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C162F" w14:textId="12733AF4" w:rsidR="00E33408" w:rsidRPr="001D4090" w:rsidRDefault="00C14017" w:rsidP="00C14017">
      <w:pPr>
        <w:pStyle w:val="Pagedecouverture"/>
        <w:rPr>
          <w:noProof/>
        </w:rPr>
      </w:pPr>
      <w:r>
        <w:rPr>
          <w:noProof/>
        </w:rPr>
        <w:pict w14:anchorId="1FF2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CA30300-5D2E-4D89-AD87-47BF9F28B014" style="width:455.25pt;height:341.25pt">
            <v:imagedata r:id="rId11" o:title=""/>
          </v:shape>
        </w:pict>
      </w:r>
    </w:p>
    <w:p w14:paraId="0AFBC58B" w14:textId="77777777" w:rsidR="002B00D0" w:rsidRPr="001D4090" w:rsidRDefault="002B00D0" w:rsidP="002B00D0">
      <w:pPr>
        <w:rPr>
          <w:noProof/>
        </w:rPr>
        <w:sectPr w:rsidR="002B00D0" w:rsidRPr="001D4090" w:rsidSect="00C14017">
          <w:footerReference w:type="even" r:id="rId12"/>
          <w:footerReference w:type="default" r:id="rId13"/>
          <w:pgSz w:w="11907" w:h="16839"/>
          <w:pgMar w:top="1134" w:right="1417" w:bottom="1134" w:left="1417" w:header="709" w:footer="709" w:gutter="0"/>
          <w:pgNumType w:start="0"/>
          <w:cols w:space="720"/>
          <w:docGrid w:linePitch="360"/>
        </w:sectPr>
      </w:pPr>
    </w:p>
    <w:p w14:paraId="77D62F5F" w14:textId="3C57C9EE" w:rsidR="00D1426C" w:rsidRPr="001D4090" w:rsidRDefault="001D4090" w:rsidP="001D4090">
      <w:pPr>
        <w:pStyle w:val="Statut"/>
        <w:rPr>
          <w:noProof/>
        </w:rPr>
      </w:pPr>
      <w:bookmarkStart w:id="0" w:name="_GoBack"/>
      <w:bookmarkEnd w:id="0"/>
      <w:r w:rsidRPr="001D4090">
        <w:rPr>
          <w:noProof/>
        </w:rPr>
        <w:lastRenderedPageBreak/>
        <w:t>Rekomendacija</w:t>
      </w:r>
    </w:p>
    <w:p w14:paraId="6EE45375" w14:textId="568E018C" w:rsidR="00D1426C" w:rsidRPr="001D4090" w:rsidRDefault="001D4090" w:rsidP="001D4090">
      <w:pPr>
        <w:pStyle w:val="Typedudocument"/>
        <w:rPr>
          <w:noProof/>
        </w:rPr>
      </w:pPr>
      <w:r w:rsidRPr="001D4090">
        <w:rPr>
          <w:noProof/>
        </w:rPr>
        <w:t>TARYBOS REKOMENDACIJA</w:t>
      </w:r>
    </w:p>
    <w:p w14:paraId="4862AAC3" w14:textId="0B66E0B0" w:rsidR="00D1426C" w:rsidRPr="001D4090" w:rsidRDefault="001D4090" w:rsidP="001D4090">
      <w:pPr>
        <w:pStyle w:val="Titreobjet"/>
        <w:rPr>
          <w:noProof/>
        </w:rPr>
      </w:pPr>
      <w:r w:rsidRPr="001D4090">
        <w:rPr>
          <w:noProof/>
        </w:rPr>
        <w:t>kuria pritariama Lietuvos nacionaliniam vidutinės trukmės laikotarpio fiskaliniam struktūriniam planui</w:t>
      </w:r>
    </w:p>
    <w:p w14:paraId="0C3DCD0A" w14:textId="77777777" w:rsidR="00760040" w:rsidRPr="001D4090" w:rsidRDefault="00760040" w:rsidP="001D7A96">
      <w:pPr>
        <w:pStyle w:val="Institutionquiagit"/>
        <w:rPr>
          <w:noProof/>
        </w:rPr>
      </w:pPr>
      <w:r w:rsidRPr="001D4090">
        <w:rPr>
          <w:noProof/>
        </w:rPr>
        <w:t>EUROPOS SĄJUNGOS TARYBA,</w:t>
      </w:r>
    </w:p>
    <w:p w14:paraId="39EFB613" w14:textId="77777777" w:rsidR="00760040" w:rsidRPr="001D4090" w:rsidRDefault="00760040" w:rsidP="00760040">
      <w:pPr>
        <w:rPr>
          <w:noProof/>
        </w:rPr>
      </w:pPr>
      <w:r w:rsidRPr="001D4090">
        <w:rPr>
          <w:noProof/>
        </w:rPr>
        <w:t>atsižvelgdama į Sutartį dėl Europos Sąjungos veikimo, ypač į jos 121 straipsnį,</w:t>
      </w:r>
    </w:p>
    <w:p w14:paraId="3C28CEA5" w14:textId="77777777" w:rsidR="00760040" w:rsidRPr="001D4090" w:rsidRDefault="00760040" w:rsidP="00760040">
      <w:pPr>
        <w:rPr>
          <w:noProof/>
        </w:rPr>
      </w:pPr>
      <w:r w:rsidRPr="001D4090">
        <w:rPr>
          <w:noProof/>
        </w:rPr>
        <w:t>atsižvelgdama į Reglamentą (ES) 2024/1263, ypač į jo 17 straipsnį,</w:t>
      </w:r>
    </w:p>
    <w:p w14:paraId="048C5E52" w14:textId="77777777" w:rsidR="00760040" w:rsidRPr="001D4090" w:rsidRDefault="00760040" w:rsidP="00760040">
      <w:pPr>
        <w:rPr>
          <w:noProof/>
        </w:rPr>
      </w:pPr>
      <w:r w:rsidRPr="001D4090">
        <w:rPr>
          <w:noProof/>
        </w:rPr>
        <w:t>atsižvelgdama į Komisijos rekomendaciją,</w:t>
      </w:r>
    </w:p>
    <w:p w14:paraId="180B231E" w14:textId="77777777" w:rsidR="00760040" w:rsidRPr="001D4090" w:rsidRDefault="00760040" w:rsidP="00760040">
      <w:pPr>
        <w:rPr>
          <w:noProof/>
        </w:rPr>
      </w:pPr>
      <w:r w:rsidRPr="001D4090">
        <w:rPr>
          <w:noProof/>
        </w:rPr>
        <w:t>kadangi:</w:t>
      </w:r>
    </w:p>
    <w:p w14:paraId="7E4EF9A1" w14:textId="77777777" w:rsidR="00760040" w:rsidRPr="001D4090" w:rsidRDefault="00760040" w:rsidP="00760040">
      <w:pPr>
        <w:rPr>
          <w:b/>
          <w:bCs/>
          <w:noProof/>
        </w:rPr>
      </w:pPr>
    </w:p>
    <w:p w14:paraId="36CB9D7C" w14:textId="77777777" w:rsidR="00760040" w:rsidRPr="001D4090" w:rsidRDefault="00760040" w:rsidP="00FB1C26">
      <w:pPr>
        <w:keepNext/>
        <w:keepLines/>
        <w:rPr>
          <w:b/>
          <w:bCs/>
          <w:noProof/>
        </w:rPr>
      </w:pPr>
      <w:r w:rsidRPr="001D4090">
        <w:rPr>
          <w:b/>
          <w:noProof/>
        </w:rPr>
        <w:t>BENDROSIOS PASTABOS</w:t>
      </w:r>
    </w:p>
    <w:p w14:paraId="3C656B99" w14:textId="1FD7BF0D" w:rsidR="00760040" w:rsidRPr="001D4090" w:rsidRDefault="00F14902" w:rsidP="00F14902">
      <w:pPr>
        <w:pStyle w:val="Point0"/>
        <w:rPr>
          <w:noProof/>
        </w:rPr>
      </w:pPr>
      <w:r w:rsidRPr="00F14902">
        <w:rPr>
          <w:noProof/>
        </w:rPr>
        <w:t>(1)</w:t>
      </w:r>
      <w:r w:rsidRPr="00F14902">
        <w:rPr>
          <w:noProof/>
        </w:rPr>
        <w:tab/>
      </w:r>
      <w:r w:rsidR="00760040" w:rsidRPr="001D4090">
        <w:rPr>
          <w:noProof/>
        </w:rPr>
        <w:t>2024 m. balandžio 30 d. įsigaliojo reformuota ES ekonomikos valdymo sistema. Pagrindiniai reformuotos ES ekonomikos valdymo sistemos elementai yra Europos Parlamento ir Tarybos reglamentas (ES) 2024/1263 dėl veiksmingo ekonominės politikos koordinavimo ir daugiašalės biudžeto priežiūros</w:t>
      </w:r>
      <w:r w:rsidR="00760040" w:rsidRPr="001D4090">
        <w:rPr>
          <w:rStyle w:val="FootnoteReference"/>
          <w:noProof/>
        </w:rPr>
        <w:footnoteReference w:id="2"/>
      </w:r>
      <w:r w:rsidR="00760040" w:rsidRPr="001D4090">
        <w:rPr>
          <w:noProof/>
        </w:rPr>
        <w:t xml:space="preserve"> kartu su iš dalies pakeistu Reglamentu (EB) Nr. 1467/97 dėl perviršinio deficito procedūros įgyvendinimo</w:t>
      </w:r>
      <w:r w:rsidR="00760040" w:rsidRPr="001D4090">
        <w:rPr>
          <w:rStyle w:val="FootnoteReference"/>
          <w:noProof/>
        </w:rPr>
        <w:footnoteReference w:id="3"/>
      </w:r>
      <w:r w:rsidR="00760040" w:rsidRPr="001D4090">
        <w:rPr>
          <w:noProof/>
        </w:rPr>
        <w:t xml:space="preserve"> ir iš dalies pakeista Tarybos direktyva 2011/85/ES dėl valstybių narių biudžeto sistemų</w:t>
      </w:r>
      <w:r w:rsidR="00760040" w:rsidRPr="001D4090">
        <w:rPr>
          <w:rStyle w:val="FootnoteReference"/>
          <w:noProof/>
        </w:rPr>
        <w:footnoteReference w:id="4"/>
      </w:r>
      <w:r w:rsidR="00760040" w:rsidRPr="001D4090">
        <w:rPr>
          <w:noProof/>
        </w:rPr>
        <w:t>. Sistemos tikslas – užtikrinti valstybės skolos tvarumą ir tvarų bei integracinį augimą vykdant reformas ir investicijas. Ja valstybės narės skatinamos prisiimti atsakomybę ir skiriamas dėmesys vidutinės trukmės laikotarpiui ir veiksmingam bei nuosekliam taisyklių laikymosi užtikrinimui;</w:t>
      </w:r>
    </w:p>
    <w:p w14:paraId="19DDA659" w14:textId="119F1AE7" w:rsidR="008A0CE4" w:rsidRPr="001D4090" w:rsidRDefault="00F14902" w:rsidP="00F14902">
      <w:pPr>
        <w:pStyle w:val="Point0"/>
        <w:rPr>
          <w:noProof/>
        </w:rPr>
      </w:pPr>
      <w:r w:rsidRPr="00F14902">
        <w:rPr>
          <w:noProof/>
        </w:rPr>
        <w:t>(2)</w:t>
      </w:r>
      <w:r w:rsidRPr="00F14902">
        <w:rPr>
          <w:noProof/>
        </w:rPr>
        <w:tab/>
      </w:r>
      <w:r w:rsidR="00760040" w:rsidRPr="001D4090">
        <w:rPr>
          <w:noProof/>
        </w:rPr>
        <w:t>naujosios ekonomikos valdymo sistemos pagrindas yra nacionaliniai vidutinės trukmės laikotarpio fiskaliniai struktūriniai planai, kuriuos valstybės narės pateikia Tarybai ir Komisijai. Planais turi būti pasiekti du tikslai: i) užtikrinti, kad iki koregavimo laikotarpio pabaigos valdžios sektoriaus bendroji skola imtų patikimai mažėti arba liktų apdairaus lygio ir kad valdžios sektoriaus deficitas būtų sumažintas ir išliktų mažesnis už 3 % BVP pamatinę vertę, ir ii) užtikrinti, kad būtų įgyvendintos reformos ir investicijos, kuriomis reaguojama į pagrindinius per Europos semestrą nustatytus iššūkius ir atsižvelgiama į bendrus ES prioritetus. Tuo tikslu kiekviename plane turi būti pateiktas vidutinės trukmės įsipareigojimas laikytis grynųjų išlaidų</w:t>
      </w:r>
      <w:r w:rsidR="00760040" w:rsidRPr="001D4090">
        <w:rPr>
          <w:rStyle w:val="FootnoteReference"/>
          <w:noProof/>
        </w:rPr>
        <w:footnoteReference w:id="5"/>
      </w:r>
      <w:r w:rsidR="00760040" w:rsidRPr="001D4090">
        <w:rPr>
          <w:noProof/>
        </w:rPr>
        <w:t xml:space="preserve"> plano, kuriuo veiksmingai nustatomas biudžeto apribojimas plano įgyvendinimo laikotarpiu, apimančiu ketverius ar penkerius metus (priklausomai nuo įprastos valstybės narės teisėkūros institucijos kadencijos trukmės). Be to, plane turi būti paaiškinta, kaip valstybė narė užtikrins, kad būtų įgyvendintos reformos ir investicijos, kuriomis reaguojama į pagrindinius Europos semestro metu, visų pirma konkrečioms šalims skirtose rekomendacijose (jei taikytina, įskaitant rekomendacijas, susijusias su makroekonominio disbalanso procedūra), nustatytus iššūkius, ir kaip valstybė narė atsižvelgs į bendrus Sąjungos prioritetus. Fiskalinio koregavimo laikotarpis apima ketverių metų laikotarpį ir gali būti pratęstas ne ilgiau kaip trejais metais, jeigu valstybė narė įsipareigoja vykdyti atitinkamas reformas ir investicijas, atitinkančias Reglamente (ES) 2024/1263 nustatytus kriterijus;</w:t>
      </w:r>
    </w:p>
    <w:p w14:paraId="67436F09" w14:textId="48AC35F7" w:rsidR="00760040" w:rsidRPr="001D4090" w:rsidRDefault="00F14902" w:rsidP="00F14902">
      <w:pPr>
        <w:pStyle w:val="Point0"/>
        <w:rPr>
          <w:noProof/>
        </w:rPr>
      </w:pPr>
      <w:r w:rsidRPr="00F14902">
        <w:rPr>
          <w:noProof/>
        </w:rPr>
        <w:t>(3)</w:t>
      </w:r>
      <w:r w:rsidRPr="00F14902">
        <w:rPr>
          <w:noProof/>
        </w:rPr>
        <w:tab/>
      </w:r>
      <w:r w:rsidR="00760040" w:rsidRPr="001D4090">
        <w:rPr>
          <w:noProof/>
        </w:rPr>
        <w:t>pateikus planą, Komisija turi įvertinti, ar jis atitinka Reglamento (ES) 2024/1263 reikalavimus;</w:t>
      </w:r>
    </w:p>
    <w:p w14:paraId="210789C8" w14:textId="51FF42A3" w:rsidR="00760040" w:rsidRPr="001D4090" w:rsidRDefault="00F14902" w:rsidP="00F14902">
      <w:pPr>
        <w:pStyle w:val="Point0"/>
        <w:rPr>
          <w:noProof/>
        </w:rPr>
      </w:pPr>
      <w:r w:rsidRPr="00F14902">
        <w:rPr>
          <w:noProof/>
        </w:rPr>
        <w:t>(4)</w:t>
      </w:r>
      <w:r w:rsidRPr="00F14902">
        <w:rPr>
          <w:noProof/>
        </w:rPr>
        <w:tab/>
      </w:r>
      <w:r w:rsidR="00760040" w:rsidRPr="001D4090">
        <w:rPr>
          <w:noProof/>
        </w:rPr>
        <w:t>remdamasi Komisijos rekomendacija, Taryba tuomet turi priimti rekomendaciją, kurioje nustatomas atitinkamos valstybės narės grynųjų išlaidų planas ir, kai taikytina, patvirtinami reformų ir investicijų įsipareigojimai, kuriais grindžiamas fiskalinio koregavimo laikotarpio pratęsimas;</w:t>
      </w:r>
    </w:p>
    <w:p w14:paraId="393D8B82" w14:textId="77777777" w:rsidR="00760040" w:rsidRPr="001D4090" w:rsidRDefault="00760040" w:rsidP="00A37ABA">
      <w:pPr>
        <w:rPr>
          <w:noProof/>
        </w:rPr>
      </w:pPr>
    </w:p>
    <w:p w14:paraId="091DC981" w14:textId="77777777" w:rsidR="00760040" w:rsidRPr="001D4090" w:rsidRDefault="00760040" w:rsidP="00FB1C26">
      <w:pPr>
        <w:keepNext/>
        <w:keepLines/>
        <w:rPr>
          <w:b/>
          <w:bCs/>
          <w:noProof/>
        </w:rPr>
      </w:pPr>
      <w:r w:rsidRPr="001D4090">
        <w:rPr>
          <w:b/>
          <w:noProof/>
        </w:rPr>
        <w:t>PASTABOS DĖL LIETUVOS NACIONALINIO VIDUTINĖS TRUKMĖS LAIKOTARPIO FISKALINIO STRUKTŪRINIO PLANO</w:t>
      </w:r>
    </w:p>
    <w:p w14:paraId="56C81415" w14:textId="3E5EB2D4" w:rsidR="00760040" w:rsidRPr="001D4090" w:rsidRDefault="00F14902" w:rsidP="00F14902">
      <w:pPr>
        <w:pStyle w:val="Point0"/>
        <w:rPr>
          <w:noProof/>
        </w:rPr>
      </w:pPr>
      <w:r w:rsidRPr="00F14902">
        <w:rPr>
          <w:noProof/>
        </w:rPr>
        <w:t>(5)</w:t>
      </w:r>
      <w:r w:rsidRPr="00F14902">
        <w:rPr>
          <w:noProof/>
        </w:rPr>
        <w:tab/>
      </w:r>
      <w:r w:rsidR="00760040" w:rsidRPr="001D4090">
        <w:rPr>
          <w:noProof/>
        </w:rPr>
        <w:t>2025 m. balandžio 30 d. Lietuva Tarybai ir Komisijai pateikė savo nacionalinį vidutinės trukmės laikotarpio fiskalinį struktūrinį planą. Planas pateiktas pratęsus Reglamento (ES) 2024/1263 36 straipsnyje nustatytą terminą, kaip susitarta su Komisija, atsižvelgiant į Lietuvos nurodytas priežastis Dėl pratęsimo susitarta, nes 2024 m. spalio 13–27 d. įvyko nacionalinio parlamento rinkimai, po kurių keletą mėnesių vyko koalicijos derybos ir konsultacijos dėl naujosios vyriausybės programos ir jos įgyvendinimo plano</w:t>
      </w:r>
      <w:r w:rsidR="00760040" w:rsidRPr="001D4090">
        <w:rPr>
          <w:rStyle w:val="FootnoteReference"/>
          <w:noProof/>
        </w:rPr>
        <w:footnoteReference w:id="6"/>
      </w:r>
      <w:r w:rsidR="00760040" w:rsidRPr="001D4090">
        <w:rPr>
          <w:noProof/>
        </w:rPr>
        <w:t>;</w:t>
      </w:r>
    </w:p>
    <w:p w14:paraId="54B748A3" w14:textId="77777777" w:rsidR="00760040" w:rsidRPr="001D4090" w:rsidRDefault="00760040" w:rsidP="00A37ABA">
      <w:pPr>
        <w:rPr>
          <w:noProof/>
        </w:rPr>
      </w:pPr>
    </w:p>
    <w:p w14:paraId="166A7B58" w14:textId="77777777" w:rsidR="00760040" w:rsidRPr="001D4090" w:rsidRDefault="00760040" w:rsidP="00FB1C26">
      <w:pPr>
        <w:keepNext/>
        <w:keepLines/>
        <w:rPr>
          <w:b/>
          <w:bCs/>
          <w:noProof/>
        </w:rPr>
      </w:pPr>
      <w:r w:rsidRPr="001D4090">
        <w:rPr>
          <w:b/>
          <w:noProof/>
        </w:rPr>
        <w:t>Procesas iki plano pateikimo</w:t>
      </w:r>
    </w:p>
    <w:p w14:paraId="0E0AA88D" w14:textId="45468B66" w:rsidR="00AA20B8" w:rsidRPr="001D4090" w:rsidRDefault="00F14902" w:rsidP="00F14902">
      <w:pPr>
        <w:pStyle w:val="Point0"/>
        <w:rPr>
          <w:noProof/>
        </w:rPr>
      </w:pPr>
      <w:r w:rsidRPr="00F14902">
        <w:rPr>
          <w:noProof/>
        </w:rPr>
        <w:t>(6)</w:t>
      </w:r>
      <w:r w:rsidRPr="00F14902">
        <w:rPr>
          <w:noProof/>
        </w:rPr>
        <w:tab/>
      </w:r>
      <w:r w:rsidR="00760040" w:rsidRPr="001D4090">
        <w:rPr>
          <w:noProof/>
        </w:rPr>
        <w:t>prieš pateikdama savo planą, Lietuva paprašė techninės informacijos</w:t>
      </w:r>
      <w:r w:rsidR="00760040" w:rsidRPr="001D4090">
        <w:rPr>
          <w:rStyle w:val="FootnoteReference"/>
          <w:noProof/>
        </w:rPr>
        <w:footnoteReference w:id="7"/>
      </w:r>
      <w:r w:rsidR="00760040" w:rsidRPr="001D4090">
        <w:rPr>
          <w:noProof/>
        </w:rPr>
        <w:t>; ją Komisija pateikė 2025 m. sausio 31 d. ir paskelbė 2025 m. balandžio 30 d.</w:t>
      </w:r>
      <w:r w:rsidR="00760040" w:rsidRPr="001D4090">
        <w:rPr>
          <w:rStyle w:val="FootnoteReference"/>
          <w:noProof/>
        </w:rPr>
        <w:footnoteReference w:id="8"/>
      </w:r>
      <w:r w:rsidR="00760040" w:rsidRPr="001D4090">
        <w:rPr>
          <w:noProof/>
        </w:rPr>
        <w:t xml:space="preserve"> Techninė informacija rodo 2028 m. struktūrinio pirminio balanso lygį, kuris yra būtinas siekiant užtikrinti, kad valdžios sektoriaus deficitas vidutinės trukmės laikotarpiu išliktų mažesnis nei 3 % BVP, o valdžios sektoriaus bendroji skola vidutinės trukmės laikotarpiu išliktų mažesnė nei 60 % BVP, jei po ketverių metų koregavimo laikotarpio nebus imtasi tolesnių biudžeto priemonių. Vidutinės trukmės laikotarpis apibrėžiamas kaip dešimties metų laikotarpis po koregavimo laikotarpio pabaigos. Techninė informacija buvo parengta ir valstybei narei perduota pagal du scenarijus: scenarijų, apimantį suderinamumą su atsparumo deficitui apsaugos priemone</w:t>
      </w:r>
      <w:r w:rsidR="00760040" w:rsidRPr="001D4090">
        <w:rPr>
          <w:rStyle w:val="FootnoteReference"/>
          <w:noProof/>
        </w:rPr>
        <w:footnoteReference w:id="9"/>
      </w:r>
      <w:r w:rsidR="00760040" w:rsidRPr="001D4090">
        <w:rPr>
          <w:noProof/>
        </w:rPr>
        <w:t xml:space="preserve"> pagal Reglamento (ES) 2024/126 9 straipsnio 3 dalį, ir scenarijų be šios apsaugos priemonės. </w:t>
      </w:r>
    </w:p>
    <w:p w14:paraId="49F0EAEF" w14:textId="77777777" w:rsidR="00760040" w:rsidRPr="001D4090" w:rsidRDefault="00AA20B8" w:rsidP="00A37ABA">
      <w:pPr>
        <w:pStyle w:val="Text1"/>
        <w:rPr>
          <w:noProof/>
        </w:rPr>
      </w:pPr>
      <w:r w:rsidRPr="001D4090">
        <w:rPr>
          <w:noProof/>
        </w:rPr>
        <w:t>Lietuvai skirtoje techninėje informacijoje nustatyta, kad, siekiant laikytis taikytinų fiskalinių taisyklių per ketverių metų koregavimo laikotarpį ir remiantis Komisijos prielaidomis, struktūrinis pirminis balansas koregavimo laikotarpio pabaigoje (2028 m.) (scenarijus be atsparumo deficitui apsaugos priemonės) turėtų sudaryti ne mažiau kaip 0,3 % BVP, kaip nurodyta toliau pateiktoje lentelėje. Pateikiama susipažinti: įtraukus atsparumo deficitui apsaugos priemonę, struktūrinis pirminis balansas koregavimo laikotarpio pabaigoje (2028 m.) turėtų sudaryti ne mažiau kaip 0,3 % BVP. Tačiau Lietuvai, kuriai gali būti teikiama techninė informacija, atsparumo deficitui apsaugos priemonė nėra privaloma.</w:t>
      </w:r>
    </w:p>
    <w:p w14:paraId="3A71B821" w14:textId="77777777" w:rsidR="00760040" w:rsidRPr="001D4090" w:rsidRDefault="00760040" w:rsidP="00A37ABA">
      <w:pPr>
        <w:rPr>
          <w:noProof/>
        </w:rPr>
      </w:pPr>
    </w:p>
    <w:p w14:paraId="37B193A5" w14:textId="77777777" w:rsidR="00760040" w:rsidRPr="001D4090" w:rsidRDefault="00760040" w:rsidP="00E63FD3">
      <w:pPr>
        <w:keepNext/>
        <w:keepLines/>
        <w:rPr>
          <w:b/>
          <w:bCs/>
          <w:noProof/>
        </w:rPr>
      </w:pPr>
      <w:r w:rsidRPr="001D4090">
        <w:rPr>
          <w:b/>
          <w:noProof/>
        </w:rPr>
        <w:t>1 lentelė. Komisijos Lietuvai pateikta techninė informacija</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8143"/>
        <w:gridCol w:w="1146"/>
      </w:tblGrid>
      <w:tr w:rsidR="00A37ABA" w:rsidRPr="001D4090" w14:paraId="3E0FA313"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0A0459F3" w14:textId="77777777" w:rsidR="00A37ABA" w:rsidRPr="001D4090" w:rsidRDefault="00A37ABA" w:rsidP="00FB1C26">
            <w:pPr>
              <w:rPr>
                <w:noProof/>
              </w:rPr>
            </w:pPr>
            <w:r w:rsidRPr="001D4090">
              <w:rPr>
                <w:noProof/>
              </w:rPr>
              <w:t>Paskutiniai koregavimo laikotarpio metai</w:t>
            </w:r>
          </w:p>
        </w:tc>
        <w:tc>
          <w:tcPr>
            <w:tcW w:w="617" w:type="pct"/>
            <w:tcBorders>
              <w:top w:val="single" w:sz="4" w:space="0" w:color="auto"/>
              <w:left w:val="single" w:sz="4" w:space="0" w:color="auto"/>
              <w:bottom w:val="single" w:sz="4" w:space="0" w:color="auto"/>
              <w:right w:val="nil"/>
            </w:tcBorders>
            <w:vAlign w:val="center"/>
            <w:hideMark/>
          </w:tcPr>
          <w:p w14:paraId="63FB62F1" w14:textId="77777777" w:rsidR="00A37ABA" w:rsidRPr="001D4090" w:rsidRDefault="00A37ABA" w:rsidP="00FB1C26">
            <w:pPr>
              <w:rPr>
                <w:noProof/>
              </w:rPr>
            </w:pPr>
            <w:r w:rsidRPr="001D4090">
              <w:rPr>
                <w:noProof/>
              </w:rPr>
              <w:t>2028</w:t>
            </w:r>
          </w:p>
        </w:tc>
      </w:tr>
      <w:tr w:rsidR="00A37ABA" w:rsidRPr="001D4090" w14:paraId="45D7227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78EFDC7A" w14:textId="77777777" w:rsidR="00A37ABA" w:rsidRPr="001D4090" w:rsidRDefault="00A37ABA" w:rsidP="00FB1C26">
            <w:pPr>
              <w:rPr>
                <w:noProof/>
              </w:rPr>
            </w:pPr>
            <w:r w:rsidRPr="001D4090">
              <w:rPr>
                <w:noProof/>
              </w:rPr>
              <w:t>Mažiausia struktūrinio pirminio balanso vertė (% BVP), scenarijus be atsparumo deficitui apsaugos priemonės</w:t>
            </w:r>
          </w:p>
        </w:tc>
        <w:tc>
          <w:tcPr>
            <w:tcW w:w="617" w:type="pct"/>
            <w:tcBorders>
              <w:top w:val="single" w:sz="4" w:space="0" w:color="auto"/>
              <w:left w:val="single" w:sz="4" w:space="0" w:color="auto"/>
              <w:bottom w:val="single" w:sz="4" w:space="0" w:color="auto"/>
              <w:right w:val="nil"/>
            </w:tcBorders>
            <w:vAlign w:val="center"/>
            <w:hideMark/>
          </w:tcPr>
          <w:p w14:paraId="24EA2697" w14:textId="77777777" w:rsidR="00A37ABA" w:rsidRPr="001D4090" w:rsidRDefault="00A37ABA" w:rsidP="00FB1C26">
            <w:pPr>
              <w:rPr>
                <w:noProof/>
              </w:rPr>
            </w:pPr>
            <w:r w:rsidRPr="001D4090">
              <w:rPr>
                <w:noProof/>
              </w:rPr>
              <w:t>0,3</w:t>
            </w:r>
          </w:p>
        </w:tc>
      </w:tr>
      <w:tr w:rsidR="00A37ABA" w:rsidRPr="001D4090" w14:paraId="14DAEFA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6952A84A" w14:textId="77777777" w:rsidR="00A37ABA" w:rsidRPr="001D4090" w:rsidRDefault="00A37ABA" w:rsidP="00FB1C26">
            <w:pPr>
              <w:rPr>
                <w:noProof/>
              </w:rPr>
            </w:pPr>
            <w:r w:rsidRPr="001D4090">
              <w:rPr>
                <w:i/>
                <w:noProof/>
              </w:rPr>
              <w:t xml:space="preserve">Pateikiama tik susipažinti: </w:t>
            </w:r>
            <w:r w:rsidRPr="001D4090">
              <w:rPr>
                <w:noProof/>
              </w:rPr>
              <w:t>Mažiausia struktūrinio pirminio balanso vertė (% BVP), scenarijus su atsparumo deficitui apsaugos priemone</w:t>
            </w:r>
          </w:p>
        </w:tc>
        <w:tc>
          <w:tcPr>
            <w:tcW w:w="617" w:type="pct"/>
            <w:tcBorders>
              <w:top w:val="single" w:sz="4" w:space="0" w:color="auto"/>
              <w:left w:val="single" w:sz="4" w:space="0" w:color="auto"/>
              <w:bottom w:val="single" w:sz="4" w:space="0" w:color="auto"/>
              <w:right w:val="nil"/>
            </w:tcBorders>
            <w:vAlign w:val="center"/>
            <w:hideMark/>
          </w:tcPr>
          <w:p w14:paraId="230F1665" w14:textId="77777777" w:rsidR="00A37ABA" w:rsidRPr="001D4090" w:rsidRDefault="00A37ABA" w:rsidP="00FB1C26">
            <w:pPr>
              <w:rPr>
                <w:noProof/>
              </w:rPr>
            </w:pPr>
            <w:r w:rsidRPr="001D4090">
              <w:rPr>
                <w:noProof/>
              </w:rPr>
              <w:t>0,3</w:t>
            </w:r>
          </w:p>
        </w:tc>
      </w:tr>
    </w:tbl>
    <w:p w14:paraId="2E2937D5" w14:textId="07B09E27" w:rsidR="00A37ABA" w:rsidRPr="001D4090" w:rsidRDefault="00A37ABA" w:rsidP="00A37ABA">
      <w:pPr>
        <w:rPr>
          <w:noProof/>
          <w:sz w:val="18"/>
          <w:szCs w:val="16"/>
        </w:rPr>
      </w:pPr>
      <w:r w:rsidRPr="001D4090">
        <w:rPr>
          <w:noProof/>
          <w:sz w:val="18"/>
        </w:rPr>
        <w:t>Šaltinis: Komisijos skaičiavimai.</w:t>
      </w:r>
    </w:p>
    <w:p w14:paraId="2A846A32" w14:textId="77777777" w:rsidR="00FB1C26" w:rsidRPr="001D4090" w:rsidRDefault="00FB1C26" w:rsidP="00A37ABA">
      <w:pPr>
        <w:rPr>
          <w:noProof/>
          <w:sz w:val="18"/>
          <w:szCs w:val="16"/>
        </w:rPr>
      </w:pPr>
    </w:p>
    <w:p w14:paraId="7E4FAF81" w14:textId="2710A995" w:rsidR="00A9484A" w:rsidRPr="001D4090" w:rsidRDefault="00F14902" w:rsidP="00F14902">
      <w:pPr>
        <w:pStyle w:val="Point0"/>
        <w:rPr>
          <w:noProof/>
        </w:rPr>
      </w:pPr>
      <w:r w:rsidRPr="00F14902">
        <w:rPr>
          <w:noProof/>
        </w:rPr>
        <w:t>(7)</w:t>
      </w:r>
      <w:r w:rsidRPr="00F14902">
        <w:rPr>
          <w:noProof/>
        </w:rPr>
        <w:tab/>
      </w:r>
      <w:r w:rsidR="6532DB56" w:rsidRPr="001D4090">
        <w:rPr>
          <w:noProof/>
        </w:rPr>
        <w:t>pagal Reglamento (ES) 2024/1263 12 straipsnį 2025 m. balandžio mėn. vyko Lietuvos ir Komisijos techninis dialogas. Dialogas buvo grindžiamas Lietuvos numatomu grynųjų išlaidų planu, jo pagrindinėmis prielaidomis (visų pirma BVP defliatoriumi, potencialiojo BVP augimu, atsargų ir srautų koregavimu, ilgalaikės skolos dalimi, kurios terminas sueina kiekvienais metais, ir ilgalaikėmis palūkanų normomis) ir 2024 m. rezultatų duomenų, kurių valdžios sektoriaus deficito ir skolos statistiką Eurostatas paskelbė 2025 m. balandžio 22 d., poveikiu, palyginti su informacija, kuria grindžiama techninė informacija, taip pat numatomu reformų ir investicijų, kuriomis reaguojama į pagrindinius uždavinius, nustatytus per Europos semestrą, įgyvendinimu ir bendrais Sąjungos prioritetais sąžiningos žaliosios ir skaitmeninės pertvarkos, socialinio ir ekonominio atsparumo, energetinio saugumo ir gynybos pajėgumų stiprinimo srityse;</w:t>
      </w:r>
    </w:p>
    <w:p w14:paraId="520CF2DB" w14:textId="134A5E4F" w:rsidR="00760040" w:rsidRPr="001D4090" w:rsidRDefault="00F14902" w:rsidP="00F14902">
      <w:pPr>
        <w:pStyle w:val="Point0"/>
        <w:rPr>
          <w:noProof/>
        </w:rPr>
      </w:pPr>
      <w:r w:rsidRPr="00F14902">
        <w:rPr>
          <w:noProof/>
        </w:rPr>
        <w:t>(8)</w:t>
      </w:r>
      <w:r w:rsidRPr="00F14902">
        <w:rPr>
          <w:noProof/>
        </w:rPr>
        <w:tab/>
      </w:r>
      <w:r w:rsidR="00760040" w:rsidRPr="001D4090">
        <w:rPr>
          <w:noProof/>
        </w:rPr>
        <w:t>remiantis Lietuvos plane pateikta informacija, nuo 2024 m. lapkričio mėn. iki 2025 m. vasario mėn. pagal Reglamento (ES) 2024/1263 11 straipsnio 3 dalį ir 36 straipsnio 1 dalies c punktą Lietuva konsultavosi su pilietine visuomene,</w:t>
      </w:r>
      <w:bookmarkStart w:id="1" w:name="_Hlk176955469"/>
      <w:r w:rsidR="00760040" w:rsidRPr="001D4090">
        <w:rPr>
          <w:noProof/>
        </w:rPr>
        <w:t xml:space="preserve"> socialiniais partneriais, regionų valdžios institucijomis ir kitais atitinkamais suinteresuotaisiais subjektais</w:t>
      </w:r>
      <w:bookmarkEnd w:id="1"/>
      <w:r w:rsidR="00760040" w:rsidRPr="001D4090">
        <w:rPr>
          <w:noProof/>
        </w:rPr>
        <w:t>;</w:t>
      </w:r>
    </w:p>
    <w:p w14:paraId="55CD934C" w14:textId="6F18538E" w:rsidR="006A1CB2" w:rsidRPr="001D4090" w:rsidRDefault="00F14902" w:rsidP="00F14902">
      <w:pPr>
        <w:pStyle w:val="Point0"/>
        <w:rPr>
          <w:noProof/>
        </w:rPr>
      </w:pPr>
      <w:r w:rsidRPr="00F14902">
        <w:rPr>
          <w:noProof/>
        </w:rPr>
        <w:t>(9)</w:t>
      </w:r>
      <w:r w:rsidRPr="00F14902">
        <w:rPr>
          <w:noProof/>
        </w:rPr>
        <w:tab/>
      </w:r>
      <w:r w:rsidR="00B645D8" w:rsidRPr="001D4090">
        <w:rPr>
          <w:noProof/>
        </w:rPr>
        <w:t>Valstybės kontrolė, vykdanti fiskalinės institucijos funkciją (toliau – VK FI), pateikė nuomonę dėl makroekonominės prognozės, kuria grindžiamas daugiametis grynųjų išlaidų planas. VK FI patvirtino makroekonominę prognozę ir padarė išvadą, kad ji pagrįsta patikimomis makroekonominėmis prielaidomis ir atitinka VK FI parengtas projekcijas;</w:t>
      </w:r>
    </w:p>
    <w:p w14:paraId="4A98BF59" w14:textId="7443FB9B" w:rsidR="00760040" w:rsidRPr="001D4090" w:rsidRDefault="00F14902" w:rsidP="00F14902">
      <w:pPr>
        <w:pStyle w:val="Point0"/>
        <w:rPr>
          <w:noProof/>
        </w:rPr>
      </w:pPr>
      <w:r w:rsidRPr="00F14902">
        <w:rPr>
          <w:noProof/>
        </w:rPr>
        <w:t>(10)</w:t>
      </w:r>
      <w:r w:rsidRPr="00F14902">
        <w:rPr>
          <w:noProof/>
        </w:rPr>
        <w:tab/>
      </w:r>
      <w:r w:rsidR="00760040" w:rsidRPr="001D4090">
        <w:rPr>
          <w:noProof/>
        </w:rPr>
        <w:t>planas buvo pateiktas nacionalinio parlamento Europos reikalų komitetui, o vėliau, 2025 m. balandžio 30 d., jį patvirtino Lietuvos vyriausybė;</w:t>
      </w:r>
    </w:p>
    <w:p w14:paraId="60F19305" w14:textId="77777777" w:rsidR="00E01253" w:rsidRPr="001D4090" w:rsidRDefault="00E01253" w:rsidP="006B7D21">
      <w:pPr>
        <w:rPr>
          <w:noProof/>
        </w:rPr>
      </w:pPr>
    </w:p>
    <w:p w14:paraId="2EA210EB" w14:textId="77777777" w:rsidR="00760040" w:rsidRPr="001D4090" w:rsidRDefault="00760040" w:rsidP="00E63FD3">
      <w:pPr>
        <w:keepNext/>
        <w:keepLines/>
        <w:rPr>
          <w:b/>
          <w:bCs/>
          <w:i/>
          <w:noProof/>
          <w:u w:val="single"/>
        </w:rPr>
      </w:pPr>
      <w:r w:rsidRPr="001D4090">
        <w:rPr>
          <w:b/>
          <w:noProof/>
        </w:rPr>
        <w:t>Kiti susiję procesai</w:t>
      </w:r>
    </w:p>
    <w:p w14:paraId="1A6FC2A4" w14:textId="40EA36C5" w:rsidR="00760040" w:rsidRPr="001D4090" w:rsidRDefault="00F14902" w:rsidP="00F14902">
      <w:pPr>
        <w:pStyle w:val="Point0"/>
        <w:rPr>
          <w:noProof/>
        </w:rPr>
      </w:pPr>
      <w:r w:rsidRPr="00F14902">
        <w:rPr>
          <w:noProof/>
        </w:rPr>
        <w:t>(11)</w:t>
      </w:r>
      <w:r w:rsidRPr="00F14902">
        <w:rPr>
          <w:noProof/>
        </w:rPr>
        <w:tab/>
      </w:r>
      <w:r w:rsidR="00760040" w:rsidRPr="001D4090">
        <w:rPr>
          <w:noProof/>
        </w:rPr>
        <w:t>2024 m. spalio 25 d. Lietuva pateikė 2025 m. biudžeto plano projektą. 2024 m. lapkričio 26 d. Komisija priėmė nuomonę dėl šio biudžeto plano projekto</w:t>
      </w:r>
      <w:r w:rsidR="00760040" w:rsidRPr="001D4090">
        <w:rPr>
          <w:rStyle w:val="FootnoteReference"/>
          <w:noProof/>
        </w:rPr>
        <w:footnoteReference w:id="10"/>
      </w:r>
      <w:r w:rsidR="00760040" w:rsidRPr="001D4090">
        <w:rPr>
          <w:noProof/>
        </w:rPr>
        <w:t>;</w:t>
      </w:r>
    </w:p>
    <w:p w14:paraId="4C8ADB0E" w14:textId="5A2E651F" w:rsidR="00760040" w:rsidRPr="001D4090" w:rsidRDefault="00F14902" w:rsidP="00F14902">
      <w:pPr>
        <w:pStyle w:val="Point0"/>
        <w:rPr>
          <w:noProof/>
        </w:rPr>
      </w:pPr>
      <w:r w:rsidRPr="00F14902">
        <w:rPr>
          <w:noProof/>
        </w:rPr>
        <w:t>(12)</w:t>
      </w:r>
      <w:r w:rsidRPr="00F14902">
        <w:rPr>
          <w:noProof/>
        </w:rPr>
        <w:tab/>
      </w:r>
      <w:r w:rsidR="00760040" w:rsidRPr="001D4090">
        <w:rPr>
          <w:noProof/>
        </w:rPr>
        <w:t xml:space="preserve">2025 m. gegužės 2 d. Lietuva paprašė aktyvuoti nacionalinę nukrypti leidžiančią išlygą, kad būtų atsižvelgta į didesnes gynybos išlaidas, pagal Reglamento (ES) 2024/1263 26 straipsnio 1 dalį ir 2025 m. kovo 19 d. Komisijos komunikatą (C(2025)2000 </w:t>
      </w:r>
      <w:r w:rsidR="00760040" w:rsidRPr="001D4090">
        <w:rPr>
          <w:i/>
          <w:iCs/>
          <w:noProof/>
        </w:rPr>
        <w:t>final</w:t>
      </w:r>
      <w:r w:rsidR="00760040" w:rsidRPr="001D4090">
        <w:rPr>
          <w:noProof/>
        </w:rPr>
        <w:t>). [2025 m. liepos 8 d.] Taryba, remdamasi Komisijos rekomendacija, priėmė rekomendaciją, kuria Lietuvai aktyvuojama nacionalinė nukrypti leidžianti išlyga</w:t>
      </w:r>
      <w:r w:rsidR="00760040" w:rsidRPr="001D4090">
        <w:rPr>
          <w:rStyle w:val="FootnoteReference"/>
          <w:noProof/>
        </w:rPr>
        <w:footnoteReference w:id="11"/>
      </w:r>
      <w:r w:rsidR="00760040" w:rsidRPr="001D4090">
        <w:rPr>
          <w:noProof/>
        </w:rPr>
        <w:t xml:space="preserve">; </w:t>
      </w:r>
    </w:p>
    <w:p w14:paraId="06027AE3" w14:textId="550FCCBE" w:rsidR="00760040" w:rsidRPr="001D4090" w:rsidRDefault="00F14902" w:rsidP="00F14902">
      <w:pPr>
        <w:pStyle w:val="Point0"/>
        <w:rPr>
          <w:noProof/>
        </w:rPr>
      </w:pPr>
      <w:r w:rsidRPr="00F14902">
        <w:rPr>
          <w:noProof/>
        </w:rPr>
        <w:t>(13)</w:t>
      </w:r>
      <w:r w:rsidRPr="00F14902">
        <w:rPr>
          <w:noProof/>
        </w:rPr>
        <w:tab/>
      </w:r>
      <w:r w:rsidR="00760040" w:rsidRPr="001D4090">
        <w:rPr>
          <w:noProof/>
        </w:rPr>
        <w:t>2024 m. spalio 21 d. Taryba Lietuvai per 2024 m. Europos semestro ciklą pateikė įvairių konkrečiai jai skirtų rekomendacijų</w:t>
      </w:r>
      <w:r w:rsidR="00760040" w:rsidRPr="001D4090">
        <w:rPr>
          <w:rStyle w:val="FootnoteReference"/>
          <w:noProof/>
        </w:rPr>
        <w:footnoteReference w:id="12"/>
      </w:r>
      <w:r w:rsidR="00760040" w:rsidRPr="001D4090">
        <w:rPr>
          <w:noProof/>
        </w:rPr>
        <w:t>. [2025 m. liepos 8 d.] Taryba Lietuvai per 2025 m. Europos semestro ciklą pateikė įvairių konkrečiai jai skirtų rekomendacijų</w:t>
      </w:r>
      <w:r w:rsidR="00760040" w:rsidRPr="001D4090">
        <w:rPr>
          <w:rStyle w:val="FootnoteReference"/>
          <w:noProof/>
        </w:rPr>
        <w:footnoteReference w:id="13"/>
      </w:r>
      <w:r w:rsidR="00760040" w:rsidRPr="001D4090">
        <w:rPr>
          <w:noProof/>
        </w:rPr>
        <w:t>;</w:t>
      </w:r>
    </w:p>
    <w:p w14:paraId="2830FEEE" w14:textId="77777777" w:rsidR="00760040" w:rsidRPr="001D4090" w:rsidRDefault="00760040" w:rsidP="006B7D21">
      <w:pPr>
        <w:rPr>
          <w:noProof/>
        </w:rPr>
      </w:pPr>
    </w:p>
    <w:p w14:paraId="7AB0A73B" w14:textId="77777777" w:rsidR="00B0588E" w:rsidRPr="001D4090" w:rsidRDefault="00B0588E" w:rsidP="00E63FD3">
      <w:pPr>
        <w:keepNext/>
        <w:keepLines/>
        <w:rPr>
          <w:b/>
          <w:bCs/>
          <w:noProof/>
        </w:rPr>
      </w:pPr>
      <w:r w:rsidRPr="001D4090">
        <w:rPr>
          <w:b/>
          <w:noProof/>
        </w:rPr>
        <w:t>PLANO SANTRAUKA IR KOMISIJOS ATLIKTAS JO VERTINIMAS</w:t>
      </w:r>
    </w:p>
    <w:p w14:paraId="660C7A2B" w14:textId="6CF02D89" w:rsidR="00B0588E" w:rsidRPr="001D4090" w:rsidRDefault="00F14902" w:rsidP="00F14902">
      <w:pPr>
        <w:pStyle w:val="Point0"/>
        <w:rPr>
          <w:noProof/>
        </w:rPr>
      </w:pPr>
      <w:r w:rsidRPr="00F14902">
        <w:rPr>
          <w:noProof/>
        </w:rPr>
        <w:t>(14)</w:t>
      </w:r>
      <w:r w:rsidRPr="00F14902">
        <w:rPr>
          <w:noProof/>
        </w:rPr>
        <w:tab/>
      </w:r>
      <w:r w:rsidR="00B0588E" w:rsidRPr="001D4090">
        <w:rPr>
          <w:noProof/>
        </w:rPr>
        <w:t>pagal Reglamento (ES) 2024/1263 16 straipsnį Komisija planą įvertino taip:</w:t>
      </w:r>
    </w:p>
    <w:p w14:paraId="07B7A7A7" w14:textId="77777777" w:rsidR="00B0588E" w:rsidRPr="001D4090" w:rsidRDefault="00B0588E" w:rsidP="0036644F">
      <w:pPr>
        <w:rPr>
          <w:noProof/>
        </w:rPr>
      </w:pPr>
    </w:p>
    <w:p w14:paraId="2BA777F4" w14:textId="77777777" w:rsidR="00B0588E" w:rsidRPr="001D4090" w:rsidRDefault="00B0588E" w:rsidP="00FB1C26">
      <w:pPr>
        <w:keepNext/>
        <w:keepLines/>
        <w:rPr>
          <w:b/>
          <w:bCs/>
          <w:noProof/>
        </w:rPr>
      </w:pPr>
      <w:r w:rsidRPr="001D4090">
        <w:rPr>
          <w:b/>
          <w:noProof/>
        </w:rPr>
        <w:t>Aplinkybės: makroekonominė ir fiskalinė padėtis ir perspektyva</w:t>
      </w:r>
    </w:p>
    <w:p w14:paraId="52B18DA7" w14:textId="19C31B04" w:rsidR="00B0588E" w:rsidRPr="001D4090" w:rsidRDefault="00F14902" w:rsidP="00F14902">
      <w:pPr>
        <w:pStyle w:val="Point0"/>
        <w:rPr>
          <w:noProof/>
        </w:rPr>
      </w:pPr>
      <w:r w:rsidRPr="00F14902">
        <w:rPr>
          <w:noProof/>
        </w:rPr>
        <w:t>(15)</w:t>
      </w:r>
      <w:r w:rsidRPr="00F14902">
        <w:rPr>
          <w:noProof/>
        </w:rPr>
        <w:tab/>
      </w:r>
      <w:r w:rsidR="322D39D8" w:rsidRPr="001D4090">
        <w:rPr>
          <w:noProof/>
        </w:rPr>
        <w:t>dėl labai padidėjusio privataus vartojimo, sparčiai augančio paslaugų eksporto ir nepaisant sumažėjusių investicijų 2024 m. ekonominė veikla Lietuvoje išaugo 2,8 %. Pagal Europos Komisijos 2025 m. pavasario prognozę numatoma, kad 2025 m. ekonomika augs 2,8 %, daugiausia dėl greitesnio vartojimo augimo ir po truputį atsigaunančių investicijų. Numatoma, kad 2026 m., sparčiau didėjant investicijoms, realusis BVP augimas vėl padidės iki 3,1 %. Numatoma, kad prognozės laikotarpiu (t. y. 2025–2026 m.) potencialiojo BVP augimas Lietuvoje šiek tiek padidės nuo 2,7 % 2024 m. iki 2,8 % 2025 m., o 2026 m. dėl natūralaus gyventojų skaičiaus mažėjimo ir nuo karo Ukrainoje bėgančių asmenų skaičiaus sumažėjimo Lietuvoje sumažės iki 2,2 %. 2024 m. nedarbo lygis buvo 7,1 % ir Komisija prognozuoja, kad 2025 m. jis sieks 6,8 % ir 2026 m. – 6,6 %. Prognozuojama, kad infliacija (BVP defliatorius) nuo 2024 m. buvusio 3,4 % lygio padidės ir 2025 m. pasieks 3,6 %, o 2026 m. vėl sumažės iki 2,4 %;</w:t>
      </w:r>
    </w:p>
    <w:p w14:paraId="00941A7C" w14:textId="66B71C3C" w:rsidR="00B0588E" w:rsidRPr="001D4090" w:rsidRDefault="00F14902" w:rsidP="00F14902">
      <w:pPr>
        <w:pStyle w:val="Point0"/>
        <w:rPr>
          <w:noProof/>
        </w:rPr>
      </w:pPr>
      <w:r w:rsidRPr="00F14902">
        <w:rPr>
          <w:noProof/>
        </w:rPr>
        <w:t>(16)</w:t>
      </w:r>
      <w:r w:rsidRPr="00F14902">
        <w:rPr>
          <w:noProof/>
        </w:rPr>
        <w:tab/>
      </w:r>
      <w:r w:rsidR="00B0588E" w:rsidRPr="001D4090">
        <w:rPr>
          <w:noProof/>
        </w:rPr>
        <w:t>kalbant apie fiskalinius pokyčius, 2024 m. Lietuvos valdžios sektoriaus deficitas sudarė 1,3 % BVP. Pagal Europos Komisijos 2025 m. pavasario prognozę jis turėtų padidėti iki 2,3 % BVP 2025 m. ir, remiantis nesikeičiančios politikos prielaida, o 2026 m. stabilizuotis ir sudaryti 2,3 %. 2024 m. pabaigoje valdžios sektoriaus bendroji skola buvo 38,2 % BVP. Pagal Europos Komisijos 2025 m. pavasario prognozę numatoma, kad skolos santykis 2025 m. pabaigoje padidės iki 41,2 % BVP, o 2026 pabaigoje – iki 43,9 %. Komisijos fiskalinėje prognozėje neatsižvelgiama į vidutinės trukmės laikotarpio planuose nustatytus politikos įsipareigojimus kaip tokius, kol jie nebus pagrįsti patikimai paskelbtomis ir pakankamai tiksliomis konkrečiomis politikos priemonėmis;</w:t>
      </w:r>
    </w:p>
    <w:p w14:paraId="4CC8C037" w14:textId="77777777" w:rsidR="003A2B4C" w:rsidRPr="001D4090" w:rsidRDefault="003A2B4C" w:rsidP="00D757AB">
      <w:pPr>
        <w:rPr>
          <w:noProof/>
        </w:rPr>
      </w:pPr>
    </w:p>
    <w:p w14:paraId="4C82EE86" w14:textId="77777777" w:rsidR="00B0588E" w:rsidRPr="001D4090" w:rsidRDefault="00B0588E" w:rsidP="00FB1C26">
      <w:pPr>
        <w:keepNext/>
        <w:keepLines/>
        <w:rPr>
          <w:b/>
          <w:bCs/>
          <w:noProof/>
        </w:rPr>
      </w:pPr>
      <w:r w:rsidRPr="001D4090">
        <w:rPr>
          <w:b/>
          <w:noProof/>
        </w:rPr>
        <w:t>Plane pateiktas grynųjų išlaidų planas ir pagrindinės makroekonominės prielaidos</w:t>
      </w:r>
    </w:p>
    <w:p w14:paraId="5605693D" w14:textId="5300F4AB" w:rsidR="00B0588E" w:rsidRPr="001D4090" w:rsidRDefault="00F14902" w:rsidP="00F14902">
      <w:pPr>
        <w:pStyle w:val="Point0"/>
        <w:rPr>
          <w:noProof/>
        </w:rPr>
      </w:pPr>
      <w:r w:rsidRPr="00F14902">
        <w:rPr>
          <w:noProof/>
        </w:rPr>
        <w:t>(17)</w:t>
      </w:r>
      <w:r w:rsidRPr="00F14902">
        <w:rPr>
          <w:noProof/>
        </w:rPr>
        <w:tab/>
      </w:r>
      <w:r w:rsidR="00B0588E" w:rsidRPr="001D4090">
        <w:rPr>
          <w:noProof/>
        </w:rPr>
        <w:t>Lietuvos nacionalinis vidutinės trukmės laikotarpio fiskalinis struktūrinis planas apima 2025–2029 m. laikotarpį ir jame pateikiamas ketverių metų fiskalinis koregavimas;</w:t>
      </w:r>
    </w:p>
    <w:p w14:paraId="28A32BD8" w14:textId="6831A12C" w:rsidR="00B0588E" w:rsidRPr="001D4090" w:rsidRDefault="00F14902" w:rsidP="00F14902">
      <w:pPr>
        <w:pStyle w:val="Point0"/>
        <w:rPr>
          <w:noProof/>
        </w:rPr>
      </w:pPr>
      <w:bookmarkStart w:id="2" w:name="_Hlk182569392"/>
      <w:r w:rsidRPr="00F14902">
        <w:rPr>
          <w:noProof/>
        </w:rPr>
        <w:t>(18)</w:t>
      </w:r>
      <w:r w:rsidRPr="00F14902">
        <w:rPr>
          <w:noProof/>
        </w:rPr>
        <w:tab/>
      </w:r>
      <w:r w:rsidR="00B0588E" w:rsidRPr="001D4090">
        <w:rPr>
          <w:noProof/>
        </w:rPr>
        <w:t>plane pateikiama visa informacija, kurios reikalaujama pagal Reglamento (ES) 2024/1263 13 straipsnį;</w:t>
      </w:r>
      <w:bookmarkEnd w:id="2"/>
    </w:p>
    <w:p w14:paraId="16D5B96A" w14:textId="049F23EB" w:rsidR="00F26B7B" w:rsidRPr="001D4090" w:rsidRDefault="00F14902" w:rsidP="00F14902">
      <w:pPr>
        <w:pStyle w:val="Point0"/>
        <w:rPr>
          <w:noProof/>
        </w:rPr>
      </w:pPr>
      <w:r w:rsidRPr="00F14902">
        <w:rPr>
          <w:noProof/>
        </w:rPr>
        <w:t>(19)</w:t>
      </w:r>
      <w:r w:rsidRPr="00F14902">
        <w:rPr>
          <w:noProof/>
        </w:rPr>
        <w:tab/>
      </w:r>
      <w:r w:rsidR="00B0588E" w:rsidRPr="001D4090">
        <w:rPr>
          <w:noProof/>
        </w:rPr>
        <w:t>plane įsipareigojama laikytis 2 lentelėje nurodyto grynųjų išlaidų plano, atitinkančio 5,0 % vidutinį grynųjų išlaidų augimą 2025–2029 m. ir 5,2 % koregavimo laikotarpiu 2025–2028 m.;</w:t>
      </w:r>
    </w:p>
    <w:p w14:paraId="2036D6F9" w14:textId="53086889" w:rsidR="00F26B7B" w:rsidRPr="001D4090" w:rsidRDefault="00F14902" w:rsidP="00F14902">
      <w:pPr>
        <w:pStyle w:val="Point0"/>
        <w:rPr>
          <w:noProof/>
        </w:rPr>
      </w:pPr>
      <w:r w:rsidRPr="00F14902">
        <w:rPr>
          <w:noProof/>
        </w:rPr>
        <w:t>(20)</w:t>
      </w:r>
      <w:r w:rsidRPr="00F14902">
        <w:rPr>
          <w:noProof/>
        </w:rPr>
        <w:tab/>
      </w:r>
      <w:r w:rsidR="00B0588E" w:rsidRPr="001D4090">
        <w:rPr>
          <w:noProof/>
        </w:rPr>
        <w:t>techninė informacija (darant prielaidą, kad taikomas linijinio koregavimo planas) dera su 4,2 % vidutiniu grynųjų išlaidų augimu 2025–2029 m. ir 4,3 % 2025–2028 m. Pranešama, kad pagal plane numatytą grynųjų išlaidų planą koregavimo laikotarpio pabaigoje (2028 m.) struktūrinis pirminis balansas sudarys 0,3 % BVP. Šis dydis yra lygus 2025 m. sausio 31 d. Komisijos techninėje informacijoje nurodytam 2028 m. BVP mažiausiam struktūrinio pirminio balanso lygiui, kuris yra 0,3 %;</w:t>
      </w:r>
    </w:p>
    <w:p w14:paraId="72E1E286" w14:textId="66C94928" w:rsidR="00B0588E" w:rsidRPr="001D4090" w:rsidRDefault="00F14902" w:rsidP="00F14902">
      <w:pPr>
        <w:pStyle w:val="Point0"/>
        <w:rPr>
          <w:noProof/>
        </w:rPr>
      </w:pPr>
      <w:r w:rsidRPr="00F14902">
        <w:rPr>
          <w:noProof/>
        </w:rPr>
        <w:t>(21)</w:t>
      </w:r>
      <w:r w:rsidRPr="00F14902">
        <w:rPr>
          <w:noProof/>
        </w:rPr>
        <w:tab/>
      </w:r>
      <w:r w:rsidR="322D39D8" w:rsidRPr="001D4090">
        <w:rPr>
          <w:noProof/>
        </w:rPr>
        <w:t>plane daroma prielaida, kad potencialiojo BVP augimas sumažės iki 1,8 % 2029 m. (nuo 2,8 % 2024 m.). Be to, plane numatoma, kad 2025 m. BVP defliatoriaus augimo tempas padidės iki 3,4 % (nuo 2,8 % 2024 m.), o 2028 ir 2029 m.– sumažės iki 2,5 %;</w:t>
      </w:r>
    </w:p>
    <w:p w14:paraId="5EBC273D" w14:textId="77777777" w:rsidR="0076180A" w:rsidRPr="001D4090" w:rsidRDefault="0076180A" w:rsidP="00D757AB">
      <w:pPr>
        <w:rPr>
          <w:noProof/>
        </w:rPr>
      </w:pPr>
    </w:p>
    <w:p w14:paraId="733A3309" w14:textId="77777777" w:rsidR="00B0588E" w:rsidRPr="001D4090" w:rsidRDefault="00B0588E" w:rsidP="00352328">
      <w:pPr>
        <w:keepNext/>
        <w:keepLines/>
        <w:rPr>
          <w:b/>
          <w:bCs/>
          <w:noProof/>
        </w:rPr>
      </w:pPr>
      <w:r w:rsidRPr="001D4090">
        <w:rPr>
          <w:b/>
          <w:noProof/>
        </w:rPr>
        <w:t>2 lentelė. Lietuvos plane pateiktas grynųjų išlaidų planas ir pagrindinės prielaidos</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1471"/>
        <w:gridCol w:w="895"/>
        <w:gridCol w:w="895"/>
        <w:gridCol w:w="895"/>
        <w:gridCol w:w="895"/>
        <w:gridCol w:w="895"/>
        <w:gridCol w:w="895"/>
        <w:gridCol w:w="1263"/>
        <w:gridCol w:w="1185"/>
      </w:tblGrid>
      <w:tr w:rsidR="00D757AB" w:rsidRPr="001D4090" w14:paraId="03D6EF79" w14:textId="77777777" w:rsidTr="00FB1C26">
        <w:trPr>
          <w:jc w:val="center"/>
        </w:trPr>
        <w:tc>
          <w:tcPr>
            <w:tcW w:w="5176" w:type="dxa"/>
            <w:gridSpan w:val="6"/>
            <w:tcBorders>
              <w:top w:val="single" w:sz="4" w:space="0" w:color="auto"/>
              <w:left w:val="nil"/>
              <w:bottom w:val="single" w:sz="4" w:space="0" w:color="auto"/>
              <w:right w:val="single" w:sz="4" w:space="0" w:color="auto"/>
            </w:tcBorders>
          </w:tcPr>
          <w:p w14:paraId="0E9F2B3A" w14:textId="77777777" w:rsidR="00D757AB" w:rsidRPr="001D4090" w:rsidRDefault="00D757AB" w:rsidP="001E3F4C">
            <w:pPr>
              <w:jc w:val="left"/>
              <w:rPr>
                <w:noProof/>
              </w:rPr>
            </w:pPr>
          </w:p>
        </w:tc>
        <w:tc>
          <w:tcPr>
            <w:tcW w:w="779" w:type="dxa"/>
            <w:tcBorders>
              <w:top w:val="single" w:sz="4" w:space="0" w:color="auto"/>
              <w:left w:val="single" w:sz="4" w:space="0" w:color="auto"/>
              <w:bottom w:val="single" w:sz="4" w:space="0" w:color="auto"/>
              <w:right w:val="single" w:sz="4" w:space="0" w:color="auto"/>
            </w:tcBorders>
          </w:tcPr>
          <w:p w14:paraId="0B4A03C6" w14:textId="77777777" w:rsidR="00D757AB" w:rsidRPr="001D4090" w:rsidRDefault="00D757AB" w:rsidP="001E3F4C">
            <w:pPr>
              <w:jc w:val="left"/>
              <w:rPr>
                <w:noProof/>
              </w:rPr>
            </w:pPr>
          </w:p>
        </w:tc>
        <w:tc>
          <w:tcPr>
            <w:tcW w:w="2130" w:type="dxa"/>
            <w:gridSpan w:val="2"/>
            <w:tcBorders>
              <w:top w:val="single" w:sz="4" w:space="0" w:color="auto"/>
              <w:left w:val="single" w:sz="4" w:space="0" w:color="auto"/>
              <w:bottom w:val="single" w:sz="4" w:space="0" w:color="auto"/>
              <w:right w:val="nil"/>
            </w:tcBorders>
          </w:tcPr>
          <w:p w14:paraId="317F8325" w14:textId="77777777" w:rsidR="00D757AB" w:rsidRPr="001D4090" w:rsidRDefault="00D757AB" w:rsidP="001E3F4C">
            <w:pPr>
              <w:jc w:val="left"/>
              <w:rPr>
                <w:noProof/>
              </w:rPr>
            </w:pPr>
          </w:p>
        </w:tc>
      </w:tr>
      <w:tr w:rsidR="00D757AB" w:rsidRPr="001D4090" w14:paraId="1930D75A" w14:textId="77777777" w:rsidTr="00FB1C26">
        <w:trPr>
          <w:jc w:val="center"/>
        </w:trPr>
        <w:tc>
          <w:tcPr>
            <w:tcW w:w="1281" w:type="dxa"/>
            <w:tcBorders>
              <w:top w:val="single" w:sz="4" w:space="0" w:color="auto"/>
              <w:left w:val="nil"/>
              <w:bottom w:val="single" w:sz="4" w:space="0" w:color="auto"/>
              <w:right w:val="single" w:sz="4" w:space="0" w:color="auto"/>
            </w:tcBorders>
          </w:tcPr>
          <w:p w14:paraId="67AD9DF1" w14:textId="77777777" w:rsidR="00D757AB" w:rsidRPr="001D4090" w:rsidRDefault="00D757AB" w:rsidP="001E3F4C">
            <w:pPr>
              <w:jc w:val="left"/>
              <w:rPr>
                <w:noProof/>
              </w:rPr>
            </w:pPr>
          </w:p>
        </w:tc>
        <w:tc>
          <w:tcPr>
            <w:tcW w:w="779" w:type="dxa"/>
            <w:tcBorders>
              <w:top w:val="single" w:sz="4" w:space="0" w:color="auto"/>
              <w:left w:val="single" w:sz="4" w:space="0" w:color="auto"/>
              <w:bottom w:val="single" w:sz="4" w:space="0" w:color="auto"/>
              <w:right w:val="single" w:sz="4" w:space="0" w:color="auto"/>
            </w:tcBorders>
            <w:hideMark/>
          </w:tcPr>
          <w:p w14:paraId="0A910E1B" w14:textId="77777777" w:rsidR="00D757AB" w:rsidRPr="001D4090" w:rsidRDefault="00D757AB" w:rsidP="001E3F4C">
            <w:pPr>
              <w:jc w:val="left"/>
              <w:rPr>
                <w:noProof/>
              </w:rPr>
            </w:pPr>
            <w:r w:rsidRPr="001D4090">
              <w:rPr>
                <w:noProof/>
              </w:rPr>
              <w:t>2024</w:t>
            </w:r>
          </w:p>
        </w:tc>
        <w:tc>
          <w:tcPr>
            <w:tcW w:w="779" w:type="dxa"/>
            <w:tcBorders>
              <w:top w:val="single" w:sz="4" w:space="0" w:color="auto"/>
              <w:left w:val="single" w:sz="4" w:space="0" w:color="auto"/>
              <w:bottom w:val="single" w:sz="4" w:space="0" w:color="auto"/>
              <w:right w:val="single" w:sz="4" w:space="0" w:color="auto"/>
            </w:tcBorders>
            <w:hideMark/>
          </w:tcPr>
          <w:p w14:paraId="79D6D655" w14:textId="77777777" w:rsidR="00D757AB" w:rsidRPr="001D4090" w:rsidRDefault="00D757AB" w:rsidP="001E3F4C">
            <w:pPr>
              <w:jc w:val="left"/>
              <w:rPr>
                <w:noProof/>
              </w:rPr>
            </w:pPr>
            <w:r w:rsidRPr="001D4090">
              <w:rPr>
                <w:noProof/>
              </w:rPr>
              <w:t>2025</w:t>
            </w:r>
          </w:p>
        </w:tc>
        <w:tc>
          <w:tcPr>
            <w:tcW w:w="779" w:type="dxa"/>
            <w:tcBorders>
              <w:top w:val="single" w:sz="4" w:space="0" w:color="auto"/>
              <w:left w:val="single" w:sz="4" w:space="0" w:color="auto"/>
              <w:bottom w:val="single" w:sz="4" w:space="0" w:color="auto"/>
              <w:right w:val="single" w:sz="4" w:space="0" w:color="auto"/>
            </w:tcBorders>
            <w:hideMark/>
          </w:tcPr>
          <w:p w14:paraId="41E96162" w14:textId="77777777" w:rsidR="00D757AB" w:rsidRPr="001D4090" w:rsidRDefault="00D757AB" w:rsidP="001E3F4C">
            <w:pPr>
              <w:jc w:val="left"/>
              <w:rPr>
                <w:noProof/>
              </w:rPr>
            </w:pPr>
            <w:r w:rsidRPr="001D4090">
              <w:rPr>
                <w:noProof/>
              </w:rPr>
              <w:t>2026</w:t>
            </w:r>
          </w:p>
        </w:tc>
        <w:tc>
          <w:tcPr>
            <w:tcW w:w="779" w:type="dxa"/>
            <w:tcBorders>
              <w:top w:val="single" w:sz="4" w:space="0" w:color="auto"/>
              <w:left w:val="single" w:sz="4" w:space="0" w:color="auto"/>
              <w:bottom w:val="single" w:sz="4" w:space="0" w:color="auto"/>
              <w:right w:val="single" w:sz="4" w:space="0" w:color="auto"/>
            </w:tcBorders>
            <w:hideMark/>
          </w:tcPr>
          <w:p w14:paraId="3149B2A9" w14:textId="77777777" w:rsidR="00D757AB" w:rsidRPr="001D4090" w:rsidRDefault="00D757AB" w:rsidP="001E3F4C">
            <w:pPr>
              <w:jc w:val="left"/>
              <w:rPr>
                <w:noProof/>
              </w:rPr>
            </w:pPr>
            <w:r w:rsidRPr="001D4090">
              <w:rPr>
                <w:noProof/>
              </w:rPr>
              <w:t>2027</w:t>
            </w:r>
          </w:p>
        </w:tc>
        <w:tc>
          <w:tcPr>
            <w:tcW w:w="779" w:type="dxa"/>
            <w:tcBorders>
              <w:top w:val="single" w:sz="4" w:space="0" w:color="auto"/>
              <w:left w:val="single" w:sz="4" w:space="0" w:color="auto"/>
              <w:bottom w:val="single" w:sz="4" w:space="0" w:color="auto"/>
              <w:right w:val="single" w:sz="4" w:space="0" w:color="auto"/>
            </w:tcBorders>
            <w:hideMark/>
          </w:tcPr>
          <w:p w14:paraId="7357D0DD" w14:textId="77777777" w:rsidR="00D757AB" w:rsidRPr="001D4090" w:rsidRDefault="00D757AB" w:rsidP="001E3F4C">
            <w:pPr>
              <w:jc w:val="left"/>
              <w:rPr>
                <w:noProof/>
              </w:rPr>
            </w:pPr>
            <w:r w:rsidRPr="001D4090">
              <w:rPr>
                <w:noProof/>
              </w:rPr>
              <w:t>2028</w:t>
            </w:r>
          </w:p>
        </w:tc>
        <w:tc>
          <w:tcPr>
            <w:tcW w:w="779" w:type="dxa"/>
            <w:tcBorders>
              <w:top w:val="single" w:sz="4" w:space="0" w:color="auto"/>
              <w:left w:val="single" w:sz="4" w:space="0" w:color="auto"/>
              <w:bottom w:val="single" w:sz="4" w:space="0" w:color="auto"/>
              <w:right w:val="single" w:sz="4" w:space="0" w:color="auto"/>
            </w:tcBorders>
            <w:hideMark/>
          </w:tcPr>
          <w:p w14:paraId="0AF49577" w14:textId="77777777" w:rsidR="00D757AB" w:rsidRPr="001D4090" w:rsidRDefault="00D757AB" w:rsidP="001E3F4C">
            <w:pPr>
              <w:jc w:val="left"/>
              <w:rPr>
                <w:noProof/>
              </w:rPr>
            </w:pPr>
            <w:r w:rsidRPr="001D4090">
              <w:rPr>
                <w:noProof/>
              </w:rPr>
              <w:t>2029</w:t>
            </w:r>
          </w:p>
        </w:tc>
        <w:tc>
          <w:tcPr>
            <w:tcW w:w="1099" w:type="dxa"/>
            <w:tcBorders>
              <w:top w:val="single" w:sz="4" w:space="0" w:color="auto"/>
              <w:left w:val="single" w:sz="4" w:space="0" w:color="auto"/>
              <w:bottom w:val="single" w:sz="4" w:space="0" w:color="auto"/>
              <w:right w:val="single" w:sz="4" w:space="0" w:color="auto"/>
            </w:tcBorders>
            <w:hideMark/>
          </w:tcPr>
          <w:p w14:paraId="6416AE5A" w14:textId="77777777" w:rsidR="00D757AB" w:rsidRPr="001D4090" w:rsidRDefault="00D757AB" w:rsidP="001E3F4C">
            <w:pPr>
              <w:jc w:val="left"/>
              <w:rPr>
                <w:noProof/>
              </w:rPr>
            </w:pPr>
            <w:r w:rsidRPr="001D4090">
              <w:rPr>
                <w:noProof/>
              </w:rPr>
              <w:t>Vidurkis plano galiojimo laikotarpiu</w:t>
            </w:r>
          </w:p>
          <w:p w14:paraId="552B8E68" w14:textId="77777777" w:rsidR="00D757AB" w:rsidRPr="001D4090" w:rsidRDefault="00D757AB" w:rsidP="001E3F4C">
            <w:pPr>
              <w:jc w:val="left"/>
              <w:rPr>
                <w:noProof/>
              </w:rPr>
            </w:pPr>
            <w:r w:rsidRPr="001D4090">
              <w:rPr>
                <w:noProof/>
              </w:rPr>
              <w:t>2025–2029 m.</w:t>
            </w:r>
          </w:p>
        </w:tc>
        <w:tc>
          <w:tcPr>
            <w:tcW w:w="1031" w:type="dxa"/>
            <w:tcBorders>
              <w:top w:val="single" w:sz="4" w:space="0" w:color="auto"/>
              <w:left w:val="single" w:sz="4" w:space="0" w:color="auto"/>
              <w:bottom w:val="single" w:sz="4" w:space="0" w:color="auto"/>
              <w:right w:val="nil"/>
            </w:tcBorders>
            <w:hideMark/>
          </w:tcPr>
          <w:p w14:paraId="03031236" w14:textId="77777777" w:rsidR="00D757AB" w:rsidRPr="001D4090" w:rsidRDefault="00D757AB" w:rsidP="001E3F4C">
            <w:pPr>
              <w:jc w:val="left"/>
              <w:rPr>
                <w:noProof/>
              </w:rPr>
            </w:pPr>
            <w:r w:rsidRPr="001D4090">
              <w:rPr>
                <w:noProof/>
              </w:rPr>
              <w:t>Vidurkis koregavimo laikotarpiu</w:t>
            </w:r>
          </w:p>
          <w:p w14:paraId="27DE60B5" w14:textId="7CDAC039" w:rsidR="00D757AB" w:rsidRPr="001D4090" w:rsidRDefault="00D757AB" w:rsidP="001E3F4C">
            <w:pPr>
              <w:jc w:val="left"/>
              <w:rPr>
                <w:noProof/>
              </w:rPr>
            </w:pPr>
            <w:r w:rsidRPr="001D4090">
              <w:rPr>
                <w:noProof/>
              </w:rPr>
              <w:t>2025–2028 m.</w:t>
            </w:r>
          </w:p>
        </w:tc>
      </w:tr>
      <w:tr w:rsidR="00D757AB" w:rsidRPr="001D4090" w14:paraId="6CEC095D" w14:textId="77777777" w:rsidTr="00FB1C26">
        <w:trPr>
          <w:jc w:val="center"/>
        </w:trPr>
        <w:tc>
          <w:tcPr>
            <w:tcW w:w="1281" w:type="dxa"/>
            <w:tcBorders>
              <w:top w:val="single" w:sz="4" w:space="0" w:color="auto"/>
              <w:left w:val="nil"/>
              <w:bottom w:val="single" w:sz="4" w:space="0" w:color="auto"/>
              <w:right w:val="single" w:sz="4" w:space="0" w:color="auto"/>
            </w:tcBorders>
            <w:hideMark/>
          </w:tcPr>
          <w:p w14:paraId="01C248C7" w14:textId="77777777" w:rsidR="00D757AB" w:rsidRPr="001D4090" w:rsidRDefault="00D757AB" w:rsidP="001E3F4C">
            <w:pPr>
              <w:jc w:val="left"/>
              <w:rPr>
                <w:noProof/>
              </w:rPr>
            </w:pPr>
            <w:r w:rsidRPr="001D4090">
              <w:rPr>
                <w:noProof/>
              </w:rPr>
              <w:t xml:space="preserve">Grynųjų išlaidų augimas </w:t>
            </w:r>
            <w:r w:rsidRPr="001D4090">
              <w:rPr>
                <w:noProof/>
              </w:rPr>
              <w:br/>
              <w:t>(metinis, %)</w:t>
            </w:r>
          </w:p>
        </w:tc>
        <w:tc>
          <w:tcPr>
            <w:tcW w:w="779" w:type="dxa"/>
            <w:tcBorders>
              <w:top w:val="single" w:sz="4" w:space="0" w:color="auto"/>
              <w:left w:val="single" w:sz="4" w:space="0" w:color="auto"/>
              <w:bottom w:val="single" w:sz="4" w:space="0" w:color="auto"/>
              <w:right w:val="single" w:sz="4" w:space="0" w:color="auto"/>
            </w:tcBorders>
            <w:hideMark/>
          </w:tcPr>
          <w:p w14:paraId="156EACCC" w14:textId="77777777" w:rsidR="00D757AB" w:rsidRPr="001D4090" w:rsidRDefault="00D757AB" w:rsidP="001E3F4C">
            <w:pPr>
              <w:jc w:val="left"/>
              <w:rPr>
                <w:noProof/>
              </w:rPr>
            </w:pPr>
            <w:r w:rsidRPr="001D4090">
              <w:rPr>
                <w:noProof/>
              </w:rPr>
              <w:t>nėra duomenų</w:t>
            </w:r>
          </w:p>
        </w:tc>
        <w:tc>
          <w:tcPr>
            <w:tcW w:w="779" w:type="dxa"/>
            <w:tcBorders>
              <w:top w:val="single" w:sz="4" w:space="0" w:color="auto"/>
              <w:left w:val="single" w:sz="4" w:space="0" w:color="auto"/>
              <w:bottom w:val="single" w:sz="4" w:space="0" w:color="auto"/>
              <w:right w:val="single" w:sz="4" w:space="0" w:color="auto"/>
            </w:tcBorders>
            <w:hideMark/>
          </w:tcPr>
          <w:p w14:paraId="51E7D1EC" w14:textId="77777777" w:rsidR="00D757AB" w:rsidRPr="001D4090" w:rsidRDefault="00D757AB" w:rsidP="001E3F4C">
            <w:pPr>
              <w:jc w:val="left"/>
              <w:rPr>
                <w:noProof/>
              </w:rPr>
            </w:pPr>
            <w:r w:rsidRPr="001D4090">
              <w:rPr>
                <w:noProof/>
              </w:rPr>
              <w:t>6,1</w:t>
            </w:r>
          </w:p>
        </w:tc>
        <w:tc>
          <w:tcPr>
            <w:tcW w:w="779" w:type="dxa"/>
            <w:tcBorders>
              <w:top w:val="single" w:sz="4" w:space="0" w:color="auto"/>
              <w:left w:val="single" w:sz="4" w:space="0" w:color="auto"/>
              <w:bottom w:val="single" w:sz="4" w:space="0" w:color="auto"/>
              <w:right w:val="single" w:sz="4" w:space="0" w:color="auto"/>
            </w:tcBorders>
            <w:hideMark/>
          </w:tcPr>
          <w:p w14:paraId="456D23F9" w14:textId="77777777" w:rsidR="00D757AB" w:rsidRPr="001D4090" w:rsidRDefault="00D757AB" w:rsidP="001E3F4C">
            <w:pPr>
              <w:jc w:val="left"/>
              <w:rPr>
                <w:noProof/>
              </w:rPr>
            </w:pPr>
            <w:r w:rsidRPr="001D4090">
              <w:rPr>
                <w:noProof/>
              </w:rPr>
              <w:t>5,2</w:t>
            </w:r>
          </w:p>
        </w:tc>
        <w:tc>
          <w:tcPr>
            <w:tcW w:w="779" w:type="dxa"/>
            <w:tcBorders>
              <w:top w:val="single" w:sz="4" w:space="0" w:color="auto"/>
              <w:left w:val="single" w:sz="4" w:space="0" w:color="auto"/>
              <w:bottom w:val="single" w:sz="4" w:space="0" w:color="auto"/>
              <w:right w:val="single" w:sz="4" w:space="0" w:color="auto"/>
            </w:tcBorders>
            <w:hideMark/>
          </w:tcPr>
          <w:p w14:paraId="0709EE1D" w14:textId="77777777" w:rsidR="00D757AB" w:rsidRPr="001D4090" w:rsidRDefault="00D757AB" w:rsidP="001E3F4C">
            <w:pPr>
              <w:jc w:val="left"/>
              <w:rPr>
                <w:noProof/>
              </w:rPr>
            </w:pPr>
            <w:r w:rsidRPr="001D4090">
              <w:rPr>
                <w:noProof/>
              </w:rPr>
              <w:t>4,8</w:t>
            </w:r>
          </w:p>
        </w:tc>
        <w:tc>
          <w:tcPr>
            <w:tcW w:w="779" w:type="dxa"/>
            <w:tcBorders>
              <w:top w:val="single" w:sz="4" w:space="0" w:color="auto"/>
              <w:left w:val="single" w:sz="4" w:space="0" w:color="auto"/>
              <w:bottom w:val="single" w:sz="4" w:space="0" w:color="auto"/>
              <w:right w:val="single" w:sz="4" w:space="0" w:color="auto"/>
            </w:tcBorders>
            <w:hideMark/>
          </w:tcPr>
          <w:p w14:paraId="23007C2B" w14:textId="77777777" w:rsidR="00D757AB" w:rsidRPr="001D4090" w:rsidRDefault="00D757AB" w:rsidP="001E3F4C">
            <w:pPr>
              <w:jc w:val="left"/>
              <w:rPr>
                <w:noProof/>
              </w:rPr>
            </w:pPr>
            <w:r w:rsidRPr="001D4090">
              <w:rPr>
                <w:noProof/>
              </w:rPr>
              <w:t>4,5</w:t>
            </w:r>
          </w:p>
        </w:tc>
        <w:tc>
          <w:tcPr>
            <w:tcW w:w="779" w:type="dxa"/>
            <w:tcBorders>
              <w:top w:val="single" w:sz="4" w:space="0" w:color="auto"/>
              <w:left w:val="single" w:sz="4" w:space="0" w:color="auto"/>
              <w:bottom w:val="single" w:sz="4" w:space="0" w:color="auto"/>
              <w:right w:val="single" w:sz="4" w:space="0" w:color="auto"/>
            </w:tcBorders>
            <w:hideMark/>
          </w:tcPr>
          <w:p w14:paraId="64A848D9" w14:textId="77777777" w:rsidR="00D757AB" w:rsidRPr="001D4090" w:rsidRDefault="00D757AB" w:rsidP="001E3F4C">
            <w:pPr>
              <w:jc w:val="left"/>
              <w:rPr>
                <w:noProof/>
              </w:rPr>
            </w:pPr>
            <w:r w:rsidRPr="001D4090">
              <w:rPr>
                <w:noProof/>
              </w:rPr>
              <w:t>4,3</w:t>
            </w:r>
          </w:p>
        </w:tc>
        <w:tc>
          <w:tcPr>
            <w:tcW w:w="1099" w:type="dxa"/>
            <w:tcBorders>
              <w:top w:val="single" w:sz="4" w:space="0" w:color="auto"/>
              <w:left w:val="single" w:sz="4" w:space="0" w:color="auto"/>
              <w:bottom w:val="single" w:sz="4" w:space="0" w:color="auto"/>
              <w:right w:val="single" w:sz="4" w:space="0" w:color="auto"/>
            </w:tcBorders>
            <w:hideMark/>
          </w:tcPr>
          <w:p w14:paraId="26FF94C2" w14:textId="77777777" w:rsidR="00D757AB" w:rsidRPr="001D4090" w:rsidRDefault="00D757AB" w:rsidP="001E3F4C">
            <w:pPr>
              <w:jc w:val="left"/>
              <w:rPr>
                <w:noProof/>
              </w:rPr>
            </w:pPr>
            <w:r w:rsidRPr="001D4090">
              <w:rPr>
                <w:noProof/>
              </w:rPr>
              <w:t>5,0</w:t>
            </w:r>
          </w:p>
        </w:tc>
        <w:tc>
          <w:tcPr>
            <w:tcW w:w="1031" w:type="dxa"/>
            <w:tcBorders>
              <w:top w:val="single" w:sz="4" w:space="0" w:color="auto"/>
              <w:left w:val="single" w:sz="4" w:space="0" w:color="auto"/>
              <w:bottom w:val="single" w:sz="4" w:space="0" w:color="auto"/>
              <w:right w:val="nil"/>
            </w:tcBorders>
            <w:hideMark/>
          </w:tcPr>
          <w:p w14:paraId="35FAADD8" w14:textId="77777777" w:rsidR="00D757AB" w:rsidRPr="001D4090" w:rsidRDefault="00D757AB" w:rsidP="001E3F4C">
            <w:pPr>
              <w:jc w:val="left"/>
              <w:rPr>
                <w:noProof/>
              </w:rPr>
            </w:pPr>
            <w:r w:rsidRPr="001D4090">
              <w:rPr>
                <w:noProof/>
              </w:rPr>
              <w:t>5,2</w:t>
            </w:r>
          </w:p>
        </w:tc>
      </w:tr>
      <w:tr w:rsidR="00D757AB" w:rsidRPr="001D4090" w14:paraId="559D780D" w14:textId="77777777" w:rsidTr="00FB1C26">
        <w:trPr>
          <w:jc w:val="center"/>
        </w:trPr>
        <w:tc>
          <w:tcPr>
            <w:tcW w:w="1281" w:type="dxa"/>
            <w:tcBorders>
              <w:top w:val="single" w:sz="4" w:space="0" w:color="auto"/>
              <w:left w:val="nil"/>
              <w:bottom w:val="double" w:sz="4" w:space="0" w:color="auto"/>
              <w:right w:val="single" w:sz="4" w:space="0" w:color="auto"/>
            </w:tcBorders>
            <w:hideMark/>
          </w:tcPr>
          <w:p w14:paraId="36302315" w14:textId="4224FCFE" w:rsidR="00D757AB" w:rsidRPr="001D4090" w:rsidRDefault="00D757AB" w:rsidP="001E3F4C">
            <w:pPr>
              <w:jc w:val="left"/>
              <w:rPr>
                <w:noProof/>
              </w:rPr>
            </w:pPr>
            <w:r w:rsidRPr="001D4090">
              <w:rPr>
                <w:noProof/>
              </w:rPr>
              <w:t xml:space="preserve">Grynųjų išlaidų augimas </w:t>
            </w:r>
            <w:r w:rsidRPr="001D4090">
              <w:rPr>
                <w:noProof/>
              </w:rPr>
              <w:br/>
              <w:t>(bendras, nuo 2024 bazinių metų, %)</w:t>
            </w:r>
          </w:p>
        </w:tc>
        <w:tc>
          <w:tcPr>
            <w:tcW w:w="779" w:type="dxa"/>
            <w:tcBorders>
              <w:top w:val="single" w:sz="4" w:space="0" w:color="auto"/>
              <w:left w:val="single" w:sz="4" w:space="0" w:color="auto"/>
              <w:bottom w:val="double" w:sz="4" w:space="0" w:color="auto"/>
              <w:right w:val="single" w:sz="4" w:space="0" w:color="auto"/>
            </w:tcBorders>
            <w:hideMark/>
          </w:tcPr>
          <w:p w14:paraId="6FBE9E7D" w14:textId="77777777" w:rsidR="00D757AB" w:rsidRPr="001D4090" w:rsidRDefault="00D757AB" w:rsidP="001E3F4C">
            <w:pPr>
              <w:jc w:val="left"/>
              <w:rPr>
                <w:noProof/>
              </w:rPr>
            </w:pPr>
            <w:r w:rsidRPr="001D4090">
              <w:rPr>
                <w:noProof/>
              </w:rPr>
              <w:t>nėra duomenų</w:t>
            </w:r>
          </w:p>
        </w:tc>
        <w:tc>
          <w:tcPr>
            <w:tcW w:w="779" w:type="dxa"/>
            <w:tcBorders>
              <w:top w:val="single" w:sz="4" w:space="0" w:color="auto"/>
              <w:left w:val="single" w:sz="4" w:space="0" w:color="auto"/>
              <w:bottom w:val="double" w:sz="4" w:space="0" w:color="auto"/>
              <w:right w:val="single" w:sz="4" w:space="0" w:color="auto"/>
            </w:tcBorders>
            <w:hideMark/>
          </w:tcPr>
          <w:p w14:paraId="7ED314A5" w14:textId="77777777" w:rsidR="00D757AB" w:rsidRPr="001D4090" w:rsidRDefault="00D757AB" w:rsidP="001E3F4C">
            <w:pPr>
              <w:jc w:val="left"/>
              <w:rPr>
                <w:noProof/>
              </w:rPr>
            </w:pPr>
            <w:r w:rsidRPr="001D4090">
              <w:rPr>
                <w:noProof/>
              </w:rPr>
              <w:t>6,1</w:t>
            </w:r>
          </w:p>
        </w:tc>
        <w:tc>
          <w:tcPr>
            <w:tcW w:w="779" w:type="dxa"/>
            <w:tcBorders>
              <w:top w:val="single" w:sz="4" w:space="0" w:color="auto"/>
              <w:left w:val="single" w:sz="4" w:space="0" w:color="auto"/>
              <w:bottom w:val="double" w:sz="4" w:space="0" w:color="auto"/>
              <w:right w:val="single" w:sz="4" w:space="0" w:color="auto"/>
            </w:tcBorders>
            <w:hideMark/>
          </w:tcPr>
          <w:p w14:paraId="02CC0C3C" w14:textId="77777777" w:rsidR="00D757AB" w:rsidRPr="001D4090" w:rsidRDefault="00D757AB" w:rsidP="001E3F4C">
            <w:pPr>
              <w:jc w:val="left"/>
              <w:rPr>
                <w:noProof/>
              </w:rPr>
            </w:pPr>
            <w:r w:rsidRPr="001D4090">
              <w:rPr>
                <w:noProof/>
              </w:rPr>
              <w:t>11,6</w:t>
            </w:r>
          </w:p>
        </w:tc>
        <w:tc>
          <w:tcPr>
            <w:tcW w:w="779" w:type="dxa"/>
            <w:tcBorders>
              <w:top w:val="single" w:sz="4" w:space="0" w:color="auto"/>
              <w:left w:val="single" w:sz="4" w:space="0" w:color="auto"/>
              <w:bottom w:val="double" w:sz="4" w:space="0" w:color="auto"/>
              <w:right w:val="single" w:sz="4" w:space="0" w:color="auto"/>
            </w:tcBorders>
            <w:hideMark/>
          </w:tcPr>
          <w:p w14:paraId="68FE0ADF" w14:textId="77777777" w:rsidR="00D757AB" w:rsidRPr="001D4090" w:rsidRDefault="00D757AB" w:rsidP="001E3F4C">
            <w:pPr>
              <w:jc w:val="left"/>
              <w:rPr>
                <w:noProof/>
              </w:rPr>
            </w:pPr>
            <w:r w:rsidRPr="001D4090">
              <w:rPr>
                <w:noProof/>
              </w:rPr>
              <w:t>17,0</w:t>
            </w:r>
          </w:p>
        </w:tc>
        <w:tc>
          <w:tcPr>
            <w:tcW w:w="779" w:type="dxa"/>
            <w:tcBorders>
              <w:top w:val="single" w:sz="4" w:space="0" w:color="auto"/>
              <w:left w:val="single" w:sz="4" w:space="0" w:color="auto"/>
              <w:bottom w:val="double" w:sz="4" w:space="0" w:color="auto"/>
              <w:right w:val="single" w:sz="4" w:space="0" w:color="auto"/>
            </w:tcBorders>
            <w:hideMark/>
          </w:tcPr>
          <w:p w14:paraId="74F40C3D" w14:textId="77777777" w:rsidR="00D757AB" w:rsidRPr="001D4090" w:rsidRDefault="00D757AB" w:rsidP="001E3F4C">
            <w:pPr>
              <w:jc w:val="left"/>
              <w:rPr>
                <w:noProof/>
              </w:rPr>
            </w:pPr>
            <w:r w:rsidRPr="001D4090">
              <w:rPr>
                <w:noProof/>
              </w:rPr>
              <w:t>22,3</w:t>
            </w:r>
          </w:p>
        </w:tc>
        <w:tc>
          <w:tcPr>
            <w:tcW w:w="779" w:type="dxa"/>
            <w:tcBorders>
              <w:top w:val="single" w:sz="4" w:space="0" w:color="auto"/>
              <w:left w:val="single" w:sz="4" w:space="0" w:color="auto"/>
              <w:bottom w:val="double" w:sz="4" w:space="0" w:color="auto"/>
              <w:right w:val="single" w:sz="4" w:space="0" w:color="auto"/>
            </w:tcBorders>
            <w:hideMark/>
          </w:tcPr>
          <w:p w14:paraId="51868156" w14:textId="77777777" w:rsidR="00D757AB" w:rsidRPr="001D4090" w:rsidRDefault="00D757AB" w:rsidP="001E3F4C">
            <w:pPr>
              <w:jc w:val="left"/>
              <w:rPr>
                <w:noProof/>
              </w:rPr>
            </w:pPr>
            <w:r w:rsidRPr="001D4090">
              <w:rPr>
                <w:noProof/>
              </w:rPr>
              <w:t>27,5</w:t>
            </w:r>
          </w:p>
        </w:tc>
        <w:tc>
          <w:tcPr>
            <w:tcW w:w="1099" w:type="dxa"/>
            <w:tcBorders>
              <w:top w:val="single" w:sz="4" w:space="0" w:color="auto"/>
              <w:left w:val="single" w:sz="4" w:space="0" w:color="auto"/>
              <w:bottom w:val="double" w:sz="4" w:space="0" w:color="auto"/>
              <w:right w:val="single" w:sz="4" w:space="0" w:color="auto"/>
            </w:tcBorders>
            <w:hideMark/>
          </w:tcPr>
          <w:p w14:paraId="301C9FC7" w14:textId="77777777" w:rsidR="00D757AB" w:rsidRPr="001D4090" w:rsidRDefault="00D757AB" w:rsidP="001E3F4C">
            <w:pPr>
              <w:jc w:val="left"/>
              <w:rPr>
                <w:noProof/>
              </w:rPr>
            </w:pPr>
            <w:r w:rsidRPr="001D4090">
              <w:rPr>
                <w:noProof/>
              </w:rPr>
              <w:t>nėra duomenų</w:t>
            </w:r>
          </w:p>
        </w:tc>
        <w:tc>
          <w:tcPr>
            <w:tcW w:w="1031" w:type="dxa"/>
            <w:tcBorders>
              <w:top w:val="single" w:sz="4" w:space="0" w:color="auto"/>
              <w:left w:val="single" w:sz="4" w:space="0" w:color="auto"/>
              <w:bottom w:val="double" w:sz="4" w:space="0" w:color="auto"/>
              <w:right w:val="nil"/>
            </w:tcBorders>
            <w:hideMark/>
          </w:tcPr>
          <w:p w14:paraId="552A5F79" w14:textId="77777777" w:rsidR="00D757AB" w:rsidRPr="001D4090" w:rsidRDefault="00D757AB" w:rsidP="001E3F4C">
            <w:pPr>
              <w:jc w:val="left"/>
              <w:rPr>
                <w:noProof/>
              </w:rPr>
            </w:pPr>
            <w:r w:rsidRPr="001D4090">
              <w:rPr>
                <w:noProof/>
              </w:rPr>
              <w:t>nėra duomenų</w:t>
            </w:r>
          </w:p>
        </w:tc>
      </w:tr>
      <w:tr w:rsidR="00D757AB" w:rsidRPr="001D4090" w14:paraId="1DB1C03C" w14:textId="77777777" w:rsidTr="00FB1C26">
        <w:trPr>
          <w:jc w:val="center"/>
        </w:trPr>
        <w:tc>
          <w:tcPr>
            <w:tcW w:w="1281" w:type="dxa"/>
            <w:tcBorders>
              <w:top w:val="double" w:sz="4" w:space="0" w:color="auto"/>
              <w:left w:val="nil"/>
              <w:bottom w:val="single" w:sz="4" w:space="0" w:color="auto"/>
              <w:right w:val="single" w:sz="4" w:space="0" w:color="auto"/>
            </w:tcBorders>
            <w:hideMark/>
          </w:tcPr>
          <w:p w14:paraId="1513756C" w14:textId="77777777" w:rsidR="00D757AB" w:rsidRPr="001D4090" w:rsidRDefault="00D757AB" w:rsidP="001E3F4C">
            <w:pPr>
              <w:jc w:val="left"/>
              <w:rPr>
                <w:noProof/>
              </w:rPr>
            </w:pPr>
            <w:r w:rsidRPr="001D4090">
              <w:rPr>
                <w:noProof/>
              </w:rPr>
              <w:t>Potencialiojo BVP augimas (%)</w:t>
            </w:r>
          </w:p>
        </w:tc>
        <w:tc>
          <w:tcPr>
            <w:tcW w:w="779" w:type="dxa"/>
            <w:tcBorders>
              <w:top w:val="double" w:sz="4" w:space="0" w:color="auto"/>
              <w:left w:val="single" w:sz="4" w:space="0" w:color="auto"/>
              <w:bottom w:val="single" w:sz="4" w:space="0" w:color="auto"/>
              <w:right w:val="single" w:sz="4" w:space="0" w:color="auto"/>
            </w:tcBorders>
            <w:hideMark/>
          </w:tcPr>
          <w:p w14:paraId="268C7CE3" w14:textId="77777777" w:rsidR="00D757AB" w:rsidRPr="001D4090" w:rsidRDefault="00D757AB" w:rsidP="001E3F4C">
            <w:pPr>
              <w:jc w:val="left"/>
              <w:rPr>
                <w:noProof/>
              </w:rPr>
            </w:pPr>
            <w:r w:rsidRPr="001D4090">
              <w:rPr>
                <w:noProof/>
              </w:rPr>
              <w:t>2,8</w:t>
            </w:r>
          </w:p>
        </w:tc>
        <w:tc>
          <w:tcPr>
            <w:tcW w:w="779" w:type="dxa"/>
            <w:tcBorders>
              <w:top w:val="double" w:sz="4" w:space="0" w:color="auto"/>
              <w:left w:val="single" w:sz="4" w:space="0" w:color="auto"/>
              <w:bottom w:val="single" w:sz="4" w:space="0" w:color="auto"/>
              <w:right w:val="single" w:sz="4" w:space="0" w:color="auto"/>
            </w:tcBorders>
            <w:hideMark/>
          </w:tcPr>
          <w:p w14:paraId="769FE355" w14:textId="77777777" w:rsidR="00D757AB" w:rsidRPr="001D4090" w:rsidRDefault="00D757AB" w:rsidP="001E3F4C">
            <w:pPr>
              <w:jc w:val="left"/>
              <w:rPr>
                <w:noProof/>
              </w:rPr>
            </w:pPr>
            <w:r w:rsidRPr="001D4090">
              <w:rPr>
                <w:noProof/>
              </w:rPr>
              <w:t>2,5</w:t>
            </w:r>
          </w:p>
        </w:tc>
        <w:tc>
          <w:tcPr>
            <w:tcW w:w="779" w:type="dxa"/>
            <w:tcBorders>
              <w:top w:val="double" w:sz="4" w:space="0" w:color="auto"/>
              <w:left w:val="single" w:sz="4" w:space="0" w:color="auto"/>
              <w:bottom w:val="single" w:sz="4" w:space="0" w:color="auto"/>
              <w:right w:val="single" w:sz="4" w:space="0" w:color="auto"/>
            </w:tcBorders>
            <w:hideMark/>
          </w:tcPr>
          <w:p w14:paraId="6EE13008" w14:textId="77777777" w:rsidR="00D757AB" w:rsidRPr="001D4090" w:rsidRDefault="00D757AB" w:rsidP="001E3F4C">
            <w:pPr>
              <w:jc w:val="left"/>
              <w:rPr>
                <w:noProof/>
              </w:rPr>
            </w:pPr>
            <w:r w:rsidRPr="001D4090">
              <w:rPr>
                <w:noProof/>
              </w:rPr>
              <w:t>2,3</w:t>
            </w:r>
          </w:p>
        </w:tc>
        <w:tc>
          <w:tcPr>
            <w:tcW w:w="779" w:type="dxa"/>
            <w:tcBorders>
              <w:top w:val="double" w:sz="4" w:space="0" w:color="auto"/>
              <w:left w:val="single" w:sz="4" w:space="0" w:color="auto"/>
              <w:bottom w:val="single" w:sz="4" w:space="0" w:color="auto"/>
              <w:right w:val="single" w:sz="4" w:space="0" w:color="auto"/>
            </w:tcBorders>
            <w:hideMark/>
          </w:tcPr>
          <w:p w14:paraId="4FFCA25C" w14:textId="77777777" w:rsidR="00D757AB" w:rsidRPr="001D4090" w:rsidRDefault="00D757AB" w:rsidP="001E3F4C">
            <w:pPr>
              <w:jc w:val="left"/>
              <w:rPr>
                <w:noProof/>
              </w:rPr>
            </w:pPr>
            <w:r w:rsidRPr="001D4090">
              <w:rPr>
                <w:noProof/>
              </w:rPr>
              <w:t>2,1</w:t>
            </w:r>
          </w:p>
        </w:tc>
        <w:tc>
          <w:tcPr>
            <w:tcW w:w="779" w:type="dxa"/>
            <w:tcBorders>
              <w:top w:val="double" w:sz="4" w:space="0" w:color="auto"/>
              <w:left w:val="single" w:sz="4" w:space="0" w:color="auto"/>
              <w:bottom w:val="single" w:sz="4" w:space="0" w:color="auto"/>
              <w:right w:val="single" w:sz="4" w:space="0" w:color="auto"/>
            </w:tcBorders>
            <w:hideMark/>
          </w:tcPr>
          <w:p w14:paraId="29ED7C37" w14:textId="77777777" w:rsidR="00D757AB" w:rsidRPr="001D4090" w:rsidRDefault="00D757AB" w:rsidP="001E3F4C">
            <w:pPr>
              <w:jc w:val="left"/>
              <w:rPr>
                <w:noProof/>
              </w:rPr>
            </w:pPr>
            <w:r w:rsidRPr="001D4090">
              <w:rPr>
                <w:noProof/>
              </w:rPr>
              <w:t>2,0</w:t>
            </w:r>
          </w:p>
        </w:tc>
        <w:tc>
          <w:tcPr>
            <w:tcW w:w="779" w:type="dxa"/>
            <w:tcBorders>
              <w:top w:val="double" w:sz="4" w:space="0" w:color="auto"/>
              <w:left w:val="single" w:sz="4" w:space="0" w:color="auto"/>
              <w:bottom w:val="single" w:sz="4" w:space="0" w:color="auto"/>
              <w:right w:val="single" w:sz="4" w:space="0" w:color="auto"/>
            </w:tcBorders>
            <w:hideMark/>
          </w:tcPr>
          <w:p w14:paraId="16C306D3" w14:textId="77777777" w:rsidR="00D757AB" w:rsidRPr="001D4090" w:rsidRDefault="00D757AB" w:rsidP="001E3F4C">
            <w:pPr>
              <w:jc w:val="left"/>
              <w:rPr>
                <w:noProof/>
              </w:rPr>
            </w:pPr>
            <w:r w:rsidRPr="001D4090">
              <w:rPr>
                <w:noProof/>
              </w:rPr>
              <w:t>1,8</w:t>
            </w:r>
          </w:p>
        </w:tc>
        <w:tc>
          <w:tcPr>
            <w:tcW w:w="1099" w:type="dxa"/>
            <w:tcBorders>
              <w:top w:val="double" w:sz="4" w:space="0" w:color="auto"/>
              <w:left w:val="single" w:sz="4" w:space="0" w:color="auto"/>
              <w:bottom w:val="single" w:sz="4" w:space="0" w:color="auto"/>
              <w:right w:val="single" w:sz="4" w:space="0" w:color="auto"/>
            </w:tcBorders>
          </w:tcPr>
          <w:p w14:paraId="52E99302" w14:textId="77777777" w:rsidR="00D757AB" w:rsidRPr="001D4090" w:rsidRDefault="00D757AB" w:rsidP="001E3F4C">
            <w:pPr>
              <w:jc w:val="left"/>
              <w:rPr>
                <w:noProof/>
              </w:rPr>
            </w:pPr>
            <w:r w:rsidRPr="001D4090">
              <w:rPr>
                <w:noProof/>
              </w:rPr>
              <w:t>2,4</w:t>
            </w:r>
          </w:p>
        </w:tc>
        <w:tc>
          <w:tcPr>
            <w:tcW w:w="1031" w:type="dxa"/>
            <w:tcBorders>
              <w:top w:val="double" w:sz="4" w:space="0" w:color="auto"/>
              <w:left w:val="single" w:sz="4" w:space="0" w:color="auto"/>
              <w:bottom w:val="single" w:sz="4" w:space="0" w:color="auto"/>
              <w:right w:val="nil"/>
            </w:tcBorders>
          </w:tcPr>
          <w:p w14:paraId="65B9A311" w14:textId="77777777" w:rsidR="00D757AB" w:rsidRPr="001D4090" w:rsidRDefault="00D757AB" w:rsidP="001E3F4C">
            <w:pPr>
              <w:jc w:val="left"/>
              <w:rPr>
                <w:noProof/>
              </w:rPr>
            </w:pPr>
            <w:r w:rsidRPr="001D4090">
              <w:rPr>
                <w:noProof/>
              </w:rPr>
              <w:t>2,3</w:t>
            </w:r>
          </w:p>
        </w:tc>
      </w:tr>
      <w:tr w:rsidR="00D757AB" w:rsidRPr="001D4090" w14:paraId="0A20FED1" w14:textId="77777777" w:rsidTr="00FB1C26">
        <w:trPr>
          <w:jc w:val="center"/>
        </w:trPr>
        <w:tc>
          <w:tcPr>
            <w:tcW w:w="1281" w:type="dxa"/>
            <w:tcBorders>
              <w:top w:val="single" w:sz="4" w:space="0" w:color="auto"/>
              <w:left w:val="nil"/>
              <w:bottom w:val="single" w:sz="4" w:space="0" w:color="auto"/>
              <w:right w:val="single" w:sz="4" w:space="0" w:color="auto"/>
            </w:tcBorders>
            <w:hideMark/>
          </w:tcPr>
          <w:p w14:paraId="47287757" w14:textId="77777777" w:rsidR="00D757AB" w:rsidRPr="001D4090" w:rsidRDefault="00D757AB" w:rsidP="001E3F4C">
            <w:pPr>
              <w:jc w:val="left"/>
              <w:rPr>
                <w:noProof/>
              </w:rPr>
            </w:pPr>
            <w:r w:rsidRPr="001D4090">
              <w:rPr>
                <w:noProof/>
              </w:rPr>
              <w:t>Infliacija (BVP defliatoriaus augimas) (%)</w:t>
            </w:r>
          </w:p>
        </w:tc>
        <w:tc>
          <w:tcPr>
            <w:tcW w:w="779" w:type="dxa"/>
            <w:tcBorders>
              <w:top w:val="single" w:sz="4" w:space="0" w:color="auto"/>
              <w:left w:val="single" w:sz="4" w:space="0" w:color="auto"/>
              <w:bottom w:val="single" w:sz="4" w:space="0" w:color="auto"/>
              <w:right w:val="single" w:sz="4" w:space="0" w:color="auto"/>
            </w:tcBorders>
            <w:hideMark/>
          </w:tcPr>
          <w:p w14:paraId="767731A0" w14:textId="77777777" w:rsidR="00D757AB" w:rsidRPr="001D4090" w:rsidRDefault="00D757AB" w:rsidP="001E3F4C">
            <w:pPr>
              <w:jc w:val="left"/>
              <w:rPr>
                <w:noProof/>
              </w:rPr>
            </w:pPr>
            <w:r w:rsidRPr="001D4090">
              <w:rPr>
                <w:noProof/>
              </w:rPr>
              <w:t>2,8</w:t>
            </w:r>
          </w:p>
        </w:tc>
        <w:tc>
          <w:tcPr>
            <w:tcW w:w="779" w:type="dxa"/>
            <w:tcBorders>
              <w:top w:val="single" w:sz="4" w:space="0" w:color="auto"/>
              <w:left w:val="single" w:sz="4" w:space="0" w:color="auto"/>
              <w:bottom w:val="single" w:sz="4" w:space="0" w:color="auto"/>
              <w:right w:val="single" w:sz="4" w:space="0" w:color="auto"/>
            </w:tcBorders>
            <w:hideMark/>
          </w:tcPr>
          <w:p w14:paraId="55B7ABFA" w14:textId="77777777" w:rsidR="00D757AB" w:rsidRPr="001D4090" w:rsidRDefault="00D757AB" w:rsidP="001E3F4C">
            <w:pPr>
              <w:jc w:val="left"/>
              <w:rPr>
                <w:noProof/>
              </w:rPr>
            </w:pPr>
            <w:r w:rsidRPr="001D4090">
              <w:rPr>
                <w:noProof/>
              </w:rPr>
              <w:t>3,4</w:t>
            </w:r>
          </w:p>
        </w:tc>
        <w:tc>
          <w:tcPr>
            <w:tcW w:w="779" w:type="dxa"/>
            <w:tcBorders>
              <w:top w:val="single" w:sz="4" w:space="0" w:color="auto"/>
              <w:left w:val="single" w:sz="4" w:space="0" w:color="auto"/>
              <w:bottom w:val="single" w:sz="4" w:space="0" w:color="auto"/>
              <w:right w:val="single" w:sz="4" w:space="0" w:color="auto"/>
            </w:tcBorders>
            <w:hideMark/>
          </w:tcPr>
          <w:p w14:paraId="024D828C" w14:textId="77777777" w:rsidR="00D757AB" w:rsidRPr="001D4090" w:rsidRDefault="00D757AB" w:rsidP="001E3F4C">
            <w:pPr>
              <w:jc w:val="left"/>
              <w:rPr>
                <w:noProof/>
              </w:rPr>
            </w:pPr>
            <w:r w:rsidRPr="001D4090">
              <w:rPr>
                <w:noProof/>
              </w:rPr>
              <w:t>2,8</w:t>
            </w:r>
          </w:p>
        </w:tc>
        <w:tc>
          <w:tcPr>
            <w:tcW w:w="779" w:type="dxa"/>
            <w:tcBorders>
              <w:top w:val="single" w:sz="4" w:space="0" w:color="auto"/>
              <w:left w:val="single" w:sz="4" w:space="0" w:color="auto"/>
              <w:bottom w:val="single" w:sz="4" w:space="0" w:color="auto"/>
              <w:right w:val="single" w:sz="4" w:space="0" w:color="auto"/>
            </w:tcBorders>
            <w:hideMark/>
          </w:tcPr>
          <w:p w14:paraId="7295D779" w14:textId="77777777" w:rsidR="00D757AB" w:rsidRPr="001D4090" w:rsidRDefault="00D757AB" w:rsidP="001E3F4C">
            <w:pPr>
              <w:jc w:val="left"/>
              <w:rPr>
                <w:noProof/>
              </w:rPr>
            </w:pPr>
            <w:r w:rsidRPr="001D4090">
              <w:rPr>
                <w:noProof/>
              </w:rPr>
              <w:t>2,6</w:t>
            </w:r>
          </w:p>
        </w:tc>
        <w:tc>
          <w:tcPr>
            <w:tcW w:w="779" w:type="dxa"/>
            <w:tcBorders>
              <w:top w:val="single" w:sz="4" w:space="0" w:color="auto"/>
              <w:left w:val="single" w:sz="4" w:space="0" w:color="auto"/>
              <w:bottom w:val="single" w:sz="4" w:space="0" w:color="auto"/>
              <w:right w:val="single" w:sz="4" w:space="0" w:color="auto"/>
            </w:tcBorders>
            <w:hideMark/>
          </w:tcPr>
          <w:p w14:paraId="79783A03" w14:textId="77777777" w:rsidR="00D757AB" w:rsidRPr="001D4090" w:rsidRDefault="00D757AB" w:rsidP="001E3F4C">
            <w:pPr>
              <w:jc w:val="left"/>
              <w:rPr>
                <w:noProof/>
              </w:rPr>
            </w:pPr>
            <w:r w:rsidRPr="001D4090">
              <w:rPr>
                <w:noProof/>
              </w:rPr>
              <w:t>2,5</w:t>
            </w:r>
          </w:p>
        </w:tc>
        <w:tc>
          <w:tcPr>
            <w:tcW w:w="779" w:type="dxa"/>
            <w:tcBorders>
              <w:top w:val="single" w:sz="4" w:space="0" w:color="auto"/>
              <w:left w:val="single" w:sz="4" w:space="0" w:color="auto"/>
              <w:bottom w:val="single" w:sz="4" w:space="0" w:color="auto"/>
              <w:right w:val="single" w:sz="4" w:space="0" w:color="auto"/>
            </w:tcBorders>
            <w:hideMark/>
          </w:tcPr>
          <w:p w14:paraId="14567C01" w14:textId="77777777" w:rsidR="00D757AB" w:rsidRPr="001D4090" w:rsidRDefault="00D757AB" w:rsidP="001E3F4C">
            <w:pPr>
              <w:jc w:val="left"/>
              <w:rPr>
                <w:noProof/>
              </w:rPr>
            </w:pPr>
            <w:r w:rsidRPr="001D4090">
              <w:rPr>
                <w:noProof/>
              </w:rPr>
              <w:t>2,5</w:t>
            </w:r>
          </w:p>
        </w:tc>
        <w:tc>
          <w:tcPr>
            <w:tcW w:w="1099" w:type="dxa"/>
            <w:tcBorders>
              <w:top w:val="single" w:sz="4" w:space="0" w:color="auto"/>
              <w:left w:val="single" w:sz="4" w:space="0" w:color="auto"/>
              <w:bottom w:val="single" w:sz="4" w:space="0" w:color="auto"/>
              <w:right w:val="single" w:sz="4" w:space="0" w:color="auto"/>
            </w:tcBorders>
          </w:tcPr>
          <w:p w14:paraId="54DFF007" w14:textId="77777777" w:rsidR="00D757AB" w:rsidRPr="001D4090" w:rsidRDefault="00D757AB" w:rsidP="001E3F4C">
            <w:pPr>
              <w:jc w:val="left"/>
              <w:rPr>
                <w:noProof/>
              </w:rPr>
            </w:pPr>
            <w:r w:rsidRPr="001D4090">
              <w:rPr>
                <w:noProof/>
              </w:rPr>
              <w:t>2,8</w:t>
            </w:r>
          </w:p>
        </w:tc>
        <w:tc>
          <w:tcPr>
            <w:tcW w:w="1031" w:type="dxa"/>
            <w:tcBorders>
              <w:top w:val="single" w:sz="4" w:space="0" w:color="auto"/>
              <w:left w:val="single" w:sz="4" w:space="0" w:color="auto"/>
              <w:bottom w:val="single" w:sz="4" w:space="0" w:color="auto"/>
              <w:right w:val="nil"/>
            </w:tcBorders>
          </w:tcPr>
          <w:p w14:paraId="2E082931" w14:textId="77777777" w:rsidR="00D757AB" w:rsidRPr="001D4090" w:rsidRDefault="00D757AB" w:rsidP="001E3F4C">
            <w:pPr>
              <w:jc w:val="left"/>
              <w:rPr>
                <w:noProof/>
              </w:rPr>
            </w:pPr>
            <w:r w:rsidRPr="001D4090">
              <w:rPr>
                <w:noProof/>
              </w:rPr>
              <w:t>2,8</w:t>
            </w:r>
          </w:p>
        </w:tc>
      </w:tr>
    </w:tbl>
    <w:p w14:paraId="2EDC4C61" w14:textId="77777777" w:rsidR="00B0588E" w:rsidRPr="001D4090" w:rsidRDefault="00B0588E" w:rsidP="00D757AB">
      <w:pPr>
        <w:rPr>
          <w:noProof/>
          <w:sz w:val="18"/>
          <w:szCs w:val="16"/>
        </w:rPr>
      </w:pPr>
      <w:r w:rsidRPr="001D4090">
        <w:rPr>
          <w:noProof/>
          <w:sz w:val="18"/>
        </w:rPr>
        <w:t>Šaltinis: Lietuvos vidutinės trukmės laikotarpio fiskalinis struktūrinis planas ir Komisijos skaičiavimai.</w:t>
      </w:r>
    </w:p>
    <w:p w14:paraId="546ADE68" w14:textId="77777777" w:rsidR="00B0588E" w:rsidRPr="001D4090" w:rsidRDefault="00B0588E" w:rsidP="00795EEC">
      <w:pPr>
        <w:rPr>
          <w:noProof/>
        </w:rPr>
      </w:pPr>
    </w:p>
    <w:p w14:paraId="22E32C53" w14:textId="77777777" w:rsidR="00B0588E" w:rsidRPr="001D4090" w:rsidRDefault="00B0588E" w:rsidP="00FB1C26">
      <w:pPr>
        <w:keepNext/>
        <w:keepLines/>
        <w:rPr>
          <w:b/>
          <w:bCs/>
          <w:noProof/>
        </w:rPr>
      </w:pPr>
      <w:r w:rsidRPr="001D4090">
        <w:rPr>
          <w:b/>
          <w:noProof/>
        </w:rPr>
        <w:t>Plano grynųjų išlaidų įsipareigojimų poveikis valdžios sektoriaus bendrajai skolai</w:t>
      </w:r>
    </w:p>
    <w:p w14:paraId="00283F41" w14:textId="30E5465E" w:rsidR="00B0588E" w:rsidRPr="001D4090" w:rsidRDefault="00F14902" w:rsidP="00F14902">
      <w:pPr>
        <w:pStyle w:val="Point0"/>
        <w:rPr>
          <w:noProof/>
        </w:rPr>
      </w:pPr>
      <w:r w:rsidRPr="00F14902">
        <w:rPr>
          <w:noProof/>
        </w:rPr>
        <w:t>(22)</w:t>
      </w:r>
      <w:r w:rsidRPr="00F14902">
        <w:rPr>
          <w:noProof/>
        </w:rPr>
        <w:tab/>
      </w:r>
      <w:r w:rsidR="00B0588E" w:rsidRPr="001D4090">
        <w:rPr>
          <w:noProof/>
        </w:rPr>
        <w:t>jei plane numatytas grynųjų išlaidų planas ir pagrindinės prielaidos pasitvirtintų, valdžios sektoriaus bendroji skola pagal planą laipsniškai padidėtų nuo 38,5 % 2024 m. iki 43,7 % BVP koregavimo laikotarpio pabaigoje (2028 m.), kaip nurodyta toliau pateiktoje lentelėje. Planuojama, kad po koregavimo valdžios sektoriaus bendroji skola iki 2031 m. šiek tiek mažės, o vėliau vidutinės trukmės laikotarpiu vėl didės ir 2038 m. pasieks 48,4 %;</w:t>
      </w:r>
    </w:p>
    <w:p w14:paraId="230F3E96" w14:textId="77777777" w:rsidR="00B0588E" w:rsidRPr="001D4090" w:rsidRDefault="00B0588E" w:rsidP="00967C6F">
      <w:pPr>
        <w:rPr>
          <w:noProof/>
        </w:rPr>
      </w:pPr>
    </w:p>
    <w:p w14:paraId="1AE0CD26" w14:textId="77777777" w:rsidR="00B0588E" w:rsidRPr="001D4090" w:rsidRDefault="00B0588E" w:rsidP="00FB1C26">
      <w:pPr>
        <w:keepNext/>
        <w:keepLines/>
        <w:rPr>
          <w:b/>
          <w:bCs/>
          <w:noProof/>
        </w:rPr>
      </w:pPr>
      <w:r w:rsidRPr="001D4090">
        <w:rPr>
          <w:b/>
          <w:noProof/>
        </w:rPr>
        <w:t>3 lentelė. Lietuvos plane pateikti valdžios sektoriaus bendrosios skolos ir balanso pokyčiai</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71"/>
        <w:gridCol w:w="1035"/>
        <w:gridCol w:w="1035"/>
        <w:gridCol w:w="1035"/>
        <w:gridCol w:w="1033"/>
        <w:gridCol w:w="1033"/>
        <w:gridCol w:w="1033"/>
        <w:gridCol w:w="1014"/>
      </w:tblGrid>
      <w:tr w:rsidR="008C5C84" w:rsidRPr="001D4090" w14:paraId="292290C5" w14:textId="77777777" w:rsidTr="008C5C84">
        <w:trPr>
          <w:cantSplit/>
          <w:tblHeader/>
          <w:jc w:val="center"/>
        </w:trPr>
        <w:tc>
          <w:tcPr>
            <w:tcW w:w="1115" w:type="pct"/>
            <w:tcBorders>
              <w:top w:val="single" w:sz="4" w:space="0" w:color="auto"/>
              <w:left w:val="nil"/>
              <w:bottom w:val="single" w:sz="4" w:space="0" w:color="auto"/>
              <w:right w:val="single" w:sz="4" w:space="0" w:color="auto"/>
            </w:tcBorders>
          </w:tcPr>
          <w:p w14:paraId="273E293D" w14:textId="77777777" w:rsidR="008C5C84" w:rsidRPr="001D4090" w:rsidRDefault="008C5C84" w:rsidP="008C5C84">
            <w:pPr>
              <w:keepNext/>
              <w:keepLines/>
              <w:rPr>
                <w:noProof/>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678B2E94" w14:textId="3252A2D9" w:rsidR="008C5C84" w:rsidRPr="001D4090" w:rsidRDefault="008C5C84" w:rsidP="008C5C84">
            <w:pPr>
              <w:keepNext/>
              <w:keepLines/>
              <w:rPr>
                <w:noProof/>
              </w:rPr>
            </w:pPr>
            <w:r w:rsidRPr="001D4090">
              <w:rPr>
                <w:noProof/>
              </w:rPr>
              <w:t>2024</w:t>
            </w:r>
          </w:p>
        </w:tc>
        <w:tc>
          <w:tcPr>
            <w:tcW w:w="557" w:type="pct"/>
            <w:tcBorders>
              <w:top w:val="single" w:sz="4" w:space="0" w:color="auto"/>
              <w:left w:val="single" w:sz="4" w:space="0" w:color="auto"/>
              <w:bottom w:val="single" w:sz="4" w:space="0" w:color="auto"/>
              <w:right w:val="single" w:sz="4" w:space="0" w:color="auto"/>
            </w:tcBorders>
            <w:vAlign w:val="center"/>
            <w:hideMark/>
          </w:tcPr>
          <w:p w14:paraId="6186D714" w14:textId="77777777" w:rsidR="008C5C84" w:rsidRPr="001D4090" w:rsidRDefault="008C5C84" w:rsidP="008C5C84">
            <w:pPr>
              <w:keepNext/>
              <w:keepLines/>
              <w:rPr>
                <w:noProof/>
              </w:rPr>
            </w:pPr>
            <w:r w:rsidRPr="001D4090">
              <w:rPr>
                <w:noProof/>
              </w:rPr>
              <w:t>2025</w:t>
            </w:r>
          </w:p>
        </w:tc>
        <w:tc>
          <w:tcPr>
            <w:tcW w:w="557" w:type="pct"/>
            <w:tcBorders>
              <w:top w:val="single" w:sz="4" w:space="0" w:color="auto"/>
              <w:left w:val="single" w:sz="4" w:space="0" w:color="auto"/>
              <w:bottom w:val="single" w:sz="4" w:space="0" w:color="auto"/>
              <w:right w:val="single" w:sz="4" w:space="0" w:color="auto"/>
            </w:tcBorders>
            <w:vAlign w:val="center"/>
            <w:hideMark/>
          </w:tcPr>
          <w:p w14:paraId="0CF60903" w14:textId="77777777" w:rsidR="008C5C84" w:rsidRPr="001D4090" w:rsidRDefault="008C5C84" w:rsidP="008C5C84">
            <w:pPr>
              <w:keepNext/>
              <w:keepLines/>
              <w:rPr>
                <w:noProof/>
              </w:rPr>
            </w:pPr>
            <w:r w:rsidRPr="001D4090">
              <w:rPr>
                <w:noProof/>
              </w:rPr>
              <w:t>2026</w:t>
            </w:r>
          </w:p>
        </w:tc>
        <w:tc>
          <w:tcPr>
            <w:tcW w:w="556" w:type="pct"/>
            <w:tcBorders>
              <w:top w:val="single" w:sz="4" w:space="0" w:color="auto"/>
              <w:left w:val="single" w:sz="4" w:space="0" w:color="auto"/>
              <w:bottom w:val="single" w:sz="4" w:space="0" w:color="auto"/>
              <w:right w:val="single" w:sz="4" w:space="0" w:color="auto"/>
            </w:tcBorders>
            <w:vAlign w:val="center"/>
            <w:hideMark/>
          </w:tcPr>
          <w:p w14:paraId="55C47D66" w14:textId="77777777" w:rsidR="008C5C84" w:rsidRPr="001D4090" w:rsidRDefault="008C5C84" w:rsidP="008C5C84">
            <w:pPr>
              <w:keepNext/>
              <w:keepLines/>
              <w:rPr>
                <w:noProof/>
              </w:rPr>
            </w:pPr>
            <w:r w:rsidRPr="001D4090">
              <w:rPr>
                <w:noProof/>
              </w:rPr>
              <w:t>2027</w:t>
            </w:r>
          </w:p>
        </w:tc>
        <w:tc>
          <w:tcPr>
            <w:tcW w:w="556" w:type="pct"/>
            <w:tcBorders>
              <w:top w:val="single" w:sz="4" w:space="0" w:color="auto"/>
              <w:left w:val="single" w:sz="4" w:space="0" w:color="auto"/>
              <w:bottom w:val="single" w:sz="4" w:space="0" w:color="auto"/>
              <w:right w:val="single" w:sz="4" w:space="0" w:color="auto"/>
            </w:tcBorders>
            <w:vAlign w:val="center"/>
            <w:hideMark/>
          </w:tcPr>
          <w:p w14:paraId="6E0B8C91" w14:textId="77777777" w:rsidR="008C5C84" w:rsidRPr="001D4090" w:rsidRDefault="008C5C84" w:rsidP="008C5C84">
            <w:pPr>
              <w:keepNext/>
              <w:keepLines/>
              <w:rPr>
                <w:noProof/>
              </w:rPr>
            </w:pPr>
            <w:r w:rsidRPr="001D4090">
              <w:rPr>
                <w:noProof/>
              </w:rPr>
              <w:t>2028</w:t>
            </w:r>
          </w:p>
        </w:tc>
        <w:tc>
          <w:tcPr>
            <w:tcW w:w="556" w:type="pct"/>
            <w:tcBorders>
              <w:top w:val="single" w:sz="4" w:space="0" w:color="auto"/>
              <w:left w:val="single" w:sz="4" w:space="0" w:color="auto"/>
              <w:bottom w:val="single" w:sz="4" w:space="0" w:color="auto"/>
              <w:right w:val="single" w:sz="4" w:space="0" w:color="auto"/>
            </w:tcBorders>
            <w:vAlign w:val="center"/>
            <w:hideMark/>
          </w:tcPr>
          <w:p w14:paraId="4C1C80B3" w14:textId="77777777" w:rsidR="008C5C84" w:rsidRPr="001D4090" w:rsidRDefault="008C5C84" w:rsidP="008C5C84">
            <w:pPr>
              <w:keepNext/>
              <w:keepLines/>
              <w:rPr>
                <w:noProof/>
              </w:rPr>
            </w:pPr>
            <w:r w:rsidRPr="001D4090">
              <w:rPr>
                <w:noProof/>
              </w:rPr>
              <w:t>2029</w:t>
            </w:r>
          </w:p>
        </w:tc>
        <w:tc>
          <w:tcPr>
            <w:tcW w:w="546" w:type="pct"/>
            <w:tcBorders>
              <w:top w:val="single" w:sz="4" w:space="0" w:color="auto"/>
              <w:left w:val="single" w:sz="4" w:space="0" w:color="auto"/>
              <w:bottom w:val="single" w:sz="4" w:space="0" w:color="auto"/>
              <w:right w:val="nil"/>
            </w:tcBorders>
            <w:hideMark/>
          </w:tcPr>
          <w:p w14:paraId="7C822DC3" w14:textId="77777777" w:rsidR="008C5C84" w:rsidRPr="001D4090" w:rsidRDefault="008C5C84" w:rsidP="008C5C84">
            <w:pPr>
              <w:keepNext/>
              <w:keepLines/>
              <w:rPr>
                <w:noProof/>
              </w:rPr>
            </w:pPr>
            <w:r w:rsidRPr="001D4090">
              <w:rPr>
                <w:noProof/>
              </w:rPr>
              <w:t>2038</w:t>
            </w:r>
          </w:p>
        </w:tc>
      </w:tr>
      <w:tr w:rsidR="008C5C84" w:rsidRPr="001D4090" w14:paraId="146EBCBA"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1DEDE84E" w14:textId="77777777" w:rsidR="008C5C84" w:rsidRPr="001D4090" w:rsidRDefault="008C5C84" w:rsidP="008C5C84">
            <w:pPr>
              <w:keepNext/>
              <w:keepLines/>
              <w:rPr>
                <w:noProof/>
              </w:rPr>
            </w:pPr>
            <w:r w:rsidRPr="001D4090">
              <w:rPr>
                <w:noProof/>
              </w:rPr>
              <w:t>Valdžios sektoriaus skola</w:t>
            </w:r>
          </w:p>
          <w:p w14:paraId="5D84A75B" w14:textId="3340BD60" w:rsidR="008C5C84" w:rsidRPr="001D4090" w:rsidRDefault="008C5C84" w:rsidP="008C5C84">
            <w:pPr>
              <w:keepNext/>
              <w:keepLines/>
              <w:rPr>
                <w:noProof/>
              </w:rPr>
            </w:pPr>
            <w:r w:rsidRPr="001D4090">
              <w:rPr>
                <w:noProof/>
              </w:rPr>
              <w:t>(% BVP)</w:t>
            </w:r>
          </w:p>
        </w:tc>
        <w:tc>
          <w:tcPr>
            <w:tcW w:w="557" w:type="pct"/>
            <w:tcBorders>
              <w:top w:val="single" w:sz="4" w:space="0" w:color="auto"/>
              <w:left w:val="single" w:sz="4" w:space="0" w:color="auto"/>
              <w:bottom w:val="single" w:sz="4" w:space="0" w:color="auto"/>
              <w:right w:val="single" w:sz="4" w:space="0" w:color="auto"/>
            </w:tcBorders>
            <w:hideMark/>
          </w:tcPr>
          <w:p w14:paraId="2D7F2E27" w14:textId="137729A0" w:rsidR="008C5C84" w:rsidRPr="001D4090" w:rsidRDefault="008C5C84" w:rsidP="008C5C84">
            <w:pPr>
              <w:keepNext/>
              <w:keepLines/>
              <w:rPr>
                <w:noProof/>
              </w:rPr>
            </w:pPr>
            <w:r w:rsidRPr="001D4090">
              <w:rPr>
                <w:noProof/>
              </w:rPr>
              <w:t>38,5</w:t>
            </w:r>
          </w:p>
        </w:tc>
        <w:tc>
          <w:tcPr>
            <w:tcW w:w="557" w:type="pct"/>
            <w:tcBorders>
              <w:top w:val="single" w:sz="4" w:space="0" w:color="auto"/>
              <w:left w:val="single" w:sz="4" w:space="0" w:color="auto"/>
              <w:bottom w:val="single" w:sz="4" w:space="0" w:color="auto"/>
              <w:right w:val="single" w:sz="4" w:space="0" w:color="auto"/>
            </w:tcBorders>
            <w:hideMark/>
          </w:tcPr>
          <w:p w14:paraId="031A49D1" w14:textId="77777777" w:rsidR="008C5C84" w:rsidRPr="001D4090" w:rsidRDefault="008C5C84" w:rsidP="008C5C84">
            <w:pPr>
              <w:keepNext/>
              <w:keepLines/>
              <w:rPr>
                <w:noProof/>
              </w:rPr>
            </w:pPr>
            <w:r w:rsidRPr="001D4090">
              <w:rPr>
                <w:noProof/>
              </w:rPr>
              <w:t>41,0</w:t>
            </w:r>
          </w:p>
        </w:tc>
        <w:tc>
          <w:tcPr>
            <w:tcW w:w="557" w:type="pct"/>
            <w:tcBorders>
              <w:top w:val="single" w:sz="4" w:space="0" w:color="auto"/>
              <w:left w:val="single" w:sz="4" w:space="0" w:color="auto"/>
              <w:bottom w:val="single" w:sz="4" w:space="0" w:color="auto"/>
              <w:right w:val="single" w:sz="4" w:space="0" w:color="auto"/>
            </w:tcBorders>
            <w:hideMark/>
          </w:tcPr>
          <w:p w14:paraId="228E9186" w14:textId="77777777" w:rsidR="008C5C84" w:rsidRPr="001D4090" w:rsidRDefault="008C5C84" w:rsidP="008C5C84">
            <w:pPr>
              <w:keepNext/>
              <w:keepLines/>
              <w:rPr>
                <w:noProof/>
              </w:rPr>
            </w:pPr>
            <w:r w:rsidRPr="001D4090">
              <w:rPr>
                <w:noProof/>
              </w:rPr>
              <w:t>42,5</w:t>
            </w:r>
          </w:p>
        </w:tc>
        <w:tc>
          <w:tcPr>
            <w:tcW w:w="556" w:type="pct"/>
            <w:tcBorders>
              <w:top w:val="single" w:sz="4" w:space="0" w:color="auto"/>
              <w:left w:val="single" w:sz="4" w:space="0" w:color="auto"/>
              <w:bottom w:val="single" w:sz="4" w:space="0" w:color="auto"/>
              <w:right w:val="single" w:sz="4" w:space="0" w:color="auto"/>
            </w:tcBorders>
            <w:hideMark/>
          </w:tcPr>
          <w:p w14:paraId="527176CE" w14:textId="77777777" w:rsidR="008C5C84" w:rsidRPr="001D4090" w:rsidRDefault="008C5C84" w:rsidP="008C5C84">
            <w:pPr>
              <w:keepNext/>
              <w:keepLines/>
              <w:rPr>
                <w:noProof/>
              </w:rPr>
            </w:pPr>
            <w:r w:rsidRPr="001D4090">
              <w:rPr>
                <w:noProof/>
              </w:rPr>
              <w:t>43,5</w:t>
            </w:r>
          </w:p>
        </w:tc>
        <w:tc>
          <w:tcPr>
            <w:tcW w:w="556" w:type="pct"/>
            <w:tcBorders>
              <w:top w:val="single" w:sz="4" w:space="0" w:color="auto"/>
              <w:left w:val="single" w:sz="4" w:space="0" w:color="auto"/>
              <w:bottom w:val="single" w:sz="4" w:space="0" w:color="auto"/>
              <w:right w:val="single" w:sz="4" w:space="0" w:color="auto"/>
            </w:tcBorders>
            <w:hideMark/>
          </w:tcPr>
          <w:p w14:paraId="65E7A55C" w14:textId="77777777" w:rsidR="008C5C84" w:rsidRPr="001D4090" w:rsidRDefault="008C5C84" w:rsidP="008C5C84">
            <w:pPr>
              <w:keepNext/>
              <w:keepLines/>
              <w:rPr>
                <w:noProof/>
              </w:rPr>
            </w:pPr>
            <w:r w:rsidRPr="001D4090">
              <w:rPr>
                <w:noProof/>
              </w:rPr>
              <w:t>43,7</w:t>
            </w:r>
          </w:p>
        </w:tc>
        <w:tc>
          <w:tcPr>
            <w:tcW w:w="556" w:type="pct"/>
            <w:tcBorders>
              <w:top w:val="single" w:sz="4" w:space="0" w:color="auto"/>
              <w:left w:val="single" w:sz="4" w:space="0" w:color="auto"/>
              <w:bottom w:val="single" w:sz="4" w:space="0" w:color="auto"/>
              <w:right w:val="single" w:sz="4" w:space="0" w:color="auto"/>
            </w:tcBorders>
            <w:hideMark/>
          </w:tcPr>
          <w:p w14:paraId="02BFA32D" w14:textId="77777777" w:rsidR="008C5C84" w:rsidRPr="001D4090" w:rsidRDefault="008C5C84" w:rsidP="008C5C84">
            <w:pPr>
              <w:keepNext/>
              <w:keepLines/>
              <w:rPr>
                <w:noProof/>
              </w:rPr>
            </w:pPr>
            <w:r w:rsidRPr="001D4090">
              <w:rPr>
                <w:noProof/>
              </w:rPr>
              <w:t>43,2</w:t>
            </w:r>
          </w:p>
        </w:tc>
        <w:tc>
          <w:tcPr>
            <w:tcW w:w="546" w:type="pct"/>
            <w:tcBorders>
              <w:top w:val="single" w:sz="4" w:space="0" w:color="auto"/>
              <w:left w:val="single" w:sz="4" w:space="0" w:color="auto"/>
              <w:bottom w:val="single" w:sz="4" w:space="0" w:color="auto"/>
              <w:right w:val="nil"/>
            </w:tcBorders>
            <w:hideMark/>
          </w:tcPr>
          <w:p w14:paraId="0CE3A647" w14:textId="77777777" w:rsidR="008C5C84" w:rsidRPr="001D4090" w:rsidRDefault="008C5C84" w:rsidP="008C5C84">
            <w:pPr>
              <w:keepNext/>
              <w:keepLines/>
              <w:rPr>
                <w:noProof/>
              </w:rPr>
            </w:pPr>
            <w:r w:rsidRPr="001D4090">
              <w:rPr>
                <w:noProof/>
              </w:rPr>
              <w:t>48,4</w:t>
            </w:r>
          </w:p>
        </w:tc>
      </w:tr>
      <w:tr w:rsidR="008C5C84" w:rsidRPr="001D4090" w14:paraId="79C49211"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70FA3F06" w14:textId="77777777" w:rsidR="008C5C84" w:rsidRPr="001D4090" w:rsidRDefault="008C5C84" w:rsidP="008C5C84">
            <w:pPr>
              <w:keepNext/>
              <w:keepLines/>
              <w:rPr>
                <w:noProof/>
              </w:rPr>
            </w:pPr>
            <w:r w:rsidRPr="001D4090">
              <w:rPr>
                <w:noProof/>
              </w:rPr>
              <w:t>Valdžios sektoriaus balansas</w:t>
            </w:r>
          </w:p>
          <w:p w14:paraId="7E3A49B4" w14:textId="3B858F54" w:rsidR="008C5C84" w:rsidRPr="001D4090" w:rsidRDefault="008C5C84" w:rsidP="008C5C84">
            <w:pPr>
              <w:keepNext/>
              <w:keepLines/>
              <w:rPr>
                <w:noProof/>
              </w:rPr>
            </w:pPr>
            <w:r w:rsidRPr="001D4090">
              <w:rPr>
                <w:noProof/>
              </w:rPr>
              <w:t>(% BVP)</w:t>
            </w:r>
          </w:p>
        </w:tc>
        <w:tc>
          <w:tcPr>
            <w:tcW w:w="557" w:type="pct"/>
            <w:tcBorders>
              <w:top w:val="single" w:sz="4" w:space="0" w:color="auto"/>
              <w:left w:val="single" w:sz="4" w:space="0" w:color="auto"/>
              <w:bottom w:val="single" w:sz="4" w:space="0" w:color="auto"/>
              <w:right w:val="single" w:sz="4" w:space="0" w:color="auto"/>
            </w:tcBorders>
            <w:hideMark/>
          </w:tcPr>
          <w:p w14:paraId="5A49F8A2" w14:textId="7A071EEC" w:rsidR="008C5C84" w:rsidRPr="001D4090" w:rsidRDefault="008C5C84" w:rsidP="008C5C84">
            <w:pPr>
              <w:keepNext/>
              <w:keepLines/>
              <w:rPr>
                <w:noProof/>
              </w:rPr>
            </w:pPr>
            <w:r w:rsidRPr="001D4090">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62D432EB" w14:textId="77777777" w:rsidR="008C5C84" w:rsidRPr="001D4090" w:rsidRDefault="008C5C84" w:rsidP="008C5C84">
            <w:pPr>
              <w:keepNext/>
              <w:keepLines/>
              <w:rPr>
                <w:noProof/>
              </w:rPr>
            </w:pPr>
            <w:r w:rsidRPr="001D4090">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01B259EF" w14:textId="77777777" w:rsidR="008C5C84" w:rsidRPr="001D4090" w:rsidRDefault="008C5C84" w:rsidP="008C5C84">
            <w:pPr>
              <w:keepNext/>
              <w:keepLines/>
              <w:rPr>
                <w:noProof/>
              </w:rPr>
            </w:pPr>
            <w:r w:rsidRPr="001D4090">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3230E344" w14:textId="77777777" w:rsidR="008C5C84" w:rsidRPr="001D4090" w:rsidRDefault="008C5C84" w:rsidP="008C5C84">
            <w:pPr>
              <w:keepNext/>
              <w:keepLines/>
              <w:rPr>
                <w:noProof/>
              </w:rPr>
            </w:pPr>
            <w:r w:rsidRPr="001D4090">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188B7F73" w14:textId="77777777" w:rsidR="008C5C84" w:rsidRPr="001D4090" w:rsidRDefault="008C5C84" w:rsidP="008C5C84">
            <w:pPr>
              <w:keepNext/>
              <w:keepLines/>
              <w:rPr>
                <w:noProof/>
              </w:rPr>
            </w:pPr>
            <w:r w:rsidRPr="001D4090">
              <w:rPr>
                <w:noProof/>
              </w:rPr>
              <w:t>−1,2</w:t>
            </w:r>
          </w:p>
        </w:tc>
        <w:tc>
          <w:tcPr>
            <w:tcW w:w="556" w:type="pct"/>
            <w:tcBorders>
              <w:top w:val="single" w:sz="4" w:space="0" w:color="auto"/>
              <w:left w:val="single" w:sz="4" w:space="0" w:color="auto"/>
              <w:bottom w:val="single" w:sz="4" w:space="0" w:color="auto"/>
              <w:right w:val="single" w:sz="4" w:space="0" w:color="auto"/>
            </w:tcBorders>
            <w:hideMark/>
          </w:tcPr>
          <w:p w14:paraId="3AA51DCB" w14:textId="77777777" w:rsidR="008C5C84" w:rsidRPr="001D4090" w:rsidRDefault="008C5C84" w:rsidP="008C5C84">
            <w:pPr>
              <w:keepNext/>
              <w:keepLines/>
              <w:rPr>
                <w:noProof/>
              </w:rPr>
            </w:pPr>
            <w:r w:rsidRPr="001D4090">
              <w:rPr>
                <w:noProof/>
              </w:rPr>
              <w:t>−1,4</w:t>
            </w:r>
          </w:p>
        </w:tc>
        <w:tc>
          <w:tcPr>
            <w:tcW w:w="546" w:type="pct"/>
            <w:tcBorders>
              <w:top w:val="single" w:sz="4" w:space="0" w:color="auto"/>
              <w:left w:val="single" w:sz="4" w:space="0" w:color="auto"/>
              <w:bottom w:val="single" w:sz="4" w:space="0" w:color="auto"/>
              <w:right w:val="nil"/>
            </w:tcBorders>
            <w:hideMark/>
          </w:tcPr>
          <w:p w14:paraId="6B74C55E" w14:textId="77777777" w:rsidR="008C5C84" w:rsidRPr="001D4090" w:rsidRDefault="008C5C84" w:rsidP="008C5C84">
            <w:pPr>
              <w:keepNext/>
              <w:keepLines/>
              <w:rPr>
                <w:noProof/>
              </w:rPr>
            </w:pPr>
            <w:r w:rsidRPr="001D4090">
              <w:rPr>
                <w:noProof/>
              </w:rPr>
              <w:t>−3,0</w:t>
            </w:r>
          </w:p>
        </w:tc>
      </w:tr>
    </w:tbl>
    <w:p w14:paraId="05249E2D" w14:textId="77777777" w:rsidR="00B0588E" w:rsidRPr="001D4090" w:rsidRDefault="00B0588E" w:rsidP="00967C6F">
      <w:pPr>
        <w:rPr>
          <w:noProof/>
          <w:sz w:val="18"/>
          <w:szCs w:val="16"/>
        </w:rPr>
      </w:pPr>
      <w:r w:rsidRPr="001D4090">
        <w:rPr>
          <w:noProof/>
          <w:sz w:val="18"/>
        </w:rPr>
        <w:t>Šaltinis: Lietuvos vidutinės trukmės laikotarpio fiskalinis struktūrinis planas.</w:t>
      </w:r>
    </w:p>
    <w:p w14:paraId="68D4CB88" w14:textId="77777777" w:rsidR="00B0588E" w:rsidRPr="001D4090" w:rsidRDefault="00B0588E" w:rsidP="00967C6F">
      <w:pPr>
        <w:rPr>
          <w:noProof/>
        </w:rPr>
      </w:pPr>
    </w:p>
    <w:p w14:paraId="46912089" w14:textId="77777777" w:rsidR="00B0588E" w:rsidRPr="001D4090" w:rsidRDefault="00B0588E" w:rsidP="00ED2A59">
      <w:pPr>
        <w:pStyle w:val="Text1"/>
        <w:rPr>
          <w:noProof/>
        </w:rPr>
      </w:pPr>
      <w:r w:rsidRPr="001D4090">
        <w:rPr>
          <w:noProof/>
        </w:rPr>
        <w:t>Taigi, pagal planą valdžios sektoriaus bendroji skola vidutinės trukmės laikotarpiu liktų mažesnė už Sutartyje nustatytą 60 % BVP pamatinę vertę. Todėl, remiantis plano politikos įsipareigojimais ir makroekonominėmis prielaidomis, plane pateiktas grynųjų išlaidų planas dera su skolos reikalavimu, nustatytu Reglamento (ES) 2024/1263 16 straipsnio 2 dalyje;</w:t>
      </w:r>
    </w:p>
    <w:p w14:paraId="4899F279" w14:textId="77777777" w:rsidR="00B0588E" w:rsidRPr="001D4090" w:rsidRDefault="00B0588E" w:rsidP="00ED2A59">
      <w:pPr>
        <w:rPr>
          <w:noProof/>
        </w:rPr>
      </w:pPr>
    </w:p>
    <w:p w14:paraId="54F7E977" w14:textId="77777777" w:rsidR="00B0588E" w:rsidRPr="001D4090" w:rsidRDefault="00B0588E" w:rsidP="00F34404">
      <w:pPr>
        <w:keepNext/>
        <w:keepLines/>
        <w:rPr>
          <w:b/>
          <w:bCs/>
          <w:noProof/>
        </w:rPr>
      </w:pPr>
      <w:r w:rsidRPr="001D4090">
        <w:rPr>
          <w:b/>
          <w:noProof/>
        </w:rPr>
        <w:t>Plano grynųjų išlaidų įsipareigojimų poveikis valdžios sektoriaus balansui</w:t>
      </w:r>
    </w:p>
    <w:p w14:paraId="45C46E72" w14:textId="2EC75A70" w:rsidR="00F26B7B" w:rsidRPr="001D4090" w:rsidRDefault="00F14902" w:rsidP="00F14902">
      <w:pPr>
        <w:pStyle w:val="Point0"/>
        <w:rPr>
          <w:noProof/>
        </w:rPr>
      </w:pPr>
      <w:r w:rsidRPr="00F14902">
        <w:rPr>
          <w:noProof/>
        </w:rPr>
        <w:t>(23)</w:t>
      </w:r>
      <w:r w:rsidRPr="00F14902">
        <w:rPr>
          <w:noProof/>
        </w:rPr>
        <w:tab/>
      </w:r>
      <w:r w:rsidR="00B0588E" w:rsidRPr="001D4090">
        <w:rPr>
          <w:noProof/>
        </w:rPr>
        <w:t>remiantis plane pateiktu grynųjų išlaidų planu ir prielaidomis, valdžios sektoriaus deficitas sumažėtų nuo 1,3 % BVP iki 1,2 % BVP koregavimo laikotarpio pabaigoje (2028 m.). Taigi, pagal planą valdžios sektoriaus balansas koregavimo laikotarpio pabaigoje (2028 m.) neviršytų 3 % BVP pamatinės vertės;</w:t>
      </w:r>
    </w:p>
    <w:p w14:paraId="1BCDDAB1" w14:textId="06DEDCC0" w:rsidR="00B0588E" w:rsidRPr="001D4090" w:rsidRDefault="00F14902" w:rsidP="00F14902">
      <w:pPr>
        <w:pStyle w:val="Point0"/>
        <w:rPr>
          <w:noProof/>
        </w:rPr>
      </w:pPr>
      <w:r w:rsidRPr="00F14902">
        <w:rPr>
          <w:noProof/>
        </w:rPr>
        <w:t>(24)</w:t>
      </w:r>
      <w:r w:rsidRPr="00F14902">
        <w:rPr>
          <w:noProof/>
        </w:rPr>
        <w:tab/>
      </w:r>
      <w:r w:rsidR="00B0588E" w:rsidRPr="001D4090">
        <w:rPr>
          <w:noProof/>
        </w:rPr>
        <w:t>be to, per dešimt metų po koregavimo laikotarpio (t. y. iki 2038 m.) valdžios sektoriaus deficitas neviršytų 3 % BVP. Todėl, remiantis plano politikos įsipareigojimais ir makroekonominėmis prielaidomis, plane pateiktas grynųjų išlaidų planas dera su deficito reikalavimu, nustatytu Reglamento (ES) 2024/1263 16 straipsnio 2 dalyje;</w:t>
      </w:r>
    </w:p>
    <w:p w14:paraId="434B7285" w14:textId="77777777" w:rsidR="00B0588E" w:rsidRPr="001D4090" w:rsidRDefault="00B0588E" w:rsidP="00ED2A59">
      <w:pPr>
        <w:rPr>
          <w:noProof/>
        </w:rPr>
      </w:pPr>
    </w:p>
    <w:p w14:paraId="40753753" w14:textId="77777777" w:rsidR="00F12E77" w:rsidRPr="001D4090" w:rsidRDefault="00F12E77" w:rsidP="00F34404">
      <w:pPr>
        <w:keepNext/>
        <w:keepLines/>
        <w:rPr>
          <w:b/>
          <w:bCs/>
          <w:noProof/>
        </w:rPr>
      </w:pPr>
      <w:r w:rsidRPr="001D4090">
        <w:rPr>
          <w:b/>
          <w:noProof/>
        </w:rPr>
        <w:t>Makroekonominės plano prielaidos</w:t>
      </w:r>
    </w:p>
    <w:p w14:paraId="6BD85147" w14:textId="73AB1F5B" w:rsidR="00F12E77" w:rsidRPr="001D4090" w:rsidRDefault="00F14902" w:rsidP="00F14902">
      <w:pPr>
        <w:pStyle w:val="Point0"/>
        <w:rPr>
          <w:noProof/>
        </w:rPr>
      </w:pPr>
      <w:r w:rsidRPr="00F14902">
        <w:rPr>
          <w:noProof/>
        </w:rPr>
        <w:t>(25)</w:t>
      </w:r>
      <w:r w:rsidRPr="00F14902">
        <w:rPr>
          <w:noProof/>
        </w:rPr>
        <w:tab/>
      </w:r>
      <w:r w:rsidR="46CF7FCC" w:rsidRPr="001D4090">
        <w:rPr>
          <w:noProof/>
        </w:rPr>
        <w:t>planas grindžiamas prielaidomis, kurios skiriasi nuo 2025 m. sausio 31 d. Lietuvai perduotų Komisijos prielaidų. Visų pirma plane naudojamų duomenų ir kitos informacijos, į kuriuos atsižvelgta rengiant makroekonomines ir biudžeto projekcijas, galutinė data yra 2025 m. vasario 28 d. Plane neatsižvelgiama į naujausius 2024 m. rezultatų duomenis, kuriuos Eurostatas paskelbė 2025 m. balandžio mėn. Vis dėlto 2024 m. duomenų, naudojamų plane apskaičiuojant koregavimą, ir Eurostato paskelbtų duomenų skirtumai yra nedideli ir nedaro reikšmingo poveikio koregavimo poreikiams. Be pavėluoto duomenų ir kitos informacijos galutinio termino, plane taip pat taikomos skirtingos prielaidos dėl devynių kintamųjų, t. y. potencialiojo BVP, BVP defliatoriaus, netiesioginių palūkanų normų ir rinkos palūkanų normų, 2025 m. pajamų elastingumo, atsargų ir srautų koregavimo ir vienkartinių priemonių, skolos sudėties ir gražinimo terminų. Būtina atlikti kruopštų šių prielaidų skirtumų vertinimą, ypač dėl to, kad plane numatytas vidutinis grynųjų išlaidų augimas yra didesnis, nei nurodyta techninėje informacijoje. Prielaidų skirtumai, turintys didžiausią poveikį vidutiniam grynųjų išlaidų augimui, išvardyti toliau kartu su kiekvieno atskirai vertinamo skirtumo įvertinimu.</w:t>
      </w:r>
    </w:p>
    <w:p w14:paraId="64B300BC" w14:textId="77777777" w:rsidR="00F12E77" w:rsidRPr="001D4090" w:rsidRDefault="0DAC65D8" w:rsidP="0002241E">
      <w:pPr>
        <w:pStyle w:val="Tiret1"/>
        <w:numPr>
          <w:ilvl w:val="0"/>
          <w:numId w:val="7"/>
        </w:numPr>
        <w:rPr>
          <w:noProof/>
        </w:rPr>
      </w:pPr>
      <w:r w:rsidRPr="001D4090">
        <w:rPr>
          <w:noProof/>
        </w:rPr>
        <w:t>Planas grindžiamas naujesniais 2024 m. makrofiskalinių kintamųjų statistiniais duomenimis ir įverčiais. Šis skirtumas yra tinkamai pagrįstas, nes atsižvelgiama į naujesnę informaciją. Visų pirma valdžios sektoriaus deficitas pasirodė esąs mažesnis, nei buvo numatyta Komisijos techninėje informacijoje, todėl pradinė biudžeto būklė yra geresnė. Tai prisideda prie didesnio plane numatyto vidutinio grynųjų išlaidų augimo plano galiojimo laikotarpiu, palyginti su Komisijos prielaidomis.</w:t>
      </w:r>
    </w:p>
    <w:p w14:paraId="42301486" w14:textId="77777777" w:rsidR="00F12E77" w:rsidRPr="001D4090" w:rsidRDefault="669A4802" w:rsidP="005163DB">
      <w:pPr>
        <w:pStyle w:val="Tiret1"/>
        <w:rPr>
          <w:noProof/>
        </w:rPr>
      </w:pPr>
      <w:r w:rsidRPr="001D4090">
        <w:rPr>
          <w:noProof/>
        </w:rPr>
        <w:t>Plane naudojamas išlygintas potencialus gamybos apimties augimas ir tai taip pat prisideda prie didesnio vidutinio grynųjų išlaidų augimo plano galiojimo laikotarpiu, palyginti su Komisijos prielaidomis. Galimybę taikyti alternatyvias potencialaus augimo prielaidas suteikia Reglamento (ES) 2024/1263 36 straipsnio 1 dalies f punktas su sąlyga, kad bendras augimas prognozės laikotarpiu (t. y. iki 2038 m.) iš esmės atitiktų Komisijos prielaidas, – plane tos prielaidos atitinkamos. Todėl ši prielaida laikoma tinkamai pagrįsta.</w:t>
      </w:r>
    </w:p>
    <w:p w14:paraId="4990258E" w14:textId="77777777" w:rsidR="00F12E77" w:rsidRPr="001D4090" w:rsidRDefault="00F12E77" w:rsidP="005163DB">
      <w:pPr>
        <w:pStyle w:val="Tiret1"/>
        <w:rPr>
          <w:noProof/>
        </w:rPr>
      </w:pPr>
      <w:r w:rsidRPr="001D4090">
        <w:rPr>
          <w:noProof/>
        </w:rPr>
        <w:t>Plane naudojama atnaujinta BVP defliatoriaus konvergencijos vertė, pagrįsta rinkos lūkesčiais. Plane taip pat daroma prielaida, kad 2025 m. BVP defliatorius bus šiek tiek mažesnis, o 2026 m. – šiek tiek didesnis, palyginti su Komisijos prielaidomis. Tai prisideda prie didesnio vidutinio grynųjų išlaidų augimo plano galiojimo laikotarpiu. Skirtumus iš dalies lemia naujesnė informacija, visų pirma infliacijos pagal VKI pokyčiai pirmaisiais 2025 m. mėnesiais, ypač energijos ir maisto kainų srityje. Skirtingai, plane daroma prielaida, kad konvergencija iki tam tikros konvergencijos vertės bus spartesnė, palyginti su ta, kuri būtų taikant linijinę konvergencijos taisyklę, pagal kurią iš dalies subalansuotas kitų BVP defliatoriaus prielaidų skirtumų poveikis didžiausiam grynųjų išlaidų augimui. Nors prielaida dėl 2026 m. defliatoriaus neapima defliacinių pokyčių biržos prekių rinkose nuo 2025 m. balandžio mėn., vertinant kartu su staigesniu nuosmukiu 2027–2028 m., laikoma, kad prielaidos dėl BVP defliatoriaus skirtumas yra tinkamai pagrįstas.</w:t>
      </w:r>
    </w:p>
    <w:p w14:paraId="39FDA05D" w14:textId="77777777" w:rsidR="00F12E77" w:rsidRPr="001D4090" w:rsidRDefault="76C03B81" w:rsidP="005163DB">
      <w:pPr>
        <w:pStyle w:val="Tiret1"/>
        <w:rPr>
          <w:noProof/>
        </w:rPr>
      </w:pPr>
      <w:r w:rsidRPr="001D4090">
        <w:rPr>
          <w:noProof/>
        </w:rPr>
        <w:t xml:space="preserve">2025 m. plane pateiktas įsipareigojimas dėl grynųjų išlaidų augimo reiškia, kad tais metais Lietuvos pajamų elastingumas bus didesnis nei vieneto pajamų elastingumas. Tai prisideda prie didesnio plane numatyto vidutinio grynųjų išlaidų augimo plano galiojimo laikotarpiu, palyginti su Komisijos prielaidomis. Ši prielaida nedera su bendra skolos tvarumo analizės sistema. </w:t>
      </w:r>
    </w:p>
    <w:p w14:paraId="51FDD937" w14:textId="77777777" w:rsidR="00F26B7B" w:rsidRPr="001D4090" w:rsidRDefault="00F12E77" w:rsidP="005163DB">
      <w:pPr>
        <w:pStyle w:val="Tiret1"/>
        <w:rPr>
          <w:noProof/>
        </w:rPr>
      </w:pPr>
      <w:r w:rsidRPr="001D4090">
        <w:rPr>
          <w:noProof/>
        </w:rPr>
        <w:t>Plane naudojamos atsargesnės prielaidos dėl numanomų ir rinkos palūkanų normų, taip pat dėl atsargų ir srautų koregavimo nei Komisijos techninėje informacijoje. Tai prisideda prie mažesnio vidutinio grynųjų išlaidų augimo plano įgyvendinimo laikotarpiu. Šis skirtumas grindžiamas atsargia biudžeto politika, todėl yra tinkamai pagrįstas.</w:t>
      </w:r>
    </w:p>
    <w:p w14:paraId="1282ED1F" w14:textId="77777777" w:rsidR="00671660" w:rsidRPr="001D4090" w:rsidRDefault="00F12E77" w:rsidP="005163DB">
      <w:pPr>
        <w:pStyle w:val="Text1"/>
        <w:rPr>
          <w:noProof/>
        </w:rPr>
      </w:pPr>
      <w:r w:rsidRPr="001D4090">
        <w:rPr>
          <w:noProof/>
        </w:rPr>
        <w:t xml:space="preserve">Likę prielaidų skirtumai nedaro didelio poveikio vidutiniam grynųjų išlaidų augimui, palyginti su Komisijos prielaidomis. Apskritai, atsargesnės prielaidos dėl palūkanų normų ir atsargų ir srautų koregavimo prielaidos poveikis vidutiniam grynųjų išlaidų augimui subalansuoja skirtingos prielaidos dėl pajamų elastingumo 2025 m. poveikį. Tai savo ruožtu reiškia, kad plane pateikto grynųjų išlaidų plano ir techninę informaciją atitinkančio plano skirtumas paaiškinamas prielaidomis, kurias Komisija laiko tinkamai pagrįstomis. Apskritai, atsižvelgus į visus prielaidų skirtumus, vidutinis grynųjų išlaidų augimas plane yra didesnis nei techninėje informacijoje nurodytas vidutinis grynųjų išlaidų augimas. Remiantis šiuo vertinimu, planas atitinka Reglamento (ES) 2024/1263 13 straipsnio b punkte nustatytą reikalavimą. </w:t>
      </w:r>
      <w:bookmarkStart w:id="3" w:name="_Hlk182928808"/>
      <w:r w:rsidRPr="001D4090">
        <w:rPr>
          <w:noProof/>
        </w:rPr>
        <w:t>Komisija į pirmiau pateiktą plano prielaidų vertinimą atsižvelgs ateityje vertindama, ar laikomasi grynųjų išlaidų plano;</w:t>
      </w:r>
      <w:bookmarkEnd w:id="3"/>
    </w:p>
    <w:p w14:paraId="43CF8572" w14:textId="77777777" w:rsidR="00F12E77" w:rsidRPr="001D4090" w:rsidRDefault="00F12E77" w:rsidP="002F6CB5">
      <w:pPr>
        <w:rPr>
          <w:noProof/>
        </w:rPr>
      </w:pPr>
    </w:p>
    <w:p w14:paraId="0B3F2F53" w14:textId="77777777" w:rsidR="00F12E77" w:rsidRPr="001D4090" w:rsidRDefault="00F12E77" w:rsidP="00F34404">
      <w:pPr>
        <w:keepNext/>
        <w:keepLines/>
        <w:rPr>
          <w:b/>
          <w:bCs/>
          <w:noProof/>
        </w:rPr>
      </w:pPr>
      <w:r w:rsidRPr="001D4090">
        <w:rPr>
          <w:b/>
          <w:noProof/>
        </w:rPr>
        <w:t>Fiskalinė plano strategija</w:t>
      </w:r>
    </w:p>
    <w:p w14:paraId="12072C84" w14:textId="316E687C" w:rsidR="00F12E77" w:rsidRPr="001D4090" w:rsidRDefault="00F14902" w:rsidP="00F14902">
      <w:pPr>
        <w:pStyle w:val="Point0"/>
        <w:rPr>
          <w:noProof/>
        </w:rPr>
      </w:pPr>
      <w:r w:rsidRPr="00F14902">
        <w:rPr>
          <w:noProof/>
        </w:rPr>
        <w:t>(26)</w:t>
      </w:r>
      <w:r w:rsidRPr="00F14902">
        <w:rPr>
          <w:noProof/>
        </w:rPr>
        <w:tab/>
      </w:r>
      <w:r w:rsidR="46CF7FCC" w:rsidRPr="001D4090">
        <w:rPr>
          <w:noProof/>
        </w:rPr>
        <w:t>remiantis plane pateikta orientacine fiskaline strategija, įsipareigojimai dėl grynųjų išlaidų bus daugiausia vykdomi tiek ribojant išlaidas, tiek atliekant diskrecinį pajamų didinimą. Fiskalinė strategija apima mokesčių politikos pakeitimus, kuriais siekiama didinti gyventojų pajamų mokesčio progresyvumą, skatinti investicijas peržiūrint įmonių pelno mokestį, plėsti mokesčių bazę ir mažinti mokesčių slėpimą pasitelkiant pažangesnį administravimą ir tarptautinį bendradarbiavimą. Be to, joje pabrėžiama, kad ateityje viešajame sektoriuje bus sutaupyta lėšų dėl nulinės bazės biudžeto sudarymo, neprioritetinių išlaidų mažinimo ir metinių viešųjų išlaidų peržiūrų, siekiant padidinti veiksmingumą ir sudaryti sąlygas perskirstyti lėšas didesnio prioriteto sritims, pavyzdžiui, nacionalinei gynybai. Politikos priemonių, kurios turi būti priimtos, apibrėžimas turi būti patvirtinamas arba koreguojamas ir kiekybiškai įvertinamas metiniuose biudžetuose. Kai kurios priemonės buvo nurodytos 2025 m. biudžete, kurį nacionalinis parlamentas priėmė 2024 m. gruodžio 19 d., o kitos priemonės turėtų būti patvirtintos būsimuose biudžetuose. 2025 m. planuojamos priemonės pajamų srityje, turėsiančios teigiamą fiskalinį poveikį, apima akcizų, daugiausia taikomų taršiam kurui, padidinimą ir įmonių pelno mokesčio tarifo padidinimą. Gyventojų pajamų mokesčio lengvatos (neapmokestinamųjų pajamų sumos) koregavimai turės pajamas mažinantį poveikį. Išlaidų srityje planuojama didinti viešojo sektoriaus darbo užmokesčio, gynybos ir pensijų išlaidas. Kartu esama rizikos plane numatytos orientacinės fiskalinės strategijos įgyvendinimui, nes dar reikia parengti kitas konkrečias priemones, papildomų pajamų, gaunamų iš kovos su mokesčių slėpimu priemonių, dydį paprastai sunku numatyti ir reikia suteikti papildomų fiskalinių galimybių sveikatos priežiūros, socialinės apsaugos ir kitų viešųjų paslaugų finansavimui padidinti, kaip rekomendavo ir Taryba;</w:t>
      </w:r>
    </w:p>
    <w:p w14:paraId="3843819F" w14:textId="77777777" w:rsidR="00F12E77" w:rsidRPr="001D4090" w:rsidRDefault="00F12E77" w:rsidP="00CC74A6">
      <w:pPr>
        <w:rPr>
          <w:noProof/>
        </w:rPr>
      </w:pPr>
    </w:p>
    <w:p w14:paraId="10D0770C" w14:textId="77777777" w:rsidR="00F12E77" w:rsidRPr="001D4090" w:rsidRDefault="00F12E77" w:rsidP="00F34404">
      <w:pPr>
        <w:keepNext/>
        <w:keepLines/>
        <w:rPr>
          <w:b/>
          <w:bCs/>
          <w:noProof/>
        </w:rPr>
      </w:pPr>
      <w:r w:rsidRPr="001D4090">
        <w:rPr>
          <w:b/>
          <w:noProof/>
        </w:rPr>
        <w:t>Plano reformų ir investicijų, kuriomis reaguojama į pagrindinius Europos semestro kontekste nustatytus iššūkius ir atsižvelgiama į bendrus Sąjungos prioritetus, ketinimai</w:t>
      </w:r>
    </w:p>
    <w:p w14:paraId="2873C95F" w14:textId="58F1058A" w:rsidR="00F12E77" w:rsidRPr="001D4090" w:rsidRDefault="00F14902" w:rsidP="00F14902">
      <w:pPr>
        <w:pStyle w:val="Point0"/>
        <w:rPr>
          <w:noProof/>
        </w:rPr>
      </w:pPr>
      <w:r w:rsidRPr="00F14902">
        <w:rPr>
          <w:noProof/>
        </w:rPr>
        <w:t>(27)</w:t>
      </w:r>
      <w:r w:rsidRPr="00F14902">
        <w:rPr>
          <w:noProof/>
        </w:rPr>
        <w:tab/>
      </w:r>
      <w:r w:rsidR="46CF7FCC" w:rsidRPr="001D4090">
        <w:rPr>
          <w:noProof/>
        </w:rPr>
        <w:t>plane aprašomi politikos ketinimai, susiję su reformomis ir investicijomis, kuriomis siekiama reaguoti į pagrindinius Europos semestro kontekste, visų pirma konkrečiai šaliai skirtose rekomendacijose (KŠSR), nustatytus iššūkius ir atsižvelgti į bendrus Sąjungos prioritetus. Į planą įtraukta maždaug 60 reformų ir investicijų, iš kurių 11 yra finansiškai remiamos pagal Ekonomikos gaivinimo ir atsparumo didinimo priemonę, o 25 – iš sanglaudos politikos fondų; Plano reformos ir investicijos grindžiamos esamu Vyriausybės strateginiu dokumentu („Devynioliktosios Lietuvos Respublikos Vyriausybės programos įgyvendinimo planu“);</w:t>
      </w:r>
    </w:p>
    <w:p w14:paraId="7D011C52" w14:textId="0E2FC04D" w:rsidR="00F12E77" w:rsidRPr="001D4090" w:rsidRDefault="00F14902" w:rsidP="00F14902">
      <w:pPr>
        <w:pStyle w:val="Point0"/>
        <w:rPr>
          <w:noProof/>
        </w:rPr>
      </w:pPr>
      <w:r w:rsidRPr="00F14902">
        <w:rPr>
          <w:noProof/>
        </w:rPr>
        <w:t>(28)</w:t>
      </w:r>
      <w:r w:rsidRPr="00F14902">
        <w:rPr>
          <w:noProof/>
        </w:rPr>
        <w:tab/>
      </w:r>
      <w:r w:rsidR="3287412D" w:rsidRPr="001D4090">
        <w:rPr>
          <w:noProof/>
        </w:rPr>
        <w:t>kalbant apie sąžiningos žaliosios ir skaitmeninės pertvarkos, įskaitant Reglamente (ES) 2021/1119 nustatytus klimato srities tikslus, bendrą prioritetą, į planą įtrauktos reformos ir investicijos, kuriomis siekiama padidinti atsinaujinančiųjų išteklių energijos dalį užtikrinant jų integravimą į elektros tinklus, padidinti centralizuoto šilumos tiekimo, karšto vandens ir vėsinimo sistemų energijos vartojimo efektyvumą ir plėtoti alternatyviųjų degalų įkrovimo ir degalų papildymo infrastruktūrą. Plane taip pat aprašytos priemonės, kuriomis skatinamas Lietuvos pramonės priklausomybės nuo iškastinio kuro mažinimas ir didinamos paskatos veiksmingiau vykdyti atliekų prevenciją, tvarkyti ir naudoti antrines žaliavas. Galiausiai plane taip pat aprašytos priemonės, kuriomis, plečiant itin spartaus plačiajuosčio ryšio aprėptį šalyje, siekiama sukurti judriojo ryšio infrastruktūrą, kurios reikia, kad būtų galima veikti bent penkių Lietuvos apskričių teritorijoje. Šios ir kitos plane numatytos priemonės padeda įgyvendinti 2023, 2022 ir 2020 m. šaliai skirtas rekomendacijas dėl klimato kaitos švelninimo ir tvarumo, visų pirma priklausomybės nuo iškastinio kuro mažinimo ir atsinaujinančiųjų išteklių energijos gamybos plėtros, taip pat energijos vartojimo efektyvumo ir darniojo transporto plėtros. Šiomis priemonėmis taip pat prisidedama prie šaliai skirtų rekomendacijų labai didelio pralaidumo plačiajuosčio ryšio plėtros srityje įgyvendinimo;</w:t>
      </w:r>
    </w:p>
    <w:p w14:paraId="2EA87BB0" w14:textId="7891D89C" w:rsidR="00F12E77" w:rsidRPr="001D4090" w:rsidRDefault="00F14902" w:rsidP="00F14902">
      <w:pPr>
        <w:pStyle w:val="Point0"/>
        <w:rPr>
          <w:noProof/>
        </w:rPr>
      </w:pPr>
      <w:r w:rsidRPr="00F14902">
        <w:rPr>
          <w:noProof/>
        </w:rPr>
        <w:t>(29)</w:t>
      </w:r>
      <w:r w:rsidRPr="00F14902">
        <w:rPr>
          <w:noProof/>
        </w:rPr>
        <w:tab/>
      </w:r>
      <w:r w:rsidR="3287412D" w:rsidRPr="001D4090">
        <w:rPr>
          <w:noProof/>
        </w:rPr>
        <w:t>kalbant apie bendrą socialinio ir ekonominio atsparumo, įskaitant Europos socialinių teisių ramstį, prioritetą, į planą įtrauktos reformos ir investicijos, kuriomis siekiama pakeisti socialinių išmokų bazinių sumų indeksavimo tvarką, siekiant užtikrinti, kad ji geriau atspindėtų kainų ir vidutinio darbo užmokesčio pokyčius, pakoreguoti socialinio draudimo pensijų indeksavimą, gerinti užimtumo rėmimo priemonių įgyvendinimą, įdiegti tvarų biudžetu grindžiamą suaugusiųjų mokymosi finansavimo modelį ir sukurti regioninių karjeros centrų tinklą visoje šalyje. Plane taip pat numatytos reformos ir investicijos, kuriomis siekiama nustatyti socialinio būsto kokybės reikalavimus ir apibrėžti, įgyvendinti, taikyti ir išlaikyti socialinių paslaugų kokybės reikalavimus. Galiausiai planu siekiama didinti galimybes gauti sveikatos priežiūros paslaugas ir gerinti jų kokybę, mažinti sveikatos priežiūros specialistų trūkumą ir stiprinti ligų prevenciją. Šios reformos ir investicijos padės įgyvendinti 2023, 2020 ir 2019 m. šaliai skirtas rekomendacijas dėl socialinių paslaugų planavimo ir teikimo gerinimo, aktyvios darbo rinkos politikos įgyvendinimo gerinimo, sveikatos sistemos atsparumo didinimo, taip pat nelygybės, skurdo ir socialinės atskirties mažinimo;</w:t>
      </w:r>
    </w:p>
    <w:p w14:paraId="109DD932" w14:textId="595DA50D" w:rsidR="007753DA" w:rsidRPr="001D4090" w:rsidRDefault="00F14902" w:rsidP="00F14902">
      <w:pPr>
        <w:pStyle w:val="Point0"/>
        <w:rPr>
          <w:noProof/>
        </w:rPr>
      </w:pPr>
      <w:r w:rsidRPr="00F14902">
        <w:rPr>
          <w:noProof/>
        </w:rPr>
        <w:t>(30)</w:t>
      </w:r>
      <w:r w:rsidRPr="00F14902">
        <w:rPr>
          <w:noProof/>
        </w:rPr>
        <w:tab/>
      </w:r>
      <w:r w:rsidR="00F12E77" w:rsidRPr="001D4090">
        <w:rPr>
          <w:noProof/>
        </w:rPr>
        <w:t>kalbant apie bendrą energetinio saugumo prioritetą, plane numatytas strateginio Lietuvos ir Lenkijos elektros jungties projekto “Harmony Link“ užbaigimas ir strateginėse vietose esančių energetikos sistemų atsparumo didinimas įrengiant kovos su bepiločiais orlaiviais sistemas, kaupiant įrangos atsargas arba statant apsaugines sienas. Šiomis reformomis ir investicijomis prisidedama prie 2023 m. šaliai skirtos rekomendacijos dėl energetinio saugumo;</w:t>
      </w:r>
    </w:p>
    <w:p w14:paraId="12A206DE" w14:textId="0E366F6F" w:rsidR="00F12E77" w:rsidRPr="001D4090" w:rsidRDefault="00F14902" w:rsidP="00F14902">
      <w:pPr>
        <w:pStyle w:val="Point0"/>
        <w:rPr>
          <w:noProof/>
        </w:rPr>
      </w:pPr>
      <w:r w:rsidRPr="00F14902">
        <w:rPr>
          <w:noProof/>
        </w:rPr>
        <w:t>(31)</w:t>
      </w:r>
      <w:r w:rsidRPr="00F14902">
        <w:rPr>
          <w:noProof/>
        </w:rPr>
        <w:tab/>
      </w:r>
      <w:r w:rsidR="00F12E77" w:rsidRPr="001D4090">
        <w:rPr>
          <w:noProof/>
        </w:rPr>
        <w:t>kalbant apie bendrą gynybos pajėgumų prioritetą, plane numatytos reformos ir investicijos, kuriomis siekiama sukurti Nacionalinę pėstininkų diviziją ir ją įgalinančius karinius dalinius, plėtoti būtiną infrastruktūrą Vokietijos brigadai Lietuvoje priimti, stiprinti Lietuvos gynybos pramonę ir skatinti mokslo ir technologijų pažangą;</w:t>
      </w:r>
    </w:p>
    <w:p w14:paraId="6CEE32DC" w14:textId="26510B97" w:rsidR="008A0CE4" w:rsidRPr="001D4090" w:rsidRDefault="00F14902" w:rsidP="00F14902">
      <w:pPr>
        <w:pStyle w:val="Point0"/>
        <w:rPr>
          <w:noProof/>
        </w:rPr>
      </w:pPr>
      <w:r w:rsidRPr="00F14902">
        <w:rPr>
          <w:noProof/>
        </w:rPr>
        <w:t>(32)</w:t>
      </w:r>
      <w:r w:rsidRPr="00F14902">
        <w:rPr>
          <w:noProof/>
        </w:rPr>
        <w:tab/>
      </w:r>
      <w:r w:rsidR="46CF7FCC" w:rsidRPr="001D4090">
        <w:rPr>
          <w:noProof/>
        </w:rPr>
        <w:t>plane pateikiama informacija apie suderinamumą ir, jei reikia, papildomumą su sanglaudos politikos fondais ir Lietuvos ekonomikos gaivinimo ir atsparumo didinimo planu. Į planą įtrauktos tokios ekonomikos gaivinimo ir atsparumo didinimo plane numatytos priemonės kaip degalų iš atsinaujinančiųjų išteklių gamybos įgyvendinimas ir jų naudojimui transporto sektoriuje skirtos infrastruktūros kūrimas ar užimtumo rėmimo priemonių tobulinimas. Planu taip pat remiami tie patys tikslai, kaip ir ekonomikos gaivinimo ir atsparumo didinimo planu;</w:t>
      </w:r>
    </w:p>
    <w:p w14:paraId="09221551" w14:textId="4860029D" w:rsidR="00F12E77" w:rsidRPr="001D4090" w:rsidRDefault="00F14902" w:rsidP="00F14902">
      <w:pPr>
        <w:pStyle w:val="Point0"/>
        <w:rPr>
          <w:noProof/>
        </w:rPr>
      </w:pPr>
      <w:r w:rsidRPr="00F14902">
        <w:rPr>
          <w:noProof/>
        </w:rPr>
        <w:t>(33)</w:t>
      </w:r>
      <w:r w:rsidRPr="00F14902">
        <w:rPr>
          <w:noProof/>
        </w:rPr>
        <w:tab/>
      </w:r>
      <w:r w:rsidR="46CF7FCC" w:rsidRPr="001D4090">
        <w:rPr>
          <w:noProof/>
        </w:rPr>
        <w:t>planu siekiama prisidėti prie Lietuvos viešųjų investicijų poreikių, susijusių su bendrais Sąjungos prioritetais, tenkinimo. Investicijų poreikiai daugiausia susiję su investicijomis, aprašytomis reformų ir investicijų skirsnyje. Kalbant apie gynybą, plane paaiškinta, kad Lietuvos valstybės gynybos taryba išreiškė siekį 2026–2030 m. gynybai skirti 28 mlrd. EUR, t. y. 5–6 % BVP per metus. Tai viršija NATO orientacinį tikslą – 2 % BVP;</w:t>
      </w:r>
    </w:p>
    <w:p w14:paraId="7B986D69" w14:textId="77777777" w:rsidR="000F12D9" w:rsidRPr="001D4090" w:rsidRDefault="000F12D9" w:rsidP="007461BE">
      <w:pPr>
        <w:rPr>
          <w:noProof/>
        </w:rPr>
      </w:pPr>
    </w:p>
    <w:p w14:paraId="21AA3CB3" w14:textId="77777777" w:rsidR="00055FDF" w:rsidRPr="001D4090" w:rsidRDefault="00055FDF" w:rsidP="00F34404">
      <w:pPr>
        <w:keepNext/>
        <w:keepLines/>
        <w:rPr>
          <w:b/>
          <w:bCs/>
          <w:noProof/>
        </w:rPr>
      </w:pPr>
      <w:r w:rsidRPr="001D4090">
        <w:rPr>
          <w:b/>
          <w:noProof/>
        </w:rPr>
        <w:t>Komisijos vertinimo išvada</w:t>
      </w:r>
    </w:p>
    <w:p w14:paraId="1AE753B4" w14:textId="5E96B306" w:rsidR="00055FDF" w:rsidRPr="001D4090" w:rsidRDefault="00F14902" w:rsidP="00F14902">
      <w:pPr>
        <w:pStyle w:val="Point0"/>
        <w:rPr>
          <w:noProof/>
        </w:rPr>
      </w:pPr>
      <w:r w:rsidRPr="00F14902">
        <w:rPr>
          <w:noProof/>
        </w:rPr>
        <w:t>(34)</w:t>
      </w:r>
      <w:r w:rsidRPr="00F14902">
        <w:rPr>
          <w:noProof/>
        </w:rPr>
        <w:tab/>
      </w:r>
      <w:r w:rsidR="00055FDF" w:rsidRPr="001D4090">
        <w:rPr>
          <w:noProof/>
        </w:rPr>
        <w:t>apskritai Komisija laikosi nuomonės, kad Lietuvos planas atitinka Reglamento (ES) 2024/1263 reikalavimus;</w:t>
      </w:r>
    </w:p>
    <w:p w14:paraId="3782EE77" w14:textId="77777777" w:rsidR="00055FDF" w:rsidRPr="001D4090" w:rsidRDefault="00055FDF" w:rsidP="007461BE">
      <w:pPr>
        <w:rPr>
          <w:noProof/>
        </w:rPr>
      </w:pPr>
    </w:p>
    <w:p w14:paraId="35032F69" w14:textId="77777777" w:rsidR="00055FDF" w:rsidRPr="001D4090" w:rsidRDefault="00055FDF" w:rsidP="00F34404">
      <w:pPr>
        <w:keepNext/>
        <w:keepLines/>
        <w:rPr>
          <w:b/>
          <w:bCs/>
          <w:noProof/>
        </w:rPr>
      </w:pPr>
      <w:r w:rsidRPr="001D4090">
        <w:rPr>
          <w:b/>
          <w:noProof/>
        </w:rPr>
        <w:t>BENDRA IŠVADA</w:t>
      </w:r>
    </w:p>
    <w:p w14:paraId="563EA35D" w14:textId="08AFE2A6" w:rsidR="00055FDF" w:rsidRPr="001D4090" w:rsidRDefault="00F14902" w:rsidP="00F14902">
      <w:pPr>
        <w:pStyle w:val="Point0"/>
        <w:rPr>
          <w:noProof/>
        </w:rPr>
      </w:pPr>
      <w:r w:rsidRPr="00F14902">
        <w:rPr>
          <w:noProof/>
        </w:rPr>
        <w:t>(35)</w:t>
      </w:r>
      <w:r w:rsidRPr="00F14902">
        <w:rPr>
          <w:noProof/>
        </w:rPr>
        <w:tab/>
      </w:r>
      <w:r w:rsidR="00055FDF" w:rsidRPr="001D4090">
        <w:rPr>
          <w:noProof/>
        </w:rPr>
        <w:t>pagal Reglamento (ES) 2024/1263 17 straipsnį Taryba Lietuvai turėtų rekomenduoti plane nustatytą grynųjų išlaidų planą,</w:t>
      </w:r>
    </w:p>
    <w:p w14:paraId="3C0E06EB" w14:textId="77777777" w:rsidR="00BB4A5F" w:rsidRPr="001D4090" w:rsidRDefault="00BB4A5F" w:rsidP="00A57C95">
      <w:pPr>
        <w:rPr>
          <w:noProof/>
        </w:rPr>
      </w:pPr>
    </w:p>
    <w:p w14:paraId="012C40F0" w14:textId="77777777" w:rsidR="00055FDF" w:rsidRPr="001D4090" w:rsidRDefault="00055FDF" w:rsidP="00C13146">
      <w:pPr>
        <w:pStyle w:val="Formuledadoption"/>
        <w:rPr>
          <w:i/>
          <w:iCs/>
          <w:noProof/>
        </w:rPr>
      </w:pPr>
      <w:r w:rsidRPr="001D4090">
        <w:rPr>
          <w:noProof/>
        </w:rPr>
        <w:t>REKOMENDUOJA Lietuvai:</w:t>
      </w:r>
    </w:p>
    <w:p w14:paraId="19C3E951" w14:textId="77777777" w:rsidR="00055FDF" w:rsidRPr="001D4090" w:rsidRDefault="0001292D" w:rsidP="0001292D">
      <w:pPr>
        <w:pStyle w:val="Point1"/>
        <w:rPr>
          <w:noProof/>
        </w:rPr>
      </w:pPr>
      <w:r w:rsidRPr="001D4090">
        <w:rPr>
          <w:noProof/>
        </w:rPr>
        <w:t>1.</w:t>
      </w:r>
      <w:r w:rsidRPr="001D4090">
        <w:rPr>
          <w:noProof/>
        </w:rPr>
        <w:tab/>
        <w:t>Užtikrinti, kad grynųjų išlaidų augimas neviršytų šios rekomendacijos I priede nustatytų didžiausių rodiklių.</w:t>
      </w:r>
    </w:p>
    <w:p w14:paraId="0BDA8FC3" w14:textId="77777777" w:rsidR="00055FDF" w:rsidRPr="001D4090" w:rsidRDefault="00055FDF" w:rsidP="00A57C95">
      <w:pPr>
        <w:rPr>
          <w:noProof/>
        </w:rPr>
      </w:pPr>
    </w:p>
    <w:p w14:paraId="5AC9E7D2" w14:textId="77777777" w:rsidR="0080032A" w:rsidRPr="001D4090" w:rsidRDefault="0080032A" w:rsidP="00B14B67">
      <w:pPr>
        <w:spacing w:before="0" w:after="0" w:line="276" w:lineRule="auto"/>
        <w:jc w:val="center"/>
        <w:rPr>
          <w:noProof/>
        </w:rPr>
      </w:pPr>
      <w:r w:rsidRPr="001D4090">
        <w:rPr>
          <w:noProof/>
        </w:rPr>
        <w:t>I PRIEDAS</w:t>
      </w:r>
    </w:p>
    <w:p w14:paraId="0ECF396C" w14:textId="77777777" w:rsidR="0080032A" w:rsidRPr="001D4090" w:rsidRDefault="0080032A" w:rsidP="00A57C95">
      <w:pPr>
        <w:jc w:val="center"/>
        <w:rPr>
          <w:b/>
          <w:bCs/>
          <w:i/>
          <w:noProof/>
        </w:rPr>
      </w:pPr>
      <w:r w:rsidRPr="001D4090">
        <w:rPr>
          <w:b/>
          <w:noProof/>
        </w:rPr>
        <w:t>Didžiausias grynųjų išlaidų augimo tempas</w:t>
      </w:r>
      <w:r w:rsidRPr="001D4090">
        <w:rPr>
          <w:noProof/>
        </w:rPr>
        <w:t xml:space="preserve"> </w:t>
      </w:r>
      <w:r w:rsidRPr="001D4090">
        <w:rPr>
          <w:noProof/>
        </w:rPr>
        <w:br/>
      </w:r>
      <w:r w:rsidRPr="001D4090">
        <w:rPr>
          <w:b/>
          <w:noProof/>
        </w:rPr>
        <w:t>(metinis ir bendras augimo tempai nominaliąja verte)</w:t>
      </w:r>
    </w:p>
    <w:p w14:paraId="3EDAA306" w14:textId="77777777" w:rsidR="0080032A" w:rsidRPr="001D4090" w:rsidRDefault="006A3484" w:rsidP="00A57C95">
      <w:pPr>
        <w:jc w:val="center"/>
        <w:rPr>
          <w:b/>
          <w:bCs/>
          <w:i/>
          <w:noProof/>
        </w:rPr>
      </w:pPr>
      <w:r w:rsidRPr="001D4090">
        <w:rPr>
          <w:b/>
          <w:noProof/>
        </w:rPr>
        <w:t>Lietuva</w:t>
      </w:r>
    </w:p>
    <w:p w14:paraId="64ACFF42" w14:textId="77777777" w:rsidR="0080032A" w:rsidRPr="001D4090" w:rsidRDefault="0080032A" w:rsidP="00A57C95">
      <w:pPr>
        <w:rPr>
          <w:noProof/>
        </w:rPr>
      </w:pP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35"/>
        <w:gridCol w:w="1818"/>
        <w:gridCol w:w="1052"/>
        <w:gridCol w:w="1052"/>
        <w:gridCol w:w="1052"/>
        <w:gridCol w:w="1052"/>
        <w:gridCol w:w="1228"/>
      </w:tblGrid>
      <w:tr w:rsidR="0080032A" w:rsidRPr="001D4090" w14:paraId="0C97495C" w14:textId="77777777" w:rsidTr="00257636">
        <w:trPr>
          <w:jc w:val="center"/>
        </w:trPr>
        <w:tc>
          <w:tcPr>
            <w:tcW w:w="2075" w:type="pct"/>
            <w:gridSpan w:val="2"/>
            <w:tcBorders>
              <w:top w:val="single" w:sz="4" w:space="0" w:color="auto"/>
              <w:left w:val="nil"/>
              <w:bottom w:val="single" w:sz="4" w:space="0" w:color="auto"/>
              <w:right w:val="single" w:sz="4" w:space="0" w:color="auto"/>
            </w:tcBorders>
            <w:hideMark/>
          </w:tcPr>
          <w:p w14:paraId="5BC97E43" w14:textId="77777777" w:rsidR="0080032A" w:rsidRPr="001D4090" w:rsidRDefault="0080032A" w:rsidP="0080032A">
            <w:pPr>
              <w:pStyle w:val="Personnequisigne"/>
              <w:jc w:val="center"/>
              <w:rPr>
                <w:i w:val="0"/>
                <w:iCs/>
                <w:noProof/>
              </w:rPr>
            </w:pPr>
            <w:r w:rsidRPr="001D4090">
              <w:rPr>
                <w:i w:val="0"/>
                <w:noProof/>
              </w:rPr>
              <w:t>Metai</w:t>
            </w:r>
          </w:p>
        </w:tc>
        <w:tc>
          <w:tcPr>
            <w:tcW w:w="566" w:type="pct"/>
            <w:tcBorders>
              <w:top w:val="single" w:sz="4" w:space="0" w:color="auto"/>
              <w:left w:val="single" w:sz="4" w:space="0" w:color="auto"/>
              <w:bottom w:val="single" w:sz="4" w:space="0" w:color="auto"/>
              <w:right w:val="single" w:sz="4" w:space="0" w:color="auto"/>
            </w:tcBorders>
            <w:vAlign w:val="center"/>
            <w:hideMark/>
          </w:tcPr>
          <w:p w14:paraId="5BFDB0C5" w14:textId="77777777" w:rsidR="0080032A" w:rsidRPr="001D4090" w:rsidRDefault="0080032A" w:rsidP="0080032A">
            <w:pPr>
              <w:pStyle w:val="Personnequisigne"/>
              <w:jc w:val="center"/>
              <w:rPr>
                <w:b/>
                <w:bCs/>
                <w:i w:val="0"/>
                <w:iCs/>
                <w:noProof/>
              </w:rPr>
            </w:pPr>
            <w:r w:rsidRPr="001D4090">
              <w:rPr>
                <w:i w:val="0"/>
                <w:noProof/>
              </w:rPr>
              <w:t>2025</w:t>
            </w:r>
          </w:p>
        </w:tc>
        <w:tc>
          <w:tcPr>
            <w:tcW w:w="566" w:type="pct"/>
            <w:tcBorders>
              <w:top w:val="single" w:sz="4" w:space="0" w:color="auto"/>
              <w:left w:val="single" w:sz="4" w:space="0" w:color="auto"/>
              <w:bottom w:val="single" w:sz="4" w:space="0" w:color="auto"/>
              <w:right w:val="single" w:sz="4" w:space="0" w:color="auto"/>
            </w:tcBorders>
            <w:vAlign w:val="center"/>
            <w:hideMark/>
          </w:tcPr>
          <w:p w14:paraId="2E736D01" w14:textId="77777777" w:rsidR="0080032A" w:rsidRPr="001D4090" w:rsidRDefault="0080032A" w:rsidP="0080032A">
            <w:pPr>
              <w:pStyle w:val="Personnequisigne"/>
              <w:jc w:val="center"/>
              <w:rPr>
                <w:b/>
                <w:bCs/>
                <w:i w:val="0"/>
                <w:iCs/>
                <w:noProof/>
              </w:rPr>
            </w:pPr>
            <w:r w:rsidRPr="001D4090">
              <w:rPr>
                <w:i w:val="0"/>
                <w:noProof/>
              </w:rPr>
              <w:t>2026</w:t>
            </w:r>
          </w:p>
        </w:tc>
        <w:tc>
          <w:tcPr>
            <w:tcW w:w="566" w:type="pct"/>
            <w:tcBorders>
              <w:top w:val="single" w:sz="4" w:space="0" w:color="auto"/>
              <w:left w:val="single" w:sz="4" w:space="0" w:color="auto"/>
              <w:bottom w:val="single" w:sz="4" w:space="0" w:color="auto"/>
              <w:right w:val="single" w:sz="4" w:space="0" w:color="auto"/>
            </w:tcBorders>
            <w:vAlign w:val="center"/>
            <w:hideMark/>
          </w:tcPr>
          <w:p w14:paraId="1D29875F" w14:textId="77777777" w:rsidR="0080032A" w:rsidRPr="001D4090" w:rsidRDefault="0080032A" w:rsidP="0080032A">
            <w:pPr>
              <w:pStyle w:val="Personnequisigne"/>
              <w:jc w:val="center"/>
              <w:rPr>
                <w:b/>
                <w:bCs/>
                <w:i w:val="0"/>
                <w:iCs/>
                <w:noProof/>
              </w:rPr>
            </w:pPr>
            <w:r w:rsidRPr="001D4090">
              <w:rPr>
                <w:i w:val="0"/>
                <w:noProof/>
              </w:rPr>
              <w:t>2027</w:t>
            </w:r>
          </w:p>
        </w:tc>
        <w:tc>
          <w:tcPr>
            <w:tcW w:w="566" w:type="pct"/>
            <w:tcBorders>
              <w:top w:val="single" w:sz="4" w:space="0" w:color="auto"/>
              <w:left w:val="single" w:sz="4" w:space="0" w:color="auto"/>
              <w:bottom w:val="single" w:sz="4" w:space="0" w:color="auto"/>
              <w:right w:val="single" w:sz="4" w:space="0" w:color="auto"/>
            </w:tcBorders>
            <w:vAlign w:val="center"/>
            <w:hideMark/>
          </w:tcPr>
          <w:p w14:paraId="5D3B1057" w14:textId="77777777" w:rsidR="0080032A" w:rsidRPr="001D4090" w:rsidRDefault="0080032A" w:rsidP="0080032A">
            <w:pPr>
              <w:pStyle w:val="Personnequisigne"/>
              <w:jc w:val="center"/>
              <w:rPr>
                <w:b/>
                <w:bCs/>
                <w:i w:val="0"/>
                <w:iCs/>
                <w:noProof/>
              </w:rPr>
            </w:pPr>
            <w:r w:rsidRPr="001D4090">
              <w:rPr>
                <w:i w:val="0"/>
                <w:noProof/>
              </w:rPr>
              <w:t>2028</w:t>
            </w:r>
          </w:p>
        </w:tc>
        <w:tc>
          <w:tcPr>
            <w:tcW w:w="661" w:type="pct"/>
            <w:tcBorders>
              <w:top w:val="single" w:sz="4" w:space="0" w:color="auto"/>
              <w:left w:val="single" w:sz="4" w:space="0" w:color="auto"/>
              <w:bottom w:val="single" w:sz="4" w:space="0" w:color="auto"/>
              <w:right w:val="nil"/>
            </w:tcBorders>
            <w:vAlign w:val="center"/>
            <w:hideMark/>
          </w:tcPr>
          <w:p w14:paraId="3DEEC8B9" w14:textId="77777777" w:rsidR="0080032A" w:rsidRPr="001D4090" w:rsidRDefault="0080032A" w:rsidP="0080032A">
            <w:pPr>
              <w:pStyle w:val="Personnequisigne"/>
              <w:jc w:val="center"/>
              <w:rPr>
                <w:b/>
                <w:bCs/>
                <w:i w:val="0"/>
                <w:iCs/>
                <w:noProof/>
              </w:rPr>
            </w:pPr>
            <w:r w:rsidRPr="001D4090">
              <w:rPr>
                <w:i w:val="0"/>
                <w:noProof/>
              </w:rPr>
              <w:t>2029</w:t>
            </w:r>
          </w:p>
        </w:tc>
      </w:tr>
      <w:tr w:rsidR="0080032A" w:rsidRPr="001D4090" w14:paraId="2561A1EE" w14:textId="77777777" w:rsidTr="00257636">
        <w:trPr>
          <w:jc w:val="center"/>
        </w:trPr>
        <w:tc>
          <w:tcPr>
            <w:tcW w:w="1096" w:type="pct"/>
            <w:vMerge w:val="restart"/>
            <w:tcBorders>
              <w:top w:val="single" w:sz="4" w:space="0" w:color="auto"/>
              <w:left w:val="nil"/>
              <w:bottom w:val="single" w:sz="4" w:space="0" w:color="auto"/>
              <w:right w:val="single" w:sz="4" w:space="0" w:color="auto"/>
            </w:tcBorders>
            <w:hideMark/>
          </w:tcPr>
          <w:p w14:paraId="22E61455" w14:textId="77777777" w:rsidR="0080032A" w:rsidRPr="001D4090" w:rsidRDefault="0080032A" w:rsidP="0080032A">
            <w:pPr>
              <w:pStyle w:val="Personnequisigne"/>
              <w:jc w:val="center"/>
              <w:rPr>
                <w:b/>
                <w:bCs/>
                <w:i w:val="0"/>
                <w:iCs/>
                <w:noProof/>
              </w:rPr>
            </w:pPr>
            <w:r w:rsidRPr="001D4090">
              <w:rPr>
                <w:i w:val="0"/>
                <w:noProof/>
              </w:rPr>
              <w:t>Augimo tempas (%)</w:t>
            </w:r>
          </w:p>
        </w:tc>
        <w:tc>
          <w:tcPr>
            <w:tcW w:w="979" w:type="pct"/>
            <w:tcBorders>
              <w:top w:val="single" w:sz="4" w:space="0" w:color="auto"/>
              <w:left w:val="single" w:sz="4" w:space="0" w:color="auto"/>
              <w:bottom w:val="single" w:sz="4" w:space="0" w:color="auto"/>
              <w:right w:val="single" w:sz="4" w:space="0" w:color="auto"/>
            </w:tcBorders>
            <w:hideMark/>
          </w:tcPr>
          <w:p w14:paraId="6FA6C669" w14:textId="77777777" w:rsidR="0080032A" w:rsidRPr="001D4090" w:rsidRDefault="0080032A" w:rsidP="0080032A">
            <w:pPr>
              <w:pStyle w:val="Personnequisigne"/>
              <w:jc w:val="center"/>
              <w:rPr>
                <w:i w:val="0"/>
                <w:iCs/>
                <w:noProof/>
              </w:rPr>
            </w:pPr>
            <w:r w:rsidRPr="001D4090">
              <w:rPr>
                <w:i w:val="0"/>
                <w:noProof/>
              </w:rPr>
              <w:t>Metinis</w:t>
            </w:r>
          </w:p>
        </w:tc>
        <w:tc>
          <w:tcPr>
            <w:tcW w:w="566" w:type="pct"/>
            <w:tcBorders>
              <w:top w:val="single" w:sz="4" w:space="0" w:color="auto"/>
              <w:left w:val="single" w:sz="4" w:space="0" w:color="auto"/>
              <w:bottom w:val="single" w:sz="4" w:space="0" w:color="auto"/>
              <w:right w:val="single" w:sz="4" w:space="0" w:color="auto"/>
            </w:tcBorders>
            <w:hideMark/>
          </w:tcPr>
          <w:p w14:paraId="6C16998F" w14:textId="77777777" w:rsidR="0080032A" w:rsidRPr="001D4090" w:rsidRDefault="0080032A" w:rsidP="0080032A">
            <w:pPr>
              <w:pStyle w:val="Personnequisigne"/>
              <w:jc w:val="center"/>
              <w:rPr>
                <w:i w:val="0"/>
                <w:iCs/>
                <w:noProof/>
              </w:rPr>
            </w:pPr>
            <w:r w:rsidRPr="001D4090">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3A0E070C" w14:textId="77777777" w:rsidR="0080032A" w:rsidRPr="001D4090" w:rsidRDefault="0080032A" w:rsidP="0080032A">
            <w:pPr>
              <w:pStyle w:val="Personnequisigne"/>
              <w:jc w:val="center"/>
              <w:rPr>
                <w:i w:val="0"/>
                <w:iCs/>
                <w:noProof/>
              </w:rPr>
            </w:pPr>
            <w:r w:rsidRPr="001D4090">
              <w:rPr>
                <w:i w:val="0"/>
                <w:noProof/>
              </w:rPr>
              <w:t>5,2</w:t>
            </w:r>
          </w:p>
        </w:tc>
        <w:tc>
          <w:tcPr>
            <w:tcW w:w="566" w:type="pct"/>
            <w:tcBorders>
              <w:top w:val="single" w:sz="4" w:space="0" w:color="auto"/>
              <w:left w:val="single" w:sz="4" w:space="0" w:color="auto"/>
              <w:bottom w:val="single" w:sz="4" w:space="0" w:color="auto"/>
              <w:right w:val="single" w:sz="4" w:space="0" w:color="auto"/>
            </w:tcBorders>
            <w:hideMark/>
          </w:tcPr>
          <w:p w14:paraId="47313A31" w14:textId="77777777" w:rsidR="0080032A" w:rsidRPr="001D4090" w:rsidRDefault="0080032A" w:rsidP="0080032A">
            <w:pPr>
              <w:pStyle w:val="Personnequisigne"/>
              <w:jc w:val="center"/>
              <w:rPr>
                <w:i w:val="0"/>
                <w:iCs/>
                <w:noProof/>
              </w:rPr>
            </w:pPr>
            <w:r w:rsidRPr="001D4090">
              <w:rPr>
                <w:i w:val="0"/>
                <w:noProof/>
              </w:rPr>
              <w:t>4,8</w:t>
            </w:r>
          </w:p>
        </w:tc>
        <w:tc>
          <w:tcPr>
            <w:tcW w:w="566" w:type="pct"/>
            <w:tcBorders>
              <w:top w:val="single" w:sz="4" w:space="0" w:color="auto"/>
              <w:left w:val="single" w:sz="4" w:space="0" w:color="auto"/>
              <w:bottom w:val="single" w:sz="4" w:space="0" w:color="auto"/>
              <w:right w:val="single" w:sz="4" w:space="0" w:color="auto"/>
            </w:tcBorders>
            <w:hideMark/>
          </w:tcPr>
          <w:p w14:paraId="469233AE" w14:textId="77777777" w:rsidR="0080032A" w:rsidRPr="001D4090" w:rsidRDefault="0080032A" w:rsidP="0080032A">
            <w:pPr>
              <w:pStyle w:val="Personnequisigne"/>
              <w:jc w:val="center"/>
              <w:rPr>
                <w:i w:val="0"/>
                <w:iCs/>
                <w:noProof/>
              </w:rPr>
            </w:pPr>
            <w:r w:rsidRPr="001D4090">
              <w:rPr>
                <w:i w:val="0"/>
                <w:noProof/>
              </w:rPr>
              <w:t>4,5</w:t>
            </w:r>
          </w:p>
        </w:tc>
        <w:tc>
          <w:tcPr>
            <w:tcW w:w="661" w:type="pct"/>
            <w:tcBorders>
              <w:top w:val="single" w:sz="4" w:space="0" w:color="auto"/>
              <w:left w:val="single" w:sz="4" w:space="0" w:color="auto"/>
              <w:bottom w:val="single" w:sz="4" w:space="0" w:color="auto"/>
              <w:right w:val="nil"/>
            </w:tcBorders>
            <w:hideMark/>
          </w:tcPr>
          <w:p w14:paraId="71D577CB" w14:textId="77777777" w:rsidR="0080032A" w:rsidRPr="001D4090" w:rsidRDefault="0080032A" w:rsidP="0080032A">
            <w:pPr>
              <w:pStyle w:val="Personnequisigne"/>
              <w:jc w:val="center"/>
              <w:rPr>
                <w:i w:val="0"/>
                <w:iCs/>
                <w:noProof/>
              </w:rPr>
            </w:pPr>
            <w:r w:rsidRPr="001D4090">
              <w:rPr>
                <w:i w:val="0"/>
                <w:noProof/>
              </w:rPr>
              <w:t>4,3</w:t>
            </w:r>
          </w:p>
        </w:tc>
      </w:tr>
      <w:tr w:rsidR="0080032A" w:rsidRPr="001D4090" w14:paraId="6C7CA6CB" w14:textId="77777777" w:rsidTr="00257636">
        <w:trPr>
          <w:jc w:val="center"/>
        </w:trPr>
        <w:tc>
          <w:tcPr>
            <w:tcW w:w="8505" w:type="dxa"/>
            <w:vMerge/>
            <w:vAlign w:val="center"/>
            <w:hideMark/>
          </w:tcPr>
          <w:p w14:paraId="2D8DF29E" w14:textId="77777777" w:rsidR="0080032A" w:rsidRPr="001D4090" w:rsidRDefault="0080032A" w:rsidP="0080032A">
            <w:pPr>
              <w:pStyle w:val="Personnequisigne"/>
              <w:jc w:val="center"/>
              <w:rPr>
                <w:b/>
                <w:bCs/>
                <w:i w:val="0"/>
                <w:iCs/>
                <w:noProof/>
              </w:rPr>
            </w:pPr>
          </w:p>
        </w:tc>
        <w:tc>
          <w:tcPr>
            <w:tcW w:w="979" w:type="pct"/>
            <w:tcBorders>
              <w:top w:val="single" w:sz="4" w:space="0" w:color="auto"/>
              <w:left w:val="single" w:sz="4" w:space="0" w:color="auto"/>
              <w:bottom w:val="single" w:sz="4" w:space="0" w:color="auto"/>
              <w:right w:val="single" w:sz="4" w:space="0" w:color="auto"/>
            </w:tcBorders>
            <w:hideMark/>
          </w:tcPr>
          <w:p w14:paraId="39A151FE" w14:textId="77777777" w:rsidR="0080032A" w:rsidRPr="001D4090" w:rsidRDefault="0080032A" w:rsidP="0080032A">
            <w:pPr>
              <w:pStyle w:val="Personnequisigne"/>
              <w:jc w:val="center"/>
              <w:rPr>
                <w:i w:val="0"/>
                <w:iCs/>
                <w:noProof/>
              </w:rPr>
            </w:pPr>
            <w:r w:rsidRPr="001D4090">
              <w:rPr>
                <w:i w:val="0"/>
                <w:noProof/>
              </w:rPr>
              <w:t>Bendras (*)</w:t>
            </w:r>
          </w:p>
        </w:tc>
        <w:tc>
          <w:tcPr>
            <w:tcW w:w="566" w:type="pct"/>
            <w:tcBorders>
              <w:top w:val="single" w:sz="4" w:space="0" w:color="auto"/>
              <w:left w:val="single" w:sz="4" w:space="0" w:color="auto"/>
              <w:bottom w:val="single" w:sz="4" w:space="0" w:color="auto"/>
              <w:right w:val="single" w:sz="4" w:space="0" w:color="auto"/>
            </w:tcBorders>
            <w:hideMark/>
          </w:tcPr>
          <w:p w14:paraId="7CD358C2" w14:textId="77777777" w:rsidR="0080032A" w:rsidRPr="001D4090" w:rsidRDefault="0080032A" w:rsidP="0080032A">
            <w:pPr>
              <w:pStyle w:val="Personnequisigne"/>
              <w:jc w:val="center"/>
              <w:rPr>
                <w:i w:val="0"/>
                <w:iCs/>
                <w:noProof/>
              </w:rPr>
            </w:pPr>
            <w:r w:rsidRPr="001D4090">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5301025C" w14:textId="77777777" w:rsidR="0080032A" w:rsidRPr="001D4090" w:rsidRDefault="0080032A" w:rsidP="0080032A">
            <w:pPr>
              <w:pStyle w:val="Personnequisigne"/>
              <w:jc w:val="center"/>
              <w:rPr>
                <w:i w:val="0"/>
                <w:iCs/>
                <w:noProof/>
              </w:rPr>
            </w:pPr>
            <w:r w:rsidRPr="001D4090">
              <w:rPr>
                <w:i w:val="0"/>
                <w:noProof/>
              </w:rPr>
              <w:t>11,6</w:t>
            </w:r>
          </w:p>
        </w:tc>
        <w:tc>
          <w:tcPr>
            <w:tcW w:w="566" w:type="pct"/>
            <w:tcBorders>
              <w:top w:val="single" w:sz="4" w:space="0" w:color="auto"/>
              <w:left w:val="single" w:sz="4" w:space="0" w:color="auto"/>
              <w:bottom w:val="single" w:sz="4" w:space="0" w:color="auto"/>
              <w:right w:val="single" w:sz="4" w:space="0" w:color="auto"/>
            </w:tcBorders>
            <w:hideMark/>
          </w:tcPr>
          <w:p w14:paraId="68C4753C" w14:textId="77777777" w:rsidR="0080032A" w:rsidRPr="001D4090" w:rsidRDefault="0080032A" w:rsidP="0080032A">
            <w:pPr>
              <w:pStyle w:val="Personnequisigne"/>
              <w:jc w:val="center"/>
              <w:rPr>
                <w:i w:val="0"/>
                <w:iCs/>
                <w:noProof/>
              </w:rPr>
            </w:pPr>
            <w:r w:rsidRPr="001D4090">
              <w:rPr>
                <w:i w:val="0"/>
                <w:noProof/>
              </w:rPr>
              <w:t>17,0</w:t>
            </w:r>
          </w:p>
        </w:tc>
        <w:tc>
          <w:tcPr>
            <w:tcW w:w="566" w:type="pct"/>
            <w:tcBorders>
              <w:top w:val="single" w:sz="4" w:space="0" w:color="auto"/>
              <w:left w:val="single" w:sz="4" w:space="0" w:color="auto"/>
              <w:bottom w:val="single" w:sz="4" w:space="0" w:color="auto"/>
              <w:right w:val="single" w:sz="4" w:space="0" w:color="auto"/>
            </w:tcBorders>
            <w:hideMark/>
          </w:tcPr>
          <w:p w14:paraId="53D27BA0" w14:textId="77777777" w:rsidR="0080032A" w:rsidRPr="001D4090" w:rsidRDefault="0080032A" w:rsidP="0080032A">
            <w:pPr>
              <w:pStyle w:val="Personnequisigne"/>
              <w:jc w:val="center"/>
              <w:rPr>
                <w:i w:val="0"/>
                <w:iCs/>
                <w:noProof/>
              </w:rPr>
            </w:pPr>
            <w:r w:rsidRPr="001D4090">
              <w:rPr>
                <w:i w:val="0"/>
                <w:noProof/>
              </w:rPr>
              <w:t>22,3</w:t>
            </w:r>
          </w:p>
        </w:tc>
        <w:tc>
          <w:tcPr>
            <w:tcW w:w="661" w:type="pct"/>
            <w:tcBorders>
              <w:top w:val="single" w:sz="4" w:space="0" w:color="auto"/>
              <w:left w:val="single" w:sz="4" w:space="0" w:color="auto"/>
              <w:bottom w:val="single" w:sz="4" w:space="0" w:color="auto"/>
              <w:right w:val="nil"/>
            </w:tcBorders>
            <w:hideMark/>
          </w:tcPr>
          <w:p w14:paraId="4CDD9A7E" w14:textId="77777777" w:rsidR="0080032A" w:rsidRPr="001D4090" w:rsidRDefault="0080032A" w:rsidP="0080032A">
            <w:pPr>
              <w:pStyle w:val="Personnequisigne"/>
              <w:jc w:val="center"/>
              <w:rPr>
                <w:i w:val="0"/>
                <w:iCs/>
                <w:noProof/>
              </w:rPr>
            </w:pPr>
            <w:r w:rsidRPr="001D4090">
              <w:rPr>
                <w:i w:val="0"/>
                <w:noProof/>
              </w:rPr>
              <w:t>27,5</w:t>
            </w:r>
          </w:p>
        </w:tc>
      </w:tr>
      <w:tr w:rsidR="0080032A" w:rsidRPr="001D4090" w14:paraId="7601222A" w14:textId="77777777" w:rsidTr="00257636">
        <w:trPr>
          <w:jc w:val="center"/>
        </w:trPr>
        <w:tc>
          <w:tcPr>
            <w:tcW w:w="5000" w:type="pct"/>
            <w:gridSpan w:val="7"/>
            <w:tcBorders>
              <w:top w:val="single" w:sz="4" w:space="0" w:color="auto"/>
              <w:left w:val="nil"/>
              <w:bottom w:val="single" w:sz="4" w:space="0" w:color="auto"/>
              <w:right w:val="nil"/>
            </w:tcBorders>
            <w:hideMark/>
          </w:tcPr>
          <w:p w14:paraId="05179D7B" w14:textId="77777777" w:rsidR="0080032A" w:rsidRPr="001D4090" w:rsidRDefault="0080032A" w:rsidP="0080032A">
            <w:pPr>
              <w:pStyle w:val="Personnequisigne"/>
              <w:jc w:val="center"/>
              <w:rPr>
                <w:i w:val="0"/>
                <w:iCs/>
                <w:noProof/>
              </w:rPr>
            </w:pPr>
            <w:r w:rsidRPr="001D4090">
              <w:rPr>
                <w:i w:val="0"/>
                <w:noProof/>
              </w:rPr>
              <w:t xml:space="preserve">(*) Bendras augimo tempas apskaičiuojamas atsižvelgiant į 2024 bazinius metus. Bendras augimo tempas naudojamas atliekant metinę </w:t>
            </w:r>
            <w:r w:rsidRPr="001D4090">
              <w:rPr>
                <w:noProof/>
              </w:rPr>
              <w:t>ex post</w:t>
            </w:r>
            <w:r w:rsidRPr="001D4090">
              <w:rPr>
                <w:i w:val="0"/>
                <w:noProof/>
              </w:rPr>
              <w:t xml:space="preserve"> atitikties stebėseną kontrolės sąskaitoje.</w:t>
            </w:r>
          </w:p>
        </w:tc>
      </w:tr>
    </w:tbl>
    <w:p w14:paraId="2488A516" w14:textId="77777777" w:rsidR="00FC01F6" w:rsidRPr="001D4090" w:rsidRDefault="00FC01F6" w:rsidP="00A57C95">
      <w:pPr>
        <w:rPr>
          <w:noProof/>
        </w:rPr>
      </w:pPr>
    </w:p>
    <w:p w14:paraId="0808B1EB" w14:textId="44E9A366" w:rsidR="00B14B67" w:rsidRPr="001D4090" w:rsidRDefault="001D4090" w:rsidP="003D14B0">
      <w:pPr>
        <w:pStyle w:val="Fait"/>
        <w:rPr>
          <w:noProof/>
        </w:rPr>
      </w:pPr>
      <w:r>
        <w:rPr>
          <w:noProof/>
        </w:rPr>
        <w:t>Priimta Briuselyje</w:t>
      </w:r>
    </w:p>
    <w:p w14:paraId="509E3D17" w14:textId="77777777" w:rsidR="00B14B67" w:rsidRPr="001D4090" w:rsidRDefault="00B14B67" w:rsidP="003D14B0">
      <w:pPr>
        <w:pStyle w:val="Institutionquisigne"/>
        <w:jc w:val="right"/>
        <w:outlineLvl w:val="0"/>
        <w:rPr>
          <w:noProof/>
        </w:rPr>
      </w:pPr>
      <w:r w:rsidRPr="001D4090">
        <w:rPr>
          <w:noProof/>
        </w:rPr>
        <w:tab/>
        <w:t>Tarybos vardu</w:t>
      </w:r>
    </w:p>
    <w:p w14:paraId="619A8873" w14:textId="77777777" w:rsidR="00B14B67" w:rsidRPr="001D4090" w:rsidRDefault="00B14B67" w:rsidP="00B14B67">
      <w:pPr>
        <w:pStyle w:val="Personnequisigne"/>
        <w:jc w:val="right"/>
        <w:rPr>
          <w:noProof/>
        </w:rPr>
      </w:pPr>
      <w:r w:rsidRPr="001D4090">
        <w:rPr>
          <w:noProof/>
        </w:rPr>
        <w:tab/>
        <w:t>Pirmininkas / Pirmininkė</w:t>
      </w:r>
    </w:p>
    <w:sectPr w:rsidR="00B14B67" w:rsidRPr="001D4090" w:rsidSect="00C1401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AECA" w14:textId="77777777" w:rsidR="00A670B2" w:rsidRDefault="00A670B2" w:rsidP="00AF3F52">
      <w:pPr>
        <w:spacing w:before="0" w:after="0"/>
      </w:pPr>
      <w:r>
        <w:separator/>
      </w:r>
    </w:p>
  </w:endnote>
  <w:endnote w:type="continuationSeparator" w:id="0">
    <w:p w14:paraId="18CB513A" w14:textId="77777777" w:rsidR="00A670B2" w:rsidRDefault="00A670B2" w:rsidP="00AF3F52">
      <w:pPr>
        <w:spacing w:before="0" w:after="0"/>
      </w:pPr>
      <w:r>
        <w:continuationSeparator/>
      </w:r>
    </w:p>
  </w:endnote>
  <w:endnote w:type="continuationNotice" w:id="1">
    <w:p w14:paraId="22A9FCF4" w14:textId="77777777" w:rsidR="00A670B2" w:rsidRDefault="00A670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2242" w14:textId="03250AEE" w:rsidR="00C14017" w:rsidRPr="00C14017" w:rsidRDefault="00C14017" w:rsidP="00C14017">
    <w:pPr>
      <w:pStyle w:val="Footer"/>
      <w:rPr>
        <w:rFonts w:ascii="Arial" w:hAnsi="Arial" w:cs="Arial"/>
        <w:b/>
        <w:sz w:val="48"/>
      </w:rPr>
    </w:pPr>
    <w:r w:rsidRPr="00C14017">
      <w:rPr>
        <w:rFonts w:ascii="Arial" w:hAnsi="Arial" w:cs="Arial"/>
        <w:b/>
        <w:sz w:val="48"/>
      </w:rPr>
      <w:t>LT</w:t>
    </w:r>
    <w:r w:rsidRPr="00C14017">
      <w:rPr>
        <w:rFonts w:ascii="Arial" w:hAnsi="Arial" w:cs="Arial"/>
        <w:b/>
        <w:sz w:val="48"/>
      </w:rPr>
      <w:tab/>
    </w:r>
    <w:r w:rsidRPr="00C14017">
      <w:rPr>
        <w:rFonts w:ascii="Arial" w:hAnsi="Arial" w:cs="Arial"/>
        <w:b/>
        <w:sz w:val="48"/>
      </w:rPr>
      <w:tab/>
    </w:r>
    <w:r w:rsidRPr="00C14017">
      <w:tab/>
    </w:r>
    <w:r w:rsidRPr="00C14017">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5A54" w14:textId="6A54A406" w:rsidR="00C14017" w:rsidRPr="00C14017" w:rsidRDefault="00C14017" w:rsidP="00C14017">
    <w:pPr>
      <w:pStyle w:val="Footer"/>
      <w:rPr>
        <w:rFonts w:ascii="Arial" w:hAnsi="Arial" w:cs="Arial"/>
        <w:b/>
        <w:sz w:val="48"/>
      </w:rPr>
    </w:pPr>
    <w:r w:rsidRPr="00C14017">
      <w:rPr>
        <w:rFonts w:ascii="Arial" w:hAnsi="Arial" w:cs="Arial"/>
        <w:b/>
        <w:sz w:val="48"/>
      </w:rPr>
      <w:t>LT</w:t>
    </w:r>
    <w:r w:rsidRPr="00C14017">
      <w:rPr>
        <w:rFonts w:ascii="Arial" w:hAnsi="Arial" w:cs="Arial"/>
        <w:b/>
        <w:sz w:val="48"/>
      </w:rPr>
      <w:tab/>
    </w:r>
    <w:r w:rsidRPr="00C14017">
      <w:rPr>
        <w:rFonts w:ascii="Arial" w:hAnsi="Arial" w:cs="Arial"/>
        <w:b/>
        <w:sz w:val="48"/>
      </w:rPr>
      <w:tab/>
    </w:r>
    <w:r w:rsidRPr="00C14017">
      <w:tab/>
    </w:r>
    <w:r w:rsidRPr="00C14017">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E5FD0" w14:textId="77777777" w:rsidR="00C14017" w:rsidRDefault="00C140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CE49" w14:textId="4507CB87" w:rsidR="00C14017" w:rsidRPr="00C14017" w:rsidRDefault="00C14017" w:rsidP="00C14017">
    <w:pPr>
      <w:pStyle w:val="Footer"/>
      <w:rPr>
        <w:rFonts w:ascii="Arial" w:hAnsi="Arial" w:cs="Arial"/>
        <w:b/>
        <w:sz w:val="48"/>
      </w:rPr>
    </w:pPr>
    <w:r w:rsidRPr="00C14017">
      <w:rPr>
        <w:rFonts w:ascii="Arial" w:hAnsi="Arial" w:cs="Arial"/>
        <w:b/>
        <w:sz w:val="48"/>
      </w:rPr>
      <w:t>LT</w:t>
    </w:r>
    <w:r w:rsidRPr="00C14017">
      <w:rPr>
        <w:rFonts w:ascii="Arial" w:hAnsi="Arial" w:cs="Arial"/>
        <w:b/>
        <w:sz w:val="48"/>
      </w:rPr>
      <w:tab/>
    </w:r>
    <w:r>
      <w:fldChar w:fldCharType="begin"/>
    </w:r>
    <w:r>
      <w:instrText xml:space="preserve"> PAGE  \* MERGEFORMAT </w:instrText>
    </w:r>
    <w:r>
      <w:fldChar w:fldCharType="separate"/>
    </w:r>
    <w:r w:rsidR="003D14B0">
      <w:rPr>
        <w:noProof/>
      </w:rPr>
      <w:t>11</w:t>
    </w:r>
    <w:r>
      <w:fldChar w:fldCharType="end"/>
    </w:r>
    <w:r>
      <w:tab/>
    </w:r>
    <w:r w:rsidRPr="00C14017">
      <w:tab/>
    </w:r>
    <w:r w:rsidRPr="00C14017">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85B2" w14:textId="77777777" w:rsidR="00C14017" w:rsidRDefault="00C14017" w:rsidP="00C1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E4B52" w14:textId="77777777" w:rsidR="00A670B2" w:rsidRDefault="00A670B2" w:rsidP="00AF3F52">
      <w:pPr>
        <w:spacing w:before="0" w:after="0"/>
      </w:pPr>
      <w:r>
        <w:separator/>
      </w:r>
    </w:p>
  </w:footnote>
  <w:footnote w:type="continuationSeparator" w:id="0">
    <w:p w14:paraId="60319578" w14:textId="77777777" w:rsidR="00A670B2" w:rsidRDefault="00A670B2" w:rsidP="00AF3F52">
      <w:pPr>
        <w:spacing w:before="0" w:after="0"/>
      </w:pPr>
      <w:r>
        <w:continuationSeparator/>
      </w:r>
    </w:p>
  </w:footnote>
  <w:footnote w:type="continuationNotice" w:id="1">
    <w:p w14:paraId="5A056225" w14:textId="77777777" w:rsidR="00A670B2" w:rsidRDefault="00A670B2">
      <w:pPr>
        <w:spacing w:before="0" w:after="0"/>
      </w:pPr>
    </w:p>
  </w:footnote>
  <w:footnote w:id="2">
    <w:p w14:paraId="028D4772" w14:textId="2664601E" w:rsidR="00760040" w:rsidRPr="001D4090" w:rsidRDefault="00760040" w:rsidP="00760040">
      <w:pPr>
        <w:pStyle w:val="FootnoteText"/>
      </w:pPr>
      <w:r w:rsidRPr="001D4090">
        <w:rPr>
          <w:rStyle w:val="FootnoteReference"/>
        </w:rPr>
        <w:footnoteRef/>
      </w:r>
      <w:r w:rsidRPr="001D4090">
        <w:tab/>
        <w:t xml:space="preserve">2024 m. balandžio 29 d. Europos Parlamento ir Tarybos reglamentas (ES) 2024/1263 dėl veiksmingo ekonominės politikos koordinavimo ir daugiašalės biudžeto priežiūros, kuriuo panaikinamas Tarybos reglamentas (EB) Nr. 1466/97, (OL L, 2024/1263, 2024 4 30, ELI: </w:t>
      </w:r>
      <w:hyperlink r:id="rId1" w:history="1">
        <w:r w:rsidRPr="001D4090">
          <w:rPr>
            <w:rStyle w:val="Hyperlink"/>
          </w:rPr>
          <w:t>http://data.europa.eu/eli/reg/2024/1263/oj</w:t>
        </w:r>
      </w:hyperlink>
      <w:r w:rsidRPr="001D4090">
        <w:t>).</w:t>
      </w:r>
    </w:p>
  </w:footnote>
  <w:footnote w:id="3">
    <w:p w14:paraId="00FA9A7D" w14:textId="41A34FBF" w:rsidR="00760040" w:rsidRPr="001D4090" w:rsidRDefault="00760040" w:rsidP="00760040">
      <w:pPr>
        <w:pStyle w:val="FootnoteText"/>
      </w:pPr>
      <w:r w:rsidRPr="001D4090">
        <w:rPr>
          <w:rStyle w:val="FootnoteReference"/>
        </w:rPr>
        <w:footnoteRef/>
      </w:r>
      <w:r w:rsidRPr="001D4090">
        <w:tab/>
        <w:t xml:space="preserve">2024 m. balandžio 29 d. Tarybos reglamentas (ES) 2024/1264, kuriuo iš dalies keičiamas Reglamentas (EB) Nr. 1467/97 dėl perviršinio deficito procedūros įgyvendinimo paspartinimo ir paaiškinimo, (OL L, 2024/1264, 2024 4 30, ELI: </w:t>
      </w:r>
      <w:hyperlink r:id="rId2" w:history="1">
        <w:r w:rsidRPr="001D4090">
          <w:rPr>
            <w:rStyle w:val="Hyperlink"/>
          </w:rPr>
          <w:t>http://data.europa.eu/eli/reg/2024/1264/oj</w:t>
        </w:r>
      </w:hyperlink>
      <w:r w:rsidRPr="001D4090">
        <w:t>).</w:t>
      </w:r>
    </w:p>
  </w:footnote>
  <w:footnote w:id="4">
    <w:p w14:paraId="29055820" w14:textId="1506BDAD" w:rsidR="00760040" w:rsidRPr="001D4090" w:rsidRDefault="00760040" w:rsidP="00760040">
      <w:pPr>
        <w:pStyle w:val="FootnoteText"/>
        <w:rPr>
          <w:rFonts w:asciiTheme="minorHAnsi" w:hAnsiTheme="minorHAnsi" w:cstheme="minorBidi"/>
        </w:rPr>
      </w:pPr>
      <w:r w:rsidRPr="001D4090">
        <w:rPr>
          <w:rStyle w:val="FootnoteReference"/>
        </w:rPr>
        <w:footnoteRef/>
      </w:r>
      <w:r w:rsidRPr="001D4090">
        <w:tab/>
        <w:t xml:space="preserve">2024 m. balandžio 29 d. Tarybos direktyva (ES) 2024/1265, kuria iš dalies keičiama Direktyva 2011/85/ES dėl reikalavimų valstybių narių biudžeto sistemoms, (OL L, 2024/1265, 2024 4 30, ELI: </w:t>
      </w:r>
      <w:hyperlink r:id="rId3" w:history="1">
        <w:r w:rsidRPr="001D4090">
          <w:rPr>
            <w:rStyle w:val="Hyperlink"/>
          </w:rPr>
          <w:t>http://data.europa.eu/eli/dir/2024/1265/oj</w:t>
        </w:r>
      </w:hyperlink>
      <w:r w:rsidRPr="001D4090">
        <w:t>).</w:t>
      </w:r>
    </w:p>
  </w:footnote>
  <w:footnote w:id="5">
    <w:p w14:paraId="4D127C44" w14:textId="3DD020C3" w:rsidR="00760040" w:rsidRPr="001D4090" w:rsidRDefault="00760040" w:rsidP="00760040">
      <w:pPr>
        <w:pStyle w:val="FootnoteText"/>
      </w:pPr>
      <w:r w:rsidRPr="001D4090">
        <w:rPr>
          <w:rStyle w:val="FootnoteReference"/>
        </w:rPr>
        <w:footnoteRef/>
      </w:r>
      <w:r w:rsidRPr="001D4090">
        <w:tab/>
        <w:t xml:space="preserve">Grynosios išlaidos, apibrėžtos Reglamento (ES) 2024/1263 2 straipsnyje, – valdžios sektoriaus išlaidos, atėmus i) palūkanų išlaidas, ii) diskrecines pajamų priemones, iii) Sąjungos programų išlaidas, kurios visiškai atitinka pajamas iš Sąjungos fondų, iv) nacionalines išlaidas bendram Sąjungos finansuojamų programų finansavimui, v) bedarbio pašalpų išlaidų ciklinius elementus ir vi) vienkartines bei kitas laikinąsias priemones. </w:t>
      </w:r>
    </w:p>
  </w:footnote>
  <w:footnote w:id="6">
    <w:p w14:paraId="59360FAF" w14:textId="381FF71B" w:rsidR="00F703A5" w:rsidRPr="001D4090" w:rsidRDefault="00F703A5">
      <w:pPr>
        <w:pStyle w:val="FootnoteText"/>
      </w:pPr>
      <w:r w:rsidRPr="001D4090">
        <w:rPr>
          <w:rStyle w:val="FootnoteReference"/>
        </w:rPr>
        <w:footnoteRef/>
      </w:r>
      <w:r w:rsidRPr="001D4090">
        <w:tab/>
        <w:t>Vyriausybės programos nuostatų įgyvendinimo planas yra veiksmų planas, kuriame nustatyti aiškūs Vyriausybės programos tikslų įgyvendinimo veiksmai ir terminai.</w:t>
      </w:r>
    </w:p>
  </w:footnote>
  <w:footnote w:id="7">
    <w:p w14:paraId="0A049FF8" w14:textId="4730F410" w:rsidR="00760040" w:rsidRPr="001D4090" w:rsidRDefault="00760040" w:rsidP="00760040">
      <w:pPr>
        <w:pStyle w:val="FootnoteText"/>
      </w:pPr>
      <w:r w:rsidRPr="001D4090">
        <w:rPr>
          <w:rStyle w:val="FootnoteReference"/>
        </w:rPr>
        <w:footnoteRef/>
      </w:r>
      <w:r w:rsidRPr="001D4090">
        <w:tab/>
        <w:t xml:space="preserve">Valstybėms narėms ir Ekonomikos ir finansų komitetui perduotos išankstinės gairės apima techninę informaciją i) be koregavimo laikotarpio pratęsimo ir su juo (atitinkamai apimančią 4 ir 7 metus) ir ii) su atsparumo deficitui apsaugos priemone ir be jos. Jos taip pat apima pagrindines pradines sąlygas ir pagrindines prielaidas, naudojamas Komisijos vidutinės trukmės laikotarpio valdžios sektoriaus skolos prognozavimo sistemoje. Techninė informacija apskaičiuota pagal metodiką, aprašytą Komisijos </w:t>
      </w:r>
      <w:r w:rsidRPr="001D4090">
        <w:rPr>
          <w:i/>
        </w:rPr>
        <w:t>2023 m. skolos tvarumo stebėsenos ataskaitoje</w:t>
      </w:r>
      <w:r w:rsidRPr="001D4090">
        <w:t xml:space="preserve"> (</w:t>
      </w:r>
      <w:hyperlink r:id="rId4" w:history="1">
        <w:r w:rsidRPr="001D4090">
          <w:rPr>
            <w:rStyle w:val="Hyperlink"/>
          </w:rPr>
          <w:t>https://economy-finance.ec.europa.eu/publications/debt-sustainability-monitor-2023_en</w:t>
        </w:r>
      </w:hyperlink>
      <w:r w:rsidRPr="001D4090">
        <w:t xml:space="preserve">). Ji pagrįsta Europos Komisijos 2024 m. rudens prognoze ir jos vidutinės trukmės laikotarpio pratęsimu iki 2033 m., o ilgalaikis BVP augimas ir su visuomenės senėjimu susijusios išlaidos atitinka bendrą Komisijos ir Tarybos </w:t>
      </w:r>
      <w:r w:rsidRPr="001D4090">
        <w:rPr>
          <w:i/>
        </w:rPr>
        <w:t>2024 m. ataskaitą dėl senėjimo</w:t>
      </w:r>
      <w:r w:rsidRPr="001D4090">
        <w:t xml:space="preserve"> (</w:t>
      </w:r>
      <w:hyperlink r:id="rId5" w:history="1">
        <w:r w:rsidRPr="001D4090">
          <w:rPr>
            <w:rStyle w:val="Hyperlink"/>
          </w:rPr>
          <w:t>https://economy-finance.ec.europa.eu/publications/2024-ageing-report-economic-and-budgetary-projections-eu-member-states-2022-2070_en</w:t>
        </w:r>
      </w:hyperlink>
      <w:r w:rsidRPr="001D4090">
        <w:t>).</w:t>
      </w:r>
    </w:p>
  </w:footnote>
  <w:footnote w:id="8">
    <w:p w14:paraId="6E799614" w14:textId="54F990DA" w:rsidR="00760040" w:rsidRPr="001D4090" w:rsidRDefault="00760040" w:rsidP="00760040">
      <w:pPr>
        <w:pStyle w:val="FootnoteText"/>
      </w:pPr>
      <w:r w:rsidRPr="001D4090">
        <w:rPr>
          <w:rStyle w:val="FootnoteReference"/>
        </w:rPr>
        <w:footnoteRef/>
      </w:r>
      <w:r w:rsidRPr="001D4090">
        <w:tab/>
        <w:t>https://economy-finance.ec.europa.eu/economic-and-fiscal-governance/national-medium-term-fiscal-structural-plans_en#Lithuania</w:t>
      </w:r>
    </w:p>
  </w:footnote>
  <w:footnote w:id="9">
    <w:p w14:paraId="497F64D1" w14:textId="687ADB25" w:rsidR="00760040" w:rsidRPr="001D4090" w:rsidRDefault="00760040" w:rsidP="00760040">
      <w:pPr>
        <w:pStyle w:val="FootnoteText"/>
        <w:rPr>
          <w:rFonts w:asciiTheme="minorHAnsi" w:hAnsiTheme="minorHAnsi" w:cstheme="minorBidi"/>
        </w:rPr>
      </w:pPr>
      <w:r w:rsidRPr="001D4090">
        <w:rPr>
          <w:rStyle w:val="FootnoteReference"/>
        </w:rPr>
        <w:footnoteRef/>
      </w:r>
      <w:r w:rsidRPr="001D4090">
        <w:tab/>
        <w:t>Reglamento (ES) 2024/1263 8 straipsnyje nustatyta atsparumo deficitui apsaugos priemone nustatoma, kad metinis struktūrinio pirminio balanso pagerėjimas yra 0,4 procentinio punkto BVP (arba 0,25 procentinio punkto BVP koregavimo laikotarpio pratęsimo atveju) tol, kol struktūrinis deficitas bus mažesnis nei 1,5 % BVP.</w:t>
      </w:r>
    </w:p>
  </w:footnote>
  <w:footnote w:id="10">
    <w:p w14:paraId="374B80F7" w14:textId="1686B561" w:rsidR="00760040" w:rsidRPr="001D4090" w:rsidRDefault="00760040" w:rsidP="00760040">
      <w:pPr>
        <w:pStyle w:val="FootnoteText"/>
      </w:pPr>
      <w:r w:rsidRPr="001D4090">
        <w:rPr>
          <w:rStyle w:val="FootnoteReference"/>
        </w:rPr>
        <w:footnoteRef/>
      </w:r>
      <w:r w:rsidRPr="001D4090">
        <w:tab/>
        <w:t xml:space="preserve">Komisijos nuomonė dėl Lietuvos biudžeto plano projekto, 2024 11 26, C(2024)9058 </w:t>
      </w:r>
      <w:r w:rsidRPr="001D4090">
        <w:rPr>
          <w:i/>
          <w:iCs/>
        </w:rPr>
        <w:t>final</w:t>
      </w:r>
      <w:r w:rsidRPr="001D4090">
        <w:t>.</w:t>
      </w:r>
    </w:p>
  </w:footnote>
  <w:footnote w:id="11">
    <w:p w14:paraId="669F51CE" w14:textId="42D624C3" w:rsidR="00760040" w:rsidRPr="001D4090" w:rsidRDefault="00760040" w:rsidP="00760040">
      <w:pPr>
        <w:pStyle w:val="FootnoteText"/>
      </w:pPr>
      <w:r w:rsidRPr="001D4090">
        <w:rPr>
          <w:rStyle w:val="FootnoteReference"/>
        </w:rPr>
        <w:footnoteRef/>
      </w:r>
      <w:r w:rsidRPr="001D4090">
        <w:tab/>
        <w:t xml:space="preserve">Tarybos rekomendacija, kuria Lietuvai leidžiama nukrypti nuo Tarybos rekomendacijoje [xxx] (Nacionalinės nukrypti leidžiančios išlygos aktyvavimas) nustatyto grynųjų išlaidų plano ir jį viršyti, </w:t>
      </w:r>
      <w:r w:rsidRPr="001D4090">
        <w:rPr>
          <w:highlight w:val="yellow"/>
        </w:rPr>
        <w:t>OL C XXX, 2024 X X, p. </w:t>
      </w:r>
      <w:r w:rsidRPr="001D4090">
        <w:t xml:space="preserve"> </w:t>
      </w:r>
      <w:r w:rsidRPr="001D4090">
        <w:rPr>
          <w:highlight w:val="yellow"/>
        </w:rPr>
        <w:t xml:space="preserve"> XX.</w:t>
      </w:r>
    </w:p>
  </w:footnote>
  <w:footnote w:id="12">
    <w:p w14:paraId="09123005" w14:textId="0272C56C" w:rsidR="00760040" w:rsidRPr="001D4090" w:rsidRDefault="00760040" w:rsidP="00760040">
      <w:pPr>
        <w:pStyle w:val="FootnoteText"/>
      </w:pPr>
      <w:r w:rsidRPr="001D4090">
        <w:rPr>
          <w:rStyle w:val="FootnoteReference"/>
        </w:rPr>
        <w:footnoteRef/>
      </w:r>
      <w:r w:rsidRPr="001D4090">
        <w:tab/>
        <w:t>2024 m. spalio 21 d. Tarybos rekomendacija dėl Lietuvos ekonominės, biudžeto, užimtumo ir struktūrinės politikos, OL C 6822, 2024 11 29.</w:t>
      </w:r>
    </w:p>
  </w:footnote>
  <w:footnote w:id="13">
    <w:p w14:paraId="19C8DDAD" w14:textId="037B7C04" w:rsidR="003F2E7D" w:rsidRPr="001D4090" w:rsidRDefault="003F2E7D" w:rsidP="003F2E7D">
      <w:pPr>
        <w:pStyle w:val="FootnoteText"/>
      </w:pPr>
      <w:r w:rsidRPr="001D4090">
        <w:rPr>
          <w:rStyle w:val="FootnoteReference"/>
        </w:rPr>
        <w:footnoteRef/>
      </w:r>
      <w:r w:rsidRPr="001D4090">
        <w:tab/>
        <w:t>[2025 m. liepos 8 d.] Tarybos rekomendacija dėl Lietuvos ekonominės, biudžeto, užimtumo ir struktūrinės politikos.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3504" w14:textId="77777777" w:rsidR="00C14017" w:rsidRDefault="00C14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F644" w14:textId="77777777" w:rsidR="00C14017" w:rsidRDefault="00C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B2E4F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DDA00D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4A260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6DC2E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16"/>
  </w:num>
  <w:num w:numId="9">
    <w:abstractNumId w:val="9"/>
  </w:num>
  <w:num w:numId="10">
    <w:abstractNumId w:val="18"/>
  </w:num>
  <w:num w:numId="11">
    <w:abstractNumId w:val="7"/>
  </w:num>
  <w:num w:numId="12">
    <w:abstractNumId w:val="10"/>
  </w:num>
  <w:num w:numId="13">
    <w:abstractNumId w:val="11"/>
  </w:num>
  <w:num w:numId="14">
    <w:abstractNumId w:val="5"/>
  </w:num>
  <w:num w:numId="15">
    <w:abstractNumId w:val="17"/>
  </w:num>
  <w:num w:numId="16">
    <w:abstractNumId w:val="4"/>
  </w:num>
  <w:num w:numId="17">
    <w:abstractNumId w:val="12"/>
  </w:num>
  <w:num w:numId="18">
    <w:abstractNumId w:val="14"/>
  </w:num>
  <w:num w:numId="19">
    <w:abstractNumId w:val="15"/>
  </w:num>
  <w:num w:numId="20">
    <w:abstractNumId w:val="6"/>
  </w:num>
  <w:num w:numId="21">
    <w:abstractNumId w:val="13"/>
  </w:num>
  <w:num w:numId="22">
    <w:abstractNumId w:val="19"/>
  </w:num>
  <w:num w:numId="23">
    <w:abstractNumId w:val="16"/>
  </w:num>
  <w:num w:numId="24">
    <w:abstractNumId w:val="9"/>
  </w:num>
  <w:num w:numId="25">
    <w:abstractNumId w:val="18"/>
  </w:num>
  <w:num w:numId="26">
    <w:abstractNumId w:val="7"/>
  </w:num>
  <w:num w:numId="27">
    <w:abstractNumId w:val="10"/>
  </w:num>
  <w:num w:numId="28">
    <w:abstractNumId w:val="11"/>
  </w:num>
  <w:num w:numId="29">
    <w:abstractNumId w:val="5"/>
  </w:num>
  <w:num w:numId="30">
    <w:abstractNumId w:val="17"/>
  </w:num>
  <w:num w:numId="31">
    <w:abstractNumId w:val="4"/>
  </w:num>
  <w:num w:numId="32">
    <w:abstractNumId w:val="12"/>
  </w:num>
  <w:num w:numId="33">
    <w:abstractNumId w:val="14"/>
  </w:num>
  <w:num w:numId="34">
    <w:abstractNumId w:val="15"/>
  </w:num>
  <w:num w:numId="35">
    <w:abstractNumId w:val="6"/>
  </w:num>
  <w:num w:numId="36">
    <w:abstractNumId w:val="13"/>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1 16:31: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2CA30300-5D2E-4D89-AD87-47BF9F28B014"/>
    <w:docVar w:name="LW_COVERPAGE_TYPE" w:val="1"/>
    <w:docVar w:name="LW_CROSSREFERENCE" w:val="&lt;UNUSED&gt;"/>
    <w:docVar w:name="LW_DocType" w:val="COM"/>
    <w:docVar w:name="LW_EMISSION" w:val="2025 06 04"/>
    <w:docVar w:name="LW_EMISSION_ISODATE" w:val="2025-06-04"/>
    <w:docVar w:name="LW_EMISSION_LOCATION" w:val="BRX"/>
    <w:docVar w:name="LW_EMISSION_PREFIX" w:val="Briuselis,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komendacija"/>
    <w:docVar w:name="LW_SUPERTITRE" w:val="&lt;UNUSED&gt;"/>
    <w:docVar w:name="LW_TITRE.OBJ.CP" w:val="kuria pritariama Lietuvos nacionaliniam vidutin\u279?s trukm\u279?s laikotarpio fiskaliniam strukt\u363?riniam planui"/>
    <w:docVar w:name="LW_TYPE.DOC.CP" w:val="TARYBOS REKOMENDACIJA"/>
    <w:docVar w:name="LwApiVersions" w:val="LW4CoDe 1.24.5.0; LW 9.0, Build 20240221"/>
  </w:docVars>
  <w:rsids>
    <w:rsidRoot w:val="00AF3F52"/>
    <w:rsid w:val="00000679"/>
    <w:rsid w:val="00000726"/>
    <w:rsid w:val="00000B2B"/>
    <w:rsid w:val="00000D26"/>
    <w:rsid w:val="00001119"/>
    <w:rsid w:val="000014A3"/>
    <w:rsid w:val="000016D4"/>
    <w:rsid w:val="00001CB4"/>
    <w:rsid w:val="00001E42"/>
    <w:rsid w:val="00001ED9"/>
    <w:rsid w:val="00001F1A"/>
    <w:rsid w:val="000022E1"/>
    <w:rsid w:val="00002330"/>
    <w:rsid w:val="000024B0"/>
    <w:rsid w:val="000024B5"/>
    <w:rsid w:val="00002554"/>
    <w:rsid w:val="000025AA"/>
    <w:rsid w:val="00002623"/>
    <w:rsid w:val="0000262E"/>
    <w:rsid w:val="00002654"/>
    <w:rsid w:val="00002738"/>
    <w:rsid w:val="0000283C"/>
    <w:rsid w:val="00002B9A"/>
    <w:rsid w:val="0000334D"/>
    <w:rsid w:val="00003846"/>
    <w:rsid w:val="00003A6B"/>
    <w:rsid w:val="00003C2A"/>
    <w:rsid w:val="00003EA1"/>
    <w:rsid w:val="00003EA6"/>
    <w:rsid w:val="00003F07"/>
    <w:rsid w:val="00004106"/>
    <w:rsid w:val="000042B5"/>
    <w:rsid w:val="0000448C"/>
    <w:rsid w:val="00004781"/>
    <w:rsid w:val="00004D31"/>
    <w:rsid w:val="00005019"/>
    <w:rsid w:val="00005273"/>
    <w:rsid w:val="0000553C"/>
    <w:rsid w:val="0000591B"/>
    <w:rsid w:val="0000599F"/>
    <w:rsid w:val="00005B75"/>
    <w:rsid w:val="00005C8B"/>
    <w:rsid w:val="00005EF7"/>
    <w:rsid w:val="00006211"/>
    <w:rsid w:val="00006307"/>
    <w:rsid w:val="00006708"/>
    <w:rsid w:val="00006786"/>
    <w:rsid w:val="00006896"/>
    <w:rsid w:val="000068DE"/>
    <w:rsid w:val="00006A4A"/>
    <w:rsid w:val="00006A9D"/>
    <w:rsid w:val="00006AFC"/>
    <w:rsid w:val="00006D3C"/>
    <w:rsid w:val="000075BE"/>
    <w:rsid w:val="0000794E"/>
    <w:rsid w:val="00007E09"/>
    <w:rsid w:val="00010080"/>
    <w:rsid w:val="00010132"/>
    <w:rsid w:val="00010374"/>
    <w:rsid w:val="0001066A"/>
    <w:rsid w:val="000107DF"/>
    <w:rsid w:val="00010B1E"/>
    <w:rsid w:val="00010ED9"/>
    <w:rsid w:val="00010FC3"/>
    <w:rsid w:val="00011176"/>
    <w:rsid w:val="00011693"/>
    <w:rsid w:val="0001192C"/>
    <w:rsid w:val="00011F49"/>
    <w:rsid w:val="00011FB3"/>
    <w:rsid w:val="00012317"/>
    <w:rsid w:val="0001287B"/>
    <w:rsid w:val="0001292D"/>
    <w:rsid w:val="00012BA2"/>
    <w:rsid w:val="00012CD0"/>
    <w:rsid w:val="00012EF5"/>
    <w:rsid w:val="00013172"/>
    <w:rsid w:val="000133C6"/>
    <w:rsid w:val="000137AA"/>
    <w:rsid w:val="00013B1F"/>
    <w:rsid w:val="00013EDC"/>
    <w:rsid w:val="00013FD5"/>
    <w:rsid w:val="0001418A"/>
    <w:rsid w:val="000143C7"/>
    <w:rsid w:val="000143E2"/>
    <w:rsid w:val="00014463"/>
    <w:rsid w:val="0001448F"/>
    <w:rsid w:val="000146AF"/>
    <w:rsid w:val="000148A4"/>
    <w:rsid w:val="00014AA8"/>
    <w:rsid w:val="00014B00"/>
    <w:rsid w:val="00014FC1"/>
    <w:rsid w:val="00015206"/>
    <w:rsid w:val="00015450"/>
    <w:rsid w:val="00015B66"/>
    <w:rsid w:val="00016005"/>
    <w:rsid w:val="0001608D"/>
    <w:rsid w:val="00016349"/>
    <w:rsid w:val="000163F0"/>
    <w:rsid w:val="00016686"/>
    <w:rsid w:val="00016B92"/>
    <w:rsid w:val="00016E52"/>
    <w:rsid w:val="0001746B"/>
    <w:rsid w:val="0001749F"/>
    <w:rsid w:val="0001777E"/>
    <w:rsid w:val="000177EB"/>
    <w:rsid w:val="00017C8C"/>
    <w:rsid w:val="0002034A"/>
    <w:rsid w:val="00020C0C"/>
    <w:rsid w:val="00020CC4"/>
    <w:rsid w:val="00021570"/>
    <w:rsid w:val="00021E45"/>
    <w:rsid w:val="0002220A"/>
    <w:rsid w:val="0002241E"/>
    <w:rsid w:val="00022864"/>
    <w:rsid w:val="00023431"/>
    <w:rsid w:val="0002358E"/>
    <w:rsid w:val="000236BD"/>
    <w:rsid w:val="0002376A"/>
    <w:rsid w:val="000237E6"/>
    <w:rsid w:val="00024321"/>
    <w:rsid w:val="0002497E"/>
    <w:rsid w:val="00024BDD"/>
    <w:rsid w:val="00024CF9"/>
    <w:rsid w:val="00025008"/>
    <w:rsid w:val="00025168"/>
    <w:rsid w:val="00025358"/>
    <w:rsid w:val="00025651"/>
    <w:rsid w:val="000256E5"/>
    <w:rsid w:val="0002585F"/>
    <w:rsid w:val="000258B3"/>
    <w:rsid w:val="00025998"/>
    <w:rsid w:val="00025C1E"/>
    <w:rsid w:val="00025CB9"/>
    <w:rsid w:val="00025D5C"/>
    <w:rsid w:val="00026371"/>
    <w:rsid w:val="00026612"/>
    <w:rsid w:val="00026652"/>
    <w:rsid w:val="000270AD"/>
    <w:rsid w:val="0002710F"/>
    <w:rsid w:val="000274E9"/>
    <w:rsid w:val="00027529"/>
    <w:rsid w:val="000275D3"/>
    <w:rsid w:val="00027659"/>
    <w:rsid w:val="00027707"/>
    <w:rsid w:val="0002770D"/>
    <w:rsid w:val="000278A2"/>
    <w:rsid w:val="00027AE2"/>
    <w:rsid w:val="00027FDA"/>
    <w:rsid w:val="00030161"/>
    <w:rsid w:val="0003056E"/>
    <w:rsid w:val="00030822"/>
    <w:rsid w:val="00030B78"/>
    <w:rsid w:val="00030F4E"/>
    <w:rsid w:val="000311D9"/>
    <w:rsid w:val="0003193C"/>
    <w:rsid w:val="00032408"/>
    <w:rsid w:val="000326BE"/>
    <w:rsid w:val="00032786"/>
    <w:rsid w:val="00032941"/>
    <w:rsid w:val="00032C7C"/>
    <w:rsid w:val="00032D2C"/>
    <w:rsid w:val="000333C4"/>
    <w:rsid w:val="00033F8D"/>
    <w:rsid w:val="0003421D"/>
    <w:rsid w:val="000343B5"/>
    <w:rsid w:val="0003440F"/>
    <w:rsid w:val="000344A0"/>
    <w:rsid w:val="000345E4"/>
    <w:rsid w:val="00034661"/>
    <w:rsid w:val="000347A5"/>
    <w:rsid w:val="00034CF9"/>
    <w:rsid w:val="00034D82"/>
    <w:rsid w:val="00035001"/>
    <w:rsid w:val="00035223"/>
    <w:rsid w:val="0003534E"/>
    <w:rsid w:val="000353C8"/>
    <w:rsid w:val="000354C4"/>
    <w:rsid w:val="000356F0"/>
    <w:rsid w:val="00035B92"/>
    <w:rsid w:val="00035EE1"/>
    <w:rsid w:val="00035F6E"/>
    <w:rsid w:val="00035F92"/>
    <w:rsid w:val="00036063"/>
    <w:rsid w:val="00036077"/>
    <w:rsid w:val="0003620D"/>
    <w:rsid w:val="000363A1"/>
    <w:rsid w:val="000364AD"/>
    <w:rsid w:val="0003659A"/>
    <w:rsid w:val="00036823"/>
    <w:rsid w:val="00036CA2"/>
    <w:rsid w:val="00036E85"/>
    <w:rsid w:val="00037373"/>
    <w:rsid w:val="00037E30"/>
    <w:rsid w:val="00040012"/>
    <w:rsid w:val="000402A8"/>
    <w:rsid w:val="000405A4"/>
    <w:rsid w:val="000408A4"/>
    <w:rsid w:val="0004090E"/>
    <w:rsid w:val="00040A2F"/>
    <w:rsid w:val="000411C3"/>
    <w:rsid w:val="000413C8"/>
    <w:rsid w:val="00041464"/>
    <w:rsid w:val="00041AF2"/>
    <w:rsid w:val="00041B3A"/>
    <w:rsid w:val="00041D6E"/>
    <w:rsid w:val="000421C2"/>
    <w:rsid w:val="000423F0"/>
    <w:rsid w:val="000426F3"/>
    <w:rsid w:val="00042859"/>
    <w:rsid w:val="000428AC"/>
    <w:rsid w:val="00042B30"/>
    <w:rsid w:val="000430BB"/>
    <w:rsid w:val="0004312C"/>
    <w:rsid w:val="00043596"/>
    <w:rsid w:val="00043619"/>
    <w:rsid w:val="00043C30"/>
    <w:rsid w:val="00043EC0"/>
    <w:rsid w:val="0004434F"/>
    <w:rsid w:val="0004457F"/>
    <w:rsid w:val="00044586"/>
    <w:rsid w:val="000446C3"/>
    <w:rsid w:val="00044DC3"/>
    <w:rsid w:val="00044F99"/>
    <w:rsid w:val="000450E1"/>
    <w:rsid w:val="00045331"/>
    <w:rsid w:val="000454EF"/>
    <w:rsid w:val="000458F9"/>
    <w:rsid w:val="00045B80"/>
    <w:rsid w:val="00045F28"/>
    <w:rsid w:val="000465E0"/>
    <w:rsid w:val="000466A8"/>
    <w:rsid w:val="00046894"/>
    <w:rsid w:val="000469B2"/>
    <w:rsid w:val="00046D8D"/>
    <w:rsid w:val="00046DEA"/>
    <w:rsid w:val="00047457"/>
    <w:rsid w:val="000474C1"/>
    <w:rsid w:val="00047FFA"/>
    <w:rsid w:val="000500DE"/>
    <w:rsid w:val="000503DB"/>
    <w:rsid w:val="0005041A"/>
    <w:rsid w:val="0005059C"/>
    <w:rsid w:val="0005083A"/>
    <w:rsid w:val="00050E0E"/>
    <w:rsid w:val="00050FB3"/>
    <w:rsid w:val="00051246"/>
    <w:rsid w:val="00051257"/>
    <w:rsid w:val="000513FE"/>
    <w:rsid w:val="00051871"/>
    <w:rsid w:val="000519F4"/>
    <w:rsid w:val="00051C7A"/>
    <w:rsid w:val="00052243"/>
    <w:rsid w:val="00052274"/>
    <w:rsid w:val="00052485"/>
    <w:rsid w:val="00053001"/>
    <w:rsid w:val="000530D0"/>
    <w:rsid w:val="00053199"/>
    <w:rsid w:val="0005333E"/>
    <w:rsid w:val="0005344B"/>
    <w:rsid w:val="00053B2C"/>
    <w:rsid w:val="00053B35"/>
    <w:rsid w:val="00053D2E"/>
    <w:rsid w:val="00053FC7"/>
    <w:rsid w:val="00054443"/>
    <w:rsid w:val="000544D2"/>
    <w:rsid w:val="000545BB"/>
    <w:rsid w:val="00054AD1"/>
    <w:rsid w:val="00054D72"/>
    <w:rsid w:val="00054E2E"/>
    <w:rsid w:val="00055010"/>
    <w:rsid w:val="000554D4"/>
    <w:rsid w:val="000555AB"/>
    <w:rsid w:val="0005584F"/>
    <w:rsid w:val="00055B8D"/>
    <w:rsid w:val="00055F62"/>
    <w:rsid w:val="00055F7D"/>
    <w:rsid w:val="00055FDF"/>
    <w:rsid w:val="000564D1"/>
    <w:rsid w:val="00056675"/>
    <w:rsid w:val="00056711"/>
    <w:rsid w:val="00056BF2"/>
    <w:rsid w:val="000572A4"/>
    <w:rsid w:val="0005732D"/>
    <w:rsid w:val="000573C2"/>
    <w:rsid w:val="000574F8"/>
    <w:rsid w:val="000576BE"/>
    <w:rsid w:val="00057AD6"/>
    <w:rsid w:val="00057DA8"/>
    <w:rsid w:val="00057FD1"/>
    <w:rsid w:val="00060477"/>
    <w:rsid w:val="00060789"/>
    <w:rsid w:val="00060C21"/>
    <w:rsid w:val="00061772"/>
    <w:rsid w:val="000617DD"/>
    <w:rsid w:val="000619BD"/>
    <w:rsid w:val="00061A84"/>
    <w:rsid w:val="00061DEE"/>
    <w:rsid w:val="00061E80"/>
    <w:rsid w:val="000620BB"/>
    <w:rsid w:val="00062146"/>
    <w:rsid w:val="0006232B"/>
    <w:rsid w:val="0006265E"/>
    <w:rsid w:val="00062664"/>
    <w:rsid w:val="00062689"/>
    <w:rsid w:val="000628CD"/>
    <w:rsid w:val="00062E20"/>
    <w:rsid w:val="000637A7"/>
    <w:rsid w:val="0006383E"/>
    <w:rsid w:val="00063D74"/>
    <w:rsid w:val="0006434D"/>
    <w:rsid w:val="000648DA"/>
    <w:rsid w:val="000649BE"/>
    <w:rsid w:val="000649C4"/>
    <w:rsid w:val="00064E3A"/>
    <w:rsid w:val="00064EE1"/>
    <w:rsid w:val="00064FF0"/>
    <w:rsid w:val="000650B3"/>
    <w:rsid w:val="0006535D"/>
    <w:rsid w:val="00065822"/>
    <w:rsid w:val="000659A1"/>
    <w:rsid w:val="00065A16"/>
    <w:rsid w:val="00065B6C"/>
    <w:rsid w:val="00065CD5"/>
    <w:rsid w:val="00066075"/>
    <w:rsid w:val="00066090"/>
    <w:rsid w:val="000662F9"/>
    <w:rsid w:val="0006631B"/>
    <w:rsid w:val="00066604"/>
    <w:rsid w:val="00066640"/>
    <w:rsid w:val="00066792"/>
    <w:rsid w:val="00066A59"/>
    <w:rsid w:val="00066B20"/>
    <w:rsid w:val="000676CC"/>
    <w:rsid w:val="000678F1"/>
    <w:rsid w:val="000679D9"/>
    <w:rsid w:val="00067A53"/>
    <w:rsid w:val="00067EE2"/>
    <w:rsid w:val="00067F43"/>
    <w:rsid w:val="00067F72"/>
    <w:rsid w:val="00067FA5"/>
    <w:rsid w:val="000701CC"/>
    <w:rsid w:val="00070518"/>
    <w:rsid w:val="0007077D"/>
    <w:rsid w:val="00070810"/>
    <w:rsid w:val="0007082A"/>
    <w:rsid w:val="0007084B"/>
    <w:rsid w:val="00070960"/>
    <w:rsid w:val="00071188"/>
    <w:rsid w:val="00071250"/>
    <w:rsid w:val="00071750"/>
    <w:rsid w:val="00072166"/>
    <w:rsid w:val="0007244E"/>
    <w:rsid w:val="00072A30"/>
    <w:rsid w:val="00072C32"/>
    <w:rsid w:val="00072CAE"/>
    <w:rsid w:val="00073317"/>
    <w:rsid w:val="0007366E"/>
    <w:rsid w:val="00073AFD"/>
    <w:rsid w:val="00073BB3"/>
    <w:rsid w:val="00073D58"/>
    <w:rsid w:val="0007405D"/>
    <w:rsid w:val="00074292"/>
    <w:rsid w:val="000748A3"/>
    <w:rsid w:val="000748E1"/>
    <w:rsid w:val="00074946"/>
    <w:rsid w:val="00074AB1"/>
    <w:rsid w:val="00074B4D"/>
    <w:rsid w:val="00074CF4"/>
    <w:rsid w:val="00074D67"/>
    <w:rsid w:val="00074E27"/>
    <w:rsid w:val="00074F3A"/>
    <w:rsid w:val="000750EF"/>
    <w:rsid w:val="00075710"/>
    <w:rsid w:val="00075CC8"/>
    <w:rsid w:val="00075CCF"/>
    <w:rsid w:val="00075DBD"/>
    <w:rsid w:val="00075FFE"/>
    <w:rsid w:val="0007638F"/>
    <w:rsid w:val="0007651B"/>
    <w:rsid w:val="0007658C"/>
    <w:rsid w:val="00076DE9"/>
    <w:rsid w:val="00077034"/>
    <w:rsid w:val="00077198"/>
    <w:rsid w:val="00077212"/>
    <w:rsid w:val="000773D4"/>
    <w:rsid w:val="00077857"/>
    <w:rsid w:val="0007795F"/>
    <w:rsid w:val="00077C0C"/>
    <w:rsid w:val="00077D6C"/>
    <w:rsid w:val="00080397"/>
    <w:rsid w:val="00080404"/>
    <w:rsid w:val="00080615"/>
    <w:rsid w:val="000806E6"/>
    <w:rsid w:val="000808CB"/>
    <w:rsid w:val="00080C31"/>
    <w:rsid w:val="00080CD6"/>
    <w:rsid w:val="00080CE1"/>
    <w:rsid w:val="00081101"/>
    <w:rsid w:val="00081374"/>
    <w:rsid w:val="0008182A"/>
    <w:rsid w:val="0008183A"/>
    <w:rsid w:val="00081A95"/>
    <w:rsid w:val="00081F37"/>
    <w:rsid w:val="0008207B"/>
    <w:rsid w:val="000824C9"/>
    <w:rsid w:val="000826E8"/>
    <w:rsid w:val="000829C0"/>
    <w:rsid w:val="00082CD5"/>
    <w:rsid w:val="00082E87"/>
    <w:rsid w:val="00083057"/>
    <w:rsid w:val="000833AD"/>
    <w:rsid w:val="00083507"/>
    <w:rsid w:val="0008380C"/>
    <w:rsid w:val="00083D54"/>
    <w:rsid w:val="00083D83"/>
    <w:rsid w:val="000843ED"/>
    <w:rsid w:val="0008441A"/>
    <w:rsid w:val="00084473"/>
    <w:rsid w:val="00084506"/>
    <w:rsid w:val="00084718"/>
    <w:rsid w:val="00084869"/>
    <w:rsid w:val="00084B80"/>
    <w:rsid w:val="00084C3C"/>
    <w:rsid w:val="00084C9B"/>
    <w:rsid w:val="0008512F"/>
    <w:rsid w:val="00085358"/>
    <w:rsid w:val="0008566C"/>
    <w:rsid w:val="00085684"/>
    <w:rsid w:val="00085C9D"/>
    <w:rsid w:val="0008615E"/>
    <w:rsid w:val="00086A55"/>
    <w:rsid w:val="00086D15"/>
    <w:rsid w:val="00086E11"/>
    <w:rsid w:val="00086E6A"/>
    <w:rsid w:val="00086EA2"/>
    <w:rsid w:val="000870EC"/>
    <w:rsid w:val="000872AF"/>
    <w:rsid w:val="00087790"/>
    <w:rsid w:val="00087D1E"/>
    <w:rsid w:val="00087F42"/>
    <w:rsid w:val="00090414"/>
    <w:rsid w:val="00090ABE"/>
    <w:rsid w:val="000911DA"/>
    <w:rsid w:val="000912F2"/>
    <w:rsid w:val="0009151A"/>
    <w:rsid w:val="000916F2"/>
    <w:rsid w:val="00091DD8"/>
    <w:rsid w:val="00091DFF"/>
    <w:rsid w:val="00092723"/>
    <w:rsid w:val="00092A76"/>
    <w:rsid w:val="00092EA6"/>
    <w:rsid w:val="00092F73"/>
    <w:rsid w:val="00092FFB"/>
    <w:rsid w:val="00093007"/>
    <w:rsid w:val="0009318D"/>
    <w:rsid w:val="0009335D"/>
    <w:rsid w:val="0009373A"/>
    <w:rsid w:val="00094006"/>
    <w:rsid w:val="000944F6"/>
    <w:rsid w:val="000946DE"/>
    <w:rsid w:val="000947A6"/>
    <w:rsid w:val="00094A3B"/>
    <w:rsid w:val="00094DB9"/>
    <w:rsid w:val="00094F3D"/>
    <w:rsid w:val="00095106"/>
    <w:rsid w:val="00095281"/>
    <w:rsid w:val="00095315"/>
    <w:rsid w:val="000956F2"/>
    <w:rsid w:val="000959F2"/>
    <w:rsid w:val="00095A50"/>
    <w:rsid w:val="00095C63"/>
    <w:rsid w:val="000960BA"/>
    <w:rsid w:val="000961A8"/>
    <w:rsid w:val="000961CA"/>
    <w:rsid w:val="000961FD"/>
    <w:rsid w:val="000963FB"/>
    <w:rsid w:val="000965E1"/>
    <w:rsid w:val="00096A0B"/>
    <w:rsid w:val="00096A36"/>
    <w:rsid w:val="00096C22"/>
    <w:rsid w:val="00096C36"/>
    <w:rsid w:val="00096C57"/>
    <w:rsid w:val="00096C6F"/>
    <w:rsid w:val="00096EB0"/>
    <w:rsid w:val="00096F05"/>
    <w:rsid w:val="000970CE"/>
    <w:rsid w:val="00097238"/>
    <w:rsid w:val="00097239"/>
    <w:rsid w:val="00097345"/>
    <w:rsid w:val="000973FF"/>
    <w:rsid w:val="000975BB"/>
    <w:rsid w:val="00097A7E"/>
    <w:rsid w:val="00097ABE"/>
    <w:rsid w:val="00097C95"/>
    <w:rsid w:val="00097CE8"/>
    <w:rsid w:val="000A00EC"/>
    <w:rsid w:val="000A011A"/>
    <w:rsid w:val="000A0140"/>
    <w:rsid w:val="000A0257"/>
    <w:rsid w:val="000A0585"/>
    <w:rsid w:val="000A0852"/>
    <w:rsid w:val="000A0B0B"/>
    <w:rsid w:val="000A0F8D"/>
    <w:rsid w:val="000A10AA"/>
    <w:rsid w:val="000A1D08"/>
    <w:rsid w:val="000A2337"/>
    <w:rsid w:val="000A2660"/>
    <w:rsid w:val="000A2B25"/>
    <w:rsid w:val="000A2DC6"/>
    <w:rsid w:val="000A2ECF"/>
    <w:rsid w:val="000A3402"/>
    <w:rsid w:val="000A3C3E"/>
    <w:rsid w:val="000A3F5D"/>
    <w:rsid w:val="000A4146"/>
    <w:rsid w:val="000A452A"/>
    <w:rsid w:val="000A4D23"/>
    <w:rsid w:val="000A4D39"/>
    <w:rsid w:val="000A4DD4"/>
    <w:rsid w:val="000A53BD"/>
    <w:rsid w:val="000A5518"/>
    <w:rsid w:val="000A568C"/>
    <w:rsid w:val="000A5B03"/>
    <w:rsid w:val="000A61A6"/>
    <w:rsid w:val="000A61D6"/>
    <w:rsid w:val="000A6377"/>
    <w:rsid w:val="000A65F2"/>
    <w:rsid w:val="000A66AD"/>
    <w:rsid w:val="000A68EF"/>
    <w:rsid w:val="000A6A56"/>
    <w:rsid w:val="000A71C6"/>
    <w:rsid w:val="000A73EB"/>
    <w:rsid w:val="000A793C"/>
    <w:rsid w:val="000A79A2"/>
    <w:rsid w:val="000A7C3F"/>
    <w:rsid w:val="000A7FC3"/>
    <w:rsid w:val="000B017D"/>
    <w:rsid w:val="000B0586"/>
    <w:rsid w:val="000B0C93"/>
    <w:rsid w:val="000B12A9"/>
    <w:rsid w:val="000B16E5"/>
    <w:rsid w:val="000B1876"/>
    <w:rsid w:val="000B1D76"/>
    <w:rsid w:val="000B22CC"/>
    <w:rsid w:val="000B282D"/>
    <w:rsid w:val="000B2AD6"/>
    <w:rsid w:val="000B2D76"/>
    <w:rsid w:val="000B2FED"/>
    <w:rsid w:val="000B321D"/>
    <w:rsid w:val="000B3255"/>
    <w:rsid w:val="000B32DB"/>
    <w:rsid w:val="000B369E"/>
    <w:rsid w:val="000B3A88"/>
    <w:rsid w:val="000B3D25"/>
    <w:rsid w:val="000B3F5E"/>
    <w:rsid w:val="000B3F8D"/>
    <w:rsid w:val="000B413F"/>
    <w:rsid w:val="000B4543"/>
    <w:rsid w:val="000B455A"/>
    <w:rsid w:val="000B4595"/>
    <w:rsid w:val="000B4697"/>
    <w:rsid w:val="000B477D"/>
    <w:rsid w:val="000B48FA"/>
    <w:rsid w:val="000B4943"/>
    <w:rsid w:val="000B4A3A"/>
    <w:rsid w:val="000B4A6D"/>
    <w:rsid w:val="000B4B6B"/>
    <w:rsid w:val="000B4E80"/>
    <w:rsid w:val="000B56D8"/>
    <w:rsid w:val="000B583D"/>
    <w:rsid w:val="000B599F"/>
    <w:rsid w:val="000B5C72"/>
    <w:rsid w:val="000B62C7"/>
    <w:rsid w:val="000B6528"/>
    <w:rsid w:val="000B6A4B"/>
    <w:rsid w:val="000B6AD6"/>
    <w:rsid w:val="000B6C02"/>
    <w:rsid w:val="000B6CFB"/>
    <w:rsid w:val="000B6E5F"/>
    <w:rsid w:val="000B6F95"/>
    <w:rsid w:val="000B6FC0"/>
    <w:rsid w:val="000B732D"/>
    <w:rsid w:val="000B7551"/>
    <w:rsid w:val="000B7B2E"/>
    <w:rsid w:val="000B7E73"/>
    <w:rsid w:val="000C00A4"/>
    <w:rsid w:val="000C00DE"/>
    <w:rsid w:val="000C091B"/>
    <w:rsid w:val="000C0A6E"/>
    <w:rsid w:val="000C0CF7"/>
    <w:rsid w:val="000C1276"/>
    <w:rsid w:val="000C14C1"/>
    <w:rsid w:val="000C1E1A"/>
    <w:rsid w:val="000C1F62"/>
    <w:rsid w:val="000C235A"/>
    <w:rsid w:val="000C25B3"/>
    <w:rsid w:val="000C26A4"/>
    <w:rsid w:val="000C2A42"/>
    <w:rsid w:val="000C2A88"/>
    <w:rsid w:val="000C2BFB"/>
    <w:rsid w:val="000C2CAF"/>
    <w:rsid w:val="000C2DB7"/>
    <w:rsid w:val="000C2E80"/>
    <w:rsid w:val="000C3648"/>
    <w:rsid w:val="000C377B"/>
    <w:rsid w:val="000C397C"/>
    <w:rsid w:val="000C3E54"/>
    <w:rsid w:val="000C3F79"/>
    <w:rsid w:val="000C40A9"/>
    <w:rsid w:val="000C4201"/>
    <w:rsid w:val="000C4419"/>
    <w:rsid w:val="000C4685"/>
    <w:rsid w:val="000C4753"/>
    <w:rsid w:val="000C4881"/>
    <w:rsid w:val="000C493D"/>
    <w:rsid w:val="000C4C0A"/>
    <w:rsid w:val="000C4D6B"/>
    <w:rsid w:val="000C4E0D"/>
    <w:rsid w:val="000C4F65"/>
    <w:rsid w:val="000C4FF7"/>
    <w:rsid w:val="000C5346"/>
    <w:rsid w:val="000C5A60"/>
    <w:rsid w:val="000C5DF2"/>
    <w:rsid w:val="000C5E67"/>
    <w:rsid w:val="000C5F2B"/>
    <w:rsid w:val="000C6046"/>
    <w:rsid w:val="000C64B0"/>
    <w:rsid w:val="000C662E"/>
    <w:rsid w:val="000C6B83"/>
    <w:rsid w:val="000C6B8C"/>
    <w:rsid w:val="000C6C00"/>
    <w:rsid w:val="000C7102"/>
    <w:rsid w:val="000C763F"/>
    <w:rsid w:val="000C766C"/>
    <w:rsid w:val="000C7AA0"/>
    <w:rsid w:val="000C7DF7"/>
    <w:rsid w:val="000C7F44"/>
    <w:rsid w:val="000C7F9F"/>
    <w:rsid w:val="000C7FEB"/>
    <w:rsid w:val="000D0070"/>
    <w:rsid w:val="000D01C5"/>
    <w:rsid w:val="000D0631"/>
    <w:rsid w:val="000D07A6"/>
    <w:rsid w:val="000D0889"/>
    <w:rsid w:val="000D0905"/>
    <w:rsid w:val="000D0C26"/>
    <w:rsid w:val="000D0D94"/>
    <w:rsid w:val="000D0F30"/>
    <w:rsid w:val="000D129D"/>
    <w:rsid w:val="000D13C0"/>
    <w:rsid w:val="000D1413"/>
    <w:rsid w:val="000D1BFD"/>
    <w:rsid w:val="000D1E17"/>
    <w:rsid w:val="000D1E94"/>
    <w:rsid w:val="000D249B"/>
    <w:rsid w:val="000D27E7"/>
    <w:rsid w:val="000D28BD"/>
    <w:rsid w:val="000D29B8"/>
    <w:rsid w:val="000D2A89"/>
    <w:rsid w:val="000D2BF1"/>
    <w:rsid w:val="000D2CB3"/>
    <w:rsid w:val="000D31C0"/>
    <w:rsid w:val="000D328C"/>
    <w:rsid w:val="000D3401"/>
    <w:rsid w:val="000D37EF"/>
    <w:rsid w:val="000D3AC9"/>
    <w:rsid w:val="000D3C0A"/>
    <w:rsid w:val="000D3DA5"/>
    <w:rsid w:val="000D3EE2"/>
    <w:rsid w:val="000D3F3C"/>
    <w:rsid w:val="000D4774"/>
    <w:rsid w:val="000D4B7E"/>
    <w:rsid w:val="000D4BF8"/>
    <w:rsid w:val="000D5406"/>
    <w:rsid w:val="000D5575"/>
    <w:rsid w:val="000D55D5"/>
    <w:rsid w:val="000D5670"/>
    <w:rsid w:val="000D5AB9"/>
    <w:rsid w:val="000D5AE4"/>
    <w:rsid w:val="000D5B02"/>
    <w:rsid w:val="000D5F34"/>
    <w:rsid w:val="000D624F"/>
    <w:rsid w:val="000D63F1"/>
    <w:rsid w:val="000D6714"/>
    <w:rsid w:val="000D67C4"/>
    <w:rsid w:val="000D68C1"/>
    <w:rsid w:val="000D6ABD"/>
    <w:rsid w:val="000D6ACB"/>
    <w:rsid w:val="000D6B56"/>
    <w:rsid w:val="000D7142"/>
    <w:rsid w:val="000D72BA"/>
    <w:rsid w:val="000D735A"/>
    <w:rsid w:val="000D74D5"/>
    <w:rsid w:val="000D7802"/>
    <w:rsid w:val="000D78B0"/>
    <w:rsid w:val="000D7B4D"/>
    <w:rsid w:val="000E02D9"/>
    <w:rsid w:val="000E052A"/>
    <w:rsid w:val="000E07AC"/>
    <w:rsid w:val="000E07B1"/>
    <w:rsid w:val="000E0857"/>
    <w:rsid w:val="000E0D03"/>
    <w:rsid w:val="000E0DA2"/>
    <w:rsid w:val="000E1373"/>
    <w:rsid w:val="000E1838"/>
    <w:rsid w:val="000E1CFB"/>
    <w:rsid w:val="000E1D23"/>
    <w:rsid w:val="000E227B"/>
    <w:rsid w:val="000E2426"/>
    <w:rsid w:val="000E2838"/>
    <w:rsid w:val="000E2F67"/>
    <w:rsid w:val="000E3067"/>
    <w:rsid w:val="000E3136"/>
    <w:rsid w:val="000E3177"/>
    <w:rsid w:val="000E324D"/>
    <w:rsid w:val="000E357F"/>
    <w:rsid w:val="000E3772"/>
    <w:rsid w:val="000E37ED"/>
    <w:rsid w:val="000E38CD"/>
    <w:rsid w:val="000E3944"/>
    <w:rsid w:val="000E399F"/>
    <w:rsid w:val="000E3A80"/>
    <w:rsid w:val="000E3AD1"/>
    <w:rsid w:val="000E3CE8"/>
    <w:rsid w:val="000E3EAA"/>
    <w:rsid w:val="000E3FC7"/>
    <w:rsid w:val="000E42E8"/>
    <w:rsid w:val="000E43E3"/>
    <w:rsid w:val="000E4524"/>
    <w:rsid w:val="000E4998"/>
    <w:rsid w:val="000E4DFA"/>
    <w:rsid w:val="000E5005"/>
    <w:rsid w:val="000E5057"/>
    <w:rsid w:val="000E5366"/>
    <w:rsid w:val="000E56A7"/>
    <w:rsid w:val="000E57E7"/>
    <w:rsid w:val="000E58E4"/>
    <w:rsid w:val="000E598D"/>
    <w:rsid w:val="000E5997"/>
    <w:rsid w:val="000E5CA8"/>
    <w:rsid w:val="000E6180"/>
    <w:rsid w:val="000E6597"/>
    <w:rsid w:val="000E6661"/>
    <w:rsid w:val="000E6E9F"/>
    <w:rsid w:val="000E6EB7"/>
    <w:rsid w:val="000E6EC2"/>
    <w:rsid w:val="000E6F4F"/>
    <w:rsid w:val="000E7084"/>
    <w:rsid w:val="000E72A9"/>
    <w:rsid w:val="000E77DD"/>
    <w:rsid w:val="000E7BFD"/>
    <w:rsid w:val="000E7DDB"/>
    <w:rsid w:val="000F0016"/>
    <w:rsid w:val="000F0B9D"/>
    <w:rsid w:val="000F0C30"/>
    <w:rsid w:val="000F1232"/>
    <w:rsid w:val="000F12D9"/>
    <w:rsid w:val="000F12E0"/>
    <w:rsid w:val="000F1507"/>
    <w:rsid w:val="000F1511"/>
    <w:rsid w:val="000F15A8"/>
    <w:rsid w:val="000F21A2"/>
    <w:rsid w:val="000F2807"/>
    <w:rsid w:val="000F2E01"/>
    <w:rsid w:val="000F2E08"/>
    <w:rsid w:val="000F316F"/>
    <w:rsid w:val="000F3181"/>
    <w:rsid w:val="000F33CE"/>
    <w:rsid w:val="000F347B"/>
    <w:rsid w:val="000F3C63"/>
    <w:rsid w:val="000F3DB6"/>
    <w:rsid w:val="000F44E7"/>
    <w:rsid w:val="000F4609"/>
    <w:rsid w:val="000F4733"/>
    <w:rsid w:val="000F483A"/>
    <w:rsid w:val="000F4D6C"/>
    <w:rsid w:val="000F4D91"/>
    <w:rsid w:val="000F560E"/>
    <w:rsid w:val="000F5B13"/>
    <w:rsid w:val="000F5D26"/>
    <w:rsid w:val="000F5F02"/>
    <w:rsid w:val="000F5FE4"/>
    <w:rsid w:val="000F60FC"/>
    <w:rsid w:val="000F6222"/>
    <w:rsid w:val="000F64BE"/>
    <w:rsid w:val="000F6B90"/>
    <w:rsid w:val="000F6B9F"/>
    <w:rsid w:val="000F6BF9"/>
    <w:rsid w:val="000F6CB1"/>
    <w:rsid w:val="000F7030"/>
    <w:rsid w:val="000F703E"/>
    <w:rsid w:val="000F731B"/>
    <w:rsid w:val="000F7328"/>
    <w:rsid w:val="000F752E"/>
    <w:rsid w:val="000F7D1D"/>
    <w:rsid w:val="000F7EED"/>
    <w:rsid w:val="0010090A"/>
    <w:rsid w:val="0010094D"/>
    <w:rsid w:val="00100C0B"/>
    <w:rsid w:val="00100D41"/>
    <w:rsid w:val="0010149F"/>
    <w:rsid w:val="00101884"/>
    <w:rsid w:val="001019ED"/>
    <w:rsid w:val="00101A81"/>
    <w:rsid w:val="00101C59"/>
    <w:rsid w:val="00102128"/>
    <w:rsid w:val="00102571"/>
    <w:rsid w:val="00102902"/>
    <w:rsid w:val="00102ABF"/>
    <w:rsid w:val="00102B09"/>
    <w:rsid w:val="00102BC7"/>
    <w:rsid w:val="00102E1E"/>
    <w:rsid w:val="00102FD4"/>
    <w:rsid w:val="001030A3"/>
    <w:rsid w:val="00103927"/>
    <w:rsid w:val="00103A92"/>
    <w:rsid w:val="00103F45"/>
    <w:rsid w:val="001041AA"/>
    <w:rsid w:val="001041D8"/>
    <w:rsid w:val="00104494"/>
    <w:rsid w:val="0010457B"/>
    <w:rsid w:val="0010471D"/>
    <w:rsid w:val="0010477F"/>
    <w:rsid w:val="001047D0"/>
    <w:rsid w:val="001048F9"/>
    <w:rsid w:val="00104915"/>
    <w:rsid w:val="001049F1"/>
    <w:rsid w:val="00104C67"/>
    <w:rsid w:val="00104DE6"/>
    <w:rsid w:val="00105225"/>
    <w:rsid w:val="001053EE"/>
    <w:rsid w:val="001055AE"/>
    <w:rsid w:val="00105708"/>
    <w:rsid w:val="00105E06"/>
    <w:rsid w:val="001060C3"/>
    <w:rsid w:val="001060DC"/>
    <w:rsid w:val="00106271"/>
    <w:rsid w:val="0010628A"/>
    <w:rsid w:val="001065F5"/>
    <w:rsid w:val="00106648"/>
    <w:rsid w:val="00106A50"/>
    <w:rsid w:val="001070B8"/>
    <w:rsid w:val="0010730A"/>
    <w:rsid w:val="0010742D"/>
    <w:rsid w:val="00107614"/>
    <w:rsid w:val="00107886"/>
    <w:rsid w:val="00107D16"/>
    <w:rsid w:val="00107D74"/>
    <w:rsid w:val="00107D8E"/>
    <w:rsid w:val="00107DE5"/>
    <w:rsid w:val="001108E9"/>
    <w:rsid w:val="00110976"/>
    <w:rsid w:val="00110CCD"/>
    <w:rsid w:val="00110F65"/>
    <w:rsid w:val="001110DC"/>
    <w:rsid w:val="00111419"/>
    <w:rsid w:val="0011154C"/>
    <w:rsid w:val="0011165D"/>
    <w:rsid w:val="00111A9E"/>
    <w:rsid w:val="00111B5B"/>
    <w:rsid w:val="00111E0E"/>
    <w:rsid w:val="0011266D"/>
    <w:rsid w:val="0011280A"/>
    <w:rsid w:val="00113660"/>
    <w:rsid w:val="001138F1"/>
    <w:rsid w:val="00114024"/>
    <w:rsid w:val="00114119"/>
    <w:rsid w:val="00114324"/>
    <w:rsid w:val="0011455A"/>
    <w:rsid w:val="0011471B"/>
    <w:rsid w:val="001147F3"/>
    <w:rsid w:val="001147F5"/>
    <w:rsid w:val="00114873"/>
    <w:rsid w:val="00114E6A"/>
    <w:rsid w:val="00114F4D"/>
    <w:rsid w:val="00114F77"/>
    <w:rsid w:val="001151FE"/>
    <w:rsid w:val="00115216"/>
    <w:rsid w:val="001154BE"/>
    <w:rsid w:val="0011563E"/>
    <w:rsid w:val="001157B6"/>
    <w:rsid w:val="00115B31"/>
    <w:rsid w:val="00116064"/>
    <w:rsid w:val="001161FF"/>
    <w:rsid w:val="00116972"/>
    <w:rsid w:val="00116A75"/>
    <w:rsid w:val="00116D37"/>
    <w:rsid w:val="00116DC8"/>
    <w:rsid w:val="001170D0"/>
    <w:rsid w:val="001171EE"/>
    <w:rsid w:val="00117510"/>
    <w:rsid w:val="00117648"/>
    <w:rsid w:val="00117A3E"/>
    <w:rsid w:val="0012005D"/>
    <w:rsid w:val="00120076"/>
    <w:rsid w:val="001202D7"/>
    <w:rsid w:val="001209BE"/>
    <w:rsid w:val="00120A27"/>
    <w:rsid w:val="00120AB4"/>
    <w:rsid w:val="00120E9F"/>
    <w:rsid w:val="001212EA"/>
    <w:rsid w:val="00121393"/>
    <w:rsid w:val="001214F0"/>
    <w:rsid w:val="001217D7"/>
    <w:rsid w:val="00121847"/>
    <w:rsid w:val="00121A1C"/>
    <w:rsid w:val="00121CD2"/>
    <w:rsid w:val="00121F1D"/>
    <w:rsid w:val="00122071"/>
    <w:rsid w:val="0012214A"/>
    <w:rsid w:val="001224E6"/>
    <w:rsid w:val="0012250C"/>
    <w:rsid w:val="00122DAC"/>
    <w:rsid w:val="00122DD1"/>
    <w:rsid w:val="00122E09"/>
    <w:rsid w:val="001231EB"/>
    <w:rsid w:val="00123238"/>
    <w:rsid w:val="00123362"/>
    <w:rsid w:val="001234B2"/>
    <w:rsid w:val="001238EF"/>
    <w:rsid w:val="001239B0"/>
    <w:rsid w:val="00123C6E"/>
    <w:rsid w:val="00123E31"/>
    <w:rsid w:val="0012436A"/>
    <w:rsid w:val="00124C0C"/>
    <w:rsid w:val="00124C1D"/>
    <w:rsid w:val="00124CB4"/>
    <w:rsid w:val="00124DD0"/>
    <w:rsid w:val="00125551"/>
    <w:rsid w:val="00125893"/>
    <w:rsid w:val="00125BBC"/>
    <w:rsid w:val="00125BEF"/>
    <w:rsid w:val="00126057"/>
    <w:rsid w:val="0012614A"/>
    <w:rsid w:val="00126301"/>
    <w:rsid w:val="001265E0"/>
    <w:rsid w:val="0012676D"/>
    <w:rsid w:val="0012682B"/>
    <w:rsid w:val="00126D56"/>
    <w:rsid w:val="001270B1"/>
    <w:rsid w:val="001271EF"/>
    <w:rsid w:val="0012729E"/>
    <w:rsid w:val="001272AB"/>
    <w:rsid w:val="00127416"/>
    <w:rsid w:val="00127896"/>
    <w:rsid w:val="00127A09"/>
    <w:rsid w:val="00127A1B"/>
    <w:rsid w:val="00127D0A"/>
    <w:rsid w:val="00127E71"/>
    <w:rsid w:val="00130228"/>
    <w:rsid w:val="00130A96"/>
    <w:rsid w:val="00130E3C"/>
    <w:rsid w:val="00130EDB"/>
    <w:rsid w:val="001310BE"/>
    <w:rsid w:val="00131114"/>
    <w:rsid w:val="00131434"/>
    <w:rsid w:val="001315B0"/>
    <w:rsid w:val="00131A39"/>
    <w:rsid w:val="00131C79"/>
    <w:rsid w:val="00131CE1"/>
    <w:rsid w:val="00131D16"/>
    <w:rsid w:val="00131E2E"/>
    <w:rsid w:val="00132029"/>
    <w:rsid w:val="0013289C"/>
    <w:rsid w:val="0013329C"/>
    <w:rsid w:val="0013336B"/>
    <w:rsid w:val="001335DE"/>
    <w:rsid w:val="00133785"/>
    <w:rsid w:val="001338D2"/>
    <w:rsid w:val="001339CD"/>
    <w:rsid w:val="001339FF"/>
    <w:rsid w:val="0013415B"/>
    <w:rsid w:val="0013432A"/>
    <w:rsid w:val="00134367"/>
    <w:rsid w:val="00134638"/>
    <w:rsid w:val="001348F5"/>
    <w:rsid w:val="001353B2"/>
    <w:rsid w:val="00135B20"/>
    <w:rsid w:val="00135BAB"/>
    <w:rsid w:val="00135F53"/>
    <w:rsid w:val="00136226"/>
    <w:rsid w:val="001363D1"/>
    <w:rsid w:val="00136860"/>
    <w:rsid w:val="00136A58"/>
    <w:rsid w:val="00136C7D"/>
    <w:rsid w:val="00136F8C"/>
    <w:rsid w:val="00137147"/>
    <w:rsid w:val="001372E9"/>
    <w:rsid w:val="001374B5"/>
    <w:rsid w:val="00137A40"/>
    <w:rsid w:val="00137A6D"/>
    <w:rsid w:val="00137BA5"/>
    <w:rsid w:val="00137D4C"/>
    <w:rsid w:val="00137E66"/>
    <w:rsid w:val="00137FD6"/>
    <w:rsid w:val="0014015F"/>
    <w:rsid w:val="001407B0"/>
    <w:rsid w:val="00140971"/>
    <w:rsid w:val="00140A53"/>
    <w:rsid w:val="0014141E"/>
    <w:rsid w:val="00141481"/>
    <w:rsid w:val="001417CA"/>
    <w:rsid w:val="00141BB5"/>
    <w:rsid w:val="00141D1F"/>
    <w:rsid w:val="00141E09"/>
    <w:rsid w:val="00141E3A"/>
    <w:rsid w:val="00142322"/>
    <w:rsid w:val="0014264B"/>
    <w:rsid w:val="001426FA"/>
    <w:rsid w:val="00142A3E"/>
    <w:rsid w:val="00142EAD"/>
    <w:rsid w:val="00142F6C"/>
    <w:rsid w:val="001431A6"/>
    <w:rsid w:val="00143B46"/>
    <w:rsid w:val="00143D09"/>
    <w:rsid w:val="00143FDF"/>
    <w:rsid w:val="001444DC"/>
    <w:rsid w:val="001445C7"/>
    <w:rsid w:val="00144B67"/>
    <w:rsid w:val="00145124"/>
    <w:rsid w:val="001455AC"/>
    <w:rsid w:val="001458AD"/>
    <w:rsid w:val="0014599B"/>
    <w:rsid w:val="00145ADF"/>
    <w:rsid w:val="00145DD7"/>
    <w:rsid w:val="00145ECD"/>
    <w:rsid w:val="00145EEE"/>
    <w:rsid w:val="0014600C"/>
    <w:rsid w:val="001460FB"/>
    <w:rsid w:val="00146154"/>
    <w:rsid w:val="00146337"/>
    <w:rsid w:val="001467A6"/>
    <w:rsid w:val="001468D4"/>
    <w:rsid w:val="00146AF6"/>
    <w:rsid w:val="00146B60"/>
    <w:rsid w:val="00147285"/>
    <w:rsid w:val="00147366"/>
    <w:rsid w:val="0014764B"/>
    <w:rsid w:val="00147794"/>
    <w:rsid w:val="0014785C"/>
    <w:rsid w:val="00147913"/>
    <w:rsid w:val="00147D5A"/>
    <w:rsid w:val="00147FB7"/>
    <w:rsid w:val="00147FEE"/>
    <w:rsid w:val="00150078"/>
    <w:rsid w:val="00150390"/>
    <w:rsid w:val="001504A0"/>
    <w:rsid w:val="001505EA"/>
    <w:rsid w:val="001508F3"/>
    <w:rsid w:val="00150B3B"/>
    <w:rsid w:val="00150C0B"/>
    <w:rsid w:val="00150DFC"/>
    <w:rsid w:val="00151046"/>
    <w:rsid w:val="0015125B"/>
    <w:rsid w:val="0015149F"/>
    <w:rsid w:val="001514DD"/>
    <w:rsid w:val="0015172B"/>
    <w:rsid w:val="001518E0"/>
    <w:rsid w:val="00151905"/>
    <w:rsid w:val="00151AD0"/>
    <w:rsid w:val="00151C75"/>
    <w:rsid w:val="00152231"/>
    <w:rsid w:val="00152299"/>
    <w:rsid w:val="001522F8"/>
    <w:rsid w:val="00152425"/>
    <w:rsid w:val="00152728"/>
    <w:rsid w:val="00152BFE"/>
    <w:rsid w:val="00152D07"/>
    <w:rsid w:val="00152EEF"/>
    <w:rsid w:val="00152F03"/>
    <w:rsid w:val="00153736"/>
    <w:rsid w:val="0015384E"/>
    <w:rsid w:val="0015388D"/>
    <w:rsid w:val="00153957"/>
    <w:rsid w:val="001539D8"/>
    <w:rsid w:val="00153A8D"/>
    <w:rsid w:val="00153BE8"/>
    <w:rsid w:val="00153CD3"/>
    <w:rsid w:val="00153F33"/>
    <w:rsid w:val="001540A7"/>
    <w:rsid w:val="0015429F"/>
    <w:rsid w:val="001544D3"/>
    <w:rsid w:val="001549DC"/>
    <w:rsid w:val="00154F0C"/>
    <w:rsid w:val="00154F5E"/>
    <w:rsid w:val="001554B9"/>
    <w:rsid w:val="001555D9"/>
    <w:rsid w:val="00155617"/>
    <w:rsid w:val="001559BE"/>
    <w:rsid w:val="00155C4D"/>
    <w:rsid w:val="00155E13"/>
    <w:rsid w:val="00156233"/>
    <w:rsid w:val="0015731B"/>
    <w:rsid w:val="0015743D"/>
    <w:rsid w:val="00157749"/>
    <w:rsid w:val="0015782A"/>
    <w:rsid w:val="00157DC9"/>
    <w:rsid w:val="001605D2"/>
    <w:rsid w:val="00160657"/>
    <w:rsid w:val="00160960"/>
    <w:rsid w:val="00160BCD"/>
    <w:rsid w:val="00161051"/>
    <w:rsid w:val="001611EF"/>
    <w:rsid w:val="001614AB"/>
    <w:rsid w:val="00161627"/>
    <w:rsid w:val="00161A3F"/>
    <w:rsid w:val="00161AD1"/>
    <w:rsid w:val="00161D59"/>
    <w:rsid w:val="00161E81"/>
    <w:rsid w:val="001620E7"/>
    <w:rsid w:val="001623C5"/>
    <w:rsid w:val="001623D4"/>
    <w:rsid w:val="0016274E"/>
    <w:rsid w:val="00162AFF"/>
    <w:rsid w:val="00162B09"/>
    <w:rsid w:val="00162B77"/>
    <w:rsid w:val="00162E3A"/>
    <w:rsid w:val="00162FDD"/>
    <w:rsid w:val="001631C7"/>
    <w:rsid w:val="001632F6"/>
    <w:rsid w:val="00163942"/>
    <w:rsid w:val="00163A0D"/>
    <w:rsid w:val="00164295"/>
    <w:rsid w:val="0016441B"/>
    <w:rsid w:val="00164499"/>
    <w:rsid w:val="00164549"/>
    <w:rsid w:val="0016479B"/>
    <w:rsid w:val="001648E8"/>
    <w:rsid w:val="00164DC0"/>
    <w:rsid w:val="0016516C"/>
    <w:rsid w:val="001654BF"/>
    <w:rsid w:val="001657F0"/>
    <w:rsid w:val="00165D24"/>
    <w:rsid w:val="00165D97"/>
    <w:rsid w:val="001667F2"/>
    <w:rsid w:val="001668C0"/>
    <w:rsid w:val="00166964"/>
    <w:rsid w:val="00166E71"/>
    <w:rsid w:val="0016703D"/>
    <w:rsid w:val="00167271"/>
    <w:rsid w:val="00167275"/>
    <w:rsid w:val="001678ED"/>
    <w:rsid w:val="00167C4F"/>
    <w:rsid w:val="00167F2E"/>
    <w:rsid w:val="001702C0"/>
    <w:rsid w:val="00170481"/>
    <w:rsid w:val="00170DA4"/>
    <w:rsid w:val="001710AA"/>
    <w:rsid w:val="001713CA"/>
    <w:rsid w:val="00171839"/>
    <w:rsid w:val="001719DF"/>
    <w:rsid w:val="00171B86"/>
    <w:rsid w:val="00171C3B"/>
    <w:rsid w:val="0017211A"/>
    <w:rsid w:val="001725E9"/>
    <w:rsid w:val="00172DCC"/>
    <w:rsid w:val="0017305B"/>
    <w:rsid w:val="00173A0F"/>
    <w:rsid w:val="00173BB2"/>
    <w:rsid w:val="00173D86"/>
    <w:rsid w:val="0017413B"/>
    <w:rsid w:val="001749C4"/>
    <w:rsid w:val="00174BE8"/>
    <w:rsid w:val="00174FF7"/>
    <w:rsid w:val="001750DB"/>
    <w:rsid w:val="00175124"/>
    <w:rsid w:val="0017512B"/>
    <w:rsid w:val="00175349"/>
    <w:rsid w:val="00175651"/>
    <w:rsid w:val="0017573D"/>
    <w:rsid w:val="00175802"/>
    <w:rsid w:val="00175830"/>
    <w:rsid w:val="001758B6"/>
    <w:rsid w:val="00175E63"/>
    <w:rsid w:val="0017615F"/>
    <w:rsid w:val="00176314"/>
    <w:rsid w:val="00176468"/>
    <w:rsid w:val="001767FE"/>
    <w:rsid w:val="001773E9"/>
    <w:rsid w:val="001778DF"/>
    <w:rsid w:val="00177A2A"/>
    <w:rsid w:val="00177A5C"/>
    <w:rsid w:val="00177B5F"/>
    <w:rsid w:val="0018019F"/>
    <w:rsid w:val="00180546"/>
    <w:rsid w:val="00180B25"/>
    <w:rsid w:val="00180C45"/>
    <w:rsid w:val="00180D44"/>
    <w:rsid w:val="00180EAD"/>
    <w:rsid w:val="00181104"/>
    <w:rsid w:val="001811FF"/>
    <w:rsid w:val="001813C5"/>
    <w:rsid w:val="00181828"/>
    <w:rsid w:val="00181872"/>
    <w:rsid w:val="00181C43"/>
    <w:rsid w:val="00181C6E"/>
    <w:rsid w:val="0018211C"/>
    <w:rsid w:val="001826C2"/>
    <w:rsid w:val="001829E4"/>
    <w:rsid w:val="00182AD1"/>
    <w:rsid w:val="00183011"/>
    <w:rsid w:val="00183197"/>
    <w:rsid w:val="001831C6"/>
    <w:rsid w:val="001832F5"/>
    <w:rsid w:val="00183940"/>
    <w:rsid w:val="00183A37"/>
    <w:rsid w:val="0018452E"/>
    <w:rsid w:val="00184790"/>
    <w:rsid w:val="00184A6C"/>
    <w:rsid w:val="00184D0C"/>
    <w:rsid w:val="00184E15"/>
    <w:rsid w:val="00184F00"/>
    <w:rsid w:val="00185048"/>
    <w:rsid w:val="001851AD"/>
    <w:rsid w:val="00185546"/>
    <w:rsid w:val="001855C0"/>
    <w:rsid w:val="001857AD"/>
    <w:rsid w:val="00185982"/>
    <w:rsid w:val="00185A30"/>
    <w:rsid w:val="00185CB1"/>
    <w:rsid w:val="00185D6B"/>
    <w:rsid w:val="00186129"/>
    <w:rsid w:val="00186478"/>
    <w:rsid w:val="0018664E"/>
    <w:rsid w:val="0018691F"/>
    <w:rsid w:val="00186923"/>
    <w:rsid w:val="00186CAE"/>
    <w:rsid w:val="00186DCC"/>
    <w:rsid w:val="00186E40"/>
    <w:rsid w:val="00186E97"/>
    <w:rsid w:val="0018739C"/>
    <w:rsid w:val="001873B0"/>
    <w:rsid w:val="00187429"/>
    <w:rsid w:val="001874CF"/>
    <w:rsid w:val="00187704"/>
    <w:rsid w:val="001878C6"/>
    <w:rsid w:val="00187A87"/>
    <w:rsid w:val="00187D8C"/>
    <w:rsid w:val="00187E1F"/>
    <w:rsid w:val="00187F40"/>
    <w:rsid w:val="001901F8"/>
    <w:rsid w:val="00190426"/>
    <w:rsid w:val="0019059E"/>
    <w:rsid w:val="001908F0"/>
    <w:rsid w:val="001909D8"/>
    <w:rsid w:val="00190A1E"/>
    <w:rsid w:val="00190E59"/>
    <w:rsid w:val="00190ED5"/>
    <w:rsid w:val="00190EEA"/>
    <w:rsid w:val="00191053"/>
    <w:rsid w:val="0019139B"/>
    <w:rsid w:val="0019161E"/>
    <w:rsid w:val="001918A7"/>
    <w:rsid w:val="00191CFC"/>
    <w:rsid w:val="00191D0F"/>
    <w:rsid w:val="0019264F"/>
    <w:rsid w:val="00192F69"/>
    <w:rsid w:val="00192F84"/>
    <w:rsid w:val="0019356E"/>
    <w:rsid w:val="001935CB"/>
    <w:rsid w:val="00193948"/>
    <w:rsid w:val="00193B21"/>
    <w:rsid w:val="00193C3B"/>
    <w:rsid w:val="001944DA"/>
    <w:rsid w:val="001946E1"/>
    <w:rsid w:val="0019476B"/>
    <w:rsid w:val="00194801"/>
    <w:rsid w:val="00194B69"/>
    <w:rsid w:val="00194D9A"/>
    <w:rsid w:val="00194DE9"/>
    <w:rsid w:val="00194E01"/>
    <w:rsid w:val="00194E76"/>
    <w:rsid w:val="001954F2"/>
    <w:rsid w:val="00195745"/>
    <w:rsid w:val="00195A52"/>
    <w:rsid w:val="00195D2D"/>
    <w:rsid w:val="00196063"/>
    <w:rsid w:val="00196230"/>
    <w:rsid w:val="001967B2"/>
    <w:rsid w:val="00196890"/>
    <w:rsid w:val="001969A4"/>
    <w:rsid w:val="00197438"/>
    <w:rsid w:val="00197613"/>
    <w:rsid w:val="001976E8"/>
    <w:rsid w:val="001978C4"/>
    <w:rsid w:val="00197D93"/>
    <w:rsid w:val="00197FB2"/>
    <w:rsid w:val="001A0067"/>
    <w:rsid w:val="001A0364"/>
    <w:rsid w:val="001A0701"/>
    <w:rsid w:val="001A0835"/>
    <w:rsid w:val="001A09FF"/>
    <w:rsid w:val="001A0E3E"/>
    <w:rsid w:val="001A0F45"/>
    <w:rsid w:val="001A1426"/>
    <w:rsid w:val="001A1BEA"/>
    <w:rsid w:val="001A1C85"/>
    <w:rsid w:val="001A1D9E"/>
    <w:rsid w:val="001A1DD4"/>
    <w:rsid w:val="001A1E20"/>
    <w:rsid w:val="001A2072"/>
    <w:rsid w:val="001A2376"/>
    <w:rsid w:val="001A23B6"/>
    <w:rsid w:val="001A2495"/>
    <w:rsid w:val="001A268E"/>
    <w:rsid w:val="001A2730"/>
    <w:rsid w:val="001A28C9"/>
    <w:rsid w:val="001A291A"/>
    <w:rsid w:val="001A2998"/>
    <w:rsid w:val="001A2BCE"/>
    <w:rsid w:val="001A2F97"/>
    <w:rsid w:val="001A3142"/>
    <w:rsid w:val="001A345B"/>
    <w:rsid w:val="001A386C"/>
    <w:rsid w:val="001A3B51"/>
    <w:rsid w:val="001A3C4B"/>
    <w:rsid w:val="001A4408"/>
    <w:rsid w:val="001A48BB"/>
    <w:rsid w:val="001A4A0C"/>
    <w:rsid w:val="001A4B2D"/>
    <w:rsid w:val="001A4CB9"/>
    <w:rsid w:val="001A4E4C"/>
    <w:rsid w:val="001A4F83"/>
    <w:rsid w:val="001A5083"/>
    <w:rsid w:val="001A50A4"/>
    <w:rsid w:val="001A546B"/>
    <w:rsid w:val="001A55DC"/>
    <w:rsid w:val="001A583A"/>
    <w:rsid w:val="001A5F8D"/>
    <w:rsid w:val="001A6AF2"/>
    <w:rsid w:val="001A70A6"/>
    <w:rsid w:val="001A70B5"/>
    <w:rsid w:val="001A7167"/>
    <w:rsid w:val="001A735D"/>
    <w:rsid w:val="001A73A3"/>
    <w:rsid w:val="001A748E"/>
    <w:rsid w:val="001A7912"/>
    <w:rsid w:val="001A7EFE"/>
    <w:rsid w:val="001B004F"/>
    <w:rsid w:val="001B00CA"/>
    <w:rsid w:val="001B016D"/>
    <w:rsid w:val="001B03FF"/>
    <w:rsid w:val="001B040B"/>
    <w:rsid w:val="001B1113"/>
    <w:rsid w:val="001B1147"/>
    <w:rsid w:val="001B138D"/>
    <w:rsid w:val="001B145E"/>
    <w:rsid w:val="001B186D"/>
    <w:rsid w:val="001B1F46"/>
    <w:rsid w:val="001B20A3"/>
    <w:rsid w:val="001B21B2"/>
    <w:rsid w:val="001B23F5"/>
    <w:rsid w:val="001B2EC7"/>
    <w:rsid w:val="001B3086"/>
    <w:rsid w:val="001B3096"/>
    <w:rsid w:val="001B30EA"/>
    <w:rsid w:val="001B33A7"/>
    <w:rsid w:val="001B37D8"/>
    <w:rsid w:val="001B41FB"/>
    <w:rsid w:val="001B43D4"/>
    <w:rsid w:val="001B4751"/>
    <w:rsid w:val="001B49DB"/>
    <w:rsid w:val="001B4ABA"/>
    <w:rsid w:val="001B4B31"/>
    <w:rsid w:val="001B4C9B"/>
    <w:rsid w:val="001B4CF9"/>
    <w:rsid w:val="001B5139"/>
    <w:rsid w:val="001B517B"/>
    <w:rsid w:val="001B5180"/>
    <w:rsid w:val="001B5472"/>
    <w:rsid w:val="001B553E"/>
    <w:rsid w:val="001B5765"/>
    <w:rsid w:val="001B5946"/>
    <w:rsid w:val="001B5BCC"/>
    <w:rsid w:val="001B5C4E"/>
    <w:rsid w:val="001B5D32"/>
    <w:rsid w:val="001B6375"/>
    <w:rsid w:val="001B6E11"/>
    <w:rsid w:val="001B7220"/>
    <w:rsid w:val="001B724A"/>
    <w:rsid w:val="001B729D"/>
    <w:rsid w:val="001B7650"/>
    <w:rsid w:val="001B77CF"/>
    <w:rsid w:val="001B7A57"/>
    <w:rsid w:val="001B7BB9"/>
    <w:rsid w:val="001B7CC6"/>
    <w:rsid w:val="001B7F80"/>
    <w:rsid w:val="001C013E"/>
    <w:rsid w:val="001C0889"/>
    <w:rsid w:val="001C0F0A"/>
    <w:rsid w:val="001C110C"/>
    <w:rsid w:val="001C112E"/>
    <w:rsid w:val="001C116C"/>
    <w:rsid w:val="001C1359"/>
    <w:rsid w:val="001C146F"/>
    <w:rsid w:val="001C1913"/>
    <w:rsid w:val="001C1E8D"/>
    <w:rsid w:val="001C1EE7"/>
    <w:rsid w:val="001C20A5"/>
    <w:rsid w:val="001C2255"/>
    <w:rsid w:val="001C23D9"/>
    <w:rsid w:val="001C245F"/>
    <w:rsid w:val="001C29A5"/>
    <w:rsid w:val="001C2A7D"/>
    <w:rsid w:val="001C2AEF"/>
    <w:rsid w:val="001C2AFD"/>
    <w:rsid w:val="001C2DFF"/>
    <w:rsid w:val="001C2F2D"/>
    <w:rsid w:val="001C35D7"/>
    <w:rsid w:val="001C37AA"/>
    <w:rsid w:val="001C38EB"/>
    <w:rsid w:val="001C3AEB"/>
    <w:rsid w:val="001C3EB4"/>
    <w:rsid w:val="001C43D8"/>
    <w:rsid w:val="001C4822"/>
    <w:rsid w:val="001C51C7"/>
    <w:rsid w:val="001C51CF"/>
    <w:rsid w:val="001C53D2"/>
    <w:rsid w:val="001C54B6"/>
    <w:rsid w:val="001C5782"/>
    <w:rsid w:val="001C590C"/>
    <w:rsid w:val="001C5E86"/>
    <w:rsid w:val="001C6068"/>
    <w:rsid w:val="001C6166"/>
    <w:rsid w:val="001C623D"/>
    <w:rsid w:val="001C628C"/>
    <w:rsid w:val="001C635A"/>
    <w:rsid w:val="001C65EF"/>
    <w:rsid w:val="001C69CA"/>
    <w:rsid w:val="001C69EC"/>
    <w:rsid w:val="001C71B2"/>
    <w:rsid w:val="001C7646"/>
    <w:rsid w:val="001C7713"/>
    <w:rsid w:val="001C78D2"/>
    <w:rsid w:val="001C78E3"/>
    <w:rsid w:val="001C79B3"/>
    <w:rsid w:val="001C7B88"/>
    <w:rsid w:val="001C7F0B"/>
    <w:rsid w:val="001C7FCE"/>
    <w:rsid w:val="001D0010"/>
    <w:rsid w:val="001D0A61"/>
    <w:rsid w:val="001D0C51"/>
    <w:rsid w:val="001D10E4"/>
    <w:rsid w:val="001D1332"/>
    <w:rsid w:val="001D133A"/>
    <w:rsid w:val="001D139D"/>
    <w:rsid w:val="001D16BE"/>
    <w:rsid w:val="001D16C0"/>
    <w:rsid w:val="001D1B81"/>
    <w:rsid w:val="001D1CE6"/>
    <w:rsid w:val="001D1D35"/>
    <w:rsid w:val="001D1DC5"/>
    <w:rsid w:val="001D216E"/>
    <w:rsid w:val="001D21B2"/>
    <w:rsid w:val="001D21F1"/>
    <w:rsid w:val="001D2289"/>
    <w:rsid w:val="001D228E"/>
    <w:rsid w:val="001D2776"/>
    <w:rsid w:val="001D2DB3"/>
    <w:rsid w:val="001D2DDD"/>
    <w:rsid w:val="001D2EF6"/>
    <w:rsid w:val="001D316A"/>
    <w:rsid w:val="001D33D2"/>
    <w:rsid w:val="001D33E1"/>
    <w:rsid w:val="001D341B"/>
    <w:rsid w:val="001D3BA8"/>
    <w:rsid w:val="001D4090"/>
    <w:rsid w:val="001D4178"/>
    <w:rsid w:val="001D4593"/>
    <w:rsid w:val="001D4797"/>
    <w:rsid w:val="001D480C"/>
    <w:rsid w:val="001D4AC0"/>
    <w:rsid w:val="001D4BB3"/>
    <w:rsid w:val="001D4FD2"/>
    <w:rsid w:val="001D5420"/>
    <w:rsid w:val="001D562D"/>
    <w:rsid w:val="001D57FB"/>
    <w:rsid w:val="001D580C"/>
    <w:rsid w:val="001D5950"/>
    <w:rsid w:val="001D5A18"/>
    <w:rsid w:val="001D5BDB"/>
    <w:rsid w:val="001D5FE4"/>
    <w:rsid w:val="001D6176"/>
    <w:rsid w:val="001D6350"/>
    <w:rsid w:val="001D6582"/>
    <w:rsid w:val="001D6631"/>
    <w:rsid w:val="001D69AE"/>
    <w:rsid w:val="001D7106"/>
    <w:rsid w:val="001D7282"/>
    <w:rsid w:val="001D787C"/>
    <w:rsid w:val="001D7A96"/>
    <w:rsid w:val="001D7C85"/>
    <w:rsid w:val="001D7E40"/>
    <w:rsid w:val="001D7F11"/>
    <w:rsid w:val="001E0064"/>
    <w:rsid w:val="001E0279"/>
    <w:rsid w:val="001E02DE"/>
    <w:rsid w:val="001E0468"/>
    <w:rsid w:val="001E0B57"/>
    <w:rsid w:val="001E0B63"/>
    <w:rsid w:val="001E0EC0"/>
    <w:rsid w:val="001E19D3"/>
    <w:rsid w:val="001E1CD5"/>
    <w:rsid w:val="001E1E00"/>
    <w:rsid w:val="001E1EC5"/>
    <w:rsid w:val="001E2057"/>
    <w:rsid w:val="001E23F3"/>
    <w:rsid w:val="001E25BF"/>
    <w:rsid w:val="001E276E"/>
    <w:rsid w:val="001E2890"/>
    <w:rsid w:val="001E2EB1"/>
    <w:rsid w:val="001E3078"/>
    <w:rsid w:val="001E35F4"/>
    <w:rsid w:val="001E378F"/>
    <w:rsid w:val="001E3CDB"/>
    <w:rsid w:val="001E3D6F"/>
    <w:rsid w:val="001E3E38"/>
    <w:rsid w:val="001E3F4C"/>
    <w:rsid w:val="001E3FAC"/>
    <w:rsid w:val="001E4177"/>
    <w:rsid w:val="001E4287"/>
    <w:rsid w:val="001E443D"/>
    <w:rsid w:val="001E4530"/>
    <w:rsid w:val="001E48DB"/>
    <w:rsid w:val="001E48FD"/>
    <w:rsid w:val="001E4FF1"/>
    <w:rsid w:val="001E5163"/>
    <w:rsid w:val="001E517C"/>
    <w:rsid w:val="001E5551"/>
    <w:rsid w:val="001E592E"/>
    <w:rsid w:val="001E5A1C"/>
    <w:rsid w:val="001E5BA4"/>
    <w:rsid w:val="001E6042"/>
    <w:rsid w:val="001E614B"/>
    <w:rsid w:val="001E61D3"/>
    <w:rsid w:val="001E6907"/>
    <w:rsid w:val="001E6F4F"/>
    <w:rsid w:val="001E7168"/>
    <w:rsid w:val="001E71AF"/>
    <w:rsid w:val="001E7280"/>
    <w:rsid w:val="001E7919"/>
    <w:rsid w:val="001E798D"/>
    <w:rsid w:val="001E7B00"/>
    <w:rsid w:val="001F0135"/>
    <w:rsid w:val="001F04E7"/>
    <w:rsid w:val="001F058D"/>
    <w:rsid w:val="001F05FD"/>
    <w:rsid w:val="001F10BC"/>
    <w:rsid w:val="001F1160"/>
    <w:rsid w:val="001F11A6"/>
    <w:rsid w:val="001F134A"/>
    <w:rsid w:val="001F1864"/>
    <w:rsid w:val="001F1B77"/>
    <w:rsid w:val="001F1FB6"/>
    <w:rsid w:val="001F237B"/>
    <w:rsid w:val="001F27E0"/>
    <w:rsid w:val="001F286D"/>
    <w:rsid w:val="001F2BC3"/>
    <w:rsid w:val="001F2BCD"/>
    <w:rsid w:val="001F2C4E"/>
    <w:rsid w:val="001F2C6B"/>
    <w:rsid w:val="001F2C6F"/>
    <w:rsid w:val="001F2E92"/>
    <w:rsid w:val="001F2FC0"/>
    <w:rsid w:val="001F33CB"/>
    <w:rsid w:val="001F398D"/>
    <w:rsid w:val="001F3AE3"/>
    <w:rsid w:val="001F3B3E"/>
    <w:rsid w:val="001F3C90"/>
    <w:rsid w:val="001F3E41"/>
    <w:rsid w:val="001F4018"/>
    <w:rsid w:val="001F41A0"/>
    <w:rsid w:val="001F4613"/>
    <w:rsid w:val="001F4918"/>
    <w:rsid w:val="001F4CA1"/>
    <w:rsid w:val="001F4D36"/>
    <w:rsid w:val="001F5071"/>
    <w:rsid w:val="001F5113"/>
    <w:rsid w:val="001F51FF"/>
    <w:rsid w:val="001F53BE"/>
    <w:rsid w:val="001F56B4"/>
    <w:rsid w:val="001F58AC"/>
    <w:rsid w:val="001F5DB1"/>
    <w:rsid w:val="001F5EDB"/>
    <w:rsid w:val="001F5FE0"/>
    <w:rsid w:val="001F639A"/>
    <w:rsid w:val="001F6406"/>
    <w:rsid w:val="001F64F1"/>
    <w:rsid w:val="001F6ADC"/>
    <w:rsid w:val="001F6B7C"/>
    <w:rsid w:val="001F6C0D"/>
    <w:rsid w:val="001F6D0E"/>
    <w:rsid w:val="001F6DD6"/>
    <w:rsid w:val="001F7120"/>
    <w:rsid w:val="001F72AE"/>
    <w:rsid w:val="001F730C"/>
    <w:rsid w:val="001F78A8"/>
    <w:rsid w:val="001F7A53"/>
    <w:rsid w:val="001F7B7F"/>
    <w:rsid w:val="002000AD"/>
    <w:rsid w:val="002001DD"/>
    <w:rsid w:val="00200219"/>
    <w:rsid w:val="00200624"/>
    <w:rsid w:val="00200804"/>
    <w:rsid w:val="00200D7F"/>
    <w:rsid w:val="00201159"/>
    <w:rsid w:val="002014CB"/>
    <w:rsid w:val="002018A6"/>
    <w:rsid w:val="0020219C"/>
    <w:rsid w:val="002021A5"/>
    <w:rsid w:val="0020272B"/>
    <w:rsid w:val="002029E9"/>
    <w:rsid w:val="00202BA8"/>
    <w:rsid w:val="00202BBC"/>
    <w:rsid w:val="00202DD5"/>
    <w:rsid w:val="00202FB2"/>
    <w:rsid w:val="00203171"/>
    <w:rsid w:val="00203442"/>
    <w:rsid w:val="002035FB"/>
    <w:rsid w:val="00203C23"/>
    <w:rsid w:val="00203CA4"/>
    <w:rsid w:val="00203EAB"/>
    <w:rsid w:val="0020404F"/>
    <w:rsid w:val="002040CA"/>
    <w:rsid w:val="00204297"/>
    <w:rsid w:val="002042A7"/>
    <w:rsid w:val="002044EA"/>
    <w:rsid w:val="002048FC"/>
    <w:rsid w:val="00204C0A"/>
    <w:rsid w:val="00204C6F"/>
    <w:rsid w:val="0020534C"/>
    <w:rsid w:val="00205371"/>
    <w:rsid w:val="00205610"/>
    <w:rsid w:val="0020570F"/>
    <w:rsid w:val="0020578D"/>
    <w:rsid w:val="00205838"/>
    <w:rsid w:val="00205B06"/>
    <w:rsid w:val="002061EF"/>
    <w:rsid w:val="0020649B"/>
    <w:rsid w:val="002070DC"/>
    <w:rsid w:val="0020727E"/>
    <w:rsid w:val="002072B9"/>
    <w:rsid w:val="002073CB"/>
    <w:rsid w:val="0020770E"/>
    <w:rsid w:val="00207862"/>
    <w:rsid w:val="002079CB"/>
    <w:rsid w:val="00207B34"/>
    <w:rsid w:val="00207E85"/>
    <w:rsid w:val="002101C0"/>
    <w:rsid w:val="002101D3"/>
    <w:rsid w:val="0021058D"/>
    <w:rsid w:val="00210A49"/>
    <w:rsid w:val="00210AF7"/>
    <w:rsid w:val="00210C09"/>
    <w:rsid w:val="00210E3F"/>
    <w:rsid w:val="0021113B"/>
    <w:rsid w:val="00211167"/>
    <w:rsid w:val="00211BFF"/>
    <w:rsid w:val="00211E94"/>
    <w:rsid w:val="00211F12"/>
    <w:rsid w:val="0021219D"/>
    <w:rsid w:val="002121A8"/>
    <w:rsid w:val="002122F2"/>
    <w:rsid w:val="0021265B"/>
    <w:rsid w:val="002129D5"/>
    <w:rsid w:val="002129FA"/>
    <w:rsid w:val="00212BCE"/>
    <w:rsid w:val="00212C33"/>
    <w:rsid w:val="00212E79"/>
    <w:rsid w:val="00212E8E"/>
    <w:rsid w:val="0021320A"/>
    <w:rsid w:val="0021333A"/>
    <w:rsid w:val="00213607"/>
    <w:rsid w:val="002136C4"/>
    <w:rsid w:val="00213805"/>
    <w:rsid w:val="00213CD4"/>
    <w:rsid w:val="00213D61"/>
    <w:rsid w:val="00213E58"/>
    <w:rsid w:val="00213EC9"/>
    <w:rsid w:val="002143D6"/>
    <w:rsid w:val="00214933"/>
    <w:rsid w:val="00214944"/>
    <w:rsid w:val="00214BE6"/>
    <w:rsid w:val="00214CD1"/>
    <w:rsid w:val="00214D69"/>
    <w:rsid w:val="00214EF2"/>
    <w:rsid w:val="00214F58"/>
    <w:rsid w:val="0021541C"/>
    <w:rsid w:val="0021549C"/>
    <w:rsid w:val="00215502"/>
    <w:rsid w:val="002159D7"/>
    <w:rsid w:val="002164E3"/>
    <w:rsid w:val="00216568"/>
    <w:rsid w:val="00216BAE"/>
    <w:rsid w:val="00216DE8"/>
    <w:rsid w:val="00216E6A"/>
    <w:rsid w:val="00216FC9"/>
    <w:rsid w:val="002172EE"/>
    <w:rsid w:val="002177DF"/>
    <w:rsid w:val="0021786E"/>
    <w:rsid w:val="00217AD8"/>
    <w:rsid w:val="00217F63"/>
    <w:rsid w:val="00217FBE"/>
    <w:rsid w:val="002200B2"/>
    <w:rsid w:val="0022045A"/>
    <w:rsid w:val="0022073F"/>
    <w:rsid w:val="00220AFC"/>
    <w:rsid w:val="00220E5D"/>
    <w:rsid w:val="0022135C"/>
    <w:rsid w:val="002216EE"/>
    <w:rsid w:val="00221F28"/>
    <w:rsid w:val="00222081"/>
    <w:rsid w:val="00222496"/>
    <w:rsid w:val="00222E46"/>
    <w:rsid w:val="00222E9C"/>
    <w:rsid w:val="002233CF"/>
    <w:rsid w:val="00223525"/>
    <w:rsid w:val="0022356D"/>
    <w:rsid w:val="0022362C"/>
    <w:rsid w:val="00223B3A"/>
    <w:rsid w:val="00223BC3"/>
    <w:rsid w:val="0022423F"/>
    <w:rsid w:val="00224A09"/>
    <w:rsid w:val="00224BB0"/>
    <w:rsid w:val="00224F7C"/>
    <w:rsid w:val="00226057"/>
    <w:rsid w:val="00226178"/>
    <w:rsid w:val="002261A7"/>
    <w:rsid w:val="002262ED"/>
    <w:rsid w:val="002264EE"/>
    <w:rsid w:val="00226E4A"/>
    <w:rsid w:val="002271D1"/>
    <w:rsid w:val="002271E7"/>
    <w:rsid w:val="002275A5"/>
    <w:rsid w:val="0022767C"/>
    <w:rsid w:val="00227684"/>
    <w:rsid w:val="002276AC"/>
    <w:rsid w:val="002277DB"/>
    <w:rsid w:val="00227BF7"/>
    <w:rsid w:val="00227C09"/>
    <w:rsid w:val="00227E39"/>
    <w:rsid w:val="00227F08"/>
    <w:rsid w:val="00230104"/>
    <w:rsid w:val="00230131"/>
    <w:rsid w:val="002301E4"/>
    <w:rsid w:val="0023023F"/>
    <w:rsid w:val="00230353"/>
    <w:rsid w:val="0023056A"/>
    <w:rsid w:val="00230A3D"/>
    <w:rsid w:val="00230B66"/>
    <w:rsid w:val="00231460"/>
    <w:rsid w:val="00231805"/>
    <w:rsid w:val="00231874"/>
    <w:rsid w:val="00231A24"/>
    <w:rsid w:val="00231AB2"/>
    <w:rsid w:val="00231F9C"/>
    <w:rsid w:val="0023218F"/>
    <w:rsid w:val="002322AE"/>
    <w:rsid w:val="00232303"/>
    <w:rsid w:val="00232580"/>
    <w:rsid w:val="00232935"/>
    <w:rsid w:val="00232C68"/>
    <w:rsid w:val="00232F4E"/>
    <w:rsid w:val="002332E2"/>
    <w:rsid w:val="002338D3"/>
    <w:rsid w:val="00233DC7"/>
    <w:rsid w:val="00233DE0"/>
    <w:rsid w:val="00233F18"/>
    <w:rsid w:val="00234130"/>
    <w:rsid w:val="002343C6"/>
    <w:rsid w:val="0023455C"/>
    <w:rsid w:val="002346B8"/>
    <w:rsid w:val="00234A47"/>
    <w:rsid w:val="00235192"/>
    <w:rsid w:val="002351B1"/>
    <w:rsid w:val="00235492"/>
    <w:rsid w:val="0023561F"/>
    <w:rsid w:val="00235814"/>
    <w:rsid w:val="00235A27"/>
    <w:rsid w:val="00235C6C"/>
    <w:rsid w:val="00235CF7"/>
    <w:rsid w:val="0023695A"/>
    <w:rsid w:val="00236A64"/>
    <w:rsid w:val="00236AF8"/>
    <w:rsid w:val="00236C73"/>
    <w:rsid w:val="00236DE6"/>
    <w:rsid w:val="00236E08"/>
    <w:rsid w:val="002370B2"/>
    <w:rsid w:val="00237330"/>
    <w:rsid w:val="00237395"/>
    <w:rsid w:val="0023769C"/>
    <w:rsid w:val="00237BD3"/>
    <w:rsid w:val="00237E80"/>
    <w:rsid w:val="00237EDC"/>
    <w:rsid w:val="0024012B"/>
    <w:rsid w:val="002401AC"/>
    <w:rsid w:val="002401AD"/>
    <w:rsid w:val="00240283"/>
    <w:rsid w:val="0024078D"/>
    <w:rsid w:val="00240976"/>
    <w:rsid w:val="00240A7A"/>
    <w:rsid w:val="00240E02"/>
    <w:rsid w:val="00241000"/>
    <w:rsid w:val="00241137"/>
    <w:rsid w:val="0024121F"/>
    <w:rsid w:val="00241331"/>
    <w:rsid w:val="002413C1"/>
    <w:rsid w:val="0024148E"/>
    <w:rsid w:val="002415CF"/>
    <w:rsid w:val="00241827"/>
    <w:rsid w:val="00241B63"/>
    <w:rsid w:val="00241C2B"/>
    <w:rsid w:val="00241C5E"/>
    <w:rsid w:val="00241F4F"/>
    <w:rsid w:val="00241FAB"/>
    <w:rsid w:val="002420C7"/>
    <w:rsid w:val="00242492"/>
    <w:rsid w:val="002424B4"/>
    <w:rsid w:val="00242517"/>
    <w:rsid w:val="002425BA"/>
    <w:rsid w:val="002426BF"/>
    <w:rsid w:val="00242E26"/>
    <w:rsid w:val="00243175"/>
    <w:rsid w:val="00243419"/>
    <w:rsid w:val="002435D6"/>
    <w:rsid w:val="002435E4"/>
    <w:rsid w:val="002437A8"/>
    <w:rsid w:val="00243B55"/>
    <w:rsid w:val="0024430D"/>
    <w:rsid w:val="00244C85"/>
    <w:rsid w:val="00244E6F"/>
    <w:rsid w:val="002450F5"/>
    <w:rsid w:val="00245592"/>
    <w:rsid w:val="002456EF"/>
    <w:rsid w:val="00245B23"/>
    <w:rsid w:val="00245B41"/>
    <w:rsid w:val="00245FF9"/>
    <w:rsid w:val="0024623A"/>
    <w:rsid w:val="002463B5"/>
    <w:rsid w:val="00246538"/>
    <w:rsid w:val="00246555"/>
    <w:rsid w:val="002468AB"/>
    <w:rsid w:val="00246A9F"/>
    <w:rsid w:val="00246CBB"/>
    <w:rsid w:val="00246D8D"/>
    <w:rsid w:val="002470F7"/>
    <w:rsid w:val="002471CE"/>
    <w:rsid w:val="002472BB"/>
    <w:rsid w:val="00247510"/>
    <w:rsid w:val="00247779"/>
    <w:rsid w:val="0024789A"/>
    <w:rsid w:val="00247BCC"/>
    <w:rsid w:val="00247C1E"/>
    <w:rsid w:val="00247F21"/>
    <w:rsid w:val="0025004B"/>
    <w:rsid w:val="00250255"/>
    <w:rsid w:val="00250620"/>
    <w:rsid w:val="002506CB"/>
    <w:rsid w:val="002506EE"/>
    <w:rsid w:val="00250A24"/>
    <w:rsid w:val="00250D7E"/>
    <w:rsid w:val="00250FEB"/>
    <w:rsid w:val="002513FE"/>
    <w:rsid w:val="0025178D"/>
    <w:rsid w:val="0025180F"/>
    <w:rsid w:val="00251A1C"/>
    <w:rsid w:val="00251A58"/>
    <w:rsid w:val="00251BD9"/>
    <w:rsid w:val="00251C8C"/>
    <w:rsid w:val="00251EAA"/>
    <w:rsid w:val="00252567"/>
    <w:rsid w:val="00252613"/>
    <w:rsid w:val="0025276D"/>
    <w:rsid w:val="0025287B"/>
    <w:rsid w:val="00252898"/>
    <w:rsid w:val="002530FD"/>
    <w:rsid w:val="0025325A"/>
    <w:rsid w:val="00253369"/>
    <w:rsid w:val="002538F8"/>
    <w:rsid w:val="00253DED"/>
    <w:rsid w:val="00253E5F"/>
    <w:rsid w:val="0025445D"/>
    <w:rsid w:val="002544E2"/>
    <w:rsid w:val="00254593"/>
    <w:rsid w:val="0025485D"/>
    <w:rsid w:val="00254DFC"/>
    <w:rsid w:val="002550E9"/>
    <w:rsid w:val="002551DB"/>
    <w:rsid w:val="00255284"/>
    <w:rsid w:val="00255946"/>
    <w:rsid w:val="00255BEE"/>
    <w:rsid w:val="00255C7F"/>
    <w:rsid w:val="00256038"/>
    <w:rsid w:val="00256164"/>
    <w:rsid w:val="00256973"/>
    <w:rsid w:val="00256A4F"/>
    <w:rsid w:val="00256D91"/>
    <w:rsid w:val="002571A2"/>
    <w:rsid w:val="00257636"/>
    <w:rsid w:val="002576AF"/>
    <w:rsid w:val="00257886"/>
    <w:rsid w:val="00257A4A"/>
    <w:rsid w:val="00257B4A"/>
    <w:rsid w:val="00257B72"/>
    <w:rsid w:val="00257B83"/>
    <w:rsid w:val="00257F9D"/>
    <w:rsid w:val="00260230"/>
    <w:rsid w:val="002606CB"/>
    <w:rsid w:val="00260900"/>
    <w:rsid w:val="00260CFE"/>
    <w:rsid w:val="00260DCF"/>
    <w:rsid w:val="00260FCE"/>
    <w:rsid w:val="0026117F"/>
    <w:rsid w:val="002616DE"/>
    <w:rsid w:val="00261D83"/>
    <w:rsid w:val="0026209B"/>
    <w:rsid w:val="0026221A"/>
    <w:rsid w:val="002623E5"/>
    <w:rsid w:val="0026267D"/>
    <w:rsid w:val="002626F2"/>
    <w:rsid w:val="002627CF"/>
    <w:rsid w:val="00262835"/>
    <w:rsid w:val="00262AC0"/>
    <w:rsid w:val="00262C43"/>
    <w:rsid w:val="00262CBC"/>
    <w:rsid w:val="0026335D"/>
    <w:rsid w:val="002633D8"/>
    <w:rsid w:val="0026375C"/>
    <w:rsid w:val="00263867"/>
    <w:rsid w:val="0026395F"/>
    <w:rsid w:val="00263E77"/>
    <w:rsid w:val="00263F37"/>
    <w:rsid w:val="00263FF1"/>
    <w:rsid w:val="00264174"/>
    <w:rsid w:val="002641BE"/>
    <w:rsid w:val="0026456C"/>
    <w:rsid w:val="0026497C"/>
    <w:rsid w:val="00264ACF"/>
    <w:rsid w:val="00264E34"/>
    <w:rsid w:val="00264F17"/>
    <w:rsid w:val="0026503F"/>
    <w:rsid w:val="00265109"/>
    <w:rsid w:val="0026514E"/>
    <w:rsid w:val="002654B7"/>
    <w:rsid w:val="0026570F"/>
    <w:rsid w:val="002657F1"/>
    <w:rsid w:val="002659A8"/>
    <w:rsid w:val="00265A2E"/>
    <w:rsid w:val="00265A6D"/>
    <w:rsid w:val="00265C5C"/>
    <w:rsid w:val="00265F24"/>
    <w:rsid w:val="002661EE"/>
    <w:rsid w:val="00266217"/>
    <w:rsid w:val="0026629C"/>
    <w:rsid w:val="002666AD"/>
    <w:rsid w:val="002667C7"/>
    <w:rsid w:val="002669FF"/>
    <w:rsid w:val="00266A09"/>
    <w:rsid w:val="00266BFF"/>
    <w:rsid w:val="00266E18"/>
    <w:rsid w:val="00267238"/>
    <w:rsid w:val="002673D0"/>
    <w:rsid w:val="00267445"/>
    <w:rsid w:val="0026769C"/>
    <w:rsid w:val="002677BF"/>
    <w:rsid w:val="00267A8B"/>
    <w:rsid w:val="00267CF8"/>
    <w:rsid w:val="00267E1F"/>
    <w:rsid w:val="002703F3"/>
    <w:rsid w:val="00270546"/>
    <w:rsid w:val="0027062F"/>
    <w:rsid w:val="002707E1"/>
    <w:rsid w:val="00270852"/>
    <w:rsid w:val="00270931"/>
    <w:rsid w:val="002709C7"/>
    <w:rsid w:val="00270B60"/>
    <w:rsid w:val="00270DDA"/>
    <w:rsid w:val="00270E84"/>
    <w:rsid w:val="00271104"/>
    <w:rsid w:val="00271664"/>
    <w:rsid w:val="002716D6"/>
    <w:rsid w:val="002716F0"/>
    <w:rsid w:val="002721E4"/>
    <w:rsid w:val="0027228C"/>
    <w:rsid w:val="0027248D"/>
    <w:rsid w:val="00272757"/>
    <w:rsid w:val="00272893"/>
    <w:rsid w:val="00272C25"/>
    <w:rsid w:val="00272C48"/>
    <w:rsid w:val="0027375B"/>
    <w:rsid w:val="0027380C"/>
    <w:rsid w:val="002739B9"/>
    <w:rsid w:val="00273FC0"/>
    <w:rsid w:val="002743A9"/>
    <w:rsid w:val="00274483"/>
    <w:rsid w:val="00274517"/>
    <w:rsid w:val="00274647"/>
    <w:rsid w:val="00274792"/>
    <w:rsid w:val="00274F28"/>
    <w:rsid w:val="00275057"/>
    <w:rsid w:val="002750D3"/>
    <w:rsid w:val="0027512C"/>
    <w:rsid w:val="00275171"/>
    <w:rsid w:val="002752BB"/>
    <w:rsid w:val="00275305"/>
    <w:rsid w:val="0027593F"/>
    <w:rsid w:val="00275C0C"/>
    <w:rsid w:val="002761A4"/>
    <w:rsid w:val="0027640E"/>
    <w:rsid w:val="002768B1"/>
    <w:rsid w:val="00276DFB"/>
    <w:rsid w:val="00276F36"/>
    <w:rsid w:val="00276F4E"/>
    <w:rsid w:val="00277477"/>
    <w:rsid w:val="002779E8"/>
    <w:rsid w:val="00277ADA"/>
    <w:rsid w:val="00277B69"/>
    <w:rsid w:val="00277D73"/>
    <w:rsid w:val="00277E63"/>
    <w:rsid w:val="002804C5"/>
    <w:rsid w:val="0028067B"/>
    <w:rsid w:val="002806E2"/>
    <w:rsid w:val="00280793"/>
    <w:rsid w:val="002807AC"/>
    <w:rsid w:val="00280816"/>
    <w:rsid w:val="00280AE7"/>
    <w:rsid w:val="00280B11"/>
    <w:rsid w:val="00280B60"/>
    <w:rsid w:val="002815F2"/>
    <w:rsid w:val="002816BB"/>
    <w:rsid w:val="00281DAA"/>
    <w:rsid w:val="00281EA8"/>
    <w:rsid w:val="0028219D"/>
    <w:rsid w:val="002824BC"/>
    <w:rsid w:val="002824E0"/>
    <w:rsid w:val="00282ED1"/>
    <w:rsid w:val="00283222"/>
    <w:rsid w:val="00283281"/>
    <w:rsid w:val="002832F5"/>
    <w:rsid w:val="002832FF"/>
    <w:rsid w:val="002835A0"/>
    <w:rsid w:val="00283695"/>
    <w:rsid w:val="00283726"/>
    <w:rsid w:val="0028401A"/>
    <w:rsid w:val="00284483"/>
    <w:rsid w:val="002844A2"/>
    <w:rsid w:val="00284688"/>
    <w:rsid w:val="00284DCD"/>
    <w:rsid w:val="00284E40"/>
    <w:rsid w:val="00284E43"/>
    <w:rsid w:val="00285574"/>
    <w:rsid w:val="0028558F"/>
    <w:rsid w:val="00285772"/>
    <w:rsid w:val="002857F7"/>
    <w:rsid w:val="00285BEE"/>
    <w:rsid w:val="00285E3D"/>
    <w:rsid w:val="00285EAD"/>
    <w:rsid w:val="00285FC0"/>
    <w:rsid w:val="0028606A"/>
    <w:rsid w:val="0028622C"/>
    <w:rsid w:val="002866A8"/>
    <w:rsid w:val="00286801"/>
    <w:rsid w:val="00286A7A"/>
    <w:rsid w:val="00286C27"/>
    <w:rsid w:val="00286EC7"/>
    <w:rsid w:val="00286F8B"/>
    <w:rsid w:val="002874F8"/>
    <w:rsid w:val="00287543"/>
    <w:rsid w:val="00287B15"/>
    <w:rsid w:val="00287D4A"/>
    <w:rsid w:val="00287F80"/>
    <w:rsid w:val="002900F4"/>
    <w:rsid w:val="0029054C"/>
    <w:rsid w:val="00290CB0"/>
    <w:rsid w:val="002910CF"/>
    <w:rsid w:val="00291244"/>
    <w:rsid w:val="0029134F"/>
    <w:rsid w:val="0029135F"/>
    <w:rsid w:val="00291658"/>
    <w:rsid w:val="00291865"/>
    <w:rsid w:val="00291A58"/>
    <w:rsid w:val="00291B45"/>
    <w:rsid w:val="00291F1B"/>
    <w:rsid w:val="00292173"/>
    <w:rsid w:val="00292714"/>
    <w:rsid w:val="002927DE"/>
    <w:rsid w:val="00292921"/>
    <w:rsid w:val="0029298F"/>
    <w:rsid w:val="00292AFB"/>
    <w:rsid w:val="00292C2A"/>
    <w:rsid w:val="002931F5"/>
    <w:rsid w:val="0029324A"/>
    <w:rsid w:val="002932C7"/>
    <w:rsid w:val="002934FB"/>
    <w:rsid w:val="00293F92"/>
    <w:rsid w:val="00293FD9"/>
    <w:rsid w:val="002940E9"/>
    <w:rsid w:val="0029433D"/>
    <w:rsid w:val="002944ED"/>
    <w:rsid w:val="00294582"/>
    <w:rsid w:val="00294891"/>
    <w:rsid w:val="002949BD"/>
    <w:rsid w:val="00294BE5"/>
    <w:rsid w:val="00294C5D"/>
    <w:rsid w:val="00294E32"/>
    <w:rsid w:val="002952A2"/>
    <w:rsid w:val="0029533F"/>
    <w:rsid w:val="002956EA"/>
    <w:rsid w:val="002957F5"/>
    <w:rsid w:val="00295CFF"/>
    <w:rsid w:val="0029608D"/>
    <w:rsid w:val="00296291"/>
    <w:rsid w:val="00296BFF"/>
    <w:rsid w:val="00296DA3"/>
    <w:rsid w:val="00296EB5"/>
    <w:rsid w:val="0029721D"/>
    <w:rsid w:val="00297273"/>
    <w:rsid w:val="002977F8"/>
    <w:rsid w:val="002978FD"/>
    <w:rsid w:val="00297968"/>
    <w:rsid w:val="00297D65"/>
    <w:rsid w:val="002A0013"/>
    <w:rsid w:val="002A01E8"/>
    <w:rsid w:val="002A0228"/>
    <w:rsid w:val="002A07DE"/>
    <w:rsid w:val="002A0A46"/>
    <w:rsid w:val="002A0EA9"/>
    <w:rsid w:val="002A1018"/>
    <w:rsid w:val="002A1160"/>
    <w:rsid w:val="002A19DD"/>
    <w:rsid w:val="002A1A56"/>
    <w:rsid w:val="002A1A8A"/>
    <w:rsid w:val="002A1B9D"/>
    <w:rsid w:val="002A1F56"/>
    <w:rsid w:val="002A21D5"/>
    <w:rsid w:val="002A2625"/>
    <w:rsid w:val="002A29F6"/>
    <w:rsid w:val="002A2B09"/>
    <w:rsid w:val="002A2C56"/>
    <w:rsid w:val="002A2DCB"/>
    <w:rsid w:val="002A3111"/>
    <w:rsid w:val="002A33C5"/>
    <w:rsid w:val="002A345D"/>
    <w:rsid w:val="002A36DD"/>
    <w:rsid w:val="002A38B6"/>
    <w:rsid w:val="002A3B62"/>
    <w:rsid w:val="002A46C4"/>
    <w:rsid w:val="002A4A7F"/>
    <w:rsid w:val="002A4B17"/>
    <w:rsid w:val="002A4C1A"/>
    <w:rsid w:val="002A4D24"/>
    <w:rsid w:val="002A5210"/>
    <w:rsid w:val="002A551B"/>
    <w:rsid w:val="002A56BB"/>
    <w:rsid w:val="002A58EB"/>
    <w:rsid w:val="002A5DF8"/>
    <w:rsid w:val="002A5F96"/>
    <w:rsid w:val="002A609E"/>
    <w:rsid w:val="002A6342"/>
    <w:rsid w:val="002A66FE"/>
    <w:rsid w:val="002A6939"/>
    <w:rsid w:val="002A69B8"/>
    <w:rsid w:val="002A69F1"/>
    <w:rsid w:val="002A6B52"/>
    <w:rsid w:val="002A6D3F"/>
    <w:rsid w:val="002A6E37"/>
    <w:rsid w:val="002A70AA"/>
    <w:rsid w:val="002A73E0"/>
    <w:rsid w:val="002A7795"/>
    <w:rsid w:val="002A7836"/>
    <w:rsid w:val="002A7A7A"/>
    <w:rsid w:val="002A7A7F"/>
    <w:rsid w:val="002A7BBC"/>
    <w:rsid w:val="002A7F6C"/>
    <w:rsid w:val="002B00D0"/>
    <w:rsid w:val="002B0FF1"/>
    <w:rsid w:val="002B11EE"/>
    <w:rsid w:val="002B128C"/>
    <w:rsid w:val="002B13F5"/>
    <w:rsid w:val="002B145B"/>
    <w:rsid w:val="002B16E3"/>
    <w:rsid w:val="002B1920"/>
    <w:rsid w:val="002B1B40"/>
    <w:rsid w:val="002B1DD6"/>
    <w:rsid w:val="002B1EEA"/>
    <w:rsid w:val="002B2162"/>
    <w:rsid w:val="002B221F"/>
    <w:rsid w:val="002B2407"/>
    <w:rsid w:val="002B2563"/>
    <w:rsid w:val="002B25ED"/>
    <w:rsid w:val="002B2B43"/>
    <w:rsid w:val="002B2C74"/>
    <w:rsid w:val="002B30AF"/>
    <w:rsid w:val="002B30C5"/>
    <w:rsid w:val="002B31DD"/>
    <w:rsid w:val="002B31F7"/>
    <w:rsid w:val="002B347D"/>
    <w:rsid w:val="002B3561"/>
    <w:rsid w:val="002B357E"/>
    <w:rsid w:val="002B35DA"/>
    <w:rsid w:val="002B3A39"/>
    <w:rsid w:val="002B3CD7"/>
    <w:rsid w:val="002B4226"/>
    <w:rsid w:val="002B42D6"/>
    <w:rsid w:val="002B42EA"/>
    <w:rsid w:val="002B4365"/>
    <w:rsid w:val="002B44F5"/>
    <w:rsid w:val="002B4844"/>
    <w:rsid w:val="002B4D38"/>
    <w:rsid w:val="002B4E6B"/>
    <w:rsid w:val="002B5216"/>
    <w:rsid w:val="002B534D"/>
    <w:rsid w:val="002B5456"/>
    <w:rsid w:val="002B552A"/>
    <w:rsid w:val="002B58B2"/>
    <w:rsid w:val="002B58E0"/>
    <w:rsid w:val="002B5BEF"/>
    <w:rsid w:val="002B5CE3"/>
    <w:rsid w:val="002B5E98"/>
    <w:rsid w:val="002B5ED6"/>
    <w:rsid w:val="002B5FFD"/>
    <w:rsid w:val="002B600F"/>
    <w:rsid w:val="002B6053"/>
    <w:rsid w:val="002B619E"/>
    <w:rsid w:val="002B6299"/>
    <w:rsid w:val="002B66F2"/>
    <w:rsid w:val="002B682F"/>
    <w:rsid w:val="002B68CA"/>
    <w:rsid w:val="002B69B9"/>
    <w:rsid w:val="002B6A3B"/>
    <w:rsid w:val="002B6B8D"/>
    <w:rsid w:val="002B6F55"/>
    <w:rsid w:val="002B705D"/>
    <w:rsid w:val="002B7104"/>
    <w:rsid w:val="002B78DC"/>
    <w:rsid w:val="002B78E7"/>
    <w:rsid w:val="002C0108"/>
    <w:rsid w:val="002C04C9"/>
    <w:rsid w:val="002C0B8E"/>
    <w:rsid w:val="002C0C55"/>
    <w:rsid w:val="002C1167"/>
    <w:rsid w:val="002C13B7"/>
    <w:rsid w:val="002C1666"/>
    <w:rsid w:val="002C173A"/>
    <w:rsid w:val="002C1752"/>
    <w:rsid w:val="002C17D8"/>
    <w:rsid w:val="002C1AAB"/>
    <w:rsid w:val="002C1AEB"/>
    <w:rsid w:val="002C1EE9"/>
    <w:rsid w:val="002C20D0"/>
    <w:rsid w:val="002C20FD"/>
    <w:rsid w:val="002C23A0"/>
    <w:rsid w:val="002C2778"/>
    <w:rsid w:val="002C29C5"/>
    <w:rsid w:val="002C30D7"/>
    <w:rsid w:val="002C324F"/>
    <w:rsid w:val="002C3428"/>
    <w:rsid w:val="002C3918"/>
    <w:rsid w:val="002C4235"/>
    <w:rsid w:val="002C4648"/>
    <w:rsid w:val="002C4779"/>
    <w:rsid w:val="002C49B6"/>
    <w:rsid w:val="002C4A3A"/>
    <w:rsid w:val="002C4C75"/>
    <w:rsid w:val="002C4E15"/>
    <w:rsid w:val="002C5103"/>
    <w:rsid w:val="002C5343"/>
    <w:rsid w:val="002C54C4"/>
    <w:rsid w:val="002C558F"/>
    <w:rsid w:val="002C5A3F"/>
    <w:rsid w:val="002C5E7A"/>
    <w:rsid w:val="002C5FD1"/>
    <w:rsid w:val="002C60D0"/>
    <w:rsid w:val="002C6850"/>
    <w:rsid w:val="002C6A3E"/>
    <w:rsid w:val="002C6AE3"/>
    <w:rsid w:val="002C71AD"/>
    <w:rsid w:val="002C71B0"/>
    <w:rsid w:val="002C72A3"/>
    <w:rsid w:val="002C743A"/>
    <w:rsid w:val="002C74B5"/>
    <w:rsid w:val="002C7A14"/>
    <w:rsid w:val="002C7A4E"/>
    <w:rsid w:val="002C7D32"/>
    <w:rsid w:val="002C7F8B"/>
    <w:rsid w:val="002D00D7"/>
    <w:rsid w:val="002D0489"/>
    <w:rsid w:val="002D07D6"/>
    <w:rsid w:val="002D0A55"/>
    <w:rsid w:val="002D0C31"/>
    <w:rsid w:val="002D1138"/>
    <w:rsid w:val="002D1356"/>
    <w:rsid w:val="002D17A8"/>
    <w:rsid w:val="002D187F"/>
    <w:rsid w:val="002D1B94"/>
    <w:rsid w:val="002D1F3E"/>
    <w:rsid w:val="002D1FA1"/>
    <w:rsid w:val="002D1FC4"/>
    <w:rsid w:val="002D22BE"/>
    <w:rsid w:val="002D2344"/>
    <w:rsid w:val="002D278D"/>
    <w:rsid w:val="002D2B74"/>
    <w:rsid w:val="002D2D64"/>
    <w:rsid w:val="002D2DF8"/>
    <w:rsid w:val="002D2FE0"/>
    <w:rsid w:val="002D302F"/>
    <w:rsid w:val="002D303F"/>
    <w:rsid w:val="002D34A0"/>
    <w:rsid w:val="002D3A89"/>
    <w:rsid w:val="002D3BD8"/>
    <w:rsid w:val="002D3FC4"/>
    <w:rsid w:val="002D40EB"/>
    <w:rsid w:val="002D4194"/>
    <w:rsid w:val="002D4571"/>
    <w:rsid w:val="002D45CB"/>
    <w:rsid w:val="002D494A"/>
    <w:rsid w:val="002D4B4F"/>
    <w:rsid w:val="002D4D93"/>
    <w:rsid w:val="002D5046"/>
    <w:rsid w:val="002D512A"/>
    <w:rsid w:val="002D5196"/>
    <w:rsid w:val="002D5380"/>
    <w:rsid w:val="002D5398"/>
    <w:rsid w:val="002D5603"/>
    <w:rsid w:val="002D58E2"/>
    <w:rsid w:val="002D5A0F"/>
    <w:rsid w:val="002D60B9"/>
    <w:rsid w:val="002D62D3"/>
    <w:rsid w:val="002D6981"/>
    <w:rsid w:val="002D6EA0"/>
    <w:rsid w:val="002D6FAD"/>
    <w:rsid w:val="002D703E"/>
    <w:rsid w:val="002D71F7"/>
    <w:rsid w:val="002D7420"/>
    <w:rsid w:val="002D7465"/>
    <w:rsid w:val="002D75EC"/>
    <w:rsid w:val="002D79F6"/>
    <w:rsid w:val="002D7AEA"/>
    <w:rsid w:val="002D7E6A"/>
    <w:rsid w:val="002D7EC2"/>
    <w:rsid w:val="002D7F67"/>
    <w:rsid w:val="002E0223"/>
    <w:rsid w:val="002E05F8"/>
    <w:rsid w:val="002E075F"/>
    <w:rsid w:val="002E07F1"/>
    <w:rsid w:val="002E08FC"/>
    <w:rsid w:val="002E0A27"/>
    <w:rsid w:val="002E0D1A"/>
    <w:rsid w:val="002E0D69"/>
    <w:rsid w:val="002E0DD9"/>
    <w:rsid w:val="002E1091"/>
    <w:rsid w:val="002E1138"/>
    <w:rsid w:val="002E16D9"/>
    <w:rsid w:val="002E1B3B"/>
    <w:rsid w:val="002E1DE7"/>
    <w:rsid w:val="002E1FA2"/>
    <w:rsid w:val="002E208C"/>
    <w:rsid w:val="002E21EC"/>
    <w:rsid w:val="002E226C"/>
    <w:rsid w:val="002E2284"/>
    <w:rsid w:val="002E2A10"/>
    <w:rsid w:val="002E2FF6"/>
    <w:rsid w:val="002E3056"/>
    <w:rsid w:val="002E36A7"/>
    <w:rsid w:val="002E36D2"/>
    <w:rsid w:val="002E38E4"/>
    <w:rsid w:val="002E3A5B"/>
    <w:rsid w:val="002E3E81"/>
    <w:rsid w:val="002E406F"/>
    <w:rsid w:val="002E420A"/>
    <w:rsid w:val="002E460F"/>
    <w:rsid w:val="002E49D6"/>
    <w:rsid w:val="002E4F27"/>
    <w:rsid w:val="002E4F65"/>
    <w:rsid w:val="002E4FD5"/>
    <w:rsid w:val="002E5ED8"/>
    <w:rsid w:val="002E5F5C"/>
    <w:rsid w:val="002E60A1"/>
    <w:rsid w:val="002E61F0"/>
    <w:rsid w:val="002E633D"/>
    <w:rsid w:val="002E6621"/>
    <w:rsid w:val="002E6934"/>
    <w:rsid w:val="002E695E"/>
    <w:rsid w:val="002E71F1"/>
    <w:rsid w:val="002E720D"/>
    <w:rsid w:val="002E75CA"/>
    <w:rsid w:val="002E76FF"/>
    <w:rsid w:val="002E7E33"/>
    <w:rsid w:val="002F0149"/>
    <w:rsid w:val="002F024B"/>
    <w:rsid w:val="002F0601"/>
    <w:rsid w:val="002F0607"/>
    <w:rsid w:val="002F06A1"/>
    <w:rsid w:val="002F0C1C"/>
    <w:rsid w:val="002F1023"/>
    <w:rsid w:val="002F12FF"/>
    <w:rsid w:val="002F1484"/>
    <w:rsid w:val="002F1787"/>
    <w:rsid w:val="002F17A3"/>
    <w:rsid w:val="002F1ABD"/>
    <w:rsid w:val="002F1BCA"/>
    <w:rsid w:val="002F1D48"/>
    <w:rsid w:val="002F2138"/>
    <w:rsid w:val="002F2279"/>
    <w:rsid w:val="002F2355"/>
    <w:rsid w:val="002F2B43"/>
    <w:rsid w:val="002F2BC1"/>
    <w:rsid w:val="002F3479"/>
    <w:rsid w:val="002F3509"/>
    <w:rsid w:val="002F38AF"/>
    <w:rsid w:val="002F3CAA"/>
    <w:rsid w:val="002F436F"/>
    <w:rsid w:val="002F4467"/>
    <w:rsid w:val="002F4515"/>
    <w:rsid w:val="002F4BCC"/>
    <w:rsid w:val="002F4CB6"/>
    <w:rsid w:val="002F5046"/>
    <w:rsid w:val="002F5299"/>
    <w:rsid w:val="002F5474"/>
    <w:rsid w:val="002F54DD"/>
    <w:rsid w:val="002F5BA8"/>
    <w:rsid w:val="002F62CB"/>
    <w:rsid w:val="002F648D"/>
    <w:rsid w:val="002F64D4"/>
    <w:rsid w:val="002F6A3F"/>
    <w:rsid w:val="002F6AEF"/>
    <w:rsid w:val="002F6CB5"/>
    <w:rsid w:val="002F6F3C"/>
    <w:rsid w:val="002F704E"/>
    <w:rsid w:val="002F7064"/>
    <w:rsid w:val="002F7148"/>
    <w:rsid w:val="002F72FB"/>
    <w:rsid w:val="002F7309"/>
    <w:rsid w:val="002F7344"/>
    <w:rsid w:val="002F76C6"/>
    <w:rsid w:val="002F781F"/>
    <w:rsid w:val="002F7C69"/>
    <w:rsid w:val="002F7C6F"/>
    <w:rsid w:val="0030027D"/>
    <w:rsid w:val="00300378"/>
    <w:rsid w:val="0030042F"/>
    <w:rsid w:val="00300676"/>
    <w:rsid w:val="003007C8"/>
    <w:rsid w:val="00300A42"/>
    <w:rsid w:val="00300B0B"/>
    <w:rsid w:val="00301070"/>
    <w:rsid w:val="003011D3"/>
    <w:rsid w:val="0030134D"/>
    <w:rsid w:val="00301445"/>
    <w:rsid w:val="003015E2"/>
    <w:rsid w:val="00301855"/>
    <w:rsid w:val="0030191B"/>
    <w:rsid w:val="00301DA0"/>
    <w:rsid w:val="00301E73"/>
    <w:rsid w:val="00301E95"/>
    <w:rsid w:val="003020CF"/>
    <w:rsid w:val="003022B1"/>
    <w:rsid w:val="00302420"/>
    <w:rsid w:val="00302727"/>
    <w:rsid w:val="00302E73"/>
    <w:rsid w:val="00303299"/>
    <w:rsid w:val="00303799"/>
    <w:rsid w:val="0030382B"/>
    <w:rsid w:val="00303B83"/>
    <w:rsid w:val="00303BB1"/>
    <w:rsid w:val="00304056"/>
    <w:rsid w:val="003040E6"/>
    <w:rsid w:val="00304690"/>
    <w:rsid w:val="00304959"/>
    <w:rsid w:val="003049C3"/>
    <w:rsid w:val="00304BF9"/>
    <w:rsid w:val="00305A51"/>
    <w:rsid w:val="00305BEB"/>
    <w:rsid w:val="00306214"/>
    <w:rsid w:val="003063FE"/>
    <w:rsid w:val="0030656C"/>
    <w:rsid w:val="0030658F"/>
    <w:rsid w:val="00306CD4"/>
    <w:rsid w:val="00306D17"/>
    <w:rsid w:val="00306E4C"/>
    <w:rsid w:val="003073BA"/>
    <w:rsid w:val="003077C2"/>
    <w:rsid w:val="00307EFE"/>
    <w:rsid w:val="00310293"/>
    <w:rsid w:val="00310AF1"/>
    <w:rsid w:val="00310C79"/>
    <w:rsid w:val="0031104D"/>
    <w:rsid w:val="003111A8"/>
    <w:rsid w:val="003111C1"/>
    <w:rsid w:val="00311348"/>
    <w:rsid w:val="0031136C"/>
    <w:rsid w:val="003114DD"/>
    <w:rsid w:val="00311792"/>
    <w:rsid w:val="00311917"/>
    <w:rsid w:val="00311B57"/>
    <w:rsid w:val="00311B94"/>
    <w:rsid w:val="00311D6C"/>
    <w:rsid w:val="00311F1E"/>
    <w:rsid w:val="003120A1"/>
    <w:rsid w:val="0031244C"/>
    <w:rsid w:val="0031250F"/>
    <w:rsid w:val="0031289E"/>
    <w:rsid w:val="0031289F"/>
    <w:rsid w:val="00312A5A"/>
    <w:rsid w:val="00312C0D"/>
    <w:rsid w:val="00312C70"/>
    <w:rsid w:val="00312D8D"/>
    <w:rsid w:val="00312F9E"/>
    <w:rsid w:val="00312FE6"/>
    <w:rsid w:val="00313016"/>
    <w:rsid w:val="00313281"/>
    <w:rsid w:val="00313551"/>
    <w:rsid w:val="00313665"/>
    <w:rsid w:val="0031366E"/>
    <w:rsid w:val="0031386F"/>
    <w:rsid w:val="00313A02"/>
    <w:rsid w:val="00313AB3"/>
    <w:rsid w:val="00313E9D"/>
    <w:rsid w:val="00313EFB"/>
    <w:rsid w:val="00313F83"/>
    <w:rsid w:val="0031433E"/>
    <w:rsid w:val="00314454"/>
    <w:rsid w:val="00314946"/>
    <w:rsid w:val="00314AB4"/>
    <w:rsid w:val="00315352"/>
    <w:rsid w:val="00315EF1"/>
    <w:rsid w:val="00316226"/>
    <w:rsid w:val="00316325"/>
    <w:rsid w:val="00316574"/>
    <w:rsid w:val="0031661A"/>
    <w:rsid w:val="003166BB"/>
    <w:rsid w:val="00316C5F"/>
    <w:rsid w:val="003177DB"/>
    <w:rsid w:val="00317937"/>
    <w:rsid w:val="0031798C"/>
    <w:rsid w:val="00317F6F"/>
    <w:rsid w:val="00320006"/>
    <w:rsid w:val="003200BC"/>
    <w:rsid w:val="003205F3"/>
    <w:rsid w:val="00320787"/>
    <w:rsid w:val="0032087D"/>
    <w:rsid w:val="0032168D"/>
    <w:rsid w:val="003217BA"/>
    <w:rsid w:val="00321C32"/>
    <w:rsid w:val="00321E2F"/>
    <w:rsid w:val="00321EAE"/>
    <w:rsid w:val="00321EE2"/>
    <w:rsid w:val="00322262"/>
    <w:rsid w:val="003222A9"/>
    <w:rsid w:val="0032261D"/>
    <w:rsid w:val="0032269D"/>
    <w:rsid w:val="003228F6"/>
    <w:rsid w:val="00322E67"/>
    <w:rsid w:val="00322E85"/>
    <w:rsid w:val="00323087"/>
    <w:rsid w:val="003230C5"/>
    <w:rsid w:val="00323196"/>
    <w:rsid w:val="0032326D"/>
    <w:rsid w:val="00323529"/>
    <w:rsid w:val="0032383A"/>
    <w:rsid w:val="003238FC"/>
    <w:rsid w:val="0032398B"/>
    <w:rsid w:val="00323B3A"/>
    <w:rsid w:val="0032406D"/>
    <w:rsid w:val="003240DE"/>
    <w:rsid w:val="0032432B"/>
    <w:rsid w:val="00324631"/>
    <w:rsid w:val="003247F8"/>
    <w:rsid w:val="003249FC"/>
    <w:rsid w:val="00324A95"/>
    <w:rsid w:val="00324FDD"/>
    <w:rsid w:val="003255BD"/>
    <w:rsid w:val="003255D8"/>
    <w:rsid w:val="00325673"/>
    <w:rsid w:val="003256B5"/>
    <w:rsid w:val="003257DB"/>
    <w:rsid w:val="00325C01"/>
    <w:rsid w:val="00326151"/>
    <w:rsid w:val="003262BA"/>
    <w:rsid w:val="0032636B"/>
    <w:rsid w:val="0032655E"/>
    <w:rsid w:val="003266A6"/>
    <w:rsid w:val="0032674C"/>
    <w:rsid w:val="0032677E"/>
    <w:rsid w:val="003267B4"/>
    <w:rsid w:val="0032687F"/>
    <w:rsid w:val="0032697E"/>
    <w:rsid w:val="00326AB7"/>
    <w:rsid w:val="00326B81"/>
    <w:rsid w:val="00326B8E"/>
    <w:rsid w:val="00326E07"/>
    <w:rsid w:val="0032700E"/>
    <w:rsid w:val="00327089"/>
    <w:rsid w:val="003270AA"/>
    <w:rsid w:val="00327344"/>
    <w:rsid w:val="003275A4"/>
    <w:rsid w:val="0032783D"/>
    <w:rsid w:val="00327B70"/>
    <w:rsid w:val="00327CE3"/>
    <w:rsid w:val="00327E20"/>
    <w:rsid w:val="00327E8D"/>
    <w:rsid w:val="00327FC5"/>
    <w:rsid w:val="003301D0"/>
    <w:rsid w:val="00330515"/>
    <w:rsid w:val="0033085F"/>
    <w:rsid w:val="003309B7"/>
    <w:rsid w:val="00330BA0"/>
    <w:rsid w:val="00330BA2"/>
    <w:rsid w:val="00330F70"/>
    <w:rsid w:val="00330FA1"/>
    <w:rsid w:val="003311BF"/>
    <w:rsid w:val="003311E5"/>
    <w:rsid w:val="003312DA"/>
    <w:rsid w:val="00331578"/>
    <w:rsid w:val="00331919"/>
    <w:rsid w:val="00331927"/>
    <w:rsid w:val="00331B2D"/>
    <w:rsid w:val="00331CAB"/>
    <w:rsid w:val="003324E5"/>
    <w:rsid w:val="0033265B"/>
    <w:rsid w:val="00332867"/>
    <w:rsid w:val="00332BC2"/>
    <w:rsid w:val="00332E9F"/>
    <w:rsid w:val="00332EA3"/>
    <w:rsid w:val="00332EC2"/>
    <w:rsid w:val="00332FA4"/>
    <w:rsid w:val="0033311E"/>
    <w:rsid w:val="00333191"/>
    <w:rsid w:val="003331FE"/>
    <w:rsid w:val="0033344A"/>
    <w:rsid w:val="00333AA5"/>
    <w:rsid w:val="00334381"/>
    <w:rsid w:val="00334589"/>
    <w:rsid w:val="003345C2"/>
    <w:rsid w:val="003348E5"/>
    <w:rsid w:val="00334EEF"/>
    <w:rsid w:val="003355F6"/>
    <w:rsid w:val="0033564C"/>
    <w:rsid w:val="00335944"/>
    <w:rsid w:val="00335A2E"/>
    <w:rsid w:val="00335DB5"/>
    <w:rsid w:val="00335E6F"/>
    <w:rsid w:val="003360E4"/>
    <w:rsid w:val="003361A7"/>
    <w:rsid w:val="0033653A"/>
    <w:rsid w:val="00336877"/>
    <w:rsid w:val="00336AD3"/>
    <w:rsid w:val="00336B20"/>
    <w:rsid w:val="00336C66"/>
    <w:rsid w:val="00336D6C"/>
    <w:rsid w:val="00336E39"/>
    <w:rsid w:val="00336EC3"/>
    <w:rsid w:val="00336F1A"/>
    <w:rsid w:val="003371D3"/>
    <w:rsid w:val="003376B7"/>
    <w:rsid w:val="00337766"/>
    <w:rsid w:val="003378CE"/>
    <w:rsid w:val="00337B1A"/>
    <w:rsid w:val="00337E62"/>
    <w:rsid w:val="00340037"/>
    <w:rsid w:val="00340137"/>
    <w:rsid w:val="003401F1"/>
    <w:rsid w:val="00340532"/>
    <w:rsid w:val="00340717"/>
    <w:rsid w:val="00340735"/>
    <w:rsid w:val="003408CC"/>
    <w:rsid w:val="00340A22"/>
    <w:rsid w:val="00340DB4"/>
    <w:rsid w:val="00341563"/>
    <w:rsid w:val="003416D2"/>
    <w:rsid w:val="00341710"/>
    <w:rsid w:val="00341871"/>
    <w:rsid w:val="00341C55"/>
    <w:rsid w:val="00341F12"/>
    <w:rsid w:val="003422B3"/>
    <w:rsid w:val="00342562"/>
    <w:rsid w:val="00342761"/>
    <w:rsid w:val="003428BE"/>
    <w:rsid w:val="0034314C"/>
    <w:rsid w:val="00343503"/>
    <w:rsid w:val="00343926"/>
    <w:rsid w:val="00343D8F"/>
    <w:rsid w:val="00343E4B"/>
    <w:rsid w:val="003440B2"/>
    <w:rsid w:val="00344479"/>
    <w:rsid w:val="00344502"/>
    <w:rsid w:val="00344917"/>
    <w:rsid w:val="00344B6D"/>
    <w:rsid w:val="00344DBF"/>
    <w:rsid w:val="00344E61"/>
    <w:rsid w:val="00345355"/>
    <w:rsid w:val="003453D6"/>
    <w:rsid w:val="00345743"/>
    <w:rsid w:val="00345A6C"/>
    <w:rsid w:val="00345E89"/>
    <w:rsid w:val="003460B0"/>
    <w:rsid w:val="00346581"/>
    <w:rsid w:val="003465C1"/>
    <w:rsid w:val="003469B1"/>
    <w:rsid w:val="00346D43"/>
    <w:rsid w:val="00346E1E"/>
    <w:rsid w:val="00346FAF"/>
    <w:rsid w:val="003470F3"/>
    <w:rsid w:val="0034714D"/>
    <w:rsid w:val="00347174"/>
    <w:rsid w:val="00347319"/>
    <w:rsid w:val="003474B2"/>
    <w:rsid w:val="0034763D"/>
    <w:rsid w:val="0034779B"/>
    <w:rsid w:val="003479A5"/>
    <w:rsid w:val="00347DBE"/>
    <w:rsid w:val="003503CE"/>
    <w:rsid w:val="00350D4B"/>
    <w:rsid w:val="00351103"/>
    <w:rsid w:val="00351113"/>
    <w:rsid w:val="003511E3"/>
    <w:rsid w:val="00351285"/>
    <w:rsid w:val="00351972"/>
    <w:rsid w:val="0035197A"/>
    <w:rsid w:val="00351DE9"/>
    <w:rsid w:val="003520A3"/>
    <w:rsid w:val="00352328"/>
    <w:rsid w:val="00352429"/>
    <w:rsid w:val="003529AA"/>
    <w:rsid w:val="00352A15"/>
    <w:rsid w:val="00352A74"/>
    <w:rsid w:val="00352BF7"/>
    <w:rsid w:val="00352DCB"/>
    <w:rsid w:val="00352EFA"/>
    <w:rsid w:val="00353343"/>
    <w:rsid w:val="0035353F"/>
    <w:rsid w:val="0035358E"/>
    <w:rsid w:val="0035374E"/>
    <w:rsid w:val="00353B1A"/>
    <w:rsid w:val="00353DD1"/>
    <w:rsid w:val="00353F0D"/>
    <w:rsid w:val="00353F15"/>
    <w:rsid w:val="003542B5"/>
    <w:rsid w:val="003542DB"/>
    <w:rsid w:val="00354A4D"/>
    <w:rsid w:val="00354C53"/>
    <w:rsid w:val="00354FD7"/>
    <w:rsid w:val="00355146"/>
    <w:rsid w:val="003552C8"/>
    <w:rsid w:val="003555DF"/>
    <w:rsid w:val="003556A2"/>
    <w:rsid w:val="00355880"/>
    <w:rsid w:val="00355C3E"/>
    <w:rsid w:val="00355EFA"/>
    <w:rsid w:val="00356900"/>
    <w:rsid w:val="00356BAE"/>
    <w:rsid w:val="003573BE"/>
    <w:rsid w:val="0035740E"/>
    <w:rsid w:val="00357712"/>
    <w:rsid w:val="00357962"/>
    <w:rsid w:val="0035799D"/>
    <w:rsid w:val="00357B07"/>
    <w:rsid w:val="00357C9D"/>
    <w:rsid w:val="00360283"/>
    <w:rsid w:val="00360350"/>
    <w:rsid w:val="003605B1"/>
    <w:rsid w:val="00360702"/>
    <w:rsid w:val="00360D53"/>
    <w:rsid w:val="00360DBF"/>
    <w:rsid w:val="00360E17"/>
    <w:rsid w:val="00360FB4"/>
    <w:rsid w:val="003613A7"/>
    <w:rsid w:val="003613D6"/>
    <w:rsid w:val="00361FCC"/>
    <w:rsid w:val="003624E6"/>
    <w:rsid w:val="003628EE"/>
    <w:rsid w:val="00362A4F"/>
    <w:rsid w:val="00362EB5"/>
    <w:rsid w:val="0036303C"/>
    <w:rsid w:val="003630BE"/>
    <w:rsid w:val="00363373"/>
    <w:rsid w:val="003634EE"/>
    <w:rsid w:val="003635C7"/>
    <w:rsid w:val="003637A9"/>
    <w:rsid w:val="00363A79"/>
    <w:rsid w:val="00363F5D"/>
    <w:rsid w:val="00364150"/>
    <w:rsid w:val="003647CA"/>
    <w:rsid w:val="00364AE8"/>
    <w:rsid w:val="00364C6F"/>
    <w:rsid w:val="00364D39"/>
    <w:rsid w:val="003651C8"/>
    <w:rsid w:val="00365295"/>
    <w:rsid w:val="00365400"/>
    <w:rsid w:val="003654D6"/>
    <w:rsid w:val="003655E2"/>
    <w:rsid w:val="00365628"/>
    <w:rsid w:val="003656A9"/>
    <w:rsid w:val="00365890"/>
    <w:rsid w:val="00365FB6"/>
    <w:rsid w:val="0036604A"/>
    <w:rsid w:val="0036644F"/>
    <w:rsid w:val="00366480"/>
    <w:rsid w:val="00366513"/>
    <w:rsid w:val="00366676"/>
    <w:rsid w:val="00366B86"/>
    <w:rsid w:val="00366BEE"/>
    <w:rsid w:val="0036751F"/>
    <w:rsid w:val="00367669"/>
    <w:rsid w:val="00367A4F"/>
    <w:rsid w:val="00367BC3"/>
    <w:rsid w:val="00367CE2"/>
    <w:rsid w:val="003705A0"/>
    <w:rsid w:val="00370752"/>
    <w:rsid w:val="003707C5"/>
    <w:rsid w:val="003707F3"/>
    <w:rsid w:val="00370BA9"/>
    <w:rsid w:val="00370C12"/>
    <w:rsid w:val="00370C36"/>
    <w:rsid w:val="00370D0E"/>
    <w:rsid w:val="00370F14"/>
    <w:rsid w:val="00371046"/>
    <w:rsid w:val="00371082"/>
    <w:rsid w:val="00371321"/>
    <w:rsid w:val="003713E1"/>
    <w:rsid w:val="00371507"/>
    <w:rsid w:val="0037155C"/>
    <w:rsid w:val="00371DD3"/>
    <w:rsid w:val="00372005"/>
    <w:rsid w:val="003721D6"/>
    <w:rsid w:val="003721FD"/>
    <w:rsid w:val="003723D4"/>
    <w:rsid w:val="00372465"/>
    <w:rsid w:val="003725C6"/>
    <w:rsid w:val="00372B7A"/>
    <w:rsid w:val="00372E08"/>
    <w:rsid w:val="003731F2"/>
    <w:rsid w:val="0037331B"/>
    <w:rsid w:val="00373436"/>
    <w:rsid w:val="0037346D"/>
    <w:rsid w:val="0037358E"/>
    <w:rsid w:val="003736A9"/>
    <w:rsid w:val="003739D0"/>
    <w:rsid w:val="00373BC3"/>
    <w:rsid w:val="00373EF5"/>
    <w:rsid w:val="003744AB"/>
    <w:rsid w:val="00374B8B"/>
    <w:rsid w:val="00374BAD"/>
    <w:rsid w:val="00375146"/>
    <w:rsid w:val="00375158"/>
    <w:rsid w:val="00375388"/>
    <w:rsid w:val="003756EC"/>
    <w:rsid w:val="003756F2"/>
    <w:rsid w:val="0037607A"/>
    <w:rsid w:val="00376304"/>
    <w:rsid w:val="00376339"/>
    <w:rsid w:val="00376A97"/>
    <w:rsid w:val="003770BE"/>
    <w:rsid w:val="003776D8"/>
    <w:rsid w:val="0037789F"/>
    <w:rsid w:val="0037792C"/>
    <w:rsid w:val="00377B80"/>
    <w:rsid w:val="00377C5E"/>
    <w:rsid w:val="00380071"/>
    <w:rsid w:val="003800F6"/>
    <w:rsid w:val="003802DA"/>
    <w:rsid w:val="003807AF"/>
    <w:rsid w:val="00380AEF"/>
    <w:rsid w:val="00380DB2"/>
    <w:rsid w:val="00380E7E"/>
    <w:rsid w:val="00380F52"/>
    <w:rsid w:val="00381058"/>
    <w:rsid w:val="003811D4"/>
    <w:rsid w:val="00381979"/>
    <w:rsid w:val="003819F9"/>
    <w:rsid w:val="00381CBF"/>
    <w:rsid w:val="003820B2"/>
    <w:rsid w:val="0038238D"/>
    <w:rsid w:val="003824B9"/>
    <w:rsid w:val="003827B4"/>
    <w:rsid w:val="003828B1"/>
    <w:rsid w:val="003828B7"/>
    <w:rsid w:val="00382962"/>
    <w:rsid w:val="00382A37"/>
    <w:rsid w:val="00382C34"/>
    <w:rsid w:val="00382D63"/>
    <w:rsid w:val="00382E47"/>
    <w:rsid w:val="00382F90"/>
    <w:rsid w:val="003831DC"/>
    <w:rsid w:val="0038359B"/>
    <w:rsid w:val="0038396A"/>
    <w:rsid w:val="003839F8"/>
    <w:rsid w:val="00383F70"/>
    <w:rsid w:val="00383FED"/>
    <w:rsid w:val="00384744"/>
    <w:rsid w:val="00384801"/>
    <w:rsid w:val="0038483B"/>
    <w:rsid w:val="00384AE4"/>
    <w:rsid w:val="00384B4B"/>
    <w:rsid w:val="00384C9A"/>
    <w:rsid w:val="00386420"/>
    <w:rsid w:val="003864F7"/>
    <w:rsid w:val="00386805"/>
    <w:rsid w:val="003868A5"/>
    <w:rsid w:val="00386C16"/>
    <w:rsid w:val="00387060"/>
    <w:rsid w:val="003873E9"/>
    <w:rsid w:val="003875D2"/>
    <w:rsid w:val="0038777D"/>
    <w:rsid w:val="00387826"/>
    <w:rsid w:val="00387C6B"/>
    <w:rsid w:val="00387C8B"/>
    <w:rsid w:val="00387C8F"/>
    <w:rsid w:val="00387E72"/>
    <w:rsid w:val="00387F5F"/>
    <w:rsid w:val="00390060"/>
    <w:rsid w:val="00390310"/>
    <w:rsid w:val="0039052B"/>
    <w:rsid w:val="003905D3"/>
    <w:rsid w:val="003905E8"/>
    <w:rsid w:val="003907D3"/>
    <w:rsid w:val="003907FB"/>
    <w:rsid w:val="0039086B"/>
    <w:rsid w:val="003909FE"/>
    <w:rsid w:val="00390D7C"/>
    <w:rsid w:val="00390DCB"/>
    <w:rsid w:val="003913EC"/>
    <w:rsid w:val="00391547"/>
    <w:rsid w:val="00391577"/>
    <w:rsid w:val="00391805"/>
    <w:rsid w:val="003919C6"/>
    <w:rsid w:val="00391D5F"/>
    <w:rsid w:val="003923F8"/>
    <w:rsid w:val="003928D8"/>
    <w:rsid w:val="00392AA1"/>
    <w:rsid w:val="00392C49"/>
    <w:rsid w:val="00392D9D"/>
    <w:rsid w:val="00393102"/>
    <w:rsid w:val="0039357B"/>
    <w:rsid w:val="003935D5"/>
    <w:rsid w:val="0039384F"/>
    <w:rsid w:val="003939A5"/>
    <w:rsid w:val="00393E35"/>
    <w:rsid w:val="0039409B"/>
    <w:rsid w:val="0039413C"/>
    <w:rsid w:val="0039428B"/>
    <w:rsid w:val="003947A4"/>
    <w:rsid w:val="00394A71"/>
    <w:rsid w:val="0039512E"/>
    <w:rsid w:val="0039535C"/>
    <w:rsid w:val="0039621D"/>
    <w:rsid w:val="00396588"/>
    <w:rsid w:val="0039660F"/>
    <w:rsid w:val="003966D6"/>
    <w:rsid w:val="003969C7"/>
    <w:rsid w:val="00396B93"/>
    <w:rsid w:val="00396BBA"/>
    <w:rsid w:val="00396C15"/>
    <w:rsid w:val="00396C96"/>
    <w:rsid w:val="00396E65"/>
    <w:rsid w:val="00396FF8"/>
    <w:rsid w:val="00397053"/>
    <w:rsid w:val="003976A7"/>
    <w:rsid w:val="00397773"/>
    <w:rsid w:val="00397842"/>
    <w:rsid w:val="00397942"/>
    <w:rsid w:val="00397E9B"/>
    <w:rsid w:val="003A006C"/>
    <w:rsid w:val="003A00D8"/>
    <w:rsid w:val="003A071A"/>
    <w:rsid w:val="003A0759"/>
    <w:rsid w:val="003A0E8D"/>
    <w:rsid w:val="003A0EF3"/>
    <w:rsid w:val="003A0F87"/>
    <w:rsid w:val="003A12B5"/>
    <w:rsid w:val="003A1646"/>
    <w:rsid w:val="003A184C"/>
    <w:rsid w:val="003A1F64"/>
    <w:rsid w:val="003A2162"/>
    <w:rsid w:val="003A22F6"/>
    <w:rsid w:val="003A24F5"/>
    <w:rsid w:val="003A2557"/>
    <w:rsid w:val="003A25E5"/>
    <w:rsid w:val="003A27A3"/>
    <w:rsid w:val="003A2AFB"/>
    <w:rsid w:val="003A2B4C"/>
    <w:rsid w:val="003A2B6A"/>
    <w:rsid w:val="003A2D22"/>
    <w:rsid w:val="003A2EB6"/>
    <w:rsid w:val="003A2F06"/>
    <w:rsid w:val="003A310C"/>
    <w:rsid w:val="003A32EA"/>
    <w:rsid w:val="003A32F3"/>
    <w:rsid w:val="003A3BD8"/>
    <w:rsid w:val="003A40CF"/>
    <w:rsid w:val="003A447B"/>
    <w:rsid w:val="003A46A9"/>
    <w:rsid w:val="003A4A48"/>
    <w:rsid w:val="003A4AC6"/>
    <w:rsid w:val="003A4B9B"/>
    <w:rsid w:val="003A4E40"/>
    <w:rsid w:val="003A4EF8"/>
    <w:rsid w:val="003A51AA"/>
    <w:rsid w:val="003A532E"/>
    <w:rsid w:val="003A54AA"/>
    <w:rsid w:val="003A58AA"/>
    <w:rsid w:val="003A5B00"/>
    <w:rsid w:val="003A5C61"/>
    <w:rsid w:val="003A5CA0"/>
    <w:rsid w:val="003A5F35"/>
    <w:rsid w:val="003A6BD5"/>
    <w:rsid w:val="003A6C7E"/>
    <w:rsid w:val="003A6CE6"/>
    <w:rsid w:val="003A6E7C"/>
    <w:rsid w:val="003A7012"/>
    <w:rsid w:val="003A7083"/>
    <w:rsid w:val="003A727A"/>
    <w:rsid w:val="003A72EC"/>
    <w:rsid w:val="003A7414"/>
    <w:rsid w:val="003A76F0"/>
    <w:rsid w:val="003B0961"/>
    <w:rsid w:val="003B0A3D"/>
    <w:rsid w:val="003B0DF3"/>
    <w:rsid w:val="003B10DE"/>
    <w:rsid w:val="003B117F"/>
    <w:rsid w:val="003B12C1"/>
    <w:rsid w:val="003B16FA"/>
    <w:rsid w:val="003B1785"/>
    <w:rsid w:val="003B1A11"/>
    <w:rsid w:val="003B1CE0"/>
    <w:rsid w:val="003B1E63"/>
    <w:rsid w:val="003B1FEC"/>
    <w:rsid w:val="003B23BC"/>
    <w:rsid w:val="003B23CD"/>
    <w:rsid w:val="003B2674"/>
    <w:rsid w:val="003B275E"/>
    <w:rsid w:val="003B2789"/>
    <w:rsid w:val="003B2C49"/>
    <w:rsid w:val="003B2D4D"/>
    <w:rsid w:val="003B2F8D"/>
    <w:rsid w:val="003B3155"/>
    <w:rsid w:val="003B324E"/>
    <w:rsid w:val="003B360B"/>
    <w:rsid w:val="003B37E6"/>
    <w:rsid w:val="003B3AA9"/>
    <w:rsid w:val="003B3B2E"/>
    <w:rsid w:val="003B3B5A"/>
    <w:rsid w:val="003B3D7F"/>
    <w:rsid w:val="003B3E43"/>
    <w:rsid w:val="003B413F"/>
    <w:rsid w:val="003B4146"/>
    <w:rsid w:val="003B43A8"/>
    <w:rsid w:val="003B471C"/>
    <w:rsid w:val="003B4994"/>
    <w:rsid w:val="003B4997"/>
    <w:rsid w:val="003B4A4B"/>
    <w:rsid w:val="003B4BB4"/>
    <w:rsid w:val="003B4C9B"/>
    <w:rsid w:val="003B4E1D"/>
    <w:rsid w:val="003B4E99"/>
    <w:rsid w:val="003B5056"/>
    <w:rsid w:val="003B505B"/>
    <w:rsid w:val="003B52DE"/>
    <w:rsid w:val="003B5345"/>
    <w:rsid w:val="003B5472"/>
    <w:rsid w:val="003B5775"/>
    <w:rsid w:val="003B57DB"/>
    <w:rsid w:val="003B5EFC"/>
    <w:rsid w:val="003B6224"/>
    <w:rsid w:val="003B6328"/>
    <w:rsid w:val="003B6BF4"/>
    <w:rsid w:val="003B6D34"/>
    <w:rsid w:val="003B6F9D"/>
    <w:rsid w:val="003B6F9E"/>
    <w:rsid w:val="003B7165"/>
    <w:rsid w:val="003B7484"/>
    <w:rsid w:val="003B7737"/>
    <w:rsid w:val="003B7807"/>
    <w:rsid w:val="003B7884"/>
    <w:rsid w:val="003B7BC8"/>
    <w:rsid w:val="003B7E28"/>
    <w:rsid w:val="003C0091"/>
    <w:rsid w:val="003C0141"/>
    <w:rsid w:val="003C0267"/>
    <w:rsid w:val="003C05B6"/>
    <w:rsid w:val="003C05D1"/>
    <w:rsid w:val="003C05D2"/>
    <w:rsid w:val="003C0AA8"/>
    <w:rsid w:val="003C0AAC"/>
    <w:rsid w:val="003C1197"/>
    <w:rsid w:val="003C13BA"/>
    <w:rsid w:val="003C13EC"/>
    <w:rsid w:val="003C1582"/>
    <w:rsid w:val="003C16A9"/>
    <w:rsid w:val="003C1F10"/>
    <w:rsid w:val="003C2006"/>
    <w:rsid w:val="003C20AB"/>
    <w:rsid w:val="003C2241"/>
    <w:rsid w:val="003C295A"/>
    <w:rsid w:val="003C2FA9"/>
    <w:rsid w:val="003C2FC4"/>
    <w:rsid w:val="003C2FDE"/>
    <w:rsid w:val="003C3823"/>
    <w:rsid w:val="003C3923"/>
    <w:rsid w:val="003C3F3D"/>
    <w:rsid w:val="003C405D"/>
    <w:rsid w:val="003C4213"/>
    <w:rsid w:val="003C44F6"/>
    <w:rsid w:val="003C45DA"/>
    <w:rsid w:val="003C4714"/>
    <w:rsid w:val="003C4A20"/>
    <w:rsid w:val="003C4D76"/>
    <w:rsid w:val="003C5019"/>
    <w:rsid w:val="003C51C8"/>
    <w:rsid w:val="003C547F"/>
    <w:rsid w:val="003C54EC"/>
    <w:rsid w:val="003C55D7"/>
    <w:rsid w:val="003C56BF"/>
    <w:rsid w:val="003C5A67"/>
    <w:rsid w:val="003C5A7A"/>
    <w:rsid w:val="003C6473"/>
    <w:rsid w:val="003C66AA"/>
    <w:rsid w:val="003C6EB0"/>
    <w:rsid w:val="003C7367"/>
    <w:rsid w:val="003C770A"/>
    <w:rsid w:val="003C7922"/>
    <w:rsid w:val="003C7AB5"/>
    <w:rsid w:val="003C7E39"/>
    <w:rsid w:val="003C7FAD"/>
    <w:rsid w:val="003D0212"/>
    <w:rsid w:val="003D02E5"/>
    <w:rsid w:val="003D0DA3"/>
    <w:rsid w:val="003D14B0"/>
    <w:rsid w:val="003D15EA"/>
    <w:rsid w:val="003D2542"/>
    <w:rsid w:val="003D2762"/>
    <w:rsid w:val="003D27F3"/>
    <w:rsid w:val="003D2874"/>
    <w:rsid w:val="003D2892"/>
    <w:rsid w:val="003D2B22"/>
    <w:rsid w:val="003D2FEE"/>
    <w:rsid w:val="003D355A"/>
    <w:rsid w:val="003D3634"/>
    <w:rsid w:val="003D37F9"/>
    <w:rsid w:val="003D3806"/>
    <w:rsid w:val="003D384B"/>
    <w:rsid w:val="003D3B09"/>
    <w:rsid w:val="003D3C08"/>
    <w:rsid w:val="003D3E55"/>
    <w:rsid w:val="003D4427"/>
    <w:rsid w:val="003D4AC6"/>
    <w:rsid w:val="003D4C5B"/>
    <w:rsid w:val="003D4D1D"/>
    <w:rsid w:val="003D4F09"/>
    <w:rsid w:val="003D564D"/>
    <w:rsid w:val="003D5876"/>
    <w:rsid w:val="003D5CC5"/>
    <w:rsid w:val="003D5D95"/>
    <w:rsid w:val="003D608C"/>
    <w:rsid w:val="003D6449"/>
    <w:rsid w:val="003D657F"/>
    <w:rsid w:val="003D67B3"/>
    <w:rsid w:val="003D6F26"/>
    <w:rsid w:val="003D6F31"/>
    <w:rsid w:val="003D6FE7"/>
    <w:rsid w:val="003D7246"/>
    <w:rsid w:val="003D7446"/>
    <w:rsid w:val="003D7472"/>
    <w:rsid w:val="003D7498"/>
    <w:rsid w:val="003D74CD"/>
    <w:rsid w:val="003D7A89"/>
    <w:rsid w:val="003D7CBA"/>
    <w:rsid w:val="003D7DBE"/>
    <w:rsid w:val="003E02DA"/>
    <w:rsid w:val="003E02ED"/>
    <w:rsid w:val="003E069B"/>
    <w:rsid w:val="003E0891"/>
    <w:rsid w:val="003E0A63"/>
    <w:rsid w:val="003E0D3D"/>
    <w:rsid w:val="003E0DF1"/>
    <w:rsid w:val="003E121A"/>
    <w:rsid w:val="003E14B5"/>
    <w:rsid w:val="003E1E2A"/>
    <w:rsid w:val="003E2112"/>
    <w:rsid w:val="003E2193"/>
    <w:rsid w:val="003E2350"/>
    <w:rsid w:val="003E2380"/>
    <w:rsid w:val="003E2824"/>
    <w:rsid w:val="003E28A8"/>
    <w:rsid w:val="003E2A64"/>
    <w:rsid w:val="003E2E5E"/>
    <w:rsid w:val="003E2F15"/>
    <w:rsid w:val="003E2FC8"/>
    <w:rsid w:val="003E2FE3"/>
    <w:rsid w:val="003E3269"/>
    <w:rsid w:val="003E3302"/>
    <w:rsid w:val="003E3358"/>
    <w:rsid w:val="003E336F"/>
    <w:rsid w:val="003E35A2"/>
    <w:rsid w:val="003E3C1F"/>
    <w:rsid w:val="003E40CA"/>
    <w:rsid w:val="003E4114"/>
    <w:rsid w:val="003E44D1"/>
    <w:rsid w:val="003E47C0"/>
    <w:rsid w:val="003E4A50"/>
    <w:rsid w:val="003E4B4A"/>
    <w:rsid w:val="003E4DD4"/>
    <w:rsid w:val="003E4ED2"/>
    <w:rsid w:val="003E4FB9"/>
    <w:rsid w:val="003E5072"/>
    <w:rsid w:val="003E51A7"/>
    <w:rsid w:val="003E5302"/>
    <w:rsid w:val="003E5523"/>
    <w:rsid w:val="003E569C"/>
    <w:rsid w:val="003E5826"/>
    <w:rsid w:val="003E5893"/>
    <w:rsid w:val="003E59D6"/>
    <w:rsid w:val="003E5C82"/>
    <w:rsid w:val="003E5D14"/>
    <w:rsid w:val="003E5EC1"/>
    <w:rsid w:val="003E640B"/>
    <w:rsid w:val="003E648A"/>
    <w:rsid w:val="003E6591"/>
    <w:rsid w:val="003E6602"/>
    <w:rsid w:val="003E6836"/>
    <w:rsid w:val="003E69B1"/>
    <w:rsid w:val="003E6BE5"/>
    <w:rsid w:val="003E6E77"/>
    <w:rsid w:val="003E7001"/>
    <w:rsid w:val="003E706B"/>
    <w:rsid w:val="003F005D"/>
    <w:rsid w:val="003F0315"/>
    <w:rsid w:val="003F0431"/>
    <w:rsid w:val="003F0576"/>
    <w:rsid w:val="003F080D"/>
    <w:rsid w:val="003F0B44"/>
    <w:rsid w:val="003F0CE7"/>
    <w:rsid w:val="003F0DE0"/>
    <w:rsid w:val="003F1645"/>
    <w:rsid w:val="003F19CA"/>
    <w:rsid w:val="003F1EE7"/>
    <w:rsid w:val="003F219E"/>
    <w:rsid w:val="003F23F5"/>
    <w:rsid w:val="003F2AB0"/>
    <w:rsid w:val="003F2CAF"/>
    <w:rsid w:val="003F2CC6"/>
    <w:rsid w:val="003F2DE9"/>
    <w:rsid w:val="003F2E7D"/>
    <w:rsid w:val="003F304C"/>
    <w:rsid w:val="003F346E"/>
    <w:rsid w:val="003F368E"/>
    <w:rsid w:val="003F39D9"/>
    <w:rsid w:val="003F3C3E"/>
    <w:rsid w:val="003F3C4F"/>
    <w:rsid w:val="003F3D1F"/>
    <w:rsid w:val="003F3E52"/>
    <w:rsid w:val="003F413A"/>
    <w:rsid w:val="003F41B0"/>
    <w:rsid w:val="003F4245"/>
    <w:rsid w:val="003F436C"/>
    <w:rsid w:val="003F44EE"/>
    <w:rsid w:val="003F4550"/>
    <w:rsid w:val="003F48CC"/>
    <w:rsid w:val="003F4D5F"/>
    <w:rsid w:val="003F5279"/>
    <w:rsid w:val="003F57A1"/>
    <w:rsid w:val="003F58A1"/>
    <w:rsid w:val="003F5AFC"/>
    <w:rsid w:val="003F5CAB"/>
    <w:rsid w:val="003F5F69"/>
    <w:rsid w:val="003F6091"/>
    <w:rsid w:val="003F6494"/>
    <w:rsid w:val="003F6813"/>
    <w:rsid w:val="003F68B9"/>
    <w:rsid w:val="003F6A87"/>
    <w:rsid w:val="003F6BA5"/>
    <w:rsid w:val="003F6FBC"/>
    <w:rsid w:val="003F70E8"/>
    <w:rsid w:val="003F7424"/>
    <w:rsid w:val="003F753F"/>
    <w:rsid w:val="003F7777"/>
    <w:rsid w:val="003F7827"/>
    <w:rsid w:val="003F7970"/>
    <w:rsid w:val="004002B5"/>
    <w:rsid w:val="004006F3"/>
    <w:rsid w:val="004007A4"/>
    <w:rsid w:val="00400AA6"/>
    <w:rsid w:val="00400C8C"/>
    <w:rsid w:val="0040125F"/>
    <w:rsid w:val="00401297"/>
    <w:rsid w:val="004014C1"/>
    <w:rsid w:val="004015FD"/>
    <w:rsid w:val="0040164E"/>
    <w:rsid w:val="00401911"/>
    <w:rsid w:val="004019DE"/>
    <w:rsid w:val="004019FE"/>
    <w:rsid w:val="00401C36"/>
    <w:rsid w:val="00401C5B"/>
    <w:rsid w:val="00401DA0"/>
    <w:rsid w:val="00401F47"/>
    <w:rsid w:val="004022FD"/>
    <w:rsid w:val="00402471"/>
    <w:rsid w:val="004024C4"/>
    <w:rsid w:val="004024E2"/>
    <w:rsid w:val="0040311B"/>
    <w:rsid w:val="00403171"/>
    <w:rsid w:val="00403319"/>
    <w:rsid w:val="00403518"/>
    <w:rsid w:val="0040396E"/>
    <w:rsid w:val="004039B5"/>
    <w:rsid w:val="00403DB0"/>
    <w:rsid w:val="00404042"/>
    <w:rsid w:val="004040EF"/>
    <w:rsid w:val="004041B7"/>
    <w:rsid w:val="00404234"/>
    <w:rsid w:val="004042A3"/>
    <w:rsid w:val="00404428"/>
    <w:rsid w:val="00404A48"/>
    <w:rsid w:val="00404A74"/>
    <w:rsid w:val="00405002"/>
    <w:rsid w:val="0040516A"/>
    <w:rsid w:val="004056B7"/>
    <w:rsid w:val="00405741"/>
    <w:rsid w:val="00405DC1"/>
    <w:rsid w:val="00405FB2"/>
    <w:rsid w:val="004063D9"/>
    <w:rsid w:val="004064AF"/>
    <w:rsid w:val="0040660D"/>
    <w:rsid w:val="00406738"/>
    <w:rsid w:val="00406A6A"/>
    <w:rsid w:val="00406BA8"/>
    <w:rsid w:val="00407899"/>
    <w:rsid w:val="0041031A"/>
    <w:rsid w:val="00410453"/>
    <w:rsid w:val="004106E7"/>
    <w:rsid w:val="00410AD2"/>
    <w:rsid w:val="00410B2E"/>
    <w:rsid w:val="00410D4E"/>
    <w:rsid w:val="00411271"/>
    <w:rsid w:val="00411F77"/>
    <w:rsid w:val="00412028"/>
    <w:rsid w:val="004121D5"/>
    <w:rsid w:val="004121D6"/>
    <w:rsid w:val="00412368"/>
    <w:rsid w:val="00412554"/>
    <w:rsid w:val="004127A9"/>
    <w:rsid w:val="004128F2"/>
    <w:rsid w:val="00412C35"/>
    <w:rsid w:val="004130DD"/>
    <w:rsid w:val="00413758"/>
    <w:rsid w:val="004139AC"/>
    <w:rsid w:val="00413A63"/>
    <w:rsid w:val="00413AD9"/>
    <w:rsid w:val="00414392"/>
    <w:rsid w:val="00414608"/>
    <w:rsid w:val="0041478C"/>
    <w:rsid w:val="00415476"/>
    <w:rsid w:val="00415679"/>
    <w:rsid w:val="004156A5"/>
    <w:rsid w:val="00415844"/>
    <w:rsid w:val="004158A0"/>
    <w:rsid w:val="00415AD7"/>
    <w:rsid w:val="00415BA2"/>
    <w:rsid w:val="00415E0F"/>
    <w:rsid w:val="00415E67"/>
    <w:rsid w:val="00415F3A"/>
    <w:rsid w:val="0041616E"/>
    <w:rsid w:val="004162E1"/>
    <w:rsid w:val="00416300"/>
    <w:rsid w:val="004165EC"/>
    <w:rsid w:val="004167BD"/>
    <w:rsid w:val="004167C3"/>
    <w:rsid w:val="00416955"/>
    <w:rsid w:val="004169C8"/>
    <w:rsid w:val="00416A45"/>
    <w:rsid w:val="00416AA4"/>
    <w:rsid w:val="00416AA5"/>
    <w:rsid w:val="00416B76"/>
    <w:rsid w:val="00416DCA"/>
    <w:rsid w:val="00416E45"/>
    <w:rsid w:val="00416FDE"/>
    <w:rsid w:val="0041710D"/>
    <w:rsid w:val="004172B8"/>
    <w:rsid w:val="00417447"/>
    <w:rsid w:val="00417573"/>
    <w:rsid w:val="00417879"/>
    <w:rsid w:val="004178BE"/>
    <w:rsid w:val="004179E3"/>
    <w:rsid w:val="00417D35"/>
    <w:rsid w:val="0042018D"/>
    <w:rsid w:val="004201EF"/>
    <w:rsid w:val="004203FC"/>
    <w:rsid w:val="00420548"/>
    <w:rsid w:val="00420735"/>
    <w:rsid w:val="004207D8"/>
    <w:rsid w:val="00420922"/>
    <w:rsid w:val="00420A13"/>
    <w:rsid w:val="00420BD4"/>
    <w:rsid w:val="00420CD0"/>
    <w:rsid w:val="00420CD6"/>
    <w:rsid w:val="00421011"/>
    <w:rsid w:val="00421378"/>
    <w:rsid w:val="004213F6"/>
    <w:rsid w:val="004215E5"/>
    <w:rsid w:val="00421D10"/>
    <w:rsid w:val="00421DBC"/>
    <w:rsid w:val="00421F84"/>
    <w:rsid w:val="00422040"/>
    <w:rsid w:val="0042245E"/>
    <w:rsid w:val="004224B6"/>
    <w:rsid w:val="00423159"/>
    <w:rsid w:val="00423362"/>
    <w:rsid w:val="00423371"/>
    <w:rsid w:val="004234C7"/>
    <w:rsid w:val="00423564"/>
    <w:rsid w:val="00423770"/>
    <w:rsid w:val="004239BE"/>
    <w:rsid w:val="0042417C"/>
    <w:rsid w:val="00424563"/>
    <w:rsid w:val="0042462A"/>
    <w:rsid w:val="00424698"/>
    <w:rsid w:val="00424842"/>
    <w:rsid w:val="00424962"/>
    <w:rsid w:val="00424C48"/>
    <w:rsid w:val="00424E75"/>
    <w:rsid w:val="0042520A"/>
    <w:rsid w:val="00425A28"/>
    <w:rsid w:val="00425B33"/>
    <w:rsid w:val="00425D89"/>
    <w:rsid w:val="00426078"/>
    <w:rsid w:val="0042613F"/>
    <w:rsid w:val="00426375"/>
    <w:rsid w:val="0042648E"/>
    <w:rsid w:val="00426A78"/>
    <w:rsid w:val="00426BB9"/>
    <w:rsid w:val="00426E33"/>
    <w:rsid w:val="00426E51"/>
    <w:rsid w:val="00426F9D"/>
    <w:rsid w:val="00426FB8"/>
    <w:rsid w:val="004272E6"/>
    <w:rsid w:val="00427829"/>
    <w:rsid w:val="00427C55"/>
    <w:rsid w:val="00427F42"/>
    <w:rsid w:val="00430056"/>
    <w:rsid w:val="004304A3"/>
    <w:rsid w:val="004304EC"/>
    <w:rsid w:val="004308B8"/>
    <w:rsid w:val="00430D41"/>
    <w:rsid w:val="00431196"/>
    <w:rsid w:val="004313E3"/>
    <w:rsid w:val="00431893"/>
    <w:rsid w:val="004319E1"/>
    <w:rsid w:val="00431C5E"/>
    <w:rsid w:val="00431DC4"/>
    <w:rsid w:val="004323DC"/>
    <w:rsid w:val="0043267B"/>
    <w:rsid w:val="00432774"/>
    <w:rsid w:val="00432A20"/>
    <w:rsid w:val="00432BB6"/>
    <w:rsid w:val="00432CE2"/>
    <w:rsid w:val="00432E7B"/>
    <w:rsid w:val="00433262"/>
    <w:rsid w:val="004332EA"/>
    <w:rsid w:val="00433377"/>
    <w:rsid w:val="0043346F"/>
    <w:rsid w:val="0043358B"/>
    <w:rsid w:val="0043360E"/>
    <w:rsid w:val="00433704"/>
    <w:rsid w:val="004337A3"/>
    <w:rsid w:val="004337F5"/>
    <w:rsid w:val="00433851"/>
    <w:rsid w:val="00433BBA"/>
    <w:rsid w:val="00433C02"/>
    <w:rsid w:val="00433F84"/>
    <w:rsid w:val="00433FE9"/>
    <w:rsid w:val="004340D7"/>
    <w:rsid w:val="004343A7"/>
    <w:rsid w:val="004344E9"/>
    <w:rsid w:val="00434585"/>
    <w:rsid w:val="004345D6"/>
    <w:rsid w:val="00434755"/>
    <w:rsid w:val="00434803"/>
    <w:rsid w:val="00434ACD"/>
    <w:rsid w:val="00436001"/>
    <w:rsid w:val="00436275"/>
    <w:rsid w:val="00436371"/>
    <w:rsid w:val="0043642B"/>
    <w:rsid w:val="00436456"/>
    <w:rsid w:val="00436668"/>
    <w:rsid w:val="004367F1"/>
    <w:rsid w:val="004368B6"/>
    <w:rsid w:val="00436960"/>
    <w:rsid w:val="00436F75"/>
    <w:rsid w:val="0043715F"/>
    <w:rsid w:val="00437214"/>
    <w:rsid w:val="00437340"/>
    <w:rsid w:val="00437639"/>
    <w:rsid w:val="00437CAF"/>
    <w:rsid w:val="00437F2A"/>
    <w:rsid w:val="00437F70"/>
    <w:rsid w:val="004400D4"/>
    <w:rsid w:val="004400F1"/>
    <w:rsid w:val="00440566"/>
    <w:rsid w:val="00440BF5"/>
    <w:rsid w:val="004411A3"/>
    <w:rsid w:val="004417E1"/>
    <w:rsid w:val="00441864"/>
    <w:rsid w:val="00441BA2"/>
    <w:rsid w:val="00441BBD"/>
    <w:rsid w:val="00441EB0"/>
    <w:rsid w:val="00441F61"/>
    <w:rsid w:val="00441F8E"/>
    <w:rsid w:val="00441FC6"/>
    <w:rsid w:val="0044233B"/>
    <w:rsid w:val="004425D7"/>
    <w:rsid w:val="00442898"/>
    <w:rsid w:val="00442AA2"/>
    <w:rsid w:val="00443020"/>
    <w:rsid w:val="00443070"/>
    <w:rsid w:val="00443356"/>
    <w:rsid w:val="00443630"/>
    <w:rsid w:val="00443825"/>
    <w:rsid w:val="00443FCD"/>
    <w:rsid w:val="00443FF4"/>
    <w:rsid w:val="004441DE"/>
    <w:rsid w:val="0044442D"/>
    <w:rsid w:val="004444E0"/>
    <w:rsid w:val="0044469B"/>
    <w:rsid w:val="00444732"/>
    <w:rsid w:val="0044482A"/>
    <w:rsid w:val="00444A12"/>
    <w:rsid w:val="00444AD5"/>
    <w:rsid w:val="004450D4"/>
    <w:rsid w:val="004453F0"/>
    <w:rsid w:val="0044559E"/>
    <w:rsid w:val="004457C2"/>
    <w:rsid w:val="00445A55"/>
    <w:rsid w:val="00445B48"/>
    <w:rsid w:val="00445DD4"/>
    <w:rsid w:val="00445EEF"/>
    <w:rsid w:val="00446272"/>
    <w:rsid w:val="0044631B"/>
    <w:rsid w:val="00446344"/>
    <w:rsid w:val="00446642"/>
    <w:rsid w:val="00446964"/>
    <w:rsid w:val="004469A0"/>
    <w:rsid w:val="00446A54"/>
    <w:rsid w:val="00446AEA"/>
    <w:rsid w:val="00446D6F"/>
    <w:rsid w:val="00446D80"/>
    <w:rsid w:val="00446F2B"/>
    <w:rsid w:val="0044738B"/>
    <w:rsid w:val="0044775B"/>
    <w:rsid w:val="00447A86"/>
    <w:rsid w:val="00447C0A"/>
    <w:rsid w:val="00447C6A"/>
    <w:rsid w:val="00447DC6"/>
    <w:rsid w:val="0045008A"/>
    <w:rsid w:val="004502D3"/>
    <w:rsid w:val="0045062A"/>
    <w:rsid w:val="00450637"/>
    <w:rsid w:val="00450783"/>
    <w:rsid w:val="00450B12"/>
    <w:rsid w:val="00450D9E"/>
    <w:rsid w:val="00450FF7"/>
    <w:rsid w:val="00451037"/>
    <w:rsid w:val="004511D0"/>
    <w:rsid w:val="0045150E"/>
    <w:rsid w:val="00451731"/>
    <w:rsid w:val="00451991"/>
    <w:rsid w:val="00451B71"/>
    <w:rsid w:val="00451C2A"/>
    <w:rsid w:val="00451D9E"/>
    <w:rsid w:val="004520AD"/>
    <w:rsid w:val="00452797"/>
    <w:rsid w:val="004529BA"/>
    <w:rsid w:val="00452B8A"/>
    <w:rsid w:val="00452DD3"/>
    <w:rsid w:val="00453245"/>
    <w:rsid w:val="0045343C"/>
    <w:rsid w:val="004534BF"/>
    <w:rsid w:val="004536B8"/>
    <w:rsid w:val="0045376C"/>
    <w:rsid w:val="00453D98"/>
    <w:rsid w:val="00453E46"/>
    <w:rsid w:val="00453EDF"/>
    <w:rsid w:val="00453F13"/>
    <w:rsid w:val="00453F3D"/>
    <w:rsid w:val="004548D1"/>
    <w:rsid w:val="00454B35"/>
    <w:rsid w:val="004551D0"/>
    <w:rsid w:val="0045533A"/>
    <w:rsid w:val="004553D9"/>
    <w:rsid w:val="004555D3"/>
    <w:rsid w:val="00455851"/>
    <w:rsid w:val="00455D2B"/>
    <w:rsid w:val="00455E8D"/>
    <w:rsid w:val="00455FB4"/>
    <w:rsid w:val="00456202"/>
    <w:rsid w:val="00456538"/>
    <w:rsid w:val="00456876"/>
    <w:rsid w:val="00456AF4"/>
    <w:rsid w:val="00456C85"/>
    <w:rsid w:val="00456D16"/>
    <w:rsid w:val="00456D76"/>
    <w:rsid w:val="00456F69"/>
    <w:rsid w:val="00457022"/>
    <w:rsid w:val="004570A8"/>
    <w:rsid w:val="00457A45"/>
    <w:rsid w:val="00457AF4"/>
    <w:rsid w:val="00457B6F"/>
    <w:rsid w:val="00457C03"/>
    <w:rsid w:val="00457C0B"/>
    <w:rsid w:val="00457C22"/>
    <w:rsid w:val="00457D2E"/>
    <w:rsid w:val="00457DC5"/>
    <w:rsid w:val="0046003B"/>
    <w:rsid w:val="004601E4"/>
    <w:rsid w:val="0046066B"/>
    <w:rsid w:val="00460725"/>
    <w:rsid w:val="0046074E"/>
    <w:rsid w:val="00461A1A"/>
    <w:rsid w:val="00461B5E"/>
    <w:rsid w:val="004624C4"/>
    <w:rsid w:val="0046273A"/>
    <w:rsid w:val="0046287E"/>
    <w:rsid w:val="00462AAD"/>
    <w:rsid w:val="00462D58"/>
    <w:rsid w:val="004630E0"/>
    <w:rsid w:val="004631E1"/>
    <w:rsid w:val="004637D8"/>
    <w:rsid w:val="0046391A"/>
    <w:rsid w:val="00463AB8"/>
    <w:rsid w:val="00463AE9"/>
    <w:rsid w:val="00463EFA"/>
    <w:rsid w:val="00463FDB"/>
    <w:rsid w:val="004641B5"/>
    <w:rsid w:val="00464374"/>
    <w:rsid w:val="004647E0"/>
    <w:rsid w:val="00464A7B"/>
    <w:rsid w:val="00464B5B"/>
    <w:rsid w:val="00464B89"/>
    <w:rsid w:val="00464D7B"/>
    <w:rsid w:val="00464E8A"/>
    <w:rsid w:val="00464FCA"/>
    <w:rsid w:val="004650D9"/>
    <w:rsid w:val="00465127"/>
    <w:rsid w:val="00465290"/>
    <w:rsid w:val="00465601"/>
    <w:rsid w:val="00465FC3"/>
    <w:rsid w:val="0046615F"/>
    <w:rsid w:val="00466222"/>
    <w:rsid w:val="00466288"/>
    <w:rsid w:val="004664BB"/>
    <w:rsid w:val="0046659B"/>
    <w:rsid w:val="0046691A"/>
    <w:rsid w:val="00466C2F"/>
    <w:rsid w:val="00466CF4"/>
    <w:rsid w:val="004670BE"/>
    <w:rsid w:val="004670EE"/>
    <w:rsid w:val="00467386"/>
    <w:rsid w:val="004676DA"/>
    <w:rsid w:val="00467749"/>
    <w:rsid w:val="0046782F"/>
    <w:rsid w:val="00467847"/>
    <w:rsid w:val="00467857"/>
    <w:rsid w:val="00467A53"/>
    <w:rsid w:val="00467B79"/>
    <w:rsid w:val="004701A3"/>
    <w:rsid w:val="004704D5"/>
    <w:rsid w:val="00470593"/>
    <w:rsid w:val="00471426"/>
    <w:rsid w:val="0047179B"/>
    <w:rsid w:val="0047181D"/>
    <w:rsid w:val="00471ACF"/>
    <w:rsid w:val="004721DF"/>
    <w:rsid w:val="00472387"/>
    <w:rsid w:val="004724D9"/>
    <w:rsid w:val="00472653"/>
    <w:rsid w:val="0047282E"/>
    <w:rsid w:val="00472E94"/>
    <w:rsid w:val="0047308B"/>
    <w:rsid w:val="004734C6"/>
    <w:rsid w:val="004736C8"/>
    <w:rsid w:val="0047396D"/>
    <w:rsid w:val="00473D83"/>
    <w:rsid w:val="004741E0"/>
    <w:rsid w:val="0047444B"/>
    <w:rsid w:val="0047493F"/>
    <w:rsid w:val="004749FE"/>
    <w:rsid w:val="00474B59"/>
    <w:rsid w:val="00474D52"/>
    <w:rsid w:val="00475121"/>
    <w:rsid w:val="004752EE"/>
    <w:rsid w:val="00475CAE"/>
    <w:rsid w:val="00475CFA"/>
    <w:rsid w:val="00475F33"/>
    <w:rsid w:val="00476276"/>
    <w:rsid w:val="00476550"/>
    <w:rsid w:val="00476AAB"/>
    <w:rsid w:val="0047712C"/>
    <w:rsid w:val="004771C2"/>
    <w:rsid w:val="004776F7"/>
    <w:rsid w:val="004777BC"/>
    <w:rsid w:val="00477A87"/>
    <w:rsid w:val="00477AA0"/>
    <w:rsid w:val="0048018C"/>
    <w:rsid w:val="004803D9"/>
    <w:rsid w:val="00480680"/>
    <w:rsid w:val="00480914"/>
    <w:rsid w:val="004810A1"/>
    <w:rsid w:val="00481817"/>
    <w:rsid w:val="004819A2"/>
    <w:rsid w:val="00481A72"/>
    <w:rsid w:val="00481B0B"/>
    <w:rsid w:val="00481E3B"/>
    <w:rsid w:val="00482035"/>
    <w:rsid w:val="00482043"/>
    <w:rsid w:val="004820E3"/>
    <w:rsid w:val="0048279F"/>
    <w:rsid w:val="0048281B"/>
    <w:rsid w:val="004829D9"/>
    <w:rsid w:val="00482B35"/>
    <w:rsid w:val="00482B7B"/>
    <w:rsid w:val="0048326C"/>
    <w:rsid w:val="0048355A"/>
    <w:rsid w:val="004835CD"/>
    <w:rsid w:val="004837BF"/>
    <w:rsid w:val="00483891"/>
    <w:rsid w:val="004838DA"/>
    <w:rsid w:val="0048394C"/>
    <w:rsid w:val="00483E2A"/>
    <w:rsid w:val="00483EC3"/>
    <w:rsid w:val="00483FA8"/>
    <w:rsid w:val="00484083"/>
    <w:rsid w:val="00484673"/>
    <w:rsid w:val="0048469B"/>
    <w:rsid w:val="00484774"/>
    <w:rsid w:val="0048479E"/>
    <w:rsid w:val="004847DA"/>
    <w:rsid w:val="00484A17"/>
    <w:rsid w:val="00484D3A"/>
    <w:rsid w:val="00484E68"/>
    <w:rsid w:val="0048502C"/>
    <w:rsid w:val="00485121"/>
    <w:rsid w:val="0048517E"/>
    <w:rsid w:val="00485189"/>
    <w:rsid w:val="004851DE"/>
    <w:rsid w:val="0048543B"/>
    <w:rsid w:val="004855EE"/>
    <w:rsid w:val="00485711"/>
    <w:rsid w:val="00485907"/>
    <w:rsid w:val="00485A65"/>
    <w:rsid w:val="00486091"/>
    <w:rsid w:val="004867F1"/>
    <w:rsid w:val="00486D57"/>
    <w:rsid w:val="00486EF3"/>
    <w:rsid w:val="00486EFF"/>
    <w:rsid w:val="00487567"/>
    <w:rsid w:val="0048786B"/>
    <w:rsid w:val="00487C30"/>
    <w:rsid w:val="00487D4E"/>
    <w:rsid w:val="00487E36"/>
    <w:rsid w:val="0049005E"/>
    <w:rsid w:val="004906AE"/>
    <w:rsid w:val="004909FF"/>
    <w:rsid w:val="00490DD4"/>
    <w:rsid w:val="00490F4C"/>
    <w:rsid w:val="0049116B"/>
    <w:rsid w:val="0049125E"/>
    <w:rsid w:val="0049134D"/>
    <w:rsid w:val="004913BF"/>
    <w:rsid w:val="0049216D"/>
    <w:rsid w:val="00492621"/>
    <w:rsid w:val="004926A4"/>
    <w:rsid w:val="004929C9"/>
    <w:rsid w:val="00492F0F"/>
    <w:rsid w:val="004936D2"/>
    <w:rsid w:val="004939D5"/>
    <w:rsid w:val="00493A21"/>
    <w:rsid w:val="00493D98"/>
    <w:rsid w:val="00493D9F"/>
    <w:rsid w:val="00493DD8"/>
    <w:rsid w:val="00493E46"/>
    <w:rsid w:val="00493F51"/>
    <w:rsid w:val="00494097"/>
    <w:rsid w:val="00494156"/>
    <w:rsid w:val="00494E3D"/>
    <w:rsid w:val="00494F1E"/>
    <w:rsid w:val="004950C4"/>
    <w:rsid w:val="00495100"/>
    <w:rsid w:val="00495363"/>
    <w:rsid w:val="004953C9"/>
    <w:rsid w:val="004954B1"/>
    <w:rsid w:val="00495707"/>
    <w:rsid w:val="0049575B"/>
    <w:rsid w:val="00495C3B"/>
    <w:rsid w:val="00496363"/>
    <w:rsid w:val="0049662D"/>
    <w:rsid w:val="00496659"/>
    <w:rsid w:val="004968B8"/>
    <w:rsid w:val="00496A65"/>
    <w:rsid w:val="00496C92"/>
    <w:rsid w:val="004973D7"/>
    <w:rsid w:val="0049798A"/>
    <w:rsid w:val="00497AD1"/>
    <w:rsid w:val="00497CC0"/>
    <w:rsid w:val="00497D71"/>
    <w:rsid w:val="00497FEA"/>
    <w:rsid w:val="004A017D"/>
    <w:rsid w:val="004A023E"/>
    <w:rsid w:val="004A03D6"/>
    <w:rsid w:val="004A0543"/>
    <w:rsid w:val="004A08AC"/>
    <w:rsid w:val="004A0946"/>
    <w:rsid w:val="004A0964"/>
    <w:rsid w:val="004A0CA2"/>
    <w:rsid w:val="004A10AD"/>
    <w:rsid w:val="004A1351"/>
    <w:rsid w:val="004A15FA"/>
    <w:rsid w:val="004A19D7"/>
    <w:rsid w:val="004A1A84"/>
    <w:rsid w:val="004A1BF2"/>
    <w:rsid w:val="004A1CDD"/>
    <w:rsid w:val="004A23CC"/>
    <w:rsid w:val="004A2460"/>
    <w:rsid w:val="004A2543"/>
    <w:rsid w:val="004A2986"/>
    <w:rsid w:val="004A2F20"/>
    <w:rsid w:val="004A3666"/>
    <w:rsid w:val="004A397F"/>
    <w:rsid w:val="004A3A21"/>
    <w:rsid w:val="004A3AB3"/>
    <w:rsid w:val="004A4070"/>
    <w:rsid w:val="004A41B3"/>
    <w:rsid w:val="004A4CE0"/>
    <w:rsid w:val="004A4CF2"/>
    <w:rsid w:val="004A519B"/>
    <w:rsid w:val="004A5554"/>
    <w:rsid w:val="004A58CC"/>
    <w:rsid w:val="004A5A56"/>
    <w:rsid w:val="004A661D"/>
    <w:rsid w:val="004A698C"/>
    <w:rsid w:val="004A6B7A"/>
    <w:rsid w:val="004A6BA5"/>
    <w:rsid w:val="004A6C3E"/>
    <w:rsid w:val="004A6C94"/>
    <w:rsid w:val="004A6D12"/>
    <w:rsid w:val="004A6E0D"/>
    <w:rsid w:val="004A6E8A"/>
    <w:rsid w:val="004A7365"/>
    <w:rsid w:val="004A7910"/>
    <w:rsid w:val="004A7C57"/>
    <w:rsid w:val="004A7D1E"/>
    <w:rsid w:val="004A7E04"/>
    <w:rsid w:val="004B0656"/>
    <w:rsid w:val="004B09A2"/>
    <w:rsid w:val="004B0E9C"/>
    <w:rsid w:val="004B0ECD"/>
    <w:rsid w:val="004B105E"/>
    <w:rsid w:val="004B10C4"/>
    <w:rsid w:val="004B1152"/>
    <w:rsid w:val="004B12E2"/>
    <w:rsid w:val="004B14B2"/>
    <w:rsid w:val="004B14C3"/>
    <w:rsid w:val="004B1581"/>
    <w:rsid w:val="004B17B7"/>
    <w:rsid w:val="004B181B"/>
    <w:rsid w:val="004B1E17"/>
    <w:rsid w:val="004B1FD9"/>
    <w:rsid w:val="004B219B"/>
    <w:rsid w:val="004B21F4"/>
    <w:rsid w:val="004B2577"/>
    <w:rsid w:val="004B2A85"/>
    <w:rsid w:val="004B2AA0"/>
    <w:rsid w:val="004B2DBF"/>
    <w:rsid w:val="004B2F99"/>
    <w:rsid w:val="004B397B"/>
    <w:rsid w:val="004B3AA3"/>
    <w:rsid w:val="004B3B13"/>
    <w:rsid w:val="004B482D"/>
    <w:rsid w:val="004B4A3E"/>
    <w:rsid w:val="004B4D4F"/>
    <w:rsid w:val="004B4E5B"/>
    <w:rsid w:val="004B51AD"/>
    <w:rsid w:val="004B5859"/>
    <w:rsid w:val="004B5926"/>
    <w:rsid w:val="004B5956"/>
    <w:rsid w:val="004B59FA"/>
    <w:rsid w:val="004B6268"/>
    <w:rsid w:val="004B6315"/>
    <w:rsid w:val="004B66C0"/>
    <w:rsid w:val="004B6844"/>
    <w:rsid w:val="004B6A7E"/>
    <w:rsid w:val="004B6BAB"/>
    <w:rsid w:val="004B6DF4"/>
    <w:rsid w:val="004B6F5A"/>
    <w:rsid w:val="004B74F5"/>
    <w:rsid w:val="004B7640"/>
    <w:rsid w:val="004B76A7"/>
    <w:rsid w:val="004B7794"/>
    <w:rsid w:val="004B7D4E"/>
    <w:rsid w:val="004B7F8F"/>
    <w:rsid w:val="004C01B9"/>
    <w:rsid w:val="004C02FC"/>
    <w:rsid w:val="004C0797"/>
    <w:rsid w:val="004C0B5A"/>
    <w:rsid w:val="004C1119"/>
    <w:rsid w:val="004C16D9"/>
    <w:rsid w:val="004C177C"/>
    <w:rsid w:val="004C183C"/>
    <w:rsid w:val="004C1CE1"/>
    <w:rsid w:val="004C1D23"/>
    <w:rsid w:val="004C1F41"/>
    <w:rsid w:val="004C2010"/>
    <w:rsid w:val="004C23A3"/>
    <w:rsid w:val="004C2DB1"/>
    <w:rsid w:val="004C2E15"/>
    <w:rsid w:val="004C31D2"/>
    <w:rsid w:val="004C36C6"/>
    <w:rsid w:val="004C390F"/>
    <w:rsid w:val="004C3D7A"/>
    <w:rsid w:val="004C4006"/>
    <w:rsid w:val="004C41D1"/>
    <w:rsid w:val="004C43D4"/>
    <w:rsid w:val="004C4487"/>
    <w:rsid w:val="004C4785"/>
    <w:rsid w:val="004C489E"/>
    <w:rsid w:val="004C4B93"/>
    <w:rsid w:val="004C50C1"/>
    <w:rsid w:val="004C5395"/>
    <w:rsid w:val="004C59C4"/>
    <w:rsid w:val="004C5A5B"/>
    <w:rsid w:val="004C5B11"/>
    <w:rsid w:val="004C5C37"/>
    <w:rsid w:val="004C5E7B"/>
    <w:rsid w:val="004C642A"/>
    <w:rsid w:val="004C6544"/>
    <w:rsid w:val="004C66FC"/>
    <w:rsid w:val="004C67DF"/>
    <w:rsid w:val="004C6B26"/>
    <w:rsid w:val="004C6BDA"/>
    <w:rsid w:val="004C6CB7"/>
    <w:rsid w:val="004C6D06"/>
    <w:rsid w:val="004C6F0F"/>
    <w:rsid w:val="004C7161"/>
    <w:rsid w:val="004C758B"/>
    <w:rsid w:val="004C782D"/>
    <w:rsid w:val="004C79E8"/>
    <w:rsid w:val="004D012A"/>
    <w:rsid w:val="004D02E1"/>
    <w:rsid w:val="004D037E"/>
    <w:rsid w:val="004D03D2"/>
    <w:rsid w:val="004D03E5"/>
    <w:rsid w:val="004D0664"/>
    <w:rsid w:val="004D0940"/>
    <w:rsid w:val="004D09A2"/>
    <w:rsid w:val="004D0CBD"/>
    <w:rsid w:val="004D0FFF"/>
    <w:rsid w:val="004D17A6"/>
    <w:rsid w:val="004D17B1"/>
    <w:rsid w:val="004D1A77"/>
    <w:rsid w:val="004D1C28"/>
    <w:rsid w:val="004D1D73"/>
    <w:rsid w:val="004D1EB8"/>
    <w:rsid w:val="004D209C"/>
    <w:rsid w:val="004D21A8"/>
    <w:rsid w:val="004D2A10"/>
    <w:rsid w:val="004D2A4F"/>
    <w:rsid w:val="004D2F99"/>
    <w:rsid w:val="004D2FA7"/>
    <w:rsid w:val="004D31E5"/>
    <w:rsid w:val="004D3244"/>
    <w:rsid w:val="004D348F"/>
    <w:rsid w:val="004D3550"/>
    <w:rsid w:val="004D39EF"/>
    <w:rsid w:val="004D3A44"/>
    <w:rsid w:val="004D3C54"/>
    <w:rsid w:val="004D3C7C"/>
    <w:rsid w:val="004D4457"/>
    <w:rsid w:val="004D4526"/>
    <w:rsid w:val="004D5168"/>
    <w:rsid w:val="004D55CB"/>
    <w:rsid w:val="004D560D"/>
    <w:rsid w:val="004D5697"/>
    <w:rsid w:val="004D56A0"/>
    <w:rsid w:val="004D5721"/>
    <w:rsid w:val="004D5974"/>
    <w:rsid w:val="004D5DE7"/>
    <w:rsid w:val="004D5F6B"/>
    <w:rsid w:val="004D5F78"/>
    <w:rsid w:val="004D5FA6"/>
    <w:rsid w:val="004D6028"/>
    <w:rsid w:val="004D624A"/>
    <w:rsid w:val="004D628C"/>
    <w:rsid w:val="004D6362"/>
    <w:rsid w:val="004D6531"/>
    <w:rsid w:val="004D67B1"/>
    <w:rsid w:val="004D67C7"/>
    <w:rsid w:val="004D680D"/>
    <w:rsid w:val="004D68F6"/>
    <w:rsid w:val="004D6A6B"/>
    <w:rsid w:val="004D6F42"/>
    <w:rsid w:val="004D75BE"/>
    <w:rsid w:val="004D7855"/>
    <w:rsid w:val="004D793C"/>
    <w:rsid w:val="004D795A"/>
    <w:rsid w:val="004D7C80"/>
    <w:rsid w:val="004E0190"/>
    <w:rsid w:val="004E021F"/>
    <w:rsid w:val="004E02B4"/>
    <w:rsid w:val="004E0643"/>
    <w:rsid w:val="004E07AA"/>
    <w:rsid w:val="004E0880"/>
    <w:rsid w:val="004E09DC"/>
    <w:rsid w:val="004E0A94"/>
    <w:rsid w:val="004E0BB4"/>
    <w:rsid w:val="004E0DB8"/>
    <w:rsid w:val="004E16B3"/>
    <w:rsid w:val="004E1E1B"/>
    <w:rsid w:val="004E1E27"/>
    <w:rsid w:val="004E205E"/>
    <w:rsid w:val="004E25C0"/>
    <w:rsid w:val="004E2A16"/>
    <w:rsid w:val="004E2DAF"/>
    <w:rsid w:val="004E3249"/>
    <w:rsid w:val="004E33CA"/>
    <w:rsid w:val="004E3518"/>
    <w:rsid w:val="004E37B4"/>
    <w:rsid w:val="004E3934"/>
    <w:rsid w:val="004E3AAE"/>
    <w:rsid w:val="004E3E54"/>
    <w:rsid w:val="004E40B9"/>
    <w:rsid w:val="004E4392"/>
    <w:rsid w:val="004E4D3A"/>
    <w:rsid w:val="004E4D8C"/>
    <w:rsid w:val="004E503F"/>
    <w:rsid w:val="004E5870"/>
    <w:rsid w:val="004E5873"/>
    <w:rsid w:val="004E58A3"/>
    <w:rsid w:val="004E5AC0"/>
    <w:rsid w:val="004E6091"/>
    <w:rsid w:val="004E60D2"/>
    <w:rsid w:val="004E648D"/>
    <w:rsid w:val="004E6690"/>
    <w:rsid w:val="004E6B55"/>
    <w:rsid w:val="004E72C6"/>
    <w:rsid w:val="004E7667"/>
    <w:rsid w:val="004E7854"/>
    <w:rsid w:val="004E7A3F"/>
    <w:rsid w:val="004F022C"/>
    <w:rsid w:val="004F04A5"/>
    <w:rsid w:val="004F06CB"/>
    <w:rsid w:val="004F08B8"/>
    <w:rsid w:val="004F0916"/>
    <w:rsid w:val="004F12CF"/>
    <w:rsid w:val="004F1430"/>
    <w:rsid w:val="004F1531"/>
    <w:rsid w:val="004F1674"/>
    <w:rsid w:val="004F16AB"/>
    <w:rsid w:val="004F1872"/>
    <w:rsid w:val="004F1B94"/>
    <w:rsid w:val="004F21A0"/>
    <w:rsid w:val="004F2730"/>
    <w:rsid w:val="004F2926"/>
    <w:rsid w:val="004F29DA"/>
    <w:rsid w:val="004F2C64"/>
    <w:rsid w:val="004F34DC"/>
    <w:rsid w:val="004F3545"/>
    <w:rsid w:val="004F3787"/>
    <w:rsid w:val="004F3B4D"/>
    <w:rsid w:val="004F3DAE"/>
    <w:rsid w:val="004F3F3D"/>
    <w:rsid w:val="004F4018"/>
    <w:rsid w:val="004F4176"/>
    <w:rsid w:val="004F41DA"/>
    <w:rsid w:val="004F4459"/>
    <w:rsid w:val="004F459F"/>
    <w:rsid w:val="004F4906"/>
    <w:rsid w:val="004F498D"/>
    <w:rsid w:val="004F4A58"/>
    <w:rsid w:val="004F4AFB"/>
    <w:rsid w:val="004F4EFF"/>
    <w:rsid w:val="004F4F49"/>
    <w:rsid w:val="004F5568"/>
    <w:rsid w:val="004F5A27"/>
    <w:rsid w:val="004F5D2E"/>
    <w:rsid w:val="004F5D32"/>
    <w:rsid w:val="004F5DF1"/>
    <w:rsid w:val="004F5EB1"/>
    <w:rsid w:val="004F616F"/>
    <w:rsid w:val="004F6226"/>
    <w:rsid w:val="004F62F9"/>
    <w:rsid w:val="004F6464"/>
    <w:rsid w:val="004F64C0"/>
    <w:rsid w:val="004F65B7"/>
    <w:rsid w:val="004F668B"/>
    <w:rsid w:val="004F68FC"/>
    <w:rsid w:val="004F6B00"/>
    <w:rsid w:val="004F743A"/>
    <w:rsid w:val="004F7631"/>
    <w:rsid w:val="004F7996"/>
    <w:rsid w:val="004F7D38"/>
    <w:rsid w:val="004F7F59"/>
    <w:rsid w:val="00500154"/>
    <w:rsid w:val="0050039A"/>
    <w:rsid w:val="005005FF"/>
    <w:rsid w:val="005006EF"/>
    <w:rsid w:val="0050077C"/>
    <w:rsid w:val="00500843"/>
    <w:rsid w:val="005008ED"/>
    <w:rsid w:val="00500907"/>
    <w:rsid w:val="00500D31"/>
    <w:rsid w:val="005010D0"/>
    <w:rsid w:val="005011F1"/>
    <w:rsid w:val="005013A9"/>
    <w:rsid w:val="0050146E"/>
    <w:rsid w:val="00501553"/>
    <w:rsid w:val="0050189F"/>
    <w:rsid w:val="00501B37"/>
    <w:rsid w:val="00501DD8"/>
    <w:rsid w:val="00501E33"/>
    <w:rsid w:val="005020B1"/>
    <w:rsid w:val="0050227B"/>
    <w:rsid w:val="005022A3"/>
    <w:rsid w:val="005025AD"/>
    <w:rsid w:val="005025EA"/>
    <w:rsid w:val="0050297A"/>
    <w:rsid w:val="005029B8"/>
    <w:rsid w:val="00502C3A"/>
    <w:rsid w:val="00502E32"/>
    <w:rsid w:val="00503185"/>
    <w:rsid w:val="00503189"/>
    <w:rsid w:val="005033A9"/>
    <w:rsid w:val="005034D7"/>
    <w:rsid w:val="00503614"/>
    <w:rsid w:val="005041BD"/>
    <w:rsid w:val="005041D2"/>
    <w:rsid w:val="00504A25"/>
    <w:rsid w:val="00504FC7"/>
    <w:rsid w:val="0050532B"/>
    <w:rsid w:val="005053A8"/>
    <w:rsid w:val="005053E0"/>
    <w:rsid w:val="0050571A"/>
    <w:rsid w:val="00505ACA"/>
    <w:rsid w:val="00505BA1"/>
    <w:rsid w:val="00505CCE"/>
    <w:rsid w:val="00505EB7"/>
    <w:rsid w:val="005061E6"/>
    <w:rsid w:val="00506249"/>
    <w:rsid w:val="005063CB"/>
    <w:rsid w:val="0050666B"/>
    <w:rsid w:val="005068B3"/>
    <w:rsid w:val="00506EAC"/>
    <w:rsid w:val="00506F95"/>
    <w:rsid w:val="005070A1"/>
    <w:rsid w:val="00507202"/>
    <w:rsid w:val="00507AAE"/>
    <w:rsid w:val="00507F6A"/>
    <w:rsid w:val="005100AC"/>
    <w:rsid w:val="00510155"/>
    <w:rsid w:val="005101AB"/>
    <w:rsid w:val="00510372"/>
    <w:rsid w:val="00510579"/>
    <w:rsid w:val="005105BB"/>
    <w:rsid w:val="005109B1"/>
    <w:rsid w:val="00510B36"/>
    <w:rsid w:val="00510D64"/>
    <w:rsid w:val="005110F5"/>
    <w:rsid w:val="005112C1"/>
    <w:rsid w:val="00511319"/>
    <w:rsid w:val="00511781"/>
    <w:rsid w:val="0051193D"/>
    <w:rsid w:val="00512095"/>
    <w:rsid w:val="005120EA"/>
    <w:rsid w:val="005122B3"/>
    <w:rsid w:val="00512598"/>
    <w:rsid w:val="005127BE"/>
    <w:rsid w:val="005127D9"/>
    <w:rsid w:val="00512839"/>
    <w:rsid w:val="00512A5D"/>
    <w:rsid w:val="00512E13"/>
    <w:rsid w:val="00513694"/>
    <w:rsid w:val="005136A7"/>
    <w:rsid w:val="00513CF0"/>
    <w:rsid w:val="00513F51"/>
    <w:rsid w:val="005142E9"/>
    <w:rsid w:val="00514745"/>
    <w:rsid w:val="00514890"/>
    <w:rsid w:val="00514D56"/>
    <w:rsid w:val="005153E7"/>
    <w:rsid w:val="00515450"/>
    <w:rsid w:val="005154B9"/>
    <w:rsid w:val="00515573"/>
    <w:rsid w:val="0051572B"/>
    <w:rsid w:val="00515796"/>
    <w:rsid w:val="00515ABF"/>
    <w:rsid w:val="00515AF2"/>
    <w:rsid w:val="0051603B"/>
    <w:rsid w:val="005163A0"/>
    <w:rsid w:val="005163DB"/>
    <w:rsid w:val="005163FF"/>
    <w:rsid w:val="0051664E"/>
    <w:rsid w:val="0051671C"/>
    <w:rsid w:val="00516A48"/>
    <w:rsid w:val="00516C15"/>
    <w:rsid w:val="00516F7A"/>
    <w:rsid w:val="00516FB5"/>
    <w:rsid w:val="005173CC"/>
    <w:rsid w:val="00517422"/>
    <w:rsid w:val="00517F31"/>
    <w:rsid w:val="00520556"/>
    <w:rsid w:val="00520B01"/>
    <w:rsid w:val="00520B6C"/>
    <w:rsid w:val="00520F36"/>
    <w:rsid w:val="005210A3"/>
    <w:rsid w:val="005210E1"/>
    <w:rsid w:val="0052110F"/>
    <w:rsid w:val="005212A2"/>
    <w:rsid w:val="0052137C"/>
    <w:rsid w:val="005218EA"/>
    <w:rsid w:val="00521B99"/>
    <w:rsid w:val="00521C7E"/>
    <w:rsid w:val="00522041"/>
    <w:rsid w:val="005222F7"/>
    <w:rsid w:val="00522311"/>
    <w:rsid w:val="005225CB"/>
    <w:rsid w:val="0052281E"/>
    <w:rsid w:val="00522B5A"/>
    <w:rsid w:val="00522E31"/>
    <w:rsid w:val="00523FBF"/>
    <w:rsid w:val="00524537"/>
    <w:rsid w:val="0052480F"/>
    <w:rsid w:val="00524C3D"/>
    <w:rsid w:val="00524D61"/>
    <w:rsid w:val="005253B8"/>
    <w:rsid w:val="005258F1"/>
    <w:rsid w:val="0052595B"/>
    <w:rsid w:val="005259D4"/>
    <w:rsid w:val="00525FFF"/>
    <w:rsid w:val="005262C0"/>
    <w:rsid w:val="005262D2"/>
    <w:rsid w:val="0052655C"/>
    <w:rsid w:val="00526BA8"/>
    <w:rsid w:val="00526CF4"/>
    <w:rsid w:val="00526F9D"/>
    <w:rsid w:val="00527092"/>
    <w:rsid w:val="0052717B"/>
    <w:rsid w:val="005274B8"/>
    <w:rsid w:val="0052768F"/>
    <w:rsid w:val="00527729"/>
    <w:rsid w:val="005306A3"/>
    <w:rsid w:val="005306DF"/>
    <w:rsid w:val="0053078C"/>
    <w:rsid w:val="005309D2"/>
    <w:rsid w:val="00530A74"/>
    <w:rsid w:val="00530A83"/>
    <w:rsid w:val="00530C1A"/>
    <w:rsid w:val="00530E00"/>
    <w:rsid w:val="00530E66"/>
    <w:rsid w:val="00530F58"/>
    <w:rsid w:val="00531337"/>
    <w:rsid w:val="005313E5"/>
    <w:rsid w:val="00531432"/>
    <w:rsid w:val="00531706"/>
    <w:rsid w:val="00532343"/>
    <w:rsid w:val="00532507"/>
    <w:rsid w:val="00532677"/>
    <w:rsid w:val="00532BA4"/>
    <w:rsid w:val="00532C29"/>
    <w:rsid w:val="00532CEB"/>
    <w:rsid w:val="00532F60"/>
    <w:rsid w:val="00533135"/>
    <w:rsid w:val="005336C4"/>
    <w:rsid w:val="005337A2"/>
    <w:rsid w:val="00533A0B"/>
    <w:rsid w:val="00533CB6"/>
    <w:rsid w:val="00533F1C"/>
    <w:rsid w:val="00533FA8"/>
    <w:rsid w:val="0053427D"/>
    <w:rsid w:val="005342CF"/>
    <w:rsid w:val="005342F4"/>
    <w:rsid w:val="005343F8"/>
    <w:rsid w:val="005344A5"/>
    <w:rsid w:val="00534BF2"/>
    <w:rsid w:val="00534F3D"/>
    <w:rsid w:val="005352D3"/>
    <w:rsid w:val="00535612"/>
    <w:rsid w:val="0053571B"/>
    <w:rsid w:val="005357FB"/>
    <w:rsid w:val="0053595C"/>
    <w:rsid w:val="00535991"/>
    <w:rsid w:val="00535B49"/>
    <w:rsid w:val="00535D49"/>
    <w:rsid w:val="005362C8"/>
    <w:rsid w:val="00536328"/>
    <w:rsid w:val="00536925"/>
    <w:rsid w:val="00536C61"/>
    <w:rsid w:val="00536E06"/>
    <w:rsid w:val="00536E4D"/>
    <w:rsid w:val="00537285"/>
    <w:rsid w:val="0053743D"/>
    <w:rsid w:val="00537503"/>
    <w:rsid w:val="005375E7"/>
    <w:rsid w:val="005377B5"/>
    <w:rsid w:val="005377E6"/>
    <w:rsid w:val="00537B6A"/>
    <w:rsid w:val="00537E32"/>
    <w:rsid w:val="00537FFB"/>
    <w:rsid w:val="0054005E"/>
    <w:rsid w:val="0054013F"/>
    <w:rsid w:val="00540707"/>
    <w:rsid w:val="00540BA3"/>
    <w:rsid w:val="00540D4A"/>
    <w:rsid w:val="0054147B"/>
    <w:rsid w:val="005414F5"/>
    <w:rsid w:val="0054178B"/>
    <w:rsid w:val="005418FD"/>
    <w:rsid w:val="0054190C"/>
    <w:rsid w:val="00541A55"/>
    <w:rsid w:val="00541D5C"/>
    <w:rsid w:val="00542245"/>
    <w:rsid w:val="005424C6"/>
    <w:rsid w:val="005424DB"/>
    <w:rsid w:val="00542556"/>
    <w:rsid w:val="005425E4"/>
    <w:rsid w:val="005426F7"/>
    <w:rsid w:val="00542756"/>
    <w:rsid w:val="005427F5"/>
    <w:rsid w:val="005428AC"/>
    <w:rsid w:val="00542A00"/>
    <w:rsid w:val="00542E30"/>
    <w:rsid w:val="0054350E"/>
    <w:rsid w:val="00543F08"/>
    <w:rsid w:val="00543F81"/>
    <w:rsid w:val="005444A4"/>
    <w:rsid w:val="0054452F"/>
    <w:rsid w:val="00544593"/>
    <w:rsid w:val="00544763"/>
    <w:rsid w:val="00544976"/>
    <w:rsid w:val="00544D2D"/>
    <w:rsid w:val="00544E07"/>
    <w:rsid w:val="00544F56"/>
    <w:rsid w:val="005452EC"/>
    <w:rsid w:val="00545500"/>
    <w:rsid w:val="005458D5"/>
    <w:rsid w:val="00545971"/>
    <w:rsid w:val="00545B79"/>
    <w:rsid w:val="00545BAA"/>
    <w:rsid w:val="00546129"/>
    <w:rsid w:val="00546197"/>
    <w:rsid w:val="00546460"/>
    <w:rsid w:val="005465D3"/>
    <w:rsid w:val="005467F0"/>
    <w:rsid w:val="00546B7D"/>
    <w:rsid w:val="00546F19"/>
    <w:rsid w:val="005470DB"/>
    <w:rsid w:val="0054715B"/>
    <w:rsid w:val="0054757B"/>
    <w:rsid w:val="00547AFD"/>
    <w:rsid w:val="00547BE1"/>
    <w:rsid w:val="00547C07"/>
    <w:rsid w:val="00547DEB"/>
    <w:rsid w:val="00547F25"/>
    <w:rsid w:val="0055000F"/>
    <w:rsid w:val="00550036"/>
    <w:rsid w:val="00550482"/>
    <w:rsid w:val="005507F4"/>
    <w:rsid w:val="0055085B"/>
    <w:rsid w:val="00550BCE"/>
    <w:rsid w:val="00550D6F"/>
    <w:rsid w:val="00550E99"/>
    <w:rsid w:val="005510E5"/>
    <w:rsid w:val="00551203"/>
    <w:rsid w:val="00551487"/>
    <w:rsid w:val="005518C7"/>
    <w:rsid w:val="00551B92"/>
    <w:rsid w:val="005520CB"/>
    <w:rsid w:val="005527D2"/>
    <w:rsid w:val="00552BDE"/>
    <w:rsid w:val="00552E24"/>
    <w:rsid w:val="00552EA7"/>
    <w:rsid w:val="0055300F"/>
    <w:rsid w:val="0055316C"/>
    <w:rsid w:val="005533DF"/>
    <w:rsid w:val="00553C58"/>
    <w:rsid w:val="00554233"/>
    <w:rsid w:val="005545EE"/>
    <w:rsid w:val="005545EF"/>
    <w:rsid w:val="0055474E"/>
    <w:rsid w:val="00554F7F"/>
    <w:rsid w:val="00555321"/>
    <w:rsid w:val="00555671"/>
    <w:rsid w:val="005556D3"/>
    <w:rsid w:val="0055579A"/>
    <w:rsid w:val="0055586B"/>
    <w:rsid w:val="00555DDA"/>
    <w:rsid w:val="00555EAC"/>
    <w:rsid w:val="00556355"/>
    <w:rsid w:val="005563C5"/>
    <w:rsid w:val="00556470"/>
    <w:rsid w:val="005564AA"/>
    <w:rsid w:val="005564C9"/>
    <w:rsid w:val="005565BD"/>
    <w:rsid w:val="0055674B"/>
    <w:rsid w:val="00556835"/>
    <w:rsid w:val="0055683E"/>
    <w:rsid w:val="00556C11"/>
    <w:rsid w:val="00556E03"/>
    <w:rsid w:val="00556F6A"/>
    <w:rsid w:val="00557181"/>
    <w:rsid w:val="0055736B"/>
    <w:rsid w:val="005574F2"/>
    <w:rsid w:val="00557805"/>
    <w:rsid w:val="00557854"/>
    <w:rsid w:val="00557999"/>
    <w:rsid w:val="00557A31"/>
    <w:rsid w:val="00557B98"/>
    <w:rsid w:val="00557B9E"/>
    <w:rsid w:val="00557C41"/>
    <w:rsid w:val="00557CD9"/>
    <w:rsid w:val="00557DF5"/>
    <w:rsid w:val="00557E2C"/>
    <w:rsid w:val="00557E56"/>
    <w:rsid w:val="00557FF2"/>
    <w:rsid w:val="00560465"/>
    <w:rsid w:val="00560627"/>
    <w:rsid w:val="005606D8"/>
    <w:rsid w:val="0056085B"/>
    <w:rsid w:val="00560988"/>
    <w:rsid w:val="00560A22"/>
    <w:rsid w:val="00560ADB"/>
    <w:rsid w:val="00560B61"/>
    <w:rsid w:val="00560E46"/>
    <w:rsid w:val="00560F8B"/>
    <w:rsid w:val="00561115"/>
    <w:rsid w:val="00561807"/>
    <w:rsid w:val="00561936"/>
    <w:rsid w:val="00561FDE"/>
    <w:rsid w:val="00561FFD"/>
    <w:rsid w:val="00562531"/>
    <w:rsid w:val="00562613"/>
    <w:rsid w:val="005627A5"/>
    <w:rsid w:val="00562AD5"/>
    <w:rsid w:val="00562E64"/>
    <w:rsid w:val="00563006"/>
    <w:rsid w:val="00563A00"/>
    <w:rsid w:val="0056433B"/>
    <w:rsid w:val="00564ECD"/>
    <w:rsid w:val="00564FCB"/>
    <w:rsid w:val="0056513E"/>
    <w:rsid w:val="00565433"/>
    <w:rsid w:val="00565C1E"/>
    <w:rsid w:val="00565FB5"/>
    <w:rsid w:val="0056619E"/>
    <w:rsid w:val="0056635C"/>
    <w:rsid w:val="005663A0"/>
    <w:rsid w:val="00566666"/>
    <w:rsid w:val="00566926"/>
    <w:rsid w:val="00566EE3"/>
    <w:rsid w:val="0056759F"/>
    <w:rsid w:val="00567B3C"/>
    <w:rsid w:val="0057030B"/>
    <w:rsid w:val="00570817"/>
    <w:rsid w:val="00570927"/>
    <w:rsid w:val="00570F7D"/>
    <w:rsid w:val="005711C3"/>
    <w:rsid w:val="00571699"/>
    <w:rsid w:val="005718D6"/>
    <w:rsid w:val="00571A30"/>
    <w:rsid w:val="00571FCD"/>
    <w:rsid w:val="005720A5"/>
    <w:rsid w:val="005721F5"/>
    <w:rsid w:val="005724AC"/>
    <w:rsid w:val="00572514"/>
    <w:rsid w:val="00572591"/>
    <w:rsid w:val="00572D4F"/>
    <w:rsid w:val="00573104"/>
    <w:rsid w:val="005732E8"/>
    <w:rsid w:val="00573A28"/>
    <w:rsid w:val="00573B92"/>
    <w:rsid w:val="005741E7"/>
    <w:rsid w:val="0057469A"/>
    <w:rsid w:val="00574892"/>
    <w:rsid w:val="005748A8"/>
    <w:rsid w:val="00574998"/>
    <w:rsid w:val="00574CFF"/>
    <w:rsid w:val="00574E96"/>
    <w:rsid w:val="0057500B"/>
    <w:rsid w:val="00575071"/>
    <w:rsid w:val="0057526C"/>
    <w:rsid w:val="00575694"/>
    <w:rsid w:val="0057590E"/>
    <w:rsid w:val="00575A5E"/>
    <w:rsid w:val="00575BD1"/>
    <w:rsid w:val="00575E2C"/>
    <w:rsid w:val="00576151"/>
    <w:rsid w:val="00576203"/>
    <w:rsid w:val="0057638B"/>
    <w:rsid w:val="005763B0"/>
    <w:rsid w:val="005767FA"/>
    <w:rsid w:val="00576984"/>
    <w:rsid w:val="005769C5"/>
    <w:rsid w:val="00576BF8"/>
    <w:rsid w:val="00577018"/>
    <w:rsid w:val="0057719F"/>
    <w:rsid w:val="00577522"/>
    <w:rsid w:val="00577956"/>
    <w:rsid w:val="005779E2"/>
    <w:rsid w:val="00577A19"/>
    <w:rsid w:val="00577B1E"/>
    <w:rsid w:val="00577DFE"/>
    <w:rsid w:val="00580341"/>
    <w:rsid w:val="005804FF"/>
    <w:rsid w:val="00580554"/>
    <w:rsid w:val="00580649"/>
    <w:rsid w:val="0058084D"/>
    <w:rsid w:val="0058098B"/>
    <w:rsid w:val="00580B19"/>
    <w:rsid w:val="00580BFC"/>
    <w:rsid w:val="00580F90"/>
    <w:rsid w:val="00580FF4"/>
    <w:rsid w:val="00581856"/>
    <w:rsid w:val="00581A94"/>
    <w:rsid w:val="00581B5A"/>
    <w:rsid w:val="00581CBF"/>
    <w:rsid w:val="00581F88"/>
    <w:rsid w:val="00581FA9"/>
    <w:rsid w:val="00582507"/>
    <w:rsid w:val="005825C9"/>
    <w:rsid w:val="00582752"/>
    <w:rsid w:val="0058286A"/>
    <w:rsid w:val="00582CC1"/>
    <w:rsid w:val="00582D0D"/>
    <w:rsid w:val="00582DF1"/>
    <w:rsid w:val="00582F99"/>
    <w:rsid w:val="0058327B"/>
    <w:rsid w:val="005837DA"/>
    <w:rsid w:val="005838CE"/>
    <w:rsid w:val="00583F33"/>
    <w:rsid w:val="00584212"/>
    <w:rsid w:val="00584379"/>
    <w:rsid w:val="00584544"/>
    <w:rsid w:val="0058496F"/>
    <w:rsid w:val="005849D0"/>
    <w:rsid w:val="00584AD3"/>
    <w:rsid w:val="00584B29"/>
    <w:rsid w:val="00584BE9"/>
    <w:rsid w:val="00584F9E"/>
    <w:rsid w:val="00584FDC"/>
    <w:rsid w:val="00585119"/>
    <w:rsid w:val="00585330"/>
    <w:rsid w:val="00585803"/>
    <w:rsid w:val="00585906"/>
    <w:rsid w:val="0058592F"/>
    <w:rsid w:val="00585E15"/>
    <w:rsid w:val="00585E89"/>
    <w:rsid w:val="00586049"/>
    <w:rsid w:val="00586384"/>
    <w:rsid w:val="00586C75"/>
    <w:rsid w:val="00586F8E"/>
    <w:rsid w:val="0058732F"/>
    <w:rsid w:val="00587511"/>
    <w:rsid w:val="005879BA"/>
    <w:rsid w:val="00587BE5"/>
    <w:rsid w:val="00587DF5"/>
    <w:rsid w:val="00587EE5"/>
    <w:rsid w:val="00587F59"/>
    <w:rsid w:val="00590418"/>
    <w:rsid w:val="005904A0"/>
    <w:rsid w:val="00590605"/>
    <w:rsid w:val="0059086D"/>
    <w:rsid w:val="0059093E"/>
    <w:rsid w:val="00590C99"/>
    <w:rsid w:val="00590D74"/>
    <w:rsid w:val="00591159"/>
    <w:rsid w:val="005911DA"/>
    <w:rsid w:val="005914F8"/>
    <w:rsid w:val="005917B3"/>
    <w:rsid w:val="00591EC1"/>
    <w:rsid w:val="00591EF4"/>
    <w:rsid w:val="00592236"/>
    <w:rsid w:val="0059282B"/>
    <w:rsid w:val="005929B4"/>
    <w:rsid w:val="00592B34"/>
    <w:rsid w:val="00592E25"/>
    <w:rsid w:val="00592E28"/>
    <w:rsid w:val="00592E72"/>
    <w:rsid w:val="005930EC"/>
    <w:rsid w:val="00593160"/>
    <w:rsid w:val="005931B5"/>
    <w:rsid w:val="005936D0"/>
    <w:rsid w:val="005937EC"/>
    <w:rsid w:val="00593D8E"/>
    <w:rsid w:val="0059401F"/>
    <w:rsid w:val="005941D6"/>
    <w:rsid w:val="00594811"/>
    <w:rsid w:val="005949B4"/>
    <w:rsid w:val="00594B54"/>
    <w:rsid w:val="00594F87"/>
    <w:rsid w:val="00595039"/>
    <w:rsid w:val="005952CA"/>
    <w:rsid w:val="005955DF"/>
    <w:rsid w:val="005957C3"/>
    <w:rsid w:val="005958C4"/>
    <w:rsid w:val="00595AF6"/>
    <w:rsid w:val="00595CDC"/>
    <w:rsid w:val="00596971"/>
    <w:rsid w:val="00596D18"/>
    <w:rsid w:val="00596EB7"/>
    <w:rsid w:val="00596F97"/>
    <w:rsid w:val="005971D6"/>
    <w:rsid w:val="0059746A"/>
    <w:rsid w:val="0059776B"/>
    <w:rsid w:val="00597B69"/>
    <w:rsid w:val="00597EF3"/>
    <w:rsid w:val="005A00BD"/>
    <w:rsid w:val="005A03B2"/>
    <w:rsid w:val="005A058C"/>
    <w:rsid w:val="005A059C"/>
    <w:rsid w:val="005A0C62"/>
    <w:rsid w:val="005A0EFD"/>
    <w:rsid w:val="005A111A"/>
    <w:rsid w:val="005A11E5"/>
    <w:rsid w:val="005A1410"/>
    <w:rsid w:val="005A1594"/>
    <w:rsid w:val="005A17CB"/>
    <w:rsid w:val="005A17F9"/>
    <w:rsid w:val="005A184A"/>
    <w:rsid w:val="005A18D1"/>
    <w:rsid w:val="005A1DF3"/>
    <w:rsid w:val="005A2850"/>
    <w:rsid w:val="005A2D05"/>
    <w:rsid w:val="005A2D92"/>
    <w:rsid w:val="005A2E1E"/>
    <w:rsid w:val="005A308D"/>
    <w:rsid w:val="005A30FA"/>
    <w:rsid w:val="005A33B6"/>
    <w:rsid w:val="005A373D"/>
    <w:rsid w:val="005A37CC"/>
    <w:rsid w:val="005A383E"/>
    <w:rsid w:val="005A39C0"/>
    <w:rsid w:val="005A3A7B"/>
    <w:rsid w:val="005A3AA6"/>
    <w:rsid w:val="005A3B2B"/>
    <w:rsid w:val="005A3C8E"/>
    <w:rsid w:val="005A3F4F"/>
    <w:rsid w:val="005A401A"/>
    <w:rsid w:val="005A41B7"/>
    <w:rsid w:val="005A42FB"/>
    <w:rsid w:val="005A48CA"/>
    <w:rsid w:val="005A540A"/>
    <w:rsid w:val="005A57A5"/>
    <w:rsid w:val="005A588E"/>
    <w:rsid w:val="005A5AA1"/>
    <w:rsid w:val="005A5DAF"/>
    <w:rsid w:val="005A5F8B"/>
    <w:rsid w:val="005A6472"/>
    <w:rsid w:val="005A66FA"/>
    <w:rsid w:val="005A6751"/>
    <w:rsid w:val="005A683E"/>
    <w:rsid w:val="005A6842"/>
    <w:rsid w:val="005A6979"/>
    <w:rsid w:val="005A6B40"/>
    <w:rsid w:val="005A6B56"/>
    <w:rsid w:val="005A6CB7"/>
    <w:rsid w:val="005A6D68"/>
    <w:rsid w:val="005A6EC8"/>
    <w:rsid w:val="005A703E"/>
    <w:rsid w:val="005A71C7"/>
    <w:rsid w:val="005A71D1"/>
    <w:rsid w:val="005A74FF"/>
    <w:rsid w:val="005A7A7B"/>
    <w:rsid w:val="005A7B18"/>
    <w:rsid w:val="005A7B8F"/>
    <w:rsid w:val="005A7BE4"/>
    <w:rsid w:val="005B0089"/>
    <w:rsid w:val="005B06D4"/>
    <w:rsid w:val="005B0718"/>
    <w:rsid w:val="005B08D1"/>
    <w:rsid w:val="005B08DC"/>
    <w:rsid w:val="005B0B3D"/>
    <w:rsid w:val="005B0B6B"/>
    <w:rsid w:val="005B1771"/>
    <w:rsid w:val="005B1B34"/>
    <w:rsid w:val="005B1E60"/>
    <w:rsid w:val="005B1EB6"/>
    <w:rsid w:val="005B20B3"/>
    <w:rsid w:val="005B2430"/>
    <w:rsid w:val="005B264B"/>
    <w:rsid w:val="005B277C"/>
    <w:rsid w:val="005B2960"/>
    <w:rsid w:val="005B2A3F"/>
    <w:rsid w:val="005B2C26"/>
    <w:rsid w:val="005B309D"/>
    <w:rsid w:val="005B343A"/>
    <w:rsid w:val="005B346E"/>
    <w:rsid w:val="005B3595"/>
    <w:rsid w:val="005B3CA5"/>
    <w:rsid w:val="005B3FE5"/>
    <w:rsid w:val="005B3FEA"/>
    <w:rsid w:val="005B4287"/>
    <w:rsid w:val="005B437E"/>
    <w:rsid w:val="005B47B8"/>
    <w:rsid w:val="005B4CFC"/>
    <w:rsid w:val="005B50A9"/>
    <w:rsid w:val="005B5272"/>
    <w:rsid w:val="005B5326"/>
    <w:rsid w:val="005B55D8"/>
    <w:rsid w:val="005B5673"/>
    <w:rsid w:val="005B5679"/>
    <w:rsid w:val="005B5B44"/>
    <w:rsid w:val="005B5D38"/>
    <w:rsid w:val="005B6027"/>
    <w:rsid w:val="005B61F1"/>
    <w:rsid w:val="005B62E5"/>
    <w:rsid w:val="005B6877"/>
    <w:rsid w:val="005B69C8"/>
    <w:rsid w:val="005B6B28"/>
    <w:rsid w:val="005B6D61"/>
    <w:rsid w:val="005B6E45"/>
    <w:rsid w:val="005B727E"/>
    <w:rsid w:val="005B7517"/>
    <w:rsid w:val="005C030A"/>
    <w:rsid w:val="005C03A9"/>
    <w:rsid w:val="005C0770"/>
    <w:rsid w:val="005C09A3"/>
    <w:rsid w:val="005C0B87"/>
    <w:rsid w:val="005C1521"/>
    <w:rsid w:val="005C1795"/>
    <w:rsid w:val="005C1F86"/>
    <w:rsid w:val="005C200A"/>
    <w:rsid w:val="005C2B63"/>
    <w:rsid w:val="005C2E20"/>
    <w:rsid w:val="005C37C6"/>
    <w:rsid w:val="005C3C94"/>
    <w:rsid w:val="005C3ED3"/>
    <w:rsid w:val="005C40E4"/>
    <w:rsid w:val="005C423A"/>
    <w:rsid w:val="005C4338"/>
    <w:rsid w:val="005C46FE"/>
    <w:rsid w:val="005C4918"/>
    <w:rsid w:val="005C4E8B"/>
    <w:rsid w:val="005C4FB2"/>
    <w:rsid w:val="005C50D0"/>
    <w:rsid w:val="005C5233"/>
    <w:rsid w:val="005C5653"/>
    <w:rsid w:val="005C5763"/>
    <w:rsid w:val="005C58DA"/>
    <w:rsid w:val="005C5970"/>
    <w:rsid w:val="005C5974"/>
    <w:rsid w:val="005C5B43"/>
    <w:rsid w:val="005C5E9B"/>
    <w:rsid w:val="005C5FB6"/>
    <w:rsid w:val="005C6CEC"/>
    <w:rsid w:val="005C6F72"/>
    <w:rsid w:val="005C6FD2"/>
    <w:rsid w:val="005C7240"/>
    <w:rsid w:val="005C78A8"/>
    <w:rsid w:val="005C7A15"/>
    <w:rsid w:val="005D035D"/>
    <w:rsid w:val="005D096F"/>
    <w:rsid w:val="005D09BD"/>
    <w:rsid w:val="005D0A96"/>
    <w:rsid w:val="005D0BDF"/>
    <w:rsid w:val="005D0C4D"/>
    <w:rsid w:val="005D1558"/>
    <w:rsid w:val="005D17D2"/>
    <w:rsid w:val="005D18CE"/>
    <w:rsid w:val="005D1AA7"/>
    <w:rsid w:val="005D1BB3"/>
    <w:rsid w:val="005D22E5"/>
    <w:rsid w:val="005D2F85"/>
    <w:rsid w:val="005D2FDC"/>
    <w:rsid w:val="005D3395"/>
    <w:rsid w:val="005D3607"/>
    <w:rsid w:val="005D38B1"/>
    <w:rsid w:val="005D3971"/>
    <w:rsid w:val="005D39AA"/>
    <w:rsid w:val="005D3AFE"/>
    <w:rsid w:val="005D3BA5"/>
    <w:rsid w:val="005D4392"/>
    <w:rsid w:val="005D43AD"/>
    <w:rsid w:val="005D44D0"/>
    <w:rsid w:val="005D4852"/>
    <w:rsid w:val="005D48EC"/>
    <w:rsid w:val="005D5587"/>
    <w:rsid w:val="005D588C"/>
    <w:rsid w:val="005D5B49"/>
    <w:rsid w:val="005D5DB6"/>
    <w:rsid w:val="005D6125"/>
    <w:rsid w:val="005D63DC"/>
    <w:rsid w:val="005D657D"/>
    <w:rsid w:val="005D6C8C"/>
    <w:rsid w:val="005D6CEC"/>
    <w:rsid w:val="005D721A"/>
    <w:rsid w:val="005D7395"/>
    <w:rsid w:val="005D739E"/>
    <w:rsid w:val="005D749C"/>
    <w:rsid w:val="005D7734"/>
    <w:rsid w:val="005D79B9"/>
    <w:rsid w:val="005D7F28"/>
    <w:rsid w:val="005E00A6"/>
    <w:rsid w:val="005E0140"/>
    <w:rsid w:val="005E01B5"/>
    <w:rsid w:val="005E044F"/>
    <w:rsid w:val="005E04F4"/>
    <w:rsid w:val="005E055B"/>
    <w:rsid w:val="005E0657"/>
    <w:rsid w:val="005E07C6"/>
    <w:rsid w:val="005E0AA1"/>
    <w:rsid w:val="005E0B70"/>
    <w:rsid w:val="005E0BC4"/>
    <w:rsid w:val="005E0BF7"/>
    <w:rsid w:val="005E0C44"/>
    <w:rsid w:val="005E0E26"/>
    <w:rsid w:val="005E0E46"/>
    <w:rsid w:val="005E1189"/>
    <w:rsid w:val="005E15D8"/>
    <w:rsid w:val="005E16E8"/>
    <w:rsid w:val="005E1C4D"/>
    <w:rsid w:val="005E1C6A"/>
    <w:rsid w:val="005E1CC0"/>
    <w:rsid w:val="005E1D1D"/>
    <w:rsid w:val="005E1EC9"/>
    <w:rsid w:val="005E21D7"/>
    <w:rsid w:val="005E246E"/>
    <w:rsid w:val="005E2570"/>
    <w:rsid w:val="005E2594"/>
    <w:rsid w:val="005E2779"/>
    <w:rsid w:val="005E295B"/>
    <w:rsid w:val="005E29BA"/>
    <w:rsid w:val="005E2A79"/>
    <w:rsid w:val="005E2BE1"/>
    <w:rsid w:val="005E2D41"/>
    <w:rsid w:val="005E2E11"/>
    <w:rsid w:val="005E2E79"/>
    <w:rsid w:val="005E30C1"/>
    <w:rsid w:val="005E32F1"/>
    <w:rsid w:val="005E3336"/>
    <w:rsid w:val="005E369A"/>
    <w:rsid w:val="005E38BE"/>
    <w:rsid w:val="005E3F12"/>
    <w:rsid w:val="005E4406"/>
    <w:rsid w:val="005E4418"/>
    <w:rsid w:val="005E464B"/>
    <w:rsid w:val="005E49FA"/>
    <w:rsid w:val="005E4C4F"/>
    <w:rsid w:val="005E4E1E"/>
    <w:rsid w:val="005E532B"/>
    <w:rsid w:val="005E5484"/>
    <w:rsid w:val="005E55F9"/>
    <w:rsid w:val="005E5711"/>
    <w:rsid w:val="005E57F7"/>
    <w:rsid w:val="005E5896"/>
    <w:rsid w:val="005E59F6"/>
    <w:rsid w:val="005E5AA2"/>
    <w:rsid w:val="005E5C50"/>
    <w:rsid w:val="005E5E9A"/>
    <w:rsid w:val="005E5F86"/>
    <w:rsid w:val="005E61C6"/>
    <w:rsid w:val="005E64DA"/>
    <w:rsid w:val="005E65F7"/>
    <w:rsid w:val="005E6916"/>
    <w:rsid w:val="005E6D61"/>
    <w:rsid w:val="005E70F2"/>
    <w:rsid w:val="005E71F6"/>
    <w:rsid w:val="005E725E"/>
    <w:rsid w:val="005E759A"/>
    <w:rsid w:val="005F0079"/>
    <w:rsid w:val="005F00A9"/>
    <w:rsid w:val="005F041C"/>
    <w:rsid w:val="005F06E7"/>
    <w:rsid w:val="005F0790"/>
    <w:rsid w:val="005F07E8"/>
    <w:rsid w:val="005F0A3D"/>
    <w:rsid w:val="005F0C53"/>
    <w:rsid w:val="005F0EBD"/>
    <w:rsid w:val="005F0FC6"/>
    <w:rsid w:val="005F1232"/>
    <w:rsid w:val="005F17A1"/>
    <w:rsid w:val="005F18F9"/>
    <w:rsid w:val="005F1902"/>
    <w:rsid w:val="005F1F0B"/>
    <w:rsid w:val="005F203A"/>
    <w:rsid w:val="005F2081"/>
    <w:rsid w:val="005F20EA"/>
    <w:rsid w:val="005F2185"/>
    <w:rsid w:val="005F2B06"/>
    <w:rsid w:val="005F2C88"/>
    <w:rsid w:val="005F2EA1"/>
    <w:rsid w:val="005F30E7"/>
    <w:rsid w:val="005F30F8"/>
    <w:rsid w:val="005F3362"/>
    <w:rsid w:val="005F350A"/>
    <w:rsid w:val="005F363E"/>
    <w:rsid w:val="005F3901"/>
    <w:rsid w:val="005F3FA6"/>
    <w:rsid w:val="005F4EC8"/>
    <w:rsid w:val="005F503A"/>
    <w:rsid w:val="005F5288"/>
    <w:rsid w:val="005F560A"/>
    <w:rsid w:val="005F5720"/>
    <w:rsid w:val="005F577E"/>
    <w:rsid w:val="005F5AB8"/>
    <w:rsid w:val="005F5C19"/>
    <w:rsid w:val="005F5C7A"/>
    <w:rsid w:val="005F5EA2"/>
    <w:rsid w:val="005F5FBE"/>
    <w:rsid w:val="005F60BD"/>
    <w:rsid w:val="005F6218"/>
    <w:rsid w:val="005F627F"/>
    <w:rsid w:val="005F62DA"/>
    <w:rsid w:val="005F63A2"/>
    <w:rsid w:val="005F6692"/>
    <w:rsid w:val="005F6726"/>
    <w:rsid w:val="005F68FF"/>
    <w:rsid w:val="005F6A33"/>
    <w:rsid w:val="005F7664"/>
    <w:rsid w:val="005F79D0"/>
    <w:rsid w:val="005F7A12"/>
    <w:rsid w:val="005F7B10"/>
    <w:rsid w:val="00600BB3"/>
    <w:rsid w:val="00600D81"/>
    <w:rsid w:val="00600DD9"/>
    <w:rsid w:val="00600DDB"/>
    <w:rsid w:val="0060119E"/>
    <w:rsid w:val="00601476"/>
    <w:rsid w:val="006015A1"/>
    <w:rsid w:val="00601623"/>
    <w:rsid w:val="006018E6"/>
    <w:rsid w:val="00601E2D"/>
    <w:rsid w:val="00602552"/>
    <w:rsid w:val="00602555"/>
    <w:rsid w:val="00602C8C"/>
    <w:rsid w:val="00602CA5"/>
    <w:rsid w:val="00602D27"/>
    <w:rsid w:val="00602F67"/>
    <w:rsid w:val="006032C1"/>
    <w:rsid w:val="006032E2"/>
    <w:rsid w:val="00603712"/>
    <w:rsid w:val="006037EB"/>
    <w:rsid w:val="0060389A"/>
    <w:rsid w:val="00604104"/>
    <w:rsid w:val="0060416D"/>
    <w:rsid w:val="00604293"/>
    <w:rsid w:val="006043BB"/>
    <w:rsid w:val="0060446D"/>
    <w:rsid w:val="0060472C"/>
    <w:rsid w:val="0060481E"/>
    <w:rsid w:val="00604B06"/>
    <w:rsid w:val="00604B96"/>
    <w:rsid w:val="00604BCD"/>
    <w:rsid w:val="00604EA9"/>
    <w:rsid w:val="00604F7E"/>
    <w:rsid w:val="00605836"/>
    <w:rsid w:val="00606220"/>
    <w:rsid w:val="00606506"/>
    <w:rsid w:val="00606795"/>
    <w:rsid w:val="00606D0F"/>
    <w:rsid w:val="00606D19"/>
    <w:rsid w:val="006073BE"/>
    <w:rsid w:val="0060753D"/>
    <w:rsid w:val="00607CAE"/>
    <w:rsid w:val="00607DB8"/>
    <w:rsid w:val="00607DBF"/>
    <w:rsid w:val="00607FF4"/>
    <w:rsid w:val="006100BB"/>
    <w:rsid w:val="006101C8"/>
    <w:rsid w:val="0061025A"/>
    <w:rsid w:val="0061046D"/>
    <w:rsid w:val="00610684"/>
    <w:rsid w:val="00610951"/>
    <w:rsid w:val="00610955"/>
    <w:rsid w:val="00610BAF"/>
    <w:rsid w:val="00610CF0"/>
    <w:rsid w:val="006110C4"/>
    <w:rsid w:val="006110F2"/>
    <w:rsid w:val="00611217"/>
    <w:rsid w:val="00611324"/>
    <w:rsid w:val="00611606"/>
    <w:rsid w:val="0061181D"/>
    <w:rsid w:val="00611913"/>
    <w:rsid w:val="00611D02"/>
    <w:rsid w:val="006121C5"/>
    <w:rsid w:val="006125EA"/>
    <w:rsid w:val="00612683"/>
    <w:rsid w:val="006126A5"/>
    <w:rsid w:val="00612753"/>
    <w:rsid w:val="00612798"/>
    <w:rsid w:val="006129F7"/>
    <w:rsid w:val="00612BC2"/>
    <w:rsid w:val="00612E1B"/>
    <w:rsid w:val="0061314F"/>
    <w:rsid w:val="0061342E"/>
    <w:rsid w:val="006134D6"/>
    <w:rsid w:val="00613693"/>
    <w:rsid w:val="006136B6"/>
    <w:rsid w:val="006137FB"/>
    <w:rsid w:val="0061384D"/>
    <w:rsid w:val="0061386E"/>
    <w:rsid w:val="0061393A"/>
    <w:rsid w:val="00613968"/>
    <w:rsid w:val="00613E86"/>
    <w:rsid w:val="00614213"/>
    <w:rsid w:val="006142E3"/>
    <w:rsid w:val="006145FD"/>
    <w:rsid w:val="006148F1"/>
    <w:rsid w:val="00614C3B"/>
    <w:rsid w:val="006151C3"/>
    <w:rsid w:val="006153CC"/>
    <w:rsid w:val="006153D0"/>
    <w:rsid w:val="006156B5"/>
    <w:rsid w:val="00615AA1"/>
    <w:rsid w:val="00615AFA"/>
    <w:rsid w:val="00615C47"/>
    <w:rsid w:val="00616129"/>
    <w:rsid w:val="006161A7"/>
    <w:rsid w:val="006161C6"/>
    <w:rsid w:val="0061627F"/>
    <w:rsid w:val="006162AE"/>
    <w:rsid w:val="00616709"/>
    <w:rsid w:val="0061675A"/>
    <w:rsid w:val="00616883"/>
    <w:rsid w:val="006169F1"/>
    <w:rsid w:val="00616A7C"/>
    <w:rsid w:val="00616EED"/>
    <w:rsid w:val="0061779E"/>
    <w:rsid w:val="006177A0"/>
    <w:rsid w:val="00617849"/>
    <w:rsid w:val="00617C31"/>
    <w:rsid w:val="00617FAB"/>
    <w:rsid w:val="00620429"/>
    <w:rsid w:val="0062063E"/>
    <w:rsid w:val="00620767"/>
    <w:rsid w:val="00620AF6"/>
    <w:rsid w:val="00620C00"/>
    <w:rsid w:val="00620C2B"/>
    <w:rsid w:val="00620D32"/>
    <w:rsid w:val="00621064"/>
    <w:rsid w:val="006215E8"/>
    <w:rsid w:val="00621A87"/>
    <w:rsid w:val="00621C12"/>
    <w:rsid w:val="0062207B"/>
    <w:rsid w:val="0062246D"/>
    <w:rsid w:val="00622694"/>
    <w:rsid w:val="00622765"/>
    <w:rsid w:val="006227B9"/>
    <w:rsid w:val="006227EE"/>
    <w:rsid w:val="00622984"/>
    <w:rsid w:val="00622B7F"/>
    <w:rsid w:val="00622E73"/>
    <w:rsid w:val="006231E9"/>
    <w:rsid w:val="0062352F"/>
    <w:rsid w:val="00623573"/>
    <w:rsid w:val="00623B06"/>
    <w:rsid w:val="00623B2A"/>
    <w:rsid w:val="00623DA9"/>
    <w:rsid w:val="00623DF5"/>
    <w:rsid w:val="00624617"/>
    <w:rsid w:val="00624645"/>
    <w:rsid w:val="00624646"/>
    <w:rsid w:val="006252B1"/>
    <w:rsid w:val="00625300"/>
    <w:rsid w:val="00625354"/>
    <w:rsid w:val="00625713"/>
    <w:rsid w:val="006257B9"/>
    <w:rsid w:val="00625C5F"/>
    <w:rsid w:val="00625DFC"/>
    <w:rsid w:val="00626059"/>
    <w:rsid w:val="006263CC"/>
    <w:rsid w:val="00626805"/>
    <w:rsid w:val="006268D6"/>
    <w:rsid w:val="0062691C"/>
    <w:rsid w:val="00626BAA"/>
    <w:rsid w:val="00626C5A"/>
    <w:rsid w:val="006276B3"/>
    <w:rsid w:val="00627AA0"/>
    <w:rsid w:val="00627B54"/>
    <w:rsid w:val="00627DE3"/>
    <w:rsid w:val="00630317"/>
    <w:rsid w:val="00630959"/>
    <w:rsid w:val="00630E0B"/>
    <w:rsid w:val="00630EA7"/>
    <w:rsid w:val="00631329"/>
    <w:rsid w:val="00631382"/>
    <w:rsid w:val="00631402"/>
    <w:rsid w:val="00631403"/>
    <w:rsid w:val="00631689"/>
    <w:rsid w:val="00631793"/>
    <w:rsid w:val="00631835"/>
    <w:rsid w:val="00631BE0"/>
    <w:rsid w:val="00631CE1"/>
    <w:rsid w:val="00631FD6"/>
    <w:rsid w:val="00632214"/>
    <w:rsid w:val="0063226A"/>
    <w:rsid w:val="006322B0"/>
    <w:rsid w:val="00633085"/>
    <w:rsid w:val="006331F5"/>
    <w:rsid w:val="00633335"/>
    <w:rsid w:val="00633502"/>
    <w:rsid w:val="006337FA"/>
    <w:rsid w:val="00633D0D"/>
    <w:rsid w:val="00633E26"/>
    <w:rsid w:val="00633E94"/>
    <w:rsid w:val="00633EE3"/>
    <w:rsid w:val="00633F05"/>
    <w:rsid w:val="006340B3"/>
    <w:rsid w:val="0063448C"/>
    <w:rsid w:val="00634627"/>
    <w:rsid w:val="0063476C"/>
    <w:rsid w:val="00634FF5"/>
    <w:rsid w:val="00635313"/>
    <w:rsid w:val="00635402"/>
    <w:rsid w:val="0063542A"/>
    <w:rsid w:val="00635844"/>
    <w:rsid w:val="00635A75"/>
    <w:rsid w:val="00635ABF"/>
    <w:rsid w:val="00635D74"/>
    <w:rsid w:val="00635DE6"/>
    <w:rsid w:val="00635F50"/>
    <w:rsid w:val="00635FD7"/>
    <w:rsid w:val="0063605A"/>
    <w:rsid w:val="00636326"/>
    <w:rsid w:val="006366C7"/>
    <w:rsid w:val="0063691E"/>
    <w:rsid w:val="0063694E"/>
    <w:rsid w:val="00636DEB"/>
    <w:rsid w:val="00636EF7"/>
    <w:rsid w:val="006370ED"/>
    <w:rsid w:val="006377B0"/>
    <w:rsid w:val="00637DBC"/>
    <w:rsid w:val="00637DFF"/>
    <w:rsid w:val="00637E0B"/>
    <w:rsid w:val="00637E7D"/>
    <w:rsid w:val="00640A98"/>
    <w:rsid w:val="00640F15"/>
    <w:rsid w:val="00640FC2"/>
    <w:rsid w:val="00641062"/>
    <w:rsid w:val="006413DA"/>
    <w:rsid w:val="00641517"/>
    <w:rsid w:val="00641943"/>
    <w:rsid w:val="00641B32"/>
    <w:rsid w:val="00641BC2"/>
    <w:rsid w:val="00641BE9"/>
    <w:rsid w:val="00641EEC"/>
    <w:rsid w:val="00642015"/>
    <w:rsid w:val="006422B2"/>
    <w:rsid w:val="006423F2"/>
    <w:rsid w:val="00642488"/>
    <w:rsid w:val="006426DC"/>
    <w:rsid w:val="006428EB"/>
    <w:rsid w:val="00642AE1"/>
    <w:rsid w:val="00642C78"/>
    <w:rsid w:val="00642FB0"/>
    <w:rsid w:val="00643060"/>
    <w:rsid w:val="0064364E"/>
    <w:rsid w:val="006437E9"/>
    <w:rsid w:val="00643849"/>
    <w:rsid w:val="0064384D"/>
    <w:rsid w:val="00643878"/>
    <w:rsid w:val="00643A29"/>
    <w:rsid w:val="00643C15"/>
    <w:rsid w:val="00643D48"/>
    <w:rsid w:val="00643D7D"/>
    <w:rsid w:val="00643DE1"/>
    <w:rsid w:val="00643E87"/>
    <w:rsid w:val="0064418D"/>
    <w:rsid w:val="00644351"/>
    <w:rsid w:val="00644354"/>
    <w:rsid w:val="0064479C"/>
    <w:rsid w:val="006447E9"/>
    <w:rsid w:val="00644B40"/>
    <w:rsid w:val="00644E61"/>
    <w:rsid w:val="00645345"/>
    <w:rsid w:val="006453BF"/>
    <w:rsid w:val="006456E4"/>
    <w:rsid w:val="00645F36"/>
    <w:rsid w:val="00645FA5"/>
    <w:rsid w:val="0064630C"/>
    <w:rsid w:val="00646510"/>
    <w:rsid w:val="006467CF"/>
    <w:rsid w:val="0064743D"/>
    <w:rsid w:val="00647914"/>
    <w:rsid w:val="00647983"/>
    <w:rsid w:val="00647AC5"/>
    <w:rsid w:val="00650080"/>
    <w:rsid w:val="006501D1"/>
    <w:rsid w:val="00650206"/>
    <w:rsid w:val="006503EB"/>
    <w:rsid w:val="006506AB"/>
    <w:rsid w:val="00650821"/>
    <w:rsid w:val="006509C6"/>
    <w:rsid w:val="00650AF3"/>
    <w:rsid w:val="00650B23"/>
    <w:rsid w:val="00650B51"/>
    <w:rsid w:val="006512CD"/>
    <w:rsid w:val="0065141B"/>
    <w:rsid w:val="00651464"/>
    <w:rsid w:val="006516EA"/>
    <w:rsid w:val="00651724"/>
    <w:rsid w:val="00651950"/>
    <w:rsid w:val="00651B31"/>
    <w:rsid w:val="00652054"/>
    <w:rsid w:val="00652108"/>
    <w:rsid w:val="006524E4"/>
    <w:rsid w:val="006526FD"/>
    <w:rsid w:val="006527A7"/>
    <w:rsid w:val="00653324"/>
    <w:rsid w:val="006533D3"/>
    <w:rsid w:val="00653609"/>
    <w:rsid w:val="00653A3B"/>
    <w:rsid w:val="00653C80"/>
    <w:rsid w:val="00654045"/>
    <w:rsid w:val="0065424A"/>
    <w:rsid w:val="006546C0"/>
    <w:rsid w:val="00654883"/>
    <w:rsid w:val="0065494E"/>
    <w:rsid w:val="00654B46"/>
    <w:rsid w:val="00654D3A"/>
    <w:rsid w:val="00655190"/>
    <w:rsid w:val="00655227"/>
    <w:rsid w:val="0065523B"/>
    <w:rsid w:val="00655645"/>
    <w:rsid w:val="00655653"/>
    <w:rsid w:val="0065597E"/>
    <w:rsid w:val="00655991"/>
    <w:rsid w:val="006565DA"/>
    <w:rsid w:val="00656760"/>
    <w:rsid w:val="00656831"/>
    <w:rsid w:val="00657116"/>
    <w:rsid w:val="006574B1"/>
    <w:rsid w:val="00657768"/>
    <w:rsid w:val="006577C2"/>
    <w:rsid w:val="006579E8"/>
    <w:rsid w:val="00657CA1"/>
    <w:rsid w:val="00657DA5"/>
    <w:rsid w:val="0066026B"/>
    <w:rsid w:val="0066027B"/>
    <w:rsid w:val="006603BE"/>
    <w:rsid w:val="00660527"/>
    <w:rsid w:val="006607F2"/>
    <w:rsid w:val="00660854"/>
    <w:rsid w:val="00660951"/>
    <w:rsid w:val="00660A76"/>
    <w:rsid w:val="00660E82"/>
    <w:rsid w:val="00660FB1"/>
    <w:rsid w:val="006615AA"/>
    <w:rsid w:val="006616CF"/>
    <w:rsid w:val="00661A2C"/>
    <w:rsid w:val="006621D8"/>
    <w:rsid w:val="00662238"/>
    <w:rsid w:val="00662361"/>
    <w:rsid w:val="00662384"/>
    <w:rsid w:val="006625FD"/>
    <w:rsid w:val="0066285F"/>
    <w:rsid w:val="00662893"/>
    <w:rsid w:val="00662954"/>
    <w:rsid w:val="00663033"/>
    <w:rsid w:val="00663644"/>
    <w:rsid w:val="00663981"/>
    <w:rsid w:val="00663B12"/>
    <w:rsid w:val="00663B73"/>
    <w:rsid w:val="00663BE0"/>
    <w:rsid w:val="00663BFC"/>
    <w:rsid w:val="00663CA7"/>
    <w:rsid w:val="00663F9A"/>
    <w:rsid w:val="0066452C"/>
    <w:rsid w:val="006645DD"/>
    <w:rsid w:val="006649CE"/>
    <w:rsid w:val="00664C99"/>
    <w:rsid w:val="00664DF4"/>
    <w:rsid w:val="00664F29"/>
    <w:rsid w:val="006654BD"/>
    <w:rsid w:val="0066578A"/>
    <w:rsid w:val="00665874"/>
    <w:rsid w:val="0066588E"/>
    <w:rsid w:val="00665B77"/>
    <w:rsid w:val="00665DCD"/>
    <w:rsid w:val="006666D0"/>
    <w:rsid w:val="006669BC"/>
    <w:rsid w:val="00666A72"/>
    <w:rsid w:val="00666D8D"/>
    <w:rsid w:val="006672A8"/>
    <w:rsid w:val="0066765C"/>
    <w:rsid w:val="0066770C"/>
    <w:rsid w:val="006678F3"/>
    <w:rsid w:val="00667AA1"/>
    <w:rsid w:val="00667AF1"/>
    <w:rsid w:val="006700B3"/>
    <w:rsid w:val="006700FB"/>
    <w:rsid w:val="00670B8D"/>
    <w:rsid w:val="006713D3"/>
    <w:rsid w:val="00671500"/>
    <w:rsid w:val="00671660"/>
    <w:rsid w:val="00671865"/>
    <w:rsid w:val="00671BB6"/>
    <w:rsid w:val="006720C0"/>
    <w:rsid w:val="00672360"/>
    <w:rsid w:val="00672672"/>
    <w:rsid w:val="00672ADF"/>
    <w:rsid w:val="00672FD8"/>
    <w:rsid w:val="0067364F"/>
    <w:rsid w:val="0067396D"/>
    <w:rsid w:val="00673ADC"/>
    <w:rsid w:val="00673B64"/>
    <w:rsid w:val="00673CDE"/>
    <w:rsid w:val="00673CF9"/>
    <w:rsid w:val="00673D50"/>
    <w:rsid w:val="00673EDF"/>
    <w:rsid w:val="00674E76"/>
    <w:rsid w:val="00674E78"/>
    <w:rsid w:val="00675018"/>
    <w:rsid w:val="00675536"/>
    <w:rsid w:val="00675605"/>
    <w:rsid w:val="0067560B"/>
    <w:rsid w:val="00675682"/>
    <w:rsid w:val="00675CD7"/>
    <w:rsid w:val="00675DB2"/>
    <w:rsid w:val="006760FB"/>
    <w:rsid w:val="00676223"/>
    <w:rsid w:val="00676359"/>
    <w:rsid w:val="006763C2"/>
    <w:rsid w:val="006764BC"/>
    <w:rsid w:val="0067657D"/>
    <w:rsid w:val="006767E9"/>
    <w:rsid w:val="00676AB4"/>
    <w:rsid w:val="00677135"/>
    <w:rsid w:val="0067713B"/>
    <w:rsid w:val="0067727C"/>
    <w:rsid w:val="006773A5"/>
    <w:rsid w:val="006774D9"/>
    <w:rsid w:val="006776A8"/>
    <w:rsid w:val="00677B24"/>
    <w:rsid w:val="00677B48"/>
    <w:rsid w:val="0068042E"/>
    <w:rsid w:val="006805CE"/>
    <w:rsid w:val="00680728"/>
    <w:rsid w:val="006808B5"/>
    <w:rsid w:val="00680947"/>
    <w:rsid w:val="00680B69"/>
    <w:rsid w:val="00680E28"/>
    <w:rsid w:val="00681261"/>
    <w:rsid w:val="006815AF"/>
    <w:rsid w:val="0068164C"/>
    <w:rsid w:val="006817FC"/>
    <w:rsid w:val="00681CEB"/>
    <w:rsid w:val="00681EAE"/>
    <w:rsid w:val="00681FAC"/>
    <w:rsid w:val="006821B6"/>
    <w:rsid w:val="006822E1"/>
    <w:rsid w:val="00682317"/>
    <w:rsid w:val="006824FF"/>
    <w:rsid w:val="006830CA"/>
    <w:rsid w:val="006833EE"/>
    <w:rsid w:val="006834CD"/>
    <w:rsid w:val="00683A8F"/>
    <w:rsid w:val="00683BA8"/>
    <w:rsid w:val="00683D16"/>
    <w:rsid w:val="006844CF"/>
    <w:rsid w:val="0068458C"/>
    <w:rsid w:val="00684823"/>
    <w:rsid w:val="006849AD"/>
    <w:rsid w:val="00684A3C"/>
    <w:rsid w:val="00684D4E"/>
    <w:rsid w:val="00685523"/>
    <w:rsid w:val="00685902"/>
    <w:rsid w:val="00685A0E"/>
    <w:rsid w:val="00685BBF"/>
    <w:rsid w:val="0068602C"/>
    <w:rsid w:val="00686215"/>
    <w:rsid w:val="00686783"/>
    <w:rsid w:val="00686971"/>
    <w:rsid w:val="00686D97"/>
    <w:rsid w:val="00686DE5"/>
    <w:rsid w:val="00686EFF"/>
    <w:rsid w:val="00687698"/>
    <w:rsid w:val="00687912"/>
    <w:rsid w:val="00687939"/>
    <w:rsid w:val="0068799D"/>
    <w:rsid w:val="00690053"/>
    <w:rsid w:val="006900ED"/>
    <w:rsid w:val="0069020D"/>
    <w:rsid w:val="006902A2"/>
    <w:rsid w:val="006909FA"/>
    <w:rsid w:val="00690BE9"/>
    <w:rsid w:val="00690D5D"/>
    <w:rsid w:val="00691141"/>
    <w:rsid w:val="00691379"/>
    <w:rsid w:val="00691BA3"/>
    <w:rsid w:val="00691BDB"/>
    <w:rsid w:val="006922C2"/>
    <w:rsid w:val="0069276C"/>
    <w:rsid w:val="006928D1"/>
    <w:rsid w:val="0069299A"/>
    <w:rsid w:val="00692C6A"/>
    <w:rsid w:val="00692EE2"/>
    <w:rsid w:val="00692FAF"/>
    <w:rsid w:val="00693474"/>
    <w:rsid w:val="00693591"/>
    <w:rsid w:val="006935BD"/>
    <w:rsid w:val="00693BAC"/>
    <w:rsid w:val="006942A8"/>
    <w:rsid w:val="006943C1"/>
    <w:rsid w:val="0069451E"/>
    <w:rsid w:val="00694574"/>
    <w:rsid w:val="006945A7"/>
    <w:rsid w:val="006948A2"/>
    <w:rsid w:val="006948C2"/>
    <w:rsid w:val="00694B55"/>
    <w:rsid w:val="00694E8F"/>
    <w:rsid w:val="006952FE"/>
    <w:rsid w:val="006955D8"/>
    <w:rsid w:val="00695680"/>
    <w:rsid w:val="00695EEF"/>
    <w:rsid w:val="0069600E"/>
    <w:rsid w:val="006962A6"/>
    <w:rsid w:val="006966D9"/>
    <w:rsid w:val="00696B4F"/>
    <w:rsid w:val="00696B9B"/>
    <w:rsid w:val="00696C61"/>
    <w:rsid w:val="00697068"/>
    <w:rsid w:val="00697159"/>
    <w:rsid w:val="00697760"/>
    <w:rsid w:val="006977AF"/>
    <w:rsid w:val="00697CB2"/>
    <w:rsid w:val="00697D19"/>
    <w:rsid w:val="00697FF3"/>
    <w:rsid w:val="006A03DB"/>
    <w:rsid w:val="006A04E8"/>
    <w:rsid w:val="006A07A4"/>
    <w:rsid w:val="006A08A1"/>
    <w:rsid w:val="006A0E45"/>
    <w:rsid w:val="006A13D3"/>
    <w:rsid w:val="006A13F2"/>
    <w:rsid w:val="006A141C"/>
    <w:rsid w:val="006A1517"/>
    <w:rsid w:val="006A15F9"/>
    <w:rsid w:val="006A1CB2"/>
    <w:rsid w:val="006A1CCB"/>
    <w:rsid w:val="006A22D8"/>
    <w:rsid w:val="006A24AB"/>
    <w:rsid w:val="006A28FB"/>
    <w:rsid w:val="006A2A7E"/>
    <w:rsid w:val="006A2BBE"/>
    <w:rsid w:val="006A2F59"/>
    <w:rsid w:val="006A2FC4"/>
    <w:rsid w:val="006A32F7"/>
    <w:rsid w:val="006A345F"/>
    <w:rsid w:val="006A3484"/>
    <w:rsid w:val="006A37F6"/>
    <w:rsid w:val="006A386A"/>
    <w:rsid w:val="006A3C95"/>
    <w:rsid w:val="006A3D81"/>
    <w:rsid w:val="006A3F2C"/>
    <w:rsid w:val="006A41A9"/>
    <w:rsid w:val="006A45CE"/>
    <w:rsid w:val="006A4A35"/>
    <w:rsid w:val="006A4A66"/>
    <w:rsid w:val="006A56B3"/>
    <w:rsid w:val="006A5D38"/>
    <w:rsid w:val="006A6021"/>
    <w:rsid w:val="006A60A1"/>
    <w:rsid w:val="006A64A4"/>
    <w:rsid w:val="006A668E"/>
    <w:rsid w:val="006A66B4"/>
    <w:rsid w:val="006A6881"/>
    <w:rsid w:val="006A6D28"/>
    <w:rsid w:val="006A6EAD"/>
    <w:rsid w:val="006A7335"/>
    <w:rsid w:val="006A74B7"/>
    <w:rsid w:val="006A750D"/>
    <w:rsid w:val="006A7778"/>
    <w:rsid w:val="006A78CB"/>
    <w:rsid w:val="006A7A41"/>
    <w:rsid w:val="006A7DB1"/>
    <w:rsid w:val="006B012D"/>
    <w:rsid w:val="006B0140"/>
    <w:rsid w:val="006B0331"/>
    <w:rsid w:val="006B03CE"/>
    <w:rsid w:val="006B0466"/>
    <w:rsid w:val="006B0530"/>
    <w:rsid w:val="006B05A4"/>
    <w:rsid w:val="006B063E"/>
    <w:rsid w:val="006B06A9"/>
    <w:rsid w:val="006B1204"/>
    <w:rsid w:val="006B1224"/>
    <w:rsid w:val="006B129A"/>
    <w:rsid w:val="006B152A"/>
    <w:rsid w:val="006B1664"/>
    <w:rsid w:val="006B1796"/>
    <w:rsid w:val="006B1AFC"/>
    <w:rsid w:val="006B1BD4"/>
    <w:rsid w:val="006B216F"/>
    <w:rsid w:val="006B223E"/>
    <w:rsid w:val="006B2384"/>
    <w:rsid w:val="006B23DE"/>
    <w:rsid w:val="006B2756"/>
    <w:rsid w:val="006B2769"/>
    <w:rsid w:val="006B27B9"/>
    <w:rsid w:val="006B27C7"/>
    <w:rsid w:val="006B289A"/>
    <w:rsid w:val="006B2925"/>
    <w:rsid w:val="006B295F"/>
    <w:rsid w:val="006B2A34"/>
    <w:rsid w:val="006B2D33"/>
    <w:rsid w:val="006B2DA9"/>
    <w:rsid w:val="006B2DC8"/>
    <w:rsid w:val="006B30CE"/>
    <w:rsid w:val="006B34DB"/>
    <w:rsid w:val="006B357E"/>
    <w:rsid w:val="006B3AEA"/>
    <w:rsid w:val="006B4231"/>
    <w:rsid w:val="006B4C9C"/>
    <w:rsid w:val="006B4F74"/>
    <w:rsid w:val="006B537B"/>
    <w:rsid w:val="006B56BC"/>
    <w:rsid w:val="006B5FF0"/>
    <w:rsid w:val="006B62C0"/>
    <w:rsid w:val="006B6C11"/>
    <w:rsid w:val="006B6C49"/>
    <w:rsid w:val="006B6D4A"/>
    <w:rsid w:val="006B6E31"/>
    <w:rsid w:val="006B6FCF"/>
    <w:rsid w:val="006B7BA6"/>
    <w:rsid w:val="006B7BD1"/>
    <w:rsid w:val="006B7D21"/>
    <w:rsid w:val="006C0040"/>
    <w:rsid w:val="006C0763"/>
    <w:rsid w:val="006C0CF8"/>
    <w:rsid w:val="006C0DBF"/>
    <w:rsid w:val="006C0EBC"/>
    <w:rsid w:val="006C0FD3"/>
    <w:rsid w:val="006C108B"/>
    <w:rsid w:val="006C1590"/>
    <w:rsid w:val="006C162E"/>
    <w:rsid w:val="006C199B"/>
    <w:rsid w:val="006C1F12"/>
    <w:rsid w:val="006C20D5"/>
    <w:rsid w:val="006C2229"/>
    <w:rsid w:val="006C22B1"/>
    <w:rsid w:val="006C23C1"/>
    <w:rsid w:val="006C2A73"/>
    <w:rsid w:val="006C2F0D"/>
    <w:rsid w:val="006C3056"/>
    <w:rsid w:val="006C312A"/>
    <w:rsid w:val="006C313B"/>
    <w:rsid w:val="006C336C"/>
    <w:rsid w:val="006C38EE"/>
    <w:rsid w:val="006C3A4C"/>
    <w:rsid w:val="006C3A7D"/>
    <w:rsid w:val="006C3E24"/>
    <w:rsid w:val="006C3EEE"/>
    <w:rsid w:val="006C41D9"/>
    <w:rsid w:val="006C4266"/>
    <w:rsid w:val="006C42E5"/>
    <w:rsid w:val="006C443E"/>
    <w:rsid w:val="006C44E0"/>
    <w:rsid w:val="006C45B7"/>
    <w:rsid w:val="006C46A7"/>
    <w:rsid w:val="006C48E8"/>
    <w:rsid w:val="006C48FD"/>
    <w:rsid w:val="006C4A3E"/>
    <w:rsid w:val="006C4CE5"/>
    <w:rsid w:val="006C4E95"/>
    <w:rsid w:val="006C519B"/>
    <w:rsid w:val="006C52B6"/>
    <w:rsid w:val="006C543D"/>
    <w:rsid w:val="006C5481"/>
    <w:rsid w:val="006C55E6"/>
    <w:rsid w:val="006C5903"/>
    <w:rsid w:val="006C59F0"/>
    <w:rsid w:val="006C5D47"/>
    <w:rsid w:val="006C5D4A"/>
    <w:rsid w:val="006C5E1E"/>
    <w:rsid w:val="006C6153"/>
    <w:rsid w:val="006C6165"/>
    <w:rsid w:val="006C6219"/>
    <w:rsid w:val="006C63F1"/>
    <w:rsid w:val="006C6476"/>
    <w:rsid w:val="006C6B20"/>
    <w:rsid w:val="006C6BF8"/>
    <w:rsid w:val="006C7244"/>
    <w:rsid w:val="006C732F"/>
    <w:rsid w:val="006C7CAD"/>
    <w:rsid w:val="006C7D12"/>
    <w:rsid w:val="006C7DD0"/>
    <w:rsid w:val="006D0270"/>
    <w:rsid w:val="006D0510"/>
    <w:rsid w:val="006D0ACF"/>
    <w:rsid w:val="006D0C11"/>
    <w:rsid w:val="006D0C2A"/>
    <w:rsid w:val="006D0ED8"/>
    <w:rsid w:val="006D0F97"/>
    <w:rsid w:val="006D172F"/>
    <w:rsid w:val="006D18D6"/>
    <w:rsid w:val="006D1940"/>
    <w:rsid w:val="006D19D6"/>
    <w:rsid w:val="006D1C9C"/>
    <w:rsid w:val="006D1E88"/>
    <w:rsid w:val="006D1F9B"/>
    <w:rsid w:val="006D1FEC"/>
    <w:rsid w:val="006D2423"/>
    <w:rsid w:val="006D2451"/>
    <w:rsid w:val="006D2930"/>
    <w:rsid w:val="006D2A4A"/>
    <w:rsid w:val="006D2C45"/>
    <w:rsid w:val="006D2D02"/>
    <w:rsid w:val="006D2D76"/>
    <w:rsid w:val="006D322D"/>
    <w:rsid w:val="006D33F6"/>
    <w:rsid w:val="006D340D"/>
    <w:rsid w:val="006D35D2"/>
    <w:rsid w:val="006D3FBC"/>
    <w:rsid w:val="006D46EF"/>
    <w:rsid w:val="006D4D68"/>
    <w:rsid w:val="006D4E18"/>
    <w:rsid w:val="006D545D"/>
    <w:rsid w:val="006D5699"/>
    <w:rsid w:val="006D5750"/>
    <w:rsid w:val="006D5A2B"/>
    <w:rsid w:val="006D5DD5"/>
    <w:rsid w:val="006D5EDF"/>
    <w:rsid w:val="006D6146"/>
    <w:rsid w:val="006D6557"/>
    <w:rsid w:val="006D6C5B"/>
    <w:rsid w:val="006D6EF2"/>
    <w:rsid w:val="006D6F8F"/>
    <w:rsid w:val="006D7023"/>
    <w:rsid w:val="006D71E1"/>
    <w:rsid w:val="006D73A4"/>
    <w:rsid w:val="006D7457"/>
    <w:rsid w:val="006D7887"/>
    <w:rsid w:val="006D78C8"/>
    <w:rsid w:val="006D7B5A"/>
    <w:rsid w:val="006D7C5D"/>
    <w:rsid w:val="006D7DC4"/>
    <w:rsid w:val="006D7F97"/>
    <w:rsid w:val="006E021B"/>
    <w:rsid w:val="006E042A"/>
    <w:rsid w:val="006E076E"/>
    <w:rsid w:val="006E0EBD"/>
    <w:rsid w:val="006E1407"/>
    <w:rsid w:val="006E14D6"/>
    <w:rsid w:val="006E14F9"/>
    <w:rsid w:val="006E1967"/>
    <w:rsid w:val="006E1969"/>
    <w:rsid w:val="006E1AE1"/>
    <w:rsid w:val="006E1D4E"/>
    <w:rsid w:val="006E22A9"/>
    <w:rsid w:val="006E24A2"/>
    <w:rsid w:val="006E260A"/>
    <w:rsid w:val="006E31F4"/>
    <w:rsid w:val="006E351E"/>
    <w:rsid w:val="006E353C"/>
    <w:rsid w:val="006E358E"/>
    <w:rsid w:val="006E36DF"/>
    <w:rsid w:val="006E3A12"/>
    <w:rsid w:val="006E416B"/>
    <w:rsid w:val="006E42BA"/>
    <w:rsid w:val="006E4596"/>
    <w:rsid w:val="006E48B7"/>
    <w:rsid w:val="006E4CBC"/>
    <w:rsid w:val="006E4D82"/>
    <w:rsid w:val="006E4E29"/>
    <w:rsid w:val="006E4E6D"/>
    <w:rsid w:val="006E5174"/>
    <w:rsid w:val="006E56C1"/>
    <w:rsid w:val="006E5753"/>
    <w:rsid w:val="006E58A9"/>
    <w:rsid w:val="006E58C8"/>
    <w:rsid w:val="006E5B1B"/>
    <w:rsid w:val="006E5BDA"/>
    <w:rsid w:val="006E628B"/>
    <w:rsid w:val="006E64F8"/>
    <w:rsid w:val="006E6759"/>
    <w:rsid w:val="006E68F1"/>
    <w:rsid w:val="006E690D"/>
    <w:rsid w:val="006E6BBE"/>
    <w:rsid w:val="006E6CBD"/>
    <w:rsid w:val="006E7515"/>
    <w:rsid w:val="006E770B"/>
    <w:rsid w:val="006E77BE"/>
    <w:rsid w:val="006E7834"/>
    <w:rsid w:val="006E787B"/>
    <w:rsid w:val="006E7949"/>
    <w:rsid w:val="006E79D2"/>
    <w:rsid w:val="006E7CBC"/>
    <w:rsid w:val="006E7D84"/>
    <w:rsid w:val="006E7FDF"/>
    <w:rsid w:val="006F01F6"/>
    <w:rsid w:val="006F0282"/>
    <w:rsid w:val="006F033B"/>
    <w:rsid w:val="006F05FB"/>
    <w:rsid w:val="006F0BC6"/>
    <w:rsid w:val="006F11BF"/>
    <w:rsid w:val="006F12FF"/>
    <w:rsid w:val="006F1803"/>
    <w:rsid w:val="006F19DF"/>
    <w:rsid w:val="006F19EA"/>
    <w:rsid w:val="006F1CA7"/>
    <w:rsid w:val="006F235F"/>
    <w:rsid w:val="006F2542"/>
    <w:rsid w:val="006F2983"/>
    <w:rsid w:val="006F29DD"/>
    <w:rsid w:val="006F2CB7"/>
    <w:rsid w:val="006F2FE4"/>
    <w:rsid w:val="006F3176"/>
    <w:rsid w:val="006F31DA"/>
    <w:rsid w:val="006F32A6"/>
    <w:rsid w:val="006F3376"/>
    <w:rsid w:val="006F3B7F"/>
    <w:rsid w:val="006F3C6E"/>
    <w:rsid w:val="006F3CFE"/>
    <w:rsid w:val="006F4BC9"/>
    <w:rsid w:val="006F4CA1"/>
    <w:rsid w:val="006F50A4"/>
    <w:rsid w:val="006F518A"/>
    <w:rsid w:val="006F5288"/>
    <w:rsid w:val="006F52F2"/>
    <w:rsid w:val="006F5BE8"/>
    <w:rsid w:val="006F5C5E"/>
    <w:rsid w:val="006F5C67"/>
    <w:rsid w:val="006F5CA1"/>
    <w:rsid w:val="006F5D31"/>
    <w:rsid w:val="006F5E4D"/>
    <w:rsid w:val="006F6204"/>
    <w:rsid w:val="006F65B5"/>
    <w:rsid w:val="006F66F2"/>
    <w:rsid w:val="006F6871"/>
    <w:rsid w:val="006F6B9C"/>
    <w:rsid w:val="006F6F29"/>
    <w:rsid w:val="006F7153"/>
    <w:rsid w:val="006F7181"/>
    <w:rsid w:val="006F7B65"/>
    <w:rsid w:val="006F7EC3"/>
    <w:rsid w:val="007006E6"/>
    <w:rsid w:val="0070082B"/>
    <w:rsid w:val="0070088D"/>
    <w:rsid w:val="00700A18"/>
    <w:rsid w:val="00700A5B"/>
    <w:rsid w:val="00700A92"/>
    <w:rsid w:val="00700D16"/>
    <w:rsid w:val="00700E5B"/>
    <w:rsid w:val="00700FA1"/>
    <w:rsid w:val="00700FB7"/>
    <w:rsid w:val="00701449"/>
    <w:rsid w:val="007014A2"/>
    <w:rsid w:val="0070160C"/>
    <w:rsid w:val="0070161C"/>
    <w:rsid w:val="0070185F"/>
    <w:rsid w:val="00701E0C"/>
    <w:rsid w:val="00701F6D"/>
    <w:rsid w:val="00701FC3"/>
    <w:rsid w:val="007020EC"/>
    <w:rsid w:val="00702377"/>
    <w:rsid w:val="00702518"/>
    <w:rsid w:val="00702812"/>
    <w:rsid w:val="007029A6"/>
    <w:rsid w:val="00702CEB"/>
    <w:rsid w:val="0070309C"/>
    <w:rsid w:val="00703116"/>
    <w:rsid w:val="00703292"/>
    <w:rsid w:val="007033F6"/>
    <w:rsid w:val="00703512"/>
    <w:rsid w:val="00703670"/>
    <w:rsid w:val="007039B7"/>
    <w:rsid w:val="00703E32"/>
    <w:rsid w:val="00703ED8"/>
    <w:rsid w:val="007044BF"/>
    <w:rsid w:val="007047E2"/>
    <w:rsid w:val="007047EA"/>
    <w:rsid w:val="00704895"/>
    <w:rsid w:val="00704E8F"/>
    <w:rsid w:val="00705187"/>
    <w:rsid w:val="00705265"/>
    <w:rsid w:val="0070528D"/>
    <w:rsid w:val="007052E1"/>
    <w:rsid w:val="007055BF"/>
    <w:rsid w:val="00705706"/>
    <w:rsid w:val="00705750"/>
    <w:rsid w:val="007057B0"/>
    <w:rsid w:val="007057D7"/>
    <w:rsid w:val="00705A6A"/>
    <w:rsid w:val="00705D06"/>
    <w:rsid w:val="00706010"/>
    <w:rsid w:val="00706085"/>
    <w:rsid w:val="00706140"/>
    <w:rsid w:val="0070630A"/>
    <w:rsid w:val="007064D8"/>
    <w:rsid w:val="007064EF"/>
    <w:rsid w:val="007065B0"/>
    <w:rsid w:val="007068CC"/>
    <w:rsid w:val="00707063"/>
    <w:rsid w:val="007071CB"/>
    <w:rsid w:val="0070780E"/>
    <w:rsid w:val="00707844"/>
    <w:rsid w:val="007078CD"/>
    <w:rsid w:val="007103C6"/>
    <w:rsid w:val="007105BD"/>
    <w:rsid w:val="007106EC"/>
    <w:rsid w:val="007108AB"/>
    <w:rsid w:val="00710957"/>
    <w:rsid w:val="00710A2C"/>
    <w:rsid w:val="00710ACD"/>
    <w:rsid w:val="00710DB4"/>
    <w:rsid w:val="00711267"/>
    <w:rsid w:val="0071127A"/>
    <w:rsid w:val="00711BD5"/>
    <w:rsid w:val="00711CA9"/>
    <w:rsid w:val="00711D3E"/>
    <w:rsid w:val="00711F19"/>
    <w:rsid w:val="00711FC1"/>
    <w:rsid w:val="00712025"/>
    <w:rsid w:val="00712429"/>
    <w:rsid w:val="0071262A"/>
    <w:rsid w:val="007127DD"/>
    <w:rsid w:val="007129FB"/>
    <w:rsid w:val="00712BB7"/>
    <w:rsid w:val="00712F94"/>
    <w:rsid w:val="00713103"/>
    <w:rsid w:val="007133E6"/>
    <w:rsid w:val="0071341B"/>
    <w:rsid w:val="007134AC"/>
    <w:rsid w:val="0071367E"/>
    <w:rsid w:val="00713754"/>
    <w:rsid w:val="007137E6"/>
    <w:rsid w:val="007139AE"/>
    <w:rsid w:val="00713B23"/>
    <w:rsid w:val="00713B40"/>
    <w:rsid w:val="00713C37"/>
    <w:rsid w:val="00713D86"/>
    <w:rsid w:val="00713FAB"/>
    <w:rsid w:val="007141C2"/>
    <w:rsid w:val="00714510"/>
    <w:rsid w:val="00714D8F"/>
    <w:rsid w:val="00714DEB"/>
    <w:rsid w:val="00715133"/>
    <w:rsid w:val="0071523F"/>
    <w:rsid w:val="0071524E"/>
    <w:rsid w:val="00715847"/>
    <w:rsid w:val="007158B4"/>
    <w:rsid w:val="007159F0"/>
    <w:rsid w:val="00716932"/>
    <w:rsid w:val="00716E3E"/>
    <w:rsid w:val="00717135"/>
    <w:rsid w:val="00717255"/>
    <w:rsid w:val="00717892"/>
    <w:rsid w:val="007178A0"/>
    <w:rsid w:val="00717BCF"/>
    <w:rsid w:val="00717BF2"/>
    <w:rsid w:val="00720044"/>
    <w:rsid w:val="00720186"/>
    <w:rsid w:val="00720226"/>
    <w:rsid w:val="0072025D"/>
    <w:rsid w:val="00720321"/>
    <w:rsid w:val="007204C3"/>
    <w:rsid w:val="00720560"/>
    <w:rsid w:val="00720680"/>
    <w:rsid w:val="007210AB"/>
    <w:rsid w:val="00721A2D"/>
    <w:rsid w:val="007221B5"/>
    <w:rsid w:val="007222F3"/>
    <w:rsid w:val="0072247A"/>
    <w:rsid w:val="007225DA"/>
    <w:rsid w:val="00722785"/>
    <w:rsid w:val="007228A7"/>
    <w:rsid w:val="007228BB"/>
    <w:rsid w:val="00722F40"/>
    <w:rsid w:val="00722FCF"/>
    <w:rsid w:val="007233C0"/>
    <w:rsid w:val="007233FF"/>
    <w:rsid w:val="00723477"/>
    <w:rsid w:val="007236A8"/>
    <w:rsid w:val="00723A2D"/>
    <w:rsid w:val="00723AB1"/>
    <w:rsid w:val="00723EB7"/>
    <w:rsid w:val="00723EC3"/>
    <w:rsid w:val="007240A7"/>
    <w:rsid w:val="00724111"/>
    <w:rsid w:val="0072428E"/>
    <w:rsid w:val="007242CF"/>
    <w:rsid w:val="00724376"/>
    <w:rsid w:val="00724488"/>
    <w:rsid w:val="0072459A"/>
    <w:rsid w:val="0072462E"/>
    <w:rsid w:val="00724731"/>
    <w:rsid w:val="0072495A"/>
    <w:rsid w:val="007249A4"/>
    <w:rsid w:val="00724DDD"/>
    <w:rsid w:val="007252BA"/>
    <w:rsid w:val="00725351"/>
    <w:rsid w:val="007254E0"/>
    <w:rsid w:val="007259BD"/>
    <w:rsid w:val="00725C97"/>
    <w:rsid w:val="007260DA"/>
    <w:rsid w:val="0072663B"/>
    <w:rsid w:val="007266ED"/>
    <w:rsid w:val="007267BC"/>
    <w:rsid w:val="00726C25"/>
    <w:rsid w:val="00726E66"/>
    <w:rsid w:val="00727410"/>
    <w:rsid w:val="007277ED"/>
    <w:rsid w:val="007278B8"/>
    <w:rsid w:val="00727B9C"/>
    <w:rsid w:val="00727D43"/>
    <w:rsid w:val="00727DB7"/>
    <w:rsid w:val="0073079D"/>
    <w:rsid w:val="007308AE"/>
    <w:rsid w:val="0073108D"/>
    <w:rsid w:val="0073179E"/>
    <w:rsid w:val="007317B2"/>
    <w:rsid w:val="00731839"/>
    <w:rsid w:val="007318FD"/>
    <w:rsid w:val="0073197C"/>
    <w:rsid w:val="0073198A"/>
    <w:rsid w:val="00731DAF"/>
    <w:rsid w:val="00732121"/>
    <w:rsid w:val="00732168"/>
    <w:rsid w:val="00732BF5"/>
    <w:rsid w:val="00732FBA"/>
    <w:rsid w:val="00733250"/>
    <w:rsid w:val="007332E4"/>
    <w:rsid w:val="00733449"/>
    <w:rsid w:val="00733931"/>
    <w:rsid w:val="00733C83"/>
    <w:rsid w:val="00733DD5"/>
    <w:rsid w:val="00733F22"/>
    <w:rsid w:val="007340E9"/>
    <w:rsid w:val="00734189"/>
    <w:rsid w:val="007343A5"/>
    <w:rsid w:val="0073452C"/>
    <w:rsid w:val="00734934"/>
    <w:rsid w:val="00734B4F"/>
    <w:rsid w:val="00734B69"/>
    <w:rsid w:val="00734BB4"/>
    <w:rsid w:val="007352A2"/>
    <w:rsid w:val="007354AA"/>
    <w:rsid w:val="007356F7"/>
    <w:rsid w:val="0073575C"/>
    <w:rsid w:val="0073589F"/>
    <w:rsid w:val="00735A21"/>
    <w:rsid w:val="00735B17"/>
    <w:rsid w:val="00735B32"/>
    <w:rsid w:val="00735CA9"/>
    <w:rsid w:val="0073604D"/>
    <w:rsid w:val="00736315"/>
    <w:rsid w:val="00736ABC"/>
    <w:rsid w:val="00736F33"/>
    <w:rsid w:val="00736FDD"/>
    <w:rsid w:val="007371EF"/>
    <w:rsid w:val="0073752C"/>
    <w:rsid w:val="00737EE7"/>
    <w:rsid w:val="007402E2"/>
    <w:rsid w:val="007403DA"/>
    <w:rsid w:val="0074052B"/>
    <w:rsid w:val="007407C4"/>
    <w:rsid w:val="0074091B"/>
    <w:rsid w:val="00740922"/>
    <w:rsid w:val="007409F8"/>
    <w:rsid w:val="00740A26"/>
    <w:rsid w:val="00740BC3"/>
    <w:rsid w:val="00740DB4"/>
    <w:rsid w:val="00740ED8"/>
    <w:rsid w:val="00741095"/>
    <w:rsid w:val="007411B2"/>
    <w:rsid w:val="007413CB"/>
    <w:rsid w:val="007413D2"/>
    <w:rsid w:val="0074166B"/>
    <w:rsid w:val="00741DBA"/>
    <w:rsid w:val="0074212B"/>
    <w:rsid w:val="00742196"/>
    <w:rsid w:val="00742474"/>
    <w:rsid w:val="007425A4"/>
    <w:rsid w:val="007427D2"/>
    <w:rsid w:val="00742AE5"/>
    <w:rsid w:val="00742F00"/>
    <w:rsid w:val="007430B6"/>
    <w:rsid w:val="007433CC"/>
    <w:rsid w:val="007442DE"/>
    <w:rsid w:val="007445EF"/>
    <w:rsid w:val="00744610"/>
    <w:rsid w:val="00744785"/>
    <w:rsid w:val="007447AE"/>
    <w:rsid w:val="00744A81"/>
    <w:rsid w:val="00744D1A"/>
    <w:rsid w:val="0074543B"/>
    <w:rsid w:val="0074566D"/>
    <w:rsid w:val="0074571F"/>
    <w:rsid w:val="007458EB"/>
    <w:rsid w:val="0074596D"/>
    <w:rsid w:val="00745971"/>
    <w:rsid w:val="00745A4C"/>
    <w:rsid w:val="00745E87"/>
    <w:rsid w:val="00745EDB"/>
    <w:rsid w:val="0074615D"/>
    <w:rsid w:val="007461BE"/>
    <w:rsid w:val="00746315"/>
    <w:rsid w:val="00746560"/>
    <w:rsid w:val="00746D01"/>
    <w:rsid w:val="00746DA2"/>
    <w:rsid w:val="00747AF9"/>
    <w:rsid w:val="00747B4F"/>
    <w:rsid w:val="00747CAF"/>
    <w:rsid w:val="007500C3"/>
    <w:rsid w:val="007501DB"/>
    <w:rsid w:val="00750418"/>
    <w:rsid w:val="00750901"/>
    <w:rsid w:val="00750985"/>
    <w:rsid w:val="00750A4B"/>
    <w:rsid w:val="00750C80"/>
    <w:rsid w:val="007512FB"/>
    <w:rsid w:val="007517AA"/>
    <w:rsid w:val="007519EC"/>
    <w:rsid w:val="00751A97"/>
    <w:rsid w:val="00752513"/>
    <w:rsid w:val="00752761"/>
    <w:rsid w:val="00752960"/>
    <w:rsid w:val="00752DD3"/>
    <w:rsid w:val="0075348E"/>
    <w:rsid w:val="0075397F"/>
    <w:rsid w:val="00753B81"/>
    <w:rsid w:val="00753C08"/>
    <w:rsid w:val="00753D23"/>
    <w:rsid w:val="00753D96"/>
    <w:rsid w:val="00754135"/>
    <w:rsid w:val="00754758"/>
    <w:rsid w:val="007548C3"/>
    <w:rsid w:val="00754A92"/>
    <w:rsid w:val="00754B32"/>
    <w:rsid w:val="00754B43"/>
    <w:rsid w:val="00754BCD"/>
    <w:rsid w:val="00754E3A"/>
    <w:rsid w:val="00754EE9"/>
    <w:rsid w:val="00755332"/>
    <w:rsid w:val="00755514"/>
    <w:rsid w:val="007555D3"/>
    <w:rsid w:val="00755890"/>
    <w:rsid w:val="00755B4B"/>
    <w:rsid w:val="00755B69"/>
    <w:rsid w:val="00755B75"/>
    <w:rsid w:val="00755F14"/>
    <w:rsid w:val="007564DF"/>
    <w:rsid w:val="00756E3B"/>
    <w:rsid w:val="00756F38"/>
    <w:rsid w:val="0075738A"/>
    <w:rsid w:val="00757562"/>
    <w:rsid w:val="00757624"/>
    <w:rsid w:val="007577C2"/>
    <w:rsid w:val="00757873"/>
    <w:rsid w:val="007579F3"/>
    <w:rsid w:val="00757EB8"/>
    <w:rsid w:val="00757F96"/>
    <w:rsid w:val="00760040"/>
    <w:rsid w:val="007601CB"/>
    <w:rsid w:val="0076029C"/>
    <w:rsid w:val="00760397"/>
    <w:rsid w:val="00760414"/>
    <w:rsid w:val="00760588"/>
    <w:rsid w:val="007605F4"/>
    <w:rsid w:val="007606FB"/>
    <w:rsid w:val="0076087E"/>
    <w:rsid w:val="00760971"/>
    <w:rsid w:val="00760FA0"/>
    <w:rsid w:val="0076121A"/>
    <w:rsid w:val="0076132C"/>
    <w:rsid w:val="00761660"/>
    <w:rsid w:val="0076180A"/>
    <w:rsid w:val="00761918"/>
    <w:rsid w:val="00761B48"/>
    <w:rsid w:val="00761D6C"/>
    <w:rsid w:val="0076232B"/>
    <w:rsid w:val="00762B12"/>
    <w:rsid w:val="00762D97"/>
    <w:rsid w:val="00763024"/>
    <w:rsid w:val="007630A1"/>
    <w:rsid w:val="00763140"/>
    <w:rsid w:val="007633D5"/>
    <w:rsid w:val="00763470"/>
    <w:rsid w:val="00763480"/>
    <w:rsid w:val="00763519"/>
    <w:rsid w:val="00763D1E"/>
    <w:rsid w:val="00764081"/>
    <w:rsid w:val="007641A0"/>
    <w:rsid w:val="0076431E"/>
    <w:rsid w:val="007643EE"/>
    <w:rsid w:val="0076453B"/>
    <w:rsid w:val="00764A51"/>
    <w:rsid w:val="00764A6A"/>
    <w:rsid w:val="00764E86"/>
    <w:rsid w:val="007659F9"/>
    <w:rsid w:val="00765EEC"/>
    <w:rsid w:val="007662CB"/>
    <w:rsid w:val="0076688F"/>
    <w:rsid w:val="007669EC"/>
    <w:rsid w:val="00766B32"/>
    <w:rsid w:val="00766C75"/>
    <w:rsid w:val="007676F0"/>
    <w:rsid w:val="00767987"/>
    <w:rsid w:val="00767CE8"/>
    <w:rsid w:val="00767DB9"/>
    <w:rsid w:val="00767E09"/>
    <w:rsid w:val="007708B5"/>
    <w:rsid w:val="00770A1E"/>
    <w:rsid w:val="00771292"/>
    <w:rsid w:val="00771B7E"/>
    <w:rsid w:val="00771C56"/>
    <w:rsid w:val="00771EC4"/>
    <w:rsid w:val="00771F5E"/>
    <w:rsid w:val="00772094"/>
    <w:rsid w:val="007725A5"/>
    <w:rsid w:val="00772952"/>
    <w:rsid w:val="0077318A"/>
    <w:rsid w:val="00773331"/>
    <w:rsid w:val="00773386"/>
    <w:rsid w:val="007735F6"/>
    <w:rsid w:val="0077380A"/>
    <w:rsid w:val="00773DBE"/>
    <w:rsid w:val="00773E46"/>
    <w:rsid w:val="00773EF4"/>
    <w:rsid w:val="00774336"/>
    <w:rsid w:val="00774570"/>
    <w:rsid w:val="00774967"/>
    <w:rsid w:val="00774C41"/>
    <w:rsid w:val="00774DE7"/>
    <w:rsid w:val="00774F37"/>
    <w:rsid w:val="007753DA"/>
    <w:rsid w:val="007754A9"/>
    <w:rsid w:val="007754DF"/>
    <w:rsid w:val="00775753"/>
    <w:rsid w:val="00775AAD"/>
    <w:rsid w:val="00775B5B"/>
    <w:rsid w:val="00775B79"/>
    <w:rsid w:val="0077617B"/>
    <w:rsid w:val="007763B3"/>
    <w:rsid w:val="0077650F"/>
    <w:rsid w:val="00776511"/>
    <w:rsid w:val="00776883"/>
    <w:rsid w:val="00776CDD"/>
    <w:rsid w:val="00776FA8"/>
    <w:rsid w:val="00777284"/>
    <w:rsid w:val="00777A91"/>
    <w:rsid w:val="00777B50"/>
    <w:rsid w:val="00777B64"/>
    <w:rsid w:val="00777DF2"/>
    <w:rsid w:val="00777FB5"/>
    <w:rsid w:val="007800AE"/>
    <w:rsid w:val="00780378"/>
    <w:rsid w:val="00780ADF"/>
    <w:rsid w:val="00780B49"/>
    <w:rsid w:val="00780BEF"/>
    <w:rsid w:val="00780F4D"/>
    <w:rsid w:val="007810D9"/>
    <w:rsid w:val="00781120"/>
    <w:rsid w:val="007814CA"/>
    <w:rsid w:val="007817C1"/>
    <w:rsid w:val="007819D1"/>
    <w:rsid w:val="00781A0F"/>
    <w:rsid w:val="00781E30"/>
    <w:rsid w:val="00781FFB"/>
    <w:rsid w:val="007823E9"/>
    <w:rsid w:val="00782A6D"/>
    <w:rsid w:val="00782A85"/>
    <w:rsid w:val="00782DE7"/>
    <w:rsid w:val="00782E76"/>
    <w:rsid w:val="00782E84"/>
    <w:rsid w:val="00782F66"/>
    <w:rsid w:val="007830C0"/>
    <w:rsid w:val="007831A5"/>
    <w:rsid w:val="0078334A"/>
    <w:rsid w:val="007834EB"/>
    <w:rsid w:val="00783CD7"/>
    <w:rsid w:val="00783F73"/>
    <w:rsid w:val="0078420E"/>
    <w:rsid w:val="00784252"/>
    <w:rsid w:val="007842D5"/>
    <w:rsid w:val="00784A80"/>
    <w:rsid w:val="00784F93"/>
    <w:rsid w:val="00785129"/>
    <w:rsid w:val="00785169"/>
    <w:rsid w:val="007851CF"/>
    <w:rsid w:val="00785319"/>
    <w:rsid w:val="007853F6"/>
    <w:rsid w:val="0078589E"/>
    <w:rsid w:val="007859B1"/>
    <w:rsid w:val="00785AC0"/>
    <w:rsid w:val="007864C3"/>
    <w:rsid w:val="007866B1"/>
    <w:rsid w:val="00786AC5"/>
    <w:rsid w:val="00786CA6"/>
    <w:rsid w:val="00786D82"/>
    <w:rsid w:val="00786F11"/>
    <w:rsid w:val="00786F38"/>
    <w:rsid w:val="0078705E"/>
    <w:rsid w:val="00787481"/>
    <w:rsid w:val="0078766B"/>
    <w:rsid w:val="00787871"/>
    <w:rsid w:val="00787CBF"/>
    <w:rsid w:val="00787D5B"/>
    <w:rsid w:val="00787DFB"/>
    <w:rsid w:val="00787F41"/>
    <w:rsid w:val="007903C9"/>
    <w:rsid w:val="00790895"/>
    <w:rsid w:val="00790CDD"/>
    <w:rsid w:val="00791048"/>
    <w:rsid w:val="007915CE"/>
    <w:rsid w:val="007916E4"/>
    <w:rsid w:val="00791955"/>
    <w:rsid w:val="00791963"/>
    <w:rsid w:val="00792073"/>
    <w:rsid w:val="007922E4"/>
    <w:rsid w:val="00792369"/>
    <w:rsid w:val="00792755"/>
    <w:rsid w:val="007927A8"/>
    <w:rsid w:val="0079284E"/>
    <w:rsid w:val="007932EF"/>
    <w:rsid w:val="00793306"/>
    <w:rsid w:val="0079331C"/>
    <w:rsid w:val="007935C7"/>
    <w:rsid w:val="00793625"/>
    <w:rsid w:val="00793D9B"/>
    <w:rsid w:val="00793FA1"/>
    <w:rsid w:val="007944B0"/>
    <w:rsid w:val="007944FA"/>
    <w:rsid w:val="00794524"/>
    <w:rsid w:val="00794561"/>
    <w:rsid w:val="00794C4B"/>
    <w:rsid w:val="00794D7E"/>
    <w:rsid w:val="00794E18"/>
    <w:rsid w:val="0079531B"/>
    <w:rsid w:val="007954D2"/>
    <w:rsid w:val="00795601"/>
    <w:rsid w:val="00795842"/>
    <w:rsid w:val="00795BDE"/>
    <w:rsid w:val="00795EEC"/>
    <w:rsid w:val="00796167"/>
    <w:rsid w:val="00796345"/>
    <w:rsid w:val="007966CA"/>
    <w:rsid w:val="007967C8"/>
    <w:rsid w:val="0079690E"/>
    <w:rsid w:val="00796DAD"/>
    <w:rsid w:val="00796EFB"/>
    <w:rsid w:val="007976F1"/>
    <w:rsid w:val="0079780A"/>
    <w:rsid w:val="00797859"/>
    <w:rsid w:val="007979C0"/>
    <w:rsid w:val="00797B1C"/>
    <w:rsid w:val="00797BF3"/>
    <w:rsid w:val="00797C9C"/>
    <w:rsid w:val="007A0B87"/>
    <w:rsid w:val="007A0E8C"/>
    <w:rsid w:val="007A0EEB"/>
    <w:rsid w:val="007A0FC0"/>
    <w:rsid w:val="007A1539"/>
    <w:rsid w:val="007A16A6"/>
    <w:rsid w:val="007A1A86"/>
    <w:rsid w:val="007A1B25"/>
    <w:rsid w:val="007A1F75"/>
    <w:rsid w:val="007A212B"/>
    <w:rsid w:val="007A2262"/>
    <w:rsid w:val="007A274C"/>
    <w:rsid w:val="007A27DD"/>
    <w:rsid w:val="007A27E6"/>
    <w:rsid w:val="007A316C"/>
    <w:rsid w:val="007A3332"/>
    <w:rsid w:val="007A3409"/>
    <w:rsid w:val="007A374C"/>
    <w:rsid w:val="007A390B"/>
    <w:rsid w:val="007A3AA0"/>
    <w:rsid w:val="007A3BF2"/>
    <w:rsid w:val="007A3FDE"/>
    <w:rsid w:val="007A42A8"/>
    <w:rsid w:val="007A499E"/>
    <w:rsid w:val="007A4EC5"/>
    <w:rsid w:val="007A4F75"/>
    <w:rsid w:val="007A544D"/>
    <w:rsid w:val="007A55F6"/>
    <w:rsid w:val="007A5672"/>
    <w:rsid w:val="007A5951"/>
    <w:rsid w:val="007A5B68"/>
    <w:rsid w:val="007A5DCF"/>
    <w:rsid w:val="007A5F6D"/>
    <w:rsid w:val="007A5FC8"/>
    <w:rsid w:val="007A61A2"/>
    <w:rsid w:val="007A61DF"/>
    <w:rsid w:val="007A6486"/>
    <w:rsid w:val="007A65D8"/>
    <w:rsid w:val="007A6696"/>
    <w:rsid w:val="007A66C8"/>
    <w:rsid w:val="007A6A07"/>
    <w:rsid w:val="007A6E1A"/>
    <w:rsid w:val="007A6E8A"/>
    <w:rsid w:val="007A6FE9"/>
    <w:rsid w:val="007A70C2"/>
    <w:rsid w:val="007A776C"/>
    <w:rsid w:val="007A7B70"/>
    <w:rsid w:val="007A7E47"/>
    <w:rsid w:val="007B001C"/>
    <w:rsid w:val="007B007A"/>
    <w:rsid w:val="007B0A7E"/>
    <w:rsid w:val="007B0AF8"/>
    <w:rsid w:val="007B0B0E"/>
    <w:rsid w:val="007B0B83"/>
    <w:rsid w:val="007B0C0B"/>
    <w:rsid w:val="007B0CAE"/>
    <w:rsid w:val="007B0CEC"/>
    <w:rsid w:val="007B1095"/>
    <w:rsid w:val="007B10E2"/>
    <w:rsid w:val="007B1361"/>
    <w:rsid w:val="007B1365"/>
    <w:rsid w:val="007B13D2"/>
    <w:rsid w:val="007B15E3"/>
    <w:rsid w:val="007B18E2"/>
    <w:rsid w:val="007B1A46"/>
    <w:rsid w:val="007B1A7E"/>
    <w:rsid w:val="007B1A9E"/>
    <w:rsid w:val="007B1D0A"/>
    <w:rsid w:val="007B1F91"/>
    <w:rsid w:val="007B205F"/>
    <w:rsid w:val="007B2231"/>
    <w:rsid w:val="007B27BC"/>
    <w:rsid w:val="007B2856"/>
    <w:rsid w:val="007B2E03"/>
    <w:rsid w:val="007B2FB2"/>
    <w:rsid w:val="007B2FDB"/>
    <w:rsid w:val="007B3030"/>
    <w:rsid w:val="007B32C0"/>
    <w:rsid w:val="007B3339"/>
    <w:rsid w:val="007B34C8"/>
    <w:rsid w:val="007B3ADB"/>
    <w:rsid w:val="007B41EF"/>
    <w:rsid w:val="007B4417"/>
    <w:rsid w:val="007B4543"/>
    <w:rsid w:val="007B47D2"/>
    <w:rsid w:val="007B4AA9"/>
    <w:rsid w:val="007B5393"/>
    <w:rsid w:val="007B555F"/>
    <w:rsid w:val="007B5637"/>
    <w:rsid w:val="007B5724"/>
    <w:rsid w:val="007B5846"/>
    <w:rsid w:val="007B5D2E"/>
    <w:rsid w:val="007B6252"/>
    <w:rsid w:val="007B62C5"/>
    <w:rsid w:val="007B62D9"/>
    <w:rsid w:val="007B6347"/>
    <w:rsid w:val="007B6924"/>
    <w:rsid w:val="007B699C"/>
    <w:rsid w:val="007B6AC7"/>
    <w:rsid w:val="007B6F6E"/>
    <w:rsid w:val="007B75C6"/>
    <w:rsid w:val="007B774A"/>
    <w:rsid w:val="007B78CA"/>
    <w:rsid w:val="007B78EB"/>
    <w:rsid w:val="007B7CE6"/>
    <w:rsid w:val="007B7F14"/>
    <w:rsid w:val="007C014B"/>
    <w:rsid w:val="007C0793"/>
    <w:rsid w:val="007C0846"/>
    <w:rsid w:val="007C0885"/>
    <w:rsid w:val="007C0A31"/>
    <w:rsid w:val="007C0BA9"/>
    <w:rsid w:val="007C1409"/>
    <w:rsid w:val="007C1470"/>
    <w:rsid w:val="007C1731"/>
    <w:rsid w:val="007C1833"/>
    <w:rsid w:val="007C1DA1"/>
    <w:rsid w:val="007C2015"/>
    <w:rsid w:val="007C22F0"/>
    <w:rsid w:val="007C248F"/>
    <w:rsid w:val="007C25C7"/>
    <w:rsid w:val="007C2707"/>
    <w:rsid w:val="007C2D7A"/>
    <w:rsid w:val="007C3271"/>
    <w:rsid w:val="007C34E8"/>
    <w:rsid w:val="007C36ED"/>
    <w:rsid w:val="007C385D"/>
    <w:rsid w:val="007C3954"/>
    <w:rsid w:val="007C3C7B"/>
    <w:rsid w:val="007C3D4A"/>
    <w:rsid w:val="007C4384"/>
    <w:rsid w:val="007C4B8F"/>
    <w:rsid w:val="007C4B91"/>
    <w:rsid w:val="007C4DC5"/>
    <w:rsid w:val="007C50D6"/>
    <w:rsid w:val="007C5384"/>
    <w:rsid w:val="007C5452"/>
    <w:rsid w:val="007C588D"/>
    <w:rsid w:val="007C5A3D"/>
    <w:rsid w:val="007C5F9A"/>
    <w:rsid w:val="007C6537"/>
    <w:rsid w:val="007C6799"/>
    <w:rsid w:val="007C686D"/>
    <w:rsid w:val="007C6CC5"/>
    <w:rsid w:val="007C6EDF"/>
    <w:rsid w:val="007C6FAC"/>
    <w:rsid w:val="007C7079"/>
    <w:rsid w:val="007C76EC"/>
    <w:rsid w:val="007C7786"/>
    <w:rsid w:val="007C78CC"/>
    <w:rsid w:val="007C7950"/>
    <w:rsid w:val="007C7A83"/>
    <w:rsid w:val="007C7B5A"/>
    <w:rsid w:val="007C7CA0"/>
    <w:rsid w:val="007D0077"/>
    <w:rsid w:val="007D06C9"/>
    <w:rsid w:val="007D0768"/>
    <w:rsid w:val="007D0A0C"/>
    <w:rsid w:val="007D0AC1"/>
    <w:rsid w:val="007D0D03"/>
    <w:rsid w:val="007D109B"/>
    <w:rsid w:val="007D1272"/>
    <w:rsid w:val="007D148A"/>
    <w:rsid w:val="007D1C87"/>
    <w:rsid w:val="007D1DA7"/>
    <w:rsid w:val="007D1F2B"/>
    <w:rsid w:val="007D21B8"/>
    <w:rsid w:val="007D2242"/>
    <w:rsid w:val="007D2298"/>
    <w:rsid w:val="007D26EC"/>
    <w:rsid w:val="007D2819"/>
    <w:rsid w:val="007D2E07"/>
    <w:rsid w:val="007D2F3D"/>
    <w:rsid w:val="007D3054"/>
    <w:rsid w:val="007D33D7"/>
    <w:rsid w:val="007D377D"/>
    <w:rsid w:val="007D3B96"/>
    <w:rsid w:val="007D3D6E"/>
    <w:rsid w:val="007D3F9B"/>
    <w:rsid w:val="007D3F9E"/>
    <w:rsid w:val="007D430E"/>
    <w:rsid w:val="007D4340"/>
    <w:rsid w:val="007D48C8"/>
    <w:rsid w:val="007D4A87"/>
    <w:rsid w:val="007D4E2D"/>
    <w:rsid w:val="007D51EB"/>
    <w:rsid w:val="007D54A9"/>
    <w:rsid w:val="007D5837"/>
    <w:rsid w:val="007D5D93"/>
    <w:rsid w:val="007D6307"/>
    <w:rsid w:val="007D6817"/>
    <w:rsid w:val="007D68A7"/>
    <w:rsid w:val="007D6933"/>
    <w:rsid w:val="007D6D9B"/>
    <w:rsid w:val="007D70F5"/>
    <w:rsid w:val="007D71F1"/>
    <w:rsid w:val="007D752D"/>
    <w:rsid w:val="007D7822"/>
    <w:rsid w:val="007D7A64"/>
    <w:rsid w:val="007D7B0F"/>
    <w:rsid w:val="007D7F5D"/>
    <w:rsid w:val="007E009E"/>
    <w:rsid w:val="007E0105"/>
    <w:rsid w:val="007E05B0"/>
    <w:rsid w:val="007E0721"/>
    <w:rsid w:val="007E0765"/>
    <w:rsid w:val="007E0789"/>
    <w:rsid w:val="007E0AB7"/>
    <w:rsid w:val="007E0DA7"/>
    <w:rsid w:val="007E0E56"/>
    <w:rsid w:val="007E0F13"/>
    <w:rsid w:val="007E109A"/>
    <w:rsid w:val="007E11E2"/>
    <w:rsid w:val="007E13DE"/>
    <w:rsid w:val="007E1543"/>
    <w:rsid w:val="007E1897"/>
    <w:rsid w:val="007E1915"/>
    <w:rsid w:val="007E1BD7"/>
    <w:rsid w:val="007E1C9C"/>
    <w:rsid w:val="007E1D6C"/>
    <w:rsid w:val="007E1E5A"/>
    <w:rsid w:val="007E1F9B"/>
    <w:rsid w:val="007E2396"/>
    <w:rsid w:val="007E26AB"/>
    <w:rsid w:val="007E27A6"/>
    <w:rsid w:val="007E27A9"/>
    <w:rsid w:val="007E2804"/>
    <w:rsid w:val="007E30D3"/>
    <w:rsid w:val="007E3655"/>
    <w:rsid w:val="007E36EA"/>
    <w:rsid w:val="007E379A"/>
    <w:rsid w:val="007E39C9"/>
    <w:rsid w:val="007E3B39"/>
    <w:rsid w:val="007E3C1E"/>
    <w:rsid w:val="007E4514"/>
    <w:rsid w:val="007E48CD"/>
    <w:rsid w:val="007E4E1B"/>
    <w:rsid w:val="007E558D"/>
    <w:rsid w:val="007E5A01"/>
    <w:rsid w:val="007E5B5D"/>
    <w:rsid w:val="007E5B73"/>
    <w:rsid w:val="007E5CF3"/>
    <w:rsid w:val="007E63AA"/>
    <w:rsid w:val="007E64E4"/>
    <w:rsid w:val="007E65FF"/>
    <w:rsid w:val="007E668F"/>
    <w:rsid w:val="007E68A1"/>
    <w:rsid w:val="007E693F"/>
    <w:rsid w:val="007E6A30"/>
    <w:rsid w:val="007E6A89"/>
    <w:rsid w:val="007E6BB0"/>
    <w:rsid w:val="007E6CC7"/>
    <w:rsid w:val="007E6D11"/>
    <w:rsid w:val="007E6F81"/>
    <w:rsid w:val="007E70C0"/>
    <w:rsid w:val="007E72D8"/>
    <w:rsid w:val="007E7378"/>
    <w:rsid w:val="007E738D"/>
    <w:rsid w:val="007E76E8"/>
    <w:rsid w:val="007E76FA"/>
    <w:rsid w:val="007E77D3"/>
    <w:rsid w:val="007E7B56"/>
    <w:rsid w:val="007F0061"/>
    <w:rsid w:val="007F1216"/>
    <w:rsid w:val="007F122F"/>
    <w:rsid w:val="007F17C3"/>
    <w:rsid w:val="007F1C44"/>
    <w:rsid w:val="007F1E88"/>
    <w:rsid w:val="007F2221"/>
    <w:rsid w:val="007F23A4"/>
    <w:rsid w:val="007F2657"/>
    <w:rsid w:val="007F2C32"/>
    <w:rsid w:val="007F2D40"/>
    <w:rsid w:val="007F2D49"/>
    <w:rsid w:val="007F3A4D"/>
    <w:rsid w:val="007F3A9C"/>
    <w:rsid w:val="007F3B7C"/>
    <w:rsid w:val="007F3BBC"/>
    <w:rsid w:val="007F3CC5"/>
    <w:rsid w:val="007F3D93"/>
    <w:rsid w:val="007F43D3"/>
    <w:rsid w:val="007F44AB"/>
    <w:rsid w:val="007F4583"/>
    <w:rsid w:val="007F4899"/>
    <w:rsid w:val="007F4961"/>
    <w:rsid w:val="007F4AA3"/>
    <w:rsid w:val="007F502F"/>
    <w:rsid w:val="007F54C8"/>
    <w:rsid w:val="007F5C34"/>
    <w:rsid w:val="007F677D"/>
    <w:rsid w:val="007F6C93"/>
    <w:rsid w:val="007F6DCA"/>
    <w:rsid w:val="007F6EB9"/>
    <w:rsid w:val="007F6EBB"/>
    <w:rsid w:val="007F7148"/>
    <w:rsid w:val="007F73F2"/>
    <w:rsid w:val="007F755D"/>
    <w:rsid w:val="007F76D2"/>
    <w:rsid w:val="007F76D6"/>
    <w:rsid w:val="007F7BEB"/>
    <w:rsid w:val="007F7D7A"/>
    <w:rsid w:val="00800209"/>
    <w:rsid w:val="0080030D"/>
    <w:rsid w:val="0080032A"/>
    <w:rsid w:val="00800372"/>
    <w:rsid w:val="00800562"/>
    <w:rsid w:val="0080087F"/>
    <w:rsid w:val="00800DE5"/>
    <w:rsid w:val="00801081"/>
    <w:rsid w:val="008010E7"/>
    <w:rsid w:val="00801261"/>
    <w:rsid w:val="00801334"/>
    <w:rsid w:val="0080155A"/>
    <w:rsid w:val="0080162A"/>
    <w:rsid w:val="008017F2"/>
    <w:rsid w:val="00801ADF"/>
    <w:rsid w:val="00801BD3"/>
    <w:rsid w:val="00801CCA"/>
    <w:rsid w:val="0080211E"/>
    <w:rsid w:val="00802166"/>
    <w:rsid w:val="00802644"/>
    <w:rsid w:val="0080264B"/>
    <w:rsid w:val="00802686"/>
    <w:rsid w:val="00802690"/>
    <w:rsid w:val="008026AD"/>
    <w:rsid w:val="00802938"/>
    <w:rsid w:val="00802DC1"/>
    <w:rsid w:val="00802DE5"/>
    <w:rsid w:val="00803128"/>
    <w:rsid w:val="008031C3"/>
    <w:rsid w:val="008034AA"/>
    <w:rsid w:val="00803582"/>
    <w:rsid w:val="00803752"/>
    <w:rsid w:val="00803CC9"/>
    <w:rsid w:val="00803EDA"/>
    <w:rsid w:val="00803F52"/>
    <w:rsid w:val="00804497"/>
    <w:rsid w:val="008044E6"/>
    <w:rsid w:val="00804708"/>
    <w:rsid w:val="008048C7"/>
    <w:rsid w:val="00804B55"/>
    <w:rsid w:val="00804FC0"/>
    <w:rsid w:val="008054FF"/>
    <w:rsid w:val="008057F8"/>
    <w:rsid w:val="00805A65"/>
    <w:rsid w:val="00805C12"/>
    <w:rsid w:val="00805DF1"/>
    <w:rsid w:val="00805DF5"/>
    <w:rsid w:val="00806240"/>
    <w:rsid w:val="008063F7"/>
    <w:rsid w:val="0080647A"/>
    <w:rsid w:val="008064A0"/>
    <w:rsid w:val="0080690C"/>
    <w:rsid w:val="008069B3"/>
    <w:rsid w:val="00806B57"/>
    <w:rsid w:val="008072F3"/>
    <w:rsid w:val="00807375"/>
    <w:rsid w:val="008075B6"/>
    <w:rsid w:val="0080782E"/>
    <w:rsid w:val="00807941"/>
    <w:rsid w:val="00807DBB"/>
    <w:rsid w:val="00810589"/>
    <w:rsid w:val="008105A3"/>
    <w:rsid w:val="00810D0C"/>
    <w:rsid w:val="00810D12"/>
    <w:rsid w:val="00810DC7"/>
    <w:rsid w:val="00810F7E"/>
    <w:rsid w:val="00811551"/>
    <w:rsid w:val="008116F8"/>
    <w:rsid w:val="0081187F"/>
    <w:rsid w:val="00811BBC"/>
    <w:rsid w:val="00811CCD"/>
    <w:rsid w:val="00811F9B"/>
    <w:rsid w:val="00812367"/>
    <w:rsid w:val="008126A7"/>
    <w:rsid w:val="008128F4"/>
    <w:rsid w:val="00812A66"/>
    <w:rsid w:val="00812EAA"/>
    <w:rsid w:val="00812F6C"/>
    <w:rsid w:val="008131F5"/>
    <w:rsid w:val="0081384C"/>
    <w:rsid w:val="008139F1"/>
    <w:rsid w:val="00813AEF"/>
    <w:rsid w:val="00814175"/>
    <w:rsid w:val="008146F5"/>
    <w:rsid w:val="00814A91"/>
    <w:rsid w:val="00814A98"/>
    <w:rsid w:val="00814D94"/>
    <w:rsid w:val="00814DEC"/>
    <w:rsid w:val="0081509B"/>
    <w:rsid w:val="0081516D"/>
    <w:rsid w:val="008154A5"/>
    <w:rsid w:val="00815813"/>
    <w:rsid w:val="00815A87"/>
    <w:rsid w:val="00815BC3"/>
    <w:rsid w:val="00815DD5"/>
    <w:rsid w:val="008161B6"/>
    <w:rsid w:val="00816B0E"/>
    <w:rsid w:val="00816B81"/>
    <w:rsid w:val="00816DB9"/>
    <w:rsid w:val="00816E66"/>
    <w:rsid w:val="00816EC4"/>
    <w:rsid w:val="00817001"/>
    <w:rsid w:val="008173F9"/>
    <w:rsid w:val="00817A15"/>
    <w:rsid w:val="00817D48"/>
    <w:rsid w:val="00817E37"/>
    <w:rsid w:val="00817F23"/>
    <w:rsid w:val="008200C2"/>
    <w:rsid w:val="0082012E"/>
    <w:rsid w:val="008202D1"/>
    <w:rsid w:val="00820639"/>
    <w:rsid w:val="00820B57"/>
    <w:rsid w:val="00820B7C"/>
    <w:rsid w:val="00820E8B"/>
    <w:rsid w:val="00820EFF"/>
    <w:rsid w:val="00821386"/>
    <w:rsid w:val="008217D3"/>
    <w:rsid w:val="00821A14"/>
    <w:rsid w:val="00821C61"/>
    <w:rsid w:val="00821D1D"/>
    <w:rsid w:val="00821FCE"/>
    <w:rsid w:val="008220D7"/>
    <w:rsid w:val="0082218B"/>
    <w:rsid w:val="00822AB0"/>
    <w:rsid w:val="008230BB"/>
    <w:rsid w:val="008233E5"/>
    <w:rsid w:val="00823432"/>
    <w:rsid w:val="00823AA2"/>
    <w:rsid w:val="00823B74"/>
    <w:rsid w:val="00823E11"/>
    <w:rsid w:val="00824054"/>
    <w:rsid w:val="0082408F"/>
    <w:rsid w:val="00824182"/>
    <w:rsid w:val="00824527"/>
    <w:rsid w:val="00824555"/>
    <w:rsid w:val="0082478A"/>
    <w:rsid w:val="00824921"/>
    <w:rsid w:val="0082497E"/>
    <w:rsid w:val="00824C37"/>
    <w:rsid w:val="00824D4F"/>
    <w:rsid w:val="00824DFA"/>
    <w:rsid w:val="00825284"/>
    <w:rsid w:val="00825A36"/>
    <w:rsid w:val="00825C53"/>
    <w:rsid w:val="00825D4F"/>
    <w:rsid w:val="00825E1A"/>
    <w:rsid w:val="00825E60"/>
    <w:rsid w:val="00825EE5"/>
    <w:rsid w:val="00826045"/>
    <w:rsid w:val="00826141"/>
    <w:rsid w:val="00826229"/>
    <w:rsid w:val="0082692B"/>
    <w:rsid w:val="00826F64"/>
    <w:rsid w:val="00826FAD"/>
    <w:rsid w:val="0082729E"/>
    <w:rsid w:val="0082735A"/>
    <w:rsid w:val="00827568"/>
    <w:rsid w:val="008277DC"/>
    <w:rsid w:val="00827B38"/>
    <w:rsid w:val="00827D02"/>
    <w:rsid w:val="00827ED2"/>
    <w:rsid w:val="008303FB"/>
    <w:rsid w:val="00830511"/>
    <w:rsid w:val="00830953"/>
    <w:rsid w:val="00830B18"/>
    <w:rsid w:val="00830C21"/>
    <w:rsid w:val="00830FE3"/>
    <w:rsid w:val="00831154"/>
    <w:rsid w:val="008313E9"/>
    <w:rsid w:val="0083141D"/>
    <w:rsid w:val="0083159E"/>
    <w:rsid w:val="00831C11"/>
    <w:rsid w:val="00831E89"/>
    <w:rsid w:val="00831FE8"/>
    <w:rsid w:val="0083201C"/>
    <w:rsid w:val="0083211B"/>
    <w:rsid w:val="00832129"/>
    <w:rsid w:val="008321DE"/>
    <w:rsid w:val="008328DE"/>
    <w:rsid w:val="00832D88"/>
    <w:rsid w:val="008330C4"/>
    <w:rsid w:val="008331D1"/>
    <w:rsid w:val="00833391"/>
    <w:rsid w:val="00833644"/>
    <w:rsid w:val="0083366E"/>
    <w:rsid w:val="00833681"/>
    <w:rsid w:val="0083398C"/>
    <w:rsid w:val="00833B3C"/>
    <w:rsid w:val="00834075"/>
    <w:rsid w:val="00834089"/>
    <w:rsid w:val="008341D0"/>
    <w:rsid w:val="00834402"/>
    <w:rsid w:val="0083440F"/>
    <w:rsid w:val="0083478B"/>
    <w:rsid w:val="008348B7"/>
    <w:rsid w:val="00834ADD"/>
    <w:rsid w:val="00834BBA"/>
    <w:rsid w:val="00834E2C"/>
    <w:rsid w:val="0083503D"/>
    <w:rsid w:val="008355DF"/>
    <w:rsid w:val="00835C7E"/>
    <w:rsid w:val="008360F0"/>
    <w:rsid w:val="00836321"/>
    <w:rsid w:val="00836458"/>
    <w:rsid w:val="00836577"/>
    <w:rsid w:val="00836807"/>
    <w:rsid w:val="00836B9C"/>
    <w:rsid w:val="00836C4C"/>
    <w:rsid w:val="008373C2"/>
    <w:rsid w:val="00837663"/>
    <w:rsid w:val="00837E2C"/>
    <w:rsid w:val="00837EE7"/>
    <w:rsid w:val="00840157"/>
    <w:rsid w:val="00840980"/>
    <w:rsid w:val="00840B11"/>
    <w:rsid w:val="00840F3A"/>
    <w:rsid w:val="00841033"/>
    <w:rsid w:val="008410F6"/>
    <w:rsid w:val="00841347"/>
    <w:rsid w:val="0084174E"/>
    <w:rsid w:val="00841839"/>
    <w:rsid w:val="00841B34"/>
    <w:rsid w:val="00842002"/>
    <w:rsid w:val="00842085"/>
    <w:rsid w:val="008420C4"/>
    <w:rsid w:val="008420DA"/>
    <w:rsid w:val="008424AC"/>
    <w:rsid w:val="00842972"/>
    <w:rsid w:val="00842B5A"/>
    <w:rsid w:val="00842E5B"/>
    <w:rsid w:val="00842F35"/>
    <w:rsid w:val="008433C9"/>
    <w:rsid w:val="0084340D"/>
    <w:rsid w:val="0084365C"/>
    <w:rsid w:val="00843838"/>
    <w:rsid w:val="00844082"/>
    <w:rsid w:val="008449AA"/>
    <w:rsid w:val="00844B1F"/>
    <w:rsid w:val="00844E85"/>
    <w:rsid w:val="00845915"/>
    <w:rsid w:val="00845A81"/>
    <w:rsid w:val="0084607C"/>
    <w:rsid w:val="008461AD"/>
    <w:rsid w:val="00846371"/>
    <w:rsid w:val="008463ED"/>
    <w:rsid w:val="008465FD"/>
    <w:rsid w:val="00846610"/>
    <w:rsid w:val="00846687"/>
    <w:rsid w:val="008467C6"/>
    <w:rsid w:val="008469E2"/>
    <w:rsid w:val="00846CA0"/>
    <w:rsid w:val="00846CAC"/>
    <w:rsid w:val="00846FE7"/>
    <w:rsid w:val="00847006"/>
    <w:rsid w:val="0084705A"/>
    <w:rsid w:val="0084729C"/>
    <w:rsid w:val="0084734E"/>
    <w:rsid w:val="0084748D"/>
    <w:rsid w:val="00847948"/>
    <w:rsid w:val="00847C76"/>
    <w:rsid w:val="00847E4E"/>
    <w:rsid w:val="008502CE"/>
    <w:rsid w:val="008504B9"/>
    <w:rsid w:val="008505DF"/>
    <w:rsid w:val="00850812"/>
    <w:rsid w:val="00850884"/>
    <w:rsid w:val="00850C01"/>
    <w:rsid w:val="00850C8F"/>
    <w:rsid w:val="00850CD2"/>
    <w:rsid w:val="00850D75"/>
    <w:rsid w:val="00851078"/>
    <w:rsid w:val="00851A3A"/>
    <w:rsid w:val="00851DE2"/>
    <w:rsid w:val="00851E09"/>
    <w:rsid w:val="00851E95"/>
    <w:rsid w:val="00851F86"/>
    <w:rsid w:val="008522CD"/>
    <w:rsid w:val="0085248F"/>
    <w:rsid w:val="008524C6"/>
    <w:rsid w:val="00852676"/>
    <w:rsid w:val="008527BD"/>
    <w:rsid w:val="00852895"/>
    <w:rsid w:val="00852B3E"/>
    <w:rsid w:val="00852C21"/>
    <w:rsid w:val="00853114"/>
    <w:rsid w:val="0085334D"/>
    <w:rsid w:val="008533CC"/>
    <w:rsid w:val="00853710"/>
    <w:rsid w:val="0085371D"/>
    <w:rsid w:val="00853BE6"/>
    <w:rsid w:val="00853F80"/>
    <w:rsid w:val="00854194"/>
    <w:rsid w:val="008542DB"/>
    <w:rsid w:val="00854457"/>
    <w:rsid w:val="0085473C"/>
    <w:rsid w:val="0085505C"/>
    <w:rsid w:val="008554D2"/>
    <w:rsid w:val="008555E6"/>
    <w:rsid w:val="008556FE"/>
    <w:rsid w:val="008559AA"/>
    <w:rsid w:val="00855A6E"/>
    <w:rsid w:val="00855F28"/>
    <w:rsid w:val="00856270"/>
    <w:rsid w:val="008563D9"/>
    <w:rsid w:val="00856568"/>
    <w:rsid w:val="008566BF"/>
    <w:rsid w:val="00856D2F"/>
    <w:rsid w:val="00856EC5"/>
    <w:rsid w:val="00856EDA"/>
    <w:rsid w:val="00856EFD"/>
    <w:rsid w:val="008571A4"/>
    <w:rsid w:val="008571FF"/>
    <w:rsid w:val="00857677"/>
    <w:rsid w:val="008576A4"/>
    <w:rsid w:val="00857F35"/>
    <w:rsid w:val="0086018A"/>
    <w:rsid w:val="008602D0"/>
    <w:rsid w:val="008605CA"/>
    <w:rsid w:val="008606BC"/>
    <w:rsid w:val="0086087C"/>
    <w:rsid w:val="00860964"/>
    <w:rsid w:val="00860C59"/>
    <w:rsid w:val="00860DBC"/>
    <w:rsid w:val="00860EA0"/>
    <w:rsid w:val="00860EEF"/>
    <w:rsid w:val="00860F02"/>
    <w:rsid w:val="00860F14"/>
    <w:rsid w:val="00861032"/>
    <w:rsid w:val="0086129A"/>
    <w:rsid w:val="008613D6"/>
    <w:rsid w:val="008615AD"/>
    <w:rsid w:val="00861E38"/>
    <w:rsid w:val="00861F5A"/>
    <w:rsid w:val="008625A5"/>
    <w:rsid w:val="0086262E"/>
    <w:rsid w:val="0086263F"/>
    <w:rsid w:val="008627A7"/>
    <w:rsid w:val="00862B0C"/>
    <w:rsid w:val="00862C59"/>
    <w:rsid w:val="00862C76"/>
    <w:rsid w:val="00862F2C"/>
    <w:rsid w:val="008635E7"/>
    <w:rsid w:val="00863716"/>
    <w:rsid w:val="00863933"/>
    <w:rsid w:val="00863ADB"/>
    <w:rsid w:val="00863D03"/>
    <w:rsid w:val="00863F70"/>
    <w:rsid w:val="008641B6"/>
    <w:rsid w:val="00864261"/>
    <w:rsid w:val="00864421"/>
    <w:rsid w:val="00864424"/>
    <w:rsid w:val="00864433"/>
    <w:rsid w:val="00864C2A"/>
    <w:rsid w:val="00864D85"/>
    <w:rsid w:val="00864E60"/>
    <w:rsid w:val="00864EFE"/>
    <w:rsid w:val="008657AA"/>
    <w:rsid w:val="00865A4A"/>
    <w:rsid w:val="00865C5F"/>
    <w:rsid w:val="00865D43"/>
    <w:rsid w:val="0086655A"/>
    <w:rsid w:val="008667A7"/>
    <w:rsid w:val="0086680D"/>
    <w:rsid w:val="00866D5B"/>
    <w:rsid w:val="00867499"/>
    <w:rsid w:val="00867637"/>
    <w:rsid w:val="00867C87"/>
    <w:rsid w:val="00867E42"/>
    <w:rsid w:val="008700E0"/>
    <w:rsid w:val="008702A6"/>
    <w:rsid w:val="008706E9"/>
    <w:rsid w:val="00870752"/>
    <w:rsid w:val="00870C58"/>
    <w:rsid w:val="00870CDE"/>
    <w:rsid w:val="00870FA1"/>
    <w:rsid w:val="00871411"/>
    <w:rsid w:val="0087144E"/>
    <w:rsid w:val="00871AA3"/>
    <w:rsid w:val="00871D93"/>
    <w:rsid w:val="00871FEE"/>
    <w:rsid w:val="008720D0"/>
    <w:rsid w:val="00872667"/>
    <w:rsid w:val="008729A0"/>
    <w:rsid w:val="00872AA0"/>
    <w:rsid w:val="00872BAB"/>
    <w:rsid w:val="00872CAD"/>
    <w:rsid w:val="008735E1"/>
    <w:rsid w:val="0087383F"/>
    <w:rsid w:val="008739A3"/>
    <w:rsid w:val="00873AC7"/>
    <w:rsid w:val="00874135"/>
    <w:rsid w:val="008743F3"/>
    <w:rsid w:val="008746FF"/>
    <w:rsid w:val="00874827"/>
    <w:rsid w:val="008748F8"/>
    <w:rsid w:val="00874CB7"/>
    <w:rsid w:val="00874D22"/>
    <w:rsid w:val="00874D64"/>
    <w:rsid w:val="00874DB6"/>
    <w:rsid w:val="00875220"/>
    <w:rsid w:val="0087547C"/>
    <w:rsid w:val="008756C4"/>
    <w:rsid w:val="008758AA"/>
    <w:rsid w:val="008759F7"/>
    <w:rsid w:val="00875B80"/>
    <w:rsid w:val="00875BDB"/>
    <w:rsid w:val="00875EF4"/>
    <w:rsid w:val="00875F1C"/>
    <w:rsid w:val="00876110"/>
    <w:rsid w:val="0087656C"/>
    <w:rsid w:val="00876675"/>
    <w:rsid w:val="008766DE"/>
    <w:rsid w:val="0087675C"/>
    <w:rsid w:val="00876A13"/>
    <w:rsid w:val="00876B02"/>
    <w:rsid w:val="00876BE9"/>
    <w:rsid w:val="00876ECE"/>
    <w:rsid w:val="008770F9"/>
    <w:rsid w:val="00877219"/>
    <w:rsid w:val="008773C6"/>
    <w:rsid w:val="008778E6"/>
    <w:rsid w:val="00877B1D"/>
    <w:rsid w:val="00877B66"/>
    <w:rsid w:val="00877BAF"/>
    <w:rsid w:val="008800A2"/>
    <w:rsid w:val="008800CB"/>
    <w:rsid w:val="008801E9"/>
    <w:rsid w:val="0088032A"/>
    <w:rsid w:val="008804D2"/>
    <w:rsid w:val="00880CEF"/>
    <w:rsid w:val="00880DDB"/>
    <w:rsid w:val="0088154E"/>
    <w:rsid w:val="008815B7"/>
    <w:rsid w:val="008815F5"/>
    <w:rsid w:val="008818C8"/>
    <w:rsid w:val="00881943"/>
    <w:rsid w:val="00881DD6"/>
    <w:rsid w:val="008820A6"/>
    <w:rsid w:val="00882169"/>
    <w:rsid w:val="0088217D"/>
    <w:rsid w:val="00882193"/>
    <w:rsid w:val="00882810"/>
    <w:rsid w:val="008828AC"/>
    <w:rsid w:val="00882EFC"/>
    <w:rsid w:val="00883019"/>
    <w:rsid w:val="00883130"/>
    <w:rsid w:val="0088324C"/>
    <w:rsid w:val="00883512"/>
    <w:rsid w:val="008838B0"/>
    <w:rsid w:val="00883C4C"/>
    <w:rsid w:val="00883D68"/>
    <w:rsid w:val="00883FB9"/>
    <w:rsid w:val="00884B29"/>
    <w:rsid w:val="00884F3A"/>
    <w:rsid w:val="0088504C"/>
    <w:rsid w:val="0088507C"/>
    <w:rsid w:val="008853B8"/>
    <w:rsid w:val="008853B9"/>
    <w:rsid w:val="00885540"/>
    <w:rsid w:val="00885852"/>
    <w:rsid w:val="00885CD4"/>
    <w:rsid w:val="00886546"/>
    <w:rsid w:val="00886693"/>
    <w:rsid w:val="00886703"/>
    <w:rsid w:val="00886743"/>
    <w:rsid w:val="00886926"/>
    <w:rsid w:val="00887255"/>
    <w:rsid w:val="00887330"/>
    <w:rsid w:val="00887380"/>
    <w:rsid w:val="00887782"/>
    <w:rsid w:val="0088779C"/>
    <w:rsid w:val="00887BEE"/>
    <w:rsid w:val="00887DD4"/>
    <w:rsid w:val="00887E14"/>
    <w:rsid w:val="008900EA"/>
    <w:rsid w:val="008904C7"/>
    <w:rsid w:val="00890A63"/>
    <w:rsid w:val="00890CAE"/>
    <w:rsid w:val="00890DD2"/>
    <w:rsid w:val="00890E8C"/>
    <w:rsid w:val="0089141B"/>
    <w:rsid w:val="00891904"/>
    <w:rsid w:val="00891D0C"/>
    <w:rsid w:val="0089201A"/>
    <w:rsid w:val="00892240"/>
    <w:rsid w:val="008924C8"/>
    <w:rsid w:val="00892557"/>
    <w:rsid w:val="0089265E"/>
    <w:rsid w:val="00892672"/>
    <w:rsid w:val="0089271C"/>
    <w:rsid w:val="00892856"/>
    <w:rsid w:val="0089297B"/>
    <w:rsid w:val="00892C49"/>
    <w:rsid w:val="0089312C"/>
    <w:rsid w:val="008932CB"/>
    <w:rsid w:val="00893721"/>
    <w:rsid w:val="008937E9"/>
    <w:rsid w:val="008945B8"/>
    <w:rsid w:val="0089485A"/>
    <w:rsid w:val="00894A24"/>
    <w:rsid w:val="00894C41"/>
    <w:rsid w:val="0089505A"/>
    <w:rsid w:val="0089528D"/>
    <w:rsid w:val="008955A3"/>
    <w:rsid w:val="008956E0"/>
    <w:rsid w:val="0089580C"/>
    <w:rsid w:val="008958BA"/>
    <w:rsid w:val="0089593F"/>
    <w:rsid w:val="00895951"/>
    <w:rsid w:val="00895A66"/>
    <w:rsid w:val="00895C7E"/>
    <w:rsid w:val="00895D1E"/>
    <w:rsid w:val="00895D6E"/>
    <w:rsid w:val="00895D93"/>
    <w:rsid w:val="008961B5"/>
    <w:rsid w:val="008965D2"/>
    <w:rsid w:val="008966CD"/>
    <w:rsid w:val="00896F15"/>
    <w:rsid w:val="0089704C"/>
    <w:rsid w:val="00897173"/>
    <w:rsid w:val="00897185"/>
    <w:rsid w:val="008971C6"/>
    <w:rsid w:val="00897A7B"/>
    <w:rsid w:val="00897B2E"/>
    <w:rsid w:val="00897CDB"/>
    <w:rsid w:val="008A02BB"/>
    <w:rsid w:val="008A089F"/>
    <w:rsid w:val="008A0A98"/>
    <w:rsid w:val="008A0CE4"/>
    <w:rsid w:val="008A0F92"/>
    <w:rsid w:val="008A13C1"/>
    <w:rsid w:val="008A1589"/>
    <w:rsid w:val="008A1616"/>
    <w:rsid w:val="008A192D"/>
    <w:rsid w:val="008A1A8A"/>
    <w:rsid w:val="008A1CC7"/>
    <w:rsid w:val="008A1D2A"/>
    <w:rsid w:val="008A1E4B"/>
    <w:rsid w:val="008A2340"/>
    <w:rsid w:val="008A2866"/>
    <w:rsid w:val="008A2914"/>
    <w:rsid w:val="008A293F"/>
    <w:rsid w:val="008A2AF9"/>
    <w:rsid w:val="008A2DF6"/>
    <w:rsid w:val="008A37A6"/>
    <w:rsid w:val="008A38C7"/>
    <w:rsid w:val="008A3DA2"/>
    <w:rsid w:val="008A446F"/>
    <w:rsid w:val="008A44EB"/>
    <w:rsid w:val="008A473B"/>
    <w:rsid w:val="008A4974"/>
    <w:rsid w:val="008A4A31"/>
    <w:rsid w:val="008A4DE2"/>
    <w:rsid w:val="008A4E1B"/>
    <w:rsid w:val="008A4E67"/>
    <w:rsid w:val="008A4F58"/>
    <w:rsid w:val="008A4FC2"/>
    <w:rsid w:val="008A545E"/>
    <w:rsid w:val="008A57D6"/>
    <w:rsid w:val="008A5A13"/>
    <w:rsid w:val="008A5A9F"/>
    <w:rsid w:val="008A5F9F"/>
    <w:rsid w:val="008A60A2"/>
    <w:rsid w:val="008A679F"/>
    <w:rsid w:val="008A68BA"/>
    <w:rsid w:val="008A6E37"/>
    <w:rsid w:val="008A6F62"/>
    <w:rsid w:val="008A6FC7"/>
    <w:rsid w:val="008A7009"/>
    <w:rsid w:val="008A7136"/>
    <w:rsid w:val="008A7285"/>
    <w:rsid w:val="008A747B"/>
    <w:rsid w:val="008A78DB"/>
    <w:rsid w:val="008A7B74"/>
    <w:rsid w:val="008B0279"/>
    <w:rsid w:val="008B027C"/>
    <w:rsid w:val="008B02AD"/>
    <w:rsid w:val="008B037B"/>
    <w:rsid w:val="008B06F9"/>
    <w:rsid w:val="008B07F4"/>
    <w:rsid w:val="008B0A36"/>
    <w:rsid w:val="008B0CA8"/>
    <w:rsid w:val="008B1BCC"/>
    <w:rsid w:val="008B2147"/>
    <w:rsid w:val="008B23F5"/>
    <w:rsid w:val="008B260D"/>
    <w:rsid w:val="008B28AA"/>
    <w:rsid w:val="008B2A76"/>
    <w:rsid w:val="008B2DBD"/>
    <w:rsid w:val="008B3066"/>
    <w:rsid w:val="008B30D6"/>
    <w:rsid w:val="008B36E6"/>
    <w:rsid w:val="008B4313"/>
    <w:rsid w:val="008B43F3"/>
    <w:rsid w:val="008B4464"/>
    <w:rsid w:val="008B490D"/>
    <w:rsid w:val="008B4A5B"/>
    <w:rsid w:val="008B4AD8"/>
    <w:rsid w:val="008B4B5E"/>
    <w:rsid w:val="008B4B98"/>
    <w:rsid w:val="008B4D44"/>
    <w:rsid w:val="008B4E7B"/>
    <w:rsid w:val="008B5076"/>
    <w:rsid w:val="008B50EC"/>
    <w:rsid w:val="008B5340"/>
    <w:rsid w:val="008B55A6"/>
    <w:rsid w:val="008B568B"/>
    <w:rsid w:val="008B5724"/>
    <w:rsid w:val="008B5B31"/>
    <w:rsid w:val="008B6259"/>
    <w:rsid w:val="008B6926"/>
    <w:rsid w:val="008B6B37"/>
    <w:rsid w:val="008B6C29"/>
    <w:rsid w:val="008B6FB7"/>
    <w:rsid w:val="008B7548"/>
    <w:rsid w:val="008B7791"/>
    <w:rsid w:val="008B79F8"/>
    <w:rsid w:val="008B7CC3"/>
    <w:rsid w:val="008B7D63"/>
    <w:rsid w:val="008C0157"/>
    <w:rsid w:val="008C02E0"/>
    <w:rsid w:val="008C03B2"/>
    <w:rsid w:val="008C08AA"/>
    <w:rsid w:val="008C09E2"/>
    <w:rsid w:val="008C0D57"/>
    <w:rsid w:val="008C0F23"/>
    <w:rsid w:val="008C1359"/>
    <w:rsid w:val="008C17CB"/>
    <w:rsid w:val="008C1D30"/>
    <w:rsid w:val="008C2470"/>
    <w:rsid w:val="008C2718"/>
    <w:rsid w:val="008C2B67"/>
    <w:rsid w:val="008C2D6E"/>
    <w:rsid w:val="008C2DF1"/>
    <w:rsid w:val="008C2E5F"/>
    <w:rsid w:val="008C2EAF"/>
    <w:rsid w:val="008C31D8"/>
    <w:rsid w:val="008C31E6"/>
    <w:rsid w:val="008C3812"/>
    <w:rsid w:val="008C384E"/>
    <w:rsid w:val="008C3A0C"/>
    <w:rsid w:val="008C3CE6"/>
    <w:rsid w:val="008C3E3C"/>
    <w:rsid w:val="008C4382"/>
    <w:rsid w:val="008C444E"/>
    <w:rsid w:val="008C4482"/>
    <w:rsid w:val="008C448B"/>
    <w:rsid w:val="008C4621"/>
    <w:rsid w:val="008C4A07"/>
    <w:rsid w:val="008C4A72"/>
    <w:rsid w:val="008C4BAC"/>
    <w:rsid w:val="008C5340"/>
    <w:rsid w:val="008C534F"/>
    <w:rsid w:val="008C5944"/>
    <w:rsid w:val="008C5A27"/>
    <w:rsid w:val="008C5C84"/>
    <w:rsid w:val="008C6184"/>
    <w:rsid w:val="008C61D2"/>
    <w:rsid w:val="008C672B"/>
    <w:rsid w:val="008C6730"/>
    <w:rsid w:val="008C6768"/>
    <w:rsid w:val="008C6AB3"/>
    <w:rsid w:val="008C7D9E"/>
    <w:rsid w:val="008D0139"/>
    <w:rsid w:val="008D0516"/>
    <w:rsid w:val="008D0B4A"/>
    <w:rsid w:val="008D0DB7"/>
    <w:rsid w:val="008D104D"/>
    <w:rsid w:val="008D1476"/>
    <w:rsid w:val="008D1678"/>
    <w:rsid w:val="008D1AB5"/>
    <w:rsid w:val="008D1EF4"/>
    <w:rsid w:val="008D2632"/>
    <w:rsid w:val="008D28D4"/>
    <w:rsid w:val="008D2927"/>
    <w:rsid w:val="008D2C33"/>
    <w:rsid w:val="008D3531"/>
    <w:rsid w:val="008D471F"/>
    <w:rsid w:val="008D482B"/>
    <w:rsid w:val="008D4875"/>
    <w:rsid w:val="008D4DFC"/>
    <w:rsid w:val="008D4E4E"/>
    <w:rsid w:val="008D4FC7"/>
    <w:rsid w:val="008D52A2"/>
    <w:rsid w:val="008D5313"/>
    <w:rsid w:val="008D5441"/>
    <w:rsid w:val="008D55A0"/>
    <w:rsid w:val="008D55FA"/>
    <w:rsid w:val="008D595F"/>
    <w:rsid w:val="008D6197"/>
    <w:rsid w:val="008D61BB"/>
    <w:rsid w:val="008D6E12"/>
    <w:rsid w:val="008D6F00"/>
    <w:rsid w:val="008D7082"/>
    <w:rsid w:val="008D70FA"/>
    <w:rsid w:val="008D7270"/>
    <w:rsid w:val="008D744C"/>
    <w:rsid w:val="008D77E7"/>
    <w:rsid w:val="008D7B99"/>
    <w:rsid w:val="008D7BD5"/>
    <w:rsid w:val="008E00AC"/>
    <w:rsid w:val="008E044A"/>
    <w:rsid w:val="008E09BF"/>
    <w:rsid w:val="008E0CC6"/>
    <w:rsid w:val="008E0D29"/>
    <w:rsid w:val="008E0E3D"/>
    <w:rsid w:val="008E0EF4"/>
    <w:rsid w:val="008E1326"/>
    <w:rsid w:val="008E1378"/>
    <w:rsid w:val="008E1A6F"/>
    <w:rsid w:val="008E2000"/>
    <w:rsid w:val="008E2194"/>
    <w:rsid w:val="008E2375"/>
    <w:rsid w:val="008E2C91"/>
    <w:rsid w:val="008E2F0A"/>
    <w:rsid w:val="008E2FB7"/>
    <w:rsid w:val="008E3300"/>
    <w:rsid w:val="008E33AB"/>
    <w:rsid w:val="008E3517"/>
    <w:rsid w:val="008E3829"/>
    <w:rsid w:val="008E3D08"/>
    <w:rsid w:val="008E3F6A"/>
    <w:rsid w:val="008E4050"/>
    <w:rsid w:val="008E494C"/>
    <w:rsid w:val="008E4AD4"/>
    <w:rsid w:val="008E4B5A"/>
    <w:rsid w:val="008E4BBE"/>
    <w:rsid w:val="008E4D8E"/>
    <w:rsid w:val="008E4DE4"/>
    <w:rsid w:val="008E5048"/>
    <w:rsid w:val="008E5194"/>
    <w:rsid w:val="008E5217"/>
    <w:rsid w:val="008E53B9"/>
    <w:rsid w:val="008E540A"/>
    <w:rsid w:val="008E55EC"/>
    <w:rsid w:val="008E57F0"/>
    <w:rsid w:val="008E5809"/>
    <w:rsid w:val="008E581E"/>
    <w:rsid w:val="008E5867"/>
    <w:rsid w:val="008E5A12"/>
    <w:rsid w:val="008E5BAE"/>
    <w:rsid w:val="008E5D1C"/>
    <w:rsid w:val="008E5D2C"/>
    <w:rsid w:val="008E6191"/>
    <w:rsid w:val="008E61A8"/>
    <w:rsid w:val="008E63FB"/>
    <w:rsid w:val="008E66AE"/>
    <w:rsid w:val="008E66C9"/>
    <w:rsid w:val="008E6A9E"/>
    <w:rsid w:val="008E6C86"/>
    <w:rsid w:val="008E6E58"/>
    <w:rsid w:val="008E72C6"/>
    <w:rsid w:val="008E746C"/>
    <w:rsid w:val="008E77E7"/>
    <w:rsid w:val="008E7A07"/>
    <w:rsid w:val="008E7C3E"/>
    <w:rsid w:val="008F02F8"/>
    <w:rsid w:val="008F0409"/>
    <w:rsid w:val="008F0461"/>
    <w:rsid w:val="008F057A"/>
    <w:rsid w:val="008F07DB"/>
    <w:rsid w:val="008F08BC"/>
    <w:rsid w:val="008F08DD"/>
    <w:rsid w:val="008F08EB"/>
    <w:rsid w:val="008F0978"/>
    <w:rsid w:val="008F0CB1"/>
    <w:rsid w:val="008F0F78"/>
    <w:rsid w:val="008F1138"/>
    <w:rsid w:val="008F1344"/>
    <w:rsid w:val="008F134C"/>
    <w:rsid w:val="008F13AC"/>
    <w:rsid w:val="008F1BF2"/>
    <w:rsid w:val="008F1C49"/>
    <w:rsid w:val="008F1FC7"/>
    <w:rsid w:val="008F200C"/>
    <w:rsid w:val="008F2476"/>
    <w:rsid w:val="008F24D5"/>
    <w:rsid w:val="008F2584"/>
    <w:rsid w:val="008F25B0"/>
    <w:rsid w:val="008F29CA"/>
    <w:rsid w:val="008F307F"/>
    <w:rsid w:val="008F3451"/>
    <w:rsid w:val="008F372D"/>
    <w:rsid w:val="008F380F"/>
    <w:rsid w:val="008F3A65"/>
    <w:rsid w:val="008F3B2D"/>
    <w:rsid w:val="008F3B55"/>
    <w:rsid w:val="008F3C9C"/>
    <w:rsid w:val="008F3CCD"/>
    <w:rsid w:val="008F40BB"/>
    <w:rsid w:val="008F415E"/>
    <w:rsid w:val="008F467B"/>
    <w:rsid w:val="008F4EF3"/>
    <w:rsid w:val="008F52D9"/>
    <w:rsid w:val="008F5647"/>
    <w:rsid w:val="008F580C"/>
    <w:rsid w:val="008F58DD"/>
    <w:rsid w:val="008F5F65"/>
    <w:rsid w:val="008F5F8C"/>
    <w:rsid w:val="008F63BE"/>
    <w:rsid w:val="008F6799"/>
    <w:rsid w:val="008F6972"/>
    <w:rsid w:val="008F6AC1"/>
    <w:rsid w:val="008F6CBD"/>
    <w:rsid w:val="008F6D2F"/>
    <w:rsid w:val="008F6D6F"/>
    <w:rsid w:val="008F75B0"/>
    <w:rsid w:val="008F7D41"/>
    <w:rsid w:val="008F7D99"/>
    <w:rsid w:val="0090011C"/>
    <w:rsid w:val="00900321"/>
    <w:rsid w:val="009008E6"/>
    <w:rsid w:val="009010C9"/>
    <w:rsid w:val="009010E8"/>
    <w:rsid w:val="009011E9"/>
    <w:rsid w:val="0090120A"/>
    <w:rsid w:val="009012CC"/>
    <w:rsid w:val="00901A93"/>
    <w:rsid w:val="00901BF5"/>
    <w:rsid w:val="00901CAF"/>
    <w:rsid w:val="009020D7"/>
    <w:rsid w:val="009022A6"/>
    <w:rsid w:val="00902630"/>
    <w:rsid w:val="0090286A"/>
    <w:rsid w:val="00902D96"/>
    <w:rsid w:val="00902E7C"/>
    <w:rsid w:val="009036CE"/>
    <w:rsid w:val="00903712"/>
    <w:rsid w:val="0090373B"/>
    <w:rsid w:val="009038F1"/>
    <w:rsid w:val="009040E7"/>
    <w:rsid w:val="00904183"/>
    <w:rsid w:val="00904B9E"/>
    <w:rsid w:val="00904CA4"/>
    <w:rsid w:val="00904E0A"/>
    <w:rsid w:val="00904EF1"/>
    <w:rsid w:val="00905317"/>
    <w:rsid w:val="00905963"/>
    <w:rsid w:val="0090597E"/>
    <w:rsid w:val="00905A4B"/>
    <w:rsid w:val="00905C75"/>
    <w:rsid w:val="00905C94"/>
    <w:rsid w:val="00905FDE"/>
    <w:rsid w:val="00906183"/>
    <w:rsid w:val="009062F1"/>
    <w:rsid w:val="009069DA"/>
    <w:rsid w:val="00906A02"/>
    <w:rsid w:val="00906A4C"/>
    <w:rsid w:val="00906D6B"/>
    <w:rsid w:val="00906D88"/>
    <w:rsid w:val="009073BC"/>
    <w:rsid w:val="009076D5"/>
    <w:rsid w:val="00907ACF"/>
    <w:rsid w:val="009101CC"/>
    <w:rsid w:val="009103D5"/>
    <w:rsid w:val="0091047D"/>
    <w:rsid w:val="009106A7"/>
    <w:rsid w:val="0091086E"/>
    <w:rsid w:val="00910892"/>
    <w:rsid w:val="00911024"/>
    <w:rsid w:val="009114F9"/>
    <w:rsid w:val="0091174B"/>
    <w:rsid w:val="00911A6F"/>
    <w:rsid w:val="00911F01"/>
    <w:rsid w:val="00912001"/>
    <w:rsid w:val="009120EB"/>
    <w:rsid w:val="00912210"/>
    <w:rsid w:val="0091223E"/>
    <w:rsid w:val="009126A1"/>
    <w:rsid w:val="00912773"/>
    <w:rsid w:val="00912B64"/>
    <w:rsid w:val="00912DB1"/>
    <w:rsid w:val="00912E92"/>
    <w:rsid w:val="00912FC2"/>
    <w:rsid w:val="0091351C"/>
    <w:rsid w:val="009137EA"/>
    <w:rsid w:val="00913F37"/>
    <w:rsid w:val="00913F92"/>
    <w:rsid w:val="009142C7"/>
    <w:rsid w:val="00914432"/>
    <w:rsid w:val="0091462B"/>
    <w:rsid w:val="009147E0"/>
    <w:rsid w:val="0091485A"/>
    <w:rsid w:val="009148B7"/>
    <w:rsid w:val="0091495B"/>
    <w:rsid w:val="00914BAB"/>
    <w:rsid w:val="00914CD2"/>
    <w:rsid w:val="00914EBE"/>
    <w:rsid w:val="00915128"/>
    <w:rsid w:val="0091513C"/>
    <w:rsid w:val="009157CE"/>
    <w:rsid w:val="00915B9B"/>
    <w:rsid w:val="00915D51"/>
    <w:rsid w:val="00915F0D"/>
    <w:rsid w:val="00915FC1"/>
    <w:rsid w:val="009161B4"/>
    <w:rsid w:val="00916226"/>
    <w:rsid w:val="0091643F"/>
    <w:rsid w:val="00916B21"/>
    <w:rsid w:val="00916B40"/>
    <w:rsid w:val="009172F5"/>
    <w:rsid w:val="00917C71"/>
    <w:rsid w:val="00917EDF"/>
    <w:rsid w:val="00920038"/>
    <w:rsid w:val="00920155"/>
    <w:rsid w:val="009203CB"/>
    <w:rsid w:val="009206EF"/>
    <w:rsid w:val="00921145"/>
    <w:rsid w:val="009214D5"/>
    <w:rsid w:val="00921687"/>
    <w:rsid w:val="009217DE"/>
    <w:rsid w:val="00922476"/>
    <w:rsid w:val="009226DE"/>
    <w:rsid w:val="0092274B"/>
    <w:rsid w:val="009228F4"/>
    <w:rsid w:val="0092295A"/>
    <w:rsid w:val="00922963"/>
    <w:rsid w:val="00922B0C"/>
    <w:rsid w:val="00923BD1"/>
    <w:rsid w:val="00924473"/>
    <w:rsid w:val="009244ED"/>
    <w:rsid w:val="00924569"/>
    <w:rsid w:val="00924A4D"/>
    <w:rsid w:val="00924BEB"/>
    <w:rsid w:val="00924DFF"/>
    <w:rsid w:val="00924E72"/>
    <w:rsid w:val="0092525C"/>
    <w:rsid w:val="00925383"/>
    <w:rsid w:val="00925605"/>
    <w:rsid w:val="009258FC"/>
    <w:rsid w:val="009259ED"/>
    <w:rsid w:val="00925C1B"/>
    <w:rsid w:val="00925C6B"/>
    <w:rsid w:val="00925DD4"/>
    <w:rsid w:val="00926040"/>
    <w:rsid w:val="009262F7"/>
    <w:rsid w:val="009263EF"/>
    <w:rsid w:val="0092664C"/>
    <w:rsid w:val="0092669B"/>
    <w:rsid w:val="0092669D"/>
    <w:rsid w:val="00926850"/>
    <w:rsid w:val="00926858"/>
    <w:rsid w:val="009269A6"/>
    <w:rsid w:val="00926DF5"/>
    <w:rsid w:val="00927597"/>
    <w:rsid w:val="0092773E"/>
    <w:rsid w:val="009277D0"/>
    <w:rsid w:val="00927CE6"/>
    <w:rsid w:val="00927E23"/>
    <w:rsid w:val="009302AC"/>
    <w:rsid w:val="0093039B"/>
    <w:rsid w:val="00930A49"/>
    <w:rsid w:val="00930B8A"/>
    <w:rsid w:val="00931110"/>
    <w:rsid w:val="00931131"/>
    <w:rsid w:val="0093168F"/>
    <w:rsid w:val="00931849"/>
    <w:rsid w:val="00931C39"/>
    <w:rsid w:val="00931E81"/>
    <w:rsid w:val="00932081"/>
    <w:rsid w:val="00932738"/>
    <w:rsid w:val="00932DCB"/>
    <w:rsid w:val="009332DB"/>
    <w:rsid w:val="009336C4"/>
    <w:rsid w:val="009337A0"/>
    <w:rsid w:val="00933859"/>
    <w:rsid w:val="0093387D"/>
    <w:rsid w:val="009339F6"/>
    <w:rsid w:val="00933B86"/>
    <w:rsid w:val="00934586"/>
    <w:rsid w:val="0093486B"/>
    <w:rsid w:val="00934A6E"/>
    <w:rsid w:val="00934BA6"/>
    <w:rsid w:val="00934FAE"/>
    <w:rsid w:val="0093509B"/>
    <w:rsid w:val="00935176"/>
    <w:rsid w:val="00935369"/>
    <w:rsid w:val="0093546C"/>
    <w:rsid w:val="00935541"/>
    <w:rsid w:val="00935623"/>
    <w:rsid w:val="009359F2"/>
    <w:rsid w:val="00935BC7"/>
    <w:rsid w:val="00935E08"/>
    <w:rsid w:val="00935F1A"/>
    <w:rsid w:val="009364E4"/>
    <w:rsid w:val="009367A6"/>
    <w:rsid w:val="00936874"/>
    <w:rsid w:val="00936B64"/>
    <w:rsid w:val="00936BF9"/>
    <w:rsid w:val="00936CBF"/>
    <w:rsid w:val="009373D8"/>
    <w:rsid w:val="0093770D"/>
    <w:rsid w:val="009401B0"/>
    <w:rsid w:val="009402B5"/>
    <w:rsid w:val="0094045E"/>
    <w:rsid w:val="009404A3"/>
    <w:rsid w:val="0094068F"/>
    <w:rsid w:val="0094102C"/>
    <w:rsid w:val="00941033"/>
    <w:rsid w:val="009410B6"/>
    <w:rsid w:val="00941860"/>
    <w:rsid w:val="00941F4A"/>
    <w:rsid w:val="00942129"/>
    <w:rsid w:val="00942151"/>
    <w:rsid w:val="0094244F"/>
    <w:rsid w:val="00942453"/>
    <w:rsid w:val="009427C2"/>
    <w:rsid w:val="00942A6A"/>
    <w:rsid w:val="00942C12"/>
    <w:rsid w:val="00942CDA"/>
    <w:rsid w:val="00942EF5"/>
    <w:rsid w:val="00942F54"/>
    <w:rsid w:val="00942F63"/>
    <w:rsid w:val="009433BD"/>
    <w:rsid w:val="009436C0"/>
    <w:rsid w:val="00943B03"/>
    <w:rsid w:val="00943B2B"/>
    <w:rsid w:val="00943C35"/>
    <w:rsid w:val="00943C60"/>
    <w:rsid w:val="00943D1C"/>
    <w:rsid w:val="00943E36"/>
    <w:rsid w:val="00943F5A"/>
    <w:rsid w:val="0094402B"/>
    <w:rsid w:val="00944423"/>
    <w:rsid w:val="0094476B"/>
    <w:rsid w:val="00944796"/>
    <w:rsid w:val="009448D7"/>
    <w:rsid w:val="00944C31"/>
    <w:rsid w:val="00944D89"/>
    <w:rsid w:val="0094520A"/>
    <w:rsid w:val="00945693"/>
    <w:rsid w:val="00945876"/>
    <w:rsid w:val="00945887"/>
    <w:rsid w:val="00945BD6"/>
    <w:rsid w:val="00945BDF"/>
    <w:rsid w:val="0094606B"/>
    <w:rsid w:val="00946097"/>
    <w:rsid w:val="0094621C"/>
    <w:rsid w:val="009464C4"/>
    <w:rsid w:val="009466DC"/>
    <w:rsid w:val="00946985"/>
    <w:rsid w:val="00946C70"/>
    <w:rsid w:val="00946F2A"/>
    <w:rsid w:val="00946FD0"/>
    <w:rsid w:val="00947516"/>
    <w:rsid w:val="009478CB"/>
    <w:rsid w:val="00950075"/>
    <w:rsid w:val="0095012E"/>
    <w:rsid w:val="00950183"/>
    <w:rsid w:val="00950489"/>
    <w:rsid w:val="00950B65"/>
    <w:rsid w:val="00950D7B"/>
    <w:rsid w:val="00950EA2"/>
    <w:rsid w:val="0095171A"/>
    <w:rsid w:val="009519A9"/>
    <w:rsid w:val="009519B7"/>
    <w:rsid w:val="00951D5C"/>
    <w:rsid w:val="00951FA4"/>
    <w:rsid w:val="00951FDA"/>
    <w:rsid w:val="009522A1"/>
    <w:rsid w:val="0095285E"/>
    <w:rsid w:val="00952CE8"/>
    <w:rsid w:val="009539A5"/>
    <w:rsid w:val="00953AA2"/>
    <w:rsid w:val="00953F15"/>
    <w:rsid w:val="009541C4"/>
    <w:rsid w:val="00954538"/>
    <w:rsid w:val="009546C5"/>
    <w:rsid w:val="00954A5B"/>
    <w:rsid w:val="00954C34"/>
    <w:rsid w:val="00954FC1"/>
    <w:rsid w:val="00955402"/>
    <w:rsid w:val="00955687"/>
    <w:rsid w:val="0095582C"/>
    <w:rsid w:val="00955E20"/>
    <w:rsid w:val="00956314"/>
    <w:rsid w:val="009564A2"/>
    <w:rsid w:val="009565AC"/>
    <w:rsid w:val="00956607"/>
    <w:rsid w:val="00956791"/>
    <w:rsid w:val="00956811"/>
    <w:rsid w:val="009570E8"/>
    <w:rsid w:val="00957356"/>
    <w:rsid w:val="009573CE"/>
    <w:rsid w:val="00957403"/>
    <w:rsid w:val="0095742F"/>
    <w:rsid w:val="009575BC"/>
    <w:rsid w:val="0095776C"/>
    <w:rsid w:val="009578E2"/>
    <w:rsid w:val="009579A8"/>
    <w:rsid w:val="00957A82"/>
    <w:rsid w:val="00957FF5"/>
    <w:rsid w:val="009602BF"/>
    <w:rsid w:val="009603C9"/>
    <w:rsid w:val="009607A5"/>
    <w:rsid w:val="0096080D"/>
    <w:rsid w:val="009609A3"/>
    <w:rsid w:val="00960AA1"/>
    <w:rsid w:val="00960D0F"/>
    <w:rsid w:val="00961088"/>
    <w:rsid w:val="009613B7"/>
    <w:rsid w:val="009613D3"/>
    <w:rsid w:val="009617CC"/>
    <w:rsid w:val="00961A36"/>
    <w:rsid w:val="00961A6C"/>
    <w:rsid w:val="00961D8F"/>
    <w:rsid w:val="00962205"/>
    <w:rsid w:val="00962656"/>
    <w:rsid w:val="0096287C"/>
    <w:rsid w:val="00962A21"/>
    <w:rsid w:val="00962B6B"/>
    <w:rsid w:val="0096335F"/>
    <w:rsid w:val="00963488"/>
    <w:rsid w:val="00963499"/>
    <w:rsid w:val="009635B6"/>
    <w:rsid w:val="009635BC"/>
    <w:rsid w:val="00963D4B"/>
    <w:rsid w:val="00964110"/>
    <w:rsid w:val="0096413C"/>
    <w:rsid w:val="0096422D"/>
    <w:rsid w:val="009644CF"/>
    <w:rsid w:val="00964514"/>
    <w:rsid w:val="00964764"/>
    <w:rsid w:val="009647A2"/>
    <w:rsid w:val="009647E3"/>
    <w:rsid w:val="009649CB"/>
    <w:rsid w:val="00964B52"/>
    <w:rsid w:val="00964E10"/>
    <w:rsid w:val="00964E77"/>
    <w:rsid w:val="009651A3"/>
    <w:rsid w:val="009654C4"/>
    <w:rsid w:val="00965716"/>
    <w:rsid w:val="009657C4"/>
    <w:rsid w:val="009658B1"/>
    <w:rsid w:val="009658BC"/>
    <w:rsid w:val="00965D51"/>
    <w:rsid w:val="00965FE2"/>
    <w:rsid w:val="0096652D"/>
    <w:rsid w:val="00966534"/>
    <w:rsid w:val="00966DE5"/>
    <w:rsid w:val="00967031"/>
    <w:rsid w:val="00967146"/>
    <w:rsid w:val="0096725B"/>
    <w:rsid w:val="0096747D"/>
    <w:rsid w:val="00967622"/>
    <w:rsid w:val="009676AB"/>
    <w:rsid w:val="009676D2"/>
    <w:rsid w:val="00967BB1"/>
    <w:rsid w:val="00967C6F"/>
    <w:rsid w:val="00967F6E"/>
    <w:rsid w:val="009700AD"/>
    <w:rsid w:val="009701A4"/>
    <w:rsid w:val="009706D8"/>
    <w:rsid w:val="00970782"/>
    <w:rsid w:val="009708FC"/>
    <w:rsid w:val="00970ACC"/>
    <w:rsid w:val="009711D4"/>
    <w:rsid w:val="009716B7"/>
    <w:rsid w:val="009719B6"/>
    <w:rsid w:val="009719DE"/>
    <w:rsid w:val="009719F1"/>
    <w:rsid w:val="00971C9E"/>
    <w:rsid w:val="00971DCD"/>
    <w:rsid w:val="009721C5"/>
    <w:rsid w:val="00972419"/>
    <w:rsid w:val="009727EA"/>
    <w:rsid w:val="00972C66"/>
    <w:rsid w:val="00972FD0"/>
    <w:rsid w:val="00973009"/>
    <w:rsid w:val="0097350A"/>
    <w:rsid w:val="009736CF"/>
    <w:rsid w:val="0097391A"/>
    <w:rsid w:val="00973C46"/>
    <w:rsid w:val="00973D94"/>
    <w:rsid w:val="00973DDE"/>
    <w:rsid w:val="0097433C"/>
    <w:rsid w:val="00974540"/>
    <w:rsid w:val="009745A2"/>
    <w:rsid w:val="00974B6B"/>
    <w:rsid w:val="00974FFB"/>
    <w:rsid w:val="0097520E"/>
    <w:rsid w:val="00975358"/>
    <w:rsid w:val="0097602B"/>
    <w:rsid w:val="009766CE"/>
    <w:rsid w:val="00976902"/>
    <w:rsid w:val="00976E23"/>
    <w:rsid w:val="0097716D"/>
    <w:rsid w:val="009772EE"/>
    <w:rsid w:val="00977312"/>
    <w:rsid w:val="00977358"/>
    <w:rsid w:val="0097737B"/>
    <w:rsid w:val="00977649"/>
    <w:rsid w:val="00977656"/>
    <w:rsid w:val="00977859"/>
    <w:rsid w:val="00977DB2"/>
    <w:rsid w:val="00980013"/>
    <w:rsid w:val="00980040"/>
    <w:rsid w:val="009803AB"/>
    <w:rsid w:val="009809E5"/>
    <w:rsid w:val="00980A48"/>
    <w:rsid w:val="00980B01"/>
    <w:rsid w:val="00980C7E"/>
    <w:rsid w:val="009812A8"/>
    <w:rsid w:val="0098141B"/>
    <w:rsid w:val="00981581"/>
    <w:rsid w:val="00981601"/>
    <w:rsid w:val="00981712"/>
    <w:rsid w:val="0098195A"/>
    <w:rsid w:val="009819F9"/>
    <w:rsid w:val="00981AF6"/>
    <w:rsid w:val="00981BE2"/>
    <w:rsid w:val="00981C3C"/>
    <w:rsid w:val="00981C83"/>
    <w:rsid w:val="00982124"/>
    <w:rsid w:val="009824A1"/>
    <w:rsid w:val="009825C6"/>
    <w:rsid w:val="00982863"/>
    <w:rsid w:val="00982B02"/>
    <w:rsid w:val="00982FE6"/>
    <w:rsid w:val="009833A8"/>
    <w:rsid w:val="009836F1"/>
    <w:rsid w:val="00983AAD"/>
    <w:rsid w:val="00983C05"/>
    <w:rsid w:val="00983D9E"/>
    <w:rsid w:val="0098404C"/>
    <w:rsid w:val="00984266"/>
    <w:rsid w:val="0098428C"/>
    <w:rsid w:val="009842CB"/>
    <w:rsid w:val="009846F8"/>
    <w:rsid w:val="00984902"/>
    <w:rsid w:val="00984ACF"/>
    <w:rsid w:val="00984CA4"/>
    <w:rsid w:val="00984CED"/>
    <w:rsid w:val="00985091"/>
    <w:rsid w:val="00985103"/>
    <w:rsid w:val="00985259"/>
    <w:rsid w:val="009857D2"/>
    <w:rsid w:val="00985DC3"/>
    <w:rsid w:val="00985DCB"/>
    <w:rsid w:val="00986026"/>
    <w:rsid w:val="009860F6"/>
    <w:rsid w:val="00986441"/>
    <w:rsid w:val="00986690"/>
    <w:rsid w:val="009867E8"/>
    <w:rsid w:val="00986AFC"/>
    <w:rsid w:val="00986DAD"/>
    <w:rsid w:val="00986E10"/>
    <w:rsid w:val="00987059"/>
    <w:rsid w:val="009872EC"/>
    <w:rsid w:val="0098733F"/>
    <w:rsid w:val="009875D0"/>
    <w:rsid w:val="00987879"/>
    <w:rsid w:val="009878F4"/>
    <w:rsid w:val="00987C65"/>
    <w:rsid w:val="00987D21"/>
    <w:rsid w:val="0099009E"/>
    <w:rsid w:val="00990357"/>
    <w:rsid w:val="00990921"/>
    <w:rsid w:val="00990AE4"/>
    <w:rsid w:val="00990B22"/>
    <w:rsid w:val="00990D53"/>
    <w:rsid w:val="00990FF9"/>
    <w:rsid w:val="00991129"/>
    <w:rsid w:val="009912E2"/>
    <w:rsid w:val="0099145B"/>
    <w:rsid w:val="009915FD"/>
    <w:rsid w:val="00991645"/>
    <w:rsid w:val="00991755"/>
    <w:rsid w:val="00991823"/>
    <w:rsid w:val="00991872"/>
    <w:rsid w:val="00991B27"/>
    <w:rsid w:val="00991D3F"/>
    <w:rsid w:val="00991D43"/>
    <w:rsid w:val="00991FF5"/>
    <w:rsid w:val="00992025"/>
    <w:rsid w:val="0099206E"/>
    <w:rsid w:val="009921A4"/>
    <w:rsid w:val="00992323"/>
    <w:rsid w:val="009927DE"/>
    <w:rsid w:val="00992A7F"/>
    <w:rsid w:val="009931DF"/>
    <w:rsid w:val="00993271"/>
    <w:rsid w:val="009939BF"/>
    <w:rsid w:val="00994324"/>
    <w:rsid w:val="00994432"/>
    <w:rsid w:val="00994504"/>
    <w:rsid w:val="009946B3"/>
    <w:rsid w:val="00994CC0"/>
    <w:rsid w:val="00994E5B"/>
    <w:rsid w:val="0099564F"/>
    <w:rsid w:val="00995A0F"/>
    <w:rsid w:val="00995FD6"/>
    <w:rsid w:val="00996216"/>
    <w:rsid w:val="009962A8"/>
    <w:rsid w:val="009964AA"/>
    <w:rsid w:val="00996549"/>
    <w:rsid w:val="009966E4"/>
    <w:rsid w:val="009968F6"/>
    <w:rsid w:val="00996AF4"/>
    <w:rsid w:val="00996BDA"/>
    <w:rsid w:val="00996D60"/>
    <w:rsid w:val="009970A6"/>
    <w:rsid w:val="009972A5"/>
    <w:rsid w:val="00997449"/>
    <w:rsid w:val="009974DF"/>
    <w:rsid w:val="00997975"/>
    <w:rsid w:val="00997D6F"/>
    <w:rsid w:val="009A00B0"/>
    <w:rsid w:val="009A07B6"/>
    <w:rsid w:val="009A0DAC"/>
    <w:rsid w:val="009A0DEA"/>
    <w:rsid w:val="009A0FEA"/>
    <w:rsid w:val="009A102A"/>
    <w:rsid w:val="009A105A"/>
    <w:rsid w:val="009A11E2"/>
    <w:rsid w:val="009A13EF"/>
    <w:rsid w:val="009A14E8"/>
    <w:rsid w:val="009A1572"/>
    <w:rsid w:val="009A1901"/>
    <w:rsid w:val="009A1D91"/>
    <w:rsid w:val="009A25E5"/>
    <w:rsid w:val="009A2736"/>
    <w:rsid w:val="009A2815"/>
    <w:rsid w:val="009A2AC0"/>
    <w:rsid w:val="009A317B"/>
    <w:rsid w:val="009A3D3D"/>
    <w:rsid w:val="009A3D9B"/>
    <w:rsid w:val="009A3E6A"/>
    <w:rsid w:val="009A436A"/>
    <w:rsid w:val="009A46D9"/>
    <w:rsid w:val="009A472D"/>
    <w:rsid w:val="009A492A"/>
    <w:rsid w:val="009A49C5"/>
    <w:rsid w:val="009A4B57"/>
    <w:rsid w:val="009A4FE3"/>
    <w:rsid w:val="009A540F"/>
    <w:rsid w:val="009A598A"/>
    <w:rsid w:val="009A5A63"/>
    <w:rsid w:val="009A5C2F"/>
    <w:rsid w:val="009A5FC9"/>
    <w:rsid w:val="009A6488"/>
    <w:rsid w:val="009A6572"/>
    <w:rsid w:val="009A666E"/>
    <w:rsid w:val="009A6843"/>
    <w:rsid w:val="009A6877"/>
    <w:rsid w:val="009A68D7"/>
    <w:rsid w:val="009A6D1F"/>
    <w:rsid w:val="009A6D5F"/>
    <w:rsid w:val="009A70FB"/>
    <w:rsid w:val="009A75E6"/>
    <w:rsid w:val="009A7D67"/>
    <w:rsid w:val="009A7F3D"/>
    <w:rsid w:val="009A7F40"/>
    <w:rsid w:val="009B0058"/>
    <w:rsid w:val="009B018C"/>
    <w:rsid w:val="009B0677"/>
    <w:rsid w:val="009B06F9"/>
    <w:rsid w:val="009B0986"/>
    <w:rsid w:val="009B0A49"/>
    <w:rsid w:val="009B0AD0"/>
    <w:rsid w:val="009B0BE8"/>
    <w:rsid w:val="009B0D32"/>
    <w:rsid w:val="009B0E02"/>
    <w:rsid w:val="009B102B"/>
    <w:rsid w:val="009B12EB"/>
    <w:rsid w:val="009B1351"/>
    <w:rsid w:val="009B1413"/>
    <w:rsid w:val="009B15D5"/>
    <w:rsid w:val="009B166C"/>
    <w:rsid w:val="009B19B1"/>
    <w:rsid w:val="009B1A68"/>
    <w:rsid w:val="009B1C83"/>
    <w:rsid w:val="009B20A3"/>
    <w:rsid w:val="009B2211"/>
    <w:rsid w:val="009B227A"/>
    <w:rsid w:val="009B2671"/>
    <w:rsid w:val="009B28A5"/>
    <w:rsid w:val="009B2CE6"/>
    <w:rsid w:val="009B3164"/>
    <w:rsid w:val="009B3263"/>
    <w:rsid w:val="009B3501"/>
    <w:rsid w:val="009B386D"/>
    <w:rsid w:val="009B3ADB"/>
    <w:rsid w:val="009B3D6E"/>
    <w:rsid w:val="009B3F44"/>
    <w:rsid w:val="009B426F"/>
    <w:rsid w:val="009B4356"/>
    <w:rsid w:val="009B44B4"/>
    <w:rsid w:val="009B480E"/>
    <w:rsid w:val="009B4E56"/>
    <w:rsid w:val="009B4F05"/>
    <w:rsid w:val="009B507B"/>
    <w:rsid w:val="009B5316"/>
    <w:rsid w:val="009B53B3"/>
    <w:rsid w:val="009B5416"/>
    <w:rsid w:val="009B56CD"/>
    <w:rsid w:val="009B5766"/>
    <w:rsid w:val="009B58CA"/>
    <w:rsid w:val="009B58F9"/>
    <w:rsid w:val="009B5FBF"/>
    <w:rsid w:val="009B6C6B"/>
    <w:rsid w:val="009B6DC7"/>
    <w:rsid w:val="009B72F0"/>
    <w:rsid w:val="009B779D"/>
    <w:rsid w:val="009B77A6"/>
    <w:rsid w:val="009B7A74"/>
    <w:rsid w:val="009B7C88"/>
    <w:rsid w:val="009C010D"/>
    <w:rsid w:val="009C02E9"/>
    <w:rsid w:val="009C064C"/>
    <w:rsid w:val="009C071E"/>
    <w:rsid w:val="009C07EB"/>
    <w:rsid w:val="009C0C3A"/>
    <w:rsid w:val="009C0E59"/>
    <w:rsid w:val="009C0EB1"/>
    <w:rsid w:val="009C126C"/>
    <w:rsid w:val="009C148C"/>
    <w:rsid w:val="009C174D"/>
    <w:rsid w:val="009C177C"/>
    <w:rsid w:val="009C18A1"/>
    <w:rsid w:val="009C19E4"/>
    <w:rsid w:val="009C1AF0"/>
    <w:rsid w:val="009C1B2B"/>
    <w:rsid w:val="009C1B45"/>
    <w:rsid w:val="009C1C37"/>
    <w:rsid w:val="009C22DB"/>
    <w:rsid w:val="009C2468"/>
    <w:rsid w:val="009C25A4"/>
    <w:rsid w:val="009C2649"/>
    <w:rsid w:val="009C283B"/>
    <w:rsid w:val="009C2ACA"/>
    <w:rsid w:val="009C2F96"/>
    <w:rsid w:val="009C3542"/>
    <w:rsid w:val="009C3543"/>
    <w:rsid w:val="009C354F"/>
    <w:rsid w:val="009C37F0"/>
    <w:rsid w:val="009C3BC4"/>
    <w:rsid w:val="009C3D4A"/>
    <w:rsid w:val="009C3FF6"/>
    <w:rsid w:val="009C42B1"/>
    <w:rsid w:val="009C440A"/>
    <w:rsid w:val="009C46BA"/>
    <w:rsid w:val="009C4C0A"/>
    <w:rsid w:val="009C4E96"/>
    <w:rsid w:val="009C5218"/>
    <w:rsid w:val="009C57DC"/>
    <w:rsid w:val="009C5C52"/>
    <w:rsid w:val="009C5D75"/>
    <w:rsid w:val="009C6190"/>
    <w:rsid w:val="009C61B4"/>
    <w:rsid w:val="009C6326"/>
    <w:rsid w:val="009C6687"/>
    <w:rsid w:val="009C67C9"/>
    <w:rsid w:val="009C67EF"/>
    <w:rsid w:val="009C692C"/>
    <w:rsid w:val="009C692D"/>
    <w:rsid w:val="009C6992"/>
    <w:rsid w:val="009C6A39"/>
    <w:rsid w:val="009C6C4E"/>
    <w:rsid w:val="009C6E1F"/>
    <w:rsid w:val="009C6EF6"/>
    <w:rsid w:val="009C6F36"/>
    <w:rsid w:val="009C6FA4"/>
    <w:rsid w:val="009C7147"/>
    <w:rsid w:val="009C7440"/>
    <w:rsid w:val="009C7567"/>
    <w:rsid w:val="009C775A"/>
    <w:rsid w:val="009C7B29"/>
    <w:rsid w:val="009D0028"/>
    <w:rsid w:val="009D0348"/>
    <w:rsid w:val="009D0561"/>
    <w:rsid w:val="009D0678"/>
    <w:rsid w:val="009D089E"/>
    <w:rsid w:val="009D093B"/>
    <w:rsid w:val="009D0C46"/>
    <w:rsid w:val="009D0F31"/>
    <w:rsid w:val="009D0FC5"/>
    <w:rsid w:val="009D2088"/>
    <w:rsid w:val="009D259B"/>
    <w:rsid w:val="009D25B5"/>
    <w:rsid w:val="009D2651"/>
    <w:rsid w:val="009D26CB"/>
    <w:rsid w:val="009D281F"/>
    <w:rsid w:val="009D2A4F"/>
    <w:rsid w:val="009D2AB7"/>
    <w:rsid w:val="009D2B2B"/>
    <w:rsid w:val="009D366F"/>
    <w:rsid w:val="009D371A"/>
    <w:rsid w:val="009D3730"/>
    <w:rsid w:val="009D3820"/>
    <w:rsid w:val="009D3C97"/>
    <w:rsid w:val="009D3E71"/>
    <w:rsid w:val="009D4462"/>
    <w:rsid w:val="009D474B"/>
    <w:rsid w:val="009D47C1"/>
    <w:rsid w:val="009D493E"/>
    <w:rsid w:val="009D49C6"/>
    <w:rsid w:val="009D4B17"/>
    <w:rsid w:val="009D4B41"/>
    <w:rsid w:val="009D4BED"/>
    <w:rsid w:val="009D4D63"/>
    <w:rsid w:val="009D4EB8"/>
    <w:rsid w:val="009D4FDD"/>
    <w:rsid w:val="009D5164"/>
    <w:rsid w:val="009D536B"/>
    <w:rsid w:val="009D56E4"/>
    <w:rsid w:val="009D58E0"/>
    <w:rsid w:val="009D5EB6"/>
    <w:rsid w:val="009D5EBA"/>
    <w:rsid w:val="009D5EDF"/>
    <w:rsid w:val="009D5F47"/>
    <w:rsid w:val="009D607E"/>
    <w:rsid w:val="009D62DC"/>
    <w:rsid w:val="009D6361"/>
    <w:rsid w:val="009D6436"/>
    <w:rsid w:val="009D65B4"/>
    <w:rsid w:val="009D6745"/>
    <w:rsid w:val="009D6813"/>
    <w:rsid w:val="009D6AA1"/>
    <w:rsid w:val="009D6D8C"/>
    <w:rsid w:val="009D6E96"/>
    <w:rsid w:val="009D7699"/>
    <w:rsid w:val="009D7F16"/>
    <w:rsid w:val="009E000E"/>
    <w:rsid w:val="009E01F8"/>
    <w:rsid w:val="009E045F"/>
    <w:rsid w:val="009E06CB"/>
    <w:rsid w:val="009E06D0"/>
    <w:rsid w:val="009E0705"/>
    <w:rsid w:val="009E07F3"/>
    <w:rsid w:val="009E0ACF"/>
    <w:rsid w:val="009E0B5F"/>
    <w:rsid w:val="009E1171"/>
    <w:rsid w:val="009E13E0"/>
    <w:rsid w:val="009E1465"/>
    <w:rsid w:val="009E15A3"/>
    <w:rsid w:val="009E15A6"/>
    <w:rsid w:val="009E164A"/>
    <w:rsid w:val="009E16AD"/>
    <w:rsid w:val="009E16F8"/>
    <w:rsid w:val="009E1C1F"/>
    <w:rsid w:val="009E1D49"/>
    <w:rsid w:val="009E1FA2"/>
    <w:rsid w:val="009E2432"/>
    <w:rsid w:val="009E24B4"/>
    <w:rsid w:val="009E267C"/>
    <w:rsid w:val="009E2770"/>
    <w:rsid w:val="009E27CB"/>
    <w:rsid w:val="009E2989"/>
    <w:rsid w:val="009E337C"/>
    <w:rsid w:val="009E3405"/>
    <w:rsid w:val="009E349F"/>
    <w:rsid w:val="009E36CF"/>
    <w:rsid w:val="009E3781"/>
    <w:rsid w:val="009E37C4"/>
    <w:rsid w:val="009E385F"/>
    <w:rsid w:val="009E38E8"/>
    <w:rsid w:val="009E3905"/>
    <w:rsid w:val="009E3922"/>
    <w:rsid w:val="009E3E48"/>
    <w:rsid w:val="009E3F4D"/>
    <w:rsid w:val="009E3F80"/>
    <w:rsid w:val="009E4228"/>
    <w:rsid w:val="009E4281"/>
    <w:rsid w:val="009E4376"/>
    <w:rsid w:val="009E441E"/>
    <w:rsid w:val="009E470B"/>
    <w:rsid w:val="009E497A"/>
    <w:rsid w:val="009E4C61"/>
    <w:rsid w:val="009E50A2"/>
    <w:rsid w:val="009E50CC"/>
    <w:rsid w:val="009E5306"/>
    <w:rsid w:val="009E5A12"/>
    <w:rsid w:val="009E5C71"/>
    <w:rsid w:val="009E6621"/>
    <w:rsid w:val="009E6CC5"/>
    <w:rsid w:val="009E6EB9"/>
    <w:rsid w:val="009E7259"/>
    <w:rsid w:val="009E749A"/>
    <w:rsid w:val="009E7B52"/>
    <w:rsid w:val="009E7D7A"/>
    <w:rsid w:val="009E7DC7"/>
    <w:rsid w:val="009E7F1C"/>
    <w:rsid w:val="009E7FE3"/>
    <w:rsid w:val="009ECEB7"/>
    <w:rsid w:val="009F0114"/>
    <w:rsid w:val="009F01C5"/>
    <w:rsid w:val="009F0256"/>
    <w:rsid w:val="009F0583"/>
    <w:rsid w:val="009F0B0F"/>
    <w:rsid w:val="009F0C91"/>
    <w:rsid w:val="009F0D95"/>
    <w:rsid w:val="009F0EB7"/>
    <w:rsid w:val="009F192E"/>
    <w:rsid w:val="009F20B8"/>
    <w:rsid w:val="009F217C"/>
    <w:rsid w:val="009F2200"/>
    <w:rsid w:val="009F271B"/>
    <w:rsid w:val="009F27B1"/>
    <w:rsid w:val="009F2B31"/>
    <w:rsid w:val="009F3263"/>
    <w:rsid w:val="009F3DB6"/>
    <w:rsid w:val="009F4259"/>
    <w:rsid w:val="009F43E4"/>
    <w:rsid w:val="009F44AD"/>
    <w:rsid w:val="009F484A"/>
    <w:rsid w:val="009F4971"/>
    <w:rsid w:val="009F4AC6"/>
    <w:rsid w:val="009F501A"/>
    <w:rsid w:val="009F5068"/>
    <w:rsid w:val="009F5070"/>
    <w:rsid w:val="009F50A0"/>
    <w:rsid w:val="009F5478"/>
    <w:rsid w:val="009F59EC"/>
    <w:rsid w:val="009F5E68"/>
    <w:rsid w:val="009F5E9E"/>
    <w:rsid w:val="009F63BD"/>
    <w:rsid w:val="009F6449"/>
    <w:rsid w:val="009F6BF5"/>
    <w:rsid w:val="009F6C56"/>
    <w:rsid w:val="009F6EDF"/>
    <w:rsid w:val="009F6F88"/>
    <w:rsid w:val="009F70D2"/>
    <w:rsid w:val="009F72E5"/>
    <w:rsid w:val="009F72EF"/>
    <w:rsid w:val="009F740F"/>
    <w:rsid w:val="009F7846"/>
    <w:rsid w:val="009F7D05"/>
    <w:rsid w:val="009F7EBF"/>
    <w:rsid w:val="009F7F5F"/>
    <w:rsid w:val="00A0044B"/>
    <w:rsid w:val="00A004BC"/>
    <w:rsid w:val="00A00B9A"/>
    <w:rsid w:val="00A00DEA"/>
    <w:rsid w:val="00A019D6"/>
    <w:rsid w:val="00A01A61"/>
    <w:rsid w:val="00A01ABA"/>
    <w:rsid w:val="00A01BCF"/>
    <w:rsid w:val="00A01CAA"/>
    <w:rsid w:val="00A02321"/>
    <w:rsid w:val="00A02519"/>
    <w:rsid w:val="00A02AF9"/>
    <w:rsid w:val="00A02C85"/>
    <w:rsid w:val="00A02EB9"/>
    <w:rsid w:val="00A030AB"/>
    <w:rsid w:val="00A0342D"/>
    <w:rsid w:val="00A03A26"/>
    <w:rsid w:val="00A03C0C"/>
    <w:rsid w:val="00A03D2D"/>
    <w:rsid w:val="00A0439C"/>
    <w:rsid w:val="00A044BF"/>
    <w:rsid w:val="00A04892"/>
    <w:rsid w:val="00A04BA7"/>
    <w:rsid w:val="00A04DDF"/>
    <w:rsid w:val="00A05050"/>
    <w:rsid w:val="00A05104"/>
    <w:rsid w:val="00A05388"/>
    <w:rsid w:val="00A05464"/>
    <w:rsid w:val="00A05699"/>
    <w:rsid w:val="00A0589D"/>
    <w:rsid w:val="00A05956"/>
    <w:rsid w:val="00A05D76"/>
    <w:rsid w:val="00A06109"/>
    <w:rsid w:val="00A061C9"/>
    <w:rsid w:val="00A063B9"/>
    <w:rsid w:val="00A064D5"/>
    <w:rsid w:val="00A064FF"/>
    <w:rsid w:val="00A06548"/>
    <w:rsid w:val="00A06A33"/>
    <w:rsid w:val="00A06D7F"/>
    <w:rsid w:val="00A0719C"/>
    <w:rsid w:val="00A075C8"/>
    <w:rsid w:val="00A076EF"/>
    <w:rsid w:val="00A076F1"/>
    <w:rsid w:val="00A07832"/>
    <w:rsid w:val="00A07B5F"/>
    <w:rsid w:val="00A07BB0"/>
    <w:rsid w:val="00A101B8"/>
    <w:rsid w:val="00A10247"/>
    <w:rsid w:val="00A10B06"/>
    <w:rsid w:val="00A10C5B"/>
    <w:rsid w:val="00A1108C"/>
    <w:rsid w:val="00A111BA"/>
    <w:rsid w:val="00A1132B"/>
    <w:rsid w:val="00A1153F"/>
    <w:rsid w:val="00A119ED"/>
    <w:rsid w:val="00A11EBB"/>
    <w:rsid w:val="00A123A2"/>
    <w:rsid w:val="00A12566"/>
    <w:rsid w:val="00A1271E"/>
    <w:rsid w:val="00A127AA"/>
    <w:rsid w:val="00A129F0"/>
    <w:rsid w:val="00A12BAC"/>
    <w:rsid w:val="00A12E6E"/>
    <w:rsid w:val="00A130BD"/>
    <w:rsid w:val="00A1357B"/>
    <w:rsid w:val="00A13CF5"/>
    <w:rsid w:val="00A141D0"/>
    <w:rsid w:val="00A1450A"/>
    <w:rsid w:val="00A14907"/>
    <w:rsid w:val="00A14BE3"/>
    <w:rsid w:val="00A15369"/>
    <w:rsid w:val="00A15482"/>
    <w:rsid w:val="00A15670"/>
    <w:rsid w:val="00A15A9F"/>
    <w:rsid w:val="00A15DD7"/>
    <w:rsid w:val="00A15F7E"/>
    <w:rsid w:val="00A16265"/>
    <w:rsid w:val="00A169C9"/>
    <w:rsid w:val="00A16AD4"/>
    <w:rsid w:val="00A16C1C"/>
    <w:rsid w:val="00A16DA2"/>
    <w:rsid w:val="00A16DAD"/>
    <w:rsid w:val="00A16DE2"/>
    <w:rsid w:val="00A16F58"/>
    <w:rsid w:val="00A16FB5"/>
    <w:rsid w:val="00A17070"/>
    <w:rsid w:val="00A1719C"/>
    <w:rsid w:val="00A172AA"/>
    <w:rsid w:val="00A172F5"/>
    <w:rsid w:val="00A177DA"/>
    <w:rsid w:val="00A17ACC"/>
    <w:rsid w:val="00A204BD"/>
    <w:rsid w:val="00A205E7"/>
    <w:rsid w:val="00A20699"/>
    <w:rsid w:val="00A20983"/>
    <w:rsid w:val="00A20B9F"/>
    <w:rsid w:val="00A20D8F"/>
    <w:rsid w:val="00A211F9"/>
    <w:rsid w:val="00A21206"/>
    <w:rsid w:val="00A2127D"/>
    <w:rsid w:val="00A212BD"/>
    <w:rsid w:val="00A212D3"/>
    <w:rsid w:val="00A214E0"/>
    <w:rsid w:val="00A21818"/>
    <w:rsid w:val="00A219E9"/>
    <w:rsid w:val="00A21DE9"/>
    <w:rsid w:val="00A2229D"/>
    <w:rsid w:val="00A22586"/>
    <w:rsid w:val="00A22642"/>
    <w:rsid w:val="00A22BEF"/>
    <w:rsid w:val="00A22CCC"/>
    <w:rsid w:val="00A22D9D"/>
    <w:rsid w:val="00A22DE0"/>
    <w:rsid w:val="00A22EAD"/>
    <w:rsid w:val="00A23501"/>
    <w:rsid w:val="00A2351A"/>
    <w:rsid w:val="00A23610"/>
    <w:rsid w:val="00A23959"/>
    <w:rsid w:val="00A23AE3"/>
    <w:rsid w:val="00A23CA4"/>
    <w:rsid w:val="00A23DBC"/>
    <w:rsid w:val="00A241C1"/>
    <w:rsid w:val="00A24390"/>
    <w:rsid w:val="00A243A1"/>
    <w:rsid w:val="00A2449B"/>
    <w:rsid w:val="00A244FA"/>
    <w:rsid w:val="00A2450D"/>
    <w:rsid w:val="00A24681"/>
    <w:rsid w:val="00A2478D"/>
    <w:rsid w:val="00A24997"/>
    <w:rsid w:val="00A2513C"/>
    <w:rsid w:val="00A251C4"/>
    <w:rsid w:val="00A25577"/>
    <w:rsid w:val="00A25788"/>
    <w:rsid w:val="00A25F6F"/>
    <w:rsid w:val="00A2607D"/>
    <w:rsid w:val="00A26182"/>
    <w:rsid w:val="00A262DA"/>
    <w:rsid w:val="00A2632A"/>
    <w:rsid w:val="00A264DF"/>
    <w:rsid w:val="00A26778"/>
    <w:rsid w:val="00A26938"/>
    <w:rsid w:val="00A26A97"/>
    <w:rsid w:val="00A26DA6"/>
    <w:rsid w:val="00A26ED9"/>
    <w:rsid w:val="00A2700F"/>
    <w:rsid w:val="00A27215"/>
    <w:rsid w:val="00A277AF"/>
    <w:rsid w:val="00A27915"/>
    <w:rsid w:val="00A27964"/>
    <w:rsid w:val="00A30148"/>
    <w:rsid w:val="00A301DD"/>
    <w:rsid w:val="00A303A2"/>
    <w:rsid w:val="00A30A3F"/>
    <w:rsid w:val="00A30AF6"/>
    <w:rsid w:val="00A30EAE"/>
    <w:rsid w:val="00A310C9"/>
    <w:rsid w:val="00A311A0"/>
    <w:rsid w:val="00A31331"/>
    <w:rsid w:val="00A315B1"/>
    <w:rsid w:val="00A31A07"/>
    <w:rsid w:val="00A31C29"/>
    <w:rsid w:val="00A31D9C"/>
    <w:rsid w:val="00A31E1E"/>
    <w:rsid w:val="00A31EAF"/>
    <w:rsid w:val="00A31FE8"/>
    <w:rsid w:val="00A3237B"/>
    <w:rsid w:val="00A328B2"/>
    <w:rsid w:val="00A32C61"/>
    <w:rsid w:val="00A32DB6"/>
    <w:rsid w:val="00A32DE6"/>
    <w:rsid w:val="00A32F31"/>
    <w:rsid w:val="00A32FA5"/>
    <w:rsid w:val="00A330D8"/>
    <w:rsid w:val="00A330F6"/>
    <w:rsid w:val="00A330FB"/>
    <w:rsid w:val="00A33277"/>
    <w:rsid w:val="00A334A5"/>
    <w:rsid w:val="00A335A1"/>
    <w:rsid w:val="00A33669"/>
    <w:rsid w:val="00A338D1"/>
    <w:rsid w:val="00A338EB"/>
    <w:rsid w:val="00A33A7C"/>
    <w:rsid w:val="00A33E66"/>
    <w:rsid w:val="00A33EA1"/>
    <w:rsid w:val="00A33FCB"/>
    <w:rsid w:val="00A34394"/>
    <w:rsid w:val="00A3460E"/>
    <w:rsid w:val="00A3519C"/>
    <w:rsid w:val="00A351BB"/>
    <w:rsid w:val="00A355E3"/>
    <w:rsid w:val="00A35678"/>
    <w:rsid w:val="00A356EF"/>
    <w:rsid w:val="00A35891"/>
    <w:rsid w:val="00A35C24"/>
    <w:rsid w:val="00A35CDA"/>
    <w:rsid w:val="00A35E30"/>
    <w:rsid w:val="00A36348"/>
    <w:rsid w:val="00A364FC"/>
    <w:rsid w:val="00A36566"/>
    <w:rsid w:val="00A3683A"/>
    <w:rsid w:val="00A36BE8"/>
    <w:rsid w:val="00A36EEA"/>
    <w:rsid w:val="00A37044"/>
    <w:rsid w:val="00A37341"/>
    <w:rsid w:val="00A374A3"/>
    <w:rsid w:val="00A375C4"/>
    <w:rsid w:val="00A375E3"/>
    <w:rsid w:val="00A3760D"/>
    <w:rsid w:val="00A37AAA"/>
    <w:rsid w:val="00A37AB8"/>
    <w:rsid w:val="00A37ABA"/>
    <w:rsid w:val="00A37DE4"/>
    <w:rsid w:val="00A37E0F"/>
    <w:rsid w:val="00A40143"/>
    <w:rsid w:val="00A406DC"/>
    <w:rsid w:val="00A409D0"/>
    <w:rsid w:val="00A40B6E"/>
    <w:rsid w:val="00A40DAC"/>
    <w:rsid w:val="00A40F7F"/>
    <w:rsid w:val="00A40FC5"/>
    <w:rsid w:val="00A41030"/>
    <w:rsid w:val="00A411D8"/>
    <w:rsid w:val="00A414F9"/>
    <w:rsid w:val="00A41567"/>
    <w:rsid w:val="00A419CF"/>
    <w:rsid w:val="00A41B74"/>
    <w:rsid w:val="00A422AD"/>
    <w:rsid w:val="00A4265F"/>
    <w:rsid w:val="00A4349B"/>
    <w:rsid w:val="00A435E2"/>
    <w:rsid w:val="00A4389D"/>
    <w:rsid w:val="00A43A33"/>
    <w:rsid w:val="00A43D1B"/>
    <w:rsid w:val="00A43F53"/>
    <w:rsid w:val="00A43F71"/>
    <w:rsid w:val="00A440B7"/>
    <w:rsid w:val="00A4413F"/>
    <w:rsid w:val="00A441B9"/>
    <w:rsid w:val="00A444E3"/>
    <w:rsid w:val="00A448B3"/>
    <w:rsid w:val="00A449BE"/>
    <w:rsid w:val="00A44FC8"/>
    <w:rsid w:val="00A44FF6"/>
    <w:rsid w:val="00A45065"/>
    <w:rsid w:val="00A45137"/>
    <w:rsid w:val="00A451B9"/>
    <w:rsid w:val="00A452A9"/>
    <w:rsid w:val="00A45AB3"/>
    <w:rsid w:val="00A45BC4"/>
    <w:rsid w:val="00A45C64"/>
    <w:rsid w:val="00A45E48"/>
    <w:rsid w:val="00A463DF"/>
    <w:rsid w:val="00A4642A"/>
    <w:rsid w:val="00A4649E"/>
    <w:rsid w:val="00A46617"/>
    <w:rsid w:val="00A46768"/>
    <w:rsid w:val="00A4684D"/>
    <w:rsid w:val="00A46B0D"/>
    <w:rsid w:val="00A46DAB"/>
    <w:rsid w:val="00A46DE6"/>
    <w:rsid w:val="00A478BB"/>
    <w:rsid w:val="00A47967"/>
    <w:rsid w:val="00A47A23"/>
    <w:rsid w:val="00A47AAB"/>
    <w:rsid w:val="00A47AB8"/>
    <w:rsid w:val="00A47C0E"/>
    <w:rsid w:val="00A47C48"/>
    <w:rsid w:val="00A503F4"/>
    <w:rsid w:val="00A50602"/>
    <w:rsid w:val="00A50AE2"/>
    <w:rsid w:val="00A50BFE"/>
    <w:rsid w:val="00A51846"/>
    <w:rsid w:val="00A5197C"/>
    <w:rsid w:val="00A5198A"/>
    <w:rsid w:val="00A51A95"/>
    <w:rsid w:val="00A51D7C"/>
    <w:rsid w:val="00A52119"/>
    <w:rsid w:val="00A523E5"/>
    <w:rsid w:val="00A52431"/>
    <w:rsid w:val="00A524AA"/>
    <w:rsid w:val="00A524BC"/>
    <w:rsid w:val="00A5263E"/>
    <w:rsid w:val="00A527AA"/>
    <w:rsid w:val="00A527D4"/>
    <w:rsid w:val="00A528CD"/>
    <w:rsid w:val="00A52A0D"/>
    <w:rsid w:val="00A52AFA"/>
    <w:rsid w:val="00A52B46"/>
    <w:rsid w:val="00A52BD2"/>
    <w:rsid w:val="00A52F47"/>
    <w:rsid w:val="00A5321A"/>
    <w:rsid w:val="00A5362B"/>
    <w:rsid w:val="00A5388C"/>
    <w:rsid w:val="00A538BB"/>
    <w:rsid w:val="00A53CEB"/>
    <w:rsid w:val="00A5412C"/>
    <w:rsid w:val="00A5482E"/>
    <w:rsid w:val="00A54864"/>
    <w:rsid w:val="00A54896"/>
    <w:rsid w:val="00A54CDB"/>
    <w:rsid w:val="00A5565C"/>
    <w:rsid w:val="00A55AFF"/>
    <w:rsid w:val="00A56149"/>
    <w:rsid w:val="00A56206"/>
    <w:rsid w:val="00A56268"/>
    <w:rsid w:val="00A56434"/>
    <w:rsid w:val="00A56574"/>
    <w:rsid w:val="00A56773"/>
    <w:rsid w:val="00A56AE1"/>
    <w:rsid w:val="00A56C13"/>
    <w:rsid w:val="00A5704A"/>
    <w:rsid w:val="00A5735A"/>
    <w:rsid w:val="00A57A93"/>
    <w:rsid w:val="00A57BC1"/>
    <w:rsid w:val="00A57C42"/>
    <w:rsid w:val="00A57C95"/>
    <w:rsid w:val="00A57D9E"/>
    <w:rsid w:val="00A57F40"/>
    <w:rsid w:val="00A6008C"/>
    <w:rsid w:val="00A601E3"/>
    <w:rsid w:val="00A60319"/>
    <w:rsid w:val="00A60397"/>
    <w:rsid w:val="00A606A3"/>
    <w:rsid w:val="00A60A96"/>
    <w:rsid w:val="00A60F9E"/>
    <w:rsid w:val="00A61A03"/>
    <w:rsid w:val="00A61A21"/>
    <w:rsid w:val="00A61A6C"/>
    <w:rsid w:val="00A61E29"/>
    <w:rsid w:val="00A61F85"/>
    <w:rsid w:val="00A62279"/>
    <w:rsid w:val="00A6258B"/>
    <w:rsid w:val="00A62A0D"/>
    <w:rsid w:val="00A62A67"/>
    <w:rsid w:val="00A62A80"/>
    <w:rsid w:val="00A62ADA"/>
    <w:rsid w:val="00A62AE7"/>
    <w:rsid w:val="00A62B03"/>
    <w:rsid w:val="00A62CF9"/>
    <w:rsid w:val="00A62DB1"/>
    <w:rsid w:val="00A633F3"/>
    <w:rsid w:val="00A63AC6"/>
    <w:rsid w:val="00A63B4A"/>
    <w:rsid w:val="00A64016"/>
    <w:rsid w:val="00A6411F"/>
    <w:rsid w:val="00A643C0"/>
    <w:rsid w:val="00A64A3B"/>
    <w:rsid w:val="00A64B92"/>
    <w:rsid w:val="00A655AD"/>
    <w:rsid w:val="00A657E7"/>
    <w:rsid w:val="00A6588E"/>
    <w:rsid w:val="00A65C12"/>
    <w:rsid w:val="00A6615D"/>
    <w:rsid w:val="00A6618D"/>
    <w:rsid w:val="00A664C2"/>
    <w:rsid w:val="00A6666F"/>
    <w:rsid w:val="00A66694"/>
    <w:rsid w:val="00A6689E"/>
    <w:rsid w:val="00A66937"/>
    <w:rsid w:val="00A66B86"/>
    <w:rsid w:val="00A66D5D"/>
    <w:rsid w:val="00A66E4D"/>
    <w:rsid w:val="00A670B2"/>
    <w:rsid w:val="00A672A2"/>
    <w:rsid w:val="00A672CD"/>
    <w:rsid w:val="00A6731C"/>
    <w:rsid w:val="00A6734D"/>
    <w:rsid w:val="00A67886"/>
    <w:rsid w:val="00A67E09"/>
    <w:rsid w:val="00A67EBE"/>
    <w:rsid w:val="00A70039"/>
    <w:rsid w:val="00A701FE"/>
    <w:rsid w:val="00A70227"/>
    <w:rsid w:val="00A703B1"/>
    <w:rsid w:val="00A7041D"/>
    <w:rsid w:val="00A7088A"/>
    <w:rsid w:val="00A70955"/>
    <w:rsid w:val="00A709F5"/>
    <w:rsid w:val="00A70F3E"/>
    <w:rsid w:val="00A7124A"/>
    <w:rsid w:val="00A712D2"/>
    <w:rsid w:val="00A715EC"/>
    <w:rsid w:val="00A71780"/>
    <w:rsid w:val="00A719CC"/>
    <w:rsid w:val="00A71F98"/>
    <w:rsid w:val="00A721CA"/>
    <w:rsid w:val="00A7232F"/>
    <w:rsid w:val="00A72553"/>
    <w:rsid w:val="00A7299B"/>
    <w:rsid w:val="00A7349C"/>
    <w:rsid w:val="00A7385C"/>
    <w:rsid w:val="00A73877"/>
    <w:rsid w:val="00A73892"/>
    <w:rsid w:val="00A73AAE"/>
    <w:rsid w:val="00A74000"/>
    <w:rsid w:val="00A74033"/>
    <w:rsid w:val="00A74440"/>
    <w:rsid w:val="00A74694"/>
    <w:rsid w:val="00A75091"/>
    <w:rsid w:val="00A751CF"/>
    <w:rsid w:val="00A7520D"/>
    <w:rsid w:val="00A753C7"/>
    <w:rsid w:val="00A7545B"/>
    <w:rsid w:val="00A75580"/>
    <w:rsid w:val="00A7565D"/>
    <w:rsid w:val="00A76058"/>
    <w:rsid w:val="00A7610C"/>
    <w:rsid w:val="00A76361"/>
    <w:rsid w:val="00A763A0"/>
    <w:rsid w:val="00A7706D"/>
    <w:rsid w:val="00A772A5"/>
    <w:rsid w:val="00A777DD"/>
    <w:rsid w:val="00A77948"/>
    <w:rsid w:val="00A77A0E"/>
    <w:rsid w:val="00A77B8F"/>
    <w:rsid w:val="00A77DA3"/>
    <w:rsid w:val="00A77E05"/>
    <w:rsid w:val="00A80715"/>
    <w:rsid w:val="00A80756"/>
    <w:rsid w:val="00A808F3"/>
    <w:rsid w:val="00A80900"/>
    <w:rsid w:val="00A809D7"/>
    <w:rsid w:val="00A80BCA"/>
    <w:rsid w:val="00A80FAE"/>
    <w:rsid w:val="00A8100F"/>
    <w:rsid w:val="00A81066"/>
    <w:rsid w:val="00A81358"/>
    <w:rsid w:val="00A81ECC"/>
    <w:rsid w:val="00A82146"/>
    <w:rsid w:val="00A82342"/>
    <w:rsid w:val="00A824EB"/>
    <w:rsid w:val="00A826E3"/>
    <w:rsid w:val="00A82B1F"/>
    <w:rsid w:val="00A82BCF"/>
    <w:rsid w:val="00A82BEC"/>
    <w:rsid w:val="00A8338C"/>
    <w:rsid w:val="00A837AB"/>
    <w:rsid w:val="00A83860"/>
    <w:rsid w:val="00A838E5"/>
    <w:rsid w:val="00A83976"/>
    <w:rsid w:val="00A83A56"/>
    <w:rsid w:val="00A84267"/>
    <w:rsid w:val="00A84575"/>
    <w:rsid w:val="00A848D9"/>
    <w:rsid w:val="00A84AB5"/>
    <w:rsid w:val="00A84BE0"/>
    <w:rsid w:val="00A84CD3"/>
    <w:rsid w:val="00A84D8A"/>
    <w:rsid w:val="00A84DAD"/>
    <w:rsid w:val="00A84DAE"/>
    <w:rsid w:val="00A852BE"/>
    <w:rsid w:val="00A85847"/>
    <w:rsid w:val="00A8597B"/>
    <w:rsid w:val="00A85A82"/>
    <w:rsid w:val="00A85C33"/>
    <w:rsid w:val="00A85FC1"/>
    <w:rsid w:val="00A86016"/>
    <w:rsid w:val="00A86629"/>
    <w:rsid w:val="00A867EB"/>
    <w:rsid w:val="00A86818"/>
    <w:rsid w:val="00A868F1"/>
    <w:rsid w:val="00A869CD"/>
    <w:rsid w:val="00A87A32"/>
    <w:rsid w:val="00A87FDC"/>
    <w:rsid w:val="00A901F4"/>
    <w:rsid w:val="00A9052D"/>
    <w:rsid w:val="00A905D1"/>
    <w:rsid w:val="00A90625"/>
    <w:rsid w:val="00A9081C"/>
    <w:rsid w:val="00A90F1D"/>
    <w:rsid w:val="00A911F8"/>
    <w:rsid w:val="00A912CA"/>
    <w:rsid w:val="00A91AF8"/>
    <w:rsid w:val="00A91CEA"/>
    <w:rsid w:val="00A920B3"/>
    <w:rsid w:val="00A92A99"/>
    <w:rsid w:val="00A92B4A"/>
    <w:rsid w:val="00A92E1F"/>
    <w:rsid w:val="00A934E4"/>
    <w:rsid w:val="00A93704"/>
    <w:rsid w:val="00A93751"/>
    <w:rsid w:val="00A93A47"/>
    <w:rsid w:val="00A93EC4"/>
    <w:rsid w:val="00A94026"/>
    <w:rsid w:val="00A9465A"/>
    <w:rsid w:val="00A946FF"/>
    <w:rsid w:val="00A9484A"/>
    <w:rsid w:val="00A94A95"/>
    <w:rsid w:val="00A94F5B"/>
    <w:rsid w:val="00A95085"/>
    <w:rsid w:val="00A950FA"/>
    <w:rsid w:val="00A95168"/>
    <w:rsid w:val="00A9525B"/>
    <w:rsid w:val="00A95966"/>
    <w:rsid w:val="00A95B6C"/>
    <w:rsid w:val="00A95FE2"/>
    <w:rsid w:val="00A96300"/>
    <w:rsid w:val="00A96613"/>
    <w:rsid w:val="00A96630"/>
    <w:rsid w:val="00A967CA"/>
    <w:rsid w:val="00A96C3B"/>
    <w:rsid w:val="00A96EAD"/>
    <w:rsid w:val="00A96FA2"/>
    <w:rsid w:val="00A975D5"/>
    <w:rsid w:val="00A976A5"/>
    <w:rsid w:val="00A9770B"/>
    <w:rsid w:val="00A977F3"/>
    <w:rsid w:val="00A97A8A"/>
    <w:rsid w:val="00AA0278"/>
    <w:rsid w:val="00AA02B5"/>
    <w:rsid w:val="00AA0310"/>
    <w:rsid w:val="00AA055A"/>
    <w:rsid w:val="00AA066D"/>
    <w:rsid w:val="00AA0A9C"/>
    <w:rsid w:val="00AA0AC4"/>
    <w:rsid w:val="00AA0C21"/>
    <w:rsid w:val="00AA0C5F"/>
    <w:rsid w:val="00AA0C60"/>
    <w:rsid w:val="00AA1232"/>
    <w:rsid w:val="00AA1392"/>
    <w:rsid w:val="00AA1F05"/>
    <w:rsid w:val="00AA20B8"/>
    <w:rsid w:val="00AA243F"/>
    <w:rsid w:val="00AA293F"/>
    <w:rsid w:val="00AA2F07"/>
    <w:rsid w:val="00AA3162"/>
    <w:rsid w:val="00AA338D"/>
    <w:rsid w:val="00AA33D8"/>
    <w:rsid w:val="00AA34B8"/>
    <w:rsid w:val="00AA35E7"/>
    <w:rsid w:val="00AA3B3E"/>
    <w:rsid w:val="00AA3C8C"/>
    <w:rsid w:val="00AA3DC3"/>
    <w:rsid w:val="00AA3DDB"/>
    <w:rsid w:val="00AA414F"/>
    <w:rsid w:val="00AA4562"/>
    <w:rsid w:val="00AA489E"/>
    <w:rsid w:val="00AA4BBC"/>
    <w:rsid w:val="00AA5404"/>
    <w:rsid w:val="00AA57C4"/>
    <w:rsid w:val="00AA5836"/>
    <w:rsid w:val="00AA58C8"/>
    <w:rsid w:val="00AA5C4C"/>
    <w:rsid w:val="00AA5F1A"/>
    <w:rsid w:val="00AA6A2D"/>
    <w:rsid w:val="00AA6BF8"/>
    <w:rsid w:val="00AA6C1E"/>
    <w:rsid w:val="00AA6CA1"/>
    <w:rsid w:val="00AA70F6"/>
    <w:rsid w:val="00AA7CDE"/>
    <w:rsid w:val="00AA7CE6"/>
    <w:rsid w:val="00AA7E1B"/>
    <w:rsid w:val="00AB017E"/>
    <w:rsid w:val="00AB05B0"/>
    <w:rsid w:val="00AB08C9"/>
    <w:rsid w:val="00AB0931"/>
    <w:rsid w:val="00AB0941"/>
    <w:rsid w:val="00AB0A7F"/>
    <w:rsid w:val="00AB0A86"/>
    <w:rsid w:val="00AB0B9E"/>
    <w:rsid w:val="00AB13D9"/>
    <w:rsid w:val="00AB1464"/>
    <w:rsid w:val="00AB1482"/>
    <w:rsid w:val="00AB1639"/>
    <w:rsid w:val="00AB1A56"/>
    <w:rsid w:val="00AB1BAB"/>
    <w:rsid w:val="00AB1DDA"/>
    <w:rsid w:val="00AB1EFF"/>
    <w:rsid w:val="00AB1F4A"/>
    <w:rsid w:val="00AB20B7"/>
    <w:rsid w:val="00AB2347"/>
    <w:rsid w:val="00AB249B"/>
    <w:rsid w:val="00AB2849"/>
    <w:rsid w:val="00AB28E4"/>
    <w:rsid w:val="00AB2C63"/>
    <w:rsid w:val="00AB2F87"/>
    <w:rsid w:val="00AB31E4"/>
    <w:rsid w:val="00AB3212"/>
    <w:rsid w:val="00AB34D0"/>
    <w:rsid w:val="00AB39FF"/>
    <w:rsid w:val="00AB3A45"/>
    <w:rsid w:val="00AB3C65"/>
    <w:rsid w:val="00AB3CEF"/>
    <w:rsid w:val="00AB46DE"/>
    <w:rsid w:val="00AB4824"/>
    <w:rsid w:val="00AB4B2B"/>
    <w:rsid w:val="00AB4C53"/>
    <w:rsid w:val="00AB4E92"/>
    <w:rsid w:val="00AB539B"/>
    <w:rsid w:val="00AB55FB"/>
    <w:rsid w:val="00AB570E"/>
    <w:rsid w:val="00AB5B51"/>
    <w:rsid w:val="00AB5C35"/>
    <w:rsid w:val="00AB5E97"/>
    <w:rsid w:val="00AB6196"/>
    <w:rsid w:val="00AB6998"/>
    <w:rsid w:val="00AB6B6F"/>
    <w:rsid w:val="00AB6CD9"/>
    <w:rsid w:val="00AB6E38"/>
    <w:rsid w:val="00AB6E83"/>
    <w:rsid w:val="00AB6FF5"/>
    <w:rsid w:val="00AB7455"/>
    <w:rsid w:val="00AB7996"/>
    <w:rsid w:val="00AB7A73"/>
    <w:rsid w:val="00AB7A7E"/>
    <w:rsid w:val="00AB7D4D"/>
    <w:rsid w:val="00AB7D83"/>
    <w:rsid w:val="00AB7F45"/>
    <w:rsid w:val="00AC000A"/>
    <w:rsid w:val="00AC0087"/>
    <w:rsid w:val="00AC0093"/>
    <w:rsid w:val="00AC0119"/>
    <w:rsid w:val="00AC034E"/>
    <w:rsid w:val="00AC0583"/>
    <w:rsid w:val="00AC075C"/>
    <w:rsid w:val="00AC0855"/>
    <w:rsid w:val="00AC08ED"/>
    <w:rsid w:val="00AC0C80"/>
    <w:rsid w:val="00AC0EA4"/>
    <w:rsid w:val="00AC1489"/>
    <w:rsid w:val="00AC1756"/>
    <w:rsid w:val="00AC1796"/>
    <w:rsid w:val="00AC1DB8"/>
    <w:rsid w:val="00AC20EF"/>
    <w:rsid w:val="00AC24A5"/>
    <w:rsid w:val="00AC2EA0"/>
    <w:rsid w:val="00AC319F"/>
    <w:rsid w:val="00AC3399"/>
    <w:rsid w:val="00AC362D"/>
    <w:rsid w:val="00AC3820"/>
    <w:rsid w:val="00AC3CEE"/>
    <w:rsid w:val="00AC3E05"/>
    <w:rsid w:val="00AC408B"/>
    <w:rsid w:val="00AC445F"/>
    <w:rsid w:val="00AC47D5"/>
    <w:rsid w:val="00AC4A6D"/>
    <w:rsid w:val="00AC4BD6"/>
    <w:rsid w:val="00AC53B3"/>
    <w:rsid w:val="00AC5404"/>
    <w:rsid w:val="00AC570D"/>
    <w:rsid w:val="00AC5DDD"/>
    <w:rsid w:val="00AC5F6B"/>
    <w:rsid w:val="00AC62CA"/>
    <w:rsid w:val="00AC688D"/>
    <w:rsid w:val="00AC6B64"/>
    <w:rsid w:val="00AC6EA3"/>
    <w:rsid w:val="00AC6F17"/>
    <w:rsid w:val="00AC7238"/>
    <w:rsid w:val="00AC7272"/>
    <w:rsid w:val="00AC72D7"/>
    <w:rsid w:val="00AC76EB"/>
    <w:rsid w:val="00AC774E"/>
    <w:rsid w:val="00AC7B10"/>
    <w:rsid w:val="00AC7BF7"/>
    <w:rsid w:val="00AD03EC"/>
    <w:rsid w:val="00AD0AA6"/>
    <w:rsid w:val="00AD0C72"/>
    <w:rsid w:val="00AD0D19"/>
    <w:rsid w:val="00AD10D1"/>
    <w:rsid w:val="00AD12AD"/>
    <w:rsid w:val="00AD12ED"/>
    <w:rsid w:val="00AD1768"/>
    <w:rsid w:val="00AD1913"/>
    <w:rsid w:val="00AD1AFA"/>
    <w:rsid w:val="00AD20C0"/>
    <w:rsid w:val="00AD245E"/>
    <w:rsid w:val="00AD2569"/>
    <w:rsid w:val="00AD2572"/>
    <w:rsid w:val="00AD2668"/>
    <w:rsid w:val="00AD26B1"/>
    <w:rsid w:val="00AD2A0F"/>
    <w:rsid w:val="00AD3205"/>
    <w:rsid w:val="00AD3512"/>
    <w:rsid w:val="00AD3734"/>
    <w:rsid w:val="00AD3879"/>
    <w:rsid w:val="00AD38BE"/>
    <w:rsid w:val="00AD38C9"/>
    <w:rsid w:val="00AD3D05"/>
    <w:rsid w:val="00AD3DBE"/>
    <w:rsid w:val="00AD3F63"/>
    <w:rsid w:val="00AD42A4"/>
    <w:rsid w:val="00AD4826"/>
    <w:rsid w:val="00AD4A59"/>
    <w:rsid w:val="00AD4AFB"/>
    <w:rsid w:val="00AD4B03"/>
    <w:rsid w:val="00AD5049"/>
    <w:rsid w:val="00AD511F"/>
    <w:rsid w:val="00AD5138"/>
    <w:rsid w:val="00AD53B9"/>
    <w:rsid w:val="00AD56B5"/>
    <w:rsid w:val="00AD5A5A"/>
    <w:rsid w:val="00AD5A72"/>
    <w:rsid w:val="00AD5B16"/>
    <w:rsid w:val="00AD6029"/>
    <w:rsid w:val="00AD6031"/>
    <w:rsid w:val="00AD6032"/>
    <w:rsid w:val="00AD66A4"/>
    <w:rsid w:val="00AD6B38"/>
    <w:rsid w:val="00AD6F0C"/>
    <w:rsid w:val="00AD6F4A"/>
    <w:rsid w:val="00AD6FE8"/>
    <w:rsid w:val="00AD713D"/>
    <w:rsid w:val="00AD725F"/>
    <w:rsid w:val="00AD735B"/>
    <w:rsid w:val="00AD7A88"/>
    <w:rsid w:val="00AD7B15"/>
    <w:rsid w:val="00AD7B87"/>
    <w:rsid w:val="00AD7E7C"/>
    <w:rsid w:val="00AD7F9C"/>
    <w:rsid w:val="00AE0625"/>
    <w:rsid w:val="00AE0640"/>
    <w:rsid w:val="00AE09D7"/>
    <w:rsid w:val="00AE0B7E"/>
    <w:rsid w:val="00AE0C2C"/>
    <w:rsid w:val="00AE0F04"/>
    <w:rsid w:val="00AE10F5"/>
    <w:rsid w:val="00AE122A"/>
    <w:rsid w:val="00AE1520"/>
    <w:rsid w:val="00AE1658"/>
    <w:rsid w:val="00AE1A96"/>
    <w:rsid w:val="00AE1BAB"/>
    <w:rsid w:val="00AE1C54"/>
    <w:rsid w:val="00AE1DE8"/>
    <w:rsid w:val="00AE2116"/>
    <w:rsid w:val="00AE21D4"/>
    <w:rsid w:val="00AE2329"/>
    <w:rsid w:val="00AE2426"/>
    <w:rsid w:val="00AE27A1"/>
    <w:rsid w:val="00AE27AE"/>
    <w:rsid w:val="00AE27DF"/>
    <w:rsid w:val="00AE28A2"/>
    <w:rsid w:val="00AE2963"/>
    <w:rsid w:val="00AE2A83"/>
    <w:rsid w:val="00AE2B0F"/>
    <w:rsid w:val="00AE2B93"/>
    <w:rsid w:val="00AE2BA0"/>
    <w:rsid w:val="00AE3250"/>
    <w:rsid w:val="00AE3867"/>
    <w:rsid w:val="00AE3DD9"/>
    <w:rsid w:val="00AE3ED7"/>
    <w:rsid w:val="00AE4053"/>
    <w:rsid w:val="00AE4207"/>
    <w:rsid w:val="00AE47E8"/>
    <w:rsid w:val="00AE4AFF"/>
    <w:rsid w:val="00AE4C4A"/>
    <w:rsid w:val="00AE4FDD"/>
    <w:rsid w:val="00AE597D"/>
    <w:rsid w:val="00AE59FE"/>
    <w:rsid w:val="00AE5C56"/>
    <w:rsid w:val="00AE5C8E"/>
    <w:rsid w:val="00AE5CA7"/>
    <w:rsid w:val="00AE5FE6"/>
    <w:rsid w:val="00AE62AF"/>
    <w:rsid w:val="00AE6414"/>
    <w:rsid w:val="00AE68AD"/>
    <w:rsid w:val="00AE6A28"/>
    <w:rsid w:val="00AE6EBA"/>
    <w:rsid w:val="00AE729B"/>
    <w:rsid w:val="00AE73AE"/>
    <w:rsid w:val="00AE73C2"/>
    <w:rsid w:val="00AE73E6"/>
    <w:rsid w:val="00AE77D0"/>
    <w:rsid w:val="00AE7803"/>
    <w:rsid w:val="00AE7982"/>
    <w:rsid w:val="00AE7D10"/>
    <w:rsid w:val="00AE7F80"/>
    <w:rsid w:val="00AF017A"/>
    <w:rsid w:val="00AF0565"/>
    <w:rsid w:val="00AF0800"/>
    <w:rsid w:val="00AF0CBA"/>
    <w:rsid w:val="00AF103A"/>
    <w:rsid w:val="00AF11B6"/>
    <w:rsid w:val="00AF1387"/>
    <w:rsid w:val="00AF13DB"/>
    <w:rsid w:val="00AF176F"/>
    <w:rsid w:val="00AF19F5"/>
    <w:rsid w:val="00AF1B41"/>
    <w:rsid w:val="00AF2422"/>
    <w:rsid w:val="00AF2445"/>
    <w:rsid w:val="00AF252D"/>
    <w:rsid w:val="00AF27B7"/>
    <w:rsid w:val="00AF2FB5"/>
    <w:rsid w:val="00AF31C3"/>
    <w:rsid w:val="00AF387A"/>
    <w:rsid w:val="00AF3A7A"/>
    <w:rsid w:val="00AF3F52"/>
    <w:rsid w:val="00AF401F"/>
    <w:rsid w:val="00AF40D9"/>
    <w:rsid w:val="00AF439C"/>
    <w:rsid w:val="00AF4601"/>
    <w:rsid w:val="00AF47ED"/>
    <w:rsid w:val="00AF48B9"/>
    <w:rsid w:val="00AF491F"/>
    <w:rsid w:val="00AF4D1B"/>
    <w:rsid w:val="00AF4D61"/>
    <w:rsid w:val="00AF4D84"/>
    <w:rsid w:val="00AF50CD"/>
    <w:rsid w:val="00AF57B3"/>
    <w:rsid w:val="00AF5B18"/>
    <w:rsid w:val="00AF5DA4"/>
    <w:rsid w:val="00AF6629"/>
    <w:rsid w:val="00AF6824"/>
    <w:rsid w:val="00AF6981"/>
    <w:rsid w:val="00AF7034"/>
    <w:rsid w:val="00AF7165"/>
    <w:rsid w:val="00AF771D"/>
    <w:rsid w:val="00AF78B1"/>
    <w:rsid w:val="00AF7985"/>
    <w:rsid w:val="00AF7BCF"/>
    <w:rsid w:val="00AF7FD7"/>
    <w:rsid w:val="00B0008E"/>
    <w:rsid w:val="00B00174"/>
    <w:rsid w:val="00B00211"/>
    <w:rsid w:val="00B0044E"/>
    <w:rsid w:val="00B00492"/>
    <w:rsid w:val="00B00652"/>
    <w:rsid w:val="00B00779"/>
    <w:rsid w:val="00B007EB"/>
    <w:rsid w:val="00B00A18"/>
    <w:rsid w:val="00B00BAD"/>
    <w:rsid w:val="00B00E0D"/>
    <w:rsid w:val="00B00FCB"/>
    <w:rsid w:val="00B01383"/>
    <w:rsid w:val="00B01BE6"/>
    <w:rsid w:val="00B01BE7"/>
    <w:rsid w:val="00B01D88"/>
    <w:rsid w:val="00B01DE0"/>
    <w:rsid w:val="00B01E84"/>
    <w:rsid w:val="00B01F3F"/>
    <w:rsid w:val="00B01FD6"/>
    <w:rsid w:val="00B0227A"/>
    <w:rsid w:val="00B023F6"/>
    <w:rsid w:val="00B027F6"/>
    <w:rsid w:val="00B02837"/>
    <w:rsid w:val="00B02910"/>
    <w:rsid w:val="00B02B82"/>
    <w:rsid w:val="00B0302F"/>
    <w:rsid w:val="00B03972"/>
    <w:rsid w:val="00B03BFC"/>
    <w:rsid w:val="00B04A9C"/>
    <w:rsid w:val="00B04B7B"/>
    <w:rsid w:val="00B04CB4"/>
    <w:rsid w:val="00B04D22"/>
    <w:rsid w:val="00B04DB1"/>
    <w:rsid w:val="00B04F55"/>
    <w:rsid w:val="00B05103"/>
    <w:rsid w:val="00B05420"/>
    <w:rsid w:val="00B054B9"/>
    <w:rsid w:val="00B0573E"/>
    <w:rsid w:val="00B057EF"/>
    <w:rsid w:val="00B05876"/>
    <w:rsid w:val="00B0588E"/>
    <w:rsid w:val="00B05D79"/>
    <w:rsid w:val="00B05ECD"/>
    <w:rsid w:val="00B06002"/>
    <w:rsid w:val="00B062AE"/>
    <w:rsid w:val="00B063BA"/>
    <w:rsid w:val="00B06913"/>
    <w:rsid w:val="00B06A67"/>
    <w:rsid w:val="00B06E56"/>
    <w:rsid w:val="00B06FDE"/>
    <w:rsid w:val="00B07221"/>
    <w:rsid w:val="00B0755C"/>
    <w:rsid w:val="00B07666"/>
    <w:rsid w:val="00B0776A"/>
    <w:rsid w:val="00B07870"/>
    <w:rsid w:val="00B078E0"/>
    <w:rsid w:val="00B07C5B"/>
    <w:rsid w:val="00B07D69"/>
    <w:rsid w:val="00B07DEF"/>
    <w:rsid w:val="00B07FF8"/>
    <w:rsid w:val="00B101A0"/>
    <w:rsid w:val="00B1096F"/>
    <w:rsid w:val="00B109C3"/>
    <w:rsid w:val="00B10A1D"/>
    <w:rsid w:val="00B10AE2"/>
    <w:rsid w:val="00B10BA3"/>
    <w:rsid w:val="00B10CB3"/>
    <w:rsid w:val="00B10D5C"/>
    <w:rsid w:val="00B11437"/>
    <w:rsid w:val="00B1144E"/>
    <w:rsid w:val="00B116B5"/>
    <w:rsid w:val="00B1170D"/>
    <w:rsid w:val="00B11745"/>
    <w:rsid w:val="00B11FC5"/>
    <w:rsid w:val="00B122DE"/>
    <w:rsid w:val="00B123EF"/>
    <w:rsid w:val="00B1269D"/>
    <w:rsid w:val="00B129D8"/>
    <w:rsid w:val="00B12A18"/>
    <w:rsid w:val="00B12BA4"/>
    <w:rsid w:val="00B13004"/>
    <w:rsid w:val="00B1301F"/>
    <w:rsid w:val="00B130D2"/>
    <w:rsid w:val="00B1348B"/>
    <w:rsid w:val="00B139FA"/>
    <w:rsid w:val="00B13A69"/>
    <w:rsid w:val="00B13A99"/>
    <w:rsid w:val="00B1467D"/>
    <w:rsid w:val="00B14A06"/>
    <w:rsid w:val="00B14B67"/>
    <w:rsid w:val="00B150B4"/>
    <w:rsid w:val="00B15115"/>
    <w:rsid w:val="00B1536E"/>
    <w:rsid w:val="00B1539D"/>
    <w:rsid w:val="00B15459"/>
    <w:rsid w:val="00B1547F"/>
    <w:rsid w:val="00B154E0"/>
    <w:rsid w:val="00B155DE"/>
    <w:rsid w:val="00B157AD"/>
    <w:rsid w:val="00B158E5"/>
    <w:rsid w:val="00B15AFA"/>
    <w:rsid w:val="00B15B31"/>
    <w:rsid w:val="00B15D0C"/>
    <w:rsid w:val="00B15D71"/>
    <w:rsid w:val="00B15EBF"/>
    <w:rsid w:val="00B15F3B"/>
    <w:rsid w:val="00B15FE7"/>
    <w:rsid w:val="00B1648E"/>
    <w:rsid w:val="00B16C08"/>
    <w:rsid w:val="00B16FF1"/>
    <w:rsid w:val="00B17752"/>
    <w:rsid w:val="00B17899"/>
    <w:rsid w:val="00B17CC7"/>
    <w:rsid w:val="00B17F5F"/>
    <w:rsid w:val="00B17FCA"/>
    <w:rsid w:val="00B20258"/>
    <w:rsid w:val="00B202F2"/>
    <w:rsid w:val="00B203C0"/>
    <w:rsid w:val="00B2047E"/>
    <w:rsid w:val="00B2059A"/>
    <w:rsid w:val="00B209B2"/>
    <w:rsid w:val="00B20CF3"/>
    <w:rsid w:val="00B210DD"/>
    <w:rsid w:val="00B21426"/>
    <w:rsid w:val="00B21513"/>
    <w:rsid w:val="00B2151B"/>
    <w:rsid w:val="00B2154C"/>
    <w:rsid w:val="00B21620"/>
    <w:rsid w:val="00B217D5"/>
    <w:rsid w:val="00B2195D"/>
    <w:rsid w:val="00B21A28"/>
    <w:rsid w:val="00B21BA4"/>
    <w:rsid w:val="00B21BAA"/>
    <w:rsid w:val="00B21DB6"/>
    <w:rsid w:val="00B21DCC"/>
    <w:rsid w:val="00B21EC9"/>
    <w:rsid w:val="00B221EC"/>
    <w:rsid w:val="00B226BD"/>
    <w:rsid w:val="00B22C2F"/>
    <w:rsid w:val="00B22C3A"/>
    <w:rsid w:val="00B231D0"/>
    <w:rsid w:val="00B23232"/>
    <w:rsid w:val="00B2334D"/>
    <w:rsid w:val="00B235F8"/>
    <w:rsid w:val="00B23687"/>
    <w:rsid w:val="00B238C0"/>
    <w:rsid w:val="00B238D2"/>
    <w:rsid w:val="00B23CCB"/>
    <w:rsid w:val="00B23D33"/>
    <w:rsid w:val="00B23E22"/>
    <w:rsid w:val="00B23F56"/>
    <w:rsid w:val="00B24329"/>
    <w:rsid w:val="00B243D6"/>
    <w:rsid w:val="00B248E5"/>
    <w:rsid w:val="00B24A11"/>
    <w:rsid w:val="00B24E19"/>
    <w:rsid w:val="00B25032"/>
    <w:rsid w:val="00B250FD"/>
    <w:rsid w:val="00B2543B"/>
    <w:rsid w:val="00B2565C"/>
    <w:rsid w:val="00B25893"/>
    <w:rsid w:val="00B25993"/>
    <w:rsid w:val="00B25C41"/>
    <w:rsid w:val="00B25C95"/>
    <w:rsid w:val="00B25CA7"/>
    <w:rsid w:val="00B25EC7"/>
    <w:rsid w:val="00B25F87"/>
    <w:rsid w:val="00B26292"/>
    <w:rsid w:val="00B264FA"/>
    <w:rsid w:val="00B26696"/>
    <w:rsid w:val="00B267A5"/>
    <w:rsid w:val="00B26EAA"/>
    <w:rsid w:val="00B26EAB"/>
    <w:rsid w:val="00B271CE"/>
    <w:rsid w:val="00B276AE"/>
    <w:rsid w:val="00B277D5"/>
    <w:rsid w:val="00B304AA"/>
    <w:rsid w:val="00B305B5"/>
    <w:rsid w:val="00B3091B"/>
    <w:rsid w:val="00B30CF5"/>
    <w:rsid w:val="00B30D91"/>
    <w:rsid w:val="00B30DA9"/>
    <w:rsid w:val="00B30DC3"/>
    <w:rsid w:val="00B31258"/>
    <w:rsid w:val="00B314AD"/>
    <w:rsid w:val="00B3171D"/>
    <w:rsid w:val="00B3192C"/>
    <w:rsid w:val="00B31B87"/>
    <w:rsid w:val="00B31C57"/>
    <w:rsid w:val="00B31E78"/>
    <w:rsid w:val="00B32051"/>
    <w:rsid w:val="00B32311"/>
    <w:rsid w:val="00B326B7"/>
    <w:rsid w:val="00B32B38"/>
    <w:rsid w:val="00B32B6D"/>
    <w:rsid w:val="00B32B73"/>
    <w:rsid w:val="00B32CD7"/>
    <w:rsid w:val="00B32E2A"/>
    <w:rsid w:val="00B3328D"/>
    <w:rsid w:val="00B33506"/>
    <w:rsid w:val="00B33560"/>
    <w:rsid w:val="00B337E5"/>
    <w:rsid w:val="00B33C32"/>
    <w:rsid w:val="00B33CB3"/>
    <w:rsid w:val="00B33DC2"/>
    <w:rsid w:val="00B340FC"/>
    <w:rsid w:val="00B34420"/>
    <w:rsid w:val="00B3445C"/>
    <w:rsid w:val="00B345DD"/>
    <w:rsid w:val="00B346B5"/>
    <w:rsid w:val="00B34822"/>
    <w:rsid w:val="00B34A1B"/>
    <w:rsid w:val="00B34A81"/>
    <w:rsid w:val="00B34AB1"/>
    <w:rsid w:val="00B34C0E"/>
    <w:rsid w:val="00B34C32"/>
    <w:rsid w:val="00B34CD5"/>
    <w:rsid w:val="00B35114"/>
    <w:rsid w:val="00B353A7"/>
    <w:rsid w:val="00B355A8"/>
    <w:rsid w:val="00B355BA"/>
    <w:rsid w:val="00B35651"/>
    <w:rsid w:val="00B35786"/>
    <w:rsid w:val="00B358E8"/>
    <w:rsid w:val="00B35996"/>
    <w:rsid w:val="00B35AB9"/>
    <w:rsid w:val="00B35EF0"/>
    <w:rsid w:val="00B35F67"/>
    <w:rsid w:val="00B36028"/>
    <w:rsid w:val="00B36284"/>
    <w:rsid w:val="00B3661A"/>
    <w:rsid w:val="00B36696"/>
    <w:rsid w:val="00B367C4"/>
    <w:rsid w:val="00B369C7"/>
    <w:rsid w:val="00B36CB9"/>
    <w:rsid w:val="00B36CD1"/>
    <w:rsid w:val="00B370A9"/>
    <w:rsid w:val="00B372B5"/>
    <w:rsid w:val="00B374BF"/>
    <w:rsid w:val="00B375FB"/>
    <w:rsid w:val="00B378BE"/>
    <w:rsid w:val="00B378CF"/>
    <w:rsid w:val="00B40366"/>
    <w:rsid w:val="00B403D5"/>
    <w:rsid w:val="00B40416"/>
    <w:rsid w:val="00B405E5"/>
    <w:rsid w:val="00B406B1"/>
    <w:rsid w:val="00B4072E"/>
    <w:rsid w:val="00B408C7"/>
    <w:rsid w:val="00B40CEF"/>
    <w:rsid w:val="00B410F0"/>
    <w:rsid w:val="00B4136B"/>
    <w:rsid w:val="00B4138A"/>
    <w:rsid w:val="00B4184A"/>
    <w:rsid w:val="00B41AE2"/>
    <w:rsid w:val="00B41DE1"/>
    <w:rsid w:val="00B41FD2"/>
    <w:rsid w:val="00B4209D"/>
    <w:rsid w:val="00B42219"/>
    <w:rsid w:val="00B42594"/>
    <w:rsid w:val="00B42D71"/>
    <w:rsid w:val="00B42FAE"/>
    <w:rsid w:val="00B42FD4"/>
    <w:rsid w:val="00B431C6"/>
    <w:rsid w:val="00B43756"/>
    <w:rsid w:val="00B437D6"/>
    <w:rsid w:val="00B43B76"/>
    <w:rsid w:val="00B44003"/>
    <w:rsid w:val="00B446D2"/>
    <w:rsid w:val="00B448A9"/>
    <w:rsid w:val="00B449AD"/>
    <w:rsid w:val="00B44A05"/>
    <w:rsid w:val="00B44BDC"/>
    <w:rsid w:val="00B44C80"/>
    <w:rsid w:val="00B45116"/>
    <w:rsid w:val="00B455A1"/>
    <w:rsid w:val="00B456E2"/>
    <w:rsid w:val="00B458A2"/>
    <w:rsid w:val="00B45E59"/>
    <w:rsid w:val="00B45EF8"/>
    <w:rsid w:val="00B45F37"/>
    <w:rsid w:val="00B46157"/>
    <w:rsid w:val="00B46A38"/>
    <w:rsid w:val="00B46CA6"/>
    <w:rsid w:val="00B4730D"/>
    <w:rsid w:val="00B47333"/>
    <w:rsid w:val="00B47357"/>
    <w:rsid w:val="00B473E8"/>
    <w:rsid w:val="00B4748E"/>
    <w:rsid w:val="00B4753C"/>
    <w:rsid w:val="00B475AA"/>
    <w:rsid w:val="00B475C3"/>
    <w:rsid w:val="00B47818"/>
    <w:rsid w:val="00B47958"/>
    <w:rsid w:val="00B47A80"/>
    <w:rsid w:val="00B47B33"/>
    <w:rsid w:val="00B50065"/>
    <w:rsid w:val="00B506CE"/>
    <w:rsid w:val="00B507D6"/>
    <w:rsid w:val="00B50A7B"/>
    <w:rsid w:val="00B50B89"/>
    <w:rsid w:val="00B50BE8"/>
    <w:rsid w:val="00B51023"/>
    <w:rsid w:val="00B5104F"/>
    <w:rsid w:val="00B510A8"/>
    <w:rsid w:val="00B511C7"/>
    <w:rsid w:val="00B5149C"/>
    <w:rsid w:val="00B519A0"/>
    <w:rsid w:val="00B51A67"/>
    <w:rsid w:val="00B51AAB"/>
    <w:rsid w:val="00B525ED"/>
    <w:rsid w:val="00B52CEE"/>
    <w:rsid w:val="00B53133"/>
    <w:rsid w:val="00B535AD"/>
    <w:rsid w:val="00B53951"/>
    <w:rsid w:val="00B53A52"/>
    <w:rsid w:val="00B53FA0"/>
    <w:rsid w:val="00B53FAC"/>
    <w:rsid w:val="00B53FE3"/>
    <w:rsid w:val="00B542DD"/>
    <w:rsid w:val="00B5442E"/>
    <w:rsid w:val="00B545DA"/>
    <w:rsid w:val="00B54849"/>
    <w:rsid w:val="00B54D5B"/>
    <w:rsid w:val="00B54DC9"/>
    <w:rsid w:val="00B54FD5"/>
    <w:rsid w:val="00B5528C"/>
    <w:rsid w:val="00B552BE"/>
    <w:rsid w:val="00B553BE"/>
    <w:rsid w:val="00B55960"/>
    <w:rsid w:val="00B55BC9"/>
    <w:rsid w:val="00B55CA9"/>
    <w:rsid w:val="00B56201"/>
    <w:rsid w:val="00B5632A"/>
    <w:rsid w:val="00B565AA"/>
    <w:rsid w:val="00B567D5"/>
    <w:rsid w:val="00B568E0"/>
    <w:rsid w:val="00B56920"/>
    <w:rsid w:val="00B5695B"/>
    <w:rsid w:val="00B56ABB"/>
    <w:rsid w:val="00B57010"/>
    <w:rsid w:val="00B5716D"/>
    <w:rsid w:val="00B57307"/>
    <w:rsid w:val="00B57631"/>
    <w:rsid w:val="00B57BA6"/>
    <w:rsid w:val="00B57E53"/>
    <w:rsid w:val="00B6008F"/>
    <w:rsid w:val="00B60183"/>
    <w:rsid w:val="00B60A5D"/>
    <w:rsid w:val="00B60D9C"/>
    <w:rsid w:val="00B61178"/>
    <w:rsid w:val="00B614B4"/>
    <w:rsid w:val="00B61AAB"/>
    <w:rsid w:val="00B61CD5"/>
    <w:rsid w:val="00B61EFB"/>
    <w:rsid w:val="00B62648"/>
    <w:rsid w:val="00B62687"/>
    <w:rsid w:val="00B62C8B"/>
    <w:rsid w:val="00B62EFA"/>
    <w:rsid w:val="00B6326C"/>
    <w:rsid w:val="00B633B4"/>
    <w:rsid w:val="00B6379C"/>
    <w:rsid w:val="00B6384B"/>
    <w:rsid w:val="00B638E1"/>
    <w:rsid w:val="00B6396C"/>
    <w:rsid w:val="00B63A37"/>
    <w:rsid w:val="00B63C4E"/>
    <w:rsid w:val="00B63FFE"/>
    <w:rsid w:val="00B64046"/>
    <w:rsid w:val="00B645D8"/>
    <w:rsid w:val="00B648E8"/>
    <w:rsid w:val="00B64CCB"/>
    <w:rsid w:val="00B65078"/>
    <w:rsid w:val="00B651E9"/>
    <w:rsid w:val="00B655FC"/>
    <w:rsid w:val="00B65640"/>
    <w:rsid w:val="00B656EC"/>
    <w:rsid w:val="00B65708"/>
    <w:rsid w:val="00B65CC7"/>
    <w:rsid w:val="00B65E9F"/>
    <w:rsid w:val="00B660AB"/>
    <w:rsid w:val="00B6656A"/>
    <w:rsid w:val="00B665F8"/>
    <w:rsid w:val="00B6685B"/>
    <w:rsid w:val="00B668B9"/>
    <w:rsid w:val="00B66922"/>
    <w:rsid w:val="00B669D2"/>
    <w:rsid w:val="00B66DA1"/>
    <w:rsid w:val="00B66E98"/>
    <w:rsid w:val="00B66F73"/>
    <w:rsid w:val="00B6729F"/>
    <w:rsid w:val="00B6746E"/>
    <w:rsid w:val="00B678C8"/>
    <w:rsid w:val="00B67B95"/>
    <w:rsid w:val="00B67D49"/>
    <w:rsid w:val="00B67E09"/>
    <w:rsid w:val="00B70048"/>
    <w:rsid w:val="00B700D2"/>
    <w:rsid w:val="00B702D6"/>
    <w:rsid w:val="00B70550"/>
    <w:rsid w:val="00B70B68"/>
    <w:rsid w:val="00B70CD0"/>
    <w:rsid w:val="00B70F2E"/>
    <w:rsid w:val="00B70F64"/>
    <w:rsid w:val="00B712E6"/>
    <w:rsid w:val="00B713B8"/>
    <w:rsid w:val="00B71410"/>
    <w:rsid w:val="00B7162A"/>
    <w:rsid w:val="00B71684"/>
    <w:rsid w:val="00B7184C"/>
    <w:rsid w:val="00B71972"/>
    <w:rsid w:val="00B71BEF"/>
    <w:rsid w:val="00B71CCD"/>
    <w:rsid w:val="00B71E88"/>
    <w:rsid w:val="00B71EF9"/>
    <w:rsid w:val="00B71FFE"/>
    <w:rsid w:val="00B72317"/>
    <w:rsid w:val="00B7253D"/>
    <w:rsid w:val="00B7287D"/>
    <w:rsid w:val="00B72FC2"/>
    <w:rsid w:val="00B733F9"/>
    <w:rsid w:val="00B7376A"/>
    <w:rsid w:val="00B73792"/>
    <w:rsid w:val="00B73903"/>
    <w:rsid w:val="00B73F63"/>
    <w:rsid w:val="00B741B8"/>
    <w:rsid w:val="00B74314"/>
    <w:rsid w:val="00B74614"/>
    <w:rsid w:val="00B746FC"/>
    <w:rsid w:val="00B74D0E"/>
    <w:rsid w:val="00B75149"/>
    <w:rsid w:val="00B75297"/>
    <w:rsid w:val="00B7530F"/>
    <w:rsid w:val="00B756F4"/>
    <w:rsid w:val="00B75843"/>
    <w:rsid w:val="00B759EB"/>
    <w:rsid w:val="00B75AD1"/>
    <w:rsid w:val="00B75D75"/>
    <w:rsid w:val="00B75E14"/>
    <w:rsid w:val="00B76267"/>
    <w:rsid w:val="00B76596"/>
    <w:rsid w:val="00B769F4"/>
    <w:rsid w:val="00B7700E"/>
    <w:rsid w:val="00B774B9"/>
    <w:rsid w:val="00B77984"/>
    <w:rsid w:val="00B779EA"/>
    <w:rsid w:val="00B77A5F"/>
    <w:rsid w:val="00B80195"/>
    <w:rsid w:val="00B801A6"/>
    <w:rsid w:val="00B8026D"/>
    <w:rsid w:val="00B80A1A"/>
    <w:rsid w:val="00B80A48"/>
    <w:rsid w:val="00B80D75"/>
    <w:rsid w:val="00B80F5F"/>
    <w:rsid w:val="00B81713"/>
    <w:rsid w:val="00B81818"/>
    <w:rsid w:val="00B818BA"/>
    <w:rsid w:val="00B81A3F"/>
    <w:rsid w:val="00B81E56"/>
    <w:rsid w:val="00B8211B"/>
    <w:rsid w:val="00B821EB"/>
    <w:rsid w:val="00B822AD"/>
    <w:rsid w:val="00B822E6"/>
    <w:rsid w:val="00B8237B"/>
    <w:rsid w:val="00B823E3"/>
    <w:rsid w:val="00B824BA"/>
    <w:rsid w:val="00B82E58"/>
    <w:rsid w:val="00B82EB4"/>
    <w:rsid w:val="00B82F17"/>
    <w:rsid w:val="00B831B8"/>
    <w:rsid w:val="00B8320F"/>
    <w:rsid w:val="00B83217"/>
    <w:rsid w:val="00B839B2"/>
    <w:rsid w:val="00B83AAC"/>
    <w:rsid w:val="00B83C54"/>
    <w:rsid w:val="00B83F0F"/>
    <w:rsid w:val="00B83FFF"/>
    <w:rsid w:val="00B8434B"/>
    <w:rsid w:val="00B84474"/>
    <w:rsid w:val="00B84648"/>
    <w:rsid w:val="00B8492C"/>
    <w:rsid w:val="00B84D01"/>
    <w:rsid w:val="00B84EB0"/>
    <w:rsid w:val="00B850A9"/>
    <w:rsid w:val="00B8511D"/>
    <w:rsid w:val="00B854D3"/>
    <w:rsid w:val="00B85527"/>
    <w:rsid w:val="00B85589"/>
    <w:rsid w:val="00B855AD"/>
    <w:rsid w:val="00B858C7"/>
    <w:rsid w:val="00B85ECD"/>
    <w:rsid w:val="00B863F4"/>
    <w:rsid w:val="00B86529"/>
    <w:rsid w:val="00B866B1"/>
    <w:rsid w:val="00B86A39"/>
    <w:rsid w:val="00B86C91"/>
    <w:rsid w:val="00B86E4D"/>
    <w:rsid w:val="00B86FE6"/>
    <w:rsid w:val="00B871E7"/>
    <w:rsid w:val="00B87333"/>
    <w:rsid w:val="00B87555"/>
    <w:rsid w:val="00B875F3"/>
    <w:rsid w:val="00B87996"/>
    <w:rsid w:val="00B87A66"/>
    <w:rsid w:val="00B87B0E"/>
    <w:rsid w:val="00B90068"/>
    <w:rsid w:val="00B907C0"/>
    <w:rsid w:val="00B90A71"/>
    <w:rsid w:val="00B90E41"/>
    <w:rsid w:val="00B9144A"/>
    <w:rsid w:val="00B916F2"/>
    <w:rsid w:val="00B91786"/>
    <w:rsid w:val="00B920BB"/>
    <w:rsid w:val="00B92696"/>
    <w:rsid w:val="00B92774"/>
    <w:rsid w:val="00B9296A"/>
    <w:rsid w:val="00B929C8"/>
    <w:rsid w:val="00B92A9D"/>
    <w:rsid w:val="00B92B55"/>
    <w:rsid w:val="00B92B8E"/>
    <w:rsid w:val="00B92E3E"/>
    <w:rsid w:val="00B9301E"/>
    <w:rsid w:val="00B9322C"/>
    <w:rsid w:val="00B932D3"/>
    <w:rsid w:val="00B93925"/>
    <w:rsid w:val="00B93BC7"/>
    <w:rsid w:val="00B93BFD"/>
    <w:rsid w:val="00B93F05"/>
    <w:rsid w:val="00B9412B"/>
    <w:rsid w:val="00B943DD"/>
    <w:rsid w:val="00B9455D"/>
    <w:rsid w:val="00B945B1"/>
    <w:rsid w:val="00B949E3"/>
    <w:rsid w:val="00B94B58"/>
    <w:rsid w:val="00B94D68"/>
    <w:rsid w:val="00B94F5A"/>
    <w:rsid w:val="00B9595B"/>
    <w:rsid w:val="00B959ED"/>
    <w:rsid w:val="00B95A1B"/>
    <w:rsid w:val="00B95BC8"/>
    <w:rsid w:val="00B95EA1"/>
    <w:rsid w:val="00B95F04"/>
    <w:rsid w:val="00B95F9D"/>
    <w:rsid w:val="00B96033"/>
    <w:rsid w:val="00B96287"/>
    <w:rsid w:val="00B96529"/>
    <w:rsid w:val="00B96614"/>
    <w:rsid w:val="00B9693F"/>
    <w:rsid w:val="00B96BDC"/>
    <w:rsid w:val="00B96D41"/>
    <w:rsid w:val="00B96D70"/>
    <w:rsid w:val="00B96D86"/>
    <w:rsid w:val="00B96E0B"/>
    <w:rsid w:val="00B96F7F"/>
    <w:rsid w:val="00B9745E"/>
    <w:rsid w:val="00B9759F"/>
    <w:rsid w:val="00B976A2"/>
    <w:rsid w:val="00B97798"/>
    <w:rsid w:val="00B9782E"/>
    <w:rsid w:val="00B978F6"/>
    <w:rsid w:val="00B97AFD"/>
    <w:rsid w:val="00B97C49"/>
    <w:rsid w:val="00B97D4C"/>
    <w:rsid w:val="00B97D89"/>
    <w:rsid w:val="00B97EE5"/>
    <w:rsid w:val="00B97F30"/>
    <w:rsid w:val="00BA0189"/>
    <w:rsid w:val="00BA068A"/>
    <w:rsid w:val="00BA0935"/>
    <w:rsid w:val="00BA09D2"/>
    <w:rsid w:val="00BA0C42"/>
    <w:rsid w:val="00BA17DF"/>
    <w:rsid w:val="00BA1CD3"/>
    <w:rsid w:val="00BA1F2A"/>
    <w:rsid w:val="00BA2215"/>
    <w:rsid w:val="00BA2652"/>
    <w:rsid w:val="00BA28A4"/>
    <w:rsid w:val="00BA29E9"/>
    <w:rsid w:val="00BA2B5A"/>
    <w:rsid w:val="00BA2D85"/>
    <w:rsid w:val="00BA347D"/>
    <w:rsid w:val="00BA36C9"/>
    <w:rsid w:val="00BA3703"/>
    <w:rsid w:val="00BA3797"/>
    <w:rsid w:val="00BA3894"/>
    <w:rsid w:val="00BA3A92"/>
    <w:rsid w:val="00BA3B70"/>
    <w:rsid w:val="00BA3C3F"/>
    <w:rsid w:val="00BA3DA8"/>
    <w:rsid w:val="00BA3DC7"/>
    <w:rsid w:val="00BA3EA4"/>
    <w:rsid w:val="00BA3EBF"/>
    <w:rsid w:val="00BA4250"/>
    <w:rsid w:val="00BA43AA"/>
    <w:rsid w:val="00BA4D74"/>
    <w:rsid w:val="00BA4E01"/>
    <w:rsid w:val="00BA4E47"/>
    <w:rsid w:val="00BA4F28"/>
    <w:rsid w:val="00BA54BF"/>
    <w:rsid w:val="00BA56A9"/>
    <w:rsid w:val="00BA579B"/>
    <w:rsid w:val="00BA57BF"/>
    <w:rsid w:val="00BA58FF"/>
    <w:rsid w:val="00BA5AEF"/>
    <w:rsid w:val="00BA5C13"/>
    <w:rsid w:val="00BA5C8D"/>
    <w:rsid w:val="00BA5FE4"/>
    <w:rsid w:val="00BA638B"/>
    <w:rsid w:val="00BA640A"/>
    <w:rsid w:val="00BA69AA"/>
    <w:rsid w:val="00BA6ADC"/>
    <w:rsid w:val="00BA74CA"/>
    <w:rsid w:val="00BA75DC"/>
    <w:rsid w:val="00BA7887"/>
    <w:rsid w:val="00BA798D"/>
    <w:rsid w:val="00BA7BE9"/>
    <w:rsid w:val="00BB009E"/>
    <w:rsid w:val="00BB02B2"/>
    <w:rsid w:val="00BB02BC"/>
    <w:rsid w:val="00BB074A"/>
    <w:rsid w:val="00BB076B"/>
    <w:rsid w:val="00BB0784"/>
    <w:rsid w:val="00BB08BC"/>
    <w:rsid w:val="00BB08CF"/>
    <w:rsid w:val="00BB08F4"/>
    <w:rsid w:val="00BB091B"/>
    <w:rsid w:val="00BB0B9B"/>
    <w:rsid w:val="00BB0BC3"/>
    <w:rsid w:val="00BB0C3A"/>
    <w:rsid w:val="00BB13AA"/>
    <w:rsid w:val="00BB14FA"/>
    <w:rsid w:val="00BB16CC"/>
    <w:rsid w:val="00BB1A17"/>
    <w:rsid w:val="00BB1D5C"/>
    <w:rsid w:val="00BB1DB4"/>
    <w:rsid w:val="00BB1EC4"/>
    <w:rsid w:val="00BB200B"/>
    <w:rsid w:val="00BB201B"/>
    <w:rsid w:val="00BB2355"/>
    <w:rsid w:val="00BB25E4"/>
    <w:rsid w:val="00BB2702"/>
    <w:rsid w:val="00BB28C0"/>
    <w:rsid w:val="00BB28C8"/>
    <w:rsid w:val="00BB2BB9"/>
    <w:rsid w:val="00BB2C4F"/>
    <w:rsid w:val="00BB2E67"/>
    <w:rsid w:val="00BB2F3B"/>
    <w:rsid w:val="00BB2FBF"/>
    <w:rsid w:val="00BB30AE"/>
    <w:rsid w:val="00BB3616"/>
    <w:rsid w:val="00BB3B8D"/>
    <w:rsid w:val="00BB3D39"/>
    <w:rsid w:val="00BB43F7"/>
    <w:rsid w:val="00BB4721"/>
    <w:rsid w:val="00BB4A5F"/>
    <w:rsid w:val="00BB4BD2"/>
    <w:rsid w:val="00BB4D7E"/>
    <w:rsid w:val="00BB4E0C"/>
    <w:rsid w:val="00BB5016"/>
    <w:rsid w:val="00BB51D7"/>
    <w:rsid w:val="00BB52A9"/>
    <w:rsid w:val="00BB5375"/>
    <w:rsid w:val="00BB554F"/>
    <w:rsid w:val="00BB5A1D"/>
    <w:rsid w:val="00BB61A4"/>
    <w:rsid w:val="00BB659A"/>
    <w:rsid w:val="00BB68A7"/>
    <w:rsid w:val="00BB69DF"/>
    <w:rsid w:val="00BB6C23"/>
    <w:rsid w:val="00BB6D82"/>
    <w:rsid w:val="00BB7041"/>
    <w:rsid w:val="00BB7153"/>
    <w:rsid w:val="00BB71CE"/>
    <w:rsid w:val="00BB794C"/>
    <w:rsid w:val="00BB7FCD"/>
    <w:rsid w:val="00BC0145"/>
    <w:rsid w:val="00BC01DE"/>
    <w:rsid w:val="00BC0235"/>
    <w:rsid w:val="00BC02AB"/>
    <w:rsid w:val="00BC0DC9"/>
    <w:rsid w:val="00BC0E22"/>
    <w:rsid w:val="00BC12BF"/>
    <w:rsid w:val="00BC1557"/>
    <w:rsid w:val="00BC156D"/>
    <w:rsid w:val="00BC1BDD"/>
    <w:rsid w:val="00BC1C99"/>
    <w:rsid w:val="00BC1FE5"/>
    <w:rsid w:val="00BC204B"/>
    <w:rsid w:val="00BC21ED"/>
    <w:rsid w:val="00BC2442"/>
    <w:rsid w:val="00BC2447"/>
    <w:rsid w:val="00BC26B7"/>
    <w:rsid w:val="00BC27FE"/>
    <w:rsid w:val="00BC292B"/>
    <w:rsid w:val="00BC2C49"/>
    <w:rsid w:val="00BC3910"/>
    <w:rsid w:val="00BC3C25"/>
    <w:rsid w:val="00BC3C39"/>
    <w:rsid w:val="00BC3DE6"/>
    <w:rsid w:val="00BC40CC"/>
    <w:rsid w:val="00BC42CD"/>
    <w:rsid w:val="00BC442F"/>
    <w:rsid w:val="00BC449A"/>
    <w:rsid w:val="00BC4BC5"/>
    <w:rsid w:val="00BC4C05"/>
    <w:rsid w:val="00BC4CD4"/>
    <w:rsid w:val="00BC4F3D"/>
    <w:rsid w:val="00BC4F47"/>
    <w:rsid w:val="00BC5209"/>
    <w:rsid w:val="00BC553A"/>
    <w:rsid w:val="00BC58A3"/>
    <w:rsid w:val="00BC659B"/>
    <w:rsid w:val="00BC69D8"/>
    <w:rsid w:val="00BC6AA8"/>
    <w:rsid w:val="00BC7437"/>
    <w:rsid w:val="00BC74CC"/>
    <w:rsid w:val="00BC787A"/>
    <w:rsid w:val="00BC7E80"/>
    <w:rsid w:val="00BD01A7"/>
    <w:rsid w:val="00BD0370"/>
    <w:rsid w:val="00BD06B3"/>
    <w:rsid w:val="00BD07EC"/>
    <w:rsid w:val="00BD086C"/>
    <w:rsid w:val="00BD08CB"/>
    <w:rsid w:val="00BD08E1"/>
    <w:rsid w:val="00BD0BFA"/>
    <w:rsid w:val="00BD0C0D"/>
    <w:rsid w:val="00BD0DDF"/>
    <w:rsid w:val="00BD1281"/>
    <w:rsid w:val="00BD1552"/>
    <w:rsid w:val="00BD1BBF"/>
    <w:rsid w:val="00BD23AF"/>
    <w:rsid w:val="00BD245D"/>
    <w:rsid w:val="00BD25AB"/>
    <w:rsid w:val="00BD2D70"/>
    <w:rsid w:val="00BD30D9"/>
    <w:rsid w:val="00BD3462"/>
    <w:rsid w:val="00BD3498"/>
    <w:rsid w:val="00BD3BF0"/>
    <w:rsid w:val="00BD3C2F"/>
    <w:rsid w:val="00BD40DE"/>
    <w:rsid w:val="00BD4106"/>
    <w:rsid w:val="00BD4236"/>
    <w:rsid w:val="00BD44AC"/>
    <w:rsid w:val="00BD5290"/>
    <w:rsid w:val="00BD575B"/>
    <w:rsid w:val="00BD5A9E"/>
    <w:rsid w:val="00BD5D55"/>
    <w:rsid w:val="00BD5EE9"/>
    <w:rsid w:val="00BD61B1"/>
    <w:rsid w:val="00BD65A1"/>
    <w:rsid w:val="00BD6962"/>
    <w:rsid w:val="00BD6CCF"/>
    <w:rsid w:val="00BD6CD7"/>
    <w:rsid w:val="00BD6CE4"/>
    <w:rsid w:val="00BD6E53"/>
    <w:rsid w:val="00BD7164"/>
    <w:rsid w:val="00BD7854"/>
    <w:rsid w:val="00BD7B79"/>
    <w:rsid w:val="00BD7E8C"/>
    <w:rsid w:val="00BE012A"/>
    <w:rsid w:val="00BE016E"/>
    <w:rsid w:val="00BE042C"/>
    <w:rsid w:val="00BE0518"/>
    <w:rsid w:val="00BE056E"/>
    <w:rsid w:val="00BE0572"/>
    <w:rsid w:val="00BE0607"/>
    <w:rsid w:val="00BE061A"/>
    <w:rsid w:val="00BE09C0"/>
    <w:rsid w:val="00BE0C0A"/>
    <w:rsid w:val="00BE0C85"/>
    <w:rsid w:val="00BE0F1F"/>
    <w:rsid w:val="00BE1210"/>
    <w:rsid w:val="00BE12E5"/>
    <w:rsid w:val="00BE1359"/>
    <w:rsid w:val="00BE1B84"/>
    <w:rsid w:val="00BE1CA6"/>
    <w:rsid w:val="00BE1DFE"/>
    <w:rsid w:val="00BE1F7A"/>
    <w:rsid w:val="00BE243E"/>
    <w:rsid w:val="00BE2586"/>
    <w:rsid w:val="00BE2695"/>
    <w:rsid w:val="00BE27CF"/>
    <w:rsid w:val="00BE2820"/>
    <w:rsid w:val="00BE2836"/>
    <w:rsid w:val="00BE298C"/>
    <w:rsid w:val="00BE29C7"/>
    <w:rsid w:val="00BE2C0F"/>
    <w:rsid w:val="00BE2E4C"/>
    <w:rsid w:val="00BE30D1"/>
    <w:rsid w:val="00BE334A"/>
    <w:rsid w:val="00BE3453"/>
    <w:rsid w:val="00BE356E"/>
    <w:rsid w:val="00BE3875"/>
    <w:rsid w:val="00BE3AE8"/>
    <w:rsid w:val="00BE3CFE"/>
    <w:rsid w:val="00BE3D52"/>
    <w:rsid w:val="00BE3DA7"/>
    <w:rsid w:val="00BE3F51"/>
    <w:rsid w:val="00BE3F71"/>
    <w:rsid w:val="00BE3F9B"/>
    <w:rsid w:val="00BE4338"/>
    <w:rsid w:val="00BE4384"/>
    <w:rsid w:val="00BE5326"/>
    <w:rsid w:val="00BE5678"/>
    <w:rsid w:val="00BE5775"/>
    <w:rsid w:val="00BE5C1F"/>
    <w:rsid w:val="00BE5C56"/>
    <w:rsid w:val="00BE5E1F"/>
    <w:rsid w:val="00BE61A2"/>
    <w:rsid w:val="00BE6A6D"/>
    <w:rsid w:val="00BE6C8F"/>
    <w:rsid w:val="00BE70CE"/>
    <w:rsid w:val="00BE7280"/>
    <w:rsid w:val="00BE730B"/>
    <w:rsid w:val="00BE73F2"/>
    <w:rsid w:val="00BE74C8"/>
    <w:rsid w:val="00BE7D0F"/>
    <w:rsid w:val="00BF00FB"/>
    <w:rsid w:val="00BF0124"/>
    <w:rsid w:val="00BF02DC"/>
    <w:rsid w:val="00BF0317"/>
    <w:rsid w:val="00BF0574"/>
    <w:rsid w:val="00BF0FD1"/>
    <w:rsid w:val="00BF12FF"/>
    <w:rsid w:val="00BF1957"/>
    <w:rsid w:val="00BF1A3C"/>
    <w:rsid w:val="00BF1A86"/>
    <w:rsid w:val="00BF1B2F"/>
    <w:rsid w:val="00BF1EAB"/>
    <w:rsid w:val="00BF20A7"/>
    <w:rsid w:val="00BF20EA"/>
    <w:rsid w:val="00BF27B9"/>
    <w:rsid w:val="00BF2867"/>
    <w:rsid w:val="00BF2986"/>
    <w:rsid w:val="00BF2C25"/>
    <w:rsid w:val="00BF2D15"/>
    <w:rsid w:val="00BF3056"/>
    <w:rsid w:val="00BF3120"/>
    <w:rsid w:val="00BF32B1"/>
    <w:rsid w:val="00BF335D"/>
    <w:rsid w:val="00BF3E1E"/>
    <w:rsid w:val="00BF3F64"/>
    <w:rsid w:val="00BF4066"/>
    <w:rsid w:val="00BF43DF"/>
    <w:rsid w:val="00BF4552"/>
    <w:rsid w:val="00BF4792"/>
    <w:rsid w:val="00BF47AF"/>
    <w:rsid w:val="00BF4935"/>
    <w:rsid w:val="00BF494F"/>
    <w:rsid w:val="00BF499B"/>
    <w:rsid w:val="00BF499F"/>
    <w:rsid w:val="00BF4B4A"/>
    <w:rsid w:val="00BF4BEF"/>
    <w:rsid w:val="00BF54F9"/>
    <w:rsid w:val="00BF55A6"/>
    <w:rsid w:val="00BF5931"/>
    <w:rsid w:val="00BF5BBC"/>
    <w:rsid w:val="00BF5C19"/>
    <w:rsid w:val="00BF60B0"/>
    <w:rsid w:val="00BF64F7"/>
    <w:rsid w:val="00BF6650"/>
    <w:rsid w:val="00BF66D9"/>
    <w:rsid w:val="00BF67C6"/>
    <w:rsid w:val="00BF69EA"/>
    <w:rsid w:val="00BF6A29"/>
    <w:rsid w:val="00BF6A96"/>
    <w:rsid w:val="00BF6B65"/>
    <w:rsid w:val="00BF6C87"/>
    <w:rsid w:val="00BF6CB4"/>
    <w:rsid w:val="00BF6F35"/>
    <w:rsid w:val="00BF7112"/>
    <w:rsid w:val="00BF7427"/>
    <w:rsid w:val="00BF79B3"/>
    <w:rsid w:val="00BF7EBC"/>
    <w:rsid w:val="00C0009F"/>
    <w:rsid w:val="00C0025C"/>
    <w:rsid w:val="00C00733"/>
    <w:rsid w:val="00C00969"/>
    <w:rsid w:val="00C00B58"/>
    <w:rsid w:val="00C00D3D"/>
    <w:rsid w:val="00C01350"/>
    <w:rsid w:val="00C018D1"/>
    <w:rsid w:val="00C018EC"/>
    <w:rsid w:val="00C01B9C"/>
    <w:rsid w:val="00C01D81"/>
    <w:rsid w:val="00C01EA2"/>
    <w:rsid w:val="00C01EA9"/>
    <w:rsid w:val="00C01F87"/>
    <w:rsid w:val="00C02106"/>
    <w:rsid w:val="00C022FA"/>
    <w:rsid w:val="00C0230E"/>
    <w:rsid w:val="00C0253E"/>
    <w:rsid w:val="00C0253F"/>
    <w:rsid w:val="00C0281D"/>
    <w:rsid w:val="00C02C25"/>
    <w:rsid w:val="00C02C58"/>
    <w:rsid w:val="00C02E90"/>
    <w:rsid w:val="00C02F50"/>
    <w:rsid w:val="00C02F9C"/>
    <w:rsid w:val="00C03E1C"/>
    <w:rsid w:val="00C0442B"/>
    <w:rsid w:val="00C044B3"/>
    <w:rsid w:val="00C04DB8"/>
    <w:rsid w:val="00C0535E"/>
    <w:rsid w:val="00C05667"/>
    <w:rsid w:val="00C058A8"/>
    <w:rsid w:val="00C05AB4"/>
    <w:rsid w:val="00C05B85"/>
    <w:rsid w:val="00C05E98"/>
    <w:rsid w:val="00C05F99"/>
    <w:rsid w:val="00C060E2"/>
    <w:rsid w:val="00C06616"/>
    <w:rsid w:val="00C06708"/>
    <w:rsid w:val="00C06A75"/>
    <w:rsid w:val="00C06D17"/>
    <w:rsid w:val="00C06DDE"/>
    <w:rsid w:val="00C06F09"/>
    <w:rsid w:val="00C0736B"/>
    <w:rsid w:val="00C07399"/>
    <w:rsid w:val="00C07586"/>
    <w:rsid w:val="00C07A95"/>
    <w:rsid w:val="00C10387"/>
    <w:rsid w:val="00C10821"/>
    <w:rsid w:val="00C10AF1"/>
    <w:rsid w:val="00C11260"/>
    <w:rsid w:val="00C1163A"/>
    <w:rsid w:val="00C1183C"/>
    <w:rsid w:val="00C118A7"/>
    <w:rsid w:val="00C11A7F"/>
    <w:rsid w:val="00C11CD3"/>
    <w:rsid w:val="00C121D7"/>
    <w:rsid w:val="00C12301"/>
    <w:rsid w:val="00C12559"/>
    <w:rsid w:val="00C128C2"/>
    <w:rsid w:val="00C12A03"/>
    <w:rsid w:val="00C12AB2"/>
    <w:rsid w:val="00C12AE6"/>
    <w:rsid w:val="00C12B8E"/>
    <w:rsid w:val="00C12E8F"/>
    <w:rsid w:val="00C12F75"/>
    <w:rsid w:val="00C13146"/>
    <w:rsid w:val="00C1322E"/>
    <w:rsid w:val="00C1330B"/>
    <w:rsid w:val="00C13385"/>
    <w:rsid w:val="00C133E9"/>
    <w:rsid w:val="00C1369D"/>
    <w:rsid w:val="00C138A6"/>
    <w:rsid w:val="00C139B6"/>
    <w:rsid w:val="00C13C60"/>
    <w:rsid w:val="00C13E0E"/>
    <w:rsid w:val="00C13F05"/>
    <w:rsid w:val="00C14017"/>
    <w:rsid w:val="00C142FC"/>
    <w:rsid w:val="00C1445D"/>
    <w:rsid w:val="00C14716"/>
    <w:rsid w:val="00C147E4"/>
    <w:rsid w:val="00C14A10"/>
    <w:rsid w:val="00C14B86"/>
    <w:rsid w:val="00C14D8D"/>
    <w:rsid w:val="00C14EF1"/>
    <w:rsid w:val="00C1523D"/>
    <w:rsid w:val="00C153AD"/>
    <w:rsid w:val="00C157F1"/>
    <w:rsid w:val="00C15F0E"/>
    <w:rsid w:val="00C16394"/>
    <w:rsid w:val="00C1687B"/>
    <w:rsid w:val="00C169E2"/>
    <w:rsid w:val="00C16C4F"/>
    <w:rsid w:val="00C16D42"/>
    <w:rsid w:val="00C16F36"/>
    <w:rsid w:val="00C177EE"/>
    <w:rsid w:val="00C17923"/>
    <w:rsid w:val="00C17CDB"/>
    <w:rsid w:val="00C17CF6"/>
    <w:rsid w:val="00C17DAC"/>
    <w:rsid w:val="00C20645"/>
    <w:rsid w:val="00C206B9"/>
    <w:rsid w:val="00C20748"/>
    <w:rsid w:val="00C20A86"/>
    <w:rsid w:val="00C20B86"/>
    <w:rsid w:val="00C20C97"/>
    <w:rsid w:val="00C20F03"/>
    <w:rsid w:val="00C20F68"/>
    <w:rsid w:val="00C21273"/>
    <w:rsid w:val="00C21287"/>
    <w:rsid w:val="00C2151D"/>
    <w:rsid w:val="00C2178F"/>
    <w:rsid w:val="00C21916"/>
    <w:rsid w:val="00C21A1D"/>
    <w:rsid w:val="00C21B03"/>
    <w:rsid w:val="00C21B79"/>
    <w:rsid w:val="00C21F2B"/>
    <w:rsid w:val="00C22DEA"/>
    <w:rsid w:val="00C2327D"/>
    <w:rsid w:val="00C2349A"/>
    <w:rsid w:val="00C23795"/>
    <w:rsid w:val="00C23BCD"/>
    <w:rsid w:val="00C23FB4"/>
    <w:rsid w:val="00C24025"/>
    <w:rsid w:val="00C24038"/>
    <w:rsid w:val="00C243BE"/>
    <w:rsid w:val="00C24477"/>
    <w:rsid w:val="00C244DD"/>
    <w:rsid w:val="00C2463C"/>
    <w:rsid w:val="00C24648"/>
    <w:rsid w:val="00C24715"/>
    <w:rsid w:val="00C24B1D"/>
    <w:rsid w:val="00C24B2F"/>
    <w:rsid w:val="00C24D6C"/>
    <w:rsid w:val="00C24E3C"/>
    <w:rsid w:val="00C25089"/>
    <w:rsid w:val="00C250E1"/>
    <w:rsid w:val="00C255DA"/>
    <w:rsid w:val="00C25913"/>
    <w:rsid w:val="00C25BCE"/>
    <w:rsid w:val="00C25C05"/>
    <w:rsid w:val="00C25E95"/>
    <w:rsid w:val="00C25F0A"/>
    <w:rsid w:val="00C261D6"/>
    <w:rsid w:val="00C2636E"/>
    <w:rsid w:val="00C263C0"/>
    <w:rsid w:val="00C267FD"/>
    <w:rsid w:val="00C274AB"/>
    <w:rsid w:val="00C276C3"/>
    <w:rsid w:val="00C27EE0"/>
    <w:rsid w:val="00C30029"/>
    <w:rsid w:val="00C303A6"/>
    <w:rsid w:val="00C30753"/>
    <w:rsid w:val="00C30C13"/>
    <w:rsid w:val="00C30D15"/>
    <w:rsid w:val="00C313EA"/>
    <w:rsid w:val="00C31470"/>
    <w:rsid w:val="00C31D9C"/>
    <w:rsid w:val="00C31EA1"/>
    <w:rsid w:val="00C324EA"/>
    <w:rsid w:val="00C32554"/>
    <w:rsid w:val="00C327F1"/>
    <w:rsid w:val="00C3291F"/>
    <w:rsid w:val="00C33190"/>
    <w:rsid w:val="00C33454"/>
    <w:rsid w:val="00C33830"/>
    <w:rsid w:val="00C339D3"/>
    <w:rsid w:val="00C33B6E"/>
    <w:rsid w:val="00C33C15"/>
    <w:rsid w:val="00C33DB6"/>
    <w:rsid w:val="00C346B8"/>
    <w:rsid w:val="00C34EAB"/>
    <w:rsid w:val="00C34F14"/>
    <w:rsid w:val="00C35591"/>
    <w:rsid w:val="00C356F2"/>
    <w:rsid w:val="00C358C1"/>
    <w:rsid w:val="00C35CFF"/>
    <w:rsid w:val="00C36388"/>
    <w:rsid w:val="00C3639A"/>
    <w:rsid w:val="00C363AB"/>
    <w:rsid w:val="00C36616"/>
    <w:rsid w:val="00C36992"/>
    <w:rsid w:val="00C36E83"/>
    <w:rsid w:val="00C36EF3"/>
    <w:rsid w:val="00C375D9"/>
    <w:rsid w:val="00C37852"/>
    <w:rsid w:val="00C37D88"/>
    <w:rsid w:val="00C37DD5"/>
    <w:rsid w:val="00C40056"/>
    <w:rsid w:val="00C4018D"/>
    <w:rsid w:val="00C40610"/>
    <w:rsid w:val="00C40879"/>
    <w:rsid w:val="00C40AF4"/>
    <w:rsid w:val="00C40CA7"/>
    <w:rsid w:val="00C410FA"/>
    <w:rsid w:val="00C41502"/>
    <w:rsid w:val="00C41937"/>
    <w:rsid w:val="00C41EA7"/>
    <w:rsid w:val="00C41F48"/>
    <w:rsid w:val="00C420ED"/>
    <w:rsid w:val="00C421D2"/>
    <w:rsid w:val="00C4287E"/>
    <w:rsid w:val="00C43547"/>
    <w:rsid w:val="00C43806"/>
    <w:rsid w:val="00C43817"/>
    <w:rsid w:val="00C4399D"/>
    <w:rsid w:val="00C43EDE"/>
    <w:rsid w:val="00C4403B"/>
    <w:rsid w:val="00C445DB"/>
    <w:rsid w:val="00C44751"/>
    <w:rsid w:val="00C44BB4"/>
    <w:rsid w:val="00C44CE0"/>
    <w:rsid w:val="00C44E8B"/>
    <w:rsid w:val="00C45B16"/>
    <w:rsid w:val="00C45C7F"/>
    <w:rsid w:val="00C46520"/>
    <w:rsid w:val="00C46623"/>
    <w:rsid w:val="00C46960"/>
    <w:rsid w:val="00C46B17"/>
    <w:rsid w:val="00C46CE8"/>
    <w:rsid w:val="00C46DB6"/>
    <w:rsid w:val="00C470DA"/>
    <w:rsid w:val="00C47248"/>
    <w:rsid w:val="00C47A89"/>
    <w:rsid w:val="00C47C3B"/>
    <w:rsid w:val="00C47E33"/>
    <w:rsid w:val="00C47F51"/>
    <w:rsid w:val="00C50015"/>
    <w:rsid w:val="00C500AB"/>
    <w:rsid w:val="00C501C2"/>
    <w:rsid w:val="00C504E3"/>
    <w:rsid w:val="00C50669"/>
    <w:rsid w:val="00C50688"/>
    <w:rsid w:val="00C5068F"/>
    <w:rsid w:val="00C50D3A"/>
    <w:rsid w:val="00C50E9F"/>
    <w:rsid w:val="00C512B8"/>
    <w:rsid w:val="00C5135C"/>
    <w:rsid w:val="00C513BE"/>
    <w:rsid w:val="00C513C7"/>
    <w:rsid w:val="00C516F0"/>
    <w:rsid w:val="00C52324"/>
    <w:rsid w:val="00C5238A"/>
    <w:rsid w:val="00C52A48"/>
    <w:rsid w:val="00C52B0D"/>
    <w:rsid w:val="00C52EA1"/>
    <w:rsid w:val="00C5320F"/>
    <w:rsid w:val="00C532BF"/>
    <w:rsid w:val="00C542B0"/>
    <w:rsid w:val="00C54494"/>
    <w:rsid w:val="00C547C7"/>
    <w:rsid w:val="00C5503E"/>
    <w:rsid w:val="00C55205"/>
    <w:rsid w:val="00C5525A"/>
    <w:rsid w:val="00C55494"/>
    <w:rsid w:val="00C558FF"/>
    <w:rsid w:val="00C55AD5"/>
    <w:rsid w:val="00C55AEE"/>
    <w:rsid w:val="00C55C17"/>
    <w:rsid w:val="00C55D8C"/>
    <w:rsid w:val="00C56165"/>
    <w:rsid w:val="00C564FB"/>
    <w:rsid w:val="00C5656C"/>
    <w:rsid w:val="00C56786"/>
    <w:rsid w:val="00C56861"/>
    <w:rsid w:val="00C56B38"/>
    <w:rsid w:val="00C56B42"/>
    <w:rsid w:val="00C56BE6"/>
    <w:rsid w:val="00C56F75"/>
    <w:rsid w:val="00C571A1"/>
    <w:rsid w:val="00C5721A"/>
    <w:rsid w:val="00C57231"/>
    <w:rsid w:val="00C57555"/>
    <w:rsid w:val="00C5778D"/>
    <w:rsid w:val="00C57813"/>
    <w:rsid w:val="00C57900"/>
    <w:rsid w:val="00C57910"/>
    <w:rsid w:val="00C57A73"/>
    <w:rsid w:val="00C57B3F"/>
    <w:rsid w:val="00C57F66"/>
    <w:rsid w:val="00C608F6"/>
    <w:rsid w:val="00C60C1F"/>
    <w:rsid w:val="00C60ED7"/>
    <w:rsid w:val="00C60FB5"/>
    <w:rsid w:val="00C60FFA"/>
    <w:rsid w:val="00C612C4"/>
    <w:rsid w:val="00C62156"/>
    <w:rsid w:val="00C62161"/>
    <w:rsid w:val="00C6224A"/>
    <w:rsid w:val="00C6234B"/>
    <w:rsid w:val="00C6246A"/>
    <w:rsid w:val="00C62805"/>
    <w:rsid w:val="00C62B31"/>
    <w:rsid w:val="00C62CF1"/>
    <w:rsid w:val="00C62ECF"/>
    <w:rsid w:val="00C631DE"/>
    <w:rsid w:val="00C6328E"/>
    <w:rsid w:val="00C632AC"/>
    <w:rsid w:val="00C635D3"/>
    <w:rsid w:val="00C637A9"/>
    <w:rsid w:val="00C63E31"/>
    <w:rsid w:val="00C6437B"/>
    <w:rsid w:val="00C6439F"/>
    <w:rsid w:val="00C64428"/>
    <w:rsid w:val="00C6470D"/>
    <w:rsid w:val="00C64A87"/>
    <w:rsid w:val="00C64AEB"/>
    <w:rsid w:val="00C64B95"/>
    <w:rsid w:val="00C64C68"/>
    <w:rsid w:val="00C64CF2"/>
    <w:rsid w:val="00C64D9B"/>
    <w:rsid w:val="00C64F1D"/>
    <w:rsid w:val="00C64FD7"/>
    <w:rsid w:val="00C65047"/>
    <w:rsid w:val="00C6508A"/>
    <w:rsid w:val="00C65118"/>
    <w:rsid w:val="00C6519F"/>
    <w:rsid w:val="00C651E4"/>
    <w:rsid w:val="00C6530D"/>
    <w:rsid w:val="00C65369"/>
    <w:rsid w:val="00C65742"/>
    <w:rsid w:val="00C65A03"/>
    <w:rsid w:val="00C66240"/>
    <w:rsid w:val="00C66974"/>
    <w:rsid w:val="00C66B9B"/>
    <w:rsid w:val="00C66C10"/>
    <w:rsid w:val="00C66F05"/>
    <w:rsid w:val="00C67249"/>
    <w:rsid w:val="00C67517"/>
    <w:rsid w:val="00C676C7"/>
    <w:rsid w:val="00C70284"/>
    <w:rsid w:val="00C7061B"/>
    <w:rsid w:val="00C7148D"/>
    <w:rsid w:val="00C71674"/>
    <w:rsid w:val="00C71776"/>
    <w:rsid w:val="00C717BB"/>
    <w:rsid w:val="00C718E4"/>
    <w:rsid w:val="00C7192E"/>
    <w:rsid w:val="00C71DBF"/>
    <w:rsid w:val="00C71DD8"/>
    <w:rsid w:val="00C71F97"/>
    <w:rsid w:val="00C721DD"/>
    <w:rsid w:val="00C721DF"/>
    <w:rsid w:val="00C72495"/>
    <w:rsid w:val="00C7249B"/>
    <w:rsid w:val="00C72564"/>
    <w:rsid w:val="00C727C3"/>
    <w:rsid w:val="00C72828"/>
    <w:rsid w:val="00C7286A"/>
    <w:rsid w:val="00C72E4D"/>
    <w:rsid w:val="00C72FD4"/>
    <w:rsid w:val="00C73159"/>
    <w:rsid w:val="00C739EA"/>
    <w:rsid w:val="00C73A00"/>
    <w:rsid w:val="00C73B02"/>
    <w:rsid w:val="00C73BAA"/>
    <w:rsid w:val="00C73D2F"/>
    <w:rsid w:val="00C73E1C"/>
    <w:rsid w:val="00C73E80"/>
    <w:rsid w:val="00C741C6"/>
    <w:rsid w:val="00C74413"/>
    <w:rsid w:val="00C74A54"/>
    <w:rsid w:val="00C74CEA"/>
    <w:rsid w:val="00C75888"/>
    <w:rsid w:val="00C759DD"/>
    <w:rsid w:val="00C75CA4"/>
    <w:rsid w:val="00C75F58"/>
    <w:rsid w:val="00C76657"/>
    <w:rsid w:val="00C76AB7"/>
    <w:rsid w:val="00C76BFF"/>
    <w:rsid w:val="00C76D53"/>
    <w:rsid w:val="00C76D8F"/>
    <w:rsid w:val="00C76E8F"/>
    <w:rsid w:val="00C77179"/>
    <w:rsid w:val="00C772FD"/>
    <w:rsid w:val="00C7736F"/>
    <w:rsid w:val="00C776EE"/>
    <w:rsid w:val="00C777DB"/>
    <w:rsid w:val="00C778D7"/>
    <w:rsid w:val="00C77BCE"/>
    <w:rsid w:val="00C80469"/>
    <w:rsid w:val="00C80785"/>
    <w:rsid w:val="00C80E45"/>
    <w:rsid w:val="00C810A5"/>
    <w:rsid w:val="00C812E0"/>
    <w:rsid w:val="00C81542"/>
    <w:rsid w:val="00C81597"/>
    <w:rsid w:val="00C816D3"/>
    <w:rsid w:val="00C81AF7"/>
    <w:rsid w:val="00C81C16"/>
    <w:rsid w:val="00C81D07"/>
    <w:rsid w:val="00C81EB4"/>
    <w:rsid w:val="00C82124"/>
    <w:rsid w:val="00C821FC"/>
    <w:rsid w:val="00C82200"/>
    <w:rsid w:val="00C8246A"/>
    <w:rsid w:val="00C82496"/>
    <w:rsid w:val="00C824A9"/>
    <w:rsid w:val="00C82596"/>
    <w:rsid w:val="00C827EF"/>
    <w:rsid w:val="00C8292C"/>
    <w:rsid w:val="00C82B53"/>
    <w:rsid w:val="00C82E7A"/>
    <w:rsid w:val="00C82FB3"/>
    <w:rsid w:val="00C830BC"/>
    <w:rsid w:val="00C83325"/>
    <w:rsid w:val="00C8442E"/>
    <w:rsid w:val="00C84892"/>
    <w:rsid w:val="00C84A02"/>
    <w:rsid w:val="00C84D7A"/>
    <w:rsid w:val="00C84DC5"/>
    <w:rsid w:val="00C8570A"/>
    <w:rsid w:val="00C85737"/>
    <w:rsid w:val="00C857CC"/>
    <w:rsid w:val="00C85EA6"/>
    <w:rsid w:val="00C85EE4"/>
    <w:rsid w:val="00C85FF4"/>
    <w:rsid w:val="00C862A3"/>
    <w:rsid w:val="00C866C2"/>
    <w:rsid w:val="00C86D2B"/>
    <w:rsid w:val="00C86D38"/>
    <w:rsid w:val="00C86F74"/>
    <w:rsid w:val="00C8757D"/>
    <w:rsid w:val="00C87B84"/>
    <w:rsid w:val="00C87D74"/>
    <w:rsid w:val="00C909DE"/>
    <w:rsid w:val="00C90EE7"/>
    <w:rsid w:val="00C90FF6"/>
    <w:rsid w:val="00C91009"/>
    <w:rsid w:val="00C911A6"/>
    <w:rsid w:val="00C91242"/>
    <w:rsid w:val="00C912BF"/>
    <w:rsid w:val="00C912C2"/>
    <w:rsid w:val="00C913B1"/>
    <w:rsid w:val="00C913B4"/>
    <w:rsid w:val="00C91609"/>
    <w:rsid w:val="00C91809"/>
    <w:rsid w:val="00C919E0"/>
    <w:rsid w:val="00C91ED8"/>
    <w:rsid w:val="00C921A4"/>
    <w:rsid w:val="00C922DA"/>
    <w:rsid w:val="00C9230F"/>
    <w:rsid w:val="00C92787"/>
    <w:rsid w:val="00C92A49"/>
    <w:rsid w:val="00C92DD2"/>
    <w:rsid w:val="00C931B9"/>
    <w:rsid w:val="00C93414"/>
    <w:rsid w:val="00C93540"/>
    <w:rsid w:val="00C937BC"/>
    <w:rsid w:val="00C93802"/>
    <w:rsid w:val="00C93E5C"/>
    <w:rsid w:val="00C94524"/>
    <w:rsid w:val="00C9496D"/>
    <w:rsid w:val="00C94AC6"/>
    <w:rsid w:val="00C94CCF"/>
    <w:rsid w:val="00C94CDF"/>
    <w:rsid w:val="00C94EB4"/>
    <w:rsid w:val="00C94ED3"/>
    <w:rsid w:val="00C94ED4"/>
    <w:rsid w:val="00C95176"/>
    <w:rsid w:val="00C956A3"/>
    <w:rsid w:val="00C95756"/>
    <w:rsid w:val="00C95912"/>
    <w:rsid w:val="00C959A8"/>
    <w:rsid w:val="00C95BF6"/>
    <w:rsid w:val="00C95D27"/>
    <w:rsid w:val="00C95D88"/>
    <w:rsid w:val="00C95EE9"/>
    <w:rsid w:val="00C96066"/>
    <w:rsid w:val="00C96302"/>
    <w:rsid w:val="00C963FC"/>
    <w:rsid w:val="00C96521"/>
    <w:rsid w:val="00C966E4"/>
    <w:rsid w:val="00C971B7"/>
    <w:rsid w:val="00C97232"/>
    <w:rsid w:val="00C97520"/>
    <w:rsid w:val="00C97913"/>
    <w:rsid w:val="00CA0284"/>
    <w:rsid w:val="00CA033E"/>
    <w:rsid w:val="00CA0543"/>
    <w:rsid w:val="00CA067F"/>
    <w:rsid w:val="00CA0821"/>
    <w:rsid w:val="00CA0A2D"/>
    <w:rsid w:val="00CA0C90"/>
    <w:rsid w:val="00CA0EA2"/>
    <w:rsid w:val="00CA12BE"/>
    <w:rsid w:val="00CA15BE"/>
    <w:rsid w:val="00CA1950"/>
    <w:rsid w:val="00CA1AEA"/>
    <w:rsid w:val="00CA1EAF"/>
    <w:rsid w:val="00CA2270"/>
    <w:rsid w:val="00CA240E"/>
    <w:rsid w:val="00CA2500"/>
    <w:rsid w:val="00CA2A95"/>
    <w:rsid w:val="00CA2AA0"/>
    <w:rsid w:val="00CA2B3F"/>
    <w:rsid w:val="00CA2CAB"/>
    <w:rsid w:val="00CA31CA"/>
    <w:rsid w:val="00CA31FF"/>
    <w:rsid w:val="00CA32E5"/>
    <w:rsid w:val="00CA343D"/>
    <w:rsid w:val="00CA3507"/>
    <w:rsid w:val="00CA368F"/>
    <w:rsid w:val="00CA40ED"/>
    <w:rsid w:val="00CA49E2"/>
    <w:rsid w:val="00CA4CFC"/>
    <w:rsid w:val="00CA6347"/>
    <w:rsid w:val="00CA6391"/>
    <w:rsid w:val="00CA67B9"/>
    <w:rsid w:val="00CA68CD"/>
    <w:rsid w:val="00CA6A8A"/>
    <w:rsid w:val="00CA6B2F"/>
    <w:rsid w:val="00CA6E86"/>
    <w:rsid w:val="00CA70C8"/>
    <w:rsid w:val="00CA7173"/>
    <w:rsid w:val="00CA73E0"/>
    <w:rsid w:val="00CA7A63"/>
    <w:rsid w:val="00CA7B7A"/>
    <w:rsid w:val="00CA7E65"/>
    <w:rsid w:val="00CB025E"/>
    <w:rsid w:val="00CB03F5"/>
    <w:rsid w:val="00CB08EB"/>
    <w:rsid w:val="00CB0960"/>
    <w:rsid w:val="00CB0B0C"/>
    <w:rsid w:val="00CB0CEB"/>
    <w:rsid w:val="00CB0E06"/>
    <w:rsid w:val="00CB0F42"/>
    <w:rsid w:val="00CB1351"/>
    <w:rsid w:val="00CB14E2"/>
    <w:rsid w:val="00CB170A"/>
    <w:rsid w:val="00CB1E73"/>
    <w:rsid w:val="00CB1EFD"/>
    <w:rsid w:val="00CB21D7"/>
    <w:rsid w:val="00CB2456"/>
    <w:rsid w:val="00CB2BB1"/>
    <w:rsid w:val="00CB2E9B"/>
    <w:rsid w:val="00CB302B"/>
    <w:rsid w:val="00CB34A0"/>
    <w:rsid w:val="00CB37EA"/>
    <w:rsid w:val="00CB3B85"/>
    <w:rsid w:val="00CB3C35"/>
    <w:rsid w:val="00CB3D88"/>
    <w:rsid w:val="00CB3E1F"/>
    <w:rsid w:val="00CB3F25"/>
    <w:rsid w:val="00CB3FA2"/>
    <w:rsid w:val="00CB43EC"/>
    <w:rsid w:val="00CB4600"/>
    <w:rsid w:val="00CB477F"/>
    <w:rsid w:val="00CB4C88"/>
    <w:rsid w:val="00CB4E5D"/>
    <w:rsid w:val="00CB4EA6"/>
    <w:rsid w:val="00CB5051"/>
    <w:rsid w:val="00CB5255"/>
    <w:rsid w:val="00CB560B"/>
    <w:rsid w:val="00CB577F"/>
    <w:rsid w:val="00CB5AC1"/>
    <w:rsid w:val="00CB5FCF"/>
    <w:rsid w:val="00CB61EA"/>
    <w:rsid w:val="00CB7062"/>
    <w:rsid w:val="00CB71D3"/>
    <w:rsid w:val="00CB7709"/>
    <w:rsid w:val="00CB7C56"/>
    <w:rsid w:val="00CB7D9D"/>
    <w:rsid w:val="00CB7DE7"/>
    <w:rsid w:val="00CBF199"/>
    <w:rsid w:val="00CC033D"/>
    <w:rsid w:val="00CC0992"/>
    <w:rsid w:val="00CC0E2F"/>
    <w:rsid w:val="00CC1608"/>
    <w:rsid w:val="00CC1A9D"/>
    <w:rsid w:val="00CC1CEB"/>
    <w:rsid w:val="00CC1F33"/>
    <w:rsid w:val="00CC277A"/>
    <w:rsid w:val="00CC2BBA"/>
    <w:rsid w:val="00CC2C2C"/>
    <w:rsid w:val="00CC2CB6"/>
    <w:rsid w:val="00CC313C"/>
    <w:rsid w:val="00CC35F7"/>
    <w:rsid w:val="00CC37BB"/>
    <w:rsid w:val="00CC38DF"/>
    <w:rsid w:val="00CC3A3B"/>
    <w:rsid w:val="00CC3C84"/>
    <w:rsid w:val="00CC3F2D"/>
    <w:rsid w:val="00CC4017"/>
    <w:rsid w:val="00CC4339"/>
    <w:rsid w:val="00CC43B0"/>
    <w:rsid w:val="00CC4538"/>
    <w:rsid w:val="00CC4696"/>
    <w:rsid w:val="00CC471B"/>
    <w:rsid w:val="00CC4753"/>
    <w:rsid w:val="00CC4A7C"/>
    <w:rsid w:val="00CC4B61"/>
    <w:rsid w:val="00CC4C76"/>
    <w:rsid w:val="00CC4E1B"/>
    <w:rsid w:val="00CC57DD"/>
    <w:rsid w:val="00CC57FB"/>
    <w:rsid w:val="00CC5891"/>
    <w:rsid w:val="00CC5961"/>
    <w:rsid w:val="00CC5A8F"/>
    <w:rsid w:val="00CC5CB4"/>
    <w:rsid w:val="00CC5E51"/>
    <w:rsid w:val="00CC5F6A"/>
    <w:rsid w:val="00CC61F9"/>
    <w:rsid w:val="00CC64EE"/>
    <w:rsid w:val="00CC6628"/>
    <w:rsid w:val="00CC699A"/>
    <w:rsid w:val="00CC6BD4"/>
    <w:rsid w:val="00CC6CA9"/>
    <w:rsid w:val="00CC6DAA"/>
    <w:rsid w:val="00CC6E34"/>
    <w:rsid w:val="00CC6F4C"/>
    <w:rsid w:val="00CC71EE"/>
    <w:rsid w:val="00CC74A6"/>
    <w:rsid w:val="00CC761E"/>
    <w:rsid w:val="00CC788E"/>
    <w:rsid w:val="00CC7B50"/>
    <w:rsid w:val="00CC7C1D"/>
    <w:rsid w:val="00CC7E58"/>
    <w:rsid w:val="00CD01DE"/>
    <w:rsid w:val="00CD0350"/>
    <w:rsid w:val="00CD0B5A"/>
    <w:rsid w:val="00CD1140"/>
    <w:rsid w:val="00CD11D4"/>
    <w:rsid w:val="00CD186F"/>
    <w:rsid w:val="00CD19C5"/>
    <w:rsid w:val="00CD1D1E"/>
    <w:rsid w:val="00CD2362"/>
    <w:rsid w:val="00CD26F0"/>
    <w:rsid w:val="00CD2FD0"/>
    <w:rsid w:val="00CD2FDA"/>
    <w:rsid w:val="00CD30A0"/>
    <w:rsid w:val="00CD313A"/>
    <w:rsid w:val="00CD324C"/>
    <w:rsid w:val="00CD34FC"/>
    <w:rsid w:val="00CD35C2"/>
    <w:rsid w:val="00CD3655"/>
    <w:rsid w:val="00CD36C2"/>
    <w:rsid w:val="00CD388F"/>
    <w:rsid w:val="00CD38D7"/>
    <w:rsid w:val="00CD3903"/>
    <w:rsid w:val="00CD3940"/>
    <w:rsid w:val="00CD39A5"/>
    <w:rsid w:val="00CD3DA3"/>
    <w:rsid w:val="00CD3E2B"/>
    <w:rsid w:val="00CD3F6B"/>
    <w:rsid w:val="00CD47DF"/>
    <w:rsid w:val="00CD4835"/>
    <w:rsid w:val="00CD497C"/>
    <w:rsid w:val="00CD4AAC"/>
    <w:rsid w:val="00CD5174"/>
    <w:rsid w:val="00CD547A"/>
    <w:rsid w:val="00CD5653"/>
    <w:rsid w:val="00CD5670"/>
    <w:rsid w:val="00CD583F"/>
    <w:rsid w:val="00CD5C58"/>
    <w:rsid w:val="00CD5EE5"/>
    <w:rsid w:val="00CD5EF8"/>
    <w:rsid w:val="00CD5FEF"/>
    <w:rsid w:val="00CD6061"/>
    <w:rsid w:val="00CD6330"/>
    <w:rsid w:val="00CD64F5"/>
    <w:rsid w:val="00CD6B2C"/>
    <w:rsid w:val="00CD6C77"/>
    <w:rsid w:val="00CD6E48"/>
    <w:rsid w:val="00CD6E79"/>
    <w:rsid w:val="00CD6FA2"/>
    <w:rsid w:val="00CD7194"/>
    <w:rsid w:val="00CD73E4"/>
    <w:rsid w:val="00CD7C4D"/>
    <w:rsid w:val="00CD7E95"/>
    <w:rsid w:val="00CD7ECF"/>
    <w:rsid w:val="00CE0014"/>
    <w:rsid w:val="00CE0168"/>
    <w:rsid w:val="00CE03DC"/>
    <w:rsid w:val="00CE063E"/>
    <w:rsid w:val="00CE06BB"/>
    <w:rsid w:val="00CE088B"/>
    <w:rsid w:val="00CE08A7"/>
    <w:rsid w:val="00CE0D26"/>
    <w:rsid w:val="00CE0FBA"/>
    <w:rsid w:val="00CE11A5"/>
    <w:rsid w:val="00CE13F9"/>
    <w:rsid w:val="00CE1401"/>
    <w:rsid w:val="00CE1501"/>
    <w:rsid w:val="00CE191F"/>
    <w:rsid w:val="00CE1CC6"/>
    <w:rsid w:val="00CE1D08"/>
    <w:rsid w:val="00CE2154"/>
    <w:rsid w:val="00CE24E5"/>
    <w:rsid w:val="00CE25AE"/>
    <w:rsid w:val="00CE28D6"/>
    <w:rsid w:val="00CE2976"/>
    <w:rsid w:val="00CE2B77"/>
    <w:rsid w:val="00CE2CF9"/>
    <w:rsid w:val="00CE31D4"/>
    <w:rsid w:val="00CE3266"/>
    <w:rsid w:val="00CE32DB"/>
    <w:rsid w:val="00CE3481"/>
    <w:rsid w:val="00CE3612"/>
    <w:rsid w:val="00CE36AA"/>
    <w:rsid w:val="00CE3B94"/>
    <w:rsid w:val="00CE4AAF"/>
    <w:rsid w:val="00CE4BCE"/>
    <w:rsid w:val="00CE4C3F"/>
    <w:rsid w:val="00CE4D13"/>
    <w:rsid w:val="00CE5098"/>
    <w:rsid w:val="00CE53EF"/>
    <w:rsid w:val="00CE5CFA"/>
    <w:rsid w:val="00CE5D71"/>
    <w:rsid w:val="00CE5EB2"/>
    <w:rsid w:val="00CE5F9F"/>
    <w:rsid w:val="00CE602F"/>
    <w:rsid w:val="00CE6365"/>
    <w:rsid w:val="00CE6618"/>
    <w:rsid w:val="00CE6651"/>
    <w:rsid w:val="00CE6838"/>
    <w:rsid w:val="00CE6D04"/>
    <w:rsid w:val="00CE6DD3"/>
    <w:rsid w:val="00CE6DDE"/>
    <w:rsid w:val="00CE709A"/>
    <w:rsid w:val="00CE741C"/>
    <w:rsid w:val="00CE74B4"/>
    <w:rsid w:val="00CE75C4"/>
    <w:rsid w:val="00CE7748"/>
    <w:rsid w:val="00CE77C8"/>
    <w:rsid w:val="00CE7B85"/>
    <w:rsid w:val="00CE7F73"/>
    <w:rsid w:val="00CF0103"/>
    <w:rsid w:val="00CF01E7"/>
    <w:rsid w:val="00CF0767"/>
    <w:rsid w:val="00CF08CE"/>
    <w:rsid w:val="00CF0F05"/>
    <w:rsid w:val="00CF125C"/>
    <w:rsid w:val="00CF14F5"/>
    <w:rsid w:val="00CF166D"/>
    <w:rsid w:val="00CF1A56"/>
    <w:rsid w:val="00CF1E9E"/>
    <w:rsid w:val="00CF1F0A"/>
    <w:rsid w:val="00CF1F55"/>
    <w:rsid w:val="00CF2255"/>
    <w:rsid w:val="00CF25BA"/>
    <w:rsid w:val="00CF29EF"/>
    <w:rsid w:val="00CF34C0"/>
    <w:rsid w:val="00CF3636"/>
    <w:rsid w:val="00CF3824"/>
    <w:rsid w:val="00CF38F0"/>
    <w:rsid w:val="00CF3ADB"/>
    <w:rsid w:val="00CF3CA5"/>
    <w:rsid w:val="00CF3CAD"/>
    <w:rsid w:val="00CF404C"/>
    <w:rsid w:val="00CF4340"/>
    <w:rsid w:val="00CF4399"/>
    <w:rsid w:val="00CF44E2"/>
    <w:rsid w:val="00CF48F9"/>
    <w:rsid w:val="00CF4970"/>
    <w:rsid w:val="00CF4D49"/>
    <w:rsid w:val="00CF5499"/>
    <w:rsid w:val="00CF553B"/>
    <w:rsid w:val="00CF5C18"/>
    <w:rsid w:val="00CF6010"/>
    <w:rsid w:val="00CF6569"/>
    <w:rsid w:val="00CF65E5"/>
    <w:rsid w:val="00CF670F"/>
    <w:rsid w:val="00CF68F5"/>
    <w:rsid w:val="00CF6AAA"/>
    <w:rsid w:val="00CF6BD7"/>
    <w:rsid w:val="00CF6DC1"/>
    <w:rsid w:val="00CF6FC8"/>
    <w:rsid w:val="00CF72B9"/>
    <w:rsid w:val="00CF7470"/>
    <w:rsid w:val="00CF754E"/>
    <w:rsid w:val="00CF7568"/>
    <w:rsid w:val="00CF7793"/>
    <w:rsid w:val="00CF783E"/>
    <w:rsid w:val="00CF7DE6"/>
    <w:rsid w:val="00CF7F61"/>
    <w:rsid w:val="00D0022A"/>
    <w:rsid w:val="00D00643"/>
    <w:rsid w:val="00D00C2A"/>
    <w:rsid w:val="00D00CC1"/>
    <w:rsid w:val="00D0129E"/>
    <w:rsid w:val="00D0130D"/>
    <w:rsid w:val="00D0155E"/>
    <w:rsid w:val="00D02494"/>
    <w:rsid w:val="00D0255F"/>
    <w:rsid w:val="00D02644"/>
    <w:rsid w:val="00D02D77"/>
    <w:rsid w:val="00D02E09"/>
    <w:rsid w:val="00D02E5F"/>
    <w:rsid w:val="00D02F66"/>
    <w:rsid w:val="00D02F80"/>
    <w:rsid w:val="00D030B7"/>
    <w:rsid w:val="00D0311E"/>
    <w:rsid w:val="00D031EA"/>
    <w:rsid w:val="00D0322A"/>
    <w:rsid w:val="00D033B3"/>
    <w:rsid w:val="00D034B0"/>
    <w:rsid w:val="00D0397A"/>
    <w:rsid w:val="00D03F03"/>
    <w:rsid w:val="00D03F3B"/>
    <w:rsid w:val="00D03F9C"/>
    <w:rsid w:val="00D0406B"/>
    <w:rsid w:val="00D04103"/>
    <w:rsid w:val="00D0444F"/>
    <w:rsid w:val="00D04567"/>
    <w:rsid w:val="00D0465E"/>
    <w:rsid w:val="00D04810"/>
    <w:rsid w:val="00D04925"/>
    <w:rsid w:val="00D04B50"/>
    <w:rsid w:val="00D04BA3"/>
    <w:rsid w:val="00D04BDB"/>
    <w:rsid w:val="00D04DB2"/>
    <w:rsid w:val="00D050F8"/>
    <w:rsid w:val="00D054DA"/>
    <w:rsid w:val="00D05860"/>
    <w:rsid w:val="00D05BBC"/>
    <w:rsid w:val="00D05C8A"/>
    <w:rsid w:val="00D05D65"/>
    <w:rsid w:val="00D05E8A"/>
    <w:rsid w:val="00D060F5"/>
    <w:rsid w:val="00D061B9"/>
    <w:rsid w:val="00D062D0"/>
    <w:rsid w:val="00D06414"/>
    <w:rsid w:val="00D068FF"/>
    <w:rsid w:val="00D06983"/>
    <w:rsid w:val="00D06E77"/>
    <w:rsid w:val="00D07246"/>
    <w:rsid w:val="00D07266"/>
    <w:rsid w:val="00D07363"/>
    <w:rsid w:val="00D07452"/>
    <w:rsid w:val="00D074E9"/>
    <w:rsid w:val="00D07B61"/>
    <w:rsid w:val="00D07BC0"/>
    <w:rsid w:val="00D07BE8"/>
    <w:rsid w:val="00D07D63"/>
    <w:rsid w:val="00D100A8"/>
    <w:rsid w:val="00D10599"/>
    <w:rsid w:val="00D107E2"/>
    <w:rsid w:val="00D10A14"/>
    <w:rsid w:val="00D10C86"/>
    <w:rsid w:val="00D1103E"/>
    <w:rsid w:val="00D112CF"/>
    <w:rsid w:val="00D1164C"/>
    <w:rsid w:val="00D1172D"/>
    <w:rsid w:val="00D117D4"/>
    <w:rsid w:val="00D11E94"/>
    <w:rsid w:val="00D11EFA"/>
    <w:rsid w:val="00D1220F"/>
    <w:rsid w:val="00D12634"/>
    <w:rsid w:val="00D12770"/>
    <w:rsid w:val="00D12BAD"/>
    <w:rsid w:val="00D12C84"/>
    <w:rsid w:val="00D12D5B"/>
    <w:rsid w:val="00D130ED"/>
    <w:rsid w:val="00D13105"/>
    <w:rsid w:val="00D13142"/>
    <w:rsid w:val="00D133DA"/>
    <w:rsid w:val="00D139C3"/>
    <w:rsid w:val="00D13C73"/>
    <w:rsid w:val="00D141F3"/>
    <w:rsid w:val="00D1426C"/>
    <w:rsid w:val="00D143C2"/>
    <w:rsid w:val="00D1477C"/>
    <w:rsid w:val="00D147E8"/>
    <w:rsid w:val="00D14906"/>
    <w:rsid w:val="00D149A1"/>
    <w:rsid w:val="00D14C3D"/>
    <w:rsid w:val="00D156F5"/>
    <w:rsid w:val="00D15720"/>
    <w:rsid w:val="00D157AB"/>
    <w:rsid w:val="00D158FB"/>
    <w:rsid w:val="00D15BFF"/>
    <w:rsid w:val="00D15C2B"/>
    <w:rsid w:val="00D15D6D"/>
    <w:rsid w:val="00D15E6B"/>
    <w:rsid w:val="00D15ED2"/>
    <w:rsid w:val="00D16011"/>
    <w:rsid w:val="00D1635B"/>
    <w:rsid w:val="00D166B9"/>
    <w:rsid w:val="00D16774"/>
    <w:rsid w:val="00D16B65"/>
    <w:rsid w:val="00D16C07"/>
    <w:rsid w:val="00D16DAB"/>
    <w:rsid w:val="00D16F7C"/>
    <w:rsid w:val="00D16FAC"/>
    <w:rsid w:val="00D17234"/>
    <w:rsid w:val="00D1748E"/>
    <w:rsid w:val="00D17799"/>
    <w:rsid w:val="00D17A62"/>
    <w:rsid w:val="00D17CAE"/>
    <w:rsid w:val="00D17D25"/>
    <w:rsid w:val="00D17D8B"/>
    <w:rsid w:val="00D17E09"/>
    <w:rsid w:val="00D17E1D"/>
    <w:rsid w:val="00D202BD"/>
    <w:rsid w:val="00D20330"/>
    <w:rsid w:val="00D20381"/>
    <w:rsid w:val="00D20514"/>
    <w:rsid w:val="00D2056B"/>
    <w:rsid w:val="00D2056C"/>
    <w:rsid w:val="00D206A3"/>
    <w:rsid w:val="00D208FD"/>
    <w:rsid w:val="00D20D6B"/>
    <w:rsid w:val="00D20DCE"/>
    <w:rsid w:val="00D20F66"/>
    <w:rsid w:val="00D21071"/>
    <w:rsid w:val="00D21409"/>
    <w:rsid w:val="00D21582"/>
    <w:rsid w:val="00D215C7"/>
    <w:rsid w:val="00D2166A"/>
    <w:rsid w:val="00D2169E"/>
    <w:rsid w:val="00D21705"/>
    <w:rsid w:val="00D219CC"/>
    <w:rsid w:val="00D21AD0"/>
    <w:rsid w:val="00D21DD5"/>
    <w:rsid w:val="00D21ECC"/>
    <w:rsid w:val="00D21F54"/>
    <w:rsid w:val="00D21FCC"/>
    <w:rsid w:val="00D2299C"/>
    <w:rsid w:val="00D22D5F"/>
    <w:rsid w:val="00D22D85"/>
    <w:rsid w:val="00D22DBB"/>
    <w:rsid w:val="00D22F1C"/>
    <w:rsid w:val="00D2302C"/>
    <w:rsid w:val="00D230F4"/>
    <w:rsid w:val="00D246B2"/>
    <w:rsid w:val="00D247D7"/>
    <w:rsid w:val="00D24B74"/>
    <w:rsid w:val="00D25A88"/>
    <w:rsid w:val="00D25A9B"/>
    <w:rsid w:val="00D25E4E"/>
    <w:rsid w:val="00D25E57"/>
    <w:rsid w:val="00D25E7F"/>
    <w:rsid w:val="00D26032"/>
    <w:rsid w:val="00D262D7"/>
    <w:rsid w:val="00D26363"/>
    <w:rsid w:val="00D26364"/>
    <w:rsid w:val="00D263DD"/>
    <w:rsid w:val="00D263F1"/>
    <w:rsid w:val="00D27011"/>
    <w:rsid w:val="00D27075"/>
    <w:rsid w:val="00D273BB"/>
    <w:rsid w:val="00D276BC"/>
    <w:rsid w:val="00D276C3"/>
    <w:rsid w:val="00D27EEE"/>
    <w:rsid w:val="00D30119"/>
    <w:rsid w:val="00D306B8"/>
    <w:rsid w:val="00D307B9"/>
    <w:rsid w:val="00D30864"/>
    <w:rsid w:val="00D30967"/>
    <w:rsid w:val="00D30AF0"/>
    <w:rsid w:val="00D3109B"/>
    <w:rsid w:val="00D31556"/>
    <w:rsid w:val="00D31759"/>
    <w:rsid w:val="00D319B4"/>
    <w:rsid w:val="00D32029"/>
    <w:rsid w:val="00D320EF"/>
    <w:rsid w:val="00D32268"/>
    <w:rsid w:val="00D3230D"/>
    <w:rsid w:val="00D32468"/>
    <w:rsid w:val="00D32547"/>
    <w:rsid w:val="00D3268A"/>
    <w:rsid w:val="00D326DD"/>
    <w:rsid w:val="00D32A18"/>
    <w:rsid w:val="00D32E39"/>
    <w:rsid w:val="00D33069"/>
    <w:rsid w:val="00D332A2"/>
    <w:rsid w:val="00D334CF"/>
    <w:rsid w:val="00D3380B"/>
    <w:rsid w:val="00D33F1B"/>
    <w:rsid w:val="00D33F9C"/>
    <w:rsid w:val="00D34232"/>
    <w:rsid w:val="00D34366"/>
    <w:rsid w:val="00D3457B"/>
    <w:rsid w:val="00D349D0"/>
    <w:rsid w:val="00D34C10"/>
    <w:rsid w:val="00D34E7F"/>
    <w:rsid w:val="00D35093"/>
    <w:rsid w:val="00D352AC"/>
    <w:rsid w:val="00D35346"/>
    <w:rsid w:val="00D35367"/>
    <w:rsid w:val="00D355E7"/>
    <w:rsid w:val="00D3595D"/>
    <w:rsid w:val="00D35A5D"/>
    <w:rsid w:val="00D35B0F"/>
    <w:rsid w:val="00D35ED0"/>
    <w:rsid w:val="00D36437"/>
    <w:rsid w:val="00D365CD"/>
    <w:rsid w:val="00D3674E"/>
    <w:rsid w:val="00D3679E"/>
    <w:rsid w:val="00D36815"/>
    <w:rsid w:val="00D369C5"/>
    <w:rsid w:val="00D36BE3"/>
    <w:rsid w:val="00D36D00"/>
    <w:rsid w:val="00D36F6C"/>
    <w:rsid w:val="00D37523"/>
    <w:rsid w:val="00D37D61"/>
    <w:rsid w:val="00D37ECB"/>
    <w:rsid w:val="00D400F1"/>
    <w:rsid w:val="00D4013B"/>
    <w:rsid w:val="00D40489"/>
    <w:rsid w:val="00D40535"/>
    <w:rsid w:val="00D409E3"/>
    <w:rsid w:val="00D40A58"/>
    <w:rsid w:val="00D40B10"/>
    <w:rsid w:val="00D40CB8"/>
    <w:rsid w:val="00D41524"/>
    <w:rsid w:val="00D41791"/>
    <w:rsid w:val="00D41C3A"/>
    <w:rsid w:val="00D420FE"/>
    <w:rsid w:val="00D42474"/>
    <w:rsid w:val="00D42522"/>
    <w:rsid w:val="00D42D0B"/>
    <w:rsid w:val="00D42D7D"/>
    <w:rsid w:val="00D42D9C"/>
    <w:rsid w:val="00D42EB6"/>
    <w:rsid w:val="00D4313C"/>
    <w:rsid w:val="00D4314D"/>
    <w:rsid w:val="00D438B5"/>
    <w:rsid w:val="00D43C21"/>
    <w:rsid w:val="00D43CE9"/>
    <w:rsid w:val="00D43F21"/>
    <w:rsid w:val="00D44085"/>
    <w:rsid w:val="00D4425D"/>
    <w:rsid w:val="00D44501"/>
    <w:rsid w:val="00D448FD"/>
    <w:rsid w:val="00D44A4A"/>
    <w:rsid w:val="00D44B20"/>
    <w:rsid w:val="00D44C09"/>
    <w:rsid w:val="00D45059"/>
    <w:rsid w:val="00D452D3"/>
    <w:rsid w:val="00D45606"/>
    <w:rsid w:val="00D45FBE"/>
    <w:rsid w:val="00D46044"/>
    <w:rsid w:val="00D46166"/>
    <w:rsid w:val="00D4641E"/>
    <w:rsid w:val="00D4652D"/>
    <w:rsid w:val="00D467C1"/>
    <w:rsid w:val="00D46A99"/>
    <w:rsid w:val="00D46A9C"/>
    <w:rsid w:val="00D46CAB"/>
    <w:rsid w:val="00D46F5E"/>
    <w:rsid w:val="00D46FF4"/>
    <w:rsid w:val="00D475DA"/>
    <w:rsid w:val="00D476B6"/>
    <w:rsid w:val="00D479A0"/>
    <w:rsid w:val="00D47CCF"/>
    <w:rsid w:val="00D47DA5"/>
    <w:rsid w:val="00D47E53"/>
    <w:rsid w:val="00D47E8C"/>
    <w:rsid w:val="00D502E4"/>
    <w:rsid w:val="00D5058C"/>
    <w:rsid w:val="00D508DA"/>
    <w:rsid w:val="00D50C54"/>
    <w:rsid w:val="00D50E1A"/>
    <w:rsid w:val="00D50F9D"/>
    <w:rsid w:val="00D512CD"/>
    <w:rsid w:val="00D513FA"/>
    <w:rsid w:val="00D51C8C"/>
    <w:rsid w:val="00D51CBF"/>
    <w:rsid w:val="00D51D3A"/>
    <w:rsid w:val="00D51E08"/>
    <w:rsid w:val="00D51E11"/>
    <w:rsid w:val="00D51F75"/>
    <w:rsid w:val="00D521BB"/>
    <w:rsid w:val="00D525B8"/>
    <w:rsid w:val="00D525EC"/>
    <w:rsid w:val="00D525EE"/>
    <w:rsid w:val="00D527E1"/>
    <w:rsid w:val="00D52948"/>
    <w:rsid w:val="00D52976"/>
    <w:rsid w:val="00D53187"/>
    <w:rsid w:val="00D532DF"/>
    <w:rsid w:val="00D534FA"/>
    <w:rsid w:val="00D53518"/>
    <w:rsid w:val="00D5392D"/>
    <w:rsid w:val="00D53DE6"/>
    <w:rsid w:val="00D53E28"/>
    <w:rsid w:val="00D53FD5"/>
    <w:rsid w:val="00D54181"/>
    <w:rsid w:val="00D54BAB"/>
    <w:rsid w:val="00D554CA"/>
    <w:rsid w:val="00D555C8"/>
    <w:rsid w:val="00D555F8"/>
    <w:rsid w:val="00D55661"/>
    <w:rsid w:val="00D55C6A"/>
    <w:rsid w:val="00D55EEE"/>
    <w:rsid w:val="00D5641D"/>
    <w:rsid w:val="00D565DA"/>
    <w:rsid w:val="00D56794"/>
    <w:rsid w:val="00D5688F"/>
    <w:rsid w:val="00D568BC"/>
    <w:rsid w:val="00D569FA"/>
    <w:rsid w:val="00D56D25"/>
    <w:rsid w:val="00D56ED1"/>
    <w:rsid w:val="00D575F2"/>
    <w:rsid w:val="00D578B5"/>
    <w:rsid w:val="00D57AB5"/>
    <w:rsid w:val="00D57C6A"/>
    <w:rsid w:val="00D57E12"/>
    <w:rsid w:val="00D60071"/>
    <w:rsid w:val="00D6007B"/>
    <w:rsid w:val="00D601F7"/>
    <w:rsid w:val="00D60439"/>
    <w:rsid w:val="00D608FB"/>
    <w:rsid w:val="00D609BD"/>
    <w:rsid w:val="00D609C0"/>
    <w:rsid w:val="00D60B43"/>
    <w:rsid w:val="00D60D15"/>
    <w:rsid w:val="00D60E44"/>
    <w:rsid w:val="00D60F2B"/>
    <w:rsid w:val="00D610F6"/>
    <w:rsid w:val="00D61127"/>
    <w:rsid w:val="00D6162E"/>
    <w:rsid w:val="00D6170E"/>
    <w:rsid w:val="00D61A20"/>
    <w:rsid w:val="00D61AB2"/>
    <w:rsid w:val="00D62049"/>
    <w:rsid w:val="00D622E9"/>
    <w:rsid w:val="00D62A03"/>
    <w:rsid w:val="00D62C07"/>
    <w:rsid w:val="00D62F9A"/>
    <w:rsid w:val="00D6331B"/>
    <w:rsid w:val="00D63372"/>
    <w:rsid w:val="00D634CF"/>
    <w:rsid w:val="00D638C4"/>
    <w:rsid w:val="00D639E9"/>
    <w:rsid w:val="00D63A0C"/>
    <w:rsid w:val="00D6429E"/>
    <w:rsid w:val="00D64444"/>
    <w:rsid w:val="00D64611"/>
    <w:rsid w:val="00D64A80"/>
    <w:rsid w:val="00D64E94"/>
    <w:rsid w:val="00D64EF2"/>
    <w:rsid w:val="00D65855"/>
    <w:rsid w:val="00D65AF0"/>
    <w:rsid w:val="00D65DB1"/>
    <w:rsid w:val="00D65EE6"/>
    <w:rsid w:val="00D6652B"/>
    <w:rsid w:val="00D66553"/>
    <w:rsid w:val="00D665B4"/>
    <w:rsid w:val="00D6661E"/>
    <w:rsid w:val="00D666C7"/>
    <w:rsid w:val="00D666F0"/>
    <w:rsid w:val="00D6675A"/>
    <w:rsid w:val="00D6686A"/>
    <w:rsid w:val="00D66895"/>
    <w:rsid w:val="00D6694B"/>
    <w:rsid w:val="00D66AE5"/>
    <w:rsid w:val="00D66C56"/>
    <w:rsid w:val="00D66E52"/>
    <w:rsid w:val="00D67379"/>
    <w:rsid w:val="00D67652"/>
    <w:rsid w:val="00D677B3"/>
    <w:rsid w:val="00D6797A"/>
    <w:rsid w:val="00D67D43"/>
    <w:rsid w:val="00D67FDF"/>
    <w:rsid w:val="00D7007E"/>
    <w:rsid w:val="00D702F0"/>
    <w:rsid w:val="00D70A86"/>
    <w:rsid w:val="00D70B91"/>
    <w:rsid w:val="00D70E0D"/>
    <w:rsid w:val="00D70FE7"/>
    <w:rsid w:val="00D71130"/>
    <w:rsid w:val="00D7133B"/>
    <w:rsid w:val="00D71624"/>
    <w:rsid w:val="00D71CA5"/>
    <w:rsid w:val="00D726A8"/>
    <w:rsid w:val="00D72CAA"/>
    <w:rsid w:val="00D72DCC"/>
    <w:rsid w:val="00D7327C"/>
    <w:rsid w:val="00D73409"/>
    <w:rsid w:val="00D7345A"/>
    <w:rsid w:val="00D7382E"/>
    <w:rsid w:val="00D73A19"/>
    <w:rsid w:val="00D73A69"/>
    <w:rsid w:val="00D73BB9"/>
    <w:rsid w:val="00D74052"/>
    <w:rsid w:val="00D740FE"/>
    <w:rsid w:val="00D7448E"/>
    <w:rsid w:val="00D74539"/>
    <w:rsid w:val="00D7491C"/>
    <w:rsid w:val="00D7494C"/>
    <w:rsid w:val="00D75401"/>
    <w:rsid w:val="00D757AB"/>
    <w:rsid w:val="00D75BEB"/>
    <w:rsid w:val="00D7608C"/>
    <w:rsid w:val="00D7658F"/>
    <w:rsid w:val="00D76624"/>
    <w:rsid w:val="00D766C3"/>
    <w:rsid w:val="00D76AA8"/>
    <w:rsid w:val="00D77071"/>
    <w:rsid w:val="00D770AA"/>
    <w:rsid w:val="00D77294"/>
    <w:rsid w:val="00D7763F"/>
    <w:rsid w:val="00D776EA"/>
    <w:rsid w:val="00D77AF3"/>
    <w:rsid w:val="00D77D8F"/>
    <w:rsid w:val="00D77F6B"/>
    <w:rsid w:val="00D801A9"/>
    <w:rsid w:val="00D80280"/>
    <w:rsid w:val="00D802B0"/>
    <w:rsid w:val="00D80481"/>
    <w:rsid w:val="00D8065E"/>
    <w:rsid w:val="00D8066D"/>
    <w:rsid w:val="00D80ABB"/>
    <w:rsid w:val="00D80AF2"/>
    <w:rsid w:val="00D80C2D"/>
    <w:rsid w:val="00D80C61"/>
    <w:rsid w:val="00D80E71"/>
    <w:rsid w:val="00D80F71"/>
    <w:rsid w:val="00D81510"/>
    <w:rsid w:val="00D819E0"/>
    <w:rsid w:val="00D81C8F"/>
    <w:rsid w:val="00D81E73"/>
    <w:rsid w:val="00D82054"/>
    <w:rsid w:val="00D82056"/>
    <w:rsid w:val="00D8262F"/>
    <w:rsid w:val="00D82760"/>
    <w:rsid w:val="00D8277A"/>
    <w:rsid w:val="00D829DC"/>
    <w:rsid w:val="00D82A85"/>
    <w:rsid w:val="00D82B29"/>
    <w:rsid w:val="00D82B52"/>
    <w:rsid w:val="00D82E70"/>
    <w:rsid w:val="00D82F59"/>
    <w:rsid w:val="00D833F8"/>
    <w:rsid w:val="00D834B9"/>
    <w:rsid w:val="00D83A20"/>
    <w:rsid w:val="00D83F91"/>
    <w:rsid w:val="00D84155"/>
    <w:rsid w:val="00D8448C"/>
    <w:rsid w:val="00D844F3"/>
    <w:rsid w:val="00D8482C"/>
    <w:rsid w:val="00D84E11"/>
    <w:rsid w:val="00D84EAD"/>
    <w:rsid w:val="00D84FA5"/>
    <w:rsid w:val="00D8515D"/>
    <w:rsid w:val="00D852AA"/>
    <w:rsid w:val="00D852CC"/>
    <w:rsid w:val="00D855D5"/>
    <w:rsid w:val="00D85887"/>
    <w:rsid w:val="00D8591E"/>
    <w:rsid w:val="00D85ADB"/>
    <w:rsid w:val="00D85D50"/>
    <w:rsid w:val="00D85DF7"/>
    <w:rsid w:val="00D85F89"/>
    <w:rsid w:val="00D86470"/>
    <w:rsid w:val="00D86515"/>
    <w:rsid w:val="00D86542"/>
    <w:rsid w:val="00D8662E"/>
    <w:rsid w:val="00D868E2"/>
    <w:rsid w:val="00D869FE"/>
    <w:rsid w:val="00D872A5"/>
    <w:rsid w:val="00D87959"/>
    <w:rsid w:val="00D879B8"/>
    <w:rsid w:val="00D87AA9"/>
    <w:rsid w:val="00D87BEE"/>
    <w:rsid w:val="00D87C06"/>
    <w:rsid w:val="00D87C33"/>
    <w:rsid w:val="00D87E7E"/>
    <w:rsid w:val="00D90328"/>
    <w:rsid w:val="00D9038F"/>
    <w:rsid w:val="00D906EC"/>
    <w:rsid w:val="00D909B8"/>
    <w:rsid w:val="00D91101"/>
    <w:rsid w:val="00D911A3"/>
    <w:rsid w:val="00D9121D"/>
    <w:rsid w:val="00D91543"/>
    <w:rsid w:val="00D91F81"/>
    <w:rsid w:val="00D9256E"/>
    <w:rsid w:val="00D92687"/>
    <w:rsid w:val="00D92E1F"/>
    <w:rsid w:val="00D93363"/>
    <w:rsid w:val="00D9363D"/>
    <w:rsid w:val="00D93860"/>
    <w:rsid w:val="00D939CE"/>
    <w:rsid w:val="00D93DE3"/>
    <w:rsid w:val="00D93EA2"/>
    <w:rsid w:val="00D93FCA"/>
    <w:rsid w:val="00D940CE"/>
    <w:rsid w:val="00D94329"/>
    <w:rsid w:val="00D943C2"/>
    <w:rsid w:val="00D94570"/>
    <w:rsid w:val="00D94BA5"/>
    <w:rsid w:val="00D94BB5"/>
    <w:rsid w:val="00D94F2F"/>
    <w:rsid w:val="00D94F42"/>
    <w:rsid w:val="00D9543F"/>
    <w:rsid w:val="00D954DB"/>
    <w:rsid w:val="00D9552A"/>
    <w:rsid w:val="00D95544"/>
    <w:rsid w:val="00D958A7"/>
    <w:rsid w:val="00D95977"/>
    <w:rsid w:val="00D95AE5"/>
    <w:rsid w:val="00D95BB1"/>
    <w:rsid w:val="00D95CCC"/>
    <w:rsid w:val="00D95DC7"/>
    <w:rsid w:val="00D95E56"/>
    <w:rsid w:val="00D96432"/>
    <w:rsid w:val="00D96456"/>
    <w:rsid w:val="00D967B7"/>
    <w:rsid w:val="00D969F1"/>
    <w:rsid w:val="00D96A42"/>
    <w:rsid w:val="00D971D8"/>
    <w:rsid w:val="00D9735A"/>
    <w:rsid w:val="00D9744C"/>
    <w:rsid w:val="00D978CC"/>
    <w:rsid w:val="00D979B3"/>
    <w:rsid w:val="00DA0498"/>
    <w:rsid w:val="00DA0D6C"/>
    <w:rsid w:val="00DA0D77"/>
    <w:rsid w:val="00DA151C"/>
    <w:rsid w:val="00DA1766"/>
    <w:rsid w:val="00DA1790"/>
    <w:rsid w:val="00DA1EE6"/>
    <w:rsid w:val="00DA1EE7"/>
    <w:rsid w:val="00DA202E"/>
    <w:rsid w:val="00DA2751"/>
    <w:rsid w:val="00DA2869"/>
    <w:rsid w:val="00DA2C72"/>
    <w:rsid w:val="00DA3000"/>
    <w:rsid w:val="00DA3005"/>
    <w:rsid w:val="00DA3164"/>
    <w:rsid w:val="00DA3355"/>
    <w:rsid w:val="00DA37BD"/>
    <w:rsid w:val="00DA3C48"/>
    <w:rsid w:val="00DA3EE1"/>
    <w:rsid w:val="00DA3EF2"/>
    <w:rsid w:val="00DA41D9"/>
    <w:rsid w:val="00DA44BE"/>
    <w:rsid w:val="00DA45C2"/>
    <w:rsid w:val="00DA4666"/>
    <w:rsid w:val="00DA46D3"/>
    <w:rsid w:val="00DA4D7B"/>
    <w:rsid w:val="00DA4FD5"/>
    <w:rsid w:val="00DA4FE4"/>
    <w:rsid w:val="00DA54BF"/>
    <w:rsid w:val="00DA56D2"/>
    <w:rsid w:val="00DA5761"/>
    <w:rsid w:val="00DA5A37"/>
    <w:rsid w:val="00DA5BC8"/>
    <w:rsid w:val="00DA5CC8"/>
    <w:rsid w:val="00DA5F0E"/>
    <w:rsid w:val="00DA6145"/>
    <w:rsid w:val="00DA62F9"/>
    <w:rsid w:val="00DA6771"/>
    <w:rsid w:val="00DA67C2"/>
    <w:rsid w:val="00DA6E27"/>
    <w:rsid w:val="00DA71A1"/>
    <w:rsid w:val="00DA73DE"/>
    <w:rsid w:val="00DB0016"/>
    <w:rsid w:val="00DB0154"/>
    <w:rsid w:val="00DB0271"/>
    <w:rsid w:val="00DB05AE"/>
    <w:rsid w:val="00DB07D6"/>
    <w:rsid w:val="00DB09AA"/>
    <w:rsid w:val="00DB0A9F"/>
    <w:rsid w:val="00DB0BD1"/>
    <w:rsid w:val="00DB0BF8"/>
    <w:rsid w:val="00DB0C70"/>
    <w:rsid w:val="00DB0DA6"/>
    <w:rsid w:val="00DB0DE1"/>
    <w:rsid w:val="00DB0E5D"/>
    <w:rsid w:val="00DB0F47"/>
    <w:rsid w:val="00DB120E"/>
    <w:rsid w:val="00DB12ED"/>
    <w:rsid w:val="00DB12FD"/>
    <w:rsid w:val="00DB13BA"/>
    <w:rsid w:val="00DB1400"/>
    <w:rsid w:val="00DB1AAF"/>
    <w:rsid w:val="00DB1C30"/>
    <w:rsid w:val="00DB1D09"/>
    <w:rsid w:val="00DB1E99"/>
    <w:rsid w:val="00DB21B0"/>
    <w:rsid w:val="00DB22FB"/>
    <w:rsid w:val="00DB2C50"/>
    <w:rsid w:val="00DB2CF4"/>
    <w:rsid w:val="00DB3361"/>
    <w:rsid w:val="00DB3808"/>
    <w:rsid w:val="00DB3AB4"/>
    <w:rsid w:val="00DB3C31"/>
    <w:rsid w:val="00DB3C8A"/>
    <w:rsid w:val="00DB3D92"/>
    <w:rsid w:val="00DB3EC7"/>
    <w:rsid w:val="00DB4129"/>
    <w:rsid w:val="00DB459C"/>
    <w:rsid w:val="00DB4733"/>
    <w:rsid w:val="00DB4738"/>
    <w:rsid w:val="00DB483B"/>
    <w:rsid w:val="00DB4EB1"/>
    <w:rsid w:val="00DB4F4C"/>
    <w:rsid w:val="00DB53CC"/>
    <w:rsid w:val="00DB549A"/>
    <w:rsid w:val="00DB55BA"/>
    <w:rsid w:val="00DB58C1"/>
    <w:rsid w:val="00DB592A"/>
    <w:rsid w:val="00DB5993"/>
    <w:rsid w:val="00DB5C50"/>
    <w:rsid w:val="00DB5DD1"/>
    <w:rsid w:val="00DB5F31"/>
    <w:rsid w:val="00DB6284"/>
    <w:rsid w:val="00DB661E"/>
    <w:rsid w:val="00DB673A"/>
    <w:rsid w:val="00DB68E2"/>
    <w:rsid w:val="00DB69A8"/>
    <w:rsid w:val="00DB69AF"/>
    <w:rsid w:val="00DB6B36"/>
    <w:rsid w:val="00DB7013"/>
    <w:rsid w:val="00DB7068"/>
    <w:rsid w:val="00DB773A"/>
    <w:rsid w:val="00DB7AAC"/>
    <w:rsid w:val="00DB7EBE"/>
    <w:rsid w:val="00DC0116"/>
    <w:rsid w:val="00DC040E"/>
    <w:rsid w:val="00DC046C"/>
    <w:rsid w:val="00DC06EC"/>
    <w:rsid w:val="00DC08F2"/>
    <w:rsid w:val="00DC0B1D"/>
    <w:rsid w:val="00DC14C1"/>
    <w:rsid w:val="00DC1504"/>
    <w:rsid w:val="00DC1540"/>
    <w:rsid w:val="00DC17DE"/>
    <w:rsid w:val="00DC181B"/>
    <w:rsid w:val="00DC191B"/>
    <w:rsid w:val="00DC1B4E"/>
    <w:rsid w:val="00DC1CD3"/>
    <w:rsid w:val="00DC1E66"/>
    <w:rsid w:val="00DC1F51"/>
    <w:rsid w:val="00DC2004"/>
    <w:rsid w:val="00DC296F"/>
    <w:rsid w:val="00DC2B99"/>
    <w:rsid w:val="00DC2E77"/>
    <w:rsid w:val="00DC2F2E"/>
    <w:rsid w:val="00DC3134"/>
    <w:rsid w:val="00DC3230"/>
    <w:rsid w:val="00DC32B4"/>
    <w:rsid w:val="00DC3374"/>
    <w:rsid w:val="00DC3673"/>
    <w:rsid w:val="00DC3819"/>
    <w:rsid w:val="00DC3AC8"/>
    <w:rsid w:val="00DC3BCE"/>
    <w:rsid w:val="00DC3CFC"/>
    <w:rsid w:val="00DC3D77"/>
    <w:rsid w:val="00DC42F7"/>
    <w:rsid w:val="00DC4408"/>
    <w:rsid w:val="00DC474C"/>
    <w:rsid w:val="00DC4AB3"/>
    <w:rsid w:val="00DC4D7E"/>
    <w:rsid w:val="00DC4F5A"/>
    <w:rsid w:val="00DC524C"/>
    <w:rsid w:val="00DC526B"/>
    <w:rsid w:val="00DC5296"/>
    <w:rsid w:val="00DC58F1"/>
    <w:rsid w:val="00DC5DDB"/>
    <w:rsid w:val="00DC5E8C"/>
    <w:rsid w:val="00DC616D"/>
    <w:rsid w:val="00DC67F8"/>
    <w:rsid w:val="00DC711E"/>
    <w:rsid w:val="00DC7305"/>
    <w:rsid w:val="00DC73BE"/>
    <w:rsid w:val="00DC7480"/>
    <w:rsid w:val="00DC75B2"/>
    <w:rsid w:val="00DC7A0A"/>
    <w:rsid w:val="00DC7FCC"/>
    <w:rsid w:val="00DD07A3"/>
    <w:rsid w:val="00DD08A7"/>
    <w:rsid w:val="00DD0C2E"/>
    <w:rsid w:val="00DD0EE1"/>
    <w:rsid w:val="00DD11F7"/>
    <w:rsid w:val="00DD12E9"/>
    <w:rsid w:val="00DD13C5"/>
    <w:rsid w:val="00DD15F1"/>
    <w:rsid w:val="00DD16AF"/>
    <w:rsid w:val="00DD16FA"/>
    <w:rsid w:val="00DD1835"/>
    <w:rsid w:val="00DD1863"/>
    <w:rsid w:val="00DD1944"/>
    <w:rsid w:val="00DD1B18"/>
    <w:rsid w:val="00DD25A4"/>
    <w:rsid w:val="00DD2727"/>
    <w:rsid w:val="00DD27A7"/>
    <w:rsid w:val="00DD294D"/>
    <w:rsid w:val="00DD2A7E"/>
    <w:rsid w:val="00DD2D15"/>
    <w:rsid w:val="00DD2F79"/>
    <w:rsid w:val="00DD334C"/>
    <w:rsid w:val="00DD3409"/>
    <w:rsid w:val="00DD3480"/>
    <w:rsid w:val="00DD37A7"/>
    <w:rsid w:val="00DD37BA"/>
    <w:rsid w:val="00DD383D"/>
    <w:rsid w:val="00DD3BEB"/>
    <w:rsid w:val="00DD4007"/>
    <w:rsid w:val="00DD44DC"/>
    <w:rsid w:val="00DD49CF"/>
    <w:rsid w:val="00DD4AF7"/>
    <w:rsid w:val="00DD4CC4"/>
    <w:rsid w:val="00DD4DBA"/>
    <w:rsid w:val="00DD4FE7"/>
    <w:rsid w:val="00DD5199"/>
    <w:rsid w:val="00DD519E"/>
    <w:rsid w:val="00DD5656"/>
    <w:rsid w:val="00DD5977"/>
    <w:rsid w:val="00DD59F1"/>
    <w:rsid w:val="00DD5A01"/>
    <w:rsid w:val="00DD5C21"/>
    <w:rsid w:val="00DD6115"/>
    <w:rsid w:val="00DD639D"/>
    <w:rsid w:val="00DD65AC"/>
    <w:rsid w:val="00DD6908"/>
    <w:rsid w:val="00DD6EF6"/>
    <w:rsid w:val="00DD72A0"/>
    <w:rsid w:val="00DD7680"/>
    <w:rsid w:val="00DD7958"/>
    <w:rsid w:val="00DD79FA"/>
    <w:rsid w:val="00DD7CB3"/>
    <w:rsid w:val="00DD7DE2"/>
    <w:rsid w:val="00DD7F0A"/>
    <w:rsid w:val="00DD8405"/>
    <w:rsid w:val="00DE000F"/>
    <w:rsid w:val="00DE0417"/>
    <w:rsid w:val="00DE06A4"/>
    <w:rsid w:val="00DE082A"/>
    <w:rsid w:val="00DE0832"/>
    <w:rsid w:val="00DE0860"/>
    <w:rsid w:val="00DE0CB2"/>
    <w:rsid w:val="00DE0D01"/>
    <w:rsid w:val="00DE10C0"/>
    <w:rsid w:val="00DE10D4"/>
    <w:rsid w:val="00DE1469"/>
    <w:rsid w:val="00DE1631"/>
    <w:rsid w:val="00DE1759"/>
    <w:rsid w:val="00DE1A49"/>
    <w:rsid w:val="00DE1B86"/>
    <w:rsid w:val="00DE1E4C"/>
    <w:rsid w:val="00DE20B1"/>
    <w:rsid w:val="00DE219B"/>
    <w:rsid w:val="00DE220C"/>
    <w:rsid w:val="00DE26BD"/>
    <w:rsid w:val="00DE2CC9"/>
    <w:rsid w:val="00DE2D85"/>
    <w:rsid w:val="00DE308C"/>
    <w:rsid w:val="00DE30CF"/>
    <w:rsid w:val="00DE3188"/>
    <w:rsid w:val="00DE33AB"/>
    <w:rsid w:val="00DE34A9"/>
    <w:rsid w:val="00DE34F8"/>
    <w:rsid w:val="00DE3671"/>
    <w:rsid w:val="00DE3820"/>
    <w:rsid w:val="00DE39FB"/>
    <w:rsid w:val="00DE3A69"/>
    <w:rsid w:val="00DE3BDB"/>
    <w:rsid w:val="00DE3C8F"/>
    <w:rsid w:val="00DE3E84"/>
    <w:rsid w:val="00DE43E4"/>
    <w:rsid w:val="00DE4DDA"/>
    <w:rsid w:val="00DE4F54"/>
    <w:rsid w:val="00DE5441"/>
    <w:rsid w:val="00DE574A"/>
    <w:rsid w:val="00DE595B"/>
    <w:rsid w:val="00DE651E"/>
    <w:rsid w:val="00DE664E"/>
    <w:rsid w:val="00DE6722"/>
    <w:rsid w:val="00DE6781"/>
    <w:rsid w:val="00DE6B44"/>
    <w:rsid w:val="00DE75D2"/>
    <w:rsid w:val="00DE7CE9"/>
    <w:rsid w:val="00DE7E8F"/>
    <w:rsid w:val="00DE7F25"/>
    <w:rsid w:val="00DF023E"/>
    <w:rsid w:val="00DF0747"/>
    <w:rsid w:val="00DF08AA"/>
    <w:rsid w:val="00DF0AE0"/>
    <w:rsid w:val="00DF0B6D"/>
    <w:rsid w:val="00DF0BF9"/>
    <w:rsid w:val="00DF0D8E"/>
    <w:rsid w:val="00DF10F3"/>
    <w:rsid w:val="00DF172E"/>
    <w:rsid w:val="00DF19AA"/>
    <w:rsid w:val="00DF19FA"/>
    <w:rsid w:val="00DF1BA1"/>
    <w:rsid w:val="00DF1BBE"/>
    <w:rsid w:val="00DF1FD9"/>
    <w:rsid w:val="00DF26C6"/>
    <w:rsid w:val="00DF26D9"/>
    <w:rsid w:val="00DF2A48"/>
    <w:rsid w:val="00DF2B3B"/>
    <w:rsid w:val="00DF2B43"/>
    <w:rsid w:val="00DF2E5E"/>
    <w:rsid w:val="00DF2EF6"/>
    <w:rsid w:val="00DF2F0E"/>
    <w:rsid w:val="00DF359B"/>
    <w:rsid w:val="00DF3695"/>
    <w:rsid w:val="00DF3B43"/>
    <w:rsid w:val="00DF3E45"/>
    <w:rsid w:val="00DF45C6"/>
    <w:rsid w:val="00DF45F8"/>
    <w:rsid w:val="00DF4741"/>
    <w:rsid w:val="00DF4C40"/>
    <w:rsid w:val="00DF506B"/>
    <w:rsid w:val="00DF56AC"/>
    <w:rsid w:val="00DF5971"/>
    <w:rsid w:val="00DF5AD8"/>
    <w:rsid w:val="00DF5D0B"/>
    <w:rsid w:val="00DF5D47"/>
    <w:rsid w:val="00DF600F"/>
    <w:rsid w:val="00DF6147"/>
    <w:rsid w:val="00DF676C"/>
    <w:rsid w:val="00DF6A58"/>
    <w:rsid w:val="00DF6E67"/>
    <w:rsid w:val="00DF72C6"/>
    <w:rsid w:val="00DF7306"/>
    <w:rsid w:val="00DF76BB"/>
    <w:rsid w:val="00DF772F"/>
    <w:rsid w:val="00DF7769"/>
    <w:rsid w:val="00E00195"/>
    <w:rsid w:val="00E001D5"/>
    <w:rsid w:val="00E002E0"/>
    <w:rsid w:val="00E00323"/>
    <w:rsid w:val="00E004AB"/>
    <w:rsid w:val="00E0053A"/>
    <w:rsid w:val="00E008E9"/>
    <w:rsid w:val="00E009BB"/>
    <w:rsid w:val="00E00A58"/>
    <w:rsid w:val="00E00B62"/>
    <w:rsid w:val="00E00B85"/>
    <w:rsid w:val="00E00BF6"/>
    <w:rsid w:val="00E0100B"/>
    <w:rsid w:val="00E01064"/>
    <w:rsid w:val="00E01253"/>
    <w:rsid w:val="00E015F9"/>
    <w:rsid w:val="00E01663"/>
    <w:rsid w:val="00E01703"/>
    <w:rsid w:val="00E01B62"/>
    <w:rsid w:val="00E01F36"/>
    <w:rsid w:val="00E02281"/>
    <w:rsid w:val="00E0236E"/>
    <w:rsid w:val="00E02766"/>
    <w:rsid w:val="00E02831"/>
    <w:rsid w:val="00E02D2E"/>
    <w:rsid w:val="00E02EF2"/>
    <w:rsid w:val="00E03115"/>
    <w:rsid w:val="00E03232"/>
    <w:rsid w:val="00E03349"/>
    <w:rsid w:val="00E03693"/>
    <w:rsid w:val="00E03749"/>
    <w:rsid w:val="00E03A1D"/>
    <w:rsid w:val="00E03C10"/>
    <w:rsid w:val="00E03ECC"/>
    <w:rsid w:val="00E04116"/>
    <w:rsid w:val="00E04301"/>
    <w:rsid w:val="00E047D0"/>
    <w:rsid w:val="00E04BA8"/>
    <w:rsid w:val="00E04C12"/>
    <w:rsid w:val="00E050D1"/>
    <w:rsid w:val="00E05484"/>
    <w:rsid w:val="00E054B4"/>
    <w:rsid w:val="00E057C7"/>
    <w:rsid w:val="00E058D6"/>
    <w:rsid w:val="00E05B8C"/>
    <w:rsid w:val="00E05D7A"/>
    <w:rsid w:val="00E05E67"/>
    <w:rsid w:val="00E0606B"/>
    <w:rsid w:val="00E06074"/>
    <w:rsid w:val="00E0608A"/>
    <w:rsid w:val="00E061BD"/>
    <w:rsid w:val="00E062C0"/>
    <w:rsid w:val="00E0648F"/>
    <w:rsid w:val="00E06752"/>
    <w:rsid w:val="00E06840"/>
    <w:rsid w:val="00E068A7"/>
    <w:rsid w:val="00E068F1"/>
    <w:rsid w:val="00E06982"/>
    <w:rsid w:val="00E06BF8"/>
    <w:rsid w:val="00E06C1C"/>
    <w:rsid w:val="00E06FC7"/>
    <w:rsid w:val="00E06FF7"/>
    <w:rsid w:val="00E075B4"/>
    <w:rsid w:val="00E076BB"/>
    <w:rsid w:val="00E07944"/>
    <w:rsid w:val="00E07A99"/>
    <w:rsid w:val="00E07F6A"/>
    <w:rsid w:val="00E103DF"/>
    <w:rsid w:val="00E1040B"/>
    <w:rsid w:val="00E10497"/>
    <w:rsid w:val="00E10562"/>
    <w:rsid w:val="00E109AF"/>
    <w:rsid w:val="00E10D85"/>
    <w:rsid w:val="00E10E62"/>
    <w:rsid w:val="00E10E63"/>
    <w:rsid w:val="00E11306"/>
    <w:rsid w:val="00E1136E"/>
    <w:rsid w:val="00E116E3"/>
    <w:rsid w:val="00E11AA0"/>
    <w:rsid w:val="00E11C48"/>
    <w:rsid w:val="00E120EA"/>
    <w:rsid w:val="00E121EE"/>
    <w:rsid w:val="00E1220D"/>
    <w:rsid w:val="00E127C0"/>
    <w:rsid w:val="00E12CAD"/>
    <w:rsid w:val="00E12D27"/>
    <w:rsid w:val="00E12F4C"/>
    <w:rsid w:val="00E13127"/>
    <w:rsid w:val="00E131E9"/>
    <w:rsid w:val="00E13282"/>
    <w:rsid w:val="00E13320"/>
    <w:rsid w:val="00E1339C"/>
    <w:rsid w:val="00E133A7"/>
    <w:rsid w:val="00E1389B"/>
    <w:rsid w:val="00E13A64"/>
    <w:rsid w:val="00E13ED8"/>
    <w:rsid w:val="00E14180"/>
    <w:rsid w:val="00E143B9"/>
    <w:rsid w:val="00E143E1"/>
    <w:rsid w:val="00E144CF"/>
    <w:rsid w:val="00E149AE"/>
    <w:rsid w:val="00E14E07"/>
    <w:rsid w:val="00E152DB"/>
    <w:rsid w:val="00E1553F"/>
    <w:rsid w:val="00E15773"/>
    <w:rsid w:val="00E158B9"/>
    <w:rsid w:val="00E1598E"/>
    <w:rsid w:val="00E15B30"/>
    <w:rsid w:val="00E15C97"/>
    <w:rsid w:val="00E15CFE"/>
    <w:rsid w:val="00E15F1C"/>
    <w:rsid w:val="00E1638B"/>
    <w:rsid w:val="00E164E9"/>
    <w:rsid w:val="00E1692E"/>
    <w:rsid w:val="00E16D2A"/>
    <w:rsid w:val="00E16F16"/>
    <w:rsid w:val="00E170AF"/>
    <w:rsid w:val="00E178D3"/>
    <w:rsid w:val="00E17952"/>
    <w:rsid w:val="00E17A01"/>
    <w:rsid w:val="00E17F18"/>
    <w:rsid w:val="00E20412"/>
    <w:rsid w:val="00E2058D"/>
    <w:rsid w:val="00E20650"/>
    <w:rsid w:val="00E20E4E"/>
    <w:rsid w:val="00E20EF8"/>
    <w:rsid w:val="00E20F63"/>
    <w:rsid w:val="00E210D0"/>
    <w:rsid w:val="00E2143F"/>
    <w:rsid w:val="00E21485"/>
    <w:rsid w:val="00E21566"/>
    <w:rsid w:val="00E21C1A"/>
    <w:rsid w:val="00E21C4C"/>
    <w:rsid w:val="00E22120"/>
    <w:rsid w:val="00E22242"/>
    <w:rsid w:val="00E222A6"/>
    <w:rsid w:val="00E223E8"/>
    <w:rsid w:val="00E22942"/>
    <w:rsid w:val="00E22BFA"/>
    <w:rsid w:val="00E22D3B"/>
    <w:rsid w:val="00E22D4B"/>
    <w:rsid w:val="00E231C1"/>
    <w:rsid w:val="00E23227"/>
    <w:rsid w:val="00E23533"/>
    <w:rsid w:val="00E2357F"/>
    <w:rsid w:val="00E23634"/>
    <w:rsid w:val="00E23912"/>
    <w:rsid w:val="00E23E03"/>
    <w:rsid w:val="00E23F23"/>
    <w:rsid w:val="00E2414C"/>
    <w:rsid w:val="00E24167"/>
    <w:rsid w:val="00E241FC"/>
    <w:rsid w:val="00E24441"/>
    <w:rsid w:val="00E24573"/>
    <w:rsid w:val="00E24DD9"/>
    <w:rsid w:val="00E251D1"/>
    <w:rsid w:val="00E257F4"/>
    <w:rsid w:val="00E25822"/>
    <w:rsid w:val="00E25E26"/>
    <w:rsid w:val="00E25EBF"/>
    <w:rsid w:val="00E26089"/>
    <w:rsid w:val="00E264BF"/>
    <w:rsid w:val="00E264D4"/>
    <w:rsid w:val="00E26702"/>
    <w:rsid w:val="00E26764"/>
    <w:rsid w:val="00E26900"/>
    <w:rsid w:val="00E26A28"/>
    <w:rsid w:val="00E26DC9"/>
    <w:rsid w:val="00E270FA"/>
    <w:rsid w:val="00E271B3"/>
    <w:rsid w:val="00E279A1"/>
    <w:rsid w:val="00E279C2"/>
    <w:rsid w:val="00E279D7"/>
    <w:rsid w:val="00E27DB5"/>
    <w:rsid w:val="00E30018"/>
    <w:rsid w:val="00E300B0"/>
    <w:rsid w:val="00E30267"/>
    <w:rsid w:val="00E30495"/>
    <w:rsid w:val="00E30719"/>
    <w:rsid w:val="00E308A0"/>
    <w:rsid w:val="00E30A73"/>
    <w:rsid w:val="00E30AA8"/>
    <w:rsid w:val="00E30B27"/>
    <w:rsid w:val="00E30CC7"/>
    <w:rsid w:val="00E30D9A"/>
    <w:rsid w:val="00E30DB4"/>
    <w:rsid w:val="00E315DF"/>
    <w:rsid w:val="00E316E4"/>
    <w:rsid w:val="00E31875"/>
    <w:rsid w:val="00E31960"/>
    <w:rsid w:val="00E319F4"/>
    <w:rsid w:val="00E31AA0"/>
    <w:rsid w:val="00E31BCC"/>
    <w:rsid w:val="00E31CBB"/>
    <w:rsid w:val="00E31D18"/>
    <w:rsid w:val="00E31DA5"/>
    <w:rsid w:val="00E31E0D"/>
    <w:rsid w:val="00E31E2A"/>
    <w:rsid w:val="00E31E54"/>
    <w:rsid w:val="00E31E90"/>
    <w:rsid w:val="00E32165"/>
    <w:rsid w:val="00E322CA"/>
    <w:rsid w:val="00E323FF"/>
    <w:rsid w:val="00E32DBF"/>
    <w:rsid w:val="00E32F62"/>
    <w:rsid w:val="00E32FFA"/>
    <w:rsid w:val="00E33211"/>
    <w:rsid w:val="00E33408"/>
    <w:rsid w:val="00E33678"/>
    <w:rsid w:val="00E3393A"/>
    <w:rsid w:val="00E33A59"/>
    <w:rsid w:val="00E33AE5"/>
    <w:rsid w:val="00E33E1F"/>
    <w:rsid w:val="00E340C8"/>
    <w:rsid w:val="00E341E6"/>
    <w:rsid w:val="00E34360"/>
    <w:rsid w:val="00E34480"/>
    <w:rsid w:val="00E3473B"/>
    <w:rsid w:val="00E34899"/>
    <w:rsid w:val="00E34D9F"/>
    <w:rsid w:val="00E354CD"/>
    <w:rsid w:val="00E35930"/>
    <w:rsid w:val="00E35C21"/>
    <w:rsid w:val="00E35C2A"/>
    <w:rsid w:val="00E35D8D"/>
    <w:rsid w:val="00E35DEC"/>
    <w:rsid w:val="00E35E97"/>
    <w:rsid w:val="00E35EE2"/>
    <w:rsid w:val="00E35F1F"/>
    <w:rsid w:val="00E36035"/>
    <w:rsid w:val="00E3613D"/>
    <w:rsid w:val="00E361A2"/>
    <w:rsid w:val="00E3684D"/>
    <w:rsid w:val="00E369F5"/>
    <w:rsid w:val="00E36B2F"/>
    <w:rsid w:val="00E36BAD"/>
    <w:rsid w:val="00E36EBA"/>
    <w:rsid w:val="00E374C7"/>
    <w:rsid w:val="00E375C1"/>
    <w:rsid w:val="00E375DE"/>
    <w:rsid w:val="00E379E3"/>
    <w:rsid w:val="00E37BAC"/>
    <w:rsid w:val="00E37EF8"/>
    <w:rsid w:val="00E40415"/>
    <w:rsid w:val="00E4044D"/>
    <w:rsid w:val="00E40AED"/>
    <w:rsid w:val="00E40F69"/>
    <w:rsid w:val="00E417A6"/>
    <w:rsid w:val="00E417BF"/>
    <w:rsid w:val="00E4186E"/>
    <w:rsid w:val="00E42454"/>
    <w:rsid w:val="00E424BC"/>
    <w:rsid w:val="00E42832"/>
    <w:rsid w:val="00E42C42"/>
    <w:rsid w:val="00E431E8"/>
    <w:rsid w:val="00E43245"/>
    <w:rsid w:val="00E432BF"/>
    <w:rsid w:val="00E433FC"/>
    <w:rsid w:val="00E433FE"/>
    <w:rsid w:val="00E4345E"/>
    <w:rsid w:val="00E437D8"/>
    <w:rsid w:val="00E44047"/>
    <w:rsid w:val="00E442CE"/>
    <w:rsid w:val="00E44A43"/>
    <w:rsid w:val="00E44BAA"/>
    <w:rsid w:val="00E44E89"/>
    <w:rsid w:val="00E45107"/>
    <w:rsid w:val="00E45361"/>
    <w:rsid w:val="00E454F3"/>
    <w:rsid w:val="00E4551D"/>
    <w:rsid w:val="00E45521"/>
    <w:rsid w:val="00E45656"/>
    <w:rsid w:val="00E45A79"/>
    <w:rsid w:val="00E45A8F"/>
    <w:rsid w:val="00E45BEB"/>
    <w:rsid w:val="00E45DA4"/>
    <w:rsid w:val="00E45EF8"/>
    <w:rsid w:val="00E465AC"/>
    <w:rsid w:val="00E465CD"/>
    <w:rsid w:val="00E46764"/>
    <w:rsid w:val="00E467F3"/>
    <w:rsid w:val="00E469A6"/>
    <w:rsid w:val="00E4746F"/>
    <w:rsid w:val="00E476B2"/>
    <w:rsid w:val="00E477DE"/>
    <w:rsid w:val="00E479C3"/>
    <w:rsid w:val="00E47F9C"/>
    <w:rsid w:val="00E47FE9"/>
    <w:rsid w:val="00E501D7"/>
    <w:rsid w:val="00E503E8"/>
    <w:rsid w:val="00E50427"/>
    <w:rsid w:val="00E505B8"/>
    <w:rsid w:val="00E50929"/>
    <w:rsid w:val="00E50DEF"/>
    <w:rsid w:val="00E50E4F"/>
    <w:rsid w:val="00E50EF5"/>
    <w:rsid w:val="00E51269"/>
    <w:rsid w:val="00E51726"/>
    <w:rsid w:val="00E51752"/>
    <w:rsid w:val="00E51BD4"/>
    <w:rsid w:val="00E51C01"/>
    <w:rsid w:val="00E51F63"/>
    <w:rsid w:val="00E52255"/>
    <w:rsid w:val="00E524D3"/>
    <w:rsid w:val="00E52627"/>
    <w:rsid w:val="00E529EB"/>
    <w:rsid w:val="00E5304D"/>
    <w:rsid w:val="00E532B1"/>
    <w:rsid w:val="00E532DD"/>
    <w:rsid w:val="00E5378F"/>
    <w:rsid w:val="00E53918"/>
    <w:rsid w:val="00E539B6"/>
    <w:rsid w:val="00E53C53"/>
    <w:rsid w:val="00E54072"/>
    <w:rsid w:val="00E54129"/>
    <w:rsid w:val="00E54271"/>
    <w:rsid w:val="00E543EB"/>
    <w:rsid w:val="00E54606"/>
    <w:rsid w:val="00E5505D"/>
    <w:rsid w:val="00E558CF"/>
    <w:rsid w:val="00E559CD"/>
    <w:rsid w:val="00E55E85"/>
    <w:rsid w:val="00E561EA"/>
    <w:rsid w:val="00E56258"/>
    <w:rsid w:val="00E5644D"/>
    <w:rsid w:val="00E56975"/>
    <w:rsid w:val="00E56B5C"/>
    <w:rsid w:val="00E56D10"/>
    <w:rsid w:val="00E56E8C"/>
    <w:rsid w:val="00E576C6"/>
    <w:rsid w:val="00E576CD"/>
    <w:rsid w:val="00E5771B"/>
    <w:rsid w:val="00E57B76"/>
    <w:rsid w:val="00E57C8B"/>
    <w:rsid w:val="00E57CCC"/>
    <w:rsid w:val="00E57E5F"/>
    <w:rsid w:val="00E605AB"/>
    <w:rsid w:val="00E60716"/>
    <w:rsid w:val="00E60A7B"/>
    <w:rsid w:val="00E60FB3"/>
    <w:rsid w:val="00E6194E"/>
    <w:rsid w:val="00E619D4"/>
    <w:rsid w:val="00E61AB8"/>
    <w:rsid w:val="00E61D4C"/>
    <w:rsid w:val="00E622FF"/>
    <w:rsid w:val="00E626D8"/>
    <w:rsid w:val="00E62D38"/>
    <w:rsid w:val="00E6303F"/>
    <w:rsid w:val="00E63124"/>
    <w:rsid w:val="00E632DA"/>
    <w:rsid w:val="00E633AC"/>
    <w:rsid w:val="00E63466"/>
    <w:rsid w:val="00E6395A"/>
    <w:rsid w:val="00E639EA"/>
    <w:rsid w:val="00E63E7B"/>
    <w:rsid w:val="00E63FD3"/>
    <w:rsid w:val="00E6415C"/>
    <w:rsid w:val="00E6432D"/>
    <w:rsid w:val="00E648DD"/>
    <w:rsid w:val="00E64C3D"/>
    <w:rsid w:val="00E64F56"/>
    <w:rsid w:val="00E6537A"/>
    <w:rsid w:val="00E653A0"/>
    <w:rsid w:val="00E65DC2"/>
    <w:rsid w:val="00E65FD1"/>
    <w:rsid w:val="00E661F4"/>
    <w:rsid w:val="00E6622C"/>
    <w:rsid w:val="00E665CA"/>
    <w:rsid w:val="00E66631"/>
    <w:rsid w:val="00E668DF"/>
    <w:rsid w:val="00E66C89"/>
    <w:rsid w:val="00E66EDA"/>
    <w:rsid w:val="00E67048"/>
    <w:rsid w:val="00E6735E"/>
    <w:rsid w:val="00E67495"/>
    <w:rsid w:val="00E674FB"/>
    <w:rsid w:val="00E67729"/>
    <w:rsid w:val="00E67AE7"/>
    <w:rsid w:val="00E67B47"/>
    <w:rsid w:val="00E67E03"/>
    <w:rsid w:val="00E70646"/>
    <w:rsid w:val="00E70FB2"/>
    <w:rsid w:val="00E711DA"/>
    <w:rsid w:val="00E71225"/>
    <w:rsid w:val="00E7148B"/>
    <w:rsid w:val="00E71BC6"/>
    <w:rsid w:val="00E71E1D"/>
    <w:rsid w:val="00E71EEA"/>
    <w:rsid w:val="00E71FEA"/>
    <w:rsid w:val="00E72283"/>
    <w:rsid w:val="00E72A17"/>
    <w:rsid w:val="00E72A50"/>
    <w:rsid w:val="00E72CDB"/>
    <w:rsid w:val="00E72CEA"/>
    <w:rsid w:val="00E72F7E"/>
    <w:rsid w:val="00E73148"/>
    <w:rsid w:val="00E73432"/>
    <w:rsid w:val="00E7351B"/>
    <w:rsid w:val="00E735D6"/>
    <w:rsid w:val="00E73A01"/>
    <w:rsid w:val="00E73C36"/>
    <w:rsid w:val="00E73CBC"/>
    <w:rsid w:val="00E74D17"/>
    <w:rsid w:val="00E74EB6"/>
    <w:rsid w:val="00E7541C"/>
    <w:rsid w:val="00E75481"/>
    <w:rsid w:val="00E75F87"/>
    <w:rsid w:val="00E76065"/>
    <w:rsid w:val="00E76427"/>
    <w:rsid w:val="00E7665A"/>
    <w:rsid w:val="00E766C7"/>
    <w:rsid w:val="00E76B8B"/>
    <w:rsid w:val="00E76C06"/>
    <w:rsid w:val="00E76EE2"/>
    <w:rsid w:val="00E773B3"/>
    <w:rsid w:val="00E775B6"/>
    <w:rsid w:val="00E776B7"/>
    <w:rsid w:val="00E777EB"/>
    <w:rsid w:val="00E80064"/>
    <w:rsid w:val="00E80240"/>
    <w:rsid w:val="00E8032D"/>
    <w:rsid w:val="00E80474"/>
    <w:rsid w:val="00E80533"/>
    <w:rsid w:val="00E80A7A"/>
    <w:rsid w:val="00E80AB8"/>
    <w:rsid w:val="00E80F5A"/>
    <w:rsid w:val="00E80F8B"/>
    <w:rsid w:val="00E81868"/>
    <w:rsid w:val="00E81D03"/>
    <w:rsid w:val="00E81FED"/>
    <w:rsid w:val="00E8261E"/>
    <w:rsid w:val="00E826E0"/>
    <w:rsid w:val="00E82715"/>
    <w:rsid w:val="00E828CA"/>
    <w:rsid w:val="00E82925"/>
    <w:rsid w:val="00E82F92"/>
    <w:rsid w:val="00E83031"/>
    <w:rsid w:val="00E83B81"/>
    <w:rsid w:val="00E84112"/>
    <w:rsid w:val="00E8434C"/>
    <w:rsid w:val="00E844CD"/>
    <w:rsid w:val="00E8472E"/>
    <w:rsid w:val="00E84804"/>
    <w:rsid w:val="00E848B6"/>
    <w:rsid w:val="00E84AD2"/>
    <w:rsid w:val="00E84CCF"/>
    <w:rsid w:val="00E84CDE"/>
    <w:rsid w:val="00E8533D"/>
    <w:rsid w:val="00E858BC"/>
    <w:rsid w:val="00E858BD"/>
    <w:rsid w:val="00E858F6"/>
    <w:rsid w:val="00E85C16"/>
    <w:rsid w:val="00E85CB5"/>
    <w:rsid w:val="00E85ED9"/>
    <w:rsid w:val="00E85EF1"/>
    <w:rsid w:val="00E86044"/>
    <w:rsid w:val="00E864CF"/>
    <w:rsid w:val="00E86578"/>
    <w:rsid w:val="00E8669E"/>
    <w:rsid w:val="00E86996"/>
    <w:rsid w:val="00E86B6D"/>
    <w:rsid w:val="00E86D3E"/>
    <w:rsid w:val="00E86E73"/>
    <w:rsid w:val="00E872E8"/>
    <w:rsid w:val="00E87384"/>
    <w:rsid w:val="00E875E8"/>
    <w:rsid w:val="00E87659"/>
    <w:rsid w:val="00E877F2"/>
    <w:rsid w:val="00E8797B"/>
    <w:rsid w:val="00E87BA5"/>
    <w:rsid w:val="00E87FDE"/>
    <w:rsid w:val="00E90228"/>
    <w:rsid w:val="00E90259"/>
    <w:rsid w:val="00E90B22"/>
    <w:rsid w:val="00E90BDA"/>
    <w:rsid w:val="00E90C3A"/>
    <w:rsid w:val="00E90E23"/>
    <w:rsid w:val="00E90E27"/>
    <w:rsid w:val="00E91107"/>
    <w:rsid w:val="00E91166"/>
    <w:rsid w:val="00E9125B"/>
    <w:rsid w:val="00E914B5"/>
    <w:rsid w:val="00E91565"/>
    <w:rsid w:val="00E9168A"/>
    <w:rsid w:val="00E91F8B"/>
    <w:rsid w:val="00E92236"/>
    <w:rsid w:val="00E92404"/>
    <w:rsid w:val="00E925E0"/>
    <w:rsid w:val="00E9271D"/>
    <w:rsid w:val="00E92975"/>
    <w:rsid w:val="00E929A8"/>
    <w:rsid w:val="00E92A2A"/>
    <w:rsid w:val="00E92A79"/>
    <w:rsid w:val="00E92F23"/>
    <w:rsid w:val="00E93089"/>
    <w:rsid w:val="00E936DE"/>
    <w:rsid w:val="00E9372E"/>
    <w:rsid w:val="00E93C07"/>
    <w:rsid w:val="00E93C2F"/>
    <w:rsid w:val="00E93E62"/>
    <w:rsid w:val="00E94042"/>
    <w:rsid w:val="00E94AE9"/>
    <w:rsid w:val="00E951A8"/>
    <w:rsid w:val="00E956A4"/>
    <w:rsid w:val="00E956B0"/>
    <w:rsid w:val="00E95CC8"/>
    <w:rsid w:val="00E95D2A"/>
    <w:rsid w:val="00E95D70"/>
    <w:rsid w:val="00E95EA4"/>
    <w:rsid w:val="00E95F48"/>
    <w:rsid w:val="00E9601E"/>
    <w:rsid w:val="00E9663F"/>
    <w:rsid w:val="00E96C32"/>
    <w:rsid w:val="00E96CF6"/>
    <w:rsid w:val="00E96F8E"/>
    <w:rsid w:val="00E973CA"/>
    <w:rsid w:val="00E9769A"/>
    <w:rsid w:val="00E977E5"/>
    <w:rsid w:val="00E9780A"/>
    <w:rsid w:val="00E978CF"/>
    <w:rsid w:val="00E979AE"/>
    <w:rsid w:val="00E97ACA"/>
    <w:rsid w:val="00E97DD9"/>
    <w:rsid w:val="00E97F8C"/>
    <w:rsid w:val="00EA0211"/>
    <w:rsid w:val="00EA055A"/>
    <w:rsid w:val="00EA089A"/>
    <w:rsid w:val="00EA08C7"/>
    <w:rsid w:val="00EA097B"/>
    <w:rsid w:val="00EA0987"/>
    <w:rsid w:val="00EA0C50"/>
    <w:rsid w:val="00EA1111"/>
    <w:rsid w:val="00EA1265"/>
    <w:rsid w:val="00EA1818"/>
    <w:rsid w:val="00EA187F"/>
    <w:rsid w:val="00EA198A"/>
    <w:rsid w:val="00EA1E1E"/>
    <w:rsid w:val="00EA1EDB"/>
    <w:rsid w:val="00EA1FC6"/>
    <w:rsid w:val="00EA1FDE"/>
    <w:rsid w:val="00EA1FF9"/>
    <w:rsid w:val="00EA2146"/>
    <w:rsid w:val="00EA222F"/>
    <w:rsid w:val="00EA2592"/>
    <w:rsid w:val="00EA2689"/>
    <w:rsid w:val="00EA2843"/>
    <w:rsid w:val="00EA2A4C"/>
    <w:rsid w:val="00EA2C26"/>
    <w:rsid w:val="00EA2DAF"/>
    <w:rsid w:val="00EA2DDF"/>
    <w:rsid w:val="00EA3234"/>
    <w:rsid w:val="00EA37A2"/>
    <w:rsid w:val="00EA380E"/>
    <w:rsid w:val="00EA3EEB"/>
    <w:rsid w:val="00EA3F8E"/>
    <w:rsid w:val="00EA3F9F"/>
    <w:rsid w:val="00EA42F7"/>
    <w:rsid w:val="00EA43C9"/>
    <w:rsid w:val="00EA4902"/>
    <w:rsid w:val="00EA4A06"/>
    <w:rsid w:val="00EA4A0D"/>
    <w:rsid w:val="00EA4B9B"/>
    <w:rsid w:val="00EA4EA4"/>
    <w:rsid w:val="00EA57C4"/>
    <w:rsid w:val="00EA58B2"/>
    <w:rsid w:val="00EA5997"/>
    <w:rsid w:val="00EA5B15"/>
    <w:rsid w:val="00EA5B82"/>
    <w:rsid w:val="00EA5C18"/>
    <w:rsid w:val="00EA5D05"/>
    <w:rsid w:val="00EA64FA"/>
    <w:rsid w:val="00EA665D"/>
    <w:rsid w:val="00EA6B64"/>
    <w:rsid w:val="00EA6C63"/>
    <w:rsid w:val="00EA6DCE"/>
    <w:rsid w:val="00EA6F7A"/>
    <w:rsid w:val="00EA768D"/>
    <w:rsid w:val="00EA7700"/>
    <w:rsid w:val="00EA7B1D"/>
    <w:rsid w:val="00EB01C0"/>
    <w:rsid w:val="00EB0377"/>
    <w:rsid w:val="00EB07CF"/>
    <w:rsid w:val="00EB0B7F"/>
    <w:rsid w:val="00EB0DB8"/>
    <w:rsid w:val="00EB0E25"/>
    <w:rsid w:val="00EB119A"/>
    <w:rsid w:val="00EB1385"/>
    <w:rsid w:val="00EB1C71"/>
    <w:rsid w:val="00EB1D5A"/>
    <w:rsid w:val="00EB22B3"/>
    <w:rsid w:val="00EB23B2"/>
    <w:rsid w:val="00EB25F2"/>
    <w:rsid w:val="00EB2795"/>
    <w:rsid w:val="00EB2891"/>
    <w:rsid w:val="00EB29BB"/>
    <w:rsid w:val="00EB2ACE"/>
    <w:rsid w:val="00EB2BEA"/>
    <w:rsid w:val="00EB2C04"/>
    <w:rsid w:val="00EB2CB6"/>
    <w:rsid w:val="00EB2CC7"/>
    <w:rsid w:val="00EB2CF3"/>
    <w:rsid w:val="00EB31F0"/>
    <w:rsid w:val="00EB31F1"/>
    <w:rsid w:val="00EB3B6B"/>
    <w:rsid w:val="00EB3DB1"/>
    <w:rsid w:val="00EB3DE1"/>
    <w:rsid w:val="00EB4088"/>
    <w:rsid w:val="00EB411B"/>
    <w:rsid w:val="00EB419D"/>
    <w:rsid w:val="00EB466C"/>
    <w:rsid w:val="00EB468E"/>
    <w:rsid w:val="00EB474E"/>
    <w:rsid w:val="00EB49FF"/>
    <w:rsid w:val="00EB4E4C"/>
    <w:rsid w:val="00EB50C4"/>
    <w:rsid w:val="00EB517C"/>
    <w:rsid w:val="00EB54B7"/>
    <w:rsid w:val="00EB563E"/>
    <w:rsid w:val="00EB570E"/>
    <w:rsid w:val="00EB5806"/>
    <w:rsid w:val="00EB5A47"/>
    <w:rsid w:val="00EB5A9A"/>
    <w:rsid w:val="00EB601C"/>
    <w:rsid w:val="00EB62B9"/>
    <w:rsid w:val="00EB6484"/>
    <w:rsid w:val="00EB690F"/>
    <w:rsid w:val="00EB6F37"/>
    <w:rsid w:val="00EB78B3"/>
    <w:rsid w:val="00EB7A50"/>
    <w:rsid w:val="00EB7C1C"/>
    <w:rsid w:val="00EB7CED"/>
    <w:rsid w:val="00EB7D30"/>
    <w:rsid w:val="00EC078A"/>
    <w:rsid w:val="00EC07BD"/>
    <w:rsid w:val="00EC094D"/>
    <w:rsid w:val="00EC0AFB"/>
    <w:rsid w:val="00EC0F8E"/>
    <w:rsid w:val="00EC1374"/>
    <w:rsid w:val="00EC1569"/>
    <w:rsid w:val="00EC18C3"/>
    <w:rsid w:val="00EC192D"/>
    <w:rsid w:val="00EC19F6"/>
    <w:rsid w:val="00EC1A5D"/>
    <w:rsid w:val="00EC227E"/>
    <w:rsid w:val="00EC23C9"/>
    <w:rsid w:val="00EC24E8"/>
    <w:rsid w:val="00EC2685"/>
    <w:rsid w:val="00EC2703"/>
    <w:rsid w:val="00EC2799"/>
    <w:rsid w:val="00EC3316"/>
    <w:rsid w:val="00EC3359"/>
    <w:rsid w:val="00EC33CF"/>
    <w:rsid w:val="00EC3968"/>
    <w:rsid w:val="00EC3B33"/>
    <w:rsid w:val="00EC3CB0"/>
    <w:rsid w:val="00EC3DA6"/>
    <w:rsid w:val="00EC3E00"/>
    <w:rsid w:val="00EC40B8"/>
    <w:rsid w:val="00EC4170"/>
    <w:rsid w:val="00EC448B"/>
    <w:rsid w:val="00EC45AA"/>
    <w:rsid w:val="00EC477D"/>
    <w:rsid w:val="00EC491B"/>
    <w:rsid w:val="00EC4C57"/>
    <w:rsid w:val="00EC4D1B"/>
    <w:rsid w:val="00EC4F64"/>
    <w:rsid w:val="00EC501E"/>
    <w:rsid w:val="00EC51D1"/>
    <w:rsid w:val="00EC5246"/>
    <w:rsid w:val="00EC5708"/>
    <w:rsid w:val="00EC58AC"/>
    <w:rsid w:val="00EC5B25"/>
    <w:rsid w:val="00EC5FCD"/>
    <w:rsid w:val="00EC6219"/>
    <w:rsid w:val="00EC6739"/>
    <w:rsid w:val="00EC698F"/>
    <w:rsid w:val="00EC6A60"/>
    <w:rsid w:val="00EC6C30"/>
    <w:rsid w:val="00EC6D64"/>
    <w:rsid w:val="00EC6DD5"/>
    <w:rsid w:val="00EC718E"/>
    <w:rsid w:val="00EC71AC"/>
    <w:rsid w:val="00EC723E"/>
    <w:rsid w:val="00EC725A"/>
    <w:rsid w:val="00EC72F1"/>
    <w:rsid w:val="00EC7387"/>
    <w:rsid w:val="00EC7948"/>
    <w:rsid w:val="00EC798E"/>
    <w:rsid w:val="00EC7B41"/>
    <w:rsid w:val="00EC7DBE"/>
    <w:rsid w:val="00EC7FF8"/>
    <w:rsid w:val="00ED03BB"/>
    <w:rsid w:val="00ED0A5C"/>
    <w:rsid w:val="00ED0A89"/>
    <w:rsid w:val="00ED0ADD"/>
    <w:rsid w:val="00ED0B22"/>
    <w:rsid w:val="00ED0D7C"/>
    <w:rsid w:val="00ED0E1C"/>
    <w:rsid w:val="00ED0E6C"/>
    <w:rsid w:val="00ED109B"/>
    <w:rsid w:val="00ED10A1"/>
    <w:rsid w:val="00ED15BB"/>
    <w:rsid w:val="00ED1683"/>
    <w:rsid w:val="00ED179B"/>
    <w:rsid w:val="00ED1893"/>
    <w:rsid w:val="00ED1943"/>
    <w:rsid w:val="00ED1A35"/>
    <w:rsid w:val="00ED1A53"/>
    <w:rsid w:val="00ED1B17"/>
    <w:rsid w:val="00ED1CD2"/>
    <w:rsid w:val="00ED206F"/>
    <w:rsid w:val="00ED21CF"/>
    <w:rsid w:val="00ED22B5"/>
    <w:rsid w:val="00ED22B7"/>
    <w:rsid w:val="00ED2372"/>
    <w:rsid w:val="00ED2464"/>
    <w:rsid w:val="00ED24B3"/>
    <w:rsid w:val="00ED25D6"/>
    <w:rsid w:val="00ED2656"/>
    <w:rsid w:val="00ED2947"/>
    <w:rsid w:val="00ED2A59"/>
    <w:rsid w:val="00ED2B1C"/>
    <w:rsid w:val="00ED2B9B"/>
    <w:rsid w:val="00ED2C52"/>
    <w:rsid w:val="00ED2D84"/>
    <w:rsid w:val="00ED32CC"/>
    <w:rsid w:val="00ED3396"/>
    <w:rsid w:val="00ED35FE"/>
    <w:rsid w:val="00ED3E17"/>
    <w:rsid w:val="00ED4304"/>
    <w:rsid w:val="00ED450E"/>
    <w:rsid w:val="00ED45DF"/>
    <w:rsid w:val="00ED4750"/>
    <w:rsid w:val="00ED52FD"/>
    <w:rsid w:val="00ED58CF"/>
    <w:rsid w:val="00ED598C"/>
    <w:rsid w:val="00ED5B0B"/>
    <w:rsid w:val="00ED61D2"/>
    <w:rsid w:val="00ED66EF"/>
    <w:rsid w:val="00ED671B"/>
    <w:rsid w:val="00ED67D8"/>
    <w:rsid w:val="00ED6926"/>
    <w:rsid w:val="00ED692B"/>
    <w:rsid w:val="00ED6EFA"/>
    <w:rsid w:val="00ED6F65"/>
    <w:rsid w:val="00ED7422"/>
    <w:rsid w:val="00ED757E"/>
    <w:rsid w:val="00ED7951"/>
    <w:rsid w:val="00ED7ADC"/>
    <w:rsid w:val="00ED7CDD"/>
    <w:rsid w:val="00ED7E54"/>
    <w:rsid w:val="00EE0060"/>
    <w:rsid w:val="00EE046F"/>
    <w:rsid w:val="00EE08BB"/>
    <w:rsid w:val="00EE0D7B"/>
    <w:rsid w:val="00EE1BAA"/>
    <w:rsid w:val="00EE1C96"/>
    <w:rsid w:val="00EE1ED6"/>
    <w:rsid w:val="00EE1F88"/>
    <w:rsid w:val="00EE20CC"/>
    <w:rsid w:val="00EE2C88"/>
    <w:rsid w:val="00EE3616"/>
    <w:rsid w:val="00EE3A84"/>
    <w:rsid w:val="00EE3B6F"/>
    <w:rsid w:val="00EE3CA1"/>
    <w:rsid w:val="00EE3D2C"/>
    <w:rsid w:val="00EE3F90"/>
    <w:rsid w:val="00EE41B0"/>
    <w:rsid w:val="00EE4668"/>
    <w:rsid w:val="00EE4738"/>
    <w:rsid w:val="00EE47B8"/>
    <w:rsid w:val="00EE494C"/>
    <w:rsid w:val="00EE4A0F"/>
    <w:rsid w:val="00EE4B54"/>
    <w:rsid w:val="00EE4D68"/>
    <w:rsid w:val="00EE4F32"/>
    <w:rsid w:val="00EE502B"/>
    <w:rsid w:val="00EE5617"/>
    <w:rsid w:val="00EE566C"/>
    <w:rsid w:val="00EE570F"/>
    <w:rsid w:val="00EE5A1D"/>
    <w:rsid w:val="00EE5ACE"/>
    <w:rsid w:val="00EE5B4A"/>
    <w:rsid w:val="00EE5FAC"/>
    <w:rsid w:val="00EE61B5"/>
    <w:rsid w:val="00EE632E"/>
    <w:rsid w:val="00EE6476"/>
    <w:rsid w:val="00EE6B57"/>
    <w:rsid w:val="00EE6E2D"/>
    <w:rsid w:val="00EE7201"/>
    <w:rsid w:val="00EE7277"/>
    <w:rsid w:val="00EE72F1"/>
    <w:rsid w:val="00EE7399"/>
    <w:rsid w:val="00EE73CE"/>
    <w:rsid w:val="00EE73D5"/>
    <w:rsid w:val="00EE745C"/>
    <w:rsid w:val="00EE74BA"/>
    <w:rsid w:val="00EE74E3"/>
    <w:rsid w:val="00EE75D0"/>
    <w:rsid w:val="00EE7697"/>
    <w:rsid w:val="00EE7796"/>
    <w:rsid w:val="00EE781D"/>
    <w:rsid w:val="00EE7B25"/>
    <w:rsid w:val="00EE7D86"/>
    <w:rsid w:val="00EF0338"/>
    <w:rsid w:val="00EF0DE6"/>
    <w:rsid w:val="00EF150E"/>
    <w:rsid w:val="00EF16ED"/>
    <w:rsid w:val="00EF1953"/>
    <w:rsid w:val="00EF1B63"/>
    <w:rsid w:val="00EF1CD3"/>
    <w:rsid w:val="00EF1EC0"/>
    <w:rsid w:val="00EF1FA6"/>
    <w:rsid w:val="00EF1FDB"/>
    <w:rsid w:val="00EF215E"/>
    <w:rsid w:val="00EF2164"/>
    <w:rsid w:val="00EF21D1"/>
    <w:rsid w:val="00EF2223"/>
    <w:rsid w:val="00EF233C"/>
    <w:rsid w:val="00EF23D7"/>
    <w:rsid w:val="00EF2422"/>
    <w:rsid w:val="00EF2699"/>
    <w:rsid w:val="00EF2ADA"/>
    <w:rsid w:val="00EF2B10"/>
    <w:rsid w:val="00EF2DE9"/>
    <w:rsid w:val="00EF2FCE"/>
    <w:rsid w:val="00EF307D"/>
    <w:rsid w:val="00EF3326"/>
    <w:rsid w:val="00EF344A"/>
    <w:rsid w:val="00EF34B4"/>
    <w:rsid w:val="00EF3937"/>
    <w:rsid w:val="00EF3C14"/>
    <w:rsid w:val="00EF3E99"/>
    <w:rsid w:val="00EF3F02"/>
    <w:rsid w:val="00EF4478"/>
    <w:rsid w:val="00EF4B96"/>
    <w:rsid w:val="00EF4E65"/>
    <w:rsid w:val="00EF50EF"/>
    <w:rsid w:val="00EF54A9"/>
    <w:rsid w:val="00EF561E"/>
    <w:rsid w:val="00EF5A44"/>
    <w:rsid w:val="00EF5A49"/>
    <w:rsid w:val="00EF5D2A"/>
    <w:rsid w:val="00EF62A3"/>
    <w:rsid w:val="00EF6411"/>
    <w:rsid w:val="00EF6437"/>
    <w:rsid w:val="00EF67F8"/>
    <w:rsid w:val="00EF741E"/>
    <w:rsid w:val="00EF7ABF"/>
    <w:rsid w:val="00EF7E49"/>
    <w:rsid w:val="00F00260"/>
    <w:rsid w:val="00F003AD"/>
    <w:rsid w:val="00F00695"/>
    <w:rsid w:val="00F0075C"/>
    <w:rsid w:val="00F008E7"/>
    <w:rsid w:val="00F00925"/>
    <w:rsid w:val="00F00C4A"/>
    <w:rsid w:val="00F00F6D"/>
    <w:rsid w:val="00F01193"/>
    <w:rsid w:val="00F01253"/>
    <w:rsid w:val="00F01325"/>
    <w:rsid w:val="00F014D9"/>
    <w:rsid w:val="00F01746"/>
    <w:rsid w:val="00F01D1A"/>
    <w:rsid w:val="00F01E75"/>
    <w:rsid w:val="00F021BF"/>
    <w:rsid w:val="00F02204"/>
    <w:rsid w:val="00F02AEF"/>
    <w:rsid w:val="00F02B3D"/>
    <w:rsid w:val="00F02C6A"/>
    <w:rsid w:val="00F02E16"/>
    <w:rsid w:val="00F02E21"/>
    <w:rsid w:val="00F02E5F"/>
    <w:rsid w:val="00F03036"/>
    <w:rsid w:val="00F03901"/>
    <w:rsid w:val="00F039A5"/>
    <w:rsid w:val="00F03C06"/>
    <w:rsid w:val="00F03CC7"/>
    <w:rsid w:val="00F03D07"/>
    <w:rsid w:val="00F03F10"/>
    <w:rsid w:val="00F0407A"/>
    <w:rsid w:val="00F0416E"/>
    <w:rsid w:val="00F04194"/>
    <w:rsid w:val="00F044D1"/>
    <w:rsid w:val="00F04920"/>
    <w:rsid w:val="00F04BE5"/>
    <w:rsid w:val="00F04F4B"/>
    <w:rsid w:val="00F052DE"/>
    <w:rsid w:val="00F0534D"/>
    <w:rsid w:val="00F05701"/>
    <w:rsid w:val="00F05AF6"/>
    <w:rsid w:val="00F05BFE"/>
    <w:rsid w:val="00F05CFB"/>
    <w:rsid w:val="00F05D09"/>
    <w:rsid w:val="00F06316"/>
    <w:rsid w:val="00F06712"/>
    <w:rsid w:val="00F06BB6"/>
    <w:rsid w:val="00F06D8C"/>
    <w:rsid w:val="00F06FA6"/>
    <w:rsid w:val="00F0723F"/>
    <w:rsid w:val="00F07259"/>
    <w:rsid w:val="00F072C4"/>
    <w:rsid w:val="00F07429"/>
    <w:rsid w:val="00F074D0"/>
    <w:rsid w:val="00F0757A"/>
    <w:rsid w:val="00F07AED"/>
    <w:rsid w:val="00F07BE9"/>
    <w:rsid w:val="00F07E17"/>
    <w:rsid w:val="00F07F80"/>
    <w:rsid w:val="00F10095"/>
    <w:rsid w:val="00F101C1"/>
    <w:rsid w:val="00F103B3"/>
    <w:rsid w:val="00F103B8"/>
    <w:rsid w:val="00F10751"/>
    <w:rsid w:val="00F109B4"/>
    <w:rsid w:val="00F10E2C"/>
    <w:rsid w:val="00F1103E"/>
    <w:rsid w:val="00F1130F"/>
    <w:rsid w:val="00F11439"/>
    <w:rsid w:val="00F11448"/>
    <w:rsid w:val="00F11541"/>
    <w:rsid w:val="00F11906"/>
    <w:rsid w:val="00F11B1E"/>
    <w:rsid w:val="00F11CDD"/>
    <w:rsid w:val="00F11F65"/>
    <w:rsid w:val="00F11F98"/>
    <w:rsid w:val="00F120FB"/>
    <w:rsid w:val="00F12132"/>
    <w:rsid w:val="00F12597"/>
    <w:rsid w:val="00F1287C"/>
    <w:rsid w:val="00F12E77"/>
    <w:rsid w:val="00F12FE3"/>
    <w:rsid w:val="00F130E7"/>
    <w:rsid w:val="00F1322A"/>
    <w:rsid w:val="00F13642"/>
    <w:rsid w:val="00F137E8"/>
    <w:rsid w:val="00F13891"/>
    <w:rsid w:val="00F13C0F"/>
    <w:rsid w:val="00F13C65"/>
    <w:rsid w:val="00F13D8B"/>
    <w:rsid w:val="00F14056"/>
    <w:rsid w:val="00F14437"/>
    <w:rsid w:val="00F148E4"/>
    <w:rsid w:val="00F14902"/>
    <w:rsid w:val="00F14A7D"/>
    <w:rsid w:val="00F14AC1"/>
    <w:rsid w:val="00F14EDC"/>
    <w:rsid w:val="00F14F6D"/>
    <w:rsid w:val="00F15183"/>
    <w:rsid w:val="00F153BA"/>
    <w:rsid w:val="00F15467"/>
    <w:rsid w:val="00F15952"/>
    <w:rsid w:val="00F15DC0"/>
    <w:rsid w:val="00F16356"/>
    <w:rsid w:val="00F1637C"/>
    <w:rsid w:val="00F16518"/>
    <w:rsid w:val="00F167DE"/>
    <w:rsid w:val="00F169C0"/>
    <w:rsid w:val="00F16A8C"/>
    <w:rsid w:val="00F16CAA"/>
    <w:rsid w:val="00F16D41"/>
    <w:rsid w:val="00F172EC"/>
    <w:rsid w:val="00F17552"/>
    <w:rsid w:val="00F17835"/>
    <w:rsid w:val="00F17905"/>
    <w:rsid w:val="00F17B9E"/>
    <w:rsid w:val="00F17BB9"/>
    <w:rsid w:val="00F17CA7"/>
    <w:rsid w:val="00F17CE6"/>
    <w:rsid w:val="00F17FDB"/>
    <w:rsid w:val="00F200BB"/>
    <w:rsid w:val="00F2031B"/>
    <w:rsid w:val="00F20DD3"/>
    <w:rsid w:val="00F2137A"/>
    <w:rsid w:val="00F21655"/>
    <w:rsid w:val="00F21D3B"/>
    <w:rsid w:val="00F21D93"/>
    <w:rsid w:val="00F21FA2"/>
    <w:rsid w:val="00F224CE"/>
    <w:rsid w:val="00F22616"/>
    <w:rsid w:val="00F22BEB"/>
    <w:rsid w:val="00F22F3B"/>
    <w:rsid w:val="00F230CB"/>
    <w:rsid w:val="00F232EF"/>
    <w:rsid w:val="00F23573"/>
    <w:rsid w:val="00F239BE"/>
    <w:rsid w:val="00F2406F"/>
    <w:rsid w:val="00F248B1"/>
    <w:rsid w:val="00F249C6"/>
    <w:rsid w:val="00F24E28"/>
    <w:rsid w:val="00F24ECD"/>
    <w:rsid w:val="00F24F68"/>
    <w:rsid w:val="00F24FF5"/>
    <w:rsid w:val="00F25291"/>
    <w:rsid w:val="00F252A8"/>
    <w:rsid w:val="00F25420"/>
    <w:rsid w:val="00F25CB5"/>
    <w:rsid w:val="00F26416"/>
    <w:rsid w:val="00F266D6"/>
    <w:rsid w:val="00F26704"/>
    <w:rsid w:val="00F26AA2"/>
    <w:rsid w:val="00F26B7B"/>
    <w:rsid w:val="00F26C89"/>
    <w:rsid w:val="00F26DE9"/>
    <w:rsid w:val="00F26E33"/>
    <w:rsid w:val="00F26E7C"/>
    <w:rsid w:val="00F26E7F"/>
    <w:rsid w:val="00F270EC"/>
    <w:rsid w:val="00F2747C"/>
    <w:rsid w:val="00F27590"/>
    <w:rsid w:val="00F27763"/>
    <w:rsid w:val="00F27C9D"/>
    <w:rsid w:val="00F27CF4"/>
    <w:rsid w:val="00F27DAC"/>
    <w:rsid w:val="00F30057"/>
    <w:rsid w:val="00F3047C"/>
    <w:rsid w:val="00F309A1"/>
    <w:rsid w:val="00F3149A"/>
    <w:rsid w:val="00F314F1"/>
    <w:rsid w:val="00F317DF"/>
    <w:rsid w:val="00F31A3B"/>
    <w:rsid w:val="00F31BC0"/>
    <w:rsid w:val="00F31C68"/>
    <w:rsid w:val="00F31CB5"/>
    <w:rsid w:val="00F31EE3"/>
    <w:rsid w:val="00F3208F"/>
    <w:rsid w:val="00F32BB1"/>
    <w:rsid w:val="00F32BD7"/>
    <w:rsid w:val="00F32BF0"/>
    <w:rsid w:val="00F32D9D"/>
    <w:rsid w:val="00F32EF5"/>
    <w:rsid w:val="00F331B9"/>
    <w:rsid w:val="00F338DA"/>
    <w:rsid w:val="00F33B07"/>
    <w:rsid w:val="00F33B94"/>
    <w:rsid w:val="00F33C44"/>
    <w:rsid w:val="00F33CFD"/>
    <w:rsid w:val="00F33E30"/>
    <w:rsid w:val="00F340BD"/>
    <w:rsid w:val="00F34339"/>
    <w:rsid w:val="00F343CC"/>
    <w:rsid w:val="00F34404"/>
    <w:rsid w:val="00F34944"/>
    <w:rsid w:val="00F34AB6"/>
    <w:rsid w:val="00F34BF5"/>
    <w:rsid w:val="00F34C85"/>
    <w:rsid w:val="00F34CD4"/>
    <w:rsid w:val="00F34D6F"/>
    <w:rsid w:val="00F34E83"/>
    <w:rsid w:val="00F350F9"/>
    <w:rsid w:val="00F351EA"/>
    <w:rsid w:val="00F3536C"/>
    <w:rsid w:val="00F354F5"/>
    <w:rsid w:val="00F35504"/>
    <w:rsid w:val="00F3555C"/>
    <w:rsid w:val="00F35638"/>
    <w:rsid w:val="00F35E64"/>
    <w:rsid w:val="00F3616D"/>
    <w:rsid w:val="00F361A6"/>
    <w:rsid w:val="00F361AA"/>
    <w:rsid w:val="00F364A6"/>
    <w:rsid w:val="00F36595"/>
    <w:rsid w:val="00F368DB"/>
    <w:rsid w:val="00F368EA"/>
    <w:rsid w:val="00F369BB"/>
    <w:rsid w:val="00F36C24"/>
    <w:rsid w:val="00F36CB2"/>
    <w:rsid w:val="00F375AC"/>
    <w:rsid w:val="00F3761E"/>
    <w:rsid w:val="00F37628"/>
    <w:rsid w:val="00F37684"/>
    <w:rsid w:val="00F37689"/>
    <w:rsid w:val="00F37799"/>
    <w:rsid w:val="00F37A29"/>
    <w:rsid w:val="00F37AA9"/>
    <w:rsid w:val="00F37F99"/>
    <w:rsid w:val="00F40119"/>
    <w:rsid w:val="00F401F2"/>
    <w:rsid w:val="00F4029C"/>
    <w:rsid w:val="00F40496"/>
    <w:rsid w:val="00F40B2F"/>
    <w:rsid w:val="00F40C6D"/>
    <w:rsid w:val="00F41387"/>
    <w:rsid w:val="00F4139E"/>
    <w:rsid w:val="00F415B7"/>
    <w:rsid w:val="00F41704"/>
    <w:rsid w:val="00F4173B"/>
    <w:rsid w:val="00F41DA6"/>
    <w:rsid w:val="00F41DEF"/>
    <w:rsid w:val="00F41EA7"/>
    <w:rsid w:val="00F41F54"/>
    <w:rsid w:val="00F42179"/>
    <w:rsid w:val="00F42B93"/>
    <w:rsid w:val="00F42E73"/>
    <w:rsid w:val="00F43004"/>
    <w:rsid w:val="00F43012"/>
    <w:rsid w:val="00F434E9"/>
    <w:rsid w:val="00F436E6"/>
    <w:rsid w:val="00F43704"/>
    <w:rsid w:val="00F43B4F"/>
    <w:rsid w:val="00F43C6D"/>
    <w:rsid w:val="00F43CA5"/>
    <w:rsid w:val="00F43D15"/>
    <w:rsid w:val="00F43E82"/>
    <w:rsid w:val="00F4401C"/>
    <w:rsid w:val="00F44185"/>
    <w:rsid w:val="00F445B3"/>
    <w:rsid w:val="00F44A94"/>
    <w:rsid w:val="00F45385"/>
    <w:rsid w:val="00F45594"/>
    <w:rsid w:val="00F45CED"/>
    <w:rsid w:val="00F45EDF"/>
    <w:rsid w:val="00F45EEB"/>
    <w:rsid w:val="00F4608A"/>
    <w:rsid w:val="00F4639A"/>
    <w:rsid w:val="00F464BD"/>
    <w:rsid w:val="00F467D4"/>
    <w:rsid w:val="00F46882"/>
    <w:rsid w:val="00F468BA"/>
    <w:rsid w:val="00F46F69"/>
    <w:rsid w:val="00F47063"/>
    <w:rsid w:val="00F470A3"/>
    <w:rsid w:val="00F47472"/>
    <w:rsid w:val="00F4783C"/>
    <w:rsid w:val="00F47D64"/>
    <w:rsid w:val="00F5007B"/>
    <w:rsid w:val="00F50111"/>
    <w:rsid w:val="00F50202"/>
    <w:rsid w:val="00F50304"/>
    <w:rsid w:val="00F5034D"/>
    <w:rsid w:val="00F50783"/>
    <w:rsid w:val="00F50830"/>
    <w:rsid w:val="00F50844"/>
    <w:rsid w:val="00F508D1"/>
    <w:rsid w:val="00F50B4C"/>
    <w:rsid w:val="00F50C2B"/>
    <w:rsid w:val="00F50F67"/>
    <w:rsid w:val="00F50F7E"/>
    <w:rsid w:val="00F51121"/>
    <w:rsid w:val="00F51949"/>
    <w:rsid w:val="00F51C8C"/>
    <w:rsid w:val="00F51CE1"/>
    <w:rsid w:val="00F51D35"/>
    <w:rsid w:val="00F52089"/>
    <w:rsid w:val="00F526EA"/>
    <w:rsid w:val="00F527E8"/>
    <w:rsid w:val="00F52A87"/>
    <w:rsid w:val="00F52C63"/>
    <w:rsid w:val="00F52C93"/>
    <w:rsid w:val="00F52D30"/>
    <w:rsid w:val="00F537D1"/>
    <w:rsid w:val="00F53A85"/>
    <w:rsid w:val="00F53C08"/>
    <w:rsid w:val="00F53D08"/>
    <w:rsid w:val="00F53D51"/>
    <w:rsid w:val="00F53EFB"/>
    <w:rsid w:val="00F54017"/>
    <w:rsid w:val="00F54288"/>
    <w:rsid w:val="00F54432"/>
    <w:rsid w:val="00F545D7"/>
    <w:rsid w:val="00F54C73"/>
    <w:rsid w:val="00F54CEE"/>
    <w:rsid w:val="00F55130"/>
    <w:rsid w:val="00F5533A"/>
    <w:rsid w:val="00F55717"/>
    <w:rsid w:val="00F558B2"/>
    <w:rsid w:val="00F55AB8"/>
    <w:rsid w:val="00F56012"/>
    <w:rsid w:val="00F56250"/>
    <w:rsid w:val="00F562C9"/>
    <w:rsid w:val="00F56505"/>
    <w:rsid w:val="00F5678A"/>
    <w:rsid w:val="00F56CC8"/>
    <w:rsid w:val="00F56E2B"/>
    <w:rsid w:val="00F56F1B"/>
    <w:rsid w:val="00F56F4E"/>
    <w:rsid w:val="00F56FF4"/>
    <w:rsid w:val="00F5742E"/>
    <w:rsid w:val="00F574E9"/>
    <w:rsid w:val="00F57929"/>
    <w:rsid w:val="00F57C52"/>
    <w:rsid w:val="00F57FAD"/>
    <w:rsid w:val="00F57FE2"/>
    <w:rsid w:val="00F60008"/>
    <w:rsid w:val="00F60719"/>
    <w:rsid w:val="00F60963"/>
    <w:rsid w:val="00F60B8D"/>
    <w:rsid w:val="00F60C74"/>
    <w:rsid w:val="00F60D99"/>
    <w:rsid w:val="00F60EE6"/>
    <w:rsid w:val="00F60FEB"/>
    <w:rsid w:val="00F61211"/>
    <w:rsid w:val="00F6164A"/>
    <w:rsid w:val="00F61B65"/>
    <w:rsid w:val="00F61B9A"/>
    <w:rsid w:val="00F62A4A"/>
    <w:rsid w:val="00F62A52"/>
    <w:rsid w:val="00F62BEF"/>
    <w:rsid w:val="00F62D58"/>
    <w:rsid w:val="00F62E04"/>
    <w:rsid w:val="00F62E11"/>
    <w:rsid w:val="00F63182"/>
    <w:rsid w:val="00F63557"/>
    <w:rsid w:val="00F6356F"/>
    <w:rsid w:val="00F636EC"/>
    <w:rsid w:val="00F638BB"/>
    <w:rsid w:val="00F63AF3"/>
    <w:rsid w:val="00F63D55"/>
    <w:rsid w:val="00F63EC3"/>
    <w:rsid w:val="00F6438C"/>
    <w:rsid w:val="00F64438"/>
    <w:rsid w:val="00F64D1D"/>
    <w:rsid w:val="00F64EAA"/>
    <w:rsid w:val="00F65014"/>
    <w:rsid w:val="00F65118"/>
    <w:rsid w:val="00F65546"/>
    <w:rsid w:val="00F6590D"/>
    <w:rsid w:val="00F65A71"/>
    <w:rsid w:val="00F66302"/>
    <w:rsid w:val="00F66495"/>
    <w:rsid w:val="00F668E0"/>
    <w:rsid w:val="00F66C6E"/>
    <w:rsid w:val="00F66FFB"/>
    <w:rsid w:val="00F671CB"/>
    <w:rsid w:val="00F675F9"/>
    <w:rsid w:val="00F67612"/>
    <w:rsid w:val="00F678D1"/>
    <w:rsid w:val="00F67924"/>
    <w:rsid w:val="00F701F2"/>
    <w:rsid w:val="00F7039B"/>
    <w:rsid w:val="00F703A5"/>
    <w:rsid w:val="00F706DA"/>
    <w:rsid w:val="00F7072B"/>
    <w:rsid w:val="00F7081D"/>
    <w:rsid w:val="00F70B37"/>
    <w:rsid w:val="00F70C4B"/>
    <w:rsid w:val="00F70CC6"/>
    <w:rsid w:val="00F71048"/>
    <w:rsid w:val="00F71132"/>
    <w:rsid w:val="00F711FD"/>
    <w:rsid w:val="00F71396"/>
    <w:rsid w:val="00F713B7"/>
    <w:rsid w:val="00F713FA"/>
    <w:rsid w:val="00F71623"/>
    <w:rsid w:val="00F7194F"/>
    <w:rsid w:val="00F71ED1"/>
    <w:rsid w:val="00F71F56"/>
    <w:rsid w:val="00F72018"/>
    <w:rsid w:val="00F720C4"/>
    <w:rsid w:val="00F720FC"/>
    <w:rsid w:val="00F7218E"/>
    <w:rsid w:val="00F726B6"/>
    <w:rsid w:val="00F72DC3"/>
    <w:rsid w:val="00F72DE9"/>
    <w:rsid w:val="00F72F9F"/>
    <w:rsid w:val="00F7382E"/>
    <w:rsid w:val="00F73C7C"/>
    <w:rsid w:val="00F73CC0"/>
    <w:rsid w:val="00F73CED"/>
    <w:rsid w:val="00F740B8"/>
    <w:rsid w:val="00F74260"/>
    <w:rsid w:val="00F74365"/>
    <w:rsid w:val="00F745F0"/>
    <w:rsid w:val="00F7464E"/>
    <w:rsid w:val="00F7465A"/>
    <w:rsid w:val="00F75087"/>
    <w:rsid w:val="00F754C4"/>
    <w:rsid w:val="00F75683"/>
    <w:rsid w:val="00F757CE"/>
    <w:rsid w:val="00F7587D"/>
    <w:rsid w:val="00F7595A"/>
    <w:rsid w:val="00F75AFD"/>
    <w:rsid w:val="00F75E9B"/>
    <w:rsid w:val="00F7668A"/>
    <w:rsid w:val="00F76818"/>
    <w:rsid w:val="00F76900"/>
    <w:rsid w:val="00F76BE8"/>
    <w:rsid w:val="00F76FCC"/>
    <w:rsid w:val="00F76FDF"/>
    <w:rsid w:val="00F7706B"/>
    <w:rsid w:val="00F771DB"/>
    <w:rsid w:val="00F77322"/>
    <w:rsid w:val="00F7732A"/>
    <w:rsid w:val="00F773B5"/>
    <w:rsid w:val="00F77746"/>
    <w:rsid w:val="00F77D00"/>
    <w:rsid w:val="00F800EE"/>
    <w:rsid w:val="00F80454"/>
    <w:rsid w:val="00F805DD"/>
    <w:rsid w:val="00F80B5D"/>
    <w:rsid w:val="00F80D8D"/>
    <w:rsid w:val="00F81027"/>
    <w:rsid w:val="00F810AA"/>
    <w:rsid w:val="00F810B3"/>
    <w:rsid w:val="00F81352"/>
    <w:rsid w:val="00F8197A"/>
    <w:rsid w:val="00F81B34"/>
    <w:rsid w:val="00F81EDC"/>
    <w:rsid w:val="00F81F49"/>
    <w:rsid w:val="00F82495"/>
    <w:rsid w:val="00F82752"/>
    <w:rsid w:val="00F8286F"/>
    <w:rsid w:val="00F82C44"/>
    <w:rsid w:val="00F82C59"/>
    <w:rsid w:val="00F83264"/>
    <w:rsid w:val="00F83503"/>
    <w:rsid w:val="00F83537"/>
    <w:rsid w:val="00F83E6C"/>
    <w:rsid w:val="00F84462"/>
    <w:rsid w:val="00F8448D"/>
    <w:rsid w:val="00F844EC"/>
    <w:rsid w:val="00F84875"/>
    <w:rsid w:val="00F84924"/>
    <w:rsid w:val="00F8496B"/>
    <w:rsid w:val="00F8496F"/>
    <w:rsid w:val="00F84A0D"/>
    <w:rsid w:val="00F84A79"/>
    <w:rsid w:val="00F84E18"/>
    <w:rsid w:val="00F84E27"/>
    <w:rsid w:val="00F850FB"/>
    <w:rsid w:val="00F85149"/>
    <w:rsid w:val="00F85256"/>
    <w:rsid w:val="00F852B3"/>
    <w:rsid w:val="00F8544F"/>
    <w:rsid w:val="00F85D7C"/>
    <w:rsid w:val="00F85ECF"/>
    <w:rsid w:val="00F8613A"/>
    <w:rsid w:val="00F8615C"/>
    <w:rsid w:val="00F8651D"/>
    <w:rsid w:val="00F865D4"/>
    <w:rsid w:val="00F866DB"/>
    <w:rsid w:val="00F866E7"/>
    <w:rsid w:val="00F8672A"/>
    <w:rsid w:val="00F8673F"/>
    <w:rsid w:val="00F8680C"/>
    <w:rsid w:val="00F86F5B"/>
    <w:rsid w:val="00F86FA3"/>
    <w:rsid w:val="00F86FE4"/>
    <w:rsid w:val="00F8712D"/>
    <w:rsid w:val="00F8785B"/>
    <w:rsid w:val="00F87A6A"/>
    <w:rsid w:val="00F87BAA"/>
    <w:rsid w:val="00F87C0F"/>
    <w:rsid w:val="00F90443"/>
    <w:rsid w:val="00F90522"/>
    <w:rsid w:val="00F9071A"/>
    <w:rsid w:val="00F907DB"/>
    <w:rsid w:val="00F90846"/>
    <w:rsid w:val="00F90C91"/>
    <w:rsid w:val="00F90DC5"/>
    <w:rsid w:val="00F9116D"/>
    <w:rsid w:val="00F912E0"/>
    <w:rsid w:val="00F913E9"/>
    <w:rsid w:val="00F91831"/>
    <w:rsid w:val="00F91846"/>
    <w:rsid w:val="00F91B90"/>
    <w:rsid w:val="00F91BEE"/>
    <w:rsid w:val="00F91DA1"/>
    <w:rsid w:val="00F91ED8"/>
    <w:rsid w:val="00F9216B"/>
    <w:rsid w:val="00F92219"/>
    <w:rsid w:val="00F924EC"/>
    <w:rsid w:val="00F925F0"/>
    <w:rsid w:val="00F926F4"/>
    <w:rsid w:val="00F92785"/>
    <w:rsid w:val="00F9283F"/>
    <w:rsid w:val="00F928DD"/>
    <w:rsid w:val="00F92C25"/>
    <w:rsid w:val="00F930EA"/>
    <w:rsid w:val="00F9358D"/>
    <w:rsid w:val="00F93B94"/>
    <w:rsid w:val="00F940D5"/>
    <w:rsid w:val="00F94295"/>
    <w:rsid w:val="00F9465B"/>
    <w:rsid w:val="00F94ADF"/>
    <w:rsid w:val="00F94FE6"/>
    <w:rsid w:val="00F95245"/>
    <w:rsid w:val="00F95608"/>
    <w:rsid w:val="00F95646"/>
    <w:rsid w:val="00F95A23"/>
    <w:rsid w:val="00F95C69"/>
    <w:rsid w:val="00F961CF"/>
    <w:rsid w:val="00F963AE"/>
    <w:rsid w:val="00F963BA"/>
    <w:rsid w:val="00F9650F"/>
    <w:rsid w:val="00F96BDB"/>
    <w:rsid w:val="00F96C47"/>
    <w:rsid w:val="00F96D10"/>
    <w:rsid w:val="00F96D42"/>
    <w:rsid w:val="00F9713B"/>
    <w:rsid w:val="00F97195"/>
    <w:rsid w:val="00F971F1"/>
    <w:rsid w:val="00F9751C"/>
    <w:rsid w:val="00F97524"/>
    <w:rsid w:val="00F978FB"/>
    <w:rsid w:val="00F97D27"/>
    <w:rsid w:val="00F97E4B"/>
    <w:rsid w:val="00F97FE7"/>
    <w:rsid w:val="00FA00FA"/>
    <w:rsid w:val="00FA0333"/>
    <w:rsid w:val="00FA03B7"/>
    <w:rsid w:val="00FA044E"/>
    <w:rsid w:val="00FA0653"/>
    <w:rsid w:val="00FA0763"/>
    <w:rsid w:val="00FA106B"/>
    <w:rsid w:val="00FA1081"/>
    <w:rsid w:val="00FA15B7"/>
    <w:rsid w:val="00FA1998"/>
    <w:rsid w:val="00FA1A0A"/>
    <w:rsid w:val="00FA1C65"/>
    <w:rsid w:val="00FA1D47"/>
    <w:rsid w:val="00FA218C"/>
    <w:rsid w:val="00FA2241"/>
    <w:rsid w:val="00FA2642"/>
    <w:rsid w:val="00FA2851"/>
    <w:rsid w:val="00FA2923"/>
    <w:rsid w:val="00FA2F55"/>
    <w:rsid w:val="00FA30E9"/>
    <w:rsid w:val="00FA3142"/>
    <w:rsid w:val="00FA31AC"/>
    <w:rsid w:val="00FA383C"/>
    <w:rsid w:val="00FA3840"/>
    <w:rsid w:val="00FA3A4F"/>
    <w:rsid w:val="00FA40A3"/>
    <w:rsid w:val="00FA45A3"/>
    <w:rsid w:val="00FA4731"/>
    <w:rsid w:val="00FA4848"/>
    <w:rsid w:val="00FA4E83"/>
    <w:rsid w:val="00FA526C"/>
    <w:rsid w:val="00FA5586"/>
    <w:rsid w:val="00FA5600"/>
    <w:rsid w:val="00FA5844"/>
    <w:rsid w:val="00FA5A39"/>
    <w:rsid w:val="00FA5C63"/>
    <w:rsid w:val="00FA5E21"/>
    <w:rsid w:val="00FA62C2"/>
    <w:rsid w:val="00FA664F"/>
    <w:rsid w:val="00FA68A3"/>
    <w:rsid w:val="00FA6B46"/>
    <w:rsid w:val="00FA6C07"/>
    <w:rsid w:val="00FA6D1E"/>
    <w:rsid w:val="00FA6EEA"/>
    <w:rsid w:val="00FA706D"/>
    <w:rsid w:val="00FA726E"/>
    <w:rsid w:val="00FA7582"/>
    <w:rsid w:val="00FA75A6"/>
    <w:rsid w:val="00FA75E5"/>
    <w:rsid w:val="00FA767D"/>
    <w:rsid w:val="00FA7826"/>
    <w:rsid w:val="00FA7C26"/>
    <w:rsid w:val="00FA7DA7"/>
    <w:rsid w:val="00FB00D3"/>
    <w:rsid w:val="00FB08D6"/>
    <w:rsid w:val="00FB0B44"/>
    <w:rsid w:val="00FB0B58"/>
    <w:rsid w:val="00FB0BF6"/>
    <w:rsid w:val="00FB0BF9"/>
    <w:rsid w:val="00FB0FB9"/>
    <w:rsid w:val="00FB14AD"/>
    <w:rsid w:val="00FB1C26"/>
    <w:rsid w:val="00FB1DF2"/>
    <w:rsid w:val="00FB204A"/>
    <w:rsid w:val="00FB2101"/>
    <w:rsid w:val="00FB221E"/>
    <w:rsid w:val="00FB244A"/>
    <w:rsid w:val="00FB263A"/>
    <w:rsid w:val="00FB274E"/>
    <w:rsid w:val="00FB28D6"/>
    <w:rsid w:val="00FB2A72"/>
    <w:rsid w:val="00FB2AEB"/>
    <w:rsid w:val="00FB2DCB"/>
    <w:rsid w:val="00FB2F46"/>
    <w:rsid w:val="00FB312F"/>
    <w:rsid w:val="00FB3818"/>
    <w:rsid w:val="00FB3925"/>
    <w:rsid w:val="00FB39C2"/>
    <w:rsid w:val="00FB3FB8"/>
    <w:rsid w:val="00FB428D"/>
    <w:rsid w:val="00FB4423"/>
    <w:rsid w:val="00FB44FE"/>
    <w:rsid w:val="00FB455A"/>
    <w:rsid w:val="00FB4591"/>
    <w:rsid w:val="00FB4B81"/>
    <w:rsid w:val="00FB4BF6"/>
    <w:rsid w:val="00FB5469"/>
    <w:rsid w:val="00FB57D3"/>
    <w:rsid w:val="00FB58C2"/>
    <w:rsid w:val="00FB5ABE"/>
    <w:rsid w:val="00FB5F40"/>
    <w:rsid w:val="00FB5F85"/>
    <w:rsid w:val="00FB6A35"/>
    <w:rsid w:val="00FB6A63"/>
    <w:rsid w:val="00FB6B9B"/>
    <w:rsid w:val="00FB70AC"/>
    <w:rsid w:val="00FB7816"/>
    <w:rsid w:val="00FB7998"/>
    <w:rsid w:val="00FB7A45"/>
    <w:rsid w:val="00FB7B24"/>
    <w:rsid w:val="00FB7CE6"/>
    <w:rsid w:val="00FB7D01"/>
    <w:rsid w:val="00FC0017"/>
    <w:rsid w:val="00FC01F6"/>
    <w:rsid w:val="00FC02D0"/>
    <w:rsid w:val="00FC0485"/>
    <w:rsid w:val="00FC0597"/>
    <w:rsid w:val="00FC0787"/>
    <w:rsid w:val="00FC0D16"/>
    <w:rsid w:val="00FC0E92"/>
    <w:rsid w:val="00FC1435"/>
    <w:rsid w:val="00FC1517"/>
    <w:rsid w:val="00FC15D8"/>
    <w:rsid w:val="00FC15DF"/>
    <w:rsid w:val="00FC1740"/>
    <w:rsid w:val="00FC181B"/>
    <w:rsid w:val="00FC19DA"/>
    <w:rsid w:val="00FC19EB"/>
    <w:rsid w:val="00FC1D25"/>
    <w:rsid w:val="00FC272E"/>
    <w:rsid w:val="00FC2739"/>
    <w:rsid w:val="00FC36C5"/>
    <w:rsid w:val="00FC387D"/>
    <w:rsid w:val="00FC38F8"/>
    <w:rsid w:val="00FC39AB"/>
    <w:rsid w:val="00FC39C4"/>
    <w:rsid w:val="00FC3B7B"/>
    <w:rsid w:val="00FC429B"/>
    <w:rsid w:val="00FC44C4"/>
    <w:rsid w:val="00FC4652"/>
    <w:rsid w:val="00FC4B02"/>
    <w:rsid w:val="00FC4DD5"/>
    <w:rsid w:val="00FC4FF3"/>
    <w:rsid w:val="00FC51B2"/>
    <w:rsid w:val="00FC58F2"/>
    <w:rsid w:val="00FC59B4"/>
    <w:rsid w:val="00FC5B0A"/>
    <w:rsid w:val="00FC5BD5"/>
    <w:rsid w:val="00FC6131"/>
    <w:rsid w:val="00FC669F"/>
    <w:rsid w:val="00FC673C"/>
    <w:rsid w:val="00FC693D"/>
    <w:rsid w:val="00FC6AA5"/>
    <w:rsid w:val="00FC6AF5"/>
    <w:rsid w:val="00FC6C5F"/>
    <w:rsid w:val="00FC71E3"/>
    <w:rsid w:val="00FC730B"/>
    <w:rsid w:val="00FC7327"/>
    <w:rsid w:val="00FC7766"/>
    <w:rsid w:val="00FD0088"/>
    <w:rsid w:val="00FD0255"/>
    <w:rsid w:val="00FD0357"/>
    <w:rsid w:val="00FD0458"/>
    <w:rsid w:val="00FD0584"/>
    <w:rsid w:val="00FD09E3"/>
    <w:rsid w:val="00FD0E59"/>
    <w:rsid w:val="00FD0E7F"/>
    <w:rsid w:val="00FD1087"/>
    <w:rsid w:val="00FD10E3"/>
    <w:rsid w:val="00FD12B6"/>
    <w:rsid w:val="00FD15C3"/>
    <w:rsid w:val="00FD17F7"/>
    <w:rsid w:val="00FD1809"/>
    <w:rsid w:val="00FD18FB"/>
    <w:rsid w:val="00FD1926"/>
    <w:rsid w:val="00FD1B8A"/>
    <w:rsid w:val="00FD1F48"/>
    <w:rsid w:val="00FD1F83"/>
    <w:rsid w:val="00FD20C5"/>
    <w:rsid w:val="00FD2161"/>
    <w:rsid w:val="00FD2954"/>
    <w:rsid w:val="00FD2D82"/>
    <w:rsid w:val="00FD2FAD"/>
    <w:rsid w:val="00FD30E5"/>
    <w:rsid w:val="00FD33C0"/>
    <w:rsid w:val="00FD33EC"/>
    <w:rsid w:val="00FD3556"/>
    <w:rsid w:val="00FD37F6"/>
    <w:rsid w:val="00FD3BAC"/>
    <w:rsid w:val="00FD402A"/>
    <w:rsid w:val="00FD4A06"/>
    <w:rsid w:val="00FD4B43"/>
    <w:rsid w:val="00FD4C4B"/>
    <w:rsid w:val="00FD4D6D"/>
    <w:rsid w:val="00FD5420"/>
    <w:rsid w:val="00FD5A32"/>
    <w:rsid w:val="00FD654D"/>
    <w:rsid w:val="00FD67B5"/>
    <w:rsid w:val="00FD6A56"/>
    <w:rsid w:val="00FD6BB6"/>
    <w:rsid w:val="00FD6BCA"/>
    <w:rsid w:val="00FD6D46"/>
    <w:rsid w:val="00FD7221"/>
    <w:rsid w:val="00FD74EE"/>
    <w:rsid w:val="00FD7641"/>
    <w:rsid w:val="00FD769D"/>
    <w:rsid w:val="00FD7787"/>
    <w:rsid w:val="00FD7A2B"/>
    <w:rsid w:val="00FD7D15"/>
    <w:rsid w:val="00FD7DF5"/>
    <w:rsid w:val="00FD7E5A"/>
    <w:rsid w:val="00FE0058"/>
    <w:rsid w:val="00FE024A"/>
    <w:rsid w:val="00FE0255"/>
    <w:rsid w:val="00FE0261"/>
    <w:rsid w:val="00FE0289"/>
    <w:rsid w:val="00FE055A"/>
    <w:rsid w:val="00FE056E"/>
    <w:rsid w:val="00FE0A52"/>
    <w:rsid w:val="00FE0B25"/>
    <w:rsid w:val="00FE0EC1"/>
    <w:rsid w:val="00FE0FCC"/>
    <w:rsid w:val="00FE1018"/>
    <w:rsid w:val="00FE10AB"/>
    <w:rsid w:val="00FE14C4"/>
    <w:rsid w:val="00FE1946"/>
    <w:rsid w:val="00FE1FF8"/>
    <w:rsid w:val="00FE23EE"/>
    <w:rsid w:val="00FE2884"/>
    <w:rsid w:val="00FE2F07"/>
    <w:rsid w:val="00FE2F57"/>
    <w:rsid w:val="00FE3064"/>
    <w:rsid w:val="00FE33C7"/>
    <w:rsid w:val="00FE33D2"/>
    <w:rsid w:val="00FE42DD"/>
    <w:rsid w:val="00FE4571"/>
    <w:rsid w:val="00FE4642"/>
    <w:rsid w:val="00FE50F3"/>
    <w:rsid w:val="00FE512E"/>
    <w:rsid w:val="00FE5148"/>
    <w:rsid w:val="00FE5264"/>
    <w:rsid w:val="00FE5BAD"/>
    <w:rsid w:val="00FE5BCF"/>
    <w:rsid w:val="00FE62B5"/>
    <w:rsid w:val="00FE6A36"/>
    <w:rsid w:val="00FE6B66"/>
    <w:rsid w:val="00FE6B71"/>
    <w:rsid w:val="00FE7048"/>
    <w:rsid w:val="00FE7297"/>
    <w:rsid w:val="00FE7456"/>
    <w:rsid w:val="00FE7601"/>
    <w:rsid w:val="00FE7691"/>
    <w:rsid w:val="00FE7C1B"/>
    <w:rsid w:val="00FE7ED0"/>
    <w:rsid w:val="00FEA007"/>
    <w:rsid w:val="00FF0232"/>
    <w:rsid w:val="00FF0252"/>
    <w:rsid w:val="00FF0269"/>
    <w:rsid w:val="00FF04C1"/>
    <w:rsid w:val="00FF086E"/>
    <w:rsid w:val="00FF0CBB"/>
    <w:rsid w:val="00FF0D50"/>
    <w:rsid w:val="00FF0DDE"/>
    <w:rsid w:val="00FF0DEA"/>
    <w:rsid w:val="00FF1D96"/>
    <w:rsid w:val="00FF2347"/>
    <w:rsid w:val="00FF2846"/>
    <w:rsid w:val="00FF2CD7"/>
    <w:rsid w:val="00FF2CE9"/>
    <w:rsid w:val="00FF2D0C"/>
    <w:rsid w:val="00FF3081"/>
    <w:rsid w:val="00FF326B"/>
    <w:rsid w:val="00FF3345"/>
    <w:rsid w:val="00FF36F1"/>
    <w:rsid w:val="00FF39DB"/>
    <w:rsid w:val="00FF3A6C"/>
    <w:rsid w:val="00FF3B36"/>
    <w:rsid w:val="00FF4157"/>
    <w:rsid w:val="00FF420C"/>
    <w:rsid w:val="00FF464B"/>
    <w:rsid w:val="00FF469F"/>
    <w:rsid w:val="00FF476C"/>
    <w:rsid w:val="00FF4B11"/>
    <w:rsid w:val="00FF4CB0"/>
    <w:rsid w:val="00FF4E5E"/>
    <w:rsid w:val="00FF5001"/>
    <w:rsid w:val="00FF5291"/>
    <w:rsid w:val="00FF54B7"/>
    <w:rsid w:val="00FF56E2"/>
    <w:rsid w:val="00FF5A4F"/>
    <w:rsid w:val="00FF5BE0"/>
    <w:rsid w:val="00FF6513"/>
    <w:rsid w:val="00FF660F"/>
    <w:rsid w:val="00FF661E"/>
    <w:rsid w:val="00FF6848"/>
    <w:rsid w:val="00FF6B56"/>
    <w:rsid w:val="00FF6C41"/>
    <w:rsid w:val="00FF6CAA"/>
    <w:rsid w:val="00FF6EF8"/>
    <w:rsid w:val="00FF7774"/>
    <w:rsid w:val="00FF78DC"/>
    <w:rsid w:val="00FF78E0"/>
    <w:rsid w:val="00FF7972"/>
    <w:rsid w:val="00FF7D94"/>
    <w:rsid w:val="00FF7D95"/>
    <w:rsid w:val="00FF7E68"/>
    <w:rsid w:val="00FF7ED7"/>
    <w:rsid w:val="00FF7F20"/>
    <w:rsid w:val="00FF7F93"/>
    <w:rsid w:val="01061166"/>
    <w:rsid w:val="0108BEB8"/>
    <w:rsid w:val="011C1C36"/>
    <w:rsid w:val="01305ED2"/>
    <w:rsid w:val="01325A31"/>
    <w:rsid w:val="01596A88"/>
    <w:rsid w:val="016AEB4F"/>
    <w:rsid w:val="017BDDC9"/>
    <w:rsid w:val="017CCA2E"/>
    <w:rsid w:val="019A9201"/>
    <w:rsid w:val="01BCC514"/>
    <w:rsid w:val="01BD0DC9"/>
    <w:rsid w:val="020AFFEE"/>
    <w:rsid w:val="0237C92A"/>
    <w:rsid w:val="02410A65"/>
    <w:rsid w:val="0243A5FB"/>
    <w:rsid w:val="0252DD72"/>
    <w:rsid w:val="0283AE57"/>
    <w:rsid w:val="0291BE0B"/>
    <w:rsid w:val="02AFE876"/>
    <w:rsid w:val="02E35A6C"/>
    <w:rsid w:val="03138B51"/>
    <w:rsid w:val="03837B8C"/>
    <w:rsid w:val="03970535"/>
    <w:rsid w:val="039A5D82"/>
    <w:rsid w:val="03A5B1E1"/>
    <w:rsid w:val="03B1AA38"/>
    <w:rsid w:val="03B2A39F"/>
    <w:rsid w:val="03B45467"/>
    <w:rsid w:val="03CE4AFD"/>
    <w:rsid w:val="03D99125"/>
    <w:rsid w:val="03E18CC6"/>
    <w:rsid w:val="03FAAFE2"/>
    <w:rsid w:val="041B0C7F"/>
    <w:rsid w:val="04334F12"/>
    <w:rsid w:val="047BAD50"/>
    <w:rsid w:val="0490DABF"/>
    <w:rsid w:val="0495F29C"/>
    <w:rsid w:val="0499A728"/>
    <w:rsid w:val="04CE1B7A"/>
    <w:rsid w:val="04E5710E"/>
    <w:rsid w:val="04EC414B"/>
    <w:rsid w:val="04EDE169"/>
    <w:rsid w:val="050839E4"/>
    <w:rsid w:val="0542C377"/>
    <w:rsid w:val="054819D8"/>
    <w:rsid w:val="055D9A19"/>
    <w:rsid w:val="0596B05A"/>
    <w:rsid w:val="0598B635"/>
    <w:rsid w:val="05C66157"/>
    <w:rsid w:val="05D157A3"/>
    <w:rsid w:val="05F28DDE"/>
    <w:rsid w:val="06048C03"/>
    <w:rsid w:val="060AF5E8"/>
    <w:rsid w:val="062A0C81"/>
    <w:rsid w:val="06536136"/>
    <w:rsid w:val="066922A6"/>
    <w:rsid w:val="06895226"/>
    <w:rsid w:val="068BCCD9"/>
    <w:rsid w:val="06E1098D"/>
    <w:rsid w:val="06F7BBD8"/>
    <w:rsid w:val="07028676"/>
    <w:rsid w:val="071694FB"/>
    <w:rsid w:val="07363EBE"/>
    <w:rsid w:val="07410295"/>
    <w:rsid w:val="078ED775"/>
    <w:rsid w:val="079994FE"/>
    <w:rsid w:val="07C86DE8"/>
    <w:rsid w:val="080FA728"/>
    <w:rsid w:val="08309434"/>
    <w:rsid w:val="084B5DC1"/>
    <w:rsid w:val="084CC3B1"/>
    <w:rsid w:val="0863084D"/>
    <w:rsid w:val="08653E5C"/>
    <w:rsid w:val="087A76F6"/>
    <w:rsid w:val="087AA27A"/>
    <w:rsid w:val="08B3F5D4"/>
    <w:rsid w:val="08BF3E2A"/>
    <w:rsid w:val="08C7B027"/>
    <w:rsid w:val="08CCE7BA"/>
    <w:rsid w:val="08F1A10C"/>
    <w:rsid w:val="09017930"/>
    <w:rsid w:val="0902EAEE"/>
    <w:rsid w:val="09070D14"/>
    <w:rsid w:val="09207D9D"/>
    <w:rsid w:val="0922C7EB"/>
    <w:rsid w:val="0946C4CA"/>
    <w:rsid w:val="094FED69"/>
    <w:rsid w:val="096539C1"/>
    <w:rsid w:val="09BEDBC2"/>
    <w:rsid w:val="09D9BE91"/>
    <w:rsid w:val="09E5D419"/>
    <w:rsid w:val="0A01A90E"/>
    <w:rsid w:val="0A0FD3DF"/>
    <w:rsid w:val="0A23D5DB"/>
    <w:rsid w:val="0A5FAF82"/>
    <w:rsid w:val="0AA1F7F1"/>
    <w:rsid w:val="0AD8D1CB"/>
    <w:rsid w:val="0ADB665B"/>
    <w:rsid w:val="0B0F93E8"/>
    <w:rsid w:val="0B28FE1D"/>
    <w:rsid w:val="0B3560D6"/>
    <w:rsid w:val="0B524C57"/>
    <w:rsid w:val="0B544AE4"/>
    <w:rsid w:val="0B637323"/>
    <w:rsid w:val="0B7F087A"/>
    <w:rsid w:val="0B8CE163"/>
    <w:rsid w:val="0BAA569E"/>
    <w:rsid w:val="0BE9192E"/>
    <w:rsid w:val="0BF408B1"/>
    <w:rsid w:val="0C1278BE"/>
    <w:rsid w:val="0C1637A2"/>
    <w:rsid w:val="0C2C0479"/>
    <w:rsid w:val="0C412D95"/>
    <w:rsid w:val="0C52082C"/>
    <w:rsid w:val="0C6027D2"/>
    <w:rsid w:val="0C772D25"/>
    <w:rsid w:val="0C96CD1F"/>
    <w:rsid w:val="0CEB415C"/>
    <w:rsid w:val="0D0F2C74"/>
    <w:rsid w:val="0D129020"/>
    <w:rsid w:val="0D20E5CE"/>
    <w:rsid w:val="0D26E845"/>
    <w:rsid w:val="0D8F9DC5"/>
    <w:rsid w:val="0D919741"/>
    <w:rsid w:val="0DA3C934"/>
    <w:rsid w:val="0DAC65D8"/>
    <w:rsid w:val="0DB9DB58"/>
    <w:rsid w:val="0DE7BAF1"/>
    <w:rsid w:val="0E002411"/>
    <w:rsid w:val="0E04137F"/>
    <w:rsid w:val="0E27D663"/>
    <w:rsid w:val="0E2D56EE"/>
    <w:rsid w:val="0E2DEE92"/>
    <w:rsid w:val="0E58A96D"/>
    <w:rsid w:val="0EA7F54D"/>
    <w:rsid w:val="0EBED48C"/>
    <w:rsid w:val="0EC47F3C"/>
    <w:rsid w:val="0ECFA8B4"/>
    <w:rsid w:val="0F03B83C"/>
    <w:rsid w:val="0F08AACE"/>
    <w:rsid w:val="0F2D875B"/>
    <w:rsid w:val="0F32BF67"/>
    <w:rsid w:val="0F4D1207"/>
    <w:rsid w:val="0F80E220"/>
    <w:rsid w:val="0F8E86E0"/>
    <w:rsid w:val="0FB68FBB"/>
    <w:rsid w:val="0FD74AFE"/>
    <w:rsid w:val="10128F2E"/>
    <w:rsid w:val="101CF060"/>
    <w:rsid w:val="1050FB6A"/>
    <w:rsid w:val="109C28D6"/>
    <w:rsid w:val="10AAFE64"/>
    <w:rsid w:val="10D23188"/>
    <w:rsid w:val="10E2E684"/>
    <w:rsid w:val="10E33D4F"/>
    <w:rsid w:val="110E560C"/>
    <w:rsid w:val="114F95B5"/>
    <w:rsid w:val="11606F17"/>
    <w:rsid w:val="117A32D8"/>
    <w:rsid w:val="11AA7C64"/>
    <w:rsid w:val="11CE685E"/>
    <w:rsid w:val="1203CB99"/>
    <w:rsid w:val="120C5587"/>
    <w:rsid w:val="1255AE0B"/>
    <w:rsid w:val="125F0D70"/>
    <w:rsid w:val="12777653"/>
    <w:rsid w:val="12BC6AD3"/>
    <w:rsid w:val="12C459DC"/>
    <w:rsid w:val="12C73D5C"/>
    <w:rsid w:val="12C8F3BF"/>
    <w:rsid w:val="12D3C150"/>
    <w:rsid w:val="12E6048D"/>
    <w:rsid w:val="12F96E4F"/>
    <w:rsid w:val="130FDFEC"/>
    <w:rsid w:val="13118802"/>
    <w:rsid w:val="1324D43C"/>
    <w:rsid w:val="1328B92D"/>
    <w:rsid w:val="132E0217"/>
    <w:rsid w:val="134E2A84"/>
    <w:rsid w:val="134F0351"/>
    <w:rsid w:val="1358B693"/>
    <w:rsid w:val="137434D5"/>
    <w:rsid w:val="137FF4C4"/>
    <w:rsid w:val="13E441DE"/>
    <w:rsid w:val="13E52894"/>
    <w:rsid w:val="13FE43C3"/>
    <w:rsid w:val="14022C0D"/>
    <w:rsid w:val="14192389"/>
    <w:rsid w:val="1455E880"/>
    <w:rsid w:val="14678343"/>
    <w:rsid w:val="14771483"/>
    <w:rsid w:val="1477B9E5"/>
    <w:rsid w:val="1481E094"/>
    <w:rsid w:val="148DF8D1"/>
    <w:rsid w:val="14A15700"/>
    <w:rsid w:val="14A2FA1B"/>
    <w:rsid w:val="14A98A15"/>
    <w:rsid w:val="14B4B184"/>
    <w:rsid w:val="14BCC7D4"/>
    <w:rsid w:val="14E04DC6"/>
    <w:rsid w:val="14F8E987"/>
    <w:rsid w:val="1506BAE0"/>
    <w:rsid w:val="1508A747"/>
    <w:rsid w:val="15306EC5"/>
    <w:rsid w:val="153894F7"/>
    <w:rsid w:val="153C14FC"/>
    <w:rsid w:val="1555ED45"/>
    <w:rsid w:val="155CCD57"/>
    <w:rsid w:val="156FC6D3"/>
    <w:rsid w:val="15A59C9B"/>
    <w:rsid w:val="15C52FB6"/>
    <w:rsid w:val="15FC1D65"/>
    <w:rsid w:val="1604F120"/>
    <w:rsid w:val="161861AF"/>
    <w:rsid w:val="162CF0AE"/>
    <w:rsid w:val="169FDB92"/>
    <w:rsid w:val="16ABEC2C"/>
    <w:rsid w:val="16B105D6"/>
    <w:rsid w:val="16F1E288"/>
    <w:rsid w:val="17104C96"/>
    <w:rsid w:val="171C6471"/>
    <w:rsid w:val="173DF090"/>
    <w:rsid w:val="1741F2DC"/>
    <w:rsid w:val="174580A8"/>
    <w:rsid w:val="175A81A5"/>
    <w:rsid w:val="1768CE4D"/>
    <w:rsid w:val="177B4B9C"/>
    <w:rsid w:val="1782C490"/>
    <w:rsid w:val="1799A61C"/>
    <w:rsid w:val="17B4E802"/>
    <w:rsid w:val="17BC4798"/>
    <w:rsid w:val="17C9CBF0"/>
    <w:rsid w:val="17F510B8"/>
    <w:rsid w:val="17FB4CEB"/>
    <w:rsid w:val="18038EBB"/>
    <w:rsid w:val="1814B71E"/>
    <w:rsid w:val="18580373"/>
    <w:rsid w:val="188322B9"/>
    <w:rsid w:val="188E3E6D"/>
    <w:rsid w:val="18921F97"/>
    <w:rsid w:val="189FCF31"/>
    <w:rsid w:val="18A1FD37"/>
    <w:rsid w:val="18A542BF"/>
    <w:rsid w:val="18AAFFCF"/>
    <w:rsid w:val="18BC6DEB"/>
    <w:rsid w:val="19043AB0"/>
    <w:rsid w:val="19343CF8"/>
    <w:rsid w:val="196AD71A"/>
    <w:rsid w:val="1979F08C"/>
    <w:rsid w:val="1980DB6B"/>
    <w:rsid w:val="19A5623F"/>
    <w:rsid w:val="19D0E61C"/>
    <w:rsid w:val="19D2BD32"/>
    <w:rsid w:val="19E6A945"/>
    <w:rsid w:val="1A1422B1"/>
    <w:rsid w:val="1A149D65"/>
    <w:rsid w:val="1A30F9DB"/>
    <w:rsid w:val="1A3BA9CD"/>
    <w:rsid w:val="1A4AEB10"/>
    <w:rsid w:val="1A5773AC"/>
    <w:rsid w:val="1A5EE8B9"/>
    <w:rsid w:val="1A5F247D"/>
    <w:rsid w:val="1A6FF8C5"/>
    <w:rsid w:val="1A78AAC1"/>
    <w:rsid w:val="1A81871E"/>
    <w:rsid w:val="1A8C3118"/>
    <w:rsid w:val="1ABD001B"/>
    <w:rsid w:val="1AC17623"/>
    <w:rsid w:val="1AECDFDD"/>
    <w:rsid w:val="1B0B7823"/>
    <w:rsid w:val="1B37C1AF"/>
    <w:rsid w:val="1B47CEE4"/>
    <w:rsid w:val="1B47E69D"/>
    <w:rsid w:val="1B4E7466"/>
    <w:rsid w:val="1B5FD2F5"/>
    <w:rsid w:val="1B82FBC8"/>
    <w:rsid w:val="1B8C9720"/>
    <w:rsid w:val="1BB5850E"/>
    <w:rsid w:val="1BBBAA39"/>
    <w:rsid w:val="1C3E9B22"/>
    <w:rsid w:val="1C76B336"/>
    <w:rsid w:val="1C7B2A4B"/>
    <w:rsid w:val="1C7D0BAC"/>
    <w:rsid w:val="1C83778F"/>
    <w:rsid w:val="1C914852"/>
    <w:rsid w:val="1C933ECB"/>
    <w:rsid w:val="1CC1E1B0"/>
    <w:rsid w:val="1CCA49E3"/>
    <w:rsid w:val="1CF5C178"/>
    <w:rsid w:val="1CFE5F91"/>
    <w:rsid w:val="1D0E4FC1"/>
    <w:rsid w:val="1D508B8E"/>
    <w:rsid w:val="1D592C24"/>
    <w:rsid w:val="1D64F025"/>
    <w:rsid w:val="1D6539AC"/>
    <w:rsid w:val="1D81C262"/>
    <w:rsid w:val="1DA1991D"/>
    <w:rsid w:val="1DAE32EA"/>
    <w:rsid w:val="1DE043F5"/>
    <w:rsid w:val="1DED9E1F"/>
    <w:rsid w:val="1DF04A14"/>
    <w:rsid w:val="1DF11C2D"/>
    <w:rsid w:val="1DFA9EDA"/>
    <w:rsid w:val="1E02CB25"/>
    <w:rsid w:val="1E0C7F98"/>
    <w:rsid w:val="1E122AC3"/>
    <w:rsid w:val="1E1E574F"/>
    <w:rsid w:val="1E67D421"/>
    <w:rsid w:val="1E704969"/>
    <w:rsid w:val="1E77250A"/>
    <w:rsid w:val="1E8EE18C"/>
    <w:rsid w:val="1E98244E"/>
    <w:rsid w:val="1E99301A"/>
    <w:rsid w:val="1E9BEF49"/>
    <w:rsid w:val="1EB5AC47"/>
    <w:rsid w:val="1EC55ABA"/>
    <w:rsid w:val="1F027D7B"/>
    <w:rsid w:val="1F030DDC"/>
    <w:rsid w:val="1F0998EF"/>
    <w:rsid w:val="1F156027"/>
    <w:rsid w:val="1F241E13"/>
    <w:rsid w:val="1F31E35C"/>
    <w:rsid w:val="1F3A8659"/>
    <w:rsid w:val="1F4E5623"/>
    <w:rsid w:val="1F61E649"/>
    <w:rsid w:val="1F73D17D"/>
    <w:rsid w:val="1F895EB9"/>
    <w:rsid w:val="1FB733BD"/>
    <w:rsid w:val="1FCB1A52"/>
    <w:rsid w:val="1FD15253"/>
    <w:rsid w:val="2026299C"/>
    <w:rsid w:val="20797B89"/>
    <w:rsid w:val="20861C8C"/>
    <w:rsid w:val="20875C73"/>
    <w:rsid w:val="208E3664"/>
    <w:rsid w:val="20987871"/>
    <w:rsid w:val="209E0733"/>
    <w:rsid w:val="20A2FCCE"/>
    <w:rsid w:val="20D63C50"/>
    <w:rsid w:val="20DCF47B"/>
    <w:rsid w:val="212F2F75"/>
    <w:rsid w:val="213CA152"/>
    <w:rsid w:val="214D8634"/>
    <w:rsid w:val="216E642A"/>
    <w:rsid w:val="21804A73"/>
    <w:rsid w:val="21845487"/>
    <w:rsid w:val="21C51077"/>
    <w:rsid w:val="21EEE5CB"/>
    <w:rsid w:val="222B18B1"/>
    <w:rsid w:val="2232C48A"/>
    <w:rsid w:val="226B8B72"/>
    <w:rsid w:val="2284484B"/>
    <w:rsid w:val="229857AC"/>
    <w:rsid w:val="22B42AE0"/>
    <w:rsid w:val="22B89A5F"/>
    <w:rsid w:val="22D3503F"/>
    <w:rsid w:val="22E5DA66"/>
    <w:rsid w:val="23055CAA"/>
    <w:rsid w:val="231289FC"/>
    <w:rsid w:val="234D28EA"/>
    <w:rsid w:val="23566968"/>
    <w:rsid w:val="23A834BA"/>
    <w:rsid w:val="23A9102B"/>
    <w:rsid w:val="23BECA3D"/>
    <w:rsid w:val="23DC3EB0"/>
    <w:rsid w:val="244459FD"/>
    <w:rsid w:val="2448736E"/>
    <w:rsid w:val="244A572C"/>
    <w:rsid w:val="244E23B7"/>
    <w:rsid w:val="24532D82"/>
    <w:rsid w:val="24598DAB"/>
    <w:rsid w:val="2471B67E"/>
    <w:rsid w:val="2471FE44"/>
    <w:rsid w:val="248BFF3D"/>
    <w:rsid w:val="249E86A1"/>
    <w:rsid w:val="24A19DA9"/>
    <w:rsid w:val="24C64CAF"/>
    <w:rsid w:val="252E4095"/>
    <w:rsid w:val="253E95AA"/>
    <w:rsid w:val="2553F2E4"/>
    <w:rsid w:val="2559FEA8"/>
    <w:rsid w:val="2567D490"/>
    <w:rsid w:val="2575099F"/>
    <w:rsid w:val="258245D7"/>
    <w:rsid w:val="259210F3"/>
    <w:rsid w:val="2595F0F5"/>
    <w:rsid w:val="25DAF859"/>
    <w:rsid w:val="26067C7A"/>
    <w:rsid w:val="26188E1B"/>
    <w:rsid w:val="2626A8D1"/>
    <w:rsid w:val="2652146E"/>
    <w:rsid w:val="26827CDF"/>
    <w:rsid w:val="269EAA6D"/>
    <w:rsid w:val="26B34156"/>
    <w:rsid w:val="26E95275"/>
    <w:rsid w:val="26EF65CA"/>
    <w:rsid w:val="271F611D"/>
    <w:rsid w:val="272E827D"/>
    <w:rsid w:val="2741AEB7"/>
    <w:rsid w:val="27605373"/>
    <w:rsid w:val="27895ECE"/>
    <w:rsid w:val="27C2FA6B"/>
    <w:rsid w:val="27DDAE3E"/>
    <w:rsid w:val="282E0FB9"/>
    <w:rsid w:val="284A1CED"/>
    <w:rsid w:val="28788D2B"/>
    <w:rsid w:val="28797EC4"/>
    <w:rsid w:val="287CD475"/>
    <w:rsid w:val="28A905D3"/>
    <w:rsid w:val="28AB6FC3"/>
    <w:rsid w:val="28B151BA"/>
    <w:rsid w:val="28B86797"/>
    <w:rsid w:val="28D3E862"/>
    <w:rsid w:val="28D8D491"/>
    <w:rsid w:val="28E1F48D"/>
    <w:rsid w:val="28F034C3"/>
    <w:rsid w:val="2905D408"/>
    <w:rsid w:val="2912CC02"/>
    <w:rsid w:val="2952A2BD"/>
    <w:rsid w:val="2963A4B5"/>
    <w:rsid w:val="297A494E"/>
    <w:rsid w:val="2987B56C"/>
    <w:rsid w:val="29B524C7"/>
    <w:rsid w:val="29CC72F9"/>
    <w:rsid w:val="29CF91A2"/>
    <w:rsid w:val="29D147F8"/>
    <w:rsid w:val="29DF0BCE"/>
    <w:rsid w:val="29F596D1"/>
    <w:rsid w:val="2A149314"/>
    <w:rsid w:val="2A4776B9"/>
    <w:rsid w:val="2A763AD0"/>
    <w:rsid w:val="2ABC6656"/>
    <w:rsid w:val="2ABDE7BA"/>
    <w:rsid w:val="2AC037A6"/>
    <w:rsid w:val="2AC3D868"/>
    <w:rsid w:val="2AD33517"/>
    <w:rsid w:val="2AE83286"/>
    <w:rsid w:val="2B1DB8C7"/>
    <w:rsid w:val="2B2889CB"/>
    <w:rsid w:val="2B37823E"/>
    <w:rsid w:val="2B4585A4"/>
    <w:rsid w:val="2B551A7D"/>
    <w:rsid w:val="2B606171"/>
    <w:rsid w:val="2B6AAE34"/>
    <w:rsid w:val="2BA02A35"/>
    <w:rsid w:val="2BCE750F"/>
    <w:rsid w:val="2BF13B69"/>
    <w:rsid w:val="2C0F12A2"/>
    <w:rsid w:val="2C28B674"/>
    <w:rsid w:val="2C2FA6A9"/>
    <w:rsid w:val="2C31FBBE"/>
    <w:rsid w:val="2C40E439"/>
    <w:rsid w:val="2C49EB20"/>
    <w:rsid w:val="2C77B2A9"/>
    <w:rsid w:val="2C7887EF"/>
    <w:rsid w:val="2CB22DF1"/>
    <w:rsid w:val="2CECEA12"/>
    <w:rsid w:val="2CFC6B75"/>
    <w:rsid w:val="2D0CE4B1"/>
    <w:rsid w:val="2D132AA0"/>
    <w:rsid w:val="2D175994"/>
    <w:rsid w:val="2D3D4AB0"/>
    <w:rsid w:val="2D414527"/>
    <w:rsid w:val="2D432613"/>
    <w:rsid w:val="2D8AE31F"/>
    <w:rsid w:val="2DA0E9DA"/>
    <w:rsid w:val="2DA8EC4A"/>
    <w:rsid w:val="2DC95E43"/>
    <w:rsid w:val="2DD0FC38"/>
    <w:rsid w:val="2DE21FD5"/>
    <w:rsid w:val="2E057778"/>
    <w:rsid w:val="2E0BF097"/>
    <w:rsid w:val="2E1F151E"/>
    <w:rsid w:val="2E231142"/>
    <w:rsid w:val="2E2A518C"/>
    <w:rsid w:val="2E421221"/>
    <w:rsid w:val="2E498420"/>
    <w:rsid w:val="2E54F822"/>
    <w:rsid w:val="2E77C79A"/>
    <w:rsid w:val="2E7F1D4E"/>
    <w:rsid w:val="2E888FBF"/>
    <w:rsid w:val="2EA05B23"/>
    <w:rsid w:val="2ED36A16"/>
    <w:rsid w:val="2EF11573"/>
    <w:rsid w:val="2F297378"/>
    <w:rsid w:val="2F57C37E"/>
    <w:rsid w:val="2F6CBFF0"/>
    <w:rsid w:val="2F941D45"/>
    <w:rsid w:val="2F9BFA10"/>
    <w:rsid w:val="2FAB7881"/>
    <w:rsid w:val="2FB273FE"/>
    <w:rsid w:val="2FB54E94"/>
    <w:rsid w:val="2FBA5659"/>
    <w:rsid w:val="2FCD92DD"/>
    <w:rsid w:val="2FE7A696"/>
    <w:rsid w:val="2FFC56C9"/>
    <w:rsid w:val="300E1085"/>
    <w:rsid w:val="3013B0B6"/>
    <w:rsid w:val="3055E1DF"/>
    <w:rsid w:val="30A7EA1F"/>
    <w:rsid w:val="3102C81F"/>
    <w:rsid w:val="310E991F"/>
    <w:rsid w:val="31330077"/>
    <w:rsid w:val="313D3910"/>
    <w:rsid w:val="31550090"/>
    <w:rsid w:val="316103F9"/>
    <w:rsid w:val="31C08238"/>
    <w:rsid w:val="31F5571C"/>
    <w:rsid w:val="31F998D6"/>
    <w:rsid w:val="3207B77C"/>
    <w:rsid w:val="320E029E"/>
    <w:rsid w:val="320E141F"/>
    <w:rsid w:val="321CE3ED"/>
    <w:rsid w:val="3222396B"/>
    <w:rsid w:val="322D39D8"/>
    <w:rsid w:val="3239325A"/>
    <w:rsid w:val="323F7C1F"/>
    <w:rsid w:val="325158DB"/>
    <w:rsid w:val="326DDAD1"/>
    <w:rsid w:val="3287412D"/>
    <w:rsid w:val="328EFF40"/>
    <w:rsid w:val="32A7F10A"/>
    <w:rsid w:val="32A9A209"/>
    <w:rsid w:val="32D6C5BC"/>
    <w:rsid w:val="32DD9D73"/>
    <w:rsid w:val="330B794E"/>
    <w:rsid w:val="3310FFA1"/>
    <w:rsid w:val="336D2CF0"/>
    <w:rsid w:val="33AC2043"/>
    <w:rsid w:val="33B20A00"/>
    <w:rsid w:val="33EBB518"/>
    <w:rsid w:val="33ED1E54"/>
    <w:rsid w:val="3401C845"/>
    <w:rsid w:val="3405589A"/>
    <w:rsid w:val="340FFB4A"/>
    <w:rsid w:val="344E9758"/>
    <w:rsid w:val="34753670"/>
    <w:rsid w:val="3481382D"/>
    <w:rsid w:val="348CD777"/>
    <w:rsid w:val="3499219C"/>
    <w:rsid w:val="34AC39BC"/>
    <w:rsid w:val="34E2A249"/>
    <w:rsid w:val="34FC38C1"/>
    <w:rsid w:val="35077B00"/>
    <w:rsid w:val="3515AC64"/>
    <w:rsid w:val="351AF7F4"/>
    <w:rsid w:val="352B5E59"/>
    <w:rsid w:val="355F62A1"/>
    <w:rsid w:val="356D87ED"/>
    <w:rsid w:val="356F340A"/>
    <w:rsid w:val="359EF293"/>
    <w:rsid w:val="35BED231"/>
    <w:rsid w:val="36078164"/>
    <w:rsid w:val="364ADEE2"/>
    <w:rsid w:val="364C9195"/>
    <w:rsid w:val="3672A841"/>
    <w:rsid w:val="36780FF1"/>
    <w:rsid w:val="369169BB"/>
    <w:rsid w:val="36AE0192"/>
    <w:rsid w:val="36C85958"/>
    <w:rsid w:val="37080B0B"/>
    <w:rsid w:val="3709F515"/>
    <w:rsid w:val="370DFF1D"/>
    <w:rsid w:val="370EA2B0"/>
    <w:rsid w:val="371875EE"/>
    <w:rsid w:val="37221F08"/>
    <w:rsid w:val="373C56A4"/>
    <w:rsid w:val="3765BC45"/>
    <w:rsid w:val="377A0412"/>
    <w:rsid w:val="377C8F3F"/>
    <w:rsid w:val="37905917"/>
    <w:rsid w:val="37A7BA59"/>
    <w:rsid w:val="37E4F1D7"/>
    <w:rsid w:val="37EF13EF"/>
    <w:rsid w:val="38122B8F"/>
    <w:rsid w:val="3814F5D5"/>
    <w:rsid w:val="3818CDE4"/>
    <w:rsid w:val="3830A6C9"/>
    <w:rsid w:val="3848493E"/>
    <w:rsid w:val="388259C5"/>
    <w:rsid w:val="38BBE462"/>
    <w:rsid w:val="38CA384F"/>
    <w:rsid w:val="38CA94DE"/>
    <w:rsid w:val="38F35586"/>
    <w:rsid w:val="38F3CD63"/>
    <w:rsid w:val="3905A27E"/>
    <w:rsid w:val="394744B3"/>
    <w:rsid w:val="396B0538"/>
    <w:rsid w:val="3977F66E"/>
    <w:rsid w:val="399CEDB8"/>
    <w:rsid w:val="39BE98CC"/>
    <w:rsid w:val="39C476E1"/>
    <w:rsid w:val="39D9EB52"/>
    <w:rsid w:val="3A4ACDA6"/>
    <w:rsid w:val="3A74E4F8"/>
    <w:rsid w:val="3A766070"/>
    <w:rsid w:val="3A7A77C9"/>
    <w:rsid w:val="3A8B23BA"/>
    <w:rsid w:val="3A956CAF"/>
    <w:rsid w:val="3AA857D1"/>
    <w:rsid w:val="3AEA97A8"/>
    <w:rsid w:val="3B419A95"/>
    <w:rsid w:val="3B41CA23"/>
    <w:rsid w:val="3B5223B3"/>
    <w:rsid w:val="3BC1D2E3"/>
    <w:rsid w:val="3BEC3296"/>
    <w:rsid w:val="3C090753"/>
    <w:rsid w:val="3C2C292D"/>
    <w:rsid w:val="3C33D24D"/>
    <w:rsid w:val="3C386196"/>
    <w:rsid w:val="3C713946"/>
    <w:rsid w:val="3C96F1B0"/>
    <w:rsid w:val="3C9DA2F5"/>
    <w:rsid w:val="3CA872E9"/>
    <w:rsid w:val="3CB9BD99"/>
    <w:rsid w:val="3CBC6AF9"/>
    <w:rsid w:val="3CD5D938"/>
    <w:rsid w:val="3CDFE606"/>
    <w:rsid w:val="3CF82A70"/>
    <w:rsid w:val="3D137403"/>
    <w:rsid w:val="3D2D5C3E"/>
    <w:rsid w:val="3D350C8A"/>
    <w:rsid w:val="3D5CAFB8"/>
    <w:rsid w:val="3D761E71"/>
    <w:rsid w:val="3D96C31D"/>
    <w:rsid w:val="3DDA3A7D"/>
    <w:rsid w:val="3E011076"/>
    <w:rsid w:val="3E0A1450"/>
    <w:rsid w:val="3E0D7667"/>
    <w:rsid w:val="3E3F80C1"/>
    <w:rsid w:val="3E672B4E"/>
    <w:rsid w:val="3E67D19F"/>
    <w:rsid w:val="3E6A3133"/>
    <w:rsid w:val="3E8D71E0"/>
    <w:rsid w:val="3EB4F902"/>
    <w:rsid w:val="3F11403B"/>
    <w:rsid w:val="3F3215E9"/>
    <w:rsid w:val="3F427F15"/>
    <w:rsid w:val="3F56D131"/>
    <w:rsid w:val="3F5B03D4"/>
    <w:rsid w:val="3F7A4891"/>
    <w:rsid w:val="3F81B9C8"/>
    <w:rsid w:val="3F869C89"/>
    <w:rsid w:val="3FB2FD51"/>
    <w:rsid w:val="3FC803F1"/>
    <w:rsid w:val="40408A21"/>
    <w:rsid w:val="404BF316"/>
    <w:rsid w:val="405D519B"/>
    <w:rsid w:val="405E0F45"/>
    <w:rsid w:val="406CE34B"/>
    <w:rsid w:val="408E2357"/>
    <w:rsid w:val="409CC589"/>
    <w:rsid w:val="40AE030A"/>
    <w:rsid w:val="40BEE3BA"/>
    <w:rsid w:val="413CA978"/>
    <w:rsid w:val="414F830B"/>
    <w:rsid w:val="416A2AD4"/>
    <w:rsid w:val="41B99446"/>
    <w:rsid w:val="41D9A583"/>
    <w:rsid w:val="41FDCEA5"/>
    <w:rsid w:val="4222F54B"/>
    <w:rsid w:val="4230DEED"/>
    <w:rsid w:val="425423C8"/>
    <w:rsid w:val="426AA10F"/>
    <w:rsid w:val="42A576FB"/>
    <w:rsid w:val="42A820EA"/>
    <w:rsid w:val="42B46DD7"/>
    <w:rsid w:val="42CDE83A"/>
    <w:rsid w:val="42DFBDD9"/>
    <w:rsid w:val="42ED549F"/>
    <w:rsid w:val="42FDBE8D"/>
    <w:rsid w:val="431EC551"/>
    <w:rsid w:val="4347BC2C"/>
    <w:rsid w:val="4347E3EE"/>
    <w:rsid w:val="43743ED0"/>
    <w:rsid w:val="43B9531B"/>
    <w:rsid w:val="43C4D96F"/>
    <w:rsid w:val="43C9716D"/>
    <w:rsid w:val="43CB494D"/>
    <w:rsid w:val="43CC7108"/>
    <w:rsid w:val="43CFFC97"/>
    <w:rsid w:val="43F9C866"/>
    <w:rsid w:val="43FB3420"/>
    <w:rsid w:val="44020716"/>
    <w:rsid w:val="4412990C"/>
    <w:rsid w:val="441EFFB4"/>
    <w:rsid w:val="4423485E"/>
    <w:rsid w:val="443C1A13"/>
    <w:rsid w:val="44895312"/>
    <w:rsid w:val="4490E83D"/>
    <w:rsid w:val="44B2F901"/>
    <w:rsid w:val="44CCD337"/>
    <w:rsid w:val="44D641DA"/>
    <w:rsid w:val="44E0D20E"/>
    <w:rsid w:val="44FC0188"/>
    <w:rsid w:val="453DC38A"/>
    <w:rsid w:val="4547A56F"/>
    <w:rsid w:val="4567E411"/>
    <w:rsid w:val="45A21649"/>
    <w:rsid w:val="45AF6C19"/>
    <w:rsid w:val="45C88982"/>
    <w:rsid w:val="45CD69A6"/>
    <w:rsid w:val="4625CC41"/>
    <w:rsid w:val="46487ED4"/>
    <w:rsid w:val="46542F6A"/>
    <w:rsid w:val="466114E3"/>
    <w:rsid w:val="4667870F"/>
    <w:rsid w:val="467A7E63"/>
    <w:rsid w:val="469BFF77"/>
    <w:rsid w:val="46B48222"/>
    <w:rsid w:val="46C143C9"/>
    <w:rsid w:val="46C1A440"/>
    <w:rsid w:val="46C8DADD"/>
    <w:rsid w:val="46CF7FCC"/>
    <w:rsid w:val="46D8C8CE"/>
    <w:rsid w:val="46F308BB"/>
    <w:rsid w:val="470A053E"/>
    <w:rsid w:val="47190EB6"/>
    <w:rsid w:val="4724452B"/>
    <w:rsid w:val="473DD4C2"/>
    <w:rsid w:val="474A0418"/>
    <w:rsid w:val="4772F3E0"/>
    <w:rsid w:val="477F0F78"/>
    <w:rsid w:val="47BD5361"/>
    <w:rsid w:val="47D7A547"/>
    <w:rsid w:val="47D9578A"/>
    <w:rsid w:val="47DEF869"/>
    <w:rsid w:val="47E63BCA"/>
    <w:rsid w:val="47E8591F"/>
    <w:rsid w:val="47F07B1E"/>
    <w:rsid w:val="47F31E88"/>
    <w:rsid w:val="4816F933"/>
    <w:rsid w:val="4821A308"/>
    <w:rsid w:val="48337E7D"/>
    <w:rsid w:val="483AEDE4"/>
    <w:rsid w:val="48430AB0"/>
    <w:rsid w:val="48528BA7"/>
    <w:rsid w:val="485B899B"/>
    <w:rsid w:val="4879DA9E"/>
    <w:rsid w:val="48992166"/>
    <w:rsid w:val="489E199F"/>
    <w:rsid w:val="48A2B134"/>
    <w:rsid w:val="48B29C39"/>
    <w:rsid w:val="48CBFF86"/>
    <w:rsid w:val="48D857D7"/>
    <w:rsid w:val="48DD6E3B"/>
    <w:rsid w:val="48F73DC6"/>
    <w:rsid w:val="490B2810"/>
    <w:rsid w:val="490E044C"/>
    <w:rsid w:val="496526DA"/>
    <w:rsid w:val="497030CE"/>
    <w:rsid w:val="49955795"/>
    <w:rsid w:val="49C59DFD"/>
    <w:rsid w:val="49C70F5D"/>
    <w:rsid w:val="49D29296"/>
    <w:rsid w:val="4A09B75E"/>
    <w:rsid w:val="4A0E80D9"/>
    <w:rsid w:val="4A11766B"/>
    <w:rsid w:val="4A5F9A63"/>
    <w:rsid w:val="4A679C97"/>
    <w:rsid w:val="4A803DAD"/>
    <w:rsid w:val="4AC4BE8F"/>
    <w:rsid w:val="4ACD40A0"/>
    <w:rsid w:val="4AEFBD99"/>
    <w:rsid w:val="4B8E689E"/>
    <w:rsid w:val="4BB54B07"/>
    <w:rsid w:val="4BC8D718"/>
    <w:rsid w:val="4BD33E2F"/>
    <w:rsid w:val="4C121BB1"/>
    <w:rsid w:val="4C167914"/>
    <w:rsid w:val="4C2BAB72"/>
    <w:rsid w:val="4C30EC5A"/>
    <w:rsid w:val="4C3C9FBF"/>
    <w:rsid w:val="4C58D030"/>
    <w:rsid w:val="4C75835A"/>
    <w:rsid w:val="4C77CB7E"/>
    <w:rsid w:val="4CA67009"/>
    <w:rsid w:val="4CC27728"/>
    <w:rsid w:val="4CC5BB36"/>
    <w:rsid w:val="4CF62555"/>
    <w:rsid w:val="4D01A290"/>
    <w:rsid w:val="4D1C20A6"/>
    <w:rsid w:val="4D3D4407"/>
    <w:rsid w:val="4D42F6F2"/>
    <w:rsid w:val="4D6ED26B"/>
    <w:rsid w:val="4D84D2F0"/>
    <w:rsid w:val="4D8D7D56"/>
    <w:rsid w:val="4D9014CB"/>
    <w:rsid w:val="4DBC6CE5"/>
    <w:rsid w:val="4DD0CF09"/>
    <w:rsid w:val="4DF2C97C"/>
    <w:rsid w:val="4DF88EDA"/>
    <w:rsid w:val="4E063D0D"/>
    <w:rsid w:val="4E0C1541"/>
    <w:rsid w:val="4E140215"/>
    <w:rsid w:val="4E2E58E0"/>
    <w:rsid w:val="4E4C816B"/>
    <w:rsid w:val="4E5D6DBB"/>
    <w:rsid w:val="4E738D60"/>
    <w:rsid w:val="4E748909"/>
    <w:rsid w:val="4E942A7D"/>
    <w:rsid w:val="4E960481"/>
    <w:rsid w:val="4EA2F57B"/>
    <w:rsid w:val="4EA9D026"/>
    <w:rsid w:val="4EB4FFBC"/>
    <w:rsid w:val="4EC38D99"/>
    <w:rsid w:val="4EF19B42"/>
    <w:rsid w:val="4F118ABC"/>
    <w:rsid w:val="4F288F4C"/>
    <w:rsid w:val="4F2AB87C"/>
    <w:rsid w:val="4F36154B"/>
    <w:rsid w:val="4F448699"/>
    <w:rsid w:val="4F490E60"/>
    <w:rsid w:val="4F5E5943"/>
    <w:rsid w:val="4F7F86D7"/>
    <w:rsid w:val="4F89EDFD"/>
    <w:rsid w:val="4F9578C6"/>
    <w:rsid w:val="4FA7C070"/>
    <w:rsid w:val="4FC9803A"/>
    <w:rsid w:val="5048006F"/>
    <w:rsid w:val="505C5A7C"/>
    <w:rsid w:val="507F61A9"/>
    <w:rsid w:val="50801969"/>
    <w:rsid w:val="50949D6A"/>
    <w:rsid w:val="50A687C5"/>
    <w:rsid w:val="50F0B79C"/>
    <w:rsid w:val="51087430"/>
    <w:rsid w:val="51177552"/>
    <w:rsid w:val="514EEA44"/>
    <w:rsid w:val="515D1FA7"/>
    <w:rsid w:val="515F5388"/>
    <w:rsid w:val="5173A367"/>
    <w:rsid w:val="51C432CE"/>
    <w:rsid w:val="51CFF18A"/>
    <w:rsid w:val="51DED8CA"/>
    <w:rsid w:val="51FD2C9E"/>
    <w:rsid w:val="523C8FA5"/>
    <w:rsid w:val="5255C4D2"/>
    <w:rsid w:val="52977B72"/>
    <w:rsid w:val="52999948"/>
    <w:rsid w:val="52D56876"/>
    <w:rsid w:val="53011062"/>
    <w:rsid w:val="5302EF6D"/>
    <w:rsid w:val="5304CCCA"/>
    <w:rsid w:val="535F59A8"/>
    <w:rsid w:val="5363C2B0"/>
    <w:rsid w:val="53C770F4"/>
    <w:rsid w:val="53DCCB25"/>
    <w:rsid w:val="53DCF16F"/>
    <w:rsid w:val="53E36B18"/>
    <w:rsid w:val="53EAF1C2"/>
    <w:rsid w:val="54001274"/>
    <w:rsid w:val="540E7321"/>
    <w:rsid w:val="5419A021"/>
    <w:rsid w:val="541D051D"/>
    <w:rsid w:val="542CEBD8"/>
    <w:rsid w:val="544A69F0"/>
    <w:rsid w:val="5456ABFD"/>
    <w:rsid w:val="5456CC5F"/>
    <w:rsid w:val="548B0767"/>
    <w:rsid w:val="54A16E4B"/>
    <w:rsid w:val="54B7953F"/>
    <w:rsid w:val="54D6FAF7"/>
    <w:rsid w:val="54DD97B8"/>
    <w:rsid w:val="550EB3E5"/>
    <w:rsid w:val="552DCC87"/>
    <w:rsid w:val="5530565A"/>
    <w:rsid w:val="5578AE68"/>
    <w:rsid w:val="55808CC1"/>
    <w:rsid w:val="55A4B87E"/>
    <w:rsid w:val="55AFA5ED"/>
    <w:rsid w:val="55BCE614"/>
    <w:rsid w:val="55C2E711"/>
    <w:rsid w:val="56287553"/>
    <w:rsid w:val="565F2C11"/>
    <w:rsid w:val="5664E622"/>
    <w:rsid w:val="5678CF8D"/>
    <w:rsid w:val="5681A8C3"/>
    <w:rsid w:val="56A81B1C"/>
    <w:rsid w:val="56A90603"/>
    <w:rsid w:val="56B87C84"/>
    <w:rsid w:val="56C53600"/>
    <w:rsid w:val="56D1AFA5"/>
    <w:rsid w:val="56F7E265"/>
    <w:rsid w:val="574AB0E4"/>
    <w:rsid w:val="57637063"/>
    <w:rsid w:val="576B42F8"/>
    <w:rsid w:val="5783A684"/>
    <w:rsid w:val="578F2307"/>
    <w:rsid w:val="579F7BA3"/>
    <w:rsid w:val="57A00500"/>
    <w:rsid w:val="57C02F8B"/>
    <w:rsid w:val="57D874A6"/>
    <w:rsid w:val="57E51AB8"/>
    <w:rsid w:val="57FE608B"/>
    <w:rsid w:val="5826A3E3"/>
    <w:rsid w:val="58473D22"/>
    <w:rsid w:val="584766B4"/>
    <w:rsid w:val="5847F1CE"/>
    <w:rsid w:val="585D0DAB"/>
    <w:rsid w:val="5884D67C"/>
    <w:rsid w:val="5892CF35"/>
    <w:rsid w:val="589DC0E4"/>
    <w:rsid w:val="58BCDD2E"/>
    <w:rsid w:val="58D26C02"/>
    <w:rsid w:val="58D6F929"/>
    <w:rsid w:val="59166CCA"/>
    <w:rsid w:val="5956F191"/>
    <w:rsid w:val="596C9861"/>
    <w:rsid w:val="5977D88B"/>
    <w:rsid w:val="599C6F8F"/>
    <w:rsid w:val="59AD0FD4"/>
    <w:rsid w:val="5A3578E8"/>
    <w:rsid w:val="5A5D1D16"/>
    <w:rsid w:val="5A61ED83"/>
    <w:rsid w:val="5A7A881F"/>
    <w:rsid w:val="5A92F3EF"/>
    <w:rsid w:val="5AB00805"/>
    <w:rsid w:val="5AB310CC"/>
    <w:rsid w:val="5ACBA5EE"/>
    <w:rsid w:val="5B09A4ED"/>
    <w:rsid w:val="5B0ABB6E"/>
    <w:rsid w:val="5B44737A"/>
    <w:rsid w:val="5B4FC37C"/>
    <w:rsid w:val="5B51C94C"/>
    <w:rsid w:val="5B648A83"/>
    <w:rsid w:val="5B6902DA"/>
    <w:rsid w:val="5B80C9A9"/>
    <w:rsid w:val="5B8BC22C"/>
    <w:rsid w:val="5B8DA9B2"/>
    <w:rsid w:val="5B8F8F7A"/>
    <w:rsid w:val="5B9330B4"/>
    <w:rsid w:val="5B934495"/>
    <w:rsid w:val="5BB3594D"/>
    <w:rsid w:val="5BC849E6"/>
    <w:rsid w:val="5BEA8700"/>
    <w:rsid w:val="5BFFE523"/>
    <w:rsid w:val="5C03B1E1"/>
    <w:rsid w:val="5C160729"/>
    <w:rsid w:val="5C3E9738"/>
    <w:rsid w:val="5C452A1D"/>
    <w:rsid w:val="5C498FB7"/>
    <w:rsid w:val="5C8A2CE4"/>
    <w:rsid w:val="5C94B7AF"/>
    <w:rsid w:val="5C9D5D7C"/>
    <w:rsid w:val="5CB6C4AA"/>
    <w:rsid w:val="5CC692B0"/>
    <w:rsid w:val="5CE6DD8A"/>
    <w:rsid w:val="5CF1D9CF"/>
    <w:rsid w:val="5D192FFD"/>
    <w:rsid w:val="5D3CDA34"/>
    <w:rsid w:val="5D4D6037"/>
    <w:rsid w:val="5D5E32C2"/>
    <w:rsid w:val="5D9AC67F"/>
    <w:rsid w:val="5DB913C4"/>
    <w:rsid w:val="5DCBEB35"/>
    <w:rsid w:val="5DD1E30A"/>
    <w:rsid w:val="5DD62297"/>
    <w:rsid w:val="5DE1DDEB"/>
    <w:rsid w:val="5E017C85"/>
    <w:rsid w:val="5E52A749"/>
    <w:rsid w:val="5E6B9B45"/>
    <w:rsid w:val="5EA01C9A"/>
    <w:rsid w:val="5EE945BE"/>
    <w:rsid w:val="5EF148D4"/>
    <w:rsid w:val="5EF335DD"/>
    <w:rsid w:val="5EF3D2D6"/>
    <w:rsid w:val="5EF5B7A0"/>
    <w:rsid w:val="5F0A495B"/>
    <w:rsid w:val="5F85087C"/>
    <w:rsid w:val="5F8BB27F"/>
    <w:rsid w:val="5FB43FF0"/>
    <w:rsid w:val="5FCB6699"/>
    <w:rsid w:val="5FCC8AD0"/>
    <w:rsid w:val="600809EA"/>
    <w:rsid w:val="605528A4"/>
    <w:rsid w:val="6077CAC5"/>
    <w:rsid w:val="6082EDBF"/>
    <w:rsid w:val="608B4C86"/>
    <w:rsid w:val="609E0F82"/>
    <w:rsid w:val="609E4D1C"/>
    <w:rsid w:val="60D11501"/>
    <w:rsid w:val="6126F1A2"/>
    <w:rsid w:val="6135D38E"/>
    <w:rsid w:val="614862C5"/>
    <w:rsid w:val="616B5028"/>
    <w:rsid w:val="616F80C1"/>
    <w:rsid w:val="6182515E"/>
    <w:rsid w:val="61A2DE16"/>
    <w:rsid w:val="61AA6786"/>
    <w:rsid w:val="61B4B1D2"/>
    <w:rsid w:val="61B7D10F"/>
    <w:rsid w:val="61C0DBBD"/>
    <w:rsid w:val="61C1642F"/>
    <w:rsid w:val="61D82FBB"/>
    <w:rsid w:val="61E77082"/>
    <w:rsid w:val="61F3F140"/>
    <w:rsid w:val="6201EB63"/>
    <w:rsid w:val="620DDF55"/>
    <w:rsid w:val="626F0EAD"/>
    <w:rsid w:val="627991CD"/>
    <w:rsid w:val="627CBC1D"/>
    <w:rsid w:val="6287A281"/>
    <w:rsid w:val="628E9A25"/>
    <w:rsid w:val="62A17AD8"/>
    <w:rsid w:val="62B8867C"/>
    <w:rsid w:val="62BEC3B4"/>
    <w:rsid w:val="62D74B6F"/>
    <w:rsid w:val="62DE3833"/>
    <w:rsid w:val="62E92190"/>
    <w:rsid w:val="62F90A48"/>
    <w:rsid w:val="631EF0DE"/>
    <w:rsid w:val="632BD558"/>
    <w:rsid w:val="6388866C"/>
    <w:rsid w:val="6393ABA3"/>
    <w:rsid w:val="63B29D62"/>
    <w:rsid w:val="63F16C6D"/>
    <w:rsid w:val="64920CA8"/>
    <w:rsid w:val="649AAA75"/>
    <w:rsid w:val="64A9C814"/>
    <w:rsid w:val="64AA1768"/>
    <w:rsid w:val="64F0F675"/>
    <w:rsid w:val="6507585A"/>
    <w:rsid w:val="6532DB56"/>
    <w:rsid w:val="65484EF6"/>
    <w:rsid w:val="655D8744"/>
    <w:rsid w:val="6569F97F"/>
    <w:rsid w:val="65725657"/>
    <w:rsid w:val="6577E9A6"/>
    <w:rsid w:val="6592654E"/>
    <w:rsid w:val="65947B17"/>
    <w:rsid w:val="659AA442"/>
    <w:rsid w:val="65B8EF40"/>
    <w:rsid w:val="65CC75FA"/>
    <w:rsid w:val="65D82054"/>
    <w:rsid w:val="65DDE32C"/>
    <w:rsid w:val="6642AF68"/>
    <w:rsid w:val="66473BD6"/>
    <w:rsid w:val="665852C7"/>
    <w:rsid w:val="665D9A65"/>
    <w:rsid w:val="666AD0D5"/>
    <w:rsid w:val="6698970A"/>
    <w:rsid w:val="669A4802"/>
    <w:rsid w:val="66A810DC"/>
    <w:rsid w:val="66F037AF"/>
    <w:rsid w:val="674EBE2D"/>
    <w:rsid w:val="6754B23B"/>
    <w:rsid w:val="678398B1"/>
    <w:rsid w:val="679CF7DD"/>
    <w:rsid w:val="67A1EBEA"/>
    <w:rsid w:val="67A3AAA7"/>
    <w:rsid w:val="67AA22A7"/>
    <w:rsid w:val="67ADC727"/>
    <w:rsid w:val="67B156B8"/>
    <w:rsid w:val="67B1D107"/>
    <w:rsid w:val="67C3A862"/>
    <w:rsid w:val="67E187F6"/>
    <w:rsid w:val="67F1491E"/>
    <w:rsid w:val="680F1AF6"/>
    <w:rsid w:val="6841704C"/>
    <w:rsid w:val="6881F99B"/>
    <w:rsid w:val="688315E3"/>
    <w:rsid w:val="688596E0"/>
    <w:rsid w:val="68A2EF70"/>
    <w:rsid w:val="68C892B9"/>
    <w:rsid w:val="68D14FB4"/>
    <w:rsid w:val="690BEECB"/>
    <w:rsid w:val="69124141"/>
    <w:rsid w:val="69236C11"/>
    <w:rsid w:val="6925A36A"/>
    <w:rsid w:val="6958A94B"/>
    <w:rsid w:val="697FBCE9"/>
    <w:rsid w:val="699CD376"/>
    <w:rsid w:val="69BBC116"/>
    <w:rsid w:val="6A29301C"/>
    <w:rsid w:val="6A4D0A55"/>
    <w:rsid w:val="6A59A4B0"/>
    <w:rsid w:val="6A5AF2BB"/>
    <w:rsid w:val="6A76417B"/>
    <w:rsid w:val="6A925F49"/>
    <w:rsid w:val="6AAC535A"/>
    <w:rsid w:val="6AB9F423"/>
    <w:rsid w:val="6ACACFDE"/>
    <w:rsid w:val="6AD9616E"/>
    <w:rsid w:val="6AE8FF2B"/>
    <w:rsid w:val="6B2291EF"/>
    <w:rsid w:val="6B4B7F7B"/>
    <w:rsid w:val="6B66DD15"/>
    <w:rsid w:val="6B8977F8"/>
    <w:rsid w:val="6B936E62"/>
    <w:rsid w:val="6B95F3CD"/>
    <w:rsid w:val="6B9DDBEA"/>
    <w:rsid w:val="6BB6BFE7"/>
    <w:rsid w:val="6BCAC2FD"/>
    <w:rsid w:val="6BCFBC29"/>
    <w:rsid w:val="6BD25225"/>
    <w:rsid w:val="6BECA923"/>
    <w:rsid w:val="6C07D808"/>
    <w:rsid w:val="6C7A4F18"/>
    <w:rsid w:val="6C8A6BE1"/>
    <w:rsid w:val="6CA11AC9"/>
    <w:rsid w:val="6CC67310"/>
    <w:rsid w:val="6CCF59C1"/>
    <w:rsid w:val="6D3AB373"/>
    <w:rsid w:val="6DD73F9F"/>
    <w:rsid w:val="6DFD5835"/>
    <w:rsid w:val="6E145CD3"/>
    <w:rsid w:val="6E1ED17C"/>
    <w:rsid w:val="6E36BBFF"/>
    <w:rsid w:val="6E38EF37"/>
    <w:rsid w:val="6E630127"/>
    <w:rsid w:val="6E815822"/>
    <w:rsid w:val="6E92ABC0"/>
    <w:rsid w:val="6E9C00CE"/>
    <w:rsid w:val="6EA9E186"/>
    <w:rsid w:val="6EBE4D44"/>
    <w:rsid w:val="6EC0A661"/>
    <w:rsid w:val="6ECA690A"/>
    <w:rsid w:val="6EE4073D"/>
    <w:rsid w:val="6EF7FF94"/>
    <w:rsid w:val="6EF82F96"/>
    <w:rsid w:val="6F17EFAB"/>
    <w:rsid w:val="6F183E6A"/>
    <w:rsid w:val="6F3B27AA"/>
    <w:rsid w:val="6F3C5227"/>
    <w:rsid w:val="6F3C7D4A"/>
    <w:rsid w:val="6F62F445"/>
    <w:rsid w:val="6F662E19"/>
    <w:rsid w:val="6F66F556"/>
    <w:rsid w:val="6F6AB257"/>
    <w:rsid w:val="6F71901E"/>
    <w:rsid w:val="6F92B92D"/>
    <w:rsid w:val="6FA5F30A"/>
    <w:rsid w:val="6FA8E1D6"/>
    <w:rsid w:val="6FADF0CD"/>
    <w:rsid w:val="6FE68B6B"/>
    <w:rsid w:val="705D30E5"/>
    <w:rsid w:val="708AA0CC"/>
    <w:rsid w:val="708E1D6F"/>
    <w:rsid w:val="709A83B4"/>
    <w:rsid w:val="70B27040"/>
    <w:rsid w:val="70D4FBAA"/>
    <w:rsid w:val="70E424E7"/>
    <w:rsid w:val="70F10D99"/>
    <w:rsid w:val="711C3509"/>
    <w:rsid w:val="714245CB"/>
    <w:rsid w:val="716A7F57"/>
    <w:rsid w:val="71817BEA"/>
    <w:rsid w:val="719D8D30"/>
    <w:rsid w:val="71B287C0"/>
    <w:rsid w:val="71D3D580"/>
    <w:rsid w:val="7219EAC8"/>
    <w:rsid w:val="722D5222"/>
    <w:rsid w:val="72684A23"/>
    <w:rsid w:val="727BA312"/>
    <w:rsid w:val="72805AB5"/>
    <w:rsid w:val="72A978D1"/>
    <w:rsid w:val="72BB109B"/>
    <w:rsid w:val="72BCA1C5"/>
    <w:rsid w:val="72C4512C"/>
    <w:rsid w:val="72CDED13"/>
    <w:rsid w:val="72D13E65"/>
    <w:rsid w:val="72D6A903"/>
    <w:rsid w:val="72D87EEE"/>
    <w:rsid w:val="72DE9B84"/>
    <w:rsid w:val="72FAD301"/>
    <w:rsid w:val="731AD0B8"/>
    <w:rsid w:val="73385FBF"/>
    <w:rsid w:val="73C00897"/>
    <w:rsid w:val="73FF8A16"/>
    <w:rsid w:val="740576D3"/>
    <w:rsid w:val="74525053"/>
    <w:rsid w:val="7452EC04"/>
    <w:rsid w:val="745F67EB"/>
    <w:rsid w:val="746062BA"/>
    <w:rsid w:val="74929E41"/>
    <w:rsid w:val="74A4E0E1"/>
    <w:rsid w:val="74A81B2D"/>
    <w:rsid w:val="74B3EABE"/>
    <w:rsid w:val="74B6F202"/>
    <w:rsid w:val="74D875C6"/>
    <w:rsid w:val="74DBC04E"/>
    <w:rsid w:val="74EC725F"/>
    <w:rsid w:val="74F11F58"/>
    <w:rsid w:val="750B9F44"/>
    <w:rsid w:val="751A1519"/>
    <w:rsid w:val="754063C1"/>
    <w:rsid w:val="75800145"/>
    <w:rsid w:val="7585DFC1"/>
    <w:rsid w:val="758A6849"/>
    <w:rsid w:val="758CB80A"/>
    <w:rsid w:val="758D6C11"/>
    <w:rsid w:val="75C34811"/>
    <w:rsid w:val="75E3C800"/>
    <w:rsid w:val="761304A8"/>
    <w:rsid w:val="7614BDE2"/>
    <w:rsid w:val="7615C5A7"/>
    <w:rsid w:val="7617E5C7"/>
    <w:rsid w:val="7652A9BC"/>
    <w:rsid w:val="76592447"/>
    <w:rsid w:val="766B5CE2"/>
    <w:rsid w:val="76AE1135"/>
    <w:rsid w:val="76BE75FD"/>
    <w:rsid w:val="76C03B81"/>
    <w:rsid w:val="76ED9BAB"/>
    <w:rsid w:val="7718BB97"/>
    <w:rsid w:val="7726A296"/>
    <w:rsid w:val="77805F87"/>
    <w:rsid w:val="77861CE0"/>
    <w:rsid w:val="7793B5C9"/>
    <w:rsid w:val="77AF225B"/>
    <w:rsid w:val="77B9B2AB"/>
    <w:rsid w:val="77BCD498"/>
    <w:rsid w:val="77C650A4"/>
    <w:rsid w:val="77FD805B"/>
    <w:rsid w:val="782F7516"/>
    <w:rsid w:val="7845CA32"/>
    <w:rsid w:val="784637DD"/>
    <w:rsid w:val="784B4AD1"/>
    <w:rsid w:val="785402A1"/>
    <w:rsid w:val="786142F1"/>
    <w:rsid w:val="78C84FC1"/>
    <w:rsid w:val="78D0FD12"/>
    <w:rsid w:val="78ECC82B"/>
    <w:rsid w:val="791C3005"/>
    <w:rsid w:val="791FB167"/>
    <w:rsid w:val="79202CD6"/>
    <w:rsid w:val="79245DDB"/>
    <w:rsid w:val="7928B442"/>
    <w:rsid w:val="793560B9"/>
    <w:rsid w:val="79554E15"/>
    <w:rsid w:val="79559BE7"/>
    <w:rsid w:val="795B6ECC"/>
    <w:rsid w:val="797B11FF"/>
    <w:rsid w:val="79CD5D3F"/>
    <w:rsid w:val="79FFDC78"/>
    <w:rsid w:val="7A1B5F06"/>
    <w:rsid w:val="7A2406D5"/>
    <w:rsid w:val="7A2F0C4E"/>
    <w:rsid w:val="7A5247F8"/>
    <w:rsid w:val="7A61CDCB"/>
    <w:rsid w:val="7A650849"/>
    <w:rsid w:val="7A75EF96"/>
    <w:rsid w:val="7A7F9435"/>
    <w:rsid w:val="7A9680FB"/>
    <w:rsid w:val="7AA59059"/>
    <w:rsid w:val="7AB7A8C3"/>
    <w:rsid w:val="7ACBC9BF"/>
    <w:rsid w:val="7ADCFE10"/>
    <w:rsid w:val="7B074501"/>
    <w:rsid w:val="7B1CBDF3"/>
    <w:rsid w:val="7B311049"/>
    <w:rsid w:val="7B3AB6E4"/>
    <w:rsid w:val="7B49B05D"/>
    <w:rsid w:val="7B52F4FE"/>
    <w:rsid w:val="7B794C2D"/>
    <w:rsid w:val="7B7B2423"/>
    <w:rsid w:val="7B88DDB3"/>
    <w:rsid w:val="7BA16352"/>
    <w:rsid w:val="7BF28EA7"/>
    <w:rsid w:val="7C0134A3"/>
    <w:rsid w:val="7C0C4CB3"/>
    <w:rsid w:val="7C1DF5F4"/>
    <w:rsid w:val="7C4B4475"/>
    <w:rsid w:val="7C4E9BCA"/>
    <w:rsid w:val="7C6DB72C"/>
    <w:rsid w:val="7C7C1F3D"/>
    <w:rsid w:val="7C95286D"/>
    <w:rsid w:val="7C964635"/>
    <w:rsid w:val="7CB1F48E"/>
    <w:rsid w:val="7CC0B44B"/>
    <w:rsid w:val="7CD8FC1E"/>
    <w:rsid w:val="7CF1A494"/>
    <w:rsid w:val="7CF9A1E8"/>
    <w:rsid w:val="7D4EB7F8"/>
    <w:rsid w:val="7D577F9A"/>
    <w:rsid w:val="7D9AB203"/>
    <w:rsid w:val="7D9F85F3"/>
    <w:rsid w:val="7DCC717D"/>
    <w:rsid w:val="7DEC9588"/>
    <w:rsid w:val="7E0CA26D"/>
    <w:rsid w:val="7E59C5E8"/>
    <w:rsid w:val="7E91E344"/>
    <w:rsid w:val="7F09E69E"/>
    <w:rsid w:val="7F0A1709"/>
    <w:rsid w:val="7F0E39B0"/>
    <w:rsid w:val="7F30124B"/>
    <w:rsid w:val="7F3E0DA1"/>
    <w:rsid w:val="7F3E6D7D"/>
    <w:rsid w:val="7F48332F"/>
    <w:rsid w:val="7F617FD3"/>
    <w:rsid w:val="7F9BE501"/>
    <w:rsid w:val="7FD60E79"/>
    <w:rsid w:val="7FDAECCD"/>
    <w:rsid w:val="7FF18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BF2AA5"/>
  <w15:docId w15:val="{D4EC1E72-1EDD-47A8-A8F1-3AE40F1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A777DD"/>
    <w:pPr>
      <w:spacing w:before="100" w:beforeAutospacing="1" w:after="100" w:afterAutospacing="1"/>
      <w:jc w:val="left"/>
    </w:pPr>
    <w:rPr>
      <w:rFonts w:eastAsia="Times New Roman"/>
      <w:szCs w:val="24"/>
      <w:lang w:eastAsia="en-IE"/>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A777DD"/>
    <w:pPr>
      <w:spacing w:before="0" w:after="200" w:line="276" w:lineRule="auto"/>
      <w:ind w:left="720"/>
      <w:contextualSpacing/>
      <w:jc w:val="left"/>
    </w:pPr>
    <w:rPr>
      <w:rFonts w:asciiTheme="minorHAnsi" w:hAnsiTheme="minorHAnsi" w:cstheme="minorBidi"/>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777DD"/>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A777DD"/>
    <w:rPr>
      <w:lang w:val="lt-LT"/>
    </w:rPr>
  </w:style>
  <w:style w:type="table" w:styleId="TableGrid">
    <w:name w:val="Table Grid"/>
    <w:basedOn w:val="TableNormal"/>
    <w:uiPriority w:val="39"/>
    <w:rsid w:val="00A777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
    <w:name w:val="Conside"/>
    <w:basedOn w:val="Normal"/>
    <w:rsid w:val="00816B0E"/>
    <w:pPr>
      <w:spacing w:line="276" w:lineRule="auto"/>
      <w:ind w:left="360"/>
      <w:contextualSpacing/>
    </w:pPr>
    <w:rPr>
      <w:szCs w:val="24"/>
      <w:lang w:eastAsia="ja-JP"/>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A2751"/>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428BE"/>
    <w:rPr>
      <w:b/>
      <w:bCs/>
    </w:rPr>
  </w:style>
  <w:style w:type="character" w:customStyle="1" w:styleId="CommentSubjectChar">
    <w:name w:val="Comment Subject Char"/>
    <w:basedOn w:val="CommentTextChar"/>
    <w:link w:val="CommentSubject"/>
    <w:uiPriority w:val="99"/>
    <w:semiHidden/>
    <w:rsid w:val="003428BE"/>
    <w:rPr>
      <w:rFonts w:ascii="Times New Roman" w:hAnsi="Times New Roman" w:cs="Times New Roman"/>
      <w:b/>
      <w:bCs/>
      <w:sz w:val="20"/>
      <w:szCs w:val="20"/>
      <w:lang w:val="lt-LT"/>
    </w:rPr>
  </w:style>
  <w:style w:type="character" w:customStyle="1" w:styleId="Mention">
    <w:name w:val="Mention"/>
    <w:basedOn w:val="DefaultParagraphFont"/>
    <w:uiPriority w:val="99"/>
    <w:unhideWhenUsed/>
    <w:rsid w:val="008D1476"/>
    <w:rPr>
      <w:color w:val="2B579A"/>
      <w:shd w:val="clear" w:color="auto" w:fill="E1DFDD"/>
    </w:rPr>
  </w:style>
  <w:style w:type="paragraph" w:styleId="ListBullet">
    <w:name w:val="List Bullet"/>
    <w:basedOn w:val="Normal"/>
    <w:uiPriority w:val="99"/>
    <w:semiHidden/>
    <w:unhideWhenUsed/>
    <w:rsid w:val="00162E3A"/>
    <w:pPr>
      <w:numPr>
        <w:numId w:val="1"/>
      </w:numPr>
      <w:contextualSpacing/>
    </w:pPr>
  </w:style>
  <w:style w:type="paragraph" w:styleId="ListBullet2">
    <w:name w:val="List Bullet 2"/>
    <w:basedOn w:val="Normal"/>
    <w:uiPriority w:val="99"/>
    <w:semiHidden/>
    <w:unhideWhenUsed/>
    <w:rsid w:val="00162E3A"/>
    <w:pPr>
      <w:numPr>
        <w:numId w:val="2"/>
      </w:numPr>
      <w:contextualSpacing/>
    </w:pPr>
  </w:style>
  <w:style w:type="paragraph" w:styleId="ListBullet3">
    <w:name w:val="List Bullet 3"/>
    <w:basedOn w:val="Normal"/>
    <w:uiPriority w:val="99"/>
    <w:semiHidden/>
    <w:unhideWhenUsed/>
    <w:rsid w:val="00162E3A"/>
    <w:pPr>
      <w:numPr>
        <w:numId w:val="3"/>
      </w:numPr>
      <w:contextualSpacing/>
    </w:pPr>
  </w:style>
  <w:style w:type="paragraph" w:styleId="ListBullet4">
    <w:name w:val="List Bullet 4"/>
    <w:basedOn w:val="Normal"/>
    <w:uiPriority w:val="99"/>
    <w:semiHidden/>
    <w:unhideWhenUsed/>
    <w:rsid w:val="00162E3A"/>
    <w:pPr>
      <w:numPr>
        <w:numId w:val="4"/>
      </w:numPr>
      <w:contextualSpacing/>
    </w:pPr>
  </w:style>
  <w:style w:type="character" w:customStyle="1" w:styleId="normaltextrun">
    <w:name w:val="normaltextrun"/>
    <w:basedOn w:val="DefaultParagraphFont"/>
    <w:rsid w:val="000B4595"/>
  </w:style>
  <w:style w:type="character" w:customStyle="1" w:styleId="findhit">
    <w:name w:val="findhit"/>
    <w:basedOn w:val="DefaultParagraphFont"/>
    <w:rsid w:val="000B4595"/>
  </w:style>
  <w:style w:type="character" w:customStyle="1" w:styleId="cf01">
    <w:name w:val="cf01"/>
    <w:basedOn w:val="DefaultParagraphFont"/>
    <w:rsid w:val="00905C75"/>
    <w:rPr>
      <w:rFonts w:ascii="Segoe UI" w:hAnsi="Segoe UI" w:cs="Segoe UI" w:hint="default"/>
      <w:sz w:val="18"/>
      <w:szCs w:val="18"/>
    </w:rPr>
  </w:style>
  <w:style w:type="character" w:styleId="Hyperlink">
    <w:name w:val="Hyperlink"/>
    <w:basedOn w:val="DefaultParagraphFont"/>
    <w:uiPriority w:val="99"/>
    <w:unhideWhenUsed/>
    <w:rsid w:val="00F62A4A"/>
    <w:rPr>
      <w:color w:val="0000FF" w:themeColor="hyperlink"/>
      <w:u w:val="single"/>
    </w:rPr>
  </w:style>
  <w:style w:type="paragraph" w:customStyle="1" w:styleId="Considerant">
    <w:name w:val="Considerant"/>
    <w:basedOn w:val="Point0number"/>
    <w:rsid w:val="0070528D"/>
    <w:rPr>
      <w:lang w:eastAsia="ja-JP"/>
    </w:rPr>
  </w:style>
  <w:style w:type="character" w:customStyle="1" w:styleId="UnresolvedMention">
    <w:name w:val="Unresolved Mention"/>
    <w:basedOn w:val="DefaultParagraphFont"/>
    <w:uiPriority w:val="99"/>
    <w:semiHidden/>
    <w:unhideWhenUsed/>
    <w:rsid w:val="00D04DB2"/>
    <w:rPr>
      <w:color w:val="605E5C"/>
      <w:shd w:val="clear" w:color="auto" w:fill="E1DFDD"/>
    </w:rPr>
  </w:style>
  <w:style w:type="paragraph" w:customStyle="1" w:styleId="LegalNumPar">
    <w:name w:val="LegalNumPar"/>
    <w:basedOn w:val="Normal"/>
    <w:rsid w:val="003F7970"/>
    <w:pPr>
      <w:numPr>
        <w:numId w:val="5"/>
      </w:numPr>
      <w:spacing w:line="360" w:lineRule="auto"/>
    </w:pPr>
  </w:style>
  <w:style w:type="paragraph" w:customStyle="1" w:styleId="LegalNumPar2">
    <w:name w:val="LegalNumPar2"/>
    <w:basedOn w:val="Normal"/>
    <w:rsid w:val="003F7970"/>
    <w:pPr>
      <w:numPr>
        <w:ilvl w:val="1"/>
        <w:numId w:val="5"/>
      </w:numPr>
      <w:spacing w:line="360" w:lineRule="auto"/>
    </w:pPr>
  </w:style>
  <w:style w:type="paragraph" w:customStyle="1" w:styleId="LegalNumPar3">
    <w:name w:val="LegalNumPar3"/>
    <w:basedOn w:val="Normal"/>
    <w:rsid w:val="003F7970"/>
    <w:pPr>
      <w:numPr>
        <w:ilvl w:val="2"/>
        <w:numId w:val="5"/>
      </w:numPr>
      <w:spacing w:line="360" w:lineRule="auto"/>
    </w:pPr>
  </w:style>
  <w:style w:type="character" w:customStyle="1" w:styleId="HeaderChar">
    <w:name w:val="Header Char"/>
    <w:basedOn w:val="DefaultParagraphFont"/>
    <w:link w:val="Header"/>
    <w:uiPriority w:val="99"/>
    <w:rsid w:val="00C14017"/>
    <w:rPr>
      <w:rFonts w:ascii="Times New Roman" w:hAnsi="Times New Roman" w:cs="Times New Roman"/>
      <w:sz w:val="24"/>
      <w:lang w:val="lt-LT"/>
    </w:rPr>
  </w:style>
  <w:style w:type="character" w:customStyle="1" w:styleId="FooterChar">
    <w:name w:val="Footer Char"/>
    <w:basedOn w:val="DefaultParagraphFont"/>
    <w:link w:val="Footer"/>
    <w:uiPriority w:val="99"/>
    <w:rsid w:val="00C14017"/>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C140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14017"/>
    <w:pPr>
      <w:spacing w:before="0"/>
      <w:jc w:val="right"/>
    </w:pPr>
    <w:rPr>
      <w:sz w:val="28"/>
    </w:rPr>
  </w:style>
  <w:style w:type="paragraph" w:customStyle="1" w:styleId="FooterSensitivity">
    <w:name w:val="Footer Sensitivity"/>
    <w:basedOn w:val="Normal"/>
    <w:rsid w:val="00C140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14017"/>
    <w:pPr>
      <w:tabs>
        <w:tab w:val="center" w:pos="4535"/>
        <w:tab w:val="right" w:pos="9071"/>
      </w:tabs>
      <w:spacing w:before="0"/>
    </w:pPr>
  </w:style>
  <w:style w:type="paragraph" w:customStyle="1" w:styleId="HeaderLandscape">
    <w:name w:val="HeaderLandscape"/>
    <w:basedOn w:val="Normal"/>
    <w:rsid w:val="00C14017"/>
    <w:pPr>
      <w:tabs>
        <w:tab w:val="center" w:pos="7285"/>
        <w:tab w:val="right" w:pos="14003"/>
      </w:tabs>
      <w:spacing w:before="0"/>
    </w:pPr>
  </w:style>
  <w:style w:type="paragraph" w:styleId="Footer">
    <w:name w:val="footer"/>
    <w:basedOn w:val="Normal"/>
    <w:link w:val="FooterChar"/>
    <w:uiPriority w:val="99"/>
    <w:unhideWhenUsed/>
    <w:rsid w:val="00C1401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1401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460">
      <w:bodyDiv w:val="1"/>
      <w:marLeft w:val="0"/>
      <w:marRight w:val="0"/>
      <w:marTop w:val="0"/>
      <w:marBottom w:val="0"/>
      <w:divBdr>
        <w:top w:val="none" w:sz="0" w:space="0" w:color="auto"/>
        <w:left w:val="none" w:sz="0" w:space="0" w:color="auto"/>
        <w:bottom w:val="none" w:sz="0" w:space="0" w:color="auto"/>
        <w:right w:val="none" w:sz="0" w:space="0" w:color="auto"/>
      </w:divBdr>
    </w:div>
    <w:div w:id="120613231">
      <w:bodyDiv w:val="1"/>
      <w:marLeft w:val="0"/>
      <w:marRight w:val="0"/>
      <w:marTop w:val="0"/>
      <w:marBottom w:val="0"/>
      <w:divBdr>
        <w:top w:val="none" w:sz="0" w:space="0" w:color="auto"/>
        <w:left w:val="none" w:sz="0" w:space="0" w:color="auto"/>
        <w:bottom w:val="none" w:sz="0" w:space="0" w:color="auto"/>
        <w:right w:val="none" w:sz="0" w:space="0" w:color="auto"/>
      </w:divBdr>
    </w:div>
    <w:div w:id="129400044">
      <w:bodyDiv w:val="1"/>
      <w:marLeft w:val="0"/>
      <w:marRight w:val="0"/>
      <w:marTop w:val="0"/>
      <w:marBottom w:val="0"/>
      <w:divBdr>
        <w:top w:val="none" w:sz="0" w:space="0" w:color="auto"/>
        <w:left w:val="none" w:sz="0" w:space="0" w:color="auto"/>
        <w:bottom w:val="none" w:sz="0" w:space="0" w:color="auto"/>
        <w:right w:val="none" w:sz="0" w:space="0" w:color="auto"/>
      </w:divBdr>
    </w:div>
    <w:div w:id="164979924">
      <w:bodyDiv w:val="1"/>
      <w:marLeft w:val="0"/>
      <w:marRight w:val="0"/>
      <w:marTop w:val="0"/>
      <w:marBottom w:val="0"/>
      <w:divBdr>
        <w:top w:val="none" w:sz="0" w:space="0" w:color="auto"/>
        <w:left w:val="none" w:sz="0" w:space="0" w:color="auto"/>
        <w:bottom w:val="none" w:sz="0" w:space="0" w:color="auto"/>
        <w:right w:val="none" w:sz="0" w:space="0" w:color="auto"/>
      </w:divBdr>
    </w:div>
    <w:div w:id="170947621">
      <w:bodyDiv w:val="1"/>
      <w:marLeft w:val="0"/>
      <w:marRight w:val="0"/>
      <w:marTop w:val="0"/>
      <w:marBottom w:val="0"/>
      <w:divBdr>
        <w:top w:val="none" w:sz="0" w:space="0" w:color="auto"/>
        <w:left w:val="none" w:sz="0" w:space="0" w:color="auto"/>
        <w:bottom w:val="none" w:sz="0" w:space="0" w:color="auto"/>
        <w:right w:val="none" w:sz="0" w:space="0" w:color="auto"/>
      </w:divBdr>
      <w:divsChild>
        <w:div w:id="1049500894">
          <w:marLeft w:val="0"/>
          <w:marRight w:val="0"/>
          <w:marTop w:val="0"/>
          <w:marBottom w:val="0"/>
          <w:divBdr>
            <w:top w:val="none" w:sz="0" w:space="0" w:color="auto"/>
            <w:left w:val="none" w:sz="0" w:space="0" w:color="auto"/>
            <w:bottom w:val="none" w:sz="0" w:space="0" w:color="auto"/>
            <w:right w:val="none" w:sz="0" w:space="0" w:color="auto"/>
          </w:divBdr>
          <w:divsChild>
            <w:div w:id="7885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7642">
      <w:bodyDiv w:val="1"/>
      <w:marLeft w:val="0"/>
      <w:marRight w:val="0"/>
      <w:marTop w:val="0"/>
      <w:marBottom w:val="0"/>
      <w:divBdr>
        <w:top w:val="none" w:sz="0" w:space="0" w:color="auto"/>
        <w:left w:val="none" w:sz="0" w:space="0" w:color="auto"/>
        <w:bottom w:val="none" w:sz="0" w:space="0" w:color="auto"/>
        <w:right w:val="none" w:sz="0" w:space="0" w:color="auto"/>
      </w:divBdr>
    </w:div>
    <w:div w:id="357194495">
      <w:bodyDiv w:val="1"/>
      <w:marLeft w:val="0"/>
      <w:marRight w:val="0"/>
      <w:marTop w:val="0"/>
      <w:marBottom w:val="0"/>
      <w:divBdr>
        <w:top w:val="none" w:sz="0" w:space="0" w:color="auto"/>
        <w:left w:val="none" w:sz="0" w:space="0" w:color="auto"/>
        <w:bottom w:val="none" w:sz="0" w:space="0" w:color="auto"/>
        <w:right w:val="none" w:sz="0" w:space="0" w:color="auto"/>
      </w:divBdr>
    </w:div>
    <w:div w:id="396978079">
      <w:bodyDiv w:val="1"/>
      <w:marLeft w:val="0"/>
      <w:marRight w:val="0"/>
      <w:marTop w:val="0"/>
      <w:marBottom w:val="0"/>
      <w:divBdr>
        <w:top w:val="none" w:sz="0" w:space="0" w:color="auto"/>
        <w:left w:val="none" w:sz="0" w:space="0" w:color="auto"/>
        <w:bottom w:val="none" w:sz="0" w:space="0" w:color="auto"/>
        <w:right w:val="none" w:sz="0" w:space="0" w:color="auto"/>
      </w:divBdr>
    </w:div>
    <w:div w:id="420033248">
      <w:bodyDiv w:val="1"/>
      <w:marLeft w:val="0"/>
      <w:marRight w:val="0"/>
      <w:marTop w:val="0"/>
      <w:marBottom w:val="0"/>
      <w:divBdr>
        <w:top w:val="none" w:sz="0" w:space="0" w:color="auto"/>
        <w:left w:val="none" w:sz="0" w:space="0" w:color="auto"/>
        <w:bottom w:val="none" w:sz="0" w:space="0" w:color="auto"/>
        <w:right w:val="none" w:sz="0" w:space="0" w:color="auto"/>
      </w:divBdr>
    </w:div>
    <w:div w:id="460152366">
      <w:bodyDiv w:val="1"/>
      <w:marLeft w:val="0"/>
      <w:marRight w:val="0"/>
      <w:marTop w:val="0"/>
      <w:marBottom w:val="0"/>
      <w:divBdr>
        <w:top w:val="none" w:sz="0" w:space="0" w:color="auto"/>
        <w:left w:val="none" w:sz="0" w:space="0" w:color="auto"/>
        <w:bottom w:val="none" w:sz="0" w:space="0" w:color="auto"/>
        <w:right w:val="none" w:sz="0" w:space="0" w:color="auto"/>
      </w:divBdr>
    </w:div>
    <w:div w:id="498815761">
      <w:bodyDiv w:val="1"/>
      <w:marLeft w:val="0"/>
      <w:marRight w:val="0"/>
      <w:marTop w:val="0"/>
      <w:marBottom w:val="0"/>
      <w:divBdr>
        <w:top w:val="none" w:sz="0" w:space="0" w:color="auto"/>
        <w:left w:val="none" w:sz="0" w:space="0" w:color="auto"/>
        <w:bottom w:val="none" w:sz="0" w:space="0" w:color="auto"/>
        <w:right w:val="none" w:sz="0" w:space="0" w:color="auto"/>
      </w:divBdr>
    </w:div>
    <w:div w:id="647133720">
      <w:bodyDiv w:val="1"/>
      <w:marLeft w:val="0"/>
      <w:marRight w:val="0"/>
      <w:marTop w:val="0"/>
      <w:marBottom w:val="0"/>
      <w:divBdr>
        <w:top w:val="none" w:sz="0" w:space="0" w:color="auto"/>
        <w:left w:val="none" w:sz="0" w:space="0" w:color="auto"/>
        <w:bottom w:val="none" w:sz="0" w:space="0" w:color="auto"/>
        <w:right w:val="none" w:sz="0" w:space="0" w:color="auto"/>
      </w:divBdr>
    </w:div>
    <w:div w:id="681123791">
      <w:bodyDiv w:val="1"/>
      <w:marLeft w:val="0"/>
      <w:marRight w:val="0"/>
      <w:marTop w:val="0"/>
      <w:marBottom w:val="0"/>
      <w:divBdr>
        <w:top w:val="none" w:sz="0" w:space="0" w:color="auto"/>
        <w:left w:val="none" w:sz="0" w:space="0" w:color="auto"/>
        <w:bottom w:val="none" w:sz="0" w:space="0" w:color="auto"/>
        <w:right w:val="none" w:sz="0" w:space="0" w:color="auto"/>
      </w:divBdr>
    </w:div>
    <w:div w:id="711271321">
      <w:bodyDiv w:val="1"/>
      <w:marLeft w:val="0"/>
      <w:marRight w:val="0"/>
      <w:marTop w:val="0"/>
      <w:marBottom w:val="0"/>
      <w:divBdr>
        <w:top w:val="none" w:sz="0" w:space="0" w:color="auto"/>
        <w:left w:val="none" w:sz="0" w:space="0" w:color="auto"/>
        <w:bottom w:val="none" w:sz="0" w:space="0" w:color="auto"/>
        <w:right w:val="none" w:sz="0" w:space="0" w:color="auto"/>
      </w:divBdr>
    </w:div>
    <w:div w:id="778379326">
      <w:bodyDiv w:val="1"/>
      <w:marLeft w:val="0"/>
      <w:marRight w:val="0"/>
      <w:marTop w:val="0"/>
      <w:marBottom w:val="0"/>
      <w:divBdr>
        <w:top w:val="none" w:sz="0" w:space="0" w:color="auto"/>
        <w:left w:val="none" w:sz="0" w:space="0" w:color="auto"/>
        <w:bottom w:val="none" w:sz="0" w:space="0" w:color="auto"/>
        <w:right w:val="none" w:sz="0" w:space="0" w:color="auto"/>
      </w:divBdr>
    </w:div>
    <w:div w:id="879393005">
      <w:bodyDiv w:val="1"/>
      <w:marLeft w:val="0"/>
      <w:marRight w:val="0"/>
      <w:marTop w:val="0"/>
      <w:marBottom w:val="0"/>
      <w:divBdr>
        <w:top w:val="none" w:sz="0" w:space="0" w:color="auto"/>
        <w:left w:val="none" w:sz="0" w:space="0" w:color="auto"/>
        <w:bottom w:val="none" w:sz="0" w:space="0" w:color="auto"/>
        <w:right w:val="none" w:sz="0" w:space="0" w:color="auto"/>
      </w:divBdr>
    </w:div>
    <w:div w:id="880171137">
      <w:bodyDiv w:val="1"/>
      <w:marLeft w:val="0"/>
      <w:marRight w:val="0"/>
      <w:marTop w:val="0"/>
      <w:marBottom w:val="0"/>
      <w:divBdr>
        <w:top w:val="none" w:sz="0" w:space="0" w:color="auto"/>
        <w:left w:val="none" w:sz="0" w:space="0" w:color="auto"/>
        <w:bottom w:val="none" w:sz="0" w:space="0" w:color="auto"/>
        <w:right w:val="none" w:sz="0" w:space="0" w:color="auto"/>
      </w:divBdr>
    </w:div>
    <w:div w:id="982543660">
      <w:bodyDiv w:val="1"/>
      <w:marLeft w:val="0"/>
      <w:marRight w:val="0"/>
      <w:marTop w:val="0"/>
      <w:marBottom w:val="0"/>
      <w:divBdr>
        <w:top w:val="none" w:sz="0" w:space="0" w:color="auto"/>
        <w:left w:val="none" w:sz="0" w:space="0" w:color="auto"/>
        <w:bottom w:val="none" w:sz="0" w:space="0" w:color="auto"/>
        <w:right w:val="none" w:sz="0" w:space="0" w:color="auto"/>
      </w:divBdr>
    </w:div>
    <w:div w:id="1120299241">
      <w:bodyDiv w:val="1"/>
      <w:marLeft w:val="0"/>
      <w:marRight w:val="0"/>
      <w:marTop w:val="0"/>
      <w:marBottom w:val="0"/>
      <w:divBdr>
        <w:top w:val="none" w:sz="0" w:space="0" w:color="auto"/>
        <w:left w:val="none" w:sz="0" w:space="0" w:color="auto"/>
        <w:bottom w:val="none" w:sz="0" w:space="0" w:color="auto"/>
        <w:right w:val="none" w:sz="0" w:space="0" w:color="auto"/>
      </w:divBdr>
    </w:div>
    <w:div w:id="1202403508">
      <w:bodyDiv w:val="1"/>
      <w:marLeft w:val="0"/>
      <w:marRight w:val="0"/>
      <w:marTop w:val="0"/>
      <w:marBottom w:val="0"/>
      <w:divBdr>
        <w:top w:val="none" w:sz="0" w:space="0" w:color="auto"/>
        <w:left w:val="none" w:sz="0" w:space="0" w:color="auto"/>
        <w:bottom w:val="none" w:sz="0" w:space="0" w:color="auto"/>
        <w:right w:val="none" w:sz="0" w:space="0" w:color="auto"/>
      </w:divBdr>
    </w:div>
    <w:div w:id="1208301211">
      <w:bodyDiv w:val="1"/>
      <w:marLeft w:val="0"/>
      <w:marRight w:val="0"/>
      <w:marTop w:val="0"/>
      <w:marBottom w:val="0"/>
      <w:divBdr>
        <w:top w:val="none" w:sz="0" w:space="0" w:color="auto"/>
        <w:left w:val="none" w:sz="0" w:space="0" w:color="auto"/>
        <w:bottom w:val="none" w:sz="0" w:space="0" w:color="auto"/>
        <w:right w:val="none" w:sz="0" w:space="0" w:color="auto"/>
      </w:divBdr>
    </w:div>
    <w:div w:id="1321500627">
      <w:bodyDiv w:val="1"/>
      <w:marLeft w:val="0"/>
      <w:marRight w:val="0"/>
      <w:marTop w:val="0"/>
      <w:marBottom w:val="0"/>
      <w:divBdr>
        <w:top w:val="none" w:sz="0" w:space="0" w:color="auto"/>
        <w:left w:val="none" w:sz="0" w:space="0" w:color="auto"/>
        <w:bottom w:val="none" w:sz="0" w:space="0" w:color="auto"/>
        <w:right w:val="none" w:sz="0" w:space="0" w:color="auto"/>
      </w:divBdr>
    </w:div>
    <w:div w:id="1381515793">
      <w:bodyDiv w:val="1"/>
      <w:marLeft w:val="0"/>
      <w:marRight w:val="0"/>
      <w:marTop w:val="0"/>
      <w:marBottom w:val="0"/>
      <w:divBdr>
        <w:top w:val="none" w:sz="0" w:space="0" w:color="auto"/>
        <w:left w:val="none" w:sz="0" w:space="0" w:color="auto"/>
        <w:bottom w:val="none" w:sz="0" w:space="0" w:color="auto"/>
        <w:right w:val="none" w:sz="0" w:space="0" w:color="auto"/>
      </w:divBdr>
    </w:div>
    <w:div w:id="1473139246">
      <w:bodyDiv w:val="1"/>
      <w:marLeft w:val="0"/>
      <w:marRight w:val="0"/>
      <w:marTop w:val="0"/>
      <w:marBottom w:val="0"/>
      <w:divBdr>
        <w:top w:val="none" w:sz="0" w:space="0" w:color="auto"/>
        <w:left w:val="none" w:sz="0" w:space="0" w:color="auto"/>
        <w:bottom w:val="none" w:sz="0" w:space="0" w:color="auto"/>
        <w:right w:val="none" w:sz="0" w:space="0" w:color="auto"/>
      </w:divBdr>
    </w:div>
    <w:div w:id="1490513832">
      <w:bodyDiv w:val="1"/>
      <w:marLeft w:val="0"/>
      <w:marRight w:val="0"/>
      <w:marTop w:val="0"/>
      <w:marBottom w:val="0"/>
      <w:divBdr>
        <w:top w:val="none" w:sz="0" w:space="0" w:color="auto"/>
        <w:left w:val="none" w:sz="0" w:space="0" w:color="auto"/>
        <w:bottom w:val="none" w:sz="0" w:space="0" w:color="auto"/>
        <w:right w:val="none" w:sz="0" w:space="0" w:color="auto"/>
      </w:divBdr>
    </w:div>
    <w:div w:id="1524976344">
      <w:bodyDiv w:val="1"/>
      <w:marLeft w:val="0"/>
      <w:marRight w:val="0"/>
      <w:marTop w:val="0"/>
      <w:marBottom w:val="0"/>
      <w:divBdr>
        <w:top w:val="none" w:sz="0" w:space="0" w:color="auto"/>
        <w:left w:val="none" w:sz="0" w:space="0" w:color="auto"/>
        <w:bottom w:val="none" w:sz="0" w:space="0" w:color="auto"/>
        <w:right w:val="none" w:sz="0" w:space="0" w:color="auto"/>
      </w:divBdr>
    </w:div>
    <w:div w:id="1793748025">
      <w:bodyDiv w:val="1"/>
      <w:marLeft w:val="0"/>
      <w:marRight w:val="0"/>
      <w:marTop w:val="0"/>
      <w:marBottom w:val="0"/>
      <w:divBdr>
        <w:top w:val="none" w:sz="0" w:space="0" w:color="auto"/>
        <w:left w:val="none" w:sz="0" w:space="0" w:color="auto"/>
        <w:bottom w:val="none" w:sz="0" w:space="0" w:color="auto"/>
        <w:right w:val="none" w:sz="0" w:space="0" w:color="auto"/>
      </w:divBdr>
    </w:div>
    <w:div w:id="1796020473">
      <w:bodyDiv w:val="1"/>
      <w:marLeft w:val="0"/>
      <w:marRight w:val="0"/>
      <w:marTop w:val="0"/>
      <w:marBottom w:val="0"/>
      <w:divBdr>
        <w:top w:val="none" w:sz="0" w:space="0" w:color="auto"/>
        <w:left w:val="none" w:sz="0" w:space="0" w:color="auto"/>
        <w:bottom w:val="none" w:sz="0" w:space="0" w:color="auto"/>
        <w:right w:val="none" w:sz="0" w:space="0" w:color="auto"/>
      </w:divBdr>
    </w:div>
    <w:div w:id="1928221892">
      <w:bodyDiv w:val="1"/>
      <w:marLeft w:val="0"/>
      <w:marRight w:val="0"/>
      <w:marTop w:val="0"/>
      <w:marBottom w:val="0"/>
      <w:divBdr>
        <w:top w:val="none" w:sz="0" w:space="0" w:color="auto"/>
        <w:left w:val="none" w:sz="0" w:space="0" w:color="auto"/>
        <w:bottom w:val="none" w:sz="0" w:space="0" w:color="auto"/>
        <w:right w:val="none" w:sz="0" w:space="0" w:color="auto"/>
      </w:divBdr>
      <w:divsChild>
        <w:div w:id="546333756">
          <w:marLeft w:val="0"/>
          <w:marRight w:val="0"/>
          <w:marTop w:val="0"/>
          <w:marBottom w:val="0"/>
          <w:divBdr>
            <w:top w:val="none" w:sz="0" w:space="0" w:color="auto"/>
            <w:left w:val="none" w:sz="0" w:space="0" w:color="auto"/>
            <w:bottom w:val="none" w:sz="0" w:space="0" w:color="auto"/>
            <w:right w:val="none" w:sz="0" w:space="0" w:color="auto"/>
          </w:divBdr>
          <w:divsChild>
            <w:div w:id="1586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7545">
      <w:bodyDiv w:val="1"/>
      <w:marLeft w:val="0"/>
      <w:marRight w:val="0"/>
      <w:marTop w:val="0"/>
      <w:marBottom w:val="0"/>
      <w:divBdr>
        <w:top w:val="none" w:sz="0" w:space="0" w:color="auto"/>
        <w:left w:val="none" w:sz="0" w:space="0" w:color="auto"/>
        <w:bottom w:val="none" w:sz="0" w:space="0" w:color="auto"/>
        <w:right w:val="none" w:sz="0" w:space="0" w:color="auto"/>
      </w:divBdr>
    </w:div>
    <w:div w:id="20744243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859">
          <w:marLeft w:val="0"/>
          <w:marRight w:val="0"/>
          <w:marTop w:val="0"/>
          <w:marBottom w:val="0"/>
          <w:divBdr>
            <w:top w:val="none" w:sz="0" w:space="0" w:color="auto"/>
            <w:left w:val="none" w:sz="0" w:space="0" w:color="auto"/>
            <w:bottom w:val="none" w:sz="0" w:space="0" w:color="auto"/>
            <w:right w:val="none" w:sz="0" w:space="0" w:color="auto"/>
          </w:divBdr>
          <w:divsChild>
            <w:div w:id="1303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425">
      <w:bodyDiv w:val="1"/>
      <w:marLeft w:val="0"/>
      <w:marRight w:val="0"/>
      <w:marTop w:val="0"/>
      <w:marBottom w:val="0"/>
      <w:divBdr>
        <w:top w:val="none" w:sz="0" w:space="0" w:color="auto"/>
        <w:left w:val="none" w:sz="0" w:space="0" w:color="auto"/>
        <w:bottom w:val="none" w:sz="0" w:space="0" w:color="auto"/>
        <w:right w:val="none" w:sz="0" w:space="0" w:color="auto"/>
      </w:divBdr>
      <w:divsChild>
        <w:div w:id="588545970">
          <w:marLeft w:val="0"/>
          <w:marRight w:val="0"/>
          <w:marTop w:val="0"/>
          <w:marBottom w:val="0"/>
          <w:divBdr>
            <w:top w:val="none" w:sz="0" w:space="0" w:color="auto"/>
            <w:left w:val="none" w:sz="0" w:space="0" w:color="auto"/>
            <w:bottom w:val="none" w:sz="0" w:space="0" w:color="auto"/>
            <w:right w:val="none" w:sz="0" w:space="0" w:color="auto"/>
          </w:divBdr>
          <w:divsChild>
            <w:div w:id="97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2733">
      <w:bodyDiv w:val="1"/>
      <w:marLeft w:val="0"/>
      <w:marRight w:val="0"/>
      <w:marTop w:val="0"/>
      <w:marBottom w:val="0"/>
      <w:divBdr>
        <w:top w:val="none" w:sz="0" w:space="0" w:color="auto"/>
        <w:left w:val="none" w:sz="0" w:space="0" w:color="auto"/>
        <w:bottom w:val="none" w:sz="0" w:space="0" w:color="auto"/>
        <w:right w:val="none" w:sz="0" w:space="0" w:color="auto"/>
      </w:divBdr>
    </w:div>
    <w:div w:id="21349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2024/1264/oj" TargetMode="External"/><Relationship Id="rId1" Type="http://schemas.openxmlformats.org/officeDocument/2006/relationships/hyperlink" Target="http://data.europa.eu/eli/reg/2024/1263/oj" TargetMode="External"/><Relationship Id="rId5" Type="http://schemas.openxmlformats.org/officeDocument/2006/relationships/hyperlink" Target="https://economy-finance.ec.europa.eu/publications/2024-ageing-report-economic-and-budgetary-projections-eu-member-states-2022-2070_lt" TargetMode="External"/><Relationship Id="rId4" Type="http://schemas.openxmlformats.org/officeDocument/2006/relationships/hyperlink" Target="https://economy-finance.ec.europa.eu/publications/debt-sustainability-monitor-2023_en?prefLang=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14B1D52AC2948B78603C0993645C1" ma:contentTypeVersion="3" ma:contentTypeDescription="Create a new document." ma:contentTypeScope="" ma:versionID="02c83da8a0add576430bca331bf4d4b0">
  <xsd:schema xmlns:xsd="http://www.w3.org/2001/XMLSchema" xmlns:xs="http://www.w3.org/2001/XMLSchema" xmlns:p="http://schemas.microsoft.com/office/2006/metadata/properties" xmlns:ns2="b29fafbd-6ca4-4a6a-a737-c6c9b1cfbc09" targetNamespace="http://schemas.microsoft.com/office/2006/metadata/properties" ma:root="true" ma:fieldsID="a32f443bd5fc12e61965c481e5982e9a" ns2:_="">
    <xsd:import namespace="b29fafbd-6ca4-4a6a-a737-c6c9b1cfbc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afbd-6ca4-4a6a-a737-c6c9b1cfb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BA55-A351-44FA-9BA5-BEC8F728D168}">
  <ds:schemaRefs>
    <ds:schemaRef ds:uri="http://schemas.microsoft.com/sharepoint/v3/contenttype/forms"/>
  </ds:schemaRefs>
</ds:datastoreItem>
</file>

<file path=customXml/itemProps2.xml><?xml version="1.0" encoding="utf-8"?>
<ds:datastoreItem xmlns:ds="http://schemas.openxmlformats.org/officeDocument/2006/customXml" ds:itemID="{4D0E21A3-9F59-49E9-9B94-A6C6B276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afbd-6ca4-4a6a-a737-c6c9b1cf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49D5C-9C27-4316-9985-EA1EEE6788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F74A5-4227-4563-A8E3-5D035AB7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12</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2025-05-27T12:26:00Z</dcterms:created>
  <dcterms:modified xsi:type="dcterms:W3CDTF">2025-06-11T14:31:00Z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2024-10-18T13:39:54Z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aa8ba994-90a6-4b9e-8bb4-5d53fd416a54</vt:lpwstr>
  </property>
  <property fmtid="{D5CDD505-2E9C-101B-9397-08002B2CF9AE}" pid="16" name="MSIP_Label_6bd9ddd1-4d20-43f6-abfa-fc3c07406f94_ContentBits">
    <vt:lpwstr>0</vt:lpwstr>
  </property>
  <property fmtid="{D5CDD505-2E9C-101B-9397-08002B2CF9AE}" pid="17" name="ContentTypeId">
    <vt:lpwstr>0x0101002AA14B1D52AC2948B78603C0993645C1</vt:lpwstr>
  </property>
  <property fmtid="{D5CDD505-2E9C-101B-9397-08002B2CF9AE}" pid="18" name="MediaServiceImageTags">
    <vt:lpwstr/>
  </property>
  <property fmtid="{D5CDD505-2E9C-101B-9397-08002B2CF9AE}" pid="19" name="DQCStatus">
    <vt:lpwstr>Green (DQC version 03)</vt:lpwstr>
  </property>
</Properties>
</file>