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B87B9E3" w14:textId="70B87DCF" w:rsidR="0071499D" w:rsidRDefault="00C358CE" w:rsidP="00C358CE">
      <w:pPr>
        <w:pStyle w:val="Pagedecouverture"/>
        <w:rPr>
          <w:noProof/>
        </w:rPr>
      </w:pPr>
      <w:bookmarkStart w:id="0" w:name="LW_BM_COVERPAGE"/>
      <w:r>
        <w:rPr>
          <w:noProof/>
        </w:rPr>
        <w:pict w14:anchorId="412AB73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1" type="#_x0000_t75" alt="6DD91211-FD6D-4B14-9CC6-951554AB266B" style="width:455.25pt;height:351.75pt">
            <v:imagedata r:id="rId11" o:title=""/>
          </v:shape>
        </w:pict>
      </w:r>
    </w:p>
    <w:bookmarkEnd w:id="0"/>
    <w:p w14:paraId="23874827" w14:textId="77777777" w:rsidR="00437A31" w:rsidRDefault="00437A31" w:rsidP="00437A31">
      <w:pPr>
        <w:rPr>
          <w:noProof/>
        </w:rPr>
        <w:sectPr w:rsidR="00437A31" w:rsidSect="00C358CE">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1"/>
          <w:cols w:space="720"/>
          <w:docGrid w:linePitch="360"/>
        </w:sectPr>
      </w:pPr>
    </w:p>
    <w:p w14:paraId="0A237859" w14:textId="77777777" w:rsidR="0071499D" w:rsidRDefault="00A65D36">
      <w:pPr>
        <w:jc w:val="both"/>
        <w:rPr>
          <w:rFonts w:ascii="Times New Roman" w:eastAsia="Calibri" w:hAnsi="Times New Roman" w:cs="Times New Roman"/>
          <w:b/>
          <w:noProof/>
          <w:sz w:val="24"/>
          <w:szCs w:val="24"/>
        </w:rPr>
      </w:pPr>
      <w:bookmarkStart w:id="1" w:name="_GoBack"/>
      <w:bookmarkEnd w:id="1"/>
      <w:r>
        <w:rPr>
          <w:rFonts w:ascii="Times New Roman" w:hAnsi="Times New Roman"/>
          <w:b/>
          <w:noProof/>
          <w:sz w:val="24"/>
        </w:rPr>
        <w:lastRenderedPageBreak/>
        <w:t xml:space="preserve">1. </w:t>
      </w:r>
      <w:r>
        <w:rPr>
          <w:noProof/>
        </w:rPr>
        <w:tab/>
      </w:r>
      <w:r>
        <w:rPr>
          <w:rFonts w:ascii="Times New Roman" w:hAnsi="Times New Roman"/>
          <w:b/>
          <w:noProof/>
          <w:sz w:val="24"/>
        </w:rPr>
        <w:t>ĮVADAS</w:t>
      </w:r>
    </w:p>
    <w:p w14:paraId="7F1D9FC1" w14:textId="4E901167" w:rsidR="00437A31" w:rsidRDefault="00437A31" w:rsidP="00BC1651">
      <w:pPr>
        <w:pStyle w:val="Default"/>
        <w:spacing w:after="240" w:line="276" w:lineRule="auto"/>
        <w:jc w:val="both"/>
        <w:rPr>
          <w:rFonts w:eastAsia="Calibri"/>
          <w:noProof/>
        </w:rPr>
      </w:pPr>
      <w:r>
        <w:rPr>
          <w:noProof/>
          <w:color w:val="auto"/>
        </w:rPr>
        <w:t>2006 m. gruodžio 20 d. Reglamentu (EB) Nr. 1893/2006</w:t>
      </w:r>
      <w:r>
        <w:rPr>
          <w:rStyle w:val="FootnoteReference"/>
          <w:rFonts w:eastAsia="Calibri"/>
          <w:noProof/>
          <w:color w:val="auto"/>
        </w:rPr>
        <w:footnoteReference w:id="1"/>
      </w:r>
      <w:r>
        <w:rPr>
          <w:noProof/>
          <w:color w:val="auto"/>
        </w:rPr>
        <w:t xml:space="preserve"> išdėstyta statistinio ekonominės veiklos rūšių klasifikatoriaus (NACE) 2 red. Šiuo teisės aktu užtikrinama, kad Europos klasifikatoriai atitiktų ekonominę tikrovę, ir užtikrinamas geresnis nacionalinių, Europos ir tarptautinių klasifikatorių palyginamumas. Dėl šios priežasties jis kartu leidžia užtikrinti geresnį nacionalinės, Europos ir tarptautinės statistikos palyginamumą.</w:t>
      </w:r>
    </w:p>
    <w:p w14:paraId="7CC16C16" w14:textId="3D24E5FA" w:rsidR="0071499D" w:rsidRDefault="6941DFEE" w:rsidP="33862DEB">
      <w:pPr>
        <w:jc w:val="both"/>
        <w:rPr>
          <w:rFonts w:ascii="Times New Roman" w:eastAsia="Calibri" w:hAnsi="Times New Roman" w:cs="Times New Roman"/>
          <w:noProof/>
          <w:sz w:val="24"/>
          <w:szCs w:val="24"/>
        </w:rPr>
      </w:pPr>
      <w:r>
        <w:rPr>
          <w:rFonts w:ascii="Times New Roman" w:hAnsi="Times New Roman"/>
          <w:noProof/>
          <w:sz w:val="24"/>
        </w:rPr>
        <w:t>Reglamento (EB) Nr. 1893/2006</w:t>
      </w:r>
      <w:r>
        <w:rPr>
          <w:rStyle w:val="FootnoteReference"/>
          <w:rFonts w:ascii="Times New Roman" w:eastAsia="Calibri" w:hAnsi="Times New Roman" w:cs="Times New Roman"/>
          <w:noProof/>
          <w:sz w:val="24"/>
          <w:szCs w:val="24"/>
        </w:rPr>
        <w:footnoteReference w:id="2"/>
      </w:r>
      <w:r>
        <w:rPr>
          <w:rFonts w:ascii="Times New Roman" w:hAnsi="Times New Roman"/>
          <w:noProof/>
          <w:sz w:val="24"/>
        </w:rPr>
        <w:t xml:space="preserve"> 6 straipsnio 2 dalimi Komisijai suteikiami įgaliojimai (pagal reglamento 6a straipsnį) priimti deleguotuosius aktus, kuriais, siekiant atsižvelgti į technologinius ar ekonominius pokyčius arba NACE suderinti su kitais ekonominiais ir socialiniais klasifikatoriais, iš dalies keičiamas reglamento I priedas.</w:t>
      </w:r>
    </w:p>
    <w:p w14:paraId="19845FCD" w14:textId="377794AF" w:rsidR="00AC4A97" w:rsidRPr="00AC4A97" w:rsidRDefault="00BC1651" w:rsidP="22A0F68F">
      <w:pPr>
        <w:pStyle w:val="Default"/>
        <w:spacing w:before="200" w:after="360" w:line="276" w:lineRule="auto"/>
        <w:jc w:val="both"/>
        <w:rPr>
          <w:noProof/>
        </w:rPr>
      </w:pPr>
      <w:r>
        <w:rPr>
          <w:noProof/>
        </w:rPr>
        <w:t>Pagal 6a straipsnio 2 dalį įgaliojimai priimti deleguotuosius aktus Komisijai suteikiami penkerių metų laikotarpiui nuo 2019 m. liepos 26 d. Deleguotieji įgaliojimai bus savaime pratęsiami papildomiems penkerių metų trukmės laikotarpiams, išskyrus atvejus, kai Europos Parlamentas arba Taryba pareiškia prieštaravimų dėl šio pratęsimo likus ne mažiau kaip 3 mėnesiams iki kiekvieno laikotarpio pabaigos. Be to, likus ne mažiau kaip devyniems mėnesiams iki penkerių metų laikotarpio pabaigos Komisija privalo parengti naudojimosi deleguotaisiais įgaliojimais ataskaitą. Šia ataskaita įvykdomas minėtas įpareigojimas.</w:t>
      </w:r>
    </w:p>
    <w:p w14:paraId="17777780" w14:textId="0F788CD6" w:rsidR="0071499D" w:rsidRDefault="00BC1651">
      <w:pPr>
        <w:keepNext/>
        <w:jc w:val="both"/>
        <w:rPr>
          <w:rFonts w:ascii="Times New Roman" w:eastAsia="Calibri" w:hAnsi="Times New Roman" w:cs="Times New Roman"/>
          <w:b/>
          <w:noProof/>
          <w:sz w:val="24"/>
          <w:szCs w:val="24"/>
        </w:rPr>
      </w:pPr>
      <w:r>
        <w:rPr>
          <w:rFonts w:ascii="Times New Roman" w:hAnsi="Times New Roman"/>
          <w:b/>
          <w:noProof/>
          <w:sz w:val="24"/>
        </w:rPr>
        <w:t xml:space="preserve">2. </w:t>
      </w:r>
      <w:r>
        <w:rPr>
          <w:noProof/>
        </w:rPr>
        <w:tab/>
      </w:r>
      <w:r>
        <w:rPr>
          <w:rFonts w:ascii="Times New Roman" w:hAnsi="Times New Roman"/>
          <w:b/>
          <w:noProof/>
          <w:sz w:val="24"/>
        </w:rPr>
        <w:t>KOMISIJOS NAUDOJIMASIS DELEGUOTAISIAIS ĮGALIOJIMAIS PAGAL REGLAMENTĄ (EB) NR. 1893/2006</w:t>
      </w:r>
    </w:p>
    <w:p w14:paraId="23BB9CC4" w14:textId="35E7BA06" w:rsidR="00175F6A" w:rsidRPr="00EF57D6" w:rsidRDefault="7627AAD1" w:rsidP="33862DEB">
      <w:pPr>
        <w:jc w:val="both"/>
        <w:rPr>
          <w:rFonts w:ascii="Times New Roman" w:hAnsi="Times New Roman" w:cs="Times New Roman"/>
          <w:noProof/>
          <w:sz w:val="24"/>
          <w:szCs w:val="24"/>
        </w:rPr>
      </w:pPr>
      <w:r>
        <w:rPr>
          <w:rFonts w:ascii="Times New Roman" w:hAnsi="Times New Roman"/>
          <w:noProof/>
          <w:sz w:val="24"/>
        </w:rPr>
        <w:t xml:space="preserve">Jungtinių Tautų Statistikos komisijai priėmus Tarptautinio standartinio gamybinio visų ekonominės veiklos rūšių klasifikatoriaus 5-ją redakciją (toliau – ISIC 5 red.), reikėjo pritaikyti NACE klasifikatorių, kad jis išliktų palyginamas ir suderinamas su tarptautiniu lygmeniu taikomais ekonominės veiklos rūšių klasifikavimo standartais. </w:t>
      </w:r>
    </w:p>
    <w:p w14:paraId="32820CEC" w14:textId="17CA93C9" w:rsidR="00175F6A" w:rsidRPr="00EF57D6" w:rsidRDefault="231E32DF">
      <w:pPr>
        <w:jc w:val="both"/>
        <w:rPr>
          <w:rFonts w:ascii="Times New Roman" w:hAnsi="Times New Roman" w:cs="Times New Roman"/>
          <w:noProof/>
          <w:sz w:val="24"/>
          <w:szCs w:val="24"/>
        </w:rPr>
      </w:pPr>
      <w:r>
        <w:rPr>
          <w:rFonts w:ascii="Times New Roman" w:hAnsi="Times New Roman"/>
          <w:noProof/>
          <w:sz w:val="24"/>
        </w:rPr>
        <w:t>Siekdama atsižvelgti į technologinius pokyčius ir suderinti NACE su kitais ekonominiais ir socialiniais klasifikatoriais, visų pirma ISIC 5 red., Komisija priėmė Komisijos deleguotąjį reglamentą (ES) 2023/137</w:t>
      </w:r>
      <w:r>
        <w:rPr>
          <w:rStyle w:val="FootnoteReference"/>
          <w:rFonts w:ascii="Times New Roman" w:hAnsi="Times New Roman" w:cs="Times New Roman"/>
          <w:noProof/>
          <w:sz w:val="24"/>
          <w:szCs w:val="24"/>
        </w:rPr>
        <w:footnoteReference w:id="3"/>
      </w:r>
      <w:r>
        <w:rPr>
          <w:rFonts w:ascii="Times New Roman" w:hAnsi="Times New Roman"/>
          <w:noProof/>
          <w:sz w:val="24"/>
        </w:rPr>
        <w:t>. To reglamento 2 straipsnio 2 dalimi jo taikymas atidedamas keliems duomenų perdavimams Komisijai (Eurostatui). Nuo to laiko paaiškėjo, kad, siekiant optimaliai įdiegti NACE, dėl kai kurių papildomų duomenų perdavimų gali prireikti atidėti taikymo datą.</w:t>
      </w:r>
    </w:p>
    <w:p w14:paraId="34F38D3F" w14:textId="55C664A5" w:rsidR="009A4E85" w:rsidRPr="009A4E85" w:rsidRDefault="278277BB">
      <w:pPr>
        <w:jc w:val="both"/>
        <w:rPr>
          <w:rFonts w:ascii="Times New Roman" w:hAnsi="Times New Roman" w:cs="Times New Roman"/>
          <w:noProof/>
          <w:sz w:val="24"/>
          <w:szCs w:val="24"/>
        </w:rPr>
      </w:pPr>
      <w:r>
        <w:rPr>
          <w:rFonts w:ascii="Times New Roman" w:hAnsi="Times New Roman"/>
          <w:noProof/>
          <w:sz w:val="24"/>
        </w:rPr>
        <w:t>Atnaujintas NACE klasifikatorius yra svarbiausias dalykas Komisijai siekiant modernizuoti Europos statistikos rengimą. Vadovaujantis labiau palyginamais ir aktualiais duomenimis, tikimasi, kad šis atnaujintas klasifikatorius prisidės prie geresnio ekonominio valdymo tiek Europos Sąjungos, tiek nacionaliniu lygmeniu.</w:t>
      </w:r>
    </w:p>
    <w:p w14:paraId="63290C56" w14:textId="437031AB" w:rsidR="00A77F71" w:rsidRDefault="00AC4A97" w:rsidP="33862DEB">
      <w:pPr>
        <w:keepNext/>
        <w:jc w:val="both"/>
        <w:rPr>
          <w:rFonts w:ascii="Times New Roman" w:eastAsia="Calibri" w:hAnsi="Times New Roman" w:cs="Times New Roman"/>
          <w:b/>
          <w:bCs/>
          <w:noProof/>
          <w:sz w:val="24"/>
          <w:szCs w:val="24"/>
        </w:rPr>
      </w:pPr>
      <w:r>
        <w:rPr>
          <w:rFonts w:ascii="Times New Roman" w:hAnsi="Times New Roman"/>
          <w:b/>
          <w:noProof/>
          <w:sz w:val="24"/>
        </w:rPr>
        <w:t xml:space="preserve">3. </w:t>
      </w:r>
      <w:r>
        <w:rPr>
          <w:noProof/>
        </w:rPr>
        <w:tab/>
      </w:r>
      <w:r>
        <w:rPr>
          <w:rFonts w:ascii="Times New Roman" w:hAnsi="Times New Roman"/>
          <w:b/>
          <w:noProof/>
          <w:sz w:val="24"/>
        </w:rPr>
        <w:t>IŠVADA</w:t>
      </w:r>
    </w:p>
    <w:p w14:paraId="691105A5" w14:textId="4032F53F" w:rsidR="00583D8A" w:rsidRDefault="42305481" w:rsidP="00520E0E">
      <w:pPr>
        <w:pStyle w:val="Default"/>
        <w:spacing w:after="240" w:line="276" w:lineRule="auto"/>
        <w:jc w:val="both"/>
        <w:rPr>
          <w:noProof/>
        </w:rPr>
      </w:pPr>
      <w:r>
        <w:rPr>
          <w:noProof/>
        </w:rPr>
        <w:t>Komisija pasinaudojo Reglamentu (EB) Nr. 1893/2006 jai suteiktais įgaliojimais priimti deleguotuosius aktus. Komisija mano, kad jai ir toliau turėtų būti suteikti deleguotieji įgaliojimai pagal Reglamentą (EB) Nr. 1893/2006, nes ateityje jai gali reikėti laiku priimti deleguotuosius aktus, kad būtų galima reguliariai atnaujinti NACE klasifikatorių. Dėl to, kad Komisija turi galimybę atnaujinti NACE klasifikatorių priimdama deleguotąjį aktą, ji gali remti Europos statistikos sistemą pateikdama klasifikatorių, kuris leistų parengti tikslius statistinius duomenis, kurie yra: i) kokybiški; ii) atspindi Europos Sąjungos ekonomikos struktūrą ir iii) atitinka kitus ekonominius ir socialinius klasifikatorius.</w:t>
      </w:r>
    </w:p>
    <w:p w14:paraId="340A520A" w14:textId="2BB24100" w:rsidR="00E90916" w:rsidRPr="00583D8A" w:rsidRDefault="00175F9E" w:rsidP="33862DEB">
      <w:pPr>
        <w:jc w:val="both"/>
        <w:rPr>
          <w:rFonts w:ascii="Times New Roman" w:hAnsi="Times New Roman" w:cs="Times New Roman"/>
          <w:noProof/>
          <w:sz w:val="24"/>
          <w:szCs w:val="24"/>
        </w:rPr>
      </w:pPr>
      <w:r>
        <w:rPr>
          <w:rFonts w:ascii="Times New Roman" w:hAnsi="Times New Roman"/>
          <w:noProof/>
          <w:sz w:val="24"/>
        </w:rPr>
        <w:t xml:space="preserve">Be to, ateityje taip pat gali prireikti deleguotuoju aktu pritaikyti Reglamente (EB) Nr. 1893/2006 su pakeitimais, padarytais Komisijos deleguotuoju reglamentu (ES) 2023/137, nustatytas taikymo datas. </w:t>
      </w:r>
    </w:p>
    <w:p w14:paraId="51DBC7A9" w14:textId="00E9F5FA" w:rsidR="43003AB7" w:rsidRDefault="43003AB7" w:rsidP="341E6137">
      <w:pPr>
        <w:pStyle w:val="Default"/>
        <w:spacing w:after="240"/>
        <w:jc w:val="both"/>
        <w:rPr>
          <w:noProof/>
        </w:rPr>
      </w:pPr>
      <w:r>
        <w:rPr>
          <w:noProof/>
        </w:rPr>
        <w:t>Komisija ragina Europos Parlamentą ir Tarybą susipažinti su šia ataskaita.</w:t>
      </w:r>
    </w:p>
    <w:p w14:paraId="31D9408D" w14:textId="01DFB6A9" w:rsidR="341E6137" w:rsidRDefault="341E6137" w:rsidP="341E6137">
      <w:pPr>
        <w:jc w:val="both"/>
        <w:rPr>
          <w:rFonts w:ascii="Times New Roman" w:hAnsi="Times New Roman" w:cs="Times New Roman"/>
          <w:noProof/>
          <w:sz w:val="24"/>
          <w:szCs w:val="24"/>
        </w:rPr>
      </w:pPr>
    </w:p>
    <w:sectPr w:rsidR="341E6137" w:rsidSect="00443224">
      <w:headerReference w:type="even" r:id="rId18"/>
      <w:headerReference w:type="default" r:id="rId19"/>
      <w:footerReference w:type="even" r:id="rId20"/>
      <w:footerReference w:type="default" r:id="rId21"/>
      <w:headerReference w:type="first" r:id="rId22"/>
      <w:footerReference w:type="first" r:id="rId23"/>
      <w:pgSz w:w="11906" w:h="16838"/>
      <w:pgMar w:top="1440" w:right="1440" w:bottom="1440" w:left="144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754D688" w14:textId="77777777" w:rsidR="000056A7" w:rsidRDefault="000056A7">
      <w:pPr>
        <w:spacing w:after="0" w:line="240" w:lineRule="auto"/>
      </w:pPr>
      <w:r>
        <w:separator/>
      </w:r>
    </w:p>
  </w:endnote>
  <w:endnote w:type="continuationSeparator" w:id="0">
    <w:p w14:paraId="22D54AF1" w14:textId="77777777" w:rsidR="000056A7" w:rsidRDefault="000056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EUAlbertina">
    <w:altName w:val="MS Gothic"/>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053076" w14:textId="74A00149" w:rsidR="00FE5B9E" w:rsidRPr="00C358CE" w:rsidRDefault="00FE5B9E" w:rsidP="00C358C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B0436B" w14:textId="4353D466" w:rsidR="00FE5B9E" w:rsidRPr="00C358CE" w:rsidRDefault="00C358CE" w:rsidP="00C358CE">
    <w:pPr>
      <w:pStyle w:val="FooterCoverPage"/>
      <w:rPr>
        <w:rFonts w:ascii="Arial" w:hAnsi="Arial" w:cs="Arial"/>
        <w:b/>
        <w:sz w:val="48"/>
      </w:rPr>
    </w:pPr>
    <w:r w:rsidRPr="00C358CE">
      <w:rPr>
        <w:rFonts w:ascii="Arial" w:hAnsi="Arial" w:cs="Arial"/>
        <w:b/>
        <w:sz w:val="48"/>
      </w:rPr>
      <w:t>LT</w:t>
    </w:r>
    <w:r w:rsidRPr="00C358CE">
      <w:rPr>
        <w:rFonts w:ascii="Arial" w:hAnsi="Arial" w:cs="Arial"/>
        <w:b/>
        <w:sz w:val="48"/>
      </w:rPr>
      <w:tab/>
    </w:r>
    <w:r w:rsidRPr="00C358CE">
      <w:rPr>
        <w:rFonts w:ascii="Arial" w:hAnsi="Arial" w:cs="Arial"/>
        <w:b/>
        <w:sz w:val="48"/>
      </w:rPr>
      <w:tab/>
    </w:r>
    <w:r w:rsidRPr="00C358CE">
      <w:tab/>
    </w:r>
    <w:r w:rsidRPr="00C358CE">
      <w:rPr>
        <w:rFonts w:ascii="Arial" w:hAnsi="Arial" w:cs="Arial"/>
        <w:b/>
        <w:sz w:val="48"/>
      </w:rPr>
      <w:t>LT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CE7CD1" w14:textId="77777777" w:rsidR="00C358CE" w:rsidRPr="00C358CE" w:rsidRDefault="00C358CE" w:rsidP="00C358CE">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023A90" w14:textId="77777777" w:rsidR="0071499D" w:rsidRDefault="0071499D">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35660917"/>
      <w:docPartObj>
        <w:docPartGallery w:val="Page Numbers (Bottom of Page)"/>
        <w:docPartUnique/>
      </w:docPartObj>
    </w:sdtPr>
    <w:sdtEndPr>
      <w:rPr>
        <w:noProof/>
      </w:rPr>
    </w:sdtEndPr>
    <w:sdtContent>
      <w:p w14:paraId="0A0EFBAF" w14:textId="1AFB3EF5" w:rsidR="00443224" w:rsidRDefault="00443224">
        <w:pPr>
          <w:pStyle w:val="Footer"/>
          <w:jc w:val="center"/>
        </w:pPr>
        <w:r>
          <w:fldChar w:fldCharType="begin"/>
        </w:r>
        <w:r>
          <w:instrText xml:space="preserve"> PAGE   \* MERGEFORMAT </w:instrText>
        </w:r>
        <w:r>
          <w:fldChar w:fldCharType="separate"/>
        </w:r>
        <w:r w:rsidR="00C358CE">
          <w:rPr>
            <w:noProof/>
          </w:rPr>
          <w:t>2</w:t>
        </w:r>
        <w:r>
          <w:fldChar w:fldCharType="end"/>
        </w:r>
      </w:p>
    </w:sdtContent>
  </w:sdt>
  <w:p w14:paraId="1FD515D6" w14:textId="77777777" w:rsidR="0071499D" w:rsidRDefault="0071499D">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B92D05" w14:textId="77777777" w:rsidR="0071499D" w:rsidRDefault="0071499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1389F76" w14:textId="77777777" w:rsidR="000056A7" w:rsidRDefault="000056A7">
      <w:pPr>
        <w:spacing w:after="0" w:line="240" w:lineRule="auto"/>
      </w:pPr>
      <w:r>
        <w:separator/>
      </w:r>
    </w:p>
  </w:footnote>
  <w:footnote w:type="continuationSeparator" w:id="0">
    <w:p w14:paraId="5BC3CFED" w14:textId="77777777" w:rsidR="000056A7" w:rsidRDefault="000056A7">
      <w:pPr>
        <w:spacing w:after="0" w:line="240" w:lineRule="auto"/>
      </w:pPr>
      <w:r>
        <w:continuationSeparator/>
      </w:r>
    </w:p>
  </w:footnote>
  <w:footnote w:id="1">
    <w:p w14:paraId="52C85FCB" w14:textId="72AF0F32" w:rsidR="00E90916" w:rsidRPr="00C11BB7" w:rsidRDefault="00E90916">
      <w:pPr>
        <w:pStyle w:val="FootnoteText"/>
        <w:rPr>
          <w:rFonts w:ascii="Times New Roman" w:hAnsi="Times New Roman"/>
        </w:rPr>
      </w:pPr>
      <w:r>
        <w:rPr>
          <w:rStyle w:val="FootnoteReference"/>
          <w:rFonts w:ascii="Times New Roman" w:hAnsi="Times New Roman"/>
        </w:rPr>
        <w:footnoteRef/>
      </w:r>
      <w:r>
        <w:rPr>
          <w:rFonts w:ascii="Times New Roman" w:hAnsi="Times New Roman"/>
        </w:rPr>
        <w:t xml:space="preserve"> </w:t>
      </w:r>
      <w:r>
        <w:rPr>
          <w:rFonts w:ascii="Times New Roman" w:hAnsi="Times New Roman"/>
          <w:color w:val="333333"/>
        </w:rPr>
        <w:t>2006 m. gruodžio 20 d. Europos Parlamento ir Tarybos reglamentas (EB) Nr. 1893/2006, nustatantis statistinį ekonominės veiklos rūšių klasifikatorių NACE 2 red. ir iš dalies keičiantis Tarybos reglamentą (EEB) Nr. 3037/90 bei tam tikrus EB reglamentus dėl konkrečių statistikos sričių (OL L 393, 2006 12 30, p. 1).</w:t>
      </w:r>
    </w:p>
  </w:footnote>
  <w:footnote w:id="2">
    <w:p w14:paraId="12B4C25E" w14:textId="2DB556E9" w:rsidR="341E6137" w:rsidRPr="00C11BB7" w:rsidRDefault="341E6137" w:rsidP="341E6137">
      <w:pPr>
        <w:pStyle w:val="FootnoteText"/>
        <w:rPr>
          <w:rFonts w:ascii="Times New Roman" w:hAnsi="Times New Roman"/>
        </w:rPr>
      </w:pPr>
      <w:r>
        <w:rPr>
          <w:rStyle w:val="FootnoteReference"/>
          <w:rFonts w:ascii="Times New Roman" w:hAnsi="Times New Roman"/>
        </w:rPr>
        <w:footnoteRef/>
      </w:r>
      <w:r>
        <w:rPr>
          <w:rFonts w:ascii="Times New Roman" w:hAnsi="Times New Roman"/>
        </w:rPr>
        <w:t xml:space="preserve"> </w:t>
      </w:r>
      <w:r>
        <w:rPr>
          <w:rFonts w:ascii="Times New Roman" w:hAnsi="Times New Roman"/>
          <w:color w:val="333333"/>
        </w:rPr>
        <w:t>Su pakeitimais, padarytais 2019 m. birželio 20 d. Europos Parlamento ir Tarybos reglamentu (ES) 2019/1243, kuriuo prie Sutarties dėl Europos Sąjungos veikimo 290 ir 291 straipsnių pritaikomi keletas teisės aktų, kuriuose numatytas reguliavimo procedūros su tikrinimu taikymas (OL L 198, 2019 7 25, p. 241).</w:t>
      </w:r>
    </w:p>
  </w:footnote>
  <w:footnote w:id="3">
    <w:p w14:paraId="4F23B805" w14:textId="676FFA9B" w:rsidR="00680750" w:rsidRPr="00680750" w:rsidRDefault="00680750">
      <w:pPr>
        <w:pStyle w:val="FootnoteText"/>
      </w:pPr>
      <w:r>
        <w:rPr>
          <w:rStyle w:val="FootnoteReference"/>
          <w:rFonts w:ascii="Times New Roman" w:hAnsi="Times New Roman"/>
        </w:rPr>
        <w:footnoteRef/>
      </w:r>
      <w:r>
        <w:rPr>
          <w:rFonts w:ascii="Times New Roman" w:hAnsi="Times New Roman"/>
        </w:rPr>
        <w:t xml:space="preserve"> </w:t>
      </w:r>
      <w:r>
        <w:rPr>
          <w:rFonts w:ascii="Times New Roman" w:hAnsi="Times New Roman"/>
          <w:color w:val="333333"/>
        </w:rPr>
        <w:t>2022 m. spalio 10 d. Komisijos deleguotasis reglamentas (ES) 2023/137, kuriuo iš dalies keičiamas Europos Parlamento ir Tarybos reglamentas (EB) Nr. 1893/2006, nustatantis statistinį ekonominės veiklos rūšių klasifikatorių NACE 2 red. (OL L 19, 2023 1 20, p. 5).</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AB68D3" w14:textId="77777777" w:rsidR="00C358CE" w:rsidRPr="00C358CE" w:rsidRDefault="00C358CE" w:rsidP="00C358C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E0D795" w14:textId="77777777" w:rsidR="00C358CE" w:rsidRPr="00C358CE" w:rsidRDefault="00C358CE" w:rsidP="00C358CE">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7A03BF" w14:textId="77777777" w:rsidR="00C358CE" w:rsidRPr="00C358CE" w:rsidRDefault="00C358CE" w:rsidP="00C358CE">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8052E8" w14:textId="77777777" w:rsidR="0071499D" w:rsidRDefault="0071499D">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222A2F" w14:textId="77777777" w:rsidR="0071499D" w:rsidRDefault="0071499D">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F44F83" w14:textId="77777777" w:rsidR="0071499D" w:rsidRDefault="0071499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6D68F3"/>
    <w:multiLevelType w:val="hybridMultilevel"/>
    <w:tmpl w:val="FDB00C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0A922FF"/>
    <w:multiLevelType w:val="hybridMultilevel"/>
    <w:tmpl w:val="A9F815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D850DE6"/>
    <w:multiLevelType w:val="hybridMultilevel"/>
    <w:tmpl w:val="E54422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FB1587C"/>
    <w:multiLevelType w:val="hybridMultilevel"/>
    <w:tmpl w:val="739A5BF4"/>
    <w:lvl w:ilvl="0" w:tplc="0809000F">
      <w:start w:val="1"/>
      <w:numFmt w:val="decimal"/>
      <w:lvlText w:val="%1."/>
      <w:lvlJc w:val="left"/>
      <w:pPr>
        <w:ind w:left="720" w:hanging="360"/>
      </w:pPr>
    </w:lvl>
    <w:lvl w:ilvl="1" w:tplc="0809000F">
      <w:start w:val="1"/>
      <w:numFmt w:val="decimal"/>
      <w:lvlText w:val="%2."/>
      <w:lvlJc w:val="left"/>
      <w:pPr>
        <w:ind w:left="1440" w:hanging="360"/>
      </w:pPr>
    </w:lvl>
    <w:lvl w:ilvl="2" w:tplc="AFD28440">
      <w:start w:val="1"/>
      <w:numFmt w:val="lowerLetter"/>
      <w:lvlText w:val="(%3)"/>
      <w:lvlJc w:val="right"/>
      <w:pPr>
        <w:ind w:left="2160" w:hanging="180"/>
      </w:pPr>
      <w:rPr>
        <w:rFonts w:hint="default"/>
      </w:rPr>
    </w:lvl>
    <w:lvl w:ilvl="3" w:tplc="EA08BA58">
      <w:start w:val="1"/>
      <w:numFmt w:val="lowerRoman"/>
      <w:lvlText w:val="(%4)"/>
      <w:lvlJc w:val="left"/>
      <w:pPr>
        <w:ind w:left="2880" w:hanging="360"/>
      </w:pPr>
      <w:rPr>
        <w:rFonts w:hint="default"/>
      </w:r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6411A6F"/>
    <w:multiLevelType w:val="hybridMultilevel"/>
    <w:tmpl w:val="808E6372"/>
    <w:lvl w:ilvl="0" w:tplc="08090017">
      <w:start w:val="1"/>
      <w:numFmt w:val="lowerLetter"/>
      <w:lvlText w:val="%1)"/>
      <w:lvlJc w:val="left"/>
      <w:pPr>
        <w:ind w:left="720" w:hanging="360"/>
      </w:pPr>
    </w:lvl>
    <w:lvl w:ilvl="1" w:tplc="97783BB4">
      <w:start w:val="1"/>
      <w:numFmt w:val="decimal"/>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8931F3B"/>
    <w:multiLevelType w:val="hybridMultilevel"/>
    <w:tmpl w:val="FF7A825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abstractNumId w:val="0"/>
  </w:num>
  <w:num w:numId="2">
    <w:abstractNumId w:val="4"/>
  </w:num>
  <w:num w:numId="3">
    <w:abstractNumId w:val="2"/>
  </w:num>
  <w:num w:numId="4">
    <w:abstractNumId w:val="3"/>
  </w:num>
  <w:num w:numId="5">
    <w:abstractNumId w:val="1"/>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ctiveWritingStyle w:appName="MSWord" w:lang="en-GB" w:vendorID="64" w:dllVersion="6" w:nlCheck="1" w:checkStyle="1"/>
  <w:activeWritingStyle w:appName="MSWord" w:lang="en-IE" w:vendorID="64" w:dllVersion="6" w:nlCheck="1" w:checkStyle="1"/>
  <w:activeWritingStyle w:appName="MSWord" w:lang="en-GB" w:vendorID="64" w:dllVersion="0" w:nlCheck="1" w:checkStyle="0"/>
  <w:activeWritingStyle w:appName="MSWord" w:lang="en-IE" w:vendorID="64" w:dllVersion="0" w:nlCheck="1" w:checkStyle="0"/>
  <w:revisionView w:markup="0"/>
  <w:defaultTabStop w:val="720"/>
  <w:hyphenationZone w:val="425"/>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6DD91211-FD6D-4B14-9CC6-951554AB266B"/>
    <w:docVar w:name="LW_COVERPAGE_TYPE" w:val="1"/>
    <w:docVar w:name="LW_CROSSREFERENCE" w:val="&lt;UNUSED&gt;"/>
    <w:docVar w:name="LW_DocType" w:val="NORMAL"/>
    <w:docVar w:name="LW_EMISSION" w:val="2023 10 10"/>
    <w:docVar w:name="LW_EMISSION_ISODATE" w:val="2023-10-10"/>
    <w:docVar w:name="LW_EMISSION_LOCATION" w:val="BRX"/>
    <w:docVar w:name="LW_EMISSION_PREFIX" w:val="Briuselis, "/>
    <w:docVar w:name="LW_EMISSION_SUFFIX" w:val=" "/>
    <w:docVar w:name="LW_ID_DOCTYPE_NONLW" w:val="CP-006"/>
    <w:docVar w:name="LW_LANGUE" w:val="LT"/>
    <w:docVar w:name="LW_LEVEL_OF_SENSITIVITY" w:val="Standard treatment"/>
    <w:docVar w:name="LW_NOM.INST" w:val="EUROPOS KOMISIJA"/>
    <w:docVar w:name="LW_NOM.INST_JOINTDOC" w:val="&lt;EMPTY&gt;"/>
    <w:docVar w:name="LW_PART_NBR" w:val="1"/>
    <w:docVar w:name="LW_PART_NBR_TOTAL" w:val="1"/>
    <w:docVar w:name="LW_REF.INST.NEW" w:val="COM"/>
    <w:docVar w:name="LW_REF.INST.NEW_ADOPTED" w:val="final"/>
    <w:docVar w:name="LW_REF.INST.NEW_TEXT" w:val="(2023) 561"/>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dėl naudojimosi įgaliojimais priimti deleguotuosius aktus, Komisijai suteiktais 2006 m. gruodžio 20 d. Europos Parlamento ir Tarybos reglamentu (ES) Nr. 1893/2006, nustatančiu statistinį ekonominės veiklos rūšių klasifikatorių NACE 2 red. ir iš dalies keičiančiu Tarybos reglamentą (EEB) Nr. 3037/90 bei tam tikrus EB reglamentus dėl konkrečių statistikos sričių"/>
    <w:docVar w:name="LW_TYPE.DOC.CP" w:val="KOMISIJOS ATASKAITA EUROPOS PARLAMENTUI IR TARYBAI"/>
    <w:docVar w:name="LwApiVersions" w:val="LW4CoDe 1.23.2.0; LW 8.0, Build 20211117"/>
    <w:docVar w:name="Stamp" w:val="\\dossiers.dgt.cec.eu.int\dossiers\ESTAT\ESTAT-2017-10139\ESTAT-2017-10139-00-00-EN-REV-00.201706270759543345242.DOCX"/>
  </w:docVars>
  <w:rsids>
    <w:rsidRoot w:val="0071499D"/>
    <w:rsid w:val="0000508E"/>
    <w:rsid w:val="000056A7"/>
    <w:rsid w:val="00047100"/>
    <w:rsid w:val="000B56E7"/>
    <w:rsid w:val="000C353C"/>
    <w:rsid w:val="000D54FC"/>
    <w:rsid w:val="000E7CC4"/>
    <w:rsid w:val="00112EB9"/>
    <w:rsid w:val="00125226"/>
    <w:rsid w:val="00130779"/>
    <w:rsid w:val="00175F6A"/>
    <w:rsid w:val="00175F9E"/>
    <w:rsid w:val="00176362"/>
    <w:rsid w:val="001E7D65"/>
    <w:rsid w:val="001F40D8"/>
    <w:rsid w:val="002202E3"/>
    <w:rsid w:val="002311F6"/>
    <w:rsid w:val="00320B8F"/>
    <w:rsid w:val="003D635A"/>
    <w:rsid w:val="00437A31"/>
    <w:rsid w:val="00441E17"/>
    <w:rsid w:val="00443224"/>
    <w:rsid w:val="004A616E"/>
    <w:rsid w:val="004B4CCD"/>
    <w:rsid w:val="004B5B36"/>
    <w:rsid w:val="004D4339"/>
    <w:rsid w:val="004DEADD"/>
    <w:rsid w:val="004F2223"/>
    <w:rsid w:val="00520E0E"/>
    <w:rsid w:val="00583D8A"/>
    <w:rsid w:val="005A0882"/>
    <w:rsid w:val="005B01EF"/>
    <w:rsid w:val="005B5952"/>
    <w:rsid w:val="00606564"/>
    <w:rsid w:val="00680750"/>
    <w:rsid w:val="006851A1"/>
    <w:rsid w:val="007066F6"/>
    <w:rsid w:val="00713536"/>
    <w:rsid w:val="0071499D"/>
    <w:rsid w:val="00761F32"/>
    <w:rsid w:val="00773628"/>
    <w:rsid w:val="007A74F6"/>
    <w:rsid w:val="00975DAB"/>
    <w:rsid w:val="0098509D"/>
    <w:rsid w:val="00991674"/>
    <w:rsid w:val="0099720A"/>
    <w:rsid w:val="00997803"/>
    <w:rsid w:val="009A4E85"/>
    <w:rsid w:val="00A315D1"/>
    <w:rsid w:val="00A55132"/>
    <w:rsid w:val="00A65D36"/>
    <w:rsid w:val="00A77F71"/>
    <w:rsid w:val="00A860DC"/>
    <w:rsid w:val="00AA7142"/>
    <w:rsid w:val="00AB2551"/>
    <w:rsid w:val="00AC2434"/>
    <w:rsid w:val="00AC4A97"/>
    <w:rsid w:val="00AF40D6"/>
    <w:rsid w:val="00B05265"/>
    <w:rsid w:val="00B26455"/>
    <w:rsid w:val="00B4678C"/>
    <w:rsid w:val="00BC1651"/>
    <w:rsid w:val="00BE754A"/>
    <w:rsid w:val="00BF3E41"/>
    <w:rsid w:val="00C11BB7"/>
    <w:rsid w:val="00C358CE"/>
    <w:rsid w:val="00C53AEE"/>
    <w:rsid w:val="00C75A61"/>
    <w:rsid w:val="00CD4D6A"/>
    <w:rsid w:val="00D3129A"/>
    <w:rsid w:val="00DB1B94"/>
    <w:rsid w:val="00DB4953"/>
    <w:rsid w:val="00DE1A9D"/>
    <w:rsid w:val="00DE48C0"/>
    <w:rsid w:val="00E158D1"/>
    <w:rsid w:val="00E90916"/>
    <w:rsid w:val="00ED204C"/>
    <w:rsid w:val="00ED74CA"/>
    <w:rsid w:val="00EF57D6"/>
    <w:rsid w:val="00F02464"/>
    <w:rsid w:val="00F06628"/>
    <w:rsid w:val="00F420DC"/>
    <w:rsid w:val="00F64DF7"/>
    <w:rsid w:val="00F66372"/>
    <w:rsid w:val="00FE5B9E"/>
    <w:rsid w:val="00FF4B42"/>
    <w:rsid w:val="01147C19"/>
    <w:rsid w:val="03445CA2"/>
    <w:rsid w:val="042E59BE"/>
    <w:rsid w:val="04AFBE0C"/>
    <w:rsid w:val="05AB3797"/>
    <w:rsid w:val="05D92F5E"/>
    <w:rsid w:val="07625A6B"/>
    <w:rsid w:val="08691345"/>
    <w:rsid w:val="087307DA"/>
    <w:rsid w:val="09A3F783"/>
    <w:rsid w:val="0A4DCCDE"/>
    <w:rsid w:val="0B179F1C"/>
    <w:rsid w:val="0C6797F6"/>
    <w:rsid w:val="0C96B163"/>
    <w:rsid w:val="0DAD16CA"/>
    <w:rsid w:val="0ECE7A76"/>
    <w:rsid w:val="0F338E17"/>
    <w:rsid w:val="10599368"/>
    <w:rsid w:val="1086978A"/>
    <w:rsid w:val="10EDB050"/>
    <w:rsid w:val="10EDEA3E"/>
    <w:rsid w:val="11E792BE"/>
    <w:rsid w:val="12464592"/>
    <w:rsid w:val="1256537E"/>
    <w:rsid w:val="12DA85A0"/>
    <w:rsid w:val="140C62A3"/>
    <w:rsid w:val="142C102B"/>
    <w:rsid w:val="1488A32D"/>
    <w:rsid w:val="158483FF"/>
    <w:rsid w:val="15D8783A"/>
    <w:rsid w:val="15F09E7D"/>
    <w:rsid w:val="163091AB"/>
    <w:rsid w:val="16946210"/>
    <w:rsid w:val="176AFED5"/>
    <w:rsid w:val="18303271"/>
    <w:rsid w:val="18318A44"/>
    <w:rsid w:val="192B04F1"/>
    <w:rsid w:val="1AE92550"/>
    <w:rsid w:val="1BA3D74D"/>
    <w:rsid w:val="1BDD7B83"/>
    <w:rsid w:val="1C43DFED"/>
    <w:rsid w:val="1CDB65B8"/>
    <w:rsid w:val="1D8663D2"/>
    <w:rsid w:val="1E08E871"/>
    <w:rsid w:val="1E73E439"/>
    <w:rsid w:val="1EF5443B"/>
    <w:rsid w:val="1F5A419F"/>
    <w:rsid w:val="1F6FF13F"/>
    <w:rsid w:val="1FE3CB20"/>
    <w:rsid w:val="20DF855F"/>
    <w:rsid w:val="226926D7"/>
    <w:rsid w:val="22A0F68F"/>
    <w:rsid w:val="231E32DF"/>
    <w:rsid w:val="2435C975"/>
    <w:rsid w:val="2531F672"/>
    <w:rsid w:val="2608E1D9"/>
    <w:rsid w:val="26B219C1"/>
    <w:rsid w:val="26DD19B6"/>
    <w:rsid w:val="274DA6A9"/>
    <w:rsid w:val="278277BB"/>
    <w:rsid w:val="291E54BD"/>
    <w:rsid w:val="2A6B4706"/>
    <w:rsid w:val="2ABB87C3"/>
    <w:rsid w:val="2B6FC054"/>
    <w:rsid w:val="2C57B55A"/>
    <w:rsid w:val="2E536857"/>
    <w:rsid w:val="2E7A6D31"/>
    <w:rsid w:val="2E9FA2CD"/>
    <w:rsid w:val="2FA75BCE"/>
    <w:rsid w:val="31782D45"/>
    <w:rsid w:val="321FBE22"/>
    <w:rsid w:val="3272C03D"/>
    <w:rsid w:val="33509205"/>
    <w:rsid w:val="33862DEB"/>
    <w:rsid w:val="33FE0C0F"/>
    <w:rsid w:val="3402FB4A"/>
    <w:rsid w:val="340B00AE"/>
    <w:rsid w:val="341E6137"/>
    <w:rsid w:val="344E4D1B"/>
    <w:rsid w:val="34BC035E"/>
    <w:rsid w:val="34DC9167"/>
    <w:rsid w:val="352AEA62"/>
    <w:rsid w:val="355585CF"/>
    <w:rsid w:val="3589C010"/>
    <w:rsid w:val="3591111E"/>
    <w:rsid w:val="379D74B8"/>
    <w:rsid w:val="37FC2AF3"/>
    <w:rsid w:val="3895774C"/>
    <w:rsid w:val="39ACE485"/>
    <w:rsid w:val="3A7E71D3"/>
    <w:rsid w:val="3BAD780B"/>
    <w:rsid w:val="3C2F71DD"/>
    <w:rsid w:val="3C6869E3"/>
    <w:rsid w:val="3CB347F9"/>
    <w:rsid w:val="3CDC6C4B"/>
    <w:rsid w:val="3CE048A7"/>
    <w:rsid w:val="3D6DE0FE"/>
    <w:rsid w:val="3E0B0320"/>
    <w:rsid w:val="3EBCC9BC"/>
    <w:rsid w:val="3ECD6A1B"/>
    <w:rsid w:val="3EF62E3B"/>
    <w:rsid w:val="4149BA67"/>
    <w:rsid w:val="4212A3CA"/>
    <w:rsid w:val="42305481"/>
    <w:rsid w:val="43003AB7"/>
    <w:rsid w:val="432B077A"/>
    <w:rsid w:val="43C17E2D"/>
    <w:rsid w:val="4505D59E"/>
    <w:rsid w:val="45231EB1"/>
    <w:rsid w:val="4531561D"/>
    <w:rsid w:val="46D34CA1"/>
    <w:rsid w:val="478AA71D"/>
    <w:rsid w:val="48FC0D47"/>
    <w:rsid w:val="49D1EDC5"/>
    <w:rsid w:val="4A87B3C5"/>
    <w:rsid w:val="4AC2A392"/>
    <w:rsid w:val="4D3C6802"/>
    <w:rsid w:val="4DAB9E4C"/>
    <w:rsid w:val="4DC05A76"/>
    <w:rsid w:val="4FAFFCE8"/>
    <w:rsid w:val="4FB351B1"/>
    <w:rsid w:val="4FCBC168"/>
    <w:rsid w:val="4FE5E5E5"/>
    <w:rsid w:val="505E3C11"/>
    <w:rsid w:val="510A8C7F"/>
    <w:rsid w:val="515A5BDF"/>
    <w:rsid w:val="517B3226"/>
    <w:rsid w:val="525EE13D"/>
    <w:rsid w:val="526A87A4"/>
    <w:rsid w:val="52CFD8E3"/>
    <w:rsid w:val="5453EDE2"/>
    <w:rsid w:val="54C7C8DF"/>
    <w:rsid w:val="5607902B"/>
    <w:rsid w:val="5624CEB1"/>
    <w:rsid w:val="596853C8"/>
    <w:rsid w:val="5998581A"/>
    <w:rsid w:val="5A547873"/>
    <w:rsid w:val="5BB1DEC7"/>
    <w:rsid w:val="5D5A3F64"/>
    <w:rsid w:val="5DDDF524"/>
    <w:rsid w:val="5EEC4686"/>
    <w:rsid w:val="5F07CFF8"/>
    <w:rsid w:val="5F34709F"/>
    <w:rsid w:val="5F3BA4B2"/>
    <w:rsid w:val="5FFC1FC3"/>
    <w:rsid w:val="60A0F0C7"/>
    <w:rsid w:val="6101505E"/>
    <w:rsid w:val="6237C64C"/>
    <w:rsid w:val="6263DF99"/>
    <w:rsid w:val="629576EF"/>
    <w:rsid w:val="631E82C8"/>
    <w:rsid w:val="6365887F"/>
    <w:rsid w:val="64833F89"/>
    <w:rsid w:val="649C67E6"/>
    <w:rsid w:val="64E92683"/>
    <w:rsid w:val="666DB648"/>
    <w:rsid w:val="66D6F85E"/>
    <w:rsid w:val="676E5D3C"/>
    <w:rsid w:val="67BAE04B"/>
    <w:rsid w:val="682E9502"/>
    <w:rsid w:val="684A0A97"/>
    <w:rsid w:val="6941DFEE"/>
    <w:rsid w:val="6A33A40F"/>
    <w:rsid w:val="6B292FF4"/>
    <w:rsid w:val="6B9AA1C4"/>
    <w:rsid w:val="6B9D5393"/>
    <w:rsid w:val="6C5B365F"/>
    <w:rsid w:val="6CD9A6AC"/>
    <w:rsid w:val="6DAA01A8"/>
    <w:rsid w:val="6E33002D"/>
    <w:rsid w:val="6E6E3BE6"/>
    <w:rsid w:val="6F6A361F"/>
    <w:rsid w:val="70B884B7"/>
    <w:rsid w:val="70D267ED"/>
    <w:rsid w:val="70E61FCB"/>
    <w:rsid w:val="71601067"/>
    <w:rsid w:val="71801A52"/>
    <w:rsid w:val="7220C72B"/>
    <w:rsid w:val="72DAB1CA"/>
    <w:rsid w:val="74BA3F48"/>
    <w:rsid w:val="7585512A"/>
    <w:rsid w:val="75B5EBA6"/>
    <w:rsid w:val="75B991AB"/>
    <w:rsid w:val="7627AAD1"/>
    <w:rsid w:val="76F7E949"/>
    <w:rsid w:val="775C1FA7"/>
    <w:rsid w:val="77BD3FC0"/>
    <w:rsid w:val="77FBF5CF"/>
    <w:rsid w:val="781A7B01"/>
    <w:rsid w:val="798DB06B"/>
    <w:rsid w:val="79A8DB9E"/>
    <w:rsid w:val="7A54F78B"/>
    <w:rsid w:val="7A8C5B24"/>
    <w:rsid w:val="7B3B8B1F"/>
    <w:rsid w:val="7B5B6A0F"/>
    <w:rsid w:val="7BBAD171"/>
    <w:rsid w:val="7BE9E9CE"/>
    <w:rsid w:val="7C124EB1"/>
    <w:rsid w:val="7D40ABD7"/>
    <w:rsid w:val="7D74B9F3"/>
    <w:rsid w:val="7D7EEB4A"/>
    <w:rsid w:val="7DE5467F"/>
    <w:rsid w:val="7EE40DED"/>
    <w:rsid w:val="7F474B94"/>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4817"/>
    <o:shapelayout v:ext="edit">
      <o:idmap v:ext="edit" data="1"/>
    </o:shapelayout>
  </w:shapeDefaults>
  <w:decimalSymbol w:val=","/>
  <w:listSeparator w:val=";"/>
  <w14:docId w14:val="59EFB841"/>
  <w15:docId w15:val="{49276A12-78BA-42FA-9FC9-07A269CC52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link w:val="FooterCoverPage"/>
    <w:rPr>
      <w:rFonts w:ascii="Times New Roman" w:hAnsi="Times New Roman" w:cs="Times New Roman"/>
      <w:sz w:val="24"/>
    </w:rPr>
  </w:style>
  <w:style w:type="paragraph" w:styleId="FootnoteText">
    <w:name w:val="footnote text"/>
    <w:basedOn w:val="Normal"/>
    <w:uiPriority w:val="99"/>
    <w:semiHidden/>
    <w:unhideWhenUsed/>
    <w:rPr>
      <w:rFonts w:ascii="Calibri" w:eastAsia="Calibri" w:hAnsi="Calibri" w:cs="Times New Roman"/>
      <w:sz w:val="20"/>
      <w:szCs w:val="20"/>
    </w:rPr>
  </w:style>
  <w:style w:type="character" w:customStyle="1" w:styleId="FootnoteTextChar">
    <w:name w:val="Footnote Text Char"/>
    <w:basedOn w:val="DefaultParagraphFont"/>
    <w:semiHidden/>
    <w:rPr>
      <w:rFonts w:ascii="Calibri" w:eastAsia="Calibri" w:hAnsi="Calibri" w:cs="Times New Roman"/>
      <w:sz w:val="20"/>
      <w:szCs w:val="20"/>
    </w:rPr>
  </w:style>
  <w:style w:type="character" w:styleId="FootnoteReference">
    <w:name w:val="footnote reference"/>
    <w:uiPriority w:val="99"/>
    <w:rPr>
      <w:shd w:val="clear" w:color="auto" w:fill="auto"/>
      <w:vertAlign w:val="superscript"/>
    </w:rPr>
  </w:style>
  <w:style w:type="character" w:styleId="CommentReference">
    <w:name w:val="annotation reference"/>
    <w:uiPriority w:val="99"/>
    <w:semiHidden/>
    <w:unhideWhenUsed/>
    <w:rPr>
      <w:sz w:val="16"/>
      <w:szCs w:val="16"/>
    </w:rPr>
  </w:style>
  <w:style w:type="paragraph" w:styleId="CommentText">
    <w:name w:val="annotation text"/>
    <w:basedOn w:val="Normal"/>
    <w:link w:val="CommentTextChar"/>
    <w:uiPriority w:val="99"/>
    <w:unhideWhenUsed/>
    <w:rPr>
      <w:rFonts w:ascii="Calibri" w:eastAsia="Calibri" w:hAnsi="Calibri" w:cs="Times New Roman"/>
      <w:sz w:val="20"/>
      <w:szCs w:val="20"/>
    </w:rPr>
  </w:style>
  <w:style w:type="character" w:customStyle="1" w:styleId="CommentTextChar">
    <w:name w:val="Comment Text Char"/>
    <w:basedOn w:val="DefaultParagraphFont"/>
    <w:link w:val="CommentText"/>
    <w:uiPriority w:val="99"/>
    <w:rPr>
      <w:rFonts w:ascii="Calibri" w:eastAsia="Calibri" w:hAnsi="Calibri" w:cs="Times New Roman"/>
      <w:sz w:val="20"/>
      <w:szCs w:val="20"/>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rsid w:val="001F40D8"/>
    <w:pPr>
      <w:tabs>
        <w:tab w:val="center" w:pos="4535"/>
        <w:tab w:val="right" w:pos="9071"/>
      </w:tabs>
      <w:spacing w:after="120" w:line="240" w:lineRule="auto"/>
      <w:jc w:val="both"/>
    </w:pPr>
    <w:rPr>
      <w:rFonts w:ascii="Times New Roman" w:hAnsi="Times New Roman" w:cs="Times New Roman"/>
      <w:sz w:val="24"/>
    </w:rPr>
  </w:style>
  <w:style w:type="character" w:customStyle="1" w:styleId="HeaderChar">
    <w:name w:val="Header Char"/>
    <w:basedOn w:val="DefaultParagraphFont"/>
    <w:link w:val="Header"/>
    <w:uiPriority w:val="99"/>
    <w:rsid w:val="001F40D8"/>
    <w:rPr>
      <w:rFonts w:ascii="Times New Roman" w:hAnsi="Times New Roman" w:cs="Times New Roman"/>
      <w:sz w:val="24"/>
    </w:rPr>
  </w:style>
  <w:style w:type="paragraph" w:styleId="Footer">
    <w:name w:val="footer"/>
    <w:basedOn w:val="Normal"/>
    <w:link w:val="FooterChar"/>
    <w:uiPriority w:val="99"/>
    <w:unhideWhenUsed/>
    <w:rsid w:val="001F40D8"/>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har">
    <w:name w:val="Footer Char"/>
    <w:basedOn w:val="DefaultParagraphFont"/>
    <w:link w:val="Footer"/>
    <w:uiPriority w:val="99"/>
    <w:rsid w:val="001F40D8"/>
    <w:rPr>
      <w:rFonts w:ascii="Times New Roman" w:hAnsi="Times New Roman" w:cs="Times New Roman"/>
      <w:sz w:val="24"/>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styleId="CommentSubject">
    <w:name w:val="annotation subject"/>
    <w:basedOn w:val="CommentText"/>
    <w:next w:val="CommentText"/>
    <w:link w:val="CommentSubjectChar"/>
    <w:uiPriority w:val="99"/>
    <w:semiHidden/>
    <w:unhideWhenUsed/>
    <w:pPr>
      <w:spacing w:line="240" w:lineRule="auto"/>
    </w:pPr>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Pr>
      <w:rFonts w:ascii="Calibri" w:eastAsia="Calibri" w:hAnsi="Calibri" w:cs="Times New Roman"/>
      <w:b/>
      <w:bCs/>
      <w:sz w:val="20"/>
      <w:szCs w:val="20"/>
    </w:rPr>
  </w:style>
  <w:style w:type="paragraph" w:styleId="Revision">
    <w:name w:val="Revision"/>
    <w:hidden/>
    <w:uiPriority w:val="99"/>
    <w:semiHidden/>
    <w:pPr>
      <w:spacing w:after="0" w:line="240" w:lineRule="auto"/>
    </w:p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basedOn w:val="Normal"/>
    <w:uiPriority w:val="34"/>
    <w:qFormat/>
    <w:pPr>
      <w:ind w:left="720"/>
      <w:contextualSpacing/>
    </w:pPr>
  </w:style>
  <w:style w:type="paragraph" w:customStyle="1" w:styleId="Titreobjet">
    <w:name w:val="Titre objet"/>
    <w:basedOn w:val="Normal"/>
    <w:next w:val="Normal"/>
    <w:rsid w:val="001F40D8"/>
    <w:pPr>
      <w:spacing w:before="360" w:after="360" w:line="240" w:lineRule="auto"/>
      <w:jc w:val="center"/>
    </w:pPr>
    <w:rPr>
      <w:rFonts w:ascii="Times New Roman" w:hAnsi="Times New Roman" w:cs="Times New Roman"/>
      <w:b/>
      <w:sz w:val="24"/>
    </w:rPr>
  </w:style>
  <w:style w:type="paragraph" w:customStyle="1" w:styleId="TitreobjetPagedecouverture">
    <w:name w:val="Titre objet (Page de couverture)"/>
    <w:basedOn w:val="Titreobjet"/>
    <w:next w:val="Normal"/>
    <w:rsid w:val="001F40D8"/>
  </w:style>
  <w:style w:type="paragraph" w:customStyle="1" w:styleId="Declassification">
    <w:name w:val="Declassification"/>
    <w:basedOn w:val="Normal"/>
    <w:next w:val="Normal"/>
    <w:rsid w:val="001F40D8"/>
    <w:pPr>
      <w:spacing w:after="0" w:line="240" w:lineRule="auto"/>
      <w:jc w:val="both"/>
    </w:pPr>
    <w:rPr>
      <w:rFonts w:ascii="Times New Roman" w:hAnsi="Times New Roman" w:cs="Times New Roman"/>
      <w:sz w:val="24"/>
    </w:rPr>
  </w:style>
  <w:style w:type="paragraph" w:customStyle="1" w:styleId="HeaderLandscape">
    <w:name w:val="HeaderLandscape"/>
    <w:basedOn w:val="Normal"/>
    <w:rsid w:val="001F40D8"/>
    <w:pPr>
      <w:tabs>
        <w:tab w:val="center" w:pos="7285"/>
        <w:tab w:val="right" w:pos="14003"/>
      </w:tabs>
      <w:spacing w:after="120" w:line="240" w:lineRule="auto"/>
      <w:jc w:val="both"/>
    </w:pPr>
    <w:rPr>
      <w:rFonts w:ascii="Times New Roman" w:hAnsi="Times New Roman" w:cs="Times New Roman"/>
      <w:sz w:val="24"/>
    </w:rPr>
  </w:style>
  <w:style w:type="paragraph" w:customStyle="1" w:styleId="HeaderSensitivity">
    <w:name w:val="Header Sensitivity"/>
    <w:basedOn w:val="Normal"/>
    <w:rsid w:val="001F40D8"/>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paragraph" w:customStyle="1" w:styleId="HeaderSensitivityRight">
    <w:name w:val="Header Sensitivity Right"/>
    <w:basedOn w:val="Normal"/>
    <w:rsid w:val="001F40D8"/>
    <w:pPr>
      <w:spacing w:after="120" w:line="240" w:lineRule="auto"/>
      <w:jc w:val="right"/>
    </w:pPr>
    <w:rPr>
      <w:rFonts w:ascii="Times New Roman" w:hAnsi="Times New Roman" w:cs="Times New Roman"/>
      <w:sz w:val="28"/>
    </w:rPr>
  </w:style>
  <w:style w:type="paragraph" w:customStyle="1" w:styleId="FooterLandscape">
    <w:name w:val="FooterLandscape"/>
    <w:basedOn w:val="Normal"/>
    <w:rsid w:val="001F40D8"/>
    <w:pPr>
      <w:tabs>
        <w:tab w:val="center" w:pos="7285"/>
        <w:tab w:val="center" w:pos="10913"/>
        <w:tab w:val="right" w:pos="15137"/>
      </w:tabs>
      <w:spacing w:before="360" w:after="0" w:line="240" w:lineRule="auto"/>
      <w:ind w:left="-567" w:right="-567"/>
    </w:pPr>
    <w:rPr>
      <w:rFonts w:ascii="Times New Roman" w:hAnsi="Times New Roman" w:cs="Times New Roman"/>
      <w:sz w:val="24"/>
    </w:rPr>
  </w:style>
  <w:style w:type="paragraph" w:customStyle="1" w:styleId="FooterSensitivity">
    <w:name w:val="Footer Sensitivity"/>
    <w:basedOn w:val="Normal"/>
    <w:rsid w:val="001F40D8"/>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paragraph" w:customStyle="1" w:styleId="Disclaimer">
    <w:name w:val="Disclaimer"/>
    <w:basedOn w:val="Normal"/>
    <w:rsid w:val="001F40D8"/>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sz w:val="24"/>
    </w:rPr>
  </w:style>
  <w:style w:type="paragraph" w:customStyle="1" w:styleId="SecurityMarking">
    <w:name w:val="SecurityMarking"/>
    <w:basedOn w:val="Normal"/>
    <w:rsid w:val="001F40D8"/>
    <w:pPr>
      <w:spacing w:after="0"/>
      <w:ind w:left="5103"/>
    </w:pPr>
    <w:rPr>
      <w:rFonts w:ascii="Times New Roman" w:hAnsi="Times New Roman" w:cs="Times New Roman"/>
      <w:sz w:val="28"/>
    </w:rPr>
  </w:style>
  <w:style w:type="paragraph" w:customStyle="1" w:styleId="DateMarking">
    <w:name w:val="DateMarking"/>
    <w:basedOn w:val="Normal"/>
    <w:rsid w:val="001F40D8"/>
    <w:pPr>
      <w:spacing w:after="0"/>
      <w:ind w:left="5103"/>
    </w:pPr>
    <w:rPr>
      <w:rFonts w:ascii="Times New Roman" w:hAnsi="Times New Roman" w:cs="Times New Roman"/>
      <w:i/>
      <w:sz w:val="28"/>
    </w:rPr>
  </w:style>
  <w:style w:type="paragraph" w:customStyle="1" w:styleId="ReleasableTo">
    <w:name w:val="ReleasableTo"/>
    <w:basedOn w:val="Normal"/>
    <w:rsid w:val="001F40D8"/>
    <w:pPr>
      <w:spacing w:after="0"/>
      <w:ind w:left="5103"/>
    </w:pPr>
    <w:rPr>
      <w:rFonts w:ascii="Times New Roman" w:hAnsi="Times New Roman" w:cs="Times New Roman"/>
      <w:i/>
      <w:sz w:val="28"/>
    </w:rPr>
  </w:style>
  <w:style w:type="character" w:styleId="Hyperlink">
    <w:name w:val="Hyperlink"/>
    <w:basedOn w:val="DefaultParagraphFont"/>
    <w:uiPriority w:val="99"/>
    <w:unhideWhenUsed/>
    <w:rsid w:val="0098509D"/>
    <w:rPr>
      <w:color w:val="0000FF" w:themeColor="hyperlink"/>
      <w:u w:val="single"/>
    </w:rPr>
  </w:style>
  <w:style w:type="paragraph" w:customStyle="1" w:styleId="CM1">
    <w:name w:val="CM1"/>
    <w:basedOn w:val="Default"/>
    <w:next w:val="Default"/>
    <w:uiPriority w:val="99"/>
    <w:rsid w:val="00BC1651"/>
    <w:rPr>
      <w:rFonts w:ascii="EUAlbertina" w:eastAsia="Calibri" w:hAnsi="EUAlbertina"/>
      <w:color w:val="auto"/>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08946F0AA494C4BB25CCD4EAB82602F" ma:contentTypeVersion="3" ma:contentTypeDescription="Create a new document." ma:contentTypeScope="" ma:versionID="25a0b665e6981d6c58ec52ee66434009">
  <xsd:schema xmlns:xsd="http://www.w3.org/2001/XMLSchema" xmlns:xs="http://www.w3.org/2001/XMLSchema" xmlns:p="http://schemas.microsoft.com/office/2006/metadata/properties" xmlns:ns2="6f72634d-5da9-4e9f-98c3-3013ce1d074f" targetNamespace="http://schemas.microsoft.com/office/2006/metadata/properties" ma:root="true" ma:fieldsID="b38ad3f8efe413d3fca2dc1133d34f7a" ns2:_="">
    <xsd:import namespace="6f72634d-5da9-4e9f-98c3-3013ce1d074f"/>
    <xsd:element name="properties">
      <xsd:complexType>
        <xsd:sequence>
          <xsd:element name="documentManagement">
            <xsd:complexType>
              <xsd:all>
                <xsd:element ref="ns2:MediaServiceMetadata" minOccurs="0"/>
                <xsd:element ref="ns2:MediaServiceFastMetadata"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f72634d-5da9-4e9f-98c3-3013ce1d07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275B3F-0457-45B4-8616-139C02121238}">
  <ds:schemaRefs>
    <ds:schemaRef ds:uri="http://schemas.microsoft.com/sharepoint/v3/contenttype/forms"/>
  </ds:schemaRefs>
</ds:datastoreItem>
</file>

<file path=customXml/itemProps2.xml><?xml version="1.0" encoding="utf-8"?>
<ds:datastoreItem xmlns:ds="http://schemas.openxmlformats.org/officeDocument/2006/customXml" ds:itemID="{A007D881-6D4C-43A7-B127-52B3AA68D217}">
  <ds:schemaRefs>
    <ds:schemaRef ds:uri="http://schemas.microsoft.com/office/2006/documentManagement/types"/>
    <ds:schemaRef ds:uri="http://schemas.microsoft.com/office/2006/metadata/properties"/>
    <ds:schemaRef ds:uri="http://purl.org/dc/elements/1.1/"/>
    <ds:schemaRef ds:uri="http://schemas.openxmlformats.org/package/2006/metadata/core-properties"/>
    <ds:schemaRef ds:uri="http://purl.org/dc/terms/"/>
    <ds:schemaRef ds:uri="6f72634d-5da9-4e9f-98c3-3013ce1d074f"/>
    <ds:schemaRef ds:uri="http://schemas.microsoft.com/office/infopath/2007/PartnerControls"/>
    <ds:schemaRef ds:uri="http://www.w3.org/XML/1998/namespace"/>
    <ds:schemaRef ds:uri="http://purl.org/dc/dcmitype/"/>
  </ds:schemaRefs>
</ds:datastoreItem>
</file>

<file path=customXml/itemProps3.xml><?xml version="1.0" encoding="utf-8"?>
<ds:datastoreItem xmlns:ds="http://schemas.openxmlformats.org/officeDocument/2006/customXml" ds:itemID="{CBD1AD0B-ADCE-48BB-B43E-4CA90889DD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f72634d-5da9-4e9f-98c3-3013ce1d074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019A2AA-130A-4D2D-9B8D-09AF7F6727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440</Words>
  <Characters>3174</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25</cp:revision>
  <dcterms:created xsi:type="dcterms:W3CDTF">2023-10-10T08:06:00Z</dcterms:created>
  <dcterms:modified xsi:type="dcterms:W3CDTF">2023-10-10T13:14:00Z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art">
    <vt:lpwstr>1</vt:lpwstr>
  </property>
  <property fmtid="{D5CDD505-2E9C-101B-9397-08002B2CF9AE}" pid="3" name="Total parts">
    <vt:lpwstr>1</vt:lpwstr>
  </property>
  <property fmtid="{D5CDD505-2E9C-101B-9397-08002B2CF9AE}" pid="4" name="DocStatus">
    <vt:lpwstr>Green</vt:lpwstr>
  </property>
  <property fmtid="{D5CDD505-2E9C-101B-9397-08002B2CF9AE}" pid="5" name="Level of sensitivity">
    <vt:lpwstr>Standard treatment</vt:lpwstr>
  </property>
  <property fmtid="{D5CDD505-2E9C-101B-9397-08002B2CF9AE}" pid="6" name="Last edited using">
    <vt:lpwstr>LW 9.0, Build 20230317</vt:lpwstr>
  </property>
  <property fmtid="{D5CDD505-2E9C-101B-9397-08002B2CF9AE}" pid="7" name="CPTemplateID">
    <vt:lpwstr>CP-006</vt:lpwstr>
  </property>
  <property fmtid="{D5CDD505-2E9C-101B-9397-08002B2CF9AE}" pid="8" name="ContentTypeId">
    <vt:lpwstr>0x010100F08946F0AA494C4BB25CCD4EAB82602F</vt:lpwstr>
  </property>
  <property fmtid="{D5CDD505-2E9C-101B-9397-08002B2CF9AE}" pid="9" name="MSIP_Label_6bd9ddd1-4d20-43f6-abfa-fc3c07406f94_Enabled">
    <vt:lpwstr>true</vt:lpwstr>
  </property>
  <property fmtid="{D5CDD505-2E9C-101B-9397-08002B2CF9AE}" pid="10" name="MSIP_Label_6bd9ddd1-4d20-43f6-abfa-fc3c07406f94_SetDate">
    <vt:lpwstr>2023-08-07T14:35:08Z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d86e6bbf-6927-4bb6-97cf-4a1fdc906e26</vt:lpwstr>
  </property>
  <property fmtid="{D5CDD505-2E9C-101B-9397-08002B2CF9AE}" pid="15" name="MSIP_Label_6bd9ddd1-4d20-43f6-abfa-fc3c07406f94_ContentBits">
    <vt:lpwstr>0</vt:lpwstr>
  </property>
  <property name="OP_sanitized" fmtid="{D5CDD505-2E9C-101B-9397-08002B2CF9AE}" pid="16">
    <vt:lpwstr>True</vt:lpwstr>
  </property>
</Properties>
</file>