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24B1D" w14:textId="7B3134AD" w:rsidR="005921A0" w:rsidRPr="002F3780" w:rsidRDefault="009731E1" w:rsidP="009731E1">
      <w:pPr>
        <w:pStyle w:val="Pagedecouverture"/>
        <w:rPr>
          <w:noProof/>
        </w:rPr>
      </w:pPr>
      <w:r>
        <w:rPr>
          <w:noProof/>
        </w:rPr>
        <w:pict w14:anchorId="455D8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463FB42-32CA-494D-99F4-FA41B9D322FF" style="width:455.25pt;height:385.5pt">
            <v:imagedata r:id="rId8" o:title=""/>
          </v:shape>
        </w:pict>
      </w:r>
    </w:p>
    <w:p w14:paraId="6C788F58" w14:textId="77777777" w:rsidR="00F91F4B" w:rsidRPr="002F3780" w:rsidRDefault="00F91F4B" w:rsidP="00F91F4B">
      <w:pPr>
        <w:pStyle w:val="Pagedecouverture"/>
        <w:rPr>
          <w:noProof/>
        </w:rPr>
        <w:sectPr w:rsidR="00F91F4B" w:rsidRPr="002F3780" w:rsidSect="009731E1">
          <w:footerReference w:type="default" r:id="rId9"/>
          <w:pgSz w:w="11907" w:h="16839"/>
          <w:pgMar w:top="1134" w:right="1417" w:bottom="1134" w:left="1417" w:header="709" w:footer="709" w:gutter="0"/>
          <w:pgNumType w:start="0"/>
          <w:cols w:space="720"/>
          <w:docGrid w:linePitch="360"/>
        </w:sectPr>
      </w:pPr>
    </w:p>
    <w:p w14:paraId="68200DD0" w14:textId="77777777" w:rsidR="6BBE764A" w:rsidRPr="002F3780" w:rsidRDefault="552C3356" w:rsidP="6C8DFA5C">
      <w:pPr>
        <w:pStyle w:val="Exposdesmotifstitre"/>
        <w:tabs>
          <w:tab w:val="left" w:pos="284"/>
        </w:tabs>
        <w:spacing w:before="0" w:after="240"/>
        <w:rPr>
          <w:noProof/>
        </w:rPr>
      </w:pPr>
      <w:bookmarkStart w:id="0" w:name="_GoBack"/>
      <w:bookmarkEnd w:id="0"/>
      <w:r w:rsidRPr="002F3780">
        <w:rPr>
          <w:noProof/>
        </w:rPr>
        <w:lastRenderedPageBreak/>
        <w:t>AIŠKINAMASIS MEMORANDUMAS</w:t>
      </w:r>
    </w:p>
    <w:p w14:paraId="30BEE5AA" w14:textId="77777777" w:rsidR="005921A0" w:rsidRPr="002F3780" w:rsidRDefault="0E556CAE" w:rsidP="004D0AEF">
      <w:pPr>
        <w:pStyle w:val="ManualHeading1"/>
        <w:spacing w:before="0" w:after="240"/>
        <w:rPr>
          <w:noProof/>
        </w:rPr>
      </w:pPr>
      <w:r w:rsidRPr="002F3780">
        <w:rPr>
          <w:noProof/>
        </w:rPr>
        <w:t>1.</w:t>
      </w:r>
      <w:r w:rsidRPr="002F3780">
        <w:rPr>
          <w:noProof/>
        </w:rPr>
        <w:tab/>
        <w:t>PASIŪLYMO APLINKYBĖS</w:t>
      </w:r>
    </w:p>
    <w:p w14:paraId="267D8353" w14:textId="77777777" w:rsidR="005921A0" w:rsidRPr="002F3780" w:rsidRDefault="6B8A7D16" w:rsidP="004D0AEF">
      <w:pPr>
        <w:pStyle w:val="ManualHeading2"/>
        <w:spacing w:before="0" w:after="240"/>
        <w:rPr>
          <w:rFonts w:eastAsia="Arial Unicode MS"/>
          <w:noProof/>
        </w:rPr>
      </w:pPr>
      <w:r w:rsidRPr="002F3780">
        <w:rPr>
          <w:noProof/>
          <w:color w:val="000000"/>
          <w:bdr w:val="nil"/>
        </w:rPr>
        <w:t>•</w:t>
      </w:r>
      <w:r w:rsidRPr="002F3780">
        <w:rPr>
          <w:noProof/>
        </w:rPr>
        <w:tab/>
        <w:t>Pasiūlymo pagrindimas ir tikslai</w:t>
      </w:r>
    </w:p>
    <w:p w14:paraId="3823D574" w14:textId="42777F91" w:rsidR="59B8EC68" w:rsidRPr="002F3780" w:rsidRDefault="2DFBBD7B" w:rsidP="00993946">
      <w:pPr>
        <w:rPr>
          <w:noProof/>
        </w:rPr>
      </w:pPr>
      <w:r w:rsidRPr="002F3780">
        <w:rPr>
          <w:noProof/>
        </w:rPr>
        <w:t>Tarptautinė bendruomenė įsipareigojo iki 2030 m. panaikinti priverčiamąjį darbą (Jungtinių Tautų 8.7 darnaus vystymosi tikslas)</w:t>
      </w:r>
      <w:r w:rsidRPr="002F3780">
        <w:rPr>
          <w:rStyle w:val="FootnoteReference"/>
          <w:rFonts w:eastAsia="Times New Roman"/>
          <w:noProof/>
        </w:rPr>
        <w:footnoteReference w:id="2"/>
      </w:r>
      <w:r w:rsidRPr="002F3780">
        <w:rPr>
          <w:noProof/>
        </w:rPr>
        <w:t>. Tačiau jis vis dar plačiai naudojamas. Tarptautinė darbo organizacija (toliau – TDO) apskaičiavo, kad pasaulyje priverčiamąjį darbą dirba 27,6 mln. žmonių</w:t>
      </w:r>
      <w:r w:rsidRPr="002F3780">
        <w:rPr>
          <w:rStyle w:val="FootnoteReference"/>
          <w:noProof/>
        </w:rPr>
        <w:footnoteReference w:id="3"/>
      </w:r>
      <w:r w:rsidRPr="002F3780">
        <w:rPr>
          <w:noProof/>
        </w:rPr>
        <w:t>.</w:t>
      </w:r>
    </w:p>
    <w:p w14:paraId="51C095DC" w14:textId="77777777" w:rsidR="59B8EC68" w:rsidRPr="002F3780" w:rsidRDefault="2DC490D5" w:rsidP="18DE4042">
      <w:pPr>
        <w:tabs>
          <w:tab w:val="left" w:pos="284"/>
        </w:tabs>
        <w:spacing w:before="0" w:after="240"/>
        <w:rPr>
          <w:rFonts w:eastAsia="Times New Roman"/>
          <w:noProof/>
        </w:rPr>
      </w:pPr>
      <w:r w:rsidRPr="002F3780">
        <w:rPr>
          <w:noProof/>
        </w:rPr>
        <w:t>Laikydamasi ES sutarčių, ES visame pasaulyje skatina pagarbą žmogaus teisėms, įskaitant susijusias darbuotojų teises, pavyzdžiui, vykdydama įsipareigojimą skatinti deramą darbą. Todėl kova su priverčiamuoju darbu ir įmonių tvarumo išsamaus patikrinimo standartų propagavimas yra ES žmogaus teisių darbotvarkės prioritetai.</w:t>
      </w:r>
    </w:p>
    <w:p w14:paraId="64420724" w14:textId="77777777" w:rsidR="59B8EC68" w:rsidRPr="002F3780" w:rsidRDefault="29871120" w:rsidP="18DE4042">
      <w:pPr>
        <w:tabs>
          <w:tab w:val="left" w:pos="284"/>
        </w:tabs>
        <w:spacing w:before="0" w:after="240"/>
        <w:rPr>
          <w:rFonts w:eastAsia="Times New Roman"/>
          <w:noProof/>
        </w:rPr>
      </w:pPr>
      <w:r w:rsidRPr="002F3780">
        <w:rPr>
          <w:noProof/>
        </w:rPr>
        <w:t>Šio pasiūlymo tikslas – veiksmingai uždrausti pateikti ir tiekti ES rinkai ir eksportuoti iš ES produktus, pagamintus naudojant priverčiamąjį darbą, įskaitant priverčiamąjį vaikų darbą. Draudimas taikomas vidaus rinkoje pagamintiems ir importuotiems produktams. Remiantis tarptautiniais standartais ir papildant esamas horizontaliąsias ir sektorines ES iniciatyvas, visų pirma įmonių tvarumo išsamaus patikrinimo prievoles ir pareigas pranešti, pasiūlymu nustatomas draudimas, grindžiamas patikima, rizika grindžiama vykdymo užtikrinimo sistema.</w:t>
      </w:r>
    </w:p>
    <w:p w14:paraId="5418D156" w14:textId="77777777" w:rsidR="59B8EC68" w:rsidRPr="002F3780" w:rsidRDefault="3519A8EE" w:rsidP="40C76D39">
      <w:pPr>
        <w:tabs>
          <w:tab w:val="left" w:pos="284"/>
        </w:tabs>
        <w:spacing w:before="0" w:after="240"/>
        <w:rPr>
          <w:rFonts w:eastAsia="Times New Roman"/>
          <w:noProof/>
        </w:rPr>
      </w:pPr>
      <w:r w:rsidRPr="002F3780">
        <w:rPr>
          <w:noProof/>
        </w:rPr>
        <w:t>Pirmininkė U. von der Leyen apie šią iniciatyvą pirmą kartą paskelbė 2021 m. rugsėjo 15 d. pranešime apie Sąjungos padėtį</w:t>
      </w:r>
      <w:r w:rsidRPr="002F3780">
        <w:rPr>
          <w:rStyle w:val="FootnoteReference"/>
          <w:noProof/>
        </w:rPr>
        <w:footnoteReference w:id="4"/>
      </w:r>
      <w:r w:rsidRPr="002F3780">
        <w:rPr>
          <w:noProof/>
        </w:rPr>
        <w:t xml:space="preserve">. Bendrieji šio pasiūlymo elementai buvo išdėstyti 2022 m. vasario 23 d. Komisijos </w:t>
      </w:r>
      <w:r w:rsidRPr="002F3780">
        <w:rPr>
          <w:i/>
          <w:noProof/>
        </w:rPr>
        <w:t>komunikate dėl deramo darbo visame pasaulyje</w:t>
      </w:r>
      <w:r w:rsidRPr="002F3780">
        <w:rPr>
          <w:rStyle w:val="FootnoteReference"/>
          <w:noProof/>
        </w:rPr>
        <w:footnoteReference w:id="5"/>
      </w:r>
      <w:r w:rsidRPr="002F3780">
        <w:rPr>
          <w:noProof/>
        </w:rPr>
        <w:t xml:space="preserve"> ir Komisijos pasiūlyme dėl direktyvos dėl įmonių tvarumo išsamaus patikrinimo</w:t>
      </w:r>
      <w:r w:rsidRPr="002F3780">
        <w:rPr>
          <w:rStyle w:val="FootnoteReference"/>
          <w:noProof/>
        </w:rPr>
        <w:footnoteReference w:id="6"/>
      </w:r>
      <w:r w:rsidRPr="002F3780">
        <w:rPr>
          <w:noProof/>
        </w:rPr>
        <w:t>.</w:t>
      </w:r>
    </w:p>
    <w:p w14:paraId="5723A13D" w14:textId="77777777" w:rsidR="59B8EC68" w:rsidRPr="002F3780" w:rsidRDefault="2B40929C" w:rsidP="004D0AEF">
      <w:pPr>
        <w:pStyle w:val="ManualHeading2"/>
        <w:spacing w:before="0" w:after="240"/>
        <w:rPr>
          <w:rFonts w:eastAsia="Arial Unicode MS"/>
          <w:noProof/>
          <w:color w:val="000000"/>
          <w:bdr w:val="nil"/>
        </w:rPr>
      </w:pPr>
      <w:r w:rsidRPr="002F3780">
        <w:rPr>
          <w:noProof/>
          <w:color w:val="000000"/>
          <w:bdr w:val="nil"/>
        </w:rPr>
        <w:t>•</w:t>
      </w:r>
      <w:r w:rsidRPr="002F3780">
        <w:rPr>
          <w:noProof/>
        </w:rPr>
        <w:tab/>
        <w:t>Suderinamumas su toje pačioje politikos srityje galiojančiomis nuostatomis</w:t>
      </w:r>
    </w:p>
    <w:p w14:paraId="0CED8891" w14:textId="77777777" w:rsidR="59B8EC68" w:rsidRPr="002F3780" w:rsidRDefault="0E1DBD19" w:rsidP="32F4CA61">
      <w:pPr>
        <w:tabs>
          <w:tab w:val="left" w:pos="284"/>
        </w:tabs>
        <w:spacing w:before="0" w:after="240"/>
        <w:rPr>
          <w:rFonts w:eastAsia="Times New Roman"/>
          <w:i/>
          <w:iCs/>
          <w:noProof/>
        </w:rPr>
      </w:pPr>
      <w:r w:rsidRPr="002F3780">
        <w:rPr>
          <w:i/>
          <w:noProof/>
        </w:rPr>
        <w:t>Komunikate dėl deramo darbo visame pasaulyje</w:t>
      </w:r>
      <w:r w:rsidRPr="002F3780">
        <w:rPr>
          <w:noProof/>
        </w:rPr>
        <w:t xml:space="preserve"> ir Komisijos pasiūlyme dėl direktyvos dėl įmonių tvarumo išsamaus patikrinimo paskelbta, kad Komisija rengia naują teisėkūros iniciatyvą, kuria būtų veiksmingai uždrausta pateikti ir tiekti ES rinkai produktus, pagamintus naudojant priverčiamąjį darbą.</w:t>
      </w:r>
    </w:p>
    <w:p w14:paraId="0F9CC944" w14:textId="77777777" w:rsidR="4403CEA6" w:rsidRPr="002F3780" w:rsidRDefault="0D235F10" w:rsidP="0EFD4D10">
      <w:pPr>
        <w:tabs>
          <w:tab w:val="left" w:pos="284"/>
        </w:tabs>
        <w:spacing w:before="0" w:after="240"/>
        <w:rPr>
          <w:rFonts w:eastAsia="Times New Roman"/>
          <w:noProof/>
        </w:rPr>
      </w:pPr>
      <w:r w:rsidRPr="002F3780">
        <w:rPr>
          <w:noProof/>
        </w:rPr>
        <w:t>Į priverčiamojo darbo poveikį atsižvelgta siūlomoje direktyvoje dėl įmonių tvarumo išsamaus patikrinimo. Visų pirma, siūlomos direktyvos priede priverčiamasis darbas priskiriamas prie teisių ir draudimų pažeidimų, kaip numatyta atitinkamuose tarptautiniuose susitarimuose, pavyzdžiui, TDO konvencijoje Nr. 29 dėl priverstinio darbo, Konvencijos dėl priverstinio darbo 2014 m. protokole ir TDO konvencijoje Nr. 105 dėl priverstinio darbo panaikinimo.</w:t>
      </w:r>
    </w:p>
    <w:p w14:paraId="0CE1FE16" w14:textId="77777777" w:rsidR="59B8EC68" w:rsidRPr="002F3780" w:rsidRDefault="373A1BF2" w:rsidP="0EFD4D10">
      <w:pPr>
        <w:tabs>
          <w:tab w:val="left" w:pos="284"/>
        </w:tabs>
        <w:spacing w:before="0" w:after="240"/>
        <w:rPr>
          <w:rFonts w:eastAsia="Times New Roman"/>
          <w:noProof/>
        </w:rPr>
      </w:pPr>
      <w:r w:rsidRPr="002F3780">
        <w:rPr>
          <w:noProof/>
        </w:rPr>
        <w:t>Komisijos pasiūlyme dėl direktyvos dėl įmonių tvarumo išsamaus patikrinimo nagrinėjamas įmonių elgesys ir išsamaus patikrinimo procesai, susiję su į jos taikymo sritį patenkančiomis įmonėmis, ir nenumatomos priemonės, kuriomis būtų konkrečiai siekiama užkirsti kelią produktų, pagamintų naudojant priverčiamąjį darbą, pateikimui ir tiekimui ES rinkai. Pasiūlyme daugiausia dėmesio skiriama tam, kad laikantis bendrovių teisės ir įmonių valdymo būtų sukurta sistema, skirta žmogaus teisių ir aplinkosaugos pažeidimams, susijusiems su pačių įmonių veikla, jų patronuojamųjų įmonių veikla ir jų vertės grandinėmis, šalinti. Įmonės turi bendradarbiauti su verslo partneriais savo vertės grandinėse, kad ištaisytų pažeidimus. Veiklos nutraukimas yra kraštutinė priemonė, kai neigiamo poveikio negalima sumažinti. Nors pasiūlyme numatytos sankcijos už išsamaus patikrinimo prievolių nesilaikymą, jame nereikalaujama, kad valstybės narės ar įmonės uždraustų bet kokį produktą pateikti ir tiekti rinkai.</w:t>
      </w:r>
    </w:p>
    <w:p w14:paraId="54DD574D" w14:textId="77777777" w:rsidR="59B8EC68" w:rsidRPr="002F3780" w:rsidRDefault="70CDD0CB" w:rsidP="0EFD4D10">
      <w:pPr>
        <w:tabs>
          <w:tab w:val="left" w:pos="284"/>
        </w:tabs>
        <w:spacing w:before="0" w:after="240"/>
        <w:rPr>
          <w:rFonts w:eastAsia="Times New Roman"/>
          <w:noProof/>
        </w:rPr>
      </w:pPr>
      <w:r w:rsidRPr="002F3780">
        <w:rPr>
          <w:noProof/>
        </w:rPr>
        <w:t>ES pagrindinių teisių chartijos</w:t>
      </w:r>
      <w:r w:rsidRPr="002F3780">
        <w:rPr>
          <w:rStyle w:val="FootnoteReference"/>
          <w:rFonts w:eastAsia="Times New Roman"/>
          <w:noProof/>
        </w:rPr>
        <w:footnoteReference w:id="7"/>
      </w:r>
      <w:r w:rsidRPr="002F3780">
        <w:rPr>
          <w:noProof/>
        </w:rPr>
        <w:t xml:space="preserve"> 5 straipsnio 2 dalyje aiškiai draudžiamas priverčiamasis darbas. Šis draudimas yra tinkamai įtvirtintas galiojančiuose ES teisės aktuose ir būsimose teisėkūros iniciatyvose, taip pat įtrauktas į tarptautines ir Europos iniciatyvas.</w:t>
      </w:r>
    </w:p>
    <w:p w14:paraId="4A6AFF7C" w14:textId="77777777" w:rsidR="59B8EC68" w:rsidRPr="002F3780" w:rsidRDefault="70CDD0CB" w:rsidP="685C123F">
      <w:pPr>
        <w:tabs>
          <w:tab w:val="left" w:pos="284"/>
        </w:tabs>
        <w:spacing w:before="0" w:after="240"/>
        <w:rPr>
          <w:rFonts w:eastAsia="Times New Roman"/>
          <w:noProof/>
        </w:rPr>
      </w:pPr>
      <w:r w:rsidRPr="002F3780">
        <w:rPr>
          <w:noProof/>
        </w:rPr>
        <w:t>2021 m. liepos mėn. Komisija ir Europos išorės veiksmų tarnyba paskelbė gaires</w:t>
      </w:r>
      <w:r w:rsidRPr="002F3780">
        <w:rPr>
          <w:rStyle w:val="FootnoteReference"/>
          <w:rFonts w:eastAsia="Times New Roman"/>
          <w:noProof/>
        </w:rPr>
        <w:footnoteReference w:id="8"/>
      </w:r>
      <w:r w:rsidRPr="002F3780">
        <w:rPr>
          <w:noProof/>
        </w:rPr>
        <w:t>, kuriomis siekiama padėti ES įmonėms, remiantis tarptautiniais standartais, imtis tinkamų priemonių priverčiamojo darbo rizikai jų veikloje ir tiekimo grandinėse mažinti. Tas dokumentas buvo žingsnis link teisės aktų, kuriais reglamentuojamas priverčiamasis darbas. Šis pasiūlymas atitinka tose gairėse išdėstytą požiūrį, į kurį bus atsižvelgta sprendžiant ekonominės veiklos vykdytojų veiksmų klausimus.</w:t>
      </w:r>
    </w:p>
    <w:p w14:paraId="05D82213" w14:textId="77777777" w:rsidR="59B8EC68" w:rsidRPr="002F3780" w:rsidRDefault="7293E977" w:rsidP="0EFD4D10">
      <w:pPr>
        <w:tabs>
          <w:tab w:val="left" w:pos="284"/>
        </w:tabs>
        <w:spacing w:before="0" w:after="240"/>
        <w:rPr>
          <w:rFonts w:eastAsia="Times New Roman"/>
          <w:noProof/>
        </w:rPr>
      </w:pPr>
      <w:r w:rsidRPr="002F3780">
        <w:rPr>
          <w:noProof/>
        </w:rPr>
        <w:t>Priverčiamasis darbas yra išnaudojimo darbe forma, už jį baudžiama pagal Direktyvą 2011/36/ES dėl prekybos žmonėmis prevencijos, kovos su ja ir aukų apsaugos</w:t>
      </w:r>
      <w:r w:rsidRPr="002F3780">
        <w:rPr>
          <w:rStyle w:val="FootnoteReference"/>
          <w:rFonts w:eastAsia="Times New Roman"/>
          <w:noProof/>
        </w:rPr>
        <w:footnoteReference w:id="9"/>
      </w:r>
      <w:r w:rsidRPr="002F3780">
        <w:rPr>
          <w:noProof/>
        </w:rPr>
        <w:t>. Be to, direktyvoje nustatyta juridinių asmenų atsakomybė kartu su administracinėmis ir baudžiamosiomis sankcijomis už toje direktyvoje nurodytą išnaudojimą, kai tokį išnaudojimą tų juridinių asmenų naudai vykdė bet kuris asmuo, užimantis vadovaujamas pareigas juridiniame asmenyje, arba kai pažeidimas buvo įmanomas dėl nepakankamos priežiūros ar kontrolės. Šis pasiūlymas papildys tą direktyvą ir netrukdys kompetentingoms institucijoms, įskaitant teisėsaugos institucijas, imtis jų kompetencijai priklausančių veiksmų dėl įtariamos ar patvirtintos prekybos žmonėmis nusikalstamos veikos, susijusios su priverčiamuoju darbu ir išnaudojimu darbe.</w:t>
      </w:r>
    </w:p>
    <w:p w14:paraId="4F9FE734" w14:textId="77777777" w:rsidR="59B8EC68" w:rsidRPr="002F3780" w:rsidRDefault="7AC58CB1" w:rsidP="18DE4042">
      <w:pPr>
        <w:tabs>
          <w:tab w:val="left" w:pos="284"/>
        </w:tabs>
        <w:spacing w:before="0" w:after="240"/>
        <w:rPr>
          <w:rFonts w:eastAsia="Times New Roman"/>
          <w:noProof/>
        </w:rPr>
      </w:pPr>
      <w:r w:rsidRPr="002F3780">
        <w:rPr>
          <w:noProof/>
        </w:rPr>
        <w:t>Direktyva dėl sankcijų darbdaviams</w:t>
      </w:r>
      <w:r w:rsidRPr="002F3780">
        <w:rPr>
          <w:rStyle w:val="FootnoteReference"/>
          <w:rFonts w:eastAsia="Times New Roman"/>
          <w:noProof/>
        </w:rPr>
        <w:footnoteReference w:id="10"/>
      </w:r>
      <w:r w:rsidRPr="002F3780">
        <w:rPr>
          <w:noProof/>
        </w:rPr>
        <w:t xml:space="preserve"> draudžiama įdarbinti neteisėtai esančius trečiųjų šalių piliečius, įskaitant prekybos žmonėmis aukas. Šis pasiūlymas taip pat papildys tą direktyvą.</w:t>
      </w:r>
    </w:p>
    <w:p w14:paraId="4475877D" w14:textId="77777777" w:rsidR="75A7633F" w:rsidRPr="002F3780" w:rsidRDefault="0B9CD9E1" w:rsidP="685C123F">
      <w:pPr>
        <w:tabs>
          <w:tab w:val="left" w:pos="284"/>
        </w:tabs>
        <w:spacing w:before="0" w:after="240"/>
        <w:rPr>
          <w:rFonts w:eastAsia="Times New Roman"/>
          <w:noProof/>
        </w:rPr>
      </w:pPr>
      <w:r w:rsidRPr="002F3780">
        <w:rPr>
          <w:noProof/>
        </w:rPr>
        <w:t>Tai, kad priverčiamasis darbas tebeegzistuoja, rodo, kad reikia papildomų priemonių, kurios taip pat būtų taikomos produktams, siekiant užkirsti kelią produktų, pagamintų naudojant priverčiamąjį darbą, pateikimui ir tiekimui rinkai.</w:t>
      </w:r>
    </w:p>
    <w:p w14:paraId="6BDB98D4" w14:textId="77777777" w:rsidR="005921A0" w:rsidRPr="002F3780" w:rsidRDefault="78D1AAD3" w:rsidP="004D0AEF">
      <w:pPr>
        <w:pStyle w:val="ManualHeading2"/>
        <w:spacing w:before="0" w:after="240"/>
        <w:rPr>
          <w:rFonts w:eastAsia="Arial Unicode MS"/>
          <w:noProof/>
        </w:rPr>
      </w:pPr>
      <w:r w:rsidRPr="002F3780">
        <w:rPr>
          <w:noProof/>
          <w:color w:val="000000"/>
          <w:bdr w:val="nil"/>
        </w:rPr>
        <w:t>•</w:t>
      </w:r>
      <w:r w:rsidRPr="002F3780">
        <w:rPr>
          <w:noProof/>
        </w:rPr>
        <w:tab/>
        <w:t>Suderinamumas su kitomis ES politikos sritimis</w:t>
      </w:r>
    </w:p>
    <w:p w14:paraId="6282F5B9" w14:textId="77777777" w:rsidR="59B8EC68" w:rsidRPr="002F3780" w:rsidRDefault="4AEF3966" w:rsidP="3334B4CF">
      <w:pPr>
        <w:tabs>
          <w:tab w:val="left" w:pos="284"/>
        </w:tabs>
        <w:spacing w:before="0" w:after="240"/>
        <w:rPr>
          <w:rFonts w:eastAsia="Times New Roman"/>
          <w:noProof/>
        </w:rPr>
      </w:pPr>
      <w:r w:rsidRPr="002F3780">
        <w:rPr>
          <w:noProof/>
        </w:rPr>
        <w:t>2020–2024 m. ES veiksmų plane žmogaus teisių ir demokratijos srityje</w:t>
      </w:r>
      <w:r w:rsidRPr="002F3780">
        <w:rPr>
          <w:rStyle w:val="FootnoteReference"/>
          <w:rFonts w:eastAsia="Times New Roman"/>
          <w:noProof/>
        </w:rPr>
        <w:footnoteReference w:id="11"/>
      </w:r>
      <w:r w:rsidRPr="002F3780">
        <w:rPr>
          <w:noProof/>
        </w:rPr>
        <w:t xml:space="preserve"> kaip vienas iš ES ir valstybių narių prioritetų numatyta skatinti panaikinti priverčiamąjį darbą ir įgyvendinti tarptautinius atsakingo verslo standartus, pavyzdžiui, JT verslo ir žmogaus teisių pagrindinius principus ir Ekonominio bendradarbiavimo ir plėtros organizacijos (toliau – EBPO) rekomendacijas daugiašalėms įmonėms bei išsamaus patikrinimo rekomendacijas</w:t>
      </w:r>
      <w:r w:rsidRPr="002F3780">
        <w:rPr>
          <w:rStyle w:val="FootnoteReference"/>
          <w:rFonts w:eastAsia="Times New Roman"/>
          <w:noProof/>
        </w:rPr>
        <w:footnoteReference w:id="12"/>
      </w:r>
      <w:r w:rsidRPr="002F3780">
        <w:rPr>
          <w:noProof/>
        </w:rPr>
        <w:t>. Šis pasiūlymas atitinka to veiksmų plano prioritetus. Jis taip pat papildo ES vaiko teisių strategiją</w:t>
      </w:r>
      <w:r w:rsidRPr="002F3780">
        <w:rPr>
          <w:rStyle w:val="FootnoteReference"/>
          <w:rFonts w:eastAsia="Times New Roman"/>
          <w:noProof/>
        </w:rPr>
        <w:footnoteReference w:id="13"/>
      </w:r>
      <w:r w:rsidRPr="002F3780">
        <w:rPr>
          <w:noProof/>
        </w:rPr>
        <w:t>, kuria pagal ES pagrindinių teisių chartijos 32 straipsnį ES įpareigojama laikytis visiško vaikų darbo netoleravimo požiūrio ir užtikrinti, kad ES įmonių tiekimo grandinėse nebūtų naudojamas vaikų darbas.</w:t>
      </w:r>
    </w:p>
    <w:p w14:paraId="5519AC06" w14:textId="77777777" w:rsidR="7B0A22A7" w:rsidRPr="002F3780" w:rsidRDefault="7B0A22A7" w:rsidP="3334B4CF">
      <w:pPr>
        <w:tabs>
          <w:tab w:val="left" w:pos="284"/>
        </w:tabs>
        <w:spacing w:before="0" w:after="240"/>
        <w:rPr>
          <w:rFonts w:eastAsia="Times New Roman"/>
          <w:noProof/>
        </w:rPr>
      </w:pPr>
      <w:r w:rsidRPr="002F3780">
        <w:rPr>
          <w:noProof/>
        </w:rPr>
        <w:t xml:space="preserve">Šis pasiūlymas neturi įtakos kitų reikalavimų dėl žmogaus teisių taikymui. Jis taip pat papildys ES reglamentavimo aplinką, į kurią šiuo metu neįtrauktas draudimas ES rinkai pateikti ir tiekti produktus, pagamintus naudojant priverčiamąjį darbą. Tarptautinis bendradarbiavimas su ES nepriklausančių šalių valdžios institucijomis vyks struktūriškai, kaip esamų dialogų, pavyzdžiui, dialogų žmogaus teisių klausimais su trečiosiomis valstybėmis arba, prireikus, specialių dialogų, kurie bus kuriami </w:t>
      </w:r>
      <w:r w:rsidRPr="002F3780">
        <w:rPr>
          <w:i/>
          <w:iCs/>
          <w:noProof/>
        </w:rPr>
        <w:t>ad hoc</w:t>
      </w:r>
      <w:r w:rsidRPr="002F3780">
        <w:rPr>
          <w:noProof/>
        </w:rPr>
        <w:t xml:space="preserve"> pagrindu, dalis. Vyriausiasis įgaliotinis, einantis Komisijos pirmininko pavaduotojo pareigas, užtikrins suderinamumą su įvairiomis Komisijos išorės veiksmų sritimis.</w:t>
      </w:r>
    </w:p>
    <w:p w14:paraId="54E938A5" w14:textId="77777777" w:rsidR="005921A0" w:rsidRPr="002F3780" w:rsidRDefault="005921A0" w:rsidP="00633427">
      <w:pPr>
        <w:pStyle w:val="ManualHeading1"/>
        <w:rPr>
          <w:rFonts w:eastAsia="Arial Unicode MS"/>
          <w:noProof/>
        </w:rPr>
      </w:pPr>
      <w:r w:rsidRPr="002F3780">
        <w:rPr>
          <w:noProof/>
        </w:rPr>
        <w:t>2.</w:t>
      </w:r>
      <w:r w:rsidRPr="002F3780">
        <w:rPr>
          <w:noProof/>
        </w:rPr>
        <w:tab/>
        <w:t>TEISINIS PAGRINDAS, SUBSIDIARUMO IR PROPORCINGUMO PRINCIPAI</w:t>
      </w:r>
    </w:p>
    <w:p w14:paraId="122F0350" w14:textId="77777777" w:rsidR="005921A0" w:rsidRPr="002F3780" w:rsidRDefault="5FBF2B9D" w:rsidP="004D0AEF">
      <w:pPr>
        <w:pStyle w:val="ManualHeading2"/>
        <w:spacing w:before="0" w:after="240"/>
        <w:rPr>
          <w:rFonts w:eastAsia="Arial Unicode MS"/>
          <w:noProof/>
          <w:bdr w:val="nil"/>
        </w:rPr>
      </w:pPr>
      <w:r w:rsidRPr="002F3780">
        <w:rPr>
          <w:noProof/>
          <w:bdr w:val="nil"/>
        </w:rPr>
        <w:t>•</w:t>
      </w:r>
      <w:r w:rsidRPr="002F3780">
        <w:rPr>
          <w:noProof/>
        </w:rPr>
        <w:tab/>
      </w:r>
      <w:r w:rsidRPr="002F3780">
        <w:rPr>
          <w:noProof/>
          <w:bdr w:val="nil"/>
        </w:rPr>
        <w:t>Teisinis pagrindas</w:t>
      </w:r>
    </w:p>
    <w:p w14:paraId="309EC0B9" w14:textId="77777777" w:rsidR="59B8EC68" w:rsidRPr="002F3780" w:rsidRDefault="180A4A8D" w:rsidP="03CB42F1">
      <w:pPr>
        <w:tabs>
          <w:tab w:val="left" w:pos="284"/>
        </w:tabs>
        <w:spacing w:before="0" w:after="240"/>
        <w:rPr>
          <w:rFonts w:eastAsia="Times New Roman"/>
          <w:noProof/>
        </w:rPr>
      </w:pPr>
      <w:r w:rsidRPr="002F3780">
        <w:rPr>
          <w:noProof/>
        </w:rPr>
        <w:t xml:space="preserve">Šis pasiūlymas grindžiamas Sutarties dėl Europos Sąjungos veikimo (toliau – SESV) 114 ir 207 straipsniais. </w:t>
      </w:r>
    </w:p>
    <w:p w14:paraId="55543693" w14:textId="77777777" w:rsidR="59B8EC68" w:rsidRPr="002F3780" w:rsidRDefault="59B8EC68" w:rsidP="00AB6448">
      <w:pPr>
        <w:tabs>
          <w:tab w:val="left" w:pos="284"/>
        </w:tabs>
        <w:spacing w:before="0" w:after="240"/>
        <w:rPr>
          <w:rFonts w:eastAsia="Times New Roman"/>
          <w:noProof/>
          <w:szCs w:val="24"/>
        </w:rPr>
      </w:pPr>
      <w:r w:rsidRPr="002F3780">
        <w:rPr>
          <w:noProof/>
        </w:rPr>
        <w:t>SESV 114 straipsnyje nustatyta, kad Europos Parlamentas ir Taryba nustato priemones valstybių narių įstatymų ir kitų teisės aktų nuostatoms, skirtoms vidaus rinkos sukūrimui ir veikimui, suderinti.</w:t>
      </w:r>
    </w:p>
    <w:p w14:paraId="1ABE762D" w14:textId="77777777" w:rsidR="59B8EC68" w:rsidRPr="002F3780" w:rsidRDefault="165400AD" w:rsidP="685C123F">
      <w:pPr>
        <w:tabs>
          <w:tab w:val="left" w:pos="284"/>
        </w:tabs>
        <w:spacing w:before="0" w:after="240"/>
        <w:rPr>
          <w:rFonts w:eastAsia="Times New Roman"/>
          <w:noProof/>
        </w:rPr>
      </w:pPr>
      <w:r w:rsidRPr="002F3780">
        <w:rPr>
          <w:noProof/>
        </w:rPr>
        <w:t>Reglamento tikslas – išvengti kliūčių laisvam prekių judėjimui ir pašalinti konkurencijos iškraipymus vidaus rinkoje, kurie atsirastų dėl nacionalinių įstatymų ir kitų teisės aktų, susijusių su produktų, pagamintų naudojant priverčiamąjį darbą, pateikimu ir tiekimu Sąjungos rinkai, skirtumų.</w:t>
      </w:r>
    </w:p>
    <w:p w14:paraId="17C86ED9" w14:textId="77777777" w:rsidR="3C175A2A" w:rsidRPr="002F3780" w:rsidRDefault="55F179BD" w:rsidP="46EC957B">
      <w:pPr>
        <w:tabs>
          <w:tab w:val="left" w:pos="284"/>
        </w:tabs>
        <w:rPr>
          <w:rFonts w:eastAsia="Times New Roman"/>
          <w:noProof/>
        </w:rPr>
      </w:pPr>
      <w:r w:rsidRPr="002F3780">
        <w:rPr>
          <w:noProof/>
        </w:rPr>
        <w:t>Vis daugiau dėmesio skiriama tebesitęsiančiai priverčiamojo darbo problemai ir poreikiui išvengti produktų, pagamintų naudojant priverčiamąjį darbą, tiekimo. Keletas valstybių narių parlamentų ir vyriausybių paskelbė, kad būtina priimti teisės aktus, kuriais būtų užtikrinta, kad produktai, pagaminti naudojant priverčiamąjį darbą, nepatektų į jų rinkas. Atsižvelgiant į tai, kyla konkretus pavojus, kad valstybės narės priims nacionalinius teisės aktus, draudžiančius jų teritorijoje pateikti ir tiekti prekes, pagamintas naudojant priverčiamąjį darbą. Šie teisės aktai gali skirtis. Tikėtina, kad dėl tokių skirtumų bus stengiamasi išvengti priemonių, o tai darytų poveikį prekių judėjimui vidaus rinkoje. Tai reiškia, kad dėl valstybių narių teisės aktų, susijusių su produktų, pagamintų naudojant priverčiamąjį darbą, pateikimu ir tiekimu jų nacionalinei rinkai, skirtumų kyla pavojus, kad bus iškraipyta vidaus rinka ir atsiras nepagrįstų kliūčių laisvam prekių judėjimui.</w:t>
      </w:r>
    </w:p>
    <w:p w14:paraId="7F512DC8" w14:textId="77777777" w:rsidR="59B8EC68" w:rsidRPr="002F3780" w:rsidRDefault="3B0DE6AE" w:rsidP="32F4CA61">
      <w:pPr>
        <w:tabs>
          <w:tab w:val="left" w:pos="284"/>
        </w:tabs>
        <w:spacing w:before="0" w:after="240"/>
        <w:rPr>
          <w:rFonts w:eastAsia="Times New Roman"/>
          <w:noProof/>
          <w:highlight w:val="yellow"/>
        </w:rPr>
      </w:pPr>
      <w:r w:rsidRPr="002F3780">
        <w:rPr>
          <w:noProof/>
        </w:rPr>
        <w:t xml:space="preserve">Pagal SESV 207 straipsnį </w:t>
      </w:r>
      <w:r w:rsidRPr="002F3780">
        <w:rPr>
          <w:noProof/>
          <w:color w:val="000000" w:themeColor="text1"/>
        </w:rPr>
        <w:t>bendra prekybos politika turi būti grindžiama vienodais principais, pvz., eksporto politikos srityje.</w:t>
      </w:r>
      <w:r w:rsidRPr="002F3780">
        <w:rPr>
          <w:noProof/>
        </w:rPr>
        <w:t xml:space="preserve"> Kadangi šis pasiūlymas turės tiesioginį ir nedelsiamą poveikį prekybai, nes bus uždrausta eksportuoti produktus, pagamintus naudojant priverčiamąjį darbą, ir į ES rinką tiekti produktus, kurie, kaip įrodyta, pagaminti naudojant priverčiamąjį darbą, teisinis pagrindas turėtų būti 207 straipsnis.</w:t>
      </w:r>
    </w:p>
    <w:p w14:paraId="68563F46" w14:textId="77777777" w:rsidR="005921A0" w:rsidRPr="002F3780" w:rsidRDefault="6B8A7D16" w:rsidP="004D0AEF">
      <w:pPr>
        <w:pStyle w:val="ManualHeading2"/>
        <w:spacing w:before="0" w:after="240"/>
        <w:rPr>
          <w:rFonts w:eastAsia="Arial Unicode MS"/>
          <w:noProof/>
          <w:bdr w:val="nil"/>
        </w:rPr>
      </w:pPr>
      <w:r w:rsidRPr="002F3780">
        <w:rPr>
          <w:noProof/>
          <w:bdr w:val="nil"/>
        </w:rPr>
        <w:t>•</w:t>
      </w:r>
      <w:r w:rsidRPr="002F3780">
        <w:rPr>
          <w:noProof/>
        </w:rPr>
        <w:tab/>
        <w:t>Subsidiarumo principas (neišimtinės kompetencijos atveju)</w:t>
      </w:r>
      <w:r w:rsidRPr="002F3780">
        <w:rPr>
          <w:noProof/>
          <w:bdr w:val="nil"/>
        </w:rPr>
        <w:t xml:space="preserve"> </w:t>
      </w:r>
    </w:p>
    <w:p w14:paraId="4FC656BE" w14:textId="77777777" w:rsidR="59B8EC68" w:rsidRPr="002F3780" w:rsidRDefault="74B8A6AB" w:rsidP="05EB1268">
      <w:pPr>
        <w:tabs>
          <w:tab w:val="left" w:pos="284"/>
        </w:tabs>
        <w:spacing w:before="0" w:after="240"/>
        <w:rPr>
          <w:rFonts w:eastAsia="Times New Roman"/>
          <w:noProof/>
        </w:rPr>
      </w:pPr>
      <w:r w:rsidRPr="002F3780">
        <w:rPr>
          <w:noProof/>
        </w:rPr>
        <w:t>Šio pasiūlymo įgyvendinimas, visų pirma tyrimai ir sprendimai uždrausti produktus, pagamintus naudojant priverčiamąjį darbą, priklausys valstybių narių nacionalinių valdžios institucijų kompetencijai. Muitinės imsis veiksmų, visų pirma remdamosi valstybių narių kompetentingų institucijų priimtais sprendimais, prie ES išorės sienų, kad identifikuotų produktus, pagamintus naudojant priverčiamąjį darbą, ir sustabdytų jų patekimą į ES rinką arba išvežimą iš jos. Tačiau tikėtina, kad vien valstybių narių teisės aktai toje srityje bus nepakankami ir neveiksmingi, o pasiūlymo tikslų negalima tinkamai pasiekti tik valstybių narių lygmens teisės aktais. ES teisės aktai ir vykdymo užtikrinimo koordinavimas yra būtini dėl šių priežasčių:</w:t>
      </w:r>
    </w:p>
    <w:p w14:paraId="06FA8999" w14:textId="77777777" w:rsidR="59B8EC68" w:rsidRPr="002F3780" w:rsidRDefault="165400AD" w:rsidP="00FD5759">
      <w:pPr>
        <w:pStyle w:val="Tiret0"/>
        <w:numPr>
          <w:ilvl w:val="0"/>
          <w:numId w:val="51"/>
        </w:numPr>
        <w:rPr>
          <w:noProof/>
        </w:rPr>
      </w:pPr>
      <w:r w:rsidRPr="002F3780">
        <w:rPr>
          <w:noProof/>
        </w:rPr>
        <w:t xml:space="preserve">ES rinkos veikimui reikalingos bendros šios srities nuostatos. Dėl valstybių narių teisės aktų skirtumų gali atsirasti vidaus rinkos iškraipymų ir nepagrįstų kliūčių laisvam prekių judėjimui; </w:t>
      </w:r>
    </w:p>
    <w:p w14:paraId="547D6C80" w14:textId="77777777" w:rsidR="59B8EC68" w:rsidRPr="002F3780" w:rsidRDefault="165400AD" w:rsidP="009F30E6">
      <w:pPr>
        <w:pStyle w:val="Tiret0"/>
        <w:rPr>
          <w:noProof/>
        </w:rPr>
      </w:pPr>
      <w:r w:rsidRPr="002F3780">
        <w:rPr>
          <w:noProof/>
        </w:rPr>
        <w:t>vykdymo užtikrinimo pastangos turi būti vienodos visoje ES. Jei kai kuriose ES dalyse vykdymo užtikrinimas yra ne toks griežtas, sukuriamos silpnos zonos, o tai gali kelti grėsmę viešajam interesui ir sukurti nesąžiningas prekybos sąlygas;</w:t>
      </w:r>
    </w:p>
    <w:p w14:paraId="6AB853FF" w14:textId="77777777" w:rsidR="59B8EC68" w:rsidRPr="002F3780" w:rsidRDefault="165400AD" w:rsidP="009F30E6">
      <w:pPr>
        <w:pStyle w:val="Tiret0"/>
        <w:rPr>
          <w:noProof/>
        </w:rPr>
      </w:pPr>
      <w:r w:rsidRPr="002F3780">
        <w:rPr>
          <w:noProof/>
        </w:rPr>
        <w:t>su priverčiamuoju darbu įmonių vertės grandinėse susijusi rizika dažnai turi tarpvalstybinį poveikį ir apima kelias ES valstybes nares ir (arba) ES nepriklausančias šalis. Tai rodo, kad reikia laikytis ES mastu taikomo požiūrio, užtikrinant teisinį tikrumą ir vienodas sąlygas įmonėms, veikiančioms vidaus rinkoje ir už jos ribų.</w:t>
      </w:r>
    </w:p>
    <w:p w14:paraId="3C7B5440" w14:textId="77777777" w:rsidR="59B8EC68" w:rsidRPr="002F3780" w:rsidRDefault="41C93239" w:rsidP="32F4CA61">
      <w:pPr>
        <w:tabs>
          <w:tab w:val="left" w:pos="284"/>
        </w:tabs>
        <w:spacing w:before="0" w:after="240"/>
        <w:rPr>
          <w:rFonts w:eastAsia="Times New Roman"/>
          <w:noProof/>
        </w:rPr>
      </w:pPr>
      <w:r w:rsidRPr="002F3780">
        <w:rPr>
          <w:noProof/>
        </w:rPr>
        <w:t xml:space="preserve">Todėl pasiūlymas yra </w:t>
      </w:r>
      <w:r w:rsidRPr="002F3780">
        <w:rPr>
          <w:b/>
          <w:noProof/>
        </w:rPr>
        <w:t>būtinas</w:t>
      </w:r>
      <w:r w:rsidRPr="002F3780">
        <w:rPr>
          <w:noProof/>
        </w:rPr>
        <w:t xml:space="preserve"> siekiant užtikrinti</w:t>
      </w:r>
      <w:r w:rsidRPr="002F3780">
        <w:rPr>
          <w:b/>
          <w:noProof/>
        </w:rPr>
        <w:t xml:space="preserve"> griežtą ir vienodą vykdymo užtikrinimą</w:t>
      </w:r>
      <w:r w:rsidRPr="002F3780">
        <w:rPr>
          <w:noProof/>
        </w:rPr>
        <w:t xml:space="preserve"> šioje srityje, užkirsti kelią vidaus rinkos veikimo iškraipymams, apsaugoti šiame kontekste ginamus viešuosius interesus ir užtikrinti vienodas sąlygas ES ir už jos ribų įsisteigusioms įmonėms.</w:t>
      </w:r>
    </w:p>
    <w:p w14:paraId="625BE354" w14:textId="77777777" w:rsidR="005921A0" w:rsidRPr="002F3780" w:rsidRDefault="005A5764" w:rsidP="004D0AEF">
      <w:pPr>
        <w:pStyle w:val="ManualHeading2"/>
        <w:spacing w:before="0" w:after="240"/>
        <w:rPr>
          <w:rFonts w:eastAsia="Arial Unicode MS"/>
          <w:noProof/>
        </w:rPr>
      </w:pPr>
      <w:r w:rsidRPr="002F3780">
        <w:rPr>
          <w:noProof/>
          <w:bdr w:val="nil"/>
        </w:rPr>
        <w:t>•</w:t>
      </w:r>
      <w:r w:rsidRPr="002F3780">
        <w:rPr>
          <w:noProof/>
        </w:rPr>
        <w:tab/>
        <w:t>Proporcingumo principas</w:t>
      </w:r>
    </w:p>
    <w:p w14:paraId="7A2D03AD" w14:textId="77777777" w:rsidR="59B8EC68" w:rsidRPr="002F3780" w:rsidRDefault="468A1922" w:rsidP="05EB1268">
      <w:pPr>
        <w:tabs>
          <w:tab w:val="left" w:pos="284"/>
        </w:tabs>
        <w:spacing w:before="0" w:after="240"/>
        <w:rPr>
          <w:rFonts w:eastAsia="Times New Roman"/>
          <w:noProof/>
        </w:rPr>
      </w:pPr>
      <w:r w:rsidRPr="002F3780">
        <w:rPr>
          <w:noProof/>
        </w:rPr>
        <w:t>Kadangi šis pasiūlymas taikomas produktams, pagamintiems naudojant bet kokios rūšies ir kilmės priverčiamąjį darbą, į taikymo sritį patektų visi ekonominės veiklos vykdytojai, pateikiantys ir tiekiantys tuos produktus ES rinkai. Vis dėlto, siekiant veiksmingai užtikrinti vykdymą, kompetentingos institucijos turės sutelkti savo pastangas ten, kur priverčiamojo darbo rizika labiausiai paplitusi ir kur tikėtina, kad poveikis bus didžiausias. Tai reiškia, kad daugiausia dėmesio bus skiriama didesniems ekonominės veiklos vykdytojams pradiniuose ES vertės grandinės etapuose (pvz., importuotojams, gaminių ir produktų gamintojams ar produktų tiekėjams).</w:t>
      </w:r>
    </w:p>
    <w:p w14:paraId="2BF2EED9" w14:textId="77777777" w:rsidR="59B8EC68" w:rsidRPr="002F3780" w:rsidRDefault="2A9CE186" w:rsidP="685C123F">
      <w:pPr>
        <w:tabs>
          <w:tab w:val="left" w:pos="284"/>
        </w:tabs>
        <w:spacing w:before="0" w:after="240"/>
        <w:rPr>
          <w:rFonts w:eastAsia="Times New Roman"/>
          <w:noProof/>
        </w:rPr>
      </w:pPr>
      <w:r w:rsidRPr="002F3780">
        <w:rPr>
          <w:noProof/>
        </w:rPr>
        <w:t xml:space="preserve">Pasiūlyme nustatomi bendri visų valstybių narių kompetentingų institucijų įgaliojimai, kurie turėtų padėti sustiprinti vykdymo užtikrinimą. Vykdymo užtikrinimo įgaliojimai bus suteikti valstybėms narėms. Kai kurioms valstybėms narėms gali reikėti pritaikyti nacionalinės proceso teisės aktus, kad būtų užtikrinta, jog jų vykdymo užtikrinimo institucijos galėtų veiksmingai naudotis savo įgaliojimais tarpvalstybiniu mastu, bendradarbiauti ir spręsti reikalavimų neatitinkančių produktų ES problemą. Pasirinktas suderinimo lygis yra būtinas siekiant užtikrinti sklandų kompetentingų institucijų bendradarbiavimą ir keitimąsi įrodymais. </w:t>
      </w:r>
    </w:p>
    <w:p w14:paraId="21C1BCFF" w14:textId="77777777" w:rsidR="59B8EC68" w:rsidRPr="002F3780" w:rsidRDefault="3738A42F" w:rsidP="00AB6448">
      <w:pPr>
        <w:tabs>
          <w:tab w:val="left" w:pos="284"/>
        </w:tabs>
        <w:spacing w:before="0" w:after="240"/>
        <w:rPr>
          <w:noProof/>
        </w:rPr>
      </w:pPr>
      <w:r w:rsidRPr="002F3780">
        <w:rPr>
          <w:noProof/>
        </w:rPr>
        <w:t>Pasiūlymu bus pagerintas bendradarbiavimas vykdymo užtikrinimo srityje ir nuoseklumas, nes bus sukurtas atitinkamų institucijų tinklas, neužkraunant neproporcingos ar pernelyg didelės naštos valstybių narių institucijoms. Todėl pasiūlymu neviršijama to, kas būtina jo tikslams pasiekti.</w:t>
      </w:r>
    </w:p>
    <w:p w14:paraId="207C4507" w14:textId="77777777" w:rsidR="005921A0" w:rsidRPr="002F3780" w:rsidRDefault="005921A0" w:rsidP="004D0AEF">
      <w:pPr>
        <w:pStyle w:val="ManualHeading2"/>
        <w:spacing w:before="0" w:after="240"/>
        <w:rPr>
          <w:rFonts w:eastAsia="Arial Unicode MS"/>
          <w:noProof/>
          <w:szCs w:val="24"/>
          <w:bdr w:val="nil"/>
        </w:rPr>
      </w:pPr>
      <w:r w:rsidRPr="002F3780">
        <w:rPr>
          <w:noProof/>
          <w:bdr w:val="nil"/>
        </w:rPr>
        <w:t>•</w:t>
      </w:r>
      <w:r w:rsidRPr="002F3780">
        <w:rPr>
          <w:noProof/>
        </w:rPr>
        <w:tab/>
      </w:r>
      <w:r w:rsidRPr="002F3780">
        <w:rPr>
          <w:noProof/>
          <w:bdr w:val="nil"/>
        </w:rPr>
        <w:t>Priemonės pasirinkimas</w:t>
      </w:r>
    </w:p>
    <w:p w14:paraId="5A70CE78" w14:textId="77777777" w:rsidR="6BBE764A" w:rsidRPr="002F3780" w:rsidRDefault="69F72146" w:rsidP="685C123F">
      <w:pPr>
        <w:tabs>
          <w:tab w:val="left" w:pos="284"/>
        </w:tabs>
        <w:spacing w:before="0" w:after="240"/>
        <w:rPr>
          <w:rFonts w:eastAsia="Times New Roman"/>
          <w:noProof/>
        </w:rPr>
      </w:pPr>
      <w:r w:rsidRPr="002F3780">
        <w:rPr>
          <w:noProof/>
        </w:rPr>
        <w:t>Veiksmingo vykdymo užtikrinimo ir atitikties tikslams pasiekti būtina priimti reglamentą. Direktyva nepavyktų pasiekti tikslų, nes po jos perkėlimo į nacionalinę teisę jurisdikcijų skirtumai gali išlikti, todėl kyla pavojus suderintam vykdymo užtikrinimui.</w:t>
      </w:r>
    </w:p>
    <w:p w14:paraId="34ADC2E3" w14:textId="77777777" w:rsidR="6BBE764A" w:rsidRPr="002F3780" w:rsidRDefault="69F72146" w:rsidP="685C123F">
      <w:pPr>
        <w:tabs>
          <w:tab w:val="left" w:pos="284"/>
        </w:tabs>
        <w:spacing w:before="0" w:after="240"/>
        <w:rPr>
          <w:rFonts w:eastAsia="Times New Roman"/>
          <w:noProof/>
        </w:rPr>
      </w:pPr>
      <w:r w:rsidRPr="002F3780">
        <w:rPr>
          <w:noProof/>
        </w:rPr>
        <w:t>Komisija paskelbs gaires, pagal kurias bus teikiama parama valstybių narių vykdymo užtikrinimo institucijoms ir įmonėms, pateiks bendro pobūdžio informaciją ir patars, kaip taikyti pasiūlymą ir jo laikytis.</w:t>
      </w:r>
    </w:p>
    <w:p w14:paraId="091A4A85" w14:textId="77777777" w:rsidR="005921A0" w:rsidRPr="002F3780" w:rsidRDefault="005921A0" w:rsidP="004D0AEF">
      <w:pPr>
        <w:pStyle w:val="ManualHeading1"/>
        <w:spacing w:before="0" w:after="240"/>
        <w:rPr>
          <w:rFonts w:eastAsia="Arial Unicode MS"/>
          <w:noProof/>
          <w:szCs w:val="24"/>
        </w:rPr>
      </w:pPr>
      <w:r w:rsidRPr="002F3780">
        <w:rPr>
          <w:noProof/>
        </w:rPr>
        <w:t>3.</w:t>
      </w:r>
      <w:r w:rsidRPr="002F3780">
        <w:rPr>
          <w:noProof/>
        </w:rPr>
        <w:tab/>
        <w:t>EX POST VERTINIMO, KONSULTACIJŲ SU SUINTERESUOTOSIOMIS ŠALIMIS IR POVEIKIO VERTINIMO REZULTATAI</w:t>
      </w:r>
    </w:p>
    <w:p w14:paraId="50A991CE" w14:textId="77777777" w:rsidR="005921A0" w:rsidRPr="002F3780" w:rsidRDefault="005921A0" w:rsidP="004D0AEF">
      <w:pPr>
        <w:pStyle w:val="ManualHeading2"/>
        <w:spacing w:before="0" w:after="240"/>
        <w:rPr>
          <w:rFonts w:eastAsia="Arial Unicode MS"/>
          <w:noProof/>
          <w:szCs w:val="24"/>
          <w:bdr w:val="nil"/>
        </w:rPr>
      </w:pPr>
      <w:r w:rsidRPr="002F3780">
        <w:rPr>
          <w:noProof/>
          <w:bdr w:val="nil"/>
        </w:rPr>
        <w:t>•</w:t>
      </w:r>
      <w:r w:rsidRPr="002F3780">
        <w:rPr>
          <w:noProof/>
        </w:rPr>
        <w:tab/>
      </w:r>
      <w:r w:rsidRPr="002F3780">
        <w:rPr>
          <w:noProof/>
          <w:bdr w:val="nil"/>
        </w:rPr>
        <w:t>Konsultacijos su suinteresuotosiomis šalimis</w:t>
      </w:r>
    </w:p>
    <w:p w14:paraId="144B5C3D" w14:textId="77777777" w:rsidR="6B4257C1" w:rsidRPr="002F3780" w:rsidRDefault="1841FCA9" w:rsidP="685C123F">
      <w:pPr>
        <w:tabs>
          <w:tab w:val="left" w:pos="284"/>
        </w:tabs>
        <w:spacing w:before="0" w:after="240"/>
        <w:rPr>
          <w:noProof/>
        </w:rPr>
      </w:pPr>
      <w:r w:rsidRPr="002F3780">
        <w:rPr>
          <w:noProof/>
        </w:rPr>
        <w:t xml:space="preserve">Konsultacijos apėmė kvietimo teikti informaciją paskelbimą, tikslines konsultacijas ir kitą informavimo veiklą bei </w:t>
      </w:r>
      <w:r w:rsidRPr="002F3780">
        <w:rPr>
          <w:i/>
          <w:iCs/>
          <w:noProof/>
        </w:rPr>
        <w:t>ad hoc</w:t>
      </w:r>
      <w:r w:rsidRPr="002F3780">
        <w:rPr>
          <w:noProof/>
        </w:rPr>
        <w:t xml:space="preserve"> grįžtamąją informaciją. Konsultacijų strategijos tikslas – gauti informacijos iš atitinkamų ES ir ES nepriklausančių šalių suinteresuotųjų šalių. Pagrindinės suinteresuotosios šalys, su kuriomis konsultuotasi, buvo šios:</w:t>
      </w:r>
    </w:p>
    <w:p w14:paraId="2A1E3FD1" w14:textId="77777777" w:rsidR="6B4257C1" w:rsidRPr="002F3780" w:rsidRDefault="0EB0CB3B" w:rsidP="00FD5759">
      <w:pPr>
        <w:pStyle w:val="Bullet1"/>
        <w:numPr>
          <w:ilvl w:val="0"/>
          <w:numId w:val="52"/>
        </w:numPr>
        <w:rPr>
          <w:noProof/>
        </w:rPr>
      </w:pPr>
      <w:r w:rsidRPr="002F3780">
        <w:rPr>
          <w:noProof/>
        </w:rPr>
        <w:t>įmonės (įskaitant labai mažas, mažąsias ir vidutines įmones</w:t>
      </w:r>
      <w:r w:rsidRPr="002F3780">
        <w:rPr>
          <w:noProof/>
          <w:vertAlign w:val="superscript"/>
        </w:rPr>
        <w:t>41</w:t>
      </w:r>
      <w:r w:rsidRPr="002F3780">
        <w:rPr>
          <w:noProof/>
        </w:rPr>
        <w:t xml:space="preserve"> (MVĮ)) ir joms atstovaujančios organizacijos bei kiti tiekimo grandinių veiklos vykdytojai, kuriems priverčiamasis darbas gali turėti įtakos;</w:t>
      </w:r>
    </w:p>
    <w:p w14:paraId="6582FC7B" w14:textId="77777777" w:rsidR="6B4257C1" w:rsidRPr="002F3780" w:rsidRDefault="0EB0CB3B" w:rsidP="008A3E5E">
      <w:pPr>
        <w:pStyle w:val="Bullet1"/>
        <w:rPr>
          <w:noProof/>
        </w:rPr>
      </w:pPr>
      <w:r w:rsidRPr="002F3780">
        <w:rPr>
          <w:noProof/>
        </w:rPr>
        <w:t>profesinių sąjungų organizacijos;</w:t>
      </w:r>
    </w:p>
    <w:p w14:paraId="6D1CE66E" w14:textId="77777777" w:rsidR="6B4257C1" w:rsidRPr="002F3780" w:rsidRDefault="0EB0CB3B" w:rsidP="008A3E5E">
      <w:pPr>
        <w:pStyle w:val="Bullet1"/>
        <w:rPr>
          <w:noProof/>
        </w:rPr>
      </w:pPr>
      <w:r w:rsidRPr="002F3780">
        <w:rPr>
          <w:noProof/>
        </w:rPr>
        <w:t>ES valstybės narės ir ES nepriklausančios šalys;</w:t>
      </w:r>
    </w:p>
    <w:p w14:paraId="08C0EB72" w14:textId="77777777" w:rsidR="6B4257C1" w:rsidRPr="002F3780" w:rsidRDefault="0EB0CB3B" w:rsidP="008A3E5E">
      <w:pPr>
        <w:pStyle w:val="Bullet1"/>
        <w:rPr>
          <w:noProof/>
        </w:rPr>
      </w:pPr>
      <w:r w:rsidRPr="002F3780">
        <w:rPr>
          <w:noProof/>
        </w:rPr>
        <w:t>tarptautinės organizacijos (visų pirma TDO ir EBPO);</w:t>
      </w:r>
    </w:p>
    <w:p w14:paraId="6C153407" w14:textId="77777777" w:rsidR="6B4257C1" w:rsidRPr="002F3780" w:rsidRDefault="0EB0CB3B" w:rsidP="008A3E5E">
      <w:pPr>
        <w:pStyle w:val="Bullet1"/>
        <w:rPr>
          <w:noProof/>
        </w:rPr>
      </w:pPr>
      <w:r w:rsidRPr="002F3780">
        <w:rPr>
          <w:noProof/>
        </w:rPr>
        <w:t>pilietinės visuomenės organizacijos ir nevyriausybinės organizacijos (NVO).</w:t>
      </w:r>
    </w:p>
    <w:p w14:paraId="0479D28E" w14:textId="77777777" w:rsidR="6B4257C1" w:rsidRPr="002F3780" w:rsidRDefault="55B3AF91" w:rsidP="00AB6448">
      <w:pPr>
        <w:tabs>
          <w:tab w:val="left" w:pos="284"/>
        </w:tabs>
        <w:spacing w:before="0" w:after="240"/>
        <w:rPr>
          <w:noProof/>
        </w:rPr>
      </w:pPr>
      <w:r w:rsidRPr="002F3780">
        <w:rPr>
          <w:noProof/>
        </w:rPr>
        <w:t>Tikslinės konsultacijos vyko nuo 2022 m. gegužės 19 d. iki 2022 m. birželio 23 d. Konsultacijose remtasi informacija, gauta iš atitinkamų valstybių narių valdžios institucijų ir suinteresuotųjų šalių susitikimų esamose platformose ir tinkluose. Numatyta iniciatyva buvo pristatyta 14 tokių susitikimų, įskaitant Europos gaminių atitikties užtikrinimo tinklą, Prekybos GD pilietinės visuomenės dialogą, Komisijos prekybos ir darnaus vystymosi ekspertų grupę ir keitimąsi nuomonėmis su Europos socialinių partnerių organizacijomis. Tikslinėse konsultacijose dalyvavo valstybių narių atstovai ir daugiau kaip 450 kitų suinteresuotųjų šalių.</w:t>
      </w:r>
    </w:p>
    <w:p w14:paraId="508F352D" w14:textId="77777777" w:rsidR="6B4257C1" w:rsidRPr="002F3780" w:rsidRDefault="0EB0CB3B" w:rsidP="18DE4042">
      <w:pPr>
        <w:tabs>
          <w:tab w:val="left" w:pos="284"/>
        </w:tabs>
        <w:spacing w:before="0" w:after="240"/>
        <w:rPr>
          <w:noProof/>
        </w:rPr>
      </w:pPr>
      <w:r w:rsidRPr="002F3780">
        <w:rPr>
          <w:noProof/>
        </w:rPr>
        <w:t>Apskritai visos suinteresuotosios šalys sutiko, kad priverčiamasis darbas yra sudėtingas klausimas ir kad jį reikia spręsti ir tokį darbą panaikinti. Tačiau kai kurios iš jų nurodė, kad ES tai turėtų būti daroma taikant valstybių narių nacionalinius baudžiamosios teisės aktus. Tiek valstybių narių atstovai, tiek kitos suinteresuotosios šalys pabrėžė, kad numatoma ES priemonė turi atitikti PPO reikalavimus ir būti grindžiama tarptautiniais standartais, pavyzdžiui, TDO priverčiamojo darbo apibrėžtimi. Visos suinteresuotosios šalys kėlė klausimą kodėl neatliktas specialus poveikio vertinimas.</w:t>
      </w:r>
    </w:p>
    <w:p w14:paraId="20F7E3E7" w14:textId="77777777" w:rsidR="6B4257C1" w:rsidRPr="002F3780" w:rsidRDefault="7D99263B" w:rsidP="18DE4042">
      <w:pPr>
        <w:tabs>
          <w:tab w:val="left" w:pos="284"/>
        </w:tabs>
        <w:spacing w:before="0" w:after="240"/>
        <w:rPr>
          <w:noProof/>
        </w:rPr>
      </w:pPr>
      <w:r w:rsidRPr="002F3780">
        <w:rPr>
          <w:noProof/>
        </w:rPr>
        <w:t>Dauguma suinteresuotųjų šalių taip pat pabrėžė, kad naujoji priemonė turėtų derėti ir būti susieta su pasiūlymu dėl direktyvos dėl įmonių tvarumo išsamaus patikrinimo, tačiau neturėtų jo dubliuoti, ypač kalbant apie abiejų priemonių įgyvendinimą ir vykdymo užtikrinimą.</w:t>
      </w:r>
    </w:p>
    <w:p w14:paraId="60EEE59D" w14:textId="77777777" w:rsidR="6B4257C1" w:rsidRPr="002F3780" w:rsidRDefault="1841FCA9" w:rsidP="685C123F">
      <w:pPr>
        <w:tabs>
          <w:tab w:val="left" w:pos="284"/>
        </w:tabs>
        <w:spacing w:before="0" w:after="240"/>
        <w:rPr>
          <w:noProof/>
        </w:rPr>
      </w:pPr>
      <w:r w:rsidRPr="002F3780">
        <w:rPr>
          <w:noProof/>
        </w:rPr>
        <w:t>Daugelis suinteresuotųjų šalių teigė, kad didesnis dėmesys turi būti skiriamas proporcingumui, ir nurodė, kad reikia vengti papildomos naštos įmonėms, ypač MVĮ. Suinteresuotosios šalys taip pat paprašė gairių, visų pirma padedančių joms nustatyti riziką. Kai kurios suinteresuotosios šalys iškėlė klausimą, kaip išvengti naujosios priemonės įgyvendinimo skirtumų skirtingose valstybėse narėse.</w:t>
      </w:r>
    </w:p>
    <w:p w14:paraId="47EBA9ED" w14:textId="77777777" w:rsidR="6B4257C1" w:rsidRPr="002F3780" w:rsidRDefault="17F00E47" w:rsidP="685C123F">
      <w:pPr>
        <w:tabs>
          <w:tab w:val="left" w:pos="284"/>
        </w:tabs>
        <w:spacing w:before="0" w:after="240"/>
        <w:rPr>
          <w:rFonts w:eastAsia="Times New Roman"/>
          <w:noProof/>
          <w:color w:val="000000" w:themeColor="text1"/>
        </w:rPr>
      </w:pPr>
      <w:r w:rsidRPr="002F3780">
        <w:rPr>
          <w:noProof/>
          <w:color w:val="000000" w:themeColor="text1"/>
        </w:rPr>
        <w:t>Kvietimas teikti informaciją buvo paskelbtas</w:t>
      </w:r>
      <w:r w:rsidRPr="002F3780">
        <w:rPr>
          <w:rStyle w:val="FootnoteReference"/>
          <w:rFonts w:eastAsia="Times New Roman"/>
          <w:noProof/>
          <w:color w:val="000000" w:themeColor="text1"/>
        </w:rPr>
        <w:footnoteReference w:id="14"/>
      </w:r>
      <w:r w:rsidRPr="002F3780">
        <w:rPr>
          <w:noProof/>
          <w:color w:val="000000" w:themeColor="text1"/>
        </w:rPr>
        <w:t xml:space="preserve"> Geresnio reglamentavimo portale (kuris taip pat žinomas kaip portalas „Išsakykite savo nuomonę“), kad suinteresuotosios šalys turėtų galimybę pateikti pastabų dėl poreikio imtis veiksmų ir numatytos iniciatyvos, taip pat pateikti informacijos visais tolesniais klausimais, į kuriuos reikia atsižvelgti plėtojant šią politikos sritį. Tikslinę auditoriją sudarė visų suinteresuotųjų šalių, pavyzdžiui, verslo asociacijų, importuotojų ir gaminių gamintojų, vartotojų, NVO, profesinių sąjungų, mažmeninės prekybos įmonių ir nacionalinių atstovų, įskaitant nacionalines institucijas, atsakingas už atitinkamų taisyklių vykdymo užtikrinimą, ekspertai ir atstovai.</w:t>
      </w:r>
    </w:p>
    <w:p w14:paraId="36E2C689" w14:textId="77777777" w:rsidR="6B4257C1" w:rsidRPr="002F3780" w:rsidRDefault="74A36B49" w:rsidP="03CB42F1">
      <w:pPr>
        <w:tabs>
          <w:tab w:val="left" w:pos="284"/>
        </w:tabs>
        <w:spacing w:before="0" w:after="240"/>
        <w:rPr>
          <w:rFonts w:eastAsia="Times New Roman"/>
          <w:noProof/>
          <w:color w:val="000000" w:themeColor="text1"/>
        </w:rPr>
      </w:pPr>
      <w:r w:rsidRPr="002F3780">
        <w:rPr>
          <w:noProof/>
          <w:color w:val="000000" w:themeColor="text1"/>
        </w:rPr>
        <w:t>Pagal kvietimą teikti informaciją nuo 2022 m. gegužės 23 d. iki 2022 m. birželio 20 d. buvo galima teikti viešas pastabas ir grįžtamąją informaciją. Iš viso gauti 107 atsakymai, su 76 iš jų pateikta papildomos informacijos arba pridėtas pozicijos dokumentas.</w:t>
      </w:r>
    </w:p>
    <w:p w14:paraId="34E73CA7" w14:textId="77777777" w:rsidR="6B4257C1" w:rsidRPr="002F3780" w:rsidRDefault="17F00E47" w:rsidP="685C123F">
      <w:pPr>
        <w:tabs>
          <w:tab w:val="left" w:pos="284"/>
        </w:tabs>
        <w:spacing w:before="0" w:after="240"/>
        <w:rPr>
          <w:rFonts w:eastAsia="Times New Roman"/>
          <w:noProof/>
          <w:color w:val="000000" w:themeColor="text1"/>
        </w:rPr>
      </w:pPr>
      <w:r w:rsidRPr="002F3780">
        <w:rPr>
          <w:noProof/>
          <w:color w:val="000000" w:themeColor="text1"/>
        </w:rPr>
        <w:t>Didžioji dalis respondentų buvo verslo asociacijos (33 proc.), NVO atstovai (31 proc.) ir įmonės (arba) verslo organizacijos (15 proc.), kiti – profesinės sąjungos, piliečiai, valdžios institucijos bei akademinės ir (arba) mokslinių tyrimų institucijos.</w:t>
      </w:r>
    </w:p>
    <w:p w14:paraId="260EA611" w14:textId="77777777" w:rsidR="6B4257C1" w:rsidRPr="002F3780" w:rsidRDefault="126AC92C" w:rsidP="03CB42F1">
      <w:pPr>
        <w:tabs>
          <w:tab w:val="left" w:pos="284"/>
        </w:tabs>
        <w:spacing w:before="0" w:after="240"/>
        <w:rPr>
          <w:rFonts w:eastAsia="Times New Roman"/>
          <w:noProof/>
          <w:color w:val="000000" w:themeColor="text1"/>
        </w:rPr>
      </w:pPr>
      <w:r w:rsidRPr="002F3780">
        <w:rPr>
          <w:noProof/>
          <w:color w:val="000000" w:themeColor="text1"/>
        </w:rPr>
        <w:t>Grįžtamąją informaciją pateikė suinteresuotosios šalys iš 22 šalių penkiuose žemynuose. Daugiausia atsakymų pateikė suinteresuotosios šalys, įsikūrusios Belgijoje (33 – jos taip pat pateikė grįžtamąją informaciją per savo atstovybes Belgijoje), Vokietijoje (19) ir JAV (12).</w:t>
      </w:r>
    </w:p>
    <w:p w14:paraId="1B059406" w14:textId="77777777" w:rsidR="6B4257C1" w:rsidRPr="002F3780" w:rsidRDefault="17F00E47" w:rsidP="685C123F">
      <w:pPr>
        <w:tabs>
          <w:tab w:val="left" w:pos="284"/>
        </w:tabs>
        <w:spacing w:before="0" w:after="240"/>
        <w:rPr>
          <w:rFonts w:eastAsia="Times New Roman"/>
          <w:noProof/>
          <w:color w:val="000000" w:themeColor="text1"/>
        </w:rPr>
      </w:pPr>
      <w:r w:rsidRPr="002F3780">
        <w:rPr>
          <w:noProof/>
          <w:color w:val="000000" w:themeColor="text1"/>
        </w:rPr>
        <w:t>Kalbant apie priemonės taikymo sritį, pagrindinis klausimas buvo tas, ar ji turėtų būti taikoma tik kiekvienai konkrečiai siuntai, kuri nagrinėjama atskirai, ar ji taip pat turėtų sudaryti sąlygas griežčiau tikrinti konkrečius produktus, pramonės šakas, gamybos vietas, regionus ir šalis.</w:t>
      </w:r>
    </w:p>
    <w:p w14:paraId="400C6659" w14:textId="77777777" w:rsidR="6B4257C1" w:rsidRPr="002F3780" w:rsidRDefault="17F00E47" w:rsidP="685C123F">
      <w:pPr>
        <w:tabs>
          <w:tab w:val="left" w:pos="284"/>
        </w:tabs>
        <w:spacing w:before="0" w:after="240"/>
        <w:rPr>
          <w:rFonts w:eastAsia="Times New Roman"/>
          <w:noProof/>
          <w:color w:val="000000" w:themeColor="text1"/>
        </w:rPr>
      </w:pPr>
      <w:r w:rsidRPr="002F3780">
        <w:rPr>
          <w:noProof/>
        </w:rPr>
        <w:t>Suinteresuotosios šalys iš esmės susitarė naudoti TDO priverčiamojo darbo apibrėžtį, nustatytą 1930 m. Konvencijoje dėl priverstinio darbo (Nr. 29), ir TDO 11 priverčiamojo darbo rodiklių</w:t>
      </w:r>
      <w:r w:rsidRPr="00C22741">
        <w:rPr>
          <w:rStyle w:val="FootnoteReference"/>
          <w:rFonts w:eastAsia="Times New Roman"/>
          <w:b/>
          <w:noProof/>
        </w:rPr>
        <w:footnoteReference w:id="15"/>
      </w:r>
      <w:r w:rsidRPr="002F3780">
        <w:rPr>
          <w:noProof/>
        </w:rPr>
        <w:t>.</w:t>
      </w:r>
      <w:r w:rsidRPr="002F3780">
        <w:rPr>
          <w:noProof/>
          <w:color w:val="000000" w:themeColor="text1"/>
        </w:rPr>
        <w:t xml:space="preserve"> Suinteresuotosios šalys taip pat dažnai rėmėsi EBPO rekomendacijomis daugiašalėms įmonėms, EBPO išsamaus patikrinimo rekomendacijomis dėl atsakingo verslo, taip pat JT verslo ir žmogaus teisių pagrindiniais principais. Jos dažnai atkreipė dėmesį į tai, kad jos jau laikėsi šių gairių, ir prašė, kad pasiūlymas atitiktų šias gaires.</w:t>
      </w:r>
    </w:p>
    <w:p w14:paraId="36BF38B4" w14:textId="77777777" w:rsidR="6B4257C1" w:rsidRPr="002F3780" w:rsidRDefault="55B3AF91" w:rsidP="685C123F">
      <w:pPr>
        <w:tabs>
          <w:tab w:val="left" w:pos="284"/>
        </w:tabs>
        <w:spacing w:before="0" w:after="240"/>
        <w:rPr>
          <w:rFonts w:eastAsia="Times New Roman"/>
          <w:noProof/>
          <w:color w:val="000000" w:themeColor="text1"/>
        </w:rPr>
      </w:pPr>
      <w:r w:rsidRPr="002F3780">
        <w:rPr>
          <w:noProof/>
          <w:color w:val="000000" w:themeColor="text1"/>
        </w:rPr>
        <w:t>Buvo nesutarimų, kokių įrodymų reikia, kad institucijos galėtų sulaikyti siuntą įvežimo punkte. Pilietinės visuomenės suinteresuotosios šalys išreiškė norą taikyti nuginčijamą prezumpciją konkretiems produktams, pramonės šakoms, gamybos vietoms, regionams ir šalims, kuriuose labai paplitęs priverčiamasis darbas. Nacionalinėms institucijoms taip pat turėtų būti leidžiama inicijuoti tyrimus, jei jos pagrįstai įtaria, kad produktų vertės grandinėje yra priverčiamojo darbo elementų. Be to, turėtų būti įdiegtas skundų nagrinėjimo mechanizmas, kad pilietinė visuomenė ir profesinės sąjungos galėtų teikti skundus tyrimui. Privatusis sektorius pirmenybę teiktų šalies ir produkto atžvilgiu neutraliam požiūriui, kai tyrimai inicijuojami remiantis pagrįstais įtarimais. Pastabose taip pat skyrėsi nuomonės dėl įrodinėjimo naštos, t. y. ar importuotojas turėtų įrodyti, kad jo prekės nėra susijusios su priverčiamuoju darbu, ar muitinė turi įrodyti, kad tiriamos siuntos produktams pagaminti buvo panaudotas priverčiamasis darbas. Bet kuriuo atveju dauguma suinteresuotųjų šalių sutinka, kad turėtų būti nustatyti konkretūs procesai ir tyrimo standartai, kad būtų užtikrintas nuspėjamumas ir vienodas taikymas.</w:t>
      </w:r>
    </w:p>
    <w:p w14:paraId="60EF1918" w14:textId="77777777" w:rsidR="6B4257C1" w:rsidRPr="002F3780" w:rsidRDefault="6D15D0A8" w:rsidP="685C123F">
      <w:pPr>
        <w:tabs>
          <w:tab w:val="left" w:pos="284"/>
        </w:tabs>
        <w:spacing w:before="0" w:after="240"/>
        <w:rPr>
          <w:rFonts w:eastAsia="Times New Roman"/>
          <w:noProof/>
          <w:color w:val="000000" w:themeColor="text1"/>
        </w:rPr>
      </w:pPr>
      <w:r w:rsidRPr="002F3780">
        <w:rPr>
          <w:noProof/>
          <w:color w:val="000000" w:themeColor="text1"/>
        </w:rPr>
        <w:t>Kalbant apie vykdymo užtikrinimą, dauguma suinteresuotųjų šalių sutiko, kad visoms valstybėms narėms turėtų būti taikomi vienodi standartai ir kad reikėtų vengti susiskaidymo rizikos. Todėl būtina nacionalinėms vykdymo užtikrinimo institucijoms suteikti aiškias gaires ir išteklius, reikalingus siūlomo reglamento įgyvendinimui veiksmingai stebėti ir užtikrinti jo vykdymą (įskaitant išteklius mokymui ir užtikrinti, kad nacionalinės institucijos turėtų pakankamai darbuotojų), o ES turi atlikti koordinavimo vaidmenį.</w:t>
      </w:r>
    </w:p>
    <w:p w14:paraId="4FA2A767" w14:textId="77777777" w:rsidR="6B4257C1" w:rsidRPr="002F3780" w:rsidRDefault="204AB122" w:rsidP="685C123F">
      <w:pPr>
        <w:tabs>
          <w:tab w:val="left" w:pos="284"/>
        </w:tabs>
        <w:spacing w:before="0" w:after="240"/>
        <w:rPr>
          <w:rFonts w:eastAsia="Times New Roman"/>
          <w:noProof/>
          <w:color w:val="000000" w:themeColor="text1"/>
        </w:rPr>
      </w:pPr>
      <w:r w:rsidRPr="002F3780">
        <w:rPr>
          <w:noProof/>
          <w:color w:val="000000" w:themeColor="text1"/>
        </w:rPr>
        <w:t>Privačiojo sektoriaus respondentai dažnai minėjo suderinamumą su galiojančiomis ES ir nacionalinėmis taisyklėmis, kad būtų išvengta įmonių pastangų dubliavimo ir didesnės biurokratijos. Kitose pastabose ši iniciatyva veikiau vertinama kaip užpildanti kitų reglamentų spragas, pavyzdžiui, tai, kad siūloma direktyva dėl įmonių tvarumo išsamaus patikrinimo netaikoma MVĮ.</w:t>
      </w:r>
    </w:p>
    <w:p w14:paraId="2DFCF3A9" w14:textId="77777777" w:rsidR="6B4257C1" w:rsidRPr="002F3780" w:rsidRDefault="17F00E47" w:rsidP="685C123F">
      <w:pPr>
        <w:tabs>
          <w:tab w:val="left" w:pos="284"/>
        </w:tabs>
        <w:spacing w:before="0" w:after="240"/>
        <w:rPr>
          <w:rFonts w:eastAsia="Times New Roman"/>
          <w:noProof/>
          <w:color w:val="000000" w:themeColor="text1"/>
        </w:rPr>
      </w:pPr>
      <w:r w:rsidRPr="002F3780">
        <w:rPr>
          <w:noProof/>
          <w:color w:val="000000" w:themeColor="text1"/>
        </w:rPr>
        <w:t>Nuomonės MVĮ klausimu taip pat skiriasi. Pilietinės visuomenės atstovai pabrėžė, kad MVĮ neturėtų būti taikomos išimtys ar specialios nuostatos, kaip siūlomos direktyvos dėl įmonių tvarumo išsamaus patikrinimo atveju. Kadangi MVĮ sudaro daugumą ES įmonių, jų visapusiškas įtraukimas yra labai svarbus, kad naujoji priemonė turėtų prasmingą poveikį. Kita vertus, daug verslo asociacijų arba įmonių ir (arba) verslo organizacijų atstovų pasisakė už tai, kad MVĮ būtų taikomos specialios sąlygos, pateikiant joms išsamias gaires, taikant konkrečias nuostatas arba net netaikant priemonės. Pagrindinis argumentas šiuo atžvilgiu buvo tas, kad mažesnės įmonės turi mažiau išteklių išsamiam patikrinimui atlikti ir kad jos turi mažesnę įtaką rinkoje, kad galėtų daryti spaudimą tiekėjams, kad šie dėtų papildomas pastangas arba suteiktų prieigą prie savo gamybos vietų ir darbuotojų.</w:t>
      </w:r>
    </w:p>
    <w:p w14:paraId="5C1C5AAE" w14:textId="77777777" w:rsidR="6B4257C1" w:rsidRPr="002F3780" w:rsidRDefault="0EB0CB3B" w:rsidP="18DE4042">
      <w:pPr>
        <w:tabs>
          <w:tab w:val="left" w:pos="284"/>
        </w:tabs>
        <w:spacing w:before="0" w:after="240"/>
        <w:rPr>
          <w:rFonts w:eastAsia="Times New Roman"/>
          <w:noProof/>
          <w:color w:val="000000" w:themeColor="text1"/>
        </w:rPr>
      </w:pPr>
      <w:r w:rsidRPr="002F3780">
        <w:rPr>
          <w:noProof/>
          <w:color w:val="000000" w:themeColor="text1"/>
        </w:rPr>
        <w:t>Naujuoju pasiūlymu turėtų būti užtikrinta, kad produktai, kurie, kaip nustatyta, pagaminti naudojant priverčiamąjį darbą, būtų ne tik uždrausti ES bendrojoje rinkoje, bet ir kad jų nebūtų galima nukreipti į šalis, kuriose draudimas netaikomas arba kurios neturi pajėgumų tyrimams atlikti ir (arba) vykdymui užtikrinti. Todėl labai svarbu stiprinti bendradarbiavimą su ES nepriklausančių šalių valdžios institucijomis siekiant užtikrinti, kad produktai, kuriems draudžiama patekti į jų rinką, nepatektų į ES bendrąją rinką, ir atvirkščiai.</w:t>
      </w:r>
    </w:p>
    <w:p w14:paraId="46CFBF92" w14:textId="77777777" w:rsidR="6B4257C1" w:rsidRPr="002F3780" w:rsidRDefault="17F00E47" w:rsidP="685C123F">
      <w:pPr>
        <w:tabs>
          <w:tab w:val="left" w:pos="284"/>
        </w:tabs>
        <w:spacing w:before="0" w:after="240"/>
        <w:rPr>
          <w:rFonts w:eastAsia="Times New Roman"/>
          <w:noProof/>
          <w:color w:val="000000" w:themeColor="text1"/>
        </w:rPr>
      </w:pPr>
      <w:r w:rsidRPr="002F3780">
        <w:rPr>
          <w:noProof/>
          <w:color w:val="000000" w:themeColor="text1"/>
        </w:rPr>
        <w:t>Gautoje grįžtamojoje informacijoje taip pat buvo pabrėžta duomenų bazės pridėtinė vertė. Suinteresuotosios šalys pasiūlė, kad valdžios institucijos galėtų pateikti nubaustų ir uždraustų subjektų ir produktų registrą. Tai padėtų įmonėms, ypač MVĮ, nes jos galėtų išvengti probleminių tiekėjų. Kai kurios suinteresuotosios šalys taip pat paprašė, kad muitinės atskleistų savo duomenis skaidrumo sumetimais. Pilietinės visuomenės organizacijų atstovai reikalavo, kad importuotojai turėtų sudaryti ir pateikti išsamią informaciją apie visus savo tiekėjus.</w:t>
      </w:r>
    </w:p>
    <w:p w14:paraId="2AF50F45" w14:textId="77777777" w:rsidR="6B4257C1" w:rsidRPr="002F3780" w:rsidRDefault="6B4257C1" w:rsidP="00AB6448">
      <w:pPr>
        <w:tabs>
          <w:tab w:val="left" w:pos="284"/>
        </w:tabs>
        <w:spacing w:before="0" w:after="240"/>
        <w:rPr>
          <w:rFonts w:eastAsia="Times New Roman"/>
          <w:noProof/>
          <w:color w:val="000000" w:themeColor="text1"/>
          <w:szCs w:val="24"/>
        </w:rPr>
      </w:pPr>
      <w:r w:rsidRPr="002F3780">
        <w:rPr>
          <w:noProof/>
          <w:color w:val="000000" w:themeColor="text1"/>
        </w:rPr>
        <w:t>Daugelis suinteresuotųjų šalių pristatė konkrečioms įmonėms ar sektoriams skirtas iniciatyvas, kurių jos ėmėsi siekdamos spręsti priverčiamojo darbo problemą savo vertės grandinėse, ir pasiektus rezultatus.</w:t>
      </w:r>
    </w:p>
    <w:p w14:paraId="16578BA2" w14:textId="77777777" w:rsidR="005921A0" w:rsidRPr="002F3780" w:rsidRDefault="005921A0" w:rsidP="004D0AEF">
      <w:pPr>
        <w:pStyle w:val="ManualHeading2"/>
        <w:spacing w:before="0" w:after="240"/>
        <w:rPr>
          <w:rFonts w:eastAsia="Arial Unicode MS"/>
          <w:noProof/>
          <w:szCs w:val="24"/>
          <w:bdr w:val="nil"/>
        </w:rPr>
      </w:pPr>
      <w:r w:rsidRPr="002F3780">
        <w:rPr>
          <w:noProof/>
          <w:bdr w:val="nil"/>
        </w:rPr>
        <w:t>•</w:t>
      </w:r>
      <w:r w:rsidRPr="002F3780">
        <w:rPr>
          <w:noProof/>
        </w:rPr>
        <w:tab/>
      </w:r>
      <w:r w:rsidRPr="002F3780">
        <w:rPr>
          <w:noProof/>
          <w:bdr w:val="nil"/>
        </w:rPr>
        <w:t>Poveikio vertinimas</w:t>
      </w:r>
    </w:p>
    <w:p w14:paraId="379476DB" w14:textId="77777777" w:rsidR="6BBE764A" w:rsidRPr="002F3780" w:rsidRDefault="0F856D0A" w:rsidP="685C123F">
      <w:pPr>
        <w:tabs>
          <w:tab w:val="left" w:pos="284"/>
        </w:tabs>
        <w:spacing w:before="0" w:after="240"/>
        <w:rPr>
          <w:rFonts w:eastAsia="Times New Roman"/>
          <w:noProof/>
        </w:rPr>
      </w:pPr>
      <w:r w:rsidRPr="002F3780">
        <w:rPr>
          <w:noProof/>
        </w:rPr>
        <w:t>Spręstinas klausimas – priverčiamasis darbas – tiesiogiai prieštarauja pagarbai žmogaus orumui ir žmogaus teisių visuotinumui bei nedalomumui, kaip nustatyta Europos Sąjungos sutarties 21 straipsnyje, taip pat ES pagrindinių teisių chartijos 5 straipsnio 2 dalyje ir Europos žmogaus teisių konvencijos 4 straipsnyje.</w:t>
      </w:r>
    </w:p>
    <w:p w14:paraId="55A08174" w14:textId="56E367E2" w:rsidR="6BBE764A" w:rsidRPr="002F3780" w:rsidRDefault="607D5280" w:rsidP="685C123F">
      <w:pPr>
        <w:tabs>
          <w:tab w:val="left" w:pos="284"/>
        </w:tabs>
        <w:spacing w:before="0" w:after="240"/>
        <w:rPr>
          <w:rFonts w:eastAsia="Times New Roman"/>
          <w:noProof/>
        </w:rPr>
      </w:pPr>
      <w:r w:rsidRPr="002F3780">
        <w:rPr>
          <w:noProof/>
        </w:rPr>
        <w:t>Atsižvelgiant į tai, dėl priverčiamojo darbo veiksmų reikia imtis skubiai, o tai neleidžia atlikti poveikio vertinimo. Tačiau rengiant šį pasiūlymą remtasi įrodymais, surinktais atliekant kitų iniciatyvų, pavyzdžiui, pasiūlymo dėl direktyvos dėl įmonių tvarumo išsamaus patikrinimo ir Tvarių gaminių iniciatyvos, poveikio vertinimus. Dėl šios priežasties ir atsižvelgiant į iniciatyvos svarbą ir skubumą, pagal Komisijos geresnio reglamentavimo gaires buvo leista taikyti nukrypti leidžiančią nuostatą. Analizė ir patvirtinamieji įrodymai vis tiek bus pateikti tarnybų darbiniame dokumente per tris mėnesius nuo šio pasiūlymo paskelbimo.</w:t>
      </w:r>
    </w:p>
    <w:p w14:paraId="09932D70" w14:textId="77777777" w:rsidR="6BBE764A" w:rsidRPr="002F3780" w:rsidRDefault="196F0CBA" w:rsidP="685C123F">
      <w:pPr>
        <w:tabs>
          <w:tab w:val="left" w:pos="284"/>
        </w:tabs>
        <w:spacing w:before="0" w:after="240"/>
        <w:rPr>
          <w:rFonts w:eastAsia="Times New Roman"/>
          <w:noProof/>
        </w:rPr>
      </w:pPr>
      <w:r w:rsidRPr="002F3780">
        <w:rPr>
          <w:noProof/>
        </w:rPr>
        <w:t>Kalbant apie išlaidas, dėl pasiūlymo valdžios institucijos daugiausia patirs vykdymo užtikrinimo išlaidų, o ekonominės veiklos vykdytojai – reikalavimų laikymosi išlaidų. Komisija taip pat patirs tam tikrų išlaidų.</w:t>
      </w:r>
    </w:p>
    <w:p w14:paraId="6E42E38C" w14:textId="77777777" w:rsidR="6BBE764A" w:rsidRPr="002F3780" w:rsidRDefault="57438B15" w:rsidP="0B09CE45">
      <w:pPr>
        <w:tabs>
          <w:tab w:val="left" w:pos="284"/>
        </w:tabs>
        <w:spacing w:before="0" w:after="240"/>
        <w:rPr>
          <w:rFonts w:eastAsia="Times New Roman"/>
          <w:noProof/>
        </w:rPr>
      </w:pPr>
      <w:r w:rsidRPr="002F3780">
        <w:rPr>
          <w:noProof/>
        </w:rPr>
        <w:t>Reikalavimų laikymosi išlaidos – tai išlaidos, kurias įmonės patirs siekdamos užtikrinti, kad ES rinkai jos nepateiktų ir netiektų produktų, pagamintų naudojant priverčiamąjį darbą. Jų išlaidos priklausys nuo to, ar joms jau taikomos išsamaus patikrinimo nuostatos (pavyzdžiui, siūloma direktyva dėl įmonių tvarumo išsamaus patikrinimo), ar jos savanoriškai jau atliko išsamų patikrinimą.</w:t>
      </w:r>
    </w:p>
    <w:p w14:paraId="1720651A" w14:textId="77777777" w:rsidR="6BBE764A" w:rsidRPr="002F3780" w:rsidRDefault="1AD5349C" w:rsidP="32F4CA61">
      <w:pPr>
        <w:tabs>
          <w:tab w:val="left" w:pos="284"/>
        </w:tabs>
        <w:spacing w:before="0" w:after="240"/>
        <w:rPr>
          <w:rFonts w:eastAsia="Times New Roman"/>
          <w:noProof/>
        </w:rPr>
      </w:pPr>
      <w:r w:rsidRPr="002F3780">
        <w:rPr>
          <w:noProof/>
        </w:rPr>
        <w:t>Kalbant apie valstybių narių, kurios įgyvendins pasiūlymą, išlaidas, tai priklausys nuo esamos nacionalinio lygmens administracinės struktūros (t. y., ar valdžios institucijos jau vykdo panašias užduotis, ar ne), jau galiojančių nacionalinės teisės aktų, susijusių su atitinkamais klausimais, ir nuo galimo muitinės sistemų atnaujinimo.</w:t>
      </w:r>
    </w:p>
    <w:p w14:paraId="50D35802" w14:textId="77777777" w:rsidR="005921A0" w:rsidRPr="002F3780" w:rsidRDefault="6B8A7D16" w:rsidP="004D0AEF">
      <w:pPr>
        <w:pStyle w:val="ManualHeading2"/>
        <w:spacing w:before="0" w:after="240"/>
        <w:rPr>
          <w:rFonts w:eastAsia="Arial Unicode MS"/>
          <w:noProof/>
          <w:szCs w:val="24"/>
          <w:bdr w:val="nil"/>
        </w:rPr>
      </w:pPr>
      <w:r w:rsidRPr="002F3780">
        <w:rPr>
          <w:noProof/>
          <w:bdr w:val="nil"/>
        </w:rPr>
        <w:t>•</w:t>
      </w:r>
      <w:r w:rsidRPr="002F3780">
        <w:rPr>
          <w:noProof/>
        </w:rPr>
        <w:tab/>
      </w:r>
      <w:r w:rsidRPr="002F3780">
        <w:rPr>
          <w:noProof/>
          <w:bdr w:val="nil"/>
        </w:rPr>
        <w:t>Reglamentavimo tinkamumas ir supaprastinimas</w:t>
      </w:r>
    </w:p>
    <w:p w14:paraId="56E41C18" w14:textId="77777777" w:rsidR="6BBE764A" w:rsidRPr="002F3780" w:rsidRDefault="7A44EDC7" w:rsidP="685C123F">
      <w:pPr>
        <w:tabs>
          <w:tab w:val="left" w:pos="284"/>
        </w:tabs>
        <w:spacing w:before="0" w:after="240"/>
        <w:rPr>
          <w:rFonts w:eastAsia="Times New Roman"/>
          <w:noProof/>
        </w:rPr>
      </w:pPr>
      <w:r w:rsidRPr="002F3780">
        <w:rPr>
          <w:noProof/>
          <w:color w:val="000000" w:themeColor="text1"/>
        </w:rPr>
        <w:t>Turėtų būti taikoma visiems ekonominės veiklos vykdytojams, tiekiantiems produktus ES rinkai arba iš jos eksportuojantiems. Tai būtina siekiant veiksmingai uždrausti ES rinkai tiekti produktus, pagamintus naudojant priverčiamąjį darbą.</w:t>
      </w:r>
    </w:p>
    <w:p w14:paraId="0816969E" w14:textId="77777777" w:rsidR="6BBE764A" w:rsidRPr="002F3780" w:rsidRDefault="29705A63" w:rsidP="685C123F">
      <w:pPr>
        <w:tabs>
          <w:tab w:val="left" w:pos="284"/>
        </w:tabs>
        <w:spacing w:before="0" w:after="240"/>
        <w:rPr>
          <w:rFonts w:eastAsia="Times New Roman"/>
          <w:noProof/>
        </w:rPr>
      </w:pPr>
      <w:r w:rsidRPr="002F3780">
        <w:rPr>
          <w:noProof/>
        </w:rPr>
        <w:t>MVĮ ištekliai ir patirtis, reikalingi veiksmingoms išsamaus patikrinimo sistemoms įgyvendinti, gali būti riboti. Prekių pašalinimas iš rinkos taip pat galėtų būti didesne našta MVĮ, palyginti su didele įmone.</w:t>
      </w:r>
    </w:p>
    <w:p w14:paraId="659CF354" w14:textId="77777777" w:rsidR="6BBE764A" w:rsidRPr="002F3780" w:rsidRDefault="7A44EDC7" w:rsidP="05EB1268">
      <w:pPr>
        <w:tabs>
          <w:tab w:val="left" w:pos="284"/>
        </w:tabs>
        <w:spacing w:before="0" w:after="240"/>
        <w:rPr>
          <w:rFonts w:eastAsia="Times New Roman"/>
          <w:noProof/>
          <w:color w:val="000000" w:themeColor="text1"/>
        </w:rPr>
      </w:pPr>
      <w:r w:rsidRPr="002F3780">
        <w:rPr>
          <w:noProof/>
          <w:color w:val="000000" w:themeColor="text1"/>
        </w:rPr>
        <w:t xml:space="preserve">Todėl reikės atlikti keletą pakeitimų dėl MVĮ. Teoriškai vienas iš būdų, kaip atsižvelgti į konkrečius MVĮ poreikius ir apribojimus, galėtų būti tokių įmonių neįtraukimas į šio pasiūlymo taikymo sritį. Tačiau tai nėra perspektyvi galimybė, nes pasiūlyme daugiausia dėmesio bus skiriama produktams, kurie, kaip įtariama, buvo pagaminti naudojant priverčiamąjį darbą, neatsižvelgiant į susijusių ekonominės veiklos vykdytojų dydį. Negalima iš anksto atmesti galimybės, kad kai kuriais atvejais subjektai, į kuriuos institucijos gali kreiptis pradėdamos priverčiamojo darbo tyrimus, būtų MVĮ. Todėl išimties taikymas MVĮ paveiktų pasiūlymo veiksmingumą ir sukeltų neaiškumų. Be to, svarbu atsižvelgti į tai, kad MVĮ paprastai yra vertės grandinių dalis, todėl šiose tiekimo grandinėse didelėms įmonėms skirta politika taip pat daro poveikį MVĮ, kurios turi taikyti išsamaus patikrinimo procedūras, kad turėtų galimybes gauti finansavimą ir patenkinti didesnių pirkėjų ir (arba) tiekėjų, kurie taiko išsamų patikrinimą, poreikius. Kaip nurodyta </w:t>
      </w:r>
      <w:r w:rsidRPr="002F3780">
        <w:rPr>
          <w:i/>
          <w:noProof/>
          <w:color w:val="000000" w:themeColor="text1"/>
        </w:rPr>
        <w:t>2021–2022 m. metinėje ataskaitoje dėl Europos MVĮ</w:t>
      </w:r>
      <w:r w:rsidRPr="002F3780">
        <w:rPr>
          <w:noProof/>
          <w:color w:val="000000" w:themeColor="text1"/>
          <w:vertAlign w:val="superscript"/>
        </w:rPr>
        <w:t>42</w:t>
      </w:r>
      <w:r w:rsidRPr="002F3780">
        <w:rPr>
          <w:noProof/>
          <w:color w:val="000000" w:themeColor="text1"/>
        </w:rPr>
        <w:t xml:space="preserve"> pateiktose Komisijos rekomendacijose, gali būti labiau tinkama teisės aktuose apsvarstyti galimybę taikyti supaprastintas savanoriškas priemones ir švelninimo priemones, kurios leistų MVĮ įrodyti savo tvarumo įsipareigojimus.</w:t>
      </w:r>
    </w:p>
    <w:p w14:paraId="512FC5BD" w14:textId="77777777" w:rsidR="6BBE764A" w:rsidRPr="002F3780" w:rsidRDefault="6EEAFDBB" w:rsidP="685C123F">
      <w:pPr>
        <w:tabs>
          <w:tab w:val="left" w:pos="284"/>
        </w:tabs>
        <w:spacing w:before="0" w:after="240"/>
        <w:rPr>
          <w:rFonts w:eastAsia="Times New Roman"/>
          <w:noProof/>
          <w:color w:val="000000" w:themeColor="text1"/>
        </w:rPr>
      </w:pPr>
      <w:r w:rsidRPr="002F3780">
        <w:rPr>
          <w:noProof/>
          <w:color w:val="000000" w:themeColor="text1"/>
        </w:rPr>
        <w:t xml:space="preserve">Komisija įvertino, ar naudinga nustatyti produktų kiekio ir (arba) vertės </w:t>
      </w:r>
      <w:r w:rsidRPr="002F3780">
        <w:rPr>
          <w:b/>
          <w:noProof/>
          <w:color w:val="000000" w:themeColor="text1"/>
        </w:rPr>
        <w:t>ribą</w:t>
      </w:r>
      <w:r w:rsidRPr="002F3780">
        <w:rPr>
          <w:noProof/>
          <w:color w:val="000000" w:themeColor="text1"/>
        </w:rPr>
        <w:t xml:space="preserve">, kurios nepasiekus valdžios institucijos nepradėtų priverčiamojo darbo tyrimų pagal šį pasiūlymą. Kadangi gali būti labiau tikėtina, kad MVĮ tiekia rinkai mažesnius kiekius, tokia </w:t>
      </w:r>
      <w:r w:rsidRPr="002F3780">
        <w:rPr>
          <w:i/>
          <w:iCs/>
          <w:noProof/>
          <w:color w:val="000000" w:themeColor="text1"/>
        </w:rPr>
        <w:t>de minimis</w:t>
      </w:r>
      <w:r w:rsidRPr="002F3780">
        <w:rPr>
          <w:noProof/>
          <w:color w:val="000000" w:themeColor="text1"/>
        </w:rPr>
        <w:t xml:space="preserve"> išlyga bendrai galėtų būti priemonė atsižvelgti į jų padėtį ir iš esmės joms netaikyti tyrimo. Tačiau nustačius </w:t>
      </w:r>
      <w:r w:rsidRPr="002F3780">
        <w:rPr>
          <w:i/>
          <w:iCs/>
          <w:noProof/>
          <w:color w:val="000000" w:themeColor="text1"/>
        </w:rPr>
        <w:t>de minimis</w:t>
      </w:r>
      <w:r w:rsidRPr="002F3780">
        <w:rPr>
          <w:noProof/>
          <w:color w:val="000000" w:themeColor="text1"/>
        </w:rPr>
        <w:t xml:space="preserve"> ribas būtų iškraipytos vienodos sąlygos vidaus rinkoje ir atsirastų spragų. Taip pat nebūtų užtikrinta, kad MVĮ visada nepatektų į šio pasiūlymo taikymo sritį, nes mažesni ekonominės veiklos vykdytojai tikrai galėtų tiekti rinkai didelį produktų kiekį, priklausomai nuo sektoriaus.</w:t>
      </w:r>
    </w:p>
    <w:p w14:paraId="30C1D6E7" w14:textId="77777777" w:rsidR="6BBE764A" w:rsidRPr="002F3780" w:rsidRDefault="69F72146" w:rsidP="009A78E4">
      <w:pPr>
        <w:rPr>
          <w:noProof/>
        </w:rPr>
      </w:pPr>
      <w:r w:rsidRPr="002F3780">
        <w:rPr>
          <w:noProof/>
        </w:rPr>
        <w:t xml:space="preserve">Todėl, užuot nustačius aiškią išimtį MVĮ arba </w:t>
      </w:r>
      <w:r w:rsidRPr="002F3780">
        <w:rPr>
          <w:i/>
          <w:iCs/>
          <w:noProof/>
        </w:rPr>
        <w:t>de minimis</w:t>
      </w:r>
      <w:r w:rsidRPr="002F3780">
        <w:rPr>
          <w:noProof/>
        </w:rPr>
        <w:t xml:space="preserve"> ribą, į MVĮ padėtį turėtų būti atsižvelgiama rengiant priemonę, įskaitant rizika grindžiamą vykdymo užtikrinimą ir paramos priemones. Pavyzdžiui, tai apims:</w:t>
      </w:r>
    </w:p>
    <w:p w14:paraId="175E1D55" w14:textId="77777777" w:rsidR="6BBE764A" w:rsidRPr="002F3780" w:rsidRDefault="29705A63" w:rsidP="009A78E4">
      <w:pPr>
        <w:rPr>
          <w:noProof/>
          <w:color w:val="000000" w:themeColor="text1"/>
        </w:rPr>
      </w:pPr>
      <w:r w:rsidRPr="002F3780">
        <w:rPr>
          <w:noProof/>
          <w:color w:val="000000" w:themeColor="text1"/>
          <w:u w:val="single"/>
        </w:rPr>
        <w:t>priemonės rengimą</w:t>
      </w:r>
      <w:r w:rsidRPr="002F3780">
        <w:rPr>
          <w:noProof/>
          <w:color w:val="000000" w:themeColor="text1"/>
        </w:rPr>
        <w:t xml:space="preserve">: </w:t>
      </w:r>
      <w:r w:rsidRPr="002F3780">
        <w:rPr>
          <w:noProof/>
        </w:rPr>
        <w:t>spręsdamos dėl informacijos pateikimo terminų, kompetentingos institucijos atsižvelgs į atitinkamų ekonominės veiklos vykdytojų dydį ir išteklius, žinodamos, kad mažesnės įmonės neturės tiek išteklių vertės grandinės apžvalgai ir nustatymui, kiek didesnės įmonės;</w:t>
      </w:r>
    </w:p>
    <w:p w14:paraId="10980F50" w14:textId="77777777" w:rsidR="6BBE764A" w:rsidRPr="002F3780" w:rsidRDefault="5E467BEC" w:rsidP="009A78E4">
      <w:pPr>
        <w:rPr>
          <w:noProof/>
        </w:rPr>
      </w:pPr>
      <w:r w:rsidRPr="002F3780">
        <w:rPr>
          <w:noProof/>
          <w:u w:val="single"/>
        </w:rPr>
        <w:t>rizika grindžiamą vykdymo užtikrinimą</w:t>
      </w:r>
      <w:r w:rsidRPr="002F3780">
        <w:rPr>
          <w:noProof/>
        </w:rPr>
        <w:t>: kompetentingos institucijos turėtų sutelkti savo vykdymo užtikrinimo pastangas ten, kur tikėtina, kad jos turės didžiausią poveikį, t. y. nukreipti į ekonominės veiklos vykdytojus, dalyvaujančius vertės grandinės etapuose, ypač ten, kur gali atsirasti priverčiamojo darbo rizika. Jos taip pat turėtų atsižvelgti į ekonominės veiklos vykdytojų dydį ir ekonominius išteklius, atitinkamų produktų kiekį, taip pat įtariamo priverčiamojo darbo mastą;</w:t>
      </w:r>
    </w:p>
    <w:p w14:paraId="349023D7" w14:textId="77777777" w:rsidR="6BBE764A" w:rsidRPr="002F3780" w:rsidRDefault="071F8098" w:rsidP="009A78E4">
      <w:pPr>
        <w:rPr>
          <w:noProof/>
        </w:rPr>
      </w:pPr>
      <w:r w:rsidRPr="002F3780">
        <w:rPr>
          <w:noProof/>
          <w:u w:val="single"/>
        </w:rPr>
        <w:t>paramos priemones</w:t>
      </w:r>
      <w:r w:rsidRPr="002F3780">
        <w:rPr>
          <w:noProof/>
        </w:rPr>
        <w:t>: kadangi patirtis parodė, kad MVĮ naudojasi paramos priemonėmis, kurios reikalauja mažesnių išlaidų, pavyzdžiui, gairėmis ar šablonais, Komisija paskelbs gaires, kuriose bus atsižvelgiama į ekonominės veiklos vykdytojų dydį ir ekonominius išteklius.</w:t>
      </w:r>
    </w:p>
    <w:p w14:paraId="18BBB64A" w14:textId="77777777" w:rsidR="005921A0" w:rsidRPr="002F3780" w:rsidRDefault="4B9CD522" w:rsidP="004D0AEF">
      <w:pPr>
        <w:pStyle w:val="ManualHeading1"/>
        <w:spacing w:before="0" w:after="240"/>
        <w:rPr>
          <w:noProof/>
        </w:rPr>
      </w:pPr>
      <w:r w:rsidRPr="002F3780">
        <w:rPr>
          <w:noProof/>
        </w:rPr>
        <w:t>4.</w:t>
      </w:r>
      <w:r w:rsidRPr="002F3780">
        <w:rPr>
          <w:noProof/>
        </w:rPr>
        <w:tab/>
        <w:t>POVEIKIS BIUDŽETUI</w:t>
      </w:r>
    </w:p>
    <w:p w14:paraId="744CFDC9" w14:textId="77777777" w:rsidR="6B4257C1" w:rsidRPr="002F3780" w:rsidRDefault="03CB42F1" w:rsidP="03CB42F1">
      <w:pPr>
        <w:tabs>
          <w:tab w:val="left" w:pos="284"/>
        </w:tabs>
        <w:spacing w:before="0" w:after="240"/>
        <w:rPr>
          <w:rFonts w:eastAsia="Times New Roman"/>
          <w:noProof/>
          <w:szCs w:val="24"/>
        </w:rPr>
      </w:pPr>
      <w:r w:rsidRPr="002F3780">
        <w:rPr>
          <w:noProof/>
          <w:color w:val="333333"/>
        </w:rPr>
        <w:t>Prie šio pasiūlymo pridėtoje finansinėje teisės akto pasiūlymo pažymoje nustatytas numatomas poveikis biudžetui, taip pat žmogiškiesiems ir administraciniams ištekliams.</w:t>
      </w:r>
    </w:p>
    <w:p w14:paraId="48B0FE1B" w14:textId="77777777" w:rsidR="005921A0" w:rsidRPr="002F3780" w:rsidRDefault="4B9CD522" w:rsidP="006F6A4B">
      <w:pPr>
        <w:pStyle w:val="ManualHeading1"/>
        <w:spacing w:before="0" w:after="240"/>
        <w:rPr>
          <w:noProof/>
        </w:rPr>
      </w:pPr>
      <w:r w:rsidRPr="002F3780">
        <w:rPr>
          <w:noProof/>
        </w:rPr>
        <w:t>5.</w:t>
      </w:r>
      <w:r w:rsidRPr="002F3780">
        <w:rPr>
          <w:noProof/>
        </w:rPr>
        <w:tab/>
        <w:t>KITI ELEMENTAI</w:t>
      </w:r>
    </w:p>
    <w:p w14:paraId="491135D6" w14:textId="77777777" w:rsidR="005921A0" w:rsidRPr="002F3780" w:rsidRDefault="044BC7AE" w:rsidP="004D0AEF">
      <w:pPr>
        <w:pStyle w:val="ManualHeading2"/>
        <w:spacing w:before="0" w:after="240"/>
        <w:rPr>
          <w:rFonts w:eastAsia="Arial Unicode MS"/>
          <w:noProof/>
        </w:rPr>
      </w:pPr>
      <w:r w:rsidRPr="002F3780">
        <w:rPr>
          <w:noProof/>
          <w:bdr w:val="nil"/>
        </w:rPr>
        <w:t>•</w:t>
      </w:r>
      <w:r w:rsidRPr="002F3780">
        <w:rPr>
          <w:noProof/>
        </w:rPr>
        <w:tab/>
      </w:r>
      <w:r w:rsidRPr="002F3780">
        <w:rPr>
          <w:noProof/>
          <w:bdr w:val="nil"/>
        </w:rPr>
        <w:t>Įgyvendinimo planai ir stebėsena, vertinimas ir ataskaitų teikimo tvarka</w:t>
      </w:r>
    </w:p>
    <w:p w14:paraId="344B3F64" w14:textId="77777777" w:rsidR="6B4257C1" w:rsidRPr="002F3780" w:rsidRDefault="22828783" w:rsidP="32F4CA61">
      <w:pPr>
        <w:tabs>
          <w:tab w:val="left" w:pos="284"/>
        </w:tabs>
        <w:spacing w:before="0" w:after="240"/>
        <w:rPr>
          <w:rFonts w:eastAsia="Times New Roman"/>
          <w:noProof/>
        </w:rPr>
      </w:pPr>
      <w:r w:rsidRPr="002F3780">
        <w:rPr>
          <w:noProof/>
        </w:rPr>
        <w:t xml:space="preserve">Komisija aktyviai stebės siūlomo reglamento įgyvendinimą ir užtikrins, kad siūlomu reglamentu būtų pasiekti jo tikslai. Vykdant stebėseną visų pirma bus siekiama veiksmingai užkirsti kelią produktų, pagamintų naudojant priverčiamąjį darbą, tiekimui ES rinkai arba eksportui iš ES ir užtikrinti veiksmingą kompetentingų institucijų bendradarbiavimą. Taip pat bus atsižvelgta į poveikį verslui, ypač MVĮ. </w:t>
      </w:r>
    </w:p>
    <w:p w14:paraId="45CBA157" w14:textId="77777777" w:rsidR="005921A0" w:rsidRPr="002F3780" w:rsidRDefault="10A37323" w:rsidP="004D0AEF">
      <w:pPr>
        <w:pStyle w:val="ManualHeading2"/>
        <w:spacing w:before="0" w:after="240"/>
        <w:rPr>
          <w:rFonts w:eastAsia="Arial Unicode MS"/>
          <w:noProof/>
        </w:rPr>
      </w:pPr>
      <w:r w:rsidRPr="002F3780">
        <w:rPr>
          <w:noProof/>
          <w:bdr w:val="nil"/>
        </w:rPr>
        <w:t>•</w:t>
      </w:r>
      <w:r w:rsidRPr="002F3780">
        <w:rPr>
          <w:noProof/>
        </w:rPr>
        <w:tab/>
      </w:r>
      <w:r w:rsidRPr="002F3780">
        <w:rPr>
          <w:noProof/>
          <w:bdr w:val="nil"/>
        </w:rPr>
        <w:t>Išsamus konkrečių pasiūlymo nuostatų paaiškinimas</w:t>
      </w:r>
    </w:p>
    <w:p w14:paraId="2FF9616B" w14:textId="77777777" w:rsidR="005921A0" w:rsidRPr="002F3780" w:rsidRDefault="29C38D09" w:rsidP="18DE4042">
      <w:pPr>
        <w:tabs>
          <w:tab w:val="left" w:pos="284"/>
        </w:tabs>
        <w:spacing w:before="0" w:after="240"/>
        <w:rPr>
          <w:rFonts w:eastAsia="Times New Roman"/>
          <w:noProof/>
        </w:rPr>
      </w:pPr>
      <w:r w:rsidRPr="002F3780">
        <w:rPr>
          <w:noProof/>
        </w:rPr>
        <w:t>I skyriuje pateikiamos bendrosios nuostatos: dalykas (1 straipsnis), terminų apibrėžtys (2 straipsnis) ir produktų, pagamintų naudojant priverčiamąjį darbą, uždraudimas, t. y. draudimas tiekti tokius produktus ES rinkai ir juos eksportuoti (3 straipsnis).</w:t>
      </w:r>
    </w:p>
    <w:p w14:paraId="0D1B2568" w14:textId="77777777" w:rsidR="005921A0" w:rsidRPr="002F3780" w:rsidRDefault="65358A0A" w:rsidP="18DE4042">
      <w:pPr>
        <w:tabs>
          <w:tab w:val="left" w:pos="284"/>
        </w:tabs>
        <w:spacing w:before="0" w:after="240"/>
        <w:rPr>
          <w:rFonts w:eastAsia="Times New Roman"/>
          <w:noProof/>
        </w:rPr>
      </w:pPr>
      <w:r w:rsidRPr="002F3780">
        <w:rPr>
          <w:noProof/>
        </w:rPr>
        <w:t>II skyriuje išsamiai aprašomi tyrimai ir kompetentingų institucijų sprendimai. Valstybės narės turės paskirti vieną ar daugiau kompetentingų institucijų, atsakingų už pareigų pagal šį pasiūlymą vykdymą (12 straipsnis). Pradiniame tyrimų etape kompetentingos institucijos turės laikytis rizika grindžiamo požiūrio ir visų pirma įvertinti pirmiau minėto draudimo pažeidimo riziką (4 straipsnis). Jei kompetentinga institucija nustato, kad yra pagrįstas susirūpinimas, kad pažeidžiamas draudimas, ji turės ištirti atitinkamus produktus ir ekonominės veiklos vykdytojus (5 straipsnis). Šiame skyriuje taip pat nurodomi kompetentingų institucijų sprendimai (6 straipsnis), jų turinys (7 straipsnis), peržiūra (8 straipsnis) ir pripažinimas (14 straipsnis). Kompetentingoms institucijoms bus taikoma pareiga informuoti Komisiją ir kitų valstybių narių kompetentingas institucijas (9 straipsnis) ir pareigos, susijusios su administraciniu bendradarbiavimu ir tarpusavio ryšiais (13 straipsnis). Šiame skyriuje taip pat pateikiamos nuostatos dėl informacijos apie įtariamus pažeidimus teikimo (10 straipsnis) ir priverčiamojo darbo rizikos zonų arba produktų duomenų bazės (11 straipsnis).</w:t>
      </w:r>
    </w:p>
    <w:p w14:paraId="6576D0F5" w14:textId="77777777" w:rsidR="18DE4042" w:rsidRPr="002F3780" w:rsidRDefault="29C38D09" w:rsidP="685C123F">
      <w:pPr>
        <w:tabs>
          <w:tab w:val="left" w:pos="284"/>
        </w:tabs>
        <w:spacing w:before="0" w:after="240"/>
        <w:rPr>
          <w:rFonts w:eastAsia="Times New Roman"/>
          <w:noProof/>
        </w:rPr>
      </w:pPr>
      <w:r w:rsidRPr="002F3780">
        <w:rPr>
          <w:noProof/>
        </w:rPr>
        <w:t>III skyrius susijęs su nuostatomis dėl į ES rinką patenkančių arba iš jos išvežamų produktų. Būtinos konkrečios muitinio tikrinimo nuostatos, nes Reglamentas (ES) 2019/1020 šiuo atveju neatitinka paskirties, o muitinės negali veikti kaip pirmoji gynybos linija, kaip įprasta pagal Reglamentą (ES) 2019/1020. Todėl jos remsis kompetentingų institucijų sprendimais. Be to, muitinės turi turėti konkrečios informacijos apie gamybos procese dalyvaujančius fizinius ir juridinius asmenis, taip pat apie patį produktą, kad galėtų veiksmingai sustabdyti produktų, pagamintų naudojant priverčiamąjį darbą, patekimą į ES rinką arba išvežimą iš jos, kaip nustatyta kompetentingų institucijų sprendimuose.</w:t>
      </w:r>
    </w:p>
    <w:p w14:paraId="1A3B4077" w14:textId="77777777" w:rsidR="18DE4042" w:rsidRPr="002F3780" w:rsidRDefault="078A4BC0" w:rsidP="18DE4042">
      <w:pPr>
        <w:tabs>
          <w:tab w:val="left" w:pos="284"/>
        </w:tabs>
        <w:spacing w:before="0" w:after="240"/>
        <w:rPr>
          <w:rFonts w:eastAsia="Times New Roman"/>
          <w:noProof/>
        </w:rPr>
      </w:pPr>
      <w:r w:rsidRPr="002F3780">
        <w:rPr>
          <w:noProof/>
        </w:rPr>
        <w:t>Todėl III skyriuje pateikiamos nuostatos dėl muitinio tikrinimo (15 straipsnis), informacijos, kurią ekonominės veiklos vykdytojas turi pateikti muitinėms (16 straipsnis), produktų, kurie gali pažeisti draudimą, išleidimo į laisvą apyvartą arba eksporto sustabdymo (17 straipsnis), jų išleidimo į laisvą apyvartą arba eksporto, jei nėra jokių pažeidimų (18 straipsnis), atsisakymo išleisti juos į laisvą apyvartą arba eksportuoti (19 straipsnis) ir produktų, kuriuos atsisakyta išleisti į laisvą apyvartą arba eksportuoti, pašalinimo (20 straipsnis), taip pat nuostatos dėl kompetentingų institucijų ir muitinių keitimosi informacija ir bendradarbiavimo (21 straipsnis).</w:t>
      </w:r>
    </w:p>
    <w:p w14:paraId="6E24D990" w14:textId="77777777" w:rsidR="18DE4042" w:rsidRPr="002F3780" w:rsidRDefault="65358A0A" w:rsidP="18DE4042">
      <w:pPr>
        <w:tabs>
          <w:tab w:val="left" w:pos="284"/>
        </w:tabs>
        <w:spacing w:before="0" w:after="240"/>
        <w:rPr>
          <w:rFonts w:eastAsia="Times New Roman"/>
          <w:noProof/>
        </w:rPr>
      </w:pPr>
      <w:r w:rsidRPr="002F3780">
        <w:rPr>
          <w:noProof/>
        </w:rPr>
        <w:t>IV skyriuje pateikiamos nuostatos dėl informacinių sistemų (22 straipsnis), gairės, kurias Komisija turės paskelbti, kad padėtų kompetentingoms institucijoms įgyvendinti šį siūlomą reglamentą, o ekonominės veiklos vykdytojams – jo laikytis, taip pat nuostatos, kuriomis užtikrinamas kompetentingų institucijų užduočių aiškumas ir veiksmų nuoseklumas (23 straipsnis), taip pat nuostatos dėl ES kovos su produktais, pagamintais naudojant priverčiamąjį darbą, tinklo, kuris taps kompetentingų institucijų ir Komisijos struktūrinio koordinavimo ir bendradarbiavimo platforma, sukūrimo, sudėties ir užduočių (24 straipsnis).</w:t>
      </w:r>
    </w:p>
    <w:p w14:paraId="16BB5C55" w14:textId="77777777" w:rsidR="18DE4042" w:rsidRPr="002F3780" w:rsidRDefault="65358A0A" w:rsidP="18DE4042">
      <w:pPr>
        <w:tabs>
          <w:tab w:val="left" w:pos="284"/>
        </w:tabs>
        <w:spacing w:before="0" w:after="240"/>
        <w:rPr>
          <w:rFonts w:eastAsia="Times New Roman"/>
          <w:noProof/>
        </w:rPr>
      </w:pPr>
      <w:r w:rsidRPr="002F3780">
        <w:rPr>
          <w:noProof/>
        </w:rPr>
        <w:t>V skyriuje nustatomos baigiamosios nuostatos: dėl konfidencialumo (25 straipsnis), tarptautinio bendradarbiavimo (26 straipsnis), deleguotųjų aktų (27 straipsnis), skubos procedūros (28 straipsnis), komiteto procedūros (29 straipsnis), sankcijų (30 straipsnis) ir šio siūlomo reglamento įsigaliojimo ir taikymo pradžios datos (31 straipsnis).</w:t>
      </w:r>
    </w:p>
    <w:p w14:paraId="2CD1D576" w14:textId="77777777" w:rsidR="18DE4042" w:rsidRPr="002F3780" w:rsidRDefault="18DE4042" w:rsidP="18DE4042">
      <w:pPr>
        <w:tabs>
          <w:tab w:val="left" w:pos="284"/>
        </w:tabs>
        <w:spacing w:before="0" w:after="240"/>
        <w:rPr>
          <w:rFonts w:eastAsia="Times New Roman"/>
          <w:noProof/>
        </w:rPr>
        <w:sectPr w:rsidR="18DE4042" w:rsidRPr="002F3780" w:rsidSect="009731E1">
          <w:footerReference w:type="default" r:id="rId10"/>
          <w:footerReference w:type="first" r:id="rId11"/>
          <w:pgSz w:w="11907" w:h="16839"/>
          <w:pgMar w:top="1134" w:right="1417" w:bottom="1134" w:left="1417" w:header="709" w:footer="709" w:gutter="0"/>
          <w:cols w:space="708"/>
          <w:docGrid w:linePitch="360"/>
        </w:sectPr>
      </w:pPr>
    </w:p>
    <w:p w14:paraId="08F6ECA2" w14:textId="52E0BCB7" w:rsidR="00DF52D5" w:rsidRPr="002F3780" w:rsidRDefault="0090004E" w:rsidP="0090004E">
      <w:pPr>
        <w:pStyle w:val="Rfrenceinterinstitutionnelle"/>
        <w:rPr>
          <w:noProof/>
        </w:rPr>
      </w:pPr>
      <w:r w:rsidRPr="0090004E">
        <w:t>2022/0269 (COD)</w:t>
      </w:r>
    </w:p>
    <w:p w14:paraId="03E0B163" w14:textId="4F849CB7" w:rsidR="005921A0" w:rsidRPr="002F3780" w:rsidRDefault="002F3780" w:rsidP="002F3780">
      <w:pPr>
        <w:pStyle w:val="Statut"/>
        <w:rPr>
          <w:noProof/>
        </w:rPr>
      </w:pPr>
      <w:r w:rsidRPr="002F3780">
        <w:rPr>
          <w:noProof/>
        </w:rPr>
        <w:t>Pasiūlymas</w:t>
      </w:r>
    </w:p>
    <w:p w14:paraId="5E01CEB9" w14:textId="309960BC" w:rsidR="005921A0" w:rsidRPr="002F3780" w:rsidRDefault="002F3780" w:rsidP="002F3780">
      <w:pPr>
        <w:pStyle w:val="Typedudocument"/>
        <w:rPr>
          <w:noProof/>
        </w:rPr>
      </w:pPr>
      <w:r w:rsidRPr="002F3780">
        <w:rPr>
          <w:noProof/>
        </w:rPr>
        <w:t>EUROPOS PARLAMENTO IR TARYBOS REGLAMENTAS</w:t>
      </w:r>
    </w:p>
    <w:p w14:paraId="06646C0C" w14:textId="112D00CA" w:rsidR="00F91F4B" w:rsidRPr="002F3780" w:rsidRDefault="002F3780" w:rsidP="002F3780">
      <w:pPr>
        <w:pStyle w:val="Titreobjet"/>
        <w:rPr>
          <w:noProof/>
        </w:rPr>
      </w:pPr>
      <w:r w:rsidRPr="002F3780">
        <w:rPr>
          <w:noProof/>
        </w:rPr>
        <w:t>dėl produktų, pagamintų naudojant priverčiamąjį darbą, uždraudimo Sąjungos rinkoje</w:t>
      </w:r>
    </w:p>
    <w:p w14:paraId="5591BDDB" w14:textId="132ABC5A" w:rsidR="00F91F4B" w:rsidRPr="002F3780" w:rsidRDefault="002F3780" w:rsidP="002F3780">
      <w:pPr>
        <w:pStyle w:val="IntrtEEE"/>
        <w:rPr>
          <w:noProof/>
        </w:rPr>
      </w:pPr>
      <w:r w:rsidRPr="002F3780">
        <w:rPr>
          <w:noProof/>
        </w:rPr>
        <w:t>(Tekstas svarbus EEE)</w:t>
      </w:r>
    </w:p>
    <w:p w14:paraId="532D6EEC" w14:textId="77777777" w:rsidR="005921A0" w:rsidRPr="002F3780" w:rsidRDefault="005921A0" w:rsidP="0018134F">
      <w:pPr>
        <w:pStyle w:val="Institutionquiagit"/>
        <w:rPr>
          <w:noProof/>
        </w:rPr>
      </w:pPr>
      <w:r w:rsidRPr="002F3780">
        <w:rPr>
          <w:noProof/>
        </w:rPr>
        <w:t>EUROPOS PARLAMENTAS IR EUROPOS SĄJUNGOS TARYBA,</w:t>
      </w:r>
    </w:p>
    <w:p w14:paraId="110530F3" w14:textId="77777777" w:rsidR="005921A0" w:rsidRPr="002F3780" w:rsidRDefault="05459164" w:rsidP="00B200D4">
      <w:pPr>
        <w:rPr>
          <w:noProof/>
        </w:rPr>
      </w:pPr>
      <w:r w:rsidRPr="002F3780">
        <w:rPr>
          <w:noProof/>
        </w:rPr>
        <w:t>atsižvelgdami į Sutartį dėl Europos Sąjungos veikimo, ypač į jos 114 ir 207 straipsnius,</w:t>
      </w:r>
    </w:p>
    <w:p w14:paraId="0F338C42" w14:textId="77777777" w:rsidR="005921A0" w:rsidRPr="002F3780" w:rsidRDefault="005921A0" w:rsidP="00B200D4">
      <w:pPr>
        <w:rPr>
          <w:noProof/>
        </w:rPr>
      </w:pPr>
      <w:r w:rsidRPr="002F3780">
        <w:rPr>
          <w:noProof/>
        </w:rPr>
        <w:t>atsižvelgdami į Europos Komisijos pasiūlymą,</w:t>
      </w:r>
    </w:p>
    <w:p w14:paraId="4798795F" w14:textId="77777777" w:rsidR="005921A0" w:rsidRPr="002F3780" w:rsidRDefault="40551051" w:rsidP="00B200D4">
      <w:pPr>
        <w:rPr>
          <w:noProof/>
        </w:rPr>
      </w:pPr>
      <w:r w:rsidRPr="002F3780">
        <w:rPr>
          <w:noProof/>
        </w:rPr>
        <w:t>teisėkūros procedūra priimamo akto projektą perdavus nacionaliniams parlamentams,</w:t>
      </w:r>
    </w:p>
    <w:p w14:paraId="3F751099" w14:textId="77777777" w:rsidR="005921A0" w:rsidRPr="002F3780" w:rsidRDefault="2B3160F6" w:rsidP="00B200D4">
      <w:pPr>
        <w:rPr>
          <w:noProof/>
        </w:rPr>
      </w:pPr>
      <w:r w:rsidRPr="002F3780">
        <w:rPr>
          <w:noProof/>
        </w:rPr>
        <w:t>atsižvelgdami į Europos ekonomikos ir socialinių reikalų komiteto nuomonę</w:t>
      </w:r>
      <w:r w:rsidRPr="002F3780">
        <w:rPr>
          <w:rStyle w:val="FootnoteReference"/>
          <w:rFonts w:eastAsia="Times New Roman"/>
          <w:noProof/>
        </w:rPr>
        <w:footnoteReference w:id="16"/>
      </w:r>
      <w:r w:rsidRPr="002F3780">
        <w:rPr>
          <w:noProof/>
        </w:rPr>
        <w:t>,</w:t>
      </w:r>
    </w:p>
    <w:p w14:paraId="090A8451" w14:textId="77777777" w:rsidR="005921A0" w:rsidRPr="002F3780" w:rsidRDefault="005921A0" w:rsidP="00B200D4">
      <w:pPr>
        <w:rPr>
          <w:noProof/>
        </w:rPr>
      </w:pPr>
      <w:r w:rsidRPr="002F3780">
        <w:rPr>
          <w:noProof/>
        </w:rPr>
        <w:t>laikydamiesi įprastos teisėkūros procedūros,</w:t>
      </w:r>
    </w:p>
    <w:p w14:paraId="7382DCE2" w14:textId="77777777" w:rsidR="005921A0" w:rsidRPr="002F3780" w:rsidRDefault="59D18F4C" w:rsidP="00B200D4">
      <w:pPr>
        <w:rPr>
          <w:noProof/>
        </w:rPr>
      </w:pPr>
      <w:r w:rsidRPr="002F3780">
        <w:rPr>
          <w:noProof/>
        </w:rPr>
        <w:t>kadangi:</w:t>
      </w:r>
    </w:p>
    <w:p w14:paraId="7E60B28C" w14:textId="494E6A1D" w:rsidR="007722B1" w:rsidRPr="002F3780" w:rsidRDefault="0015244E" w:rsidP="0015244E">
      <w:pPr>
        <w:pStyle w:val="ManualConsidrant"/>
        <w:rPr>
          <w:noProof/>
        </w:rPr>
      </w:pPr>
      <w:r w:rsidRPr="0015244E">
        <w:t>(1)</w:t>
      </w:r>
      <w:r w:rsidRPr="0015244E">
        <w:tab/>
      </w:r>
      <w:r w:rsidR="695FD4AC" w:rsidRPr="002F3780">
        <w:rPr>
          <w:noProof/>
        </w:rPr>
        <w:t>kaip pripažinta Tarptautinės darbo organizacijos (toliau – TDO) konvencijos Nr. 29 dėl priverstinio darbo (toliau – TDO konvencija Nr. 29) 2014 m. protokolo preambulėje, priverčiamasis darbas yra sunkus žmogaus orumo ir pagrindinių žmogaus teisių pažeidimas. TDO paskelbė, kad visų formų priverčiamojo ar privalomojo darbo panaikinimas yra principas, susijęs su pagrindinėmis teisėmis. TDO pagrindinėmis TDO konvencijomis</w:t>
      </w:r>
      <w:r w:rsidR="695FD4AC" w:rsidRPr="002F3780">
        <w:rPr>
          <w:rStyle w:val="FootnoteReference"/>
          <w:noProof/>
        </w:rPr>
        <w:footnoteReference w:id="17"/>
      </w:r>
      <w:r w:rsidR="695FD4AC" w:rsidRPr="002F3780">
        <w:rPr>
          <w:noProof/>
        </w:rPr>
        <w:t xml:space="preserve"> laiko TDO konvenciją Nr. 29, Konvencijos Nr. 29 2014 m. protokolą ir TDO konvenciją Nr. 105 dėl priverstinio darbo panaikinimo (toliau – TDO konvencija Nr. 105). Priverčiamasis darbas apima įvairų darbą ar tarnybą, kurių buvo išreikalauta prievarta ir kurių asmuo nesutiko atlikti sava valia</w:t>
      </w:r>
      <w:r w:rsidR="695FD4AC" w:rsidRPr="002F3780">
        <w:rPr>
          <w:rStyle w:val="FootnoteReference"/>
          <w:noProof/>
        </w:rPr>
        <w:footnoteReference w:id="18"/>
      </w:r>
      <w:r w:rsidR="695FD4AC" w:rsidRPr="002F3780">
        <w:rPr>
          <w:noProof/>
        </w:rPr>
        <w:t>;</w:t>
      </w:r>
    </w:p>
    <w:p w14:paraId="5EAEAD27" w14:textId="04F515B5" w:rsidR="007722B1" w:rsidRPr="002F3780" w:rsidRDefault="0015244E" w:rsidP="0015244E">
      <w:pPr>
        <w:pStyle w:val="ManualConsidrant"/>
        <w:rPr>
          <w:noProof/>
        </w:rPr>
      </w:pPr>
      <w:r w:rsidRPr="0015244E">
        <w:t>(2)</w:t>
      </w:r>
      <w:r w:rsidRPr="0015244E">
        <w:tab/>
      </w:r>
      <w:r w:rsidR="773824DB" w:rsidRPr="002F3780">
        <w:rPr>
          <w:noProof/>
        </w:rPr>
        <w:t>priverčiamojo darbo naudojimas yra plačiai paplitęs pasaulyje. Apskaičiuota, kad 2021 m. priverčiamąjį darbą dirbo apie 27,6 mln. žmonių.</w:t>
      </w:r>
      <w:r w:rsidR="773824DB" w:rsidRPr="002F3780">
        <w:rPr>
          <w:rStyle w:val="FootnoteReference"/>
          <w:noProof/>
        </w:rPr>
        <w:footnoteReference w:id="19"/>
      </w:r>
      <w:r w:rsidR="773824DB" w:rsidRPr="002F3780">
        <w:rPr>
          <w:noProof/>
        </w:rPr>
        <w:t xml:space="preserve"> Pažeidžiamoms ir marginalizuotoms visuomenės grupėms ypač gresia spaudimas atlikti priverčiamąjį darbą. Net jei valstybė neverčia žmonių dirbti, priverčiamasis darbas dažnai yra kai kurių ekonominės veiklos vykdytojų nepakankamai gero valdymo pasekmė; </w:t>
      </w:r>
    </w:p>
    <w:p w14:paraId="6E359A97" w14:textId="08E99B3D" w:rsidR="00AB6448" w:rsidRPr="002F3780" w:rsidRDefault="0015244E" w:rsidP="0015244E">
      <w:pPr>
        <w:pStyle w:val="ManualConsidrant"/>
        <w:rPr>
          <w:noProof/>
        </w:rPr>
      </w:pPr>
      <w:r w:rsidRPr="0015244E">
        <w:t>(3)</w:t>
      </w:r>
      <w:r w:rsidRPr="0015244E">
        <w:tab/>
      </w:r>
      <w:r w:rsidR="773824DB" w:rsidRPr="002F3780">
        <w:rPr>
          <w:noProof/>
        </w:rPr>
        <w:t>priverčiamojo darbo panaikinimas yra vienas iš Sąjungos prioritetų. Pagarba žmogaus orumui ir žmogaus teisių visuotinumas bei nedalomumas yra tvirtai įtvirtinti Europos Sąjungos sutarties 21 straipsnyje. Europos Sąjungos pagrindinių teisių chartijos 5 straipsnio 2 dalyje ir Europos žmogaus teisių konvencijos 4 straipsnyje numatyta, kad niekas negali būti verčiamas dirbti priverčiamąjį ar privalomąjį darbą. Europos Žmogaus Teisių Teismas ne kartą aiškino Europos žmogaus teisių konvencijos 4 straipsnį taip, kad pagal jį reikalaujama, kad valstybės narės nubaustų ir veiksmingai patrauktų baudžiamojon atsakomybėn už bet kokį veiksmą, kuriuo asmuo laikomas Europos žmogaus teisių konvencijos 4 straipsnyje nurodytose situacijose</w:t>
      </w:r>
      <w:r w:rsidR="773824DB" w:rsidRPr="002F3780">
        <w:rPr>
          <w:rStyle w:val="FootnoteReference"/>
          <w:noProof/>
        </w:rPr>
        <w:footnoteReference w:id="20"/>
      </w:r>
      <w:r w:rsidR="773824DB" w:rsidRPr="002F3780">
        <w:rPr>
          <w:noProof/>
        </w:rPr>
        <w:t>;</w:t>
      </w:r>
    </w:p>
    <w:p w14:paraId="19788280" w14:textId="5DD32970" w:rsidR="00AB6448" w:rsidRPr="002F3780" w:rsidRDefault="0015244E" w:rsidP="0015244E">
      <w:pPr>
        <w:pStyle w:val="ManualConsidrant"/>
        <w:rPr>
          <w:noProof/>
        </w:rPr>
      </w:pPr>
      <w:r w:rsidRPr="0015244E">
        <w:t>(4)</w:t>
      </w:r>
      <w:r w:rsidRPr="0015244E">
        <w:tab/>
      </w:r>
      <w:r w:rsidR="773824DB" w:rsidRPr="002F3780">
        <w:rPr>
          <w:noProof/>
        </w:rPr>
        <w:t>visos valstybės narės ratifikavo pagrindines TDO konvencijas dėl priverčiamojo darbo ir vaikų darbo</w:t>
      </w:r>
      <w:r w:rsidR="773824DB" w:rsidRPr="002F3780">
        <w:rPr>
          <w:rStyle w:val="FootnoteReference"/>
          <w:noProof/>
        </w:rPr>
        <w:footnoteReference w:id="21"/>
      </w:r>
      <w:r w:rsidR="773824DB" w:rsidRPr="002F3780">
        <w:rPr>
          <w:noProof/>
        </w:rPr>
        <w:t>. Todėl jos yra teisiškai įpareigotos užkirsti kelią priverčiamojo darbo naudojimui ir jį panaikinti, taip pat reguliariai teikti ataskaitas TDO;</w:t>
      </w:r>
    </w:p>
    <w:p w14:paraId="3F3334DA" w14:textId="43EC5DB1" w:rsidR="00146651" w:rsidRPr="002F3780" w:rsidRDefault="0015244E" w:rsidP="0015244E">
      <w:pPr>
        <w:pStyle w:val="ManualConsidrant"/>
        <w:rPr>
          <w:noProof/>
        </w:rPr>
      </w:pPr>
      <w:r w:rsidRPr="0015244E">
        <w:t>(5)</w:t>
      </w:r>
      <w:r w:rsidRPr="0015244E">
        <w:tab/>
      </w:r>
      <w:r w:rsidR="03F34F4F" w:rsidRPr="002F3780">
        <w:rPr>
          <w:noProof/>
        </w:rPr>
        <w:t xml:space="preserve">savo politika ir teisėkūros iniciatyvomis Sąjunga siekia panaikinti priverčiamojo darbo naudojimą. Sąjunga skatina išsamų patikrinimą pagal tarptautines gaires ir principus, kuriuos nustatė tarptautinės organizacijos, įskaitant TDO, Ekonominio bendradarbiavimo ir plėtros organizaciją (toliau – EBPO) ir Jungtines Tautas (toliau – JT), siekdama užtikrinti, kad Sąjungoje įsisteigusių įmonių vertės grandinėse priverčiamojo darbo nebūtų; </w:t>
      </w:r>
    </w:p>
    <w:p w14:paraId="2A7F6C8F" w14:textId="28D9BB1F" w:rsidR="00AB6448" w:rsidRPr="002F3780" w:rsidRDefault="0015244E" w:rsidP="0015244E">
      <w:pPr>
        <w:pStyle w:val="ManualConsidrant"/>
        <w:rPr>
          <w:noProof/>
        </w:rPr>
      </w:pPr>
      <w:r w:rsidRPr="0015244E">
        <w:t>(6)</w:t>
      </w:r>
      <w:r w:rsidRPr="0015244E">
        <w:tab/>
      </w:r>
      <w:r w:rsidR="4DF5FE70" w:rsidRPr="002F3780">
        <w:rPr>
          <w:noProof/>
        </w:rPr>
        <w:t>Sąjungos prekybos politika remiama kova su priverčiamuoju darbu tiek vienašaliuose, tiek dvišaliuose prekybos santykiuose. Sąjungos prekybos susitarimų prekybos ir darnaus vystymosi skyriuose numatytas įsipareigojimas ratifikuoti ir veiksmingai įgyvendinti pagrindines TDO konvencijas, įskaitant TDO konvenciją Nr. 29 ir TDO konvenciją Nr. 105. Be to, vienašalės prekybos lengvatos pagal Sąjungos bendrąją lengvatų sistemą galėtų būti panaikintos dėl rimtų ir sistemingų TDO konvencijos Nr. 29 ir TDO konvencijos Nr. 105 pažeidimų;</w:t>
      </w:r>
    </w:p>
    <w:p w14:paraId="757469DC" w14:textId="4FD13B38" w:rsidR="007722B1" w:rsidRPr="002F3780" w:rsidRDefault="0015244E" w:rsidP="0015244E">
      <w:pPr>
        <w:pStyle w:val="ManualConsidrant"/>
        <w:rPr>
          <w:noProof/>
        </w:rPr>
      </w:pPr>
      <w:r w:rsidRPr="0015244E">
        <w:t>(7)</w:t>
      </w:r>
      <w:r w:rsidRPr="0015244E">
        <w:tab/>
      </w:r>
      <w:r w:rsidR="5E5A3874" w:rsidRPr="002F3780">
        <w:rPr>
          <w:noProof/>
        </w:rPr>
        <w:t>Europos Parlamento ir Tarybos kovos su prekyba žmonėmis direktyva</w:t>
      </w:r>
      <w:r w:rsidR="5E5A3874" w:rsidRPr="002F3780">
        <w:rPr>
          <w:rStyle w:val="FootnoteReference"/>
          <w:noProof/>
        </w:rPr>
        <w:footnoteReference w:id="22"/>
      </w:r>
      <w:r w:rsidR="5E5A3874" w:rsidRPr="002F3780">
        <w:rPr>
          <w:noProof/>
        </w:rPr>
        <w:t xml:space="preserve"> (Direktyva 2011/36/ES) (Kovos su prekyba žmonėmis direktyva) suderinta prekybos žmonėmis, įskaitant priverčiamąjį darbą ar paslaugas, apibrėžtis ir nustatytos minimalios sankcijos. Visos taisyklės, nustatytos dėl draudimo pateikti ir tiekti Sąjungos rinkai vidaus rinkoje pagamintus ar importuotus produktus, pagamintus naudojant priverčiamąjį darbą, arba eksportuoti tokius produktus, ir pareiga užtikrinti, kad tokie produktai būtų pašalinti iš Sąjungos rinkos (toliau – draudimas), neturėtų daryti poveikio tai direktyvai, visų pirma teisėsaugos ir teisminių institucijų kompetencijai tirti nusikalstamas veikas, susijusias su prekyba žmonėmis, įskaitant išnaudojimą darbe, ir vykdyti baudžiamąjį persekiojimą už jas;</w:t>
      </w:r>
    </w:p>
    <w:p w14:paraId="0E0E1ACE" w14:textId="736DA148" w:rsidR="007722B1" w:rsidRPr="002F3780" w:rsidRDefault="0015244E" w:rsidP="0015244E">
      <w:pPr>
        <w:pStyle w:val="ManualConsidrant"/>
        <w:rPr>
          <w:noProof/>
        </w:rPr>
      </w:pPr>
      <w:r w:rsidRPr="0015244E">
        <w:t>(8)</w:t>
      </w:r>
      <w:r w:rsidRPr="0015244E">
        <w:tab/>
      </w:r>
      <w:r w:rsidR="6FD610CF" w:rsidRPr="002F3780">
        <w:rPr>
          <w:noProof/>
        </w:rPr>
        <w:t>[konkrečiai, Direktyvoje 20XX/XX/ES dėl įmonių tvarumo išsamaus patikrinimo nustatytos horizontaliosios išsamaus patikrinimo prievolės, kuriomis siekiama įmonės veikloje, jos patronuojamosiose įmonėse ir vertės grandinėse nustatyti faktinį ir galimą neigiamą poveikį žmogaus teisėms, įskaitant priverčiamąjį darbą, ir aplinkai, užkirsti jam kelią, jį sumažinti ir už jį atsakyti, laikantis tarptautinių žmogaus ir darbo teisių standartų ir aplinkos apsaugos konvencijų. Tos prievolės taikomos didelėms įmonėms, viršijančioms tam tikrą darbuotojų skaičiaus ir grynosios apyvartos ribą, ir mažesnėms įmonėms didelio poveikio sektoriuose, viršijančioms tam tikrą darbuotojų skaičiaus ir grynosios apyvartos ribą</w:t>
      </w:r>
      <w:r w:rsidR="6FD610CF" w:rsidRPr="002F3780">
        <w:rPr>
          <w:rStyle w:val="FootnoteReference"/>
          <w:noProof/>
        </w:rPr>
        <w:footnoteReference w:id="23"/>
      </w:r>
      <w:r w:rsidR="6FD610CF" w:rsidRPr="002F3780">
        <w:rPr>
          <w:noProof/>
        </w:rPr>
        <w:t>;]</w:t>
      </w:r>
    </w:p>
    <w:p w14:paraId="4E270A4E" w14:textId="1A4F68A1" w:rsidR="007722B1" w:rsidRPr="002F3780" w:rsidRDefault="0015244E" w:rsidP="0015244E">
      <w:pPr>
        <w:pStyle w:val="ManualConsidrant"/>
        <w:rPr>
          <w:noProof/>
        </w:rPr>
      </w:pPr>
      <w:r w:rsidRPr="0015244E">
        <w:t>(9)</w:t>
      </w:r>
      <w:r w:rsidRPr="0015244E">
        <w:tab/>
      </w:r>
      <w:r w:rsidR="255EAB2C" w:rsidRPr="002F3780">
        <w:rPr>
          <w:noProof/>
        </w:rPr>
        <w:t>be to, Europos Parlamento ir Tarybos reglamentu (ES) 2017/821</w:t>
      </w:r>
      <w:r w:rsidR="255EAB2C" w:rsidRPr="002F3780">
        <w:rPr>
          <w:rStyle w:val="FootnoteReference"/>
          <w:noProof/>
        </w:rPr>
        <w:footnoteReference w:id="24"/>
      </w:r>
      <w:r w:rsidR="255EAB2C" w:rsidRPr="002F3780">
        <w:rPr>
          <w:noProof/>
        </w:rPr>
        <w:t xml:space="preserve"> reikalaujama, kad naudingųjų iškasenų, kurioms taikomas tas reglamentas, Sąjungos importuotojai vykdytų išsamaus patikrinimo prievoles, atitinkančias EBPO išsamaus patikrinimo rekomendacijų dėl atsakingo naudingųjų iškasenų tiekimo iš konfliktinių ir didelės rizikos zonų grandinių II priedą ir jame išdėstytas išsamaus patikrinimo rekomendacijas. [Reglamente (ES) Nr. XX/20XX dėl baterijų ir baterijų atliekų nustatytos ekonominės veiklos vykdytojų prievolės atlikti išsamų patikrinimą savo tiekimo grandinėse, be kita ko, atsižvelgiant į darbuotojų teises</w:t>
      </w:r>
      <w:r w:rsidR="255EAB2C" w:rsidRPr="002F3780">
        <w:rPr>
          <w:rStyle w:val="FootnoteReference"/>
          <w:noProof/>
        </w:rPr>
        <w:footnoteReference w:id="25"/>
      </w:r>
      <w:r w:rsidR="255EAB2C" w:rsidRPr="002F3780">
        <w:rPr>
          <w:noProof/>
        </w:rPr>
        <w:t>.] [Reglamentu (ES) XX/20XX dėl tam tikrų su miškų naikinimu ir alinimu siejamų prekių ir produktų tiekimo Sąjungos rinkai ir jų eksporto iš Sąjungos</w:t>
      </w:r>
      <w:r w:rsidR="255EAB2C" w:rsidRPr="002F3780">
        <w:rPr>
          <w:rStyle w:val="FootnoteReference"/>
          <w:noProof/>
        </w:rPr>
        <w:footnoteReference w:id="26"/>
      </w:r>
      <w:r w:rsidR="255EAB2C" w:rsidRPr="002F3780">
        <w:rPr>
          <w:noProof/>
        </w:rPr>
        <w:t xml:space="preserve"> reikalaujama atlikti išsamų patikrinimą dėl produktų ir prekių, kurie patenka į reglamento taikymo sritį, teisėtumo ir miškų nenaikinimo aspektų, įskaitant žmogaus teisių aspektą;]</w:t>
      </w:r>
    </w:p>
    <w:p w14:paraId="4AC33863" w14:textId="231C9366" w:rsidR="007722B1" w:rsidRPr="002F3780" w:rsidRDefault="0015244E" w:rsidP="0015244E">
      <w:pPr>
        <w:pStyle w:val="ManualConsidrant"/>
        <w:rPr>
          <w:noProof/>
        </w:rPr>
      </w:pPr>
      <w:r w:rsidRPr="0015244E">
        <w:t>(10)</w:t>
      </w:r>
      <w:r w:rsidRPr="0015244E">
        <w:tab/>
      </w:r>
      <w:r w:rsidR="6A56930C" w:rsidRPr="002F3780">
        <w:rPr>
          <w:noProof/>
        </w:rPr>
        <w:t>Europos Parlamento ir Tarybos direktyvos 2013/34/ES [XX] straipsniuose reikalaujama, kad valstybės narės užtikrintų, kad tam tikri ekonominės veiklos vykdytojai kasmet skelbtų nefinansines ataskaitas, kuriose praneštų apie savo veiklos poveikį aplinkos, socialiniams ir darbuotojų reikalams, pagarbai žmogaus teisėms, įskaitant priverčiamojo darbo, kovos su korupcija ir kyšininkavimu aspektus</w:t>
      </w:r>
      <w:r w:rsidR="6A56930C" w:rsidRPr="002F3780">
        <w:rPr>
          <w:rStyle w:val="FootnoteReference"/>
          <w:noProof/>
        </w:rPr>
        <w:footnoteReference w:id="27"/>
      </w:r>
      <w:r w:rsidR="6A56930C" w:rsidRPr="002F3780">
        <w:rPr>
          <w:noProof/>
        </w:rPr>
        <w:t>. [Be to, Direktyvoje 20XX/XX/ES dėl įmonių informacijos apie tvarumą teikimo nustatyti išsamūs ataskaitų teikimo reikalavimai, taikomi įmonėms, kurioms taikoma ši direktyva, dėl pagarbos žmogaus teisėms, be kita ko, pasaulinėse tiekimo grandinėse. Įmonių atskleidžiama informacija apie žmogaus teises, kai taikoma, turėtų apimti informaciją apie priverčiamąjį darbą jų vertės grandinėse</w:t>
      </w:r>
      <w:r w:rsidR="6A56930C" w:rsidRPr="002F3780">
        <w:rPr>
          <w:rStyle w:val="FootnoteReference"/>
          <w:noProof/>
        </w:rPr>
        <w:footnoteReference w:id="28"/>
      </w:r>
      <w:r w:rsidR="6A56930C" w:rsidRPr="002F3780">
        <w:rPr>
          <w:noProof/>
        </w:rPr>
        <w:t>;]</w:t>
      </w:r>
    </w:p>
    <w:p w14:paraId="3E5716F1" w14:textId="73B5DE43" w:rsidR="007722B1" w:rsidRPr="002F3780" w:rsidRDefault="0015244E" w:rsidP="0015244E">
      <w:pPr>
        <w:pStyle w:val="ManualConsidrant"/>
        <w:rPr>
          <w:noProof/>
        </w:rPr>
      </w:pPr>
      <w:r w:rsidRPr="0015244E">
        <w:t>(11)</w:t>
      </w:r>
      <w:r w:rsidRPr="0015244E">
        <w:tab/>
      </w:r>
      <w:r w:rsidR="55FFD753" w:rsidRPr="002F3780">
        <w:rPr>
          <w:noProof/>
        </w:rPr>
        <w:t>2021 m. liepos mėn. Komisija ir Europos išorės veiksmų tarnyba paskelbė gaires, kuriomis siekiama padėti Sąjungos įmonėms imtis tinkamų priemonių priverčiamojo darbo rizikai jų veikloje ir tiekimo grandinėse mažinti</w:t>
      </w:r>
      <w:r w:rsidR="55FFD753" w:rsidRPr="002F3780">
        <w:rPr>
          <w:rStyle w:val="FootnoteReference"/>
          <w:noProof/>
        </w:rPr>
        <w:footnoteReference w:id="29"/>
      </w:r>
      <w:r w:rsidR="55FFD753" w:rsidRPr="002F3780">
        <w:rPr>
          <w:noProof/>
        </w:rPr>
        <w:t>;</w:t>
      </w:r>
      <w:r w:rsidR="55FFD753" w:rsidRPr="002F3780">
        <w:rPr>
          <w:rStyle w:val="FootnoteReference"/>
          <w:noProof/>
          <w:vertAlign w:val="baseline"/>
        </w:rPr>
        <w:t xml:space="preserve"> </w:t>
      </w:r>
    </w:p>
    <w:p w14:paraId="2E17E163" w14:textId="0780CFF0" w:rsidR="007722B1" w:rsidRPr="002F3780" w:rsidRDefault="0015244E" w:rsidP="0015244E">
      <w:pPr>
        <w:pStyle w:val="ManualConsidrant"/>
        <w:rPr>
          <w:noProof/>
        </w:rPr>
      </w:pPr>
      <w:r w:rsidRPr="0015244E">
        <w:t>(12)</w:t>
      </w:r>
      <w:r w:rsidRPr="0015244E">
        <w:tab/>
      </w:r>
      <w:r w:rsidR="577FEE74" w:rsidRPr="002F3780">
        <w:rPr>
          <w:noProof/>
        </w:rPr>
        <w:t>kaip pripažįstama Komisijos komunikate dėl deramo darbo visame pasaulyje</w:t>
      </w:r>
      <w:r w:rsidR="577FEE74" w:rsidRPr="002F3780">
        <w:rPr>
          <w:rStyle w:val="FootnoteReference"/>
          <w:noProof/>
        </w:rPr>
        <w:footnoteReference w:id="30"/>
      </w:r>
      <w:r w:rsidR="577FEE74" w:rsidRPr="002F3780">
        <w:rPr>
          <w:noProof/>
        </w:rPr>
        <w:t xml:space="preserve">, nepaisant dabartinės politikos ir teisės aktų sistemos, reikia imtis tolesnių veiksmų, kad būtų pasiekti tikslai iš Sąjungos rinkos pašalinti produktus, pagamintus naudojant priverčiamąjį darbą, ir taip toliau prisidėti prie kovos su priverčiamuoju darbu visame pasaulyje; </w:t>
      </w:r>
    </w:p>
    <w:p w14:paraId="652E5187" w14:textId="0BB05A31" w:rsidR="007722B1" w:rsidRPr="002F3780" w:rsidRDefault="0015244E" w:rsidP="0015244E">
      <w:pPr>
        <w:pStyle w:val="ManualConsidrant"/>
        <w:rPr>
          <w:noProof/>
        </w:rPr>
      </w:pPr>
      <w:r w:rsidRPr="0015244E">
        <w:t>(13)</w:t>
      </w:r>
      <w:r w:rsidRPr="0015244E">
        <w:tab/>
      </w:r>
      <w:r w:rsidR="27BE4C14" w:rsidRPr="002F3780">
        <w:rPr>
          <w:noProof/>
        </w:rPr>
        <w:t>Europos Parlamentas savo rezoliucijose griežtai pasmerkė priverčiamąjį darbą ir paragino uždrausti produktus, pagamintus naudojant priverčiamąjį darbą</w:t>
      </w:r>
      <w:r w:rsidR="27BE4C14" w:rsidRPr="002F3780">
        <w:rPr>
          <w:rStyle w:val="FootnoteReference"/>
          <w:noProof/>
        </w:rPr>
        <w:footnoteReference w:id="31"/>
      </w:r>
      <w:r w:rsidR="27BE4C14" w:rsidRPr="002F3780">
        <w:rPr>
          <w:noProof/>
        </w:rPr>
        <w:t>. Todėl tai, kad produktai, pagaminti naudojant priverčiamąjį darbą, galėtų būti tiekiami Sąjungos rinkai arba eksportuojami į trečiąsias valstybes be veiksmingo tokių produktų uždraudimo arba pašalinimo iš rinkos mechanizmo yra visuomenės dorovės rūpestis;</w:t>
      </w:r>
    </w:p>
    <w:p w14:paraId="3CFA9B95" w14:textId="4826985F" w:rsidR="007722B1" w:rsidRPr="002F3780" w:rsidRDefault="0015244E" w:rsidP="0015244E">
      <w:pPr>
        <w:pStyle w:val="ManualConsidrant"/>
        <w:rPr>
          <w:noProof/>
        </w:rPr>
      </w:pPr>
      <w:r w:rsidRPr="0015244E">
        <w:t>(14)</w:t>
      </w:r>
      <w:r w:rsidRPr="0015244E">
        <w:tab/>
      </w:r>
      <w:r w:rsidR="6EE44B46" w:rsidRPr="002F3780">
        <w:rPr>
          <w:noProof/>
        </w:rPr>
        <w:t xml:space="preserve">siekiant baigti kurti priverčiamajam darbui taikomą Sąjungos teisės aktų ir politikos sistemą, turėtų būti uždrausta pateikti ir tiekti Sąjungos rinkai produktus, pagamintus naudojant priverčiamąjį darbą, arba eksportuoti vidaus rinkoje pagamintus arba importuotus produktus, pagamintus naudojant priverčiamąjį darbą, ir turėtų būti užtikrinta, kad tie produktai būtų pašalinti iš Sąjungos rinkos; </w:t>
      </w:r>
    </w:p>
    <w:p w14:paraId="752F8069" w14:textId="1D650968" w:rsidR="00DE0419" w:rsidRPr="002F3780" w:rsidRDefault="0015244E" w:rsidP="0015244E">
      <w:pPr>
        <w:pStyle w:val="ManualConsidrant"/>
        <w:rPr>
          <w:noProof/>
        </w:rPr>
      </w:pPr>
      <w:r w:rsidRPr="0015244E">
        <w:t>(15)</w:t>
      </w:r>
      <w:r w:rsidRPr="0015244E">
        <w:tab/>
      </w:r>
      <w:r w:rsidR="27BE4C14" w:rsidRPr="002F3780">
        <w:rPr>
          <w:noProof/>
        </w:rPr>
        <w:t xml:space="preserve">šiuo metu nėra Sąjungos teisės aktų, kuriais valstybių narių valdžios institucijoms būtų suteikti įgaliojimai tiesiogiai sulaikyti, konfiskuoti arba nurodyti pašalinti produktą remiantis išvada, kad jis visiškai ar iš dalies buvo pagamintas naudojant priverčiamąjį darbą; </w:t>
      </w:r>
    </w:p>
    <w:p w14:paraId="3A5E41D1" w14:textId="60FE7896" w:rsidR="00DE0419" w:rsidRPr="002F3780" w:rsidRDefault="0015244E" w:rsidP="0015244E">
      <w:pPr>
        <w:pStyle w:val="ManualConsidrant"/>
        <w:rPr>
          <w:noProof/>
        </w:rPr>
      </w:pPr>
      <w:r w:rsidRPr="0015244E">
        <w:t>(16)</w:t>
      </w:r>
      <w:r w:rsidRPr="0015244E">
        <w:tab/>
      </w:r>
      <w:r w:rsidR="67C20E8C" w:rsidRPr="002F3780">
        <w:rPr>
          <w:noProof/>
        </w:rPr>
        <w:t xml:space="preserve">siekiant užtikrinti draudimo veiksmingumą, toks draudimas turėtų būti taikomas produktams, kuriems bet kuriuo jų gamybos, gavimo ir išgavimo etapu, įskaitant su produktais susijusį apdorojimą ar perdirbimą, buvo naudojamas priverčiamasis darbas. Draudimas turėtų būti taikomas visiems bet kokios rūšies produktams, įskaitant jų sudedamąsias dalis, ir turėtų būti taikomas produktams, neatsižvelgiant į sektorių, kilmę, nepriklausomai nuo to, ar jie yra pagaminti vietoje, ar importuojami, pateikiami ar tiekiami Sąjungos rinkai ar eksportuojami; </w:t>
      </w:r>
    </w:p>
    <w:p w14:paraId="4D0FCA90" w14:textId="773FADE1" w:rsidR="007722B1" w:rsidRPr="002F3780" w:rsidRDefault="0015244E" w:rsidP="0015244E">
      <w:pPr>
        <w:pStyle w:val="ManualConsidrant"/>
        <w:rPr>
          <w:noProof/>
        </w:rPr>
      </w:pPr>
      <w:r w:rsidRPr="0015244E">
        <w:t>(17)</w:t>
      </w:r>
      <w:r w:rsidRPr="0015244E">
        <w:tab/>
      </w:r>
      <w:r w:rsidR="577FEE74" w:rsidRPr="002F3780">
        <w:rPr>
          <w:noProof/>
        </w:rPr>
        <w:t>draudimas turėtų prisidėti prie tarptautinių pastangų panaikinti priverčiamąjį darbą. Todėl priverčiamojo darbo apibrėžtis turėtų būti suderinta su TDO konvencijoje Nr. 29 pateikta apibrėžtimi. Valdžios institucijų taikoma priverčiamojo darbo apibrėžtis turėtų būti suderinta su TDO konvencija Nr. 105, pagal kurią konkrečiai draudžiama naudoti priverčiamąjį darbą kaip bausmę už politinių pažiūrų išreiškimą, ekonominio vystymosi tikslais, kaip darbo drausmės priemonę, bausmę už dalyvavimą streikuose arba rasinę, religinę ar kitokią diskriminaciją</w:t>
      </w:r>
      <w:r w:rsidR="577FEE74" w:rsidRPr="002F3780">
        <w:rPr>
          <w:rStyle w:val="FootnoteReference"/>
          <w:noProof/>
        </w:rPr>
        <w:footnoteReference w:id="32"/>
      </w:r>
      <w:r w:rsidR="577FEE74" w:rsidRPr="002F3780">
        <w:rPr>
          <w:noProof/>
        </w:rPr>
        <w:t>;</w:t>
      </w:r>
    </w:p>
    <w:p w14:paraId="71DAD5C5" w14:textId="60FA23E3" w:rsidR="007722B1" w:rsidRPr="002F3780" w:rsidRDefault="0015244E" w:rsidP="0015244E">
      <w:pPr>
        <w:pStyle w:val="ManualConsidrant"/>
        <w:rPr>
          <w:noProof/>
        </w:rPr>
      </w:pPr>
      <w:r w:rsidRPr="0015244E">
        <w:t>(18)</w:t>
      </w:r>
      <w:r w:rsidRPr="0015244E">
        <w:tab/>
      </w:r>
      <w:r w:rsidR="577FEE74" w:rsidRPr="002F3780">
        <w:rPr>
          <w:noProof/>
        </w:rPr>
        <w:t>labai mažos, mažosios ir vidutinės įmonės (toliau – MVĮ) gali turėti ribotus išteklius ir galimybes užtikrinti, kad jų Sąjungos rinkai pateikiami arba tiekiami produktai pagaminti nenaudojant priverčiamojo darbo. Todėl Komisija turėtų paskelbti išsamaus patikrinimo, susijusio su priverčiamuoju darbu, gaires, kuriose taip pat turėtų būti atsižvelgiama į ekonominės veiklos vykdytojų dydį ir ekonominius išteklius. Be to, Komisija turėtų paskelbti priverčiamojo darbo rizikos rodiklių ir viešai prieinamos informacijos gaires, kad padėtų MVĮ ir kitiems ekonominės veiklos vykdytojams laikytis draudimo reikalavimų;</w:t>
      </w:r>
    </w:p>
    <w:p w14:paraId="7347D023" w14:textId="7DD49F8F" w:rsidR="006D450D" w:rsidRPr="002F3780" w:rsidRDefault="0015244E" w:rsidP="0015244E">
      <w:pPr>
        <w:pStyle w:val="ManualConsidrant"/>
        <w:rPr>
          <w:noProof/>
        </w:rPr>
      </w:pPr>
      <w:r w:rsidRPr="0015244E">
        <w:t>(19)</w:t>
      </w:r>
      <w:r w:rsidRPr="0015244E">
        <w:tab/>
      </w:r>
      <w:r w:rsidR="6752639A" w:rsidRPr="002F3780">
        <w:rPr>
          <w:noProof/>
        </w:rPr>
        <w:t>valstybių narių kompetentingos institucijos turėtų stebėti rinką, kad nustatytų draudimo pažeidimus. Skirdamos tas kompetentingas institucijas valstybės narės turėtų užtikrinti, kad tos institucijos turėtų pakankamai išteklių ir kad jų darbuotojai turėtų reikiamų gebėjimų ir žinių, visų pirma susijusių su žmogaus teisėmis, vertės grandinės valdymu ir išsamaus patikrinimo procesais. Kompetentingos institucijos turėtų glaudžiai bendradarbiauti su nacionalinėmis darbo inspekcijomis ir teisminėmis bei teisėsaugos institucijomis, įskaitant tas, kurios atsakingos už kovą su prekyba žmonėmis, siekiant nepakenkti tokių institucijų atliekamiems tyrimams;</w:t>
      </w:r>
    </w:p>
    <w:p w14:paraId="2508CC5F" w14:textId="6A55EF92" w:rsidR="163A53AA" w:rsidRPr="002F3780" w:rsidRDefault="0015244E" w:rsidP="0015244E">
      <w:pPr>
        <w:pStyle w:val="ManualConsidrant"/>
        <w:rPr>
          <w:noProof/>
        </w:rPr>
      </w:pPr>
      <w:r w:rsidRPr="0015244E">
        <w:t>(20)</w:t>
      </w:r>
      <w:r w:rsidRPr="0015244E">
        <w:tab/>
      </w:r>
      <w:r w:rsidR="437C525A" w:rsidRPr="002F3780">
        <w:rPr>
          <w:noProof/>
        </w:rPr>
        <w:t>siekdamos padidinti draudimo veiksmingumą, kompetentingos institucijos ekonominės veiklos vykdytojams turėtų suteikti pakankamai laiko priverčiamojo darbo rizikai nustatyti, sumažinti, užkirsti jai kelią ir ją panaikinti;</w:t>
      </w:r>
    </w:p>
    <w:p w14:paraId="5D952383" w14:textId="1694ED07" w:rsidR="00415D88" w:rsidRPr="002F3780" w:rsidRDefault="0015244E" w:rsidP="0015244E">
      <w:pPr>
        <w:pStyle w:val="ManualConsidrant"/>
        <w:rPr>
          <w:noProof/>
        </w:rPr>
      </w:pPr>
      <w:r w:rsidRPr="0015244E">
        <w:t>(21)</w:t>
      </w:r>
      <w:r w:rsidRPr="0015244E">
        <w:tab/>
      </w:r>
      <w:r w:rsidR="4B80B7AC" w:rsidRPr="002F3780">
        <w:rPr>
          <w:noProof/>
        </w:rPr>
        <w:t>nustatydamos galimus draudimo pažeidimus, kompetentingos institucijos turėtų laikytis rizika grindžiamo požiūrio ir įvertinti visą turimą informaciją. Kompetentingos institucijos turėtų inicijuoti tyrimą, jei, įvertinusios visą turimą informaciją, jos nustato, kad yra pagrįstas susirūpinimas, kad pažeidžiamas draudimas;</w:t>
      </w:r>
    </w:p>
    <w:p w14:paraId="3D8051F9" w14:textId="1C44CDB9" w:rsidR="007449D9" w:rsidRPr="002F3780" w:rsidRDefault="0015244E" w:rsidP="0015244E">
      <w:pPr>
        <w:pStyle w:val="ManualConsidrant"/>
        <w:rPr>
          <w:noProof/>
        </w:rPr>
      </w:pPr>
      <w:r w:rsidRPr="0015244E">
        <w:t>(22)</w:t>
      </w:r>
      <w:r w:rsidRPr="0015244E">
        <w:tab/>
      </w:r>
      <w:r w:rsidR="2D5DE9FD" w:rsidRPr="002F3780">
        <w:rPr>
          <w:noProof/>
        </w:rPr>
        <w:t>prieš inicijuodamos tyrimą, kompetentingos institucijos turėtų paprašyti vertinamų ekonominės veiklos vykdytojų pateikti informaciją apie veiksmus, kurių imtasi siekiant sumažinti priverčiamojo darbo riziką jų veikloje ir vertės grandinėse, užkirsti jai kelią arba ją panaikinti, kiek tai susiję su vertinamais produktais. Toks išsamus patikrinimas, susijęs su priverčiamuoju darbu, turėtų padėti ekonominės veiklos vykdytojui patirti mažesnę priverčiamojo darbo riziką jo veikloje ir vertės grandinėse. Tinkamas išsamus patikrinimas reiškia, kad priverčiamojo darbo problemos vertės grandinėje buvo nustatytos ir sprendžiamos laikantis atitinkamų Sąjungos teisės aktų ir tarptautinių standartų. Tai reiškia, kad tais atvejais, kai kompetentinga institucija mano, kad nėra pagrįsto susirūpinimo, kad pažeidžiamas draudimas dėl draudimo pažeidimo, pavyzdžiui, dėl to, kad (bet tuo neapsiribojant) taikytini teisės aktai, gairės, rekomendacijos ar bet koks kitas išsamus patikrinimas, susijęs su priverčiamuoju darbu, taikomi taip, kad būtų sumažinta priverčiamojo darbo rizika, užkirstas jai kelias ir ji panaikinta, tyrimas neturėtų būti inicijuojamas;</w:t>
      </w:r>
    </w:p>
    <w:p w14:paraId="7ED5A12F" w14:textId="32C07492" w:rsidR="007449D9" w:rsidRPr="002F3780" w:rsidRDefault="0015244E" w:rsidP="0015244E">
      <w:pPr>
        <w:pStyle w:val="ManualConsidrant"/>
        <w:rPr>
          <w:noProof/>
        </w:rPr>
      </w:pPr>
      <w:r w:rsidRPr="0015244E">
        <w:t>(23)</w:t>
      </w:r>
      <w:r w:rsidRPr="0015244E">
        <w:tab/>
      </w:r>
      <w:r w:rsidR="007449D9" w:rsidRPr="002F3780">
        <w:rPr>
          <w:noProof/>
        </w:rPr>
        <w:t>siekiant užtikrinti pagal šį ir kitus atitinkamus teisės aktus paskirtų kompetentingų institucijų bendradarbiavimą ir pagal šį reglamentą paskirtų kompetentingų institucijų veiksmų ir sprendimų nuoseklumą, prireikus pagal šį reglamentą paskirtos kompetentingos institucijos turėtų prašyti kitų atitinkamų institucijų pateikti informaciją apie tai, ar vertinamam ekonominės veiklos vykdytojui taikomas išsamus patikrinimas, susijęs su priverčiamuoju darbu, ir ar jis atliekamas pagal taikytinus Sąjungos teisės aktus arba valstybių narių teisės aktus, kuriais nustatomi išsamaus patikrinimo ir skaidrumo reikalavimai, susiję su priverčiamuoju darbu;</w:t>
      </w:r>
    </w:p>
    <w:p w14:paraId="64957F35" w14:textId="5F2893F1" w:rsidR="021D2FF4" w:rsidRPr="002F3780" w:rsidRDefault="0015244E" w:rsidP="0015244E">
      <w:pPr>
        <w:pStyle w:val="ManualConsidrant"/>
        <w:rPr>
          <w:noProof/>
        </w:rPr>
      </w:pPr>
      <w:r w:rsidRPr="0015244E">
        <w:t>(24)</w:t>
      </w:r>
      <w:r w:rsidRPr="0015244E">
        <w:tab/>
      </w:r>
      <w:r w:rsidR="378255A3" w:rsidRPr="002F3780">
        <w:rPr>
          <w:noProof/>
        </w:rPr>
        <w:t xml:space="preserve">pradiniame tyrimo etape kompetentingos institucijos daugiausia dėmesio turėtų skirti ekonominės veiklos vykdytojams, dalyvaujantiems vertės grandinės etapuose, kuriuose yra didesnė su tiriamaisiais produktais susijusi priverčiamojo darbo rizika, taip pat atsižvelgdamos į jų dydį ir ekonominius išteklius, atitinkamų produktų kiekį ir įtariamo priverčiamojo darbo mastą; </w:t>
      </w:r>
    </w:p>
    <w:p w14:paraId="563E0D43" w14:textId="3E65B6F4" w:rsidR="58628C06" w:rsidRPr="002F3780" w:rsidRDefault="0015244E" w:rsidP="0015244E">
      <w:pPr>
        <w:pStyle w:val="ManualConsidrant"/>
        <w:rPr>
          <w:noProof/>
        </w:rPr>
      </w:pPr>
      <w:r w:rsidRPr="0015244E">
        <w:t>(25)</w:t>
      </w:r>
      <w:r w:rsidRPr="0015244E">
        <w:tab/>
      </w:r>
      <w:r w:rsidR="633FB3AD" w:rsidRPr="002F3780">
        <w:rPr>
          <w:noProof/>
        </w:rPr>
        <w:t>kompetentingos institucijos, prašydamos informacijos tyrimo metu, kiek įmanoma ir atsižvelgdamos į veiksmingą tyrimo eigą, pirmenybę turėtų teikti tiriamiesiems ekonominės veiklos vykdytojams, dalyvaujantiems vertės grandinės etapuose, ypač ten, kur gali atsirasti priverčiamojo darbo rizika, ir turėtų atsižvelgti į ekonominės veiklos vykdytojų dydį ir ekonominius išteklius, atitinkamų produktų kiekį ir įtariamo priverčiamojo darbo mastą;</w:t>
      </w:r>
    </w:p>
    <w:p w14:paraId="258FAA98" w14:textId="45573A55" w:rsidR="4334AC2C" w:rsidRPr="002F3780" w:rsidRDefault="0015244E" w:rsidP="0015244E">
      <w:pPr>
        <w:pStyle w:val="ManualConsidrant"/>
        <w:rPr>
          <w:noProof/>
        </w:rPr>
      </w:pPr>
      <w:r w:rsidRPr="0015244E">
        <w:t>(26)</w:t>
      </w:r>
      <w:r w:rsidRPr="0015244E">
        <w:tab/>
      </w:r>
      <w:r w:rsidR="397A746D" w:rsidRPr="002F3780">
        <w:rPr>
          <w:noProof/>
        </w:rPr>
        <w:t>kompetentingoms institucijoms turėtų tekti pareiga nustatyti, kad priverčiamasis darbas buvo naudojamas bet kuriame produkto gamybos, gavimo ar išgavimo etape, įskaitant su produktu susijusį apdorojimą ar perdirbimą, remiantis visa informacija ir įrodymais, surinktais atliekant tyrimą, įskaitant jo pradinį etapą. Siekiant užtikrinti ekonominės veiklos vykdytojų teisę į tinkamą procesą, jų gynybai turėtų būti suteikta galimybė tyrimo metu kompetentingoms institucijoms pateikti informaciją;</w:t>
      </w:r>
    </w:p>
    <w:p w14:paraId="1390483D" w14:textId="693585B4" w:rsidR="00A24E4B" w:rsidRPr="002F3780" w:rsidRDefault="0015244E" w:rsidP="0015244E">
      <w:pPr>
        <w:pStyle w:val="ManualConsidrant"/>
        <w:rPr>
          <w:noProof/>
        </w:rPr>
      </w:pPr>
      <w:r w:rsidRPr="0015244E">
        <w:t>(27)</w:t>
      </w:r>
      <w:r w:rsidRPr="0015244E">
        <w:tab/>
      </w:r>
      <w:r w:rsidR="7F94DF1C" w:rsidRPr="002F3780">
        <w:rPr>
          <w:noProof/>
        </w:rPr>
        <w:t xml:space="preserve">kompetentingos institucijos, kurios nustato, kad ekonominės veiklos vykdytojai pažeidė draudimą, turėtų nedelsdamos uždrausti pateikti ir tiekti tokius produktus Sąjungos rinkai ir juos eksportuoti iš Sąjungos ir reikalauti, kad ištirti ekonominės veiklos vykdytojai pašalintų iš Sąjungos rinkos jau pateiktus atitinkamus produktus ir juos sunaikintų, padarytų netinkamais naudoti arba kitaip pašalintų pagal nacionalinę teisę, atitinkančią Sąjungos teisę, įskaitant Sąjungos teisės aktus dėl atliekų tvarkymo; </w:t>
      </w:r>
    </w:p>
    <w:p w14:paraId="212FF66C" w14:textId="1BB77CA5" w:rsidR="007722B1" w:rsidRPr="002F3780" w:rsidRDefault="0015244E" w:rsidP="0015244E">
      <w:pPr>
        <w:pStyle w:val="ManualConsidrant"/>
        <w:rPr>
          <w:noProof/>
        </w:rPr>
      </w:pPr>
      <w:r w:rsidRPr="0015244E">
        <w:t>(28)</w:t>
      </w:r>
      <w:r w:rsidRPr="0015244E">
        <w:tab/>
      </w:r>
      <w:r w:rsidR="397A746D" w:rsidRPr="002F3780">
        <w:rPr>
          <w:noProof/>
        </w:rPr>
        <w:t>tame sprendime kompetentingos institucijos turėtų nurodyti tyrimo išvadas ir informaciją, kuria grindžiamos išvados, ir nustatyti pagrįstą laikotarpį, per kurį ekonominės veiklos vykdytojai turėtų įvykdyti sprendimą, taip pat informaciją, pagal kurią būtų galima identifikuoti produktą, kuriam taikomas sprendimas. Komisijai turėtų būti suteikti įgaliojimai priimti įgyvendinimo aktus, būtinus išsamiai apibrėžti informaciją, kuri turi būti pateikta tokiuose sprendimuose;</w:t>
      </w:r>
    </w:p>
    <w:p w14:paraId="480D51CB" w14:textId="7EBFB609" w:rsidR="007722B1" w:rsidRPr="002F3780" w:rsidRDefault="0015244E" w:rsidP="0015244E">
      <w:pPr>
        <w:pStyle w:val="ManualConsidrant"/>
        <w:rPr>
          <w:noProof/>
        </w:rPr>
      </w:pPr>
      <w:r w:rsidRPr="0015244E">
        <w:t>(29)</w:t>
      </w:r>
      <w:r w:rsidRPr="0015244E">
        <w:tab/>
      </w:r>
      <w:r w:rsidR="282E4378" w:rsidRPr="002F3780">
        <w:rPr>
          <w:noProof/>
        </w:rPr>
        <w:t>nustatydamos pagrįstą laikotarpį sprendimui įvykdyti, kompetentingos institucijos turėtų atsižvelgti į atitinkamų ekonominės veiklos vykdytojų dydį ir ekonominius išteklius;</w:t>
      </w:r>
    </w:p>
    <w:p w14:paraId="4207BA4E" w14:textId="574149F9" w:rsidR="007722B1" w:rsidRPr="002F3780" w:rsidRDefault="0015244E" w:rsidP="0015244E">
      <w:pPr>
        <w:pStyle w:val="ManualConsidrant"/>
        <w:rPr>
          <w:noProof/>
        </w:rPr>
      </w:pPr>
      <w:r w:rsidRPr="0015244E">
        <w:t>(30)</w:t>
      </w:r>
      <w:r w:rsidRPr="0015244E">
        <w:tab/>
      </w:r>
      <w:r w:rsidR="397A746D" w:rsidRPr="002F3780">
        <w:rPr>
          <w:noProof/>
        </w:rPr>
        <w:t xml:space="preserve">jei ekonominės veiklos vykdytojai iki nustatyto termino pabaigos neįvykdo kompetentingų institucijų sprendimo, kompetentingos institucijos turėtų užtikrinti, kad būtų uždrausta atitinkamus produktus pateikti ar tiekti Sąjungos rinkai, eksportuoti arba pašalinti iš Sąjungos rinkos ir kad visi likę tokie atitinkamų ekonominės veiklos vykdytojų produktai būtų sunaikinti, padaryti netinkamais naudoti arba kitaip pašalinti pagal nacionalinę teisę, atitinkančią Sąjungos teisę, įskaitant Sąjungos teisės aktus dėl atliekų tvarkymo, ekonominės veiklos vykdytojų sąskaita; </w:t>
      </w:r>
    </w:p>
    <w:p w14:paraId="3D8308D8" w14:textId="4C78F44F" w:rsidR="31762CA9" w:rsidRPr="002F3780" w:rsidRDefault="0015244E" w:rsidP="0015244E">
      <w:pPr>
        <w:pStyle w:val="ManualConsidrant"/>
        <w:rPr>
          <w:noProof/>
        </w:rPr>
      </w:pPr>
      <w:r w:rsidRPr="0015244E">
        <w:t>(31)</w:t>
      </w:r>
      <w:r w:rsidRPr="0015244E">
        <w:tab/>
      </w:r>
      <w:r w:rsidR="397A746D" w:rsidRPr="002F3780">
        <w:rPr>
          <w:noProof/>
        </w:rPr>
        <w:t>ekonominės veiklos vykdytojams turėtų būti suteikta galimybė prašyti kompetentingų institucijų peržiūrėti sprendimus po to, kai jie pateikia naujos informacijos, iš kurios matyti, kad negalima daryti išvados, jog atitinkami produktai buvo pagaminti naudojant priverčiamąjį darbą. Kompetentingos institucijos turėtų atšaukti savo sprendimą, jei remdamosi ta nauja informacija nustato, kad negalima nustatyti, jog produktai pagaminti naudojant priverčiamąjį darbą;</w:t>
      </w:r>
    </w:p>
    <w:p w14:paraId="66F71D62" w14:textId="6588CEF8" w:rsidR="31762CA9" w:rsidRPr="002F3780" w:rsidRDefault="0015244E" w:rsidP="0015244E">
      <w:pPr>
        <w:pStyle w:val="ManualConsidrant"/>
        <w:rPr>
          <w:noProof/>
        </w:rPr>
      </w:pPr>
      <w:r w:rsidRPr="0015244E">
        <w:t>(32)</w:t>
      </w:r>
      <w:r w:rsidRPr="0015244E">
        <w:tab/>
      </w:r>
      <w:r w:rsidR="19F586EE" w:rsidRPr="002F3780">
        <w:rPr>
          <w:noProof/>
        </w:rPr>
        <w:t>bet kuriam fiziniam ar juridiniam asmeniui arba bet kuriai asociacijai, neturinčiai juridinio asmens statuso, turėtų būti leidžiama pateikti informaciją kompetentingoms institucijoms, jei jie mano, kad produktai, pagaminti naudojant priverčiamąjį darbą, yra pateikiami ir tiekiami Sąjungos rinkai, ir jiems turi būti pranešta apie jų pateiktos informacijos vertinimo rezultatus;</w:t>
      </w:r>
    </w:p>
    <w:p w14:paraId="312F2D6A" w14:textId="7C73120F" w:rsidR="008C4CBB" w:rsidRPr="002F3780" w:rsidRDefault="0015244E" w:rsidP="0015244E">
      <w:pPr>
        <w:pStyle w:val="ManualConsidrant"/>
        <w:rPr>
          <w:noProof/>
        </w:rPr>
      </w:pPr>
      <w:r w:rsidRPr="0015244E">
        <w:t>(33)</w:t>
      </w:r>
      <w:r w:rsidRPr="0015244E">
        <w:tab/>
      </w:r>
      <w:r w:rsidR="53B8EEB4" w:rsidRPr="002F3780">
        <w:rPr>
          <w:noProof/>
        </w:rPr>
        <w:t>Komisija turėtų paskelbti gaires, kad ekonominės veiklos vykdytojams ir kompetentingoms institucijoms būtų lengviau įgyvendinti draudimą. Į tokias gaires turėtų būti įtrauktos gairės dėl išsamaus patikrinimo, susijusio su priverčiamuoju darbu, ir papildoma informacija kompetentingoms institucijoms, kad jos galėtų įgyvendinti draudimą. Gairės dėl išsamaus patikrinimo, susijusio su priverčiamuoju darbu, turėtų būti grindžiamos 2021 m. liepos mėn. Komisijos ir Europos išorės veiksmų tarnybos paskelbtomis Sąjungos įmonėms skirtomis Gairėmis dėl išsamaus patikrinimo, siekiant mažinti priverčiamojo darbo riziką jų veikloje ir tiekimo grandinėse. Gairės turėtų derėti su kitomis Komisijos gairėmis šiuo klausimu ir atitinkamomis tarptautinių organizacijų gairėmis. Nustatant rizikos rodiklius reikėtų atsižvelgti į tarptautinių organizacijų, visų pirma TDO, ataskaitas, taip pat į kitus nepriklausomus ir patikrinamus informacijos šaltinius;</w:t>
      </w:r>
    </w:p>
    <w:p w14:paraId="79EE1C29" w14:textId="13F36B96" w:rsidR="00AD156A" w:rsidRPr="002F3780" w:rsidRDefault="0015244E" w:rsidP="0015244E">
      <w:pPr>
        <w:pStyle w:val="ManualConsidrant"/>
        <w:rPr>
          <w:noProof/>
        </w:rPr>
      </w:pPr>
      <w:r w:rsidRPr="0015244E">
        <w:t>(34)</w:t>
      </w:r>
      <w:r w:rsidRPr="0015244E">
        <w:tab/>
      </w:r>
      <w:r w:rsidR="78DFBF5E" w:rsidRPr="002F3780">
        <w:rPr>
          <w:noProof/>
        </w:rPr>
        <w:t>apie kompetentingų institucijų sprendimus, kuriais nustatomas draudimo pažeidimas, turėtų būti pranešta muitinėms, kurios turėtų identifikuoti atitinkamą produktą tarp kitų produktų, deklaruotų išleidimui į laisvą apyvartą arba eksportui. Kompetentingos institucijos turėtų būti atsakingos už bendrą draudimo vykdymo užtikrinimą tiek vidaus rinkoje, tiek į Sąjungos rinką patenkantiems arba iš jos išvežamiems produktams. Kadangi priverčiamasis darbas yra gamybos proceso dalis ir ant produkto nelieka jokių jo požymių, o Reglamentas (ES) 2019/1020 taikomas tik pagamintiems produktams ir jo taikymo sritis apima tik išleidimą į laisvą apyvartą, pagal Reglamentą (ES) 2019/1020 muitinės negalėtų veikti savarankiškai dėl draudimo taikymo ir vykdymo užtikrinimo. Kiekvienai valstybei narei konkrečiai organizuojant muitinį tikrinimą neturėtų būti daromas poveikis Europos Parlamento ir Tarybos reglamentui (ES) Nr. 952/2013</w:t>
      </w:r>
      <w:r w:rsidR="78DFBF5E" w:rsidRPr="002F3780">
        <w:rPr>
          <w:rStyle w:val="FootnoteReference"/>
          <w:noProof/>
        </w:rPr>
        <w:footnoteReference w:id="33"/>
      </w:r>
      <w:r w:rsidR="78DFBF5E" w:rsidRPr="002F3780">
        <w:rPr>
          <w:noProof/>
        </w:rPr>
        <w:t xml:space="preserve"> ir jo bendrosioms nuostatoms dėl muitinio tikrinimo ir muitinės atliekamos priežiūros įgaliojimų;</w:t>
      </w:r>
    </w:p>
    <w:p w14:paraId="3EBB5D3C" w14:textId="7C243432" w:rsidR="088542B9" w:rsidRPr="002F3780" w:rsidRDefault="0015244E" w:rsidP="0015244E">
      <w:pPr>
        <w:pStyle w:val="ManualConsidrant"/>
        <w:rPr>
          <w:noProof/>
        </w:rPr>
      </w:pPr>
      <w:r w:rsidRPr="0015244E">
        <w:t>(35)</w:t>
      </w:r>
      <w:r w:rsidRPr="0015244E">
        <w:tab/>
      </w:r>
      <w:r w:rsidR="42A1BAA6" w:rsidRPr="002F3780">
        <w:rPr>
          <w:noProof/>
        </w:rPr>
        <w:t>šiuo metu muitinėms ekonominių operacijų vykdytojų teikiama informacija apima tik bendrą informaciją apie produktus, tačiau joje trūksta informacijos apie gaminių ar produktų gamintoją ir produkto tiekėjus, taip pat konkrečios informacijos apie produktus. Kad muitinės galėtų identifikuoti į Sąjungos rinką patenkančius arba iš jos išvežamus produktus, kurie gali pažeisti šį reglamentą ir kurie turėtų būti atitinkamai sustabdyti prie ES išorės sienų, ekonominės veiklos vykdytojai turėtų pateikti muitinei informaciją, pagal kurią kompetentingų institucijų sprendimą būtų galima taikyti atitinkamam produktui. Tai turėtų apimti informaciją apie gaminių ar produktų gamintoją ir produkto tiekėjus, taip pat visą kitą informaciją apie patį produktą. Šiuo tikslu Komisijai turėtų būti suteikti įgaliojimai priimti deleguotuosius aktus, kuriais nustatomi produktai, apie kuriuos tokia informacija turėtų būti teikiama naudojantis, be kita ko, pagal šį reglamentą sukurta duomenų baze, taip pat kompetentingų institucijų informacija ir sprendimais, įrašytais Reglamento (ES) 2019/1020 34 straipsnyje nustatytoje informacinėje ir komunikacijos sistemoje (toliau – ICSMS). Be to, Komisijai turėtų būti suteikti įgaliojimai priimti įgyvendinimo aktus, būtinus išsamiai apibrėžti informaciją, kurią ekonominės veiklos vykdytojai turi pateikti muitinėms. Ši informacija turėtų apimti produkto aprašymą, pavadinimą arba prekės ženklą, konkrečius Sąjungos teisės aktuose nustatytus produkto identifikavimo reikalavimus (pvz., tipą, nuorodą, modelį, partiją ar serijos numerį, pritvirtintą prie produkto arba ant pakuotės ar produkto lydimajame dokumente, arba skaitmeninio produkto paso unikalų identifikatorių), taip pat išsamią informaciją apie gaminių ar produktų gamintoją ir produkto tiekėjus, įskaitant kiekvieno iš jų pavadinimą, prekės pavadinimą arba registruotą prekės ženklą, jų kontaktinius duomenis, unikalų identifikavimo numerį šalyje, kurioje jie yra įsisteigę, ir, jei yra, jų ekonominės veiklos vykdytojų registracijos ir identifikavimo (EORI) kodą. Peržiūrint Sąjungos muitinės kodeksą bus svarstoma galimybė į muitų teisės aktus įtraukti informaciją, kurią ekonominės veiklos vykdytojai turi pateikti muitinei šio reglamento vykdymo užtikrinimo tikslais ir apskritai tiekimo grandinės skaidrumui didinti;</w:t>
      </w:r>
    </w:p>
    <w:p w14:paraId="34F4A8E1" w14:textId="31393E9F" w:rsidR="6DF40D5E" w:rsidRPr="002F3780" w:rsidRDefault="0015244E" w:rsidP="0015244E">
      <w:pPr>
        <w:pStyle w:val="ManualConsidrant"/>
        <w:rPr>
          <w:noProof/>
        </w:rPr>
      </w:pPr>
      <w:r w:rsidRPr="0015244E">
        <w:t>(36)</w:t>
      </w:r>
      <w:r w:rsidRPr="0015244E">
        <w:tab/>
      </w:r>
      <w:r w:rsidR="1DE89739" w:rsidRPr="002F3780">
        <w:rPr>
          <w:noProof/>
        </w:rPr>
        <w:t>identifikavusi produktą, kuriam gali būti taikomas kompetentingų institucijų praneštas sprendimas, kuriuo nustatomas draudimo pažeidimas, muitinė turėtų sustabdyti to produkto išleidimą ir nedelsdama apie tai pranešti kompetentingoms institucijoms. Kompetentingos institucijos per pagrįstą laikotarpį turėtų padaryti išvadą dėl atvejo, apie kurį joms pranešė muitinė, patvirtindamos arba paneigdamos, kad atitinkamam produktui taikomas sprendimas. Prireikus kompetentingoms institucijoms turėtų būti leista reikalauti, kad produkto išleidimas į apyvartą ir toliau būtų sustabdytas. Kompetentingoms institucijoms per nustatytą laikotarpį nepriėmus išvados, muitinė turėtų išleisti produktus, jei įvykdomi visi kiti taikytini reikalavimai ir formalumai. Apskritai išleidimas į laisvą apyvartą ar eksportas taip pat neturėtų būti laikomi atitikties Sąjungos teisei įrodymu, nes išleidžiant į laisvą apyvartą nebūtinai atliekama visapusiška tokios atitikties kontrolė;</w:t>
      </w:r>
    </w:p>
    <w:p w14:paraId="28FF90AA" w14:textId="097038A1" w:rsidR="6DF40D5E" w:rsidRPr="002F3780" w:rsidRDefault="0015244E" w:rsidP="0015244E">
      <w:pPr>
        <w:pStyle w:val="ManualConsidrant"/>
        <w:rPr>
          <w:noProof/>
        </w:rPr>
      </w:pPr>
      <w:r w:rsidRPr="0015244E">
        <w:t>(37)</w:t>
      </w:r>
      <w:r w:rsidRPr="0015244E">
        <w:tab/>
      </w:r>
      <w:r w:rsidR="193CA9FF" w:rsidRPr="002F3780">
        <w:rPr>
          <w:noProof/>
        </w:rPr>
        <w:t>jei kompetentingos institucijos padaro išvadą, kad produktas atitinka sprendimą, kuriuo nustatomas draudimo pažeidimas, jos turėtų nedelsdamos apie tai informuoti muitinę, kuri turėtų atsisakyti jį išleisti į laisvą apyvartą arba eksportuoti. Produktas turėtų būti sunaikintas, padarytas netinkamu naudoti arba kitaip pašalintas laikantis nacionalinės teisės aktų, atitinkančių Sąjungos teisę, įskaitant teisės aktus dėl atliekų tvarkymo, kurie neapima reeksporto ne Sąjungos prekių atveju;</w:t>
      </w:r>
    </w:p>
    <w:p w14:paraId="6F5D83D3" w14:textId="143D2990" w:rsidR="6DF40D5E" w:rsidRPr="002F3780" w:rsidRDefault="0015244E" w:rsidP="0015244E">
      <w:pPr>
        <w:pStyle w:val="ManualConsidrant"/>
        <w:rPr>
          <w:noProof/>
        </w:rPr>
      </w:pPr>
      <w:r w:rsidRPr="0015244E">
        <w:t>(38)</w:t>
      </w:r>
      <w:r w:rsidRPr="0015244E">
        <w:tab/>
      </w:r>
      <w:r w:rsidR="3086214A" w:rsidRPr="002F3780">
        <w:rPr>
          <w:noProof/>
        </w:rPr>
        <w:t>sąlygas, taikomas produktams jų išleidimo į laisvą apyvartą arba eksporto sustabdymo laikotarpiu, įskaitant jų saugojimą, sunaikinimą ir šalinimą atsisakymo išleisti į apyvartą atveju, turėtų nustatyti muitinė, kai taikytina pagal Reglamentą (ES) Nr. 952/2013. Jei į Sąjungos rinką patenkantiems produktams reikia tolesnio perdirbimo, jiems turi būti taikoma atitinkama muitinės procedūra, pagal kurią toks perdirbimas leidžiamas pagal Reglamento (ES) Nr. 952/2013 220, 254, 256, 257 ir 258 straipsnius;</w:t>
      </w:r>
    </w:p>
    <w:p w14:paraId="71972D16" w14:textId="15846C58" w:rsidR="6DF40D5E" w:rsidRPr="002F3780" w:rsidRDefault="0015244E" w:rsidP="0015244E">
      <w:pPr>
        <w:pStyle w:val="ManualConsidrant"/>
        <w:rPr>
          <w:noProof/>
        </w:rPr>
      </w:pPr>
      <w:r w:rsidRPr="0015244E">
        <w:t>(39)</w:t>
      </w:r>
      <w:r w:rsidRPr="0015244E">
        <w:tab/>
      </w:r>
      <w:r w:rsidR="193CA9FF" w:rsidRPr="002F3780">
        <w:rPr>
          <w:noProof/>
        </w:rPr>
        <w:t xml:space="preserve">vienodą šio draudimo vykdymą, susijusį su produktais, įvežamais į Sąjungos rinką arba iš jos išvežamais, galima užtikrinti tik sistemingai keičiantis informacija ir bendradarbiaujant kompetentingoms institucijoms, muitinėms ir Komisijai; </w:t>
      </w:r>
    </w:p>
    <w:p w14:paraId="4FA99383" w14:textId="34615847" w:rsidR="6DF40D5E" w:rsidRPr="002F3780" w:rsidRDefault="0015244E" w:rsidP="0015244E">
      <w:pPr>
        <w:pStyle w:val="ManualConsidrant"/>
        <w:rPr>
          <w:noProof/>
        </w:rPr>
      </w:pPr>
      <w:r w:rsidRPr="0015244E">
        <w:t>(40)</w:t>
      </w:r>
      <w:r w:rsidRPr="0015244E">
        <w:tab/>
      </w:r>
      <w:r w:rsidR="193CA9FF" w:rsidRPr="002F3780">
        <w:rPr>
          <w:noProof/>
        </w:rPr>
        <w:t xml:space="preserve">struktūrizuota forma rinkdamos, tvarkydamos ir saugodamos informaciją, susijusią su draudimo vykdymo užtikrinimu, kompetentingos institucijos turėtų naudotis ICSMS. Komisijai, kompetentingoms institucijoms ir muitinėms turėtų būti suteikta prieiga prie tos sistemos, kad jos galėtų vykdyti savo atitinkamas pareigas pagal šį reglamentą; </w:t>
      </w:r>
    </w:p>
    <w:p w14:paraId="378CDF6F" w14:textId="6CD4A240" w:rsidR="6DF40D5E" w:rsidRPr="002F3780" w:rsidRDefault="0015244E" w:rsidP="0015244E">
      <w:pPr>
        <w:pStyle w:val="ManualConsidrant"/>
        <w:rPr>
          <w:noProof/>
        </w:rPr>
      </w:pPr>
      <w:r w:rsidRPr="0015244E">
        <w:t>(41)</w:t>
      </w:r>
      <w:r w:rsidRPr="0015244E">
        <w:tab/>
      </w:r>
      <w:r w:rsidR="193CA9FF" w:rsidRPr="002F3780">
        <w:rPr>
          <w:noProof/>
        </w:rPr>
        <w:t>siekiant optimizuoti ir palengvinti produktų, patenkančių į Sąjungos rinką arba išvežamų iš jos, kontrolės procesą, būtina sudaryti sąlygas automatiniam duomenų perdavimui tarp ICSMS ir muitinės sistemų. Atsižvelgiant į atitinkamus tikslus, reikėtų atskirti tris skirtingus duomenų perdavimo atvejus. Pirma, sprendimai, kuriais nustatomas draudimo pažeidimas, iš ICSMS turėtų būti perduodami Komisijos įgyvendinimo reglamento (ES) 2015/2447</w:t>
      </w:r>
      <w:r w:rsidR="193CA9FF" w:rsidRPr="002F3780">
        <w:rPr>
          <w:rStyle w:val="FootnoteReference"/>
          <w:noProof/>
        </w:rPr>
        <w:footnoteReference w:id="34"/>
      </w:r>
      <w:r w:rsidR="193CA9FF" w:rsidRPr="002F3780">
        <w:rPr>
          <w:noProof/>
        </w:rPr>
        <w:t> 36 straipsnyje nurodytai elektroninei muitinės rizikos valdymo sistemai (CRMS), nedarant poveikio jokiai būsimai muitinės rizikos valdymo aplinkos raidai, kad muitinė galėtų identifikuoti produktus, kurie gali atitikti tokį sprendimą. Tokiam pirmajam perdavimui turėtų būti naudojamos turimos muitinės aplinkos sąsajos. Antra, muitinei identifikavus tokį produktą, reikės tvarkyti bylas, kad, be kita ko, būtų galima perduoti pranešimą apie sustabdymą, kompetentingų institucijų išvadas ir veiksmų, kurių ėmėsi muitinė, rezultatus. ES muitinės vieno langelio aplinka turėtų leisti atlikti antrąjį duomenų perdavimą tarp ICSMS ir nacionalinių muitinių sistemų. Trečia, muitinės sistemose yra informacijos apie į Sąjungos rinką patenkančius ir iš jos išvežamus produktus, kuri būtų svarbi kompetentingoms institucijoms, kad jos galėtų vykdyti savo pareigas, tačiau yra joms neprieinama. Todėl atitinkama informacija turėtų būti gaunama ir perduodama ICSMS. Šie trys duomenų perdavimai turėtų būti labai automatizuoti ir lengvai naudojami, kad būtų sumažinta bet kokia papildoma našta muitinėms. Komisijai turėtų būti suteikti įgaliojimai, bendradarbiaujant su muitinėmis ir kompetentingomis institucijomis, priimti įgyvendinimo aktus, būtinus siekiant nustatyti procedūrines taisykles, praktinę tvarką ir duomenų elementus, kurie turi būti perduodami tarp ICSMS ir muitinės sistemų, ir visus kitus papildomus reikalavimus;</w:t>
      </w:r>
    </w:p>
    <w:p w14:paraId="32646CCF" w14:textId="112FAB8B" w:rsidR="00DD0E98" w:rsidRPr="002F3780" w:rsidRDefault="0015244E" w:rsidP="0015244E">
      <w:pPr>
        <w:pStyle w:val="ManualConsidrant"/>
        <w:rPr>
          <w:noProof/>
        </w:rPr>
      </w:pPr>
      <w:r w:rsidRPr="0015244E">
        <w:t>(42)</w:t>
      </w:r>
      <w:r w:rsidRPr="0015244E">
        <w:tab/>
      </w:r>
      <w:r w:rsidR="5DE10244" w:rsidRPr="002F3780">
        <w:rPr>
          <w:noProof/>
        </w:rPr>
        <w:t>siekiant užtikrinti veiksmingą vykdymą, vienos valstybės narės kompetentinga institucija turėtų pripažinti ir vykdyti kitos valstybės narės kompetentingos institucijos sprendimus dėl produktų, kurių identifikaciniai duomenys sutampa ir kurie yra iš tos pačios tiekimo grandinės, kurioje nustatytas priverčiamasis darbas;</w:t>
      </w:r>
    </w:p>
    <w:p w14:paraId="51AEFF9D" w14:textId="47368240" w:rsidR="00DD0E98" w:rsidRPr="002F3780" w:rsidRDefault="0015244E" w:rsidP="0015244E">
      <w:pPr>
        <w:pStyle w:val="ManualConsidrant"/>
        <w:rPr>
          <w:noProof/>
        </w:rPr>
      </w:pPr>
      <w:r w:rsidRPr="0015244E">
        <w:t>(43)</w:t>
      </w:r>
      <w:r w:rsidRPr="0015244E">
        <w:tab/>
      </w:r>
      <w:r w:rsidR="0010F6D1" w:rsidRPr="002F3780">
        <w:rPr>
          <w:noProof/>
        </w:rPr>
        <w:t>kai draudimo tikslais būtina tvarkyti asmens duomenis, toks tvarkymas turėtų būti atliekamas laikantis Sąjungos teisės dėl asmens duomenų apsaugos. Su draudimu susijusių asmens duomenų tvarkymui taikomas Europos Parlamento ir Tarybos reglamentas (ES) 2016/679</w:t>
      </w:r>
      <w:r w:rsidR="0010F6D1" w:rsidRPr="002F3780">
        <w:rPr>
          <w:rStyle w:val="FootnoteReference"/>
          <w:noProof/>
        </w:rPr>
        <w:footnoteReference w:id="35"/>
      </w:r>
      <w:r w:rsidR="0010F6D1" w:rsidRPr="002F3780">
        <w:rPr>
          <w:noProof/>
        </w:rPr>
        <w:t xml:space="preserve"> ir Europos Parlamento ir Tarybos reglamentas (ES) 2018/1725</w:t>
      </w:r>
      <w:r w:rsidR="0010F6D1" w:rsidRPr="002F3780">
        <w:rPr>
          <w:rStyle w:val="FootnoteReference"/>
          <w:noProof/>
        </w:rPr>
        <w:footnoteReference w:id="36"/>
      </w:r>
      <w:r w:rsidR="0010F6D1" w:rsidRPr="002F3780">
        <w:rPr>
          <w:noProof/>
        </w:rPr>
        <w:t>;</w:t>
      </w:r>
    </w:p>
    <w:p w14:paraId="41910FA3" w14:textId="72371BE8" w:rsidR="007722B1" w:rsidRPr="002F3780" w:rsidRDefault="0015244E" w:rsidP="0015244E">
      <w:pPr>
        <w:pStyle w:val="ManualConsidrant"/>
        <w:rPr>
          <w:noProof/>
        </w:rPr>
      </w:pPr>
      <w:r w:rsidRPr="0015244E">
        <w:t>(44)</w:t>
      </w:r>
      <w:r w:rsidRPr="0015244E">
        <w:tab/>
      </w:r>
      <w:r w:rsidR="12EE56BA" w:rsidRPr="002F3780">
        <w:rPr>
          <w:noProof/>
        </w:rPr>
        <w:t>siekiant užtikrinti veiksmingą draudimo vykdymą, būtina sukurti tinklą, kurio tikslas – struktūrizuotas valstybių narių kompetentingų institucijų ir, tam tikrais atvejais, muitinių ekspertų ir Komisijos veiklos koordinavimas ir bendradarbiavimas. To tinklo tikslas taip pat turėtų būti Sąjungos kompetentingų institucijų praktikos, kuria sudaromos palankesnės sąlygos valstybėms narėms įgyvendinti bendrą vykdymo užtikrinimo veiklą, įskaitant bendrus tyrimus, supaprastinimas. Tokia administracinės paramos struktūra turėtų sudaryti galimybę sutelkti išteklius ir tvarkyti valstybių narių ir Komisijos tarpusavio komunikacijos ir informacinę sistemą ir taip padėti stiprinti draudimo įgyvendinimą;</w:t>
      </w:r>
    </w:p>
    <w:p w14:paraId="7511C5BD" w14:textId="2F79E446" w:rsidR="00763626" w:rsidRPr="002F3780" w:rsidRDefault="0015244E" w:rsidP="0015244E">
      <w:pPr>
        <w:pStyle w:val="ManualConsidrant"/>
        <w:rPr>
          <w:noProof/>
        </w:rPr>
      </w:pPr>
      <w:r w:rsidRPr="0015244E">
        <w:t>(45)</w:t>
      </w:r>
      <w:r w:rsidRPr="0015244E">
        <w:tab/>
      </w:r>
      <w:r w:rsidR="74984F88" w:rsidRPr="002F3780">
        <w:rPr>
          <w:noProof/>
        </w:rPr>
        <w:t xml:space="preserve">atsižvelgiant į tai, kad priverčiamasis darbas yra pasaulinė problema, ir į pasaulinių vertės grandinių tarpusavio sąsajas, būtina skatinti tarptautinį bendradarbiavimą kovojant su priverčiamuoju darbu, o tai savo ruožtu taip pat padidintų draudimo taikymo ir vykdymo užtikrinimo veiksmingumą. Komisija taip pat turėtų tinkamai bendradarbiauti su trečiųjų valstybių reguliavimo institucijomis ir tarptautinėmis organizacijomis ir keistis informacija su jomis, kad draudimas būtų įgyvendinamas veiksmingiau. Tarptautinis bendradarbiavimas su ES nepriklausančių šalių valdžios institucijomis turėtų vykti struktūriškai kaip esamų dialogo struktūrų dalis, pavyzdžiui, dialogai žmogaus teisių klausimais su trečiosiomis valstybėmis arba, jei reikia, specialūs dialogai, kurie bus kuriami </w:t>
      </w:r>
      <w:r w:rsidR="74984F88" w:rsidRPr="002F3780">
        <w:rPr>
          <w:i/>
          <w:iCs/>
          <w:noProof/>
        </w:rPr>
        <w:t>ad hoc</w:t>
      </w:r>
      <w:r w:rsidR="74984F88" w:rsidRPr="002F3780">
        <w:rPr>
          <w:noProof/>
        </w:rPr>
        <w:t xml:space="preserve"> pagrindu;</w:t>
      </w:r>
    </w:p>
    <w:p w14:paraId="45DBE895" w14:textId="2731759E" w:rsidR="000D0AB7" w:rsidRPr="002F3780" w:rsidRDefault="0015244E" w:rsidP="0015244E">
      <w:pPr>
        <w:pStyle w:val="ManualConsidrant"/>
        <w:rPr>
          <w:noProof/>
        </w:rPr>
      </w:pPr>
      <w:r w:rsidRPr="0015244E">
        <w:t>(46)</w:t>
      </w:r>
      <w:r w:rsidRPr="0015244E">
        <w:tab/>
      </w:r>
      <w:r w:rsidR="188B78D5" w:rsidRPr="002F3780">
        <w:rPr>
          <w:noProof/>
        </w:rPr>
        <w:t>siekiant užtikrinti vienodas šio reglamento įgyvendinimo sąlygas, Komisijai turėtų būti suteikti įgyvendinimo įgaliojimai. Tais įgaliojimais turėtų būti naudojamasi laikantis Europos Parlamento ir Tarybos reglamento (ES) Nr. 182/2011</w:t>
      </w:r>
      <w:r w:rsidR="188B78D5" w:rsidRPr="002F3780">
        <w:rPr>
          <w:rStyle w:val="FootnoteReference"/>
          <w:noProof/>
        </w:rPr>
        <w:footnoteReference w:id="37"/>
      </w:r>
      <w:r w:rsidR="188B78D5" w:rsidRPr="002F3780">
        <w:rPr>
          <w:noProof/>
        </w:rPr>
        <w:t>;</w:t>
      </w:r>
    </w:p>
    <w:p w14:paraId="20767EF6" w14:textId="6C4ED43F" w:rsidR="5597E6C2" w:rsidRPr="002F3780" w:rsidRDefault="0015244E" w:rsidP="0015244E">
      <w:pPr>
        <w:pStyle w:val="ManualConsidrant"/>
        <w:rPr>
          <w:noProof/>
        </w:rPr>
      </w:pPr>
      <w:r w:rsidRPr="0015244E">
        <w:t>(47)</w:t>
      </w:r>
      <w:r w:rsidRPr="0015244E">
        <w:tab/>
      </w:r>
      <w:r w:rsidR="5F903E4A" w:rsidRPr="002F3780">
        <w:rPr>
          <w:noProof/>
        </w:rPr>
        <w:t>siekiant papildyti ar iš dalies pakeisti tam tikrus neesminius šio reglamento elementus, pagal Sutarties dėl Europos Sąjungos veikimo (SESV) 290 straipsnį Komisijai turėtų būti deleguoti įgaliojimai priimti aktus. Ypač svarbu, kad atlikdama parengiamąjį darbą Komisija tinkamai konsultuotųsi, taip pat ir su ekspertais. Atlikdama su deleguotaisiais aktais susijusį parengiamąjį darbą ir rengdama jų tekstus Komisija turėtų užtikrinti, kad atitinkami dokumentai būtų vienu metu, laiku ir tinkamai perduodami Europos Parlamentui ir Tarybai;</w:t>
      </w:r>
    </w:p>
    <w:p w14:paraId="7CF16D3E" w14:textId="499B77C6" w:rsidR="5597E6C2" w:rsidRPr="002F3780" w:rsidRDefault="0015244E" w:rsidP="0015244E">
      <w:pPr>
        <w:pStyle w:val="ManualConsidrant"/>
        <w:rPr>
          <w:noProof/>
        </w:rPr>
      </w:pPr>
      <w:r w:rsidRPr="0015244E">
        <w:t>(48)</w:t>
      </w:r>
      <w:r w:rsidRPr="0015244E">
        <w:tab/>
      </w:r>
      <w:r w:rsidR="5F903E4A" w:rsidRPr="002F3780">
        <w:rPr>
          <w:noProof/>
        </w:rPr>
        <w:t>siekiant užtikrinti, kad muitinėms būtų suteikta visa informacija apie produktą, kad jos galėtų veiksmingai veikti, įskaitant informaciją, pagal kurią identifikuojamas atitinkamas produktas, informaciją apie gaminių ar produktų gamintoją ir informaciją apie produkto tiekėjus, susijusią su produktais, patenkančiais į Sąjungos rinką arba iš jos išvežamais, pagal SESV 290 straipsnį Komisijai turėtų būti deleguoti įgaliojimai priimti aktus. Muitinėms turi būti sudarytos sąlygos greitai gauti informaciją apie konkrečius produktus, nurodytus kompetentingų institucijų sprendimuose, kad būtų galima veiksmingai ir greitai imtis veiksmų ir priemonių. Tokiais atvejais deleguotieji aktai turėtų būti priimami skubos tvarka;</w:t>
      </w:r>
    </w:p>
    <w:p w14:paraId="54F8E779" w14:textId="2857C133" w:rsidR="00035CC2" w:rsidRPr="002F3780" w:rsidRDefault="0015244E" w:rsidP="0015244E">
      <w:pPr>
        <w:pStyle w:val="ManualConsidrant"/>
        <w:rPr>
          <w:noProof/>
        </w:rPr>
      </w:pPr>
      <w:r w:rsidRPr="0015244E">
        <w:t>(49)</w:t>
      </w:r>
      <w:r w:rsidRPr="0015244E">
        <w:tab/>
      </w:r>
      <w:r w:rsidR="4C3999FD" w:rsidRPr="002F3780">
        <w:rPr>
          <w:noProof/>
        </w:rPr>
        <w:t>kadangi šio reglamento tikslo, t. y. draudimo, valstybės narės negali deramai pasiekti, o dėl veiksmo masto arba poveikio tų tikslų būtų geriau siekti Sąjungos lygmeniu, laikydamasi Europos Sąjungos sutarties 5 straipsnyje nustatyto subsidiarumo principo Sąjunga gali patvirtinti priemones. Pagal tame straipsnyje nustatytą proporcingumo principą šiuo reglamentu neviršijama to, kas būtina nurodytam tikslui pasiekti;</w:t>
      </w:r>
    </w:p>
    <w:p w14:paraId="6BD4E1D9" w14:textId="484F6162" w:rsidR="2159C6FB" w:rsidRPr="002F3780" w:rsidRDefault="0015244E" w:rsidP="0015244E">
      <w:pPr>
        <w:pStyle w:val="ManualConsidrant"/>
        <w:rPr>
          <w:noProof/>
        </w:rPr>
      </w:pPr>
      <w:r w:rsidRPr="0015244E">
        <w:t>(50)</w:t>
      </w:r>
      <w:r w:rsidRPr="0015244E">
        <w:tab/>
      </w:r>
      <w:r w:rsidR="31170862" w:rsidRPr="002F3780">
        <w:rPr>
          <w:noProof/>
        </w:rPr>
        <w:t xml:space="preserve">siekiant sudaryti sąlygas nedelsiant taikyti šiame reglamente nustatytas priemones, šis reglamentas turėtų įsigalioti kitą dieną po jo paskelbimo </w:t>
      </w:r>
      <w:r w:rsidR="31170862" w:rsidRPr="002F3780">
        <w:rPr>
          <w:i/>
          <w:iCs/>
          <w:noProof/>
        </w:rPr>
        <w:t>Europos Sąjungos oficialiajame leidinyje</w:t>
      </w:r>
      <w:r w:rsidR="31170862" w:rsidRPr="002F3780">
        <w:rPr>
          <w:noProof/>
        </w:rPr>
        <w:t>,</w:t>
      </w:r>
    </w:p>
    <w:p w14:paraId="60E93A51" w14:textId="77777777" w:rsidR="005921A0" w:rsidRPr="002F3780" w:rsidRDefault="34F5C9CC" w:rsidP="00B200D4">
      <w:pPr>
        <w:pStyle w:val="Formuledadoption"/>
        <w:rPr>
          <w:noProof/>
        </w:rPr>
      </w:pPr>
      <w:r w:rsidRPr="002F3780">
        <w:rPr>
          <w:noProof/>
        </w:rPr>
        <w:t>PRIĖMĖ ŠĮ REGLAMENTĄ:</w:t>
      </w:r>
    </w:p>
    <w:p w14:paraId="6E6F1242" w14:textId="77777777" w:rsidR="05EB1268" w:rsidRPr="002F3780" w:rsidRDefault="00AF3515" w:rsidP="6C8DFA5C">
      <w:pPr>
        <w:jc w:val="center"/>
        <w:rPr>
          <w:rFonts w:eastAsia="Times New Roman"/>
          <w:b/>
          <w:bCs/>
          <w:i/>
          <w:iCs/>
          <w:noProof/>
          <w:sz w:val="32"/>
          <w:szCs w:val="32"/>
        </w:rPr>
      </w:pPr>
      <w:r w:rsidRPr="002F3780">
        <w:rPr>
          <w:b/>
          <w:noProof/>
          <w:sz w:val="32"/>
        </w:rPr>
        <w:t>I skyrius</w:t>
      </w:r>
    </w:p>
    <w:p w14:paraId="361C7034" w14:textId="77777777" w:rsidR="05EB1268" w:rsidRPr="002F3780" w:rsidRDefault="240C2940" w:rsidP="6C8DFA5C">
      <w:pPr>
        <w:jc w:val="center"/>
        <w:rPr>
          <w:rFonts w:eastAsia="Times New Roman"/>
          <w:b/>
          <w:bCs/>
          <w:i/>
          <w:iCs/>
          <w:noProof/>
          <w:sz w:val="32"/>
          <w:szCs w:val="32"/>
        </w:rPr>
      </w:pPr>
      <w:r w:rsidRPr="002F3780">
        <w:rPr>
          <w:b/>
          <w:noProof/>
          <w:sz w:val="32"/>
        </w:rPr>
        <w:t>Bendrosios nuostatos</w:t>
      </w:r>
    </w:p>
    <w:p w14:paraId="7C09490A" w14:textId="77777777" w:rsidR="22BDBBEA" w:rsidRPr="002F3780" w:rsidRDefault="7A50EFC3" w:rsidP="003B64AB">
      <w:pPr>
        <w:pStyle w:val="Titrearticle"/>
        <w:rPr>
          <w:noProof/>
        </w:rPr>
      </w:pPr>
      <w:r w:rsidRPr="002F3780">
        <w:rPr>
          <w:noProof/>
        </w:rPr>
        <w:t>1 straipsnis</w:t>
      </w:r>
    </w:p>
    <w:p w14:paraId="0B43EFC9" w14:textId="77777777" w:rsidR="22BDBBEA" w:rsidRPr="002F3780" w:rsidRDefault="0D600E04" w:rsidP="6C8DFA5C">
      <w:pPr>
        <w:tabs>
          <w:tab w:val="left" w:pos="284"/>
        </w:tabs>
        <w:spacing w:before="0" w:after="240"/>
        <w:jc w:val="center"/>
        <w:rPr>
          <w:rFonts w:eastAsia="Times New Roman"/>
          <w:b/>
          <w:bCs/>
          <w:noProof/>
        </w:rPr>
      </w:pPr>
      <w:r w:rsidRPr="002F3780">
        <w:rPr>
          <w:b/>
          <w:noProof/>
        </w:rPr>
        <w:t>Dalykas ir taikymo sritis</w:t>
      </w:r>
    </w:p>
    <w:p w14:paraId="48529BE7" w14:textId="492C6C9B" w:rsidR="16893832" w:rsidRPr="002F3780" w:rsidRDefault="0015244E" w:rsidP="0015244E">
      <w:pPr>
        <w:pStyle w:val="ManualNumPar1"/>
        <w:rPr>
          <w:noProof/>
        </w:rPr>
      </w:pPr>
      <w:r w:rsidRPr="0015244E">
        <w:t>1.</w:t>
      </w:r>
      <w:r w:rsidRPr="0015244E">
        <w:tab/>
      </w:r>
      <w:r w:rsidR="4E946EA1" w:rsidRPr="002F3780">
        <w:rPr>
          <w:noProof/>
        </w:rPr>
        <w:t xml:space="preserve">Šiuo reglamentu nustatomos taisyklės, kuriomis ekonominės veiklos vykdytojams draudžiama pateikti ir tiekti Sąjungos rinkai arba eksportuoti iš Sąjungos rinkos produktus, pagamintus naudojant priverčiamąjį darbą. </w:t>
      </w:r>
    </w:p>
    <w:p w14:paraId="2433DB5D" w14:textId="00B8B60B" w:rsidR="19740232" w:rsidRPr="002F3780" w:rsidRDefault="0015244E" w:rsidP="0015244E">
      <w:pPr>
        <w:pStyle w:val="ManualNumPar1"/>
        <w:rPr>
          <w:noProof/>
        </w:rPr>
      </w:pPr>
      <w:r w:rsidRPr="0015244E">
        <w:t>2.</w:t>
      </w:r>
      <w:r w:rsidRPr="0015244E">
        <w:tab/>
      </w:r>
      <w:r w:rsidR="2F3E32AC" w:rsidRPr="002F3780">
        <w:rPr>
          <w:noProof/>
        </w:rPr>
        <w:t>Šis reglamentas netaikomas produktų, kurie pasiekė galutinius naudotojus Sąjungos rinkoje, pašalinimui iš rinkos.</w:t>
      </w:r>
    </w:p>
    <w:p w14:paraId="74734E95" w14:textId="77777777" w:rsidR="22BDBBEA" w:rsidRPr="002F3780" w:rsidRDefault="1BA2978A" w:rsidP="32F4CA61">
      <w:pPr>
        <w:pStyle w:val="Titrearticle"/>
        <w:rPr>
          <w:rFonts w:eastAsia="Times New Roman"/>
          <w:noProof/>
          <w:szCs w:val="24"/>
        </w:rPr>
      </w:pPr>
      <w:r w:rsidRPr="002F3780">
        <w:rPr>
          <w:noProof/>
        </w:rPr>
        <w:t>2 straipsnis</w:t>
      </w:r>
    </w:p>
    <w:p w14:paraId="069A9521" w14:textId="77777777" w:rsidR="22BDBBEA" w:rsidRPr="002F3780" w:rsidRDefault="1E259AA0" w:rsidP="6C8DFA5C">
      <w:pPr>
        <w:tabs>
          <w:tab w:val="left" w:pos="284"/>
        </w:tabs>
        <w:spacing w:before="0" w:after="240"/>
        <w:jc w:val="center"/>
        <w:rPr>
          <w:rFonts w:eastAsia="Times New Roman"/>
          <w:b/>
          <w:bCs/>
          <w:noProof/>
        </w:rPr>
      </w:pPr>
      <w:r w:rsidRPr="002F3780">
        <w:rPr>
          <w:b/>
          <w:noProof/>
        </w:rPr>
        <w:t>Terminų apibrėžtys</w:t>
      </w:r>
    </w:p>
    <w:p w14:paraId="7357D526" w14:textId="77777777" w:rsidR="22BDBBEA" w:rsidRPr="002F3780" w:rsidRDefault="4AA96C5B" w:rsidP="6C8DFA5C">
      <w:pPr>
        <w:tabs>
          <w:tab w:val="left" w:pos="284"/>
        </w:tabs>
        <w:spacing w:before="0" w:after="240"/>
        <w:rPr>
          <w:rFonts w:eastAsia="Times New Roman"/>
          <w:noProof/>
        </w:rPr>
      </w:pPr>
      <w:r w:rsidRPr="002F3780">
        <w:rPr>
          <w:noProof/>
        </w:rPr>
        <w:t>Šiame reglamente vartojamų terminų apibrėžtys:</w:t>
      </w:r>
    </w:p>
    <w:p w14:paraId="0B98FB8F" w14:textId="4A7EE234" w:rsidR="22BDBBEA" w:rsidRPr="002F3780" w:rsidRDefault="0015244E" w:rsidP="0015244E">
      <w:pPr>
        <w:pStyle w:val="Point0"/>
        <w:rPr>
          <w:noProof/>
        </w:rPr>
      </w:pPr>
      <w:r w:rsidRPr="0015244E">
        <w:t>(a)</w:t>
      </w:r>
      <w:r w:rsidRPr="0015244E">
        <w:tab/>
      </w:r>
      <w:r w:rsidR="3ADF9726" w:rsidRPr="002F3780">
        <w:rPr>
          <w:noProof/>
        </w:rPr>
        <w:t>priverčiamasis darbas – priverčiamasis arba privalomasis darbas, kaip apibrėžta 1930 m. Tarptautinės darbo organizacijos konvencijos dėl priverstinio darbo (Nr. 29) 2 straipsnyje, įskaitant priverčiamąjį vaikų darbą;</w:t>
      </w:r>
    </w:p>
    <w:p w14:paraId="06F74E08" w14:textId="63F1B378" w:rsidR="22BDBBEA" w:rsidRPr="002F3780" w:rsidRDefault="0015244E" w:rsidP="0015244E">
      <w:pPr>
        <w:pStyle w:val="Point0"/>
        <w:rPr>
          <w:noProof/>
        </w:rPr>
      </w:pPr>
      <w:r w:rsidRPr="0015244E">
        <w:t>(b)</w:t>
      </w:r>
      <w:r w:rsidRPr="0015244E">
        <w:tab/>
      </w:r>
      <w:r w:rsidR="075CCEE4" w:rsidRPr="002F3780">
        <w:rPr>
          <w:noProof/>
        </w:rPr>
        <w:t>valstybės institucijų taikomas priverčiamasis darbas – priverčiamojo darbo naudojimas, kaip apibūdinta 1957 m. Tarptautinės darbo organizacijos Konvencijos dėl priverstinio darbo panaikinimo (Nr. 105) 1 straipsnyje;</w:t>
      </w:r>
    </w:p>
    <w:p w14:paraId="58793B68" w14:textId="58DE51B7" w:rsidR="22BDBBEA" w:rsidRPr="002F3780" w:rsidRDefault="0015244E" w:rsidP="0015244E">
      <w:pPr>
        <w:pStyle w:val="Point0"/>
        <w:rPr>
          <w:noProof/>
        </w:rPr>
      </w:pPr>
      <w:r w:rsidRPr="0015244E">
        <w:t>(c)</w:t>
      </w:r>
      <w:r w:rsidRPr="0015244E">
        <w:tab/>
      </w:r>
      <w:r w:rsidR="075CCEE4" w:rsidRPr="002F3780">
        <w:rPr>
          <w:noProof/>
        </w:rPr>
        <w:t>su priverčiamuoju darbu susijęs išsamus patikrinimas – ekonominės veiklos vykdytojo pastangos įgyvendinti privalomus reikalavimus, savanoriškas gaires, rekomendacijas ar praktiką, siekiant nustatyti produktams, kurie skirti tiekti Sąjungos rinkai arba eksportuoti, naudojamą priverčiamąjį darbą, užkirsti jam kelią, jį sumažinti arba nutraukti jo naudojimą;</w:t>
      </w:r>
    </w:p>
    <w:p w14:paraId="3DE8EEF5" w14:textId="390390FF" w:rsidR="22BDBBEA" w:rsidRPr="002F3780" w:rsidRDefault="0015244E" w:rsidP="0015244E">
      <w:pPr>
        <w:pStyle w:val="Point0"/>
        <w:rPr>
          <w:noProof/>
        </w:rPr>
      </w:pPr>
      <w:r w:rsidRPr="0015244E">
        <w:t>(d)</w:t>
      </w:r>
      <w:r w:rsidRPr="0015244E">
        <w:tab/>
      </w:r>
      <w:r w:rsidR="397BA1F0" w:rsidRPr="002F3780">
        <w:rPr>
          <w:noProof/>
        </w:rPr>
        <w:t>tiekimas rinkai – produkto, skirto platinti, vartoti ar naudoti Sąjungos rinkoje, tiekimas vykdant komercinę veiklą už atlygį arba be jo, o kai produktas siūlomas parduoti internetu arba kitomis nuotolinės prekybos priemonėmis, laikoma, kad jis tiekiamas rinkai, kai pasiūlymas pirkti yra skirtas Sąjungos naudotojams;</w:t>
      </w:r>
    </w:p>
    <w:p w14:paraId="2C23EF3E" w14:textId="04F7FF23" w:rsidR="0080129D" w:rsidRPr="002F3780" w:rsidRDefault="0015244E" w:rsidP="0015244E">
      <w:pPr>
        <w:pStyle w:val="Point0"/>
        <w:rPr>
          <w:noProof/>
        </w:rPr>
      </w:pPr>
      <w:r w:rsidRPr="0015244E">
        <w:t>(e)</w:t>
      </w:r>
      <w:r w:rsidRPr="0015244E">
        <w:tab/>
      </w:r>
      <w:r w:rsidR="7DCAE9B0" w:rsidRPr="002F3780">
        <w:rPr>
          <w:noProof/>
        </w:rPr>
        <w:t>pateikimas rinkai – produkto tiekimas Sąjungos rinkai pirmą kartą;</w:t>
      </w:r>
    </w:p>
    <w:p w14:paraId="799DE6E0" w14:textId="76826F62" w:rsidR="22BDBBEA" w:rsidRPr="002F3780" w:rsidRDefault="0015244E" w:rsidP="0015244E">
      <w:pPr>
        <w:pStyle w:val="Point0"/>
        <w:rPr>
          <w:noProof/>
        </w:rPr>
      </w:pPr>
      <w:r w:rsidRPr="0015244E">
        <w:t>(f)</w:t>
      </w:r>
      <w:r w:rsidRPr="0015244E">
        <w:tab/>
      </w:r>
      <w:r w:rsidR="637555A7" w:rsidRPr="002F3780">
        <w:rPr>
          <w:noProof/>
        </w:rPr>
        <w:t>produktas – bet koks produktas, kuris gali būti įvertintas pinigais ir dėl kurio gali būti sudaromi komerciniai sandoriai, neatsižvelgiant į tai, ar jis išgautas, gautas ar pagamintas, įskaitant su produktu susijusį apdorojimą ar perdirbimą bet kuriame jo tiekimo grandinės etape;</w:t>
      </w:r>
    </w:p>
    <w:p w14:paraId="39AF18E9" w14:textId="1B8272FF" w:rsidR="22BDBBEA" w:rsidRPr="002F3780" w:rsidRDefault="0015244E" w:rsidP="0015244E">
      <w:pPr>
        <w:pStyle w:val="Point0"/>
        <w:rPr>
          <w:noProof/>
        </w:rPr>
      </w:pPr>
      <w:r w:rsidRPr="0015244E">
        <w:t>(g)</w:t>
      </w:r>
      <w:r w:rsidRPr="0015244E">
        <w:tab/>
      </w:r>
      <w:r w:rsidR="5F9F6BEB" w:rsidRPr="002F3780">
        <w:rPr>
          <w:noProof/>
        </w:rPr>
        <w:t>produktas, pagamintas naudojant priverčiamąjį darbą – produktas, kuriam priverčiamasis darbas buvo visiškai arba iš dalies panaudotas bet kuriame jo išgavimo, gavimo ar gamybos etape, įskaitant su produktu susijusį apdorojimą ar perdirbimą bet kuriame jo tiekimo grandinės etape;</w:t>
      </w:r>
    </w:p>
    <w:p w14:paraId="0D5B6E1A" w14:textId="2E8766E0" w:rsidR="7A50EFC3" w:rsidRPr="002F3780" w:rsidRDefault="0015244E" w:rsidP="0015244E">
      <w:pPr>
        <w:pStyle w:val="Point0"/>
        <w:rPr>
          <w:noProof/>
          <w:color w:val="333333"/>
        </w:rPr>
      </w:pPr>
      <w:r w:rsidRPr="0015244E">
        <w:t>(h)</w:t>
      </w:r>
      <w:r w:rsidRPr="0015244E">
        <w:tab/>
      </w:r>
      <w:r w:rsidR="503E1ADC" w:rsidRPr="002F3780">
        <w:rPr>
          <w:noProof/>
        </w:rPr>
        <w:t xml:space="preserve">ekonominės veiklos vykdytojas – fizinis asmuo, juridinis asmuo arba asmenų susivienijimas, kuris pateikia ar tiekia produktus Sąjungos rinkai arba juos eksportuoja; </w:t>
      </w:r>
    </w:p>
    <w:p w14:paraId="079B8B8E" w14:textId="623536E2" w:rsidR="00DD39A6" w:rsidRPr="002F3780" w:rsidRDefault="0015244E" w:rsidP="0015244E">
      <w:pPr>
        <w:pStyle w:val="Point0"/>
        <w:rPr>
          <w:noProof/>
        </w:rPr>
      </w:pPr>
      <w:r w:rsidRPr="0015244E">
        <w:t>(i)</w:t>
      </w:r>
      <w:r w:rsidRPr="0015244E">
        <w:tab/>
      </w:r>
      <w:r w:rsidR="4DC0A172" w:rsidRPr="002F3780">
        <w:rPr>
          <w:noProof/>
        </w:rPr>
        <w:t>gaminių gamintojas – produkto gamintojas pagal tam produktui taikomus Sąjungos teisės aktus;</w:t>
      </w:r>
    </w:p>
    <w:p w14:paraId="75456B39" w14:textId="496FD46D" w:rsidR="00DD39A6" w:rsidRPr="002F3780" w:rsidRDefault="0015244E" w:rsidP="0015244E">
      <w:pPr>
        <w:pStyle w:val="Point0"/>
        <w:rPr>
          <w:noProof/>
        </w:rPr>
      </w:pPr>
      <w:r w:rsidRPr="0015244E">
        <w:t>(j)</w:t>
      </w:r>
      <w:r w:rsidRPr="0015244E">
        <w:tab/>
      </w:r>
      <w:r w:rsidR="4DC0A172" w:rsidRPr="002F3780">
        <w:rPr>
          <w:noProof/>
        </w:rPr>
        <w:t>produktų gamintojas – žemės ūkio produktų, kaip nurodyta SESV 38 straipsnio 1 dalyje, arba žaliavų gamintojas;</w:t>
      </w:r>
    </w:p>
    <w:p w14:paraId="032F6318" w14:textId="01483041" w:rsidR="03CB42F1" w:rsidRPr="002F3780" w:rsidRDefault="0015244E" w:rsidP="0015244E">
      <w:pPr>
        <w:pStyle w:val="Point0"/>
        <w:rPr>
          <w:noProof/>
          <w:color w:val="333333"/>
        </w:rPr>
      </w:pPr>
      <w:r w:rsidRPr="0015244E">
        <w:t>(k)</w:t>
      </w:r>
      <w:r w:rsidRPr="0015244E">
        <w:tab/>
      </w:r>
      <w:r w:rsidR="3AD0C4D9" w:rsidRPr="002F3780">
        <w:rPr>
          <w:noProof/>
        </w:rPr>
        <w:t>produkto tiekėjas – fizinis asmuo, juridinis asmuo arba asmenų susivienijimas tiekimo grandinėje, kuris kaip gaminių gamintojas ar bet kokiomis kitomis aplinkybėmis išgauna, gauna ar gamina visą produktą ar jo dalį arba dalyvauja apdorojant ar perdirbant produktą bet kuriame jo tiekimo grandinės etape;</w:t>
      </w:r>
    </w:p>
    <w:p w14:paraId="4BF94D16" w14:textId="4FD6DF7A" w:rsidR="03CB42F1" w:rsidRPr="002F3780" w:rsidRDefault="0015244E" w:rsidP="0015244E">
      <w:pPr>
        <w:pStyle w:val="Point0"/>
        <w:rPr>
          <w:noProof/>
        </w:rPr>
      </w:pPr>
      <w:r w:rsidRPr="0015244E">
        <w:t>(l)</w:t>
      </w:r>
      <w:r w:rsidRPr="0015244E">
        <w:tab/>
      </w:r>
      <w:r w:rsidR="263F14CF" w:rsidRPr="002F3780">
        <w:rPr>
          <w:noProof/>
        </w:rPr>
        <w:t>importuotojas – Sąjungoje įsisteigęs fizinis asmuo, juridinis asmuo arba asmenų susivienijimas, kuris Sąjungos rinkai pateikia produktą iš trečiosios valstybės;</w:t>
      </w:r>
    </w:p>
    <w:p w14:paraId="360F15C5" w14:textId="0692FBE9" w:rsidR="03CB42F1" w:rsidRPr="002F3780" w:rsidRDefault="0015244E" w:rsidP="0015244E">
      <w:pPr>
        <w:pStyle w:val="Point0"/>
        <w:rPr>
          <w:noProof/>
        </w:rPr>
      </w:pPr>
      <w:r w:rsidRPr="0015244E">
        <w:t>(m)</w:t>
      </w:r>
      <w:r w:rsidRPr="0015244E">
        <w:tab/>
      </w:r>
      <w:r w:rsidR="3DE98E15" w:rsidRPr="002F3780">
        <w:rPr>
          <w:noProof/>
        </w:rPr>
        <w:t>eksportuotojas – eksportuotojas, apibrėžtas Komisijos deleguotojo reglamento (ES) 2015/2446</w:t>
      </w:r>
      <w:r w:rsidR="3DE98E15" w:rsidRPr="002F3780">
        <w:rPr>
          <w:rStyle w:val="FootnoteReference"/>
          <w:noProof/>
        </w:rPr>
        <w:footnoteReference w:id="38"/>
      </w:r>
      <w:r w:rsidR="3DE98E15" w:rsidRPr="002F3780">
        <w:rPr>
          <w:noProof/>
        </w:rPr>
        <w:t> 1 straipsnio 19 punkte;</w:t>
      </w:r>
    </w:p>
    <w:p w14:paraId="7BC2E9B3" w14:textId="46B771BB" w:rsidR="22BDBBEA" w:rsidRPr="002F3780" w:rsidRDefault="0015244E" w:rsidP="0015244E">
      <w:pPr>
        <w:pStyle w:val="Point0"/>
        <w:rPr>
          <w:noProof/>
        </w:rPr>
      </w:pPr>
      <w:r w:rsidRPr="0015244E">
        <w:t>(n)</w:t>
      </w:r>
      <w:r w:rsidRPr="0015244E">
        <w:tab/>
      </w:r>
      <w:r w:rsidR="271DD34F" w:rsidRPr="002F3780">
        <w:rPr>
          <w:noProof/>
        </w:rPr>
        <w:t>pagrįstas susirūpinimas – objektyvia ir patikrinama informacija pagrįsta priežastis, kuria remdamosi kompetentingos institucijos įtaria, kad produktai galėjo būti pagaminti naudojant priverčiamąjį darbą;</w:t>
      </w:r>
    </w:p>
    <w:p w14:paraId="7F8C6EA3" w14:textId="32BAE387" w:rsidR="22BDBBEA" w:rsidRPr="002F3780" w:rsidRDefault="0015244E" w:rsidP="0015244E">
      <w:pPr>
        <w:pStyle w:val="Point0"/>
        <w:rPr>
          <w:noProof/>
        </w:rPr>
      </w:pPr>
      <w:r w:rsidRPr="0015244E">
        <w:t>(o)</w:t>
      </w:r>
      <w:r w:rsidRPr="0015244E">
        <w:tab/>
      </w:r>
      <w:r w:rsidR="473D9F2B" w:rsidRPr="002F3780">
        <w:rPr>
          <w:noProof/>
        </w:rPr>
        <w:t>muitinė – muitinė, apibrėžta Reglamento (ES) Nr. 952/2013 5 straipsnio 1 punkte;</w:t>
      </w:r>
    </w:p>
    <w:p w14:paraId="497D51BC" w14:textId="044A5566" w:rsidR="03CB42F1" w:rsidRPr="002F3780" w:rsidRDefault="0015244E" w:rsidP="0015244E">
      <w:pPr>
        <w:pStyle w:val="Point0"/>
        <w:rPr>
          <w:noProof/>
        </w:rPr>
      </w:pPr>
      <w:r w:rsidRPr="0015244E">
        <w:t>(p)</w:t>
      </w:r>
      <w:r w:rsidRPr="0015244E">
        <w:tab/>
      </w:r>
      <w:r w:rsidR="6EA530D2" w:rsidRPr="002F3780">
        <w:rPr>
          <w:noProof/>
        </w:rPr>
        <w:t xml:space="preserve">į Sąjungos rinką patenkantys produktai – trečiųjų valstybių kilmės produktai, kuriuos ketinama pateikti Sąjungos rinkai arba kurie skirti privačiam naudojimui arba vartojimui Sąjungos muitų teritorijoje ir kuriems taikoma muitinės išleidimo į laisvą apyvartą procedūra; </w:t>
      </w:r>
    </w:p>
    <w:p w14:paraId="67B57023" w14:textId="6345B554" w:rsidR="03CB42F1" w:rsidRPr="002F3780" w:rsidRDefault="0015244E" w:rsidP="0015244E">
      <w:pPr>
        <w:pStyle w:val="Point0"/>
        <w:rPr>
          <w:noProof/>
        </w:rPr>
      </w:pPr>
      <w:r w:rsidRPr="0015244E">
        <w:t>(q)</w:t>
      </w:r>
      <w:r w:rsidRPr="0015244E">
        <w:tab/>
      </w:r>
      <w:r w:rsidR="6EA530D2" w:rsidRPr="002F3780">
        <w:rPr>
          <w:noProof/>
        </w:rPr>
        <w:t xml:space="preserve">iš Sąjungos rinkos išvežami produktai – produktai, kuriems taikoma eksporto muitinės procedūra; </w:t>
      </w:r>
    </w:p>
    <w:p w14:paraId="369BDC90" w14:textId="2E6B3E67" w:rsidR="03CB42F1" w:rsidRPr="002F3780" w:rsidRDefault="0015244E" w:rsidP="0015244E">
      <w:pPr>
        <w:pStyle w:val="Point0"/>
        <w:rPr>
          <w:noProof/>
        </w:rPr>
      </w:pPr>
      <w:r w:rsidRPr="0015244E">
        <w:t>(r)</w:t>
      </w:r>
      <w:r w:rsidRPr="0015244E">
        <w:tab/>
      </w:r>
      <w:r w:rsidR="64DBA133" w:rsidRPr="002F3780">
        <w:rPr>
          <w:noProof/>
        </w:rPr>
        <w:t>išleidimas į laisvą apyvartą – Reglamento (ES) Nr. 952/2013 201 straipsnyje nustatyta procedūra;</w:t>
      </w:r>
    </w:p>
    <w:p w14:paraId="14693EBB" w14:textId="0AE28093" w:rsidR="22BDBBEA" w:rsidRPr="002F3780" w:rsidRDefault="0015244E" w:rsidP="0015244E">
      <w:pPr>
        <w:pStyle w:val="Point0"/>
        <w:rPr>
          <w:noProof/>
        </w:rPr>
      </w:pPr>
      <w:r w:rsidRPr="0015244E">
        <w:t>(s)</w:t>
      </w:r>
      <w:r w:rsidRPr="0015244E">
        <w:tab/>
      </w:r>
      <w:r w:rsidR="5992F25B" w:rsidRPr="002F3780">
        <w:rPr>
          <w:noProof/>
        </w:rPr>
        <w:t>eksportas – Reglamento (ES) Nr. 952/2013 269 straipsnyje nustatyta procedūra;</w:t>
      </w:r>
    </w:p>
    <w:p w14:paraId="24984B2D" w14:textId="1151D198" w:rsidR="22BDBBEA" w:rsidRPr="002F3780" w:rsidRDefault="0015244E" w:rsidP="0015244E">
      <w:pPr>
        <w:pStyle w:val="Point0"/>
        <w:rPr>
          <w:noProof/>
        </w:rPr>
      </w:pPr>
      <w:r w:rsidRPr="0015244E">
        <w:t>(t)</w:t>
      </w:r>
      <w:r w:rsidRPr="0015244E">
        <w:tab/>
      </w:r>
      <w:r w:rsidR="35E652A2" w:rsidRPr="002F3780">
        <w:rPr>
          <w:noProof/>
        </w:rPr>
        <w:t xml:space="preserve">ES muitinės vieno langelio sertifikatų mainų sistema (arba ES CSW-CERTEX) – sistema, sukurta pagal [Reglamento (ES) XX/20XX, kuriuo sukuriama Europos Sąjungos muitinės vieno langelio aplinka ir iš dalies keičiamas Reglamentas (ES) Nr. 952/2013, COM/2020/673 </w:t>
      </w:r>
      <w:r w:rsidR="35E652A2" w:rsidRPr="002F3780">
        <w:rPr>
          <w:i/>
          <w:iCs/>
          <w:noProof/>
        </w:rPr>
        <w:t>final</w:t>
      </w:r>
      <w:r w:rsidR="35E652A2" w:rsidRPr="002F3780">
        <w:rPr>
          <w:noProof/>
        </w:rPr>
        <w:t xml:space="preserve">] 4 straipsnį; </w:t>
      </w:r>
    </w:p>
    <w:p w14:paraId="0188BC84" w14:textId="4CE1E66D" w:rsidR="22BDBBEA" w:rsidRPr="002F3780" w:rsidRDefault="0015244E" w:rsidP="0015244E">
      <w:pPr>
        <w:pStyle w:val="Point0"/>
        <w:rPr>
          <w:noProof/>
        </w:rPr>
      </w:pPr>
      <w:r w:rsidRPr="0015244E">
        <w:t>(u)</w:t>
      </w:r>
      <w:r w:rsidRPr="0015244E">
        <w:tab/>
      </w:r>
      <w:r w:rsidR="35E652A2" w:rsidRPr="002F3780">
        <w:rPr>
          <w:noProof/>
        </w:rPr>
        <w:t>nacionalinė muitinės vieno langelio aplinka – nacionalinė muitinės vieno langelio aplinka, apibrėžta [Europos Parlamento ir Tarybos reglamento (ES) XX/20XX</w:t>
      </w:r>
      <w:r w:rsidR="35E652A2" w:rsidRPr="002F3780">
        <w:rPr>
          <w:rStyle w:val="FootnoteReference"/>
          <w:noProof/>
        </w:rPr>
        <w:footnoteReference w:id="39"/>
      </w:r>
      <w:r w:rsidR="35E652A2" w:rsidRPr="002F3780">
        <w:rPr>
          <w:rStyle w:val="FootnoteReference"/>
          <w:noProof/>
        </w:rPr>
        <w:t>]</w:t>
      </w:r>
      <w:r w:rsidR="35E652A2" w:rsidRPr="002F3780">
        <w:rPr>
          <w:noProof/>
        </w:rPr>
        <w:t>] 2 straipsnio 9 punkte.</w:t>
      </w:r>
      <w:r w:rsidR="35E652A2" w:rsidRPr="002F3780">
        <w:rPr>
          <w:rStyle w:val="FootnoteReference"/>
          <w:noProof/>
        </w:rPr>
        <w:footnoteRef/>
      </w:r>
      <w:r w:rsidR="35E652A2" w:rsidRPr="002F3780">
        <w:rPr>
          <w:noProof/>
        </w:rPr>
        <w:tab/>
        <w:t>....... Europos Parlamento ir Tarybos reglamentas (ES) XX/20XX, OL, .......</w:t>
      </w:r>
    </w:p>
    <w:p w14:paraId="75B4CC25" w14:textId="77777777" w:rsidR="22BDBBEA" w:rsidRPr="002F3780" w:rsidRDefault="495EF1DA" w:rsidP="003B64AB">
      <w:pPr>
        <w:pStyle w:val="Titrearticle"/>
        <w:rPr>
          <w:noProof/>
        </w:rPr>
      </w:pPr>
      <w:r w:rsidRPr="002F3780">
        <w:rPr>
          <w:noProof/>
        </w:rPr>
        <w:t>3 straipsnis</w:t>
      </w:r>
    </w:p>
    <w:p w14:paraId="3408B07D" w14:textId="77777777" w:rsidR="22BDBBEA" w:rsidRPr="002F3780" w:rsidRDefault="283F258F" w:rsidP="6C8DFA5C">
      <w:pPr>
        <w:tabs>
          <w:tab w:val="left" w:pos="284"/>
        </w:tabs>
        <w:spacing w:before="0" w:after="240"/>
        <w:jc w:val="center"/>
        <w:rPr>
          <w:rFonts w:eastAsia="Times New Roman"/>
          <w:b/>
          <w:bCs/>
          <w:noProof/>
        </w:rPr>
      </w:pPr>
      <w:r w:rsidRPr="002F3780">
        <w:rPr>
          <w:b/>
          <w:noProof/>
        </w:rPr>
        <w:t>Produktų, pagamintų naudojant priverčiamąjį darbą, uždraudimas</w:t>
      </w:r>
    </w:p>
    <w:p w14:paraId="4C6772F7" w14:textId="77777777" w:rsidR="22BDBBEA" w:rsidRPr="002F3780" w:rsidRDefault="637555A7" w:rsidP="6C8DFA5C">
      <w:pPr>
        <w:tabs>
          <w:tab w:val="left" w:pos="284"/>
        </w:tabs>
        <w:spacing w:before="0" w:after="240"/>
        <w:rPr>
          <w:rFonts w:eastAsia="Times New Roman"/>
          <w:noProof/>
        </w:rPr>
      </w:pPr>
      <w:r w:rsidRPr="002F3780">
        <w:rPr>
          <w:noProof/>
        </w:rPr>
        <w:t>Ekonominės veiklos vykdytojai Sąjungos rinkai neteikia ir netiekia produktų, pagamintų naudojant priverčiamąjį darbą, ir jų neeksportuoja.</w:t>
      </w:r>
    </w:p>
    <w:p w14:paraId="37B2597A" w14:textId="77777777" w:rsidR="00C757FA" w:rsidRPr="002F3780" w:rsidRDefault="00C757FA" w:rsidP="6C8DFA5C">
      <w:pPr>
        <w:jc w:val="center"/>
        <w:rPr>
          <w:rFonts w:eastAsia="Times New Roman"/>
          <w:b/>
          <w:bCs/>
          <w:noProof/>
          <w:sz w:val="32"/>
          <w:szCs w:val="32"/>
        </w:rPr>
      </w:pPr>
    </w:p>
    <w:p w14:paraId="501F7ECD" w14:textId="77777777" w:rsidR="03CB42F1" w:rsidRPr="002F3780" w:rsidRDefault="417E50DA" w:rsidP="6C8DFA5C">
      <w:pPr>
        <w:jc w:val="center"/>
        <w:rPr>
          <w:rFonts w:eastAsia="Times New Roman"/>
          <w:b/>
          <w:bCs/>
          <w:i/>
          <w:iCs/>
          <w:noProof/>
          <w:sz w:val="32"/>
          <w:szCs w:val="32"/>
        </w:rPr>
      </w:pPr>
      <w:r w:rsidRPr="002F3780">
        <w:rPr>
          <w:b/>
          <w:noProof/>
          <w:sz w:val="32"/>
        </w:rPr>
        <w:t>II skyrius</w:t>
      </w:r>
    </w:p>
    <w:p w14:paraId="63506460" w14:textId="77777777" w:rsidR="03CB42F1" w:rsidRPr="002F3780" w:rsidRDefault="03CB42F1" w:rsidP="6C8DFA5C">
      <w:pPr>
        <w:jc w:val="center"/>
        <w:rPr>
          <w:rFonts w:eastAsia="Times New Roman"/>
          <w:b/>
          <w:bCs/>
          <w:noProof/>
          <w:sz w:val="32"/>
          <w:szCs w:val="32"/>
        </w:rPr>
      </w:pPr>
      <w:r w:rsidRPr="002F3780">
        <w:rPr>
          <w:b/>
          <w:noProof/>
          <w:sz w:val="32"/>
        </w:rPr>
        <w:t>Kompetentingų institucijų tyrimai ir sprendimai</w:t>
      </w:r>
    </w:p>
    <w:p w14:paraId="1E2791EA" w14:textId="77777777" w:rsidR="22BDBBEA" w:rsidRPr="002F3780" w:rsidRDefault="22BDBBEA" w:rsidP="003B64AB">
      <w:pPr>
        <w:pStyle w:val="Titrearticle"/>
        <w:rPr>
          <w:noProof/>
        </w:rPr>
      </w:pPr>
      <w:r w:rsidRPr="002F3780">
        <w:rPr>
          <w:noProof/>
        </w:rPr>
        <w:t>4 straipsnis</w:t>
      </w:r>
    </w:p>
    <w:p w14:paraId="6F158C15" w14:textId="77777777" w:rsidR="22BDBBEA" w:rsidRPr="002F3780" w:rsidRDefault="22BDBBEA" w:rsidP="6C8DFA5C">
      <w:pPr>
        <w:tabs>
          <w:tab w:val="left" w:pos="284"/>
        </w:tabs>
        <w:spacing w:before="0" w:after="240"/>
        <w:jc w:val="center"/>
        <w:rPr>
          <w:rFonts w:eastAsia="Times New Roman"/>
          <w:b/>
          <w:bCs/>
          <w:noProof/>
        </w:rPr>
      </w:pPr>
      <w:r w:rsidRPr="002F3780">
        <w:rPr>
          <w:b/>
          <w:noProof/>
        </w:rPr>
        <w:t>Pradinis tyrimų etapas</w:t>
      </w:r>
    </w:p>
    <w:p w14:paraId="28ABE5CF" w14:textId="3A864A6C" w:rsidR="22BDBBEA" w:rsidRPr="002F3780" w:rsidRDefault="0015244E" w:rsidP="0015244E">
      <w:pPr>
        <w:pStyle w:val="ManualNumPar1"/>
        <w:rPr>
          <w:noProof/>
        </w:rPr>
      </w:pPr>
      <w:r w:rsidRPr="0015244E">
        <w:t>1.</w:t>
      </w:r>
      <w:r w:rsidRPr="0015244E">
        <w:tab/>
      </w:r>
      <w:r w:rsidR="531A927C" w:rsidRPr="002F3780">
        <w:rPr>
          <w:noProof/>
        </w:rPr>
        <w:t xml:space="preserve">Vertindamos tikimybę, kad ekonominės veiklos vykdytojai pažeidė 3 straipsnį, kompetentingos institucijos laikosi rizika grindžiamo požiūrio. Tas vertinimas grindžiamas visa jų turima svarbia informacija, įskaitant šią informaciją: </w:t>
      </w:r>
    </w:p>
    <w:p w14:paraId="659C0A7E" w14:textId="2C119B79" w:rsidR="22BDBBEA" w:rsidRPr="002F3780" w:rsidRDefault="0015244E" w:rsidP="0015244E">
      <w:pPr>
        <w:pStyle w:val="Point1"/>
        <w:rPr>
          <w:noProof/>
        </w:rPr>
      </w:pPr>
      <w:r w:rsidRPr="0015244E">
        <w:t>(a)</w:t>
      </w:r>
      <w:r w:rsidRPr="0015244E">
        <w:tab/>
      </w:r>
      <w:r w:rsidR="7EDC9876" w:rsidRPr="002F3780">
        <w:rPr>
          <w:noProof/>
        </w:rPr>
        <w:t xml:space="preserve">fizinių ar juridinių asmenų arba asociacijų, neturinčių juridinio asmens statuso pagal 10 straipsnį, pateiktą informaciją; </w:t>
      </w:r>
    </w:p>
    <w:p w14:paraId="2E4B6AE0" w14:textId="37D61C8A" w:rsidR="22BDBBEA" w:rsidRPr="002F3780" w:rsidRDefault="0015244E" w:rsidP="0015244E">
      <w:pPr>
        <w:pStyle w:val="Point1"/>
        <w:rPr>
          <w:noProof/>
        </w:rPr>
      </w:pPr>
      <w:r w:rsidRPr="0015244E">
        <w:t>(b)</w:t>
      </w:r>
      <w:r w:rsidRPr="0015244E">
        <w:tab/>
      </w:r>
      <w:r w:rsidR="556A0CCE" w:rsidRPr="002F3780">
        <w:rPr>
          <w:noProof/>
        </w:rPr>
        <w:t>rizikos rodiklius ir kitą informaciją pagal 23 straipsnio b ir c punktus;</w:t>
      </w:r>
    </w:p>
    <w:p w14:paraId="1E4FEAD2" w14:textId="01CD30CF" w:rsidR="22BDBBEA" w:rsidRPr="002F3780" w:rsidRDefault="0015244E" w:rsidP="0015244E">
      <w:pPr>
        <w:pStyle w:val="Point1"/>
        <w:rPr>
          <w:noProof/>
        </w:rPr>
      </w:pPr>
      <w:r w:rsidRPr="0015244E">
        <w:t>(c)</w:t>
      </w:r>
      <w:r w:rsidRPr="0015244E">
        <w:tab/>
      </w:r>
      <w:r w:rsidR="556A0CCE" w:rsidRPr="002F3780">
        <w:rPr>
          <w:noProof/>
        </w:rPr>
        <w:t>duomenų bazę, nurodytą 11 straipsnyje;</w:t>
      </w:r>
    </w:p>
    <w:p w14:paraId="7AF02CCA" w14:textId="7A64A2F9" w:rsidR="00AB6448" w:rsidRPr="002F3780" w:rsidRDefault="0015244E" w:rsidP="0015244E">
      <w:pPr>
        <w:pStyle w:val="Point1"/>
        <w:rPr>
          <w:noProof/>
        </w:rPr>
      </w:pPr>
      <w:r w:rsidRPr="0015244E">
        <w:t>(d)</w:t>
      </w:r>
      <w:r w:rsidRPr="0015244E">
        <w:tab/>
      </w:r>
      <w:r w:rsidR="37AE3A8F" w:rsidRPr="002F3780">
        <w:rPr>
          <w:noProof/>
        </w:rPr>
        <w:t xml:space="preserve">22 straipsnio 1 dalyje nurodytoje informacinėje ir komunikacijos sistemoje įrašytą informaciją ir sprendimus, įskaitant visus ankstesnius atvejus, kai ekonominės veiklos vykdytojas laikėsi arba nesilaikė 3 straipsnio; </w:t>
      </w:r>
    </w:p>
    <w:p w14:paraId="6AF32B8E" w14:textId="64B477CB" w:rsidR="22BDBBEA" w:rsidRPr="002F3780" w:rsidRDefault="0015244E" w:rsidP="0015244E">
      <w:pPr>
        <w:pStyle w:val="Point1"/>
        <w:rPr>
          <w:noProof/>
        </w:rPr>
      </w:pPr>
      <w:r w:rsidRPr="0015244E">
        <w:t>(e)</w:t>
      </w:r>
      <w:r w:rsidRPr="0015244E">
        <w:tab/>
      </w:r>
      <w:r w:rsidR="531A927C" w:rsidRPr="002F3780">
        <w:rPr>
          <w:noProof/>
        </w:rPr>
        <w:t xml:space="preserve">informaciją, kurios kompetentinga institucija prireikus prašo iš kitų atitinkamų institucijų, apie tai, ar vertinamiems ekonominės veiklos vykdytojams taikomas išsamus patikrinimas, susijęs su priverčiamuoju darbu, ir ar jis atliekamas pagal taikytinus Sąjungos teisės aktus arba valstybių narių teisės aktus, kuriais nustatomi išsamaus patikrinimo ir skaidrumo reikalavimai, susiję su priverčiamuoju darbu. </w:t>
      </w:r>
    </w:p>
    <w:p w14:paraId="0DDACF44" w14:textId="254860C0" w:rsidR="22BDBBEA" w:rsidRPr="002F3780" w:rsidRDefault="0015244E" w:rsidP="0015244E">
      <w:pPr>
        <w:pStyle w:val="ManualNumPar1"/>
        <w:rPr>
          <w:noProof/>
        </w:rPr>
      </w:pPr>
      <w:r w:rsidRPr="0015244E">
        <w:t>2.</w:t>
      </w:r>
      <w:r w:rsidRPr="0015244E">
        <w:tab/>
      </w:r>
      <w:r w:rsidR="62C2BD70" w:rsidRPr="002F3780">
        <w:rPr>
          <w:noProof/>
        </w:rPr>
        <w:t>Kompetentingos institucijos, vertindamos tikimybę, kad ekonominės veiklos vykdytojai pažeidė 3 straipsnį, pirmenybę turėtų teikti ekonominės veiklos vykdytojams, dalyvaujantiems vertės grandinės etapuose, ypač ten, kur gali atsirasti priverčiamojo darbo rizika, ir turėtų atsižvelgti į ekonominės veiklos vykdytojų dydį ir ekonominius išteklius, atitinkamų produktų kiekį ir įtariamo priverčiamojo darbo mastą.</w:t>
      </w:r>
    </w:p>
    <w:p w14:paraId="1E4E0DBE" w14:textId="7C09F6A7" w:rsidR="22BDBBEA" w:rsidRPr="002F3780" w:rsidRDefault="0015244E" w:rsidP="0015244E">
      <w:pPr>
        <w:pStyle w:val="ManualNumPar1"/>
        <w:rPr>
          <w:noProof/>
        </w:rPr>
      </w:pPr>
      <w:r w:rsidRPr="0015244E">
        <w:t>3.</w:t>
      </w:r>
      <w:r w:rsidRPr="0015244E">
        <w:tab/>
      </w:r>
      <w:r w:rsidR="39557FBF" w:rsidRPr="002F3780">
        <w:rPr>
          <w:noProof/>
        </w:rPr>
        <w:t>Prieš inicijuodama tyrimą pagal 5 straipsnio 1 dalį, kompetentinga institucija turėtų paprašyti vertinamų ekonominės veiklos vykdytojų pateikti informaciją apie veiksmus, kurių imtasi siekiant nustatyti priverčiamojo darbo riziką jų veikloje ir vertės grandinėse, užkirsti jai kelią arba ją panaikinti, kiek tai susiję su vertinamais produktais, įskaitant remiantis vienu iš šių elementų:</w:t>
      </w:r>
    </w:p>
    <w:p w14:paraId="3371E1AE" w14:textId="55A6D36E" w:rsidR="22BDBBEA" w:rsidRPr="002F3780" w:rsidRDefault="0015244E" w:rsidP="0015244E">
      <w:pPr>
        <w:pStyle w:val="Point2"/>
        <w:rPr>
          <w:noProof/>
        </w:rPr>
      </w:pPr>
      <w:r w:rsidRPr="0015244E">
        <w:t>(a)</w:t>
      </w:r>
      <w:r w:rsidRPr="0015244E">
        <w:tab/>
      </w:r>
      <w:r w:rsidR="0528F009" w:rsidRPr="002F3780">
        <w:rPr>
          <w:noProof/>
        </w:rPr>
        <w:t>taikytinais Sąjungos teisės aktais arba valstybių narių teisės aktais, kuriais nustatomi išsamaus patikrinimo ir skaidrumo reikalavimai, susiję su priverčiamuoju darbu;</w:t>
      </w:r>
    </w:p>
    <w:p w14:paraId="32EB97C5" w14:textId="09F6A1B8" w:rsidR="22BDBBEA" w:rsidRPr="002F3780" w:rsidRDefault="0015244E" w:rsidP="0015244E">
      <w:pPr>
        <w:pStyle w:val="Point2"/>
        <w:rPr>
          <w:noProof/>
        </w:rPr>
      </w:pPr>
      <w:r w:rsidRPr="0015244E">
        <w:t>(b)</w:t>
      </w:r>
      <w:r w:rsidRPr="0015244E">
        <w:tab/>
      </w:r>
      <w:r w:rsidR="31E72EC7" w:rsidRPr="002F3780">
        <w:rPr>
          <w:noProof/>
        </w:rPr>
        <w:t>Komisijos pagal 23 straipsnio a punktą paskelbtomis gairėmis;</w:t>
      </w:r>
    </w:p>
    <w:p w14:paraId="132A25F4" w14:textId="443D97D5" w:rsidR="22BDBBEA" w:rsidRPr="002F3780" w:rsidRDefault="0015244E" w:rsidP="0015244E">
      <w:pPr>
        <w:pStyle w:val="Point2"/>
        <w:rPr>
          <w:noProof/>
        </w:rPr>
      </w:pPr>
      <w:r w:rsidRPr="0015244E">
        <w:t>(c)</w:t>
      </w:r>
      <w:r w:rsidRPr="0015244E">
        <w:tab/>
      </w:r>
      <w:r w:rsidR="72E7C5C4" w:rsidRPr="002F3780">
        <w:rPr>
          <w:noProof/>
        </w:rPr>
        <w:t xml:space="preserve">išsamaus patikrinimo gairėmis ar rekomendacijomis, kurias pateikė JT, TDO, EBPO ar kitos atitinkamos tarptautinės organizacijos; </w:t>
      </w:r>
    </w:p>
    <w:p w14:paraId="52FEBCC2" w14:textId="0E0A8283" w:rsidR="22BDBBEA" w:rsidRPr="002F3780" w:rsidRDefault="0015244E" w:rsidP="0015244E">
      <w:pPr>
        <w:pStyle w:val="Point2"/>
        <w:rPr>
          <w:noProof/>
        </w:rPr>
      </w:pPr>
      <w:r w:rsidRPr="0015244E">
        <w:t>(d)</w:t>
      </w:r>
      <w:r w:rsidRPr="0015244E">
        <w:tab/>
      </w:r>
      <w:r w:rsidR="7F306923" w:rsidRPr="002F3780">
        <w:rPr>
          <w:noProof/>
        </w:rPr>
        <w:t xml:space="preserve">bet kokiu kitu išsamiu patikrinimu, susijusiu su priverčiamuoju darbu. </w:t>
      </w:r>
    </w:p>
    <w:p w14:paraId="119C4462" w14:textId="41AFBDA0" w:rsidR="0451206A" w:rsidRPr="002F3780" w:rsidRDefault="0015244E" w:rsidP="0015244E">
      <w:pPr>
        <w:pStyle w:val="ManualNumPar1"/>
        <w:rPr>
          <w:noProof/>
        </w:rPr>
      </w:pPr>
      <w:r w:rsidRPr="0015244E">
        <w:t>4.</w:t>
      </w:r>
      <w:r w:rsidRPr="0015244E">
        <w:tab/>
      </w:r>
      <w:r w:rsidR="7FB5F46F" w:rsidRPr="002F3780">
        <w:rPr>
          <w:noProof/>
        </w:rPr>
        <w:t xml:space="preserve">Ekonominės veiklos vykdytojai į 3 dalyje nurodytą kompetentingos institucijos prašymą atsako per 15 darbo dienų nuo tokio prašymo gavimo dienos. Ekonominės veiklos vykdytojai kompetentingoms institucijoms gali pateikti bet kokią kitą informaciją, kuri, jų nuomone, yra naudinga taikant šį straipsnį. </w:t>
      </w:r>
    </w:p>
    <w:p w14:paraId="32F81847" w14:textId="1A2CBF33" w:rsidR="22BDBBEA" w:rsidRPr="002F3780" w:rsidRDefault="0015244E" w:rsidP="0015244E">
      <w:pPr>
        <w:pStyle w:val="ManualNumPar1"/>
        <w:rPr>
          <w:rFonts w:eastAsia="Times New Roman"/>
          <w:noProof/>
        </w:rPr>
      </w:pPr>
      <w:r w:rsidRPr="0015244E">
        <w:t>5.</w:t>
      </w:r>
      <w:r w:rsidRPr="0015244E">
        <w:tab/>
      </w:r>
      <w:r w:rsidR="67898B88" w:rsidRPr="002F3780">
        <w:rPr>
          <w:noProof/>
        </w:rPr>
        <w:t>Per 30 darbo dienų nuo informacijos, kurią ekonominės veiklos vykdytojai pateikė pagal 4 dalį, gavimo dienos kompetentingos institucijos, remdamosi 1 dalyje nurodytu vertinimu ir ekonominės veiklos vykdytojų pagal 4 dalį pateikta informacija, užbaigia pradinį tyrimo etapą, skirtą nustatyti, ar yra pagrįstas susirūpinimas, kad pažeistas 3 straipsnis.</w:t>
      </w:r>
    </w:p>
    <w:p w14:paraId="72C829DE" w14:textId="10189585" w:rsidR="00EB33E0" w:rsidRPr="002F3780" w:rsidRDefault="0015244E" w:rsidP="0015244E">
      <w:pPr>
        <w:pStyle w:val="ManualNumPar1"/>
        <w:rPr>
          <w:noProof/>
        </w:rPr>
      </w:pPr>
      <w:r w:rsidRPr="0015244E">
        <w:t>6.</w:t>
      </w:r>
      <w:r w:rsidRPr="0015244E">
        <w:tab/>
      </w:r>
      <w:r w:rsidR="00EB33E0" w:rsidRPr="002F3780">
        <w:rPr>
          <w:noProof/>
        </w:rPr>
        <w:t>Kompetentinga institucija tinkamai atsižvelgia į tai, jei ekonominės veiklos vykdytojas įrodo, kad jis atlieka išsamų patikrinimą, remdamasis nustatytu priverčiamojo darbo poveikiu jo tiekimo grandinei, priima ir įgyvendina tinkamas ir veiksmingas priemones, kuriomis per trumpą laiką būtų nutrauktas priverčiamasis darbas.</w:t>
      </w:r>
    </w:p>
    <w:p w14:paraId="03FB0DD5" w14:textId="6D206D93" w:rsidR="1497D9C0" w:rsidRPr="002F3780" w:rsidRDefault="0015244E" w:rsidP="0015244E">
      <w:pPr>
        <w:pStyle w:val="ManualNumPar1"/>
        <w:rPr>
          <w:noProof/>
        </w:rPr>
      </w:pPr>
      <w:r w:rsidRPr="0015244E">
        <w:t>7.</w:t>
      </w:r>
      <w:r w:rsidRPr="0015244E">
        <w:tab/>
      </w:r>
      <w:r w:rsidR="5C25B120" w:rsidRPr="002F3780">
        <w:rPr>
          <w:noProof/>
        </w:rPr>
        <w:t>Kompetentingos institucijos neinicijuoja tyrimo pagal 5 straipsnį ir atitinkamai informuoja vertinamus ekonominės veiklos vykdytojus, jei, remdamosi 1 dalyje nurodytu vertinimu ir pagal 4 dalį ekonominės veiklos vykdytojų pateikta informacija, kompetentingos institucijos mano, kad nėra pagrįsto susirūpinimo, kad pažeidžiamas 3 straipsnis, pavyzdžiui, dėl to, kad (bet tuo neapsiribojant) taikytini teisės aktai, gairės, rekomendacijos ar bet koks kitas išsamus patikrinimas, susijęs su priverčiamuoju darbu, taikomi taip, kad būtų sumažinta priverčiamojo darbo rizika, užkirstas jai kelias ir ji panaikinta.</w:t>
      </w:r>
    </w:p>
    <w:p w14:paraId="514E524F" w14:textId="77777777" w:rsidR="22BDBBEA" w:rsidRPr="002F3780" w:rsidRDefault="17092492" w:rsidP="00FF0160">
      <w:pPr>
        <w:pStyle w:val="Titrearticle"/>
        <w:rPr>
          <w:noProof/>
        </w:rPr>
      </w:pPr>
      <w:r w:rsidRPr="002F3780">
        <w:rPr>
          <w:noProof/>
        </w:rPr>
        <w:t>5 straipsnis</w:t>
      </w:r>
    </w:p>
    <w:p w14:paraId="44B887CD" w14:textId="77777777" w:rsidR="22BDBBEA" w:rsidRPr="002F3780" w:rsidRDefault="4FCDDA6D" w:rsidP="6C8DFA5C">
      <w:pPr>
        <w:tabs>
          <w:tab w:val="left" w:pos="284"/>
        </w:tabs>
        <w:spacing w:before="0" w:after="240"/>
        <w:jc w:val="center"/>
        <w:rPr>
          <w:rFonts w:eastAsia="Times New Roman"/>
          <w:b/>
          <w:bCs/>
          <w:noProof/>
        </w:rPr>
      </w:pPr>
      <w:r w:rsidRPr="002F3780">
        <w:rPr>
          <w:b/>
          <w:noProof/>
        </w:rPr>
        <w:t>Tyrimai</w:t>
      </w:r>
    </w:p>
    <w:p w14:paraId="763E9AE9" w14:textId="4CD54ECD" w:rsidR="2DFD2648" w:rsidRPr="002F3780" w:rsidRDefault="0015244E" w:rsidP="0015244E">
      <w:pPr>
        <w:pStyle w:val="ManualNumPar1"/>
        <w:rPr>
          <w:noProof/>
        </w:rPr>
      </w:pPr>
      <w:r w:rsidRPr="0015244E">
        <w:t>1.</w:t>
      </w:r>
      <w:r w:rsidRPr="0015244E">
        <w:tab/>
      </w:r>
      <w:r w:rsidR="4E884FDE" w:rsidRPr="002F3780">
        <w:rPr>
          <w:noProof/>
        </w:rPr>
        <w:t>Kompetentingos institucijos, kurios pagal 4 straipsnio 5 dalį nustato, kad yra pagrįstas susirūpinimas, kad pažeidžiamas 3 straipsnis, nusprendžia inicijuoti tyrimą dėl atitinkamų produktų ir ekonominės veiklos vykdytojų.</w:t>
      </w:r>
    </w:p>
    <w:p w14:paraId="5AC9DBDF" w14:textId="5C0BD41D" w:rsidR="2DFD2648" w:rsidRPr="002F3780" w:rsidRDefault="0015244E" w:rsidP="0015244E">
      <w:pPr>
        <w:pStyle w:val="ManualNumPar1"/>
        <w:rPr>
          <w:noProof/>
        </w:rPr>
      </w:pPr>
      <w:r w:rsidRPr="0015244E">
        <w:t>2.</w:t>
      </w:r>
      <w:r w:rsidRPr="0015244E">
        <w:tab/>
      </w:r>
      <w:r w:rsidR="2C27960B" w:rsidRPr="002F3780">
        <w:rPr>
          <w:noProof/>
        </w:rPr>
        <w:t xml:space="preserve">Pagal 1 dalį tyrimą inicijavusios kompetentingos institucijos per 3 darbo dienas nuo sprendimo inicijuoti tokį tyrimą priėmimo dienos informuoja ekonominės veiklos vykdytojus, kurių atžvilgiu atliekamas tyrimas, apie: </w:t>
      </w:r>
    </w:p>
    <w:p w14:paraId="0D04E457" w14:textId="3BDE5912" w:rsidR="3B78EE09" w:rsidRPr="002F3780" w:rsidRDefault="0015244E" w:rsidP="0015244E">
      <w:pPr>
        <w:pStyle w:val="Point1"/>
        <w:rPr>
          <w:noProof/>
        </w:rPr>
      </w:pPr>
      <w:r w:rsidRPr="0015244E">
        <w:t>(a)</w:t>
      </w:r>
      <w:r w:rsidRPr="0015244E">
        <w:tab/>
      </w:r>
      <w:r w:rsidR="2FCB9D3C" w:rsidRPr="002F3780">
        <w:rPr>
          <w:noProof/>
        </w:rPr>
        <w:t>tyrimo inicijavimą ir galimas jo pasekmes;</w:t>
      </w:r>
    </w:p>
    <w:p w14:paraId="0FB8876B" w14:textId="600BB2FC" w:rsidR="22BDBBEA" w:rsidRPr="002F3780" w:rsidRDefault="0015244E" w:rsidP="0015244E">
      <w:pPr>
        <w:pStyle w:val="Point1"/>
        <w:rPr>
          <w:noProof/>
        </w:rPr>
      </w:pPr>
      <w:r w:rsidRPr="0015244E">
        <w:t>(b)</w:t>
      </w:r>
      <w:r w:rsidRPr="0015244E">
        <w:tab/>
      </w:r>
      <w:r w:rsidR="31EF6CB9" w:rsidRPr="002F3780">
        <w:rPr>
          <w:noProof/>
        </w:rPr>
        <w:t>produktus, dėl kurių atliekamas tyrimas;</w:t>
      </w:r>
    </w:p>
    <w:p w14:paraId="352FD4FC" w14:textId="45657379" w:rsidR="22BDBBEA" w:rsidRPr="002F3780" w:rsidRDefault="0015244E" w:rsidP="0015244E">
      <w:pPr>
        <w:pStyle w:val="Point1"/>
        <w:rPr>
          <w:noProof/>
        </w:rPr>
      </w:pPr>
      <w:r w:rsidRPr="0015244E">
        <w:t>(c)</w:t>
      </w:r>
      <w:r w:rsidRPr="0015244E">
        <w:tab/>
      </w:r>
      <w:r w:rsidR="48607DEC" w:rsidRPr="002F3780">
        <w:rPr>
          <w:noProof/>
        </w:rPr>
        <w:t xml:space="preserve">tyrimo inicijavimo priežastis, nebent tai pakenktų tyrimo rezultatams; </w:t>
      </w:r>
    </w:p>
    <w:p w14:paraId="070A9B78" w14:textId="0E17E2D3" w:rsidR="2AADA4DC" w:rsidRPr="002F3780" w:rsidRDefault="0015244E" w:rsidP="0015244E">
      <w:pPr>
        <w:pStyle w:val="Point1"/>
        <w:rPr>
          <w:noProof/>
        </w:rPr>
      </w:pPr>
      <w:r w:rsidRPr="0015244E">
        <w:t>(d)</w:t>
      </w:r>
      <w:r w:rsidRPr="0015244E">
        <w:tab/>
      </w:r>
      <w:r w:rsidR="72F58F4D" w:rsidRPr="002F3780">
        <w:rPr>
          <w:noProof/>
        </w:rPr>
        <w:t xml:space="preserve">ekonominės veiklos vykdytojų galimybę kompetentingai institucijai pateikti bet kokį kitą dokumentą ar informaciją ir datą, iki kurios tokia informacija turi būti pateikta. </w:t>
      </w:r>
    </w:p>
    <w:p w14:paraId="3CFB0EDB" w14:textId="54D51873" w:rsidR="70A810C1" w:rsidRPr="002F3780" w:rsidRDefault="0015244E" w:rsidP="0015244E">
      <w:pPr>
        <w:pStyle w:val="ManualNumPar1"/>
        <w:rPr>
          <w:rFonts w:eastAsiaTheme="minorEastAsia"/>
          <w:noProof/>
        </w:rPr>
      </w:pPr>
      <w:r w:rsidRPr="0015244E">
        <w:t>3.</w:t>
      </w:r>
      <w:r w:rsidRPr="0015244E">
        <w:tab/>
      </w:r>
      <w:r w:rsidR="72F58F4D" w:rsidRPr="002F3780">
        <w:rPr>
          <w:noProof/>
        </w:rPr>
        <w:t>Kompetentingoms institucijoms paprašius, tiriamieji ekonominės veiklos vykdytojai toms kompetentingoms institucijoms pateikia visą tyrimui svarbią ir būtiną informaciją, įskaitant informaciją apie tiriamus produktus, tų produktų gamintoją ir produktų tiekėjus. Prašydamos tokios informacijos, kompetentingos institucijos kiek įmanoma:</w:t>
      </w:r>
    </w:p>
    <w:p w14:paraId="0675AD3F" w14:textId="1E05853C" w:rsidR="70A810C1" w:rsidRPr="002F3780" w:rsidRDefault="0015244E" w:rsidP="0015244E">
      <w:pPr>
        <w:pStyle w:val="Point1"/>
        <w:rPr>
          <w:noProof/>
        </w:rPr>
      </w:pPr>
      <w:r w:rsidRPr="0015244E">
        <w:t>(a)</w:t>
      </w:r>
      <w:r w:rsidRPr="0015244E">
        <w:tab/>
      </w:r>
      <w:r w:rsidR="165B92A1" w:rsidRPr="002F3780">
        <w:rPr>
          <w:noProof/>
        </w:rPr>
        <w:t xml:space="preserve">teikia pirmenybę tiriamiesiems ekonominės veiklos vykdytojams, dalyvaujantiems vertės grandinės etapuose, ypač ten, kur gali atsirasti priverčiamojo darbo rizika, ir </w:t>
      </w:r>
    </w:p>
    <w:p w14:paraId="6B83FA83" w14:textId="342F84C7" w:rsidR="70A810C1" w:rsidRPr="002F3780" w:rsidRDefault="0015244E" w:rsidP="0015244E">
      <w:pPr>
        <w:pStyle w:val="Point1"/>
        <w:rPr>
          <w:noProof/>
        </w:rPr>
      </w:pPr>
      <w:r w:rsidRPr="0015244E">
        <w:t>(b)</w:t>
      </w:r>
      <w:r w:rsidRPr="0015244E">
        <w:tab/>
      </w:r>
      <w:r w:rsidR="165B92A1" w:rsidRPr="002F3780">
        <w:rPr>
          <w:noProof/>
        </w:rPr>
        <w:t>atsižvelgia į ekonominės veiklos vykdytojų dydį ir ekonominius išteklius, atitinkamų produktų kiekį, taip pat įtariamo priverčiamojo darbo mastą.</w:t>
      </w:r>
    </w:p>
    <w:p w14:paraId="412E6F5F" w14:textId="31B97E50" w:rsidR="00160C8A" w:rsidRPr="002F3780" w:rsidRDefault="0015244E" w:rsidP="0015244E">
      <w:pPr>
        <w:pStyle w:val="ManualNumPar1"/>
        <w:rPr>
          <w:noProof/>
        </w:rPr>
      </w:pPr>
      <w:r w:rsidRPr="0015244E">
        <w:t>4.</w:t>
      </w:r>
      <w:r w:rsidRPr="0015244E">
        <w:tab/>
      </w:r>
      <w:r w:rsidR="03D1B8FA" w:rsidRPr="002F3780">
        <w:rPr>
          <w:noProof/>
        </w:rPr>
        <w:t>Ekonominės veiklos vykdytojai pateikia informaciją per 15 darbo dienų nuo 3 dalyje nurodyto prašymo dienos arba pateikia pagrįstą prašymą pratęsti tą terminą.</w:t>
      </w:r>
    </w:p>
    <w:p w14:paraId="2D736C0D" w14:textId="44A965F7" w:rsidR="00160C8A" w:rsidRPr="002F3780" w:rsidRDefault="0015244E" w:rsidP="0015244E">
      <w:pPr>
        <w:pStyle w:val="ManualNumPar1"/>
        <w:rPr>
          <w:rFonts w:eastAsia="Times New Roman"/>
          <w:noProof/>
        </w:rPr>
      </w:pPr>
      <w:r w:rsidRPr="0015244E">
        <w:t>5.</w:t>
      </w:r>
      <w:r w:rsidRPr="0015244E">
        <w:tab/>
      </w:r>
      <w:r w:rsidR="49F09B82" w:rsidRPr="002F3780">
        <w:rPr>
          <w:noProof/>
        </w:rPr>
        <w:t>Spręsdamos dėl šiame straipsnyje nurodytų terminų, kompetentingos institucijos atsižvelgia į atitinkamų ekonominės veiklos vykdytojų dydį ir ekonominius išteklius.</w:t>
      </w:r>
    </w:p>
    <w:p w14:paraId="4004EEB6" w14:textId="2A3815CF" w:rsidR="7A50EFC3" w:rsidRPr="002F3780" w:rsidRDefault="0015244E" w:rsidP="0015244E">
      <w:pPr>
        <w:pStyle w:val="ManualNumPar1"/>
        <w:rPr>
          <w:rFonts w:eastAsia="Times New Roman"/>
          <w:noProof/>
        </w:rPr>
      </w:pPr>
      <w:r w:rsidRPr="0015244E">
        <w:t>6.</w:t>
      </w:r>
      <w:r w:rsidRPr="0015244E">
        <w:tab/>
      </w:r>
      <w:r w:rsidR="2A32EB14" w:rsidRPr="002F3780">
        <w:rPr>
          <w:noProof/>
        </w:rPr>
        <w:t>Kompetentingos institucijos gali atlikti visus būtinus patikrinimus ir inspektavimus, įskaitant tyrimus trečiosiose valstybėse, jei atitinkami ekonominės veiklos vykdytojai duoda sutikimą ir jei apie tai oficialiai pranešta valstybės narės arba trečiosios valstybės, kurioje turi būti atliekami patikrinimai, vyriausybei ir ši neprieštarauja.</w:t>
      </w:r>
    </w:p>
    <w:p w14:paraId="18469A9B" w14:textId="77777777" w:rsidR="22BDBBEA" w:rsidRPr="002F3780" w:rsidRDefault="22BDBBEA" w:rsidP="003B64AB">
      <w:pPr>
        <w:pStyle w:val="Titrearticle"/>
        <w:rPr>
          <w:noProof/>
        </w:rPr>
      </w:pPr>
      <w:r w:rsidRPr="002F3780">
        <w:rPr>
          <w:noProof/>
        </w:rPr>
        <w:t>6 straipsnis</w:t>
      </w:r>
    </w:p>
    <w:p w14:paraId="67A5E1A8" w14:textId="77777777" w:rsidR="22BDBBEA" w:rsidRPr="002F3780" w:rsidRDefault="5BB64ED9" w:rsidP="6C8DFA5C">
      <w:pPr>
        <w:tabs>
          <w:tab w:val="left" w:pos="284"/>
        </w:tabs>
        <w:spacing w:before="0" w:after="240"/>
        <w:jc w:val="center"/>
        <w:rPr>
          <w:rFonts w:eastAsia="Times New Roman"/>
          <w:noProof/>
        </w:rPr>
      </w:pPr>
      <w:r w:rsidRPr="002F3780">
        <w:rPr>
          <w:b/>
          <w:noProof/>
        </w:rPr>
        <w:t>Kompetentingų institucijų sprendimai</w:t>
      </w:r>
      <w:r w:rsidRPr="002F3780">
        <w:rPr>
          <w:noProof/>
        </w:rPr>
        <w:t xml:space="preserve"> </w:t>
      </w:r>
    </w:p>
    <w:p w14:paraId="61CED075" w14:textId="7CCB9C4C" w:rsidR="22BDBBEA" w:rsidRPr="002F3780" w:rsidRDefault="0015244E" w:rsidP="0015244E">
      <w:pPr>
        <w:pStyle w:val="ManualNumPar1"/>
        <w:rPr>
          <w:rFonts w:eastAsia="Times New Roman"/>
          <w:noProof/>
        </w:rPr>
      </w:pPr>
      <w:r w:rsidRPr="0015244E">
        <w:t>1.</w:t>
      </w:r>
      <w:r w:rsidRPr="0015244E">
        <w:tab/>
      </w:r>
      <w:r w:rsidR="1AD9E69A" w:rsidRPr="002F3780">
        <w:rPr>
          <w:noProof/>
        </w:rPr>
        <w:t>Kompetentingos institucijos įvertina visą informaciją ir įrodymus, surinktus pagal 4 ir 5 straipsnius, ir tuo remdamosi nustato, ar buvo pažeistas 3 straipsnis, per pagrįstą laikotarpį nuo tos dienos, kai jos inicijavo tyrimą pagal 5 straipsnio 1 dalį.</w:t>
      </w:r>
    </w:p>
    <w:p w14:paraId="561FFDF5" w14:textId="5B1CD95D" w:rsidR="5323E83C" w:rsidRPr="002F3780" w:rsidRDefault="0015244E" w:rsidP="0015244E">
      <w:pPr>
        <w:pStyle w:val="ManualNumPar1"/>
        <w:rPr>
          <w:rFonts w:eastAsia="Times New Roman"/>
          <w:noProof/>
        </w:rPr>
      </w:pPr>
      <w:r w:rsidRPr="0015244E">
        <w:t>2.</w:t>
      </w:r>
      <w:r w:rsidRPr="0015244E">
        <w:tab/>
      </w:r>
      <w:r w:rsidR="02AADB08" w:rsidRPr="002F3780">
        <w:rPr>
          <w:noProof/>
        </w:rPr>
        <w:t>Nepaisant 1 dalies, jei nebuvo įmanoma surinkti informacijos ir įrodymų pagal 5 straipsnio 3 arba 6 dalį, kompetentingos institucijos gali nustatyti, kad buvo pažeistas 3 straipsnis, remdamosi kitais turimais faktais.</w:t>
      </w:r>
    </w:p>
    <w:p w14:paraId="245E7799" w14:textId="5C73A20E" w:rsidR="22BDBBEA" w:rsidRPr="002F3780" w:rsidRDefault="0015244E" w:rsidP="0015244E">
      <w:pPr>
        <w:pStyle w:val="ManualNumPar1"/>
        <w:rPr>
          <w:rFonts w:eastAsia="Times New Roman"/>
          <w:noProof/>
        </w:rPr>
      </w:pPr>
      <w:r w:rsidRPr="0015244E">
        <w:t>3.</w:t>
      </w:r>
      <w:r w:rsidRPr="0015244E">
        <w:tab/>
      </w:r>
      <w:r w:rsidR="02052DA9" w:rsidRPr="002F3780">
        <w:rPr>
          <w:noProof/>
        </w:rPr>
        <w:t>Jei kompetentingos institucijos negali nustatyti, kad buvo pažeistas 3 straipsnis, jos priima sprendimą baigti tyrimą ir apie tai informuoja ekonominės veiklos vykdytoją.</w:t>
      </w:r>
    </w:p>
    <w:p w14:paraId="571EE905" w14:textId="6599E85A" w:rsidR="22BDBBEA" w:rsidRPr="002F3780" w:rsidRDefault="0015244E" w:rsidP="0015244E">
      <w:pPr>
        <w:pStyle w:val="ManualNumPar1"/>
        <w:rPr>
          <w:noProof/>
        </w:rPr>
      </w:pPr>
      <w:r w:rsidRPr="0015244E">
        <w:t>4.</w:t>
      </w:r>
      <w:r w:rsidRPr="0015244E">
        <w:tab/>
      </w:r>
      <w:r w:rsidR="24802AEA" w:rsidRPr="002F3780">
        <w:rPr>
          <w:noProof/>
        </w:rPr>
        <w:t>Jei kompetentingos institucijos nustato, kad buvo pažeistas 3 straipsnis, jos nedelsdamos priima sprendimą, kuriame nurodomi:</w:t>
      </w:r>
    </w:p>
    <w:p w14:paraId="57DE46BF" w14:textId="4637CC00" w:rsidR="22BDBBEA" w:rsidRPr="002F3780" w:rsidRDefault="0015244E" w:rsidP="0015244E">
      <w:pPr>
        <w:pStyle w:val="Point1"/>
        <w:rPr>
          <w:noProof/>
        </w:rPr>
      </w:pPr>
      <w:r w:rsidRPr="0015244E">
        <w:t>(a)</w:t>
      </w:r>
      <w:r w:rsidRPr="0015244E">
        <w:tab/>
      </w:r>
      <w:r w:rsidR="40ECD67F" w:rsidRPr="002F3780">
        <w:rPr>
          <w:noProof/>
        </w:rPr>
        <w:t xml:space="preserve">draudimas pateikti ar tiekti atitinkamus produktus Sąjungos rinkai ir juos eksportuoti; </w:t>
      </w:r>
    </w:p>
    <w:p w14:paraId="054CF6BD" w14:textId="7D3A7217" w:rsidR="22BDBBEA" w:rsidRPr="002F3780" w:rsidRDefault="0015244E" w:rsidP="0015244E">
      <w:pPr>
        <w:pStyle w:val="Point1"/>
        <w:rPr>
          <w:noProof/>
        </w:rPr>
      </w:pPr>
      <w:r w:rsidRPr="0015244E">
        <w:t>(b)</w:t>
      </w:r>
      <w:r w:rsidRPr="0015244E">
        <w:tab/>
      </w:r>
      <w:r w:rsidR="555C4964" w:rsidRPr="002F3780">
        <w:rPr>
          <w:noProof/>
        </w:rPr>
        <w:t>nurodymas ekonominės veiklos vykdytojams, kurių atžvilgiu atliekamas tyrimas, pašalinti iš Sąjungos rinkos atitinkamus rinkai jau pateiktus arba tiektus produktus;</w:t>
      </w:r>
    </w:p>
    <w:p w14:paraId="74A272F8" w14:textId="53DA6AA7" w:rsidR="22BDBBEA" w:rsidRPr="002F3780" w:rsidRDefault="0015244E" w:rsidP="0015244E">
      <w:pPr>
        <w:pStyle w:val="Point1"/>
        <w:rPr>
          <w:noProof/>
        </w:rPr>
      </w:pPr>
      <w:r w:rsidRPr="0015244E">
        <w:t>(c)</w:t>
      </w:r>
      <w:r w:rsidRPr="0015244E">
        <w:tab/>
      </w:r>
      <w:r w:rsidR="71E52437" w:rsidRPr="002F3780">
        <w:rPr>
          <w:noProof/>
        </w:rPr>
        <w:t xml:space="preserve">nurodymas ekonominės veiklos vykdytojams, kurių atžvilgiu atliekamas tyrimas, pašalinti atitinkamus produktus pagal Sąjungos teisę atitinkančią nacionalinę teisę. </w:t>
      </w:r>
    </w:p>
    <w:p w14:paraId="17218AC8" w14:textId="71548E0D" w:rsidR="0B09CE45" w:rsidRPr="002F3780" w:rsidRDefault="0015244E" w:rsidP="0015244E">
      <w:pPr>
        <w:pStyle w:val="ManualNumPar1"/>
        <w:rPr>
          <w:noProof/>
        </w:rPr>
      </w:pPr>
      <w:r w:rsidRPr="0015244E">
        <w:t>5.</w:t>
      </w:r>
      <w:r w:rsidRPr="0015244E">
        <w:tab/>
      </w:r>
      <w:r w:rsidR="15508A1F" w:rsidRPr="002F3780">
        <w:rPr>
          <w:noProof/>
        </w:rPr>
        <w:t xml:space="preserve">Jei ekonominės veiklos vykdytojas nesilaiko 4 dalyje nurodyto sprendimo, kompetentingos institucijos užtikrina, kad: </w:t>
      </w:r>
    </w:p>
    <w:p w14:paraId="7CD5E9B4" w14:textId="2D355041" w:rsidR="0B09CE45" w:rsidRPr="002F3780" w:rsidRDefault="0015244E" w:rsidP="0015244E">
      <w:pPr>
        <w:pStyle w:val="Point1"/>
        <w:rPr>
          <w:noProof/>
        </w:rPr>
      </w:pPr>
      <w:r w:rsidRPr="0015244E">
        <w:t>(a)</w:t>
      </w:r>
      <w:r w:rsidRPr="0015244E">
        <w:tab/>
      </w:r>
      <w:r w:rsidR="38D13E64" w:rsidRPr="002F3780">
        <w:rPr>
          <w:noProof/>
        </w:rPr>
        <w:t>draudžiama pateikti ar tiekti rinkai atitinkamus produktus;</w:t>
      </w:r>
    </w:p>
    <w:p w14:paraId="3573906F" w14:textId="286E5EBD" w:rsidR="0B09CE45" w:rsidRPr="002F3780" w:rsidRDefault="0015244E" w:rsidP="0015244E">
      <w:pPr>
        <w:pStyle w:val="Point1"/>
        <w:rPr>
          <w:noProof/>
        </w:rPr>
      </w:pPr>
      <w:r w:rsidRPr="0015244E">
        <w:t>(b)</w:t>
      </w:r>
      <w:r w:rsidRPr="0015244E">
        <w:tab/>
      </w:r>
      <w:r w:rsidR="3692FF81" w:rsidRPr="002F3780">
        <w:rPr>
          <w:noProof/>
        </w:rPr>
        <w:t>rinkai jau pateikti arba tiekti produktai būtų pašalinti iš Sąjungos rinkos;</w:t>
      </w:r>
    </w:p>
    <w:p w14:paraId="2D78B77C" w14:textId="382617DE" w:rsidR="0B09CE45" w:rsidRPr="002F3780" w:rsidRDefault="0015244E" w:rsidP="0015244E">
      <w:pPr>
        <w:pStyle w:val="Point1"/>
        <w:rPr>
          <w:noProof/>
        </w:rPr>
      </w:pPr>
      <w:r w:rsidRPr="0015244E">
        <w:t>(c)</w:t>
      </w:r>
      <w:r w:rsidRPr="0015244E">
        <w:tab/>
      </w:r>
      <w:r w:rsidR="393DF731" w:rsidRPr="002F3780">
        <w:rPr>
          <w:noProof/>
        </w:rPr>
        <w:t>bet koks atitinkamam ekonominės veiklos vykdytojui likęs produktas būtų pašalintas pagal Sąjungos teisę atitinkančią nacionalinę teisę ekonominės veiklos vykdytojo sąskaita.</w:t>
      </w:r>
    </w:p>
    <w:p w14:paraId="0B23DCA1" w14:textId="5C3A0030" w:rsidR="7A50EFC3" w:rsidRPr="002F3780" w:rsidRDefault="0015244E" w:rsidP="0015244E">
      <w:pPr>
        <w:pStyle w:val="ManualNumPar1"/>
        <w:rPr>
          <w:noProof/>
        </w:rPr>
      </w:pPr>
      <w:r w:rsidRPr="0015244E">
        <w:t>6.</w:t>
      </w:r>
      <w:r w:rsidRPr="0015244E">
        <w:tab/>
      </w:r>
      <w:r w:rsidR="7D2AA628" w:rsidRPr="002F3780">
        <w:rPr>
          <w:noProof/>
        </w:rPr>
        <w:t xml:space="preserve">Jeigu ekonominės veiklos vykdytojai kompetentingoms institucijoms pateikia įrodymų, kad įvykdė 4 dalyje nurodytą sprendimą ir pašalino priverstinį darbą iš savo veiklos ar tiekimo grandinės, kiek tai susiję su atitinkamais produktais, kompetentingos institucijos ateičiai atšaukia savo sprendimą ir apie tai informuoja ekonominės veiklos vykdytojus. </w:t>
      </w:r>
    </w:p>
    <w:p w14:paraId="79D3B206" w14:textId="77777777" w:rsidR="22BDBBEA" w:rsidRPr="002F3780" w:rsidRDefault="70A810C1" w:rsidP="003B64AB">
      <w:pPr>
        <w:pStyle w:val="Titrearticle"/>
        <w:rPr>
          <w:noProof/>
        </w:rPr>
      </w:pPr>
      <w:r w:rsidRPr="002F3780">
        <w:rPr>
          <w:noProof/>
        </w:rPr>
        <w:t>7 straipsnis</w:t>
      </w:r>
    </w:p>
    <w:p w14:paraId="49619075" w14:textId="77777777" w:rsidR="03CB42F1" w:rsidRPr="002F3780" w:rsidRDefault="417E50DA" w:rsidP="6C8DFA5C">
      <w:pPr>
        <w:jc w:val="center"/>
        <w:rPr>
          <w:rFonts w:eastAsia="Times New Roman"/>
          <w:b/>
          <w:bCs/>
          <w:noProof/>
        </w:rPr>
      </w:pPr>
      <w:r w:rsidRPr="002F3780">
        <w:rPr>
          <w:b/>
          <w:noProof/>
        </w:rPr>
        <w:t xml:space="preserve">Sprendimo turinys </w:t>
      </w:r>
    </w:p>
    <w:p w14:paraId="3EEFB125" w14:textId="75EB3AC1" w:rsidR="03CB42F1" w:rsidRPr="002F3780" w:rsidRDefault="0015244E" w:rsidP="0015244E">
      <w:pPr>
        <w:pStyle w:val="ManualNumPar1"/>
        <w:rPr>
          <w:noProof/>
        </w:rPr>
      </w:pPr>
      <w:r w:rsidRPr="0015244E">
        <w:t>1.</w:t>
      </w:r>
      <w:r w:rsidRPr="0015244E">
        <w:tab/>
      </w:r>
      <w:r w:rsidR="5C934895" w:rsidRPr="002F3780">
        <w:rPr>
          <w:noProof/>
        </w:rPr>
        <w:t xml:space="preserve">6 straipsnio 4 dalyje nurodytame sprendime pateikiami visi toliau nurodyti elementai: </w:t>
      </w:r>
    </w:p>
    <w:p w14:paraId="0C6BADB7" w14:textId="37FCBCFE" w:rsidR="03CB42F1" w:rsidRPr="002F3780" w:rsidRDefault="0015244E" w:rsidP="0015244E">
      <w:pPr>
        <w:pStyle w:val="Point1"/>
        <w:rPr>
          <w:noProof/>
        </w:rPr>
      </w:pPr>
      <w:r w:rsidRPr="0015244E">
        <w:t>(a)</w:t>
      </w:r>
      <w:r w:rsidRPr="0015244E">
        <w:tab/>
      </w:r>
      <w:r w:rsidR="0EBEC789" w:rsidRPr="002F3780">
        <w:rPr>
          <w:noProof/>
        </w:rPr>
        <w:t xml:space="preserve">tyrimo išvados ir jas pagrindžianti informacija; </w:t>
      </w:r>
    </w:p>
    <w:p w14:paraId="19F3EDB8" w14:textId="0FF7FEF5" w:rsidR="03CB42F1" w:rsidRPr="002F3780" w:rsidRDefault="0015244E" w:rsidP="0015244E">
      <w:pPr>
        <w:pStyle w:val="Point1"/>
        <w:rPr>
          <w:noProof/>
        </w:rPr>
      </w:pPr>
      <w:r w:rsidRPr="0015244E">
        <w:t>(b)</w:t>
      </w:r>
      <w:r w:rsidRPr="0015244E">
        <w:tab/>
      </w:r>
      <w:r w:rsidR="70ECF722" w:rsidRPr="002F3780">
        <w:rPr>
          <w:noProof/>
        </w:rPr>
        <w:t xml:space="preserve">pagrįstas terminas, per kurį ekonominės veiklos vykdytojai turi įvykdyti sprendimą, kuris negali būti trumpesnis nei 30 darbo dienų ir ne ilgesnis nei būtina atitinkamiems produktams pašalinti. Nustatydama tokį terminą, kompetentinga institucija atsižvelgia į ekonominės veiklos vykdytojo dydį ir ekonominius išteklius; </w:t>
      </w:r>
    </w:p>
    <w:p w14:paraId="3DF37413" w14:textId="52C94F67" w:rsidR="03CB42F1" w:rsidRPr="002F3780" w:rsidRDefault="0015244E" w:rsidP="0015244E">
      <w:pPr>
        <w:pStyle w:val="Point1"/>
        <w:rPr>
          <w:noProof/>
        </w:rPr>
      </w:pPr>
      <w:r w:rsidRPr="0015244E">
        <w:t>(c)</w:t>
      </w:r>
      <w:r w:rsidRPr="0015244E">
        <w:tab/>
      </w:r>
      <w:r w:rsidR="3AD0C4D9" w:rsidRPr="002F3780">
        <w:rPr>
          <w:noProof/>
        </w:rPr>
        <w:t xml:space="preserve">visa svarbi informacija, visų pirma išsami informacija, pagal kurią galima identifikuoti produktą, kuriam taikomas sprendimas, įskaitant išsamią informaciją apie gaminių ar produktų gamintoją ir produkto tiekėjus; </w:t>
      </w:r>
    </w:p>
    <w:p w14:paraId="3FB8DAA3" w14:textId="772B4A2B" w:rsidR="03CB42F1" w:rsidRPr="002F3780" w:rsidRDefault="0015244E" w:rsidP="0015244E">
      <w:pPr>
        <w:pStyle w:val="Point1"/>
        <w:rPr>
          <w:noProof/>
        </w:rPr>
      </w:pPr>
      <w:r w:rsidRPr="0015244E">
        <w:t>(d)</w:t>
      </w:r>
      <w:r w:rsidRPr="0015244E">
        <w:tab/>
      </w:r>
      <w:r w:rsidR="16C694A4" w:rsidRPr="002F3780">
        <w:rPr>
          <w:noProof/>
        </w:rPr>
        <w:t>jei turima ir taikytina, informacija, kurios reikalaujama pagal muitų teisės aktus, kaip apibrėžta Reglamento (ES) Nr. 952/2013 5 straipsnio 2 dalyje.</w:t>
      </w:r>
    </w:p>
    <w:p w14:paraId="31A881F9" w14:textId="1800F107" w:rsidR="03CB42F1" w:rsidRPr="002F3780" w:rsidRDefault="0015244E" w:rsidP="0015244E">
      <w:pPr>
        <w:pStyle w:val="ManualNumPar1"/>
        <w:rPr>
          <w:noProof/>
        </w:rPr>
      </w:pPr>
      <w:r w:rsidRPr="0015244E">
        <w:t>2.</w:t>
      </w:r>
      <w:r w:rsidRPr="0015244E">
        <w:tab/>
      </w:r>
      <w:r w:rsidR="12E04DCF" w:rsidRPr="002F3780">
        <w:rPr>
          <w:noProof/>
        </w:rPr>
        <w:t>Komisija priima įgyvendinimo aktus, kuriais nustatoma išsami informacija, kuri turi būti įtraukta į sprendimus. Tie duomenys apima bent išsamią informaciją, kuri turi būti pateikta muitinėms pagal 16 straipsnio 3 dalį. Tie įgyvendinimo aktai priimami pagal 29 straipsnyje nurodytą nagrinėjimo procedūrą.</w:t>
      </w:r>
    </w:p>
    <w:p w14:paraId="288EF05F" w14:textId="77777777" w:rsidR="03CB42F1" w:rsidRPr="002F3780" w:rsidRDefault="417E50DA" w:rsidP="003B64AB">
      <w:pPr>
        <w:pStyle w:val="Titrearticle"/>
        <w:rPr>
          <w:noProof/>
        </w:rPr>
      </w:pPr>
      <w:r w:rsidRPr="002F3780">
        <w:rPr>
          <w:noProof/>
        </w:rPr>
        <w:t>8 straipsnis</w:t>
      </w:r>
    </w:p>
    <w:p w14:paraId="0EA827DC" w14:textId="77777777" w:rsidR="22BDBBEA" w:rsidRPr="002F3780" w:rsidRDefault="075CCEE4" w:rsidP="6C8DFA5C">
      <w:pPr>
        <w:tabs>
          <w:tab w:val="left" w:pos="284"/>
        </w:tabs>
        <w:spacing w:before="0" w:after="240"/>
        <w:jc w:val="center"/>
        <w:rPr>
          <w:rFonts w:eastAsia="Times New Roman"/>
          <w:b/>
          <w:bCs/>
          <w:noProof/>
        </w:rPr>
      </w:pPr>
      <w:r w:rsidRPr="002F3780">
        <w:rPr>
          <w:b/>
          <w:noProof/>
        </w:rPr>
        <w:t xml:space="preserve">Sprendimų peržiūra </w:t>
      </w:r>
    </w:p>
    <w:p w14:paraId="640DD100" w14:textId="2B8E9543" w:rsidR="00BA1883" w:rsidRPr="002F3780" w:rsidRDefault="0015244E" w:rsidP="0015244E">
      <w:pPr>
        <w:pStyle w:val="ManualNumPar1"/>
        <w:rPr>
          <w:noProof/>
        </w:rPr>
      </w:pPr>
      <w:r w:rsidRPr="0015244E">
        <w:t>1.</w:t>
      </w:r>
      <w:r w:rsidRPr="0015244E">
        <w:tab/>
      </w:r>
      <w:r w:rsidR="62C2BD70" w:rsidRPr="002F3780">
        <w:rPr>
          <w:noProof/>
        </w:rPr>
        <w:t xml:space="preserve">Kompetentingos institucijos ekonominės veiklos vykdytojams, kuriems turi įtakos pagal 6 straipsnio 4 dalį priimtas sprendimas, suteikia galimybę prašyti peržiūrėti tą sprendimą per 15 darbo dienų nuo to sprendimo gavimo dienos. Greitai gendančių prekių, gyvūnų ir augalų atveju šis terminas yra 5 darbo dienos. Prašyme atlikti peržiūrą pateikiama informacija, įrodanti, kad produktai pateikiami ar tiekiami rinkai arba yra skirti eksportuoti pagal 3 straipsnį. </w:t>
      </w:r>
    </w:p>
    <w:p w14:paraId="0117E20B" w14:textId="0EAA0500" w:rsidR="22BDBBEA" w:rsidRPr="002F3780" w:rsidRDefault="0015244E" w:rsidP="0015244E">
      <w:pPr>
        <w:pStyle w:val="ManualNumPar1"/>
        <w:rPr>
          <w:noProof/>
        </w:rPr>
      </w:pPr>
      <w:r w:rsidRPr="0015244E">
        <w:t>2.</w:t>
      </w:r>
      <w:r w:rsidRPr="0015244E">
        <w:tab/>
      </w:r>
      <w:r w:rsidR="62C2BD70" w:rsidRPr="002F3780">
        <w:rPr>
          <w:noProof/>
        </w:rPr>
        <w:t xml:space="preserve">Prašyme peržiūrėti pagal 6 straipsnio 4 dalį priimtą sprendimą pateikiama nauja informacija, kuri tyrimo metu nebuvo pateikta kompetentingai institucijai. </w:t>
      </w:r>
      <w:bookmarkStart w:id="1" w:name="_Hlk110585589"/>
      <w:r w:rsidR="62C2BD70" w:rsidRPr="002F3780">
        <w:rPr>
          <w:noProof/>
        </w:rPr>
        <w:t xml:space="preserve">Prašymu atlikti peržiūrą atidedamas pagal 6 straipsnio 4 dalį priimto sprendimo vykdymas, kol kompetentinga institucija priims sprendimą dėl prašymo atlikti peržiūrą. </w:t>
      </w:r>
      <w:bookmarkEnd w:id="1"/>
    </w:p>
    <w:p w14:paraId="0C4768D6" w14:textId="77623C23" w:rsidR="22BDBBEA" w:rsidRPr="002F3780" w:rsidRDefault="0015244E" w:rsidP="0015244E">
      <w:pPr>
        <w:pStyle w:val="ManualNumPar1"/>
        <w:rPr>
          <w:rFonts w:eastAsia="Times New Roman"/>
          <w:noProof/>
          <w:szCs w:val="24"/>
        </w:rPr>
      </w:pPr>
      <w:r w:rsidRPr="0015244E">
        <w:t>3.</w:t>
      </w:r>
      <w:r w:rsidRPr="0015244E">
        <w:tab/>
      </w:r>
      <w:r w:rsidR="531A927C" w:rsidRPr="002F3780">
        <w:rPr>
          <w:noProof/>
        </w:rPr>
        <w:t>Kompetentinga institucija sprendimą dėl prašymo atlikti peržiūrą priima per 15 darbo dienų nuo prašymo gavimo dienos. Greitai gendančių prekių, gyvūnų ir augalų atveju šis terminas yra 5 darbo dienos.</w:t>
      </w:r>
    </w:p>
    <w:p w14:paraId="2A8D8CFF" w14:textId="0F2AC8B3" w:rsidR="22BDBBEA" w:rsidRPr="002F3780" w:rsidRDefault="0015244E" w:rsidP="0015244E">
      <w:pPr>
        <w:pStyle w:val="ManualNumPar1"/>
        <w:rPr>
          <w:noProof/>
        </w:rPr>
      </w:pPr>
      <w:r w:rsidRPr="0015244E">
        <w:t>4.</w:t>
      </w:r>
      <w:r w:rsidRPr="0015244E">
        <w:tab/>
      </w:r>
      <w:r w:rsidR="0DA08E82" w:rsidRPr="002F3780">
        <w:rPr>
          <w:noProof/>
        </w:rPr>
        <w:t xml:space="preserve">Jei kompetentinga institucija mano, kad atsižvelgusi į naują ekonominės veiklos vykdytojo pagal 1 dalį pateiktą informaciją ji negali nustatyti, ar produktai buvo pateikti ar tiekiami rinkai arba yra eksportuojami pažeidžiant 3 straipsnį, ji atšaukia pagal 6 straipsnio 4 dalį priimtą sprendimą. </w:t>
      </w:r>
    </w:p>
    <w:p w14:paraId="1366DAE8" w14:textId="6000863D" w:rsidR="22BDBBEA" w:rsidRPr="002F3780" w:rsidRDefault="0015244E" w:rsidP="0015244E">
      <w:pPr>
        <w:pStyle w:val="ManualNumPar1"/>
        <w:rPr>
          <w:noProof/>
        </w:rPr>
      </w:pPr>
      <w:r w:rsidRPr="0015244E">
        <w:t>5.</w:t>
      </w:r>
      <w:r w:rsidRPr="0015244E">
        <w:tab/>
      </w:r>
      <w:r w:rsidR="075CCEE4" w:rsidRPr="002F3780">
        <w:rPr>
          <w:noProof/>
        </w:rPr>
        <w:t xml:space="preserve">Ekonominės veiklos vykdytojai, kuriems turėjo įtakos kompetentingos institucijos sprendimas pagal šį reglamentą, turi teisę kreiptis į teismą, kad šis peržiūrėtų sprendimo procesinį ir materialinį teisėtumą. </w:t>
      </w:r>
    </w:p>
    <w:p w14:paraId="6BE8C451" w14:textId="054916E8" w:rsidR="22BDBBEA" w:rsidRPr="002F3780" w:rsidRDefault="0015244E" w:rsidP="0015244E">
      <w:pPr>
        <w:pStyle w:val="ManualNumPar1"/>
        <w:rPr>
          <w:noProof/>
        </w:rPr>
      </w:pPr>
      <w:r w:rsidRPr="0015244E">
        <w:t>6.</w:t>
      </w:r>
      <w:r w:rsidRPr="0015244E">
        <w:tab/>
      </w:r>
      <w:r w:rsidR="31EF6CB9" w:rsidRPr="002F3780">
        <w:rPr>
          <w:noProof/>
        </w:rPr>
        <w:t>5 dalis nedaro poveikio jokioms nacionalinės teisės nuostatoms, pagal kurias reikalaujama, kad prieš pradedant teisminį procesą būtų atliktos visos įmanomos administracinės peržiūros procedūros.</w:t>
      </w:r>
    </w:p>
    <w:p w14:paraId="5BC04B4D" w14:textId="3853E370" w:rsidR="22BDBBEA" w:rsidRPr="002F3780" w:rsidRDefault="0015244E" w:rsidP="0015244E">
      <w:pPr>
        <w:pStyle w:val="ManualNumPar1"/>
        <w:rPr>
          <w:noProof/>
        </w:rPr>
      </w:pPr>
      <w:r w:rsidRPr="0015244E">
        <w:t>7.</w:t>
      </w:r>
      <w:r w:rsidRPr="0015244E">
        <w:tab/>
      </w:r>
      <w:r w:rsidR="7E126302" w:rsidRPr="002F3780">
        <w:rPr>
          <w:noProof/>
        </w:rPr>
        <w:t>Kompetentingų institucijų pagal 6 straipsnį ir šį straipsnį priimtais sprendimais nedaromas poveikis jokiems teisminio pobūdžio sprendimams, kuriuos valstybių narių nacionaliniai teismai priima dėl tų pačių ekonominės veiklos vykdytojų ar tų pačių produktų.</w:t>
      </w:r>
    </w:p>
    <w:p w14:paraId="7B15B28B" w14:textId="77777777" w:rsidR="22BDBBEA" w:rsidRPr="002F3780" w:rsidRDefault="3CF79739" w:rsidP="46EC957B">
      <w:pPr>
        <w:pStyle w:val="Titrearticle"/>
        <w:tabs>
          <w:tab w:val="left" w:pos="284"/>
        </w:tabs>
        <w:rPr>
          <w:noProof/>
          <w:highlight w:val="yellow"/>
        </w:rPr>
      </w:pPr>
      <w:r w:rsidRPr="002F3780">
        <w:rPr>
          <w:noProof/>
        </w:rPr>
        <w:t>9 straipsnis</w:t>
      </w:r>
    </w:p>
    <w:p w14:paraId="0A6F7C14" w14:textId="77777777" w:rsidR="22BDBBEA" w:rsidRPr="002F3780" w:rsidRDefault="5E1752AC" w:rsidP="6C8DFA5C">
      <w:pPr>
        <w:tabs>
          <w:tab w:val="left" w:pos="284"/>
        </w:tabs>
        <w:spacing w:before="0" w:after="240"/>
        <w:jc w:val="center"/>
        <w:rPr>
          <w:rFonts w:eastAsia="Times New Roman"/>
          <w:b/>
          <w:bCs/>
          <w:noProof/>
        </w:rPr>
      </w:pPr>
      <w:r w:rsidRPr="002F3780">
        <w:rPr>
          <w:b/>
          <w:noProof/>
        </w:rPr>
        <w:t>Kompetentingų institucijų pareigos informuoti</w:t>
      </w:r>
    </w:p>
    <w:p w14:paraId="71F7CF39" w14:textId="0CDDE982" w:rsidR="22BDBBEA" w:rsidRPr="002F3780" w:rsidRDefault="0015244E" w:rsidP="0015244E">
      <w:pPr>
        <w:pStyle w:val="ManualNumPar1"/>
        <w:rPr>
          <w:noProof/>
        </w:rPr>
      </w:pPr>
      <w:r w:rsidRPr="0015244E">
        <w:t>1.</w:t>
      </w:r>
      <w:r w:rsidRPr="0015244E">
        <w:tab/>
      </w:r>
      <w:r w:rsidR="7EDC9876" w:rsidRPr="002F3780">
        <w:rPr>
          <w:noProof/>
        </w:rPr>
        <w:t xml:space="preserve">Kompetentinga institucija, naudodamasi 22 straipsnio 1 dalyje nurodyta informacine ir komunikacijos sistema, nedelsdama informuoja Komisiją ir kitų valstybių narių kompetentingas institucijas apie: </w:t>
      </w:r>
    </w:p>
    <w:p w14:paraId="4AD5B43E" w14:textId="781D088C" w:rsidR="22BDBBEA" w:rsidRPr="002F3780" w:rsidRDefault="0015244E" w:rsidP="0015244E">
      <w:pPr>
        <w:pStyle w:val="Point1"/>
        <w:rPr>
          <w:noProof/>
        </w:rPr>
      </w:pPr>
      <w:r w:rsidRPr="0015244E">
        <w:t>(a)</w:t>
      </w:r>
      <w:r w:rsidRPr="0015244E">
        <w:tab/>
      </w:r>
      <w:r w:rsidR="56B87F53" w:rsidRPr="002F3780">
        <w:rPr>
          <w:noProof/>
        </w:rPr>
        <w:t>bet kokį 4 straipsnio 7 dalyje nurodytą sprendimą po pradinio tyrimo etapo neinicijuoti tyrimo;</w:t>
      </w:r>
    </w:p>
    <w:p w14:paraId="03709627" w14:textId="61B85836" w:rsidR="22BDBBEA" w:rsidRPr="002F3780" w:rsidRDefault="0015244E" w:rsidP="0015244E">
      <w:pPr>
        <w:pStyle w:val="Point1"/>
        <w:rPr>
          <w:noProof/>
        </w:rPr>
      </w:pPr>
      <w:r w:rsidRPr="0015244E">
        <w:t>(b)</w:t>
      </w:r>
      <w:r w:rsidRPr="0015244E">
        <w:tab/>
      </w:r>
      <w:r w:rsidR="131E2E21" w:rsidRPr="002F3780">
        <w:rPr>
          <w:noProof/>
        </w:rPr>
        <w:t>bet kokį 5 straipsnio 1 dalyje nurodytą sprendimą inicijuoti tyrimą;</w:t>
      </w:r>
    </w:p>
    <w:p w14:paraId="113D11AA" w14:textId="06901D15" w:rsidR="22BDBBEA" w:rsidRPr="002F3780" w:rsidRDefault="0015244E" w:rsidP="0015244E">
      <w:pPr>
        <w:pStyle w:val="Point1"/>
        <w:rPr>
          <w:noProof/>
        </w:rPr>
      </w:pPr>
      <w:r w:rsidRPr="0015244E">
        <w:t>(c)</w:t>
      </w:r>
      <w:r w:rsidRPr="0015244E">
        <w:tab/>
      </w:r>
      <w:r w:rsidR="28F53A37" w:rsidRPr="002F3780">
        <w:rPr>
          <w:noProof/>
        </w:rPr>
        <w:t xml:space="preserve">bet kokį 6 straipsnio 4 dalyje nurodytą sprendimą uždrausti pateikti ir tiekti produktus rinkai ir juos eksportuoti, taip pat nurodyti pašalinti iš rinkos produktus, kurie jau pateikti arba tiekiami rinkai, ir juos pašalinti; </w:t>
      </w:r>
    </w:p>
    <w:p w14:paraId="6EDB62C6" w14:textId="6C835CE8" w:rsidR="22BDBBEA" w:rsidRPr="002F3780" w:rsidRDefault="0015244E" w:rsidP="0015244E">
      <w:pPr>
        <w:pStyle w:val="Point1"/>
        <w:rPr>
          <w:noProof/>
        </w:rPr>
      </w:pPr>
      <w:r w:rsidRPr="0015244E">
        <w:t>(d)</w:t>
      </w:r>
      <w:r w:rsidRPr="0015244E">
        <w:tab/>
      </w:r>
      <w:r w:rsidR="3FEA63CD" w:rsidRPr="002F3780">
        <w:rPr>
          <w:noProof/>
        </w:rPr>
        <w:t xml:space="preserve">bet kokį 6 straipsnio 3 dalyje nurodytą sprendimą baigti tyrimą; </w:t>
      </w:r>
    </w:p>
    <w:p w14:paraId="716932B9" w14:textId="33D0CE33" w:rsidR="22BDBBEA" w:rsidRPr="002F3780" w:rsidRDefault="0015244E" w:rsidP="0015244E">
      <w:pPr>
        <w:pStyle w:val="Point1"/>
        <w:rPr>
          <w:noProof/>
        </w:rPr>
      </w:pPr>
      <w:r w:rsidRPr="0015244E">
        <w:t>(e)</w:t>
      </w:r>
      <w:r w:rsidRPr="0015244E">
        <w:tab/>
      </w:r>
      <w:r w:rsidR="05ABEC2D" w:rsidRPr="002F3780">
        <w:rPr>
          <w:noProof/>
        </w:rPr>
        <w:t>bet kokį 6 straipsnio 6 dalyje nurodytą sprendimo atšaukimą;</w:t>
      </w:r>
    </w:p>
    <w:p w14:paraId="6BCBD984" w14:textId="17E12839" w:rsidR="22BDBBEA" w:rsidRPr="002F3780" w:rsidRDefault="0015244E" w:rsidP="0015244E">
      <w:pPr>
        <w:pStyle w:val="Point1"/>
        <w:rPr>
          <w:noProof/>
        </w:rPr>
      </w:pPr>
      <w:r w:rsidRPr="0015244E">
        <w:t>(f)</w:t>
      </w:r>
      <w:r w:rsidRPr="0015244E">
        <w:tab/>
      </w:r>
      <w:r w:rsidR="4DC95951" w:rsidRPr="002F3780">
        <w:rPr>
          <w:noProof/>
        </w:rPr>
        <w:t xml:space="preserve">bet kokį 8 straipsnio 1 dalyje nurodytą ekonominės veiklos vykdytojo prašymą atlikti peržiūrą; </w:t>
      </w:r>
    </w:p>
    <w:p w14:paraId="066495F7" w14:textId="407D0978" w:rsidR="22BDBBEA" w:rsidRPr="002F3780" w:rsidRDefault="0015244E" w:rsidP="0015244E">
      <w:pPr>
        <w:pStyle w:val="Point1"/>
        <w:rPr>
          <w:noProof/>
        </w:rPr>
      </w:pPr>
      <w:r w:rsidRPr="0015244E">
        <w:t>(g)</w:t>
      </w:r>
      <w:r w:rsidRPr="0015244E">
        <w:tab/>
      </w:r>
      <w:r w:rsidR="00075EAD" w:rsidRPr="002F3780">
        <w:rPr>
          <w:noProof/>
        </w:rPr>
        <w:t>bet kokį 8 straipsnio 4 dalyje nurodytos peržiūros rezultatą.</w:t>
      </w:r>
    </w:p>
    <w:p w14:paraId="5BD9E5B1" w14:textId="7BFD5399" w:rsidR="22BDBBEA" w:rsidRPr="002F3780" w:rsidRDefault="0015244E" w:rsidP="0015244E">
      <w:pPr>
        <w:pStyle w:val="ManualNumPar1"/>
        <w:rPr>
          <w:noProof/>
        </w:rPr>
      </w:pPr>
      <w:r w:rsidRPr="0015244E">
        <w:t>2.</w:t>
      </w:r>
      <w:r w:rsidRPr="0015244E">
        <w:tab/>
      </w:r>
      <w:r w:rsidR="72F58F4D" w:rsidRPr="002F3780">
        <w:rPr>
          <w:noProof/>
        </w:rPr>
        <w:t xml:space="preserve">1 dalies c, d, e ir g punktuose nurodytus sprendimus ir atšaukimus Komisija skelbia specialioje interneto svetainėje. </w:t>
      </w:r>
    </w:p>
    <w:p w14:paraId="514DA3A5" w14:textId="77777777" w:rsidR="22BDBBEA" w:rsidRPr="002F3780" w:rsidRDefault="7A50EFC3" w:rsidP="009E5808">
      <w:pPr>
        <w:pStyle w:val="Titrearticle"/>
        <w:rPr>
          <w:noProof/>
        </w:rPr>
      </w:pPr>
      <w:r w:rsidRPr="002F3780">
        <w:rPr>
          <w:noProof/>
        </w:rPr>
        <w:t>10 straipsnis</w:t>
      </w:r>
    </w:p>
    <w:p w14:paraId="2A8BE3CF" w14:textId="77777777" w:rsidR="22BDBBEA" w:rsidRPr="002F3780" w:rsidRDefault="31EF6CB9" w:rsidP="6C8DFA5C">
      <w:pPr>
        <w:tabs>
          <w:tab w:val="left" w:pos="284"/>
        </w:tabs>
        <w:spacing w:before="0" w:after="240"/>
        <w:jc w:val="center"/>
        <w:rPr>
          <w:rFonts w:eastAsia="Times New Roman"/>
          <w:b/>
          <w:bCs/>
          <w:noProof/>
        </w:rPr>
      </w:pPr>
      <w:r w:rsidRPr="002F3780">
        <w:rPr>
          <w:b/>
          <w:noProof/>
        </w:rPr>
        <w:t>Informacijos apie 3 straipsnio pažeidimus pateikimas</w:t>
      </w:r>
    </w:p>
    <w:p w14:paraId="53AF4122" w14:textId="57C3576A" w:rsidR="22BDBBEA" w:rsidRPr="002F3780" w:rsidRDefault="0015244E" w:rsidP="0015244E">
      <w:pPr>
        <w:pStyle w:val="ManualNumPar1"/>
        <w:rPr>
          <w:noProof/>
        </w:rPr>
      </w:pPr>
      <w:r w:rsidRPr="0015244E">
        <w:t>1.</w:t>
      </w:r>
      <w:r w:rsidRPr="0015244E">
        <w:tab/>
      </w:r>
      <w:r w:rsidR="31EF6CB9" w:rsidRPr="002F3780">
        <w:rPr>
          <w:noProof/>
        </w:rPr>
        <w:t xml:space="preserve">Bet kurio fizinio ar juridinio asmens arba bet kurios asociacijos, neturinčios juridinio asmens statuso, kompetentingoms institucijoms pateiktoje informacijoje apie įtariamus 3 straipsnio pažeidimus pateikiama informacija apie atitinkamus ekonominės veiklos vykdytojus arba atitinkamus produktus ir nurodomos įtarimą pagrindžiančios priežastys. </w:t>
      </w:r>
    </w:p>
    <w:p w14:paraId="05629364" w14:textId="46EB9BC3" w:rsidR="22BDBBEA" w:rsidRPr="002F3780" w:rsidRDefault="0015244E" w:rsidP="0015244E">
      <w:pPr>
        <w:pStyle w:val="ManualNumPar1"/>
        <w:rPr>
          <w:noProof/>
        </w:rPr>
      </w:pPr>
      <w:r w:rsidRPr="0015244E">
        <w:t>2.</w:t>
      </w:r>
      <w:r w:rsidRPr="0015244E">
        <w:tab/>
      </w:r>
      <w:r w:rsidR="31EF6CB9" w:rsidRPr="002F3780">
        <w:rPr>
          <w:noProof/>
        </w:rPr>
        <w:t xml:space="preserve">Kompetentinga institucija nedelsdama informuoja 1 dalyje nurodytą asmenį arba asociaciją apie jų pateiktos informacijos vertinimo rezultatus. </w:t>
      </w:r>
    </w:p>
    <w:p w14:paraId="31BD153B" w14:textId="656DF8B8" w:rsidR="22BDBBEA" w:rsidRPr="002F3780" w:rsidRDefault="0015244E" w:rsidP="0015244E">
      <w:pPr>
        <w:pStyle w:val="ManualNumPar1"/>
        <w:rPr>
          <w:noProof/>
        </w:rPr>
      </w:pPr>
      <w:r w:rsidRPr="0015244E">
        <w:t>3.</w:t>
      </w:r>
      <w:r w:rsidRPr="0015244E">
        <w:tab/>
      </w:r>
      <w:r w:rsidR="72F58F4D" w:rsidRPr="002F3780">
        <w:rPr>
          <w:noProof/>
        </w:rPr>
        <w:t>Europos Parlamento ir Tarybos direktyva (ES) 2019/1937</w:t>
      </w:r>
      <w:r w:rsidR="72F58F4D" w:rsidRPr="002F3780">
        <w:rPr>
          <w:rStyle w:val="FootnoteReference"/>
          <w:noProof/>
        </w:rPr>
        <w:footnoteReference w:id="40"/>
      </w:r>
      <w:r w:rsidR="72F58F4D" w:rsidRPr="002F3780">
        <w:rPr>
          <w:noProof/>
        </w:rPr>
        <w:t xml:space="preserve"> taikoma pranešimams apie visus šio reglamento pažeidimus ir asmenų, pranešančių apie tokius pažeidimus, apsaugai.</w:t>
      </w:r>
    </w:p>
    <w:p w14:paraId="3DE45139" w14:textId="77777777" w:rsidR="22BDBBEA" w:rsidRPr="002F3780" w:rsidRDefault="313D20A2" w:rsidP="009E5808">
      <w:pPr>
        <w:pStyle w:val="Titrearticle"/>
        <w:rPr>
          <w:noProof/>
        </w:rPr>
      </w:pPr>
      <w:r w:rsidRPr="002F3780">
        <w:rPr>
          <w:noProof/>
        </w:rPr>
        <w:t>11 straipsnis</w:t>
      </w:r>
    </w:p>
    <w:p w14:paraId="7B0CDAE9" w14:textId="77777777" w:rsidR="22BDBBEA" w:rsidRPr="002F3780" w:rsidRDefault="22BDBBEA" w:rsidP="6C8DFA5C">
      <w:pPr>
        <w:tabs>
          <w:tab w:val="left" w:pos="284"/>
        </w:tabs>
        <w:spacing w:before="0" w:after="240"/>
        <w:jc w:val="center"/>
        <w:rPr>
          <w:rFonts w:eastAsia="Times New Roman"/>
          <w:b/>
          <w:bCs/>
          <w:noProof/>
        </w:rPr>
      </w:pPr>
      <w:r w:rsidRPr="002F3780">
        <w:rPr>
          <w:b/>
          <w:noProof/>
        </w:rPr>
        <w:t>Priverčiamojo darbo rizikos zonų arba produktų duomenų bazė</w:t>
      </w:r>
    </w:p>
    <w:p w14:paraId="3737095E" w14:textId="64AD3F9B" w:rsidR="0F6DC067" w:rsidRPr="002F3780" w:rsidRDefault="0015244E" w:rsidP="0015244E">
      <w:pPr>
        <w:pStyle w:val="ManualNumPar1"/>
        <w:rPr>
          <w:noProof/>
        </w:rPr>
      </w:pPr>
      <w:r w:rsidRPr="0015244E">
        <w:t>1.</w:t>
      </w:r>
      <w:r w:rsidRPr="0015244E">
        <w:tab/>
      </w:r>
      <w:r w:rsidR="7B48B888" w:rsidRPr="002F3780">
        <w:rPr>
          <w:noProof/>
        </w:rPr>
        <w:t xml:space="preserve">Komisija prašo išorės ekspertų sukurti orientacinę, nebaigtinę, patikrinamą ir reguliariai atnaujinamą duomenų bazę, kurioje nurodoma priverčiamojo darbo rizika konkrečiose geografinėse vietovėse arba konkretūs produktai, įskaitant valstybės valdžios institucijų taikomą priverčiamąjį darbą. Duomenų bazė grindžiama 23 straipsnio a, b ir c punktuose nurodytomis gairėmis ir atitinkamais išorės informacijos, gaunamos, be kita ko, iš tarptautinių organizacijų ir trečiųjų valstybių institucijų, šaltiniais. </w:t>
      </w:r>
    </w:p>
    <w:p w14:paraId="556F2434" w14:textId="46EBF1EF" w:rsidR="0F6DC067" w:rsidRPr="002F3780" w:rsidRDefault="0015244E" w:rsidP="0015244E">
      <w:pPr>
        <w:pStyle w:val="ManualNumPar1"/>
        <w:rPr>
          <w:noProof/>
        </w:rPr>
      </w:pPr>
      <w:r w:rsidRPr="0015244E">
        <w:t>2.</w:t>
      </w:r>
      <w:r w:rsidRPr="0015244E">
        <w:tab/>
      </w:r>
      <w:r w:rsidR="7B48B888" w:rsidRPr="002F3780">
        <w:rPr>
          <w:noProof/>
        </w:rPr>
        <w:t xml:space="preserve">Komisija užtikrina, kad išorės ekspertai duomenų bazę viešai paskelbtų ne vėliau kaip per 24 mėnesius nuo šio reglamento įsigaliojimo. </w:t>
      </w:r>
    </w:p>
    <w:p w14:paraId="23CCBC8E" w14:textId="6E762EBD" w:rsidR="0F6DC067" w:rsidRPr="002F3780" w:rsidRDefault="0015244E" w:rsidP="0015244E">
      <w:pPr>
        <w:pStyle w:val="ManualNumPar1"/>
        <w:rPr>
          <w:noProof/>
        </w:rPr>
      </w:pPr>
      <w:r w:rsidRPr="0015244E">
        <w:t>3.</w:t>
      </w:r>
      <w:r w:rsidRPr="0015244E">
        <w:tab/>
      </w:r>
      <w:r w:rsidR="11EBA919" w:rsidRPr="002F3780">
        <w:rPr>
          <w:noProof/>
        </w:rPr>
        <w:t>Ekonominės veiklos vykdytojai, pateikiantys ar tiekiantys Sąjungos rinkai arba eksportuojantys produktus, kurie nėra nurodyti šio straipsnio 1 dalyje nurodytoje duomenų bazėje arba kurie yra kilę iš toje duomenų bazėje nenurodytų sričių, taip pat privalo laikytis 3 straipsnio.</w:t>
      </w:r>
    </w:p>
    <w:p w14:paraId="006A4904" w14:textId="77777777" w:rsidR="22BDBBEA" w:rsidRPr="002F3780" w:rsidRDefault="495EF1DA" w:rsidP="009E5808">
      <w:pPr>
        <w:pStyle w:val="Titrearticle"/>
        <w:rPr>
          <w:noProof/>
        </w:rPr>
      </w:pPr>
      <w:r w:rsidRPr="002F3780">
        <w:rPr>
          <w:noProof/>
        </w:rPr>
        <w:t>12 straipsnis</w:t>
      </w:r>
    </w:p>
    <w:p w14:paraId="087FBF20" w14:textId="77777777" w:rsidR="22BDBBEA" w:rsidRPr="002F3780" w:rsidRDefault="22BDBBEA" w:rsidP="6C8DFA5C">
      <w:pPr>
        <w:tabs>
          <w:tab w:val="left" w:pos="284"/>
        </w:tabs>
        <w:spacing w:before="0" w:after="240"/>
        <w:jc w:val="center"/>
        <w:rPr>
          <w:rFonts w:eastAsia="Times New Roman"/>
          <w:b/>
          <w:bCs/>
          <w:noProof/>
        </w:rPr>
      </w:pPr>
      <w:r w:rsidRPr="002F3780">
        <w:rPr>
          <w:b/>
          <w:noProof/>
        </w:rPr>
        <w:t>Kompetentingos institucijos</w:t>
      </w:r>
    </w:p>
    <w:p w14:paraId="27D3E999" w14:textId="6C75637A" w:rsidR="22BDBBEA" w:rsidRPr="002F3780" w:rsidRDefault="0015244E" w:rsidP="0015244E">
      <w:pPr>
        <w:pStyle w:val="ManualNumPar1"/>
        <w:rPr>
          <w:noProof/>
        </w:rPr>
      </w:pPr>
      <w:r w:rsidRPr="0015244E">
        <w:t>1.</w:t>
      </w:r>
      <w:r w:rsidRPr="0015244E">
        <w:tab/>
      </w:r>
      <w:r w:rsidR="31EF6CB9" w:rsidRPr="002F3780">
        <w:rPr>
          <w:noProof/>
        </w:rPr>
        <w:t>Valstybės narės paskiria vieną ar kelias kompetentingas institucijas, kurios atsako už šiame reglamente nustatytų pareigų vykdymą. Paskirtos valstybių narių kompetentingos institucijos atsakingos už tai, jog būtų užtikrinta, kad šis reglamentas būtų veiksmingai ir vienodai įgyvendinamas visoje Sąjungoje.</w:t>
      </w:r>
    </w:p>
    <w:p w14:paraId="07B54FB1" w14:textId="012B129B" w:rsidR="22BDBBEA" w:rsidRPr="002F3780" w:rsidRDefault="0015244E" w:rsidP="0015244E">
      <w:pPr>
        <w:pStyle w:val="ManualNumPar1"/>
        <w:rPr>
          <w:noProof/>
        </w:rPr>
      </w:pPr>
      <w:r w:rsidRPr="0015244E">
        <w:t>2.</w:t>
      </w:r>
      <w:r w:rsidRPr="0015244E">
        <w:tab/>
      </w:r>
      <w:r w:rsidR="31EF6CB9" w:rsidRPr="002F3780">
        <w:rPr>
          <w:noProof/>
        </w:rPr>
        <w:t xml:space="preserve">Jei valstybės narės yra paskyrusios daugiau nei vieną kompetentingą instituciją, jos aiškiai atskiria atitinkamas pareigas ir nustato ryšių palaikymo ir koordinavimo mechanizmus, kurie leistų toms institucijoms glaudžiai bendradarbiauti ir veiksmingai vykdyti savo pareigas. </w:t>
      </w:r>
    </w:p>
    <w:p w14:paraId="51BEDE80" w14:textId="2DC53265" w:rsidR="22BDBBEA" w:rsidRPr="002F3780" w:rsidRDefault="0015244E" w:rsidP="0015244E">
      <w:pPr>
        <w:pStyle w:val="ManualNumPar1"/>
        <w:rPr>
          <w:noProof/>
        </w:rPr>
      </w:pPr>
      <w:r w:rsidRPr="0015244E">
        <w:t>3.</w:t>
      </w:r>
      <w:r w:rsidRPr="0015244E">
        <w:tab/>
      </w:r>
      <w:r w:rsidR="7EDC9876" w:rsidRPr="002F3780">
        <w:rPr>
          <w:noProof/>
        </w:rPr>
        <w:t>Ne vėliau kaip per tris mėnesius nuo šio reglamento įsigaliojimo valstybės narės per 22 straipsnio 1 dalyje nurodytą informacinę ir komunikacijos sistemą pateikia Komisijai ir kitoms valstybėms narėms šią informaciją:</w:t>
      </w:r>
    </w:p>
    <w:p w14:paraId="226AC89A" w14:textId="5CF49356" w:rsidR="22BDBBEA" w:rsidRPr="002F3780" w:rsidRDefault="0015244E" w:rsidP="0015244E">
      <w:pPr>
        <w:pStyle w:val="Point1"/>
        <w:rPr>
          <w:noProof/>
        </w:rPr>
      </w:pPr>
      <w:r w:rsidRPr="0015244E">
        <w:t>(a)</w:t>
      </w:r>
      <w:r w:rsidRPr="0015244E">
        <w:tab/>
      </w:r>
      <w:r w:rsidR="31EF6CB9" w:rsidRPr="002F3780">
        <w:rPr>
          <w:noProof/>
        </w:rPr>
        <w:t xml:space="preserve">paskirtos (-ų) kompetentingos (-ų) institucijos (-ų) pavadinimus, adresus ir kontaktinius duomenis; </w:t>
      </w:r>
    </w:p>
    <w:p w14:paraId="759E93E8" w14:textId="08AC819A" w:rsidR="22BDBBEA" w:rsidRPr="002F3780" w:rsidRDefault="0015244E" w:rsidP="0015244E">
      <w:pPr>
        <w:pStyle w:val="Point1"/>
        <w:rPr>
          <w:noProof/>
        </w:rPr>
      </w:pPr>
      <w:r w:rsidRPr="0015244E">
        <w:t>(b)</w:t>
      </w:r>
      <w:r w:rsidRPr="0015244E">
        <w:tab/>
      </w:r>
      <w:r w:rsidR="31EF6CB9" w:rsidRPr="002F3780">
        <w:rPr>
          <w:noProof/>
        </w:rPr>
        <w:t xml:space="preserve">paskirtos (-ų) kompetentingos (-ų) institucijos (-ų) kompetencijos sritis. </w:t>
      </w:r>
    </w:p>
    <w:p w14:paraId="5F9D34EC" w14:textId="77777777" w:rsidR="22BDBBEA" w:rsidRPr="002F3780" w:rsidRDefault="49F09B82" w:rsidP="00F13B9C">
      <w:pPr>
        <w:pStyle w:val="Text1"/>
        <w:rPr>
          <w:noProof/>
        </w:rPr>
      </w:pPr>
      <w:r w:rsidRPr="002F3780">
        <w:rPr>
          <w:noProof/>
        </w:rPr>
        <w:t>Valstybės narės reguliariai atnaujina šios dalies pirmos pastraipos a ir b punktuose nurodytą informaciją.</w:t>
      </w:r>
    </w:p>
    <w:p w14:paraId="2D043580" w14:textId="3CA10794" w:rsidR="72538AA2" w:rsidRPr="002F3780" w:rsidRDefault="0015244E" w:rsidP="0015244E">
      <w:pPr>
        <w:pStyle w:val="ManualNumPar1"/>
        <w:rPr>
          <w:noProof/>
        </w:rPr>
      </w:pPr>
      <w:r w:rsidRPr="0015244E">
        <w:t>4.</w:t>
      </w:r>
      <w:r w:rsidRPr="0015244E">
        <w:tab/>
      </w:r>
      <w:r w:rsidR="31EF6CB9" w:rsidRPr="002F3780">
        <w:rPr>
          <w:noProof/>
        </w:rPr>
        <w:t>Komisija viešai skelbia paskirtųjų kompetentingų institucijų sąrašą savo interneto svetainėje ir reguliariai jį atnaujina, remdamasi iš valstybių narių gauta atnaujinta informacija.</w:t>
      </w:r>
    </w:p>
    <w:p w14:paraId="15853B55" w14:textId="5313E0B9" w:rsidR="72538AA2" w:rsidRPr="002F3780" w:rsidRDefault="0015244E" w:rsidP="0015244E">
      <w:pPr>
        <w:pStyle w:val="ManualNumPar1"/>
        <w:rPr>
          <w:noProof/>
        </w:rPr>
      </w:pPr>
      <w:r w:rsidRPr="0015244E">
        <w:t>5.</w:t>
      </w:r>
      <w:r w:rsidRPr="0015244E">
        <w:tab/>
      </w:r>
      <w:r w:rsidR="49F09B82" w:rsidRPr="002F3780">
        <w:rPr>
          <w:noProof/>
        </w:rPr>
        <w:t>Valstybės narės užtikrina, kad paskirtosios kompetentingos institucijos savo įgaliojimus vykdytų nešališkai, skaidriai ir deramai atlikdamos pareigą saugoti tarnybinę paslaptį. Valstybės narės užtikrina, kad jų kompetentingos institucijos turėtų būtinus įgaliojimus ir išteklius tyrimams atlikti, įskaitant pakankamus biudžeto ir kitus išteklius, ir glaudžiai koordinuotų veiksmus su nacionalinėmis darbo inspekcijomis ir teisminėmis bei teisėsaugos institucijomis, įskaitant tas, kurios atsakingos už kovą su prekyba žmonėmis.</w:t>
      </w:r>
    </w:p>
    <w:p w14:paraId="3341D876" w14:textId="1E0C25D3" w:rsidR="006F0387" w:rsidRPr="002F3780" w:rsidRDefault="0015244E" w:rsidP="0015244E">
      <w:pPr>
        <w:pStyle w:val="ManualNumPar1"/>
        <w:rPr>
          <w:noProof/>
        </w:rPr>
      </w:pPr>
      <w:r w:rsidRPr="0015244E">
        <w:t>6.</w:t>
      </w:r>
      <w:r w:rsidRPr="0015244E">
        <w:tab/>
      </w:r>
      <w:r w:rsidR="006F0387" w:rsidRPr="002F3780">
        <w:rPr>
          <w:noProof/>
        </w:rPr>
        <w:t>Valstybės narės suteikia savo kompetentingoms institucijoms įgaliojimus skirti sankcijas pagal 30 straipsnį.</w:t>
      </w:r>
    </w:p>
    <w:p w14:paraId="001A03A2" w14:textId="77777777" w:rsidR="22BDBBEA" w:rsidRPr="002F3780" w:rsidRDefault="495EF1DA" w:rsidP="00C21E91">
      <w:pPr>
        <w:pStyle w:val="Titrearticle"/>
        <w:rPr>
          <w:noProof/>
        </w:rPr>
      </w:pPr>
      <w:r w:rsidRPr="002F3780">
        <w:rPr>
          <w:noProof/>
        </w:rPr>
        <w:t>13 straipsnis</w:t>
      </w:r>
    </w:p>
    <w:p w14:paraId="010A0C63" w14:textId="77777777" w:rsidR="22BDBBEA" w:rsidRPr="002F3780" w:rsidRDefault="22BDBBEA" w:rsidP="6C8DFA5C">
      <w:pPr>
        <w:tabs>
          <w:tab w:val="left" w:pos="284"/>
        </w:tabs>
        <w:spacing w:before="0" w:after="240"/>
        <w:jc w:val="center"/>
        <w:rPr>
          <w:rFonts w:eastAsia="Times New Roman"/>
          <w:b/>
          <w:bCs/>
          <w:noProof/>
        </w:rPr>
      </w:pPr>
      <w:r w:rsidRPr="002F3780">
        <w:rPr>
          <w:b/>
          <w:noProof/>
        </w:rPr>
        <w:t>Kompetentingų institucijų administracinis bendradarbiavimas ir ryšiai</w:t>
      </w:r>
    </w:p>
    <w:p w14:paraId="7989DDB9" w14:textId="2618BCB5" w:rsidR="22BDBBEA" w:rsidRPr="002F3780" w:rsidRDefault="0015244E" w:rsidP="0015244E">
      <w:pPr>
        <w:pStyle w:val="ManualNumPar1"/>
        <w:rPr>
          <w:noProof/>
        </w:rPr>
      </w:pPr>
      <w:r w:rsidRPr="0015244E">
        <w:t>1.</w:t>
      </w:r>
      <w:r w:rsidRPr="0015244E">
        <w:tab/>
      </w:r>
      <w:r w:rsidR="3DCC8E00" w:rsidRPr="002F3780">
        <w:rPr>
          <w:noProof/>
        </w:rPr>
        <w:t>Komisija užtikrina veiksmingą valstybių narių kompetentingų institucijų bendradarbiavimą palengvindama ir koordinuodama keitimąsi informacija ir geriausios praktikos pavyzdžiais, susijusiais su šio reglamento taikymu, ir jų rinkimą.</w:t>
      </w:r>
    </w:p>
    <w:p w14:paraId="390BED6B" w14:textId="6FBC4E67" w:rsidR="22BDBBEA" w:rsidRPr="002F3780" w:rsidRDefault="0015244E" w:rsidP="0015244E">
      <w:pPr>
        <w:pStyle w:val="ManualNumPar1"/>
        <w:rPr>
          <w:noProof/>
        </w:rPr>
      </w:pPr>
      <w:r w:rsidRPr="0015244E">
        <w:t>2.</w:t>
      </w:r>
      <w:r w:rsidRPr="0015244E">
        <w:tab/>
      </w:r>
      <w:r w:rsidR="69F2F269" w:rsidRPr="002F3780">
        <w:rPr>
          <w:noProof/>
        </w:rPr>
        <w:t>Kompetentingos institucijos aktyviai dalyvauja 24 straipsnyje nurodyto tinklo veikloje.</w:t>
      </w:r>
    </w:p>
    <w:p w14:paraId="199FEDA0" w14:textId="77777777" w:rsidR="22BDBBEA" w:rsidRPr="002F3780" w:rsidRDefault="495EF1DA" w:rsidP="00C21E91">
      <w:pPr>
        <w:pStyle w:val="Titrearticle"/>
        <w:rPr>
          <w:noProof/>
        </w:rPr>
      </w:pPr>
      <w:r w:rsidRPr="002F3780">
        <w:rPr>
          <w:noProof/>
        </w:rPr>
        <w:t>14 straipsnis</w:t>
      </w:r>
    </w:p>
    <w:p w14:paraId="276BDF1B" w14:textId="77777777" w:rsidR="22BDBBEA" w:rsidRPr="002F3780" w:rsidRDefault="31EF6CB9" w:rsidP="6C8DFA5C">
      <w:pPr>
        <w:tabs>
          <w:tab w:val="left" w:pos="284"/>
        </w:tabs>
        <w:spacing w:before="0" w:after="240"/>
        <w:jc w:val="center"/>
        <w:rPr>
          <w:rFonts w:eastAsia="Times New Roman"/>
          <w:b/>
          <w:bCs/>
          <w:noProof/>
        </w:rPr>
      </w:pPr>
      <w:r w:rsidRPr="002F3780">
        <w:rPr>
          <w:b/>
          <w:noProof/>
        </w:rPr>
        <w:t xml:space="preserve">Sprendimų pripažinimas </w:t>
      </w:r>
    </w:p>
    <w:p w14:paraId="705AC953" w14:textId="1A595270" w:rsidR="22BDBBEA" w:rsidRPr="002F3780" w:rsidRDefault="0015244E" w:rsidP="0015244E">
      <w:pPr>
        <w:pStyle w:val="ManualNumPar1"/>
        <w:rPr>
          <w:noProof/>
        </w:rPr>
      </w:pPr>
      <w:r w:rsidRPr="0015244E">
        <w:t>1.</w:t>
      </w:r>
      <w:r w:rsidRPr="0015244E">
        <w:tab/>
      </w:r>
      <w:r w:rsidR="31EF6CB9" w:rsidRPr="002F3780">
        <w:rPr>
          <w:noProof/>
        </w:rPr>
        <w:t>Siekiant užtikrinti veiksmingą vykdymą, vienos valstybės narės kompetentinga institucija turėtų pripažinti ir vykdyti kitos valstybės narės kompetentingos institucijos sprendimus dėl produktų, kurių identifikaciniai duomenys sutampa ir kurie yra iš tos pačios tiekimo grandinės, kurioje nustatytas priverčiamasis darbas.</w:t>
      </w:r>
    </w:p>
    <w:p w14:paraId="65EA7008" w14:textId="32C3BDE9" w:rsidR="22BDBBEA" w:rsidRPr="002F3780" w:rsidRDefault="0015244E" w:rsidP="0015244E">
      <w:pPr>
        <w:pStyle w:val="ManualNumPar1"/>
        <w:rPr>
          <w:noProof/>
        </w:rPr>
      </w:pPr>
      <w:r w:rsidRPr="0015244E">
        <w:t>2.</w:t>
      </w:r>
      <w:r w:rsidRPr="0015244E">
        <w:tab/>
      </w:r>
      <w:r w:rsidR="7EDC9876" w:rsidRPr="002F3780">
        <w:rPr>
          <w:noProof/>
        </w:rPr>
        <w:t>Kompetentinga institucija, kuri per 22 straipsnio 1 dalyje nurodytą informacinę ir komunikacijos sistemą gavo kitos valstybės narės kompetentingos institucijos prašymą pateikti informaciją, kad būtų patikrinti visi ekonominės veiklos vykdytojo pateikti įrodymai, pateikia tą informaciją per 15 darbo dienų nuo prašymo gavimo dienos.</w:t>
      </w:r>
    </w:p>
    <w:p w14:paraId="6DD8DEE9" w14:textId="4174A3FB" w:rsidR="22BDBBEA" w:rsidRPr="002F3780" w:rsidRDefault="0015244E" w:rsidP="0015244E">
      <w:pPr>
        <w:pStyle w:val="ManualNumPar1"/>
        <w:rPr>
          <w:noProof/>
        </w:rPr>
      </w:pPr>
      <w:r w:rsidRPr="0015244E">
        <w:t>3.</w:t>
      </w:r>
      <w:r w:rsidRPr="0015244E">
        <w:tab/>
      </w:r>
      <w:r w:rsidR="7EDC9876" w:rsidRPr="002F3780">
        <w:rPr>
          <w:noProof/>
        </w:rPr>
        <w:t xml:space="preserve">Kai dvi ar daugiau kompetentingų institucijų inicijuoja tyrimus dėl tų pačių produktų ar ekonominės veiklos vykdytojų, pagrindinė institucija yra ta, kuri pirmoji pranešė Komisijai ir kitų valstybių narių kompetentingoms institucijoms apie sprendimą inicijuoti tyrimą pagal 9 straipsnio 1 dalies b punktą. </w:t>
      </w:r>
    </w:p>
    <w:p w14:paraId="33EC8216" w14:textId="4810A41C" w:rsidR="22BDBBEA" w:rsidRPr="002F3780" w:rsidRDefault="0015244E" w:rsidP="0015244E">
      <w:pPr>
        <w:pStyle w:val="ManualNumPar1"/>
        <w:rPr>
          <w:noProof/>
        </w:rPr>
      </w:pPr>
      <w:r w:rsidRPr="0015244E">
        <w:t>4.</w:t>
      </w:r>
      <w:r w:rsidRPr="0015244E">
        <w:tab/>
      </w:r>
      <w:r w:rsidR="72F58F4D" w:rsidRPr="002F3780">
        <w:rPr>
          <w:noProof/>
        </w:rPr>
        <w:t>Prieš inicijuodama tyrimą pagal 5 straipsnį, kompetentinga institucija 22 straipsnio 1 dalyje nurodytoje informacinėje ir komunikacijos sistemoje patikrina, ar yra 3 dalyje nurodyta pagrindinė institucija, tirianti tą patį produktą ir ekonominės veiklos vykdytoją.</w:t>
      </w:r>
    </w:p>
    <w:p w14:paraId="13476022" w14:textId="406D9C44" w:rsidR="22BDBBEA" w:rsidRPr="002F3780" w:rsidRDefault="0015244E" w:rsidP="0015244E">
      <w:pPr>
        <w:pStyle w:val="ManualNumPar1"/>
        <w:rPr>
          <w:noProof/>
        </w:rPr>
      </w:pPr>
      <w:r w:rsidRPr="0015244E">
        <w:t>5.</w:t>
      </w:r>
      <w:r w:rsidRPr="0015244E">
        <w:tab/>
      </w:r>
      <w:r w:rsidR="23E823E8" w:rsidRPr="002F3780">
        <w:rPr>
          <w:noProof/>
        </w:rPr>
        <w:t>Jeigu yra 3 dalyje nurodyta pagrindinė institucija, kad palengvintų tyrimą, kompetentingos institucijos dalijasi visais turimais įrodymais ir informacija su ta pagrindine institucija ir nepradeda atskiro tyrimo.</w:t>
      </w:r>
    </w:p>
    <w:p w14:paraId="343FBF89" w14:textId="34CD3B6D" w:rsidR="32F4CA61" w:rsidRPr="002F3780" w:rsidRDefault="0015244E" w:rsidP="0015244E">
      <w:pPr>
        <w:pStyle w:val="ManualNumPar1"/>
        <w:rPr>
          <w:noProof/>
        </w:rPr>
      </w:pPr>
      <w:r w:rsidRPr="0015244E">
        <w:t>6.</w:t>
      </w:r>
      <w:r w:rsidRPr="0015244E">
        <w:tab/>
      </w:r>
      <w:r w:rsidR="7EDC9876" w:rsidRPr="002F3780">
        <w:rPr>
          <w:noProof/>
        </w:rPr>
        <w:t>Pagrindinė institucija atlieka tyrimą ir priima sprendimą pagal 6 straipsnį, remdamasi visų jai pateiktų įrodymų vertinimu.</w:t>
      </w:r>
    </w:p>
    <w:p w14:paraId="0CA3B3AE" w14:textId="77777777" w:rsidR="007B4784" w:rsidRPr="002F3780" w:rsidRDefault="4C60DA5B" w:rsidP="6C8DFA5C">
      <w:pPr>
        <w:tabs>
          <w:tab w:val="left" w:pos="284"/>
        </w:tabs>
        <w:spacing w:before="0" w:after="240"/>
        <w:jc w:val="center"/>
        <w:rPr>
          <w:rFonts w:eastAsia="Times New Roman"/>
          <w:b/>
          <w:bCs/>
          <w:i/>
          <w:iCs/>
          <w:noProof/>
          <w:sz w:val="32"/>
          <w:szCs w:val="32"/>
        </w:rPr>
      </w:pPr>
      <w:r w:rsidRPr="002F3780">
        <w:rPr>
          <w:b/>
          <w:noProof/>
          <w:sz w:val="32"/>
        </w:rPr>
        <w:t>III skyrius</w:t>
      </w:r>
    </w:p>
    <w:p w14:paraId="7F30C391" w14:textId="77777777" w:rsidR="007B4784" w:rsidRPr="002F3780" w:rsidRDefault="417E50DA" w:rsidP="6C8DFA5C">
      <w:pPr>
        <w:spacing w:before="0" w:after="240"/>
        <w:jc w:val="center"/>
        <w:rPr>
          <w:rFonts w:eastAsia="Times New Roman"/>
          <w:b/>
          <w:bCs/>
          <w:noProof/>
          <w:sz w:val="32"/>
          <w:szCs w:val="32"/>
        </w:rPr>
      </w:pPr>
      <w:r w:rsidRPr="002F3780">
        <w:rPr>
          <w:b/>
          <w:noProof/>
          <w:sz w:val="32"/>
        </w:rPr>
        <w:t>Į Sąjungos rinką patenkantys arba iš jos išvežami produktai</w:t>
      </w:r>
    </w:p>
    <w:p w14:paraId="0CCB9C12" w14:textId="77777777" w:rsidR="007B4784" w:rsidRPr="002F3780" w:rsidRDefault="4C60DA5B" w:rsidP="00C21E91">
      <w:pPr>
        <w:pStyle w:val="Titrearticle"/>
        <w:rPr>
          <w:noProof/>
        </w:rPr>
      </w:pPr>
      <w:r w:rsidRPr="002F3780">
        <w:rPr>
          <w:noProof/>
        </w:rPr>
        <w:t>15 straipsnis</w:t>
      </w:r>
    </w:p>
    <w:p w14:paraId="7A2F24E5" w14:textId="77777777" w:rsidR="007B4784" w:rsidRPr="002F3780" w:rsidRDefault="417E50DA" w:rsidP="6C8DFA5C">
      <w:pPr>
        <w:spacing w:before="0" w:after="240"/>
        <w:jc w:val="center"/>
        <w:rPr>
          <w:rFonts w:eastAsia="Times New Roman"/>
          <w:b/>
          <w:bCs/>
          <w:noProof/>
          <w:color w:val="000000" w:themeColor="text1"/>
        </w:rPr>
      </w:pPr>
      <w:r w:rsidRPr="002F3780">
        <w:rPr>
          <w:b/>
          <w:noProof/>
          <w:color w:val="000000" w:themeColor="text1"/>
        </w:rPr>
        <w:t>Muitinis tikrinimas</w:t>
      </w:r>
    </w:p>
    <w:p w14:paraId="7DA75488" w14:textId="1D4D2D3D" w:rsidR="007B4784" w:rsidRPr="002F3780" w:rsidRDefault="0015244E" w:rsidP="0015244E">
      <w:pPr>
        <w:pStyle w:val="ManualNumPar1"/>
        <w:rPr>
          <w:noProof/>
        </w:rPr>
      </w:pPr>
      <w:r w:rsidRPr="0015244E">
        <w:t>1.</w:t>
      </w:r>
      <w:r w:rsidRPr="0015244E">
        <w:tab/>
      </w:r>
      <w:r w:rsidR="3AD0C4D9" w:rsidRPr="002F3780">
        <w:rPr>
          <w:noProof/>
        </w:rPr>
        <w:t xml:space="preserve">Į Sąjungos rinką patenkantiems arba iš jos išvežamiems produktams taikomas šiame skyriuje nustatytas tikrinimas ir priemonės. </w:t>
      </w:r>
    </w:p>
    <w:p w14:paraId="1762E29D" w14:textId="7AC61CD6" w:rsidR="007B4784" w:rsidRPr="002F3780" w:rsidRDefault="0015244E" w:rsidP="0015244E">
      <w:pPr>
        <w:pStyle w:val="ManualNumPar1"/>
        <w:rPr>
          <w:noProof/>
        </w:rPr>
      </w:pPr>
      <w:r w:rsidRPr="0015244E">
        <w:t>2.</w:t>
      </w:r>
      <w:r w:rsidRPr="0015244E">
        <w:tab/>
      </w:r>
      <w:r w:rsidR="3AD0C4D9" w:rsidRPr="002F3780">
        <w:rPr>
          <w:noProof/>
        </w:rPr>
        <w:t>Taikant šį skyrių nedaromas poveikis kitiems Sąjungos teisės aktams, kuriais reglamentuojamas produktų išleidimas į laisvą apyvartą arba eksportas, visų pirma Reglamento (ES) Nr. 952/2013 46, 47, 134 ir 267 straipsniams.</w:t>
      </w:r>
    </w:p>
    <w:p w14:paraId="479C6897" w14:textId="4576D494" w:rsidR="007B4784" w:rsidRPr="002F3780" w:rsidRDefault="0015244E" w:rsidP="0015244E">
      <w:pPr>
        <w:pStyle w:val="ManualNumPar1"/>
        <w:rPr>
          <w:noProof/>
        </w:rPr>
      </w:pPr>
      <w:r w:rsidRPr="0015244E">
        <w:t>3.</w:t>
      </w:r>
      <w:r w:rsidRPr="0015244E">
        <w:tab/>
      </w:r>
      <w:r w:rsidR="3AD0C4D9" w:rsidRPr="002F3780">
        <w:rPr>
          <w:noProof/>
        </w:rPr>
        <w:t xml:space="preserve">Jei per 8 straipsnio 1 dalyje nurodytą laikotarpį nepateikiamas prašymas atlikti peržiūrą arba jei prašymas atlikti peržiūrą pateikiamas pagal 8 straipsnio 3 dalį ir sprendimas yra galutinis, kompetentinga institucija nedelsdama praneša valstybių narių muitinėms: </w:t>
      </w:r>
    </w:p>
    <w:p w14:paraId="5665549A" w14:textId="4C892C57" w:rsidR="007B4784" w:rsidRPr="002F3780" w:rsidRDefault="0015244E" w:rsidP="0015244E">
      <w:pPr>
        <w:pStyle w:val="Point1"/>
        <w:rPr>
          <w:noProof/>
        </w:rPr>
      </w:pPr>
      <w:r w:rsidRPr="0015244E">
        <w:t>(a)</w:t>
      </w:r>
      <w:r w:rsidRPr="0015244E">
        <w:tab/>
      </w:r>
      <w:r w:rsidR="12E04DCF" w:rsidRPr="002F3780">
        <w:rPr>
          <w:noProof/>
        </w:rPr>
        <w:t xml:space="preserve">bet kokį sprendimą uždrausti pateikti ar tiekti produktus Sąjungos rinkai ir juos eksportuoti, taip pat nurodyti pašalinti iš rinkos produktus, kurie jau pateikti arba tiekiami Sąjungos rinkai, ir juos pašalinti, kaip nurodyta 6 straipsnio 4 dalyje; </w:t>
      </w:r>
    </w:p>
    <w:p w14:paraId="086B796E" w14:textId="3FCD92E5" w:rsidR="007B4784" w:rsidRPr="002F3780" w:rsidRDefault="0015244E" w:rsidP="0015244E">
      <w:pPr>
        <w:pStyle w:val="Point1"/>
        <w:rPr>
          <w:noProof/>
        </w:rPr>
      </w:pPr>
      <w:r w:rsidRPr="0015244E">
        <w:t>(b)</w:t>
      </w:r>
      <w:r w:rsidRPr="0015244E">
        <w:tab/>
      </w:r>
      <w:r w:rsidR="0CCBB8E6" w:rsidRPr="002F3780">
        <w:rPr>
          <w:noProof/>
        </w:rPr>
        <w:t xml:space="preserve">bet kokį sprendimą, priimtą atlikus 8 straipsnio 3 dalyje nurodytą peržiūrą. </w:t>
      </w:r>
    </w:p>
    <w:p w14:paraId="1E1E3081" w14:textId="455A99DD" w:rsidR="007540A1" w:rsidRPr="002F3780" w:rsidRDefault="0015244E" w:rsidP="0015244E">
      <w:pPr>
        <w:pStyle w:val="ManualNumPar1"/>
        <w:rPr>
          <w:noProof/>
        </w:rPr>
      </w:pPr>
      <w:r w:rsidRPr="0015244E">
        <w:t>4.</w:t>
      </w:r>
      <w:r w:rsidRPr="0015244E">
        <w:tab/>
      </w:r>
      <w:r w:rsidR="12E04DCF" w:rsidRPr="002F3780">
        <w:rPr>
          <w:noProof/>
        </w:rPr>
        <w:t>Muitinė remiasi sprendimais, apie kuriuos pranešta pagal 3 dalį, kad identifikuotų produktus, kurie gali neatitikti 3 straipsnyje nustatyto draudimo. Tuo tikslu ji atlieka į Sąjungos rinką patenkančių arba iš jos išvežamų produktų tikrinimą pagal Reglamento (ES) Nr. 952/2013 46 ir 47 straipsnius.</w:t>
      </w:r>
    </w:p>
    <w:p w14:paraId="0737798B" w14:textId="5EED0160" w:rsidR="007540A1" w:rsidRPr="002F3780" w:rsidRDefault="0015244E" w:rsidP="0015244E">
      <w:pPr>
        <w:pStyle w:val="ManualNumPar1"/>
        <w:rPr>
          <w:noProof/>
        </w:rPr>
      </w:pPr>
      <w:r w:rsidRPr="0015244E">
        <w:t>5.</w:t>
      </w:r>
      <w:r w:rsidRPr="0015244E">
        <w:tab/>
      </w:r>
      <w:r w:rsidR="007540A1" w:rsidRPr="002F3780">
        <w:rPr>
          <w:noProof/>
        </w:rPr>
        <w:t>Kompetentinga institucija nedelsdama praneša valstybių narių muitinėms apie 6 straipsnio 6 dalyje nurodyto sprendimo atšaukimą.</w:t>
      </w:r>
    </w:p>
    <w:p w14:paraId="763E7135" w14:textId="77777777" w:rsidR="007B4784" w:rsidRPr="002F3780" w:rsidRDefault="14F0799C" w:rsidP="46EC957B">
      <w:pPr>
        <w:pStyle w:val="Titrearticle"/>
        <w:rPr>
          <w:noProof/>
        </w:rPr>
      </w:pPr>
      <w:r w:rsidRPr="002F3780">
        <w:rPr>
          <w:noProof/>
        </w:rPr>
        <w:t>16 straipsnis</w:t>
      </w:r>
    </w:p>
    <w:p w14:paraId="5489E26F" w14:textId="77777777" w:rsidR="007B4784" w:rsidRPr="002F3780" w:rsidRDefault="405FAD8D" w:rsidP="46EC957B">
      <w:pPr>
        <w:spacing w:before="0" w:after="240"/>
        <w:jc w:val="center"/>
        <w:rPr>
          <w:rFonts w:eastAsia="Times New Roman"/>
          <w:b/>
          <w:bCs/>
          <w:noProof/>
          <w:color w:val="000000" w:themeColor="text1"/>
        </w:rPr>
      </w:pPr>
      <w:r w:rsidRPr="002F3780">
        <w:rPr>
          <w:b/>
          <w:noProof/>
          <w:color w:val="000000" w:themeColor="text1"/>
        </w:rPr>
        <w:t>Informacija, kuri turi būti pateikta muitinėms</w:t>
      </w:r>
    </w:p>
    <w:p w14:paraId="48C0909E" w14:textId="613F92BB" w:rsidR="007B4784" w:rsidRPr="002F3780" w:rsidRDefault="0015244E" w:rsidP="0015244E">
      <w:pPr>
        <w:pStyle w:val="ManualNumPar1"/>
        <w:rPr>
          <w:noProof/>
        </w:rPr>
      </w:pPr>
      <w:r w:rsidRPr="0015244E">
        <w:t>1.</w:t>
      </w:r>
      <w:r w:rsidRPr="0015244E">
        <w:tab/>
      </w:r>
      <w:r w:rsidR="0A47A00A" w:rsidRPr="002F3780">
        <w:rPr>
          <w:noProof/>
        </w:rPr>
        <w:t>Komisijai pagal 27 straipsnį suteikiami įgaliojimai priimti deleguotuosius aktus, kuriais papildomas šis reglamentas ir kuriais nustatomi produktai ar produktų grupės, apie kuriuos muitinei teikiama 2 dalyje nurodyta informacija, remiantis, be kita ko, 11 straipsnyje nurodyta duomenų baze arba 22 straipsnio 1 dalyje nurodytoje informacinėje ir komunikacijos sistemoje įrašyta informacija ir sprendimais.</w:t>
      </w:r>
    </w:p>
    <w:p w14:paraId="1E78E481" w14:textId="2202D203" w:rsidR="007B4784" w:rsidRPr="002F3780" w:rsidRDefault="0015244E" w:rsidP="0015244E">
      <w:pPr>
        <w:pStyle w:val="ManualNumPar1"/>
        <w:rPr>
          <w:noProof/>
        </w:rPr>
      </w:pPr>
      <w:r w:rsidRPr="0015244E">
        <w:t>2.</w:t>
      </w:r>
      <w:r w:rsidRPr="0015244E">
        <w:tab/>
      </w:r>
      <w:r w:rsidR="1516DD5E" w:rsidRPr="002F3780">
        <w:rPr>
          <w:noProof/>
        </w:rPr>
        <w:t>Muitinėms pateikiama informacija, pagal kurią identifikuojamas produktas, informacija apie gaminių ar produktų gamintoją ir produkto tiekėjus, susijusi su į Sąjungos rinką patenkančiais arba iš jos išvežamais produktais, kuriuos Komisija nustatė pagal 1 dalį, išskyrus atvejus, kai tokios informacijos jau reikalaujama pagal Reglamento (ES) Nr. 952/2013 5 straipsnio 2 dalyje nurodytus muitų teisės aktus.</w:t>
      </w:r>
    </w:p>
    <w:p w14:paraId="1EE2D9F2" w14:textId="2AFF5F96" w:rsidR="007B4784" w:rsidRPr="002F3780" w:rsidRDefault="0015244E" w:rsidP="0015244E">
      <w:pPr>
        <w:pStyle w:val="ManualNumPar1"/>
        <w:rPr>
          <w:noProof/>
        </w:rPr>
      </w:pPr>
      <w:r w:rsidRPr="0015244E">
        <w:t>3.</w:t>
      </w:r>
      <w:r w:rsidRPr="0015244E">
        <w:tab/>
      </w:r>
      <w:r w:rsidR="60115F01" w:rsidRPr="002F3780">
        <w:rPr>
          <w:noProof/>
        </w:rPr>
        <w:t xml:space="preserve">Komisija gali priimti įgyvendinimo aktus, kuriais patikslinama, kokia išsami informacija turi būti pateikta muitinėms pagal 1 dalį. </w:t>
      </w:r>
    </w:p>
    <w:p w14:paraId="7FCFCB6A" w14:textId="52A8A644" w:rsidR="007B4784" w:rsidRPr="002F3780" w:rsidRDefault="0015244E" w:rsidP="0015244E">
      <w:pPr>
        <w:pStyle w:val="ManualNumPar1"/>
        <w:rPr>
          <w:noProof/>
        </w:rPr>
      </w:pPr>
      <w:r w:rsidRPr="0015244E">
        <w:t>4.</w:t>
      </w:r>
      <w:r w:rsidRPr="0015244E">
        <w:tab/>
      </w:r>
      <w:r w:rsidR="60115F01" w:rsidRPr="002F3780">
        <w:rPr>
          <w:noProof/>
        </w:rPr>
        <w:t>3 dalyje nurodyti įgyvendinimo aktai priimami laikantis 29 straipsnyje nurodytos nagrinėjimo procedūros.</w:t>
      </w:r>
    </w:p>
    <w:p w14:paraId="61BB8BAE" w14:textId="1CA3CAD2" w:rsidR="006F0387" w:rsidRPr="002F3780" w:rsidRDefault="0015244E" w:rsidP="0015244E">
      <w:pPr>
        <w:pStyle w:val="ManualNumPar1"/>
        <w:rPr>
          <w:noProof/>
        </w:rPr>
      </w:pPr>
      <w:r w:rsidRPr="0015244E">
        <w:t>5.</w:t>
      </w:r>
      <w:r w:rsidRPr="0015244E">
        <w:tab/>
      </w:r>
      <w:r w:rsidR="006F0387" w:rsidRPr="002F3780">
        <w:rPr>
          <w:noProof/>
        </w:rPr>
        <w:t>Jei konkretus produktas identifikuojamas 6 straipsnio 4 dalyje nurodytame sprendime, kad muitinė galėtų nedelsdama imtis veiksmų, pagal šį straipsnį priimtiems deleguotiesiems aktams taikoma 28 straipsnyje numatyta procedūra.</w:t>
      </w:r>
    </w:p>
    <w:p w14:paraId="72EA7AE2" w14:textId="77777777" w:rsidR="007B4784" w:rsidRPr="002F3780" w:rsidRDefault="3A077F8E" w:rsidP="00C21E91">
      <w:pPr>
        <w:pStyle w:val="Titrearticle"/>
        <w:rPr>
          <w:noProof/>
        </w:rPr>
      </w:pPr>
      <w:r w:rsidRPr="002F3780">
        <w:rPr>
          <w:noProof/>
        </w:rPr>
        <w:t>17 straipsnis</w:t>
      </w:r>
    </w:p>
    <w:p w14:paraId="287926CA" w14:textId="77777777" w:rsidR="007B4784" w:rsidRPr="002F3780" w:rsidRDefault="417E50DA" w:rsidP="6C8DFA5C">
      <w:pPr>
        <w:spacing w:before="0" w:after="240"/>
        <w:jc w:val="center"/>
        <w:rPr>
          <w:rFonts w:eastAsia="Times New Roman"/>
          <w:b/>
          <w:bCs/>
          <w:noProof/>
          <w:color w:val="000000" w:themeColor="text1"/>
        </w:rPr>
      </w:pPr>
      <w:r w:rsidRPr="002F3780">
        <w:rPr>
          <w:b/>
          <w:noProof/>
          <w:color w:val="000000" w:themeColor="text1"/>
        </w:rPr>
        <w:t>Sustabdymas</w:t>
      </w:r>
    </w:p>
    <w:p w14:paraId="4AD1E26F" w14:textId="77777777" w:rsidR="007B4784" w:rsidRPr="002F3780" w:rsidRDefault="3DE98E15" w:rsidP="46EC957B">
      <w:pPr>
        <w:rPr>
          <w:noProof/>
        </w:rPr>
      </w:pPr>
      <w:r w:rsidRPr="002F3780">
        <w:rPr>
          <w:noProof/>
        </w:rPr>
        <w:t>Jeigu muitinė nustato, kad į Sąjungos rinką patenkantis arba iš jos išvežamas produktas, kuris, remiantis pagal 15 straipsnio 3 dalį gautu sprendimu, gali pažeisti 3 straipsnį, ji sustabdo to produkto išleidimą į laisvą apyvartą arba eksportą. Muitinė nedelsdama praneša atitinkamoms kompetentingoms institucijoms apie sustabdymą ir perduoda visą susijusią informaciją, kad jos galėtų nustatyti, ar produktui taikomas sprendimas, apie kurį pranešta pagal 15 straipsnio 3 dalį.</w:t>
      </w:r>
    </w:p>
    <w:p w14:paraId="70E88800" w14:textId="77777777" w:rsidR="007B4784" w:rsidRPr="002F3780" w:rsidRDefault="4C712B75" w:rsidP="00984A88">
      <w:pPr>
        <w:pStyle w:val="Titrearticle"/>
        <w:rPr>
          <w:noProof/>
        </w:rPr>
      </w:pPr>
      <w:r w:rsidRPr="002F3780">
        <w:rPr>
          <w:noProof/>
        </w:rPr>
        <w:t>18 straipsnis</w:t>
      </w:r>
    </w:p>
    <w:p w14:paraId="23B65360" w14:textId="77777777" w:rsidR="007B4784" w:rsidRPr="002F3780" w:rsidRDefault="417E50DA" w:rsidP="6C8DFA5C">
      <w:pPr>
        <w:spacing w:before="0" w:after="240"/>
        <w:jc w:val="center"/>
        <w:rPr>
          <w:rFonts w:eastAsia="Times New Roman"/>
          <w:b/>
          <w:bCs/>
          <w:noProof/>
          <w:color w:val="000000" w:themeColor="text1"/>
        </w:rPr>
      </w:pPr>
      <w:r w:rsidRPr="002F3780">
        <w:rPr>
          <w:b/>
          <w:noProof/>
          <w:color w:val="000000" w:themeColor="text1"/>
        </w:rPr>
        <w:t xml:space="preserve">Išleidimas į laisvą apyvartą arba eksportas </w:t>
      </w:r>
    </w:p>
    <w:p w14:paraId="24A94898" w14:textId="10A4C845" w:rsidR="007B4784" w:rsidRPr="002F3780" w:rsidRDefault="0015244E" w:rsidP="0015244E">
      <w:pPr>
        <w:pStyle w:val="ManualNumPar1"/>
        <w:rPr>
          <w:noProof/>
        </w:rPr>
      </w:pPr>
      <w:r w:rsidRPr="0015244E">
        <w:t>1.</w:t>
      </w:r>
      <w:r w:rsidRPr="0015244E">
        <w:tab/>
      </w:r>
      <w:r w:rsidR="58BC7D02" w:rsidRPr="002F3780">
        <w:rPr>
          <w:noProof/>
        </w:rPr>
        <w:t>Tais atvejais, kai pagal 17 straipsnį buvo sustabdytas produkto išleidimas į laisvą apyvartą arba eksportas, tas produktas išleidžiamas į laisvą apyvartą arba eksportuojamas, jei visi kiti su tokiu išleidimu ar eksportu susiję reikalavimai ir formalumai įvykdyti ir tenkinama viena iš šių sąlygų:</w:t>
      </w:r>
    </w:p>
    <w:p w14:paraId="0D52A3F9" w14:textId="6ECEDA97" w:rsidR="007B4784" w:rsidRPr="002F3780" w:rsidRDefault="0015244E" w:rsidP="0015244E">
      <w:pPr>
        <w:pStyle w:val="Point1"/>
        <w:rPr>
          <w:noProof/>
        </w:rPr>
      </w:pPr>
      <w:r w:rsidRPr="0015244E">
        <w:t>(a)</w:t>
      </w:r>
      <w:r w:rsidRPr="0015244E">
        <w:tab/>
      </w:r>
      <w:r w:rsidR="263F14CF" w:rsidRPr="002F3780">
        <w:rPr>
          <w:noProof/>
        </w:rPr>
        <w:t>jei kompetentingos institucijos nepaprašė muitinės toliau taikyti sustabdymo – per 4 darbo dienas nuo sustabdymo. Greitai gendančių produktų, gyvūnų ir augalų atveju šis terminas yra 2 darbo dienos;</w:t>
      </w:r>
    </w:p>
    <w:p w14:paraId="36693623" w14:textId="1136650A" w:rsidR="007B4784" w:rsidRPr="002F3780" w:rsidRDefault="0015244E" w:rsidP="0015244E">
      <w:pPr>
        <w:pStyle w:val="Point1"/>
        <w:rPr>
          <w:noProof/>
        </w:rPr>
      </w:pPr>
      <w:r w:rsidRPr="0015244E">
        <w:t>(b)</w:t>
      </w:r>
      <w:r w:rsidRPr="0015244E">
        <w:tab/>
      </w:r>
      <w:r w:rsidR="2DC9C09A" w:rsidRPr="002F3780">
        <w:rPr>
          <w:noProof/>
        </w:rPr>
        <w:t>kompetentingos institucijos informavo muitines apie jų patvirtinimą išleisti į laisvą apyvartą arba eksportuoti pagal šį reglamentą.</w:t>
      </w:r>
    </w:p>
    <w:p w14:paraId="7D4EBCC5" w14:textId="5B9F8176" w:rsidR="007B4784" w:rsidRPr="002F3780" w:rsidRDefault="0015244E" w:rsidP="0015244E">
      <w:pPr>
        <w:pStyle w:val="ManualNumPar1"/>
        <w:rPr>
          <w:noProof/>
        </w:rPr>
      </w:pPr>
      <w:r w:rsidRPr="0015244E">
        <w:t>2.</w:t>
      </w:r>
      <w:r w:rsidRPr="0015244E">
        <w:tab/>
      </w:r>
      <w:r w:rsidR="2DC9C09A" w:rsidRPr="002F3780">
        <w:rPr>
          <w:noProof/>
        </w:rPr>
        <w:t>Išleidimas į laisvą apyvartą arba eksportas nelaikomas atitikties Sąjungos teisei, visų pirma šiam reglamentui, įrodymu.</w:t>
      </w:r>
    </w:p>
    <w:p w14:paraId="50ACCC86" w14:textId="77777777" w:rsidR="007B4784" w:rsidRPr="002F3780" w:rsidRDefault="4C712B75" w:rsidP="00984A88">
      <w:pPr>
        <w:pStyle w:val="Titrearticle"/>
        <w:rPr>
          <w:noProof/>
        </w:rPr>
      </w:pPr>
      <w:r w:rsidRPr="002F3780">
        <w:rPr>
          <w:noProof/>
        </w:rPr>
        <w:t>19 straipsnis</w:t>
      </w:r>
    </w:p>
    <w:p w14:paraId="102F0D5F" w14:textId="77777777" w:rsidR="007B4784" w:rsidRPr="002F3780" w:rsidRDefault="03CB42F1" w:rsidP="6C8DFA5C">
      <w:pPr>
        <w:spacing w:before="0" w:after="240"/>
        <w:jc w:val="center"/>
        <w:rPr>
          <w:rFonts w:eastAsia="Times New Roman"/>
          <w:noProof/>
        </w:rPr>
      </w:pPr>
      <w:r w:rsidRPr="002F3780">
        <w:rPr>
          <w:b/>
          <w:noProof/>
        </w:rPr>
        <w:t>Atsisakymas išleisti į laisvą apyvartą arba eksportuoti</w:t>
      </w:r>
    </w:p>
    <w:p w14:paraId="78209D12" w14:textId="032FCB86" w:rsidR="007B4784" w:rsidRPr="002F3780" w:rsidRDefault="0015244E" w:rsidP="0015244E">
      <w:pPr>
        <w:pStyle w:val="ManualNumPar1"/>
        <w:rPr>
          <w:noProof/>
        </w:rPr>
      </w:pPr>
      <w:r w:rsidRPr="0015244E">
        <w:t>1.</w:t>
      </w:r>
      <w:r w:rsidRPr="0015244E">
        <w:tab/>
      </w:r>
      <w:r w:rsidR="1B6853B2" w:rsidRPr="002F3780">
        <w:rPr>
          <w:noProof/>
        </w:rPr>
        <w:t xml:space="preserve">Jeigu kompetentingos institucijos padaro išvadą, kad produktas, apie kurį joms buvo pranešta pagal 17 straipsnį, yra produktas, pagamintas naudojant priverčiamąjį darbą pagal 6 straipsnio 4 dalyje nurodytą sprendimą, jos reikalauja, kad muitinė neišleistų jo į laisvą apyvartą ir neleistų jo eksportuoti. </w:t>
      </w:r>
    </w:p>
    <w:p w14:paraId="1636B826" w14:textId="306A9055" w:rsidR="007B4784" w:rsidRPr="002F3780" w:rsidRDefault="0015244E" w:rsidP="0015244E">
      <w:pPr>
        <w:pStyle w:val="ManualNumPar1"/>
        <w:rPr>
          <w:noProof/>
        </w:rPr>
      </w:pPr>
      <w:r w:rsidRPr="0015244E">
        <w:t>2.</w:t>
      </w:r>
      <w:r w:rsidRPr="0015244E">
        <w:tab/>
      </w:r>
      <w:r w:rsidR="00E266A1" w:rsidRPr="002F3780">
        <w:rPr>
          <w:noProof/>
        </w:rPr>
        <w:t>Kompetentingos institucijos nedelsdamos įveda tą informaciją į 22 straipsnio 1 dalyje nurodytą informacinę ir komunikacijos sistemą ir apie tai praneša muitinei. Gavusi tokį pranešimą, muitinė neleidžia to produkto išleisti į laisvą apyvartą arba eksportuoti, taip pat muitinės duomenų apdorojimo sistemoje ir, jei įmanoma, prie produkto pridedamoje komercinėje sąskaitoje faktūroje ir bet kuriame kitame susijusiame lydimajame dokumente pateikia tokį pranešimą:</w:t>
      </w:r>
    </w:p>
    <w:p w14:paraId="4C433FFA" w14:textId="77777777" w:rsidR="007B4784" w:rsidRPr="002F3780" w:rsidRDefault="2DC9C09A" w:rsidP="009D0004">
      <w:pPr>
        <w:pStyle w:val="Text1"/>
        <w:rPr>
          <w:noProof/>
        </w:rPr>
      </w:pPr>
      <w:r w:rsidRPr="002F3780">
        <w:rPr>
          <w:noProof/>
        </w:rPr>
        <w:t>„Produktas pagamintas naudojant priverčiamąjį darbą. Išleisti į laisvą apyvartą arba eksportuoti neleidžiama. Reglamentas (ES) XX/20XX“ [</w:t>
      </w:r>
      <w:r w:rsidRPr="002F3780">
        <w:rPr>
          <w:i/>
          <w:noProof/>
        </w:rPr>
        <w:t>Leidinių biuro prašoma įrašyti šio reglamento nuorodą</w:t>
      </w:r>
      <w:r w:rsidRPr="002F3780">
        <w:rPr>
          <w:noProof/>
        </w:rPr>
        <w:t>].</w:t>
      </w:r>
    </w:p>
    <w:p w14:paraId="4AFA402C" w14:textId="77777777" w:rsidR="007B4784" w:rsidRPr="002F3780" w:rsidRDefault="4C712B75" w:rsidP="00984A88">
      <w:pPr>
        <w:pStyle w:val="Titrearticle"/>
        <w:rPr>
          <w:noProof/>
        </w:rPr>
      </w:pPr>
      <w:r w:rsidRPr="002F3780">
        <w:rPr>
          <w:noProof/>
        </w:rPr>
        <w:t>20 straipsnis</w:t>
      </w:r>
    </w:p>
    <w:p w14:paraId="7D7CB677" w14:textId="77777777" w:rsidR="007B4784" w:rsidRPr="002F3780" w:rsidRDefault="03CB42F1" w:rsidP="6C8DFA5C">
      <w:pPr>
        <w:spacing w:before="0" w:after="240"/>
        <w:jc w:val="center"/>
        <w:rPr>
          <w:rFonts w:eastAsia="Times New Roman"/>
          <w:b/>
          <w:bCs/>
          <w:noProof/>
          <w:color w:val="000000" w:themeColor="text1"/>
        </w:rPr>
      </w:pPr>
      <w:r w:rsidRPr="002F3780">
        <w:rPr>
          <w:b/>
          <w:noProof/>
          <w:color w:val="000000" w:themeColor="text1"/>
        </w:rPr>
        <w:t>Produktams, kuriuos atsisakyta išleisti į laisvą apyvartą arba eksportuoti, taikomos priemonės</w:t>
      </w:r>
    </w:p>
    <w:p w14:paraId="3470F54F" w14:textId="77777777" w:rsidR="007B4784" w:rsidRPr="002F3780" w:rsidRDefault="51D63F0B" w:rsidP="685C123F">
      <w:pPr>
        <w:spacing w:before="0" w:after="240"/>
        <w:rPr>
          <w:rFonts w:eastAsia="Times New Roman"/>
          <w:noProof/>
        </w:rPr>
      </w:pPr>
      <w:r w:rsidRPr="002F3780">
        <w:rPr>
          <w:noProof/>
        </w:rPr>
        <w:t xml:space="preserve">Jeigu pagal 19 straipsnį atsisakoma išleisti produktą į laisvą apyvartą arba jį eksportuoti, muitinė imasi būtinų priemonių užtikrinti, kad atitinkamas produktas būtų pašalintas laikantis Sąjungos teisę atitinkančių nacionalinės teisės aktų. Atitinkamai taikomi Reglamento (ES) Nr. 952/2013 197 ir 198 straipsniai. </w:t>
      </w:r>
    </w:p>
    <w:p w14:paraId="6C7F97C3" w14:textId="77777777" w:rsidR="007B4784" w:rsidRPr="002F3780" w:rsidRDefault="4C712B75" w:rsidP="00984A88">
      <w:pPr>
        <w:pStyle w:val="Titrearticle"/>
        <w:rPr>
          <w:noProof/>
        </w:rPr>
      </w:pPr>
      <w:r w:rsidRPr="002F3780">
        <w:rPr>
          <w:noProof/>
        </w:rPr>
        <w:t xml:space="preserve">21 straipsnis </w:t>
      </w:r>
    </w:p>
    <w:p w14:paraId="75EDF94A" w14:textId="77777777" w:rsidR="007B4784" w:rsidRPr="002F3780" w:rsidRDefault="71A2C422" w:rsidP="6C8DFA5C">
      <w:pPr>
        <w:spacing w:before="0" w:after="240"/>
        <w:jc w:val="center"/>
        <w:rPr>
          <w:rFonts w:eastAsia="Times New Roman"/>
          <w:noProof/>
        </w:rPr>
      </w:pPr>
      <w:r w:rsidRPr="002F3780">
        <w:rPr>
          <w:b/>
          <w:noProof/>
        </w:rPr>
        <w:t xml:space="preserve">Keitimasis informacija ir bendradarbiavimas </w:t>
      </w:r>
    </w:p>
    <w:p w14:paraId="458189FD" w14:textId="345B5F7A" w:rsidR="007B4784" w:rsidRPr="002F3780" w:rsidRDefault="0015244E" w:rsidP="0015244E">
      <w:pPr>
        <w:pStyle w:val="ManualNumPar1"/>
        <w:rPr>
          <w:noProof/>
        </w:rPr>
      </w:pPr>
      <w:r w:rsidRPr="0015244E">
        <w:t>1.</w:t>
      </w:r>
      <w:r w:rsidRPr="0015244E">
        <w:tab/>
      </w:r>
      <w:r w:rsidR="5C934895" w:rsidRPr="002F3780">
        <w:rPr>
          <w:noProof/>
        </w:rPr>
        <w:t xml:space="preserve">Kad būtų galima taikyti rizika grindžiamą požiūrį produktams, patenkantiems į Sąjungos rinką ar išvežamiems iš jos, ir užtikrinti, kad muitinis tikrinimas būtų veiksmingas ir vykdomas pagal šio reglamento reikalavimus, kompetentingos institucijos ir muitinės glaudžiai bendradarbiauja ir keičiasi su rizika susijusia informacija. </w:t>
      </w:r>
    </w:p>
    <w:p w14:paraId="15977D5D" w14:textId="74EC9D4C" w:rsidR="007B4784" w:rsidRPr="002F3780" w:rsidRDefault="0015244E" w:rsidP="0015244E">
      <w:pPr>
        <w:pStyle w:val="ManualNumPar1"/>
        <w:rPr>
          <w:noProof/>
        </w:rPr>
      </w:pPr>
      <w:r w:rsidRPr="0015244E">
        <w:t>2.</w:t>
      </w:r>
      <w:r w:rsidRPr="0015244E">
        <w:tab/>
      </w:r>
      <w:r w:rsidR="5C934895" w:rsidRPr="002F3780">
        <w:rPr>
          <w:noProof/>
        </w:rPr>
        <w:t>Toliau nurodytos institucijos bendradarbiauja ir keičiasi su rizika susijusia informacija, būtina jų atitinkamoms funkcijoms pagal šį reglamentą vykdyti, be kita ko, elektroninėmis priemonėmis:</w:t>
      </w:r>
    </w:p>
    <w:p w14:paraId="6FB11314" w14:textId="414AFD85" w:rsidR="007B4784" w:rsidRPr="002F3780" w:rsidRDefault="0015244E" w:rsidP="0015244E">
      <w:pPr>
        <w:pStyle w:val="Point1"/>
        <w:rPr>
          <w:noProof/>
        </w:rPr>
      </w:pPr>
      <w:r w:rsidRPr="0015244E">
        <w:t>(a)</w:t>
      </w:r>
      <w:r w:rsidRPr="0015244E">
        <w:tab/>
      </w:r>
      <w:r w:rsidR="5C934895" w:rsidRPr="002F3780">
        <w:rPr>
          <w:noProof/>
        </w:rPr>
        <w:t xml:space="preserve">muitinės pagal Reglamento (ES) Nr. 952/2013 46 straipsnio 5 dalį; </w:t>
      </w:r>
    </w:p>
    <w:p w14:paraId="7735CC3D" w14:textId="16A489E6" w:rsidR="007B4784" w:rsidRPr="002F3780" w:rsidRDefault="0015244E" w:rsidP="0015244E">
      <w:pPr>
        <w:pStyle w:val="Point1"/>
        <w:rPr>
          <w:noProof/>
        </w:rPr>
      </w:pPr>
      <w:r w:rsidRPr="0015244E">
        <w:t>(b)</w:t>
      </w:r>
      <w:r w:rsidRPr="0015244E">
        <w:tab/>
      </w:r>
      <w:r w:rsidR="5C934895" w:rsidRPr="002F3780">
        <w:rPr>
          <w:noProof/>
        </w:rPr>
        <w:t>kompetentingos institucijos ir muitinės pagal Reglamento (ES) Nr. 952/2013 47 straipsnio 2 dalį.</w:t>
      </w:r>
    </w:p>
    <w:p w14:paraId="65E9489A" w14:textId="77777777" w:rsidR="003F5F89" w:rsidRPr="002F3780" w:rsidRDefault="537F138E" w:rsidP="6C8DFA5C">
      <w:pPr>
        <w:spacing w:before="0" w:after="240"/>
        <w:jc w:val="center"/>
        <w:rPr>
          <w:rFonts w:eastAsia="Times New Roman"/>
          <w:b/>
          <w:bCs/>
          <w:i/>
          <w:iCs/>
          <w:noProof/>
          <w:sz w:val="32"/>
          <w:szCs w:val="32"/>
        </w:rPr>
      </w:pPr>
      <w:r w:rsidRPr="002F3780">
        <w:rPr>
          <w:b/>
          <w:noProof/>
          <w:sz w:val="32"/>
        </w:rPr>
        <w:t>IV skyrius</w:t>
      </w:r>
    </w:p>
    <w:p w14:paraId="4193334E" w14:textId="77777777" w:rsidR="007B4784" w:rsidRPr="002F3780" w:rsidRDefault="2A48E797" w:rsidP="6C8DFA5C">
      <w:pPr>
        <w:spacing w:before="0" w:after="240"/>
        <w:jc w:val="center"/>
        <w:rPr>
          <w:rFonts w:eastAsia="Times New Roman"/>
          <w:b/>
          <w:bCs/>
          <w:noProof/>
          <w:sz w:val="32"/>
          <w:szCs w:val="32"/>
        </w:rPr>
      </w:pPr>
      <w:r w:rsidRPr="002F3780">
        <w:rPr>
          <w:b/>
          <w:noProof/>
          <w:sz w:val="32"/>
        </w:rPr>
        <w:t>Informacinės sistemos, gairės ir koordinuotas vykdymo užtikrinimas</w:t>
      </w:r>
    </w:p>
    <w:p w14:paraId="47241EBD" w14:textId="77777777" w:rsidR="007B4784" w:rsidRPr="002F3780" w:rsidRDefault="4C712B75" w:rsidP="00984A88">
      <w:pPr>
        <w:pStyle w:val="Titrearticle"/>
        <w:rPr>
          <w:noProof/>
        </w:rPr>
      </w:pPr>
      <w:r w:rsidRPr="002F3780">
        <w:rPr>
          <w:noProof/>
        </w:rPr>
        <w:t xml:space="preserve">22 straipsnis </w:t>
      </w:r>
    </w:p>
    <w:p w14:paraId="4FBC059C" w14:textId="77777777" w:rsidR="007B4784" w:rsidRPr="002F3780" w:rsidRDefault="417E50DA" w:rsidP="6C8DFA5C">
      <w:pPr>
        <w:jc w:val="center"/>
        <w:rPr>
          <w:rFonts w:eastAsia="Times New Roman"/>
          <w:b/>
          <w:bCs/>
          <w:noProof/>
        </w:rPr>
      </w:pPr>
      <w:r w:rsidRPr="002F3780">
        <w:rPr>
          <w:b/>
          <w:noProof/>
        </w:rPr>
        <w:t>Informacinės ir komunikacijos sistemos</w:t>
      </w:r>
    </w:p>
    <w:p w14:paraId="7B30206A" w14:textId="6D7AAF50" w:rsidR="007B4784" w:rsidRPr="002F3780" w:rsidRDefault="0015244E" w:rsidP="0015244E">
      <w:pPr>
        <w:pStyle w:val="ManualNumPar1"/>
        <w:rPr>
          <w:noProof/>
        </w:rPr>
      </w:pPr>
      <w:r w:rsidRPr="0015244E">
        <w:t>1.</w:t>
      </w:r>
      <w:r w:rsidRPr="0015244E">
        <w:tab/>
      </w:r>
      <w:r w:rsidR="38D59514" w:rsidRPr="002F3780">
        <w:rPr>
          <w:noProof/>
        </w:rPr>
        <w:t xml:space="preserve">II ir III skyrių tikslais kompetentingos institucijos naudoja Reglamento (ES) 2019/1020 34 straipsnyje nurodytą informacinę ir komunikacijos sistemą. Šio reglamento tikslais Komisijai, kompetentingoms institucijoms ir muitinėms turėtų būti suteikta prieiga prie tos sistemos. </w:t>
      </w:r>
    </w:p>
    <w:p w14:paraId="00586E2F" w14:textId="2E90362A" w:rsidR="007B4784" w:rsidRPr="002F3780" w:rsidRDefault="0015244E" w:rsidP="0015244E">
      <w:pPr>
        <w:pStyle w:val="ManualNumPar1"/>
        <w:rPr>
          <w:noProof/>
        </w:rPr>
      </w:pPr>
      <w:r w:rsidRPr="0015244E">
        <w:t>2.</w:t>
      </w:r>
      <w:r w:rsidRPr="0015244E">
        <w:tab/>
      </w:r>
      <w:r w:rsidR="71A2C422" w:rsidRPr="002F3780">
        <w:rPr>
          <w:noProof/>
        </w:rPr>
        <w:t xml:space="preserve">Sprendimai, apie kuriuos pranešta pagal 15 straipsnio 3 dalį, įtraukiami į atitinkamą muitinės rizikos valdymo aplinką. </w:t>
      </w:r>
    </w:p>
    <w:p w14:paraId="5B87B54C" w14:textId="56F921BD" w:rsidR="007B4784" w:rsidRPr="002F3780" w:rsidRDefault="0015244E" w:rsidP="0015244E">
      <w:pPr>
        <w:pStyle w:val="ManualNumPar1"/>
        <w:rPr>
          <w:noProof/>
        </w:rPr>
      </w:pPr>
      <w:r w:rsidRPr="0015244E">
        <w:t>3.</w:t>
      </w:r>
      <w:r w:rsidRPr="0015244E">
        <w:tab/>
      </w:r>
      <w:r w:rsidR="1B6853B2" w:rsidRPr="002F3780">
        <w:rPr>
          <w:noProof/>
        </w:rPr>
        <w:t>Komisija sukuria jungtį, kad 15 straipsnio 3 dalyje nurodytus sprendimus būtų galima automatiškai perduoti iš 1 dalyje nurodytos informacinės ir komunikacijos sistemos į 4 dalyje nurodytą aplinką. Ta jungtis pradeda veikti ne vėliau kaip per dvejus metus nuo 7 dalies b punkte nurodyto įgyvendinimo akto dėl tos jungties priėmimo dienos.</w:t>
      </w:r>
    </w:p>
    <w:p w14:paraId="0043159B" w14:textId="45E400A2" w:rsidR="007B4784" w:rsidRPr="002F3780" w:rsidRDefault="0015244E" w:rsidP="0015244E">
      <w:pPr>
        <w:pStyle w:val="ManualNumPar1"/>
        <w:rPr>
          <w:noProof/>
        </w:rPr>
      </w:pPr>
      <w:r w:rsidRPr="0015244E">
        <w:t>4.</w:t>
      </w:r>
      <w:r w:rsidRPr="0015244E">
        <w:tab/>
      </w:r>
      <w:r w:rsidR="5C934895" w:rsidRPr="002F3780">
        <w:rPr>
          <w:noProof/>
        </w:rPr>
        <w:t>Prašymai ir pranešimai, kuriais kompetentingos institucijos ir muitinė keičiasi pagal šio reglamento 17–20 straipsnius, taip pat susiję pranešimai teikiami per 1 dalyje nurodytą informacinę ir komunikacijos sistemą.</w:t>
      </w:r>
    </w:p>
    <w:p w14:paraId="28A099E0" w14:textId="0AF7221A" w:rsidR="007B4784" w:rsidRPr="002F3780" w:rsidRDefault="0015244E" w:rsidP="0015244E">
      <w:pPr>
        <w:pStyle w:val="ManualNumPar1"/>
        <w:rPr>
          <w:noProof/>
        </w:rPr>
      </w:pPr>
      <w:r w:rsidRPr="0015244E">
        <w:t>5.</w:t>
      </w:r>
      <w:r w:rsidRPr="0015244E">
        <w:tab/>
      </w:r>
      <w:r w:rsidR="1B6853B2" w:rsidRPr="002F3780">
        <w:rPr>
          <w:noProof/>
        </w:rPr>
        <w:t>Komisija sujungia nacionalines muitinės vieno langelio aplinkas su 1 dalyje nurodyta informacine ir komunikacijos sistema, kad muitinė ir kompetentingos institucijos galėtų keistis prašymais ir pranešimais pagal šio reglamento 17–20 straipsnius. Ta jungtis užtikrinama per [ES CSW-CERTEX pagal Reglamentą XX/20XX]</w:t>
      </w:r>
      <w:r w:rsidR="1B6853B2" w:rsidRPr="002F3780">
        <w:rPr>
          <w:rStyle w:val="FootnoteReference"/>
          <w:rFonts w:eastAsia="Times New Roman"/>
          <w:noProof/>
        </w:rPr>
        <w:footnoteReference w:id="41"/>
      </w:r>
      <w:r w:rsidR="1B6853B2" w:rsidRPr="002F3780">
        <w:rPr>
          <w:noProof/>
        </w:rPr>
        <w:t xml:space="preserve"> per ketverius metus nuo 7 dalies c punkte nurodyto įgyvendinimo akto priėmimo dienos. 4 dalyje nurodyti mainai vyksta per tą jungtį, kai tik ji pradeda veikti.</w:t>
      </w:r>
    </w:p>
    <w:p w14:paraId="343BF38E" w14:textId="5F70F1BF" w:rsidR="007B4784" w:rsidRPr="002F3780" w:rsidRDefault="0015244E" w:rsidP="0015244E">
      <w:pPr>
        <w:pStyle w:val="ManualNumPar1"/>
        <w:rPr>
          <w:noProof/>
        </w:rPr>
      </w:pPr>
      <w:r w:rsidRPr="0015244E">
        <w:t>6.</w:t>
      </w:r>
      <w:r w:rsidRPr="0015244E">
        <w:tab/>
      </w:r>
      <w:r w:rsidR="2DC9C09A" w:rsidRPr="002F3780">
        <w:rPr>
          <w:noProof/>
        </w:rPr>
        <w:t>Komisija gali iš Komisijos įgyvendinimo reglamento (ES) 2015/2447 56 straipsnio 1 dalyje nurodytos priežiūros sistemos gauti informaciją apie į Sąjungos rinką patenkančius arba iš jos išvežamus produktus, susijusią su šio reglamento įgyvendinimu, ir perduoti ją į 1 dalyje nurodytą informacinę ir komunikacijos sistemą.</w:t>
      </w:r>
    </w:p>
    <w:p w14:paraId="7AFB53E4" w14:textId="2923DA0D" w:rsidR="007B4784" w:rsidRPr="002F3780" w:rsidRDefault="0015244E" w:rsidP="0015244E">
      <w:pPr>
        <w:pStyle w:val="ManualNumPar1"/>
        <w:rPr>
          <w:noProof/>
        </w:rPr>
      </w:pPr>
      <w:r w:rsidRPr="0015244E">
        <w:t>7.</w:t>
      </w:r>
      <w:r w:rsidRPr="0015244E">
        <w:tab/>
      </w:r>
      <w:r w:rsidR="5C934895" w:rsidRPr="002F3780">
        <w:rPr>
          <w:noProof/>
        </w:rPr>
        <w:t>Komisijai pagal 29 straipsnį pagal nagrinėjimo procedūrą suteikiami įgaliojimai priimti įgyvendinimo aktus, kuriais nustatomos procedūrinės taisyklės ir išsamios šio straipsnio įgyvendinimo tvarkos nuostatos, įskaitant:</w:t>
      </w:r>
    </w:p>
    <w:p w14:paraId="16CE52B5" w14:textId="047F77CE" w:rsidR="007B4784" w:rsidRPr="002F3780" w:rsidRDefault="0015244E" w:rsidP="0015244E">
      <w:pPr>
        <w:pStyle w:val="Point1"/>
        <w:rPr>
          <w:noProof/>
        </w:rPr>
      </w:pPr>
      <w:r w:rsidRPr="0015244E">
        <w:t>(a)</w:t>
      </w:r>
      <w:r w:rsidRPr="0015244E">
        <w:tab/>
      </w:r>
      <w:r w:rsidR="5C934895" w:rsidRPr="002F3780">
        <w:rPr>
          <w:noProof/>
        </w:rPr>
        <w:t>1 ir 4 dalyse nurodytos informacinės ir komunikacijos sistemos funkcijas, duomenų elementus ir tvarkymą, taip pat asmens duomenų tvarkymo, konfidencialumo ir valdymo taisykles;</w:t>
      </w:r>
    </w:p>
    <w:p w14:paraId="0447AD6B" w14:textId="46FA1EE1" w:rsidR="007B4784" w:rsidRPr="002F3780" w:rsidRDefault="0015244E" w:rsidP="0015244E">
      <w:pPr>
        <w:pStyle w:val="Point1"/>
        <w:rPr>
          <w:noProof/>
        </w:rPr>
      </w:pPr>
      <w:r w:rsidRPr="0015244E">
        <w:t>(b)</w:t>
      </w:r>
      <w:r w:rsidRPr="0015244E">
        <w:tab/>
      </w:r>
      <w:r w:rsidR="5C934895" w:rsidRPr="002F3780">
        <w:rPr>
          <w:noProof/>
        </w:rPr>
        <w:t>3 dalyje nurodytos jungties funkcijas, duomenų elementus ir duomenų tvarkymą, taip pat asmens duomenų tvarkymo, konfidencialumo ir valdymo taisykles;</w:t>
      </w:r>
    </w:p>
    <w:p w14:paraId="4CD4962C" w14:textId="2CD01D20" w:rsidR="007B4784" w:rsidRPr="002F3780" w:rsidRDefault="0015244E" w:rsidP="0015244E">
      <w:pPr>
        <w:pStyle w:val="Point1"/>
        <w:rPr>
          <w:noProof/>
        </w:rPr>
      </w:pPr>
      <w:r w:rsidRPr="0015244E">
        <w:t>(c)</w:t>
      </w:r>
      <w:r w:rsidRPr="0015244E">
        <w:tab/>
      </w:r>
      <w:r w:rsidR="5C934895" w:rsidRPr="002F3780">
        <w:rPr>
          <w:noProof/>
        </w:rPr>
        <w:t>duomenis, kurie turi būti perduodami tarp 1 dalyje nurodytos informacinės ir komunikacijos sistemos ir nacionalinės muitinės vieno langelio aplinkos 5 dalies tikslais;</w:t>
      </w:r>
    </w:p>
    <w:p w14:paraId="1291E796" w14:textId="45E63D72" w:rsidR="007B4784" w:rsidRPr="002F3780" w:rsidRDefault="0015244E" w:rsidP="0015244E">
      <w:pPr>
        <w:pStyle w:val="Point1"/>
        <w:rPr>
          <w:noProof/>
        </w:rPr>
      </w:pPr>
      <w:r w:rsidRPr="0015244E">
        <w:t>(d)</w:t>
      </w:r>
      <w:r w:rsidRPr="0015244E">
        <w:tab/>
      </w:r>
      <w:r w:rsidR="5C934895" w:rsidRPr="002F3780">
        <w:rPr>
          <w:noProof/>
        </w:rPr>
        <w:t>perduotinus duomenis, taip pat jų konfidencialumo ir valdymo taisykles pagal 6 dalį.</w:t>
      </w:r>
    </w:p>
    <w:p w14:paraId="026E118E" w14:textId="77777777" w:rsidR="003F5F89" w:rsidRPr="002F3780" w:rsidRDefault="6268286A" w:rsidP="00984A88">
      <w:pPr>
        <w:pStyle w:val="Titrearticle"/>
        <w:rPr>
          <w:noProof/>
        </w:rPr>
      </w:pPr>
      <w:r w:rsidRPr="002F3780">
        <w:rPr>
          <w:noProof/>
        </w:rPr>
        <w:t>23 straipsnis</w:t>
      </w:r>
    </w:p>
    <w:p w14:paraId="53A42091" w14:textId="77777777" w:rsidR="003F5F89" w:rsidRPr="002F3780" w:rsidRDefault="537F138E" w:rsidP="6C8DFA5C">
      <w:pPr>
        <w:tabs>
          <w:tab w:val="left" w:pos="284"/>
        </w:tabs>
        <w:spacing w:before="0" w:after="240"/>
        <w:jc w:val="center"/>
        <w:rPr>
          <w:rFonts w:eastAsia="Times New Roman"/>
          <w:b/>
          <w:bCs/>
          <w:noProof/>
        </w:rPr>
      </w:pPr>
      <w:r w:rsidRPr="002F3780">
        <w:rPr>
          <w:b/>
          <w:noProof/>
        </w:rPr>
        <w:t xml:space="preserve">Gairės </w:t>
      </w:r>
    </w:p>
    <w:p w14:paraId="5A824C6B" w14:textId="77777777" w:rsidR="003F5F89" w:rsidRPr="002F3780" w:rsidRDefault="1894B88D" w:rsidP="32F4CA61">
      <w:pPr>
        <w:tabs>
          <w:tab w:val="left" w:pos="284"/>
          <w:tab w:val="left" w:pos="708"/>
        </w:tabs>
        <w:spacing w:before="0" w:after="240"/>
        <w:rPr>
          <w:rFonts w:eastAsia="Times New Roman"/>
          <w:noProof/>
        </w:rPr>
      </w:pPr>
      <w:r w:rsidRPr="002F3780">
        <w:rPr>
          <w:noProof/>
        </w:rPr>
        <w:t>Komisija ne vėliau kaip per 18 mėnesių nuo šio reglamento įsigaliojimo paskelbia gaires, į kurias įtraukiami:</w:t>
      </w:r>
    </w:p>
    <w:p w14:paraId="53BA8B5F" w14:textId="5FC5E4C5" w:rsidR="003F5F89" w:rsidRPr="002F3780" w:rsidRDefault="0015244E" w:rsidP="0015244E">
      <w:pPr>
        <w:pStyle w:val="Point1"/>
        <w:rPr>
          <w:noProof/>
        </w:rPr>
      </w:pPr>
      <w:r w:rsidRPr="0015244E">
        <w:t>(a)</w:t>
      </w:r>
      <w:r w:rsidRPr="0015244E">
        <w:tab/>
      </w:r>
      <w:r w:rsidR="28970954" w:rsidRPr="002F3780">
        <w:rPr>
          <w:noProof/>
        </w:rPr>
        <w:t xml:space="preserve">gairės dėl išsamaus patikrinimo, susijusio su priverčiamuoju darbu, kuriose atsižvelgiama į taikomus Sąjungos teisės aktus, kuriais nustatomi išsamaus patikrinimo reikalavimai dėl priverčiamojo darbo, tarptautinių organizacijų gaires ir rekomendacijas, taip pat į ekonominės veiklos vykdytojų dydį ir ekonominius išteklius; </w:t>
      </w:r>
    </w:p>
    <w:p w14:paraId="3681A7EF" w14:textId="74C5B537" w:rsidR="003F5F89" w:rsidRPr="002F3780" w:rsidRDefault="0015244E" w:rsidP="0015244E">
      <w:pPr>
        <w:pStyle w:val="Point1"/>
        <w:rPr>
          <w:rFonts w:eastAsiaTheme="minorEastAsia"/>
          <w:noProof/>
        </w:rPr>
      </w:pPr>
      <w:r w:rsidRPr="0015244E">
        <w:t>(b)</w:t>
      </w:r>
      <w:r w:rsidRPr="0015244E">
        <w:tab/>
      </w:r>
      <w:r w:rsidR="47CFE2EE" w:rsidRPr="002F3780">
        <w:rPr>
          <w:noProof/>
        </w:rPr>
        <w:t xml:space="preserve">informacija apie priverčiamojo darbo rizikos rodiklius, grindžiama nepriklausoma ir patikrinama informacija, įskaitant tarptautinių organizacijų, visų pirma Tarptautinės darbo organizacijos, pilietinės visuomenės, verslo organizacijų ataskaitas, ir Sąjungos teisės aktų, kuriais nustatomi išsamaus patikrinimo reikalavimai dėl priverčiamojo darbo, įgyvendinimo patirtimi; </w:t>
      </w:r>
    </w:p>
    <w:p w14:paraId="27144F4C" w14:textId="2E830E3B" w:rsidR="003F5F89" w:rsidRPr="002F3780" w:rsidRDefault="0015244E" w:rsidP="0015244E">
      <w:pPr>
        <w:pStyle w:val="Point1"/>
        <w:rPr>
          <w:noProof/>
        </w:rPr>
      </w:pPr>
      <w:r w:rsidRPr="0015244E">
        <w:t>(c)</w:t>
      </w:r>
      <w:r w:rsidRPr="0015244E">
        <w:tab/>
      </w:r>
      <w:r w:rsidR="47CFE2EE" w:rsidRPr="002F3780">
        <w:rPr>
          <w:noProof/>
        </w:rPr>
        <w:t>viešai prieinamų informacijos šaltinių, kurie yra svarbūs įgyvendinant šį reglamentą, sąrašas;</w:t>
      </w:r>
    </w:p>
    <w:p w14:paraId="5132D76C" w14:textId="019E3C7C" w:rsidR="003F5F89" w:rsidRPr="002F3780" w:rsidRDefault="0015244E" w:rsidP="0015244E">
      <w:pPr>
        <w:pStyle w:val="Point1"/>
        <w:rPr>
          <w:noProof/>
        </w:rPr>
      </w:pPr>
      <w:r w:rsidRPr="0015244E">
        <w:t>(d)</w:t>
      </w:r>
      <w:r w:rsidRPr="0015244E">
        <w:tab/>
      </w:r>
      <w:r w:rsidR="6DC6BA11" w:rsidRPr="002F3780">
        <w:rPr>
          <w:noProof/>
        </w:rPr>
        <w:t xml:space="preserve">papildoma informacija, kad kompetentingoms institucijoms būtų lengviau įgyvendinti šį reglamentą; </w:t>
      </w:r>
    </w:p>
    <w:p w14:paraId="267F28A5" w14:textId="7887824A" w:rsidR="003F5F89" w:rsidRPr="002F3780" w:rsidRDefault="0015244E" w:rsidP="0015244E">
      <w:pPr>
        <w:pStyle w:val="Point1"/>
        <w:rPr>
          <w:noProof/>
        </w:rPr>
      </w:pPr>
      <w:r w:rsidRPr="0015244E">
        <w:t>(e)</w:t>
      </w:r>
      <w:r w:rsidRPr="0015244E">
        <w:tab/>
      </w:r>
      <w:r w:rsidR="15605820" w:rsidRPr="002F3780">
        <w:rPr>
          <w:noProof/>
        </w:rPr>
        <w:t>16 straipsnio ir, kai tinkama, visų kitų šio reglamento III skyriaus nuostatų praktinio įgyvendinimo gairės.</w:t>
      </w:r>
    </w:p>
    <w:p w14:paraId="774716AF" w14:textId="77777777" w:rsidR="007B4784" w:rsidRPr="002F3780" w:rsidRDefault="313D20A2" w:rsidP="00984A88">
      <w:pPr>
        <w:pStyle w:val="Titrearticle"/>
        <w:rPr>
          <w:noProof/>
        </w:rPr>
      </w:pPr>
      <w:r w:rsidRPr="002F3780">
        <w:rPr>
          <w:noProof/>
        </w:rPr>
        <w:t>24 straipsnis</w:t>
      </w:r>
    </w:p>
    <w:p w14:paraId="7D3E221E" w14:textId="77777777" w:rsidR="007B4784" w:rsidRPr="002F3780" w:rsidRDefault="38360DDF" w:rsidP="6C8DFA5C">
      <w:pPr>
        <w:tabs>
          <w:tab w:val="left" w:pos="284"/>
        </w:tabs>
        <w:spacing w:before="0" w:after="240"/>
        <w:jc w:val="center"/>
        <w:rPr>
          <w:rFonts w:eastAsia="Times New Roman"/>
          <w:b/>
          <w:bCs/>
          <w:noProof/>
        </w:rPr>
      </w:pPr>
      <w:r w:rsidRPr="002F3780">
        <w:rPr>
          <w:b/>
          <w:noProof/>
        </w:rPr>
        <w:t>Sąjungos kovos su produktais, pagamintais naudojant priverčiamąjį darbą, tinklas</w:t>
      </w:r>
    </w:p>
    <w:p w14:paraId="53AFE47D" w14:textId="636DF2CB" w:rsidR="007B4784" w:rsidRPr="002F3780" w:rsidRDefault="0015244E" w:rsidP="0015244E">
      <w:pPr>
        <w:pStyle w:val="ManualNumPar1"/>
        <w:rPr>
          <w:noProof/>
        </w:rPr>
      </w:pPr>
      <w:r w:rsidRPr="0015244E">
        <w:t>1.</w:t>
      </w:r>
      <w:r w:rsidRPr="0015244E">
        <w:tab/>
      </w:r>
      <w:r w:rsidR="1D2905D5" w:rsidRPr="002F3780">
        <w:rPr>
          <w:noProof/>
        </w:rPr>
        <w:t>Įsteigiamas Sąjungos kovos su produktais, pagamintais naudojant priverčiamąjį darbą, tinklas (toliau – Tinklas). Tinklas sudaro sąlygas valstybių narių kompetentingų institucijų ir Komisijos struktūriniam koordinavimui ir bendradarbiavimui ir leis suderinti šio reglamento įgyvendinimo praktiką Sąjungoje, kad įgyvendinimo vykdymas būtų veiksmingesnis ir nuoseklesnis.</w:t>
      </w:r>
    </w:p>
    <w:p w14:paraId="1DDD7889" w14:textId="22BA62D3" w:rsidR="007B4784" w:rsidRPr="002F3780" w:rsidRDefault="0015244E" w:rsidP="0015244E">
      <w:pPr>
        <w:pStyle w:val="ManualNumPar1"/>
        <w:rPr>
          <w:noProof/>
        </w:rPr>
      </w:pPr>
      <w:r w:rsidRPr="0015244E">
        <w:t>2.</w:t>
      </w:r>
      <w:r w:rsidRPr="0015244E">
        <w:tab/>
      </w:r>
      <w:r w:rsidR="556A0CCE" w:rsidRPr="002F3780">
        <w:rPr>
          <w:noProof/>
        </w:rPr>
        <w:t xml:space="preserve">Tinklą sudaro kiekvienos valstybės narės kompetentingos institucijos atstovai, Komisijos atstovai ir, kai taikoma, muitinių ekspertai. </w:t>
      </w:r>
    </w:p>
    <w:p w14:paraId="5465F38A" w14:textId="2060200D" w:rsidR="007B4784" w:rsidRPr="002F3780" w:rsidRDefault="0015244E" w:rsidP="0015244E">
      <w:pPr>
        <w:pStyle w:val="ManualNumPar1"/>
        <w:rPr>
          <w:noProof/>
        </w:rPr>
      </w:pPr>
      <w:r w:rsidRPr="0015244E">
        <w:t>3.</w:t>
      </w:r>
      <w:r w:rsidRPr="0015244E">
        <w:tab/>
      </w:r>
      <w:r w:rsidR="45482397" w:rsidRPr="002F3780">
        <w:rPr>
          <w:noProof/>
        </w:rPr>
        <w:t>Tinklo užduotys yra šios:</w:t>
      </w:r>
    </w:p>
    <w:p w14:paraId="663CD1D1" w14:textId="51540C13" w:rsidR="007B4784" w:rsidRPr="002F3780" w:rsidRDefault="0015244E" w:rsidP="0015244E">
      <w:pPr>
        <w:pStyle w:val="Point1"/>
        <w:rPr>
          <w:noProof/>
        </w:rPr>
      </w:pPr>
      <w:r w:rsidRPr="0015244E">
        <w:t>(a)</w:t>
      </w:r>
      <w:r w:rsidRPr="0015244E">
        <w:tab/>
      </w:r>
      <w:r w:rsidR="0D199326" w:rsidRPr="002F3780">
        <w:rPr>
          <w:noProof/>
        </w:rPr>
        <w:t>sudaryti palankesnes sąlygas nustatyti bendrus vykdymo užtikrinimo veiklos prioritetus, keistis informacija ir geriausios praktikos pavyzdžiais;</w:t>
      </w:r>
    </w:p>
    <w:p w14:paraId="464A3337" w14:textId="36F0DCD1" w:rsidR="007B4784" w:rsidRPr="002F3780" w:rsidRDefault="0015244E" w:rsidP="0015244E">
      <w:pPr>
        <w:pStyle w:val="Point1"/>
        <w:rPr>
          <w:noProof/>
        </w:rPr>
      </w:pPr>
      <w:r w:rsidRPr="0015244E">
        <w:t>(b)</w:t>
      </w:r>
      <w:r w:rsidRPr="0015244E">
        <w:tab/>
      </w:r>
      <w:r w:rsidR="1D2905D5" w:rsidRPr="002F3780">
        <w:rPr>
          <w:noProof/>
        </w:rPr>
        <w:t>vykdyti bendrus tyrimus;</w:t>
      </w:r>
    </w:p>
    <w:p w14:paraId="279B9B3A" w14:textId="787B8D83" w:rsidR="007B4784" w:rsidRPr="002F3780" w:rsidRDefault="0015244E" w:rsidP="0015244E">
      <w:pPr>
        <w:pStyle w:val="Point1"/>
        <w:rPr>
          <w:noProof/>
        </w:rPr>
      </w:pPr>
      <w:r w:rsidRPr="0015244E">
        <w:t>(c)</w:t>
      </w:r>
      <w:r w:rsidRPr="0015244E">
        <w:tab/>
      </w:r>
      <w:r w:rsidR="1D2905D5" w:rsidRPr="002F3780">
        <w:rPr>
          <w:noProof/>
        </w:rPr>
        <w:t>sudaryti palankesnes sąlygas gebėjimų stiprinimo veiklai ir prisidėti prie vienodų rizika grindžiamų metodų ir administracinės praktikos įgyvendinant šį reglamentą valstybėse narėse;</w:t>
      </w:r>
    </w:p>
    <w:p w14:paraId="179EB62C" w14:textId="2C634C86" w:rsidR="007B4784" w:rsidRPr="002F3780" w:rsidRDefault="0015244E" w:rsidP="0015244E">
      <w:pPr>
        <w:pStyle w:val="Point1"/>
        <w:rPr>
          <w:noProof/>
        </w:rPr>
      </w:pPr>
      <w:r w:rsidRPr="0015244E">
        <w:t>(d)</w:t>
      </w:r>
      <w:r w:rsidRPr="0015244E">
        <w:tab/>
      </w:r>
      <w:r w:rsidR="1D2905D5" w:rsidRPr="002F3780">
        <w:rPr>
          <w:noProof/>
        </w:rPr>
        <w:t xml:space="preserve">padėti rengti gaires, siekiant užtikrinti veiksmingą ir vienodą šio reglamento taikymą; </w:t>
      </w:r>
    </w:p>
    <w:p w14:paraId="3EBF6F01" w14:textId="72A12DB4" w:rsidR="007B4784" w:rsidRPr="002F3780" w:rsidRDefault="0015244E" w:rsidP="0015244E">
      <w:pPr>
        <w:pStyle w:val="Point1"/>
        <w:rPr>
          <w:noProof/>
        </w:rPr>
      </w:pPr>
      <w:r w:rsidRPr="0015244E">
        <w:t>(e)</w:t>
      </w:r>
      <w:r w:rsidRPr="0015244E">
        <w:tab/>
      </w:r>
      <w:r w:rsidR="37AE3A8F" w:rsidRPr="002F3780">
        <w:rPr>
          <w:noProof/>
        </w:rPr>
        <w:t>skatinti ir palengvinti bendradarbiavimą siekiant išnagrinėti galimybes naudoti naujas technologijas šio reglamento vykdymo užtikrinimui ir produktų atsekamumui;</w:t>
      </w:r>
    </w:p>
    <w:p w14:paraId="51125BF8" w14:textId="660F4399" w:rsidR="007B4784" w:rsidRPr="002F3780" w:rsidRDefault="0015244E" w:rsidP="0015244E">
      <w:pPr>
        <w:pStyle w:val="Point1"/>
        <w:rPr>
          <w:noProof/>
        </w:rPr>
      </w:pPr>
      <w:r w:rsidRPr="0015244E">
        <w:t>(f)</w:t>
      </w:r>
      <w:r w:rsidRPr="0015244E">
        <w:tab/>
      </w:r>
      <w:r w:rsidR="1B6853B2" w:rsidRPr="002F3780">
        <w:rPr>
          <w:noProof/>
        </w:rPr>
        <w:t>skatinti kompetentingų institucijų ir muitinių bendradarbiavimą ir keitimąsi ekspertinėmis žiniomis bei geriausios praktikos pavyzdžiais.</w:t>
      </w:r>
    </w:p>
    <w:p w14:paraId="485F146E" w14:textId="701162FC" w:rsidR="007B4784" w:rsidRPr="002F3780" w:rsidRDefault="0015244E" w:rsidP="0015244E">
      <w:pPr>
        <w:pStyle w:val="ManualNumPar1"/>
        <w:rPr>
          <w:noProof/>
        </w:rPr>
      </w:pPr>
      <w:r w:rsidRPr="0015244E">
        <w:t>4.</w:t>
      </w:r>
      <w:r w:rsidRPr="0015244E">
        <w:tab/>
      </w:r>
      <w:r w:rsidR="45482397" w:rsidRPr="002F3780">
        <w:rPr>
          <w:noProof/>
        </w:rPr>
        <w:t>Komisija remia ir skatina vykdomųjų institucijų bendradarbiavimą per tinklą ir dalyvauja tinklo posėdžiuose.</w:t>
      </w:r>
    </w:p>
    <w:p w14:paraId="029FA9EA" w14:textId="2CD12F54" w:rsidR="32F4CA61" w:rsidRPr="002F3780" w:rsidRDefault="0015244E" w:rsidP="0015244E">
      <w:pPr>
        <w:pStyle w:val="ManualNumPar1"/>
        <w:rPr>
          <w:noProof/>
        </w:rPr>
      </w:pPr>
      <w:r w:rsidRPr="0015244E">
        <w:t>5.</w:t>
      </w:r>
      <w:r w:rsidRPr="0015244E">
        <w:tab/>
      </w:r>
      <w:r w:rsidR="556A0CCE" w:rsidRPr="002F3780">
        <w:rPr>
          <w:noProof/>
        </w:rPr>
        <w:t>Tinklas nustato savo darbo tvarkos taisykles.</w:t>
      </w:r>
    </w:p>
    <w:p w14:paraId="42462357" w14:textId="77777777" w:rsidR="007B4784" w:rsidRPr="002F3780" w:rsidRDefault="4C60DA5B" w:rsidP="6C8DFA5C">
      <w:pPr>
        <w:tabs>
          <w:tab w:val="left" w:pos="284"/>
          <w:tab w:val="left" w:pos="708"/>
        </w:tabs>
        <w:spacing w:before="0" w:after="240"/>
        <w:jc w:val="center"/>
        <w:rPr>
          <w:rFonts w:eastAsia="Times New Roman"/>
          <w:b/>
          <w:bCs/>
          <w:noProof/>
          <w:sz w:val="32"/>
          <w:szCs w:val="32"/>
        </w:rPr>
      </w:pPr>
      <w:r w:rsidRPr="002F3780">
        <w:rPr>
          <w:b/>
          <w:noProof/>
          <w:sz w:val="32"/>
        </w:rPr>
        <w:t>V SKYRIUS</w:t>
      </w:r>
    </w:p>
    <w:p w14:paraId="17C69654" w14:textId="77777777" w:rsidR="007B4784" w:rsidRPr="002F3780" w:rsidRDefault="4C712B75" w:rsidP="6C8DFA5C">
      <w:pPr>
        <w:spacing w:before="0" w:after="240"/>
        <w:jc w:val="center"/>
        <w:rPr>
          <w:rFonts w:eastAsia="Times New Roman"/>
          <w:b/>
          <w:bCs/>
          <w:noProof/>
          <w:sz w:val="32"/>
          <w:szCs w:val="32"/>
        </w:rPr>
      </w:pPr>
      <w:r w:rsidRPr="002F3780">
        <w:rPr>
          <w:b/>
          <w:noProof/>
          <w:sz w:val="32"/>
        </w:rPr>
        <w:t>Baigiamosios nuostatos</w:t>
      </w:r>
    </w:p>
    <w:p w14:paraId="3881D734" w14:textId="77777777" w:rsidR="007B4784" w:rsidRPr="002F3780" w:rsidRDefault="4C712B75" w:rsidP="00143BD3">
      <w:pPr>
        <w:pStyle w:val="Titrearticle"/>
        <w:rPr>
          <w:noProof/>
        </w:rPr>
      </w:pPr>
      <w:r w:rsidRPr="002F3780">
        <w:rPr>
          <w:noProof/>
        </w:rPr>
        <w:t>25 straipsnis</w:t>
      </w:r>
    </w:p>
    <w:p w14:paraId="6829B2B1" w14:textId="77777777" w:rsidR="007B4784" w:rsidRPr="002F3780" w:rsidRDefault="2DC9C09A" w:rsidP="6C8DFA5C">
      <w:pPr>
        <w:spacing w:before="0" w:after="240"/>
        <w:jc w:val="center"/>
        <w:rPr>
          <w:rFonts w:eastAsia="Times New Roman"/>
          <w:b/>
          <w:bCs/>
          <w:noProof/>
        </w:rPr>
      </w:pPr>
      <w:r w:rsidRPr="002F3780">
        <w:rPr>
          <w:b/>
          <w:noProof/>
        </w:rPr>
        <w:t>Konfidencialumas</w:t>
      </w:r>
    </w:p>
    <w:p w14:paraId="22B9111C" w14:textId="4AA4BC1B" w:rsidR="007B4784" w:rsidRPr="002F3780" w:rsidRDefault="0015244E" w:rsidP="0015244E">
      <w:pPr>
        <w:pStyle w:val="ManualNumPar1"/>
        <w:rPr>
          <w:noProof/>
        </w:rPr>
      </w:pPr>
      <w:r w:rsidRPr="0015244E">
        <w:t>1.</w:t>
      </w:r>
      <w:r w:rsidRPr="0015244E">
        <w:tab/>
      </w:r>
      <w:r w:rsidR="2DC9C09A" w:rsidRPr="002F3780">
        <w:rPr>
          <w:noProof/>
        </w:rPr>
        <w:t xml:space="preserve">Kompetentingos institucijos pagal šį reglamentą gautą informaciją naudoja tik šio reglamento taikymo tikslais. </w:t>
      </w:r>
    </w:p>
    <w:p w14:paraId="30D22CB9" w14:textId="4B3BA7E4" w:rsidR="007B4784" w:rsidRPr="002F3780" w:rsidRDefault="0015244E" w:rsidP="0015244E">
      <w:pPr>
        <w:pStyle w:val="ManualNumPar1"/>
        <w:rPr>
          <w:noProof/>
        </w:rPr>
      </w:pPr>
      <w:r w:rsidRPr="0015244E">
        <w:t>2.</w:t>
      </w:r>
      <w:r w:rsidRPr="0015244E">
        <w:tab/>
      </w:r>
      <w:r w:rsidR="2DC9C09A" w:rsidRPr="002F3780">
        <w:rPr>
          <w:noProof/>
        </w:rPr>
        <w:t>Paprašius, Komisija, valstybės narės ir kompetentingos institucijos informaciją arba ją pateikusių asmenų tapatybę laiko konfidencialia. Prie prašymo užtikrinti konfidencialumą pridedama nekonfidenciali pateiktos informacijos santrauka arba pareiškimas su nurodytomis priežastimis, dėl kurių informacijos negalima pateikti nekonfidencialia santrauka.</w:t>
      </w:r>
    </w:p>
    <w:p w14:paraId="0A0A8EFA" w14:textId="77FD4B38" w:rsidR="007B4784" w:rsidRPr="002F3780" w:rsidRDefault="0015244E" w:rsidP="0015244E">
      <w:pPr>
        <w:pStyle w:val="ManualNumPar1"/>
        <w:rPr>
          <w:noProof/>
        </w:rPr>
      </w:pPr>
      <w:r w:rsidRPr="0015244E">
        <w:t>3.</w:t>
      </w:r>
      <w:r w:rsidRPr="0015244E">
        <w:tab/>
      </w:r>
      <w:r w:rsidR="2DC9C09A" w:rsidRPr="002F3780">
        <w:rPr>
          <w:noProof/>
        </w:rPr>
        <w:t>2 dalis nekliudo Komisijai atskleisti bendro pobūdžio informacijos santraukos forma, jei tokioje bendro pobūdžio informacijoje nėra jokios informacijos, pagal kurią būtų galima nustatyti informacijos teikėją. Atskleidžiant bendro pobūdžio informaciją santraukos forma atsižvelgiama į teisėtą suinteresuotųjų šalių interesą užkirsti kelią konfidencialios informacijos atskleidimui.</w:t>
      </w:r>
    </w:p>
    <w:p w14:paraId="521BB129" w14:textId="77777777" w:rsidR="22BDBBEA" w:rsidRPr="002F3780" w:rsidRDefault="313D20A2" w:rsidP="00143BD3">
      <w:pPr>
        <w:pStyle w:val="Titrearticle"/>
        <w:rPr>
          <w:noProof/>
        </w:rPr>
      </w:pPr>
      <w:r w:rsidRPr="002F3780">
        <w:rPr>
          <w:noProof/>
        </w:rPr>
        <w:t>26 straipsnis</w:t>
      </w:r>
    </w:p>
    <w:p w14:paraId="0B684F69" w14:textId="77777777" w:rsidR="22BDBBEA" w:rsidRPr="002F3780" w:rsidRDefault="31EF6CB9" w:rsidP="6C8DFA5C">
      <w:pPr>
        <w:tabs>
          <w:tab w:val="left" w:pos="284"/>
        </w:tabs>
        <w:spacing w:before="0" w:after="240"/>
        <w:jc w:val="center"/>
        <w:rPr>
          <w:rFonts w:eastAsia="Times New Roman"/>
          <w:b/>
          <w:bCs/>
          <w:noProof/>
        </w:rPr>
      </w:pPr>
      <w:r w:rsidRPr="002F3780">
        <w:rPr>
          <w:b/>
          <w:noProof/>
        </w:rPr>
        <w:t>Tarptautinis bendradarbiavimas</w:t>
      </w:r>
    </w:p>
    <w:p w14:paraId="3BBB16A2" w14:textId="617C48AF" w:rsidR="00435AAE" w:rsidRPr="002F3780" w:rsidRDefault="0015244E" w:rsidP="0015244E">
      <w:pPr>
        <w:pStyle w:val="ManualNumPar1"/>
        <w:rPr>
          <w:noProof/>
        </w:rPr>
      </w:pPr>
      <w:r w:rsidRPr="0015244E">
        <w:t>1.</w:t>
      </w:r>
      <w:r w:rsidRPr="0015244E">
        <w:tab/>
      </w:r>
      <w:r w:rsidR="49F09B82" w:rsidRPr="002F3780">
        <w:rPr>
          <w:noProof/>
        </w:rPr>
        <w:t xml:space="preserve">Siekdama palengvinti veiksmingą šio reglamento įgyvendinimą ir vykdymo užtikrinimą, Komisija prireikus gali bendradarbiauti ir keistis informacija su, be kita ko, trečiųjų valstybių valdžios institucijomis, tarptautinėmis organizacijomis, pilietinės visuomenės atstovais ir verslo organizacijomis. Tarptautinis bendradarbiavimas su trečiųjų valstybių valdžios institucijomis vyks struktūriškai, kaip esamų dialogo su trečiosiomis valstybėmis struktūrų dalis, arba, prireikus, bus kuriami specialūs dialogai </w:t>
      </w:r>
      <w:r w:rsidR="49F09B82" w:rsidRPr="002F3780">
        <w:rPr>
          <w:i/>
          <w:iCs/>
          <w:noProof/>
        </w:rPr>
        <w:t>ad hoc</w:t>
      </w:r>
      <w:r w:rsidR="49F09B82" w:rsidRPr="002F3780">
        <w:rPr>
          <w:noProof/>
        </w:rPr>
        <w:t xml:space="preserve"> pagrindu.</w:t>
      </w:r>
    </w:p>
    <w:p w14:paraId="13601421" w14:textId="039AB772" w:rsidR="46EC957B" w:rsidRPr="002F3780" w:rsidRDefault="0015244E" w:rsidP="0015244E">
      <w:pPr>
        <w:pStyle w:val="ManualNumPar1"/>
        <w:rPr>
          <w:noProof/>
        </w:rPr>
      </w:pPr>
      <w:r w:rsidRPr="0015244E">
        <w:t>2.</w:t>
      </w:r>
      <w:r w:rsidRPr="0015244E">
        <w:tab/>
      </w:r>
      <w:r w:rsidR="6E71A7E5" w:rsidRPr="002F3780">
        <w:rPr>
          <w:noProof/>
        </w:rPr>
        <w:t>Taikant 1 dalį, bendradarbiaudama, be kita ko, su tarptautinėmis organizacijomis, pilietinės visuomenės atstovais, verslo organizacijomis ir trečiųjų valstybių kompetentingomis institucijomis, Sąjunga gali parengti papildomas priemones, skirtas remti įmonių ir šalių partnerių pastangas ir vietoje turimus pajėgumus kovojant su priverčiamuoju darbu.</w:t>
      </w:r>
    </w:p>
    <w:p w14:paraId="67F0F035" w14:textId="77777777" w:rsidR="41B88EFD" w:rsidRPr="002F3780" w:rsidRDefault="41B88EFD" w:rsidP="00431DE9">
      <w:pPr>
        <w:pStyle w:val="Titrearticle"/>
        <w:rPr>
          <w:noProof/>
        </w:rPr>
      </w:pPr>
      <w:r w:rsidRPr="002F3780">
        <w:rPr>
          <w:noProof/>
        </w:rPr>
        <w:t>27 straipsnis</w:t>
      </w:r>
    </w:p>
    <w:p w14:paraId="213C0044" w14:textId="77777777" w:rsidR="41B88EFD" w:rsidRPr="002F3780" w:rsidRDefault="41B88EFD" w:rsidP="46EC957B">
      <w:pPr>
        <w:spacing w:line="257" w:lineRule="auto"/>
        <w:jc w:val="center"/>
        <w:rPr>
          <w:rFonts w:eastAsia="Times New Roman"/>
          <w:b/>
          <w:bCs/>
          <w:noProof/>
          <w:szCs w:val="24"/>
        </w:rPr>
      </w:pPr>
      <w:r w:rsidRPr="002F3780">
        <w:rPr>
          <w:b/>
          <w:noProof/>
        </w:rPr>
        <w:t>Deleguotieji aktai ir įgaliojimų delegavimas</w:t>
      </w:r>
    </w:p>
    <w:p w14:paraId="15E2F078" w14:textId="7DC4D7E0" w:rsidR="41B88EFD" w:rsidRPr="002F3780" w:rsidRDefault="0015244E" w:rsidP="0015244E">
      <w:pPr>
        <w:pStyle w:val="ManualNumPar1"/>
        <w:rPr>
          <w:noProof/>
        </w:rPr>
      </w:pPr>
      <w:r w:rsidRPr="0015244E">
        <w:t>1.</w:t>
      </w:r>
      <w:r w:rsidRPr="0015244E">
        <w:tab/>
      </w:r>
      <w:r w:rsidR="41B88EFD" w:rsidRPr="002F3780">
        <w:rPr>
          <w:noProof/>
        </w:rPr>
        <w:t xml:space="preserve">Įgaliojimai priimti deleguotuosius aktus Komisijai suteikiami šiame straipsnyje nustatytomis sąlygomis. </w:t>
      </w:r>
    </w:p>
    <w:p w14:paraId="3E2FF52C" w14:textId="38CBCEAF" w:rsidR="41B88EFD" w:rsidRPr="002F3780" w:rsidRDefault="0015244E" w:rsidP="0015244E">
      <w:pPr>
        <w:pStyle w:val="ManualNumPar1"/>
        <w:rPr>
          <w:noProof/>
        </w:rPr>
      </w:pPr>
      <w:r w:rsidRPr="0015244E">
        <w:t>2.</w:t>
      </w:r>
      <w:r w:rsidRPr="0015244E">
        <w:tab/>
      </w:r>
      <w:r w:rsidR="41B88EFD" w:rsidRPr="002F3780">
        <w:rPr>
          <w:noProof/>
        </w:rPr>
        <w:t xml:space="preserve">16 straipsnio 1 dalyje nurodyti įgaliojimai priimti deleguotuosius aktus Komisijai suteikiami neribotam laikotarpiui nuo šio reglamento įsigaliojimo datos. </w:t>
      </w:r>
    </w:p>
    <w:p w14:paraId="50DD810F" w14:textId="5F7C2607" w:rsidR="41B88EFD" w:rsidRPr="002F3780" w:rsidRDefault="0015244E" w:rsidP="0015244E">
      <w:pPr>
        <w:pStyle w:val="ManualNumPar1"/>
        <w:rPr>
          <w:noProof/>
        </w:rPr>
      </w:pPr>
      <w:r w:rsidRPr="0015244E">
        <w:t>3.</w:t>
      </w:r>
      <w:r w:rsidRPr="0015244E">
        <w:tab/>
      </w:r>
      <w:r w:rsidR="41B88EFD" w:rsidRPr="002F3780">
        <w:rPr>
          <w:noProof/>
        </w:rPr>
        <w:t xml:space="preserve">Europos Parlamentas arba Taryba gali bet kada atšaukti 16 straipsnio 1 dalyje nurodytus deleguotuosius įgaliojimus. Sprendimu dėl įgaliojimų atšaukimo nutraukiami tame sprendime nurodyti įgaliojimai priimti deleguotuosius aktus. Sprendimas įsigalioja kitą dieną po jo paskelbimo </w:t>
      </w:r>
      <w:r w:rsidR="41B88EFD" w:rsidRPr="002F3780">
        <w:rPr>
          <w:i/>
          <w:iCs/>
          <w:noProof/>
        </w:rPr>
        <w:t>Europos Sąjungos oficialiajame leidinyje</w:t>
      </w:r>
      <w:r w:rsidR="41B88EFD" w:rsidRPr="002F3780">
        <w:rPr>
          <w:noProof/>
        </w:rPr>
        <w:t xml:space="preserve"> arba vėlesnę jame nurodytą dieną. Jis nedaro poveikio jau galiojančių deleguotųjų aktų galiojimui. </w:t>
      </w:r>
    </w:p>
    <w:p w14:paraId="5CAD01C0" w14:textId="48D6475A" w:rsidR="41B88EFD" w:rsidRPr="002F3780" w:rsidRDefault="0015244E" w:rsidP="0015244E">
      <w:pPr>
        <w:pStyle w:val="ManualNumPar1"/>
        <w:rPr>
          <w:rFonts w:eastAsia="Times New Roman"/>
          <w:noProof/>
          <w:szCs w:val="24"/>
        </w:rPr>
      </w:pPr>
      <w:r w:rsidRPr="0015244E">
        <w:t>4.</w:t>
      </w:r>
      <w:r w:rsidRPr="0015244E">
        <w:tab/>
      </w:r>
      <w:r w:rsidR="7B6BB2B7" w:rsidRPr="002F3780">
        <w:rPr>
          <w:noProof/>
        </w:rPr>
        <w:t>Prieš priimdama deleguotąjį aktą Komisija konsultuojasi su kiekvienos valstybės narės paskirtais ekspertais vadovaudamasi 2016 m. balandžio 13 d. Tarpinstituciniame susitarime dėl geresnės teisėkūros</w:t>
      </w:r>
      <w:r w:rsidR="7B6BB2B7" w:rsidRPr="002F3780">
        <w:rPr>
          <w:rStyle w:val="FootnoteReference"/>
          <w:rFonts w:eastAsia="Times New Roman"/>
          <w:noProof/>
          <w:szCs w:val="24"/>
        </w:rPr>
        <w:footnoteReference w:id="42"/>
      </w:r>
      <w:r w:rsidR="7B6BB2B7" w:rsidRPr="002F3780">
        <w:rPr>
          <w:noProof/>
        </w:rPr>
        <w:t xml:space="preserve"> nustatytais principais.</w:t>
      </w:r>
    </w:p>
    <w:p w14:paraId="742912C4" w14:textId="2522F323" w:rsidR="41B88EFD" w:rsidRPr="002F3780" w:rsidRDefault="0015244E" w:rsidP="0015244E">
      <w:pPr>
        <w:pStyle w:val="ManualNumPar1"/>
        <w:rPr>
          <w:noProof/>
        </w:rPr>
      </w:pPr>
      <w:r w:rsidRPr="0015244E">
        <w:t>5.</w:t>
      </w:r>
      <w:r w:rsidRPr="0015244E">
        <w:tab/>
      </w:r>
      <w:r w:rsidR="41B88EFD" w:rsidRPr="002F3780">
        <w:rPr>
          <w:noProof/>
        </w:rPr>
        <w:t>Apie priimtą deleguotąjį aktą Komisija nedelsdama vienu metu praneša Europos Parlamentui ir Tarybai.</w:t>
      </w:r>
    </w:p>
    <w:p w14:paraId="66C1D83F" w14:textId="35B969F7" w:rsidR="46EC957B" w:rsidRPr="002F3780" w:rsidRDefault="0015244E" w:rsidP="0015244E">
      <w:pPr>
        <w:pStyle w:val="ManualNumPar1"/>
        <w:rPr>
          <w:noProof/>
        </w:rPr>
      </w:pPr>
      <w:r w:rsidRPr="0015244E">
        <w:t>6.</w:t>
      </w:r>
      <w:r w:rsidRPr="0015244E">
        <w:tab/>
      </w:r>
      <w:r w:rsidR="41B88EFD" w:rsidRPr="002F3780">
        <w:rPr>
          <w:noProof/>
        </w:rPr>
        <w:t>Pagal 16 straipsnio 1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14:paraId="3591CA38" w14:textId="77777777" w:rsidR="006F0387" w:rsidRPr="002F3780" w:rsidRDefault="006F0387" w:rsidP="006F0387">
      <w:pPr>
        <w:pStyle w:val="Titrearticle"/>
        <w:rPr>
          <w:noProof/>
        </w:rPr>
      </w:pPr>
      <w:r w:rsidRPr="002F3780">
        <w:rPr>
          <w:noProof/>
        </w:rPr>
        <w:t>28 straipsnis</w:t>
      </w:r>
    </w:p>
    <w:p w14:paraId="35079E50" w14:textId="77777777" w:rsidR="006F0387" w:rsidRPr="002F3780" w:rsidRDefault="006F0387" w:rsidP="009B5E58">
      <w:pPr>
        <w:tabs>
          <w:tab w:val="left" w:pos="284"/>
        </w:tabs>
        <w:spacing w:before="0" w:after="240"/>
        <w:jc w:val="center"/>
        <w:rPr>
          <w:rFonts w:eastAsia="Times New Roman"/>
          <w:b/>
          <w:bCs/>
          <w:noProof/>
        </w:rPr>
      </w:pPr>
      <w:r w:rsidRPr="002F3780">
        <w:rPr>
          <w:b/>
          <w:noProof/>
        </w:rPr>
        <w:t xml:space="preserve">Skubos procedūra </w:t>
      </w:r>
    </w:p>
    <w:p w14:paraId="00511FFC" w14:textId="38CD4413" w:rsidR="006F0387" w:rsidRPr="002F3780" w:rsidRDefault="0015244E" w:rsidP="0015244E">
      <w:pPr>
        <w:pStyle w:val="ManualNumPar1"/>
        <w:rPr>
          <w:noProof/>
        </w:rPr>
      </w:pPr>
      <w:r w:rsidRPr="0015244E">
        <w:t>1.</w:t>
      </w:r>
      <w:r w:rsidRPr="0015244E">
        <w:tab/>
      </w:r>
      <w:r w:rsidR="006F0387" w:rsidRPr="002F3780">
        <w:rPr>
          <w:noProof/>
        </w:rPr>
        <w:t>Pagal šį straipsnį priimti deleguotieji aktai įsigalioja nedelsiant ir taikomi, jei nepareiškiama 2 dalyje nurodytų prieštaravimų. Pranešime Europos Parlamentui ir Tarybai apie deleguotąjį aktą nurodomos skubos procedūros taikymo priežastys.</w:t>
      </w:r>
    </w:p>
    <w:p w14:paraId="4344AD82" w14:textId="487E8551" w:rsidR="006F0387" w:rsidRPr="002F3780" w:rsidRDefault="0015244E" w:rsidP="0015244E">
      <w:pPr>
        <w:pStyle w:val="ManualNumPar1"/>
        <w:rPr>
          <w:noProof/>
        </w:rPr>
      </w:pPr>
      <w:r w:rsidRPr="0015244E">
        <w:t>2.</w:t>
      </w:r>
      <w:r w:rsidRPr="0015244E">
        <w:tab/>
      </w:r>
      <w:r w:rsidR="006F0387" w:rsidRPr="002F3780">
        <w:rPr>
          <w:noProof/>
        </w:rPr>
        <w:t>Europos Parlamentas arba Taryba, laikydamiesi 27 straipsnio 6 dalyje nurodytos procedūros, gali pareikšti prieštaravimų dėl deleguotojo akto. Tokiu atveju Komisija, gavusi Europos Parlamento arba Tarybos pranešimą apie sprendimą pareikšti prieštaravimų, nedelsdama panaikina aktą.</w:t>
      </w:r>
    </w:p>
    <w:p w14:paraId="3CC13F73" w14:textId="77777777" w:rsidR="22BDBBEA" w:rsidRPr="002F3780" w:rsidRDefault="69F2F269" w:rsidP="00431DE9">
      <w:pPr>
        <w:pStyle w:val="Titrearticle"/>
        <w:rPr>
          <w:noProof/>
        </w:rPr>
      </w:pPr>
      <w:r w:rsidRPr="002F3780">
        <w:rPr>
          <w:noProof/>
        </w:rPr>
        <w:t>29 straipsnis</w:t>
      </w:r>
    </w:p>
    <w:p w14:paraId="5CAC043B" w14:textId="77777777" w:rsidR="22BDBBEA" w:rsidRPr="002F3780" w:rsidRDefault="22BDBBEA" w:rsidP="006F0387">
      <w:pPr>
        <w:tabs>
          <w:tab w:val="left" w:pos="284"/>
        </w:tabs>
        <w:spacing w:before="0" w:after="240"/>
        <w:jc w:val="center"/>
        <w:rPr>
          <w:rFonts w:eastAsia="Times New Roman"/>
          <w:b/>
          <w:bCs/>
          <w:noProof/>
        </w:rPr>
      </w:pPr>
      <w:r w:rsidRPr="002F3780">
        <w:rPr>
          <w:b/>
          <w:noProof/>
        </w:rPr>
        <w:t>Komiteto procedūra</w:t>
      </w:r>
    </w:p>
    <w:p w14:paraId="4E2B2306" w14:textId="2D9F048E" w:rsidR="22BDBBEA" w:rsidRPr="002F3780" w:rsidRDefault="0015244E" w:rsidP="0015244E">
      <w:pPr>
        <w:pStyle w:val="ManualNumPar1"/>
        <w:rPr>
          <w:noProof/>
        </w:rPr>
      </w:pPr>
      <w:r w:rsidRPr="0015244E">
        <w:t>1.</w:t>
      </w:r>
      <w:r w:rsidRPr="0015244E">
        <w:tab/>
      </w:r>
      <w:r w:rsidR="6D0C9FFB" w:rsidRPr="002F3780">
        <w:rPr>
          <w:noProof/>
        </w:rPr>
        <w:t>Komisijai padeda komitetas. Tas komitetas – komitetas, apibrėžtas Reglamento (ES) Nr. 182/2011 3 straipsnio 2 dalyje.</w:t>
      </w:r>
    </w:p>
    <w:p w14:paraId="67EB83FB" w14:textId="453C192F" w:rsidR="22BDBBEA" w:rsidRPr="002F3780" w:rsidRDefault="0015244E" w:rsidP="0015244E">
      <w:pPr>
        <w:pStyle w:val="ManualNumPar1"/>
        <w:rPr>
          <w:noProof/>
        </w:rPr>
      </w:pPr>
      <w:r w:rsidRPr="0015244E">
        <w:t>2.</w:t>
      </w:r>
      <w:r w:rsidRPr="0015244E">
        <w:tab/>
      </w:r>
      <w:r w:rsidR="49F09B82" w:rsidRPr="002F3780">
        <w:rPr>
          <w:noProof/>
        </w:rPr>
        <w:t>Kai daroma nuoroda į šią dalį, taikomas Reglamento (ES) Nr. 182/2011 5 straipsnis.</w:t>
      </w:r>
    </w:p>
    <w:p w14:paraId="5133161D" w14:textId="77777777" w:rsidR="006F0387" w:rsidRPr="002F3780" w:rsidRDefault="006F0387" w:rsidP="006F0387">
      <w:pPr>
        <w:pStyle w:val="Titrearticle"/>
        <w:rPr>
          <w:noProof/>
        </w:rPr>
      </w:pPr>
      <w:r w:rsidRPr="002F3780">
        <w:rPr>
          <w:noProof/>
        </w:rPr>
        <w:t xml:space="preserve">30 straipsnis </w:t>
      </w:r>
    </w:p>
    <w:p w14:paraId="2FE43FE3" w14:textId="77777777" w:rsidR="006F0387" w:rsidRPr="002F3780" w:rsidRDefault="006F0387" w:rsidP="00543555">
      <w:pPr>
        <w:tabs>
          <w:tab w:val="left" w:pos="284"/>
        </w:tabs>
        <w:spacing w:before="0" w:after="240"/>
        <w:jc w:val="center"/>
        <w:rPr>
          <w:rFonts w:eastAsia="Times New Roman"/>
          <w:b/>
          <w:bCs/>
          <w:noProof/>
        </w:rPr>
      </w:pPr>
      <w:r w:rsidRPr="002F3780">
        <w:rPr>
          <w:b/>
          <w:noProof/>
        </w:rPr>
        <w:t xml:space="preserve">Sankcijos </w:t>
      </w:r>
    </w:p>
    <w:p w14:paraId="6273A9C6" w14:textId="575DD187" w:rsidR="006F0387" w:rsidRPr="002F3780" w:rsidRDefault="0015244E" w:rsidP="0015244E">
      <w:pPr>
        <w:pStyle w:val="ManualNumPar1"/>
        <w:rPr>
          <w:noProof/>
        </w:rPr>
      </w:pPr>
      <w:r w:rsidRPr="0015244E">
        <w:t>1.</w:t>
      </w:r>
      <w:r w:rsidRPr="0015244E">
        <w:tab/>
      </w:r>
      <w:r w:rsidR="006F0387" w:rsidRPr="002F3780">
        <w:rPr>
          <w:noProof/>
        </w:rPr>
        <w:t>Valstybės narės nustato sankcijų, taikomų nesilaikant 6 straipsnio 4 dalyje nurodyto sprendimo, taisykles ir imasi visų būtinų priemonių, kad užtikrintų, jog šios sankcijos būtų įgyvendinamos pagal nacionalinės teisės aktus.</w:t>
      </w:r>
    </w:p>
    <w:p w14:paraId="0A45079F" w14:textId="11CF4384" w:rsidR="006F0387" w:rsidRPr="002F3780" w:rsidRDefault="0015244E" w:rsidP="0015244E">
      <w:pPr>
        <w:pStyle w:val="ManualNumPar1"/>
        <w:rPr>
          <w:noProof/>
        </w:rPr>
      </w:pPr>
      <w:r w:rsidRPr="0015244E">
        <w:t>2.</w:t>
      </w:r>
      <w:r w:rsidRPr="0015244E">
        <w:tab/>
      </w:r>
      <w:r w:rsidR="006F0387" w:rsidRPr="002F3780">
        <w:rPr>
          <w:noProof/>
        </w:rPr>
        <w:t xml:space="preserve">Nustatytos sankcijos turi būti veiksmingos, proporcingos ir atgrasomos. </w:t>
      </w:r>
    </w:p>
    <w:p w14:paraId="15420773" w14:textId="7458E828" w:rsidR="006F0387" w:rsidRPr="002F3780" w:rsidRDefault="0015244E" w:rsidP="0015244E">
      <w:pPr>
        <w:pStyle w:val="ManualNumPar1"/>
        <w:rPr>
          <w:noProof/>
        </w:rPr>
      </w:pPr>
      <w:r w:rsidRPr="0015244E">
        <w:t>3.</w:t>
      </w:r>
      <w:r w:rsidRPr="0015244E">
        <w:tab/>
      </w:r>
      <w:r w:rsidR="006F0387" w:rsidRPr="002F3780">
        <w:rPr>
          <w:noProof/>
        </w:rPr>
        <w:t>Valstybės narės ne vėliau kaip [Leidinių biuro prašoma įrašyti datą – 24 mėnesiai nuo šio reglamento įsigaliojimo] praneša apie tas nuostatas Komisijai, jeigu apie jas nebuvo pranešta anksčiau, ir nedelsdamos jai praneša apie visus vėlesnius joms įtakos turinčius pakeitimus.</w:t>
      </w:r>
    </w:p>
    <w:p w14:paraId="21249275" w14:textId="77777777" w:rsidR="22BDBBEA" w:rsidRPr="002F3780" w:rsidRDefault="35C61236" w:rsidP="46EC957B">
      <w:pPr>
        <w:pStyle w:val="Titrearticle"/>
        <w:rPr>
          <w:noProof/>
        </w:rPr>
      </w:pPr>
      <w:r w:rsidRPr="002F3780">
        <w:rPr>
          <w:noProof/>
        </w:rPr>
        <w:t>31 straipsnis</w:t>
      </w:r>
    </w:p>
    <w:p w14:paraId="13135784" w14:textId="77777777" w:rsidR="22BDBBEA" w:rsidRPr="002F3780" w:rsidRDefault="22BDBBEA" w:rsidP="6C8DFA5C">
      <w:pPr>
        <w:tabs>
          <w:tab w:val="left" w:pos="284"/>
        </w:tabs>
        <w:spacing w:before="0" w:after="240"/>
        <w:jc w:val="center"/>
        <w:rPr>
          <w:rFonts w:eastAsia="Times New Roman"/>
          <w:b/>
          <w:bCs/>
          <w:noProof/>
        </w:rPr>
      </w:pPr>
      <w:r w:rsidRPr="002F3780">
        <w:rPr>
          <w:b/>
          <w:noProof/>
        </w:rPr>
        <w:t>Įsigaliojimas ir taikymo pradžios data</w:t>
      </w:r>
    </w:p>
    <w:p w14:paraId="68112197" w14:textId="77777777" w:rsidR="22BDBBEA" w:rsidRPr="002F3780" w:rsidRDefault="31EF6CB9" w:rsidP="00766472">
      <w:pPr>
        <w:tabs>
          <w:tab w:val="left" w:pos="284"/>
        </w:tabs>
        <w:spacing w:before="0" w:after="240"/>
        <w:rPr>
          <w:rFonts w:eastAsia="Times New Roman"/>
          <w:noProof/>
        </w:rPr>
      </w:pPr>
      <w:r w:rsidRPr="002F3780">
        <w:rPr>
          <w:noProof/>
        </w:rPr>
        <w:t xml:space="preserve">Šis reglamentas įsigalioja kitą dieną po jo paskelbimo </w:t>
      </w:r>
      <w:r w:rsidRPr="002F3780">
        <w:rPr>
          <w:i/>
          <w:iCs/>
          <w:noProof/>
        </w:rPr>
        <w:t>Europos Sąjungos oficialiajame leidinyje</w:t>
      </w:r>
      <w:r w:rsidRPr="002F3780">
        <w:rPr>
          <w:noProof/>
        </w:rPr>
        <w:t xml:space="preserve">. </w:t>
      </w:r>
    </w:p>
    <w:p w14:paraId="7442985C" w14:textId="77777777" w:rsidR="22BDBBEA" w:rsidRPr="002F3780" w:rsidRDefault="31EF6CB9" w:rsidP="00132B08">
      <w:pPr>
        <w:pStyle w:val="Applicationdirecte"/>
        <w:rPr>
          <w:noProof/>
        </w:rPr>
      </w:pPr>
      <w:r w:rsidRPr="002F3780">
        <w:rPr>
          <w:noProof/>
        </w:rPr>
        <w:t>Šis reglamentas taikomas nuo [Leidinių biuro prašoma įrašyti datą – 24 mėnesiai nuo šio reglamento įsigaliojimo].</w:t>
      </w:r>
    </w:p>
    <w:p w14:paraId="39DC00F3" w14:textId="77777777" w:rsidR="22BDBBEA" w:rsidRPr="002F3780" w:rsidRDefault="22BDBBEA" w:rsidP="00132B08">
      <w:pPr>
        <w:pStyle w:val="Applicationdirecte"/>
        <w:rPr>
          <w:noProof/>
        </w:rPr>
      </w:pPr>
      <w:r w:rsidRPr="002F3780">
        <w:rPr>
          <w:noProof/>
        </w:rPr>
        <w:t>Šis reglamentas privalomas visas ir tiesiogiai taikomas visose valstybėse narėse.</w:t>
      </w:r>
    </w:p>
    <w:p w14:paraId="481D4A1C" w14:textId="6545E7B4" w:rsidR="22BDBBEA" w:rsidRPr="002F3780" w:rsidRDefault="00502CE8" w:rsidP="007D23DB">
      <w:pPr>
        <w:pStyle w:val="Fait"/>
        <w:rPr>
          <w:noProof/>
        </w:rPr>
      </w:pPr>
      <w:r w:rsidRPr="00502CE8">
        <w:t>Priimta Briuselyje</w:t>
      </w:r>
    </w:p>
    <w:p w14:paraId="26B0FA3A" w14:textId="77777777" w:rsidR="22BDBBEA" w:rsidRPr="002F3780" w:rsidRDefault="00D4A7F7" w:rsidP="007D23DB">
      <w:pPr>
        <w:pStyle w:val="Institutionquisigne"/>
        <w:rPr>
          <w:noProof/>
        </w:rPr>
      </w:pPr>
      <w:r w:rsidRPr="002F3780">
        <w:rPr>
          <w:noProof/>
        </w:rPr>
        <w:t>Europos Parlamento vardu</w:t>
      </w:r>
      <w:r w:rsidRPr="002F3780">
        <w:rPr>
          <w:noProof/>
        </w:rPr>
        <w:tab/>
        <w:t>Tarybos vardu</w:t>
      </w:r>
    </w:p>
    <w:p w14:paraId="6E7C45AE" w14:textId="77777777" w:rsidR="22BDBBEA" w:rsidRPr="002F3780" w:rsidRDefault="00D4A7F7" w:rsidP="007549BF">
      <w:pPr>
        <w:pStyle w:val="Personnequisigne"/>
        <w:rPr>
          <w:noProof/>
        </w:rPr>
      </w:pPr>
      <w:r w:rsidRPr="002F3780">
        <w:rPr>
          <w:noProof/>
        </w:rPr>
        <w:t>Pirmininkas / Pirmininkė</w:t>
      </w:r>
      <w:r w:rsidRPr="002F3780">
        <w:rPr>
          <w:noProof/>
        </w:rPr>
        <w:tab/>
        <w:t>Pirmininkas / Pirmininkė</w:t>
      </w:r>
    </w:p>
    <w:p w14:paraId="308A1069" w14:textId="77777777" w:rsidR="00656EE0" w:rsidRPr="002F3780" w:rsidRDefault="00656EE0" w:rsidP="00656EE0">
      <w:pPr>
        <w:pStyle w:val="Fichefinanciretitre"/>
        <w:keepNext/>
        <w:rPr>
          <w:noProof/>
        </w:rPr>
      </w:pPr>
      <w:r w:rsidRPr="002F3780">
        <w:rPr>
          <w:noProof/>
        </w:rPr>
        <w:t>FINANSINĖ TEISĖS AKTO PASIŪLYMO PAŽYMA</w:t>
      </w:r>
    </w:p>
    <w:p w14:paraId="3BA44AB6" w14:textId="77777777" w:rsidR="001B7F52" w:rsidRPr="002F3780" w:rsidRDefault="001B7F52" w:rsidP="001B7F52">
      <w:pPr>
        <w:pStyle w:val="ManualHeading1"/>
        <w:rPr>
          <w:noProof/>
        </w:rPr>
      </w:pPr>
      <w:r w:rsidRPr="002F3780">
        <w:rPr>
          <w:noProof/>
        </w:rPr>
        <w:t>1.</w:t>
      </w:r>
      <w:r w:rsidRPr="002F3780">
        <w:rPr>
          <w:noProof/>
        </w:rPr>
        <w:tab/>
        <w:t>PASIŪLYMO (INICIATYVOS) STRUKTŪRA</w:t>
      </w:r>
    </w:p>
    <w:p w14:paraId="28D2F54C" w14:textId="77777777" w:rsidR="001B7F52" w:rsidRPr="002F3780" w:rsidRDefault="001B7F52" w:rsidP="001B7F52">
      <w:pPr>
        <w:pStyle w:val="ManualHeading2"/>
        <w:rPr>
          <w:noProof/>
        </w:rPr>
      </w:pPr>
      <w:r w:rsidRPr="002F3780">
        <w:rPr>
          <w:noProof/>
        </w:rPr>
        <w:tab/>
        <w:t>1.1.</w:t>
      </w:r>
      <w:r w:rsidRPr="002F3780">
        <w:rPr>
          <w:noProof/>
        </w:rPr>
        <w:tab/>
        <w:t>Pasiūlymo (iniciatyvos) pavadinimas</w:t>
      </w:r>
    </w:p>
    <w:p w14:paraId="40191B88" w14:textId="77777777" w:rsidR="001B7F52" w:rsidRPr="002F3780" w:rsidRDefault="001B7F52" w:rsidP="001B7F52">
      <w:pPr>
        <w:pStyle w:val="ManualHeading2"/>
        <w:rPr>
          <w:noProof/>
        </w:rPr>
      </w:pPr>
      <w:r w:rsidRPr="002F3780">
        <w:rPr>
          <w:noProof/>
        </w:rPr>
        <w:tab/>
        <w:t>1.2.</w:t>
      </w:r>
      <w:r w:rsidRPr="002F3780">
        <w:rPr>
          <w:noProof/>
        </w:rPr>
        <w:tab/>
        <w:t>Atitinkama (-os) politikos sritis (-ys)</w:t>
      </w:r>
    </w:p>
    <w:p w14:paraId="1E420FB8" w14:textId="77777777" w:rsidR="001B7F52" w:rsidRPr="002F3780" w:rsidRDefault="001B7F52" w:rsidP="001B7F52">
      <w:pPr>
        <w:pStyle w:val="ManualHeading2"/>
        <w:rPr>
          <w:noProof/>
        </w:rPr>
      </w:pPr>
      <w:r w:rsidRPr="002F3780">
        <w:rPr>
          <w:noProof/>
        </w:rPr>
        <w:tab/>
        <w:t>1.3.</w:t>
      </w:r>
      <w:r w:rsidRPr="002F3780">
        <w:rPr>
          <w:noProof/>
        </w:rPr>
        <w:tab/>
        <w:t>Pasiūlymas (iniciatyva) susijęs (-usi) su:</w:t>
      </w:r>
    </w:p>
    <w:p w14:paraId="6761BB1E" w14:textId="77777777" w:rsidR="001B7F52" w:rsidRPr="002F3780" w:rsidRDefault="001B7F52" w:rsidP="001B7F52">
      <w:pPr>
        <w:pStyle w:val="ManualHeading2"/>
        <w:rPr>
          <w:noProof/>
        </w:rPr>
      </w:pPr>
      <w:r w:rsidRPr="002F3780">
        <w:rPr>
          <w:noProof/>
        </w:rPr>
        <w:tab/>
        <w:t>1.4.</w:t>
      </w:r>
      <w:r w:rsidRPr="002F3780">
        <w:rPr>
          <w:noProof/>
        </w:rPr>
        <w:tab/>
        <w:t>Tikslas (-ai)</w:t>
      </w:r>
    </w:p>
    <w:p w14:paraId="2B544D5C" w14:textId="77777777" w:rsidR="001B7F52" w:rsidRPr="002F3780" w:rsidRDefault="001B7F52" w:rsidP="001B7F52">
      <w:pPr>
        <w:pStyle w:val="ManualHeading3"/>
        <w:rPr>
          <w:noProof/>
        </w:rPr>
      </w:pPr>
      <w:r w:rsidRPr="002F3780">
        <w:rPr>
          <w:noProof/>
        </w:rPr>
        <w:tab/>
        <w:t>1.4.1.</w:t>
      </w:r>
      <w:r w:rsidRPr="002F3780">
        <w:rPr>
          <w:noProof/>
        </w:rPr>
        <w:tab/>
        <w:t>Bendrasis (-ieji) tikslas (-ai)</w:t>
      </w:r>
    </w:p>
    <w:p w14:paraId="5C2885A2" w14:textId="77777777" w:rsidR="001B7F52" w:rsidRPr="002F3780" w:rsidRDefault="001B7F52" w:rsidP="001B7F52">
      <w:pPr>
        <w:pStyle w:val="ManualHeading3"/>
        <w:rPr>
          <w:noProof/>
        </w:rPr>
      </w:pPr>
      <w:r w:rsidRPr="002F3780">
        <w:rPr>
          <w:noProof/>
        </w:rPr>
        <w:tab/>
        <w:t>1.4.2.</w:t>
      </w:r>
      <w:r w:rsidRPr="002F3780">
        <w:rPr>
          <w:noProof/>
        </w:rPr>
        <w:tab/>
        <w:t>Konkretus (-ūs) tikslas (-ai)</w:t>
      </w:r>
    </w:p>
    <w:p w14:paraId="199B6F12" w14:textId="77777777" w:rsidR="001B7F52" w:rsidRPr="002F3780" w:rsidRDefault="001B7F52" w:rsidP="001B7F52">
      <w:pPr>
        <w:pStyle w:val="ManualHeading3"/>
        <w:rPr>
          <w:noProof/>
        </w:rPr>
      </w:pPr>
      <w:r w:rsidRPr="002F3780">
        <w:rPr>
          <w:noProof/>
        </w:rPr>
        <w:tab/>
        <w:t>1.4.3.</w:t>
      </w:r>
      <w:r w:rsidRPr="002F3780">
        <w:rPr>
          <w:noProof/>
        </w:rPr>
        <w:tab/>
        <w:t>Numatomas (-i) rezultatas (-ai) ir poveikis</w:t>
      </w:r>
    </w:p>
    <w:p w14:paraId="7B00C97F" w14:textId="77777777" w:rsidR="001B7F52" w:rsidRPr="002F3780" w:rsidRDefault="001B7F52" w:rsidP="001B7F52">
      <w:pPr>
        <w:pStyle w:val="ManualHeading3"/>
        <w:rPr>
          <w:noProof/>
        </w:rPr>
      </w:pPr>
      <w:r w:rsidRPr="002F3780">
        <w:rPr>
          <w:noProof/>
        </w:rPr>
        <w:tab/>
        <w:t>1.4.4.</w:t>
      </w:r>
      <w:r w:rsidRPr="002F3780">
        <w:rPr>
          <w:noProof/>
        </w:rPr>
        <w:tab/>
        <w:t>Veiklos rezultatų rodikliai</w:t>
      </w:r>
    </w:p>
    <w:p w14:paraId="683F03AC" w14:textId="77777777" w:rsidR="001B7F52" w:rsidRPr="002F3780" w:rsidRDefault="001B7F52" w:rsidP="001B7F52">
      <w:pPr>
        <w:pStyle w:val="ManualHeading2"/>
        <w:rPr>
          <w:noProof/>
        </w:rPr>
      </w:pPr>
      <w:r w:rsidRPr="002F3780">
        <w:rPr>
          <w:noProof/>
        </w:rPr>
        <w:tab/>
        <w:t>1.5.</w:t>
      </w:r>
      <w:r w:rsidRPr="002F3780">
        <w:rPr>
          <w:noProof/>
        </w:rPr>
        <w:tab/>
        <w:t>Pasiūlymo (iniciatyvos) pagrindas</w:t>
      </w:r>
    </w:p>
    <w:p w14:paraId="547CC51C" w14:textId="77777777" w:rsidR="001B7F52" w:rsidRPr="002F3780" w:rsidRDefault="001B7F52" w:rsidP="001B7F52">
      <w:pPr>
        <w:pStyle w:val="ManualHeading3"/>
        <w:rPr>
          <w:noProof/>
        </w:rPr>
      </w:pPr>
      <w:r w:rsidRPr="002F3780">
        <w:rPr>
          <w:noProof/>
        </w:rPr>
        <w:tab/>
        <w:t>1.5.1.</w:t>
      </w:r>
      <w:r w:rsidRPr="002F3780">
        <w:rPr>
          <w:noProof/>
        </w:rPr>
        <w:tab/>
        <w:t>Trumpalaikiai arba ilgalaikiai poreikiai, įskaitant išsamų iniciatyvos įgyvendinimo pradinio etapo tvarkaraštį</w:t>
      </w:r>
    </w:p>
    <w:p w14:paraId="51A2A507" w14:textId="77777777" w:rsidR="001B7F52" w:rsidRPr="002F3780" w:rsidRDefault="001B7F52" w:rsidP="001B7F52">
      <w:pPr>
        <w:pStyle w:val="ManualHeading3"/>
        <w:rPr>
          <w:noProof/>
        </w:rPr>
      </w:pPr>
      <w:r w:rsidRPr="002F3780">
        <w:rPr>
          <w:noProof/>
        </w:rPr>
        <w:tab/>
        <w:t>1.5.2.</w:t>
      </w:r>
      <w:r w:rsidRPr="002F3780">
        <w:rPr>
          <w:noProof/>
        </w:rPr>
        <w:tab/>
        <w:t>Sąjungos dalyvavimo pridėtinė vertė (gali būti susijusi su įvairiais veiksniais, pvz., koordinavimo nauda, teisiniu tikrumu, didesniu veiksmingumu ar papildomumu). Šiame punkte „Sąjungos dalyvavimo pridėtinė vertė“ – dalyvaujant Sąjungai užtikrinama vertė, papildanti vertę, kuri būtų užtikrinta vien valstybių narių veiksmais.</w:t>
      </w:r>
    </w:p>
    <w:p w14:paraId="67A1DFEC" w14:textId="77777777" w:rsidR="001B7F52" w:rsidRPr="002F3780" w:rsidRDefault="001B7F52" w:rsidP="001B7F52">
      <w:pPr>
        <w:pStyle w:val="ManualHeading3"/>
        <w:rPr>
          <w:noProof/>
        </w:rPr>
      </w:pPr>
      <w:r w:rsidRPr="002F3780">
        <w:rPr>
          <w:noProof/>
        </w:rPr>
        <w:tab/>
        <w:t>1.5.3.</w:t>
      </w:r>
      <w:r w:rsidRPr="002F3780">
        <w:rPr>
          <w:noProof/>
        </w:rPr>
        <w:tab/>
        <w:t>Panašios patirties išvados</w:t>
      </w:r>
    </w:p>
    <w:p w14:paraId="48184D88" w14:textId="77777777" w:rsidR="001B7F52" w:rsidRPr="002F3780" w:rsidRDefault="001B7F52" w:rsidP="001B7F52">
      <w:pPr>
        <w:pStyle w:val="ManualHeading3"/>
        <w:rPr>
          <w:noProof/>
        </w:rPr>
      </w:pPr>
      <w:r w:rsidRPr="002F3780">
        <w:rPr>
          <w:noProof/>
        </w:rPr>
        <w:tab/>
        <w:t>1.5.4.</w:t>
      </w:r>
      <w:r w:rsidRPr="002F3780">
        <w:rPr>
          <w:noProof/>
        </w:rPr>
        <w:tab/>
        <w:t>Suderinamumas su daugiamete finansine programa ir galima sinergija su kitomis atitinkamomis priemonėmis</w:t>
      </w:r>
    </w:p>
    <w:p w14:paraId="67632A5A" w14:textId="77777777" w:rsidR="001B7F52" w:rsidRPr="002F3780" w:rsidRDefault="001B7F52" w:rsidP="001B7F52">
      <w:pPr>
        <w:pStyle w:val="ManualHeading3"/>
        <w:rPr>
          <w:noProof/>
        </w:rPr>
      </w:pPr>
      <w:r w:rsidRPr="002F3780">
        <w:rPr>
          <w:noProof/>
        </w:rPr>
        <w:tab/>
        <w:t>1.5.5.</w:t>
      </w:r>
      <w:r w:rsidRPr="002F3780">
        <w:rPr>
          <w:noProof/>
        </w:rPr>
        <w:tab/>
        <w:t>Įvairių turimų finansavimo galimybių vertinimas, įskaitant perskirstymo mastą</w:t>
      </w:r>
    </w:p>
    <w:p w14:paraId="625CB7A1" w14:textId="77777777" w:rsidR="001B7F52" w:rsidRPr="002F3780" w:rsidRDefault="001B7F52" w:rsidP="001B7F52">
      <w:pPr>
        <w:pStyle w:val="ManualHeading2"/>
        <w:rPr>
          <w:noProof/>
        </w:rPr>
      </w:pPr>
      <w:r w:rsidRPr="002F3780">
        <w:rPr>
          <w:noProof/>
        </w:rPr>
        <w:tab/>
        <w:t>1.6.</w:t>
      </w:r>
      <w:r w:rsidRPr="002F3780">
        <w:rPr>
          <w:noProof/>
        </w:rPr>
        <w:tab/>
        <w:t>Pasiūlymo (iniciatyvos) trukmė ir finansinis poveikis</w:t>
      </w:r>
    </w:p>
    <w:p w14:paraId="19FD7BC6" w14:textId="77777777" w:rsidR="001B7F52" w:rsidRPr="002F3780" w:rsidRDefault="001B7F52" w:rsidP="001B7F52">
      <w:pPr>
        <w:pStyle w:val="ManualHeading2"/>
        <w:rPr>
          <w:noProof/>
        </w:rPr>
      </w:pPr>
      <w:r w:rsidRPr="002F3780">
        <w:rPr>
          <w:noProof/>
        </w:rPr>
        <w:tab/>
        <w:t>1.7.</w:t>
      </w:r>
      <w:r w:rsidRPr="002F3780">
        <w:rPr>
          <w:noProof/>
        </w:rPr>
        <w:tab/>
        <w:t>Numatytas (-i) valdymo būdas (-ai)</w:t>
      </w:r>
    </w:p>
    <w:p w14:paraId="2C821E11" w14:textId="77777777" w:rsidR="001B7F52" w:rsidRPr="002F3780" w:rsidRDefault="001B7F52" w:rsidP="001B7F52">
      <w:pPr>
        <w:pStyle w:val="ManualHeading1"/>
        <w:rPr>
          <w:noProof/>
        </w:rPr>
      </w:pPr>
      <w:r w:rsidRPr="002F3780">
        <w:rPr>
          <w:noProof/>
        </w:rPr>
        <w:tab/>
        <w:t>2.</w:t>
      </w:r>
      <w:r w:rsidRPr="002F3780">
        <w:rPr>
          <w:noProof/>
        </w:rPr>
        <w:tab/>
        <w:t>VALDYMO PRIEMONĖS</w:t>
      </w:r>
    </w:p>
    <w:p w14:paraId="16C8426D" w14:textId="77777777" w:rsidR="001B7F52" w:rsidRPr="002F3780" w:rsidRDefault="001B7F52" w:rsidP="001B7F52">
      <w:pPr>
        <w:pStyle w:val="ManualHeading2"/>
        <w:rPr>
          <w:noProof/>
        </w:rPr>
      </w:pPr>
      <w:r w:rsidRPr="002F3780">
        <w:rPr>
          <w:noProof/>
        </w:rPr>
        <w:tab/>
        <w:t>2.1.</w:t>
      </w:r>
      <w:r w:rsidRPr="002F3780">
        <w:rPr>
          <w:noProof/>
        </w:rPr>
        <w:tab/>
        <w:t>Stebėsenos ir atskaitomybės taisyklės</w:t>
      </w:r>
    </w:p>
    <w:p w14:paraId="1BA917AE" w14:textId="77777777" w:rsidR="001B7F52" w:rsidRPr="002F3780" w:rsidRDefault="001B7F52" w:rsidP="001B7F52">
      <w:pPr>
        <w:pStyle w:val="ManualHeading2"/>
        <w:rPr>
          <w:noProof/>
        </w:rPr>
      </w:pPr>
      <w:r w:rsidRPr="002F3780">
        <w:rPr>
          <w:noProof/>
        </w:rPr>
        <w:tab/>
        <w:t>2.2.</w:t>
      </w:r>
      <w:r w:rsidRPr="002F3780">
        <w:rPr>
          <w:noProof/>
        </w:rPr>
        <w:tab/>
        <w:t>Valdymo ir kontrolės sistema (-os)</w:t>
      </w:r>
    </w:p>
    <w:p w14:paraId="40FE3E03" w14:textId="77777777" w:rsidR="001B7F52" w:rsidRPr="002F3780" w:rsidRDefault="001B7F52" w:rsidP="001B7F52">
      <w:pPr>
        <w:pStyle w:val="ManualHeading3"/>
        <w:rPr>
          <w:noProof/>
        </w:rPr>
      </w:pPr>
      <w:r w:rsidRPr="002F3780">
        <w:rPr>
          <w:noProof/>
        </w:rPr>
        <w:tab/>
        <w:t>2.2.1.</w:t>
      </w:r>
      <w:r w:rsidRPr="002F3780">
        <w:rPr>
          <w:noProof/>
        </w:rPr>
        <w:tab/>
        <w:t>Valdymo būdo (-ų), finansavimo įgyvendinimo mechanizmo (-ų), mokėjimo tvarkos ir siūlomos kontrolės sistemos pagrindimas</w:t>
      </w:r>
    </w:p>
    <w:p w14:paraId="749DBDB9" w14:textId="77777777" w:rsidR="001B7F52" w:rsidRPr="002F3780" w:rsidRDefault="001B7F52" w:rsidP="001B7F52">
      <w:pPr>
        <w:pStyle w:val="ManualHeading3"/>
        <w:rPr>
          <w:noProof/>
        </w:rPr>
      </w:pPr>
      <w:r w:rsidRPr="002F3780">
        <w:rPr>
          <w:noProof/>
        </w:rPr>
        <w:tab/>
        <w:t>2.2.2.</w:t>
      </w:r>
      <w:r w:rsidRPr="002F3780">
        <w:rPr>
          <w:noProof/>
        </w:rPr>
        <w:tab/>
        <w:t>Informacija apie nustatytą riziką ir jai sumažinti įdiegtą (-as) vidaus kontrolės sistemą (-as)</w:t>
      </w:r>
    </w:p>
    <w:p w14:paraId="62844ABB" w14:textId="77777777" w:rsidR="001B7F52" w:rsidRPr="002F3780" w:rsidRDefault="001B7F52" w:rsidP="001B7F52">
      <w:pPr>
        <w:pStyle w:val="ManualHeading3"/>
        <w:rPr>
          <w:noProof/>
        </w:rPr>
      </w:pPr>
      <w:r w:rsidRPr="002F3780">
        <w:rPr>
          <w:noProof/>
        </w:rPr>
        <w:tab/>
        <w:t>2.2.3.</w:t>
      </w:r>
      <w:r w:rsidRPr="002F3780">
        <w:rPr>
          <w:noProof/>
        </w:rPr>
        <w:tab/>
        <w:t>Kontrolės išlaidų efektyvumo apskaičiavimas ir pagrindimas (kontrolės sąnaudų ir susijusių valdomų lėšų vertės santykis) ir numatomo klaidų rizikos lygio vertinimas (atliekant mokėjimą ir užbaigiant programą)</w:t>
      </w:r>
    </w:p>
    <w:p w14:paraId="0833D0C3" w14:textId="77777777" w:rsidR="001B7F52" w:rsidRPr="002F3780" w:rsidRDefault="001B7F52" w:rsidP="001B7F52">
      <w:pPr>
        <w:pStyle w:val="ManualHeading2"/>
        <w:rPr>
          <w:noProof/>
        </w:rPr>
      </w:pPr>
      <w:r w:rsidRPr="002F3780">
        <w:rPr>
          <w:noProof/>
        </w:rPr>
        <w:tab/>
        <w:t>2.3.</w:t>
      </w:r>
      <w:r w:rsidRPr="002F3780">
        <w:rPr>
          <w:noProof/>
        </w:rPr>
        <w:tab/>
        <w:t>Sukčiavimo ir pažeidimų prevencijos priemonės</w:t>
      </w:r>
    </w:p>
    <w:p w14:paraId="46DC80BC" w14:textId="77777777" w:rsidR="001B7F52" w:rsidRPr="002F3780" w:rsidRDefault="001B7F52" w:rsidP="001B7F52">
      <w:pPr>
        <w:pStyle w:val="ManualHeading1"/>
        <w:rPr>
          <w:noProof/>
        </w:rPr>
      </w:pPr>
      <w:r w:rsidRPr="002F3780">
        <w:rPr>
          <w:noProof/>
        </w:rPr>
        <w:t>3.</w:t>
      </w:r>
      <w:r w:rsidRPr="002F3780">
        <w:rPr>
          <w:noProof/>
        </w:rPr>
        <w:tab/>
        <w:t>NUMATOMAS PASIŪLYMO (INICIATYVOS) FINANSINIS POVEIKIS</w:t>
      </w:r>
      <w:r w:rsidRPr="002F3780">
        <w:rPr>
          <w:noProof/>
        </w:rPr>
        <w:tab/>
      </w:r>
    </w:p>
    <w:p w14:paraId="14439978" w14:textId="77777777" w:rsidR="001B7F52" w:rsidRPr="002F3780" w:rsidRDefault="001B7F52" w:rsidP="001B7F52">
      <w:pPr>
        <w:pStyle w:val="ManualHeading2"/>
        <w:rPr>
          <w:noProof/>
        </w:rPr>
      </w:pPr>
      <w:r w:rsidRPr="002F3780">
        <w:rPr>
          <w:noProof/>
        </w:rPr>
        <w:tab/>
        <w:t>3.1.</w:t>
      </w:r>
      <w:r w:rsidRPr="002F3780">
        <w:rPr>
          <w:noProof/>
        </w:rPr>
        <w:tab/>
        <w:t>Atitinkama (-os) daugiametės finansinės programos išlaidų kategorija (-os) ir biudžeto išlaidų eilutė (-ės)</w:t>
      </w:r>
    </w:p>
    <w:p w14:paraId="00635D06" w14:textId="77777777" w:rsidR="001B7F52" w:rsidRPr="002F3780" w:rsidRDefault="001B7F52" w:rsidP="001B7F52">
      <w:pPr>
        <w:pStyle w:val="ManualHeading2"/>
        <w:rPr>
          <w:noProof/>
        </w:rPr>
      </w:pPr>
      <w:r w:rsidRPr="002F3780">
        <w:rPr>
          <w:noProof/>
        </w:rPr>
        <w:tab/>
        <w:t>3.2.</w:t>
      </w:r>
      <w:r w:rsidRPr="002F3780">
        <w:rPr>
          <w:noProof/>
        </w:rPr>
        <w:tab/>
        <w:t>Numatomas pasiūlymo finansinis poveikis asignavimams</w:t>
      </w:r>
    </w:p>
    <w:p w14:paraId="7EF46D24" w14:textId="77777777" w:rsidR="001B7F52" w:rsidRPr="002F3780" w:rsidRDefault="001B7F52" w:rsidP="001B7F52">
      <w:pPr>
        <w:pStyle w:val="ManualHeading3"/>
        <w:rPr>
          <w:noProof/>
        </w:rPr>
      </w:pPr>
      <w:r w:rsidRPr="002F3780">
        <w:rPr>
          <w:noProof/>
        </w:rPr>
        <w:tab/>
        <w:t>3.2.1.</w:t>
      </w:r>
      <w:r w:rsidRPr="002F3780">
        <w:rPr>
          <w:noProof/>
        </w:rPr>
        <w:tab/>
        <w:t>Numatomo poveikio veiklos asignavimams santrauka</w:t>
      </w:r>
    </w:p>
    <w:p w14:paraId="020C069A" w14:textId="77777777" w:rsidR="001B7F52" w:rsidRPr="002F3780" w:rsidRDefault="001B7F52" w:rsidP="001B7F52">
      <w:pPr>
        <w:pStyle w:val="ManualHeading3"/>
        <w:rPr>
          <w:noProof/>
        </w:rPr>
      </w:pPr>
      <w:r w:rsidRPr="002F3780">
        <w:rPr>
          <w:noProof/>
        </w:rPr>
        <w:tab/>
        <w:t>3.2.2.</w:t>
      </w:r>
      <w:r w:rsidRPr="002F3780">
        <w:rPr>
          <w:noProof/>
        </w:rPr>
        <w:tab/>
        <w:t>Numatomas veiklos asignavimais finansuojamas atliktas darbas</w:t>
      </w:r>
    </w:p>
    <w:p w14:paraId="226601DC" w14:textId="77777777" w:rsidR="001B7F52" w:rsidRPr="002F3780" w:rsidRDefault="001B7F52" w:rsidP="001B7F52">
      <w:pPr>
        <w:pStyle w:val="ManualHeading3"/>
        <w:rPr>
          <w:noProof/>
        </w:rPr>
      </w:pPr>
      <w:r w:rsidRPr="002F3780">
        <w:rPr>
          <w:noProof/>
        </w:rPr>
        <w:tab/>
        <w:t>3.2.3.</w:t>
      </w:r>
      <w:r w:rsidRPr="002F3780">
        <w:rPr>
          <w:noProof/>
        </w:rPr>
        <w:tab/>
        <w:t>Numatomo poveikio administraciniams asignavimams santrauka</w:t>
      </w:r>
    </w:p>
    <w:p w14:paraId="3E622C71" w14:textId="77777777" w:rsidR="001B7F52" w:rsidRPr="002F3780" w:rsidRDefault="001B7F52" w:rsidP="001B7F52">
      <w:pPr>
        <w:pStyle w:val="ManualHeading3"/>
        <w:rPr>
          <w:noProof/>
        </w:rPr>
      </w:pPr>
      <w:r w:rsidRPr="002F3780">
        <w:rPr>
          <w:noProof/>
        </w:rPr>
        <w:tab/>
        <w:t>3.2.4.</w:t>
      </w:r>
      <w:r w:rsidRPr="002F3780">
        <w:rPr>
          <w:noProof/>
        </w:rPr>
        <w:tab/>
        <w:t>Suderinamumas su dabartine daugiamete finansine programa</w:t>
      </w:r>
    </w:p>
    <w:p w14:paraId="574FBB86" w14:textId="77777777" w:rsidR="001B7F52" w:rsidRPr="002F3780" w:rsidRDefault="001B7F52" w:rsidP="001B7F52">
      <w:pPr>
        <w:pStyle w:val="ManualHeading3"/>
        <w:rPr>
          <w:noProof/>
        </w:rPr>
      </w:pPr>
      <w:r w:rsidRPr="002F3780">
        <w:rPr>
          <w:noProof/>
        </w:rPr>
        <w:tab/>
        <w:t>3.2.5.</w:t>
      </w:r>
      <w:r w:rsidRPr="002F3780">
        <w:rPr>
          <w:noProof/>
        </w:rPr>
        <w:tab/>
        <w:t>Trečiųjų šalių įnašai</w:t>
      </w:r>
    </w:p>
    <w:p w14:paraId="28D9E0AB" w14:textId="77777777" w:rsidR="001B7F52" w:rsidRPr="002F3780" w:rsidRDefault="001B7F52" w:rsidP="001B7F52">
      <w:pPr>
        <w:pStyle w:val="ManualHeading2"/>
        <w:rPr>
          <w:noProof/>
        </w:rPr>
      </w:pPr>
      <w:r w:rsidRPr="002F3780">
        <w:rPr>
          <w:noProof/>
        </w:rPr>
        <w:tab/>
        <w:t>3.3.</w:t>
      </w:r>
      <w:r w:rsidRPr="002F3780">
        <w:rPr>
          <w:noProof/>
        </w:rPr>
        <w:tab/>
        <w:t>Numatomas poveikis pajamoms</w:t>
      </w:r>
    </w:p>
    <w:p w14:paraId="498CC38E" w14:textId="77777777" w:rsidR="001B7F52" w:rsidRPr="002F3780" w:rsidRDefault="001B7F52" w:rsidP="001B7F52">
      <w:pPr>
        <w:spacing w:before="0" w:after="0"/>
        <w:jc w:val="left"/>
        <w:rPr>
          <w:noProof/>
        </w:rPr>
        <w:sectPr w:rsidR="001B7F52" w:rsidRPr="002F3780" w:rsidSect="009731E1">
          <w:pgSz w:w="11907" w:h="16840"/>
          <w:pgMar w:top="1134" w:right="1418" w:bottom="1134" w:left="1418" w:header="709" w:footer="709" w:gutter="0"/>
          <w:cols w:space="720"/>
          <w:docGrid w:linePitch="326"/>
        </w:sectPr>
      </w:pPr>
    </w:p>
    <w:p w14:paraId="38370AB5" w14:textId="77777777" w:rsidR="001B7F52" w:rsidRPr="002F3780" w:rsidRDefault="001B7F52" w:rsidP="001B7F52">
      <w:pPr>
        <w:jc w:val="center"/>
        <w:rPr>
          <w:noProof/>
        </w:rPr>
      </w:pPr>
      <w:r w:rsidRPr="002F3780">
        <w:rPr>
          <w:b/>
          <w:noProof/>
          <w:u w:val="single"/>
        </w:rPr>
        <w:t>FINANSINĖ TEISĖS AKTO PASIŪLYMO PAŽYMA</w:t>
      </w:r>
    </w:p>
    <w:p w14:paraId="32A29FB7" w14:textId="5B089C16" w:rsidR="001B7F52" w:rsidRPr="002F3780" w:rsidRDefault="0015244E" w:rsidP="0015244E">
      <w:pPr>
        <w:pStyle w:val="ManualHeading1"/>
        <w:rPr>
          <w:noProof/>
        </w:rPr>
      </w:pPr>
      <w:bookmarkStart w:id="2" w:name="_Toc520485025"/>
      <w:bookmarkStart w:id="3" w:name="_Toc514938007"/>
      <w:r w:rsidRPr="0015244E">
        <w:t>1.</w:t>
      </w:r>
      <w:r w:rsidRPr="0015244E">
        <w:tab/>
      </w:r>
      <w:r w:rsidR="001B7F52" w:rsidRPr="002F3780">
        <w:rPr>
          <w:noProof/>
        </w:rPr>
        <w:t>PASIŪLYMO (INICIATYVOS) STRUKTŪRA</w:t>
      </w:r>
      <w:bookmarkEnd w:id="2"/>
      <w:bookmarkEnd w:id="3"/>
      <w:r w:rsidR="001B7F52" w:rsidRPr="002F3780">
        <w:rPr>
          <w:noProof/>
        </w:rPr>
        <w:t xml:space="preserve"> </w:t>
      </w:r>
    </w:p>
    <w:p w14:paraId="23D600C8" w14:textId="20AE553C" w:rsidR="001B7F52" w:rsidRPr="002F3780" w:rsidRDefault="0015244E" w:rsidP="0015244E">
      <w:pPr>
        <w:pStyle w:val="ManualHeading2"/>
        <w:rPr>
          <w:noProof/>
        </w:rPr>
      </w:pPr>
      <w:bookmarkStart w:id="4" w:name="_Toc520485026"/>
      <w:bookmarkStart w:id="5" w:name="_Toc514938008"/>
      <w:r w:rsidRPr="0015244E">
        <w:t>1.1.</w:t>
      </w:r>
      <w:r w:rsidRPr="0015244E">
        <w:tab/>
      </w:r>
      <w:r w:rsidR="001B7F52" w:rsidRPr="002F3780">
        <w:rPr>
          <w:noProof/>
        </w:rPr>
        <w:t>Pasiūlymo (iniciatyvos) pavadinimas</w:t>
      </w:r>
      <w:bookmarkEnd w:id="4"/>
      <w:bookmarkEnd w:id="5"/>
    </w:p>
    <w:p w14:paraId="63E8AF34"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Pasiūlymas dėl Europos Parlamento ir Tarybos reglamento dėl produktų, pagamintų naudojant priverčiamąjį darbą, uždraudimo Sąjungos rinkoje</w:t>
      </w:r>
    </w:p>
    <w:p w14:paraId="709640B8" w14:textId="21464ABF" w:rsidR="001B7F52" w:rsidRPr="002F3780" w:rsidRDefault="0015244E" w:rsidP="0015244E">
      <w:pPr>
        <w:pStyle w:val="ManualHeading2"/>
        <w:rPr>
          <w:i/>
          <w:noProof/>
        </w:rPr>
      </w:pPr>
      <w:bookmarkStart w:id="6" w:name="_Toc520485027"/>
      <w:bookmarkStart w:id="7" w:name="_Toc514938011"/>
      <w:r w:rsidRPr="0015244E">
        <w:t>1.2.</w:t>
      </w:r>
      <w:r w:rsidRPr="0015244E">
        <w:tab/>
      </w:r>
      <w:r w:rsidR="001B7F52" w:rsidRPr="002F3780">
        <w:rPr>
          <w:noProof/>
        </w:rPr>
        <w:t>Atitinkama (-os) politikos sritis (-ys)</w:t>
      </w:r>
      <w:bookmarkEnd w:id="6"/>
      <w:bookmarkEnd w:id="7"/>
      <w:r w:rsidR="001B7F52" w:rsidRPr="002F3780">
        <w:rPr>
          <w:i/>
          <w:noProof/>
        </w:rPr>
        <w:t xml:space="preserve"> </w:t>
      </w:r>
    </w:p>
    <w:p w14:paraId="4F3DC316"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Prekių ir paslaugų vidaus rinka</w:t>
      </w:r>
    </w:p>
    <w:p w14:paraId="0F7200BB"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[Bendra prekybos politika]</w:t>
      </w:r>
    </w:p>
    <w:p w14:paraId="2392C254" w14:textId="7B19A11A" w:rsidR="001B7F52" w:rsidRPr="002F3780" w:rsidRDefault="0015244E" w:rsidP="0015244E">
      <w:pPr>
        <w:pStyle w:val="ManualHeading2"/>
        <w:rPr>
          <w:bCs/>
          <w:noProof/>
          <w:szCs w:val="24"/>
        </w:rPr>
      </w:pPr>
      <w:bookmarkStart w:id="8" w:name="_Toc520485028"/>
      <w:bookmarkStart w:id="9" w:name="_Toc514938014"/>
      <w:r w:rsidRPr="0015244E">
        <w:t>1.3.</w:t>
      </w:r>
      <w:r w:rsidRPr="0015244E">
        <w:tab/>
      </w:r>
      <w:r w:rsidR="001B7F52" w:rsidRPr="002F3780">
        <w:rPr>
          <w:noProof/>
        </w:rPr>
        <w:t>Pasiūlymas (iniciatyva) susijęs (-usi) su:</w:t>
      </w:r>
      <w:bookmarkEnd w:id="8"/>
      <w:bookmarkEnd w:id="9"/>
      <w:r w:rsidR="001B7F52" w:rsidRPr="002F3780">
        <w:rPr>
          <w:noProof/>
        </w:rPr>
        <w:t xml:space="preserve"> </w:t>
      </w:r>
    </w:p>
    <w:p w14:paraId="5035D36D" w14:textId="77777777" w:rsidR="001B7F52" w:rsidRPr="002F3780" w:rsidRDefault="001B7F52" w:rsidP="001B7F52">
      <w:pPr>
        <w:pStyle w:val="Text1"/>
        <w:rPr>
          <w:b/>
          <w:noProof/>
          <w:sz w:val="22"/>
        </w:rPr>
      </w:pPr>
      <w:r w:rsidRPr="002F3780">
        <w:rPr>
          <w:rFonts w:ascii="Wingdings" w:hAnsi="Wingdings"/>
          <w:noProof/>
          <w:sz w:val="22"/>
        </w:rPr>
        <w:t></w:t>
      </w:r>
      <w:r w:rsidRPr="002F3780">
        <w:rPr>
          <w:b/>
          <w:i/>
          <w:noProof/>
          <w:sz w:val="22"/>
        </w:rPr>
        <w:t xml:space="preserve"> </w:t>
      </w:r>
      <w:r w:rsidRPr="002F3780">
        <w:rPr>
          <w:b/>
          <w:noProof/>
        </w:rPr>
        <w:t>nauju veiksmu</w:t>
      </w:r>
      <w:r w:rsidRPr="002F3780">
        <w:rPr>
          <w:b/>
          <w:noProof/>
          <w:sz w:val="22"/>
        </w:rPr>
        <w:t xml:space="preserve"> </w:t>
      </w:r>
    </w:p>
    <w:p w14:paraId="3BFCDE4E" w14:textId="77777777" w:rsidR="001B7F52" w:rsidRPr="002F3780" w:rsidRDefault="001B7F52" w:rsidP="001B7F52">
      <w:pPr>
        <w:pStyle w:val="Text1"/>
        <w:rPr>
          <w:noProof/>
          <w:sz w:val="22"/>
        </w:rPr>
      </w:pPr>
      <w:r w:rsidRPr="002F3780">
        <w:rPr>
          <w:rFonts w:ascii="Wingdings" w:hAnsi="Wingdings"/>
          <w:noProof/>
          <w:sz w:val="22"/>
        </w:rPr>
        <w:t></w:t>
      </w:r>
      <w:r w:rsidRPr="002F3780">
        <w:rPr>
          <w:i/>
          <w:noProof/>
          <w:sz w:val="22"/>
        </w:rPr>
        <w:t xml:space="preserve"> </w:t>
      </w:r>
      <w:r w:rsidRPr="002F3780">
        <w:rPr>
          <w:b/>
          <w:noProof/>
        </w:rPr>
        <w:t>nauju veiksmu, kai bus įgyvendintas bandomasis projektas ir (arba) atlikti parengiamieji veiksmai</w:t>
      </w:r>
      <w:r w:rsidRPr="002F3780">
        <w:rPr>
          <w:rStyle w:val="FootnoteReference"/>
          <w:b/>
          <w:bCs/>
          <w:noProof/>
        </w:rPr>
        <w:footnoteReference w:id="43"/>
      </w:r>
      <w:r w:rsidRPr="002F3780">
        <w:rPr>
          <w:noProof/>
          <w:sz w:val="22"/>
        </w:rPr>
        <w:t xml:space="preserve"> </w:t>
      </w:r>
    </w:p>
    <w:p w14:paraId="6EE92AC7" w14:textId="77777777" w:rsidR="001B7F52" w:rsidRPr="002F3780" w:rsidRDefault="001B7F52" w:rsidP="001B7F52">
      <w:pPr>
        <w:pStyle w:val="Text1"/>
        <w:rPr>
          <w:noProof/>
          <w:sz w:val="22"/>
        </w:rPr>
      </w:pPr>
      <w:r w:rsidRPr="002F3780">
        <w:rPr>
          <w:rFonts w:ascii="Wingdings" w:hAnsi="Wingdings"/>
          <w:noProof/>
          <w:sz w:val="22"/>
        </w:rPr>
        <w:t></w:t>
      </w:r>
      <w:r w:rsidRPr="002F3780">
        <w:rPr>
          <w:i/>
          <w:noProof/>
          <w:sz w:val="22"/>
        </w:rPr>
        <w:t xml:space="preserve"> </w:t>
      </w:r>
      <w:r w:rsidRPr="002F3780">
        <w:rPr>
          <w:b/>
          <w:noProof/>
        </w:rPr>
        <w:t>esamo veiksmo galiojimo pratęsimu</w:t>
      </w:r>
      <w:r w:rsidRPr="002F3780">
        <w:rPr>
          <w:noProof/>
          <w:sz w:val="22"/>
        </w:rPr>
        <w:t xml:space="preserve"> </w:t>
      </w:r>
    </w:p>
    <w:p w14:paraId="021B0956" w14:textId="77777777" w:rsidR="001B7F52" w:rsidRPr="002F3780" w:rsidRDefault="001B7F52" w:rsidP="001B7F52">
      <w:pPr>
        <w:pStyle w:val="Text1"/>
        <w:rPr>
          <w:noProof/>
        </w:rPr>
      </w:pPr>
      <w:r w:rsidRPr="002F3780">
        <w:rPr>
          <w:rFonts w:ascii="Wingdings" w:hAnsi="Wingdings"/>
          <w:noProof/>
          <w:sz w:val="22"/>
        </w:rPr>
        <w:t></w:t>
      </w:r>
      <w:r w:rsidRPr="002F3780">
        <w:rPr>
          <w:i/>
          <w:noProof/>
          <w:sz w:val="22"/>
        </w:rPr>
        <w:t xml:space="preserve"> </w:t>
      </w:r>
      <w:r w:rsidRPr="002F3780">
        <w:rPr>
          <w:b/>
          <w:noProof/>
        </w:rPr>
        <w:t>vieno ar daugiau veiksmų sujungimu arba nukreipimu į kitą / naują veiksmą</w:t>
      </w:r>
      <w:r w:rsidRPr="002F3780">
        <w:rPr>
          <w:noProof/>
        </w:rPr>
        <w:t xml:space="preserve"> </w:t>
      </w:r>
    </w:p>
    <w:p w14:paraId="6241D13A" w14:textId="4A9CC40A" w:rsidR="001B7F52" w:rsidRPr="002F3780" w:rsidRDefault="0015244E" w:rsidP="0015244E">
      <w:pPr>
        <w:pStyle w:val="ManualHeading2"/>
        <w:rPr>
          <w:bCs/>
          <w:noProof/>
          <w:szCs w:val="24"/>
        </w:rPr>
      </w:pPr>
      <w:bookmarkStart w:id="10" w:name="_Toc520485029"/>
      <w:bookmarkStart w:id="11" w:name="_Toc514938015"/>
      <w:r w:rsidRPr="0015244E">
        <w:t>1.4.</w:t>
      </w:r>
      <w:r w:rsidRPr="0015244E">
        <w:tab/>
      </w:r>
      <w:r w:rsidR="001B7F52" w:rsidRPr="002F3780">
        <w:rPr>
          <w:noProof/>
        </w:rPr>
        <w:t>Tikslas (-ai)</w:t>
      </w:r>
      <w:bookmarkEnd w:id="10"/>
      <w:bookmarkEnd w:id="11"/>
    </w:p>
    <w:p w14:paraId="120485A0" w14:textId="17845425" w:rsidR="001B7F52" w:rsidRPr="002F3780" w:rsidRDefault="0015244E" w:rsidP="0015244E">
      <w:pPr>
        <w:pStyle w:val="ManualHeading3"/>
        <w:rPr>
          <w:noProof/>
        </w:rPr>
      </w:pPr>
      <w:bookmarkStart w:id="12" w:name="_Toc520485030"/>
      <w:bookmarkStart w:id="13" w:name="_Toc514938016"/>
      <w:r w:rsidRPr="0015244E">
        <w:t>1.4.1.</w:t>
      </w:r>
      <w:r w:rsidRPr="0015244E">
        <w:tab/>
      </w:r>
      <w:r w:rsidR="001B7F52" w:rsidRPr="002F3780">
        <w:rPr>
          <w:noProof/>
        </w:rPr>
        <w:t>Bendrasis (-ieji) tikslas (-ai)</w:t>
      </w:r>
      <w:bookmarkEnd w:id="12"/>
      <w:bookmarkEnd w:id="13"/>
    </w:p>
    <w:p w14:paraId="528716A7" w14:textId="153D0850"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Tarptautinė bendruomenė įsipareigojo iki 2030 m. panaikinti priverčiamąjį darbą (Jungtinių Tautų 8.7 darnaus vystymosi tikslas). Tačiau jis vis dar plačiai naudojamas. Tarptautinė darbo organizacija (toliau – TDO) apskaičiavo, kad pasaulyje priverčiamąjį darbą dirba 27,6 mln. žmonių.</w:t>
      </w:r>
    </w:p>
    <w:p w14:paraId="237CE21B"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Šio reglamento tikslas – veiksmingai uždrausti pateikti ir tiekti Sąjungos rinkai ir eksportuoti iš Sąjungos produktus, pagamintus naudojant priverčiamąjį darbą, įskaitant priverčiamąjį vaikų darbą. Draudimas taikomas tiek šalyje pagamintiems, tiek ir importuotiems bei eksportuotiems produktams. Remiantis tarptautiniais standartais ir papildant esamas horizontaliąsias ir sektorines ES iniciatyvas, visų pirma išsamaus patikrinimo ir skaidrumo prievoles, reglamentu derinami draudimas ir patikima, rizika grindžiama vykdymo užtikrinimo sistema.</w:t>
      </w:r>
    </w:p>
    <w:p w14:paraId="08FAECB2" w14:textId="3FEA3872" w:rsidR="001B7F52" w:rsidRPr="002F3780" w:rsidRDefault="0015244E" w:rsidP="0015244E">
      <w:pPr>
        <w:pStyle w:val="ManualHeading3"/>
        <w:rPr>
          <w:bCs/>
          <w:noProof/>
          <w:szCs w:val="24"/>
        </w:rPr>
      </w:pPr>
      <w:bookmarkStart w:id="14" w:name="_Toc520485031"/>
      <w:bookmarkStart w:id="15" w:name="_Toc514938018"/>
      <w:r w:rsidRPr="0015244E">
        <w:t>1.4.2.</w:t>
      </w:r>
      <w:r w:rsidRPr="0015244E">
        <w:tab/>
      </w:r>
      <w:r w:rsidR="001B7F52" w:rsidRPr="002F3780">
        <w:rPr>
          <w:noProof/>
        </w:rPr>
        <w:t>Konkretus (-ūs) tikslas (-ai)</w:t>
      </w:r>
      <w:bookmarkEnd w:id="14"/>
      <w:bookmarkEnd w:id="15"/>
    </w:p>
    <w:p w14:paraId="1D5715B3"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u w:val="single"/>
        </w:rPr>
      </w:pPr>
      <w:r w:rsidRPr="002F3780">
        <w:rPr>
          <w:noProof/>
          <w:u w:val="single"/>
        </w:rPr>
        <w:t>Konkretus tikslas</w:t>
      </w:r>
    </w:p>
    <w:p w14:paraId="30E82DE0"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1. Panaikinti priverčiamąjį darbą ES ir padėti mažinti priverčiamojo darbo naudojimą pasaulyje.</w:t>
      </w:r>
    </w:p>
    <w:p w14:paraId="5634A68B"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2. Spręsti priverčiamojo darbo klausimus steigiant ir remiant valstybių narių kompetentingas institucijas.</w:t>
      </w:r>
    </w:p>
    <w:p w14:paraId="3CE5F6DE" w14:textId="62CBCFA8" w:rsidR="001B7F52" w:rsidRPr="002F3780" w:rsidRDefault="0015244E" w:rsidP="0015244E">
      <w:pPr>
        <w:pStyle w:val="ManualHeading3"/>
        <w:rPr>
          <w:noProof/>
        </w:rPr>
      </w:pPr>
      <w:bookmarkStart w:id="16" w:name="_Toc520485032"/>
      <w:bookmarkStart w:id="17" w:name="_Toc514938019"/>
      <w:r w:rsidRPr="0015244E">
        <w:t>1.4.3.</w:t>
      </w:r>
      <w:r w:rsidRPr="0015244E">
        <w:tab/>
      </w:r>
      <w:r w:rsidR="001B7F52" w:rsidRPr="002F3780">
        <w:rPr>
          <w:noProof/>
        </w:rPr>
        <w:t>Numatomas (-i) rezultatas (-ai) ir poveikis</w:t>
      </w:r>
      <w:bookmarkEnd w:id="16"/>
      <w:bookmarkEnd w:id="17"/>
    </w:p>
    <w:p w14:paraId="5D3C6A5A" w14:textId="77777777" w:rsidR="001B7F52" w:rsidRPr="002F3780" w:rsidRDefault="001B7F52" w:rsidP="001B7F52">
      <w:pPr>
        <w:pStyle w:val="Text1"/>
        <w:rPr>
          <w:i/>
          <w:noProof/>
          <w:sz w:val="20"/>
        </w:rPr>
      </w:pPr>
      <w:r w:rsidRPr="002F3780">
        <w:rPr>
          <w:i/>
          <w:noProof/>
          <w:sz w:val="20"/>
        </w:rPr>
        <w:t>Nurodyti poveikį, kurį pasiūlymas (iniciatyva) turėtų padaryti tiksliniams gavėjams (tikslinėms grupėms).</w:t>
      </w:r>
    </w:p>
    <w:p w14:paraId="71C8F860"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Tikimasi, kad pasiūlymu bus sukurta sistema, pagal kurią būtų galima identifikuoti produktus, pagamintus naudojant priverčiamąjį darbą ES, ir vėliau juos uždrausti.</w:t>
      </w:r>
    </w:p>
    <w:p w14:paraId="45ED7A7A"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xml:space="preserve">Tai labai atgrasys nuo priverčiamojo darbo naudojimo gaminti, išgauti arba gauti produktus naudojant priverčiamąjį darbą ir tiekti tokius produktus rinkai. Taip pat bus sudarytos vienodos sąlygos ir panaikinta nesąžininga konkurencija, grindžiama mažesnėmis kainomis dėl priverčiamojo darbo naudojimo. </w:t>
      </w:r>
    </w:p>
    <w:p w14:paraId="4280810C"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xml:space="preserve">Kad galėtų užtikrintai prekiauti produktais ES, ekonominės veiklos vykdytojai turės spręsti priverčiamojo darbo naudojimo tiekimo grandinėje problemą, todėl priverčiamojo darbo aukų skaičius sumažės. Be to, į siūlomą aktą taip pat bus įtrauktos priemonės, skirtos spręsti valstybės skatinamo priverčiamojo darbo problemą. </w:t>
      </w:r>
    </w:p>
    <w:p w14:paraId="56E38452"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Atsižvelgdami į priemones, kurios turi būti įdiegtos rengiant šį pasiūlymą, ekonominės veiklos vykdytojai turės daugiau gairių ir informacijos apie tai, kaip išvengti priverčiamojo darbo savo tiekimo grandinėje, o vartotojai bus informuojami apie produktus, pagamintus naudojant priverčiamąjį darbą.</w:t>
      </w:r>
    </w:p>
    <w:p w14:paraId="71582B42" w14:textId="30666209" w:rsidR="001B7F52" w:rsidRPr="002F3780" w:rsidRDefault="0015244E" w:rsidP="0015244E">
      <w:pPr>
        <w:pStyle w:val="ManualHeading3"/>
        <w:rPr>
          <w:noProof/>
          <w:szCs w:val="24"/>
        </w:rPr>
      </w:pPr>
      <w:bookmarkStart w:id="18" w:name="_Toc520485033"/>
      <w:bookmarkStart w:id="19" w:name="_Toc514938023"/>
      <w:r w:rsidRPr="0015244E">
        <w:t>1.4.4.</w:t>
      </w:r>
      <w:r w:rsidRPr="0015244E">
        <w:tab/>
      </w:r>
      <w:r w:rsidR="001B7F52" w:rsidRPr="002F3780">
        <w:rPr>
          <w:noProof/>
        </w:rPr>
        <w:t>Veiklos rezultatų rodikliai</w:t>
      </w:r>
      <w:bookmarkEnd w:id="18"/>
      <w:bookmarkEnd w:id="19"/>
    </w:p>
    <w:p w14:paraId="5E806B46" w14:textId="77777777" w:rsidR="001B7F52" w:rsidRPr="002F3780" w:rsidRDefault="001B7F52" w:rsidP="001B7F52">
      <w:pPr>
        <w:pStyle w:val="Text1"/>
        <w:rPr>
          <w:i/>
          <w:noProof/>
          <w:sz w:val="20"/>
        </w:rPr>
      </w:pPr>
      <w:r w:rsidRPr="002F3780">
        <w:rPr>
          <w:i/>
          <w:noProof/>
          <w:sz w:val="20"/>
        </w:rPr>
        <w:t>Nurodyti pažangos ir laimėjimų stebėsenos rodiklius.</w:t>
      </w:r>
    </w:p>
    <w:p w14:paraId="7FA056A2"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Pradinio etapo tyrimų ir atliktų tyrimų skaičius.</w:t>
      </w:r>
    </w:p>
    <w:p w14:paraId="45288EDF"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Produktų, pagamintų naudojant priverčiamąjį darbą, skaičius.</w:t>
      </w:r>
    </w:p>
    <w:p w14:paraId="3FFDCAF7"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Iš rinkos pašalintų produktų kiekis arba produktų, kurių neleidžiama išleisti į laisvą apyvartą pasienyje, kiekis.</w:t>
      </w:r>
    </w:p>
    <w:p w14:paraId="06604A4A" w14:textId="47A21758" w:rsidR="001B7F52" w:rsidRPr="002F3780" w:rsidRDefault="0015244E" w:rsidP="0015244E">
      <w:pPr>
        <w:pStyle w:val="ManualHeading2"/>
        <w:rPr>
          <w:bCs/>
          <w:noProof/>
          <w:szCs w:val="24"/>
        </w:rPr>
      </w:pPr>
      <w:bookmarkStart w:id="20" w:name="_Toc520485034"/>
      <w:bookmarkStart w:id="21" w:name="_Toc514938025"/>
      <w:r w:rsidRPr="0015244E">
        <w:t>1.5.</w:t>
      </w:r>
      <w:r w:rsidRPr="0015244E">
        <w:tab/>
      </w:r>
      <w:r w:rsidR="001B7F52" w:rsidRPr="002F3780">
        <w:rPr>
          <w:noProof/>
        </w:rPr>
        <w:t>Pasiūlymo (iniciatyvos) pagrindas</w:t>
      </w:r>
      <w:bookmarkEnd w:id="20"/>
      <w:bookmarkEnd w:id="21"/>
      <w:r w:rsidR="001B7F52" w:rsidRPr="002F3780">
        <w:rPr>
          <w:noProof/>
        </w:rPr>
        <w:t xml:space="preserve"> </w:t>
      </w:r>
    </w:p>
    <w:p w14:paraId="370EA338" w14:textId="4618FCAB" w:rsidR="001B7F52" w:rsidRPr="002F3780" w:rsidRDefault="0015244E" w:rsidP="0015244E">
      <w:pPr>
        <w:pStyle w:val="ManualHeading3"/>
        <w:rPr>
          <w:noProof/>
        </w:rPr>
      </w:pPr>
      <w:bookmarkStart w:id="22" w:name="_Toc520485035"/>
      <w:bookmarkStart w:id="23" w:name="_Toc514938026"/>
      <w:r w:rsidRPr="0015244E">
        <w:t>1.5.1.</w:t>
      </w:r>
      <w:r w:rsidRPr="0015244E">
        <w:tab/>
      </w:r>
      <w:r w:rsidR="001B7F52" w:rsidRPr="002F3780">
        <w:rPr>
          <w:noProof/>
        </w:rPr>
        <w:t>Trumpalaikiai arba ilgalaikiai poreikiai, įskaitant išsamų iniciatyvos įgyvendinimo pradinio etapo tvarkaraštį</w:t>
      </w:r>
      <w:bookmarkEnd w:id="22"/>
      <w:bookmarkEnd w:id="23"/>
    </w:p>
    <w:p w14:paraId="479866DF"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xml:space="preserve">Siūlomas reglamentas įsigalioja kitą dieną po jo paskelbimo </w:t>
      </w:r>
      <w:r w:rsidRPr="002F3780">
        <w:rPr>
          <w:i/>
          <w:iCs/>
          <w:noProof/>
        </w:rPr>
        <w:t>Europos Sąjungos oficialiajame leidinyje</w:t>
      </w:r>
      <w:r w:rsidRPr="002F3780">
        <w:rPr>
          <w:noProof/>
        </w:rPr>
        <w:t xml:space="preserve"> ir bus taikomas praėjus [24] mėnesiams nuo tos dienos.</w:t>
      </w:r>
    </w:p>
    <w:p w14:paraId="3CAF5673"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Rengdamasi taikyti šį reglamentą, Komisija per [18] mėnesių nuo jo įsigaliojimo turės parengti gaires kompetentingoms institucijoms ir ekonominės veiklos vykdytojams (23 straipsnis).</w:t>
      </w:r>
    </w:p>
    <w:p w14:paraId="2D9440A9"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Pasitelkusi išorės ekspertus Komisija sukurs priverčiamojo darbo rizikos zonų ir produktų duomenų bazę (11 straipsnis).</w:t>
      </w:r>
    </w:p>
    <w:p w14:paraId="2B8166CB"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xml:space="preserve">Komisijai bus suteikti įgaliojimai priimti įgyvendinimo aktus, kuriais nustatomos procedūrinės taisyklės ir išsami informacija apie informacinių ir komunikacijos sistemų įgyvendinimo tvarką (22 straipsnis) ir patikslinama, kokia išsami informacija turi būti įtraukta į kompetentingų institucijų sprendimus (7 straipsnis). </w:t>
      </w:r>
    </w:p>
    <w:p w14:paraId="1E513398" w14:textId="5BE04737" w:rsidR="001B7F52" w:rsidRPr="002F3780" w:rsidRDefault="0015244E" w:rsidP="0015244E">
      <w:pPr>
        <w:pStyle w:val="ManualHeading3"/>
        <w:rPr>
          <w:noProof/>
        </w:rPr>
      </w:pPr>
      <w:bookmarkStart w:id="24" w:name="_Toc520485036"/>
      <w:bookmarkStart w:id="25" w:name="_Toc514938029"/>
      <w:r w:rsidRPr="0015244E">
        <w:t>1.5.2.</w:t>
      </w:r>
      <w:r w:rsidRPr="0015244E">
        <w:tab/>
      </w:r>
      <w:r w:rsidR="001B7F52" w:rsidRPr="002F3780">
        <w:rPr>
          <w:noProof/>
        </w:rPr>
        <w:t>Sąjungos dalyvavimo pridėtinė vertė (gali būti susijusi su įvairiais veiksniais, pvz., koordinavimo nauda, teisiniu tikrumu, didesniu veiksmingumu ar papildomumu). Šiame punkte „Sąjungos dalyvavimo pridėtinė vertė“ – dalyvaujant Sąjungai užtikrinama vertė, papildanti vertę, kuri būtų užtikrinta vien valstybių narių veiksmais.</w:t>
      </w:r>
      <w:bookmarkEnd w:id="24"/>
      <w:bookmarkEnd w:id="25"/>
    </w:p>
    <w:p w14:paraId="2C350A63"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Priežastys imtis Europos lygmens veiksmų (</w:t>
      </w:r>
      <w:r w:rsidRPr="002F3780">
        <w:rPr>
          <w:i/>
          <w:noProof/>
        </w:rPr>
        <w:t>ex ante</w:t>
      </w:r>
      <w:r w:rsidRPr="002F3780">
        <w:rPr>
          <w:noProof/>
        </w:rPr>
        <w:t>)</w:t>
      </w:r>
    </w:p>
    <w:p w14:paraId="09DC4C56"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xml:space="preserve">Priverčiamojo darbo mastas pasaulyje ir Sąjungos rinkos svarba priverčiamąjį darbą naudojantiems gamintojams yra įtikinamos priežastys imtis veiksmų ES lygmeniu, kad būtų sustabdytas tokių produktų pateikimas ir tiekimas Sąjungos rinkai, siekiant prisidėti prie šio reiškinio išnaikinimo. </w:t>
      </w:r>
    </w:p>
    <w:p w14:paraId="636946F2"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Tikėtina, kad vien tik valstybių narių šios srities teisės aktų veiksmai bus nepakankami ir neveiksmingi pasiūlymo tikslams pasiekti. Europos teisės aktai ir vykdymo užtikrinimo koordinavimas yra būtini dėl šių priežasčių:</w:t>
      </w:r>
      <w:r w:rsidRPr="002F3780">
        <w:rPr>
          <w:noProof/>
        </w:rPr>
        <w:tab/>
      </w:r>
    </w:p>
    <w:p w14:paraId="58D3AB99" w14:textId="77777777" w:rsidR="001B7F52" w:rsidRPr="002F3780" w:rsidRDefault="001B7F52" w:rsidP="008631D5">
      <w:pPr>
        <w:pStyle w:val="Text1"/>
        <w:pBdr>
          <w:top w:val="single" w:sz="4" w:space="1" w:color="auto"/>
          <w:left w:val="single" w:sz="4" w:space="4" w:color="auto"/>
          <w:bottom w:val="single" w:sz="4" w:space="1" w:color="auto"/>
          <w:right w:val="single" w:sz="4" w:space="4" w:color="auto"/>
        </w:pBdr>
        <w:rPr>
          <w:noProof/>
        </w:rPr>
      </w:pPr>
      <w:r w:rsidRPr="002F3780">
        <w:rPr>
          <w:noProof/>
        </w:rPr>
        <w:t>– Sąjungos rinkos veikimui bus reikalingos bendros šios srities nuostatos;</w:t>
      </w:r>
    </w:p>
    <w:p w14:paraId="4B6AE5D2" w14:textId="77777777" w:rsidR="001B7F52" w:rsidRPr="002F3780" w:rsidRDefault="001B7F52" w:rsidP="008631D5">
      <w:pPr>
        <w:pStyle w:val="Text1"/>
        <w:pBdr>
          <w:top w:val="single" w:sz="4" w:space="1" w:color="auto"/>
          <w:left w:val="single" w:sz="4" w:space="4" w:color="auto"/>
          <w:bottom w:val="single" w:sz="4" w:space="1" w:color="auto"/>
          <w:right w:val="single" w:sz="4" w:space="4" w:color="auto"/>
        </w:pBdr>
        <w:rPr>
          <w:noProof/>
        </w:rPr>
      </w:pPr>
      <w:r w:rsidRPr="002F3780">
        <w:rPr>
          <w:noProof/>
        </w:rPr>
        <w:t>– vykdymo užtikrinimo pastangos turi būti vienodos visoje Sąjungoje. Jei kai kuriose ES dalyse vykdymo užtikrinimas yra ne toks griežtas, sukuriamos silpnos sritys, o tai gali kelti grėsmę viešajam interesui ir sukurti nesąžiningas prekybos sąlygas.</w:t>
      </w:r>
    </w:p>
    <w:p w14:paraId="5EFF8FF0" w14:textId="77777777" w:rsidR="001B7F52" w:rsidRPr="002F3780" w:rsidRDefault="001B7F52" w:rsidP="008631D5">
      <w:pPr>
        <w:pStyle w:val="Text1"/>
        <w:pBdr>
          <w:top w:val="single" w:sz="4" w:space="1" w:color="auto"/>
          <w:left w:val="single" w:sz="4" w:space="4" w:color="auto"/>
          <w:bottom w:val="single" w:sz="4" w:space="1" w:color="auto"/>
          <w:right w:val="single" w:sz="4" w:space="4" w:color="auto"/>
        </w:pBdr>
        <w:rPr>
          <w:rFonts w:eastAsia="Times New Roman"/>
          <w:noProof/>
          <w:szCs w:val="24"/>
        </w:rPr>
      </w:pPr>
      <w:r w:rsidRPr="002F3780">
        <w:rPr>
          <w:noProof/>
        </w:rPr>
        <w:t>Su priverčiamuoju darbu įmonių vertės grandinėse susijusi rizika dažnai turi tarpvalstybinį poveikį ir apima kelias Sąjungos valstybes nares ir (arba) trečiąsias valstybes. Tai rodo, kad reikia laikytis ES masto požiūrio, užtikrinant teisinį tikrumą ir vienodas sąlygas įmonėms, veikiančioms vidaus rinkoje ir už jos ribų.</w:t>
      </w:r>
    </w:p>
    <w:p w14:paraId="0D41E48C"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Numatoma sukurti Sąjungos pridėtinė vertė (</w:t>
      </w:r>
      <w:r w:rsidRPr="002F3780">
        <w:rPr>
          <w:i/>
          <w:iCs/>
          <w:noProof/>
        </w:rPr>
        <w:t>ex post</w:t>
      </w:r>
      <w:r w:rsidRPr="002F3780">
        <w:rPr>
          <w:noProof/>
        </w:rPr>
        <w:t xml:space="preserve">) </w:t>
      </w:r>
    </w:p>
    <w:p w14:paraId="33E99A17"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Uždraudusi Sąjungos rinkai tiekti produktus, pagamintus naudojant priverčiamąjį darbą, Sąjunga labai prisidės prie priverčiamojo darbo panaikinimo visame pasaulyje. Tai taip pat bus naudinga priverčiamojo darbo aukoms, nes ekonominės veiklos vykdytojai spręs priverčiamojo darbo problemą imdamiesi tinkamų priemonių – mokės kompensacijas, koreguos darbo sutartis ir t. t. pagal tarptautinius išsamaus patikrinimo standartus.</w:t>
      </w:r>
    </w:p>
    <w:p w14:paraId="23C925EB" w14:textId="2D84D4B1" w:rsidR="001B7F52" w:rsidRPr="002F3780" w:rsidRDefault="0015244E" w:rsidP="0015244E">
      <w:pPr>
        <w:pStyle w:val="ManualHeading3"/>
        <w:rPr>
          <w:noProof/>
        </w:rPr>
      </w:pPr>
      <w:bookmarkStart w:id="26" w:name="_Toc520485037"/>
      <w:bookmarkStart w:id="27" w:name="_Toc514938030"/>
      <w:r w:rsidRPr="0015244E">
        <w:t>1.5.3.</w:t>
      </w:r>
      <w:r w:rsidRPr="0015244E">
        <w:tab/>
      </w:r>
      <w:r w:rsidR="001B7F52" w:rsidRPr="002F3780">
        <w:rPr>
          <w:noProof/>
        </w:rPr>
        <w:t>Panašios patirties išvados</w:t>
      </w:r>
      <w:bookmarkEnd w:id="26"/>
      <w:bookmarkEnd w:id="27"/>
    </w:p>
    <w:p w14:paraId="76C07FBC"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Šis reglamentas yra naujas veiksmas ir ES nėra jokios ankstesnės patirties. Tačiau jį rengiant remtasi patirtimi, įgyta taikant panašias priemones, kurias priėmė tarptautinės organizacijos ir šalys partnerės, visų pirma Jungtinės Amerikos Valstijos.</w:t>
      </w:r>
    </w:p>
    <w:p w14:paraId="51F1478E" w14:textId="5B99920D" w:rsidR="001B7F52" w:rsidRPr="002F3780" w:rsidRDefault="0015244E" w:rsidP="0015244E">
      <w:pPr>
        <w:pStyle w:val="ManualHeading3"/>
        <w:rPr>
          <w:noProof/>
        </w:rPr>
      </w:pPr>
      <w:bookmarkStart w:id="28" w:name="_Toc520485038"/>
      <w:bookmarkStart w:id="29" w:name="_Toc514938033"/>
      <w:r w:rsidRPr="0015244E">
        <w:t>1.5.4.</w:t>
      </w:r>
      <w:r w:rsidRPr="0015244E">
        <w:tab/>
      </w:r>
      <w:r w:rsidR="001B7F52" w:rsidRPr="002F3780">
        <w:rPr>
          <w:noProof/>
        </w:rPr>
        <w:t>Suderinamumas su daugiamete finansine programa ir galima sinergija su kitomis atitinkamomis priemonėmis</w:t>
      </w:r>
      <w:bookmarkEnd w:id="28"/>
      <w:bookmarkEnd w:id="29"/>
    </w:p>
    <w:p w14:paraId="305300F5"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Pasiūlymas yra Europos Komisijos politinis prioritetas ir juo įgyvendinamas įsipareigojimas skatinti pagarbą žmogaus teisėms visame pasaulyje. Jis papildo kitus Komisijos pasiūlymus dėl teisėkūros procedūra priimamų aktų, pavyzdžiui, pasiūlymą dėl direktyvos dėl įmonių tvarumo išsamaus patikrinimo ir pasiūlymą dėl reglamento dėl įmonių informacijos apie tvarumą teikimo.</w:t>
      </w:r>
    </w:p>
    <w:p w14:paraId="7B587FD5"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Jis grindžiamas kitų su produktais susijusių teisės aktų, pavyzdžiui, Rinkos priežiūros reglamento, logika. Be to, šio reglamento vykdymui užtikrinti būtina informacinė ir komunikacijos priemonė grindžiama Rinkos priežiūros reglamentui sukurta sistema.</w:t>
      </w:r>
    </w:p>
    <w:p w14:paraId="0D2CFD80"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Kalbant apie muitinių darbą ir muitinės procedūras, jau įdiegtos sistemos bus pritaikytos, kad būtų galima įgyvendinti šį reglamentą.</w:t>
      </w:r>
    </w:p>
    <w:p w14:paraId="1205D95D" w14:textId="34EBF818" w:rsidR="001B7F52" w:rsidRPr="002F3780" w:rsidRDefault="0015244E" w:rsidP="0015244E">
      <w:pPr>
        <w:pStyle w:val="ManualHeading3"/>
        <w:rPr>
          <w:noProof/>
        </w:rPr>
      </w:pPr>
      <w:bookmarkStart w:id="30" w:name="_Toc520485039"/>
      <w:bookmarkStart w:id="31" w:name="_Toc514938036"/>
      <w:r w:rsidRPr="0015244E">
        <w:t>1.5.5.</w:t>
      </w:r>
      <w:r w:rsidRPr="0015244E">
        <w:tab/>
      </w:r>
      <w:r w:rsidR="001B7F52" w:rsidRPr="002F3780">
        <w:rPr>
          <w:noProof/>
        </w:rPr>
        <w:t>Įvairių turimų finansavimo galimybių vertinimas, įskaitant perskirstymo mastą</w:t>
      </w:r>
      <w:bookmarkEnd w:id="30"/>
      <w:bookmarkEnd w:id="31"/>
    </w:p>
    <w:p w14:paraId="057091AA"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rStyle w:val="normaltextrun"/>
          <w:noProof/>
          <w:shd w:val="clear" w:color="auto" w:fill="FFFFFF"/>
        </w:rPr>
        <w:t>Atsižvelgiant į tai, kad į reglamento taikymo sritį patenka visi Sąjungos rinkai tiekiami produktai, ir į veiklos naujumą, reikės papildomų žmogiškųjų išteklių ir administracinių išteklių, taip pat veiklos asignavimų.</w:t>
      </w:r>
    </w:p>
    <w:p w14:paraId="4A90E82B"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xml:space="preserve">Komisija patirs metinių išlaidų, susijusių su tokiomis nuostatomis: </w:t>
      </w:r>
    </w:p>
    <w:p w14:paraId="3427A96A"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w:t>
      </w:r>
      <w:r w:rsidRPr="002F3780">
        <w:rPr>
          <w:noProof/>
        </w:rPr>
        <w:tab/>
        <w:t xml:space="preserve">gairėmis ir priverčiamojo darbo rizikos zonų arba produktų duomenų baze (11 ir 23 straipsniai); </w:t>
      </w:r>
    </w:p>
    <w:p w14:paraId="709B21A5"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w:t>
      </w:r>
      <w:r w:rsidRPr="002F3780">
        <w:rPr>
          <w:noProof/>
        </w:rPr>
        <w:tab/>
        <w:t xml:space="preserve">Sąjungos kovos su produktais, pagamintais naudojant priverčiamąjį darbą, tinklu (24 straipsnis) ir Komitetu (27 straipsnis); </w:t>
      </w:r>
    </w:p>
    <w:p w14:paraId="0A66A47D"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w:t>
      </w:r>
      <w:r w:rsidRPr="002F3780">
        <w:rPr>
          <w:noProof/>
        </w:rPr>
        <w:tab/>
        <w:t xml:space="preserve">informacine ir komunikacijos sistema (22 straipsnis). </w:t>
      </w:r>
    </w:p>
    <w:p w14:paraId="1EC11878"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Pasiūlymas bus neribotos trukmės. Komisija veiks kaip Sąjungos kovos su produktais, pagamintais naudojant priverčiamąjį darbą, tinklo sekretoriatas, kuriam reikės nuolatinių žmogiškųjų išteklių. Kalbant apie informacinę ir komunikacijos sistemą, reikės sukurti naują Reglamento (ES) 2019/1020 34 straipsnyje nurodytos esamos informacinės ir komunikacijos sistemos modulį, taip pat pritaikyti muitinei skirtas informacines sistemas. Gaires ir duomenų bazę (kurioje bus teikiama išorės informacija) taip pat turės administruoti Komisija. Apskaičiuota, kad per pirmuosius dvejus įgyvendinimo metus visoms užduotims atlikti reikės daugiau žmogiškųjų išteklių.</w:t>
      </w:r>
    </w:p>
    <w:p w14:paraId="70D46AE3"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Preliminariai apskaičiuota, kad šioms nuostatoms reikės žmogiškųjų išteklių, kaip nurodyta toliau skiltyje „Etato ekvivalentai“. Visos darbo dienos ekvivalentai būtų paskirstyti Vidaus rinkos, pramonės, verslumo ir MVĮ GD (GROW GD), Prekybos GD (TRADE GD) ir Mokesčių ir muitų sąjungos GD (TAXUD GD) ir apimtų AD bei AST darbuotojus.</w:t>
      </w:r>
    </w:p>
    <w:tbl>
      <w:tblPr>
        <w:tblStyle w:val="TableGrid"/>
        <w:tblW w:w="0" w:type="auto"/>
        <w:tblInd w:w="850" w:type="dxa"/>
        <w:tblLook w:val="04A0" w:firstRow="1" w:lastRow="0" w:firstColumn="1" w:lastColumn="0" w:noHBand="0" w:noVBand="1"/>
      </w:tblPr>
      <w:tblGrid>
        <w:gridCol w:w="2085"/>
        <w:gridCol w:w="2180"/>
        <w:gridCol w:w="2086"/>
        <w:gridCol w:w="2086"/>
      </w:tblGrid>
      <w:tr w:rsidR="001B7F52" w:rsidRPr="002F3780" w14:paraId="5D983D2C" w14:textId="77777777" w:rsidTr="008631D5">
        <w:tc>
          <w:tcPr>
            <w:tcW w:w="2085" w:type="dxa"/>
            <w:tcBorders>
              <w:top w:val="single" w:sz="4" w:space="0" w:color="auto"/>
              <w:left w:val="single" w:sz="4" w:space="0" w:color="auto"/>
              <w:bottom w:val="single" w:sz="4" w:space="0" w:color="auto"/>
              <w:right w:val="single" w:sz="4" w:space="0" w:color="auto"/>
            </w:tcBorders>
          </w:tcPr>
          <w:p w14:paraId="2015889E" w14:textId="77777777" w:rsidR="001B7F52" w:rsidRPr="002F3780" w:rsidRDefault="001B7F52" w:rsidP="008631D5">
            <w:pPr>
              <w:pStyle w:val="Text1"/>
              <w:ind w:left="0"/>
              <w:rPr>
                <w:noProof/>
                <w:szCs w:val="20"/>
              </w:rPr>
            </w:pPr>
          </w:p>
        </w:tc>
        <w:tc>
          <w:tcPr>
            <w:tcW w:w="2180" w:type="dxa"/>
            <w:tcBorders>
              <w:top w:val="single" w:sz="4" w:space="0" w:color="auto"/>
              <w:left w:val="single" w:sz="4" w:space="0" w:color="auto"/>
              <w:bottom w:val="single" w:sz="4" w:space="0" w:color="auto"/>
              <w:right w:val="single" w:sz="4" w:space="0" w:color="auto"/>
            </w:tcBorders>
            <w:hideMark/>
          </w:tcPr>
          <w:p w14:paraId="7526DC81" w14:textId="77777777" w:rsidR="001B7F52" w:rsidRPr="002F3780" w:rsidRDefault="001B7F52" w:rsidP="008631D5">
            <w:pPr>
              <w:pStyle w:val="Text1"/>
              <w:ind w:left="0"/>
              <w:rPr>
                <w:noProof/>
                <w:szCs w:val="20"/>
              </w:rPr>
            </w:pPr>
            <w:r w:rsidRPr="002F3780">
              <w:rPr>
                <w:noProof/>
              </w:rPr>
              <w:t>Pirmieji metai po priėmimo</w:t>
            </w:r>
          </w:p>
        </w:tc>
        <w:tc>
          <w:tcPr>
            <w:tcW w:w="2086" w:type="dxa"/>
            <w:tcBorders>
              <w:top w:val="single" w:sz="4" w:space="0" w:color="auto"/>
              <w:left w:val="single" w:sz="4" w:space="0" w:color="auto"/>
              <w:bottom w:val="single" w:sz="4" w:space="0" w:color="auto"/>
              <w:right w:val="single" w:sz="4" w:space="0" w:color="auto"/>
            </w:tcBorders>
            <w:hideMark/>
          </w:tcPr>
          <w:p w14:paraId="6EE62929" w14:textId="77777777" w:rsidR="001B7F52" w:rsidRPr="002F3780" w:rsidRDefault="001B7F52" w:rsidP="008631D5">
            <w:pPr>
              <w:pStyle w:val="Text1"/>
              <w:ind w:left="0"/>
              <w:rPr>
                <w:noProof/>
                <w:szCs w:val="20"/>
              </w:rPr>
            </w:pPr>
            <w:r w:rsidRPr="002F3780">
              <w:rPr>
                <w:noProof/>
              </w:rPr>
              <w:t>Antrieji metai po priėmimo</w:t>
            </w:r>
          </w:p>
        </w:tc>
        <w:tc>
          <w:tcPr>
            <w:tcW w:w="2086" w:type="dxa"/>
            <w:tcBorders>
              <w:top w:val="single" w:sz="4" w:space="0" w:color="auto"/>
              <w:left w:val="single" w:sz="4" w:space="0" w:color="auto"/>
              <w:bottom w:val="single" w:sz="4" w:space="0" w:color="auto"/>
              <w:right w:val="single" w:sz="4" w:space="0" w:color="auto"/>
            </w:tcBorders>
            <w:hideMark/>
          </w:tcPr>
          <w:p w14:paraId="0EC6041B" w14:textId="77777777" w:rsidR="001B7F52" w:rsidRPr="002F3780" w:rsidRDefault="001B7F52" w:rsidP="008631D5">
            <w:pPr>
              <w:pStyle w:val="Text1"/>
              <w:ind w:left="0"/>
              <w:rPr>
                <w:noProof/>
                <w:szCs w:val="20"/>
              </w:rPr>
            </w:pPr>
            <w:r w:rsidRPr="002F3780">
              <w:rPr>
                <w:noProof/>
              </w:rPr>
              <w:t>Vėlesni metai</w:t>
            </w:r>
          </w:p>
        </w:tc>
      </w:tr>
      <w:tr w:rsidR="001B7F52" w:rsidRPr="002F3780" w14:paraId="02458B51" w14:textId="77777777" w:rsidTr="008631D5">
        <w:tc>
          <w:tcPr>
            <w:tcW w:w="2085" w:type="dxa"/>
            <w:tcBorders>
              <w:top w:val="single" w:sz="4" w:space="0" w:color="auto"/>
              <w:left w:val="single" w:sz="4" w:space="0" w:color="auto"/>
              <w:bottom w:val="single" w:sz="4" w:space="0" w:color="auto"/>
              <w:right w:val="single" w:sz="4" w:space="0" w:color="auto"/>
            </w:tcBorders>
            <w:hideMark/>
          </w:tcPr>
          <w:p w14:paraId="346FB81F" w14:textId="77777777" w:rsidR="001B7F52" w:rsidRPr="002F3780" w:rsidRDefault="001B7F52" w:rsidP="00C27580">
            <w:pPr>
              <w:pStyle w:val="Text1"/>
              <w:ind w:left="0"/>
              <w:jc w:val="left"/>
              <w:rPr>
                <w:noProof/>
                <w:szCs w:val="20"/>
              </w:rPr>
            </w:pPr>
            <w:r w:rsidRPr="002F3780">
              <w:rPr>
                <w:noProof/>
              </w:rPr>
              <w:t>Gairės ir duomenų bazė</w:t>
            </w:r>
          </w:p>
        </w:tc>
        <w:tc>
          <w:tcPr>
            <w:tcW w:w="2180" w:type="dxa"/>
            <w:tcBorders>
              <w:top w:val="single" w:sz="4" w:space="0" w:color="auto"/>
              <w:left w:val="single" w:sz="4" w:space="0" w:color="auto"/>
              <w:bottom w:val="single" w:sz="4" w:space="0" w:color="auto"/>
              <w:right w:val="single" w:sz="4" w:space="0" w:color="auto"/>
            </w:tcBorders>
            <w:hideMark/>
          </w:tcPr>
          <w:p w14:paraId="3CF74FC2" w14:textId="77777777" w:rsidR="001B7F52" w:rsidRPr="002F3780" w:rsidRDefault="001B7F52" w:rsidP="008631D5">
            <w:pPr>
              <w:pStyle w:val="Text1"/>
              <w:ind w:left="0"/>
              <w:rPr>
                <w:noProof/>
              </w:rPr>
            </w:pPr>
            <w:r w:rsidRPr="002F3780">
              <w:rPr>
                <w:noProof/>
              </w:rPr>
              <w:t>3</w:t>
            </w:r>
          </w:p>
        </w:tc>
        <w:tc>
          <w:tcPr>
            <w:tcW w:w="2086" w:type="dxa"/>
            <w:tcBorders>
              <w:top w:val="single" w:sz="4" w:space="0" w:color="auto"/>
              <w:left w:val="single" w:sz="4" w:space="0" w:color="auto"/>
              <w:bottom w:val="single" w:sz="4" w:space="0" w:color="auto"/>
              <w:right w:val="single" w:sz="4" w:space="0" w:color="auto"/>
            </w:tcBorders>
            <w:hideMark/>
          </w:tcPr>
          <w:p w14:paraId="76BB9ECA" w14:textId="77777777" w:rsidR="001B7F52" w:rsidRPr="002F3780" w:rsidRDefault="001B7F52" w:rsidP="008631D5">
            <w:pPr>
              <w:pStyle w:val="Text1"/>
              <w:ind w:left="0"/>
              <w:rPr>
                <w:noProof/>
              </w:rPr>
            </w:pPr>
            <w:r w:rsidRPr="002F3780">
              <w:rPr>
                <w:noProof/>
              </w:rPr>
              <w:t>3</w:t>
            </w:r>
          </w:p>
        </w:tc>
        <w:tc>
          <w:tcPr>
            <w:tcW w:w="2086" w:type="dxa"/>
            <w:tcBorders>
              <w:top w:val="single" w:sz="4" w:space="0" w:color="auto"/>
              <w:left w:val="single" w:sz="4" w:space="0" w:color="auto"/>
              <w:bottom w:val="single" w:sz="4" w:space="0" w:color="auto"/>
              <w:right w:val="single" w:sz="4" w:space="0" w:color="auto"/>
            </w:tcBorders>
            <w:hideMark/>
          </w:tcPr>
          <w:p w14:paraId="16C79901" w14:textId="77777777" w:rsidR="001B7F52" w:rsidRPr="002F3780" w:rsidRDefault="001B7F52" w:rsidP="008631D5">
            <w:pPr>
              <w:pStyle w:val="Text1"/>
              <w:ind w:left="0"/>
              <w:rPr>
                <w:noProof/>
              </w:rPr>
            </w:pPr>
            <w:r w:rsidRPr="002F3780">
              <w:rPr>
                <w:noProof/>
              </w:rPr>
              <w:t>3</w:t>
            </w:r>
          </w:p>
        </w:tc>
      </w:tr>
      <w:tr w:rsidR="001B7F52" w:rsidRPr="002F3780" w14:paraId="186AA2E1" w14:textId="77777777" w:rsidTr="008631D5">
        <w:tc>
          <w:tcPr>
            <w:tcW w:w="2085" w:type="dxa"/>
            <w:tcBorders>
              <w:top w:val="single" w:sz="4" w:space="0" w:color="auto"/>
              <w:left w:val="single" w:sz="4" w:space="0" w:color="auto"/>
              <w:bottom w:val="single" w:sz="4" w:space="0" w:color="auto"/>
              <w:right w:val="single" w:sz="4" w:space="0" w:color="auto"/>
            </w:tcBorders>
            <w:hideMark/>
          </w:tcPr>
          <w:p w14:paraId="40FE4EA2" w14:textId="77777777" w:rsidR="001B7F52" w:rsidRPr="002F3780" w:rsidRDefault="001B7F52" w:rsidP="00C27580">
            <w:pPr>
              <w:pStyle w:val="Text1"/>
              <w:ind w:left="0"/>
              <w:jc w:val="left"/>
              <w:rPr>
                <w:noProof/>
                <w:szCs w:val="20"/>
              </w:rPr>
            </w:pPr>
            <w:r w:rsidRPr="002F3780">
              <w:rPr>
                <w:noProof/>
              </w:rPr>
              <w:t>Sąjungos kovos su produktais, pagamintais naudojant priverčiamąjį darbą, tinklas ir Komitetas</w:t>
            </w:r>
          </w:p>
        </w:tc>
        <w:tc>
          <w:tcPr>
            <w:tcW w:w="2180" w:type="dxa"/>
            <w:tcBorders>
              <w:top w:val="single" w:sz="4" w:space="0" w:color="auto"/>
              <w:left w:val="single" w:sz="4" w:space="0" w:color="auto"/>
              <w:bottom w:val="single" w:sz="4" w:space="0" w:color="auto"/>
              <w:right w:val="single" w:sz="4" w:space="0" w:color="auto"/>
            </w:tcBorders>
            <w:hideMark/>
          </w:tcPr>
          <w:p w14:paraId="771B7D22" w14:textId="77777777" w:rsidR="001B7F52" w:rsidRPr="002F3780" w:rsidRDefault="001B7F52" w:rsidP="008631D5">
            <w:pPr>
              <w:pStyle w:val="Text1"/>
              <w:ind w:left="0"/>
              <w:rPr>
                <w:noProof/>
                <w:szCs w:val="20"/>
              </w:rPr>
            </w:pPr>
            <w:r w:rsidRPr="002F3780">
              <w:rPr>
                <w:noProof/>
              </w:rPr>
              <w:t>6</w:t>
            </w:r>
          </w:p>
        </w:tc>
        <w:tc>
          <w:tcPr>
            <w:tcW w:w="2086" w:type="dxa"/>
            <w:tcBorders>
              <w:top w:val="single" w:sz="4" w:space="0" w:color="auto"/>
              <w:left w:val="single" w:sz="4" w:space="0" w:color="auto"/>
              <w:bottom w:val="single" w:sz="4" w:space="0" w:color="auto"/>
              <w:right w:val="single" w:sz="4" w:space="0" w:color="auto"/>
            </w:tcBorders>
            <w:hideMark/>
          </w:tcPr>
          <w:p w14:paraId="749C81DA" w14:textId="77777777" w:rsidR="001B7F52" w:rsidRPr="002F3780" w:rsidRDefault="001B7F52" w:rsidP="008631D5">
            <w:pPr>
              <w:pStyle w:val="Text1"/>
              <w:ind w:left="0"/>
              <w:rPr>
                <w:noProof/>
                <w:szCs w:val="20"/>
              </w:rPr>
            </w:pPr>
            <w:r w:rsidRPr="002F3780">
              <w:rPr>
                <w:noProof/>
              </w:rPr>
              <w:t>3</w:t>
            </w:r>
          </w:p>
        </w:tc>
        <w:tc>
          <w:tcPr>
            <w:tcW w:w="2086" w:type="dxa"/>
            <w:tcBorders>
              <w:top w:val="single" w:sz="4" w:space="0" w:color="auto"/>
              <w:left w:val="single" w:sz="4" w:space="0" w:color="auto"/>
              <w:bottom w:val="single" w:sz="4" w:space="0" w:color="auto"/>
              <w:right w:val="single" w:sz="4" w:space="0" w:color="auto"/>
            </w:tcBorders>
            <w:hideMark/>
          </w:tcPr>
          <w:p w14:paraId="332E75D1" w14:textId="77777777" w:rsidR="001B7F52" w:rsidRPr="002F3780" w:rsidRDefault="001B7F52" w:rsidP="008631D5">
            <w:pPr>
              <w:pStyle w:val="Text1"/>
              <w:ind w:left="0"/>
              <w:rPr>
                <w:noProof/>
                <w:szCs w:val="20"/>
              </w:rPr>
            </w:pPr>
            <w:r w:rsidRPr="002F3780">
              <w:rPr>
                <w:noProof/>
              </w:rPr>
              <w:t>3</w:t>
            </w:r>
          </w:p>
        </w:tc>
      </w:tr>
      <w:tr w:rsidR="001B7F52" w:rsidRPr="002F3780" w14:paraId="2B7B56CF" w14:textId="77777777" w:rsidTr="008631D5">
        <w:tc>
          <w:tcPr>
            <w:tcW w:w="2085" w:type="dxa"/>
            <w:tcBorders>
              <w:top w:val="single" w:sz="4" w:space="0" w:color="auto"/>
              <w:left w:val="single" w:sz="4" w:space="0" w:color="auto"/>
              <w:bottom w:val="single" w:sz="4" w:space="0" w:color="auto"/>
              <w:right w:val="single" w:sz="4" w:space="0" w:color="auto"/>
            </w:tcBorders>
            <w:hideMark/>
          </w:tcPr>
          <w:p w14:paraId="4DF73DF2" w14:textId="77777777" w:rsidR="001B7F52" w:rsidRPr="002F3780" w:rsidRDefault="001B7F52" w:rsidP="00C27580">
            <w:pPr>
              <w:pStyle w:val="Text1"/>
              <w:ind w:left="0"/>
              <w:jc w:val="left"/>
              <w:rPr>
                <w:noProof/>
                <w:szCs w:val="20"/>
              </w:rPr>
            </w:pPr>
            <w:r w:rsidRPr="002F3780">
              <w:rPr>
                <w:noProof/>
              </w:rPr>
              <w:t>Informacinė ir komunikacijos sistema</w:t>
            </w:r>
          </w:p>
        </w:tc>
        <w:tc>
          <w:tcPr>
            <w:tcW w:w="2180" w:type="dxa"/>
            <w:tcBorders>
              <w:top w:val="single" w:sz="4" w:space="0" w:color="auto"/>
              <w:left w:val="single" w:sz="4" w:space="0" w:color="auto"/>
              <w:bottom w:val="single" w:sz="4" w:space="0" w:color="auto"/>
              <w:right w:val="single" w:sz="4" w:space="0" w:color="auto"/>
            </w:tcBorders>
            <w:hideMark/>
          </w:tcPr>
          <w:p w14:paraId="21104D33" w14:textId="77777777" w:rsidR="001B7F52" w:rsidRPr="002F3780" w:rsidRDefault="001B7F52" w:rsidP="008631D5">
            <w:pPr>
              <w:pStyle w:val="Text1"/>
              <w:ind w:left="0"/>
              <w:rPr>
                <w:noProof/>
              </w:rPr>
            </w:pPr>
            <w:r w:rsidRPr="002F3780">
              <w:rPr>
                <w:noProof/>
              </w:rPr>
              <w:t>4</w:t>
            </w:r>
          </w:p>
        </w:tc>
        <w:tc>
          <w:tcPr>
            <w:tcW w:w="2086" w:type="dxa"/>
            <w:tcBorders>
              <w:top w:val="single" w:sz="4" w:space="0" w:color="auto"/>
              <w:left w:val="single" w:sz="4" w:space="0" w:color="auto"/>
              <w:bottom w:val="single" w:sz="4" w:space="0" w:color="auto"/>
              <w:right w:val="single" w:sz="4" w:space="0" w:color="auto"/>
            </w:tcBorders>
            <w:hideMark/>
          </w:tcPr>
          <w:p w14:paraId="096E60AB" w14:textId="77777777" w:rsidR="001B7F52" w:rsidRPr="002F3780" w:rsidRDefault="001B7F52" w:rsidP="008631D5">
            <w:pPr>
              <w:pStyle w:val="Text1"/>
              <w:ind w:left="0"/>
              <w:rPr>
                <w:noProof/>
              </w:rPr>
            </w:pPr>
            <w:r w:rsidRPr="002F3780">
              <w:rPr>
                <w:noProof/>
              </w:rPr>
              <w:t>3</w:t>
            </w:r>
          </w:p>
        </w:tc>
        <w:tc>
          <w:tcPr>
            <w:tcW w:w="2086" w:type="dxa"/>
            <w:tcBorders>
              <w:top w:val="single" w:sz="4" w:space="0" w:color="auto"/>
              <w:left w:val="single" w:sz="4" w:space="0" w:color="auto"/>
              <w:bottom w:val="single" w:sz="4" w:space="0" w:color="auto"/>
              <w:right w:val="single" w:sz="4" w:space="0" w:color="auto"/>
            </w:tcBorders>
            <w:hideMark/>
          </w:tcPr>
          <w:p w14:paraId="6A7F2A01" w14:textId="77777777" w:rsidR="001B7F52" w:rsidRPr="002F3780" w:rsidRDefault="001B7F52" w:rsidP="008631D5">
            <w:pPr>
              <w:pStyle w:val="Text1"/>
              <w:ind w:left="0"/>
              <w:rPr>
                <w:noProof/>
              </w:rPr>
            </w:pPr>
            <w:r w:rsidRPr="002F3780">
              <w:rPr>
                <w:noProof/>
              </w:rPr>
              <w:t>2</w:t>
            </w:r>
          </w:p>
        </w:tc>
      </w:tr>
    </w:tbl>
    <w:p w14:paraId="35BE1300"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Be to, bus kitų administracinių išlaidų, susijusių su pasiūlymu. Tai daugiausia išlaidos, susijusios su informacine ir komunikacijos sistema, taip pat administracinės išlaidos, susijusios su duomenų bazės priegloba, gairių skelbimu ir Tinklo bei Komiteto posėdžių organizavimu. Apskaičiuota, kad tokios išlaidos sudarys 4,3 mln. EUR.</w:t>
      </w:r>
    </w:p>
    <w:p w14:paraId="57EBABA2" w14:textId="77777777" w:rsidR="001B7F52" w:rsidRPr="002F3780" w:rsidRDefault="001B7F52" w:rsidP="00CC632D">
      <w:pPr>
        <w:pStyle w:val="Text1"/>
        <w:ind w:left="0"/>
        <w:rPr>
          <w:noProof/>
        </w:rPr>
      </w:pPr>
    </w:p>
    <w:p w14:paraId="07244E61" w14:textId="78B0E271" w:rsidR="001B7F52" w:rsidRPr="002F3780" w:rsidRDefault="001B7F52" w:rsidP="0015244E">
      <w:pPr>
        <w:pStyle w:val="ManualHeading2"/>
        <w:rPr>
          <w:bCs/>
          <w:noProof/>
          <w:szCs w:val="24"/>
        </w:rPr>
      </w:pPr>
      <w:r w:rsidRPr="002F3780">
        <w:rPr>
          <w:noProof/>
        </w:rPr>
        <w:br w:type="page"/>
      </w:r>
      <w:bookmarkStart w:id="32" w:name="_Toc520485040"/>
      <w:bookmarkStart w:id="33" w:name="_Toc514938039"/>
      <w:r w:rsidR="0015244E" w:rsidRPr="0015244E">
        <w:t>1.6.</w:t>
      </w:r>
      <w:r w:rsidR="0015244E" w:rsidRPr="0015244E">
        <w:tab/>
      </w:r>
      <w:r w:rsidRPr="002F3780">
        <w:rPr>
          <w:noProof/>
        </w:rPr>
        <w:t>Pasiūlymo (iniciatyvos) trukmė ir finansinis poveikis</w:t>
      </w:r>
      <w:bookmarkEnd w:id="32"/>
      <w:bookmarkEnd w:id="33"/>
    </w:p>
    <w:p w14:paraId="16DFA1A1" w14:textId="77777777" w:rsidR="001B7F52" w:rsidRPr="002F3780" w:rsidRDefault="001B7F52" w:rsidP="001B7F52">
      <w:pPr>
        <w:pStyle w:val="Text1"/>
        <w:rPr>
          <w:noProof/>
        </w:rPr>
      </w:pPr>
      <w:r w:rsidRPr="002F3780">
        <w:rPr>
          <w:rFonts w:ascii="Wingdings" w:hAnsi="Wingdings"/>
          <w:noProof/>
        </w:rPr>
        <w:t></w:t>
      </w:r>
      <w:r w:rsidRPr="002F3780">
        <w:rPr>
          <w:noProof/>
        </w:rPr>
        <w:t xml:space="preserve"> </w:t>
      </w:r>
      <w:r w:rsidRPr="002F3780">
        <w:rPr>
          <w:b/>
          <w:noProof/>
        </w:rPr>
        <w:t xml:space="preserve">trukmė ribota </w:t>
      </w:r>
    </w:p>
    <w:p w14:paraId="1C484E6B" w14:textId="77777777" w:rsidR="001B7F52" w:rsidRPr="002F3780" w:rsidRDefault="001B7F52" w:rsidP="001B7F52">
      <w:pPr>
        <w:pStyle w:val="ListDash2"/>
        <w:rPr>
          <w:noProof/>
        </w:rPr>
      </w:pPr>
      <w:r w:rsidRPr="002F3780">
        <w:rPr>
          <w:rFonts w:ascii="Wingdings" w:hAnsi="Wingdings"/>
          <w:noProof/>
        </w:rPr>
        <w:t></w:t>
      </w:r>
      <w:r w:rsidRPr="002F3780">
        <w:rPr>
          <w:noProof/>
        </w:rPr>
        <w:tab/>
        <w:t xml:space="preserve">galioja nuo MMMM [MM DD] iki MMMM [MM DD], </w:t>
      </w:r>
    </w:p>
    <w:p w14:paraId="1CF529CD" w14:textId="77777777" w:rsidR="001B7F52" w:rsidRPr="002F3780" w:rsidRDefault="001B7F52" w:rsidP="001B7F52">
      <w:pPr>
        <w:pStyle w:val="ListDash2"/>
        <w:rPr>
          <w:noProof/>
        </w:rPr>
      </w:pPr>
      <w:r w:rsidRPr="002F3780">
        <w:rPr>
          <w:rFonts w:ascii="Wingdings" w:hAnsi="Wingdings"/>
          <w:noProof/>
        </w:rPr>
        <w:t></w:t>
      </w:r>
      <w:r w:rsidRPr="002F3780">
        <w:rPr>
          <w:noProof/>
        </w:rPr>
        <w:tab/>
        <w:t xml:space="preserve">įsipareigojimų asignavimų finansinis poveikis nuo MMMM iki MMMM, o mokėjimų asignavimų – nuo MMMM iki MMMM. </w:t>
      </w:r>
    </w:p>
    <w:p w14:paraId="04516987" w14:textId="77777777" w:rsidR="001B7F52" w:rsidRPr="002F3780" w:rsidRDefault="001B7F52" w:rsidP="001B7F52">
      <w:pPr>
        <w:pStyle w:val="Text1"/>
        <w:rPr>
          <w:noProof/>
        </w:rPr>
      </w:pPr>
      <w:r w:rsidRPr="002F3780">
        <w:rPr>
          <w:rFonts w:ascii="Wingdings" w:hAnsi="Wingdings"/>
          <w:noProof/>
          <w:sz w:val="22"/>
        </w:rPr>
        <w:t></w:t>
      </w:r>
      <w:r w:rsidRPr="002F3780">
        <w:rPr>
          <w:b/>
          <w:i/>
          <w:noProof/>
        </w:rPr>
        <w:t xml:space="preserve"> </w:t>
      </w:r>
      <w:r w:rsidRPr="002F3780">
        <w:rPr>
          <w:b/>
          <w:noProof/>
        </w:rPr>
        <w:t>trukmė neribota</w:t>
      </w:r>
    </w:p>
    <w:p w14:paraId="424A2188" w14:textId="77777777" w:rsidR="001B7F52" w:rsidRPr="002F3780" w:rsidRDefault="001B7F52" w:rsidP="001B7F52">
      <w:pPr>
        <w:pStyle w:val="ListDash1"/>
        <w:rPr>
          <w:noProof/>
        </w:rPr>
      </w:pPr>
      <w:r w:rsidRPr="002F3780">
        <w:rPr>
          <w:noProof/>
        </w:rPr>
        <w:t>įgyvendinimo pradinis laikotarpis – nuo 2024 m. iki [2025] m.,</w:t>
      </w:r>
    </w:p>
    <w:p w14:paraId="30F52ECE" w14:textId="77777777" w:rsidR="001B7F52" w:rsidRPr="002F3780" w:rsidRDefault="001B7F52" w:rsidP="001B7F52">
      <w:pPr>
        <w:pStyle w:val="ListDash1"/>
        <w:rPr>
          <w:noProof/>
        </w:rPr>
      </w:pPr>
      <w:r w:rsidRPr="002F3780">
        <w:rPr>
          <w:noProof/>
        </w:rPr>
        <w:t>vėliau – visuotinis taikymas.</w:t>
      </w:r>
    </w:p>
    <w:p w14:paraId="49116ADA" w14:textId="0EFC1B52" w:rsidR="001B7F52" w:rsidRPr="002F3780" w:rsidRDefault="0015244E" w:rsidP="0015244E">
      <w:pPr>
        <w:pStyle w:val="ManualHeading2"/>
        <w:rPr>
          <w:bCs/>
          <w:noProof/>
          <w:szCs w:val="24"/>
        </w:rPr>
      </w:pPr>
      <w:bookmarkStart w:id="34" w:name="_Toc520485041"/>
      <w:bookmarkStart w:id="35" w:name="_Toc514938040"/>
      <w:r w:rsidRPr="0015244E">
        <w:t>1.7.</w:t>
      </w:r>
      <w:r w:rsidRPr="0015244E">
        <w:tab/>
      </w:r>
      <w:r w:rsidR="001B7F52" w:rsidRPr="002F3780">
        <w:rPr>
          <w:noProof/>
        </w:rPr>
        <w:t>Numatytas (-i) valdymo būdas (-ai)</w:t>
      </w:r>
      <w:r w:rsidR="001B7F52" w:rsidRPr="002F3780">
        <w:rPr>
          <w:rStyle w:val="FootnoteReference"/>
          <w:noProof/>
        </w:rPr>
        <w:footnoteReference w:id="44"/>
      </w:r>
      <w:r w:rsidR="001B7F52" w:rsidRPr="002F3780">
        <w:rPr>
          <w:rStyle w:val="FootnoteReference"/>
          <w:noProof/>
        </w:rPr>
        <w:t xml:space="preserve"> </w:t>
      </w:r>
      <w:bookmarkEnd w:id="34"/>
      <w:bookmarkEnd w:id="35"/>
      <w:r w:rsidR="001B7F52" w:rsidRPr="002F3780">
        <w:rPr>
          <w:rStyle w:val="FootnoteReference"/>
          <w:noProof/>
        </w:rPr>
        <w:t xml:space="preserve"> </w:t>
      </w:r>
    </w:p>
    <w:p w14:paraId="3C3D1B1E" w14:textId="77777777" w:rsidR="001B7F52" w:rsidRPr="002F3780" w:rsidRDefault="001B7F52" w:rsidP="001B7F52">
      <w:pPr>
        <w:pStyle w:val="Text1"/>
        <w:rPr>
          <w:noProof/>
        </w:rPr>
      </w:pPr>
      <w:r w:rsidRPr="002F3780">
        <w:rPr>
          <w:rFonts w:ascii="Wingdings" w:hAnsi="Wingdings"/>
          <w:noProof/>
          <w:sz w:val="22"/>
        </w:rPr>
        <w:t></w:t>
      </w:r>
      <w:r w:rsidRPr="002F3780">
        <w:rPr>
          <w:i/>
          <w:noProof/>
        </w:rPr>
        <w:t xml:space="preserve"> </w:t>
      </w:r>
      <w:r w:rsidRPr="002F3780">
        <w:rPr>
          <w:b/>
          <w:noProof/>
        </w:rPr>
        <w:t>Tiesioginis valdymas</w:t>
      </w:r>
      <w:r w:rsidRPr="002F3780">
        <w:rPr>
          <w:noProof/>
        </w:rPr>
        <w:t>, vykdomas Komisijos:</w:t>
      </w:r>
    </w:p>
    <w:p w14:paraId="0F461349" w14:textId="77777777" w:rsidR="001B7F52" w:rsidRPr="002F3780" w:rsidRDefault="001B7F52" w:rsidP="001B7F52">
      <w:pPr>
        <w:pStyle w:val="ListDash2"/>
        <w:rPr>
          <w:rFonts w:cs="EUAlbertina"/>
          <w:noProof/>
        </w:rPr>
      </w:pPr>
      <w:r w:rsidRPr="002F3780">
        <w:rPr>
          <w:rFonts w:ascii="Wingdings" w:hAnsi="Wingdings"/>
          <w:noProof/>
          <w:sz w:val="22"/>
        </w:rPr>
        <w:t></w:t>
      </w:r>
      <w:r w:rsidRPr="002F3780">
        <w:rPr>
          <w:noProof/>
        </w:rPr>
        <w:t xml:space="preserve"> padalinių, įskaitant Sąjungos delegacijų darbuotojus; </w:t>
      </w:r>
    </w:p>
    <w:p w14:paraId="0E5E92A4" w14:textId="77777777" w:rsidR="001B7F52" w:rsidRPr="002F3780" w:rsidRDefault="001B7F52" w:rsidP="001B7F52">
      <w:pPr>
        <w:pStyle w:val="ListDash2"/>
        <w:rPr>
          <w:noProof/>
        </w:rPr>
      </w:pPr>
      <w:r w:rsidRPr="002F3780">
        <w:rPr>
          <w:rFonts w:ascii="Wingdings" w:hAnsi="Wingdings"/>
          <w:noProof/>
        </w:rPr>
        <w:t></w:t>
      </w:r>
      <w:r w:rsidRPr="002F3780">
        <w:rPr>
          <w:noProof/>
        </w:rPr>
        <w:tab/>
        <w:t xml:space="preserve">vykdomųjų įstaigų. </w:t>
      </w:r>
    </w:p>
    <w:p w14:paraId="5D2C5D1E" w14:textId="77777777" w:rsidR="001B7F52" w:rsidRPr="002F3780" w:rsidRDefault="001B7F52" w:rsidP="001B7F52">
      <w:pPr>
        <w:pStyle w:val="Text1"/>
        <w:rPr>
          <w:noProof/>
        </w:rPr>
      </w:pPr>
      <w:r w:rsidRPr="002F3780">
        <w:rPr>
          <w:rFonts w:ascii="Wingdings" w:hAnsi="Wingdings"/>
          <w:noProof/>
        </w:rPr>
        <w:t></w:t>
      </w:r>
      <w:r w:rsidRPr="002F3780">
        <w:rPr>
          <w:b/>
          <w:i/>
          <w:noProof/>
        </w:rPr>
        <w:t xml:space="preserve"> </w:t>
      </w:r>
      <w:r w:rsidRPr="002F3780">
        <w:rPr>
          <w:b/>
          <w:noProof/>
        </w:rPr>
        <w:t>Pasidalijamasis valdymas</w:t>
      </w:r>
      <w:r w:rsidRPr="002F3780">
        <w:rPr>
          <w:noProof/>
        </w:rPr>
        <w:t xml:space="preserve"> su valstybėmis narėmis </w:t>
      </w:r>
    </w:p>
    <w:p w14:paraId="09FD22F1" w14:textId="77777777" w:rsidR="001B7F52" w:rsidRPr="002F3780" w:rsidRDefault="001B7F52" w:rsidP="001B7F52">
      <w:pPr>
        <w:pStyle w:val="Text1"/>
        <w:rPr>
          <w:noProof/>
        </w:rPr>
      </w:pPr>
      <w:r w:rsidRPr="002F3780">
        <w:rPr>
          <w:rFonts w:ascii="Wingdings" w:hAnsi="Wingdings"/>
          <w:noProof/>
        </w:rPr>
        <w:t></w:t>
      </w:r>
      <w:r w:rsidRPr="002F3780">
        <w:rPr>
          <w:i/>
          <w:noProof/>
        </w:rPr>
        <w:t xml:space="preserve"> </w:t>
      </w:r>
      <w:r w:rsidRPr="002F3780">
        <w:rPr>
          <w:b/>
          <w:noProof/>
        </w:rPr>
        <w:t>Netiesioginis valdymas</w:t>
      </w:r>
      <w:r w:rsidRPr="002F3780">
        <w:rPr>
          <w:noProof/>
        </w:rPr>
        <w:t>, biudžeto vykdymo užduotis pavedant:</w:t>
      </w:r>
    </w:p>
    <w:p w14:paraId="4F321F43" w14:textId="77777777" w:rsidR="001B7F52" w:rsidRPr="002F3780" w:rsidRDefault="001B7F52" w:rsidP="001B7F52">
      <w:pPr>
        <w:pStyle w:val="ListDash2"/>
        <w:rPr>
          <w:noProof/>
        </w:rPr>
      </w:pPr>
      <w:r w:rsidRPr="002F3780">
        <w:rPr>
          <w:rFonts w:ascii="Wingdings" w:hAnsi="Wingdings"/>
          <w:noProof/>
        </w:rPr>
        <w:t></w:t>
      </w:r>
      <w:r w:rsidRPr="002F3780">
        <w:rPr>
          <w:noProof/>
        </w:rPr>
        <w:t xml:space="preserve"> trečiosioms valstybėms arba jų paskirtoms įstaigoms;</w:t>
      </w:r>
    </w:p>
    <w:p w14:paraId="50E63185" w14:textId="77777777" w:rsidR="001B7F52" w:rsidRPr="002F3780" w:rsidRDefault="001B7F52" w:rsidP="001B7F52">
      <w:pPr>
        <w:pStyle w:val="ListDash2"/>
        <w:rPr>
          <w:noProof/>
        </w:rPr>
      </w:pPr>
      <w:r w:rsidRPr="002F3780">
        <w:rPr>
          <w:rFonts w:ascii="Wingdings" w:hAnsi="Wingdings"/>
          <w:noProof/>
        </w:rPr>
        <w:t></w:t>
      </w:r>
      <w:r w:rsidRPr="002F3780">
        <w:rPr>
          <w:noProof/>
        </w:rPr>
        <w:t xml:space="preserve"> tarptautinėms organizacijoms ir jų agentūroms (nurodyti);</w:t>
      </w:r>
    </w:p>
    <w:p w14:paraId="2A068F8A" w14:textId="77777777" w:rsidR="001B7F52" w:rsidRPr="002F3780" w:rsidRDefault="001B7F52" w:rsidP="001B7F52">
      <w:pPr>
        <w:pStyle w:val="ListDash2"/>
        <w:rPr>
          <w:noProof/>
        </w:rPr>
      </w:pPr>
      <w:r w:rsidRPr="002F3780">
        <w:rPr>
          <w:rFonts w:ascii="Wingdings" w:hAnsi="Wingdings"/>
          <w:noProof/>
        </w:rPr>
        <w:t></w:t>
      </w:r>
      <w:r w:rsidRPr="002F3780">
        <w:rPr>
          <w:noProof/>
        </w:rPr>
        <w:t xml:space="preserve"> EIB ir Europos investicijų fondui;</w:t>
      </w:r>
    </w:p>
    <w:p w14:paraId="58BD5AE7" w14:textId="77777777" w:rsidR="001B7F52" w:rsidRPr="002F3780" w:rsidRDefault="001B7F52" w:rsidP="001B7F52">
      <w:pPr>
        <w:pStyle w:val="ListDash2"/>
        <w:rPr>
          <w:noProof/>
        </w:rPr>
      </w:pPr>
      <w:r w:rsidRPr="002F3780">
        <w:rPr>
          <w:rFonts w:ascii="Wingdings" w:hAnsi="Wingdings"/>
          <w:noProof/>
        </w:rPr>
        <w:t></w:t>
      </w:r>
      <w:r w:rsidRPr="002F3780">
        <w:rPr>
          <w:noProof/>
        </w:rPr>
        <w:t xml:space="preserve"> įstaigoms, nurodytoms Finansinio reglamento 70 ir 71 straipsniuose;</w:t>
      </w:r>
    </w:p>
    <w:p w14:paraId="73552B7A" w14:textId="77777777" w:rsidR="001B7F52" w:rsidRPr="002F3780" w:rsidRDefault="001B7F52" w:rsidP="001B7F52">
      <w:pPr>
        <w:pStyle w:val="ListDash2"/>
        <w:rPr>
          <w:noProof/>
        </w:rPr>
      </w:pPr>
      <w:r w:rsidRPr="002F3780">
        <w:rPr>
          <w:rFonts w:ascii="Wingdings" w:hAnsi="Wingdings"/>
          <w:noProof/>
        </w:rPr>
        <w:t></w:t>
      </w:r>
      <w:r w:rsidRPr="002F3780">
        <w:rPr>
          <w:noProof/>
        </w:rPr>
        <w:t xml:space="preserve"> viešosios teisės reglamentuojamoms įstaigoms;</w:t>
      </w:r>
    </w:p>
    <w:p w14:paraId="2571E62D" w14:textId="77777777" w:rsidR="001B7F52" w:rsidRPr="002F3780" w:rsidRDefault="001B7F52" w:rsidP="001B7F52">
      <w:pPr>
        <w:pStyle w:val="ListDash2"/>
        <w:rPr>
          <w:noProof/>
        </w:rPr>
      </w:pPr>
      <w:r w:rsidRPr="002F3780">
        <w:rPr>
          <w:rFonts w:ascii="Wingdings" w:hAnsi="Wingdings"/>
          <w:noProof/>
        </w:rPr>
        <w:t></w:t>
      </w:r>
      <w:r w:rsidRPr="002F3780">
        <w:rPr>
          <w:noProof/>
        </w:rPr>
        <w:t xml:space="preserve"> įstaigoms, kurių veiklą reglamentuoja privatinė teisė ir kurioms pavesta teikti viešąsias paslaugas, tiek, kiek joms užtikrinamos pakankamos finansinės garantijos;</w:t>
      </w:r>
    </w:p>
    <w:p w14:paraId="1D9813C2" w14:textId="77777777" w:rsidR="001B7F52" w:rsidRPr="002F3780" w:rsidRDefault="001B7F52" w:rsidP="001B7F52">
      <w:pPr>
        <w:pStyle w:val="ListDash2"/>
        <w:rPr>
          <w:noProof/>
        </w:rPr>
      </w:pPr>
      <w:r w:rsidRPr="002F3780">
        <w:rPr>
          <w:rFonts w:ascii="Wingdings" w:hAnsi="Wingdings"/>
          <w:noProof/>
        </w:rPr>
        <w:t></w:t>
      </w:r>
      <w:r w:rsidRPr="002F3780">
        <w:rPr>
          <w:noProof/>
        </w:rPr>
        <w:t>įstaigoms, kurių veiklą reglamentuoja valstybės narės privatinė teisė, kurioms pavesta įgyvendinti viešojo ir privačiojo sektorių partnerystę ir kurioms užtikrinamos pakankamos finansinės garantijos;</w:t>
      </w:r>
    </w:p>
    <w:p w14:paraId="6E3AB0EC" w14:textId="77777777" w:rsidR="001B7F52" w:rsidRPr="002F3780" w:rsidRDefault="001B7F52" w:rsidP="001B7F52">
      <w:pPr>
        <w:pStyle w:val="ListDash2"/>
        <w:rPr>
          <w:noProof/>
        </w:rPr>
      </w:pPr>
      <w:r w:rsidRPr="002F3780">
        <w:rPr>
          <w:rFonts w:ascii="Wingdings" w:hAnsi="Wingdings"/>
          <w:noProof/>
        </w:rPr>
        <w:t></w:t>
      </w:r>
      <w:r w:rsidRPr="002F3780">
        <w:rPr>
          <w:noProof/>
        </w:rPr>
        <w:t xml:space="preserve"> atitinkamame pagrindiniame akte nurodytiems asmenims, kuriems pavesta vykdyti konkrečius veiksmus BUSP srityje pagal ES sutarties V antraštinę dalį.</w:t>
      </w:r>
    </w:p>
    <w:p w14:paraId="5CA23775" w14:textId="77777777" w:rsidR="001B7F52" w:rsidRPr="002F3780" w:rsidRDefault="001B7F52" w:rsidP="001B7F52">
      <w:pPr>
        <w:pStyle w:val="ListDash2"/>
        <w:rPr>
          <w:i/>
          <w:noProof/>
          <w:sz w:val="18"/>
          <w:u w:val="single"/>
        </w:rPr>
      </w:pPr>
      <w:r w:rsidRPr="002F3780">
        <w:rPr>
          <w:i/>
          <w:noProof/>
          <w:sz w:val="18"/>
        </w:rPr>
        <w:t>Jei nurodomas daugiau kaip vienas valdymo būdas, išsamią informaciją pateikti šio punkto pastabų skiltyje.</w:t>
      </w:r>
    </w:p>
    <w:p w14:paraId="563668BB" w14:textId="77777777" w:rsidR="001B7F52" w:rsidRPr="002F3780" w:rsidRDefault="001B7F52" w:rsidP="001B7F52">
      <w:pPr>
        <w:rPr>
          <w:noProof/>
        </w:rPr>
      </w:pPr>
      <w:r w:rsidRPr="002F3780">
        <w:rPr>
          <w:noProof/>
        </w:rPr>
        <w:t xml:space="preserve">Pastabos </w:t>
      </w:r>
    </w:p>
    <w:p w14:paraId="005CB6FD" w14:textId="77777777" w:rsidR="001B7F52" w:rsidRPr="002F3780" w:rsidRDefault="001B7F52" w:rsidP="001B7F52">
      <w:pPr>
        <w:pBdr>
          <w:top w:val="single" w:sz="4" w:space="1" w:color="auto"/>
          <w:left w:val="single" w:sz="4" w:space="4" w:color="auto"/>
          <w:bottom w:val="single" w:sz="4" w:space="1" w:color="auto"/>
          <w:right w:val="single" w:sz="4" w:space="4" w:color="auto"/>
        </w:pBdr>
        <w:rPr>
          <w:noProof/>
        </w:rPr>
      </w:pPr>
    </w:p>
    <w:p w14:paraId="7FE4AE58" w14:textId="77777777" w:rsidR="001B7F52" w:rsidRPr="002F3780" w:rsidRDefault="001B7F52" w:rsidP="001B7F52">
      <w:pPr>
        <w:spacing w:before="0" w:after="0"/>
        <w:jc w:val="left"/>
        <w:rPr>
          <w:noProof/>
        </w:rPr>
        <w:sectPr w:rsidR="001B7F52" w:rsidRPr="002F3780" w:rsidSect="009731E1">
          <w:pgSz w:w="11907" w:h="16840"/>
          <w:pgMar w:top="1134" w:right="1418" w:bottom="1134" w:left="1418" w:header="709" w:footer="709" w:gutter="0"/>
          <w:cols w:space="720"/>
          <w:docGrid w:linePitch="326"/>
        </w:sectPr>
      </w:pPr>
    </w:p>
    <w:p w14:paraId="03016D25" w14:textId="3B1425D4" w:rsidR="001B7F52" w:rsidRPr="002F3780" w:rsidRDefault="0015244E" w:rsidP="0015244E">
      <w:pPr>
        <w:pStyle w:val="ManualHeading1"/>
        <w:rPr>
          <w:bCs/>
          <w:noProof/>
          <w:szCs w:val="24"/>
        </w:rPr>
      </w:pPr>
      <w:bookmarkStart w:id="36" w:name="_Toc520485042"/>
      <w:bookmarkStart w:id="37" w:name="_Toc514938041"/>
      <w:r w:rsidRPr="0015244E">
        <w:t>2.</w:t>
      </w:r>
      <w:r w:rsidRPr="0015244E">
        <w:tab/>
      </w:r>
      <w:r w:rsidR="001B7F52" w:rsidRPr="002F3780">
        <w:rPr>
          <w:noProof/>
        </w:rPr>
        <w:t>VALDYMO PRIEMONĖS</w:t>
      </w:r>
      <w:bookmarkEnd w:id="36"/>
      <w:bookmarkEnd w:id="37"/>
      <w:r w:rsidR="001B7F52" w:rsidRPr="002F3780">
        <w:rPr>
          <w:noProof/>
        </w:rPr>
        <w:t xml:space="preserve"> </w:t>
      </w:r>
    </w:p>
    <w:p w14:paraId="68C4DA03" w14:textId="40DEB6B5" w:rsidR="001B7F52" w:rsidRPr="002F3780" w:rsidRDefault="0015244E" w:rsidP="0015244E">
      <w:pPr>
        <w:pStyle w:val="ManualHeading2"/>
        <w:rPr>
          <w:noProof/>
        </w:rPr>
      </w:pPr>
      <w:bookmarkStart w:id="38" w:name="_Toc520485043"/>
      <w:bookmarkStart w:id="39" w:name="_Toc514938042"/>
      <w:r w:rsidRPr="0015244E">
        <w:t>2.1.</w:t>
      </w:r>
      <w:r w:rsidRPr="0015244E">
        <w:tab/>
      </w:r>
      <w:r w:rsidR="001B7F52" w:rsidRPr="002F3780">
        <w:rPr>
          <w:noProof/>
        </w:rPr>
        <w:t>Stebėsenos ir atskaitomybės taisyklės</w:t>
      </w:r>
      <w:bookmarkEnd w:id="38"/>
      <w:bookmarkEnd w:id="39"/>
      <w:r w:rsidR="001B7F52" w:rsidRPr="002F3780">
        <w:rPr>
          <w:noProof/>
        </w:rPr>
        <w:t xml:space="preserve"> </w:t>
      </w:r>
    </w:p>
    <w:p w14:paraId="62ECA06C" w14:textId="77777777" w:rsidR="001B7F52" w:rsidRPr="002F3780" w:rsidRDefault="001B7F52" w:rsidP="001B7F52">
      <w:pPr>
        <w:pStyle w:val="Text1"/>
        <w:rPr>
          <w:i/>
          <w:noProof/>
          <w:sz w:val="20"/>
        </w:rPr>
      </w:pPr>
      <w:r w:rsidRPr="002F3780">
        <w:rPr>
          <w:i/>
          <w:noProof/>
          <w:sz w:val="20"/>
        </w:rPr>
        <w:t>Nurodyti dažnumą ir sąlygas.</w:t>
      </w:r>
    </w:p>
    <w:p w14:paraId="2AD33F54"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Taikomos standartinės Komisijos išlaidų, susijusių su šio reglamento įgyvendinimu, stebėsenos taisyklės.</w:t>
      </w:r>
    </w:p>
    <w:p w14:paraId="0531492B" w14:textId="089E6D96" w:rsidR="001B7F52" w:rsidRPr="002F3780" w:rsidRDefault="0015244E" w:rsidP="0015244E">
      <w:pPr>
        <w:pStyle w:val="ManualHeading2"/>
        <w:rPr>
          <w:bCs/>
          <w:noProof/>
          <w:szCs w:val="24"/>
        </w:rPr>
      </w:pPr>
      <w:bookmarkStart w:id="40" w:name="_Toc520485044"/>
      <w:bookmarkStart w:id="41" w:name="_Toc514938045"/>
      <w:r w:rsidRPr="0015244E">
        <w:t>2.2.</w:t>
      </w:r>
      <w:r w:rsidRPr="0015244E">
        <w:tab/>
      </w:r>
      <w:r w:rsidR="001B7F52" w:rsidRPr="002F3780">
        <w:rPr>
          <w:noProof/>
        </w:rPr>
        <w:t>Valdymo ir kontrolės sistema (-os)</w:t>
      </w:r>
      <w:bookmarkEnd w:id="40"/>
      <w:bookmarkEnd w:id="41"/>
      <w:r w:rsidR="001B7F52" w:rsidRPr="002F3780">
        <w:rPr>
          <w:noProof/>
        </w:rPr>
        <w:t xml:space="preserve"> </w:t>
      </w:r>
    </w:p>
    <w:p w14:paraId="4ED0AD51" w14:textId="2729C605" w:rsidR="001B7F52" w:rsidRPr="002F3780" w:rsidRDefault="0015244E" w:rsidP="0015244E">
      <w:pPr>
        <w:pStyle w:val="ManualHeading3"/>
        <w:rPr>
          <w:noProof/>
        </w:rPr>
      </w:pPr>
      <w:bookmarkStart w:id="42" w:name="_Toc520485045"/>
      <w:bookmarkStart w:id="43" w:name="_Toc514938046"/>
      <w:r w:rsidRPr="0015244E">
        <w:t>2.2.1.</w:t>
      </w:r>
      <w:r w:rsidRPr="0015244E">
        <w:tab/>
      </w:r>
      <w:r w:rsidR="001B7F52" w:rsidRPr="002F3780">
        <w:rPr>
          <w:noProof/>
        </w:rPr>
        <w:t>Valdymo būdo (-ų), finansavimo įgyvendinimo mechanizmo (-ai), mokėjimo tvarkos ir siūlomos kontrolės sistemos pagrindimas</w:t>
      </w:r>
      <w:bookmarkEnd w:id="42"/>
      <w:bookmarkEnd w:id="43"/>
    </w:p>
    <w:p w14:paraId="3695ED32"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Šios iniciatyvos valdymo būdas yra tiesioginis Komisijos valdymas, o atsakomybė už jos įgyvendinimą tenka Komisijos departamentams. Taip yra dėl šių priežasčių:</w:t>
      </w:r>
    </w:p>
    <w:p w14:paraId="30B958CD"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turinys yra politiškai svarbus, pavyzdžiui, rengiant gaires;</w:t>
      </w:r>
    </w:p>
    <w:p w14:paraId="51908ECE"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informacines ir komunikacijos sistemas, reikalingas šiems teisės aktams įgyvendinti, jau kontroliuoja Komisijos tarnybos.</w:t>
      </w:r>
    </w:p>
    <w:p w14:paraId="31C368FA"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xml:space="preserve">Komisijai padės iš valstybių narių atstovų sudarytas komitetas. Tas komitetas – tai komitetas, nustatytas Europos Parlamento ir Tarybos reglamente (ES) Nr. 182/2011. </w:t>
      </w:r>
    </w:p>
    <w:p w14:paraId="309F0721" w14:textId="39D7CEEA" w:rsidR="001B7F52" w:rsidRPr="002F3780" w:rsidRDefault="0015244E" w:rsidP="0015244E">
      <w:pPr>
        <w:pStyle w:val="ManualHeading3"/>
        <w:rPr>
          <w:bCs/>
          <w:noProof/>
          <w:szCs w:val="24"/>
        </w:rPr>
      </w:pPr>
      <w:bookmarkStart w:id="44" w:name="_Toc520485046"/>
      <w:bookmarkStart w:id="45" w:name="_Toc514938047"/>
      <w:r w:rsidRPr="0015244E">
        <w:t>2.2.2.</w:t>
      </w:r>
      <w:r w:rsidRPr="0015244E">
        <w:tab/>
      </w:r>
      <w:r w:rsidR="001B7F52" w:rsidRPr="002F3780">
        <w:rPr>
          <w:noProof/>
        </w:rPr>
        <w:t>Informacija apie nustatytą riziką ir jai sumažinti įdiegtą (-as) vidaus kontrolės sistemą (-as)</w:t>
      </w:r>
      <w:bookmarkEnd w:id="44"/>
      <w:bookmarkEnd w:id="45"/>
    </w:p>
    <w:p w14:paraId="5FE13B54"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Su informacinėmis ir komunikacijos sistemomis susijusi operacinė rizika – rizika, kad sistemomis veiksmingai nepalaikomas kompetentingų institucijų bendradarbiavimas ir jų bendradarbiavimas su muitine.</w:t>
      </w:r>
    </w:p>
    <w:p w14:paraId="5EADE426"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xml:space="preserve">Su duomenų baze susijusi operacinė rizika – rizika, susijusi su duomenų bazės veikimu ir informacijos naudingumu kompetentingoms institucijoms. </w:t>
      </w:r>
    </w:p>
    <w:p w14:paraId="50166F74"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Rekomendacijos:</w:t>
      </w:r>
    </w:p>
    <w:p w14:paraId="07BE9354"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xml:space="preserve">tai apima paaiškinimą, kaip šiuo metu šalinamos pagrindinės aukšto klaidų lygio ankstesnėje (-ėse) programoje (-ose) priežastys, pvz., supaprastinant ankstesnius sudėtingus metodus, dėl kurių galėjo atsirasti klaidų, ir (arba) sustiprinant iš esmės didelės rizikos veiklos </w:t>
      </w:r>
      <w:r w:rsidRPr="002F3780">
        <w:rPr>
          <w:i/>
          <w:iCs/>
          <w:noProof/>
        </w:rPr>
        <w:t>ex ante</w:t>
      </w:r>
      <w:r w:rsidRPr="002F3780">
        <w:rPr>
          <w:noProof/>
        </w:rPr>
        <w:t xml:space="preserve"> ir (arba) </w:t>
      </w:r>
      <w:r w:rsidRPr="002F3780">
        <w:rPr>
          <w:i/>
          <w:iCs/>
          <w:noProof/>
        </w:rPr>
        <w:t>ex post</w:t>
      </w:r>
      <w:r w:rsidRPr="002F3780">
        <w:rPr>
          <w:noProof/>
        </w:rPr>
        <w:t xml:space="preserve"> kontrolę.</w:t>
      </w:r>
    </w:p>
    <w:p w14:paraId="3526BD5B" w14:textId="2FAA785A" w:rsidR="001B7F52" w:rsidRPr="002F3780" w:rsidRDefault="0015244E" w:rsidP="0015244E">
      <w:pPr>
        <w:pStyle w:val="ManualHeading3"/>
        <w:rPr>
          <w:noProof/>
        </w:rPr>
      </w:pPr>
      <w:bookmarkStart w:id="46" w:name="_Toc520485047"/>
      <w:bookmarkStart w:id="47" w:name="_Toc514938048"/>
      <w:r w:rsidRPr="0015244E">
        <w:t>2.2.3.</w:t>
      </w:r>
      <w:r w:rsidRPr="0015244E">
        <w:tab/>
      </w:r>
      <w:r w:rsidR="001B7F52" w:rsidRPr="002F3780">
        <w:rPr>
          <w:noProof/>
        </w:rPr>
        <w:t>Kontrolės išlaidų efektyvumo apskaičiavimas ir pagrindimas (kontrolės sąnaudų ir susijusių valdomų lėšų vertės santykis) ir numatomo klaidų rizikos lygio vertinimas (atliekant mokėjimą ir užbaigiant programą)</w:t>
      </w:r>
      <w:bookmarkEnd w:id="46"/>
      <w:bookmarkEnd w:id="47"/>
      <w:r w:rsidR="001B7F52" w:rsidRPr="002F3780">
        <w:rPr>
          <w:noProof/>
        </w:rPr>
        <w:t xml:space="preserve"> </w:t>
      </w:r>
    </w:p>
    <w:p w14:paraId="2A3B1C9C"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Kontrolės išlaidos yra nedidelės, palyginti su asignavimais teisės aktų vykdymui užtikrinti.</w:t>
      </w:r>
    </w:p>
    <w:p w14:paraId="38C54A44" w14:textId="7561453F" w:rsidR="001B7F52" w:rsidRPr="002F3780" w:rsidRDefault="0015244E" w:rsidP="0015244E">
      <w:pPr>
        <w:pStyle w:val="ManualHeading2"/>
        <w:rPr>
          <w:bCs/>
          <w:noProof/>
          <w:szCs w:val="24"/>
        </w:rPr>
      </w:pPr>
      <w:bookmarkStart w:id="48" w:name="_Toc520485048"/>
      <w:bookmarkStart w:id="49" w:name="_Toc514938049"/>
      <w:r w:rsidRPr="0015244E">
        <w:t>2.3.</w:t>
      </w:r>
      <w:r w:rsidRPr="0015244E">
        <w:tab/>
      </w:r>
      <w:r w:rsidR="001B7F52" w:rsidRPr="002F3780">
        <w:rPr>
          <w:noProof/>
        </w:rPr>
        <w:t>Sukčiavimo ir pažeidimų prevencijos priemonės</w:t>
      </w:r>
      <w:bookmarkEnd w:id="48"/>
      <w:bookmarkEnd w:id="49"/>
      <w:r w:rsidR="001B7F52" w:rsidRPr="002F3780">
        <w:rPr>
          <w:noProof/>
        </w:rPr>
        <w:t xml:space="preserve"> </w:t>
      </w:r>
    </w:p>
    <w:p w14:paraId="03BED206" w14:textId="77777777" w:rsidR="001B7F52" w:rsidRPr="002F3780" w:rsidRDefault="001B7F52" w:rsidP="001B7F52">
      <w:pPr>
        <w:pStyle w:val="Text1"/>
        <w:rPr>
          <w:i/>
          <w:noProof/>
          <w:sz w:val="20"/>
        </w:rPr>
      </w:pPr>
      <w:r w:rsidRPr="002F3780">
        <w:rPr>
          <w:i/>
          <w:noProof/>
          <w:sz w:val="20"/>
        </w:rPr>
        <w:t>Nurodyti dabartines arba numatytas prevencijos ir apsaugos priemones, pvz., išdėstytas Kovos su sukčiavimu strategijoje.</w:t>
      </w:r>
    </w:p>
    <w:p w14:paraId="4A8BCFF3"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r w:rsidRPr="002F3780">
        <w:rPr>
          <w:noProof/>
        </w:rPr>
        <w:t xml:space="preserve">Komisijos įgyvendinamoms priemonėms bus taikoma </w:t>
      </w:r>
      <w:r w:rsidRPr="002F3780">
        <w:rPr>
          <w:i/>
          <w:iCs/>
          <w:noProof/>
        </w:rPr>
        <w:t>ex ante</w:t>
      </w:r>
      <w:r w:rsidRPr="002F3780">
        <w:rPr>
          <w:noProof/>
        </w:rPr>
        <w:t xml:space="preserve"> ir </w:t>
      </w:r>
      <w:r w:rsidRPr="002F3780">
        <w:rPr>
          <w:i/>
          <w:iCs/>
          <w:noProof/>
        </w:rPr>
        <w:t>ex post</w:t>
      </w:r>
      <w:r w:rsidRPr="002F3780">
        <w:rPr>
          <w:noProof/>
        </w:rPr>
        <w:t xml:space="preserve"> kontrolė pagal Finansinį reglamentą. Sutartyse ir susitarimuose, pagal kuriuos finansuojamas šio Reglamento įgyvendinimas, Komisijai, įskaitant OLAF ir Audito Rūmus, bus aiškiai suteikiami įgaliojimai atlikti auditą, patikrinimus ir inspektavimus vietoje.</w:t>
      </w:r>
    </w:p>
    <w:p w14:paraId="70B577B7" w14:textId="77777777" w:rsidR="001B7F52" w:rsidRPr="002F3780" w:rsidRDefault="001B7F52" w:rsidP="001B7F52">
      <w:pPr>
        <w:spacing w:before="0" w:after="0"/>
        <w:jc w:val="left"/>
        <w:rPr>
          <w:noProof/>
        </w:rPr>
        <w:sectPr w:rsidR="001B7F52" w:rsidRPr="002F3780" w:rsidSect="009731E1">
          <w:pgSz w:w="11907" w:h="16840"/>
          <w:pgMar w:top="1134" w:right="1418" w:bottom="1134" w:left="1418" w:header="709" w:footer="709" w:gutter="0"/>
          <w:cols w:space="720"/>
          <w:docGrid w:linePitch="326"/>
        </w:sectPr>
      </w:pPr>
    </w:p>
    <w:p w14:paraId="7CBE8A88" w14:textId="635CACE2" w:rsidR="001B7F52" w:rsidRPr="002F3780" w:rsidRDefault="0015244E" w:rsidP="0015244E">
      <w:pPr>
        <w:pStyle w:val="ManualHeading1"/>
        <w:rPr>
          <w:bCs/>
          <w:noProof/>
          <w:szCs w:val="24"/>
        </w:rPr>
      </w:pPr>
      <w:bookmarkStart w:id="50" w:name="_Toc520485049"/>
      <w:bookmarkStart w:id="51" w:name="_Toc514938050"/>
      <w:r w:rsidRPr="0015244E">
        <w:t>3.</w:t>
      </w:r>
      <w:r w:rsidRPr="0015244E">
        <w:tab/>
      </w:r>
      <w:r w:rsidR="001B7F52" w:rsidRPr="002F3780">
        <w:rPr>
          <w:noProof/>
        </w:rPr>
        <w:t>NUMATOMAS PASIŪLYMO (INICIATYVOS) FINANSINIS POVEIKIS</w:t>
      </w:r>
      <w:bookmarkEnd w:id="50"/>
      <w:bookmarkEnd w:id="51"/>
      <w:r w:rsidR="001B7F52" w:rsidRPr="002F3780">
        <w:rPr>
          <w:noProof/>
        </w:rPr>
        <w:t xml:space="preserve"> </w:t>
      </w:r>
    </w:p>
    <w:p w14:paraId="34D588B4" w14:textId="5EF475EB" w:rsidR="001B7F52" w:rsidRPr="002F3780" w:rsidRDefault="0015244E" w:rsidP="0015244E">
      <w:pPr>
        <w:pStyle w:val="ManualHeading2"/>
        <w:rPr>
          <w:noProof/>
        </w:rPr>
      </w:pPr>
      <w:bookmarkStart w:id="52" w:name="_Toc520485050"/>
      <w:bookmarkStart w:id="53" w:name="_Toc514938051"/>
      <w:r w:rsidRPr="0015244E">
        <w:t>3.1.</w:t>
      </w:r>
      <w:r w:rsidRPr="0015244E">
        <w:tab/>
      </w:r>
      <w:r w:rsidR="001B7F52" w:rsidRPr="002F3780">
        <w:rPr>
          <w:noProof/>
        </w:rPr>
        <w:t>Atitinkama (-os) daugiametės finansinės programos išlaidų kategorija (-os) ir biudžeto išlaidų eilutė (-ės)</w:t>
      </w:r>
      <w:bookmarkEnd w:id="52"/>
      <w:bookmarkEnd w:id="53"/>
      <w:r w:rsidR="001B7F52" w:rsidRPr="002F3780">
        <w:rPr>
          <w:noProof/>
        </w:rPr>
        <w:t xml:space="preserve"> </w:t>
      </w:r>
    </w:p>
    <w:p w14:paraId="7EEA409F" w14:textId="77777777" w:rsidR="001B7F52" w:rsidRPr="002F3780" w:rsidRDefault="001B7F52" w:rsidP="001B7F52">
      <w:pPr>
        <w:pStyle w:val="ListBullet1"/>
        <w:rPr>
          <w:noProof/>
        </w:rPr>
      </w:pPr>
      <w:r w:rsidRPr="002F3780">
        <w:rPr>
          <w:noProof/>
        </w:rPr>
        <w:t xml:space="preserve">Dabartinės biudžeto eilutės </w:t>
      </w:r>
    </w:p>
    <w:p w14:paraId="7BBE0ECA" w14:textId="77777777" w:rsidR="001B7F52" w:rsidRPr="002F3780" w:rsidRDefault="001B7F52" w:rsidP="001B7F52">
      <w:pPr>
        <w:pStyle w:val="Text1"/>
        <w:rPr>
          <w:i/>
          <w:noProof/>
        </w:rPr>
      </w:pPr>
      <w:r w:rsidRPr="002F3780">
        <w:rPr>
          <w:i/>
          <w:noProof/>
        </w:rPr>
        <w:t>Daugiametės finansinės programos išlaidų kategorijas ir biudžeto eilutes nurodyti eilės tvarka.</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1B7F52" w:rsidRPr="002F3780" w14:paraId="58DDCB11" w14:textId="77777777" w:rsidTr="008631D5">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54A657A" w14:textId="77777777" w:rsidR="001B7F52" w:rsidRPr="002F3780" w:rsidRDefault="001B7F52" w:rsidP="008631D5">
            <w:pPr>
              <w:spacing w:before="60" w:after="60" w:line="276" w:lineRule="auto"/>
              <w:jc w:val="center"/>
              <w:rPr>
                <w:noProof/>
              </w:rPr>
            </w:pPr>
            <w:r w:rsidRPr="002F3780">
              <w:rPr>
                <w:noProof/>
                <w:sz w:val="18"/>
              </w:rPr>
              <w:t>Daugiametės finansinės programos išlaidų kategorija</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223CA2B" w14:textId="77777777" w:rsidR="001B7F52" w:rsidRPr="002F3780" w:rsidRDefault="001B7F52" w:rsidP="008631D5">
            <w:pPr>
              <w:spacing w:before="60" w:after="60" w:line="276" w:lineRule="auto"/>
              <w:jc w:val="center"/>
              <w:rPr>
                <w:noProof/>
              </w:rPr>
            </w:pPr>
            <w:r w:rsidRPr="002F3780">
              <w:rPr>
                <w:noProof/>
                <w:sz w:val="20"/>
              </w:rPr>
              <w:t>Biudžeto eilutė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0FAD16" w14:textId="77777777" w:rsidR="001B7F52" w:rsidRPr="002F3780" w:rsidRDefault="001B7F52" w:rsidP="008631D5">
            <w:pPr>
              <w:spacing w:before="60" w:after="60" w:line="276" w:lineRule="auto"/>
              <w:jc w:val="center"/>
              <w:rPr>
                <w:noProof/>
              </w:rPr>
            </w:pPr>
            <w:r w:rsidRPr="002F3780">
              <w:rPr>
                <w:noProof/>
              </w:rPr>
              <w:t>Išlaidų rūšis</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6E6FFA2F" w14:textId="77777777" w:rsidR="001B7F52" w:rsidRPr="002F3780" w:rsidRDefault="001B7F52" w:rsidP="008631D5">
            <w:pPr>
              <w:spacing w:before="60" w:after="60" w:line="276" w:lineRule="auto"/>
              <w:jc w:val="center"/>
              <w:rPr>
                <w:noProof/>
              </w:rPr>
            </w:pPr>
            <w:r w:rsidRPr="002F3780">
              <w:rPr>
                <w:noProof/>
                <w:sz w:val="20"/>
              </w:rPr>
              <w:t xml:space="preserve">Įnašas </w:t>
            </w:r>
          </w:p>
        </w:tc>
      </w:tr>
      <w:tr w:rsidR="001B7F52" w:rsidRPr="002F3780" w14:paraId="5617F58A" w14:textId="77777777" w:rsidTr="008631D5">
        <w:tc>
          <w:tcPr>
            <w:tcW w:w="1080" w:type="dxa"/>
            <w:vMerge/>
            <w:vAlign w:val="center"/>
            <w:hideMark/>
          </w:tcPr>
          <w:p w14:paraId="4FC43DE4" w14:textId="77777777" w:rsidR="001B7F52" w:rsidRPr="002F3780" w:rsidRDefault="001B7F52" w:rsidP="008631D5">
            <w:pPr>
              <w:spacing w:before="0" w:after="0" w:line="276" w:lineRule="auto"/>
              <w:jc w:val="left"/>
              <w:rPr>
                <w:noProof/>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36873131" w14:textId="77777777" w:rsidR="001B7F52" w:rsidRPr="002F3780" w:rsidRDefault="001B7F52" w:rsidP="008631D5">
            <w:pPr>
              <w:spacing w:line="276" w:lineRule="auto"/>
              <w:rPr>
                <w:noProof/>
              </w:rPr>
            </w:pPr>
            <w:r w:rsidRPr="002F3780">
              <w:rPr>
                <w:noProof/>
                <w:sz w:val="20"/>
              </w:rPr>
              <w:t xml:space="preserve">Numeris </w:t>
            </w:r>
            <w:r w:rsidRPr="002F3780">
              <w:rPr>
                <w:noProof/>
              </w:rPr>
              <w:t xml:space="preserve"> </w:t>
            </w:r>
            <w:r w:rsidRPr="002F3780">
              <w:rPr>
                <w:noProof/>
              </w:rPr>
              <w:br/>
            </w:r>
          </w:p>
        </w:tc>
        <w:tc>
          <w:tcPr>
            <w:tcW w:w="1080" w:type="dxa"/>
            <w:tcBorders>
              <w:top w:val="single" w:sz="4" w:space="0" w:color="auto"/>
              <w:left w:val="single" w:sz="4" w:space="0" w:color="auto"/>
              <w:bottom w:val="single" w:sz="4" w:space="0" w:color="auto"/>
              <w:right w:val="single" w:sz="4" w:space="0" w:color="auto"/>
            </w:tcBorders>
            <w:vAlign w:val="center"/>
            <w:hideMark/>
          </w:tcPr>
          <w:p w14:paraId="7B76E4B6" w14:textId="77777777" w:rsidR="001B7F52" w:rsidRPr="002F3780" w:rsidRDefault="001B7F52" w:rsidP="008631D5">
            <w:pPr>
              <w:spacing w:line="276" w:lineRule="auto"/>
              <w:jc w:val="center"/>
              <w:rPr>
                <w:noProof/>
              </w:rPr>
            </w:pPr>
            <w:r w:rsidRPr="002F3780">
              <w:rPr>
                <w:noProof/>
                <w:sz w:val="18"/>
              </w:rPr>
              <w:t>DA / NDA</w:t>
            </w:r>
            <w:r w:rsidRPr="002F3780">
              <w:rPr>
                <w:rStyle w:val="FootnoteReference"/>
                <w:noProof/>
                <w:sz w:val="18"/>
                <w:szCs w:val="18"/>
              </w:rPr>
              <w:footnoteReference w:id="45"/>
            </w:r>
            <w:r w:rsidRPr="002F3780">
              <w:rPr>
                <w:noProof/>
              </w:rPr>
              <w:t>.</w:t>
            </w:r>
          </w:p>
        </w:tc>
        <w:tc>
          <w:tcPr>
            <w:tcW w:w="956" w:type="dxa"/>
            <w:tcBorders>
              <w:top w:val="single" w:sz="4" w:space="0" w:color="auto"/>
              <w:left w:val="single" w:sz="4" w:space="0" w:color="auto"/>
              <w:bottom w:val="single" w:sz="4" w:space="0" w:color="auto"/>
              <w:right w:val="single" w:sz="4" w:space="0" w:color="auto"/>
            </w:tcBorders>
            <w:vAlign w:val="center"/>
          </w:tcPr>
          <w:p w14:paraId="1B311800" w14:textId="77777777" w:rsidR="001B7F52" w:rsidRPr="002F3780" w:rsidRDefault="001B7F52" w:rsidP="008631D5">
            <w:pPr>
              <w:spacing w:line="276" w:lineRule="auto"/>
              <w:jc w:val="center"/>
              <w:rPr>
                <w:noProof/>
              </w:rPr>
            </w:pPr>
            <w:r w:rsidRPr="002F3780">
              <w:rPr>
                <w:noProof/>
                <w:sz w:val="18"/>
              </w:rPr>
              <w:t>ELPA šalių</w:t>
            </w:r>
            <w:r w:rsidRPr="002F3780">
              <w:rPr>
                <w:rStyle w:val="FootnoteReference"/>
                <w:noProof/>
                <w:sz w:val="18"/>
                <w:szCs w:val="18"/>
              </w:rPr>
              <w:footnoteReference w:id="46"/>
            </w:r>
          </w:p>
          <w:p w14:paraId="45727178" w14:textId="77777777" w:rsidR="001B7F52" w:rsidRPr="002F3780" w:rsidRDefault="001B7F52" w:rsidP="008631D5">
            <w:pPr>
              <w:spacing w:before="0" w:after="0" w:line="276" w:lineRule="auto"/>
              <w:jc w:val="center"/>
              <w:rPr>
                <w:b/>
                <w:noProof/>
                <w:sz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277EEA5" w14:textId="77777777" w:rsidR="001B7F52" w:rsidRPr="002F3780" w:rsidRDefault="001B7F52" w:rsidP="008631D5">
            <w:pPr>
              <w:spacing w:line="276" w:lineRule="auto"/>
              <w:jc w:val="center"/>
              <w:rPr>
                <w:noProof/>
              </w:rPr>
            </w:pPr>
            <w:r w:rsidRPr="002F3780">
              <w:rPr>
                <w:noProof/>
                <w:sz w:val="18"/>
              </w:rPr>
              <w:t>šalių kandidačių</w:t>
            </w:r>
            <w:r w:rsidRPr="002F3780">
              <w:rPr>
                <w:rStyle w:val="FootnoteReference"/>
                <w:noProof/>
                <w:sz w:val="18"/>
                <w:szCs w:val="18"/>
              </w:rPr>
              <w:footnoteReference w:id="47"/>
            </w:r>
          </w:p>
          <w:p w14:paraId="5E0B18EA" w14:textId="77777777" w:rsidR="001B7F52" w:rsidRPr="002F3780" w:rsidRDefault="001B7F52" w:rsidP="008631D5">
            <w:pPr>
              <w:spacing w:before="0" w:after="0" w:line="276" w:lineRule="auto"/>
              <w:jc w:val="center"/>
              <w:rPr>
                <w:noProof/>
                <w:sz w:val="18"/>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6AC7B534" w14:textId="77777777" w:rsidR="001B7F52" w:rsidRPr="002F3780" w:rsidRDefault="001B7F52" w:rsidP="008631D5">
            <w:pPr>
              <w:spacing w:line="276" w:lineRule="auto"/>
              <w:jc w:val="center"/>
              <w:rPr>
                <w:noProof/>
                <w:sz w:val="18"/>
              </w:rPr>
            </w:pPr>
            <w:r w:rsidRPr="002F3780">
              <w:rPr>
                <w:noProof/>
                <w:sz w:val="18"/>
              </w:rPr>
              <w:t>trečiųjų valstybių</w:t>
            </w:r>
          </w:p>
        </w:tc>
        <w:tc>
          <w:tcPr>
            <w:tcW w:w="1448" w:type="dxa"/>
            <w:tcBorders>
              <w:top w:val="single" w:sz="4" w:space="0" w:color="auto"/>
              <w:left w:val="single" w:sz="4" w:space="0" w:color="auto"/>
              <w:bottom w:val="single" w:sz="4" w:space="0" w:color="auto"/>
              <w:right w:val="single" w:sz="4" w:space="0" w:color="auto"/>
            </w:tcBorders>
            <w:vAlign w:val="center"/>
            <w:hideMark/>
          </w:tcPr>
          <w:p w14:paraId="0A7F70D3" w14:textId="77777777" w:rsidR="001B7F52" w:rsidRPr="002F3780" w:rsidRDefault="001B7F52" w:rsidP="008631D5">
            <w:pPr>
              <w:spacing w:line="276" w:lineRule="auto"/>
              <w:jc w:val="center"/>
              <w:rPr>
                <w:noProof/>
              </w:rPr>
            </w:pPr>
            <w:r w:rsidRPr="002F3780">
              <w:rPr>
                <w:noProof/>
                <w:sz w:val="16"/>
              </w:rPr>
              <w:t xml:space="preserve">pagal Finansinio reglamento 21 straipsnio 2 dalies b punktą </w:t>
            </w:r>
          </w:p>
        </w:tc>
      </w:tr>
      <w:tr w:rsidR="004F0B7C" w:rsidRPr="002F3780" w14:paraId="5CDE27CA" w14:textId="77777777" w:rsidTr="008631D5">
        <w:tc>
          <w:tcPr>
            <w:tcW w:w="1080" w:type="dxa"/>
            <w:tcBorders>
              <w:top w:val="single" w:sz="4" w:space="0" w:color="auto"/>
              <w:left w:val="single" w:sz="4" w:space="0" w:color="auto"/>
              <w:bottom w:val="single" w:sz="4" w:space="0" w:color="auto"/>
              <w:right w:val="single" w:sz="4" w:space="0" w:color="auto"/>
            </w:tcBorders>
            <w:vAlign w:val="center"/>
            <w:hideMark/>
          </w:tcPr>
          <w:p w14:paraId="70339362" w14:textId="77777777" w:rsidR="001B7F52" w:rsidRPr="002F3780" w:rsidRDefault="001B7F52" w:rsidP="008631D5">
            <w:pPr>
              <w:spacing w:line="276" w:lineRule="auto"/>
              <w:jc w:val="center"/>
              <w:rPr>
                <w:noProof/>
              </w:rPr>
            </w:pPr>
            <w:r w:rsidRPr="002F3780">
              <w:rPr>
                <w:noProof/>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14:paraId="05AA1828" w14:textId="77777777" w:rsidR="001B7F52" w:rsidRPr="002F3780" w:rsidRDefault="001B7F52" w:rsidP="008631D5">
            <w:pPr>
              <w:spacing w:before="60" w:line="276" w:lineRule="auto"/>
              <w:rPr>
                <w:noProof/>
              </w:rPr>
            </w:pPr>
            <w:r w:rsidRPr="002F3780">
              <w:rPr>
                <w:noProof/>
              </w:rPr>
              <w:t>03.010101 – Bendrosios rinkos programos rėmimo išlaidos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6D6C41" w14:textId="77777777" w:rsidR="001B7F52" w:rsidRPr="002F3780" w:rsidRDefault="001B7F52" w:rsidP="008631D5">
            <w:pPr>
              <w:spacing w:line="276" w:lineRule="auto"/>
              <w:jc w:val="center"/>
              <w:rPr>
                <w:noProof/>
              </w:rPr>
            </w:pPr>
            <w:r w:rsidRPr="002F3780">
              <w:rPr>
                <w:noProof/>
                <w:sz w:val="22"/>
              </w:rPr>
              <w:t>NDA</w:t>
            </w:r>
          </w:p>
        </w:tc>
        <w:tc>
          <w:tcPr>
            <w:tcW w:w="956" w:type="dxa"/>
            <w:tcBorders>
              <w:top w:val="single" w:sz="4" w:space="0" w:color="auto"/>
              <w:left w:val="single" w:sz="4" w:space="0" w:color="auto"/>
              <w:bottom w:val="single" w:sz="4" w:space="0" w:color="auto"/>
              <w:right w:val="single" w:sz="4" w:space="0" w:color="auto"/>
            </w:tcBorders>
            <w:vAlign w:val="center"/>
            <w:hideMark/>
          </w:tcPr>
          <w:p w14:paraId="25DEDC85" w14:textId="77777777" w:rsidR="001B7F52" w:rsidRPr="002F3780" w:rsidRDefault="001B7F52" w:rsidP="008631D5">
            <w:pPr>
              <w:spacing w:line="276" w:lineRule="auto"/>
              <w:jc w:val="center"/>
              <w:rPr>
                <w:noProof/>
                <w:sz w:val="20"/>
                <w:szCs w:val="20"/>
              </w:rPr>
            </w:pPr>
            <w:r w:rsidRPr="002F3780">
              <w:rPr>
                <w:noProof/>
                <w:sz w:val="20"/>
              </w:rPr>
              <w:t>TAIP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BEAB29" w14:textId="77777777" w:rsidR="001B7F52" w:rsidRPr="002F3780" w:rsidRDefault="001B7F52" w:rsidP="008631D5">
            <w:pPr>
              <w:spacing w:line="276" w:lineRule="auto"/>
              <w:jc w:val="center"/>
              <w:rPr>
                <w:noProof/>
                <w:sz w:val="20"/>
                <w:szCs w:val="20"/>
              </w:rPr>
            </w:pPr>
            <w:r w:rsidRPr="002F3780">
              <w:rPr>
                <w:noProof/>
                <w:sz w:val="20"/>
              </w:rPr>
              <w:t>TAIP</w:t>
            </w:r>
            <w:bookmarkStart w:id="54" w:name="_Ref111708849"/>
            <w:r w:rsidRPr="002F3780">
              <w:rPr>
                <w:rStyle w:val="FootnoteReference"/>
                <w:noProof/>
                <w:sz w:val="20"/>
                <w:szCs w:val="20"/>
              </w:rPr>
              <w:footnoteReference w:id="48"/>
            </w:r>
            <w:bookmarkEnd w:id="54"/>
          </w:p>
        </w:tc>
        <w:tc>
          <w:tcPr>
            <w:tcW w:w="956" w:type="dxa"/>
            <w:tcBorders>
              <w:top w:val="single" w:sz="4" w:space="0" w:color="auto"/>
              <w:left w:val="single" w:sz="4" w:space="0" w:color="auto"/>
              <w:bottom w:val="single" w:sz="4" w:space="0" w:color="auto"/>
              <w:right w:val="single" w:sz="4" w:space="0" w:color="auto"/>
            </w:tcBorders>
            <w:vAlign w:val="center"/>
            <w:hideMark/>
          </w:tcPr>
          <w:p w14:paraId="3AB943B9" w14:textId="77777777" w:rsidR="001B7F52" w:rsidRPr="002F3780" w:rsidRDefault="001B7F52" w:rsidP="008631D5">
            <w:pPr>
              <w:spacing w:line="276" w:lineRule="auto"/>
              <w:jc w:val="center"/>
              <w:rPr>
                <w:noProof/>
                <w:sz w:val="20"/>
                <w:szCs w:val="20"/>
              </w:rPr>
            </w:pPr>
            <w:r w:rsidRPr="002F3780">
              <w:rPr>
                <w:noProof/>
                <w:sz w:val="20"/>
              </w:rPr>
              <w:t>TAIP</w:t>
            </w:r>
            <w:r w:rsidRPr="002F3780">
              <w:rPr>
                <w:noProof/>
                <w:sz w:val="20"/>
                <w:vertAlign w:val="superscript"/>
              </w:rPr>
              <w:fldChar w:fldCharType="begin" w:fldLock="1"/>
            </w:r>
            <w:r w:rsidRPr="002F3780">
              <w:rPr>
                <w:noProof/>
                <w:sz w:val="20"/>
                <w:vertAlign w:val="superscript"/>
              </w:rPr>
              <w:instrText xml:space="preserve"> NOTEREF _Ref111708849 \h  \* MERGEFORMAT </w:instrText>
            </w:r>
            <w:r w:rsidRPr="002F3780">
              <w:rPr>
                <w:noProof/>
                <w:sz w:val="20"/>
                <w:vertAlign w:val="superscript"/>
              </w:rPr>
            </w:r>
            <w:r w:rsidRPr="002F3780">
              <w:rPr>
                <w:noProof/>
                <w:sz w:val="20"/>
                <w:vertAlign w:val="superscript"/>
              </w:rPr>
              <w:fldChar w:fldCharType="separate"/>
            </w:r>
            <w:r w:rsidRPr="002F3780">
              <w:rPr>
                <w:noProof/>
                <w:sz w:val="20"/>
                <w:vertAlign w:val="superscript"/>
              </w:rPr>
              <w:t>6</w:t>
            </w:r>
            <w:r w:rsidRPr="002F3780">
              <w:rPr>
                <w:noProof/>
                <w:sz w:val="20"/>
                <w:vertAlign w:val="superscript"/>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hideMark/>
          </w:tcPr>
          <w:p w14:paraId="7067E58C" w14:textId="77777777" w:rsidR="001B7F52" w:rsidRPr="002F3780" w:rsidRDefault="001B7F52" w:rsidP="008631D5">
            <w:pPr>
              <w:spacing w:line="276" w:lineRule="auto"/>
              <w:jc w:val="center"/>
              <w:rPr>
                <w:noProof/>
                <w:sz w:val="20"/>
                <w:szCs w:val="20"/>
              </w:rPr>
            </w:pPr>
            <w:r w:rsidRPr="002F3780">
              <w:rPr>
                <w:noProof/>
                <w:sz w:val="20"/>
              </w:rPr>
              <w:t>NE</w:t>
            </w:r>
          </w:p>
        </w:tc>
      </w:tr>
      <w:tr w:rsidR="004F0B7C" w:rsidRPr="002F3780" w14:paraId="243B739F" w14:textId="77777777" w:rsidTr="008631D5">
        <w:tc>
          <w:tcPr>
            <w:tcW w:w="1080" w:type="dxa"/>
            <w:tcBorders>
              <w:top w:val="single" w:sz="4" w:space="0" w:color="auto"/>
              <w:left w:val="single" w:sz="4" w:space="0" w:color="auto"/>
              <w:bottom w:val="single" w:sz="4" w:space="0" w:color="auto"/>
              <w:right w:val="single" w:sz="4" w:space="0" w:color="auto"/>
            </w:tcBorders>
            <w:vAlign w:val="center"/>
            <w:hideMark/>
          </w:tcPr>
          <w:p w14:paraId="51A95B01" w14:textId="77777777" w:rsidR="001B7F52" w:rsidRPr="002F3780" w:rsidRDefault="001B7F52" w:rsidP="008631D5">
            <w:pPr>
              <w:spacing w:line="276" w:lineRule="auto"/>
              <w:jc w:val="center"/>
              <w:rPr>
                <w:noProof/>
              </w:rPr>
            </w:pPr>
            <w:r w:rsidRPr="002F3780">
              <w:rPr>
                <w:noProof/>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9152168" w14:textId="77777777" w:rsidR="001B7F52" w:rsidRPr="002F3780" w:rsidRDefault="001B7F52" w:rsidP="008631D5">
            <w:pPr>
              <w:spacing w:before="60" w:line="276" w:lineRule="auto"/>
              <w:rPr>
                <w:noProof/>
              </w:rPr>
            </w:pPr>
            <w:r w:rsidRPr="002F3780">
              <w:rPr>
                <w:noProof/>
              </w:rPr>
              <w:t>03.020101 – Prekių ir paslaugų vidaus rinkos veikimas ir vystymas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AF9022" w14:textId="77777777" w:rsidR="001B7F52" w:rsidRPr="002F3780" w:rsidRDefault="001B7F52" w:rsidP="008631D5">
            <w:pPr>
              <w:spacing w:line="276" w:lineRule="auto"/>
              <w:jc w:val="center"/>
              <w:rPr>
                <w:noProof/>
                <w:sz w:val="22"/>
              </w:rPr>
            </w:pPr>
            <w:r w:rsidRPr="002F3780">
              <w:rPr>
                <w:noProof/>
                <w:sz w:val="22"/>
              </w:rPr>
              <w:t>DA</w:t>
            </w:r>
          </w:p>
        </w:tc>
        <w:tc>
          <w:tcPr>
            <w:tcW w:w="956" w:type="dxa"/>
            <w:tcBorders>
              <w:top w:val="single" w:sz="4" w:space="0" w:color="auto"/>
              <w:left w:val="single" w:sz="4" w:space="0" w:color="auto"/>
              <w:bottom w:val="single" w:sz="4" w:space="0" w:color="auto"/>
              <w:right w:val="single" w:sz="4" w:space="0" w:color="auto"/>
            </w:tcBorders>
            <w:vAlign w:val="center"/>
            <w:hideMark/>
          </w:tcPr>
          <w:p w14:paraId="6C396421" w14:textId="77777777" w:rsidR="001B7F52" w:rsidRPr="002F3780" w:rsidRDefault="001B7F52" w:rsidP="008631D5">
            <w:pPr>
              <w:spacing w:line="276" w:lineRule="auto"/>
              <w:jc w:val="center"/>
              <w:rPr>
                <w:noProof/>
                <w:sz w:val="20"/>
                <w:szCs w:val="20"/>
              </w:rPr>
            </w:pPr>
            <w:r w:rsidRPr="002F3780">
              <w:rPr>
                <w:noProof/>
                <w:sz w:val="20"/>
              </w:rPr>
              <w:t>TAIP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C348E3" w14:textId="77777777" w:rsidR="001B7F52" w:rsidRPr="002F3780" w:rsidRDefault="001B7F52" w:rsidP="008631D5">
            <w:pPr>
              <w:spacing w:line="276" w:lineRule="auto"/>
              <w:jc w:val="center"/>
              <w:rPr>
                <w:noProof/>
                <w:sz w:val="20"/>
                <w:szCs w:val="20"/>
              </w:rPr>
            </w:pPr>
            <w:r w:rsidRPr="002F3780">
              <w:rPr>
                <w:noProof/>
                <w:sz w:val="20"/>
              </w:rPr>
              <w:t>Dar nepatvirtinta</w:t>
            </w:r>
            <w:r w:rsidRPr="002F3780">
              <w:rPr>
                <w:noProof/>
                <w:sz w:val="20"/>
                <w:vertAlign w:val="superscript"/>
              </w:rPr>
              <w:fldChar w:fldCharType="begin" w:fldLock="1"/>
            </w:r>
            <w:r w:rsidRPr="002F3780">
              <w:rPr>
                <w:noProof/>
                <w:sz w:val="20"/>
                <w:vertAlign w:val="superscript"/>
              </w:rPr>
              <w:instrText xml:space="preserve"> NOTEREF _Ref111708849 \h </w:instrText>
            </w:r>
            <w:r w:rsidRPr="002F3780">
              <w:rPr>
                <w:noProof/>
                <w:sz w:val="20"/>
                <w:vertAlign w:val="superscript"/>
              </w:rPr>
            </w:r>
            <w:r w:rsidRPr="002F3780">
              <w:rPr>
                <w:noProof/>
                <w:sz w:val="20"/>
                <w:vertAlign w:val="superscript"/>
              </w:rPr>
              <w:fldChar w:fldCharType="separate"/>
            </w:r>
            <w:r w:rsidRPr="002F3780">
              <w:rPr>
                <w:noProof/>
                <w:sz w:val="20"/>
                <w:vertAlign w:val="superscript"/>
              </w:rPr>
              <w:t>6</w:t>
            </w:r>
            <w:r w:rsidRPr="002F3780">
              <w:rPr>
                <w:noProof/>
                <w:sz w:val="20"/>
                <w:vertAlign w:val="superscript"/>
              </w:rPr>
              <w:fldChar w:fldCharType="end"/>
            </w:r>
          </w:p>
        </w:tc>
        <w:tc>
          <w:tcPr>
            <w:tcW w:w="956" w:type="dxa"/>
            <w:tcBorders>
              <w:top w:val="single" w:sz="4" w:space="0" w:color="auto"/>
              <w:left w:val="single" w:sz="4" w:space="0" w:color="auto"/>
              <w:bottom w:val="single" w:sz="4" w:space="0" w:color="auto"/>
              <w:right w:val="single" w:sz="4" w:space="0" w:color="auto"/>
            </w:tcBorders>
            <w:vAlign w:val="center"/>
            <w:hideMark/>
          </w:tcPr>
          <w:p w14:paraId="0ED012E5" w14:textId="77777777" w:rsidR="001B7F52" w:rsidRPr="002F3780" w:rsidRDefault="001B7F52" w:rsidP="008631D5">
            <w:pPr>
              <w:spacing w:line="276" w:lineRule="auto"/>
              <w:jc w:val="center"/>
              <w:rPr>
                <w:noProof/>
                <w:sz w:val="20"/>
                <w:szCs w:val="20"/>
              </w:rPr>
            </w:pPr>
            <w:r w:rsidRPr="002F3780">
              <w:rPr>
                <w:noProof/>
                <w:sz w:val="20"/>
              </w:rPr>
              <w:t>Dar nepatvirtinta</w:t>
            </w:r>
            <w:r w:rsidRPr="002F3780">
              <w:rPr>
                <w:noProof/>
                <w:sz w:val="20"/>
                <w:vertAlign w:val="superscript"/>
              </w:rPr>
              <w:fldChar w:fldCharType="begin" w:fldLock="1"/>
            </w:r>
            <w:r w:rsidRPr="002F3780">
              <w:rPr>
                <w:noProof/>
                <w:sz w:val="20"/>
                <w:vertAlign w:val="superscript"/>
              </w:rPr>
              <w:instrText xml:space="preserve"> NOTEREF _Ref111708849 \h </w:instrText>
            </w:r>
            <w:r w:rsidRPr="002F3780">
              <w:rPr>
                <w:noProof/>
                <w:sz w:val="20"/>
                <w:vertAlign w:val="superscript"/>
              </w:rPr>
            </w:r>
            <w:r w:rsidRPr="002F3780">
              <w:rPr>
                <w:noProof/>
                <w:sz w:val="20"/>
                <w:vertAlign w:val="superscript"/>
              </w:rPr>
              <w:fldChar w:fldCharType="separate"/>
            </w:r>
            <w:r w:rsidRPr="002F3780">
              <w:rPr>
                <w:noProof/>
                <w:sz w:val="20"/>
                <w:vertAlign w:val="superscript"/>
              </w:rPr>
              <w:t>6</w:t>
            </w:r>
            <w:r w:rsidRPr="002F3780">
              <w:rPr>
                <w:noProof/>
                <w:sz w:val="20"/>
                <w:vertAlign w:val="superscript"/>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hideMark/>
          </w:tcPr>
          <w:p w14:paraId="5F719A5B" w14:textId="77777777" w:rsidR="001B7F52" w:rsidRPr="002F3780" w:rsidRDefault="001B7F52" w:rsidP="008631D5">
            <w:pPr>
              <w:spacing w:line="276" w:lineRule="auto"/>
              <w:jc w:val="center"/>
              <w:rPr>
                <w:noProof/>
                <w:sz w:val="20"/>
                <w:szCs w:val="20"/>
              </w:rPr>
            </w:pPr>
            <w:r w:rsidRPr="002F3780">
              <w:rPr>
                <w:noProof/>
                <w:sz w:val="20"/>
              </w:rPr>
              <w:t>NE</w:t>
            </w:r>
          </w:p>
        </w:tc>
      </w:tr>
      <w:tr w:rsidR="004F0B7C" w:rsidRPr="002F3780" w14:paraId="4A68C0BE" w14:textId="77777777" w:rsidTr="008631D5">
        <w:tc>
          <w:tcPr>
            <w:tcW w:w="1080" w:type="dxa"/>
            <w:tcBorders>
              <w:top w:val="single" w:sz="4" w:space="0" w:color="auto"/>
              <w:left w:val="single" w:sz="4" w:space="0" w:color="auto"/>
              <w:bottom w:val="single" w:sz="4" w:space="0" w:color="auto"/>
              <w:right w:val="single" w:sz="4" w:space="0" w:color="auto"/>
            </w:tcBorders>
            <w:vAlign w:val="center"/>
            <w:hideMark/>
          </w:tcPr>
          <w:p w14:paraId="17CF5715" w14:textId="77777777" w:rsidR="001B7F52" w:rsidRPr="002F3780" w:rsidRDefault="001B7F52" w:rsidP="008631D5">
            <w:pPr>
              <w:spacing w:line="276" w:lineRule="auto"/>
              <w:jc w:val="center"/>
              <w:rPr>
                <w:noProof/>
              </w:rPr>
            </w:pPr>
            <w:r w:rsidRPr="002F3780">
              <w:rPr>
                <w:noProof/>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14:paraId="084C7C93" w14:textId="77777777" w:rsidR="001B7F52" w:rsidRPr="002F3780" w:rsidRDefault="001B7F52" w:rsidP="008631D5">
            <w:pPr>
              <w:spacing w:before="60" w:line="276" w:lineRule="auto"/>
              <w:rPr>
                <w:noProof/>
              </w:rPr>
            </w:pPr>
            <w:r w:rsidRPr="002F3780">
              <w:rPr>
                <w:noProof/>
              </w:rPr>
              <w:t>03.020107 – Rinkos priežiūra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53D2DD" w14:textId="77777777" w:rsidR="001B7F52" w:rsidRPr="002F3780" w:rsidRDefault="001B7F52" w:rsidP="008631D5">
            <w:pPr>
              <w:spacing w:line="276" w:lineRule="auto"/>
              <w:jc w:val="center"/>
              <w:rPr>
                <w:noProof/>
                <w:sz w:val="22"/>
              </w:rPr>
            </w:pPr>
            <w:r w:rsidRPr="002F3780">
              <w:rPr>
                <w:noProof/>
                <w:sz w:val="22"/>
              </w:rPr>
              <w:t>DA</w:t>
            </w:r>
          </w:p>
        </w:tc>
        <w:tc>
          <w:tcPr>
            <w:tcW w:w="956" w:type="dxa"/>
            <w:tcBorders>
              <w:top w:val="single" w:sz="4" w:space="0" w:color="auto"/>
              <w:left w:val="single" w:sz="4" w:space="0" w:color="auto"/>
              <w:bottom w:val="single" w:sz="4" w:space="0" w:color="auto"/>
              <w:right w:val="single" w:sz="4" w:space="0" w:color="auto"/>
            </w:tcBorders>
            <w:vAlign w:val="center"/>
            <w:hideMark/>
          </w:tcPr>
          <w:p w14:paraId="1FCD62B8" w14:textId="77777777" w:rsidR="001B7F52" w:rsidRPr="002F3780" w:rsidRDefault="001B7F52" w:rsidP="008631D5">
            <w:pPr>
              <w:spacing w:line="276" w:lineRule="auto"/>
              <w:jc w:val="center"/>
              <w:rPr>
                <w:noProof/>
                <w:sz w:val="20"/>
                <w:szCs w:val="20"/>
              </w:rPr>
            </w:pPr>
            <w:r w:rsidRPr="002F3780">
              <w:rPr>
                <w:noProof/>
                <w:sz w:val="20"/>
              </w:rPr>
              <w:t>TAIP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50FF31" w14:textId="77777777" w:rsidR="001B7F52" w:rsidRPr="002F3780" w:rsidRDefault="001B7F52" w:rsidP="008631D5">
            <w:pPr>
              <w:spacing w:line="276" w:lineRule="auto"/>
              <w:jc w:val="center"/>
              <w:rPr>
                <w:noProof/>
                <w:sz w:val="20"/>
                <w:szCs w:val="20"/>
              </w:rPr>
            </w:pPr>
            <w:r w:rsidRPr="002F3780">
              <w:rPr>
                <w:noProof/>
                <w:sz w:val="20"/>
              </w:rPr>
              <w:t>Dar nepatvirtinta</w:t>
            </w:r>
            <w:r w:rsidRPr="002F3780">
              <w:rPr>
                <w:noProof/>
                <w:sz w:val="20"/>
                <w:vertAlign w:val="superscript"/>
              </w:rPr>
              <w:fldChar w:fldCharType="begin" w:fldLock="1"/>
            </w:r>
            <w:r w:rsidRPr="002F3780">
              <w:rPr>
                <w:noProof/>
                <w:sz w:val="20"/>
                <w:vertAlign w:val="superscript"/>
              </w:rPr>
              <w:instrText xml:space="preserve"> NOTEREF _Ref111708849 \h </w:instrText>
            </w:r>
            <w:r w:rsidRPr="002F3780">
              <w:rPr>
                <w:noProof/>
                <w:sz w:val="20"/>
                <w:vertAlign w:val="superscript"/>
              </w:rPr>
            </w:r>
            <w:r w:rsidRPr="002F3780">
              <w:rPr>
                <w:noProof/>
                <w:sz w:val="20"/>
                <w:vertAlign w:val="superscript"/>
              </w:rPr>
              <w:fldChar w:fldCharType="separate"/>
            </w:r>
            <w:r w:rsidRPr="002F3780">
              <w:rPr>
                <w:noProof/>
                <w:sz w:val="20"/>
                <w:vertAlign w:val="superscript"/>
              </w:rPr>
              <w:t>6</w:t>
            </w:r>
            <w:r w:rsidRPr="002F3780">
              <w:rPr>
                <w:noProof/>
                <w:sz w:val="20"/>
                <w:vertAlign w:val="superscript"/>
              </w:rPr>
              <w:fldChar w:fldCharType="end"/>
            </w:r>
          </w:p>
        </w:tc>
        <w:tc>
          <w:tcPr>
            <w:tcW w:w="956" w:type="dxa"/>
            <w:tcBorders>
              <w:top w:val="single" w:sz="4" w:space="0" w:color="auto"/>
              <w:left w:val="single" w:sz="4" w:space="0" w:color="auto"/>
              <w:bottom w:val="single" w:sz="4" w:space="0" w:color="auto"/>
              <w:right w:val="single" w:sz="4" w:space="0" w:color="auto"/>
            </w:tcBorders>
            <w:vAlign w:val="center"/>
            <w:hideMark/>
          </w:tcPr>
          <w:p w14:paraId="2F5AC62E" w14:textId="77777777" w:rsidR="001B7F52" w:rsidRPr="002F3780" w:rsidRDefault="001B7F52" w:rsidP="008631D5">
            <w:pPr>
              <w:spacing w:line="276" w:lineRule="auto"/>
              <w:jc w:val="center"/>
              <w:rPr>
                <w:noProof/>
                <w:sz w:val="20"/>
                <w:szCs w:val="20"/>
              </w:rPr>
            </w:pPr>
            <w:r w:rsidRPr="002F3780">
              <w:rPr>
                <w:noProof/>
                <w:sz w:val="20"/>
              </w:rPr>
              <w:t>Dar nepatvirtinta</w:t>
            </w:r>
            <w:r w:rsidRPr="002F3780">
              <w:rPr>
                <w:noProof/>
                <w:sz w:val="20"/>
                <w:vertAlign w:val="superscript"/>
              </w:rPr>
              <w:fldChar w:fldCharType="begin" w:fldLock="1"/>
            </w:r>
            <w:r w:rsidRPr="002F3780">
              <w:rPr>
                <w:noProof/>
                <w:sz w:val="20"/>
                <w:vertAlign w:val="superscript"/>
              </w:rPr>
              <w:instrText xml:space="preserve"> NOTEREF _Ref111708849 \h  \* MERGEFORMAT </w:instrText>
            </w:r>
            <w:r w:rsidRPr="002F3780">
              <w:rPr>
                <w:noProof/>
                <w:sz w:val="20"/>
                <w:vertAlign w:val="superscript"/>
              </w:rPr>
            </w:r>
            <w:r w:rsidRPr="002F3780">
              <w:rPr>
                <w:noProof/>
                <w:sz w:val="20"/>
                <w:vertAlign w:val="superscript"/>
              </w:rPr>
              <w:fldChar w:fldCharType="separate"/>
            </w:r>
            <w:r w:rsidRPr="002F3780">
              <w:rPr>
                <w:noProof/>
                <w:sz w:val="20"/>
                <w:vertAlign w:val="superscript"/>
              </w:rPr>
              <w:t>6</w:t>
            </w:r>
            <w:r w:rsidRPr="002F3780">
              <w:rPr>
                <w:noProof/>
                <w:sz w:val="20"/>
                <w:vertAlign w:val="superscript"/>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hideMark/>
          </w:tcPr>
          <w:p w14:paraId="4871A236" w14:textId="77777777" w:rsidR="001B7F52" w:rsidRPr="002F3780" w:rsidRDefault="001B7F52" w:rsidP="008631D5">
            <w:pPr>
              <w:spacing w:line="276" w:lineRule="auto"/>
              <w:jc w:val="center"/>
              <w:rPr>
                <w:noProof/>
                <w:sz w:val="20"/>
                <w:szCs w:val="20"/>
              </w:rPr>
            </w:pPr>
            <w:r w:rsidRPr="002F3780">
              <w:rPr>
                <w:noProof/>
                <w:sz w:val="20"/>
              </w:rPr>
              <w:t>NE</w:t>
            </w:r>
          </w:p>
        </w:tc>
      </w:tr>
      <w:tr w:rsidR="004F0B7C" w:rsidRPr="002F3780" w14:paraId="5EAC7DCE" w14:textId="77777777" w:rsidTr="008631D5">
        <w:tc>
          <w:tcPr>
            <w:tcW w:w="1080" w:type="dxa"/>
            <w:tcBorders>
              <w:top w:val="single" w:sz="4" w:space="0" w:color="auto"/>
              <w:left w:val="single" w:sz="4" w:space="0" w:color="auto"/>
              <w:bottom w:val="single" w:sz="4" w:space="0" w:color="auto"/>
              <w:right w:val="single" w:sz="4" w:space="0" w:color="auto"/>
            </w:tcBorders>
            <w:vAlign w:val="center"/>
            <w:hideMark/>
          </w:tcPr>
          <w:p w14:paraId="2FB70BAC" w14:textId="77777777" w:rsidR="001B7F52" w:rsidRPr="002F3780" w:rsidRDefault="001B7F52" w:rsidP="008631D5">
            <w:pPr>
              <w:spacing w:line="276" w:lineRule="auto"/>
              <w:jc w:val="center"/>
              <w:rPr>
                <w:noProof/>
              </w:rPr>
            </w:pPr>
            <w:r w:rsidRPr="002F3780">
              <w:rPr>
                <w:noProof/>
              </w:rPr>
              <w:t>6</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C478660" w14:textId="77777777" w:rsidR="001B7F52" w:rsidRPr="002F3780" w:rsidRDefault="001B7F52" w:rsidP="008631D5">
            <w:pPr>
              <w:spacing w:before="60" w:line="276" w:lineRule="auto"/>
              <w:rPr>
                <w:noProof/>
              </w:rPr>
            </w:pPr>
            <w:r w:rsidRPr="002F3780">
              <w:rPr>
                <w:noProof/>
              </w:rPr>
              <w:t>14.200402 – Išorės prekybos santykiai ir pagalba prekybai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FACFE3" w14:textId="77777777" w:rsidR="001B7F52" w:rsidRPr="002F3780" w:rsidRDefault="001B7F52" w:rsidP="008631D5">
            <w:pPr>
              <w:spacing w:line="276" w:lineRule="auto"/>
              <w:jc w:val="center"/>
              <w:rPr>
                <w:noProof/>
                <w:sz w:val="22"/>
              </w:rPr>
            </w:pPr>
            <w:r w:rsidRPr="002F3780">
              <w:rPr>
                <w:noProof/>
                <w:sz w:val="22"/>
              </w:rPr>
              <w:t>DA</w:t>
            </w:r>
          </w:p>
        </w:tc>
        <w:tc>
          <w:tcPr>
            <w:tcW w:w="956" w:type="dxa"/>
            <w:tcBorders>
              <w:top w:val="single" w:sz="4" w:space="0" w:color="auto"/>
              <w:left w:val="single" w:sz="4" w:space="0" w:color="auto"/>
              <w:bottom w:val="single" w:sz="4" w:space="0" w:color="auto"/>
              <w:right w:val="single" w:sz="4" w:space="0" w:color="auto"/>
            </w:tcBorders>
            <w:vAlign w:val="center"/>
            <w:hideMark/>
          </w:tcPr>
          <w:p w14:paraId="77062E73" w14:textId="77777777" w:rsidR="001B7F52" w:rsidRPr="002F3780" w:rsidRDefault="001B7F52" w:rsidP="008631D5">
            <w:pPr>
              <w:spacing w:line="276" w:lineRule="auto"/>
              <w:jc w:val="center"/>
              <w:rPr>
                <w:noProof/>
                <w:sz w:val="20"/>
                <w:szCs w:val="20"/>
              </w:rPr>
            </w:pPr>
            <w:r w:rsidRPr="002F3780">
              <w:rPr>
                <w:noProof/>
                <w:sz w:val="20"/>
              </w:rPr>
              <w:t>NE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330DCB3" w14:textId="77777777" w:rsidR="001B7F52" w:rsidRPr="002F3780" w:rsidRDefault="001B7F52" w:rsidP="008631D5">
            <w:pPr>
              <w:spacing w:line="276" w:lineRule="auto"/>
              <w:jc w:val="center"/>
              <w:rPr>
                <w:noProof/>
                <w:sz w:val="20"/>
                <w:szCs w:val="20"/>
              </w:rPr>
            </w:pPr>
            <w:r w:rsidRPr="002F3780">
              <w:rPr>
                <w:noProof/>
                <w:sz w:val="20"/>
              </w:rPr>
              <w:t>NE</w:t>
            </w:r>
          </w:p>
        </w:tc>
        <w:tc>
          <w:tcPr>
            <w:tcW w:w="956" w:type="dxa"/>
            <w:tcBorders>
              <w:top w:val="single" w:sz="4" w:space="0" w:color="auto"/>
              <w:left w:val="single" w:sz="4" w:space="0" w:color="auto"/>
              <w:bottom w:val="single" w:sz="4" w:space="0" w:color="auto"/>
              <w:right w:val="single" w:sz="4" w:space="0" w:color="auto"/>
            </w:tcBorders>
            <w:vAlign w:val="center"/>
            <w:hideMark/>
          </w:tcPr>
          <w:p w14:paraId="448FA0A9" w14:textId="77777777" w:rsidR="001B7F52" w:rsidRPr="002F3780" w:rsidRDefault="001B7F52" w:rsidP="008631D5">
            <w:pPr>
              <w:spacing w:line="276" w:lineRule="auto"/>
              <w:jc w:val="center"/>
              <w:rPr>
                <w:noProof/>
                <w:sz w:val="20"/>
                <w:szCs w:val="20"/>
              </w:rPr>
            </w:pPr>
            <w:r w:rsidRPr="002F3780">
              <w:rPr>
                <w:noProof/>
                <w:sz w:val="20"/>
              </w:rPr>
              <w:t>NE</w:t>
            </w:r>
          </w:p>
        </w:tc>
        <w:tc>
          <w:tcPr>
            <w:tcW w:w="1448" w:type="dxa"/>
            <w:tcBorders>
              <w:top w:val="single" w:sz="4" w:space="0" w:color="auto"/>
              <w:left w:val="single" w:sz="4" w:space="0" w:color="auto"/>
              <w:bottom w:val="single" w:sz="4" w:space="0" w:color="auto"/>
              <w:right w:val="single" w:sz="4" w:space="0" w:color="auto"/>
            </w:tcBorders>
            <w:vAlign w:val="center"/>
            <w:hideMark/>
          </w:tcPr>
          <w:p w14:paraId="551340DF" w14:textId="77777777" w:rsidR="001B7F52" w:rsidRPr="002F3780" w:rsidRDefault="001B7F52" w:rsidP="008631D5">
            <w:pPr>
              <w:spacing w:line="276" w:lineRule="auto"/>
              <w:jc w:val="center"/>
              <w:rPr>
                <w:noProof/>
                <w:sz w:val="20"/>
                <w:szCs w:val="20"/>
              </w:rPr>
            </w:pPr>
            <w:r w:rsidRPr="002F3780">
              <w:rPr>
                <w:noProof/>
                <w:sz w:val="20"/>
              </w:rPr>
              <w:t>NE</w:t>
            </w:r>
          </w:p>
        </w:tc>
      </w:tr>
    </w:tbl>
    <w:p w14:paraId="1A633D07" w14:textId="77284538" w:rsidR="001B7F52" w:rsidRPr="002F3780" w:rsidRDefault="0015244E" w:rsidP="0015244E">
      <w:pPr>
        <w:pStyle w:val="ManualHeading2"/>
        <w:rPr>
          <w:bCs/>
          <w:noProof/>
          <w:szCs w:val="24"/>
        </w:rPr>
      </w:pPr>
      <w:bookmarkStart w:id="55" w:name="_Toc520485051"/>
      <w:bookmarkStart w:id="56" w:name="_Toc514938052"/>
      <w:r w:rsidRPr="0015244E">
        <w:t>3.2.</w:t>
      </w:r>
      <w:r w:rsidRPr="0015244E">
        <w:tab/>
      </w:r>
      <w:r w:rsidR="001B7F52" w:rsidRPr="002F3780">
        <w:rPr>
          <w:noProof/>
        </w:rPr>
        <w:t>Numatomas pasiūlymo finansinis poveikis asignavimams</w:t>
      </w:r>
      <w:bookmarkEnd w:id="55"/>
      <w:bookmarkEnd w:id="56"/>
      <w:r w:rsidR="001B7F52" w:rsidRPr="002F3780">
        <w:rPr>
          <w:noProof/>
        </w:rPr>
        <w:t xml:space="preserve"> </w:t>
      </w:r>
    </w:p>
    <w:p w14:paraId="6C28EC50" w14:textId="21C0A936" w:rsidR="001B7F52" w:rsidRPr="002F3780" w:rsidRDefault="0015244E" w:rsidP="0015244E">
      <w:pPr>
        <w:pStyle w:val="ManualHeading3"/>
        <w:rPr>
          <w:noProof/>
        </w:rPr>
      </w:pPr>
      <w:bookmarkStart w:id="57" w:name="_Toc520485052"/>
      <w:bookmarkStart w:id="58" w:name="_Toc514938053"/>
      <w:r w:rsidRPr="0015244E">
        <w:t>3.2.1.</w:t>
      </w:r>
      <w:r w:rsidRPr="0015244E">
        <w:tab/>
      </w:r>
      <w:r w:rsidR="001B7F52" w:rsidRPr="002F3780">
        <w:rPr>
          <w:noProof/>
        </w:rPr>
        <w:t>Numatomo poveikio veiklos asignavimams santrauka</w:t>
      </w:r>
      <w:bookmarkEnd w:id="57"/>
      <w:bookmarkEnd w:id="58"/>
      <w:r w:rsidR="001B7F52" w:rsidRPr="002F3780">
        <w:rPr>
          <w:noProof/>
        </w:rPr>
        <w:t xml:space="preserve"> </w:t>
      </w:r>
    </w:p>
    <w:p w14:paraId="78FEB0CB" w14:textId="77777777" w:rsidR="001B7F52" w:rsidRPr="002F3780" w:rsidRDefault="001B7F52" w:rsidP="001B7F52">
      <w:pPr>
        <w:pStyle w:val="ListDash1"/>
        <w:rPr>
          <w:noProof/>
        </w:rPr>
      </w:pPr>
      <w:r w:rsidRPr="002F3780">
        <w:rPr>
          <w:rFonts w:ascii="Wingdings" w:hAnsi="Wingdings"/>
          <w:noProof/>
          <w:sz w:val="22"/>
        </w:rPr>
        <w:t></w:t>
      </w:r>
      <w:r w:rsidRPr="002F3780">
        <w:rPr>
          <w:noProof/>
        </w:rPr>
        <w:tab/>
        <w:t xml:space="preserve">Pasiūlymui (iniciatyvai) įgyvendinti veiklos asignavimai nenaudojami. </w:t>
      </w:r>
    </w:p>
    <w:p w14:paraId="5DD16623" w14:textId="77777777" w:rsidR="001B7F52" w:rsidRPr="002F3780" w:rsidRDefault="001B7F52" w:rsidP="001B7F52">
      <w:pPr>
        <w:pStyle w:val="ListDash1"/>
        <w:rPr>
          <w:noProof/>
        </w:rPr>
      </w:pPr>
      <w:r w:rsidRPr="002F3780">
        <w:rPr>
          <w:rFonts w:ascii="Wingdings" w:hAnsi="Wingdings"/>
          <w:noProof/>
        </w:rPr>
        <w:t></w:t>
      </w:r>
      <w:r w:rsidRPr="002F3780">
        <w:rPr>
          <w:noProof/>
        </w:rPr>
        <w:tab/>
        <w:t>Pasiūlymui (iniciatyvai) įgyvendinti veiklos asignavimai naudojami taip:</w:t>
      </w:r>
    </w:p>
    <w:tbl>
      <w:tblPr>
        <w:tblpPr w:leftFromText="141" w:rightFromText="141" w:bottomFromText="200" w:vertAnchor="text" w:horzAnchor="margin"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B7F52" w:rsidRPr="002F3780" w14:paraId="3CDDDF8C" w14:textId="77777777" w:rsidTr="008631D5">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45483970" w14:textId="77777777" w:rsidR="001B7F52" w:rsidRPr="002F3780" w:rsidRDefault="001B7F52" w:rsidP="008631D5">
            <w:pPr>
              <w:spacing w:before="60" w:after="60" w:line="276" w:lineRule="auto"/>
              <w:ind w:left="-288" w:firstLine="288"/>
              <w:jc w:val="center"/>
              <w:rPr>
                <w:b/>
                <w:noProof/>
              </w:rPr>
            </w:pPr>
            <w:r w:rsidRPr="002F3780">
              <w:rPr>
                <w:b/>
                <w:noProof/>
                <w:sz w:val="22"/>
              </w:rPr>
              <w:t xml:space="preserve">Daugiametės finansinės programos išlaidų kategorija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D046AA" w14:textId="77777777" w:rsidR="001B7F52" w:rsidRPr="002F3780" w:rsidRDefault="001B7F52" w:rsidP="008631D5">
            <w:pPr>
              <w:spacing w:before="60" w:after="60" w:line="276" w:lineRule="auto"/>
              <w:jc w:val="center"/>
              <w:rPr>
                <w:noProof/>
              </w:rPr>
            </w:pPr>
            <w:r w:rsidRPr="002F3780">
              <w:rPr>
                <w:noProof/>
                <w:sz w:val="22"/>
              </w:rPr>
              <w:t>1</w:t>
            </w:r>
          </w:p>
        </w:tc>
        <w:tc>
          <w:tcPr>
            <w:tcW w:w="7817" w:type="dxa"/>
            <w:tcBorders>
              <w:top w:val="single" w:sz="4" w:space="0" w:color="auto"/>
              <w:left w:val="single" w:sz="4" w:space="0" w:color="auto"/>
              <w:bottom w:val="single" w:sz="4" w:space="0" w:color="auto"/>
              <w:right w:val="single" w:sz="4" w:space="0" w:color="auto"/>
            </w:tcBorders>
            <w:vAlign w:val="center"/>
            <w:hideMark/>
          </w:tcPr>
          <w:p w14:paraId="1733E4D1" w14:textId="77777777" w:rsidR="001B7F52" w:rsidRPr="002F3780" w:rsidRDefault="001B7F52" w:rsidP="008631D5">
            <w:pPr>
              <w:spacing w:before="60" w:after="60" w:line="276" w:lineRule="auto"/>
              <w:rPr>
                <w:noProof/>
              </w:rPr>
            </w:pPr>
            <w:r w:rsidRPr="002F3780">
              <w:rPr>
                <w:noProof/>
              </w:rPr>
              <w:t>Bendroji rinka, inovacijos ir skaitmeninė ekonomika</w:t>
            </w:r>
          </w:p>
        </w:tc>
      </w:tr>
    </w:tbl>
    <w:p w14:paraId="26D5CB7D" w14:textId="77777777" w:rsidR="001B7F52" w:rsidRPr="002F3780" w:rsidRDefault="001B7F52" w:rsidP="001B7F52">
      <w:pPr>
        <w:jc w:val="right"/>
        <w:rPr>
          <w:noProof/>
          <w:sz w:val="18"/>
          <w:szCs w:val="18"/>
        </w:rPr>
      </w:pPr>
      <w:r w:rsidRPr="002F3780">
        <w:rPr>
          <w:noProof/>
          <w:sz w:val="18"/>
        </w:rPr>
        <w:t>mln. EUR (tūkstantųjų tikslumu)</w:t>
      </w:r>
    </w:p>
    <w:tbl>
      <w:tblPr>
        <w:tblW w:w="123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1040"/>
        <w:gridCol w:w="993"/>
        <w:gridCol w:w="1701"/>
      </w:tblGrid>
      <w:tr w:rsidR="001B7F52" w:rsidRPr="002F3780" w14:paraId="6DCD5A19" w14:textId="77777777" w:rsidTr="005435CA">
        <w:tc>
          <w:tcPr>
            <w:tcW w:w="3960" w:type="dxa"/>
            <w:tcBorders>
              <w:top w:val="single" w:sz="4" w:space="0" w:color="auto"/>
              <w:left w:val="single" w:sz="4" w:space="0" w:color="auto"/>
              <w:bottom w:val="single" w:sz="4" w:space="0" w:color="auto"/>
              <w:right w:val="single" w:sz="4" w:space="0" w:color="auto"/>
            </w:tcBorders>
            <w:vAlign w:val="center"/>
            <w:hideMark/>
          </w:tcPr>
          <w:p w14:paraId="72EC34C7" w14:textId="77777777" w:rsidR="001B7F52" w:rsidRPr="002F3780" w:rsidRDefault="001B7F52" w:rsidP="008631D5">
            <w:pPr>
              <w:spacing w:line="276" w:lineRule="auto"/>
              <w:jc w:val="center"/>
              <w:rPr>
                <w:noProof/>
              </w:rPr>
            </w:pPr>
            <w:r w:rsidRPr="002F3780">
              <w:rPr>
                <w:noProof/>
                <w:sz w:val="22"/>
              </w:rPr>
              <w:t>GD: GROW</w:t>
            </w:r>
          </w:p>
        </w:tc>
        <w:tc>
          <w:tcPr>
            <w:tcW w:w="1560" w:type="dxa"/>
            <w:gridSpan w:val="2"/>
            <w:tcBorders>
              <w:top w:val="single" w:sz="4" w:space="0" w:color="auto"/>
              <w:left w:val="single" w:sz="4" w:space="0" w:color="auto"/>
              <w:bottom w:val="single" w:sz="4" w:space="0" w:color="auto"/>
              <w:right w:val="single" w:sz="4" w:space="0" w:color="auto"/>
            </w:tcBorders>
          </w:tcPr>
          <w:p w14:paraId="6AB1A33D" w14:textId="77777777" w:rsidR="001B7F52" w:rsidRPr="002F3780" w:rsidRDefault="001B7F52" w:rsidP="008631D5">
            <w:pPr>
              <w:spacing w:line="276" w:lineRule="auto"/>
              <w:rPr>
                <w:noProof/>
                <w:sz w:val="20"/>
              </w:rPr>
            </w:pPr>
          </w:p>
        </w:tc>
        <w:tc>
          <w:tcPr>
            <w:tcW w:w="534" w:type="dxa"/>
            <w:tcBorders>
              <w:top w:val="single" w:sz="4" w:space="0" w:color="auto"/>
              <w:left w:val="single" w:sz="4" w:space="0" w:color="auto"/>
              <w:bottom w:val="single" w:sz="4" w:space="0" w:color="auto"/>
              <w:right w:val="single" w:sz="4" w:space="0" w:color="auto"/>
            </w:tcBorders>
          </w:tcPr>
          <w:p w14:paraId="3BD03932" w14:textId="77777777" w:rsidR="001B7F52" w:rsidRPr="002F3780" w:rsidRDefault="001B7F52" w:rsidP="008631D5">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E2F0B6E" w14:textId="77777777" w:rsidR="001B7F52" w:rsidRPr="002F3780" w:rsidRDefault="001B7F52" w:rsidP="008631D5">
            <w:pPr>
              <w:spacing w:line="276" w:lineRule="auto"/>
              <w:jc w:val="center"/>
              <w:rPr>
                <w:noProof/>
                <w:sz w:val="20"/>
              </w:rPr>
            </w:pPr>
            <w:r w:rsidRPr="002F3780">
              <w:rPr>
                <w:noProof/>
                <w:sz w:val="20"/>
              </w:rPr>
              <w:t>2024</w:t>
            </w:r>
            <w:r w:rsidRPr="002F3780">
              <w:rPr>
                <w:noProof/>
              </w:rPr>
              <w:t xml:space="preserve"> </w:t>
            </w:r>
            <w:r w:rsidRPr="002F3780">
              <w:rPr>
                <w:noProof/>
              </w:rPr>
              <w:br/>
              <w:t>metai</w:t>
            </w:r>
          </w:p>
        </w:tc>
        <w:tc>
          <w:tcPr>
            <w:tcW w:w="868" w:type="dxa"/>
            <w:tcBorders>
              <w:top w:val="single" w:sz="4" w:space="0" w:color="auto"/>
              <w:left w:val="single" w:sz="4" w:space="0" w:color="auto"/>
              <w:bottom w:val="single" w:sz="4" w:space="0" w:color="auto"/>
              <w:right w:val="single" w:sz="4" w:space="0" w:color="auto"/>
            </w:tcBorders>
            <w:vAlign w:val="center"/>
            <w:hideMark/>
          </w:tcPr>
          <w:p w14:paraId="2DD653C1" w14:textId="77777777" w:rsidR="001B7F52" w:rsidRPr="002F3780" w:rsidRDefault="001B7F52" w:rsidP="008631D5">
            <w:pPr>
              <w:spacing w:line="276" w:lineRule="auto"/>
              <w:jc w:val="center"/>
              <w:rPr>
                <w:noProof/>
                <w:sz w:val="20"/>
              </w:rPr>
            </w:pPr>
            <w:r w:rsidRPr="002F3780">
              <w:rPr>
                <w:noProof/>
                <w:sz w:val="20"/>
              </w:rPr>
              <w:t>2025</w:t>
            </w:r>
            <w:r w:rsidRPr="002F3780">
              <w:rPr>
                <w:noProof/>
              </w:rPr>
              <w:t xml:space="preserve"> </w:t>
            </w:r>
            <w:r w:rsidRPr="002F3780">
              <w:rPr>
                <w:noProof/>
              </w:rPr>
              <w:br/>
              <w:t>metai</w:t>
            </w:r>
          </w:p>
        </w:tc>
        <w:tc>
          <w:tcPr>
            <w:tcW w:w="868" w:type="dxa"/>
            <w:tcBorders>
              <w:top w:val="single" w:sz="4" w:space="0" w:color="auto"/>
              <w:left w:val="single" w:sz="4" w:space="0" w:color="auto"/>
              <w:bottom w:val="single" w:sz="4" w:space="0" w:color="auto"/>
              <w:right w:val="single" w:sz="4" w:space="0" w:color="auto"/>
            </w:tcBorders>
            <w:vAlign w:val="center"/>
            <w:hideMark/>
          </w:tcPr>
          <w:p w14:paraId="1257CFF5" w14:textId="77777777" w:rsidR="001B7F52" w:rsidRPr="002F3780" w:rsidRDefault="001B7F52" w:rsidP="008631D5">
            <w:pPr>
              <w:spacing w:line="276" w:lineRule="auto"/>
              <w:jc w:val="center"/>
              <w:rPr>
                <w:noProof/>
                <w:sz w:val="20"/>
              </w:rPr>
            </w:pPr>
            <w:r w:rsidRPr="002F3780">
              <w:rPr>
                <w:noProof/>
                <w:sz w:val="20"/>
              </w:rPr>
              <w:t>2026</w:t>
            </w:r>
            <w:r w:rsidRPr="002F3780">
              <w:rPr>
                <w:noProof/>
              </w:rPr>
              <w:t xml:space="preserve"> </w:t>
            </w:r>
            <w:r w:rsidRPr="002F3780">
              <w:rPr>
                <w:noProof/>
              </w:rPr>
              <w:br/>
              <w:t>metai</w:t>
            </w:r>
          </w:p>
        </w:tc>
        <w:tc>
          <w:tcPr>
            <w:tcW w:w="1040" w:type="dxa"/>
            <w:tcBorders>
              <w:top w:val="single" w:sz="4" w:space="0" w:color="auto"/>
              <w:left w:val="single" w:sz="4" w:space="0" w:color="auto"/>
              <w:bottom w:val="single" w:sz="4" w:space="0" w:color="auto"/>
              <w:right w:val="single" w:sz="4" w:space="0" w:color="auto"/>
            </w:tcBorders>
            <w:hideMark/>
          </w:tcPr>
          <w:p w14:paraId="4DD1B05C" w14:textId="77777777" w:rsidR="001B7F52" w:rsidRPr="002F3780" w:rsidRDefault="001B7F52" w:rsidP="008631D5">
            <w:pPr>
              <w:spacing w:line="276" w:lineRule="auto"/>
              <w:jc w:val="center"/>
              <w:rPr>
                <w:noProof/>
                <w:sz w:val="18"/>
              </w:rPr>
            </w:pPr>
            <w:r w:rsidRPr="002F3780">
              <w:rPr>
                <w:noProof/>
                <w:sz w:val="20"/>
              </w:rPr>
              <w:t>2027</w:t>
            </w:r>
            <w:r w:rsidRPr="002F3780">
              <w:rPr>
                <w:noProof/>
              </w:rPr>
              <w:t xml:space="preserve"> </w:t>
            </w:r>
            <w:r w:rsidRPr="002F3780">
              <w:rPr>
                <w:noProof/>
              </w:rPr>
              <w:br/>
              <w:t>metai</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67A8C5" w14:textId="77777777" w:rsidR="001B7F52" w:rsidRPr="002F3780" w:rsidRDefault="001B7F52" w:rsidP="008631D5">
            <w:pPr>
              <w:spacing w:line="276" w:lineRule="auto"/>
              <w:jc w:val="center"/>
              <w:rPr>
                <w:b/>
                <w:noProof/>
                <w:sz w:val="18"/>
              </w:rPr>
            </w:pPr>
            <w:r w:rsidRPr="002F3780">
              <w:rPr>
                <w:noProof/>
                <w:sz w:val="18"/>
              </w:rPr>
              <w:t>Vėlesni metai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C23DE6" w14:textId="77777777" w:rsidR="001B7F52" w:rsidRPr="002F3780" w:rsidRDefault="001B7F52" w:rsidP="008631D5">
            <w:pPr>
              <w:spacing w:line="276" w:lineRule="auto"/>
              <w:jc w:val="center"/>
              <w:rPr>
                <w:b/>
                <w:noProof/>
                <w:sz w:val="20"/>
              </w:rPr>
            </w:pPr>
            <w:r w:rsidRPr="002F3780">
              <w:rPr>
                <w:b/>
                <w:noProof/>
                <w:sz w:val="20"/>
              </w:rPr>
              <w:t>IŠ VISO</w:t>
            </w:r>
          </w:p>
        </w:tc>
      </w:tr>
      <w:tr w:rsidR="001B7F52" w:rsidRPr="002F3780" w14:paraId="2E7CC761" w14:textId="77777777" w:rsidTr="005435CA">
        <w:trPr>
          <w:trHeight w:val="213"/>
        </w:trPr>
        <w:tc>
          <w:tcPr>
            <w:tcW w:w="6054" w:type="dxa"/>
            <w:gridSpan w:val="4"/>
            <w:tcBorders>
              <w:top w:val="single" w:sz="4" w:space="0" w:color="auto"/>
              <w:left w:val="single" w:sz="4" w:space="0" w:color="auto"/>
              <w:bottom w:val="single" w:sz="4" w:space="0" w:color="auto"/>
              <w:right w:val="single" w:sz="4" w:space="0" w:color="auto"/>
            </w:tcBorders>
            <w:vAlign w:val="center"/>
            <w:hideMark/>
          </w:tcPr>
          <w:p w14:paraId="7A066C7C" w14:textId="77777777" w:rsidR="001B7F52" w:rsidRPr="002F3780" w:rsidRDefault="001B7F52" w:rsidP="008631D5">
            <w:pPr>
              <w:spacing w:before="20" w:after="20" w:line="276" w:lineRule="auto"/>
              <w:rPr>
                <w:noProof/>
                <w:sz w:val="21"/>
              </w:rPr>
            </w:pPr>
            <w:r w:rsidRPr="002F3780">
              <w:rPr>
                <w:rFonts w:ascii="Wingdings" w:hAnsi="Wingdings"/>
                <w:noProof/>
                <w:sz w:val="21"/>
              </w:rPr>
              <w:t>□</w:t>
            </w:r>
            <w:r w:rsidRPr="002F3780">
              <w:rPr>
                <w:noProof/>
                <w:sz w:val="21"/>
              </w:rPr>
              <w:t xml:space="preserve"> Veiklos asignavimai </w:t>
            </w:r>
          </w:p>
        </w:tc>
        <w:tc>
          <w:tcPr>
            <w:tcW w:w="868" w:type="dxa"/>
            <w:tcBorders>
              <w:top w:val="single" w:sz="4" w:space="0" w:color="auto"/>
              <w:left w:val="single" w:sz="4" w:space="0" w:color="auto"/>
              <w:bottom w:val="single" w:sz="4" w:space="0" w:color="auto"/>
              <w:right w:val="single" w:sz="4" w:space="0" w:color="auto"/>
            </w:tcBorders>
            <w:vAlign w:val="center"/>
          </w:tcPr>
          <w:p w14:paraId="637CD78B" w14:textId="77777777" w:rsidR="001B7F52" w:rsidRPr="002F3780" w:rsidRDefault="001B7F52" w:rsidP="008631D5">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765CB22" w14:textId="77777777" w:rsidR="001B7F52" w:rsidRPr="002F3780" w:rsidRDefault="001B7F52" w:rsidP="008631D5">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72EB6D0" w14:textId="77777777" w:rsidR="001B7F52" w:rsidRPr="002F3780" w:rsidRDefault="001B7F52" w:rsidP="008631D5">
            <w:pPr>
              <w:spacing w:line="276" w:lineRule="auto"/>
              <w:jc w:val="center"/>
              <w:rPr>
                <w:noProof/>
                <w:sz w:val="20"/>
              </w:rPr>
            </w:pPr>
          </w:p>
        </w:tc>
        <w:tc>
          <w:tcPr>
            <w:tcW w:w="1040" w:type="dxa"/>
            <w:tcBorders>
              <w:top w:val="single" w:sz="4" w:space="0" w:color="auto"/>
              <w:left w:val="single" w:sz="4" w:space="0" w:color="auto"/>
              <w:bottom w:val="single" w:sz="4" w:space="0" w:color="auto"/>
              <w:right w:val="single" w:sz="4" w:space="0" w:color="auto"/>
            </w:tcBorders>
            <w:vAlign w:val="center"/>
          </w:tcPr>
          <w:p w14:paraId="46280CC6" w14:textId="77777777" w:rsidR="001B7F52" w:rsidRPr="002F3780" w:rsidRDefault="001B7F52" w:rsidP="008631D5">
            <w:pPr>
              <w:spacing w:line="276" w:lineRule="auto"/>
              <w:jc w:val="center"/>
              <w:rPr>
                <w:noProof/>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97EDF26" w14:textId="77777777" w:rsidR="001B7F52" w:rsidRPr="002F3780" w:rsidRDefault="001B7F52" w:rsidP="008631D5">
            <w:pPr>
              <w:spacing w:line="276" w:lineRule="auto"/>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34378C3" w14:textId="77777777" w:rsidR="001B7F52" w:rsidRPr="002F3780" w:rsidRDefault="001B7F52" w:rsidP="008631D5">
            <w:pPr>
              <w:spacing w:line="276" w:lineRule="auto"/>
              <w:jc w:val="center"/>
              <w:rPr>
                <w:b/>
                <w:noProof/>
                <w:sz w:val="20"/>
              </w:rPr>
            </w:pPr>
          </w:p>
        </w:tc>
      </w:tr>
      <w:tr w:rsidR="001B7F52" w:rsidRPr="002F3780" w14:paraId="11310973" w14:textId="77777777" w:rsidTr="005435CA">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03F9955B" w14:textId="77777777" w:rsidR="001B7F52" w:rsidRPr="002F3780" w:rsidRDefault="001B7F52" w:rsidP="008631D5">
            <w:pPr>
              <w:spacing w:line="276" w:lineRule="auto"/>
              <w:rPr>
                <w:noProof/>
                <w:highlight w:val="yellow"/>
              </w:rPr>
            </w:pPr>
            <w:r w:rsidRPr="002F3780">
              <w:rPr>
                <w:noProof/>
                <w:sz w:val="20"/>
              </w:rPr>
              <w:t>03.020101 biudžeto eilutė – Prekių ir paslaugų vidaus rinkos veikimas ir vystymas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E3719E" w14:textId="77777777" w:rsidR="001B7F52" w:rsidRPr="002F3780" w:rsidRDefault="001B7F52" w:rsidP="008631D5">
            <w:pPr>
              <w:spacing w:before="20" w:after="20" w:line="276" w:lineRule="auto"/>
              <w:rPr>
                <w:noProof/>
                <w:sz w:val="18"/>
              </w:rPr>
            </w:pPr>
            <w:r w:rsidRPr="002F3780">
              <w:rPr>
                <w:noProof/>
                <w:sz w:val="18"/>
              </w:rPr>
              <w:t>Įsipareigojimai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688A7EA8" w14:textId="77777777" w:rsidR="001B7F52" w:rsidRPr="002F3780" w:rsidRDefault="001B7F52" w:rsidP="008631D5">
            <w:pPr>
              <w:spacing w:before="20" w:after="20" w:line="276" w:lineRule="auto"/>
              <w:jc w:val="center"/>
              <w:rPr>
                <w:noProof/>
                <w:sz w:val="14"/>
              </w:rPr>
            </w:pPr>
            <w:r w:rsidRPr="002F3780">
              <w:rPr>
                <w:noProof/>
                <w:sz w:val="14"/>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429DF14"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0,602</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5FD941"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0,612</w:t>
            </w:r>
          </w:p>
        </w:tc>
        <w:tc>
          <w:tcPr>
            <w:tcW w:w="868" w:type="dxa"/>
            <w:tcBorders>
              <w:top w:val="single" w:sz="4" w:space="0" w:color="auto"/>
              <w:left w:val="single" w:sz="4" w:space="0" w:color="auto"/>
              <w:bottom w:val="single" w:sz="4" w:space="0" w:color="auto"/>
              <w:right w:val="single" w:sz="4" w:space="0" w:color="auto"/>
            </w:tcBorders>
            <w:vAlign w:val="center"/>
            <w:hideMark/>
          </w:tcPr>
          <w:p w14:paraId="791E8E64"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0,425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449953B"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0,375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EEB880" w14:textId="77777777" w:rsidR="001B7F52" w:rsidRPr="002F3780" w:rsidRDefault="001B7F52" w:rsidP="008631D5">
            <w:pPr>
              <w:spacing w:before="20" w:after="20" w:line="276" w:lineRule="auto"/>
              <w:jc w:val="center"/>
              <w:rPr>
                <w:noProof/>
                <w:sz w:val="20"/>
                <w:szCs w:val="20"/>
              </w:rPr>
            </w:pPr>
            <w:r w:rsidRPr="002F3780">
              <w:rPr>
                <w:noProof/>
                <w:sz w:val="20"/>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28C597" w14:textId="77777777" w:rsidR="001B7F52" w:rsidRPr="002F3780" w:rsidRDefault="001B7F52" w:rsidP="008631D5">
            <w:pPr>
              <w:spacing w:before="20" w:after="20" w:line="276" w:lineRule="auto"/>
              <w:jc w:val="center"/>
              <w:rPr>
                <w:rFonts w:eastAsia="Times New Roman"/>
                <w:noProof/>
                <w:sz w:val="20"/>
                <w:szCs w:val="20"/>
              </w:rPr>
            </w:pPr>
            <w:r w:rsidRPr="002F3780">
              <w:rPr>
                <w:b/>
                <w:noProof/>
                <w:sz w:val="20"/>
              </w:rPr>
              <w:t>2,014</w:t>
            </w:r>
          </w:p>
        </w:tc>
      </w:tr>
      <w:tr w:rsidR="001B7F52" w:rsidRPr="002F3780" w14:paraId="12D8AE9B" w14:textId="77777777" w:rsidTr="005435CA">
        <w:tc>
          <w:tcPr>
            <w:tcW w:w="3960" w:type="dxa"/>
            <w:vMerge/>
            <w:vAlign w:val="center"/>
            <w:hideMark/>
          </w:tcPr>
          <w:p w14:paraId="21444138" w14:textId="77777777" w:rsidR="001B7F52" w:rsidRPr="002F3780" w:rsidRDefault="001B7F52" w:rsidP="008631D5">
            <w:pPr>
              <w:spacing w:before="0" w:after="0" w:line="276" w:lineRule="auto"/>
              <w:jc w:val="left"/>
              <w:rPr>
                <w:noProof/>
                <w:highlight w:val="yellow"/>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286BCE9" w14:textId="77777777" w:rsidR="001B7F52" w:rsidRPr="002F3780" w:rsidRDefault="001B7F52" w:rsidP="008631D5">
            <w:pPr>
              <w:spacing w:before="20" w:after="20" w:line="276" w:lineRule="auto"/>
              <w:rPr>
                <w:noProof/>
                <w:sz w:val="18"/>
              </w:rPr>
            </w:pPr>
            <w:r w:rsidRPr="002F3780">
              <w:rPr>
                <w:noProof/>
                <w:sz w:val="18"/>
              </w:rPr>
              <w:t>Mokėjimai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160A1FFF" w14:textId="77777777" w:rsidR="001B7F52" w:rsidRPr="002F3780" w:rsidRDefault="001B7F52" w:rsidP="008631D5">
            <w:pPr>
              <w:spacing w:before="20" w:after="20" w:line="276" w:lineRule="auto"/>
              <w:jc w:val="center"/>
              <w:rPr>
                <w:noProof/>
                <w:sz w:val="14"/>
              </w:rPr>
            </w:pPr>
            <w:r w:rsidRPr="002F3780">
              <w:rPr>
                <w:noProof/>
                <w:sz w:val="14"/>
              </w:rPr>
              <w:t>(2a)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D7A3BF3"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0,301</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5AA999"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0,607</w:t>
            </w:r>
          </w:p>
        </w:tc>
        <w:tc>
          <w:tcPr>
            <w:tcW w:w="868" w:type="dxa"/>
            <w:tcBorders>
              <w:top w:val="single" w:sz="4" w:space="0" w:color="auto"/>
              <w:left w:val="single" w:sz="4" w:space="0" w:color="auto"/>
              <w:bottom w:val="single" w:sz="4" w:space="0" w:color="auto"/>
              <w:right w:val="single" w:sz="4" w:space="0" w:color="auto"/>
            </w:tcBorders>
            <w:vAlign w:val="center"/>
            <w:hideMark/>
          </w:tcPr>
          <w:p w14:paraId="322947FF"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0,519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4BBCD63"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0,400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C3414E"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0,187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AD2E5E" w14:textId="77777777" w:rsidR="001B7F52" w:rsidRPr="002F3780" w:rsidRDefault="001B7F52" w:rsidP="008631D5">
            <w:pPr>
              <w:spacing w:before="20" w:after="20" w:line="276" w:lineRule="auto"/>
              <w:jc w:val="center"/>
              <w:rPr>
                <w:rFonts w:eastAsia="Times New Roman"/>
                <w:noProof/>
                <w:sz w:val="20"/>
                <w:szCs w:val="20"/>
              </w:rPr>
            </w:pPr>
            <w:r w:rsidRPr="002F3780">
              <w:rPr>
                <w:b/>
                <w:noProof/>
                <w:sz w:val="20"/>
              </w:rPr>
              <w:t>2,014</w:t>
            </w:r>
          </w:p>
        </w:tc>
      </w:tr>
      <w:tr w:rsidR="001B7F52" w:rsidRPr="002F3780" w14:paraId="425D420E" w14:textId="77777777" w:rsidTr="005435CA">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1DAF3DB6" w14:textId="77777777" w:rsidR="001B7F52" w:rsidRPr="002F3780" w:rsidRDefault="001B7F52" w:rsidP="008631D5">
            <w:pPr>
              <w:spacing w:line="276" w:lineRule="auto"/>
              <w:rPr>
                <w:noProof/>
                <w:highlight w:val="yellow"/>
              </w:rPr>
            </w:pPr>
            <w:r w:rsidRPr="002F3780">
              <w:rPr>
                <w:noProof/>
                <w:sz w:val="20"/>
              </w:rPr>
              <w:t>03.020107 biudžeto eilutė – Rinkos priežiūra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DF3AF1" w14:textId="77777777" w:rsidR="001B7F52" w:rsidRPr="002F3780" w:rsidRDefault="001B7F52" w:rsidP="008631D5">
            <w:pPr>
              <w:spacing w:before="20" w:after="20" w:line="276" w:lineRule="auto"/>
              <w:rPr>
                <w:noProof/>
                <w:sz w:val="18"/>
              </w:rPr>
            </w:pPr>
            <w:r w:rsidRPr="002F3780">
              <w:rPr>
                <w:noProof/>
                <w:sz w:val="18"/>
              </w:rPr>
              <w:t>Įsipareigojimai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1CE528DD" w14:textId="77777777" w:rsidR="001B7F52" w:rsidRPr="002F3780" w:rsidRDefault="001B7F52" w:rsidP="008631D5">
            <w:pPr>
              <w:spacing w:before="20" w:after="20" w:line="276" w:lineRule="auto"/>
              <w:jc w:val="center"/>
              <w:rPr>
                <w:noProof/>
                <w:sz w:val="14"/>
              </w:rPr>
            </w:pPr>
            <w:r w:rsidRPr="002F3780">
              <w:rPr>
                <w:noProof/>
                <w:sz w:val="14"/>
              </w:rPr>
              <w:t>(1b)</w:t>
            </w:r>
          </w:p>
        </w:tc>
        <w:tc>
          <w:tcPr>
            <w:tcW w:w="868" w:type="dxa"/>
            <w:tcBorders>
              <w:top w:val="single" w:sz="4" w:space="0" w:color="auto"/>
              <w:left w:val="single" w:sz="4" w:space="0" w:color="auto"/>
              <w:bottom w:val="single" w:sz="4" w:space="0" w:color="auto"/>
              <w:right w:val="single" w:sz="4" w:space="0" w:color="auto"/>
            </w:tcBorders>
            <w:vAlign w:val="center"/>
            <w:hideMark/>
          </w:tcPr>
          <w:p w14:paraId="1E5D5CAF" w14:textId="77777777" w:rsidR="001B7F52" w:rsidRPr="002F3780" w:rsidRDefault="001B7F52" w:rsidP="008631D5">
            <w:pPr>
              <w:spacing w:before="20" w:after="20" w:line="276" w:lineRule="auto"/>
              <w:jc w:val="center"/>
              <w:rPr>
                <w:noProof/>
                <w:sz w:val="20"/>
              </w:rPr>
            </w:pPr>
            <w:r w:rsidRPr="002F3780">
              <w:rPr>
                <w:noProof/>
                <w:sz w:val="20"/>
              </w:rPr>
              <w:t>0,182</w:t>
            </w:r>
          </w:p>
        </w:tc>
        <w:tc>
          <w:tcPr>
            <w:tcW w:w="868" w:type="dxa"/>
            <w:tcBorders>
              <w:top w:val="single" w:sz="4" w:space="0" w:color="auto"/>
              <w:left w:val="single" w:sz="4" w:space="0" w:color="auto"/>
              <w:bottom w:val="single" w:sz="4" w:space="0" w:color="auto"/>
              <w:right w:val="single" w:sz="4" w:space="0" w:color="auto"/>
            </w:tcBorders>
            <w:vAlign w:val="center"/>
            <w:hideMark/>
          </w:tcPr>
          <w:p w14:paraId="7EB97A77" w14:textId="77777777" w:rsidR="001B7F52" w:rsidRPr="002F3780" w:rsidRDefault="001B7F52" w:rsidP="008631D5">
            <w:pPr>
              <w:spacing w:before="20" w:after="20" w:line="276" w:lineRule="auto"/>
              <w:jc w:val="center"/>
              <w:rPr>
                <w:noProof/>
                <w:sz w:val="20"/>
              </w:rPr>
            </w:pPr>
            <w:r w:rsidRPr="002F3780">
              <w:rPr>
                <w:noProof/>
                <w:sz w:val="20"/>
              </w:rPr>
              <w:t>0,182</w:t>
            </w:r>
          </w:p>
        </w:tc>
        <w:tc>
          <w:tcPr>
            <w:tcW w:w="868" w:type="dxa"/>
            <w:tcBorders>
              <w:top w:val="single" w:sz="4" w:space="0" w:color="auto"/>
              <w:left w:val="single" w:sz="4" w:space="0" w:color="auto"/>
              <w:bottom w:val="single" w:sz="4" w:space="0" w:color="auto"/>
              <w:right w:val="single" w:sz="4" w:space="0" w:color="auto"/>
            </w:tcBorders>
            <w:vAlign w:val="center"/>
            <w:hideMark/>
          </w:tcPr>
          <w:p w14:paraId="2C9C1FB7" w14:textId="77777777" w:rsidR="001B7F52" w:rsidRPr="002F3780" w:rsidRDefault="001B7F52" w:rsidP="008631D5">
            <w:pPr>
              <w:spacing w:before="20" w:after="20" w:line="276" w:lineRule="auto"/>
              <w:jc w:val="center"/>
              <w:rPr>
                <w:noProof/>
                <w:sz w:val="20"/>
              </w:rPr>
            </w:pPr>
            <w:r w:rsidRPr="002F3780">
              <w:rPr>
                <w:noProof/>
                <w:sz w:val="20"/>
              </w:rPr>
              <w:t>0,075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C798C50" w14:textId="77777777" w:rsidR="001B7F52" w:rsidRPr="002F3780" w:rsidRDefault="001B7F52" w:rsidP="008631D5">
            <w:pPr>
              <w:spacing w:before="20" w:after="20" w:line="276" w:lineRule="auto"/>
              <w:jc w:val="center"/>
              <w:rPr>
                <w:noProof/>
                <w:sz w:val="20"/>
              </w:rPr>
            </w:pPr>
            <w:r w:rsidRPr="002F3780">
              <w:rPr>
                <w:noProof/>
                <w:sz w:val="20"/>
              </w:rPr>
              <w:t>0,075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8DB49" w14:textId="77777777" w:rsidR="001B7F52" w:rsidRPr="002F3780" w:rsidRDefault="001B7F52" w:rsidP="008631D5">
            <w:pPr>
              <w:spacing w:before="20" w:after="20" w:line="276" w:lineRule="auto"/>
              <w:jc w:val="center"/>
              <w:rPr>
                <w:noProof/>
                <w:sz w:val="20"/>
              </w:rPr>
            </w:pPr>
            <w:r w:rsidRPr="002F3780">
              <w:rPr>
                <w:noProof/>
                <w:sz w:val="20"/>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D17409" w14:textId="77777777" w:rsidR="001B7F52" w:rsidRPr="002F3780" w:rsidRDefault="001B7F52" w:rsidP="008631D5">
            <w:pPr>
              <w:spacing w:before="20" w:after="20" w:line="276" w:lineRule="auto"/>
              <w:jc w:val="center"/>
              <w:rPr>
                <w:b/>
                <w:noProof/>
                <w:sz w:val="20"/>
              </w:rPr>
            </w:pPr>
            <w:r w:rsidRPr="002F3780">
              <w:rPr>
                <w:b/>
                <w:noProof/>
                <w:sz w:val="20"/>
              </w:rPr>
              <w:t>0,514</w:t>
            </w:r>
          </w:p>
        </w:tc>
      </w:tr>
      <w:tr w:rsidR="001B7F52" w:rsidRPr="002F3780" w14:paraId="5225507C" w14:textId="77777777" w:rsidTr="005435CA">
        <w:tc>
          <w:tcPr>
            <w:tcW w:w="3960" w:type="dxa"/>
            <w:vMerge/>
            <w:vAlign w:val="center"/>
            <w:hideMark/>
          </w:tcPr>
          <w:p w14:paraId="0EBBE330" w14:textId="77777777" w:rsidR="001B7F52" w:rsidRPr="002F3780" w:rsidRDefault="001B7F52" w:rsidP="008631D5">
            <w:pPr>
              <w:spacing w:before="0" w:after="0" w:line="276" w:lineRule="auto"/>
              <w:jc w:val="left"/>
              <w:rPr>
                <w:noProof/>
                <w:highlight w:val="yellow"/>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9076295" w14:textId="77777777" w:rsidR="001B7F52" w:rsidRPr="002F3780" w:rsidRDefault="001B7F52" w:rsidP="008631D5">
            <w:pPr>
              <w:spacing w:before="20" w:after="20" w:line="276" w:lineRule="auto"/>
              <w:rPr>
                <w:noProof/>
                <w:sz w:val="18"/>
              </w:rPr>
            </w:pPr>
            <w:r w:rsidRPr="002F3780">
              <w:rPr>
                <w:noProof/>
                <w:sz w:val="18"/>
              </w:rPr>
              <w:t>Mokėjimai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0B5DC62C" w14:textId="77777777" w:rsidR="001B7F52" w:rsidRPr="002F3780" w:rsidRDefault="001B7F52" w:rsidP="008631D5">
            <w:pPr>
              <w:spacing w:before="20" w:after="20" w:line="276" w:lineRule="auto"/>
              <w:jc w:val="center"/>
              <w:rPr>
                <w:noProof/>
                <w:sz w:val="14"/>
              </w:rPr>
            </w:pPr>
            <w:r w:rsidRPr="002F3780">
              <w:rPr>
                <w:noProof/>
                <w:sz w:val="14"/>
              </w:rPr>
              <w:t>(2b)</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8849DF" w14:textId="77777777" w:rsidR="001B7F52" w:rsidRPr="002F3780" w:rsidRDefault="001B7F52" w:rsidP="008631D5">
            <w:pPr>
              <w:spacing w:before="20" w:after="20" w:line="276" w:lineRule="auto"/>
              <w:jc w:val="center"/>
              <w:rPr>
                <w:noProof/>
                <w:sz w:val="20"/>
              </w:rPr>
            </w:pPr>
            <w:r w:rsidRPr="002F3780">
              <w:rPr>
                <w:noProof/>
                <w:sz w:val="20"/>
              </w:rPr>
              <w:t>0,050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3286B938" w14:textId="77777777" w:rsidR="001B7F52" w:rsidRPr="002F3780" w:rsidRDefault="001B7F52" w:rsidP="008631D5">
            <w:pPr>
              <w:spacing w:before="20" w:after="20" w:line="276" w:lineRule="auto"/>
              <w:jc w:val="center"/>
              <w:rPr>
                <w:noProof/>
                <w:sz w:val="20"/>
              </w:rPr>
            </w:pPr>
            <w:r w:rsidRPr="002F3780">
              <w:rPr>
                <w:noProof/>
                <w:sz w:val="20"/>
              </w:rPr>
              <w:t>0,134</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7C5E93" w14:textId="77777777" w:rsidR="001B7F52" w:rsidRPr="002F3780" w:rsidRDefault="001B7F52" w:rsidP="008631D5">
            <w:pPr>
              <w:spacing w:before="20" w:after="20" w:line="276" w:lineRule="auto"/>
              <w:jc w:val="center"/>
              <w:rPr>
                <w:noProof/>
                <w:sz w:val="20"/>
              </w:rPr>
            </w:pPr>
            <w:r w:rsidRPr="002F3780">
              <w:rPr>
                <w:noProof/>
                <w:sz w:val="20"/>
              </w:rPr>
              <w:t>0,155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F452750" w14:textId="77777777" w:rsidR="001B7F52" w:rsidRPr="002F3780" w:rsidRDefault="001B7F52" w:rsidP="008631D5">
            <w:pPr>
              <w:spacing w:before="20" w:after="20" w:line="276" w:lineRule="auto"/>
              <w:jc w:val="center"/>
              <w:rPr>
                <w:noProof/>
                <w:sz w:val="20"/>
              </w:rPr>
            </w:pPr>
            <w:r w:rsidRPr="002F3780">
              <w:rPr>
                <w:noProof/>
                <w:sz w:val="20"/>
              </w:rPr>
              <w:t>0,100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01EFEB" w14:textId="77777777" w:rsidR="001B7F52" w:rsidRPr="002F3780" w:rsidRDefault="001B7F52" w:rsidP="008631D5">
            <w:pPr>
              <w:spacing w:before="20" w:after="20" w:line="276" w:lineRule="auto"/>
              <w:jc w:val="center"/>
              <w:rPr>
                <w:noProof/>
                <w:sz w:val="20"/>
              </w:rPr>
            </w:pPr>
            <w:r w:rsidRPr="002F3780">
              <w:rPr>
                <w:noProof/>
                <w:sz w:val="20"/>
              </w:rPr>
              <w:t>0,075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5DEBA0" w14:textId="77777777" w:rsidR="001B7F52" w:rsidRPr="002F3780" w:rsidRDefault="001B7F52" w:rsidP="008631D5">
            <w:pPr>
              <w:spacing w:before="20" w:after="20" w:line="276" w:lineRule="auto"/>
              <w:jc w:val="center"/>
              <w:rPr>
                <w:b/>
                <w:noProof/>
                <w:sz w:val="20"/>
              </w:rPr>
            </w:pPr>
            <w:r w:rsidRPr="002F3780">
              <w:rPr>
                <w:b/>
                <w:noProof/>
                <w:sz w:val="20"/>
              </w:rPr>
              <w:t>0,514</w:t>
            </w:r>
          </w:p>
        </w:tc>
      </w:tr>
      <w:tr w:rsidR="001B7F52" w:rsidRPr="002F3780" w14:paraId="12105844" w14:textId="77777777" w:rsidTr="005435CA">
        <w:trPr>
          <w:trHeight w:val="231"/>
        </w:trPr>
        <w:tc>
          <w:tcPr>
            <w:tcW w:w="6054" w:type="dxa"/>
            <w:gridSpan w:val="4"/>
            <w:tcBorders>
              <w:top w:val="single" w:sz="4" w:space="0" w:color="auto"/>
              <w:left w:val="single" w:sz="4" w:space="0" w:color="auto"/>
              <w:bottom w:val="single" w:sz="4" w:space="0" w:color="auto"/>
              <w:right w:val="single" w:sz="4" w:space="0" w:color="auto"/>
            </w:tcBorders>
            <w:vAlign w:val="center"/>
          </w:tcPr>
          <w:p w14:paraId="7C8D8C85" w14:textId="77777777" w:rsidR="001B7F52" w:rsidRPr="002F3780" w:rsidRDefault="001B7F52" w:rsidP="008631D5">
            <w:pPr>
              <w:spacing w:before="20" w:after="20" w:line="276" w:lineRule="auto"/>
              <w:rPr>
                <w:noProof/>
              </w:rPr>
            </w:pPr>
            <w:r w:rsidRPr="002F3780">
              <w:rPr>
                <w:noProof/>
                <w:sz w:val="21"/>
              </w:rPr>
              <w:t>Administracinio pobūdžio asignavimai, finansuojami iš konkrečių programų paketo lėšų</w:t>
            </w:r>
            <w:r w:rsidRPr="002F3780">
              <w:rPr>
                <w:rStyle w:val="FootnoteReference"/>
                <w:noProof/>
                <w:sz w:val="21"/>
                <w:szCs w:val="21"/>
              </w:rPr>
              <w:footnoteReference w:id="49"/>
            </w:r>
            <w:r w:rsidRPr="002F3780">
              <w:rPr>
                <w:noProof/>
                <w:sz w:val="21"/>
              </w:rPr>
              <w:t xml:space="preserve"> </w:t>
            </w:r>
          </w:p>
          <w:p w14:paraId="5D54C499" w14:textId="77777777" w:rsidR="001B7F52" w:rsidRPr="002F3780" w:rsidRDefault="001B7F52" w:rsidP="008631D5">
            <w:pPr>
              <w:spacing w:before="0" w:after="0"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14:paraId="18070C35" w14:textId="77777777" w:rsidR="001B7F52" w:rsidRPr="002F3780" w:rsidRDefault="001B7F52" w:rsidP="008631D5">
            <w:pPr>
              <w:spacing w:line="276" w:lineRule="auto"/>
              <w:jc w:val="center"/>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616C12EF" w14:textId="77777777" w:rsidR="001B7F52" w:rsidRPr="002F3780" w:rsidRDefault="001B7F52" w:rsidP="008631D5">
            <w:pPr>
              <w:spacing w:line="276" w:lineRule="auto"/>
              <w:jc w:val="center"/>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A1F582F" w14:textId="77777777" w:rsidR="001B7F52" w:rsidRPr="002F3780" w:rsidRDefault="001B7F52" w:rsidP="008631D5">
            <w:pPr>
              <w:spacing w:line="276" w:lineRule="auto"/>
              <w:jc w:val="center"/>
              <w:rPr>
                <w:b/>
                <w:noProof/>
                <w:sz w:val="20"/>
              </w:rPr>
            </w:pPr>
          </w:p>
        </w:tc>
        <w:tc>
          <w:tcPr>
            <w:tcW w:w="1040" w:type="dxa"/>
            <w:tcBorders>
              <w:top w:val="single" w:sz="4" w:space="0" w:color="auto"/>
              <w:left w:val="single" w:sz="4" w:space="0" w:color="auto"/>
              <w:bottom w:val="single" w:sz="4" w:space="0" w:color="auto"/>
              <w:right w:val="single" w:sz="4" w:space="0" w:color="auto"/>
            </w:tcBorders>
            <w:vAlign w:val="center"/>
          </w:tcPr>
          <w:p w14:paraId="6F86B220" w14:textId="77777777" w:rsidR="001B7F52" w:rsidRPr="002F3780" w:rsidRDefault="001B7F52" w:rsidP="008631D5">
            <w:pPr>
              <w:spacing w:line="276" w:lineRule="auto"/>
              <w:jc w:val="center"/>
              <w:rPr>
                <w:b/>
                <w:noProof/>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D6C7887" w14:textId="77777777" w:rsidR="001B7F52" w:rsidRPr="002F3780" w:rsidRDefault="001B7F52" w:rsidP="008631D5">
            <w:pPr>
              <w:spacing w:line="276" w:lineRule="auto"/>
              <w:jc w:val="center"/>
              <w:rPr>
                <w:b/>
                <w:noProof/>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558931B" w14:textId="77777777" w:rsidR="001B7F52" w:rsidRPr="002F3780" w:rsidRDefault="001B7F52" w:rsidP="008631D5">
            <w:pPr>
              <w:spacing w:line="276" w:lineRule="auto"/>
              <w:jc w:val="center"/>
              <w:rPr>
                <w:b/>
                <w:noProof/>
                <w:sz w:val="20"/>
              </w:rPr>
            </w:pPr>
          </w:p>
        </w:tc>
      </w:tr>
      <w:tr w:rsidR="001B7F52" w:rsidRPr="002F3780" w14:paraId="26BB30E0" w14:textId="77777777" w:rsidTr="005435CA">
        <w:trPr>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14:paraId="1816D9EF" w14:textId="77777777" w:rsidR="001B7F52" w:rsidRPr="002F3780" w:rsidRDefault="001B7F52" w:rsidP="008631D5">
            <w:pPr>
              <w:spacing w:before="60" w:after="60" w:line="276" w:lineRule="auto"/>
              <w:rPr>
                <w:noProof/>
              </w:rPr>
            </w:pPr>
            <w:r w:rsidRPr="002F3780">
              <w:rPr>
                <w:noProof/>
                <w:sz w:val="20"/>
              </w:rPr>
              <w:t>03.010101 biudžeto eilutė – Bendrosios rinkos programos rėmimo išlaidos</w:t>
            </w:r>
          </w:p>
        </w:tc>
        <w:tc>
          <w:tcPr>
            <w:tcW w:w="1440" w:type="dxa"/>
            <w:tcBorders>
              <w:top w:val="single" w:sz="4" w:space="0" w:color="auto"/>
              <w:left w:val="single" w:sz="4" w:space="0" w:color="auto"/>
              <w:bottom w:val="single" w:sz="4" w:space="0" w:color="auto"/>
              <w:right w:val="single" w:sz="4" w:space="0" w:color="auto"/>
            </w:tcBorders>
            <w:vAlign w:val="center"/>
          </w:tcPr>
          <w:p w14:paraId="3FB36643" w14:textId="77777777" w:rsidR="001B7F52" w:rsidRPr="002F3780" w:rsidRDefault="001B7F52" w:rsidP="008631D5">
            <w:pPr>
              <w:spacing w:before="40" w:after="40" w:line="276" w:lineRule="auto"/>
              <w:jc w:val="right"/>
              <w:rPr>
                <w:noProof/>
                <w:sz w:val="18"/>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6066FA45" w14:textId="77777777" w:rsidR="001B7F52" w:rsidRPr="002F3780" w:rsidRDefault="001B7F52" w:rsidP="008631D5">
            <w:pPr>
              <w:spacing w:before="40" w:after="40" w:line="276" w:lineRule="auto"/>
              <w:jc w:val="center"/>
              <w:rPr>
                <w:noProof/>
                <w:sz w:val="14"/>
              </w:rPr>
            </w:pPr>
            <w:r w:rsidRPr="002F3780">
              <w:rPr>
                <w:noProof/>
                <w:sz w:val="14"/>
              </w:rPr>
              <w:t>(3)</w:t>
            </w:r>
          </w:p>
        </w:tc>
        <w:tc>
          <w:tcPr>
            <w:tcW w:w="868" w:type="dxa"/>
            <w:tcBorders>
              <w:top w:val="single" w:sz="4" w:space="0" w:color="auto"/>
              <w:left w:val="single" w:sz="4" w:space="0" w:color="auto"/>
              <w:bottom w:val="single" w:sz="4" w:space="0" w:color="auto"/>
              <w:right w:val="single" w:sz="4" w:space="0" w:color="auto"/>
            </w:tcBorders>
            <w:vAlign w:val="center"/>
            <w:hideMark/>
          </w:tcPr>
          <w:p w14:paraId="699C126A" w14:textId="77777777" w:rsidR="001B7F52" w:rsidRPr="002F3780" w:rsidRDefault="001B7F52" w:rsidP="008631D5">
            <w:pPr>
              <w:spacing w:before="40" w:after="40" w:line="276" w:lineRule="auto"/>
              <w:jc w:val="center"/>
              <w:rPr>
                <w:noProof/>
                <w:sz w:val="20"/>
              </w:rPr>
            </w:pPr>
            <w:r w:rsidRPr="002F3780">
              <w:rPr>
                <w:noProof/>
                <w:sz w:val="20"/>
              </w:rPr>
              <w:t>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37B552F" w14:textId="77777777" w:rsidR="001B7F52" w:rsidRPr="002F3780" w:rsidRDefault="001B7F52" w:rsidP="008631D5">
            <w:pPr>
              <w:spacing w:before="40" w:after="40" w:line="276" w:lineRule="auto"/>
              <w:jc w:val="center"/>
              <w:rPr>
                <w:noProof/>
                <w:sz w:val="20"/>
              </w:rPr>
            </w:pPr>
            <w:r w:rsidRPr="002F3780">
              <w:rPr>
                <w:noProof/>
                <w:sz w:val="20"/>
              </w:rPr>
              <w:t>0</w:t>
            </w:r>
          </w:p>
        </w:tc>
        <w:tc>
          <w:tcPr>
            <w:tcW w:w="868" w:type="dxa"/>
            <w:tcBorders>
              <w:top w:val="single" w:sz="4" w:space="0" w:color="auto"/>
              <w:left w:val="single" w:sz="4" w:space="0" w:color="auto"/>
              <w:bottom w:val="single" w:sz="4" w:space="0" w:color="auto"/>
              <w:right w:val="single" w:sz="4" w:space="0" w:color="auto"/>
            </w:tcBorders>
            <w:vAlign w:val="center"/>
            <w:hideMark/>
          </w:tcPr>
          <w:p w14:paraId="4D7FBC66" w14:textId="77777777" w:rsidR="001B7F52" w:rsidRPr="002F3780" w:rsidRDefault="001B7F52" w:rsidP="008631D5">
            <w:pPr>
              <w:spacing w:before="40" w:after="40" w:line="276" w:lineRule="auto"/>
              <w:jc w:val="center"/>
              <w:rPr>
                <w:noProof/>
                <w:sz w:val="20"/>
              </w:rPr>
            </w:pPr>
            <w:r w:rsidRPr="002F3780">
              <w:rPr>
                <w:noProof/>
                <w:sz w:val="20"/>
              </w:rPr>
              <w:t>0,062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86B641B" w14:textId="77777777" w:rsidR="001B7F52" w:rsidRPr="002F3780" w:rsidRDefault="001B7F52" w:rsidP="008631D5">
            <w:pPr>
              <w:spacing w:before="40" w:after="40" w:line="276" w:lineRule="auto"/>
              <w:jc w:val="center"/>
              <w:rPr>
                <w:noProof/>
                <w:sz w:val="20"/>
              </w:rPr>
            </w:pPr>
            <w:r w:rsidRPr="002F3780">
              <w:rPr>
                <w:noProof/>
                <w:sz w:val="20"/>
              </w:rPr>
              <w:t>0,062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EC2B7D" w14:textId="77777777" w:rsidR="001B7F52" w:rsidRPr="002F3780" w:rsidRDefault="001B7F52" w:rsidP="008631D5">
            <w:pPr>
              <w:spacing w:before="40" w:after="40" w:line="276" w:lineRule="auto"/>
              <w:jc w:val="center"/>
              <w:rPr>
                <w:noProof/>
                <w:sz w:val="20"/>
              </w:rPr>
            </w:pPr>
            <w:r w:rsidRPr="002F3780">
              <w:rPr>
                <w:noProof/>
                <w:sz w:val="20"/>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4D1F6C" w14:textId="77777777" w:rsidR="001B7F52" w:rsidRPr="002F3780" w:rsidRDefault="001B7F52" w:rsidP="008631D5">
            <w:pPr>
              <w:spacing w:before="40" w:after="40" w:line="276" w:lineRule="auto"/>
              <w:jc w:val="center"/>
              <w:rPr>
                <w:b/>
                <w:noProof/>
                <w:sz w:val="20"/>
              </w:rPr>
            </w:pPr>
            <w:r w:rsidRPr="002F3780">
              <w:rPr>
                <w:b/>
                <w:noProof/>
                <w:sz w:val="20"/>
              </w:rPr>
              <w:t>0,124</w:t>
            </w:r>
          </w:p>
        </w:tc>
      </w:tr>
      <w:tr w:rsidR="001B7F52" w:rsidRPr="002F3780" w14:paraId="2F52F459" w14:textId="77777777" w:rsidTr="005435CA">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764ED584" w14:textId="77777777" w:rsidR="001B7F52" w:rsidRPr="002F3780" w:rsidRDefault="001B7F52" w:rsidP="008631D5">
            <w:pPr>
              <w:spacing w:line="276" w:lineRule="auto"/>
              <w:jc w:val="center"/>
              <w:rPr>
                <w:b/>
                <w:bCs/>
                <w:noProof/>
              </w:rPr>
            </w:pPr>
            <w:r w:rsidRPr="002F3780">
              <w:rPr>
                <w:b/>
                <w:noProof/>
                <w:sz w:val="22"/>
              </w:rPr>
              <w:t>IŠ VISO asignavimų</w:t>
            </w:r>
            <w:r w:rsidRPr="002F3780">
              <w:rPr>
                <w:noProof/>
              </w:rPr>
              <w:t xml:space="preserve"> </w:t>
            </w:r>
            <w:r w:rsidRPr="002F3780">
              <w:rPr>
                <w:noProof/>
              </w:rPr>
              <w:br/>
            </w:r>
            <w:r w:rsidRPr="002F3780">
              <w:rPr>
                <w:b/>
                <w:noProof/>
                <w:sz w:val="22"/>
              </w:rPr>
              <w:t>GROW GD</w:t>
            </w:r>
            <w:r w:rsidRPr="002F3780">
              <w:rPr>
                <w:rStyle w:val="FootnoteReference"/>
                <w:b/>
                <w:bCs/>
                <w:noProof/>
                <w:sz w:val="22"/>
              </w:rPr>
              <w:footnoteReference w:id="50"/>
            </w:r>
          </w:p>
        </w:tc>
        <w:tc>
          <w:tcPr>
            <w:tcW w:w="1440" w:type="dxa"/>
            <w:tcBorders>
              <w:top w:val="single" w:sz="4" w:space="0" w:color="auto"/>
              <w:left w:val="single" w:sz="4" w:space="0" w:color="auto"/>
              <w:bottom w:val="single" w:sz="4" w:space="0" w:color="auto"/>
              <w:right w:val="single" w:sz="4" w:space="0" w:color="auto"/>
            </w:tcBorders>
            <w:vAlign w:val="center"/>
            <w:hideMark/>
          </w:tcPr>
          <w:p w14:paraId="4962287B" w14:textId="77777777" w:rsidR="001B7F52" w:rsidRPr="002F3780" w:rsidRDefault="001B7F52" w:rsidP="008631D5">
            <w:pPr>
              <w:spacing w:line="276" w:lineRule="auto"/>
              <w:rPr>
                <w:noProof/>
                <w:sz w:val="18"/>
              </w:rPr>
            </w:pPr>
            <w:r w:rsidRPr="002F3780">
              <w:rPr>
                <w:noProof/>
                <w:sz w:val="18"/>
              </w:rPr>
              <w:t>Įsipareigojimai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55B7D684" w14:textId="77777777" w:rsidR="001B7F52" w:rsidRPr="002F3780" w:rsidRDefault="001B7F52" w:rsidP="008631D5">
            <w:pPr>
              <w:spacing w:line="276" w:lineRule="auto"/>
              <w:jc w:val="center"/>
              <w:rPr>
                <w:noProof/>
                <w:sz w:val="14"/>
              </w:rPr>
            </w:pPr>
            <w:r w:rsidRPr="002F3780">
              <w:rPr>
                <w:noProof/>
                <w:sz w:val="14"/>
              </w:rPr>
              <w:t>=1a+1b +3</w:t>
            </w:r>
          </w:p>
        </w:tc>
        <w:tc>
          <w:tcPr>
            <w:tcW w:w="868" w:type="dxa"/>
            <w:tcBorders>
              <w:top w:val="single" w:sz="4" w:space="0" w:color="auto"/>
              <w:left w:val="single" w:sz="4" w:space="0" w:color="auto"/>
              <w:bottom w:val="single" w:sz="4" w:space="0" w:color="auto"/>
              <w:right w:val="single" w:sz="4" w:space="0" w:color="auto"/>
            </w:tcBorders>
            <w:vAlign w:val="center"/>
            <w:hideMark/>
          </w:tcPr>
          <w:p w14:paraId="08AD6C02"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0,784</w:t>
            </w:r>
          </w:p>
        </w:tc>
        <w:tc>
          <w:tcPr>
            <w:tcW w:w="868" w:type="dxa"/>
            <w:tcBorders>
              <w:top w:val="single" w:sz="4" w:space="0" w:color="auto"/>
              <w:left w:val="single" w:sz="4" w:space="0" w:color="auto"/>
              <w:bottom w:val="single" w:sz="4" w:space="0" w:color="auto"/>
              <w:right w:val="single" w:sz="4" w:space="0" w:color="auto"/>
            </w:tcBorders>
            <w:vAlign w:val="center"/>
            <w:hideMark/>
          </w:tcPr>
          <w:p w14:paraId="00154B58"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0,794</w:t>
            </w:r>
          </w:p>
        </w:tc>
        <w:tc>
          <w:tcPr>
            <w:tcW w:w="868" w:type="dxa"/>
            <w:tcBorders>
              <w:top w:val="single" w:sz="4" w:space="0" w:color="auto"/>
              <w:left w:val="single" w:sz="4" w:space="0" w:color="auto"/>
              <w:bottom w:val="single" w:sz="4" w:space="0" w:color="auto"/>
              <w:right w:val="single" w:sz="4" w:space="0" w:color="auto"/>
            </w:tcBorders>
            <w:vAlign w:val="center"/>
            <w:hideMark/>
          </w:tcPr>
          <w:p w14:paraId="4BF80E70"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0,562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64EC39F"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0,512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B35F37" w14:textId="77777777" w:rsidR="001B7F52" w:rsidRPr="002F3780" w:rsidRDefault="001B7F52" w:rsidP="008631D5">
            <w:pPr>
              <w:spacing w:before="20" w:after="20" w:line="276" w:lineRule="auto"/>
              <w:jc w:val="center"/>
              <w:rPr>
                <w:noProof/>
                <w:sz w:val="20"/>
              </w:rPr>
            </w:pPr>
            <w:r w:rsidRPr="002F3780">
              <w:rPr>
                <w:noProof/>
                <w:sz w:val="20"/>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587A26" w14:textId="77777777" w:rsidR="001B7F52" w:rsidRPr="002F3780" w:rsidRDefault="001B7F52" w:rsidP="008631D5">
            <w:pPr>
              <w:spacing w:before="20" w:after="20" w:line="276" w:lineRule="auto"/>
              <w:jc w:val="center"/>
              <w:rPr>
                <w:rFonts w:eastAsia="Times New Roman"/>
                <w:noProof/>
                <w:sz w:val="20"/>
                <w:szCs w:val="20"/>
              </w:rPr>
            </w:pPr>
            <w:r w:rsidRPr="002F3780">
              <w:rPr>
                <w:b/>
                <w:noProof/>
                <w:sz w:val="20"/>
              </w:rPr>
              <w:t>2,652</w:t>
            </w:r>
          </w:p>
        </w:tc>
      </w:tr>
      <w:tr w:rsidR="001B7F52" w:rsidRPr="002F3780" w14:paraId="10E8C718" w14:textId="77777777" w:rsidTr="005435CA">
        <w:tc>
          <w:tcPr>
            <w:tcW w:w="3960" w:type="dxa"/>
            <w:vMerge/>
            <w:vAlign w:val="center"/>
            <w:hideMark/>
          </w:tcPr>
          <w:p w14:paraId="1C74CD94" w14:textId="77777777" w:rsidR="001B7F52" w:rsidRPr="002F3780" w:rsidRDefault="001B7F52" w:rsidP="008631D5">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7FF7909" w14:textId="77777777" w:rsidR="001B7F52" w:rsidRPr="002F3780" w:rsidRDefault="001B7F52" w:rsidP="008631D5">
            <w:pPr>
              <w:spacing w:line="276" w:lineRule="auto"/>
              <w:rPr>
                <w:noProof/>
                <w:sz w:val="18"/>
              </w:rPr>
            </w:pPr>
            <w:r w:rsidRPr="002F3780">
              <w:rPr>
                <w:noProof/>
                <w:sz w:val="18"/>
              </w:rPr>
              <w:t>Mokėjimai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2ED3390B" w14:textId="77777777" w:rsidR="001B7F52" w:rsidRPr="002F3780" w:rsidRDefault="001B7F52" w:rsidP="008631D5">
            <w:pPr>
              <w:spacing w:line="276" w:lineRule="auto"/>
              <w:jc w:val="center"/>
              <w:rPr>
                <w:noProof/>
                <w:sz w:val="14"/>
              </w:rPr>
            </w:pPr>
            <w:r w:rsidRPr="002F3780">
              <w:rPr>
                <w:noProof/>
                <w:sz w:val="14"/>
              </w:rPr>
              <w:t>=2a+2b</w:t>
            </w:r>
          </w:p>
          <w:p w14:paraId="78402E9D" w14:textId="77777777" w:rsidR="001B7F52" w:rsidRPr="002F3780" w:rsidRDefault="001B7F52" w:rsidP="008631D5">
            <w:pPr>
              <w:spacing w:line="276" w:lineRule="auto"/>
              <w:jc w:val="center"/>
              <w:rPr>
                <w:noProof/>
                <w:sz w:val="14"/>
              </w:rPr>
            </w:pPr>
            <w:r w:rsidRPr="002F3780">
              <w:rPr>
                <w:noProof/>
                <w:sz w:val="14"/>
              </w:rPr>
              <w:t>+3</w:t>
            </w:r>
          </w:p>
        </w:tc>
        <w:tc>
          <w:tcPr>
            <w:tcW w:w="868" w:type="dxa"/>
            <w:tcBorders>
              <w:top w:val="single" w:sz="4" w:space="0" w:color="auto"/>
              <w:left w:val="single" w:sz="4" w:space="0" w:color="auto"/>
              <w:bottom w:val="single" w:sz="4" w:space="0" w:color="auto"/>
              <w:right w:val="single" w:sz="4" w:space="0" w:color="auto"/>
            </w:tcBorders>
            <w:vAlign w:val="center"/>
            <w:hideMark/>
          </w:tcPr>
          <w:p w14:paraId="51493226"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0,351</w:t>
            </w:r>
          </w:p>
        </w:tc>
        <w:tc>
          <w:tcPr>
            <w:tcW w:w="868" w:type="dxa"/>
            <w:tcBorders>
              <w:top w:val="single" w:sz="4" w:space="0" w:color="auto"/>
              <w:left w:val="single" w:sz="4" w:space="0" w:color="auto"/>
              <w:bottom w:val="single" w:sz="4" w:space="0" w:color="auto"/>
              <w:right w:val="single" w:sz="4" w:space="0" w:color="auto"/>
            </w:tcBorders>
            <w:vAlign w:val="center"/>
            <w:hideMark/>
          </w:tcPr>
          <w:p w14:paraId="0015B20D" w14:textId="77777777" w:rsidR="001B7F52" w:rsidRPr="002F3780" w:rsidRDefault="001B7F52" w:rsidP="008631D5">
            <w:pPr>
              <w:spacing w:before="20" w:after="20" w:line="276" w:lineRule="auto"/>
              <w:jc w:val="center"/>
              <w:rPr>
                <w:noProof/>
              </w:rPr>
            </w:pPr>
            <w:r w:rsidRPr="002F3780">
              <w:rPr>
                <w:noProof/>
                <w:sz w:val="20"/>
              </w:rPr>
              <w:t>0,741</w:t>
            </w:r>
          </w:p>
        </w:tc>
        <w:tc>
          <w:tcPr>
            <w:tcW w:w="868" w:type="dxa"/>
            <w:tcBorders>
              <w:top w:val="single" w:sz="4" w:space="0" w:color="auto"/>
              <w:left w:val="single" w:sz="4" w:space="0" w:color="auto"/>
              <w:bottom w:val="single" w:sz="4" w:space="0" w:color="auto"/>
              <w:right w:val="single" w:sz="4" w:space="0" w:color="auto"/>
            </w:tcBorders>
            <w:vAlign w:val="center"/>
            <w:hideMark/>
          </w:tcPr>
          <w:p w14:paraId="5B5C52D2"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0,736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FE221AC" w14:textId="77777777" w:rsidR="001B7F52" w:rsidRPr="002F3780" w:rsidRDefault="001B7F52" w:rsidP="008631D5">
            <w:pPr>
              <w:spacing w:before="20" w:after="20" w:line="276" w:lineRule="auto"/>
              <w:jc w:val="center"/>
              <w:rPr>
                <w:rFonts w:eastAsia="Times New Roman"/>
                <w:noProof/>
                <w:sz w:val="20"/>
                <w:szCs w:val="20"/>
              </w:rPr>
            </w:pPr>
            <w:r w:rsidRPr="002F3780">
              <w:rPr>
                <w:noProof/>
                <w:sz w:val="20"/>
              </w:rPr>
              <w:t>0,562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32B3BB" w14:textId="77777777" w:rsidR="001B7F52" w:rsidRPr="002F3780" w:rsidRDefault="001B7F52" w:rsidP="008631D5">
            <w:pPr>
              <w:spacing w:before="20" w:after="20" w:line="276" w:lineRule="auto"/>
              <w:jc w:val="center"/>
              <w:rPr>
                <w:noProof/>
                <w:sz w:val="20"/>
              </w:rPr>
            </w:pPr>
            <w:r w:rsidRPr="002F3780">
              <w:rPr>
                <w:noProof/>
                <w:sz w:val="20"/>
              </w:rPr>
              <w:t>0,150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25C44F" w14:textId="77777777" w:rsidR="001B7F52" w:rsidRPr="002F3780" w:rsidRDefault="001B7F52" w:rsidP="008631D5">
            <w:pPr>
              <w:spacing w:before="20" w:after="20" w:line="276" w:lineRule="auto"/>
              <w:jc w:val="center"/>
              <w:rPr>
                <w:rFonts w:eastAsia="Times New Roman"/>
                <w:noProof/>
                <w:sz w:val="20"/>
                <w:szCs w:val="20"/>
              </w:rPr>
            </w:pPr>
            <w:r w:rsidRPr="002F3780">
              <w:rPr>
                <w:b/>
                <w:noProof/>
                <w:sz w:val="20"/>
              </w:rPr>
              <w:t>2,652</w:t>
            </w:r>
          </w:p>
        </w:tc>
      </w:tr>
    </w:tbl>
    <w:p w14:paraId="4D2AA6A1" w14:textId="77777777" w:rsidR="001B7F52" w:rsidRPr="002F3780" w:rsidRDefault="001B7F52" w:rsidP="001B7F52">
      <w:pPr>
        <w:rPr>
          <w:noProof/>
        </w:rPr>
      </w:pPr>
    </w:p>
    <w:tbl>
      <w:tblPr>
        <w:tblW w:w="0" w:type="auto"/>
        <w:tblLayout w:type="fixed"/>
        <w:tblLook w:val="01E0" w:firstRow="1" w:lastRow="1" w:firstColumn="1" w:lastColumn="1" w:noHBand="0" w:noVBand="0"/>
      </w:tblPr>
      <w:tblGrid>
        <w:gridCol w:w="3960"/>
        <w:gridCol w:w="1440"/>
        <w:gridCol w:w="660"/>
        <w:gridCol w:w="870"/>
        <w:gridCol w:w="870"/>
        <w:gridCol w:w="870"/>
        <w:gridCol w:w="1065"/>
        <w:gridCol w:w="990"/>
        <w:gridCol w:w="1695"/>
      </w:tblGrid>
      <w:tr w:rsidR="001B7F52" w:rsidRPr="002F3780" w14:paraId="05D418BD" w14:textId="77777777" w:rsidTr="008631D5">
        <w:trPr>
          <w:trHeight w:val="270"/>
        </w:trPr>
        <w:tc>
          <w:tcPr>
            <w:tcW w:w="3960" w:type="dxa"/>
            <w:vMerge w:val="restart"/>
            <w:tcBorders>
              <w:top w:val="single" w:sz="8" w:space="0" w:color="auto"/>
              <w:left w:val="single" w:sz="8" w:space="0" w:color="auto"/>
              <w:bottom w:val="single" w:sz="8" w:space="0" w:color="auto"/>
              <w:right w:val="single" w:sz="8" w:space="0" w:color="auto"/>
            </w:tcBorders>
            <w:vAlign w:val="center"/>
          </w:tcPr>
          <w:p w14:paraId="78475031" w14:textId="77777777" w:rsidR="001B7F52" w:rsidRPr="002F3780" w:rsidRDefault="001B7F52" w:rsidP="008631D5">
            <w:pPr>
              <w:spacing w:line="276" w:lineRule="auto"/>
              <w:rPr>
                <w:noProof/>
              </w:rPr>
            </w:pPr>
            <w:r w:rsidRPr="002F3780">
              <w:rPr>
                <w:noProof/>
              </w:rPr>
              <w:t xml:space="preserve"> </w:t>
            </w:r>
            <w:r w:rsidRPr="002F3780">
              <w:rPr>
                <w:noProof/>
              </w:rPr>
              <w:br/>
            </w:r>
          </w:p>
          <w:p w14:paraId="62DC629B" w14:textId="77777777" w:rsidR="001B7F52" w:rsidRPr="002F3780" w:rsidRDefault="001B7F52" w:rsidP="008631D5">
            <w:pPr>
              <w:spacing w:line="276" w:lineRule="auto"/>
              <w:rPr>
                <w:rFonts w:eastAsia="Times New Roman"/>
                <w:noProof/>
                <w:sz w:val="21"/>
                <w:szCs w:val="21"/>
              </w:rPr>
            </w:pPr>
            <w:r w:rsidRPr="002F3780">
              <w:rPr>
                <w:noProof/>
                <w:sz w:val="21"/>
              </w:rPr>
              <w:t xml:space="preserve">IŠ VISO veiklos asignavimų </w:t>
            </w:r>
          </w:p>
        </w:tc>
        <w:tc>
          <w:tcPr>
            <w:tcW w:w="1440" w:type="dxa"/>
            <w:tcBorders>
              <w:top w:val="single" w:sz="8" w:space="0" w:color="auto"/>
              <w:left w:val="single" w:sz="8" w:space="0" w:color="auto"/>
              <w:bottom w:val="single" w:sz="8" w:space="0" w:color="auto"/>
              <w:right w:val="single" w:sz="8" w:space="0" w:color="auto"/>
            </w:tcBorders>
            <w:vAlign w:val="center"/>
          </w:tcPr>
          <w:p w14:paraId="3BBFC96C" w14:textId="77777777" w:rsidR="001B7F52" w:rsidRPr="002F3780" w:rsidRDefault="001B7F52" w:rsidP="008631D5">
            <w:pPr>
              <w:spacing w:line="276" w:lineRule="auto"/>
              <w:rPr>
                <w:rFonts w:eastAsia="Times New Roman"/>
                <w:noProof/>
                <w:sz w:val="18"/>
                <w:szCs w:val="18"/>
              </w:rPr>
            </w:pPr>
            <w:r w:rsidRPr="002F3780">
              <w:rPr>
                <w:noProof/>
                <w:sz w:val="18"/>
              </w:rPr>
              <w:t>Įsipareigojimai</w:t>
            </w:r>
          </w:p>
        </w:tc>
        <w:tc>
          <w:tcPr>
            <w:tcW w:w="660" w:type="dxa"/>
            <w:tcBorders>
              <w:top w:val="single" w:sz="8" w:space="0" w:color="auto"/>
              <w:left w:val="single" w:sz="8" w:space="0" w:color="auto"/>
              <w:bottom w:val="single" w:sz="8" w:space="0" w:color="auto"/>
              <w:right w:val="single" w:sz="8" w:space="0" w:color="auto"/>
            </w:tcBorders>
            <w:vAlign w:val="center"/>
          </w:tcPr>
          <w:p w14:paraId="479F0A67" w14:textId="77777777" w:rsidR="001B7F52" w:rsidRPr="002F3780" w:rsidRDefault="001B7F52" w:rsidP="008631D5">
            <w:pPr>
              <w:spacing w:line="276" w:lineRule="auto"/>
              <w:jc w:val="center"/>
              <w:rPr>
                <w:rFonts w:eastAsia="Times New Roman"/>
                <w:noProof/>
                <w:sz w:val="14"/>
                <w:szCs w:val="14"/>
              </w:rPr>
            </w:pPr>
            <w:r w:rsidRPr="002F3780">
              <w:rPr>
                <w:noProof/>
                <w:sz w:val="14"/>
              </w:rPr>
              <w:t>(4)</w:t>
            </w:r>
          </w:p>
        </w:tc>
        <w:tc>
          <w:tcPr>
            <w:tcW w:w="870" w:type="dxa"/>
            <w:tcBorders>
              <w:top w:val="single" w:sz="8" w:space="0" w:color="auto"/>
              <w:left w:val="single" w:sz="8" w:space="0" w:color="auto"/>
              <w:bottom w:val="single" w:sz="8" w:space="0" w:color="auto"/>
              <w:right w:val="single" w:sz="8" w:space="0" w:color="auto"/>
            </w:tcBorders>
            <w:vAlign w:val="center"/>
          </w:tcPr>
          <w:p w14:paraId="3B5EE6E9" w14:textId="77777777" w:rsidR="001B7F52" w:rsidRPr="002F3780" w:rsidRDefault="001B7F52" w:rsidP="008631D5">
            <w:pPr>
              <w:spacing w:line="276" w:lineRule="auto"/>
              <w:jc w:val="right"/>
              <w:rPr>
                <w:rFonts w:eastAsia="Times New Roman"/>
                <w:noProof/>
                <w:sz w:val="20"/>
                <w:szCs w:val="20"/>
              </w:rPr>
            </w:pPr>
            <w:r w:rsidRPr="002F3780">
              <w:rPr>
                <w:noProof/>
                <w:sz w:val="20"/>
              </w:rPr>
              <w:t>0,784</w:t>
            </w:r>
          </w:p>
        </w:tc>
        <w:tc>
          <w:tcPr>
            <w:tcW w:w="870" w:type="dxa"/>
            <w:tcBorders>
              <w:top w:val="single" w:sz="8" w:space="0" w:color="auto"/>
              <w:left w:val="single" w:sz="8" w:space="0" w:color="auto"/>
              <w:bottom w:val="single" w:sz="8" w:space="0" w:color="auto"/>
              <w:right w:val="single" w:sz="8" w:space="0" w:color="auto"/>
            </w:tcBorders>
            <w:vAlign w:val="center"/>
          </w:tcPr>
          <w:p w14:paraId="42CD5C26" w14:textId="77777777" w:rsidR="001B7F52" w:rsidRPr="002F3780" w:rsidRDefault="001B7F52" w:rsidP="008631D5">
            <w:pPr>
              <w:spacing w:line="276" w:lineRule="auto"/>
              <w:jc w:val="right"/>
              <w:rPr>
                <w:rFonts w:eastAsia="Times New Roman"/>
                <w:noProof/>
                <w:sz w:val="20"/>
                <w:szCs w:val="20"/>
              </w:rPr>
            </w:pPr>
            <w:r w:rsidRPr="002F3780">
              <w:rPr>
                <w:noProof/>
                <w:sz w:val="20"/>
              </w:rPr>
              <w:t>0,794</w:t>
            </w:r>
          </w:p>
        </w:tc>
        <w:tc>
          <w:tcPr>
            <w:tcW w:w="870" w:type="dxa"/>
            <w:tcBorders>
              <w:top w:val="single" w:sz="8" w:space="0" w:color="auto"/>
              <w:left w:val="single" w:sz="8" w:space="0" w:color="auto"/>
              <w:bottom w:val="single" w:sz="8" w:space="0" w:color="auto"/>
              <w:right w:val="single" w:sz="8" w:space="0" w:color="auto"/>
            </w:tcBorders>
            <w:vAlign w:val="center"/>
          </w:tcPr>
          <w:p w14:paraId="5B550009" w14:textId="77777777" w:rsidR="001B7F52" w:rsidRPr="002F3780" w:rsidRDefault="001B7F52" w:rsidP="008631D5">
            <w:pPr>
              <w:spacing w:line="276" w:lineRule="auto"/>
              <w:jc w:val="right"/>
              <w:rPr>
                <w:rFonts w:eastAsia="Times New Roman"/>
                <w:noProof/>
                <w:sz w:val="20"/>
                <w:szCs w:val="20"/>
              </w:rPr>
            </w:pPr>
            <w:r w:rsidRPr="002F3780">
              <w:rPr>
                <w:noProof/>
                <w:sz w:val="20"/>
              </w:rPr>
              <w:t>0,500</w:t>
            </w:r>
          </w:p>
        </w:tc>
        <w:tc>
          <w:tcPr>
            <w:tcW w:w="1065" w:type="dxa"/>
            <w:tcBorders>
              <w:top w:val="single" w:sz="8" w:space="0" w:color="auto"/>
              <w:left w:val="single" w:sz="8" w:space="0" w:color="auto"/>
              <w:bottom w:val="single" w:sz="8" w:space="0" w:color="auto"/>
              <w:right w:val="single" w:sz="8" w:space="0" w:color="auto"/>
            </w:tcBorders>
            <w:vAlign w:val="center"/>
          </w:tcPr>
          <w:p w14:paraId="66EF3820" w14:textId="77777777" w:rsidR="001B7F52" w:rsidRPr="002F3780" w:rsidRDefault="001B7F52" w:rsidP="008631D5">
            <w:pPr>
              <w:spacing w:line="276" w:lineRule="auto"/>
              <w:jc w:val="right"/>
              <w:rPr>
                <w:rFonts w:eastAsia="Times New Roman"/>
                <w:noProof/>
                <w:sz w:val="20"/>
                <w:szCs w:val="20"/>
              </w:rPr>
            </w:pPr>
            <w:r w:rsidRPr="002F3780">
              <w:rPr>
                <w:noProof/>
                <w:sz w:val="20"/>
              </w:rPr>
              <w:t>0,450</w:t>
            </w:r>
          </w:p>
        </w:tc>
        <w:tc>
          <w:tcPr>
            <w:tcW w:w="990" w:type="dxa"/>
            <w:tcBorders>
              <w:top w:val="single" w:sz="8" w:space="0" w:color="auto"/>
              <w:left w:val="single" w:sz="8" w:space="0" w:color="auto"/>
              <w:bottom w:val="single" w:sz="8" w:space="0" w:color="auto"/>
              <w:right w:val="single" w:sz="8" w:space="0" w:color="auto"/>
            </w:tcBorders>
            <w:vAlign w:val="center"/>
          </w:tcPr>
          <w:p w14:paraId="0249222F" w14:textId="77777777" w:rsidR="001B7F52" w:rsidRPr="002F3780" w:rsidRDefault="001B7F52" w:rsidP="008631D5">
            <w:pPr>
              <w:spacing w:line="276" w:lineRule="auto"/>
              <w:jc w:val="right"/>
              <w:rPr>
                <w:rFonts w:eastAsia="Times New Roman"/>
                <w:noProof/>
                <w:sz w:val="20"/>
                <w:szCs w:val="20"/>
              </w:rPr>
            </w:pPr>
            <w:r w:rsidRPr="002F3780">
              <w:rPr>
                <w:noProof/>
                <w:sz w:val="20"/>
              </w:rPr>
              <w:t>0,000</w:t>
            </w:r>
          </w:p>
        </w:tc>
        <w:tc>
          <w:tcPr>
            <w:tcW w:w="1695" w:type="dxa"/>
            <w:tcBorders>
              <w:top w:val="single" w:sz="8" w:space="0" w:color="auto"/>
              <w:left w:val="single" w:sz="8" w:space="0" w:color="auto"/>
              <w:bottom w:val="single" w:sz="8" w:space="0" w:color="auto"/>
              <w:right w:val="single" w:sz="8" w:space="0" w:color="auto"/>
            </w:tcBorders>
            <w:vAlign w:val="center"/>
          </w:tcPr>
          <w:p w14:paraId="4AB11088"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2,528</w:t>
            </w:r>
          </w:p>
        </w:tc>
      </w:tr>
      <w:tr w:rsidR="001B7F52" w:rsidRPr="002F3780" w14:paraId="3CA7E9A0" w14:textId="77777777" w:rsidTr="008631D5">
        <w:trPr>
          <w:trHeight w:val="300"/>
        </w:trPr>
        <w:tc>
          <w:tcPr>
            <w:tcW w:w="3960" w:type="dxa"/>
            <w:vMerge/>
            <w:vAlign w:val="center"/>
          </w:tcPr>
          <w:p w14:paraId="34C5C149" w14:textId="77777777" w:rsidR="001B7F52" w:rsidRPr="002F3780" w:rsidRDefault="001B7F52" w:rsidP="008631D5">
            <w:pPr>
              <w:rPr>
                <w:noProof/>
              </w:rPr>
            </w:pPr>
          </w:p>
        </w:tc>
        <w:tc>
          <w:tcPr>
            <w:tcW w:w="1440" w:type="dxa"/>
            <w:tcBorders>
              <w:top w:val="single" w:sz="8" w:space="0" w:color="auto"/>
              <w:left w:val="nil"/>
              <w:bottom w:val="single" w:sz="8" w:space="0" w:color="auto"/>
              <w:right w:val="single" w:sz="8" w:space="0" w:color="auto"/>
            </w:tcBorders>
            <w:vAlign w:val="center"/>
          </w:tcPr>
          <w:p w14:paraId="2194D0F5" w14:textId="77777777" w:rsidR="001B7F52" w:rsidRPr="002F3780" w:rsidRDefault="001B7F52" w:rsidP="008631D5">
            <w:pPr>
              <w:spacing w:line="276" w:lineRule="auto"/>
              <w:rPr>
                <w:rFonts w:eastAsia="Times New Roman"/>
                <w:noProof/>
                <w:sz w:val="18"/>
                <w:szCs w:val="18"/>
              </w:rPr>
            </w:pPr>
            <w:r w:rsidRPr="002F3780">
              <w:rPr>
                <w:noProof/>
                <w:sz w:val="18"/>
              </w:rPr>
              <w:t>Mokėjimai</w:t>
            </w:r>
          </w:p>
        </w:tc>
        <w:tc>
          <w:tcPr>
            <w:tcW w:w="660" w:type="dxa"/>
            <w:tcBorders>
              <w:top w:val="single" w:sz="8" w:space="0" w:color="auto"/>
              <w:left w:val="single" w:sz="8" w:space="0" w:color="auto"/>
              <w:bottom w:val="single" w:sz="8" w:space="0" w:color="auto"/>
              <w:right w:val="single" w:sz="8" w:space="0" w:color="auto"/>
            </w:tcBorders>
            <w:vAlign w:val="center"/>
          </w:tcPr>
          <w:p w14:paraId="65210CC3" w14:textId="77777777" w:rsidR="001B7F52" w:rsidRPr="002F3780" w:rsidRDefault="001B7F52" w:rsidP="008631D5">
            <w:pPr>
              <w:spacing w:line="276" w:lineRule="auto"/>
              <w:jc w:val="center"/>
              <w:rPr>
                <w:rFonts w:eastAsia="Times New Roman"/>
                <w:noProof/>
                <w:sz w:val="14"/>
                <w:szCs w:val="14"/>
              </w:rPr>
            </w:pPr>
            <w:r w:rsidRPr="002F3780">
              <w:rPr>
                <w:noProof/>
                <w:sz w:val="14"/>
              </w:rPr>
              <w:t>(5)</w:t>
            </w:r>
          </w:p>
        </w:tc>
        <w:tc>
          <w:tcPr>
            <w:tcW w:w="870" w:type="dxa"/>
            <w:tcBorders>
              <w:top w:val="single" w:sz="8" w:space="0" w:color="auto"/>
              <w:left w:val="single" w:sz="8" w:space="0" w:color="auto"/>
              <w:bottom w:val="single" w:sz="8" w:space="0" w:color="auto"/>
              <w:right w:val="single" w:sz="8" w:space="0" w:color="auto"/>
            </w:tcBorders>
            <w:vAlign w:val="center"/>
          </w:tcPr>
          <w:p w14:paraId="3FF372CD" w14:textId="77777777" w:rsidR="001B7F52" w:rsidRPr="002F3780" w:rsidRDefault="001B7F52" w:rsidP="008631D5">
            <w:pPr>
              <w:spacing w:line="276" w:lineRule="auto"/>
              <w:jc w:val="right"/>
              <w:rPr>
                <w:rFonts w:eastAsia="Times New Roman"/>
                <w:noProof/>
                <w:sz w:val="20"/>
                <w:szCs w:val="20"/>
              </w:rPr>
            </w:pPr>
            <w:r w:rsidRPr="002F3780">
              <w:rPr>
                <w:noProof/>
                <w:sz w:val="20"/>
              </w:rPr>
              <w:t>0,351</w:t>
            </w:r>
          </w:p>
        </w:tc>
        <w:tc>
          <w:tcPr>
            <w:tcW w:w="870" w:type="dxa"/>
            <w:tcBorders>
              <w:top w:val="single" w:sz="8" w:space="0" w:color="auto"/>
              <w:left w:val="single" w:sz="8" w:space="0" w:color="auto"/>
              <w:bottom w:val="single" w:sz="8" w:space="0" w:color="auto"/>
              <w:right w:val="single" w:sz="8" w:space="0" w:color="auto"/>
            </w:tcBorders>
            <w:vAlign w:val="center"/>
          </w:tcPr>
          <w:p w14:paraId="7987F3C4" w14:textId="77777777" w:rsidR="001B7F52" w:rsidRPr="002F3780" w:rsidRDefault="001B7F52" w:rsidP="008631D5">
            <w:pPr>
              <w:spacing w:line="276" w:lineRule="auto"/>
              <w:jc w:val="right"/>
              <w:rPr>
                <w:rFonts w:eastAsia="Times New Roman"/>
                <w:noProof/>
                <w:sz w:val="20"/>
                <w:szCs w:val="20"/>
              </w:rPr>
            </w:pPr>
            <w:r w:rsidRPr="002F3780">
              <w:rPr>
                <w:noProof/>
                <w:sz w:val="20"/>
              </w:rPr>
              <w:t>0,741</w:t>
            </w:r>
          </w:p>
        </w:tc>
        <w:tc>
          <w:tcPr>
            <w:tcW w:w="870" w:type="dxa"/>
            <w:tcBorders>
              <w:top w:val="single" w:sz="8" w:space="0" w:color="auto"/>
              <w:left w:val="single" w:sz="8" w:space="0" w:color="auto"/>
              <w:bottom w:val="single" w:sz="8" w:space="0" w:color="auto"/>
              <w:right w:val="single" w:sz="8" w:space="0" w:color="auto"/>
            </w:tcBorders>
            <w:vAlign w:val="center"/>
          </w:tcPr>
          <w:p w14:paraId="6F9FA97A" w14:textId="77777777" w:rsidR="001B7F52" w:rsidRPr="002F3780" w:rsidRDefault="001B7F52" w:rsidP="008631D5">
            <w:pPr>
              <w:spacing w:line="276" w:lineRule="auto"/>
              <w:jc w:val="right"/>
              <w:rPr>
                <w:rFonts w:eastAsia="Times New Roman"/>
                <w:noProof/>
                <w:sz w:val="20"/>
                <w:szCs w:val="20"/>
              </w:rPr>
            </w:pPr>
            <w:r w:rsidRPr="002F3780">
              <w:rPr>
                <w:noProof/>
                <w:sz w:val="20"/>
              </w:rPr>
              <w:t>0,674</w:t>
            </w:r>
          </w:p>
        </w:tc>
        <w:tc>
          <w:tcPr>
            <w:tcW w:w="1065" w:type="dxa"/>
            <w:tcBorders>
              <w:top w:val="single" w:sz="8" w:space="0" w:color="auto"/>
              <w:left w:val="single" w:sz="8" w:space="0" w:color="auto"/>
              <w:bottom w:val="single" w:sz="8" w:space="0" w:color="auto"/>
              <w:right w:val="single" w:sz="8" w:space="0" w:color="auto"/>
            </w:tcBorders>
            <w:vAlign w:val="center"/>
          </w:tcPr>
          <w:p w14:paraId="5B359026" w14:textId="77777777" w:rsidR="001B7F52" w:rsidRPr="002F3780" w:rsidRDefault="001B7F52" w:rsidP="008631D5">
            <w:pPr>
              <w:spacing w:line="276" w:lineRule="auto"/>
              <w:jc w:val="right"/>
              <w:rPr>
                <w:rFonts w:eastAsia="Times New Roman"/>
                <w:noProof/>
                <w:sz w:val="20"/>
                <w:szCs w:val="20"/>
              </w:rPr>
            </w:pPr>
            <w:r w:rsidRPr="002F3780">
              <w:rPr>
                <w:noProof/>
                <w:sz w:val="20"/>
              </w:rPr>
              <w:t>0,500</w:t>
            </w:r>
          </w:p>
        </w:tc>
        <w:tc>
          <w:tcPr>
            <w:tcW w:w="990" w:type="dxa"/>
            <w:tcBorders>
              <w:top w:val="single" w:sz="8" w:space="0" w:color="auto"/>
              <w:left w:val="single" w:sz="8" w:space="0" w:color="auto"/>
              <w:bottom w:val="single" w:sz="8" w:space="0" w:color="auto"/>
              <w:right w:val="single" w:sz="8" w:space="0" w:color="auto"/>
            </w:tcBorders>
            <w:vAlign w:val="center"/>
          </w:tcPr>
          <w:p w14:paraId="30E7F220" w14:textId="77777777" w:rsidR="001B7F52" w:rsidRPr="002F3780" w:rsidRDefault="001B7F52" w:rsidP="008631D5">
            <w:pPr>
              <w:spacing w:line="276" w:lineRule="auto"/>
              <w:jc w:val="right"/>
              <w:rPr>
                <w:rFonts w:eastAsia="Times New Roman"/>
                <w:noProof/>
                <w:sz w:val="20"/>
                <w:szCs w:val="20"/>
              </w:rPr>
            </w:pPr>
            <w:r w:rsidRPr="002F3780">
              <w:rPr>
                <w:noProof/>
                <w:sz w:val="20"/>
              </w:rPr>
              <w:t>0,262</w:t>
            </w:r>
          </w:p>
        </w:tc>
        <w:tc>
          <w:tcPr>
            <w:tcW w:w="1695" w:type="dxa"/>
            <w:tcBorders>
              <w:top w:val="single" w:sz="8" w:space="0" w:color="auto"/>
              <w:left w:val="single" w:sz="8" w:space="0" w:color="auto"/>
              <w:bottom w:val="single" w:sz="8" w:space="0" w:color="auto"/>
              <w:right w:val="single" w:sz="8" w:space="0" w:color="auto"/>
            </w:tcBorders>
            <w:vAlign w:val="center"/>
          </w:tcPr>
          <w:p w14:paraId="4D4073D1"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2,528</w:t>
            </w:r>
          </w:p>
        </w:tc>
      </w:tr>
      <w:tr w:rsidR="001B7F52" w:rsidRPr="002F3780" w14:paraId="1991A3C0" w14:textId="77777777" w:rsidTr="008631D5">
        <w:trPr>
          <w:trHeight w:val="540"/>
        </w:trPr>
        <w:tc>
          <w:tcPr>
            <w:tcW w:w="5400" w:type="dxa"/>
            <w:gridSpan w:val="2"/>
            <w:tcBorders>
              <w:top w:val="nil"/>
              <w:left w:val="single" w:sz="8" w:space="0" w:color="auto"/>
              <w:bottom w:val="single" w:sz="8" w:space="0" w:color="auto"/>
              <w:right w:val="single" w:sz="8" w:space="0" w:color="auto"/>
            </w:tcBorders>
            <w:vAlign w:val="center"/>
          </w:tcPr>
          <w:p w14:paraId="10BA6AA8" w14:textId="77777777" w:rsidR="001B7F52" w:rsidRPr="002F3780" w:rsidRDefault="001B7F52" w:rsidP="008631D5">
            <w:pPr>
              <w:spacing w:line="276" w:lineRule="auto"/>
              <w:rPr>
                <w:rFonts w:eastAsia="Times New Roman"/>
                <w:noProof/>
                <w:sz w:val="21"/>
                <w:szCs w:val="21"/>
              </w:rPr>
            </w:pPr>
            <w:r w:rsidRPr="002F3780">
              <w:rPr>
                <w:noProof/>
                <w:sz w:val="21"/>
              </w:rPr>
              <w:t xml:space="preserve"> IŠ VISO administracinio pobūdžio asignavimų, finansuojamų iš konkrečių programų paketo lėšų </w:t>
            </w:r>
          </w:p>
        </w:tc>
        <w:tc>
          <w:tcPr>
            <w:tcW w:w="660" w:type="dxa"/>
            <w:tcBorders>
              <w:top w:val="single" w:sz="8" w:space="0" w:color="auto"/>
              <w:left w:val="nil"/>
              <w:bottom w:val="single" w:sz="8" w:space="0" w:color="auto"/>
              <w:right w:val="single" w:sz="8" w:space="0" w:color="auto"/>
            </w:tcBorders>
            <w:vAlign w:val="center"/>
          </w:tcPr>
          <w:p w14:paraId="5A9A661A" w14:textId="77777777" w:rsidR="001B7F52" w:rsidRPr="002F3780" w:rsidRDefault="001B7F52" w:rsidP="008631D5">
            <w:pPr>
              <w:spacing w:line="276" w:lineRule="auto"/>
              <w:jc w:val="center"/>
              <w:rPr>
                <w:rFonts w:eastAsia="Times New Roman"/>
                <w:noProof/>
                <w:sz w:val="14"/>
                <w:szCs w:val="14"/>
              </w:rPr>
            </w:pPr>
            <w:r w:rsidRPr="002F3780">
              <w:rPr>
                <w:noProof/>
                <w:sz w:val="14"/>
              </w:rPr>
              <w:t>(6)</w:t>
            </w:r>
          </w:p>
        </w:tc>
        <w:tc>
          <w:tcPr>
            <w:tcW w:w="870" w:type="dxa"/>
            <w:tcBorders>
              <w:top w:val="single" w:sz="8" w:space="0" w:color="auto"/>
              <w:left w:val="single" w:sz="8" w:space="0" w:color="auto"/>
              <w:bottom w:val="single" w:sz="8" w:space="0" w:color="auto"/>
              <w:right w:val="single" w:sz="8" w:space="0" w:color="auto"/>
            </w:tcBorders>
            <w:vAlign w:val="center"/>
          </w:tcPr>
          <w:p w14:paraId="704BE0B0" w14:textId="77777777" w:rsidR="001B7F52" w:rsidRPr="002F3780" w:rsidRDefault="001B7F52" w:rsidP="008631D5">
            <w:pPr>
              <w:spacing w:line="276" w:lineRule="auto"/>
              <w:jc w:val="right"/>
              <w:rPr>
                <w:rFonts w:eastAsia="Times New Roman"/>
                <w:noProof/>
                <w:sz w:val="20"/>
                <w:szCs w:val="20"/>
              </w:rPr>
            </w:pPr>
            <w:r w:rsidRPr="002F3780">
              <w:rPr>
                <w:noProof/>
                <w:sz w:val="20"/>
              </w:rPr>
              <w:t>0,000</w:t>
            </w:r>
          </w:p>
        </w:tc>
        <w:tc>
          <w:tcPr>
            <w:tcW w:w="870" w:type="dxa"/>
            <w:tcBorders>
              <w:top w:val="single" w:sz="8" w:space="0" w:color="auto"/>
              <w:left w:val="single" w:sz="8" w:space="0" w:color="auto"/>
              <w:bottom w:val="single" w:sz="8" w:space="0" w:color="auto"/>
              <w:right w:val="single" w:sz="8" w:space="0" w:color="auto"/>
            </w:tcBorders>
            <w:vAlign w:val="center"/>
          </w:tcPr>
          <w:p w14:paraId="29F7B9B3" w14:textId="77777777" w:rsidR="001B7F52" w:rsidRPr="002F3780" w:rsidRDefault="001B7F52" w:rsidP="008631D5">
            <w:pPr>
              <w:spacing w:line="276" w:lineRule="auto"/>
              <w:jc w:val="right"/>
              <w:rPr>
                <w:rFonts w:eastAsia="Times New Roman"/>
                <w:noProof/>
                <w:sz w:val="20"/>
                <w:szCs w:val="20"/>
              </w:rPr>
            </w:pPr>
            <w:r w:rsidRPr="002F3780">
              <w:rPr>
                <w:noProof/>
                <w:sz w:val="20"/>
              </w:rPr>
              <w:t>0,000</w:t>
            </w:r>
          </w:p>
        </w:tc>
        <w:tc>
          <w:tcPr>
            <w:tcW w:w="870" w:type="dxa"/>
            <w:tcBorders>
              <w:top w:val="single" w:sz="8" w:space="0" w:color="auto"/>
              <w:left w:val="single" w:sz="8" w:space="0" w:color="auto"/>
              <w:bottom w:val="single" w:sz="8" w:space="0" w:color="auto"/>
              <w:right w:val="single" w:sz="8" w:space="0" w:color="auto"/>
            </w:tcBorders>
            <w:vAlign w:val="center"/>
          </w:tcPr>
          <w:p w14:paraId="1F9BC1F3" w14:textId="77777777" w:rsidR="001B7F52" w:rsidRPr="002F3780" w:rsidRDefault="001B7F52" w:rsidP="008631D5">
            <w:pPr>
              <w:spacing w:line="276" w:lineRule="auto"/>
              <w:jc w:val="right"/>
              <w:rPr>
                <w:rFonts w:eastAsia="Times New Roman"/>
                <w:noProof/>
                <w:sz w:val="20"/>
                <w:szCs w:val="20"/>
              </w:rPr>
            </w:pPr>
            <w:r w:rsidRPr="002F3780">
              <w:rPr>
                <w:noProof/>
                <w:sz w:val="20"/>
              </w:rPr>
              <w:t>0,062</w:t>
            </w:r>
          </w:p>
        </w:tc>
        <w:tc>
          <w:tcPr>
            <w:tcW w:w="1065" w:type="dxa"/>
            <w:tcBorders>
              <w:top w:val="single" w:sz="8" w:space="0" w:color="auto"/>
              <w:left w:val="single" w:sz="8" w:space="0" w:color="auto"/>
              <w:bottom w:val="single" w:sz="8" w:space="0" w:color="auto"/>
              <w:right w:val="single" w:sz="8" w:space="0" w:color="auto"/>
            </w:tcBorders>
            <w:vAlign w:val="center"/>
          </w:tcPr>
          <w:p w14:paraId="356C4A6A" w14:textId="77777777" w:rsidR="001B7F52" w:rsidRPr="002F3780" w:rsidRDefault="001B7F52" w:rsidP="008631D5">
            <w:pPr>
              <w:spacing w:line="276" w:lineRule="auto"/>
              <w:jc w:val="right"/>
              <w:rPr>
                <w:rFonts w:eastAsia="Times New Roman"/>
                <w:noProof/>
                <w:sz w:val="20"/>
                <w:szCs w:val="20"/>
              </w:rPr>
            </w:pPr>
            <w:r w:rsidRPr="002F3780">
              <w:rPr>
                <w:noProof/>
                <w:sz w:val="20"/>
              </w:rPr>
              <w:t>0,062</w:t>
            </w:r>
          </w:p>
        </w:tc>
        <w:tc>
          <w:tcPr>
            <w:tcW w:w="990" w:type="dxa"/>
            <w:tcBorders>
              <w:top w:val="single" w:sz="8" w:space="0" w:color="auto"/>
              <w:left w:val="single" w:sz="8" w:space="0" w:color="auto"/>
              <w:bottom w:val="single" w:sz="8" w:space="0" w:color="auto"/>
              <w:right w:val="single" w:sz="8" w:space="0" w:color="auto"/>
            </w:tcBorders>
            <w:vAlign w:val="center"/>
          </w:tcPr>
          <w:p w14:paraId="166F94C2" w14:textId="77777777" w:rsidR="001B7F52" w:rsidRPr="002F3780" w:rsidRDefault="001B7F52" w:rsidP="008631D5">
            <w:pPr>
              <w:spacing w:line="276" w:lineRule="auto"/>
              <w:jc w:val="right"/>
              <w:rPr>
                <w:rFonts w:eastAsia="Times New Roman"/>
                <w:noProof/>
                <w:sz w:val="20"/>
                <w:szCs w:val="20"/>
              </w:rPr>
            </w:pPr>
            <w:r w:rsidRPr="002F3780">
              <w:rPr>
                <w:noProof/>
                <w:sz w:val="20"/>
              </w:rPr>
              <w:t>0,000</w:t>
            </w:r>
          </w:p>
        </w:tc>
        <w:tc>
          <w:tcPr>
            <w:tcW w:w="1695" w:type="dxa"/>
            <w:tcBorders>
              <w:top w:val="single" w:sz="8" w:space="0" w:color="auto"/>
              <w:left w:val="single" w:sz="8" w:space="0" w:color="auto"/>
              <w:bottom w:val="single" w:sz="8" w:space="0" w:color="auto"/>
              <w:right w:val="single" w:sz="8" w:space="0" w:color="auto"/>
            </w:tcBorders>
            <w:vAlign w:val="center"/>
          </w:tcPr>
          <w:p w14:paraId="51AA9E8F"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0,124</w:t>
            </w:r>
          </w:p>
        </w:tc>
      </w:tr>
      <w:tr w:rsidR="001B7F52" w:rsidRPr="002F3780" w14:paraId="4C4C2949" w14:textId="77777777" w:rsidTr="008631D5">
        <w:trPr>
          <w:trHeight w:val="300"/>
        </w:trPr>
        <w:tc>
          <w:tcPr>
            <w:tcW w:w="3960" w:type="dxa"/>
            <w:vMerge w:val="restart"/>
            <w:tcBorders>
              <w:top w:val="single" w:sz="8" w:space="0" w:color="auto"/>
              <w:left w:val="single" w:sz="8" w:space="0" w:color="auto"/>
              <w:bottom w:val="single" w:sz="8" w:space="0" w:color="auto"/>
              <w:right w:val="single" w:sz="8" w:space="0" w:color="auto"/>
            </w:tcBorders>
            <w:shd w:val="clear" w:color="auto" w:fill="F1F1F1"/>
            <w:vAlign w:val="center"/>
          </w:tcPr>
          <w:p w14:paraId="0343C163" w14:textId="77777777" w:rsidR="001B7F52" w:rsidRPr="002F3780" w:rsidRDefault="001B7F52" w:rsidP="008631D5">
            <w:pPr>
              <w:spacing w:line="276" w:lineRule="auto"/>
              <w:jc w:val="center"/>
              <w:rPr>
                <w:rFonts w:eastAsia="Times New Roman"/>
                <w:b/>
                <w:bCs/>
                <w:noProof/>
                <w:sz w:val="22"/>
              </w:rPr>
            </w:pPr>
            <w:r w:rsidRPr="002F3780">
              <w:rPr>
                <w:b/>
                <w:noProof/>
                <w:sz w:val="22"/>
              </w:rPr>
              <w:t>IŠ VISO asignavimų pagal daugiametės finansinės programos</w:t>
            </w:r>
            <w:r w:rsidRPr="002F3780">
              <w:rPr>
                <w:noProof/>
              </w:rPr>
              <w:cr/>
            </w:r>
            <w:r w:rsidRPr="002F3780">
              <w:rPr>
                <w:noProof/>
              </w:rPr>
              <w:br/>
            </w:r>
            <w:r w:rsidRPr="002F3780">
              <w:rPr>
                <w:b/>
                <w:noProof/>
                <w:sz w:val="22"/>
              </w:rPr>
              <w:t>1 IŠLAIDŲ KATEGORIJĄ</w:t>
            </w:r>
          </w:p>
        </w:tc>
        <w:tc>
          <w:tcPr>
            <w:tcW w:w="1440" w:type="dxa"/>
            <w:tcBorders>
              <w:top w:val="nil"/>
              <w:left w:val="single" w:sz="8" w:space="0" w:color="auto"/>
              <w:bottom w:val="single" w:sz="8" w:space="0" w:color="auto"/>
              <w:right w:val="single" w:sz="8" w:space="0" w:color="auto"/>
            </w:tcBorders>
            <w:vAlign w:val="center"/>
          </w:tcPr>
          <w:p w14:paraId="595EB520" w14:textId="77777777" w:rsidR="001B7F52" w:rsidRPr="002F3780" w:rsidRDefault="001B7F52" w:rsidP="008631D5">
            <w:pPr>
              <w:spacing w:line="276" w:lineRule="auto"/>
              <w:rPr>
                <w:rFonts w:eastAsia="Times New Roman"/>
                <w:noProof/>
                <w:sz w:val="18"/>
                <w:szCs w:val="18"/>
              </w:rPr>
            </w:pPr>
            <w:r w:rsidRPr="002F3780">
              <w:rPr>
                <w:noProof/>
                <w:sz w:val="18"/>
              </w:rPr>
              <w:t>Įsipareigojimai</w:t>
            </w:r>
          </w:p>
        </w:tc>
        <w:tc>
          <w:tcPr>
            <w:tcW w:w="660" w:type="dxa"/>
            <w:tcBorders>
              <w:top w:val="single" w:sz="8" w:space="0" w:color="auto"/>
              <w:left w:val="single" w:sz="8" w:space="0" w:color="auto"/>
              <w:bottom w:val="single" w:sz="8" w:space="0" w:color="auto"/>
              <w:right w:val="single" w:sz="8" w:space="0" w:color="auto"/>
            </w:tcBorders>
            <w:vAlign w:val="center"/>
          </w:tcPr>
          <w:p w14:paraId="21577561" w14:textId="77777777" w:rsidR="001B7F52" w:rsidRPr="002F3780" w:rsidRDefault="001B7F52" w:rsidP="008631D5">
            <w:pPr>
              <w:spacing w:line="276" w:lineRule="auto"/>
              <w:jc w:val="center"/>
              <w:rPr>
                <w:rFonts w:eastAsia="Times New Roman"/>
                <w:noProof/>
                <w:sz w:val="14"/>
                <w:szCs w:val="14"/>
              </w:rPr>
            </w:pPr>
            <w:r w:rsidRPr="002F3780">
              <w:rPr>
                <w:noProof/>
                <w:sz w:val="14"/>
              </w:rPr>
              <w:t>=4+ 6</w:t>
            </w:r>
          </w:p>
        </w:tc>
        <w:tc>
          <w:tcPr>
            <w:tcW w:w="870" w:type="dxa"/>
            <w:tcBorders>
              <w:top w:val="single" w:sz="8" w:space="0" w:color="auto"/>
              <w:left w:val="single" w:sz="8" w:space="0" w:color="auto"/>
              <w:bottom w:val="single" w:sz="8" w:space="0" w:color="auto"/>
              <w:right w:val="single" w:sz="8" w:space="0" w:color="auto"/>
            </w:tcBorders>
            <w:vAlign w:val="center"/>
          </w:tcPr>
          <w:p w14:paraId="333ED22C" w14:textId="77777777" w:rsidR="001B7F52" w:rsidRPr="002F3780" w:rsidRDefault="001B7F52" w:rsidP="008631D5">
            <w:pPr>
              <w:spacing w:line="276" w:lineRule="auto"/>
              <w:jc w:val="right"/>
              <w:rPr>
                <w:rFonts w:eastAsia="Times New Roman"/>
                <w:noProof/>
                <w:sz w:val="20"/>
                <w:szCs w:val="20"/>
              </w:rPr>
            </w:pPr>
            <w:r w:rsidRPr="002F3780">
              <w:rPr>
                <w:noProof/>
                <w:sz w:val="20"/>
              </w:rPr>
              <w:t>0,784</w:t>
            </w:r>
          </w:p>
        </w:tc>
        <w:tc>
          <w:tcPr>
            <w:tcW w:w="870" w:type="dxa"/>
            <w:tcBorders>
              <w:top w:val="single" w:sz="8" w:space="0" w:color="auto"/>
              <w:left w:val="single" w:sz="8" w:space="0" w:color="auto"/>
              <w:bottom w:val="single" w:sz="8" w:space="0" w:color="auto"/>
              <w:right w:val="single" w:sz="8" w:space="0" w:color="auto"/>
            </w:tcBorders>
            <w:vAlign w:val="center"/>
          </w:tcPr>
          <w:p w14:paraId="0C11A3DA" w14:textId="77777777" w:rsidR="001B7F52" w:rsidRPr="002F3780" w:rsidRDefault="001B7F52" w:rsidP="008631D5">
            <w:pPr>
              <w:spacing w:line="276" w:lineRule="auto"/>
              <w:jc w:val="right"/>
              <w:rPr>
                <w:rFonts w:eastAsia="Times New Roman"/>
                <w:noProof/>
                <w:sz w:val="20"/>
                <w:szCs w:val="20"/>
              </w:rPr>
            </w:pPr>
            <w:r w:rsidRPr="002F3780">
              <w:rPr>
                <w:noProof/>
                <w:sz w:val="20"/>
              </w:rPr>
              <w:t>0,794</w:t>
            </w:r>
          </w:p>
        </w:tc>
        <w:tc>
          <w:tcPr>
            <w:tcW w:w="870" w:type="dxa"/>
            <w:tcBorders>
              <w:top w:val="single" w:sz="8" w:space="0" w:color="auto"/>
              <w:left w:val="single" w:sz="8" w:space="0" w:color="auto"/>
              <w:bottom w:val="single" w:sz="8" w:space="0" w:color="auto"/>
              <w:right w:val="single" w:sz="8" w:space="0" w:color="auto"/>
            </w:tcBorders>
            <w:vAlign w:val="center"/>
          </w:tcPr>
          <w:p w14:paraId="1BC788B6" w14:textId="77777777" w:rsidR="001B7F52" w:rsidRPr="002F3780" w:rsidRDefault="001B7F52" w:rsidP="008631D5">
            <w:pPr>
              <w:spacing w:line="276" w:lineRule="auto"/>
              <w:jc w:val="right"/>
              <w:rPr>
                <w:rFonts w:eastAsia="Times New Roman"/>
                <w:noProof/>
                <w:sz w:val="20"/>
                <w:szCs w:val="20"/>
              </w:rPr>
            </w:pPr>
            <w:r w:rsidRPr="002F3780">
              <w:rPr>
                <w:noProof/>
                <w:sz w:val="20"/>
              </w:rPr>
              <w:t>0,562</w:t>
            </w:r>
          </w:p>
        </w:tc>
        <w:tc>
          <w:tcPr>
            <w:tcW w:w="1065" w:type="dxa"/>
            <w:tcBorders>
              <w:top w:val="single" w:sz="8" w:space="0" w:color="auto"/>
              <w:left w:val="single" w:sz="8" w:space="0" w:color="auto"/>
              <w:bottom w:val="single" w:sz="8" w:space="0" w:color="auto"/>
              <w:right w:val="single" w:sz="8" w:space="0" w:color="auto"/>
            </w:tcBorders>
            <w:vAlign w:val="center"/>
          </w:tcPr>
          <w:p w14:paraId="50D46F87" w14:textId="77777777" w:rsidR="001B7F52" w:rsidRPr="002F3780" w:rsidRDefault="001B7F52" w:rsidP="008631D5">
            <w:pPr>
              <w:spacing w:line="276" w:lineRule="auto"/>
              <w:jc w:val="right"/>
              <w:rPr>
                <w:rFonts w:eastAsia="Times New Roman"/>
                <w:noProof/>
                <w:sz w:val="20"/>
                <w:szCs w:val="20"/>
              </w:rPr>
            </w:pPr>
            <w:r w:rsidRPr="002F3780">
              <w:rPr>
                <w:noProof/>
                <w:sz w:val="20"/>
              </w:rPr>
              <w:t>0,512</w:t>
            </w:r>
          </w:p>
        </w:tc>
        <w:tc>
          <w:tcPr>
            <w:tcW w:w="990" w:type="dxa"/>
            <w:tcBorders>
              <w:top w:val="single" w:sz="8" w:space="0" w:color="auto"/>
              <w:left w:val="single" w:sz="8" w:space="0" w:color="auto"/>
              <w:bottom w:val="single" w:sz="8" w:space="0" w:color="auto"/>
              <w:right w:val="single" w:sz="8" w:space="0" w:color="auto"/>
            </w:tcBorders>
            <w:vAlign w:val="center"/>
          </w:tcPr>
          <w:p w14:paraId="00C77DD7" w14:textId="77777777" w:rsidR="001B7F52" w:rsidRPr="002F3780" w:rsidRDefault="001B7F52" w:rsidP="008631D5">
            <w:pPr>
              <w:spacing w:line="276" w:lineRule="auto"/>
              <w:jc w:val="right"/>
              <w:rPr>
                <w:rFonts w:eastAsia="Times New Roman"/>
                <w:noProof/>
                <w:sz w:val="20"/>
                <w:szCs w:val="20"/>
              </w:rPr>
            </w:pPr>
            <w:r w:rsidRPr="002F3780">
              <w:rPr>
                <w:noProof/>
                <w:sz w:val="20"/>
              </w:rPr>
              <w:t>0,000</w:t>
            </w:r>
          </w:p>
        </w:tc>
        <w:tc>
          <w:tcPr>
            <w:tcW w:w="1695" w:type="dxa"/>
            <w:tcBorders>
              <w:top w:val="single" w:sz="8" w:space="0" w:color="auto"/>
              <w:left w:val="single" w:sz="8" w:space="0" w:color="auto"/>
              <w:bottom w:val="single" w:sz="8" w:space="0" w:color="auto"/>
              <w:right w:val="single" w:sz="8" w:space="0" w:color="auto"/>
            </w:tcBorders>
            <w:vAlign w:val="center"/>
          </w:tcPr>
          <w:p w14:paraId="003354E3"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2,652</w:t>
            </w:r>
          </w:p>
        </w:tc>
      </w:tr>
      <w:tr w:rsidR="001B7F52" w:rsidRPr="002F3780" w14:paraId="2B7FB415" w14:textId="77777777" w:rsidTr="008631D5">
        <w:trPr>
          <w:trHeight w:val="300"/>
        </w:trPr>
        <w:tc>
          <w:tcPr>
            <w:tcW w:w="3960" w:type="dxa"/>
            <w:vMerge/>
            <w:vAlign w:val="center"/>
          </w:tcPr>
          <w:p w14:paraId="20D8A9ED" w14:textId="77777777" w:rsidR="001B7F52" w:rsidRPr="002F3780" w:rsidRDefault="001B7F52" w:rsidP="008631D5">
            <w:pPr>
              <w:rPr>
                <w:noProof/>
              </w:rPr>
            </w:pPr>
          </w:p>
        </w:tc>
        <w:tc>
          <w:tcPr>
            <w:tcW w:w="1440" w:type="dxa"/>
            <w:tcBorders>
              <w:top w:val="single" w:sz="8" w:space="0" w:color="auto"/>
              <w:left w:val="nil"/>
              <w:bottom w:val="single" w:sz="8" w:space="0" w:color="auto"/>
              <w:right w:val="single" w:sz="8" w:space="0" w:color="auto"/>
            </w:tcBorders>
            <w:vAlign w:val="center"/>
          </w:tcPr>
          <w:p w14:paraId="32FBB35A" w14:textId="77777777" w:rsidR="001B7F52" w:rsidRPr="002F3780" w:rsidRDefault="001B7F52" w:rsidP="008631D5">
            <w:pPr>
              <w:spacing w:line="276" w:lineRule="auto"/>
              <w:rPr>
                <w:rFonts w:eastAsia="Times New Roman"/>
                <w:noProof/>
                <w:sz w:val="18"/>
                <w:szCs w:val="18"/>
              </w:rPr>
            </w:pPr>
            <w:r w:rsidRPr="002F3780">
              <w:rPr>
                <w:noProof/>
                <w:sz w:val="18"/>
              </w:rPr>
              <w:t>Mokėjimai</w:t>
            </w:r>
          </w:p>
        </w:tc>
        <w:tc>
          <w:tcPr>
            <w:tcW w:w="660" w:type="dxa"/>
            <w:tcBorders>
              <w:top w:val="single" w:sz="8" w:space="0" w:color="auto"/>
              <w:left w:val="single" w:sz="8" w:space="0" w:color="auto"/>
              <w:bottom w:val="single" w:sz="8" w:space="0" w:color="auto"/>
              <w:right w:val="single" w:sz="8" w:space="0" w:color="auto"/>
            </w:tcBorders>
            <w:vAlign w:val="center"/>
          </w:tcPr>
          <w:p w14:paraId="7D1C5DC1" w14:textId="77777777" w:rsidR="001B7F52" w:rsidRPr="002F3780" w:rsidRDefault="001B7F52" w:rsidP="008631D5">
            <w:pPr>
              <w:spacing w:line="276" w:lineRule="auto"/>
              <w:jc w:val="center"/>
              <w:rPr>
                <w:rFonts w:eastAsia="Times New Roman"/>
                <w:noProof/>
                <w:sz w:val="14"/>
                <w:szCs w:val="14"/>
              </w:rPr>
            </w:pPr>
            <w:r w:rsidRPr="002F3780">
              <w:rPr>
                <w:noProof/>
                <w:sz w:val="14"/>
              </w:rPr>
              <w:t>=5+ 6</w:t>
            </w:r>
          </w:p>
        </w:tc>
        <w:tc>
          <w:tcPr>
            <w:tcW w:w="870" w:type="dxa"/>
            <w:tcBorders>
              <w:top w:val="single" w:sz="8" w:space="0" w:color="auto"/>
              <w:left w:val="single" w:sz="8" w:space="0" w:color="auto"/>
              <w:bottom w:val="single" w:sz="8" w:space="0" w:color="auto"/>
              <w:right w:val="single" w:sz="8" w:space="0" w:color="auto"/>
            </w:tcBorders>
            <w:vAlign w:val="center"/>
          </w:tcPr>
          <w:p w14:paraId="4445C20E" w14:textId="77777777" w:rsidR="001B7F52" w:rsidRPr="002F3780" w:rsidRDefault="001B7F52" w:rsidP="008631D5">
            <w:pPr>
              <w:spacing w:line="276" w:lineRule="auto"/>
              <w:jc w:val="right"/>
              <w:rPr>
                <w:rFonts w:eastAsia="Times New Roman"/>
                <w:noProof/>
                <w:sz w:val="20"/>
                <w:szCs w:val="20"/>
              </w:rPr>
            </w:pPr>
            <w:r w:rsidRPr="002F3780">
              <w:rPr>
                <w:noProof/>
                <w:sz w:val="20"/>
              </w:rPr>
              <w:t>0,351</w:t>
            </w:r>
          </w:p>
        </w:tc>
        <w:tc>
          <w:tcPr>
            <w:tcW w:w="870" w:type="dxa"/>
            <w:tcBorders>
              <w:top w:val="single" w:sz="8" w:space="0" w:color="auto"/>
              <w:left w:val="single" w:sz="8" w:space="0" w:color="auto"/>
              <w:bottom w:val="single" w:sz="8" w:space="0" w:color="auto"/>
              <w:right w:val="single" w:sz="8" w:space="0" w:color="auto"/>
            </w:tcBorders>
            <w:vAlign w:val="center"/>
          </w:tcPr>
          <w:p w14:paraId="43326030" w14:textId="77777777" w:rsidR="001B7F52" w:rsidRPr="002F3780" w:rsidRDefault="001B7F52" w:rsidP="008631D5">
            <w:pPr>
              <w:spacing w:line="276" w:lineRule="auto"/>
              <w:jc w:val="right"/>
              <w:rPr>
                <w:rFonts w:eastAsia="Times New Roman"/>
                <w:noProof/>
                <w:sz w:val="20"/>
                <w:szCs w:val="20"/>
              </w:rPr>
            </w:pPr>
            <w:r w:rsidRPr="002F3780">
              <w:rPr>
                <w:noProof/>
                <w:sz w:val="20"/>
              </w:rPr>
              <w:t>0,741</w:t>
            </w:r>
          </w:p>
        </w:tc>
        <w:tc>
          <w:tcPr>
            <w:tcW w:w="870" w:type="dxa"/>
            <w:tcBorders>
              <w:top w:val="single" w:sz="8" w:space="0" w:color="auto"/>
              <w:left w:val="single" w:sz="8" w:space="0" w:color="auto"/>
              <w:bottom w:val="single" w:sz="8" w:space="0" w:color="auto"/>
              <w:right w:val="single" w:sz="8" w:space="0" w:color="auto"/>
            </w:tcBorders>
            <w:vAlign w:val="center"/>
          </w:tcPr>
          <w:p w14:paraId="7EA0E7C0" w14:textId="77777777" w:rsidR="001B7F52" w:rsidRPr="002F3780" w:rsidRDefault="001B7F52" w:rsidP="008631D5">
            <w:pPr>
              <w:spacing w:line="276" w:lineRule="auto"/>
              <w:jc w:val="right"/>
              <w:rPr>
                <w:rFonts w:eastAsia="Times New Roman"/>
                <w:noProof/>
                <w:sz w:val="20"/>
                <w:szCs w:val="20"/>
              </w:rPr>
            </w:pPr>
            <w:r w:rsidRPr="002F3780">
              <w:rPr>
                <w:noProof/>
                <w:sz w:val="20"/>
              </w:rPr>
              <w:t>0,736</w:t>
            </w:r>
          </w:p>
        </w:tc>
        <w:tc>
          <w:tcPr>
            <w:tcW w:w="1065" w:type="dxa"/>
            <w:tcBorders>
              <w:top w:val="single" w:sz="8" w:space="0" w:color="auto"/>
              <w:left w:val="single" w:sz="8" w:space="0" w:color="auto"/>
              <w:bottom w:val="single" w:sz="8" w:space="0" w:color="auto"/>
              <w:right w:val="single" w:sz="8" w:space="0" w:color="auto"/>
            </w:tcBorders>
            <w:vAlign w:val="center"/>
          </w:tcPr>
          <w:p w14:paraId="7DE7BA8A" w14:textId="77777777" w:rsidR="001B7F52" w:rsidRPr="002F3780" w:rsidRDefault="001B7F52" w:rsidP="008631D5">
            <w:pPr>
              <w:spacing w:line="276" w:lineRule="auto"/>
              <w:jc w:val="right"/>
              <w:rPr>
                <w:rFonts w:eastAsia="Times New Roman"/>
                <w:noProof/>
                <w:sz w:val="20"/>
                <w:szCs w:val="20"/>
              </w:rPr>
            </w:pPr>
            <w:r w:rsidRPr="002F3780">
              <w:rPr>
                <w:noProof/>
                <w:sz w:val="20"/>
              </w:rPr>
              <w:t>0,562</w:t>
            </w:r>
          </w:p>
        </w:tc>
        <w:tc>
          <w:tcPr>
            <w:tcW w:w="990" w:type="dxa"/>
            <w:tcBorders>
              <w:top w:val="single" w:sz="8" w:space="0" w:color="auto"/>
              <w:left w:val="single" w:sz="8" w:space="0" w:color="auto"/>
              <w:bottom w:val="single" w:sz="8" w:space="0" w:color="auto"/>
              <w:right w:val="single" w:sz="8" w:space="0" w:color="auto"/>
            </w:tcBorders>
            <w:vAlign w:val="center"/>
          </w:tcPr>
          <w:p w14:paraId="3DEC41D6" w14:textId="77777777" w:rsidR="001B7F52" w:rsidRPr="002F3780" w:rsidRDefault="001B7F52" w:rsidP="008631D5">
            <w:pPr>
              <w:spacing w:line="276" w:lineRule="auto"/>
              <w:jc w:val="right"/>
              <w:rPr>
                <w:rFonts w:eastAsia="Times New Roman"/>
                <w:noProof/>
                <w:sz w:val="20"/>
                <w:szCs w:val="20"/>
              </w:rPr>
            </w:pPr>
            <w:r w:rsidRPr="002F3780">
              <w:rPr>
                <w:noProof/>
                <w:sz w:val="20"/>
              </w:rPr>
              <w:t>0,262</w:t>
            </w:r>
          </w:p>
        </w:tc>
        <w:tc>
          <w:tcPr>
            <w:tcW w:w="1695" w:type="dxa"/>
            <w:tcBorders>
              <w:top w:val="single" w:sz="8" w:space="0" w:color="auto"/>
              <w:left w:val="single" w:sz="8" w:space="0" w:color="auto"/>
              <w:bottom w:val="single" w:sz="8" w:space="0" w:color="auto"/>
              <w:right w:val="single" w:sz="8" w:space="0" w:color="auto"/>
            </w:tcBorders>
            <w:vAlign w:val="center"/>
          </w:tcPr>
          <w:p w14:paraId="2BA67267"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2,652</w:t>
            </w:r>
          </w:p>
        </w:tc>
      </w:tr>
    </w:tbl>
    <w:p w14:paraId="5D2C5B39" w14:textId="77777777" w:rsidR="005435CA" w:rsidRPr="002F3780" w:rsidRDefault="005435CA" w:rsidP="005435CA">
      <w:pPr>
        <w:rPr>
          <w:b/>
          <w:noProof/>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B7F52" w:rsidRPr="002F3780" w14:paraId="1F7A413B" w14:textId="77777777" w:rsidTr="008631D5">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09B4927F" w14:textId="77777777" w:rsidR="001B7F52" w:rsidRPr="002F3780" w:rsidRDefault="001B7F52" w:rsidP="008631D5">
            <w:pPr>
              <w:spacing w:before="60" w:after="60" w:line="276" w:lineRule="auto"/>
              <w:jc w:val="center"/>
              <w:rPr>
                <w:b/>
                <w:noProof/>
              </w:rPr>
            </w:pPr>
            <w:r w:rsidRPr="002F3780">
              <w:rPr>
                <w:b/>
                <w:noProof/>
                <w:sz w:val="22"/>
              </w:rPr>
              <w:t xml:space="preserve">Daugiametės finansinės programos išlaidų kategorija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4BE1E" w14:textId="77777777" w:rsidR="001B7F52" w:rsidRPr="002F3780" w:rsidRDefault="001B7F52" w:rsidP="008631D5">
            <w:pPr>
              <w:spacing w:before="60" w:after="60" w:line="276" w:lineRule="auto"/>
              <w:jc w:val="center"/>
              <w:rPr>
                <w:noProof/>
              </w:rPr>
            </w:pPr>
            <w:r w:rsidRPr="002F3780">
              <w:rPr>
                <w:noProof/>
              </w:rPr>
              <w:t>6</w:t>
            </w:r>
          </w:p>
        </w:tc>
        <w:tc>
          <w:tcPr>
            <w:tcW w:w="7817" w:type="dxa"/>
            <w:tcBorders>
              <w:top w:val="single" w:sz="4" w:space="0" w:color="auto"/>
              <w:left w:val="single" w:sz="4" w:space="0" w:color="auto"/>
              <w:bottom w:val="single" w:sz="4" w:space="0" w:color="auto"/>
              <w:right w:val="single" w:sz="4" w:space="0" w:color="auto"/>
            </w:tcBorders>
            <w:vAlign w:val="center"/>
            <w:hideMark/>
          </w:tcPr>
          <w:p w14:paraId="06DE76A5" w14:textId="77777777" w:rsidR="001B7F52" w:rsidRPr="002F3780" w:rsidRDefault="001B7F52" w:rsidP="008631D5">
            <w:pPr>
              <w:spacing w:before="60" w:after="60" w:line="276" w:lineRule="auto"/>
              <w:rPr>
                <w:noProof/>
              </w:rPr>
            </w:pPr>
            <w:r w:rsidRPr="002F3780">
              <w:rPr>
                <w:noProof/>
              </w:rPr>
              <w:t>Kaimyninės šalys ir pasaulis</w:t>
            </w:r>
          </w:p>
        </w:tc>
      </w:tr>
    </w:tbl>
    <w:p w14:paraId="30252B22" w14:textId="77777777" w:rsidR="005435CA" w:rsidRPr="002F3780" w:rsidRDefault="005435CA" w:rsidP="001B7F52">
      <w:pPr>
        <w:rPr>
          <w:noProof/>
          <w:sz w:val="16"/>
        </w:rPr>
      </w:pPr>
    </w:p>
    <w:p w14:paraId="1CF481C2" w14:textId="77777777" w:rsidR="005435CA" w:rsidRPr="002F3780" w:rsidRDefault="005435CA">
      <w:pPr>
        <w:spacing w:before="0" w:after="200" w:line="276" w:lineRule="auto"/>
        <w:jc w:val="left"/>
        <w:rPr>
          <w:noProof/>
          <w:sz w:val="16"/>
        </w:rPr>
      </w:pPr>
      <w:r w:rsidRPr="002F3780">
        <w:rPr>
          <w:noProof/>
        </w:rPr>
        <w:br w:type="page"/>
      </w:r>
    </w:p>
    <w:p w14:paraId="6B22B11D" w14:textId="77777777" w:rsidR="001B7F52" w:rsidRPr="002F3780" w:rsidRDefault="001B7F52" w:rsidP="001B7F52">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1058"/>
        <w:gridCol w:w="992"/>
        <w:gridCol w:w="1701"/>
      </w:tblGrid>
      <w:tr w:rsidR="001B7F52" w:rsidRPr="002F3780" w14:paraId="64AB58DF" w14:textId="77777777" w:rsidTr="008631D5">
        <w:tc>
          <w:tcPr>
            <w:tcW w:w="3960" w:type="dxa"/>
            <w:tcBorders>
              <w:top w:val="single" w:sz="4" w:space="0" w:color="auto"/>
              <w:left w:val="single" w:sz="4" w:space="0" w:color="auto"/>
              <w:bottom w:val="single" w:sz="4" w:space="0" w:color="auto"/>
              <w:right w:val="single" w:sz="4" w:space="0" w:color="auto"/>
            </w:tcBorders>
            <w:vAlign w:val="center"/>
            <w:hideMark/>
          </w:tcPr>
          <w:p w14:paraId="2CF183DF" w14:textId="77777777" w:rsidR="001B7F52" w:rsidRPr="002F3780" w:rsidRDefault="001B7F52" w:rsidP="008631D5">
            <w:pPr>
              <w:spacing w:line="276" w:lineRule="auto"/>
              <w:jc w:val="center"/>
              <w:rPr>
                <w:noProof/>
              </w:rPr>
            </w:pPr>
            <w:r w:rsidRPr="002F3780">
              <w:rPr>
                <w:noProof/>
                <w:sz w:val="22"/>
              </w:rPr>
              <w:t>GD: TRADE</w:t>
            </w:r>
          </w:p>
        </w:tc>
        <w:tc>
          <w:tcPr>
            <w:tcW w:w="1560" w:type="dxa"/>
            <w:gridSpan w:val="2"/>
            <w:tcBorders>
              <w:top w:val="single" w:sz="4" w:space="0" w:color="auto"/>
              <w:left w:val="single" w:sz="4" w:space="0" w:color="auto"/>
              <w:bottom w:val="single" w:sz="4" w:space="0" w:color="auto"/>
              <w:right w:val="single" w:sz="4" w:space="0" w:color="auto"/>
            </w:tcBorders>
          </w:tcPr>
          <w:p w14:paraId="485CCFDD" w14:textId="77777777" w:rsidR="001B7F52" w:rsidRPr="002F3780" w:rsidRDefault="001B7F52" w:rsidP="008631D5">
            <w:pPr>
              <w:spacing w:line="276" w:lineRule="auto"/>
              <w:rPr>
                <w:noProof/>
                <w:sz w:val="20"/>
              </w:rPr>
            </w:pPr>
          </w:p>
        </w:tc>
        <w:tc>
          <w:tcPr>
            <w:tcW w:w="534" w:type="dxa"/>
            <w:tcBorders>
              <w:top w:val="single" w:sz="4" w:space="0" w:color="auto"/>
              <w:left w:val="single" w:sz="4" w:space="0" w:color="auto"/>
              <w:bottom w:val="single" w:sz="4" w:space="0" w:color="auto"/>
              <w:right w:val="single" w:sz="4" w:space="0" w:color="auto"/>
            </w:tcBorders>
          </w:tcPr>
          <w:p w14:paraId="2B9F2090" w14:textId="77777777" w:rsidR="001B7F52" w:rsidRPr="002F3780" w:rsidRDefault="001B7F52" w:rsidP="008631D5">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2B0EE89" w14:textId="77777777" w:rsidR="001B7F52" w:rsidRPr="002F3780" w:rsidRDefault="001B7F52" w:rsidP="008631D5">
            <w:pPr>
              <w:spacing w:line="276" w:lineRule="auto"/>
              <w:jc w:val="center"/>
              <w:rPr>
                <w:noProof/>
                <w:sz w:val="20"/>
              </w:rPr>
            </w:pPr>
            <w:r w:rsidRPr="002F3780">
              <w:rPr>
                <w:noProof/>
                <w:sz w:val="20"/>
              </w:rPr>
              <w:t>2024</w:t>
            </w:r>
            <w:r w:rsidRPr="002F3780">
              <w:rPr>
                <w:noProof/>
              </w:rPr>
              <w:t xml:space="preserve"> </w:t>
            </w:r>
            <w:r w:rsidRPr="002F3780">
              <w:rPr>
                <w:noProof/>
              </w:rPr>
              <w:br/>
              <w:t>metai</w:t>
            </w:r>
          </w:p>
        </w:tc>
        <w:tc>
          <w:tcPr>
            <w:tcW w:w="868" w:type="dxa"/>
            <w:tcBorders>
              <w:top w:val="single" w:sz="4" w:space="0" w:color="auto"/>
              <w:left w:val="single" w:sz="4" w:space="0" w:color="auto"/>
              <w:bottom w:val="single" w:sz="4" w:space="0" w:color="auto"/>
              <w:right w:val="single" w:sz="4" w:space="0" w:color="auto"/>
            </w:tcBorders>
            <w:vAlign w:val="center"/>
            <w:hideMark/>
          </w:tcPr>
          <w:p w14:paraId="28BBB66B" w14:textId="77777777" w:rsidR="001B7F52" w:rsidRPr="002F3780" w:rsidRDefault="001B7F52" w:rsidP="008631D5">
            <w:pPr>
              <w:spacing w:line="276" w:lineRule="auto"/>
              <w:jc w:val="center"/>
              <w:rPr>
                <w:noProof/>
                <w:sz w:val="20"/>
              </w:rPr>
            </w:pPr>
            <w:r w:rsidRPr="002F3780">
              <w:rPr>
                <w:noProof/>
                <w:sz w:val="20"/>
              </w:rPr>
              <w:t>2025</w:t>
            </w:r>
            <w:r w:rsidRPr="002F3780">
              <w:rPr>
                <w:noProof/>
              </w:rPr>
              <w:t xml:space="preserve"> </w:t>
            </w:r>
            <w:r w:rsidRPr="002F3780">
              <w:rPr>
                <w:noProof/>
              </w:rPr>
              <w:br/>
              <w:t>metai</w:t>
            </w:r>
          </w:p>
        </w:tc>
        <w:tc>
          <w:tcPr>
            <w:tcW w:w="868" w:type="dxa"/>
            <w:tcBorders>
              <w:top w:val="single" w:sz="4" w:space="0" w:color="auto"/>
              <w:left w:val="single" w:sz="4" w:space="0" w:color="auto"/>
              <w:bottom w:val="single" w:sz="4" w:space="0" w:color="auto"/>
              <w:right w:val="single" w:sz="4" w:space="0" w:color="auto"/>
            </w:tcBorders>
            <w:vAlign w:val="center"/>
            <w:hideMark/>
          </w:tcPr>
          <w:p w14:paraId="4451E6A3" w14:textId="77777777" w:rsidR="001B7F52" w:rsidRPr="002F3780" w:rsidRDefault="001B7F52" w:rsidP="008631D5">
            <w:pPr>
              <w:spacing w:line="276" w:lineRule="auto"/>
              <w:jc w:val="center"/>
              <w:rPr>
                <w:noProof/>
                <w:sz w:val="20"/>
              </w:rPr>
            </w:pPr>
            <w:r w:rsidRPr="002F3780">
              <w:rPr>
                <w:noProof/>
                <w:sz w:val="20"/>
              </w:rPr>
              <w:t>2026</w:t>
            </w:r>
            <w:r w:rsidRPr="002F3780">
              <w:rPr>
                <w:noProof/>
              </w:rPr>
              <w:t xml:space="preserve"> </w:t>
            </w:r>
            <w:r w:rsidRPr="002F3780">
              <w:rPr>
                <w:noProof/>
              </w:rPr>
              <w:br/>
              <w:t>metai</w:t>
            </w:r>
          </w:p>
        </w:tc>
        <w:tc>
          <w:tcPr>
            <w:tcW w:w="1058" w:type="dxa"/>
            <w:tcBorders>
              <w:top w:val="single" w:sz="4" w:space="0" w:color="auto"/>
              <w:left w:val="single" w:sz="4" w:space="0" w:color="auto"/>
              <w:bottom w:val="single" w:sz="4" w:space="0" w:color="auto"/>
              <w:right w:val="single" w:sz="4" w:space="0" w:color="auto"/>
            </w:tcBorders>
            <w:hideMark/>
          </w:tcPr>
          <w:p w14:paraId="1509C4CC" w14:textId="77777777" w:rsidR="001B7F52" w:rsidRPr="002F3780" w:rsidRDefault="001B7F52" w:rsidP="008631D5">
            <w:pPr>
              <w:spacing w:line="276" w:lineRule="auto"/>
              <w:jc w:val="center"/>
              <w:rPr>
                <w:noProof/>
                <w:sz w:val="20"/>
              </w:rPr>
            </w:pPr>
            <w:r w:rsidRPr="002F3780">
              <w:rPr>
                <w:noProof/>
                <w:sz w:val="20"/>
              </w:rPr>
              <w:t>2027</w:t>
            </w:r>
            <w:r w:rsidRPr="002F3780">
              <w:rPr>
                <w:noProof/>
              </w:rPr>
              <w:t xml:space="preserve"> </w:t>
            </w:r>
            <w:r w:rsidRPr="002F3780">
              <w:rPr>
                <w:noProof/>
              </w:rPr>
              <w:br/>
              <w:t>metai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CF87D3" w14:textId="77777777" w:rsidR="001B7F52" w:rsidRPr="002F3780" w:rsidRDefault="001B7F52" w:rsidP="008631D5">
            <w:pPr>
              <w:spacing w:line="276" w:lineRule="auto"/>
              <w:jc w:val="center"/>
              <w:rPr>
                <w:b/>
                <w:noProof/>
                <w:sz w:val="18"/>
              </w:rPr>
            </w:pPr>
            <w:r w:rsidRPr="002F3780">
              <w:rPr>
                <w:noProof/>
                <w:sz w:val="18"/>
              </w:rPr>
              <w:t>Vėlesni metai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9A6897" w14:textId="77777777" w:rsidR="001B7F52" w:rsidRPr="002F3780" w:rsidRDefault="001B7F52" w:rsidP="008631D5">
            <w:pPr>
              <w:spacing w:line="276" w:lineRule="auto"/>
              <w:jc w:val="center"/>
              <w:rPr>
                <w:b/>
                <w:noProof/>
                <w:sz w:val="20"/>
              </w:rPr>
            </w:pPr>
            <w:r w:rsidRPr="002F3780">
              <w:rPr>
                <w:b/>
                <w:noProof/>
                <w:sz w:val="20"/>
              </w:rPr>
              <w:t>IŠ VISO</w:t>
            </w:r>
          </w:p>
        </w:tc>
      </w:tr>
      <w:tr w:rsidR="001B7F52" w:rsidRPr="002F3780" w14:paraId="27519A87" w14:textId="77777777" w:rsidTr="008631D5">
        <w:trPr>
          <w:trHeight w:val="213"/>
        </w:trPr>
        <w:tc>
          <w:tcPr>
            <w:tcW w:w="6054" w:type="dxa"/>
            <w:gridSpan w:val="4"/>
            <w:tcBorders>
              <w:top w:val="single" w:sz="4" w:space="0" w:color="auto"/>
              <w:left w:val="single" w:sz="4" w:space="0" w:color="auto"/>
              <w:bottom w:val="single" w:sz="4" w:space="0" w:color="auto"/>
              <w:right w:val="single" w:sz="4" w:space="0" w:color="auto"/>
            </w:tcBorders>
            <w:vAlign w:val="center"/>
            <w:hideMark/>
          </w:tcPr>
          <w:p w14:paraId="1C7D520F" w14:textId="77777777" w:rsidR="001B7F52" w:rsidRPr="002F3780" w:rsidRDefault="001B7F52" w:rsidP="008631D5">
            <w:pPr>
              <w:spacing w:before="20" w:after="20" w:line="276" w:lineRule="auto"/>
              <w:rPr>
                <w:noProof/>
                <w:sz w:val="21"/>
              </w:rPr>
            </w:pPr>
            <w:r w:rsidRPr="002F3780">
              <w:rPr>
                <w:rFonts w:ascii="Wingdings" w:hAnsi="Wingdings"/>
                <w:noProof/>
                <w:sz w:val="21"/>
              </w:rPr>
              <w:t>□</w:t>
            </w:r>
            <w:r w:rsidRPr="002F3780">
              <w:rPr>
                <w:noProof/>
                <w:sz w:val="21"/>
              </w:rPr>
              <w:t xml:space="preserve"> Veiklos asignavimai </w:t>
            </w:r>
          </w:p>
        </w:tc>
        <w:tc>
          <w:tcPr>
            <w:tcW w:w="868" w:type="dxa"/>
            <w:tcBorders>
              <w:top w:val="single" w:sz="4" w:space="0" w:color="auto"/>
              <w:left w:val="single" w:sz="4" w:space="0" w:color="auto"/>
              <w:bottom w:val="single" w:sz="4" w:space="0" w:color="auto"/>
              <w:right w:val="single" w:sz="4" w:space="0" w:color="auto"/>
            </w:tcBorders>
            <w:vAlign w:val="center"/>
          </w:tcPr>
          <w:p w14:paraId="0EC1C445" w14:textId="77777777" w:rsidR="001B7F52" w:rsidRPr="002F3780" w:rsidRDefault="001B7F52" w:rsidP="008631D5">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A935519" w14:textId="77777777" w:rsidR="001B7F52" w:rsidRPr="002F3780" w:rsidRDefault="001B7F52" w:rsidP="008631D5">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134653E" w14:textId="77777777" w:rsidR="001B7F52" w:rsidRPr="002F3780" w:rsidRDefault="001B7F52" w:rsidP="008631D5">
            <w:pPr>
              <w:spacing w:line="276" w:lineRule="auto"/>
              <w:rPr>
                <w:noProof/>
                <w:sz w:val="20"/>
              </w:rPr>
            </w:pPr>
          </w:p>
        </w:tc>
        <w:tc>
          <w:tcPr>
            <w:tcW w:w="1058" w:type="dxa"/>
            <w:tcBorders>
              <w:top w:val="single" w:sz="4" w:space="0" w:color="auto"/>
              <w:left w:val="single" w:sz="4" w:space="0" w:color="auto"/>
              <w:bottom w:val="single" w:sz="4" w:space="0" w:color="auto"/>
              <w:right w:val="single" w:sz="4" w:space="0" w:color="auto"/>
            </w:tcBorders>
            <w:vAlign w:val="center"/>
          </w:tcPr>
          <w:p w14:paraId="121CC81A" w14:textId="77777777" w:rsidR="001B7F52" w:rsidRPr="002F3780" w:rsidRDefault="001B7F52" w:rsidP="008631D5">
            <w:pPr>
              <w:spacing w:line="276" w:lineRule="auto"/>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5355958" w14:textId="77777777" w:rsidR="001B7F52" w:rsidRPr="002F3780" w:rsidRDefault="001B7F52" w:rsidP="008631D5">
            <w:pPr>
              <w:spacing w:line="276" w:lineRule="auto"/>
              <w:rPr>
                <w:noProof/>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AB18540" w14:textId="77777777" w:rsidR="001B7F52" w:rsidRPr="002F3780" w:rsidRDefault="001B7F52" w:rsidP="008631D5">
            <w:pPr>
              <w:spacing w:line="276" w:lineRule="auto"/>
              <w:rPr>
                <w:b/>
                <w:noProof/>
                <w:sz w:val="20"/>
              </w:rPr>
            </w:pPr>
          </w:p>
        </w:tc>
      </w:tr>
      <w:tr w:rsidR="001B7F52" w:rsidRPr="002F3780" w14:paraId="7C8EFFA8" w14:textId="77777777" w:rsidTr="008631D5">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00A20251" w14:textId="77777777" w:rsidR="001B7F52" w:rsidRPr="002F3780" w:rsidRDefault="001B7F52" w:rsidP="008631D5">
            <w:pPr>
              <w:spacing w:line="276" w:lineRule="auto"/>
              <w:rPr>
                <w:noProof/>
              </w:rPr>
            </w:pPr>
            <w:r w:rsidRPr="002F3780">
              <w:rPr>
                <w:noProof/>
                <w:sz w:val="20"/>
              </w:rPr>
              <w:t>14.200402 biudžeto eilutė – Išorės prekybos santykiai ir pagalba prekybai</w:t>
            </w:r>
            <w:r w:rsidRPr="002F3780">
              <w:rPr>
                <w:rStyle w:val="FootnoteReference"/>
                <w:noProof/>
              </w:rPr>
              <w:footnoteReference w:id="51"/>
            </w:r>
          </w:p>
        </w:tc>
        <w:tc>
          <w:tcPr>
            <w:tcW w:w="1440" w:type="dxa"/>
            <w:tcBorders>
              <w:top w:val="single" w:sz="4" w:space="0" w:color="auto"/>
              <w:left w:val="single" w:sz="4" w:space="0" w:color="auto"/>
              <w:bottom w:val="single" w:sz="4" w:space="0" w:color="auto"/>
              <w:right w:val="single" w:sz="4" w:space="0" w:color="auto"/>
            </w:tcBorders>
            <w:vAlign w:val="center"/>
            <w:hideMark/>
          </w:tcPr>
          <w:p w14:paraId="623F85A9" w14:textId="77777777" w:rsidR="001B7F52" w:rsidRPr="002F3780" w:rsidRDefault="001B7F52" w:rsidP="008631D5">
            <w:pPr>
              <w:spacing w:before="20" w:after="20" w:line="276" w:lineRule="auto"/>
              <w:rPr>
                <w:noProof/>
                <w:sz w:val="18"/>
              </w:rPr>
            </w:pPr>
            <w:r w:rsidRPr="002F3780">
              <w:rPr>
                <w:noProof/>
                <w:sz w:val="18"/>
              </w:rPr>
              <w:t>Įsipareigojimai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39F792FE" w14:textId="77777777" w:rsidR="001B7F52" w:rsidRPr="002F3780" w:rsidRDefault="001B7F52" w:rsidP="008631D5">
            <w:pPr>
              <w:spacing w:before="20" w:after="20" w:line="276" w:lineRule="auto"/>
              <w:jc w:val="center"/>
              <w:rPr>
                <w:noProof/>
                <w:sz w:val="14"/>
              </w:rPr>
            </w:pPr>
            <w:r w:rsidRPr="002F3780">
              <w:rPr>
                <w:noProof/>
                <w:sz w:val="14"/>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9CEDD1B" w14:textId="77777777" w:rsidR="001B7F52" w:rsidRPr="002F3780" w:rsidRDefault="001B7F52" w:rsidP="008631D5">
            <w:pPr>
              <w:spacing w:before="20" w:after="20" w:line="276" w:lineRule="auto"/>
              <w:jc w:val="right"/>
              <w:rPr>
                <w:noProof/>
                <w:sz w:val="20"/>
              </w:rPr>
            </w:pPr>
            <w:r w:rsidRPr="002F3780">
              <w:rPr>
                <w:noProof/>
                <w:sz w:val="20"/>
              </w:rPr>
              <w:t>0,750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400555E9" w14:textId="77777777" w:rsidR="001B7F52" w:rsidRPr="002F3780" w:rsidRDefault="001B7F52" w:rsidP="008631D5">
            <w:pPr>
              <w:spacing w:before="20" w:after="20" w:line="276" w:lineRule="auto"/>
              <w:jc w:val="right"/>
              <w:rPr>
                <w:noProof/>
                <w:sz w:val="20"/>
              </w:rPr>
            </w:pPr>
            <w:r w:rsidRPr="002F3780">
              <w:rPr>
                <w:noProof/>
                <w:sz w:val="20"/>
              </w:rPr>
              <w:t>0,300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BDA436" w14:textId="77777777" w:rsidR="001B7F52" w:rsidRPr="002F3780" w:rsidRDefault="001B7F52" w:rsidP="008631D5">
            <w:pPr>
              <w:spacing w:before="20" w:after="20" w:line="276" w:lineRule="auto"/>
              <w:jc w:val="right"/>
              <w:rPr>
                <w:noProof/>
                <w:sz w:val="20"/>
              </w:rPr>
            </w:pPr>
            <w:r w:rsidRPr="002F3780">
              <w:rPr>
                <w:noProof/>
                <w:sz w:val="20"/>
              </w:rPr>
              <w:t>0,300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315179EB" w14:textId="77777777" w:rsidR="001B7F52" w:rsidRPr="002F3780" w:rsidRDefault="001B7F52" w:rsidP="008631D5">
            <w:pPr>
              <w:spacing w:before="20" w:after="20" w:line="276" w:lineRule="auto"/>
              <w:jc w:val="right"/>
              <w:rPr>
                <w:noProof/>
                <w:sz w:val="20"/>
              </w:rPr>
            </w:pPr>
            <w:r w:rsidRPr="002F3780">
              <w:rPr>
                <w:noProof/>
                <w:sz w:val="20"/>
              </w:rPr>
              <w:t>0,300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BEFF18" w14:textId="77777777" w:rsidR="001B7F52" w:rsidRPr="002F3780" w:rsidRDefault="001B7F52" w:rsidP="008631D5">
            <w:pPr>
              <w:spacing w:before="20" w:after="20" w:line="276" w:lineRule="auto"/>
              <w:jc w:val="right"/>
              <w:rPr>
                <w:noProof/>
                <w:sz w:val="20"/>
              </w:rPr>
            </w:pPr>
            <w:r w:rsidRPr="002F3780">
              <w:rPr>
                <w:noProof/>
                <w:sz w:val="20"/>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4D0393" w14:textId="77777777" w:rsidR="001B7F52" w:rsidRPr="002F3780" w:rsidRDefault="001B7F52" w:rsidP="008631D5">
            <w:pPr>
              <w:spacing w:before="20" w:after="20" w:line="276" w:lineRule="auto"/>
              <w:jc w:val="right"/>
              <w:rPr>
                <w:b/>
                <w:noProof/>
                <w:sz w:val="20"/>
              </w:rPr>
            </w:pPr>
            <w:r w:rsidRPr="002F3780">
              <w:rPr>
                <w:b/>
                <w:noProof/>
                <w:sz w:val="20"/>
              </w:rPr>
              <w:t>1,650</w:t>
            </w:r>
          </w:p>
        </w:tc>
      </w:tr>
      <w:tr w:rsidR="001B7F52" w:rsidRPr="002F3780" w14:paraId="20F247AD" w14:textId="77777777" w:rsidTr="008631D5">
        <w:tc>
          <w:tcPr>
            <w:tcW w:w="6054" w:type="dxa"/>
            <w:vMerge/>
            <w:vAlign w:val="center"/>
            <w:hideMark/>
          </w:tcPr>
          <w:p w14:paraId="14F2C765" w14:textId="77777777" w:rsidR="001B7F52" w:rsidRPr="002F3780" w:rsidRDefault="001B7F52" w:rsidP="008631D5">
            <w:pPr>
              <w:spacing w:before="0" w:after="0" w:line="276" w:lineRule="auto"/>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0D82ECE" w14:textId="77777777" w:rsidR="001B7F52" w:rsidRPr="002F3780" w:rsidRDefault="001B7F52" w:rsidP="008631D5">
            <w:pPr>
              <w:spacing w:before="20" w:after="20" w:line="276" w:lineRule="auto"/>
              <w:rPr>
                <w:noProof/>
                <w:sz w:val="18"/>
              </w:rPr>
            </w:pPr>
            <w:r w:rsidRPr="002F3780">
              <w:rPr>
                <w:noProof/>
                <w:sz w:val="18"/>
              </w:rPr>
              <w:t>Mokėjimai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408868C2" w14:textId="77777777" w:rsidR="001B7F52" w:rsidRPr="002F3780" w:rsidRDefault="001B7F52" w:rsidP="008631D5">
            <w:pPr>
              <w:spacing w:before="20" w:after="20" w:line="276" w:lineRule="auto"/>
              <w:jc w:val="center"/>
              <w:rPr>
                <w:noProof/>
                <w:sz w:val="14"/>
              </w:rPr>
            </w:pPr>
            <w:r w:rsidRPr="002F3780">
              <w:rPr>
                <w:noProof/>
                <w:sz w:val="14"/>
              </w:rPr>
              <w:t>(2a)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C279EBC" w14:textId="77777777" w:rsidR="001B7F52" w:rsidRPr="002F3780" w:rsidRDefault="001B7F52" w:rsidP="008631D5">
            <w:pPr>
              <w:spacing w:before="20" w:after="20" w:line="276" w:lineRule="auto"/>
              <w:jc w:val="right"/>
              <w:rPr>
                <w:noProof/>
                <w:sz w:val="20"/>
              </w:rPr>
            </w:pPr>
            <w:r w:rsidRPr="002F3780">
              <w:rPr>
                <w:noProof/>
                <w:sz w:val="20"/>
              </w:rPr>
              <w:t>0,200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017E58" w14:textId="77777777" w:rsidR="001B7F52" w:rsidRPr="002F3780" w:rsidRDefault="001B7F52" w:rsidP="008631D5">
            <w:pPr>
              <w:spacing w:before="20" w:after="20" w:line="276" w:lineRule="auto"/>
              <w:jc w:val="right"/>
              <w:rPr>
                <w:noProof/>
                <w:sz w:val="20"/>
              </w:rPr>
            </w:pPr>
            <w:r w:rsidRPr="002F3780">
              <w:rPr>
                <w:noProof/>
                <w:sz w:val="20"/>
              </w:rPr>
              <w:t>0,600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7F58CCF5" w14:textId="77777777" w:rsidR="001B7F52" w:rsidRPr="002F3780" w:rsidRDefault="001B7F52" w:rsidP="008631D5">
            <w:pPr>
              <w:spacing w:before="20" w:after="20" w:line="276" w:lineRule="auto"/>
              <w:jc w:val="right"/>
              <w:rPr>
                <w:noProof/>
                <w:sz w:val="20"/>
              </w:rPr>
            </w:pPr>
            <w:r w:rsidRPr="002F3780">
              <w:rPr>
                <w:noProof/>
                <w:sz w:val="20"/>
              </w:rPr>
              <w:t>0,300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CBBCECA" w14:textId="77777777" w:rsidR="001B7F52" w:rsidRPr="002F3780" w:rsidRDefault="001B7F52" w:rsidP="008631D5">
            <w:pPr>
              <w:spacing w:before="20" w:after="20" w:line="276" w:lineRule="auto"/>
              <w:jc w:val="right"/>
              <w:rPr>
                <w:noProof/>
                <w:sz w:val="20"/>
              </w:rPr>
            </w:pPr>
            <w:r w:rsidRPr="002F3780">
              <w:rPr>
                <w:noProof/>
                <w:sz w:val="20"/>
              </w:rPr>
              <w:t>0,300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F8D18F" w14:textId="77777777" w:rsidR="001B7F52" w:rsidRPr="002F3780" w:rsidRDefault="001B7F52" w:rsidP="008631D5">
            <w:pPr>
              <w:spacing w:before="20" w:after="20" w:line="276" w:lineRule="auto"/>
              <w:jc w:val="right"/>
              <w:rPr>
                <w:noProof/>
                <w:sz w:val="20"/>
              </w:rPr>
            </w:pPr>
            <w:r w:rsidRPr="002F3780">
              <w:rPr>
                <w:noProof/>
                <w:sz w:val="20"/>
              </w:rPr>
              <w:t>0,250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8C1AF0" w14:textId="77777777" w:rsidR="001B7F52" w:rsidRPr="002F3780" w:rsidRDefault="001B7F52" w:rsidP="008631D5">
            <w:pPr>
              <w:spacing w:before="20" w:after="20" w:line="276" w:lineRule="auto"/>
              <w:jc w:val="right"/>
              <w:rPr>
                <w:b/>
                <w:noProof/>
                <w:sz w:val="20"/>
              </w:rPr>
            </w:pPr>
            <w:r w:rsidRPr="002F3780">
              <w:rPr>
                <w:b/>
                <w:noProof/>
                <w:sz w:val="20"/>
              </w:rPr>
              <w:t>1,650</w:t>
            </w:r>
          </w:p>
        </w:tc>
      </w:tr>
      <w:tr w:rsidR="001B7F52" w:rsidRPr="002F3780" w14:paraId="01037C51" w14:textId="77777777" w:rsidTr="008631D5">
        <w:trPr>
          <w:trHeight w:val="231"/>
        </w:trPr>
        <w:tc>
          <w:tcPr>
            <w:tcW w:w="6054" w:type="dxa"/>
            <w:gridSpan w:val="4"/>
            <w:tcBorders>
              <w:top w:val="single" w:sz="4" w:space="0" w:color="auto"/>
              <w:left w:val="single" w:sz="4" w:space="0" w:color="auto"/>
              <w:bottom w:val="single" w:sz="4" w:space="0" w:color="auto"/>
              <w:right w:val="single" w:sz="4" w:space="0" w:color="auto"/>
            </w:tcBorders>
            <w:vAlign w:val="center"/>
          </w:tcPr>
          <w:p w14:paraId="09B46D33" w14:textId="77777777" w:rsidR="001B7F52" w:rsidRPr="002F3780" w:rsidRDefault="001B7F52" w:rsidP="008631D5">
            <w:pPr>
              <w:spacing w:before="20" w:after="20" w:line="276" w:lineRule="auto"/>
              <w:rPr>
                <w:noProof/>
              </w:rPr>
            </w:pPr>
            <w:r w:rsidRPr="002F3780">
              <w:rPr>
                <w:noProof/>
                <w:sz w:val="21"/>
              </w:rPr>
              <w:t>Administracinio pobūdžio asignavimai, finansuojami iš konkrečių programų paketo lėšų</w:t>
            </w:r>
            <w:r w:rsidRPr="002F3780">
              <w:rPr>
                <w:rStyle w:val="FootnoteReference"/>
                <w:noProof/>
                <w:sz w:val="21"/>
                <w:szCs w:val="21"/>
              </w:rPr>
              <w:footnoteReference w:id="52"/>
            </w:r>
            <w:r w:rsidRPr="002F3780">
              <w:rPr>
                <w:noProof/>
                <w:sz w:val="21"/>
              </w:rPr>
              <w:t xml:space="preserve"> </w:t>
            </w:r>
          </w:p>
          <w:p w14:paraId="69CDFD97" w14:textId="77777777" w:rsidR="001B7F52" w:rsidRPr="002F3780" w:rsidRDefault="001B7F52" w:rsidP="008631D5">
            <w:pPr>
              <w:spacing w:before="0" w:after="0"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14:paraId="1E866F50" w14:textId="77777777" w:rsidR="001B7F52" w:rsidRPr="002F3780" w:rsidRDefault="001B7F52" w:rsidP="008631D5">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669014B" w14:textId="77777777" w:rsidR="001B7F52" w:rsidRPr="002F3780" w:rsidRDefault="001B7F52" w:rsidP="008631D5">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5635AB0" w14:textId="77777777" w:rsidR="001B7F52" w:rsidRPr="002F3780" w:rsidRDefault="001B7F52" w:rsidP="008631D5">
            <w:pPr>
              <w:spacing w:line="276" w:lineRule="auto"/>
              <w:rPr>
                <w:b/>
                <w:noProof/>
                <w:sz w:val="20"/>
              </w:rPr>
            </w:pPr>
          </w:p>
        </w:tc>
        <w:tc>
          <w:tcPr>
            <w:tcW w:w="1058" w:type="dxa"/>
            <w:tcBorders>
              <w:top w:val="single" w:sz="4" w:space="0" w:color="auto"/>
              <w:left w:val="single" w:sz="4" w:space="0" w:color="auto"/>
              <w:bottom w:val="single" w:sz="4" w:space="0" w:color="auto"/>
              <w:right w:val="single" w:sz="4" w:space="0" w:color="auto"/>
            </w:tcBorders>
            <w:vAlign w:val="center"/>
          </w:tcPr>
          <w:p w14:paraId="6F9ACD81" w14:textId="77777777" w:rsidR="001B7F52" w:rsidRPr="002F3780" w:rsidRDefault="001B7F52" w:rsidP="008631D5">
            <w:pPr>
              <w:spacing w:line="276" w:lineRule="auto"/>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0CAB737" w14:textId="77777777" w:rsidR="001B7F52" w:rsidRPr="002F3780" w:rsidRDefault="001B7F52" w:rsidP="008631D5">
            <w:pPr>
              <w:spacing w:line="276" w:lineRule="auto"/>
              <w:rPr>
                <w:b/>
                <w:noProof/>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E37B72" w14:textId="77777777" w:rsidR="001B7F52" w:rsidRPr="002F3780" w:rsidRDefault="001B7F52" w:rsidP="008631D5">
            <w:pPr>
              <w:spacing w:line="276" w:lineRule="auto"/>
              <w:rPr>
                <w:b/>
                <w:noProof/>
                <w:sz w:val="20"/>
              </w:rPr>
            </w:pPr>
          </w:p>
        </w:tc>
      </w:tr>
      <w:tr w:rsidR="001B7F52" w:rsidRPr="002F3780" w14:paraId="40258905" w14:textId="77777777" w:rsidTr="008631D5">
        <w:trPr>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14:paraId="7DC4CFDE" w14:textId="77777777" w:rsidR="001B7F52" w:rsidRPr="002F3780" w:rsidRDefault="001B7F52" w:rsidP="008631D5">
            <w:pPr>
              <w:spacing w:before="60" w:after="60" w:line="276" w:lineRule="auto"/>
              <w:rPr>
                <w:noProof/>
              </w:rPr>
            </w:pPr>
            <w:r w:rsidRPr="002F3780">
              <w:rPr>
                <w:noProof/>
                <w:sz w:val="20"/>
              </w:rPr>
              <w:t xml:space="preserve">Biudžeto eilutė </w:t>
            </w:r>
          </w:p>
        </w:tc>
        <w:tc>
          <w:tcPr>
            <w:tcW w:w="1440" w:type="dxa"/>
            <w:tcBorders>
              <w:top w:val="single" w:sz="4" w:space="0" w:color="auto"/>
              <w:left w:val="single" w:sz="4" w:space="0" w:color="auto"/>
              <w:bottom w:val="single" w:sz="4" w:space="0" w:color="auto"/>
              <w:right w:val="single" w:sz="4" w:space="0" w:color="auto"/>
            </w:tcBorders>
            <w:vAlign w:val="center"/>
          </w:tcPr>
          <w:p w14:paraId="02676A72" w14:textId="77777777" w:rsidR="001B7F52" w:rsidRPr="002F3780" w:rsidRDefault="001B7F52" w:rsidP="008631D5">
            <w:pPr>
              <w:spacing w:before="40" w:after="40" w:line="276" w:lineRule="auto"/>
              <w:jc w:val="right"/>
              <w:rPr>
                <w:noProof/>
                <w:sz w:val="18"/>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546B3A8E" w14:textId="77777777" w:rsidR="001B7F52" w:rsidRPr="002F3780" w:rsidRDefault="001B7F52" w:rsidP="008631D5">
            <w:pPr>
              <w:spacing w:before="40" w:after="40" w:line="276" w:lineRule="auto"/>
              <w:jc w:val="center"/>
              <w:rPr>
                <w:noProof/>
                <w:sz w:val="14"/>
              </w:rPr>
            </w:pPr>
            <w:r w:rsidRPr="002F3780">
              <w:rPr>
                <w:noProof/>
                <w:sz w:val="14"/>
              </w:rPr>
              <w:t>(3)</w:t>
            </w:r>
          </w:p>
        </w:tc>
        <w:tc>
          <w:tcPr>
            <w:tcW w:w="868" w:type="dxa"/>
            <w:tcBorders>
              <w:top w:val="single" w:sz="4" w:space="0" w:color="auto"/>
              <w:left w:val="single" w:sz="4" w:space="0" w:color="auto"/>
              <w:bottom w:val="single" w:sz="4" w:space="0" w:color="auto"/>
              <w:right w:val="single" w:sz="4" w:space="0" w:color="auto"/>
            </w:tcBorders>
            <w:vAlign w:val="center"/>
          </w:tcPr>
          <w:p w14:paraId="30B23AB2" w14:textId="77777777" w:rsidR="001B7F52" w:rsidRPr="002F3780" w:rsidRDefault="001B7F52" w:rsidP="008631D5">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08298BA" w14:textId="77777777" w:rsidR="001B7F52" w:rsidRPr="002F3780" w:rsidRDefault="001B7F52" w:rsidP="008631D5">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6D29FE25" w14:textId="77777777" w:rsidR="001B7F52" w:rsidRPr="002F3780" w:rsidRDefault="001B7F52" w:rsidP="008631D5">
            <w:pPr>
              <w:spacing w:before="40" w:after="40" w:line="276" w:lineRule="auto"/>
              <w:jc w:val="right"/>
              <w:rPr>
                <w:b/>
                <w:noProof/>
                <w:sz w:val="20"/>
              </w:rPr>
            </w:pPr>
          </w:p>
        </w:tc>
        <w:tc>
          <w:tcPr>
            <w:tcW w:w="1058" w:type="dxa"/>
            <w:tcBorders>
              <w:top w:val="single" w:sz="4" w:space="0" w:color="auto"/>
              <w:left w:val="single" w:sz="4" w:space="0" w:color="auto"/>
              <w:bottom w:val="single" w:sz="4" w:space="0" w:color="auto"/>
              <w:right w:val="single" w:sz="4" w:space="0" w:color="auto"/>
            </w:tcBorders>
            <w:vAlign w:val="center"/>
          </w:tcPr>
          <w:p w14:paraId="7F07C4D4" w14:textId="77777777" w:rsidR="001B7F52" w:rsidRPr="002F3780" w:rsidRDefault="001B7F52" w:rsidP="008631D5">
            <w:pPr>
              <w:spacing w:before="40" w:after="4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16EEBA" w14:textId="77777777" w:rsidR="001B7F52" w:rsidRPr="002F3780" w:rsidRDefault="001B7F52" w:rsidP="008631D5">
            <w:pPr>
              <w:spacing w:before="40" w:after="40" w:line="276" w:lineRule="auto"/>
              <w:jc w:val="right"/>
              <w:rPr>
                <w:b/>
                <w:noProof/>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2D13D32" w14:textId="77777777" w:rsidR="001B7F52" w:rsidRPr="002F3780" w:rsidRDefault="001B7F52" w:rsidP="008631D5">
            <w:pPr>
              <w:spacing w:before="40" w:after="40" w:line="276" w:lineRule="auto"/>
              <w:jc w:val="right"/>
              <w:rPr>
                <w:b/>
                <w:noProof/>
                <w:sz w:val="20"/>
              </w:rPr>
            </w:pPr>
          </w:p>
        </w:tc>
      </w:tr>
      <w:tr w:rsidR="001B7F52" w:rsidRPr="002F3780" w14:paraId="77875AE7" w14:textId="77777777" w:rsidTr="008631D5">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7B066732" w14:textId="77777777" w:rsidR="001B7F52" w:rsidRPr="002F3780" w:rsidRDefault="001B7F52" w:rsidP="008631D5">
            <w:pPr>
              <w:spacing w:line="276" w:lineRule="auto"/>
              <w:jc w:val="center"/>
              <w:rPr>
                <w:b/>
                <w:noProof/>
              </w:rPr>
            </w:pPr>
            <w:r w:rsidRPr="002F3780">
              <w:rPr>
                <w:b/>
                <w:noProof/>
                <w:sz w:val="22"/>
              </w:rPr>
              <w:t>IŠ VISO asignavimų</w:t>
            </w:r>
            <w:r w:rsidRPr="002F3780">
              <w:rPr>
                <w:noProof/>
              </w:rPr>
              <w:t xml:space="preserve"> </w:t>
            </w:r>
            <w:r w:rsidRPr="002F3780">
              <w:rPr>
                <w:noProof/>
              </w:rPr>
              <w:br/>
            </w:r>
            <w:r w:rsidRPr="002F3780">
              <w:rPr>
                <w:b/>
                <w:noProof/>
                <w:sz w:val="22"/>
              </w:rPr>
              <w:t>TRADE GD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B1D5F6" w14:textId="77777777" w:rsidR="001B7F52" w:rsidRPr="002F3780" w:rsidRDefault="001B7F52" w:rsidP="008631D5">
            <w:pPr>
              <w:spacing w:line="276" w:lineRule="auto"/>
              <w:rPr>
                <w:noProof/>
                <w:sz w:val="18"/>
              </w:rPr>
            </w:pPr>
            <w:r w:rsidRPr="002F3780">
              <w:rPr>
                <w:noProof/>
                <w:sz w:val="18"/>
              </w:rPr>
              <w:t>Įsipareigojimai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246A0E51" w14:textId="77777777" w:rsidR="001B7F52" w:rsidRPr="002F3780" w:rsidRDefault="001B7F52" w:rsidP="008631D5">
            <w:pPr>
              <w:spacing w:line="276" w:lineRule="auto"/>
              <w:jc w:val="center"/>
              <w:rPr>
                <w:noProof/>
                <w:sz w:val="14"/>
              </w:rPr>
            </w:pPr>
            <w:r w:rsidRPr="002F3780">
              <w:rPr>
                <w:noProof/>
                <w:sz w:val="14"/>
              </w:rPr>
              <w:t>=1a+1b +3</w:t>
            </w:r>
          </w:p>
        </w:tc>
        <w:tc>
          <w:tcPr>
            <w:tcW w:w="868" w:type="dxa"/>
            <w:tcBorders>
              <w:top w:val="single" w:sz="4" w:space="0" w:color="auto"/>
              <w:left w:val="single" w:sz="4" w:space="0" w:color="auto"/>
              <w:bottom w:val="single" w:sz="4" w:space="0" w:color="auto"/>
              <w:right w:val="single" w:sz="4" w:space="0" w:color="auto"/>
            </w:tcBorders>
            <w:vAlign w:val="center"/>
            <w:hideMark/>
          </w:tcPr>
          <w:p w14:paraId="13B40C00" w14:textId="77777777" w:rsidR="001B7F52" w:rsidRPr="002F3780" w:rsidRDefault="001B7F52" w:rsidP="008631D5">
            <w:pPr>
              <w:spacing w:before="20" w:after="20" w:line="276" w:lineRule="auto"/>
              <w:jc w:val="right"/>
              <w:rPr>
                <w:noProof/>
                <w:sz w:val="20"/>
              </w:rPr>
            </w:pPr>
            <w:r w:rsidRPr="002F3780">
              <w:rPr>
                <w:noProof/>
                <w:sz w:val="20"/>
              </w:rPr>
              <w:t>0,750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7D3D15EB" w14:textId="77777777" w:rsidR="001B7F52" w:rsidRPr="002F3780" w:rsidRDefault="001B7F52" w:rsidP="008631D5">
            <w:pPr>
              <w:spacing w:before="20" w:after="20" w:line="276" w:lineRule="auto"/>
              <w:jc w:val="right"/>
              <w:rPr>
                <w:noProof/>
                <w:sz w:val="20"/>
              </w:rPr>
            </w:pPr>
            <w:r w:rsidRPr="002F3780">
              <w:rPr>
                <w:noProof/>
                <w:sz w:val="20"/>
              </w:rPr>
              <w:t>0,300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B7EC1DF" w14:textId="77777777" w:rsidR="001B7F52" w:rsidRPr="002F3780" w:rsidRDefault="001B7F52" w:rsidP="008631D5">
            <w:pPr>
              <w:spacing w:before="20" w:after="20" w:line="276" w:lineRule="auto"/>
              <w:jc w:val="right"/>
              <w:rPr>
                <w:noProof/>
                <w:sz w:val="20"/>
              </w:rPr>
            </w:pPr>
            <w:r w:rsidRPr="002F3780">
              <w:rPr>
                <w:noProof/>
                <w:sz w:val="20"/>
              </w:rPr>
              <w:t>0,300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38E05843" w14:textId="77777777" w:rsidR="001B7F52" w:rsidRPr="002F3780" w:rsidRDefault="001B7F52" w:rsidP="008631D5">
            <w:pPr>
              <w:spacing w:before="20" w:after="20" w:line="276" w:lineRule="auto"/>
              <w:jc w:val="right"/>
              <w:rPr>
                <w:noProof/>
                <w:sz w:val="20"/>
              </w:rPr>
            </w:pPr>
            <w:r w:rsidRPr="002F3780">
              <w:rPr>
                <w:noProof/>
                <w:sz w:val="20"/>
              </w:rPr>
              <w:t>0,300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A6CA6D" w14:textId="77777777" w:rsidR="001B7F52" w:rsidRPr="002F3780" w:rsidRDefault="001B7F52" w:rsidP="008631D5">
            <w:pPr>
              <w:spacing w:before="20" w:after="20" w:line="276" w:lineRule="auto"/>
              <w:jc w:val="right"/>
              <w:rPr>
                <w:noProof/>
                <w:sz w:val="20"/>
              </w:rPr>
            </w:pPr>
            <w:r w:rsidRPr="002F3780">
              <w:rPr>
                <w:noProof/>
                <w:sz w:val="20"/>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B06108" w14:textId="77777777" w:rsidR="001B7F52" w:rsidRPr="002F3780" w:rsidRDefault="001B7F52" w:rsidP="008631D5">
            <w:pPr>
              <w:spacing w:before="20" w:after="20" w:line="276" w:lineRule="auto"/>
              <w:jc w:val="right"/>
              <w:rPr>
                <w:b/>
                <w:noProof/>
                <w:sz w:val="20"/>
              </w:rPr>
            </w:pPr>
            <w:r w:rsidRPr="002F3780">
              <w:rPr>
                <w:b/>
                <w:noProof/>
                <w:sz w:val="20"/>
              </w:rPr>
              <w:t>1,650</w:t>
            </w:r>
          </w:p>
        </w:tc>
      </w:tr>
      <w:tr w:rsidR="001B7F52" w:rsidRPr="002F3780" w14:paraId="19AE62BF" w14:textId="77777777" w:rsidTr="008631D5">
        <w:tc>
          <w:tcPr>
            <w:tcW w:w="6054" w:type="dxa"/>
            <w:vMerge/>
            <w:vAlign w:val="center"/>
            <w:hideMark/>
          </w:tcPr>
          <w:p w14:paraId="1EB73872" w14:textId="77777777" w:rsidR="001B7F52" w:rsidRPr="002F3780" w:rsidRDefault="001B7F52" w:rsidP="008631D5">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5FD2FDF" w14:textId="77777777" w:rsidR="001B7F52" w:rsidRPr="002F3780" w:rsidRDefault="001B7F52" w:rsidP="008631D5">
            <w:pPr>
              <w:spacing w:line="276" w:lineRule="auto"/>
              <w:rPr>
                <w:noProof/>
                <w:sz w:val="18"/>
              </w:rPr>
            </w:pPr>
            <w:r w:rsidRPr="002F3780">
              <w:rPr>
                <w:noProof/>
                <w:sz w:val="18"/>
              </w:rPr>
              <w:t>Mokėjimai</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0D2282A3" w14:textId="77777777" w:rsidR="001B7F52" w:rsidRPr="002F3780" w:rsidRDefault="001B7F52" w:rsidP="008631D5">
            <w:pPr>
              <w:spacing w:line="276" w:lineRule="auto"/>
              <w:jc w:val="center"/>
              <w:rPr>
                <w:noProof/>
                <w:sz w:val="14"/>
              </w:rPr>
            </w:pPr>
            <w:r w:rsidRPr="002F3780">
              <w:rPr>
                <w:noProof/>
                <w:sz w:val="14"/>
              </w:rPr>
              <w:t>=2a+2b</w:t>
            </w:r>
          </w:p>
          <w:p w14:paraId="7FFA6E2B" w14:textId="77777777" w:rsidR="001B7F52" w:rsidRPr="002F3780" w:rsidRDefault="001B7F52" w:rsidP="008631D5">
            <w:pPr>
              <w:spacing w:line="276" w:lineRule="auto"/>
              <w:jc w:val="center"/>
              <w:rPr>
                <w:noProof/>
                <w:sz w:val="14"/>
              </w:rPr>
            </w:pPr>
            <w:r w:rsidRPr="002F3780">
              <w:rPr>
                <w:noProof/>
                <w:sz w:val="14"/>
              </w:rPr>
              <w:t>+3</w:t>
            </w:r>
          </w:p>
        </w:tc>
        <w:tc>
          <w:tcPr>
            <w:tcW w:w="868" w:type="dxa"/>
            <w:tcBorders>
              <w:top w:val="single" w:sz="4" w:space="0" w:color="auto"/>
              <w:left w:val="single" w:sz="4" w:space="0" w:color="auto"/>
              <w:bottom w:val="single" w:sz="4" w:space="0" w:color="auto"/>
              <w:right w:val="single" w:sz="4" w:space="0" w:color="auto"/>
            </w:tcBorders>
            <w:vAlign w:val="center"/>
            <w:hideMark/>
          </w:tcPr>
          <w:p w14:paraId="45616859" w14:textId="77777777" w:rsidR="001B7F52" w:rsidRPr="002F3780" w:rsidRDefault="001B7F52" w:rsidP="008631D5">
            <w:pPr>
              <w:spacing w:before="20" w:after="20" w:line="276" w:lineRule="auto"/>
              <w:jc w:val="right"/>
              <w:rPr>
                <w:noProof/>
                <w:sz w:val="20"/>
              </w:rPr>
            </w:pPr>
            <w:r w:rsidRPr="002F3780">
              <w:rPr>
                <w:noProof/>
                <w:sz w:val="20"/>
              </w:rPr>
              <w:t>0,200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44ECFA92" w14:textId="77777777" w:rsidR="001B7F52" w:rsidRPr="002F3780" w:rsidRDefault="001B7F52" w:rsidP="008631D5">
            <w:pPr>
              <w:spacing w:before="20" w:after="20" w:line="276" w:lineRule="auto"/>
              <w:jc w:val="right"/>
              <w:rPr>
                <w:noProof/>
                <w:sz w:val="20"/>
              </w:rPr>
            </w:pPr>
            <w:r w:rsidRPr="002F3780">
              <w:rPr>
                <w:noProof/>
                <w:sz w:val="20"/>
              </w:rPr>
              <w:t>0,600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52557D84" w14:textId="77777777" w:rsidR="001B7F52" w:rsidRPr="002F3780" w:rsidRDefault="001B7F52" w:rsidP="008631D5">
            <w:pPr>
              <w:spacing w:before="20" w:after="20" w:line="276" w:lineRule="auto"/>
              <w:jc w:val="right"/>
              <w:rPr>
                <w:noProof/>
                <w:sz w:val="20"/>
              </w:rPr>
            </w:pPr>
            <w:r w:rsidRPr="002F3780">
              <w:rPr>
                <w:noProof/>
                <w:sz w:val="20"/>
              </w:rPr>
              <w:t>0,300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34BD1FEC" w14:textId="77777777" w:rsidR="001B7F52" w:rsidRPr="002F3780" w:rsidRDefault="001B7F52" w:rsidP="008631D5">
            <w:pPr>
              <w:spacing w:before="20" w:after="20" w:line="276" w:lineRule="auto"/>
              <w:jc w:val="right"/>
              <w:rPr>
                <w:noProof/>
                <w:sz w:val="20"/>
              </w:rPr>
            </w:pPr>
            <w:r w:rsidRPr="002F3780">
              <w:rPr>
                <w:noProof/>
                <w:sz w:val="20"/>
              </w:rPr>
              <w:t>0,300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7E7AF2" w14:textId="77777777" w:rsidR="001B7F52" w:rsidRPr="002F3780" w:rsidRDefault="001B7F52" w:rsidP="008631D5">
            <w:pPr>
              <w:spacing w:before="20" w:after="20" w:line="276" w:lineRule="auto"/>
              <w:jc w:val="right"/>
              <w:rPr>
                <w:noProof/>
                <w:sz w:val="20"/>
              </w:rPr>
            </w:pPr>
            <w:r w:rsidRPr="002F3780">
              <w:rPr>
                <w:noProof/>
                <w:sz w:val="20"/>
              </w:rPr>
              <w:t>0,250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3F8A6D" w14:textId="77777777" w:rsidR="001B7F52" w:rsidRPr="002F3780" w:rsidRDefault="001B7F52" w:rsidP="008631D5">
            <w:pPr>
              <w:spacing w:before="20" w:after="20" w:line="276" w:lineRule="auto"/>
              <w:jc w:val="right"/>
              <w:rPr>
                <w:b/>
                <w:noProof/>
                <w:sz w:val="20"/>
              </w:rPr>
            </w:pPr>
            <w:r w:rsidRPr="002F3780">
              <w:rPr>
                <w:b/>
                <w:noProof/>
                <w:sz w:val="20"/>
              </w:rPr>
              <w:t>1,650</w:t>
            </w:r>
          </w:p>
        </w:tc>
      </w:tr>
    </w:tbl>
    <w:p w14:paraId="520F097C" w14:textId="77777777" w:rsidR="001B7F52" w:rsidRPr="002F3780" w:rsidRDefault="001B7F52" w:rsidP="001B7F52">
      <w:pPr>
        <w:rPr>
          <w:noProof/>
        </w:rPr>
      </w:pPr>
      <w:r w:rsidRPr="002F3780">
        <w:rPr>
          <w:noProof/>
        </w:rPr>
        <w:t xml:space="preserve"> </w:t>
      </w:r>
      <w:r w:rsidRPr="002F3780">
        <w:rPr>
          <w:noProof/>
        </w:rPr>
        <w:br/>
      </w:r>
    </w:p>
    <w:tbl>
      <w:tblPr>
        <w:tblW w:w="124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1020"/>
        <w:gridCol w:w="990"/>
        <w:gridCol w:w="1766"/>
      </w:tblGrid>
      <w:tr w:rsidR="001B7F52" w:rsidRPr="002F3780" w14:paraId="4FBB5908" w14:textId="77777777" w:rsidTr="008631D5">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25EBBA8E" w14:textId="77777777" w:rsidR="001B7F52" w:rsidRPr="002F3780" w:rsidRDefault="001B7F52" w:rsidP="008631D5">
            <w:pPr>
              <w:spacing w:before="20" w:after="20" w:line="276" w:lineRule="auto"/>
              <w:rPr>
                <w:noProof/>
              </w:rPr>
            </w:pPr>
            <w:r w:rsidRPr="002F3780">
              <w:rPr>
                <w:noProof/>
              </w:rPr>
              <w:br w:type="page"/>
            </w:r>
            <w:r w:rsidRPr="002F3780">
              <w:rPr>
                <w:rFonts w:ascii="Wingdings" w:hAnsi="Wingdings"/>
                <w:noProof/>
                <w:sz w:val="21"/>
              </w:rPr>
              <w:t>□</w:t>
            </w:r>
            <w:r w:rsidRPr="002F3780">
              <w:rPr>
                <w:noProof/>
                <w:sz w:val="21"/>
              </w:rPr>
              <w:t xml:space="preserve"> IŠ VISO veiklos asignavimų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60B1A0" w14:textId="77777777" w:rsidR="001B7F52" w:rsidRPr="002F3780" w:rsidRDefault="001B7F52" w:rsidP="008631D5">
            <w:pPr>
              <w:spacing w:beforeLines="20" w:before="48" w:afterLines="20" w:after="48" w:line="276" w:lineRule="auto"/>
              <w:rPr>
                <w:noProof/>
                <w:sz w:val="18"/>
              </w:rPr>
            </w:pPr>
            <w:r w:rsidRPr="002F3780">
              <w:rPr>
                <w:noProof/>
                <w:sz w:val="18"/>
              </w:rPr>
              <w:t>Įsipareigojimai</w:t>
            </w:r>
          </w:p>
        </w:tc>
        <w:tc>
          <w:tcPr>
            <w:tcW w:w="654" w:type="dxa"/>
            <w:tcBorders>
              <w:top w:val="single" w:sz="4" w:space="0" w:color="auto"/>
              <w:left w:val="single" w:sz="4" w:space="0" w:color="auto"/>
              <w:bottom w:val="single" w:sz="4" w:space="0" w:color="auto"/>
              <w:right w:val="single" w:sz="4" w:space="0" w:color="auto"/>
            </w:tcBorders>
            <w:vAlign w:val="center"/>
            <w:hideMark/>
          </w:tcPr>
          <w:p w14:paraId="1B8B3160" w14:textId="77777777" w:rsidR="001B7F52" w:rsidRPr="002F3780" w:rsidRDefault="001B7F52" w:rsidP="008631D5">
            <w:pPr>
              <w:spacing w:beforeLines="20" w:before="48" w:afterLines="20" w:after="48" w:line="276" w:lineRule="auto"/>
              <w:jc w:val="center"/>
              <w:rPr>
                <w:noProof/>
                <w:sz w:val="14"/>
              </w:rPr>
            </w:pPr>
            <w:r w:rsidRPr="002F3780">
              <w:rPr>
                <w:noProof/>
                <w:sz w:val="14"/>
              </w:rPr>
              <w:t>(4)</w:t>
            </w:r>
          </w:p>
        </w:tc>
        <w:tc>
          <w:tcPr>
            <w:tcW w:w="868" w:type="dxa"/>
            <w:tcBorders>
              <w:top w:val="single" w:sz="4" w:space="0" w:color="auto"/>
              <w:left w:val="single" w:sz="4" w:space="0" w:color="auto"/>
              <w:bottom w:val="single" w:sz="4" w:space="0" w:color="auto"/>
              <w:right w:val="single" w:sz="4" w:space="0" w:color="auto"/>
            </w:tcBorders>
            <w:vAlign w:val="center"/>
            <w:hideMark/>
          </w:tcPr>
          <w:p w14:paraId="45F1F914" w14:textId="77777777" w:rsidR="001B7F52" w:rsidRPr="002F3780" w:rsidRDefault="001B7F52" w:rsidP="008631D5">
            <w:pPr>
              <w:spacing w:before="20" w:after="20" w:line="276" w:lineRule="auto"/>
              <w:jc w:val="right"/>
              <w:rPr>
                <w:noProof/>
                <w:sz w:val="20"/>
              </w:rPr>
            </w:pPr>
            <w:r w:rsidRPr="002F3780">
              <w:rPr>
                <w:noProof/>
                <w:sz w:val="20"/>
              </w:rPr>
              <w:t>0,750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6EED5FDC" w14:textId="77777777" w:rsidR="001B7F52" w:rsidRPr="002F3780" w:rsidRDefault="001B7F52" w:rsidP="008631D5">
            <w:pPr>
              <w:spacing w:before="20" w:after="20" w:line="276" w:lineRule="auto"/>
              <w:jc w:val="right"/>
              <w:rPr>
                <w:noProof/>
                <w:sz w:val="20"/>
              </w:rPr>
            </w:pPr>
            <w:r w:rsidRPr="002F3780">
              <w:rPr>
                <w:noProof/>
                <w:sz w:val="20"/>
              </w:rPr>
              <w:t>0,300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38374D5" w14:textId="77777777" w:rsidR="001B7F52" w:rsidRPr="002F3780" w:rsidRDefault="001B7F52" w:rsidP="008631D5">
            <w:pPr>
              <w:spacing w:before="20" w:after="20" w:line="276" w:lineRule="auto"/>
              <w:jc w:val="right"/>
              <w:rPr>
                <w:noProof/>
                <w:sz w:val="20"/>
              </w:rPr>
            </w:pPr>
            <w:r w:rsidRPr="002F3780">
              <w:rPr>
                <w:noProof/>
                <w:sz w:val="20"/>
              </w:rPr>
              <w:t>0,300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525D73D" w14:textId="77777777" w:rsidR="001B7F52" w:rsidRPr="002F3780" w:rsidRDefault="001B7F52" w:rsidP="008631D5">
            <w:pPr>
              <w:spacing w:before="20" w:after="20" w:line="276" w:lineRule="auto"/>
              <w:jc w:val="right"/>
              <w:rPr>
                <w:noProof/>
                <w:sz w:val="20"/>
              </w:rPr>
            </w:pPr>
            <w:r w:rsidRPr="002F3780">
              <w:rPr>
                <w:noProof/>
                <w:sz w:val="20"/>
              </w:rPr>
              <w:t>0,300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7BEFA0E" w14:textId="77777777" w:rsidR="001B7F52" w:rsidRPr="002F3780" w:rsidRDefault="001B7F52" w:rsidP="008631D5">
            <w:pPr>
              <w:spacing w:before="20" w:after="20" w:line="276" w:lineRule="auto"/>
              <w:jc w:val="right"/>
              <w:rPr>
                <w:b/>
                <w:noProof/>
                <w:sz w:val="20"/>
              </w:rPr>
            </w:pPr>
            <w:r w:rsidRPr="002F3780">
              <w:rPr>
                <w:noProof/>
                <w:sz w:val="20"/>
              </w:rPr>
              <w:t>0,000</w:t>
            </w:r>
          </w:p>
        </w:tc>
        <w:tc>
          <w:tcPr>
            <w:tcW w:w="1766" w:type="dxa"/>
            <w:tcBorders>
              <w:top w:val="single" w:sz="4" w:space="0" w:color="auto"/>
              <w:left w:val="single" w:sz="4" w:space="0" w:color="auto"/>
              <w:bottom w:val="single" w:sz="4" w:space="0" w:color="auto"/>
              <w:right w:val="single" w:sz="4" w:space="0" w:color="auto"/>
            </w:tcBorders>
            <w:vAlign w:val="center"/>
            <w:hideMark/>
          </w:tcPr>
          <w:p w14:paraId="148BBC16" w14:textId="77777777" w:rsidR="001B7F52" w:rsidRPr="002F3780" w:rsidRDefault="001B7F52" w:rsidP="008631D5">
            <w:pPr>
              <w:spacing w:before="20" w:after="20" w:line="276" w:lineRule="auto"/>
              <w:jc w:val="right"/>
              <w:rPr>
                <w:b/>
                <w:noProof/>
                <w:sz w:val="20"/>
              </w:rPr>
            </w:pPr>
            <w:r w:rsidRPr="002F3780">
              <w:rPr>
                <w:b/>
                <w:noProof/>
                <w:sz w:val="20"/>
              </w:rPr>
              <w:t>1,650</w:t>
            </w:r>
          </w:p>
        </w:tc>
      </w:tr>
      <w:tr w:rsidR="001B7F52" w:rsidRPr="002F3780" w14:paraId="15EC7F0F" w14:textId="77777777" w:rsidTr="008631D5">
        <w:tc>
          <w:tcPr>
            <w:tcW w:w="3960" w:type="dxa"/>
            <w:vMerge/>
            <w:vAlign w:val="center"/>
            <w:hideMark/>
          </w:tcPr>
          <w:p w14:paraId="615354DB" w14:textId="77777777" w:rsidR="001B7F52" w:rsidRPr="002F3780" w:rsidRDefault="001B7F52" w:rsidP="008631D5">
            <w:pPr>
              <w:spacing w:before="0" w:after="0" w:line="276" w:lineRule="auto"/>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4EB444D" w14:textId="77777777" w:rsidR="001B7F52" w:rsidRPr="002F3780" w:rsidRDefault="001B7F52" w:rsidP="008631D5">
            <w:pPr>
              <w:spacing w:beforeLines="20" w:before="48" w:afterLines="20" w:after="48" w:line="276" w:lineRule="auto"/>
              <w:rPr>
                <w:noProof/>
                <w:sz w:val="18"/>
              </w:rPr>
            </w:pPr>
            <w:r w:rsidRPr="002F3780">
              <w:rPr>
                <w:noProof/>
                <w:sz w:val="18"/>
              </w:rPr>
              <w:t>Mokėjimai</w:t>
            </w:r>
          </w:p>
        </w:tc>
        <w:tc>
          <w:tcPr>
            <w:tcW w:w="654" w:type="dxa"/>
            <w:tcBorders>
              <w:top w:val="single" w:sz="4" w:space="0" w:color="auto"/>
              <w:left w:val="single" w:sz="4" w:space="0" w:color="auto"/>
              <w:bottom w:val="single" w:sz="4" w:space="0" w:color="auto"/>
              <w:right w:val="single" w:sz="4" w:space="0" w:color="auto"/>
            </w:tcBorders>
            <w:vAlign w:val="center"/>
            <w:hideMark/>
          </w:tcPr>
          <w:p w14:paraId="60A829A5" w14:textId="77777777" w:rsidR="001B7F52" w:rsidRPr="002F3780" w:rsidRDefault="001B7F52" w:rsidP="008631D5">
            <w:pPr>
              <w:spacing w:beforeLines="20" w:before="48" w:afterLines="20" w:after="48" w:line="276" w:lineRule="auto"/>
              <w:jc w:val="center"/>
              <w:rPr>
                <w:noProof/>
                <w:sz w:val="14"/>
              </w:rPr>
            </w:pPr>
            <w:r w:rsidRPr="002F3780">
              <w:rPr>
                <w:noProof/>
                <w:sz w:val="14"/>
              </w:rPr>
              <w:t>(5)</w:t>
            </w:r>
          </w:p>
        </w:tc>
        <w:tc>
          <w:tcPr>
            <w:tcW w:w="868" w:type="dxa"/>
            <w:tcBorders>
              <w:top w:val="single" w:sz="4" w:space="0" w:color="auto"/>
              <w:left w:val="single" w:sz="4" w:space="0" w:color="auto"/>
              <w:bottom w:val="single" w:sz="4" w:space="0" w:color="auto"/>
              <w:right w:val="single" w:sz="4" w:space="0" w:color="auto"/>
            </w:tcBorders>
            <w:vAlign w:val="center"/>
            <w:hideMark/>
          </w:tcPr>
          <w:p w14:paraId="2E527975" w14:textId="77777777" w:rsidR="001B7F52" w:rsidRPr="002F3780" w:rsidRDefault="001B7F52" w:rsidP="008631D5">
            <w:pPr>
              <w:spacing w:before="20" w:after="20" w:line="276" w:lineRule="auto"/>
              <w:jc w:val="right"/>
              <w:rPr>
                <w:noProof/>
                <w:sz w:val="20"/>
              </w:rPr>
            </w:pPr>
            <w:r w:rsidRPr="002F3780">
              <w:rPr>
                <w:noProof/>
                <w:sz w:val="20"/>
              </w:rPr>
              <w:t>0,200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D0A412A" w14:textId="77777777" w:rsidR="001B7F52" w:rsidRPr="002F3780" w:rsidRDefault="001B7F52" w:rsidP="008631D5">
            <w:pPr>
              <w:spacing w:before="20" w:after="20" w:line="276" w:lineRule="auto"/>
              <w:jc w:val="right"/>
              <w:rPr>
                <w:noProof/>
                <w:sz w:val="20"/>
              </w:rPr>
            </w:pPr>
            <w:r w:rsidRPr="002F3780">
              <w:rPr>
                <w:noProof/>
                <w:sz w:val="20"/>
              </w:rPr>
              <w:t>0,600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7D72C2EB" w14:textId="77777777" w:rsidR="001B7F52" w:rsidRPr="002F3780" w:rsidRDefault="001B7F52" w:rsidP="008631D5">
            <w:pPr>
              <w:spacing w:before="20" w:after="20" w:line="276" w:lineRule="auto"/>
              <w:jc w:val="right"/>
              <w:rPr>
                <w:noProof/>
                <w:sz w:val="20"/>
              </w:rPr>
            </w:pPr>
            <w:r w:rsidRPr="002F3780">
              <w:rPr>
                <w:noProof/>
                <w:sz w:val="20"/>
              </w:rPr>
              <w:t>0,300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6ACA955" w14:textId="77777777" w:rsidR="001B7F52" w:rsidRPr="002F3780" w:rsidRDefault="001B7F52" w:rsidP="008631D5">
            <w:pPr>
              <w:spacing w:before="20" w:after="20" w:line="276" w:lineRule="auto"/>
              <w:jc w:val="right"/>
              <w:rPr>
                <w:noProof/>
                <w:sz w:val="20"/>
              </w:rPr>
            </w:pPr>
            <w:r w:rsidRPr="002F3780">
              <w:rPr>
                <w:noProof/>
                <w:sz w:val="20"/>
              </w:rPr>
              <w:t>0,300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E8F461" w14:textId="77777777" w:rsidR="001B7F52" w:rsidRPr="002F3780" w:rsidRDefault="001B7F52" w:rsidP="008631D5">
            <w:pPr>
              <w:spacing w:before="20" w:after="20" w:line="276" w:lineRule="auto"/>
              <w:jc w:val="right"/>
              <w:rPr>
                <w:b/>
                <w:noProof/>
                <w:sz w:val="20"/>
              </w:rPr>
            </w:pPr>
            <w:r w:rsidRPr="002F3780">
              <w:rPr>
                <w:noProof/>
                <w:sz w:val="20"/>
              </w:rPr>
              <w:t>0,250</w:t>
            </w:r>
          </w:p>
        </w:tc>
        <w:tc>
          <w:tcPr>
            <w:tcW w:w="1766" w:type="dxa"/>
            <w:tcBorders>
              <w:top w:val="single" w:sz="4" w:space="0" w:color="auto"/>
              <w:left w:val="single" w:sz="4" w:space="0" w:color="auto"/>
              <w:bottom w:val="single" w:sz="4" w:space="0" w:color="auto"/>
              <w:right w:val="single" w:sz="4" w:space="0" w:color="auto"/>
            </w:tcBorders>
            <w:vAlign w:val="center"/>
            <w:hideMark/>
          </w:tcPr>
          <w:p w14:paraId="3BF3E031" w14:textId="77777777" w:rsidR="001B7F52" w:rsidRPr="002F3780" w:rsidRDefault="001B7F52" w:rsidP="008631D5">
            <w:pPr>
              <w:spacing w:before="20" w:after="20" w:line="276" w:lineRule="auto"/>
              <w:jc w:val="right"/>
              <w:rPr>
                <w:b/>
                <w:noProof/>
                <w:sz w:val="20"/>
              </w:rPr>
            </w:pPr>
            <w:r w:rsidRPr="002F3780">
              <w:rPr>
                <w:b/>
                <w:noProof/>
                <w:sz w:val="20"/>
              </w:rPr>
              <w:t>1,650</w:t>
            </w:r>
          </w:p>
        </w:tc>
      </w:tr>
      <w:tr w:rsidR="001B7F52" w:rsidRPr="002F3780" w14:paraId="1D38BBDB" w14:textId="77777777" w:rsidTr="008631D5">
        <w:trPr>
          <w:trHeight w:val="53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2CD33253" w14:textId="77777777" w:rsidR="001B7F52" w:rsidRPr="002F3780" w:rsidRDefault="001B7F52" w:rsidP="008631D5">
            <w:pPr>
              <w:spacing w:beforeLines="20" w:before="48" w:afterLines="20" w:after="48" w:line="276" w:lineRule="auto"/>
              <w:rPr>
                <w:noProof/>
              </w:rPr>
            </w:pPr>
            <w:r w:rsidRPr="002F3780">
              <w:rPr>
                <w:rFonts w:ascii="Wingdings" w:hAnsi="Wingdings"/>
                <w:noProof/>
                <w:sz w:val="21"/>
              </w:rPr>
              <w:t>□</w:t>
            </w:r>
            <w:r w:rsidRPr="002F3780">
              <w:rPr>
                <w:noProof/>
                <w:sz w:val="21"/>
              </w:rPr>
              <w:t xml:space="preserve"> IŠ VISO administracinio pobūdžio asignavimų, finansuojamų iš konkrečių programų paketo lėšų </w:t>
            </w:r>
          </w:p>
        </w:tc>
        <w:tc>
          <w:tcPr>
            <w:tcW w:w="654" w:type="dxa"/>
            <w:tcBorders>
              <w:top w:val="single" w:sz="4" w:space="0" w:color="auto"/>
              <w:left w:val="single" w:sz="4" w:space="0" w:color="auto"/>
              <w:bottom w:val="single" w:sz="4" w:space="0" w:color="auto"/>
              <w:right w:val="single" w:sz="4" w:space="0" w:color="auto"/>
            </w:tcBorders>
            <w:vAlign w:val="center"/>
            <w:hideMark/>
          </w:tcPr>
          <w:p w14:paraId="3D3E65C1" w14:textId="77777777" w:rsidR="001B7F52" w:rsidRPr="002F3780" w:rsidRDefault="001B7F52" w:rsidP="008631D5">
            <w:pPr>
              <w:spacing w:beforeLines="20" w:before="48" w:afterLines="20" w:after="48" w:line="276" w:lineRule="auto"/>
              <w:jc w:val="center"/>
              <w:rPr>
                <w:noProof/>
                <w:sz w:val="14"/>
              </w:rPr>
            </w:pPr>
            <w:r w:rsidRPr="002F3780">
              <w:rPr>
                <w:noProof/>
                <w:sz w:val="14"/>
              </w:rPr>
              <w:t>(6)</w:t>
            </w:r>
          </w:p>
        </w:tc>
        <w:tc>
          <w:tcPr>
            <w:tcW w:w="868" w:type="dxa"/>
            <w:tcBorders>
              <w:top w:val="single" w:sz="4" w:space="0" w:color="auto"/>
              <w:left w:val="single" w:sz="4" w:space="0" w:color="auto"/>
              <w:bottom w:val="single" w:sz="4" w:space="0" w:color="auto"/>
              <w:right w:val="single" w:sz="4" w:space="0" w:color="auto"/>
            </w:tcBorders>
            <w:vAlign w:val="center"/>
          </w:tcPr>
          <w:p w14:paraId="1DD28185" w14:textId="77777777" w:rsidR="001B7F52" w:rsidRPr="002F3780" w:rsidRDefault="001B7F52" w:rsidP="008631D5">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FBF8E14" w14:textId="77777777" w:rsidR="001B7F52" w:rsidRPr="002F3780" w:rsidRDefault="001B7F52" w:rsidP="008631D5">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62BA6909" w14:textId="77777777" w:rsidR="001B7F52" w:rsidRPr="002F3780" w:rsidRDefault="001B7F52" w:rsidP="008631D5">
            <w:pPr>
              <w:spacing w:before="20" w:after="20" w:line="276" w:lineRule="auto"/>
              <w:jc w:val="right"/>
              <w:rPr>
                <w:b/>
                <w:noProof/>
                <w:sz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245C5AF5" w14:textId="77777777" w:rsidR="001B7F52" w:rsidRPr="002F3780" w:rsidRDefault="001B7F52" w:rsidP="008631D5">
            <w:pPr>
              <w:spacing w:before="20" w:after="20" w:line="276" w:lineRule="auto"/>
              <w:jc w:val="right"/>
              <w:rPr>
                <w:b/>
                <w:noProof/>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61A36EF" w14:textId="77777777" w:rsidR="001B7F52" w:rsidRPr="002F3780" w:rsidRDefault="001B7F52" w:rsidP="008631D5">
            <w:pPr>
              <w:spacing w:before="20" w:after="20" w:line="276" w:lineRule="auto"/>
              <w:jc w:val="right"/>
              <w:rPr>
                <w:b/>
                <w:noProof/>
                <w:sz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36BA1EB4" w14:textId="77777777" w:rsidR="001B7F52" w:rsidRPr="002F3780" w:rsidRDefault="001B7F52" w:rsidP="008631D5">
            <w:pPr>
              <w:spacing w:before="20" w:after="20" w:line="276" w:lineRule="auto"/>
              <w:jc w:val="right"/>
              <w:rPr>
                <w:b/>
                <w:noProof/>
                <w:sz w:val="20"/>
              </w:rPr>
            </w:pPr>
          </w:p>
        </w:tc>
      </w:tr>
      <w:tr w:rsidR="001B7F52" w:rsidRPr="002F3780" w14:paraId="294B9E80" w14:textId="77777777" w:rsidTr="008631D5">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8B7995" w14:textId="77777777" w:rsidR="001B7F52" w:rsidRPr="002F3780" w:rsidRDefault="001B7F52" w:rsidP="008631D5">
            <w:pPr>
              <w:spacing w:line="276" w:lineRule="auto"/>
              <w:jc w:val="center"/>
              <w:rPr>
                <w:b/>
                <w:noProof/>
              </w:rPr>
            </w:pPr>
            <w:r w:rsidRPr="002F3780">
              <w:rPr>
                <w:b/>
                <w:noProof/>
                <w:sz w:val="22"/>
              </w:rPr>
              <w:t>IŠ VISO asignavimų pagal</w:t>
            </w:r>
            <w:r w:rsidRPr="002F3780">
              <w:rPr>
                <w:noProof/>
              </w:rPr>
              <w:t xml:space="preserve"> daugiametės finansinės programos </w:t>
            </w:r>
            <w:r w:rsidRPr="002F3780">
              <w:rPr>
                <w:b/>
                <w:noProof/>
                <w:sz w:val="22"/>
              </w:rPr>
              <w:t>6 IŠLAIDŲ KATEGORIJĄ</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C40560" w14:textId="77777777" w:rsidR="001B7F52" w:rsidRPr="002F3780" w:rsidRDefault="001B7F52" w:rsidP="008631D5">
            <w:pPr>
              <w:spacing w:line="276" w:lineRule="auto"/>
              <w:rPr>
                <w:noProof/>
                <w:sz w:val="18"/>
              </w:rPr>
            </w:pPr>
            <w:r w:rsidRPr="002F3780">
              <w:rPr>
                <w:noProof/>
                <w:sz w:val="18"/>
              </w:rPr>
              <w:t>Įsipareigojimai</w:t>
            </w:r>
          </w:p>
        </w:tc>
        <w:tc>
          <w:tcPr>
            <w:tcW w:w="654" w:type="dxa"/>
            <w:tcBorders>
              <w:top w:val="single" w:sz="4" w:space="0" w:color="auto"/>
              <w:left w:val="single" w:sz="4" w:space="0" w:color="auto"/>
              <w:bottom w:val="single" w:sz="4" w:space="0" w:color="auto"/>
              <w:right w:val="single" w:sz="4" w:space="0" w:color="auto"/>
            </w:tcBorders>
            <w:vAlign w:val="center"/>
            <w:hideMark/>
          </w:tcPr>
          <w:p w14:paraId="1C0EE8DA" w14:textId="77777777" w:rsidR="001B7F52" w:rsidRPr="002F3780" w:rsidRDefault="001B7F52" w:rsidP="008631D5">
            <w:pPr>
              <w:spacing w:line="276" w:lineRule="auto"/>
              <w:jc w:val="center"/>
              <w:rPr>
                <w:noProof/>
                <w:sz w:val="14"/>
              </w:rPr>
            </w:pPr>
            <w:r w:rsidRPr="002F3780">
              <w:rPr>
                <w:noProof/>
                <w:sz w:val="14"/>
              </w:rPr>
              <w:t>=4+ 6</w:t>
            </w:r>
          </w:p>
        </w:tc>
        <w:tc>
          <w:tcPr>
            <w:tcW w:w="868" w:type="dxa"/>
            <w:tcBorders>
              <w:top w:val="single" w:sz="4" w:space="0" w:color="auto"/>
              <w:left w:val="single" w:sz="4" w:space="0" w:color="auto"/>
              <w:bottom w:val="single" w:sz="4" w:space="0" w:color="auto"/>
              <w:right w:val="single" w:sz="4" w:space="0" w:color="auto"/>
            </w:tcBorders>
            <w:vAlign w:val="center"/>
            <w:hideMark/>
          </w:tcPr>
          <w:p w14:paraId="0307B6C9" w14:textId="77777777" w:rsidR="001B7F52" w:rsidRPr="002F3780" w:rsidRDefault="001B7F52" w:rsidP="008631D5">
            <w:pPr>
              <w:spacing w:before="20" w:after="20" w:line="276" w:lineRule="auto"/>
              <w:jc w:val="right"/>
              <w:rPr>
                <w:noProof/>
                <w:sz w:val="20"/>
              </w:rPr>
            </w:pPr>
            <w:r w:rsidRPr="002F3780">
              <w:rPr>
                <w:noProof/>
                <w:sz w:val="20"/>
              </w:rPr>
              <w:t>0,750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59FBEA5A" w14:textId="77777777" w:rsidR="001B7F52" w:rsidRPr="002F3780" w:rsidRDefault="001B7F52" w:rsidP="008631D5">
            <w:pPr>
              <w:spacing w:before="20" w:after="20" w:line="276" w:lineRule="auto"/>
              <w:jc w:val="right"/>
              <w:rPr>
                <w:noProof/>
                <w:sz w:val="20"/>
              </w:rPr>
            </w:pPr>
            <w:r w:rsidRPr="002F3780">
              <w:rPr>
                <w:noProof/>
                <w:sz w:val="20"/>
              </w:rPr>
              <w:t>0,300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305A546B" w14:textId="77777777" w:rsidR="001B7F52" w:rsidRPr="002F3780" w:rsidRDefault="001B7F52" w:rsidP="008631D5">
            <w:pPr>
              <w:spacing w:before="20" w:after="20" w:line="276" w:lineRule="auto"/>
              <w:jc w:val="right"/>
              <w:rPr>
                <w:noProof/>
                <w:sz w:val="20"/>
              </w:rPr>
            </w:pPr>
            <w:r w:rsidRPr="002F3780">
              <w:rPr>
                <w:noProof/>
                <w:sz w:val="20"/>
              </w:rPr>
              <w:t>0,300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4654F8F" w14:textId="77777777" w:rsidR="001B7F52" w:rsidRPr="002F3780" w:rsidRDefault="001B7F52" w:rsidP="008631D5">
            <w:pPr>
              <w:spacing w:before="20" w:after="20" w:line="276" w:lineRule="auto"/>
              <w:jc w:val="right"/>
              <w:rPr>
                <w:noProof/>
                <w:sz w:val="20"/>
              </w:rPr>
            </w:pPr>
            <w:r w:rsidRPr="002F3780">
              <w:rPr>
                <w:noProof/>
                <w:sz w:val="20"/>
              </w:rPr>
              <w:t>0,300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0DA9EDC1" w14:textId="77777777" w:rsidR="001B7F52" w:rsidRPr="002F3780" w:rsidRDefault="001B7F52" w:rsidP="008631D5">
            <w:pPr>
              <w:spacing w:before="20" w:after="20" w:line="276" w:lineRule="auto"/>
              <w:jc w:val="right"/>
              <w:rPr>
                <w:b/>
                <w:noProof/>
                <w:sz w:val="20"/>
              </w:rPr>
            </w:pPr>
            <w:r w:rsidRPr="002F3780">
              <w:rPr>
                <w:noProof/>
                <w:sz w:val="20"/>
              </w:rPr>
              <w:t>0,000</w:t>
            </w:r>
          </w:p>
        </w:tc>
        <w:tc>
          <w:tcPr>
            <w:tcW w:w="1766" w:type="dxa"/>
            <w:tcBorders>
              <w:top w:val="single" w:sz="4" w:space="0" w:color="auto"/>
              <w:left w:val="single" w:sz="4" w:space="0" w:color="auto"/>
              <w:bottom w:val="single" w:sz="4" w:space="0" w:color="auto"/>
              <w:right w:val="single" w:sz="4" w:space="0" w:color="auto"/>
            </w:tcBorders>
            <w:vAlign w:val="center"/>
            <w:hideMark/>
          </w:tcPr>
          <w:p w14:paraId="4B12BF8F" w14:textId="77777777" w:rsidR="001B7F52" w:rsidRPr="002F3780" w:rsidRDefault="001B7F52" w:rsidP="008631D5">
            <w:pPr>
              <w:spacing w:before="20" w:after="20" w:line="276" w:lineRule="auto"/>
              <w:jc w:val="right"/>
              <w:rPr>
                <w:b/>
                <w:noProof/>
                <w:sz w:val="20"/>
              </w:rPr>
            </w:pPr>
            <w:r w:rsidRPr="002F3780">
              <w:rPr>
                <w:b/>
                <w:noProof/>
                <w:sz w:val="20"/>
              </w:rPr>
              <w:t>1,650</w:t>
            </w:r>
          </w:p>
        </w:tc>
      </w:tr>
      <w:tr w:rsidR="001B7F52" w:rsidRPr="002F3780" w14:paraId="50D510D4" w14:textId="77777777" w:rsidTr="008631D5">
        <w:tc>
          <w:tcPr>
            <w:tcW w:w="3960" w:type="dxa"/>
            <w:vMerge/>
            <w:vAlign w:val="center"/>
            <w:hideMark/>
          </w:tcPr>
          <w:p w14:paraId="550C6E43" w14:textId="77777777" w:rsidR="001B7F52" w:rsidRPr="002F3780" w:rsidRDefault="001B7F52" w:rsidP="008631D5">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8EEF168" w14:textId="77777777" w:rsidR="001B7F52" w:rsidRPr="002F3780" w:rsidRDefault="001B7F52" w:rsidP="008631D5">
            <w:pPr>
              <w:spacing w:line="276" w:lineRule="auto"/>
              <w:rPr>
                <w:noProof/>
                <w:sz w:val="18"/>
              </w:rPr>
            </w:pPr>
            <w:r w:rsidRPr="002F3780">
              <w:rPr>
                <w:noProof/>
                <w:sz w:val="18"/>
              </w:rPr>
              <w:t>Mokėjimai</w:t>
            </w:r>
          </w:p>
        </w:tc>
        <w:tc>
          <w:tcPr>
            <w:tcW w:w="654" w:type="dxa"/>
            <w:tcBorders>
              <w:top w:val="single" w:sz="4" w:space="0" w:color="auto"/>
              <w:left w:val="single" w:sz="4" w:space="0" w:color="auto"/>
              <w:bottom w:val="single" w:sz="4" w:space="0" w:color="auto"/>
              <w:right w:val="single" w:sz="4" w:space="0" w:color="auto"/>
            </w:tcBorders>
            <w:vAlign w:val="center"/>
            <w:hideMark/>
          </w:tcPr>
          <w:p w14:paraId="61B0004A" w14:textId="77777777" w:rsidR="001B7F52" w:rsidRPr="002F3780" w:rsidRDefault="001B7F52" w:rsidP="008631D5">
            <w:pPr>
              <w:spacing w:line="276" w:lineRule="auto"/>
              <w:jc w:val="center"/>
              <w:rPr>
                <w:noProof/>
                <w:sz w:val="14"/>
              </w:rPr>
            </w:pPr>
            <w:r w:rsidRPr="002F3780">
              <w:rPr>
                <w:noProof/>
                <w:sz w:val="14"/>
              </w:rPr>
              <w:t>=5+ 6</w:t>
            </w:r>
          </w:p>
        </w:tc>
        <w:tc>
          <w:tcPr>
            <w:tcW w:w="868" w:type="dxa"/>
            <w:tcBorders>
              <w:top w:val="single" w:sz="4" w:space="0" w:color="auto"/>
              <w:left w:val="single" w:sz="4" w:space="0" w:color="auto"/>
              <w:bottom w:val="single" w:sz="4" w:space="0" w:color="auto"/>
              <w:right w:val="single" w:sz="4" w:space="0" w:color="auto"/>
            </w:tcBorders>
            <w:vAlign w:val="center"/>
            <w:hideMark/>
          </w:tcPr>
          <w:p w14:paraId="38080B19" w14:textId="77777777" w:rsidR="001B7F52" w:rsidRPr="002F3780" w:rsidRDefault="001B7F52" w:rsidP="008631D5">
            <w:pPr>
              <w:spacing w:before="20" w:after="20" w:line="276" w:lineRule="auto"/>
              <w:jc w:val="right"/>
              <w:rPr>
                <w:noProof/>
                <w:sz w:val="20"/>
              </w:rPr>
            </w:pPr>
            <w:r w:rsidRPr="002F3780">
              <w:rPr>
                <w:noProof/>
                <w:sz w:val="20"/>
              </w:rPr>
              <w:t>0,200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9E8D5C" w14:textId="77777777" w:rsidR="001B7F52" w:rsidRPr="002F3780" w:rsidRDefault="001B7F52" w:rsidP="008631D5">
            <w:pPr>
              <w:spacing w:before="20" w:after="20" w:line="276" w:lineRule="auto"/>
              <w:jc w:val="right"/>
              <w:rPr>
                <w:noProof/>
                <w:sz w:val="20"/>
              </w:rPr>
            </w:pPr>
            <w:r w:rsidRPr="002F3780">
              <w:rPr>
                <w:noProof/>
                <w:sz w:val="20"/>
              </w:rPr>
              <w:t>0,600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08A1BCA5" w14:textId="77777777" w:rsidR="001B7F52" w:rsidRPr="002F3780" w:rsidRDefault="001B7F52" w:rsidP="008631D5">
            <w:pPr>
              <w:spacing w:before="20" w:after="20" w:line="276" w:lineRule="auto"/>
              <w:jc w:val="right"/>
              <w:rPr>
                <w:noProof/>
                <w:sz w:val="20"/>
              </w:rPr>
            </w:pPr>
            <w:r w:rsidRPr="002F3780">
              <w:rPr>
                <w:noProof/>
                <w:sz w:val="20"/>
              </w:rPr>
              <w:t>0,300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FCEBE96" w14:textId="77777777" w:rsidR="001B7F52" w:rsidRPr="002F3780" w:rsidRDefault="001B7F52" w:rsidP="008631D5">
            <w:pPr>
              <w:spacing w:before="20" w:after="20" w:line="276" w:lineRule="auto"/>
              <w:jc w:val="right"/>
              <w:rPr>
                <w:noProof/>
                <w:sz w:val="20"/>
              </w:rPr>
            </w:pPr>
            <w:r w:rsidRPr="002F3780">
              <w:rPr>
                <w:noProof/>
                <w:sz w:val="20"/>
              </w:rPr>
              <w:t>0,300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972669E" w14:textId="77777777" w:rsidR="001B7F52" w:rsidRPr="002F3780" w:rsidRDefault="001B7F52" w:rsidP="008631D5">
            <w:pPr>
              <w:spacing w:before="20" w:after="20" w:line="276" w:lineRule="auto"/>
              <w:jc w:val="right"/>
              <w:rPr>
                <w:b/>
                <w:noProof/>
                <w:sz w:val="20"/>
              </w:rPr>
            </w:pPr>
            <w:r w:rsidRPr="002F3780">
              <w:rPr>
                <w:noProof/>
                <w:sz w:val="20"/>
              </w:rPr>
              <w:t>0,250</w:t>
            </w:r>
          </w:p>
        </w:tc>
        <w:tc>
          <w:tcPr>
            <w:tcW w:w="1766" w:type="dxa"/>
            <w:tcBorders>
              <w:top w:val="single" w:sz="4" w:space="0" w:color="auto"/>
              <w:left w:val="single" w:sz="4" w:space="0" w:color="auto"/>
              <w:bottom w:val="single" w:sz="4" w:space="0" w:color="auto"/>
              <w:right w:val="single" w:sz="4" w:space="0" w:color="auto"/>
            </w:tcBorders>
            <w:vAlign w:val="center"/>
            <w:hideMark/>
          </w:tcPr>
          <w:p w14:paraId="34D7AB58" w14:textId="77777777" w:rsidR="001B7F52" w:rsidRPr="002F3780" w:rsidRDefault="001B7F52" w:rsidP="008631D5">
            <w:pPr>
              <w:spacing w:before="20" w:after="20" w:line="276" w:lineRule="auto"/>
              <w:jc w:val="right"/>
              <w:rPr>
                <w:b/>
                <w:noProof/>
                <w:sz w:val="20"/>
              </w:rPr>
            </w:pPr>
            <w:r w:rsidRPr="002F3780">
              <w:rPr>
                <w:b/>
                <w:noProof/>
                <w:sz w:val="20"/>
              </w:rPr>
              <w:t>1,650</w:t>
            </w:r>
          </w:p>
        </w:tc>
      </w:tr>
    </w:tbl>
    <w:p w14:paraId="18F38842" w14:textId="77777777" w:rsidR="001B7F52" w:rsidRPr="002F3780" w:rsidRDefault="001B7F52" w:rsidP="001B7F52">
      <w:pPr>
        <w:spacing w:after="40"/>
        <w:rPr>
          <w:b/>
          <w:noProof/>
          <w:sz w:val="22"/>
          <w:u w:val="single"/>
        </w:rPr>
      </w:pPr>
    </w:p>
    <w:p w14:paraId="51BF0D63" w14:textId="77777777" w:rsidR="001B7F52" w:rsidRPr="002F3780" w:rsidRDefault="001B7F52" w:rsidP="001B7F52">
      <w:pPr>
        <w:spacing w:after="40"/>
        <w:rPr>
          <w:b/>
          <w:noProof/>
          <w:sz w:val="22"/>
          <w:u w:val="single"/>
        </w:rPr>
      </w:pPr>
      <w:r w:rsidRPr="002F3780">
        <w:rPr>
          <w:b/>
          <w:noProof/>
          <w:sz w:val="22"/>
          <w:u w:val="single"/>
        </w:rPr>
        <w:t>Jei pasiūlymas (iniciatyva) daro poveikį kelioms veiklos išlaidų kategorijoms, pakartokite pirmiau pateiktą dalį:</w:t>
      </w:r>
    </w:p>
    <w:tbl>
      <w:tblPr>
        <w:tblW w:w="0" w:type="auto"/>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1E0" w:firstRow="1" w:lastRow="1" w:firstColumn="1" w:lastColumn="1" w:noHBand="0" w:noVBand="0"/>
      </w:tblPr>
      <w:tblGrid>
        <w:gridCol w:w="3960"/>
        <w:gridCol w:w="1440"/>
        <w:gridCol w:w="660"/>
        <w:gridCol w:w="870"/>
        <w:gridCol w:w="870"/>
        <w:gridCol w:w="870"/>
        <w:gridCol w:w="870"/>
        <w:gridCol w:w="870"/>
        <w:gridCol w:w="1770"/>
      </w:tblGrid>
      <w:tr w:rsidR="001B7F52" w:rsidRPr="002F3780" w14:paraId="02464997" w14:textId="77777777" w:rsidTr="008631D5">
        <w:trPr>
          <w:trHeight w:val="270"/>
        </w:trPr>
        <w:tc>
          <w:tcPr>
            <w:tcW w:w="3960" w:type="dxa"/>
            <w:vMerge w:val="restart"/>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29717EC2" w14:textId="77777777" w:rsidR="001B7F52" w:rsidRPr="002F3780" w:rsidRDefault="001B7F52" w:rsidP="008631D5">
            <w:pPr>
              <w:spacing w:line="276" w:lineRule="auto"/>
              <w:rPr>
                <w:rFonts w:eastAsia="Times New Roman"/>
                <w:noProof/>
                <w:sz w:val="21"/>
                <w:szCs w:val="21"/>
              </w:rPr>
            </w:pPr>
            <w:r w:rsidRPr="002F3780">
              <w:rPr>
                <w:noProof/>
                <w:sz w:val="21"/>
              </w:rPr>
              <w:t xml:space="preserve"> IŠ VISO veiklos asignavimų (visose veiklos išlaidų kategorijose)</w:t>
            </w:r>
          </w:p>
        </w:tc>
        <w:tc>
          <w:tcPr>
            <w:tcW w:w="144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0218B29F" w14:textId="77777777" w:rsidR="001B7F52" w:rsidRPr="002F3780" w:rsidRDefault="001B7F52" w:rsidP="008631D5">
            <w:pPr>
              <w:spacing w:line="276" w:lineRule="auto"/>
              <w:rPr>
                <w:rFonts w:eastAsia="Times New Roman"/>
                <w:noProof/>
                <w:sz w:val="18"/>
                <w:szCs w:val="18"/>
              </w:rPr>
            </w:pPr>
            <w:r w:rsidRPr="002F3780">
              <w:rPr>
                <w:noProof/>
                <w:sz w:val="18"/>
              </w:rPr>
              <w:t>Įsipareigojimai</w:t>
            </w:r>
          </w:p>
        </w:tc>
        <w:tc>
          <w:tcPr>
            <w:tcW w:w="66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08891E96" w14:textId="77777777" w:rsidR="001B7F52" w:rsidRPr="002F3780" w:rsidRDefault="001B7F52" w:rsidP="008631D5">
            <w:pPr>
              <w:spacing w:line="276" w:lineRule="auto"/>
              <w:jc w:val="center"/>
              <w:rPr>
                <w:rFonts w:eastAsia="Times New Roman"/>
                <w:noProof/>
                <w:sz w:val="14"/>
                <w:szCs w:val="14"/>
              </w:rPr>
            </w:pPr>
            <w:r w:rsidRPr="002F3780">
              <w:rPr>
                <w:noProof/>
                <w:sz w:val="14"/>
              </w:rPr>
              <w:t>(4)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0F67030A" w14:textId="77777777" w:rsidR="001B7F52" w:rsidRPr="002F3780" w:rsidRDefault="001B7F52" w:rsidP="008631D5">
            <w:pPr>
              <w:spacing w:line="276" w:lineRule="auto"/>
              <w:jc w:val="right"/>
              <w:rPr>
                <w:rFonts w:eastAsia="Times New Roman"/>
                <w:noProof/>
                <w:sz w:val="20"/>
                <w:szCs w:val="20"/>
              </w:rPr>
            </w:pPr>
            <w:r w:rsidRPr="002F3780">
              <w:rPr>
                <w:noProof/>
                <w:sz w:val="20"/>
              </w:rPr>
              <w:t>1,534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7DEC56FC" w14:textId="77777777" w:rsidR="001B7F52" w:rsidRPr="002F3780" w:rsidRDefault="001B7F52" w:rsidP="008631D5">
            <w:pPr>
              <w:spacing w:line="276" w:lineRule="auto"/>
              <w:jc w:val="right"/>
              <w:rPr>
                <w:rFonts w:eastAsia="Times New Roman"/>
                <w:noProof/>
                <w:sz w:val="20"/>
                <w:szCs w:val="20"/>
              </w:rPr>
            </w:pPr>
            <w:r w:rsidRPr="002F3780">
              <w:rPr>
                <w:noProof/>
                <w:sz w:val="20"/>
              </w:rPr>
              <w:t>1,094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ED1F39F" w14:textId="77777777" w:rsidR="001B7F52" w:rsidRPr="002F3780" w:rsidRDefault="001B7F52" w:rsidP="008631D5">
            <w:pPr>
              <w:spacing w:line="276" w:lineRule="auto"/>
              <w:jc w:val="right"/>
              <w:rPr>
                <w:rFonts w:eastAsia="Times New Roman"/>
                <w:noProof/>
                <w:sz w:val="20"/>
                <w:szCs w:val="20"/>
              </w:rPr>
            </w:pPr>
            <w:r w:rsidRPr="002F3780">
              <w:rPr>
                <w:noProof/>
                <w:sz w:val="20"/>
              </w:rPr>
              <w:t>0,800</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077C1CEA" w14:textId="77777777" w:rsidR="001B7F52" w:rsidRPr="002F3780" w:rsidRDefault="001B7F52" w:rsidP="008631D5">
            <w:pPr>
              <w:spacing w:line="276" w:lineRule="auto"/>
              <w:jc w:val="right"/>
              <w:rPr>
                <w:rFonts w:eastAsia="Times New Roman"/>
                <w:noProof/>
                <w:sz w:val="20"/>
                <w:szCs w:val="20"/>
              </w:rPr>
            </w:pPr>
            <w:r w:rsidRPr="002F3780">
              <w:rPr>
                <w:noProof/>
                <w:sz w:val="20"/>
              </w:rPr>
              <w:t>0,750</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3F6E041D" w14:textId="77777777" w:rsidR="001B7F52" w:rsidRPr="002F3780" w:rsidRDefault="001B7F52" w:rsidP="008631D5">
            <w:pPr>
              <w:spacing w:line="276" w:lineRule="auto"/>
              <w:jc w:val="right"/>
              <w:rPr>
                <w:rFonts w:eastAsia="Times New Roman"/>
                <w:noProof/>
                <w:sz w:val="20"/>
                <w:szCs w:val="20"/>
              </w:rPr>
            </w:pPr>
            <w:r w:rsidRPr="002F3780">
              <w:rPr>
                <w:noProof/>
                <w:sz w:val="20"/>
              </w:rPr>
              <w:t>0,000</w:t>
            </w:r>
          </w:p>
        </w:tc>
        <w:tc>
          <w:tcPr>
            <w:tcW w:w="17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7AA0B4D5"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4,178</w:t>
            </w:r>
          </w:p>
        </w:tc>
      </w:tr>
      <w:tr w:rsidR="001B7F52" w:rsidRPr="002F3780" w14:paraId="415A6811" w14:textId="77777777" w:rsidTr="008631D5">
        <w:trPr>
          <w:trHeight w:val="300"/>
        </w:trPr>
        <w:tc>
          <w:tcPr>
            <w:tcW w:w="3960" w:type="dxa"/>
            <w:vMerge/>
            <w:vAlign w:val="center"/>
          </w:tcPr>
          <w:p w14:paraId="5D81E338" w14:textId="77777777" w:rsidR="001B7F52" w:rsidRPr="002F3780" w:rsidRDefault="001B7F52" w:rsidP="008631D5">
            <w:pPr>
              <w:rPr>
                <w:noProof/>
              </w:rPr>
            </w:pPr>
          </w:p>
        </w:tc>
        <w:tc>
          <w:tcPr>
            <w:tcW w:w="1440" w:type="dxa"/>
            <w:tcBorders>
              <w:top w:val="single" w:sz="8" w:space="0" w:color="0D0D0D" w:themeColor="text1" w:themeTint="F2"/>
              <w:left w:val="nil"/>
              <w:bottom w:val="single" w:sz="8" w:space="0" w:color="0D0D0D" w:themeColor="text1" w:themeTint="F2"/>
              <w:right w:val="single" w:sz="8" w:space="0" w:color="0D0D0D" w:themeColor="text1" w:themeTint="F2"/>
            </w:tcBorders>
            <w:vAlign w:val="center"/>
          </w:tcPr>
          <w:p w14:paraId="5AF6D27B" w14:textId="77777777" w:rsidR="001B7F52" w:rsidRPr="002F3780" w:rsidRDefault="001B7F52" w:rsidP="008631D5">
            <w:pPr>
              <w:spacing w:line="276" w:lineRule="auto"/>
              <w:rPr>
                <w:rFonts w:eastAsia="Times New Roman"/>
                <w:noProof/>
                <w:sz w:val="18"/>
                <w:szCs w:val="18"/>
              </w:rPr>
            </w:pPr>
            <w:r w:rsidRPr="002F3780">
              <w:rPr>
                <w:noProof/>
                <w:sz w:val="18"/>
              </w:rPr>
              <w:t>Mokėjimai</w:t>
            </w:r>
          </w:p>
        </w:tc>
        <w:tc>
          <w:tcPr>
            <w:tcW w:w="66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49F5A22F" w14:textId="77777777" w:rsidR="001B7F52" w:rsidRPr="002F3780" w:rsidRDefault="001B7F52" w:rsidP="008631D5">
            <w:pPr>
              <w:spacing w:line="276" w:lineRule="auto"/>
              <w:jc w:val="center"/>
              <w:rPr>
                <w:rFonts w:eastAsia="Times New Roman"/>
                <w:noProof/>
                <w:sz w:val="14"/>
                <w:szCs w:val="14"/>
              </w:rPr>
            </w:pPr>
            <w:r w:rsidRPr="002F3780">
              <w:rPr>
                <w:noProof/>
                <w:sz w:val="14"/>
              </w:rPr>
              <w:t>(5)</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F5BB552" w14:textId="77777777" w:rsidR="001B7F52" w:rsidRPr="002F3780" w:rsidRDefault="001B7F52" w:rsidP="008631D5">
            <w:pPr>
              <w:spacing w:line="276" w:lineRule="auto"/>
              <w:jc w:val="right"/>
              <w:rPr>
                <w:rFonts w:eastAsia="Times New Roman"/>
                <w:noProof/>
                <w:sz w:val="20"/>
                <w:szCs w:val="20"/>
              </w:rPr>
            </w:pPr>
            <w:r w:rsidRPr="002F3780">
              <w:rPr>
                <w:noProof/>
                <w:sz w:val="20"/>
              </w:rPr>
              <w:t>0,551</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2C47F93C" w14:textId="77777777" w:rsidR="001B7F52" w:rsidRPr="002F3780" w:rsidRDefault="001B7F52" w:rsidP="008631D5">
            <w:pPr>
              <w:spacing w:line="276" w:lineRule="auto"/>
              <w:jc w:val="right"/>
              <w:rPr>
                <w:rFonts w:eastAsia="Times New Roman"/>
                <w:noProof/>
                <w:sz w:val="20"/>
                <w:szCs w:val="20"/>
              </w:rPr>
            </w:pPr>
            <w:r w:rsidRPr="002F3780">
              <w:rPr>
                <w:noProof/>
                <w:sz w:val="20"/>
              </w:rPr>
              <w:t>1,341</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03142BE" w14:textId="77777777" w:rsidR="001B7F52" w:rsidRPr="002F3780" w:rsidRDefault="001B7F52" w:rsidP="008631D5">
            <w:pPr>
              <w:spacing w:line="276" w:lineRule="auto"/>
              <w:jc w:val="right"/>
              <w:rPr>
                <w:rFonts w:eastAsia="Times New Roman"/>
                <w:noProof/>
                <w:sz w:val="20"/>
                <w:szCs w:val="20"/>
              </w:rPr>
            </w:pPr>
            <w:r w:rsidRPr="002F3780">
              <w:rPr>
                <w:noProof/>
                <w:sz w:val="20"/>
              </w:rPr>
              <w:t>0,974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CDA6BF5" w14:textId="77777777" w:rsidR="001B7F52" w:rsidRPr="002F3780" w:rsidRDefault="001B7F52" w:rsidP="008631D5">
            <w:pPr>
              <w:spacing w:line="276" w:lineRule="auto"/>
              <w:jc w:val="right"/>
              <w:rPr>
                <w:rFonts w:eastAsia="Times New Roman"/>
                <w:noProof/>
                <w:sz w:val="20"/>
                <w:szCs w:val="20"/>
              </w:rPr>
            </w:pPr>
            <w:r w:rsidRPr="002F3780">
              <w:rPr>
                <w:noProof/>
                <w:sz w:val="20"/>
              </w:rPr>
              <w:t>0,800</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426C7649" w14:textId="77777777" w:rsidR="001B7F52" w:rsidRPr="002F3780" w:rsidRDefault="001B7F52" w:rsidP="008631D5">
            <w:pPr>
              <w:spacing w:line="276" w:lineRule="auto"/>
              <w:jc w:val="right"/>
              <w:rPr>
                <w:rFonts w:eastAsia="Times New Roman"/>
                <w:noProof/>
                <w:sz w:val="20"/>
                <w:szCs w:val="20"/>
              </w:rPr>
            </w:pPr>
            <w:r w:rsidRPr="002F3780">
              <w:rPr>
                <w:noProof/>
                <w:sz w:val="20"/>
              </w:rPr>
              <w:t>0,512</w:t>
            </w:r>
          </w:p>
        </w:tc>
        <w:tc>
          <w:tcPr>
            <w:tcW w:w="17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602B804"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4,178</w:t>
            </w:r>
          </w:p>
        </w:tc>
      </w:tr>
      <w:tr w:rsidR="001B7F52" w:rsidRPr="002F3780" w14:paraId="70449A0C" w14:textId="77777777" w:rsidTr="008631D5">
        <w:trPr>
          <w:trHeight w:val="540"/>
        </w:trPr>
        <w:tc>
          <w:tcPr>
            <w:tcW w:w="5400" w:type="dxa"/>
            <w:gridSpan w:val="2"/>
            <w:tcBorders>
              <w:top w:val="nil"/>
              <w:left w:val="single" w:sz="8" w:space="0" w:color="0D0D0D" w:themeColor="text1" w:themeTint="F2"/>
              <w:bottom w:val="single" w:sz="8" w:space="0" w:color="0D0D0D" w:themeColor="text1" w:themeTint="F2"/>
              <w:right w:val="single" w:sz="8" w:space="0" w:color="0D0D0D" w:themeColor="text1" w:themeTint="F2"/>
            </w:tcBorders>
            <w:vAlign w:val="center"/>
          </w:tcPr>
          <w:p w14:paraId="44571C42" w14:textId="77777777" w:rsidR="001B7F52" w:rsidRPr="002F3780" w:rsidRDefault="001B7F52" w:rsidP="008631D5">
            <w:pPr>
              <w:spacing w:line="276" w:lineRule="auto"/>
              <w:rPr>
                <w:rFonts w:eastAsia="Times New Roman"/>
                <w:noProof/>
                <w:sz w:val="21"/>
                <w:szCs w:val="21"/>
              </w:rPr>
            </w:pPr>
            <w:r w:rsidRPr="002F3780">
              <w:rPr>
                <w:noProof/>
                <w:sz w:val="21"/>
              </w:rPr>
              <w:t xml:space="preserve"> IŠ VISO administracinio pobūdžio asignavimų, finansuojamų iš konkrečių programų paketo lėšų (visose veiklos išlaidų kategorijose)</w:t>
            </w:r>
          </w:p>
        </w:tc>
        <w:tc>
          <w:tcPr>
            <w:tcW w:w="660" w:type="dxa"/>
            <w:tcBorders>
              <w:top w:val="single" w:sz="8" w:space="0" w:color="0D0D0D" w:themeColor="text1" w:themeTint="F2"/>
              <w:left w:val="nil"/>
              <w:bottom w:val="single" w:sz="8" w:space="0" w:color="0D0D0D" w:themeColor="text1" w:themeTint="F2"/>
              <w:right w:val="single" w:sz="8" w:space="0" w:color="0D0D0D" w:themeColor="text1" w:themeTint="F2"/>
            </w:tcBorders>
            <w:vAlign w:val="center"/>
          </w:tcPr>
          <w:p w14:paraId="5CE3DFC6" w14:textId="77777777" w:rsidR="001B7F52" w:rsidRPr="002F3780" w:rsidRDefault="001B7F52" w:rsidP="008631D5">
            <w:pPr>
              <w:spacing w:line="276" w:lineRule="auto"/>
              <w:rPr>
                <w:rFonts w:eastAsia="Times New Roman"/>
                <w:noProof/>
                <w:szCs w:val="24"/>
              </w:rPr>
            </w:pPr>
            <w:r w:rsidRPr="002F3780">
              <w:rPr>
                <w:noProof/>
              </w:rPr>
              <w:t xml:space="preserve"> </w:t>
            </w:r>
          </w:p>
          <w:p w14:paraId="2D0C99EE" w14:textId="77777777" w:rsidR="001B7F52" w:rsidRPr="002F3780" w:rsidRDefault="001B7F52" w:rsidP="008631D5">
            <w:pPr>
              <w:spacing w:line="276" w:lineRule="auto"/>
              <w:jc w:val="center"/>
              <w:rPr>
                <w:rFonts w:eastAsia="Times New Roman"/>
                <w:noProof/>
                <w:sz w:val="14"/>
                <w:szCs w:val="14"/>
              </w:rPr>
            </w:pPr>
            <w:r w:rsidRPr="002F3780">
              <w:rPr>
                <w:noProof/>
                <w:sz w:val="14"/>
              </w:rPr>
              <w:t>(6)</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77A019F" w14:textId="77777777" w:rsidR="001B7F52" w:rsidRPr="002F3780" w:rsidRDefault="001B7F52" w:rsidP="008631D5">
            <w:pPr>
              <w:spacing w:line="276" w:lineRule="auto"/>
              <w:jc w:val="right"/>
              <w:rPr>
                <w:rFonts w:eastAsia="Times New Roman"/>
                <w:noProof/>
                <w:sz w:val="20"/>
                <w:szCs w:val="20"/>
              </w:rPr>
            </w:pPr>
            <w:r w:rsidRPr="002F3780">
              <w:rPr>
                <w:noProof/>
                <w:sz w:val="20"/>
              </w:rPr>
              <w:t>0,000</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7E9D1982" w14:textId="77777777" w:rsidR="001B7F52" w:rsidRPr="002F3780" w:rsidRDefault="001B7F52" w:rsidP="008631D5">
            <w:pPr>
              <w:spacing w:line="276" w:lineRule="auto"/>
              <w:jc w:val="right"/>
              <w:rPr>
                <w:rFonts w:eastAsia="Times New Roman"/>
                <w:noProof/>
                <w:sz w:val="20"/>
                <w:szCs w:val="20"/>
              </w:rPr>
            </w:pPr>
            <w:r w:rsidRPr="002F3780">
              <w:rPr>
                <w:noProof/>
                <w:sz w:val="20"/>
              </w:rPr>
              <w:t>0,000</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BE88DE1" w14:textId="77777777" w:rsidR="001B7F52" w:rsidRPr="002F3780" w:rsidRDefault="001B7F52" w:rsidP="008631D5">
            <w:pPr>
              <w:spacing w:line="276" w:lineRule="auto"/>
              <w:jc w:val="right"/>
              <w:rPr>
                <w:rFonts w:eastAsia="Times New Roman"/>
                <w:noProof/>
                <w:sz w:val="20"/>
                <w:szCs w:val="20"/>
              </w:rPr>
            </w:pPr>
            <w:r w:rsidRPr="002F3780">
              <w:rPr>
                <w:noProof/>
                <w:sz w:val="20"/>
              </w:rPr>
              <w:t>0,062</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397E21B" w14:textId="77777777" w:rsidR="001B7F52" w:rsidRPr="002F3780" w:rsidRDefault="001B7F52" w:rsidP="008631D5">
            <w:pPr>
              <w:spacing w:line="276" w:lineRule="auto"/>
              <w:jc w:val="right"/>
              <w:rPr>
                <w:rFonts w:eastAsia="Times New Roman"/>
                <w:noProof/>
                <w:sz w:val="20"/>
                <w:szCs w:val="20"/>
              </w:rPr>
            </w:pPr>
            <w:r w:rsidRPr="002F3780">
              <w:rPr>
                <w:noProof/>
                <w:sz w:val="20"/>
              </w:rPr>
              <w:t>0,062</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04C9F8E8" w14:textId="77777777" w:rsidR="001B7F52" w:rsidRPr="002F3780" w:rsidRDefault="001B7F52" w:rsidP="008631D5">
            <w:pPr>
              <w:spacing w:line="276" w:lineRule="auto"/>
              <w:jc w:val="right"/>
              <w:rPr>
                <w:rFonts w:eastAsia="Times New Roman"/>
                <w:noProof/>
                <w:sz w:val="20"/>
                <w:szCs w:val="20"/>
              </w:rPr>
            </w:pPr>
            <w:r w:rsidRPr="002F3780">
              <w:rPr>
                <w:noProof/>
                <w:sz w:val="20"/>
              </w:rPr>
              <w:t>0,000</w:t>
            </w:r>
          </w:p>
        </w:tc>
        <w:tc>
          <w:tcPr>
            <w:tcW w:w="17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35EA09D"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0,124</w:t>
            </w:r>
          </w:p>
        </w:tc>
      </w:tr>
      <w:tr w:rsidR="001B7F52" w:rsidRPr="002F3780" w14:paraId="382F645F" w14:textId="77777777" w:rsidTr="008631D5">
        <w:trPr>
          <w:trHeight w:val="300"/>
        </w:trPr>
        <w:tc>
          <w:tcPr>
            <w:tcW w:w="3960" w:type="dxa"/>
            <w:vMerge w:val="restart"/>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shd w:val="clear" w:color="auto" w:fill="F1F1F1"/>
            <w:vAlign w:val="center"/>
          </w:tcPr>
          <w:p w14:paraId="12D6B799" w14:textId="77777777" w:rsidR="001B7F52" w:rsidRPr="002F3780" w:rsidRDefault="001B7F52" w:rsidP="008631D5">
            <w:pPr>
              <w:spacing w:line="276" w:lineRule="auto"/>
              <w:jc w:val="center"/>
              <w:rPr>
                <w:rFonts w:eastAsia="Times New Roman"/>
                <w:noProof/>
                <w:sz w:val="20"/>
                <w:szCs w:val="20"/>
              </w:rPr>
            </w:pPr>
            <w:r w:rsidRPr="002F3780">
              <w:rPr>
                <w:b/>
                <w:noProof/>
                <w:sz w:val="22"/>
              </w:rPr>
              <w:t>IŠ VISO asignavimų pagal</w:t>
            </w:r>
            <w:r w:rsidRPr="002F3780">
              <w:rPr>
                <w:noProof/>
              </w:rPr>
              <w:t xml:space="preserve"> daugiametės finansinės programos</w:t>
            </w:r>
            <w:r w:rsidRPr="002F3780">
              <w:rPr>
                <w:noProof/>
              </w:rPr>
              <w:cr/>
            </w:r>
            <w:r w:rsidRPr="002F3780">
              <w:rPr>
                <w:noProof/>
              </w:rPr>
              <w:br/>
            </w:r>
            <w:r w:rsidRPr="002F3780">
              <w:rPr>
                <w:b/>
                <w:noProof/>
                <w:sz w:val="22"/>
              </w:rPr>
              <w:t>1–6 IŠLAIDŲ KATEGORIJAS</w:t>
            </w:r>
            <w:r w:rsidRPr="002F3780">
              <w:rPr>
                <w:noProof/>
              </w:rPr>
              <w:t xml:space="preserve"> </w:t>
            </w:r>
            <w:r w:rsidRPr="002F3780">
              <w:rPr>
                <w:noProof/>
              </w:rPr>
              <w:br/>
            </w:r>
            <w:r w:rsidRPr="002F3780">
              <w:rPr>
                <w:b/>
                <w:noProof/>
                <w:sz w:val="22"/>
              </w:rPr>
              <w:t xml:space="preserve"> </w:t>
            </w:r>
            <w:r w:rsidRPr="002F3780">
              <w:rPr>
                <w:noProof/>
                <w:sz w:val="20"/>
              </w:rPr>
              <w:t>(Orientacinė suma)</w:t>
            </w:r>
          </w:p>
        </w:tc>
        <w:tc>
          <w:tcPr>
            <w:tcW w:w="1440" w:type="dxa"/>
            <w:tcBorders>
              <w:top w:val="nil"/>
              <w:left w:val="single" w:sz="8" w:space="0" w:color="0D0D0D" w:themeColor="text1" w:themeTint="F2"/>
              <w:bottom w:val="single" w:sz="8" w:space="0" w:color="0D0D0D" w:themeColor="text1" w:themeTint="F2"/>
              <w:right w:val="single" w:sz="8" w:space="0" w:color="0D0D0D" w:themeColor="text1" w:themeTint="F2"/>
            </w:tcBorders>
            <w:vAlign w:val="center"/>
          </w:tcPr>
          <w:p w14:paraId="524E1829" w14:textId="77777777" w:rsidR="001B7F52" w:rsidRPr="002F3780" w:rsidRDefault="001B7F52" w:rsidP="008631D5">
            <w:pPr>
              <w:spacing w:line="276" w:lineRule="auto"/>
              <w:rPr>
                <w:rFonts w:eastAsia="Times New Roman"/>
                <w:noProof/>
                <w:sz w:val="18"/>
                <w:szCs w:val="18"/>
              </w:rPr>
            </w:pPr>
            <w:r w:rsidRPr="002F3780">
              <w:rPr>
                <w:noProof/>
                <w:sz w:val="18"/>
              </w:rPr>
              <w:t>Įsipareigojimai</w:t>
            </w:r>
          </w:p>
        </w:tc>
        <w:tc>
          <w:tcPr>
            <w:tcW w:w="66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1901C3D9" w14:textId="77777777" w:rsidR="001B7F52" w:rsidRPr="002F3780" w:rsidRDefault="001B7F52" w:rsidP="008631D5">
            <w:pPr>
              <w:spacing w:line="276" w:lineRule="auto"/>
              <w:jc w:val="center"/>
              <w:rPr>
                <w:rFonts w:eastAsia="Times New Roman"/>
                <w:noProof/>
                <w:sz w:val="14"/>
                <w:szCs w:val="14"/>
              </w:rPr>
            </w:pPr>
            <w:r w:rsidRPr="002F3780">
              <w:rPr>
                <w:noProof/>
                <w:sz w:val="14"/>
              </w:rPr>
              <w:t>=4+ 6</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73C32555" w14:textId="77777777" w:rsidR="001B7F52" w:rsidRPr="002F3780" w:rsidRDefault="001B7F52" w:rsidP="008631D5">
            <w:pPr>
              <w:spacing w:line="276" w:lineRule="auto"/>
              <w:jc w:val="right"/>
              <w:rPr>
                <w:rFonts w:eastAsia="Times New Roman"/>
                <w:noProof/>
                <w:sz w:val="20"/>
                <w:szCs w:val="20"/>
              </w:rPr>
            </w:pPr>
            <w:r w:rsidRPr="002F3780">
              <w:rPr>
                <w:noProof/>
                <w:sz w:val="20"/>
              </w:rPr>
              <w:t>1,534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207C355A" w14:textId="77777777" w:rsidR="001B7F52" w:rsidRPr="002F3780" w:rsidRDefault="001B7F52" w:rsidP="008631D5">
            <w:pPr>
              <w:spacing w:line="276" w:lineRule="auto"/>
              <w:jc w:val="right"/>
              <w:rPr>
                <w:rFonts w:eastAsia="Times New Roman"/>
                <w:noProof/>
                <w:sz w:val="20"/>
                <w:szCs w:val="20"/>
              </w:rPr>
            </w:pPr>
            <w:r w:rsidRPr="002F3780">
              <w:rPr>
                <w:noProof/>
                <w:sz w:val="20"/>
              </w:rPr>
              <w:t>1,094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81780C1" w14:textId="77777777" w:rsidR="001B7F52" w:rsidRPr="002F3780" w:rsidRDefault="001B7F52" w:rsidP="008631D5">
            <w:pPr>
              <w:spacing w:line="276" w:lineRule="auto"/>
              <w:jc w:val="right"/>
              <w:rPr>
                <w:rFonts w:eastAsia="Times New Roman"/>
                <w:noProof/>
                <w:sz w:val="20"/>
                <w:szCs w:val="20"/>
              </w:rPr>
            </w:pPr>
            <w:r w:rsidRPr="002F3780">
              <w:rPr>
                <w:noProof/>
                <w:sz w:val="20"/>
              </w:rPr>
              <w:t>0,862</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18B35BC2" w14:textId="77777777" w:rsidR="001B7F52" w:rsidRPr="002F3780" w:rsidRDefault="001B7F52" w:rsidP="008631D5">
            <w:pPr>
              <w:spacing w:line="276" w:lineRule="auto"/>
              <w:jc w:val="right"/>
              <w:rPr>
                <w:rFonts w:eastAsia="Times New Roman"/>
                <w:noProof/>
                <w:sz w:val="20"/>
                <w:szCs w:val="20"/>
              </w:rPr>
            </w:pPr>
            <w:r w:rsidRPr="002F3780">
              <w:rPr>
                <w:noProof/>
                <w:sz w:val="20"/>
              </w:rPr>
              <w:t>0,812</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33D3EDAE" w14:textId="77777777" w:rsidR="001B7F52" w:rsidRPr="002F3780" w:rsidRDefault="001B7F52" w:rsidP="008631D5">
            <w:pPr>
              <w:spacing w:line="276" w:lineRule="auto"/>
              <w:jc w:val="right"/>
              <w:rPr>
                <w:rFonts w:eastAsia="Times New Roman"/>
                <w:noProof/>
                <w:sz w:val="20"/>
                <w:szCs w:val="20"/>
              </w:rPr>
            </w:pPr>
            <w:r w:rsidRPr="002F3780">
              <w:rPr>
                <w:noProof/>
                <w:sz w:val="20"/>
              </w:rPr>
              <w:t>0,000</w:t>
            </w:r>
          </w:p>
        </w:tc>
        <w:tc>
          <w:tcPr>
            <w:tcW w:w="17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451FBA2"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4,302</w:t>
            </w:r>
          </w:p>
        </w:tc>
      </w:tr>
      <w:tr w:rsidR="001B7F52" w:rsidRPr="002F3780" w14:paraId="348A3609" w14:textId="77777777" w:rsidTr="008631D5">
        <w:trPr>
          <w:trHeight w:val="300"/>
        </w:trPr>
        <w:tc>
          <w:tcPr>
            <w:tcW w:w="3960" w:type="dxa"/>
            <w:vMerge/>
            <w:vAlign w:val="center"/>
          </w:tcPr>
          <w:p w14:paraId="0D2A6748" w14:textId="77777777" w:rsidR="001B7F52" w:rsidRPr="002F3780" w:rsidRDefault="001B7F52" w:rsidP="008631D5">
            <w:pPr>
              <w:rPr>
                <w:noProof/>
              </w:rPr>
            </w:pPr>
          </w:p>
        </w:tc>
        <w:tc>
          <w:tcPr>
            <w:tcW w:w="1440" w:type="dxa"/>
            <w:tcBorders>
              <w:top w:val="single" w:sz="8" w:space="0" w:color="0D0D0D" w:themeColor="text1" w:themeTint="F2"/>
              <w:left w:val="nil"/>
              <w:bottom w:val="single" w:sz="8" w:space="0" w:color="0D0D0D" w:themeColor="text1" w:themeTint="F2"/>
              <w:right w:val="single" w:sz="8" w:space="0" w:color="0D0D0D" w:themeColor="text1" w:themeTint="F2"/>
            </w:tcBorders>
            <w:vAlign w:val="center"/>
          </w:tcPr>
          <w:p w14:paraId="2EC8F5AC" w14:textId="77777777" w:rsidR="001B7F52" w:rsidRPr="002F3780" w:rsidRDefault="001B7F52" w:rsidP="008631D5">
            <w:pPr>
              <w:spacing w:line="276" w:lineRule="auto"/>
              <w:rPr>
                <w:rFonts w:eastAsia="Times New Roman"/>
                <w:noProof/>
                <w:sz w:val="18"/>
                <w:szCs w:val="18"/>
              </w:rPr>
            </w:pPr>
            <w:r w:rsidRPr="002F3780">
              <w:rPr>
                <w:noProof/>
                <w:sz w:val="18"/>
              </w:rPr>
              <w:t>Mokėjimai</w:t>
            </w:r>
          </w:p>
        </w:tc>
        <w:tc>
          <w:tcPr>
            <w:tcW w:w="66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E858A05" w14:textId="77777777" w:rsidR="001B7F52" w:rsidRPr="002F3780" w:rsidRDefault="001B7F52" w:rsidP="008631D5">
            <w:pPr>
              <w:spacing w:line="276" w:lineRule="auto"/>
              <w:jc w:val="center"/>
              <w:rPr>
                <w:rFonts w:eastAsia="Times New Roman"/>
                <w:noProof/>
                <w:sz w:val="14"/>
                <w:szCs w:val="14"/>
              </w:rPr>
            </w:pPr>
            <w:r w:rsidRPr="002F3780">
              <w:rPr>
                <w:noProof/>
                <w:sz w:val="14"/>
              </w:rPr>
              <w:t>=5+ 6</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140CC70C" w14:textId="77777777" w:rsidR="001B7F52" w:rsidRPr="002F3780" w:rsidRDefault="001B7F52" w:rsidP="008631D5">
            <w:pPr>
              <w:spacing w:line="276" w:lineRule="auto"/>
              <w:jc w:val="right"/>
              <w:rPr>
                <w:rFonts w:eastAsia="Times New Roman"/>
                <w:noProof/>
                <w:sz w:val="20"/>
                <w:szCs w:val="20"/>
              </w:rPr>
            </w:pPr>
            <w:r w:rsidRPr="002F3780">
              <w:rPr>
                <w:noProof/>
                <w:sz w:val="20"/>
              </w:rPr>
              <w:t>0,551</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493CDA1F" w14:textId="77777777" w:rsidR="001B7F52" w:rsidRPr="002F3780" w:rsidRDefault="001B7F52" w:rsidP="008631D5">
            <w:pPr>
              <w:spacing w:line="276" w:lineRule="auto"/>
              <w:jc w:val="right"/>
              <w:rPr>
                <w:rFonts w:eastAsia="Times New Roman"/>
                <w:noProof/>
                <w:sz w:val="20"/>
                <w:szCs w:val="20"/>
              </w:rPr>
            </w:pPr>
            <w:r w:rsidRPr="002F3780">
              <w:rPr>
                <w:noProof/>
                <w:sz w:val="20"/>
              </w:rPr>
              <w:t>1,341</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3E88AB08" w14:textId="77777777" w:rsidR="001B7F52" w:rsidRPr="002F3780" w:rsidRDefault="001B7F52" w:rsidP="008631D5">
            <w:pPr>
              <w:spacing w:line="276" w:lineRule="auto"/>
              <w:jc w:val="right"/>
              <w:rPr>
                <w:rFonts w:eastAsia="Times New Roman"/>
                <w:noProof/>
                <w:sz w:val="20"/>
                <w:szCs w:val="20"/>
              </w:rPr>
            </w:pPr>
            <w:r w:rsidRPr="002F3780">
              <w:rPr>
                <w:noProof/>
                <w:sz w:val="20"/>
              </w:rPr>
              <w:t>1,036</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1C162E98" w14:textId="77777777" w:rsidR="001B7F52" w:rsidRPr="002F3780" w:rsidRDefault="001B7F52" w:rsidP="008631D5">
            <w:pPr>
              <w:spacing w:line="276" w:lineRule="auto"/>
              <w:jc w:val="right"/>
              <w:rPr>
                <w:rFonts w:eastAsia="Times New Roman"/>
                <w:noProof/>
                <w:sz w:val="20"/>
                <w:szCs w:val="20"/>
              </w:rPr>
            </w:pPr>
            <w:r w:rsidRPr="002F3780">
              <w:rPr>
                <w:noProof/>
                <w:sz w:val="20"/>
              </w:rPr>
              <w:t>0,862</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1A064B26" w14:textId="77777777" w:rsidR="001B7F52" w:rsidRPr="002F3780" w:rsidRDefault="001B7F52" w:rsidP="008631D5">
            <w:pPr>
              <w:spacing w:line="276" w:lineRule="auto"/>
              <w:jc w:val="right"/>
              <w:rPr>
                <w:rFonts w:eastAsia="Times New Roman"/>
                <w:noProof/>
                <w:sz w:val="20"/>
                <w:szCs w:val="20"/>
              </w:rPr>
            </w:pPr>
            <w:r w:rsidRPr="002F3780">
              <w:rPr>
                <w:noProof/>
                <w:sz w:val="20"/>
              </w:rPr>
              <w:t>0,512</w:t>
            </w:r>
          </w:p>
        </w:tc>
        <w:tc>
          <w:tcPr>
            <w:tcW w:w="17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7E7DA0AE"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4,302</w:t>
            </w:r>
          </w:p>
        </w:tc>
      </w:tr>
    </w:tbl>
    <w:p w14:paraId="3547D6CE" w14:textId="77777777" w:rsidR="001B7F52" w:rsidRPr="002F3780" w:rsidRDefault="001B7F52" w:rsidP="001B7F52">
      <w:pPr>
        <w:spacing w:before="0" w:after="0"/>
        <w:jc w:val="left"/>
        <w:rPr>
          <w:noProof/>
        </w:rPr>
      </w:pPr>
      <w:r w:rsidRPr="002F3780">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B7F52" w:rsidRPr="002F3780" w14:paraId="4E583A9A" w14:textId="77777777" w:rsidTr="008631D5">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20086704" w14:textId="77777777" w:rsidR="001B7F52" w:rsidRPr="002F3780" w:rsidRDefault="001B7F52" w:rsidP="008631D5">
            <w:pPr>
              <w:spacing w:before="60" w:after="60" w:line="276" w:lineRule="auto"/>
              <w:jc w:val="center"/>
              <w:rPr>
                <w:b/>
                <w:noProof/>
              </w:rPr>
            </w:pPr>
            <w:r w:rsidRPr="002F3780">
              <w:rPr>
                <w:noProof/>
              </w:rPr>
              <w:br w:type="page"/>
            </w:r>
            <w:r w:rsidRPr="002F3780">
              <w:rPr>
                <w:b/>
                <w:noProof/>
                <w:sz w:val="22"/>
              </w:rPr>
              <w:t xml:space="preserve">Daugiametės finansinės programos išlaidų kategorija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7D64D78C" w14:textId="77777777" w:rsidR="001B7F52" w:rsidRPr="002F3780" w:rsidRDefault="001B7F52" w:rsidP="008631D5">
            <w:pPr>
              <w:spacing w:before="60" w:after="60" w:line="276" w:lineRule="auto"/>
              <w:jc w:val="center"/>
              <w:rPr>
                <w:noProof/>
              </w:rPr>
            </w:pPr>
            <w:r w:rsidRPr="002F3780">
              <w:rPr>
                <w:b/>
                <w:noProof/>
                <w:sz w:val="22"/>
              </w:rPr>
              <w:t>7</w:t>
            </w:r>
          </w:p>
        </w:tc>
        <w:tc>
          <w:tcPr>
            <w:tcW w:w="7817" w:type="dxa"/>
            <w:tcBorders>
              <w:top w:val="single" w:sz="4" w:space="0" w:color="auto"/>
              <w:left w:val="single" w:sz="4" w:space="0" w:color="auto"/>
              <w:bottom w:val="single" w:sz="4" w:space="0" w:color="auto"/>
              <w:right w:val="single" w:sz="4" w:space="0" w:color="auto"/>
            </w:tcBorders>
            <w:vAlign w:val="center"/>
            <w:hideMark/>
          </w:tcPr>
          <w:p w14:paraId="20AE008F" w14:textId="77777777" w:rsidR="001B7F52" w:rsidRPr="002F3780" w:rsidRDefault="001B7F52" w:rsidP="008631D5">
            <w:pPr>
              <w:spacing w:before="60" w:after="60" w:line="276" w:lineRule="auto"/>
              <w:rPr>
                <w:noProof/>
              </w:rPr>
            </w:pPr>
            <w:r w:rsidRPr="002F3780">
              <w:rPr>
                <w:noProof/>
                <w:sz w:val="22"/>
              </w:rPr>
              <w:t>„Administracinės išlaidos“</w:t>
            </w:r>
          </w:p>
        </w:tc>
      </w:tr>
    </w:tbl>
    <w:p w14:paraId="29CCF8D1" w14:textId="77777777" w:rsidR="001B7F52" w:rsidRPr="002F3780" w:rsidRDefault="001B7F52" w:rsidP="001B7F52">
      <w:pPr>
        <w:jc w:val="left"/>
        <w:rPr>
          <w:noProof/>
          <w:sz w:val="20"/>
        </w:rPr>
      </w:pPr>
      <w:r w:rsidRPr="002F3780">
        <w:rPr>
          <w:noProof/>
        </w:rPr>
        <w:t xml:space="preserve">Šią dalį pildyti naudojant administracinio pobūdžio biudžeto duomenų lentelę, kuri pirmiausia bus pateikta </w:t>
      </w:r>
      <w:hyperlink r:id="rId12" w:history="1">
        <w:r w:rsidRPr="002F3780">
          <w:rPr>
            <w:rStyle w:val="Hyperlink"/>
            <w:noProof/>
          </w:rPr>
          <w:t>finansinės teisės akto pasiūlymo pažymos priede</w:t>
        </w:r>
      </w:hyperlink>
      <w:r w:rsidRPr="002F3780">
        <w:rPr>
          <w:noProof/>
        </w:rPr>
        <w:t xml:space="preserve"> (Vidaus taisyklių V priedas) ir įkelta į DECIDE tarnybų tarpusavio konsultacijoms.</w:t>
      </w:r>
    </w:p>
    <w:p w14:paraId="37723FB8" w14:textId="77777777" w:rsidR="001B7F52" w:rsidRPr="002F3780" w:rsidRDefault="001B7F52" w:rsidP="001B7F52">
      <w:pPr>
        <w:jc w:val="right"/>
        <w:rPr>
          <w:noProof/>
          <w:sz w:val="20"/>
        </w:rPr>
      </w:pPr>
      <w:r w:rsidRPr="002F3780">
        <w:rPr>
          <w:noProof/>
          <w:sz w:val="20"/>
        </w:rPr>
        <w:t>mln. EUR (tūkstantųjų tikslumu)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1B7F52" w:rsidRPr="002F3780" w14:paraId="6934A9B4" w14:textId="77777777" w:rsidTr="008631D5">
        <w:tc>
          <w:tcPr>
            <w:tcW w:w="3960" w:type="dxa"/>
            <w:tcBorders>
              <w:top w:val="nil"/>
              <w:left w:val="nil"/>
              <w:bottom w:val="single" w:sz="4" w:space="0" w:color="auto"/>
              <w:right w:val="nil"/>
            </w:tcBorders>
            <w:vAlign w:val="center"/>
          </w:tcPr>
          <w:p w14:paraId="35034EDC" w14:textId="77777777" w:rsidR="001B7F52" w:rsidRPr="002F3780" w:rsidRDefault="001B7F52" w:rsidP="008631D5">
            <w:pPr>
              <w:spacing w:line="276" w:lineRule="auto"/>
              <w:jc w:val="center"/>
              <w:rPr>
                <w:noProof/>
              </w:rPr>
            </w:pPr>
          </w:p>
        </w:tc>
        <w:tc>
          <w:tcPr>
            <w:tcW w:w="1560" w:type="dxa"/>
            <w:tcBorders>
              <w:top w:val="nil"/>
              <w:left w:val="nil"/>
              <w:bottom w:val="single" w:sz="4" w:space="0" w:color="auto"/>
              <w:right w:val="nil"/>
            </w:tcBorders>
          </w:tcPr>
          <w:p w14:paraId="5AF51FAB" w14:textId="77777777" w:rsidR="001B7F52" w:rsidRPr="002F3780" w:rsidRDefault="001B7F52" w:rsidP="008631D5">
            <w:pPr>
              <w:spacing w:line="276" w:lineRule="auto"/>
              <w:rPr>
                <w:noProof/>
                <w:sz w:val="20"/>
              </w:rPr>
            </w:pPr>
          </w:p>
        </w:tc>
        <w:tc>
          <w:tcPr>
            <w:tcW w:w="534" w:type="dxa"/>
            <w:tcBorders>
              <w:top w:val="nil"/>
              <w:left w:val="nil"/>
              <w:bottom w:val="single" w:sz="4" w:space="0" w:color="auto"/>
              <w:right w:val="single" w:sz="4" w:space="0" w:color="auto"/>
            </w:tcBorders>
          </w:tcPr>
          <w:p w14:paraId="08CCC37C" w14:textId="77777777" w:rsidR="001B7F52" w:rsidRPr="002F3780" w:rsidRDefault="001B7F52" w:rsidP="008631D5">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2740FCA" w14:textId="77777777" w:rsidR="001B7F52" w:rsidRPr="002F3780" w:rsidRDefault="001B7F52" w:rsidP="008631D5">
            <w:pPr>
              <w:spacing w:line="276" w:lineRule="auto"/>
              <w:jc w:val="center"/>
              <w:rPr>
                <w:noProof/>
                <w:sz w:val="20"/>
              </w:rPr>
            </w:pPr>
            <w:r w:rsidRPr="002F3780">
              <w:rPr>
                <w:b/>
                <w:noProof/>
                <w:sz w:val="20"/>
              </w:rPr>
              <w:t>2024</w:t>
            </w:r>
            <w:r w:rsidRPr="002F3780">
              <w:rPr>
                <w:noProof/>
              </w:rPr>
              <w:t xml:space="preserve"> </w:t>
            </w:r>
            <w:r w:rsidRPr="002F3780">
              <w:rPr>
                <w:noProof/>
              </w:rPr>
              <w:br/>
              <w:t>metai</w:t>
            </w:r>
          </w:p>
        </w:tc>
        <w:tc>
          <w:tcPr>
            <w:tcW w:w="868" w:type="dxa"/>
            <w:tcBorders>
              <w:top w:val="single" w:sz="4" w:space="0" w:color="auto"/>
              <w:left w:val="single" w:sz="4" w:space="0" w:color="auto"/>
              <w:bottom w:val="single" w:sz="4" w:space="0" w:color="auto"/>
              <w:right w:val="single" w:sz="4" w:space="0" w:color="auto"/>
            </w:tcBorders>
            <w:vAlign w:val="center"/>
            <w:hideMark/>
          </w:tcPr>
          <w:p w14:paraId="298E8483" w14:textId="77777777" w:rsidR="001B7F52" w:rsidRPr="002F3780" w:rsidRDefault="001B7F52" w:rsidP="008631D5">
            <w:pPr>
              <w:spacing w:line="276" w:lineRule="auto"/>
              <w:jc w:val="center"/>
              <w:rPr>
                <w:noProof/>
                <w:sz w:val="20"/>
              </w:rPr>
            </w:pPr>
            <w:r w:rsidRPr="002F3780">
              <w:rPr>
                <w:b/>
                <w:noProof/>
                <w:sz w:val="20"/>
              </w:rPr>
              <w:t>2025</w:t>
            </w:r>
            <w:r w:rsidRPr="002F3780">
              <w:rPr>
                <w:noProof/>
              </w:rPr>
              <w:t xml:space="preserve"> </w:t>
            </w:r>
            <w:r w:rsidRPr="002F3780">
              <w:rPr>
                <w:noProof/>
              </w:rPr>
              <w:br/>
              <w:t>metai</w:t>
            </w:r>
          </w:p>
        </w:tc>
        <w:tc>
          <w:tcPr>
            <w:tcW w:w="868" w:type="dxa"/>
            <w:tcBorders>
              <w:top w:val="single" w:sz="4" w:space="0" w:color="auto"/>
              <w:left w:val="single" w:sz="4" w:space="0" w:color="auto"/>
              <w:bottom w:val="single" w:sz="4" w:space="0" w:color="auto"/>
              <w:right w:val="single" w:sz="4" w:space="0" w:color="auto"/>
            </w:tcBorders>
            <w:vAlign w:val="center"/>
            <w:hideMark/>
          </w:tcPr>
          <w:p w14:paraId="5B7E5E0B" w14:textId="77777777" w:rsidR="001B7F52" w:rsidRPr="002F3780" w:rsidRDefault="001B7F52" w:rsidP="008631D5">
            <w:pPr>
              <w:spacing w:line="276" w:lineRule="auto"/>
              <w:jc w:val="center"/>
              <w:rPr>
                <w:noProof/>
                <w:sz w:val="20"/>
              </w:rPr>
            </w:pPr>
            <w:r w:rsidRPr="002F3780">
              <w:rPr>
                <w:b/>
                <w:noProof/>
                <w:sz w:val="20"/>
              </w:rPr>
              <w:t>2026</w:t>
            </w:r>
            <w:r w:rsidRPr="002F3780">
              <w:rPr>
                <w:noProof/>
              </w:rPr>
              <w:t xml:space="preserve"> </w:t>
            </w:r>
            <w:r w:rsidRPr="002F3780">
              <w:rPr>
                <w:noProof/>
              </w:rPr>
              <w:br/>
              <w:t>metai</w:t>
            </w:r>
          </w:p>
        </w:tc>
        <w:tc>
          <w:tcPr>
            <w:tcW w:w="868" w:type="dxa"/>
            <w:tcBorders>
              <w:top w:val="single" w:sz="4" w:space="0" w:color="auto"/>
              <w:left w:val="single" w:sz="4" w:space="0" w:color="auto"/>
              <w:bottom w:val="single" w:sz="4" w:space="0" w:color="auto"/>
              <w:right w:val="single" w:sz="4" w:space="0" w:color="auto"/>
            </w:tcBorders>
            <w:vAlign w:val="center"/>
            <w:hideMark/>
          </w:tcPr>
          <w:p w14:paraId="19EABEA4" w14:textId="77777777" w:rsidR="001B7F52" w:rsidRPr="002F3780" w:rsidRDefault="001B7F52" w:rsidP="008631D5">
            <w:pPr>
              <w:spacing w:line="276" w:lineRule="auto"/>
              <w:jc w:val="center"/>
              <w:rPr>
                <w:noProof/>
                <w:sz w:val="20"/>
              </w:rPr>
            </w:pPr>
            <w:r w:rsidRPr="002F3780">
              <w:rPr>
                <w:b/>
                <w:noProof/>
                <w:sz w:val="20"/>
              </w:rPr>
              <w:t>2027</w:t>
            </w:r>
            <w:r w:rsidRPr="002F3780">
              <w:rPr>
                <w:noProof/>
              </w:rPr>
              <w:t xml:space="preserve"> </w:t>
            </w:r>
            <w:r w:rsidRPr="002F3780">
              <w:rPr>
                <w:noProof/>
              </w:rPr>
              <w:br/>
              <w:t>metai</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DA0499B" w14:textId="77777777" w:rsidR="001B7F52" w:rsidRPr="002F3780" w:rsidRDefault="001B7F52" w:rsidP="008631D5">
            <w:pPr>
              <w:spacing w:line="276" w:lineRule="auto"/>
              <w:jc w:val="center"/>
              <w:rPr>
                <w:b/>
                <w:noProof/>
                <w:sz w:val="20"/>
              </w:rPr>
            </w:pPr>
            <w:r w:rsidRPr="002F3780">
              <w:rPr>
                <w:b/>
                <w:noProof/>
                <w:sz w:val="20"/>
              </w:rPr>
              <w:t>IŠ VISO</w:t>
            </w:r>
          </w:p>
        </w:tc>
      </w:tr>
      <w:tr w:rsidR="001B7F52" w:rsidRPr="002F3780" w14:paraId="7955438B" w14:textId="77777777" w:rsidTr="008631D5">
        <w:trPr>
          <w:gridAfter w:val="7"/>
          <w:wAfter w:w="7343" w:type="dxa"/>
        </w:trPr>
        <w:tc>
          <w:tcPr>
            <w:tcW w:w="3960" w:type="dxa"/>
            <w:tcBorders>
              <w:top w:val="single" w:sz="4" w:space="0" w:color="auto"/>
              <w:left w:val="single" w:sz="4" w:space="0" w:color="auto"/>
              <w:bottom w:val="single" w:sz="4" w:space="0" w:color="auto"/>
              <w:right w:val="single" w:sz="4" w:space="0" w:color="auto"/>
            </w:tcBorders>
            <w:vAlign w:val="center"/>
            <w:hideMark/>
          </w:tcPr>
          <w:p w14:paraId="245F5BE6" w14:textId="77777777" w:rsidR="001B7F52" w:rsidRPr="002F3780" w:rsidRDefault="001B7F52" w:rsidP="008631D5">
            <w:pPr>
              <w:spacing w:before="60" w:after="60" w:line="276" w:lineRule="auto"/>
              <w:jc w:val="center"/>
              <w:rPr>
                <w:b/>
                <w:noProof/>
              </w:rPr>
            </w:pPr>
            <w:r w:rsidRPr="002F3780">
              <w:rPr>
                <w:b/>
                <w:noProof/>
                <w:sz w:val="22"/>
              </w:rPr>
              <w:t>GD: GROW</w:t>
            </w:r>
          </w:p>
        </w:tc>
      </w:tr>
      <w:tr w:rsidR="001B7F52" w:rsidRPr="002F3780" w14:paraId="6C037433" w14:textId="77777777" w:rsidTr="008631D5">
        <w:trPr>
          <w:trHeight w:val="313"/>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570D2627" w14:textId="77777777" w:rsidR="001B7F52" w:rsidRPr="002F3780" w:rsidRDefault="001B7F52" w:rsidP="008631D5">
            <w:pPr>
              <w:spacing w:before="20" w:after="20" w:line="276" w:lineRule="auto"/>
              <w:rPr>
                <w:noProof/>
              </w:rPr>
            </w:pPr>
            <w:r w:rsidRPr="002F3780">
              <w:rPr>
                <w:rFonts w:ascii="Wingdings" w:hAnsi="Wingdings"/>
                <w:noProof/>
                <w:sz w:val="22"/>
              </w:rPr>
              <w:t>□</w:t>
            </w:r>
            <w:r w:rsidRPr="002F3780">
              <w:rPr>
                <w:noProof/>
              </w:rPr>
              <w:t xml:space="preserve"> </w:t>
            </w:r>
            <w:r w:rsidRPr="002F3780">
              <w:rPr>
                <w:noProof/>
                <w:sz w:val="22"/>
              </w:rPr>
              <w:t xml:space="preserve">Žmogiškieji ištekliai </w:t>
            </w:r>
          </w:p>
        </w:tc>
        <w:tc>
          <w:tcPr>
            <w:tcW w:w="868" w:type="dxa"/>
            <w:tcBorders>
              <w:top w:val="single" w:sz="4" w:space="0" w:color="auto"/>
              <w:left w:val="single" w:sz="4" w:space="0" w:color="auto"/>
              <w:bottom w:val="single" w:sz="4" w:space="0" w:color="auto"/>
              <w:right w:val="single" w:sz="4" w:space="0" w:color="auto"/>
            </w:tcBorders>
            <w:vAlign w:val="center"/>
            <w:hideMark/>
          </w:tcPr>
          <w:p w14:paraId="2E7D8D58" w14:textId="77777777" w:rsidR="001B7F52" w:rsidRPr="002F3780" w:rsidRDefault="001B7F52" w:rsidP="008631D5">
            <w:pPr>
              <w:spacing w:before="20" w:after="20" w:line="276" w:lineRule="auto"/>
              <w:jc w:val="right"/>
              <w:rPr>
                <w:noProof/>
                <w:sz w:val="20"/>
              </w:rPr>
            </w:pPr>
            <w:r w:rsidRPr="002F3780">
              <w:rPr>
                <w:noProof/>
                <w:sz w:val="20"/>
              </w:rPr>
              <w:t>0,883</w:t>
            </w:r>
          </w:p>
        </w:tc>
        <w:tc>
          <w:tcPr>
            <w:tcW w:w="868" w:type="dxa"/>
            <w:tcBorders>
              <w:top w:val="single" w:sz="4" w:space="0" w:color="auto"/>
              <w:left w:val="single" w:sz="4" w:space="0" w:color="auto"/>
              <w:bottom w:val="single" w:sz="4" w:space="0" w:color="auto"/>
              <w:right w:val="single" w:sz="4" w:space="0" w:color="auto"/>
            </w:tcBorders>
            <w:vAlign w:val="center"/>
            <w:hideMark/>
          </w:tcPr>
          <w:p w14:paraId="21A44761" w14:textId="77777777" w:rsidR="001B7F52" w:rsidRPr="002F3780" w:rsidRDefault="001B7F52" w:rsidP="008631D5">
            <w:pPr>
              <w:spacing w:before="20" w:after="20" w:line="276" w:lineRule="auto"/>
              <w:jc w:val="right"/>
              <w:rPr>
                <w:noProof/>
                <w:sz w:val="20"/>
              </w:rPr>
            </w:pPr>
            <w:r w:rsidRPr="002F3780">
              <w:rPr>
                <w:noProof/>
                <w:sz w:val="20"/>
              </w:rPr>
              <w:t>0,484</w:t>
            </w:r>
          </w:p>
        </w:tc>
        <w:tc>
          <w:tcPr>
            <w:tcW w:w="868" w:type="dxa"/>
            <w:tcBorders>
              <w:top w:val="single" w:sz="4" w:space="0" w:color="auto"/>
              <w:left w:val="single" w:sz="4" w:space="0" w:color="auto"/>
              <w:bottom w:val="single" w:sz="4" w:space="0" w:color="auto"/>
              <w:right w:val="single" w:sz="4" w:space="0" w:color="auto"/>
            </w:tcBorders>
            <w:vAlign w:val="center"/>
            <w:hideMark/>
          </w:tcPr>
          <w:p w14:paraId="365328FC" w14:textId="77777777" w:rsidR="001B7F52" w:rsidRPr="002F3780" w:rsidRDefault="001B7F52" w:rsidP="008631D5">
            <w:pPr>
              <w:spacing w:before="20" w:after="20" w:line="276" w:lineRule="auto"/>
              <w:jc w:val="right"/>
              <w:rPr>
                <w:noProof/>
                <w:sz w:val="20"/>
              </w:rPr>
            </w:pPr>
            <w:r w:rsidRPr="002F3780">
              <w:rPr>
                <w:noProof/>
                <w:sz w:val="20"/>
              </w:rPr>
              <w:t>0,327</w:t>
            </w:r>
          </w:p>
        </w:tc>
        <w:tc>
          <w:tcPr>
            <w:tcW w:w="868" w:type="dxa"/>
            <w:tcBorders>
              <w:top w:val="single" w:sz="4" w:space="0" w:color="auto"/>
              <w:left w:val="single" w:sz="4" w:space="0" w:color="auto"/>
              <w:bottom w:val="single" w:sz="4" w:space="0" w:color="auto"/>
              <w:right w:val="single" w:sz="4" w:space="0" w:color="auto"/>
            </w:tcBorders>
            <w:vAlign w:val="center"/>
            <w:hideMark/>
          </w:tcPr>
          <w:p w14:paraId="2F580FBC" w14:textId="77777777" w:rsidR="001B7F52" w:rsidRPr="002F3780" w:rsidRDefault="001B7F52" w:rsidP="008631D5">
            <w:pPr>
              <w:spacing w:before="20" w:after="20" w:line="276" w:lineRule="auto"/>
              <w:jc w:val="right"/>
              <w:rPr>
                <w:noProof/>
                <w:sz w:val="20"/>
              </w:rPr>
            </w:pPr>
            <w:r w:rsidRPr="002F3780">
              <w:rPr>
                <w:noProof/>
                <w:sz w:val="20"/>
              </w:rPr>
              <w:t>0,327</w:t>
            </w:r>
          </w:p>
        </w:tc>
        <w:tc>
          <w:tcPr>
            <w:tcW w:w="1777" w:type="dxa"/>
            <w:tcBorders>
              <w:top w:val="single" w:sz="4" w:space="0" w:color="auto"/>
              <w:left w:val="single" w:sz="4" w:space="0" w:color="auto"/>
              <w:bottom w:val="single" w:sz="4" w:space="0" w:color="auto"/>
              <w:right w:val="single" w:sz="4" w:space="0" w:color="auto"/>
            </w:tcBorders>
            <w:vAlign w:val="center"/>
            <w:hideMark/>
          </w:tcPr>
          <w:p w14:paraId="60605E03" w14:textId="77777777" w:rsidR="001B7F52" w:rsidRPr="002F3780" w:rsidRDefault="001B7F52" w:rsidP="008631D5">
            <w:pPr>
              <w:spacing w:before="20" w:after="20" w:line="276" w:lineRule="auto"/>
              <w:jc w:val="right"/>
              <w:rPr>
                <w:b/>
                <w:noProof/>
                <w:sz w:val="20"/>
              </w:rPr>
            </w:pPr>
            <w:r w:rsidRPr="002F3780">
              <w:rPr>
                <w:b/>
                <w:noProof/>
                <w:sz w:val="20"/>
              </w:rPr>
              <w:t>2,021</w:t>
            </w:r>
          </w:p>
        </w:tc>
      </w:tr>
      <w:tr w:rsidR="001B7F52" w:rsidRPr="002F3780" w14:paraId="2020CB88" w14:textId="77777777" w:rsidTr="008631D5">
        <w:trPr>
          <w:trHeight w:val="351"/>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5B8DC3EF" w14:textId="77777777" w:rsidR="001B7F52" w:rsidRPr="002F3780" w:rsidRDefault="001B7F52" w:rsidP="008631D5">
            <w:pPr>
              <w:spacing w:before="20" w:after="20" w:line="276" w:lineRule="auto"/>
              <w:rPr>
                <w:noProof/>
              </w:rPr>
            </w:pPr>
            <w:r w:rsidRPr="002F3780">
              <w:rPr>
                <w:rFonts w:ascii="Wingdings" w:hAnsi="Wingdings"/>
                <w:noProof/>
                <w:sz w:val="22"/>
              </w:rPr>
              <w:t>□</w:t>
            </w:r>
            <w:r w:rsidRPr="002F3780">
              <w:rPr>
                <w:noProof/>
                <w:sz w:val="22"/>
              </w:rPr>
              <w:t xml:space="preserve"> Kitos administracinės išlaidos </w:t>
            </w:r>
          </w:p>
        </w:tc>
        <w:tc>
          <w:tcPr>
            <w:tcW w:w="868" w:type="dxa"/>
            <w:tcBorders>
              <w:top w:val="single" w:sz="4" w:space="0" w:color="auto"/>
              <w:left w:val="single" w:sz="4" w:space="0" w:color="auto"/>
              <w:bottom w:val="single" w:sz="4" w:space="0" w:color="auto"/>
              <w:right w:val="single" w:sz="4" w:space="0" w:color="auto"/>
            </w:tcBorders>
            <w:vAlign w:val="center"/>
          </w:tcPr>
          <w:p w14:paraId="68A287F4" w14:textId="77777777" w:rsidR="001B7F52" w:rsidRPr="002F3780" w:rsidRDefault="001B7F52" w:rsidP="008631D5">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E469D91" w14:textId="77777777" w:rsidR="001B7F52" w:rsidRPr="002F3780" w:rsidRDefault="001B7F52" w:rsidP="008631D5">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6179C2B" w14:textId="77777777" w:rsidR="001B7F52" w:rsidRPr="002F3780" w:rsidRDefault="001B7F52" w:rsidP="008631D5">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2CEE4F4" w14:textId="77777777" w:rsidR="001B7F52" w:rsidRPr="002F3780" w:rsidRDefault="001B7F52" w:rsidP="008631D5">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16323B7C" w14:textId="77777777" w:rsidR="001B7F52" w:rsidRPr="002F3780" w:rsidRDefault="001B7F52" w:rsidP="008631D5">
            <w:pPr>
              <w:spacing w:before="20" w:after="20" w:line="276" w:lineRule="auto"/>
              <w:jc w:val="right"/>
              <w:rPr>
                <w:b/>
                <w:noProof/>
                <w:sz w:val="20"/>
              </w:rPr>
            </w:pPr>
          </w:p>
        </w:tc>
      </w:tr>
      <w:tr w:rsidR="001B7F52" w:rsidRPr="002F3780" w14:paraId="6C61E826" w14:textId="77777777" w:rsidTr="008631D5">
        <w:tc>
          <w:tcPr>
            <w:tcW w:w="3960" w:type="dxa"/>
            <w:tcBorders>
              <w:top w:val="single" w:sz="4" w:space="0" w:color="auto"/>
              <w:left w:val="single" w:sz="4" w:space="0" w:color="auto"/>
              <w:bottom w:val="single" w:sz="4" w:space="0" w:color="auto"/>
              <w:right w:val="single" w:sz="4" w:space="0" w:color="auto"/>
            </w:tcBorders>
            <w:vAlign w:val="center"/>
            <w:hideMark/>
          </w:tcPr>
          <w:p w14:paraId="252CDED3" w14:textId="77777777" w:rsidR="001B7F52" w:rsidRPr="002F3780" w:rsidRDefault="001B7F52" w:rsidP="008631D5">
            <w:pPr>
              <w:spacing w:line="276" w:lineRule="auto"/>
              <w:jc w:val="center"/>
              <w:rPr>
                <w:b/>
                <w:noProof/>
              </w:rPr>
            </w:pPr>
            <w:r w:rsidRPr="002F3780">
              <w:rPr>
                <w:b/>
                <w:noProof/>
                <w:sz w:val="22"/>
              </w:rPr>
              <w:t>IŠ VISO GROW GD</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456D03E4" w14:textId="77777777" w:rsidR="001B7F52" w:rsidRPr="002F3780" w:rsidRDefault="001B7F52" w:rsidP="008631D5">
            <w:pPr>
              <w:spacing w:line="276" w:lineRule="auto"/>
              <w:rPr>
                <w:noProof/>
                <w:sz w:val="14"/>
              </w:rPr>
            </w:pPr>
            <w:r w:rsidRPr="002F3780">
              <w:rPr>
                <w:noProof/>
                <w:sz w:val="18"/>
              </w:rPr>
              <w:t xml:space="preserve">Asignavimai </w:t>
            </w:r>
          </w:p>
        </w:tc>
        <w:tc>
          <w:tcPr>
            <w:tcW w:w="868" w:type="dxa"/>
            <w:tcBorders>
              <w:top w:val="single" w:sz="4" w:space="0" w:color="auto"/>
              <w:left w:val="single" w:sz="4" w:space="0" w:color="auto"/>
              <w:bottom w:val="single" w:sz="4" w:space="0" w:color="auto"/>
              <w:right w:val="single" w:sz="4" w:space="0" w:color="auto"/>
            </w:tcBorders>
            <w:vAlign w:val="center"/>
            <w:hideMark/>
          </w:tcPr>
          <w:p w14:paraId="023B275C" w14:textId="77777777" w:rsidR="001B7F52" w:rsidRPr="002F3780" w:rsidRDefault="001B7F52" w:rsidP="008631D5">
            <w:pPr>
              <w:spacing w:before="60" w:after="60" w:line="276" w:lineRule="auto"/>
              <w:jc w:val="right"/>
              <w:rPr>
                <w:noProof/>
                <w:sz w:val="20"/>
              </w:rPr>
            </w:pPr>
            <w:r w:rsidRPr="002F3780">
              <w:rPr>
                <w:noProof/>
                <w:sz w:val="20"/>
              </w:rPr>
              <w:t>0,883</w:t>
            </w:r>
          </w:p>
        </w:tc>
        <w:tc>
          <w:tcPr>
            <w:tcW w:w="868" w:type="dxa"/>
            <w:tcBorders>
              <w:top w:val="single" w:sz="4" w:space="0" w:color="auto"/>
              <w:left w:val="single" w:sz="4" w:space="0" w:color="auto"/>
              <w:bottom w:val="single" w:sz="4" w:space="0" w:color="auto"/>
              <w:right w:val="single" w:sz="4" w:space="0" w:color="auto"/>
            </w:tcBorders>
            <w:vAlign w:val="center"/>
            <w:hideMark/>
          </w:tcPr>
          <w:p w14:paraId="3261AC9F" w14:textId="77777777" w:rsidR="001B7F52" w:rsidRPr="002F3780" w:rsidRDefault="001B7F52" w:rsidP="008631D5">
            <w:pPr>
              <w:spacing w:before="20" w:after="20" w:line="276" w:lineRule="auto"/>
              <w:jc w:val="right"/>
              <w:rPr>
                <w:noProof/>
                <w:sz w:val="20"/>
              </w:rPr>
            </w:pPr>
            <w:r w:rsidRPr="002F3780">
              <w:rPr>
                <w:noProof/>
                <w:sz w:val="20"/>
              </w:rPr>
              <w:t>0,484</w:t>
            </w:r>
          </w:p>
        </w:tc>
        <w:tc>
          <w:tcPr>
            <w:tcW w:w="868" w:type="dxa"/>
            <w:tcBorders>
              <w:top w:val="single" w:sz="4" w:space="0" w:color="auto"/>
              <w:left w:val="single" w:sz="4" w:space="0" w:color="auto"/>
              <w:bottom w:val="single" w:sz="4" w:space="0" w:color="auto"/>
              <w:right w:val="single" w:sz="4" w:space="0" w:color="auto"/>
            </w:tcBorders>
            <w:vAlign w:val="center"/>
            <w:hideMark/>
          </w:tcPr>
          <w:p w14:paraId="68280C14" w14:textId="77777777" w:rsidR="001B7F52" w:rsidRPr="002F3780" w:rsidRDefault="001B7F52" w:rsidP="008631D5">
            <w:pPr>
              <w:spacing w:before="20" w:after="20" w:line="276" w:lineRule="auto"/>
              <w:jc w:val="right"/>
              <w:rPr>
                <w:noProof/>
                <w:sz w:val="20"/>
              </w:rPr>
            </w:pPr>
            <w:r w:rsidRPr="002F3780">
              <w:rPr>
                <w:noProof/>
                <w:sz w:val="20"/>
              </w:rPr>
              <w:t>0,327</w:t>
            </w:r>
          </w:p>
        </w:tc>
        <w:tc>
          <w:tcPr>
            <w:tcW w:w="868" w:type="dxa"/>
            <w:tcBorders>
              <w:top w:val="single" w:sz="4" w:space="0" w:color="auto"/>
              <w:left w:val="single" w:sz="4" w:space="0" w:color="auto"/>
              <w:bottom w:val="single" w:sz="4" w:space="0" w:color="auto"/>
              <w:right w:val="single" w:sz="4" w:space="0" w:color="auto"/>
            </w:tcBorders>
            <w:vAlign w:val="center"/>
            <w:hideMark/>
          </w:tcPr>
          <w:p w14:paraId="63645493" w14:textId="77777777" w:rsidR="001B7F52" w:rsidRPr="002F3780" w:rsidRDefault="001B7F52" w:rsidP="008631D5">
            <w:pPr>
              <w:spacing w:before="20" w:after="20" w:line="276" w:lineRule="auto"/>
              <w:jc w:val="right"/>
              <w:rPr>
                <w:noProof/>
                <w:sz w:val="20"/>
              </w:rPr>
            </w:pPr>
            <w:r w:rsidRPr="002F3780">
              <w:rPr>
                <w:noProof/>
                <w:sz w:val="20"/>
              </w:rPr>
              <w:t>0,327</w:t>
            </w:r>
          </w:p>
        </w:tc>
        <w:tc>
          <w:tcPr>
            <w:tcW w:w="1777" w:type="dxa"/>
            <w:tcBorders>
              <w:top w:val="single" w:sz="4" w:space="0" w:color="auto"/>
              <w:left w:val="single" w:sz="4" w:space="0" w:color="auto"/>
              <w:bottom w:val="single" w:sz="4" w:space="0" w:color="auto"/>
              <w:right w:val="single" w:sz="4" w:space="0" w:color="auto"/>
            </w:tcBorders>
            <w:vAlign w:val="center"/>
            <w:hideMark/>
          </w:tcPr>
          <w:p w14:paraId="1B0D682B" w14:textId="77777777" w:rsidR="001B7F52" w:rsidRPr="002F3780" w:rsidRDefault="001B7F52" w:rsidP="008631D5">
            <w:pPr>
              <w:spacing w:before="20" w:after="20" w:line="276" w:lineRule="auto"/>
              <w:jc w:val="right"/>
              <w:rPr>
                <w:b/>
                <w:noProof/>
                <w:sz w:val="20"/>
              </w:rPr>
            </w:pPr>
            <w:r w:rsidRPr="002F3780">
              <w:rPr>
                <w:b/>
                <w:noProof/>
                <w:sz w:val="20"/>
              </w:rPr>
              <w:t>2,021</w:t>
            </w:r>
          </w:p>
        </w:tc>
      </w:tr>
    </w:tbl>
    <w:p w14:paraId="0313F24B" w14:textId="77777777" w:rsidR="001B7F52" w:rsidRPr="002F3780" w:rsidRDefault="001B7F52" w:rsidP="001B7F52">
      <w:pPr>
        <w:rPr>
          <w:noProof/>
        </w:rPr>
      </w:pPr>
    </w:p>
    <w:tbl>
      <w:tblPr>
        <w:tblW w:w="0" w:type="auto"/>
        <w:tblLayout w:type="fixed"/>
        <w:tblLook w:val="01E0" w:firstRow="1" w:lastRow="1" w:firstColumn="1" w:lastColumn="1" w:noHBand="0" w:noVBand="0"/>
      </w:tblPr>
      <w:tblGrid>
        <w:gridCol w:w="3960"/>
        <w:gridCol w:w="1560"/>
        <w:gridCol w:w="540"/>
        <w:gridCol w:w="870"/>
        <w:gridCol w:w="870"/>
        <w:gridCol w:w="870"/>
        <w:gridCol w:w="870"/>
        <w:gridCol w:w="1770"/>
      </w:tblGrid>
      <w:tr w:rsidR="001B7F52" w:rsidRPr="002F3780" w14:paraId="5E38CC66" w14:textId="77777777" w:rsidTr="008631D5">
        <w:trPr>
          <w:trHeight w:val="300"/>
        </w:trPr>
        <w:tc>
          <w:tcPr>
            <w:tcW w:w="3960" w:type="dxa"/>
            <w:tcBorders>
              <w:top w:val="nil"/>
              <w:left w:val="nil"/>
              <w:bottom w:val="single" w:sz="8" w:space="0" w:color="auto"/>
              <w:right w:val="nil"/>
            </w:tcBorders>
            <w:vAlign w:val="center"/>
          </w:tcPr>
          <w:p w14:paraId="2F42DDB8" w14:textId="77777777" w:rsidR="001B7F52" w:rsidRPr="002F3780" w:rsidRDefault="001B7F52" w:rsidP="008631D5">
            <w:pPr>
              <w:spacing w:line="276" w:lineRule="auto"/>
              <w:jc w:val="center"/>
              <w:rPr>
                <w:rFonts w:eastAsia="Times New Roman"/>
                <w:noProof/>
                <w:szCs w:val="24"/>
              </w:rPr>
            </w:pPr>
          </w:p>
        </w:tc>
        <w:tc>
          <w:tcPr>
            <w:tcW w:w="1560" w:type="dxa"/>
            <w:tcBorders>
              <w:top w:val="nil"/>
              <w:left w:val="nil"/>
              <w:bottom w:val="single" w:sz="8" w:space="0" w:color="auto"/>
              <w:right w:val="nil"/>
            </w:tcBorders>
          </w:tcPr>
          <w:p w14:paraId="3340B7B6" w14:textId="77777777" w:rsidR="001B7F52" w:rsidRPr="002F3780" w:rsidRDefault="001B7F52" w:rsidP="008631D5">
            <w:pPr>
              <w:spacing w:line="276" w:lineRule="auto"/>
              <w:rPr>
                <w:rFonts w:eastAsia="Times New Roman"/>
                <w:noProof/>
                <w:sz w:val="20"/>
                <w:szCs w:val="20"/>
              </w:rPr>
            </w:pPr>
            <w:r w:rsidRPr="002F3780">
              <w:rPr>
                <w:noProof/>
                <w:sz w:val="20"/>
              </w:rPr>
              <w:t xml:space="preserve"> </w:t>
            </w:r>
          </w:p>
        </w:tc>
        <w:tc>
          <w:tcPr>
            <w:tcW w:w="540" w:type="dxa"/>
            <w:tcBorders>
              <w:top w:val="nil"/>
              <w:left w:val="nil"/>
              <w:bottom w:val="single" w:sz="8" w:space="0" w:color="auto"/>
              <w:right w:val="single" w:sz="8" w:space="0" w:color="auto"/>
            </w:tcBorders>
          </w:tcPr>
          <w:p w14:paraId="54D47FC2" w14:textId="77777777" w:rsidR="001B7F52" w:rsidRPr="002F3780" w:rsidRDefault="001B7F52" w:rsidP="008631D5">
            <w:pPr>
              <w:spacing w:line="276" w:lineRule="auto"/>
              <w:jc w:val="center"/>
              <w:rPr>
                <w:rFonts w:eastAsia="Times New Roman"/>
                <w:noProof/>
                <w:sz w:val="20"/>
                <w:szCs w:val="20"/>
              </w:rPr>
            </w:pPr>
            <w:r w:rsidRPr="002F3780">
              <w:rPr>
                <w:noProof/>
                <w:sz w:val="20"/>
              </w:rPr>
              <w:t xml:space="preserve"> </w:t>
            </w:r>
          </w:p>
        </w:tc>
        <w:tc>
          <w:tcPr>
            <w:tcW w:w="870" w:type="dxa"/>
            <w:tcBorders>
              <w:top w:val="single" w:sz="8" w:space="0" w:color="auto"/>
              <w:left w:val="single" w:sz="8" w:space="0" w:color="auto"/>
              <w:bottom w:val="single" w:sz="8" w:space="0" w:color="auto"/>
              <w:right w:val="single" w:sz="8" w:space="0" w:color="auto"/>
            </w:tcBorders>
            <w:vAlign w:val="center"/>
          </w:tcPr>
          <w:p w14:paraId="7736099E" w14:textId="77777777" w:rsidR="001B7F52" w:rsidRPr="002F3780" w:rsidRDefault="001B7F52" w:rsidP="008631D5">
            <w:pPr>
              <w:spacing w:line="276" w:lineRule="auto"/>
              <w:jc w:val="center"/>
              <w:rPr>
                <w:rFonts w:eastAsia="Times New Roman"/>
                <w:b/>
                <w:bCs/>
                <w:noProof/>
                <w:sz w:val="20"/>
                <w:szCs w:val="20"/>
              </w:rPr>
            </w:pPr>
            <w:r w:rsidRPr="002F3780">
              <w:rPr>
                <w:b/>
                <w:noProof/>
              </w:rPr>
              <w:t>2024</w:t>
            </w:r>
            <w:r w:rsidRPr="002F3780">
              <w:rPr>
                <w:noProof/>
              </w:rPr>
              <w:t xml:space="preserve"> </w:t>
            </w:r>
            <w:r w:rsidRPr="002F3780">
              <w:rPr>
                <w:noProof/>
              </w:rPr>
              <w:br/>
              <w:t>metai</w:t>
            </w:r>
          </w:p>
        </w:tc>
        <w:tc>
          <w:tcPr>
            <w:tcW w:w="870" w:type="dxa"/>
            <w:tcBorders>
              <w:top w:val="single" w:sz="8" w:space="0" w:color="auto"/>
              <w:left w:val="single" w:sz="8" w:space="0" w:color="auto"/>
              <w:bottom w:val="single" w:sz="8" w:space="0" w:color="auto"/>
              <w:right w:val="single" w:sz="8" w:space="0" w:color="auto"/>
            </w:tcBorders>
            <w:vAlign w:val="center"/>
          </w:tcPr>
          <w:p w14:paraId="6F1BF1ED" w14:textId="77777777" w:rsidR="001B7F52" w:rsidRPr="002F3780" w:rsidRDefault="001B7F52" w:rsidP="008631D5">
            <w:pPr>
              <w:spacing w:line="276" w:lineRule="auto"/>
              <w:jc w:val="center"/>
              <w:rPr>
                <w:rFonts w:eastAsia="Times New Roman"/>
                <w:b/>
                <w:bCs/>
                <w:noProof/>
                <w:sz w:val="20"/>
                <w:szCs w:val="20"/>
              </w:rPr>
            </w:pPr>
            <w:r w:rsidRPr="002F3780">
              <w:rPr>
                <w:b/>
                <w:noProof/>
              </w:rPr>
              <w:t>2025</w:t>
            </w:r>
            <w:r w:rsidRPr="002F3780">
              <w:rPr>
                <w:noProof/>
              </w:rPr>
              <w:t xml:space="preserve"> </w:t>
            </w:r>
            <w:r w:rsidRPr="002F3780">
              <w:rPr>
                <w:noProof/>
              </w:rPr>
              <w:br/>
              <w:t>metai</w:t>
            </w:r>
          </w:p>
        </w:tc>
        <w:tc>
          <w:tcPr>
            <w:tcW w:w="870" w:type="dxa"/>
            <w:tcBorders>
              <w:top w:val="single" w:sz="8" w:space="0" w:color="auto"/>
              <w:left w:val="single" w:sz="8" w:space="0" w:color="auto"/>
              <w:bottom w:val="single" w:sz="8" w:space="0" w:color="auto"/>
              <w:right w:val="single" w:sz="8" w:space="0" w:color="auto"/>
            </w:tcBorders>
            <w:vAlign w:val="center"/>
          </w:tcPr>
          <w:p w14:paraId="1E1CF0EF" w14:textId="77777777" w:rsidR="001B7F52" w:rsidRPr="002F3780" w:rsidRDefault="001B7F52" w:rsidP="008631D5">
            <w:pPr>
              <w:spacing w:line="276" w:lineRule="auto"/>
              <w:jc w:val="center"/>
              <w:rPr>
                <w:rFonts w:eastAsia="Times New Roman"/>
                <w:b/>
                <w:bCs/>
                <w:noProof/>
                <w:sz w:val="20"/>
                <w:szCs w:val="20"/>
              </w:rPr>
            </w:pPr>
            <w:r w:rsidRPr="002F3780">
              <w:rPr>
                <w:b/>
                <w:noProof/>
              </w:rPr>
              <w:t>2026</w:t>
            </w:r>
            <w:r w:rsidRPr="002F3780">
              <w:rPr>
                <w:noProof/>
              </w:rPr>
              <w:t xml:space="preserve"> </w:t>
            </w:r>
            <w:r w:rsidRPr="002F3780">
              <w:rPr>
                <w:noProof/>
              </w:rPr>
              <w:br/>
              <w:t>metai</w:t>
            </w:r>
          </w:p>
        </w:tc>
        <w:tc>
          <w:tcPr>
            <w:tcW w:w="870" w:type="dxa"/>
            <w:tcBorders>
              <w:top w:val="single" w:sz="8" w:space="0" w:color="auto"/>
              <w:left w:val="single" w:sz="8" w:space="0" w:color="auto"/>
              <w:bottom w:val="single" w:sz="8" w:space="0" w:color="auto"/>
              <w:right w:val="single" w:sz="8" w:space="0" w:color="auto"/>
            </w:tcBorders>
            <w:vAlign w:val="center"/>
          </w:tcPr>
          <w:p w14:paraId="5753C096" w14:textId="77777777" w:rsidR="001B7F52" w:rsidRPr="002F3780" w:rsidRDefault="001B7F52" w:rsidP="008631D5">
            <w:pPr>
              <w:spacing w:line="276" w:lineRule="auto"/>
              <w:jc w:val="center"/>
              <w:rPr>
                <w:rFonts w:eastAsia="Times New Roman"/>
                <w:b/>
                <w:bCs/>
                <w:noProof/>
                <w:sz w:val="20"/>
                <w:szCs w:val="20"/>
              </w:rPr>
            </w:pPr>
            <w:r w:rsidRPr="002F3780">
              <w:rPr>
                <w:b/>
                <w:noProof/>
              </w:rPr>
              <w:t>2027</w:t>
            </w:r>
            <w:r w:rsidRPr="002F3780">
              <w:rPr>
                <w:noProof/>
              </w:rPr>
              <w:t xml:space="preserve"> </w:t>
            </w:r>
            <w:r w:rsidRPr="002F3780">
              <w:rPr>
                <w:noProof/>
              </w:rPr>
              <w:br/>
              <w:t>metai</w:t>
            </w:r>
          </w:p>
        </w:tc>
        <w:tc>
          <w:tcPr>
            <w:tcW w:w="1770" w:type="dxa"/>
            <w:tcBorders>
              <w:top w:val="single" w:sz="8" w:space="0" w:color="auto"/>
              <w:left w:val="single" w:sz="8" w:space="0" w:color="auto"/>
              <w:bottom w:val="single" w:sz="8" w:space="0" w:color="auto"/>
              <w:right w:val="single" w:sz="8" w:space="0" w:color="auto"/>
            </w:tcBorders>
            <w:vAlign w:val="center"/>
          </w:tcPr>
          <w:p w14:paraId="43102A6F" w14:textId="77777777" w:rsidR="001B7F52" w:rsidRPr="002F3780" w:rsidRDefault="001B7F52" w:rsidP="008631D5">
            <w:pPr>
              <w:spacing w:line="276" w:lineRule="auto"/>
              <w:jc w:val="center"/>
              <w:rPr>
                <w:rFonts w:eastAsia="Times New Roman"/>
                <w:b/>
                <w:bCs/>
                <w:noProof/>
                <w:sz w:val="20"/>
                <w:szCs w:val="20"/>
              </w:rPr>
            </w:pPr>
            <w:r w:rsidRPr="002F3780">
              <w:rPr>
                <w:b/>
                <w:noProof/>
                <w:sz w:val="20"/>
              </w:rPr>
              <w:t>IŠ VISO</w:t>
            </w:r>
          </w:p>
        </w:tc>
      </w:tr>
      <w:tr w:rsidR="001B7F52" w:rsidRPr="002F3780" w14:paraId="405F7514" w14:textId="77777777" w:rsidTr="008631D5">
        <w:trPr>
          <w:gridAfter w:val="7"/>
          <w:wAfter w:w="7350" w:type="dxa"/>
          <w:trHeight w:val="300"/>
        </w:trPr>
        <w:tc>
          <w:tcPr>
            <w:tcW w:w="3960" w:type="dxa"/>
            <w:tcBorders>
              <w:top w:val="single" w:sz="8" w:space="0" w:color="auto"/>
              <w:left w:val="single" w:sz="8" w:space="0" w:color="auto"/>
              <w:bottom w:val="single" w:sz="8" w:space="0" w:color="auto"/>
              <w:right w:val="single" w:sz="8" w:space="0" w:color="auto"/>
            </w:tcBorders>
            <w:vAlign w:val="center"/>
          </w:tcPr>
          <w:p w14:paraId="44064A5C" w14:textId="77777777" w:rsidR="001B7F52" w:rsidRPr="002F3780" w:rsidRDefault="001B7F52" w:rsidP="008631D5">
            <w:pPr>
              <w:spacing w:line="276" w:lineRule="auto"/>
              <w:jc w:val="center"/>
              <w:rPr>
                <w:rFonts w:eastAsia="Times New Roman"/>
                <w:b/>
                <w:bCs/>
                <w:noProof/>
                <w:sz w:val="22"/>
              </w:rPr>
            </w:pPr>
            <w:r w:rsidRPr="002F3780">
              <w:rPr>
                <w:b/>
                <w:noProof/>
                <w:sz w:val="22"/>
              </w:rPr>
              <w:t>GD: TAXUD</w:t>
            </w:r>
          </w:p>
        </w:tc>
      </w:tr>
      <w:tr w:rsidR="001B7F52" w:rsidRPr="002F3780" w14:paraId="232BE184" w14:textId="77777777" w:rsidTr="008631D5">
        <w:trPr>
          <w:trHeight w:val="315"/>
        </w:trPr>
        <w:tc>
          <w:tcPr>
            <w:tcW w:w="6060" w:type="dxa"/>
            <w:gridSpan w:val="3"/>
            <w:tcBorders>
              <w:top w:val="single" w:sz="8" w:space="0" w:color="auto"/>
              <w:left w:val="single" w:sz="8" w:space="0" w:color="auto"/>
              <w:bottom w:val="single" w:sz="8" w:space="0" w:color="auto"/>
              <w:right w:val="single" w:sz="8" w:space="0" w:color="auto"/>
            </w:tcBorders>
            <w:vAlign w:val="center"/>
          </w:tcPr>
          <w:p w14:paraId="291B48F3" w14:textId="77777777" w:rsidR="001B7F52" w:rsidRPr="002F3780" w:rsidRDefault="001B7F52" w:rsidP="008631D5">
            <w:pPr>
              <w:spacing w:line="276" w:lineRule="auto"/>
              <w:rPr>
                <w:rFonts w:eastAsia="Times New Roman"/>
                <w:noProof/>
                <w:sz w:val="22"/>
              </w:rPr>
            </w:pPr>
            <w:r w:rsidRPr="002F3780">
              <w:rPr>
                <w:noProof/>
                <w:sz w:val="22"/>
              </w:rPr>
              <w:t xml:space="preserve"> Žmogiškieji ištekliai </w:t>
            </w:r>
          </w:p>
        </w:tc>
        <w:tc>
          <w:tcPr>
            <w:tcW w:w="870" w:type="dxa"/>
            <w:tcBorders>
              <w:top w:val="nil"/>
              <w:left w:val="nil"/>
              <w:bottom w:val="single" w:sz="8" w:space="0" w:color="auto"/>
              <w:right w:val="single" w:sz="8" w:space="0" w:color="auto"/>
            </w:tcBorders>
            <w:vAlign w:val="center"/>
          </w:tcPr>
          <w:p w14:paraId="16CA4D19" w14:textId="77777777" w:rsidR="001B7F52" w:rsidRPr="002F3780" w:rsidRDefault="001B7F52" w:rsidP="008631D5">
            <w:pPr>
              <w:spacing w:line="276" w:lineRule="auto"/>
              <w:jc w:val="right"/>
              <w:rPr>
                <w:rFonts w:eastAsia="Times New Roman"/>
                <w:noProof/>
                <w:sz w:val="20"/>
                <w:szCs w:val="20"/>
              </w:rPr>
            </w:pPr>
            <w:r w:rsidRPr="002F3780">
              <w:rPr>
                <w:noProof/>
                <w:sz w:val="20"/>
              </w:rPr>
              <w:t>0,242</w:t>
            </w:r>
          </w:p>
        </w:tc>
        <w:tc>
          <w:tcPr>
            <w:tcW w:w="870" w:type="dxa"/>
            <w:tcBorders>
              <w:top w:val="nil"/>
              <w:left w:val="single" w:sz="8" w:space="0" w:color="auto"/>
              <w:bottom w:val="single" w:sz="8" w:space="0" w:color="auto"/>
              <w:right w:val="single" w:sz="8" w:space="0" w:color="auto"/>
            </w:tcBorders>
            <w:vAlign w:val="center"/>
          </w:tcPr>
          <w:p w14:paraId="69FC821C" w14:textId="77777777" w:rsidR="001B7F52" w:rsidRPr="002F3780" w:rsidRDefault="001B7F52" w:rsidP="008631D5">
            <w:pPr>
              <w:spacing w:line="276" w:lineRule="auto"/>
              <w:jc w:val="right"/>
              <w:rPr>
                <w:rFonts w:eastAsia="Times New Roman"/>
                <w:noProof/>
                <w:sz w:val="20"/>
                <w:szCs w:val="20"/>
              </w:rPr>
            </w:pPr>
            <w:r w:rsidRPr="002F3780">
              <w:rPr>
                <w:noProof/>
                <w:sz w:val="20"/>
              </w:rPr>
              <w:t>0,242</w:t>
            </w:r>
          </w:p>
        </w:tc>
        <w:tc>
          <w:tcPr>
            <w:tcW w:w="870" w:type="dxa"/>
            <w:tcBorders>
              <w:top w:val="nil"/>
              <w:left w:val="single" w:sz="8" w:space="0" w:color="auto"/>
              <w:bottom w:val="single" w:sz="8" w:space="0" w:color="auto"/>
              <w:right w:val="single" w:sz="8" w:space="0" w:color="auto"/>
            </w:tcBorders>
            <w:vAlign w:val="center"/>
          </w:tcPr>
          <w:p w14:paraId="171857B2" w14:textId="77777777" w:rsidR="001B7F52" w:rsidRPr="002F3780" w:rsidRDefault="001B7F52" w:rsidP="008631D5">
            <w:pPr>
              <w:spacing w:line="276" w:lineRule="auto"/>
              <w:jc w:val="right"/>
              <w:rPr>
                <w:rFonts w:eastAsia="Times New Roman"/>
                <w:noProof/>
                <w:sz w:val="20"/>
                <w:szCs w:val="20"/>
              </w:rPr>
            </w:pPr>
            <w:r w:rsidRPr="002F3780">
              <w:rPr>
                <w:noProof/>
                <w:sz w:val="20"/>
              </w:rPr>
              <w:t>0,242</w:t>
            </w:r>
          </w:p>
        </w:tc>
        <w:tc>
          <w:tcPr>
            <w:tcW w:w="870" w:type="dxa"/>
            <w:tcBorders>
              <w:top w:val="nil"/>
              <w:left w:val="single" w:sz="8" w:space="0" w:color="auto"/>
              <w:bottom w:val="single" w:sz="8" w:space="0" w:color="auto"/>
              <w:right w:val="single" w:sz="8" w:space="0" w:color="auto"/>
            </w:tcBorders>
            <w:vAlign w:val="center"/>
          </w:tcPr>
          <w:p w14:paraId="1BE9143E" w14:textId="77777777" w:rsidR="001B7F52" w:rsidRPr="002F3780" w:rsidRDefault="001B7F52" w:rsidP="008631D5">
            <w:pPr>
              <w:spacing w:line="276" w:lineRule="auto"/>
              <w:jc w:val="right"/>
              <w:rPr>
                <w:rFonts w:eastAsia="Times New Roman"/>
                <w:noProof/>
                <w:sz w:val="20"/>
                <w:szCs w:val="20"/>
              </w:rPr>
            </w:pPr>
            <w:r w:rsidRPr="002F3780">
              <w:rPr>
                <w:noProof/>
                <w:sz w:val="20"/>
              </w:rPr>
              <w:t>0,242</w:t>
            </w:r>
          </w:p>
        </w:tc>
        <w:tc>
          <w:tcPr>
            <w:tcW w:w="1770" w:type="dxa"/>
            <w:tcBorders>
              <w:top w:val="nil"/>
              <w:left w:val="single" w:sz="8" w:space="0" w:color="auto"/>
              <w:bottom w:val="single" w:sz="8" w:space="0" w:color="auto"/>
              <w:right w:val="single" w:sz="8" w:space="0" w:color="auto"/>
            </w:tcBorders>
            <w:vAlign w:val="center"/>
          </w:tcPr>
          <w:p w14:paraId="57BA5A6D"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0,968</w:t>
            </w:r>
          </w:p>
        </w:tc>
      </w:tr>
      <w:tr w:rsidR="001B7F52" w:rsidRPr="002F3780" w14:paraId="3A2DC863" w14:textId="77777777" w:rsidTr="008631D5">
        <w:trPr>
          <w:trHeight w:val="345"/>
        </w:trPr>
        <w:tc>
          <w:tcPr>
            <w:tcW w:w="6060" w:type="dxa"/>
            <w:gridSpan w:val="3"/>
            <w:tcBorders>
              <w:top w:val="single" w:sz="8" w:space="0" w:color="auto"/>
              <w:left w:val="single" w:sz="8" w:space="0" w:color="auto"/>
              <w:bottom w:val="single" w:sz="8" w:space="0" w:color="auto"/>
              <w:right w:val="single" w:sz="8" w:space="0" w:color="auto"/>
            </w:tcBorders>
            <w:vAlign w:val="center"/>
          </w:tcPr>
          <w:p w14:paraId="6577373A" w14:textId="77777777" w:rsidR="001B7F52" w:rsidRPr="002F3780" w:rsidRDefault="001B7F52" w:rsidP="008631D5">
            <w:pPr>
              <w:spacing w:line="276" w:lineRule="auto"/>
              <w:rPr>
                <w:rFonts w:eastAsia="Times New Roman"/>
                <w:noProof/>
                <w:sz w:val="22"/>
              </w:rPr>
            </w:pPr>
            <w:r w:rsidRPr="002F3780">
              <w:rPr>
                <w:noProof/>
                <w:sz w:val="22"/>
              </w:rPr>
              <w:t xml:space="preserve"> Kitos administracinės išlaidos </w:t>
            </w:r>
          </w:p>
        </w:tc>
        <w:tc>
          <w:tcPr>
            <w:tcW w:w="870" w:type="dxa"/>
            <w:tcBorders>
              <w:top w:val="single" w:sz="8" w:space="0" w:color="auto"/>
              <w:left w:val="nil"/>
              <w:bottom w:val="single" w:sz="8" w:space="0" w:color="auto"/>
              <w:right w:val="single" w:sz="8" w:space="0" w:color="auto"/>
            </w:tcBorders>
            <w:vAlign w:val="center"/>
          </w:tcPr>
          <w:p w14:paraId="298EA7B4"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 xml:space="preserve"> </w:t>
            </w:r>
          </w:p>
        </w:tc>
        <w:tc>
          <w:tcPr>
            <w:tcW w:w="870" w:type="dxa"/>
            <w:tcBorders>
              <w:top w:val="single" w:sz="8" w:space="0" w:color="auto"/>
              <w:left w:val="single" w:sz="8" w:space="0" w:color="auto"/>
              <w:bottom w:val="single" w:sz="8" w:space="0" w:color="auto"/>
              <w:right w:val="single" w:sz="8" w:space="0" w:color="auto"/>
            </w:tcBorders>
            <w:vAlign w:val="center"/>
          </w:tcPr>
          <w:p w14:paraId="60C472FD"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 xml:space="preserve"> </w:t>
            </w:r>
          </w:p>
        </w:tc>
        <w:tc>
          <w:tcPr>
            <w:tcW w:w="870" w:type="dxa"/>
            <w:tcBorders>
              <w:top w:val="single" w:sz="8" w:space="0" w:color="auto"/>
              <w:left w:val="single" w:sz="8" w:space="0" w:color="auto"/>
              <w:bottom w:val="single" w:sz="8" w:space="0" w:color="auto"/>
              <w:right w:val="single" w:sz="8" w:space="0" w:color="auto"/>
            </w:tcBorders>
            <w:vAlign w:val="center"/>
          </w:tcPr>
          <w:p w14:paraId="6B7C4281"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 xml:space="preserve"> </w:t>
            </w:r>
          </w:p>
        </w:tc>
        <w:tc>
          <w:tcPr>
            <w:tcW w:w="870" w:type="dxa"/>
            <w:tcBorders>
              <w:top w:val="single" w:sz="8" w:space="0" w:color="auto"/>
              <w:left w:val="single" w:sz="8" w:space="0" w:color="auto"/>
              <w:bottom w:val="single" w:sz="8" w:space="0" w:color="auto"/>
              <w:right w:val="single" w:sz="8" w:space="0" w:color="auto"/>
            </w:tcBorders>
            <w:vAlign w:val="center"/>
          </w:tcPr>
          <w:p w14:paraId="19102C9A"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 xml:space="preserve"> </w:t>
            </w:r>
          </w:p>
        </w:tc>
        <w:tc>
          <w:tcPr>
            <w:tcW w:w="1770" w:type="dxa"/>
            <w:tcBorders>
              <w:top w:val="single" w:sz="8" w:space="0" w:color="auto"/>
              <w:left w:val="single" w:sz="8" w:space="0" w:color="auto"/>
              <w:bottom w:val="single" w:sz="8" w:space="0" w:color="auto"/>
              <w:right w:val="single" w:sz="8" w:space="0" w:color="auto"/>
            </w:tcBorders>
            <w:vAlign w:val="center"/>
          </w:tcPr>
          <w:p w14:paraId="1C8BCC6A"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 xml:space="preserve"> </w:t>
            </w:r>
          </w:p>
        </w:tc>
      </w:tr>
      <w:tr w:rsidR="001B7F52" w:rsidRPr="002F3780" w14:paraId="6C10B975" w14:textId="77777777" w:rsidTr="008631D5">
        <w:trPr>
          <w:trHeight w:val="300"/>
        </w:trPr>
        <w:tc>
          <w:tcPr>
            <w:tcW w:w="3960" w:type="dxa"/>
            <w:tcBorders>
              <w:top w:val="single" w:sz="8" w:space="0" w:color="auto"/>
              <w:left w:val="single" w:sz="8" w:space="0" w:color="auto"/>
              <w:bottom w:val="single" w:sz="8" w:space="0" w:color="auto"/>
              <w:right w:val="single" w:sz="8" w:space="0" w:color="auto"/>
            </w:tcBorders>
            <w:vAlign w:val="center"/>
          </w:tcPr>
          <w:p w14:paraId="096D5B8E" w14:textId="77777777" w:rsidR="001B7F52" w:rsidRPr="002F3780" w:rsidRDefault="001B7F52" w:rsidP="008631D5">
            <w:pPr>
              <w:spacing w:line="276" w:lineRule="auto"/>
              <w:jc w:val="center"/>
              <w:rPr>
                <w:rFonts w:eastAsia="Times New Roman"/>
                <w:b/>
                <w:bCs/>
                <w:noProof/>
                <w:sz w:val="22"/>
              </w:rPr>
            </w:pPr>
            <w:r w:rsidRPr="002F3780">
              <w:rPr>
                <w:b/>
                <w:noProof/>
                <w:sz w:val="22"/>
              </w:rPr>
              <w:t>IŠ VISO TAXUD GD</w:t>
            </w:r>
          </w:p>
        </w:tc>
        <w:tc>
          <w:tcPr>
            <w:tcW w:w="2100" w:type="dxa"/>
            <w:gridSpan w:val="2"/>
            <w:tcBorders>
              <w:top w:val="nil"/>
              <w:left w:val="single" w:sz="8" w:space="0" w:color="auto"/>
              <w:bottom w:val="single" w:sz="8" w:space="0" w:color="auto"/>
              <w:right w:val="single" w:sz="8" w:space="0" w:color="auto"/>
            </w:tcBorders>
            <w:vAlign w:val="center"/>
          </w:tcPr>
          <w:p w14:paraId="435E050B" w14:textId="77777777" w:rsidR="001B7F52" w:rsidRPr="002F3780" w:rsidRDefault="001B7F52" w:rsidP="008631D5">
            <w:pPr>
              <w:spacing w:line="276" w:lineRule="auto"/>
              <w:rPr>
                <w:rFonts w:eastAsia="Times New Roman"/>
                <w:noProof/>
                <w:sz w:val="18"/>
                <w:szCs w:val="18"/>
              </w:rPr>
            </w:pPr>
            <w:r w:rsidRPr="002F3780">
              <w:rPr>
                <w:noProof/>
                <w:sz w:val="18"/>
              </w:rPr>
              <w:t xml:space="preserve">Asignavimai </w:t>
            </w:r>
          </w:p>
        </w:tc>
        <w:tc>
          <w:tcPr>
            <w:tcW w:w="870" w:type="dxa"/>
            <w:tcBorders>
              <w:top w:val="single" w:sz="8" w:space="0" w:color="auto"/>
              <w:left w:val="nil"/>
              <w:bottom w:val="single" w:sz="8" w:space="0" w:color="auto"/>
              <w:right w:val="single" w:sz="8" w:space="0" w:color="auto"/>
            </w:tcBorders>
            <w:vAlign w:val="center"/>
          </w:tcPr>
          <w:p w14:paraId="08F44227" w14:textId="77777777" w:rsidR="001B7F52" w:rsidRPr="002F3780" w:rsidRDefault="001B7F52" w:rsidP="008631D5">
            <w:pPr>
              <w:spacing w:line="276" w:lineRule="auto"/>
              <w:jc w:val="right"/>
              <w:rPr>
                <w:rFonts w:eastAsia="Times New Roman"/>
                <w:noProof/>
                <w:sz w:val="20"/>
                <w:szCs w:val="20"/>
              </w:rPr>
            </w:pPr>
            <w:r w:rsidRPr="002F3780">
              <w:rPr>
                <w:noProof/>
                <w:sz w:val="20"/>
              </w:rPr>
              <w:t>0,242</w:t>
            </w:r>
          </w:p>
        </w:tc>
        <w:tc>
          <w:tcPr>
            <w:tcW w:w="870" w:type="dxa"/>
            <w:tcBorders>
              <w:top w:val="single" w:sz="8" w:space="0" w:color="auto"/>
              <w:left w:val="single" w:sz="8" w:space="0" w:color="auto"/>
              <w:bottom w:val="single" w:sz="8" w:space="0" w:color="auto"/>
              <w:right w:val="single" w:sz="8" w:space="0" w:color="auto"/>
            </w:tcBorders>
            <w:vAlign w:val="center"/>
          </w:tcPr>
          <w:p w14:paraId="1D9A8CC4" w14:textId="77777777" w:rsidR="001B7F52" w:rsidRPr="002F3780" w:rsidRDefault="001B7F52" w:rsidP="008631D5">
            <w:pPr>
              <w:spacing w:line="276" w:lineRule="auto"/>
              <w:jc w:val="right"/>
              <w:rPr>
                <w:rFonts w:eastAsia="Times New Roman"/>
                <w:noProof/>
                <w:sz w:val="20"/>
                <w:szCs w:val="20"/>
              </w:rPr>
            </w:pPr>
            <w:r w:rsidRPr="002F3780">
              <w:rPr>
                <w:noProof/>
                <w:sz w:val="20"/>
              </w:rPr>
              <w:t>0,242</w:t>
            </w:r>
          </w:p>
        </w:tc>
        <w:tc>
          <w:tcPr>
            <w:tcW w:w="870" w:type="dxa"/>
            <w:tcBorders>
              <w:top w:val="single" w:sz="8" w:space="0" w:color="auto"/>
              <w:left w:val="single" w:sz="8" w:space="0" w:color="auto"/>
              <w:bottom w:val="single" w:sz="8" w:space="0" w:color="auto"/>
              <w:right w:val="single" w:sz="8" w:space="0" w:color="auto"/>
            </w:tcBorders>
            <w:vAlign w:val="center"/>
          </w:tcPr>
          <w:p w14:paraId="4D16F054" w14:textId="77777777" w:rsidR="001B7F52" w:rsidRPr="002F3780" w:rsidRDefault="001B7F52" w:rsidP="008631D5">
            <w:pPr>
              <w:spacing w:line="276" w:lineRule="auto"/>
              <w:jc w:val="right"/>
              <w:rPr>
                <w:rFonts w:eastAsia="Times New Roman"/>
                <w:noProof/>
                <w:sz w:val="20"/>
                <w:szCs w:val="20"/>
              </w:rPr>
            </w:pPr>
            <w:r w:rsidRPr="002F3780">
              <w:rPr>
                <w:noProof/>
                <w:sz w:val="20"/>
              </w:rPr>
              <w:t>0,242</w:t>
            </w:r>
          </w:p>
        </w:tc>
        <w:tc>
          <w:tcPr>
            <w:tcW w:w="870" w:type="dxa"/>
            <w:tcBorders>
              <w:top w:val="single" w:sz="8" w:space="0" w:color="auto"/>
              <w:left w:val="single" w:sz="8" w:space="0" w:color="auto"/>
              <w:bottom w:val="single" w:sz="8" w:space="0" w:color="auto"/>
              <w:right w:val="single" w:sz="8" w:space="0" w:color="auto"/>
            </w:tcBorders>
            <w:vAlign w:val="center"/>
          </w:tcPr>
          <w:p w14:paraId="040E980B" w14:textId="77777777" w:rsidR="001B7F52" w:rsidRPr="002F3780" w:rsidRDefault="001B7F52" w:rsidP="008631D5">
            <w:pPr>
              <w:spacing w:line="276" w:lineRule="auto"/>
              <w:jc w:val="right"/>
              <w:rPr>
                <w:rFonts w:eastAsia="Times New Roman"/>
                <w:noProof/>
                <w:sz w:val="20"/>
                <w:szCs w:val="20"/>
              </w:rPr>
            </w:pPr>
            <w:r w:rsidRPr="002F3780">
              <w:rPr>
                <w:noProof/>
                <w:sz w:val="20"/>
              </w:rPr>
              <w:t>0,242</w:t>
            </w:r>
          </w:p>
        </w:tc>
        <w:tc>
          <w:tcPr>
            <w:tcW w:w="1770" w:type="dxa"/>
            <w:tcBorders>
              <w:top w:val="single" w:sz="8" w:space="0" w:color="auto"/>
              <w:left w:val="single" w:sz="8" w:space="0" w:color="auto"/>
              <w:bottom w:val="single" w:sz="8" w:space="0" w:color="auto"/>
              <w:right w:val="single" w:sz="8" w:space="0" w:color="auto"/>
            </w:tcBorders>
            <w:vAlign w:val="center"/>
          </w:tcPr>
          <w:p w14:paraId="3EEB8316" w14:textId="77777777" w:rsidR="001B7F52" w:rsidRPr="002F3780" w:rsidRDefault="001B7F52" w:rsidP="008631D5">
            <w:pPr>
              <w:spacing w:line="276" w:lineRule="auto"/>
              <w:jc w:val="right"/>
              <w:rPr>
                <w:rFonts w:eastAsia="Times New Roman"/>
                <w:b/>
                <w:bCs/>
                <w:noProof/>
                <w:sz w:val="20"/>
                <w:szCs w:val="20"/>
              </w:rPr>
            </w:pPr>
            <w:r w:rsidRPr="002F3780">
              <w:rPr>
                <w:b/>
                <w:noProof/>
                <w:sz w:val="20"/>
              </w:rPr>
              <w:t>0,968</w:t>
            </w:r>
          </w:p>
        </w:tc>
      </w:tr>
    </w:tbl>
    <w:p w14:paraId="58A7AEDF" w14:textId="77777777" w:rsidR="001B7F52" w:rsidRPr="002F3780" w:rsidRDefault="001B7F52" w:rsidP="00E9031D">
      <w:pPr>
        <w:jc w:val="right"/>
        <w:rPr>
          <w:noProof/>
        </w:rPr>
      </w:pPr>
    </w:p>
    <w:p w14:paraId="33EC741C" w14:textId="77777777" w:rsidR="001B7F52" w:rsidRPr="002F3780" w:rsidRDefault="001B7F52" w:rsidP="00E9031D">
      <w:pPr>
        <w:rPr>
          <w:noProof/>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1B7F52" w:rsidRPr="002F3780" w14:paraId="3966483A" w14:textId="77777777" w:rsidTr="008631D5">
        <w:tc>
          <w:tcPr>
            <w:tcW w:w="3960" w:type="dxa"/>
            <w:tcBorders>
              <w:top w:val="nil"/>
              <w:left w:val="nil"/>
              <w:bottom w:val="single" w:sz="4" w:space="0" w:color="auto"/>
              <w:right w:val="nil"/>
            </w:tcBorders>
            <w:vAlign w:val="center"/>
          </w:tcPr>
          <w:p w14:paraId="112F1A82" w14:textId="77777777" w:rsidR="001B7F52" w:rsidRPr="002F3780" w:rsidRDefault="001B7F52" w:rsidP="008631D5">
            <w:pPr>
              <w:spacing w:line="276" w:lineRule="auto"/>
              <w:jc w:val="center"/>
              <w:rPr>
                <w:noProof/>
              </w:rPr>
            </w:pPr>
          </w:p>
        </w:tc>
        <w:tc>
          <w:tcPr>
            <w:tcW w:w="1560" w:type="dxa"/>
            <w:tcBorders>
              <w:top w:val="nil"/>
              <w:left w:val="nil"/>
              <w:bottom w:val="single" w:sz="4" w:space="0" w:color="auto"/>
              <w:right w:val="nil"/>
            </w:tcBorders>
          </w:tcPr>
          <w:p w14:paraId="5718B9E1" w14:textId="77777777" w:rsidR="001B7F52" w:rsidRPr="002F3780" w:rsidRDefault="001B7F52" w:rsidP="008631D5">
            <w:pPr>
              <w:spacing w:line="276" w:lineRule="auto"/>
              <w:rPr>
                <w:noProof/>
                <w:sz w:val="20"/>
              </w:rPr>
            </w:pPr>
          </w:p>
        </w:tc>
        <w:tc>
          <w:tcPr>
            <w:tcW w:w="534" w:type="dxa"/>
            <w:tcBorders>
              <w:top w:val="nil"/>
              <w:left w:val="nil"/>
              <w:bottom w:val="single" w:sz="4" w:space="0" w:color="auto"/>
              <w:right w:val="single" w:sz="4" w:space="0" w:color="auto"/>
            </w:tcBorders>
          </w:tcPr>
          <w:p w14:paraId="6A9FBF9B" w14:textId="77777777" w:rsidR="001B7F52" w:rsidRPr="002F3780" w:rsidRDefault="001B7F52" w:rsidP="008631D5">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D869978" w14:textId="77777777" w:rsidR="001B7F52" w:rsidRPr="002F3780" w:rsidRDefault="001B7F52" w:rsidP="008631D5">
            <w:pPr>
              <w:spacing w:line="276" w:lineRule="auto"/>
              <w:jc w:val="center"/>
              <w:rPr>
                <w:noProof/>
                <w:sz w:val="20"/>
              </w:rPr>
            </w:pPr>
            <w:r w:rsidRPr="002F3780">
              <w:rPr>
                <w:b/>
                <w:noProof/>
                <w:sz w:val="20"/>
              </w:rPr>
              <w:t>2024</w:t>
            </w:r>
            <w:r w:rsidRPr="002F3780">
              <w:rPr>
                <w:noProof/>
              </w:rPr>
              <w:t xml:space="preserve"> </w:t>
            </w:r>
            <w:r w:rsidRPr="002F3780">
              <w:rPr>
                <w:noProof/>
              </w:rPr>
              <w:br/>
              <w:t>metai</w:t>
            </w:r>
          </w:p>
        </w:tc>
        <w:tc>
          <w:tcPr>
            <w:tcW w:w="868" w:type="dxa"/>
            <w:tcBorders>
              <w:top w:val="single" w:sz="4" w:space="0" w:color="auto"/>
              <w:left w:val="single" w:sz="4" w:space="0" w:color="auto"/>
              <w:bottom w:val="single" w:sz="4" w:space="0" w:color="auto"/>
              <w:right w:val="single" w:sz="4" w:space="0" w:color="auto"/>
            </w:tcBorders>
            <w:vAlign w:val="center"/>
            <w:hideMark/>
          </w:tcPr>
          <w:p w14:paraId="7FBA433E" w14:textId="77777777" w:rsidR="001B7F52" w:rsidRPr="002F3780" w:rsidRDefault="001B7F52" w:rsidP="008631D5">
            <w:pPr>
              <w:spacing w:line="276" w:lineRule="auto"/>
              <w:jc w:val="center"/>
              <w:rPr>
                <w:noProof/>
                <w:sz w:val="20"/>
              </w:rPr>
            </w:pPr>
            <w:r w:rsidRPr="002F3780">
              <w:rPr>
                <w:b/>
                <w:noProof/>
                <w:sz w:val="20"/>
              </w:rPr>
              <w:t>2025</w:t>
            </w:r>
            <w:r w:rsidRPr="002F3780">
              <w:rPr>
                <w:noProof/>
              </w:rPr>
              <w:t xml:space="preserve"> </w:t>
            </w:r>
            <w:r w:rsidRPr="002F3780">
              <w:rPr>
                <w:noProof/>
              </w:rPr>
              <w:br/>
              <w:t>metai</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B299A3" w14:textId="77777777" w:rsidR="001B7F52" w:rsidRPr="002F3780" w:rsidRDefault="001B7F52" w:rsidP="008631D5">
            <w:pPr>
              <w:spacing w:line="276" w:lineRule="auto"/>
              <w:jc w:val="center"/>
              <w:rPr>
                <w:noProof/>
                <w:sz w:val="20"/>
              </w:rPr>
            </w:pPr>
            <w:r w:rsidRPr="002F3780">
              <w:rPr>
                <w:b/>
                <w:noProof/>
                <w:sz w:val="20"/>
              </w:rPr>
              <w:t>2026</w:t>
            </w:r>
            <w:r w:rsidRPr="002F3780">
              <w:rPr>
                <w:noProof/>
              </w:rPr>
              <w:t xml:space="preserve"> </w:t>
            </w:r>
            <w:r w:rsidRPr="002F3780">
              <w:rPr>
                <w:noProof/>
              </w:rPr>
              <w:br/>
              <w:t>metai</w:t>
            </w:r>
          </w:p>
        </w:tc>
        <w:tc>
          <w:tcPr>
            <w:tcW w:w="868" w:type="dxa"/>
            <w:tcBorders>
              <w:top w:val="single" w:sz="4" w:space="0" w:color="auto"/>
              <w:left w:val="single" w:sz="4" w:space="0" w:color="auto"/>
              <w:bottom w:val="single" w:sz="4" w:space="0" w:color="auto"/>
              <w:right w:val="single" w:sz="4" w:space="0" w:color="auto"/>
            </w:tcBorders>
            <w:vAlign w:val="center"/>
            <w:hideMark/>
          </w:tcPr>
          <w:p w14:paraId="09BCBC4A" w14:textId="77777777" w:rsidR="001B7F52" w:rsidRPr="002F3780" w:rsidRDefault="001B7F52" w:rsidP="008631D5">
            <w:pPr>
              <w:spacing w:line="276" w:lineRule="auto"/>
              <w:jc w:val="center"/>
              <w:rPr>
                <w:noProof/>
                <w:sz w:val="20"/>
              </w:rPr>
            </w:pPr>
            <w:r w:rsidRPr="002F3780">
              <w:rPr>
                <w:b/>
                <w:noProof/>
                <w:sz w:val="20"/>
              </w:rPr>
              <w:t>2027</w:t>
            </w:r>
            <w:r w:rsidRPr="002F3780">
              <w:rPr>
                <w:noProof/>
              </w:rPr>
              <w:t xml:space="preserve"> </w:t>
            </w:r>
            <w:r w:rsidRPr="002F3780">
              <w:rPr>
                <w:noProof/>
              </w:rPr>
              <w:br/>
              <w:t>metai</w:t>
            </w:r>
          </w:p>
        </w:tc>
        <w:tc>
          <w:tcPr>
            <w:tcW w:w="1777" w:type="dxa"/>
            <w:tcBorders>
              <w:top w:val="single" w:sz="4" w:space="0" w:color="auto"/>
              <w:left w:val="single" w:sz="4" w:space="0" w:color="auto"/>
              <w:bottom w:val="single" w:sz="4" w:space="0" w:color="auto"/>
              <w:right w:val="single" w:sz="4" w:space="0" w:color="auto"/>
            </w:tcBorders>
            <w:vAlign w:val="center"/>
            <w:hideMark/>
          </w:tcPr>
          <w:p w14:paraId="28900D98" w14:textId="77777777" w:rsidR="001B7F52" w:rsidRPr="002F3780" w:rsidRDefault="001B7F52" w:rsidP="008631D5">
            <w:pPr>
              <w:spacing w:line="276" w:lineRule="auto"/>
              <w:jc w:val="center"/>
              <w:rPr>
                <w:b/>
                <w:noProof/>
                <w:sz w:val="20"/>
              </w:rPr>
            </w:pPr>
            <w:r w:rsidRPr="002F3780">
              <w:rPr>
                <w:b/>
                <w:noProof/>
                <w:sz w:val="20"/>
              </w:rPr>
              <w:t>IŠ VISO</w:t>
            </w:r>
          </w:p>
        </w:tc>
      </w:tr>
      <w:tr w:rsidR="001B7F52" w:rsidRPr="002F3780" w14:paraId="6E68E3AC" w14:textId="77777777" w:rsidTr="008631D5">
        <w:trPr>
          <w:gridAfter w:val="7"/>
          <w:wAfter w:w="7343" w:type="dxa"/>
        </w:trPr>
        <w:tc>
          <w:tcPr>
            <w:tcW w:w="3960" w:type="dxa"/>
            <w:tcBorders>
              <w:top w:val="single" w:sz="4" w:space="0" w:color="auto"/>
              <w:left w:val="single" w:sz="4" w:space="0" w:color="auto"/>
              <w:bottom w:val="single" w:sz="4" w:space="0" w:color="auto"/>
              <w:right w:val="single" w:sz="4" w:space="0" w:color="auto"/>
            </w:tcBorders>
            <w:vAlign w:val="center"/>
            <w:hideMark/>
          </w:tcPr>
          <w:p w14:paraId="23EDA1E7" w14:textId="77777777" w:rsidR="001B7F52" w:rsidRPr="002F3780" w:rsidRDefault="001B7F52" w:rsidP="008631D5">
            <w:pPr>
              <w:spacing w:before="60" w:after="60" w:line="276" w:lineRule="auto"/>
              <w:jc w:val="center"/>
              <w:rPr>
                <w:b/>
                <w:noProof/>
              </w:rPr>
            </w:pPr>
            <w:r w:rsidRPr="002F3780">
              <w:rPr>
                <w:b/>
                <w:noProof/>
                <w:sz w:val="22"/>
              </w:rPr>
              <w:t>GD: TRADE</w:t>
            </w:r>
          </w:p>
        </w:tc>
      </w:tr>
      <w:tr w:rsidR="001B7F52" w:rsidRPr="002F3780" w14:paraId="75EAA2AA" w14:textId="77777777" w:rsidTr="008631D5">
        <w:trPr>
          <w:trHeight w:val="313"/>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48F325A2" w14:textId="77777777" w:rsidR="001B7F52" w:rsidRPr="002F3780" w:rsidRDefault="001B7F52" w:rsidP="008631D5">
            <w:pPr>
              <w:spacing w:before="20" w:after="20" w:line="276" w:lineRule="auto"/>
              <w:rPr>
                <w:noProof/>
              </w:rPr>
            </w:pPr>
            <w:r w:rsidRPr="002F3780">
              <w:rPr>
                <w:rFonts w:ascii="Wingdings" w:hAnsi="Wingdings"/>
                <w:noProof/>
                <w:sz w:val="22"/>
              </w:rPr>
              <w:t>□</w:t>
            </w:r>
            <w:r w:rsidRPr="002F3780">
              <w:rPr>
                <w:noProof/>
                <w:sz w:val="22"/>
              </w:rPr>
              <w:t xml:space="preserve">Žmogiškieji ištekliai </w:t>
            </w:r>
          </w:p>
        </w:tc>
        <w:tc>
          <w:tcPr>
            <w:tcW w:w="868" w:type="dxa"/>
            <w:tcBorders>
              <w:top w:val="single" w:sz="4" w:space="0" w:color="auto"/>
              <w:left w:val="single" w:sz="4" w:space="0" w:color="auto"/>
              <w:bottom w:val="single" w:sz="4" w:space="0" w:color="auto"/>
              <w:right w:val="single" w:sz="4" w:space="0" w:color="auto"/>
            </w:tcBorders>
            <w:vAlign w:val="center"/>
            <w:hideMark/>
          </w:tcPr>
          <w:p w14:paraId="32F7A446" w14:textId="77777777" w:rsidR="001B7F52" w:rsidRPr="002F3780" w:rsidRDefault="001B7F52" w:rsidP="008631D5">
            <w:pPr>
              <w:spacing w:before="20" w:after="20" w:line="276" w:lineRule="auto"/>
              <w:jc w:val="right"/>
              <w:rPr>
                <w:noProof/>
                <w:sz w:val="20"/>
              </w:rPr>
            </w:pPr>
            <w:r w:rsidRPr="002F3780">
              <w:rPr>
                <w:noProof/>
                <w:sz w:val="20"/>
              </w:rPr>
              <w:t>0,484</w:t>
            </w:r>
          </w:p>
        </w:tc>
        <w:tc>
          <w:tcPr>
            <w:tcW w:w="868" w:type="dxa"/>
            <w:tcBorders>
              <w:top w:val="single" w:sz="4" w:space="0" w:color="auto"/>
              <w:left w:val="single" w:sz="4" w:space="0" w:color="auto"/>
              <w:bottom w:val="single" w:sz="4" w:space="0" w:color="auto"/>
              <w:right w:val="single" w:sz="4" w:space="0" w:color="auto"/>
            </w:tcBorders>
            <w:vAlign w:val="center"/>
            <w:hideMark/>
          </w:tcPr>
          <w:p w14:paraId="6165E4E6" w14:textId="77777777" w:rsidR="001B7F52" w:rsidRPr="002F3780" w:rsidRDefault="001B7F52" w:rsidP="008631D5">
            <w:pPr>
              <w:spacing w:before="20" w:after="20" w:line="276" w:lineRule="auto"/>
              <w:jc w:val="right"/>
              <w:rPr>
                <w:noProof/>
                <w:sz w:val="20"/>
              </w:rPr>
            </w:pPr>
            <w:r w:rsidRPr="002F3780">
              <w:rPr>
                <w:noProof/>
                <w:sz w:val="20"/>
              </w:rPr>
              <w:t>0,399</w:t>
            </w:r>
          </w:p>
        </w:tc>
        <w:tc>
          <w:tcPr>
            <w:tcW w:w="868" w:type="dxa"/>
            <w:tcBorders>
              <w:top w:val="single" w:sz="4" w:space="0" w:color="auto"/>
              <w:left w:val="single" w:sz="4" w:space="0" w:color="auto"/>
              <w:bottom w:val="single" w:sz="4" w:space="0" w:color="auto"/>
              <w:right w:val="single" w:sz="4" w:space="0" w:color="auto"/>
            </w:tcBorders>
            <w:vAlign w:val="center"/>
            <w:hideMark/>
          </w:tcPr>
          <w:p w14:paraId="1D0B32BC" w14:textId="77777777" w:rsidR="001B7F52" w:rsidRPr="002F3780" w:rsidRDefault="001B7F52" w:rsidP="008631D5">
            <w:pPr>
              <w:spacing w:before="20" w:after="20" w:line="276" w:lineRule="auto"/>
              <w:jc w:val="right"/>
              <w:rPr>
                <w:noProof/>
                <w:sz w:val="20"/>
              </w:rPr>
            </w:pPr>
            <w:r w:rsidRPr="002F3780">
              <w:rPr>
                <w:noProof/>
                <w:sz w:val="20"/>
              </w:rPr>
              <w:t>0,399</w:t>
            </w:r>
          </w:p>
        </w:tc>
        <w:tc>
          <w:tcPr>
            <w:tcW w:w="868" w:type="dxa"/>
            <w:tcBorders>
              <w:top w:val="single" w:sz="4" w:space="0" w:color="auto"/>
              <w:left w:val="single" w:sz="4" w:space="0" w:color="auto"/>
              <w:bottom w:val="single" w:sz="4" w:space="0" w:color="auto"/>
              <w:right w:val="single" w:sz="4" w:space="0" w:color="auto"/>
            </w:tcBorders>
            <w:vAlign w:val="center"/>
            <w:hideMark/>
          </w:tcPr>
          <w:p w14:paraId="51A60E58" w14:textId="77777777" w:rsidR="001B7F52" w:rsidRPr="002F3780" w:rsidRDefault="001B7F52" w:rsidP="008631D5">
            <w:pPr>
              <w:spacing w:before="20" w:after="20" w:line="276" w:lineRule="auto"/>
              <w:jc w:val="right"/>
              <w:rPr>
                <w:noProof/>
                <w:sz w:val="20"/>
              </w:rPr>
            </w:pPr>
            <w:r w:rsidRPr="002F3780">
              <w:rPr>
                <w:noProof/>
                <w:sz w:val="20"/>
              </w:rPr>
              <w:t>0,399</w:t>
            </w:r>
          </w:p>
        </w:tc>
        <w:tc>
          <w:tcPr>
            <w:tcW w:w="1777" w:type="dxa"/>
            <w:tcBorders>
              <w:top w:val="single" w:sz="4" w:space="0" w:color="auto"/>
              <w:left w:val="single" w:sz="4" w:space="0" w:color="auto"/>
              <w:bottom w:val="single" w:sz="4" w:space="0" w:color="auto"/>
              <w:right w:val="single" w:sz="4" w:space="0" w:color="auto"/>
            </w:tcBorders>
            <w:vAlign w:val="center"/>
            <w:hideMark/>
          </w:tcPr>
          <w:p w14:paraId="6A811AB6" w14:textId="77777777" w:rsidR="001B7F52" w:rsidRPr="002F3780" w:rsidRDefault="001B7F52" w:rsidP="008631D5">
            <w:pPr>
              <w:spacing w:before="20" w:after="20" w:line="276" w:lineRule="auto"/>
              <w:jc w:val="right"/>
              <w:rPr>
                <w:b/>
                <w:noProof/>
                <w:sz w:val="20"/>
              </w:rPr>
            </w:pPr>
            <w:r w:rsidRPr="002F3780">
              <w:rPr>
                <w:b/>
                <w:noProof/>
                <w:sz w:val="20"/>
              </w:rPr>
              <w:t>1,681</w:t>
            </w:r>
          </w:p>
        </w:tc>
      </w:tr>
      <w:tr w:rsidR="001B7F52" w:rsidRPr="002F3780" w14:paraId="4BC6A643" w14:textId="77777777" w:rsidTr="008631D5">
        <w:trPr>
          <w:trHeight w:val="351"/>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456F38D6" w14:textId="77777777" w:rsidR="001B7F52" w:rsidRPr="002F3780" w:rsidRDefault="001B7F52" w:rsidP="008631D5">
            <w:pPr>
              <w:spacing w:before="20" w:after="20" w:line="276" w:lineRule="auto"/>
              <w:rPr>
                <w:noProof/>
              </w:rPr>
            </w:pPr>
            <w:r w:rsidRPr="002F3780">
              <w:rPr>
                <w:rFonts w:ascii="Wingdings" w:hAnsi="Wingdings"/>
                <w:noProof/>
                <w:sz w:val="22"/>
              </w:rPr>
              <w:t>□</w:t>
            </w:r>
            <w:r w:rsidRPr="002F3780">
              <w:rPr>
                <w:noProof/>
                <w:sz w:val="22"/>
              </w:rPr>
              <w:t xml:space="preserve"> Kitos administracinės išlaidos </w:t>
            </w:r>
          </w:p>
        </w:tc>
        <w:tc>
          <w:tcPr>
            <w:tcW w:w="868" w:type="dxa"/>
            <w:tcBorders>
              <w:top w:val="single" w:sz="4" w:space="0" w:color="auto"/>
              <w:left w:val="single" w:sz="4" w:space="0" w:color="auto"/>
              <w:bottom w:val="single" w:sz="4" w:space="0" w:color="auto"/>
              <w:right w:val="single" w:sz="4" w:space="0" w:color="auto"/>
            </w:tcBorders>
            <w:vAlign w:val="center"/>
          </w:tcPr>
          <w:p w14:paraId="56E444EE" w14:textId="77777777" w:rsidR="001B7F52" w:rsidRPr="002F3780" w:rsidRDefault="001B7F52" w:rsidP="008631D5">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E353A7A" w14:textId="77777777" w:rsidR="001B7F52" w:rsidRPr="002F3780" w:rsidRDefault="001B7F52" w:rsidP="008631D5">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2B110FE5" w14:textId="77777777" w:rsidR="001B7F52" w:rsidRPr="002F3780" w:rsidRDefault="001B7F52" w:rsidP="008631D5">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489B9929" w14:textId="77777777" w:rsidR="001B7F52" w:rsidRPr="002F3780" w:rsidRDefault="001B7F52" w:rsidP="008631D5">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144F92FD" w14:textId="77777777" w:rsidR="001B7F52" w:rsidRPr="002F3780" w:rsidRDefault="001B7F52" w:rsidP="008631D5">
            <w:pPr>
              <w:spacing w:before="20" w:after="20" w:line="276" w:lineRule="auto"/>
              <w:jc w:val="right"/>
              <w:rPr>
                <w:b/>
                <w:noProof/>
                <w:sz w:val="20"/>
              </w:rPr>
            </w:pPr>
          </w:p>
        </w:tc>
      </w:tr>
      <w:tr w:rsidR="001B7F52" w:rsidRPr="002F3780" w14:paraId="6275849C" w14:textId="77777777" w:rsidTr="008631D5">
        <w:tc>
          <w:tcPr>
            <w:tcW w:w="3960" w:type="dxa"/>
            <w:tcBorders>
              <w:top w:val="single" w:sz="4" w:space="0" w:color="auto"/>
              <w:left w:val="single" w:sz="4" w:space="0" w:color="auto"/>
              <w:bottom w:val="single" w:sz="4" w:space="0" w:color="auto"/>
              <w:right w:val="single" w:sz="4" w:space="0" w:color="auto"/>
            </w:tcBorders>
            <w:vAlign w:val="center"/>
            <w:hideMark/>
          </w:tcPr>
          <w:p w14:paraId="1EE53494" w14:textId="77777777" w:rsidR="001B7F52" w:rsidRPr="002F3780" w:rsidRDefault="001B7F52" w:rsidP="008631D5">
            <w:pPr>
              <w:spacing w:line="276" w:lineRule="auto"/>
              <w:jc w:val="center"/>
              <w:rPr>
                <w:b/>
                <w:noProof/>
              </w:rPr>
            </w:pPr>
            <w:r w:rsidRPr="002F3780">
              <w:rPr>
                <w:b/>
                <w:noProof/>
                <w:sz w:val="22"/>
              </w:rPr>
              <w:t>IŠ VISO TRADE GD</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5A1EDC3E" w14:textId="77777777" w:rsidR="001B7F52" w:rsidRPr="002F3780" w:rsidRDefault="001B7F52" w:rsidP="008631D5">
            <w:pPr>
              <w:spacing w:line="276" w:lineRule="auto"/>
              <w:rPr>
                <w:noProof/>
                <w:sz w:val="14"/>
              </w:rPr>
            </w:pPr>
            <w:r w:rsidRPr="002F3780">
              <w:rPr>
                <w:noProof/>
                <w:sz w:val="18"/>
              </w:rPr>
              <w:t xml:space="preserve">Asignavimai </w:t>
            </w:r>
          </w:p>
        </w:tc>
        <w:tc>
          <w:tcPr>
            <w:tcW w:w="868" w:type="dxa"/>
            <w:tcBorders>
              <w:top w:val="single" w:sz="4" w:space="0" w:color="auto"/>
              <w:left w:val="single" w:sz="4" w:space="0" w:color="auto"/>
              <w:bottom w:val="single" w:sz="4" w:space="0" w:color="auto"/>
              <w:right w:val="single" w:sz="4" w:space="0" w:color="auto"/>
            </w:tcBorders>
            <w:vAlign w:val="center"/>
            <w:hideMark/>
          </w:tcPr>
          <w:p w14:paraId="6CF4257D" w14:textId="77777777" w:rsidR="001B7F52" w:rsidRPr="002F3780" w:rsidRDefault="001B7F52" w:rsidP="008631D5">
            <w:pPr>
              <w:spacing w:before="60" w:after="60" w:line="276" w:lineRule="auto"/>
              <w:jc w:val="right"/>
              <w:rPr>
                <w:noProof/>
                <w:sz w:val="20"/>
              </w:rPr>
            </w:pPr>
            <w:r w:rsidRPr="002F3780">
              <w:rPr>
                <w:noProof/>
                <w:sz w:val="20"/>
              </w:rPr>
              <w:t>0,484</w:t>
            </w:r>
          </w:p>
        </w:tc>
        <w:tc>
          <w:tcPr>
            <w:tcW w:w="868" w:type="dxa"/>
            <w:tcBorders>
              <w:top w:val="single" w:sz="4" w:space="0" w:color="auto"/>
              <w:left w:val="single" w:sz="4" w:space="0" w:color="auto"/>
              <w:bottom w:val="single" w:sz="4" w:space="0" w:color="auto"/>
              <w:right w:val="single" w:sz="4" w:space="0" w:color="auto"/>
            </w:tcBorders>
            <w:vAlign w:val="center"/>
            <w:hideMark/>
          </w:tcPr>
          <w:p w14:paraId="6D4F2CFC" w14:textId="77777777" w:rsidR="001B7F52" w:rsidRPr="002F3780" w:rsidRDefault="001B7F52" w:rsidP="008631D5">
            <w:pPr>
              <w:spacing w:before="20" w:after="20" w:line="276" w:lineRule="auto"/>
              <w:jc w:val="right"/>
              <w:rPr>
                <w:noProof/>
                <w:sz w:val="20"/>
              </w:rPr>
            </w:pPr>
            <w:r w:rsidRPr="002F3780">
              <w:rPr>
                <w:noProof/>
                <w:sz w:val="20"/>
              </w:rPr>
              <w:t>0,399</w:t>
            </w:r>
          </w:p>
        </w:tc>
        <w:tc>
          <w:tcPr>
            <w:tcW w:w="868" w:type="dxa"/>
            <w:tcBorders>
              <w:top w:val="single" w:sz="4" w:space="0" w:color="auto"/>
              <w:left w:val="single" w:sz="4" w:space="0" w:color="auto"/>
              <w:bottom w:val="single" w:sz="4" w:space="0" w:color="auto"/>
              <w:right w:val="single" w:sz="4" w:space="0" w:color="auto"/>
            </w:tcBorders>
            <w:vAlign w:val="center"/>
            <w:hideMark/>
          </w:tcPr>
          <w:p w14:paraId="117DB410" w14:textId="77777777" w:rsidR="001B7F52" w:rsidRPr="002F3780" w:rsidRDefault="001B7F52" w:rsidP="008631D5">
            <w:pPr>
              <w:spacing w:before="20" w:after="20" w:line="276" w:lineRule="auto"/>
              <w:jc w:val="right"/>
              <w:rPr>
                <w:noProof/>
                <w:sz w:val="20"/>
              </w:rPr>
            </w:pPr>
            <w:r w:rsidRPr="002F3780">
              <w:rPr>
                <w:noProof/>
                <w:sz w:val="20"/>
              </w:rPr>
              <w:t>0,399</w:t>
            </w:r>
          </w:p>
        </w:tc>
        <w:tc>
          <w:tcPr>
            <w:tcW w:w="868" w:type="dxa"/>
            <w:tcBorders>
              <w:top w:val="single" w:sz="4" w:space="0" w:color="auto"/>
              <w:left w:val="single" w:sz="4" w:space="0" w:color="auto"/>
              <w:bottom w:val="single" w:sz="4" w:space="0" w:color="auto"/>
              <w:right w:val="single" w:sz="4" w:space="0" w:color="auto"/>
            </w:tcBorders>
            <w:vAlign w:val="center"/>
            <w:hideMark/>
          </w:tcPr>
          <w:p w14:paraId="1E718EAD" w14:textId="77777777" w:rsidR="001B7F52" w:rsidRPr="002F3780" w:rsidRDefault="001B7F52" w:rsidP="008631D5">
            <w:pPr>
              <w:spacing w:before="20" w:after="20" w:line="276" w:lineRule="auto"/>
              <w:jc w:val="right"/>
              <w:rPr>
                <w:noProof/>
                <w:sz w:val="20"/>
              </w:rPr>
            </w:pPr>
            <w:r w:rsidRPr="002F3780">
              <w:rPr>
                <w:noProof/>
                <w:sz w:val="20"/>
              </w:rPr>
              <w:t>0,399</w:t>
            </w:r>
          </w:p>
        </w:tc>
        <w:tc>
          <w:tcPr>
            <w:tcW w:w="1777" w:type="dxa"/>
            <w:tcBorders>
              <w:top w:val="single" w:sz="4" w:space="0" w:color="auto"/>
              <w:left w:val="single" w:sz="4" w:space="0" w:color="auto"/>
              <w:bottom w:val="single" w:sz="4" w:space="0" w:color="auto"/>
              <w:right w:val="single" w:sz="4" w:space="0" w:color="auto"/>
            </w:tcBorders>
            <w:vAlign w:val="center"/>
            <w:hideMark/>
          </w:tcPr>
          <w:p w14:paraId="057B338E" w14:textId="77777777" w:rsidR="001B7F52" w:rsidRPr="002F3780" w:rsidRDefault="001B7F52" w:rsidP="008631D5">
            <w:pPr>
              <w:spacing w:before="20" w:after="20" w:line="276" w:lineRule="auto"/>
              <w:jc w:val="right"/>
              <w:rPr>
                <w:b/>
                <w:noProof/>
                <w:sz w:val="20"/>
              </w:rPr>
            </w:pPr>
            <w:r w:rsidRPr="002F3780">
              <w:rPr>
                <w:b/>
                <w:noProof/>
                <w:sz w:val="20"/>
              </w:rPr>
              <w:t>1,681</w:t>
            </w:r>
          </w:p>
        </w:tc>
      </w:tr>
    </w:tbl>
    <w:p w14:paraId="516D2D16" w14:textId="77777777" w:rsidR="001B7F52" w:rsidRPr="002F3780" w:rsidRDefault="001B7F52" w:rsidP="001B7F52">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1B7F52" w:rsidRPr="002F3780" w14:paraId="0686A63A" w14:textId="77777777" w:rsidTr="008631D5">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78BB8" w14:textId="77777777" w:rsidR="001B7F52" w:rsidRPr="002F3780" w:rsidRDefault="001B7F52" w:rsidP="008631D5">
            <w:pPr>
              <w:spacing w:line="276" w:lineRule="auto"/>
              <w:jc w:val="center"/>
              <w:rPr>
                <w:b/>
                <w:noProof/>
              </w:rPr>
            </w:pPr>
            <w:r w:rsidRPr="002F3780">
              <w:rPr>
                <w:b/>
                <w:noProof/>
                <w:sz w:val="22"/>
              </w:rPr>
              <w:t>IŠ VISO asignavimų</w:t>
            </w:r>
            <w:r w:rsidRPr="002F3780">
              <w:rPr>
                <w:noProof/>
              </w:rPr>
              <w:cr/>
            </w:r>
            <w:r w:rsidRPr="002F3780">
              <w:rPr>
                <w:noProof/>
              </w:rPr>
              <w:br/>
            </w:r>
            <w:r w:rsidRPr="002F3780">
              <w:rPr>
                <w:b/>
                <w:bCs/>
                <w:noProof/>
              </w:rPr>
              <w:t>pagal</w:t>
            </w:r>
            <w:r w:rsidRPr="002F3780">
              <w:rPr>
                <w:noProof/>
              </w:rPr>
              <w:t xml:space="preserve"> daugiametės finansinės programos</w:t>
            </w:r>
            <w:r w:rsidRPr="002F3780">
              <w:rPr>
                <w:noProof/>
              </w:rPr>
              <w:cr/>
            </w:r>
            <w:r w:rsidRPr="002F3780">
              <w:rPr>
                <w:noProof/>
              </w:rPr>
              <w:br/>
            </w:r>
            <w:r w:rsidRPr="002F3780">
              <w:rPr>
                <w:b/>
                <w:bCs/>
                <w:noProof/>
              </w:rPr>
              <w:t>7 IŠLAIDŲ KATEGORIJĄ</w:t>
            </w:r>
            <w:r w:rsidRPr="002F3780">
              <w:rPr>
                <w:b/>
                <w:noProof/>
                <w:sz w:val="22"/>
              </w:rPr>
              <w:t xml:space="preserve"> </w:t>
            </w:r>
          </w:p>
        </w:tc>
        <w:tc>
          <w:tcPr>
            <w:tcW w:w="2094" w:type="dxa"/>
            <w:tcBorders>
              <w:top w:val="single" w:sz="4" w:space="0" w:color="auto"/>
              <w:left w:val="single" w:sz="4" w:space="0" w:color="auto"/>
              <w:bottom w:val="single" w:sz="4" w:space="0" w:color="auto"/>
              <w:right w:val="single" w:sz="4" w:space="0" w:color="auto"/>
            </w:tcBorders>
            <w:vAlign w:val="center"/>
            <w:hideMark/>
          </w:tcPr>
          <w:p w14:paraId="7367ECCE" w14:textId="77777777" w:rsidR="001B7F52" w:rsidRPr="002F3780" w:rsidRDefault="001B7F52" w:rsidP="008631D5">
            <w:pPr>
              <w:spacing w:before="40" w:after="40" w:line="276" w:lineRule="auto"/>
              <w:rPr>
                <w:noProof/>
              </w:rPr>
            </w:pPr>
            <w:r w:rsidRPr="002F3780">
              <w:rPr>
                <w:noProof/>
                <w:sz w:val="18"/>
              </w:rPr>
              <w:t>(Iš viso įsipareigojimų = Iš viso mokėjimų)</w:t>
            </w:r>
          </w:p>
        </w:tc>
        <w:tc>
          <w:tcPr>
            <w:tcW w:w="868" w:type="dxa"/>
            <w:tcBorders>
              <w:top w:val="single" w:sz="4" w:space="0" w:color="auto"/>
              <w:left w:val="single" w:sz="4" w:space="0" w:color="auto"/>
              <w:bottom w:val="single" w:sz="4" w:space="0" w:color="auto"/>
              <w:right w:val="single" w:sz="4" w:space="0" w:color="auto"/>
            </w:tcBorders>
            <w:vAlign w:val="center"/>
            <w:hideMark/>
          </w:tcPr>
          <w:p w14:paraId="74F4884E" w14:textId="77777777" w:rsidR="001B7F52" w:rsidRPr="002F3780" w:rsidRDefault="001B7F52" w:rsidP="008631D5">
            <w:pPr>
              <w:spacing w:before="20" w:after="20" w:line="276" w:lineRule="auto"/>
              <w:jc w:val="right"/>
              <w:rPr>
                <w:noProof/>
                <w:sz w:val="20"/>
                <w:szCs w:val="20"/>
              </w:rPr>
            </w:pPr>
            <w:r w:rsidRPr="002F3780">
              <w:rPr>
                <w:noProof/>
                <w:sz w:val="20"/>
              </w:rPr>
              <w:t>1,609</w:t>
            </w:r>
          </w:p>
        </w:tc>
        <w:tc>
          <w:tcPr>
            <w:tcW w:w="868" w:type="dxa"/>
            <w:tcBorders>
              <w:top w:val="single" w:sz="4" w:space="0" w:color="auto"/>
              <w:left w:val="single" w:sz="4" w:space="0" w:color="auto"/>
              <w:bottom w:val="single" w:sz="4" w:space="0" w:color="auto"/>
              <w:right w:val="single" w:sz="4" w:space="0" w:color="auto"/>
            </w:tcBorders>
            <w:vAlign w:val="center"/>
            <w:hideMark/>
          </w:tcPr>
          <w:p w14:paraId="641E00B6" w14:textId="77777777" w:rsidR="001B7F52" w:rsidRPr="002F3780" w:rsidRDefault="001B7F52" w:rsidP="008631D5">
            <w:pPr>
              <w:spacing w:before="20" w:after="20" w:line="276" w:lineRule="auto"/>
              <w:jc w:val="right"/>
              <w:rPr>
                <w:noProof/>
              </w:rPr>
            </w:pPr>
            <w:r w:rsidRPr="002F3780">
              <w:rPr>
                <w:noProof/>
                <w:sz w:val="20"/>
              </w:rPr>
              <w:t>1,125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6E0E2101" w14:textId="77777777" w:rsidR="001B7F52" w:rsidRPr="002F3780" w:rsidRDefault="001B7F52" w:rsidP="008631D5">
            <w:pPr>
              <w:spacing w:before="20" w:after="20" w:line="276" w:lineRule="auto"/>
              <w:jc w:val="right"/>
              <w:rPr>
                <w:noProof/>
                <w:sz w:val="20"/>
                <w:szCs w:val="20"/>
              </w:rPr>
            </w:pPr>
            <w:r w:rsidRPr="002F3780">
              <w:rPr>
                <w:noProof/>
                <w:sz w:val="20"/>
              </w:rPr>
              <w:t>0,968</w:t>
            </w:r>
          </w:p>
        </w:tc>
        <w:tc>
          <w:tcPr>
            <w:tcW w:w="868" w:type="dxa"/>
            <w:tcBorders>
              <w:top w:val="single" w:sz="4" w:space="0" w:color="auto"/>
              <w:left w:val="single" w:sz="4" w:space="0" w:color="auto"/>
              <w:bottom w:val="single" w:sz="4" w:space="0" w:color="auto"/>
              <w:right w:val="single" w:sz="4" w:space="0" w:color="auto"/>
            </w:tcBorders>
            <w:vAlign w:val="center"/>
            <w:hideMark/>
          </w:tcPr>
          <w:p w14:paraId="2F1509DE" w14:textId="77777777" w:rsidR="001B7F52" w:rsidRPr="002F3780" w:rsidRDefault="001B7F52" w:rsidP="008631D5">
            <w:pPr>
              <w:spacing w:before="20" w:after="20" w:line="276" w:lineRule="auto"/>
              <w:jc w:val="right"/>
              <w:rPr>
                <w:noProof/>
                <w:sz w:val="20"/>
                <w:szCs w:val="20"/>
              </w:rPr>
            </w:pPr>
            <w:r w:rsidRPr="002F3780">
              <w:rPr>
                <w:noProof/>
                <w:sz w:val="20"/>
              </w:rPr>
              <w:t>0,968</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5284FB5" w14:textId="77777777" w:rsidR="001B7F52" w:rsidRPr="002F3780" w:rsidRDefault="001B7F52" w:rsidP="008631D5">
            <w:pPr>
              <w:spacing w:before="20" w:after="20" w:line="276" w:lineRule="auto"/>
              <w:jc w:val="right"/>
              <w:rPr>
                <w:b/>
                <w:bCs/>
                <w:noProof/>
                <w:sz w:val="20"/>
                <w:szCs w:val="20"/>
              </w:rPr>
            </w:pPr>
            <w:r w:rsidRPr="002F3780">
              <w:rPr>
                <w:b/>
                <w:noProof/>
                <w:sz w:val="20"/>
              </w:rPr>
              <w:t>4,670</w:t>
            </w:r>
          </w:p>
        </w:tc>
      </w:tr>
    </w:tbl>
    <w:p w14:paraId="76A3BFE1" w14:textId="77777777" w:rsidR="001B7F52" w:rsidRPr="002F3780" w:rsidRDefault="001B7F52" w:rsidP="001B7F52">
      <w:pPr>
        <w:jc w:val="right"/>
        <w:rPr>
          <w:noProof/>
          <w:sz w:val="20"/>
        </w:rPr>
      </w:pPr>
      <w:r w:rsidRPr="002F3780">
        <w:rPr>
          <w:noProof/>
          <w:sz w:val="20"/>
        </w:rPr>
        <w:t>mln. EUR (tūkstantųjų tikslumu)</w:t>
      </w:r>
    </w:p>
    <w:tbl>
      <w:tblPr>
        <w:tblW w:w="0" w:type="auto"/>
        <w:tblLayout w:type="fixed"/>
        <w:tblLook w:val="01E0" w:firstRow="1" w:lastRow="1" w:firstColumn="1" w:lastColumn="1" w:noHBand="0" w:noVBand="0"/>
      </w:tblPr>
      <w:tblGrid>
        <w:gridCol w:w="3960"/>
        <w:gridCol w:w="1560"/>
        <w:gridCol w:w="540"/>
        <w:gridCol w:w="870"/>
        <w:gridCol w:w="870"/>
        <w:gridCol w:w="870"/>
        <w:gridCol w:w="870"/>
        <w:gridCol w:w="1770"/>
        <w:gridCol w:w="1770"/>
      </w:tblGrid>
      <w:tr w:rsidR="001B7F52" w:rsidRPr="002F3780" w14:paraId="56105CCB" w14:textId="77777777" w:rsidTr="008631D5">
        <w:trPr>
          <w:trHeight w:val="300"/>
        </w:trPr>
        <w:tc>
          <w:tcPr>
            <w:tcW w:w="3960" w:type="dxa"/>
            <w:tcBorders>
              <w:top w:val="nil"/>
              <w:left w:val="nil"/>
              <w:bottom w:val="single" w:sz="8" w:space="0" w:color="auto"/>
              <w:right w:val="nil"/>
            </w:tcBorders>
            <w:vAlign w:val="center"/>
          </w:tcPr>
          <w:p w14:paraId="03051F84" w14:textId="77777777" w:rsidR="001B7F52" w:rsidRPr="002F3780" w:rsidRDefault="001B7F52" w:rsidP="008631D5">
            <w:pPr>
              <w:spacing w:line="276" w:lineRule="auto"/>
              <w:jc w:val="center"/>
              <w:rPr>
                <w:rFonts w:eastAsia="Times New Roman"/>
                <w:noProof/>
                <w:szCs w:val="24"/>
              </w:rPr>
            </w:pPr>
          </w:p>
        </w:tc>
        <w:tc>
          <w:tcPr>
            <w:tcW w:w="1560" w:type="dxa"/>
            <w:tcBorders>
              <w:top w:val="nil"/>
              <w:left w:val="nil"/>
              <w:bottom w:val="single" w:sz="8" w:space="0" w:color="auto"/>
              <w:right w:val="nil"/>
            </w:tcBorders>
          </w:tcPr>
          <w:p w14:paraId="7696B955" w14:textId="77777777" w:rsidR="001B7F52" w:rsidRPr="002F3780" w:rsidRDefault="001B7F52" w:rsidP="008631D5">
            <w:pPr>
              <w:spacing w:line="276" w:lineRule="auto"/>
              <w:rPr>
                <w:noProof/>
              </w:rPr>
            </w:pPr>
            <w:r w:rsidRPr="002F3780">
              <w:rPr>
                <w:noProof/>
                <w:sz w:val="20"/>
              </w:rPr>
              <w:t xml:space="preserve"> </w:t>
            </w:r>
          </w:p>
        </w:tc>
        <w:tc>
          <w:tcPr>
            <w:tcW w:w="540" w:type="dxa"/>
            <w:tcBorders>
              <w:top w:val="nil"/>
              <w:left w:val="nil"/>
              <w:bottom w:val="single" w:sz="8" w:space="0" w:color="auto"/>
              <w:right w:val="single" w:sz="8" w:space="0" w:color="auto"/>
            </w:tcBorders>
          </w:tcPr>
          <w:p w14:paraId="0F50DC6F" w14:textId="77777777" w:rsidR="001B7F52" w:rsidRPr="002F3780" w:rsidRDefault="001B7F52" w:rsidP="008631D5">
            <w:pPr>
              <w:spacing w:line="276" w:lineRule="auto"/>
              <w:jc w:val="center"/>
              <w:rPr>
                <w:noProof/>
              </w:rPr>
            </w:pPr>
            <w:r w:rsidRPr="002F3780">
              <w:rPr>
                <w:noProof/>
                <w:sz w:val="20"/>
              </w:rPr>
              <w:t xml:space="preserve"> </w:t>
            </w:r>
          </w:p>
        </w:tc>
        <w:tc>
          <w:tcPr>
            <w:tcW w:w="870" w:type="dxa"/>
            <w:tcBorders>
              <w:top w:val="single" w:sz="8" w:space="0" w:color="auto"/>
              <w:left w:val="single" w:sz="8" w:space="0" w:color="auto"/>
              <w:bottom w:val="single" w:sz="8" w:space="0" w:color="auto"/>
              <w:right w:val="single" w:sz="8" w:space="0" w:color="auto"/>
            </w:tcBorders>
            <w:vAlign w:val="center"/>
          </w:tcPr>
          <w:p w14:paraId="2C253DC1" w14:textId="77777777" w:rsidR="001B7F52" w:rsidRPr="002F3780" w:rsidRDefault="001B7F52" w:rsidP="008631D5">
            <w:pPr>
              <w:spacing w:line="276" w:lineRule="auto"/>
              <w:jc w:val="center"/>
              <w:rPr>
                <w:noProof/>
              </w:rPr>
            </w:pPr>
            <w:r w:rsidRPr="002F3780">
              <w:rPr>
                <w:b/>
                <w:noProof/>
              </w:rPr>
              <w:t>2024</w:t>
            </w:r>
            <w:r w:rsidRPr="002F3780">
              <w:rPr>
                <w:noProof/>
              </w:rPr>
              <w:t xml:space="preserve"> </w:t>
            </w:r>
            <w:r w:rsidRPr="002F3780">
              <w:rPr>
                <w:noProof/>
              </w:rPr>
              <w:br/>
              <w:t>metai</w:t>
            </w:r>
          </w:p>
        </w:tc>
        <w:tc>
          <w:tcPr>
            <w:tcW w:w="870" w:type="dxa"/>
            <w:tcBorders>
              <w:top w:val="single" w:sz="8" w:space="0" w:color="auto"/>
              <w:left w:val="single" w:sz="8" w:space="0" w:color="auto"/>
              <w:bottom w:val="single" w:sz="8" w:space="0" w:color="auto"/>
              <w:right w:val="single" w:sz="8" w:space="0" w:color="auto"/>
            </w:tcBorders>
            <w:vAlign w:val="center"/>
          </w:tcPr>
          <w:p w14:paraId="2BBEEE21" w14:textId="77777777" w:rsidR="001B7F52" w:rsidRPr="002F3780" w:rsidRDefault="001B7F52" w:rsidP="008631D5">
            <w:pPr>
              <w:spacing w:line="276" w:lineRule="auto"/>
              <w:jc w:val="center"/>
              <w:rPr>
                <w:noProof/>
              </w:rPr>
            </w:pPr>
            <w:r w:rsidRPr="002F3780">
              <w:rPr>
                <w:b/>
                <w:noProof/>
              </w:rPr>
              <w:t>2025</w:t>
            </w:r>
            <w:r w:rsidRPr="002F3780">
              <w:rPr>
                <w:noProof/>
              </w:rPr>
              <w:t xml:space="preserve"> </w:t>
            </w:r>
            <w:r w:rsidRPr="002F3780">
              <w:rPr>
                <w:noProof/>
              </w:rPr>
              <w:br/>
              <w:t>metai</w:t>
            </w:r>
          </w:p>
        </w:tc>
        <w:tc>
          <w:tcPr>
            <w:tcW w:w="870" w:type="dxa"/>
            <w:tcBorders>
              <w:top w:val="single" w:sz="8" w:space="0" w:color="auto"/>
              <w:left w:val="single" w:sz="8" w:space="0" w:color="auto"/>
              <w:bottom w:val="single" w:sz="8" w:space="0" w:color="auto"/>
              <w:right w:val="single" w:sz="8" w:space="0" w:color="auto"/>
            </w:tcBorders>
            <w:vAlign w:val="center"/>
          </w:tcPr>
          <w:p w14:paraId="56C239BC" w14:textId="77777777" w:rsidR="001B7F52" w:rsidRPr="002F3780" w:rsidRDefault="001B7F52" w:rsidP="008631D5">
            <w:pPr>
              <w:spacing w:line="276" w:lineRule="auto"/>
              <w:jc w:val="center"/>
              <w:rPr>
                <w:noProof/>
              </w:rPr>
            </w:pPr>
            <w:r w:rsidRPr="002F3780">
              <w:rPr>
                <w:b/>
                <w:noProof/>
              </w:rPr>
              <w:t>2026</w:t>
            </w:r>
            <w:r w:rsidRPr="002F3780">
              <w:rPr>
                <w:noProof/>
              </w:rPr>
              <w:t xml:space="preserve"> </w:t>
            </w:r>
            <w:r w:rsidRPr="002F3780">
              <w:rPr>
                <w:noProof/>
              </w:rPr>
              <w:br/>
              <w:t>metai</w:t>
            </w:r>
          </w:p>
        </w:tc>
        <w:tc>
          <w:tcPr>
            <w:tcW w:w="870" w:type="dxa"/>
            <w:tcBorders>
              <w:top w:val="single" w:sz="8" w:space="0" w:color="auto"/>
              <w:left w:val="single" w:sz="8" w:space="0" w:color="auto"/>
              <w:bottom w:val="single" w:sz="8" w:space="0" w:color="auto"/>
              <w:right w:val="single" w:sz="8" w:space="0" w:color="auto"/>
            </w:tcBorders>
            <w:vAlign w:val="center"/>
          </w:tcPr>
          <w:p w14:paraId="742DC1A7" w14:textId="77777777" w:rsidR="001B7F52" w:rsidRPr="002F3780" w:rsidRDefault="001B7F52" w:rsidP="008631D5">
            <w:pPr>
              <w:spacing w:line="276" w:lineRule="auto"/>
              <w:jc w:val="center"/>
              <w:rPr>
                <w:noProof/>
              </w:rPr>
            </w:pPr>
            <w:r w:rsidRPr="002F3780">
              <w:rPr>
                <w:b/>
                <w:noProof/>
              </w:rPr>
              <w:t>2027</w:t>
            </w:r>
            <w:r w:rsidRPr="002F3780">
              <w:rPr>
                <w:noProof/>
              </w:rPr>
              <w:t xml:space="preserve"> </w:t>
            </w:r>
            <w:r w:rsidRPr="002F3780">
              <w:rPr>
                <w:noProof/>
              </w:rPr>
              <w:br/>
              <w:t>metai</w:t>
            </w:r>
          </w:p>
        </w:tc>
        <w:tc>
          <w:tcPr>
            <w:tcW w:w="1770" w:type="dxa"/>
            <w:tcBorders>
              <w:top w:val="single" w:sz="8" w:space="0" w:color="auto"/>
              <w:left w:val="single" w:sz="8" w:space="0" w:color="auto"/>
              <w:bottom w:val="single" w:sz="8" w:space="0" w:color="auto"/>
              <w:right w:val="single" w:sz="8" w:space="0" w:color="auto"/>
            </w:tcBorders>
          </w:tcPr>
          <w:p w14:paraId="1A6B1423" w14:textId="77777777" w:rsidR="001B7F52" w:rsidRPr="002F3780" w:rsidRDefault="001B7F52" w:rsidP="008631D5">
            <w:pPr>
              <w:spacing w:line="276" w:lineRule="auto"/>
              <w:jc w:val="center"/>
              <w:rPr>
                <w:noProof/>
              </w:rPr>
            </w:pPr>
            <w:r w:rsidRPr="002F3780">
              <w:rPr>
                <w:noProof/>
                <w:sz w:val="18"/>
              </w:rPr>
              <w:t>Vėlesni metai</w:t>
            </w:r>
          </w:p>
        </w:tc>
        <w:tc>
          <w:tcPr>
            <w:tcW w:w="1770" w:type="dxa"/>
            <w:tcBorders>
              <w:top w:val="single" w:sz="8" w:space="0" w:color="auto"/>
              <w:left w:val="single" w:sz="8" w:space="0" w:color="auto"/>
              <w:bottom w:val="single" w:sz="8" w:space="0" w:color="auto"/>
              <w:right w:val="single" w:sz="8" w:space="0" w:color="auto"/>
            </w:tcBorders>
            <w:vAlign w:val="center"/>
          </w:tcPr>
          <w:p w14:paraId="18F04EEB" w14:textId="77777777" w:rsidR="001B7F52" w:rsidRPr="002F3780" w:rsidRDefault="001B7F52" w:rsidP="008631D5">
            <w:pPr>
              <w:spacing w:line="276" w:lineRule="auto"/>
              <w:jc w:val="center"/>
              <w:rPr>
                <w:noProof/>
              </w:rPr>
            </w:pPr>
            <w:r w:rsidRPr="002F3780">
              <w:rPr>
                <w:b/>
                <w:noProof/>
                <w:sz w:val="20"/>
              </w:rPr>
              <w:t>IŠ VISO</w:t>
            </w:r>
          </w:p>
        </w:tc>
      </w:tr>
      <w:tr w:rsidR="001B7F52" w:rsidRPr="002F3780" w14:paraId="5A2F143D" w14:textId="77777777" w:rsidTr="008631D5">
        <w:trPr>
          <w:trHeight w:val="300"/>
        </w:trPr>
        <w:tc>
          <w:tcPr>
            <w:tcW w:w="3960" w:type="dxa"/>
            <w:vMerge w:val="restart"/>
            <w:tcBorders>
              <w:top w:val="single" w:sz="8" w:space="0" w:color="auto"/>
              <w:left w:val="single" w:sz="8" w:space="0" w:color="auto"/>
              <w:bottom w:val="single" w:sz="8" w:space="0" w:color="auto"/>
              <w:right w:val="single" w:sz="8" w:space="0" w:color="auto"/>
            </w:tcBorders>
            <w:shd w:val="clear" w:color="auto" w:fill="C0C0C0"/>
            <w:vAlign w:val="center"/>
          </w:tcPr>
          <w:p w14:paraId="4CC4C644" w14:textId="77777777" w:rsidR="001B7F52" w:rsidRPr="002F3780" w:rsidRDefault="001B7F52" w:rsidP="008631D5">
            <w:pPr>
              <w:spacing w:line="276" w:lineRule="auto"/>
              <w:jc w:val="center"/>
              <w:rPr>
                <w:noProof/>
              </w:rPr>
            </w:pPr>
            <w:r w:rsidRPr="002F3780">
              <w:rPr>
                <w:b/>
                <w:noProof/>
                <w:sz w:val="22"/>
              </w:rPr>
              <w:t>IŠ VISO asignavimų pagal</w:t>
            </w:r>
            <w:r w:rsidRPr="002F3780">
              <w:rPr>
                <w:noProof/>
              </w:rPr>
              <w:t xml:space="preserve"> daugiametės finansinės programos</w:t>
            </w:r>
            <w:r w:rsidRPr="002F3780">
              <w:rPr>
                <w:noProof/>
              </w:rPr>
              <w:cr/>
            </w:r>
            <w:r w:rsidRPr="002F3780">
              <w:rPr>
                <w:noProof/>
              </w:rPr>
              <w:br/>
            </w:r>
            <w:r w:rsidRPr="002F3780">
              <w:rPr>
                <w:b/>
                <w:noProof/>
                <w:sz w:val="22"/>
              </w:rPr>
              <w:t xml:space="preserve">1–7 IŠLAIDŲ KATEGORIJAS </w:t>
            </w:r>
          </w:p>
        </w:tc>
        <w:tc>
          <w:tcPr>
            <w:tcW w:w="2100" w:type="dxa"/>
            <w:gridSpan w:val="2"/>
            <w:tcBorders>
              <w:top w:val="single" w:sz="8" w:space="0" w:color="auto"/>
              <w:left w:val="single" w:sz="8" w:space="0" w:color="auto"/>
              <w:bottom w:val="single" w:sz="8" w:space="0" w:color="auto"/>
              <w:right w:val="single" w:sz="8" w:space="0" w:color="auto"/>
            </w:tcBorders>
            <w:vAlign w:val="center"/>
          </w:tcPr>
          <w:p w14:paraId="33F6F579" w14:textId="77777777" w:rsidR="001B7F52" w:rsidRPr="002F3780" w:rsidRDefault="001B7F52" w:rsidP="008631D5">
            <w:pPr>
              <w:spacing w:line="276" w:lineRule="auto"/>
              <w:rPr>
                <w:noProof/>
              </w:rPr>
            </w:pPr>
            <w:r w:rsidRPr="002F3780">
              <w:rPr>
                <w:noProof/>
                <w:sz w:val="18"/>
              </w:rPr>
              <w:t>Įsipareigojimai</w:t>
            </w:r>
          </w:p>
        </w:tc>
        <w:tc>
          <w:tcPr>
            <w:tcW w:w="870" w:type="dxa"/>
            <w:tcBorders>
              <w:top w:val="single" w:sz="8" w:space="0" w:color="auto"/>
              <w:left w:val="nil"/>
              <w:bottom w:val="single" w:sz="8" w:space="0" w:color="auto"/>
              <w:right w:val="single" w:sz="8" w:space="0" w:color="auto"/>
            </w:tcBorders>
            <w:vAlign w:val="center"/>
          </w:tcPr>
          <w:p w14:paraId="2433E379" w14:textId="77777777" w:rsidR="001B7F52" w:rsidRPr="002F3780" w:rsidRDefault="001B7F52" w:rsidP="008631D5">
            <w:pPr>
              <w:spacing w:line="276" w:lineRule="auto"/>
              <w:jc w:val="right"/>
              <w:rPr>
                <w:noProof/>
              </w:rPr>
            </w:pPr>
            <w:r w:rsidRPr="002F3780">
              <w:rPr>
                <w:noProof/>
                <w:sz w:val="20"/>
              </w:rPr>
              <w:t>3,143</w:t>
            </w:r>
          </w:p>
        </w:tc>
        <w:tc>
          <w:tcPr>
            <w:tcW w:w="870" w:type="dxa"/>
            <w:tcBorders>
              <w:top w:val="single" w:sz="8" w:space="0" w:color="auto"/>
              <w:left w:val="single" w:sz="8" w:space="0" w:color="auto"/>
              <w:bottom w:val="single" w:sz="8" w:space="0" w:color="auto"/>
              <w:right w:val="single" w:sz="8" w:space="0" w:color="auto"/>
            </w:tcBorders>
            <w:vAlign w:val="center"/>
          </w:tcPr>
          <w:p w14:paraId="75AA5B7E" w14:textId="77777777" w:rsidR="001B7F52" w:rsidRPr="002F3780" w:rsidRDefault="001B7F52" w:rsidP="008631D5">
            <w:pPr>
              <w:spacing w:line="276" w:lineRule="auto"/>
              <w:jc w:val="right"/>
              <w:rPr>
                <w:noProof/>
              </w:rPr>
            </w:pPr>
            <w:r w:rsidRPr="002F3780">
              <w:rPr>
                <w:noProof/>
                <w:sz w:val="20"/>
              </w:rPr>
              <w:t>2,219</w:t>
            </w:r>
          </w:p>
        </w:tc>
        <w:tc>
          <w:tcPr>
            <w:tcW w:w="870" w:type="dxa"/>
            <w:tcBorders>
              <w:top w:val="single" w:sz="8" w:space="0" w:color="auto"/>
              <w:left w:val="single" w:sz="8" w:space="0" w:color="auto"/>
              <w:bottom w:val="single" w:sz="8" w:space="0" w:color="auto"/>
              <w:right w:val="single" w:sz="8" w:space="0" w:color="auto"/>
            </w:tcBorders>
            <w:vAlign w:val="center"/>
          </w:tcPr>
          <w:p w14:paraId="2384D601" w14:textId="77777777" w:rsidR="001B7F52" w:rsidRPr="002F3780" w:rsidRDefault="001B7F52" w:rsidP="008631D5">
            <w:pPr>
              <w:spacing w:line="276" w:lineRule="auto"/>
              <w:jc w:val="right"/>
              <w:rPr>
                <w:noProof/>
              </w:rPr>
            </w:pPr>
            <w:r w:rsidRPr="002F3780">
              <w:rPr>
                <w:noProof/>
                <w:sz w:val="20"/>
              </w:rPr>
              <w:t>1,830</w:t>
            </w:r>
          </w:p>
        </w:tc>
        <w:tc>
          <w:tcPr>
            <w:tcW w:w="870" w:type="dxa"/>
            <w:tcBorders>
              <w:top w:val="single" w:sz="8" w:space="0" w:color="auto"/>
              <w:left w:val="single" w:sz="8" w:space="0" w:color="auto"/>
              <w:bottom w:val="single" w:sz="8" w:space="0" w:color="auto"/>
              <w:right w:val="single" w:sz="8" w:space="0" w:color="auto"/>
            </w:tcBorders>
            <w:vAlign w:val="center"/>
          </w:tcPr>
          <w:p w14:paraId="3A12A720" w14:textId="77777777" w:rsidR="001B7F52" w:rsidRPr="002F3780" w:rsidRDefault="001B7F52" w:rsidP="008631D5">
            <w:pPr>
              <w:spacing w:line="276" w:lineRule="auto"/>
              <w:jc w:val="right"/>
              <w:rPr>
                <w:noProof/>
              </w:rPr>
            </w:pPr>
            <w:r w:rsidRPr="002F3780">
              <w:rPr>
                <w:noProof/>
                <w:sz w:val="20"/>
              </w:rPr>
              <w:t>1,780</w:t>
            </w:r>
          </w:p>
        </w:tc>
        <w:tc>
          <w:tcPr>
            <w:tcW w:w="1770" w:type="dxa"/>
            <w:tcBorders>
              <w:top w:val="single" w:sz="8" w:space="0" w:color="auto"/>
              <w:left w:val="single" w:sz="8" w:space="0" w:color="auto"/>
              <w:bottom w:val="single" w:sz="8" w:space="0" w:color="auto"/>
              <w:right w:val="single" w:sz="8" w:space="0" w:color="auto"/>
            </w:tcBorders>
            <w:vAlign w:val="center"/>
          </w:tcPr>
          <w:p w14:paraId="78A24A64" w14:textId="77777777" w:rsidR="001B7F52" w:rsidRPr="002F3780" w:rsidRDefault="001B7F52" w:rsidP="008631D5">
            <w:pPr>
              <w:spacing w:line="276" w:lineRule="auto"/>
              <w:jc w:val="right"/>
              <w:rPr>
                <w:noProof/>
              </w:rPr>
            </w:pPr>
            <w:r w:rsidRPr="002F3780">
              <w:rPr>
                <w:noProof/>
                <w:sz w:val="20"/>
              </w:rPr>
              <w:t>0,000</w:t>
            </w:r>
          </w:p>
        </w:tc>
        <w:tc>
          <w:tcPr>
            <w:tcW w:w="1770" w:type="dxa"/>
            <w:tcBorders>
              <w:top w:val="single" w:sz="8" w:space="0" w:color="auto"/>
              <w:left w:val="single" w:sz="8" w:space="0" w:color="auto"/>
              <w:bottom w:val="single" w:sz="8" w:space="0" w:color="auto"/>
              <w:right w:val="single" w:sz="8" w:space="0" w:color="auto"/>
            </w:tcBorders>
            <w:vAlign w:val="center"/>
          </w:tcPr>
          <w:p w14:paraId="050CE162" w14:textId="77777777" w:rsidR="001B7F52" w:rsidRPr="002F3780" w:rsidRDefault="001B7F52" w:rsidP="008631D5">
            <w:pPr>
              <w:spacing w:line="276" w:lineRule="auto"/>
              <w:jc w:val="right"/>
              <w:rPr>
                <w:noProof/>
              </w:rPr>
            </w:pPr>
            <w:r w:rsidRPr="002F3780">
              <w:rPr>
                <w:b/>
                <w:noProof/>
                <w:sz w:val="20"/>
              </w:rPr>
              <w:t>8,972</w:t>
            </w:r>
          </w:p>
        </w:tc>
      </w:tr>
      <w:tr w:rsidR="001B7F52" w:rsidRPr="002F3780" w14:paraId="7460AB53" w14:textId="77777777" w:rsidTr="008631D5">
        <w:trPr>
          <w:trHeight w:val="300"/>
        </w:trPr>
        <w:tc>
          <w:tcPr>
            <w:tcW w:w="3960" w:type="dxa"/>
            <w:vMerge/>
            <w:tcBorders>
              <w:top w:val="single" w:sz="0" w:space="0" w:color="auto"/>
              <w:left w:val="single" w:sz="0" w:space="0" w:color="auto"/>
              <w:bottom w:val="single" w:sz="0" w:space="0" w:color="auto"/>
              <w:right w:val="single" w:sz="0" w:space="0" w:color="auto"/>
            </w:tcBorders>
            <w:vAlign w:val="center"/>
          </w:tcPr>
          <w:p w14:paraId="5B28455F" w14:textId="77777777" w:rsidR="001B7F52" w:rsidRPr="002F3780" w:rsidRDefault="001B7F52" w:rsidP="008631D5">
            <w:pPr>
              <w:rPr>
                <w:noProof/>
              </w:rPr>
            </w:pPr>
          </w:p>
        </w:tc>
        <w:tc>
          <w:tcPr>
            <w:tcW w:w="2100" w:type="dxa"/>
            <w:gridSpan w:val="2"/>
            <w:tcBorders>
              <w:top w:val="single" w:sz="8" w:space="0" w:color="auto"/>
              <w:left w:val="nil"/>
              <w:bottom w:val="single" w:sz="8" w:space="0" w:color="auto"/>
              <w:right w:val="single" w:sz="8" w:space="0" w:color="auto"/>
            </w:tcBorders>
            <w:vAlign w:val="center"/>
          </w:tcPr>
          <w:p w14:paraId="32FA25DA" w14:textId="77777777" w:rsidR="001B7F52" w:rsidRPr="002F3780" w:rsidRDefault="001B7F52" w:rsidP="008631D5">
            <w:pPr>
              <w:spacing w:line="276" w:lineRule="auto"/>
              <w:rPr>
                <w:noProof/>
              </w:rPr>
            </w:pPr>
            <w:r w:rsidRPr="002F3780">
              <w:rPr>
                <w:noProof/>
                <w:sz w:val="18"/>
              </w:rPr>
              <w:t>Mokėjimai</w:t>
            </w:r>
          </w:p>
        </w:tc>
        <w:tc>
          <w:tcPr>
            <w:tcW w:w="870" w:type="dxa"/>
            <w:tcBorders>
              <w:top w:val="single" w:sz="8" w:space="0" w:color="auto"/>
              <w:left w:val="nil"/>
              <w:bottom w:val="single" w:sz="8" w:space="0" w:color="auto"/>
              <w:right w:val="single" w:sz="8" w:space="0" w:color="auto"/>
            </w:tcBorders>
            <w:vAlign w:val="center"/>
          </w:tcPr>
          <w:p w14:paraId="418AFBF4" w14:textId="77777777" w:rsidR="001B7F52" w:rsidRPr="002F3780" w:rsidRDefault="001B7F52" w:rsidP="008631D5">
            <w:pPr>
              <w:spacing w:line="276" w:lineRule="auto"/>
              <w:jc w:val="right"/>
              <w:rPr>
                <w:noProof/>
              </w:rPr>
            </w:pPr>
            <w:r w:rsidRPr="002F3780">
              <w:rPr>
                <w:noProof/>
                <w:sz w:val="20"/>
              </w:rPr>
              <w:t>2,160</w:t>
            </w:r>
          </w:p>
        </w:tc>
        <w:tc>
          <w:tcPr>
            <w:tcW w:w="870" w:type="dxa"/>
            <w:tcBorders>
              <w:top w:val="single" w:sz="8" w:space="0" w:color="auto"/>
              <w:left w:val="single" w:sz="8" w:space="0" w:color="auto"/>
              <w:bottom w:val="single" w:sz="8" w:space="0" w:color="auto"/>
              <w:right w:val="single" w:sz="8" w:space="0" w:color="auto"/>
            </w:tcBorders>
            <w:vAlign w:val="center"/>
          </w:tcPr>
          <w:p w14:paraId="0BF09EBA" w14:textId="77777777" w:rsidR="001B7F52" w:rsidRPr="002F3780" w:rsidRDefault="001B7F52" w:rsidP="008631D5">
            <w:pPr>
              <w:spacing w:line="276" w:lineRule="auto"/>
              <w:jc w:val="right"/>
              <w:rPr>
                <w:noProof/>
              </w:rPr>
            </w:pPr>
            <w:r w:rsidRPr="002F3780">
              <w:rPr>
                <w:noProof/>
                <w:sz w:val="20"/>
              </w:rPr>
              <w:t>2,466</w:t>
            </w:r>
          </w:p>
        </w:tc>
        <w:tc>
          <w:tcPr>
            <w:tcW w:w="870" w:type="dxa"/>
            <w:tcBorders>
              <w:top w:val="single" w:sz="8" w:space="0" w:color="auto"/>
              <w:left w:val="single" w:sz="8" w:space="0" w:color="auto"/>
              <w:bottom w:val="single" w:sz="8" w:space="0" w:color="auto"/>
              <w:right w:val="single" w:sz="8" w:space="0" w:color="auto"/>
            </w:tcBorders>
            <w:vAlign w:val="center"/>
          </w:tcPr>
          <w:p w14:paraId="29060C4E" w14:textId="77777777" w:rsidR="001B7F52" w:rsidRPr="002F3780" w:rsidRDefault="001B7F52" w:rsidP="008631D5">
            <w:pPr>
              <w:spacing w:line="276" w:lineRule="auto"/>
              <w:jc w:val="right"/>
              <w:rPr>
                <w:noProof/>
              </w:rPr>
            </w:pPr>
            <w:r w:rsidRPr="002F3780">
              <w:rPr>
                <w:noProof/>
                <w:sz w:val="20"/>
              </w:rPr>
              <w:t>2,004</w:t>
            </w:r>
          </w:p>
        </w:tc>
        <w:tc>
          <w:tcPr>
            <w:tcW w:w="870" w:type="dxa"/>
            <w:tcBorders>
              <w:top w:val="single" w:sz="8" w:space="0" w:color="auto"/>
              <w:left w:val="single" w:sz="8" w:space="0" w:color="auto"/>
              <w:bottom w:val="single" w:sz="8" w:space="0" w:color="auto"/>
              <w:right w:val="single" w:sz="8" w:space="0" w:color="auto"/>
            </w:tcBorders>
            <w:vAlign w:val="center"/>
          </w:tcPr>
          <w:p w14:paraId="6812D1CB" w14:textId="77777777" w:rsidR="001B7F52" w:rsidRPr="002F3780" w:rsidRDefault="001B7F52" w:rsidP="008631D5">
            <w:pPr>
              <w:spacing w:line="276" w:lineRule="auto"/>
              <w:jc w:val="right"/>
              <w:rPr>
                <w:noProof/>
              </w:rPr>
            </w:pPr>
            <w:r w:rsidRPr="002F3780">
              <w:rPr>
                <w:noProof/>
                <w:sz w:val="20"/>
              </w:rPr>
              <w:t>1,830</w:t>
            </w:r>
          </w:p>
        </w:tc>
        <w:tc>
          <w:tcPr>
            <w:tcW w:w="1770" w:type="dxa"/>
            <w:tcBorders>
              <w:top w:val="single" w:sz="8" w:space="0" w:color="auto"/>
              <w:left w:val="single" w:sz="8" w:space="0" w:color="auto"/>
              <w:bottom w:val="single" w:sz="8" w:space="0" w:color="auto"/>
              <w:right w:val="single" w:sz="8" w:space="0" w:color="auto"/>
            </w:tcBorders>
            <w:vAlign w:val="center"/>
          </w:tcPr>
          <w:p w14:paraId="35074132" w14:textId="77777777" w:rsidR="001B7F52" w:rsidRPr="002F3780" w:rsidRDefault="001B7F52" w:rsidP="008631D5">
            <w:pPr>
              <w:spacing w:line="276" w:lineRule="auto"/>
              <w:jc w:val="right"/>
              <w:rPr>
                <w:noProof/>
              </w:rPr>
            </w:pPr>
            <w:r w:rsidRPr="002F3780">
              <w:rPr>
                <w:noProof/>
                <w:sz w:val="20"/>
              </w:rPr>
              <w:t>0,512</w:t>
            </w:r>
          </w:p>
        </w:tc>
        <w:tc>
          <w:tcPr>
            <w:tcW w:w="1770" w:type="dxa"/>
            <w:tcBorders>
              <w:top w:val="single" w:sz="8" w:space="0" w:color="auto"/>
              <w:left w:val="single" w:sz="8" w:space="0" w:color="auto"/>
              <w:bottom w:val="single" w:sz="8" w:space="0" w:color="auto"/>
              <w:right w:val="single" w:sz="8" w:space="0" w:color="auto"/>
            </w:tcBorders>
            <w:vAlign w:val="center"/>
          </w:tcPr>
          <w:p w14:paraId="725CFCF1" w14:textId="77777777" w:rsidR="001B7F52" w:rsidRPr="002F3780" w:rsidRDefault="001B7F52" w:rsidP="008631D5">
            <w:pPr>
              <w:spacing w:line="276" w:lineRule="auto"/>
              <w:jc w:val="right"/>
              <w:rPr>
                <w:noProof/>
              </w:rPr>
            </w:pPr>
            <w:r w:rsidRPr="002F3780">
              <w:rPr>
                <w:b/>
                <w:noProof/>
                <w:sz w:val="20"/>
              </w:rPr>
              <w:t>8,972</w:t>
            </w:r>
          </w:p>
        </w:tc>
      </w:tr>
    </w:tbl>
    <w:p w14:paraId="3B998012" w14:textId="77777777" w:rsidR="001B7F52" w:rsidRPr="002F3780" w:rsidRDefault="001B7F52" w:rsidP="001B7F52">
      <w:pPr>
        <w:rPr>
          <w:noProof/>
        </w:rPr>
      </w:pPr>
    </w:p>
    <w:p w14:paraId="0AD30231" w14:textId="14C697F7" w:rsidR="001B7F52" w:rsidRPr="002F3780" w:rsidRDefault="0015244E" w:rsidP="0015244E">
      <w:pPr>
        <w:pStyle w:val="ManualHeading3"/>
        <w:rPr>
          <w:bCs/>
          <w:noProof/>
          <w:szCs w:val="24"/>
        </w:rPr>
      </w:pPr>
      <w:bookmarkStart w:id="59" w:name="_Toc520485053"/>
      <w:bookmarkStart w:id="60" w:name="_Toc514938054"/>
      <w:r w:rsidRPr="0015244E">
        <w:t>3.2.2.</w:t>
      </w:r>
      <w:r w:rsidRPr="0015244E">
        <w:tab/>
      </w:r>
      <w:r w:rsidR="001B7F52" w:rsidRPr="002F3780">
        <w:rPr>
          <w:noProof/>
        </w:rPr>
        <w:t>Numatomas veiklos asignavimais finansuojamas atliktas darbas</w:t>
      </w:r>
      <w:bookmarkEnd w:id="59"/>
      <w:bookmarkEnd w:id="60"/>
      <w:r w:rsidR="001B7F52" w:rsidRPr="002F3780">
        <w:rPr>
          <w:noProof/>
        </w:rPr>
        <w:t xml:space="preserve"> </w:t>
      </w:r>
    </w:p>
    <w:p w14:paraId="5C07C87F" w14:textId="77777777" w:rsidR="001B7F52" w:rsidRPr="002F3780" w:rsidRDefault="001B7F52" w:rsidP="001B7F52">
      <w:pPr>
        <w:jc w:val="right"/>
        <w:rPr>
          <w:noProof/>
          <w:sz w:val="20"/>
        </w:rPr>
      </w:pPr>
      <w:r w:rsidRPr="002F3780">
        <w:rPr>
          <w:noProof/>
          <w:sz w:val="20"/>
        </w:rPr>
        <w:t>Įsipareigojimų asignavimai mln. EUR (tūkstantųjų tikslumu)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834"/>
        <w:gridCol w:w="66"/>
        <w:gridCol w:w="720"/>
        <w:gridCol w:w="540"/>
        <w:gridCol w:w="648"/>
        <w:gridCol w:w="432"/>
        <w:gridCol w:w="720"/>
        <w:gridCol w:w="540"/>
        <w:gridCol w:w="720"/>
        <w:gridCol w:w="720"/>
        <w:gridCol w:w="900"/>
      </w:tblGrid>
      <w:tr w:rsidR="001B7F52" w:rsidRPr="002F3780" w14:paraId="353A1BF4" w14:textId="77777777" w:rsidTr="008631D5">
        <w:trPr>
          <w:jc w:val="center"/>
        </w:trPr>
        <w:tc>
          <w:tcPr>
            <w:tcW w:w="1423" w:type="dxa"/>
            <w:vMerge w:val="restart"/>
            <w:tcBorders>
              <w:top w:val="single" w:sz="4" w:space="0" w:color="auto"/>
              <w:left w:val="single" w:sz="4" w:space="0" w:color="auto"/>
              <w:bottom w:val="single" w:sz="4" w:space="0" w:color="auto"/>
              <w:right w:val="single" w:sz="4" w:space="0" w:color="auto"/>
            </w:tcBorders>
            <w:vAlign w:val="center"/>
          </w:tcPr>
          <w:p w14:paraId="31A3A0E8" w14:textId="77777777" w:rsidR="001B7F52" w:rsidRPr="002F3780" w:rsidRDefault="001B7F52" w:rsidP="008631D5">
            <w:pPr>
              <w:spacing w:line="276" w:lineRule="auto"/>
              <w:ind w:right="-29"/>
              <w:jc w:val="center"/>
              <w:rPr>
                <w:b/>
                <w:noProof/>
                <w:sz w:val="18"/>
                <w:szCs w:val="18"/>
              </w:rPr>
            </w:pPr>
            <w:r w:rsidRPr="002F3780">
              <w:rPr>
                <w:b/>
                <w:noProof/>
                <w:sz w:val="18"/>
              </w:rPr>
              <w:t xml:space="preserve">Nurodyti tikslus ir atliktus darbus </w:t>
            </w:r>
          </w:p>
          <w:p w14:paraId="6D60A5EA" w14:textId="77777777" w:rsidR="001B7F52" w:rsidRPr="002F3780" w:rsidRDefault="001B7F52" w:rsidP="008631D5">
            <w:pPr>
              <w:spacing w:line="276" w:lineRule="auto"/>
              <w:ind w:right="-29"/>
              <w:jc w:val="center"/>
              <w:rPr>
                <w:b/>
                <w:noProof/>
                <w:sz w:val="18"/>
                <w:szCs w:val="18"/>
              </w:rPr>
            </w:pPr>
          </w:p>
          <w:p w14:paraId="2FCA06B5" w14:textId="77777777" w:rsidR="001B7F52" w:rsidRPr="002F3780" w:rsidRDefault="001B7F52" w:rsidP="008631D5">
            <w:pPr>
              <w:spacing w:line="276" w:lineRule="auto"/>
              <w:ind w:right="-29"/>
              <w:jc w:val="center"/>
              <w:rPr>
                <w:noProof/>
                <w:sz w:val="18"/>
                <w:szCs w:val="18"/>
              </w:rPr>
            </w:pPr>
            <w:r w:rsidRPr="002F3780">
              <w:rPr>
                <w:rFonts w:ascii="Wingdings" w:hAnsi="Wingdings"/>
                <w:noProof/>
                <w:sz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74701B9A" w14:textId="77777777" w:rsidR="001B7F52" w:rsidRPr="002F3780" w:rsidRDefault="001B7F52" w:rsidP="008631D5">
            <w:pPr>
              <w:spacing w:line="276" w:lineRule="auto"/>
              <w:ind w:right="-29"/>
              <w:jc w:val="center"/>
              <w:rPr>
                <w:noProof/>
                <w:sz w:val="18"/>
                <w:szCs w:val="18"/>
              </w:rPr>
            </w:pPr>
          </w:p>
        </w:tc>
        <w:tc>
          <w:tcPr>
            <w:tcW w:w="701" w:type="dxa"/>
            <w:tcBorders>
              <w:top w:val="single" w:sz="4" w:space="0" w:color="auto"/>
              <w:left w:val="single" w:sz="4" w:space="0" w:color="auto"/>
              <w:bottom w:val="single" w:sz="4" w:space="0" w:color="auto"/>
              <w:right w:val="single" w:sz="4" w:space="0" w:color="auto"/>
            </w:tcBorders>
            <w:vAlign w:val="center"/>
          </w:tcPr>
          <w:p w14:paraId="0BDFD896" w14:textId="77777777" w:rsidR="001B7F52" w:rsidRPr="002F3780" w:rsidRDefault="001B7F52" w:rsidP="008631D5">
            <w:pPr>
              <w:spacing w:line="276" w:lineRule="auto"/>
              <w:ind w:right="-29"/>
              <w:jc w:val="center"/>
              <w:rPr>
                <w:noProof/>
                <w:sz w:val="18"/>
                <w:szCs w:val="18"/>
              </w:rPr>
            </w:pPr>
          </w:p>
        </w:tc>
        <w:tc>
          <w:tcPr>
            <w:tcW w:w="1224" w:type="dxa"/>
            <w:gridSpan w:val="2"/>
            <w:tcBorders>
              <w:top w:val="single" w:sz="4" w:space="0" w:color="auto"/>
              <w:left w:val="nil"/>
              <w:bottom w:val="single" w:sz="4" w:space="0" w:color="auto"/>
              <w:right w:val="single" w:sz="4" w:space="0" w:color="auto"/>
            </w:tcBorders>
            <w:vAlign w:val="center"/>
            <w:hideMark/>
          </w:tcPr>
          <w:p w14:paraId="2584ACDD" w14:textId="77777777" w:rsidR="001B7F52" w:rsidRPr="002F3780" w:rsidRDefault="001B7F52" w:rsidP="008631D5">
            <w:pPr>
              <w:spacing w:line="276" w:lineRule="auto"/>
              <w:ind w:right="-29"/>
              <w:jc w:val="center"/>
              <w:rPr>
                <w:noProof/>
                <w:sz w:val="18"/>
                <w:szCs w:val="18"/>
              </w:rPr>
            </w:pPr>
            <w:r w:rsidRPr="002F3780">
              <w:rPr>
                <w:b/>
                <w:noProof/>
                <w:sz w:val="18"/>
              </w:rPr>
              <w:t>N</w:t>
            </w:r>
            <w:r w:rsidRPr="002F3780">
              <w:rPr>
                <w:noProof/>
              </w:rPr>
              <w:t xml:space="preserve"> </w:t>
            </w:r>
            <w:r w:rsidRPr="002F3780">
              <w:rPr>
                <w:noProof/>
              </w:rPr>
              <w:br/>
              <w:t>metai</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6DE860DD" w14:textId="77777777" w:rsidR="001B7F52" w:rsidRPr="002F3780" w:rsidRDefault="001B7F52" w:rsidP="008631D5">
            <w:pPr>
              <w:spacing w:line="276" w:lineRule="auto"/>
              <w:ind w:right="-29"/>
              <w:jc w:val="center"/>
              <w:rPr>
                <w:noProof/>
                <w:sz w:val="18"/>
                <w:szCs w:val="18"/>
              </w:rPr>
            </w:pPr>
            <w:r w:rsidRPr="002F3780">
              <w:rPr>
                <w:b/>
                <w:noProof/>
                <w:sz w:val="18"/>
              </w:rPr>
              <w:t>N+1</w:t>
            </w:r>
            <w:r w:rsidRPr="002F3780">
              <w:rPr>
                <w:noProof/>
              </w:rPr>
              <w:t xml:space="preserve"> </w:t>
            </w:r>
            <w:r w:rsidRPr="002F3780">
              <w:rPr>
                <w:noProof/>
              </w:rPr>
              <w:br/>
              <w:t>metai</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6D9028A" w14:textId="77777777" w:rsidR="001B7F52" w:rsidRPr="002F3780" w:rsidRDefault="001B7F52" w:rsidP="008631D5">
            <w:pPr>
              <w:spacing w:line="276" w:lineRule="auto"/>
              <w:ind w:right="-29"/>
              <w:jc w:val="center"/>
              <w:rPr>
                <w:noProof/>
                <w:sz w:val="18"/>
                <w:szCs w:val="18"/>
              </w:rPr>
            </w:pPr>
            <w:r w:rsidRPr="002F3780">
              <w:rPr>
                <w:b/>
                <w:noProof/>
                <w:sz w:val="18"/>
              </w:rPr>
              <w:t>N+2</w:t>
            </w:r>
            <w:r w:rsidRPr="002F3780">
              <w:rPr>
                <w:noProof/>
              </w:rPr>
              <w:t xml:space="preserve"> </w:t>
            </w:r>
            <w:r w:rsidRPr="002F3780">
              <w:rPr>
                <w:noProof/>
              </w:rPr>
              <w:br/>
              <w:t>metai</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4E430C2C" w14:textId="77777777" w:rsidR="001B7F52" w:rsidRPr="002F3780" w:rsidRDefault="001B7F52" w:rsidP="008631D5">
            <w:pPr>
              <w:spacing w:line="276" w:lineRule="auto"/>
              <w:ind w:right="-29"/>
              <w:jc w:val="center"/>
              <w:rPr>
                <w:noProof/>
                <w:sz w:val="18"/>
                <w:szCs w:val="18"/>
              </w:rPr>
            </w:pPr>
            <w:r w:rsidRPr="002F3780">
              <w:rPr>
                <w:b/>
                <w:noProof/>
                <w:sz w:val="18"/>
              </w:rPr>
              <w:t>N+3</w:t>
            </w:r>
            <w:r w:rsidRPr="002F3780">
              <w:rPr>
                <w:noProof/>
              </w:rPr>
              <w:t xml:space="preserve"> </w:t>
            </w:r>
            <w:r w:rsidRPr="002F3780">
              <w:rPr>
                <w:noProof/>
              </w:rPr>
              <w:br/>
              <w:t>metai</w:t>
            </w:r>
          </w:p>
        </w:tc>
        <w:tc>
          <w:tcPr>
            <w:tcW w:w="3600" w:type="dxa"/>
            <w:gridSpan w:val="6"/>
            <w:tcBorders>
              <w:top w:val="single" w:sz="4" w:space="0" w:color="auto"/>
              <w:left w:val="single" w:sz="4" w:space="0" w:color="auto"/>
              <w:bottom w:val="single" w:sz="4" w:space="0" w:color="auto"/>
              <w:right w:val="single" w:sz="4" w:space="0" w:color="auto"/>
            </w:tcBorders>
            <w:vAlign w:val="center"/>
            <w:hideMark/>
          </w:tcPr>
          <w:p w14:paraId="7D36DBFB" w14:textId="77777777" w:rsidR="001B7F52" w:rsidRPr="002F3780" w:rsidRDefault="001B7F52" w:rsidP="008631D5">
            <w:pPr>
              <w:spacing w:line="276" w:lineRule="auto"/>
              <w:jc w:val="center"/>
              <w:rPr>
                <w:noProof/>
                <w:sz w:val="18"/>
                <w:szCs w:val="18"/>
              </w:rPr>
            </w:pPr>
            <w:r w:rsidRPr="002F3780">
              <w:rPr>
                <w:noProof/>
                <w:sz w:val="18"/>
              </w:rPr>
              <w:t>Atsižvelgiant į poveikio trukmę įterpti reikiamą metų skaičių (žr. 1.6 punktą)</w:t>
            </w:r>
          </w:p>
        </w:tc>
        <w:tc>
          <w:tcPr>
            <w:tcW w:w="1620" w:type="dxa"/>
            <w:gridSpan w:val="2"/>
            <w:tcBorders>
              <w:top w:val="single" w:sz="4" w:space="0" w:color="auto"/>
              <w:left w:val="nil"/>
              <w:bottom w:val="nil"/>
              <w:right w:val="single" w:sz="4" w:space="0" w:color="auto"/>
            </w:tcBorders>
            <w:vAlign w:val="center"/>
            <w:hideMark/>
          </w:tcPr>
          <w:p w14:paraId="3CA230E2" w14:textId="77777777" w:rsidR="001B7F52" w:rsidRPr="002F3780" w:rsidRDefault="001B7F52" w:rsidP="008631D5">
            <w:pPr>
              <w:spacing w:line="276" w:lineRule="auto"/>
              <w:ind w:right="-29"/>
              <w:jc w:val="center"/>
              <w:rPr>
                <w:noProof/>
                <w:sz w:val="18"/>
                <w:szCs w:val="18"/>
              </w:rPr>
            </w:pPr>
            <w:r w:rsidRPr="002F3780">
              <w:rPr>
                <w:b/>
                <w:noProof/>
                <w:sz w:val="18"/>
              </w:rPr>
              <w:t>IŠ VISO</w:t>
            </w:r>
          </w:p>
        </w:tc>
      </w:tr>
      <w:tr w:rsidR="001B7F52" w:rsidRPr="002F3780" w14:paraId="77752ADD" w14:textId="77777777" w:rsidTr="008631D5">
        <w:trPr>
          <w:jc w:val="center"/>
        </w:trPr>
        <w:tc>
          <w:tcPr>
            <w:tcW w:w="1423" w:type="dxa"/>
            <w:vMerge/>
            <w:vAlign w:val="center"/>
            <w:hideMark/>
          </w:tcPr>
          <w:p w14:paraId="114F2EEB" w14:textId="77777777" w:rsidR="001B7F52" w:rsidRPr="002F3780" w:rsidRDefault="001B7F52" w:rsidP="008631D5">
            <w:pPr>
              <w:spacing w:before="0" w:after="0" w:line="276" w:lineRule="auto"/>
              <w:jc w:val="left"/>
              <w:rPr>
                <w:noProof/>
                <w:sz w:val="18"/>
                <w:szCs w:val="18"/>
              </w:rPr>
            </w:pPr>
          </w:p>
        </w:tc>
        <w:tc>
          <w:tcPr>
            <w:tcW w:w="12185" w:type="dxa"/>
            <w:gridSpan w:val="19"/>
            <w:tcBorders>
              <w:top w:val="single" w:sz="4" w:space="0" w:color="auto"/>
              <w:left w:val="single" w:sz="4" w:space="0" w:color="auto"/>
              <w:bottom w:val="single" w:sz="4" w:space="0" w:color="auto"/>
              <w:right w:val="single" w:sz="4" w:space="0" w:color="auto"/>
            </w:tcBorders>
            <w:vAlign w:val="center"/>
            <w:hideMark/>
          </w:tcPr>
          <w:p w14:paraId="25C7A798" w14:textId="77777777" w:rsidR="001B7F52" w:rsidRPr="002F3780" w:rsidRDefault="001B7F52" w:rsidP="008631D5">
            <w:pPr>
              <w:spacing w:before="60" w:after="60" w:line="276" w:lineRule="auto"/>
              <w:ind w:right="-29"/>
              <w:jc w:val="center"/>
              <w:rPr>
                <w:noProof/>
                <w:sz w:val="18"/>
                <w:szCs w:val="18"/>
              </w:rPr>
            </w:pPr>
            <w:r w:rsidRPr="002F3780">
              <w:rPr>
                <w:b/>
                <w:noProof/>
                <w:sz w:val="18"/>
              </w:rPr>
              <w:t>ATLIKTI DARBAI</w:t>
            </w:r>
          </w:p>
        </w:tc>
      </w:tr>
      <w:tr w:rsidR="001B7F52" w:rsidRPr="002F3780" w14:paraId="7C9846CF" w14:textId="77777777" w:rsidTr="008631D5">
        <w:trPr>
          <w:cantSplit/>
          <w:trHeight w:val="1134"/>
          <w:jc w:val="center"/>
        </w:trPr>
        <w:tc>
          <w:tcPr>
            <w:tcW w:w="1423" w:type="dxa"/>
            <w:vMerge/>
            <w:vAlign w:val="center"/>
            <w:hideMark/>
          </w:tcPr>
          <w:p w14:paraId="64FA4669" w14:textId="77777777" w:rsidR="001B7F52" w:rsidRPr="002F3780" w:rsidRDefault="001B7F52" w:rsidP="008631D5">
            <w:pPr>
              <w:spacing w:before="0" w:after="0" w:line="276" w:lineRule="auto"/>
              <w:jc w:val="left"/>
              <w:rPr>
                <w:noProof/>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06C1A29" w14:textId="77777777" w:rsidR="001B7F52" w:rsidRPr="002F3780" w:rsidRDefault="001B7F52" w:rsidP="008631D5">
            <w:pPr>
              <w:spacing w:line="276" w:lineRule="auto"/>
              <w:jc w:val="center"/>
              <w:rPr>
                <w:noProof/>
                <w:sz w:val="18"/>
                <w:szCs w:val="18"/>
              </w:rPr>
            </w:pPr>
            <w:r w:rsidRPr="002F3780">
              <w:rPr>
                <w:noProof/>
                <w:sz w:val="18"/>
              </w:rPr>
              <w:t>Rūšis</w:t>
            </w:r>
            <w:r w:rsidRPr="002F3780">
              <w:rPr>
                <w:rStyle w:val="FootnoteReference"/>
                <w:noProof/>
                <w:sz w:val="18"/>
                <w:szCs w:val="18"/>
              </w:rPr>
              <w:footnoteReference w:id="53"/>
            </w:r>
          </w:p>
          <w:p w14:paraId="7E3485EF" w14:textId="77777777" w:rsidR="001B7F52" w:rsidRPr="002F3780" w:rsidRDefault="001B7F52" w:rsidP="008631D5">
            <w:pPr>
              <w:spacing w:before="0" w:after="0" w:line="276" w:lineRule="auto"/>
              <w:jc w:val="center"/>
              <w:rPr>
                <w:noProof/>
                <w:sz w:val="18"/>
                <w:szCs w:val="18"/>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40032985" w14:textId="77777777" w:rsidR="001B7F52" w:rsidRPr="002F3780" w:rsidRDefault="001B7F52" w:rsidP="008631D5">
            <w:pPr>
              <w:spacing w:line="276" w:lineRule="auto"/>
              <w:jc w:val="center"/>
              <w:rPr>
                <w:noProof/>
                <w:sz w:val="18"/>
                <w:szCs w:val="18"/>
              </w:rPr>
            </w:pPr>
            <w:r w:rsidRPr="002F3780">
              <w:rPr>
                <w:noProof/>
                <w:sz w:val="18"/>
              </w:rPr>
              <w:t>Vidutinės sąnaudos</w:t>
            </w:r>
          </w:p>
        </w:tc>
        <w:tc>
          <w:tcPr>
            <w:tcW w:w="504" w:type="dxa"/>
            <w:tcBorders>
              <w:top w:val="single" w:sz="4" w:space="0" w:color="auto"/>
              <w:left w:val="nil"/>
              <w:bottom w:val="single" w:sz="4" w:space="0" w:color="auto"/>
              <w:right w:val="dashSmallGap" w:sz="4" w:space="0" w:color="auto"/>
            </w:tcBorders>
            <w:shd w:val="clear" w:color="auto" w:fill="auto"/>
            <w:textDirection w:val="btLr"/>
            <w:vAlign w:val="center"/>
            <w:hideMark/>
          </w:tcPr>
          <w:p w14:paraId="545CAB5B" w14:textId="77777777" w:rsidR="001B7F52" w:rsidRPr="002F3780" w:rsidRDefault="001B7F52" w:rsidP="008631D5">
            <w:pPr>
              <w:spacing w:line="276" w:lineRule="auto"/>
              <w:ind w:left="113" w:right="113"/>
              <w:jc w:val="center"/>
              <w:rPr>
                <w:noProof/>
                <w:sz w:val="18"/>
                <w:szCs w:val="18"/>
              </w:rPr>
            </w:pPr>
            <w:r w:rsidRPr="002F3780">
              <w:rPr>
                <w:noProof/>
                <w:sz w:val="18"/>
              </w:rPr>
              <w:t>Ne</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0226AC50" w14:textId="77777777" w:rsidR="001B7F52" w:rsidRPr="002F3780" w:rsidRDefault="001B7F52" w:rsidP="008631D5">
            <w:pPr>
              <w:spacing w:line="276" w:lineRule="auto"/>
              <w:jc w:val="center"/>
              <w:rPr>
                <w:noProof/>
                <w:sz w:val="18"/>
                <w:szCs w:val="18"/>
              </w:rPr>
            </w:pPr>
            <w:r w:rsidRPr="002F3780">
              <w:rPr>
                <w:noProof/>
                <w:sz w:val="18"/>
              </w:rPr>
              <w:t>Sąnaudos</w:t>
            </w:r>
          </w:p>
        </w:tc>
        <w:tc>
          <w:tcPr>
            <w:tcW w:w="540" w:type="dxa"/>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20AD1BE8" w14:textId="77777777" w:rsidR="001B7F52" w:rsidRPr="002F3780" w:rsidRDefault="001B7F52" w:rsidP="008631D5">
            <w:pPr>
              <w:spacing w:line="276" w:lineRule="auto"/>
              <w:ind w:left="113" w:right="113"/>
              <w:jc w:val="center"/>
              <w:rPr>
                <w:noProof/>
                <w:sz w:val="18"/>
                <w:szCs w:val="18"/>
              </w:rPr>
            </w:pPr>
            <w:r w:rsidRPr="002F3780">
              <w:rPr>
                <w:noProof/>
                <w:sz w:val="18"/>
              </w:rPr>
              <w:t>Ne</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2C145885" w14:textId="77777777" w:rsidR="001B7F52" w:rsidRPr="002F3780" w:rsidRDefault="001B7F52" w:rsidP="008631D5">
            <w:pPr>
              <w:spacing w:line="276" w:lineRule="auto"/>
              <w:jc w:val="center"/>
              <w:rPr>
                <w:noProof/>
                <w:sz w:val="18"/>
                <w:szCs w:val="18"/>
              </w:rPr>
            </w:pPr>
            <w:r w:rsidRPr="002F3780">
              <w:rPr>
                <w:noProof/>
                <w:sz w:val="18"/>
              </w:rPr>
              <w:t>Sąnaudos</w:t>
            </w:r>
          </w:p>
        </w:tc>
        <w:tc>
          <w:tcPr>
            <w:tcW w:w="720" w:type="dxa"/>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2394AA81" w14:textId="77777777" w:rsidR="001B7F52" w:rsidRPr="002F3780" w:rsidRDefault="001B7F52" w:rsidP="008631D5">
            <w:pPr>
              <w:spacing w:line="276" w:lineRule="auto"/>
              <w:ind w:left="113" w:right="113"/>
              <w:jc w:val="center"/>
              <w:rPr>
                <w:noProof/>
                <w:sz w:val="18"/>
                <w:szCs w:val="18"/>
              </w:rPr>
            </w:pPr>
            <w:r w:rsidRPr="002F3780">
              <w:rPr>
                <w:noProof/>
                <w:sz w:val="18"/>
              </w:rPr>
              <w:t>Ne</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195DD595" w14:textId="77777777" w:rsidR="001B7F52" w:rsidRPr="002F3780" w:rsidRDefault="001B7F52" w:rsidP="008631D5">
            <w:pPr>
              <w:spacing w:line="276" w:lineRule="auto"/>
              <w:jc w:val="center"/>
              <w:rPr>
                <w:noProof/>
                <w:sz w:val="18"/>
                <w:szCs w:val="18"/>
              </w:rPr>
            </w:pPr>
            <w:r w:rsidRPr="002F3780">
              <w:rPr>
                <w:noProof/>
                <w:sz w:val="18"/>
              </w:rPr>
              <w:t>Sąnaudos</w:t>
            </w:r>
          </w:p>
        </w:tc>
        <w:tc>
          <w:tcPr>
            <w:tcW w:w="900" w:type="dxa"/>
            <w:gridSpan w:val="2"/>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3FD769E1" w14:textId="77777777" w:rsidR="001B7F52" w:rsidRPr="002F3780" w:rsidRDefault="001B7F52" w:rsidP="008631D5">
            <w:pPr>
              <w:spacing w:line="276" w:lineRule="auto"/>
              <w:ind w:left="113" w:right="113"/>
              <w:jc w:val="center"/>
              <w:rPr>
                <w:noProof/>
                <w:sz w:val="18"/>
                <w:szCs w:val="18"/>
              </w:rPr>
            </w:pPr>
            <w:r w:rsidRPr="002F3780">
              <w:rPr>
                <w:noProof/>
                <w:sz w:val="18"/>
              </w:rPr>
              <w:t>Ne</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4605B1C8" w14:textId="77777777" w:rsidR="001B7F52" w:rsidRPr="002F3780" w:rsidRDefault="001B7F52" w:rsidP="008631D5">
            <w:pPr>
              <w:spacing w:line="276" w:lineRule="auto"/>
              <w:jc w:val="center"/>
              <w:rPr>
                <w:noProof/>
                <w:sz w:val="18"/>
                <w:szCs w:val="18"/>
              </w:rPr>
            </w:pPr>
            <w:r w:rsidRPr="002F3780">
              <w:rPr>
                <w:noProof/>
                <w:sz w:val="18"/>
              </w:rPr>
              <w:t>Sąnaudos</w:t>
            </w:r>
          </w:p>
        </w:tc>
        <w:tc>
          <w:tcPr>
            <w:tcW w:w="540" w:type="dxa"/>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638225B6" w14:textId="77777777" w:rsidR="001B7F52" w:rsidRPr="002F3780" w:rsidRDefault="001B7F52" w:rsidP="008631D5">
            <w:pPr>
              <w:spacing w:line="276" w:lineRule="auto"/>
              <w:ind w:left="113" w:right="113"/>
              <w:jc w:val="center"/>
              <w:rPr>
                <w:noProof/>
                <w:sz w:val="18"/>
                <w:szCs w:val="18"/>
              </w:rPr>
            </w:pPr>
            <w:r w:rsidRPr="002F3780">
              <w:rPr>
                <w:noProof/>
                <w:sz w:val="18"/>
              </w:rPr>
              <w:t>Ne</w:t>
            </w:r>
          </w:p>
        </w:tc>
        <w:tc>
          <w:tcPr>
            <w:tcW w:w="648"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12EDB214" w14:textId="77777777" w:rsidR="001B7F52" w:rsidRPr="002F3780" w:rsidRDefault="001B7F52" w:rsidP="008631D5">
            <w:pPr>
              <w:spacing w:line="276" w:lineRule="auto"/>
              <w:jc w:val="center"/>
              <w:rPr>
                <w:noProof/>
                <w:sz w:val="18"/>
                <w:szCs w:val="18"/>
              </w:rPr>
            </w:pPr>
            <w:r w:rsidRPr="002F3780">
              <w:rPr>
                <w:noProof/>
                <w:sz w:val="18"/>
              </w:rPr>
              <w:t>Sąnaudos</w:t>
            </w:r>
          </w:p>
        </w:tc>
        <w:tc>
          <w:tcPr>
            <w:tcW w:w="432" w:type="dxa"/>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43D55F84" w14:textId="77777777" w:rsidR="001B7F52" w:rsidRPr="002F3780" w:rsidRDefault="001B7F52" w:rsidP="008631D5">
            <w:pPr>
              <w:spacing w:line="276" w:lineRule="auto"/>
              <w:ind w:left="113" w:right="113"/>
              <w:jc w:val="center"/>
              <w:rPr>
                <w:noProof/>
                <w:sz w:val="18"/>
                <w:szCs w:val="18"/>
              </w:rPr>
            </w:pPr>
            <w:r w:rsidRPr="002F3780">
              <w:rPr>
                <w:noProof/>
                <w:sz w:val="18"/>
              </w:rPr>
              <w:t>Ne</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6BBE11E8" w14:textId="77777777" w:rsidR="001B7F52" w:rsidRPr="002F3780" w:rsidRDefault="001B7F52" w:rsidP="008631D5">
            <w:pPr>
              <w:spacing w:line="276" w:lineRule="auto"/>
              <w:jc w:val="center"/>
              <w:rPr>
                <w:noProof/>
                <w:sz w:val="18"/>
                <w:szCs w:val="18"/>
              </w:rPr>
            </w:pPr>
            <w:r w:rsidRPr="002F3780">
              <w:rPr>
                <w:noProof/>
                <w:sz w:val="18"/>
              </w:rPr>
              <w:t>Sąnaudos</w:t>
            </w:r>
          </w:p>
        </w:tc>
        <w:tc>
          <w:tcPr>
            <w:tcW w:w="540" w:type="dxa"/>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75C1F201" w14:textId="77777777" w:rsidR="001B7F52" w:rsidRPr="002F3780" w:rsidRDefault="001B7F52" w:rsidP="008631D5">
            <w:pPr>
              <w:spacing w:line="276" w:lineRule="auto"/>
              <w:ind w:left="113" w:right="113"/>
              <w:jc w:val="center"/>
              <w:rPr>
                <w:noProof/>
                <w:sz w:val="18"/>
                <w:szCs w:val="18"/>
              </w:rPr>
            </w:pPr>
            <w:r w:rsidRPr="002F3780">
              <w:rPr>
                <w:noProof/>
                <w:sz w:val="18"/>
              </w:rPr>
              <w:t>Ne</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2C6E12F7" w14:textId="77777777" w:rsidR="001B7F52" w:rsidRPr="002F3780" w:rsidRDefault="001B7F52" w:rsidP="008631D5">
            <w:pPr>
              <w:spacing w:line="276" w:lineRule="auto"/>
              <w:jc w:val="center"/>
              <w:rPr>
                <w:noProof/>
                <w:sz w:val="18"/>
                <w:szCs w:val="18"/>
              </w:rPr>
            </w:pPr>
            <w:r w:rsidRPr="002F3780">
              <w:rPr>
                <w:noProof/>
                <w:sz w:val="18"/>
              </w:rPr>
              <w:t>Sąnaudos</w:t>
            </w:r>
          </w:p>
        </w:tc>
        <w:tc>
          <w:tcPr>
            <w:tcW w:w="720" w:type="dxa"/>
            <w:tcBorders>
              <w:top w:val="single" w:sz="4" w:space="0" w:color="auto"/>
              <w:left w:val="single" w:sz="4" w:space="0" w:color="auto"/>
              <w:bottom w:val="single" w:sz="4" w:space="0" w:color="auto"/>
              <w:right w:val="dashSmallGap" w:sz="4" w:space="0" w:color="auto"/>
            </w:tcBorders>
            <w:shd w:val="clear" w:color="auto" w:fill="auto"/>
            <w:vAlign w:val="center"/>
            <w:hideMark/>
          </w:tcPr>
          <w:p w14:paraId="15DA5849" w14:textId="77777777" w:rsidR="001B7F52" w:rsidRPr="002F3780" w:rsidRDefault="001B7F52" w:rsidP="008631D5">
            <w:pPr>
              <w:spacing w:line="276" w:lineRule="auto"/>
              <w:jc w:val="center"/>
              <w:rPr>
                <w:noProof/>
                <w:sz w:val="18"/>
                <w:szCs w:val="18"/>
              </w:rPr>
            </w:pPr>
            <w:r w:rsidRPr="002F3780">
              <w:rPr>
                <w:noProof/>
                <w:sz w:val="18"/>
              </w:rPr>
              <w:t>Bendras skaičius</w:t>
            </w:r>
          </w:p>
        </w:tc>
        <w:tc>
          <w:tcPr>
            <w:tcW w:w="90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7479B817" w14:textId="77777777" w:rsidR="001B7F52" w:rsidRPr="002F3780" w:rsidRDefault="001B7F52" w:rsidP="008631D5">
            <w:pPr>
              <w:spacing w:line="276" w:lineRule="auto"/>
              <w:jc w:val="center"/>
              <w:rPr>
                <w:noProof/>
                <w:sz w:val="18"/>
                <w:szCs w:val="18"/>
              </w:rPr>
            </w:pPr>
            <w:r w:rsidRPr="002F3780">
              <w:rPr>
                <w:noProof/>
                <w:sz w:val="18"/>
              </w:rPr>
              <w:t>Iš viso sąnaudų</w:t>
            </w:r>
          </w:p>
        </w:tc>
      </w:tr>
      <w:tr w:rsidR="001B7F52" w:rsidRPr="002F3780" w14:paraId="1B5F09DF" w14:textId="77777777" w:rsidTr="008631D5">
        <w:trPr>
          <w:jc w:val="center"/>
        </w:trPr>
        <w:tc>
          <w:tcPr>
            <w:tcW w:w="2844" w:type="dxa"/>
            <w:gridSpan w:val="3"/>
            <w:tcBorders>
              <w:top w:val="single" w:sz="4" w:space="0" w:color="auto"/>
              <w:left w:val="single" w:sz="4" w:space="0" w:color="auto"/>
              <w:bottom w:val="single" w:sz="4" w:space="0" w:color="auto"/>
              <w:right w:val="single" w:sz="4" w:space="0" w:color="auto"/>
            </w:tcBorders>
            <w:vAlign w:val="center"/>
            <w:hideMark/>
          </w:tcPr>
          <w:p w14:paraId="78E16829" w14:textId="77777777" w:rsidR="001B7F52" w:rsidRPr="002F3780" w:rsidRDefault="001B7F52" w:rsidP="008631D5">
            <w:pPr>
              <w:spacing w:before="60" w:after="60" w:line="276" w:lineRule="auto"/>
              <w:ind w:right="-29"/>
              <w:jc w:val="center"/>
              <w:rPr>
                <w:noProof/>
                <w:sz w:val="18"/>
                <w:szCs w:val="18"/>
              </w:rPr>
            </w:pPr>
            <w:r w:rsidRPr="002F3780">
              <w:rPr>
                <w:noProof/>
                <w:sz w:val="18"/>
              </w:rPr>
              <w:t>1 KONKRETUS TIKSLAS</w:t>
            </w:r>
            <w:r w:rsidRPr="002F3780">
              <w:rPr>
                <w:rStyle w:val="FootnoteReference"/>
                <w:noProof/>
                <w:sz w:val="18"/>
                <w:szCs w:val="18"/>
              </w:rPr>
              <w:footnoteReference w:id="54"/>
            </w:r>
            <w:r w:rsidRPr="002F3780">
              <w:rPr>
                <w:noProof/>
                <w:sz w:val="18"/>
              </w:rPr>
              <w:t xml:space="preserve"> ...</w:t>
            </w:r>
          </w:p>
        </w:tc>
        <w:tc>
          <w:tcPr>
            <w:tcW w:w="504" w:type="dxa"/>
            <w:tcBorders>
              <w:top w:val="nil"/>
              <w:left w:val="nil"/>
              <w:bottom w:val="nil"/>
              <w:right w:val="nil"/>
            </w:tcBorders>
          </w:tcPr>
          <w:p w14:paraId="7A65DB8F"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30A50818" w14:textId="77777777" w:rsidR="001B7F52" w:rsidRPr="002F3780" w:rsidRDefault="001B7F52" w:rsidP="008631D5">
            <w:pPr>
              <w:spacing w:before="60" w:after="60" w:line="276" w:lineRule="auto"/>
              <w:ind w:right="-29"/>
              <w:jc w:val="center"/>
              <w:rPr>
                <w:noProof/>
                <w:sz w:val="18"/>
                <w:szCs w:val="18"/>
              </w:rPr>
            </w:pPr>
          </w:p>
        </w:tc>
        <w:tc>
          <w:tcPr>
            <w:tcW w:w="540" w:type="dxa"/>
            <w:tcBorders>
              <w:top w:val="nil"/>
              <w:left w:val="nil"/>
              <w:bottom w:val="nil"/>
              <w:right w:val="nil"/>
            </w:tcBorders>
          </w:tcPr>
          <w:p w14:paraId="46344008"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5D895F67"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7A1DCCDA"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6448D09D" w14:textId="77777777" w:rsidR="001B7F52" w:rsidRPr="002F3780" w:rsidRDefault="001B7F52" w:rsidP="008631D5">
            <w:pPr>
              <w:spacing w:before="60" w:after="60" w:line="276" w:lineRule="auto"/>
              <w:ind w:right="-29"/>
              <w:jc w:val="center"/>
              <w:rPr>
                <w:noProof/>
                <w:sz w:val="18"/>
                <w:szCs w:val="18"/>
              </w:rPr>
            </w:pPr>
          </w:p>
        </w:tc>
        <w:tc>
          <w:tcPr>
            <w:tcW w:w="900" w:type="dxa"/>
            <w:gridSpan w:val="2"/>
            <w:tcBorders>
              <w:top w:val="nil"/>
              <w:left w:val="nil"/>
              <w:bottom w:val="nil"/>
              <w:right w:val="nil"/>
            </w:tcBorders>
          </w:tcPr>
          <w:p w14:paraId="5877F5F8"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0D240A42" w14:textId="77777777" w:rsidR="001B7F52" w:rsidRPr="002F3780" w:rsidRDefault="001B7F52" w:rsidP="008631D5">
            <w:pPr>
              <w:spacing w:before="60" w:after="60" w:line="276" w:lineRule="auto"/>
              <w:ind w:right="-29"/>
              <w:jc w:val="center"/>
              <w:rPr>
                <w:noProof/>
                <w:sz w:val="18"/>
                <w:szCs w:val="18"/>
              </w:rPr>
            </w:pPr>
          </w:p>
        </w:tc>
        <w:tc>
          <w:tcPr>
            <w:tcW w:w="540" w:type="dxa"/>
            <w:tcBorders>
              <w:top w:val="nil"/>
              <w:left w:val="nil"/>
              <w:bottom w:val="nil"/>
              <w:right w:val="nil"/>
            </w:tcBorders>
          </w:tcPr>
          <w:p w14:paraId="3AAA2D51" w14:textId="77777777" w:rsidR="001B7F52" w:rsidRPr="002F3780" w:rsidRDefault="001B7F52" w:rsidP="008631D5">
            <w:pPr>
              <w:spacing w:before="60" w:after="60" w:line="276" w:lineRule="auto"/>
              <w:ind w:right="-29"/>
              <w:jc w:val="center"/>
              <w:rPr>
                <w:noProof/>
                <w:sz w:val="18"/>
                <w:szCs w:val="18"/>
              </w:rPr>
            </w:pPr>
          </w:p>
        </w:tc>
        <w:tc>
          <w:tcPr>
            <w:tcW w:w="648" w:type="dxa"/>
            <w:tcBorders>
              <w:top w:val="nil"/>
              <w:left w:val="nil"/>
              <w:bottom w:val="nil"/>
              <w:right w:val="nil"/>
            </w:tcBorders>
          </w:tcPr>
          <w:p w14:paraId="2D993DC4" w14:textId="77777777" w:rsidR="001B7F52" w:rsidRPr="002F3780" w:rsidRDefault="001B7F52" w:rsidP="008631D5">
            <w:pPr>
              <w:spacing w:before="60" w:after="60" w:line="276" w:lineRule="auto"/>
              <w:ind w:right="-29"/>
              <w:jc w:val="center"/>
              <w:rPr>
                <w:noProof/>
                <w:sz w:val="18"/>
                <w:szCs w:val="18"/>
              </w:rPr>
            </w:pPr>
          </w:p>
        </w:tc>
        <w:tc>
          <w:tcPr>
            <w:tcW w:w="432" w:type="dxa"/>
            <w:tcBorders>
              <w:top w:val="nil"/>
              <w:left w:val="nil"/>
              <w:bottom w:val="nil"/>
              <w:right w:val="nil"/>
            </w:tcBorders>
          </w:tcPr>
          <w:p w14:paraId="6AE34AAA"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2CB43A05" w14:textId="77777777" w:rsidR="001B7F52" w:rsidRPr="002F3780" w:rsidRDefault="001B7F52" w:rsidP="008631D5">
            <w:pPr>
              <w:spacing w:before="60" w:after="60" w:line="276" w:lineRule="auto"/>
              <w:ind w:right="-29"/>
              <w:jc w:val="center"/>
              <w:rPr>
                <w:noProof/>
                <w:sz w:val="18"/>
                <w:szCs w:val="18"/>
              </w:rPr>
            </w:pPr>
          </w:p>
        </w:tc>
        <w:tc>
          <w:tcPr>
            <w:tcW w:w="540" w:type="dxa"/>
            <w:tcBorders>
              <w:top w:val="nil"/>
              <w:left w:val="nil"/>
              <w:bottom w:val="nil"/>
              <w:right w:val="nil"/>
            </w:tcBorders>
          </w:tcPr>
          <w:p w14:paraId="192298C7"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5F4BBE4B"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77D01F54" w14:textId="77777777" w:rsidR="001B7F52" w:rsidRPr="002F3780" w:rsidRDefault="001B7F52" w:rsidP="008631D5">
            <w:pPr>
              <w:spacing w:before="60" w:after="60" w:line="276" w:lineRule="auto"/>
              <w:ind w:right="-29"/>
              <w:jc w:val="center"/>
              <w:rPr>
                <w:noProof/>
                <w:sz w:val="18"/>
                <w:szCs w:val="18"/>
              </w:rPr>
            </w:pPr>
          </w:p>
        </w:tc>
        <w:tc>
          <w:tcPr>
            <w:tcW w:w="900" w:type="dxa"/>
            <w:tcBorders>
              <w:top w:val="nil"/>
              <w:left w:val="nil"/>
              <w:bottom w:val="nil"/>
              <w:right w:val="nil"/>
            </w:tcBorders>
          </w:tcPr>
          <w:p w14:paraId="064EE2CA" w14:textId="77777777" w:rsidR="001B7F52" w:rsidRPr="002F3780" w:rsidRDefault="001B7F52" w:rsidP="008631D5">
            <w:pPr>
              <w:spacing w:before="60" w:after="60" w:line="276" w:lineRule="auto"/>
              <w:ind w:right="-29"/>
              <w:jc w:val="center"/>
              <w:rPr>
                <w:noProof/>
                <w:sz w:val="18"/>
                <w:szCs w:val="18"/>
              </w:rPr>
            </w:pPr>
          </w:p>
        </w:tc>
      </w:tr>
      <w:tr w:rsidR="001B7F52" w:rsidRPr="002F3780" w14:paraId="167FB471" w14:textId="77777777" w:rsidTr="008631D5">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280A631D" w14:textId="77777777" w:rsidR="001B7F52" w:rsidRPr="002F3780" w:rsidRDefault="001B7F52" w:rsidP="008631D5">
            <w:pPr>
              <w:spacing w:line="276" w:lineRule="auto"/>
              <w:ind w:right="-29"/>
              <w:jc w:val="center"/>
              <w:rPr>
                <w:noProof/>
                <w:sz w:val="18"/>
                <w:szCs w:val="18"/>
              </w:rPr>
            </w:pPr>
            <w:r w:rsidRPr="002F3780">
              <w:rPr>
                <w:noProof/>
                <w:sz w:val="18"/>
              </w:rPr>
              <w:t>- Atliktas darbas</w:t>
            </w:r>
          </w:p>
        </w:tc>
        <w:tc>
          <w:tcPr>
            <w:tcW w:w="720" w:type="dxa"/>
            <w:tcBorders>
              <w:top w:val="single" w:sz="4" w:space="0" w:color="auto"/>
              <w:left w:val="single" w:sz="4" w:space="0" w:color="auto"/>
              <w:bottom w:val="single" w:sz="4" w:space="0" w:color="auto"/>
              <w:right w:val="single" w:sz="4" w:space="0" w:color="auto"/>
            </w:tcBorders>
          </w:tcPr>
          <w:p w14:paraId="318924BB" w14:textId="77777777" w:rsidR="001B7F52" w:rsidRPr="002F3780" w:rsidRDefault="001B7F52" w:rsidP="008631D5">
            <w:pPr>
              <w:spacing w:line="276" w:lineRule="auto"/>
              <w:ind w:right="-29"/>
              <w:jc w:val="center"/>
              <w:rPr>
                <w:noProof/>
                <w:sz w:val="18"/>
                <w:szCs w:val="18"/>
              </w:rPr>
            </w:pPr>
          </w:p>
        </w:tc>
        <w:tc>
          <w:tcPr>
            <w:tcW w:w="701" w:type="dxa"/>
            <w:tcBorders>
              <w:top w:val="single" w:sz="4" w:space="0" w:color="auto"/>
              <w:left w:val="single" w:sz="4" w:space="0" w:color="auto"/>
              <w:bottom w:val="single" w:sz="4" w:space="0" w:color="auto"/>
              <w:right w:val="single" w:sz="4" w:space="0" w:color="auto"/>
            </w:tcBorders>
          </w:tcPr>
          <w:p w14:paraId="7552E190" w14:textId="77777777" w:rsidR="001B7F52" w:rsidRPr="002F3780" w:rsidRDefault="001B7F52" w:rsidP="008631D5">
            <w:pPr>
              <w:spacing w:line="276" w:lineRule="auto"/>
              <w:ind w:right="-29"/>
              <w:jc w:val="center"/>
              <w:rPr>
                <w:noProof/>
                <w:sz w:val="18"/>
                <w:szCs w:val="18"/>
              </w:rPr>
            </w:pPr>
          </w:p>
        </w:tc>
        <w:tc>
          <w:tcPr>
            <w:tcW w:w="504" w:type="dxa"/>
            <w:tcBorders>
              <w:top w:val="single" w:sz="4" w:space="0" w:color="auto"/>
              <w:left w:val="single" w:sz="4" w:space="0" w:color="auto"/>
              <w:bottom w:val="single" w:sz="4" w:space="0" w:color="auto"/>
              <w:right w:val="dashSmallGap" w:sz="4" w:space="0" w:color="auto"/>
            </w:tcBorders>
          </w:tcPr>
          <w:p w14:paraId="07A44408"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43D29DFB"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dashSmallGap" w:sz="4" w:space="0" w:color="auto"/>
            </w:tcBorders>
          </w:tcPr>
          <w:p w14:paraId="02036D12"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587BF892"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dashSmallGap" w:sz="4" w:space="0" w:color="auto"/>
            </w:tcBorders>
          </w:tcPr>
          <w:p w14:paraId="26FBD940"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26CA3F6C" w14:textId="77777777" w:rsidR="001B7F52" w:rsidRPr="002F3780" w:rsidRDefault="001B7F52" w:rsidP="008631D5">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dashSmallGap" w:sz="4" w:space="0" w:color="auto"/>
            </w:tcBorders>
          </w:tcPr>
          <w:p w14:paraId="37EFDD8A"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0812BFAB"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dashSmallGap" w:sz="4" w:space="0" w:color="auto"/>
            </w:tcBorders>
          </w:tcPr>
          <w:p w14:paraId="524FB001" w14:textId="77777777" w:rsidR="001B7F52" w:rsidRPr="002F3780" w:rsidRDefault="001B7F52" w:rsidP="008631D5">
            <w:pPr>
              <w:spacing w:line="276" w:lineRule="auto"/>
              <w:ind w:right="-29"/>
              <w:jc w:val="center"/>
              <w:rPr>
                <w:noProof/>
                <w:sz w:val="18"/>
                <w:szCs w:val="18"/>
              </w:rPr>
            </w:pPr>
          </w:p>
        </w:tc>
        <w:tc>
          <w:tcPr>
            <w:tcW w:w="648" w:type="dxa"/>
            <w:tcBorders>
              <w:top w:val="single" w:sz="4" w:space="0" w:color="auto"/>
              <w:left w:val="dashSmallGap" w:sz="4" w:space="0" w:color="auto"/>
              <w:bottom w:val="single" w:sz="4" w:space="0" w:color="auto"/>
              <w:right w:val="single" w:sz="4" w:space="0" w:color="auto"/>
            </w:tcBorders>
          </w:tcPr>
          <w:p w14:paraId="561FE8A2" w14:textId="77777777" w:rsidR="001B7F52" w:rsidRPr="002F3780" w:rsidRDefault="001B7F52" w:rsidP="008631D5">
            <w:pPr>
              <w:spacing w:line="276" w:lineRule="auto"/>
              <w:ind w:right="-29"/>
              <w:jc w:val="center"/>
              <w:rPr>
                <w:noProof/>
                <w:sz w:val="18"/>
                <w:szCs w:val="18"/>
              </w:rPr>
            </w:pPr>
          </w:p>
        </w:tc>
        <w:tc>
          <w:tcPr>
            <w:tcW w:w="432" w:type="dxa"/>
            <w:tcBorders>
              <w:top w:val="single" w:sz="4" w:space="0" w:color="auto"/>
              <w:left w:val="single" w:sz="4" w:space="0" w:color="auto"/>
              <w:bottom w:val="single" w:sz="4" w:space="0" w:color="auto"/>
              <w:right w:val="dashSmallGap" w:sz="4" w:space="0" w:color="auto"/>
            </w:tcBorders>
          </w:tcPr>
          <w:p w14:paraId="212C79A0"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4242C2BF"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dashSmallGap" w:sz="4" w:space="0" w:color="auto"/>
            </w:tcBorders>
          </w:tcPr>
          <w:p w14:paraId="1635E824"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2D175CE2"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74531F98" w14:textId="77777777" w:rsidR="001B7F52" w:rsidRPr="002F3780" w:rsidRDefault="001B7F52" w:rsidP="008631D5">
            <w:pPr>
              <w:spacing w:line="276" w:lineRule="auto"/>
              <w:ind w:right="-29"/>
              <w:jc w:val="center"/>
              <w:rPr>
                <w:noProof/>
                <w:sz w:val="18"/>
                <w:szCs w:val="18"/>
              </w:rPr>
            </w:pPr>
          </w:p>
        </w:tc>
        <w:tc>
          <w:tcPr>
            <w:tcW w:w="900" w:type="dxa"/>
            <w:tcBorders>
              <w:top w:val="single" w:sz="4" w:space="0" w:color="auto"/>
              <w:left w:val="single" w:sz="4" w:space="0" w:color="auto"/>
              <w:bottom w:val="single" w:sz="4" w:space="0" w:color="auto"/>
              <w:right w:val="single" w:sz="4" w:space="0" w:color="auto"/>
            </w:tcBorders>
          </w:tcPr>
          <w:p w14:paraId="33EFEDB9" w14:textId="77777777" w:rsidR="001B7F52" w:rsidRPr="002F3780" w:rsidRDefault="001B7F52" w:rsidP="008631D5">
            <w:pPr>
              <w:spacing w:line="276" w:lineRule="auto"/>
              <w:ind w:right="-29"/>
              <w:jc w:val="center"/>
              <w:rPr>
                <w:noProof/>
                <w:sz w:val="18"/>
                <w:szCs w:val="18"/>
              </w:rPr>
            </w:pPr>
          </w:p>
        </w:tc>
      </w:tr>
      <w:tr w:rsidR="001B7F52" w:rsidRPr="002F3780" w14:paraId="2257971F" w14:textId="77777777" w:rsidTr="008631D5">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3C3A0B8C" w14:textId="77777777" w:rsidR="001B7F52" w:rsidRPr="002F3780" w:rsidRDefault="001B7F52" w:rsidP="008631D5">
            <w:pPr>
              <w:spacing w:line="276" w:lineRule="auto"/>
              <w:ind w:right="-29"/>
              <w:jc w:val="center"/>
              <w:rPr>
                <w:noProof/>
                <w:sz w:val="18"/>
                <w:szCs w:val="18"/>
              </w:rPr>
            </w:pPr>
            <w:r w:rsidRPr="002F3780">
              <w:rPr>
                <w:noProof/>
                <w:sz w:val="18"/>
              </w:rPr>
              <w:t>- Atliktas darbas</w:t>
            </w:r>
          </w:p>
        </w:tc>
        <w:tc>
          <w:tcPr>
            <w:tcW w:w="720" w:type="dxa"/>
            <w:tcBorders>
              <w:top w:val="single" w:sz="4" w:space="0" w:color="auto"/>
              <w:left w:val="single" w:sz="4" w:space="0" w:color="auto"/>
              <w:bottom w:val="single" w:sz="4" w:space="0" w:color="auto"/>
              <w:right w:val="single" w:sz="4" w:space="0" w:color="auto"/>
            </w:tcBorders>
          </w:tcPr>
          <w:p w14:paraId="19D9D20D" w14:textId="77777777" w:rsidR="001B7F52" w:rsidRPr="002F3780" w:rsidRDefault="001B7F52" w:rsidP="008631D5">
            <w:pPr>
              <w:spacing w:line="276" w:lineRule="auto"/>
              <w:ind w:right="-29"/>
              <w:jc w:val="center"/>
              <w:rPr>
                <w:noProof/>
                <w:sz w:val="18"/>
                <w:szCs w:val="18"/>
              </w:rPr>
            </w:pPr>
          </w:p>
        </w:tc>
        <w:tc>
          <w:tcPr>
            <w:tcW w:w="701" w:type="dxa"/>
            <w:tcBorders>
              <w:top w:val="single" w:sz="4" w:space="0" w:color="auto"/>
              <w:left w:val="single" w:sz="4" w:space="0" w:color="auto"/>
              <w:bottom w:val="single" w:sz="4" w:space="0" w:color="auto"/>
              <w:right w:val="single" w:sz="4" w:space="0" w:color="auto"/>
            </w:tcBorders>
          </w:tcPr>
          <w:p w14:paraId="545C0E8B" w14:textId="77777777" w:rsidR="001B7F52" w:rsidRPr="002F3780" w:rsidRDefault="001B7F52" w:rsidP="008631D5">
            <w:pPr>
              <w:spacing w:line="276" w:lineRule="auto"/>
              <w:ind w:right="-29"/>
              <w:jc w:val="center"/>
              <w:rPr>
                <w:noProof/>
                <w:sz w:val="18"/>
                <w:szCs w:val="18"/>
              </w:rPr>
            </w:pPr>
          </w:p>
        </w:tc>
        <w:tc>
          <w:tcPr>
            <w:tcW w:w="504" w:type="dxa"/>
            <w:tcBorders>
              <w:top w:val="single" w:sz="4" w:space="0" w:color="auto"/>
              <w:left w:val="single" w:sz="4" w:space="0" w:color="auto"/>
              <w:bottom w:val="single" w:sz="4" w:space="0" w:color="auto"/>
              <w:right w:val="dashSmallGap" w:sz="4" w:space="0" w:color="auto"/>
            </w:tcBorders>
          </w:tcPr>
          <w:p w14:paraId="6AA6D1D2"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1CCC51A3"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dashSmallGap" w:sz="4" w:space="0" w:color="auto"/>
            </w:tcBorders>
          </w:tcPr>
          <w:p w14:paraId="6564A6B7"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615CA5C7"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dashSmallGap" w:sz="4" w:space="0" w:color="auto"/>
            </w:tcBorders>
          </w:tcPr>
          <w:p w14:paraId="3A50A154"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4249EBC8" w14:textId="77777777" w:rsidR="001B7F52" w:rsidRPr="002F3780" w:rsidRDefault="001B7F52" w:rsidP="008631D5">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dashSmallGap" w:sz="4" w:space="0" w:color="auto"/>
            </w:tcBorders>
          </w:tcPr>
          <w:p w14:paraId="28E73073"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483A689E"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dashSmallGap" w:sz="4" w:space="0" w:color="auto"/>
            </w:tcBorders>
          </w:tcPr>
          <w:p w14:paraId="03CC6220" w14:textId="77777777" w:rsidR="001B7F52" w:rsidRPr="002F3780" w:rsidRDefault="001B7F52" w:rsidP="008631D5">
            <w:pPr>
              <w:spacing w:line="276" w:lineRule="auto"/>
              <w:ind w:right="-29"/>
              <w:jc w:val="center"/>
              <w:rPr>
                <w:noProof/>
                <w:sz w:val="18"/>
                <w:szCs w:val="18"/>
              </w:rPr>
            </w:pPr>
          </w:p>
        </w:tc>
        <w:tc>
          <w:tcPr>
            <w:tcW w:w="648" w:type="dxa"/>
            <w:tcBorders>
              <w:top w:val="single" w:sz="4" w:space="0" w:color="auto"/>
              <w:left w:val="dashSmallGap" w:sz="4" w:space="0" w:color="auto"/>
              <w:bottom w:val="single" w:sz="4" w:space="0" w:color="auto"/>
              <w:right w:val="single" w:sz="4" w:space="0" w:color="auto"/>
            </w:tcBorders>
          </w:tcPr>
          <w:p w14:paraId="52DD083E" w14:textId="77777777" w:rsidR="001B7F52" w:rsidRPr="002F3780" w:rsidRDefault="001B7F52" w:rsidP="008631D5">
            <w:pPr>
              <w:spacing w:line="276" w:lineRule="auto"/>
              <w:ind w:right="-29"/>
              <w:jc w:val="center"/>
              <w:rPr>
                <w:noProof/>
                <w:sz w:val="18"/>
                <w:szCs w:val="18"/>
              </w:rPr>
            </w:pPr>
          </w:p>
        </w:tc>
        <w:tc>
          <w:tcPr>
            <w:tcW w:w="432" w:type="dxa"/>
            <w:tcBorders>
              <w:top w:val="single" w:sz="4" w:space="0" w:color="auto"/>
              <w:left w:val="single" w:sz="4" w:space="0" w:color="auto"/>
              <w:bottom w:val="single" w:sz="4" w:space="0" w:color="auto"/>
              <w:right w:val="dashSmallGap" w:sz="4" w:space="0" w:color="auto"/>
            </w:tcBorders>
          </w:tcPr>
          <w:p w14:paraId="04920938"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717862E3"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dashSmallGap" w:sz="4" w:space="0" w:color="auto"/>
            </w:tcBorders>
          </w:tcPr>
          <w:p w14:paraId="32768B7D"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dashSmallGap" w:sz="4" w:space="0" w:color="auto"/>
              <w:bottom w:val="single" w:sz="4" w:space="0" w:color="auto"/>
              <w:right w:val="single" w:sz="4" w:space="0" w:color="auto"/>
            </w:tcBorders>
          </w:tcPr>
          <w:p w14:paraId="08D1F8FB"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7A495BFE" w14:textId="77777777" w:rsidR="001B7F52" w:rsidRPr="002F3780" w:rsidRDefault="001B7F52" w:rsidP="008631D5">
            <w:pPr>
              <w:spacing w:line="276" w:lineRule="auto"/>
              <w:ind w:right="-29"/>
              <w:jc w:val="center"/>
              <w:rPr>
                <w:noProof/>
                <w:sz w:val="18"/>
                <w:szCs w:val="18"/>
              </w:rPr>
            </w:pPr>
          </w:p>
        </w:tc>
        <w:tc>
          <w:tcPr>
            <w:tcW w:w="900" w:type="dxa"/>
            <w:tcBorders>
              <w:top w:val="single" w:sz="4" w:space="0" w:color="auto"/>
              <w:left w:val="single" w:sz="4" w:space="0" w:color="auto"/>
              <w:bottom w:val="single" w:sz="4" w:space="0" w:color="auto"/>
              <w:right w:val="single" w:sz="4" w:space="0" w:color="auto"/>
            </w:tcBorders>
          </w:tcPr>
          <w:p w14:paraId="6B5B22EC" w14:textId="77777777" w:rsidR="001B7F52" w:rsidRPr="002F3780" w:rsidRDefault="001B7F52" w:rsidP="008631D5">
            <w:pPr>
              <w:spacing w:line="276" w:lineRule="auto"/>
              <w:ind w:right="-29"/>
              <w:jc w:val="center"/>
              <w:rPr>
                <w:noProof/>
                <w:sz w:val="18"/>
                <w:szCs w:val="18"/>
              </w:rPr>
            </w:pPr>
          </w:p>
        </w:tc>
      </w:tr>
      <w:tr w:rsidR="001B7F52" w:rsidRPr="002F3780" w14:paraId="35293F41" w14:textId="77777777" w:rsidTr="008631D5">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154D3C95" w14:textId="77777777" w:rsidR="001B7F52" w:rsidRPr="002F3780" w:rsidRDefault="001B7F52" w:rsidP="008631D5">
            <w:pPr>
              <w:spacing w:line="276" w:lineRule="auto"/>
              <w:ind w:right="-29"/>
              <w:jc w:val="center"/>
              <w:rPr>
                <w:noProof/>
                <w:sz w:val="18"/>
                <w:szCs w:val="18"/>
              </w:rPr>
            </w:pPr>
            <w:r w:rsidRPr="002F3780">
              <w:rPr>
                <w:noProof/>
                <w:sz w:val="18"/>
              </w:rPr>
              <w:t>- Atliktas darbas</w:t>
            </w:r>
          </w:p>
        </w:tc>
        <w:tc>
          <w:tcPr>
            <w:tcW w:w="720" w:type="dxa"/>
            <w:tcBorders>
              <w:top w:val="single" w:sz="4" w:space="0" w:color="auto"/>
              <w:left w:val="single" w:sz="4" w:space="0" w:color="auto"/>
              <w:bottom w:val="single" w:sz="4" w:space="0" w:color="auto"/>
              <w:right w:val="single" w:sz="4" w:space="0" w:color="auto"/>
            </w:tcBorders>
          </w:tcPr>
          <w:p w14:paraId="4F19DC12" w14:textId="77777777" w:rsidR="001B7F52" w:rsidRPr="002F3780" w:rsidRDefault="001B7F52" w:rsidP="008631D5">
            <w:pPr>
              <w:spacing w:line="276" w:lineRule="auto"/>
              <w:ind w:right="-29"/>
              <w:jc w:val="center"/>
              <w:rPr>
                <w:noProof/>
                <w:sz w:val="18"/>
                <w:szCs w:val="18"/>
              </w:rPr>
            </w:pPr>
          </w:p>
        </w:tc>
        <w:tc>
          <w:tcPr>
            <w:tcW w:w="701" w:type="dxa"/>
            <w:tcBorders>
              <w:top w:val="single" w:sz="4" w:space="0" w:color="auto"/>
              <w:left w:val="single" w:sz="4" w:space="0" w:color="auto"/>
              <w:bottom w:val="single" w:sz="4" w:space="0" w:color="auto"/>
              <w:right w:val="single" w:sz="4" w:space="0" w:color="auto"/>
            </w:tcBorders>
          </w:tcPr>
          <w:p w14:paraId="2E1C845E" w14:textId="77777777" w:rsidR="001B7F52" w:rsidRPr="002F3780" w:rsidRDefault="001B7F52" w:rsidP="008631D5">
            <w:pPr>
              <w:spacing w:line="276" w:lineRule="auto"/>
              <w:ind w:right="-29"/>
              <w:jc w:val="center"/>
              <w:rPr>
                <w:noProof/>
                <w:sz w:val="18"/>
                <w:szCs w:val="18"/>
              </w:rPr>
            </w:pPr>
          </w:p>
        </w:tc>
        <w:tc>
          <w:tcPr>
            <w:tcW w:w="504" w:type="dxa"/>
            <w:tcBorders>
              <w:top w:val="single" w:sz="4" w:space="0" w:color="auto"/>
              <w:left w:val="single" w:sz="4" w:space="0" w:color="auto"/>
              <w:bottom w:val="single" w:sz="4" w:space="0" w:color="auto"/>
              <w:right w:val="single" w:sz="4" w:space="0" w:color="auto"/>
            </w:tcBorders>
          </w:tcPr>
          <w:p w14:paraId="170EDE39"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306FDC8B"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single" w:sz="4" w:space="0" w:color="auto"/>
            </w:tcBorders>
          </w:tcPr>
          <w:p w14:paraId="4E6C7DF0"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332837EE"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28F673D6"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11C6B26F" w14:textId="77777777" w:rsidR="001B7F52" w:rsidRPr="002F3780" w:rsidRDefault="001B7F52" w:rsidP="008631D5">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tcPr>
          <w:p w14:paraId="0EB81010"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464CF115"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single" w:sz="4" w:space="0" w:color="auto"/>
            </w:tcBorders>
          </w:tcPr>
          <w:p w14:paraId="10C9801C" w14:textId="77777777" w:rsidR="001B7F52" w:rsidRPr="002F3780" w:rsidRDefault="001B7F52" w:rsidP="008631D5">
            <w:pPr>
              <w:spacing w:line="276" w:lineRule="auto"/>
              <w:ind w:right="-29"/>
              <w:jc w:val="center"/>
              <w:rPr>
                <w:noProof/>
                <w:sz w:val="18"/>
                <w:szCs w:val="18"/>
              </w:rPr>
            </w:pPr>
          </w:p>
        </w:tc>
        <w:tc>
          <w:tcPr>
            <w:tcW w:w="648" w:type="dxa"/>
            <w:tcBorders>
              <w:top w:val="single" w:sz="4" w:space="0" w:color="auto"/>
              <w:left w:val="single" w:sz="4" w:space="0" w:color="auto"/>
              <w:bottom w:val="single" w:sz="4" w:space="0" w:color="auto"/>
              <w:right w:val="single" w:sz="4" w:space="0" w:color="auto"/>
            </w:tcBorders>
          </w:tcPr>
          <w:p w14:paraId="1D445E9B" w14:textId="77777777" w:rsidR="001B7F52" w:rsidRPr="002F3780" w:rsidRDefault="001B7F52" w:rsidP="008631D5">
            <w:pPr>
              <w:spacing w:line="276" w:lineRule="auto"/>
              <w:ind w:right="-29"/>
              <w:jc w:val="center"/>
              <w:rPr>
                <w:noProof/>
                <w:sz w:val="18"/>
                <w:szCs w:val="18"/>
              </w:rPr>
            </w:pPr>
          </w:p>
        </w:tc>
        <w:tc>
          <w:tcPr>
            <w:tcW w:w="432" w:type="dxa"/>
            <w:tcBorders>
              <w:top w:val="single" w:sz="4" w:space="0" w:color="auto"/>
              <w:left w:val="single" w:sz="4" w:space="0" w:color="auto"/>
              <w:bottom w:val="single" w:sz="4" w:space="0" w:color="auto"/>
              <w:right w:val="single" w:sz="4" w:space="0" w:color="auto"/>
            </w:tcBorders>
          </w:tcPr>
          <w:p w14:paraId="62EE2F22"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6693087C"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single" w:sz="4" w:space="0" w:color="auto"/>
            </w:tcBorders>
          </w:tcPr>
          <w:p w14:paraId="31B974C9"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32C20089"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579B667A" w14:textId="77777777" w:rsidR="001B7F52" w:rsidRPr="002F3780" w:rsidRDefault="001B7F52" w:rsidP="008631D5">
            <w:pPr>
              <w:spacing w:line="276" w:lineRule="auto"/>
              <w:ind w:right="-29"/>
              <w:jc w:val="center"/>
              <w:rPr>
                <w:noProof/>
                <w:sz w:val="18"/>
                <w:szCs w:val="18"/>
              </w:rPr>
            </w:pPr>
          </w:p>
        </w:tc>
        <w:tc>
          <w:tcPr>
            <w:tcW w:w="900" w:type="dxa"/>
            <w:tcBorders>
              <w:top w:val="single" w:sz="4" w:space="0" w:color="auto"/>
              <w:left w:val="single" w:sz="4" w:space="0" w:color="auto"/>
              <w:bottom w:val="single" w:sz="4" w:space="0" w:color="auto"/>
              <w:right w:val="single" w:sz="4" w:space="0" w:color="auto"/>
            </w:tcBorders>
          </w:tcPr>
          <w:p w14:paraId="7FB746EF" w14:textId="77777777" w:rsidR="001B7F52" w:rsidRPr="002F3780" w:rsidRDefault="001B7F52" w:rsidP="008631D5">
            <w:pPr>
              <w:spacing w:line="276" w:lineRule="auto"/>
              <w:ind w:right="-29"/>
              <w:jc w:val="center"/>
              <w:rPr>
                <w:noProof/>
                <w:sz w:val="18"/>
                <w:szCs w:val="18"/>
              </w:rPr>
            </w:pPr>
          </w:p>
        </w:tc>
      </w:tr>
      <w:tr w:rsidR="001B7F52" w:rsidRPr="002F3780" w14:paraId="6F07FAFB" w14:textId="77777777" w:rsidTr="008631D5">
        <w:trPr>
          <w:trHeight w:val="77"/>
          <w:jc w:val="center"/>
        </w:trPr>
        <w:tc>
          <w:tcPr>
            <w:tcW w:w="2844" w:type="dxa"/>
            <w:gridSpan w:val="3"/>
            <w:tcBorders>
              <w:top w:val="single" w:sz="4" w:space="0" w:color="auto"/>
              <w:left w:val="single" w:sz="4" w:space="0" w:color="auto"/>
              <w:bottom w:val="single" w:sz="12" w:space="0" w:color="auto"/>
              <w:right w:val="single" w:sz="4" w:space="0" w:color="auto"/>
            </w:tcBorders>
            <w:vAlign w:val="center"/>
            <w:hideMark/>
          </w:tcPr>
          <w:p w14:paraId="0A6C60FB" w14:textId="77777777" w:rsidR="001B7F52" w:rsidRPr="002F3780" w:rsidRDefault="001B7F52" w:rsidP="008631D5">
            <w:pPr>
              <w:spacing w:line="276" w:lineRule="auto"/>
              <w:ind w:right="-29"/>
              <w:jc w:val="center"/>
              <w:rPr>
                <w:noProof/>
                <w:sz w:val="18"/>
                <w:szCs w:val="18"/>
              </w:rPr>
            </w:pPr>
            <w:r w:rsidRPr="002F3780">
              <w:rPr>
                <w:noProof/>
                <w:sz w:val="18"/>
              </w:rPr>
              <w:t>1 konkretaus tikslo tarpinė suma</w:t>
            </w:r>
          </w:p>
        </w:tc>
        <w:tc>
          <w:tcPr>
            <w:tcW w:w="504" w:type="dxa"/>
            <w:tcBorders>
              <w:top w:val="single" w:sz="4" w:space="0" w:color="auto"/>
              <w:left w:val="single" w:sz="4" w:space="0" w:color="auto"/>
              <w:bottom w:val="single" w:sz="12" w:space="0" w:color="auto"/>
              <w:right w:val="single" w:sz="4" w:space="0" w:color="auto"/>
            </w:tcBorders>
          </w:tcPr>
          <w:p w14:paraId="7AD131C8"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466FB320"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12" w:space="0" w:color="auto"/>
              <w:right w:val="single" w:sz="4" w:space="0" w:color="auto"/>
            </w:tcBorders>
          </w:tcPr>
          <w:p w14:paraId="4637BB00"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630DC9D0"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23041019"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6DEA5942" w14:textId="77777777" w:rsidR="001B7F52" w:rsidRPr="002F3780" w:rsidRDefault="001B7F52" w:rsidP="008631D5">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12" w:space="0" w:color="auto"/>
              <w:right w:val="single" w:sz="4" w:space="0" w:color="auto"/>
            </w:tcBorders>
          </w:tcPr>
          <w:p w14:paraId="526F326F"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0EEEB71A"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12" w:space="0" w:color="auto"/>
              <w:right w:val="single" w:sz="4" w:space="0" w:color="auto"/>
            </w:tcBorders>
          </w:tcPr>
          <w:p w14:paraId="76F30DB3" w14:textId="77777777" w:rsidR="001B7F52" w:rsidRPr="002F3780" w:rsidRDefault="001B7F52" w:rsidP="008631D5">
            <w:pPr>
              <w:spacing w:line="276" w:lineRule="auto"/>
              <w:ind w:right="-29"/>
              <w:jc w:val="center"/>
              <w:rPr>
                <w:noProof/>
                <w:sz w:val="18"/>
                <w:szCs w:val="18"/>
              </w:rPr>
            </w:pPr>
          </w:p>
        </w:tc>
        <w:tc>
          <w:tcPr>
            <w:tcW w:w="648" w:type="dxa"/>
            <w:tcBorders>
              <w:top w:val="single" w:sz="4" w:space="0" w:color="auto"/>
              <w:left w:val="single" w:sz="4" w:space="0" w:color="auto"/>
              <w:bottom w:val="single" w:sz="12" w:space="0" w:color="auto"/>
              <w:right w:val="single" w:sz="4" w:space="0" w:color="auto"/>
            </w:tcBorders>
          </w:tcPr>
          <w:p w14:paraId="65618123" w14:textId="77777777" w:rsidR="001B7F52" w:rsidRPr="002F3780" w:rsidRDefault="001B7F52" w:rsidP="008631D5">
            <w:pPr>
              <w:spacing w:line="276" w:lineRule="auto"/>
              <w:ind w:right="-29"/>
              <w:jc w:val="center"/>
              <w:rPr>
                <w:noProof/>
                <w:sz w:val="18"/>
                <w:szCs w:val="18"/>
              </w:rPr>
            </w:pPr>
          </w:p>
        </w:tc>
        <w:tc>
          <w:tcPr>
            <w:tcW w:w="432" w:type="dxa"/>
            <w:tcBorders>
              <w:top w:val="single" w:sz="4" w:space="0" w:color="auto"/>
              <w:left w:val="single" w:sz="4" w:space="0" w:color="auto"/>
              <w:bottom w:val="single" w:sz="12" w:space="0" w:color="auto"/>
              <w:right w:val="single" w:sz="4" w:space="0" w:color="auto"/>
            </w:tcBorders>
          </w:tcPr>
          <w:p w14:paraId="68A41852"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7A45DE3F"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12" w:space="0" w:color="auto"/>
              <w:right w:val="single" w:sz="4" w:space="0" w:color="auto"/>
            </w:tcBorders>
          </w:tcPr>
          <w:p w14:paraId="656C1CA2"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7F935587"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524524B6" w14:textId="77777777" w:rsidR="001B7F52" w:rsidRPr="002F3780" w:rsidRDefault="001B7F52" w:rsidP="008631D5">
            <w:pPr>
              <w:spacing w:line="276" w:lineRule="auto"/>
              <w:ind w:right="-29"/>
              <w:jc w:val="center"/>
              <w:rPr>
                <w:noProof/>
                <w:sz w:val="18"/>
                <w:szCs w:val="18"/>
              </w:rPr>
            </w:pPr>
          </w:p>
        </w:tc>
        <w:tc>
          <w:tcPr>
            <w:tcW w:w="900" w:type="dxa"/>
            <w:tcBorders>
              <w:top w:val="single" w:sz="4" w:space="0" w:color="auto"/>
              <w:left w:val="single" w:sz="4" w:space="0" w:color="auto"/>
              <w:bottom w:val="single" w:sz="12" w:space="0" w:color="auto"/>
              <w:right w:val="single" w:sz="4" w:space="0" w:color="auto"/>
            </w:tcBorders>
          </w:tcPr>
          <w:p w14:paraId="419E3FF2" w14:textId="77777777" w:rsidR="001B7F52" w:rsidRPr="002F3780" w:rsidRDefault="001B7F52" w:rsidP="008631D5">
            <w:pPr>
              <w:spacing w:line="276" w:lineRule="auto"/>
              <w:ind w:right="-29"/>
              <w:jc w:val="center"/>
              <w:rPr>
                <w:noProof/>
                <w:sz w:val="18"/>
                <w:szCs w:val="18"/>
              </w:rPr>
            </w:pPr>
          </w:p>
        </w:tc>
      </w:tr>
      <w:tr w:rsidR="001B7F52" w:rsidRPr="002F3780" w14:paraId="2FAD8D7F" w14:textId="77777777" w:rsidTr="008631D5">
        <w:trPr>
          <w:jc w:val="center"/>
        </w:trPr>
        <w:tc>
          <w:tcPr>
            <w:tcW w:w="2844" w:type="dxa"/>
            <w:gridSpan w:val="3"/>
            <w:tcBorders>
              <w:top w:val="single" w:sz="4" w:space="0" w:color="auto"/>
              <w:left w:val="single" w:sz="4" w:space="0" w:color="auto"/>
              <w:bottom w:val="single" w:sz="4" w:space="0" w:color="auto"/>
              <w:right w:val="single" w:sz="4" w:space="0" w:color="auto"/>
            </w:tcBorders>
            <w:vAlign w:val="center"/>
            <w:hideMark/>
          </w:tcPr>
          <w:p w14:paraId="203467BF" w14:textId="77777777" w:rsidR="001B7F52" w:rsidRPr="002F3780" w:rsidRDefault="001B7F52" w:rsidP="008631D5">
            <w:pPr>
              <w:spacing w:before="60" w:after="60" w:line="276" w:lineRule="auto"/>
              <w:ind w:right="-29"/>
              <w:jc w:val="center"/>
              <w:rPr>
                <w:noProof/>
                <w:sz w:val="18"/>
                <w:szCs w:val="18"/>
              </w:rPr>
            </w:pPr>
            <w:r w:rsidRPr="002F3780">
              <w:rPr>
                <w:noProof/>
                <w:sz w:val="18"/>
              </w:rPr>
              <w:t>2 KONKRETUS TIKSLAS ...</w:t>
            </w:r>
          </w:p>
        </w:tc>
        <w:tc>
          <w:tcPr>
            <w:tcW w:w="504" w:type="dxa"/>
            <w:tcBorders>
              <w:top w:val="nil"/>
              <w:left w:val="nil"/>
              <w:bottom w:val="nil"/>
              <w:right w:val="nil"/>
            </w:tcBorders>
          </w:tcPr>
          <w:p w14:paraId="157CC7E8"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6F0DC7A0" w14:textId="77777777" w:rsidR="001B7F52" w:rsidRPr="002F3780" w:rsidRDefault="001B7F52" w:rsidP="008631D5">
            <w:pPr>
              <w:spacing w:before="60" w:after="60" w:line="276" w:lineRule="auto"/>
              <w:ind w:right="-29"/>
              <w:jc w:val="center"/>
              <w:rPr>
                <w:noProof/>
                <w:sz w:val="18"/>
                <w:szCs w:val="18"/>
              </w:rPr>
            </w:pPr>
          </w:p>
        </w:tc>
        <w:tc>
          <w:tcPr>
            <w:tcW w:w="540" w:type="dxa"/>
            <w:tcBorders>
              <w:top w:val="nil"/>
              <w:left w:val="nil"/>
              <w:bottom w:val="nil"/>
              <w:right w:val="nil"/>
            </w:tcBorders>
          </w:tcPr>
          <w:p w14:paraId="7EB035BD"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490A9429"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35E2D684"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5A4C55D3" w14:textId="77777777" w:rsidR="001B7F52" w:rsidRPr="002F3780" w:rsidRDefault="001B7F52" w:rsidP="008631D5">
            <w:pPr>
              <w:spacing w:before="60" w:after="60" w:line="276" w:lineRule="auto"/>
              <w:ind w:right="-29"/>
              <w:jc w:val="center"/>
              <w:rPr>
                <w:noProof/>
                <w:sz w:val="18"/>
                <w:szCs w:val="18"/>
              </w:rPr>
            </w:pPr>
          </w:p>
        </w:tc>
        <w:tc>
          <w:tcPr>
            <w:tcW w:w="900" w:type="dxa"/>
            <w:gridSpan w:val="2"/>
            <w:tcBorders>
              <w:top w:val="nil"/>
              <w:left w:val="nil"/>
              <w:bottom w:val="nil"/>
              <w:right w:val="nil"/>
            </w:tcBorders>
          </w:tcPr>
          <w:p w14:paraId="3D85719E"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43649ECD" w14:textId="77777777" w:rsidR="001B7F52" w:rsidRPr="002F3780" w:rsidRDefault="001B7F52" w:rsidP="008631D5">
            <w:pPr>
              <w:spacing w:before="60" w:after="60" w:line="276" w:lineRule="auto"/>
              <w:ind w:right="-29"/>
              <w:jc w:val="center"/>
              <w:rPr>
                <w:noProof/>
                <w:sz w:val="18"/>
                <w:szCs w:val="18"/>
              </w:rPr>
            </w:pPr>
          </w:p>
        </w:tc>
        <w:tc>
          <w:tcPr>
            <w:tcW w:w="540" w:type="dxa"/>
            <w:tcBorders>
              <w:top w:val="nil"/>
              <w:left w:val="nil"/>
              <w:bottom w:val="nil"/>
              <w:right w:val="nil"/>
            </w:tcBorders>
          </w:tcPr>
          <w:p w14:paraId="062D079A" w14:textId="77777777" w:rsidR="001B7F52" w:rsidRPr="002F3780" w:rsidRDefault="001B7F52" w:rsidP="008631D5">
            <w:pPr>
              <w:spacing w:before="60" w:after="60" w:line="276" w:lineRule="auto"/>
              <w:ind w:right="-29"/>
              <w:jc w:val="center"/>
              <w:rPr>
                <w:noProof/>
                <w:sz w:val="18"/>
                <w:szCs w:val="18"/>
              </w:rPr>
            </w:pPr>
          </w:p>
        </w:tc>
        <w:tc>
          <w:tcPr>
            <w:tcW w:w="648" w:type="dxa"/>
            <w:tcBorders>
              <w:top w:val="nil"/>
              <w:left w:val="nil"/>
              <w:bottom w:val="nil"/>
              <w:right w:val="nil"/>
            </w:tcBorders>
          </w:tcPr>
          <w:p w14:paraId="08894C5B" w14:textId="77777777" w:rsidR="001B7F52" w:rsidRPr="002F3780" w:rsidRDefault="001B7F52" w:rsidP="008631D5">
            <w:pPr>
              <w:spacing w:before="60" w:after="60" w:line="276" w:lineRule="auto"/>
              <w:ind w:right="-29"/>
              <w:jc w:val="center"/>
              <w:rPr>
                <w:noProof/>
                <w:sz w:val="18"/>
                <w:szCs w:val="18"/>
              </w:rPr>
            </w:pPr>
          </w:p>
        </w:tc>
        <w:tc>
          <w:tcPr>
            <w:tcW w:w="432" w:type="dxa"/>
            <w:tcBorders>
              <w:top w:val="nil"/>
              <w:left w:val="nil"/>
              <w:bottom w:val="nil"/>
              <w:right w:val="nil"/>
            </w:tcBorders>
          </w:tcPr>
          <w:p w14:paraId="1642F562"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21CC7E87" w14:textId="77777777" w:rsidR="001B7F52" w:rsidRPr="002F3780" w:rsidRDefault="001B7F52" w:rsidP="008631D5">
            <w:pPr>
              <w:spacing w:before="60" w:after="60" w:line="276" w:lineRule="auto"/>
              <w:ind w:right="-29"/>
              <w:jc w:val="center"/>
              <w:rPr>
                <w:noProof/>
                <w:sz w:val="18"/>
                <w:szCs w:val="18"/>
              </w:rPr>
            </w:pPr>
          </w:p>
        </w:tc>
        <w:tc>
          <w:tcPr>
            <w:tcW w:w="540" w:type="dxa"/>
            <w:tcBorders>
              <w:top w:val="nil"/>
              <w:left w:val="nil"/>
              <w:bottom w:val="nil"/>
              <w:right w:val="nil"/>
            </w:tcBorders>
          </w:tcPr>
          <w:p w14:paraId="3D1ED749"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6335E7FB" w14:textId="77777777" w:rsidR="001B7F52" w:rsidRPr="002F3780" w:rsidRDefault="001B7F52" w:rsidP="008631D5">
            <w:pPr>
              <w:spacing w:before="60" w:after="60" w:line="276" w:lineRule="auto"/>
              <w:ind w:right="-29"/>
              <w:jc w:val="center"/>
              <w:rPr>
                <w:noProof/>
                <w:sz w:val="18"/>
                <w:szCs w:val="18"/>
              </w:rPr>
            </w:pPr>
          </w:p>
        </w:tc>
        <w:tc>
          <w:tcPr>
            <w:tcW w:w="720" w:type="dxa"/>
            <w:tcBorders>
              <w:top w:val="nil"/>
              <w:left w:val="nil"/>
              <w:bottom w:val="nil"/>
              <w:right w:val="nil"/>
            </w:tcBorders>
          </w:tcPr>
          <w:p w14:paraId="26116792" w14:textId="77777777" w:rsidR="001B7F52" w:rsidRPr="002F3780" w:rsidRDefault="001B7F52" w:rsidP="008631D5">
            <w:pPr>
              <w:spacing w:before="60" w:after="60" w:line="276" w:lineRule="auto"/>
              <w:ind w:right="-29"/>
              <w:jc w:val="center"/>
              <w:rPr>
                <w:noProof/>
                <w:sz w:val="18"/>
                <w:szCs w:val="18"/>
              </w:rPr>
            </w:pPr>
          </w:p>
        </w:tc>
        <w:tc>
          <w:tcPr>
            <w:tcW w:w="900" w:type="dxa"/>
            <w:tcBorders>
              <w:top w:val="nil"/>
              <w:left w:val="nil"/>
              <w:bottom w:val="nil"/>
              <w:right w:val="nil"/>
            </w:tcBorders>
          </w:tcPr>
          <w:p w14:paraId="04BF0849" w14:textId="77777777" w:rsidR="001B7F52" w:rsidRPr="002F3780" w:rsidRDefault="001B7F52" w:rsidP="008631D5">
            <w:pPr>
              <w:spacing w:before="60" w:after="60" w:line="276" w:lineRule="auto"/>
              <w:ind w:right="-29"/>
              <w:jc w:val="center"/>
              <w:rPr>
                <w:noProof/>
                <w:sz w:val="18"/>
                <w:szCs w:val="18"/>
              </w:rPr>
            </w:pPr>
          </w:p>
        </w:tc>
      </w:tr>
      <w:tr w:rsidR="001B7F52" w:rsidRPr="002F3780" w14:paraId="749E4801" w14:textId="77777777" w:rsidTr="008631D5">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301A04B9" w14:textId="77777777" w:rsidR="001B7F52" w:rsidRPr="002F3780" w:rsidRDefault="001B7F52" w:rsidP="008631D5">
            <w:pPr>
              <w:spacing w:line="276" w:lineRule="auto"/>
              <w:ind w:right="-29"/>
              <w:jc w:val="center"/>
              <w:rPr>
                <w:noProof/>
                <w:sz w:val="18"/>
                <w:szCs w:val="18"/>
              </w:rPr>
            </w:pPr>
            <w:r w:rsidRPr="002F3780">
              <w:rPr>
                <w:noProof/>
                <w:sz w:val="18"/>
              </w:rPr>
              <w:t>- Atliktas darbas</w:t>
            </w:r>
          </w:p>
        </w:tc>
        <w:tc>
          <w:tcPr>
            <w:tcW w:w="720" w:type="dxa"/>
            <w:tcBorders>
              <w:top w:val="single" w:sz="4" w:space="0" w:color="auto"/>
              <w:left w:val="single" w:sz="4" w:space="0" w:color="auto"/>
              <w:bottom w:val="single" w:sz="4" w:space="0" w:color="auto"/>
              <w:right w:val="single" w:sz="4" w:space="0" w:color="auto"/>
            </w:tcBorders>
          </w:tcPr>
          <w:p w14:paraId="713400E6" w14:textId="77777777" w:rsidR="001B7F52" w:rsidRPr="002F3780" w:rsidRDefault="001B7F52" w:rsidP="008631D5">
            <w:pPr>
              <w:spacing w:line="276" w:lineRule="auto"/>
              <w:ind w:right="-29"/>
              <w:jc w:val="center"/>
              <w:rPr>
                <w:noProof/>
                <w:sz w:val="18"/>
                <w:szCs w:val="18"/>
              </w:rPr>
            </w:pPr>
          </w:p>
        </w:tc>
        <w:tc>
          <w:tcPr>
            <w:tcW w:w="701" w:type="dxa"/>
            <w:tcBorders>
              <w:top w:val="single" w:sz="4" w:space="0" w:color="auto"/>
              <w:left w:val="single" w:sz="4" w:space="0" w:color="auto"/>
              <w:bottom w:val="single" w:sz="4" w:space="0" w:color="auto"/>
              <w:right w:val="single" w:sz="4" w:space="0" w:color="auto"/>
            </w:tcBorders>
          </w:tcPr>
          <w:p w14:paraId="731373A2" w14:textId="77777777" w:rsidR="001B7F52" w:rsidRPr="002F3780" w:rsidRDefault="001B7F52" w:rsidP="008631D5">
            <w:pPr>
              <w:spacing w:line="276" w:lineRule="auto"/>
              <w:ind w:right="-29"/>
              <w:jc w:val="center"/>
              <w:rPr>
                <w:noProof/>
                <w:sz w:val="18"/>
                <w:szCs w:val="18"/>
              </w:rPr>
            </w:pPr>
          </w:p>
        </w:tc>
        <w:tc>
          <w:tcPr>
            <w:tcW w:w="504" w:type="dxa"/>
            <w:tcBorders>
              <w:top w:val="single" w:sz="4" w:space="0" w:color="auto"/>
              <w:left w:val="single" w:sz="4" w:space="0" w:color="auto"/>
              <w:bottom w:val="single" w:sz="4" w:space="0" w:color="auto"/>
              <w:right w:val="single" w:sz="4" w:space="0" w:color="auto"/>
            </w:tcBorders>
          </w:tcPr>
          <w:p w14:paraId="4C480643"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02250E49"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single" w:sz="4" w:space="0" w:color="auto"/>
            </w:tcBorders>
          </w:tcPr>
          <w:p w14:paraId="62A1C71B"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736046AD"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4F8452F5"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226F6170" w14:textId="77777777" w:rsidR="001B7F52" w:rsidRPr="002F3780" w:rsidRDefault="001B7F52" w:rsidP="008631D5">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tcPr>
          <w:p w14:paraId="25F9D6C3"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7CB0BED8"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single" w:sz="4" w:space="0" w:color="auto"/>
            </w:tcBorders>
          </w:tcPr>
          <w:p w14:paraId="239653AA" w14:textId="77777777" w:rsidR="001B7F52" w:rsidRPr="002F3780" w:rsidRDefault="001B7F52" w:rsidP="008631D5">
            <w:pPr>
              <w:spacing w:line="276" w:lineRule="auto"/>
              <w:ind w:right="-29"/>
              <w:jc w:val="center"/>
              <w:rPr>
                <w:noProof/>
                <w:sz w:val="18"/>
                <w:szCs w:val="18"/>
              </w:rPr>
            </w:pPr>
          </w:p>
        </w:tc>
        <w:tc>
          <w:tcPr>
            <w:tcW w:w="648" w:type="dxa"/>
            <w:tcBorders>
              <w:top w:val="single" w:sz="4" w:space="0" w:color="auto"/>
              <w:left w:val="single" w:sz="4" w:space="0" w:color="auto"/>
              <w:bottom w:val="single" w:sz="4" w:space="0" w:color="auto"/>
              <w:right w:val="single" w:sz="4" w:space="0" w:color="auto"/>
            </w:tcBorders>
          </w:tcPr>
          <w:p w14:paraId="59146983" w14:textId="77777777" w:rsidR="001B7F52" w:rsidRPr="002F3780" w:rsidRDefault="001B7F52" w:rsidP="008631D5">
            <w:pPr>
              <w:spacing w:line="276" w:lineRule="auto"/>
              <w:ind w:right="-29"/>
              <w:jc w:val="center"/>
              <w:rPr>
                <w:noProof/>
                <w:sz w:val="18"/>
                <w:szCs w:val="18"/>
              </w:rPr>
            </w:pPr>
          </w:p>
        </w:tc>
        <w:tc>
          <w:tcPr>
            <w:tcW w:w="432" w:type="dxa"/>
            <w:tcBorders>
              <w:top w:val="single" w:sz="4" w:space="0" w:color="auto"/>
              <w:left w:val="single" w:sz="4" w:space="0" w:color="auto"/>
              <w:bottom w:val="single" w:sz="4" w:space="0" w:color="auto"/>
              <w:right w:val="single" w:sz="4" w:space="0" w:color="auto"/>
            </w:tcBorders>
          </w:tcPr>
          <w:p w14:paraId="7F20AEBD"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23DC74EF"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4" w:space="0" w:color="auto"/>
              <w:right w:val="single" w:sz="4" w:space="0" w:color="auto"/>
            </w:tcBorders>
          </w:tcPr>
          <w:p w14:paraId="5B7EBA6E"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27C30459"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4" w:space="0" w:color="auto"/>
              <w:right w:val="single" w:sz="4" w:space="0" w:color="auto"/>
            </w:tcBorders>
          </w:tcPr>
          <w:p w14:paraId="7F8AA3DE" w14:textId="77777777" w:rsidR="001B7F52" w:rsidRPr="002F3780" w:rsidRDefault="001B7F52" w:rsidP="008631D5">
            <w:pPr>
              <w:spacing w:line="276" w:lineRule="auto"/>
              <w:ind w:right="-29"/>
              <w:jc w:val="center"/>
              <w:rPr>
                <w:noProof/>
                <w:sz w:val="18"/>
                <w:szCs w:val="18"/>
              </w:rPr>
            </w:pPr>
          </w:p>
        </w:tc>
        <w:tc>
          <w:tcPr>
            <w:tcW w:w="900" w:type="dxa"/>
            <w:tcBorders>
              <w:top w:val="single" w:sz="4" w:space="0" w:color="auto"/>
              <w:left w:val="single" w:sz="4" w:space="0" w:color="auto"/>
              <w:bottom w:val="single" w:sz="4" w:space="0" w:color="auto"/>
              <w:right w:val="single" w:sz="4" w:space="0" w:color="auto"/>
            </w:tcBorders>
          </w:tcPr>
          <w:p w14:paraId="04BD7E2D" w14:textId="77777777" w:rsidR="001B7F52" w:rsidRPr="002F3780" w:rsidRDefault="001B7F52" w:rsidP="008631D5">
            <w:pPr>
              <w:spacing w:line="276" w:lineRule="auto"/>
              <w:ind w:right="-29"/>
              <w:jc w:val="center"/>
              <w:rPr>
                <w:noProof/>
                <w:sz w:val="18"/>
                <w:szCs w:val="18"/>
              </w:rPr>
            </w:pPr>
          </w:p>
        </w:tc>
      </w:tr>
      <w:tr w:rsidR="001B7F52" w:rsidRPr="002F3780" w14:paraId="38D415BF" w14:textId="77777777" w:rsidTr="008631D5">
        <w:trPr>
          <w:jc w:val="center"/>
        </w:trPr>
        <w:tc>
          <w:tcPr>
            <w:tcW w:w="2844" w:type="dxa"/>
            <w:gridSpan w:val="3"/>
            <w:tcBorders>
              <w:top w:val="single" w:sz="4" w:space="0" w:color="auto"/>
              <w:left w:val="single" w:sz="4" w:space="0" w:color="auto"/>
              <w:bottom w:val="single" w:sz="12" w:space="0" w:color="auto"/>
              <w:right w:val="single" w:sz="4" w:space="0" w:color="auto"/>
            </w:tcBorders>
            <w:vAlign w:val="center"/>
            <w:hideMark/>
          </w:tcPr>
          <w:p w14:paraId="773D4F63" w14:textId="77777777" w:rsidR="001B7F52" w:rsidRPr="002F3780" w:rsidRDefault="001B7F52" w:rsidP="008631D5">
            <w:pPr>
              <w:spacing w:line="276" w:lineRule="auto"/>
              <w:jc w:val="center"/>
              <w:rPr>
                <w:noProof/>
                <w:sz w:val="18"/>
                <w:szCs w:val="18"/>
              </w:rPr>
            </w:pPr>
            <w:r w:rsidRPr="002F3780">
              <w:rPr>
                <w:noProof/>
                <w:sz w:val="18"/>
              </w:rPr>
              <w:t>2 konkretaus tikslo tarpinė suma</w:t>
            </w:r>
          </w:p>
        </w:tc>
        <w:tc>
          <w:tcPr>
            <w:tcW w:w="504" w:type="dxa"/>
            <w:tcBorders>
              <w:top w:val="single" w:sz="4" w:space="0" w:color="auto"/>
              <w:left w:val="single" w:sz="4" w:space="0" w:color="auto"/>
              <w:bottom w:val="single" w:sz="12" w:space="0" w:color="auto"/>
              <w:right w:val="single" w:sz="4" w:space="0" w:color="auto"/>
            </w:tcBorders>
          </w:tcPr>
          <w:p w14:paraId="061B8114"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68339655"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12" w:space="0" w:color="auto"/>
              <w:right w:val="single" w:sz="4" w:space="0" w:color="auto"/>
            </w:tcBorders>
          </w:tcPr>
          <w:p w14:paraId="1E1B3251"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1466156F"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2B510C28"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5F4C2349" w14:textId="77777777" w:rsidR="001B7F52" w:rsidRPr="002F3780" w:rsidRDefault="001B7F52" w:rsidP="008631D5">
            <w:pPr>
              <w:spacing w:line="276" w:lineRule="auto"/>
              <w:ind w:right="-29"/>
              <w:jc w:val="center"/>
              <w:rPr>
                <w:noProof/>
                <w:sz w:val="18"/>
                <w:szCs w:val="18"/>
              </w:rPr>
            </w:pPr>
          </w:p>
        </w:tc>
        <w:tc>
          <w:tcPr>
            <w:tcW w:w="834" w:type="dxa"/>
            <w:tcBorders>
              <w:top w:val="single" w:sz="4" w:space="0" w:color="auto"/>
              <w:left w:val="single" w:sz="4" w:space="0" w:color="auto"/>
              <w:bottom w:val="single" w:sz="12" w:space="0" w:color="auto"/>
              <w:right w:val="single" w:sz="4" w:space="0" w:color="auto"/>
            </w:tcBorders>
          </w:tcPr>
          <w:p w14:paraId="06F28FAC" w14:textId="77777777" w:rsidR="001B7F52" w:rsidRPr="002F3780" w:rsidRDefault="001B7F52" w:rsidP="008631D5">
            <w:pPr>
              <w:spacing w:line="276" w:lineRule="auto"/>
              <w:ind w:right="-29"/>
              <w:jc w:val="center"/>
              <w:rPr>
                <w:noProof/>
                <w:sz w:val="18"/>
                <w:szCs w:val="18"/>
              </w:rPr>
            </w:pPr>
          </w:p>
        </w:tc>
        <w:tc>
          <w:tcPr>
            <w:tcW w:w="786" w:type="dxa"/>
            <w:gridSpan w:val="2"/>
            <w:tcBorders>
              <w:top w:val="single" w:sz="4" w:space="0" w:color="auto"/>
              <w:left w:val="single" w:sz="4" w:space="0" w:color="auto"/>
              <w:bottom w:val="single" w:sz="12" w:space="0" w:color="auto"/>
              <w:right w:val="single" w:sz="4" w:space="0" w:color="auto"/>
            </w:tcBorders>
          </w:tcPr>
          <w:p w14:paraId="227E7F65"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12" w:space="0" w:color="auto"/>
              <w:right w:val="single" w:sz="4" w:space="0" w:color="auto"/>
            </w:tcBorders>
          </w:tcPr>
          <w:p w14:paraId="69EA0B39" w14:textId="77777777" w:rsidR="001B7F52" w:rsidRPr="002F3780" w:rsidRDefault="001B7F52" w:rsidP="008631D5">
            <w:pPr>
              <w:spacing w:line="276" w:lineRule="auto"/>
              <w:ind w:right="-29"/>
              <w:jc w:val="center"/>
              <w:rPr>
                <w:noProof/>
                <w:sz w:val="18"/>
                <w:szCs w:val="18"/>
              </w:rPr>
            </w:pPr>
          </w:p>
        </w:tc>
        <w:tc>
          <w:tcPr>
            <w:tcW w:w="648" w:type="dxa"/>
            <w:tcBorders>
              <w:top w:val="single" w:sz="4" w:space="0" w:color="auto"/>
              <w:left w:val="single" w:sz="4" w:space="0" w:color="auto"/>
              <w:bottom w:val="single" w:sz="12" w:space="0" w:color="auto"/>
              <w:right w:val="single" w:sz="4" w:space="0" w:color="auto"/>
            </w:tcBorders>
          </w:tcPr>
          <w:p w14:paraId="52BD7920" w14:textId="77777777" w:rsidR="001B7F52" w:rsidRPr="002F3780" w:rsidRDefault="001B7F52" w:rsidP="008631D5">
            <w:pPr>
              <w:spacing w:line="276" w:lineRule="auto"/>
              <w:ind w:right="-29"/>
              <w:jc w:val="center"/>
              <w:rPr>
                <w:noProof/>
                <w:sz w:val="18"/>
                <w:szCs w:val="18"/>
              </w:rPr>
            </w:pPr>
          </w:p>
        </w:tc>
        <w:tc>
          <w:tcPr>
            <w:tcW w:w="432" w:type="dxa"/>
            <w:tcBorders>
              <w:top w:val="single" w:sz="4" w:space="0" w:color="auto"/>
              <w:left w:val="single" w:sz="4" w:space="0" w:color="auto"/>
              <w:bottom w:val="single" w:sz="12" w:space="0" w:color="auto"/>
              <w:right w:val="single" w:sz="4" w:space="0" w:color="auto"/>
            </w:tcBorders>
          </w:tcPr>
          <w:p w14:paraId="49DC9E49"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2FB1324F" w14:textId="77777777" w:rsidR="001B7F52" w:rsidRPr="002F3780" w:rsidRDefault="001B7F52" w:rsidP="008631D5">
            <w:pPr>
              <w:spacing w:line="276" w:lineRule="auto"/>
              <w:ind w:right="-29"/>
              <w:jc w:val="center"/>
              <w:rPr>
                <w:noProof/>
                <w:sz w:val="18"/>
                <w:szCs w:val="18"/>
              </w:rPr>
            </w:pPr>
          </w:p>
        </w:tc>
        <w:tc>
          <w:tcPr>
            <w:tcW w:w="540" w:type="dxa"/>
            <w:tcBorders>
              <w:top w:val="single" w:sz="4" w:space="0" w:color="auto"/>
              <w:left w:val="single" w:sz="4" w:space="0" w:color="auto"/>
              <w:bottom w:val="single" w:sz="12" w:space="0" w:color="auto"/>
              <w:right w:val="single" w:sz="4" w:space="0" w:color="auto"/>
            </w:tcBorders>
          </w:tcPr>
          <w:p w14:paraId="3BE3C7BB"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2C723244" w14:textId="77777777" w:rsidR="001B7F52" w:rsidRPr="002F3780" w:rsidRDefault="001B7F52" w:rsidP="008631D5">
            <w:pPr>
              <w:spacing w:line="276" w:lineRule="auto"/>
              <w:ind w:right="-29"/>
              <w:jc w:val="center"/>
              <w:rPr>
                <w:noProof/>
                <w:sz w:val="18"/>
                <w:szCs w:val="18"/>
              </w:rPr>
            </w:pPr>
          </w:p>
        </w:tc>
        <w:tc>
          <w:tcPr>
            <w:tcW w:w="720" w:type="dxa"/>
            <w:tcBorders>
              <w:top w:val="single" w:sz="4" w:space="0" w:color="auto"/>
              <w:left w:val="single" w:sz="4" w:space="0" w:color="auto"/>
              <w:bottom w:val="single" w:sz="12" w:space="0" w:color="auto"/>
              <w:right w:val="single" w:sz="4" w:space="0" w:color="auto"/>
            </w:tcBorders>
          </w:tcPr>
          <w:p w14:paraId="33FF32AC" w14:textId="77777777" w:rsidR="001B7F52" w:rsidRPr="002F3780" w:rsidRDefault="001B7F52" w:rsidP="008631D5">
            <w:pPr>
              <w:spacing w:line="276" w:lineRule="auto"/>
              <w:ind w:right="-29"/>
              <w:jc w:val="center"/>
              <w:rPr>
                <w:noProof/>
                <w:sz w:val="18"/>
                <w:szCs w:val="18"/>
              </w:rPr>
            </w:pPr>
          </w:p>
        </w:tc>
        <w:tc>
          <w:tcPr>
            <w:tcW w:w="900" w:type="dxa"/>
            <w:tcBorders>
              <w:top w:val="single" w:sz="4" w:space="0" w:color="auto"/>
              <w:left w:val="single" w:sz="4" w:space="0" w:color="auto"/>
              <w:bottom w:val="single" w:sz="12" w:space="0" w:color="auto"/>
              <w:right w:val="single" w:sz="4" w:space="0" w:color="auto"/>
            </w:tcBorders>
          </w:tcPr>
          <w:p w14:paraId="6047AD66" w14:textId="77777777" w:rsidR="001B7F52" w:rsidRPr="002F3780" w:rsidRDefault="001B7F52" w:rsidP="008631D5">
            <w:pPr>
              <w:spacing w:line="276" w:lineRule="auto"/>
              <w:ind w:right="-29"/>
              <w:jc w:val="center"/>
              <w:rPr>
                <w:noProof/>
                <w:sz w:val="18"/>
                <w:szCs w:val="18"/>
              </w:rPr>
            </w:pPr>
          </w:p>
        </w:tc>
      </w:tr>
      <w:tr w:rsidR="001B7F52" w:rsidRPr="002F3780" w14:paraId="51717F2B" w14:textId="77777777" w:rsidTr="008631D5">
        <w:trPr>
          <w:jc w:val="center"/>
        </w:trPr>
        <w:tc>
          <w:tcPr>
            <w:tcW w:w="2844" w:type="dxa"/>
            <w:gridSpan w:val="3"/>
            <w:tcBorders>
              <w:top w:val="single" w:sz="12" w:space="0" w:color="auto"/>
              <w:left w:val="single" w:sz="12" w:space="0" w:color="auto"/>
              <w:bottom w:val="single" w:sz="12" w:space="0" w:color="auto"/>
              <w:right w:val="single" w:sz="4" w:space="0" w:color="auto"/>
            </w:tcBorders>
            <w:vAlign w:val="center"/>
            <w:hideMark/>
          </w:tcPr>
          <w:p w14:paraId="3B53053F" w14:textId="77777777" w:rsidR="001B7F52" w:rsidRPr="002F3780" w:rsidRDefault="001B7F52" w:rsidP="008631D5">
            <w:pPr>
              <w:spacing w:line="276" w:lineRule="auto"/>
              <w:ind w:right="-29"/>
              <w:jc w:val="center"/>
              <w:rPr>
                <w:noProof/>
                <w:sz w:val="18"/>
                <w:szCs w:val="18"/>
              </w:rPr>
            </w:pPr>
            <w:r w:rsidRPr="002F3780">
              <w:rPr>
                <w:b/>
                <w:noProof/>
                <w:sz w:val="18"/>
              </w:rPr>
              <w:t>IŠ VISO</w:t>
            </w:r>
          </w:p>
        </w:tc>
        <w:tc>
          <w:tcPr>
            <w:tcW w:w="504" w:type="dxa"/>
            <w:tcBorders>
              <w:top w:val="single" w:sz="12" w:space="0" w:color="auto"/>
              <w:left w:val="single" w:sz="4" w:space="0" w:color="auto"/>
              <w:bottom w:val="single" w:sz="12" w:space="0" w:color="auto"/>
              <w:right w:val="single" w:sz="4" w:space="0" w:color="auto"/>
            </w:tcBorders>
          </w:tcPr>
          <w:p w14:paraId="7AFD18F3" w14:textId="77777777" w:rsidR="001B7F52" w:rsidRPr="002F3780" w:rsidRDefault="001B7F52" w:rsidP="008631D5">
            <w:pPr>
              <w:spacing w:before="180" w:after="180" w:line="276" w:lineRule="auto"/>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14:paraId="5AB32507" w14:textId="77777777" w:rsidR="001B7F52" w:rsidRPr="002F3780" w:rsidRDefault="001B7F52" w:rsidP="008631D5">
            <w:pPr>
              <w:spacing w:before="180" w:after="180" w:line="276" w:lineRule="auto"/>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14:paraId="25A05609" w14:textId="77777777" w:rsidR="001B7F52" w:rsidRPr="002F3780" w:rsidRDefault="001B7F52" w:rsidP="008631D5">
            <w:pPr>
              <w:spacing w:before="180" w:after="180" w:line="276" w:lineRule="auto"/>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14:paraId="13115E9B" w14:textId="77777777" w:rsidR="001B7F52" w:rsidRPr="002F3780" w:rsidRDefault="001B7F52" w:rsidP="008631D5">
            <w:pPr>
              <w:spacing w:before="180" w:after="180" w:line="276" w:lineRule="auto"/>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14:paraId="1C6710CA" w14:textId="77777777" w:rsidR="001B7F52" w:rsidRPr="002F3780" w:rsidRDefault="001B7F52" w:rsidP="008631D5">
            <w:pPr>
              <w:spacing w:before="180" w:after="180" w:line="276" w:lineRule="auto"/>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14:paraId="38FBDCDD" w14:textId="77777777" w:rsidR="001B7F52" w:rsidRPr="002F3780" w:rsidRDefault="001B7F52" w:rsidP="008631D5">
            <w:pPr>
              <w:spacing w:before="180" w:after="180" w:line="276" w:lineRule="auto"/>
              <w:ind w:right="-29"/>
              <w:jc w:val="center"/>
              <w:rPr>
                <w:noProof/>
                <w:sz w:val="18"/>
                <w:szCs w:val="18"/>
              </w:rPr>
            </w:pPr>
          </w:p>
        </w:tc>
        <w:tc>
          <w:tcPr>
            <w:tcW w:w="900" w:type="dxa"/>
            <w:gridSpan w:val="2"/>
            <w:tcBorders>
              <w:top w:val="single" w:sz="12" w:space="0" w:color="auto"/>
              <w:left w:val="single" w:sz="4" w:space="0" w:color="auto"/>
              <w:bottom w:val="single" w:sz="12" w:space="0" w:color="auto"/>
              <w:right w:val="single" w:sz="4" w:space="0" w:color="auto"/>
            </w:tcBorders>
          </w:tcPr>
          <w:p w14:paraId="3154EF11" w14:textId="77777777" w:rsidR="001B7F52" w:rsidRPr="002F3780" w:rsidRDefault="001B7F52" w:rsidP="008631D5">
            <w:pPr>
              <w:spacing w:before="180" w:after="180" w:line="276" w:lineRule="auto"/>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14:paraId="22641E6B" w14:textId="77777777" w:rsidR="001B7F52" w:rsidRPr="002F3780" w:rsidRDefault="001B7F52" w:rsidP="008631D5">
            <w:pPr>
              <w:spacing w:before="180" w:after="180" w:line="276" w:lineRule="auto"/>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14:paraId="75EFAE08" w14:textId="77777777" w:rsidR="001B7F52" w:rsidRPr="002F3780" w:rsidRDefault="001B7F52" w:rsidP="008631D5">
            <w:pPr>
              <w:spacing w:before="180" w:after="180" w:line="276" w:lineRule="auto"/>
              <w:ind w:right="-29"/>
              <w:jc w:val="center"/>
              <w:rPr>
                <w:noProof/>
                <w:sz w:val="18"/>
                <w:szCs w:val="18"/>
              </w:rPr>
            </w:pPr>
          </w:p>
        </w:tc>
        <w:tc>
          <w:tcPr>
            <w:tcW w:w="648" w:type="dxa"/>
            <w:tcBorders>
              <w:top w:val="single" w:sz="12" w:space="0" w:color="auto"/>
              <w:left w:val="single" w:sz="4" w:space="0" w:color="auto"/>
              <w:bottom w:val="single" w:sz="12" w:space="0" w:color="auto"/>
              <w:right w:val="single" w:sz="4" w:space="0" w:color="auto"/>
            </w:tcBorders>
          </w:tcPr>
          <w:p w14:paraId="06F46DD5" w14:textId="77777777" w:rsidR="001B7F52" w:rsidRPr="002F3780" w:rsidRDefault="001B7F52" w:rsidP="008631D5">
            <w:pPr>
              <w:spacing w:before="180" w:after="180" w:line="276" w:lineRule="auto"/>
              <w:ind w:right="-29"/>
              <w:jc w:val="center"/>
              <w:rPr>
                <w:noProof/>
                <w:sz w:val="18"/>
                <w:szCs w:val="18"/>
              </w:rPr>
            </w:pPr>
          </w:p>
        </w:tc>
        <w:tc>
          <w:tcPr>
            <w:tcW w:w="432" w:type="dxa"/>
            <w:tcBorders>
              <w:top w:val="single" w:sz="12" w:space="0" w:color="auto"/>
              <w:left w:val="single" w:sz="4" w:space="0" w:color="auto"/>
              <w:bottom w:val="single" w:sz="12" w:space="0" w:color="auto"/>
              <w:right w:val="single" w:sz="4" w:space="0" w:color="auto"/>
            </w:tcBorders>
          </w:tcPr>
          <w:p w14:paraId="6A2640D8" w14:textId="77777777" w:rsidR="001B7F52" w:rsidRPr="002F3780" w:rsidRDefault="001B7F52" w:rsidP="008631D5">
            <w:pPr>
              <w:spacing w:before="180" w:after="180" w:line="276" w:lineRule="auto"/>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14:paraId="58928EB6" w14:textId="77777777" w:rsidR="001B7F52" w:rsidRPr="002F3780" w:rsidRDefault="001B7F52" w:rsidP="008631D5">
            <w:pPr>
              <w:spacing w:before="180" w:after="180" w:line="276" w:lineRule="auto"/>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14:paraId="0979B9B5" w14:textId="77777777" w:rsidR="001B7F52" w:rsidRPr="002F3780" w:rsidRDefault="001B7F52" w:rsidP="008631D5">
            <w:pPr>
              <w:spacing w:before="180" w:after="180" w:line="276" w:lineRule="auto"/>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14:paraId="1DD60336" w14:textId="77777777" w:rsidR="001B7F52" w:rsidRPr="002F3780" w:rsidRDefault="001B7F52" w:rsidP="008631D5">
            <w:pPr>
              <w:spacing w:before="180" w:after="180" w:line="276" w:lineRule="auto"/>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14:paraId="3645F9C5" w14:textId="77777777" w:rsidR="001B7F52" w:rsidRPr="002F3780" w:rsidRDefault="001B7F52" w:rsidP="008631D5">
            <w:pPr>
              <w:spacing w:before="180" w:after="180" w:line="276" w:lineRule="auto"/>
              <w:ind w:right="-29"/>
              <w:jc w:val="center"/>
              <w:rPr>
                <w:noProof/>
                <w:sz w:val="18"/>
                <w:szCs w:val="18"/>
              </w:rPr>
            </w:pPr>
          </w:p>
        </w:tc>
        <w:tc>
          <w:tcPr>
            <w:tcW w:w="900" w:type="dxa"/>
            <w:tcBorders>
              <w:top w:val="single" w:sz="12" w:space="0" w:color="auto"/>
              <w:left w:val="single" w:sz="4" w:space="0" w:color="auto"/>
              <w:bottom w:val="single" w:sz="12" w:space="0" w:color="auto"/>
              <w:right w:val="single" w:sz="12" w:space="0" w:color="auto"/>
            </w:tcBorders>
          </w:tcPr>
          <w:p w14:paraId="358BDB86" w14:textId="77777777" w:rsidR="001B7F52" w:rsidRPr="002F3780" w:rsidRDefault="001B7F52" w:rsidP="008631D5">
            <w:pPr>
              <w:spacing w:before="180" w:after="180" w:line="276" w:lineRule="auto"/>
              <w:ind w:right="-29"/>
              <w:jc w:val="center"/>
              <w:rPr>
                <w:noProof/>
                <w:sz w:val="18"/>
                <w:szCs w:val="18"/>
              </w:rPr>
            </w:pPr>
          </w:p>
        </w:tc>
      </w:tr>
    </w:tbl>
    <w:p w14:paraId="0A286626" w14:textId="77777777" w:rsidR="001B7F52" w:rsidRPr="002F3780" w:rsidRDefault="001B7F52" w:rsidP="001B7F52">
      <w:pPr>
        <w:spacing w:before="0" w:after="0"/>
        <w:jc w:val="left"/>
        <w:rPr>
          <w:noProof/>
        </w:rPr>
        <w:sectPr w:rsidR="001B7F52" w:rsidRPr="002F3780" w:rsidSect="009731E1">
          <w:headerReference w:type="default" r:id="rId13"/>
          <w:footerReference w:type="default" r:id="rId14"/>
          <w:headerReference w:type="first" r:id="rId15"/>
          <w:footerReference w:type="first" r:id="rId16"/>
          <w:pgSz w:w="16840" w:h="11907" w:orient="landscape"/>
          <w:pgMar w:top="1134" w:right="1418" w:bottom="567" w:left="1418" w:header="709" w:footer="709" w:gutter="0"/>
          <w:cols w:space="720"/>
          <w:docGrid w:linePitch="326"/>
        </w:sectPr>
      </w:pPr>
    </w:p>
    <w:p w14:paraId="4AE364E5" w14:textId="224A3B03" w:rsidR="001B7F52" w:rsidRPr="002F3780" w:rsidRDefault="0015244E" w:rsidP="0015244E">
      <w:pPr>
        <w:pStyle w:val="ManualHeading3"/>
        <w:rPr>
          <w:bCs/>
          <w:noProof/>
          <w:szCs w:val="24"/>
        </w:rPr>
      </w:pPr>
      <w:bookmarkStart w:id="61" w:name="_Toc520485054"/>
      <w:bookmarkStart w:id="62" w:name="_Toc514938055"/>
      <w:r w:rsidRPr="0015244E">
        <w:t>3.2.3.</w:t>
      </w:r>
      <w:r w:rsidRPr="0015244E">
        <w:tab/>
      </w:r>
      <w:r w:rsidR="001B7F52" w:rsidRPr="002F3780">
        <w:rPr>
          <w:noProof/>
        </w:rPr>
        <w:t>Numatomo poveikio administraciniams asignavimams santrauka</w:t>
      </w:r>
      <w:bookmarkEnd w:id="61"/>
      <w:bookmarkEnd w:id="62"/>
      <w:r w:rsidR="001B7F52" w:rsidRPr="002F3780">
        <w:rPr>
          <w:noProof/>
        </w:rPr>
        <w:t xml:space="preserve"> </w:t>
      </w:r>
    </w:p>
    <w:p w14:paraId="10A27BA9" w14:textId="77777777" w:rsidR="001B7F52" w:rsidRPr="002F3780" w:rsidRDefault="001B7F52" w:rsidP="001B7F52">
      <w:pPr>
        <w:pStyle w:val="ListDash1"/>
        <w:rPr>
          <w:noProof/>
        </w:rPr>
      </w:pPr>
      <w:r w:rsidRPr="002F3780">
        <w:rPr>
          <w:rFonts w:ascii="Wingdings" w:hAnsi="Wingdings"/>
          <w:noProof/>
        </w:rPr>
        <w:t></w:t>
      </w:r>
      <w:r w:rsidRPr="002F3780">
        <w:rPr>
          <w:noProof/>
        </w:rPr>
        <w:tab/>
        <w:t xml:space="preserve">Pasiūlymui (iniciatyvai) įgyvendinti administracinio pobūdžio asignavimų nenaudojama </w:t>
      </w:r>
    </w:p>
    <w:p w14:paraId="446ECD66" w14:textId="77777777" w:rsidR="001B7F52" w:rsidRPr="002F3780" w:rsidRDefault="001B7F52" w:rsidP="001B7F52">
      <w:pPr>
        <w:pStyle w:val="ListDash1"/>
        <w:rPr>
          <w:noProof/>
        </w:rPr>
      </w:pPr>
      <w:r w:rsidRPr="002F3780">
        <w:rPr>
          <w:rFonts w:ascii="Wingdings" w:hAnsi="Wingdings"/>
          <w:noProof/>
        </w:rPr>
        <w:t></w:t>
      </w:r>
      <w:r w:rsidRPr="002F3780">
        <w:rPr>
          <w:noProof/>
        </w:rPr>
        <w:tab/>
        <w:t>Pasiūlymui (iniciatyvai) įgyvendinti administracinio pobūdžio asignavimai naudojami taip:</w:t>
      </w:r>
    </w:p>
    <w:p w14:paraId="69CA9513" w14:textId="77777777" w:rsidR="001B7F52" w:rsidRPr="002F3780" w:rsidRDefault="001B7F52" w:rsidP="001B7F52">
      <w:pPr>
        <w:jc w:val="right"/>
        <w:rPr>
          <w:noProof/>
          <w:sz w:val="20"/>
        </w:rPr>
      </w:pPr>
      <w:r w:rsidRPr="002F3780">
        <w:rPr>
          <w:noProof/>
          <w:sz w:val="20"/>
        </w:rPr>
        <w:t>mln. EUR (tūkstantųjų tikslumu)</w:t>
      </w:r>
    </w:p>
    <w:tbl>
      <w:tblPr>
        <w:tblW w:w="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B7F52" w:rsidRPr="002F3780" w14:paraId="7E982A56"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tcPr>
          <w:p w14:paraId="1BC5DDA2" w14:textId="77777777" w:rsidR="001B7F52" w:rsidRPr="002F3780" w:rsidRDefault="001B7F52" w:rsidP="008631D5">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10D460A1" w14:textId="77777777" w:rsidR="001B7F52" w:rsidRPr="002F3780" w:rsidRDefault="001B7F52" w:rsidP="008631D5">
            <w:pPr>
              <w:spacing w:before="60" w:after="60" w:line="200" w:lineRule="exact"/>
              <w:jc w:val="center"/>
              <w:rPr>
                <w:b/>
                <w:bCs/>
                <w:noProof/>
                <w:sz w:val="16"/>
                <w:szCs w:val="16"/>
              </w:rPr>
            </w:pPr>
            <w:r w:rsidRPr="002F3780">
              <w:rPr>
                <w:b/>
                <w:noProof/>
                <w:sz w:val="16"/>
              </w:rPr>
              <w:t>2024</w:t>
            </w:r>
            <w:r w:rsidRPr="002F3780">
              <w:rPr>
                <w:noProof/>
              </w:rPr>
              <w:t xml:space="preserve"> </w:t>
            </w:r>
            <w:r w:rsidRPr="002F3780">
              <w:rPr>
                <w:noProof/>
              </w:rPr>
              <w:br/>
              <w:t>metai</w:t>
            </w:r>
          </w:p>
        </w:tc>
        <w:tc>
          <w:tcPr>
            <w:tcW w:w="1080" w:type="dxa"/>
            <w:tcBorders>
              <w:top w:val="single" w:sz="2" w:space="0" w:color="auto"/>
              <w:left w:val="single" w:sz="2" w:space="0" w:color="auto"/>
              <w:bottom w:val="single" w:sz="2" w:space="0" w:color="auto"/>
              <w:right w:val="single" w:sz="2" w:space="0" w:color="auto"/>
            </w:tcBorders>
            <w:vAlign w:val="center"/>
            <w:hideMark/>
          </w:tcPr>
          <w:p w14:paraId="3E8BAC9F" w14:textId="77777777" w:rsidR="001B7F52" w:rsidRPr="002F3780" w:rsidRDefault="001B7F52" w:rsidP="008631D5">
            <w:pPr>
              <w:spacing w:before="60" w:after="60" w:line="200" w:lineRule="exact"/>
              <w:jc w:val="center"/>
              <w:rPr>
                <w:b/>
                <w:bCs/>
                <w:noProof/>
                <w:sz w:val="16"/>
                <w:szCs w:val="16"/>
              </w:rPr>
            </w:pPr>
            <w:r w:rsidRPr="002F3780">
              <w:rPr>
                <w:b/>
                <w:noProof/>
                <w:sz w:val="16"/>
              </w:rPr>
              <w:t>2025</w:t>
            </w:r>
            <w:r w:rsidRPr="002F3780">
              <w:rPr>
                <w:noProof/>
              </w:rPr>
              <w:t xml:space="preserve"> </w:t>
            </w:r>
            <w:r w:rsidRPr="002F3780">
              <w:rPr>
                <w:noProof/>
              </w:rPr>
              <w:br/>
              <w:t>metai</w:t>
            </w:r>
          </w:p>
        </w:tc>
        <w:tc>
          <w:tcPr>
            <w:tcW w:w="1080" w:type="dxa"/>
            <w:tcBorders>
              <w:top w:val="single" w:sz="2" w:space="0" w:color="auto"/>
              <w:left w:val="single" w:sz="2" w:space="0" w:color="auto"/>
              <w:bottom w:val="single" w:sz="2" w:space="0" w:color="auto"/>
              <w:right w:val="single" w:sz="2" w:space="0" w:color="auto"/>
            </w:tcBorders>
            <w:vAlign w:val="center"/>
            <w:hideMark/>
          </w:tcPr>
          <w:p w14:paraId="0F6A2914" w14:textId="77777777" w:rsidR="001B7F52" w:rsidRPr="002F3780" w:rsidRDefault="001B7F52" w:rsidP="008631D5">
            <w:pPr>
              <w:spacing w:before="60" w:after="60" w:line="200" w:lineRule="exact"/>
              <w:jc w:val="center"/>
              <w:rPr>
                <w:b/>
                <w:bCs/>
                <w:noProof/>
                <w:sz w:val="16"/>
                <w:szCs w:val="16"/>
              </w:rPr>
            </w:pPr>
            <w:r w:rsidRPr="002F3780">
              <w:rPr>
                <w:b/>
                <w:noProof/>
                <w:sz w:val="16"/>
              </w:rPr>
              <w:t>2026</w:t>
            </w:r>
            <w:r w:rsidRPr="002F3780">
              <w:rPr>
                <w:noProof/>
              </w:rPr>
              <w:t xml:space="preserve"> </w:t>
            </w:r>
            <w:r w:rsidRPr="002F3780">
              <w:rPr>
                <w:noProof/>
              </w:rPr>
              <w:br/>
              <w:t>metai</w:t>
            </w:r>
            <w:r w:rsidRPr="002F3780">
              <w:rPr>
                <w:b/>
                <w:noProof/>
                <w:sz w:val="16"/>
              </w:rPr>
              <w:t>2027</w:t>
            </w:r>
            <w:r w:rsidRPr="002F3780">
              <w:rPr>
                <w:noProof/>
              </w:rPr>
              <w:t xml:space="preserve"> </w:t>
            </w:r>
            <w:r w:rsidRPr="002F3780">
              <w:rPr>
                <w:noProof/>
              </w:rPr>
              <w:br/>
              <w:t>metai</w:t>
            </w:r>
          </w:p>
        </w:tc>
        <w:tc>
          <w:tcPr>
            <w:tcW w:w="1080" w:type="dxa"/>
            <w:tcBorders>
              <w:top w:val="single" w:sz="2" w:space="0" w:color="auto"/>
              <w:left w:val="single" w:sz="2" w:space="0" w:color="auto"/>
              <w:bottom w:val="single" w:sz="2" w:space="0" w:color="auto"/>
              <w:right w:val="single" w:sz="2" w:space="0" w:color="auto"/>
            </w:tcBorders>
            <w:vAlign w:val="center"/>
            <w:hideMark/>
          </w:tcPr>
          <w:p w14:paraId="76B6AB85" w14:textId="77777777" w:rsidR="001B7F52" w:rsidRPr="002F3780" w:rsidRDefault="001B7F52" w:rsidP="008631D5">
            <w:pPr>
              <w:spacing w:before="60" w:after="60" w:line="200" w:lineRule="exact"/>
              <w:jc w:val="center"/>
              <w:rPr>
                <w:b/>
                <w:bCs/>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58DF038D" w14:textId="77777777" w:rsidR="001B7F52" w:rsidRPr="002F3780" w:rsidRDefault="001B7F52" w:rsidP="008631D5">
            <w:pPr>
              <w:spacing w:before="60" w:after="60" w:line="200" w:lineRule="exact"/>
              <w:jc w:val="center"/>
              <w:rPr>
                <w:b/>
                <w:noProof/>
                <w:sz w:val="16"/>
                <w:szCs w:val="16"/>
              </w:rPr>
            </w:pPr>
            <w:r w:rsidRPr="002F3780">
              <w:rPr>
                <w:b/>
                <w:noProof/>
                <w:sz w:val="16"/>
              </w:rPr>
              <w:t xml:space="preserve">IŠ VISO pagal daugiametės finansinės programos 7 IŠLAIDŲ KATEGORIJĄ </w:t>
            </w:r>
            <w:r w:rsidRPr="002F3780">
              <w:rPr>
                <w:b/>
                <w:noProof/>
                <w:sz w:val="16"/>
              </w:rPr>
              <w:br/>
            </w:r>
          </w:p>
        </w:tc>
      </w:tr>
    </w:tbl>
    <w:p w14:paraId="2E9D1796" w14:textId="77777777" w:rsidR="001B7F52" w:rsidRPr="002F3780" w:rsidRDefault="001B7F52" w:rsidP="001B7F52">
      <w:pPr>
        <w:spacing w:line="200" w:lineRule="exact"/>
        <w:rPr>
          <w:noProof/>
          <w:sz w:val="16"/>
          <w:szCs w:val="16"/>
        </w:rPr>
      </w:pPr>
    </w:p>
    <w:tbl>
      <w:tblPr>
        <w:tblW w:w="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B7F52" w:rsidRPr="002F3780" w14:paraId="6184477E"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5B9E9029" w14:textId="77777777" w:rsidR="001B7F52" w:rsidRPr="002F3780" w:rsidRDefault="001B7F52" w:rsidP="008631D5">
            <w:pPr>
              <w:spacing w:before="60" w:after="60" w:line="200" w:lineRule="exact"/>
              <w:jc w:val="center"/>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6D0D5759"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3DCE519"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C4DBBFC"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0D318C77"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40E66382" w14:textId="77777777" w:rsidR="001B7F52" w:rsidRPr="002F3780" w:rsidRDefault="001B7F52" w:rsidP="008631D5">
            <w:pPr>
              <w:spacing w:before="60" w:after="60" w:line="200" w:lineRule="exact"/>
              <w:jc w:val="right"/>
              <w:rPr>
                <w:b/>
                <w:noProof/>
                <w:sz w:val="16"/>
                <w:szCs w:val="16"/>
              </w:rPr>
            </w:pPr>
          </w:p>
        </w:tc>
      </w:tr>
      <w:tr w:rsidR="001B7F52" w:rsidRPr="002F3780" w14:paraId="0C07757F"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2AB7A1BD" w14:textId="77777777" w:rsidR="001B7F52" w:rsidRPr="002F3780" w:rsidRDefault="001B7F52" w:rsidP="008631D5">
            <w:pPr>
              <w:spacing w:before="60" w:after="60" w:line="200" w:lineRule="exact"/>
              <w:ind w:left="72"/>
              <w:jc w:val="left"/>
              <w:rPr>
                <w:noProof/>
                <w:sz w:val="16"/>
                <w:szCs w:val="16"/>
              </w:rPr>
            </w:pPr>
            <w:r w:rsidRPr="002F3780">
              <w:rPr>
                <w:noProof/>
                <w:sz w:val="16"/>
              </w:rPr>
              <w:t xml:space="preserve">Žmogiškieji ištekliai </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1C497E4" w14:textId="77777777" w:rsidR="001B7F52" w:rsidRPr="002F3780" w:rsidRDefault="001B7F52" w:rsidP="008631D5">
            <w:pPr>
              <w:spacing w:before="60" w:after="60" w:line="200" w:lineRule="exact"/>
              <w:jc w:val="right"/>
              <w:rPr>
                <w:noProof/>
              </w:rPr>
            </w:pPr>
            <w:r w:rsidRPr="002F3780">
              <w:rPr>
                <w:noProof/>
                <w:sz w:val="16"/>
              </w:rPr>
              <w:t>1,609</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E03E390" w14:textId="77777777" w:rsidR="001B7F52" w:rsidRPr="002F3780" w:rsidRDefault="001B7F52" w:rsidP="008631D5">
            <w:pPr>
              <w:spacing w:before="60" w:after="60" w:line="200" w:lineRule="exact"/>
              <w:jc w:val="right"/>
              <w:rPr>
                <w:noProof/>
              </w:rPr>
            </w:pPr>
            <w:r w:rsidRPr="002F3780">
              <w:rPr>
                <w:noProof/>
                <w:sz w:val="16"/>
              </w:rPr>
              <w:t>1,125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063DEE12" w14:textId="77777777" w:rsidR="001B7F52" w:rsidRPr="002F3780" w:rsidRDefault="001B7F52" w:rsidP="008631D5">
            <w:pPr>
              <w:spacing w:before="60" w:after="60" w:line="200" w:lineRule="exact"/>
              <w:jc w:val="right"/>
              <w:rPr>
                <w:rFonts w:eastAsia="Times New Roman"/>
                <w:noProof/>
                <w:sz w:val="16"/>
                <w:szCs w:val="16"/>
              </w:rPr>
            </w:pPr>
            <w:r w:rsidRPr="002F3780">
              <w:rPr>
                <w:noProof/>
                <w:sz w:val="16"/>
              </w:rPr>
              <w:t>0,968</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0E2EB74" w14:textId="77777777" w:rsidR="001B7F52" w:rsidRPr="002F3780" w:rsidRDefault="001B7F52" w:rsidP="008631D5">
            <w:pPr>
              <w:spacing w:before="60" w:after="60" w:line="200" w:lineRule="exact"/>
              <w:jc w:val="right"/>
              <w:rPr>
                <w:rFonts w:eastAsia="Times New Roman"/>
                <w:noProof/>
                <w:sz w:val="16"/>
                <w:szCs w:val="16"/>
              </w:rPr>
            </w:pPr>
            <w:r w:rsidRPr="002F3780">
              <w:rPr>
                <w:noProof/>
                <w:sz w:val="16"/>
              </w:rPr>
              <w:t>0,968</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C6F7C7B" w14:textId="77777777" w:rsidR="001B7F52" w:rsidRPr="002F3780" w:rsidRDefault="001B7F52" w:rsidP="008631D5">
            <w:pPr>
              <w:spacing w:before="60" w:after="60" w:line="200" w:lineRule="exact"/>
              <w:jc w:val="right"/>
              <w:rPr>
                <w:rFonts w:eastAsia="Times New Roman"/>
                <w:noProof/>
                <w:sz w:val="16"/>
                <w:szCs w:val="16"/>
              </w:rPr>
            </w:pPr>
            <w:r w:rsidRPr="002F3780">
              <w:rPr>
                <w:b/>
                <w:noProof/>
                <w:sz w:val="16"/>
              </w:rPr>
              <w:t>4,670</w:t>
            </w:r>
          </w:p>
        </w:tc>
      </w:tr>
      <w:tr w:rsidR="001B7F52" w:rsidRPr="002F3780" w14:paraId="50A56CB8"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15333187" w14:textId="77777777" w:rsidR="001B7F52" w:rsidRPr="002F3780" w:rsidRDefault="001B7F52" w:rsidP="008631D5">
            <w:pPr>
              <w:spacing w:before="60" w:after="60" w:line="200" w:lineRule="exact"/>
              <w:ind w:left="72"/>
              <w:jc w:val="left"/>
              <w:rPr>
                <w:noProof/>
                <w:sz w:val="16"/>
                <w:szCs w:val="16"/>
              </w:rPr>
            </w:pPr>
            <w:r w:rsidRPr="002F3780">
              <w:rPr>
                <w:noProof/>
                <w:sz w:val="16"/>
              </w:rPr>
              <w:t xml:space="preserve">Kitos administracinės išlaidos </w:t>
            </w:r>
          </w:p>
        </w:tc>
        <w:tc>
          <w:tcPr>
            <w:tcW w:w="1080" w:type="dxa"/>
            <w:tcBorders>
              <w:top w:val="single" w:sz="2" w:space="0" w:color="auto"/>
              <w:left w:val="single" w:sz="2" w:space="0" w:color="auto"/>
              <w:bottom w:val="single" w:sz="2" w:space="0" w:color="auto"/>
              <w:right w:val="single" w:sz="2" w:space="0" w:color="auto"/>
            </w:tcBorders>
            <w:vAlign w:val="center"/>
          </w:tcPr>
          <w:p w14:paraId="67FFB7D8"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583CD553"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0D0B4A9"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51AF7343"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52E5B033" w14:textId="77777777" w:rsidR="001B7F52" w:rsidRPr="002F3780" w:rsidRDefault="001B7F52" w:rsidP="008631D5">
            <w:pPr>
              <w:spacing w:before="60" w:after="60" w:line="200" w:lineRule="exact"/>
              <w:jc w:val="right"/>
              <w:rPr>
                <w:b/>
                <w:noProof/>
                <w:sz w:val="16"/>
                <w:szCs w:val="16"/>
              </w:rPr>
            </w:pPr>
          </w:p>
        </w:tc>
      </w:tr>
      <w:tr w:rsidR="001B7F52" w:rsidRPr="002F3780" w14:paraId="58258861"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7548A0AA" w14:textId="77777777" w:rsidR="001B7F52" w:rsidRPr="002F3780" w:rsidRDefault="001B7F52" w:rsidP="008631D5">
            <w:pPr>
              <w:spacing w:before="60" w:after="60" w:line="200" w:lineRule="exact"/>
              <w:jc w:val="center"/>
              <w:rPr>
                <w:b/>
                <w:noProof/>
                <w:sz w:val="16"/>
                <w:szCs w:val="16"/>
              </w:rPr>
            </w:pPr>
            <w:r w:rsidRPr="002F3780">
              <w:rPr>
                <w:b/>
                <w:noProof/>
                <w:sz w:val="16"/>
              </w:rPr>
              <w:t xml:space="preserve">Tarpinė suma pagal daugiametės finansinės programos 7 IŠLAIDŲ KATEGORIJĄ </w:t>
            </w:r>
          </w:p>
        </w:tc>
        <w:tc>
          <w:tcPr>
            <w:tcW w:w="1080" w:type="dxa"/>
            <w:tcBorders>
              <w:top w:val="single" w:sz="2" w:space="0" w:color="auto"/>
              <w:left w:val="single" w:sz="2" w:space="0" w:color="auto"/>
              <w:bottom w:val="single" w:sz="2" w:space="0" w:color="auto"/>
              <w:right w:val="single" w:sz="2" w:space="0" w:color="auto"/>
            </w:tcBorders>
            <w:vAlign w:val="center"/>
            <w:hideMark/>
          </w:tcPr>
          <w:p w14:paraId="7E488115" w14:textId="77777777" w:rsidR="001B7F52" w:rsidRPr="002F3780" w:rsidRDefault="001B7F52" w:rsidP="008631D5">
            <w:pPr>
              <w:spacing w:before="60" w:after="60" w:line="200" w:lineRule="exact"/>
              <w:jc w:val="right"/>
              <w:rPr>
                <w:noProof/>
              </w:rPr>
            </w:pPr>
            <w:r w:rsidRPr="002F3780">
              <w:rPr>
                <w:noProof/>
                <w:sz w:val="16"/>
              </w:rPr>
              <w:t>1,609</w:t>
            </w:r>
          </w:p>
        </w:tc>
        <w:tc>
          <w:tcPr>
            <w:tcW w:w="1080" w:type="dxa"/>
            <w:tcBorders>
              <w:top w:val="single" w:sz="2" w:space="0" w:color="auto"/>
              <w:left w:val="single" w:sz="2" w:space="0" w:color="auto"/>
              <w:bottom w:val="single" w:sz="2" w:space="0" w:color="auto"/>
              <w:right w:val="single" w:sz="2" w:space="0" w:color="auto"/>
            </w:tcBorders>
            <w:vAlign w:val="center"/>
            <w:hideMark/>
          </w:tcPr>
          <w:p w14:paraId="3E8CEF0D" w14:textId="77777777" w:rsidR="001B7F52" w:rsidRPr="002F3780" w:rsidRDefault="001B7F52" w:rsidP="008631D5">
            <w:pPr>
              <w:spacing w:before="60" w:after="60" w:line="200" w:lineRule="exact"/>
              <w:jc w:val="right"/>
              <w:rPr>
                <w:noProof/>
              </w:rPr>
            </w:pPr>
            <w:r w:rsidRPr="002F3780">
              <w:rPr>
                <w:noProof/>
                <w:sz w:val="16"/>
              </w:rPr>
              <w:t>1,125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3FBB9945" w14:textId="77777777" w:rsidR="001B7F52" w:rsidRPr="002F3780" w:rsidRDefault="001B7F52" w:rsidP="008631D5">
            <w:pPr>
              <w:spacing w:before="60" w:after="60" w:line="200" w:lineRule="exact"/>
              <w:jc w:val="right"/>
              <w:rPr>
                <w:rFonts w:eastAsia="Times New Roman"/>
                <w:noProof/>
                <w:sz w:val="16"/>
                <w:szCs w:val="16"/>
              </w:rPr>
            </w:pPr>
            <w:r w:rsidRPr="002F3780">
              <w:rPr>
                <w:noProof/>
                <w:sz w:val="16"/>
              </w:rPr>
              <w:t>0,968</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AF3B3DA" w14:textId="77777777" w:rsidR="001B7F52" w:rsidRPr="002F3780" w:rsidRDefault="001B7F52" w:rsidP="008631D5">
            <w:pPr>
              <w:spacing w:before="60" w:after="60" w:line="200" w:lineRule="exact"/>
              <w:jc w:val="right"/>
              <w:rPr>
                <w:rFonts w:eastAsia="Times New Roman"/>
                <w:noProof/>
                <w:sz w:val="16"/>
                <w:szCs w:val="16"/>
              </w:rPr>
            </w:pPr>
            <w:r w:rsidRPr="002F3780">
              <w:rPr>
                <w:noProof/>
                <w:sz w:val="16"/>
              </w:rPr>
              <w:t>0,968</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2476620" w14:textId="77777777" w:rsidR="001B7F52" w:rsidRPr="002F3780" w:rsidRDefault="001B7F52" w:rsidP="008631D5">
            <w:pPr>
              <w:spacing w:before="60" w:after="60" w:line="200" w:lineRule="exact"/>
              <w:jc w:val="right"/>
              <w:rPr>
                <w:rFonts w:eastAsia="Times New Roman"/>
                <w:noProof/>
                <w:sz w:val="16"/>
                <w:szCs w:val="16"/>
              </w:rPr>
            </w:pPr>
            <w:r w:rsidRPr="002F3780">
              <w:rPr>
                <w:b/>
                <w:noProof/>
                <w:sz w:val="16"/>
              </w:rPr>
              <w:t>4,670</w:t>
            </w:r>
          </w:p>
        </w:tc>
      </w:tr>
    </w:tbl>
    <w:p w14:paraId="32EDD844" w14:textId="77777777" w:rsidR="001B7F52" w:rsidRPr="002F3780" w:rsidRDefault="001B7F52" w:rsidP="001B7F52">
      <w:pPr>
        <w:spacing w:line="200" w:lineRule="exact"/>
        <w:rPr>
          <w:noProof/>
          <w:sz w:val="16"/>
          <w:szCs w:val="16"/>
        </w:rPr>
      </w:pPr>
    </w:p>
    <w:tbl>
      <w:tblPr>
        <w:tblW w:w="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B7F52" w:rsidRPr="002F3780" w14:paraId="5EC2586B"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tcPr>
          <w:p w14:paraId="698E792D" w14:textId="77777777" w:rsidR="001B7F52" w:rsidRPr="002F3780" w:rsidRDefault="001B7F52" w:rsidP="008631D5">
            <w:pPr>
              <w:spacing w:before="60" w:after="60" w:line="200" w:lineRule="exact"/>
              <w:jc w:val="center"/>
              <w:rPr>
                <w:noProof/>
                <w:sz w:val="16"/>
                <w:szCs w:val="16"/>
              </w:rPr>
            </w:pPr>
            <w:r w:rsidRPr="002F3780">
              <w:rPr>
                <w:b/>
                <w:bCs/>
                <w:noProof/>
              </w:rPr>
              <w:t>Neįtraukta į daugiametės finansinės programos 7 IŠLAIDŲ KATEGORIJĄ</w:t>
            </w:r>
            <w:r w:rsidRPr="00C22741">
              <w:rPr>
                <w:rStyle w:val="FootnoteReference"/>
                <w:b/>
                <w:bCs/>
                <w:noProof/>
                <w:szCs w:val="16"/>
              </w:rPr>
              <w:footnoteReference w:id="55"/>
            </w:r>
            <w:r w:rsidRPr="002F3780">
              <w:rPr>
                <w:b/>
                <w:noProof/>
                <w:sz w:val="16"/>
              </w:rPr>
              <w:t xml:space="preserve"> </w:t>
            </w:r>
          </w:p>
          <w:p w14:paraId="19CB9056" w14:textId="77777777" w:rsidR="001B7F52" w:rsidRPr="002F3780" w:rsidRDefault="001B7F52" w:rsidP="008631D5">
            <w:pPr>
              <w:spacing w:before="0" w:after="0" w:line="200" w:lineRule="exact"/>
              <w:jc w:val="center"/>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16CF6AE"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C4036F8"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0689A60F"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69B43862"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41E3E483" w14:textId="77777777" w:rsidR="001B7F52" w:rsidRPr="002F3780" w:rsidRDefault="001B7F52" w:rsidP="008631D5">
            <w:pPr>
              <w:spacing w:before="60" w:after="60" w:line="200" w:lineRule="exact"/>
              <w:jc w:val="right"/>
              <w:rPr>
                <w:b/>
                <w:noProof/>
                <w:sz w:val="16"/>
                <w:szCs w:val="16"/>
              </w:rPr>
            </w:pPr>
          </w:p>
        </w:tc>
      </w:tr>
      <w:tr w:rsidR="001B7F52" w:rsidRPr="002F3780" w14:paraId="1ABCB234"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60C6F11D" w14:textId="77777777" w:rsidR="001B7F52" w:rsidRPr="002F3780" w:rsidRDefault="001B7F52" w:rsidP="008631D5">
            <w:pPr>
              <w:spacing w:before="60" w:after="60" w:line="200" w:lineRule="exact"/>
              <w:ind w:left="72"/>
              <w:jc w:val="left"/>
              <w:rPr>
                <w:noProof/>
                <w:sz w:val="16"/>
                <w:szCs w:val="16"/>
              </w:rPr>
            </w:pPr>
            <w:r w:rsidRPr="002F3780">
              <w:rPr>
                <w:noProof/>
                <w:sz w:val="16"/>
              </w:rPr>
              <w:t xml:space="preserve">Žmogiškieji ištekliai </w:t>
            </w:r>
          </w:p>
        </w:tc>
        <w:tc>
          <w:tcPr>
            <w:tcW w:w="1080" w:type="dxa"/>
            <w:tcBorders>
              <w:top w:val="single" w:sz="2" w:space="0" w:color="auto"/>
              <w:left w:val="single" w:sz="2" w:space="0" w:color="auto"/>
              <w:bottom w:val="single" w:sz="2" w:space="0" w:color="auto"/>
              <w:right w:val="single" w:sz="2" w:space="0" w:color="auto"/>
            </w:tcBorders>
            <w:vAlign w:val="center"/>
          </w:tcPr>
          <w:p w14:paraId="4B1CC31F"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29765115"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3B115DC8"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2447A29E" w14:textId="77777777" w:rsidR="001B7F52" w:rsidRPr="002F3780" w:rsidRDefault="001B7F52" w:rsidP="008631D5">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14:paraId="6B363C85" w14:textId="77777777" w:rsidR="001B7F52" w:rsidRPr="002F3780" w:rsidRDefault="001B7F52" w:rsidP="008631D5">
            <w:pPr>
              <w:spacing w:before="60" w:after="60" w:line="200" w:lineRule="exact"/>
              <w:jc w:val="right"/>
              <w:rPr>
                <w:b/>
                <w:noProof/>
                <w:sz w:val="16"/>
                <w:szCs w:val="16"/>
              </w:rPr>
            </w:pPr>
          </w:p>
        </w:tc>
      </w:tr>
      <w:tr w:rsidR="001B7F52" w:rsidRPr="002F3780" w14:paraId="4CAE8ADA"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540D4058" w14:textId="77777777" w:rsidR="001B7F52" w:rsidRPr="002F3780" w:rsidRDefault="001B7F52" w:rsidP="008631D5">
            <w:pPr>
              <w:spacing w:before="60" w:after="60" w:line="200" w:lineRule="exact"/>
              <w:ind w:left="72"/>
              <w:jc w:val="left"/>
              <w:rPr>
                <w:noProof/>
                <w:sz w:val="16"/>
                <w:szCs w:val="16"/>
              </w:rPr>
            </w:pPr>
            <w:r w:rsidRPr="002F3780">
              <w:rPr>
                <w:noProof/>
              </w:rPr>
              <w:t>Kitos administracinio pobūdžio išlaidos</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B6A4670" w14:textId="77777777" w:rsidR="001B7F52" w:rsidRPr="002F3780" w:rsidRDefault="001B7F52" w:rsidP="008631D5">
            <w:pPr>
              <w:spacing w:before="60" w:after="60" w:line="200" w:lineRule="exact"/>
              <w:jc w:val="right"/>
              <w:rPr>
                <w:noProof/>
                <w:sz w:val="16"/>
                <w:szCs w:val="16"/>
              </w:rPr>
            </w:pPr>
            <w:r w:rsidRPr="002F3780">
              <w:rPr>
                <w:noProof/>
                <w:color w:val="000000"/>
                <w:sz w:val="16"/>
              </w:rPr>
              <w:t> 0,000</w:t>
            </w:r>
          </w:p>
        </w:tc>
        <w:tc>
          <w:tcPr>
            <w:tcW w:w="1080" w:type="dxa"/>
            <w:tcBorders>
              <w:top w:val="single" w:sz="2" w:space="0" w:color="auto"/>
              <w:left w:val="single" w:sz="2" w:space="0" w:color="auto"/>
              <w:bottom w:val="single" w:sz="2" w:space="0" w:color="auto"/>
              <w:right w:val="single" w:sz="2" w:space="0" w:color="auto"/>
            </w:tcBorders>
            <w:vAlign w:val="center"/>
            <w:hideMark/>
          </w:tcPr>
          <w:p w14:paraId="571D01B1" w14:textId="77777777" w:rsidR="001B7F52" w:rsidRPr="002F3780" w:rsidRDefault="001B7F52" w:rsidP="008631D5">
            <w:pPr>
              <w:spacing w:before="60" w:after="60" w:line="200" w:lineRule="exact"/>
              <w:jc w:val="right"/>
              <w:rPr>
                <w:noProof/>
                <w:sz w:val="16"/>
                <w:szCs w:val="16"/>
              </w:rPr>
            </w:pPr>
            <w:r w:rsidRPr="002F3780">
              <w:rPr>
                <w:noProof/>
                <w:color w:val="000000"/>
                <w:sz w:val="16"/>
              </w:rPr>
              <w:t>0,000</w:t>
            </w:r>
          </w:p>
        </w:tc>
        <w:tc>
          <w:tcPr>
            <w:tcW w:w="1080" w:type="dxa"/>
            <w:tcBorders>
              <w:top w:val="single" w:sz="2" w:space="0" w:color="auto"/>
              <w:left w:val="single" w:sz="2" w:space="0" w:color="auto"/>
              <w:bottom w:val="single" w:sz="2" w:space="0" w:color="auto"/>
              <w:right w:val="single" w:sz="2" w:space="0" w:color="auto"/>
            </w:tcBorders>
            <w:vAlign w:val="center"/>
            <w:hideMark/>
          </w:tcPr>
          <w:p w14:paraId="0ED6B653" w14:textId="77777777" w:rsidR="001B7F52" w:rsidRPr="002F3780" w:rsidRDefault="001B7F52" w:rsidP="008631D5">
            <w:pPr>
              <w:spacing w:before="60" w:after="60" w:line="200" w:lineRule="exact"/>
              <w:jc w:val="right"/>
              <w:rPr>
                <w:noProof/>
                <w:sz w:val="16"/>
                <w:szCs w:val="16"/>
              </w:rPr>
            </w:pPr>
            <w:r w:rsidRPr="002F3780">
              <w:rPr>
                <w:noProof/>
                <w:color w:val="000000"/>
                <w:sz w:val="16"/>
              </w:rPr>
              <w:t>0,062</w:t>
            </w:r>
          </w:p>
        </w:tc>
        <w:tc>
          <w:tcPr>
            <w:tcW w:w="1080" w:type="dxa"/>
            <w:tcBorders>
              <w:top w:val="single" w:sz="2" w:space="0" w:color="auto"/>
              <w:left w:val="single" w:sz="2" w:space="0" w:color="auto"/>
              <w:bottom w:val="single" w:sz="2" w:space="0" w:color="auto"/>
              <w:right w:val="single" w:sz="2" w:space="0" w:color="auto"/>
            </w:tcBorders>
            <w:vAlign w:val="center"/>
            <w:hideMark/>
          </w:tcPr>
          <w:p w14:paraId="5E1D4B84" w14:textId="77777777" w:rsidR="001B7F52" w:rsidRPr="002F3780" w:rsidRDefault="001B7F52" w:rsidP="008631D5">
            <w:pPr>
              <w:spacing w:before="60" w:after="60" w:line="200" w:lineRule="exact"/>
              <w:jc w:val="right"/>
              <w:rPr>
                <w:noProof/>
                <w:sz w:val="16"/>
                <w:szCs w:val="16"/>
              </w:rPr>
            </w:pPr>
            <w:r w:rsidRPr="002F3780">
              <w:rPr>
                <w:noProof/>
                <w:color w:val="000000"/>
                <w:sz w:val="16"/>
              </w:rPr>
              <w:t>0,062</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4E6FE17" w14:textId="77777777" w:rsidR="001B7F52" w:rsidRPr="002F3780" w:rsidRDefault="001B7F52" w:rsidP="008631D5">
            <w:pPr>
              <w:spacing w:before="60" w:after="60" w:line="200" w:lineRule="exact"/>
              <w:jc w:val="right"/>
              <w:rPr>
                <w:b/>
                <w:noProof/>
                <w:sz w:val="16"/>
                <w:szCs w:val="16"/>
              </w:rPr>
            </w:pPr>
            <w:r w:rsidRPr="002F3780">
              <w:rPr>
                <w:b/>
                <w:noProof/>
                <w:sz w:val="16"/>
              </w:rPr>
              <w:t>0,124</w:t>
            </w:r>
          </w:p>
        </w:tc>
      </w:tr>
      <w:tr w:rsidR="001B7F52" w:rsidRPr="002F3780" w14:paraId="625F670B"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5F11A682" w14:textId="77777777" w:rsidR="001B7F52" w:rsidRPr="002F3780" w:rsidRDefault="001B7F52" w:rsidP="008631D5">
            <w:pPr>
              <w:spacing w:before="60" w:after="60" w:line="200" w:lineRule="exact"/>
              <w:jc w:val="center"/>
              <w:rPr>
                <w:b/>
                <w:noProof/>
                <w:sz w:val="16"/>
                <w:szCs w:val="16"/>
              </w:rPr>
            </w:pPr>
            <w:r w:rsidRPr="002F3780">
              <w:rPr>
                <w:b/>
                <w:noProof/>
                <w:sz w:val="16"/>
              </w:rPr>
              <w:t>Tarpinė suma, neįtraukta į daugiametės finansinės programos</w:t>
            </w:r>
            <w:r w:rsidRPr="002F3780">
              <w:rPr>
                <w:noProof/>
              </w:rPr>
              <w:cr/>
            </w:r>
            <w:r w:rsidRPr="002F3780">
              <w:rPr>
                <w:noProof/>
              </w:rPr>
              <w:br/>
            </w:r>
            <w:r w:rsidRPr="002F3780">
              <w:rPr>
                <w:b/>
                <w:noProof/>
                <w:sz w:val="16"/>
              </w:rPr>
              <w:t xml:space="preserve">7 IŠLAIDŲ KATEGORIJĄ </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32DB6D9" w14:textId="77777777" w:rsidR="001B7F52" w:rsidRPr="002F3780" w:rsidRDefault="001B7F52" w:rsidP="008631D5">
            <w:pPr>
              <w:spacing w:before="60" w:after="60" w:line="200" w:lineRule="exact"/>
              <w:jc w:val="right"/>
              <w:rPr>
                <w:noProof/>
                <w:sz w:val="16"/>
                <w:szCs w:val="16"/>
              </w:rPr>
            </w:pPr>
            <w:r w:rsidRPr="002F3780">
              <w:rPr>
                <w:noProof/>
                <w:color w:val="000000"/>
                <w:sz w:val="16"/>
              </w:rPr>
              <w:t> 0,000</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BCC72B5" w14:textId="77777777" w:rsidR="001B7F52" w:rsidRPr="002F3780" w:rsidRDefault="001B7F52" w:rsidP="008631D5">
            <w:pPr>
              <w:spacing w:before="60" w:after="60" w:line="200" w:lineRule="exact"/>
              <w:jc w:val="right"/>
              <w:rPr>
                <w:noProof/>
                <w:sz w:val="16"/>
                <w:szCs w:val="16"/>
              </w:rPr>
            </w:pPr>
            <w:r w:rsidRPr="002F3780">
              <w:rPr>
                <w:noProof/>
                <w:color w:val="000000"/>
                <w:sz w:val="16"/>
              </w:rPr>
              <w:t>0,000</w:t>
            </w:r>
          </w:p>
        </w:tc>
        <w:tc>
          <w:tcPr>
            <w:tcW w:w="1080" w:type="dxa"/>
            <w:tcBorders>
              <w:top w:val="single" w:sz="2" w:space="0" w:color="auto"/>
              <w:left w:val="single" w:sz="2" w:space="0" w:color="auto"/>
              <w:bottom w:val="single" w:sz="2" w:space="0" w:color="auto"/>
              <w:right w:val="single" w:sz="2" w:space="0" w:color="auto"/>
            </w:tcBorders>
            <w:vAlign w:val="center"/>
            <w:hideMark/>
          </w:tcPr>
          <w:p w14:paraId="7D59555A" w14:textId="77777777" w:rsidR="001B7F52" w:rsidRPr="002F3780" w:rsidRDefault="001B7F52" w:rsidP="008631D5">
            <w:pPr>
              <w:spacing w:before="60" w:after="60" w:line="200" w:lineRule="exact"/>
              <w:jc w:val="right"/>
              <w:rPr>
                <w:noProof/>
                <w:sz w:val="16"/>
                <w:szCs w:val="16"/>
              </w:rPr>
            </w:pPr>
            <w:r w:rsidRPr="002F3780">
              <w:rPr>
                <w:noProof/>
                <w:color w:val="000000"/>
                <w:sz w:val="16"/>
              </w:rPr>
              <w:t>0,062</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72C6876" w14:textId="77777777" w:rsidR="001B7F52" w:rsidRPr="002F3780" w:rsidRDefault="001B7F52" w:rsidP="008631D5">
            <w:pPr>
              <w:spacing w:before="60" w:after="60" w:line="200" w:lineRule="exact"/>
              <w:jc w:val="right"/>
              <w:rPr>
                <w:noProof/>
                <w:sz w:val="16"/>
                <w:szCs w:val="16"/>
              </w:rPr>
            </w:pPr>
            <w:r w:rsidRPr="002F3780">
              <w:rPr>
                <w:noProof/>
                <w:color w:val="000000"/>
                <w:sz w:val="16"/>
              </w:rPr>
              <w:t>0,062</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DB05FFE" w14:textId="77777777" w:rsidR="001B7F52" w:rsidRPr="002F3780" w:rsidRDefault="001B7F52" w:rsidP="008631D5">
            <w:pPr>
              <w:spacing w:before="60" w:after="60" w:line="200" w:lineRule="exact"/>
              <w:jc w:val="right"/>
              <w:rPr>
                <w:b/>
                <w:noProof/>
                <w:sz w:val="16"/>
                <w:szCs w:val="16"/>
              </w:rPr>
            </w:pPr>
            <w:r w:rsidRPr="002F3780">
              <w:rPr>
                <w:b/>
                <w:noProof/>
                <w:sz w:val="16"/>
              </w:rPr>
              <w:t>0,124</w:t>
            </w:r>
          </w:p>
        </w:tc>
      </w:tr>
    </w:tbl>
    <w:p w14:paraId="0100EDB0" w14:textId="77777777" w:rsidR="001B7F52" w:rsidRPr="002F3780" w:rsidRDefault="001B7F52" w:rsidP="001B7F52">
      <w:pPr>
        <w:spacing w:line="200" w:lineRule="exact"/>
        <w:rPr>
          <w:noProof/>
          <w:sz w:val="16"/>
          <w:szCs w:val="16"/>
        </w:rPr>
      </w:pPr>
    </w:p>
    <w:tbl>
      <w:tblPr>
        <w:tblW w:w="0" w:type="dxa"/>
        <w:tblInd w:w="-612" w:type="dxa"/>
        <w:tblLayout w:type="fixed"/>
        <w:tblLook w:val="01E0" w:firstRow="1" w:lastRow="1" w:firstColumn="1" w:lastColumn="1" w:noHBand="0" w:noVBand="0"/>
      </w:tblPr>
      <w:tblGrid>
        <w:gridCol w:w="1980"/>
        <w:gridCol w:w="1080"/>
        <w:gridCol w:w="1080"/>
        <w:gridCol w:w="1080"/>
        <w:gridCol w:w="1080"/>
        <w:gridCol w:w="1080"/>
      </w:tblGrid>
      <w:tr w:rsidR="001B7F52" w:rsidRPr="002F3780" w14:paraId="06404938" w14:textId="77777777" w:rsidTr="008631D5">
        <w:trPr>
          <w:trHeight w:val="585"/>
        </w:trPr>
        <w:tc>
          <w:tcPr>
            <w:tcW w:w="1980" w:type="dxa"/>
            <w:tcBorders>
              <w:top w:val="single" w:sz="12" w:space="0" w:color="auto"/>
              <w:left w:val="single" w:sz="12" w:space="0" w:color="auto"/>
              <w:bottom w:val="single" w:sz="12" w:space="0" w:color="auto"/>
              <w:right w:val="single" w:sz="2" w:space="0" w:color="auto"/>
            </w:tcBorders>
            <w:vAlign w:val="center"/>
            <w:hideMark/>
          </w:tcPr>
          <w:p w14:paraId="1BAB2081" w14:textId="77777777" w:rsidR="001B7F52" w:rsidRPr="002F3780" w:rsidRDefault="001B7F52" w:rsidP="008631D5">
            <w:pPr>
              <w:spacing w:before="60" w:after="60" w:line="200" w:lineRule="exact"/>
              <w:jc w:val="center"/>
              <w:rPr>
                <w:noProof/>
                <w:sz w:val="16"/>
                <w:szCs w:val="16"/>
              </w:rPr>
            </w:pPr>
            <w:r w:rsidRPr="002F3780">
              <w:rPr>
                <w:b/>
                <w:noProof/>
                <w:sz w:val="16"/>
              </w:rPr>
              <w:t>IŠ VISO</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0F0AA4BF" w14:textId="77777777" w:rsidR="001B7F52" w:rsidRPr="002F3780" w:rsidRDefault="001B7F52" w:rsidP="008631D5">
            <w:pPr>
              <w:spacing w:before="60" w:after="60" w:line="200" w:lineRule="exact"/>
              <w:jc w:val="right"/>
              <w:rPr>
                <w:rFonts w:eastAsia="Times New Roman"/>
                <w:noProof/>
                <w:sz w:val="16"/>
                <w:szCs w:val="16"/>
              </w:rPr>
            </w:pPr>
            <w:r w:rsidRPr="002F3780">
              <w:rPr>
                <w:noProof/>
                <w:sz w:val="20"/>
              </w:rPr>
              <w:t>1,609</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265EF4FD" w14:textId="77777777" w:rsidR="001B7F52" w:rsidRPr="002F3780" w:rsidRDefault="001B7F52" w:rsidP="008631D5">
            <w:pPr>
              <w:spacing w:before="60" w:after="60" w:line="200" w:lineRule="exact"/>
              <w:jc w:val="right"/>
              <w:rPr>
                <w:rFonts w:eastAsia="Times New Roman"/>
                <w:noProof/>
                <w:sz w:val="16"/>
                <w:szCs w:val="16"/>
              </w:rPr>
            </w:pPr>
            <w:r w:rsidRPr="002F3780">
              <w:rPr>
                <w:noProof/>
                <w:sz w:val="20"/>
              </w:rPr>
              <w:t>1,125</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23E95595" w14:textId="77777777" w:rsidR="001B7F52" w:rsidRPr="002F3780" w:rsidRDefault="001B7F52" w:rsidP="008631D5">
            <w:pPr>
              <w:spacing w:before="60" w:after="60" w:line="200" w:lineRule="exact"/>
              <w:jc w:val="right"/>
              <w:rPr>
                <w:rFonts w:eastAsia="Times New Roman"/>
                <w:noProof/>
                <w:sz w:val="16"/>
                <w:szCs w:val="16"/>
              </w:rPr>
            </w:pPr>
            <w:r w:rsidRPr="002F3780">
              <w:rPr>
                <w:noProof/>
                <w:sz w:val="20"/>
              </w:rPr>
              <w:t>1,030</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4984F1C8" w14:textId="77777777" w:rsidR="001B7F52" w:rsidRPr="002F3780" w:rsidRDefault="001B7F52" w:rsidP="008631D5">
            <w:pPr>
              <w:spacing w:before="60" w:after="60" w:line="200" w:lineRule="exact"/>
              <w:jc w:val="right"/>
              <w:rPr>
                <w:rFonts w:eastAsia="Times New Roman"/>
                <w:noProof/>
                <w:sz w:val="16"/>
                <w:szCs w:val="16"/>
              </w:rPr>
            </w:pPr>
            <w:r w:rsidRPr="002F3780">
              <w:rPr>
                <w:noProof/>
                <w:sz w:val="20"/>
              </w:rPr>
              <w:t>1,030</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0C3C7424" w14:textId="77777777" w:rsidR="001B7F52" w:rsidRPr="002F3780" w:rsidRDefault="001B7F52" w:rsidP="008631D5">
            <w:pPr>
              <w:spacing w:before="60" w:after="60" w:line="200" w:lineRule="exact"/>
              <w:jc w:val="right"/>
              <w:rPr>
                <w:rFonts w:eastAsia="Times New Roman"/>
                <w:noProof/>
                <w:sz w:val="16"/>
                <w:szCs w:val="16"/>
              </w:rPr>
            </w:pPr>
            <w:r w:rsidRPr="002F3780">
              <w:rPr>
                <w:noProof/>
                <w:sz w:val="20"/>
              </w:rPr>
              <w:t>4,794</w:t>
            </w:r>
          </w:p>
        </w:tc>
      </w:tr>
    </w:tbl>
    <w:p w14:paraId="6B45AF66" w14:textId="77777777" w:rsidR="001B7F52" w:rsidRPr="002F3780" w:rsidRDefault="001B7F52" w:rsidP="001B7F52">
      <w:pPr>
        <w:rPr>
          <w:noProof/>
          <w:sz w:val="18"/>
        </w:rPr>
      </w:pPr>
      <w:r w:rsidRPr="002F3780">
        <w:rPr>
          <w:noProof/>
          <w:sz w:val="18"/>
        </w:rPr>
        <w:t>Žmogiškųjų išteklių ir kitų administracinio pobūdžio išlaidų asignavimų poreikiai bus tenkinami iš GD asignavimų, jau paskirtų veiksmui valdyti ir (arba) perskirstytų generaliniame direktorate, ir prireikus finansuojami iš papildomų lėšų, kurios atsakingam GD gali būti skiriamos pagal metinę lėšų skyrimo procedūrą ir atsižvelgiant į biudžeto apribojimus.</w:t>
      </w:r>
    </w:p>
    <w:p w14:paraId="6B66D5E3" w14:textId="77777777" w:rsidR="001B7F52" w:rsidRPr="002F3780" w:rsidRDefault="001B7F52" w:rsidP="001B7F52">
      <w:pPr>
        <w:spacing w:before="0" w:after="0"/>
        <w:jc w:val="left"/>
        <w:rPr>
          <w:noProof/>
          <w:sz w:val="18"/>
        </w:rPr>
        <w:sectPr w:rsidR="001B7F52" w:rsidRPr="002F3780" w:rsidSect="009731E1">
          <w:headerReference w:type="default" r:id="rId17"/>
          <w:footerReference w:type="default" r:id="rId18"/>
          <w:headerReference w:type="first" r:id="rId19"/>
          <w:footerReference w:type="first" r:id="rId20"/>
          <w:pgSz w:w="11907" w:h="16840"/>
          <w:pgMar w:top="1134" w:right="1418" w:bottom="1134" w:left="1418" w:header="709" w:footer="709" w:gutter="0"/>
          <w:cols w:space="720"/>
          <w:docGrid w:linePitch="326"/>
        </w:sectPr>
      </w:pPr>
    </w:p>
    <w:p w14:paraId="63284CCA" w14:textId="2084D0C8" w:rsidR="001B7F52" w:rsidRPr="002F3780" w:rsidRDefault="0015244E" w:rsidP="0015244E">
      <w:pPr>
        <w:pStyle w:val="ManualHeading4"/>
        <w:rPr>
          <w:bCs/>
          <w:noProof/>
          <w:szCs w:val="24"/>
        </w:rPr>
      </w:pPr>
      <w:r w:rsidRPr="0015244E">
        <w:t>3.2.3.1.</w:t>
      </w:r>
      <w:r w:rsidRPr="0015244E">
        <w:tab/>
      </w:r>
      <w:r w:rsidR="001B7F52" w:rsidRPr="002F3780">
        <w:rPr>
          <w:noProof/>
        </w:rPr>
        <w:t xml:space="preserve">Numatomi žmogiškųjų išteklių poreikiai </w:t>
      </w:r>
    </w:p>
    <w:p w14:paraId="1C16CDCE" w14:textId="77777777" w:rsidR="001B7F52" w:rsidRPr="002F3780" w:rsidRDefault="001B7F52" w:rsidP="001B7F52">
      <w:pPr>
        <w:pStyle w:val="ListDash1"/>
        <w:rPr>
          <w:noProof/>
        </w:rPr>
      </w:pPr>
      <w:r w:rsidRPr="002F3780">
        <w:rPr>
          <w:rFonts w:ascii="Wingdings" w:hAnsi="Wingdings"/>
          <w:noProof/>
        </w:rPr>
        <w:t></w:t>
      </w:r>
      <w:r w:rsidRPr="002F3780">
        <w:rPr>
          <w:noProof/>
        </w:rPr>
        <w:tab/>
        <w:t xml:space="preserve">Pasiūlymui (iniciatyvai) įgyvendinti žmogiškųjų išteklių nenaudojama. </w:t>
      </w:r>
    </w:p>
    <w:p w14:paraId="31E22B4F" w14:textId="77777777" w:rsidR="001B7F52" w:rsidRPr="002F3780" w:rsidRDefault="001B7F52" w:rsidP="001B7F52">
      <w:pPr>
        <w:pStyle w:val="ListDash1"/>
        <w:rPr>
          <w:noProof/>
        </w:rPr>
      </w:pPr>
      <w:r w:rsidRPr="002F3780">
        <w:rPr>
          <w:rFonts w:ascii="Wingdings" w:hAnsi="Wingdings"/>
          <w:noProof/>
          <w:sz w:val="22"/>
        </w:rPr>
        <w:t></w:t>
      </w:r>
      <w:r w:rsidRPr="002F3780">
        <w:rPr>
          <w:noProof/>
        </w:rPr>
        <w:tab/>
        <w:t>Pasiūlymui (iniciatyvai) įgyvendinti žmogiškieji ištekliai naudojami taip:</w:t>
      </w:r>
    </w:p>
    <w:p w14:paraId="4CA43683" w14:textId="77777777" w:rsidR="001B7F52" w:rsidRPr="002F3780" w:rsidRDefault="001B7F52" w:rsidP="001B7F52">
      <w:pPr>
        <w:spacing w:after="60"/>
        <w:jc w:val="right"/>
        <w:rPr>
          <w:i/>
          <w:noProof/>
          <w:sz w:val="20"/>
        </w:rPr>
      </w:pPr>
      <w:r w:rsidRPr="002F3780">
        <w:rPr>
          <w:i/>
          <w:noProof/>
          <w:sz w:val="20"/>
        </w:rPr>
        <w:t>Sąmatą surašyti etatų vienetais</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gridCol w:w="731"/>
        <w:gridCol w:w="731"/>
      </w:tblGrid>
      <w:tr w:rsidR="001B7F52" w:rsidRPr="002F3780" w14:paraId="3D61B7B5"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tcPr>
          <w:p w14:paraId="52CC1E00" w14:textId="77777777" w:rsidR="001B7F52" w:rsidRPr="002F3780" w:rsidRDefault="001B7F52" w:rsidP="008631D5">
            <w:pPr>
              <w:pStyle w:val="Text1"/>
              <w:spacing w:before="40" w:after="40" w:line="276" w:lineRule="auto"/>
              <w:ind w:left="0"/>
              <w:jc w:val="center"/>
              <w:rPr>
                <w:i/>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hideMark/>
          </w:tcPr>
          <w:p w14:paraId="7BA7BABE" w14:textId="77777777" w:rsidR="001B7F52" w:rsidRPr="002F3780" w:rsidRDefault="001B7F52" w:rsidP="008631D5">
            <w:pPr>
              <w:spacing w:before="20" w:after="20" w:line="276" w:lineRule="auto"/>
              <w:jc w:val="center"/>
              <w:rPr>
                <w:b/>
                <w:noProof/>
                <w:sz w:val="16"/>
                <w:szCs w:val="16"/>
              </w:rPr>
            </w:pPr>
            <w:r w:rsidRPr="002F3780">
              <w:rPr>
                <w:b/>
                <w:noProof/>
                <w:sz w:val="16"/>
              </w:rPr>
              <w:t>2024</w:t>
            </w:r>
            <w:r w:rsidRPr="002F3780">
              <w:rPr>
                <w:noProof/>
              </w:rPr>
              <w:t xml:space="preserve"> </w:t>
            </w:r>
            <w:r w:rsidRPr="002F3780">
              <w:rPr>
                <w:noProof/>
              </w:rPr>
              <w:br/>
            </w:r>
            <w:r w:rsidRPr="002F3780">
              <w:rPr>
                <w:b/>
                <w:noProof/>
                <w:sz w:val="16"/>
              </w:rPr>
              <w:t>metai</w:t>
            </w:r>
          </w:p>
        </w:tc>
        <w:tc>
          <w:tcPr>
            <w:tcW w:w="731" w:type="dxa"/>
            <w:tcBorders>
              <w:top w:val="single" w:sz="6" w:space="0" w:color="auto"/>
              <w:left w:val="single" w:sz="6" w:space="0" w:color="auto"/>
              <w:bottom w:val="single" w:sz="6" w:space="0" w:color="auto"/>
              <w:right w:val="single" w:sz="6" w:space="0" w:color="auto"/>
            </w:tcBorders>
            <w:vAlign w:val="center"/>
            <w:hideMark/>
          </w:tcPr>
          <w:p w14:paraId="6CB3F592" w14:textId="77777777" w:rsidR="001B7F52" w:rsidRPr="002F3780" w:rsidRDefault="001B7F52" w:rsidP="008631D5">
            <w:pPr>
              <w:spacing w:before="20" w:after="20" w:line="276" w:lineRule="auto"/>
              <w:jc w:val="center"/>
              <w:rPr>
                <w:b/>
                <w:noProof/>
                <w:sz w:val="16"/>
                <w:szCs w:val="16"/>
              </w:rPr>
            </w:pPr>
            <w:r w:rsidRPr="002F3780">
              <w:rPr>
                <w:b/>
                <w:noProof/>
                <w:sz w:val="16"/>
              </w:rPr>
              <w:t>2025</w:t>
            </w:r>
            <w:r w:rsidRPr="002F3780">
              <w:rPr>
                <w:noProof/>
              </w:rPr>
              <w:t xml:space="preserve"> </w:t>
            </w:r>
            <w:r w:rsidRPr="002F3780">
              <w:rPr>
                <w:noProof/>
              </w:rPr>
              <w:br/>
            </w:r>
            <w:r w:rsidRPr="002F3780">
              <w:rPr>
                <w:b/>
                <w:noProof/>
                <w:sz w:val="16"/>
              </w:rPr>
              <w:t>metai</w:t>
            </w:r>
          </w:p>
        </w:tc>
        <w:tc>
          <w:tcPr>
            <w:tcW w:w="731" w:type="dxa"/>
            <w:tcBorders>
              <w:top w:val="single" w:sz="6" w:space="0" w:color="auto"/>
              <w:left w:val="single" w:sz="6" w:space="0" w:color="auto"/>
              <w:bottom w:val="single" w:sz="6" w:space="0" w:color="auto"/>
              <w:right w:val="single" w:sz="6" w:space="0" w:color="auto"/>
            </w:tcBorders>
            <w:vAlign w:val="center"/>
            <w:hideMark/>
          </w:tcPr>
          <w:p w14:paraId="4EE0C744" w14:textId="77777777" w:rsidR="001B7F52" w:rsidRPr="002F3780" w:rsidRDefault="001B7F52" w:rsidP="008631D5">
            <w:pPr>
              <w:spacing w:before="20" w:after="20" w:line="276" w:lineRule="auto"/>
              <w:jc w:val="center"/>
              <w:rPr>
                <w:b/>
                <w:noProof/>
                <w:sz w:val="16"/>
                <w:szCs w:val="16"/>
              </w:rPr>
            </w:pPr>
            <w:r w:rsidRPr="002F3780">
              <w:rPr>
                <w:b/>
                <w:noProof/>
                <w:sz w:val="16"/>
              </w:rPr>
              <w:t>2026 metai</w:t>
            </w:r>
          </w:p>
          <w:p w14:paraId="204964D4" w14:textId="77777777" w:rsidR="001B7F52" w:rsidRPr="002F3780" w:rsidRDefault="001B7F52" w:rsidP="008631D5">
            <w:pPr>
              <w:spacing w:before="20" w:after="20" w:line="276" w:lineRule="auto"/>
              <w:jc w:val="center"/>
              <w:rPr>
                <w:b/>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hideMark/>
          </w:tcPr>
          <w:p w14:paraId="3AADECC9" w14:textId="77777777" w:rsidR="001B7F52" w:rsidRPr="002F3780" w:rsidRDefault="001B7F52" w:rsidP="008631D5">
            <w:pPr>
              <w:spacing w:before="20" w:after="20" w:line="276" w:lineRule="auto"/>
              <w:jc w:val="center"/>
              <w:rPr>
                <w:b/>
                <w:noProof/>
                <w:sz w:val="16"/>
                <w:szCs w:val="16"/>
              </w:rPr>
            </w:pPr>
            <w:r w:rsidRPr="002F3780">
              <w:rPr>
                <w:b/>
                <w:noProof/>
                <w:sz w:val="16"/>
              </w:rPr>
              <w:t>2027 metai</w:t>
            </w:r>
          </w:p>
        </w:tc>
      </w:tr>
      <w:tr w:rsidR="001B7F52" w:rsidRPr="002F3780" w14:paraId="18B0F79A"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68D168AD" w14:textId="77777777" w:rsidR="001B7F52" w:rsidRPr="002F3780" w:rsidRDefault="001B7F52" w:rsidP="008631D5">
            <w:pPr>
              <w:pStyle w:val="Text1"/>
              <w:spacing w:beforeLines="20" w:before="48" w:afterLines="20" w:after="48" w:line="276" w:lineRule="auto"/>
              <w:ind w:left="984"/>
              <w:jc w:val="left"/>
              <w:rPr>
                <w:b/>
                <w:noProof/>
                <w:sz w:val="16"/>
                <w:szCs w:val="16"/>
              </w:rPr>
            </w:pPr>
            <w:r w:rsidRPr="002F3780">
              <w:rPr>
                <w:noProof/>
              </w:rPr>
              <w:t>20 01 02 01 (Komisijos būstinė ir atstovybės)</w:t>
            </w:r>
          </w:p>
        </w:tc>
        <w:tc>
          <w:tcPr>
            <w:tcW w:w="731" w:type="dxa"/>
            <w:tcBorders>
              <w:top w:val="single" w:sz="6" w:space="0" w:color="auto"/>
              <w:left w:val="single" w:sz="6" w:space="0" w:color="auto"/>
              <w:bottom w:val="single" w:sz="6" w:space="0" w:color="auto"/>
              <w:right w:val="single" w:sz="6" w:space="0" w:color="auto"/>
            </w:tcBorders>
            <w:vAlign w:val="center"/>
            <w:hideMark/>
          </w:tcPr>
          <w:p w14:paraId="44A9B174" w14:textId="77777777" w:rsidR="001B7F52" w:rsidRPr="002F3780" w:rsidRDefault="001B7F52" w:rsidP="008631D5">
            <w:pPr>
              <w:spacing w:beforeLines="20" w:before="48" w:afterLines="20" w:after="48" w:line="276" w:lineRule="auto"/>
              <w:jc w:val="center"/>
              <w:rPr>
                <w:noProof/>
                <w:sz w:val="16"/>
                <w:szCs w:val="16"/>
              </w:rPr>
            </w:pPr>
            <w:r w:rsidRPr="002F3780">
              <w:rPr>
                <w:noProof/>
                <w:sz w:val="16"/>
              </w:rPr>
              <w:t>7</w:t>
            </w:r>
          </w:p>
        </w:tc>
        <w:tc>
          <w:tcPr>
            <w:tcW w:w="731" w:type="dxa"/>
            <w:tcBorders>
              <w:top w:val="single" w:sz="6" w:space="0" w:color="auto"/>
              <w:left w:val="single" w:sz="6" w:space="0" w:color="auto"/>
              <w:bottom w:val="single" w:sz="6" w:space="0" w:color="auto"/>
              <w:right w:val="single" w:sz="6" w:space="0" w:color="auto"/>
            </w:tcBorders>
            <w:vAlign w:val="center"/>
            <w:hideMark/>
          </w:tcPr>
          <w:p w14:paraId="3D098B9A" w14:textId="77777777" w:rsidR="001B7F52" w:rsidRPr="002F3780" w:rsidRDefault="001B7F52" w:rsidP="008631D5">
            <w:pPr>
              <w:spacing w:beforeLines="20" w:before="48" w:afterLines="20" w:after="48" w:line="276" w:lineRule="auto"/>
              <w:jc w:val="center"/>
              <w:rPr>
                <w:noProof/>
                <w:sz w:val="16"/>
                <w:szCs w:val="16"/>
              </w:rPr>
            </w:pPr>
            <w:r w:rsidRPr="002F3780">
              <w:rPr>
                <w:noProof/>
                <w:sz w:val="16"/>
              </w:rPr>
              <w:t>5</w:t>
            </w:r>
          </w:p>
        </w:tc>
        <w:tc>
          <w:tcPr>
            <w:tcW w:w="731" w:type="dxa"/>
            <w:tcBorders>
              <w:top w:val="single" w:sz="6" w:space="0" w:color="auto"/>
              <w:left w:val="single" w:sz="6" w:space="0" w:color="auto"/>
              <w:bottom w:val="single" w:sz="6" w:space="0" w:color="auto"/>
              <w:right w:val="single" w:sz="6" w:space="0" w:color="auto"/>
            </w:tcBorders>
            <w:vAlign w:val="center"/>
            <w:hideMark/>
          </w:tcPr>
          <w:p w14:paraId="323D7255" w14:textId="77777777" w:rsidR="001B7F52" w:rsidRPr="002F3780" w:rsidRDefault="001B7F52" w:rsidP="008631D5">
            <w:pPr>
              <w:spacing w:beforeLines="20" w:before="48" w:afterLines="20" w:after="48" w:line="276" w:lineRule="auto"/>
              <w:jc w:val="center"/>
              <w:rPr>
                <w:noProof/>
                <w:sz w:val="16"/>
                <w:szCs w:val="16"/>
              </w:rPr>
            </w:pPr>
            <w:r w:rsidRPr="002F3780">
              <w:rPr>
                <w:noProof/>
                <w:sz w:val="16"/>
              </w:rPr>
              <w:t>4</w:t>
            </w:r>
          </w:p>
        </w:tc>
        <w:tc>
          <w:tcPr>
            <w:tcW w:w="731" w:type="dxa"/>
            <w:tcBorders>
              <w:top w:val="single" w:sz="6" w:space="0" w:color="auto"/>
              <w:left w:val="single" w:sz="6" w:space="0" w:color="auto"/>
              <w:bottom w:val="single" w:sz="6" w:space="0" w:color="auto"/>
              <w:right w:val="single" w:sz="6" w:space="0" w:color="auto"/>
            </w:tcBorders>
            <w:vAlign w:val="center"/>
            <w:hideMark/>
          </w:tcPr>
          <w:p w14:paraId="7A57E31E" w14:textId="77777777" w:rsidR="001B7F52" w:rsidRPr="002F3780" w:rsidRDefault="001B7F52" w:rsidP="008631D5">
            <w:pPr>
              <w:spacing w:beforeLines="20" w:before="48" w:afterLines="20" w:after="48" w:line="276" w:lineRule="auto"/>
              <w:jc w:val="center"/>
              <w:rPr>
                <w:noProof/>
                <w:sz w:val="16"/>
                <w:szCs w:val="16"/>
              </w:rPr>
            </w:pPr>
            <w:r w:rsidRPr="002F3780">
              <w:rPr>
                <w:noProof/>
                <w:sz w:val="16"/>
              </w:rPr>
              <w:t>4</w:t>
            </w:r>
          </w:p>
        </w:tc>
      </w:tr>
      <w:tr w:rsidR="001B7F52" w:rsidRPr="002F3780" w14:paraId="569776C7"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5817929B" w14:textId="77777777" w:rsidR="001B7F52" w:rsidRPr="002F3780" w:rsidRDefault="001B7F52" w:rsidP="008631D5">
            <w:pPr>
              <w:pStyle w:val="Text1"/>
              <w:spacing w:beforeLines="20" w:before="48" w:afterLines="20" w:after="48" w:line="276" w:lineRule="auto"/>
              <w:ind w:left="984"/>
              <w:jc w:val="left"/>
              <w:rPr>
                <w:noProof/>
                <w:sz w:val="16"/>
              </w:rPr>
            </w:pPr>
            <w:r w:rsidRPr="002F3780">
              <w:rPr>
                <w:noProof/>
                <w:sz w:val="16"/>
              </w:rPr>
              <w:t>20 01 02 03 (Delegacijos)</w:t>
            </w:r>
          </w:p>
        </w:tc>
        <w:tc>
          <w:tcPr>
            <w:tcW w:w="731" w:type="dxa"/>
            <w:tcBorders>
              <w:top w:val="single" w:sz="6" w:space="0" w:color="auto"/>
              <w:left w:val="single" w:sz="6" w:space="0" w:color="auto"/>
              <w:bottom w:val="single" w:sz="6" w:space="0" w:color="auto"/>
              <w:right w:val="single" w:sz="6" w:space="0" w:color="auto"/>
            </w:tcBorders>
            <w:vAlign w:val="center"/>
          </w:tcPr>
          <w:p w14:paraId="1B601EF9"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191080E"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43EED382"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C34F493" w14:textId="77777777" w:rsidR="001B7F52" w:rsidRPr="002F3780" w:rsidRDefault="001B7F52" w:rsidP="008631D5">
            <w:pPr>
              <w:spacing w:beforeLines="20" w:before="48" w:afterLines="20" w:after="48" w:line="276" w:lineRule="auto"/>
              <w:jc w:val="center"/>
              <w:rPr>
                <w:noProof/>
                <w:sz w:val="16"/>
                <w:szCs w:val="16"/>
              </w:rPr>
            </w:pPr>
          </w:p>
        </w:tc>
      </w:tr>
      <w:tr w:rsidR="001B7F52" w:rsidRPr="002F3780" w14:paraId="13728D7E"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0BB4A629" w14:textId="77777777" w:rsidR="001B7F52" w:rsidRPr="002F3780" w:rsidRDefault="001B7F52" w:rsidP="008631D5">
            <w:pPr>
              <w:pStyle w:val="Text1"/>
              <w:spacing w:beforeLines="20" w:before="48" w:afterLines="20" w:after="48" w:line="276" w:lineRule="auto"/>
              <w:ind w:left="984"/>
              <w:jc w:val="left"/>
              <w:rPr>
                <w:noProof/>
                <w:sz w:val="16"/>
                <w:szCs w:val="16"/>
              </w:rPr>
            </w:pPr>
            <w:r w:rsidRPr="002F3780">
              <w:rPr>
                <w:noProof/>
              </w:rPr>
              <w:t>01 01 01 01 (Netiesioginiai moksliniai tyrimai)</w:t>
            </w:r>
          </w:p>
        </w:tc>
        <w:tc>
          <w:tcPr>
            <w:tcW w:w="731" w:type="dxa"/>
            <w:tcBorders>
              <w:top w:val="single" w:sz="6" w:space="0" w:color="auto"/>
              <w:left w:val="single" w:sz="6" w:space="0" w:color="auto"/>
              <w:bottom w:val="single" w:sz="6" w:space="0" w:color="auto"/>
              <w:right w:val="single" w:sz="6" w:space="0" w:color="auto"/>
            </w:tcBorders>
            <w:vAlign w:val="center"/>
          </w:tcPr>
          <w:p w14:paraId="2C571BA8"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4CCCEAE"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6021AA19"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06876677" w14:textId="77777777" w:rsidR="001B7F52" w:rsidRPr="002F3780" w:rsidRDefault="001B7F52" w:rsidP="008631D5">
            <w:pPr>
              <w:spacing w:beforeLines="20" w:before="48" w:afterLines="20" w:after="48" w:line="276" w:lineRule="auto"/>
              <w:jc w:val="center"/>
              <w:rPr>
                <w:noProof/>
                <w:sz w:val="16"/>
                <w:szCs w:val="16"/>
              </w:rPr>
            </w:pPr>
          </w:p>
        </w:tc>
      </w:tr>
      <w:tr w:rsidR="001B7F52" w:rsidRPr="002F3780" w14:paraId="11877CED"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2CAADF56" w14:textId="77777777" w:rsidR="001B7F52" w:rsidRPr="002F3780" w:rsidRDefault="001B7F52" w:rsidP="008631D5">
            <w:pPr>
              <w:pStyle w:val="Text1"/>
              <w:spacing w:beforeLines="20" w:before="48" w:afterLines="20" w:after="48" w:line="276" w:lineRule="auto"/>
              <w:ind w:left="984"/>
              <w:jc w:val="left"/>
              <w:rPr>
                <w:noProof/>
                <w:sz w:val="16"/>
                <w:szCs w:val="16"/>
              </w:rPr>
            </w:pPr>
            <w:r w:rsidRPr="002F3780">
              <w:rPr>
                <w:noProof/>
                <w:sz w:val="16"/>
              </w:rPr>
              <w:t xml:space="preserve"> 01 01 01 11 (Tiesioginiai moksliniai tyrimai)</w:t>
            </w:r>
          </w:p>
        </w:tc>
        <w:tc>
          <w:tcPr>
            <w:tcW w:w="731" w:type="dxa"/>
            <w:tcBorders>
              <w:top w:val="single" w:sz="6" w:space="0" w:color="auto"/>
              <w:left w:val="single" w:sz="6" w:space="0" w:color="auto"/>
              <w:bottom w:val="single" w:sz="6" w:space="0" w:color="auto"/>
              <w:right w:val="single" w:sz="6" w:space="0" w:color="auto"/>
            </w:tcBorders>
            <w:vAlign w:val="center"/>
          </w:tcPr>
          <w:p w14:paraId="3246A170"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AAC0C32"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55CB115"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0024115" w14:textId="77777777" w:rsidR="001B7F52" w:rsidRPr="002F3780" w:rsidRDefault="001B7F52" w:rsidP="008631D5">
            <w:pPr>
              <w:spacing w:beforeLines="20" w:before="48" w:afterLines="20" w:after="48" w:line="276" w:lineRule="auto"/>
              <w:jc w:val="center"/>
              <w:rPr>
                <w:noProof/>
                <w:sz w:val="16"/>
                <w:szCs w:val="16"/>
              </w:rPr>
            </w:pPr>
          </w:p>
        </w:tc>
      </w:tr>
      <w:tr w:rsidR="001B7F52" w:rsidRPr="002F3780" w14:paraId="00B138D5"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15D04FB7" w14:textId="77777777" w:rsidR="001B7F52" w:rsidRPr="002F3780" w:rsidRDefault="001B7F52" w:rsidP="008631D5">
            <w:pPr>
              <w:pStyle w:val="Text1"/>
              <w:spacing w:beforeLines="20" w:before="48" w:afterLines="20" w:after="48" w:line="276" w:lineRule="auto"/>
              <w:ind w:left="984"/>
              <w:jc w:val="left"/>
              <w:rPr>
                <w:noProof/>
                <w:sz w:val="16"/>
              </w:rPr>
            </w:pPr>
            <w:r w:rsidRPr="002F3780">
              <w:rPr>
                <w:noProof/>
                <w:sz w:val="16"/>
              </w:rPr>
              <w:t>Kitos biudžeto eilutės (nurodyti)</w:t>
            </w:r>
          </w:p>
        </w:tc>
        <w:tc>
          <w:tcPr>
            <w:tcW w:w="731" w:type="dxa"/>
            <w:tcBorders>
              <w:top w:val="single" w:sz="6" w:space="0" w:color="auto"/>
              <w:left w:val="single" w:sz="6" w:space="0" w:color="auto"/>
              <w:bottom w:val="single" w:sz="6" w:space="0" w:color="auto"/>
              <w:right w:val="single" w:sz="6" w:space="0" w:color="auto"/>
            </w:tcBorders>
            <w:vAlign w:val="center"/>
          </w:tcPr>
          <w:p w14:paraId="738EDB1F"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4A792494"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47D2665"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036C85B" w14:textId="77777777" w:rsidR="001B7F52" w:rsidRPr="002F3780" w:rsidRDefault="001B7F52" w:rsidP="008631D5">
            <w:pPr>
              <w:spacing w:beforeLines="20" w:before="48" w:afterLines="20" w:after="48" w:line="276" w:lineRule="auto"/>
              <w:jc w:val="center"/>
              <w:rPr>
                <w:noProof/>
                <w:sz w:val="16"/>
                <w:szCs w:val="16"/>
              </w:rPr>
            </w:pPr>
          </w:p>
        </w:tc>
      </w:tr>
      <w:tr w:rsidR="001B7F52" w:rsidRPr="002F3780" w14:paraId="3BF3BAD8"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29DDFAE7" w14:textId="77777777" w:rsidR="001B7F52" w:rsidRPr="002F3780" w:rsidRDefault="001B7F52" w:rsidP="008631D5">
            <w:pPr>
              <w:pStyle w:val="Text1"/>
              <w:spacing w:beforeLines="20" w:before="48" w:afterLines="20" w:after="48" w:line="276" w:lineRule="auto"/>
              <w:ind w:left="986"/>
              <w:jc w:val="left"/>
              <w:rPr>
                <w:b/>
                <w:noProof/>
                <w:sz w:val="16"/>
                <w:szCs w:val="16"/>
              </w:rPr>
            </w:pPr>
            <w:r w:rsidRPr="002F3780">
              <w:rPr>
                <w:noProof/>
              </w:rPr>
              <w:t>20 02 01 (AC, END, INT finansuojami iš bendrojo biudžeto)</w:t>
            </w:r>
          </w:p>
        </w:tc>
        <w:tc>
          <w:tcPr>
            <w:tcW w:w="731" w:type="dxa"/>
            <w:tcBorders>
              <w:top w:val="single" w:sz="6" w:space="0" w:color="auto"/>
              <w:left w:val="single" w:sz="6" w:space="0" w:color="auto"/>
              <w:bottom w:val="single" w:sz="6" w:space="0" w:color="auto"/>
              <w:right w:val="single" w:sz="6" w:space="0" w:color="auto"/>
            </w:tcBorders>
            <w:vAlign w:val="center"/>
            <w:hideMark/>
          </w:tcPr>
          <w:p w14:paraId="43EF3A40" w14:textId="77777777" w:rsidR="001B7F52" w:rsidRPr="002F3780" w:rsidRDefault="001B7F52" w:rsidP="008631D5">
            <w:pPr>
              <w:spacing w:beforeLines="20" w:before="48" w:afterLines="20" w:after="48" w:line="276" w:lineRule="auto"/>
              <w:jc w:val="center"/>
              <w:rPr>
                <w:noProof/>
                <w:sz w:val="16"/>
                <w:szCs w:val="16"/>
              </w:rPr>
            </w:pPr>
            <w:r w:rsidRPr="002F3780">
              <w:rPr>
                <w:noProof/>
                <w:sz w:val="16"/>
              </w:rPr>
              <w:t>6</w:t>
            </w:r>
          </w:p>
        </w:tc>
        <w:tc>
          <w:tcPr>
            <w:tcW w:w="731" w:type="dxa"/>
            <w:tcBorders>
              <w:top w:val="single" w:sz="6" w:space="0" w:color="auto"/>
              <w:left w:val="single" w:sz="6" w:space="0" w:color="auto"/>
              <w:bottom w:val="single" w:sz="6" w:space="0" w:color="auto"/>
              <w:right w:val="single" w:sz="6" w:space="0" w:color="auto"/>
            </w:tcBorders>
            <w:vAlign w:val="center"/>
            <w:hideMark/>
          </w:tcPr>
          <w:p w14:paraId="4B9A6F6C" w14:textId="77777777" w:rsidR="001B7F52" w:rsidRPr="002F3780" w:rsidRDefault="001B7F52" w:rsidP="008631D5">
            <w:pPr>
              <w:spacing w:beforeLines="20" w:before="48" w:afterLines="20" w:after="48" w:line="276" w:lineRule="auto"/>
              <w:jc w:val="center"/>
              <w:rPr>
                <w:noProof/>
                <w:sz w:val="16"/>
                <w:szCs w:val="16"/>
              </w:rPr>
            </w:pPr>
            <w:r w:rsidRPr="002F3780">
              <w:rPr>
                <w:noProof/>
                <w:sz w:val="16"/>
              </w:rPr>
              <w:t>4</w:t>
            </w:r>
          </w:p>
        </w:tc>
        <w:tc>
          <w:tcPr>
            <w:tcW w:w="731" w:type="dxa"/>
            <w:tcBorders>
              <w:top w:val="single" w:sz="6" w:space="0" w:color="auto"/>
              <w:left w:val="single" w:sz="6" w:space="0" w:color="auto"/>
              <w:bottom w:val="single" w:sz="6" w:space="0" w:color="auto"/>
              <w:right w:val="single" w:sz="6" w:space="0" w:color="auto"/>
            </w:tcBorders>
            <w:vAlign w:val="center"/>
            <w:hideMark/>
          </w:tcPr>
          <w:p w14:paraId="7EB14D02" w14:textId="77777777" w:rsidR="001B7F52" w:rsidRPr="002F3780" w:rsidRDefault="001B7F52" w:rsidP="008631D5">
            <w:pPr>
              <w:spacing w:beforeLines="20" w:before="48" w:afterLines="20" w:after="48" w:line="276" w:lineRule="auto"/>
              <w:jc w:val="center"/>
              <w:rPr>
                <w:noProof/>
                <w:sz w:val="16"/>
                <w:szCs w:val="16"/>
              </w:rPr>
            </w:pPr>
            <w:r w:rsidRPr="002F3780">
              <w:rPr>
                <w:noProof/>
                <w:sz w:val="16"/>
              </w:rPr>
              <w:t>4</w:t>
            </w:r>
          </w:p>
        </w:tc>
        <w:tc>
          <w:tcPr>
            <w:tcW w:w="731" w:type="dxa"/>
            <w:tcBorders>
              <w:top w:val="single" w:sz="6" w:space="0" w:color="auto"/>
              <w:left w:val="single" w:sz="6" w:space="0" w:color="auto"/>
              <w:bottom w:val="single" w:sz="6" w:space="0" w:color="auto"/>
              <w:right w:val="single" w:sz="6" w:space="0" w:color="auto"/>
            </w:tcBorders>
            <w:vAlign w:val="center"/>
            <w:hideMark/>
          </w:tcPr>
          <w:p w14:paraId="72E45091" w14:textId="77777777" w:rsidR="001B7F52" w:rsidRPr="002F3780" w:rsidRDefault="001B7F52" w:rsidP="008631D5">
            <w:pPr>
              <w:spacing w:beforeLines="20" w:before="48" w:afterLines="20" w:after="48" w:line="276" w:lineRule="auto"/>
              <w:jc w:val="center"/>
              <w:rPr>
                <w:noProof/>
                <w:sz w:val="16"/>
                <w:szCs w:val="16"/>
              </w:rPr>
            </w:pPr>
            <w:r w:rsidRPr="002F3780">
              <w:rPr>
                <w:noProof/>
                <w:sz w:val="16"/>
              </w:rPr>
              <w:t>4</w:t>
            </w:r>
          </w:p>
        </w:tc>
      </w:tr>
      <w:tr w:rsidR="001B7F52" w:rsidRPr="002F3780" w14:paraId="21B1B3F7"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1053C72A" w14:textId="77777777" w:rsidR="001B7F52" w:rsidRPr="002F3780" w:rsidRDefault="001B7F52" w:rsidP="008631D5">
            <w:pPr>
              <w:pStyle w:val="Text1"/>
              <w:spacing w:beforeLines="20" w:before="48" w:afterLines="20" w:after="48" w:line="276" w:lineRule="auto"/>
              <w:ind w:left="986"/>
              <w:jc w:val="left"/>
              <w:rPr>
                <w:noProof/>
                <w:sz w:val="16"/>
              </w:rPr>
            </w:pPr>
            <w:r w:rsidRPr="002F3780">
              <w:rPr>
                <w:noProof/>
                <w:sz w:val="16"/>
              </w:rPr>
              <w:t>20 02 03 (AC, AL, END, INT ir JPD delegacijose)</w:t>
            </w:r>
          </w:p>
        </w:tc>
        <w:tc>
          <w:tcPr>
            <w:tcW w:w="731" w:type="dxa"/>
            <w:tcBorders>
              <w:top w:val="single" w:sz="6" w:space="0" w:color="auto"/>
              <w:left w:val="single" w:sz="6" w:space="0" w:color="auto"/>
              <w:bottom w:val="single" w:sz="6" w:space="0" w:color="auto"/>
              <w:right w:val="single" w:sz="6" w:space="0" w:color="auto"/>
            </w:tcBorders>
            <w:vAlign w:val="center"/>
          </w:tcPr>
          <w:p w14:paraId="790C4FCD"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685E587E"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0675BEB5"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6E21CC90" w14:textId="77777777" w:rsidR="001B7F52" w:rsidRPr="002F3780" w:rsidRDefault="001B7F52" w:rsidP="008631D5">
            <w:pPr>
              <w:spacing w:beforeLines="20" w:before="48" w:afterLines="20" w:after="48" w:line="276" w:lineRule="auto"/>
              <w:jc w:val="center"/>
              <w:rPr>
                <w:noProof/>
                <w:sz w:val="16"/>
                <w:szCs w:val="16"/>
              </w:rPr>
            </w:pPr>
          </w:p>
        </w:tc>
      </w:tr>
      <w:tr w:rsidR="001B7F52" w:rsidRPr="002F3780" w14:paraId="093788CD" w14:textId="77777777" w:rsidTr="008631D5">
        <w:trPr>
          <w:trHeight w:val="289"/>
          <w:jc w:val="center"/>
        </w:trPr>
        <w:tc>
          <w:tcPr>
            <w:tcW w:w="2376" w:type="dxa"/>
            <w:vMerge w:val="restart"/>
            <w:tcBorders>
              <w:top w:val="single" w:sz="6" w:space="0" w:color="auto"/>
              <w:left w:val="single" w:sz="6" w:space="0" w:color="auto"/>
              <w:bottom w:val="single" w:sz="6" w:space="0" w:color="auto"/>
              <w:right w:val="single" w:sz="6" w:space="0" w:color="auto"/>
            </w:tcBorders>
            <w:vAlign w:val="center"/>
          </w:tcPr>
          <w:p w14:paraId="3951C3C0" w14:textId="77777777" w:rsidR="001B7F52" w:rsidRPr="002F3780" w:rsidRDefault="001B7F52" w:rsidP="008631D5">
            <w:pPr>
              <w:pStyle w:val="Text1"/>
              <w:spacing w:beforeLines="20" w:before="48" w:afterLines="20" w:after="48" w:line="276" w:lineRule="auto"/>
              <w:ind w:left="986"/>
              <w:jc w:val="left"/>
              <w:rPr>
                <w:b/>
                <w:noProof/>
                <w:sz w:val="16"/>
                <w:szCs w:val="16"/>
              </w:rPr>
            </w:pPr>
            <w:r w:rsidRPr="002F3780">
              <w:rPr>
                <w:b/>
                <w:noProof/>
                <w:sz w:val="16"/>
              </w:rPr>
              <w:t>XX</w:t>
            </w:r>
            <w:r w:rsidRPr="002F3780">
              <w:rPr>
                <w:noProof/>
                <w:sz w:val="16"/>
              </w:rPr>
              <w:t xml:space="preserve"> 01 xx </w:t>
            </w:r>
            <w:r w:rsidRPr="002F3780">
              <w:rPr>
                <w:b/>
                <w:noProof/>
                <w:sz w:val="16"/>
              </w:rPr>
              <w:t xml:space="preserve">yy zz </w:t>
            </w:r>
            <w:r w:rsidRPr="002F3780">
              <w:rPr>
                <w:rStyle w:val="FootnoteReference"/>
                <w:b/>
                <w:bCs/>
                <w:iCs/>
                <w:noProof/>
                <w:sz w:val="16"/>
                <w:szCs w:val="16"/>
              </w:rPr>
              <w:footnoteReference w:id="56"/>
            </w:r>
          </w:p>
          <w:p w14:paraId="10CF7F5C" w14:textId="77777777" w:rsidR="001B7F52" w:rsidRPr="002F3780" w:rsidRDefault="001B7F52" w:rsidP="008631D5">
            <w:pPr>
              <w:pStyle w:val="Text1"/>
              <w:spacing w:beforeLines="20" w:before="48" w:afterLines="20" w:after="48" w:line="276" w:lineRule="auto"/>
              <w:ind w:left="986"/>
              <w:jc w:val="left"/>
              <w:rPr>
                <w:b/>
                <w:noProof/>
                <w:sz w:val="16"/>
                <w:szCs w:val="16"/>
              </w:rPr>
            </w:pPr>
          </w:p>
        </w:tc>
        <w:tc>
          <w:tcPr>
            <w:tcW w:w="2378" w:type="dxa"/>
            <w:tcBorders>
              <w:top w:val="single" w:sz="6" w:space="0" w:color="auto"/>
              <w:left w:val="single" w:sz="6" w:space="0" w:color="auto"/>
              <w:bottom w:val="single" w:sz="6" w:space="0" w:color="auto"/>
              <w:right w:val="single" w:sz="6" w:space="0" w:color="auto"/>
            </w:tcBorders>
            <w:vAlign w:val="center"/>
          </w:tcPr>
          <w:p w14:paraId="0355A166" w14:textId="77777777" w:rsidR="001B7F52" w:rsidRPr="002F3780" w:rsidRDefault="001B7F52" w:rsidP="008631D5">
            <w:pPr>
              <w:pStyle w:val="Text1"/>
              <w:spacing w:beforeLines="20" w:before="48" w:afterLines="20" w:after="48" w:line="276" w:lineRule="auto"/>
              <w:ind w:left="986"/>
              <w:jc w:val="left"/>
              <w:rPr>
                <w:b/>
                <w:noProof/>
                <w:sz w:val="16"/>
                <w:szCs w:val="16"/>
              </w:rPr>
            </w:pPr>
            <w:r w:rsidRPr="002F3780">
              <w:rPr>
                <w:noProof/>
                <w:sz w:val="16"/>
              </w:rPr>
              <w:t>- būstinėje</w:t>
            </w:r>
          </w:p>
          <w:p w14:paraId="071D89A5" w14:textId="77777777" w:rsidR="001B7F52" w:rsidRPr="002F3780" w:rsidRDefault="001B7F52" w:rsidP="008631D5">
            <w:pPr>
              <w:pStyle w:val="Text1"/>
              <w:spacing w:beforeLines="20" w:before="48" w:afterLines="20" w:after="48" w:line="276" w:lineRule="auto"/>
              <w:ind w:left="986"/>
              <w:jc w:val="left"/>
              <w:rPr>
                <w:b/>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3362C47" w14:textId="77777777" w:rsidR="001B7F52" w:rsidRPr="002F3780" w:rsidRDefault="001B7F52" w:rsidP="008631D5">
            <w:pPr>
              <w:pStyle w:val="Text1"/>
              <w:spacing w:beforeLines="20" w:before="48" w:afterLines="20" w:after="48" w:line="276" w:lineRule="auto"/>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04D4F26"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0E236DA"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15F1F11" w14:textId="77777777" w:rsidR="001B7F52" w:rsidRPr="002F3780" w:rsidRDefault="001B7F52" w:rsidP="008631D5">
            <w:pPr>
              <w:spacing w:beforeLines="20" w:before="48" w:afterLines="20" w:after="48" w:line="276" w:lineRule="auto"/>
              <w:jc w:val="center"/>
              <w:rPr>
                <w:noProof/>
                <w:sz w:val="16"/>
                <w:szCs w:val="16"/>
              </w:rPr>
            </w:pPr>
          </w:p>
        </w:tc>
      </w:tr>
      <w:tr w:rsidR="001B7F52" w:rsidRPr="002F3780" w14:paraId="489E1B90" w14:textId="77777777" w:rsidTr="008631D5">
        <w:trPr>
          <w:trHeight w:val="289"/>
          <w:jc w:val="center"/>
        </w:trPr>
        <w:tc>
          <w:tcPr>
            <w:tcW w:w="4754" w:type="dxa"/>
            <w:vMerge/>
            <w:vAlign w:val="center"/>
            <w:hideMark/>
          </w:tcPr>
          <w:p w14:paraId="3287C7BC" w14:textId="77777777" w:rsidR="001B7F52" w:rsidRPr="002F3780" w:rsidRDefault="001B7F52" w:rsidP="008631D5">
            <w:pPr>
              <w:spacing w:before="0" w:after="0" w:line="276" w:lineRule="auto"/>
              <w:jc w:val="left"/>
              <w:rPr>
                <w:b/>
                <w:noProof/>
                <w:sz w:val="16"/>
                <w:szCs w:val="16"/>
              </w:rPr>
            </w:pPr>
          </w:p>
        </w:tc>
        <w:tc>
          <w:tcPr>
            <w:tcW w:w="2378" w:type="dxa"/>
            <w:tcBorders>
              <w:top w:val="single" w:sz="6" w:space="0" w:color="auto"/>
              <w:left w:val="single" w:sz="6" w:space="0" w:color="auto"/>
              <w:bottom w:val="single" w:sz="6" w:space="0" w:color="auto"/>
              <w:right w:val="single" w:sz="6" w:space="0" w:color="auto"/>
            </w:tcBorders>
            <w:vAlign w:val="center"/>
            <w:hideMark/>
          </w:tcPr>
          <w:p w14:paraId="1E065808" w14:textId="77777777" w:rsidR="001B7F52" w:rsidRPr="002F3780" w:rsidRDefault="001B7F52" w:rsidP="008631D5">
            <w:pPr>
              <w:pStyle w:val="Text1"/>
              <w:spacing w:beforeLines="20" w:before="48" w:afterLines="20" w:after="48" w:line="276" w:lineRule="auto"/>
              <w:ind w:left="986"/>
              <w:jc w:val="left"/>
              <w:rPr>
                <w:b/>
                <w:noProof/>
                <w:sz w:val="16"/>
                <w:szCs w:val="16"/>
              </w:rPr>
            </w:pPr>
            <w:r w:rsidRPr="002F3780">
              <w:rPr>
                <w:noProof/>
                <w:sz w:val="16"/>
              </w:rPr>
              <w:t xml:space="preserve">- delegacijose </w:t>
            </w:r>
          </w:p>
        </w:tc>
        <w:tc>
          <w:tcPr>
            <w:tcW w:w="731" w:type="dxa"/>
            <w:tcBorders>
              <w:top w:val="single" w:sz="6" w:space="0" w:color="auto"/>
              <w:left w:val="single" w:sz="6" w:space="0" w:color="auto"/>
              <w:bottom w:val="single" w:sz="6" w:space="0" w:color="auto"/>
              <w:right w:val="single" w:sz="6" w:space="0" w:color="auto"/>
            </w:tcBorders>
            <w:vAlign w:val="center"/>
          </w:tcPr>
          <w:p w14:paraId="746BF17C" w14:textId="77777777" w:rsidR="001B7F52" w:rsidRPr="002F3780" w:rsidRDefault="001B7F52" w:rsidP="008631D5">
            <w:pPr>
              <w:pStyle w:val="Text1"/>
              <w:spacing w:beforeLines="20" w:before="48" w:afterLines="20" w:after="48" w:line="276" w:lineRule="auto"/>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6C1C264B"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0EF5FC04"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0DD1E72B" w14:textId="77777777" w:rsidR="001B7F52" w:rsidRPr="002F3780" w:rsidRDefault="001B7F52" w:rsidP="008631D5">
            <w:pPr>
              <w:spacing w:beforeLines="20" w:before="48" w:afterLines="20" w:after="48" w:line="276" w:lineRule="auto"/>
              <w:jc w:val="center"/>
              <w:rPr>
                <w:noProof/>
                <w:sz w:val="16"/>
                <w:szCs w:val="16"/>
              </w:rPr>
            </w:pPr>
          </w:p>
        </w:tc>
      </w:tr>
      <w:tr w:rsidR="001B7F52" w:rsidRPr="002F3780" w14:paraId="7D99CC9D"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74942CF7" w14:textId="77777777" w:rsidR="001B7F52" w:rsidRPr="002F3780" w:rsidRDefault="001B7F52" w:rsidP="008631D5">
            <w:pPr>
              <w:pStyle w:val="Text1"/>
              <w:spacing w:beforeLines="20" w:before="48" w:afterLines="20" w:after="48" w:line="276" w:lineRule="auto"/>
              <w:ind w:left="986"/>
              <w:jc w:val="left"/>
              <w:rPr>
                <w:noProof/>
                <w:sz w:val="16"/>
                <w:szCs w:val="16"/>
              </w:rPr>
            </w:pPr>
            <w:r w:rsidRPr="002F3780">
              <w:rPr>
                <w:noProof/>
              </w:rPr>
              <w:t>01 01 01 02 (AC, END, INT – netiesioginiai moksliniai tyrimai)</w:t>
            </w:r>
          </w:p>
        </w:tc>
        <w:tc>
          <w:tcPr>
            <w:tcW w:w="731" w:type="dxa"/>
            <w:tcBorders>
              <w:top w:val="single" w:sz="6" w:space="0" w:color="auto"/>
              <w:left w:val="single" w:sz="6" w:space="0" w:color="auto"/>
              <w:bottom w:val="single" w:sz="6" w:space="0" w:color="auto"/>
              <w:right w:val="single" w:sz="6" w:space="0" w:color="auto"/>
            </w:tcBorders>
            <w:vAlign w:val="center"/>
          </w:tcPr>
          <w:p w14:paraId="738DEEC5"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270E0343"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F9FF961"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72EE87D" w14:textId="77777777" w:rsidR="001B7F52" w:rsidRPr="002F3780" w:rsidRDefault="001B7F52" w:rsidP="008631D5">
            <w:pPr>
              <w:spacing w:beforeLines="20" w:before="48" w:afterLines="20" w:after="48" w:line="276" w:lineRule="auto"/>
              <w:jc w:val="center"/>
              <w:rPr>
                <w:noProof/>
                <w:sz w:val="16"/>
                <w:szCs w:val="16"/>
              </w:rPr>
            </w:pPr>
          </w:p>
        </w:tc>
      </w:tr>
      <w:tr w:rsidR="001B7F52" w:rsidRPr="002F3780" w14:paraId="29E1E114"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104B8EA3" w14:textId="77777777" w:rsidR="001B7F52" w:rsidRPr="002F3780" w:rsidRDefault="001B7F52" w:rsidP="008631D5">
            <w:pPr>
              <w:pStyle w:val="Text1"/>
              <w:spacing w:beforeLines="20" w:before="48" w:afterLines="20" w:after="48" w:line="276" w:lineRule="auto"/>
              <w:ind w:left="986"/>
              <w:jc w:val="left"/>
              <w:rPr>
                <w:noProof/>
                <w:color w:val="000000" w:themeColor="text1"/>
                <w:sz w:val="16"/>
                <w:szCs w:val="16"/>
              </w:rPr>
            </w:pPr>
            <w:r w:rsidRPr="002F3780">
              <w:rPr>
                <w:noProof/>
                <w:color w:val="000000" w:themeColor="text1"/>
                <w:sz w:val="16"/>
              </w:rPr>
              <w:t xml:space="preserve"> 01 01 01 12 (AC, END, INT – tiesioginiai moksliniai tyrimai)</w:t>
            </w:r>
          </w:p>
        </w:tc>
        <w:tc>
          <w:tcPr>
            <w:tcW w:w="731" w:type="dxa"/>
            <w:tcBorders>
              <w:top w:val="single" w:sz="6" w:space="0" w:color="auto"/>
              <w:left w:val="single" w:sz="6" w:space="0" w:color="auto"/>
              <w:bottom w:val="single" w:sz="6" w:space="0" w:color="auto"/>
              <w:right w:val="single" w:sz="6" w:space="0" w:color="auto"/>
            </w:tcBorders>
            <w:vAlign w:val="center"/>
          </w:tcPr>
          <w:p w14:paraId="3DABB066" w14:textId="77777777" w:rsidR="001B7F52" w:rsidRPr="002F3780" w:rsidRDefault="001B7F52" w:rsidP="008631D5">
            <w:pPr>
              <w:spacing w:beforeLines="20" w:before="48" w:afterLines="20" w:after="48" w:line="276" w:lineRule="auto"/>
              <w:jc w:val="center"/>
              <w:rPr>
                <w:noProof/>
                <w:color w:val="000000" w:themeColor="text1"/>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E9B00D5"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1B7BEC09"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C1AC419" w14:textId="77777777" w:rsidR="001B7F52" w:rsidRPr="002F3780" w:rsidRDefault="001B7F52" w:rsidP="008631D5">
            <w:pPr>
              <w:spacing w:beforeLines="20" w:before="48" w:afterLines="20" w:after="48" w:line="276" w:lineRule="auto"/>
              <w:jc w:val="center"/>
              <w:rPr>
                <w:noProof/>
                <w:sz w:val="16"/>
                <w:szCs w:val="16"/>
              </w:rPr>
            </w:pPr>
          </w:p>
        </w:tc>
      </w:tr>
      <w:tr w:rsidR="001B7F52" w:rsidRPr="002F3780" w14:paraId="14C9B4D8"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5984889E" w14:textId="77777777" w:rsidR="001B7F52" w:rsidRPr="002F3780" w:rsidRDefault="001B7F52" w:rsidP="008631D5">
            <w:pPr>
              <w:pStyle w:val="Text1"/>
              <w:spacing w:beforeLines="20" w:before="48" w:afterLines="20" w:after="48" w:line="276" w:lineRule="auto"/>
              <w:ind w:left="986"/>
              <w:jc w:val="left"/>
              <w:rPr>
                <w:noProof/>
                <w:sz w:val="16"/>
              </w:rPr>
            </w:pPr>
            <w:r w:rsidRPr="002F3780">
              <w:rPr>
                <w:noProof/>
                <w:sz w:val="16"/>
              </w:rPr>
              <w:t>Kitos biudžeto eilutės (nurodyti)</w:t>
            </w:r>
          </w:p>
        </w:tc>
        <w:tc>
          <w:tcPr>
            <w:tcW w:w="731" w:type="dxa"/>
            <w:tcBorders>
              <w:top w:val="single" w:sz="6" w:space="0" w:color="auto"/>
              <w:left w:val="single" w:sz="6" w:space="0" w:color="auto"/>
              <w:bottom w:val="single" w:sz="6" w:space="0" w:color="auto"/>
              <w:right w:val="single" w:sz="6" w:space="0" w:color="auto"/>
            </w:tcBorders>
            <w:vAlign w:val="center"/>
          </w:tcPr>
          <w:p w14:paraId="4C79F2C2"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7D62E2C0"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55A1DDA1" w14:textId="77777777" w:rsidR="001B7F52" w:rsidRPr="002F3780" w:rsidRDefault="001B7F52" w:rsidP="008631D5">
            <w:pPr>
              <w:spacing w:beforeLines="20" w:before="48" w:afterLines="20" w:after="48" w:line="276" w:lineRule="auto"/>
              <w:jc w:val="center"/>
              <w:rPr>
                <w:noProof/>
                <w:sz w:val="16"/>
                <w:szCs w:val="16"/>
              </w:rPr>
            </w:pPr>
          </w:p>
        </w:tc>
        <w:tc>
          <w:tcPr>
            <w:tcW w:w="731" w:type="dxa"/>
            <w:tcBorders>
              <w:top w:val="single" w:sz="6" w:space="0" w:color="auto"/>
              <w:left w:val="single" w:sz="6" w:space="0" w:color="auto"/>
              <w:bottom w:val="single" w:sz="6" w:space="0" w:color="auto"/>
              <w:right w:val="single" w:sz="6" w:space="0" w:color="auto"/>
            </w:tcBorders>
            <w:vAlign w:val="center"/>
          </w:tcPr>
          <w:p w14:paraId="3DC04952" w14:textId="77777777" w:rsidR="001B7F52" w:rsidRPr="002F3780" w:rsidRDefault="001B7F52" w:rsidP="008631D5">
            <w:pPr>
              <w:spacing w:beforeLines="20" w:before="48" w:afterLines="20" w:after="48" w:line="276" w:lineRule="auto"/>
              <w:jc w:val="center"/>
              <w:rPr>
                <w:noProof/>
                <w:sz w:val="16"/>
                <w:szCs w:val="16"/>
              </w:rPr>
            </w:pPr>
          </w:p>
        </w:tc>
      </w:tr>
      <w:tr w:rsidR="001B7F52" w:rsidRPr="002F3780" w14:paraId="526868F6" w14:textId="77777777" w:rsidTr="008631D5">
        <w:trPr>
          <w:trHeight w:val="289"/>
          <w:jc w:val="center"/>
        </w:trPr>
        <w:tc>
          <w:tcPr>
            <w:tcW w:w="4754" w:type="dxa"/>
            <w:gridSpan w:val="2"/>
            <w:tcBorders>
              <w:top w:val="double" w:sz="4" w:space="0" w:color="auto"/>
              <w:left w:val="single" w:sz="6" w:space="0" w:color="auto"/>
              <w:bottom w:val="single" w:sz="6" w:space="0" w:color="auto"/>
              <w:right w:val="single" w:sz="6" w:space="0" w:color="auto"/>
            </w:tcBorders>
            <w:vAlign w:val="center"/>
            <w:hideMark/>
          </w:tcPr>
          <w:p w14:paraId="192B8515" w14:textId="77777777" w:rsidR="001B7F52" w:rsidRPr="002F3780" w:rsidRDefault="001B7F52" w:rsidP="008631D5">
            <w:pPr>
              <w:pStyle w:val="Text1"/>
              <w:spacing w:beforeLines="20" w:before="48" w:afterLines="20" w:after="48" w:line="276" w:lineRule="auto"/>
              <w:ind w:left="986"/>
              <w:jc w:val="left"/>
              <w:rPr>
                <w:noProof/>
                <w:sz w:val="16"/>
                <w:szCs w:val="16"/>
              </w:rPr>
            </w:pPr>
            <w:r w:rsidRPr="002F3780">
              <w:rPr>
                <w:b/>
                <w:noProof/>
                <w:sz w:val="16"/>
              </w:rPr>
              <w:t>IŠ VISO</w:t>
            </w:r>
          </w:p>
        </w:tc>
        <w:tc>
          <w:tcPr>
            <w:tcW w:w="731" w:type="dxa"/>
            <w:tcBorders>
              <w:top w:val="double" w:sz="4" w:space="0" w:color="auto"/>
              <w:left w:val="single" w:sz="6" w:space="0" w:color="auto"/>
              <w:bottom w:val="single" w:sz="6" w:space="0" w:color="auto"/>
              <w:right w:val="single" w:sz="6" w:space="0" w:color="auto"/>
            </w:tcBorders>
            <w:vAlign w:val="center"/>
            <w:hideMark/>
          </w:tcPr>
          <w:p w14:paraId="359D3C77" w14:textId="77777777" w:rsidR="001B7F52" w:rsidRPr="002F3780" w:rsidRDefault="001B7F52" w:rsidP="008631D5">
            <w:pPr>
              <w:spacing w:beforeLines="20" w:before="48" w:afterLines="20" w:after="48" w:line="276" w:lineRule="auto"/>
              <w:jc w:val="center"/>
              <w:rPr>
                <w:b/>
                <w:bCs/>
                <w:noProof/>
                <w:sz w:val="16"/>
                <w:szCs w:val="16"/>
              </w:rPr>
            </w:pPr>
            <w:r w:rsidRPr="002F3780">
              <w:rPr>
                <w:b/>
                <w:noProof/>
                <w:sz w:val="16"/>
              </w:rPr>
              <w:t>13</w:t>
            </w:r>
          </w:p>
        </w:tc>
        <w:tc>
          <w:tcPr>
            <w:tcW w:w="731" w:type="dxa"/>
            <w:tcBorders>
              <w:top w:val="double" w:sz="4" w:space="0" w:color="auto"/>
              <w:left w:val="single" w:sz="6" w:space="0" w:color="auto"/>
              <w:bottom w:val="single" w:sz="6" w:space="0" w:color="auto"/>
              <w:right w:val="single" w:sz="6" w:space="0" w:color="auto"/>
            </w:tcBorders>
            <w:vAlign w:val="center"/>
            <w:hideMark/>
          </w:tcPr>
          <w:p w14:paraId="6C255FCB" w14:textId="77777777" w:rsidR="001B7F52" w:rsidRPr="002F3780" w:rsidRDefault="001B7F52" w:rsidP="008631D5">
            <w:pPr>
              <w:spacing w:beforeLines="20" w:before="48" w:afterLines="20" w:after="48" w:line="276" w:lineRule="auto"/>
              <w:jc w:val="center"/>
              <w:rPr>
                <w:b/>
                <w:bCs/>
                <w:noProof/>
                <w:sz w:val="16"/>
                <w:szCs w:val="16"/>
              </w:rPr>
            </w:pPr>
            <w:r w:rsidRPr="002F3780">
              <w:rPr>
                <w:b/>
                <w:noProof/>
                <w:sz w:val="16"/>
              </w:rPr>
              <w:t>9</w:t>
            </w:r>
          </w:p>
        </w:tc>
        <w:tc>
          <w:tcPr>
            <w:tcW w:w="731" w:type="dxa"/>
            <w:tcBorders>
              <w:top w:val="double" w:sz="4" w:space="0" w:color="auto"/>
              <w:left w:val="single" w:sz="6" w:space="0" w:color="auto"/>
              <w:bottom w:val="single" w:sz="6" w:space="0" w:color="auto"/>
              <w:right w:val="single" w:sz="6" w:space="0" w:color="auto"/>
            </w:tcBorders>
            <w:vAlign w:val="center"/>
            <w:hideMark/>
          </w:tcPr>
          <w:p w14:paraId="70D8E248" w14:textId="77777777" w:rsidR="001B7F52" w:rsidRPr="002F3780" w:rsidRDefault="001B7F52" w:rsidP="008631D5">
            <w:pPr>
              <w:spacing w:beforeLines="20" w:before="48" w:afterLines="20" w:after="48" w:line="276" w:lineRule="auto"/>
              <w:jc w:val="center"/>
              <w:rPr>
                <w:b/>
                <w:bCs/>
                <w:noProof/>
                <w:sz w:val="16"/>
                <w:szCs w:val="16"/>
              </w:rPr>
            </w:pPr>
            <w:r w:rsidRPr="002F3780">
              <w:rPr>
                <w:b/>
                <w:noProof/>
                <w:sz w:val="16"/>
              </w:rPr>
              <w:t>8</w:t>
            </w:r>
          </w:p>
        </w:tc>
        <w:tc>
          <w:tcPr>
            <w:tcW w:w="731" w:type="dxa"/>
            <w:tcBorders>
              <w:top w:val="double" w:sz="4" w:space="0" w:color="auto"/>
              <w:left w:val="single" w:sz="6" w:space="0" w:color="auto"/>
              <w:bottom w:val="single" w:sz="6" w:space="0" w:color="auto"/>
              <w:right w:val="single" w:sz="6" w:space="0" w:color="auto"/>
            </w:tcBorders>
            <w:vAlign w:val="center"/>
            <w:hideMark/>
          </w:tcPr>
          <w:p w14:paraId="4B6DE7F4" w14:textId="77777777" w:rsidR="001B7F52" w:rsidRPr="002F3780" w:rsidRDefault="001B7F52" w:rsidP="008631D5">
            <w:pPr>
              <w:spacing w:beforeLines="20" w:before="48" w:afterLines="20" w:after="48" w:line="276" w:lineRule="auto"/>
              <w:jc w:val="center"/>
              <w:rPr>
                <w:b/>
                <w:bCs/>
                <w:noProof/>
                <w:sz w:val="16"/>
                <w:szCs w:val="16"/>
              </w:rPr>
            </w:pPr>
            <w:r w:rsidRPr="002F3780">
              <w:rPr>
                <w:b/>
                <w:noProof/>
                <w:sz w:val="16"/>
              </w:rPr>
              <w:t>8</w:t>
            </w:r>
          </w:p>
        </w:tc>
      </w:tr>
    </w:tbl>
    <w:p w14:paraId="0A8F7FBC" w14:textId="77777777" w:rsidR="001B7F52" w:rsidRPr="002F3780" w:rsidRDefault="001B7F52" w:rsidP="001B7F52">
      <w:pPr>
        <w:pStyle w:val="Text1"/>
        <w:spacing w:before="60" w:after="60"/>
        <w:ind w:left="851"/>
        <w:rPr>
          <w:noProof/>
          <w:sz w:val="18"/>
          <w:szCs w:val="18"/>
        </w:rPr>
      </w:pPr>
      <w:r w:rsidRPr="002F3780">
        <w:rPr>
          <w:b/>
          <w:bCs/>
          <w:noProof/>
          <w:sz w:val="18"/>
        </w:rPr>
        <w:t>XX</w:t>
      </w:r>
      <w:r w:rsidRPr="002F3780">
        <w:rPr>
          <w:noProof/>
          <w:sz w:val="18"/>
        </w:rPr>
        <w:t xml:space="preserve"> yra atitinkama politikos sritis arba biudžeto antraštinė dalis.</w:t>
      </w:r>
    </w:p>
    <w:p w14:paraId="3E240505" w14:textId="77777777" w:rsidR="001B7F52" w:rsidRPr="002F3780" w:rsidRDefault="001B7F52" w:rsidP="001B7F52">
      <w:pPr>
        <w:pStyle w:val="Text1"/>
        <w:rPr>
          <w:noProof/>
          <w:sz w:val="18"/>
          <w:szCs w:val="18"/>
        </w:rPr>
      </w:pPr>
      <w:r w:rsidRPr="002F3780">
        <w:rPr>
          <w:noProof/>
          <w:sz w:val="18"/>
        </w:rPr>
        <w:t>Žmogiškųjų išteklių poreikiai bus tenkinami panaudojant GD darbuotojus, jau paskirtus veiksmui valdyti ir (arba) perskirstytus generaliniame direktorate, ir prireikus finansuojami iš papildomų lėšų, kurios atsakingam GD gali būti skiriamos pagal metinę lėšų skyrimo procedūrą ir atsižvelgiant į biudžeto apribojimus.</w:t>
      </w:r>
    </w:p>
    <w:p w14:paraId="06E173BA" w14:textId="77777777" w:rsidR="001B7F52" w:rsidRPr="002F3780" w:rsidRDefault="001B7F52" w:rsidP="001B7F52">
      <w:pPr>
        <w:rPr>
          <w:noProof/>
          <w:sz w:val="20"/>
        </w:rPr>
      </w:pPr>
      <w:r w:rsidRPr="002F3780">
        <w:rPr>
          <w:noProof/>
          <w:sz w:val="20"/>
        </w:rPr>
        <w:t>Vykdytinų užduočių aprašymas:</w:t>
      </w:r>
    </w:p>
    <w:tbl>
      <w:tblPr>
        <w:tblW w:w="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B7F52" w:rsidRPr="002F3780" w14:paraId="6B71796A" w14:textId="77777777" w:rsidTr="008631D5">
        <w:tc>
          <w:tcPr>
            <w:tcW w:w="3240" w:type="dxa"/>
            <w:tcBorders>
              <w:top w:val="single" w:sz="2" w:space="0" w:color="auto"/>
              <w:left w:val="single" w:sz="2" w:space="0" w:color="auto"/>
              <w:bottom w:val="single" w:sz="2" w:space="0" w:color="auto"/>
              <w:right w:val="single" w:sz="2" w:space="0" w:color="auto"/>
            </w:tcBorders>
            <w:hideMark/>
          </w:tcPr>
          <w:p w14:paraId="1221510F" w14:textId="77777777" w:rsidR="001B7F52" w:rsidRPr="002F3780" w:rsidRDefault="001B7F52" w:rsidP="008631D5">
            <w:pPr>
              <w:spacing w:line="276" w:lineRule="auto"/>
              <w:rPr>
                <w:noProof/>
                <w:sz w:val="20"/>
              </w:rPr>
            </w:pPr>
            <w:r w:rsidRPr="002F3780">
              <w:rPr>
                <w:noProof/>
                <w:sz w:val="20"/>
              </w:rPr>
              <w:t>Pareigūnai ir laikinieji darbuotojai</w:t>
            </w:r>
          </w:p>
        </w:tc>
        <w:tc>
          <w:tcPr>
            <w:tcW w:w="7200" w:type="dxa"/>
            <w:tcBorders>
              <w:top w:val="single" w:sz="2" w:space="0" w:color="auto"/>
              <w:left w:val="single" w:sz="2" w:space="0" w:color="auto"/>
              <w:bottom w:val="single" w:sz="2" w:space="0" w:color="auto"/>
              <w:right w:val="single" w:sz="2" w:space="0" w:color="auto"/>
            </w:tcBorders>
            <w:hideMark/>
          </w:tcPr>
          <w:p w14:paraId="232F5F8D" w14:textId="77777777" w:rsidR="001B7F52" w:rsidRPr="002F3780" w:rsidRDefault="001B7F52" w:rsidP="008631D5">
            <w:pPr>
              <w:spacing w:line="276" w:lineRule="auto"/>
              <w:rPr>
                <w:noProof/>
                <w:sz w:val="20"/>
              </w:rPr>
            </w:pPr>
            <w:r w:rsidRPr="002F3780">
              <w:rPr>
                <w:noProof/>
                <w:sz w:val="20"/>
              </w:rPr>
              <w:t>Pareigūnai ir laikinieji darbuotojai rengs ekonominės veiklos vykdytojams ir kompetentingoms institucijoms skirtas gaires, rengs susitikimus ir derins veiksmus su Komisijos tarnybomis siūlomo reglamento vykdymo užtikrinimo klausimais. Jie taip pat rengs tinklo posėdžius ir užtikrins, kad kompetentingoms institucijoms būtų sudarytos palankesnės sąlygos ir užtikrintas jų bendradarbiavimas, valdys ICSMS ir interneto svetainę ir užtikrins, kad prireikus būtų atsakyta į visų suinteresuotųjų šalių užklausas.</w:t>
            </w:r>
          </w:p>
        </w:tc>
      </w:tr>
      <w:tr w:rsidR="001B7F52" w:rsidRPr="002F3780" w14:paraId="7495C56A" w14:textId="77777777" w:rsidTr="008631D5">
        <w:tc>
          <w:tcPr>
            <w:tcW w:w="3240" w:type="dxa"/>
            <w:tcBorders>
              <w:top w:val="single" w:sz="2" w:space="0" w:color="auto"/>
              <w:left w:val="single" w:sz="2" w:space="0" w:color="auto"/>
              <w:bottom w:val="single" w:sz="2" w:space="0" w:color="auto"/>
              <w:right w:val="single" w:sz="2" w:space="0" w:color="auto"/>
            </w:tcBorders>
            <w:hideMark/>
          </w:tcPr>
          <w:p w14:paraId="7B4BC580" w14:textId="77777777" w:rsidR="001B7F52" w:rsidRPr="002F3780" w:rsidRDefault="001B7F52" w:rsidP="008631D5">
            <w:pPr>
              <w:spacing w:before="60" w:after="60" w:line="276" w:lineRule="auto"/>
              <w:rPr>
                <w:noProof/>
                <w:sz w:val="20"/>
              </w:rPr>
            </w:pPr>
            <w:r w:rsidRPr="002F3780">
              <w:rPr>
                <w:noProof/>
                <w:sz w:val="20"/>
              </w:rPr>
              <w:t>Išorės darbuotojai</w:t>
            </w:r>
          </w:p>
        </w:tc>
        <w:tc>
          <w:tcPr>
            <w:tcW w:w="7200" w:type="dxa"/>
            <w:tcBorders>
              <w:top w:val="single" w:sz="2" w:space="0" w:color="auto"/>
              <w:left w:val="single" w:sz="2" w:space="0" w:color="auto"/>
              <w:bottom w:val="single" w:sz="2" w:space="0" w:color="auto"/>
              <w:right w:val="single" w:sz="2" w:space="0" w:color="auto"/>
            </w:tcBorders>
            <w:hideMark/>
          </w:tcPr>
          <w:p w14:paraId="24E4B238" w14:textId="77777777" w:rsidR="001B7F52" w:rsidRPr="002F3780" w:rsidRDefault="001B7F52" w:rsidP="008631D5">
            <w:pPr>
              <w:spacing w:line="276" w:lineRule="auto"/>
              <w:rPr>
                <w:noProof/>
                <w:sz w:val="20"/>
              </w:rPr>
            </w:pPr>
            <w:r w:rsidRPr="002F3780">
              <w:rPr>
                <w:noProof/>
                <w:sz w:val="20"/>
              </w:rPr>
              <w:t>Išorės personalas teiks papildomą pagalbą pareigūnams ir laikiniesiems darbuotojams, kad jie galėtų atlikti savo pareigas. Be to, jie atliks užduotis, kurios nepriskiriamos pareigūnų ir laikinųjų darbuotojų kompetencijai, ir kitas išskirtines užduotis, kurių gali prireikti, įskaitant specializuotą darbą.</w:t>
            </w:r>
          </w:p>
        </w:tc>
      </w:tr>
    </w:tbl>
    <w:p w14:paraId="30C360C1" w14:textId="77777777" w:rsidR="001B7F52" w:rsidRPr="002F3780" w:rsidRDefault="001B7F52" w:rsidP="001B7F52">
      <w:pPr>
        <w:spacing w:before="0" w:after="0"/>
        <w:jc w:val="left"/>
        <w:rPr>
          <w:noProof/>
        </w:rPr>
        <w:sectPr w:rsidR="001B7F52" w:rsidRPr="002F3780" w:rsidSect="009731E1">
          <w:pgSz w:w="11907" w:h="16840"/>
          <w:pgMar w:top="1134" w:right="1418" w:bottom="1134" w:left="1418" w:header="709" w:footer="709" w:gutter="0"/>
          <w:cols w:space="720"/>
          <w:docGrid w:linePitch="326"/>
        </w:sectPr>
      </w:pPr>
    </w:p>
    <w:p w14:paraId="52639FA8" w14:textId="0E52FB71" w:rsidR="001B7F52" w:rsidRPr="002F3780" w:rsidRDefault="0015244E" w:rsidP="0015244E">
      <w:pPr>
        <w:pStyle w:val="ManualHeading3"/>
        <w:rPr>
          <w:noProof/>
        </w:rPr>
      </w:pPr>
      <w:bookmarkStart w:id="63" w:name="_Toc520485055"/>
      <w:bookmarkStart w:id="64" w:name="_Toc514938056"/>
      <w:r w:rsidRPr="0015244E">
        <w:t>3.2.4.</w:t>
      </w:r>
      <w:r w:rsidRPr="0015244E">
        <w:tab/>
      </w:r>
      <w:r w:rsidR="001B7F52" w:rsidRPr="002F3780">
        <w:rPr>
          <w:noProof/>
        </w:rPr>
        <w:t>Suderinamumas su dabartine daugiamete finansine programa</w:t>
      </w:r>
      <w:bookmarkEnd w:id="63"/>
      <w:bookmarkEnd w:id="64"/>
      <w:r w:rsidR="001B7F52" w:rsidRPr="002F3780">
        <w:rPr>
          <w:noProof/>
        </w:rPr>
        <w:t xml:space="preserve"> </w:t>
      </w:r>
    </w:p>
    <w:p w14:paraId="52F0DE2D" w14:textId="77777777" w:rsidR="001B7F52" w:rsidRPr="002F3780" w:rsidRDefault="001B7F52" w:rsidP="001B7F52">
      <w:pPr>
        <w:pStyle w:val="Text1"/>
        <w:rPr>
          <w:noProof/>
        </w:rPr>
      </w:pPr>
      <w:r w:rsidRPr="002F3780">
        <w:rPr>
          <w:noProof/>
        </w:rPr>
        <w:t>Pasiūlyme (iniciatyvoje):</w:t>
      </w:r>
    </w:p>
    <w:p w14:paraId="7D883EA2" w14:textId="77777777" w:rsidR="001B7F52" w:rsidRPr="002F3780" w:rsidRDefault="001B7F52" w:rsidP="001B7F52">
      <w:pPr>
        <w:pStyle w:val="ListDash1"/>
        <w:rPr>
          <w:noProof/>
        </w:rPr>
      </w:pPr>
      <w:r w:rsidRPr="002F3780">
        <w:rPr>
          <w:rFonts w:ascii="Wingdings" w:hAnsi="Wingdings"/>
          <w:noProof/>
        </w:rPr>
        <w:t></w:t>
      </w:r>
      <w:r w:rsidRPr="002F3780">
        <w:rPr>
          <w:noProof/>
        </w:rPr>
        <w:tab/>
        <w:t>Galima visiškai finansuoti perskirstant asignavimą atitinkamoje daugiametės finansinės programos (DFP) išlaidų kategorijoje.</w:t>
      </w:r>
    </w:p>
    <w:p w14:paraId="6ED7C855" w14:textId="77777777" w:rsidR="001B7F52" w:rsidRPr="002F3780" w:rsidRDefault="001B7F52" w:rsidP="001B7F52">
      <w:pPr>
        <w:rPr>
          <w:rFonts w:eastAsia="Times New Roman"/>
          <w:noProof/>
          <w:sz w:val="20"/>
          <w:szCs w:val="20"/>
        </w:rPr>
      </w:pPr>
      <w:r w:rsidRPr="002F3780">
        <w:rPr>
          <w:noProof/>
          <w:sz w:val="20"/>
        </w:rPr>
        <w:t>Perskirstymas pirmiausia bus svarstomas pagal Bendrosios rinkos programą.</w:t>
      </w:r>
    </w:p>
    <w:p w14:paraId="672D4BE7" w14:textId="77777777" w:rsidR="001B7F52" w:rsidRPr="002F3780" w:rsidRDefault="001B7F52" w:rsidP="00B00A37">
      <w:pPr>
        <w:pStyle w:val="Text1"/>
        <w:rPr>
          <w:noProof/>
        </w:rPr>
      </w:pPr>
      <w:r w:rsidRPr="002F3780">
        <w:rPr>
          <w:rFonts w:ascii="Wingdings" w:hAnsi="Wingdings"/>
          <w:noProof/>
        </w:rPr>
        <w:t></w:t>
      </w:r>
      <w:r w:rsidRPr="002F3780">
        <w:rPr>
          <w:noProof/>
        </w:rPr>
        <w:tab/>
        <w:t>Reikia panaudoti nepaskirstytą maržą pagal atitinkamą DFP išlaidų kategoriją ir (arba) specialias priemones, kaip apibrėžta DFP reglamente.</w:t>
      </w:r>
    </w:p>
    <w:p w14:paraId="4FC5D3D4"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sz w:val="20"/>
        </w:rPr>
      </w:pPr>
      <w:r w:rsidRPr="002F3780">
        <w:rPr>
          <w:noProof/>
          <w:sz w:val="20"/>
        </w:rPr>
        <w:t>Paaiškinti, ką reikia atlikti, ir nurodyti atitinkamas išlaidų kategorijas, biudžeto eilutes bei sumas ir pasiūlytas naudoti priemones.</w:t>
      </w:r>
    </w:p>
    <w:p w14:paraId="735C4FF8" w14:textId="77777777" w:rsidR="001B7F52" w:rsidRPr="002F3780" w:rsidRDefault="001B7F52" w:rsidP="001B7F52">
      <w:pPr>
        <w:pStyle w:val="ListDash1"/>
        <w:rPr>
          <w:noProof/>
        </w:rPr>
      </w:pPr>
      <w:r w:rsidRPr="002F3780">
        <w:rPr>
          <w:rFonts w:ascii="Wingdings" w:hAnsi="Wingdings"/>
          <w:noProof/>
        </w:rPr>
        <w:t></w:t>
      </w:r>
      <w:r w:rsidRPr="002F3780">
        <w:rPr>
          <w:noProof/>
        </w:rPr>
        <w:tab/>
        <w:t>Reikia persvarstyti DFP.</w:t>
      </w:r>
    </w:p>
    <w:p w14:paraId="3774C2C6"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sz w:val="20"/>
        </w:rPr>
      </w:pPr>
      <w:r w:rsidRPr="002F3780">
        <w:rPr>
          <w:noProof/>
          <w:sz w:val="20"/>
        </w:rPr>
        <w:t>Paaiškinti, ką reikia atlikti, ir nurodyti atitinkamas išlaidų kategorijas, biudžeto eilutes ir sumas.</w:t>
      </w:r>
    </w:p>
    <w:p w14:paraId="1560EC24" w14:textId="75A677E8" w:rsidR="001B7F52" w:rsidRPr="002F3780" w:rsidRDefault="0015244E" w:rsidP="0015244E">
      <w:pPr>
        <w:pStyle w:val="ManualHeading3"/>
        <w:rPr>
          <w:bCs/>
          <w:noProof/>
          <w:szCs w:val="24"/>
        </w:rPr>
      </w:pPr>
      <w:bookmarkStart w:id="65" w:name="_Toc520485056"/>
      <w:bookmarkStart w:id="66" w:name="_Toc514938058"/>
      <w:r w:rsidRPr="0015244E">
        <w:t>3.2.5.</w:t>
      </w:r>
      <w:r w:rsidRPr="0015244E">
        <w:tab/>
      </w:r>
      <w:r w:rsidR="001B7F52" w:rsidRPr="002F3780">
        <w:rPr>
          <w:noProof/>
        </w:rPr>
        <w:t>Trečiųjų šalių įnašai</w:t>
      </w:r>
      <w:bookmarkEnd w:id="65"/>
      <w:bookmarkEnd w:id="66"/>
      <w:r w:rsidR="001B7F52" w:rsidRPr="002F3780">
        <w:rPr>
          <w:noProof/>
        </w:rPr>
        <w:t xml:space="preserve"> </w:t>
      </w:r>
    </w:p>
    <w:p w14:paraId="424FDC1F" w14:textId="77777777" w:rsidR="001B7F52" w:rsidRPr="002F3780" w:rsidRDefault="001B7F52" w:rsidP="001B7F52">
      <w:pPr>
        <w:pStyle w:val="Text1"/>
        <w:rPr>
          <w:noProof/>
        </w:rPr>
      </w:pPr>
      <w:r w:rsidRPr="002F3780">
        <w:rPr>
          <w:noProof/>
        </w:rPr>
        <w:t>Pasiūlyme (iniciatyvoje):</w:t>
      </w:r>
    </w:p>
    <w:p w14:paraId="0CBC7033" w14:textId="77777777" w:rsidR="001B7F52" w:rsidRPr="002F3780" w:rsidRDefault="001B7F52" w:rsidP="001B7F52">
      <w:pPr>
        <w:pStyle w:val="ListDash1"/>
        <w:rPr>
          <w:noProof/>
        </w:rPr>
      </w:pPr>
      <w:r w:rsidRPr="002F3780">
        <w:rPr>
          <w:rFonts w:ascii="Wingdings" w:hAnsi="Wingdings"/>
          <w:noProof/>
        </w:rPr>
        <w:t></w:t>
      </w:r>
      <w:r w:rsidRPr="002F3780">
        <w:rPr>
          <w:noProof/>
        </w:rPr>
        <w:tab/>
        <w:t>nenumatyta bendro su trečiosiomis šalimis finansavimo</w:t>
      </w:r>
    </w:p>
    <w:p w14:paraId="34290D53" w14:textId="77777777" w:rsidR="001B7F52" w:rsidRPr="002F3780" w:rsidRDefault="001B7F52" w:rsidP="001B7F52">
      <w:pPr>
        <w:pStyle w:val="ListDash1"/>
        <w:rPr>
          <w:noProof/>
        </w:rPr>
      </w:pPr>
      <w:r w:rsidRPr="002F3780">
        <w:rPr>
          <w:rFonts w:ascii="Wingdings" w:hAnsi="Wingdings"/>
          <w:noProof/>
        </w:rPr>
        <w:t></w:t>
      </w:r>
      <w:r w:rsidRPr="002F3780">
        <w:rPr>
          <w:noProof/>
        </w:rPr>
        <w:tab/>
        <w:t>numatytas trečiųjų šalių bendras finansavimas apskaičiuojamas taip:</w:t>
      </w:r>
    </w:p>
    <w:p w14:paraId="25F0F6DB" w14:textId="77777777" w:rsidR="001B7F52" w:rsidRPr="002F3780" w:rsidRDefault="001B7F52" w:rsidP="001B7F52">
      <w:pPr>
        <w:jc w:val="right"/>
        <w:rPr>
          <w:noProof/>
          <w:sz w:val="20"/>
        </w:rPr>
      </w:pPr>
      <w:r w:rsidRPr="002F3780">
        <w:rPr>
          <w:noProof/>
          <w:sz w:val="20"/>
        </w:rPr>
        <w:t>Asignavimai mln. EUR (tūkstantųjų tikslumu)</w:t>
      </w:r>
    </w:p>
    <w:tbl>
      <w:tblPr>
        <w:tblW w:w="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0"/>
        <w:gridCol w:w="964"/>
        <w:gridCol w:w="964"/>
        <w:gridCol w:w="964"/>
        <w:gridCol w:w="964"/>
        <w:gridCol w:w="964"/>
        <w:gridCol w:w="964"/>
        <w:gridCol w:w="964"/>
        <w:gridCol w:w="1158"/>
      </w:tblGrid>
      <w:tr w:rsidR="001B7F52" w:rsidRPr="002F3780" w14:paraId="13EA39A9" w14:textId="77777777" w:rsidTr="008631D5">
        <w:trPr>
          <w:cantSplit/>
        </w:trPr>
        <w:tc>
          <w:tcPr>
            <w:tcW w:w="2340" w:type="dxa"/>
            <w:tcBorders>
              <w:top w:val="single" w:sz="6" w:space="0" w:color="auto"/>
              <w:left w:val="single" w:sz="6" w:space="0" w:color="auto"/>
              <w:bottom w:val="single" w:sz="6" w:space="0" w:color="auto"/>
              <w:right w:val="single" w:sz="6" w:space="0" w:color="auto"/>
            </w:tcBorders>
          </w:tcPr>
          <w:p w14:paraId="283AF0E6" w14:textId="77777777" w:rsidR="001B7F52" w:rsidRPr="002F3780" w:rsidRDefault="001B7F52" w:rsidP="008631D5">
            <w:pPr>
              <w:spacing w:before="60" w:after="60" w:line="276" w:lineRule="auto"/>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hideMark/>
          </w:tcPr>
          <w:p w14:paraId="78386A03" w14:textId="77777777" w:rsidR="001B7F52" w:rsidRPr="002F3780" w:rsidRDefault="001B7F52" w:rsidP="008631D5">
            <w:pPr>
              <w:spacing w:line="276" w:lineRule="auto"/>
              <w:jc w:val="center"/>
              <w:rPr>
                <w:noProof/>
                <w:sz w:val="20"/>
              </w:rPr>
            </w:pPr>
            <w:r w:rsidRPr="002F3780">
              <w:rPr>
                <w:b/>
                <w:noProof/>
                <w:sz w:val="20"/>
              </w:rPr>
              <w:t>N</w:t>
            </w:r>
            <w:r w:rsidRPr="002F3780">
              <w:rPr>
                <w:rStyle w:val="FootnoteReference"/>
                <w:b/>
                <w:bCs/>
                <w:noProof/>
                <w:sz w:val="20"/>
                <w:szCs w:val="20"/>
              </w:rPr>
              <w:footnoteReference w:id="57"/>
            </w:r>
            <w:r w:rsidRPr="002F3780">
              <w:rPr>
                <w:noProof/>
              </w:rPr>
              <w:t xml:space="preserve"> </w:t>
            </w:r>
            <w:r w:rsidRPr="002F3780">
              <w:rPr>
                <w:noProof/>
              </w:rPr>
              <w:br/>
              <w:t>metai</w:t>
            </w:r>
          </w:p>
        </w:tc>
        <w:tc>
          <w:tcPr>
            <w:tcW w:w="964" w:type="dxa"/>
            <w:tcBorders>
              <w:top w:val="single" w:sz="6" w:space="0" w:color="auto"/>
              <w:left w:val="single" w:sz="6" w:space="0" w:color="auto"/>
              <w:bottom w:val="single" w:sz="6" w:space="0" w:color="auto"/>
              <w:right w:val="single" w:sz="6" w:space="0" w:color="auto"/>
            </w:tcBorders>
            <w:vAlign w:val="center"/>
            <w:hideMark/>
          </w:tcPr>
          <w:p w14:paraId="2747F9B7" w14:textId="77777777" w:rsidR="001B7F52" w:rsidRPr="002F3780" w:rsidRDefault="001B7F52" w:rsidP="008631D5">
            <w:pPr>
              <w:spacing w:line="276" w:lineRule="auto"/>
              <w:jc w:val="center"/>
              <w:rPr>
                <w:noProof/>
                <w:sz w:val="20"/>
              </w:rPr>
            </w:pPr>
            <w:r w:rsidRPr="002F3780">
              <w:rPr>
                <w:b/>
                <w:noProof/>
                <w:sz w:val="20"/>
              </w:rPr>
              <w:t>N+1</w:t>
            </w:r>
            <w:r w:rsidRPr="002F3780">
              <w:rPr>
                <w:noProof/>
              </w:rPr>
              <w:t xml:space="preserve"> </w:t>
            </w:r>
            <w:r w:rsidRPr="002F3780">
              <w:rPr>
                <w:noProof/>
              </w:rPr>
              <w:br/>
              <w:t>metai</w:t>
            </w:r>
          </w:p>
        </w:tc>
        <w:tc>
          <w:tcPr>
            <w:tcW w:w="964" w:type="dxa"/>
            <w:tcBorders>
              <w:top w:val="single" w:sz="6" w:space="0" w:color="auto"/>
              <w:left w:val="single" w:sz="6" w:space="0" w:color="auto"/>
              <w:bottom w:val="single" w:sz="6" w:space="0" w:color="auto"/>
              <w:right w:val="single" w:sz="6" w:space="0" w:color="auto"/>
            </w:tcBorders>
            <w:vAlign w:val="center"/>
            <w:hideMark/>
          </w:tcPr>
          <w:p w14:paraId="0F43A871" w14:textId="77777777" w:rsidR="001B7F52" w:rsidRPr="002F3780" w:rsidRDefault="001B7F52" w:rsidP="008631D5">
            <w:pPr>
              <w:spacing w:line="276" w:lineRule="auto"/>
              <w:jc w:val="center"/>
              <w:rPr>
                <w:noProof/>
                <w:sz w:val="20"/>
              </w:rPr>
            </w:pPr>
            <w:r w:rsidRPr="002F3780">
              <w:rPr>
                <w:b/>
                <w:noProof/>
                <w:sz w:val="20"/>
              </w:rPr>
              <w:t>N+2</w:t>
            </w:r>
            <w:r w:rsidRPr="002F3780">
              <w:rPr>
                <w:noProof/>
              </w:rPr>
              <w:t xml:space="preserve"> </w:t>
            </w:r>
            <w:r w:rsidRPr="002F3780">
              <w:rPr>
                <w:noProof/>
              </w:rPr>
              <w:br/>
              <w:t>metai</w:t>
            </w:r>
          </w:p>
        </w:tc>
        <w:tc>
          <w:tcPr>
            <w:tcW w:w="964" w:type="dxa"/>
            <w:tcBorders>
              <w:top w:val="single" w:sz="6" w:space="0" w:color="auto"/>
              <w:left w:val="single" w:sz="6" w:space="0" w:color="auto"/>
              <w:bottom w:val="single" w:sz="6" w:space="0" w:color="auto"/>
              <w:right w:val="single" w:sz="6" w:space="0" w:color="auto"/>
            </w:tcBorders>
            <w:vAlign w:val="center"/>
            <w:hideMark/>
          </w:tcPr>
          <w:p w14:paraId="31A1AB0D" w14:textId="77777777" w:rsidR="001B7F52" w:rsidRPr="002F3780" w:rsidRDefault="001B7F52" w:rsidP="008631D5">
            <w:pPr>
              <w:spacing w:line="276" w:lineRule="auto"/>
              <w:jc w:val="center"/>
              <w:rPr>
                <w:noProof/>
                <w:sz w:val="20"/>
              </w:rPr>
            </w:pPr>
            <w:r w:rsidRPr="002F3780">
              <w:rPr>
                <w:b/>
                <w:noProof/>
                <w:sz w:val="20"/>
              </w:rPr>
              <w:t>N+3</w:t>
            </w:r>
            <w:r w:rsidRPr="002F3780">
              <w:rPr>
                <w:noProof/>
              </w:rPr>
              <w:t xml:space="preserve"> </w:t>
            </w:r>
            <w:r w:rsidRPr="002F3780">
              <w:rPr>
                <w:noProof/>
              </w:rPr>
              <w:br/>
              <w:t>metai</w:t>
            </w:r>
          </w:p>
        </w:tc>
        <w:tc>
          <w:tcPr>
            <w:tcW w:w="2892" w:type="dxa"/>
            <w:gridSpan w:val="3"/>
            <w:tcBorders>
              <w:top w:val="single" w:sz="6" w:space="0" w:color="auto"/>
              <w:left w:val="single" w:sz="6" w:space="0" w:color="auto"/>
              <w:bottom w:val="single" w:sz="6" w:space="0" w:color="auto"/>
              <w:right w:val="single" w:sz="6" w:space="0" w:color="auto"/>
            </w:tcBorders>
            <w:vAlign w:val="center"/>
            <w:hideMark/>
          </w:tcPr>
          <w:p w14:paraId="222BEDD0" w14:textId="77777777" w:rsidR="001B7F52" w:rsidRPr="002F3780" w:rsidRDefault="001B7F52" w:rsidP="008631D5">
            <w:pPr>
              <w:spacing w:line="276" w:lineRule="auto"/>
              <w:jc w:val="center"/>
              <w:rPr>
                <w:b/>
                <w:noProof/>
                <w:sz w:val="20"/>
              </w:rPr>
            </w:pPr>
            <w:r w:rsidRPr="002F3780">
              <w:rPr>
                <w:noProof/>
                <w:sz w:val="20"/>
              </w:rPr>
              <w:t>Atsižvelgiant į poveikio trukmę įterpti reikiamą metų skaičių (žr. 1.6 punktą)</w:t>
            </w:r>
          </w:p>
        </w:tc>
        <w:tc>
          <w:tcPr>
            <w:tcW w:w="1158" w:type="dxa"/>
            <w:tcBorders>
              <w:top w:val="single" w:sz="6" w:space="0" w:color="auto"/>
              <w:left w:val="single" w:sz="6" w:space="0" w:color="auto"/>
              <w:bottom w:val="single" w:sz="6" w:space="0" w:color="auto"/>
              <w:right w:val="single" w:sz="6" w:space="0" w:color="auto"/>
            </w:tcBorders>
            <w:vAlign w:val="center"/>
            <w:hideMark/>
          </w:tcPr>
          <w:p w14:paraId="0A4F011C" w14:textId="77777777" w:rsidR="001B7F52" w:rsidRPr="002F3780" w:rsidRDefault="001B7F52" w:rsidP="008631D5">
            <w:pPr>
              <w:spacing w:before="60" w:after="60" w:line="276" w:lineRule="auto"/>
              <w:jc w:val="center"/>
              <w:rPr>
                <w:noProof/>
                <w:sz w:val="20"/>
              </w:rPr>
            </w:pPr>
            <w:r w:rsidRPr="002F3780">
              <w:rPr>
                <w:noProof/>
                <w:sz w:val="20"/>
              </w:rPr>
              <w:t>Iš viso</w:t>
            </w:r>
          </w:p>
        </w:tc>
      </w:tr>
      <w:tr w:rsidR="001B7F52" w:rsidRPr="002F3780" w14:paraId="417A8892" w14:textId="77777777" w:rsidTr="008631D5">
        <w:trPr>
          <w:cantSplit/>
        </w:trPr>
        <w:tc>
          <w:tcPr>
            <w:tcW w:w="2340" w:type="dxa"/>
            <w:tcBorders>
              <w:top w:val="single" w:sz="6" w:space="0" w:color="auto"/>
              <w:left w:val="single" w:sz="6" w:space="0" w:color="auto"/>
              <w:bottom w:val="single" w:sz="6" w:space="0" w:color="auto"/>
              <w:right w:val="single" w:sz="6" w:space="0" w:color="auto"/>
            </w:tcBorders>
            <w:hideMark/>
          </w:tcPr>
          <w:p w14:paraId="1BB2BB80" w14:textId="77777777" w:rsidR="001B7F52" w:rsidRPr="002F3780" w:rsidRDefault="001B7F52" w:rsidP="008631D5">
            <w:pPr>
              <w:spacing w:line="276" w:lineRule="auto"/>
              <w:rPr>
                <w:noProof/>
              </w:rPr>
            </w:pPr>
            <w:r w:rsidRPr="002F3780">
              <w:rPr>
                <w:noProof/>
                <w:sz w:val="20"/>
              </w:rPr>
              <w:t>Nurodyti bendrą finansavimą teikiančią įstaigą</w:t>
            </w:r>
            <w:r w:rsidRPr="002F3780">
              <w:rPr>
                <w:i/>
                <w:noProof/>
                <w:sz w:val="20"/>
              </w:rPr>
              <w:t xml:space="preserve"> </w:t>
            </w:r>
          </w:p>
        </w:tc>
        <w:tc>
          <w:tcPr>
            <w:tcW w:w="964" w:type="dxa"/>
            <w:tcBorders>
              <w:top w:val="single" w:sz="6" w:space="0" w:color="auto"/>
              <w:left w:val="single" w:sz="6" w:space="0" w:color="auto"/>
              <w:bottom w:val="single" w:sz="6" w:space="0" w:color="auto"/>
              <w:right w:val="single" w:sz="6" w:space="0" w:color="auto"/>
            </w:tcBorders>
            <w:vAlign w:val="center"/>
          </w:tcPr>
          <w:p w14:paraId="32CFCC55"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8DEA082"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FC08DF1"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91233E9"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A5E57EC"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05FD041"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6C50715" w14:textId="77777777" w:rsidR="001B7F52" w:rsidRPr="002F3780" w:rsidRDefault="001B7F52" w:rsidP="008631D5">
            <w:pPr>
              <w:spacing w:before="60" w:after="60" w:line="276" w:lineRule="auto"/>
              <w:jc w:val="center"/>
              <w:rPr>
                <w:noProof/>
                <w:sz w:val="20"/>
              </w:rPr>
            </w:pPr>
          </w:p>
        </w:tc>
        <w:tc>
          <w:tcPr>
            <w:tcW w:w="1158" w:type="dxa"/>
            <w:tcBorders>
              <w:top w:val="single" w:sz="6" w:space="0" w:color="auto"/>
              <w:left w:val="single" w:sz="6" w:space="0" w:color="auto"/>
              <w:bottom w:val="single" w:sz="6" w:space="0" w:color="auto"/>
              <w:right w:val="single" w:sz="6" w:space="0" w:color="auto"/>
            </w:tcBorders>
            <w:vAlign w:val="center"/>
          </w:tcPr>
          <w:p w14:paraId="7FAD96AE" w14:textId="77777777" w:rsidR="001B7F52" w:rsidRPr="002F3780" w:rsidRDefault="001B7F52" w:rsidP="008631D5">
            <w:pPr>
              <w:spacing w:before="60" w:after="60" w:line="276" w:lineRule="auto"/>
              <w:jc w:val="center"/>
              <w:rPr>
                <w:noProof/>
                <w:sz w:val="20"/>
              </w:rPr>
            </w:pPr>
          </w:p>
        </w:tc>
      </w:tr>
      <w:tr w:rsidR="001B7F52" w:rsidRPr="002F3780" w14:paraId="3A261338" w14:textId="77777777" w:rsidTr="008631D5">
        <w:trPr>
          <w:cantSplit/>
        </w:trPr>
        <w:tc>
          <w:tcPr>
            <w:tcW w:w="2340" w:type="dxa"/>
            <w:tcBorders>
              <w:top w:val="single" w:sz="6" w:space="0" w:color="auto"/>
              <w:left w:val="single" w:sz="6" w:space="0" w:color="auto"/>
              <w:bottom w:val="single" w:sz="6" w:space="0" w:color="auto"/>
              <w:right w:val="single" w:sz="6" w:space="0" w:color="auto"/>
            </w:tcBorders>
            <w:hideMark/>
          </w:tcPr>
          <w:p w14:paraId="14D63085" w14:textId="77777777" w:rsidR="001B7F52" w:rsidRPr="002F3780" w:rsidRDefault="001B7F52" w:rsidP="008631D5">
            <w:pPr>
              <w:spacing w:before="60" w:after="60" w:line="276" w:lineRule="auto"/>
              <w:jc w:val="left"/>
              <w:rPr>
                <w:noProof/>
                <w:sz w:val="20"/>
              </w:rPr>
            </w:pPr>
            <w:r w:rsidRPr="002F3780">
              <w:rPr>
                <w:noProof/>
                <w:sz w:val="20"/>
              </w:rPr>
              <w:t xml:space="preserve">IŠ VISO bendrai finansuojamų asignavimų </w:t>
            </w:r>
          </w:p>
        </w:tc>
        <w:tc>
          <w:tcPr>
            <w:tcW w:w="964" w:type="dxa"/>
            <w:tcBorders>
              <w:top w:val="single" w:sz="6" w:space="0" w:color="auto"/>
              <w:left w:val="single" w:sz="6" w:space="0" w:color="auto"/>
              <w:bottom w:val="single" w:sz="6" w:space="0" w:color="auto"/>
              <w:right w:val="single" w:sz="6" w:space="0" w:color="auto"/>
            </w:tcBorders>
            <w:vAlign w:val="center"/>
          </w:tcPr>
          <w:p w14:paraId="78100BDF"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AA454A3"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D4FB6F9"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62B4C6A"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61F762C"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0052C89" w14:textId="77777777" w:rsidR="001B7F52" w:rsidRPr="002F3780" w:rsidRDefault="001B7F52" w:rsidP="008631D5">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18A403E" w14:textId="77777777" w:rsidR="001B7F52" w:rsidRPr="002F3780" w:rsidRDefault="001B7F52" w:rsidP="008631D5">
            <w:pPr>
              <w:spacing w:before="60" w:after="60" w:line="276" w:lineRule="auto"/>
              <w:jc w:val="center"/>
              <w:rPr>
                <w:noProof/>
                <w:sz w:val="20"/>
              </w:rPr>
            </w:pPr>
          </w:p>
        </w:tc>
        <w:tc>
          <w:tcPr>
            <w:tcW w:w="1158" w:type="dxa"/>
            <w:tcBorders>
              <w:top w:val="single" w:sz="6" w:space="0" w:color="auto"/>
              <w:left w:val="single" w:sz="6" w:space="0" w:color="auto"/>
              <w:bottom w:val="single" w:sz="6" w:space="0" w:color="auto"/>
              <w:right w:val="single" w:sz="6" w:space="0" w:color="auto"/>
            </w:tcBorders>
            <w:vAlign w:val="center"/>
          </w:tcPr>
          <w:p w14:paraId="2FCF2E0A" w14:textId="77777777" w:rsidR="001B7F52" w:rsidRPr="002F3780" w:rsidRDefault="001B7F52" w:rsidP="008631D5">
            <w:pPr>
              <w:spacing w:before="60" w:after="60" w:line="276" w:lineRule="auto"/>
              <w:jc w:val="center"/>
              <w:rPr>
                <w:noProof/>
                <w:sz w:val="20"/>
              </w:rPr>
            </w:pPr>
          </w:p>
        </w:tc>
      </w:tr>
    </w:tbl>
    <w:p w14:paraId="61BC2BAA" w14:textId="77777777" w:rsidR="001B7F52" w:rsidRPr="002F3780" w:rsidRDefault="001B7F52" w:rsidP="00B00A37">
      <w:pPr>
        <w:rPr>
          <w:bCs/>
          <w:noProof/>
          <w:szCs w:val="24"/>
        </w:rPr>
      </w:pPr>
      <w:r w:rsidRPr="002F3780">
        <w:rPr>
          <w:noProof/>
        </w:rPr>
        <w:br w:type="page"/>
      </w:r>
      <w:bookmarkStart w:id="67" w:name="_Toc520485057"/>
      <w:bookmarkStart w:id="68" w:name="_Toc514938059"/>
      <w:r w:rsidRPr="002F3780">
        <w:rPr>
          <w:noProof/>
        </w:rPr>
        <w:t>Numatomas poveikis pajamoms</w:t>
      </w:r>
      <w:bookmarkEnd w:id="67"/>
      <w:bookmarkEnd w:id="68"/>
      <w:r w:rsidRPr="002F3780">
        <w:rPr>
          <w:noProof/>
        </w:rPr>
        <w:t xml:space="preserve"> </w:t>
      </w:r>
    </w:p>
    <w:p w14:paraId="0AE3F287" w14:textId="77777777" w:rsidR="001B7F52" w:rsidRPr="002F3780" w:rsidRDefault="001B7F52" w:rsidP="001B7F52">
      <w:pPr>
        <w:pStyle w:val="ListDash1"/>
        <w:rPr>
          <w:noProof/>
        </w:rPr>
      </w:pPr>
      <w:r w:rsidRPr="002F3780">
        <w:rPr>
          <w:rFonts w:ascii="Wingdings" w:hAnsi="Wingdings"/>
          <w:noProof/>
        </w:rPr>
        <w:t></w:t>
      </w:r>
      <w:r w:rsidRPr="002F3780">
        <w:rPr>
          <w:noProof/>
        </w:rPr>
        <w:tab/>
        <w:t>Pasiūlymas (iniciatyva) neturi finansinio poveikio pajamoms.</w:t>
      </w:r>
    </w:p>
    <w:p w14:paraId="65DBC962" w14:textId="77777777" w:rsidR="001B7F52" w:rsidRPr="002F3780" w:rsidRDefault="001B7F52" w:rsidP="001B7F52">
      <w:pPr>
        <w:pStyle w:val="ListDash1"/>
        <w:rPr>
          <w:noProof/>
        </w:rPr>
      </w:pPr>
      <w:r w:rsidRPr="002F3780">
        <w:rPr>
          <w:rFonts w:ascii="Wingdings" w:hAnsi="Wingdings"/>
          <w:noProof/>
        </w:rPr>
        <w:t></w:t>
      </w:r>
      <w:r w:rsidRPr="002F3780">
        <w:rPr>
          <w:noProof/>
        </w:rPr>
        <w:tab/>
        <w:t>Pasiūlymas (iniciatyva) turi finansinį poveikį:</w:t>
      </w:r>
    </w:p>
    <w:p w14:paraId="3BC9921D" w14:textId="77777777" w:rsidR="001B7F52" w:rsidRPr="002F3780" w:rsidRDefault="001B7F52" w:rsidP="001B7F52">
      <w:pPr>
        <w:pStyle w:val="ListNumberLevel3"/>
        <w:rPr>
          <w:noProof/>
        </w:rPr>
      </w:pPr>
      <w:r w:rsidRPr="002F3780">
        <w:rPr>
          <w:rFonts w:ascii="Wingdings" w:hAnsi="Wingdings"/>
          <w:noProof/>
        </w:rPr>
        <w:t></w:t>
      </w:r>
      <w:r w:rsidRPr="002F3780">
        <w:rPr>
          <w:noProof/>
        </w:rPr>
        <w:tab/>
        <w:t xml:space="preserve">nuosaviems ištekliams </w:t>
      </w:r>
    </w:p>
    <w:p w14:paraId="3EF73063" w14:textId="77777777" w:rsidR="001B7F52" w:rsidRPr="002F3780" w:rsidRDefault="001B7F52" w:rsidP="001B7F52">
      <w:pPr>
        <w:pStyle w:val="ListNumberLevel3"/>
        <w:rPr>
          <w:noProof/>
        </w:rPr>
      </w:pPr>
      <w:r w:rsidRPr="002F3780">
        <w:rPr>
          <w:rFonts w:ascii="Wingdings" w:hAnsi="Wingdings"/>
          <w:noProof/>
        </w:rPr>
        <w:t></w:t>
      </w:r>
      <w:r w:rsidRPr="002F3780">
        <w:rPr>
          <w:noProof/>
        </w:rPr>
        <w:tab/>
        <w:t>kitoms pajamoms</w:t>
      </w:r>
    </w:p>
    <w:p w14:paraId="2C08153E" w14:textId="77777777" w:rsidR="001B7F52" w:rsidRPr="002F3780" w:rsidRDefault="001B7F52" w:rsidP="001B7F52">
      <w:pPr>
        <w:pStyle w:val="ListNumberLevel3"/>
        <w:rPr>
          <w:noProof/>
        </w:rPr>
      </w:pPr>
      <w:r w:rsidRPr="002F3780">
        <w:rPr>
          <w:noProof/>
        </w:rPr>
        <w:t xml:space="preserve">nurodyti, jei pajamos priskirtos išlaidų eilutėms </w:t>
      </w:r>
      <w:r w:rsidRPr="002F3780">
        <w:rPr>
          <w:rFonts w:ascii="Wingdings" w:hAnsi="Wingdings"/>
          <w:noProof/>
        </w:rPr>
        <w:t></w:t>
      </w:r>
      <w:r w:rsidRPr="002F3780">
        <w:rPr>
          <w:noProof/>
        </w:rPr>
        <w:tab/>
      </w:r>
    </w:p>
    <w:p w14:paraId="4D23A5BE" w14:textId="77777777" w:rsidR="001B7F52" w:rsidRPr="002F3780" w:rsidRDefault="001B7F52" w:rsidP="008631D5">
      <w:pPr>
        <w:rPr>
          <w:i/>
          <w:noProof/>
          <w:sz w:val="20"/>
        </w:rPr>
      </w:pPr>
      <w:r w:rsidRPr="002F3780">
        <w:rPr>
          <w:noProof/>
        </w:rPr>
        <w:t>mln. EUR (tūkstantųjų tikslumu)</w:t>
      </w: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325"/>
        <w:gridCol w:w="1031"/>
        <w:gridCol w:w="900"/>
        <w:gridCol w:w="900"/>
        <w:gridCol w:w="1080"/>
        <w:gridCol w:w="1080"/>
        <w:gridCol w:w="1080"/>
        <w:gridCol w:w="1080"/>
      </w:tblGrid>
      <w:tr w:rsidR="001B7F52" w:rsidRPr="002F3780" w14:paraId="23F0B4C8" w14:textId="77777777" w:rsidTr="008631D5">
        <w:trPr>
          <w:trHeight w:val="388"/>
        </w:trPr>
        <w:tc>
          <w:tcPr>
            <w:tcW w:w="2144" w:type="dxa"/>
            <w:vMerge w:val="restart"/>
            <w:tcBorders>
              <w:top w:val="single" w:sz="4" w:space="0" w:color="auto"/>
              <w:left w:val="single" w:sz="4" w:space="0" w:color="auto"/>
              <w:bottom w:val="single" w:sz="4" w:space="0" w:color="auto"/>
              <w:right w:val="single" w:sz="4" w:space="0" w:color="auto"/>
            </w:tcBorders>
            <w:vAlign w:val="center"/>
            <w:hideMark/>
          </w:tcPr>
          <w:p w14:paraId="6B9A4908" w14:textId="77777777" w:rsidR="001B7F52" w:rsidRPr="002F3780" w:rsidRDefault="001B7F52" w:rsidP="008631D5">
            <w:pPr>
              <w:spacing w:before="40" w:after="40" w:line="276" w:lineRule="auto"/>
              <w:rPr>
                <w:noProof/>
                <w:sz w:val="18"/>
              </w:rPr>
            </w:pPr>
            <w:r w:rsidRPr="002F3780">
              <w:rPr>
                <w:noProof/>
                <w:sz w:val="18"/>
              </w:rPr>
              <w:t>Biudžeto pajamų eilutė:</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8F09E09" w14:textId="77777777" w:rsidR="001B7F52" w:rsidRPr="002F3780" w:rsidRDefault="001B7F52" w:rsidP="008631D5">
            <w:pPr>
              <w:spacing w:line="276" w:lineRule="auto"/>
              <w:jc w:val="center"/>
              <w:rPr>
                <w:noProof/>
                <w:sz w:val="18"/>
              </w:rPr>
            </w:pPr>
            <w:r w:rsidRPr="002F3780">
              <w:rPr>
                <w:noProof/>
                <w:sz w:val="18"/>
              </w:rPr>
              <w:t>Einamųjų finansinių metų asignavimai</w:t>
            </w:r>
          </w:p>
        </w:tc>
        <w:tc>
          <w:tcPr>
            <w:tcW w:w="7151" w:type="dxa"/>
            <w:gridSpan w:val="7"/>
            <w:tcBorders>
              <w:top w:val="single" w:sz="4" w:space="0" w:color="auto"/>
              <w:left w:val="single" w:sz="4" w:space="0" w:color="auto"/>
              <w:bottom w:val="single" w:sz="4" w:space="0" w:color="auto"/>
              <w:right w:val="single" w:sz="4" w:space="0" w:color="auto"/>
            </w:tcBorders>
            <w:vAlign w:val="center"/>
            <w:hideMark/>
          </w:tcPr>
          <w:p w14:paraId="61EB88EC" w14:textId="77777777" w:rsidR="001B7F52" w:rsidRPr="002F3780" w:rsidRDefault="001B7F52" w:rsidP="008631D5">
            <w:pPr>
              <w:spacing w:line="276" w:lineRule="auto"/>
              <w:jc w:val="center"/>
              <w:rPr>
                <w:noProof/>
                <w:sz w:val="18"/>
              </w:rPr>
            </w:pPr>
            <w:r w:rsidRPr="002F3780">
              <w:rPr>
                <w:noProof/>
                <w:sz w:val="18"/>
              </w:rPr>
              <w:t>Pasiūlymo (iniciatyvos) poveikis</w:t>
            </w:r>
            <w:r w:rsidRPr="002F3780">
              <w:rPr>
                <w:rStyle w:val="FootnoteReference"/>
                <w:noProof/>
                <w:sz w:val="18"/>
                <w:szCs w:val="18"/>
              </w:rPr>
              <w:footnoteReference w:id="58"/>
            </w:r>
          </w:p>
        </w:tc>
      </w:tr>
      <w:tr w:rsidR="001B7F52" w:rsidRPr="002F3780" w14:paraId="44D030A9" w14:textId="77777777" w:rsidTr="008631D5">
        <w:trPr>
          <w:trHeight w:val="388"/>
        </w:trPr>
        <w:tc>
          <w:tcPr>
            <w:tcW w:w="2144" w:type="dxa"/>
            <w:vMerge/>
            <w:vAlign w:val="center"/>
            <w:hideMark/>
          </w:tcPr>
          <w:p w14:paraId="64541779" w14:textId="77777777" w:rsidR="001B7F52" w:rsidRPr="002F3780" w:rsidRDefault="001B7F52" w:rsidP="008631D5">
            <w:pPr>
              <w:spacing w:before="0" w:after="0" w:line="276" w:lineRule="auto"/>
              <w:jc w:val="left"/>
              <w:rPr>
                <w:noProof/>
                <w:sz w:val="18"/>
              </w:rPr>
            </w:pPr>
          </w:p>
        </w:tc>
        <w:tc>
          <w:tcPr>
            <w:tcW w:w="1325" w:type="dxa"/>
            <w:vMerge/>
            <w:vAlign w:val="center"/>
            <w:hideMark/>
          </w:tcPr>
          <w:p w14:paraId="09156D5A" w14:textId="77777777" w:rsidR="001B7F52" w:rsidRPr="002F3780" w:rsidRDefault="001B7F52" w:rsidP="008631D5">
            <w:pPr>
              <w:spacing w:before="0" w:after="0" w:line="276" w:lineRule="auto"/>
              <w:jc w:val="left"/>
              <w:rPr>
                <w:noProof/>
                <w:sz w:val="18"/>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1610DADB" w14:textId="77777777" w:rsidR="001B7F52" w:rsidRPr="002F3780" w:rsidRDefault="001B7F52" w:rsidP="008631D5">
            <w:pPr>
              <w:spacing w:line="276" w:lineRule="auto"/>
              <w:jc w:val="center"/>
              <w:rPr>
                <w:noProof/>
                <w:sz w:val="18"/>
              </w:rPr>
            </w:pPr>
            <w:r w:rsidRPr="002F3780">
              <w:rPr>
                <w:b/>
                <w:noProof/>
                <w:sz w:val="18"/>
              </w:rPr>
              <w:t>N</w:t>
            </w:r>
            <w:r w:rsidRPr="002F3780">
              <w:rPr>
                <w:noProof/>
              </w:rPr>
              <w:t xml:space="preserve"> </w:t>
            </w:r>
            <w:r w:rsidRPr="002F3780">
              <w:rPr>
                <w:noProof/>
              </w:rPr>
              <w:br/>
              <w:t>metai</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A8D023" w14:textId="77777777" w:rsidR="001B7F52" w:rsidRPr="002F3780" w:rsidRDefault="001B7F52" w:rsidP="008631D5">
            <w:pPr>
              <w:spacing w:line="276" w:lineRule="auto"/>
              <w:jc w:val="center"/>
              <w:rPr>
                <w:noProof/>
                <w:sz w:val="18"/>
              </w:rPr>
            </w:pPr>
            <w:r w:rsidRPr="002F3780">
              <w:rPr>
                <w:b/>
                <w:noProof/>
                <w:sz w:val="18"/>
              </w:rPr>
              <w:t>N+1</w:t>
            </w:r>
            <w:r w:rsidRPr="002F3780">
              <w:rPr>
                <w:noProof/>
              </w:rPr>
              <w:t xml:space="preserve"> </w:t>
            </w:r>
            <w:r w:rsidRPr="002F3780">
              <w:rPr>
                <w:noProof/>
              </w:rPr>
              <w:br/>
              <w:t>metai</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459A9E" w14:textId="77777777" w:rsidR="001B7F52" w:rsidRPr="002F3780" w:rsidRDefault="001B7F52" w:rsidP="008631D5">
            <w:pPr>
              <w:spacing w:line="276" w:lineRule="auto"/>
              <w:jc w:val="center"/>
              <w:rPr>
                <w:noProof/>
                <w:sz w:val="18"/>
              </w:rPr>
            </w:pPr>
            <w:r w:rsidRPr="002F3780">
              <w:rPr>
                <w:b/>
                <w:noProof/>
                <w:sz w:val="18"/>
              </w:rPr>
              <w:t>N+2</w:t>
            </w:r>
            <w:r w:rsidRPr="002F3780">
              <w:rPr>
                <w:noProof/>
              </w:rPr>
              <w:t xml:space="preserve"> </w:t>
            </w:r>
            <w:r w:rsidRPr="002F3780">
              <w:rPr>
                <w:noProof/>
              </w:rPr>
              <w:br/>
              <w:t>metai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B497950" w14:textId="77777777" w:rsidR="001B7F52" w:rsidRPr="002F3780" w:rsidRDefault="001B7F52" w:rsidP="008631D5">
            <w:pPr>
              <w:spacing w:line="276" w:lineRule="auto"/>
              <w:jc w:val="center"/>
              <w:rPr>
                <w:noProof/>
                <w:sz w:val="18"/>
              </w:rPr>
            </w:pPr>
            <w:r w:rsidRPr="002F3780">
              <w:rPr>
                <w:b/>
                <w:noProof/>
                <w:sz w:val="18"/>
              </w:rPr>
              <w:t>N+3</w:t>
            </w:r>
            <w:r w:rsidRPr="002F3780">
              <w:rPr>
                <w:noProof/>
              </w:rPr>
              <w:t xml:space="preserve"> </w:t>
            </w:r>
            <w:r w:rsidRPr="002F3780">
              <w:rPr>
                <w:noProof/>
              </w:rPr>
              <w:br/>
              <w:t>metai</w:t>
            </w:r>
          </w:p>
        </w:tc>
        <w:tc>
          <w:tcPr>
            <w:tcW w:w="3240" w:type="dxa"/>
            <w:gridSpan w:val="3"/>
            <w:tcBorders>
              <w:top w:val="single" w:sz="4" w:space="0" w:color="auto"/>
              <w:left w:val="single" w:sz="4" w:space="0" w:color="auto"/>
              <w:bottom w:val="single" w:sz="4" w:space="0" w:color="auto"/>
              <w:right w:val="single" w:sz="4" w:space="0" w:color="auto"/>
            </w:tcBorders>
            <w:vAlign w:val="center"/>
            <w:hideMark/>
          </w:tcPr>
          <w:p w14:paraId="5CBFCAB4" w14:textId="77777777" w:rsidR="001B7F52" w:rsidRPr="002F3780" w:rsidRDefault="001B7F52" w:rsidP="008631D5">
            <w:pPr>
              <w:spacing w:line="276" w:lineRule="auto"/>
              <w:jc w:val="center"/>
              <w:rPr>
                <w:b/>
                <w:noProof/>
                <w:sz w:val="18"/>
              </w:rPr>
            </w:pPr>
            <w:r w:rsidRPr="002F3780">
              <w:rPr>
                <w:noProof/>
                <w:sz w:val="18"/>
              </w:rPr>
              <w:t>Atsižvelgiant į poveikio trukmę įterpti reikiamą metų skaičių (žr. 1.6 punktą)</w:t>
            </w:r>
          </w:p>
        </w:tc>
      </w:tr>
      <w:tr w:rsidR="001B7F52" w:rsidRPr="002F3780" w14:paraId="433E5B14" w14:textId="77777777" w:rsidTr="008631D5">
        <w:trPr>
          <w:trHeight w:val="388"/>
        </w:trPr>
        <w:tc>
          <w:tcPr>
            <w:tcW w:w="2144" w:type="dxa"/>
            <w:tcBorders>
              <w:top w:val="single" w:sz="4" w:space="0" w:color="auto"/>
              <w:left w:val="single" w:sz="4" w:space="0" w:color="auto"/>
              <w:bottom w:val="single" w:sz="4" w:space="0" w:color="auto"/>
              <w:right w:val="single" w:sz="4" w:space="0" w:color="auto"/>
            </w:tcBorders>
            <w:vAlign w:val="center"/>
            <w:hideMark/>
          </w:tcPr>
          <w:p w14:paraId="01E79200" w14:textId="77777777" w:rsidR="001B7F52" w:rsidRPr="002F3780" w:rsidRDefault="001B7F52" w:rsidP="008631D5">
            <w:pPr>
              <w:spacing w:before="40" w:after="40" w:line="276" w:lineRule="auto"/>
              <w:rPr>
                <w:noProof/>
                <w:sz w:val="18"/>
              </w:rPr>
            </w:pPr>
            <w:r w:rsidRPr="002F3780">
              <w:rPr>
                <w:noProof/>
                <w:sz w:val="18"/>
              </w:rPr>
              <w:t>…………. straipsnis</w:t>
            </w:r>
          </w:p>
        </w:tc>
        <w:tc>
          <w:tcPr>
            <w:tcW w:w="1325" w:type="dxa"/>
            <w:tcBorders>
              <w:top w:val="single" w:sz="4" w:space="0" w:color="auto"/>
              <w:left w:val="single" w:sz="4" w:space="0" w:color="auto"/>
              <w:bottom w:val="single" w:sz="4" w:space="0" w:color="auto"/>
              <w:right w:val="single" w:sz="4" w:space="0" w:color="auto"/>
            </w:tcBorders>
          </w:tcPr>
          <w:p w14:paraId="2BD8ABDF" w14:textId="77777777" w:rsidR="001B7F52" w:rsidRPr="002F3780" w:rsidRDefault="001B7F52" w:rsidP="008631D5">
            <w:pPr>
              <w:spacing w:beforeLines="40" w:before="96" w:afterLines="40" w:after="96" w:line="276" w:lineRule="auto"/>
              <w:jc w:val="center"/>
              <w:rPr>
                <w:i/>
                <w:noProof/>
                <w:sz w:val="18"/>
              </w:rPr>
            </w:pPr>
          </w:p>
        </w:tc>
        <w:tc>
          <w:tcPr>
            <w:tcW w:w="1031" w:type="dxa"/>
            <w:tcBorders>
              <w:top w:val="single" w:sz="4" w:space="0" w:color="auto"/>
              <w:left w:val="single" w:sz="4" w:space="0" w:color="auto"/>
              <w:bottom w:val="single" w:sz="4" w:space="0" w:color="auto"/>
              <w:right w:val="single" w:sz="4" w:space="0" w:color="auto"/>
            </w:tcBorders>
          </w:tcPr>
          <w:p w14:paraId="32464163" w14:textId="77777777" w:rsidR="001B7F52" w:rsidRPr="002F3780" w:rsidRDefault="001B7F52" w:rsidP="008631D5">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4C47465C" w14:textId="77777777" w:rsidR="001B7F52" w:rsidRPr="002F3780" w:rsidRDefault="001B7F52" w:rsidP="008631D5">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14:paraId="656317A1" w14:textId="77777777" w:rsidR="001B7F52" w:rsidRPr="002F3780" w:rsidRDefault="001B7F52" w:rsidP="008631D5">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258E5E05" w14:textId="77777777" w:rsidR="001B7F52" w:rsidRPr="002F3780" w:rsidRDefault="001B7F52" w:rsidP="008631D5">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61B9BA2F" w14:textId="77777777" w:rsidR="001B7F52" w:rsidRPr="002F3780" w:rsidRDefault="001B7F52" w:rsidP="008631D5">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2D288B25" w14:textId="77777777" w:rsidR="001B7F52" w:rsidRPr="002F3780" w:rsidRDefault="001B7F52" w:rsidP="008631D5">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14:paraId="076EDDC4" w14:textId="77777777" w:rsidR="001B7F52" w:rsidRPr="002F3780" w:rsidRDefault="001B7F52" w:rsidP="008631D5">
            <w:pPr>
              <w:spacing w:beforeLines="40" w:before="96" w:afterLines="40" w:after="96" w:line="276" w:lineRule="auto"/>
              <w:jc w:val="center"/>
              <w:rPr>
                <w:noProof/>
                <w:sz w:val="18"/>
              </w:rPr>
            </w:pPr>
          </w:p>
        </w:tc>
      </w:tr>
    </w:tbl>
    <w:p w14:paraId="4A38F4EB" w14:textId="77777777" w:rsidR="001B7F52" w:rsidRPr="002F3780" w:rsidRDefault="001B7F52" w:rsidP="001B7F52">
      <w:pPr>
        <w:pStyle w:val="Text1"/>
        <w:rPr>
          <w:noProof/>
          <w:sz w:val="20"/>
        </w:rPr>
      </w:pPr>
      <w:r w:rsidRPr="002F3780">
        <w:rPr>
          <w:noProof/>
          <w:sz w:val="20"/>
        </w:rPr>
        <w:t>Asignuotųjų pajamų atveju nurodyti biudžeto išlaidų eilutę (-es), kuriai (-oms) daromas poveikis.</w:t>
      </w:r>
    </w:p>
    <w:p w14:paraId="0618AF5F"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p>
    <w:p w14:paraId="7C0C7460" w14:textId="77777777" w:rsidR="001B7F52" w:rsidRPr="002F3780" w:rsidRDefault="001B7F52" w:rsidP="001B7F52">
      <w:pPr>
        <w:pStyle w:val="Text1"/>
        <w:rPr>
          <w:noProof/>
          <w:sz w:val="20"/>
        </w:rPr>
      </w:pPr>
      <w:r w:rsidRPr="002F3780">
        <w:rPr>
          <w:noProof/>
          <w:sz w:val="20"/>
        </w:rPr>
        <w:t>Kitos pastabos (pvz., poveikio pajamoms apskaičiavimo metodas (formulė) arba kita informacija).</w:t>
      </w:r>
    </w:p>
    <w:p w14:paraId="04D96ECE" w14:textId="77777777" w:rsidR="001B7F52" w:rsidRPr="002F3780" w:rsidRDefault="001B7F52" w:rsidP="001B7F52">
      <w:pPr>
        <w:pStyle w:val="Text1"/>
        <w:pBdr>
          <w:top w:val="single" w:sz="4" w:space="1" w:color="auto"/>
          <w:left w:val="single" w:sz="4" w:space="4" w:color="auto"/>
          <w:bottom w:val="single" w:sz="4" w:space="1" w:color="auto"/>
          <w:right w:val="single" w:sz="4" w:space="4" w:color="auto"/>
        </w:pBdr>
        <w:rPr>
          <w:noProof/>
        </w:rPr>
      </w:pPr>
    </w:p>
    <w:sectPr w:rsidR="001B7F52" w:rsidRPr="002F3780" w:rsidSect="009731E1">
      <w:pgSz w:w="11907" w:h="16839"/>
      <w:pgMar w:top="1134" w:right="1417" w:bottom="1134" w:left="141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1EB44C" w16cex:dateUtc="2022-08-29T18:06:27.909Z"/>
  <w16cex:commentExtensible w16cex:durableId="60B95E04" w16cex:dateUtc="2022-08-31T07:51:53.952Z"/>
  <w16cex:commentExtensible w16cex:durableId="05C02CCA" w16cex:dateUtc="2022-08-31T07:49:55.645Z"/>
</w16cex:commentsExtensible>
</file>

<file path=word/commentsIds.xml><?xml version="1.0" encoding="utf-8"?>
<w16cid:commentsIds xmlns:mc="http://schemas.openxmlformats.org/markup-compatibility/2006" xmlns:w16cid="http://schemas.microsoft.com/office/word/2016/wordml/cid" mc:Ignorable="w16cid">
  <w16cid:commentId w16cid:paraId="749A0AA6" w16cid:durableId="401EB44C"/>
  <w16cid:commentId w16cid:paraId="436BFE01" w16cid:durableId="05C02CCA"/>
  <w16cid:commentId w16cid:paraId="71E02E0F" w16cid:durableId="60B95E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7FCF9" w14:textId="77777777" w:rsidR="006226E1" w:rsidRDefault="006226E1" w:rsidP="005921A0">
      <w:pPr>
        <w:spacing w:before="0" w:after="0"/>
      </w:pPr>
      <w:r>
        <w:separator/>
      </w:r>
    </w:p>
  </w:endnote>
  <w:endnote w:type="continuationSeparator" w:id="0">
    <w:p w14:paraId="6FD9BDF5" w14:textId="77777777" w:rsidR="006226E1" w:rsidRDefault="006226E1" w:rsidP="005921A0">
      <w:pPr>
        <w:spacing w:before="0" w:after="0"/>
      </w:pPr>
      <w:r>
        <w:continuationSeparator/>
      </w:r>
    </w:p>
  </w:endnote>
  <w:endnote w:type="continuationNotice" w:id="1">
    <w:p w14:paraId="71B8AF6A" w14:textId="77777777" w:rsidR="006226E1" w:rsidRDefault="006226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5DD6" w14:textId="38680997" w:rsidR="006226E1" w:rsidRPr="009731E1" w:rsidRDefault="009731E1" w:rsidP="009731E1">
    <w:pPr>
      <w:pStyle w:val="Footer"/>
      <w:rPr>
        <w:rFonts w:ascii="Arial" w:hAnsi="Arial" w:cs="Arial"/>
        <w:b/>
        <w:sz w:val="48"/>
      </w:rPr>
    </w:pPr>
    <w:r w:rsidRPr="009731E1">
      <w:rPr>
        <w:rFonts w:ascii="Arial" w:hAnsi="Arial" w:cs="Arial"/>
        <w:b/>
        <w:sz w:val="48"/>
      </w:rPr>
      <w:t>LT</w:t>
    </w:r>
    <w:r w:rsidRPr="009731E1">
      <w:rPr>
        <w:rFonts w:ascii="Arial" w:hAnsi="Arial" w:cs="Arial"/>
        <w:b/>
        <w:sz w:val="48"/>
      </w:rPr>
      <w:tab/>
    </w:r>
    <w:r w:rsidRPr="009731E1">
      <w:rPr>
        <w:rFonts w:ascii="Arial" w:hAnsi="Arial" w:cs="Arial"/>
        <w:b/>
        <w:sz w:val="48"/>
      </w:rPr>
      <w:tab/>
    </w:r>
    <w:r w:rsidRPr="009731E1">
      <w:tab/>
    </w:r>
    <w:r w:rsidRPr="009731E1">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C8D31" w14:textId="2BAA1997" w:rsidR="009731E1" w:rsidRPr="009731E1" w:rsidRDefault="009731E1" w:rsidP="009731E1">
    <w:pPr>
      <w:pStyle w:val="Footer"/>
      <w:rPr>
        <w:rFonts w:ascii="Arial" w:hAnsi="Arial" w:cs="Arial"/>
        <w:b/>
        <w:sz w:val="48"/>
      </w:rPr>
    </w:pPr>
    <w:r w:rsidRPr="009731E1">
      <w:rPr>
        <w:rFonts w:ascii="Arial" w:hAnsi="Arial" w:cs="Arial"/>
        <w:b/>
        <w:sz w:val="48"/>
      </w:rPr>
      <w:t>LT</w:t>
    </w:r>
    <w:r w:rsidRPr="009731E1">
      <w:rPr>
        <w:rFonts w:ascii="Arial" w:hAnsi="Arial" w:cs="Arial"/>
        <w:b/>
        <w:sz w:val="48"/>
      </w:rPr>
      <w:tab/>
    </w:r>
    <w:r>
      <w:fldChar w:fldCharType="begin"/>
    </w:r>
    <w:r>
      <w:instrText xml:space="preserve"> PAGE  \* MERGEFORMAT </w:instrText>
    </w:r>
    <w:r>
      <w:fldChar w:fldCharType="separate"/>
    </w:r>
    <w:r w:rsidR="007D23DB">
      <w:rPr>
        <w:noProof/>
      </w:rPr>
      <w:t>37</w:t>
    </w:r>
    <w:r>
      <w:fldChar w:fldCharType="end"/>
    </w:r>
    <w:r>
      <w:tab/>
    </w:r>
    <w:r w:rsidRPr="009731E1">
      <w:tab/>
    </w:r>
    <w:r w:rsidRPr="009731E1">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EC414" w14:textId="77777777" w:rsidR="009731E1" w:rsidRPr="009731E1" w:rsidRDefault="009731E1" w:rsidP="009731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B99B" w14:textId="7DE70DEE" w:rsidR="009731E1" w:rsidRPr="009731E1" w:rsidRDefault="009731E1" w:rsidP="009731E1">
    <w:pPr>
      <w:pStyle w:val="FooterLandscape"/>
      <w:rPr>
        <w:rFonts w:ascii="Arial" w:hAnsi="Arial" w:cs="Arial"/>
        <w:b/>
        <w:sz w:val="48"/>
      </w:rPr>
    </w:pPr>
    <w:r w:rsidRPr="009731E1">
      <w:rPr>
        <w:rFonts w:ascii="Arial" w:hAnsi="Arial" w:cs="Arial"/>
        <w:b/>
        <w:sz w:val="48"/>
      </w:rPr>
      <w:t>LT</w:t>
    </w:r>
    <w:r w:rsidRPr="009731E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731E1">
      <w:tab/>
    </w:r>
    <w:r w:rsidRPr="009731E1">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80BF" w14:textId="77777777" w:rsidR="009731E1" w:rsidRPr="009731E1" w:rsidRDefault="009731E1" w:rsidP="009731E1">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C9DA" w14:textId="4EB7889B" w:rsidR="006B5F45" w:rsidRPr="009731E1" w:rsidRDefault="009731E1" w:rsidP="009731E1">
    <w:pPr>
      <w:pStyle w:val="Footer"/>
      <w:rPr>
        <w:rFonts w:ascii="Arial" w:hAnsi="Arial" w:cs="Arial"/>
        <w:b/>
        <w:sz w:val="48"/>
      </w:rPr>
    </w:pPr>
    <w:r w:rsidRPr="009731E1">
      <w:rPr>
        <w:rFonts w:ascii="Arial" w:hAnsi="Arial" w:cs="Arial"/>
        <w:b/>
        <w:sz w:val="48"/>
      </w:rPr>
      <w:t>LT</w:t>
    </w:r>
    <w:r w:rsidRPr="009731E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731E1">
      <w:tab/>
    </w:r>
    <w:r w:rsidRPr="009731E1">
      <w:rPr>
        <w:rFonts w:ascii="Arial" w:hAnsi="Arial" w:cs="Arial"/>
        <w:b/>
        <w:sz w:val="48"/>
      </w:rPr>
      <w:t>LT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6E4C" w14:textId="77777777" w:rsidR="009731E1" w:rsidRPr="009731E1" w:rsidRDefault="009731E1" w:rsidP="0097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3FF6D" w14:textId="77777777" w:rsidR="006226E1" w:rsidRDefault="006226E1" w:rsidP="005921A0">
      <w:pPr>
        <w:spacing w:before="0" w:after="0"/>
      </w:pPr>
      <w:r>
        <w:separator/>
      </w:r>
    </w:p>
  </w:footnote>
  <w:footnote w:type="continuationSeparator" w:id="0">
    <w:p w14:paraId="40C110E7" w14:textId="77777777" w:rsidR="006226E1" w:rsidRDefault="006226E1" w:rsidP="005921A0">
      <w:pPr>
        <w:spacing w:before="0" w:after="0"/>
      </w:pPr>
      <w:r>
        <w:continuationSeparator/>
      </w:r>
    </w:p>
  </w:footnote>
  <w:footnote w:type="continuationNotice" w:id="1">
    <w:p w14:paraId="59D353FD" w14:textId="77777777" w:rsidR="006226E1" w:rsidRDefault="006226E1">
      <w:pPr>
        <w:spacing w:before="0" w:after="0"/>
      </w:pPr>
    </w:p>
  </w:footnote>
  <w:footnote w:id="2">
    <w:p w14:paraId="637FE008" w14:textId="77777777" w:rsidR="006226E1" w:rsidRDefault="006226E1" w:rsidP="004D0AEF">
      <w:pPr>
        <w:pStyle w:val="FootnoteText"/>
        <w:rPr>
          <w:rFonts w:eastAsia="Times New Roman"/>
        </w:rPr>
      </w:pPr>
      <w:r>
        <w:rPr>
          <w:rStyle w:val="FootnoteReference"/>
        </w:rPr>
        <w:footnoteRef/>
      </w:r>
      <w:r>
        <w:tab/>
      </w:r>
      <w:hyperlink w:anchor=":~:text=Target%208.7%20%2D%20Take%20immediate%20and,labour%20in%20all%20its%20forms" w:history="1">
        <w:r>
          <w:rPr>
            <w:rStyle w:val="Hyperlink"/>
          </w:rPr>
          <w:t>https://www.unodc.org/roseap/en/sustainable-development-goals.html.</w:t>
        </w:r>
      </w:hyperlink>
    </w:p>
  </w:footnote>
  <w:footnote w:id="3">
    <w:p w14:paraId="3BC29090" w14:textId="17E1F5BA" w:rsidR="006226E1" w:rsidRDefault="006226E1" w:rsidP="004D0AEF">
      <w:pPr>
        <w:pStyle w:val="FootnoteText"/>
      </w:pPr>
      <w:r>
        <w:rPr>
          <w:rStyle w:val="FootnoteReference"/>
        </w:rPr>
        <w:footnoteRef/>
      </w:r>
      <w:r>
        <w:tab/>
      </w:r>
      <w:r>
        <w:rPr>
          <w:i/>
          <w:iCs/>
        </w:rPr>
        <w:t>The 2021 Global Estimates of Modern Slavery</w:t>
      </w:r>
      <w:r>
        <w:t>,</w:t>
      </w:r>
      <w:r>
        <w:rPr>
          <w:rStyle w:val="Hyperlink"/>
        </w:rPr>
        <w:t xml:space="preserve"> https://www.ilo.org/wcmsp5/groups/public/---ed_norm/---ipec/documents/publication/wcms_854733.pdf</w:t>
      </w:r>
      <w:r>
        <w:t>.</w:t>
      </w:r>
    </w:p>
  </w:footnote>
  <w:footnote w:id="4">
    <w:p w14:paraId="3230AF3E" w14:textId="77777777" w:rsidR="006226E1" w:rsidRPr="007A03B4" w:rsidRDefault="006226E1" w:rsidP="004D0AEF">
      <w:pPr>
        <w:pStyle w:val="FootnoteText"/>
      </w:pPr>
      <w:r>
        <w:rPr>
          <w:rStyle w:val="FootnoteReference"/>
        </w:rPr>
        <w:footnoteRef/>
      </w:r>
      <w:r>
        <w:tab/>
      </w:r>
      <w:hyperlink w:history="1">
        <w:r>
          <w:rPr>
            <w:rStyle w:val="Hyperlink"/>
          </w:rPr>
          <w:t>2021 m. pranešimas apie Sąjungos padėtį |</w:t>
        </w:r>
      </w:hyperlink>
      <w:hyperlink w:history="1">
        <w:r>
          <w:rPr>
            <w:rStyle w:val="Hyperlink"/>
          </w:rPr>
          <w:t xml:space="preserve"> Europos Komisija (europa.eu)</w:t>
        </w:r>
      </w:hyperlink>
      <w:r>
        <w:rPr>
          <w:rStyle w:val="Hyperlink"/>
        </w:rPr>
        <w:t>.</w:t>
      </w:r>
    </w:p>
  </w:footnote>
  <w:footnote w:id="5">
    <w:p w14:paraId="10BFA994" w14:textId="77777777" w:rsidR="006226E1" w:rsidRDefault="006226E1" w:rsidP="004D0AEF">
      <w:pPr>
        <w:pStyle w:val="FootnoteText"/>
        <w:rPr>
          <w:rFonts w:eastAsia="Times New Roman"/>
          <w:sz w:val="18"/>
          <w:szCs w:val="18"/>
        </w:rPr>
      </w:pPr>
      <w:r>
        <w:rPr>
          <w:rStyle w:val="FootnoteReference"/>
        </w:rPr>
        <w:footnoteRef/>
      </w:r>
      <w:r>
        <w:tab/>
      </w:r>
      <w:hyperlink r:id="rId1">
        <w:r>
          <w:rPr>
            <w:rStyle w:val="Hyperlink"/>
          </w:rPr>
          <w:t>Komisijos komunikatas Europos Parlamentui, Tarybai ir Europos ekonomikos ir socialinių reikalų komitetui dėl deramo darbo visame pasaulyje siekiant visuotinės teisingos pertvarkos ir tvaraus ekonomikos atsigavimo</w:t>
        </w:r>
      </w:hyperlink>
      <w:r>
        <w:t>, COM(2022) 66 </w:t>
      </w:r>
      <w:r>
        <w:rPr>
          <w:i/>
          <w:iCs/>
        </w:rPr>
        <w:t>final</w:t>
      </w:r>
      <w:r>
        <w:t>, 2022 2 23.</w:t>
      </w:r>
    </w:p>
  </w:footnote>
  <w:footnote w:id="6">
    <w:p w14:paraId="23D95441" w14:textId="77777777" w:rsidR="006226E1" w:rsidRDefault="006226E1" w:rsidP="004D0AEF">
      <w:pPr>
        <w:pStyle w:val="FootnoteText"/>
      </w:pPr>
      <w:r>
        <w:rPr>
          <w:rStyle w:val="FootnoteReference"/>
        </w:rPr>
        <w:footnoteRef/>
      </w:r>
      <w:r>
        <w:tab/>
        <w:t xml:space="preserve">Pasiūlymas dėl Europos Parlamento ir Tarybos direktyvos dėl įmonių tvarumo išsamaus patikrinimo, kuria iš dalies keičiama Direktyva (ES) 2019/1937, COM(2022) 71 </w:t>
      </w:r>
      <w:r>
        <w:rPr>
          <w:i/>
          <w:iCs/>
        </w:rPr>
        <w:t>final</w:t>
      </w:r>
      <w:r>
        <w:t>, 2022 2 23.</w:t>
      </w:r>
    </w:p>
  </w:footnote>
  <w:footnote w:id="7">
    <w:p w14:paraId="63821202" w14:textId="77777777" w:rsidR="006226E1" w:rsidRPr="00C52CD2" w:rsidRDefault="006226E1" w:rsidP="004D0AEF">
      <w:pPr>
        <w:pStyle w:val="FootnoteText"/>
        <w:rPr>
          <w:rFonts w:eastAsia="Times New Roman"/>
        </w:rPr>
      </w:pPr>
      <w:r>
        <w:rPr>
          <w:rStyle w:val="FootnoteReference"/>
        </w:rPr>
        <w:footnoteRef/>
      </w:r>
      <w:r>
        <w:tab/>
        <w:t xml:space="preserve">Europos Sąjungos pagrindinių teisių chartija, OL C 326, 2012 10 26, p. 391. </w:t>
      </w:r>
    </w:p>
  </w:footnote>
  <w:footnote w:id="8">
    <w:p w14:paraId="0FF9D31C" w14:textId="77777777" w:rsidR="006226E1" w:rsidRPr="00DE0419" w:rsidRDefault="006226E1" w:rsidP="004D0AEF">
      <w:pPr>
        <w:pStyle w:val="FootnoteText"/>
        <w:rPr>
          <w:rFonts w:eastAsia="Times New Roman"/>
        </w:rPr>
      </w:pPr>
      <w:r>
        <w:rPr>
          <w:rStyle w:val="FootnoteReference"/>
        </w:rPr>
        <w:footnoteRef/>
      </w:r>
      <w:r>
        <w:tab/>
      </w:r>
      <w:hyperlink r:id="rId2" w:history="1">
        <w:r>
          <w:rPr>
            <w:rStyle w:val="Hyperlink"/>
          </w:rPr>
          <w:t>ES įmonėms skirtos išsamaus patikrinimo gairės, kuriomis siekiama padėti ES įmonėms pašalinti priverčiamojo darbo riziką jų veikloje ir tiekimo grandinėse</w:t>
        </w:r>
      </w:hyperlink>
      <w:r>
        <w:t>.</w:t>
      </w:r>
    </w:p>
  </w:footnote>
  <w:footnote w:id="9">
    <w:p w14:paraId="7E24A0BA" w14:textId="77777777" w:rsidR="006226E1" w:rsidRPr="00DE0419" w:rsidRDefault="006226E1" w:rsidP="004D0AEF">
      <w:pPr>
        <w:pStyle w:val="FootnoteText"/>
      </w:pPr>
      <w:r>
        <w:rPr>
          <w:rStyle w:val="FootnoteReference"/>
        </w:rPr>
        <w:footnoteRef/>
      </w:r>
      <w:r>
        <w:tab/>
        <w:t>2011 m. balandžio 5 d. Europos Parlamento ir Tarybos direktyva 2011/36/ES dėl prekybos žmonėmis prevencijos, kovos su ja ir aukų apsaugos, pakeičianti Tarybos pamatinį sprendimą 2002/629/TVR, OL L 101, 2011 4 15, p. 1.</w:t>
      </w:r>
    </w:p>
  </w:footnote>
  <w:footnote w:id="10">
    <w:p w14:paraId="5E36EB51" w14:textId="77777777" w:rsidR="006226E1" w:rsidRPr="00DE0419" w:rsidRDefault="006226E1" w:rsidP="004D0AEF">
      <w:pPr>
        <w:pStyle w:val="FootnoteText"/>
      </w:pPr>
      <w:r>
        <w:rPr>
          <w:rStyle w:val="FootnoteReference"/>
        </w:rPr>
        <w:footnoteRef/>
      </w:r>
      <w:r>
        <w:tab/>
        <w:t>2009 m. birželio 18 d. Europos Parlamento ir Tarybos direktyva 2009/52/EB, kuria numatomi sankcijų ir priemonių nelegaliai esančių trečiųjų šalių piliečių darbdaviams būtiniausi standartai, OL L 168, 2009 6 30, p. 24.</w:t>
      </w:r>
    </w:p>
  </w:footnote>
  <w:footnote w:id="11">
    <w:p w14:paraId="7BEE640E" w14:textId="2EE83D6C" w:rsidR="006226E1" w:rsidRPr="00DE0419" w:rsidRDefault="006226E1" w:rsidP="004D0AEF">
      <w:pPr>
        <w:pStyle w:val="FootnoteText"/>
      </w:pPr>
      <w:r>
        <w:rPr>
          <w:rStyle w:val="FootnoteReference"/>
        </w:rPr>
        <w:footnoteRef/>
      </w:r>
      <w:r>
        <w:tab/>
        <w:t>https://www.eeas.europa.eu/sites/default/files/eu_action_plan_on_human_rights_and_democracy_2020-2024.pdf.</w:t>
      </w:r>
    </w:p>
  </w:footnote>
  <w:footnote w:id="12">
    <w:p w14:paraId="038160EE" w14:textId="77777777" w:rsidR="006226E1" w:rsidRDefault="006226E1" w:rsidP="004D0AEF">
      <w:pPr>
        <w:pStyle w:val="FootnoteText"/>
      </w:pPr>
      <w:r>
        <w:rPr>
          <w:rStyle w:val="FootnoteReference"/>
        </w:rPr>
        <w:footnoteRef/>
      </w:r>
      <w:r>
        <w:tab/>
        <w:t>Žr. sektorinių rekomendacinių dokumentų sąrašą: http://mneguidelines.oecd.org/sectors/.</w:t>
      </w:r>
    </w:p>
  </w:footnote>
  <w:footnote w:id="13">
    <w:p w14:paraId="1570370C" w14:textId="77777777" w:rsidR="006226E1" w:rsidRDefault="006226E1" w:rsidP="004D0AEF">
      <w:pPr>
        <w:pStyle w:val="FootnoteText"/>
      </w:pPr>
      <w:r>
        <w:rPr>
          <w:rStyle w:val="FootnoteReference"/>
        </w:rPr>
        <w:footnoteRef/>
      </w:r>
      <w:r>
        <w:tab/>
        <w:t xml:space="preserve">Komisijos komunikatas Europos Parlamentui, Tarybai, Europos ekonomikos ir socialinių reikalų komitetui ir Regionų komitetui „ES vaiko teisių strategija“, COM(2021) 142 </w:t>
      </w:r>
      <w:r>
        <w:rPr>
          <w:i/>
          <w:iCs/>
        </w:rPr>
        <w:t>final</w:t>
      </w:r>
      <w:r>
        <w:t>, 2021 3 24.</w:t>
      </w:r>
    </w:p>
  </w:footnote>
  <w:footnote w:id="14">
    <w:p w14:paraId="0CFC7DC3" w14:textId="77777777" w:rsidR="006226E1" w:rsidRDefault="006226E1" w:rsidP="00D51483">
      <w:pPr>
        <w:pStyle w:val="FootnoteText"/>
      </w:pPr>
      <w:r>
        <w:rPr>
          <w:rStyle w:val="FootnoteReference"/>
        </w:rPr>
        <w:footnoteRef/>
      </w:r>
      <w:r>
        <w:tab/>
        <w:t>Veiksmingas produktų, kurie pagaminti, išgauti arba gauti naudojant priverčiamąjį darbą, uždraudimas (europa.eu).</w:t>
      </w:r>
    </w:p>
  </w:footnote>
  <w:footnote w:id="15">
    <w:p w14:paraId="4D71505F" w14:textId="77777777" w:rsidR="006226E1" w:rsidRDefault="006226E1" w:rsidP="00D51483">
      <w:pPr>
        <w:pStyle w:val="FootnoteText"/>
      </w:pPr>
      <w:r>
        <w:rPr>
          <w:rStyle w:val="FootnoteReference"/>
        </w:rPr>
        <w:footnoteRef/>
      </w:r>
      <w:r>
        <w:tab/>
        <w:t>https://www.ilo.org/global/topics/forced-labour/publications/WCMS_203832/lang--en/index.htm.</w:t>
      </w:r>
    </w:p>
  </w:footnote>
  <w:footnote w:id="16">
    <w:p w14:paraId="0F251EA3" w14:textId="77777777" w:rsidR="006226E1" w:rsidRPr="00830705" w:rsidRDefault="006226E1" w:rsidP="004D0AEF">
      <w:pPr>
        <w:pStyle w:val="FootnoteText"/>
      </w:pPr>
      <w:r>
        <w:rPr>
          <w:rStyle w:val="FootnoteReference"/>
        </w:rPr>
        <w:footnoteRef/>
      </w:r>
      <w:r>
        <w:tab/>
        <w:t>OL C , , p. .</w:t>
      </w:r>
    </w:p>
  </w:footnote>
  <w:footnote w:id="17">
    <w:p w14:paraId="1E1509B1" w14:textId="77777777" w:rsidR="006226E1" w:rsidRPr="00830705" w:rsidRDefault="006226E1" w:rsidP="3B352888">
      <w:pPr>
        <w:pStyle w:val="FootnoteText"/>
      </w:pPr>
      <w:r>
        <w:rPr>
          <w:rStyle w:val="FootnoteReference"/>
        </w:rPr>
        <w:footnoteRef/>
      </w:r>
      <w:r>
        <w:tab/>
      </w:r>
      <w:hyperlink r:id="rId3">
        <w:r>
          <w:rPr>
            <w:rStyle w:val="Hyperlink"/>
          </w:rPr>
          <w:t>https://www.ilo.org/global/standards/introduction-to-international-labour-standards/conventions-and-recommendations/lang--en/index.htm</w:t>
        </w:r>
      </w:hyperlink>
      <w:r>
        <w:t>.</w:t>
      </w:r>
    </w:p>
  </w:footnote>
  <w:footnote w:id="18">
    <w:p w14:paraId="282180CD" w14:textId="77777777" w:rsidR="006226E1" w:rsidRDefault="006226E1" w:rsidP="004D0AEF">
      <w:pPr>
        <w:pStyle w:val="FootnoteText"/>
      </w:pPr>
      <w:r>
        <w:rPr>
          <w:rStyle w:val="FootnoteReference"/>
        </w:rPr>
        <w:footnoteRef/>
      </w:r>
      <w:r>
        <w:tab/>
        <w:t xml:space="preserve">TDO priverčiamojo darbo apibrėžtis pagal 1920 m. TDO konvenciją dėl priverstinio darbo (Nr. 29) </w:t>
      </w:r>
      <w:hyperlink r:id="rId4" w:anchor=":~:text=The%20Definition%20of%20forced%20labour,offered%20himself%20or%20herself%20voluntarily.%22" w:history="1">
        <w:r>
          <w:rPr>
            <w:rStyle w:val="Hyperlink"/>
          </w:rPr>
          <w:t>„Kas yra priverčiamasis darbas, šiuolaikinė vergovė ir prekyba žmonėmis“ (Priverčiamasis darbas, šiuolaikinė vergovė ir prekyba žmonėmis) (ilo.org)</w:t>
        </w:r>
      </w:hyperlink>
      <w:r>
        <w:t xml:space="preserve">. </w:t>
      </w:r>
    </w:p>
  </w:footnote>
  <w:footnote w:id="19">
    <w:p w14:paraId="2857067A" w14:textId="5926BE4E" w:rsidR="006226E1" w:rsidRDefault="006226E1" w:rsidP="32F4CA61">
      <w:pPr>
        <w:pStyle w:val="FootnoteText"/>
      </w:pPr>
      <w:r>
        <w:rPr>
          <w:rStyle w:val="FootnoteReference"/>
        </w:rPr>
        <w:footnoteRef/>
      </w:r>
      <w:r>
        <w:tab/>
      </w:r>
      <w:r>
        <w:rPr>
          <w:i/>
          <w:iCs/>
        </w:rPr>
        <w:t>The 2021 Global Estimates of Modern Slavery</w:t>
      </w:r>
      <w:r>
        <w:t xml:space="preserve">, </w:t>
      </w:r>
      <w:r>
        <w:rPr>
          <w:rStyle w:val="Hyperlink"/>
        </w:rPr>
        <w:t>https://www.ilo.org/wcmsp5/groups/public/---ed_norm/---ipec/documents/publication/wcms_854733.pdf</w:t>
      </w:r>
      <w:r>
        <w:t>.</w:t>
      </w:r>
    </w:p>
  </w:footnote>
  <w:footnote w:id="20">
    <w:p w14:paraId="2DA02D2B" w14:textId="77777777" w:rsidR="006226E1" w:rsidRDefault="006226E1" w:rsidP="004D0AEF">
      <w:pPr>
        <w:pStyle w:val="FootnoteText"/>
      </w:pPr>
      <w:r>
        <w:rPr>
          <w:rStyle w:val="FootnoteReference"/>
        </w:rPr>
        <w:footnoteRef/>
      </w:r>
      <w:r>
        <w:tab/>
        <w:t xml:space="preserve">Pavyzdžiui, sprendimo </w:t>
      </w:r>
      <w:r>
        <w:rPr>
          <w:i/>
        </w:rPr>
        <w:t>Siliadin prieš Prancūziją</w:t>
      </w:r>
      <w:r>
        <w:t xml:space="preserve"> 89 ir 102 dalys arba sprendimo </w:t>
      </w:r>
      <w:r>
        <w:rPr>
          <w:i/>
          <w:iCs/>
        </w:rPr>
        <w:t>Chowdury ir kt. prieš Graikiją</w:t>
      </w:r>
      <w:r>
        <w:t xml:space="preserve"> 105 dalis.</w:t>
      </w:r>
    </w:p>
  </w:footnote>
  <w:footnote w:id="21">
    <w:p w14:paraId="74F1A2F5" w14:textId="77777777" w:rsidR="006226E1" w:rsidRDefault="006226E1" w:rsidP="004D0AEF">
      <w:pPr>
        <w:pStyle w:val="FootnoteText"/>
      </w:pPr>
      <w:r>
        <w:rPr>
          <w:rStyle w:val="FootnoteReference"/>
        </w:rPr>
        <w:footnoteRef/>
      </w:r>
      <w:r>
        <w:tab/>
      </w:r>
      <w:hyperlink r:id="rId5" w:history="1">
        <w:r>
          <w:rPr>
            <w:rStyle w:val="Hyperlink"/>
          </w:rPr>
          <w:t>https://www.ilo.org/wcmsp5/groups/public/---europe/---ro-geneva/---ilo-brussels/documents/publication/wcms_195135.pdf</w:t>
        </w:r>
      </w:hyperlink>
      <w:r>
        <w:t xml:space="preserve">. </w:t>
      </w:r>
    </w:p>
  </w:footnote>
  <w:footnote w:id="22">
    <w:p w14:paraId="7505971F" w14:textId="77777777" w:rsidR="006226E1" w:rsidRDefault="006226E1" w:rsidP="004406C2">
      <w:pPr>
        <w:pStyle w:val="FootnoteText"/>
      </w:pPr>
      <w:r>
        <w:rPr>
          <w:rStyle w:val="FootnoteReference"/>
        </w:rPr>
        <w:footnoteRef/>
      </w:r>
      <w:r>
        <w:tab/>
        <w:t>2011 m. balandžio 5 d. Europos Parlamento ir Tarybos direktyva 2011/36/ES dėl prekybos žmonėmis prevencijos, kovos su ja ir aukų apsaugos, pakeičianti Tarybos pamatinį sprendimą 2002/629/TVR, OL L 101, 2011 4 15, p. 1.</w:t>
      </w:r>
    </w:p>
  </w:footnote>
  <w:footnote w:id="23">
    <w:p w14:paraId="728385DB" w14:textId="77777777" w:rsidR="006226E1" w:rsidRPr="00BB1F31" w:rsidRDefault="006226E1" w:rsidP="004D0AEF">
      <w:pPr>
        <w:pStyle w:val="FootnoteText"/>
        <w:rPr>
          <w:rFonts w:eastAsia="Times New Roman"/>
          <w:sz w:val="24"/>
          <w:szCs w:val="24"/>
        </w:rPr>
      </w:pPr>
      <w:r>
        <w:rPr>
          <w:rStyle w:val="FootnoteReference"/>
        </w:rPr>
        <w:footnoteRef/>
      </w:r>
      <w:r>
        <w:tab/>
        <w:t>Europos Parlamento ir Tarybos direktyva 20XX/XX/ES dėl įmonių tvarumo išsamaus patikrinimo, kuria iš dalies keičiama Direktyva (ES) 2019/1937, OL XX, 20XX XX XX, p. XX.</w:t>
      </w:r>
    </w:p>
  </w:footnote>
  <w:footnote w:id="24">
    <w:p w14:paraId="3AB31DAB" w14:textId="77777777" w:rsidR="006226E1" w:rsidRDefault="006226E1" w:rsidP="685C123F">
      <w:pPr>
        <w:pStyle w:val="FootnoteText"/>
        <w:rPr>
          <w:rFonts w:eastAsia="Times New Roman"/>
        </w:rPr>
      </w:pPr>
      <w:r>
        <w:rPr>
          <w:rStyle w:val="FootnoteReference"/>
        </w:rPr>
        <w:footnoteRef/>
      </w:r>
      <w:r>
        <w:tab/>
        <w:t>2017 m. gegužės 17 d. Europos Parlamento ir Tarybos reglamentas (ES) 2017/821, kuriuo nustatomos alavo, tantalo, volframo, jų rūdų ir aukso iš konfliktinių ir didelės rizikos zonų Sąjungos importuotojų prievolės dėl išsamaus tiekimo grandinės patikrinimo, OL L 130, 2017 5 19, p. 1.</w:t>
      </w:r>
    </w:p>
  </w:footnote>
  <w:footnote w:id="25">
    <w:p w14:paraId="0485ED62" w14:textId="77777777" w:rsidR="006226E1" w:rsidRPr="00F7555C" w:rsidRDefault="006226E1" w:rsidP="004D0AEF">
      <w:pPr>
        <w:pStyle w:val="FootnoteText"/>
        <w:rPr>
          <w:rFonts w:eastAsia="Times New Roman"/>
        </w:rPr>
      </w:pPr>
      <w:r>
        <w:rPr>
          <w:rStyle w:val="FootnoteReference"/>
        </w:rPr>
        <w:footnoteRef/>
      </w:r>
      <w:r>
        <w:tab/>
        <w:t>Europos Parlamento ir Tarybos reglamentas dėl baterijų ir baterijų atliekų, kuriuo panaikinama Direktyva 2006/66/EB ir iš dalies keičiamas Reglamentas (ES) Nr. 20XX/XX, OL XX, 20XX XX XX, p. XX.</w:t>
      </w:r>
    </w:p>
  </w:footnote>
  <w:footnote w:id="26">
    <w:p w14:paraId="20F08E49" w14:textId="77777777" w:rsidR="006226E1" w:rsidRPr="006E08A0" w:rsidRDefault="006226E1" w:rsidP="004D0AEF">
      <w:pPr>
        <w:pStyle w:val="FootnoteText"/>
        <w:rPr>
          <w:rFonts w:eastAsia="Times New Roman"/>
        </w:rPr>
      </w:pPr>
      <w:r>
        <w:rPr>
          <w:rStyle w:val="FootnoteReference"/>
        </w:rPr>
        <w:footnoteRef/>
      </w:r>
      <w:r>
        <w:tab/>
        <w:t xml:space="preserve"> Europos Parlamento ir Tarybos reglamentas dėl tam tikrų su miškų naikinimu ir alinimu siejamų prekių ir produktų tiekimo Sąjungos rinkai ir jų eksporto iš Sąjungos, kuriuo panaikinimas Reglamentas (ES) Nr. XXX/20XX, OL XX, 20XX XX XX, p. XX.</w:t>
      </w:r>
    </w:p>
  </w:footnote>
  <w:footnote w:id="27">
    <w:p w14:paraId="478F5D83" w14:textId="77777777" w:rsidR="006226E1" w:rsidRDefault="006226E1" w:rsidP="004D0AEF">
      <w:pPr>
        <w:pStyle w:val="FootnoteText"/>
      </w:pPr>
      <w:r>
        <w:rPr>
          <w:rStyle w:val="FootnoteReference"/>
        </w:rPr>
        <w:footnoteRef/>
      </w:r>
      <w:r>
        <w:tab/>
        <w:t>Direktyva 2013/34/ES dėl tam tikrų didžiųjų įmonių ir grupių nefinansinės ir įvairovės informacijos atskleidimo, OL.</w:t>
      </w:r>
    </w:p>
  </w:footnote>
  <w:footnote w:id="28">
    <w:p w14:paraId="62034002" w14:textId="77777777" w:rsidR="006226E1" w:rsidRDefault="006226E1" w:rsidP="004D0AEF">
      <w:pPr>
        <w:pStyle w:val="FootnoteText"/>
      </w:pPr>
      <w:r>
        <w:rPr>
          <w:rStyle w:val="FootnoteReference"/>
        </w:rPr>
        <w:footnoteRef/>
      </w:r>
      <w:r>
        <w:tab/>
        <w:t>Europos Parlamento ir Tarybos direktyva 20XX/XX/ES, kuria dėl įmonių informacijos apie tvarumą teikimo iš dalies keičiamos direktyvos 2013/34/ES, 2004/109/EB, 2006/43/EB ir Reglamentas (ES) Nr. 537/2014, OL XX, 20XX XX XX, p. XX.</w:t>
      </w:r>
    </w:p>
  </w:footnote>
  <w:footnote w:id="29">
    <w:p w14:paraId="31BB6944" w14:textId="77777777" w:rsidR="006226E1" w:rsidRDefault="006226E1" w:rsidP="004D0AEF">
      <w:pPr>
        <w:pStyle w:val="FootnoteText"/>
        <w:rPr>
          <w:rFonts w:eastAsia="Times New Roman"/>
        </w:rPr>
      </w:pPr>
      <w:r>
        <w:rPr>
          <w:rStyle w:val="FootnoteReference"/>
        </w:rPr>
        <w:footnoteRef/>
      </w:r>
      <w:r>
        <w:tab/>
      </w:r>
      <w:hyperlink r:id="rId6" w:history="1">
        <w:hyperlink w:history="1">
          <w:r>
            <w:t>ES įmonėms skirtos išsamaus patikrinimo gairės, kuriomis siekiama padėti ES įmonėms pašalinti priverčiamojo darbo riziką jų veikloje ir tiekimo grandinėse</w:t>
          </w:r>
        </w:hyperlink>
      </w:hyperlink>
      <w:r>
        <w:t xml:space="preserve">. </w:t>
      </w:r>
    </w:p>
  </w:footnote>
  <w:footnote w:id="30">
    <w:p w14:paraId="7DC215B0" w14:textId="77777777" w:rsidR="006226E1" w:rsidRDefault="006226E1" w:rsidP="46EC957B">
      <w:pPr>
        <w:pStyle w:val="FootnoteText"/>
      </w:pPr>
      <w:r>
        <w:rPr>
          <w:rStyle w:val="FootnoteReference"/>
        </w:rPr>
        <w:footnoteRef/>
      </w:r>
      <w:r>
        <w:tab/>
        <w:t>2022 m. kovo 23 d. Komisijos komunikatas Europos Parlamentui, Tarybai ir Europos ekonomikos ir socialinių reikalų komitetui dėl deramo darbo visame pasaulyje siekiant visuotinės teisingos pertvarkos ir tvaraus ekonomikos atsigavimo (COM(2022) 66 </w:t>
      </w:r>
      <w:r>
        <w:rPr>
          <w:i/>
          <w:iCs/>
        </w:rPr>
        <w:t>final</w:t>
      </w:r>
      <w:r>
        <w:t>).</w:t>
      </w:r>
    </w:p>
  </w:footnote>
  <w:footnote w:id="31">
    <w:p w14:paraId="19C705CA" w14:textId="77777777" w:rsidR="006226E1" w:rsidRDefault="006226E1" w:rsidP="004D0AEF">
      <w:pPr>
        <w:pStyle w:val="FootnoteText"/>
      </w:pPr>
      <w:r>
        <w:rPr>
          <w:rStyle w:val="FootnoteReference"/>
        </w:rPr>
        <w:footnoteRef/>
      </w:r>
      <w:r>
        <w:tab/>
        <w:t xml:space="preserve">Žr. rezoliucijas: </w:t>
      </w:r>
      <w:hyperlink r:id="rId7" w:history="1">
        <w:r>
          <w:rPr>
            <w:rStyle w:val="Hyperlink"/>
          </w:rPr>
          <w:t>PASIŪLYMAS DĖL REZOLIUCIJOS dėl naujos prekybos priemonės, kuria siekiama uždrausti produktus, pagamintus naudojant priverčiamąjį darbą (europa.eu)</w:t>
        </w:r>
      </w:hyperlink>
      <w:r>
        <w:t xml:space="preserve">, </w:t>
      </w:r>
      <w:hyperlink r:id="rId8" w:history="1">
        <w:r>
          <w:rPr>
            <w:rStyle w:val="Hyperlink"/>
          </w:rPr>
          <w:t>Priimti tekstai – Priverstinis darbas ir uigūrų padėtis Sindziango uigūrų autonominiame regione – 2020 m. gruodžio 17 d., ketvirtadienis (europa.eu)</w:t>
        </w:r>
      </w:hyperlink>
      <w:r>
        <w:t xml:space="preserve">, </w:t>
      </w:r>
      <w:hyperlink r:id="rId9" w:history="1">
        <w:r>
          <w:rPr>
            <w:rStyle w:val="Hyperlink"/>
          </w:rPr>
          <w:t>Priimti tekstai – Priverčiamasis darbas bendrovės „Linglong“ fabrike ir aplinkos apsaugos protestai Serbijoje, 2021 m. gruodžio 16 d., ketvirtadienis (europa.eu)</w:t>
        </w:r>
      </w:hyperlink>
      <w:r>
        <w:t xml:space="preserve">. </w:t>
      </w:r>
    </w:p>
  </w:footnote>
  <w:footnote w:id="32">
    <w:p w14:paraId="0335CBD0" w14:textId="77777777" w:rsidR="006226E1" w:rsidRDefault="006226E1" w:rsidP="004D0AEF">
      <w:pPr>
        <w:pStyle w:val="FootnoteText"/>
      </w:pPr>
      <w:r>
        <w:rPr>
          <w:rStyle w:val="FootnoteReference"/>
        </w:rPr>
        <w:footnoteRef/>
      </w:r>
      <w:r>
        <w:tab/>
      </w:r>
      <w:hyperlink r:id="rId10" w:history="1">
        <w:r>
          <w:rPr>
            <w:rStyle w:val="Hyperlink"/>
          </w:rPr>
          <w:t>Kas yra priverčiamasis darbas, šiuolaikinė vergovė ir prekyba žmonėmis (priverčiamasis darbas, šiuolaikinė vergovė ir prekyba žmonėmis) (ilo.org)</w:t>
        </w:r>
      </w:hyperlink>
      <w:r>
        <w:t xml:space="preserve"> ir jose nurodytos TDO konvencijos Nr. 29 ir Nr. 105.</w:t>
      </w:r>
    </w:p>
  </w:footnote>
  <w:footnote w:id="33">
    <w:p w14:paraId="41D88B3B" w14:textId="77777777" w:rsidR="006226E1" w:rsidRDefault="006226E1" w:rsidP="00D51483">
      <w:pPr>
        <w:pStyle w:val="FootnoteText"/>
      </w:pPr>
      <w:r>
        <w:rPr>
          <w:rStyle w:val="FootnoteReference"/>
        </w:rPr>
        <w:footnoteRef/>
      </w:r>
      <w:r>
        <w:tab/>
        <w:t>2013 m. spalio 9 d. Europos Parlamento ir Tarybos reglamentas (ES) Nr. 952/2013, kuriuo nustatomas Sąjungos muitinės kodeksas (nauja redakcija) (OL L 269, 2013 10 10, p. 1).</w:t>
      </w:r>
    </w:p>
  </w:footnote>
  <w:footnote w:id="34">
    <w:p w14:paraId="2B6237C5" w14:textId="77777777" w:rsidR="006226E1" w:rsidRPr="00D51483" w:rsidRDefault="006226E1" w:rsidP="00D51483">
      <w:pPr>
        <w:pStyle w:val="FootnoteText"/>
        <w:rPr>
          <w:rFonts w:eastAsia="Times New Roman"/>
          <w:color w:val="333333"/>
          <w:shd w:val="clear" w:color="auto" w:fill="FFFFFF"/>
        </w:rPr>
      </w:pPr>
      <w:r>
        <w:rPr>
          <w:rStyle w:val="FootnoteReference"/>
        </w:rPr>
        <w:footnoteRef/>
      </w:r>
      <w:r>
        <w:tab/>
      </w:r>
      <w:r>
        <w:rPr>
          <w:color w:val="333333"/>
          <w:shd w:val="clear" w:color="auto" w:fill="FFFFFF"/>
        </w:rPr>
        <w:t>2015 m. lapkričio 24 d. Komisijos įgyvendinimo reglamentas (ES) 2015/2447, kuriuo nustatomos išsamios tam tikrų Europos Parlamento ir Tarybos reglamento (ES) Nr. 952/2013, kuriuo nustatomas Sąjungos muitinės kodeksas, nuostatų įgyvendinimo taisyklės (OL L 343, 2015 12 29, p. 558).</w:t>
      </w:r>
    </w:p>
  </w:footnote>
  <w:footnote w:id="35">
    <w:p w14:paraId="7202492B" w14:textId="77777777" w:rsidR="006226E1" w:rsidRPr="000D0AB7" w:rsidRDefault="006226E1" w:rsidP="004D0AEF">
      <w:pPr>
        <w:pStyle w:val="FootnoteText"/>
        <w:rPr>
          <w:rFonts w:eastAsia="Times New Roman"/>
          <w:color w:val="333333"/>
        </w:rPr>
      </w:pPr>
      <w:r>
        <w:rPr>
          <w:rStyle w:val="FootnoteReference"/>
        </w:rPr>
        <w:footnoteRef/>
      </w:r>
      <w:r>
        <w:tab/>
      </w:r>
      <w:r>
        <w:rPr>
          <w:color w:val="333333"/>
          <w:shd w:val="clear" w:color="auto" w:fill="FFFFFF"/>
        </w:rPr>
        <w:t>2016 m. balandžio 27 d. Europos Parlamento ir Tarybos reglamentas (ES) 2016/679 dėl fizinių asmenų apsaugos tvarkant asmens duomenis ir dėl laisvo tokių duomenų judėjimo ir kuriuo panaikinama Direktyva 95/46/EB (Bendrasis duomenų apsaugos reglamentas), OL L 119, 2016 5 4, p. 1.</w:t>
      </w:r>
    </w:p>
  </w:footnote>
  <w:footnote w:id="36">
    <w:p w14:paraId="5CBDF732" w14:textId="77777777" w:rsidR="006226E1" w:rsidRPr="000D0AB7" w:rsidRDefault="006226E1" w:rsidP="004D0AEF">
      <w:pPr>
        <w:pStyle w:val="FootnoteText"/>
      </w:pPr>
      <w:r>
        <w:rPr>
          <w:rStyle w:val="FootnoteReference"/>
        </w:rPr>
        <w:footnoteRef/>
      </w:r>
      <w:r>
        <w:tab/>
      </w:r>
      <w:r>
        <w:rPr>
          <w:shd w:val="clear" w:color="auto" w:fill="FFFFFF"/>
        </w:rPr>
        <w:t>2018 m. spalio 23 d. Europos Parlamento ir Tarybos reglamentas (ES) 2018/1725 dėl fizinių asmenų apsaugos Sąjungos institucijoms, organams, tarnyboms ir agentūroms tvarkant asmens duomenis ir dėl laisvo tokių duomenų judėjimo, kuriuo panaikinamas Reglamentas (EB) Nr. 45/2001 ir Sprendimas Nr. 1247/2002/EB</w:t>
      </w:r>
      <w:r>
        <w:t>, OL L 295, 2018 11 21, p. 39.</w:t>
      </w:r>
    </w:p>
  </w:footnote>
  <w:footnote w:id="37">
    <w:p w14:paraId="7EC12DAD" w14:textId="77777777" w:rsidR="006226E1" w:rsidRPr="000D0AB7" w:rsidRDefault="006226E1" w:rsidP="004D0AEF">
      <w:pPr>
        <w:pStyle w:val="FootnoteText"/>
        <w:rPr>
          <w:rFonts w:eastAsia="Times New Roman"/>
          <w:color w:val="333333"/>
        </w:rPr>
      </w:pPr>
      <w:r>
        <w:rPr>
          <w:rStyle w:val="FootnoteReference"/>
        </w:rPr>
        <w:footnoteRef/>
      </w:r>
      <w:r>
        <w:tab/>
      </w:r>
      <w:r>
        <w:rPr>
          <w:shd w:val="clear" w:color="auto" w:fill="FFFFFF"/>
        </w:rPr>
        <w:t>2011 m. vasario 16 d. Europos Parlamento ir Tarybos reglamentas (ES) Nr. 182/2011, kuriuo nustatomos valstybių narių vykdomos Komisijos naudojimosi įgyvendinimo įgaliojimais kontrolės mechanizmų taisyklės ir bendrieji principai</w:t>
      </w:r>
      <w:r>
        <w:t>, OL L 55, 2011 2 28, p. 13.</w:t>
      </w:r>
    </w:p>
  </w:footnote>
  <w:footnote w:id="38">
    <w:p w14:paraId="540230FF" w14:textId="77777777" w:rsidR="006226E1" w:rsidRDefault="006226E1" w:rsidP="004D0AEF">
      <w:r>
        <w:rPr>
          <w:rStyle w:val="FootnoteReference"/>
        </w:rPr>
        <w:footnoteRef/>
      </w:r>
      <w:r>
        <w:tab/>
        <w:t xml:space="preserve">2015 m. liepos 28 d. Komisijos deleguotasis reglamentas (ES) 2015/2446, kuriuo Europos Parlamento ir Tarybos reglamentas (ES) Nr. 952/2013 papildomas išsamiomis taisyklėmis, kuriomis patikslinamos kai kurios Sąjungos muitinės kodekso nuostatos, OL L 343, 2015 12 29, p. 1. </w:t>
      </w:r>
    </w:p>
  </w:footnote>
  <w:footnote w:id="39">
    <w:p w14:paraId="731E76E2" w14:textId="3B7E1F86" w:rsidR="006226E1" w:rsidRDefault="00C22741" w:rsidP="00D51483">
      <w:pPr>
        <w:pStyle w:val="FootnoteText"/>
      </w:pPr>
      <w:r w:rsidRPr="00C22741">
        <w:rPr>
          <w:rStyle w:val="FootnoteReference"/>
        </w:rPr>
        <w:footnoteRef/>
      </w:r>
      <w:r>
        <w:tab/>
      </w:r>
    </w:p>
  </w:footnote>
  <w:footnote w:id="40">
    <w:p w14:paraId="72C3AA8B" w14:textId="77777777" w:rsidR="006226E1" w:rsidRDefault="006226E1" w:rsidP="00D51483">
      <w:pPr>
        <w:pStyle w:val="FootnoteText"/>
      </w:pPr>
      <w:r>
        <w:rPr>
          <w:rStyle w:val="FootnoteReference"/>
        </w:rPr>
        <w:footnoteRef/>
      </w:r>
      <w:r>
        <w:tab/>
        <w:t>2019 m. spalio 23 d. Europos Parlamento ir Tarybos direktyva (ES) 2019/1937 dėl asmenų, pranešančių apie Sąjungos teisės pažeidimus, apsaugos, OL L 305, 2019 11 26, p. 17.</w:t>
      </w:r>
    </w:p>
  </w:footnote>
  <w:footnote w:id="41">
    <w:p w14:paraId="57728CCF" w14:textId="77777777" w:rsidR="006226E1" w:rsidRDefault="006226E1" w:rsidP="03CB42F1">
      <w:pPr>
        <w:pStyle w:val="FootnoteText"/>
      </w:pPr>
      <w:r>
        <w:rPr>
          <w:rStyle w:val="FootnoteReference"/>
        </w:rPr>
        <w:footnoteRef/>
      </w:r>
      <w:r>
        <w:tab/>
        <w:t>Nustatyta Reglamentu dėl ES muitinės vieno langelio aplinkos (ES SWE-C).</w:t>
      </w:r>
    </w:p>
  </w:footnote>
  <w:footnote w:id="42">
    <w:p w14:paraId="6090B3D8" w14:textId="77777777" w:rsidR="006226E1" w:rsidRDefault="006226E1" w:rsidP="004406C2">
      <w:pPr>
        <w:pStyle w:val="FootnoteText"/>
        <w:rPr>
          <w:rFonts w:eastAsia="Times New Roman"/>
        </w:rPr>
      </w:pPr>
      <w:r>
        <w:rPr>
          <w:rStyle w:val="FootnoteReference"/>
        </w:rPr>
        <w:footnoteRef/>
      </w:r>
      <w:r>
        <w:tab/>
        <w:t>Europos Parlamento, Europos Sąjungos Tarybos ir Europos Komisijos tarpinstitucinis susitarimas dėl geresnės teisėkūros (OL L 123, 2016 5 12, p. 1).</w:t>
      </w:r>
    </w:p>
  </w:footnote>
  <w:footnote w:id="43">
    <w:p w14:paraId="2A504CB9" w14:textId="77777777" w:rsidR="006226E1" w:rsidRDefault="006226E1" w:rsidP="001B7F52">
      <w:pPr>
        <w:pStyle w:val="FootnoteText"/>
        <w:rPr>
          <w:szCs w:val="24"/>
        </w:rPr>
      </w:pPr>
      <w:r>
        <w:rPr>
          <w:rStyle w:val="FootnoteReference"/>
        </w:rPr>
        <w:footnoteRef/>
      </w:r>
      <w:r>
        <w:tab/>
        <w:t>Kaip nurodyta Finansinio reglamento 58 straipsnio 2 dalies a arba b punkte.</w:t>
      </w:r>
    </w:p>
  </w:footnote>
  <w:footnote w:id="44">
    <w:p w14:paraId="659C1438" w14:textId="77777777" w:rsidR="006226E1" w:rsidRDefault="006226E1" w:rsidP="001B7F52">
      <w:pPr>
        <w:pStyle w:val="FootnoteText"/>
        <w:jc w:val="left"/>
        <w:rPr>
          <w:szCs w:val="24"/>
        </w:rPr>
      </w:pPr>
      <w:r>
        <w:rPr>
          <w:rStyle w:val="FootnoteReference"/>
        </w:rPr>
        <w:footnoteRef/>
      </w:r>
      <w:r>
        <w:tab/>
        <w:t xml:space="preserve">Informacija apie valdymo būdus ir nuorodos į Finansinį reglamentą pateikiamos svetainėje „BudgWeb“ </w:t>
      </w:r>
      <w:hyperlink r:id="rId11" w:history="1">
        <w:r>
          <w:rPr>
            <w:rStyle w:val="Hyperlink"/>
          </w:rPr>
          <w:t>https://myintracomm.ec.europa.eu/budgweb/EN/man/budgmanag/Pages/budgmanag.aspx</w:t>
        </w:r>
      </w:hyperlink>
      <w:r>
        <w:t xml:space="preserve">. </w:t>
      </w:r>
    </w:p>
  </w:footnote>
  <w:footnote w:id="45">
    <w:p w14:paraId="2FC09F55" w14:textId="77777777" w:rsidR="006226E1" w:rsidRDefault="006226E1" w:rsidP="001B7F52">
      <w:pPr>
        <w:pStyle w:val="FootnoteText"/>
        <w:rPr>
          <w:szCs w:val="24"/>
        </w:rPr>
      </w:pPr>
      <w:r>
        <w:rPr>
          <w:rStyle w:val="FootnoteReference"/>
        </w:rPr>
        <w:footnoteRef/>
      </w:r>
      <w:r>
        <w:tab/>
        <w:t>DA – diferencijuotieji asignavimai, NDA – nediferencijuotieji asignavimai.</w:t>
      </w:r>
    </w:p>
  </w:footnote>
  <w:footnote w:id="46">
    <w:p w14:paraId="0BAD4471" w14:textId="77777777" w:rsidR="006226E1" w:rsidRDefault="006226E1" w:rsidP="001B7F52">
      <w:pPr>
        <w:pStyle w:val="FootnoteText"/>
        <w:rPr>
          <w:szCs w:val="24"/>
        </w:rPr>
      </w:pPr>
      <w:r>
        <w:rPr>
          <w:rStyle w:val="FootnoteReference"/>
        </w:rPr>
        <w:footnoteRef/>
      </w:r>
      <w:r>
        <w:tab/>
        <w:t xml:space="preserve">ELPA – Europos laisvosios prekybos asociacija. </w:t>
      </w:r>
    </w:p>
  </w:footnote>
  <w:footnote w:id="47">
    <w:p w14:paraId="11275E3F" w14:textId="77777777" w:rsidR="006226E1" w:rsidRDefault="006226E1" w:rsidP="001B7F52">
      <w:pPr>
        <w:pStyle w:val="FootnoteText"/>
        <w:rPr>
          <w:szCs w:val="24"/>
        </w:rPr>
      </w:pPr>
      <w:r>
        <w:rPr>
          <w:rStyle w:val="FootnoteReference"/>
        </w:rPr>
        <w:footnoteRef/>
      </w:r>
      <w:r>
        <w:tab/>
        <w:t>Valstybių kandidačių ir, kai taikoma, Vakarų Balkanų potencialių kandidačių.</w:t>
      </w:r>
    </w:p>
  </w:footnote>
  <w:footnote w:id="48">
    <w:p w14:paraId="2E575D65" w14:textId="77777777" w:rsidR="006226E1" w:rsidRDefault="006226E1" w:rsidP="001B7F52">
      <w:pPr>
        <w:pStyle w:val="FootnoteText"/>
      </w:pPr>
      <w:r>
        <w:rPr>
          <w:rStyle w:val="FootnoteReference"/>
        </w:rPr>
        <w:footnoteRef/>
      </w:r>
      <w:r>
        <w:tab/>
        <w:t>Vyksta derybos dėl šalių kandidačių ir trečiųjų valstybių dalyvavimo Bendrosios rinkos programoje.</w:t>
      </w:r>
    </w:p>
  </w:footnote>
  <w:footnote w:id="49">
    <w:p w14:paraId="68A6C29B" w14:textId="77777777" w:rsidR="006226E1" w:rsidRDefault="006226E1" w:rsidP="001B7F52">
      <w:pPr>
        <w:pStyle w:val="FootnoteText"/>
        <w:rPr>
          <w:szCs w:val="24"/>
        </w:rPr>
      </w:pPr>
      <w:r>
        <w:rPr>
          <w:rStyle w:val="FootnoteReference"/>
        </w:rPr>
        <w:footnoteRef/>
      </w:r>
      <w:r>
        <w:tab/>
      </w:r>
      <w:r>
        <w:rPr>
          <w:sz w:val="18"/>
        </w:rPr>
        <w:t>Techninė ir (arba) administracinė parama bei išlaidos ES programų ir (arba) veiksmų įgyvendinimui remti (buvusios BA eilutės), netiesioginiai moksliniai tyrimai, tiesioginiai moksliniai tyrimai.</w:t>
      </w:r>
    </w:p>
  </w:footnote>
  <w:footnote w:id="50">
    <w:p w14:paraId="6084A91F" w14:textId="77777777" w:rsidR="006226E1" w:rsidRPr="008631D5" w:rsidRDefault="006226E1" w:rsidP="00523FB2">
      <w:r>
        <w:rPr>
          <w:rStyle w:val="FootnoteReference"/>
        </w:rPr>
        <w:footnoteRef/>
      </w:r>
      <w:r>
        <w:tab/>
      </w:r>
      <w:r>
        <w:rPr>
          <w:color w:val="000000" w:themeColor="text1"/>
          <w:sz w:val="22"/>
        </w:rPr>
        <w:t>GROW GD veiklos asignavimais taip pat padengiamos 1,5 mln. EUR TAXUD GD išlaidos 2024–2027 m. laikotarpiu, susijusios su integravimu į ES muitinės vieno langelio sertifikatų mainų sistemą (ES CSW-CERTEX) ir bendrą rizikos valdymo sistemą (CRMS 2).</w:t>
      </w:r>
    </w:p>
  </w:footnote>
  <w:footnote w:id="51">
    <w:p w14:paraId="5C58EAEB" w14:textId="77777777" w:rsidR="006226E1" w:rsidRDefault="006226E1" w:rsidP="001B7F52">
      <w:pPr>
        <w:pStyle w:val="FootnoteText"/>
      </w:pPr>
      <w:r>
        <w:rPr>
          <w:rStyle w:val="FootnoteReference"/>
        </w:rPr>
        <w:footnoteRef/>
      </w:r>
      <w:r>
        <w:tab/>
        <w:t>Pagal šią biudžeto eilutę bus dengiamos rizikos rodiklių ir duomenų bazės kūrimo išlaidos.</w:t>
      </w:r>
    </w:p>
  </w:footnote>
  <w:footnote w:id="52">
    <w:p w14:paraId="5A391F59" w14:textId="77777777" w:rsidR="006226E1" w:rsidRDefault="006226E1" w:rsidP="001B7F52">
      <w:pPr>
        <w:pStyle w:val="FootnoteText"/>
        <w:rPr>
          <w:szCs w:val="24"/>
        </w:rPr>
      </w:pPr>
      <w:r>
        <w:rPr>
          <w:rStyle w:val="FootnoteReference"/>
        </w:rPr>
        <w:footnoteRef/>
      </w:r>
      <w:r>
        <w:tab/>
      </w:r>
      <w:r>
        <w:rPr>
          <w:sz w:val="18"/>
        </w:rPr>
        <w:t>Techninė ir (arba) administracinė parama bei išlaidos ES programų ir (arba) veiksmų įgyvendinimui remti (buvusios BA eilutės), netiesioginiai moksliniai tyrimai, tiesioginiai moksliniai tyrimai.</w:t>
      </w:r>
    </w:p>
  </w:footnote>
  <w:footnote w:id="53">
    <w:p w14:paraId="5C747B56" w14:textId="77777777" w:rsidR="006226E1" w:rsidRDefault="006226E1" w:rsidP="001B7F52">
      <w:pPr>
        <w:pStyle w:val="FootnoteText"/>
        <w:rPr>
          <w:szCs w:val="24"/>
        </w:rPr>
      </w:pPr>
      <w:r>
        <w:rPr>
          <w:rStyle w:val="FootnoteReference"/>
        </w:rPr>
        <w:footnoteRef/>
      </w:r>
      <w:r>
        <w:tab/>
        <w:t>Atlikti darbai – tai būsimi produktai ir paslaugos (pvz., finansuota studentų mainų, nutiesta kelių kilometrų ir kt.).</w:t>
      </w:r>
    </w:p>
  </w:footnote>
  <w:footnote w:id="54">
    <w:p w14:paraId="7BAC828E" w14:textId="77777777" w:rsidR="006226E1" w:rsidRDefault="006226E1" w:rsidP="001B7F52">
      <w:pPr>
        <w:pStyle w:val="FootnoteText"/>
        <w:rPr>
          <w:szCs w:val="24"/>
        </w:rPr>
      </w:pPr>
      <w:r>
        <w:rPr>
          <w:rStyle w:val="FootnoteReference"/>
        </w:rPr>
        <w:footnoteRef/>
      </w:r>
      <w:r>
        <w:tab/>
        <w:t xml:space="preserve">Kaip apibūdinta 1.4.2 skirsnyje „Konkretus (-ūs) tikslas (-ai) ...“. </w:t>
      </w:r>
    </w:p>
  </w:footnote>
  <w:footnote w:id="55">
    <w:p w14:paraId="24198C81" w14:textId="77777777" w:rsidR="006226E1" w:rsidRDefault="006226E1" w:rsidP="001B7F52">
      <w:pPr>
        <w:pStyle w:val="FootnoteText"/>
        <w:rPr>
          <w:szCs w:val="24"/>
        </w:rPr>
      </w:pPr>
      <w:r>
        <w:rPr>
          <w:rStyle w:val="FootnoteReference"/>
        </w:rPr>
        <w:footnoteRef/>
      </w:r>
      <w:r>
        <w:tab/>
      </w:r>
      <w:r>
        <w:rPr>
          <w:sz w:val="18"/>
        </w:rPr>
        <w:t>Techninė ir (arba) administracinė parama bei išlaidos ES programų ir (arba) veiksmų įgyvendinimui remti (buvusios BA eilutės), netiesioginiai moksliniai tyrimai, tiesioginiai moksliniai tyrimai.</w:t>
      </w:r>
    </w:p>
  </w:footnote>
  <w:footnote w:id="56">
    <w:p w14:paraId="033001B7" w14:textId="77777777" w:rsidR="006226E1" w:rsidRDefault="006226E1" w:rsidP="001B7F52">
      <w:pPr>
        <w:pStyle w:val="FootnoteText"/>
        <w:rPr>
          <w:szCs w:val="24"/>
        </w:rPr>
      </w:pPr>
      <w:r>
        <w:rPr>
          <w:rStyle w:val="FootnoteReference"/>
        </w:rPr>
        <w:footnoteRef/>
      </w:r>
      <w:r>
        <w:tab/>
        <w:t>Neviršijant viršutinės ribos, nustatytos išorės darbuotojams, finansuojamiems iš veiklos asignavimų (buvusių BA eilučių).</w:t>
      </w:r>
    </w:p>
  </w:footnote>
  <w:footnote w:id="57">
    <w:p w14:paraId="63BE7C94" w14:textId="77777777" w:rsidR="006226E1" w:rsidRDefault="006226E1" w:rsidP="001B7F52">
      <w:pPr>
        <w:pStyle w:val="FootnoteText"/>
      </w:pPr>
      <w:r>
        <w:rPr>
          <w:rStyle w:val="FootnoteReference"/>
        </w:rPr>
        <w:footnoteRef/>
      </w:r>
      <w:r>
        <w:tab/>
        <w:t>N metai yra pasiūlymo (iniciatyvos) įgyvendinimo pradžios metai. Pakeiskite „N“ numatomais pirmaisiais įgyvendinimo metais (pavyzdžiui, 2021). Atitinkamai pakeiskite vėlesnius metus.</w:t>
      </w:r>
    </w:p>
  </w:footnote>
  <w:footnote w:id="58">
    <w:p w14:paraId="1DBE3554" w14:textId="77777777" w:rsidR="006226E1" w:rsidRDefault="006226E1" w:rsidP="001B7F52">
      <w:pPr>
        <w:pStyle w:val="FootnoteText"/>
      </w:pPr>
      <w:r>
        <w:rPr>
          <w:rStyle w:val="FootnoteReference"/>
        </w:rPr>
        <w:footnoteRef/>
      </w:r>
      <w:r>
        <w:tab/>
        <w:t>Tradiciniai nuosavi ištekliai (muitai, cukraus mokesčiai) turi būti nurodomi grynosiomis sumomis, t. y. iš bendros sumos atskaičius 20 % surinkimo sąnaudų.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9D1D9" w14:textId="77777777" w:rsidR="009731E1" w:rsidRPr="009731E1" w:rsidRDefault="009731E1" w:rsidP="009731E1">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E892" w14:textId="77777777" w:rsidR="009731E1" w:rsidRPr="009731E1" w:rsidRDefault="009731E1" w:rsidP="009731E1">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9AD45" w14:textId="77777777" w:rsidR="006B5F45" w:rsidRPr="006B5F45" w:rsidRDefault="006B5F45" w:rsidP="009731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FF0D" w14:textId="77777777" w:rsidR="009731E1" w:rsidRPr="009731E1" w:rsidRDefault="009731E1" w:rsidP="009731E1">
    <w:pPr>
      <w:pStyle w:val="Header"/>
    </w:pPr>
  </w:p>
</w:hdr>
</file>

<file path=word/intelligence2.xml><?xml version="1.0" encoding="utf-8"?>
<int2:intelligence xmlns:int2="http://schemas.microsoft.com/office/intelligence/2020/intelligence">
  <int2:observations>
    <int2:textHash int2:hashCode="z9ycGcd6Qw4XVW" int2:id="cjT0fUwA">
      <int2:state int2:type="LegacyProofing" int2:value="Rejected"/>
    </int2:textHash>
    <int2:bookmark int2:bookmarkName="_Int_AbiZWWZ2" int2:invalidationBookmarkName="" int2:hashCode="no2mI2nvFDYzrw" int2:id="0tnnOm3s">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454CF3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7F6D6A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6F03A5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6CA5B4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
  </w:num>
  <w:num w:numId="33">
    <w:abstractNumId w:val="1"/>
  </w:num>
  <w:num w:numId="34">
    <w:abstractNumId w:val="0"/>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1"/>
  </w:num>
  <w:num w:numId="42">
    <w:abstractNumId w:val="20"/>
  </w:num>
  <w:num w:numId="43">
    <w:abstractNumId w:val="19"/>
  </w:num>
  <w:num w:numId="44">
    <w:abstractNumId w:val="5"/>
  </w:num>
  <w:num w:numId="45">
    <w:abstractNumId w:val="13"/>
  </w:num>
  <w:num w:numId="46">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num>
  <w:num w:numId="52">
    <w:abstractNumId w:val="23"/>
    <w:lvlOverride w:ilvl="0">
      <w:startOverride w:val="1"/>
    </w:lvlOverride>
  </w:num>
  <w:num w:numId="53">
    <w:abstractNumId w:val="29"/>
    <w:lvlOverride w:ilvl="0">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15"/>
  </w:num>
  <w:num w:numId="62">
    <w:abstractNumId w:val="27"/>
  </w:num>
  <w:num w:numId="63">
    <w:abstractNumId w:val="10"/>
  </w:num>
  <w:num w:numId="64">
    <w:abstractNumId w:val="16"/>
  </w:num>
  <w:num w:numId="65">
    <w:abstractNumId w:val="17"/>
  </w:num>
  <w:num w:numId="66">
    <w:abstractNumId w:val="8"/>
  </w:num>
  <w:num w:numId="67">
    <w:abstractNumId w:val="26"/>
  </w:num>
  <w:num w:numId="68">
    <w:abstractNumId w:val="7"/>
  </w:num>
  <w:num w:numId="69">
    <w:abstractNumId w:val="18"/>
  </w:num>
  <w:num w:numId="70">
    <w:abstractNumId w:val="23"/>
  </w:num>
  <w:num w:numId="71">
    <w:abstractNumId w:val="24"/>
  </w:num>
  <w:num w:numId="72">
    <w:abstractNumId w:val="9"/>
  </w:num>
  <w:num w:numId="73">
    <w:abstractNumId w:val="22"/>
  </w:num>
  <w:num w:numId="74">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fi-FI" w:vendorID="64" w:dllVersion="131078" w:nlCheck="1" w:checkStyle="0"/>
  <w:attachedTemplate r:id="rId1"/>
  <w:revisionView w:markup="0"/>
  <w:doNotTrackFormatting/>
  <w:defaultTabStop w:val="720"/>
  <w:hyphenationZone w:val="425"/>
  <w:characterSpacingControl w:val="doNotCompress"/>
  <w:hdrShapeDefaults>
    <o:shapedefaults v:ext="edit" spidmax="1740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2-10-05 09:26:34"/>
    <w:docVar w:name="DQCNUMB_1" w:val="245"/>
    <w:docVar w:name="DQCNUMB_2" w:val="265"/>
    <w:docVar w:name="DQCNUMB_3" w:val="3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463FB42-32CA-494D-99F4-FA41B9D322FF"/>
    <w:docVar w:name="LW_COVERPAGE_TYPE" w:val="1"/>
    <w:docVar w:name="LW_CROSSREFERENCE" w:val="&lt;UNUSED&gt;"/>
    <w:docVar w:name="LW_DocType" w:val="COM"/>
    <w:docVar w:name="LW_EMISSION" w:val="2022 09 14"/>
    <w:docVar w:name="LW_EMISSION_ISODATE" w:val="2022-09-14"/>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as svarbus EEE)"/>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269"/>
    <w:docVar w:name="LW_REF.II.NEW.CP_YEAR" w:val="2022"/>
    <w:docVar w:name="LW_REF.INST.NEW" w:val="COM"/>
    <w:docVar w:name="LW_REF.INST.NEW_ADOPTED" w:val="final"/>
    <w:docVar w:name="LW_REF.INST.NEW_TEXT" w:val="(2022) 4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dėl produktų, pagamintų naudojant priverčiamąjį darbą, uždraudimo Sąjungos rinkoje"/>
    <w:docVar w:name="LW_TYPE.DOC.CP" w:val="EUROPOS PARLAMENTO IR TARYBOS REGLAMENTAS"/>
    <w:docVar w:name="LwApiVersions" w:val="LW4CoDe 1.23.2.0; LW 8.0, Build 20211117"/>
  </w:docVars>
  <w:rsids>
    <w:rsidRoot w:val="005921A0"/>
    <w:rsid w:val="00002F52"/>
    <w:rsid w:val="000037EA"/>
    <w:rsid w:val="00005839"/>
    <w:rsid w:val="00005C02"/>
    <w:rsid w:val="00006973"/>
    <w:rsid w:val="0000753F"/>
    <w:rsid w:val="00007990"/>
    <w:rsid w:val="00013025"/>
    <w:rsid w:val="00017AA8"/>
    <w:rsid w:val="0001F111"/>
    <w:rsid w:val="000208B1"/>
    <w:rsid w:val="000218B5"/>
    <w:rsid w:val="000222D3"/>
    <w:rsid w:val="000226C3"/>
    <w:rsid w:val="00022D13"/>
    <w:rsid w:val="00023718"/>
    <w:rsid w:val="00027DAE"/>
    <w:rsid w:val="00035CC2"/>
    <w:rsid w:val="0003794A"/>
    <w:rsid w:val="000379F0"/>
    <w:rsid w:val="0003C549"/>
    <w:rsid w:val="00040DF9"/>
    <w:rsid w:val="000423D9"/>
    <w:rsid w:val="000445CA"/>
    <w:rsid w:val="00045EB8"/>
    <w:rsid w:val="00047A65"/>
    <w:rsid w:val="00047DCC"/>
    <w:rsid w:val="00051383"/>
    <w:rsid w:val="00056D04"/>
    <w:rsid w:val="00057CA2"/>
    <w:rsid w:val="00061017"/>
    <w:rsid w:val="000619C5"/>
    <w:rsid w:val="00064B38"/>
    <w:rsid w:val="00066496"/>
    <w:rsid w:val="00072997"/>
    <w:rsid w:val="00072F9A"/>
    <w:rsid w:val="0007329B"/>
    <w:rsid w:val="00073CC6"/>
    <w:rsid w:val="00075EAD"/>
    <w:rsid w:val="00077DEE"/>
    <w:rsid w:val="00078EA0"/>
    <w:rsid w:val="000820C1"/>
    <w:rsid w:val="0008234F"/>
    <w:rsid w:val="000826B8"/>
    <w:rsid w:val="00090B11"/>
    <w:rsid w:val="000918CC"/>
    <w:rsid w:val="00094E7B"/>
    <w:rsid w:val="000A08E9"/>
    <w:rsid w:val="000A3BA2"/>
    <w:rsid w:val="000A5C68"/>
    <w:rsid w:val="000A67CE"/>
    <w:rsid w:val="000A751F"/>
    <w:rsid w:val="000B01A0"/>
    <w:rsid w:val="000B1086"/>
    <w:rsid w:val="000B741D"/>
    <w:rsid w:val="000B7A7D"/>
    <w:rsid w:val="000C1CF3"/>
    <w:rsid w:val="000C297A"/>
    <w:rsid w:val="000C33B7"/>
    <w:rsid w:val="000C35FD"/>
    <w:rsid w:val="000C3831"/>
    <w:rsid w:val="000C471D"/>
    <w:rsid w:val="000C6B72"/>
    <w:rsid w:val="000D0AB7"/>
    <w:rsid w:val="000D0BB8"/>
    <w:rsid w:val="000D4071"/>
    <w:rsid w:val="000D4315"/>
    <w:rsid w:val="000D7E8D"/>
    <w:rsid w:val="000E102E"/>
    <w:rsid w:val="000E296A"/>
    <w:rsid w:val="000E50B6"/>
    <w:rsid w:val="000E58DC"/>
    <w:rsid w:val="000E5FC7"/>
    <w:rsid w:val="000E7EA6"/>
    <w:rsid w:val="000EB0A9"/>
    <w:rsid w:val="000F00D7"/>
    <w:rsid w:val="000F038C"/>
    <w:rsid w:val="000F03FB"/>
    <w:rsid w:val="000F0B9D"/>
    <w:rsid w:val="000F3107"/>
    <w:rsid w:val="000F3D6A"/>
    <w:rsid w:val="00101E20"/>
    <w:rsid w:val="001022A2"/>
    <w:rsid w:val="0010347A"/>
    <w:rsid w:val="001039BC"/>
    <w:rsid w:val="00104C10"/>
    <w:rsid w:val="00104DE5"/>
    <w:rsid w:val="0010F6D1"/>
    <w:rsid w:val="00115117"/>
    <w:rsid w:val="00115D3B"/>
    <w:rsid w:val="00115FA7"/>
    <w:rsid w:val="00117A67"/>
    <w:rsid w:val="0011FB47"/>
    <w:rsid w:val="00127C5F"/>
    <w:rsid w:val="00132446"/>
    <w:rsid w:val="00132B08"/>
    <w:rsid w:val="001377E4"/>
    <w:rsid w:val="001420FD"/>
    <w:rsid w:val="00143BD3"/>
    <w:rsid w:val="00144FC3"/>
    <w:rsid w:val="001452F8"/>
    <w:rsid w:val="00146525"/>
    <w:rsid w:val="00146651"/>
    <w:rsid w:val="00146D52"/>
    <w:rsid w:val="00147592"/>
    <w:rsid w:val="00147A6C"/>
    <w:rsid w:val="00150CB1"/>
    <w:rsid w:val="0015244E"/>
    <w:rsid w:val="00152894"/>
    <w:rsid w:val="00155106"/>
    <w:rsid w:val="001575E0"/>
    <w:rsid w:val="0015D883"/>
    <w:rsid w:val="00160C8A"/>
    <w:rsid w:val="0016198A"/>
    <w:rsid w:val="001632BD"/>
    <w:rsid w:val="001659D2"/>
    <w:rsid w:val="00166E03"/>
    <w:rsid w:val="00167B14"/>
    <w:rsid w:val="0016B589"/>
    <w:rsid w:val="00170E44"/>
    <w:rsid w:val="001711B5"/>
    <w:rsid w:val="00171801"/>
    <w:rsid w:val="001720F1"/>
    <w:rsid w:val="00180152"/>
    <w:rsid w:val="00180E90"/>
    <w:rsid w:val="0018134F"/>
    <w:rsid w:val="00181A09"/>
    <w:rsid w:val="00182D80"/>
    <w:rsid w:val="001846D8"/>
    <w:rsid w:val="00187F6D"/>
    <w:rsid w:val="0019015F"/>
    <w:rsid w:val="00190EBF"/>
    <w:rsid w:val="00194A27"/>
    <w:rsid w:val="001A2C97"/>
    <w:rsid w:val="001A479A"/>
    <w:rsid w:val="001A5184"/>
    <w:rsid w:val="001A58A3"/>
    <w:rsid w:val="001B0D0A"/>
    <w:rsid w:val="001B2C16"/>
    <w:rsid w:val="001B54F8"/>
    <w:rsid w:val="001B7198"/>
    <w:rsid w:val="001B7B51"/>
    <w:rsid w:val="001B7F52"/>
    <w:rsid w:val="001C2AA2"/>
    <w:rsid w:val="001C438E"/>
    <w:rsid w:val="001D2D36"/>
    <w:rsid w:val="001D5E4E"/>
    <w:rsid w:val="001D6038"/>
    <w:rsid w:val="001E2700"/>
    <w:rsid w:val="001E2960"/>
    <w:rsid w:val="001E53E1"/>
    <w:rsid w:val="001F398B"/>
    <w:rsid w:val="001F706A"/>
    <w:rsid w:val="0020393C"/>
    <w:rsid w:val="0020543C"/>
    <w:rsid w:val="002120AC"/>
    <w:rsid w:val="00214A6D"/>
    <w:rsid w:val="00214C20"/>
    <w:rsid w:val="00221AD2"/>
    <w:rsid w:val="00225A40"/>
    <w:rsid w:val="00227056"/>
    <w:rsid w:val="002277C9"/>
    <w:rsid w:val="00230141"/>
    <w:rsid w:val="002310DA"/>
    <w:rsid w:val="00240427"/>
    <w:rsid w:val="00240BC1"/>
    <w:rsid w:val="0024289B"/>
    <w:rsid w:val="00242FEB"/>
    <w:rsid w:val="002434E7"/>
    <w:rsid w:val="00243742"/>
    <w:rsid w:val="002444C5"/>
    <w:rsid w:val="00252002"/>
    <w:rsid w:val="00252693"/>
    <w:rsid w:val="00254B1B"/>
    <w:rsid w:val="00254EE9"/>
    <w:rsid w:val="002628CF"/>
    <w:rsid w:val="00267A87"/>
    <w:rsid w:val="00267E6D"/>
    <w:rsid w:val="002715F4"/>
    <w:rsid w:val="00274419"/>
    <w:rsid w:val="00274D2D"/>
    <w:rsid w:val="00274D86"/>
    <w:rsid w:val="00276851"/>
    <w:rsid w:val="0027A267"/>
    <w:rsid w:val="002808C4"/>
    <w:rsid w:val="002824F5"/>
    <w:rsid w:val="00283875"/>
    <w:rsid w:val="00295435"/>
    <w:rsid w:val="0029654A"/>
    <w:rsid w:val="0029664C"/>
    <w:rsid w:val="00296F3C"/>
    <w:rsid w:val="002971F4"/>
    <w:rsid w:val="002A41B8"/>
    <w:rsid w:val="002A5DE0"/>
    <w:rsid w:val="002ACBB3"/>
    <w:rsid w:val="002B0093"/>
    <w:rsid w:val="002B10B2"/>
    <w:rsid w:val="002C3F5C"/>
    <w:rsid w:val="002C40DD"/>
    <w:rsid w:val="002C6467"/>
    <w:rsid w:val="002C66B5"/>
    <w:rsid w:val="002C6B97"/>
    <w:rsid w:val="002D2F38"/>
    <w:rsid w:val="002D3E91"/>
    <w:rsid w:val="002D3EF9"/>
    <w:rsid w:val="002D5C1A"/>
    <w:rsid w:val="002D99F4"/>
    <w:rsid w:val="002E252D"/>
    <w:rsid w:val="002E5930"/>
    <w:rsid w:val="002E7035"/>
    <w:rsid w:val="002F02EC"/>
    <w:rsid w:val="002F3780"/>
    <w:rsid w:val="002F3A46"/>
    <w:rsid w:val="002F6E7E"/>
    <w:rsid w:val="002F96F4"/>
    <w:rsid w:val="00301B91"/>
    <w:rsid w:val="003024EC"/>
    <w:rsid w:val="00303099"/>
    <w:rsid w:val="00303F61"/>
    <w:rsid w:val="00305C87"/>
    <w:rsid w:val="00310F2D"/>
    <w:rsid w:val="00312084"/>
    <w:rsid w:val="00324233"/>
    <w:rsid w:val="0032529A"/>
    <w:rsid w:val="00330BDC"/>
    <w:rsid w:val="00331ADE"/>
    <w:rsid w:val="00331D36"/>
    <w:rsid w:val="00340529"/>
    <w:rsid w:val="00341C8D"/>
    <w:rsid w:val="0034355C"/>
    <w:rsid w:val="00343DDC"/>
    <w:rsid w:val="00345285"/>
    <w:rsid w:val="00351074"/>
    <w:rsid w:val="00353E8C"/>
    <w:rsid w:val="003545D4"/>
    <w:rsid w:val="00357640"/>
    <w:rsid w:val="00357B2D"/>
    <w:rsid w:val="0035A4CE"/>
    <w:rsid w:val="00360283"/>
    <w:rsid w:val="00361BCC"/>
    <w:rsid w:val="00365E8B"/>
    <w:rsid w:val="00366D34"/>
    <w:rsid w:val="00366ED3"/>
    <w:rsid w:val="0037030A"/>
    <w:rsid w:val="00377335"/>
    <w:rsid w:val="00377900"/>
    <w:rsid w:val="00377AC3"/>
    <w:rsid w:val="00377D4B"/>
    <w:rsid w:val="00382769"/>
    <w:rsid w:val="003830CE"/>
    <w:rsid w:val="003854A6"/>
    <w:rsid w:val="003866B5"/>
    <w:rsid w:val="00386B60"/>
    <w:rsid w:val="00392666"/>
    <w:rsid w:val="00392DC5"/>
    <w:rsid w:val="00393014"/>
    <w:rsid w:val="003933F3"/>
    <w:rsid w:val="003941FF"/>
    <w:rsid w:val="003944D0"/>
    <w:rsid w:val="00395DFF"/>
    <w:rsid w:val="00396ACD"/>
    <w:rsid w:val="003A29F8"/>
    <w:rsid w:val="003B0324"/>
    <w:rsid w:val="003B1AE9"/>
    <w:rsid w:val="003B25E9"/>
    <w:rsid w:val="003B64AB"/>
    <w:rsid w:val="003B775E"/>
    <w:rsid w:val="003B7DC9"/>
    <w:rsid w:val="003B7FE1"/>
    <w:rsid w:val="003C14F2"/>
    <w:rsid w:val="003C3539"/>
    <w:rsid w:val="003C60E4"/>
    <w:rsid w:val="003C66B9"/>
    <w:rsid w:val="003C6BE7"/>
    <w:rsid w:val="003C6F58"/>
    <w:rsid w:val="003D50EE"/>
    <w:rsid w:val="003E2DA6"/>
    <w:rsid w:val="003E4C15"/>
    <w:rsid w:val="003F4104"/>
    <w:rsid w:val="003F5F54"/>
    <w:rsid w:val="003F5F89"/>
    <w:rsid w:val="003F910A"/>
    <w:rsid w:val="00405EB2"/>
    <w:rsid w:val="00407D6C"/>
    <w:rsid w:val="0041156A"/>
    <w:rsid w:val="00413E70"/>
    <w:rsid w:val="00415D88"/>
    <w:rsid w:val="00421C32"/>
    <w:rsid w:val="00427B56"/>
    <w:rsid w:val="0043136F"/>
    <w:rsid w:val="00431DE9"/>
    <w:rsid w:val="00434093"/>
    <w:rsid w:val="00434C85"/>
    <w:rsid w:val="00435AAE"/>
    <w:rsid w:val="004364CB"/>
    <w:rsid w:val="00437AA5"/>
    <w:rsid w:val="004406C2"/>
    <w:rsid w:val="00442F35"/>
    <w:rsid w:val="004430A8"/>
    <w:rsid w:val="0044351B"/>
    <w:rsid w:val="00444AB3"/>
    <w:rsid w:val="00444B77"/>
    <w:rsid w:val="004474FA"/>
    <w:rsid w:val="00454FF7"/>
    <w:rsid w:val="00456F26"/>
    <w:rsid w:val="00459D95"/>
    <w:rsid w:val="004604F9"/>
    <w:rsid w:val="00463558"/>
    <w:rsid w:val="00467325"/>
    <w:rsid w:val="0047185A"/>
    <w:rsid w:val="00472B82"/>
    <w:rsid w:val="0047369E"/>
    <w:rsid w:val="00478068"/>
    <w:rsid w:val="00481064"/>
    <w:rsid w:val="00483581"/>
    <w:rsid w:val="00485623"/>
    <w:rsid w:val="00485A0E"/>
    <w:rsid w:val="00486410"/>
    <w:rsid w:val="00486D8B"/>
    <w:rsid w:val="0048747A"/>
    <w:rsid w:val="0049029B"/>
    <w:rsid w:val="00490F41"/>
    <w:rsid w:val="00491267"/>
    <w:rsid w:val="00491D1B"/>
    <w:rsid w:val="00492396"/>
    <w:rsid w:val="0049341D"/>
    <w:rsid w:val="00493D30"/>
    <w:rsid w:val="0049475B"/>
    <w:rsid w:val="00494B1D"/>
    <w:rsid w:val="0049564E"/>
    <w:rsid w:val="0049724C"/>
    <w:rsid w:val="00497574"/>
    <w:rsid w:val="00497D14"/>
    <w:rsid w:val="004A410A"/>
    <w:rsid w:val="004A5035"/>
    <w:rsid w:val="004A5C24"/>
    <w:rsid w:val="004B3967"/>
    <w:rsid w:val="004B5075"/>
    <w:rsid w:val="004B5F57"/>
    <w:rsid w:val="004B83E5"/>
    <w:rsid w:val="004C070A"/>
    <w:rsid w:val="004C0E6F"/>
    <w:rsid w:val="004C1582"/>
    <w:rsid w:val="004C49D6"/>
    <w:rsid w:val="004C5F01"/>
    <w:rsid w:val="004D0AEF"/>
    <w:rsid w:val="004D32C5"/>
    <w:rsid w:val="004D686E"/>
    <w:rsid w:val="004D7BA8"/>
    <w:rsid w:val="004E0235"/>
    <w:rsid w:val="004E19F9"/>
    <w:rsid w:val="004E59AB"/>
    <w:rsid w:val="004E6F2A"/>
    <w:rsid w:val="004F01DB"/>
    <w:rsid w:val="004F0B7C"/>
    <w:rsid w:val="004F1A99"/>
    <w:rsid w:val="004F4BAB"/>
    <w:rsid w:val="004F6A18"/>
    <w:rsid w:val="004F7477"/>
    <w:rsid w:val="005006E2"/>
    <w:rsid w:val="00500CD3"/>
    <w:rsid w:val="005013AB"/>
    <w:rsid w:val="00502CE8"/>
    <w:rsid w:val="00503ECC"/>
    <w:rsid w:val="00505C51"/>
    <w:rsid w:val="00506F9F"/>
    <w:rsid w:val="0051172B"/>
    <w:rsid w:val="00514592"/>
    <w:rsid w:val="00515826"/>
    <w:rsid w:val="00517205"/>
    <w:rsid w:val="005217E2"/>
    <w:rsid w:val="00522C23"/>
    <w:rsid w:val="00523396"/>
    <w:rsid w:val="00523B4C"/>
    <w:rsid w:val="00523FB2"/>
    <w:rsid w:val="005245AE"/>
    <w:rsid w:val="00525FE6"/>
    <w:rsid w:val="0052624E"/>
    <w:rsid w:val="00526A13"/>
    <w:rsid w:val="00526F5C"/>
    <w:rsid w:val="0052777C"/>
    <w:rsid w:val="0052E255"/>
    <w:rsid w:val="00530346"/>
    <w:rsid w:val="00532665"/>
    <w:rsid w:val="00532CB0"/>
    <w:rsid w:val="00532FFA"/>
    <w:rsid w:val="0053712C"/>
    <w:rsid w:val="00540681"/>
    <w:rsid w:val="005421B0"/>
    <w:rsid w:val="00542487"/>
    <w:rsid w:val="00542659"/>
    <w:rsid w:val="00543555"/>
    <w:rsid w:val="005435CA"/>
    <w:rsid w:val="005448C3"/>
    <w:rsid w:val="00545345"/>
    <w:rsid w:val="005463EE"/>
    <w:rsid w:val="00550610"/>
    <w:rsid w:val="005511E9"/>
    <w:rsid w:val="005519B1"/>
    <w:rsid w:val="005551CD"/>
    <w:rsid w:val="00566462"/>
    <w:rsid w:val="00570D81"/>
    <w:rsid w:val="00572063"/>
    <w:rsid w:val="005727D4"/>
    <w:rsid w:val="00574859"/>
    <w:rsid w:val="00576E20"/>
    <w:rsid w:val="00580003"/>
    <w:rsid w:val="0058191E"/>
    <w:rsid w:val="00582810"/>
    <w:rsid w:val="00583794"/>
    <w:rsid w:val="00585100"/>
    <w:rsid w:val="0058749D"/>
    <w:rsid w:val="00587F52"/>
    <w:rsid w:val="005921A0"/>
    <w:rsid w:val="005922CD"/>
    <w:rsid w:val="00593619"/>
    <w:rsid w:val="00594136"/>
    <w:rsid w:val="00594813"/>
    <w:rsid w:val="00595540"/>
    <w:rsid w:val="00596D78"/>
    <w:rsid w:val="00597CA6"/>
    <w:rsid w:val="005A12F3"/>
    <w:rsid w:val="005A13CE"/>
    <w:rsid w:val="005A1576"/>
    <w:rsid w:val="005A4EA6"/>
    <w:rsid w:val="005A5764"/>
    <w:rsid w:val="005A6F63"/>
    <w:rsid w:val="005A7A24"/>
    <w:rsid w:val="005ABF3C"/>
    <w:rsid w:val="005B0890"/>
    <w:rsid w:val="005B14A9"/>
    <w:rsid w:val="005B1854"/>
    <w:rsid w:val="005B1FA8"/>
    <w:rsid w:val="005B5552"/>
    <w:rsid w:val="005B5B51"/>
    <w:rsid w:val="005B5FA6"/>
    <w:rsid w:val="005B6469"/>
    <w:rsid w:val="005B7A3C"/>
    <w:rsid w:val="005C0060"/>
    <w:rsid w:val="005C2A4E"/>
    <w:rsid w:val="005C2BD9"/>
    <w:rsid w:val="005C4033"/>
    <w:rsid w:val="005D1204"/>
    <w:rsid w:val="005D220D"/>
    <w:rsid w:val="005D402D"/>
    <w:rsid w:val="005D5F3E"/>
    <w:rsid w:val="005D64AA"/>
    <w:rsid w:val="005E19DC"/>
    <w:rsid w:val="005E1E37"/>
    <w:rsid w:val="005E3626"/>
    <w:rsid w:val="005E4834"/>
    <w:rsid w:val="005E5238"/>
    <w:rsid w:val="005E6593"/>
    <w:rsid w:val="005E7797"/>
    <w:rsid w:val="005E7FE5"/>
    <w:rsid w:val="005E9E23"/>
    <w:rsid w:val="005F064F"/>
    <w:rsid w:val="005F2701"/>
    <w:rsid w:val="005F361D"/>
    <w:rsid w:val="005F7DF0"/>
    <w:rsid w:val="00600FE8"/>
    <w:rsid w:val="0060583A"/>
    <w:rsid w:val="00613227"/>
    <w:rsid w:val="00616E6E"/>
    <w:rsid w:val="006174AD"/>
    <w:rsid w:val="00622197"/>
    <w:rsid w:val="006226E1"/>
    <w:rsid w:val="00622F14"/>
    <w:rsid w:val="0062672D"/>
    <w:rsid w:val="006267BA"/>
    <w:rsid w:val="0062701C"/>
    <w:rsid w:val="0062E0D7"/>
    <w:rsid w:val="00633427"/>
    <w:rsid w:val="00634570"/>
    <w:rsid w:val="0064286A"/>
    <w:rsid w:val="00642AAC"/>
    <w:rsid w:val="00642B2D"/>
    <w:rsid w:val="00645E41"/>
    <w:rsid w:val="00647779"/>
    <w:rsid w:val="00651FF4"/>
    <w:rsid w:val="00656960"/>
    <w:rsid w:val="00656EE0"/>
    <w:rsid w:val="006607E8"/>
    <w:rsid w:val="00664427"/>
    <w:rsid w:val="0066447E"/>
    <w:rsid w:val="006654AB"/>
    <w:rsid w:val="006742C4"/>
    <w:rsid w:val="00676E5A"/>
    <w:rsid w:val="00686696"/>
    <w:rsid w:val="0068781A"/>
    <w:rsid w:val="0068E59B"/>
    <w:rsid w:val="00692F1D"/>
    <w:rsid w:val="0069B1B0"/>
    <w:rsid w:val="006A083D"/>
    <w:rsid w:val="006A0A19"/>
    <w:rsid w:val="006A1759"/>
    <w:rsid w:val="006A2227"/>
    <w:rsid w:val="006A29BB"/>
    <w:rsid w:val="006A34BF"/>
    <w:rsid w:val="006A7E5E"/>
    <w:rsid w:val="006AD59A"/>
    <w:rsid w:val="006B0B60"/>
    <w:rsid w:val="006B25D5"/>
    <w:rsid w:val="006B4909"/>
    <w:rsid w:val="006B5F45"/>
    <w:rsid w:val="006B6659"/>
    <w:rsid w:val="006BACB8"/>
    <w:rsid w:val="006D288C"/>
    <w:rsid w:val="006D2D6C"/>
    <w:rsid w:val="006D3984"/>
    <w:rsid w:val="006D450D"/>
    <w:rsid w:val="006D6F36"/>
    <w:rsid w:val="006E0616"/>
    <w:rsid w:val="006E086B"/>
    <w:rsid w:val="006E08A0"/>
    <w:rsid w:val="006E0EB8"/>
    <w:rsid w:val="006E2A22"/>
    <w:rsid w:val="006E3F95"/>
    <w:rsid w:val="006E462E"/>
    <w:rsid w:val="006E46B0"/>
    <w:rsid w:val="006E5A66"/>
    <w:rsid w:val="006E7B13"/>
    <w:rsid w:val="006E7BED"/>
    <w:rsid w:val="006E7C05"/>
    <w:rsid w:val="006EF7BD"/>
    <w:rsid w:val="006F0172"/>
    <w:rsid w:val="006F0387"/>
    <w:rsid w:val="006F06FE"/>
    <w:rsid w:val="006F32F7"/>
    <w:rsid w:val="006F6307"/>
    <w:rsid w:val="006F6A4B"/>
    <w:rsid w:val="006F7EFE"/>
    <w:rsid w:val="007015E0"/>
    <w:rsid w:val="00702FC1"/>
    <w:rsid w:val="0070312E"/>
    <w:rsid w:val="007044DA"/>
    <w:rsid w:val="0070669B"/>
    <w:rsid w:val="00707206"/>
    <w:rsid w:val="00710940"/>
    <w:rsid w:val="00711AF9"/>
    <w:rsid w:val="007130D1"/>
    <w:rsid w:val="00714D59"/>
    <w:rsid w:val="0072035B"/>
    <w:rsid w:val="00720662"/>
    <w:rsid w:val="00721E71"/>
    <w:rsid w:val="007228CE"/>
    <w:rsid w:val="00722D14"/>
    <w:rsid w:val="00725CD7"/>
    <w:rsid w:val="00730F00"/>
    <w:rsid w:val="007323AD"/>
    <w:rsid w:val="0073309C"/>
    <w:rsid w:val="00736B25"/>
    <w:rsid w:val="00736C99"/>
    <w:rsid w:val="00741D29"/>
    <w:rsid w:val="007434A9"/>
    <w:rsid w:val="007449D9"/>
    <w:rsid w:val="00745621"/>
    <w:rsid w:val="00746742"/>
    <w:rsid w:val="00747B55"/>
    <w:rsid w:val="0074A92E"/>
    <w:rsid w:val="007512BA"/>
    <w:rsid w:val="007523C0"/>
    <w:rsid w:val="00752983"/>
    <w:rsid w:val="007540A1"/>
    <w:rsid w:val="007549BF"/>
    <w:rsid w:val="00763626"/>
    <w:rsid w:val="00766472"/>
    <w:rsid w:val="00766F6D"/>
    <w:rsid w:val="00768A59"/>
    <w:rsid w:val="00770041"/>
    <w:rsid w:val="0077134E"/>
    <w:rsid w:val="007713EB"/>
    <w:rsid w:val="007722B1"/>
    <w:rsid w:val="0077364E"/>
    <w:rsid w:val="00775116"/>
    <w:rsid w:val="00776740"/>
    <w:rsid w:val="00776C12"/>
    <w:rsid w:val="007770E7"/>
    <w:rsid w:val="00784062"/>
    <w:rsid w:val="007849E2"/>
    <w:rsid w:val="007A03B4"/>
    <w:rsid w:val="007A0E9F"/>
    <w:rsid w:val="007A228D"/>
    <w:rsid w:val="007B269D"/>
    <w:rsid w:val="007B2F30"/>
    <w:rsid w:val="007B4346"/>
    <w:rsid w:val="007B4784"/>
    <w:rsid w:val="007B4D89"/>
    <w:rsid w:val="007C01FF"/>
    <w:rsid w:val="007C4C8F"/>
    <w:rsid w:val="007C7CC8"/>
    <w:rsid w:val="007D0861"/>
    <w:rsid w:val="007D0A33"/>
    <w:rsid w:val="007D1090"/>
    <w:rsid w:val="007D23DB"/>
    <w:rsid w:val="007D41AD"/>
    <w:rsid w:val="007D649D"/>
    <w:rsid w:val="007D7217"/>
    <w:rsid w:val="007E010B"/>
    <w:rsid w:val="007E1914"/>
    <w:rsid w:val="007E237B"/>
    <w:rsid w:val="007E37A1"/>
    <w:rsid w:val="007E3DDA"/>
    <w:rsid w:val="007E4FC3"/>
    <w:rsid w:val="007F2784"/>
    <w:rsid w:val="007F2AA2"/>
    <w:rsid w:val="0080129D"/>
    <w:rsid w:val="00802FC2"/>
    <w:rsid w:val="008037D0"/>
    <w:rsid w:val="008088CA"/>
    <w:rsid w:val="00810207"/>
    <w:rsid w:val="00811415"/>
    <w:rsid w:val="008146E6"/>
    <w:rsid w:val="0081494D"/>
    <w:rsid w:val="00820210"/>
    <w:rsid w:val="00820EFB"/>
    <w:rsid w:val="00822B30"/>
    <w:rsid w:val="00823478"/>
    <w:rsid w:val="0082494E"/>
    <w:rsid w:val="0082C544"/>
    <w:rsid w:val="00830705"/>
    <w:rsid w:val="0083120D"/>
    <w:rsid w:val="008379EA"/>
    <w:rsid w:val="00842134"/>
    <w:rsid w:val="00842AF7"/>
    <w:rsid w:val="008438BD"/>
    <w:rsid w:val="00847D4D"/>
    <w:rsid w:val="0084A25C"/>
    <w:rsid w:val="008511A1"/>
    <w:rsid w:val="00851985"/>
    <w:rsid w:val="00853B15"/>
    <w:rsid w:val="00857656"/>
    <w:rsid w:val="0085A812"/>
    <w:rsid w:val="00860520"/>
    <w:rsid w:val="00862F2C"/>
    <w:rsid w:val="008631D5"/>
    <w:rsid w:val="00863B4A"/>
    <w:rsid w:val="0086636C"/>
    <w:rsid w:val="00866407"/>
    <w:rsid w:val="00871936"/>
    <w:rsid w:val="0087578C"/>
    <w:rsid w:val="00880B6B"/>
    <w:rsid w:val="0088139B"/>
    <w:rsid w:val="00881987"/>
    <w:rsid w:val="008829AA"/>
    <w:rsid w:val="008838E1"/>
    <w:rsid w:val="00883980"/>
    <w:rsid w:val="00883FFF"/>
    <w:rsid w:val="00884190"/>
    <w:rsid w:val="00885E0A"/>
    <w:rsid w:val="008861BA"/>
    <w:rsid w:val="00886351"/>
    <w:rsid w:val="00886876"/>
    <w:rsid w:val="00895C76"/>
    <w:rsid w:val="008A1531"/>
    <w:rsid w:val="008A37A5"/>
    <w:rsid w:val="008A3B53"/>
    <w:rsid w:val="008A3E5E"/>
    <w:rsid w:val="008A4B31"/>
    <w:rsid w:val="008A5542"/>
    <w:rsid w:val="008A78F7"/>
    <w:rsid w:val="008B1592"/>
    <w:rsid w:val="008B4C65"/>
    <w:rsid w:val="008B543A"/>
    <w:rsid w:val="008B6A76"/>
    <w:rsid w:val="008C14A4"/>
    <w:rsid w:val="008C424D"/>
    <w:rsid w:val="008C4CBB"/>
    <w:rsid w:val="008C4E63"/>
    <w:rsid w:val="008C653F"/>
    <w:rsid w:val="008C773F"/>
    <w:rsid w:val="008D1100"/>
    <w:rsid w:val="008D2917"/>
    <w:rsid w:val="008D2E1C"/>
    <w:rsid w:val="008D749C"/>
    <w:rsid w:val="008D7947"/>
    <w:rsid w:val="008DB6A2"/>
    <w:rsid w:val="008DC262"/>
    <w:rsid w:val="008E0EEE"/>
    <w:rsid w:val="008E2694"/>
    <w:rsid w:val="008E2744"/>
    <w:rsid w:val="008E4336"/>
    <w:rsid w:val="008E4978"/>
    <w:rsid w:val="008EA86F"/>
    <w:rsid w:val="008F23ED"/>
    <w:rsid w:val="008F5E62"/>
    <w:rsid w:val="008F627A"/>
    <w:rsid w:val="008F7494"/>
    <w:rsid w:val="0090004E"/>
    <w:rsid w:val="00902C30"/>
    <w:rsid w:val="0090629B"/>
    <w:rsid w:val="00906BFD"/>
    <w:rsid w:val="0090CE95"/>
    <w:rsid w:val="00915FA4"/>
    <w:rsid w:val="00916761"/>
    <w:rsid w:val="009169F8"/>
    <w:rsid w:val="00917AA9"/>
    <w:rsid w:val="0091B0CA"/>
    <w:rsid w:val="0091BD4E"/>
    <w:rsid w:val="009208FD"/>
    <w:rsid w:val="00921BE6"/>
    <w:rsid w:val="00924CBC"/>
    <w:rsid w:val="009250B9"/>
    <w:rsid w:val="00925FB7"/>
    <w:rsid w:val="009265FD"/>
    <w:rsid w:val="00927CD1"/>
    <w:rsid w:val="0093237F"/>
    <w:rsid w:val="00933624"/>
    <w:rsid w:val="00940731"/>
    <w:rsid w:val="009452CB"/>
    <w:rsid w:val="009508F3"/>
    <w:rsid w:val="00951D8E"/>
    <w:rsid w:val="00955B3B"/>
    <w:rsid w:val="00956BF8"/>
    <w:rsid w:val="009604C1"/>
    <w:rsid w:val="00963BFB"/>
    <w:rsid w:val="00966CA2"/>
    <w:rsid w:val="00967546"/>
    <w:rsid w:val="009731E1"/>
    <w:rsid w:val="00973256"/>
    <w:rsid w:val="00975798"/>
    <w:rsid w:val="00981B56"/>
    <w:rsid w:val="00982DF6"/>
    <w:rsid w:val="00984A88"/>
    <w:rsid w:val="009857CB"/>
    <w:rsid w:val="00993946"/>
    <w:rsid w:val="009957C5"/>
    <w:rsid w:val="00996A88"/>
    <w:rsid w:val="00996CAD"/>
    <w:rsid w:val="009A1741"/>
    <w:rsid w:val="009A2653"/>
    <w:rsid w:val="009A5147"/>
    <w:rsid w:val="009A59D9"/>
    <w:rsid w:val="009A5A74"/>
    <w:rsid w:val="009A78E4"/>
    <w:rsid w:val="009B145F"/>
    <w:rsid w:val="009B469C"/>
    <w:rsid w:val="009B5C77"/>
    <w:rsid w:val="009B5E58"/>
    <w:rsid w:val="009C205F"/>
    <w:rsid w:val="009C4091"/>
    <w:rsid w:val="009C5967"/>
    <w:rsid w:val="009C5AB7"/>
    <w:rsid w:val="009C5C09"/>
    <w:rsid w:val="009C60C0"/>
    <w:rsid w:val="009C72C8"/>
    <w:rsid w:val="009D0004"/>
    <w:rsid w:val="009D083A"/>
    <w:rsid w:val="009D17B5"/>
    <w:rsid w:val="009D4844"/>
    <w:rsid w:val="009D7809"/>
    <w:rsid w:val="009E0DD3"/>
    <w:rsid w:val="009E261A"/>
    <w:rsid w:val="009E504E"/>
    <w:rsid w:val="009E5808"/>
    <w:rsid w:val="009F0FED"/>
    <w:rsid w:val="009F30E6"/>
    <w:rsid w:val="009F3E08"/>
    <w:rsid w:val="009F4541"/>
    <w:rsid w:val="009F5C69"/>
    <w:rsid w:val="00A01CA0"/>
    <w:rsid w:val="00A032FE"/>
    <w:rsid w:val="00A0351B"/>
    <w:rsid w:val="00A03BE5"/>
    <w:rsid w:val="00A07315"/>
    <w:rsid w:val="00A1230F"/>
    <w:rsid w:val="00A12D06"/>
    <w:rsid w:val="00A1518C"/>
    <w:rsid w:val="00A15F17"/>
    <w:rsid w:val="00A173AF"/>
    <w:rsid w:val="00A23FFE"/>
    <w:rsid w:val="00A24E4B"/>
    <w:rsid w:val="00A2532F"/>
    <w:rsid w:val="00A2579E"/>
    <w:rsid w:val="00A2BBB7"/>
    <w:rsid w:val="00A37C71"/>
    <w:rsid w:val="00A3CADB"/>
    <w:rsid w:val="00A43A24"/>
    <w:rsid w:val="00A46E0F"/>
    <w:rsid w:val="00A47F18"/>
    <w:rsid w:val="00A50C90"/>
    <w:rsid w:val="00A510EB"/>
    <w:rsid w:val="00A52B42"/>
    <w:rsid w:val="00A52CCB"/>
    <w:rsid w:val="00A53B93"/>
    <w:rsid w:val="00A54558"/>
    <w:rsid w:val="00A55324"/>
    <w:rsid w:val="00A55CF6"/>
    <w:rsid w:val="00A565C7"/>
    <w:rsid w:val="00A59C18"/>
    <w:rsid w:val="00A635BA"/>
    <w:rsid w:val="00A721F4"/>
    <w:rsid w:val="00A73159"/>
    <w:rsid w:val="00A762CF"/>
    <w:rsid w:val="00A77E1A"/>
    <w:rsid w:val="00A77F49"/>
    <w:rsid w:val="00A817DB"/>
    <w:rsid w:val="00A90107"/>
    <w:rsid w:val="00A911E2"/>
    <w:rsid w:val="00A940E8"/>
    <w:rsid w:val="00A95C7D"/>
    <w:rsid w:val="00A9F1EA"/>
    <w:rsid w:val="00AA0E92"/>
    <w:rsid w:val="00AA3D51"/>
    <w:rsid w:val="00AA5BC6"/>
    <w:rsid w:val="00AA71E0"/>
    <w:rsid w:val="00AB271B"/>
    <w:rsid w:val="00AB6448"/>
    <w:rsid w:val="00AB7C3E"/>
    <w:rsid w:val="00AB7FC4"/>
    <w:rsid w:val="00AC100F"/>
    <w:rsid w:val="00AC3B40"/>
    <w:rsid w:val="00AC6F40"/>
    <w:rsid w:val="00AC7054"/>
    <w:rsid w:val="00ACEE9E"/>
    <w:rsid w:val="00AD11D5"/>
    <w:rsid w:val="00AD156A"/>
    <w:rsid w:val="00AD16BD"/>
    <w:rsid w:val="00AD3B4A"/>
    <w:rsid w:val="00AD7050"/>
    <w:rsid w:val="00AD74A4"/>
    <w:rsid w:val="00AD79A4"/>
    <w:rsid w:val="00AE074A"/>
    <w:rsid w:val="00AE0FAC"/>
    <w:rsid w:val="00AE3366"/>
    <w:rsid w:val="00AE527E"/>
    <w:rsid w:val="00AF0459"/>
    <w:rsid w:val="00AF26FD"/>
    <w:rsid w:val="00AF30C9"/>
    <w:rsid w:val="00AF3515"/>
    <w:rsid w:val="00AF3F7F"/>
    <w:rsid w:val="00AF7305"/>
    <w:rsid w:val="00B00A37"/>
    <w:rsid w:val="00B00ED8"/>
    <w:rsid w:val="00B02FBF"/>
    <w:rsid w:val="00B05F9D"/>
    <w:rsid w:val="00B10963"/>
    <w:rsid w:val="00B10D8C"/>
    <w:rsid w:val="00B12577"/>
    <w:rsid w:val="00B12834"/>
    <w:rsid w:val="00B13AC6"/>
    <w:rsid w:val="00B1449B"/>
    <w:rsid w:val="00B200D4"/>
    <w:rsid w:val="00B207E9"/>
    <w:rsid w:val="00B23964"/>
    <w:rsid w:val="00B25D03"/>
    <w:rsid w:val="00B30868"/>
    <w:rsid w:val="00B32078"/>
    <w:rsid w:val="00B344B9"/>
    <w:rsid w:val="00B37B44"/>
    <w:rsid w:val="00B40995"/>
    <w:rsid w:val="00B554F0"/>
    <w:rsid w:val="00B64BF7"/>
    <w:rsid w:val="00B69761"/>
    <w:rsid w:val="00B71AF8"/>
    <w:rsid w:val="00B71C43"/>
    <w:rsid w:val="00B73026"/>
    <w:rsid w:val="00B74CE3"/>
    <w:rsid w:val="00B7593B"/>
    <w:rsid w:val="00B8302D"/>
    <w:rsid w:val="00B87806"/>
    <w:rsid w:val="00B8A412"/>
    <w:rsid w:val="00B90EBC"/>
    <w:rsid w:val="00B93C0B"/>
    <w:rsid w:val="00B961F5"/>
    <w:rsid w:val="00BA1883"/>
    <w:rsid w:val="00BA3618"/>
    <w:rsid w:val="00BA37FE"/>
    <w:rsid w:val="00BB1F31"/>
    <w:rsid w:val="00BB3BFC"/>
    <w:rsid w:val="00BB41EB"/>
    <w:rsid w:val="00BC168A"/>
    <w:rsid w:val="00BC1889"/>
    <w:rsid w:val="00BC60D2"/>
    <w:rsid w:val="00BC87FA"/>
    <w:rsid w:val="00BCCF9F"/>
    <w:rsid w:val="00BD3EF3"/>
    <w:rsid w:val="00BD5CB3"/>
    <w:rsid w:val="00BE04EE"/>
    <w:rsid w:val="00BE16D2"/>
    <w:rsid w:val="00BE1854"/>
    <w:rsid w:val="00BE5020"/>
    <w:rsid w:val="00BE6285"/>
    <w:rsid w:val="00BE6CCA"/>
    <w:rsid w:val="00BE7C7A"/>
    <w:rsid w:val="00BF22E2"/>
    <w:rsid w:val="00BF44B6"/>
    <w:rsid w:val="00BF4EE6"/>
    <w:rsid w:val="00BF55ED"/>
    <w:rsid w:val="00BF61A7"/>
    <w:rsid w:val="00C00E85"/>
    <w:rsid w:val="00C01AE1"/>
    <w:rsid w:val="00C01DBE"/>
    <w:rsid w:val="00C02B6B"/>
    <w:rsid w:val="00C031A8"/>
    <w:rsid w:val="00C06B70"/>
    <w:rsid w:val="00C13948"/>
    <w:rsid w:val="00C14C2B"/>
    <w:rsid w:val="00C14CB8"/>
    <w:rsid w:val="00C14EEB"/>
    <w:rsid w:val="00C21487"/>
    <w:rsid w:val="00C21E91"/>
    <w:rsid w:val="00C2237E"/>
    <w:rsid w:val="00C22741"/>
    <w:rsid w:val="00C238C8"/>
    <w:rsid w:val="00C23AF2"/>
    <w:rsid w:val="00C23C56"/>
    <w:rsid w:val="00C26128"/>
    <w:rsid w:val="00C26821"/>
    <w:rsid w:val="00C27580"/>
    <w:rsid w:val="00C3467E"/>
    <w:rsid w:val="00C36C4D"/>
    <w:rsid w:val="00C3731F"/>
    <w:rsid w:val="00C3FEF2"/>
    <w:rsid w:val="00C40360"/>
    <w:rsid w:val="00C42372"/>
    <w:rsid w:val="00C4258F"/>
    <w:rsid w:val="00C44A99"/>
    <w:rsid w:val="00C44FE3"/>
    <w:rsid w:val="00C50F41"/>
    <w:rsid w:val="00C52CD2"/>
    <w:rsid w:val="00C57223"/>
    <w:rsid w:val="00C64C06"/>
    <w:rsid w:val="00C70923"/>
    <w:rsid w:val="00C73AAD"/>
    <w:rsid w:val="00C757FA"/>
    <w:rsid w:val="00C75A4C"/>
    <w:rsid w:val="00C76CEB"/>
    <w:rsid w:val="00C77811"/>
    <w:rsid w:val="00C7CDB5"/>
    <w:rsid w:val="00C816C4"/>
    <w:rsid w:val="00C81D6C"/>
    <w:rsid w:val="00C83856"/>
    <w:rsid w:val="00C8458D"/>
    <w:rsid w:val="00C8662B"/>
    <w:rsid w:val="00C878BC"/>
    <w:rsid w:val="00C8C0C6"/>
    <w:rsid w:val="00C9420D"/>
    <w:rsid w:val="00C96BDA"/>
    <w:rsid w:val="00CA336D"/>
    <w:rsid w:val="00CA45A8"/>
    <w:rsid w:val="00CA4ECA"/>
    <w:rsid w:val="00CA6CF2"/>
    <w:rsid w:val="00CA731B"/>
    <w:rsid w:val="00CB1E84"/>
    <w:rsid w:val="00CB2AF9"/>
    <w:rsid w:val="00CB4F0E"/>
    <w:rsid w:val="00CB566A"/>
    <w:rsid w:val="00CB6032"/>
    <w:rsid w:val="00CB6919"/>
    <w:rsid w:val="00CB7641"/>
    <w:rsid w:val="00CC043A"/>
    <w:rsid w:val="00CC15EF"/>
    <w:rsid w:val="00CC3C35"/>
    <w:rsid w:val="00CC569F"/>
    <w:rsid w:val="00CC632D"/>
    <w:rsid w:val="00CC6D1C"/>
    <w:rsid w:val="00CC727C"/>
    <w:rsid w:val="00CC8949"/>
    <w:rsid w:val="00CD0ECF"/>
    <w:rsid w:val="00CD123F"/>
    <w:rsid w:val="00CD242B"/>
    <w:rsid w:val="00CD6B8E"/>
    <w:rsid w:val="00CE00EA"/>
    <w:rsid w:val="00CE0144"/>
    <w:rsid w:val="00CE2879"/>
    <w:rsid w:val="00CE3091"/>
    <w:rsid w:val="00CE750C"/>
    <w:rsid w:val="00CF05D0"/>
    <w:rsid w:val="00D015A0"/>
    <w:rsid w:val="00D019C8"/>
    <w:rsid w:val="00D036AA"/>
    <w:rsid w:val="00D0724C"/>
    <w:rsid w:val="00D07C5F"/>
    <w:rsid w:val="00D07D51"/>
    <w:rsid w:val="00D12999"/>
    <w:rsid w:val="00D13704"/>
    <w:rsid w:val="00D16432"/>
    <w:rsid w:val="00D20D4B"/>
    <w:rsid w:val="00D21BBD"/>
    <w:rsid w:val="00D23F38"/>
    <w:rsid w:val="00D244CD"/>
    <w:rsid w:val="00D317A3"/>
    <w:rsid w:val="00D3451A"/>
    <w:rsid w:val="00D36384"/>
    <w:rsid w:val="00D41D51"/>
    <w:rsid w:val="00D42AAC"/>
    <w:rsid w:val="00D43B17"/>
    <w:rsid w:val="00D4435F"/>
    <w:rsid w:val="00D47436"/>
    <w:rsid w:val="00D4A7F7"/>
    <w:rsid w:val="00D50739"/>
    <w:rsid w:val="00D51483"/>
    <w:rsid w:val="00D514AE"/>
    <w:rsid w:val="00D52BE3"/>
    <w:rsid w:val="00D57264"/>
    <w:rsid w:val="00D60C1E"/>
    <w:rsid w:val="00D620DC"/>
    <w:rsid w:val="00D62520"/>
    <w:rsid w:val="00D715D0"/>
    <w:rsid w:val="00D71E6C"/>
    <w:rsid w:val="00D73D95"/>
    <w:rsid w:val="00D767B1"/>
    <w:rsid w:val="00D77CE9"/>
    <w:rsid w:val="00D77DBC"/>
    <w:rsid w:val="00D805FA"/>
    <w:rsid w:val="00D834A2"/>
    <w:rsid w:val="00D83A06"/>
    <w:rsid w:val="00D84DF1"/>
    <w:rsid w:val="00D93BA8"/>
    <w:rsid w:val="00D93D14"/>
    <w:rsid w:val="00D95691"/>
    <w:rsid w:val="00DA5AC5"/>
    <w:rsid w:val="00DA6DAE"/>
    <w:rsid w:val="00DB266E"/>
    <w:rsid w:val="00DB33E1"/>
    <w:rsid w:val="00DB3565"/>
    <w:rsid w:val="00DB4989"/>
    <w:rsid w:val="00DB4B20"/>
    <w:rsid w:val="00DB4CAF"/>
    <w:rsid w:val="00DC0DD4"/>
    <w:rsid w:val="00DC11FE"/>
    <w:rsid w:val="00DC73AD"/>
    <w:rsid w:val="00DD0E98"/>
    <w:rsid w:val="00DD2D2D"/>
    <w:rsid w:val="00DD39A6"/>
    <w:rsid w:val="00DD3FB0"/>
    <w:rsid w:val="00DD740A"/>
    <w:rsid w:val="00DE0419"/>
    <w:rsid w:val="00DE2385"/>
    <w:rsid w:val="00DE6DFD"/>
    <w:rsid w:val="00DF27C8"/>
    <w:rsid w:val="00DF52D5"/>
    <w:rsid w:val="00E02829"/>
    <w:rsid w:val="00E07235"/>
    <w:rsid w:val="00E0DFBB"/>
    <w:rsid w:val="00E110FF"/>
    <w:rsid w:val="00E11449"/>
    <w:rsid w:val="00E266A1"/>
    <w:rsid w:val="00E277DA"/>
    <w:rsid w:val="00E30B68"/>
    <w:rsid w:val="00E33C9F"/>
    <w:rsid w:val="00E33CDF"/>
    <w:rsid w:val="00E34AF2"/>
    <w:rsid w:val="00E44689"/>
    <w:rsid w:val="00E47171"/>
    <w:rsid w:val="00E47EC9"/>
    <w:rsid w:val="00E4E9E2"/>
    <w:rsid w:val="00E522A7"/>
    <w:rsid w:val="00E53763"/>
    <w:rsid w:val="00E544A3"/>
    <w:rsid w:val="00E558BE"/>
    <w:rsid w:val="00E60281"/>
    <w:rsid w:val="00E61876"/>
    <w:rsid w:val="00E6412D"/>
    <w:rsid w:val="00E643C6"/>
    <w:rsid w:val="00E667AD"/>
    <w:rsid w:val="00E70657"/>
    <w:rsid w:val="00E71A82"/>
    <w:rsid w:val="00E7311E"/>
    <w:rsid w:val="00E7497C"/>
    <w:rsid w:val="00E75092"/>
    <w:rsid w:val="00E7DB57"/>
    <w:rsid w:val="00E81539"/>
    <w:rsid w:val="00E8356E"/>
    <w:rsid w:val="00E850A4"/>
    <w:rsid w:val="00E85819"/>
    <w:rsid w:val="00E9031D"/>
    <w:rsid w:val="00E9300B"/>
    <w:rsid w:val="00E93A1B"/>
    <w:rsid w:val="00E96823"/>
    <w:rsid w:val="00E9692D"/>
    <w:rsid w:val="00E96DD6"/>
    <w:rsid w:val="00E979AB"/>
    <w:rsid w:val="00E97F69"/>
    <w:rsid w:val="00EA33EB"/>
    <w:rsid w:val="00EA5E63"/>
    <w:rsid w:val="00EA70C1"/>
    <w:rsid w:val="00EA7B69"/>
    <w:rsid w:val="00EB0DC2"/>
    <w:rsid w:val="00EB20A1"/>
    <w:rsid w:val="00EB228E"/>
    <w:rsid w:val="00EB33E0"/>
    <w:rsid w:val="00EC39BC"/>
    <w:rsid w:val="00EC3BD0"/>
    <w:rsid w:val="00ED00AA"/>
    <w:rsid w:val="00ED0303"/>
    <w:rsid w:val="00ED0767"/>
    <w:rsid w:val="00ED35B0"/>
    <w:rsid w:val="00ED5F39"/>
    <w:rsid w:val="00ED75F5"/>
    <w:rsid w:val="00ED789F"/>
    <w:rsid w:val="00ED7B38"/>
    <w:rsid w:val="00ED7D1C"/>
    <w:rsid w:val="00EDC202"/>
    <w:rsid w:val="00EE140B"/>
    <w:rsid w:val="00EE49B7"/>
    <w:rsid w:val="00EE5674"/>
    <w:rsid w:val="00EE7A61"/>
    <w:rsid w:val="00EF04E8"/>
    <w:rsid w:val="00EF1710"/>
    <w:rsid w:val="00EF2B76"/>
    <w:rsid w:val="00EF5388"/>
    <w:rsid w:val="00EF5FF6"/>
    <w:rsid w:val="00EF645D"/>
    <w:rsid w:val="00EF7CAF"/>
    <w:rsid w:val="00F00539"/>
    <w:rsid w:val="00F11D8D"/>
    <w:rsid w:val="00F1234C"/>
    <w:rsid w:val="00F124F7"/>
    <w:rsid w:val="00F1298A"/>
    <w:rsid w:val="00F12E0B"/>
    <w:rsid w:val="00F13520"/>
    <w:rsid w:val="00F13750"/>
    <w:rsid w:val="00F13B9C"/>
    <w:rsid w:val="00F14B77"/>
    <w:rsid w:val="00F16A7A"/>
    <w:rsid w:val="00F16C1B"/>
    <w:rsid w:val="00F2075C"/>
    <w:rsid w:val="00F21B12"/>
    <w:rsid w:val="00F22A9E"/>
    <w:rsid w:val="00F30CEA"/>
    <w:rsid w:val="00F31D86"/>
    <w:rsid w:val="00F34A0F"/>
    <w:rsid w:val="00F35C94"/>
    <w:rsid w:val="00F3663C"/>
    <w:rsid w:val="00F37753"/>
    <w:rsid w:val="00F441E5"/>
    <w:rsid w:val="00F51CF1"/>
    <w:rsid w:val="00F52214"/>
    <w:rsid w:val="00F53337"/>
    <w:rsid w:val="00F5373A"/>
    <w:rsid w:val="00F54A9A"/>
    <w:rsid w:val="00F5509A"/>
    <w:rsid w:val="00F55A5F"/>
    <w:rsid w:val="00F56A5C"/>
    <w:rsid w:val="00F70820"/>
    <w:rsid w:val="00F70947"/>
    <w:rsid w:val="00F75F3A"/>
    <w:rsid w:val="00F857E3"/>
    <w:rsid w:val="00F86804"/>
    <w:rsid w:val="00F91F4B"/>
    <w:rsid w:val="00F91FE4"/>
    <w:rsid w:val="00F92225"/>
    <w:rsid w:val="00F95399"/>
    <w:rsid w:val="00F9557C"/>
    <w:rsid w:val="00F955D7"/>
    <w:rsid w:val="00F95EC1"/>
    <w:rsid w:val="00F9779C"/>
    <w:rsid w:val="00FA1C41"/>
    <w:rsid w:val="00FA4E21"/>
    <w:rsid w:val="00FB1A1B"/>
    <w:rsid w:val="00FB5193"/>
    <w:rsid w:val="00FB58AC"/>
    <w:rsid w:val="00FB661E"/>
    <w:rsid w:val="00FB6DEF"/>
    <w:rsid w:val="00FBC7D3"/>
    <w:rsid w:val="00FC2396"/>
    <w:rsid w:val="00FC38A0"/>
    <w:rsid w:val="00FC509B"/>
    <w:rsid w:val="00FC57E0"/>
    <w:rsid w:val="00FC59F5"/>
    <w:rsid w:val="00FD5759"/>
    <w:rsid w:val="00FD57B3"/>
    <w:rsid w:val="00FD677B"/>
    <w:rsid w:val="00FD6AEA"/>
    <w:rsid w:val="00FE28FF"/>
    <w:rsid w:val="00FE38B2"/>
    <w:rsid w:val="00FE58C6"/>
    <w:rsid w:val="00FF0160"/>
    <w:rsid w:val="00FF0193"/>
    <w:rsid w:val="00FF0695"/>
    <w:rsid w:val="00FF16A8"/>
    <w:rsid w:val="00FF3F8F"/>
    <w:rsid w:val="00FF448E"/>
    <w:rsid w:val="00FF5FE7"/>
    <w:rsid w:val="0100445F"/>
    <w:rsid w:val="0100447C"/>
    <w:rsid w:val="0100F6EF"/>
    <w:rsid w:val="01045BB6"/>
    <w:rsid w:val="0104B393"/>
    <w:rsid w:val="010651DC"/>
    <w:rsid w:val="01089D67"/>
    <w:rsid w:val="010F3385"/>
    <w:rsid w:val="010F49EF"/>
    <w:rsid w:val="010FFF70"/>
    <w:rsid w:val="01102B31"/>
    <w:rsid w:val="011083E7"/>
    <w:rsid w:val="011749CF"/>
    <w:rsid w:val="01176314"/>
    <w:rsid w:val="011815F2"/>
    <w:rsid w:val="01196D73"/>
    <w:rsid w:val="011B2FBE"/>
    <w:rsid w:val="011C919E"/>
    <w:rsid w:val="011DF05F"/>
    <w:rsid w:val="011E0262"/>
    <w:rsid w:val="012661E1"/>
    <w:rsid w:val="012900BF"/>
    <w:rsid w:val="012A4188"/>
    <w:rsid w:val="012A9205"/>
    <w:rsid w:val="013375E5"/>
    <w:rsid w:val="01358195"/>
    <w:rsid w:val="0135CBB3"/>
    <w:rsid w:val="01393F06"/>
    <w:rsid w:val="0139AE46"/>
    <w:rsid w:val="013B7078"/>
    <w:rsid w:val="013CE8CE"/>
    <w:rsid w:val="013F969A"/>
    <w:rsid w:val="01406265"/>
    <w:rsid w:val="014B1C71"/>
    <w:rsid w:val="014BCC9C"/>
    <w:rsid w:val="014C3410"/>
    <w:rsid w:val="014EA148"/>
    <w:rsid w:val="014F37F4"/>
    <w:rsid w:val="01514503"/>
    <w:rsid w:val="015610E5"/>
    <w:rsid w:val="01591284"/>
    <w:rsid w:val="0159BB68"/>
    <w:rsid w:val="015AC1F2"/>
    <w:rsid w:val="015B1C8B"/>
    <w:rsid w:val="015D85C0"/>
    <w:rsid w:val="01667729"/>
    <w:rsid w:val="01669001"/>
    <w:rsid w:val="016A675D"/>
    <w:rsid w:val="016A7391"/>
    <w:rsid w:val="016E777C"/>
    <w:rsid w:val="016F070E"/>
    <w:rsid w:val="01725760"/>
    <w:rsid w:val="0174B3CA"/>
    <w:rsid w:val="01756D14"/>
    <w:rsid w:val="0177A0CF"/>
    <w:rsid w:val="0177CC27"/>
    <w:rsid w:val="017A02F9"/>
    <w:rsid w:val="017BAFE7"/>
    <w:rsid w:val="018104FE"/>
    <w:rsid w:val="018CA742"/>
    <w:rsid w:val="018D488B"/>
    <w:rsid w:val="019071A5"/>
    <w:rsid w:val="01911C78"/>
    <w:rsid w:val="0191F480"/>
    <w:rsid w:val="0193F853"/>
    <w:rsid w:val="0193FECC"/>
    <w:rsid w:val="01951079"/>
    <w:rsid w:val="01951BF1"/>
    <w:rsid w:val="01966E6F"/>
    <w:rsid w:val="0198B0F8"/>
    <w:rsid w:val="019A7B8E"/>
    <w:rsid w:val="019C49C0"/>
    <w:rsid w:val="01A17115"/>
    <w:rsid w:val="01A21A6C"/>
    <w:rsid w:val="01AD2548"/>
    <w:rsid w:val="01B5451A"/>
    <w:rsid w:val="01B6BC4A"/>
    <w:rsid w:val="01B80B58"/>
    <w:rsid w:val="01B8A25B"/>
    <w:rsid w:val="01BCEBE9"/>
    <w:rsid w:val="01BF4606"/>
    <w:rsid w:val="01C05DBC"/>
    <w:rsid w:val="01C30BB3"/>
    <w:rsid w:val="01C5E314"/>
    <w:rsid w:val="01C73779"/>
    <w:rsid w:val="01C96867"/>
    <w:rsid w:val="01CF501F"/>
    <w:rsid w:val="01CFF8E8"/>
    <w:rsid w:val="01D27CDE"/>
    <w:rsid w:val="01E393C9"/>
    <w:rsid w:val="01E7E206"/>
    <w:rsid w:val="01E852DC"/>
    <w:rsid w:val="01E8FFB4"/>
    <w:rsid w:val="01E909F8"/>
    <w:rsid w:val="01E9D89F"/>
    <w:rsid w:val="01EB76CD"/>
    <w:rsid w:val="01EE3951"/>
    <w:rsid w:val="01F08AD8"/>
    <w:rsid w:val="01F2A53E"/>
    <w:rsid w:val="01F4099A"/>
    <w:rsid w:val="01F4C182"/>
    <w:rsid w:val="01F671B4"/>
    <w:rsid w:val="01FDFCC6"/>
    <w:rsid w:val="0200CEB9"/>
    <w:rsid w:val="0201C16A"/>
    <w:rsid w:val="02052DA9"/>
    <w:rsid w:val="020B3CBA"/>
    <w:rsid w:val="020C8B72"/>
    <w:rsid w:val="020D8FF9"/>
    <w:rsid w:val="020E1914"/>
    <w:rsid w:val="020EA479"/>
    <w:rsid w:val="02123FCE"/>
    <w:rsid w:val="021759B2"/>
    <w:rsid w:val="0218D1DD"/>
    <w:rsid w:val="021B78DF"/>
    <w:rsid w:val="021D2FF4"/>
    <w:rsid w:val="021E95A5"/>
    <w:rsid w:val="021FD601"/>
    <w:rsid w:val="0223AA75"/>
    <w:rsid w:val="0226832B"/>
    <w:rsid w:val="022D78C0"/>
    <w:rsid w:val="022E0ACA"/>
    <w:rsid w:val="022E57B7"/>
    <w:rsid w:val="02317C5B"/>
    <w:rsid w:val="02370880"/>
    <w:rsid w:val="02393F8B"/>
    <w:rsid w:val="023B378A"/>
    <w:rsid w:val="02416C79"/>
    <w:rsid w:val="0241C3DE"/>
    <w:rsid w:val="02475334"/>
    <w:rsid w:val="0248AB85"/>
    <w:rsid w:val="024AE25A"/>
    <w:rsid w:val="024B19BA"/>
    <w:rsid w:val="024F3914"/>
    <w:rsid w:val="02513A7E"/>
    <w:rsid w:val="02522F85"/>
    <w:rsid w:val="02525243"/>
    <w:rsid w:val="02538CED"/>
    <w:rsid w:val="0253A423"/>
    <w:rsid w:val="0258604B"/>
    <w:rsid w:val="0259BE07"/>
    <w:rsid w:val="025BF68F"/>
    <w:rsid w:val="0262107B"/>
    <w:rsid w:val="02622143"/>
    <w:rsid w:val="02661DD9"/>
    <w:rsid w:val="0267CE5C"/>
    <w:rsid w:val="026ABBF6"/>
    <w:rsid w:val="026C9D1E"/>
    <w:rsid w:val="026CB852"/>
    <w:rsid w:val="026E92A4"/>
    <w:rsid w:val="0272E95C"/>
    <w:rsid w:val="02744E53"/>
    <w:rsid w:val="0275E965"/>
    <w:rsid w:val="027635A4"/>
    <w:rsid w:val="02773658"/>
    <w:rsid w:val="027A5D8A"/>
    <w:rsid w:val="027B7507"/>
    <w:rsid w:val="027C4EC6"/>
    <w:rsid w:val="027C6C35"/>
    <w:rsid w:val="027F92B3"/>
    <w:rsid w:val="028053C7"/>
    <w:rsid w:val="02805AB4"/>
    <w:rsid w:val="0282380E"/>
    <w:rsid w:val="0283D7B5"/>
    <w:rsid w:val="028887D2"/>
    <w:rsid w:val="02895835"/>
    <w:rsid w:val="028AF78F"/>
    <w:rsid w:val="028FBFA0"/>
    <w:rsid w:val="0290F688"/>
    <w:rsid w:val="0293FD4E"/>
    <w:rsid w:val="0294F9C9"/>
    <w:rsid w:val="02952F22"/>
    <w:rsid w:val="02953659"/>
    <w:rsid w:val="0299659A"/>
    <w:rsid w:val="029DCC1A"/>
    <w:rsid w:val="029E2E13"/>
    <w:rsid w:val="029F1F04"/>
    <w:rsid w:val="02A136AC"/>
    <w:rsid w:val="02A17611"/>
    <w:rsid w:val="02A1B685"/>
    <w:rsid w:val="02A325CA"/>
    <w:rsid w:val="02A458D8"/>
    <w:rsid w:val="02A65FFB"/>
    <w:rsid w:val="02A94762"/>
    <w:rsid w:val="02AADB08"/>
    <w:rsid w:val="02B2E41C"/>
    <w:rsid w:val="02B50C6B"/>
    <w:rsid w:val="02BACD93"/>
    <w:rsid w:val="02BBFB41"/>
    <w:rsid w:val="02BC21D7"/>
    <w:rsid w:val="02BFEA20"/>
    <w:rsid w:val="02C099A3"/>
    <w:rsid w:val="02C20FBF"/>
    <w:rsid w:val="02C6E46C"/>
    <w:rsid w:val="02C7942A"/>
    <w:rsid w:val="02C93057"/>
    <w:rsid w:val="02C9D4C5"/>
    <w:rsid w:val="02CA5C15"/>
    <w:rsid w:val="02CD6A75"/>
    <w:rsid w:val="02CDC13D"/>
    <w:rsid w:val="02D37A23"/>
    <w:rsid w:val="02D8EC5A"/>
    <w:rsid w:val="02DDBA79"/>
    <w:rsid w:val="02DF9009"/>
    <w:rsid w:val="02E4AABB"/>
    <w:rsid w:val="02E6ADD7"/>
    <w:rsid w:val="02E70E1B"/>
    <w:rsid w:val="02E9687B"/>
    <w:rsid w:val="02E993EF"/>
    <w:rsid w:val="02E9E11B"/>
    <w:rsid w:val="02EE45C2"/>
    <w:rsid w:val="02EF4E68"/>
    <w:rsid w:val="02F07ACF"/>
    <w:rsid w:val="02F40EA2"/>
    <w:rsid w:val="02F412C1"/>
    <w:rsid w:val="02F70F9F"/>
    <w:rsid w:val="02F73A74"/>
    <w:rsid w:val="02F9303B"/>
    <w:rsid w:val="02F9DAB1"/>
    <w:rsid w:val="02FA7268"/>
    <w:rsid w:val="02FAC4B4"/>
    <w:rsid w:val="02FDCAD9"/>
    <w:rsid w:val="02FF1E43"/>
    <w:rsid w:val="02FF2742"/>
    <w:rsid w:val="0303CBDC"/>
    <w:rsid w:val="0305070F"/>
    <w:rsid w:val="030649B3"/>
    <w:rsid w:val="030947CE"/>
    <w:rsid w:val="030A47DD"/>
    <w:rsid w:val="030C7396"/>
    <w:rsid w:val="030CBBC7"/>
    <w:rsid w:val="030D4BCE"/>
    <w:rsid w:val="0310073B"/>
    <w:rsid w:val="0312476E"/>
    <w:rsid w:val="03126D03"/>
    <w:rsid w:val="031293A3"/>
    <w:rsid w:val="0317E205"/>
    <w:rsid w:val="031B2C38"/>
    <w:rsid w:val="031E967B"/>
    <w:rsid w:val="0323C260"/>
    <w:rsid w:val="03240876"/>
    <w:rsid w:val="0326742B"/>
    <w:rsid w:val="03279788"/>
    <w:rsid w:val="032A05AA"/>
    <w:rsid w:val="032A848D"/>
    <w:rsid w:val="032C98AB"/>
    <w:rsid w:val="032E7390"/>
    <w:rsid w:val="0330F243"/>
    <w:rsid w:val="03316F34"/>
    <w:rsid w:val="03316F77"/>
    <w:rsid w:val="03323587"/>
    <w:rsid w:val="033529E7"/>
    <w:rsid w:val="0337EC40"/>
    <w:rsid w:val="033CEF3B"/>
    <w:rsid w:val="033E27B0"/>
    <w:rsid w:val="033E7225"/>
    <w:rsid w:val="033F68B5"/>
    <w:rsid w:val="03408DD2"/>
    <w:rsid w:val="0341C9B0"/>
    <w:rsid w:val="03424D65"/>
    <w:rsid w:val="0345A5DE"/>
    <w:rsid w:val="03464353"/>
    <w:rsid w:val="034723B7"/>
    <w:rsid w:val="03489903"/>
    <w:rsid w:val="03489B8D"/>
    <w:rsid w:val="0348C02A"/>
    <w:rsid w:val="034BA12C"/>
    <w:rsid w:val="034C82E3"/>
    <w:rsid w:val="034FF017"/>
    <w:rsid w:val="0350FF50"/>
    <w:rsid w:val="035962A1"/>
    <w:rsid w:val="035E6DC5"/>
    <w:rsid w:val="036034B0"/>
    <w:rsid w:val="0361C093"/>
    <w:rsid w:val="0367FE8A"/>
    <w:rsid w:val="036A5C3D"/>
    <w:rsid w:val="036DABB8"/>
    <w:rsid w:val="036EF414"/>
    <w:rsid w:val="036EFC61"/>
    <w:rsid w:val="03704492"/>
    <w:rsid w:val="03732ACC"/>
    <w:rsid w:val="037332DC"/>
    <w:rsid w:val="0373B33B"/>
    <w:rsid w:val="03749B42"/>
    <w:rsid w:val="0375C528"/>
    <w:rsid w:val="037614AA"/>
    <w:rsid w:val="03772B58"/>
    <w:rsid w:val="037ABE84"/>
    <w:rsid w:val="037B4DC5"/>
    <w:rsid w:val="037E0C39"/>
    <w:rsid w:val="037E0F79"/>
    <w:rsid w:val="03805A72"/>
    <w:rsid w:val="0380EB96"/>
    <w:rsid w:val="0382FF78"/>
    <w:rsid w:val="038357A8"/>
    <w:rsid w:val="0385E0CB"/>
    <w:rsid w:val="0386A0BB"/>
    <w:rsid w:val="0386D7CD"/>
    <w:rsid w:val="038833F8"/>
    <w:rsid w:val="038CE2D1"/>
    <w:rsid w:val="038E47E2"/>
    <w:rsid w:val="03915789"/>
    <w:rsid w:val="0393900F"/>
    <w:rsid w:val="0397EA84"/>
    <w:rsid w:val="03989A01"/>
    <w:rsid w:val="039C9C3B"/>
    <w:rsid w:val="039EBA79"/>
    <w:rsid w:val="03A16420"/>
    <w:rsid w:val="03A1E1B3"/>
    <w:rsid w:val="03A7D5D3"/>
    <w:rsid w:val="03AC6833"/>
    <w:rsid w:val="03ACE319"/>
    <w:rsid w:val="03B3901F"/>
    <w:rsid w:val="03B3E641"/>
    <w:rsid w:val="03B7EDDE"/>
    <w:rsid w:val="03B90FE0"/>
    <w:rsid w:val="03BD676E"/>
    <w:rsid w:val="03BFE838"/>
    <w:rsid w:val="03C0242D"/>
    <w:rsid w:val="03C05F92"/>
    <w:rsid w:val="03C19342"/>
    <w:rsid w:val="03C657A5"/>
    <w:rsid w:val="03C71419"/>
    <w:rsid w:val="03C987FC"/>
    <w:rsid w:val="03CA0692"/>
    <w:rsid w:val="03CB42F1"/>
    <w:rsid w:val="03CBAD60"/>
    <w:rsid w:val="03D1B8FA"/>
    <w:rsid w:val="03D1E392"/>
    <w:rsid w:val="03D1FB36"/>
    <w:rsid w:val="03D2D1C5"/>
    <w:rsid w:val="03D42C88"/>
    <w:rsid w:val="03D4EBFF"/>
    <w:rsid w:val="03D84722"/>
    <w:rsid w:val="03DADECE"/>
    <w:rsid w:val="03DCAFE9"/>
    <w:rsid w:val="03DD6A96"/>
    <w:rsid w:val="03DD75A3"/>
    <w:rsid w:val="03DE63A7"/>
    <w:rsid w:val="03DE6E28"/>
    <w:rsid w:val="03E022AF"/>
    <w:rsid w:val="03E197B4"/>
    <w:rsid w:val="03E1BFE8"/>
    <w:rsid w:val="03E50F1D"/>
    <w:rsid w:val="03E52AAA"/>
    <w:rsid w:val="03E6EA1B"/>
    <w:rsid w:val="03EA8DB2"/>
    <w:rsid w:val="03F34F4F"/>
    <w:rsid w:val="03F48A0F"/>
    <w:rsid w:val="03FC1F6F"/>
    <w:rsid w:val="03FC9F96"/>
    <w:rsid w:val="04026D02"/>
    <w:rsid w:val="0402B5E8"/>
    <w:rsid w:val="040722C8"/>
    <w:rsid w:val="04075ADB"/>
    <w:rsid w:val="0408B943"/>
    <w:rsid w:val="0408E4EF"/>
    <w:rsid w:val="040A9DE8"/>
    <w:rsid w:val="040D3E26"/>
    <w:rsid w:val="0411B69C"/>
    <w:rsid w:val="04160196"/>
    <w:rsid w:val="041F053D"/>
    <w:rsid w:val="0423B49F"/>
    <w:rsid w:val="04257E89"/>
    <w:rsid w:val="0429507A"/>
    <w:rsid w:val="04295FF6"/>
    <w:rsid w:val="04305A9E"/>
    <w:rsid w:val="0431BCEA"/>
    <w:rsid w:val="0432C6C5"/>
    <w:rsid w:val="04347B62"/>
    <w:rsid w:val="04354E84"/>
    <w:rsid w:val="04376E3B"/>
    <w:rsid w:val="043C5455"/>
    <w:rsid w:val="04422BEA"/>
    <w:rsid w:val="0442305C"/>
    <w:rsid w:val="0446B4A7"/>
    <w:rsid w:val="0448999F"/>
    <w:rsid w:val="044BC7AE"/>
    <w:rsid w:val="044C62EB"/>
    <w:rsid w:val="044CA2E7"/>
    <w:rsid w:val="044ED9DD"/>
    <w:rsid w:val="04510E35"/>
    <w:rsid w:val="0451206A"/>
    <w:rsid w:val="0452652F"/>
    <w:rsid w:val="04526CA5"/>
    <w:rsid w:val="0455C77F"/>
    <w:rsid w:val="0460D44F"/>
    <w:rsid w:val="04623D3B"/>
    <w:rsid w:val="046A0529"/>
    <w:rsid w:val="046AEA51"/>
    <w:rsid w:val="046BD36F"/>
    <w:rsid w:val="046BE808"/>
    <w:rsid w:val="04715830"/>
    <w:rsid w:val="047258AF"/>
    <w:rsid w:val="047461E0"/>
    <w:rsid w:val="047890A7"/>
    <w:rsid w:val="047B2B70"/>
    <w:rsid w:val="047C32D0"/>
    <w:rsid w:val="047C449C"/>
    <w:rsid w:val="047D28ED"/>
    <w:rsid w:val="047D765A"/>
    <w:rsid w:val="047F84BE"/>
    <w:rsid w:val="04807B1C"/>
    <w:rsid w:val="0489A522"/>
    <w:rsid w:val="048B3060"/>
    <w:rsid w:val="048C0BB5"/>
    <w:rsid w:val="048C4B30"/>
    <w:rsid w:val="0490C0A2"/>
    <w:rsid w:val="0493E411"/>
    <w:rsid w:val="049688B7"/>
    <w:rsid w:val="04976B45"/>
    <w:rsid w:val="04984443"/>
    <w:rsid w:val="0498C4D7"/>
    <w:rsid w:val="049ADB56"/>
    <w:rsid w:val="049BA437"/>
    <w:rsid w:val="049D4A33"/>
    <w:rsid w:val="049DB613"/>
    <w:rsid w:val="049E4B24"/>
    <w:rsid w:val="049F563B"/>
    <w:rsid w:val="049F5D1E"/>
    <w:rsid w:val="04A0DD1F"/>
    <w:rsid w:val="04A62EE7"/>
    <w:rsid w:val="04AC1C92"/>
    <w:rsid w:val="04AC59BC"/>
    <w:rsid w:val="04ACAF61"/>
    <w:rsid w:val="04B07BCC"/>
    <w:rsid w:val="04B36832"/>
    <w:rsid w:val="04B44948"/>
    <w:rsid w:val="04B4AF4F"/>
    <w:rsid w:val="04B5BE5D"/>
    <w:rsid w:val="04B6736E"/>
    <w:rsid w:val="04B74C7E"/>
    <w:rsid w:val="04B84386"/>
    <w:rsid w:val="04B9119A"/>
    <w:rsid w:val="04BD0E5D"/>
    <w:rsid w:val="04C67274"/>
    <w:rsid w:val="04C7C753"/>
    <w:rsid w:val="04C9FE8C"/>
    <w:rsid w:val="04CB98D0"/>
    <w:rsid w:val="04CBD063"/>
    <w:rsid w:val="04CDF593"/>
    <w:rsid w:val="04D051BA"/>
    <w:rsid w:val="04D091F4"/>
    <w:rsid w:val="04D1913A"/>
    <w:rsid w:val="04D2433A"/>
    <w:rsid w:val="04D792B1"/>
    <w:rsid w:val="04D90987"/>
    <w:rsid w:val="04DA2DC6"/>
    <w:rsid w:val="04DA4286"/>
    <w:rsid w:val="04DB32BB"/>
    <w:rsid w:val="04DC87BD"/>
    <w:rsid w:val="04DE0032"/>
    <w:rsid w:val="04E22592"/>
    <w:rsid w:val="04E36389"/>
    <w:rsid w:val="04E493CF"/>
    <w:rsid w:val="04E589D1"/>
    <w:rsid w:val="04EA474A"/>
    <w:rsid w:val="04EA985C"/>
    <w:rsid w:val="04EAEEE9"/>
    <w:rsid w:val="04EDA343"/>
    <w:rsid w:val="04EF62A7"/>
    <w:rsid w:val="04F20F5D"/>
    <w:rsid w:val="04F3ADFE"/>
    <w:rsid w:val="04F48CAB"/>
    <w:rsid w:val="04F6EAB5"/>
    <w:rsid w:val="04F72365"/>
    <w:rsid w:val="04F96EAE"/>
    <w:rsid w:val="04F9AF6D"/>
    <w:rsid w:val="04FA6AC1"/>
    <w:rsid w:val="04FC9EF3"/>
    <w:rsid w:val="04FD7FDF"/>
    <w:rsid w:val="05028761"/>
    <w:rsid w:val="05082203"/>
    <w:rsid w:val="050A5BD5"/>
    <w:rsid w:val="050C2C1F"/>
    <w:rsid w:val="050CAB01"/>
    <w:rsid w:val="05199D15"/>
    <w:rsid w:val="051B6E28"/>
    <w:rsid w:val="051F3BD3"/>
    <w:rsid w:val="0521AC35"/>
    <w:rsid w:val="0521DF7F"/>
    <w:rsid w:val="0522F521"/>
    <w:rsid w:val="0524CE04"/>
    <w:rsid w:val="05277380"/>
    <w:rsid w:val="0528F009"/>
    <w:rsid w:val="0529F470"/>
    <w:rsid w:val="052A2AD9"/>
    <w:rsid w:val="052F6070"/>
    <w:rsid w:val="05333597"/>
    <w:rsid w:val="05358DFB"/>
    <w:rsid w:val="053CB096"/>
    <w:rsid w:val="053DEFC9"/>
    <w:rsid w:val="05423C03"/>
    <w:rsid w:val="05459164"/>
    <w:rsid w:val="05470FC1"/>
    <w:rsid w:val="05473FD8"/>
    <w:rsid w:val="054CCD0F"/>
    <w:rsid w:val="055073B5"/>
    <w:rsid w:val="05512AAB"/>
    <w:rsid w:val="055B9904"/>
    <w:rsid w:val="055F0087"/>
    <w:rsid w:val="05606488"/>
    <w:rsid w:val="0560BCBA"/>
    <w:rsid w:val="0561FE89"/>
    <w:rsid w:val="0562A1B6"/>
    <w:rsid w:val="05661882"/>
    <w:rsid w:val="05670ABC"/>
    <w:rsid w:val="05680560"/>
    <w:rsid w:val="05692EBF"/>
    <w:rsid w:val="056A5EF0"/>
    <w:rsid w:val="056E6464"/>
    <w:rsid w:val="056F5A86"/>
    <w:rsid w:val="056F6B47"/>
    <w:rsid w:val="0570FA65"/>
    <w:rsid w:val="057271B5"/>
    <w:rsid w:val="0572C4CD"/>
    <w:rsid w:val="057742F8"/>
    <w:rsid w:val="057BC217"/>
    <w:rsid w:val="057D2068"/>
    <w:rsid w:val="057D7818"/>
    <w:rsid w:val="057D90D2"/>
    <w:rsid w:val="057FC61F"/>
    <w:rsid w:val="05818FAC"/>
    <w:rsid w:val="0582BA7C"/>
    <w:rsid w:val="0582D0BE"/>
    <w:rsid w:val="05876C8F"/>
    <w:rsid w:val="0588ADD6"/>
    <w:rsid w:val="0589A88C"/>
    <w:rsid w:val="058BBB56"/>
    <w:rsid w:val="058BFE9E"/>
    <w:rsid w:val="059CE180"/>
    <w:rsid w:val="05A0443C"/>
    <w:rsid w:val="05A2B646"/>
    <w:rsid w:val="05A6EAD8"/>
    <w:rsid w:val="05A78F9B"/>
    <w:rsid w:val="05A89D11"/>
    <w:rsid w:val="05A8C4A1"/>
    <w:rsid w:val="05A8F049"/>
    <w:rsid w:val="05ABEC2D"/>
    <w:rsid w:val="05AE05A9"/>
    <w:rsid w:val="05AE9F58"/>
    <w:rsid w:val="05B0B096"/>
    <w:rsid w:val="05B134F7"/>
    <w:rsid w:val="05B85B05"/>
    <w:rsid w:val="05B90571"/>
    <w:rsid w:val="05B9FC1B"/>
    <w:rsid w:val="05BA5CE8"/>
    <w:rsid w:val="05BED44F"/>
    <w:rsid w:val="05BF8500"/>
    <w:rsid w:val="05C00A9F"/>
    <w:rsid w:val="05C3A26F"/>
    <w:rsid w:val="05C7E6C4"/>
    <w:rsid w:val="05C8D49E"/>
    <w:rsid w:val="05CB34D9"/>
    <w:rsid w:val="05CCB09D"/>
    <w:rsid w:val="05CE141D"/>
    <w:rsid w:val="05D243B6"/>
    <w:rsid w:val="05D99F40"/>
    <w:rsid w:val="05DB3814"/>
    <w:rsid w:val="05DB6EEC"/>
    <w:rsid w:val="05DFC04C"/>
    <w:rsid w:val="05E4E53F"/>
    <w:rsid w:val="05E59F3F"/>
    <w:rsid w:val="05E684FF"/>
    <w:rsid w:val="05E6D1F3"/>
    <w:rsid w:val="05E87348"/>
    <w:rsid w:val="05E8CB49"/>
    <w:rsid w:val="05E8EBB8"/>
    <w:rsid w:val="05E90780"/>
    <w:rsid w:val="05E92036"/>
    <w:rsid w:val="05E936BA"/>
    <w:rsid w:val="05EAAA3E"/>
    <w:rsid w:val="05EB1268"/>
    <w:rsid w:val="05EC39A2"/>
    <w:rsid w:val="05EF73A7"/>
    <w:rsid w:val="05F0080F"/>
    <w:rsid w:val="05F0F6C2"/>
    <w:rsid w:val="05F13566"/>
    <w:rsid w:val="05F5AEA6"/>
    <w:rsid w:val="05F64E9C"/>
    <w:rsid w:val="05F8FBF7"/>
    <w:rsid w:val="05FCFD25"/>
    <w:rsid w:val="0601F413"/>
    <w:rsid w:val="0605DF56"/>
    <w:rsid w:val="0607170C"/>
    <w:rsid w:val="06089C09"/>
    <w:rsid w:val="060BCD01"/>
    <w:rsid w:val="060D8952"/>
    <w:rsid w:val="0610303F"/>
    <w:rsid w:val="0613B1B8"/>
    <w:rsid w:val="061539B4"/>
    <w:rsid w:val="0616B221"/>
    <w:rsid w:val="061A8234"/>
    <w:rsid w:val="061B2E29"/>
    <w:rsid w:val="061C4B7D"/>
    <w:rsid w:val="061D8B27"/>
    <w:rsid w:val="0626B1D2"/>
    <w:rsid w:val="0628B2DC"/>
    <w:rsid w:val="062B0447"/>
    <w:rsid w:val="062B49C7"/>
    <w:rsid w:val="062BBD0B"/>
    <w:rsid w:val="062BCB26"/>
    <w:rsid w:val="062BEDA5"/>
    <w:rsid w:val="062D5978"/>
    <w:rsid w:val="0630752C"/>
    <w:rsid w:val="0635552D"/>
    <w:rsid w:val="0636C804"/>
    <w:rsid w:val="0636D4CA"/>
    <w:rsid w:val="06387EBC"/>
    <w:rsid w:val="063A1B85"/>
    <w:rsid w:val="063BA4AC"/>
    <w:rsid w:val="063BA70F"/>
    <w:rsid w:val="063D0E97"/>
    <w:rsid w:val="063DEA75"/>
    <w:rsid w:val="063E5483"/>
    <w:rsid w:val="0640D3F7"/>
    <w:rsid w:val="06410B12"/>
    <w:rsid w:val="0643E29C"/>
    <w:rsid w:val="064416DA"/>
    <w:rsid w:val="0644A8E8"/>
    <w:rsid w:val="064610FF"/>
    <w:rsid w:val="06481B02"/>
    <w:rsid w:val="064EA1B7"/>
    <w:rsid w:val="064F3893"/>
    <w:rsid w:val="0654DEA7"/>
    <w:rsid w:val="065933A4"/>
    <w:rsid w:val="06595FD1"/>
    <w:rsid w:val="065A9C07"/>
    <w:rsid w:val="065B7F9C"/>
    <w:rsid w:val="06612A65"/>
    <w:rsid w:val="066397B4"/>
    <w:rsid w:val="0664F883"/>
    <w:rsid w:val="06672F7E"/>
    <w:rsid w:val="066CCAA9"/>
    <w:rsid w:val="066FEED8"/>
    <w:rsid w:val="06712BAE"/>
    <w:rsid w:val="06733BB9"/>
    <w:rsid w:val="0675049D"/>
    <w:rsid w:val="06773922"/>
    <w:rsid w:val="06778802"/>
    <w:rsid w:val="067F0C93"/>
    <w:rsid w:val="067FC17D"/>
    <w:rsid w:val="067FDA60"/>
    <w:rsid w:val="06803609"/>
    <w:rsid w:val="068163B5"/>
    <w:rsid w:val="0682849A"/>
    <w:rsid w:val="0682FA21"/>
    <w:rsid w:val="06841435"/>
    <w:rsid w:val="0688BD27"/>
    <w:rsid w:val="06892EB5"/>
    <w:rsid w:val="068AEAAE"/>
    <w:rsid w:val="068AF0CD"/>
    <w:rsid w:val="068B4BEB"/>
    <w:rsid w:val="068C6D5A"/>
    <w:rsid w:val="068CAA3C"/>
    <w:rsid w:val="068CD9C4"/>
    <w:rsid w:val="068F4976"/>
    <w:rsid w:val="0690AB5E"/>
    <w:rsid w:val="0690C130"/>
    <w:rsid w:val="06914E54"/>
    <w:rsid w:val="0697D572"/>
    <w:rsid w:val="069CEEBB"/>
    <w:rsid w:val="069CEFA9"/>
    <w:rsid w:val="069F3FDD"/>
    <w:rsid w:val="06A1986C"/>
    <w:rsid w:val="06A45B8F"/>
    <w:rsid w:val="06A4D887"/>
    <w:rsid w:val="06AA4892"/>
    <w:rsid w:val="06AAA9EB"/>
    <w:rsid w:val="06AADF3B"/>
    <w:rsid w:val="06AD8AAB"/>
    <w:rsid w:val="06ADEDDD"/>
    <w:rsid w:val="06AE6904"/>
    <w:rsid w:val="06B03F77"/>
    <w:rsid w:val="06B18103"/>
    <w:rsid w:val="06B2003B"/>
    <w:rsid w:val="06B5648E"/>
    <w:rsid w:val="06B848AF"/>
    <w:rsid w:val="06B94410"/>
    <w:rsid w:val="06B9538E"/>
    <w:rsid w:val="06B9D534"/>
    <w:rsid w:val="06BBA026"/>
    <w:rsid w:val="06C006EF"/>
    <w:rsid w:val="06C06C5D"/>
    <w:rsid w:val="06C09E65"/>
    <w:rsid w:val="06C36002"/>
    <w:rsid w:val="06C60DCE"/>
    <w:rsid w:val="06C635EE"/>
    <w:rsid w:val="06C6DBD3"/>
    <w:rsid w:val="06C6E864"/>
    <w:rsid w:val="06C944BD"/>
    <w:rsid w:val="06CB70D0"/>
    <w:rsid w:val="06CDD21F"/>
    <w:rsid w:val="06CE132C"/>
    <w:rsid w:val="06D00621"/>
    <w:rsid w:val="06D06CCF"/>
    <w:rsid w:val="06D7FBAA"/>
    <w:rsid w:val="06DBE778"/>
    <w:rsid w:val="06DC115F"/>
    <w:rsid w:val="06DC2972"/>
    <w:rsid w:val="06DD4BC0"/>
    <w:rsid w:val="06E139E8"/>
    <w:rsid w:val="06E3C983"/>
    <w:rsid w:val="06E4B53F"/>
    <w:rsid w:val="06E863A0"/>
    <w:rsid w:val="06E9E595"/>
    <w:rsid w:val="06EACAD5"/>
    <w:rsid w:val="06EF4043"/>
    <w:rsid w:val="06F13324"/>
    <w:rsid w:val="06F236C0"/>
    <w:rsid w:val="06F259A9"/>
    <w:rsid w:val="06F28BF1"/>
    <w:rsid w:val="06F458E8"/>
    <w:rsid w:val="06FABB0E"/>
    <w:rsid w:val="06FC05AC"/>
    <w:rsid w:val="06FF1A0B"/>
    <w:rsid w:val="06FFB9DD"/>
    <w:rsid w:val="0706508B"/>
    <w:rsid w:val="07099BF8"/>
    <w:rsid w:val="070A34C5"/>
    <w:rsid w:val="070C8CC1"/>
    <w:rsid w:val="070E401C"/>
    <w:rsid w:val="071267F7"/>
    <w:rsid w:val="071344F1"/>
    <w:rsid w:val="071572FC"/>
    <w:rsid w:val="0715ABEC"/>
    <w:rsid w:val="0715F0D7"/>
    <w:rsid w:val="071605A9"/>
    <w:rsid w:val="0716E762"/>
    <w:rsid w:val="071781B2"/>
    <w:rsid w:val="0717A093"/>
    <w:rsid w:val="071B9680"/>
    <w:rsid w:val="071EB938"/>
    <w:rsid w:val="071F8098"/>
    <w:rsid w:val="071FF760"/>
    <w:rsid w:val="07210E80"/>
    <w:rsid w:val="072113BF"/>
    <w:rsid w:val="0723491A"/>
    <w:rsid w:val="07237EAE"/>
    <w:rsid w:val="0726A07E"/>
    <w:rsid w:val="072DD9FF"/>
    <w:rsid w:val="0731289A"/>
    <w:rsid w:val="07318503"/>
    <w:rsid w:val="07341BFC"/>
    <w:rsid w:val="07345FE0"/>
    <w:rsid w:val="073A1641"/>
    <w:rsid w:val="073E8D6D"/>
    <w:rsid w:val="073EC38A"/>
    <w:rsid w:val="073EFB9D"/>
    <w:rsid w:val="0740F748"/>
    <w:rsid w:val="07421B3D"/>
    <w:rsid w:val="07422901"/>
    <w:rsid w:val="0748F974"/>
    <w:rsid w:val="074A253E"/>
    <w:rsid w:val="074C0334"/>
    <w:rsid w:val="07510D14"/>
    <w:rsid w:val="07529818"/>
    <w:rsid w:val="0757EBE7"/>
    <w:rsid w:val="075813AB"/>
    <w:rsid w:val="0758834C"/>
    <w:rsid w:val="075A95CE"/>
    <w:rsid w:val="075BC4B4"/>
    <w:rsid w:val="075CCEE4"/>
    <w:rsid w:val="076000D5"/>
    <w:rsid w:val="0767B149"/>
    <w:rsid w:val="07695B2B"/>
    <w:rsid w:val="076C0239"/>
    <w:rsid w:val="076E5DEE"/>
    <w:rsid w:val="07709456"/>
    <w:rsid w:val="0770A91D"/>
    <w:rsid w:val="0770FC6B"/>
    <w:rsid w:val="077483D5"/>
    <w:rsid w:val="07755679"/>
    <w:rsid w:val="077825F9"/>
    <w:rsid w:val="0778D2DD"/>
    <w:rsid w:val="07790D21"/>
    <w:rsid w:val="077A2B32"/>
    <w:rsid w:val="077AEE9F"/>
    <w:rsid w:val="077B7299"/>
    <w:rsid w:val="077B754D"/>
    <w:rsid w:val="077E57D9"/>
    <w:rsid w:val="077F17AC"/>
    <w:rsid w:val="078153D2"/>
    <w:rsid w:val="07815E01"/>
    <w:rsid w:val="07825ABC"/>
    <w:rsid w:val="07856E4D"/>
    <w:rsid w:val="078A4BC0"/>
    <w:rsid w:val="078B66A3"/>
    <w:rsid w:val="0790BCE4"/>
    <w:rsid w:val="0791F422"/>
    <w:rsid w:val="0792DEAA"/>
    <w:rsid w:val="079301F5"/>
    <w:rsid w:val="07987511"/>
    <w:rsid w:val="0798BEBA"/>
    <w:rsid w:val="0798E98F"/>
    <w:rsid w:val="07994E10"/>
    <w:rsid w:val="079A3E71"/>
    <w:rsid w:val="079A558F"/>
    <w:rsid w:val="079AEF7B"/>
    <w:rsid w:val="079B216E"/>
    <w:rsid w:val="07A065FC"/>
    <w:rsid w:val="07A2E079"/>
    <w:rsid w:val="07A32464"/>
    <w:rsid w:val="07A3AB0F"/>
    <w:rsid w:val="07A6D0D1"/>
    <w:rsid w:val="07A77231"/>
    <w:rsid w:val="07A91ACE"/>
    <w:rsid w:val="07AC2133"/>
    <w:rsid w:val="07ADECEB"/>
    <w:rsid w:val="07AF42D0"/>
    <w:rsid w:val="07AF5A9F"/>
    <w:rsid w:val="07B2AAE3"/>
    <w:rsid w:val="07B32616"/>
    <w:rsid w:val="07B3E55E"/>
    <w:rsid w:val="07B440BC"/>
    <w:rsid w:val="07B50190"/>
    <w:rsid w:val="07B56971"/>
    <w:rsid w:val="07B81BDE"/>
    <w:rsid w:val="07BA18A9"/>
    <w:rsid w:val="07BB6687"/>
    <w:rsid w:val="07BD1E9C"/>
    <w:rsid w:val="07C14193"/>
    <w:rsid w:val="07C25A44"/>
    <w:rsid w:val="07C3540D"/>
    <w:rsid w:val="07C4E6AC"/>
    <w:rsid w:val="07C4FF59"/>
    <w:rsid w:val="07C56DF0"/>
    <w:rsid w:val="07C6BD7A"/>
    <w:rsid w:val="07C838CC"/>
    <w:rsid w:val="07CCA15E"/>
    <w:rsid w:val="07CD4708"/>
    <w:rsid w:val="07CEECD6"/>
    <w:rsid w:val="07CFC644"/>
    <w:rsid w:val="07D7E4D7"/>
    <w:rsid w:val="07D9CC4B"/>
    <w:rsid w:val="07DDB900"/>
    <w:rsid w:val="07E28DCA"/>
    <w:rsid w:val="07E3B504"/>
    <w:rsid w:val="07E70A17"/>
    <w:rsid w:val="07E8C875"/>
    <w:rsid w:val="07ED1452"/>
    <w:rsid w:val="07F26B9C"/>
    <w:rsid w:val="07F383E1"/>
    <w:rsid w:val="07F6EBD9"/>
    <w:rsid w:val="07F8C98F"/>
    <w:rsid w:val="07F8DB5A"/>
    <w:rsid w:val="07FB03B3"/>
    <w:rsid w:val="07FD9A70"/>
    <w:rsid w:val="07FE2AD6"/>
    <w:rsid w:val="07FED939"/>
    <w:rsid w:val="07FF572C"/>
    <w:rsid w:val="0800B309"/>
    <w:rsid w:val="0801DBEE"/>
    <w:rsid w:val="0802623E"/>
    <w:rsid w:val="0802EB11"/>
    <w:rsid w:val="08068CCE"/>
    <w:rsid w:val="0807F27C"/>
    <w:rsid w:val="0808F278"/>
    <w:rsid w:val="080A8CEB"/>
    <w:rsid w:val="080B4300"/>
    <w:rsid w:val="080D44F4"/>
    <w:rsid w:val="080E77DD"/>
    <w:rsid w:val="0811E348"/>
    <w:rsid w:val="0812A085"/>
    <w:rsid w:val="0814C57E"/>
    <w:rsid w:val="0815FF51"/>
    <w:rsid w:val="08160503"/>
    <w:rsid w:val="0817527B"/>
    <w:rsid w:val="0817DDE0"/>
    <w:rsid w:val="081AC5F0"/>
    <w:rsid w:val="081B91DE"/>
    <w:rsid w:val="081CB53B"/>
    <w:rsid w:val="08209057"/>
    <w:rsid w:val="0824869E"/>
    <w:rsid w:val="0828C60E"/>
    <w:rsid w:val="082A682A"/>
    <w:rsid w:val="082E9A08"/>
    <w:rsid w:val="082F2275"/>
    <w:rsid w:val="082FFEA6"/>
    <w:rsid w:val="08305D70"/>
    <w:rsid w:val="0832508C"/>
    <w:rsid w:val="08326D6E"/>
    <w:rsid w:val="0833A5D3"/>
    <w:rsid w:val="0833E7D8"/>
    <w:rsid w:val="0833EB30"/>
    <w:rsid w:val="08378CC6"/>
    <w:rsid w:val="083A30CF"/>
    <w:rsid w:val="083CB4E7"/>
    <w:rsid w:val="083D57A8"/>
    <w:rsid w:val="083EF8B5"/>
    <w:rsid w:val="083F5AA9"/>
    <w:rsid w:val="083FAC16"/>
    <w:rsid w:val="0844D007"/>
    <w:rsid w:val="084DA56A"/>
    <w:rsid w:val="084EA62E"/>
    <w:rsid w:val="084FF9EB"/>
    <w:rsid w:val="085134EF"/>
    <w:rsid w:val="0856C8CB"/>
    <w:rsid w:val="0858B70F"/>
    <w:rsid w:val="085C9EF2"/>
    <w:rsid w:val="085E33CE"/>
    <w:rsid w:val="085E6858"/>
    <w:rsid w:val="086152F5"/>
    <w:rsid w:val="0861D3F5"/>
    <w:rsid w:val="0867558B"/>
    <w:rsid w:val="0867705F"/>
    <w:rsid w:val="08683117"/>
    <w:rsid w:val="086A1D6C"/>
    <w:rsid w:val="086C59D1"/>
    <w:rsid w:val="0871459D"/>
    <w:rsid w:val="08717D83"/>
    <w:rsid w:val="0871A95C"/>
    <w:rsid w:val="0875B251"/>
    <w:rsid w:val="0875BC07"/>
    <w:rsid w:val="087ED667"/>
    <w:rsid w:val="088542B9"/>
    <w:rsid w:val="088645A0"/>
    <w:rsid w:val="0887DFB2"/>
    <w:rsid w:val="08893D27"/>
    <w:rsid w:val="088D086C"/>
    <w:rsid w:val="088FFF4E"/>
    <w:rsid w:val="0892A863"/>
    <w:rsid w:val="0892B80C"/>
    <w:rsid w:val="0895C4AF"/>
    <w:rsid w:val="0897E2BF"/>
    <w:rsid w:val="089A27C0"/>
    <w:rsid w:val="089CA247"/>
    <w:rsid w:val="089CBA44"/>
    <w:rsid w:val="089CCF33"/>
    <w:rsid w:val="089D381E"/>
    <w:rsid w:val="089DB944"/>
    <w:rsid w:val="08A0BFA1"/>
    <w:rsid w:val="08A6455A"/>
    <w:rsid w:val="08A89B27"/>
    <w:rsid w:val="08A9EADA"/>
    <w:rsid w:val="08AA4EE5"/>
    <w:rsid w:val="08AA8D47"/>
    <w:rsid w:val="08AAACE7"/>
    <w:rsid w:val="08AE57B2"/>
    <w:rsid w:val="08AEC2F8"/>
    <w:rsid w:val="08B0E6C6"/>
    <w:rsid w:val="08B29A3F"/>
    <w:rsid w:val="08B2FB8E"/>
    <w:rsid w:val="08B31893"/>
    <w:rsid w:val="08BB9132"/>
    <w:rsid w:val="08C0A19A"/>
    <w:rsid w:val="08C49AA9"/>
    <w:rsid w:val="08C6ABD8"/>
    <w:rsid w:val="08CBDBDE"/>
    <w:rsid w:val="08D12A94"/>
    <w:rsid w:val="08D285C6"/>
    <w:rsid w:val="08D36695"/>
    <w:rsid w:val="08D79B2E"/>
    <w:rsid w:val="08D8EC3B"/>
    <w:rsid w:val="08DB1E27"/>
    <w:rsid w:val="08DB9E29"/>
    <w:rsid w:val="08DF828D"/>
    <w:rsid w:val="08E1B073"/>
    <w:rsid w:val="08E705CE"/>
    <w:rsid w:val="08E7C226"/>
    <w:rsid w:val="08EA8986"/>
    <w:rsid w:val="08ED6E13"/>
    <w:rsid w:val="08F155A5"/>
    <w:rsid w:val="08F1909C"/>
    <w:rsid w:val="08F3BC8E"/>
    <w:rsid w:val="08F5EE38"/>
    <w:rsid w:val="08F654AE"/>
    <w:rsid w:val="08F73D3F"/>
    <w:rsid w:val="08F762CE"/>
    <w:rsid w:val="08F887DA"/>
    <w:rsid w:val="08FA4BED"/>
    <w:rsid w:val="08FAE080"/>
    <w:rsid w:val="08FBD136"/>
    <w:rsid w:val="08FC6204"/>
    <w:rsid w:val="08FE643D"/>
    <w:rsid w:val="09001007"/>
    <w:rsid w:val="09007560"/>
    <w:rsid w:val="09011E48"/>
    <w:rsid w:val="09024E9D"/>
    <w:rsid w:val="090457AD"/>
    <w:rsid w:val="09050DA3"/>
    <w:rsid w:val="09076C0A"/>
    <w:rsid w:val="0907EC85"/>
    <w:rsid w:val="090D8FAF"/>
    <w:rsid w:val="090F50A2"/>
    <w:rsid w:val="090F7D2B"/>
    <w:rsid w:val="0915E1F9"/>
    <w:rsid w:val="09182A67"/>
    <w:rsid w:val="091A719B"/>
    <w:rsid w:val="091D1605"/>
    <w:rsid w:val="091EB48E"/>
    <w:rsid w:val="09224B00"/>
    <w:rsid w:val="0923DA64"/>
    <w:rsid w:val="092D8937"/>
    <w:rsid w:val="092ED256"/>
    <w:rsid w:val="092FAC4C"/>
    <w:rsid w:val="0930BFF0"/>
    <w:rsid w:val="0935AD3F"/>
    <w:rsid w:val="0936F750"/>
    <w:rsid w:val="093E187C"/>
    <w:rsid w:val="0944D01B"/>
    <w:rsid w:val="09458522"/>
    <w:rsid w:val="094CFD27"/>
    <w:rsid w:val="094D6E08"/>
    <w:rsid w:val="094E7FEE"/>
    <w:rsid w:val="094F29DD"/>
    <w:rsid w:val="0950BEC0"/>
    <w:rsid w:val="0950D1F1"/>
    <w:rsid w:val="0952564D"/>
    <w:rsid w:val="0953EC3F"/>
    <w:rsid w:val="0955883D"/>
    <w:rsid w:val="0957A345"/>
    <w:rsid w:val="0957E032"/>
    <w:rsid w:val="095B7E62"/>
    <w:rsid w:val="0964B5EA"/>
    <w:rsid w:val="0966C9D8"/>
    <w:rsid w:val="09673BA1"/>
    <w:rsid w:val="096871BF"/>
    <w:rsid w:val="096B96A5"/>
    <w:rsid w:val="096CEDFA"/>
    <w:rsid w:val="0970E750"/>
    <w:rsid w:val="09714557"/>
    <w:rsid w:val="0972C313"/>
    <w:rsid w:val="0974860A"/>
    <w:rsid w:val="0975F3BF"/>
    <w:rsid w:val="09772A8B"/>
    <w:rsid w:val="0977DC78"/>
    <w:rsid w:val="0978F6C7"/>
    <w:rsid w:val="097B94DA"/>
    <w:rsid w:val="097CD0B3"/>
    <w:rsid w:val="097DC2C0"/>
    <w:rsid w:val="097F48BF"/>
    <w:rsid w:val="098066E2"/>
    <w:rsid w:val="09810833"/>
    <w:rsid w:val="09819A1C"/>
    <w:rsid w:val="0983ECEF"/>
    <w:rsid w:val="0983F086"/>
    <w:rsid w:val="098415BB"/>
    <w:rsid w:val="0989351A"/>
    <w:rsid w:val="098E3941"/>
    <w:rsid w:val="099406A5"/>
    <w:rsid w:val="0994C885"/>
    <w:rsid w:val="09969EB7"/>
    <w:rsid w:val="099A8716"/>
    <w:rsid w:val="099B2EA7"/>
    <w:rsid w:val="099CAADA"/>
    <w:rsid w:val="099DAC4F"/>
    <w:rsid w:val="099E6903"/>
    <w:rsid w:val="099E9799"/>
    <w:rsid w:val="09A1436F"/>
    <w:rsid w:val="09A35153"/>
    <w:rsid w:val="09A5A103"/>
    <w:rsid w:val="09A65D47"/>
    <w:rsid w:val="09A6A8F8"/>
    <w:rsid w:val="09A75E22"/>
    <w:rsid w:val="09AA549A"/>
    <w:rsid w:val="09AA6202"/>
    <w:rsid w:val="09AEC8DF"/>
    <w:rsid w:val="09B15E42"/>
    <w:rsid w:val="09B37522"/>
    <w:rsid w:val="09B40522"/>
    <w:rsid w:val="09B556BA"/>
    <w:rsid w:val="09BAFDB2"/>
    <w:rsid w:val="09BFC57F"/>
    <w:rsid w:val="09C056FF"/>
    <w:rsid w:val="09C1BDA5"/>
    <w:rsid w:val="09C35385"/>
    <w:rsid w:val="09C3AA81"/>
    <w:rsid w:val="09C3C4DF"/>
    <w:rsid w:val="09C67AB3"/>
    <w:rsid w:val="09CCCA27"/>
    <w:rsid w:val="09D139A2"/>
    <w:rsid w:val="09D23ABA"/>
    <w:rsid w:val="09D3F935"/>
    <w:rsid w:val="09D480DC"/>
    <w:rsid w:val="09D97EB7"/>
    <w:rsid w:val="09DA18EA"/>
    <w:rsid w:val="09DA7B63"/>
    <w:rsid w:val="09DBC8E4"/>
    <w:rsid w:val="09E22D6B"/>
    <w:rsid w:val="09E504E4"/>
    <w:rsid w:val="09E7A6FF"/>
    <w:rsid w:val="09E7B3D4"/>
    <w:rsid w:val="09E9C973"/>
    <w:rsid w:val="09E9EF37"/>
    <w:rsid w:val="09EA41C6"/>
    <w:rsid w:val="09EB2324"/>
    <w:rsid w:val="09EC6C20"/>
    <w:rsid w:val="09ED0550"/>
    <w:rsid w:val="09EF7B41"/>
    <w:rsid w:val="09EFFBF2"/>
    <w:rsid w:val="09F0B299"/>
    <w:rsid w:val="09F2CBFD"/>
    <w:rsid w:val="09F33F72"/>
    <w:rsid w:val="09F77FE0"/>
    <w:rsid w:val="09F7D2D8"/>
    <w:rsid w:val="09FA34AE"/>
    <w:rsid w:val="09FCA76A"/>
    <w:rsid w:val="09FF71B8"/>
    <w:rsid w:val="09FFD22D"/>
    <w:rsid w:val="0A0066B8"/>
    <w:rsid w:val="0A044687"/>
    <w:rsid w:val="0A080D91"/>
    <w:rsid w:val="0A08A9AF"/>
    <w:rsid w:val="0A0A0E06"/>
    <w:rsid w:val="0A0AF01C"/>
    <w:rsid w:val="0A0B4B9A"/>
    <w:rsid w:val="0A0DCA9D"/>
    <w:rsid w:val="0A126B63"/>
    <w:rsid w:val="0A14079D"/>
    <w:rsid w:val="0A1518E4"/>
    <w:rsid w:val="0A17C1C4"/>
    <w:rsid w:val="0A1D4F0F"/>
    <w:rsid w:val="0A1F7021"/>
    <w:rsid w:val="0A288C67"/>
    <w:rsid w:val="0A28E415"/>
    <w:rsid w:val="0A29D1C4"/>
    <w:rsid w:val="0A2A4D96"/>
    <w:rsid w:val="0A2AC4EF"/>
    <w:rsid w:val="0A36E3FA"/>
    <w:rsid w:val="0A389DD0"/>
    <w:rsid w:val="0A389F94"/>
    <w:rsid w:val="0A3AA0A2"/>
    <w:rsid w:val="0A3D2D1C"/>
    <w:rsid w:val="0A3F2431"/>
    <w:rsid w:val="0A404B09"/>
    <w:rsid w:val="0A446F7E"/>
    <w:rsid w:val="0A47A00A"/>
    <w:rsid w:val="0A481820"/>
    <w:rsid w:val="0A489999"/>
    <w:rsid w:val="0A4EFBD2"/>
    <w:rsid w:val="0A4F333A"/>
    <w:rsid w:val="0A5644D4"/>
    <w:rsid w:val="0A56B14C"/>
    <w:rsid w:val="0A57D387"/>
    <w:rsid w:val="0A590958"/>
    <w:rsid w:val="0A5B03BC"/>
    <w:rsid w:val="0A5B3F33"/>
    <w:rsid w:val="0A5E7397"/>
    <w:rsid w:val="0A5F6FAD"/>
    <w:rsid w:val="0A5F8C9B"/>
    <w:rsid w:val="0A60391B"/>
    <w:rsid w:val="0A607C2C"/>
    <w:rsid w:val="0A616FBF"/>
    <w:rsid w:val="0A620FC3"/>
    <w:rsid w:val="0A6568D4"/>
    <w:rsid w:val="0A658112"/>
    <w:rsid w:val="0A666680"/>
    <w:rsid w:val="0A66811A"/>
    <w:rsid w:val="0A6869B2"/>
    <w:rsid w:val="0A6DE7CD"/>
    <w:rsid w:val="0A6FBB01"/>
    <w:rsid w:val="0A75B7D7"/>
    <w:rsid w:val="0A766F59"/>
    <w:rsid w:val="0A77AFE2"/>
    <w:rsid w:val="0A78FE70"/>
    <w:rsid w:val="0A7C5585"/>
    <w:rsid w:val="0A7C7FAA"/>
    <w:rsid w:val="0A804248"/>
    <w:rsid w:val="0A80E221"/>
    <w:rsid w:val="0A831D64"/>
    <w:rsid w:val="0A84430B"/>
    <w:rsid w:val="0A86F963"/>
    <w:rsid w:val="0A871ED7"/>
    <w:rsid w:val="0A87D9BE"/>
    <w:rsid w:val="0A888047"/>
    <w:rsid w:val="0A8A212D"/>
    <w:rsid w:val="0A8F7F07"/>
    <w:rsid w:val="0A8FB46D"/>
    <w:rsid w:val="0A90514B"/>
    <w:rsid w:val="0A9189CA"/>
    <w:rsid w:val="0A930DA0"/>
    <w:rsid w:val="0A9528FD"/>
    <w:rsid w:val="0A97A197"/>
    <w:rsid w:val="0A97E9B4"/>
    <w:rsid w:val="0A9AC0CC"/>
    <w:rsid w:val="0A9C45C1"/>
    <w:rsid w:val="0A9D151D"/>
    <w:rsid w:val="0A9EC0CB"/>
    <w:rsid w:val="0AA25343"/>
    <w:rsid w:val="0AA3BCE6"/>
    <w:rsid w:val="0AA52295"/>
    <w:rsid w:val="0AABD531"/>
    <w:rsid w:val="0AAEA5A3"/>
    <w:rsid w:val="0AAFC6BB"/>
    <w:rsid w:val="0AB1088F"/>
    <w:rsid w:val="0AB1B25A"/>
    <w:rsid w:val="0AB6E735"/>
    <w:rsid w:val="0AB8B9C5"/>
    <w:rsid w:val="0ABB8E92"/>
    <w:rsid w:val="0ABCA2C5"/>
    <w:rsid w:val="0AC04FB9"/>
    <w:rsid w:val="0AC0A2C4"/>
    <w:rsid w:val="0AC4A286"/>
    <w:rsid w:val="0AC4C4A5"/>
    <w:rsid w:val="0AC67A4A"/>
    <w:rsid w:val="0AC74C28"/>
    <w:rsid w:val="0AC7BD9B"/>
    <w:rsid w:val="0AC86210"/>
    <w:rsid w:val="0ACE665F"/>
    <w:rsid w:val="0AD15253"/>
    <w:rsid w:val="0AD5CB22"/>
    <w:rsid w:val="0AD6369C"/>
    <w:rsid w:val="0AD63EA7"/>
    <w:rsid w:val="0AD876C7"/>
    <w:rsid w:val="0ADE747A"/>
    <w:rsid w:val="0AE18648"/>
    <w:rsid w:val="0AE69CA3"/>
    <w:rsid w:val="0AE88599"/>
    <w:rsid w:val="0AE8D9D7"/>
    <w:rsid w:val="0AEA3632"/>
    <w:rsid w:val="0AEC3B23"/>
    <w:rsid w:val="0AED6C5E"/>
    <w:rsid w:val="0AEDC8A9"/>
    <w:rsid w:val="0AEF3505"/>
    <w:rsid w:val="0AEF44C9"/>
    <w:rsid w:val="0AF16AC0"/>
    <w:rsid w:val="0AF2BACC"/>
    <w:rsid w:val="0AF320DE"/>
    <w:rsid w:val="0AF44A1C"/>
    <w:rsid w:val="0AF8D1FA"/>
    <w:rsid w:val="0AF9A93B"/>
    <w:rsid w:val="0AF9C070"/>
    <w:rsid w:val="0AFBFA8D"/>
    <w:rsid w:val="0AFD6865"/>
    <w:rsid w:val="0B031EC3"/>
    <w:rsid w:val="0B03FB90"/>
    <w:rsid w:val="0B09CE45"/>
    <w:rsid w:val="0B0A8C2B"/>
    <w:rsid w:val="0B0AC876"/>
    <w:rsid w:val="0B0E99D1"/>
    <w:rsid w:val="0B0F8599"/>
    <w:rsid w:val="0B0F9FE1"/>
    <w:rsid w:val="0B116FD5"/>
    <w:rsid w:val="0B13281C"/>
    <w:rsid w:val="0B149A6D"/>
    <w:rsid w:val="0B14C10B"/>
    <w:rsid w:val="0B14D54E"/>
    <w:rsid w:val="0B157DD9"/>
    <w:rsid w:val="0B161A78"/>
    <w:rsid w:val="0B16AC6D"/>
    <w:rsid w:val="0B17AF51"/>
    <w:rsid w:val="0B183B1B"/>
    <w:rsid w:val="0B1D984B"/>
    <w:rsid w:val="0B1DD35F"/>
    <w:rsid w:val="0B21FF3A"/>
    <w:rsid w:val="0B2718F4"/>
    <w:rsid w:val="0B2780A0"/>
    <w:rsid w:val="0B29EC7D"/>
    <w:rsid w:val="0B2C0C95"/>
    <w:rsid w:val="0B2DF986"/>
    <w:rsid w:val="0B2E9BAD"/>
    <w:rsid w:val="0B2F2360"/>
    <w:rsid w:val="0B2F9047"/>
    <w:rsid w:val="0B306A51"/>
    <w:rsid w:val="0B33FEA8"/>
    <w:rsid w:val="0B365004"/>
    <w:rsid w:val="0B378BCF"/>
    <w:rsid w:val="0B38C09B"/>
    <w:rsid w:val="0B3A91B6"/>
    <w:rsid w:val="0B3B7C59"/>
    <w:rsid w:val="0B3D644D"/>
    <w:rsid w:val="0B417A40"/>
    <w:rsid w:val="0B474BE8"/>
    <w:rsid w:val="0B4B0569"/>
    <w:rsid w:val="0B505055"/>
    <w:rsid w:val="0B51725A"/>
    <w:rsid w:val="0B55E5E3"/>
    <w:rsid w:val="0B5958C6"/>
    <w:rsid w:val="0B59FE2E"/>
    <w:rsid w:val="0B5B326C"/>
    <w:rsid w:val="0B5E20E0"/>
    <w:rsid w:val="0B6017E1"/>
    <w:rsid w:val="0B62EF82"/>
    <w:rsid w:val="0B68182C"/>
    <w:rsid w:val="0B682695"/>
    <w:rsid w:val="0B683DEF"/>
    <w:rsid w:val="0B69B232"/>
    <w:rsid w:val="0B6B3324"/>
    <w:rsid w:val="0B6D0A03"/>
    <w:rsid w:val="0B6F2D88"/>
    <w:rsid w:val="0B741B10"/>
    <w:rsid w:val="0B7A1AFC"/>
    <w:rsid w:val="0B7E4D14"/>
    <w:rsid w:val="0B7ED89F"/>
    <w:rsid w:val="0B7F0AED"/>
    <w:rsid w:val="0B7F1215"/>
    <w:rsid w:val="0B8122B2"/>
    <w:rsid w:val="0B81268F"/>
    <w:rsid w:val="0B83D64F"/>
    <w:rsid w:val="0B84E19E"/>
    <w:rsid w:val="0B892AB9"/>
    <w:rsid w:val="0B905F79"/>
    <w:rsid w:val="0B90C655"/>
    <w:rsid w:val="0B93E7C4"/>
    <w:rsid w:val="0B9780C5"/>
    <w:rsid w:val="0B99503D"/>
    <w:rsid w:val="0B9CD9E1"/>
    <w:rsid w:val="0B9E1022"/>
    <w:rsid w:val="0BA22403"/>
    <w:rsid w:val="0BA2BAA5"/>
    <w:rsid w:val="0BA2F5B4"/>
    <w:rsid w:val="0BA51C20"/>
    <w:rsid w:val="0BA768FE"/>
    <w:rsid w:val="0BA90A57"/>
    <w:rsid w:val="0BB225DA"/>
    <w:rsid w:val="0BB38106"/>
    <w:rsid w:val="0BB69761"/>
    <w:rsid w:val="0BB7B0DC"/>
    <w:rsid w:val="0BC05220"/>
    <w:rsid w:val="0BC96B21"/>
    <w:rsid w:val="0BCC4A4E"/>
    <w:rsid w:val="0BD2E14C"/>
    <w:rsid w:val="0BD4234C"/>
    <w:rsid w:val="0BD55A06"/>
    <w:rsid w:val="0BD64C40"/>
    <w:rsid w:val="0BDDFC1D"/>
    <w:rsid w:val="0BDFA44E"/>
    <w:rsid w:val="0BDFD0A8"/>
    <w:rsid w:val="0BE1BB80"/>
    <w:rsid w:val="0BE6CA3C"/>
    <w:rsid w:val="0BEBBFFF"/>
    <w:rsid w:val="0BEDB6A4"/>
    <w:rsid w:val="0BEE48BE"/>
    <w:rsid w:val="0BF6F386"/>
    <w:rsid w:val="0BF85B38"/>
    <w:rsid w:val="0BFA1B86"/>
    <w:rsid w:val="0BFB863A"/>
    <w:rsid w:val="0BFFEED0"/>
    <w:rsid w:val="0C019B2D"/>
    <w:rsid w:val="0C01ED19"/>
    <w:rsid w:val="0C044B0B"/>
    <w:rsid w:val="0C0A00FB"/>
    <w:rsid w:val="0C0CC2D2"/>
    <w:rsid w:val="0C0E0DB0"/>
    <w:rsid w:val="0C0F9B82"/>
    <w:rsid w:val="0C134E7E"/>
    <w:rsid w:val="0C17A30C"/>
    <w:rsid w:val="0C17E202"/>
    <w:rsid w:val="0C1E996A"/>
    <w:rsid w:val="0C205CEB"/>
    <w:rsid w:val="0C227698"/>
    <w:rsid w:val="0C2350DA"/>
    <w:rsid w:val="0C245228"/>
    <w:rsid w:val="0C24CCD4"/>
    <w:rsid w:val="0C250558"/>
    <w:rsid w:val="0C256E51"/>
    <w:rsid w:val="0C28F667"/>
    <w:rsid w:val="0C2B84CE"/>
    <w:rsid w:val="0C307C92"/>
    <w:rsid w:val="0C30A851"/>
    <w:rsid w:val="0C34B1F0"/>
    <w:rsid w:val="0C355317"/>
    <w:rsid w:val="0C39EF5F"/>
    <w:rsid w:val="0C3ABB93"/>
    <w:rsid w:val="0C3BDC0F"/>
    <w:rsid w:val="0C3CCECF"/>
    <w:rsid w:val="0C483566"/>
    <w:rsid w:val="0C489C6B"/>
    <w:rsid w:val="0C51454E"/>
    <w:rsid w:val="0C55A91D"/>
    <w:rsid w:val="0C56A1F6"/>
    <w:rsid w:val="0C5A6E08"/>
    <w:rsid w:val="0C5B7B26"/>
    <w:rsid w:val="0C5D47AD"/>
    <w:rsid w:val="0C61064C"/>
    <w:rsid w:val="0C64E0EC"/>
    <w:rsid w:val="0C656FE2"/>
    <w:rsid w:val="0C6A4575"/>
    <w:rsid w:val="0C6CABA5"/>
    <w:rsid w:val="0C6D07F9"/>
    <w:rsid w:val="0C6EB22B"/>
    <w:rsid w:val="0C72FD70"/>
    <w:rsid w:val="0C73AF31"/>
    <w:rsid w:val="0C76445B"/>
    <w:rsid w:val="0C795437"/>
    <w:rsid w:val="0C7A93C4"/>
    <w:rsid w:val="0C7C70DD"/>
    <w:rsid w:val="0C7C8EC3"/>
    <w:rsid w:val="0C81F492"/>
    <w:rsid w:val="0C84D96F"/>
    <w:rsid w:val="0C865BB1"/>
    <w:rsid w:val="0C8712F2"/>
    <w:rsid w:val="0C87AAB7"/>
    <w:rsid w:val="0C8BAB23"/>
    <w:rsid w:val="0C8ED7A8"/>
    <w:rsid w:val="0C915382"/>
    <w:rsid w:val="0C936035"/>
    <w:rsid w:val="0C95DF8B"/>
    <w:rsid w:val="0C97F460"/>
    <w:rsid w:val="0C99C197"/>
    <w:rsid w:val="0C99CB01"/>
    <w:rsid w:val="0C9B7F01"/>
    <w:rsid w:val="0C9CA6BB"/>
    <w:rsid w:val="0CA057A0"/>
    <w:rsid w:val="0CA7B495"/>
    <w:rsid w:val="0CAAF0CA"/>
    <w:rsid w:val="0CBE9D7B"/>
    <w:rsid w:val="0CBECFE5"/>
    <w:rsid w:val="0CBF7B31"/>
    <w:rsid w:val="0CC1EB1E"/>
    <w:rsid w:val="0CC33063"/>
    <w:rsid w:val="0CC3C0C3"/>
    <w:rsid w:val="0CC465F9"/>
    <w:rsid w:val="0CC76C63"/>
    <w:rsid w:val="0CC81DF9"/>
    <w:rsid w:val="0CC8A68A"/>
    <w:rsid w:val="0CC99CE1"/>
    <w:rsid w:val="0CCBB8E6"/>
    <w:rsid w:val="0CCC8D71"/>
    <w:rsid w:val="0CCE63A6"/>
    <w:rsid w:val="0CD229EC"/>
    <w:rsid w:val="0CD29AD9"/>
    <w:rsid w:val="0CD3ED70"/>
    <w:rsid w:val="0CD3F746"/>
    <w:rsid w:val="0CD5DF33"/>
    <w:rsid w:val="0CD7F176"/>
    <w:rsid w:val="0CD8B20D"/>
    <w:rsid w:val="0CD8D290"/>
    <w:rsid w:val="0CD9FDF1"/>
    <w:rsid w:val="0CD9FFF1"/>
    <w:rsid w:val="0CDD551F"/>
    <w:rsid w:val="0CE1CBEA"/>
    <w:rsid w:val="0CE1F55C"/>
    <w:rsid w:val="0CE55692"/>
    <w:rsid w:val="0CE593F2"/>
    <w:rsid w:val="0CE73C9E"/>
    <w:rsid w:val="0CE80586"/>
    <w:rsid w:val="0CE8DD82"/>
    <w:rsid w:val="0CEA995D"/>
    <w:rsid w:val="0CEAFF25"/>
    <w:rsid w:val="0CEE756E"/>
    <w:rsid w:val="0CF0ED00"/>
    <w:rsid w:val="0CF2AE47"/>
    <w:rsid w:val="0CF3A8C1"/>
    <w:rsid w:val="0CF4917C"/>
    <w:rsid w:val="0CF4E166"/>
    <w:rsid w:val="0CF7C7D7"/>
    <w:rsid w:val="0CF7E196"/>
    <w:rsid w:val="0CF86D94"/>
    <w:rsid w:val="0CF9FD9B"/>
    <w:rsid w:val="0CFA92C4"/>
    <w:rsid w:val="0CFAA7B7"/>
    <w:rsid w:val="0CFAFE12"/>
    <w:rsid w:val="0CFF5AF2"/>
    <w:rsid w:val="0D017032"/>
    <w:rsid w:val="0D0339BC"/>
    <w:rsid w:val="0D047684"/>
    <w:rsid w:val="0D048094"/>
    <w:rsid w:val="0D057DC1"/>
    <w:rsid w:val="0D07B2D7"/>
    <w:rsid w:val="0D098D4C"/>
    <w:rsid w:val="0D0B8D7E"/>
    <w:rsid w:val="0D0D5171"/>
    <w:rsid w:val="0D1169EC"/>
    <w:rsid w:val="0D12EDC8"/>
    <w:rsid w:val="0D146A9A"/>
    <w:rsid w:val="0D15AD3E"/>
    <w:rsid w:val="0D16D455"/>
    <w:rsid w:val="0D18C776"/>
    <w:rsid w:val="0D191FF2"/>
    <w:rsid w:val="0D199326"/>
    <w:rsid w:val="0D1A8565"/>
    <w:rsid w:val="0D1B2835"/>
    <w:rsid w:val="0D1C9404"/>
    <w:rsid w:val="0D1E442C"/>
    <w:rsid w:val="0D1E7D78"/>
    <w:rsid w:val="0D20B1FF"/>
    <w:rsid w:val="0D218B40"/>
    <w:rsid w:val="0D21D158"/>
    <w:rsid w:val="0D235F10"/>
    <w:rsid w:val="0D236B0E"/>
    <w:rsid w:val="0D2A5DD4"/>
    <w:rsid w:val="0D2AC420"/>
    <w:rsid w:val="0D2BB25B"/>
    <w:rsid w:val="0D2F9D23"/>
    <w:rsid w:val="0D3368C6"/>
    <w:rsid w:val="0D34FF5C"/>
    <w:rsid w:val="0D359DE7"/>
    <w:rsid w:val="0D36154F"/>
    <w:rsid w:val="0D37C3B1"/>
    <w:rsid w:val="0D3B6F38"/>
    <w:rsid w:val="0D3D0E15"/>
    <w:rsid w:val="0D40F82E"/>
    <w:rsid w:val="0D43900C"/>
    <w:rsid w:val="0D4AAD33"/>
    <w:rsid w:val="0D4AF993"/>
    <w:rsid w:val="0D4BA85F"/>
    <w:rsid w:val="0D504B01"/>
    <w:rsid w:val="0D51A7C7"/>
    <w:rsid w:val="0D53F6C3"/>
    <w:rsid w:val="0D542BCA"/>
    <w:rsid w:val="0D5B829D"/>
    <w:rsid w:val="0D5CAE4A"/>
    <w:rsid w:val="0D600E04"/>
    <w:rsid w:val="0D602D29"/>
    <w:rsid w:val="0D614E21"/>
    <w:rsid w:val="0D645B1F"/>
    <w:rsid w:val="0D6703DD"/>
    <w:rsid w:val="0D678A62"/>
    <w:rsid w:val="0D67CEA2"/>
    <w:rsid w:val="0D68A664"/>
    <w:rsid w:val="0D6D2324"/>
    <w:rsid w:val="0D6E5E0C"/>
    <w:rsid w:val="0D712A67"/>
    <w:rsid w:val="0D773FD6"/>
    <w:rsid w:val="0D776757"/>
    <w:rsid w:val="0D79EBE7"/>
    <w:rsid w:val="0D7A2416"/>
    <w:rsid w:val="0D7C4BB4"/>
    <w:rsid w:val="0D7C918D"/>
    <w:rsid w:val="0D824E20"/>
    <w:rsid w:val="0D865EB3"/>
    <w:rsid w:val="0D870EF0"/>
    <w:rsid w:val="0D89D958"/>
    <w:rsid w:val="0D8CD905"/>
    <w:rsid w:val="0D8E6380"/>
    <w:rsid w:val="0D92CB6E"/>
    <w:rsid w:val="0D94DD55"/>
    <w:rsid w:val="0D95EBE7"/>
    <w:rsid w:val="0D9DD623"/>
    <w:rsid w:val="0D9DD87B"/>
    <w:rsid w:val="0DA08E82"/>
    <w:rsid w:val="0DA18CB8"/>
    <w:rsid w:val="0DA19274"/>
    <w:rsid w:val="0DA294BC"/>
    <w:rsid w:val="0DA328CC"/>
    <w:rsid w:val="0DA32E25"/>
    <w:rsid w:val="0DA45E34"/>
    <w:rsid w:val="0DA6156F"/>
    <w:rsid w:val="0DA91464"/>
    <w:rsid w:val="0DAB9E6B"/>
    <w:rsid w:val="0DAEAA5B"/>
    <w:rsid w:val="0DB0B1DE"/>
    <w:rsid w:val="0DB1454B"/>
    <w:rsid w:val="0DB15AAD"/>
    <w:rsid w:val="0DB87388"/>
    <w:rsid w:val="0DBA3865"/>
    <w:rsid w:val="0DBC120B"/>
    <w:rsid w:val="0DBC47F7"/>
    <w:rsid w:val="0DBF25E7"/>
    <w:rsid w:val="0DC05EDF"/>
    <w:rsid w:val="0DC60840"/>
    <w:rsid w:val="0DC69DBD"/>
    <w:rsid w:val="0DCA12C9"/>
    <w:rsid w:val="0DCCD3D6"/>
    <w:rsid w:val="0DCD219C"/>
    <w:rsid w:val="0DCDFAF7"/>
    <w:rsid w:val="0DCFEBE9"/>
    <w:rsid w:val="0DD367FE"/>
    <w:rsid w:val="0DD4675D"/>
    <w:rsid w:val="0DD7C0AD"/>
    <w:rsid w:val="0DD8A592"/>
    <w:rsid w:val="0DDAAAF5"/>
    <w:rsid w:val="0DDBD853"/>
    <w:rsid w:val="0DDE4F13"/>
    <w:rsid w:val="0DDFB48F"/>
    <w:rsid w:val="0DE01937"/>
    <w:rsid w:val="0DE0A160"/>
    <w:rsid w:val="0DE23861"/>
    <w:rsid w:val="0DE2CC0C"/>
    <w:rsid w:val="0DE50256"/>
    <w:rsid w:val="0DE6175D"/>
    <w:rsid w:val="0DE649F9"/>
    <w:rsid w:val="0DE64A23"/>
    <w:rsid w:val="0DE762EE"/>
    <w:rsid w:val="0DECBBBC"/>
    <w:rsid w:val="0DEDBB54"/>
    <w:rsid w:val="0DEFF724"/>
    <w:rsid w:val="0DF12578"/>
    <w:rsid w:val="0DF26015"/>
    <w:rsid w:val="0DF3524B"/>
    <w:rsid w:val="0DF37C54"/>
    <w:rsid w:val="0DF39E42"/>
    <w:rsid w:val="0DF63E69"/>
    <w:rsid w:val="0DF86DC4"/>
    <w:rsid w:val="0DFC36E9"/>
    <w:rsid w:val="0DFF28D9"/>
    <w:rsid w:val="0E023E50"/>
    <w:rsid w:val="0E05BB59"/>
    <w:rsid w:val="0E08E41A"/>
    <w:rsid w:val="0E0BCDE4"/>
    <w:rsid w:val="0E1354B7"/>
    <w:rsid w:val="0E17AF4E"/>
    <w:rsid w:val="0E1C4111"/>
    <w:rsid w:val="0E1CA5CE"/>
    <w:rsid w:val="0E1DBD19"/>
    <w:rsid w:val="0E1E1FA8"/>
    <w:rsid w:val="0E22F68B"/>
    <w:rsid w:val="0E2C1C83"/>
    <w:rsid w:val="0E2C56F2"/>
    <w:rsid w:val="0E30AAF6"/>
    <w:rsid w:val="0E316132"/>
    <w:rsid w:val="0E316367"/>
    <w:rsid w:val="0E3519CD"/>
    <w:rsid w:val="0E361DB3"/>
    <w:rsid w:val="0E36CEF0"/>
    <w:rsid w:val="0E3DB4EE"/>
    <w:rsid w:val="0E3E7A03"/>
    <w:rsid w:val="0E3F23A5"/>
    <w:rsid w:val="0E3F5DA4"/>
    <w:rsid w:val="0E45CA22"/>
    <w:rsid w:val="0E47F58A"/>
    <w:rsid w:val="0E482B88"/>
    <w:rsid w:val="0E4A950A"/>
    <w:rsid w:val="0E5201ED"/>
    <w:rsid w:val="0E553049"/>
    <w:rsid w:val="0E556CAE"/>
    <w:rsid w:val="0E580033"/>
    <w:rsid w:val="0E5D3C4A"/>
    <w:rsid w:val="0E5E917A"/>
    <w:rsid w:val="0E5F95B2"/>
    <w:rsid w:val="0E6396C2"/>
    <w:rsid w:val="0E63B6A0"/>
    <w:rsid w:val="0E656D42"/>
    <w:rsid w:val="0E67758C"/>
    <w:rsid w:val="0E696A33"/>
    <w:rsid w:val="0E69B8C9"/>
    <w:rsid w:val="0E6A1290"/>
    <w:rsid w:val="0E6AB81F"/>
    <w:rsid w:val="0E6B9F6A"/>
    <w:rsid w:val="0E6D39A6"/>
    <w:rsid w:val="0E6D78A6"/>
    <w:rsid w:val="0E6D911B"/>
    <w:rsid w:val="0E6E899F"/>
    <w:rsid w:val="0E6F9138"/>
    <w:rsid w:val="0E701BFD"/>
    <w:rsid w:val="0E711D72"/>
    <w:rsid w:val="0E7189F0"/>
    <w:rsid w:val="0E71AB05"/>
    <w:rsid w:val="0E7447EF"/>
    <w:rsid w:val="0E77A16D"/>
    <w:rsid w:val="0E7833FC"/>
    <w:rsid w:val="0E7C0719"/>
    <w:rsid w:val="0E7C4ECC"/>
    <w:rsid w:val="0E7DC5BD"/>
    <w:rsid w:val="0E80204C"/>
    <w:rsid w:val="0E80C379"/>
    <w:rsid w:val="0E82E5DC"/>
    <w:rsid w:val="0E8375E0"/>
    <w:rsid w:val="0E864E7C"/>
    <w:rsid w:val="0E86E419"/>
    <w:rsid w:val="0E8885EA"/>
    <w:rsid w:val="0E8A84A5"/>
    <w:rsid w:val="0E8BE2C5"/>
    <w:rsid w:val="0E8C5B78"/>
    <w:rsid w:val="0E8DA9C7"/>
    <w:rsid w:val="0E8FD1DB"/>
    <w:rsid w:val="0E91AAD5"/>
    <w:rsid w:val="0E9573D0"/>
    <w:rsid w:val="0E95B09A"/>
    <w:rsid w:val="0E96181E"/>
    <w:rsid w:val="0E9E2427"/>
    <w:rsid w:val="0E9E5AD4"/>
    <w:rsid w:val="0EA1C9F8"/>
    <w:rsid w:val="0EA49983"/>
    <w:rsid w:val="0EA7E689"/>
    <w:rsid w:val="0EA97A3A"/>
    <w:rsid w:val="0EA9F600"/>
    <w:rsid w:val="0EAB3D8B"/>
    <w:rsid w:val="0EAB43D7"/>
    <w:rsid w:val="0EABF0A1"/>
    <w:rsid w:val="0EAD640D"/>
    <w:rsid w:val="0EAF2FA6"/>
    <w:rsid w:val="0EAF93ED"/>
    <w:rsid w:val="0EB0CB3B"/>
    <w:rsid w:val="0EB0FE5C"/>
    <w:rsid w:val="0EB17DE5"/>
    <w:rsid w:val="0EB339C6"/>
    <w:rsid w:val="0EB6B0BB"/>
    <w:rsid w:val="0EB6EE79"/>
    <w:rsid w:val="0EBA1C2D"/>
    <w:rsid w:val="0EBB8F5A"/>
    <w:rsid w:val="0EBC8260"/>
    <w:rsid w:val="0EBEC789"/>
    <w:rsid w:val="0EC01E12"/>
    <w:rsid w:val="0EC0272B"/>
    <w:rsid w:val="0EC381DD"/>
    <w:rsid w:val="0EC3BC1C"/>
    <w:rsid w:val="0EC3C76E"/>
    <w:rsid w:val="0EC4417E"/>
    <w:rsid w:val="0EC58E87"/>
    <w:rsid w:val="0ECEE094"/>
    <w:rsid w:val="0ED36BC8"/>
    <w:rsid w:val="0ED4C9AA"/>
    <w:rsid w:val="0ED52022"/>
    <w:rsid w:val="0ED5B30B"/>
    <w:rsid w:val="0ED6F3F2"/>
    <w:rsid w:val="0EDBCDE3"/>
    <w:rsid w:val="0EDC435F"/>
    <w:rsid w:val="0EDDB500"/>
    <w:rsid w:val="0EE4B666"/>
    <w:rsid w:val="0EE5DDCC"/>
    <w:rsid w:val="0EE6FA7E"/>
    <w:rsid w:val="0EE881F3"/>
    <w:rsid w:val="0EE8EFD2"/>
    <w:rsid w:val="0EEA0969"/>
    <w:rsid w:val="0EED5120"/>
    <w:rsid w:val="0EEEB4EC"/>
    <w:rsid w:val="0EF4FF82"/>
    <w:rsid w:val="0EF9BD13"/>
    <w:rsid w:val="0EFB5F54"/>
    <w:rsid w:val="0EFD0097"/>
    <w:rsid w:val="0EFD4D10"/>
    <w:rsid w:val="0F0003DA"/>
    <w:rsid w:val="0F018021"/>
    <w:rsid w:val="0F02F837"/>
    <w:rsid w:val="0F0416AB"/>
    <w:rsid w:val="0F050633"/>
    <w:rsid w:val="0F0671D1"/>
    <w:rsid w:val="0F06AFAA"/>
    <w:rsid w:val="0F06B299"/>
    <w:rsid w:val="0F0892FB"/>
    <w:rsid w:val="0F105C26"/>
    <w:rsid w:val="0F11CB35"/>
    <w:rsid w:val="0F12F599"/>
    <w:rsid w:val="0F149AB2"/>
    <w:rsid w:val="0F159CDF"/>
    <w:rsid w:val="0F1775DE"/>
    <w:rsid w:val="0F18D8EF"/>
    <w:rsid w:val="0F1CBAFC"/>
    <w:rsid w:val="0F1D7A73"/>
    <w:rsid w:val="0F1DAA00"/>
    <w:rsid w:val="0F1E3BB0"/>
    <w:rsid w:val="0F1FECF8"/>
    <w:rsid w:val="0F210DAC"/>
    <w:rsid w:val="0F236236"/>
    <w:rsid w:val="0F26E221"/>
    <w:rsid w:val="0F2E883E"/>
    <w:rsid w:val="0F2FA0CB"/>
    <w:rsid w:val="0F2FC800"/>
    <w:rsid w:val="0F366B6B"/>
    <w:rsid w:val="0F37F10B"/>
    <w:rsid w:val="0F39221D"/>
    <w:rsid w:val="0F3BFEAD"/>
    <w:rsid w:val="0F402E95"/>
    <w:rsid w:val="0F43337F"/>
    <w:rsid w:val="0F436FF2"/>
    <w:rsid w:val="0F43932C"/>
    <w:rsid w:val="0F4AEF40"/>
    <w:rsid w:val="0F4D83B7"/>
    <w:rsid w:val="0F4DE2DA"/>
    <w:rsid w:val="0F4E1C2E"/>
    <w:rsid w:val="0F51E041"/>
    <w:rsid w:val="0F51EA5D"/>
    <w:rsid w:val="0F525ADA"/>
    <w:rsid w:val="0F531D4D"/>
    <w:rsid w:val="0F54B087"/>
    <w:rsid w:val="0F59A166"/>
    <w:rsid w:val="0F5D3A1C"/>
    <w:rsid w:val="0F5F95F4"/>
    <w:rsid w:val="0F617B05"/>
    <w:rsid w:val="0F632590"/>
    <w:rsid w:val="0F68C93B"/>
    <w:rsid w:val="0F697809"/>
    <w:rsid w:val="0F6DC067"/>
    <w:rsid w:val="0F74A72C"/>
    <w:rsid w:val="0F777575"/>
    <w:rsid w:val="0F790B17"/>
    <w:rsid w:val="0F7E6BD0"/>
    <w:rsid w:val="0F853BD5"/>
    <w:rsid w:val="0F856D0A"/>
    <w:rsid w:val="0F88FA1D"/>
    <w:rsid w:val="0F89839D"/>
    <w:rsid w:val="0F8AD750"/>
    <w:rsid w:val="0F8CC299"/>
    <w:rsid w:val="0F8D06C4"/>
    <w:rsid w:val="0F8EDABC"/>
    <w:rsid w:val="0F91CC0D"/>
    <w:rsid w:val="0F92203B"/>
    <w:rsid w:val="0F987FF7"/>
    <w:rsid w:val="0F9971E1"/>
    <w:rsid w:val="0F9A19F9"/>
    <w:rsid w:val="0F9AF25C"/>
    <w:rsid w:val="0F9E13DA"/>
    <w:rsid w:val="0FA199D2"/>
    <w:rsid w:val="0FA4495C"/>
    <w:rsid w:val="0FA85261"/>
    <w:rsid w:val="0FABCE59"/>
    <w:rsid w:val="0FAC4284"/>
    <w:rsid w:val="0FAF6D83"/>
    <w:rsid w:val="0FB195FC"/>
    <w:rsid w:val="0FB3A91F"/>
    <w:rsid w:val="0FB3CECC"/>
    <w:rsid w:val="0FB71285"/>
    <w:rsid w:val="0FB75778"/>
    <w:rsid w:val="0FB9D8FC"/>
    <w:rsid w:val="0FBA25FF"/>
    <w:rsid w:val="0FBA6901"/>
    <w:rsid w:val="0FBB9C20"/>
    <w:rsid w:val="0FBE8953"/>
    <w:rsid w:val="0FBEF743"/>
    <w:rsid w:val="0FC1C758"/>
    <w:rsid w:val="0FC3DD39"/>
    <w:rsid w:val="0FC6E4C9"/>
    <w:rsid w:val="0FC85A98"/>
    <w:rsid w:val="0FC87FA3"/>
    <w:rsid w:val="0FCA61BA"/>
    <w:rsid w:val="0FCAFBF5"/>
    <w:rsid w:val="0FCDAB40"/>
    <w:rsid w:val="0FD616E9"/>
    <w:rsid w:val="0FD66BB6"/>
    <w:rsid w:val="0FD755C3"/>
    <w:rsid w:val="0FDEAC71"/>
    <w:rsid w:val="0FDF9416"/>
    <w:rsid w:val="0FE1C8AE"/>
    <w:rsid w:val="0FE51D1F"/>
    <w:rsid w:val="0FE5F79E"/>
    <w:rsid w:val="0FE80B90"/>
    <w:rsid w:val="0FE9177D"/>
    <w:rsid w:val="0FE98D16"/>
    <w:rsid w:val="0FEAC4E2"/>
    <w:rsid w:val="0FEAE442"/>
    <w:rsid w:val="0FEC1237"/>
    <w:rsid w:val="0FED8DBA"/>
    <w:rsid w:val="0FEDD24E"/>
    <w:rsid w:val="0FEE7619"/>
    <w:rsid w:val="0FF027FB"/>
    <w:rsid w:val="0FF0B7B0"/>
    <w:rsid w:val="0FF147CE"/>
    <w:rsid w:val="0FF53C26"/>
    <w:rsid w:val="0FF6F4B9"/>
    <w:rsid w:val="0FF735F9"/>
    <w:rsid w:val="0FFD79E7"/>
    <w:rsid w:val="1001A0CE"/>
    <w:rsid w:val="1001ECEA"/>
    <w:rsid w:val="1007A86D"/>
    <w:rsid w:val="10089639"/>
    <w:rsid w:val="1008BF1C"/>
    <w:rsid w:val="100AFCF2"/>
    <w:rsid w:val="100F9D4C"/>
    <w:rsid w:val="100FACCC"/>
    <w:rsid w:val="100FB758"/>
    <w:rsid w:val="10111B17"/>
    <w:rsid w:val="10128992"/>
    <w:rsid w:val="10160E90"/>
    <w:rsid w:val="1016403C"/>
    <w:rsid w:val="101B49AB"/>
    <w:rsid w:val="101D4931"/>
    <w:rsid w:val="1025319F"/>
    <w:rsid w:val="1025BFFF"/>
    <w:rsid w:val="10284E49"/>
    <w:rsid w:val="10302CFE"/>
    <w:rsid w:val="1032F81C"/>
    <w:rsid w:val="1034C6D9"/>
    <w:rsid w:val="103943AC"/>
    <w:rsid w:val="103964B2"/>
    <w:rsid w:val="103B6F55"/>
    <w:rsid w:val="1042D917"/>
    <w:rsid w:val="10440EDB"/>
    <w:rsid w:val="10445064"/>
    <w:rsid w:val="104A8F27"/>
    <w:rsid w:val="104E06A8"/>
    <w:rsid w:val="104EA26C"/>
    <w:rsid w:val="104F389B"/>
    <w:rsid w:val="10508A15"/>
    <w:rsid w:val="105109A2"/>
    <w:rsid w:val="1051A6FB"/>
    <w:rsid w:val="1051E12B"/>
    <w:rsid w:val="1053EF79"/>
    <w:rsid w:val="1057B28A"/>
    <w:rsid w:val="1057B92E"/>
    <w:rsid w:val="105852C1"/>
    <w:rsid w:val="10590524"/>
    <w:rsid w:val="105D909B"/>
    <w:rsid w:val="105EC2D6"/>
    <w:rsid w:val="1062E685"/>
    <w:rsid w:val="1065D206"/>
    <w:rsid w:val="106D311A"/>
    <w:rsid w:val="1079BD3F"/>
    <w:rsid w:val="107C4C6F"/>
    <w:rsid w:val="107D76A3"/>
    <w:rsid w:val="107DBB22"/>
    <w:rsid w:val="107ED2AD"/>
    <w:rsid w:val="10805D18"/>
    <w:rsid w:val="108320A2"/>
    <w:rsid w:val="1085D9CA"/>
    <w:rsid w:val="1085FACB"/>
    <w:rsid w:val="108860CD"/>
    <w:rsid w:val="108882E1"/>
    <w:rsid w:val="108DAB5C"/>
    <w:rsid w:val="108EB8BB"/>
    <w:rsid w:val="108F933B"/>
    <w:rsid w:val="1090D863"/>
    <w:rsid w:val="10982C70"/>
    <w:rsid w:val="109A762A"/>
    <w:rsid w:val="109CDC44"/>
    <w:rsid w:val="109E829A"/>
    <w:rsid w:val="10A37323"/>
    <w:rsid w:val="10A3B47D"/>
    <w:rsid w:val="10A65DE4"/>
    <w:rsid w:val="10A763EB"/>
    <w:rsid w:val="10A7CC29"/>
    <w:rsid w:val="10A9079F"/>
    <w:rsid w:val="10AA985D"/>
    <w:rsid w:val="10AD4802"/>
    <w:rsid w:val="10B2BA36"/>
    <w:rsid w:val="10B34873"/>
    <w:rsid w:val="10B4AB4E"/>
    <w:rsid w:val="10B7764A"/>
    <w:rsid w:val="10BB7B42"/>
    <w:rsid w:val="10BD5567"/>
    <w:rsid w:val="10BD9537"/>
    <w:rsid w:val="10BEAFB2"/>
    <w:rsid w:val="10BF5450"/>
    <w:rsid w:val="10C6705F"/>
    <w:rsid w:val="10CFBDB0"/>
    <w:rsid w:val="10CFDDA9"/>
    <w:rsid w:val="10D0BA1C"/>
    <w:rsid w:val="10D6FD9F"/>
    <w:rsid w:val="10D76DE4"/>
    <w:rsid w:val="10D81063"/>
    <w:rsid w:val="10D83B09"/>
    <w:rsid w:val="10D8F911"/>
    <w:rsid w:val="10D92E6D"/>
    <w:rsid w:val="10DB1682"/>
    <w:rsid w:val="10DBFEF6"/>
    <w:rsid w:val="10DC8455"/>
    <w:rsid w:val="10DD7DBD"/>
    <w:rsid w:val="10DDE083"/>
    <w:rsid w:val="10E14430"/>
    <w:rsid w:val="10E34E4F"/>
    <w:rsid w:val="10E6B483"/>
    <w:rsid w:val="10E7398A"/>
    <w:rsid w:val="10E743E9"/>
    <w:rsid w:val="10E80397"/>
    <w:rsid w:val="10E91231"/>
    <w:rsid w:val="10ED9EF7"/>
    <w:rsid w:val="10EFE699"/>
    <w:rsid w:val="10F14B73"/>
    <w:rsid w:val="10F2B32F"/>
    <w:rsid w:val="10F2D40B"/>
    <w:rsid w:val="10F342AA"/>
    <w:rsid w:val="10F495DE"/>
    <w:rsid w:val="10F4C5E9"/>
    <w:rsid w:val="10F5A9AD"/>
    <w:rsid w:val="10F726C5"/>
    <w:rsid w:val="10F825E9"/>
    <w:rsid w:val="10F8BEDF"/>
    <w:rsid w:val="10FB67A5"/>
    <w:rsid w:val="1100194E"/>
    <w:rsid w:val="11005B73"/>
    <w:rsid w:val="1102545D"/>
    <w:rsid w:val="1103552B"/>
    <w:rsid w:val="11035D1B"/>
    <w:rsid w:val="11054FAE"/>
    <w:rsid w:val="11103FF2"/>
    <w:rsid w:val="1110A360"/>
    <w:rsid w:val="111437F2"/>
    <w:rsid w:val="1114543D"/>
    <w:rsid w:val="11159925"/>
    <w:rsid w:val="111E7691"/>
    <w:rsid w:val="1122D121"/>
    <w:rsid w:val="1125F6B4"/>
    <w:rsid w:val="11280C58"/>
    <w:rsid w:val="1128B497"/>
    <w:rsid w:val="1128F7FB"/>
    <w:rsid w:val="11293D02"/>
    <w:rsid w:val="112A2398"/>
    <w:rsid w:val="112AD016"/>
    <w:rsid w:val="112B8851"/>
    <w:rsid w:val="112D1D01"/>
    <w:rsid w:val="112F584C"/>
    <w:rsid w:val="1134F13C"/>
    <w:rsid w:val="113592B3"/>
    <w:rsid w:val="1137052A"/>
    <w:rsid w:val="11373D76"/>
    <w:rsid w:val="113A347E"/>
    <w:rsid w:val="113A77D9"/>
    <w:rsid w:val="114852D8"/>
    <w:rsid w:val="1148A100"/>
    <w:rsid w:val="11497582"/>
    <w:rsid w:val="1149E12D"/>
    <w:rsid w:val="114B49EC"/>
    <w:rsid w:val="114B5FD9"/>
    <w:rsid w:val="114C3A75"/>
    <w:rsid w:val="114D4055"/>
    <w:rsid w:val="11524406"/>
    <w:rsid w:val="115414BA"/>
    <w:rsid w:val="1154B6CA"/>
    <w:rsid w:val="115B2302"/>
    <w:rsid w:val="115E1AD2"/>
    <w:rsid w:val="1160E38B"/>
    <w:rsid w:val="116269BF"/>
    <w:rsid w:val="11641DD6"/>
    <w:rsid w:val="116D0717"/>
    <w:rsid w:val="116EE8EE"/>
    <w:rsid w:val="1173F656"/>
    <w:rsid w:val="1174C400"/>
    <w:rsid w:val="11759E4D"/>
    <w:rsid w:val="1178C022"/>
    <w:rsid w:val="117963AC"/>
    <w:rsid w:val="117A78DD"/>
    <w:rsid w:val="117AC10D"/>
    <w:rsid w:val="117C4D9C"/>
    <w:rsid w:val="117CE3E6"/>
    <w:rsid w:val="117FE4C3"/>
    <w:rsid w:val="11840C64"/>
    <w:rsid w:val="1186F61B"/>
    <w:rsid w:val="11885CA1"/>
    <w:rsid w:val="118DC3B7"/>
    <w:rsid w:val="118DD61C"/>
    <w:rsid w:val="1190F37B"/>
    <w:rsid w:val="11952A62"/>
    <w:rsid w:val="11962021"/>
    <w:rsid w:val="1196CF36"/>
    <w:rsid w:val="119ADD86"/>
    <w:rsid w:val="119C2BE1"/>
    <w:rsid w:val="119F1B90"/>
    <w:rsid w:val="11A05A6E"/>
    <w:rsid w:val="11A587CB"/>
    <w:rsid w:val="11A58805"/>
    <w:rsid w:val="11A6A884"/>
    <w:rsid w:val="11AA5D30"/>
    <w:rsid w:val="11AA8E33"/>
    <w:rsid w:val="11AD6496"/>
    <w:rsid w:val="11AE37E1"/>
    <w:rsid w:val="11AE80DE"/>
    <w:rsid w:val="11B00409"/>
    <w:rsid w:val="11B21FDD"/>
    <w:rsid w:val="11B2CB2F"/>
    <w:rsid w:val="11B49908"/>
    <w:rsid w:val="11B53D0D"/>
    <w:rsid w:val="11B5474E"/>
    <w:rsid w:val="11B64439"/>
    <w:rsid w:val="11B67FF7"/>
    <w:rsid w:val="11B72B96"/>
    <w:rsid w:val="11C0B314"/>
    <w:rsid w:val="11C431A7"/>
    <w:rsid w:val="11C4B5F5"/>
    <w:rsid w:val="11C4F6C7"/>
    <w:rsid w:val="11C59E26"/>
    <w:rsid w:val="11C5B052"/>
    <w:rsid w:val="11C70C78"/>
    <w:rsid w:val="11C8A56A"/>
    <w:rsid w:val="11CB98D1"/>
    <w:rsid w:val="11CCB249"/>
    <w:rsid w:val="11CCF455"/>
    <w:rsid w:val="11CFEB68"/>
    <w:rsid w:val="11D0EC8D"/>
    <w:rsid w:val="11D33380"/>
    <w:rsid w:val="11D52E3C"/>
    <w:rsid w:val="11D73BD9"/>
    <w:rsid w:val="11D7DF2D"/>
    <w:rsid w:val="11DA4CAE"/>
    <w:rsid w:val="11DF1ECE"/>
    <w:rsid w:val="11E359F1"/>
    <w:rsid w:val="11E37F21"/>
    <w:rsid w:val="11E506B8"/>
    <w:rsid w:val="11E94066"/>
    <w:rsid w:val="11E99151"/>
    <w:rsid w:val="11EA72CD"/>
    <w:rsid w:val="11EA8291"/>
    <w:rsid w:val="11EBA919"/>
    <w:rsid w:val="11EDA58C"/>
    <w:rsid w:val="11F14D88"/>
    <w:rsid w:val="11F1BCEF"/>
    <w:rsid w:val="11F2539B"/>
    <w:rsid w:val="11F578F4"/>
    <w:rsid w:val="11F58D90"/>
    <w:rsid w:val="11F75CB2"/>
    <w:rsid w:val="11F812D2"/>
    <w:rsid w:val="11FB7C6B"/>
    <w:rsid w:val="11FC2E55"/>
    <w:rsid w:val="11FD5846"/>
    <w:rsid w:val="12026D14"/>
    <w:rsid w:val="1203F3BB"/>
    <w:rsid w:val="1205B1E2"/>
    <w:rsid w:val="120B224D"/>
    <w:rsid w:val="120CC0E4"/>
    <w:rsid w:val="120DD6D1"/>
    <w:rsid w:val="12133F41"/>
    <w:rsid w:val="1217BADE"/>
    <w:rsid w:val="1218A01F"/>
    <w:rsid w:val="121D17B3"/>
    <w:rsid w:val="121FA4B4"/>
    <w:rsid w:val="1222885E"/>
    <w:rsid w:val="1229AF01"/>
    <w:rsid w:val="122BA04D"/>
    <w:rsid w:val="122DEDB3"/>
    <w:rsid w:val="122F5D31"/>
    <w:rsid w:val="123098AA"/>
    <w:rsid w:val="1235356F"/>
    <w:rsid w:val="1236468B"/>
    <w:rsid w:val="12390988"/>
    <w:rsid w:val="123B0855"/>
    <w:rsid w:val="123BB76D"/>
    <w:rsid w:val="123D1323"/>
    <w:rsid w:val="123F1942"/>
    <w:rsid w:val="124131C4"/>
    <w:rsid w:val="1241559E"/>
    <w:rsid w:val="124691B0"/>
    <w:rsid w:val="124813A6"/>
    <w:rsid w:val="12488A20"/>
    <w:rsid w:val="124A79C8"/>
    <w:rsid w:val="124B5256"/>
    <w:rsid w:val="124E5A40"/>
    <w:rsid w:val="124F6702"/>
    <w:rsid w:val="124F9E2C"/>
    <w:rsid w:val="1251FF0D"/>
    <w:rsid w:val="12532A05"/>
    <w:rsid w:val="125419E3"/>
    <w:rsid w:val="125517F2"/>
    <w:rsid w:val="1259FAD9"/>
    <w:rsid w:val="125B341E"/>
    <w:rsid w:val="1260B0D5"/>
    <w:rsid w:val="12621159"/>
    <w:rsid w:val="126240C0"/>
    <w:rsid w:val="1268D810"/>
    <w:rsid w:val="126AC92C"/>
    <w:rsid w:val="126CF648"/>
    <w:rsid w:val="1270B9F8"/>
    <w:rsid w:val="12728A10"/>
    <w:rsid w:val="12733B4A"/>
    <w:rsid w:val="1277B5C2"/>
    <w:rsid w:val="127B75AE"/>
    <w:rsid w:val="127F0F8E"/>
    <w:rsid w:val="127FDFB6"/>
    <w:rsid w:val="127FE1B3"/>
    <w:rsid w:val="12849637"/>
    <w:rsid w:val="1289714F"/>
    <w:rsid w:val="128A0A87"/>
    <w:rsid w:val="128AD4DD"/>
    <w:rsid w:val="128BB6FA"/>
    <w:rsid w:val="128C5191"/>
    <w:rsid w:val="128F54F0"/>
    <w:rsid w:val="128F6E5E"/>
    <w:rsid w:val="1290FAAC"/>
    <w:rsid w:val="1291CDF8"/>
    <w:rsid w:val="1293B94E"/>
    <w:rsid w:val="12973806"/>
    <w:rsid w:val="129C58CE"/>
    <w:rsid w:val="129E944C"/>
    <w:rsid w:val="12A1B3D7"/>
    <w:rsid w:val="12A1D292"/>
    <w:rsid w:val="12A3034C"/>
    <w:rsid w:val="12A454E0"/>
    <w:rsid w:val="12A79053"/>
    <w:rsid w:val="12AB31D0"/>
    <w:rsid w:val="12B096C8"/>
    <w:rsid w:val="12B0A136"/>
    <w:rsid w:val="12B24AEF"/>
    <w:rsid w:val="12B35BC4"/>
    <w:rsid w:val="12B427AA"/>
    <w:rsid w:val="12B812B3"/>
    <w:rsid w:val="12B9BB1C"/>
    <w:rsid w:val="12BAAD01"/>
    <w:rsid w:val="12BC25E5"/>
    <w:rsid w:val="12BD8EFF"/>
    <w:rsid w:val="12C36999"/>
    <w:rsid w:val="12C3BB12"/>
    <w:rsid w:val="12C62C7C"/>
    <w:rsid w:val="12C86DE3"/>
    <w:rsid w:val="12CAA378"/>
    <w:rsid w:val="12CC0D48"/>
    <w:rsid w:val="12CCF9F7"/>
    <w:rsid w:val="12CF60A5"/>
    <w:rsid w:val="12D127AC"/>
    <w:rsid w:val="12D8649C"/>
    <w:rsid w:val="12DB6D2E"/>
    <w:rsid w:val="12DC497D"/>
    <w:rsid w:val="12DDB62F"/>
    <w:rsid w:val="12DF114C"/>
    <w:rsid w:val="12DF75F3"/>
    <w:rsid w:val="12E02689"/>
    <w:rsid w:val="12E04DCF"/>
    <w:rsid w:val="12E2DB0F"/>
    <w:rsid w:val="12E357A1"/>
    <w:rsid w:val="12E548B1"/>
    <w:rsid w:val="12E71A4D"/>
    <w:rsid w:val="12E7CFAE"/>
    <w:rsid w:val="12E9CE16"/>
    <w:rsid w:val="12EA735E"/>
    <w:rsid w:val="12EE56BA"/>
    <w:rsid w:val="12EEE21A"/>
    <w:rsid w:val="12EFB9AA"/>
    <w:rsid w:val="12EFB9AF"/>
    <w:rsid w:val="12F307F5"/>
    <w:rsid w:val="12F6D6FC"/>
    <w:rsid w:val="12F7A36B"/>
    <w:rsid w:val="12FA4E1F"/>
    <w:rsid w:val="12FA74BC"/>
    <w:rsid w:val="12FAA4E9"/>
    <w:rsid w:val="12FBB159"/>
    <w:rsid w:val="12FCC1F1"/>
    <w:rsid w:val="12FCDABB"/>
    <w:rsid w:val="12FEB0E6"/>
    <w:rsid w:val="12FED774"/>
    <w:rsid w:val="1304D255"/>
    <w:rsid w:val="13082097"/>
    <w:rsid w:val="13098ED6"/>
    <w:rsid w:val="130F9D0F"/>
    <w:rsid w:val="13116EAE"/>
    <w:rsid w:val="13150792"/>
    <w:rsid w:val="131BC76D"/>
    <w:rsid w:val="131C1F12"/>
    <w:rsid w:val="131C70C9"/>
    <w:rsid w:val="131E2E21"/>
    <w:rsid w:val="13210101"/>
    <w:rsid w:val="13247532"/>
    <w:rsid w:val="13282FCF"/>
    <w:rsid w:val="132A0697"/>
    <w:rsid w:val="132ACF35"/>
    <w:rsid w:val="132B93D9"/>
    <w:rsid w:val="132BD2D8"/>
    <w:rsid w:val="132CC3DC"/>
    <w:rsid w:val="132EBF6B"/>
    <w:rsid w:val="13325F8B"/>
    <w:rsid w:val="1336ADE7"/>
    <w:rsid w:val="133761DB"/>
    <w:rsid w:val="13398C83"/>
    <w:rsid w:val="133ACFD1"/>
    <w:rsid w:val="133DAEF6"/>
    <w:rsid w:val="133FC95A"/>
    <w:rsid w:val="1340CD93"/>
    <w:rsid w:val="13412BC2"/>
    <w:rsid w:val="13412CDF"/>
    <w:rsid w:val="1343025B"/>
    <w:rsid w:val="13438D20"/>
    <w:rsid w:val="1343BAAF"/>
    <w:rsid w:val="13444B4D"/>
    <w:rsid w:val="134544DB"/>
    <w:rsid w:val="1347ABDE"/>
    <w:rsid w:val="1347F8F8"/>
    <w:rsid w:val="13485A71"/>
    <w:rsid w:val="134AE453"/>
    <w:rsid w:val="134BE0A7"/>
    <w:rsid w:val="13510D6E"/>
    <w:rsid w:val="13540E97"/>
    <w:rsid w:val="13551AE4"/>
    <w:rsid w:val="13568D21"/>
    <w:rsid w:val="135778E0"/>
    <w:rsid w:val="1359EE67"/>
    <w:rsid w:val="135F0DA3"/>
    <w:rsid w:val="135F6158"/>
    <w:rsid w:val="13600347"/>
    <w:rsid w:val="13604AF8"/>
    <w:rsid w:val="13629779"/>
    <w:rsid w:val="1363BFCB"/>
    <w:rsid w:val="136513FE"/>
    <w:rsid w:val="1365554D"/>
    <w:rsid w:val="13676932"/>
    <w:rsid w:val="136942A7"/>
    <w:rsid w:val="1371B519"/>
    <w:rsid w:val="13742343"/>
    <w:rsid w:val="137605B4"/>
    <w:rsid w:val="137684BA"/>
    <w:rsid w:val="1376CB26"/>
    <w:rsid w:val="137A3F6D"/>
    <w:rsid w:val="1382D148"/>
    <w:rsid w:val="13842CA2"/>
    <w:rsid w:val="138652F2"/>
    <w:rsid w:val="1387DB0F"/>
    <w:rsid w:val="1388FA6B"/>
    <w:rsid w:val="13898A2E"/>
    <w:rsid w:val="138D85B0"/>
    <w:rsid w:val="138F2B10"/>
    <w:rsid w:val="139ACEFF"/>
    <w:rsid w:val="139B1F69"/>
    <w:rsid w:val="139FF60D"/>
    <w:rsid w:val="13A09AB7"/>
    <w:rsid w:val="13A1F348"/>
    <w:rsid w:val="13A55740"/>
    <w:rsid w:val="13A6DCEB"/>
    <w:rsid w:val="13A730F9"/>
    <w:rsid w:val="13A9242E"/>
    <w:rsid w:val="13A9689A"/>
    <w:rsid w:val="13ABD94F"/>
    <w:rsid w:val="13ABEAD7"/>
    <w:rsid w:val="13ABF432"/>
    <w:rsid w:val="13AD8D10"/>
    <w:rsid w:val="13B107E7"/>
    <w:rsid w:val="13B473D5"/>
    <w:rsid w:val="13B580ED"/>
    <w:rsid w:val="13B5B404"/>
    <w:rsid w:val="13B5B823"/>
    <w:rsid w:val="13B7B454"/>
    <w:rsid w:val="13B9C75D"/>
    <w:rsid w:val="13BE5D18"/>
    <w:rsid w:val="13BE5FD2"/>
    <w:rsid w:val="13BE68B8"/>
    <w:rsid w:val="13C1C573"/>
    <w:rsid w:val="13C74569"/>
    <w:rsid w:val="13CB358E"/>
    <w:rsid w:val="13CC70C1"/>
    <w:rsid w:val="13CCA7DC"/>
    <w:rsid w:val="13CFD676"/>
    <w:rsid w:val="13D201CD"/>
    <w:rsid w:val="13D26A67"/>
    <w:rsid w:val="13D57ADD"/>
    <w:rsid w:val="13D6645B"/>
    <w:rsid w:val="13D85B5D"/>
    <w:rsid w:val="13DB391D"/>
    <w:rsid w:val="13DCBED0"/>
    <w:rsid w:val="13DE9321"/>
    <w:rsid w:val="13E279C6"/>
    <w:rsid w:val="13E311CC"/>
    <w:rsid w:val="13E45A81"/>
    <w:rsid w:val="13E54263"/>
    <w:rsid w:val="13E74B8D"/>
    <w:rsid w:val="13E80BD5"/>
    <w:rsid w:val="13E99F29"/>
    <w:rsid w:val="13EAB656"/>
    <w:rsid w:val="13EEE27F"/>
    <w:rsid w:val="13F0C0D1"/>
    <w:rsid w:val="13F23832"/>
    <w:rsid w:val="13F37AAC"/>
    <w:rsid w:val="13F52A1D"/>
    <w:rsid w:val="13F89548"/>
    <w:rsid w:val="13FA769B"/>
    <w:rsid w:val="13FAF987"/>
    <w:rsid w:val="13FB2F96"/>
    <w:rsid w:val="13FB7C53"/>
    <w:rsid w:val="13FD01FB"/>
    <w:rsid w:val="13FD9392"/>
    <w:rsid w:val="13FF7E6D"/>
    <w:rsid w:val="14026BE2"/>
    <w:rsid w:val="14033923"/>
    <w:rsid w:val="14059F7A"/>
    <w:rsid w:val="1406145A"/>
    <w:rsid w:val="140B608F"/>
    <w:rsid w:val="140BB4D3"/>
    <w:rsid w:val="140D1B84"/>
    <w:rsid w:val="140D839F"/>
    <w:rsid w:val="140F4BF8"/>
    <w:rsid w:val="141520B6"/>
    <w:rsid w:val="1415DC04"/>
    <w:rsid w:val="1415E797"/>
    <w:rsid w:val="1417F997"/>
    <w:rsid w:val="14185795"/>
    <w:rsid w:val="141923CB"/>
    <w:rsid w:val="141F7099"/>
    <w:rsid w:val="141FC35A"/>
    <w:rsid w:val="1424E608"/>
    <w:rsid w:val="142727F6"/>
    <w:rsid w:val="1428DAFE"/>
    <w:rsid w:val="142B94EF"/>
    <w:rsid w:val="142F70E5"/>
    <w:rsid w:val="142FEDC2"/>
    <w:rsid w:val="1433E4EB"/>
    <w:rsid w:val="14360F2F"/>
    <w:rsid w:val="143B542B"/>
    <w:rsid w:val="143C84CE"/>
    <w:rsid w:val="143DB656"/>
    <w:rsid w:val="143FF402"/>
    <w:rsid w:val="144052E5"/>
    <w:rsid w:val="144360B4"/>
    <w:rsid w:val="1443CC76"/>
    <w:rsid w:val="144445F3"/>
    <w:rsid w:val="14490E3D"/>
    <w:rsid w:val="1449F7BF"/>
    <w:rsid w:val="144A61C6"/>
    <w:rsid w:val="144D5072"/>
    <w:rsid w:val="144DC346"/>
    <w:rsid w:val="145604E7"/>
    <w:rsid w:val="145B2D5B"/>
    <w:rsid w:val="145BBEE4"/>
    <w:rsid w:val="145D50CD"/>
    <w:rsid w:val="145E25EE"/>
    <w:rsid w:val="145F7F9A"/>
    <w:rsid w:val="145FDAE9"/>
    <w:rsid w:val="146025B9"/>
    <w:rsid w:val="14649D75"/>
    <w:rsid w:val="1464C745"/>
    <w:rsid w:val="1467850A"/>
    <w:rsid w:val="14684F75"/>
    <w:rsid w:val="146A7073"/>
    <w:rsid w:val="146AC40B"/>
    <w:rsid w:val="146F1F85"/>
    <w:rsid w:val="146FA014"/>
    <w:rsid w:val="1470020F"/>
    <w:rsid w:val="1471C507"/>
    <w:rsid w:val="1472630B"/>
    <w:rsid w:val="14732D08"/>
    <w:rsid w:val="1473E8B9"/>
    <w:rsid w:val="1473FC89"/>
    <w:rsid w:val="14777BC1"/>
    <w:rsid w:val="14795916"/>
    <w:rsid w:val="147BA374"/>
    <w:rsid w:val="147C370F"/>
    <w:rsid w:val="147E4440"/>
    <w:rsid w:val="14809891"/>
    <w:rsid w:val="1486604E"/>
    <w:rsid w:val="1486C734"/>
    <w:rsid w:val="148B2DCB"/>
    <w:rsid w:val="148D92EC"/>
    <w:rsid w:val="148DDDA7"/>
    <w:rsid w:val="148EA3B5"/>
    <w:rsid w:val="14931D6C"/>
    <w:rsid w:val="149327B8"/>
    <w:rsid w:val="1495F5CB"/>
    <w:rsid w:val="1496451D"/>
    <w:rsid w:val="1497D9C0"/>
    <w:rsid w:val="1498C55D"/>
    <w:rsid w:val="1499F62E"/>
    <w:rsid w:val="149BCBBB"/>
    <w:rsid w:val="149C5A72"/>
    <w:rsid w:val="149E6903"/>
    <w:rsid w:val="149F625D"/>
    <w:rsid w:val="14A06B93"/>
    <w:rsid w:val="14A06FCC"/>
    <w:rsid w:val="14A375A0"/>
    <w:rsid w:val="14A55F37"/>
    <w:rsid w:val="14A796A7"/>
    <w:rsid w:val="14A89D74"/>
    <w:rsid w:val="14A95597"/>
    <w:rsid w:val="14AB5BD5"/>
    <w:rsid w:val="14AD3087"/>
    <w:rsid w:val="14AD4CBD"/>
    <w:rsid w:val="14ADA23D"/>
    <w:rsid w:val="14ADB1AA"/>
    <w:rsid w:val="14BED100"/>
    <w:rsid w:val="14BFF22E"/>
    <w:rsid w:val="14C09640"/>
    <w:rsid w:val="14C14371"/>
    <w:rsid w:val="14C41FA2"/>
    <w:rsid w:val="14C44CC3"/>
    <w:rsid w:val="14C9379C"/>
    <w:rsid w:val="14CA65DC"/>
    <w:rsid w:val="14CC0F01"/>
    <w:rsid w:val="14CCDA7D"/>
    <w:rsid w:val="14CF6DE8"/>
    <w:rsid w:val="14D2F824"/>
    <w:rsid w:val="14D32D13"/>
    <w:rsid w:val="14D54A2A"/>
    <w:rsid w:val="14D85D8C"/>
    <w:rsid w:val="14D8D570"/>
    <w:rsid w:val="14DF8C6A"/>
    <w:rsid w:val="14E0EABD"/>
    <w:rsid w:val="14E3035B"/>
    <w:rsid w:val="14E5F77A"/>
    <w:rsid w:val="14E9B15F"/>
    <w:rsid w:val="14ECFD5C"/>
    <w:rsid w:val="14EF12CF"/>
    <w:rsid w:val="14F02B71"/>
    <w:rsid w:val="14F0799C"/>
    <w:rsid w:val="14F0DCA5"/>
    <w:rsid w:val="14F25567"/>
    <w:rsid w:val="15002537"/>
    <w:rsid w:val="150126B7"/>
    <w:rsid w:val="1504F5FD"/>
    <w:rsid w:val="150952ED"/>
    <w:rsid w:val="150C3517"/>
    <w:rsid w:val="1514AE53"/>
    <w:rsid w:val="1516DD5E"/>
    <w:rsid w:val="151BDA2E"/>
    <w:rsid w:val="1522D5DF"/>
    <w:rsid w:val="1525F45B"/>
    <w:rsid w:val="1527EEAB"/>
    <w:rsid w:val="1528D38B"/>
    <w:rsid w:val="1528E202"/>
    <w:rsid w:val="152A95BD"/>
    <w:rsid w:val="152F6877"/>
    <w:rsid w:val="1534559A"/>
    <w:rsid w:val="153579A5"/>
    <w:rsid w:val="153DC3A9"/>
    <w:rsid w:val="153E72A4"/>
    <w:rsid w:val="153EB1C6"/>
    <w:rsid w:val="153FB3C4"/>
    <w:rsid w:val="1541390B"/>
    <w:rsid w:val="1542B420"/>
    <w:rsid w:val="1542C7E2"/>
    <w:rsid w:val="1542E67D"/>
    <w:rsid w:val="1542FCCA"/>
    <w:rsid w:val="15431937"/>
    <w:rsid w:val="15439E90"/>
    <w:rsid w:val="15440B2E"/>
    <w:rsid w:val="15445CE7"/>
    <w:rsid w:val="15461F62"/>
    <w:rsid w:val="15490349"/>
    <w:rsid w:val="154CF2B8"/>
    <w:rsid w:val="15508A1F"/>
    <w:rsid w:val="1554DC08"/>
    <w:rsid w:val="1555089C"/>
    <w:rsid w:val="155566B4"/>
    <w:rsid w:val="1557B42F"/>
    <w:rsid w:val="15590E93"/>
    <w:rsid w:val="155DFA7B"/>
    <w:rsid w:val="15605820"/>
    <w:rsid w:val="15610ACE"/>
    <w:rsid w:val="1569685C"/>
    <w:rsid w:val="156975C2"/>
    <w:rsid w:val="157250E1"/>
    <w:rsid w:val="15739301"/>
    <w:rsid w:val="1573E753"/>
    <w:rsid w:val="1579B314"/>
    <w:rsid w:val="157A6382"/>
    <w:rsid w:val="157B8CCE"/>
    <w:rsid w:val="157FCFC0"/>
    <w:rsid w:val="157FEEA3"/>
    <w:rsid w:val="157FFA3D"/>
    <w:rsid w:val="1580EBDD"/>
    <w:rsid w:val="1581B1AA"/>
    <w:rsid w:val="1583D763"/>
    <w:rsid w:val="1585B249"/>
    <w:rsid w:val="158ACAC7"/>
    <w:rsid w:val="158BB39D"/>
    <w:rsid w:val="158EFF9F"/>
    <w:rsid w:val="158FD030"/>
    <w:rsid w:val="1592FE4F"/>
    <w:rsid w:val="159963F3"/>
    <w:rsid w:val="15997F0A"/>
    <w:rsid w:val="159AE1E0"/>
    <w:rsid w:val="159AF30E"/>
    <w:rsid w:val="159CD8C3"/>
    <w:rsid w:val="15A078D2"/>
    <w:rsid w:val="15A15181"/>
    <w:rsid w:val="15A194C1"/>
    <w:rsid w:val="15A8FE71"/>
    <w:rsid w:val="15A927B2"/>
    <w:rsid w:val="15AC403C"/>
    <w:rsid w:val="15ADDF46"/>
    <w:rsid w:val="15B00FD4"/>
    <w:rsid w:val="15B1DAFF"/>
    <w:rsid w:val="15B26992"/>
    <w:rsid w:val="15B6B050"/>
    <w:rsid w:val="15BECD91"/>
    <w:rsid w:val="15C62C1C"/>
    <w:rsid w:val="15C76550"/>
    <w:rsid w:val="15C8BB4F"/>
    <w:rsid w:val="15CADDBA"/>
    <w:rsid w:val="15CF5F5C"/>
    <w:rsid w:val="15D197BB"/>
    <w:rsid w:val="15D4BA94"/>
    <w:rsid w:val="15D52716"/>
    <w:rsid w:val="15D5ADF3"/>
    <w:rsid w:val="15E2CE43"/>
    <w:rsid w:val="15E8FAFC"/>
    <w:rsid w:val="15EB217C"/>
    <w:rsid w:val="15EE2C29"/>
    <w:rsid w:val="15F12615"/>
    <w:rsid w:val="15F15BDE"/>
    <w:rsid w:val="15F2934E"/>
    <w:rsid w:val="15F5A097"/>
    <w:rsid w:val="15F6B22C"/>
    <w:rsid w:val="15F83435"/>
    <w:rsid w:val="15FC375D"/>
    <w:rsid w:val="15FE4477"/>
    <w:rsid w:val="15FE9BE9"/>
    <w:rsid w:val="160087C9"/>
    <w:rsid w:val="16025D6C"/>
    <w:rsid w:val="1603C2D5"/>
    <w:rsid w:val="16049477"/>
    <w:rsid w:val="1608AA30"/>
    <w:rsid w:val="160E6C49"/>
    <w:rsid w:val="16103AF0"/>
    <w:rsid w:val="161542E4"/>
    <w:rsid w:val="1619AC33"/>
    <w:rsid w:val="161D6C86"/>
    <w:rsid w:val="161EA030"/>
    <w:rsid w:val="162274CD"/>
    <w:rsid w:val="16231F89"/>
    <w:rsid w:val="1628E0DB"/>
    <w:rsid w:val="162A6ED9"/>
    <w:rsid w:val="162ADED1"/>
    <w:rsid w:val="162BF69A"/>
    <w:rsid w:val="162DF2E1"/>
    <w:rsid w:val="162DFC93"/>
    <w:rsid w:val="162E5632"/>
    <w:rsid w:val="162E8CFD"/>
    <w:rsid w:val="163059AE"/>
    <w:rsid w:val="16337C34"/>
    <w:rsid w:val="1634E217"/>
    <w:rsid w:val="1635421B"/>
    <w:rsid w:val="16359F10"/>
    <w:rsid w:val="1638E497"/>
    <w:rsid w:val="1639BE09"/>
    <w:rsid w:val="163A53AA"/>
    <w:rsid w:val="163C7317"/>
    <w:rsid w:val="163D5AF9"/>
    <w:rsid w:val="163DFD9D"/>
    <w:rsid w:val="1640D6CE"/>
    <w:rsid w:val="1640E73E"/>
    <w:rsid w:val="1640EF83"/>
    <w:rsid w:val="164211CE"/>
    <w:rsid w:val="1642C067"/>
    <w:rsid w:val="16478B75"/>
    <w:rsid w:val="16491D1E"/>
    <w:rsid w:val="164A3065"/>
    <w:rsid w:val="164BC94F"/>
    <w:rsid w:val="1651EB76"/>
    <w:rsid w:val="1653475B"/>
    <w:rsid w:val="165400AD"/>
    <w:rsid w:val="165426AE"/>
    <w:rsid w:val="165A58EB"/>
    <w:rsid w:val="165B92A1"/>
    <w:rsid w:val="165F07ED"/>
    <w:rsid w:val="1661A759"/>
    <w:rsid w:val="1663E7F1"/>
    <w:rsid w:val="1664649E"/>
    <w:rsid w:val="1664BCAB"/>
    <w:rsid w:val="1665226A"/>
    <w:rsid w:val="16657FC1"/>
    <w:rsid w:val="1666CF31"/>
    <w:rsid w:val="1666E0AF"/>
    <w:rsid w:val="166781AA"/>
    <w:rsid w:val="1667B822"/>
    <w:rsid w:val="166866C5"/>
    <w:rsid w:val="1669CB9B"/>
    <w:rsid w:val="166A9F2D"/>
    <w:rsid w:val="166ADC88"/>
    <w:rsid w:val="166C8873"/>
    <w:rsid w:val="166D1BCB"/>
    <w:rsid w:val="166E9EE9"/>
    <w:rsid w:val="1671A366"/>
    <w:rsid w:val="1671C6F0"/>
    <w:rsid w:val="1676C62A"/>
    <w:rsid w:val="1678CDA1"/>
    <w:rsid w:val="167ACFB6"/>
    <w:rsid w:val="167B53E1"/>
    <w:rsid w:val="167D339C"/>
    <w:rsid w:val="167E7419"/>
    <w:rsid w:val="167EDD87"/>
    <w:rsid w:val="167F0ED0"/>
    <w:rsid w:val="1680035C"/>
    <w:rsid w:val="1685FBE5"/>
    <w:rsid w:val="1687C29D"/>
    <w:rsid w:val="1687E61B"/>
    <w:rsid w:val="16893832"/>
    <w:rsid w:val="1694627C"/>
    <w:rsid w:val="16967578"/>
    <w:rsid w:val="1697A409"/>
    <w:rsid w:val="16981E21"/>
    <w:rsid w:val="16986F63"/>
    <w:rsid w:val="169C1895"/>
    <w:rsid w:val="169CB4C0"/>
    <w:rsid w:val="16A0495B"/>
    <w:rsid w:val="16A349B5"/>
    <w:rsid w:val="16A4308E"/>
    <w:rsid w:val="16A522B7"/>
    <w:rsid w:val="16A59530"/>
    <w:rsid w:val="16A7C3ED"/>
    <w:rsid w:val="16A91965"/>
    <w:rsid w:val="16AA49D6"/>
    <w:rsid w:val="16AB7776"/>
    <w:rsid w:val="16ADA8E5"/>
    <w:rsid w:val="16B0CC66"/>
    <w:rsid w:val="16B10516"/>
    <w:rsid w:val="16B3A12B"/>
    <w:rsid w:val="16B3C69F"/>
    <w:rsid w:val="16B3CCC6"/>
    <w:rsid w:val="16B7893D"/>
    <w:rsid w:val="16BA9411"/>
    <w:rsid w:val="16BB87A9"/>
    <w:rsid w:val="16BFEA36"/>
    <w:rsid w:val="16C06F73"/>
    <w:rsid w:val="16C0C18B"/>
    <w:rsid w:val="16C1C4BC"/>
    <w:rsid w:val="16C2C411"/>
    <w:rsid w:val="16C2F7A2"/>
    <w:rsid w:val="16C3CDA1"/>
    <w:rsid w:val="16C694A4"/>
    <w:rsid w:val="16C73042"/>
    <w:rsid w:val="16C92E3E"/>
    <w:rsid w:val="16CB28B0"/>
    <w:rsid w:val="16CD4D44"/>
    <w:rsid w:val="16CD84A2"/>
    <w:rsid w:val="16CF3D75"/>
    <w:rsid w:val="16D13700"/>
    <w:rsid w:val="16D151E9"/>
    <w:rsid w:val="16D1BF0D"/>
    <w:rsid w:val="16D2201A"/>
    <w:rsid w:val="16D82994"/>
    <w:rsid w:val="16DA4FD9"/>
    <w:rsid w:val="16DFDB8F"/>
    <w:rsid w:val="16E37483"/>
    <w:rsid w:val="16E51ED1"/>
    <w:rsid w:val="16E5B485"/>
    <w:rsid w:val="16E6B364"/>
    <w:rsid w:val="16E85417"/>
    <w:rsid w:val="16E8C319"/>
    <w:rsid w:val="16ED2872"/>
    <w:rsid w:val="16ED58E5"/>
    <w:rsid w:val="16EEB084"/>
    <w:rsid w:val="16F0B430"/>
    <w:rsid w:val="16F1550E"/>
    <w:rsid w:val="16F4E1F8"/>
    <w:rsid w:val="16F5FDDA"/>
    <w:rsid w:val="16F7C76C"/>
    <w:rsid w:val="16F885DA"/>
    <w:rsid w:val="16F9DB79"/>
    <w:rsid w:val="16FB05E2"/>
    <w:rsid w:val="16FC408B"/>
    <w:rsid w:val="17011328"/>
    <w:rsid w:val="17086BEB"/>
    <w:rsid w:val="17092492"/>
    <w:rsid w:val="170A57B8"/>
    <w:rsid w:val="170B3FC4"/>
    <w:rsid w:val="170BD1AE"/>
    <w:rsid w:val="170DBACB"/>
    <w:rsid w:val="1710B127"/>
    <w:rsid w:val="171183B6"/>
    <w:rsid w:val="17151F54"/>
    <w:rsid w:val="1717E7CF"/>
    <w:rsid w:val="17186D5E"/>
    <w:rsid w:val="171A1CAE"/>
    <w:rsid w:val="171BFB43"/>
    <w:rsid w:val="171C1208"/>
    <w:rsid w:val="171C25B0"/>
    <w:rsid w:val="17201389"/>
    <w:rsid w:val="17222ED0"/>
    <w:rsid w:val="17225718"/>
    <w:rsid w:val="172B5028"/>
    <w:rsid w:val="172BC950"/>
    <w:rsid w:val="172BCFB6"/>
    <w:rsid w:val="172F39D2"/>
    <w:rsid w:val="17301A25"/>
    <w:rsid w:val="173069CE"/>
    <w:rsid w:val="173465F0"/>
    <w:rsid w:val="1735B1E3"/>
    <w:rsid w:val="173A30E5"/>
    <w:rsid w:val="1742E320"/>
    <w:rsid w:val="17467639"/>
    <w:rsid w:val="174830DA"/>
    <w:rsid w:val="174A7819"/>
    <w:rsid w:val="174A7C72"/>
    <w:rsid w:val="174B1D20"/>
    <w:rsid w:val="174BA97B"/>
    <w:rsid w:val="174D4FEF"/>
    <w:rsid w:val="174ED34D"/>
    <w:rsid w:val="17529FFB"/>
    <w:rsid w:val="1753C3A8"/>
    <w:rsid w:val="175427E8"/>
    <w:rsid w:val="1754A128"/>
    <w:rsid w:val="17596E52"/>
    <w:rsid w:val="175A4FA3"/>
    <w:rsid w:val="175B1097"/>
    <w:rsid w:val="175C5F33"/>
    <w:rsid w:val="175ED1FB"/>
    <w:rsid w:val="1760604C"/>
    <w:rsid w:val="1762355A"/>
    <w:rsid w:val="1764CFC3"/>
    <w:rsid w:val="1767E9CC"/>
    <w:rsid w:val="17699659"/>
    <w:rsid w:val="176C4BAA"/>
    <w:rsid w:val="176D5A5A"/>
    <w:rsid w:val="176EACBF"/>
    <w:rsid w:val="17701131"/>
    <w:rsid w:val="17719797"/>
    <w:rsid w:val="1778124A"/>
    <w:rsid w:val="1779015B"/>
    <w:rsid w:val="17791D3B"/>
    <w:rsid w:val="177944B3"/>
    <w:rsid w:val="177F5629"/>
    <w:rsid w:val="177F6A49"/>
    <w:rsid w:val="1781B094"/>
    <w:rsid w:val="1782743C"/>
    <w:rsid w:val="17837976"/>
    <w:rsid w:val="1787D856"/>
    <w:rsid w:val="1788ADF8"/>
    <w:rsid w:val="178B28E9"/>
    <w:rsid w:val="17910DC6"/>
    <w:rsid w:val="17979546"/>
    <w:rsid w:val="1797CFC2"/>
    <w:rsid w:val="179B25CD"/>
    <w:rsid w:val="179C3C0A"/>
    <w:rsid w:val="179FCDDB"/>
    <w:rsid w:val="17A37F84"/>
    <w:rsid w:val="17A3CF25"/>
    <w:rsid w:val="17AA0270"/>
    <w:rsid w:val="17AA9E4D"/>
    <w:rsid w:val="17ACB852"/>
    <w:rsid w:val="17AF8D17"/>
    <w:rsid w:val="17AFBAA0"/>
    <w:rsid w:val="17B46872"/>
    <w:rsid w:val="17B882E6"/>
    <w:rsid w:val="17B9FA76"/>
    <w:rsid w:val="17BA36FD"/>
    <w:rsid w:val="17BB5A92"/>
    <w:rsid w:val="17BB618E"/>
    <w:rsid w:val="17BD309C"/>
    <w:rsid w:val="17BDA45B"/>
    <w:rsid w:val="17BE51F7"/>
    <w:rsid w:val="17C14AE6"/>
    <w:rsid w:val="17C2695D"/>
    <w:rsid w:val="17C2C310"/>
    <w:rsid w:val="17C38D7C"/>
    <w:rsid w:val="17C3962F"/>
    <w:rsid w:val="17C3C6B3"/>
    <w:rsid w:val="17C7A023"/>
    <w:rsid w:val="17D05ACC"/>
    <w:rsid w:val="17D3CE99"/>
    <w:rsid w:val="17D7BFF4"/>
    <w:rsid w:val="17DA6F93"/>
    <w:rsid w:val="17DCDC86"/>
    <w:rsid w:val="17E0D370"/>
    <w:rsid w:val="17E1C4DB"/>
    <w:rsid w:val="17E510A0"/>
    <w:rsid w:val="17E61406"/>
    <w:rsid w:val="17E73B29"/>
    <w:rsid w:val="17ECEA43"/>
    <w:rsid w:val="17ED038D"/>
    <w:rsid w:val="17F00E47"/>
    <w:rsid w:val="17F2D721"/>
    <w:rsid w:val="17F2E15A"/>
    <w:rsid w:val="17F31D75"/>
    <w:rsid w:val="17F6294C"/>
    <w:rsid w:val="17F63746"/>
    <w:rsid w:val="17F7241C"/>
    <w:rsid w:val="17FCD2F8"/>
    <w:rsid w:val="17FCE67A"/>
    <w:rsid w:val="1800731B"/>
    <w:rsid w:val="1800DADC"/>
    <w:rsid w:val="18023E8F"/>
    <w:rsid w:val="1803BB7B"/>
    <w:rsid w:val="1803EEE1"/>
    <w:rsid w:val="18074152"/>
    <w:rsid w:val="180A4A8D"/>
    <w:rsid w:val="180B4E53"/>
    <w:rsid w:val="180D92F7"/>
    <w:rsid w:val="180DC0AE"/>
    <w:rsid w:val="180EDF7E"/>
    <w:rsid w:val="181148A5"/>
    <w:rsid w:val="1811E50F"/>
    <w:rsid w:val="181B2CB2"/>
    <w:rsid w:val="181CE512"/>
    <w:rsid w:val="182453A6"/>
    <w:rsid w:val="1824BF67"/>
    <w:rsid w:val="18284A2D"/>
    <w:rsid w:val="182A4DB0"/>
    <w:rsid w:val="182B5D54"/>
    <w:rsid w:val="182BD8A1"/>
    <w:rsid w:val="182D8F0A"/>
    <w:rsid w:val="1836D08B"/>
    <w:rsid w:val="18383715"/>
    <w:rsid w:val="183A2C65"/>
    <w:rsid w:val="183A88F6"/>
    <w:rsid w:val="183AD997"/>
    <w:rsid w:val="183B48BA"/>
    <w:rsid w:val="184000EF"/>
    <w:rsid w:val="1841FCA9"/>
    <w:rsid w:val="1843C8F4"/>
    <w:rsid w:val="184492FA"/>
    <w:rsid w:val="1844C08C"/>
    <w:rsid w:val="18462198"/>
    <w:rsid w:val="184A1488"/>
    <w:rsid w:val="184C98DA"/>
    <w:rsid w:val="184DD0B4"/>
    <w:rsid w:val="18502C2B"/>
    <w:rsid w:val="18544EF5"/>
    <w:rsid w:val="1855A483"/>
    <w:rsid w:val="18570908"/>
    <w:rsid w:val="1857408C"/>
    <w:rsid w:val="1858A3E2"/>
    <w:rsid w:val="1858EB08"/>
    <w:rsid w:val="18598DC2"/>
    <w:rsid w:val="185A3F1A"/>
    <w:rsid w:val="185A76A1"/>
    <w:rsid w:val="185AEFC7"/>
    <w:rsid w:val="185BBA97"/>
    <w:rsid w:val="1860B414"/>
    <w:rsid w:val="1860BE8F"/>
    <w:rsid w:val="1861055F"/>
    <w:rsid w:val="18612C85"/>
    <w:rsid w:val="1861D931"/>
    <w:rsid w:val="1862359D"/>
    <w:rsid w:val="186621D2"/>
    <w:rsid w:val="186623EE"/>
    <w:rsid w:val="1867F3DB"/>
    <w:rsid w:val="186BC956"/>
    <w:rsid w:val="186E6502"/>
    <w:rsid w:val="187136B8"/>
    <w:rsid w:val="18754749"/>
    <w:rsid w:val="18785CFE"/>
    <w:rsid w:val="187AB9F9"/>
    <w:rsid w:val="187B4D81"/>
    <w:rsid w:val="187BA15B"/>
    <w:rsid w:val="187CD6A7"/>
    <w:rsid w:val="187D95E6"/>
    <w:rsid w:val="188146E6"/>
    <w:rsid w:val="18815045"/>
    <w:rsid w:val="1881DAD9"/>
    <w:rsid w:val="18822986"/>
    <w:rsid w:val="18826A43"/>
    <w:rsid w:val="18839976"/>
    <w:rsid w:val="1885F915"/>
    <w:rsid w:val="18887D91"/>
    <w:rsid w:val="1888F8D3"/>
    <w:rsid w:val="1889AC28"/>
    <w:rsid w:val="188B2577"/>
    <w:rsid w:val="188B78D5"/>
    <w:rsid w:val="188C4BE9"/>
    <w:rsid w:val="188CBB07"/>
    <w:rsid w:val="188CFAED"/>
    <w:rsid w:val="188D0776"/>
    <w:rsid w:val="188D3880"/>
    <w:rsid w:val="188DB524"/>
    <w:rsid w:val="188EB313"/>
    <w:rsid w:val="1890E3A2"/>
    <w:rsid w:val="189153E7"/>
    <w:rsid w:val="1894B88D"/>
    <w:rsid w:val="1896D643"/>
    <w:rsid w:val="1897D3FA"/>
    <w:rsid w:val="189C0569"/>
    <w:rsid w:val="189DFE50"/>
    <w:rsid w:val="189F8B29"/>
    <w:rsid w:val="18A018FF"/>
    <w:rsid w:val="18A47367"/>
    <w:rsid w:val="18A4F7F4"/>
    <w:rsid w:val="18A69312"/>
    <w:rsid w:val="18A78E58"/>
    <w:rsid w:val="18A938D8"/>
    <w:rsid w:val="18AA10B3"/>
    <w:rsid w:val="18AAF8F1"/>
    <w:rsid w:val="18AB9859"/>
    <w:rsid w:val="18AD5417"/>
    <w:rsid w:val="18AE109E"/>
    <w:rsid w:val="18AE3ECA"/>
    <w:rsid w:val="18AEA142"/>
    <w:rsid w:val="18AFF03C"/>
    <w:rsid w:val="18B14B16"/>
    <w:rsid w:val="18B5419D"/>
    <w:rsid w:val="18B5CFB9"/>
    <w:rsid w:val="18B6788F"/>
    <w:rsid w:val="18B77CCE"/>
    <w:rsid w:val="18B97576"/>
    <w:rsid w:val="18BA84DD"/>
    <w:rsid w:val="18C60118"/>
    <w:rsid w:val="18C994BE"/>
    <w:rsid w:val="18CA979C"/>
    <w:rsid w:val="18CC0019"/>
    <w:rsid w:val="18CCCA77"/>
    <w:rsid w:val="18D18244"/>
    <w:rsid w:val="18D21D7D"/>
    <w:rsid w:val="18D43D55"/>
    <w:rsid w:val="18D4CDCC"/>
    <w:rsid w:val="18D4FD87"/>
    <w:rsid w:val="18DAC3C4"/>
    <w:rsid w:val="18DAF98C"/>
    <w:rsid w:val="18DBD718"/>
    <w:rsid w:val="18DBF548"/>
    <w:rsid w:val="18DDEF95"/>
    <w:rsid w:val="18DE4042"/>
    <w:rsid w:val="18DFFD12"/>
    <w:rsid w:val="18E38761"/>
    <w:rsid w:val="18E3EC49"/>
    <w:rsid w:val="18E4EA27"/>
    <w:rsid w:val="18EEE35E"/>
    <w:rsid w:val="18EF487D"/>
    <w:rsid w:val="18EF4C57"/>
    <w:rsid w:val="18F24FD8"/>
    <w:rsid w:val="18F29165"/>
    <w:rsid w:val="18F3F7F2"/>
    <w:rsid w:val="18FBA818"/>
    <w:rsid w:val="18FC5259"/>
    <w:rsid w:val="18FE78AC"/>
    <w:rsid w:val="18FECB6E"/>
    <w:rsid w:val="18FECFD4"/>
    <w:rsid w:val="19003C30"/>
    <w:rsid w:val="19025934"/>
    <w:rsid w:val="19064B70"/>
    <w:rsid w:val="19091073"/>
    <w:rsid w:val="1909BFA5"/>
    <w:rsid w:val="190B2B33"/>
    <w:rsid w:val="190C22C5"/>
    <w:rsid w:val="190EC757"/>
    <w:rsid w:val="190FB6D2"/>
    <w:rsid w:val="1910171E"/>
    <w:rsid w:val="19116E87"/>
    <w:rsid w:val="1912BA79"/>
    <w:rsid w:val="191544FE"/>
    <w:rsid w:val="1916E7A9"/>
    <w:rsid w:val="19170A5A"/>
    <w:rsid w:val="191B51F5"/>
    <w:rsid w:val="191DD2E9"/>
    <w:rsid w:val="191F45EA"/>
    <w:rsid w:val="19200C6C"/>
    <w:rsid w:val="19234193"/>
    <w:rsid w:val="1923AAE0"/>
    <w:rsid w:val="1924AB8C"/>
    <w:rsid w:val="19261563"/>
    <w:rsid w:val="1928B4C9"/>
    <w:rsid w:val="19294ECF"/>
    <w:rsid w:val="1929E998"/>
    <w:rsid w:val="192AB32D"/>
    <w:rsid w:val="192BAE2B"/>
    <w:rsid w:val="192EFDC2"/>
    <w:rsid w:val="19300B37"/>
    <w:rsid w:val="19304571"/>
    <w:rsid w:val="1930B5C3"/>
    <w:rsid w:val="19311D51"/>
    <w:rsid w:val="1933BB49"/>
    <w:rsid w:val="19356DBF"/>
    <w:rsid w:val="19365CDA"/>
    <w:rsid w:val="19367D0F"/>
    <w:rsid w:val="19369A36"/>
    <w:rsid w:val="193738AC"/>
    <w:rsid w:val="19381F5C"/>
    <w:rsid w:val="193A442D"/>
    <w:rsid w:val="193CA9FF"/>
    <w:rsid w:val="1942BB47"/>
    <w:rsid w:val="1947474A"/>
    <w:rsid w:val="1948DA05"/>
    <w:rsid w:val="194C9BEB"/>
    <w:rsid w:val="194CE3A6"/>
    <w:rsid w:val="194D0562"/>
    <w:rsid w:val="194F47EB"/>
    <w:rsid w:val="194FA832"/>
    <w:rsid w:val="1950F693"/>
    <w:rsid w:val="1959AA3D"/>
    <w:rsid w:val="195A43BA"/>
    <w:rsid w:val="195B3C02"/>
    <w:rsid w:val="195B9168"/>
    <w:rsid w:val="196038CC"/>
    <w:rsid w:val="19647B4B"/>
    <w:rsid w:val="19669A07"/>
    <w:rsid w:val="196868D2"/>
    <w:rsid w:val="1968F59C"/>
    <w:rsid w:val="196B6597"/>
    <w:rsid w:val="196F0CBA"/>
    <w:rsid w:val="19740232"/>
    <w:rsid w:val="197460EF"/>
    <w:rsid w:val="197662BC"/>
    <w:rsid w:val="1977F224"/>
    <w:rsid w:val="19793547"/>
    <w:rsid w:val="197A3D2E"/>
    <w:rsid w:val="197BA936"/>
    <w:rsid w:val="197CEAA4"/>
    <w:rsid w:val="197D7F95"/>
    <w:rsid w:val="197DB358"/>
    <w:rsid w:val="19887CC9"/>
    <w:rsid w:val="198B9BD0"/>
    <w:rsid w:val="198D3777"/>
    <w:rsid w:val="198DB4B1"/>
    <w:rsid w:val="198DB94D"/>
    <w:rsid w:val="19906A4F"/>
    <w:rsid w:val="1990BF90"/>
    <w:rsid w:val="19920423"/>
    <w:rsid w:val="19939A80"/>
    <w:rsid w:val="199760A1"/>
    <w:rsid w:val="1999481B"/>
    <w:rsid w:val="199A10B9"/>
    <w:rsid w:val="199AE203"/>
    <w:rsid w:val="199CBEA3"/>
    <w:rsid w:val="199E4072"/>
    <w:rsid w:val="19A8BDF4"/>
    <w:rsid w:val="19AB12E8"/>
    <w:rsid w:val="19AC0E8C"/>
    <w:rsid w:val="19AC1CDA"/>
    <w:rsid w:val="19ACC880"/>
    <w:rsid w:val="19AD6E1A"/>
    <w:rsid w:val="19B1DF38"/>
    <w:rsid w:val="19BA02CA"/>
    <w:rsid w:val="19BC3858"/>
    <w:rsid w:val="19BD2104"/>
    <w:rsid w:val="19C094F1"/>
    <w:rsid w:val="19C41A8E"/>
    <w:rsid w:val="19C85A3E"/>
    <w:rsid w:val="19C8AB41"/>
    <w:rsid w:val="19C8C37C"/>
    <w:rsid w:val="19C97E37"/>
    <w:rsid w:val="19CAE92D"/>
    <w:rsid w:val="19CAFD0E"/>
    <w:rsid w:val="19CBC684"/>
    <w:rsid w:val="19CC5209"/>
    <w:rsid w:val="19D0B080"/>
    <w:rsid w:val="19D6B3FF"/>
    <w:rsid w:val="19D80B63"/>
    <w:rsid w:val="19DA9D45"/>
    <w:rsid w:val="19DBFE29"/>
    <w:rsid w:val="19DD5EDF"/>
    <w:rsid w:val="19DFB13C"/>
    <w:rsid w:val="19E04C28"/>
    <w:rsid w:val="19E306B8"/>
    <w:rsid w:val="19E3C1AC"/>
    <w:rsid w:val="19E3FA67"/>
    <w:rsid w:val="19E3FE5A"/>
    <w:rsid w:val="19EAC851"/>
    <w:rsid w:val="19EC2914"/>
    <w:rsid w:val="19ED5B71"/>
    <w:rsid w:val="19EFA874"/>
    <w:rsid w:val="19F01C83"/>
    <w:rsid w:val="19F19BA1"/>
    <w:rsid w:val="19F50DEA"/>
    <w:rsid w:val="19F586EE"/>
    <w:rsid w:val="19FAAB73"/>
    <w:rsid w:val="19FE08B0"/>
    <w:rsid w:val="1A0087B4"/>
    <w:rsid w:val="1A00FE08"/>
    <w:rsid w:val="1A0173C7"/>
    <w:rsid w:val="1A028472"/>
    <w:rsid w:val="1A046694"/>
    <w:rsid w:val="1A04EE06"/>
    <w:rsid w:val="1A0B104B"/>
    <w:rsid w:val="1A0BCA85"/>
    <w:rsid w:val="1A0D5ABC"/>
    <w:rsid w:val="1A0FC3A3"/>
    <w:rsid w:val="1A111DF4"/>
    <w:rsid w:val="1A121F39"/>
    <w:rsid w:val="1A130960"/>
    <w:rsid w:val="1A18578C"/>
    <w:rsid w:val="1A1A7DE9"/>
    <w:rsid w:val="1A1C3881"/>
    <w:rsid w:val="1A1F5A95"/>
    <w:rsid w:val="1A20DEED"/>
    <w:rsid w:val="1A227456"/>
    <w:rsid w:val="1A2567AA"/>
    <w:rsid w:val="1A256B1A"/>
    <w:rsid w:val="1A2C02EC"/>
    <w:rsid w:val="1A2E010F"/>
    <w:rsid w:val="1A3012E6"/>
    <w:rsid w:val="1A311D7F"/>
    <w:rsid w:val="1A3516D3"/>
    <w:rsid w:val="1A356C24"/>
    <w:rsid w:val="1A36C188"/>
    <w:rsid w:val="1A396FD2"/>
    <w:rsid w:val="1A3AFE11"/>
    <w:rsid w:val="1A4043C8"/>
    <w:rsid w:val="1A42EF71"/>
    <w:rsid w:val="1A49D7B3"/>
    <w:rsid w:val="1A4B1EDE"/>
    <w:rsid w:val="1A4FEE0D"/>
    <w:rsid w:val="1A50383E"/>
    <w:rsid w:val="1A504BE3"/>
    <w:rsid w:val="1A51FCB1"/>
    <w:rsid w:val="1A587E08"/>
    <w:rsid w:val="1A5C82DD"/>
    <w:rsid w:val="1A5D326E"/>
    <w:rsid w:val="1A615C60"/>
    <w:rsid w:val="1A649B7F"/>
    <w:rsid w:val="1A65CA4C"/>
    <w:rsid w:val="1A670C83"/>
    <w:rsid w:val="1A67F3CE"/>
    <w:rsid w:val="1A68D613"/>
    <w:rsid w:val="1A6A7AA6"/>
    <w:rsid w:val="1A6EBE08"/>
    <w:rsid w:val="1A6FB2EC"/>
    <w:rsid w:val="1A70E3E6"/>
    <w:rsid w:val="1A732037"/>
    <w:rsid w:val="1A738D69"/>
    <w:rsid w:val="1A7428BA"/>
    <w:rsid w:val="1A762488"/>
    <w:rsid w:val="1A81B1EC"/>
    <w:rsid w:val="1A827F89"/>
    <w:rsid w:val="1A82BD5B"/>
    <w:rsid w:val="1A830F78"/>
    <w:rsid w:val="1A83840D"/>
    <w:rsid w:val="1A85A943"/>
    <w:rsid w:val="1A8A17D1"/>
    <w:rsid w:val="1A8D1999"/>
    <w:rsid w:val="1A8EEFD8"/>
    <w:rsid w:val="1A91E92E"/>
    <w:rsid w:val="1A9265A4"/>
    <w:rsid w:val="1A9353A5"/>
    <w:rsid w:val="1A963E35"/>
    <w:rsid w:val="1A9672BD"/>
    <w:rsid w:val="1A9A90FA"/>
    <w:rsid w:val="1A9B2D9E"/>
    <w:rsid w:val="1AA4ACE0"/>
    <w:rsid w:val="1AA5D837"/>
    <w:rsid w:val="1AA7D1C4"/>
    <w:rsid w:val="1AA8B7ED"/>
    <w:rsid w:val="1AA8DE89"/>
    <w:rsid w:val="1AA957C6"/>
    <w:rsid w:val="1AACF37D"/>
    <w:rsid w:val="1AAD6074"/>
    <w:rsid w:val="1AAF0236"/>
    <w:rsid w:val="1AB49CFD"/>
    <w:rsid w:val="1AB5B74C"/>
    <w:rsid w:val="1ABABCAB"/>
    <w:rsid w:val="1ABAD08F"/>
    <w:rsid w:val="1ABC685C"/>
    <w:rsid w:val="1ABF0A2E"/>
    <w:rsid w:val="1ABF3BAD"/>
    <w:rsid w:val="1ABFE7DF"/>
    <w:rsid w:val="1AC5B9F9"/>
    <w:rsid w:val="1AC65B2F"/>
    <w:rsid w:val="1ACE9F4B"/>
    <w:rsid w:val="1AD01921"/>
    <w:rsid w:val="1AD05B62"/>
    <w:rsid w:val="1AD3F8EC"/>
    <w:rsid w:val="1AD4EB9C"/>
    <w:rsid w:val="1AD5349C"/>
    <w:rsid w:val="1AD846F0"/>
    <w:rsid w:val="1AD9E69A"/>
    <w:rsid w:val="1ADA3003"/>
    <w:rsid w:val="1AE02E10"/>
    <w:rsid w:val="1AE094F1"/>
    <w:rsid w:val="1AE0F4BD"/>
    <w:rsid w:val="1AE19A72"/>
    <w:rsid w:val="1AE68B81"/>
    <w:rsid w:val="1AE8B407"/>
    <w:rsid w:val="1AE9168D"/>
    <w:rsid w:val="1AE99DF4"/>
    <w:rsid w:val="1AED275E"/>
    <w:rsid w:val="1AEDA93B"/>
    <w:rsid w:val="1AEFA75A"/>
    <w:rsid w:val="1AF0BD43"/>
    <w:rsid w:val="1AF0C83F"/>
    <w:rsid w:val="1AF14FF7"/>
    <w:rsid w:val="1AF2620E"/>
    <w:rsid w:val="1AF3F879"/>
    <w:rsid w:val="1AF73A9D"/>
    <w:rsid w:val="1AF91F6C"/>
    <w:rsid w:val="1AF92781"/>
    <w:rsid w:val="1AFF2F0C"/>
    <w:rsid w:val="1B04C7CF"/>
    <w:rsid w:val="1B0601B6"/>
    <w:rsid w:val="1B06FA4E"/>
    <w:rsid w:val="1B072E59"/>
    <w:rsid w:val="1B076192"/>
    <w:rsid w:val="1B0B0D3F"/>
    <w:rsid w:val="1B0B4CCF"/>
    <w:rsid w:val="1B12EA89"/>
    <w:rsid w:val="1B136ECE"/>
    <w:rsid w:val="1B13E625"/>
    <w:rsid w:val="1B159523"/>
    <w:rsid w:val="1B160CB3"/>
    <w:rsid w:val="1B1A677C"/>
    <w:rsid w:val="1B1A9E65"/>
    <w:rsid w:val="1B1BF07D"/>
    <w:rsid w:val="1B1C5413"/>
    <w:rsid w:val="1B2393CC"/>
    <w:rsid w:val="1B265789"/>
    <w:rsid w:val="1B2EC4DE"/>
    <w:rsid w:val="1B2EE69C"/>
    <w:rsid w:val="1B30554E"/>
    <w:rsid w:val="1B3341B4"/>
    <w:rsid w:val="1B35E11A"/>
    <w:rsid w:val="1B372487"/>
    <w:rsid w:val="1B3AABE5"/>
    <w:rsid w:val="1B3FD9C6"/>
    <w:rsid w:val="1B428169"/>
    <w:rsid w:val="1B431626"/>
    <w:rsid w:val="1B445375"/>
    <w:rsid w:val="1B449F52"/>
    <w:rsid w:val="1B4508D6"/>
    <w:rsid w:val="1B47B323"/>
    <w:rsid w:val="1B48E7E5"/>
    <w:rsid w:val="1B4CDA3C"/>
    <w:rsid w:val="1B548831"/>
    <w:rsid w:val="1B554456"/>
    <w:rsid w:val="1B58D16D"/>
    <w:rsid w:val="1B5B6205"/>
    <w:rsid w:val="1B5E642F"/>
    <w:rsid w:val="1B63B57F"/>
    <w:rsid w:val="1B66E5C9"/>
    <w:rsid w:val="1B670E02"/>
    <w:rsid w:val="1B6722AC"/>
    <w:rsid w:val="1B67955A"/>
    <w:rsid w:val="1B67ACE8"/>
    <w:rsid w:val="1B681103"/>
    <w:rsid w:val="1B6853B2"/>
    <w:rsid w:val="1B68C53D"/>
    <w:rsid w:val="1B6B5403"/>
    <w:rsid w:val="1B73C7D1"/>
    <w:rsid w:val="1B79AE5B"/>
    <w:rsid w:val="1B804B09"/>
    <w:rsid w:val="1B8227C3"/>
    <w:rsid w:val="1B82E178"/>
    <w:rsid w:val="1B836935"/>
    <w:rsid w:val="1B84399C"/>
    <w:rsid w:val="1B86A405"/>
    <w:rsid w:val="1B8F4588"/>
    <w:rsid w:val="1B93A662"/>
    <w:rsid w:val="1B93C6DD"/>
    <w:rsid w:val="1B94688B"/>
    <w:rsid w:val="1B967BDB"/>
    <w:rsid w:val="1B975634"/>
    <w:rsid w:val="1B9A463E"/>
    <w:rsid w:val="1B9F6011"/>
    <w:rsid w:val="1B9FF4E7"/>
    <w:rsid w:val="1BA05501"/>
    <w:rsid w:val="1BA19E0A"/>
    <w:rsid w:val="1BA2978A"/>
    <w:rsid w:val="1BA29EBB"/>
    <w:rsid w:val="1BAB1336"/>
    <w:rsid w:val="1BAC4CF2"/>
    <w:rsid w:val="1BB04948"/>
    <w:rsid w:val="1BB120DA"/>
    <w:rsid w:val="1BB191C4"/>
    <w:rsid w:val="1BB25ABB"/>
    <w:rsid w:val="1BB283EA"/>
    <w:rsid w:val="1BB2DCC9"/>
    <w:rsid w:val="1BB48094"/>
    <w:rsid w:val="1BB518CC"/>
    <w:rsid w:val="1BB580E1"/>
    <w:rsid w:val="1BB64579"/>
    <w:rsid w:val="1BB71C51"/>
    <w:rsid w:val="1BB996AE"/>
    <w:rsid w:val="1BBB3A38"/>
    <w:rsid w:val="1BBF7843"/>
    <w:rsid w:val="1BC1CFE5"/>
    <w:rsid w:val="1BC2C639"/>
    <w:rsid w:val="1BC2D076"/>
    <w:rsid w:val="1BC910FC"/>
    <w:rsid w:val="1BCB168B"/>
    <w:rsid w:val="1BCD321A"/>
    <w:rsid w:val="1BD39085"/>
    <w:rsid w:val="1BD6F097"/>
    <w:rsid w:val="1BDA5EE3"/>
    <w:rsid w:val="1BDAB92B"/>
    <w:rsid w:val="1BDB3DC9"/>
    <w:rsid w:val="1BDFFEE4"/>
    <w:rsid w:val="1BE1CFE2"/>
    <w:rsid w:val="1BE560D7"/>
    <w:rsid w:val="1BE74EB8"/>
    <w:rsid w:val="1BEA7ED0"/>
    <w:rsid w:val="1BEAC2D2"/>
    <w:rsid w:val="1BEC3CCC"/>
    <w:rsid w:val="1BECAD5A"/>
    <w:rsid w:val="1BEDE875"/>
    <w:rsid w:val="1BF4851C"/>
    <w:rsid w:val="1BF4D095"/>
    <w:rsid w:val="1BF6AAC3"/>
    <w:rsid w:val="1BFC2AF2"/>
    <w:rsid w:val="1BFCEE06"/>
    <w:rsid w:val="1BFD4A17"/>
    <w:rsid w:val="1BFDCE8C"/>
    <w:rsid w:val="1BFE4B08"/>
    <w:rsid w:val="1BFF5245"/>
    <w:rsid w:val="1C02DCE4"/>
    <w:rsid w:val="1C0585A6"/>
    <w:rsid w:val="1C05E4DE"/>
    <w:rsid w:val="1C09ADCD"/>
    <w:rsid w:val="1C0D0F83"/>
    <w:rsid w:val="1C0F9B9C"/>
    <w:rsid w:val="1C11E912"/>
    <w:rsid w:val="1C1370D1"/>
    <w:rsid w:val="1C174564"/>
    <w:rsid w:val="1C1BA2CE"/>
    <w:rsid w:val="1C1C09D6"/>
    <w:rsid w:val="1C2179A4"/>
    <w:rsid w:val="1C239E3D"/>
    <w:rsid w:val="1C256458"/>
    <w:rsid w:val="1C272A8B"/>
    <w:rsid w:val="1C29F7C8"/>
    <w:rsid w:val="1C2ADC9F"/>
    <w:rsid w:val="1C2B2FD4"/>
    <w:rsid w:val="1C2F908B"/>
    <w:rsid w:val="1C30FFB1"/>
    <w:rsid w:val="1C334139"/>
    <w:rsid w:val="1C3596D5"/>
    <w:rsid w:val="1C37DCF2"/>
    <w:rsid w:val="1C3E50B1"/>
    <w:rsid w:val="1C508E19"/>
    <w:rsid w:val="1C526B62"/>
    <w:rsid w:val="1C551549"/>
    <w:rsid w:val="1C568387"/>
    <w:rsid w:val="1C59D087"/>
    <w:rsid w:val="1C5B43EE"/>
    <w:rsid w:val="1C5B4F17"/>
    <w:rsid w:val="1C5BE191"/>
    <w:rsid w:val="1C5DC863"/>
    <w:rsid w:val="1C5DE528"/>
    <w:rsid w:val="1C5DFEAD"/>
    <w:rsid w:val="1C5F69FC"/>
    <w:rsid w:val="1C609D62"/>
    <w:rsid w:val="1C62A7D8"/>
    <w:rsid w:val="1C63C0B9"/>
    <w:rsid w:val="1C63DE70"/>
    <w:rsid w:val="1C694809"/>
    <w:rsid w:val="1C6C7C81"/>
    <w:rsid w:val="1C6ED96E"/>
    <w:rsid w:val="1C794B8A"/>
    <w:rsid w:val="1C7A0001"/>
    <w:rsid w:val="1C7D7393"/>
    <w:rsid w:val="1C7F8FDB"/>
    <w:rsid w:val="1C7FAB64"/>
    <w:rsid w:val="1C8057FE"/>
    <w:rsid w:val="1C80693F"/>
    <w:rsid w:val="1C818983"/>
    <w:rsid w:val="1C832E24"/>
    <w:rsid w:val="1C84A2B4"/>
    <w:rsid w:val="1C84CDE8"/>
    <w:rsid w:val="1C87CBC7"/>
    <w:rsid w:val="1C89F0D4"/>
    <w:rsid w:val="1C8C1A42"/>
    <w:rsid w:val="1C8DB665"/>
    <w:rsid w:val="1C8E2EC8"/>
    <w:rsid w:val="1C8EA99A"/>
    <w:rsid w:val="1C8FA939"/>
    <w:rsid w:val="1C8FE6FC"/>
    <w:rsid w:val="1C8FF43C"/>
    <w:rsid w:val="1C908681"/>
    <w:rsid w:val="1C91B274"/>
    <w:rsid w:val="1C927B59"/>
    <w:rsid w:val="1C93D43A"/>
    <w:rsid w:val="1C97B602"/>
    <w:rsid w:val="1C99CDEC"/>
    <w:rsid w:val="1C9D7A4B"/>
    <w:rsid w:val="1C9DFF2E"/>
    <w:rsid w:val="1CA05CE5"/>
    <w:rsid w:val="1CA2D1CD"/>
    <w:rsid w:val="1CA9D177"/>
    <w:rsid w:val="1CAF240A"/>
    <w:rsid w:val="1CB349F8"/>
    <w:rsid w:val="1CB4677C"/>
    <w:rsid w:val="1CB85EA2"/>
    <w:rsid w:val="1CBCBCA1"/>
    <w:rsid w:val="1CBF642D"/>
    <w:rsid w:val="1CBF8700"/>
    <w:rsid w:val="1CC05B66"/>
    <w:rsid w:val="1CC52E55"/>
    <w:rsid w:val="1CC6CDFF"/>
    <w:rsid w:val="1CC97DBF"/>
    <w:rsid w:val="1CCA9C53"/>
    <w:rsid w:val="1CCF6B2B"/>
    <w:rsid w:val="1CD08B7A"/>
    <w:rsid w:val="1CD61717"/>
    <w:rsid w:val="1CD6A76C"/>
    <w:rsid w:val="1CDBE0EB"/>
    <w:rsid w:val="1CDC77D3"/>
    <w:rsid w:val="1CDD8150"/>
    <w:rsid w:val="1CDE562A"/>
    <w:rsid w:val="1CE3922C"/>
    <w:rsid w:val="1CE46627"/>
    <w:rsid w:val="1CE61462"/>
    <w:rsid w:val="1CE73144"/>
    <w:rsid w:val="1CEBBF19"/>
    <w:rsid w:val="1CEC8F9C"/>
    <w:rsid w:val="1CF36E22"/>
    <w:rsid w:val="1CF6B064"/>
    <w:rsid w:val="1CF9329E"/>
    <w:rsid w:val="1CF9789D"/>
    <w:rsid w:val="1D012024"/>
    <w:rsid w:val="1D029DD0"/>
    <w:rsid w:val="1D077244"/>
    <w:rsid w:val="1D08E446"/>
    <w:rsid w:val="1D0D77B8"/>
    <w:rsid w:val="1D0EA23E"/>
    <w:rsid w:val="1D0F635E"/>
    <w:rsid w:val="1D12149D"/>
    <w:rsid w:val="1D12E35B"/>
    <w:rsid w:val="1D133D42"/>
    <w:rsid w:val="1D13EEF5"/>
    <w:rsid w:val="1D175A13"/>
    <w:rsid w:val="1D1DEE26"/>
    <w:rsid w:val="1D1EC72B"/>
    <w:rsid w:val="1D1F61A8"/>
    <w:rsid w:val="1D204252"/>
    <w:rsid w:val="1D20469A"/>
    <w:rsid w:val="1D233046"/>
    <w:rsid w:val="1D239DC9"/>
    <w:rsid w:val="1D272B3E"/>
    <w:rsid w:val="1D27EB24"/>
    <w:rsid w:val="1D27ED0A"/>
    <w:rsid w:val="1D2905D5"/>
    <w:rsid w:val="1D2B7F99"/>
    <w:rsid w:val="1D2C9A6F"/>
    <w:rsid w:val="1D30FF18"/>
    <w:rsid w:val="1D3215B2"/>
    <w:rsid w:val="1D33F515"/>
    <w:rsid w:val="1D34D8A0"/>
    <w:rsid w:val="1D3687B8"/>
    <w:rsid w:val="1D38392D"/>
    <w:rsid w:val="1D38AD41"/>
    <w:rsid w:val="1D399851"/>
    <w:rsid w:val="1D3DE2AF"/>
    <w:rsid w:val="1D42CE67"/>
    <w:rsid w:val="1D4495AD"/>
    <w:rsid w:val="1D455B6D"/>
    <w:rsid w:val="1D476C75"/>
    <w:rsid w:val="1D48B706"/>
    <w:rsid w:val="1D4B6C44"/>
    <w:rsid w:val="1D4BDE8A"/>
    <w:rsid w:val="1D4CE6E8"/>
    <w:rsid w:val="1D4CEA89"/>
    <w:rsid w:val="1D52CDBA"/>
    <w:rsid w:val="1D5396D8"/>
    <w:rsid w:val="1D59B8D3"/>
    <w:rsid w:val="1D5A57E1"/>
    <w:rsid w:val="1D614125"/>
    <w:rsid w:val="1D65B640"/>
    <w:rsid w:val="1D669D9C"/>
    <w:rsid w:val="1D683B30"/>
    <w:rsid w:val="1D6B302B"/>
    <w:rsid w:val="1D6D2F3D"/>
    <w:rsid w:val="1D6E58B8"/>
    <w:rsid w:val="1D6F93F9"/>
    <w:rsid w:val="1D72F641"/>
    <w:rsid w:val="1D738A22"/>
    <w:rsid w:val="1D73F7AA"/>
    <w:rsid w:val="1D743A90"/>
    <w:rsid w:val="1D75145A"/>
    <w:rsid w:val="1D7C6D6A"/>
    <w:rsid w:val="1D7DA043"/>
    <w:rsid w:val="1D7FAD54"/>
    <w:rsid w:val="1D808DDF"/>
    <w:rsid w:val="1D821265"/>
    <w:rsid w:val="1D86579A"/>
    <w:rsid w:val="1D86943A"/>
    <w:rsid w:val="1D871D10"/>
    <w:rsid w:val="1D8BF4F8"/>
    <w:rsid w:val="1D8D5E80"/>
    <w:rsid w:val="1D90A0F6"/>
    <w:rsid w:val="1D930876"/>
    <w:rsid w:val="1D96EECC"/>
    <w:rsid w:val="1D97A344"/>
    <w:rsid w:val="1D9AC38A"/>
    <w:rsid w:val="1D9D60BD"/>
    <w:rsid w:val="1D9DEA59"/>
    <w:rsid w:val="1DA008E6"/>
    <w:rsid w:val="1DA159A1"/>
    <w:rsid w:val="1DA1E7F2"/>
    <w:rsid w:val="1DA25C83"/>
    <w:rsid w:val="1DA31DA8"/>
    <w:rsid w:val="1DA8236E"/>
    <w:rsid w:val="1DAA4AF7"/>
    <w:rsid w:val="1DB42B31"/>
    <w:rsid w:val="1DB5EADD"/>
    <w:rsid w:val="1DB70065"/>
    <w:rsid w:val="1DBAAAB6"/>
    <w:rsid w:val="1DBDD0A3"/>
    <w:rsid w:val="1DBDFD5A"/>
    <w:rsid w:val="1DBF382E"/>
    <w:rsid w:val="1DC6B04B"/>
    <w:rsid w:val="1DC824E7"/>
    <w:rsid w:val="1DC8AFD6"/>
    <w:rsid w:val="1DC8B3B7"/>
    <w:rsid w:val="1DCE3E69"/>
    <w:rsid w:val="1DD20797"/>
    <w:rsid w:val="1DD92B87"/>
    <w:rsid w:val="1DDC79DD"/>
    <w:rsid w:val="1DDCD2DA"/>
    <w:rsid w:val="1DDF0C77"/>
    <w:rsid w:val="1DE53AD7"/>
    <w:rsid w:val="1DE84137"/>
    <w:rsid w:val="1DE89739"/>
    <w:rsid w:val="1DE89FF6"/>
    <w:rsid w:val="1DEA9BB7"/>
    <w:rsid w:val="1DEBD73F"/>
    <w:rsid w:val="1DF0309C"/>
    <w:rsid w:val="1DF546C0"/>
    <w:rsid w:val="1DF71DF6"/>
    <w:rsid w:val="1DF81515"/>
    <w:rsid w:val="1DF8B78A"/>
    <w:rsid w:val="1DF998C4"/>
    <w:rsid w:val="1DFA346F"/>
    <w:rsid w:val="1DFAA880"/>
    <w:rsid w:val="1DFF1FE1"/>
    <w:rsid w:val="1E01AE94"/>
    <w:rsid w:val="1E045B73"/>
    <w:rsid w:val="1E05ADB4"/>
    <w:rsid w:val="1E05D65A"/>
    <w:rsid w:val="1E08BCB5"/>
    <w:rsid w:val="1E09F0F8"/>
    <w:rsid w:val="1E0A3753"/>
    <w:rsid w:val="1E0C9CF1"/>
    <w:rsid w:val="1E0D183F"/>
    <w:rsid w:val="1E1254D7"/>
    <w:rsid w:val="1E1310A9"/>
    <w:rsid w:val="1E1323AF"/>
    <w:rsid w:val="1E15053D"/>
    <w:rsid w:val="1E1576C0"/>
    <w:rsid w:val="1E17256C"/>
    <w:rsid w:val="1E18A2AD"/>
    <w:rsid w:val="1E1A0F7B"/>
    <w:rsid w:val="1E1A1985"/>
    <w:rsid w:val="1E1B5A0D"/>
    <w:rsid w:val="1E1CDABA"/>
    <w:rsid w:val="1E1EA550"/>
    <w:rsid w:val="1E1F4652"/>
    <w:rsid w:val="1E1F94E3"/>
    <w:rsid w:val="1E22C2DD"/>
    <w:rsid w:val="1E2346D9"/>
    <w:rsid w:val="1E236E7E"/>
    <w:rsid w:val="1E259AA0"/>
    <w:rsid w:val="1E29123D"/>
    <w:rsid w:val="1E2A98DD"/>
    <w:rsid w:val="1E2C4C7B"/>
    <w:rsid w:val="1E2E4971"/>
    <w:rsid w:val="1E2F3A59"/>
    <w:rsid w:val="1E31204B"/>
    <w:rsid w:val="1E31ADAA"/>
    <w:rsid w:val="1E347232"/>
    <w:rsid w:val="1E3BB7CE"/>
    <w:rsid w:val="1E3BF8B6"/>
    <w:rsid w:val="1E3C69B9"/>
    <w:rsid w:val="1E3D0E97"/>
    <w:rsid w:val="1E3D2763"/>
    <w:rsid w:val="1E3DBE72"/>
    <w:rsid w:val="1E3F51A5"/>
    <w:rsid w:val="1E415346"/>
    <w:rsid w:val="1E417EA2"/>
    <w:rsid w:val="1E4398C7"/>
    <w:rsid w:val="1E44B523"/>
    <w:rsid w:val="1E45B0D5"/>
    <w:rsid w:val="1E461D89"/>
    <w:rsid w:val="1E481421"/>
    <w:rsid w:val="1E5006BD"/>
    <w:rsid w:val="1E508D3B"/>
    <w:rsid w:val="1E55D3EA"/>
    <w:rsid w:val="1E56E03A"/>
    <w:rsid w:val="1E5D6EF4"/>
    <w:rsid w:val="1E5DDD80"/>
    <w:rsid w:val="1E5E85D8"/>
    <w:rsid w:val="1E5EF31E"/>
    <w:rsid w:val="1E5F26E3"/>
    <w:rsid w:val="1E5FF79F"/>
    <w:rsid w:val="1E6BD982"/>
    <w:rsid w:val="1E6CB93E"/>
    <w:rsid w:val="1E6F967D"/>
    <w:rsid w:val="1E7097EA"/>
    <w:rsid w:val="1E70CD4F"/>
    <w:rsid w:val="1E73941E"/>
    <w:rsid w:val="1E75ABD0"/>
    <w:rsid w:val="1E76D0FE"/>
    <w:rsid w:val="1E78BB38"/>
    <w:rsid w:val="1E79DA6A"/>
    <w:rsid w:val="1E7D1876"/>
    <w:rsid w:val="1E836775"/>
    <w:rsid w:val="1E83D436"/>
    <w:rsid w:val="1E843EAD"/>
    <w:rsid w:val="1E854259"/>
    <w:rsid w:val="1E87C8AD"/>
    <w:rsid w:val="1E88B1AE"/>
    <w:rsid w:val="1E8BA911"/>
    <w:rsid w:val="1E8C4252"/>
    <w:rsid w:val="1E8CBAE9"/>
    <w:rsid w:val="1E8F3E83"/>
    <w:rsid w:val="1E9093A5"/>
    <w:rsid w:val="1E983EDC"/>
    <w:rsid w:val="1E9C7246"/>
    <w:rsid w:val="1EA47894"/>
    <w:rsid w:val="1EA773A6"/>
    <w:rsid w:val="1EA98421"/>
    <w:rsid w:val="1EAB8E97"/>
    <w:rsid w:val="1EAD4473"/>
    <w:rsid w:val="1EAE8EA7"/>
    <w:rsid w:val="1EAEC317"/>
    <w:rsid w:val="1EB845E5"/>
    <w:rsid w:val="1EBAA082"/>
    <w:rsid w:val="1EBDDDD0"/>
    <w:rsid w:val="1EC0D716"/>
    <w:rsid w:val="1EC35DE5"/>
    <w:rsid w:val="1EC3EB51"/>
    <w:rsid w:val="1EC76E55"/>
    <w:rsid w:val="1ECCF96E"/>
    <w:rsid w:val="1ECD4748"/>
    <w:rsid w:val="1ED0CA7D"/>
    <w:rsid w:val="1ED0FC4F"/>
    <w:rsid w:val="1ED3CCF1"/>
    <w:rsid w:val="1ED76BCB"/>
    <w:rsid w:val="1ED825DD"/>
    <w:rsid w:val="1ED8AD10"/>
    <w:rsid w:val="1ED93ECC"/>
    <w:rsid w:val="1EE264DD"/>
    <w:rsid w:val="1EE5B716"/>
    <w:rsid w:val="1EE8C19C"/>
    <w:rsid w:val="1EE98EF0"/>
    <w:rsid w:val="1EEC3666"/>
    <w:rsid w:val="1EEE8DDF"/>
    <w:rsid w:val="1EF65411"/>
    <w:rsid w:val="1EF72573"/>
    <w:rsid w:val="1EF77040"/>
    <w:rsid w:val="1EFB7724"/>
    <w:rsid w:val="1EFC3C71"/>
    <w:rsid w:val="1F03ABE8"/>
    <w:rsid w:val="1F0863DF"/>
    <w:rsid w:val="1F08FB11"/>
    <w:rsid w:val="1F0BB867"/>
    <w:rsid w:val="1F0E78D0"/>
    <w:rsid w:val="1F0FD473"/>
    <w:rsid w:val="1F11831E"/>
    <w:rsid w:val="1F138AB1"/>
    <w:rsid w:val="1F178A9F"/>
    <w:rsid w:val="1F1B8E3D"/>
    <w:rsid w:val="1F1F9171"/>
    <w:rsid w:val="1F225356"/>
    <w:rsid w:val="1F242B47"/>
    <w:rsid w:val="1F25320E"/>
    <w:rsid w:val="1F2849D4"/>
    <w:rsid w:val="1F2A7580"/>
    <w:rsid w:val="1F2B98E4"/>
    <w:rsid w:val="1F2C977C"/>
    <w:rsid w:val="1F2E29D1"/>
    <w:rsid w:val="1F323C35"/>
    <w:rsid w:val="1F327BFC"/>
    <w:rsid w:val="1F37A0A6"/>
    <w:rsid w:val="1F37A1B9"/>
    <w:rsid w:val="1F3A6A5C"/>
    <w:rsid w:val="1F3A7407"/>
    <w:rsid w:val="1F3C87D9"/>
    <w:rsid w:val="1F3D2A02"/>
    <w:rsid w:val="1F3DC38A"/>
    <w:rsid w:val="1F40578C"/>
    <w:rsid w:val="1F424517"/>
    <w:rsid w:val="1F46F915"/>
    <w:rsid w:val="1F474B59"/>
    <w:rsid w:val="1F47746D"/>
    <w:rsid w:val="1F4BD114"/>
    <w:rsid w:val="1F4CDE0F"/>
    <w:rsid w:val="1F510D18"/>
    <w:rsid w:val="1F51D07A"/>
    <w:rsid w:val="1F528D54"/>
    <w:rsid w:val="1F537260"/>
    <w:rsid w:val="1F553B06"/>
    <w:rsid w:val="1F5F3219"/>
    <w:rsid w:val="1F6599CD"/>
    <w:rsid w:val="1F6B9F84"/>
    <w:rsid w:val="1F6DF14A"/>
    <w:rsid w:val="1F6F9D95"/>
    <w:rsid w:val="1F70B27D"/>
    <w:rsid w:val="1F767CEE"/>
    <w:rsid w:val="1F78A74D"/>
    <w:rsid w:val="1F78DD2C"/>
    <w:rsid w:val="1F79134E"/>
    <w:rsid w:val="1F798805"/>
    <w:rsid w:val="1F7A6CB7"/>
    <w:rsid w:val="1F7CB51F"/>
    <w:rsid w:val="1F7D1790"/>
    <w:rsid w:val="1F7EBB4E"/>
    <w:rsid w:val="1F7F15C7"/>
    <w:rsid w:val="1F7FB0C5"/>
    <w:rsid w:val="1F80A3F5"/>
    <w:rsid w:val="1F87D9C3"/>
    <w:rsid w:val="1F8B557F"/>
    <w:rsid w:val="1F981BEE"/>
    <w:rsid w:val="1F992B74"/>
    <w:rsid w:val="1F9A4B66"/>
    <w:rsid w:val="1F9B8640"/>
    <w:rsid w:val="1F9BA2E5"/>
    <w:rsid w:val="1F9BE41A"/>
    <w:rsid w:val="1F9C7F30"/>
    <w:rsid w:val="1F9D7EF5"/>
    <w:rsid w:val="1FA807BC"/>
    <w:rsid w:val="1FAE9182"/>
    <w:rsid w:val="1FAF0B93"/>
    <w:rsid w:val="1FB0C203"/>
    <w:rsid w:val="1FB1B4A4"/>
    <w:rsid w:val="1FB49FE2"/>
    <w:rsid w:val="1FB6E4E6"/>
    <w:rsid w:val="1FB80A01"/>
    <w:rsid w:val="1FB823F3"/>
    <w:rsid w:val="1FB8CDA3"/>
    <w:rsid w:val="1FBACEA3"/>
    <w:rsid w:val="1FBD86D8"/>
    <w:rsid w:val="1FBEAF88"/>
    <w:rsid w:val="1FC378C4"/>
    <w:rsid w:val="1FCB681D"/>
    <w:rsid w:val="1FCD6A02"/>
    <w:rsid w:val="1FCE2017"/>
    <w:rsid w:val="1FCFB2BD"/>
    <w:rsid w:val="1FD39EC6"/>
    <w:rsid w:val="1FD3E436"/>
    <w:rsid w:val="1FD5806F"/>
    <w:rsid w:val="1FD8F6A6"/>
    <w:rsid w:val="1FDA39F9"/>
    <w:rsid w:val="1FDB4972"/>
    <w:rsid w:val="1FDC1757"/>
    <w:rsid w:val="1FDC38AA"/>
    <w:rsid w:val="1FE18136"/>
    <w:rsid w:val="1FE1B4F7"/>
    <w:rsid w:val="1FE9C967"/>
    <w:rsid w:val="1FEE0753"/>
    <w:rsid w:val="1FEF715F"/>
    <w:rsid w:val="1FF4A054"/>
    <w:rsid w:val="1FF4A970"/>
    <w:rsid w:val="1FF5C493"/>
    <w:rsid w:val="1FF6BFDC"/>
    <w:rsid w:val="1FFA4431"/>
    <w:rsid w:val="1FFB970E"/>
    <w:rsid w:val="1FFFABD3"/>
    <w:rsid w:val="20031D76"/>
    <w:rsid w:val="20065AFC"/>
    <w:rsid w:val="20070BED"/>
    <w:rsid w:val="20082331"/>
    <w:rsid w:val="200C372E"/>
    <w:rsid w:val="20101C73"/>
    <w:rsid w:val="20153B69"/>
    <w:rsid w:val="201B5E5E"/>
    <w:rsid w:val="201CBE5B"/>
    <w:rsid w:val="201DF8AB"/>
    <w:rsid w:val="201E816F"/>
    <w:rsid w:val="2020F816"/>
    <w:rsid w:val="2020FBB8"/>
    <w:rsid w:val="20237CE5"/>
    <w:rsid w:val="20250E54"/>
    <w:rsid w:val="20255453"/>
    <w:rsid w:val="20298131"/>
    <w:rsid w:val="202E5126"/>
    <w:rsid w:val="2032E6E3"/>
    <w:rsid w:val="2033CB80"/>
    <w:rsid w:val="20340606"/>
    <w:rsid w:val="2034B85A"/>
    <w:rsid w:val="2038E864"/>
    <w:rsid w:val="20394519"/>
    <w:rsid w:val="203FAB91"/>
    <w:rsid w:val="204178B4"/>
    <w:rsid w:val="20418CE4"/>
    <w:rsid w:val="20436168"/>
    <w:rsid w:val="20469B43"/>
    <w:rsid w:val="20478500"/>
    <w:rsid w:val="20480BA0"/>
    <w:rsid w:val="2048C530"/>
    <w:rsid w:val="20490D7E"/>
    <w:rsid w:val="204AB122"/>
    <w:rsid w:val="204C0594"/>
    <w:rsid w:val="204D3AFF"/>
    <w:rsid w:val="204D6C3F"/>
    <w:rsid w:val="204E5F2D"/>
    <w:rsid w:val="204FB242"/>
    <w:rsid w:val="204FB2E8"/>
    <w:rsid w:val="20531497"/>
    <w:rsid w:val="20559CBB"/>
    <w:rsid w:val="2056CEB8"/>
    <w:rsid w:val="205725A6"/>
    <w:rsid w:val="2057DB07"/>
    <w:rsid w:val="2057E75C"/>
    <w:rsid w:val="205AB9A4"/>
    <w:rsid w:val="205B1704"/>
    <w:rsid w:val="205B5102"/>
    <w:rsid w:val="20613ACF"/>
    <w:rsid w:val="2061DCD3"/>
    <w:rsid w:val="2065E58D"/>
    <w:rsid w:val="206BCAF3"/>
    <w:rsid w:val="206E2E53"/>
    <w:rsid w:val="206EC574"/>
    <w:rsid w:val="206EE7D2"/>
    <w:rsid w:val="20705D02"/>
    <w:rsid w:val="20718C8A"/>
    <w:rsid w:val="20750F2D"/>
    <w:rsid w:val="2075A163"/>
    <w:rsid w:val="2075D46B"/>
    <w:rsid w:val="207F0D37"/>
    <w:rsid w:val="20814EDE"/>
    <w:rsid w:val="2082D3D4"/>
    <w:rsid w:val="208465EF"/>
    <w:rsid w:val="208491FD"/>
    <w:rsid w:val="2087D996"/>
    <w:rsid w:val="2088D209"/>
    <w:rsid w:val="2089E589"/>
    <w:rsid w:val="208A2A27"/>
    <w:rsid w:val="208EAB5B"/>
    <w:rsid w:val="208F88F9"/>
    <w:rsid w:val="208FEB94"/>
    <w:rsid w:val="20908CB4"/>
    <w:rsid w:val="2092E231"/>
    <w:rsid w:val="2093732B"/>
    <w:rsid w:val="2093F375"/>
    <w:rsid w:val="209886DB"/>
    <w:rsid w:val="209918E4"/>
    <w:rsid w:val="209A6F4E"/>
    <w:rsid w:val="209C708D"/>
    <w:rsid w:val="209CD2A2"/>
    <w:rsid w:val="209D02A5"/>
    <w:rsid w:val="209E86B3"/>
    <w:rsid w:val="20A0E3D4"/>
    <w:rsid w:val="20A13F01"/>
    <w:rsid w:val="20A4CFFF"/>
    <w:rsid w:val="20A90679"/>
    <w:rsid w:val="20A908F4"/>
    <w:rsid w:val="20AA7149"/>
    <w:rsid w:val="20AAE029"/>
    <w:rsid w:val="20AC8D9D"/>
    <w:rsid w:val="20AE4803"/>
    <w:rsid w:val="20B0431B"/>
    <w:rsid w:val="20B366F0"/>
    <w:rsid w:val="20B368EB"/>
    <w:rsid w:val="20B36A04"/>
    <w:rsid w:val="20B67AA0"/>
    <w:rsid w:val="20BD07B9"/>
    <w:rsid w:val="20BDF85C"/>
    <w:rsid w:val="20C0E19E"/>
    <w:rsid w:val="20C113B3"/>
    <w:rsid w:val="20C1FED2"/>
    <w:rsid w:val="20CA061C"/>
    <w:rsid w:val="20CB8C0A"/>
    <w:rsid w:val="20CBC47D"/>
    <w:rsid w:val="20CF4406"/>
    <w:rsid w:val="20CF688F"/>
    <w:rsid w:val="20D4597E"/>
    <w:rsid w:val="20D4AF39"/>
    <w:rsid w:val="20E14778"/>
    <w:rsid w:val="20E2FE70"/>
    <w:rsid w:val="20E40420"/>
    <w:rsid w:val="20EC2783"/>
    <w:rsid w:val="20ED0D4D"/>
    <w:rsid w:val="20ED50A7"/>
    <w:rsid w:val="20F0226F"/>
    <w:rsid w:val="20F037FB"/>
    <w:rsid w:val="20F7D191"/>
    <w:rsid w:val="20FC13BA"/>
    <w:rsid w:val="20FD9962"/>
    <w:rsid w:val="210470D4"/>
    <w:rsid w:val="2108DB33"/>
    <w:rsid w:val="210D9368"/>
    <w:rsid w:val="210E19E2"/>
    <w:rsid w:val="2110CC49"/>
    <w:rsid w:val="211294F9"/>
    <w:rsid w:val="2114419C"/>
    <w:rsid w:val="2114FD98"/>
    <w:rsid w:val="211A34AE"/>
    <w:rsid w:val="211CE573"/>
    <w:rsid w:val="211DAE7D"/>
    <w:rsid w:val="211FB7A1"/>
    <w:rsid w:val="2121F004"/>
    <w:rsid w:val="21228B54"/>
    <w:rsid w:val="2138A2BF"/>
    <w:rsid w:val="21395657"/>
    <w:rsid w:val="213A3348"/>
    <w:rsid w:val="213AF684"/>
    <w:rsid w:val="213BFC35"/>
    <w:rsid w:val="213D1B75"/>
    <w:rsid w:val="213E8C00"/>
    <w:rsid w:val="213F57F1"/>
    <w:rsid w:val="21414182"/>
    <w:rsid w:val="214266DE"/>
    <w:rsid w:val="2146E982"/>
    <w:rsid w:val="21470DCD"/>
    <w:rsid w:val="2149876E"/>
    <w:rsid w:val="214AB16B"/>
    <w:rsid w:val="214DA28D"/>
    <w:rsid w:val="214F2967"/>
    <w:rsid w:val="215264E6"/>
    <w:rsid w:val="2152ACDA"/>
    <w:rsid w:val="2153B869"/>
    <w:rsid w:val="2154BDCE"/>
    <w:rsid w:val="21556758"/>
    <w:rsid w:val="2155BB27"/>
    <w:rsid w:val="2157914C"/>
    <w:rsid w:val="2159C6FB"/>
    <w:rsid w:val="215A30E0"/>
    <w:rsid w:val="215A7FE9"/>
    <w:rsid w:val="215D251F"/>
    <w:rsid w:val="215D38A1"/>
    <w:rsid w:val="2160994B"/>
    <w:rsid w:val="2164631F"/>
    <w:rsid w:val="2167477B"/>
    <w:rsid w:val="216CE7F1"/>
    <w:rsid w:val="2170C8AD"/>
    <w:rsid w:val="21741E96"/>
    <w:rsid w:val="2174B8B8"/>
    <w:rsid w:val="2175F9CE"/>
    <w:rsid w:val="2176E1D6"/>
    <w:rsid w:val="2179A4FC"/>
    <w:rsid w:val="217D42F3"/>
    <w:rsid w:val="217D836C"/>
    <w:rsid w:val="217E3703"/>
    <w:rsid w:val="2180C4AA"/>
    <w:rsid w:val="21829E65"/>
    <w:rsid w:val="2185521B"/>
    <w:rsid w:val="21859064"/>
    <w:rsid w:val="218F2819"/>
    <w:rsid w:val="218FAE4F"/>
    <w:rsid w:val="21922FA9"/>
    <w:rsid w:val="2192D74C"/>
    <w:rsid w:val="2192FACB"/>
    <w:rsid w:val="2193D58F"/>
    <w:rsid w:val="2195B8EF"/>
    <w:rsid w:val="2196B40B"/>
    <w:rsid w:val="21982D91"/>
    <w:rsid w:val="219AE8D9"/>
    <w:rsid w:val="219CD9BC"/>
    <w:rsid w:val="21A22BA0"/>
    <w:rsid w:val="21A3FC9D"/>
    <w:rsid w:val="21A6D3E4"/>
    <w:rsid w:val="21B117D7"/>
    <w:rsid w:val="21B1B544"/>
    <w:rsid w:val="21B53A18"/>
    <w:rsid w:val="21B702BC"/>
    <w:rsid w:val="21BA4316"/>
    <w:rsid w:val="21BC5430"/>
    <w:rsid w:val="21BD5E93"/>
    <w:rsid w:val="21BDBD25"/>
    <w:rsid w:val="21C124B4"/>
    <w:rsid w:val="21C24976"/>
    <w:rsid w:val="21C4D613"/>
    <w:rsid w:val="21C565C3"/>
    <w:rsid w:val="21C6FE65"/>
    <w:rsid w:val="21C9B68F"/>
    <w:rsid w:val="21CE8E67"/>
    <w:rsid w:val="21CF2C73"/>
    <w:rsid w:val="21D54E4F"/>
    <w:rsid w:val="21D719F9"/>
    <w:rsid w:val="21DCDAA9"/>
    <w:rsid w:val="21E6E335"/>
    <w:rsid w:val="21E73AE6"/>
    <w:rsid w:val="21EAB0EC"/>
    <w:rsid w:val="21F125F7"/>
    <w:rsid w:val="21F3B992"/>
    <w:rsid w:val="21F463D8"/>
    <w:rsid w:val="21F55161"/>
    <w:rsid w:val="21F9C45D"/>
    <w:rsid w:val="21FA5861"/>
    <w:rsid w:val="21FBFF68"/>
    <w:rsid w:val="220121E1"/>
    <w:rsid w:val="220808F1"/>
    <w:rsid w:val="220A5AE3"/>
    <w:rsid w:val="220AABF8"/>
    <w:rsid w:val="220D6E6C"/>
    <w:rsid w:val="22102D7A"/>
    <w:rsid w:val="2210D51A"/>
    <w:rsid w:val="2211E082"/>
    <w:rsid w:val="2212DFCB"/>
    <w:rsid w:val="22179726"/>
    <w:rsid w:val="2219C3DD"/>
    <w:rsid w:val="221B8E76"/>
    <w:rsid w:val="221EC304"/>
    <w:rsid w:val="2220AEA3"/>
    <w:rsid w:val="2222F35B"/>
    <w:rsid w:val="22268CDF"/>
    <w:rsid w:val="222737B3"/>
    <w:rsid w:val="2228ED76"/>
    <w:rsid w:val="222CFD56"/>
    <w:rsid w:val="2234573C"/>
    <w:rsid w:val="2237594F"/>
    <w:rsid w:val="223831A7"/>
    <w:rsid w:val="223972B5"/>
    <w:rsid w:val="223ABF84"/>
    <w:rsid w:val="223B2970"/>
    <w:rsid w:val="223ED7F9"/>
    <w:rsid w:val="2242BC53"/>
    <w:rsid w:val="2248D183"/>
    <w:rsid w:val="224923E0"/>
    <w:rsid w:val="224A09EA"/>
    <w:rsid w:val="224E7160"/>
    <w:rsid w:val="22519DE3"/>
    <w:rsid w:val="22562135"/>
    <w:rsid w:val="22579948"/>
    <w:rsid w:val="2259FA9B"/>
    <w:rsid w:val="225F6906"/>
    <w:rsid w:val="22621642"/>
    <w:rsid w:val="22638AB6"/>
    <w:rsid w:val="2265D67D"/>
    <w:rsid w:val="22667999"/>
    <w:rsid w:val="22686D0A"/>
    <w:rsid w:val="226AC9EF"/>
    <w:rsid w:val="226B8CAC"/>
    <w:rsid w:val="226BF545"/>
    <w:rsid w:val="22739FE5"/>
    <w:rsid w:val="22759BCB"/>
    <w:rsid w:val="22796B41"/>
    <w:rsid w:val="2279F387"/>
    <w:rsid w:val="227F89D0"/>
    <w:rsid w:val="2281E997"/>
    <w:rsid w:val="2281FF1E"/>
    <w:rsid w:val="22828783"/>
    <w:rsid w:val="22856BD2"/>
    <w:rsid w:val="2286E196"/>
    <w:rsid w:val="2288D93D"/>
    <w:rsid w:val="2289B60A"/>
    <w:rsid w:val="228C7A82"/>
    <w:rsid w:val="228CE9B0"/>
    <w:rsid w:val="22915016"/>
    <w:rsid w:val="2292E0AF"/>
    <w:rsid w:val="2295F299"/>
    <w:rsid w:val="2298E591"/>
    <w:rsid w:val="22991729"/>
    <w:rsid w:val="229AED50"/>
    <w:rsid w:val="229BB068"/>
    <w:rsid w:val="229C20F9"/>
    <w:rsid w:val="229C2692"/>
    <w:rsid w:val="22A0563B"/>
    <w:rsid w:val="22A099B2"/>
    <w:rsid w:val="22A1BA14"/>
    <w:rsid w:val="22A33BFF"/>
    <w:rsid w:val="22A5ECCF"/>
    <w:rsid w:val="22AB511B"/>
    <w:rsid w:val="22AF93D0"/>
    <w:rsid w:val="22AFF45F"/>
    <w:rsid w:val="22B0CDF9"/>
    <w:rsid w:val="22B25F2A"/>
    <w:rsid w:val="22B32A1E"/>
    <w:rsid w:val="22BC1119"/>
    <w:rsid w:val="22BD3C43"/>
    <w:rsid w:val="22BD7CBF"/>
    <w:rsid w:val="22BDBBEA"/>
    <w:rsid w:val="22BF64A0"/>
    <w:rsid w:val="22C53230"/>
    <w:rsid w:val="22C5713A"/>
    <w:rsid w:val="22C6226B"/>
    <w:rsid w:val="22C8BEA3"/>
    <w:rsid w:val="22C95A2E"/>
    <w:rsid w:val="22CA00C7"/>
    <w:rsid w:val="22CB4679"/>
    <w:rsid w:val="22CB4FA3"/>
    <w:rsid w:val="22CBDF43"/>
    <w:rsid w:val="22CC41A5"/>
    <w:rsid w:val="22CC886D"/>
    <w:rsid w:val="22CCA2B5"/>
    <w:rsid w:val="22CE7329"/>
    <w:rsid w:val="22D28E3D"/>
    <w:rsid w:val="22D738D9"/>
    <w:rsid w:val="22D7F68C"/>
    <w:rsid w:val="22D80336"/>
    <w:rsid w:val="22D8EBD6"/>
    <w:rsid w:val="22DB4679"/>
    <w:rsid w:val="22DF3D85"/>
    <w:rsid w:val="22E02A76"/>
    <w:rsid w:val="22E153A5"/>
    <w:rsid w:val="22E1EC65"/>
    <w:rsid w:val="22E24629"/>
    <w:rsid w:val="22E27B4F"/>
    <w:rsid w:val="22E29C7C"/>
    <w:rsid w:val="22E4C9A8"/>
    <w:rsid w:val="22E54F0D"/>
    <w:rsid w:val="22E72001"/>
    <w:rsid w:val="22E79B44"/>
    <w:rsid w:val="22E94185"/>
    <w:rsid w:val="22EC0729"/>
    <w:rsid w:val="22F08E2F"/>
    <w:rsid w:val="22F26F65"/>
    <w:rsid w:val="22F63D78"/>
    <w:rsid w:val="22FD7800"/>
    <w:rsid w:val="22FFC03B"/>
    <w:rsid w:val="22FFF99B"/>
    <w:rsid w:val="2300F341"/>
    <w:rsid w:val="2301A291"/>
    <w:rsid w:val="2301EBD5"/>
    <w:rsid w:val="2309D93D"/>
    <w:rsid w:val="230CBBCF"/>
    <w:rsid w:val="23105141"/>
    <w:rsid w:val="2311A652"/>
    <w:rsid w:val="2312837E"/>
    <w:rsid w:val="2314E1F7"/>
    <w:rsid w:val="2314E985"/>
    <w:rsid w:val="231921F8"/>
    <w:rsid w:val="231AF0DD"/>
    <w:rsid w:val="231CC236"/>
    <w:rsid w:val="231FDD34"/>
    <w:rsid w:val="23239292"/>
    <w:rsid w:val="232757CC"/>
    <w:rsid w:val="2327F81A"/>
    <w:rsid w:val="232ADA6C"/>
    <w:rsid w:val="232B4332"/>
    <w:rsid w:val="232B58EE"/>
    <w:rsid w:val="232EA5B1"/>
    <w:rsid w:val="233CD8FF"/>
    <w:rsid w:val="233E2E85"/>
    <w:rsid w:val="23402A61"/>
    <w:rsid w:val="23412AF9"/>
    <w:rsid w:val="2341C449"/>
    <w:rsid w:val="23421173"/>
    <w:rsid w:val="234703D6"/>
    <w:rsid w:val="234703FB"/>
    <w:rsid w:val="2347F996"/>
    <w:rsid w:val="23493AE8"/>
    <w:rsid w:val="234AEBAB"/>
    <w:rsid w:val="234D4B8D"/>
    <w:rsid w:val="234EA3BD"/>
    <w:rsid w:val="234F3E53"/>
    <w:rsid w:val="234FA9DD"/>
    <w:rsid w:val="234FCE50"/>
    <w:rsid w:val="23530627"/>
    <w:rsid w:val="2354D4BE"/>
    <w:rsid w:val="235CF515"/>
    <w:rsid w:val="235E484B"/>
    <w:rsid w:val="235FB043"/>
    <w:rsid w:val="2360F80B"/>
    <w:rsid w:val="2363504C"/>
    <w:rsid w:val="23659753"/>
    <w:rsid w:val="23671F43"/>
    <w:rsid w:val="2367E9B9"/>
    <w:rsid w:val="23681E5F"/>
    <w:rsid w:val="236A6020"/>
    <w:rsid w:val="236A6F44"/>
    <w:rsid w:val="236B03EE"/>
    <w:rsid w:val="236F3BD4"/>
    <w:rsid w:val="236F4E55"/>
    <w:rsid w:val="2371DF54"/>
    <w:rsid w:val="2377075C"/>
    <w:rsid w:val="23786209"/>
    <w:rsid w:val="2378D3E0"/>
    <w:rsid w:val="237A3CE8"/>
    <w:rsid w:val="237C88EA"/>
    <w:rsid w:val="237D17B1"/>
    <w:rsid w:val="237EE55F"/>
    <w:rsid w:val="237F743B"/>
    <w:rsid w:val="237F90AC"/>
    <w:rsid w:val="2382744A"/>
    <w:rsid w:val="2386814D"/>
    <w:rsid w:val="23869A63"/>
    <w:rsid w:val="2386C149"/>
    <w:rsid w:val="23897247"/>
    <w:rsid w:val="238E15B7"/>
    <w:rsid w:val="2390F6A6"/>
    <w:rsid w:val="23911D8A"/>
    <w:rsid w:val="23914ED5"/>
    <w:rsid w:val="239191CB"/>
    <w:rsid w:val="2393CEE3"/>
    <w:rsid w:val="2398D514"/>
    <w:rsid w:val="239D859C"/>
    <w:rsid w:val="239E367A"/>
    <w:rsid w:val="23A026B0"/>
    <w:rsid w:val="23A1F520"/>
    <w:rsid w:val="23A34C88"/>
    <w:rsid w:val="23A60E19"/>
    <w:rsid w:val="23A74A6E"/>
    <w:rsid w:val="23A9EC05"/>
    <w:rsid w:val="23AA653B"/>
    <w:rsid w:val="23AC07AA"/>
    <w:rsid w:val="23AF4AF5"/>
    <w:rsid w:val="23B0C314"/>
    <w:rsid w:val="23B0DE46"/>
    <w:rsid w:val="23B66CD2"/>
    <w:rsid w:val="23B8AA32"/>
    <w:rsid w:val="23BAA17F"/>
    <w:rsid w:val="23BBEE95"/>
    <w:rsid w:val="23BC9D47"/>
    <w:rsid w:val="23BEA356"/>
    <w:rsid w:val="23BED7AA"/>
    <w:rsid w:val="23C14037"/>
    <w:rsid w:val="23C42E6A"/>
    <w:rsid w:val="23C45D0F"/>
    <w:rsid w:val="23C5D0AC"/>
    <w:rsid w:val="23C698A8"/>
    <w:rsid w:val="23C6B29C"/>
    <w:rsid w:val="23C729BB"/>
    <w:rsid w:val="23C8E157"/>
    <w:rsid w:val="23CD4FED"/>
    <w:rsid w:val="23CDE13A"/>
    <w:rsid w:val="23CE36D0"/>
    <w:rsid w:val="23CF303A"/>
    <w:rsid w:val="23CF5188"/>
    <w:rsid w:val="23D67294"/>
    <w:rsid w:val="23D7C8A7"/>
    <w:rsid w:val="23D9CFFF"/>
    <w:rsid w:val="23DB4C6A"/>
    <w:rsid w:val="23DC70C1"/>
    <w:rsid w:val="23DD4518"/>
    <w:rsid w:val="23DDC7BB"/>
    <w:rsid w:val="23DFA17E"/>
    <w:rsid w:val="23DFD558"/>
    <w:rsid w:val="23E16E77"/>
    <w:rsid w:val="23E237C5"/>
    <w:rsid w:val="23E637F1"/>
    <w:rsid w:val="23E65E8D"/>
    <w:rsid w:val="23E7260E"/>
    <w:rsid w:val="23E75F2D"/>
    <w:rsid w:val="23E823E8"/>
    <w:rsid w:val="23E9984A"/>
    <w:rsid w:val="23F15F9A"/>
    <w:rsid w:val="23F3E1E7"/>
    <w:rsid w:val="23F5C479"/>
    <w:rsid w:val="23F801AA"/>
    <w:rsid w:val="23FACC8D"/>
    <w:rsid w:val="23FF497F"/>
    <w:rsid w:val="23FF6F75"/>
    <w:rsid w:val="2400DA20"/>
    <w:rsid w:val="2401DB25"/>
    <w:rsid w:val="24025DDD"/>
    <w:rsid w:val="2402BFFC"/>
    <w:rsid w:val="2403483C"/>
    <w:rsid w:val="24038D27"/>
    <w:rsid w:val="24071C00"/>
    <w:rsid w:val="24078401"/>
    <w:rsid w:val="2409A6CA"/>
    <w:rsid w:val="2409E217"/>
    <w:rsid w:val="240A5068"/>
    <w:rsid w:val="240A52BE"/>
    <w:rsid w:val="240C2940"/>
    <w:rsid w:val="240E7EFA"/>
    <w:rsid w:val="240F77D1"/>
    <w:rsid w:val="2414C421"/>
    <w:rsid w:val="2417F8BA"/>
    <w:rsid w:val="2417F95D"/>
    <w:rsid w:val="2417F9F3"/>
    <w:rsid w:val="2418F21F"/>
    <w:rsid w:val="241B4B43"/>
    <w:rsid w:val="241DBDAB"/>
    <w:rsid w:val="24251196"/>
    <w:rsid w:val="24251E3D"/>
    <w:rsid w:val="242582DD"/>
    <w:rsid w:val="2425D66B"/>
    <w:rsid w:val="24263C9B"/>
    <w:rsid w:val="2427703A"/>
    <w:rsid w:val="242ED1AC"/>
    <w:rsid w:val="2432A8AC"/>
    <w:rsid w:val="243B0D51"/>
    <w:rsid w:val="243CF046"/>
    <w:rsid w:val="243E5D0F"/>
    <w:rsid w:val="2442011A"/>
    <w:rsid w:val="24428AEE"/>
    <w:rsid w:val="244660C2"/>
    <w:rsid w:val="24466A3C"/>
    <w:rsid w:val="244AC67B"/>
    <w:rsid w:val="244BECF9"/>
    <w:rsid w:val="244D6BBA"/>
    <w:rsid w:val="244DC7CA"/>
    <w:rsid w:val="244DDDDA"/>
    <w:rsid w:val="244F02E5"/>
    <w:rsid w:val="245119B7"/>
    <w:rsid w:val="24533E80"/>
    <w:rsid w:val="2454E14A"/>
    <w:rsid w:val="24569B3D"/>
    <w:rsid w:val="2456CCDC"/>
    <w:rsid w:val="2457E17A"/>
    <w:rsid w:val="24592249"/>
    <w:rsid w:val="24597299"/>
    <w:rsid w:val="245B01C0"/>
    <w:rsid w:val="245B6585"/>
    <w:rsid w:val="245D5D36"/>
    <w:rsid w:val="2460B8A5"/>
    <w:rsid w:val="2461B2D5"/>
    <w:rsid w:val="2464219B"/>
    <w:rsid w:val="2466BFA1"/>
    <w:rsid w:val="24676401"/>
    <w:rsid w:val="2467D8A1"/>
    <w:rsid w:val="24683A53"/>
    <w:rsid w:val="246A88D0"/>
    <w:rsid w:val="246E0CCE"/>
    <w:rsid w:val="2471DD0A"/>
    <w:rsid w:val="24744299"/>
    <w:rsid w:val="2476EA84"/>
    <w:rsid w:val="247D2956"/>
    <w:rsid w:val="24802AEA"/>
    <w:rsid w:val="2481938E"/>
    <w:rsid w:val="24855610"/>
    <w:rsid w:val="248739B9"/>
    <w:rsid w:val="248D393C"/>
    <w:rsid w:val="248F1EA0"/>
    <w:rsid w:val="248F4517"/>
    <w:rsid w:val="2492F780"/>
    <w:rsid w:val="2493763F"/>
    <w:rsid w:val="2495CDB6"/>
    <w:rsid w:val="2496E9E7"/>
    <w:rsid w:val="24979BDA"/>
    <w:rsid w:val="249C934F"/>
    <w:rsid w:val="249ED940"/>
    <w:rsid w:val="249F2233"/>
    <w:rsid w:val="249FAE37"/>
    <w:rsid w:val="249FAF2D"/>
    <w:rsid w:val="24A02341"/>
    <w:rsid w:val="24A3335D"/>
    <w:rsid w:val="24A60970"/>
    <w:rsid w:val="24A6B4CE"/>
    <w:rsid w:val="24A9F8A2"/>
    <w:rsid w:val="24ADAB26"/>
    <w:rsid w:val="24B12126"/>
    <w:rsid w:val="24B3F6A7"/>
    <w:rsid w:val="24B7A7A4"/>
    <w:rsid w:val="24B855E1"/>
    <w:rsid w:val="24B915A6"/>
    <w:rsid w:val="24BB543C"/>
    <w:rsid w:val="24C024D3"/>
    <w:rsid w:val="24C14912"/>
    <w:rsid w:val="24C3282D"/>
    <w:rsid w:val="24C37666"/>
    <w:rsid w:val="24C4139F"/>
    <w:rsid w:val="24C6BBC6"/>
    <w:rsid w:val="24C7E78A"/>
    <w:rsid w:val="24C8E32E"/>
    <w:rsid w:val="24C90E80"/>
    <w:rsid w:val="24CE8D10"/>
    <w:rsid w:val="24D2D07E"/>
    <w:rsid w:val="24D36A03"/>
    <w:rsid w:val="24D500C3"/>
    <w:rsid w:val="24D600C3"/>
    <w:rsid w:val="24D79D8F"/>
    <w:rsid w:val="24E21180"/>
    <w:rsid w:val="24E6F2D0"/>
    <w:rsid w:val="24E704D9"/>
    <w:rsid w:val="24E86CD1"/>
    <w:rsid w:val="24EBB7E7"/>
    <w:rsid w:val="24F012D8"/>
    <w:rsid w:val="24F0F498"/>
    <w:rsid w:val="24F3F783"/>
    <w:rsid w:val="24F7838F"/>
    <w:rsid w:val="24FA1D27"/>
    <w:rsid w:val="24FD9E50"/>
    <w:rsid w:val="24FED098"/>
    <w:rsid w:val="24FEEC1A"/>
    <w:rsid w:val="2500F922"/>
    <w:rsid w:val="250199F2"/>
    <w:rsid w:val="2508541C"/>
    <w:rsid w:val="2508666A"/>
    <w:rsid w:val="2509B4F6"/>
    <w:rsid w:val="2514DD60"/>
    <w:rsid w:val="2515DF04"/>
    <w:rsid w:val="25181B68"/>
    <w:rsid w:val="25187FF4"/>
    <w:rsid w:val="2519DE01"/>
    <w:rsid w:val="251A4593"/>
    <w:rsid w:val="251ABE0E"/>
    <w:rsid w:val="251AC6CF"/>
    <w:rsid w:val="251B332D"/>
    <w:rsid w:val="251BE3B1"/>
    <w:rsid w:val="251FD14C"/>
    <w:rsid w:val="252024E6"/>
    <w:rsid w:val="2525B3D3"/>
    <w:rsid w:val="2527DB5F"/>
    <w:rsid w:val="252890F9"/>
    <w:rsid w:val="252A7FE4"/>
    <w:rsid w:val="252B49F9"/>
    <w:rsid w:val="252B5A54"/>
    <w:rsid w:val="2531E18F"/>
    <w:rsid w:val="2535AE59"/>
    <w:rsid w:val="253AAAD9"/>
    <w:rsid w:val="253FEA85"/>
    <w:rsid w:val="25421534"/>
    <w:rsid w:val="2545DCB5"/>
    <w:rsid w:val="2546D72D"/>
    <w:rsid w:val="254B1B56"/>
    <w:rsid w:val="254DFFE6"/>
    <w:rsid w:val="254EA2FA"/>
    <w:rsid w:val="2552D048"/>
    <w:rsid w:val="25532F38"/>
    <w:rsid w:val="25538511"/>
    <w:rsid w:val="2553E773"/>
    <w:rsid w:val="2556F459"/>
    <w:rsid w:val="2558A55F"/>
    <w:rsid w:val="255CEF62"/>
    <w:rsid w:val="255EAB2C"/>
    <w:rsid w:val="25602D70"/>
    <w:rsid w:val="25665F7F"/>
    <w:rsid w:val="2566C74D"/>
    <w:rsid w:val="2568E319"/>
    <w:rsid w:val="2569C096"/>
    <w:rsid w:val="2577C329"/>
    <w:rsid w:val="257803FF"/>
    <w:rsid w:val="2579878F"/>
    <w:rsid w:val="257A3F15"/>
    <w:rsid w:val="257B4208"/>
    <w:rsid w:val="257BA5B9"/>
    <w:rsid w:val="257F58E1"/>
    <w:rsid w:val="25832407"/>
    <w:rsid w:val="25833394"/>
    <w:rsid w:val="2583DBC9"/>
    <w:rsid w:val="25842810"/>
    <w:rsid w:val="25850818"/>
    <w:rsid w:val="2586029B"/>
    <w:rsid w:val="2586E56F"/>
    <w:rsid w:val="258A6684"/>
    <w:rsid w:val="258B144C"/>
    <w:rsid w:val="258B2E31"/>
    <w:rsid w:val="2590874C"/>
    <w:rsid w:val="25909D77"/>
    <w:rsid w:val="25929575"/>
    <w:rsid w:val="2599B704"/>
    <w:rsid w:val="25A00969"/>
    <w:rsid w:val="25A13C03"/>
    <w:rsid w:val="25A1E97A"/>
    <w:rsid w:val="25A286C3"/>
    <w:rsid w:val="25A8DC17"/>
    <w:rsid w:val="25A91933"/>
    <w:rsid w:val="25AFD262"/>
    <w:rsid w:val="25B48576"/>
    <w:rsid w:val="25B99FE0"/>
    <w:rsid w:val="25C3F11F"/>
    <w:rsid w:val="25C674F1"/>
    <w:rsid w:val="25C76304"/>
    <w:rsid w:val="25CA95B2"/>
    <w:rsid w:val="25CAA848"/>
    <w:rsid w:val="25CD54E1"/>
    <w:rsid w:val="25D08653"/>
    <w:rsid w:val="25D0DA0E"/>
    <w:rsid w:val="25D23630"/>
    <w:rsid w:val="25D65C79"/>
    <w:rsid w:val="25D74FAB"/>
    <w:rsid w:val="25D84214"/>
    <w:rsid w:val="25D87469"/>
    <w:rsid w:val="25D95AD6"/>
    <w:rsid w:val="25DA41FB"/>
    <w:rsid w:val="25DE87EE"/>
    <w:rsid w:val="25DF3D31"/>
    <w:rsid w:val="25DFCDFF"/>
    <w:rsid w:val="25E22264"/>
    <w:rsid w:val="25E27BB9"/>
    <w:rsid w:val="25E45851"/>
    <w:rsid w:val="25E86EBB"/>
    <w:rsid w:val="25E88ADE"/>
    <w:rsid w:val="25E9BF9F"/>
    <w:rsid w:val="25EA01CF"/>
    <w:rsid w:val="25EB1082"/>
    <w:rsid w:val="25F00F9B"/>
    <w:rsid w:val="25F108D6"/>
    <w:rsid w:val="25F1201E"/>
    <w:rsid w:val="25F2090B"/>
    <w:rsid w:val="25F4136C"/>
    <w:rsid w:val="25F765E9"/>
    <w:rsid w:val="25F8C69C"/>
    <w:rsid w:val="25F8E024"/>
    <w:rsid w:val="25F9C439"/>
    <w:rsid w:val="2601436D"/>
    <w:rsid w:val="26017778"/>
    <w:rsid w:val="26041265"/>
    <w:rsid w:val="2605B67C"/>
    <w:rsid w:val="26063255"/>
    <w:rsid w:val="2606634F"/>
    <w:rsid w:val="2607EB53"/>
    <w:rsid w:val="260D2FA7"/>
    <w:rsid w:val="260FFBA9"/>
    <w:rsid w:val="261081CD"/>
    <w:rsid w:val="2612D1EF"/>
    <w:rsid w:val="26138401"/>
    <w:rsid w:val="26178B92"/>
    <w:rsid w:val="26182A24"/>
    <w:rsid w:val="261B9252"/>
    <w:rsid w:val="261DD2ED"/>
    <w:rsid w:val="2625D240"/>
    <w:rsid w:val="262627A2"/>
    <w:rsid w:val="262C888B"/>
    <w:rsid w:val="262CFE92"/>
    <w:rsid w:val="262E14CC"/>
    <w:rsid w:val="263066C0"/>
    <w:rsid w:val="26326F74"/>
    <w:rsid w:val="26375B4D"/>
    <w:rsid w:val="263D7B95"/>
    <w:rsid w:val="263F14CF"/>
    <w:rsid w:val="264249B9"/>
    <w:rsid w:val="26492FF8"/>
    <w:rsid w:val="264F5F78"/>
    <w:rsid w:val="2650C016"/>
    <w:rsid w:val="2650FCB6"/>
    <w:rsid w:val="26515E28"/>
    <w:rsid w:val="2652C8DD"/>
    <w:rsid w:val="26563FA0"/>
    <w:rsid w:val="265D1973"/>
    <w:rsid w:val="265FF94D"/>
    <w:rsid w:val="266479F6"/>
    <w:rsid w:val="266913D7"/>
    <w:rsid w:val="26694121"/>
    <w:rsid w:val="266983E0"/>
    <w:rsid w:val="266B4DD9"/>
    <w:rsid w:val="2670AD11"/>
    <w:rsid w:val="2673E0E2"/>
    <w:rsid w:val="26759CC3"/>
    <w:rsid w:val="26772BE1"/>
    <w:rsid w:val="2678CBBB"/>
    <w:rsid w:val="267D4F92"/>
    <w:rsid w:val="267FC36B"/>
    <w:rsid w:val="267FEF65"/>
    <w:rsid w:val="2680D502"/>
    <w:rsid w:val="26839CB5"/>
    <w:rsid w:val="2689501B"/>
    <w:rsid w:val="268A20B1"/>
    <w:rsid w:val="268B7265"/>
    <w:rsid w:val="268D75EA"/>
    <w:rsid w:val="268E8BAC"/>
    <w:rsid w:val="268FC7E4"/>
    <w:rsid w:val="269234B1"/>
    <w:rsid w:val="2697933F"/>
    <w:rsid w:val="269A40A7"/>
    <w:rsid w:val="269BA58A"/>
    <w:rsid w:val="26A014E4"/>
    <w:rsid w:val="26A07138"/>
    <w:rsid w:val="26A1DC4D"/>
    <w:rsid w:val="26A3BE11"/>
    <w:rsid w:val="26A5ACF3"/>
    <w:rsid w:val="26A60702"/>
    <w:rsid w:val="26A8D8A4"/>
    <w:rsid w:val="26AAEF24"/>
    <w:rsid w:val="26B074A2"/>
    <w:rsid w:val="26B0BE42"/>
    <w:rsid w:val="26B1726C"/>
    <w:rsid w:val="26B1AF65"/>
    <w:rsid w:val="26B25ABE"/>
    <w:rsid w:val="26B32076"/>
    <w:rsid w:val="26B3501F"/>
    <w:rsid w:val="26BC5EA4"/>
    <w:rsid w:val="26BD84E5"/>
    <w:rsid w:val="26BE220F"/>
    <w:rsid w:val="26BFCEA5"/>
    <w:rsid w:val="26C04251"/>
    <w:rsid w:val="26C0B657"/>
    <w:rsid w:val="26C28162"/>
    <w:rsid w:val="26C2F51A"/>
    <w:rsid w:val="26C3ABC0"/>
    <w:rsid w:val="26C72AB5"/>
    <w:rsid w:val="26C8C229"/>
    <w:rsid w:val="26C9C857"/>
    <w:rsid w:val="26CAC289"/>
    <w:rsid w:val="26CB129E"/>
    <w:rsid w:val="26CB12FA"/>
    <w:rsid w:val="26D5DD11"/>
    <w:rsid w:val="26D7E15E"/>
    <w:rsid w:val="26D896DC"/>
    <w:rsid w:val="26D9751B"/>
    <w:rsid w:val="26DAA802"/>
    <w:rsid w:val="26E87983"/>
    <w:rsid w:val="26E89AE8"/>
    <w:rsid w:val="26E9D025"/>
    <w:rsid w:val="26ECF874"/>
    <w:rsid w:val="26ED12A5"/>
    <w:rsid w:val="26F2C4BA"/>
    <w:rsid w:val="26F38CF2"/>
    <w:rsid w:val="26F5A49A"/>
    <w:rsid w:val="26F8BD24"/>
    <w:rsid w:val="26FBCB27"/>
    <w:rsid w:val="26FDECDF"/>
    <w:rsid w:val="26FE4883"/>
    <w:rsid w:val="2700ADA2"/>
    <w:rsid w:val="27046EDE"/>
    <w:rsid w:val="270738CD"/>
    <w:rsid w:val="2707F404"/>
    <w:rsid w:val="2708589A"/>
    <w:rsid w:val="27090C55"/>
    <w:rsid w:val="27099635"/>
    <w:rsid w:val="2709B74F"/>
    <w:rsid w:val="270B68A0"/>
    <w:rsid w:val="270F796F"/>
    <w:rsid w:val="27129803"/>
    <w:rsid w:val="2719CD26"/>
    <w:rsid w:val="271DD34F"/>
    <w:rsid w:val="27202601"/>
    <w:rsid w:val="27218670"/>
    <w:rsid w:val="2722CE03"/>
    <w:rsid w:val="27248B53"/>
    <w:rsid w:val="2724E28A"/>
    <w:rsid w:val="2725586A"/>
    <w:rsid w:val="2727B07A"/>
    <w:rsid w:val="272A5BBF"/>
    <w:rsid w:val="272E174C"/>
    <w:rsid w:val="27315430"/>
    <w:rsid w:val="27337EC7"/>
    <w:rsid w:val="2734F496"/>
    <w:rsid w:val="273590A7"/>
    <w:rsid w:val="27389C50"/>
    <w:rsid w:val="273A915E"/>
    <w:rsid w:val="273CEA3F"/>
    <w:rsid w:val="273CFB2A"/>
    <w:rsid w:val="273FCDA7"/>
    <w:rsid w:val="27407408"/>
    <w:rsid w:val="2742604A"/>
    <w:rsid w:val="2744D9F1"/>
    <w:rsid w:val="2746A1FF"/>
    <w:rsid w:val="27480B74"/>
    <w:rsid w:val="27490D2E"/>
    <w:rsid w:val="274BD5AD"/>
    <w:rsid w:val="274C1B52"/>
    <w:rsid w:val="274D1B6A"/>
    <w:rsid w:val="2750C432"/>
    <w:rsid w:val="27532E57"/>
    <w:rsid w:val="27546A7D"/>
    <w:rsid w:val="27557041"/>
    <w:rsid w:val="27563E21"/>
    <w:rsid w:val="275735DD"/>
    <w:rsid w:val="275C4ED1"/>
    <w:rsid w:val="276A3B7F"/>
    <w:rsid w:val="276C8907"/>
    <w:rsid w:val="276CAA6F"/>
    <w:rsid w:val="276F3823"/>
    <w:rsid w:val="276FE047"/>
    <w:rsid w:val="27730445"/>
    <w:rsid w:val="2774DB3D"/>
    <w:rsid w:val="277732D4"/>
    <w:rsid w:val="277866FF"/>
    <w:rsid w:val="277AA28A"/>
    <w:rsid w:val="27809820"/>
    <w:rsid w:val="2781351E"/>
    <w:rsid w:val="2781F198"/>
    <w:rsid w:val="27829FCB"/>
    <w:rsid w:val="2784392D"/>
    <w:rsid w:val="27843FDF"/>
    <w:rsid w:val="2786990F"/>
    <w:rsid w:val="278728E1"/>
    <w:rsid w:val="2787B443"/>
    <w:rsid w:val="27897632"/>
    <w:rsid w:val="278A9699"/>
    <w:rsid w:val="278C228A"/>
    <w:rsid w:val="278F823C"/>
    <w:rsid w:val="279123D8"/>
    <w:rsid w:val="27939043"/>
    <w:rsid w:val="2793EDE6"/>
    <w:rsid w:val="279427A2"/>
    <w:rsid w:val="27947FAF"/>
    <w:rsid w:val="27956494"/>
    <w:rsid w:val="27982D93"/>
    <w:rsid w:val="2798956B"/>
    <w:rsid w:val="279959E2"/>
    <w:rsid w:val="27995DBF"/>
    <w:rsid w:val="279B6341"/>
    <w:rsid w:val="279BC25D"/>
    <w:rsid w:val="279BFAC7"/>
    <w:rsid w:val="279CC4E1"/>
    <w:rsid w:val="279CCE0D"/>
    <w:rsid w:val="27A10C74"/>
    <w:rsid w:val="27A82F44"/>
    <w:rsid w:val="27A91961"/>
    <w:rsid w:val="27ADA8C6"/>
    <w:rsid w:val="27AEA250"/>
    <w:rsid w:val="27AEB214"/>
    <w:rsid w:val="27AF9778"/>
    <w:rsid w:val="27AFB96F"/>
    <w:rsid w:val="27AFE1D0"/>
    <w:rsid w:val="27B071ED"/>
    <w:rsid w:val="27B1E10F"/>
    <w:rsid w:val="27B35BF3"/>
    <w:rsid w:val="27B401B3"/>
    <w:rsid w:val="27B5B9FD"/>
    <w:rsid w:val="27B61E1E"/>
    <w:rsid w:val="27BA7348"/>
    <w:rsid w:val="27BB6EC6"/>
    <w:rsid w:val="27BC851C"/>
    <w:rsid w:val="27BCB2A8"/>
    <w:rsid w:val="27BCD232"/>
    <w:rsid w:val="27BD2FE9"/>
    <w:rsid w:val="27BDD149"/>
    <w:rsid w:val="27BDDB43"/>
    <w:rsid w:val="27BE0BA4"/>
    <w:rsid w:val="27BE4C14"/>
    <w:rsid w:val="27C05DD8"/>
    <w:rsid w:val="27C2C568"/>
    <w:rsid w:val="27C38EC4"/>
    <w:rsid w:val="27C8C5F6"/>
    <w:rsid w:val="27C9AE9B"/>
    <w:rsid w:val="27CAAD9E"/>
    <w:rsid w:val="27CB42FB"/>
    <w:rsid w:val="27CBCB8A"/>
    <w:rsid w:val="27CC1DD3"/>
    <w:rsid w:val="27CED655"/>
    <w:rsid w:val="27D41058"/>
    <w:rsid w:val="27D5E38F"/>
    <w:rsid w:val="27D666BB"/>
    <w:rsid w:val="27D8484D"/>
    <w:rsid w:val="27D94DB4"/>
    <w:rsid w:val="27DC8828"/>
    <w:rsid w:val="27E30F8C"/>
    <w:rsid w:val="27E37AC7"/>
    <w:rsid w:val="27ECC6DC"/>
    <w:rsid w:val="27ED1F0B"/>
    <w:rsid w:val="27EE365F"/>
    <w:rsid w:val="27EEA014"/>
    <w:rsid w:val="27EEAC65"/>
    <w:rsid w:val="27EF463C"/>
    <w:rsid w:val="27EF555F"/>
    <w:rsid w:val="27EFACD6"/>
    <w:rsid w:val="27F216F1"/>
    <w:rsid w:val="27F2FA6D"/>
    <w:rsid w:val="27F68707"/>
    <w:rsid w:val="27F6A14A"/>
    <w:rsid w:val="27F7C595"/>
    <w:rsid w:val="27FDB3FE"/>
    <w:rsid w:val="2800E71E"/>
    <w:rsid w:val="28065DC8"/>
    <w:rsid w:val="28087C75"/>
    <w:rsid w:val="280C3B24"/>
    <w:rsid w:val="280F07FD"/>
    <w:rsid w:val="28121DD2"/>
    <w:rsid w:val="2812C91A"/>
    <w:rsid w:val="2814875B"/>
    <w:rsid w:val="2815EC4D"/>
    <w:rsid w:val="2816F583"/>
    <w:rsid w:val="282365D8"/>
    <w:rsid w:val="28242172"/>
    <w:rsid w:val="28243EB9"/>
    <w:rsid w:val="2824496F"/>
    <w:rsid w:val="2824A72C"/>
    <w:rsid w:val="282AFDA3"/>
    <w:rsid w:val="282E4378"/>
    <w:rsid w:val="282E8BA6"/>
    <w:rsid w:val="282F0654"/>
    <w:rsid w:val="28310EC5"/>
    <w:rsid w:val="2831B96E"/>
    <w:rsid w:val="283775EB"/>
    <w:rsid w:val="283781D2"/>
    <w:rsid w:val="2838DA8D"/>
    <w:rsid w:val="2839FF8C"/>
    <w:rsid w:val="283F258F"/>
    <w:rsid w:val="28417D54"/>
    <w:rsid w:val="28435E79"/>
    <w:rsid w:val="2844AB69"/>
    <w:rsid w:val="284D7FC6"/>
    <w:rsid w:val="2855BF7C"/>
    <w:rsid w:val="285778E5"/>
    <w:rsid w:val="285858CB"/>
    <w:rsid w:val="285BD079"/>
    <w:rsid w:val="285C86B8"/>
    <w:rsid w:val="285CCB1F"/>
    <w:rsid w:val="285F7C21"/>
    <w:rsid w:val="28609D36"/>
    <w:rsid w:val="28635D0B"/>
    <w:rsid w:val="286598B8"/>
    <w:rsid w:val="28663CB6"/>
    <w:rsid w:val="2866E35B"/>
    <w:rsid w:val="2868D8B2"/>
    <w:rsid w:val="286BA51E"/>
    <w:rsid w:val="286DEF51"/>
    <w:rsid w:val="286F3A93"/>
    <w:rsid w:val="286FDAA9"/>
    <w:rsid w:val="2875563C"/>
    <w:rsid w:val="2875EFB9"/>
    <w:rsid w:val="287734CB"/>
    <w:rsid w:val="2877A671"/>
    <w:rsid w:val="28797E72"/>
    <w:rsid w:val="2879D907"/>
    <w:rsid w:val="287D5A2B"/>
    <w:rsid w:val="287E4522"/>
    <w:rsid w:val="288081E7"/>
    <w:rsid w:val="2880BFDE"/>
    <w:rsid w:val="288166D6"/>
    <w:rsid w:val="2881C4C6"/>
    <w:rsid w:val="28845C62"/>
    <w:rsid w:val="2884BC8F"/>
    <w:rsid w:val="288ADD44"/>
    <w:rsid w:val="288E951B"/>
    <w:rsid w:val="288F31BC"/>
    <w:rsid w:val="2894F8A1"/>
    <w:rsid w:val="28963BCE"/>
    <w:rsid w:val="28970954"/>
    <w:rsid w:val="2897C899"/>
    <w:rsid w:val="2899BD40"/>
    <w:rsid w:val="289A295D"/>
    <w:rsid w:val="28A0BC9E"/>
    <w:rsid w:val="28A0C179"/>
    <w:rsid w:val="28A166DE"/>
    <w:rsid w:val="28A3284D"/>
    <w:rsid w:val="28A4F3D4"/>
    <w:rsid w:val="28A4FF0E"/>
    <w:rsid w:val="28A5C6B0"/>
    <w:rsid w:val="28A6DC94"/>
    <w:rsid w:val="28AF4FF4"/>
    <w:rsid w:val="28B09802"/>
    <w:rsid w:val="28B10DDA"/>
    <w:rsid w:val="28B42A14"/>
    <w:rsid w:val="28B583E8"/>
    <w:rsid w:val="28C83A50"/>
    <w:rsid w:val="28CEA872"/>
    <w:rsid w:val="28CF3CEB"/>
    <w:rsid w:val="28D02EA1"/>
    <w:rsid w:val="28D03DC8"/>
    <w:rsid w:val="28D2A293"/>
    <w:rsid w:val="28D33EBB"/>
    <w:rsid w:val="28D5BB1D"/>
    <w:rsid w:val="28D6D27F"/>
    <w:rsid w:val="28D6E6A3"/>
    <w:rsid w:val="28D7A3F1"/>
    <w:rsid w:val="28D99FE1"/>
    <w:rsid w:val="28E0CE89"/>
    <w:rsid w:val="28E4ACF2"/>
    <w:rsid w:val="28E83AE5"/>
    <w:rsid w:val="28E97D39"/>
    <w:rsid w:val="28EBF3B9"/>
    <w:rsid w:val="28EDC39B"/>
    <w:rsid w:val="28EE361A"/>
    <w:rsid w:val="28EEFEB8"/>
    <w:rsid w:val="28F3C060"/>
    <w:rsid w:val="28F5192D"/>
    <w:rsid w:val="28F53A37"/>
    <w:rsid w:val="28F746D3"/>
    <w:rsid w:val="28F9478E"/>
    <w:rsid w:val="28FA5EEC"/>
    <w:rsid w:val="28FB5746"/>
    <w:rsid w:val="28FEFF54"/>
    <w:rsid w:val="28FF15EC"/>
    <w:rsid w:val="2900619B"/>
    <w:rsid w:val="2902CAF0"/>
    <w:rsid w:val="290E988C"/>
    <w:rsid w:val="291001D6"/>
    <w:rsid w:val="2910471A"/>
    <w:rsid w:val="2912F086"/>
    <w:rsid w:val="291474DC"/>
    <w:rsid w:val="291801AC"/>
    <w:rsid w:val="29182BEA"/>
    <w:rsid w:val="2918B3AC"/>
    <w:rsid w:val="291B8BD3"/>
    <w:rsid w:val="291BBE1E"/>
    <w:rsid w:val="291C8F0F"/>
    <w:rsid w:val="291EF29E"/>
    <w:rsid w:val="2920382A"/>
    <w:rsid w:val="29215FA0"/>
    <w:rsid w:val="29221DA6"/>
    <w:rsid w:val="29235A2B"/>
    <w:rsid w:val="29245809"/>
    <w:rsid w:val="2925E4BB"/>
    <w:rsid w:val="29266E9B"/>
    <w:rsid w:val="292AC3FA"/>
    <w:rsid w:val="292B529D"/>
    <w:rsid w:val="2934F32E"/>
    <w:rsid w:val="29358BDE"/>
    <w:rsid w:val="29368732"/>
    <w:rsid w:val="2937177F"/>
    <w:rsid w:val="2937504E"/>
    <w:rsid w:val="293792BE"/>
    <w:rsid w:val="29396989"/>
    <w:rsid w:val="293A78C6"/>
    <w:rsid w:val="293B5DD1"/>
    <w:rsid w:val="293DE5ED"/>
    <w:rsid w:val="29462F8D"/>
    <w:rsid w:val="294633F2"/>
    <w:rsid w:val="2948053F"/>
    <w:rsid w:val="294BBF1D"/>
    <w:rsid w:val="294D4ADC"/>
    <w:rsid w:val="2951EE7F"/>
    <w:rsid w:val="2952DF3A"/>
    <w:rsid w:val="29533261"/>
    <w:rsid w:val="29533B60"/>
    <w:rsid w:val="2954C9DD"/>
    <w:rsid w:val="2956BD48"/>
    <w:rsid w:val="295DC864"/>
    <w:rsid w:val="295E627C"/>
    <w:rsid w:val="295F1170"/>
    <w:rsid w:val="295F3FD8"/>
    <w:rsid w:val="296A1E94"/>
    <w:rsid w:val="296B3E76"/>
    <w:rsid w:val="296BC7E0"/>
    <w:rsid w:val="296ED3B1"/>
    <w:rsid w:val="29705A63"/>
    <w:rsid w:val="297418AE"/>
    <w:rsid w:val="297A924B"/>
    <w:rsid w:val="297BFD53"/>
    <w:rsid w:val="2980C1B9"/>
    <w:rsid w:val="298371CD"/>
    <w:rsid w:val="298642C6"/>
    <w:rsid w:val="29871120"/>
    <w:rsid w:val="298A65DF"/>
    <w:rsid w:val="298D15F6"/>
    <w:rsid w:val="298EC344"/>
    <w:rsid w:val="298F701B"/>
    <w:rsid w:val="299197F5"/>
    <w:rsid w:val="29921579"/>
    <w:rsid w:val="2996C9AF"/>
    <w:rsid w:val="299762E2"/>
    <w:rsid w:val="2999935C"/>
    <w:rsid w:val="299DE735"/>
    <w:rsid w:val="299E5121"/>
    <w:rsid w:val="299FB55D"/>
    <w:rsid w:val="29A004FF"/>
    <w:rsid w:val="29A1690C"/>
    <w:rsid w:val="29A290E4"/>
    <w:rsid w:val="29A29D43"/>
    <w:rsid w:val="29AA79AC"/>
    <w:rsid w:val="29AAD85E"/>
    <w:rsid w:val="29AC2857"/>
    <w:rsid w:val="29AE0226"/>
    <w:rsid w:val="29AE14EE"/>
    <w:rsid w:val="29AF6ECC"/>
    <w:rsid w:val="29AFA6AD"/>
    <w:rsid w:val="29B5DC56"/>
    <w:rsid w:val="29B74B9E"/>
    <w:rsid w:val="29BAE1BE"/>
    <w:rsid w:val="29BB4E63"/>
    <w:rsid w:val="29BD74B3"/>
    <w:rsid w:val="29C21C1B"/>
    <w:rsid w:val="29C21F7B"/>
    <w:rsid w:val="29C3349E"/>
    <w:rsid w:val="29C38D09"/>
    <w:rsid w:val="29C4A7B1"/>
    <w:rsid w:val="29C537E5"/>
    <w:rsid w:val="29C554FB"/>
    <w:rsid w:val="29C75578"/>
    <w:rsid w:val="29C95159"/>
    <w:rsid w:val="29C995DF"/>
    <w:rsid w:val="29C9B09B"/>
    <w:rsid w:val="29CBB7EE"/>
    <w:rsid w:val="29CE056A"/>
    <w:rsid w:val="29CFDF57"/>
    <w:rsid w:val="29D11C6B"/>
    <w:rsid w:val="29D1422C"/>
    <w:rsid w:val="29D452FD"/>
    <w:rsid w:val="29D5CF32"/>
    <w:rsid w:val="29DFA606"/>
    <w:rsid w:val="29DFD86C"/>
    <w:rsid w:val="29E0E23C"/>
    <w:rsid w:val="29E19E4E"/>
    <w:rsid w:val="29E1D2F7"/>
    <w:rsid w:val="29E347F7"/>
    <w:rsid w:val="29E43061"/>
    <w:rsid w:val="29E53948"/>
    <w:rsid w:val="29E57958"/>
    <w:rsid w:val="29E8AB09"/>
    <w:rsid w:val="29EB0D93"/>
    <w:rsid w:val="29EF7789"/>
    <w:rsid w:val="29F30771"/>
    <w:rsid w:val="29F415C6"/>
    <w:rsid w:val="29F43C21"/>
    <w:rsid w:val="29F8D524"/>
    <w:rsid w:val="29FE4E71"/>
    <w:rsid w:val="29FE9430"/>
    <w:rsid w:val="2A0150BF"/>
    <w:rsid w:val="2A0220D1"/>
    <w:rsid w:val="2A032B4C"/>
    <w:rsid w:val="2A04EFD1"/>
    <w:rsid w:val="2A0BE029"/>
    <w:rsid w:val="2A0C9697"/>
    <w:rsid w:val="2A0D78A4"/>
    <w:rsid w:val="2A0F4542"/>
    <w:rsid w:val="2A0F552B"/>
    <w:rsid w:val="2A138857"/>
    <w:rsid w:val="2A157D50"/>
    <w:rsid w:val="2A1607F6"/>
    <w:rsid w:val="2A1B7552"/>
    <w:rsid w:val="2A1F53CA"/>
    <w:rsid w:val="2A226415"/>
    <w:rsid w:val="2A2479A9"/>
    <w:rsid w:val="2A2ABC8E"/>
    <w:rsid w:val="2A2B3019"/>
    <w:rsid w:val="2A2BB5BE"/>
    <w:rsid w:val="2A2CA739"/>
    <w:rsid w:val="2A2D6E1C"/>
    <w:rsid w:val="2A305DE6"/>
    <w:rsid w:val="2A32CECE"/>
    <w:rsid w:val="2A32EB14"/>
    <w:rsid w:val="2A346806"/>
    <w:rsid w:val="2A37C68A"/>
    <w:rsid w:val="2A38F989"/>
    <w:rsid w:val="2A399472"/>
    <w:rsid w:val="2A3A765E"/>
    <w:rsid w:val="2A3C124A"/>
    <w:rsid w:val="2A3D81CD"/>
    <w:rsid w:val="2A406692"/>
    <w:rsid w:val="2A40FB69"/>
    <w:rsid w:val="2A428B91"/>
    <w:rsid w:val="2A4520A4"/>
    <w:rsid w:val="2A454895"/>
    <w:rsid w:val="2A48E797"/>
    <w:rsid w:val="2A49DD06"/>
    <w:rsid w:val="2A4C3C7C"/>
    <w:rsid w:val="2A4EF81E"/>
    <w:rsid w:val="2A51C26F"/>
    <w:rsid w:val="2A52088D"/>
    <w:rsid w:val="2A520D2A"/>
    <w:rsid w:val="2A5435C5"/>
    <w:rsid w:val="2A56A0B1"/>
    <w:rsid w:val="2A5AD773"/>
    <w:rsid w:val="2A5B0EC9"/>
    <w:rsid w:val="2A5F54A1"/>
    <w:rsid w:val="2A5FEA13"/>
    <w:rsid w:val="2A6037C7"/>
    <w:rsid w:val="2A60C9EA"/>
    <w:rsid w:val="2A62F180"/>
    <w:rsid w:val="2A64A648"/>
    <w:rsid w:val="2A654B4E"/>
    <w:rsid w:val="2A65C583"/>
    <w:rsid w:val="2A66DD78"/>
    <w:rsid w:val="2A692F7D"/>
    <w:rsid w:val="2A6AB55A"/>
    <w:rsid w:val="2A6DB722"/>
    <w:rsid w:val="2A6F0D88"/>
    <w:rsid w:val="2A6F23FE"/>
    <w:rsid w:val="2A6FCE68"/>
    <w:rsid w:val="2A750951"/>
    <w:rsid w:val="2A7CFE82"/>
    <w:rsid w:val="2A825BFE"/>
    <w:rsid w:val="2A846539"/>
    <w:rsid w:val="2A9275D7"/>
    <w:rsid w:val="2A9517EF"/>
    <w:rsid w:val="2A9573CF"/>
    <w:rsid w:val="2A96CF89"/>
    <w:rsid w:val="2A985F10"/>
    <w:rsid w:val="2A9B751C"/>
    <w:rsid w:val="2A9BD931"/>
    <w:rsid w:val="2A9CE186"/>
    <w:rsid w:val="2A9DE328"/>
    <w:rsid w:val="2A9E2459"/>
    <w:rsid w:val="2AA1E52E"/>
    <w:rsid w:val="2AA44B31"/>
    <w:rsid w:val="2AA6C7BC"/>
    <w:rsid w:val="2AA8627E"/>
    <w:rsid w:val="2AADA4DC"/>
    <w:rsid w:val="2AB14027"/>
    <w:rsid w:val="2AB4154D"/>
    <w:rsid w:val="2AB4840D"/>
    <w:rsid w:val="2AB5742F"/>
    <w:rsid w:val="2AB67AE3"/>
    <w:rsid w:val="2AB7D7E3"/>
    <w:rsid w:val="2AB9BF83"/>
    <w:rsid w:val="2ABAD844"/>
    <w:rsid w:val="2ABC7BB1"/>
    <w:rsid w:val="2ABEDA81"/>
    <w:rsid w:val="2AC02D28"/>
    <w:rsid w:val="2AC20CF3"/>
    <w:rsid w:val="2AC425F5"/>
    <w:rsid w:val="2AC471D5"/>
    <w:rsid w:val="2AC6C908"/>
    <w:rsid w:val="2AC7F1AB"/>
    <w:rsid w:val="2ACAD55E"/>
    <w:rsid w:val="2ACAD9CC"/>
    <w:rsid w:val="2ACB83B9"/>
    <w:rsid w:val="2ACC677F"/>
    <w:rsid w:val="2ACCCADD"/>
    <w:rsid w:val="2AD0974B"/>
    <w:rsid w:val="2AD2E7B0"/>
    <w:rsid w:val="2AD47010"/>
    <w:rsid w:val="2AD70912"/>
    <w:rsid w:val="2AD7F200"/>
    <w:rsid w:val="2AD7FBFC"/>
    <w:rsid w:val="2AD8BD28"/>
    <w:rsid w:val="2ADAA18E"/>
    <w:rsid w:val="2ADC442E"/>
    <w:rsid w:val="2ADC7EF9"/>
    <w:rsid w:val="2ADCC806"/>
    <w:rsid w:val="2ADE45CC"/>
    <w:rsid w:val="2AEB06B5"/>
    <w:rsid w:val="2AEB2290"/>
    <w:rsid w:val="2AEBA275"/>
    <w:rsid w:val="2AEC8324"/>
    <w:rsid w:val="2AEF7BA4"/>
    <w:rsid w:val="2AF2FCEE"/>
    <w:rsid w:val="2AF5720B"/>
    <w:rsid w:val="2AF7938E"/>
    <w:rsid w:val="2AF92776"/>
    <w:rsid w:val="2AFA9AAF"/>
    <w:rsid w:val="2AFB1039"/>
    <w:rsid w:val="2AFC2CF4"/>
    <w:rsid w:val="2B01B57B"/>
    <w:rsid w:val="2B01EF49"/>
    <w:rsid w:val="2B0570A4"/>
    <w:rsid w:val="2B05D42A"/>
    <w:rsid w:val="2B100DEF"/>
    <w:rsid w:val="2B1ABE4A"/>
    <w:rsid w:val="2B1C423A"/>
    <w:rsid w:val="2B1E1BA3"/>
    <w:rsid w:val="2B1F1B16"/>
    <w:rsid w:val="2B218093"/>
    <w:rsid w:val="2B23D96E"/>
    <w:rsid w:val="2B243139"/>
    <w:rsid w:val="2B2A93A5"/>
    <w:rsid w:val="2B2C74C2"/>
    <w:rsid w:val="2B30CFE6"/>
    <w:rsid w:val="2B3160F6"/>
    <w:rsid w:val="2B32626D"/>
    <w:rsid w:val="2B330C0B"/>
    <w:rsid w:val="2B3361D8"/>
    <w:rsid w:val="2B34E8ED"/>
    <w:rsid w:val="2B38773A"/>
    <w:rsid w:val="2B3B47A6"/>
    <w:rsid w:val="2B3CA2C1"/>
    <w:rsid w:val="2B3E9305"/>
    <w:rsid w:val="2B40929C"/>
    <w:rsid w:val="2B422AC3"/>
    <w:rsid w:val="2B43CC0A"/>
    <w:rsid w:val="2B455150"/>
    <w:rsid w:val="2B45A485"/>
    <w:rsid w:val="2B46A8BF"/>
    <w:rsid w:val="2B470DBF"/>
    <w:rsid w:val="2B4ADB0B"/>
    <w:rsid w:val="2B4FE586"/>
    <w:rsid w:val="2B5031D3"/>
    <w:rsid w:val="2B515304"/>
    <w:rsid w:val="2B518F88"/>
    <w:rsid w:val="2B542ED8"/>
    <w:rsid w:val="2B55BD74"/>
    <w:rsid w:val="2B5839E4"/>
    <w:rsid w:val="2B594EA0"/>
    <w:rsid w:val="2B5B04CE"/>
    <w:rsid w:val="2B5BA170"/>
    <w:rsid w:val="2B5E02EA"/>
    <w:rsid w:val="2B6330F4"/>
    <w:rsid w:val="2B639635"/>
    <w:rsid w:val="2B648C18"/>
    <w:rsid w:val="2B65C0AA"/>
    <w:rsid w:val="2B66A716"/>
    <w:rsid w:val="2B68CD93"/>
    <w:rsid w:val="2B6E742F"/>
    <w:rsid w:val="2B6FB109"/>
    <w:rsid w:val="2B74EDA9"/>
    <w:rsid w:val="2B752885"/>
    <w:rsid w:val="2B76F689"/>
    <w:rsid w:val="2B79F011"/>
    <w:rsid w:val="2B7B738D"/>
    <w:rsid w:val="2B7C6AF2"/>
    <w:rsid w:val="2B7CAB67"/>
    <w:rsid w:val="2B7E1869"/>
    <w:rsid w:val="2B7E4E97"/>
    <w:rsid w:val="2B7E6047"/>
    <w:rsid w:val="2B7FBC9C"/>
    <w:rsid w:val="2B800C27"/>
    <w:rsid w:val="2B810B54"/>
    <w:rsid w:val="2B8175C3"/>
    <w:rsid w:val="2B84E38F"/>
    <w:rsid w:val="2B8595F5"/>
    <w:rsid w:val="2B8AEA9A"/>
    <w:rsid w:val="2B8EB41E"/>
    <w:rsid w:val="2B8FABFF"/>
    <w:rsid w:val="2B9144B3"/>
    <w:rsid w:val="2B943548"/>
    <w:rsid w:val="2B957F85"/>
    <w:rsid w:val="2B989E41"/>
    <w:rsid w:val="2B9E8A4E"/>
    <w:rsid w:val="2B9F8F4D"/>
    <w:rsid w:val="2BA594F0"/>
    <w:rsid w:val="2BA7E098"/>
    <w:rsid w:val="2BA966FF"/>
    <w:rsid w:val="2BA9DADA"/>
    <w:rsid w:val="2BAD907B"/>
    <w:rsid w:val="2BAE0380"/>
    <w:rsid w:val="2BB1EA82"/>
    <w:rsid w:val="2BB23CD2"/>
    <w:rsid w:val="2BB3D84E"/>
    <w:rsid w:val="2BB8799E"/>
    <w:rsid w:val="2BBA1C89"/>
    <w:rsid w:val="2BC1D0C4"/>
    <w:rsid w:val="2BC3F055"/>
    <w:rsid w:val="2BC50BDC"/>
    <w:rsid w:val="2BC69CFD"/>
    <w:rsid w:val="2BCEF4F9"/>
    <w:rsid w:val="2BD1AD6F"/>
    <w:rsid w:val="2BD1D524"/>
    <w:rsid w:val="2BD448BD"/>
    <w:rsid w:val="2BD62AE6"/>
    <w:rsid w:val="2BDBCE32"/>
    <w:rsid w:val="2BE04712"/>
    <w:rsid w:val="2BE060F1"/>
    <w:rsid w:val="2BE62E94"/>
    <w:rsid w:val="2BE92138"/>
    <w:rsid w:val="2BE9FCA2"/>
    <w:rsid w:val="2BEE00F4"/>
    <w:rsid w:val="2BF00626"/>
    <w:rsid w:val="2BF19A74"/>
    <w:rsid w:val="2BF32BBF"/>
    <w:rsid w:val="2BF7F3AC"/>
    <w:rsid w:val="2BFA55D0"/>
    <w:rsid w:val="2BFD44C3"/>
    <w:rsid w:val="2BFD90DB"/>
    <w:rsid w:val="2BFE111D"/>
    <w:rsid w:val="2BFF964B"/>
    <w:rsid w:val="2C00AB03"/>
    <w:rsid w:val="2C017E92"/>
    <w:rsid w:val="2C018F45"/>
    <w:rsid w:val="2C030A5B"/>
    <w:rsid w:val="2C05C612"/>
    <w:rsid w:val="2C075633"/>
    <w:rsid w:val="2C08B0CA"/>
    <w:rsid w:val="2C0B90A7"/>
    <w:rsid w:val="2C0EFA83"/>
    <w:rsid w:val="2C0EFCE8"/>
    <w:rsid w:val="2C0F6BA3"/>
    <w:rsid w:val="2C13E251"/>
    <w:rsid w:val="2C173573"/>
    <w:rsid w:val="2C187D89"/>
    <w:rsid w:val="2C1A32C3"/>
    <w:rsid w:val="2C1A7DF0"/>
    <w:rsid w:val="2C1EEE53"/>
    <w:rsid w:val="2C20AC39"/>
    <w:rsid w:val="2C22A1C2"/>
    <w:rsid w:val="2C257090"/>
    <w:rsid w:val="2C258D03"/>
    <w:rsid w:val="2C276084"/>
    <w:rsid w:val="2C27960B"/>
    <w:rsid w:val="2C2882E1"/>
    <w:rsid w:val="2C2AD2FD"/>
    <w:rsid w:val="2C2BABAB"/>
    <w:rsid w:val="2C2C3770"/>
    <w:rsid w:val="2C2C5EEE"/>
    <w:rsid w:val="2C2E8D00"/>
    <w:rsid w:val="2C3081A7"/>
    <w:rsid w:val="2C349AA6"/>
    <w:rsid w:val="2C36216D"/>
    <w:rsid w:val="2C393F1A"/>
    <w:rsid w:val="2C394154"/>
    <w:rsid w:val="2C3FB9B1"/>
    <w:rsid w:val="2C411EF9"/>
    <w:rsid w:val="2C428AE1"/>
    <w:rsid w:val="2C46F215"/>
    <w:rsid w:val="2C4713DD"/>
    <w:rsid w:val="2C47B4E8"/>
    <w:rsid w:val="2C4DD86C"/>
    <w:rsid w:val="2C51C7F7"/>
    <w:rsid w:val="2C537EF0"/>
    <w:rsid w:val="2C558FE4"/>
    <w:rsid w:val="2C55A263"/>
    <w:rsid w:val="2C5B9F03"/>
    <w:rsid w:val="2C5EEE39"/>
    <w:rsid w:val="2C5F2DBB"/>
    <w:rsid w:val="2C5F9DC5"/>
    <w:rsid w:val="2C604236"/>
    <w:rsid w:val="2C607ED5"/>
    <w:rsid w:val="2C63CE1A"/>
    <w:rsid w:val="2C6905BD"/>
    <w:rsid w:val="2C69C92F"/>
    <w:rsid w:val="2C6A6CBB"/>
    <w:rsid w:val="2C6CE5FA"/>
    <w:rsid w:val="2C6EC646"/>
    <w:rsid w:val="2C6ED6C6"/>
    <w:rsid w:val="2C70B42C"/>
    <w:rsid w:val="2C7D79BA"/>
    <w:rsid w:val="2C7D7B4C"/>
    <w:rsid w:val="2C7F3686"/>
    <w:rsid w:val="2C7F5F5F"/>
    <w:rsid w:val="2C7F88C7"/>
    <w:rsid w:val="2C8065AD"/>
    <w:rsid w:val="2C8106B1"/>
    <w:rsid w:val="2C811A55"/>
    <w:rsid w:val="2C81AA39"/>
    <w:rsid w:val="2C8210D5"/>
    <w:rsid w:val="2C821373"/>
    <w:rsid w:val="2C839518"/>
    <w:rsid w:val="2C898A31"/>
    <w:rsid w:val="2C898BA7"/>
    <w:rsid w:val="2C8C97EF"/>
    <w:rsid w:val="2C915F55"/>
    <w:rsid w:val="2C9366C7"/>
    <w:rsid w:val="2C94CFEF"/>
    <w:rsid w:val="2C973C30"/>
    <w:rsid w:val="2C9BB782"/>
    <w:rsid w:val="2C9BBF46"/>
    <w:rsid w:val="2C9C6BEB"/>
    <w:rsid w:val="2C9EC2EC"/>
    <w:rsid w:val="2C9F2B23"/>
    <w:rsid w:val="2CA2DF38"/>
    <w:rsid w:val="2CA389D8"/>
    <w:rsid w:val="2CA48425"/>
    <w:rsid w:val="2CA576AE"/>
    <w:rsid w:val="2CA92512"/>
    <w:rsid w:val="2CA9BF41"/>
    <w:rsid w:val="2CABC7B5"/>
    <w:rsid w:val="2CACBDAB"/>
    <w:rsid w:val="2CB296E4"/>
    <w:rsid w:val="2CB41399"/>
    <w:rsid w:val="2CB4ED9B"/>
    <w:rsid w:val="2CB554F5"/>
    <w:rsid w:val="2CB66EC8"/>
    <w:rsid w:val="2CB78B13"/>
    <w:rsid w:val="2CB91F18"/>
    <w:rsid w:val="2CB9EC04"/>
    <w:rsid w:val="2CBAF5C9"/>
    <w:rsid w:val="2CBD37A4"/>
    <w:rsid w:val="2CC215EA"/>
    <w:rsid w:val="2CC254A7"/>
    <w:rsid w:val="2CC46174"/>
    <w:rsid w:val="2CC5067E"/>
    <w:rsid w:val="2CC8B51D"/>
    <w:rsid w:val="2CC91802"/>
    <w:rsid w:val="2CCB778B"/>
    <w:rsid w:val="2CCD79CC"/>
    <w:rsid w:val="2CCFB252"/>
    <w:rsid w:val="2CD13D46"/>
    <w:rsid w:val="2CD15B48"/>
    <w:rsid w:val="2CD57B9B"/>
    <w:rsid w:val="2CD9270C"/>
    <w:rsid w:val="2CDA11F1"/>
    <w:rsid w:val="2CDACDF1"/>
    <w:rsid w:val="2CDAD2A3"/>
    <w:rsid w:val="2CDB60AD"/>
    <w:rsid w:val="2CDC3C30"/>
    <w:rsid w:val="2CDC78A6"/>
    <w:rsid w:val="2CDF44B9"/>
    <w:rsid w:val="2CE0AE15"/>
    <w:rsid w:val="2CE250EC"/>
    <w:rsid w:val="2CE40E27"/>
    <w:rsid w:val="2CE4A8BE"/>
    <w:rsid w:val="2CE53AE1"/>
    <w:rsid w:val="2CE56CA4"/>
    <w:rsid w:val="2CE731D9"/>
    <w:rsid w:val="2CE950C8"/>
    <w:rsid w:val="2CEA66A6"/>
    <w:rsid w:val="2CEA9667"/>
    <w:rsid w:val="2CED284D"/>
    <w:rsid w:val="2CEEFF83"/>
    <w:rsid w:val="2CEFDC08"/>
    <w:rsid w:val="2CF0A723"/>
    <w:rsid w:val="2CF3100E"/>
    <w:rsid w:val="2CF42761"/>
    <w:rsid w:val="2CF647A0"/>
    <w:rsid w:val="2CF69605"/>
    <w:rsid w:val="2CF73AA7"/>
    <w:rsid w:val="2CFB51DF"/>
    <w:rsid w:val="2CFBA17D"/>
    <w:rsid w:val="2CFE3526"/>
    <w:rsid w:val="2D0009A4"/>
    <w:rsid w:val="2D013000"/>
    <w:rsid w:val="2D04C220"/>
    <w:rsid w:val="2D058AA6"/>
    <w:rsid w:val="2D061245"/>
    <w:rsid w:val="2D0A75F1"/>
    <w:rsid w:val="2D0AC3C0"/>
    <w:rsid w:val="2D0ED0FB"/>
    <w:rsid w:val="2D108096"/>
    <w:rsid w:val="2D1233BF"/>
    <w:rsid w:val="2D160104"/>
    <w:rsid w:val="2D187BC8"/>
    <w:rsid w:val="2D19F3CB"/>
    <w:rsid w:val="2D1A258A"/>
    <w:rsid w:val="2D1E04DC"/>
    <w:rsid w:val="2D21A2FA"/>
    <w:rsid w:val="2D21AA6F"/>
    <w:rsid w:val="2D239E4B"/>
    <w:rsid w:val="2D246B35"/>
    <w:rsid w:val="2D2722E5"/>
    <w:rsid w:val="2D280A55"/>
    <w:rsid w:val="2D289B52"/>
    <w:rsid w:val="2D28F155"/>
    <w:rsid w:val="2D2A3875"/>
    <w:rsid w:val="2D2AD8B8"/>
    <w:rsid w:val="2D2D58F5"/>
    <w:rsid w:val="2D314232"/>
    <w:rsid w:val="2D319D8F"/>
    <w:rsid w:val="2D328C02"/>
    <w:rsid w:val="2D33E45D"/>
    <w:rsid w:val="2D360E00"/>
    <w:rsid w:val="2D376F5D"/>
    <w:rsid w:val="2D37DA98"/>
    <w:rsid w:val="2D380631"/>
    <w:rsid w:val="2D3A5422"/>
    <w:rsid w:val="2D3CBC25"/>
    <w:rsid w:val="2D40C033"/>
    <w:rsid w:val="2D4731B0"/>
    <w:rsid w:val="2D4A5730"/>
    <w:rsid w:val="2D4C525F"/>
    <w:rsid w:val="2D4D8657"/>
    <w:rsid w:val="2D4D88E2"/>
    <w:rsid w:val="2D4E2CB4"/>
    <w:rsid w:val="2D51A6AA"/>
    <w:rsid w:val="2D527946"/>
    <w:rsid w:val="2D528C1E"/>
    <w:rsid w:val="2D59F604"/>
    <w:rsid w:val="2D5CAED9"/>
    <w:rsid w:val="2D5DE9FD"/>
    <w:rsid w:val="2D5E350A"/>
    <w:rsid w:val="2D627905"/>
    <w:rsid w:val="2D652A04"/>
    <w:rsid w:val="2D65FF1E"/>
    <w:rsid w:val="2D6699AC"/>
    <w:rsid w:val="2D69D2A5"/>
    <w:rsid w:val="2D6D2E63"/>
    <w:rsid w:val="2D72F758"/>
    <w:rsid w:val="2D7BB9B8"/>
    <w:rsid w:val="2D7FE813"/>
    <w:rsid w:val="2D866EFE"/>
    <w:rsid w:val="2D8A2E03"/>
    <w:rsid w:val="2D8A802D"/>
    <w:rsid w:val="2D8B309D"/>
    <w:rsid w:val="2D8BD687"/>
    <w:rsid w:val="2D8E4173"/>
    <w:rsid w:val="2D926AE6"/>
    <w:rsid w:val="2D98EEAD"/>
    <w:rsid w:val="2D99591C"/>
    <w:rsid w:val="2D9CEDF7"/>
    <w:rsid w:val="2D9E65CF"/>
    <w:rsid w:val="2DA384A3"/>
    <w:rsid w:val="2DAF9431"/>
    <w:rsid w:val="2DB15AED"/>
    <w:rsid w:val="2DB43299"/>
    <w:rsid w:val="2DBC05FB"/>
    <w:rsid w:val="2DC0BEAF"/>
    <w:rsid w:val="2DC438D6"/>
    <w:rsid w:val="2DC490D5"/>
    <w:rsid w:val="2DC515DD"/>
    <w:rsid w:val="2DC6BBAB"/>
    <w:rsid w:val="2DC9C09A"/>
    <w:rsid w:val="2DCF50C4"/>
    <w:rsid w:val="2DD2A8A8"/>
    <w:rsid w:val="2DD63C13"/>
    <w:rsid w:val="2DD92C3A"/>
    <w:rsid w:val="2DDBB8FB"/>
    <w:rsid w:val="2DDE5F06"/>
    <w:rsid w:val="2DDF41BC"/>
    <w:rsid w:val="2DE41CC1"/>
    <w:rsid w:val="2DEA032C"/>
    <w:rsid w:val="2DEA637D"/>
    <w:rsid w:val="2DEE65DD"/>
    <w:rsid w:val="2DF28B15"/>
    <w:rsid w:val="2DF4C8A7"/>
    <w:rsid w:val="2DFB3A33"/>
    <w:rsid w:val="2DFB6E26"/>
    <w:rsid w:val="2DFBBD7B"/>
    <w:rsid w:val="2DFC9236"/>
    <w:rsid w:val="2DFCBD80"/>
    <w:rsid w:val="2DFD2648"/>
    <w:rsid w:val="2DFE7220"/>
    <w:rsid w:val="2E00A53C"/>
    <w:rsid w:val="2E05A20D"/>
    <w:rsid w:val="2E0778CA"/>
    <w:rsid w:val="2E0A13AC"/>
    <w:rsid w:val="2E0BF0F2"/>
    <w:rsid w:val="2E1082A1"/>
    <w:rsid w:val="2E10CC4A"/>
    <w:rsid w:val="2E11AB62"/>
    <w:rsid w:val="2E11E013"/>
    <w:rsid w:val="2E1339E6"/>
    <w:rsid w:val="2E14BA11"/>
    <w:rsid w:val="2E153B66"/>
    <w:rsid w:val="2E188885"/>
    <w:rsid w:val="2E1A0412"/>
    <w:rsid w:val="2E1BBDFE"/>
    <w:rsid w:val="2E1DE3D4"/>
    <w:rsid w:val="2E1F7BB5"/>
    <w:rsid w:val="2E23E2BC"/>
    <w:rsid w:val="2E247F60"/>
    <w:rsid w:val="2E2A4DEB"/>
    <w:rsid w:val="2E2E9C16"/>
    <w:rsid w:val="2E2F180D"/>
    <w:rsid w:val="2E32CF0C"/>
    <w:rsid w:val="2E3822C5"/>
    <w:rsid w:val="2E3929A5"/>
    <w:rsid w:val="2E3AC2A4"/>
    <w:rsid w:val="2E3B6B82"/>
    <w:rsid w:val="2E3CE37C"/>
    <w:rsid w:val="2E416D05"/>
    <w:rsid w:val="2E420D2F"/>
    <w:rsid w:val="2E4340C2"/>
    <w:rsid w:val="2E452455"/>
    <w:rsid w:val="2E458FA2"/>
    <w:rsid w:val="2E4B34AA"/>
    <w:rsid w:val="2E4DB69E"/>
    <w:rsid w:val="2E4E767D"/>
    <w:rsid w:val="2E4F54CD"/>
    <w:rsid w:val="2E508099"/>
    <w:rsid w:val="2E50F0C2"/>
    <w:rsid w:val="2E58B3EC"/>
    <w:rsid w:val="2E59D553"/>
    <w:rsid w:val="2E5D4905"/>
    <w:rsid w:val="2E5F74DD"/>
    <w:rsid w:val="2E617E31"/>
    <w:rsid w:val="2E6498AA"/>
    <w:rsid w:val="2E697AFF"/>
    <w:rsid w:val="2E6B15E6"/>
    <w:rsid w:val="2E6DDDB9"/>
    <w:rsid w:val="2E715858"/>
    <w:rsid w:val="2E7295D3"/>
    <w:rsid w:val="2E747C16"/>
    <w:rsid w:val="2E754952"/>
    <w:rsid w:val="2E7891D1"/>
    <w:rsid w:val="2E7CC831"/>
    <w:rsid w:val="2E801F0F"/>
    <w:rsid w:val="2E8314F7"/>
    <w:rsid w:val="2E88F3C6"/>
    <w:rsid w:val="2E8A12A8"/>
    <w:rsid w:val="2E929A2D"/>
    <w:rsid w:val="2E95A3AC"/>
    <w:rsid w:val="2E973F69"/>
    <w:rsid w:val="2E9DA860"/>
    <w:rsid w:val="2E9DB500"/>
    <w:rsid w:val="2EA7F06E"/>
    <w:rsid w:val="2EA8C8A6"/>
    <w:rsid w:val="2EAF303A"/>
    <w:rsid w:val="2EB3144F"/>
    <w:rsid w:val="2EB84E43"/>
    <w:rsid w:val="2EBAFF29"/>
    <w:rsid w:val="2EBB8EDA"/>
    <w:rsid w:val="2EBBB4AB"/>
    <w:rsid w:val="2EBCC762"/>
    <w:rsid w:val="2EBE7C86"/>
    <w:rsid w:val="2EC26A9C"/>
    <w:rsid w:val="2EC4CFA7"/>
    <w:rsid w:val="2EC5663D"/>
    <w:rsid w:val="2EC658FD"/>
    <w:rsid w:val="2EC71BE6"/>
    <w:rsid w:val="2EC8AD73"/>
    <w:rsid w:val="2ECA46C4"/>
    <w:rsid w:val="2ECBF90F"/>
    <w:rsid w:val="2ED0919F"/>
    <w:rsid w:val="2ED29693"/>
    <w:rsid w:val="2ED34DC4"/>
    <w:rsid w:val="2ED7F325"/>
    <w:rsid w:val="2ED9627A"/>
    <w:rsid w:val="2ED9E7CC"/>
    <w:rsid w:val="2EDC1B43"/>
    <w:rsid w:val="2EDCEE2E"/>
    <w:rsid w:val="2EDD576F"/>
    <w:rsid w:val="2EDE67DF"/>
    <w:rsid w:val="2EDE9A67"/>
    <w:rsid w:val="2EE2026C"/>
    <w:rsid w:val="2EE2E4B8"/>
    <w:rsid w:val="2EE52CF0"/>
    <w:rsid w:val="2EE956B8"/>
    <w:rsid w:val="2EF3FD8F"/>
    <w:rsid w:val="2EF5ED3C"/>
    <w:rsid w:val="2EFE677F"/>
    <w:rsid w:val="2F010A96"/>
    <w:rsid w:val="2F05AA58"/>
    <w:rsid w:val="2F07A2B5"/>
    <w:rsid w:val="2F091785"/>
    <w:rsid w:val="2F09F2D3"/>
    <w:rsid w:val="2F0A4FF6"/>
    <w:rsid w:val="2F0A767A"/>
    <w:rsid w:val="2F10781F"/>
    <w:rsid w:val="2F12C201"/>
    <w:rsid w:val="2F176745"/>
    <w:rsid w:val="2F1866C3"/>
    <w:rsid w:val="2F19726A"/>
    <w:rsid w:val="2F19D911"/>
    <w:rsid w:val="2F1A1350"/>
    <w:rsid w:val="2F1E93C0"/>
    <w:rsid w:val="2F208350"/>
    <w:rsid w:val="2F210D1E"/>
    <w:rsid w:val="2F22DF9C"/>
    <w:rsid w:val="2F24C3B1"/>
    <w:rsid w:val="2F250900"/>
    <w:rsid w:val="2F26247F"/>
    <w:rsid w:val="2F26BD9D"/>
    <w:rsid w:val="2F28281E"/>
    <w:rsid w:val="2F31F692"/>
    <w:rsid w:val="2F32D01F"/>
    <w:rsid w:val="2F3330B0"/>
    <w:rsid w:val="2F376992"/>
    <w:rsid w:val="2F38302E"/>
    <w:rsid w:val="2F3AA6EB"/>
    <w:rsid w:val="2F3BC5F5"/>
    <w:rsid w:val="2F3CD0AF"/>
    <w:rsid w:val="2F3D155B"/>
    <w:rsid w:val="2F3D66D4"/>
    <w:rsid w:val="2F3E32AC"/>
    <w:rsid w:val="2F3EB082"/>
    <w:rsid w:val="2F400C92"/>
    <w:rsid w:val="2F482FA6"/>
    <w:rsid w:val="2F49418B"/>
    <w:rsid w:val="2F4ACCAA"/>
    <w:rsid w:val="2F4CD6DC"/>
    <w:rsid w:val="2F4DA951"/>
    <w:rsid w:val="2F4DCE46"/>
    <w:rsid w:val="2F50A999"/>
    <w:rsid w:val="2F515692"/>
    <w:rsid w:val="2F52FC29"/>
    <w:rsid w:val="2F573F48"/>
    <w:rsid w:val="2F580B9F"/>
    <w:rsid w:val="2F580EB4"/>
    <w:rsid w:val="2F5BF9EC"/>
    <w:rsid w:val="2F688912"/>
    <w:rsid w:val="2F69152F"/>
    <w:rsid w:val="2F69A96C"/>
    <w:rsid w:val="2F6A98CA"/>
    <w:rsid w:val="2F6E5CF8"/>
    <w:rsid w:val="2F6F8D4E"/>
    <w:rsid w:val="2F6FA984"/>
    <w:rsid w:val="2F7010E9"/>
    <w:rsid w:val="2F74C933"/>
    <w:rsid w:val="2F750BC5"/>
    <w:rsid w:val="2F751432"/>
    <w:rsid w:val="2F78447B"/>
    <w:rsid w:val="2F7E162A"/>
    <w:rsid w:val="2F829216"/>
    <w:rsid w:val="2F82F18B"/>
    <w:rsid w:val="2F83B0F4"/>
    <w:rsid w:val="2F8AD4B7"/>
    <w:rsid w:val="2F8FF47C"/>
    <w:rsid w:val="2F913A2E"/>
    <w:rsid w:val="2F937359"/>
    <w:rsid w:val="2F94D683"/>
    <w:rsid w:val="2F951F09"/>
    <w:rsid w:val="2F99E2B1"/>
    <w:rsid w:val="2F9B09FE"/>
    <w:rsid w:val="2F9EE87E"/>
    <w:rsid w:val="2FA1BB7C"/>
    <w:rsid w:val="2FA88BEF"/>
    <w:rsid w:val="2FAA0F92"/>
    <w:rsid w:val="2FAAF368"/>
    <w:rsid w:val="2FABC097"/>
    <w:rsid w:val="2FB0DC0B"/>
    <w:rsid w:val="2FB2DDCE"/>
    <w:rsid w:val="2FB3C9FD"/>
    <w:rsid w:val="2FB3EA7F"/>
    <w:rsid w:val="2FB6CAD5"/>
    <w:rsid w:val="2FB8EE6A"/>
    <w:rsid w:val="2FB9C3F9"/>
    <w:rsid w:val="2FBB49E7"/>
    <w:rsid w:val="2FBBCC55"/>
    <w:rsid w:val="2FC0E46B"/>
    <w:rsid w:val="2FC4B533"/>
    <w:rsid w:val="2FC584C1"/>
    <w:rsid w:val="2FC5FA0B"/>
    <w:rsid w:val="2FCA253C"/>
    <w:rsid w:val="2FCB9D3C"/>
    <w:rsid w:val="2FCDE9B2"/>
    <w:rsid w:val="2FCEFDC6"/>
    <w:rsid w:val="2FD03A77"/>
    <w:rsid w:val="2FD3E0AB"/>
    <w:rsid w:val="2FD4D9FF"/>
    <w:rsid w:val="2FD61B51"/>
    <w:rsid w:val="2FD61FE7"/>
    <w:rsid w:val="2FD68DA4"/>
    <w:rsid w:val="2FDA0ECA"/>
    <w:rsid w:val="2FDA4DF2"/>
    <w:rsid w:val="2FDAA070"/>
    <w:rsid w:val="2FDC5FA2"/>
    <w:rsid w:val="2FDE3246"/>
    <w:rsid w:val="2FDE3E7E"/>
    <w:rsid w:val="2FDE5E7C"/>
    <w:rsid w:val="2FE15029"/>
    <w:rsid w:val="2FE2737F"/>
    <w:rsid w:val="2FE3DBB5"/>
    <w:rsid w:val="2FE3DF93"/>
    <w:rsid w:val="2FE76486"/>
    <w:rsid w:val="2FEC30BE"/>
    <w:rsid w:val="2FEDBA29"/>
    <w:rsid w:val="2FEDF711"/>
    <w:rsid w:val="2FF1E238"/>
    <w:rsid w:val="2FF9B4B8"/>
    <w:rsid w:val="300584BB"/>
    <w:rsid w:val="3007D150"/>
    <w:rsid w:val="3008D0FE"/>
    <w:rsid w:val="300B0686"/>
    <w:rsid w:val="300E1082"/>
    <w:rsid w:val="3011B11B"/>
    <w:rsid w:val="30126EB3"/>
    <w:rsid w:val="301859CB"/>
    <w:rsid w:val="3019F1AE"/>
    <w:rsid w:val="301CDB73"/>
    <w:rsid w:val="301DCBFF"/>
    <w:rsid w:val="301E6206"/>
    <w:rsid w:val="30218AA8"/>
    <w:rsid w:val="3024321B"/>
    <w:rsid w:val="3025F42A"/>
    <w:rsid w:val="3027008C"/>
    <w:rsid w:val="302A0213"/>
    <w:rsid w:val="302B2C85"/>
    <w:rsid w:val="302BCE95"/>
    <w:rsid w:val="302D27F6"/>
    <w:rsid w:val="302EECED"/>
    <w:rsid w:val="302F92C3"/>
    <w:rsid w:val="3030B568"/>
    <w:rsid w:val="3034B22F"/>
    <w:rsid w:val="30358095"/>
    <w:rsid w:val="30371B4C"/>
    <w:rsid w:val="30377A92"/>
    <w:rsid w:val="3037D437"/>
    <w:rsid w:val="30398561"/>
    <w:rsid w:val="303ABFF5"/>
    <w:rsid w:val="303B00F8"/>
    <w:rsid w:val="303DEF79"/>
    <w:rsid w:val="304863E5"/>
    <w:rsid w:val="304BA757"/>
    <w:rsid w:val="304C7452"/>
    <w:rsid w:val="304C78AE"/>
    <w:rsid w:val="304C8B5C"/>
    <w:rsid w:val="304C8F66"/>
    <w:rsid w:val="304CA70A"/>
    <w:rsid w:val="304E0B16"/>
    <w:rsid w:val="30510C71"/>
    <w:rsid w:val="3056D558"/>
    <w:rsid w:val="3057838C"/>
    <w:rsid w:val="3059A166"/>
    <w:rsid w:val="305A89C2"/>
    <w:rsid w:val="305C194D"/>
    <w:rsid w:val="305D093F"/>
    <w:rsid w:val="3060263A"/>
    <w:rsid w:val="30641BE8"/>
    <w:rsid w:val="30651808"/>
    <w:rsid w:val="3065E4C9"/>
    <w:rsid w:val="30672754"/>
    <w:rsid w:val="3068B7DA"/>
    <w:rsid w:val="30692424"/>
    <w:rsid w:val="30693861"/>
    <w:rsid w:val="306BD5B0"/>
    <w:rsid w:val="3071F540"/>
    <w:rsid w:val="307C5565"/>
    <w:rsid w:val="307DD2CD"/>
    <w:rsid w:val="307FBFFC"/>
    <w:rsid w:val="3086214A"/>
    <w:rsid w:val="3088D722"/>
    <w:rsid w:val="308A8AB2"/>
    <w:rsid w:val="308EFDA0"/>
    <w:rsid w:val="30916970"/>
    <w:rsid w:val="3092AB01"/>
    <w:rsid w:val="3094E73C"/>
    <w:rsid w:val="3099A700"/>
    <w:rsid w:val="309A0CAA"/>
    <w:rsid w:val="309A9735"/>
    <w:rsid w:val="309E75E1"/>
    <w:rsid w:val="30A10A7A"/>
    <w:rsid w:val="30A550DA"/>
    <w:rsid w:val="30A768E5"/>
    <w:rsid w:val="30AA277F"/>
    <w:rsid w:val="30ABE90D"/>
    <w:rsid w:val="30B1ED2E"/>
    <w:rsid w:val="30B280DC"/>
    <w:rsid w:val="30C3EFFD"/>
    <w:rsid w:val="30C502C2"/>
    <w:rsid w:val="30CC8F4A"/>
    <w:rsid w:val="30CEFBBF"/>
    <w:rsid w:val="30CF3F0C"/>
    <w:rsid w:val="30D0342A"/>
    <w:rsid w:val="30D2BA03"/>
    <w:rsid w:val="30D339F3"/>
    <w:rsid w:val="30D4EFB5"/>
    <w:rsid w:val="30D880A0"/>
    <w:rsid w:val="30DA3308"/>
    <w:rsid w:val="30DB2B56"/>
    <w:rsid w:val="30DC99A0"/>
    <w:rsid w:val="30DF5631"/>
    <w:rsid w:val="30E18A53"/>
    <w:rsid w:val="30E41330"/>
    <w:rsid w:val="30E69D0B"/>
    <w:rsid w:val="30ECBBCE"/>
    <w:rsid w:val="30F1C66C"/>
    <w:rsid w:val="30F42FA8"/>
    <w:rsid w:val="30F996C7"/>
    <w:rsid w:val="30FE5817"/>
    <w:rsid w:val="30FEFADF"/>
    <w:rsid w:val="310159DF"/>
    <w:rsid w:val="3102110B"/>
    <w:rsid w:val="31045973"/>
    <w:rsid w:val="31065FE2"/>
    <w:rsid w:val="310B75B6"/>
    <w:rsid w:val="31113C2A"/>
    <w:rsid w:val="31131DAB"/>
    <w:rsid w:val="3115ADBE"/>
    <w:rsid w:val="31170862"/>
    <w:rsid w:val="31182552"/>
    <w:rsid w:val="3119BB9E"/>
    <w:rsid w:val="311AFD51"/>
    <w:rsid w:val="311F10DB"/>
    <w:rsid w:val="311F90A1"/>
    <w:rsid w:val="311FC942"/>
    <w:rsid w:val="3121E251"/>
    <w:rsid w:val="3124F787"/>
    <w:rsid w:val="312A942E"/>
    <w:rsid w:val="312C41E7"/>
    <w:rsid w:val="31303D08"/>
    <w:rsid w:val="3130EF6A"/>
    <w:rsid w:val="3132F1DF"/>
    <w:rsid w:val="313D20A2"/>
    <w:rsid w:val="313F103D"/>
    <w:rsid w:val="313FC70C"/>
    <w:rsid w:val="314176AB"/>
    <w:rsid w:val="314185E5"/>
    <w:rsid w:val="31421AA8"/>
    <w:rsid w:val="314365CD"/>
    <w:rsid w:val="3143D2F7"/>
    <w:rsid w:val="31460F02"/>
    <w:rsid w:val="31473D80"/>
    <w:rsid w:val="314A33EF"/>
    <w:rsid w:val="314B0ABD"/>
    <w:rsid w:val="314BA35B"/>
    <w:rsid w:val="314FDC40"/>
    <w:rsid w:val="31543D01"/>
    <w:rsid w:val="31562E60"/>
    <w:rsid w:val="31582D61"/>
    <w:rsid w:val="315EE1C7"/>
    <w:rsid w:val="31612E91"/>
    <w:rsid w:val="316173AB"/>
    <w:rsid w:val="3163B78D"/>
    <w:rsid w:val="3164246A"/>
    <w:rsid w:val="31693C34"/>
    <w:rsid w:val="316B72FC"/>
    <w:rsid w:val="316C0F79"/>
    <w:rsid w:val="316CEA65"/>
    <w:rsid w:val="316F1EFB"/>
    <w:rsid w:val="316F5E82"/>
    <w:rsid w:val="3174A0E4"/>
    <w:rsid w:val="3175751F"/>
    <w:rsid w:val="3175C350"/>
    <w:rsid w:val="31762CA9"/>
    <w:rsid w:val="31775F7B"/>
    <w:rsid w:val="3178ABAB"/>
    <w:rsid w:val="31823DE9"/>
    <w:rsid w:val="318A15BC"/>
    <w:rsid w:val="318D5C33"/>
    <w:rsid w:val="318DE053"/>
    <w:rsid w:val="318E0000"/>
    <w:rsid w:val="31951DB8"/>
    <w:rsid w:val="31953ED7"/>
    <w:rsid w:val="3198C22F"/>
    <w:rsid w:val="319A4187"/>
    <w:rsid w:val="319A6735"/>
    <w:rsid w:val="319BEA06"/>
    <w:rsid w:val="319EB1C5"/>
    <w:rsid w:val="319EE8AE"/>
    <w:rsid w:val="319F618C"/>
    <w:rsid w:val="319FD7BB"/>
    <w:rsid w:val="31A06226"/>
    <w:rsid w:val="31A2EF55"/>
    <w:rsid w:val="31A6E0B3"/>
    <w:rsid w:val="31A7342E"/>
    <w:rsid w:val="31AA31D3"/>
    <w:rsid w:val="31ACE90A"/>
    <w:rsid w:val="31ADD489"/>
    <w:rsid w:val="31B42A2C"/>
    <w:rsid w:val="31B4A2EA"/>
    <w:rsid w:val="31B5C20F"/>
    <w:rsid w:val="31B799E7"/>
    <w:rsid w:val="31B9F7BE"/>
    <w:rsid w:val="31BE3C2D"/>
    <w:rsid w:val="31C0BE2E"/>
    <w:rsid w:val="31C18AB2"/>
    <w:rsid w:val="31C20776"/>
    <w:rsid w:val="31C2AC6F"/>
    <w:rsid w:val="31C4ABE8"/>
    <w:rsid w:val="31C616EC"/>
    <w:rsid w:val="31C98016"/>
    <w:rsid w:val="31CA7314"/>
    <w:rsid w:val="31CF9A98"/>
    <w:rsid w:val="31D26F5C"/>
    <w:rsid w:val="31D2D679"/>
    <w:rsid w:val="31D38115"/>
    <w:rsid w:val="31DA4BA3"/>
    <w:rsid w:val="31DAB68D"/>
    <w:rsid w:val="31DC0B49"/>
    <w:rsid w:val="31DC0EBD"/>
    <w:rsid w:val="31DD2524"/>
    <w:rsid w:val="31E19097"/>
    <w:rsid w:val="31E1D784"/>
    <w:rsid w:val="31E324A8"/>
    <w:rsid w:val="31E48A9B"/>
    <w:rsid w:val="31E4ADEA"/>
    <w:rsid w:val="31E6E9B5"/>
    <w:rsid w:val="31E72EC7"/>
    <w:rsid w:val="31E93869"/>
    <w:rsid w:val="31EB6C20"/>
    <w:rsid w:val="31EB7446"/>
    <w:rsid w:val="31EB966D"/>
    <w:rsid w:val="31EC87FA"/>
    <w:rsid w:val="31EF6CB9"/>
    <w:rsid w:val="31F274AC"/>
    <w:rsid w:val="31F2DF05"/>
    <w:rsid w:val="31F4172E"/>
    <w:rsid w:val="31F6361D"/>
    <w:rsid w:val="31F9D6D8"/>
    <w:rsid w:val="31FA52AD"/>
    <w:rsid w:val="31FB2D82"/>
    <w:rsid w:val="31FCF68D"/>
    <w:rsid w:val="31FD06FF"/>
    <w:rsid w:val="31FD8AAA"/>
    <w:rsid w:val="3202D557"/>
    <w:rsid w:val="320368FE"/>
    <w:rsid w:val="3203CA7B"/>
    <w:rsid w:val="3204B41F"/>
    <w:rsid w:val="3204B56A"/>
    <w:rsid w:val="3204F485"/>
    <w:rsid w:val="320508C2"/>
    <w:rsid w:val="320571DF"/>
    <w:rsid w:val="3205E745"/>
    <w:rsid w:val="320B7504"/>
    <w:rsid w:val="320E371D"/>
    <w:rsid w:val="320F93E7"/>
    <w:rsid w:val="3211D4F9"/>
    <w:rsid w:val="3214E7F8"/>
    <w:rsid w:val="32172196"/>
    <w:rsid w:val="3219A5E8"/>
    <w:rsid w:val="321A9270"/>
    <w:rsid w:val="3221A876"/>
    <w:rsid w:val="322288B3"/>
    <w:rsid w:val="32253890"/>
    <w:rsid w:val="32294E7D"/>
    <w:rsid w:val="322B8525"/>
    <w:rsid w:val="322DD38A"/>
    <w:rsid w:val="322E357C"/>
    <w:rsid w:val="322F8060"/>
    <w:rsid w:val="323069B1"/>
    <w:rsid w:val="323287BB"/>
    <w:rsid w:val="3233A127"/>
    <w:rsid w:val="32369EC9"/>
    <w:rsid w:val="32384A71"/>
    <w:rsid w:val="32392B13"/>
    <w:rsid w:val="32397E50"/>
    <w:rsid w:val="323A4785"/>
    <w:rsid w:val="323BB1AD"/>
    <w:rsid w:val="323BEA9D"/>
    <w:rsid w:val="323DBBF9"/>
    <w:rsid w:val="323F78D0"/>
    <w:rsid w:val="323F8E02"/>
    <w:rsid w:val="3241A316"/>
    <w:rsid w:val="32438A41"/>
    <w:rsid w:val="3243B02D"/>
    <w:rsid w:val="3243EFDB"/>
    <w:rsid w:val="324681C5"/>
    <w:rsid w:val="3246C087"/>
    <w:rsid w:val="32481EEE"/>
    <w:rsid w:val="3248AEC2"/>
    <w:rsid w:val="324CE1D0"/>
    <w:rsid w:val="324E8ECA"/>
    <w:rsid w:val="32501EE3"/>
    <w:rsid w:val="3250FAB5"/>
    <w:rsid w:val="3251B412"/>
    <w:rsid w:val="3253DC56"/>
    <w:rsid w:val="32558ED7"/>
    <w:rsid w:val="325AD391"/>
    <w:rsid w:val="325D9E7F"/>
    <w:rsid w:val="325D9F26"/>
    <w:rsid w:val="326375F5"/>
    <w:rsid w:val="32651DA5"/>
    <w:rsid w:val="3267450A"/>
    <w:rsid w:val="3269F2B2"/>
    <w:rsid w:val="326ABBD5"/>
    <w:rsid w:val="326B0F6D"/>
    <w:rsid w:val="326C8A2F"/>
    <w:rsid w:val="326DCD1F"/>
    <w:rsid w:val="326FE41E"/>
    <w:rsid w:val="327003A1"/>
    <w:rsid w:val="3273A140"/>
    <w:rsid w:val="3275B8E2"/>
    <w:rsid w:val="3278C772"/>
    <w:rsid w:val="327C6D11"/>
    <w:rsid w:val="327C8E25"/>
    <w:rsid w:val="3280A144"/>
    <w:rsid w:val="328168E9"/>
    <w:rsid w:val="3281DF4E"/>
    <w:rsid w:val="3282B963"/>
    <w:rsid w:val="3283E7CD"/>
    <w:rsid w:val="3286576D"/>
    <w:rsid w:val="3286D192"/>
    <w:rsid w:val="3290FD9B"/>
    <w:rsid w:val="32924E0F"/>
    <w:rsid w:val="3293B056"/>
    <w:rsid w:val="3297518A"/>
    <w:rsid w:val="32979244"/>
    <w:rsid w:val="329878B0"/>
    <w:rsid w:val="32988334"/>
    <w:rsid w:val="329A1481"/>
    <w:rsid w:val="329B1612"/>
    <w:rsid w:val="329F0786"/>
    <w:rsid w:val="329F7ABD"/>
    <w:rsid w:val="329F91DC"/>
    <w:rsid w:val="32A00FA5"/>
    <w:rsid w:val="32A57BA7"/>
    <w:rsid w:val="32A8175A"/>
    <w:rsid w:val="32A99817"/>
    <w:rsid w:val="32AA60DF"/>
    <w:rsid w:val="32AAE75D"/>
    <w:rsid w:val="32AB30B7"/>
    <w:rsid w:val="32AB4065"/>
    <w:rsid w:val="32AB60C7"/>
    <w:rsid w:val="32AB614A"/>
    <w:rsid w:val="32ACAC87"/>
    <w:rsid w:val="32B4366C"/>
    <w:rsid w:val="32B5D392"/>
    <w:rsid w:val="32B6F66C"/>
    <w:rsid w:val="32B88699"/>
    <w:rsid w:val="32B8B290"/>
    <w:rsid w:val="32B99B49"/>
    <w:rsid w:val="32B99F7A"/>
    <w:rsid w:val="32BC3496"/>
    <w:rsid w:val="32BC3EC4"/>
    <w:rsid w:val="32BFC678"/>
    <w:rsid w:val="32C1D700"/>
    <w:rsid w:val="32C2AD17"/>
    <w:rsid w:val="32C2B2E2"/>
    <w:rsid w:val="32C93D12"/>
    <w:rsid w:val="32CC28D9"/>
    <w:rsid w:val="32CCBFCB"/>
    <w:rsid w:val="32CD4A69"/>
    <w:rsid w:val="32CFA1DD"/>
    <w:rsid w:val="32D11BB1"/>
    <w:rsid w:val="32D4623A"/>
    <w:rsid w:val="32D99D5A"/>
    <w:rsid w:val="32DA9DC7"/>
    <w:rsid w:val="32DDD959"/>
    <w:rsid w:val="32E35F24"/>
    <w:rsid w:val="32E3F3C4"/>
    <w:rsid w:val="32E5BED6"/>
    <w:rsid w:val="32E769EC"/>
    <w:rsid w:val="32E81FD1"/>
    <w:rsid w:val="32EB6ABF"/>
    <w:rsid w:val="32EBE118"/>
    <w:rsid w:val="32EC9ABB"/>
    <w:rsid w:val="32EE167C"/>
    <w:rsid w:val="32F00FF8"/>
    <w:rsid w:val="32F08AEA"/>
    <w:rsid w:val="32F154F7"/>
    <w:rsid w:val="32F4CA61"/>
    <w:rsid w:val="32F52610"/>
    <w:rsid w:val="32F68C73"/>
    <w:rsid w:val="32FB25DE"/>
    <w:rsid w:val="330054E5"/>
    <w:rsid w:val="3301F47B"/>
    <w:rsid w:val="3308E680"/>
    <w:rsid w:val="3310193B"/>
    <w:rsid w:val="331227C3"/>
    <w:rsid w:val="3314D329"/>
    <w:rsid w:val="331AF4AD"/>
    <w:rsid w:val="331B6307"/>
    <w:rsid w:val="331B6A33"/>
    <w:rsid w:val="331D1F9C"/>
    <w:rsid w:val="331F019B"/>
    <w:rsid w:val="331FCF62"/>
    <w:rsid w:val="33214892"/>
    <w:rsid w:val="33218878"/>
    <w:rsid w:val="3322025B"/>
    <w:rsid w:val="3325C233"/>
    <w:rsid w:val="3327D892"/>
    <w:rsid w:val="3327E737"/>
    <w:rsid w:val="33284B33"/>
    <w:rsid w:val="33292D88"/>
    <w:rsid w:val="3329C8AC"/>
    <w:rsid w:val="332B153F"/>
    <w:rsid w:val="332B3A3A"/>
    <w:rsid w:val="332C511C"/>
    <w:rsid w:val="332D8D86"/>
    <w:rsid w:val="332E8F67"/>
    <w:rsid w:val="332F0F52"/>
    <w:rsid w:val="332F45EA"/>
    <w:rsid w:val="33324E48"/>
    <w:rsid w:val="3332E600"/>
    <w:rsid w:val="3333C316"/>
    <w:rsid w:val="3334B4CF"/>
    <w:rsid w:val="333525DB"/>
    <w:rsid w:val="33356030"/>
    <w:rsid w:val="33384A55"/>
    <w:rsid w:val="333A36F9"/>
    <w:rsid w:val="333EC4FE"/>
    <w:rsid w:val="3342252F"/>
    <w:rsid w:val="3342A023"/>
    <w:rsid w:val="3342A748"/>
    <w:rsid w:val="33433749"/>
    <w:rsid w:val="3349B308"/>
    <w:rsid w:val="334B5EA4"/>
    <w:rsid w:val="334C02F4"/>
    <w:rsid w:val="334CE243"/>
    <w:rsid w:val="334CFF45"/>
    <w:rsid w:val="3352A1FA"/>
    <w:rsid w:val="3354044D"/>
    <w:rsid w:val="3354D079"/>
    <w:rsid w:val="335694DD"/>
    <w:rsid w:val="335A3BF6"/>
    <w:rsid w:val="335A9446"/>
    <w:rsid w:val="335D077F"/>
    <w:rsid w:val="335E278B"/>
    <w:rsid w:val="336007F2"/>
    <w:rsid w:val="33607C49"/>
    <w:rsid w:val="3365B1E0"/>
    <w:rsid w:val="3368FCFB"/>
    <w:rsid w:val="336920E0"/>
    <w:rsid w:val="336BDDFB"/>
    <w:rsid w:val="336E64C7"/>
    <w:rsid w:val="336F19E7"/>
    <w:rsid w:val="336FA5FD"/>
    <w:rsid w:val="3370914A"/>
    <w:rsid w:val="3371ECA7"/>
    <w:rsid w:val="3372690D"/>
    <w:rsid w:val="33732D3B"/>
    <w:rsid w:val="3374F0AB"/>
    <w:rsid w:val="337517F5"/>
    <w:rsid w:val="33789E46"/>
    <w:rsid w:val="3378E344"/>
    <w:rsid w:val="337BEE0A"/>
    <w:rsid w:val="337D0EBD"/>
    <w:rsid w:val="33807E4B"/>
    <w:rsid w:val="33845051"/>
    <w:rsid w:val="3389F7AC"/>
    <w:rsid w:val="338C2AC4"/>
    <w:rsid w:val="338D41F0"/>
    <w:rsid w:val="33936AE6"/>
    <w:rsid w:val="33947111"/>
    <w:rsid w:val="33951173"/>
    <w:rsid w:val="33958696"/>
    <w:rsid w:val="33961952"/>
    <w:rsid w:val="3396AD66"/>
    <w:rsid w:val="3398B43F"/>
    <w:rsid w:val="33A0C4E6"/>
    <w:rsid w:val="33A18C59"/>
    <w:rsid w:val="33A28F6B"/>
    <w:rsid w:val="33A2A9F6"/>
    <w:rsid w:val="33A2BAD3"/>
    <w:rsid w:val="33A90317"/>
    <w:rsid w:val="33AC593C"/>
    <w:rsid w:val="33AD68D0"/>
    <w:rsid w:val="33B0F09D"/>
    <w:rsid w:val="33B0F7C2"/>
    <w:rsid w:val="33B662D1"/>
    <w:rsid w:val="33B6CF9E"/>
    <w:rsid w:val="33BAF16E"/>
    <w:rsid w:val="33BB4DBE"/>
    <w:rsid w:val="33BBA71C"/>
    <w:rsid w:val="33BBD317"/>
    <w:rsid w:val="33BDCDF8"/>
    <w:rsid w:val="33C04649"/>
    <w:rsid w:val="33C47895"/>
    <w:rsid w:val="33C49D26"/>
    <w:rsid w:val="33C682F6"/>
    <w:rsid w:val="33CED258"/>
    <w:rsid w:val="33D220B2"/>
    <w:rsid w:val="33D25F20"/>
    <w:rsid w:val="33D2F758"/>
    <w:rsid w:val="33D36C6B"/>
    <w:rsid w:val="33D4D892"/>
    <w:rsid w:val="33D6845A"/>
    <w:rsid w:val="33D7AEA7"/>
    <w:rsid w:val="33DF6AFD"/>
    <w:rsid w:val="33DF7AC1"/>
    <w:rsid w:val="33E07AAB"/>
    <w:rsid w:val="33E3FF3C"/>
    <w:rsid w:val="33E47F23"/>
    <w:rsid w:val="33E6F260"/>
    <w:rsid w:val="33EB870C"/>
    <w:rsid w:val="33EC8180"/>
    <w:rsid w:val="33EEE539"/>
    <w:rsid w:val="33F19465"/>
    <w:rsid w:val="33F3B9D3"/>
    <w:rsid w:val="33F5958A"/>
    <w:rsid w:val="33F5D842"/>
    <w:rsid w:val="33F84097"/>
    <w:rsid w:val="33FCFA90"/>
    <w:rsid w:val="34003707"/>
    <w:rsid w:val="3402D1B1"/>
    <w:rsid w:val="3403EDBD"/>
    <w:rsid w:val="340AF25F"/>
    <w:rsid w:val="340C3CA3"/>
    <w:rsid w:val="3410840F"/>
    <w:rsid w:val="3410D7F7"/>
    <w:rsid w:val="34113058"/>
    <w:rsid w:val="3416A28C"/>
    <w:rsid w:val="341BC80D"/>
    <w:rsid w:val="341D0892"/>
    <w:rsid w:val="341DD12D"/>
    <w:rsid w:val="341F35FF"/>
    <w:rsid w:val="34226B2F"/>
    <w:rsid w:val="3428640E"/>
    <w:rsid w:val="342CCA5A"/>
    <w:rsid w:val="342F4211"/>
    <w:rsid w:val="3431AB74"/>
    <w:rsid w:val="34343895"/>
    <w:rsid w:val="34345032"/>
    <w:rsid w:val="34365064"/>
    <w:rsid w:val="343863C8"/>
    <w:rsid w:val="343CBA7F"/>
    <w:rsid w:val="343CDF09"/>
    <w:rsid w:val="343D05BE"/>
    <w:rsid w:val="343E00A4"/>
    <w:rsid w:val="3441C8D9"/>
    <w:rsid w:val="344445F1"/>
    <w:rsid w:val="34459FDC"/>
    <w:rsid w:val="3445F773"/>
    <w:rsid w:val="3449F8A1"/>
    <w:rsid w:val="3450CA72"/>
    <w:rsid w:val="34529C77"/>
    <w:rsid w:val="3452C286"/>
    <w:rsid w:val="3452C6CD"/>
    <w:rsid w:val="34574F32"/>
    <w:rsid w:val="345AC380"/>
    <w:rsid w:val="345DE92A"/>
    <w:rsid w:val="345F7B88"/>
    <w:rsid w:val="34627B1C"/>
    <w:rsid w:val="34633BAC"/>
    <w:rsid w:val="3463DB37"/>
    <w:rsid w:val="3468902C"/>
    <w:rsid w:val="346949FC"/>
    <w:rsid w:val="3469543A"/>
    <w:rsid w:val="346F687F"/>
    <w:rsid w:val="3473313E"/>
    <w:rsid w:val="347349C5"/>
    <w:rsid w:val="3476AFD2"/>
    <w:rsid w:val="347B73B9"/>
    <w:rsid w:val="347FC1E9"/>
    <w:rsid w:val="34812197"/>
    <w:rsid w:val="348135EC"/>
    <w:rsid w:val="3482C2D6"/>
    <w:rsid w:val="3483302A"/>
    <w:rsid w:val="3483613F"/>
    <w:rsid w:val="3486B977"/>
    <w:rsid w:val="3487A608"/>
    <w:rsid w:val="348C7FCE"/>
    <w:rsid w:val="348D2969"/>
    <w:rsid w:val="348F8A66"/>
    <w:rsid w:val="3490F670"/>
    <w:rsid w:val="3491B2D4"/>
    <w:rsid w:val="3493743A"/>
    <w:rsid w:val="34969672"/>
    <w:rsid w:val="3497FC74"/>
    <w:rsid w:val="34982656"/>
    <w:rsid w:val="349901C3"/>
    <w:rsid w:val="3499146D"/>
    <w:rsid w:val="349C5D00"/>
    <w:rsid w:val="34A0D9D6"/>
    <w:rsid w:val="34A47935"/>
    <w:rsid w:val="34A4D4E1"/>
    <w:rsid w:val="34A5D558"/>
    <w:rsid w:val="34AA2B1A"/>
    <w:rsid w:val="34AAE495"/>
    <w:rsid w:val="34AEFA8B"/>
    <w:rsid w:val="34B3AF64"/>
    <w:rsid w:val="34B52A0D"/>
    <w:rsid w:val="34B5B492"/>
    <w:rsid w:val="34BEAFFA"/>
    <w:rsid w:val="34C0CD1D"/>
    <w:rsid w:val="34C26E66"/>
    <w:rsid w:val="34C626C7"/>
    <w:rsid w:val="34C735FD"/>
    <w:rsid w:val="34CD4F4D"/>
    <w:rsid w:val="34D0FDE7"/>
    <w:rsid w:val="34D1F18D"/>
    <w:rsid w:val="34DA65E8"/>
    <w:rsid w:val="34E1A592"/>
    <w:rsid w:val="34E53A9F"/>
    <w:rsid w:val="34E5754B"/>
    <w:rsid w:val="34EC950E"/>
    <w:rsid w:val="34F176B1"/>
    <w:rsid w:val="34F2373A"/>
    <w:rsid w:val="34F39B8F"/>
    <w:rsid w:val="34F5C9CC"/>
    <w:rsid w:val="34FC637E"/>
    <w:rsid w:val="34FC6948"/>
    <w:rsid w:val="34FF5950"/>
    <w:rsid w:val="34FF9EB0"/>
    <w:rsid w:val="3500804A"/>
    <w:rsid w:val="350592FD"/>
    <w:rsid w:val="3506B362"/>
    <w:rsid w:val="3506BA66"/>
    <w:rsid w:val="3506EC7F"/>
    <w:rsid w:val="3509BEBA"/>
    <w:rsid w:val="350B5D6B"/>
    <w:rsid w:val="350C6342"/>
    <w:rsid w:val="350E7AA8"/>
    <w:rsid w:val="3511D9F5"/>
    <w:rsid w:val="3512DA71"/>
    <w:rsid w:val="3519A8EE"/>
    <w:rsid w:val="351A81E2"/>
    <w:rsid w:val="351B1B1D"/>
    <w:rsid w:val="351D3C6E"/>
    <w:rsid w:val="351DE679"/>
    <w:rsid w:val="352304E3"/>
    <w:rsid w:val="3529A4AE"/>
    <w:rsid w:val="35313CAF"/>
    <w:rsid w:val="3531E9B3"/>
    <w:rsid w:val="3533DB55"/>
    <w:rsid w:val="35353F0A"/>
    <w:rsid w:val="353571F3"/>
    <w:rsid w:val="35398D71"/>
    <w:rsid w:val="353C54E1"/>
    <w:rsid w:val="353CECF8"/>
    <w:rsid w:val="353DC705"/>
    <w:rsid w:val="3541DA19"/>
    <w:rsid w:val="35427D42"/>
    <w:rsid w:val="354307B7"/>
    <w:rsid w:val="35448A87"/>
    <w:rsid w:val="35468273"/>
    <w:rsid w:val="3546915D"/>
    <w:rsid w:val="3548B605"/>
    <w:rsid w:val="354AD075"/>
    <w:rsid w:val="354AD857"/>
    <w:rsid w:val="354D0889"/>
    <w:rsid w:val="3554E4CD"/>
    <w:rsid w:val="35589F53"/>
    <w:rsid w:val="355CD952"/>
    <w:rsid w:val="355D3552"/>
    <w:rsid w:val="3564E351"/>
    <w:rsid w:val="356569F8"/>
    <w:rsid w:val="3567010D"/>
    <w:rsid w:val="3567FC08"/>
    <w:rsid w:val="356AA72F"/>
    <w:rsid w:val="356CA5CE"/>
    <w:rsid w:val="356D1823"/>
    <w:rsid w:val="356E2C0E"/>
    <w:rsid w:val="3570E392"/>
    <w:rsid w:val="3570FE8B"/>
    <w:rsid w:val="3574BA3E"/>
    <w:rsid w:val="35755CBB"/>
    <w:rsid w:val="3579DAE0"/>
    <w:rsid w:val="357B2B03"/>
    <w:rsid w:val="3582358A"/>
    <w:rsid w:val="35845B77"/>
    <w:rsid w:val="358838C6"/>
    <w:rsid w:val="358851E1"/>
    <w:rsid w:val="358F026F"/>
    <w:rsid w:val="359024DB"/>
    <w:rsid w:val="3590DEA9"/>
    <w:rsid w:val="3591E6FD"/>
    <w:rsid w:val="359384E1"/>
    <w:rsid w:val="35980805"/>
    <w:rsid w:val="35992F0F"/>
    <w:rsid w:val="359C66A3"/>
    <w:rsid w:val="359F81D4"/>
    <w:rsid w:val="35A10C56"/>
    <w:rsid w:val="35A1C03D"/>
    <w:rsid w:val="35A3D6EC"/>
    <w:rsid w:val="35A675D2"/>
    <w:rsid w:val="35A6E8AF"/>
    <w:rsid w:val="35AC073B"/>
    <w:rsid w:val="35ACA858"/>
    <w:rsid w:val="35B048B7"/>
    <w:rsid w:val="35B29155"/>
    <w:rsid w:val="35B2AD5E"/>
    <w:rsid w:val="35B7C854"/>
    <w:rsid w:val="35B8D0B9"/>
    <w:rsid w:val="35B8E47B"/>
    <w:rsid w:val="35B8E7C1"/>
    <w:rsid w:val="35B93A56"/>
    <w:rsid w:val="35BD37BD"/>
    <w:rsid w:val="35C44C0D"/>
    <w:rsid w:val="35C538DE"/>
    <w:rsid w:val="35C56518"/>
    <w:rsid w:val="35C58AF1"/>
    <w:rsid w:val="35C61236"/>
    <w:rsid w:val="35C9C079"/>
    <w:rsid w:val="35CF3306"/>
    <w:rsid w:val="35D11325"/>
    <w:rsid w:val="35D41769"/>
    <w:rsid w:val="35D56F46"/>
    <w:rsid w:val="35D8C2F1"/>
    <w:rsid w:val="35DBD518"/>
    <w:rsid w:val="35DD993A"/>
    <w:rsid w:val="35DFB81C"/>
    <w:rsid w:val="35E652A2"/>
    <w:rsid w:val="35E77CD0"/>
    <w:rsid w:val="35EBCE02"/>
    <w:rsid w:val="35ECBACD"/>
    <w:rsid w:val="35EEEB5E"/>
    <w:rsid w:val="35F1C708"/>
    <w:rsid w:val="35F560FB"/>
    <w:rsid w:val="35FDDD46"/>
    <w:rsid w:val="35FE4B7D"/>
    <w:rsid w:val="35FE9C91"/>
    <w:rsid w:val="35FF5C8F"/>
    <w:rsid w:val="35FFA33C"/>
    <w:rsid w:val="35FFB6CA"/>
    <w:rsid w:val="36044459"/>
    <w:rsid w:val="3604643E"/>
    <w:rsid w:val="3604E0BA"/>
    <w:rsid w:val="36098405"/>
    <w:rsid w:val="360DDD47"/>
    <w:rsid w:val="360E71F6"/>
    <w:rsid w:val="360F794B"/>
    <w:rsid w:val="36127A2E"/>
    <w:rsid w:val="361375FD"/>
    <w:rsid w:val="3613BA7D"/>
    <w:rsid w:val="3615850C"/>
    <w:rsid w:val="361702D7"/>
    <w:rsid w:val="3617B2A6"/>
    <w:rsid w:val="36188D0C"/>
    <w:rsid w:val="3618B3A5"/>
    <w:rsid w:val="3619CE77"/>
    <w:rsid w:val="361BF024"/>
    <w:rsid w:val="361E6BEC"/>
    <w:rsid w:val="361F31A0"/>
    <w:rsid w:val="36271727"/>
    <w:rsid w:val="36276E39"/>
    <w:rsid w:val="3628F5B9"/>
    <w:rsid w:val="3629B809"/>
    <w:rsid w:val="362F1D55"/>
    <w:rsid w:val="3630715D"/>
    <w:rsid w:val="363338D4"/>
    <w:rsid w:val="36336F5C"/>
    <w:rsid w:val="3633E665"/>
    <w:rsid w:val="3637B6CE"/>
    <w:rsid w:val="3637F5A7"/>
    <w:rsid w:val="363C0D2F"/>
    <w:rsid w:val="3640D818"/>
    <w:rsid w:val="3643885C"/>
    <w:rsid w:val="3643F8E6"/>
    <w:rsid w:val="36452BB8"/>
    <w:rsid w:val="36455CD5"/>
    <w:rsid w:val="36473E1F"/>
    <w:rsid w:val="3648C2AD"/>
    <w:rsid w:val="3649C17E"/>
    <w:rsid w:val="3649E853"/>
    <w:rsid w:val="364BE792"/>
    <w:rsid w:val="364C7E7D"/>
    <w:rsid w:val="3650309A"/>
    <w:rsid w:val="3650806B"/>
    <w:rsid w:val="3650D34C"/>
    <w:rsid w:val="3652DADE"/>
    <w:rsid w:val="3654E638"/>
    <w:rsid w:val="3656E1B6"/>
    <w:rsid w:val="3658B95C"/>
    <w:rsid w:val="365972BB"/>
    <w:rsid w:val="365ADE33"/>
    <w:rsid w:val="365B1FC2"/>
    <w:rsid w:val="365E8BAF"/>
    <w:rsid w:val="365EBC4D"/>
    <w:rsid w:val="365F3C6E"/>
    <w:rsid w:val="3662E163"/>
    <w:rsid w:val="3664C9BF"/>
    <w:rsid w:val="366584D1"/>
    <w:rsid w:val="36664D4A"/>
    <w:rsid w:val="366747C3"/>
    <w:rsid w:val="366D9732"/>
    <w:rsid w:val="36708B3D"/>
    <w:rsid w:val="3672DE6F"/>
    <w:rsid w:val="3676A3C2"/>
    <w:rsid w:val="367722B1"/>
    <w:rsid w:val="367AAA23"/>
    <w:rsid w:val="367BBDA6"/>
    <w:rsid w:val="3681B037"/>
    <w:rsid w:val="36844B67"/>
    <w:rsid w:val="36855C14"/>
    <w:rsid w:val="368753A2"/>
    <w:rsid w:val="368778EB"/>
    <w:rsid w:val="36880928"/>
    <w:rsid w:val="368B4635"/>
    <w:rsid w:val="368C2949"/>
    <w:rsid w:val="368CDEAD"/>
    <w:rsid w:val="3692F8E6"/>
    <w:rsid w:val="3692FF81"/>
    <w:rsid w:val="3694A841"/>
    <w:rsid w:val="36954EC5"/>
    <w:rsid w:val="36983AEA"/>
    <w:rsid w:val="36995DE8"/>
    <w:rsid w:val="369E7B87"/>
    <w:rsid w:val="36A0CA29"/>
    <w:rsid w:val="36A454ED"/>
    <w:rsid w:val="36A52682"/>
    <w:rsid w:val="36A77451"/>
    <w:rsid w:val="36A8361F"/>
    <w:rsid w:val="36A9503D"/>
    <w:rsid w:val="36A959BD"/>
    <w:rsid w:val="36AA09CF"/>
    <w:rsid w:val="36AD9FA8"/>
    <w:rsid w:val="36AEE67F"/>
    <w:rsid w:val="36B69425"/>
    <w:rsid w:val="36BA0642"/>
    <w:rsid w:val="36BC31CA"/>
    <w:rsid w:val="36BD58E2"/>
    <w:rsid w:val="36BDB1C4"/>
    <w:rsid w:val="36BE2634"/>
    <w:rsid w:val="36C3DCB9"/>
    <w:rsid w:val="36C5750F"/>
    <w:rsid w:val="36C7ED82"/>
    <w:rsid w:val="36CF6902"/>
    <w:rsid w:val="36D07822"/>
    <w:rsid w:val="36D4865C"/>
    <w:rsid w:val="36D68BF9"/>
    <w:rsid w:val="36D88953"/>
    <w:rsid w:val="36D9063C"/>
    <w:rsid w:val="36DB42CB"/>
    <w:rsid w:val="36DB8AEB"/>
    <w:rsid w:val="36E0A3D9"/>
    <w:rsid w:val="36E40372"/>
    <w:rsid w:val="36E4787A"/>
    <w:rsid w:val="36ECE9D3"/>
    <w:rsid w:val="36F04322"/>
    <w:rsid w:val="36F2C6C1"/>
    <w:rsid w:val="36F48C8A"/>
    <w:rsid w:val="36F7E38F"/>
    <w:rsid w:val="36F8A9B3"/>
    <w:rsid w:val="36FCAAD2"/>
    <w:rsid w:val="36FDA577"/>
    <w:rsid w:val="37043A46"/>
    <w:rsid w:val="3707E7DD"/>
    <w:rsid w:val="3707F2A5"/>
    <w:rsid w:val="3708762F"/>
    <w:rsid w:val="37092C2B"/>
    <w:rsid w:val="370D5BCB"/>
    <w:rsid w:val="370D62F2"/>
    <w:rsid w:val="37137090"/>
    <w:rsid w:val="3713B4D7"/>
    <w:rsid w:val="37149696"/>
    <w:rsid w:val="3717E7EC"/>
    <w:rsid w:val="371AD491"/>
    <w:rsid w:val="371BBB1F"/>
    <w:rsid w:val="371F84E4"/>
    <w:rsid w:val="37205A60"/>
    <w:rsid w:val="3720F086"/>
    <w:rsid w:val="37212658"/>
    <w:rsid w:val="37221E6A"/>
    <w:rsid w:val="372394AF"/>
    <w:rsid w:val="372517E6"/>
    <w:rsid w:val="37282727"/>
    <w:rsid w:val="372B7809"/>
    <w:rsid w:val="372FD596"/>
    <w:rsid w:val="37305BBB"/>
    <w:rsid w:val="37305F71"/>
    <w:rsid w:val="3731EF39"/>
    <w:rsid w:val="3734D34C"/>
    <w:rsid w:val="3735E1B7"/>
    <w:rsid w:val="3737A563"/>
    <w:rsid w:val="3738A42F"/>
    <w:rsid w:val="373A1BF2"/>
    <w:rsid w:val="373D7AE8"/>
    <w:rsid w:val="373D909E"/>
    <w:rsid w:val="37410F05"/>
    <w:rsid w:val="3744789C"/>
    <w:rsid w:val="374778F0"/>
    <w:rsid w:val="374893D4"/>
    <w:rsid w:val="3749CAB6"/>
    <w:rsid w:val="374DBF63"/>
    <w:rsid w:val="374E61B6"/>
    <w:rsid w:val="374F45D4"/>
    <w:rsid w:val="3755F6F7"/>
    <w:rsid w:val="375630D4"/>
    <w:rsid w:val="37587314"/>
    <w:rsid w:val="3758D3F2"/>
    <w:rsid w:val="375CD62E"/>
    <w:rsid w:val="3760C60F"/>
    <w:rsid w:val="3760E135"/>
    <w:rsid w:val="3762C293"/>
    <w:rsid w:val="376455E5"/>
    <w:rsid w:val="37648239"/>
    <w:rsid w:val="3764C212"/>
    <w:rsid w:val="3765C44B"/>
    <w:rsid w:val="37695221"/>
    <w:rsid w:val="376A578B"/>
    <w:rsid w:val="376B8452"/>
    <w:rsid w:val="376C1880"/>
    <w:rsid w:val="376EC606"/>
    <w:rsid w:val="37701626"/>
    <w:rsid w:val="3770FD55"/>
    <w:rsid w:val="3775A166"/>
    <w:rsid w:val="37776F29"/>
    <w:rsid w:val="377CBE3F"/>
    <w:rsid w:val="377CF6D8"/>
    <w:rsid w:val="377D9835"/>
    <w:rsid w:val="377E0C30"/>
    <w:rsid w:val="378255A3"/>
    <w:rsid w:val="37856F5F"/>
    <w:rsid w:val="37890F5F"/>
    <w:rsid w:val="37895776"/>
    <w:rsid w:val="3789AA28"/>
    <w:rsid w:val="378A7B9F"/>
    <w:rsid w:val="378B763F"/>
    <w:rsid w:val="378C96FA"/>
    <w:rsid w:val="378CF381"/>
    <w:rsid w:val="378D07E8"/>
    <w:rsid w:val="378DCCCE"/>
    <w:rsid w:val="37921591"/>
    <w:rsid w:val="37929FA5"/>
    <w:rsid w:val="3799AEA1"/>
    <w:rsid w:val="3799EC8C"/>
    <w:rsid w:val="379B497C"/>
    <w:rsid w:val="37A3747C"/>
    <w:rsid w:val="37A38FEC"/>
    <w:rsid w:val="37A7D35D"/>
    <w:rsid w:val="37A9FBA1"/>
    <w:rsid w:val="37AC09FD"/>
    <w:rsid w:val="37AC4A80"/>
    <w:rsid w:val="37AE3A8F"/>
    <w:rsid w:val="37B3C75D"/>
    <w:rsid w:val="37B7E740"/>
    <w:rsid w:val="37BAB988"/>
    <w:rsid w:val="37BCEF52"/>
    <w:rsid w:val="37BDD435"/>
    <w:rsid w:val="37BE0B7A"/>
    <w:rsid w:val="37C45775"/>
    <w:rsid w:val="37C51F20"/>
    <w:rsid w:val="37C8EE96"/>
    <w:rsid w:val="37C996B1"/>
    <w:rsid w:val="37CF4EE2"/>
    <w:rsid w:val="37D03ABC"/>
    <w:rsid w:val="37D126FD"/>
    <w:rsid w:val="37D3F143"/>
    <w:rsid w:val="37D73A59"/>
    <w:rsid w:val="37DA40E4"/>
    <w:rsid w:val="37DF0D1B"/>
    <w:rsid w:val="37E12D36"/>
    <w:rsid w:val="37E20A02"/>
    <w:rsid w:val="37E22CD3"/>
    <w:rsid w:val="37E3BDFB"/>
    <w:rsid w:val="37E520AF"/>
    <w:rsid w:val="37E53420"/>
    <w:rsid w:val="37E5ACF2"/>
    <w:rsid w:val="37E736CC"/>
    <w:rsid w:val="37ED1E7F"/>
    <w:rsid w:val="37EEAB3F"/>
    <w:rsid w:val="37F18AA6"/>
    <w:rsid w:val="37F218F7"/>
    <w:rsid w:val="37F295C6"/>
    <w:rsid w:val="37F42BF1"/>
    <w:rsid w:val="37F48569"/>
    <w:rsid w:val="37FC3BB8"/>
    <w:rsid w:val="37FC5080"/>
    <w:rsid w:val="37FDD1B8"/>
    <w:rsid w:val="3807EC63"/>
    <w:rsid w:val="380AF990"/>
    <w:rsid w:val="38103E09"/>
    <w:rsid w:val="3810A988"/>
    <w:rsid w:val="38112464"/>
    <w:rsid w:val="381372F7"/>
    <w:rsid w:val="381540E9"/>
    <w:rsid w:val="3816FA42"/>
    <w:rsid w:val="3817F975"/>
    <w:rsid w:val="381876B8"/>
    <w:rsid w:val="381A2EFC"/>
    <w:rsid w:val="381C6161"/>
    <w:rsid w:val="381D160D"/>
    <w:rsid w:val="381DFB51"/>
    <w:rsid w:val="381F5FB8"/>
    <w:rsid w:val="3820E182"/>
    <w:rsid w:val="3828D292"/>
    <w:rsid w:val="382A4B5C"/>
    <w:rsid w:val="382ABCFF"/>
    <w:rsid w:val="382CBA9B"/>
    <w:rsid w:val="382D7207"/>
    <w:rsid w:val="382DCE88"/>
    <w:rsid w:val="382EE2CE"/>
    <w:rsid w:val="38306899"/>
    <w:rsid w:val="3830D215"/>
    <w:rsid w:val="3831BE47"/>
    <w:rsid w:val="3834AF1D"/>
    <w:rsid w:val="3834CEAE"/>
    <w:rsid w:val="3834D892"/>
    <w:rsid w:val="38360DDF"/>
    <w:rsid w:val="38379EA1"/>
    <w:rsid w:val="383E2C7B"/>
    <w:rsid w:val="383E96E3"/>
    <w:rsid w:val="3841F9BB"/>
    <w:rsid w:val="3844E2E7"/>
    <w:rsid w:val="384A5DDA"/>
    <w:rsid w:val="384C5A3C"/>
    <w:rsid w:val="3855D097"/>
    <w:rsid w:val="385C9381"/>
    <w:rsid w:val="385F4B98"/>
    <w:rsid w:val="385FAD1A"/>
    <w:rsid w:val="38604AD7"/>
    <w:rsid w:val="38622089"/>
    <w:rsid w:val="386244D6"/>
    <w:rsid w:val="3862CC1D"/>
    <w:rsid w:val="3865E997"/>
    <w:rsid w:val="3867207E"/>
    <w:rsid w:val="3867E234"/>
    <w:rsid w:val="38688296"/>
    <w:rsid w:val="38733D40"/>
    <w:rsid w:val="38743609"/>
    <w:rsid w:val="38761F84"/>
    <w:rsid w:val="3876D3DA"/>
    <w:rsid w:val="38783678"/>
    <w:rsid w:val="3878E332"/>
    <w:rsid w:val="387AB6B1"/>
    <w:rsid w:val="387B511D"/>
    <w:rsid w:val="387D67AF"/>
    <w:rsid w:val="387DC8E9"/>
    <w:rsid w:val="387F5608"/>
    <w:rsid w:val="387FB785"/>
    <w:rsid w:val="38800437"/>
    <w:rsid w:val="388056C7"/>
    <w:rsid w:val="3882D392"/>
    <w:rsid w:val="38837063"/>
    <w:rsid w:val="388B586C"/>
    <w:rsid w:val="388C5982"/>
    <w:rsid w:val="388CDD1D"/>
    <w:rsid w:val="38905CEB"/>
    <w:rsid w:val="3891D515"/>
    <w:rsid w:val="3899E087"/>
    <w:rsid w:val="389BB881"/>
    <w:rsid w:val="38A4F7C6"/>
    <w:rsid w:val="38A5A99F"/>
    <w:rsid w:val="38A64B1A"/>
    <w:rsid w:val="38A98B06"/>
    <w:rsid w:val="38ACFD7D"/>
    <w:rsid w:val="38ADCC61"/>
    <w:rsid w:val="38B298F4"/>
    <w:rsid w:val="38B4581C"/>
    <w:rsid w:val="38B56E14"/>
    <w:rsid w:val="38B820E6"/>
    <w:rsid w:val="38BB9C85"/>
    <w:rsid w:val="38BBA48A"/>
    <w:rsid w:val="38BBF6E9"/>
    <w:rsid w:val="38BE9583"/>
    <w:rsid w:val="38BEDFE6"/>
    <w:rsid w:val="38C0077C"/>
    <w:rsid w:val="38C1CB3C"/>
    <w:rsid w:val="38C55976"/>
    <w:rsid w:val="38C67655"/>
    <w:rsid w:val="38C906AD"/>
    <w:rsid w:val="38C9B851"/>
    <w:rsid w:val="38CAAC92"/>
    <w:rsid w:val="38CD5A81"/>
    <w:rsid w:val="38D12057"/>
    <w:rsid w:val="38D13E64"/>
    <w:rsid w:val="38D36244"/>
    <w:rsid w:val="38D3CDEC"/>
    <w:rsid w:val="38D40356"/>
    <w:rsid w:val="38D59514"/>
    <w:rsid w:val="38D8E5F3"/>
    <w:rsid w:val="38D960FF"/>
    <w:rsid w:val="38DD50F2"/>
    <w:rsid w:val="38E3B35E"/>
    <w:rsid w:val="38E9AD76"/>
    <w:rsid w:val="38EC80E6"/>
    <w:rsid w:val="38ED8FA7"/>
    <w:rsid w:val="38EE7372"/>
    <w:rsid w:val="38EF6916"/>
    <w:rsid w:val="38F14250"/>
    <w:rsid w:val="38F2E7A4"/>
    <w:rsid w:val="38F32951"/>
    <w:rsid w:val="38F3CC6D"/>
    <w:rsid w:val="38F81443"/>
    <w:rsid w:val="38F87C3B"/>
    <w:rsid w:val="38F93DEF"/>
    <w:rsid w:val="38FB8D48"/>
    <w:rsid w:val="38FC41FB"/>
    <w:rsid w:val="38FC798B"/>
    <w:rsid w:val="38FF0AA0"/>
    <w:rsid w:val="38FF645E"/>
    <w:rsid w:val="39016787"/>
    <w:rsid w:val="39040CA1"/>
    <w:rsid w:val="39046F46"/>
    <w:rsid w:val="3906D3C8"/>
    <w:rsid w:val="390B7E46"/>
    <w:rsid w:val="390BFB60"/>
    <w:rsid w:val="390D139F"/>
    <w:rsid w:val="390D32E3"/>
    <w:rsid w:val="39117B10"/>
    <w:rsid w:val="39117D0A"/>
    <w:rsid w:val="39144C2F"/>
    <w:rsid w:val="391502A1"/>
    <w:rsid w:val="391A8D81"/>
    <w:rsid w:val="391D41F4"/>
    <w:rsid w:val="391E74E0"/>
    <w:rsid w:val="391EE0EA"/>
    <w:rsid w:val="391F68B6"/>
    <w:rsid w:val="39203E3B"/>
    <w:rsid w:val="39218647"/>
    <w:rsid w:val="3924BCE6"/>
    <w:rsid w:val="3924F775"/>
    <w:rsid w:val="39265FF7"/>
    <w:rsid w:val="39278C1C"/>
    <w:rsid w:val="3928534F"/>
    <w:rsid w:val="392973CD"/>
    <w:rsid w:val="392D01BD"/>
    <w:rsid w:val="392DD98A"/>
    <w:rsid w:val="392E0F78"/>
    <w:rsid w:val="3930526B"/>
    <w:rsid w:val="3932B89F"/>
    <w:rsid w:val="39334E41"/>
    <w:rsid w:val="39399D23"/>
    <w:rsid w:val="393A3F33"/>
    <w:rsid w:val="393A8F44"/>
    <w:rsid w:val="393DAA05"/>
    <w:rsid w:val="393DF731"/>
    <w:rsid w:val="393F44DD"/>
    <w:rsid w:val="3941B107"/>
    <w:rsid w:val="394357E3"/>
    <w:rsid w:val="39435BBD"/>
    <w:rsid w:val="394613D3"/>
    <w:rsid w:val="394A3F76"/>
    <w:rsid w:val="394BAB74"/>
    <w:rsid w:val="39505525"/>
    <w:rsid w:val="3951969D"/>
    <w:rsid w:val="39557FBF"/>
    <w:rsid w:val="39565C05"/>
    <w:rsid w:val="39599B52"/>
    <w:rsid w:val="395AAC43"/>
    <w:rsid w:val="395DB2A3"/>
    <w:rsid w:val="395E1EB2"/>
    <w:rsid w:val="395F8183"/>
    <w:rsid w:val="396027D6"/>
    <w:rsid w:val="39629E00"/>
    <w:rsid w:val="3963AE26"/>
    <w:rsid w:val="3963D53A"/>
    <w:rsid w:val="3963DDC6"/>
    <w:rsid w:val="3966836E"/>
    <w:rsid w:val="3968E430"/>
    <w:rsid w:val="396B6D97"/>
    <w:rsid w:val="3972E495"/>
    <w:rsid w:val="39738C1E"/>
    <w:rsid w:val="3977B4BC"/>
    <w:rsid w:val="397A746D"/>
    <w:rsid w:val="397ADE48"/>
    <w:rsid w:val="397BA1F0"/>
    <w:rsid w:val="397DA74A"/>
    <w:rsid w:val="397DE103"/>
    <w:rsid w:val="3982E13E"/>
    <w:rsid w:val="398406B8"/>
    <w:rsid w:val="39894608"/>
    <w:rsid w:val="398B1648"/>
    <w:rsid w:val="3990AA55"/>
    <w:rsid w:val="399407BE"/>
    <w:rsid w:val="399919F6"/>
    <w:rsid w:val="399B12ED"/>
    <w:rsid w:val="399BDF62"/>
    <w:rsid w:val="399CD86A"/>
    <w:rsid w:val="399D4419"/>
    <w:rsid w:val="399FEE52"/>
    <w:rsid w:val="39A33355"/>
    <w:rsid w:val="39A6F1CA"/>
    <w:rsid w:val="39A88561"/>
    <w:rsid w:val="39AA7F31"/>
    <w:rsid w:val="39AA955C"/>
    <w:rsid w:val="39AC393B"/>
    <w:rsid w:val="39ADE036"/>
    <w:rsid w:val="39B0AD5A"/>
    <w:rsid w:val="39B1114A"/>
    <w:rsid w:val="39B3D1BD"/>
    <w:rsid w:val="39B7B2C6"/>
    <w:rsid w:val="39B7C63B"/>
    <w:rsid w:val="39B866CC"/>
    <w:rsid w:val="39B8B862"/>
    <w:rsid w:val="39BBEC29"/>
    <w:rsid w:val="39BDC6A1"/>
    <w:rsid w:val="39BDFE14"/>
    <w:rsid w:val="39BF35F2"/>
    <w:rsid w:val="39BF68EA"/>
    <w:rsid w:val="39BF9F7E"/>
    <w:rsid w:val="39C433EE"/>
    <w:rsid w:val="39C6868C"/>
    <w:rsid w:val="39C8E9AE"/>
    <w:rsid w:val="39CA46A8"/>
    <w:rsid w:val="39D20ECB"/>
    <w:rsid w:val="39D2FAB4"/>
    <w:rsid w:val="39D3EBE5"/>
    <w:rsid w:val="39D4A95A"/>
    <w:rsid w:val="39D4CAA8"/>
    <w:rsid w:val="39DDAF64"/>
    <w:rsid w:val="39DE99BB"/>
    <w:rsid w:val="39E0F74D"/>
    <w:rsid w:val="39E30EB0"/>
    <w:rsid w:val="39E422B7"/>
    <w:rsid w:val="39E4C88D"/>
    <w:rsid w:val="39E68741"/>
    <w:rsid w:val="39E7E97E"/>
    <w:rsid w:val="39E852E6"/>
    <w:rsid w:val="39EB32DC"/>
    <w:rsid w:val="39EE1EBE"/>
    <w:rsid w:val="39F49626"/>
    <w:rsid w:val="39F512A8"/>
    <w:rsid w:val="39F8DB4A"/>
    <w:rsid w:val="39FB279C"/>
    <w:rsid w:val="39FDF0EA"/>
    <w:rsid w:val="39FE2EE0"/>
    <w:rsid w:val="39FEE146"/>
    <w:rsid w:val="3A02A96D"/>
    <w:rsid w:val="3A053A43"/>
    <w:rsid w:val="3A05789E"/>
    <w:rsid w:val="3A077F8E"/>
    <w:rsid w:val="3A09A831"/>
    <w:rsid w:val="3A0D8E91"/>
    <w:rsid w:val="3A10950E"/>
    <w:rsid w:val="3A16F74F"/>
    <w:rsid w:val="3A1809A3"/>
    <w:rsid w:val="3A1A663C"/>
    <w:rsid w:val="3A1E0CBE"/>
    <w:rsid w:val="3A1E497A"/>
    <w:rsid w:val="3A264880"/>
    <w:rsid w:val="3A277CC6"/>
    <w:rsid w:val="3A2D0A78"/>
    <w:rsid w:val="3A2FA9B4"/>
    <w:rsid w:val="3A328A08"/>
    <w:rsid w:val="3A33C7C0"/>
    <w:rsid w:val="3A3698EA"/>
    <w:rsid w:val="3A3BCF04"/>
    <w:rsid w:val="3A3D01B8"/>
    <w:rsid w:val="3A3FD5F1"/>
    <w:rsid w:val="3A41227A"/>
    <w:rsid w:val="3A41D9EF"/>
    <w:rsid w:val="3A41FC1A"/>
    <w:rsid w:val="3A4892F4"/>
    <w:rsid w:val="3A491420"/>
    <w:rsid w:val="3A4AF8BD"/>
    <w:rsid w:val="3A4C5F82"/>
    <w:rsid w:val="3A4CFDD8"/>
    <w:rsid w:val="3A4D835E"/>
    <w:rsid w:val="3A4F0897"/>
    <w:rsid w:val="3A5134CE"/>
    <w:rsid w:val="3A523FA2"/>
    <w:rsid w:val="3A526F49"/>
    <w:rsid w:val="3A54A15F"/>
    <w:rsid w:val="3A56D109"/>
    <w:rsid w:val="3A57700D"/>
    <w:rsid w:val="3A57A0F0"/>
    <w:rsid w:val="3A58C71A"/>
    <w:rsid w:val="3A58ED2B"/>
    <w:rsid w:val="3A5A7A25"/>
    <w:rsid w:val="3A5BE567"/>
    <w:rsid w:val="3A5E87F5"/>
    <w:rsid w:val="3A6157D3"/>
    <w:rsid w:val="3A6298EA"/>
    <w:rsid w:val="3A62DA7E"/>
    <w:rsid w:val="3A62E707"/>
    <w:rsid w:val="3A64A090"/>
    <w:rsid w:val="3A65FD68"/>
    <w:rsid w:val="3A69AC45"/>
    <w:rsid w:val="3A724715"/>
    <w:rsid w:val="3A748597"/>
    <w:rsid w:val="3A7C2738"/>
    <w:rsid w:val="3A7C3162"/>
    <w:rsid w:val="3A7CB799"/>
    <w:rsid w:val="3A8013B0"/>
    <w:rsid w:val="3A81A6C3"/>
    <w:rsid w:val="3A823E60"/>
    <w:rsid w:val="3A83A795"/>
    <w:rsid w:val="3A84ED12"/>
    <w:rsid w:val="3A86E97A"/>
    <w:rsid w:val="3A88C6AA"/>
    <w:rsid w:val="3A891959"/>
    <w:rsid w:val="3A8B58D2"/>
    <w:rsid w:val="3A8CCECD"/>
    <w:rsid w:val="3A8ECED4"/>
    <w:rsid w:val="3A8F9CCE"/>
    <w:rsid w:val="3A954DA7"/>
    <w:rsid w:val="3A97D6E6"/>
    <w:rsid w:val="3A98A8B2"/>
    <w:rsid w:val="3A9929FF"/>
    <w:rsid w:val="3A9E3023"/>
    <w:rsid w:val="3A9FCF86"/>
    <w:rsid w:val="3AA17A4E"/>
    <w:rsid w:val="3AA216F5"/>
    <w:rsid w:val="3AA4099C"/>
    <w:rsid w:val="3AA82303"/>
    <w:rsid w:val="3AA827EB"/>
    <w:rsid w:val="3AAA9B42"/>
    <w:rsid w:val="3AAEEAF9"/>
    <w:rsid w:val="3AAF076B"/>
    <w:rsid w:val="3AB03C0D"/>
    <w:rsid w:val="3AB15826"/>
    <w:rsid w:val="3AB3B0C4"/>
    <w:rsid w:val="3AB7392F"/>
    <w:rsid w:val="3ABA3C03"/>
    <w:rsid w:val="3ABBE89F"/>
    <w:rsid w:val="3ABD060E"/>
    <w:rsid w:val="3ABF0D1A"/>
    <w:rsid w:val="3ABFC45A"/>
    <w:rsid w:val="3AC14AEA"/>
    <w:rsid w:val="3AC3CBBC"/>
    <w:rsid w:val="3AC5BA41"/>
    <w:rsid w:val="3AC712FD"/>
    <w:rsid w:val="3AC82582"/>
    <w:rsid w:val="3AC92DE9"/>
    <w:rsid w:val="3ACB03D2"/>
    <w:rsid w:val="3ACBF232"/>
    <w:rsid w:val="3ACC23E0"/>
    <w:rsid w:val="3ACED3FE"/>
    <w:rsid w:val="3AD02CE7"/>
    <w:rsid w:val="3AD0C4D9"/>
    <w:rsid w:val="3AD245D0"/>
    <w:rsid w:val="3AD26EC7"/>
    <w:rsid w:val="3AD3800B"/>
    <w:rsid w:val="3AD43993"/>
    <w:rsid w:val="3AD4F3BB"/>
    <w:rsid w:val="3AD7B163"/>
    <w:rsid w:val="3ADA49BF"/>
    <w:rsid w:val="3ADD62BB"/>
    <w:rsid w:val="3ADEFE46"/>
    <w:rsid w:val="3ADF741F"/>
    <w:rsid w:val="3ADF9726"/>
    <w:rsid w:val="3ADFCE01"/>
    <w:rsid w:val="3AE273E6"/>
    <w:rsid w:val="3AE5F156"/>
    <w:rsid w:val="3AE60176"/>
    <w:rsid w:val="3AE6341A"/>
    <w:rsid w:val="3AE684BE"/>
    <w:rsid w:val="3AE693DE"/>
    <w:rsid w:val="3AE6A09A"/>
    <w:rsid w:val="3AEAB342"/>
    <w:rsid w:val="3AEABB6D"/>
    <w:rsid w:val="3AEF98B1"/>
    <w:rsid w:val="3AF08F2F"/>
    <w:rsid w:val="3AF1214B"/>
    <w:rsid w:val="3AF2A2C3"/>
    <w:rsid w:val="3AF2D808"/>
    <w:rsid w:val="3AF3E3D2"/>
    <w:rsid w:val="3AF9040B"/>
    <w:rsid w:val="3AFB21DD"/>
    <w:rsid w:val="3AFC0EEB"/>
    <w:rsid w:val="3AFC41C2"/>
    <w:rsid w:val="3AFFBD6E"/>
    <w:rsid w:val="3B0053EE"/>
    <w:rsid w:val="3B028EF4"/>
    <w:rsid w:val="3B0338FD"/>
    <w:rsid w:val="3B046426"/>
    <w:rsid w:val="3B05A297"/>
    <w:rsid w:val="3B0653A4"/>
    <w:rsid w:val="3B08352E"/>
    <w:rsid w:val="3B0A118C"/>
    <w:rsid w:val="3B0DE6AE"/>
    <w:rsid w:val="3B0E6945"/>
    <w:rsid w:val="3B0E9CB0"/>
    <w:rsid w:val="3B1011F6"/>
    <w:rsid w:val="3B18F5F9"/>
    <w:rsid w:val="3B1A1E24"/>
    <w:rsid w:val="3B1D53FE"/>
    <w:rsid w:val="3B1FEB98"/>
    <w:rsid w:val="3B208158"/>
    <w:rsid w:val="3B248358"/>
    <w:rsid w:val="3B26767C"/>
    <w:rsid w:val="3B270DEA"/>
    <w:rsid w:val="3B2936D3"/>
    <w:rsid w:val="3B2EA883"/>
    <w:rsid w:val="3B319B4B"/>
    <w:rsid w:val="3B33B94E"/>
    <w:rsid w:val="3B352888"/>
    <w:rsid w:val="3B381478"/>
    <w:rsid w:val="3B3D3E60"/>
    <w:rsid w:val="3B3E5CFC"/>
    <w:rsid w:val="3B3F8AA4"/>
    <w:rsid w:val="3B406377"/>
    <w:rsid w:val="3B4278EE"/>
    <w:rsid w:val="3B43D5DE"/>
    <w:rsid w:val="3B482858"/>
    <w:rsid w:val="3B4B052E"/>
    <w:rsid w:val="3B4C7643"/>
    <w:rsid w:val="3B4D2F07"/>
    <w:rsid w:val="3B4D5B1B"/>
    <w:rsid w:val="3B4DD290"/>
    <w:rsid w:val="3B4EA787"/>
    <w:rsid w:val="3B4FC7D6"/>
    <w:rsid w:val="3B5265D1"/>
    <w:rsid w:val="3B528E3A"/>
    <w:rsid w:val="3B57BC8A"/>
    <w:rsid w:val="3B5A74DA"/>
    <w:rsid w:val="3B5B2E30"/>
    <w:rsid w:val="3B5CA455"/>
    <w:rsid w:val="3B5CA780"/>
    <w:rsid w:val="3B5CCC89"/>
    <w:rsid w:val="3B5D4015"/>
    <w:rsid w:val="3B5E9749"/>
    <w:rsid w:val="3B5F6F59"/>
    <w:rsid w:val="3B5FB8EB"/>
    <w:rsid w:val="3B625DC1"/>
    <w:rsid w:val="3B631C35"/>
    <w:rsid w:val="3B648B18"/>
    <w:rsid w:val="3B6A1E98"/>
    <w:rsid w:val="3B710BA3"/>
    <w:rsid w:val="3B71571A"/>
    <w:rsid w:val="3B718141"/>
    <w:rsid w:val="3B770125"/>
    <w:rsid w:val="3B77B448"/>
    <w:rsid w:val="3B78EE09"/>
    <w:rsid w:val="3B805B55"/>
    <w:rsid w:val="3B815B18"/>
    <w:rsid w:val="3B83C5E4"/>
    <w:rsid w:val="3B84E7FF"/>
    <w:rsid w:val="3B86D034"/>
    <w:rsid w:val="3B87DCBE"/>
    <w:rsid w:val="3B8907D7"/>
    <w:rsid w:val="3B89B866"/>
    <w:rsid w:val="3B91B4E9"/>
    <w:rsid w:val="3B92F5A8"/>
    <w:rsid w:val="3B99C14B"/>
    <w:rsid w:val="3B9AB1A7"/>
    <w:rsid w:val="3BA073DC"/>
    <w:rsid w:val="3BA13824"/>
    <w:rsid w:val="3BA3EFA9"/>
    <w:rsid w:val="3BA4906D"/>
    <w:rsid w:val="3BA493D3"/>
    <w:rsid w:val="3BA4B672"/>
    <w:rsid w:val="3BA7526B"/>
    <w:rsid w:val="3BA810DE"/>
    <w:rsid w:val="3BAAFEED"/>
    <w:rsid w:val="3BACA90F"/>
    <w:rsid w:val="3BAF8803"/>
    <w:rsid w:val="3BAFD2DA"/>
    <w:rsid w:val="3BB76B21"/>
    <w:rsid w:val="3BB887D1"/>
    <w:rsid w:val="3BBD0A32"/>
    <w:rsid w:val="3BBD25DF"/>
    <w:rsid w:val="3BBE2F1B"/>
    <w:rsid w:val="3BC081EA"/>
    <w:rsid w:val="3BC218E1"/>
    <w:rsid w:val="3BC290DE"/>
    <w:rsid w:val="3BC3A640"/>
    <w:rsid w:val="3BC539AC"/>
    <w:rsid w:val="3BC6A9FB"/>
    <w:rsid w:val="3BC773C4"/>
    <w:rsid w:val="3BC7D13B"/>
    <w:rsid w:val="3BC807A6"/>
    <w:rsid w:val="3BCD3D59"/>
    <w:rsid w:val="3BCD753A"/>
    <w:rsid w:val="3BD20CE2"/>
    <w:rsid w:val="3BD2A797"/>
    <w:rsid w:val="3BD6F7F0"/>
    <w:rsid w:val="3BD8D219"/>
    <w:rsid w:val="3BD93260"/>
    <w:rsid w:val="3BDA033D"/>
    <w:rsid w:val="3BDC75F3"/>
    <w:rsid w:val="3BDD22F5"/>
    <w:rsid w:val="3BDD93E2"/>
    <w:rsid w:val="3BE01834"/>
    <w:rsid w:val="3BE31E4A"/>
    <w:rsid w:val="3BE3D1DB"/>
    <w:rsid w:val="3BEA09D0"/>
    <w:rsid w:val="3BEDF8BC"/>
    <w:rsid w:val="3BF37623"/>
    <w:rsid w:val="3BF55743"/>
    <w:rsid w:val="3BF5960D"/>
    <w:rsid w:val="3BF62B12"/>
    <w:rsid w:val="3BFDC9D4"/>
    <w:rsid w:val="3C010AF5"/>
    <w:rsid w:val="3C02227D"/>
    <w:rsid w:val="3C049A01"/>
    <w:rsid w:val="3C0676C0"/>
    <w:rsid w:val="3C087BF4"/>
    <w:rsid w:val="3C0BA420"/>
    <w:rsid w:val="3C0C68CB"/>
    <w:rsid w:val="3C10799A"/>
    <w:rsid w:val="3C11273D"/>
    <w:rsid w:val="3C175589"/>
    <w:rsid w:val="3C175A2A"/>
    <w:rsid w:val="3C186AB6"/>
    <w:rsid w:val="3C1BE9C0"/>
    <w:rsid w:val="3C1C423D"/>
    <w:rsid w:val="3C24E9BA"/>
    <w:rsid w:val="3C258392"/>
    <w:rsid w:val="3C28E312"/>
    <w:rsid w:val="3C29A1F7"/>
    <w:rsid w:val="3C2B7635"/>
    <w:rsid w:val="3C2F2CA1"/>
    <w:rsid w:val="3C2FBBF0"/>
    <w:rsid w:val="3C375E33"/>
    <w:rsid w:val="3C38608C"/>
    <w:rsid w:val="3C39CC46"/>
    <w:rsid w:val="3C3B6FFD"/>
    <w:rsid w:val="3C3E981D"/>
    <w:rsid w:val="3C417F37"/>
    <w:rsid w:val="3C4331C8"/>
    <w:rsid w:val="3C4557D9"/>
    <w:rsid w:val="3C479F06"/>
    <w:rsid w:val="3C508961"/>
    <w:rsid w:val="3C529A17"/>
    <w:rsid w:val="3C52EF8D"/>
    <w:rsid w:val="3C54A469"/>
    <w:rsid w:val="3C54C7CF"/>
    <w:rsid w:val="3C56413A"/>
    <w:rsid w:val="3C59736D"/>
    <w:rsid w:val="3C59C24E"/>
    <w:rsid w:val="3C5B8AC5"/>
    <w:rsid w:val="3C5DBCAB"/>
    <w:rsid w:val="3C618AA2"/>
    <w:rsid w:val="3C62E969"/>
    <w:rsid w:val="3C65E254"/>
    <w:rsid w:val="3C699658"/>
    <w:rsid w:val="3C6A532B"/>
    <w:rsid w:val="3C6EF84E"/>
    <w:rsid w:val="3C715831"/>
    <w:rsid w:val="3C72F378"/>
    <w:rsid w:val="3C73B855"/>
    <w:rsid w:val="3C7AC451"/>
    <w:rsid w:val="3C8041AA"/>
    <w:rsid w:val="3C81EB28"/>
    <w:rsid w:val="3C839518"/>
    <w:rsid w:val="3C866BD5"/>
    <w:rsid w:val="3C88CD1E"/>
    <w:rsid w:val="3C8AD60A"/>
    <w:rsid w:val="3C8D9DA6"/>
    <w:rsid w:val="3C8E40BC"/>
    <w:rsid w:val="3C8E58CF"/>
    <w:rsid w:val="3C8E85D8"/>
    <w:rsid w:val="3C919055"/>
    <w:rsid w:val="3C92F764"/>
    <w:rsid w:val="3C94DD17"/>
    <w:rsid w:val="3C953E27"/>
    <w:rsid w:val="3C9C244F"/>
    <w:rsid w:val="3C9F88FF"/>
    <w:rsid w:val="3C9FB2E1"/>
    <w:rsid w:val="3CA01D8C"/>
    <w:rsid w:val="3CA12467"/>
    <w:rsid w:val="3CA204A5"/>
    <w:rsid w:val="3CA30C3A"/>
    <w:rsid w:val="3CA8F89C"/>
    <w:rsid w:val="3CAB32B2"/>
    <w:rsid w:val="3CAC92AB"/>
    <w:rsid w:val="3CAFC113"/>
    <w:rsid w:val="3CB280BB"/>
    <w:rsid w:val="3CB3E757"/>
    <w:rsid w:val="3CB3F94C"/>
    <w:rsid w:val="3CB4DE67"/>
    <w:rsid w:val="3CB54EAA"/>
    <w:rsid w:val="3CB6B86C"/>
    <w:rsid w:val="3CB79B7A"/>
    <w:rsid w:val="3CB891D2"/>
    <w:rsid w:val="3CBDE6B6"/>
    <w:rsid w:val="3CBF4CC9"/>
    <w:rsid w:val="3CC0937F"/>
    <w:rsid w:val="3CC2BCF6"/>
    <w:rsid w:val="3CC316DF"/>
    <w:rsid w:val="3CC702CF"/>
    <w:rsid w:val="3CC98C9F"/>
    <w:rsid w:val="3CCAA705"/>
    <w:rsid w:val="3CCC45F8"/>
    <w:rsid w:val="3CCE2E11"/>
    <w:rsid w:val="3CCF89AF"/>
    <w:rsid w:val="3CD1AF65"/>
    <w:rsid w:val="3CD3A8F2"/>
    <w:rsid w:val="3CD49E2A"/>
    <w:rsid w:val="3CD88DF3"/>
    <w:rsid w:val="3CDD5846"/>
    <w:rsid w:val="3CE3057A"/>
    <w:rsid w:val="3CE3A211"/>
    <w:rsid w:val="3CE4C251"/>
    <w:rsid w:val="3CE60B15"/>
    <w:rsid w:val="3CE95042"/>
    <w:rsid w:val="3CEBE7DB"/>
    <w:rsid w:val="3CEE999B"/>
    <w:rsid w:val="3CEEA3AD"/>
    <w:rsid w:val="3CEF0973"/>
    <w:rsid w:val="3CF18B78"/>
    <w:rsid w:val="3CF462AF"/>
    <w:rsid w:val="3CF79739"/>
    <w:rsid w:val="3CFA4D80"/>
    <w:rsid w:val="3CFC27C9"/>
    <w:rsid w:val="3CFECA59"/>
    <w:rsid w:val="3D002AAF"/>
    <w:rsid w:val="3D01E95E"/>
    <w:rsid w:val="3D048B25"/>
    <w:rsid w:val="3D063A50"/>
    <w:rsid w:val="3D0BE1E3"/>
    <w:rsid w:val="3D0E7C72"/>
    <w:rsid w:val="3D1159B8"/>
    <w:rsid w:val="3D139FE6"/>
    <w:rsid w:val="3D177527"/>
    <w:rsid w:val="3D18C698"/>
    <w:rsid w:val="3D191563"/>
    <w:rsid w:val="3D1C2BB6"/>
    <w:rsid w:val="3D1FDB65"/>
    <w:rsid w:val="3D207E54"/>
    <w:rsid w:val="3D22AF44"/>
    <w:rsid w:val="3D25F876"/>
    <w:rsid w:val="3D29124A"/>
    <w:rsid w:val="3D2E90E5"/>
    <w:rsid w:val="3D2FB664"/>
    <w:rsid w:val="3D2FE1CC"/>
    <w:rsid w:val="3D30D9F2"/>
    <w:rsid w:val="3D31A035"/>
    <w:rsid w:val="3D34F2B2"/>
    <w:rsid w:val="3D352A7C"/>
    <w:rsid w:val="3D392548"/>
    <w:rsid w:val="3D4060CE"/>
    <w:rsid w:val="3D4112CE"/>
    <w:rsid w:val="3D4280C0"/>
    <w:rsid w:val="3D43FDBC"/>
    <w:rsid w:val="3D44B09B"/>
    <w:rsid w:val="3D45C656"/>
    <w:rsid w:val="3D45D00F"/>
    <w:rsid w:val="3D48F7ED"/>
    <w:rsid w:val="3D497EAB"/>
    <w:rsid w:val="3D4B22F1"/>
    <w:rsid w:val="3D4C67CA"/>
    <w:rsid w:val="3D4CF982"/>
    <w:rsid w:val="3D51A342"/>
    <w:rsid w:val="3D52CA7C"/>
    <w:rsid w:val="3D535342"/>
    <w:rsid w:val="3D55EA3C"/>
    <w:rsid w:val="3D5A5C1E"/>
    <w:rsid w:val="3D5D4517"/>
    <w:rsid w:val="3D60C5A5"/>
    <w:rsid w:val="3D62F5DB"/>
    <w:rsid w:val="3D63A987"/>
    <w:rsid w:val="3D641421"/>
    <w:rsid w:val="3D64435B"/>
    <w:rsid w:val="3D662089"/>
    <w:rsid w:val="3D67B9CE"/>
    <w:rsid w:val="3D68A037"/>
    <w:rsid w:val="3D6984B6"/>
    <w:rsid w:val="3D6AEC09"/>
    <w:rsid w:val="3D6C796C"/>
    <w:rsid w:val="3D6CB79F"/>
    <w:rsid w:val="3D6D989A"/>
    <w:rsid w:val="3D708C7C"/>
    <w:rsid w:val="3D712FD3"/>
    <w:rsid w:val="3D72D1D3"/>
    <w:rsid w:val="3D76B59F"/>
    <w:rsid w:val="3D76C0BF"/>
    <w:rsid w:val="3D797AB1"/>
    <w:rsid w:val="3D7C2897"/>
    <w:rsid w:val="3D7EF45E"/>
    <w:rsid w:val="3D7F1370"/>
    <w:rsid w:val="3D7F6182"/>
    <w:rsid w:val="3D7FBB39"/>
    <w:rsid w:val="3D80EEA6"/>
    <w:rsid w:val="3D82A424"/>
    <w:rsid w:val="3D82BF98"/>
    <w:rsid w:val="3D83F369"/>
    <w:rsid w:val="3D846FC8"/>
    <w:rsid w:val="3D862786"/>
    <w:rsid w:val="3D880860"/>
    <w:rsid w:val="3D8B6169"/>
    <w:rsid w:val="3D8C0AC0"/>
    <w:rsid w:val="3D91FB73"/>
    <w:rsid w:val="3D92016B"/>
    <w:rsid w:val="3D999A35"/>
    <w:rsid w:val="3D9A87C9"/>
    <w:rsid w:val="3D9AFAA7"/>
    <w:rsid w:val="3DA72C24"/>
    <w:rsid w:val="3DA73F0F"/>
    <w:rsid w:val="3DABC5D6"/>
    <w:rsid w:val="3DADBC30"/>
    <w:rsid w:val="3DAEAC74"/>
    <w:rsid w:val="3DB0783C"/>
    <w:rsid w:val="3DB222CA"/>
    <w:rsid w:val="3DB871C6"/>
    <w:rsid w:val="3DB995D5"/>
    <w:rsid w:val="3DBBF531"/>
    <w:rsid w:val="3DC2E1F0"/>
    <w:rsid w:val="3DC6C2B2"/>
    <w:rsid w:val="3DCA171C"/>
    <w:rsid w:val="3DCAD2DD"/>
    <w:rsid w:val="3DCC8E00"/>
    <w:rsid w:val="3DCD5B45"/>
    <w:rsid w:val="3DCE5E49"/>
    <w:rsid w:val="3DCEEA11"/>
    <w:rsid w:val="3DD13AFB"/>
    <w:rsid w:val="3DD1639C"/>
    <w:rsid w:val="3DD2EC36"/>
    <w:rsid w:val="3DDA5917"/>
    <w:rsid w:val="3DDED726"/>
    <w:rsid w:val="3DDF6EDB"/>
    <w:rsid w:val="3DDF9A3C"/>
    <w:rsid w:val="3DE06848"/>
    <w:rsid w:val="3DE4EC33"/>
    <w:rsid w:val="3DE7D74A"/>
    <w:rsid w:val="3DE7FCB3"/>
    <w:rsid w:val="3DE8F8E8"/>
    <w:rsid w:val="3DE9673D"/>
    <w:rsid w:val="3DE98E15"/>
    <w:rsid w:val="3DEBEEAD"/>
    <w:rsid w:val="3DEC6912"/>
    <w:rsid w:val="3DED785F"/>
    <w:rsid w:val="3DEDB948"/>
    <w:rsid w:val="3DEE057F"/>
    <w:rsid w:val="3DEE4624"/>
    <w:rsid w:val="3DEEB2BC"/>
    <w:rsid w:val="3DEF8764"/>
    <w:rsid w:val="3DF1A052"/>
    <w:rsid w:val="3DF85341"/>
    <w:rsid w:val="3DF9F73B"/>
    <w:rsid w:val="3DFB6D8D"/>
    <w:rsid w:val="3DFF36E4"/>
    <w:rsid w:val="3E00742E"/>
    <w:rsid w:val="3E01596E"/>
    <w:rsid w:val="3E019699"/>
    <w:rsid w:val="3E02F746"/>
    <w:rsid w:val="3E05A229"/>
    <w:rsid w:val="3E05D26B"/>
    <w:rsid w:val="3E06BF64"/>
    <w:rsid w:val="3E088C31"/>
    <w:rsid w:val="3E0A1563"/>
    <w:rsid w:val="3E0B7B62"/>
    <w:rsid w:val="3E0C84B9"/>
    <w:rsid w:val="3E13F550"/>
    <w:rsid w:val="3E1536EB"/>
    <w:rsid w:val="3E17A012"/>
    <w:rsid w:val="3E1E76AC"/>
    <w:rsid w:val="3E1F758D"/>
    <w:rsid w:val="3E248A2A"/>
    <w:rsid w:val="3E256328"/>
    <w:rsid w:val="3E261678"/>
    <w:rsid w:val="3E26A66B"/>
    <w:rsid w:val="3E2BC567"/>
    <w:rsid w:val="3E2E93BF"/>
    <w:rsid w:val="3E320029"/>
    <w:rsid w:val="3E33B8DF"/>
    <w:rsid w:val="3E35530A"/>
    <w:rsid w:val="3E375F6B"/>
    <w:rsid w:val="3E37E142"/>
    <w:rsid w:val="3E3B8342"/>
    <w:rsid w:val="3E427B35"/>
    <w:rsid w:val="3E4290B0"/>
    <w:rsid w:val="3E47B21A"/>
    <w:rsid w:val="3E4B241D"/>
    <w:rsid w:val="3E4B9A59"/>
    <w:rsid w:val="3E4D42D4"/>
    <w:rsid w:val="3E4E7516"/>
    <w:rsid w:val="3E51CDE4"/>
    <w:rsid w:val="3E581129"/>
    <w:rsid w:val="3E5907B3"/>
    <w:rsid w:val="3E59FA9C"/>
    <w:rsid w:val="3E5A2B8D"/>
    <w:rsid w:val="3E5A35FA"/>
    <w:rsid w:val="3E5B2192"/>
    <w:rsid w:val="3E5B8D67"/>
    <w:rsid w:val="3E5C96D8"/>
    <w:rsid w:val="3E5D6241"/>
    <w:rsid w:val="3E6184E8"/>
    <w:rsid w:val="3E64F367"/>
    <w:rsid w:val="3E64FDC5"/>
    <w:rsid w:val="3E6502AE"/>
    <w:rsid w:val="3E6532B2"/>
    <w:rsid w:val="3E6581E0"/>
    <w:rsid w:val="3E65D776"/>
    <w:rsid w:val="3E69CE32"/>
    <w:rsid w:val="3E6B0521"/>
    <w:rsid w:val="3E6B5A10"/>
    <w:rsid w:val="3E728F6E"/>
    <w:rsid w:val="3E76FAA9"/>
    <w:rsid w:val="3E78358A"/>
    <w:rsid w:val="3E81514D"/>
    <w:rsid w:val="3E8259D2"/>
    <w:rsid w:val="3E866D6F"/>
    <w:rsid w:val="3E87ECED"/>
    <w:rsid w:val="3E888845"/>
    <w:rsid w:val="3E889D4C"/>
    <w:rsid w:val="3E89B0ED"/>
    <w:rsid w:val="3E8A0E33"/>
    <w:rsid w:val="3E8B0204"/>
    <w:rsid w:val="3E902306"/>
    <w:rsid w:val="3E92D7F5"/>
    <w:rsid w:val="3E944517"/>
    <w:rsid w:val="3E946D4B"/>
    <w:rsid w:val="3E963D6E"/>
    <w:rsid w:val="3E976E71"/>
    <w:rsid w:val="3E9783AD"/>
    <w:rsid w:val="3E97D119"/>
    <w:rsid w:val="3E981F68"/>
    <w:rsid w:val="3E9ADC40"/>
    <w:rsid w:val="3E9C50A8"/>
    <w:rsid w:val="3E9EACE0"/>
    <w:rsid w:val="3EA1BA8D"/>
    <w:rsid w:val="3EA2602E"/>
    <w:rsid w:val="3EAC2A6C"/>
    <w:rsid w:val="3EAC49BB"/>
    <w:rsid w:val="3EAEBCB9"/>
    <w:rsid w:val="3EB270E7"/>
    <w:rsid w:val="3EB330A9"/>
    <w:rsid w:val="3EB3593F"/>
    <w:rsid w:val="3EB665A2"/>
    <w:rsid w:val="3EB9F0BC"/>
    <w:rsid w:val="3EBA083E"/>
    <w:rsid w:val="3EBA6349"/>
    <w:rsid w:val="3EBA96DD"/>
    <w:rsid w:val="3EBB72BC"/>
    <w:rsid w:val="3EBC4EB5"/>
    <w:rsid w:val="3EBDE1AF"/>
    <w:rsid w:val="3EC4F749"/>
    <w:rsid w:val="3EC68943"/>
    <w:rsid w:val="3ECC12D3"/>
    <w:rsid w:val="3ECC930B"/>
    <w:rsid w:val="3ECC9B8E"/>
    <w:rsid w:val="3ECF5E67"/>
    <w:rsid w:val="3ED05C1A"/>
    <w:rsid w:val="3ED58939"/>
    <w:rsid w:val="3EDA3767"/>
    <w:rsid w:val="3EDC312F"/>
    <w:rsid w:val="3EDC6E12"/>
    <w:rsid w:val="3EE080FC"/>
    <w:rsid w:val="3EE1EC06"/>
    <w:rsid w:val="3EE272A9"/>
    <w:rsid w:val="3EE46A4D"/>
    <w:rsid w:val="3EEB429D"/>
    <w:rsid w:val="3EEE2F60"/>
    <w:rsid w:val="3EF2C36C"/>
    <w:rsid w:val="3EF3AACB"/>
    <w:rsid w:val="3EF7C935"/>
    <w:rsid w:val="3EF88DDF"/>
    <w:rsid w:val="3EF922B1"/>
    <w:rsid w:val="3EFC528E"/>
    <w:rsid w:val="3F01A201"/>
    <w:rsid w:val="3F038A2F"/>
    <w:rsid w:val="3F04DE1B"/>
    <w:rsid w:val="3F0FE8DA"/>
    <w:rsid w:val="3F13C4AB"/>
    <w:rsid w:val="3F17B8F6"/>
    <w:rsid w:val="3F184F4F"/>
    <w:rsid w:val="3F1B31E3"/>
    <w:rsid w:val="3F1B729D"/>
    <w:rsid w:val="3F1CA27F"/>
    <w:rsid w:val="3F1DAF5E"/>
    <w:rsid w:val="3F1DEE16"/>
    <w:rsid w:val="3F1EFBCE"/>
    <w:rsid w:val="3F1FF091"/>
    <w:rsid w:val="3F201B16"/>
    <w:rsid w:val="3F215106"/>
    <w:rsid w:val="3F25E06C"/>
    <w:rsid w:val="3F26A4B1"/>
    <w:rsid w:val="3F2731CA"/>
    <w:rsid w:val="3F275234"/>
    <w:rsid w:val="3F27D73A"/>
    <w:rsid w:val="3F28AAB2"/>
    <w:rsid w:val="3F29AE7F"/>
    <w:rsid w:val="3F2A1C85"/>
    <w:rsid w:val="3F2F44EC"/>
    <w:rsid w:val="3F30F04B"/>
    <w:rsid w:val="3F33DE5F"/>
    <w:rsid w:val="3F3434A8"/>
    <w:rsid w:val="3F3BE790"/>
    <w:rsid w:val="3F3DD258"/>
    <w:rsid w:val="3F41BD15"/>
    <w:rsid w:val="3F41F42C"/>
    <w:rsid w:val="3F4496A5"/>
    <w:rsid w:val="3F48BD38"/>
    <w:rsid w:val="3F4A8CBC"/>
    <w:rsid w:val="3F4AAD67"/>
    <w:rsid w:val="3F4B1EFD"/>
    <w:rsid w:val="3F4E87D3"/>
    <w:rsid w:val="3F513CAE"/>
    <w:rsid w:val="3F526A33"/>
    <w:rsid w:val="3F52DE31"/>
    <w:rsid w:val="3F52F4E2"/>
    <w:rsid w:val="3F556636"/>
    <w:rsid w:val="3F57C592"/>
    <w:rsid w:val="3F580992"/>
    <w:rsid w:val="3F58BDBE"/>
    <w:rsid w:val="3F58C40E"/>
    <w:rsid w:val="3F5C0CF3"/>
    <w:rsid w:val="3F5CED1F"/>
    <w:rsid w:val="3F5D026D"/>
    <w:rsid w:val="3F5E2BB6"/>
    <w:rsid w:val="3F5EC9F5"/>
    <w:rsid w:val="3F61947B"/>
    <w:rsid w:val="3F6B837F"/>
    <w:rsid w:val="3F71F87A"/>
    <w:rsid w:val="3F79B226"/>
    <w:rsid w:val="3F7A3916"/>
    <w:rsid w:val="3F7B2DBA"/>
    <w:rsid w:val="3F7C518C"/>
    <w:rsid w:val="3F805552"/>
    <w:rsid w:val="3F82E90E"/>
    <w:rsid w:val="3F83CD14"/>
    <w:rsid w:val="3F85CBA0"/>
    <w:rsid w:val="3F869A7B"/>
    <w:rsid w:val="3F88D08F"/>
    <w:rsid w:val="3F88EEB1"/>
    <w:rsid w:val="3F8AD675"/>
    <w:rsid w:val="3F8D70B3"/>
    <w:rsid w:val="3F8F0638"/>
    <w:rsid w:val="3F91D155"/>
    <w:rsid w:val="3F923823"/>
    <w:rsid w:val="3F93A30F"/>
    <w:rsid w:val="3F9682BB"/>
    <w:rsid w:val="3F97C0D1"/>
    <w:rsid w:val="3F98BFBE"/>
    <w:rsid w:val="3F98DA71"/>
    <w:rsid w:val="3F9B30DB"/>
    <w:rsid w:val="3F9F6355"/>
    <w:rsid w:val="3FA557FE"/>
    <w:rsid w:val="3FA73A0E"/>
    <w:rsid w:val="3FA78668"/>
    <w:rsid w:val="3FAA943A"/>
    <w:rsid w:val="3FAB5A8D"/>
    <w:rsid w:val="3FB02D42"/>
    <w:rsid w:val="3FB1074C"/>
    <w:rsid w:val="3FB3A603"/>
    <w:rsid w:val="3FB45259"/>
    <w:rsid w:val="3FB50331"/>
    <w:rsid w:val="3FB8D2C9"/>
    <w:rsid w:val="3FBA080C"/>
    <w:rsid w:val="3FBA674A"/>
    <w:rsid w:val="3FBCEF4A"/>
    <w:rsid w:val="3FC2C30D"/>
    <w:rsid w:val="3FC2DCDB"/>
    <w:rsid w:val="3FC66BD4"/>
    <w:rsid w:val="3FC6B649"/>
    <w:rsid w:val="3FC8D896"/>
    <w:rsid w:val="3FC8EA9B"/>
    <w:rsid w:val="3FD267C1"/>
    <w:rsid w:val="3FD4ECD6"/>
    <w:rsid w:val="3FD9273E"/>
    <w:rsid w:val="3FDB0444"/>
    <w:rsid w:val="3FDF3DB9"/>
    <w:rsid w:val="3FE8856F"/>
    <w:rsid w:val="3FEA02C7"/>
    <w:rsid w:val="3FEA63CD"/>
    <w:rsid w:val="3FFA8851"/>
    <w:rsid w:val="3FFA9AC2"/>
    <w:rsid w:val="400047BC"/>
    <w:rsid w:val="40015241"/>
    <w:rsid w:val="400AB2D8"/>
    <w:rsid w:val="400DDF62"/>
    <w:rsid w:val="400F2144"/>
    <w:rsid w:val="4011D716"/>
    <w:rsid w:val="40136A10"/>
    <w:rsid w:val="4015B770"/>
    <w:rsid w:val="401811C7"/>
    <w:rsid w:val="40218C69"/>
    <w:rsid w:val="4024DC87"/>
    <w:rsid w:val="40253044"/>
    <w:rsid w:val="402A361B"/>
    <w:rsid w:val="402AE5D6"/>
    <w:rsid w:val="402B2DAD"/>
    <w:rsid w:val="40303A71"/>
    <w:rsid w:val="40312AFE"/>
    <w:rsid w:val="4037AE72"/>
    <w:rsid w:val="40397F72"/>
    <w:rsid w:val="40398A20"/>
    <w:rsid w:val="403A582D"/>
    <w:rsid w:val="403DDB12"/>
    <w:rsid w:val="4047774F"/>
    <w:rsid w:val="404894BC"/>
    <w:rsid w:val="404A4F0B"/>
    <w:rsid w:val="404CC55B"/>
    <w:rsid w:val="404E0094"/>
    <w:rsid w:val="4054127A"/>
    <w:rsid w:val="4054135B"/>
    <w:rsid w:val="40551051"/>
    <w:rsid w:val="4056EC22"/>
    <w:rsid w:val="405B339D"/>
    <w:rsid w:val="405B4DE1"/>
    <w:rsid w:val="405FAD8D"/>
    <w:rsid w:val="4062CEC7"/>
    <w:rsid w:val="4068B4E2"/>
    <w:rsid w:val="406A6F22"/>
    <w:rsid w:val="406CC5F7"/>
    <w:rsid w:val="406E22CA"/>
    <w:rsid w:val="406F10D6"/>
    <w:rsid w:val="406FE7CD"/>
    <w:rsid w:val="4070C60A"/>
    <w:rsid w:val="40735FE2"/>
    <w:rsid w:val="4073F884"/>
    <w:rsid w:val="4074539D"/>
    <w:rsid w:val="4076DD77"/>
    <w:rsid w:val="407874B9"/>
    <w:rsid w:val="4078B390"/>
    <w:rsid w:val="407BD648"/>
    <w:rsid w:val="407C6D3A"/>
    <w:rsid w:val="408BDCC0"/>
    <w:rsid w:val="408E72C7"/>
    <w:rsid w:val="40911445"/>
    <w:rsid w:val="4093E163"/>
    <w:rsid w:val="409D44E0"/>
    <w:rsid w:val="409D5B0B"/>
    <w:rsid w:val="409D6EAD"/>
    <w:rsid w:val="409FDF04"/>
    <w:rsid w:val="40A2C99E"/>
    <w:rsid w:val="40A4B4B8"/>
    <w:rsid w:val="40A4C28B"/>
    <w:rsid w:val="40A56AFD"/>
    <w:rsid w:val="40A75501"/>
    <w:rsid w:val="40A7747C"/>
    <w:rsid w:val="40A85C09"/>
    <w:rsid w:val="40A9EB23"/>
    <w:rsid w:val="40AB6567"/>
    <w:rsid w:val="40B0DDBB"/>
    <w:rsid w:val="40B4A16D"/>
    <w:rsid w:val="40B50762"/>
    <w:rsid w:val="40B57393"/>
    <w:rsid w:val="40B9ADE5"/>
    <w:rsid w:val="40BE2AEC"/>
    <w:rsid w:val="40BFA922"/>
    <w:rsid w:val="40C18B67"/>
    <w:rsid w:val="40C5AA47"/>
    <w:rsid w:val="40C76D39"/>
    <w:rsid w:val="40C86F7B"/>
    <w:rsid w:val="40C967CB"/>
    <w:rsid w:val="40CA2B61"/>
    <w:rsid w:val="40CD62EE"/>
    <w:rsid w:val="40CF94B8"/>
    <w:rsid w:val="40CFE5A8"/>
    <w:rsid w:val="40D2DB41"/>
    <w:rsid w:val="40D6C07E"/>
    <w:rsid w:val="40D7A19D"/>
    <w:rsid w:val="40D943F1"/>
    <w:rsid w:val="40DD69A9"/>
    <w:rsid w:val="40E0020E"/>
    <w:rsid w:val="40E04AF5"/>
    <w:rsid w:val="40E069F3"/>
    <w:rsid w:val="40E1B9E3"/>
    <w:rsid w:val="40E34756"/>
    <w:rsid w:val="40E86360"/>
    <w:rsid w:val="40ECD67F"/>
    <w:rsid w:val="40ED0D0F"/>
    <w:rsid w:val="40ED4E12"/>
    <w:rsid w:val="40EF5534"/>
    <w:rsid w:val="40EFB360"/>
    <w:rsid w:val="40F077B1"/>
    <w:rsid w:val="40F1E199"/>
    <w:rsid w:val="40F2E7BB"/>
    <w:rsid w:val="40F3D6AD"/>
    <w:rsid w:val="40F792CB"/>
    <w:rsid w:val="40FC4E16"/>
    <w:rsid w:val="40FC880C"/>
    <w:rsid w:val="40FEC708"/>
    <w:rsid w:val="40FFE6DE"/>
    <w:rsid w:val="4101A5A9"/>
    <w:rsid w:val="410AAED3"/>
    <w:rsid w:val="410B16EC"/>
    <w:rsid w:val="4114A764"/>
    <w:rsid w:val="411B3A77"/>
    <w:rsid w:val="411EBD49"/>
    <w:rsid w:val="41226AC3"/>
    <w:rsid w:val="41251DFF"/>
    <w:rsid w:val="41259801"/>
    <w:rsid w:val="4125A322"/>
    <w:rsid w:val="4127B2BC"/>
    <w:rsid w:val="41280237"/>
    <w:rsid w:val="412995CC"/>
    <w:rsid w:val="4129B07F"/>
    <w:rsid w:val="41308851"/>
    <w:rsid w:val="4134B820"/>
    <w:rsid w:val="41359542"/>
    <w:rsid w:val="4135B7B4"/>
    <w:rsid w:val="413610FF"/>
    <w:rsid w:val="4138EB8C"/>
    <w:rsid w:val="413AEC38"/>
    <w:rsid w:val="413CD653"/>
    <w:rsid w:val="4140A1D4"/>
    <w:rsid w:val="41442CFE"/>
    <w:rsid w:val="4147C268"/>
    <w:rsid w:val="4147C3A2"/>
    <w:rsid w:val="4147CD04"/>
    <w:rsid w:val="4149147C"/>
    <w:rsid w:val="414C776D"/>
    <w:rsid w:val="414FDD85"/>
    <w:rsid w:val="4150D392"/>
    <w:rsid w:val="415178C9"/>
    <w:rsid w:val="4151DEA6"/>
    <w:rsid w:val="4152D83D"/>
    <w:rsid w:val="415475D2"/>
    <w:rsid w:val="4154788F"/>
    <w:rsid w:val="415658FC"/>
    <w:rsid w:val="4156B141"/>
    <w:rsid w:val="415701C5"/>
    <w:rsid w:val="415929F5"/>
    <w:rsid w:val="4159D015"/>
    <w:rsid w:val="415A0FE5"/>
    <w:rsid w:val="415AD544"/>
    <w:rsid w:val="415E472D"/>
    <w:rsid w:val="41614582"/>
    <w:rsid w:val="416793A6"/>
    <w:rsid w:val="416C101B"/>
    <w:rsid w:val="416CDEAA"/>
    <w:rsid w:val="416D679B"/>
    <w:rsid w:val="416F43DB"/>
    <w:rsid w:val="416F9572"/>
    <w:rsid w:val="4170BD37"/>
    <w:rsid w:val="417257F9"/>
    <w:rsid w:val="4172DA98"/>
    <w:rsid w:val="4176F2C0"/>
    <w:rsid w:val="417E50DA"/>
    <w:rsid w:val="4180741A"/>
    <w:rsid w:val="4180DEED"/>
    <w:rsid w:val="4182C4DF"/>
    <w:rsid w:val="4182F71C"/>
    <w:rsid w:val="41838EE0"/>
    <w:rsid w:val="4184E8BB"/>
    <w:rsid w:val="41879F3F"/>
    <w:rsid w:val="4187EC7D"/>
    <w:rsid w:val="418BBABD"/>
    <w:rsid w:val="41941238"/>
    <w:rsid w:val="41966B23"/>
    <w:rsid w:val="4197B1F1"/>
    <w:rsid w:val="419B475B"/>
    <w:rsid w:val="419C7DA3"/>
    <w:rsid w:val="419D4626"/>
    <w:rsid w:val="41A06676"/>
    <w:rsid w:val="41A24266"/>
    <w:rsid w:val="41A300B6"/>
    <w:rsid w:val="41A8D708"/>
    <w:rsid w:val="41A98627"/>
    <w:rsid w:val="41AA0D73"/>
    <w:rsid w:val="41AF7CD2"/>
    <w:rsid w:val="41B08101"/>
    <w:rsid w:val="41B08AFF"/>
    <w:rsid w:val="41B0DBAF"/>
    <w:rsid w:val="41B1F938"/>
    <w:rsid w:val="41B28D25"/>
    <w:rsid w:val="41B2BD7C"/>
    <w:rsid w:val="41B7A29F"/>
    <w:rsid w:val="41B88EFD"/>
    <w:rsid w:val="41B96C50"/>
    <w:rsid w:val="41BDEAC3"/>
    <w:rsid w:val="41BF3A24"/>
    <w:rsid w:val="41C1B116"/>
    <w:rsid w:val="41C2236C"/>
    <w:rsid w:val="41C2F904"/>
    <w:rsid w:val="41C409A6"/>
    <w:rsid w:val="41C43361"/>
    <w:rsid w:val="41C93239"/>
    <w:rsid w:val="41CA7ACF"/>
    <w:rsid w:val="41CC6471"/>
    <w:rsid w:val="41CD6174"/>
    <w:rsid w:val="41CEA1B6"/>
    <w:rsid w:val="41D09439"/>
    <w:rsid w:val="41D23204"/>
    <w:rsid w:val="41D37ED3"/>
    <w:rsid w:val="41D3C122"/>
    <w:rsid w:val="41D4BAA8"/>
    <w:rsid w:val="41D6288E"/>
    <w:rsid w:val="41D65917"/>
    <w:rsid w:val="41D93028"/>
    <w:rsid w:val="41DB92CC"/>
    <w:rsid w:val="41DD4D44"/>
    <w:rsid w:val="41E06B6F"/>
    <w:rsid w:val="41E8F46E"/>
    <w:rsid w:val="41EA5270"/>
    <w:rsid w:val="41EB3F86"/>
    <w:rsid w:val="41EFD01A"/>
    <w:rsid w:val="41EFE2DB"/>
    <w:rsid w:val="41F15C43"/>
    <w:rsid w:val="41F2A145"/>
    <w:rsid w:val="41F4C5DC"/>
    <w:rsid w:val="41F8CBA7"/>
    <w:rsid w:val="41FA9246"/>
    <w:rsid w:val="41FC2BA5"/>
    <w:rsid w:val="42000BA2"/>
    <w:rsid w:val="42054E46"/>
    <w:rsid w:val="420732C2"/>
    <w:rsid w:val="420902CF"/>
    <w:rsid w:val="420C472D"/>
    <w:rsid w:val="420E2601"/>
    <w:rsid w:val="42132131"/>
    <w:rsid w:val="4213CC60"/>
    <w:rsid w:val="4213FEEF"/>
    <w:rsid w:val="4214DA13"/>
    <w:rsid w:val="4216AC06"/>
    <w:rsid w:val="421752B4"/>
    <w:rsid w:val="4217A6A9"/>
    <w:rsid w:val="42183D9B"/>
    <w:rsid w:val="42199957"/>
    <w:rsid w:val="421A5EAC"/>
    <w:rsid w:val="421BFBE5"/>
    <w:rsid w:val="421C51C8"/>
    <w:rsid w:val="421C91E1"/>
    <w:rsid w:val="42235680"/>
    <w:rsid w:val="42236157"/>
    <w:rsid w:val="4227AD21"/>
    <w:rsid w:val="422B4406"/>
    <w:rsid w:val="4231E45B"/>
    <w:rsid w:val="4239F8F3"/>
    <w:rsid w:val="423BA2BA"/>
    <w:rsid w:val="4243A4FB"/>
    <w:rsid w:val="4244588A"/>
    <w:rsid w:val="42445A7C"/>
    <w:rsid w:val="42466617"/>
    <w:rsid w:val="4246E3E6"/>
    <w:rsid w:val="424B30AF"/>
    <w:rsid w:val="4255E23D"/>
    <w:rsid w:val="4259B84C"/>
    <w:rsid w:val="425A9A93"/>
    <w:rsid w:val="425BC831"/>
    <w:rsid w:val="425E5F84"/>
    <w:rsid w:val="425EAE03"/>
    <w:rsid w:val="42607A0B"/>
    <w:rsid w:val="4261BD47"/>
    <w:rsid w:val="42669B89"/>
    <w:rsid w:val="426771CD"/>
    <w:rsid w:val="426B7F21"/>
    <w:rsid w:val="426F062D"/>
    <w:rsid w:val="427A81B6"/>
    <w:rsid w:val="427F5150"/>
    <w:rsid w:val="4281FA0F"/>
    <w:rsid w:val="4283D5AF"/>
    <w:rsid w:val="4287D3FF"/>
    <w:rsid w:val="4289FBE4"/>
    <w:rsid w:val="428A7377"/>
    <w:rsid w:val="428B2595"/>
    <w:rsid w:val="42905859"/>
    <w:rsid w:val="42926060"/>
    <w:rsid w:val="42933E5D"/>
    <w:rsid w:val="429581D9"/>
    <w:rsid w:val="429AD9F2"/>
    <w:rsid w:val="429B293C"/>
    <w:rsid w:val="429F2A4F"/>
    <w:rsid w:val="42A13FB4"/>
    <w:rsid w:val="42A1BAA6"/>
    <w:rsid w:val="42A205B5"/>
    <w:rsid w:val="42A2603F"/>
    <w:rsid w:val="42A468BD"/>
    <w:rsid w:val="42A4E3C3"/>
    <w:rsid w:val="42A70DA3"/>
    <w:rsid w:val="42A7E2CA"/>
    <w:rsid w:val="42A9BE78"/>
    <w:rsid w:val="42AAA803"/>
    <w:rsid w:val="42AB0DF0"/>
    <w:rsid w:val="42AC0A35"/>
    <w:rsid w:val="42AE0E08"/>
    <w:rsid w:val="42AF0B49"/>
    <w:rsid w:val="42B2D21C"/>
    <w:rsid w:val="42B4582E"/>
    <w:rsid w:val="42B4CF7F"/>
    <w:rsid w:val="42B5E6F5"/>
    <w:rsid w:val="42B65A42"/>
    <w:rsid w:val="42B6F70B"/>
    <w:rsid w:val="42B75545"/>
    <w:rsid w:val="42BB4DF2"/>
    <w:rsid w:val="42BE3F9F"/>
    <w:rsid w:val="42C49F4F"/>
    <w:rsid w:val="42C6A6FA"/>
    <w:rsid w:val="42C97BAB"/>
    <w:rsid w:val="42D02585"/>
    <w:rsid w:val="42D27521"/>
    <w:rsid w:val="42D5B9BC"/>
    <w:rsid w:val="42D5CC3F"/>
    <w:rsid w:val="42D752E0"/>
    <w:rsid w:val="42D87D66"/>
    <w:rsid w:val="42DD3D9C"/>
    <w:rsid w:val="42E0C6E9"/>
    <w:rsid w:val="42E38CF6"/>
    <w:rsid w:val="42E80DB2"/>
    <w:rsid w:val="42E81EDE"/>
    <w:rsid w:val="42ED492A"/>
    <w:rsid w:val="42ED518D"/>
    <w:rsid w:val="42F288BB"/>
    <w:rsid w:val="42F34C95"/>
    <w:rsid w:val="42F3B38A"/>
    <w:rsid w:val="42F4275E"/>
    <w:rsid w:val="42F53507"/>
    <w:rsid w:val="42F5A226"/>
    <w:rsid w:val="42F860BB"/>
    <w:rsid w:val="42F872B0"/>
    <w:rsid w:val="42FA178E"/>
    <w:rsid w:val="42FC086F"/>
    <w:rsid w:val="42FC2F53"/>
    <w:rsid w:val="42FD817B"/>
    <w:rsid w:val="4303110D"/>
    <w:rsid w:val="43044366"/>
    <w:rsid w:val="431279BF"/>
    <w:rsid w:val="4313CA14"/>
    <w:rsid w:val="4315497F"/>
    <w:rsid w:val="43174715"/>
    <w:rsid w:val="431A23CC"/>
    <w:rsid w:val="431A6C6E"/>
    <w:rsid w:val="431C502C"/>
    <w:rsid w:val="431FAF3E"/>
    <w:rsid w:val="43264C45"/>
    <w:rsid w:val="432E7857"/>
    <w:rsid w:val="432E7A59"/>
    <w:rsid w:val="432F3569"/>
    <w:rsid w:val="4330DE99"/>
    <w:rsid w:val="4333CF37"/>
    <w:rsid w:val="4334AC2C"/>
    <w:rsid w:val="4335D7AB"/>
    <w:rsid w:val="4340D76D"/>
    <w:rsid w:val="43413A39"/>
    <w:rsid w:val="43441C44"/>
    <w:rsid w:val="43442DA5"/>
    <w:rsid w:val="43446315"/>
    <w:rsid w:val="43447F48"/>
    <w:rsid w:val="4348B554"/>
    <w:rsid w:val="434AE88C"/>
    <w:rsid w:val="434FD3E0"/>
    <w:rsid w:val="4355936E"/>
    <w:rsid w:val="43569EAE"/>
    <w:rsid w:val="4358E48E"/>
    <w:rsid w:val="4359B96C"/>
    <w:rsid w:val="435A9A1B"/>
    <w:rsid w:val="435BCDCD"/>
    <w:rsid w:val="435D58C0"/>
    <w:rsid w:val="435DE0F3"/>
    <w:rsid w:val="435F7DD1"/>
    <w:rsid w:val="436405EB"/>
    <w:rsid w:val="4365C5F6"/>
    <w:rsid w:val="436C8140"/>
    <w:rsid w:val="436C9FDD"/>
    <w:rsid w:val="436CD708"/>
    <w:rsid w:val="436D2AF5"/>
    <w:rsid w:val="436F4F34"/>
    <w:rsid w:val="436FCBF4"/>
    <w:rsid w:val="4371F8EF"/>
    <w:rsid w:val="43745D1D"/>
    <w:rsid w:val="43775FC4"/>
    <w:rsid w:val="4377E810"/>
    <w:rsid w:val="4378BA6E"/>
    <w:rsid w:val="4379A09C"/>
    <w:rsid w:val="437AB2BD"/>
    <w:rsid w:val="437C525A"/>
    <w:rsid w:val="437C7C8D"/>
    <w:rsid w:val="438511E7"/>
    <w:rsid w:val="4385A0EE"/>
    <w:rsid w:val="4386CD5F"/>
    <w:rsid w:val="438BA07B"/>
    <w:rsid w:val="438BB33C"/>
    <w:rsid w:val="438D00D1"/>
    <w:rsid w:val="438D6987"/>
    <w:rsid w:val="438DDD3B"/>
    <w:rsid w:val="438E7AAC"/>
    <w:rsid w:val="4390818B"/>
    <w:rsid w:val="4391F337"/>
    <w:rsid w:val="4392C1FC"/>
    <w:rsid w:val="439743E2"/>
    <w:rsid w:val="4398B6F9"/>
    <w:rsid w:val="439C7979"/>
    <w:rsid w:val="439D4EC6"/>
    <w:rsid w:val="43A0E1B9"/>
    <w:rsid w:val="43A27566"/>
    <w:rsid w:val="43A3713F"/>
    <w:rsid w:val="43A57726"/>
    <w:rsid w:val="43A6BDF5"/>
    <w:rsid w:val="43A80FA4"/>
    <w:rsid w:val="43A9EA2D"/>
    <w:rsid w:val="43AA5EE2"/>
    <w:rsid w:val="43AAFDB8"/>
    <w:rsid w:val="43AB368C"/>
    <w:rsid w:val="43AD3575"/>
    <w:rsid w:val="43B0DBE2"/>
    <w:rsid w:val="43B11A5A"/>
    <w:rsid w:val="43B26B17"/>
    <w:rsid w:val="43B7E1D2"/>
    <w:rsid w:val="43B9AA9C"/>
    <w:rsid w:val="43B9CBE1"/>
    <w:rsid w:val="43BD77AC"/>
    <w:rsid w:val="43BE0F41"/>
    <w:rsid w:val="43BF9DA9"/>
    <w:rsid w:val="43C21F08"/>
    <w:rsid w:val="43C2B80E"/>
    <w:rsid w:val="43C52BC0"/>
    <w:rsid w:val="43C6D0E0"/>
    <w:rsid w:val="43CC06E3"/>
    <w:rsid w:val="43CCC599"/>
    <w:rsid w:val="43CF3364"/>
    <w:rsid w:val="43D2C16D"/>
    <w:rsid w:val="43D54C9A"/>
    <w:rsid w:val="43D5C954"/>
    <w:rsid w:val="43D60F96"/>
    <w:rsid w:val="43D88D54"/>
    <w:rsid w:val="43D987DE"/>
    <w:rsid w:val="43DDC4B3"/>
    <w:rsid w:val="43DFF5ED"/>
    <w:rsid w:val="43E11D6C"/>
    <w:rsid w:val="43E12280"/>
    <w:rsid w:val="43E3D923"/>
    <w:rsid w:val="43E62671"/>
    <w:rsid w:val="43E95A34"/>
    <w:rsid w:val="43EBE827"/>
    <w:rsid w:val="43F01947"/>
    <w:rsid w:val="43F246F4"/>
    <w:rsid w:val="43F24CB4"/>
    <w:rsid w:val="43F25931"/>
    <w:rsid w:val="43F27070"/>
    <w:rsid w:val="43F588AD"/>
    <w:rsid w:val="43F9319D"/>
    <w:rsid w:val="43FCEE90"/>
    <w:rsid w:val="43FD1FA2"/>
    <w:rsid w:val="440112D5"/>
    <w:rsid w:val="4401C57E"/>
    <w:rsid w:val="4401E6CE"/>
    <w:rsid w:val="4403CEA6"/>
    <w:rsid w:val="4403FB25"/>
    <w:rsid w:val="440429DB"/>
    <w:rsid w:val="440699A2"/>
    <w:rsid w:val="4409B9CF"/>
    <w:rsid w:val="440A053D"/>
    <w:rsid w:val="440DCD99"/>
    <w:rsid w:val="44139B1B"/>
    <w:rsid w:val="4414D19A"/>
    <w:rsid w:val="44168093"/>
    <w:rsid w:val="44169A31"/>
    <w:rsid w:val="441E4F93"/>
    <w:rsid w:val="441F4A28"/>
    <w:rsid w:val="441F5801"/>
    <w:rsid w:val="4420EE6C"/>
    <w:rsid w:val="4423A460"/>
    <w:rsid w:val="4426F5F6"/>
    <w:rsid w:val="442A7FD3"/>
    <w:rsid w:val="442D48D5"/>
    <w:rsid w:val="4430BE16"/>
    <w:rsid w:val="44324E32"/>
    <w:rsid w:val="4433B5F4"/>
    <w:rsid w:val="443564A1"/>
    <w:rsid w:val="4439AA1C"/>
    <w:rsid w:val="4439B910"/>
    <w:rsid w:val="443AFC11"/>
    <w:rsid w:val="443F866A"/>
    <w:rsid w:val="44414EA6"/>
    <w:rsid w:val="4443B32B"/>
    <w:rsid w:val="44446392"/>
    <w:rsid w:val="44450A5B"/>
    <w:rsid w:val="4445FD3E"/>
    <w:rsid w:val="4448D1B1"/>
    <w:rsid w:val="4449C280"/>
    <w:rsid w:val="444A6BBD"/>
    <w:rsid w:val="444CEB4C"/>
    <w:rsid w:val="444DC5DF"/>
    <w:rsid w:val="444DDC0A"/>
    <w:rsid w:val="445017BC"/>
    <w:rsid w:val="44542DB7"/>
    <w:rsid w:val="44557C00"/>
    <w:rsid w:val="44581083"/>
    <w:rsid w:val="445CB012"/>
    <w:rsid w:val="445DFC4B"/>
    <w:rsid w:val="445F66D3"/>
    <w:rsid w:val="445F7566"/>
    <w:rsid w:val="4460E1D6"/>
    <w:rsid w:val="44660BC6"/>
    <w:rsid w:val="4466CF7B"/>
    <w:rsid w:val="446964E3"/>
    <w:rsid w:val="446D87EA"/>
    <w:rsid w:val="4470F63D"/>
    <w:rsid w:val="44718C22"/>
    <w:rsid w:val="4473A059"/>
    <w:rsid w:val="4477E3DC"/>
    <w:rsid w:val="44792816"/>
    <w:rsid w:val="447AEF29"/>
    <w:rsid w:val="447E956F"/>
    <w:rsid w:val="4482A190"/>
    <w:rsid w:val="4483AD46"/>
    <w:rsid w:val="44842BAE"/>
    <w:rsid w:val="44875B4C"/>
    <w:rsid w:val="448DFA69"/>
    <w:rsid w:val="448FBFD0"/>
    <w:rsid w:val="44901455"/>
    <w:rsid w:val="44922397"/>
    <w:rsid w:val="4496B915"/>
    <w:rsid w:val="4497478B"/>
    <w:rsid w:val="449969CF"/>
    <w:rsid w:val="44A5C2C9"/>
    <w:rsid w:val="44A6230A"/>
    <w:rsid w:val="44A687E1"/>
    <w:rsid w:val="44A87810"/>
    <w:rsid w:val="44A88C64"/>
    <w:rsid w:val="44A90B4F"/>
    <w:rsid w:val="44AC0026"/>
    <w:rsid w:val="44ADAAE5"/>
    <w:rsid w:val="44B2AEDC"/>
    <w:rsid w:val="44B439B0"/>
    <w:rsid w:val="44B5B188"/>
    <w:rsid w:val="44B87FAF"/>
    <w:rsid w:val="44B94197"/>
    <w:rsid w:val="44B9D67C"/>
    <w:rsid w:val="44BCABE5"/>
    <w:rsid w:val="44BD3DBD"/>
    <w:rsid w:val="44BEB14D"/>
    <w:rsid w:val="44C20622"/>
    <w:rsid w:val="44C6E6C2"/>
    <w:rsid w:val="44C9D289"/>
    <w:rsid w:val="44CA48B8"/>
    <w:rsid w:val="44CC2787"/>
    <w:rsid w:val="44CEB56E"/>
    <w:rsid w:val="44D15353"/>
    <w:rsid w:val="44D1B31A"/>
    <w:rsid w:val="44D53180"/>
    <w:rsid w:val="44D61264"/>
    <w:rsid w:val="44D93D3F"/>
    <w:rsid w:val="44D971E0"/>
    <w:rsid w:val="44DDD163"/>
    <w:rsid w:val="44DE2BB5"/>
    <w:rsid w:val="44E485B5"/>
    <w:rsid w:val="44EE29B3"/>
    <w:rsid w:val="44EE4157"/>
    <w:rsid w:val="44EE64DA"/>
    <w:rsid w:val="44F19B56"/>
    <w:rsid w:val="44F5C657"/>
    <w:rsid w:val="44F6AA1C"/>
    <w:rsid w:val="44F79E2E"/>
    <w:rsid w:val="44F915BE"/>
    <w:rsid w:val="44FABEE1"/>
    <w:rsid w:val="44FCF402"/>
    <w:rsid w:val="44FF8411"/>
    <w:rsid w:val="45014154"/>
    <w:rsid w:val="450443BE"/>
    <w:rsid w:val="4506AF18"/>
    <w:rsid w:val="450A45CB"/>
    <w:rsid w:val="450B9C55"/>
    <w:rsid w:val="450CF366"/>
    <w:rsid w:val="45118BE3"/>
    <w:rsid w:val="45129D79"/>
    <w:rsid w:val="4513298F"/>
    <w:rsid w:val="45153E6C"/>
    <w:rsid w:val="45174D4E"/>
    <w:rsid w:val="4519B80F"/>
    <w:rsid w:val="451A1BEA"/>
    <w:rsid w:val="451E2906"/>
    <w:rsid w:val="451E4E1D"/>
    <w:rsid w:val="45214C62"/>
    <w:rsid w:val="4522C907"/>
    <w:rsid w:val="4525FBEE"/>
    <w:rsid w:val="4529E361"/>
    <w:rsid w:val="453219EB"/>
    <w:rsid w:val="45366F21"/>
    <w:rsid w:val="453765C3"/>
    <w:rsid w:val="4538C16E"/>
    <w:rsid w:val="453CBEA8"/>
    <w:rsid w:val="453F300A"/>
    <w:rsid w:val="45405582"/>
    <w:rsid w:val="45418C19"/>
    <w:rsid w:val="45423A0C"/>
    <w:rsid w:val="45424FF1"/>
    <w:rsid w:val="4543DBE6"/>
    <w:rsid w:val="4544372D"/>
    <w:rsid w:val="45453D23"/>
    <w:rsid w:val="45482397"/>
    <w:rsid w:val="45495E1B"/>
    <w:rsid w:val="454D3732"/>
    <w:rsid w:val="454FFB03"/>
    <w:rsid w:val="45539CA7"/>
    <w:rsid w:val="4553B233"/>
    <w:rsid w:val="45543A6F"/>
    <w:rsid w:val="45551434"/>
    <w:rsid w:val="455CBDCF"/>
    <w:rsid w:val="4561569A"/>
    <w:rsid w:val="4567D744"/>
    <w:rsid w:val="45686A00"/>
    <w:rsid w:val="45687BC5"/>
    <w:rsid w:val="456CFEE1"/>
    <w:rsid w:val="456F92A6"/>
    <w:rsid w:val="456FA1BA"/>
    <w:rsid w:val="4570D593"/>
    <w:rsid w:val="4570DF27"/>
    <w:rsid w:val="45720FB4"/>
    <w:rsid w:val="45735027"/>
    <w:rsid w:val="45765DEB"/>
    <w:rsid w:val="457749B1"/>
    <w:rsid w:val="4579AF67"/>
    <w:rsid w:val="458260B0"/>
    <w:rsid w:val="4582A609"/>
    <w:rsid w:val="4586A41B"/>
    <w:rsid w:val="4586E674"/>
    <w:rsid w:val="45886B09"/>
    <w:rsid w:val="458E6158"/>
    <w:rsid w:val="45906F6C"/>
    <w:rsid w:val="459070D0"/>
    <w:rsid w:val="45907EB3"/>
    <w:rsid w:val="4591EB87"/>
    <w:rsid w:val="45923CBD"/>
    <w:rsid w:val="45931A45"/>
    <w:rsid w:val="4597FAD8"/>
    <w:rsid w:val="4598921A"/>
    <w:rsid w:val="459C05ED"/>
    <w:rsid w:val="459F53AB"/>
    <w:rsid w:val="45A0760C"/>
    <w:rsid w:val="45A0EEB4"/>
    <w:rsid w:val="45A20FF8"/>
    <w:rsid w:val="45A5C91C"/>
    <w:rsid w:val="45A74720"/>
    <w:rsid w:val="45A81DE4"/>
    <w:rsid w:val="45A9A514"/>
    <w:rsid w:val="45ADA5A8"/>
    <w:rsid w:val="45ADB682"/>
    <w:rsid w:val="45AEF76F"/>
    <w:rsid w:val="45AF26B5"/>
    <w:rsid w:val="45B1161C"/>
    <w:rsid w:val="45B39903"/>
    <w:rsid w:val="45B3E663"/>
    <w:rsid w:val="45B520B4"/>
    <w:rsid w:val="45B96629"/>
    <w:rsid w:val="45BF74C1"/>
    <w:rsid w:val="45C2B296"/>
    <w:rsid w:val="45CB4E77"/>
    <w:rsid w:val="45CC24FB"/>
    <w:rsid w:val="45CC600E"/>
    <w:rsid w:val="45CCCCC0"/>
    <w:rsid w:val="45CD3758"/>
    <w:rsid w:val="45CE0DDA"/>
    <w:rsid w:val="45D04AA1"/>
    <w:rsid w:val="45D0A2CF"/>
    <w:rsid w:val="45D14756"/>
    <w:rsid w:val="45D3384B"/>
    <w:rsid w:val="45D4D31A"/>
    <w:rsid w:val="45D67239"/>
    <w:rsid w:val="45D8723F"/>
    <w:rsid w:val="45D87EE1"/>
    <w:rsid w:val="45DA27D4"/>
    <w:rsid w:val="45DE6AE0"/>
    <w:rsid w:val="45DEAE65"/>
    <w:rsid w:val="45DFC9FC"/>
    <w:rsid w:val="45E2044A"/>
    <w:rsid w:val="45E22C44"/>
    <w:rsid w:val="45ED87B7"/>
    <w:rsid w:val="45EE413A"/>
    <w:rsid w:val="45EF3A93"/>
    <w:rsid w:val="45EFDDF3"/>
    <w:rsid w:val="45EFFE18"/>
    <w:rsid w:val="45F2EEB4"/>
    <w:rsid w:val="45F54477"/>
    <w:rsid w:val="45F7EB9E"/>
    <w:rsid w:val="45FD4B5A"/>
    <w:rsid w:val="45FEF7CE"/>
    <w:rsid w:val="46000503"/>
    <w:rsid w:val="46029B8C"/>
    <w:rsid w:val="46046025"/>
    <w:rsid w:val="4604BAF8"/>
    <w:rsid w:val="46050F28"/>
    <w:rsid w:val="4605D7DA"/>
    <w:rsid w:val="460657AB"/>
    <w:rsid w:val="460A0C86"/>
    <w:rsid w:val="460B26AD"/>
    <w:rsid w:val="460CB4E5"/>
    <w:rsid w:val="461110E5"/>
    <w:rsid w:val="46111D2B"/>
    <w:rsid w:val="46197B29"/>
    <w:rsid w:val="4619E0AF"/>
    <w:rsid w:val="461C4F8D"/>
    <w:rsid w:val="461CFC66"/>
    <w:rsid w:val="461D5CDC"/>
    <w:rsid w:val="4620739B"/>
    <w:rsid w:val="46226570"/>
    <w:rsid w:val="4624D1CA"/>
    <w:rsid w:val="4625B355"/>
    <w:rsid w:val="46261F5C"/>
    <w:rsid w:val="46283422"/>
    <w:rsid w:val="462CE71B"/>
    <w:rsid w:val="462F21E4"/>
    <w:rsid w:val="462F50E4"/>
    <w:rsid w:val="46303EFE"/>
    <w:rsid w:val="4630FF0C"/>
    <w:rsid w:val="4632A03C"/>
    <w:rsid w:val="46346FC3"/>
    <w:rsid w:val="46368534"/>
    <w:rsid w:val="4637D243"/>
    <w:rsid w:val="4643C88E"/>
    <w:rsid w:val="464A1A81"/>
    <w:rsid w:val="464AE7D5"/>
    <w:rsid w:val="4652C3BA"/>
    <w:rsid w:val="46539EA9"/>
    <w:rsid w:val="4659C699"/>
    <w:rsid w:val="465ABBF6"/>
    <w:rsid w:val="465C19EF"/>
    <w:rsid w:val="465C264C"/>
    <w:rsid w:val="465C9C29"/>
    <w:rsid w:val="465DD683"/>
    <w:rsid w:val="46607BC4"/>
    <w:rsid w:val="46626E16"/>
    <w:rsid w:val="46648BB7"/>
    <w:rsid w:val="46692B12"/>
    <w:rsid w:val="466CA930"/>
    <w:rsid w:val="466D4FF1"/>
    <w:rsid w:val="466D786D"/>
    <w:rsid w:val="466F2649"/>
    <w:rsid w:val="466F56BE"/>
    <w:rsid w:val="46732738"/>
    <w:rsid w:val="467384A1"/>
    <w:rsid w:val="46772AAC"/>
    <w:rsid w:val="46779424"/>
    <w:rsid w:val="4677D2C9"/>
    <w:rsid w:val="467AB292"/>
    <w:rsid w:val="467F234C"/>
    <w:rsid w:val="468576FD"/>
    <w:rsid w:val="468763D3"/>
    <w:rsid w:val="46890521"/>
    <w:rsid w:val="468A1922"/>
    <w:rsid w:val="468ADF98"/>
    <w:rsid w:val="468E8439"/>
    <w:rsid w:val="468EC77E"/>
    <w:rsid w:val="468F9452"/>
    <w:rsid w:val="4691F676"/>
    <w:rsid w:val="469580FF"/>
    <w:rsid w:val="46960567"/>
    <w:rsid w:val="46963D83"/>
    <w:rsid w:val="46976976"/>
    <w:rsid w:val="46983012"/>
    <w:rsid w:val="469B5472"/>
    <w:rsid w:val="469DE9DA"/>
    <w:rsid w:val="469EA68E"/>
    <w:rsid w:val="469F372C"/>
    <w:rsid w:val="46A17366"/>
    <w:rsid w:val="46A1C99A"/>
    <w:rsid w:val="46A59E84"/>
    <w:rsid w:val="46A5C769"/>
    <w:rsid w:val="46A994EE"/>
    <w:rsid w:val="46ABE003"/>
    <w:rsid w:val="46B21E96"/>
    <w:rsid w:val="46B42EBE"/>
    <w:rsid w:val="46BE576D"/>
    <w:rsid w:val="46BF5F82"/>
    <w:rsid w:val="46C0191C"/>
    <w:rsid w:val="46C1F12B"/>
    <w:rsid w:val="46C2FCF7"/>
    <w:rsid w:val="46C4CD66"/>
    <w:rsid w:val="46C5B965"/>
    <w:rsid w:val="46C7BA23"/>
    <w:rsid w:val="46CA62BE"/>
    <w:rsid w:val="46CCB687"/>
    <w:rsid w:val="46CCF8A1"/>
    <w:rsid w:val="46CE3AC8"/>
    <w:rsid w:val="46D2104B"/>
    <w:rsid w:val="46D2B14F"/>
    <w:rsid w:val="46D388B8"/>
    <w:rsid w:val="46D449FE"/>
    <w:rsid w:val="46D67421"/>
    <w:rsid w:val="46D85E4C"/>
    <w:rsid w:val="46DB6401"/>
    <w:rsid w:val="46DD46F4"/>
    <w:rsid w:val="46DE7E91"/>
    <w:rsid w:val="46E2916B"/>
    <w:rsid w:val="46EAA223"/>
    <w:rsid w:val="46EC957B"/>
    <w:rsid w:val="46F23AAA"/>
    <w:rsid w:val="46F369F9"/>
    <w:rsid w:val="46F63556"/>
    <w:rsid w:val="46F646AF"/>
    <w:rsid w:val="46FADA1D"/>
    <w:rsid w:val="46FBFC6E"/>
    <w:rsid w:val="46FD2367"/>
    <w:rsid w:val="46FEC5CC"/>
    <w:rsid w:val="47002073"/>
    <w:rsid w:val="47014A4B"/>
    <w:rsid w:val="4704E6D9"/>
    <w:rsid w:val="470B6307"/>
    <w:rsid w:val="470E5EFA"/>
    <w:rsid w:val="47129D50"/>
    <w:rsid w:val="471A52B8"/>
    <w:rsid w:val="471B6456"/>
    <w:rsid w:val="471BC8BA"/>
    <w:rsid w:val="471F5908"/>
    <w:rsid w:val="47205E6F"/>
    <w:rsid w:val="4721C9A6"/>
    <w:rsid w:val="4724B517"/>
    <w:rsid w:val="47255B3A"/>
    <w:rsid w:val="47291D6D"/>
    <w:rsid w:val="4729D31F"/>
    <w:rsid w:val="472C8824"/>
    <w:rsid w:val="472D9DAA"/>
    <w:rsid w:val="472F399C"/>
    <w:rsid w:val="4730022A"/>
    <w:rsid w:val="4734799C"/>
    <w:rsid w:val="4739ED65"/>
    <w:rsid w:val="473AF855"/>
    <w:rsid w:val="473D9F2B"/>
    <w:rsid w:val="473EF5C7"/>
    <w:rsid w:val="474146AE"/>
    <w:rsid w:val="4742048F"/>
    <w:rsid w:val="4742C7E0"/>
    <w:rsid w:val="47432936"/>
    <w:rsid w:val="4743C955"/>
    <w:rsid w:val="47456A81"/>
    <w:rsid w:val="474653B5"/>
    <w:rsid w:val="474745E9"/>
    <w:rsid w:val="474A6DFF"/>
    <w:rsid w:val="474E2155"/>
    <w:rsid w:val="474F3F0F"/>
    <w:rsid w:val="4750F115"/>
    <w:rsid w:val="47599247"/>
    <w:rsid w:val="47599FB8"/>
    <w:rsid w:val="475AC2FA"/>
    <w:rsid w:val="475B5333"/>
    <w:rsid w:val="475E96B8"/>
    <w:rsid w:val="4760AAE9"/>
    <w:rsid w:val="47611BDF"/>
    <w:rsid w:val="4769CA8B"/>
    <w:rsid w:val="476A1972"/>
    <w:rsid w:val="476C549E"/>
    <w:rsid w:val="476E4E42"/>
    <w:rsid w:val="477348D5"/>
    <w:rsid w:val="47760BDB"/>
    <w:rsid w:val="477AAC0D"/>
    <w:rsid w:val="477E254E"/>
    <w:rsid w:val="478251FC"/>
    <w:rsid w:val="47848A6F"/>
    <w:rsid w:val="47851D21"/>
    <w:rsid w:val="47860993"/>
    <w:rsid w:val="478B04CE"/>
    <w:rsid w:val="478B2C69"/>
    <w:rsid w:val="478BAAEB"/>
    <w:rsid w:val="478D2A98"/>
    <w:rsid w:val="478D69DA"/>
    <w:rsid w:val="478D9633"/>
    <w:rsid w:val="478E5D78"/>
    <w:rsid w:val="478E6A08"/>
    <w:rsid w:val="478F92A7"/>
    <w:rsid w:val="4796E695"/>
    <w:rsid w:val="4798567A"/>
    <w:rsid w:val="4798D1E6"/>
    <w:rsid w:val="479A181D"/>
    <w:rsid w:val="479AC82F"/>
    <w:rsid w:val="47A08B59"/>
    <w:rsid w:val="47A14D3E"/>
    <w:rsid w:val="47A3D0D3"/>
    <w:rsid w:val="47A77F05"/>
    <w:rsid w:val="47AA753A"/>
    <w:rsid w:val="47ABB092"/>
    <w:rsid w:val="47AF2359"/>
    <w:rsid w:val="47B0BD41"/>
    <w:rsid w:val="47B26029"/>
    <w:rsid w:val="47B4E482"/>
    <w:rsid w:val="47B56A06"/>
    <w:rsid w:val="47B89968"/>
    <w:rsid w:val="47B9531C"/>
    <w:rsid w:val="47BCC709"/>
    <w:rsid w:val="47C0E9EE"/>
    <w:rsid w:val="47C26611"/>
    <w:rsid w:val="47C39D97"/>
    <w:rsid w:val="47C3A384"/>
    <w:rsid w:val="47C3BFA7"/>
    <w:rsid w:val="47C55E82"/>
    <w:rsid w:val="47C8E23F"/>
    <w:rsid w:val="47CF441C"/>
    <w:rsid w:val="47CFE2EE"/>
    <w:rsid w:val="47D2D404"/>
    <w:rsid w:val="47D3292E"/>
    <w:rsid w:val="47D94FBF"/>
    <w:rsid w:val="47E063A5"/>
    <w:rsid w:val="47E3531C"/>
    <w:rsid w:val="47EA7154"/>
    <w:rsid w:val="47EB58B6"/>
    <w:rsid w:val="47EB98C8"/>
    <w:rsid w:val="47ECD856"/>
    <w:rsid w:val="47EF2A8A"/>
    <w:rsid w:val="47F20275"/>
    <w:rsid w:val="47F699FE"/>
    <w:rsid w:val="47F7EA50"/>
    <w:rsid w:val="47F80DF7"/>
    <w:rsid w:val="47F85398"/>
    <w:rsid w:val="47F9C2D1"/>
    <w:rsid w:val="47FA9719"/>
    <w:rsid w:val="47FAC531"/>
    <w:rsid w:val="47FC288B"/>
    <w:rsid w:val="47FE2522"/>
    <w:rsid w:val="47FE2CD4"/>
    <w:rsid w:val="4801EB7C"/>
    <w:rsid w:val="48052581"/>
    <w:rsid w:val="48060811"/>
    <w:rsid w:val="48071223"/>
    <w:rsid w:val="48099226"/>
    <w:rsid w:val="480C3A82"/>
    <w:rsid w:val="480D0640"/>
    <w:rsid w:val="480D1B26"/>
    <w:rsid w:val="480E0879"/>
    <w:rsid w:val="48100124"/>
    <w:rsid w:val="48107DF5"/>
    <w:rsid w:val="48113381"/>
    <w:rsid w:val="48126EDD"/>
    <w:rsid w:val="48134BB2"/>
    <w:rsid w:val="48144890"/>
    <w:rsid w:val="48150C7D"/>
    <w:rsid w:val="4815D752"/>
    <w:rsid w:val="48174DEC"/>
    <w:rsid w:val="48179D02"/>
    <w:rsid w:val="4817E8E5"/>
    <w:rsid w:val="4818EC52"/>
    <w:rsid w:val="481D0057"/>
    <w:rsid w:val="48216589"/>
    <w:rsid w:val="48225D83"/>
    <w:rsid w:val="48228D92"/>
    <w:rsid w:val="48294D28"/>
    <w:rsid w:val="48299FB5"/>
    <w:rsid w:val="482D9CC2"/>
    <w:rsid w:val="482F3EF0"/>
    <w:rsid w:val="482FA8D9"/>
    <w:rsid w:val="48326645"/>
    <w:rsid w:val="48353DD5"/>
    <w:rsid w:val="48390DD8"/>
    <w:rsid w:val="48398F7A"/>
    <w:rsid w:val="483B275D"/>
    <w:rsid w:val="483C0127"/>
    <w:rsid w:val="4840E0C9"/>
    <w:rsid w:val="48422389"/>
    <w:rsid w:val="48473E97"/>
    <w:rsid w:val="48488B03"/>
    <w:rsid w:val="484A0455"/>
    <w:rsid w:val="484B4966"/>
    <w:rsid w:val="484CCAAC"/>
    <w:rsid w:val="484D8DE4"/>
    <w:rsid w:val="48528A72"/>
    <w:rsid w:val="4852BAFB"/>
    <w:rsid w:val="4853D046"/>
    <w:rsid w:val="4854BFAC"/>
    <w:rsid w:val="4857870C"/>
    <w:rsid w:val="485DB9B4"/>
    <w:rsid w:val="485FE63F"/>
    <w:rsid w:val="48606B79"/>
    <w:rsid w:val="48607DEC"/>
    <w:rsid w:val="486157BE"/>
    <w:rsid w:val="48619DFF"/>
    <w:rsid w:val="4862E504"/>
    <w:rsid w:val="48643F28"/>
    <w:rsid w:val="486953E4"/>
    <w:rsid w:val="486F904A"/>
    <w:rsid w:val="48712108"/>
    <w:rsid w:val="4876A21E"/>
    <w:rsid w:val="4877F6BA"/>
    <w:rsid w:val="48784453"/>
    <w:rsid w:val="48793FBF"/>
    <w:rsid w:val="48806E47"/>
    <w:rsid w:val="4888B073"/>
    <w:rsid w:val="488A46D8"/>
    <w:rsid w:val="488B58EB"/>
    <w:rsid w:val="488D5858"/>
    <w:rsid w:val="4890B0E4"/>
    <w:rsid w:val="4890B45C"/>
    <w:rsid w:val="48929804"/>
    <w:rsid w:val="48940AEE"/>
    <w:rsid w:val="4896B32A"/>
    <w:rsid w:val="4897075C"/>
    <w:rsid w:val="489B3794"/>
    <w:rsid w:val="489B5B5E"/>
    <w:rsid w:val="489D9D43"/>
    <w:rsid w:val="48A4B2A6"/>
    <w:rsid w:val="48A86986"/>
    <w:rsid w:val="48AB1B27"/>
    <w:rsid w:val="48AF021A"/>
    <w:rsid w:val="48AF4ABA"/>
    <w:rsid w:val="48AF73A0"/>
    <w:rsid w:val="48B0D70B"/>
    <w:rsid w:val="48B45ADA"/>
    <w:rsid w:val="48B8F9E4"/>
    <w:rsid w:val="48BB2969"/>
    <w:rsid w:val="48BC28B2"/>
    <w:rsid w:val="48BC843D"/>
    <w:rsid w:val="48C1D2A5"/>
    <w:rsid w:val="48C22C65"/>
    <w:rsid w:val="48C2A439"/>
    <w:rsid w:val="48C62CDA"/>
    <w:rsid w:val="48C739EF"/>
    <w:rsid w:val="48CBB7F8"/>
    <w:rsid w:val="48CD1603"/>
    <w:rsid w:val="48CEF5EA"/>
    <w:rsid w:val="48D4B07B"/>
    <w:rsid w:val="48D509CC"/>
    <w:rsid w:val="48D5FE99"/>
    <w:rsid w:val="48D6250B"/>
    <w:rsid w:val="48D84F97"/>
    <w:rsid w:val="48D8911D"/>
    <w:rsid w:val="48DA0AC5"/>
    <w:rsid w:val="48DAD568"/>
    <w:rsid w:val="48DAE168"/>
    <w:rsid w:val="48E22416"/>
    <w:rsid w:val="48E5A8E1"/>
    <w:rsid w:val="48E75CD7"/>
    <w:rsid w:val="48E8CB16"/>
    <w:rsid w:val="48EA0FE5"/>
    <w:rsid w:val="48EB5189"/>
    <w:rsid w:val="48EBF2AB"/>
    <w:rsid w:val="48EBF75F"/>
    <w:rsid w:val="48EC3F04"/>
    <w:rsid w:val="48ECC176"/>
    <w:rsid w:val="48F1DC19"/>
    <w:rsid w:val="48F218B5"/>
    <w:rsid w:val="48F35F43"/>
    <w:rsid w:val="48F3FA1D"/>
    <w:rsid w:val="48F424A3"/>
    <w:rsid w:val="48F5DC25"/>
    <w:rsid w:val="48F8284C"/>
    <w:rsid w:val="48F8C213"/>
    <w:rsid w:val="48FDE9EB"/>
    <w:rsid w:val="4902B14B"/>
    <w:rsid w:val="4902F659"/>
    <w:rsid w:val="49036942"/>
    <w:rsid w:val="4904D515"/>
    <w:rsid w:val="49068FF1"/>
    <w:rsid w:val="490D1B3F"/>
    <w:rsid w:val="4910A6D1"/>
    <w:rsid w:val="49151185"/>
    <w:rsid w:val="49158BF5"/>
    <w:rsid w:val="491810EF"/>
    <w:rsid w:val="49190557"/>
    <w:rsid w:val="491CC021"/>
    <w:rsid w:val="491EBDDF"/>
    <w:rsid w:val="491F4DD2"/>
    <w:rsid w:val="49227CA0"/>
    <w:rsid w:val="492288F1"/>
    <w:rsid w:val="49252879"/>
    <w:rsid w:val="4925F6CC"/>
    <w:rsid w:val="492757A5"/>
    <w:rsid w:val="492A3A69"/>
    <w:rsid w:val="492D754B"/>
    <w:rsid w:val="4930D14C"/>
    <w:rsid w:val="493452F9"/>
    <w:rsid w:val="493B0CE9"/>
    <w:rsid w:val="493C5BBA"/>
    <w:rsid w:val="493C9A05"/>
    <w:rsid w:val="493E8D44"/>
    <w:rsid w:val="493E9CDB"/>
    <w:rsid w:val="493F689A"/>
    <w:rsid w:val="493FA77E"/>
    <w:rsid w:val="49410BE7"/>
    <w:rsid w:val="4942B091"/>
    <w:rsid w:val="49482133"/>
    <w:rsid w:val="49493B14"/>
    <w:rsid w:val="4949B80A"/>
    <w:rsid w:val="494AB4F5"/>
    <w:rsid w:val="494B48AD"/>
    <w:rsid w:val="494B6C20"/>
    <w:rsid w:val="494E3FC5"/>
    <w:rsid w:val="494E76EC"/>
    <w:rsid w:val="494EF1C5"/>
    <w:rsid w:val="49511BEB"/>
    <w:rsid w:val="49535E79"/>
    <w:rsid w:val="495424F7"/>
    <w:rsid w:val="495D562D"/>
    <w:rsid w:val="495EF1DA"/>
    <w:rsid w:val="49612E7C"/>
    <w:rsid w:val="4965DF69"/>
    <w:rsid w:val="4969B115"/>
    <w:rsid w:val="4969EF7A"/>
    <w:rsid w:val="496B245D"/>
    <w:rsid w:val="496B6012"/>
    <w:rsid w:val="496BCEAA"/>
    <w:rsid w:val="496C7268"/>
    <w:rsid w:val="496DB74D"/>
    <w:rsid w:val="496F93CB"/>
    <w:rsid w:val="4970025C"/>
    <w:rsid w:val="497597C8"/>
    <w:rsid w:val="4976B5E3"/>
    <w:rsid w:val="497968FF"/>
    <w:rsid w:val="497AFA88"/>
    <w:rsid w:val="497E05A9"/>
    <w:rsid w:val="497E2F93"/>
    <w:rsid w:val="497F7149"/>
    <w:rsid w:val="4985FA47"/>
    <w:rsid w:val="49861FFF"/>
    <w:rsid w:val="49886279"/>
    <w:rsid w:val="498BF0D2"/>
    <w:rsid w:val="498D15B8"/>
    <w:rsid w:val="498E1A0F"/>
    <w:rsid w:val="498FC0E4"/>
    <w:rsid w:val="498FE9D0"/>
    <w:rsid w:val="49997AB1"/>
    <w:rsid w:val="499A89BB"/>
    <w:rsid w:val="499C873B"/>
    <w:rsid w:val="499DBBDD"/>
    <w:rsid w:val="499F853F"/>
    <w:rsid w:val="49A1187D"/>
    <w:rsid w:val="49A2902E"/>
    <w:rsid w:val="49A43558"/>
    <w:rsid w:val="49B1A6A7"/>
    <w:rsid w:val="49B1B183"/>
    <w:rsid w:val="49B45709"/>
    <w:rsid w:val="49B52078"/>
    <w:rsid w:val="49B6C40E"/>
    <w:rsid w:val="49B7979D"/>
    <w:rsid w:val="49B79DC4"/>
    <w:rsid w:val="49B8C8A3"/>
    <w:rsid w:val="49B9B6C1"/>
    <w:rsid w:val="49BC029F"/>
    <w:rsid w:val="49BD1EF3"/>
    <w:rsid w:val="49BF1D79"/>
    <w:rsid w:val="49BFA82B"/>
    <w:rsid w:val="49C09DEB"/>
    <w:rsid w:val="49C19AD6"/>
    <w:rsid w:val="49C696B1"/>
    <w:rsid w:val="49C80155"/>
    <w:rsid w:val="49C84E32"/>
    <w:rsid w:val="49C8F6AF"/>
    <w:rsid w:val="49D131F6"/>
    <w:rsid w:val="49D2C1D2"/>
    <w:rsid w:val="49D3B7DD"/>
    <w:rsid w:val="49D5077A"/>
    <w:rsid w:val="49D53E80"/>
    <w:rsid w:val="49D80957"/>
    <w:rsid w:val="49D8BA6E"/>
    <w:rsid w:val="49DC8E09"/>
    <w:rsid w:val="49DCCFD2"/>
    <w:rsid w:val="49DE072B"/>
    <w:rsid w:val="49E382AE"/>
    <w:rsid w:val="49E63C86"/>
    <w:rsid w:val="49EA41B1"/>
    <w:rsid w:val="49EC73B0"/>
    <w:rsid w:val="49EE6685"/>
    <w:rsid w:val="49F01AC9"/>
    <w:rsid w:val="49F09B82"/>
    <w:rsid w:val="49F0F401"/>
    <w:rsid w:val="49FA06FF"/>
    <w:rsid w:val="49FBD75A"/>
    <w:rsid w:val="4A06EEE2"/>
    <w:rsid w:val="4A0CA48D"/>
    <w:rsid w:val="4A10AA35"/>
    <w:rsid w:val="4A11D445"/>
    <w:rsid w:val="4A12D8E9"/>
    <w:rsid w:val="4A13906A"/>
    <w:rsid w:val="4A147363"/>
    <w:rsid w:val="4A14B5B3"/>
    <w:rsid w:val="4A19B232"/>
    <w:rsid w:val="4A1AFE78"/>
    <w:rsid w:val="4A1D19D4"/>
    <w:rsid w:val="4A212817"/>
    <w:rsid w:val="4A2177F5"/>
    <w:rsid w:val="4A272356"/>
    <w:rsid w:val="4A27596A"/>
    <w:rsid w:val="4A2C53A8"/>
    <w:rsid w:val="4A2CEDB0"/>
    <w:rsid w:val="4A2D1858"/>
    <w:rsid w:val="4A2F089F"/>
    <w:rsid w:val="4A3001B7"/>
    <w:rsid w:val="4A343749"/>
    <w:rsid w:val="4A372BBF"/>
    <w:rsid w:val="4A3A088E"/>
    <w:rsid w:val="4A3D02C6"/>
    <w:rsid w:val="4A3EF59B"/>
    <w:rsid w:val="4A3F61F9"/>
    <w:rsid w:val="4A3FA5F3"/>
    <w:rsid w:val="4A4AE46D"/>
    <w:rsid w:val="4A4B8770"/>
    <w:rsid w:val="4A4BA163"/>
    <w:rsid w:val="4A50FE93"/>
    <w:rsid w:val="4A52EF4C"/>
    <w:rsid w:val="4A531AA7"/>
    <w:rsid w:val="4A544370"/>
    <w:rsid w:val="4A586CBE"/>
    <w:rsid w:val="4A588163"/>
    <w:rsid w:val="4A5B7BED"/>
    <w:rsid w:val="4A5C6DC3"/>
    <w:rsid w:val="4A5D41F1"/>
    <w:rsid w:val="4A5E222F"/>
    <w:rsid w:val="4A5FC0CA"/>
    <w:rsid w:val="4A5FD7FD"/>
    <w:rsid w:val="4A608F6A"/>
    <w:rsid w:val="4A61D27B"/>
    <w:rsid w:val="4A649300"/>
    <w:rsid w:val="4A652401"/>
    <w:rsid w:val="4A65AC78"/>
    <w:rsid w:val="4A668B68"/>
    <w:rsid w:val="4A66BF02"/>
    <w:rsid w:val="4A689703"/>
    <w:rsid w:val="4A68E664"/>
    <w:rsid w:val="4A6CD362"/>
    <w:rsid w:val="4A6E56DC"/>
    <w:rsid w:val="4A7002B1"/>
    <w:rsid w:val="4A703B5B"/>
    <w:rsid w:val="4A722C56"/>
    <w:rsid w:val="4A73C58D"/>
    <w:rsid w:val="4A757E36"/>
    <w:rsid w:val="4A75F503"/>
    <w:rsid w:val="4A77E559"/>
    <w:rsid w:val="4A77E956"/>
    <w:rsid w:val="4A7FCBC8"/>
    <w:rsid w:val="4A86F3AF"/>
    <w:rsid w:val="4A886ADF"/>
    <w:rsid w:val="4A8B1210"/>
    <w:rsid w:val="4A8B5339"/>
    <w:rsid w:val="4A8CD0D7"/>
    <w:rsid w:val="4A8D128D"/>
    <w:rsid w:val="4A8FAE7D"/>
    <w:rsid w:val="4A920301"/>
    <w:rsid w:val="4A929E50"/>
    <w:rsid w:val="4A930C72"/>
    <w:rsid w:val="4A9B735F"/>
    <w:rsid w:val="4A9DBFA5"/>
    <w:rsid w:val="4A9FA5F6"/>
    <w:rsid w:val="4AA63F84"/>
    <w:rsid w:val="4AA96C5B"/>
    <w:rsid w:val="4AA9F511"/>
    <w:rsid w:val="4AAD72E4"/>
    <w:rsid w:val="4AADE0C3"/>
    <w:rsid w:val="4AB1DFB6"/>
    <w:rsid w:val="4AB3A07D"/>
    <w:rsid w:val="4AB7D137"/>
    <w:rsid w:val="4AB7E7F7"/>
    <w:rsid w:val="4AB9A80E"/>
    <w:rsid w:val="4ABCBE0C"/>
    <w:rsid w:val="4ABFD0B8"/>
    <w:rsid w:val="4AC007D6"/>
    <w:rsid w:val="4AC0D3BB"/>
    <w:rsid w:val="4AC23F9B"/>
    <w:rsid w:val="4AC4DD3D"/>
    <w:rsid w:val="4AC8D52D"/>
    <w:rsid w:val="4ACED7F3"/>
    <w:rsid w:val="4AD268F1"/>
    <w:rsid w:val="4AD78783"/>
    <w:rsid w:val="4AD8490F"/>
    <w:rsid w:val="4AD86C3E"/>
    <w:rsid w:val="4AD8C393"/>
    <w:rsid w:val="4AD9AE9F"/>
    <w:rsid w:val="4ADB6202"/>
    <w:rsid w:val="4ADB6AF2"/>
    <w:rsid w:val="4ADE1006"/>
    <w:rsid w:val="4AE51781"/>
    <w:rsid w:val="4AE84219"/>
    <w:rsid w:val="4AE97EEB"/>
    <w:rsid w:val="4AEA9EBB"/>
    <w:rsid w:val="4AEAEC41"/>
    <w:rsid w:val="4AEDD758"/>
    <w:rsid w:val="4AEF3966"/>
    <w:rsid w:val="4AF008E2"/>
    <w:rsid w:val="4AF184B2"/>
    <w:rsid w:val="4AF190BC"/>
    <w:rsid w:val="4AF1C32B"/>
    <w:rsid w:val="4AF3B9F3"/>
    <w:rsid w:val="4AF3FEC7"/>
    <w:rsid w:val="4AF48BB8"/>
    <w:rsid w:val="4AFC4D39"/>
    <w:rsid w:val="4AFF5D48"/>
    <w:rsid w:val="4B004C99"/>
    <w:rsid w:val="4B00BC31"/>
    <w:rsid w:val="4B03CDAA"/>
    <w:rsid w:val="4B0411B7"/>
    <w:rsid w:val="4B06848E"/>
    <w:rsid w:val="4B0895E9"/>
    <w:rsid w:val="4B0A79BF"/>
    <w:rsid w:val="4B0DB933"/>
    <w:rsid w:val="4B0E7299"/>
    <w:rsid w:val="4B101472"/>
    <w:rsid w:val="4B104CD6"/>
    <w:rsid w:val="4B13093C"/>
    <w:rsid w:val="4B13487D"/>
    <w:rsid w:val="4B142708"/>
    <w:rsid w:val="4B164493"/>
    <w:rsid w:val="4B188181"/>
    <w:rsid w:val="4B1AF3DE"/>
    <w:rsid w:val="4B1E8D25"/>
    <w:rsid w:val="4B1FE5FD"/>
    <w:rsid w:val="4B24776A"/>
    <w:rsid w:val="4B27F37B"/>
    <w:rsid w:val="4B28EBC3"/>
    <w:rsid w:val="4B2AC123"/>
    <w:rsid w:val="4B2C2B8B"/>
    <w:rsid w:val="4B306D17"/>
    <w:rsid w:val="4B30A5E4"/>
    <w:rsid w:val="4B313338"/>
    <w:rsid w:val="4B31CAA1"/>
    <w:rsid w:val="4B329909"/>
    <w:rsid w:val="4B3CC643"/>
    <w:rsid w:val="4B41851E"/>
    <w:rsid w:val="4B44B622"/>
    <w:rsid w:val="4B468852"/>
    <w:rsid w:val="4B482AC8"/>
    <w:rsid w:val="4B48568D"/>
    <w:rsid w:val="4B497332"/>
    <w:rsid w:val="4B4A2184"/>
    <w:rsid w:val="4B4BE952"/>
    <w:rsid w:val="4B4C340F"/>
    <w:rsid w:val="4B4F8773"/>
    <w:rsid w:val="4B500DE8"/>
    <w:rsid w:val="4B502B2D"/>
    <w:rsid w:val="4B515E87"/>
    <w:rsid w:val="4B55EB25"/>
    <w:rsid w:val="4B56B899"/>
    <w:rsid w:val="4B5A498F"/>
    <w:rsid w:val="4B5C3437"/>
    <w:rsid w:val="4B5D99B6"/>
    <w:rsid w:val="4B604F04"/>
    <w:rsid w:val="4B60C507"/>
    <w:rsid w:val="4B64ABCA"/>
    <w:rsid w:val="4B64CB51"/>
    <w:rsid w:val="4B672D08"/>
    <w:rsid w:val="4B693A39"/>
    <w:rsid w:val="4B6A23AD"/>
    <w:rsid w:val="4B6E488D"/>
    <w:rsid w:val="4B6FB260"/>
    <w:rsid w:val="4B761131"/>
    <w:rsid w:val="4B7892D3"/>
    <w:rsid w:val="4B79E2D7"/>
    <w:rsid w:val="4B7D1004"/>
    <w:rsid w:val="4B7EEB54"/>
    <w:rsid w:val="4B7FAC28"/>
    <w:rsid w:val="4B80B7AC"/>
    <w:rsid w:val="4B8120FB"/>
    <w:rsid w:val="4B824E9F"/>
    <w:rsid w:val="4B834295"/>
    <w:rsid w:val="4B841AA0"/>
    <w:rsid w:val="4B896E8A"/>
    <w:rsid w:val="4B8B2F2A"/>
    <w:rsid w:val="4B8CBF39"/>
    <w:rsid w:val="4B8ECAF7"/>
    <w:rsid w:val="4B8F3B3B"/>
    <w:rsid w:val="4B8F538D"/>
    <w:rsid w:val="4B91DEBB"/>
    <w:rsid w:val="4B92B9D4"/>
    <w:rsid w:val="4B9494EA"/>
    <w:rsid w:val="4B94E68A"/>
    <w:rsid w:val="4B96A7EF"/>
    <w:rsid w:val="4B988C52"/>
    <w:rsid w:val="4B9961E6"/>
    <w:rsid w:val="4B998C91"/>
    <w:rsid w:val="4B99D3E5"/>
    <w:rsid w:val="4B9A3C79"/>
    <w:rsid w:val="4B9B7B7E"/>
    <w:rsid w:val="4B9CD522"/>
    <w:rsid w:val="4B9D61AB"/>
    <w:rsid w:val="4B9E0A04"/>
    <w:rsid w:val="4B9F60B4"/>
    <w:rsid w:val="4BA31A8B"/>
    <w:rsid w:val="4BA5816E"/>
    <w:rsid w:val="4BA7B8A0"/>
    <w:rsid w:val="4BA8FB59"/>
    <w:rsid w:val="4BAA4BCA"/>
    <w:rsid w:val="4BACA253"/>
    <w:rsid w:val="4BB5B86F"/>
    <w:rsid w:val="4BB66292"/>
    <w:rsid w:val="4BB71548"/>
    <w:rsid w:val="4BB74CA9"/>
    <w:rsid w:val="4BB8AEC8"/>
    <w:rsid w:val="4BBCB79B"/>
    <w:rsid w:val="4BBF5217"/>
    <w:rsid w:val="4BC0BB66"/>
    <w:rsid w:val="4BC27B00"/>
    <w:rsid w:val="4BC8ADC2"/>
    <w:rsid w:val="4BCC8089"/>
    <w:rsid w:val="4BCD00B9"/>
    <w:rsid w:val="4BCDAB32"/>
    <w:rsid w:val="4BCF2CED"/>
    <w:rsid w:val="4BCF58C1"/>
    <w:rsid w:val="4BCF64B8"/>
    <w:rsid w:val="4BD05ED5"/>
    <w:rsid w:val="4BD2186D"/>
    <w:rsid w:val="4BD349A9"/>
    <w:rsid w:val="4BD608D9"/>
    <w:rsid w:val="4BDDF7EC"/>
    <w:rsid w:val="4BE009C5"/>
    <w:rsid w:val="4BE348F3"/>
    <w:rsid w:val="4BE426D8"/>
    <w:rsid w:val="4BE5F0FC"/>
    <w:rsid w:val="4BE67F9F"/>
    <w:rsid w:val="4BE6B87A"/>
    <w:rsid w:val="4BE8E642"/>
    <w:rsid w:val="4BE95044"/>
    <w:rsid w:val="4BEAAD73"/>
    <w:rsid w:val="4BEEEB08"/>
    <w:rsid w:val="4BF0C0D2"/>
    <w:rsid w:val="4BF2CA2B"/>
    <w:rsid w:val="4BF2CD6B"/>
    <w:rsid w:val="4BF4CC76"/>
    <w:rsid w:val="4BF57C03"/>
    <w:rsid w:val="4BF5E680"/>
    <w:rsid w:val="4BF6C1E2"/>
    <w:rsid w:val="4BF9390A"/>
    <w:rsid w:val="4BFA0B52"/>
    <w:rsid w:val="4BFB042B"/>
    <w:rsid w:val="4BFC1F1F"/>
    <w:rsid w:val="4BFD1125"/>
    <w:rsid w:val="4BFFEDB8"/>
    <w:rsid w:val="4C0549D7"/>
    <w:rsid w:val="4C059049"/>
    <w:rsid w:val="4C06C6ED"/>
    <w:rsid w:val="4C07B1FD"/>
    <w:rsid w:val="4C07DD83"/>
    <w:rsid w:val="4C0A2AFE"/>
    <w:rsid w:val="4C0B97D1"/>
    <w:rsid w:val="4C0DC5CD"/>
    <w:rsid w:val="4C100450"/>
    <w:rsid w:val="4C110006"/>
    <w:rsid w:val="4C13D765"/>
    <w:rsid w:val="4C17375F"/>
    <w:rsid w:val="4C18FBA9"/>
    <w:rsid w:val="4C1AD96A"/>
    <w:rsid w:val="4C2046FD"/>
    <w:rsid w:val="4C25ADC2"/>
    <w:rsid w:val="4C25CB8B"/>
    <w:rsid w:val="4C26577E"/>
    <w:rsid w:val="4C2A472E"/>
    <w:rsid w:val="4C2D7CE7"/>
    <w:rsid w:val="4C304672"/>
    <w:rsid w:val="4C34B6AB"/>
    <w:rsid w:val="4C35AA8A"/>
    <w:rsid w:val="4C364881"/>
    <w:rsid w:val="4C396570"/>
    <w:rsid w:val="4C3999FD"/>
    <w:rsid w:val="4C418189"/>
    <w:rsid w:val="4C41BF4E"/>
    <w:rsid w:val="4C45652E"/>
    <w:rsid w:val="4C45851A"/>
    <w:rsid w:val="4C4BC688"/>
    <w:rsid w:val="4C4C2D0A"/>
    <w:rsid w:val="4C4C4564"/>
    <w:rsid w:val="4C4DC154"/>
    <w:rsid w:val="4C4E4A12"/>
    <w:rsid w:val="4C4FD624"/>
    <w:rsid w:val="4C50EA70"/>
    <w:rsid w:val="4C525938"/>
    <w:rsid w:val="4C529898"/>
    <w:rsid w:val="4C52F9EB"/>
    <w:rsid w:val="4C53B858"/>
    <w:rsid w:val="4C55DCD3"/>
    <w:rsid w:val="4C560AD7"/>
    <w:rsid w:val="4C58E3E6"/>
    <w:rsid w:val="4C595230"/>
    <w:rsid w:val="4C5972BB"/>
    <w:rsid w:val="4C59A924"/>
    <w:rsid w:val="4C5E7E18"/>
    <w:rsid w:val="4C60DA5B"/>
    <w:rsid w:val="4C61870D"/>
    <w:rsid w:val="4C61994C"/>
    <w:rsid w:val="4C640E18"/>
    <w:rsid w:val="4C64F32F"/>
    <w:rsid w:val="4C69F8AA"/>
    <w:rsid w:val="4C6A436B"/>
    <w:rsid w:val="4C6B1333"/>
    <w:rsid w:val="4C6D49FC"/>
    <w:rsid w:val="4C6F34EB"/>
    <w:rsid w:val="4C6F407A"/>
    <w:rsid w:val="4C712B75"/>
    <w:rsid w:val="4C727A6D"/>
    <w:rsid w:val="4C74A348"/>
    <w:rsid w:val="4C74C52D"/>
    <w:rsid w:val="4C74FC83"/>
    <w:rsid w:val="4C7690AB"/>
    <w:rsid w:val="4C7D0506"/>
    <w:rsid w:val="4C828F2E"/>
    <w:rsid w:val="4C8413F6"/>
    <w:rsid w:val="4C857436"/>
    <w:rsid w:val="4C859E9B"/>
    <w:rsid w:val="4C85B3A5"/>
    <w:rsid w:val="4C8644D2"/>
    <w:rsid w:val="4C877009"/>
    <w:rsid w:val="4C87D2C2"/>
    <w:rsid w:val="4C8855A5"/>
    <w:rsid w:val="4C89A2DC"/>
    <w:rsid w:val="4C8F6D11"/>
    <w:rsid w:val="4C942B70"/>
    <w:rsid w:val="4C95F163"/>
    <w:rsid w:val="4C9A8920"/>
    <w:rsid w:val="4C9CA968"/>
    <w:rsid w:val="4C9CC965"/>
    <w:rsid w:val="4C9D857D"/>
    <w:rsid w:val="4CA233E2"/>
    <w:rsid w:val="4CA2D7E0"/>
    <w:rsid w:val="4CA8A076"/>
    <w:rsid w:val="4CAB52F4"/>
    <w:rsid w:val="4CAD6200"/>
    <w:rsid w:val="4CAE77AC"/>
    <w:rsid w:val="4CB9874C"/>
    <w:rsid w:val="4CBA5751"/>
    <w:rsid w:val="4CBF6E47"/>
    <w:rsid w:val="4CC51832"/>
    <w:rsid w:val="4CC70C9C"/>
    <w:rsid w:val="4CC78DEC"/>
    <w:rsid w:val="4CC93143"/>
    <w:rsid w:val="4CCC64B2"/>
    <w:rsid w:val="4CD07355"/>
    <w:rsid w:val="4CD31C74"/>
    <w:rsid w:val="4CD3BA7A"/>
    <w:rsid w:val="4CD7C78D"/>
    <w:rsid w:val="4CDCA5E1"/>
    <w:rsid w:val="4CDE2D7A"/>
    <w:rsid w:val="4CDE4129"/>
    <w:rsid w:val="4CDEA2D8"/>
    <w:rsid w:val="4CDEFFB5"/>
    <w:rsid w:val="4CE04008"/>
    <w:rsid w:val="4CE83079"/>
    <w:rsid w:val="4CE84839"/>
    <w:rsid w:val="4CE954B8"/>
    <w:rsid w:val="4CE986FC"/>
    <w:rsid w:val="4CEA8174"/>
    <w:rsid w:val="4CEB7CFC"/>
    <w:rsid w:val="4CECA0AF"/>
    <w:rsid w:val="4CED3E13"/>
    <w:rsid w:val="4CEDE040"/>
    <w:rsid w:val="4CEE64D0"/>
    <w:rsid w:val="4CF9048E"/>
    <w:rsid w:val="4CFC9037"/>
    <w:rsid w:val="4CFCAD3B"/>
    <w:rsid w:val="4CFCB614"/>
    <w:rsid w:val="4CFD6859"/>
    <w:rsid w:val="4CFE73B4"/>
    <w:rsid w:val="4D002D7B"/>
    <w:rsid w:val="4D00A411"/>
    <w:rsid w:val="4D0137FA"/>
    <w:rsid w:val="4D01DEC7"/>
    <w:rsid w:val="4D0269B8"/>
    <w:rsid w:val="4D070EF1"/>
    <w:rsid w:val="4D07FB42"/>
    <w:rsid w:val="4D092580"/>
    <w:rsid w:val="4D0A41B4"/>
    <w:rsid w:val="4D0D75D6"/>
    <w:rsid w:val="4D15556B"/>
    <w:rsid w:val="4D2EB632"/>
    <w:rsid w:val="4D31163F"/>
    <w:rsid w:val="4D322B86"/>
    <w:rsid w:val="4D356F2A"/>
    <w:rsid w:val="4D3AFABC"/>
    <w:rsid w:val="4D3C1CBB"/>
    <w:rsid w:val="4D3E24BF"/>
    <w:rsid w:val="4D3E8FA4"/>
    <w:rsid w:val="4D43016D"/>
    <w:rsid w:val="4D44E1F3"/>
    <w:rsid w:val="4D462DF6"/>
    <w:rsid w:val="4D493B62"/>
    <w:rsid w:val="4D494F58"/>
    <w:rsid w:val="4D49E569"/>
    <w:rsid w:val="4D4A6603"/>
    <w:rsid w:val="4D4BB576"/>
    <w:rsid w:val="4D4D5792"/>
    <w:rsid w:val="4D4DFB42"/>
    <w:rsid w:val="4D514870"/>
    <w:rsid w:val="4D51A3D1"/>
    <w:rsid w:val="4D5288B3"/>
    <w:rsid w:val="4D5532E3"/>
    <w:rsid w:val="4D568498"/>
    <w:rsid w:val="4D570F44"/>
    <w:rsid w:val="4D5A5388"/>
    <w:rsid w:val="4D60DAE1"/>
    <w:rsid w:val="4D63D747"/>
    <w:rsid w:val="4D682E14"/>
    <w:rsid w:val="4D683CB3"/>
    <w:rsid w:val="4D6A24EA"/>
    <w:rsid w:val="4D6C0395"/>
    <w:rsid w:val="4D6D0C5F"/>
    <w:rsid w:val="4D766875"/>
    <w:rsid w:val="4D7746B5"/>
    <w:rsid w:val="4D775EFD"/>
    <w:rsid w:val="4D796720"/>
    <w:rsid w:val="4D7D2ED8"/>
    <w:rsid w:val="4D7E393C"/>
    <w:rsid w:val="4D8074C8"/>
    <w:rsid w:val="4D82130E"/>
    <w:rsid w:val="4D883084"/>
    <w:rsid w:val="4D8B84C7"/>
    <w:rsid w:val="4D8BDE15"/>
    <w:rsid w:val="4D8F9ACB"/>
    <w:rsid w:val="4D8FB599"/>
    <w:rsid w:val="4D97A31F"/>
    <w:rsid w:val="4D985EF1"/>
    <w:rsid w:val="4D99AAA6"/>
    <w:rsid w:val="4D9BE421"/>
    <w:rsid w:val="4D9BE75C"/>
    <w:rsid w:val="4D9E2C2A"/>
    <w:rsid w:val="4D9F594D"/>
    <w:rsid w:val="4DA27C3D"/>
    <w:rsid w:val="4DA2974E"/>
    <w:rsid w:val="4DA68CF4"/>
    <w:rsid w:val="4DA96FBC"/>
    <w:rsid w:val="4DA9A0C6"/>
    <w:rsid w:val="4DAD274B"/>
    <w:rsid w:val="4DAF264E"/>
    <w:rsid w:val="4DB223EC"/>
    <w:rsid w:val="4DB2F60E"/>
    <w:rsid w:val="4DB4429F"/>
    <w:rsid w:val="4DB77C91"/>
    <w:rsid w:val="4DB83E44"/>
    <w:rsid w:val="4DB85D72"/>
    <w:rsid w:val="4DBBC9E7"/>
    <w:rsid w:val="4DBBF3DF"/>
    <w:rsid w:val="4DBCED17"/>
    <w:rsid w:val="4DBF4BBF"/>
    <w:rsid w:val="4DBF5E57"/>
    <w:rsid w:val="4DBF8337"/>
    <w:rsid w:val="4DC0A172"/>
    <w:rsid w:val="4DC5EBDB"/>
    <w:rsid w:val="4DC95951"/>
    <w:rsid w:val="4DD2F47E"/>
    <w:rsid w:val="4DD7DEA7"/>
    <w:rsid w:val="4DD95AF6"/>
    <w:rsid w:val="4DDBB48A"/>
    <w:rsid w:val="4DDCB13A"/>
    <w:rsid w:val="4DDD555C"/>
    <w:rsid w:val="4DDF4CA2"/>
    <w:rsid w:val="4DE165BF"/>
    <w:rsid w:val="4DE2D4C7"/>
    <w:rsid w:val="4DE557E6"/>
    <w:rsid w:val="4DE882A8"/>
    <w:rsid w:val="4DEBEEF3"/>
    <w:rsid w:val="4DEC0AB2"/>
    <w:rsid w:val="4DED4553"/>
    <w:rsid w:val="4DEF88B9"/>
    <w:rsid w:val="4DF0CC10"/>
    <w:rsid w:val="4DF1A18F"/>
    <w:rsid w:val="4DF1A666"/>
    <w:rsid w:val="4DF4A825"/>
    <w:rsid w:val="4DF5EDC3"/>
    <w:rsid w:val="4DF5FE70"/>
    <w:rsid w:val="4DF8026F"/>
    <w:rsid w:val="4DFB0F7F"/>
    <w:rsid w:val="4DFDAB8C"/>
    <w:rsid w:val="4E008CA2"/>
    <w:rsid w:val="4E00E66E"/>
    <w:rsid w:val="4E0204CF"/>
    <w:rsid w:val="4E027546"/>
    <w:rsid w:val="4E04FDBB"/>
    <w:rsid w:val="4E070A38"/>
    <w:rsid w:val="4E079756"/>
    <w:rsid w:val="4E08790D"/>
    <w:rsid w:val="4E0959A1"/>
    <w:rsid w:val="4E0B766C"/>
    <w:rsid w:val="4E0C4CC3"/>
    <w:rsid w:val="4E0E1CFC"/>
    <w:rsid w:val="4E17C161"/>
    <w:rsid w:val="4E19B354"/>
    <w:rsid w:val="4E1A511A"/>
    <w:rsid w:val="4E1AA405"/>
    <w:rsid w:val="4E1D0EF7"/>
    <w:rsid w:val="4E1E664C"/>
    <w:rsid w:val="4E1EFDA7"/>
    <w:rsid w:val="4E22A696"/>
    <w:rsid w:val="4E27914A"/>
    <w:rsid w:val="4E297AFD"/>
    <w:rsid w:val="4E29F79F"/>
    <w:rsid w:val="4E2B26C4"/>
    <w:rsid w:val="4E2B41E4"/>
    <w:rsid w:val="4E2FFBD1"/>
    <w:rsid w:val="4E369512"/>
    <w:rsid w:val="4E397CD5"/>
    <w:rsid w:val="4E3EAB95"/>
    <w:rsid w:val="4E3EE5D7"/>
    <w:rsid w:val="4E400938"/>
    <w:rsid w:val="4E4559F5"/>
    <w:rsid w:val="4E4A716A"/>
    <w:rsid w:val="4E4B86B2"/>
    <w:rsid w:val="4E4BA4E2"/>
    <w:rsid w:val="4E4E9758"/>
    <w:rsid w:val="4E50183E"/>
    <w:rsid w:val="4E5029D3"/>
    <w:rsid w:val="4E508905"/>
    <w:rsid w:val="4E50916E"/>
    <w:rsid w:val="4E559FAB"/>
    <w:rsid w:val="4E592357"/>
    <w:rsid w:val="4E5B3EA8"/>
    <w:rsid w:val="4E60AB2D"/>
    <w:rsid w:val="4E62A4D3"/>
    <w:rsid w:val="4E66F728"/>
    <w:rsid w:val="4E680B08"/>
    <w:rsid w:val="4E687CA7"/>
    <w:rsid w:val="4E6B973A"/>
    <w:rsid w:val="4E6E2500"/>
    <w:rsid w:val="4E6F9D9C"/>
    <w:rsid w:val="4E71E958"/>
    <w:rsid w:val="4E77940C"/>
    <w:rsid w:val="4E7B65AA"/>
    <w:rsid w:val="4E7C3FE4"/>
    <w:rsid w:val="4E80776A"/>
    <w:rsid w:val="4E834B53"/>
    <w:rsid w:val="4E83E8C6"/>
    <w:rsid w:val="4E841AB5"/>
    <w:rsid w:val="4E8437D6"/>
    <w:rsid w:val="4E8517CA"/>
    <w:rsid w:val="4E863867"/>
    <w:rsid w:val="4E884FDE"/>
    <w:rsid w:val="4E896B60"/>
    <w:rsid w:val="4E8A1351"/>
    <w:rsid w:val="4E8BC5BA"/>
    <w:rsid w:val="4E8E8BA1"/>
    <w:rsid w:val="4E8FA210"/>
    <w:rsid w:val="4E91AB0F"/>
    <w:rsid w:val="4E93CA61"/>
    <w:rsid w:val="4E940F0E"/>
    <w:rsid w:val="4E946EA1"/>
    <w:rsid w:val="4E981975"/>
    <w:rsid w:val="4E9AA637"/>
    <w:rsid w:val="4E9D9419"/>
    <w:rsid w:val="4E9FE83B"/>
    <w:rsid w:val="4EA0C704"/>
    <w:rsid w:val="4EA180FE"/>
    <w:rsid w:val="4EA1C038"/>
    <w:rsid w:val="4EA4F5E1"/>
    <w:rsid w:val="4EA7D902"/>
    <w:rsid w:val="4EA7EDA3"/>
    <w:rsid w:val="4EA99449"/>
    <w:rsid w:val="4EAB1825"/>
    <w:rsid w:val="4EAC62E1"/>
    <w:rsid w:val="4EB0F78A"/>
    <w:rsid w:val="4EB34301"/>
    <w:rsid w:val="4EB598D3"/>
    <w:rsid w:val="4EB6097A"/>
    <w:rsid w:val="4EB82555"/>
    <w:rsid w:val="4EB93F1D"/>
    <w:rsid w:val="4EC24F61"/>
    <w:rsid w:val="4EC38D75"/>
    <w:rsid w:val="4EC83C24"/>
    <w:rsid w:val="4EC8D5FA"/>
    <w:rsid w:val="4ECA5A96"/>
    <w:rsid w:val="4ECF2324"/>
    <w:rsid w:val="4ECFAB3E"/>
    <w:rsid w:val="4ED35C6D"/>
    <w:rsid w:val="4ED42342"/>
    <w:rsid w:val="4ED5A14A"/>
    <w:rsid w:val="4ED7ED1C"/>
    <w:rsid w:val="4EDA34BE"/>
    <w:rsid w:val="4EDD2230"/>
    <w:rsid w:val="4EDD9819"/>
    <w:rsid w:val="4EDED8BA"/>
    <w:rsid w:val="4EDF8D02"/>
    <w:rsid w:val="4EDFC0F4"/>
    <w:rsid w:val="4EE251A8"/>
    <w:rsid w:val="4EE3EB8B"/>
    <w:rsid w:val="4EE45AD4"/>
    <w:rsid w:val="4EE6B6D5"/>
    <w:rsid w:val="4EE7CCAA"/>
    <w:rsid w:val="4EE9FD76"/>
    <w:rsid w:val="4EEB81E6"/>
    <w:rsid w:val="4EECB431"/>
    <w:rsid w:val="4EEDA037"/>
    <w:rsid w:val="4EEF31A4"/>
    <w:rsid w:val="4EF00608"/>
    <w:rsid w:val="4EF07670"/>
    <w:rsid w:val="4EF29802"/>
    <w:rsid w:val="4EFBE146"/>
    <w:rsid w:val="4EFDD96F"/>
    <w:rsid w:val="4F002FF5"/>
    <w:rsid w:val="4F00D513"/>
    <w:rsid w:val="4F07057A"/>
    <w:rsid w:val="4F0BA5A7"/>
    <w:rsid w:val="4F0C27AE"/>
    <w:rsid w:val="4F0CECDF"/>
    <w:rsid w:val="4F0D9370"/>
    <w:rsid w:val="4F135493"/>
    <w:rsid w:val="4F158866"/>
    <w:rsid w:val="4F171742"/>
    <w:rsid w:val="4F188364"/>
    <w:rsid w:val="4F18A219"/>
    <w:rsid w:val="4F1AD51D"/>
    <w:rsid w:val="4F1D074B"/>
    <w:rsid w:val="4F1DE66D"/>
    <w:rsid w:val="4F1F3F61"/>
    <w:rsid w:val="4F234C56"/>
    <w:rsid w:val="4F257C25"/>
    <w:rsid w:val="4F258DC5"/>
    <w:rsid w:val="4F299695"/>
    <w:rsid w:val="4F2A6AED"/>
    <w:rsid w:val="4F2AC741"/>
    <w:rsid w:val="4F2C9C7A"/>
    <w:rsid w:val="4F2CC8D0"/>
    <w:rsid w:val="4F2F4F88"/>
    <w:rsid w:val="4F2FF243"/>
    <w:rsid w:val="4F309750"/>
    <w:rsid w:val="4F320656"/>
    <w:rsid w:val="4F3333A3"/>
    <w:rsid w:val="4F38A21B"/>
    <w:rsid w:val="4F39C3D5"/>
    <w:rsid w:val="4F3C0DCB"/>
    <w:rsid w:val="4F3E7E07"/>
    <w:rsid w:val="4F4124DD"/>
    <w:rsid w:val="4F42EB32"/>
    <w:rsid w:val="4F47A512"/>
    <w:rsid w:val="4F486ED9"/>
    <w:rsid w:val="4F51FF73"/>
    <w:rsid w:val="4F53F264"/>
    <w:rsid w:val="4F55A064"/>
    <w:rsid w:val="4F5C525E"/>
    <w:rsid w:val="4F5DBBF7"/>
    <w:rsid w:val="4F5F692F"/>
    <w:rsid w:val="4F613704"/>
    <w:rsid w:val="4F618D5E"/>
    <w:rsid w:val="4F67CAF2"/>
    <w:rsid w:val="4F688D10"/>
    <w:rsid w:val="4F6AD311"/>
    <w:rsid w:val="4F6AD810"/>
    <w:rsid w:val="4F6F18AE"/>
    <w:rsid w:val="4F710632"/>
    <w:rsid w:val="4F7184B0"/>
    <w:rsid w:val="4F7230BD"/>
    <w:rsid w:val="4F728F37"/>
    <w:rsid w:val="4F752B57"/>
    <w:rsid w:val="4F7636B1"/>
    <w:rsid w:val="4F796DDE"/>
    <w:rsid w:val="4F7A41AF"/>
    <w:rsid w:val="4F7CB2D6"/>
    <w:rsid w:val="4F7EA528"/>
    <w:rsid w:val="4F80E166"/>
    <w:rsid w:val="4F832F26"/>
    <w:rsid w:val="4F87CE7B"/>
    <w:rsid w:val="4F8DAE00"/>
    <w:rsid w:val="4F90C4FA"/>
    <w:rsid w:val="4F911B78"/>
    <w:rsid w:val="4F918E67"/>
    <w:rsid w:val="4F91E780"/>
    <w:rsid w:val="4F970210"/>
    <w:rsid w:val="4F9B7047"/>
    <w:rsid w:val="4F9C6E02"/>
    <w:rsid w:val="4F9F8B32"/>
    <w:rsid w:val="4F9FFFC2"/>
    <w:rsid w:val="4FA2536B"/>
    <w:rsid w:val="4FA28ADF"/>
    <w:rsid w:val="4FA37080"/>
    <w:rsid w:val="4FA60EE0"/>
    <w:rsid w:val="4FA7E46C"/>
    <w:rsid w:val="4FAA1B2F"/>
    <w:rsid w:val="4FAA7B17"/>
    <w:rsid w:val="4FACC249"/>
    <w:rsid w:val="4FAE60A2"/>
    <w:rsid w:val="4FB1DDDF"/>
    <w:rsid w:val="4FB4D216"/>
    <w:rsid w:val="4FB5871F"/>
    <w:rsid w:val="4FBBA597"/>
    <w:rsid w:val="4FBC9365"/>
    <w:rsid w:val="4FBDFDCF"/>
    <w:rsid w:val="4FC3DEAC"/>
    <w:rsid w:val="4FC418C7"/>
    <w:rsid w:val="4FC65231"/>
    <w:rsid w:val="4FC679DC"/>
    <w:rsid w:val="4FC72062"/>
    <w:rsid w:val="4FC8F79D"/>
    <w:rsid w:val="4FCB4DDD"/>
    <w:rsid w:val="4FCDDA6D"/>
    <w:rsid w:val="4FCECD42"/>
    <w:rsid w:val="4FD07000"/>
    <w:rsid w:val="4FD5461C"/>
    <w:rsid w:val="4FDDDD66"/>
    <w:rsid w:val="4FDEAF1E"/>
    <w:rsid w:val="4FE3A9EC"/>
    <w:rsid w:val="4FE49C0D"/>
    <w:rsid w:val="4FE5471E"/>
    <w:rsid w:val="4FE6D078"/>
    <w:rsid w:val="4FE7EDB4"/>
    <w:rsid w:val="4FE9D3D8"/>
    <w:rsid w:val="4FEA8FF4"/>
    <w:rsid w:val="4FEC2758"/>
    <w:rsid w:val="4FEC5966"/>
    <w:rsid w:val="4FEC9E43"/>
    <w:rsid w:val="4FEE5F2D"/>
    <w:rsid w:val="4FEF06E0"/>
    <w:rsid w:val="4FEF8354"/>
    <w:rsid w:val="4FF01654"/>
    <w:rsid w:val="4FF48B67"/>
    <w:rsid w:val="4FF611EB"/>
    <w:rsid w:val="4FF731A4"/>
    <w:rsid w:val="4FFC5387"/>
    <w:rsid w:val="4FFC8793"/>
    <w:rsid w:val="4FFD299E"/>
    <w:rsid w:val="4FFD9904"/>
    <w:rsid w:val="4FFE57C5"/>
    <w:rsid w:val="4FFE7534"/>
    <w:rsid w:val="50003EAD"/>
    <w:rsid w:val="5006BF95"/>
    <w:rsid w:val="50086C7B"/>
    <w:rsid w:val="50099969"/>
    <w:rsid w:val="500A9E7D"/>
    <w:rsid w:val="500D70EC"/>
    <w:rsid w:val="500DCACE"/>
    <w:rsid w:val="500F75BF"/>
    <w:rsid w:val="50102D76"/>
    <w:rsid w:val="5015E1EB"/>
    <w:rsid w:val="5015F9C4"/>
    <w:rsid w:val="501D90C0"/>
    <w:rsid w:val="5020508A"/>
    <w:rsid w:val="50205385"/>
    <w:rsid w:val="5021ED44"/>
    <w:rsid w:val="502316A4"/>
    <w:rsid w:val="5024A3BD"/>
    <w:rsid w:val="5024F255"/>
    <w:rsid w:val="50290691"/>
    <w:rsid w:val="502A5A1E"/>
    <w:rsid w:val="503138F1"/>
    <w:rsid w:val="503157AF"/>
    <w:rsid w:val="5033BA1C"/>
    <w:rsid w:val="50345FDE"/>
    <w:rsid w:val="5037D205"/>
    <w:rsid w:val="503E1ADC"/>
    <w:rsid w:val="503FC5CC"/>
    <w:rsid w:val="5046AFEE"/>
    <w:rsid w:val="50498401"/>
    <w:rsid w:val="504B0B55"/>
    <w:rsid w:val="504BF2AE"/>
    <w:rsid w:val="504BFAFF"/>
    <w:rsid w:val="504DBBFC"/>
    <w:rsid w:val="504E1C87"/>
    <w:rsid w:val="504FAC1C"/>
    <w:rsid w:val="504FD212"/>
    <w:rsid w:val="5053A0C7"/>
    <w:rsid w:val="5057129C"/>
    <w:rsid w:val="50572EA0"/>
    <w:rsid w:val="505A17DF"/>
    <w:rsid w:val="505CD835"/>
    <w:rsid w:val="505DD252"/>
    <w:rsid w:val="5062EBF6"/>
    <w:rsid w:val="50640C85"/>
    <w:rsid w:val="5067248A"/>
    <w:rsid w:val="50677AE2"/>
    <w:rsid w:val="506FF3A3"/>
    <w:rsid w:val="5070E0EB"/>
    <w:rsid w:val="5070FC46"/>
    <w:rsid w:val="50721B61"/>
    <w:rsid w:val="5073D901"/>
    <w:rsid w:val="507500F0"/>
    <w:rsid w:val="50784034"/>
    <w:rsid w:val="5079A315"/>
    <w:rsid w:val="508398E3"/>
    <w:rsid w:val="50849ADB"/>
    <w:rsid w:val="508637D4"/>
    <w:rsid w:val="5087F644"/>
    <w:rsid w:val="5089D3F8"/>
    <w:rsid w:val="508AA351"/>
    <w:rsid w:val="508AEC89"/>
    <w:rsid w:val="508E04E1"/>
    <w:rsid w:val="508E255A"/>
    <w:rsid w:val="508E8300"/>
    <w:rsid w:val="508ED75A"/>
    <w:rsid w:val="5095EC23"/>
    <w:rsid w:val="509AA0C2"/>
    <w:rsid w:val="509D09B3"/>
    <w:rsid w:val="509E3CD4"/>
    <w:rsid w:val="50A2DFE7"/>
    <w:rsid w:val="50A3D378"/>
    <w:rsid w:val="50A41EE2"/>
    <w:rsid w:val="50A42E53"/>
    <w:rsid w:val="50A50654"/>
    <w:rsid w:val="50A8D818"/>
    <w:rsid w:val="50AB892F"/>
    <w:rsid w:val="50ADC22C"/>
    <w:rsid w:val="50B41424"/>
    <w:rsid w:val="50BB38EE"/>
    <w:rsid w:val="50BB90E2"/>
    <w:rsid w:val="50BF1CB7"/>
    <w:rsid w:val="50C0A180"/>
    <w:rsid w:val="50C49FE8"/>
    <w:rsid w:val="50C5A8AC"/>
    <w:rsid w:val="50CA5E5B"/>
    <w:rsid w:val="50CC1E2C"/>
    <w:rsid w:val="50CF3DDC"/>
    <w:rsid w:val="50CFFFB3"/>
    <w:rsid w:val="50D03679"/>
    <w:rsid w:val="50D7DACF"/>
    <w:rsid w:val="50D8EDBC"/>
    <w:rsid w:val="50DB8591"/>
    <w:rsid w:val="50DDBA72"/>
    <w:rsid w:val="50DDD8FE"/>
    <w:rsid w:val="50DF2790"/>
    <w:rsid w:val="50DF6CB6"/>
    <w:rsid w:val="50E08D14"/>
    <w:rsid w:val="50E386B8"/>
    <w:rsid w:val="50E945EC"/>
    <w:rsid w:val="50EA497F"/>
    <w:rsid w:val="50EAF195"/>
    <w:rsid w:val="50ED098E"/>
    <w:rsid w:val="50F0157F"/>
    <w:rsid w:val="50F1386F"/>
    <w:rsid w:val="50F2D806"/>
    <w:rsid w:val="50F3234D"/>
    <w:rsid w:val="50F69CBA"/>
    <w:rsid w:val="50F84EF6"/>
    <w:rsid w:val="50F86EF0"/>
    <w:rsid w:val="50FBD5BB"/>
    <w:rsid w:val="5100748D"/>
    <w:rsid w:val="5104EAED"/>
    <w:rsid w:val="5107C90E"/>
    <w:rsid w:val="510E1BEC"/>
    <w:rsid w:val="51102264"/>
    <w:rsid w:val="5112D70A"/>
    <w:rsid w:val="5112DA37"/>
    <w:rsid w:val="51162731"/>
    <w:rsid w:val="511940B6"/>
    <w:rsid w:val="512AB2DA"/>
    <w:rsid w:val="512B772E"/>
    <w:rsid w:val="512BA5BF"/>
    <w:rsid w:val="512D8E85"/>
    <w:rsid w:val="512FD2FA"/>
    <w:rsid w:val="512FE0FF"/>
    <w:rsid w:val="51350F6B"/>
    <w:rsid w:val="51359B93"/>
    <w:rsid w:val="513C6015"/>
    <w:rsid w:val="513D7FFA"/>
    <w:rsid w:val="514160DF"/>
    <w:rsid w:val="5142DAE1"/>
    <w:rsid w:val="51447309"/>
    <w:rsid w:val="514662A1"/>
    <w:rsid w:val="5147C1CF"/>
    <w:rsid w:val="514A1265"/>
    <w:rsid w:val="514BE4F1"/>
    <w:rsid w:val="514BFF60"/>
    <w:rsid w:val="514F3FB5"/>
    <w:rsid w:val="5150479C"/>
    <w:rsid w:val="51515780"/>
    <w:rsid w:val="5152D0CF"/>
    <w:rsid w:val="5153F408"/>
    <w:rsid w:val="5155C6DA"/>
    <w:rsid w:val="5157D2E2"/>
    <w:rsid w:val="5158CB87"/>
    <w:rsid w:val="5159105D"/>
    <w:rsid w:val="515B3A8A"/>
    <w:rsid w:val="515F8749"/>
    <w:rsid w:val="515FAF0D"/>
    <w:rsid w:val="516097B9"/>
    <w:rsid w:val="5163B286"/>
    <w:rsid w:val="51654800"/>
    <w:rsid w:val="516571E7"/>
    <w:rsid w:val="51679C93"/>
    <w:rsid w:val="51686812"/>
    <w:rsid w:val="5168F016"/>
    <w:rsid w:val="516F4C54"/>
    <w:rsid w:val="51773A76"/>
    <w:rsid w:val="51786EFD"/>
    <w:rsid w:val="517A1350"/>
    <w:rsid w:val="517B9AE7"/>
    <w:rsid w:val="517D5FFD"/>
    <w:rsid w:val="5181C719"/>
    <w:rsid w:val="5184D4D3"/>
    <w:rsid w:val="5188F6E2"/>
    <w:rsid w:val="518DFC47"/>
    <w:rsid w:val="5191650E"/>
    <w:rsid w:val="51921E20"/>
    <w:rsid w:val="5192DF6A"/>
    <w:rsid w:val="51961364"/>
    <w:rsid w:val="519AB118"/>
    <w:rsid w:val="519D5413"/>
    <w:rsid w:val="519D9E16"/>
    <w:rsid w:val="519DF00E"/>
    <w:rsid w:val="519E97EA"/>
    <w:rsid w:val="519F98E3"/>
    <w:rsid w:val="51A0C4D4"/>
    <w:rsid w:val="51A49ACD"/>
    <w:rsid w:val="51A7D088"/>
    <w:rsid w:val="51AB1CF6"/>
    <w:rsid w:val="51AC19E3"/>
    <w:rsid w:val="51AD8342"/>
    <w:rsid w:val="51AE9C0A"/>
    <w:rsid w:val="51B2FC74"/>
    <w:rsid w:val="51B3C08B"/>
    <w:rsid w:val="51C3E29D"/>
    <w:rsid w:val="51C53E08"/>
    <w:rsid w:val="51C6816A"/>
    <w:rsid w:val="51C8D344"/>
    <w:rsid w:val="51C9BB10"/>
    <w:rsid w:val="51CBFA74"/>
    <w:rsid w:val="51CE0561"/>
    <w:rsid w:val="51D246F9"/>
    <w:rsid w:val="51D35569"/>
    <w:rsid w:val="51D4A053"/>
    <w:rsid w:val="51D63F0B"/>
    <w:rsid w:val="51D66580"/>
    <w:rsid w:val="51D9962E"/>
    <w:rsid w:val="51D9D747"/>
    <w:rsid w:val="51DA6127"/>
    <w:rsid w:val="51DAC832"/>
    <w:rsid w:val="51DBEA5A"/>
    <w:rsid w:val="51DCA45E"/>
    <w:rsid w:val="51DDA79E"/>
    <w:rsid w:val="51E17AE1"/>
    <w:rsid w:val="51E28627"/>
    <w:rsid w:val="51EA0A69"/>
    <w:rsid w:val="51EDD17A"/>
    <w:rsid w:val="51EEA579"/>
    <w:rsid w:val="51EF07B9"/>
    <w:rsid w:val="51F5185E"/>
    <w:rsid w:val="51F53F02"/>
    <w:rsid w:val="51F796EB"/>
    <w:rsid w:val="51F9425F"/>
    <w:rsid w:val="51FC53F5"/>
    <w:rsid w:val="5201B8D2"/>
    <w:rsid w:val="5201F96A"/>
    <w:rsid w:val="5202137F"/>
    <w:rsid w:val="52090B51"/>
    <w:rsid w:val="520AE1DC"/>
    <w:rsid w:val="520D3329"/>
    <w:rsid w:val="520E2A63"/>
    <w:rsid w:val="520F8DDE"/>
    <w:rsid w:val="5218A199"/>
    <w:rsid w:val="521BB642"/>
    <w:rsid w:val="521E3349"/>
    <w:rsid w:val="522007BD"/>
    <w:rsid w:val="522316E5"/>
    <w:rsid w:val="522469BC"/>
    <w:rsid w:val="5224A0B0"/>
    <w:rsid w:val="522BF216"/>
    <w:rsid w:val="522D94C7"/>
    <w:rsid w:val="522DC5F7"/>
    <w:rsid w:val="522E82AE"/>
    <w:rsid w:val="52339FF2"/>
    <w:rsid w:val="523510AD"/>
    <w:rsid w:val="52352B43"/>
    <w:rsid w:val="5237ED75"/>
    <w:rsid w:val="52380991"/>
    <w:rsid w:val="5238A1C6"/>
    <w:rsid w:val="523B64A5"/>
    <w:rsid w:val="523E13C3"/>
    <w:rsid w:val="523E2A4B"/>
    <w:rsid w:val="523F3F61"/>
    <w:rsid w:val="5240E38C"/>
    <w:rsid w:val="52415416"/>
    <w:rsid w:val="5245367A"/>
    <w:rsid w:val="5245C91D"/>
    <w:rsid w:val="52469D61"/>
    <w:rsid w:val="52497CA5"/>
    <w:rsid w:val="524A8D42"/>
    <w:rsid w:val="524B270C"/>
    <w:rsid w:val="524F0FB5"/>
    <w:rsid w:val="5251F2A6"/>
    <w:rsid w:val="52584A7B"/>
    <w:rsid w:val="52585EBC"/>
    <w:rsid w:val="525AC80E"/>
    <w:rsid w:val="525D3A64"/>
    <w:rsid w:val="525DECC5"/>
    <w:rsid w:val="5264535B"/>
    <w:rsid w:val="5266BA74"/>
    <w:rsid w:val="526DA90E"/>
    <w:rsid w:val="527124AF"/>
    <w:rsid w:val="52725534"/>
    <w:rsid w:val="5274098E"/>
    <w:rsid w:val="527B927E"/>
    <w:rsid w:val="527CF70C"/>
    <w:rsid w:val="527E3166"/>
    <w:rsid w:val="527F7363"/>
    <w:rsid w:val="527FF6CB"/>
    <w:rsid w:val="5281BCD6"/>
    <w:rsid w:val="5284F5FA"/>
    <w:rsid w:val="52890E10"/>
    <w:rsid w:val="528E6982"/>
    <w:rsid w:val="528E7803"/>
    <w:rsid w:val="528EE6DB"/>
    <w:rsid w:val="528F5DBE"/>
    <w:rsid w:val="52943F51"/>
    <w:rsid w:val="5298FAFB"/>
    <w:rsid w:val="529A7BB8"/>
    <w:rsid w:val="529B344F"/>
    <w:rsid w:val="529C44EE"/>
    <w:rsid w:val="529C64F9"/>
    <w:rsid w:val="529C6BFC"/>
    <w:rsid w:val="52A0C298"/>
    <w:rsid w:val="52A1D505"/>
    <w:rsid w:val="52A37E84"/>
    <w:rsid w:val="52A6429B"/>
    <w:rsid w:val="52AAA0FB"/>
    <w:rsid w:val="52ACB5AB"/>
    <w:rsid w:val="52AD55A0"/>
    <w:rsid w:val="52AFAAD8"/>
    <w:rsid w:val="52B2986B"/>
    <w:rsid w:val="52B59BF7"/>
    <w:rsid w:val="52BE2502"/>
    <w:rsid w:val="52BE4228"/>
    <w:rsid w:val="52BF6016"/>
    <w:rsid w:val="52C0CA18"/>
    <w:rsid w:val="52C1F6A0"/>
    <w:rsid w:val="52C42E3C"/>
    <w:rsid w:val="52C43A63"/>
    <w:rsid w:val="52C6EA44"/>
    <w:rsid w:val="52C94D7A"/>
    <w:rsid w:val="52C9E033"/>
    <w:rsid w:val="52CE8120"/>
    <w:rsid w:val="52CF7204"/>
    <w:rsid w:val="52D16BF4"/>
    <w:rsid w:val="52D30516"/>
    <w:rsid w:val="52D56775"/>
    <w:rsid w:val="52D70109"/>
    <w:rsid w:val="52D7ACCF"/>
    <w:rsid w:val="52D8CCF6"/>
    <w:rsid w:val="52E0CDFB"/>
    <w:rsid w:val="52E31A2C"/>
    <w:rsid w:val="52E456C5"/>
    <w:rsid w:val="52E6ACED"/>
    <w:rsid w:val="52E97418"/>
    <w:rsid w:val="52F68A49"/>
    <w:rsid w:val="52FD8A3D"/>
    <w:rsid w:val="5300464C"/>
    <w:rsid w:val="5300F7B9"/>
    <w:rsid w:val="53018D22"/>
    <w:rsid w:val="5303C537"/>
    <w:rsid w:val="5305B0C3"/>
    <w:rsid w:val="530D2B32"/>
    <w:rsid w:val="530F3161"/>
    <w:rsid w:val="5311C4DA"/>
    <w:rsid w:val="53127D15"/>
    <w:rsid w:val="5313BD65"/>
    <w:rsid w:val="5319D7DD"/>
    <w:rsid w:val="531A927C"/>
    <w:rsid w:val="531D1B2E"/>
    <w:rsid w:val="531E542A"/>
    <w:rsid w:val="53219253"/>
    <w:rsid w:val="5323B591"/>
    <w:rsid w:val="5323C414"/>
    <w:rsid w:val="5323CF13"/>
    <w:rsid w:val="5323E83C"/>
    <w:rsid w:val="5325E391"/>
    <w:rsid w:val="53280E6F"/>
    <w:rsid w:val="53297723"/>
    <w:rsid w:val="532B5995"/>
    <w:rsid w:val="533057B4"/>
    <w:rsid w:val="53324814"/>
    <w:rsid w:val="5332D318"/>
    <w:rsid w:val="53336174"/>
    <w:rsid w:val="533370C8"/>
    <w:rsid w:val="5333E52D"/>
    <w:rsid w:val="5333EFE5"/>
    <w:rsid w:val="5334F67F"/>
    <w:rsid w:val="53384727"/>
    <w:rsid w:val="5338CE85"/>
    <w:rsid w:val="533F25A3"/>
    <w:rsid w:val="533F540F"/>
    <w:rsid w:val="533FB4D9"/>
    <w:rsid w:val="53419BA3"/>
    <w:rsid w:val="53430EBF"/>
    <w:rsid w:val="5346F48D"/>
    <w:rsid w:val="534752CF"/>
    <w:rsid w:val="5347FAC3"/>
    <w:rsid w:val="534F6C63"/>
    <w:rsid w:val="5352466F"/>
    <w:rsid w:val="535435E8"/>
    <w:rsid w:val="5354FB83"/>
    <w:rsid w:val="53555160"/>
    <w:rsid w:val="5357839B"/>
    <w:rsid w:val="535D2590"/>
    <w:rsid w:val="535FADFF"/>
    <w:rsid w:val="535FEC9C"/>
    <w:rsid w:val="5361549E"/>
    <w:rsid w:val="536164D5"/>
    <w:rsid w:val="53699AF1"/>
    <w:rsid w:val="536A532C"/>
    <w:rsid w:val="536AD6F0"/>
    <w:rsid w:val="536AF92F"/>
    <w:rsid w:val="536B59C4"/>
    <w:rsid w:val="537101A5"/>
    <w:rsid w:val="53730CD8"/>
    <w:rsid w:val="5373347C"/>
    <w:rsid w:val="5377C5A7"/>
    <w:rsid w:val="5377FD4A"/>
    <w:rsid w:val="5378B72E"/>
    <w:rsid w:val="537A791A"/>
    <w:rsid w:val="537B5473"/>
    <w:rsid w:val="537EB209"/>
    <w:rsid w:val="537EE792"/>
    <w:rsid w:val="537F138E"/>
    <w:rsid w:val="53801C47"/>
    <w:rsid w:val="5381D427"/>
    <w:rsid w:val="53828243"/>
    <w:rsid w:val="5384309B"/>
    <w:rsid w:val="53878737"/>
    <w:rsid w:val="53881124"/>
    <w:rsid w:val="5389F823"/>
    <w:rsid w:val="538A75DA"/>
    <w:rsid w:val="538B80F6"/>
    <w:rsid w:val="538B916D"/>
    <w:rsid w:val="538F2C85"/>
    <w:rsid w:val="538FBBD4"/>
    <w:rsid w:val="5391B969"/>
    <w:rsid w:val="53965C48"/>
    <w:rsid w:val="53982456"/>
    <w:rsid w:val="539F0FF5"/>
    <w:rsid w:val="539F944E"/>
    <w:rsid w:val="53A1214B"/>
    <w:rsid w:val="53A1DBCE"/>
    <w:rsid w:val="53A21355"/>
    <w:rsid w:val="53A360F9"/>
    <w:rsid w:val="53A82CBD"/>
    <w:rsid w:val="53AADE04"/>
    <w:rsid w:val="53AEF984"/>
    <w:rsid w:val="53B20ADC"/>
    <w:rsid w:val="53B346C6"/>
    <w:rsid w:val="53B80555"/>
    <w:rsid w:val="53B8EEB4"/>
    <w:rsid w:val="53B9F108"/>
    <w:rsid w:val="53BD6E99"/>
    <w:rsid w:val="53BDD896"/>
    <w:rsid w:val="53C07111"/>
    <w:rsid w:val="53C5CDB9"/>
    <w:rsid w:val="53CA26D2"/>
    <w:rsid w:val="53CA530F"/>
    <w:rsid w:val="53CAE090"/>
    <w:rsid w:val="53D1AD1B"/>
    <w:rsid w:val="53D25737"/>
    <w:rsid w:val="53D2934B"/>
    <w:rsid w:val="53D436B5"/>
    <w:rsid w:val="53D546F1"/>
    <w:rsid w:val="53D75F2B"/>
    <w:rsid w:val="53D89C79"/>
    <w:rsid w:val="53DA40D4"/>
    <w:rsid w:val="53DB4F8A"/>
    <w:rsid w:val="53DB8748"/>
    <w:rsid w:val="53DC76E9"/>
    <w:rsid w:val="53DD64DB"/>
    <w:rsid w:val="53E0C16E"/>
    <w:rsid w:val="53E1AA10"/>
    <w:rsid w:val="53E1DB57"/>
    <w:rsid w:val="53E4185A"/>
    <w:rsid w:val="53E4889E"/>
    <w:rsid w:val="53EAE016"/>
    <w:rsid w:val="53EB5847"/>
    <w:rsid w:val="53ED0209"/>
    <w:rsid w:val="53EF1D05"/>
    <w:rsid w:val="53F28850"/>
    <w:rsid w:val="53F352CA"/>
    <w:rsid w:val="53F3EF85"/>
    <w:rsid w:val="53F9F9AB"/>
    <w:rsid w:val="53F9FBB3"/>
    <w:rsid w:val="54040873"/>
    <w:rsid w:val="5404929F"/>
    <w:rsid w:val="5406CD85"/>
    <w:rsid w:val="540B7546"/>
    <w:rsid w:val="540CE9FA"/>
    <w:rsid w:val="540FADF2"/>
    <w:rsid w:val="540FC559"/>
    <w:rsid w:val="5413AEB2"/>
    <w:rsid w:val="54147B18"/>
    <w:rsid w:val="5417771C"/>
    <w:rsid w:val="54181314"/>
    <w:rsid w:val="541A8538"/>
    <w:rsid w:val="541B023E"/>
    <w:rsid w:val="54209FCD"/>
    <w:rsid w:val="5422EC7B"/>
    <w:rsid w:val="542346AF"/>
    <w:rsid w:val="5427B641"/>
    <w:rsid w:val="5427E912"/>
    <w:rsid w:val="5428DE2D"/>
    <w:rsid w:val="542A71E0"/>
    <w:rsid w:val="542C6961"/>
    <w:rsid w:val="542F741D"/>
    <w:rsid w:val="542F9807"/>
    <w:rsid w:val="542FF6D0"/>
    <w:rsid w:val="54302F70"/>
    <w:rsid w:val="54307390"/>
    <w:rsid w:val="543108C0"/>
    <w:rsid w:val="54322A4B"/>
    <w:rsid w:val="5432D0DF"/>
    <w:rsid w:val="54336B43"/>
    <w:rsid w:val="543565C9"/>
    <w:rsid w:val="5435C970"/>
    <w:rsid w:val="543F3289"/>
    <w:rsid w:val="543FA33E"/>
    <w:rsid w:val="54403AF6"/>
    <w:rsid w:val="54429A44"/>
    <w:rsid w:val="5442D0AC"/>
    <w:rsid w:val="544317B2"/>
    <w:rsid w:val="5448860C"/>
    <w:rsid w:val="544947EC"/>
    <w:rsid w:val="54504B2A"/>
    <w:rsid w:val="5451CA26"/>
    <w:rsid w:val="54520647"/>
    <w:rsid w:val="5453C46D"/>
    <w:rsid w:val="54545289"/>
    <w:rsid w:val="5454BE8A"/>
    <w:rsid w:val="54576767"/>
    <w:rsid w:val="545A8DDE"/>
    <w:rsid w:val="54662627"/>
    <w:rsid w:val="546865C5"/>
    <w:rsid w:val="546BBD9A"/>
    <w:rsid w:val="546C8DDC"/>
    <w:rsid w:val="546CED10"/>
    <w:rsid w:val="546FF6F9"/>
    <w:rsid w:val="5470D797"/>
    <w:rsid w:val="547258B4"/>
    <w:rsid w:val="54737FD8"/>
    <w:rsid w:val="5474A3C2"/>
    <w:rsid w:val="54786A0D"/>
    <w:rsid w:val="547F6291"/>
    <w:rsid w:val="54814586"/>
    <w:rsid w:val="5482881B"/>
    <w:rsid w:val="548712F0"/>
    <w:rsid w:val="548DFF57"/>
    <w:rsid w:val="548F25DB"/>
    <w:rsid w:val="54911FC7"/>
    <w:rsid w:val="5492F0C7"/>
    <w:rsid w:val="549322A4"/>
    <w:rsid w:val="5493678A"/>
    <w:rsid w:val="5493F291"/>
    <w:rsid w:val="549D0363"/>
    <w:rsid w:val="549F15C8"/>
    <w:rsid w:val="54A008D4"/>
    <w:rsid w:val="54A8706B"/>
    <w:rsid w:val="54A899D0"/>
    <w:rsid w:val="54AAAD06"/>
    <w:rsid w:val="54AABBF2"/>
    <w:rsid w:val="54AB3E5F"/>
    <w:rsid w:val="54ADFC9A"/>
    <w:rsid w:val="54B05CF3"/>
    <w:rsid w:val="54B19B89"/>
    <w:rsid w:val="54B3313B"/>
    <w:rsid w:val="54B51942"/>
    <w:rsid w:val="54B5FC3F"/>
    <w:rsid w:val="54B696FE"/>
    <w:rsid w:val="54B6F308"/>
    <w:rsid w:val="54B79438"/>
    <w:rsid w:val="54BAD7B5"/>
    <w:rsid w:val="54BD44FB"/>
    <w:rsid w:val="54BDACDF"/>
    <w:rsid w:val="54C0D4B7"/>
    <w:rsid w:val="54C2AA03"/>
    <w:rsid w:val="54C40D76"/>
    <w:rsid w:val="54C5B6C3"/>
    <w:rsid w:val="54C89B1C"/>
    <w:rsid w:val="54CC6A81"/>
    <w:rsid w:val="54CEA379"/>
    <w:rsid w:val="54D06DB9"/>
    <w:rsid w:val="54D6DBEB"/>
    <w:rsid w:val="54DBC031"/>
    <w:rsid w:val="54DEDF20"/>
    <w:rsid w:val="54E49D51"/>
    <w:rsid w:val="54E64EE7"/>
    <w:rsid w:val="54E6F66D"/>
    <w:rsid w:val="54E7B64A"/>
    <w:rsid w:val="54E7C5DF"/>
    <w:rsid w:val="54EA2395"/>
    <w:rsid w:val="54EA86D1"/>
    <w:rsid w:val="54EA970D"/>
    <w:rsid w:val="54EEC1F4"/>
    <w:rsid w:val="54F11417"/>
    <w:rsid w:val="54FB330E"/>
    <w:rsid w:val="54FDAE2E"/>
    <w:rsid w:val="55076765"/>
    <w:rsid w:val="550B3A92"/>
    <w:rsid w:val="550B6F3E"/>
    <w:rsid w:val="550B8806"/>
    <w:rsid w:val="55120570"/>
    <w:rsid w:val="551265C6"/>
    <w:rsid w:val="55133102"/>
    <w:rsid w:val="5519AA65"/>
    <w:rsid w:val="551B483B"/>
    <w:rsid w:val="551F1295"/>
    <w:rsid w:val="552063FF"/>
    <w:rsid w:val="5520D48E"/>
    <w:rsid w:val="5522D600"/>
    <w:rsid w:val="552453C8"/>
    <w:rsid w:val="55254AFE"/>
    <w:rsid w:val="55273D74"/>
    <w:rsid w:val="55275157"/>
    <w:rsid w:val="55293E48"/>
    <w:rsid w:val="552B4E2E"/>
    <w:rsid w:val="552C3356"/>
    <w:rsid w:val="552DFD90"/>
    <w:rsid w:val="55304872"/>
    <w:rsid w:val="55307000"/>
    <w:rsid w:val="5530F77E"/>
    <w:rsid w:val="5538177E"/>
    <w:rsid w:val="553964D8"/>
    <w:rsid w:val="553A0B59"/>
    <w:rsid w:val="553EEF4D"/>
    <w:rsid w:val="553EF13B"/>
    <w:rsid w:val="5548F8CC"/>
    <w:rsid w:val="5549B06D"/>
    <w:rsid w:val="554A4A14"/>
    <w:rsid w:val="554AC9E5"/>
    <w:rsid w:val="554B2B08"/>
    <w:rsid w:val="554C63B4"/>
    <w:rsid w:val="554D1438"/>
    <w:rsid w:val="554D3753"/>
    <w:rsid w:val="554D3E5D"/>
    <w:rsid w:val="5550A6C4"/>
    <w:rsid w:val="5551DCA9"/>
    <w:rsid w:val="55578247"/>
    <w:rsid w:val="555AA731"/>
    <w:rsid w:val="555C0BD6"/>
    <w:rsid w:val="555C4964"/>
    <w:rsid w:val="555FD544"/>
    <w:rsid w:val="5565F733"/>
    <w:rsid w:val="556A0CCE"/>
    <w:rsid w:val="556AB926"/>
    <w:rsid w:val="556B4A42"/>
    <w:rsid w:val="556D4075"/>
    <w:rsid w:val="556D6EDC"/>
    <w:rsid w:val="556EECEC"/>
    <w:rsid w:val="5572E582"/>
    <w:rsid w:val="55735B22"/>
    <w:rsid w:val="557368CC"/>
    <w:rsid w:val="55737819"/>
    <w:rsid w:val="55739FFD"/>
    <w:rsid w:val="55745CC5"/>
    <w:rsid w:val="5575D505"/>
    <w:rsid w:val="55771FEB"/>
    <w:rsid w:val="5578675C"/>
    <w:rsid w:val="557B55B3"/>
    <w:rsid w:val="557D3A88"/>
    <w:rsid w:val="55808632"/>
    <w:rsid w:val="5587718B"/>
    <w:rsid w:val="558E93A3"/>
    <w:rsid w:val="558EF469"/>
    <w:rsid w:val="558FEA14"/>
    <w:rsid w:val="5591F0F6"/>
    <w:rsid w:val="55941071"/>
    <w:rsid w:val="5597E6C2"/>
    <w:rsid w:val="5598189A"/>
    <w:rsid w:val="55992E93"/>
    <w:rsid w:val="559FD5D4"/>
    <w:rsid w:val="55A10D1A"/>
    <w:rsid w:val="55A75AD7"/>
    <w:rsid w:val="55ABCA01"/>
    <w:rsid w:val="55AD8E21"/>
    <w:rsid w:val="55AEAB05"/>
    <w:rsid w:val="55AEBD23"/>
    <w:rsid w:val="55AF4ABB"/>
    <w:rsid w:val="55B3AF91"/>
    <w:rsid w:val="55B4B334"/>
    <w:rsid w:val="55B87D54"/>
    <w:rsid w:val="55B9F863"/>
    <w:rsid w:val="55BDD5AC"/>
    <w:rsid w:val="55BECC0C"/>
    <w:rsid w:val="55BF6DAC"/>
    <w:rsid w:val="55C1E2EE"/>
    <w:rsid w:val="55C7277C"/>
    <w:rsid w:val="55C7A615"/>
    <w:rsid w:val="55CAA205"/>
    <w:rsid w:val="55CC3176"/>
    <w:rsid w:val="55CD1965"/>
    <w:rsid w:val="55CF57AD"/>
    <w:rsid w:val="55CFBC5D"/>
    <w:rsid w:val="55D10F1C"/>
    <w:rsid w:val="55D1362A"/>
    <w:rsid w:val="55D3F480"/>
    <w:rsid w:val="55D72A76"/>
    <w:rsid w:val="55D9E32F"/>
    <w:rsid w:val="55DA6C30"/>
    <w:rsid w:val="55DCA41E"/>
    <w:rsid w:val="55DD710C"/>
    <w:rsid w:val="55DFDD64"/>
    <w:rsid w:val="55E1977D"/>
    <w:rsid w:val="55E7C625"/>
    <w:rsid w:val="55E8519A"/>
    <w:rsid w:val="55E95C4F"/>
    <w:rsid w:val="55EB83FF"/>
    <w:rsid w:val="55F179BD"/>
    <w:rsid w:val="55F3A3E5"/>
    <w:rsid w:val="55F86914"/>
    <w:rsid w:val="55FB60C1"/>
    <w:rsid w:val="55FF0186"/>
    <w:rsid w:val="55FFD753"/>
    <w:rsid w:val="5606F995"/>
    <w:rsid w:val="5609E0CE"/>
    <w:rsid w:val="560D6759"/>
    <w:rsid w:val="560E0F68"/>
    <w:rsid w:val="5610B259"/>
    <w:rsid w:val="5611BB0D"/>
    <w:rsid w:val="56120AC2"/>
    <w:rsid w:val="561A5A4B"/>
    <w:rsid w:val="561AC9E6"/>
    <w:rsid w:val="561C3A2F"/>
    <w:rsid w:val="5621DB8A"/>
    <w:rsid w:val="5621E559"/>
    <w:rsid w:val="56234D44"/>
    <w:rsid w:val="56236C24"/>
    <w:rsid w:val="56284309"/>
    <w:rsid w:val="562AF63C"/>
    <w:rsid w:val="562C015C"/>
    <w:rsid w:val="562C090B"/>
    <w:rsid w:val="562E7F2B"/>
    <w:rsid w:val="56303635"/>
    <w:rsid w:val="56336B1D"/>
    <w:rsid w:val="5633DE20"/>
    <w:rsid w:val="5634071F"/>
    <w:rsid w:val="56348CE2"/>
    <w:rsid w:val="5637B30E"/>
    <w:rsid w:val="56395A5E"/>
    <w:rsid w:val="5639BF95"/>
    <w:rsid w:val="563B9B25"/>
    <w:rsid w:val="563BB2EE"/>
    <w:rsid w:val="563BD935"/>
    <w:rsid w:val="563C5718"/>
    <w:rsid w:val="563E5A20"/>
    <w:rsid w:val="563FB184"/>
    <w:rsid w:val="56411248"/>
    <w:rsid w:val="56418AAD"/>
    <w:rsid w:val="56421279"/>
    <w:rsid w:val="5642BD77"/>
    <w:rsid w:val="5642C56E"/>
    <w:rsid w:val="5643BBE2"/>
    <w:rsid w:val="564405C1"/>
    <w:rsid w:val="56477603"/>
    <w:rsid w:val="564EB985"/>
    <w:rsid w:val="5650D2CD"/>
    <w:rsid w:val="5653C608"/>
    <w:rsid w:val="5654C76A"/>
    <w:rsid w:val="5655609B"/>
    <w:rsid w:val="565A0408"/>
    <w:rsid w:val="565AB64A"/>
    <w:rsid w:val="565EDFAF"/>
    <w:rsid w:val="5660D33F"/>
    <w:rsid w:val="566594BE"/>
    <w:rsid w:val="5668444E"/>
    <w:rsid w:val="5668E91E"/>
    <w:rsid w:val="566AE831"/>
    <w:rsid w:val="566D2345"/>
    <w:rsid w:val="5671F9C4"/>
    <w:rsid w:val="5672090D"/>
    <w:rsid w:val="5672896A"/>
    <w:rsid w:val="56751A10"/>
    <w:rsid w:val="567C3EE5"/>
    <w:rsid w:val="567DC3EE"/>
    <w:rsid w:val="567E800C"/>
    <w:rsid w:val="5683E363"/>
    <w:rsid w:val="568A2297"/>
    <w:rsid w:val="568C3821"/>
    <w:rsid w:val="568CE57A"/>
    <w:rsid w:val="568F98D7"/>
    <w:rsid w:val="5692B94E"/>
    <w:rsid w:val="56947106"/>
    <w:rsid w:val="5694A064"/>
    <w:rsid w:val="569819BD"/>
    <w:rsid w:val="569A7252"/>
    <w:rsid w:val="569A86F1"/>
    <w:rsid w:val="569B3236"/>
    <w:rsid w:val="569B80A9"/>
    <w:rsid w:val="569B9DCF"/>
    <w:rsid w:val="569D2C33"/>
    <w:rsid w:val="569F9072"/>
    <w:rsid w:val="56A344C6"/>
    <w:rsid w:val="56A4E7F5"/>
    <w:rsid w:val="56A56B2D"/>
    <w:rsid w:val="56A9AC2B"/>
    <w:rsid w:val="56AB5EF2"/>
    <w:rsid w:val="56AE34C8"/>
    <w:rsid w:val="56AE3627"/>
    <w:rsid w:val="56B13FB7"/>
    <w:rsid w:val="56B181C8"/>
    <w:rsid w:val="56B3E2E3"/>
    <w:rsid w:val="56B788EF"/>
    <w:rsid w:val="56B7D9D8"/>
    <w:rsid w:val="56B87F53"/>
    <w:rsid w:val="56BA8AE9"/>
    <w:rsid w:val="56BBC24E"/>
    <w:rsid w:val="56C08DFC"/>
    <w:rsid w:val="56C0F44E"/>
    <w:rsid w:val="56C13617"/>
    <w:rsid w:val="56C4930B"/>
    <w:rsid w:val="56C646F8"/>
    <w:rsid w:val="56CA974F"/>
    <w:rsid w:val="56CC19B9"/>
    <w:rsid w:val="56D1F961"/>
    <w:rsid w:val="56D4481C"/>
    <w:rsid w:val="56D8B65E"/>
    <w:rsid w:val="56DABFAE"/>
    <w:rsid w:val="56DCA52B"/>
    <w:rsid w:val="56DFA562"/>
    <w:rsid w:val="56E571EA"/>
    <w:rsid w:val="56E69A96"/>
    <w:rsid w:val="56E77FE1"/>
    <w:rsid w:val="56EA3AD2"/>
    <w:rsid w:val="56EAA25C"/>
    <w:rsid w:val="56EBB1E8"/>
    <w:rsid w:val="56EC29F4"/>
    <w:rsid w:val="56EDAD0A"/>
    <w:rsid w:val="56EE5E72"/>
    <w:rsid w:val="56EE85BC"/>
    <w:rsid w:val="56EFC2F7"/>
    <w:rsid w:val="56F1B09A"/>
    <w:rsid w:val="56F2C65F"/>
    <w:rsid w:val="56F455FB"/>
    <w:rsid w:val="56F50F5B"/>
    <w:rsid w:val="56F589A7"/>
    <w:rsid w:val="56F5F1D3"/>
    <w:rsid w:val="56F81AAC"/>
    <w:rsid w:val="56FA5D1F"/>
    <w:rsid w:val="56FB9980"/>
    <w:rsid w:val="56FD6E7B"/>
    <w:rsid w:val="56FE18DE"/>
    <w:rsid w:val="5700A25F"/>
    <w:rsid w:val="57016562"/>
    <w:rsid w:val="570232E4"/>
    <w:rsid w:val="5705B6D7"/>
    <w:rsid w:val="57065DB4"/>
    <w:rsid w:val="57084847"/>
    <w:rsid w:val="57085E74"/>
    <w:rsid w:val="57183C51"/>
    <w:rsid w:val="57183D33"/>
    <w:rsid w:val="571A04E5"/>
    <w:rsid w:val="571E0DE3"/>
    <w:rsid w:val="572280D8"/>
    <w:rsid w:val="57263E44"/>
    <w:rsid w:val="57299E23"/>
    <w:rsid w:val="572CDECD"/>
    <w:rsid w:val="57303DEB"/>
    <w:rsid w:val="573042F8"/>
    <w:rsid w:val="5732ED49"/>
    <w:rsid w:val="57359DFE"/>
    <w:rsid w:val="573977E9"/>
    <w:rsid w:val="573C7F0C"/>
    <w:rsid w:val="573E6E47"/>
    <w:rsid w:val="573F51D8"/>
    <w:rsid w:val="5741FC1D"/>
    <w:rsid w:val="57427DB8"/>
    <w:rsid w:val="57438B15"/>
    <w:rsid w:val="57461928"/>
    <w:rsid w:val="57480C8B"/>
    <w:rsid w:val="5749BE17"/>
    <w:rsid w:val="574A08B1"/>
    <w:rsid w:val="574A9E9D"/>
    <w:rsid w:val="574CD84F"/>
    <w:rsid w:val="574D1840"/>
    <w:rsid w:val="574DAF4B"/>
    <w:rsid w:val="574F5159"/>
    <w:rsid w:val="574FF35B"/>
    <w:rsid w:val="57569EC2"/>
    <w:rsid w:val="575812DF"/>
    <w:rsid w:val="57585F26"/>
    <w:rsid w:val="575B4E9A"/>
    <w:rsid w:val="575B57C5"/>
    <w:rsid w:val="575F04F0"/>
    <w:rsid w:val="5760E97A"/>
    <w:rsid w:val="57619046"/>
    <w:rsid w:val="5761DAA5"/>
    <w:rsid w:val="576263E9"/>
    <w:rsid w:val="576B70F2"/>
    <w:rsid w:val="576B757C"/>
    <w:rsid w:val="576BB5F6"/>
    <w:rsid w:val="5773DDD4"/>
    <w:rsid w:val="5778C7A4"/>
    <w:rsid w:val="577FEE74"/>
    <w:rsid w:val="578167E0"/>
    <w:rsid w:val="57817AE1"/>
    <w:rsid w:val="57818704"/>
    <w:rsid w:val="5785C707"/>
    <w:rsid w:val="57877F93"/>
    <w:rsid w:val="5789A709"/>
    <w:rsid w:val="578B2D91"/>
    <w:rsid w:val="5791350C"/>
    <w:rsid w:val="57923D29"/>
    <w:rsid w:val="5792A9D1"/>
    <w:rsid w:val="57935365"/>
    <w:rsid w:val="57947658"/>
    <w:rsid w:val="57966187"/>
    <w:rsid w:val="5797138A"/>
    <w:rsid w:val="57990DF2"/>
    <w:rsid w:val="57A1340C"/>
    <w:rsid w:val="57A49AF2"/>
    <w:rsid w:val="57A4ACBA"/>
    <w:rsid w:val="57A7C8B4"/>
    <w:rsid w:val="57A8131D"/>
    <w:rsid w:val="57AAD0F7"/>
    <w:rsid w:val="57ADA572"/>
    <w:rsid w:val="57B0557E"/>
    <w:rsid w:val="57B0EAAA"/>
    <w:rsid w:val="57B62AAC"/>
    <w:rsid w:val="57B6FDD1"/>
    <w:rsid w:val="57B7A15D"/>
    <w:rsid w:val="57BA4B86"/>
    <w:rsid w:val="57BA4FEA"/>
    <w:rsid w:val="57BAB350"/>
    <w:rsid w:val="57BBB89C"/>
    <w:rsid w:val="57BD17E5"/>
    <w:rsid w:val="57BDABEB"/>
    <w:rsid w:val="57C21ED2"/>
    <w:rsid w:val="57CC5739"/>
    <w:rsid w:val="57CF4B6A"/>
    <w:rsid w:val="57CF5E84"/>
    <w:rsid w:val="57CFA535"/>
    <w:rsid w:val="57D01463"/>
    <w:rsid w:val="57D41476"/>
    <w:rsid w:val="57D685BC"/>
    <w:rsid w:val="57D75615"/>
    <w:rsid w:val="57DA5EF8"/>
    <w:rsid w:val="57DC0B0F"/>
    <w:rsid w:val="57DDA6A6"/>
    <w:rsid w:val="57DEF2B8"/>
    <w:rsid w:val="57DF47D2"/>
    <w:rsid w:val="57DF514C"/>
    <w:rsid w:val="57E3AC7B"/>
    <w:rsid w:val="57E41C63"/>
    <w:rsid w:val="57E5B979"/>
    <w:rsid w:val="57E6C922"/>
    <w:rsid w:val="57E6F84C"/>
    <w:rsid w:val="57E8732E"/>
    <w:rsid w:val="57E8E3A3"/>
    <w:rsid w:val="57EAD1B0"/>
    <w:rsid w:val="57EC4E65"/>
    <w:rsid w:val="57EEAB15"/>
    <w:rsid w:val="57F11C7F"/>
    <w:rsid w:val="57F5B83A"/>
    <w:rsid w:val="57F5BF75"/>
    <w:rsid w:val="57F7254C"/>
    <w:rsid w:val="57F8ABAD"/>
    <w:rsid w:val="57FC3EEA"/>
    <w:rsid w:val="57FD6407"/>
    <w:rsid w:val="57FDB313"/>
    <w:rsid w:val="57FED515"/>
    <w:rsid w:val="58010C67"/>
    <w:rsid w:val="58033AD8"/>
    <w:rsid w:val="5805DF51"/>
    <w:rsid w:val="58060816"/>
    <w:rsid w:val="58065C3E"/>
    <w:rsid w:val="58090A26"/>
    <w:rsid w:val="580B6780"/>
    <w:rsid w:val="580CADD4"/>
    <w:rsid w:val="580D3BDA"/>
    <w:rsid w:val="580D7444"/>
    <w:rsid w:val="580DB55B"/>
    <w:rsid w:val="580E0FED"/>
    <w:rsid w:val="580E1AF4"/>
    <w:rsid w:val="580F7E52"/>
    <w:rsid w:val="58114E39"/>
    <w:rsid w:val="58139D43"/>
    <w:rsid w:val="5817B834"/>
    <w:rsid w:val="581AB063"/>
    <w:rsid w:val="581DE7CF"/>
    <w:rsid w:val="5826DB3F"/>
    <w:rsid w:val="582BBB70"/>
    <w:rsid w:val="582D62D2"/>
    <w:rsid w:val="582DFFCF"/>
    <w:rsid w:val="58302B10"/>
    <w:rsid w:val="5834748C"/>
    <w:rsid w:val="5834C997"/>
    <w:rsid w:val="58370297"/>
    <w:rsid w:val="583A3A5F"/>
    <w:rsid w:val="583AC8D8"/>
    <w:rsid w:val="583C05E3"/>
    <w:rsid w:val="583E7423"/>
    <w:rsid w:val="583E9017"/>
    <w:rsid w:val="583E9BB5"/>
    <w:rsid w:val="5840EA1A"/>
    <w:rsid w:val="5841E91A"/>
    <w:rsid w:val="58424E77"/>
    <w:rsid w:val="5843EAA1"/>
    <w:rsid w:val="584512BD"/>
    <w:rsid w:val="58477A5C"/>
    <w:rsid w:val="5847E6C9"/>
    <w:rsid w:val="58489185"/>
    <w:rsid w:val="5849F5EB"/>
    <w:rsid w:val="584BD827"/>
    <w:rsid w:val="584C2855"/>
    <w:rsid w:val="584D3014"/>
    <w:rsid w:val="5855113C"/>
    <w:rsid w:val="58558AD0"/>
    <w:rsid w:val="5855C3C7"/>
    <w:rsid w:val="5855EA26"/>
    <w:rsid w:val="58573966"/>
    <w:rsid w:val="58579193"/>
    <w:rsid w:val="5857A0CA"/>
    <w:rsid w:val="5858F2E5"/>
    <w:rsid w:val="585CEBC0"/>
    <w:rsid w:val="585EF219"/>
    <w:rsid w:val="585F9120"/>
    <w:rsid w:val="5860EE1B"/>
    <w:rsid w:val="58628C06"/>
    <w:rsid w:val="5863A2A5"/>
    <w:rsid w:val="58645043"/>
    <w:rsid w:val="58649427"/>
    <w:rsid w:val="58660BD0"/>
    <w:rsid w:val="5866A0B5"/>
    <w:rsid w:val="58689840"/>
    <w:rsid w:val="5869ADC8"/>
    <w:rsid w:val="586AC1FF"/>
    <w:rsid w:val="586B4355"/>
    <w:rsid w:val="586BBDD7"/>
    <w:rsid w:val="586DBE43"/>
    <w:rsid w:val="58726483"/>
    <w:rsid w:val="5873BC60"/>
    <w:rsid w:val="58780AFE"/>
    <w:rsid w:val="5879DA0A"/>
    <w:rsid w:val="5879FA85"/>
    <w:rsid w:val="587A63BB"/>
    <w:rsid w:val="587A97C6"/>
    <w:rsid w:val="587BBD3D"/>
    <w:rsid w:val="587CC6F1"/>
    <w:rsid w:val="58821F3F"/>
    <w:rsid w:val="588681AA"/>
    <w:rsid w:val="5886F9DC"/>
    <w:rsid w:val="5889D774"/>
    <w:rsid w:val="588A2708"/>
    <w:rsid w:val="588A59EC"/>
    <w:rsid w:val="588E6AE8"/>
    <w:rsid w:val="589092FC"/>
    <w:rsid w:val="5890E9C8"/>
    <w:rsid w:val="5894FCAD"/>
    <w:rsid w:val="58993EDC"/>
    <w:rsid w:val="589C20EB"/>
    <w:rsid w:val="58A44EDA"/>
    <w:rsid w:val="58A92F16"/>
    <w:rsid w:val="58AFE79C"/>
    <w:rsid w:val="58B0A954"/>
    <w:rsid w:val="58B475B6"/>
    <w:rsid w:val="58B7CFA3"/>
    <w:rsid w:val="58B7E138"/>
    <w:rsid w:val="58BAB0CE"/>
    <w:rsid w:val="58BC7D02"/>
    <w:rsid w:val="58BE0E4A"/>
    <w:rsid w:val="58BE4711"/>
    <w:rsid w:val="58BF07B5"/>
    <w:rsid w:val="58BF3247"/>
    <w:rsid w:val="58C0BBCC"/>
    <w:rsid w:val="58C7B4A3"/>
    <w:rsid w:val="58C9F972"/>
    <w:rsid w:val="58CA77C5"/>
    <w:rsid w:val="58CBAAD2"/>
    <w:rsid w:val="58CDEDB0"/>
    <w:rsid w:val="58D03C19"/>
    <w:rsid w:val="58D323E8"/>
    <w:rsid w:val="58D77696"/>
    <w:rsid w:val="58D9286E"/>
    <w:rsid w:val="58D93AB9"/>
    <w:rsid w:val="58DBA2F2"/>
    <w:rsid w:val="58DE96C8"/>
    <w:rsid w:val="58E0DED1"/>
    <w:rsid w:val="58E460CE"/>
    <w:rsid w:val="58E4D21B"/>
    <w:rsid w:val="58E620B1"/>
    <w:rsid w:val="58E7BB3F"/>
    <w:rsid w:val="58EB1E48"/>
    <w:rsid w:val="58EBB229"/>
    <w:rsid w:val="58EF61EB"/>
    <w:rsid w:val="58F6A6B4"/>
    <w:rsid w:val="58F84F94"/>
    <w:rsid w:val="58FAA280"/>
    <w:rsid w:val="5905206C"/>
    <w:rsid w:val="590BB8B3"/>
    <w:rsid w:val="590DED44"/>
    <w:rsid w:val="59108AE3"/>
    <w:rsid w:val="59167DC7"/>
    <w:rsid w:val="591768BF"/>
    <w:rsid w:val="5919C50D"/>
    <w:rsid w:val="591A7468"/>
    <w:rsid w:val="591DBD7E"/>
    <w:rsid w:val="591F093E"/>
    <w:rsid w:val="5922C537"/>
    <w:rsid w:val="5922DC6A"/>
    <w:rsid w:val="5927C3AC"/>
    <w:rsid w:val="592907B8"/>
    <w:rsid w:val="592A27EB"/>
    <w:rsid w:val="592BD170"/>
    <w:rsid w:val="592DFAFD"/>
    <w:rsid w:val="59333B70"/>
    <w:rsid w:val="59358787"/>
    <w:rsid w:val="5939216A"/>
    <w:rsid w:val="593A7610"/>
    <w:rsid w:val="593C6B64"/>
    <w:rsid w:val="593FBDB9"/>
    <w:rsid w:val="59402135"/>
    <w:rsid w:val="5940AA4E"/>
    <w:rsid w:val="5947B062"/>
    <w:rsid w:val="59496D25"/>
    <w:rsid w:val="5949AB84"/>
    <w:rsid w:val="594CBB0B"/>
    <w:rsid w:val="594D72FF"/>
    <w:rsid w:val="594E0CF1"/>
    <w:rsid w:val="5951A1C7"/>
    <w:rsid w:val="595316FC"/>
    <w:rsid w:val="595958A5"/>
    <w:rsid w:val="595E32AE"/>
    <w:rsid w:val="5966B1B5"/>
    <w:rsid w:val="596846D4"/>
    <w:rsid w:val="596A7A2C"/>
    <w:rsid w:val="596D51F7"/>
    <w:rsid w:val="596D8F06"/>
    <w:rsid w:val="5973D1D5"/>
    <w:rsid w:val="5977326E"/>
    <w:rsid w:val="597C0AF3"/>
    <w:rsid w:val="597D5508"/>
    <w:rsid w:val="597DACCF"/>
    <w:rsid w:val="598172BC"/>
    <w:rsid w:val="59829983"/>
    <w:rsid w:val="59846F9B"/>
    <w:rsid w:val="59854ED1"/>
    <w:rsid w:val="5987BAB3"/>
    <w:rsid w:val="598A2ED9"/>
    <w:rsid w:val="598A5677"/>
    <w:rsid w:val="598D019B"/>
    <w:rsid w:val="59911E02"/>
    <w:rsid w:val="59913526"/>
    <w:rsid w:val="59923FC0"/>
    <w:rsid w:val="5992A04C"/>
    <w:rsid w:val="5992BC05"/>
    <w:rsid w:val="5992F25B"/>
    <w:rsid w:val="5993F33D"/>
    <w:rsid w:val="59947F24"/>
    <w:rsid w:val="5994A14B"/>
    <w:rsid w:val="59966055"/>
    <w:rsid w:val="5996F0F0"/>
    <w:rsid w:val="5999DFB4"/>
    <w:rsid w:val="59A1A26B"/>
    <w:rsid w:val="59A27B5E"/>
    <w:rsid w:val="59A4AF87"/>
    <w:rsid w:val="59A72970"/>
    <w:rsid w:val="59AAA369"/>
    <w:rsid w:val="59AC73A3"/>
    <w:rsid w:val="59AF033D"/>
    <w:rsid w:val="59AF9FF9"/>
    <w:rsid w:val="59B1EB5C"/>
    <w:rsid w:val="59B23D21"/>
    <w:rsid w:val="59B2AEEE"/>
    <w:rsid w:val="59B714ED"/>
    <w:rsid w:val="59B73C31"/>
    <w:rsid w:val="59B8A365"/>
    <w:rsid w:val="59B8EC68"/>
    <w:rsid w:val="59BD30BB"/>
    <w:rsid w:val="59BED270"/>
    <w:rsid w:val="59BF44FE"/>
    <w:rsid w:val="59C62B33"/>
    <w:rsid w:val="59C6624E"/>
    <w:rsid w:val="59C69B6D"/>
    <w:rsid w:val="59C9B682"/>
    <w:rsid w:val="59CB1532"/>
    <w:rsid w:val="59CF84BC"/>
    <w:rsid w:val="59D09029"/>
    <w:rsid w:val="59D0EC80"/>
    <w:rsid w:val="59D18F4C"/>
    <w:rsid w:val="59D2F101"/>
    <w:rsid w:val="59D73084"/>
    <w:rsid w:val="59D8B2AC"/>
    <w:rsid w:val="59DBF114"/>
    <w:rsid w:val="59DD8FC5"/>
    <w:rsid w:val="59DFC5CC"/>
    <w:rsid w:val="59E33EF2"/>
    <w:rsid w:val="59E545AC"/>
    <w:rsid w:val="59E978F9"/>
    <w:rsid w:val="59E9FBC8"/>
    <w:rsid w:val="59F08A5E"/>
    <w:rsid w:val="59F2024A"/>
    <w:rsid w:val="59F3712B"/>
    <w:rsid w:val="59F5F80A"/>
    <w:rsid w:val="59F7E91B"/>
    <w:rsid w:val="59F98EB8"/>
    <w:rsid w:val="59FAC27A"/>
    <w:rsid w:val="59FC87D2"/>
    <w:rsid w:val="59FCBE7C"/>
    <w:rsid w:val="59FE289B"/>
    <w:rsid w:val="5A0020A4"/>
    <w:rsid w:val="5A035C4F"/>
    <w:rsid w:val="5A0930EE"/>
    <w:rsid w:val="5A09F537"/>
    <w:rsid w:val="5A0F0B2D"/>
    <w:rsid w:val="5A0F83C2"/>
    <w:rsid w:val="5A10E6AB"/>
    <w:rsid w:val="5A11EDD2"/>
    <w:rsid w:val="5A16BB9B"/>
    <w:rsid w:val="5A1944DC"/>
    <w:rsid w:val="5A1C9143"/>
    <w:rsid w:val="5A1D3A2D"/>
    <w:rsid w:val="5A1D669D"/>
    <w:rsid w:val="5A1F6B64"/>
    <w:rsid w:val="5A2409AC"/>
    <w:rsid w:val="5A25AA7C"/>
    <w:rsid w:val="5A265856"/>
    <w:rsid w:val="5A2A4048"/>
    <w:rsid w:val="5A2B467C"/>
    <w:rsid w:val="5A2EE0DE"/>
    <w:rsid w:val="5A2F75EE"/>
    <w:rsid w:val="5A3055F7"/>
    <w:rsid w:val="5A3DFC07"/>
    <w:rsid w:val="5A3E7DEA"/>
    <w:rsid w:val="5A411BAB"/>
    <w:rsid w:val="5A433B22"/>
    <w:rsid w:val="5A44E357"/>
    <w:rsid w:val="5A4502F7"/>
    <w:rsid w:val="5A4851A9"/>
    <w:rsid w:val="5A4AD63E"/>
    <w:rsid w:val="5A4BFD8D"/>
    <w:rsid w:val="5A4F4C40"/>
    <w:rsid w:val="5A53C570"/>
    <w:rsid w:val="5A55AEDF"/>
    <w:rsid w:val="5A592793"/>
    <w:rsid w:val="5A59DE3F"/>
    <w:rsid w:val="5A59E609"/>
    <w:rsid w:val="5A5A2871"/>
    <w:rsid w:val="5A5C3314"/>
    <w:rsid w:val="5A5D18DF"/>
    <w:rsid w:val="5A5D8AD7"/>
    <w:rsid w:val="5A60D29B"/>
    <w:rsid w:val="5A620F54"/>
    <w:rsid w:val="5A644E26"/>
    <w:rsid w:val="5A64B95A"/>
    <w:rsid w:val="5A68FA4A"/>
    <w:rsid w:val="5A69100F"/>
    <w:rsid w:val="5A6D46D4"/>
    <w:rsid w:val="5A6FE92C"/>
    <w:rsid w:val="5A74035A"/>
    <w:rsid w:val="5A760F09"/>
    <w:rsid w:val="5A762627"/>
    <w:rsid w:val="5A764E9E"/>
    <w:rsid w:val="5A799403"/>
    <w:rsid w:val="5A79C8AD"/>
    <w:rsid w:val="5A7A6729"/>
    <w:rsid w:val="5A7EA6CE"/>
    <w:rsid w:val="5A815ED9"/>
    <w:rsid w:val="5A827084"/>
    <w:rsid w:val="5A8328BF"/>
    <w:rsid w:val="5A8D1155"/>
    <w:rsid w:val="5A8E2C3B"/>
    <w:rsid w:val="5A9113D0"/>
    <w:rsid w:val="5A9141A6"/>
    <w:rsid w:val="5A9240EB"/>
    <w:rsid w:val="5A92453F"/>
    <w:rsid w:val="5A942BF5"/>
    <w:rsid w:val="5A94EB65"/>
    <w:rsid w:val="5A97CED7"/>
    <w:rsid w:val="5AA076F0"/>
    <w:rsid w:val="5AA0E373"/>
    <w:rsid w:val="5AA0E56B"/>
    <w:rsid w:val="5AA28B31"/>
    <w:rsid w:val="5AA2ACC7"/>
    <w:rsid w:val="5AA311B4"/>
    <w:rsid w:val="5AA59EFF"/>
    <w:rsid w:val="5AA61262"/>
    <w:rsid w:val="5AAB21AA"/>
    <w:rsid w:val="5AAD70E2"/>
    <w:rsid w:val="5AB300BB"/>
    <w:rsid w:val="5AB9B950"/>
    <w:rsid w:val="5ABD1E14"/>
    <w:rsid w:val="5ABDFD20"/>
    <w:rsid w:val="5AC0E6A0"/>
    <w:rsid w:val="5AC65C86"/>
    <w:rsid w:val="5AC93101"/>
    <w:rsid w:val="5ACA6B4D"/>
    <w:rsid w:val="5ACD6F8A"/>
    <w:rsid w:val="5AD0ED23"/>
    <w:rsid w:val="5AD1DC55"/>
    <w:rsid w:val="5AD4DA1F"/>
    <w:rsid w:val="5AD64671"/>
    <w:rsid w:val="5AD92F83"/>
    <w:rsid w:val="5ADB74B1"/>
    <w:rsid w:val="5ADF28F7"/>
    <w:rsid w:val="5AE121A0"/>
    <w:rsid w:val="5AE548BA"/>
    <w:rsid w:val="5AE6222E"/>
    <w:rsid w:val="5AEB4EF0"/>
    <w:rsid w:val="5AEC16D4"/>
    <w:rsid w:val="5AEC721A"/>
    <w:rsid w:val="5AED00B5"/>
    <w:rsid w:val="5AED696B"/>
    <w:rsid w:val="5AEDB979"/>
    <w:rsid w:val="5AEDC212"/>
    <w:rsid w:val="5AEE70CD"/>
    <w:rsid w:val="5AEF74F0"/>
    <w:rsid w:val="5AF2B65A"/>
    <w:rsid w:val="5AF51B44"/>
    <w:rsid w:val="5AF8D422"/>
    <w:rsid w:val="5AF8FC6F"/>
    <w:rsid w:val="5AFD5BD3"/>
    <w:rsid w:val="5B0178E5"/>
    <w:rsid w:val="5B047BA5"/>
    <w:rsid w:val="5B063A40"/>
    <w:rsid w:val="5B07345E"/>
    <w:rsid w:val="5B07A854"/>
    <w:rsid w:val="5B0AF08D"/>
    <w:rsid w:val="5B0BF1D5"/>
    <w:rsid w:val="5B0C35C3"/>
    <w:rsid w:val="5B1306D7"/>
    <w:rsid w:val="5B147FB2"/>
    <w:rsid w:val="5B1AC645"/>
    <w:rsid w:val="5B20AF76"/>
    <w:rsid w:val="5B241097"/>
    <w:rsid w:val="5B244020"/>
    <w:rsid w:val="5B247931"/>
    <w:rsid w:val="5B279170"/>
    <w:rsid w:val="5B2C014B"/>
    <w:rsid w:val="5B2C06C7"/>
    <w:rsid w:val="5B33C229"/>
    <w:rsid w:val="5B33C9CF"/>
    <w:rsid w:val="5B35A279"/>
    <w:rsid w:val="5B35A3E8"/>
    <w:rsid w:val="5B38F719"/>
    <w:rsid w:val="5B3AB215"/>
    <w:rsid w:val="5B40C531"/>
    <w:rsid w:val="5B42C8B3"/>
    <w:rsid w:val="5B44F158"/>
    <w:rsid w:val="5B452249"/>
    <w:rsid w:val="5B452C98"/>
    <w:rsid w:val="5B46A178"/>
    <w:rsid w:val="5B486D29"/>
    <w:rsid w:val="5B4A3CDB"/>
    <w:rsid w:val="5B52B3A2"/>
    <w:rsid w:val="5B53AC71"/>
    <w:rsid w:val="5B556AB7"/>
    <w:rsid w:val="5B561B0A"/>
    <w:rsid w:val="5B56DF8B"/>
    <w:rsid w:val="5B5D963B"/>
    <w:rsid w:val="5B613CDB"/>
    <w:rsid w:val="5B61CB9B"/>
    <w:rsid w:val="5B641888"/>
    <w:rsid w:val="5B69AF2F"/>
    <w:rsid w:val="5B6A3C0F"/>
    <w:rsid w:val="5B6F88AC"/>
    <w:rsid w:val="5B709D56"/>
    <w:rsid w:val="5B719DFC"/>
    <w:rsid w:val="5B7605B0"/>
    <w:rsid w:val="5B77C175"/>
    <w:rsid w:val="5B78D05C"/>
    <w:rsid w:val="5B791177"/>
    <w:rsid w:val="5B7C5A7C"/>
    <w:rsid w:val="5B7D2A19"/>
    <w:rsid w:val="5B7EC8F6"/>
    <w:rsid w:val="5B7EDA1E"/>
    <w:rsid w:val="5B80B4A3"/>
    <w:rsid w:val="5B81160D"/>
    <w:rsid w:val="5B880CB4"/>
    <w:rsid w:val="5B8E1014"/>
    <w:rsid w:val="5B8E7AC6"/>
    <w:rsid w:val="5B8FCB99"/>
    <w:rsid w:val="5B912223"/>
    <w:rsid w:val="5B91BD32"/>
    <w:rsid w:val="5B948C82"/>
    <w:rsid w:val="5B94B3C0"/>
    <w:rsid w:val="5B955F19"/>
    <w:rsid w:val="5B985B4F"/>
    <w:rsid w:val="5B9AA1BC"/>
    <w:rsid w:val="5B9B97EA"/>
    <w:rsid w:val="5B9CD334"/>
    <w:rsid w:val="5BA5C95B"/>
    <w:rsid w:val="5BA731DC"/>
    <w:rsid w:val="5BA9CF52"/>
    <w:rsid w:val="5BAE99DB"/>
    <w:rsid w:val="5BAECD6E"/>
    <w:rsid w:val="5BAFCC7F"/>
    <w:rsid w:val="5BB0164E"/>
    <w:rsid w:val="5BB13A8D"/>
    <w:rsid w:val="5BB4A5E5"/>
    <w:rsid w:val="5BB64ED9"/>
    <w:rsid w:val="5BB921AF"/>
    <w:rsid w:val="5BBAC8BA"/>
    <w:rsid w:val="5BC21A49"/>
    <w:rsid w:val="5BC3660C"/>
    <w:rsid w:val="5BC6203D"/>
    <w:rsid w:val="5BC73C6B"/>
    <w:rsid w:val="5BC8807E"/>
    <w:rsid w:val="5BC981F3"/>
    <w:rsid w:val="5BCF02D5"/>
    <w:rsid w:val="5BCF0DFF"/>
    <w:rsid w:val="5BD26504"/>
    <w:rsid w:val="5BD3AF3E"/>
    <w:rsid w:val="5BD70C3F"/>
    <w:rsid w:val="5BD84DB6"/>
    <w:rsid w:val="5BD86CDB"/>
    <w:rsid w:val="5BD8818A"/>
    <w:rsid w:val="5BD9A083"/>
    <w:rsid w:val="5BDA2D7A"/>
    <w:rsid w:val="5BE2A174"/>
    <w:rsid w:val="5BE337E3"/>
    <w:rsid w:val="5BE4F6A5"/>
    <w:rsid w:val="5BE8DBAA"/>
    <w:rsid w:val="5BEC2923"/>
    <w:rsid w:val="5BEC3B21"/>
    <w:rsid w:val="5BED6E80"/>
    <w:rsid w:val="5BEF8C48"/>
    <w:rsid w:val="5BF072DD"/>
    <w:rsid w:val="5BF38FD4"/>
    <w:rsid w:val="5BF5F1FB"/>
    <w:rsid w:val="5BF916A1"/>
    <w:rsid w:val="5BFCEF76"/>
    <w:rsid w:val="5C01C4DF"/>
    <w:rsid w:val="5C020166"/>
    <w:rsid w:val="5C028F72"/>
    <w:rsid w:val="5C059F25"/>
    <w:rsid w:val="5C08D1D8"/>
    <w:rsid w:val="5C0AAB87"/>
    <w:rsid w:val="5C0CD58E"/>
    <w:rsid w:val="5C0E754B"/>
    <w:rsid w:val="5C11C937"/>
    <w:rsid w:val="5C11DF6A"/>
    <w:rsid w:val="5C124B33"/>
    <w:rsid w:val="5C128626"/>
    <w:rsid w:val="5C145AB2"/>
    <w:rsid w:val="5C1A43B6"/>
    <w:rsid w:val="5C1A826E"/>
    <w:rsid w:val="5C1AD73E"/>
    <w:rsid w:val="5C1D1B5B"/>
    <w:rsid w:val="5C1FE73D"/>
    <w:rsid w:val="5C206D19"/>
    <w:rsid w:val="5C245020"/>
    <w:rsid w:val="5C255E53"/>
    <w:rsid w:val="5C25B120"/>
    <w:rsid w:val="5C26BF3A"/>
    <w:rsid w:val="5C313D05"/>
    <w:rsid w:val="5C32596F"/>
    <w:rsid w:val="5C332BAB"/>
    <w:rsid w:val="5C3A3010"/>
    <w:rsid w:val="5C3F7AC4"/>
    <w:rsid w:val="5C3FAD0E"/>
    <w:rsid w:val="5C430F1D"/>
    <w:rsid w:val="5C455F79"/>
    <w:rsid w:val="5C458856"/>
    <w:rsid w:val="5C482BA5"/>
    <w:rsid w:val="5C4A0F05"/>
    <w:rsid w:val="5C4B2648"/>
    <w:rsid w:val="5C4B325B"/>
    <w:rsid w:val="5C4E7078"/>
    <w:rsid w:val="5C4FDACE"/>
    <w:rsid w:val="5C50B3C5"/>
    <w:rsid w:val="5C54C090"/>
    <w:rsid w:val="5C552E4B"/>
    <w:rsid w:val="5C55309B"/>
    <w:rsid w:val="5C567623"/>
    <w:rsid w:val="5C5831F3"/>
    <w:rsid w:val="5C5937BA"/>
    <w:rsid w:val="5C5B71FA"/>
    <w:rsid w:val="5C5D4EBB"/>
    <w:rsid w:val="5C5E9EB4"/>
    <w:rsid w:val="5C60ABF0"/>
    <w:rsid w:val="5C60BD24"/>
    <w:rsid w:val="5C62191F"/>
    <w:rsid w:val="5C634757"/>
    <w:rsid w:val="5C63E39F"/>
    <w:rsid w:val="5C661AF4"/>
    <w:rsid w:val="5C6C0139"/>
    <w:rsid w:val="5C6E129D"/>
    <w:rsid w:val="5C6E9287"/>
    <w:rsid w:val="5C6EB20E"/>
    <w:rsid w:val="5C6F1FC1"/>
    <w:rsid w:val="5C704CB4"/>
    <w:rsid w:val="5C710402"/>
    <w:rsid w:val="5C71CEC5"/>
    <w:rsid w:val="5C72C854"/>
    <w:rsid w:val="5C74705D"/>
    <w:rsid w:val="5C7E83AD"/>
    <w:rsid w:val="5C7F6AB9"/>
    <w:rsid w:val="5C8036FB"/>
    <w:rsid w:val="5C80DFEF"/>
    <w:rsid w:val="5C81F995"/>
    <w:rsid w:val="5C8204A6"/>
    <w:rsid w:val="5C8A7476"/>
    <w:rsid w:val="5C8DA43A"/>
    <w:rsid w:val="5C8F7C71"/>
    <w:rsid w:val="5C90AC33"/>
    <w:rsid w:val="5C91D0A3"/>
    <w:rsid w:val="5C934895"/>
    <w:rsid w:val="5C9BB8C3"/>
    <w:rsid w:val="5CA21F9A"/>
    <w:rsid w:val="5CA2E800"/>
    <w:rsid w:val="5CA5A36A"/>
    <w:rsid w:val="5CA9BC4F"/>
    <w:rsid w:val="5CAE93DD"/>
    <w:rsid w:val="5CB90E7F"/>
    <w:rsid w:val="5CB9137E"/>
    <w:rsid w:val="5CBA05DD"/>
    <w:rsid w:val="5CBAC59C"/>
    <w:rsid w:val="5CBD7DAD"/>
    <w:rsid w:val="5CBFDA91"/>
    <w:rsid w:val="5CC6B9D2"/>
    <w:rsid w:val="5CC8F27B"/>
    <w:rsid w:val="5CC9CB09"/>
    <w:rsid w:val="5CCA3D6B"/>
    <w:rsid w:val="5CCB49DA"/>
    <w:rsid w:val="5CCE94AF"/>
    <w:rsid w:val="5CD0C8A8"/>
    <w:rsid w:val="5CD2C9F4"/>
    <w:rsid w:val="5CD5D1DC"/>
    <w:rsid w:val="5CD83CA3"/>
    <w:rsid w:val="5CDA07C3"/>
    <w:rsid w:val="5CE2C2F0"/>
    <w:rsid w:val="5CE2D89E"/>
    <w:rsid w:val="5CE4F2DE"/>
    <w:rsid w:val="5CE7049F"/>
    <w:rsid w:val="5CE9C174"/>
    <w:rsid w:val="5CECE21B"/>
    <w:rsid w:val="5CEEDD09"/>
    <w:rsid w:val="5CF0D220"/>
    <w:rsid w:val="5CF2CFCA"/>
    <w:rsid w:val="5CF64EA9"/>
    <w:rsid w:val="5CF6D3D6"/>
    <w:rsid w:val="5CF7550C"/>
    <w:rsid w:val="5D0114D7"/>
    <w:rsid w:val="5D012A6D"/>
    <w:rsid w:val="5D0259B1"/>
    <w:rsid w:val="5D060A75"/>
    <w:rsid w:val="5D060C70"/>
    <w:rsid w:val="5D0707AD"/>
    <w:rsid w:val="5D0758B9"/>
    <w:rsid w:val="5D0D541B"/>
    <w:rsid w:val="5D10A26B"/>
    <w:rsid w:val="5D13CB05"/>
    <w:rsid w:val="5D152098"/>
    <w:rsid w:val="5D163D50"/>
    <w:rsid w:val="5D172B6D"/>
    <w:rsid w:val="5D1777B7"/>
    <w:rsid w:val="5D1CE66E"/>
    <w:rsid w:val="5D1DC1CA"/>
    <w:rsid w:val="5D1E5175"/>
    <w:rsid w:val="5D232467"/>
    <w:rsid w:val="5D237F15"/>
    <w:rsid w:val="5D2B827B"/>
    <w:rsid w:val="5D2BCFD6"/>
    <w:rsid w:val="5D2C5C45"/>
    <w:rsid w:val="5D2CF284"/>
    <w:rsid w:val="5D2FEAAC"/>
    <w:rsid w:val="5D31A8CD"/>
    <w:rsid w:val="5D32311A"/>
    <w:rsid w:val="5D3366A2"/>
    <w:rsid w:val="5D348519"/>
    <w:rsid w:val="5D36658F"/>
    <w:rsid w:val="5D37B2C2"/>
    <w:rsid w:val="5D39FF04"/>
    <w:rsid w:val="5D3A27E4"/>
    <w:rsid w:val="5D3C0963"/>
    <w:rsid w:val="5D3C4CC4"/>
    <w:rsid w:val="5D3D2446"/>
    <w:rsid w:val="5D407011"/>
    <w:rsid w:val="5D40B260"/>
    <w:rsid w:val="5D410ADA"/>
    <w:rsid w:val="5D448A47"/>
    <w:rsid w:val="5D48A019"/>
    <w:rsid w:val="5D4A6F97"/>
    <w:rsid w:val="5D4C9697"/>
    <w:rsid w:val="5D4D443A"/>
    <w:rsid w:val="5D4EBDC3"/>
    <w:rsid w:val="5D4F2A43"/>
    <w:rsid w:val="5D538005"/>
    <w:rsid w:val="5D57E239"/>
    <w:rsid w:val="5D597AE3"/>
    <w:rsid w:val="5D5D4B3E"/>
    <w:rsid w:val="5D5FC390"/>
    <w:rsid w:val="5D60797A"/>
    <w:rsid w:val="5D611DDB"/>
    <w:rsid w:val="5D64DC14"/>
    <w:rsid w:val="5D66D0A2"/>
    <w:rsid w:val="5D6E483F"/>
    <w:rsid w:val="5D6EA4BD"/>
    <w:rsid w:val="5D6F63F9"/>
    <w:rsid w:val="5D721203"/>
    <w:rsid w:val="5D774277"/>
    <w:rsid w:val="5D7996EA"/>
    <w:rsid w:val="5D7EE795"/>
    <w:rsid w:val="5D816FF0"/>
    <w:rsid w:val="5D8210A0"/>
    <w:rsid w:val="5D859919"/>
    <w:rsid w:val="5D879847"/>
    <w:rsid w:val="5D8846E4"/>
    <w:rsid w:val="5D8A38DB"/>
    <w:rsid w:val="5D8E464B"/>
    <w:rsid w:val="5D8F6035"/>
    <w:rsid w:val="5D90C8C8"/>
    <w:rsid w:val="5D9119D8"/>
    <w:rsid w:val="5D95140B"/>
    <w:rsid w:val="5D9528B2"/>
    <w:rsid w:val="5D953E9A"/>
    <w:rsid w:val="5D975173"/>
    <w:rsid w:val="5D981F06"/>
    <w:rsid w:val="5D9882FA"/>
    <w:rsid w:val="5D98DF87"/>
    <w:rsid w:val="5D99FE1A"/>
    <w:rsid w:val="5D9C995B"/>
    <w:rsid w:val="5D9DC422"/>
    <w:rsid w:val="5D9EE4E4"/>
    <w:rsid w:val="5DA4F061"/>
    <w:rsid w:val="5DA78698"/>
    <w:rsid w:val="5DA967EE"/>
    <w:rsid w:val="5DAA98A1"/>
    <w:rsid w:val="5DABDD42"/>
    <w:rsid w:val="5DADA884"/>
    <w:rsid w:val="5DAE510F"/>
    <w:rsid w:val="5DAE520E"/>
    <w:rsid w:val="5DAF006A"/>
    <w:rsid w:val="5DAF5D38"/>
    <w:rsid w:val="5DAF8839"/>
    <w:rsid w:val="5DB11935"/>
    <w:rsid w:val="5DB1AEA7"/>
    <w:rsid w:val="5DB49368"/>
    <w:rsid w:val="5DB98BBB"/>
    <w:rsid w:val="5DC094F7"/>
    <w:rsid w:val="5DC18A19"/>
    <w:rsid w:val="5DC1FECC"/>
    <w:rsid w:val="5DC46EF6"/>
    <w:rsid w:val="5DC853E4"/>
    <w:rsid w:val="5DC94364"/>
    <w:rsid w:val="5DCC5D57"/>
    <w:rsid w:val="5DD57C40"/>
    <w:rsid w:val="5DD73D64"/>
    <w:rsid w:val="5DD834E2"/>
    <w:rsid w:val="5DD8918F"/>
    <w:rsid w:val="5DDBC6A3"/>
    <w:rsid w:val="5DDD7351"/>
    <w:rsid w:val="5DDDDF48"/>
    <w:rsid w:val="5DE10244"/>
    <w:rsid w:val="5DE12FDA"/>
    <w:rsid w:val="5DE15B83"/>
    <w:rsid w:val="5DE5D961"/>
    <w:rsid w:val="5DE7084D"/>
    <w:rsid w:val="5DE76E27"/>
    <w:rsid w:val="5DE90893"/>
    <w:rsid w:val="5DEF3214"/>
    <w:rsid w:val="5DF100FC"/>
    <w:rsid w:val="5DF41643"/>
    <w:rsid w:val="5DF7E5CA"/>
    <w:rsid w:val="5DF8AFAD"/>
    <w:rsid w:val="5DF92B06"/>
    <w:rsid w:val="5DFA63C1"/>
    <w:rsid w:val="5DFB80D0"/>
    <w:rsid w:val="5DFDE9BE"/>
    <w:rsid w:val="5DFF56E0"/>
    <w:rsid w:val="5E01BAB5"/>
    <w:rsid w:val="5E03E52D"/>
    <w:rsid w:val="5E080711"/>
    <w:rsid w:val="5E0A826F"/>
    <w:rsid w:val="5E0BA229"/>
    <w:rsid w:val="5E10A961"/>
    <w:rsid w:val="5E122BDB"/>
    <w:rsid w:val="5E15F5D3"/>
    <w:rsid w:val="5E174C87"/>
    <w:rsid w:val="5E1752AC"/>
    <w:rsid w:val="5E185F5C"/>
    <w:rsid w:val="5E190A83"/>
    <w:rsid w:val="5E1A7B58"/>
    <w:rsid w:val="5E1B2185"/>
    <w:rsid w:val="5E1E5751"/>
    <w:rsid w:val="5E1E6B08"/>
    <w:rsid w:val="5E22B75A"/>
    <w:rsid w:val="5E2644D7"/>
    <w:rsid w:val="5E27874C"/>
    <w:rsid w:val="5E29F9C5"/>
    <w:rsid w:val="5E2A6904"/>
    <w:rsid w:val="5E2D5133"/>
    <w:rsid w:val="5E317B8D"/>
    <w:rsid w:val="5E34B8D7"/>
    <w:rsid w:val="5E398A7D"/>
    <w:rsid w:val="5E39B123"/>
    <w:rsid w:val="5E39D8FC"/>
    <w:rsid w:val="5E3B4999"/>
    <w:rsid w:val="5E443FFA"/>
    <w:rsid w:val="5E4509C8"/>
    <w:rsid w:val="5E467BEC"/>
    <w:rsid w:val="5E48B4E2"/>
    <w:rsid w:val="5E49A4F5"/>
    <w:rsid w:val="5E4FD7C9"/>
    <w:rsid w:val="5E5369DD"/>
    <w:rsid w:val="5E54564C"/>
    <w:rsid w:val="5E54A283"/>
    <w:rsid w:val="5E551167"/>
    <w:rsid w:val="5E5A3874"/>
    <w:rsid w:val="5E5EA9C8"/>
    <w:rsid w:val="5E61174A"/>
    <w:rsid w:val="5E630AE5"/>
    <w:rsid w:val="5E640E76"/>
    <w:rsid w:val="5E666C3E"/>
    <w:rsid w:val="5E675970"/>
    <w:rsid w:val="5E69F5C0"/>
    <w:rsid w:val="5E6CBEA1"/>
    <w:rsid w:val="5E6D29C6"/>
    <w:rsid w:val="5E6F90CE"/>
    <w:rsid w:val="5E70459E"/>
    <w:rsid w:val="5E72B419"/>
    <w:rsid w:val="5E7652AE"/>
    <w:rsid w:val="5E791B36"/>
    <w:rsid w:val="5E7C7D5E"/>
    <w:rsid w:val="5E83AFB4"/>
    <w:rsid w:val="5E84C2C7"/>
    <w:rsid w:val="5E8B6BDD"/>
    <w:rsid w:val="5E953284"/>
    <w:rsid w:val="5E9A548E"/>
    <w:rsid w:val="5E9A6B8F"/>
    <w:rsid w:val="5E9ACAC0"/>
    <w:rsid w:val="5E9E089F"/>
    <w:rsid w:val="5E9E8655"/>
    <w:rsid w:val="5E9F2F93"/>
    <w:rsid w:val="5E9F8383"/>
    <w:rsid w:val="5E9F8F2A"/>
    <w:rsid w:val="5EA35573"/>
    <w:rsid w:val="5EA88E9E"/>
    <w:rsid w:val="5EA90B75"/>
    <w:rsid w:val="5EAB3A5A"/>
    <w:rsid w:val="5EAFF818"/>
    <w:rsid w:val="5EB03D5D"/>
    <w:rsid w:val="5EB35C0F"/>
    <w:rsid w:val="5EB56BD8"/>
    <w:rsid w:val="5EC67978"/>
    <w:rsid w:val="5ECA8D93"/>
    <w:rsid w:val="5ECAA68F"/>
    <w:rsid w:val="5ECB360E"/>
    <w:rsid w:val="5ECD2881"/>
    <w:rsid w:val="5ED38323"/>
    <w:rsid w:val="5ED973E0"/>
    <w:rsid w:val="5EE0E41F"/>
    <w:rsid w:val="5EE36459"/>
    <w:rsid w:val="5EE5B2C7"/>
    <w:rsid w:val="5EE7C94B"/>
    <w:rsid w:val="5EE8349F"/>
    <w:rsid w:val="5EE866F8"/>
    <w:rsid w:val="5EEB96D8"/>
    <w:rsid w:val="5EEE1063"/>
    <w:rsid w:val="5EEE9EFF"/>
    <w:rsid w:val="5EF763F1"/>
    <w:rsid w:val="5EF78D51"/>
    <w:rsid w:val="5EFB1A6E"/>
    <w:rsid w:val="5EFB2F8D"/>
    <w:rsid w:val="5EFD1686"/>
    <w:rsid w:val="5F002140"/>
    <w:rsid w:val="5F00256D"/>
    <w:rsid w:val="5F0221B5"/>
    <w:rsid w:val="5F025754"/>
    <w:rsid w:val="5F05D395"/>
    <w:rsid w:val="5F073943"/>
    <w:rsid w:val="5F078A59"/>
    <w:rsid w:val="5F0A18A0"/>
    <w:rsid w:val="5F0C97D4"/>
    <w:rsid w:val="5F0DEA0E"/>
    <w:rsid w:val="5F0FF4C0"/>
    <w:rsid w:val="5F1077B0"/>
    <w:rsid w:val="5F138F61"/>
    <w:rsid w:val="5F13F7D0"/>
    <w:rsid w:val="5F15ACDA"/>
    <w:rsid w:val="5F15DEC9"/>
    <w:rsid w:val="5F16C37B"/>
    <w:rsid w:val="5F182D12"/>
    <w:rsid w:val="5F1D0611"/>
    <w:rsid w:val="5F1DAB30"/>
    <w:rsid w:val="5F21A81E"/>
    <w:rsid w:val="5F24406A"/>
    <w:rsid w:val="5F29C43D"/>
    <w:rsid w:val="5F2CEDB0"/>
    <w:rsid w:val="5F2D8895"/>
    <w:rsid w:val="5F2D8E5D"/>
    <w:rsid w:val="5F2F3994"/>
    <w:rsid w:val="5F2FA437"/>
    <w:rsid w:val="5F303F50"/>
    <w:rsid w:val="5F326EA1"/>
    <w:rsid w:val="5F35CDD0"/>
    <w:rsid w:val="5F39002B"/>
    <w:rsid w:val="5F3AE3D3"/>
    <w:rsid w:val="5F3B3F1B"/>
    <w:rsid w:val="5F3FE266"/>
    <w:rsid w:val="5F420AF4"/>
    <w:rsid w:val="5F425CAC"/>
    <w:rsid w:val="5F42656C"/>
    <w:rsid w:val="5F4281A2"/>
    <w:rsid w:val="5F42ED71"/>
    <w:rsid w:val="5F42FA17"/>
    <w:rsid w:val="5F48D891"/>
    <w:rsid w:val="5F48DCD8"/>
    <w:rsid w:val="5F4947ED"/>
    <w:rsid w:val="5F502055"/>
    <w:rsid w:val="5F518E0F"/>
    <w:rsid w:val="5F54CFFC"/>
    <w:rsid w:val="5F557329"/>
    <w:rsid w:val="5F571378"/>
    <w:rsid w:val="5F59C558"/>
    <w:rsid w:val="5F60CE54"/>
    <w:rsid w:val="5F62A1C3"/>
    <w:rsid w:val="5F62AD96"/>
    <w:rsid w:val="5F696DB2"/>
    <w:rsid w:val="5F6CAE58"/>
    <w:rsid w:val="5F6DFF67"/>
    <w:rsid w:val="5F6F3EF5"/>
    <w:rsid w:val="5F6FFA90"/>
    <w:rsid w:val="5F7120E7"/>
    <w:rsid w:val="5F7157C8"/>
    <w:rsid w:val="5F7338F5"/>
    <w:rsid w:val="5F73BF39"/>
    <w:rsid w:val="5F7461F0"/>
    <w:rsid w:val="5F7C98C6"/>
    <w:rsid w:val="5F8351DA"/>
    <w:rsid w:val="5F83FFE7"/>
    <w:rsid w:val="5F856218"/>
    <w:rsid w:val="5F85CA59"/>
    <w:rsid w:val="5F86B972"/>
    <w:rsid w:val="5F885487"/>
    <w:rsid w:val="5F895B83"/>
    <w:rsid w:val="5F89C83D"/>
    <w:rsid w:val="5F8B7798"/>
    <w:rsid w:val="5F903E4A"/>
    <w:rsid w:val="5F94D5AF"/>
    <w:rsid w:val="5F9577A4"/>
    <w:rsid w:val="5F95A057"/>
    <w:rsid w:val="5F96CE81"/>
    <w:rsid w:val="5F9AD8F2"/>
    <w:rsid w:val="5F9D7C1F"/>
    <w:rsid w:val="5F9E18C5"/>
    <w:rsid w:val="5F9F6BEB"/>
    <w:rsid w:val="5FA147B5"/>
    <w:rsid w:val="5FA3D0B1"/>
    <w:rsid w:val="5FA3EBC6"/>
    <w:rsid w:val="5FA66B54"/>
    <w:rsid w:val="5FA80B4A"/>
    <w:rsid w:val="5FABEFF9"/>
    <w:rsid w:val="5FAD06FB"/>
    <w:rsid w:val="5FAF9FB7"/>
    <w:rsid w:val="5FB2C1B3"/>
    <w:rsid w:val="5FB4F8F5"/>
    <w:rsid w:val="5FB58953"/>
    <w:rsid w:val="5FB7CD42"/>
    <w:rsid w:val="5FB924AC"/>
    <w:rsid w:val="5FB92B53"/>
    <w:rsid w:val="5FBA5481"/>
    <w:rsid w:val="5FBA8BBA"/>
    <w:rsid w:val="5FBF2B9D"/>
    <w:rsid w:val="5FC17907"/>
    <w:rsid w:val="5FC21538"/>
    <w:rsid w:val="5FC25880"/>
    <w:rsid w:val="5FC70960"/>
    <w:rsid w:val="5FC94E9E"/>
    <w:rsid w:val="5FCAAF46"/>
    <w:rsid w:val="5FCB9C1B"/>
    <w:rsid w:val="5FD45880"/>
    <w:rsid w:val="5FD5ED9D"/>
    <w:rsid w:val="5FD65EC6"/>
    <w:rsid w:val="5FD98A9C"/>
    <w:rsid w:val="5FDB3E5C"/>
    <w:rsid w:val="5FE0BC4E"/>
    <w:rsid w:val="5FE14957"/>
    <w:rsid w:val="5FE24E5D"/>
    <w:rsid w:val="5FE27F0A"/>
    <w:rsid w:val="5FE61244"/>
    <w:rsid w:val="5FE8FEFE"/>
    <w:rsid w:val="5FE9202C"/>
    <w:rsid w:val="5FEE4092"/>
    <w:rsid w:val="5FF1DCF9"/>
    <w:rsid w:val="5FF2DFAE"/>
    <w:rsid w:val="5FF567D7"/>
    <w:rsid w:val="5FF8A2D2"/>
    <w:rsid w:val="5FF8C556"/>
    <w:rsid w:val="5FF9C717"/>
    <w:rsid w:val="5FFB5B42"/>
    <w:rsid w:val="6000ADFB"/>
    <w:rsid w:val="6001EB98"/>
    <w:rsid w:val="60033965"/>
    <w:rsid w:val="60044987"/>
    <w:rsid w:val="6005482E"/>
    <w:rsid w:val="60063571"/>
    <w:rsid w:val="600671B2"/>
    <w:rsid w:val="6007AE7D"/>
    <w:rsid w:val="60085A27"/>
    <w:rsid w:val="600C227B"/>
    <w:rsid w:val="600D2761"/>
    <w:rsid w:val="60115F01"/>
    <w:rsid w:val="601A5188"/>
    <w:rsid w:val="601A5325"/>
    <w:rsid w:val="601EDE2B"/>
    <w:rsid w:val="601F4C5A"/>
    <w:rsid w:val="60206AAC"/>
    <w:rsid w:val="6022CA19"/>
    <w:rsid w:val="602EB92E"/>
    <w:rsid w:val="6030024D"/>
    <w:rsid w:val="6032C0BA"/>
    <w:rsid w:val="6032D3A2"/>
    <w:rsid w:val="60333723"/>
    <w:rsid w:val="60369B21"/>
    <w:rsid w:val="6036C875"/>
    <w:rsid w:val="60389101"/>
    <w:rsid w:val="603ACB1E"/>
    <w:rsid w:val="603AFFEF"/>
    <w:rsid w:val="603B1942"/>
    <w:rsid w:val="603B5F8B"/>
    <w:rsid w:val="603C5C46"/>
    <w:rsid w:val="603D7644"/>
    <w:rsid w:val="603DC1AF"/>
    <w:rsid w:val="603F2A5B"/>
    <w:rsid w:val="603FD3C5"/>
    <w:rsid w:val="6040D01E"/>
    <w:rsid w:val="60416B31"/>
    <w:rsid w:val="60435D40"/>
    <w:rsid w:val="6044EA71"/>
    <w:rsid w:val="60467208"/>
    <w:rsid w:val="6046B42E"/>
    <w:rsid w:val="60480CEE"/>
    <w:rsid w:val="6049D1FF"/>
    <w:rsid w:val="604A71C7"/>
    <w:rsid w:val="604B4AF2"/>
    <w:rsid w:val="604EB6A0"/>
    <w:rsid w:val="6051D799"/>
    <w:rsid w:val="605322D0"/>
    <w:rsid w:val="605479C9"/>
    <w:rsid w:val="6057F79A"/>
    <w:rsid w:val="6058C1F7"/>
    <w:rsid w:val="605FB993"/>
    <w:rsid w:val="605FCBE2"/>
    <w:rsid w:val="60629C8C"/>
    <w:rsid w:val="6062F9E7"/>
    <w:rsid w:val="6064701E"/>
    <w:rsid w:val="6065CB6F"/>
    <w:rsid w:val="60666552"/>
    <w:rsid w:val="606A2B69"/>
    <w:rsid w:val="606ED66D"/>
    <w:rsid w:val="606F5384"/>
    <w:rsid w:val="60748393"/>
    <w:rsid w:val="60770941"/>
    <w:rsid w:val="60773877"/>
    <w:rsid w:val="607A7966"/>
    <w:rsid w:val="607C8B1D"/>
    <w:rsid w:val="607D5280"/>
    <w:rsid w:val="60801762"/>
    <w:rsid w:val="608865AE"/>
    <w:rsid w:val="608D2C62"/>
    <w:rsid w:val="608D71C2"/>
    <w:rsid w:val="608D752F"/>
    <w:rsid w:val="608F82FB"/>
    <w:rsid w:val="60907AC2"/>
    <w:rsid w:val="609150BE"/>
    <w:rsid w:val="609250B8"/>
    <w:rsid w:val="60934B30"/>
    <w:rsid w:val="6093B410"/>
    <w:rsid w:val="6093BB56"/>
    <w:rsid w:val="6096BDC9"/>
    <w:rsid w:val="6097404F"/>
    <w:rsid w:val="609DF851"/>
    <w:rsid w:val="609F5426"/>
    <w:rsid w:val="60A1C637"/>
    <w:rsid w:val="60A2BCFE"/>
    <w:rsid w:val="60A4E09C"/>
    <w:rsid w:val="60A5E3E9"/>
    <w:rsid w:val="60A64CDC"/>
    <w:rsid w:val="60AC974F"/>
    <w:rsid w:val="60B0CD1D"/>
    <w:rsid w:val="60B424DB"/>
    <w:rsid w:val="60B6A906"/>
    <w:rsid w:val="60BC3F53"/>
    <w:rsid w:val="60BD140D"/>
    <w:rsid w:val="60C4F44D"/>
    <w:rsid w:val="60C700F7"/>
    <w:rsid w:val="60C9631E"/>
    <w:rsid w:val="60CB14F0"/>
    <w:rsid w:val="60CC1AAD"/>
    <w:rsid w:val="60CE3F02"/>
    <w:rsid w:val="60D0B797"/>
    <w:rsid w:val="60D11E61"/>
    <w:rsid w:val="60D1E8B6"/>
    <w:rsid w:val="60DCD1C7"/>
    <w:rsid w:val="60E03A5B"/>
    <w:rsid w:val="60E1E66E"/>
    <w:rsid w:val="60E2CDC2"/>
    <w:rsid w:val="60EBF0B6"/>
    <w:rsid w:val="60F59837"/>
    <w:rsid w:val="60F5FA24"/>
    <w:rsid w:val="60F60D7E"/>
    <w:rsid w:val="60F78078"/>
    <w:rsid w:val="60F99F8E"/>
    <w:rsid w:val="60FECC11"/>
    <w:rsid w:val="60FF416C"/>
    <w:rsid w:val="60FF6537"/>
    <w:rsid w:val="6101B4B8"/>
    <w:rsid w:val="6103E7C2"/>
    <w:rsid w:val="6106D8BB"/>
    <w:rsid w:val="6108725D"/>
    <w:rsid w:val="610DA133"/>
    <w:rsid w:val="610FABE7"/>
    <w:rsid w:val="61103251"/>
    <w:rsid w:val="6110ACEE"/>
    <w:rsid w:val="6112EA11"/>
    <w:rsid w:val="6113DF8B"/>
    <w:rsid w:val="6115FF37"/>
    <w:rsid w:val="61169857"/>
    <w:rsid w:val="6116C0BC"/>
    <w:rsid w:val="6116FAC9"/>
    <w:rsid w:val="61181017"/>
    <w:rsid w:val="612236F9"/>
    <w:rsid w:val="61231891"/>
    <w:rsid w:val="61291506"/>
    <w:rsid w:val="612AEED9"/>
    <w:rsid w:val="612F436B"/>
    <w:rsid w:val="6131EFD4"/>
    <w:rsid w:val="61323727"/>
    <w:rsid w:val="61358C98"/>
    <w:rsid w:val="61360FDD"/>
    <w:rsid w:val="613A35AB"/>
    <w:rsid w:val="61401E8E"/>
    <w:rsid w:val="61404D0C"/>
    <w:rsid w:val="61448B86"/>
    <w:rsid w:val="6145C2C4"/>
    <w:rsid w:val="61472AF9"/>
    <w:rsid w:val="614A66B9"/>
    <w:rsid w:val="61504261"/>
    <w:rsid w:val="6155F813"/>
    <w:rsid w:val="615662A2"/>
    <w:rsid w:val="615CAAEF"/>
    <w:rsid w:val="615D0396"/>
    <w:rsid w:val="615D4968"/>
    <w:rsid w:val="615E2983"/>
    <w:rsid w:val="61605D34"/>
    <w:rsid w:val="61621669"/>
    <w:rsid w:val="6162AF80"/>
    <w:rsid w:val="6169BCEB"/>
    <w:rsid w:val="616CB732"/>
    <w:rsid w:val="6173892A"/>
    <w:rsid w:val="617A1D8F"/>
    <w:rsid w:val="617A3DE4"/>
    <w:rsid w:val="617B2705"/>
    <w:rsid w:val="617C021E"/>
    <w:rsid w:val="617E2EA9"/>
    <w:rsid w:val="6185BB7E"/>
    <w:rsid w:val="61860861"/>
    <w:rsid w:val="61862A18"/>
    <w:rsid w:val="61880EE5"/>
    <w:rsid w:val="6188367F"/>
    <w:rsid w:val="6188853B"/>
    <w:rsid w:val="618B669D"/>
    <w:rsid w:val="618B8BC8"/>
    <w:rsid w:val="618DD738"/>
    <w:rsid w:val="618E5FC6"/>
    <w:rsid w:val="61901722"/>
    <w:rsid w:val="6190D61C"/>
    <w:rsid w:val="61913904"/>
    <w:rsid w:val="6191DAB5"/>
    <w:rsid w:val="6191E30B"/>
    <w:rsid w:val="6192AD96"/>
    <w:rsid w:val="61941627"/>
    <w:rsid w:val="61947333"/>
    <w:rsid w:val="6195ECC5"/>
    <w:rsid w:val="6196F164"/>
    <w:rsid w:val="61972602"/>
    <w:rsid w:val="6197CC93"/>
    <w:rsid w:val="61A0273B"/>
    <w:rsid w:val="61A2C647"/>
    <w:rsid w:val="61A2DDCA"/>
    <w:rsid w:val="61A37476"/>
    <w:rsid w:val="61A7DC78"/>
    <w:rsid w:val="61AAF133"/>
    <w:rsid w:val="61ABA1B8"/>
    <w:rsid w:val="61ACFD29"/>
    <w:rsid w:val="61AD425E"/>
    <w:rsid w:val="61AFA84B"/>
    <w:rsid w:val="61B00FC0"/>
    <w:rsid w:val="61B1305E"/>
    <w:rsid w:val="61B154BF"/>
    <w:rsid w:val="61B78E5E"/>
    <w:rsid w:val="61B7EFF4"/>
    <w:rsid w:val="61B8AEA7"/>
    <w:rsid w:val="61BB1CBB"/>
    <w:rsid w:val="61BC57FF"/>
    <w:rsid w:val="61BC77F4"/>
    <w:rsid w:val="61BD4F27"/>
    <w:rsid w:val="61BE1603"/>
    <w:rsid w:val="61BE2825"/>
    <w:rsid w:val="61BF8F98"/>
    <w:rsid w:val="61C08F4E"/>
    <w:rsid w:val="61C16018"/>
    <w:rsid w:val="61C197B0"/>
    <w:rsid w:val="61C2499D"/>
    <w:rsid w:val="61C4BA52"/>
    <w:rsid w:val="61C51097"/>
    <w:rsid w:val="61C65FAE"/>
    <w:rsid w:val="61C6F8FB"/>
    <w:rsid w:val="61C820AD"/>
    <w:rsid w:val="61CA8571"/>
    <w:rsid w:val="61CABD7C"/>
    <w:rsid w:val="61CB9BC0"/>
    <w:rsid w:val="61D11022"/>
    <w:rsid w:val="61D2522D"/>
    <w:rsid w:val="61D69068"/>
    <w:rsid w:val="61D82CA7"/>
    <w:rsid w:val="61D93ED5"/>
    <w:rsid w:val="61DEA595"/>
    <w:rsid w:val="61DF3718"/>
    <w:rsid w:val="61DF3B5F"/>
    <w:rsid w:val="61E045AC"/>
    <w:rsid w:val="61E5AD0E"/>
    <w:rsid w:val="61E85BC9"/>
    <w:rsid w:val="61E98A5C"/>
    <w:rsid w:val="61ED59FF"/>
    <w:rsid w:val="61EEE66D"/>
    <w:rsid w:val="61EF1837"/>
    <w:rsid w:val="61F132ED"/>
    <w:rsid w:val="61F24E10"/>
    <w:rsid w:val="61F54C87"/>
    <w:rsid w:val="61F59EA6"/>
    <w:rsid w:val="61F5F3D3"/>
    <w:rsid w:val="61F82921"/>
    <w:rsid w:val="61F8314A"/>
    <w:rsid w:val="61F85F5C"/>
    <w:rsid w:val="61F8F787"/>
    <w:rsid w:val="61FC14C2"/>
    <w:rsid w:val="61FC9987"/>
    <w:rsid w:val="61FF4B94"/>
    <w:rsid w:val="6202A7BB"/>
    <w:rsid w:val="620413AC"/>
    <w:rsid w:val="6209E1DB"/>
    <w:rsid w:val="620A47C2"/>
    <w:rsid w:val="620CA0E1"/>
    <w:rsid w:val="620D54FF"/>
    <w:rsid w:val="6211DC2A"/>
    <w:rsid w:val="6211E51C"/>
    <w:rsid w:val="6213AD14"/>
    <w:rsid w:val="6215F334"/>
    <w:rsid w:val="6216803E"/>
    <w:rsid w:val="621EC734"/>
    <w:rsid w:val="62208F44"/>
    <w:rsid w:val="6224B631"/>
    <w:rsid w:val="6228E387"/>
    <w:rsid w:val="622C22EE"/>
    <w:rsid w:val="622DB5BE"/>
    <w:rsid w:val="62321535"/>
    <w:rsid w:val="62328E2A"/>
    <w:rsid w:val="62335E52"/>
    <w:rsid w:val="6234CC24"/>
    <w:rsid w:val="623CAF20"/>
    <w:rsid w:val="623F79FC"/>
    <w:rsid w:val="6240287D"/>
    <w:rsid w:val="6240B0FD"/>
    <w:rsid w:val="6242F66D"/>
    <w:rsid w:val="62469B49"/>
    <w:rsid w:val="62476B93"/>
    <w:rsid w:val="62486FB6"/>
    <w:rsid w:val="624FAD01"/>
    <w:rsid w:val="6251FDC9"/>
    <w:rsid w:val="6252764E"/>
    <w:rsid w:val="6254A894"/>
    <w:rsid w:val="6256BD8F"/>
    <w:rsid w:val="62578B9A"/>
    <w:rsid w:val="6257E138"/>
    <w:rsid w:val="62585AF3"/>
    <w:rsid w:val="625BD899"/>
    <w:rsid w:val="625C5C1D"/>
    <w:rsid w:val="625CB023"/>
    <w:rsid w:val="625E286A"/>
    <w:rsid w:val="625E464A"/>
    <w:rsid w:val="625F3927"/>
    <w:rsid w:val="6261B76E"/>
    <w:rsid w:val="62647425"/>
    <w:rsid w:val="6266A656"/>
    <w:rsid w:val="6268286A"/>
    <w:rsid w:val="6268A479"/>
    <w:rsid w:val="6268DDB9"/>
    <w:rsid w:val="626AC3F9"/>
    <w:rsid w:val="626C7056"/>
    <w:rsid w:val="626D9936"/>
    <w:rsid w:val="62709B95"/>
    <w:rsid w:val="6270B907"/>
    <w:rsid w:val="6271AA32"/>
    <w:rsid w:val="62720A2E"/>
    <w:rsid w:val="6274F0A9"/>
    <w:rsid w:val="6274FE04"/>
    <w:rsid w:val="62750431"/>
    <w:rsid w:val="62771AB1"/>
    <w:rsid w:val="62788165"/>
    <w:rsid w:val="627A3926"/>
    <w:rsid w:val="627B3A60"/>
    <w:rsid w:val="627D6D2B"/>
    <w:rsid w:val="62848885"/>
    <w:rsid w:val="628971EA"/>
    <w:rsid w:val="628BBF5A"/>
    <w:rsid w:val="628BF959"/>
    <w:rsid w:val="628C1389"/>
    <w:rsid w:val="629128B8"/>
    <w:rsid w:val="62925767"/>
    <w:rsid w:val="6295E7AE"/>
    <w:rsid w:val="629637E1"/>
    <w:rsid w:val="629B7367"/>
    <w:rsid w:val="62A15B11"/>
    <w:rsid w:val="62A35609"/>
    <w:rsid w:val="62A4CCF6"/>
    <w:rsid w:val="62A8BB75"/>
    <w:rsid w:val="62AA5E78"/>
    <w:rsid w:val="62AAEEAC"/>
    <w:rsid w:val="62ACC153"/>
    <w:rsid w:val="62B1E7E9"/>
    <w:rsid w:val="62B2C839"/>
    <w:rsid w:val="62B2FAC1"/>
    <w:rsid w:val="62B3B476"/>
    <w:rsid w:val="62B4EE0A"/>
    <w:rsid w:val="62B563BA"/>
    <w:rsid w:val="62B754CC"/>
    <w:rsid w:val="62B769FF"/>
    <w:rsid w:val="62BA81D9"/>
    <w:rsid w:val="62C0EDCE"/>
    <w:rsid w:val="62C12588"/>
    <w:rsid w:val="62C2BD70"/>
    <w:rsid w:val="62C5EB84"/>
    <w:rsid w:val="62CC27A8"/>
    <w:rsid w:val="62CC9C29"/>
    <w:rsid w:val="62D49930"/>
    <w:rsid w:val="62D86150"/>
    <w:rsid w:val="62DA1A75"/>
    <w:rsid w:val="62E0CF11"/>
    <w:rsid w:val="62E32FA7"/>
    <w:rsid w:val="62E3BD61"/>
    <w:rsid w:val="62E6A00A"/>
    <w:rsid w:val="62EC9F3D"/>
    <w:rsid w:val="62EEF952"/>
    <w:rsid w:val="62F0759D"/>
    <w:rsid w:val="62F16FEA"/>
    <w:rsid w:val="62F34A77"/>
    <w:rsid w:val="62F8C916"/>
    <w:rsid w:val="62F8D3F7"/>
    <w:rsid w:val="62FAC93D"/>
    <w:rsid w:val="62FC687E"/>
    <w:rsid w:val="62FEAA22"/>
    <w:rsid w:val="630010B0"/>
    <w:rsid w:val="6300CAD9"/>
    <w:rsid w:val="630166F7"/>
    <w:rsid w:val="6301CDE3"/>
    <w:rsid w:val="6303B4CB"/>
    <w:rsid w:val="63045301"/>
    <w:rsid w:val="63050F00"/>
    <w:rsid w:val="630631D6"/>
    <w:rsid w:val="630FE4F9"/>
    <w:rsid w:val="63122984"/>
    <w:rsid w:val="6312BA83"/>
    <w:rsid w:val="63164A93"/>
    <w:rsid w:val="6317DE87"/>
    <w:rsid w:val="63180686"/>
    <w:rsid w:val="631B661B"/>
    <w:rsid w:val="631C199D"/>
    <w:rsid w:val="632208E7"/>
    <w:rsid w:val="6323E2AB"/>
    <w:rsid w:val="6326A82F"/>
    <w:rsid w:val="6326ECAF"/>
    <w:rsid w:val="6327F20D"/>
    <w:rsid w:val="6329FC3C"/>
    <w:rsid w:val="632AEF69"/>
    <w:rsid w:val="632BFF8B"/>
    <w:rsid w:val="632DA966"/>
    <w:rsid w:val="633245D2"/>
    <w:rsid w:val="63335DE5"/>
    <w:rsid w:val="633B26F3"/>
    <w:rsid w:val="633FB3AD"/>
    <w:rsid w:val="633FCB8D"/>
    <w:rsid w:val="63419AE9"/>
    <w:rsid w:val="6345C634"/>
    <w:rsid w:val="63463B2F"/>
    <w:rsid w:val="6347EF89"/>
    <w:rsid w:val="6348A769"/>
    <w:rsid w:val="634CAB7B"/>
    <w:rsid w:val="634E2F06"/>
    <w:rsid w:val="6350F0AE"/>
    <w:rsid w:val="635343AF"/>
    <w:rsid w:val="63535EBF"/>
    <w:rsid w:val="63535EE9"/>
    <w:rsid w:val="63547F08"/>
    <w:rsid w:val="63551619"/>
    <w:rsid w:val="635752C7"/>
    <w:rsid w:val="635989F7"/>
    <w:rsid w:val="635FD77D"/>
    <w:rsid w:val="6361EB71"/>
    <w:rsid w:val="6362C95C"/>
    <w:rsid w:val="6363DED1"/>
    <w:rsid w:val="63658D6D"/>
    <w:rsid w:val="636618ED"/>
    <w:rsid w:val="6368C08F"/>
    <w:rsid w:val="636B5CB6"/>
    <w:rsid w:val="636C2564"/>
    <w:rsid w:val="636D1875"/>
    <w:rsid w:val="636D2255"/>
    <w:rsid w:val="636DAD88"/>
    <w:rsid w:val="63701579"/>
    <w:rsid w:val="637031C3"/>
    <w:rsid w:val="6372A8AF"/>
    <w:rsid w:val="6374B87B"/>
    <w:rsid w:val="637555A7"/>
    <w:rsid w:val="63763B7F"/>
    <w:rsid w:val="6378A993"/>
    <w:rsid w:val="637927A3"/>
    <w:rsid w:val="637C2668"/>
    <w:rsid w:val="637E12CA"/>
    <w:rsid w:val="637FFA03"/>
    <w:rsid w:val="6380E899"/>
    <w:rsid w:val="6382746A"/>
    <w:rsid w:val="6382F22F"/>
    <w:rsid w:val="63866CB9"/>
    <w:rsid w:val="638B4390"/>
    <w:rsid w:val="63904656"/>
    <w:rsid w:val="6390C83F"/>
    <w:rsid w:val="6390FF8F"/>
    <w:rsid w:val="6391C434"/>
    <w:rsid w:val="63921954"/>
    <w:rsid w:val="639418C0"/>
    <w:rsid w:val="639840E2"/>
    <w:rsid w:val="639889F1"/>
    <w:rsid w:val="639F0258"/>
    <w:rsid w:val="63A0755C"/>
    <w:rsid w:val="63AFD943"/>
    <w:rsid w:val="63B1C395"/>
    <w:rsid w:val="63B37856"/>
    <w:rsid w:val="63B69C68"/>
    <w:rsid w:val="63B78745"/>
    <w:rsid w:val="63B7B971"/>
    <w:rsid w:val="63B89714"/>
    <w:rsid w:val="63BA0BDA"/>
    <w:rsid w:val="63BB6261"/>
    <w:rsid w:val="63BBC270"/>
    <w:rsid w:val="63BE0464"/>
    <w:rsid w:val="63BF788F"/>
    <w:rsid w:val="63BFB2E4"/>
    <w:rsid w:val="63C0DB59"/>
    <w:rsid w:val="63C0E921"/>
    <w:rsid w:val="63C2301C"/>
    <w:rsid w:val="63C35901"/>
    <w:rsid w:val="63C72E1B"/>
    <w:rsid w:val="63D0D12E"/>
    <w:rsid w:val="63D5216B"/>
    <w:rsid w:val="63D944B8"/>
    <w:rsid w:val="63D9BACF"/>
    <w:rsid w:val="63DA20FC"/>
    <w:rsid w:val="63DB108C"/>
    <w:rsid w:val="63DC44BE"/>
    <w:rsid w:val="63DE0920"/>
    <w:rsid w:val="63DE718B"/>
    <w:rsid w:val="63E64796"/>
    <w:rsid w:val="63E75087"/>
    <w:rsid w:val="63E7A091"/>
    <w:rsid w:val="63E7A65C"/>
    <w:rsid w:val="63E9C4E2"/>
    <w:rsid w:val="63EBD5D3"/>
    <w:rsid w:val="63EC0160"/>
    <w:rsid w:val="63F40D66"/>
    <w:rsid w:val="63F46F8A"/>
    <w:rsid w:val="63F4F6D3"/>
    <w:rsid w:val="63FCA964"/>
    <w:rsid w:val="63FEA1B9"/>
    <w:rsid w:val="64005656"/>
    <w:rsid w:val="64028C9E"/>
    <w:rsid w:val="6402CCD3"/>
    <w:rsid w:val="6403C8F2"/>
    <w:rsid w:val="6404130E"/>
    <w:rsid w:val="640A7B92"/>
    <w:rsid w:val="640B306C"/>
    <w:rsid w:val="640DCC34"/>
    <w:rsid w:val="64122512"/>
    <w:rsid w:val="641343B9"/>
    <w:rsid w:val="6415D014"/>
    <w:rsid w:val="641956D9"/>
    <w:rsid w:val="641976C3"/>
    <w:rsid w:val="6419BE4B"/>
    <w:rsid w:val="641CF59F"/>
    <w:rsid w:val="641E0873"/>
    <w:rsid w:val="6421496F"/>
    <w:rsid w:val="64223786"/>
    <w:rsid w:val="6426B189"/>
    <w:rsid w:val="642B9BD8"/>
    <w:rsid w:val="6432F08D"/>
    <w:rsid w:val="64337ED0"/>
    <w:rsid w:val="6433A9DC"/>
    <w:rsid w:val="6433BA5E"/>
    <w:rsid w:val="643ABCED"/>
    <w:rsid w:val="643F4567"/>
    <w:rsid w:val="6441A6A2"/>
    <w:rsid w:val="644D02DF"/>
    <w:rsid w:val="644D7C07"/>
    <w:rsid w:val="644EDF2B"/>
    <w:rsid w:val="645170DD"/>
    <w:rsid w:val="6453FACD"/>
    <w:rsid w:val="64551682"/>
    <w:rsid w:val="6456424A"/>
    <w:rsid w:val="64575B30"/>
    <w:rsid w:val="64583E96"/>
    <w:rsid w:val="645BAE82"/>
    <w:rsid w:val="645D7170"/>
    <w:rsid w:val="645F162D"/>
    <w:rsid w:val="64601D73"/>
    <w:rsid w:val="64604C2D"/>
    <w:rsid w:val="64609CAC"/>
    <w:rsid w:val="6463A515"/>
    <w:rsid w:val="64679DB7"/>
    <w:rsid w:val="6467D2E3"/>
    <w:rsid w:val="646A8E10"/>
    <w:rsid w:val="646BC48A"/>
    <w:rsid w:val="64715441"/>
    <w:rsid w:val="6471D5BD"/>
    <w:rsid w:val="64744FF7"/>
    <w:rsid w:val="64759DAD"/>
    <w:rsid w:val="6476C4D3"/>
    <w:rsid w:val="64786335"/>
    <w:rsid w:val="647941C7"/>
    <w:rsid w:val="647BFEBE"/>
    <w:rsid w:val="647EB4C3"/>
    <w:rsid w:val="647F8DC2"/>
    <w:rsid w:val="6480A402"/>
    <w:rsid w:val="64837610"/>
    <w:rsid w:val="64843437"/>
    <w:rsid w:val="6485107D"/>
    <w:rsid w:val="648529E1"/>
    <w:rsid w:val="64863174"/>
    <w:rsid w:val="648C636D"/>
    <w:rsid w:val="6491C0A0"/>
    <w:rsid w:val="64944BB1"/>
    <w:rsid w:val="649AFDB9"/>
    <w:rsid w:val="649C9B3A"/>
    <w:rsid w:val="649CF4B4"/>
    <w:rsid w:val="649D164F"/>
    <w:rsid w:val="64A854D1"/>
    <w:rsid w:val="64ACE599"/>
    <w:rsid w:val="64AE895A"/>
    <w:rsid w:val="64AFB169"/>
    <w:rsid w:val="64B2331A"/>
    <w:rsid w:val="64B2F92A"/>
    <w:rsid w:val="64B5A010"/>
    <w:rsid w:val="64B86830"/>
    <w:rsid w:val="64BA4285"/>
    <w:rsid w:val="64BD2CCB"/>
    <w:rsid w:val="64C35EF4"/>
    <w:rsid w:val="64C5FD49"/>
    <w:rsid w:val="64C95F30"/>
    <w:rsid w:val="64CFFA1C"/>
    <w:rsid w:val="64D3A297"/>
    <w:rsid w:val="64D46ECC"/>
    <w:rsid w:val="64D4F046"/>
    <w:rsid w:val="64D5A854"/>
    <w:rsid w:val="64D5E9B4"/>
    <w:rsid w:val="64D6188E"/>
    <w:rsid w:val="64D71C65"/>
    <w:rsid w:val="64D74699"/>
    <w:rsid w:val="64D835DB"/>
    <w:rsid w:val="64DBA133"/>
    <w:rsid w:val="64DEDAA6"/>
    <w:rsid w:val="64DF3168"/>
    <w:rsid w:val="64DFBBB3"/>
    <w:rsid w:val="64E1CCDB"/>
    <w:rsid w:val="64E6F539"/>
    <w:rsid w:val="64EB14FF"/>
    <w:rsid w:val="64ED9803"/>
    <w:rsid w:val="64EF90B6"/>
    <w:rsid w:val="64F04F69"/>
    <w:rsid w:val="64F07125"/>
    <w:rsid w:val="64F2B3AE"/>
    <w:rsid w:val="64F32DDA"/>
    <w:rsid w:val="64F97F51"/>
    <w:rsid w:val="64FA059B"/>
    <w:rsid w:val="64FE6D79"/>
    <w:rsid w:val="65000BD3"/>
    <w:rsid w:val="650020A2"/>
    <w:rsid w:val="65022A51"/>
    <w:rsid w:val="65044E1C"/>
    <w:rsid w:val="6508BE26"/>
    <w:rsid w:val="650B408D"/>
    <w:rsid w:val="650D7709"/>
    <w:rsid w:val="650F5902"/>
    <w:rsid w:val="651189D3"/>
    <w:rsid w:val="6513A410"/>
    <w:rsid w:val="651465BD"/>
    <w:rsid w:val="6517AB69"/>
    <w:rsid w:val="651B97FD"/>
    <w:rsid w:val="651EB295"/>
    <w:rsid w:val="65212B1E"/>
    <w:rsid w:val="65224C61"/>
    <w:rsid w:val="6523D2D8"/>
    <w:rsid w:val="65266EA1"/>
    <w:rsid w:val="6529B87A"/>
    <w:rsid w:val="652DF2EB"/>
    <w:rsid w:val="652EC705"/>
    <w:rsid w:val="65309849"/>
    <w:rsid w:val="653116C9"/>
    <w:rsid w:val="65358A0A"/>
    <w:rsid w:val="65375F38"/>
    <w:rsid w:val="653ABFF7"/>
    <w:rsid w:val="653B2FCD"/>
    <w:rsid w:val="653F2DC2"/>
    <w:rsid w:val="65404753"/>
    <w:rsid w:val="6544578B"/>
    <w:rsid w:val="65448313"/>
    <w:rsid w:val="6544F5C1"/>
    <w:rsid w:val="654B7002"/>
    <w:rsid w:val="65509F8D"/>
    <w:rsid w:val="65540573"/>
    <w:rsid w:val="6554FB9D"/>
    <w:rsid w:val="6554FE18"/>
    <w:rsid w:val="65557ED8"/>
    <w:rsid w:val="6555D3A5"/>
    <w:rsid w:val="65561685"/>
    <w:rsid w:val="6558561F"/>
    <w:rsid w:val="655925BE"/>
    <w:rsid w:val="655EECC2"/>
    <w:rsid w:val="65626594"/>
    <w:rsid w:val="6562B0DE"/>
    <w:rsid w:val="65639175"/>
    <w:rsid w:val="6563C5F5"/>
    <w:rsid w:val="65655BB7"/>
    <w:rsid w:val="65662BEF"/>
    <w:rsid w:val="6566B80A"/>
    <w:rsid w:val="65699975"/>
    <w:rsid w:val="656B4391"/>
    <w:rsid w:val="656C24A2"/>
    <w:rsid w:val="656CEB25"/>
    <w:rsid w:val="656DAA4E"/>
    <w:rsid w:val="65702C64"/>
    <w:rsid w:val="65735B21"/>
    <w:rsid w:val="6577C65E"/>
    <w:rsid w:val="65795A24"/>
    <w:rsid w:val="65799166"/>
    <w:rsid w:val="657B6B4C"/>
    <w:rsid w:val="657D029F"/>
    <w:rsid w:val="657D26CC"/>
    <w:rsid w:val="657DEA65"/>
    <w:rsid w:val="657E25FC"/>
    <w:rsid w:val="65811E28"/>
    <w:rsid w:val="6585D274"/>
    <w:rsid w:val="65873ED6"/>
    <w:rsid w:val="6587D1C1"/>
    <w:rsid w:val="65893162"/>
    <w:rsid w:val="658BED2C"/>
    <w:rsid w:val="658F2C5C"/>
    <w:rsid w:val="65917B12"/>
    <w:rsid w:val="659255FF"/>
    <w:rsid w:val="65928FFD"/>
    <w:rsid w:val="65945F7C"/>
    <w:rsid w:val="65955E3C"/>
    <w:rsid w:val="65995830"/>
    <w:rsid w:val="65995C5B"/>
    <w:rsid w:val="659AB641"/>
    <w:rsid w:val="65A2670A"/>
    <w:rsid w:val="65A2EA62"/>
    <w:rsid w:val="65B06B8A"/>
    <w:rsid w:val="65B107AB"/>
    <w:rsid w:val="65B37140"/>
    <w:rsid w:val="65BBB7F8"/>
    <w:rsid w:val="65BBE63A"/>
    <w:rsid w:val="65BD19D0"/>
    <w:rsid w:val="65C318AB"/>
    <w:rsid w:val="65C41B3B"/>
    <w:rsid w:val="65D2B91D"/>
    <w:rsid w:val="65D2F90C"/>
    <w:rsid w:val="65D4645D"/>
    <w:rsid w:val="65D9DFC5"/>
    <w:rsid w:val="65DBD644"/>
    <w:rsid w:val="65DE1043"/>
    <w:rsid w:val="65E10587"/>
    <w:rsid w:val="65E4C433"/>
    <w:rsid w:val="65E71ACC"/>
    <w:rsid w:val="65E8D340"/>
    <w:rsid w:val="65E9C464"/>
    <w:rsid w:val="65EF39A9"/>
    <w:rsid w:val="65F50BDD"/>
    <w:rsid w:val="65F71368"/>
    <w:rsid w:val="65FC6BF7"/>
    <w:rsid w:val="65FDB619"/>
    <w:rsid w:val="66043CEB"/>
    <w:rsid w:val="660487A1"/>
    <w:rsid w:val="6606DCD5"/>
    <w:rsid w:val="6606F4DA"/>
    <w:rsid w:val="6609B402"/>
    <w:rsid w:val="660A41B4"/>
    <w:rsid w:val="660D281B"/>
    <w:rsid w:val="660D6AF7"/>
    <w:rsid w:val="660FA93B"/>
    <w:rsid w:val="66102231"/>
    <w:rsid w:val="6612093E"/>
    <w:rsid w:val="66124C0A"/>
    <w:rsid w:val="66125316"/>
    <w:rsid w:val="66125D1A"/>
    <w:rsid w:val="66131524"/>
    <w:rsid w:val="66195343"/>
    <w:rsid w:val="661C7463"/>
    <w:rsid w:val="661D5016"/>
    <w:rsid w:val="661D6D3D"/>
    <w:rsid w:val="661FAA79"/>
    <w:rsid w:val="662107B8"/>
    <w:rsid w:val="66238C38"/>
    <w:rsid w:val="6626989B"/>
    <w:rsid w:val="6626DBE1"/>
    <w:rsid w:val="662CEFE2"/>
    <w:rsid w:val="662FDEE3"/>
    <w:rsid w:val="6634F956"/>
    <w:rsid w:val="66364AE4"/>
    <w:rsid w:val="663B8E7D"/>
    <w:rsid w:val="663D2214"/>
    <w:rsid w:val="663DD298"/>
    <w:rsid w:val="663E42E8"/>
    <w:rsid w:val="6645373D"/>
    <w:rsid w:val="6649B066"/>
    <w:rsid w:val="664DA334"/>
    <w:rsid w:val="664E9828"/>
    <w:rsid w:val="66515ADA"/>
    <w:rsid w:val="665306DD"/>
    <w:rsid w:val="66547E9A"/>
    <w:rsid w:val="66564E8C"/>
    <w:rsid w:val="6658FD09"/>
    <w:rsid w:val="665D8036"/>
    <w:rsid w:val="665E9660"/>
    <w:rsid w:val="665F27E4"/>
    <w:rsid w:val="66619CFE"/>
    <w:rsid w:val="6665ADD4"/>
    <w:rsid w:val="6666BE2A"/>
    <w:rsid w:val="66695DE8"/>
    <w:rsid w:val="666F4F27"/>
    <w:rsid w:val="667063F6"/>
    <w:rsid w:val="6671444A"/>
    <w:rsid w:val="6672D7D5"/>
    <w:rsid w:val="667471A1"/>
    <w:rsid w:val="667A9446"/>
    <w:rsid w:val="667B7891"/>
    <w:rsid w:val="667EDBAA"/>
    <w:rsid w:val="667F33F9"/>
    <w:rsid w:val="667F95A7"/>
    <w:rsid w:val="6682CC3F"/>
    <w:rsid w:val="6689D699"/>
    <w:rsid w:val="668C34A1"/>
    <w:rsid w:val="668DD513"/>
    <w:rsid w:val="668EBF23"/>
    <w:rsid w:val="669647E1"/>
    <w:rsid w:val="66991838"/>
    <w:rsid w:val="66991D7F"/>
    <w:rsid w:val="669A6A1E"/>
    <w:rsid w:val="669FFF76"/>
    <w:rsid w:val="66A26DF5"/>
    <w:rsid w:val="66A334BF"/>
    <w:rsid w:val="66A709E5"/>
    <w:rsid w:val="66A7A4F6"/>
    <w:rsid w:val="66A7C3B7"/>
    <w:rsid w:val="66AA6D77"/>
    <w:rsid w:val="66AF4C40"/>
    <w:rsid w:val="66AFF6C9"/>
    <w:rsid w:val="66B141AE"/>
    <w:rsid w:val="66B2D7A2"/>
    <w:rsid w:val="66B43D1F"/>
    <w:rsid w:val="66B4695E"/>
    <w:rsid w:val="66B49DC0"/>
    <w:rsid w:val="66B624BC"/>
    <w:rsid w:val="66B700A1"/>
    <w:rsid w:val="66B99D4D"/>
    <w:rsid w:val="66BDEEAA"/>
    <w:rsid w:val="66BF32BB"/>
    <w:rsid w:val="66C15A1D"/>
    <w:rsid w:val="66C17ED8"/>
    <w:rsid w:val="66C5BF33"/>
    <w:rsid w:val="66C81FD1"/>
    <w:rsid w:val="66CBB63A"/>
    <w:rsid w:val="66CCAC35"/>
    <w:rsid w:val="66CEE94F"/>
    <w:rsid w:val="66CF1DA2"/>
    <w:rsid w:val="66CF1F0B"/>
    <w:rsid w:val="66D0DE9B"/>
    <w:rsid w:val="66D102AC"/>
    <w:rsid w:val="66D19BB6"/>
    <w:rsid w:val="66D38231"/>
    <w:rsid w:val="66D8D6F3"/>
    <w:rsid w:val="66DC1D75"/>
    <w:rsid w:val="66DE31C6"/>
    <w:rsid w:val="66DE3656"/>
    <w:rsid w:val="66DE4362"/>
    <w:rsid w:val="66E170C8"/>
    <w:rsid w:val="66E295AD"/>
    <w:rsid w:val="66E36559"/>
    <w:rsid w:val="66E8C194"/>
    <w:rsid w:val="66E9605D"/>
    <w:rsid w:val="66EB0527"/>
    <w:rsid w:val="66EE3D2A"/>
    <w:rsid w:val="66EFD5D4"/>
    <w:rsid w:val="66F02870"/>
    <w:rsid w:val="66F0B5F6"/>
    <w:rsid w:val="66F11B5C"/>
    <w:rsid w:val="66F24D59"/>
    <w:rsid w:val="66F34DFE"/>
    <w:rsid w:val="66F3B8A7"/>
    <w:rsid w:val="66F5AD7A"/>
    <w:rsid w:val="66FABD23"/>
    <w:rsid w:val="66FBCAF0"/>
    <w:rsid w:val="66FBDE3D"/>
    <w:rsid w:val="66FEDD24"/>
    <w:rsid w:val="67078631"/>
    <w:rsid w:val="6708052D"/>
    <w:rsid w:val="67122591"/>
    <w:rsid w:val="67170052"/>
    <w:rsid w:val="6722ABB5"/>
    <w:rsid w:val="67246C95"/>
    <w:rsid w:val="6728F770"/>
    <w:rsid w:val="672F4CF7"/>
    <w:rsid w:val="673028AF"/>
    <w:rsid w:val="67318356"/>
    <w:rsid w:val="6734D09A"/>
    <w:rsid w:val="67354600"/>
    <w:rsid w:val="6737225B"/>
    <w:rsid w:val="673773AD"/>
    <w:rsid w:val="67446D18"/>
    <w:rsid w:val="6747B3D1"/>
    <w:rsid w:val="67487554"/>
    <w:rsid w:val="67494E90"/>
    <w:rsid w:val="674BD2A7"/>
    <w:rsid w:val="674C134B"/>
    <w:rsid w:val="674CE9A5"/>
    <w:rsid w:val="674D5E2E"/>
    <w:rsid w:val="674FB8B5"/>
    <w:rsid w:val="6750825F"/>
    <w:rsid w:val="6752639A"/>
    <w:rsid w:val="6753414D"/>
    <w:rsid w:val="67539153"/>
    <w:rsid w:val="67555A93"/>
    <w:rsid w:val="6755F511"/>
    <w:rsid w:val="6757E7EB"/>
    <w:rsid w:val="67585382"/>
    <w:rsid w:val="67594721"/>
    <w:rsid w:val="675A384F"/>
    <w:rsid w:val="675C5CCA"/>
    <w:rsid w:val="675D1369"/>
    <w:rsid w:val="6761BEB3"/>
    <w:rsid w:val="67631FC0"/>
    <w:rsid w:val="676333DB"/>
    <w:rsid w:val="676435CB"/>
    <w:rsid w:val="6764CF31"/>
    <w:rsid w:val="6768C735"/>
    <w:rsid w:val="676E824E"/>
    <w:rsid w:val="67745A97"/>
    <w:rsid w:val="6774BDDA"/>
    <w:rsid w:val="6775231C"/>
    <w:rsid w:val="67766612"/>
    <w:rsid w:val="6776AD65"/>
    <w:rsid w:val="6779A171"/>
    <w:rsid w:val="677B2584"/>
    <w:rsid w:val="677DE41B"/>
    <w:rsid w:val="67812FCF"/>
    <w:rsid w:val="678261B5"/>
    <w:rsid w:val="67874892"/>
    <w:rsid w:val="6788038C"/>
    <w:rsid w:val="6788B04F"/>
    <w:rsid w:val="67898B88"/>
    <w:rsid w:val="678D7151"/>
    <w:rsid w:val="6794C7D1"/>
    <w:rsid w:val="67A373D1"/>
    <w:rsid w:val="67A4A2F1"/>
    <w:rsid w:val="67A70564"/>
    <w:rsid w:val="67ADB748"/>
    <w:rsid w:val="67AE4EE0"/>
    <w:rsid w:val="67B164B5"/>
    <w:rsid w:val="67B1E1B9"/>
    <w:rsid w:val="67B29B43"/>
    <w:rsid w:val="67B2D212"/>
    <w:rsid w:val="67B2E340"/>
    <w:rsid w:val="67B3A9AB"/>
    <w:rsid w:val="67B627CD"/>
    <w:rsid w:val="67B844C4"/>
    <w:rsid w:val="67B8FC1A"/>
    <w:rsid w:val="67BA5896"/>
    <w:rsid w:val="67BAB19C"/>
    <w:rsid w:val="67BF5B09"/>
    <w:rsid w:val="67C20E8C"/>
    <w:rsid w:val="67CD3AD4"/>
    <w:rsid w:val="67CDBD0F"/>
    <w:rsid w:val="67CE8B14"/>
    <w:rsid w:val="67D374DD"/>
    <w:rsid w:val="67D43BFC"/>
    <w:rsid w:val="67D6644E"/>
    <w:rsid w:val="67D9A2F9"/>
    <w:rsid w:val="67DCDC58"/>
    <w:rsid w:val="67DE6B6A"/>
    <w:rsid w:val="67DE8E81"/>
    <w:rsid w:val="67E224BA"/>
    <w:rsid w:val="67E2D623"/>
    <w:rsid w:val="67E43B5D"/>
    <w:rsid w:val="67E52732"/>
    <w:rsid w:val="67E69E23"/>
    <w:rsid w:val="67EA737A"/>
    <w:rsid w:val="67EB1B7F"/>
    <w:rsid w:val="67EDDDD5"/>
    <w:rsid w:val="67F04397"/>
    <w:rsid w:val="67F05183"/>
    <w:rsid w:val="67F5F583"/>
    <w:rsid w:val="67FA716E"/>
    <w:rsid w:val="67FD6F34"/>
    <w:rsid w:val="67FDF5A3"/>
    <w:rsid w:val="67FE53FD"/>
    <w:rsid w:val="6801C4F3"/>
    <w:rsid w:val="68020A7B"/>
    <w:rsid w:val="6803AEAC"/>
    <w:rsid w:val="6805BC55"/>
    <w:rsid w:val="6809AF1E"/>
    <w:rsid w:val="680AB6FF"/>
    <w:rsid w:val="680BF6AB"/>
    <w:rsid w:val="680E4EB3"/>
    <w:rsid w:val="680E54DF"/>
    <w:rsid w:val="680EAE57"/>
    <w:rsid w:val="680FF712"/>
    <w:rsid w:val="68177602"/>
    <w:rsid w:val="6818D856"/>
    <w:rsid w:val="681B69AE"/>
    <w:rsid w:val="681B81A1"/>
    <w:rsid w:val="681EE9CF"/>
    <w:rsid w:val="682021B5"/>
    <w:rsid w:val="682179B6"/>
    <w:rsid w:val="68251BB0"/>
    <w:rsid w:val="68269666"/>
    <w:rsid w:val="6826B08C"/>
    <w:rsid w:val="68273178"/>
    <w:rsid w:val="6828672E"/>
    <w:rsid w:val="6828D020"/>
    <w:rsid w:val="68291A73"/>
    <w:rsid w:val="682A8001"/>
    <w:rsid w:val="682C969D"/>
    <w:rsid w:val="682D45FD"/>
    <w:rsid w:val="682DDBFE"/>
    <w:rsid w:val="682F1639"/>
    <w:rsid w:val="682FF5D6"/>
    <w:rsid w:val="682FFF97"/>
    <w:rsid w:val="6831B1A2"/>
    <w:rsid w:val="683384C7"/>
    <w:rsid w:val="68364887"/>
    <w:rsid w:val="683948F8"/>
    <w:rsid w:val="6839A077"/>
    <w:rsid w:val="683EA437"/>
    <w:rsid w:val="684103F7"/>
    <w:rsid w:val="68411689"/>
    <w:rsid w:val="6843869C"/>
    <w:rsid w:val="684516BB"/>
    <w:rsid w:val="6846F991"/>
    <w:rsid w:val="6847222D"/>
    <w:rsid w:val="68485DFC"/>
    <w:rsid w:val="684A5FD1"/>
    <w:rsid w:val="684B08AF"/>
    <w:rsid w:val="684CADDB"/>
    <w:rsid w:val="684D3B91"/>
    <w:rsid w:val="684EBB5E"/>
    <w:rsid w:val="684FDCDA"/>
    <w:rsid w:val="6851F51D"/>
    <w:rsid w:val="68522976"/>
    <w:rsid w:val="6854673F"/>
    <w:rsid w:val="6855037F"/>
    <w:rsid w:val="6857D33F"/>
    <w:rsid w:val="685C123F"/>
    <w:rsid w:val="68616CAD"/>
    <w:rsid w:val="68618F94"/>
    <w:rsid w:val="6862574F"/>
    <w:rsid w:val="6867D276"/>
    <w:rsid w:val="6868D7E0"/>
    <w:rsid w:val="686AB9B0"/>
    <w:rsid w:val="686D6C17"/>
    <w:rsid w:val="686DC494"/>
    <w:rsid w:val="686E7002"/>
    <w:rsid w:val="686EA90C"/>
    <w:rsid w:val="6870E52E"/>
    <w:rsid w:val="6872CA6B"/>
    <w:rsid w:val="6875855B"/>
    <w:rsid w:val="6876AF47"/>
    <w:rsid w:val="687BAD8C"/>
    <w:rsid w:val="687C23D5"/>
    <w:rsid w:val="687C66CF"/>
    <w:rsid w:val="687EFB0B"/>
    <w:rsid w:val="687F378F"/>
    <w:rsid w:val="6883DB61"/>
    <w:rsid w:val="6887539A"/>
    <w:rsid w:val="6887BF18"/>
    <w:rsid w:val="6888E976"/>
    <w:rsid w:val="688DDB29"/>
    <w:rsid w:val="688E9956"/>
    <w:rsid w:val="688FD2DE"/>
    <w:rsid w:val="6890555A"/>
    <w:rsid w:val="68925982"/>
    <w:rsid w:val="6893B26B"/>
    <w:rsid w:val="68968D84"/>
    <w:rsid w:val="6896CA24"/>
    <w:rsid w:val="6896CD2B"/>
    <w:rsid w:val="68983472"/>
    <w:rsid w:val="689937DE"/>
    <w:rsid w:val="68996E89"/>
    <w:rsid w:val="689CFC79"/>
    <w:rsid w:val="689DAF2C"/>
    <w:rsid w:val="689DE134"/>
    <w:rsid w:val="689FDA3E"/>
    <w:rsid w:val="68A1E049"/>
    <w:rsid w:val="68A1EA18"/>
    <w:rsid w:val="68A948E0"/>
    <w:rsid w:val="68A97612"/>
    <w:rsid w:val="68AA1446"/>
    <w:rsid w:val="68AB5EBD"/>
    <w:rsid w:val="68AEC99C"/>
    <w:rsid w:val="68AF3F99"/>
    <w:rsid w:val="68B15C90"/>
    <w:rsid w:val="68B40085"/>
    <w:rsid w:val="68B78381"/>
    <w:rsid w:val="68B7DE9F"/>
    <w:rsid w:val="68BA6AA5"/>
    <w:rsid w:val="68BB1088"/>
    <w:rsid w:val="68BB80BC"/>
    <w:rsid w:val="68BF5660"/>
    <w:rsid w:val="68C0E822"/>
    <w:rsid w:val="68C45120"/>
    <w:rsid w:val="68C6CD1E"/>
    <w:rsid w:val="68C80A73"/>
    <w:rsid w:val="68CA4539"/>
    <w:rsid w:val="68CEF2E7"/>
    <w:rsid w:val="68D0F8F2"/>
    <w:rsid w:val="68D15387"/>
    <w:rsid w:val="68D4489C"/>
    <w:rsid w:val="68DBB19B"/>
    <w:rsid w:val="68DC7E4D"/>
    <w:rsid w:val="68DE4942"/>
    <w:rsid w:val="68DE5FD4"/>
    <w:rsid w:val="68DFC840"/>
    <w:rsid w:val="68E21976"/>
    <w:rsid w:val="68E34979"/>
    <w:rsid w:val="68E67081"/>
    <w:rsid w:val="68EAD650"/>
    <w:rsid w:val="68ED73CA"/>
    <w:rsid w:val="68F386FC"/>
    <w:rsid w:val="68F7029B"/>
    <w:rsid w:val="68F7F656"/>
    <w:rsid w:val="68FA5813"/>
    <w:rsid w:val="68FA94C1"/>
    <w:rsid w:val="68FEF021"/>
    <w:rsid w:val="690180CA"/>
    <w:rsid w:val="69072B81"/>
    <w:rsid w:val="6909F524"/>
    <w:rsid w:val="690B1140"/>
    <w:rsid w:val="69102A59"/>
    <w:rsid w:val="69109F76"/>
    <w:rsid w:val="6912835B"/>
    <w:rsid w:val="69139EB9"/>
    <w:rsid w:val="691660E4"/>
    <w:rsid w:val="69179500"/>
    <w:rsid w:val="69186C50"/>
    <w:rsid w:val="691C64F5"/>
    <w:rsid w:val="691FD90C"/>
    <w:rsid w:val="69227160"/>
    <w:rsid w:val="69279491"/>
    <w:rsid w:val="6929BBE3"/>
    <w:rsid w:val="6929D38C"/>
    <w:rsid w:val="692CAC9F"/>
    <w:rsid w:val="692DC27D"/>
    <w:rsid w:val="692FC78A"/>
    <w:rsid w:val="6932DCD9"/>
    <w:rsid w:val="693305E5"/>
    <w:rsid w:val="6937A4DD"/>
    <w:rsid w:val="693C43BF"/>
    <w:rsid w:val="693D4B58"/>
    <w:rsid w:val="693E044A"/>
    <w:rsid w:val="69481EA6"/>
    <w:rsid w:val="6948510F"/>
    <w:rsid w:val="6949985E"/>
    <w:rsid w:val="694D3516"/>
    <w:rsid w:val="694E24CA"/>
    <w:rsid w:val="694EA49C"/>
    <w:rsid w:val="69539B65"/>
    <w:rsid w:val="6957A55A"/>
    <w:rsid w:val="695D0F6F"/>
    <w:rsid w:val="695DD42C"/>
    <w:rsid w:val="695E6142"/>
    <w:rsid w:val="695FD4AC"/>
    <w:rsid w:val="69639146"/>
    <w:rsid w:val="6966F98C"/>
    <w:rsid w:val="696C5348"/>
    <w:rsid w:val="696F8DC2"/>
    <w:rsid w:val="697153A7"/>
    <w:rsid w:val="6973B486"/>
    <w:rsid w:val="6973D058"/>
    <w:rsid w:val="6974E921"/>
    <w:rsid w:val="6977B916"/>
    <w:rsid w:val="69796409"/>
    <w:rsid w:val="6979C026"/>
    <w:rsid w:val="697A94A1"/>
    <w:rsid w:val="697B68B8"/>
    <w:rsid w:val="697D994B"/>
    <w:rsid w:val="697DF51B"/>
    <w:rsid w:val="6981CBAB"/>
    <w:rsid w:val="6981FE4F"/>
    <w:rsid w:val="6983228C"/>
    <w:rsid w:val="698638EA"/>
    <w:rsid w:val="698656B0"/>
    <w:rsid w:val="69883F57"/>
    <w:rsid w:val="69885FED"/>
    <w:rsid w:val="6989AAA1"/>
    <w:rsid w:val="698C13F8"/>
    <w:rsid w:val="698D7610"/>
    <w:rsid w:val="69912926"/>
    <w:rsid w:val="6991503A"/>
    <w:rsid w:val="69978857"/>
    <w:rsid w:val="69978897"/>
    <w:rsid w:val="6997DEA0"/>
    <w:rsid w:val="699D0304"/>
    <w:rsid w:val="699F280C"/>
    <w:rsid w:val="69A0C36A"/>
    <w:rsid w:val="69A52E74"/>
    <w:rsid w:val="69A68760"/>
    <w:rsid w:val="69A7D44C"/>
    <w:rsid w:val="69A8C3B4"/>
    <w:rsid w:val="69A8DDE3"/>
    <w:rsid w:val="69A9D97C"/>
    <w:rsid w:val="69ADB04F"/>
    <w:rsid w:val="69B1723B"/>
    <w:rsid w:val="69B17472"/>
    <w:rsid w:val="69B3921C"/>
    <w:rsid w:val="69B85069"/>
    <w:rsid w:val="69BA96CF"/>
    <w:rsid w:val="69BCBA50"/>
    <w:rsid w:val="69BD4B09"/>
    <w:rsid w:val="69BD9E12"/>
    <w:rsid w:val="69BDDC54"/>
    <w:rsid w:val="69C2C68B"/>
    <w:rsid w:val="69C3C08C"/>
    <w:rsid w:val="69C6A3D0"/>
    <w:rsid w:val="69C8054E"/>
    <w:rsid w:val="69C92CF8"/>
    <w:rsid w:val="69C9A921"/>
    <w:rsid w:val="69C9C742"/>
    <w:rsid w:val="69CA4970"/>
    <w:rsid w:val="69CE8A04"/>
    <w:rsid w:val="69CF6092"/>
    <w:rsid w:val="69CFA4C9"/>
    <w:rsid w:val="69D08723"/>
    <w:rsid w:val="69D0AB69"/>
    <w:rsid w:val="69DA8BD8"/>
    <w:rsid w:val="69DBA69F"/>
    <w:rsid w:val="69DC0F5F"/>
    <w:rsid w:val="69DCBF37"/>
    <w:rsid w:val="69DCE8E9"/>
    <w:rsid w:val="69DE6B3E"/>
    <w:rsid w:val="69DF45B8"/>
    <w:rsid w:val="69DFC1A1"/>
    <w:rsid w:val="69E24E57"/>
    <w:rsid w:val="69E2F3B9"/>
    <w:rsid w:val="69E44437"/>
    <w:rsid w:val="69E4FF53"/>
    <w:rsid w:val="69E589CB"/>
    <w:rsid w:val="69E5E8D9"/>
    <w:rsid w:val="69EA7864"/>
    <w:rsid w:val="69EC0A20"/>
    <w:rsid w:val="69EDBAC0"/>
    <w:rsid w:val="69EF380F"/>
    <w:rsid w:val="69EF4A50"/>
    <w:rsid w:val="69EF548A"/>
    <w:rsid w:val="69F2F269"/>
    <w:rsid w:val="69F6D161"/>
    <w:rsid w:val="69F72146"/>
    <w:rsid w:val="69F8C166"/>
    <w:rsid w:val="69FDA750"/>
    <w:rsid w:val="69FE27B0"/>
    <w:rsid w:val="69FFA769"/>
    <w:rsid w:val="6A0143BE"/>
    <w:rsid w:val="6A019AA9"/>
    <w:rsid w:val="6A023F2E"/>
    <w:rsid w:val="6A027EF1"/>
    <w:rsid w:val="6A06B3C1"/>
    <w:rsid w:val="6A08A6D8"/>
    <w:rsid w:val="6A0CCBFD"/>
    <w:rsid w:val="6A0F868D"/>
    <w:rsid w:val="6A145AC3"/>
    <w:rsid w:val="6A18DCF8"/>
    <w:rsid w:val="6A1ACFCC"/>
    <w:rsid w:val="6A1AE34A"/>
    <w:rsid w:val="6A1B9973"/>
    <w:rsid w:val="6A1D91DB"/>
    <w:rsid w:val="6A1FABD7"/>
    <w:rsid w:val="6A1FE226"/>
    <w:rsid w:val="6A227469"/>
    <w:rsid w:val="6A227955"/>
    <w:rsid w:val="6A27B928"/>
    <w:rsid w:val="6A2920C5"/>
    <w:rsid w:val="6A2C3E94"/>
    <w:rsid w:val="6A30E033"/>
    <w:rsid w:val="6A315AB9"/>
    <w:rsid w:val="6A3171A0"/>
    <w:rsid w:val="6A323FF0"/>
    <w:rsid w:val="6A325599"/>
    <w:rsid w:val="6A329A85"/>
    <w:rsid w:val="6A34480D"/>
    <w:rsid w:val="6A3CC541"/>
    <w:rsid w:val="6A412BBD"/>
    <w:rsid w:val="6A4136F1"/>
    <w:rsid w:val="6A4322A9"/>
    <w:rsid w:val="6A49CBD6"/>
    <w:rsid w:val="6A4A447B"/>
    <w:rsid w:val="6A4BC7ED"/>
    <w:rsid w:val="6A4CE78E"/>
    <w:rsid w:val="6A4DC221"/>
    <w:rsid w:val="6A508EBA"/>
    <w:rsid w:val="6A50D2A0"/>
    <w:rsid w:val="6A50E3C0"/>
    <w:rsid w:val="6A555980"/>
    <w:rsid w:val="6A55F7A5"/>
    <w:rsid w:val="6A56930C"/>
    <w:rsid w:val="6A59A876"/>
    <w:rsid w:val="6A5FFA7F"/>
    <w:rsid w:val="6A605DD7"/>
    <w:rsid w:val="6A6096BB"/>
    <w:rsid w:val="6A623476"/>
    <w:rsid w:val="6A62A529"/>
    <w:rsid w:val="6A64B3BB"/>
    <w:rsid w:val="6A656393"/>
    <w:rsid w:val="6A65CE36"/>
    <w:rsid w:val="6A67CE3E"/>
    <w:rsid w:val="6A6889D0"/>
    <w:rsid w:val="6A689899"/>
    <w:rsid w:val="6A6F894F"/>
    <w:rsid w:val="6A7067BC"/>
    <w:rsid w:val="6A72E970"/>
    <w:rsid w:val="6A75C578"/>
    <w:rsid w:val="6A81E5B5"/>
    <w:rsid w:val="6A826FAF"/>
    <w:rsid w:val="6A83B575"/>
    <w:rsid w:val="6A85E286"/>
    <w:rsid w:val="6A87CB96"/>
    <w:rsid w:val="6A87E228"/>
    <w:rsid w:val="6A883CF9"/>
    <w:rsid w:val="6A888A00"/>
    <w:rsid w:val="6A8D4DC5"/>
    <w:rsid w:val="6A8E3602"/>
    <w:rsid w:val="6A91BF4C"/>
    <w:rsid w:val="6A928A32"/>
    <w:rsid w:val="6A929CC6"/>
    <w:rsid w:val="6A92EEC4"/>
    <w:rsid w:val="6A93C6B7"/>
    <w:rsid w:val="6A9672FA"/>
    <w:rsid w:val="6A990134"/>
    <w:rsid w:val="6A99395B"/>
    <w:rsid w:val="6A9A4CF7"/>
    <w:rsid w:val="6A9AC082"/>
    <w:rsid w:val="6AA2282C"/>
    <w:rsid w:val="6AA38148"/>
    <w:rsid w:val="6AA65946"/>
    <w:rsid w:val="6AA9439C"/>
    <w:rsid w:val="6AAB2F94"/>
    <w:rsid w:val="6AB40460"/>
    <w:rsid w:val="6ABF10F8"/>
    <w:rsid w:val="6ABF8A66"/>
    <w:rsid w:val="6AC190EF"/>
    <w:rsid w:val="6AC403F7"/>
    <w:rsid w:val="6AC43166"/>
    <w:rsid w:val="6AC4DB13"/>
    <w:rsid w:val="6AC63B3D"/>
    <w:rsid w:val="6AC84437"/>
    <w:rsid w:val="6AC8B0A4"/>
    <w:rsid w:val="6AC96ECA"/>
    <w:rsid w:val="6AD4EA8B"/>
    <w:rsid w:val="6ADD1894"/>
    <w:rsid w:val="6AE40B3A"/>
    <w:rsid w:val="6AE45A4C"/>
    <w:rsid w:val="6AE53ABB"/>
    <w:rsid w:val="6AE5BD2D"/>
    <w:rsid w:val="6AE90577"/>
    <w:rsid w:val="6AE96784"/>
    <w:rsid w:val="6AEA64D8"/>
    <w:rsid w:val="6AEABFB7"/>
    <w:rsid w:val="6AECAA8B"/>
    <w:rsid w:val="6AFCE92A"/>
    <w:rsid w:val="6AFD50F5"/>
    <w:rsid w:val="6AFFC735"/>
    <w:rsid w:val="6B007B1A"/>
    <w:rsid w:val="6B027493"/>
    <w:rsid w:val="6B0473AF"/>
    <w:rsid w:val="6B04EE57"/>
    <w:rsid w:val="6B0881FE"/>
    <w:rsid w:val="6B0C846E"/>
    <w:rsid w:val="6B118E28"/>
    <w:rsid w:val="6B12FB30"/>
    <w:rsid w:val="6B16FB41"/>
    <w:rsid w:val="6B19EA8E"/>
    <w:rsid w:val="6B1CB51D"/>
    <w:rsid w:val="6B1F0F63"/>
    <w:rsid w:val="6B1F6209"/>
    <w:rsid w:val="6B2087FB"/>
    <w:rsid w:val="6B20BA5E"/>
    <w:rsid w:val="6B222711"/>
    <w:rsid w:val="6B22BC41"/>
    <w:rsid w:val="6B239F0E"/>
    <w:rsid w:val="6B29A14C"/>
    <w:rsid w:val="6B2C7CF6"/>
    <w:rsid w:val="6B31650A"/>
    <w:rsid w:val="6B31883E"/>
    <w:rsid w:val="6B33F500"/>
    <w:rsid w:val="6B348328"/>
    <w:rsid w:val="6B34DD0C"/>
    <w:rsid w:val="6B389944"/>
    <w:rsid w:val="6B38FDB2"/>
    <w:rsid w:val="6B3A09E3"/>
    <w:rsid w:val="6B3BA9E7"/>
    <w:rsid w:val="6B3F812A"/>
    <w:rsid w:val="6B407B60"/>
    <w:rsid w:val="6B41398B"/>
    <w:rsid w:val="6B4257C1"/>
    <w:rsid w:val="6B44B885"/>
    <w:rsid w:val="6B45A9DD"/>
    <w:rsid w:val="6B4685AE"/>
    <w:rsid w:val="6B46A16B"/>
    <w:rsid w:val="6B474BEB"/>
    <w:rsid w:val="6B4E72EC"/>
    <w:rsid w:val="6B4F1B63"/>
    <w:rsid w:val="6B5590FA"/>
    <w:rsid w:val="6B5874F7"/>
    <w:rsid w:val="6B61FF01"/>
    <w:rsid w:val="6B64DE2E"/>
    <w:rsid w:val="6B6579E0"/>
    <w:rsid w:val="6B65877B"/>
    <w:rsid w:val="6B68FF24"/>
    <w:rsid w:val="6B693B4D"/>
    <w:rsid w:val="6B6C8DEF"/>
    <w:rsid w:val="6B6D25C5"/>
    <w:rsid w:val="6B6D493B"/>
    <w:rsid w:val="6B6DDC8D"/>
    <w:rsid w:val="6B71F473"/>
    <w:rsid w:val="6B734175"/>
    <w:rsid w:val="6B7692EC"/>
    <w:rsid w:val="6B78D48B"/>
    <w:rsid w:val="6B7AFC07"/>
    <w:rsid w:val="6B7D7F09"/>
    <w:rsid w:val="6B7DDE52"/>
    <w:rsid w:val="6B7E1232"/>
    <w:rsid w:val="6B7EEE52"/>
    <w:rsid w:val="6B801498"/>
    <w:rsid w:val="6B81BA24"/>
    <w:rsid w:val="6B840B28"/>
    <w:rsid w:val="6B85A9FD"/>
    <w:rsid w:val="6B8A4EE8"/>
    <w:rsid w:val="6B8A5F13"/>
    <w:rsid w:val="6B8A71C4"/>
    <w:rsid w:val="6B8A7D16"/>
    <w:rsid w:val="6B8F30F9"/>
    <w:rsid w:val="6B8F8057"/>
    <w:rsid w:val="6B906CA2"/>
    <w:rsid w:val="6B965D6A"/>
    <w:rsid w:val="6B993056"/>
    <w:rsid w:val="6B9E9F8A"/>
    <w:rsid w:val="6BA11DDC"/>
    <w:rsid w:val="6BA19B1D"/>
    <w:rsid w:val="6BA3DD79"/>
    <w:rsid w:val="6BA8155F"/>
    <w:rsid w:val="6BA890C5"/>
    <w:rsid w:val="6BA892A7"/>
    <w:rsid w:val="6BA89B0F"/>
    <w:rsid w:val="6BAB97FF"/>
    <w:rsid w:val="6BAD3705"/>
    <w:rsid w:val="6BB42ABF"/>
    <w:rsid w:val="6BB4BE6E"/>
    <w:rsid w:val="6BB68DA0"/>
    <w:rsid w:val="6BB6A02D"/>
    <w:rsid w:val="6BBAA5F6"/>
    <w:rsid w:val="6BBB753A"/>
    <w:rsid w:val="6BBE764A"/>
    <w:rsid w:val="6BBF2909"/>
    <w:rsid w:val="6BC2E31B"/>
    <w:rsid w:val="6BC3A00D"/>
    <w:rsid w:val="6BC4C300"/>
    <w:rsid w:val="6BC63A18"/>
    <w:rsid w:val="6BC7908C"/>
    <w:rsid w:val="6BCEF879"/>
    <w:rsid w:val="6BD121A6"/>
    <w:rsid w:val="6BD13646"/>
    <w:rsid w:val="6BD1552E"/>
    <w:rsid w:val="6BD458B8"/>
    <w:rsid w:val="6BD5FBE6"/>
    <w:rsid w:val="6BD7BB6C"/>
    <w:rsid w:val="6BD8CA5D"/>
    <w:rsid w:val="6BDA4106"/>
    <w:rsid w:val="6BDD4191"/>
    <w:rsid w:val="6BE02EA1"/>
    <w:rsid w:val="6BE17C77"/>
    <w:rsid w:val="6BE495FA"/>
    <w:rsid w:val="6BE543AB"/>
    <w:rsid w:val="6BEAE5DD"/>
    <w:rsid w:val="6BEC5F1B"/>
    <w:rsid w:val="6BEE9476"/>
    <w:rsid w:val="6BEFF74C"/>
    <w:rsid w:val="6BF0B83D"/>
    <w:rsid w:val="6BF1AF99"/>
    <w:rsid w:val="6BF2670E"/>
    <w:rsid w:val="6BF727EF"/>
    <w:rsid w:val="6BFBD766"/>
    <w:rsid w:val="6BFC2E38"/>
    <w:rsid w:val="6BFDC73E"/>
    <w:rsid w:val="6BFEBDF0"/>
    <w:rsid w:val="6BFF3D39"/>
    <w:rsid w:val="6C03E107"/>
    <w:rsid w:val="6C07A6F4"/>
    <w:rsid w:val="6C0899B4"/>
    <w:rsid w:val="6C093034"/>
    <w:rsid w:val="6C0940FC"/>
    <w:rsid w:val="6C0EB9D1"/>
    <w:rsid w:val="6C0EFC7C"/>
    <w:rsid w:val="6C106528"/>
    <w:rsid w:val="6C11A30A"/>
    <w:rsid w:val="6C132B78"/>
    <w:rsid w:val="6C151A33"/>
    <w:rsid w:val="6C1769A1"/>
    <w:rsid w:val="6C19A077"/>
    <w:rsid w:val="6C1B15F6"/>
    <w:rsid w:val="6C1BD61A"/>
    <w:rsid w:val="6C1BE96D"/>
    <w:rsid w:val="6C1C909B"/>
    <w:rsid w:val="6C21074F"/>
    <w:rsid w:val="6C2152FC"/>
    <w:rsid w:val="6C240D5A"/>
    <w:rsid w:val="6C2AA2AB"/>
    <w:rsid w:val="6C2C5B54"/>
    <w:rsid w:val="6C2D57F9"/>
    <w:rsid w:val="6C2E6D27"/>
    <w:rsid w:val="6C32171E"/>
    <w:rsid w:val="6C33F1D6"/>
    <w:rsid w:val="6C3507F1"/>
    <w:rsid w:val="6C360E68"/>
    <w:rsid w:val="6C3690E3"/>
    <w:rsid w:val="6C37F59C"/>
    <w:rsid w:val="6C3B4EBC"/>
    <w:rsid w:val="6C3B7B95"/>
    <w:rsid w:val="6C3BDF55"/>
    <w:rsid w:val="6C40D05A"/>
    <w:rsid w:val="6C43DA5B"/>
    <w:rsid w:val="6C44084B"/>
    <w:rsid w:val="6C465069"/>
    <w:rsid w:val="6C473408"/>
    <w:rsid w:val="6C47CB1B"/>
    <w:rsid w:val="6C485BEE"/>
    <w:rsid w:val="6C4A11FE"/>
    <w:rsid w:val="6C4C0A88"/>
    <w:rsid w:val="6C4C813D"/>
    <w:rsid w:val="6C4E01A6"/>
    <w:rsid w:val="6C4E487C"/>
    <w:rsid w:val="6C5115FA"/>
    <w:rsid w:val="6C5405B7"/>
    <w:rsid w:val="6C541189"/>
    <w:rsid w:val="6C54400F"/>
    <w:rsid w:val="6C5C03E3"/>
    <w:rsid w:val="6C5D9519"/>
    <w:rsid w:val="6C5E88FE"/>
    <w:rsid w:val="6C6207EC"/>
    <w:rsid w:val="6C637760"/>
    <w:rsid w:val="6C63B4BE"/>
    <w:rsid w:val="6C67BF04"/>
    <w:rsid w:val="6C686F72"/>
    <w:rsid w:val="6C6960D4"/>
    <w:rsid w:val="6C6FFA41"/>
    <w:rsid w:val="6C71FB51"/>
    <w:rsid w:val="6C743197"/>
    <w:rsid w:val="6C78AF8D"/>
    <w:rsid w:val="6C7A5596"/>
    <w:rsid w:val="6C7C2D79"/>
    <w:rsid w:val="6C7C6488"/>
    <w:rsid w:val="6C7CE852"/>
    <w:rsid w:val="6C8022CA"/>
    <w:rsid w:val="6C80DE8D"/>
    <w:rsid w:val="6C818D8E"/>
    <w:rsid w:val="6C850B48"/>
    <w:rsid w:val="6C8658C1"/>
    <w:rsid w:val="6C876FE3"/>
    <w:rsid w:val="6C87D56D"/>
    <w:rsid w:val="6C89FF28"/>
    <w:rsid w:val="6C8A3CDB"/>
    <w:rsid w:val="6C8C4732"/>
    <w:rsid w:val="6C8CF97C"/>
    <w:rsid w:val="6C8DFA5C"/>
    <w:rsid w:val="6C8F4AB2"/>
    <w:rsid w:val="6C90F6C6"/>
    <w:rsid w:val="6C916DE5"/>
    <w:rsid w:val="6C981762"/>
    <w:rsid w:val="6C992156"/>
    <w:rsid w:val="6C9FEB26"/>
    <w:rsid w:val="6CA40004"/>
    <w:rsid w:val="6CA8E380"/>
    <w:rsid w:val="6CA9AA51"/>
    <w:rsid w:val="6CAB3547"/>
    <w:rsid w:val="6CACA228"/>
    <w:rsid w:val="6CACD981"/>
    <w:rsid w:val="6CAEB9D8"/>
    <w:rsid w:val="6CB06202"/>
    <w:rsid w:val="6CB26DD0"/>
    <w:rsid w:val="6CB3449C"/>
    <w:rsid w:val="6CB58A84"/>
    <w:rsid w:val="6CB5F38F"/>
    <w:rsid w:val="6CB7CC7A"/>
    <w:rsid w:val="6CBA0BC5"/>
    <w:rsid w:val="6CC098BC"/>
    <w:rsid w:val="6CC14B63"/>
    <w:rsid w:val="6CC2414A"/>
    <w:rsid w:val="6CC4E011"/>
    <w:rsid w:val="6CC516D2"/>
    <w:rsid w:val="6CC571AD"/>
    <w:rsid w:val="6CC63873"/>
    <w:rsid w:val="6CC9A2E7"/>
    <w:rsid w:val="6CCB1543"/>
    <w:rsid w:val="6CCB46A5"/>
    <w:rsid w:val="6CCC8E99"/>
    <w:rsid w:val="6CCF3437"/>
    <w:rsid w:val="6CD0AD6D"/>
    <w:rsid w:val="6CD5B4A8"/>
    <w:rsid w:val="6CD6C8CE"/>
    <w:rsid w:val="6CD7BCC7"/>
    <w:rsid w:val="6CDB4295"/>
    <w:rsid w:val="6CDEF0CF"/>
    <w:rsid w:val="6CE0E2DF"/>
    <w:rsid w:val="6CE0EFA8"/>
    <w:rsid w:val="6CE2ABC0"/>
    <w:rsid w:val="6CE34DF8"/>
    <w:rsid w:val="6CE893A8"/>
    <w:rsid w:val="6CEF173A"/>
    <w:rsid w:val="6CF0F97C"/>
    <w:rsid w:val="6CF1615B"/>
    <w:rsid w:val="6CF4388B"/>
    <w:rsid w:val="6CFD1A73"/>
    <w:rsid w:val="6D00CDBA"/>
    <w:rsid w:val="6D013A23"/>
    <w:rsid w:val="6D02411E"/>
    <w:rsid w:val="6D03E1E1"/>
    <w:rsid w:val="6D076367"/>
    <w:rsid w:val="6D0827E5"/>
    <w:rsid w:val="6D08AC5C"/>
    <w:rsid w:val="6D0AB544"/>
    <w:rsid w:val="6D0BE823"/>
    <w:rsid w:val="6D0C9FFB"/>
    <w:rsid w:val="6D0DB49B"/>
    <w:rsid w:val="6D10E160"/>
    <w:rsid w:val="6D112B79"/>
    <w:rsid w:val="6D15D0A8"/>
    <w:rsid w:val="6D1BFFBD"/>
    <w:rsid w:val="6D1E86BD"/>
    <w:rsid w:val="6D1F4F46"/>
    <w:rsid w:val="6D23DF75"/>
    <w:rsid w:val="6D251E28"/>
    <w:rsid w:val="6D25FF90"/>
    <w:rsid w:val="6D260A28"/>
    <w:rsid w:val="6D2C5ADD"/>
    <w:rsid w:val="6D2CAA5D"/>
    <w:rsid w:val="6D2EEC00"/>
    <w:rsid w:val="6D30B6C1"/>
    <w:rsid w:val="6D32FDEF"/>
    <w:rsid w:val="6D331B7A"/>
    <w:rsid w:val="6D3B7B6E"/>
    <w:rsid w:val="6D3BD31A"/>
    <w:rsid w:val="6D3CEE3D"/>
    <w:rsid w:val="6D3F12A5"/>
    <w:rsid w:val="6D3FADDA"/>
    <w:rsid w:val="6D47D78E"/>
    <w:rsid w:val="6D481B8B"/>
    <w:rsid w:val="6D4AD2BE"/>
    <w:rsid w:val="6D4C4CC5"/>
    <w:rsid w:val="6D4D0DF1"/>
    <w:rsid w:val="6D513EE8"/>
    <w:rsid w:val="6D54E6EF"/>
    <w:rsid w:val="6D576F55"/>
    <w:rsid w:val="6D5AFE60"/>
    <w:rsid w:val="6D5D157F"/>
    <w:rsid w:val="6D5DC3C9"/>
    <w:rsid w:val="6D609361"/>
    <w:rsid w:val="6D6185E7"/>
    <w:rsid w:val="6D6566F7"/>
    <w:rsid w:val="6D696847"/>
    <w:rsid w:val="6D6A9CF9"/>
    <w:rsid w:val="6D6B8EBC"/>
    <w:rsid w:val="6D701C93"/>
    <w:rsid w:val="6D712F10"/>
    <w:rsid w:val="6D71B0EE"/>
    <w:rsid w:val="6D7255AE"/>
    <w:rsid w:val="6D769B78"/>
    <w:rsid w:val="6D76D736"/>
    <w:rsid w:val="6D7CA18F"/>
    <w:rsid w:val="6D7D9232"/>
    <w:rsid w:val="6D7F88A3"/>
    <w:rsid w:val="6D8001EE"/>
    <w:rsid w:val="6D83C6C1"/>
    <w:rsid w:val="6D8490A6"/>
    <w:rsid w:val="6D8641D6"/>
    <w:rsid w:val="6D88ED23"/>
    <w:rsid w:val="6D893AAC"/>
    <w:rsid w:val="6D8CCFCC"/>
    <w:rsid w:val="6D8FB951"/>
    <w:rsid w:val="6D929740"/>
    <w:rsid w:val="6D930BFB"/>
    <w:rsid w:val="6D93F3E8"/>
    <w:rsid w:val="6D94714B"/>
    <w:rsid w:val="6D957FA3"/>
    <w:rsid w:val="6D98C12F"/>
    <w:rsid w:val="6D9A82EE"/>
    <w:rsid w:val="6D9AFE5B"/>
    <w:rsid w:val="6DA5E942"/>
    <w:rsid w:val="6DA74119"/>
    <w:rsid w:val="6DA7935E"/>
    <w:rsid w:val="6DA9274E"/>
    <w:rsid w:val="6DA9B068"/>
    <w:rsid w:val="6DAA1DBB"/>
    <w:rsid w:val="6DAACCDD"/>
    <w:rsid w:val="6DABD2F5"/>
    <w:rsid w:val="6DAF1613"/>
    <w:rsid w:val="6DB06BBE"/>
    <w:rsid w:val="6DB37500"/>
    <w:rsid w:val="6DB6E657"/>
    <w:rsid w:val="6DB83662"/>
    <w:rsid w:val="6DB96AEF"/>
    <w:rsid w:val="6DBC7C91"/>
    <w:rsid w:val="6DBCD9F1"/>
    <w:rsid w:val="6DBDE0E8"/>
    <w:rsid w:val="6DBFF05B"/>
    <w:rsid w:val="6DC0418E"/>
    <w:rsid w:val="6DC117C9"/>
    <w:rsid w:val="6DC1BE9F"/>
    <w:rsid w:val="6DC2335C"/>
    <w:rsid w:val="6DC4E8D4"/>
    <w:rsid w:val="6DC5FCAE"/>
    <w:rsid w:val="6DC65071"/>
    <w:rsid w:val="6DC6816D"/>
    <w:rsid w:val="6DC6BA11"/>
    <w:rsid w:val="6DC72848"/>
    <w:rsid w:val="6DC830C5"/>
    <w:rsid w:val="6DC89D8F"/>
    <w:rsid w:val="6DCC00B0"/>
    <w:rsid w:val="6DCE095D"/>
    <w:rsid w:val="6DD2D60B"/>
    <w:rsid w:val="6DD3C5FD"/>
    <w:rsid w:val="6DD564EE"/>
    <w:rsid w:val="6DD89D65"/>
    <w:rsid w:val="6DD8A0BC"/>
    <w:rsid w:val="6DD98818"/>
    <w:rsid w:val="6DD9C8EE"/>
    <w:rsid w:val="6DDB910D"/>
    <w:rsid w:val="6DDC0EFC"/>
    <w:rsid w:val="6DDCC579"/>
    <w:rsid w:val="6DDEE8E3"/>
    <w:rsid w:val="6DE59363"/>
    <w:rsid w:val="6DE72390"/>
    <w:rsid w:val="6DEBB321"/>
    <w:rsid w:val="6DEBBAAB"/>
    <w:rsid w:val="6DECFDFF"/>
    <w:rsid w:val="6DF07CF2"/>
    <w:rsid w:val="6DF2B68E"/>
    <w:rsid w:val="6DF40D5E"/>
    <w:rsid w:val="6DF71D1A"/>
    <w:rsid w:val="6DFD3480"/>
    <w:rsid w:val="6DFDA8BA"/>
    <w:rsid w:val="6DFF8FA6"/>
    <w:rsid w:val="6DFFAA02"/>
    <w:rsid w:val="6E001DC2"/>
    <w:rsid w:val="6E007A59"/>
    <w:rsid w:val="6E0283AF"/>
    <w:rsid w:val="6E043FD3"/>
    <w:rsid w:val="6E0479D2"/>
    <w:rsid w:val="6E0FA26B"/>
    <w:rsid w:val="6E11AB5E"/>
    <w:rsid w:val="6E124B27"/>
    <w:rsid w:val="6E134CFA"/>
    <w:rsid w:val="6E13C653"/>
    <w:rsid w:val="6E168838"/>
    <w:rsid w:val="6E19D5BD"/>
    <w:rsid w:val="6E1A7067"/>
    <w:rsid w:val="6E1F7B69"/>
    <w:rsid w:val="6E20A639"/>
    <w:rsid w:val="6E20F432"/>
    <w:rsid w:val="6E227014"/>
    <w:rsid w:val="6E23A28C"/>
    <w:rsid w:val="6E23A6F7"/>
    <w:rsid w:val="6E28135D"/>
    <w:rsid w:val="6E2BBB71"/>
    <w:rsid w:val="6E2C199D"/>
    <w:rsid w:val="6E2D0B24"/>
    <w:rsid w:val="6E2F6D21"/>
    <w:rsid w:val="6E38A48F"/>
    <w:rsid w:val="6E3A6AAF"/>
    <w:rsid w:val="6E3A76C5"/>
    <w:rsid w:val="6E3F6F39"/>
    <w:rsid w:val="6E3FD43D"/>
    <w:rsid w:val="6E4079EB"/>
    <w:rsid w:val="6E42FEE5"/>
    <w:rsid w:val="6E4B61A2"/>
    <w:rsid w:val="6E53B24A"/>
    <w:rsid w:val="6E57F318"/>
    <w:rsid w:val="6E59C7D3"/>
    <w:rsid w:val="6E5AFCF1"/>
    <w:rsid w:val="6E5D6147"/>
    <w:rsid w:val="6E61789D"/>
    <w:rsid w:val="6E620FD2"/>
    <w:rsid w:val="6E64362B"/>
    <w:rsid w:val="6E64C15D"/>
    <w:rsid w:val="6E65DB07"/>
    <w:rsid w:val="6E69F76F"/>
    <w:rsid w:val="6E6F4278"/>
    <w:rsid w:val="6E7112BD"/>
    <w:rsid w:val="6E71A7E5"/>
    <w:rsid w:val="6E7423AF"/>
    <w:rsid w:val="6E74E827"/>
    <w:rsid w:val="6E7A04C9"/>
    <w:rsid w:val="6E7D07E3"/>
    <w:rsid w:val="6E802F0C"/>
    <w:rsid w:val="6E8619E8"/>
    <w:rsid w:val="6E885A9B"/>
    <w:rsid w:val="6E8C7FFF"/>
    <w:rsid w:val="6E8D4AE4"/>
    <w:rsid w:val="6E8DD77F"/>
    <w:rsid w:val="6E90EF3D"/>
    <w:rsid w:val="6E943847"/>
    <w:rsid w:val="6E95DCD3"/>
    <w:rsid w:val="6E982D17"/>
    <w:rsid w:val="6E98C467"/>
    <w:rsid w:val="6E99F856"/>
    <w:rsid w:val="6EA1ECAE"/>
    <w:rsid w:val="6EA40FD6"/>
    <w:rsid w:val="6EA530D2"/>
    <w:rsid w:val="6EA787AF"/>
    <w:rsid w:val="6EA842ED"/>
    <w:rsid w:val="6EAAB64E"/>
    <w:rsid w:val="6EAB670D"/>
    <w:rsid w:val="6EAB95C8"/>
    <w:rsid w:val="6EAEF0C4"/>
    <w:rsid w:val="6EB0305A"/>
    <w:rsid w:val="6EB553F6"/>
    <w:rsid w:val="6EB807C2"/>
    <w:rsid w:val="6EB98EC6"/>
    <w:rsid w:val="6EBA3B67"/>
    <w:rsid w:val="6EBA824F"/>
    <w:rsid w:val="6EBC0692"/>
    <w:rsid w:val="6EBD8BF5"/>
    <w:rsid w:val="6EBF8D7E"/>
    <w:rsid w:val="6EC370CD"/>
    <w:rsid w:val="6EC61309"/>
    <w:rsid w:val="6EC811EA"/>
    <w:rsid w:val="6ECD3722"/>
    <w:rsid w:val="6ED07E90"/>
    <w:rsid w:val="6ED0B63C"/>
    <w:rsid w:val="6ED13D75"/>
    <w:rsid w:val="6ED1E454"/>
    <w:rsid w:val="6ED4BA66"/>
    <w:rsid w:val="6ED551CF"/>
    <w:rsid w:val="6EDD40C1"/>
    <w:rsid w:val="6EE086E8"/>
    <w:rsid w:val="6EE1DCA0"/>
    <w:rsid w:val="6EE44B46"/>
    <w:rsid w:val="6EE5F070"/>
    <w:rsid w:val="6EE65369"/>
    <w:rsid w:val="6EE6E5F8"/>
    <w:rsid w:val="6EEAFDBB"/>
    <w:rsid w:val="6EEE773E"/>
    <w:rsid w:val="6EEE8D69"/>
    <w:rsid w:val="6EF07DDD"/>
    <w:rsid w:val="6EF0EF0A"/>
    <w:rsid w:val="6EF21643"/>
    <w:rsid w:val="6EF39B5F"/>
    <w:rsid w:val="6EF400DC"/>
    <w:rsid w:val="6EF88FFA"/>
    <w:rsid w:val="6EF90841"/>
    <w:rsid w:val="6EFAD4CC"/>
    <w:rsid w:val="6EFF062A"/>
    <w:rsid w:val="6F038E00"/>
    <w:rsid w:val="6F08520F"/>
    <w:rsid w:val="6F0965D1"/>
    <w:rsid w:val="6F0E005C"/>
    <w:rsid w:val="6F15EA4E"/>
    <w:rsid w:val="6F1742E5"/>
    <w:rsid w:val="6F1C8ABD"/>
    <w:rsid w:val="6F1E9C8D"/>
    <w:rsid w:val="6F1FDC90"/>
    <w:rsid w:val="6F21E6D4"/>
    <w:rsid w:val="6F250842"/>
    <w:rsid w:val="6F28614A"/>
    <w:rsid w:val="6F301447"/>
    <w:rsid w:val="6F30A56B"/>
    <w:rsid w:val="6F32A92B"/>
    <w:rsid w:val="6F3A5EDC"/>
    <w:rsid w:val="6F3B49BC"/>
    <w:rsid w:val="6F3BF6EC"/>
    <w:rsid w:val="6F3F1B4E"/>
    <w:rsid w:val="6F43117A"/>
    <w:rsid w:val="6F47DCD4"/>
    <w:rsid w:val="6F49B19C"/>
    <w:rsid w:val="6F4B0BB8"/>
    <w:rsid w:val="6F4F0A63"/>
    <w:rsid w:val="6F509482"/>
    <w:rsid w:val="6F511C63"/>
    <w:rsid w:val="6F5442E8"/>
    <w:rsid w:val="6F554D85"/>
    <w:rsid w:val="6F55B23B"/>
    <w:rsid w:val="6F581559"/>
    <w:rsid w:val="6F5845AD"/>
    <w:rsid w:val="6F618A3F"/>
    <w:rsid w:val="6F664E5E"/>
    <w:rsid w:val="6F67697B"/>
    <w:rsid w:val="6F676B91"/>
    <w:rsid w:val="6F679AEC"/>
    <w:rsid w:val="6F687600"/>
    <w:rsid w:val="6F68C7EE"/>
    <w:rsid w:val="6F696D5C"/>
    <w:rsid w:val="6F6ABBD0"/>
    <w:rsid w:val="6F6AFC92"/>
    <w:rsid w:val="6F71CC45"/>
    <w:rsid w:val="6F724AED"/>
    <w:rsid w:val="6F7325E0"/>
    <w:rsid w:val="6F779CA8"/>
    <w:rsid w:val="6F799229"/>
    <w:rsid w:val="6F79BFB6"/>
    <w:rsid w:val="6F7A609A"/>
    <w:rsid w:val="6F7E701A"/>
    <w:rsid w:val="6F7ED46D"/>
    <w:rsid w:val="6F844BE0"/>
    <w:rsid w:val="6F84F511"/>
    <w:rsid w:val="6F88BFAE"/>
    <w:rsid w:val="6F891A0E"/>
    <w:rsid w:val="6F8B066D"/>
    <w:rsid w:val="6F8E710D"/>
    <w:rsid w:val="6F909697"/>
    <w:rsid w:val="6F9A80B8"/>
    <w:rsid w:val="6F9E18A9"/>
    <w:rsid w:val="6F9E7B31"/>
    <w:rsid w:val="6F9EE80C"/>
    <w:rsid w:val="6FA18861"/>
    <w:rsid w:val="6FA2EBD8"/>
    <w:rsid w:val="6FA3F34D"/>
    <w:rsid w:val="6FA4E9A6"/>
    <w:rsid w:val="6FA6988F"/>
    <w:rsid w:val="6FA6C59A"/>
    <w:rsid w:val="6FA7C73C"/>
    <w:rsid w:val="6FA8AA62"/>
    <w:rsid w:val="6FA975E7"/>
    <w:rsid w:val="6FAE7930"/>
    <w:rsid w:val="6FB05694"/>
    <w:rsid w:val="6FB6E861"/>
    <w:rsid w:val="6FB87225"/>
    <w:rsid w:val="6FBAB0BE"/>
    <w:rsid w:val="6FBC769A"/>
    <w:rsid w:val="6FBCCF2C"/>
    <w:rsid w:val="6FBFFC03"/>
    <w:rsid w:val="6FC098DE"/>
    <w:rsid w:val="6FC78BD2"/>
    <w:rsid w:val="6FC8CA6D"/>
    <w:rsid w:val="6FC9879A"/>
    <w:rsid w:val="6FCE88C0"/>
    <w:rsid w:val="6FD11B0A"/>
    <w:rsid w:val="6FD1F4FB"/>
    <w:rsid w:val="6FD2374D"/>
    <w:rsid w:val="6FD33AB0"/>
    <w:rsid w:val="6FD5C5C4"/>
    <w:rsid w:val="6FD610CF"/>
    <w:rsid w:val="6FD7E7F4"/>
    <w:rsid w:val="6FD84CB9"/>
    <w:rsid w:val="6FDB7902"/>
    <w:rsid w:val="6FDC006E"/>
    <w:rsid w:val="6FDC78CE"/>
    <w:rsid w:val="6FDCC6D5"/>
    <w:rsid w:val="6FDDDD12"/>
    <w:rsid w:val="6FDE302C"/>
    <w:rsid w:val="6FDEC5A7"/>
    <w:rsid w:val="6FDEE558"/>
    <w:rsid w:val="6FDF8720"/>
    <w:rsid w:val="6FDF9BC7"/>
    <w:rsid w:val="6FE33264"/>
    <w:rsid w:val="6FE3EA12"/>
    <w:rsid w:val="6FEF24A8"/>
    <w:rsid w:val="6FEFC1EA"/>
    <w:rsid w:val="6FF539FC"/>
    <w:rsid w:val="6FF813C6"/>
    <w:rsid w:val="6FFAA4CB"/>
    <w:rsid w:val="6FFAAD01"/>
    <w:rsid w:val="6FFBBCC4"/>
    <w:rsid w:val="7003B740"/>
    <w:rsid w:val="70052C87"/>
    <w:rsid w:val="70062911"/>
    <w:rsid w:val="700DFEB1"/>
    <w:rsid w:val="700E0B72"/>
    <w:rsid w:val="700E39AD"/>
    <w:rsid w:val="700EC590"/>
    <w:rsid w:val="700FEC57"/>
    <w:rsid w:val="70103F65"/>
    <w:rsid w:val="701806D8"/>
    <w:rsid w:val="701DF094"/>
    <w:rsid w:val="701E8169"/>
    <w:rsid w:val="701E95FA"/>
    <w:rsid w:val="70204881"/>
    <w:rsid w:val="7021162F"/>
    <w:rsid w:val="70218142"/>
    <w:rsid w:val="7021A9BF"/>
    <w:rsid w:val="702241F9"/>
    <w:rsid w:val="70256E4F"/>
    <w:rsid w:val="70275443"/>
    <w:rsid w:val="702A36B6"/>
    <w:rsid w:val="702CBF9E"/>
    <w:rsid w:val="702DE736"/>
    <w:rsid w:val="702EDDDC"/>
    <w:rsid w:val="7030BCFF"/>
    <w:rsid w:val="703185C3"/>
    <w:rsid w:val="70371E32"/>
    <w:rsid w:val="7037D342"/>
    <w:rsid w:val="70386E7C"/>
    <w:rsid w:val="7038F511"/>
    <w:rsid w:val="703AAD5B"/>
    <w:rsid w:val="703CA195"/>
    <w:rsid w:val="7040FF17"/>
    <w:rsid w:val="7041160D"/>
    <w:rsid w:val="70455136"/>
    <w:rsid w:val="70472551"/>
    <w:rsid w:val="704963FE"/>
    <w:rsid w:val="704E08EC"/>
    <w:rsid w:val="704F1406"/>
    <w:rsid w:val="70521BD9"/>
    <w:rsid w:val="7052AAFE"/>
    <w:rsid w:val="705CFD8A"/>
    <w:rsid w:val="70614603"/>
    <w:rsid w:val="7061D4C2"/>
    <w:rsid w:val="7062D67B"/>
    <w:rsid w:val="7064DBBA"/>
    <w:rsid w:val="7065C7BE"/>
    <w:rsid w:val="7066DC4A"/>
    <w:rsid w:val="7068B8A6"/>
    <w:rsid w:val="70692FC1"/>
    <w:rsid w:val="70698013"/>
    <w:rsid w:val="70699859"/>
    <w:rsid w:val="706B7AA7"/>
    <w:rsid w:val="706C4EF1"/>
    <w:rsid w:val="706D322B"/>
    <w:rsid w:val="707139FE"/>
    <w:rsid w:val="707183D5"/>
    <w:rsid w:val="70766218"/>
    <w:rsid w:val="7076D347"/>
    <w:rsid w:val="7077C1E0"/>
    <w:rsid w:val="707BF713"/>
    <w:rsid w:val="707EF09F"/>
    <w:rsid w:val="708223CA"/>
    <w:rsid w:val="70846ACD"/>
    <w:rsid w:val="70875ADF"/>
    <w:rsid w:val="7087E47F"/>
    <w:rsid w:val="70898823"/>
    <w:rsid w:val="7089C9D9"/>
    <w:rsid w:val="7089F55D"/>
    <w:rsid w:val="708A1150"/>
    <w:rsid w:val="708BF6A6"/>
    <w:rsid w:val="708C325E"/>
    <w:rsid w:val="708C502C"/>
    <w:rsid w:val="708FE8E2"/>
    <w:rsid w:val="70909466"/>
    <w:rsid w:val="709177D7"/>
    <w:rsid w:val="709294E3"/>
    <w:rsid w:val="70962BD9"/>
    <w:rsid w:val="7098317A"/>
    <w:rsid w:val="70983423"/>
    <w:rsid w:val="70991A9D"/>
    <w:rsid w:val="709BE343"/>
    <w:rsid w:val="70A0AD5C"/>
    <w:rsid w:val="70A2504E"/>
    <w:rsid w:val="70A2EB2C"/>
    <w:rsid w:val="70A53C11"/>
    <w:rsid w:val="70A7C5AC"/>
    <w:rsid w:val="70A80E5E"/>
    <w:rsid w:val="70A810C1"/>
    <w:rsid w:val="70A87E4E"/>
    <w:rsid w:val="70AB1C3A"/>
    <w:rsid w:val="70AFC54A"/>
    <w:rsid w:val="70B2642D"/>
    <w:rsid w:val="70B3052B"/>
    <w:rsid w:val="70B33C57"/>
    <w:rsid w:val="70B6AE98"/>
    <w:rsid w:val="70BCD269"/>
    <w:rsid w:val="70BD7829"/>
    <w:rsid w:val="70C0387C"/>
    <w:rsid w:val="70C072E5"/>
    <w:rsid w:val="70C3ABC6"/>
    <w:rsid w:val="70C9F9A0"/>
    <w:rsid w:val="70CDD0CB"/>
    <w:rsid w:val="70D0C50F"/>
    <w:rsid w:val="70D2362B"/>
    <w:rsid w:val="70D4E929"/>
    <w:rsid w:val="70D4F362"/>
    <w:rsid w:val="70D753B5"/>
    <w:rsid w:val="70D8FE6E"/>
    <w:rsid w:val="70DA84D2"/>
    <w:rsid w:val="70DD6D96"/>
    <w:rsid w:val="70DE4391"/>
    <w:rsid w:val="70DEC3EB"/>
    <w:rsid w:val="70E090DB"/>
    <w:rsid w:val="70E161DB"/>
    <w:rsid w:val="70E6B6D5"/>
    <w:rsid w:val="70EBB4DB"/>
    <w:rsid w:val="70ECF722"/>
    <w:rsid w:val="70EDDE8E"/>
    <w:rsid w:val="70EEF119"/>
    <w:rsid w:val="70F4F1F8"/>
    <w:rsid w:val="70F6AA08"/>
    <w:rsid w:val="70F75336"/>
    <w:rsid w:val="70F77FBF"/>
    <w:rsid w:val="70FC471D"/>
    <w:rsid w:val="70FD8EF2"/>
    <w:rsid w:val="70FDC661"/>
    <w:rsid w:val="70FE154C"/>
    <w:rsid w:val="71014446"/>
    <w:rsid w:val="71021480"/>
    <w:rsid w:val="71033198"/>
    <w:rsid w:val="7107C9EF"/>
    <w:rsid w:val="71096584"/>
    <w:rsid w:val="710A2D37"/>
    <w:rsid w:val="710DC492"/>
    <w:rsid w:val="710FCA6B"/>
    <w:rsid w:val="71104C6E"/>
    <w:rsid w:val="7114726C"/>
    <w:rsid w:val="711DEAE8"/>
    <w:rsid w:val="711E39C7"/>
    <w:rsid w:val="711F7BAB"/>
    <w:rsid w:val="711FC84F"/>
    <w:rsid w:val="7122BA8C"/>
    <w:rsid w:val="7123D8C7"/>
    <w:rsid w:val="712494F8"/>
    <w:rsid w:val="71270DFD"/>
    <w:rsid w:val="712718CA"/>
    <w:rsid w:val="71293D42"/>
    <w:rsid w:val="712A416E"/>
    <w:rsid w:val="712A59F4"/>
    <w:rsid w:val="712CF274"/>
    <w:rsid w:val="71348B7D"/>
    <w:rsid w:val="71360138"/>
    <w:rsid w:val="713BAA17"/>
    <w:rsid w:val="713BE095"/>
    <w:rsid w:val="713E296F"/>
    <w:rsid w:val="713E3E8D"/>
    <w:rsid w:val="713EAB99"/>
    <w:rsid w:val="713EFD7F"/>
    <w:rsid w:val="71425916"/>
    <w:rsid w:val="714E3782"/>
    <w:rsid w:val="714EC313"/>
    <w:rsid w:val="71514378"/>
    <w:rsid w:val="7151631F"/>
    <w:rsid w:val="7152FB52"/>
    <w:rsid w:val="715393ED"/>
    <w:rsid w:val="71539BD0"/>
    <w:rsid w:val="71544286"/>
    <w:rsid w:val="7154BDBD"/>
    <w:rsid w:val="7158804F"/>
    <w:rsid w:val="7159017E"/>
    <w:rsid w:val="715BEC0F"/>
    <w:rsid w:val="715F4949"/>
    <w:rsid w:val="7166364F"/>
    <w:rsid w:val="716710D2"/>
    <w:rsid w:val="7168AE03"/>
    <w:rsid w:val="716991D8"/>
    <w:rsid w:val="716CF79C"/>
    <w:rsid w:val="717097A5"/>
    <w:rsid w:val="71726054"/>
    <w:rsid w:val="71732978"/>
    <w:rsid w:val="71780404"/>
    <w:rsid w:val="7178E712"/>
    <w:rsid w:val="7179D5BB"/>
    <w:rsid w:val="71804AA4"/>
    <w:rsid w:val="7184A223"/>
    <w:rsid w:val="7185E629"/>
    <w:rsid w:val="7186511C"/>
    <w:rsid w:val="71879E50"/>
    <w:rsid w:val="7188231C"/>
    <w:rsid w:val="71882ADE"/>
    <w:rsid w:val="7189162A"/>
    <w:rsid w:val="7189BA23"/>
    <w:rsid w:val="718E5425"/>
    <w:rsid w:val="718FC616"/>
    <w:rsid w:val="71904D6A"/>
    <w:rsid w:val="7191C685"/>
    <w:rsid w:val="7196A761"/>
    <w:rsid w:val="71989B52"/>
    <w:rsid w:val="7199195F"/>
    <w:rsid w:val="7199F1B7"/>
    <w:rsid w:val="719A5117"/>
    <w:rsid w:val="719D7FB6"/>
    <w:rsid w:val="719E0871"/>
    <w:rsid w:val="719E399A"/>
    <w:rsid w:val="71A15349"/>
    <w:rsid w:val="71A2C422"/>
    <w:rsid w:val="71A5F1C8"/>
    <w:rsid w:val="71A68A0F"/>
    <w:rsid w:val="71A92628"/>
    <w:rsid w:val="71AB0A14"/>
    <w:rsid w:val="71ACDDFA"/>
    <w:rsid w:val="71AFF791"/>
    <w:rsid w:val="71B08B60"/>
    <w:rsid w:val="71B2D8F1"/>
    <w:rsid w:val="71B36641"/>
    <w:rsid w:val="71B4EB61"/>
    <w:rsid w:val="71B6DBA5"/>
    <w:rsid w:val="71BE2B38"/>
    <w:rsid w:val="71BF68E0"/>
    <w:rsid w:val="71C3F597"/>
    <w:rsid w:val="71C50A66"/>
    <w:rsid w:val="71C5822A"/>
    <w:rsid w:val="71CA8D47"/>
    <w:rsid w:val="71CC2A88"/>
    <w:rsid w:val="71CE2110"/>
    <w:rsid w:val="71CE53C5"/>
    <w:rsid w:val="71D3D3BB"/>
    <w:rsid w:val="71D5DCAA"/>
    <w:rsid w:val="71D72609"/>
    <w:rsid w:val="71DA3035"/>
    <w:rsid w:val="71DA4A05"/>
    <w:rsid w:val="71DF5946"/>
    <w:rsid w:val="71E098DB"/>
    <w:rsid w:val="71E2959E"/>
    <w:rsid w:val="71E3BAF3"/>
    <w:rsid w:val="71E49C9C"/>
    <w:rsid w:val="71E52437"/>
    <w:rsid w:val="71EA765E"/>
    <w:rsid w:val="71EB8C3F"/>
    <w:rsid w:val="71EB9950"/>
    <w:rsid w:val="71EC89F0"/>
    <w:rsid w:val="71ECB253"/>
    <w:rsid w:val="71F031D4"/>
    <w:rsid w:val="71F71228"/>
    <w:rsid w:val="71F90329"/>
    <w:rsid w:val="71FB70EA"/>
    <w:rsid w:val="7202ACAB"/>
    <w:rsid w:val="7207A261"/>
    <w:rsid w:val="720B344C"/>
    <w:rsid w:val="720F7C5E"/>
    <w:rsid w:val="72138E98"/>
    <w:rsid w:val="72141771"/>
    <w:rsid w:val="72144948"/>
    <w:rsid w:val="72146E51"/>
    <w:rsid w:val="7218FA9A"/>
    <w:rsid w:val="72190886"/>
    <w:rsid w:val="721B36E6"/>
    <w:rsid w:val="721B38A6"/>
    <w:rsid w:val="721B8379"/>
    <w:rsid w:val="721BD508"/>
    <w:rsid w:val="721C6176"/>
    <w:rsid w:val="721E59E0"/>
    <w:rsid w:val="722143CA"/>
    <w:rsid w:val="7227F490"/>
    <w:rsid w:val="7228563E"/>
    <w:rsid w:val="72298ECC"/>
    <w:rsid w:val="7229EEEB"/>
    <w:rsid w:val="722C86D8"/>
    <w:rsid w:val="722D034D"/>
    <w:rsid w:val="722ECEBF"/>
    <w:rsid w:val="723113CA"/>
    <w:rsid w:val="72340484"/>
    <w:rsid w:val="72365A9A"/>
    <w:rsid w:val="723E39FD"/>
    <w:rsid w:val="72434D55"/>
    <w:rsid w:val="7246B673"/>
    <w:rsid w:val="72470F79"/>
    <w:rsid w:val="724A54B5"/>
    <w:rsid w:val="724C7F22"/>
    <w:rsid w:val="72538AA2"/>
    <w:rsid w:val="7254FDCF"/>
    <w:rsid w:val="7256D4C7"/>
    <w:rsid w:val="72582F2A"/>
    <w:rsid w:val="725E5F4C"/>
    <w:rsid w:val="725E8E4A"/>
    <w:rsid w:val="725FBD2E"/>
    <w:rsid w:val="7261A07F"/>
    <w:rsid w:val="72629343"/>
    <w:rsid w:val="72631B21"/>
    <w:rsid w:val="7263F185"/>
    <w:rsid w:val="726579FD"/>
    <w:rsid w:val="7265BFAF"/>
    <w:rsid w:val="726A8FD1"/>
    <w:rsid w:val="726B3FF2"/>
    <w:rsid w:val="726BE9AF"/>
    <w:rsid w:val="726D8D81"/>
    <w:rsid w:val="727A885D"/>
    <w:rsid w:val="72827863"/>
    <w:rsid w:val="728476F9"/>
    <w:rsid w:val="7285F622"/>
    <w:rsid w:val="7286D937"/>
    <w:rsid w:val="72877EDF"/>
    <w:rsid w:val="728AB396"/>
    <w:rsid w:val="728C47B5"/>
    <w:rsid w:val="728D7B66"/>
    <w:rsid w:val="729217DB"/>
    <w:rsid w:val="72926B5C"/>
    <w:rsid w:val="729384A7"/>
    <w:rsid w:val="7293D296"/>
    <w:rsid w:val="7293E977"/>
    <w:rsid w:val="7299C194"/>
    <w:rsid w:val="729AD8F3"/>
    <w:rsid w:val="729B9CD8"/>
    <w:rsid w:val="729CA861"/>
    <w:rsid w:val="729E53E5"/>
    <w:rsid w:val="729E6C98"/>
    <w:rsid w:val="729F06F6"/>
    <w:rsid w:val="729F71D3"/>
    <w:rsid w:val="729FBC1D"/>
    <w:rsid w:val="729FCBE2"/>
    <w:rsid w:val="72A1A7D6"/>
    <w:rsid w:val="72A57A14"/>
    <w:rsid w:val="72A70B7D"/>
    <w:rsid w:val="72A7DA91"/>
    <w:rsid w:val="72AA38B4"/>
    <w:rsid w:val="72B89383"/>
    <w:rsid w:val="72B9A626"/>
    <w:rsid w:val="72BCF2EC"/>
    <w:rsid w:val="72BEC1D4"/>
    <w:rsid w:val="72BED248"/>
    <w:rsid w:val="72C50DA3"/>
    <w:rsid w:val="72C5BD94"/>
    <w:rsid w:val="72C611F3"/>
    <w:rsid w:val="72C782E4"/>
    <w:rsid w:val="72CBB214"/>
    <w:rsid w:val="72CCBCA3"/>
    <w:rsid w:val="72D09D3A"/>
    <w:rsid w:val="72D481DB"/>
    <w:rsid w:val="72D61913"/>
    <w:rsid w:val="72D7B0F6"/>
    <w:rsid w:val="72DB38B1"/>
    <w:rsid w:val="72DBE6A5"/>
    <w:rsid w:val="72DE9413"/>
    <w:rsid w:val="72E03582"/>
    <w:rsid w:val="72E1259E"/>
    <w:rsid w:val="72E129AA"/>
    <w:rsid w:val="72E3A365"/>
    <w:rsid w:val="72E3BAF5"/>
    <w:rsid w:val="72E64B9A"/>
    <w:rsid w:val="72E7C5C4"/>
    <w:rsid w:val="72E8C686"/>
    <w:rsid w:val="72E8D721"/>
    <w:rsid w:val="72EA7FA0"/>
    <w:rsid w:val="72EBCCAB"/>
    <w:rsid w:val="72EC5CA6"/>
    <w:rsid w:val="72EDAB4C"/>
    <w:rsid w:val="72EDE180"/>
    <w:rsid w:val="72EE0FF8"/>
    <w:rsid w:val="72EE95CC"/>
    <w:rsid w:val="72EF9C81"/>
    <w:rsid w:val="72F012E7"/>
    <w:rsid w:val="72F0DD95"/>
    <w:rsid w:val="72F10187"/>
    <w:rsid w:val="72F1C417"/>
    <w:rsid w:val="72F1FDBB"/>
    <w:rsid w:val="72F58F4D"/>
    <w:rsid w:val="72F63792"/>
    <w:rsid w:val="72F720DB"/>
    <w:rsid w:val="72FB25AC"/>
    <w:rsid w:val="72FE8945"/>
    <w:rsid w:val="73006BD9"/>
    <w:rsid w:val="730212BF"/>
    <w:rsid w:val="73021B92"/>
    <w:rsid w:val="7303D5F3"/>
    <w:rsid w:val="73047E64"/>
    <w:rsid w:val="730BF376"/>
    <w:rsid w:val="730C7BE4"/>
    <w:rsid w:val="73133B11"/>
    <w:rsid w:val="7315D5D4"/>
    <w:rsid w:val="73160513"/>
    <w:rsid w:val="731623EA"/>
    <w:rsid w:val="731B8AD4"/>
    <w:rsid w:val="731C1B05"/>
    <w:rsid w:val="731CEE97"/>
    <w:rsid w:val="731F23F8"/>
    <w:rsid w:val="731FDF33"/>
    <w:rsid w:val="732069EF"/>
    <w:rsid w:val="7327C702"/>
    <w:rsid w:val="73281EE1"/>
    <w:rsid w:val="73288031"/>
    <w:rsid w:val="73295904"/>
    <w:rsid w:val="732A04D2"/>
    <w:rsid w:val="732A877E"/>
    <w:rsid w:val="732B1C42"/>
    <w:rsid w:val="732C32D4"/>
    <w:rsid w:val="732D55DC"/>
    <w:rsid w:val="732D68C6"/>
    <w:rsid w:val="732D69A5"/>
    <w:rsid w:val="732D8F5D"/>
    <w:rsid w:val="732E09FD"/>
    <w:rsid w:val="7332458D"/>
    <w:rsid w:val="7332F63E"/>
    <w:rsid w:val="73383CEE"/>
    <w:rsid w:val="73395670"/>
    <w:rsid w:val="733AC296"/>
    <w:rsid w:val="733FA4F3"/>
    <w:rsid w:val="7343BD01"/>
    <w:rsid w:val="73454E99"/>
    <w:rsid w:val="73489D48"/>
    <w:rsid w:val="7348FF1B"/>
    <w:rsid w:val="734BC4BC"/>
    <w:rsid w:val="734DDC97"/>
    <w:rsid w:val="73555E41"/>
    <w:rsid w:val="7357725E"/>
    <w:rsid w:val="7359438E"/>
    <w:rsid w:val="735B702F"/>
    <w:rsid w:val="735F018E"/>
    <w:rsid w:val="735F0F8E"/>
    <w:rsid w:val="735F234A"/>
    <w:rsid w:val="73660D33"/>
    <w:rsid w:val="7366FCFA"/>
    <w:rsid w:val="73675A19"/>
    <w:rsid w:val="73684F71"/>
    <w:rsid w:val="73686E58"/>
    <w:rsid w:val="736CE9AD"/>
    <w:rsid w:val="736D1A5E"/>
    <w:rsid w:val="737063E4"/>
    <w:rsid w:val="7373F1CF"/>
    <w:rsid w:val="73751F82"/>
    <w:rsid w:val="73763C97"/>
    <w:rsid w:val="737A439A"/>
    <w:rsid w:val="737B56DA"/>
    <w:rsid w:val="737BF8EA"/>
    <w:rsid w:val="737E0F92"/>
    <w:rsid w:val="73815801"/>
    <w:rsid w:val="73867B4F"/>
    <w:rsid w:val="73869BB8"/>
    <w:rsid w:val="7386B0C1"/>
    <w:rsid w:val="7386B4C8"/>
    <w:rsid w:val="7389D294"/>
    <w:rsid w:val="738A4880"/>
    <w:rsid w:val="738EBFA1"/>
    <w:rsid w:val="738EDFBA"/>
    <w:rsid w:val="738FFEDE"/>
    <w:rsid w:val="739679FD"/>
    <w:rsid w:val="7399955A"/>
    <w:rsid w:val="7399C08B"/>
    <w:rsid w:val="739A01C7"/>
    <w:rsid w:val="739B98A3"/>
    <w:rsid w:val="739D4437"/>
    <w:rsid w:val="739D9ED4"/>
    <w:rsid w:val="739EB767"/>
    <w:rsid w:val="73A691AA"/>
    <w:rsid w:val="73A6EF4F"/>
    <w:rsid w:val="73AA6B61"/>
    <w:rsid w:val="73AAF3DB"/>
    <w:rsid w:val="73AF5CC4"/>
    <w:rsid w:val="73AF5EF9"/>
    <w:rsid w:val="73B0083A"/>
    <w:rsid w:val="73B07225"/>
    <w:rsid w:val="73B9585E"/>
    <w:rsid w:val="73BE824E"/>
    <w:rsid w:val="73BEFBA1"/>
    <w:rsid w:val="73BF0552"/>
    <w:rsid w:val="73C41F2A"/>
    <w:rsid w:val="73CCB2F6"/>
    <w:rsid w:val="73CFD4E5"/>
    <w:rsid w:val="73D1453B"/>
    <w:rsid w:val="73D30182"/>
    <w:rsid w:val="73D61C27"/>
    <w:rsid w:val="73D64662"/>
    <w:rsid w:val="73D8A6C7"/>
    <w:rsid w:val="73DA5DC2"/>
    <w:rsid w:val="73E29D88"/>
    <w:rsid w:val="73E32741"/>
    <w:rsid w:val="73E6AF3C"/>
    <w:rsid w:val="73EA04EF"/>
    <w:rsid w:val="73EDA41E"/>
    <w:rsid w:val="73F1F240"/>
    <w:rsid w:val="73F3566D"/>
    <w:rsid w:val="73F39A7E"/>
    <w:rsid w:val="73F3ED63"/>
    <w:rsid w:val="73F536E4"/>
    <w:rsid w:val="73F63534"/>
    <w:rsid w:val="73F80E38"/>
    <w:rsid w:val="73F98FFF"/>
    <w:rsid w:val="73FAA7C5"/>
    <w:rsid w:val="73FCA075"/>
    <w:rsid w:val="74004870"/>
    <w:rsid w:val="7400F1CE"/>
    <w:rsid w:val="74015117"/>
    <w:rsid w:val="74027EB3"/>
    <w:rsid w:val="74046F15"/>
    <w:rsid w:val="740AEDE3"/>
    <w:rsid w:val="740B9880"/>
    <w:rsid w:val="740EA152"/>
    <w:rsid w:val="7413EA63"/>
    <w:rsid w:val="7418040E"/>
    <w:rsid w:val="741A206E"/>
    <w:rsid w:val="741B991F"/>
    <w:rsid w:val="741BF98A"/>
    <w:rsid w:val="741DD5FB"/>
    <w:rsid w:val="7420FBE9"/>
    <w:rsid w:val="7421E3B2"/>
    <w:rsid w:val="7421F5AA"/>
    <w:rsid w:val="7422F063"/>
    <w:rsid w:val="74242863"/>
    <w:rsid w:val="74248C05"/>
    <w:rsid w:val="742711C5"/>
    <w:rsid w:val="74287F4F"/>
    <w:rsid w:val="7429A4EE"/>
    <w:rsid w:val="742E3246"/>
    <w:rsid w:val="742EA5FA"/>
    <w:rsid w:val="742ECAB5"/>
    <w:rsid w:val="7435233F"/>
    <w:rsid w:val="74428A3B"/>
    <w:rsid w:val="74453D68"/>
    <w:rsid w:val="7445BCDD"/>
    <w:rsid w:val="744B6A9F"/>
    <w:rsid w:val="744C8398"/>
    <w:rsid w:val="744E4639"/>
    <w:rsid w:val="744EB593"/>
    <w:rsid w:val="74518A73"/>
    <w:rsid w:val="745488AA"/>
    <w:rsid w:val="7455328B"/>
    <w:rsid w:val="74593C1B"/>
    <w:rsid w:val="7462B5D8"/>
    <w:rsid w:val="7462CF14"/>
    <w:rsid w:val="74639B34"/>
    <w:rsid w:val="7463BEAD"/>
    <w:rsid w:val="7466219D"/>
    <w:rsid w:val="7467C80E"/>
    <w:rsid w:val="74691200"/>
    <w:rsid w:val="746B142F"/>
    <w:rsid w:val="746E82AE"/>
    <w:rsid w:val="74732CAF"/>
    <w:rsid w:val="74750A80"/>
    <w:rsid w:val="747615CC"/>
    <w:rsid w:val="7477346A"/>
    <w:rsid w:val="7477AB5A"/>
    <w:rsid w:val="7479D320"/>
    <w:rsid w:val="7479FC36"/>
    <w:rsid w:val="747B0FAA"/>
    <w:rsid w:val="747CF5FF"/>
    <w:rsid w:val="747D54EC"/>
    <w:rsid w:val="747E84AA"/>
    <w:rsid w:val="7480E959"/>
    <w:rsid w:val="7483E89C"/>
    <w:rsid w:val="7487A137"/>
    <w:rsid w:val="748806ED"/>
    <w:rsid w:val="748B11D1"/>
    <w:rsid w:val="748F6591"/>
    <w:rsid w:val="748FE7BD"/>
    <w:rsid w:val="749037FA"/>
    <w:rsid w:val="7491471E"/>
    <w:rsid w:val="749204AF"/>
    <w:rsid w:val="74926320"/>
    <w:rsid w:val="749281C8"/>
    <w:rsid w:val="74943DC5"/>
    <w:rsid w:val="74959EF7"/>
    <w:rsid w:val="7495E0D7"/>
    <w:rsid w:val="74984F88"/>
    <w:rsid w:val="749934A4"/>
    <w:rsid w:val="749B0049"/>
    <w:rsid w:val="749F1C58"/>
    <w:rsid w:val="74A36B49"/>
    <w:rsid w:val="74A46765"/>
    <w:rsid w:val="74A528FB"/>
    <w:rsid w:val="74A7F7E8"/>
    <w:rsid w:val="74AAAEB9"/>
    <w:rsid w:val="74AACA3A"/>
    <w:rsid w:val="74AC6F3D"/>
    <w:rsid w:val="74AF22F9"/>
    <w:rsid w:val="74B0971F"/>
    <w:rsid w:val="74B40B7B"/>
    <w:rsid w:val="74B75B35"/>
    <w:rsid w:val="74B7E21D"/>
    <w:rsid w:val="74B810FE"/>
    <w:rsid w:val="74B8A6AB"/>
    <w:rsid w:val="74BE6296"/>
    <w:rsid w:val="74BF49F1"/>
    <w:rsid w:val="74BF7BF8"/>
    <w:rsid w:val="74C11DBF"/>
    <w:rsid w:val="74C5DF13"/>
    <w:rsid w:val="74C82FD6"/>
    <w:rsid w:val="74C9C6AA"/>
    <w:rsid w:val="74CB84E9"/>
    <w:rsid w:val="74CCAFE3"/>
    <w:rsid w:val="74CD0C7E"/>
    <w:rsid w:val="74CD33C3"/>
    <w:rsid w:val="74CDAB42"/>
    <w:rsid w:val="74CDB692"/>
    <w:rsid w:val="74D1831F"/>
    <w:rsid w:val="74D3A304"/>
    <w:rsid w:val="74D4D711"/>
    <w:rsid w:val="74D59CAD"/>
    <w:rsid w:val="74DE0D35"/>
    <w:rsid w:val="74E019D0"/>
    <w:rsid w:val="74E236B3"/>
    <w:rsid w:val="74E28B30"/>
    <w:rsid w:val="74E36DBC"/>
    <w:rsid w:val="74EA6A8C"/>
    <w:rsid w:val="74EB0703"/>
    <w:rsid w:val="74F2DCE5"/>
    <w:rsid w:val="74F3CB65"/>
    <w:rsid w:val="74F48752"/>
    <w:rsid w:val="74F74CE1"/>
    <w:rsid w:val="74F8DF72"/>
    <w:rsid w:val="74F8E3E8"/>
    <w:rsid w:val="74FC7340"/>
    <w:rsid w:val="74FD2592"/>
    <w:rsid w:val="74FD98E0"/>
    <w:rsid w:val="74FF1955"/>
    <w:rsid w:val="74FF5756"/>
    <w:rsid w:val="75018546"/>
    <w:rsid w:val="7503899E"/>
    <w:rsid w:val="7508A9F0"/>
    <w:rsid w:val="7508C1E7"/>
    <w:rsid w:val="7508CC9D"/>
    <w:rsid w:val="750C2BC5"/>
    <w:rsid w:val="750F6E67"/>
    <w:rsid w:val="75142DB2"/>
    <w:rsid w:val="7514BEA3"/>
    <w:rsid w:val="7516B71C"/>
    <w:rsid w:val="75172D2D"/>
    <w:rsid w:val="7517C94B"/>
    <w:rsid w:val="751E985A"/>
    <w:rsid w:val="75273D4D"/>
    <w:rsid w:val="7527D296"/>
    <w:rsid w:val="752B71DC"/>
    <w:rsid w:val="752CDD6E"/>
    <w:rsid w:val="7530B9F1"/>
    <w:rsid w:val="75310874"/>
    <w:rsid w:val="75359257"/>
    <w:rsid w:val="753979C3"/>
    <w:rsid w:val="753D097C"/>
    <w:rsid w:val="75402419"/>
    <w:rsid w:val="75416A75"/>
    <w:rsid w:val="754220C1"/>
    <w:rsid w:val="754A74DC"/>
    <w:rsid w:val="754DA0AA"/>
    <w:rsid w:val="75527A45"/>
    <w:rsid w:val="7552DA8F"/>
    <w:rsid w:val="7557F95F"/>
    <w:rsid w:val="7558C42B"/>
    <w:rsid w:val="755C30D7"/>
    <w:rsid w:val="75612F8E"/>
    <w:rsid w:val="75617672"/>
    <w:rsid w:val="75620945"/>
    <w:rsid w:val="75623E13"/>
    <w:rsid w:val="7562B94E"/>
    <w:rsid w:val="7565AC67"/>
    <w:rsid w:val="7565D940"/>
    <w:rsid w:val="75687912"/>
    <w:rsid w:val="756DB813"/>
    <w:rsid w:val="75733A5B"/>
    <w:rsid w:val="75772B1F"/>
    <w:rsid w:val="757BF339"/>
    <w:rsid w:val="757D8B4F"/>
    <w:rsid w:val="7583EC43"/>
    <w:rsid w:val="7584CD2E"/>
    <w:rsid w:val="75850FEC"/>
    <w:rsid w:val="758562B8"/>
    <w:rsid w:val="7589082E"/>
    <w:rsid w:val="758CBBEA"/>
    <w:rsid w:val="75923F4A"/>
    <w:rsid w:val="7592AE62"/>
    <w:rsid w:val="7595B4CA"/>
    <w:rsid w:val="7596B172"/>
    <w:rsid w:val="7597575F"/>
    <w:rsid w:val="759A35E0"/>
    <w:rsid w:val="759B5FA9"/>
    <w:rsid w:val="759DF58B"/>
    <w:rsid w:val="759E0A35"/>
    <w:rsid w:val="75A38845"/>
    <w:rsid w:val="75A6D208"/>
    <w:rsid w:val="75A6E54F"/>
    <w:rsid w:val="75A7633F"/>
    <w:rsid w:val="75ABF6A0"/>
    <w:rsid w:val="75AD8EB0"/>
    <w:rsid w:val="75ADD8A1"/>
    <w:rsid w:val="75B195B0"/>
    <w:rsid w:val="75B31066"/>
    <w:rsid w:val="75B34376"/>
    <w:rsid w:val="75B66BE0"/>
    <w:rsid w:val="75B6DB46"/>
    <w:rsid w:val="75B8CF08"/>
    <w:rsid w:val="75BB1531"/>
    <w:rsid w:val="75BCF70B"/>
    <w:rsid w:val="75C0D93C"/>
    <w:rsid w:val="75C1699D"/>
    <w:rsid w:val="75C37005"/>
    <w:rsid w:val="75C4379D"/>
    <w:rsid w:val="75C5FA73"/>
    <w:rsid w:val="75C64DA7"/>
    <w:rsid w:val="75C7C5D4"/>
    <w:rsid w:val="75CB6A75"/>
    <w:rsid w:val="75CED57E"/>
    <w:rsid w:val="75D30568"/>
    <w:rsid w:val="75D33D9A"/>
    <w:rsid w:val="75D53030"/>
    <w:rsid w:val="75DAAE75"/>
    <w:rsid w:val="75DD3C65"/>
    <w:rsid w:val="75E03FDB"/>
    <w:rsid w:val="75E04F16"/>
    <w:rsid w:val="75E4E323"/>
    <w:rsid w:val="75E52F17"/>
    <w:rsid w:val="75EC38C0"/>
    <w:rsid w:val="75ED9C0F"/>
    <w:rsid w:val="75EEE381"/>
    <w:rsid w:val="75F1C342"/>
    <w:rsid w:val="75F2365F"/>
    <w:rsid w:val="75FEF00C"/>
    <w:rsid w:val="7601F132"/>
    <w:rsid w:val="7603FB06"/>
    <w:rsid w:val="7606E309"/>
    <w:rsid w:val="7606E490"/>
    <w:rsid w:val="76071C8A"/>
    <w:rsid w:val="76076432"/>
    <w:rsid w:val="76082ACE"/>
    <w:rsid w:val="7609D4A3"/>
    <w:rsid w:val="760C5221"/>
    <w:rsid w:val="760CAFB4"/>
    <w:rsid w:val="7610A9B1"/>
    <w:rsid w:val="76145FD1"/>
    <w:rsid w:val="76173FF1"/>
    <w:rsid w:val="7617A48A"/>
    <w:rsid w:val="76185549"/>
    <w:rsid w:val="761DE20B"/>
    <w:rsid w:val="761E41F7"/>
    <w:rsid w:val="7623D13A"/>
    <w:rsid w:val="76282ACD"/>
    <w:rsid w:val="7628FBB6"/>
    <w:rsid w:val="76292F3F"/>
    <w:rsid w:val="762AB4CF"/>
    <w:rsid w:val="762B35F2"/>
    <w:rsid w:val="76350505"/>
    <w:rsid w:val="763B7C41"/>
    <w:rsid w:val="763D0FA5"/>
    <w:rsid w:val="76420714"/>
    <w:rsid w:val="764352BD"/>
    <w:rsid w:val="7644A10E"/>
    <w:rsid w:val="7646F8C7"/>
    <w:rsid w:val="7650F8D3"/>
    <w:rsid w:val="76517E99"/>
    <w:rsid w:val="765A2471"/>
    <w:rsid w:val="765B1A52"/>
    <w:rsid w:val="765D4C9B"/>
    <w:rsid w:val="7661EB00"/>
    <w:rsid w:val="7663F20E"/>
    <w:rsid w:val="7664D9B8"/>
    <w:rsid w:val="7668700D"/>
    <w:rsid w:val="7669E64F"/>
    <w:rsid w:val="766B253C"/>
    <w:rsid w:val="766BFA67"/>
    <w:rsid w:val="766D21B7"/>
    <w:rsid w:val="766E05A6"/>
    <w:rsid w:val="766E3C3E"/>
    <w:rsid w:val="766E762E"/>
    <w:rsid w:val="766FC9E2"/>
    <w:rsid w:val="766FD342"/>
    <w:rsid w:val="7670032C"/>
    <w:rsid w:val="76703D24"/>
    <w:rsid w:val="76731E9E"/>
    <w:rsid w:val="7675704F"/>
    <w:rsid w:val="767764EC"/>
    <w:rsid w:val="7677F077"/>
    <w:rsid w:val="767B5DC3"/>
    <w:rsid w:val="767E3333"/>
    <w:rsid w:val="767F3DC8"/>
    <w:rsid w:val="768159F6"/>
    <w:rsid w:val="768437BB"/>
    <w:rsid w:val="7684415D"/>
    <w:rsid w:val="7688BC87"/>
    <w:rsid w:val="768F89BE"/>
    <w:rsid w:val="7693E06D"/>
    <w:rsid w:val="76948620"/>
    <w:rsid w:val="76991829"/>
    <w:rsid w:val="769B27B7"/>
    <w:rsid w:val="769C4A74"/>
    <w:rsid w:val="769D2EDC"/>
    <w:rsid w:val="769D3023"/>
    <w:rsid w:val="769F59FF"/>
    <w:rsid w:val="76A21283"/>
    <w:rsid w:val="76A219E2"/>
    <w:rsid w:val="76A4BB20"/>
    <w:rsid w:val="76A615F1"/>
    <w:rsid w:val="76B06F65"/>
    <w:rsid w:val="76B1002C"/>
    <w:rsid w:val="76B32029"/>
    <w:rsid w:val="76B3E305"/>
    <w:rsid w:val="76B59FAE"/>
    <w:rsid w:val="76B6058E"/>
    <w:rsid w:val="76B80DBF"/>
    <w:rsid w:val="76BB0BFA"/>
    <w:rsid w:val="76BBBDC1"/>
    <w:rsid w:val="76BD1623"/>
    <w:rsid w:val="76BF162E"/>
    <w:rsid w:val="76C1ED24"/>
    <w:rsid w:val="76C3A2F7"/>
    <w:rsid w:val="76C5B646"/>
    <w:rsid w:val="76C79FA0"/>
    <w:rsid w:val="76C8B227"/>
    <w:rsid w:val="76CFDEF3"/>
    <w:rsid w:val="76D0585A"/>
    <w:rsid w:val="76D1CDBB"/>
    <w:rsid w:val="76D44858"/>
    <w:rsid w:val="76D559F3"/>
    <w:rsid w:val="76D62A57"/>
    <w:rsid w:val="76D74DB4"/>
    <w:rsid w:val="76D88811"/>
    <w:rsid w:val="76DAA5EA"/>
    <w:rsid w:val="76DAAFC3"/>
    <w:rsid w:val="76DC4F5A"/>
    <w:rsid w:val="76DCB558"/>
    <w:rsid w:val="76DE7041"/>
    <w:rsid w:val="76E5459E"/>
    <w:rsid w:val="76E7B9D1"/>
    <w:rsid w:val="76E9ED01"/>
    <w:rsid w:val="76EE0A6F"/>
    <w:rsid w:val="76EFA8A1"/>
    <w:rsid w:val="76F462FE"/>
    <w:rsid w:val="76F709FE"/>
    <w:rsid w:val="76F7242B"/>
    <w:rsid w:val="76FA76B7"/>
    <w:rsid w:val="76FA8381"/>
    <w:rsid w:val="76FB28DB"/>
    <w:rsid w:val="76FB8894"/>
    <w:rsid w:val="76FC6D33"/>
    <w:rsid w:val="76FD852F"/>
    <w:rsid w:val="76FDADC9"/>
    <w:rsid w:val="76FF9DAE"/>
    <w:rsid w:val="770176A9"/>
    <w:rsid w:val="7701E410"/>
    <w:rsid w:val="77025412"/>
    <w:rsid w:val="7709B342"/>
    <w:rsid w:val="770B83D2"/>
    <w:rsid w:val="770F07DD"/>
    <w:rsid w:val="7710F4BA"/>
    <w:rsid w:val="77134D58"/>
    <w:rsid w:val="77145DB3"/>
    <w:rsid w:val="7718E1CB"/>
    <w:rsid w:val="771B6887"/>
    <w:rsid w:val="771FCD27"/>
    <w:rsid w:val="77213319"/>
    <w:rsid w:val="772631D1"/>
    <w:rsid w:val="7726E434"/>
    <w:rsid w:val="77286EF2"/>
    <w:rsid w:val="772A45EA"/>
    <w:rsid w:val="772BDFA5"/>
    <w:rsid w:val="772BFEBD"/>
    <w:rsid w:val="772EDDFD"/>
    <w:rsid w:val="77300FD2"/>
    <w:rsid w:val="77333B8A"/>
    <w:rsid w:val="7735ED81"/>
    <w:rsid w:val="773824DB"/>
    <w:rsid w:val="7739C5EC"/>
    <w:rsid w:val="773A1C1C"/>
    <w:rsid w:val="773A905F"/>
    <w:rsid w:val="773CFA90"/>
    <w:rsid w:val="773FF36B"/>
    <w:rsid w:val="77412D4E"/>
    <w:rsid w:val="7742B4ED"/>
    <w:rsid w:val="7743E537"/>
    <w:rsid w:val="774446A6"/>
    <w:rsid w:val="774693AE"/>
    <w:rsid w:val="7746DA96"/>
    <w:rsid w:val="7748E593"/>
    <w:rsid w:val="774B9799"/>
    <w:rsid w:val="774D6611"/>
    <w:rsid w:val="774F5A29"/>
    <w:rsid w:val="77508DF2"/>
    <w:rsid w:val="77520931"/>
    <w:rsid w:val="77523EFF"/>
    <w:rsid w:val="7752AFE9"/>
    <w:rsid w:val="7758C76C"/>
    <w:rsid w:val="77594F42"/>
    <w:rsid w:val="775A14A8"/>
    <w:rsid w:val="775A1C48"/>
    <w:rsid w:val="775B74DD"/>
    <w:rsid w:val="775E46C0"/>
    <w:rsid w:val="775EE0E8"/>
    <w:rsid w:val="776280E9"/>
    <w:rsid w:val="7766EEBF"/>
    <w:rsid w:val="776B1AEF"/>
    <w:rsid w:val="776C7635"/>
    <w:rsid w:val="776CAFC2"/>
    <w:rsid w:val="7771E436"/>
    <w:rsid w:val="7774DE72"/>
    <w:rsid w:val="77750C16"/>
    <w:rsid w:val="7775203D"/>
    <w:rsid w:val="7775B326"/>
    <w:rsid w:val="777D1C62"/>
    <w:rsid w:val="7780FF78"/>
    <w:rsid w:val="778304F2"/>
    <w:rsid w:val="7784F109"/>
    <w:rsid w:val="7788040D"/>
    <w:rsid w:val="7789E760"/>
    <w:rsid w:val="778B61CD"/>
    <w:rsid w:val="778BB389"/>
    <w:rsid w:val="778C67A6"/>
    <w:rsid w:val="778D0545"/>
    <w:rsid w:val="7792D386"/>
    <w:rsid w:val="77948CB5"/>
    <w:rsid w:val="77949992"/>
    <w:rsid w:val="7796831B"/>
    <w:rsid w:val="779A0A8D"/>
    <w:rsid w:val="779DDB79"/>
    <w:rsid w:val="779E9809"/>
    <w:rsid w:val="779ED28E"/>
    <w:rsid w:val="779F06AE"/>
    <w:rsid w:val="77A26BBA"/>
    <w:rsid w:val="77A3FB2F"/>
    <w:rsid w:val="77A8B02C"/>
    <w:rsid w:val="77A96550"/>
    <w:rsid w:val="77A9B70F"/>
    <w:rsid w:val="77A9E633"/>
    <w:rsid w:val="77AACAEE"/>
    <w:rsid w:val="77ABF45C"/>
    <w:rsid w:val="77AC9091"/>
    <w:rsid w:val="77AE6F2C"/>
    <w:rsid w:val="77B0C1D0"/>
    <w:rsid w:val="77B14A50"/>
    <w:rsid w:val="77B1CB50"/>
    <w:rsid w:val="77B270A2"/>
    <w:rsid w:val="77B49ACD"/>
    <w:rsid w:val="77B62E21"/>
    <w:rsid w:val="77B670E0"/>
    <w:rsid w:val="77BBAEFA"/>
    <w:rsid w:val="77BF18CD"/>
    <w:rsid w:val="77BF4A43"/>
    <w:rsid w:val="77BFD0F7"/>
    <w:rsid w:val="77C1AAE1"/>
    <w:rsid w:val="77C2B293"/>
    <w:rsid w:val="77C331DE"/>
    <w:rsid w:val="77C472AA"/>
    <w:rsid w:val="77C7887F"/>
    <w:rsid w:val="77CA029F"/>
    <w:rsid w:val="77CA91FE"/>
    <w:rsid w:val="77CCF7B9"/>
    <w:rsid w:val="77CF852F"/>
    <w:rsid w:val="77CFFBA3"/>
    <w:rsid w:val="77D3F636"/>
    <w:rsid w:val="77D4A84B"/>
    <w:rsid w:val="77D60AE4"/>
    <w:rsid w:val="77D65A82"/>
    <w:rsid w:val="77D86ACA"/>
    <w:rsid w:val="77D8AB80"/>
    <w:rsid w:val="77D9E31F"/>
    <w:rsid w:val="77DCDC9E"/>
    <w:rsid w:val="77DDDE58"/>
    <w:rsid w:val="77DE4C95"/>
    <w:rsid w:val="77DE55A9"/>
    <w:rsid w:val="77E4E4E0"/>
    <w:rsid w:val="77E55DB2"/>
    <w:rsid w:val="77E79030"/>
    <w:rsid w:val="77E7ED57"/>
    <w:rsid w:val="77E852C3"/>
    <w:rsid w:val="77E9E12B"/>
    <w:rsid w:val="77EDCEAB"/>
    <w:rsid w:val="77EEC6C2"/>
    <w:rsid w:val="77EF1C4B"/>
    <w:rsid w:val="77F18BE5"/>
    <w:rsid w:val="77F3C031"/>
    <w:rsid w:val="77F569F6"/>
    <w:rsid w:val="77F8FBA7"/>
    <w:rsid w:val="77F90102"/>
    <w:rsid w:val="77FC7CBA"/>
    <w:rsid w:val="77FDABB4"/>
    <w:rsid w:val="77FF0959"/>
    <w:rsid w:val="7800C6FF"/>
    <w:rsid w:val="78017B20"/>
    <w:rsid w:val="78019849"/>
    <w:rsid w:val="780450A5"/>
    <w:rsid w:val="78058888"/>
    <w:rsid w:val="78062F94"/>
    <w:rsid w:val="78077B27"/>
    <w:rsid w:val="7807CAC8"/>
    <w:rsid w:val="780858E7"/>
    <w:rsid w:val="780BB7F5"/>
    <w:rsid w:val="780C8E82"/>
    <w:rsid w:val="780F299C"/>
    <w:rsid w:val="781624D6"/>
    <w:rsid w:val="78162A14"/>
    <w:rsid w:val="781679BD"/>
    <w:rsid w:val="781757F0"/>
    <w:rsid w:val="781F864E"/>
    <w:rsid w:val="7824CC00"/>
    <w:rsid w:val="782BC492"/>
    <w:rsid w:val="782D2F6B"/>
    <w:rsid w:val="78319009"/>
    <w:rsid w:val="78341402"/>
    <w:rsid w:val="78342D20"/>
    <w:rsid w:val="7838013A"/>
    <w:rsid w:val="783801F6"/>
    <w:rsid w:val="783A663F"/>
    <w:rsid w:val="783B2648"/>
    <w:rsid w:val="783D0FCE"/>
    <w:rsid w:val="78422B70"/>
    <w:rsid w:val="7844C2F4"/>
    <w:rsid w:val="7844C84A"/>
    <w:rsid w:val="7845F8F6"/>
    <w:rsid w:val="7847B02D"/>
    <w:rsid w:val="7848564C"/>
    <w:rsid w:val="784B9178"/>
    <w:rsid w:val="784BCE74"/>
    <w:rsid w:val="784CFF00"/>
    <w:rsid w:val="784D1021"/>
    <w:rsid w:val="785730C0"/>
    <w:rsid w:val="785B55CF"/>
    <w:rsid w:val="785B6AE5"/>
    <w:rsid w:val="785E66EE"/>
    <w:rsid w:val="785E882F"/>
    <w:rsid w:val="785FA501"/>
    <w:rsid w:val="7860F521"/>
    <w:rsid w:val="786186A7"/>
    <w:rsid w:val="78637001"/>
    <w:rsid w:val="7867103F"/>
    <w:rsid w:val="786736CD"/>
    <w:rsid w:val="78685AB3"/>
    <w:rsid w:val="7869CFC9"/>
    <w:rsid w:val="786A61D5"/>
    <w:rsid w:val="786C5BC1"/>
    <w:rsid w:val="786D31AE"/>
    <w:rsid w:val="786FFC11"/>
    <w:rsid w:val="78707ED5"/>
    <w:rsid w:val="7875C98C"/>
    <w:rsid w:val="7875E48F"/>
    <w:rsid w:val="78768024"/>
    <w:rsid w:val="7877A15D"/>
    <w:rsid w:val="787D3AAE"/>
    <w:rsid w:val="787EFF3E"/>
    <w:rsid w:val="7880389C"/>
    <w:rsid w:val="7889605A"/>
    <w:rsid w:val="788E4789"/>
    <w:rsid w:val="7890DBBB"/>
    <w:rsid w:val="789905AF"/>
    <w:rsid w:val="789B45FF"/>
    <w:rsid w:val="789D470A"/>
    <w:rsid w:val="78A2BF5D"/>
    <w:rsid w:val="78A4E6D8"/>
    <w:rsid w:val="78A7CE55"/>
    <w:rsid w:val="78AE3877"/>
    <w:rsid w:val="78AEB892"/>
    <w:rsid w:val="78B4AB1D"/>
    <w:rsid w:val="78B562E6"/>
    <w:rsid w:val="78BBF4A0"/>
    <w:rsid w:val="78BDCE30"/>
    <w:rsid w:val="78C06B2A"/>
    <w:rsid w:val="78C07089"/>
    <w:rsid w:val="78C60822"/>
    <w:rsid w:val="78C64599"/>
    <w:rsid w:val="78CAF6D2"/>
    <w:rsid w:val="78D1AAD3"/>
    <w:rsid w:val="78D5964D"/>
    <w:rsid w:val="78DFBF5E"/>
    <w:rsid w:val="78E15949"/>
    <w:rsid w:val="78E2640F"/>
    <w:rsid w:val="78E71CBC"/>
    <w:rsid w:val="78E7F481"/>
    <w:rsid w:val="78E8DD16"/>
    <w:rsid w:val="78E92F09"/>
    <w:rsid w:val="78EA39B8"/>
    <w:rsid w:val="78EA5195"/>
    <w:rsid w:val="78EDF7F1"/>
    <w:rsid w:val="78EFAF5C"/>
    <w:rsid w:val="78F1C8BA"/>
    <w:rsid w:val="78F497CD"/>
    <w:rsid w:val="78F53E13"/>
    <w:rsid w:val="78F8387C"/>
    <w:rsid w:val="78F8F839"/>
    <w:rsid w:val="78FEFD06"/>
    <w:rsid w:val="7901ACE0"/>
    <w:rsid w:val="7901F946"/>
    <w:rsid w:val="790202B9"/>
    <w:rsid w:val="7904A699"/>
    <w:rsid w:val="790875A3"/>
    <w:rsid w:val="790CA7FF"/>
    <w:rsid w:val="790FA82F"/>
    <w:rsid w:val="790FD15E"/>
    <w:rsid w:val="790FF2BF"/>
    <w:rsid w:val="791144BF"/>
    <w:rsid w:val="79122BB8"/>
    <w:rsid w:val="791513EB"/>
    <w:rsid w:val="79157A24"/>
    <w:rsid w:val="79167E6D"/>
    <w:rsid w:val="79179E5F"/>
    <w:rsid w:val="79180A63"/>
    <w:rsid w:val="791B2D17"/>
    <w:rsid w:val="791B70C9"/>
    <w:rsid w:val="791BDBA7"/>
    <w:rsid w:val="791BDBF4"/>
    <w:rsid w:val="791CE09B"/>
    <w:rsid w:val="79212A4A"/>
    <w:rsid w:val="792131CE"/>
    <w:rsid w:val="79245B76"/>
    <w:rsid w:val="79282606"/>
    <w:rsid w:val="79298261"/>
    <w:rsid w:val="792FA2E7"/>
    <w:rsid w:val="79344A68"/>
    <w:rsid w:val="79354B88"/>
    <w:rsid w:val="793AA2EF"/>
    <w:rsid w:val="793C87A6"/>
    <w:rsid w:val="793D7A22"/>
    <w:rsid w:val="793DBB25"/>
    <w:rsid w:val="7947CC44"/>
    <w:rsid w:val="794EB000"/>
    <w:rsid w:val="795030C2"/>
    <w:rsid w:val="7950E294"/>
    <w:rsid w:val="79520475"/>
    <w:rsid w:val="7953F61E"/>
    <w:rsid w:val="79576EC8"/>
    <w:rsid w:val="795823AF"/>
    <w:rsid w:val="795AEFE7"/>
    <w:rsid w:val="795B7810"/>
    <w:rsid w:val="795BAE91"/>
    <w:rsid w:val="795BDA05"/>
    <w:rsid w:val="795CD0CE"/>
    <w:rsid w:val="795D916D"/>
    <w:rsid w:val="795F3280"/>
    <w:rsid w:val="7965D443"/>
    <w:rsid w:val="79661F8E"/>
    <w:rsid w:val="7967AB47"/>
    <w:rsid w:val="79699114"/>
    <w:rsid w:val="796A8086"/>
    <w:rsid w:val="796AF12A"/>
    <w:rsid w:val="796B5927"/>
    <w:rsid w:val="796B870B"/>
    <w:rsid w:val="796B987C"/>
    <w:rsid w:val="79708CE4"/>
    <w:rsid w:val="7974F299"/>
    <w:rsid w:val="79754092"/>
    <w:rsid w:val="7975F13C"/>
    <w:rsid w:val="797936A6"/>
    <w:rsid w:val="797F406E"/>
    <w:rsid w:val="79807BF5"/>
    <w:rsid w:val="7980B40A"/>
    <w:rsid w:val="79813716"/>
    <w:rsid w:val="7983DACA"/>
    <w:rsid w:val="7983E74D"/>
    <w:rsid w:val="7988CC6F"/>
    <w:rsid w:val="798A2CE9"/>
    <w:rsid w:val="798D9F12"/>
    <w:rsid w:val="7990411F"/>
    <w:rsid w:val="79925373"/>
    <w:rsid w:val="79925F03"/>
    <w:rsid w:val="7992E60D"/>
    <w:rsid w:val="7993798E"/>
    <w:rsid w:val="799FFFF1"/>
    <w:rsid w:val="79A48960"/>
    <w:rsid w:val="79A95554"/>
    <w:rsid w:val="79ADBD7F"/>
    <w:rsid w:val="79AF2371"/>
    <w:rsid w:val="79B0466F"/>
    <w:rsid w:val="79B17A9D"/>
    <w:rsid w:val="79B342CC"/>
    <w:rsid w:val="79B3FB03"/>
    <w:rsid w:val="79B4CB0E"/>
    <w:rsid w:val="79B4E044"/>
    <w:rsid w:val="79B666C2"/>
    <w:rsid w:val="79BB8A2E"/>
    <w:rsid w:val="79BD395C"/>
    <w:rsid w:val="79BD73DB"/>
    <w:rsid w:val="79C31563"/>
    <w:rsid w:val="79C52E6E"/>
    <w:rsid w:val="79C8C655"/>
    <w:rsid w:val="79C93310"/>
    <w:rsid w:val="79C93D1D"/>
    <w:rsid w:val="79CFA419"/>
    <w:rsid w:val="79CFCA91"/>
    <w:rsid w:val="79DA44A0"/>
    <w:rsid w:val="79E52BAF"/>
    <w:rsid w:val="79E5BD7E"/>
    <w:rsid w:val="79E6E158"/>
    <w:rsid w:val="79E8F91D"/>
    <w:rsid w:val="79EA5E97"/>
    <w:rsid w:val="79EC098F"/>
    <w:rsid w:val="79EC9C7A"/>
    <w:rsid w:val="79EECF91"/>
    <w:rsid w:val="79EF82E3"/>
    <w:rsid w:val="79F25579"/>
    <w:rsid w:val="79F5F245"/>
    <w:rsid w:val="79F5F64C"/>
    <w:rsid w:val="79F63494"/>
    <w:rsid w:val="79FA172B"/>
    <w:rsid w:val="79FAD55B"/>
    <w:rsid w:val="79FD8497"/>
    <w:rsid w:val="79FD869C"/>
    <w:rsid w:val="79FE14A7"/>
    <w:rsid w:val="79FED6FD"/>
    <w:rsid w:val="79FF3E90"/>
    <w:rsid w:val="7A005F2F"/>
    <w:rsid w:val="7A006742"/>
    <w:rsid w:val="7A01D8A4"/>
    <w:rsid w:val="7A0478A4"/>
    <w:rsid w:val="7A059D1A"/>
    <w:rsid w:val="7A05A245"/>
    <w:rsid w:val="7A071790"/>
    <w:rsid w:val="7A0828A6"/>
    <w:rsid w:val="7A0BD25E"/>
    <w:rsid w:val="7A0C2225"/>
    <w:rsid w:val="7A0D7636"/>
    <w:rsid w:val="7A0EF1F5"/>
    <w:rsid w:val="7A0F058A"/>
    <w:rsid w:val="7A14F666"/>
    <w:rsid w:val="7A1C0524"/>
    <w:rsid w:val="7A1CFBD2"/>
    <w:rsid w:val="7A1D6AFF"/>
    <w:rsid w:val="7A1D9617"/>
    <w:rsid w:val="7A208AE6"/>
    <w:rsid w:val="7A20DCA2"/>
    <w:rsid w:val="7A22A9E0"/>
    <w:rsid w:val="7A239F56"/>
    <w:rsid w:val="7A23DC0C"/>
    <w:rsid w:val="7A2760CE"/>
    <w:rsid w:val="7A29BFC9"/>
    <w:rsid w:val="7A3425F9"/>
    <w:rsid w:val="7A34D610"/>
    <w:rsid w:val="7A391D8A"/>
    <w:rsid w:val="7A39429E"/>
    <w:rsid w:val="7A3C8523"/>
    <w:rsid w:val="7A3DC0A5"/>
    <w:rsid w:val="7A3E3E5F"/>
    <w:rsid w:val="7A3E7952"/>
    <w:rsid w:val="7A42542F"/>
    <w:rsid w:val="7A42CB27"/>
    <w:rsid w:val="7A44EDC7"/>
    <w:rsid w:val="7A4576E1"/>
    <w:rsid w:val="7A4609FC"/>
    <w:rsid w:val="7A46B550"/>
    <w:rsid w:val="7A49D11C"/>
    <w:rsid w:val="7A49F65B"/>
    <w:rsid w:val="7A49F811"/>
    <w:rsid w:val="7A4AEE1A"/>
    <w:rsid w:val="7A4C87D6"/>
    <w:rsid w:val="7A4F2A47"/>
    <w:rsid w:val="7A503C04"/>
    <w:rsid w:val="7A50EFC3"/>
    <w:rsid w:val="7A511778"/>
    <w:rsid w:val="7A538A07"/>
    <w:rsid w:val="7A57E5B7"/>
    <w:rsid w:val="7A5B76C4"/>
    <w:rsid w:val="7A61021B"/>
    <w:rsid w:val="7A61E6AC"/>
    <w:rsid w:val="7A62A97F"/>
    <w:rsid w:val="7A6380BE"/>
    <w:rsid w:val="7A654F82"/>
    <w:rsid w:val="7A6957B9"/>
    <w:rsid w:val="7A6B8680"/>
    <w:rsid w:val="7A6C5D0E"/>
    <w:rsid w:val="7A6C9A75"/>
    <w:rsid w:val="7A6EC02B"/>
    <w:rsid w:val="7A6EC150"/>
    <w:rsid w:val="7A6F0534"/>
    <w:rsid w:val="7A7792F5"/>
    <w:rsid w:val="7A7C2BD2"/>
    <w:rsid w:val="7A7D8838"/>
    <w:rsid w:val="7A80E3FB"/>
    <w:rsid w:val="7A81D8C5"/>
    <w:rsid w:val="7A84FF09"/>
    <w:rsid w:val="7A851676"/>
    <w:rsid w:val="7A8640B0"/>
    <w:rsid w:val="7A8B4029"/>
    <w:rsid w:val="7A903D6D"/>
    <w:rsid w:val="7A93E136"/>
    <w:rsid w:val="7A972FA7"/>
    <w:rsid w:val="7A981328"/>
    <w:rsid w:val="7A98863C"/>
    <w:rsid w:val="7A9940FB"/>
    <w:rsid w:val="7A9B761C"/>
    <w:rsid w:val="7A9F6675"/>
    <w:rsid w:val="7AA2F0C0"/>
    <w:rsid w:val="7AA6AEBD"/>
    <w:rsid w:val="7AACCF3E"/>
    <w:rsid w:val="7AB0E44C"/>
    <w:rsid w:val="7AB11694"/>
    <w:rsid w:val="7AB180F5"/>
    <w:rsid w:val="7AB293ED"/>
    <w:rsid w:val="7AB47672"/>
    <w:rsid w:val="7AB7970C"/>
    <w:rsid w:val="7ABFFE25"/>
    <w:rsid w:val="7AC58CB1"/>
    <w:rsid w:val="7AC6B51C"/>
    <w:rsid w:val="7ACDC905"/>
    <w:rsid w:val="7ACE0FDF"/>
    <w:rsid w:val="7ACE32B0"/>
    <w:rsid w:val="7AD2A893"/>
    <w:rsid w:val="7AD516EA"/>
    <w:rsid w:val="7AD6CB01"/>
    <w:rsid w:val="7AD7C653"/>
    <w:rsid w:val="7AD90104"/>
    <w:rsid w:val="7AD966A1"/>
    <w:rsid w:val="7ADFF66F"/>
    <w:rsid w:val="7AE39CA5"/>
    <w:rsid w:val="7AE77E7B"/>
    <w:rsid w:val="7AE96C12"/>
    <w:rsid w:val="7AE9B41A"/>
    <w:rsid w:val="7AEA1103"/>
    <w:rsid w:val="7AED0473"/>
    <w:rsid w:val="7AEF46A8"/>
    <w:rsid w:val="7AEF7FAC"/>
    <w:rsid w:val="7AF0C084"/>
    <w:rsid w:val="7AF1D2A9"/>
    <w:rsid w:val="7AF2495B"/>
    <w:rsid w:val="7AF25582"/>
    <w:rsid w:val="7AF6B98F"/>
    <w:rsid w:val="7AF78AD6"/>
    <w:rsid w:val="7AF92005"/>
    <w:rsid w:val="7AFA10F9"/>
    <w:rsid w:val="7AFA7633"/>
    <w:rsid w:val="7AFC3ED3"/>
    <w:rsid w:val="7B0088A2"/>
    <w:rsid w:val="7B00C9E2"/>
    <w:rsid w:val="7B07E8CC"/>
    <w:rsid w:val="7B091F82"/>
    <w:rsid w:val="7B0957DD"/>
    <w:rsid w:val="7B0A22A7"/>
    <w:rsid w:val="7B0AE340"/>
    <w:rsid w:val="7B0CBA20"/>
    <w:rsid w:val="7B0D7E7E"/>
    <w:rsid w:val="7B0DFB44"/>
    <w:rsid w:val="7B0E694D"/>
    <w:rsid w:val="7B122E00"/>
    <w:rsid w:val="7B14ACA2"/>
    <w:rsid w:val="7B15AB61"/>
    <w:rsid w:val="7B16282D"/>
    <w:rsid w:val="7B16B16B"/>
    <w:rsid w:val="7B1AC462"/>
    <w:rsid w:val="7B1AF51F"/>
    <w:rsid w:val="7B1CE8FD"/>
    <w:rsid w:val="7B21995D"/>
    <w:rsid w:val="7B231C45"/>
    <w:rsid w:val="7B2358E5"/>
    <w:rsid w:val="7B2503CC"/>
    <w:rsid w:val="7B25A599"/>
    <w:rsid w:val="7B29BE94"/>
    <w:rsid w:val="7B2D0C77"/>
    <w:rsid w:val="7B2E8B75"/>
    <w:rsid w:val="7B31832D"/>
    <w:rsid w:val="7B3867C1"/>
    <w:rsid w:val="7B39209E"/>
    <w:rsid w:val="7B39D609"/>
    <w:rsid w:val="7B3B9A45"/>
    <w:rsid w:val="7B3DA5EE"/>
    <w:rsid w:val="7B3DD49D"/>
    <w:rsid w:val="7B40F99B"/>
    <w:rsid w:val="7B48B888"/>
    <w:rsid w:val="7B491DE1"/>
    <w:rsid w:val="7B492108"/>
    <w:rsid w:val="7B4BF857"/>
    <w:rsid w:val="7B4EE772"/>
    <w:rsid w:val="7B50086E"/>
    <w:rsid w:val="7B5909BD"/>
    <w:rsid w:val="7B5D6B1D"/>
    <w:rsid w:val="7B5DE305"/>
    <w:rsid w:val="7B5E20A0"/>
    <w:rsid w:val="7B5EE5C4"/>
    <w:rsid w:val="7B61D602"/>
    <w:rsid w:val="7B6369B4"/>
    <w:rsid w:val="7B638295"/>
    <w:rsid w:val="7B65E05B"/>
    <w:rsid w:val="7B6820F6"/>
    <w:rsid w:val="7B68E722"/>
    <w:rsid w:val="7B6A2E70"/>
    <w:rsid w:val="7B6B02C4"/>
    <w:rsid w:val="7B6B3050"/>
    <w:rsid w:val="7B6BB2B7"/>
    <w:rsid w:val="7B6CD970"/>
    <w:rsid w:val="7B6F5E64"/>
    <w:rsid w:val="7B738CCB"/>
    <w:rsid w:val="7B73A05C"/>
    <w:rsid w:val="7B73D08C"/>
    <w:rsid w:val="7B76665E"/>
    <w:rsid w:val="7B77A6A1"/>
    <w:rsid w:val="7B7BED44"/>
    <w:rsid w:val="7B7DC3F9"/>
    <w:rsid w:val="7B82AD4B"/>
    <w:rsid w:val="7B846A5E"/>
    <w:rsid w:val="7B8A48DE"/>
    <w:rsid w:val="7B8CB71B"/>
    <w:rsid w:val="7B8DD9DE"/>
    <w:rsid w:val="7B918D34"/>
    <w:rsid w:val="7B91C6AD"/>
    <w:rsid w:val="7B929BA5"/>
    <w:rsid w:val="7B962C21"/>
    <w:rsid w:val="7B96B65B"/>
    <w:rsid w:val="7B99FC8C"/>
    <w:rsid w:val="7B9DD307"/>
    <w:rsid w:val="7B9F6E5B"/>
    <w:rsid w:val="7BA15BF1"/>
    <w:rsid w:val="7BA6433D"/>
    <w:rsid w:val="7BADD9E9"/>
    <w:rsid w:val="7BAE9034"/>
    <w:rsid w:val="7BB4B6BD"/>
    <w:rsid w:val="7BB53B47"/>
    <w:rsid w:val="7BBEDCEB"/>
    <w:rsid w:val="7BC1011C"/>
    <w:rsid w:val="7BC1C796"/>
    <w:rsid w:val="7BC3B314"/>
    <w:rsid w:val="7BC472AA"/>
    <w:rsid w:val="7BC53C1F"/>
    <w:rsid w:val="7BC5902A"/>
    <w:rsid w:val="7BC79D9B"/>
    <w:rsid w:val="7BCB3546"/>
    <w:rsid w:val="7BCB56F0"/>
    <w:rsid w:val="7BCC95DB"/>
    <w:rsid w:val="7BCDDF1A"/>
    <w:rsid w:val="7BCE52A6"/>
    <w:rsid w:val="7BCF02D3"/>
    <w:rsid w:val="7BD01D3E"/>
    <w:rsid w:val="7BD0A671"/>
    <w:rsid w:val="7BD673B2"/>
    <w:rsid w:val="7BD6AE02"/>
    <w:rsid w:val="7BD93E62"/>
    <w:rsid w:val="7BE0C625"/>
    <w:rsid w:val="7BE0FA0D"/>
    <w:rsid w:val="7BE2D6AE"/>
    <w:rsid w:val="7BE862B5"/>
    <w:rsid w:val="7BEBCA1E"/>
    <w:rsid w:val="7BED0DBE"/>
    <w:rsid w:val="7BEF88AA"/>
    <w:rsid w:val="7BF3D5C2"/>
    <w:rsid w:val="7BF5884A"/>
    <w:rsid w:val="7BF75C6B"/>
    <w:rsid w:val="7BF9D08F"/>
    <w:rsid w:val="7BFD7D68"/>
    <w:rsid w:val="7BFE53B1"/>
    <w:rsid w:val="7C022DEE"/>
    <w:rsid w:val="7C026F6C"/>
    <w:rsid w:val="7C05215C"/>
    <w:rsid w:val="7C0B3FD5"/>
    <w:rsid w:val="7C0B982A"/>
    <w:rsid w:val="7C1178BE"/>
    <w:rsid w:val="7C14FC5C"/>
    <w:rsid w:val="7C153B41"/>
    <w:rsid w:val="7C1A04D1"/>
    <w:rsid w:val="7C23FA72"/>
    <w:rsid w:val="7C269BDA"/>
    <w:rsid w:val="7C26C3B7"/>
    <w:rsid w:val="7C2A29A7"/>
    <w:rsid w:val="7C2A7242"/>
    <w:rsid w:val="7C2D8D6B"/>
    <w:rsid w:val="7C2DD64E"/>
    <w:rsid w:val="7C2FFA00"/>
    <w:rsid w:val="7C31D2B4"/>
    <w:rsid w:val="7C337025"/>
    <w:rsid w:val="7C369F71"/>
    <w:rsid w:val="7C36E105"/>
    <w:rsid w:val="7C3903E2"/>
    <w:rsid w:val="7C39301C"/>
    <w:rsid w:val="7C3AD49C"/>
    <w:rsid w:val="7C3B562F"/>
    <w:rsid w:val="7C3F191C"/>
    <w:rsid w:val="7C3F77B1"/>
    <w:rsid w:val="7C3FC722"/>
    <w:rsid w:val="7C404031"/>
    <w:rsid w:val="7C40C675"/>
    <w:rsid w:val="7C42621B"/>
    <w:rsid w:val="7C42A967"/>
    <w:rsid w:val="7C45AD4E"/>
    <w:rsid w:val="7C49239F"/>
    <w:rsid w:val="7C4BBD6C"/>
    <w:rsid w:val="7C4BC993"/>
    <w:rsid w:val="7C4D9F1B"/>
    <w:rsid w:val="7C52A04E"/>
    <w:rsid w:val="7C5B4D96"/>
    <w:rsid w:val="7C5E41CF"/>
    <w:rsid w:val="7C5FB520"/>
    <w:rsid w:val="7C63ADAC"/>
    <w:rsid w:val="7C68A1FA"/>
    <w:rsid w:val="7C68D740"/>
    <w:rsid w:val="7C694FFA"/>
    <w:rsid w:val="7C697281"/>
    <w:rsid w:val="7C6B2A23"/>
    <w:rsid w:val="7C6E7AC1"/>
    <w:rsid w:val="7C6ED092"/>
    <w:rsid w:val="7C7177A9"/>
    <w:rsid w:val="7C7277D1"/>
    <w:rsid w:val="7C762614"/>
    <w:rsid w:val="7C7787E9"/>
    <w:rsid w:val="7C799493"/>
    <w:rsid w:val="7C7A3E43"/>
    <w:rsid w:val="7C7D2832"/>
    <w:rsid w:val="7C7EBB70"/>
    <w:rsid w:val="7C80BA1D"/>
    <w:rsid w:val="7C82BB48"/>
    <w:rsid w:val="7C853C73"/>
    <w:rsid w:val="7C85E33F"/>
    <w:rsid w:val="7C85F389"/>
    <w:rsid w:val="7C8C3627"/>
    <w:rsid w:val="7C8E3651"/>
    <w:rsid w:val="7C8FE5BD"/>
    <w:rsid w:val="7C95322F"/>
    <w:rsid w:val="7C97AC6F"/>
    <w:rsid w:val="7C9A5BC8"/>
    <w:rsid w:val="7C9AEF61"/>
    <w:rsid w:val="7C9FD72C"/>
    <w:rsid w:val="7CA3393E"/>
    <w:rsid w:val="7CA464C6"/>
    <w:rsid w:val="7CA4F5A5"/>
    <w:rsid w:val="7CA623B3"/>
    <w:rsid w:val="7CA8023D"/>
    <w:rsid w:val="7CA9CBA5"/>
    <w:rsid w:val="7CAB8CA4"/>
    <w:rsid w:val="7CAF14F0"/>
    <w:rsid w:val="7CB0BC71"/>
    <w:rsid w:val="7CB11A9C"/>
    <w:rsid w:val="7CB14C8B"/>
    <w:rsid w:val="7CB24369"/>
    <w:rsid w:val="7CB67419"/>
    <w:rsid w:val="7CB6A4BD"/>
    <w:rsid w:val="7CB9459C"/>
    <w:rsid w:val="7CBBF8BB"/>
    <w:rsid w:val="7CBCFAE9"/>
    <w:rsid w:val="7CBDB22D"/>
    <w:rsid w:val="7CC0CAAE"/>
    <w:rsid w:val="7CC1CDAB"/>
    <w:rsid w:val="7CC6A387"/>
    <w:rsid w:val="7CC7440B"/>
    <w:rsid w:val="7CC8377A"/>
    <w:rsid w:val="7CCA540C"/>
    <w:rsid w:val="7CCE653A"/>
    <w:rsid w:val="7CD04925"/>
    <w:rsid w:val="7CD29E5E"/>
    <w:rsid w:val="7CD2F3B9"/>
    <w:rsid w:val="7CD30882"/>
    <w:rsid w:val="7CD3595C"/>
    <w:rsid w:val="7CD488EB"/>
    <w:rsid w:val="7CD70C18"/>
    <w:rsid w:val="7CD77300"/>
    <w:rsid w:val="7CD7BA2B"/>
    <w:rsid w:val="7CD962C8"/>
    <w:rsid w:val="7CE3B29F"/>
    <w:rsid w:val="7CE7AB48"/>
    <w:rsid w:val="7CE7C10A"/>
    <w:rsid w:val="7CE97AC5"/>
    <w:rsid w:val="7CE9BA4B"/>
    <w:rsid w:val="7CEBD8CF"/>
    <w:rsid w:val="7CEF9533"/>
    <w:rsid w:val="7CF525F9"/>
    <w:rsid w:val="7D0293A9"/>
    <w:rsid w:val="7D03F9AA"/>
    <w:rsid w:val="7D05BF6B"/>
    <w:rsid w:val="7D06EAE2"/>
    <w:rsid w:val="7D083C3B"/>
    <w:rsid w:val="7D0BACD5"/>
    <w:rsid w:val="7D0CEBFB"/>
    <w:rsid w:val="7D0DBCA9"/>
    <w:rsid w:val="7D0F70BD"/>
    <w:rsid w:val="7D11E45E"/>
    <w:rsid w:val="7D136397"/>
    <w:rsid w:val="7D143B09"/>
    <w:rsid w:val="7D1448F4"/>
    <w:rsid w:val="7D144B56"/>
    <w:rsid w:val="7D14BE3E"/>
    <w:rsid w:val="7D152809"/>
    <w:rsid w:val="7D198A16"/>
    <w:rsid w:val="7D1990EA"/>
    <w:rsid w:val="7D1AF89D"/>
    <w:rsid w:val="7D1B822A"/>
    <w:rsid w:val="7D1EDF0A"/>
    <w:rsid w:val="7D1F1EB3"/>
    <w:rsid w:val="7D211178"/>
    <w:rsid w:val="7D24FCB3"/>
    <w:rsid w:val="7D253C1E"/>
    <w:rsid w:val="7D264746"/>
    <w:rsid w:val="7D2885A9"/>
    <w:rsid w:val="7D289C55"/>
    <w:rsid w:val="7D28C323"/>
    <w:rsid w:val="7D29AA3F"/>
    <w:rsid w:val="7D2AA628"/>
    <w:rsid w:val="7D2AC8B6"/>
    <w:rsid w:val="7D2EF304"/>
    <w:rsid w:val="7D33089B"/>
    <w:rsid w:val="7D346B42"/>
    <w:rsid w:val="7D357B16"/>
    <w:rsid w:val="7D37333C"/>
    <w:rsid w:val="7D376A22"/>
    <w:rsid w:val="7D390351"/>
    <w:rsid w:val="7D39E0BD"/>
    <w:rsid w:val="7D3AA7F0"/>
    <w:rsid w:val="7D3B8AD3"/>
    <w:rsid w:val="7D3EDF7A"/>
    <w:rsid w:val="7D3F2BB9"/>
    <w:rsid w:val="7D3FCCE4"/>
    <w:rsid w:val="7D43A358"/>
    <w:rsid w:val="7D45249E"/>
    <w:rsid w:val="7D45C43F"/>
    <w:rsid w:val="7D4AD1F9"/>
    <w:rsid w:val="7D4C64DD"/>
    <w:rsid w:val="7D4CCEC9"/>
    <w:rsid w:val="7D552BEE"/>
    <w:rsid w:val="7D5B88CB"/>
    <w:rsid w:val="7D5DEE63"/>
    <w:rsid w:val="7D5E7D69"/>
    <w:rsid w:val="7D5FF151"/>
    <w:rsid w:val="7D6035D1"/>
    <w:rsid w:val="7D6459FE"/>
    <w:rsid w:val="7D64D5E9"/>
    <w:rsid w:val="7D64E361"/>
    <w:rsid w:val="7D6B4DED"/>
    <w:rsid w:val="7D71A5C1"/>
    <w:rsid w:val="7D720FD3"/>
    <w:rsid w:val="7D727C97"/>
    <w:rsid w:val="7D7578EC"/>
    <w:rsid w:val="7D795EA7"/>
    <w:rsid w:val="7D7FA73B"/>
    <w:rsid w:val="7D7FF5F1"/>
    <w:rsid w:val="7D800AB4"/>
    <w:rsid w:val="7D83C963"/>
    <w:rsid w:val="7D86E1A9"/>
    <w:rsid w:val="7D871DEA"/>
    <w:rsid w:val="7D883276"/>
    <w:rsid w:val="7D8894C2"/>
    <w:rsid w:val="7D88DA7A"/>
    <w:rsid w:val="7D8A865B"/>
    <w:rsid w:val="7D8E367B"/>
    <w:rsid w:val="7D901712"/>
    <w:rsid w:val="7D9156A0"/>
    <w:rsid w:val="7D9434D4"/>
    <w:rsid w:val="7D94F334"/>
    <w:rsid w:val="7D99263B"/>
    <w:rsid w:val="7D9983D4"/>
    <w:rsid w:val="7D9A5FCD"/>
    <w:rsid w:val="7D9DAD2C"/>
    <w:rsid w:val="7DA05F17"/>
    <w:rsid w:val="7DA10A42"/>
    <w:rsid w:val="7DA45326"/>
    <w:rsid w:val="7DA4E061"/>
    <w:rsid w:val="7DAA3AD4"/>
    <w:rsid w:val="7DAEE983"/>
    <w:rsid w:val="7DB8716E"/>
    <w:rsid w:val="7DB8F103"/>
    <w:rsid w:val="7DBAEA63"/>
    <w:rsid w:val="7DC2900F"/>
    <w:rsid w:val="7DC7BB1E"/>
    <w:rsid w:val="7DC8AF36"/>
    <w:rsid w:val="7DCAE9B0"/>
    <w:rsid w:val="7DCB83F7"/>
    <w:rsid w:val="7DCC095C"/>
    <w:rsid w:val="7DCCA8A4"/>
    <w:rsid w:val="7DD40C58"/>
    <w:rsid w:val="7DD5D63E"/>
    <w:rsid w:val="7DDDD9E7"/>
    <w:rsid w:val="7DDF7C97"/>
    <w:rsid w:val="7DE127BC"/>
    <w:rsid w:val="7DE21367"/>
    <w:rsid w:val="7DE31952"/>
    <w:rsid w:val="7DE34281"/>
    <w:rsid w:val="7DE439B8"/>
    <w:rsid w:val="7DE61F7D"/>
    <w:rsid w:val="7DE6FEB1"/>
    <w:rsid w:val="7DE9E3B2"/>
    <w:rsid w:val="7DEBB2F4"/>
    <w:rsid w:val="7DED8F0E"/>
    <w:rsid w:val="7DEE133E"/>
    <w:rsid w:val="7DEEC789"/>
    <w:rsid w:val="7DF07EEA"/>
    <w:rsid w:val="7DF12A9D"/>
    <w:rsid w:val="7DF71078"/>
    <w:rsid w:val="7DF7F137"/>
    <w:rsid w:val="7DFBD522"/>
    <w:rsid w:val="7DFE15B5"/>
    <w:rsid w:val="7DFF496F"/>
    <w:rsid w:val="7E005B5A"/>
    <w:rsid w:val="7E008AD2"/>
    <w:rsid w:val="7E01D369"/>
    <w:rsid w:val="7E054333"/>
    <w:rsid w:val="7E0D993D"/>
    <w:rsid w:val="7E0DDE6A"/>
    <w:rsid w:val="7E0FCB93"/>
    <w:rsid w:val="7E126302"/>
    <w:rsid w:val="7E12AC12"/>
    <w:rsid w:val="7E12D786"/>
    <w:rsid w:val="7E140E6D"/>
    <w:rsid w:val="7E1B3D67"/>
    <w:rsid w:val="7E1D6597"/>
    <w:rsid w:val="7E1E1D5C"/>
    <w:rsid w:val="7E1F57A9"/>
    <w:rsid w:val="7E218D2D"/>
    <w:rsid w:val="7E221BC3"/>
    <w:rsid w:val="7E23E5DF"/>
    <w:rsid w:val="7E2D6020"/>
    <w:rsid w:val="7E2DAC9D"/>
    <w:rsid w:val="7E2DBAB8"/>
    <w:rsid w:val="7E30DBC4"/>
    <w:rsid w:val="7E3529D0"/>
    <w:rsid w:val="7E3585FA"/>
    <w:rsid w:val="7E3647D7"/>
    <w:rsid w:val="7E36BFC2"/>
    <w:rsid w:val="7E36CA03"/>
    <w:rsid w:val="7E3BC009"/>
    <w:rsid w:val="7E4016EA"/>
    <w:rsid w:val="7E41A0B5"/>
    <w:rsid w:val="7E427194"/>
    <w:rsid w:val="7E454D31"/>
    <w:rsid w:val="7E454D52"/>
    <w:rsid w:val="7E481B13"/>
    <w:rsid w:val="7E49B27C"/>
    <w:rsid w:val="7E50232D"/>
    <w:rsid w:val="7E55567A"/>
    <w:rsid w:val="7E59F786"/>
    <w:rsid w:val="7E5BB725"/>
    <w:rsid w:val="7E5F78C6"/>
    <w:rsid w:val="7E638E9E"/>
    <w:rsid w:val="7E63D9AB"/>
    <w:rsid w:val="7E64AB7A"/>
    <w:rsid w:val="7E6B0101"/>
    <w:rsid w:val="7E6BBE3E"/>
    <w:rsid w:val="7E6D01E8"/>
    <w:rsid w:val="7E6F29BD"/>
    <w:rsid w:val="7E70598F"/>
    <w:rsid w:val="7E72672F"/>
    <w:rsid w:val="7E73B293"/>
    <w:rsid w:val="7E783008"/>
    <w:rsid w:val="7E7AE527"/>
    <w:rsid w:val="7E7DA457"/>
    <w:rsid w:val="7E7E2B0D"/>
    <w:rsid w:val="7E7F0A14"/>
    <w:rsid w:val="7E835B34"/>
    <w:rsid w:val="7E8531BA"/>
    <w:rsid w:val="7E8AAA7D"/>
    <w:rsid w:val="7E8EFB51"/>
    <w:rsid w:val="7E915BF9"/>
    <w:rsid w:val="7E9248F1"/>
    <w:rsid w:val="7E95ECFE"/>
    <w:rsid w:val="7E977391"/>
    <w:rsid w:val="7E98E734"/>
    <w:rsid w:val="7E998D08"/>
    <w:rsid w:val="7EA087E4"/>
    <w:rsid w:val="7EA12A1E"/>
    <w:rsid w:val="7EA2A386"/>
    <w:rsid w:val="7EA42A0E"/>
    <w:rsid w:val="7EA4B384"/>
    <w:rsid w:val="7EA83610"/>
    <w:rsid w:val="7EADE917"/>
    <w:rsid w:val="7EAEC7A9"/>
    <w:rsid w:val="7EAFCD05"/>
    <w:rsid w:val="7EB093B8"/>
    <w:rsid w:val="7EB1B915"/>
    <w:rsid w:val="7EB441E2"/>
    <w:rsid w:val="7EB48D4C"/>
    <w:rsid w:val="7EB78335"/>
    <w:rsid w:val="7EB9EDF1"/>
    <w:rsid w:val="7EBA0C8D"/>
    <w:rsid w:val="7EBC270B"/>
    <w:rsid w:val="7EBC6732"/>
    <w:rsid w:val="7EBF7881"/>
    <w:rsid w:val="7EC15713"/>
    <w:rsid w:val="7EC32B14"/>
    <w:rsid w:val="7EC85170"/>
    <w:rsid w:val="7EC8CAEE"/>
    <w:rsid w:val="7EC8E0F6"/>
    <w:rsid w:val="7ECD1A6E"/>
    <w:rsid w:val="7ECDF2FC"/>
    <w:rsid w:val="7ECEB4DC"/>
    <w:rsid w:val="7ECF68D3"/>
    <w:rsid w:val="7ED538A9"/>
    <w:rsid w:val="7ED67851"/>
    <w:rsid w:val="7ED89242"/>
    <w:rsid w:val="7EDC7D4B"/>
    <w:rsid w:val="7EDC9876"/>
    <w:rsid w:val="7EDE6D2C"/>
    <w:rsid w:val="7EDF342D"/>
    <w:rsid w:val="7EE17D19"/>
    <w:rsid w:val="7EE52613"/>
    <w:rsid w:val="7EE53B89"/>
    <w:rsid w:val="7EE675CA"/>
    <w:rsid w:val="7EE6F4E2"/>
    <w:rsid w:val="7EE72D41"/>
    <w:rsid w:val="7EEAB009"/>
    <w:rsid w:val="7EEB3939"/>
    <w:rsid w:val="7EEDB04E"/>
    <w:rsid w:val="7EEDF2E0"/>
    <w:rsid w:val="7EEFF20E"/>
    <w:rsid w:val="7EF2E681"/>
    <w:rsid w:val="7EF422E7"/>
    <w:rsid w:val="7EF8A82D"/>
    <w:rsid w:val="7F089714"/>
    <w:rsid w:val="7F0C888E"/>
    <w:rsid w:val="7F1524BE"/>
    <w:rsid w:val="7F1A0A15"/>
    <w:rsid w:val="7F1AB180"/>
    <w:rsid w:val="7F1BCA33"/>
    <w:rsid w:val="7F20410A"/>
    <w:rsid w:val="7F21BB7E"/>
    <w:rsid w:val="7F29F135"/>
    <w:rsid w:val="7F2A0ACA"/>
    <w:rsid w:val="7F306923"/>
    <w:rsid w:val="7F30B8E7"/>
    <w:rsid w:val="7F35A629"/>
    <w:rsid w:val="7F36373C"/>
    <w:rsid w:val="7F3725D2"/>
    <w:rsid w:val="7F3798D7"/>
    <w:rsid w:val="7F3B792E"/>
    <w:rsid w:val="7F3E4F3E"/>
    <w:rsid w:val="7F3FE6D1"/>
    <w:rsid w:val="7F44AE02"/>
    <w:rsid w:val="7F491980"/>
    <w:rsid w:val="7F556B80"/>
    <w:rsid w:val="7F5638AD"/>
    <w:rsid w:val="7F57C4AF"/>
    <w:rsid w:val="7F5A1936"/>
    <w:rsid w:val="7F5B9FD7"/>
    <w:rsid w:val="7F5BD480"/>
    <w:rsid w:val="7F5E4BC6"/>
    <w:rsid w:val="7F5E594F"/>
    <w:rsid w:val="7F600C49"/>
    <w:rsid w:val="7F634B3F"/>
    <w:rsid w:val="7F647F97"/>
    <w:rsid w:val="7F65E506"/>
    <w:rsid w:val="7F6B1323"/>
    <w:rsid w:val="7F6E2D02"/>
    <w:rsid w:val="7F6FD681"/>
    <w:rsid w:val="7F700B9A"/>
    <w:rsid w:val="7F70DB3C"/>
    <w:rsid w:val="7F70E34B"/>
    <w:rsid w:val="7F71A69F"/>
    <w:rsid w:val="7F71D4B3"/>
    <w:rsid w:val="7F73B201"/>
    <w:rsid w:val="7F7494B3"/>
    <w:rsid w:val="7F7553F6"/>
    <w:rsid w:val="7F773727"/>
    <w:rsid w:val="7F799425"/>
    <w:rsid w:val="7F7CF81D"/>
    <w:rsid w:val="7F7E7DC8"/>
    <w:rsid w:val="7F7F04D9"/>
    <w:rsid w:val="7F85C244"/>
    <w:rsid w:val="7F87F947"/>
    <w:rsid w:val="7F88BFC7"/>
    <w:rsid w:val="7F8A5454"/>
    <w:rsid w:val="7F8C790E"/>
    <w:rsid w:val="7F8D698D"/>
    <w:rsid w:val="7F907EC6"/>
    <w:rsid w:val="7F92EB06"/>
    <w:rsid w:val="7F949DCC"/>
    <w:rsid w:val="7F94DF1C"/>
    <w:rsid w:val="7F9E28FB"/>
    <w:rsid w:val="7FA450D6"/>
    <w:rsid w:val="7FA9577F"/>
    <w:rsid w:val="7FA9B7C9"/>
    <w:rsid w:val="7FAEAA6F"/>
    <w:rsid w:val="7FAF2042"/>
    <w:rsid w:val="7FB0B934"/>
    <w:rsid w:val="7FB23134"/>
    <w:rsid w:val="7FB5C724"/>
    <w:rsid w:val="7FB5F46F"/>
    <w:rsid w:val="7FB8CBC4"/>
    <w:rsid w:val="7FB970D8"/>
    <w:rsid w:val="7FB9CF56"/>
    <w:rsid w:val="7FBAD30E"/>
    <w:rsid w:val="7FBC1223"/>
    <w:rsid w:val="7FBDEB06"/>
    <w:rsid w:val="7FC0BE1A"/>
    <w:rsid w:val="7FC23335"/>
    <w:rsid w:val="7FC8D7C4"/>
    <w:rsid w:val="7FC8E2F8"/>
    <w:rsid w:val="7FC9D90F"/>
    <w:rsid w:val="7FCB5043"/>
    <w:rsid w:val="7FCE5F40"/>
    <w:rsid w:val="7FD004F9"/>
    <w:rsid w:val="7FD1A8D0"/>
    <w:rsid w:val="7FD28DD3"/>
    <w:rsid w:val="7FD29A64"/>
    <w:rsid w:val="7FD3F9C5"/>
    <w:rsid w:val="7FD4A5EB"/>
    <w:rsid w:val="7FD55995"/>
    <w:rsid w:val="7FD693BA"/>
    <w:rsid w:val="7FD96C11"/>
    <w:rsid w:val="7FDBF34B"/>
    <w:rsid w:val="7FDCB9A9"/>
    <w:rsid w:val="7FDCC8F9"/>
    <w:rsid w:val="7FE3D45C"/>
    <w:rsid w:val="7FE5349C"/>
    <w:rsid w:val="7FE6866A"/>
    <w:rsid w:val="7FE759EA"/>
    <w:rsid w:val="7FE79D9C"/>
    <w:rsid w:val="7FE7BEFC"/>
    <w:rsid w:val="7FEB6ED1"/>
    <w:rsid w:val="7FEE089C"/>
    <w:rsid w:val="7FF075C0"/>
    <w:rsid w:val="7FF28E60"/>
    <w:rsid w:val="7FF4F310"/>
    <w:rsid w:val="7FF4F7E8"/>
    <w:rsid w:val="7FF8A265"/>
    <w:rsid w:val="7FFED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618B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6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D83A06"/>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rsid w:val="00D83A06"/>
    <w:rPr>
      <w:sz w:val="20"/>
      <w:szCs w:val="20"/>
    </w:rPr>
  </w:style>
  <w:style w:type="character" w:styleId="CommentReference">
    <w:name w:val="annotation reference"/>
    <w:basedOn w:val="DefaultParagraphFont"/>
    <w:semiHidden/>
    <w:unhideWhenUsed/>
    <w:rsid w:val="00D83A06"/>
    <w:rPr>
      <w:sz w:val="16"/>
      <w:szCs w:val="16"/>
    </w:rPr>
  </w:style>
  <w:style w:type="paragraph" w:styleId="BalloonText">
    <w:name w:val="Balloon Text"/>
    <w:basedOn w:val="Normal"/>
    <w:link w:val="BalloonTextChar"/>
    <w:semiHidden/>
    <w:unhideWhenUsed/>
    <w:rsid w:val="00D83A06"/>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D83A06"/>
    <w:rPr>
      <w:rFonts w:ascii="Segoe UI" w:hAnsi="Segoe UI" w:cs="Segoe UI"/>
      <w:sz w:val="18"/>
      <w:szCs w:val="18"/>
      <w:lang w:val="lt-LT"/>
    </w:rPr>
  </w:style>
  <w:style w:type="paragraph" w:customStyle="1" w:styleId="NumPar">
    <w:name w:val="NumPar"/>
    <w:basedOn w:val="Text1"/>
    <w:rsid w:val="00616E6E"/>
  </w:style>
  <w:style w:type="paragraph" w:customStyle="1" w:styleId="NumPar1lettre">
    <w:name w:val="NumPar1 (lettre)"/>
    <w:basedOn w:val="NumPar"/>
    <w:rsid w:val="00616E6E"/>
  </w:style>
  <w:style w:type="paragraph" w:customStyle="1" w:styleId="NumPar1letter">
    <w:name w:val="NumPar1 (letter)"/>
    <w:basedOn w:val="NumPar1lettre"/>
    <w:rsid w:val="00616E6E"/>
  </w:style>
  <w:style w:type="paragraph" w:customStyle="1" w:styleId="NumPar10">
    <w:name w:val="NumPar1"/>
    <w:basedOn w:val="Normal"/>
    <w:rsid w:val="009E261A"/>
  </w:style>
  <w:style w:type="paragraph" w:customStyle="1" w:styleId="Article13">
    <w:name w:val="Article 13"/>
    <w:basedOn w:val="Normal"/>
    <w:rsid w:val="000C33B7"/>
  </w:style>
  <w:style w:type="paragraph" w:styleId="ListParagraph">
    <w:name w:val="List Paragraph"/>
    <w:basedOn w:val="Normal"/>
    <w:uiPriority w:val="34"/>
    <w:qFormat/>
    <w:pPr>
      <w:ind w:left="720"/>
      <w:contextualSpacing/>
    </w:pPr>
  </w:style>
  <w:style w:type="paragraph" w:styleId="ListBullet">
    <w:name w:val="List Bullet"/>
    <w:basedOn w:val="Normal"/>
    <w:semiHidden/>
    <w:unhideWhenUsed/>
    <w:rsid w:val="00C75A4C"/>
    <w:pPr>
      <w:numPr>
        <w:numId w:val="31"/>
      </w:numPr>
      <w:contextualSpacing/>
    </w:pPr>
  </w:style>
  <w:style w:type="paragraph" w:styleId="ListBullet2">
    <w:name w:val="List Bullet 2"/>
    <w:basedOn w:val="Normal"/>
    <w:semiHidden/>
    <w:unhideWhenUsed/>
    <w:rsid w:val="00C75A4C"/>
    <w:pPr>
      <w:numPr>
        <w:numId w:val="32"/>
      </w:numPr>
      <w:contextualSpacing/>
    </w:pPr>
  </w:style>
  <w:style w:type="paragraph" w:styleId="ListBullet3">
    <w:name w:val="List Bullet 3"/>
    <w:basedOn w:val="Normal"/>
    <w:semiHidden/>
    <w:unhideWhenUsed/>
    <w:rsid w:val="00C75A4C"/>
    <w:pPr>
      <w:numPr>
        <w:numId w:val="33"/>
      </w:numPr>
      <w:contextualSpacing/>
    </w:pPr>
  </w:style>
  <w:style w:type="paragraph" w:styleId="ListBullet4">
    <w:name w:val="List Bullet 4"/>
    <w:basedOn w:val="Normal"/>
    <w:semiHidden/>
    <w:unhideWhenUsed/>
    <w:rsid w:val="00C75A4C"/>
    <w:pPr>
      <w:numPr>
        <w:numId w:val="34"/>
      </w:numPr>
      <w:contextualSpacing/>
    </w:pPr>
  </w:style>
  <w:style w:type="character" w:styleId="Hyperlink">
    <w:name w:val="Hyperlink"/>
    <w:basedOn w:val="DefaultParagraphFont"/>
    <w:uiPriority w:val="99"/>
    <w:unhideWhenUsed/>
    <w:rPr>
      <w:color w:val="0000FF" w:themeColor="hyperlink"/>
      <w:u w:val="single"/>
    </w:rPr>
  </w:style>
  <w:style w:type="paragraph" w:styleId="CommentSubject">
    <w:name w:val="annotation subject"/>
    <w:basedOn w:val="CommentText"/>
    <w:next w:val="CommentText"/>
    <w:link w:val="CommentSubjectChar"/>
    <w:semiHidden/>
    <w:unhideWhenUsed/>
    <w:rsid w:val="000C471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semiHidden/>
    <w:rsid w:val="000C471D"/>
    <w:rPr>
      <w:rFonts w:ascii="Times New Roman" w:hAnsi="Times New Roman" w:cs="Times New Roman"/>
      <w:b/>
      <w:bCs/>
      <w:sz w:val="20"/>
      <w:szCs w:val="20"/>
      <w:lang w:val="lt-LT"/>
    </w:rPr>
  </w:style>
  <w:style w:type="paragraph" w:customStyle="1" w:styleId="Default">
    <w:name w:val="Default"/>
    <w:rsid w:val="000826B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32665"/>
    <w:pPr>
      <w:spacing w:after="0" w:line="240" w:lineRule="auto"/>
    </w:pPr>
    <w:rPr>
      <w:rFonts w:ascii="Times New Roman" w:hAnsi="Times New Roman" w:cs="Times New Roman"/>
      <w:sz w:val="24"/>
    </w:rPr>
  </w:style>
  <w:style w:type="character" w:customStyle="1" w:styleId="normaltextrun">
    <w:name w:val="normaltextrun"/>
    <w:basedOn w:val="DefaultParagraphFont"/>
    <w:rsid w:val="005C2A4E"/>
  </w:style>
  <w:style w:type="character" w:customStyle="1" w:styleId="eop">
    <w:name w:val="eop"/>
    <w:basedOn w:val="DefaultParagraphFont"/>
    <w:rsid w:val="005C2A4E"/>
  </w:style>
  <w:style w:type="paragraph" w:styleId="NormalWeb">
    <w:name w:val="Normal (Web)"/>
    <w:basedOn w:val="Normal"/>
    <w:uiPriority w:val="99"/>
    <w:unhideWhenUsed/>
    <w:rsid w:val="00434093"/>
    <w:pPr>
      <w:spacing w:before="100" w:beforeAutospacing="1" w:after="100" w:afterAutospacing="1"/>
      <w:jc w:val="left"/>
    </w:pPr>
    <w:rPr>
      <w:rFonts w:eastAsia="Times New Roman"/>
      <w:szCs w:val="24"/>
      <w:lang w:eastAsia="en-GB"/>
    </w:rPr>
  </w:style>
  <w:style w:type="paragraph" w:customStyle="1" w:styleId="ti-art">
    <w:name w:val="ti-art"/>
    <w:basedOn w:val="Normal"/>
    <w:rsid w:val="00047A65"/>
    <w:pPr>
      <w:spacing w:before="100" w:beforeAutospacing="1" w:after="100" w:afterAutospacing="1"/>
      <w:jc w:val="left"/>
    </w:pPr>
    <w:rPr>
      <w:rFonts w:eastAsia="Times New Roman"/>
      <w:szCs w:val="24"/>
      <w:lang w:eastAsia="fr-BE"/>
    </w:rPr>
  </w:style>
  <w:style w:type="paragraph" w:customStyle="1" w:styleId="sti-art">
    <w:name w:val="sti-art"/>
    <w:basedOn w:val="Normal"/>
    <w:rsid w:val="00047A65"/>
    <w:pPr>
      <w:spacing w:before="100" w:beforeAutospacing="1" w:after="100" w:afterAutospacing="1"/>
      <w:jc w:val="left"/>
    </w:pPr>
    <w:rPr>
      <w:rFonts w:eastAsia="Times New Roman"/>
      <w:szCs w:val="24"/>
      <w:lang w:eastAsia="fr-BE"/>
    </w:rPr>
  </w:style>
  <w:style w:type="paragraph" w:customStyle="1" w:styleId="Normal1">
    <w:name w:val="Normal1"/>
    <w:basedOn w:val="Normal"/>
    <w:rsid w:val="00047A65"/>
    <w:pPr>
      <w:spacing w:before="100" w:beforeAutospacing="1" w:after="100" w:afterAutospacing="1"/>
      <w:jc w:val="left"/>
    </w:pPr>
    <w:rPr>
      <w:rFonts w:eastAsia="Times New Roman"/>
      <w:szCs w:val="24"/>
      <w:lang w:eastAsia="fr-BE"/>
    </w:r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523396"/>
    <w:rPr>
      <w:color w:val="800080" w:themeColor="followedHyperlink"/>
      <w:u w:val="single"/>
    </w:rPr>
  </w:style>
  <w:style w:type="paragraph" w:customStyle="1" w:styleId="msonormal0">
    <w:name w:val="msonormal"/>
    <w:basedOn w:val="Normal"/>
    <w:rsid w:val="00656EE0"/>
    <w:pPr>
      <w:spacing w:before="100" w:beforeAutospacing="1" w:after="100" w:afterAutospacing="1"/>
      <w:jc w:val="left"/>
    </w:pPr>
    <w:rPr>
      <w:rFonts w:eastAsia="Times New Roman"/>
      <w:szCs w:val="24"/>
      <w:lang w:eastAsia="en-GB"/>
    </w:rPr>
  </w:style>
  <w:style w:type="paragraph" w:styleId="Caption">
    <w:name w:val="caption"/>
    <w:basedOn w:val="Normal"/>
    <w:next w:val="Normal"/>
    <w:semiHidden/>
    <w:unhideWhenUsed/>
    <w:qFormat/>
    <w:rsid w:val="00656EE0"/>
    <w:rPr>
      <w:rFonts w:eastAsia="Times New Roman"/>
      <w:b/>
      <w:bCs/>
      <w:sz w:val="20"/>
      <w:szCs w:val="20"/>
      <w:lang w:eastAsia="en-GB"/>
    </w:rPr>
  </w:style>
  <w:style w:type="paragraph" w:styleId="TableofFigures">
    <w:name w:val="table of figures"/>
    <w:basedOn w:val="Normal"/>
    <w:next w:val="Normal"/>
    <w:semiHidden/>
    <w:unhideWhenUsed/>
    <w:rsid w:val="00656EE0"/>
    <w:rPr>
      <w:rFonts w:eastAsia="Times New Roman"/>
      <w:lang w:eastAsia="en-GB"/>
    </w:rPr>
  </w:style>
  <w:style w:type="paragraph" w:styleId="ListNumber">
    <w:name w:val="List Number"/>
    <w:basedOn w:val="Normal"/>
    <w:semiHidden/>
    <w:unhideWhenUsed/>
    <w:rsid w:val="00656EE0"/>
    <w:pPr>
      <w:numPr>
        <w:numId w:val="36"/>
      </w:numPr>
    </w:pPr>
    <w:rPr>
      <w:rFonts w:eastAsia="Times New Roman"/>
      <w:lang w:eastAsia="de-DE"/>
    </w:rPr>
  </w:style>
  <w:style w:type="paragraph" w:styleId="ListNumber2">
    <w:name w:val="List Number 2"/>
    <w:basedOn w:val="Normal"/>
    <w:semiHidden/>
    <w:unhideWhenUsed/>
    <w:rsid w:val="00656EE0"/>
    <w:pPr>
      <w:numPr>
        <w:numId w:val="37"/>
      </w:numPr>
    </w:pPr>
    <w:rPr>
      <w:rFonts w:eastAsia="Times New Roman"/>
      <w:lang w:eastAsia="en-GB"/>
    </w:rPr>
  </w:style>
  <w:style w:type="paragraph" w:styleId="ListNumber3">
    <w:name w:val="List Number 3"/>
    <w:basedOn w:val="Normal"/>
    <w:semiHidden/>
    <w:unhideWhenUsed/>
    <w:rsid w:val="00656EE0"/>
    <w:pPr>
      <w:numPr>
        <w:numId w:val="38"/>
      </w:numPr>
    </w:pPr>
    <w:rPr>
      <w:rFonts w:eastAsia="Times New Roman"/>
      <w:lang w:eastAsia="en-GB"/>
    </w:rPr>
  </w:style>
  <w:style w:type="paragraph" w:styleId="ListNumber4">
    <w:name w:val="List Number 4"/>
    <w:basedOn w:val="Normal"/>
    <w:semiHidden/>
    <w:unhideWhenUsed/>
    <w:rsid w:val="00656EE0"/>
    <w:pPr>
      <w:numPr>
        <w:numId w:val="39"/>
      </w:numPr>
    </w:pPr>
    <w:rPr>
      <w:rFonts w:eastAsia="Times New Roman"/>
      <w:lang w:eastAsia="en-GB"/>
    </w:rPr>
  </w:style>
  <w:style w:type="character" w:customStyle="1" w:styleId="TOCHeadingChar">
    <w:name w:val="TOC Heading Char"/>
    <w:uiPriority w:val="39"/>
    <w:semiHidden/>
    <w:locked/>
    <w:rsid w:val="00656EE0"/>
    <w:rPr>
      <w:rFonts w:ascii="Times New Roman" w:hAnsi="Times New Roman" w:cs="Times New Roman"/>
      <w:b/>
      <w:sz w:val="28"/>
      <w:lang w:val="lt-LT"/>
    </w:rPr>
  </w:style>
  <w:style w:type="paragraph" w:customStyle="1" w:styleId="ListBullet1">
    <w:name w:val="List Bullet 1"/>
    <w:basedOn w:val="Normal"/>
    <w:rsid w:val="00656EE0"/>
    <w:pPr>
      <w:numPr>
        <w:numId w:val="40"/>
      </w:numPr>
    </w:pPr>
    <w:rPr>
      <w:rFonts w:eastAsia="Times New Roman"/>
      <w:lang w:eastAsia="de-DE"/>
    </w:rPr>
  </w:style>
  <w:style w:type="paragraph" w:customStyle="1" w:styleId="ListDash">
    <w:name w:val="List Dash"/>
    <w:basedOn w:val="Normal"/>
    <w:rsid w:val="00656EE0"/>
    <w:pPr>
      <w:numPr>
        <w:numId w:val="41"/>
      </w:numPr>
    </w:pPr>
    <w:rPr>
      <w:rFonts w:eastAsia="Times New Roman"/>
      <w:lang w:eastAsia="de-DE"/>
    </w:rPr>
  </w:style>
  <w:style w:type="paragraph" w:customStyle="1" w:styleId="ListDash1">
    <w:name w:val="List Dash 1"/>
    <w:basedOn w:val="Normal"/>
    <w:rsid w:val="00656EE0"/>
    <w:pPr>
      <w:numPr>
        <w:numId w:val="42"/>
      </w:numPr>
    </w:pPr>
    <w:rPr>
      <w:rFonts w:eastAsia="Times New Roman"/>
      <w:lang w:eastAsia="de-DE"/>
    </w:rPr>
  </w:style>
  <w:style w:type="paragraph" w:customStyle="1" w:styleId="ListDash2">
    <w:name w:val="List Dash 2"/>
    <w:basedOn w:val="Normal"/>
    <w:rsid w:val="00656EE0"/>
    <w:pPr>
      <w:numPr>
        <w:numId w:val="43"/>
      </w:numPr>
    </w:pPr>
    <w:rPr>
      <w:rFonts w:eastAsia="Times New Roman"/>
      <w:lang w:eastAsia="de-DE"/>
    </w:rPr>
  </w:style>
  <w:style w:type="paragraph" w:customStyle="1" w:styleId="ListNumberLevel2">
    <w:name w:val="List Number (Level 2)"/>
    <w:basedOn w:val="Normal"/>
    <w:rsid w:val="00656EE0"/>
    <w:pPr>
      <w:numPr>
        <w:ilvl w:val="1"/>
        <w:numId w:val="36"/>
      </w:numPr>
    </w:pPr>
    <w:rPr>
      <w:rFonts w:eastAsia="Times New Roman"/>
      <w:lang w:eastAsia="de-DE"/>
    </w:rPr>
  </w:style>
  <w:style w:type="paragraph" w:customStyle="1" w:styleId="ListNumberLevel3">
    <w:name w:val="List Number (Level 3)"/>
    <w:basedOn w:val="Normal"/>
    <w:rsid w:val="00656EE0"/>
    <w:pPr>
      <w:numPr>
        <w:ilvl w:val="2"/>
        <w:numId w:val="36"/>
      </w:numPr>
    </w:pPr>
    <w:rPr>
      <w:rFonts w:eastAsia="Times New Roman"/>
      <w:lang w:eastAsia="de-DE"/>
    </w:rPr>
  </w:style>
  <w:style w:type="paragraph" w:customStyle="1" w:styleId="ListNumberLevel4">
    <w:name w:val="List Number (Level 4)"/>
    <w:basedOn w:val="Normal"/>
    <w:rsid w:val="00656EE0"/>
    <w:pPr>
      <w:numPr>
        <w:ilvl w:val="3"/>
        <w:numId w:val="36"/>
      </w:numPr>
    </w:pPr>
    <w:rPr>
      <w:rFonts w:eastAsia="Times New Roman"/>
      <w:lang w:eastAsia="de-DE"/>
    </w:rPr>
  </w:style>
  <w:style w:type="paragraph" w:customStyle="1" w:styleId="ListDash3">
    <w:name w:val="List Dash 3"/>
    <w:basedOn w:val="Normal"/>
    <w:rsid w:val="00656EE0"/>
    <w:pPr>
      <w:numPr>
        <w:numId w:val="44"/>
      </w:numPr>
    </w:pPr>
    <w:rPr>
      <w:rFonts w:eastAsia="Times New Roman"/>
      <w:lang w:eastAsia="en-GB"/>
    </w:rPr>
  </w:style>
  <w:style w:type="paragraph" w:customStyle="1" w:styleId="ListDash4">
    <w:name w:val="List Dash 4"/>
    <w:basedOn w:val="Normal"/>
    <w:rsid w:val="00656EE0"/>
    <w:pPr>
      <w:numPr>
        <w:numId w:val="45"/>
      </w:numPr>
    </w:pPr>
    <w:rPr>
      <w:rFonts w:eastAsia="Times New Roman"/>
      <w:lang w:eastAsia="en-GB"/>
    </w:rPr>
  </w:style>
  <w:style w:type="paragraph" w:customStyle="1" w:styleId="ListNumber1">
    <w:name w:val="List Number 1"/>
    <w:basedOn w:val="Text1"/>
    <w:rsid w:val="00656EE0"/>
    <w:pPr>
      <w:numPr>
        <w:numId w:val="46"/>
      </w:numPr>
    </w:pPr>
    <w:rPr>
      <w:rFonts w:eastAsia="Times New Roman"/>
      <w:lang w:eastAsia="en-GB"/>
    </w:rPr>
  </w:style>
  <w:style w:type="paragraph" w:customStyle="1" w:styleId="ListNumber1Level2">
    <w:name w:val="List Number 1 (Level 2)"/>
    <w:basedOn w:val="Text1"/>
    <w:rsid w:val="00656EE0"/>
    <w:pPr>
      <w:numPr>
        <w:ilvl w:val="1"/>
        <w:numId w:val="46"/>
      </w:numPr>
    </w:pPr>
    <w:rPr>
      <w:rFonts w:eastAsia="Times New Roman"/>
      <w:lang w:eastAsia="en-GB"/>
    </w:rPr>
  </w:style>
  <w:style w:type="paragraph" w:customStyle="1" w:styleId="ListNumber2Level2">
    <w:name w:val="List Number 2 (Level 2)"/>
    <w:basedOn w:val="Text2"/>
    <w:rsid w:val="00656EE0"/>
    <w:pPr>
      <w:numPr>
        <w:ilvl w:val="1"/>
        <w:numId w:val="37"/>
      </w:numPr>
    </w:pPr>
    <w:rPr>
      <w:rFonts w:eastAsia="Times New Roman"/>
      <w:lang w:eastAsia="en-GB"/>
    </w:rPr>
  </w:style>
  <w:style w:type="paragraph" w:customStyle="1" w:styleId="ListNumber3Level2">
    <w:name w:val="List Number 3 (Level 2)"/>
    <w:basedOn w:val="Text3"/>
    <w:rsid w:val="00656EE0"/>
    <w:pPr>
      <w:numPr>
        <w:ilvl w:val="1"/>
        <w:numId w:val="38"/>
      </w:numPr>
    </w:pPr>
    <w:rPr>
      <w:rFonts w:eastAsia="Times New Roman"/>
      <w:lang w:eastAsia="en-GB"/>
    </w:rPr>
  </w:style>
  <w:style w:type="paragraph" w:customStyle="1" w:styleId="ListNumber4Level2">
    <w:name w:val="List Number 4 (Level 2)"/>
    <w:basedOn w:val="Text4"/>
    <w:rsid w:val="00656EE0"/>
    <w:pPr>
      <w:numPr>
        <w:ilvl w:val="1"/>
        <w:numId w:val="39"/>
      </w:numPr>
    </w:pPr>
    <w:rPr>
      <w:rFonts w:eastAsia="Times New Roman"/>
      <w:lang w:eastAsia="en-GB"/>
    </w:rPr>
  </w:style>
  <w:style w:type="paragraph" w:customStyle="1" w:styleId="ListNumber1Level3">
    <w:name w:val="List Number 1 (Level 3)"/>
    <w:basedOn w:val="Text1"/>
    <w:rsid w:val="00656EE0"/>
    <w:pPr>
      <w:numPr>
        <w:ilvl w:val="2"/>
        <w:numId w:val="46"/>
      </w:numPr>
    </w:pPr>
    <w:rPr>
      <w:rFonts w:eastAsia="Times New Roman"/>
      <w:lang w:eastAsia="en-GB"/>
    </w:rPr>
  </w:style>
  <w:style w:type="paragraph" w:customStyle="1" w:styleId="ListNumber2Level3">
    <w:name w:val="List Number 2 (Level 3)"/>
    <w:basedOn w:val="Text2"/>
    <w:rsid w:val="00656EE0"/>
    <w:pPr>
      <w:numPr>
        <w:ilvl w:val="2"/>
        <w:numId w:val="37"/>
      </w:numPr>
    </w:pPr>
    <w:rPr>
      <w:rFonts w:eastAsia="Times New Roman"/>
      <w:lang w:eastAsia="en-GB"/>
    </w:rPr>
  </w:style>
  <w:style w:type="paragraph" w:customStyle="1" w:styleId="ListNumber3Level3">
    <w:name w:val="List Number 3 (Level 3)"/>
    <w:basedOn w:val="Text3"/>
    <w:rsid w:val="00656EE0"/>
    <w:pPr>
      <w:numPr>
        <w:ilvl w:val="2"/>
        <w:numId w:val="38"/>
      </w:numPr>
    </w:pPr>
    <w:rPr>
      <w:rFonts w:eastAsia="Times New Roman"/>
      <w:lang w:eastAsia="en-GB"/>
    </w:rPr>
  </w:style>
  <w:style w:type="paragraph" w:customStyle="1" w:styleId="ListNumber4Level3">
    <w:name w:val="List Number 4 (Level 3)"/>
    <w:basedOn w:val="Text4"/>
    <w:rsid w:val="00656EE0"/>
    <w:pPr>
      <w:numPr>
        <w:ilvl w:val="2"/>
        <w:numId w:val="39"/>
      </w:numPr>
    </w:pPr>
    <w:rPr>
      <w:rFonts w:eastAsia="Times New Roman"/>
      <w:lang w:eastAsia="en-GB"/>
    </w:rPr>
  </w:style>
  <w:style w:type="paragraph" w:customStyle="1" w:styleId="ListNumber1Level4">
    <w:name w:val="List Number 1 (Level 4)"/>
    <w:basedOn w:val="Text1"/>
    <w:rsid w:val="00656EE0"/>
    <w:pPr>
      <w:numPr>
        <w:ilvl w:val="3"/>
        <w:numId w:val="46"/>
      </w:numPr>
    </w:pPr>
    <w:rPr>
      <w:rFonts w:eastAsia="Times New Roman"/>
      <w:lang w:eastAsia="en-GB"/>
    </w:rPr>
  </w:style>
  <w:style w:type="paragraph" w:customStyle="1" w:styleId="ListNumber2Level4">
    <w:name w:val="List Number 2 (Level 4)"/>
    <w:basedOn w:val="Text2"/>
    <w:rsid w:val="00656EE0"/>
    <w:pPr>
      <w:numPr>
        <w:ilvl w:val="3"/>
        <w:numId w:val="37"/>
      </w:numPr>
    </w:pPr>
    <w:rPr>
      <w:rFonts w:eastAsia="Times New Roman"/>
      <w:lang w:eastAsia="en-GB"/>
    </w:rPr>
  </w:style>
  <w:style w:type="paragraph" w:customStyle="1" w:styleId="ListNumber3Level4">
    <w:name w:val="List Number 3 (Level 4)"/>
    <w:basedOn w:val="Text3"/>
    <w:rsid w:val="00656EE0"/>
    <w:pPr>
      <w:numPr>
        <w:ilvl w:val="3"/>
        <w:numId w:val="38"/>
      </w:numPr>
    </w:pPr>
    <w:rPr>
      <w:rFonts w:eastAsia="Times New Roman"/>
      <w:lang w:eastAsia="en-GB"/>
    </w:rPr>
  </w:style>
  <w:style w:type="paragraph" w:customStyle="1" w:styleId="ListNumber4Level4">
    <w:name w:val="List Number 4 (Level 4)"/>
    <w:basedOn w:val="Text4"/>
    <w:rsid w:val="00656EE0"/>
    <w:pPr>
      <w:numPr>
        <w:ilvl w:val="3"/>
        <w:numId w:val="39"/>
      </w:numPr>
    </w:pPr>
    <w:rPr>
      <w:rFonts w:eastAsia="Times New Roman"/>
      <w:lang w:eastAsia="en-GB"/>
    </w:rPr>
  </w:style>
  <w:style w:type="paragraph" w:customStyle="1" w:styleId="Annexetitreacte">
    <w:name w:val="Annexe titre (acte)"/>
    <w:basedOn w:val="Normal"/>
    <w:next w:val="Normal"/>
    <w:rsid w:val="00656EE0"/>
    <w:pPr>
      <w:jc w:val="center"/>
    </w:pPr>
    <w:rPr>
      <w:rFonts w:eastAsia="Times New Roman"/>
      <w:b/>
      <w:u w:val="single"/>
      <w:lang w:eastAsia="en-GB"/>
    </w:rPr>
  </w:style>
  <w:style w:type="paragraph" w:customStyle="1" w:styleId="Annexetitreexposglobal">
    <w:name w:val="Annexe titre (exposé global)"/>
    <w:basedOn w:val="Normal"/>
    <w:next w:val="Normal"/>
    <w:rsid w:val="00656EE0"/>
    <w:pPr>
      <w:jc w:val="center"/>
    </w:pPr>
    <w:rPr>
      <w:rFonts w:eastAsia="Times New Roman"/>
      <w:b/>
      <w:u w:val="single"/>
      <w:lang w:eastAsia="en-GB"/>
    </w:rPr>
  </w:style>
  <w:style w:type="paragraph" w:customStyle="1" w:styleId="Annexetitrefichefinacte">
    <w:name w:val="Annexe titre (fiche fin. acte)"/>
    <w:basedOn w:val="Normal"/>
    <w:next w:val="Normal"/>
    <w:rsid w:val="00656EE0"/>
    <w:pPr>
      <w:jc w:val="center"/>
    </w:pPr>
    <w:rPr>
      <w:rFonts w:eastAsia="Times New Roman"/>
      <w:b/>
      <w:u w:val="single"/>
      <w:lang w:eastAsia="en-GB"/>
    </w:rPr>
  </w:style>
  <w:style w:type="paragraph" w:customStyle="1" w:styleId="Annexetitrefichefinglobale">
    <w:name w:val="Annexe titre (fiche fin. globale)"/>
    <w:basedOn w:val="Normal"/>
    <w:next w:val="Normal"/>
    <w:rsid w:val="00656EE0"/>
    <w:pPr>
      <w:jc w:val="center"/>
    </w:pPr>
    <w:rPr>
      <w:rFonts w:eastAsia="Times New Roman"/>
      <w:b/>
      <w:u w:val="single"/>
      <w:lang w:eastAsia="en-GB"/>
    </w:rPr>
  </w:style>
  <w:style w:type="paragraph" w:customStyle="1" w:styleId="Annexetitreglobale">
    <w:name w:val="Annexe titre (globale)"/>
    <w:basedOn w:val="Normal"/>
    <w:next w:val="Normal"/>
    <w:rsid w:val="00656EE0"/>
    <w:pPr>
      <w:jc w:val="center"/>
    </w:pPr>
    <w:rPr>
      <w:rFonts w:eastAsia="Times New Roman"/>
      <w:b/>
      <w:u w:val="single"/>
      <w:lang w:eastAsia="en-GB"/>
    </w:rPr>
  </w:style>
  <w:style w:type="paragraph" w:customStyle="1" w:styleId="Exposdesmotifstitreglobal">
    <w:name w:val="Exposé des motifs titre (global)"/>
    <w:basedOn w:val="Normal"/>
    <w:next w:val="Normal"/>
    <w:rsid w:val="00656EE0"/>
    <w:pPr>
      <w:jc w:val="center"/>
    </w:pPr>
    <w:rPr>
      <w:rFonts w:eastAsia="Times New Roman"/>
      <w:b/>
      <w:u w:val="single"/>
      <w:lang w:eastAsia="en-GB"/>
    </w:rPr>
  </w:style>
  <w:style w:type="paragraph" w:customStyle="1" w:styleId="Langueoriginale">
    <w:name w:val="Langue originale"/>
    <w:basedOn w:val="Normal"/>
    <w:rsid w:val="00656EE0"/>
    <w:pPr>
      <w:spacing w:before="360"/>
      <w:jc w:val="center"/>
    </w:pPr>
    <w:rPr>
      <w:rFonts w:eastAsia="Times New Roman"/>
      <w:caps/>
      <w:lang w:eastAsia="en-GB"/>
    </w:rPr>
  </w:style>
  <w:style w:type="paragraph" w:customStyle="1" w:styleId="Phrasefinale">
    <w:name w:val="Phrase finale"/>
    <w:basedOn w:val="Normal"/>
    <w:next w:val="Normal"/>
    <w:rsid w:val="00656EE0"/>
    <w:pPr>
      <w:spacing w:before="360" w:after="0"/>
      <w:jc w:val="center"/>
    </w:pPr>
    <w:rPr>
      <w:rFonts w:eastAsia="Times New Roman"/>
      <w:lang w:eastAsia="en-GB"/>
    </w:rPr>
  </w:style>
  <w:style w:type="paragraph" w:customStyle="1" w:styleId="Prliminairetitre">
    <w:name w:val="Préliminaire titre"/>
    <w:basedOn w:val="Normal"/>
    <w:next w:val="Normal"/>
    <w:rsid w:val="00656EE0"/>
    <w:pPr>
      <w:spacing w:before="360" w:after="360"/>
      <w:jc w:val="center"/>
    </w:pPr>
    <w:rPr>
      <w:rFonts w:eastAsia="Times New Roman"/>
      <w:b/>
      <w:lang w:eastAsia="en-GB"/>
    </w:rPr>
  </w:style>
  <w:style w:type="paragraph" w:customStyle="1" w:styleId="Prliminairetype">
    <w:name w:val="Préliminaire type"/>
    <w:basedOn w:val="Normal"/>
    <w:next w:val="Normal"/>
    <w:rsid w:val="00656EE0"/>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656EE0"/>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656EE0"/>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656EE0"/>
    <w:pPr>
      <w:spacing w:before="0" w:after="0"/>
      <w:ind w:left="5103"/>
      <w:jc w:val="left"/>
    </w:pPr>
    <w:rPr>
      <w:rFonts w:eastAsia="Times New Roman"/>
      <w:lang w:eastAsia="en-GB"/>
    </w:rPr>
  </w:style>
  <w:style w:type="paragraph" w:customStyle="1" w:styleId="Sous-titreobjetprliminaire">
    <w:name w:val="Sous-titre objet (préliminaire)"/>
    <w:basedOn w:val="Normal"/>
    <w:rsid w:val="00656EE0"/>
    <w:pPr>
      <w:spacing w:before="0" w:after="0"/>
      <w:jc w:val="center"/>
    </w:pPr>
    <w:rPr>
      <w:rFonts w:eastAsia="Times New Roman"/>
      <w:b/>
      <w:lang w:eastAsia="en-GB"/>
    </w:rPr>
  </w:style>
  <w:style w:type="paragraph" w:customStyle="1" w:styleId="Statutprliminaire">
    <w:name w:val="Statut (préliminaire)"/>
    <w:basedOn w:val="Normal"/>
    <w:next w:val="Normal"/>
    <w:rsid w:val="00656EE0"/>
    <w:pPr>
      <w:spacing w:before="360" w:after="0"/>
      <w:jc w:val="center"/>
    </w:pPr>
    <w:rPr>
      <w:rFonts w:eastAsia="Times New Roman"/>
      <w:lang w:eastAsia="en-GB"/>
    </w:rPr>
  </w:style>
  <w:style w:type="paragraph" w:customStyle="1" w:styleId="Titreobjetprliminaire">
    <w:name w:val="Titre objet (préliminaire)"/>
    <w:basedOn w:val="Normal"/>
    <w:next w:val="Normal"/>
    <w:rsid w:val="00656EE0"/>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656EE0"/>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656EE0"/>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656EE0"/>
    <w:pPr>
      <w:jc w:val="center"/>
    </w:pPr>
    <w:rPr>
      <w:rFonts w:eastAsia="Times New Roman"/>
      <w:b/>
      <w:u w:val="single"/>
      <w:lang w:eastAsia="en-GB"/>
    </w:rPr>
  </w:style>
  <w:style w:type="paragraph" w:customStyle="1" w:styleId="Fichefinanciretravailtitre">
    <w:name w:val="Fiche financière (travail) titre"/>
    <w:basedOn w:val="Normal"/>
    <w:next w:val="Normal"/>
    <w:rsid w:val="00656EE0"/>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656EE0"/>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656EE0"/>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656EE0"/>
    <w:pPr>
      <w:jc w:val="center"/>
    </w:pPr>
    <w:rPr>
      <w:rFonts w:eastAsia="Times New Roman"/>
      <w:b/>
      <w:u w:val="single"/>
      <w:lang w:eastAsia="en-GB"/>
    </w:rPr>
  </w:style>
  <w:style w:type="paragraph" w:customStyle="1" w:styleId="Sous-titreobjet">
    <w:name w:val="Sous-titre objet"/>
    <w:basedOn w:val="Normal"/>
    <w:rsid w:val="00656EE0"/>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656EE0"/>
  </w:style>
  <w:style w:type="character" w:customStyle="1" w:styleId="FooterCoverPageChar">
    <w:name w:val="Footer Cover Page Char"/>
    <w:link w:val="FooterCoverPage"/>
    <w:locked/>
    <w:rsid w:val="00656EE0"/>
    <w:rPr>
      <w:rFonts w:ascii="Times New Roman" w:eastAsia="Calibri" w:hAnsi="Times New Roman" w:cs="Times New Roman"/>
      <w:sz w:val="24"/>
      <w:lang w:val="lt-LT" w:eastAsia="en-GB"/>
    </w:rPr>
  </w:style>
  <w:style w:type="paragraph" w:customStyle="1" w:styleId="FooterCoverPage">
    <w:name w:val="Footer Cover Page"/>
    <w:basedOn w:val="Normal"/>
    <w:link w:val="FooterCoverPageChar"/>
    <w:rsid w:val="00656EE0"/>
    <w:pPr>
      <w:tabs>
        <w:tab w:val="center" w:pos="4535"/>
        <w:tab w:val="right" w:pos="9071"/>
        <w:tab w:val="right" w:pos="9921"/>
      </w:tabs>
      <w:spacing w:before="360" w:after="0"/>
      <w:ind w:left="-850" w:right="-850"/>
      <w:jc w:val="left"/>
    </w:pPr>
    <w:rPr>
      <w:rFonts w:eastAsia="Calibri"/>
      <w:lang w:eastAsia="en-GB"/>
    </w:rPr>
  </w:style>
  <w:style w:type="character" w:customStyle="1" w:styleId="HeaderCoverPageChar">
    <w:name w:val="Header Cover Page Char"/>
    <w:link w:val="HeaderCoverPage"/>
    <w:locked/>
    <w:rsid w:val="00656EE0"/>
    <w:rPr>
      <w:rFonts w:ascii="Times New Roman" w:eastAsia="Calibri" w:hAnsi="Times New Roman" w:cs="Times New Roman"/>
      <w:sz w:val="24"/>
      <w:lang w:val="lt-LT" w:eastAsia="en-GB"/>
    </w:rPr>
  </w:style>
  <w:style w:type="paragraph" w:customStyle="1" w:styleId="HeaderCoverPage">
    <w:name w:val="Header Cover Page"/>
    <w:basedOn w:val="Normal"/>
    <w:link w:val="HeaderCoverPageChar"/>
    <w:rsid w:val="00656EE0"/>
    <w:pPr>
      <w:tabs>
        <w:tab w:val="center" w:pos="4535"/>
        <w:tab w:val="right" w:pos="9071"/>
      </w:tabs>
      <w:spacing w:before="0"/>
    </w:pPr>
    <w:rPr>
      <w:rFonts w:eastAsia="Calibri"/>
      <w:lang w:eastAsia="en-GB"/>
    </w:rPr>
  </w:style>
  <w:style w:type="paragraph" w:customStyle="1" w:styleId="paragraph">
    <w:name w:val="paragraph"/>
    <w:basedOn w:val="Normal"/>
    <w:rsid w:val="00656EE0"/>
    <w:pPr>
      <w:spacing w:before="100" w:beforeAutospacing="1" w:after="100" w:afterAutospacing="1"/>
      <w:jc w:val="left"/>
    </w:pPr>
    <w:rPr>
      <w:rFonts w:eastAsia="Times New Roman"/>
      <w:szCs w:val="24"/>
      <w:lang w:eastAsia="en-GB"/>
    </w:rPr>
  </w:style>
  <w:style w:type="character" w:customStyle="1" w:styleId="tw4winMark">
    <w:name w:val="tw4winMark"/>
    <w:rsid w:val="00656EE0"/>
    <w:rPr>
      <w:vanish/>
      <w:webHidden w:val="0"/>
      <w:color w:val="800080"/>
      <w:vertAlign w:val="subscript"/>
      <w:specVanish w:val="0"/>
    </w:rPr>
  </w:style>
  <w:style w:type="paragraph" w:customStyle="1" w:styleId="Pointletter">
    <w:name w:val="Point  (letter)"/>
    <w:basedOn w:val="Text1"/>
    <w:rsid w:val="003B64AB"/>
    <w:pPr>
      <w:tabs>
        <w:tab w:val="left" w:pos="284"/>
      </w:tabs>
      <w:spacing w:before="0" w:after="240"/>
      <w:ind w:left="0"/>
    </w:pPr>
    <w:rPr>
      <w:rFonts w:eastAsia="Times New Roman"/>
    </w:rPr>
  </w:style>
  <w:style w:type="paragraph" w:customStyle="1" w:styleId="Point1letter0">
    <w:name w:val="Point 1(letter)"/>
    <w:basedOn w:val="Point0letter"/>
    <w:rsid w:val="00984A88"/>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pPr>
    <w:rPr>
      <w:sz w:val="20"/>
      <w:szCs w:val="20"/>
    </w:rPr>
  </w:style>
  <w:style w:type="paragraph" w:customStyle="1" w:styleId="Qui">
    <w:name w:val="Qui"/>
    <w:basedOn w:val="Normal"/>
    <w:rsid w:val="007549BF"/>
    <w:pPr>
      <w:tabs>
        <w:tab w:val="left" w:pos="284"/>
      </w:tabs>
      <w:spacing w:before="0" w:after="240"/>
    </w:pPr>
    <w:rPr>
      <w:rFonts w:eastAsia="Times New Roman"/>
      <w:i/>
      <w:iCs/>
    </w:rPr>
  </w:style>
  <w:style w:type="paragraph" w:styleId="Header">
    <w:name w:val="header"/>
    <w:basedOn w:val="Normal"/>
    <w:link w:val="HeaderChar"/>
    <w:uiPriority w:val="99"/>
    <w:unhideWhenUsed/>
    <w:rsid w:val="009731E1"/>
    <w:pPr>
      <w:tabs>
        <w:tab w:val="center" w:pos="4535"/>
        <w:tab w:val="right" w:pos="9071"/>
      </w:tabs>
      <w:spacing w:before="0"/>
    </w:pPr>
  </w:style>
  <w:style w:type="character" w:customStyle="1" w:styleId="HeaderChar">
    <w:name w:val="Header Char"/>
    <w:basedOn w:val="DefaultParagraphFont"/>
    <w:link w:val="Header"/>
    <w:uiPriority w:val="99"/>
    <w:rsid w:val="009731E1"/>
    <w:rPr>
      <w:rFonts w:ascii="Times New Roman" w:hAnsi="Times New Roman" w:cs="Times New Roman"/>
      <w:sz w:val="24"/>
      <w:lang w:val="lt-LT"/>
    </w:rPr>
  </w:style>
  <w:style w:type="paragraph" w:styleId="Footer">
    <w:name w:val="footer"/>
    <w:basedOn w:val="Normal"/>
    <w:link w:val="FooterChar"/>
    <w:uiPriority w:val="99"/>
    <w:unhideWhenUsed/>
    <w:rsid w:val="009731E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731E1"/>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731E1"/>
    <w:pPr>
      <w:tabs>
        <w:tab w:val="center" w:pos="7285"/>
        <w:tab w:val="right" w:pos="14003"/>
      </w:tabs>
      <w:spacing w:before="0"/>
    </w:pPr>
  </w:style>
  <w:style w:type="paragraph" w:customStyle="1" w:styleId="FooterLandscape">
    <w:name w:val="FooterLandscape"/>
    <w:basedOn w:val="Normal"/>
    <w:rsid w:val="009731E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731E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731E1"/>
    <w:pPr>
      <w:spacing w:before="0"/>
      <w:jc w:val="right"/>
    </w:pPr>
    <w:rPr>
      <w:sz w:val="28"/>
    </w:rPr>
  </w:style>
  <w:style w:type="paragraph" w:customStyle="1" w:styleId="FooterSensitivity">
    <w:name w:val="Footer Sensitivity"/>
    <w:basedOn w:val="Normal"/>
    <w:rsid w:val="009731E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0"/>
      </w:numPr>
    </w:pPr>
  </w:style>
  <w:style w:type="paragraph" w:customStyle="1" w:styleId="Tiret1">
    <w:name w:val="Tiret 1"/>
    <w:basedOn w:val="Point1"/>
    <w:pPr>
      <w:numPr>
        <w:numId w:val="61"/>
      </w:numPr>
    </w:pPr>
  </w:style>
  <w:style w:type="paragraph" w:customStyle="1" w:styleId="Tiret2">
    <w:name w:val="Tiret 2"/>
    <w:basedOn w:val="Point2"/>
    <w:pPr>
      <w:numPr>
        <w:numId w:val="62"/>
      </w:numPr>
    </w:pPr>
  </w:style>
  <w:style w:type="paragraph" w:customStyle="1" w:styleId="Tiret3">
    <w:name w:val="Tiret 3"/>
    <w:basedOn w:val="Point3"/>
    <w:pPr>
      <w:numPr>
        <w:numId w:val="63"/>
      </w:numPr>
    </w:pPr>
  </w:style>
  <w:style w:type="paragraph" w:customStyle="1" w:styleId="Tiret4">
    <w:name w:val="Tiret 4"/>
    <w:basedOn w:val="Point4"/>
    <w:pPr>
      <w:numPr>
        <w:numId w:val="64"/>
      </w:numPr>
    </w:pPr>
  </w:style>
  <w:style w:type="paragraph" w:customStyle="1" w:styleId="Tiret5">
    <w:name w:val="Tiret 5"/>
    <w:basedOn w:val="Point5"/>
    <w:pPr>
      <w:numPr>
        <w:numId w:val="6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6"/>
      </w:numPr>
    </w:pPr>
  </w:style>
  <w:style w:type="paragraph" w:customStyle="1" w:styleId="NumPar2">
    <w:name w:val="NumPar 2"/>
    <w:basedOn w:val="Normal"/>
    <w:next w:val="Text1"/>
    <w:pPr>
      <w:numPr>
        <w:ilvl w:val="1"/>
        <w:numId w:val="66"/>
      </w:numPr>
    </w:pPr>
  </w:style>
  <w:style w:type="paragraph" w:customStyle="1" w:styleId="NumPar3">
    <w:name w:val="NumPar 3"/>
    <w:basedOn w:val="Normal"/>
    <w:next w:val="Text1"/>
    <w:pPr>
      <w:numPr>
        <w:ilvl w:val="2"/>
        <w:numId w:val="66"/>
      </w:numPr>
    </w:pPr>
  </w:style>
  <w:style w:type="paragraph" w:customStyle="1" w:styleId="NumPar4">
    <w:name w:val="NumPar 4"/>
    <w:basedOn w:val="Normal"/>
    <w:next w:val="Text1"/>
    <w:pPr>
      <w:numPr>
        <w:ilvl w:val="3"/>
        <w:numId w:val="66"/>
      </w:numPr>
    </w:pPr>
  </w:style>
  <w:style w:type="paragraph" w:customStyle="1" w:styleId="NumPar5">
    <w:name w:val="NumPar 5"/>
    <w:basedOn w:val="Normal"/>
    <w:next w:val="Text2"/>
    <w:pPr>
      <w:numPr>
        <w:ilvl w:val="4"/>
        <w:numId w:val="66"/>
      </w:numPr>
    </w:pPr>
  </w:style>
  <w:style w:type="paragraph" w:customStyle="1" w:styleId="NumPar6">
    <w:name w:val="NumPar 6"/>
    <w:basedOn w:val="Normal"/>
    <w:next w:val="Text2"/>
    <w:pPr>
      <w:numPr>
        <w:ilvl w:val="5"/>
        <w:numId w:val="66"/>
      </w:numPr>
    </w:pPr>
  </w:style>
  <w:style w:type="paragraph" w:customStyle="1" w:styleId="NumPar7">
    <w:name w:val="NumPar 7"/>
    <w:basedOn w:val="Normal"/>
    <w:next w:val="Text2"/>
    <w:pPr>
      <w:numPr>
        <w:ilvl w:val="6"/>
        <w:numId w:val="6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8"/>
      </w:numPr>
    </w:pPr>
  </w:style>
  <w:style w:type="paragraph" w:customStyle="1" w:styleId="Point1number">
    <w:name w:val="Point 1 (number)"/>
    <w:basedOn w:val="Normal"/>
    <w:pPr>
      <w:numPr>
        <w:ilvl w:val="2"/>
        <w:numId w:val="68"/>
      </w:numPr>
    </w:pPr>
  </w:style>
  <w:style w:type="paragraph" w:customStyle="1" w:styleId="Point2number">
    <w:name w:val="Point 2 (number)"/>
    <w:basedOn w:val="Normal"/>
    <w:pPr>
      <w:numPr>
        <w:ilvl w:val="4"/>
        <w:numId w:val="68"/>
      </w:numPr>
    </w:pPr>
  </w:style>
  <w:style w:type="paragraph" w:customStyle="1" w:styleId="Point3number">
    <w:name w:val="Point 3 (number)"/>
    <w:basedOn w:val="Normal"/>
    <w:pPr>
      <w:numPr>
        <w:ilvl w:val="6"/>
        <w:numId w:val="68"/>
      </w:numPr>
    </w:pPr>
  </w:style>
  <w:style w:type="paragraph" w:customStyle="1" w:styleId="Point0letter">
    <w:name w:val="Point 0 (letter)"/>
    <w:basedOn w:val="Normal"/>
    <w:pPr>
      <w:numPr>
        <w:ilvl w:val="1"/>
        <w:numId w:val="68"/>
      </w:numPr>
    </w:pPr>
  </w:style>
  <w:style w:type="paragraph" w:customStyle="1" w:styleId="Point1letter">
    <w:name w:val="Point 1 (letter)"/>
    <w:basedOn w:val="Normal"/>
    <w:pPr>
      <w:numPr>
        <w:ilvl w:val="3"/>
        <w:numId w:val="68"/>
      </w:numPr>
    </w:pPr>
  </w:style>
  <w:style w:type="paragraph" w:customStyle="1" w:styleId="Point2letter">
    <w:name w:val="Point 2 (letter)"/>
    <w:basedOn w:val="Normal"/>
    <w:pPr>
      <w:numPr>
        <w:ilvl w:val="5"/>
        <w:numId w:val="68"/>
      </w:numPr>
    </w:pPr>
  </w:style>
  <w:style w:type="paragraph" w:customStyle="1" w:styleId="Point3letter">
    <w:name w:val="Point 3 (letter)"/>
    <w:basedOn w:val="Normal"/>
    <w:pPr>
      <w:numPr>
        <w:ilvl w:val="7"/>
        <w:numId w:val="68"/>
      </w:numPr>
    </w:pPr>
  </w:style>
  <w:style w:type="paragraph" w:customStyle="1" w:styleId="Point4letter">
    <w:name w:val="Point 4 (letter)"/>
    <w:basedOn w:val="Normal"/>
    <w:pPr>
      <w:numPr>
        <w:ilvl w:val="8"/>
        <w:numId w:val="68"/>
      </w:numPr>
    </w:pPr>
  </w:style>
  <w:style w:type="paragraph" w:customStyle="1" w:styleId="Bullet0">
    <w:name w:val="Bullet 0"/>
    <w:basedOn w:val="Normal"/>
    <w:pPr>
      <w:numPr>
        <w:numId w:val="69"/>
      </w:numPr>
    </w:pPr>
  </w:style>
  <w:style w:type="paragraph" w:customStyle="1" w:styleId="Bullet1">
    <w:name w:val="Bullet 1"/>
    <w:basedOn w:val="Normal"/>
    <w:pPr>
      <w:numPr>
        <w:numId w:val="70"/>
      </w:numPr>
    </w:pPr>
  </w:style>
  <w:style w:type="paragraph" w:customStyle="1" w:styleId="Bullet2">
    <w:name w:val="Bullet 2"/>
    <w:basedOn w:val="Normal"/>
    <w:pPr>
      <w:numPr>
        <w:numId w:val="71"/>
      </w:numPr>
    </w:pPr>
  </w:style>
  <w:style w:type="paragraph" w:customStyle="1" w:styleId="Bullet3">
    <w:name w:val="Bullet 3"/>
    <w:basedOn w:val="Normal"/>
    <w:pPr>
      <w:numPr>
        <w:numId w:val="72"/>
      </w:numPr>
    </w:pPr>
  </w:style>
  <w:style w:type="paragraph" w:customStyle="1" w:styleId="Bullet4">
    <w:name w:val="Bullet 4"/>
    <w:basedOn w:val="Normal"/>
    <w:pPr>
      <w:numPr>
        <w:numId w:val="7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8653">
      <w:bodyDiv w:val="1"/>
      <w:marLeft w:val="0"/>
      <w:marRight w:val="0"/>
      <w:marTop w:val="0"/>
      <w:marBottom w:val="0"/>
      <w:divBdr>
        <w:top w:val="none" w:sz="0" w:space="0" w:color="auto"/>
        <w:left w:val="none" w:sz="0" w:space="0" w:color="auto"/>
        <w:bottom w:val="none" w:sz="0" w:space="0" w:color="auto"/>
        <w:right w:val="none" w:sz="0" w:space="0" w:color="auto"/>
      </w:divBdr>
    </w:div>
    <w:div w:id="110563122">
      <w:bodyDiv w:val="1"/>
      <w:marLeft w:val="0"/>
      <w:marRight w:val="0"/>
      <w:marTop w:val="0"/>
      <w:marBottom w:val="0"/>
      <w:divBdr>
        <w:top w:val="none" w:sz="0" w:space="0" w:color="auto"/>
        <w:left w:val="none" w:sz="0" w:space="0" w:color="auto"/>
        <w:bottom w:val="none" w:sz="0" w:space="0" w:color="auto"/>
        <w:right w:val="none" w:sz="0" w:space="0" w:color="auto"/>
      </w:divBdr>
    </w:div>
    <w:div w:id="310142243">
      <w:bodyDiv w:val="1"/>
      <w:marLeft w:val="0"/>
      <w:marRight w:val="0"/>
      <w:marTop w:val="0"/>
      <w:marBottom w:val="0"/>
      <w:divBdr>
        <w:top w:val="none" w:sz="0" w:space="0" w:color="auto"/>
        <w:left w:val="none" w:sz="0" w:space="0" w:color="auto"/>
        <w:bottom w:val="none" w:sz="0" w:space="0" w:color="auto"/>
        <w:right w:val="none" w:sz="0" w:space="0" w:color="auto"/>
      </w:divBdr>
    </w:div>
    <w:div w:id="338393174">
      <w:bodyDiv w:val="1"/>
      <w:marLeft w:val="0"/>
      <w:marRight w:val="0"/>
      <w:marTop w:val="0"/>
      <w:marBottom w:val="0"/>
      <w:divBdr>
        <w:top w:val="none" w:sz="0" w:space="0" w:color="auto"/>
        <w:left w:val="none" w:sz="0" w:space="0" w:color="auto"/>
        <w:bottom w:val="none" w:sz="0" w:space="0" w:color="auto"/>
        <w:right w:val="none" w:sz="0" w:space="0" w:color="auto"/>
      </w:divBdr>
    </w:div>
    <w:div w:id="383217295">
      <w:bodyDiv w:val="1"/>
      <w:marLeft w:val="0"/>
      <w:marRight w:val="0"/>
      <w:marTop w:val="0"/>
      <w:marBottom w:val="0"/>
      <w:divBdr>
        <w:top w:val="none" w:sz="0" w:space="0" w:color="auto"/>
        <w:left w:val="none" w:sz="0" w:space="0" w:color="auto"/>
        <w:bottom w:val="none" w:sz="0" w:space="0" w:color="auto"/>
        <w:right w:val="none" w:sz="0" w:space="0" w:color="auto"/>
      </w:divBdr>
    </w:div>
    <w:div w:id="470680547">
      <w:bodyDiv w:val="1"/>
      <w:marLeft w:val="0"/>
      <w:marRight w:val="0"/>
      <w:marTop w:val="0"/>
      <w:marBottom w:val="0"/>
      <w:divBdr>
        <w:top w:val="none" w:sz="0" w:space="0" w:color="auto"/>
        <w:left w:val="none" w:sz="0" w:space="0" w:color="auto"/>
        <w:bottom w:val="none" w:sz="0" w:space="0" w:color="auto"/>
        <w:right w:val="none" w:sz="0" w:space="0" w:color="auto"/>
      </w:divBdr>
    </w:div>
    <w:div w:id="518273729">
      <w:bodyDiv w:val="1"/>
      <w:marLeft w:val="0"/>
      <w:marRight w:val="0"/>
      <w:marTop w:val="0"/>
      <w:marBottom w:val="0"/>
      <w:divBdr>
        <w:top w:val="none" w:sz="0" w:space="0" w:color="auto"/>
        <w:left w:val="none" w:sz="0" w:space="0" w:color="auto"/>
        <w:bottom w:val="none" w:sz="0" w:space="0" w:color="auto"/>
        <w:right w:val="none" w:sz="0" w:space="0" w:color="auto"/>
      </w:divBdr>
    </w:div>
    <w:div w:id="529077023">
      <w:bodyDiv w:val="1"/>
      <w:marLeft w:val="0"/>
      <w:marRight w:val="0"/>
      <w:marTop w:val="0"/>
      <w:marBottom w:val="0"/>
      <w:divBdr>
        <w:top w:val="none" w:sz="0" w:space="0" w:color="auto"/>
        <w:left w:val="none" w:sz="0" w:space="0" w:color="auto"/>
        <w:bottom w:val="none" w:sz="0" w:space="0" w:color="auto"/>
        <w:right w:val="none" w:sz="0" w:space="0" w:color="auto"/>
      </w:divBdr>
    </w:div>
    <w:div w:id="562835992">
      <w:bodyDiv w:val="1"/>
      <w:marLeft w:val="0"/>
      <w:marRight w:val="0"/>
      <w:marTop w:val="0"/>
      <w:marBottom w:val="0"/>
      <w:divBdr>
        <w:top w:val="none" w:sz="0" w:space="0" w:color="auto"/>
        <w:left w:val="none" w:sz="0" w:space="0" w:color="auto"/>
        <w:bottom w:val="none" w:sz="0" w:space="0" w:color="auto"/>
        <w:right w:val="none" w:sz="0" w:space="0" w:color="auto"/>
      </w:divBdr>
    </w:div>
    <w:div w:id="657466801">
      <w:bodyDiv w:val="1"/>
      <w:marLeft w:val="0"/>
      <w:marRight w:val="0"/>
      <w:marTop w:val="0"/>
      <w:marBottom w:val="0"/>
      <w:divBdr>
        <w:top w:val="none" w:sz="0" w:space="0" w:color="auto"/>
        <w:left w:val="none" w:sz="0" w:space="0" w:color="auto"/>
        <w:bottom w:val="none" w:sz="0" w:space="0" w:color="auto"/>
        <w:right w:val="none" w:sz="0" w:space="0" w:color="auto"/>
      </w:divBdr>
    </w:div>
    <w:div w:id="661156731">
      <w:bodyDiv w:val="1"/>
      <w:marLeft w:val="0"/>
      <w:marRight w:val="0"/>
      <w:marTop w:val="0"/>
      <w:marBottom w:val="0"/>
      <w:divBdr>
        <w:top w:val="none" w:sz="0" w:space="0" w:color="auto"/>
        <w:left w:val="none" w:sz="0" w:space="0" w:color="auto"/>
        <w:bottom w:val="none" w:sz="0" w:space="0" w:color="auto"/>
        <w:right w:val="none" w:sz="0" w:space="0" w:color="auto"/>
      </w:divBdr>
    </w:div>
    <w:div w:id="690759450">
      <w:bodyDiv w:val="1"/>
      <w:marLeft w:val="0"/>
      <w:marRight w:val="0"/>
      <w:marTop w:val="0"/>
      <w:marBottom w:val="0"/>
      <w:divBdr>
        <w:top w:val="none" w:sz="0" w:space="0" w:color="auto"/>
        <w:left w:val="none" w:sz="0" w:space="0" w:color="auto"/>
        <w:bottom w:val="none" w:sz="0" w:space="0" w:color="auto"/>
        <w:right w:val="none" w:sz="0" w:space="0" w:color="auto"/>
      </w:divBdr>
    </w:div>
    <w:div w:id="865681675">
      <w:bodyDiv w:val="1"/>
      <w:marLeft w:val="0"/>
      <w:marRight w:val="0"/>
      <w:marTop w:val="0"/>
      <w:marBottom w:val="0"/>
      <w:divBdr>
        <w:top w:val="none" w:sz="0" w:space="0" w:color="auto"/>
        <w:left w:val="none" w:sz="0" w:space="0" w:color="auto"/>
        <w:bottom w:val="none" w:sz="0" w:space="0" w:color="auto"/>
        <w:right w:val="none" w:sz="0" w:space="0" w:color="auto"/>
      </w:divBdr>
    </w:div>
    <w:div w:id="918560126">
      <w:bodyDiv w:val="1"/>
      <w:marLeft w:val="0"/>
      <w:marRight w:val="0"/>
      <w:marTop w:val="0"/>
      <w:marBottom w:val="0"/>
      <w:divBdr>
        <w:top w:val="none" w:sz="0" w:space="0" w:color="auto"/>
        <w:left w:val="none" w:sz="0" w:space="0" w:color="auto"/>
        <w:bottom w:val="none" w:sz="0" w:space="0" w:color="auto"/>
        <w:right w:val="none" w:sz="0" w:space="0" w:color="auto"/>
      </w:divBdr>
    </w:div>
    <w:div w:id="971982460">
      <w:bodyDiv w:val="1"/>
      <w:marLeft w:val="0"/>
      <w:marRight w:val="0"/>
      <w:marTop w:val="0"/>
      <w:marBottom w:val="0"/>
      <w:divBdr>
        <w:top w:val="none" w:sz="0" w:space="0" w:color="auto"/>
        <w:left w:val="none" w:sz="0" w:space="0" w:color="auto"/>
        <w:bottom w:val="none" w:sz="0" w:space="0" w:color="auto"/>
        <w:right w:val="none" w:sz="0" w:space="0" w:color="auto"/>
      </w:divBdr>
    </w:div>
    <w:div w:id="1528328247">
      <w:bodyDiv w:val="1"/>
      <w:marLeft w:val="0"/>
      <w:marRight w:val="0"/>
      <w:marTop w:val="0"/>
      <w:marBottom w:val="0"/>
      <w:divBdr>
        <w:top w:val="none" w:sz="0" w:space="0" w:color="auto"/>
        <w:left w:val="none" w:sz="0" w:space="0" w:color="auto"/>
        <w:bottom w:val="none" w:sz="0" w:space="0" w:color="auto"/>
        <w:right w:val="none" w:sz="0" w:space="0" w:color="auto"/>
      </w:divBdr>
    </w:div>
    <w:div w:id="1715957545">
      <w:bodyDiv w:val="1"/>
      <w:marLeft w:val="0"/>
      <w:marRight w:val="0"/>
      <w:marTop w:val="0"/>
      <w:marBottom w:val="0"/>
      <w:divBdr>
        <w:top w:val="none" w:sz="0" w:space="0" w:color="auto"/>
        <w:left w:val="none" w:sz="0" w:space="0" w:color="auto"/>
        <w:bottom w:val="none" w:sz="0" w:space="0" w:color="auto"/>
        <w:right w:val="none" w:sz="0" w:space="0" w:color="auto"/>
      </w:divBdr>
    </w:div>
    <w:div w:id="1873764351">
      <w:bodyDiv w:val="1"/>
      <w:marLeft w:val="0"/>
      <w:marRight w:val="0"/>
      <w:marTop w:val="0"/>
      <w:marBottom w:val="0"/>
      <w:divBdr>
        <w:top w:val="none" w:sz="0" w:space="0" w:color="auto"/>
        <w:left w:val="none" w:sz="0" w:space="0" w:color="auto"/>
        <w:bottom w:val="none" w:sz="0" w:space="0" w:color="auto"/>
        <w:right w:val="none" w:sz="0" w:space="0" w:color="auto"/>
      </w:divBdr>
    </w:div>
    <w:div w:id="210449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tracomm.ec.europa.eu/budgweb/EN/leg/internal/Documents/2016-5-legislative-financial-statement-ann-en.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32"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eader" Target="header2.xml"/><Relationship Id="R99396a29c8d1499a" Type="http://schemas.microsoft.com/office/2016/09/relationships/commentsIds" Target="commentsIds.xml"/><Relationship Id="rId10" Type="http://schemas.openxmlformats.org/officeDocument/2006/relationships/footer" Target="footer2.xml"/><Relationship Id="rId19" Type="http://schemas.openxmlformats.org/officeDocument/2006/relationships/header" Target="header4.xml"/><Relationship Id="rId31"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 Id="Rdc96ef1b18814b9d"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TA-9-2020-0375_LT.html" TargetMode="External"/><Relationship Id="rId3" Type="http://schemas.openxmlformats.org/officeDocument/2006/relationships/hyperlink" Target="https://www.ilo.org/global/standards/introduction-to-international-labour-standards/conventions-and-recommendations/lang--en/index.htm" TargetMode="External"/><Relationship Id="rId7" Type="http://schemas.openxmlformats.org/officeDocument/2006/relationships/hyperlink" Target="https://www.europarl.europa.eu/doceo/document/B-9-2022-0291_LT.html" TargetMode="External"/><Relationship Id="rId2" Type="http://schemas.openxmlformats.org/officeDocument/2006/relationships/hyperlink" Target="https://trade.ec.europa.eu/doclib/docs/2021/july/tradoc_159709.pdf" TargetMode="External"/><Relationship Id="rId1" Type="http://schemas.openxmlformats.org/officeDocument/2006/relationships/hyperlink" Target="https://www.google.com/url?sa=t&amp;rct=j&amp;q=&amp;esrc=s&amp;source=web&amp;cd=&amp;cad=rja&amp;uact=8&amp;ved=2ahUKEwiPsMWmwqj5AhULwQIHHXJ7CaUQFnoECB0QAQ&amp;url=https%3A%2F%2Fec.europa.eu%2Fsocial%2FBlobServlet%3FdocId%3D25260%26langId%3Den&amp;usg=AOvVaw1p16y4DfZ3KbK0rSzHiOpy" TargetMode="External"/><Relationship Id="rId6" Type="http://schemas.openxmlformats.org/officeDocument/2006/relationships/hyperlink" Target="https://trade.ec.europa.eu/doclib/docs/2021/july/tradoc_159709.pdf" TargetMode="External"/><Relationship Id="rId11" Type="http://schemas.openxmlformats.org/officeDocument/2006/relationships/hyperlink" Target="https://myintracomm.ec.europa.eu/budgweb/EN/man/budgmanag/Pages/budgmanag.aspx" TargetMode="External"/><Relationship Id="rId5" Type="http://schemas.openxmlformats.org/officeDocument/2006/relationships/hyperlink" Target="https://www.ilo.org/wcmsp5/groups/public/---europe/---ro-geneva/---ilo-brussels/documents/publication/wcms_195135.pdf" TargetMode="External"/><Relationship Id="rId10" Type="http://schemas.openxmlformats.org/officeDocument/2006/relationships/hyperlink" Target="https://www.ilo.org/global/topics/forced-labour/definition/lang--en/index.htm" TargetMode="External"/><Relationship Id="rId4" Type="http://schemas.openxmlformats.org/officeDocument/2006/relationships/hyperlink" Target="https://www.ilo.org/global/topics/forced-labour/definition/lang--en/index.htm" TargetMode="External"/><Relationship Id="rId9" Type="http://schemas.openxmlformats.org/officeDocument/2006/relationships/hyperlink" Target="https://www.europarl.europa.eu/doceo/document/TA-9-2021-0511_L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0A7545DD-67DE-46CC-B4A7-C02BA85D3575}">
    <t:Anchor>
      <t:Comment id="1016914076"/>
    </t:Anchor>
    <t:History>
      <t:Event id="{700E26F5-037D-4302-B60E-405D6C3054EF}" time="2022-05-24T11:35:39.201Z">
        <t:Attribution userId="S::maria-luisa.andrisani@ec.europa.eu::5f5113a5-1f18-4a56-a22f-3ef142e3dc00" userProvider="AD" userName="ANDRISANI Maria Luisa (TRADE)"/>
        <t:Anchor>
          <t:Comment id="1016914076"/>
        </t:Anchor>
        <t:Create/>
      </t:Event>
      <t:Event id="{A4449A2C-6450-48AD-B2ED-6711F8EF4050}" time="2022-05-24T11:35:39.201Z">
        <t:Attribution userId="S::maria-luisa.andrisani@ec.europa.eu::5f5113a5-1f18-4a56-a22f-3ef142e3dc00" userProvider="AD" userName="ANDRISANI Maria Luisa (TRADE)"/>
        <t:Anchor>
          <t:Comment id="1016914076"/>
        </t:Anchor>
        <t:Assign userId="S::Rikard.NORDEMAN@ec.europa.eu::5f210854-c722-4e6e-a56d-a2f7344e6efa" userProvider="AD" userName="NORDEMAN Rikard (TRADE)"/>
      </t:Event>
      <t:Event id="{5333B5A9-54A7-4717-8AF3-7100B0423DE7}" time="2022-05-24T11:35:39.201Z">
        <t:Attribution userId="S::maria-luisa.andrisani@ec.europa.eu::5f5113a5-1f18-4a56-a22f-3ef142e3dc00" userProvider="AD" userName="ANDRISANI Maria Luisa (TRADE)"/>
        <t:Anchor>
          <t:Comment id="1016914076"/>
        </t:Anchor>
        <t:SetTitle title="@NORDEMAN Rikard (TRADE) can you please double check this is ok/complete? don't we have an &quot;address&quot; p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CA358-718D-4C79-AE46-A10A6933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60</Pages>
  <Words>16453</Words>
  <Characters>114846</Characters>
  <Application>Microsoft Office Word</Application>
  <DocSecurity>0</DocSecurity>
  <Lines>2871</Lines>
  <Paragraphs>1274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2022-09-08T17:02:00Z</dcterms:created>
  <dcterms:modified xsi:type="dcterms:W3CDTF">2022-10-05T07:26:00Z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8.1, Build 20220902</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