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E795D483-19A7-4489-B64A-735B8FD68B9E" style="width:450.35pt;height:320.6pt">
            <v:imagedata r:id="rId9" o:title=""/>
          </v:shape>
        </w:pict>
      </w:r>
    </w:p>
    <w:bookmarkEnd w:id="0"/>
    <w:p>
      <w:pPr>
        <w:pStyle w:val="Body"/>
        <w:rPr>
          <w:noProof/>
        </w:rPr>
        <w:sectPr>
          <w:headerReference w:type="even" r:id="rId10"/>
          <w:headerReference w:type="default" r:id="rId11"/>
          <w:footerReference w:type="even" r:id="rId12"/>
          <w:footerReference w:type="default" r:id="rId13"/>
          <w:headerReference w:type="first" r:id="rId14"/>
          <w:footerReference w:type="first" r:id="rId15"/>
          <w:pgSz w:w="11900" w:h="16840"/>
          <w:pgMar w:top="1134" w:right="1417" w:bottom="1134" w:left="1417" w:header="709" w:footer="709" w:gutter="0"/>
          <w:pgNumType w:start="0"/>
          <w:cols w:space="720"/>
          <w:docGrid w:linePitch="326"/>
        </w:sectPr>
      </w:pPr>
    </w:p>
    <w:p>
      <w:pPr>
        <w:pStyle w:val="Heading"/>
        <w:numPr>
          <w:ilvl w:val="0"/>
          <w:numId w:val="3"/>
        </w:numPr>
        <w:tabs>
          <w:tab w:val="clear" w:pos="1080"/>
          <w:tab w:val="num" w:pos="1620"/>
        </w:tabs>
        <w:spacing w:before="0" w:after="0"/>
        <w:ind w:left="1620" w:hanging="1620"/>
        <w:rPr>
          <w:rFonts w:ascii="Times New Roman" w:eastAsia="Times New Roman" w:hAnsi="Times New Roman" w:cs="Times New Roman"/>
          <w:b/>
          <w:bCs/>
          <w:smallCaps/>
          <w:noProof/>
          <w:color w:val="000000"/>
          <w:sz w:val="24"/>
          <w:szCs w:val="24"/>
        </w:rPr>
      </w:pPr>
      <w:bookmarkStart w:id="1" w:name="_GoBack"/>
      <w:bookmarkEnd w:id="1"/>
      <w:r>
        <w:rPr>
          <w:rFonts w:ascii="Times New Roman" w:hAnsi="Times New Roman"/>
          <w:b/>
          <w:bCs/>
          <w:smallCaps/>
          <w:noProof/>
          <w:color w:val="000000"/>
          <w:sz w:val="24"/>
          <w:szCs w:val="24"/>
        </w:rPr>
        <w:lastRenderedPageBreak/>
        <w:t>Įvadas</w:t>
      </w:r>
    </w:p>
    <w:p>
      <w:pPr>
        <w:pStyle w:val="BodyA"/>
        <w:spacing w:after="0"/>
        <w:jc w:val="both"/>
        <w:rPr>
          <w:rFonts w:ascii="Times New Roman" w:eastAsia="Times New Roman" w:hAnsi="Times New Roman" w:cs="Times New Roman"/>
          <w:b/>
          <w:bCs/>
          <w:smallCaps/>
          <w:noProof/>
          <w:sz w:val="24"/>
          <w:szCs w:val="24"/>
        </w:rPr>
      </w:pPr>
    </w:p>
    <w:p>
      <w:pPr>
        <w:pStyle w:val="NoSpacing"/>
        <w:jc w:val="both"/>
        <w:rPr>
          <w:rFonts w:hAnsi="Times New Roman" w:cs="Times New Roman"/>
          <w:noProof/>
        </w:rPr>
      </w:pPr>
      <w:r>
        <w:rPr>
          <w:noProof/>
        </w:rPr>
        <w:t>Metanas yra stipr</w:t>
      </w:r>
      <w:r>
        <w:rPr>
          <w:noProof/>
        </w:rPr>
        <w:t>ų</w:t>
      </w:r>
      <w:r>
        <w:rPr>
          <w:noProof/>
        </w:rPr>
        <w:t xml:space="preserve"> </w:t>
      </w:r>
      <w:r>
        <w:rPr>
          <w:noProof/>
        </w:rPr>
        <w:t>š</w:t>
      </w:r>
      <w:r>
        <w:rPr>
          <w:noProof/>
        </w:rPr>
        <w:t>iltnamio efekt</w:t>
      </w:r>
      <w:r>
        <w:rPr>
          <w:noProof/>
        </w:rPr>
        <w:t>ą</w:t>
      </w:r>
      <w:r>
        <w:rPr>
          <w:noProof/>
        </w:rPr>
        <w:t xml:space="preserve"> sukelian</w:t>
      </w:r>
      <w:r>
        <w:rPr>
          <w:noProof/>
        </w:rPr>
        <w:t>č</w:t>
      </w:r>
      <w:r>
        <w:rPr>
          <w:noProof/>
        </w:rPr>
        <w:t>ios dujos, pagal sud</w:t>
      </w:r>
      <w:r>
        <w:rPr>
          <w:noProof/>
        </w:rPr>
        <w:t>ė</w:t>
      </w:r>
      <w:r>
        <w:rPr>
          <w:noProof/>
        </w:rPr>
        <w:t>tin</w:t>
      </w:r>
      <w:r>
        <w:rPr>
          <w:noProof/>
        </w:rPr>
        <w:t>į</w:t>
      </w:r>
      <w:r>
        <w:rPr>
          <w:noProof/>
        </w:rPr>
        <w:t xml:space="preserve"> poveik</w:t>
      </w:r>
      <w:r>
        <w:rPr>
          <w:noProof/>
        </w:rPr>
        <w:t>į</w:t>
      </w:r>
      <w:r>
        <w:rPr>
          <w:noProof/>
        </w:rPr>
        <w:t xml:space="preserve"> klimatui nusileid</w:t>
      </w:r>
      <w:r>
        <w:rPr>
          <w:noProof/>
        </w:rPr>
        <w:t>ž</w:t>
      </w:r>
      <w:r>
        <w:rPr>
          <w:noProof/>
        </w:rPr>
        <w:t>ian</w:t>
      </w:r>
      <w:r>
        <w:rPr>
          <w:noProof/>
        </w:rPr>
        <w:t>č</w:t>
      </w:r>
      <w:r>
        <w:rPr>
          <w:noProof/>
        </w:rPr>
        <w:t>ios tik anglies dioksidui. O molekuliniu lygmeniu metanas yra paveikesnis u</w:t>
      </w:r>
      <w:r>
        <w:rPr>
          <w:noProof/>
        </w:rPr>
        <w:t>ž</w:t>
      </w:r>
      <w:r>
        <w:rPr>
          <w:noProof/>
        </w:rPr>
        <w:t xml:space="preserve"> anglies dioksid</w:t>
      </w:r>
      <w:r>
        <w:rPr>
          <w:noProof/>
        </w:rPr>
        <w:t>ą</w:t>
      </w:r>
      <w:r>
        <w:rPr>
          <w:noProof/>
        </w:rPr>
        <w:t>. Nors metanas atmosferoje i</w:t>
      </w:r>
      <w:r>
        <w:rPr>
          <w:noProof/>
        </w:rPr>
        <w:t>š</w:t>
      </w:r>
      <w:r>
        <w:rPr>
          <w:noProof/>
        </w:rPr>
        <w:t>lieka trumpiau, jis daro didel</w:t>
      </w:r>
      <w:r>
        <w:rPr>
          <w:noProof/>
        </w:rPr>
        <w:t>į</w:t>
      </w:r>
      <w:r>
        <w:rPr>
          <w:noProof/>
        </w:rPr>
        <w:t xml:space="preserve"> poveik</w:t>
      </w:r>
      <w:r>
        <w:rPr>
          <w:noProof/>
        </w:rPr>
        <w:t>į</w:t>
      </w:r>
      <w:r>
        <w:rPr>
          <w:noProof/>
        </w:rPr>
        <w:t xml:space="preserve"> klimatui</w:t>
      </w:r>
      <w:r>
        <w:rPr>
          <w:rFonts w:hAnsi="Times New Roman" w:cs="Times New Roman"/>
          <w:noProof/>
          <w:vertAlign w:val="superscript"/>
        </w:rPr>
        <w:footnoteReference w:id="2"/>
      </w:r>
      <w:r>
        <w:rPr>
          <w:noProof/>
        </w:rPr>
        <w:t xml:space="preserve"> ir skatina troposferos ozono, stipraus vietos oro ter</w:t>
      </w:r>
      <w:r>
        <w:rPr>
          <w:noProof/>
        </w:rPr>
        <w:t>š</w:t>
      </w:r>
      <w:r>
        <w:rPr>
          <w:noProof/>
        </w:rPr>
        <w:t>alo, kuris pats sukelia dideli</w:t>
      </w:r>
      <w:r>
        <w:rPr>
          <w:noProof/>
        </w:rPr>
        <w:t>ų</w:t>
      </w:r>
      <w:r>
        <w:rPr>
          <w:noProof/>
        </w:rPr>
        <w:t xml:space="preserve"> sveikatos problem</w:t>
      </w:r>
      <w:r>
        <w:rPr>
          <w:noProof/>
        </w:rPr>
        <w:t>ų</w:t>
      </w:r>
      <w:r>
        <w:rPr>
          <w:noProof/>
        </w:rPr>
        <w:t>, susidarym</w:t>
      </w:r>
      <w:r>
        <w:rPr>
          <w:noProof/>
        </w:rPr>
        <w:t>ą</w:t>
      </w:r>
      <w:r>
        <w:rPr>
          <w:rFonts w:hAnsi="Times New Roman" w:cs="Times New Roman"/>
          <w:noProof/>
          <w:vertAlign w:val="superscript"/>
        </w:rPr>
        <w:footnoteReference w:id="3"/>
      </w:r>
      <w:r>
        <w:rPr>
          <w:noProof/>
        </w:rPr>
        <w:t>. Tod</w:t>
      </w:r>
      <w:r>
        <w:rPr>
          <w:noProof/>
        </w:rPr>
        <w:t>ė</w:t>
      </w:r>
      <w:r>
        <w:rPr>
          <w:noProof/>
        </w:rPr>
        <w:t>l ma</w:t>
      </w:r>
      <w:r>
        <w:rPr>
          <w:noProof/>
        </w:rPr>
        <w:t>ž</w:t>
      </w:r>
      <w:r>
        <w:rPr>
          <w:noProof/>
        </w:rPr>
        <w:t>inant metano tar</w:t>
      </w:r>
      <w:r>
        <w:rPr>
          <w:noProof/>
        </w:rPr>
        <w:t>šą</w:t>
      </w:r>
      <w:r>
        <w:rPr>
          <w:noProof/>
        </w:rPr>
        <w:t xml:space="preserve"> ir l</w:t>
      </w:r>
      <w:r>
        <w:rPr>
          <w:noProof/>
        </w:rPr>
        <w:t>ė</w:t>
      </w:r>
      <w:r>
        <w:rPr>
          <w:noProof/>
        </w:rPr>
        <w:t>t</w:t>
      </w:r>
      <w:r>
        <w:rPr>
          <w:noProof/>
        </w:rPr>
        <w:t>ė</w:t>
      </w:r>
      <w:r>
        <w:rPr>
          <w:noProof/>
        </w:rPr>
        <w:t>t</w:t>
      </w:r>
      <w:r>
        <w:rPr>
          <w:noProof/>
        </w:rPr>
        <w:t>ų</w:t>
      </w:r>
      <w:r>
        <w:rPr>
          <w:noProof/>
        </w:rPr>
        <w:t xml:space="preserve"> klimato kaita, ir ger</w:t>
      </w:r>
      <w:r>
        <w:rPr>
          <w:noProof/>
        </w:rPr>
        <w:t>ė</w:t>
      </w:r>
      <w:r>
        <w:rPr>
          <w:noProof/>
        </w:rPr>
        <w:t>t</w:t>
      </w:r>
      <w:r>
        <w:rPr>
          <w:noProof/>
        </w:rPr>
        <w:t>ų</w:t>
      </w:r>
      <w:r>
        <w:rPr>
          <w:noProof/>
        </w:rPr>
        <w:t xml:space="preserve"> oro kokyb</w:t>
      </w:r>
      <w:r>
        <w:rPr>
          <w:noProof/>
        </w:rPr>
        <w:t>ė</w:t>
      </w:r>
      <w:r>
        <w:rPr>
          <w:noProof/>
        </w:rPr>
        <w:t>. Didel</w:t>
      </w:r>
      <w:r>
        <w:rPr>
          <w:noProof/>
        </w:rPr>
        <w:t>į</w:t>
      </w:r>
      <w:r>
        <w:rPr>
          <w:noProof/>
        </w:rPr>
        <w:t xml:space="preserve"> i</w:t>
      </w:r>
      <w:r>
        <w:rPr>
          <w:noProof/>
        </w:rPr>
        <w:t>š</w:t>
      </w:r>
      <w:r>
        <w:rPr>
          <w:noProof/>
        </w:rPr>
        <w:t>metamo metano kiek</w:t>
      </w:r>
      <w:r>
        <w:rPr>
          <w:noProof/>
        </w:rPr>
        <w:t>į</w:t>
      </w:r>
      <w:r>
        <w:rPr>
          <w:noProof/>
        </w:rPr>
        <w:t xml:space="preserve"> galima suma</w:t>
      </w:r>
      <w:r>
        <w:rPr>
          <w:noProof/>
        </w:rPr>
        <w:t>ž</w:t>
      </w:r>
      <w:r>
        <w:rPr>
          <w:noProof/>
        </w:rPr>
        <w:t>inti ekonomi</w:t>
      </w:r>
      <w:r>
        <w:rPr>
          <w:noProof/>
        </w:rPr>
        <w:t>š</w:t>
      </w:r>
      <w:r>
        <w:rPr>
          <w:noProof/>
        </w:rPr>
        <w:t xml:space="preserve">kai efektyviai. </w:t>
      </w:r>
    </w:p>
    <w:p>
      <w:pPr>
        <w:pStyle w:val="NoSpacing"/>
        <w:jc w:val="both"/>
        <w:rPr>
          <w:rFonts w:hAnsi="Times New Roman" w:cs="Times New Roman"/>
          <w:noProof/>
          <w:shd w:val="clear" w:color="auto" w:fill="00FFFF"/>
        </w:rPr>
      </w:pPr>
    </w:p>
    <w:p>
      <w:pPr>
        <w:pStyle w:val="NoSpacing"/>
        <w:jc w:val="both"/>
        <w:rPr>
          <w:rFonts w:hAnsi="Times New Roman" w:cs="Times New Roman"/>
          <w:noProof/>
        </w:rPr>
      </w:pPr>
      <w:r>
        <w:rPr>
          <w:noProof/>
        </w:rPr>
        <w:t>Energetikos s</w:t>
      </w:r>
      <w:r>
        <w:rPr>
          <w:noProof/>
        </w:rPr>
        <w:t>ą</w:t>
      </w:r>
      <w:r>
        <w:rPr>
          <w:noProof/>
        </w:rPr>
        <w:t>jungos ir klimato politikos veiksm</w:t>
      </w:r>
      <w:r>
        <w:rPr>
          <w:noProof/>
        </w:rPr>
        <w:t>ų</w:t>
      </w:r>
      <w:r>
        <w:rPr>
          <w:noProof/>
        </w:rPr>
        <w:t xml:space="preserve"> valdymo reglamente</w:t>
      </w:r>
      <w:r>
        <w:rPr>
          <w:rFonts w:hAnsi="Times New Roman" w:cs="Times New Roman"/>
          <w:noProof/>
          <w:vertAlign w:val="superscript"/>
        </w:rPr>
        <w:footnoteReference w:id="4"/>
      </w:r>
      <w:r>
        <w:rPr>
          <w:noProof/>
        </w:rPr>
        <w:t xml:space="preserve"> Komisija raginama parengti strategin</w:t>
      </w:r>
      <w:r>
        <w:rPr>
          <w:noProof/>
        </w:rPr>
        <w:t>į</w:t>
      </w:r>
      <w:r>
        <w:rPr>
          <w:noProof/>
        </w:rPr>
        <w:t xml:space="preserve"> i</w:t>
      </w:r>
      <w:r>
        <w:rPr>
          <w:noProof/>
        </w:rPr>
        <w:t>š</w:t>
      </w:r>
      <w:r>
        <w:rPr>
          <w:noProof/>
        </w:rPr>
        <w:t>metamo metano kiekio ma</w:t>
      </w:r>
      <w:r>
        <w:rPr>
          <w:noProof/>
        </w:rPr>
        <w:t>ž</w:t>
      </w:r>
      <w:r>
        <w:rPr>
          <w:noProof/>
        </w:rPr>
        <w:t>inimo plan</w:t>
      </w:r>
      <w:r>
        <w:rPr>
          <w:noProof/>
        </w:rPr>
        <w:t>ą</w:t>
      </w:r>
      <w:r>
        <w:rPr>
          <w:noProof/>
        </w:rPr>
        <w:t xml:space="preserve">. Be to, Europos </w:t>
      </w:r>
      <w:r>
        <w:rPr>
          <w:noProof/>
        </w:rPr>
        <w:t>ž</w:t>
      </w:r>
      <w:r>
        <w:rPr>
          <w:noProof/>
        </w:rPr>
        <w:t>aliojo kurso komunikate</w:t>
      </w:r>
      <w:r>
        <w:rPr>
          <w:rFonts w:hAnsi="Times New Roman" w:cs="Times New Roman"/>
          <w:noProof/>
          <w:vertAlign w:val="superscript"/>
        </w:rPr>
        <w:footnoteReference w:id="5"/>
      </w:r>
      <w:r>
        <w:rPr>
          <w:noProof/>
        </w:rPr>
        <w:t xml:space="preserve"> Komisija nurod</w:t>
      </w:r>
      <w:r>
        <w:rPr>
          <w:noProof/>
        </w:rPr>
        <w:t>ė</w:t>
      </w:r>
      <w:r>
        <w:rPr>
          <w:noProof/>
        </w:rPr>
        <w:t xml:space="preserve">, kad vykdant </w:t>
      </w:r>
      <w:r>
        <w:rPr>
          <w:noProof/>
        </w:rPr>
        <w:t>į</w:t>
      </w:r>
      <w:r>
        <w:rPr>
          <w:noProof/>
        </w:rPr>
        <w:t>sipareigojim</w:t>
      </w:r>
      <w:r>
        <w:rPr>
          <w:noProof/>
        </w:rPr>
        <w:t>ą</w:t>
      </w:r>
      <w:r>
        <w:rPr>
          <w:noProof/>
        </w:rPr>
        <w:t xml:space="preserve"> iki 2050</w:t>
      </w:r>
      <w:r>
        <w:rPr>
          <w:noProof/>
        </w:rPr>
        <w:t> </w:t>
      </w:r>
      <w:r>
        <w:rPr>
          <w:noProof/>
        </w:rPr>
        <w:t>m. neutralizuoti poveik</w:t>
      </w:r>
      <w:r>
        <w:rPr>
          <w:noProof/>
        </w:rPr>
        <w:t>į</w:t>
      </w:r>
      <w:r>
        <w:rPr>
          <w:noProof/>
        </w:rPr>
        <w:t xml:space="preserve"> klimatui turi b</w:t>
      </w:r>
      <w:r>
        <w:rPr>
          <w:noProof/>
        </w:rPr>
        <w:t>ū</w:t>
      </w:r>
      <w:r>
        <w:rPr>
          <w:noProof/>
        </w:rPr>
        <w:t>ti sprend</w:t>
      </w:r>
      <w:r>
        <w:rPr>
          <w:noProof/>
        </w:rPr>
        <w:t>ž</w:t>
      </w:r>
      <w:r>
        <w:rPr>
          <w:noProof/>
        </w:rPr>
        <w:t>iamas energetikos sektoriuje i</w:t>
      </w:r>
      <w:r>
        <w:rPr>
          <w:noProof/>
        </w:rPr>
        <w:t>š</w:t>
      </w:r>
      <w:r>
        <w:rPr>
          <w:noProof/>
        </w:rPr>
        <w:t>metamo metano klausimas. Tokiu b</w:t>
      </w:r>
      <w:r>
        <w:rPr>
          <w:noProof/>
        </w:rPr>
        <w:t>ū</w:t>
      </w:r>
      <w:r>
        <w:rPr>
          <w:noProof/>
        </w:rPr>
        <w:t>du politikos veiksmai, kuriais siekiama suma</w:t>
      </w:r>
      <w:r>
        <w:rPr>
          <w:noProof/>
        </w:rPr>
        <w:t>ž</w:t>
      </w:r>
      <w:r>
        <w:rPr>
          <w:noProof/>
        </w:rPr>
        <w:t>inti i</w:t>
      </w:r>
      <w:r>
        <w:rPr>
          <w:noProof/>
        </w:rPr>
        <w:t>š</w:t>
      </w:r>
      <w:r>
        <w:rPr>
          <w:noProof/>
        </w:rPr>
        <w:t>metamo metano kiek</w:t>
      </w:r>
      <w:r>
        <w:rPr>
          <w:noProof/>
        </w:rPr>
        <w:t>į</w:t>
      </w:r>
      <w:r>
        <w:rPr>
          <w:noProof/>
        </w:rPr>
        <w:t>, pad</w:t>
      </w:r>
      <w:r>
        <w:rPr>
          <w:noProof/>
        </w:rPr>
        <w:t>ė</w:t>
      </w:r>
      <w:r>
        <w:rPr>
          <w:noProof/>
        </w:rPr>
        <w:t>s ES vaduotis i</w:t>
      </w:r>
      <w:r>
        <w:rPr>
          <w:noProof/>
        </w:rPr>
        <w:t>š</w:t>
      </w:r>
      <w:r>
        <w:rPr>
          <w:noProof/>
        </w:rPr>
        <w:t xml:space="preserve"> priklausomyb</w:t>
      </w:r>
      <w:r>
        <w:rPr>
          <w:noProof/>
        </w:rPr>
        <w:t>ė</w:t>
      </w:r>
      <w:r>
        <w:rPr>
          <w:noProof/>
        </w:rPr>
        <w:t>s nuo i</w:t>
      </w:r>
      <w:r>
        <w:rPr>
          <w:noProof/>
        </w:rPr>
        <w:t>š</w:t>
      </w:r>
      <w:r>
        <w:rPr>
          <w:noProof/>
        </w:rPr>
        <w:t xml:space="preserve">kastinio kuro, </w:t>
      </w:r>
      <w:r>
        <w:rPr>
          <w:noProof/>
        </w:rPr>
        <w:t>į</w:t>
      </w:r>
      <w:r>
        <w:rPr>
          <w:noProof/>
        </w:rPr>
        <w:t>gyvendinant 2030</w:t>
      </w:r>
      <w:r>
        <w:rPr>
          <w:noProof/>
        </w:rPr>
        <w:t> </w:t>
      </w:r>
      <w:r>
        <w:rPr>
          <w:noProof/>
        </w:rPr>
        <w:t>m. klimato politikos tikslo plan</w:t>
      </w:r>
      <w:r>
        <w:rPr>
          <w:noProof/>
        </w:rPr>
        <w:t>ą</w:t>
      </w:r>
      <w:r>
        <w:rPr>
          <w:noProof/>
        </w:rPr>
        <w:t>, ir siekti ES nulin</w:t>
      </w:r>
      <w:r>
        <w:rPr>
          <w:noProof/>
        </w:rPr>
        <w:t>ė</w:t>
      </w:r>
      <w:r>
        <w:rPr>
          <w:noProof/>
        </w:rPr>
        <w:t>s tar</w:t>
      </w:r>
      <w:r>
        <w:rPr>
          <w:noProof/>
        </w:rPr>
        <w:t>š</w:t>
      </w:r>
      <w:r>
        <w:rPr>
          <w:noProof/>
        </w:rPr>
        <w:t>os tikslo, kad aplinkoje neb</w:t>
      </w:r>
      <w:r>
        <w:rPr>
          <w:noProof/>
        </w:rPr>
        <w:t>ū</w:t>
      </w:r>
      <w:r>
        <w:rPr>
          <w:noProof/>
        </w:rPr>
        <w:t>t</w:t>
      </w:r>
      <w:r>
        <w:rPr>
          <w:noProof/>
        </w:rPr>
        <w:t>ų</w:t>
      </w:r>
      <w:r>
        <w:rPr>
          <w:noProof/>
        </w:rPr>
        <w:t xml:space="preserve"> toksini</w:t>
      </w:r>
      <w:r>
        <w:rPr>
          <w:noProof/>
        </w:rPr>
        <w:t>ų</w:t>
      </w:r>
      <w:r>
        <w:rPr>
          <w:noProof/>
        </w:rPr>
        <w:t xml:space="preserve"> med</w:t>
      </w:r>
      <w:r>
        <w:rPr>
          <w:noProof/>
        </w:rPr>
        <w:t>ž</w:t>
      </w:r>
      <w:r>
        <w:rPr>
          <w:noProof/>
        </w:rPr>
        <w:t>iag</w:t>
      </w:r>
      <w:r>
        <w:rPr>
          <w:noProof/>
        </w:rPr>
        <w:t>ų</w:t>
      </w:r>
      <w:r>
        <w:rPr>
          <w:noProof/>
        </w:rPr>
        <w:t xml:space="preserve">. </w:t>
      </w:r>
    </w:p>
    <w:p>
      <w:pPr>
        <w:pStyle w:val="NoSpacing"/>
        <w:jc w:val="both"/>
        <w:rPr>
          <w:rFonts w:hAnsi="Times New Roman" w:cs="Times New Roman"/>
          <w:noProof/>
        </w:rPr>
      </w:pPr>
    </w:p>
    <w:p>
      <w:pPr>
        <w:pStyle w:val="NoSpacing"/>
        <w:jc w:val="both"/>
        <w:rPr>
          <w:rFonts w:hAnsi="Times New Roman" w:cs="Times New Roman"/>
          <w:noProof/>
        </w:rPr>
      </w:pPr>
      <w:r>
        <w:rPr>
          <w:noProof/>
        </w:rPr>
        <w:t>Prognozuojama, kad vykdant dabartin</w:t>
      </w:r>
      <w:r>
        <w:rPr>
          <w:noProof/>
        </w:rPr>
        <w:t>ę</w:t>
      </w:r>
      <w:r>
        <w:rPr>
          <w:noProof/>
        </w:rPr>
        <w:t xml:space="preserve"> kit</w:t>
      </w:r>
      <w:r>
        <w:rPr>
          <w:noProof/>
        </w:rPr>
        <w:t>ų</w:t>
      </w:r>
      <w:r>
        <w:rPr>
          <w:noProof/>
        </w:rPr>
        <w:t xml:space="preserve"> nei CO</w:t>
      </w:r>
      <w:r>
        <w:rPr>
          <w:rFonts w:hAnsi="Times New Roman"/>
          <w:noProof/>
          <w:vertAlign w:val="subscript"/>
        </w:rPr>
        <w:t>2</w:t>
      </w:r>
      <w:r>
        <w:rPr>
          <w:noProof/>
        </w:rPr>
        <w:t xml:space="preserve"> i</w:t>
      </w:r>
      <w:r>
        <w:rPr>
          <w:noProof/>
        </w:rPr>
        <w:t>š</w:t>
      </w:r>
      <w:r>
        <w:rPr>
          <w:noProof/>
        </w:rPr>
        <w:t>metam</w:t>
      </w:r>
      <w:r>
        <w:rPr>
          <w:noProof/>
        </w:rPr>
        <w:t>ų</w:t>
      </w:r>
      <w:r>
        <w:rPr>
          <w:noProof/>
        </w:rPr>
        <w:t>j</w:t>
      </w:r>
      <w:r>
        <w:rPr>
          <w:noProof/>
        </w:rPr>
        <w:t>ų</w:t>
      </w:r>
      <w:r>
        <w:rPr>
          <w:noProof/>
        </w:rPr>
        <w:t xml:space="preserve"> ter</w:t>
      </w:r>
      <w:r>
        <w:rPr>
          <w:noProof/>
        </w:rPr>
        <w:t>š</w:t>
      </w:r>
      <w:r>
        <w:rPr>
          <w:noProof/>
        </w:rPr>
        <w:t>al</w:t>
      </w:r>
      <w:r>
        <w:rPr>
          <w:noProof/>
        </w:rPr>
        <w:t>ų</w:t>
      </w:r>
      <w:r>
        <w:rPr>
          <w:noProof/>
        </w:rPr>
        <w:t xml:space="preserve"> kiekio ma</w:t>
      </w:r>
      <w:r>
        <w:rPr>
          <w:noProof/>
        </w:rPr>
        <w:t>ž</w:t>
      </w:r>
      <w:r>
        <w:rPr>
          <w:noProof/>
        </w:rPr>
        <w:t>inimo politik</w:t>
      </w:r>
      <w:r>
        <w:rPr>
          <w:noProof/>
        </w:rPr>
        <w:t>ą</w:t>
      </w:r>
      <w:r>
        <w:rPr>
          <w:noProof/>
        </w:rPr>
        <w:t xml:space="preserve"> iki 2030</w:t>
      </w:r>
      <w:r>
        <w:rPr>
          <w:noProof/>
        </w:rPr>
        <w:t> </w:t>
      </w:r>
      <w:r>
        <w:rPr>
          <w:noProof/>
        </w:rPr>
        <w:t>m., palyginti su 2005</w:t>
      </w:r>
      <w:r>
        <w:rPr>
          <w:noProof/>
        </w:rPr>
        <w:t> </w:t>
      </w:r>
      <w:r>
        <w:rPr>
          <w:noProof/>
        </w:rPr>
        <w:t>m., ES i</w:t>
      </w:r>
      <w:r>
        <w:rPr>
          <w:noProof/>
        </w:rPr>
        <w:t>š</w:t>
      </w:r>
      <w:r>
        <w:rPr>
          <w:noProof/>
        </w:rPr>
        <w:t>metamo metano kiekis suma</w:t>
      </w:r>
      <w:r>
        <w:rPr>
          <w:noProof/>
        </w:rPr>
        <w:t>žė</w:t>
      </w:r>
      <w:r>
        <w:rPr>
          <w:noProof/>
        </w:rPr>
        <w:t>t</w:t>
      </w:r>
      <w:r>
        <w:rPr>
          <w:noProof/>
        </w:rPr>
        <w:t>ų</w:t>
      </w:r>
      <w:r>
        <w:rPr>
          <w:noProof/>
        </w:rPr>
        <w:t xml:space="preserve"> 29</w:t>
      </w:r>
      <w:r>
        <w:rPr>
          <w:noProof/>
        </w:rPr>
        <w:t> </w:t>
      </w:r>
      <w:r>
        <w:rPr>
          <w:noProof/>
        </w:rPr>
        <w:t>%</w:t>
      </w:r>
      <w:r>
        <w:rPr>
          <w:rStyle w:val="FootnoteReference"/>
          <w:rFonts w:hAnsi="Times New Roman" w:cs="Times New Roman"/>
          <w:noProof/>
        </w:rPr>
        <w:footnoteReference w:id="6"/>
      </w:r>
      <w:r>
        <w:rPr>
          <w:noProof/>
        </w:rPr>
        <w:t>. Ta</w:t>
      </w:r>
      <w:r>
        <w:rPr>
          <w:noProof/>
        </w:rPr>
        <w:t>č</w:t>
      </w:r>
      <w:r>
        <w:rPr>
          <w:noProof/>
        </w:rPr>
        <w:t>iau 2030</w:t>
      </w:r>
      <w:r>
        <w:rPr>
          <w:noProof/>
        </w:rPr>
        <w:t> </w:t>
      </w:r>
      <w:r>
        <w:rPr>
          <w:noProof/>
        </w:rPr>
        <w:t>m. klimato tiksl</w:t>
      </w:r>
      <w:r>
        <w:rPr>
          <w:noProof/>
        </w:rPr>
        <w:t>ų</w:t>
      </w:r>
      <w:r>
        <w:rPr>
          <w:noProof/>
        </w:rPr>
        <w:t xml:space="preserve"> plano poveikio vertinime</w:t>
      </w:r>
      <w:r>
        <w:rPr>
          <w:rStyle w:val="FootnoteReference"/>
          <w:rFonts w:hAnsi="Times New Roman" w:cs="Times New Roman"/>
          <w:noProof/>
        </w:rPr>
        <w:footnoteReference w:id="7"/>
      </w:r>
      <w:r>
        <w:rPr>
          <w:noProof/>
        </w:rPr>
        <w:t xml:space="preserve"> nustatyta, kad, greta CO</w:t>
      </w:r>
      <w:r>
        <w:rPr>
          <w:rFonts w:hAnsi="Times New Roman"/>
          <w:noProof/>
          <w:vertAlign w:val="subscript"/>
        </w:rPr>
        <w:t>2</w:t>
      </w:r>
      <w:r>
        <w:rPr>
          <w:noProof/>
        </w:rPr>
        <w:t xml:space="preserve">, kitos </w:t>
      </w:r>
      <w:r>
        <w:rPr>
          <w:noProof/>
        </w:rPr>
        <w:t>š</w:t>
      </w:r>
      <w:r>
        <w:rPr>
          <w:noProof/>
        </w:rPr>
        <w:t>iltnamio efekt</w:t>
      </w:r>
      <w:r>
        <w:rPr>
          <w:noProof/>
        </w:rPr>
        <w:t>ą</w:t>
      </w:r>
      <w:r>
        <w:rPr>
          <w:noProof/>
        </w:rPr>
        <w:t xml:space="preserve"> sukelian</w:t>
      </w:r>
      <w:r>
        <w:rPr>
          <w:noProof/>
        </w:rPr>
        <w:t>č</w:t>
      </w:r>
      <w:r>
        <w:rPr>
          <w:noProof/>
        </w:rPr>
        <w:t>ios dujos, kuri</w:t>
      </w:r>
      <w:r>
        <w:rPr>
          <w:noProof/>
        </w:rPr>
        <w:t>ų</w:t>
      </w:r>
      <w:r>
        <w:rPr>
          <w:noProof/>
        </w:rPr>
        <w:t xml:space="preserve"> ES i</w:t>
      </w:r>
      <w:r>
        <w:rPr>
          <w:noProof/>
        </w:rPr>
        <w:t>š</w:t>
      </w:r>
      <w:r>
        <w:rPr>
          <w:noProof/>
        </w:rPr>
        <w:t>metama daugiausiai</w:t>
      </w:r>
      <w:r>
        <w:rPr>
          <w:rStyle w:val="FootnoteReference"/>
          <w:rFonts w:hAnsi="Times New Roman" w:cs="Times New Roman"/>
          <w:noProof/>
        </w:rPr>
        <w:footnoteReference w:id="8"/>
      </w:r>
      <w:r>
        <w:rPr>
          <w:noProof/>
        </w:rPr>
        <w:t>, ir toliau bus metanas. Ten padaryta i</w:t>
      </w:r>
      <w:r>
        <w:rPr>
          <w:noProof/>
        </w:rPr>
        <w:t>š</w:t>
      </w:r>
      <w:r>
        <w:rPr>
          <w:noProof/>
        </w:rPr>
        <w:t>vada, kad, norint iki 2030</w:t>
      </w:r>
      <w:r>
        <w:rPr>
          <w:noProof/>
        </w:rPr>
        <w:t> </w:t>
      </w:r>
      <w:r>
        <w:rPr>
          <w:noProof/>
        </w:rPr>
        <w:t>m. i</w:t>
      </w:r>
      <w:r>
        <w:rPr>
          <w:noProof/>
        </w:rPr>
        <w:t>š</w:t>
      </w:r>
      <w:r>
        <w:rPr>
          <w:noProof/>
        </w:rPr>
        <w:t>metam</w:t>
      </w:r>
      <w:r>
        <w:rPr>
          <w:noProof/>
        </w:rPr>
        <w:t>ų</w:t>
      </w:r>
      <w:r>
        <w:rPr>
          <w:noProof/>
        </w:rPr>
        <w:t xml:space="preserve"> </w:t>
      </w:r>
      <w:r>
        <w:rPr>
          <w:noProof/>
        </w:rPr>
        <w:t>š</w:t>
      </w:r>
      <w:r>
        <w:rPr>
          <w:noProof/>
        </w:rPr>
        <w:t>iltnamio efekt</w:t>
      </w:r>
      <w:r>
        <w:rPr>
          <w:noProof/>
        </w:rPr>
        <w:t>ą</w:t>
      </w:r>
      <w:r>
        <w:rPr>
          <w:noProof/>
        </w:rPr>
        <w:t xml:space="preserve"> sukelian</w:t>
      </w:r>
      <w:r>
        <w:rPr>
          <w:noProof/>
        </w:rPr>
        <w:t>č</w:t>
      </w:r>
      <w:r>
        <w:rPr>
          <w:noProof/>
        </w:rPr>
        <w:t>i</w:t>
      </w:r>
      <w:r>
        <w:rPr>
          <w:noProof/>
        </w:rPr>
        <w:t>ų</w:t>
      </w:r>
      <w:r>
        <w:rPr>
          <w:noProof/>
        </w:rPr>
        <w:t xml:space="preserve"> duj</w:t>
      </w:r>
      <w:r>
        <w:rPr>
          <w:noProof/>
        </w:rPr>
        <w:t>ų</w:t>
      </w:r>
      <w:r>
        <w:rPr>
          <w:noProof/>
        </w:rPr>
        <w:t xml:space="preserve"> kiek</w:t>
      </w:r>
      <w:r>
        <w:rPr>
          <w:noProof/>
        </w:rPr>
        <w:t>į</w:t>
      </w:r>
      <w:r>
        <w:rPr>
          <w:noProof/>
        </w:rPr>
        <w:t xml:space="preserve"> suma</w:t>
      </w:r>
      <w:r>
        <w:rPr>
          <w:noProof/>
        </w:rPr>
        <w:t>ž</w:t>
      </w:r>
      <w:r>
        <w:rPr>
          <w:noProof/>
        </w:rPr>
        <w:t>inti ne ma</w:t>
      </w:r>
      <w:r>
        <w:rPr>
          <w:noProof/>
        </w:rPr>
        <w:t>ž</w:t>
      </w:r>
      <w:r>
        <w:rPr>
          <w:noProof/>
        </w:rPr>
        <w:t>iau kaip 55</w:t>
      </w:r>
      <w:r>
        <w:rPr>
          <w:noProof/>
        </w:rPr>
        <w:t> </w:t>
      </w:r>
      <w:r>
        <w:rPr>
          <w:noProof/>
        </w:rPr>
        <w:t>%, palyginti su 1990</w:t>
      </w:r>
      <w:r>
        <w:rPr>
          <w:noProof/>
        </w:rPr>
        <w:t> </w:t>
      </w:r>
      <w:r>
        <w:rPr>
          <w:noProof/>
        </w:rPr>
        <w:t>m., taip pat reik</w:t>
      </w:r>
      <w:r>
        <w:rPr>
          <w:noProof/>
        </w:rPr>
        <w:t>ė</w:t>
      </w:r>
      <w:r>
        <w:rPr>
          <w:noProof/>
        </w:rPr>
        <w:t>t</w:t>
      </w:r>
      <w:r>
        <w:rPr>
          <w:noProof/>
        </w:rPr>
        <w:t>ų</w:t>
      </w:r>
      <w:r>
        <w:rPr>
          <w:noProof/>
        </w:rPr>
        <w:t xml:space="preserve"> spar</w:t>
      </w:r>
      <w:r>
        <w:rPr>
          <w:noProof/>
        </w:rPr>
        <w:t>č</w:t>
      </w:r>
      <w:r>
        <w:rPr>
          <w:noProof/>
        </w:rPr>
        <w:t>iau d</w:t>
      </w:r>
      <w:r>
        <w:rPr>
          <w:noProof/>
        </w:rPr>
        <w:t>ė</w:t>
      </w:r>
      <w:r>
        <w:rPr>
          <w:noProof/>
        </w:rPr>
        <w:t>ti pastangas ma</w:t>
      </w:r>
      <w:r>
        <w:rPr>
          <w:noProof/>
        </w:rPr>
        <w:t>ž</w:t>
      </w:r>
      <w:r>
        <w:rPr>
          <w:noProof/>
        </w:rPr>
        <w:t>inti i</w:t>
      </w:r>
      <w:r>
        <w:rPr>
          <w:noProof/>
        </w:rPr>
        <w:t>š</w:t>
      </w:r>
      <w:r>
        <w:rPr>
          <w:noProof/>
        </w:rPr>
        <w:t>metamo metano kiek</w:t>
      </w:r>
      <w:r>
        <w:rPr>
          <w:noProof/>
        </w:rPr>
        <w:t>į</w:t>
      </w:r>
      <w:r>
        <w:rPr>
          <w:noProof/>
        </w:rPr>
        <w:t>: projekcijos rodo, kad iki 2030</w:t>
      </w:r>
      <w:r>
        <w:rPr>
          <w:noProof/>
        </w:rPr>
        <w:t> </w:t>
      </w:r>
      <w:r>
        <w:rPr>
          <w:noProof/>
        </w:rPr>
        <w:t>m. i</w:t>
      </w:r>
      <w:r>
        <w:rPr>
          <w:noProof/>
        </w:rPr>
        <w:t>š</w:t>
      </w:r>
      <w:r>
        <w:rPr>
          <w:noProof/>
        </w:rPr>
        <w:t>metamo metano kiek</w:t>
      </w:r>
      <w:r>
        <w:rPr>
          <w:noProof/>
        </w:rPr>
        <w:t>į</w:t>
      </w:r>
      <w:r>
        <w:rPr>
          <w:noProof/>
        </w:rPr>
        <w:t xml:space="preserve"> reikia suma</w:t>
      </w:r>
      <w:r>
        <w:rPr>
          <w:noProof/>
        </w:rPr>
        <w:t>ž</w:t>
      </w:r>
      <w:r>
        <w:rPr>
          <w:noProof/>
        </w:rPr>
        <w:t>inti 35</w:t>
      </w:r>
      <w:r>
        <w:rPr>
          <w:noProof/>
        </w:rPr>
        <w:t>–</w:t>
      </w:r>
      <w:r>
        <w:rPr>
          <w:noProof/>
        </w:rPr>
        <w:t>37</w:t>
      </w:r>
      <w:r>
        <w:rPr>
          <w:noProof/>
        </w:rPr>
        <w:t> </w:t>
      </w:r>
      <w:r>
        <w:rPr>
          <w:noProof/>
        </w:rPr>
        <w:t>%, palyginti su 2005</w:t>
      </w:r>
      <w:r>
        <w:rPr>
          <w:noProof/>
        </w:rPr>
        <w:t> </w:t>
      </w:r>
      <w:r>
        <w:rPr>
          <w:noProof/>
        </w:rPr>
        <w:t>m. Pasauliniu mastu per ateinan</w:t>
      </w:r>
      <w:r>
        <w:rPr>
          <w:noProof/>
        </w:rPr>
        <w:t>č</w:t>
      </w:r>
      <w:r>
        <w:rPr>
          <w:noProof/>
        </w:rPr>
        <w:t>ius 30 met</w:t>
      </w:r>
      <w:r>
        <w:rPr>
          <w:noProof/>
        </w:rPr>
        <w:t>ų</w:t>
      </w:r>
      <w:r>
        <w:rPr>
          <w:noProof/>
        </w:rPr>
        <w:t xml:space="preserve"> 50</w:t>
      </w:r>
      <w:r>
        <w:rPr>
          <w:noProof/>
        </w:rPr>
        <w:t> </w:t>
      </w:r>
      <w:r>
        <w:rPr>
          <w:noProof/>
        </w:rPr>
        <w:t>% suma</w:t>
      </w:r>
      <w:r>
        <w:rPr>
          <w:noProof/>
        </w:rPr>
        <w:t>ž</w:t>
      </w:r>
      <w:r>
        <w:rPr>
          <w:noProof/>
        </w:rPr>
        <w:t>inus d</w:t>
      </w:r>
      <w:r>
        <w:rPr>
          <w:noProof/>
        </w:rPr>
        <w:t>ė</w:t>
      </w:r>
      <w:r>
        <w:rPr>
          <w:noProof/>
        </w:rPr>
        <w:t xml:space="preserve">l </w:t>
      </w:r>
      <w:r>
        <w:rPr>
          <w:noProof/>
        </w:rPr>
        <w:t>ž</w:t>
      </w:r>
      <w:r>
        <w:rPr>
          <w:noProof/>
        </w:rPr>
        <w:t>mogaus (antropogenin</w:t>
      </w:r>
      <w:r>
        <w:rPr>
          <w:noProof/>
        </w:rPr>
        <w:t>ė</w:t>
      </w:r>
      <w:r>
        <w:rPr>
          <w:noProof/>
        </w:rPr>
        <w:t>s) veiklos susidaran</w:t>
      </w:r>
      <w:r>
        <w:rPr>
          <w:noProof/>
        </w:rPr>
        <w:t>č</w:t>
      </w:r>
      <w:r>
        <w:rPr>
          <w:noProof/>
        </w:rPr>
        <w:t>io metano kiek</w:t>
      </w:r>
      <w:r>
        <w:rPr>
          <w:noProof/>
        </w:rPr>
        <w:t>į</w:t>
      </w:r>
      <w:r>
        <w:rPr>
          <w:noProof/>
        </w:rPr>
        <w:t>, pasaulio temperat</w:t>
      </w:r>
      <w:r>
        <w:rPr>
          <w:noProof/>
        </w:rPr>
        <w:t>ū</w:t>
      </w:r>
      <w:r>
        <w:rPr>
          <w:noProof/>
        </w:rPr>
        <w:t>ros kilimas iki 2050</w:t>
      </w:r>
      <w:r>
        <w:rPr>
          <w:noProof/>
        </w:rPr>
        <w:t> </w:t>
      </w:r>
      <w:r>
        <w:rPr>
          <w:noProof/>
        </w:rPr>
        <w:t>m. gal</w:t>
      </w:r>
      <w:r>
        <w:rPr>
          <w:noProof/>
        </w:rPr>
        <w:t>ė</w:t>
      </w:r>
      <w:r>
        <w:rPr>
          <w:noProof/>
        </w:rPr>
        <w:t>t</w:t>
      </w:r>
      <w:r>
        <w:rPr>
          <w:noProof/>
        </w:rPr>
        <w:t>ų</w:t>
      </w:r>
      <w:r>
        <w:rPr>
          <w:noProof/>
        </w:rPr>
        <w:t xml:space="preserve"> b</w:t>
      </w:r>
      <w:r>
        <w:rPr>
          <w:noProof/>
        </w:rPr>
        <w:t>ū</w:t>
      </w:r>
      <w:r>
        <w:rPr>
          <w:noProof/>
        </w:rPr>
        <w:t>ti 0,18 laipsnio Celsijaus ma</w:t>
      </w:r>
      <w:r>
        <w:rPr>
          <w:noProof/>
        </w:rPr>
        <w:t>ž</w:t>
      </w:r>
      <w:r>
        <w:rPr>
          <w:noProof/>
        </w:rPr>
        <w:t>esnis</w:t>
      </w:r>
      <w:r>
        <w:rPr>
          <w:rFonts w:hAnsi="Times New Roman" w:cs="Times New Roman"/>
          <w:noProof/>
          <w:vertAlign w:val="superscript"/>
        </w:rPr>
        <w:footnoteReference w:id="9"/>
      </w:r>
      <w:r>
        <w:rPr>
          <w:noProof/>
        </w:rPr>
        <w:t>.</w:t>
      </w:r>
    </w:p>
    <w:p>
      <w:pPr>
        <w:pStyle w:val="NoSpacing"/>
        <w:jc w:val="both"/>
        <w:rPr>
          <w:rFonts w:hAnsi="Times New Roman" w:cs="Times New Roman"/>
          <w:noProof/>
        </w:rPr>
      </w:pPr>
    </w:p>
    <w:p>
      <w:pPr>
        <w:pStyle w:val="NoSpacing"/>
        <w:jc w:val="both"/>
        <w:rPr>
          <w:rFonts w:hAnsi="Times New Roman" w:cs="Times New Roman"/>
          <w:noProof/>
        </w:rPr>
      </w:pPr>
      <w:r>
        <w:rPr>
          <w:noProof/>
        </w:rPr>
        <w:t>ES yra nusta</w:t>
      </w:r>
      <w:r>
        <w:rPr>
          <w:noProof/>
        </w:rPr>
        <w:t>č</w:t>
      </w:r>
      <w:r>
        <w:rPr>
          <w:noProof/>
        </w:rPr>
        <w:t>iusi vis</w:t>
      </w:r>
      <w:r>
        <w:rPr>
          <w:noProof/>
        </w:rPr>
        <w:t>ų</w:t>
      </w:r>
      <w:r>
        <w:rPr>
          <w:noProof/>
        </w:rPr>
        <w:t xml:space="preserve"> </w:t>
      </w:r>
      <w:r>
        <w:rPr>
          <w:noProof/>
        </w:rPr>
        <w:t>š</w:t>
      </w:r>
      <w:r>
        <w:rPr>
          <w:noProof/>
        </w:rPr>
        <w:t>iltnamio efekt</w:t>
      </w:r>
      <w:r>
        <w:rPr>
          <w:noProof/>
        </w:rPr>
        <w:t>ą</w:t>
      </w:r>
      <w:r>
        <w:rPr>
          <w:noProof/>
        </w:rPr>
        <w:t xml:space="preserve"> sukelian</w:t>
      </w:r>
      <w:r>
        <w:rPr>
          <w:noProof/>
        </w:rPr>
        <w:t>č</w:t>
      </w:r>
      <w:r>
        <w:rPr>
          <w:noProof/>
        </w:rPr>
        <w:t>i</w:t>
      </w:r>
      <w:r>
        <w:rPr>
          <w:noProof/>
        </w:rPr>
        <w:t>ų</w:t>
      </w:r>
      <w:r>
        <w:rPr>
          <w:noProof/>
        </w:rPr>
        <w:t xml:space="preserve"> duj</w:t>
      </w:r>
      <w:r>
        <w:rPr>
          <w:noProof/>
        </w:rPr>
        <w:t>ų</w:t>
      </w:r>
      <w:r>
        <w:rPr>
          <w:noProof/>
        </w:rPr>
        <w:t xml:space="preserve"> kiekio ma</w:t>
      </w:r>
      <w:r>
        <w:rPr>
          <w:noProof/>
        </w:rPr>
        <w:t>ž</w:t>
      </w:r>
      <w:r>
        <w:rPr>
          <w:noProof/>
        </w:rPr>
        <w:t>inimo iki 2030</w:t>
      </w:r>
      <w:r>
        <w:rPr>
          <w:noProof/>
        </w:rPr>
        <w:t> </w:t>
      </w:r>
      <w:r>
        <w:rPr>
          <w:noProof/>
        </w:rPr>
        <w:t>m. tikslus, o antropogenin</w:t>
      </w:r>
      <w:r>
        <w:rPr>
          <w:noProof/>
        </w:rPr>
        <w:t>ė</w:t>
      </w:r>
      <w:r>
        <w:rPr>
          <w:noProof/>
        </w:rPr>
        <w:t>s kilm</w:t>
      </w:r>
      <w:r>
        <w:rPr>
          <w:noProof/>
        </w:rPr>
        <w:t>ė</w:t>
      </w:r>
      <w:r>
        <w:rPr>
          <w:noProof/>
        </w:rPr>
        <w:t>s metanui taikomi privalomi nacionaliniai i</w:t>
      </w:r>
      <w:r>
        <w:rPr>
          <w:noProof/>
        </w:rPr>
        <w:t>š</w:t>
      </w:r>
      <w:r>
        <w:rPr>
          <w:noProof/>
        </w:rPr>
        <w:t>metam</w:t>
      </w:r>
      <w:r>
        <w:rPr>
          <w:noProof/>
        </w:rPr>
        <w:t>ų</w:t>
      </w:r>
      <w:r>
        <w:rPr>
          <w:noProof/>
        </w:rPr>
        <w:t>j</w:t>
      </w:r>
      <w:r>
        <w:rPr>
          <w:noProof/>
        </w:rPr>
        <w:t>ų</w:t>
      </w:r>
      <w:r>
        <w:rPr>
          <w:noProof/>
        </w:rPr>
        <w:t xml:space="preserve"> ter</w:t>
      </w:r>
      <w:r>
        <w:rPr>
          <w:noProof/>
        </w:rPr>
        <w:t>š</w:t>
      </w:r>
      <w:r>
        <w:rPr>
          <w:noProof/>
        </w:rPr>
        <w:t>al</w:t>
      </w:r>
      <w:r>
        <w:rPr>
          <w:noProof/>
        </w:rPr>
        <w:t>ų</w:t>
      </w:r>
      <w:r>
        <w:rPr>
          <w:noProof/>
        </w:rPr>
        <w:t xml:space="preserve"> ma</w:t>
      </w:r>
      <w:r>
        <w:rPr>
          <w:noProof/>
        </w:rPr>
        <w:t>ž</w:t>
      </w:r>
      <w:r>
        <w:rPr>
          <w:noProof/>
        </w:rPr>
        <w:t>inimo tikslai pagal Pastang</w:t>
      </w:r>
      <w:r>
        <w:rPr>
          <w:noProof/>
        </w:rPr>
        <w:t>ų</w:t>
      </w:r>
      <w:r>
        <w:rPr>
          <w:noProof/>
        </w:rPr>
        <w:t xml:space="preserve"> pasidalijimo reglament</w:t>
      </w:r>
      <w:r>
        <w:rPr>
          <w:noProof/>
        </w:rPr>
        <w:t>ą</w:t>
      </w:r>
      <w:r>
        <w:rPr>
          <w:rFonts w:hAnsi="Times New Roman" w:cs="Times New Roman"/>
          <w:noProof/>
          <w:vertAlign w:val="superscript"/>
        </w:rPr>
        <w:footnoteReference w:id="10"/>
      </w:r>
      <w:r>
        <w:rPr>
          <w:noProof/>
        </w:rPr>
        <w:t>. Ta</w:t>
      </w:r>
      <w:r>
        <w:rPr>
          <w:noProof/>
        </w:rPr>
        <w:t>č</w:t>
      </w:r>
      <w:r>
        <w:rPr>
          <w:noProof/>
        </w:rPr>
        <w:t xml:space="preserve">iau </w:t>
      </w:r>
      <w:r>
        <w:rPr>
          <w:noProof/>
        </w:rPr>
        <w:t>š</w:t>
      </w:r>
      <w:r>
        <w:rPr>
          <w:noProof/>
        </w:rPr>
        <w:t>iuo metu n</w:t>
      </w:r>
      <w:r>
        <w:rPr>
          <w:noProof/>
        </w:rPr>
        <w:t>ė</w:t>
      </w:r>
      <w:r>
        <w:rPr>
          <w:noProof/>
        </w:rPr>
        <w:t>ra atskiros antropogenin</w:t>
      </w:r>
      <w:r>
        <w:rPr>
          <w:noProof/>
        </w:rPr>
        <w:t>ė</w:t>
      </w:r>
      <w:r>
        <w:rPr>
          <w:noProof/>
        </w:rPr>
        <w:t>s kilm</w:t>
      </w:r>
      <w:r>
        <w:rPr>
          <w:noProof/>
        </w:rPr>
        <w:t>ė</w:t>
      </w:r>
      <w:r>
        <w:rPr>
          <w:noProof/>
        </w:rPr>
        <w:t>s metano tar</w:t>
      </w:r>
      <w:r>
        <w:rPr>
          <w:noProof/>
        </w:rPr>
        <w:t>š</w:t>
      </w:r>
      <w:r>
        <w:rPr>
          <w:noProof/>
        </w:rPr>
        <w:t>os ma</w:t>
      </w:r>
      <w:r>
        <w:rPr>
          <w:noProof/>
        </w:rPr>
        <w:t>ž</w:t>
      </w:r>
      <w:r>
        <w:rPr>
          <w:noProof/>
        </w:rPr>
        <w:t>inimo politikos. Apie 41</w:t>
      </w:r>
      <w:r>
        <w:rPr>
          <w:noProof/>
        </w:rPr>
        <w:t> </w:t>
      </w:r>
      <w:r>
        <w:rPr>
          <w:noProof/>
        </w:rPr>
        <w:t>% viso i</w:t>
      </w:r>
      <w:r>
        <w:rPr>
          <w:noProof/>
        </w:rPr>
        <w:t>š</w:t>
      </w:r>
      <w:r>
        <w:rPr>
          <w:noProof/>
        </w:rPr>
        <w:t>metamo metano kiekio i</w:t>
      </w:r>
      <w:r>
        <w:rPr>
          <w:noProof/>
        </w:rPr>
        <w:t>š</w:t>
      </w:r>
      <w:r>
        <w:rPr>
          <w:noProof/>
        </w:rPr>
        <w:t>siskiria i</w:t>
      </w:r>
      <w:r>
        <w:rPr>
          <w:noProof/>
        </w:rPr>
        <w:t>š</w:t>
      </w:r>
      <w:r>
        <w:rPr>
          <w:noProof/>
        </w:rPr>
        <w:t xml:space="preserve"> gamtini</w:t>
      </w:r>
      <w:r>
        <w:rPr>
          <w:noProof/>
        </w:rPr>
        <w:t>ų</w:t>
      </w:r>
      <w:r>
        <w:rPr>
          <w:noProof/>
        </w:rPr>
        <w:t xml:space="preserve"> (biogenini</w:t>
      </w:r>
      <w:r>
        <w:rPr>
          <w:noProof/>
        </w:rPr>
        <w:t>ų</w:t>
      </w:r>
      <w:r>
        <w:rPr>
          <w:noProof/>
        </w:rPr>
        <w:t xml:space="preserve">) </w:t>
      </w:r>
      <w:r>
        <w:rPr>
          <w:noProof/>
        </w:rPr>
        <w:t>š</w:t>
      </w:r>
      <w:r>
        <w:rPr>
          <w:noProof/>
        </w:rPr>
        <w:t>altini</w:t>
      </w:r>
      <w:r>
        <w:rPr>
          <w:noProof/>
        </w:rPr>
        <w:t>ų</w:t>
      </w:r>
      <w:r>
        <w:rPr>
          <w:noProof/>
        </w:rPr>
        <w:t xml:space="preserve">, pvz., </w:t>
      </w:r>
      <w:r>
        <w:rPr>
          <w:noProof/>
        </w:rPr>
        <w:t>š</w:t>
      </w:r>
      <w:r>
        <w:rPr>
          <w:noProof/>
        </w:rPr>
        <w:t>lapyn</w:t>
      </w:r>
      <w:r>
        <w:rPr>
          <w:noProof/>
        </w:rPr>
        <w:t>ė</w:t>
      </w:r>
      <w:r>
        <w:rPr>
          <w:noProof/>
        </w:rPr>
        <w:t>se ar per mi</w:t>
      </w:r>
      <w:r>
        <w:rPr>
          <w:noProof/>
        </w:rPr>
        <w:t>š</w:t>
      </w:r>
      <w:r>
        <w:rPr>
          <w:noProof/>
        </w:rPr>
        <w:t>k</w:t>
      </w:r>
      <w:r>
        <w:rPr>
          <w:noProof/>
        </w:rPr>
        <w:t>ų</w:t>
      </w:r>
      <w:r>
        <w:rPr>
          <w:noProof/>
        </w:rPr>
        <w:t xml:space="preserve"> gaisrus</w:t>
      </w:r>
      <w:r>
        <w:rPr>
          <w:rFonts w:hAnsi="Times New Roman" w:cs="Times New Roman"/>
          <w:noProof/>
          <w:vertAlign w:val="superscript"/>
        </w:rPr>
        <w:footnoteReference w:id="11"/>
      </w:r>
      <w:r>
        <w:rPr>
          <w:noProof/>
        </w:rPr>
        <w:t>. Lik</w:t>
      </w:r>
      <w:r>
        <w:rPr>
          <w:noProof/>
        </w:rPr>
        <w:t>ę</w:t>
      </w:r>
      <w:r>
        <w:rPr>
          <w:noProof/>
        </w:rPr>
        <w:t xml:space="preserve"> 59</w:t>
      </w:r>
      <w:r>
        <w:rPr>
          <w:noProof/>
        </w:rPr>
        <w:t> </w:t>
      </w:r>
      <w:r>
        <w:rPr>
          <w:noProof/>
        </w:rPr>
        <w:t>% yra i</w:t>
      </w:r>
      <w:r>
        <w:rPr>
          <w:noProof/>
        </w:rPr>
        <w:t>š</w:t>
      </w:r>
      <w:r>
        <w:rPr>
          <w:noProof/>
        </w:rPr>
        <w:t xml:space="preserve"> antropogenin</w:t>
      </w:r>
      <w:r>
        <w:rPr>
          <w:noProof/>
        </w:rPr>
        <w:t>ė</w:t>
      </w:r>
      <w:r>
        <w:rPr>
          <w:noProof/>
        </w:rPr>
        <w:t>s kilm</w:t>
      </w:r>
      <w:r>
        <w:rPr>
          <w:noProof/>
        </w:rPr>
        <w:t>ė</w:t>
      </w:r>
      <w:r>
        <w:rPr>
          <w:noProof/>
        </w:rPr>
        <w:t xml:space="preserve">s </w:t>
      </w:r>
      <w:r>
        <w:rPr>
          <w:noProof/>
        </w:rPr>
        <w:t>š</w:t>
      </w:r>
      <w:r>
        <w:rPr>
          <w:noProof/>
        </w:rPr>
        <w:t>altini</w:t>
      </w:r>
      <w:r>
        <w:rPr>
          <w:noProof/>
        </w:rPr>
        <w:t>ų</w:t>
      </w:r>
      <w:r>
        <w:rPr>
          <w:noProof/>
        </w:rPr>
        <w:t>, i</w:t>
      </w:r>
      <w:r>
        <w:rPr>
          <w:noProof/>
        </w:rPr>
        <w:t>š</w:t>
      </w:r>
      <w:r>
        <w:rPr>
          <w:noProof/>
        </w:rPr>
        <w:t xml:space="preserve"> kuri</w:t>
      </w:r>
      <w:r>
        <w:rPr>
          <w:noProof/>
        </w:rPr>
        <w:t>ų</w:t>
      </w:r>
      <w:r>
        <w:rPr>
          <w:noProof/>
        </w:rPr>
        <w:t xml:space="preserve"> did</w:t>
      </w:r>
      <w:r>
        <w:rPr>
          <w:noProof/>
        </w:rPr>
        <w:t>ž</w:t>
      </w:r>
      <w:r>
        <w:rPr>
          <w:noProof/>
        </w:rPr>
        <w:t xml:space="preserve">iausi yra </w:t>
      </w:r>
      <w:r>
        <w:rPr>
          <w:noProof/>
        </w:rPr>
        <w:t>ž</w:t>
      </w:r>
      <w:r>
        <w:rPr>
          <w:noProof/>
        </w:rPr>
        <w:t>em</w:t>
      </w:r>
      <w:r>
        <w:rPr>
          <w:noProof/>
        </w:rPr>
        <w:t>ė</w:t>
      </w:r>
      <w:r>
        <w:rPr>
          <w:noProof/>
        </w:rPr>
        <w:t xml:space="preserve">s </w:t>
      </w:r>
      <w:r>
        <w:rPr>
          <w:noProof/>
        </w:rPr>
        <w:t>ū</w:t>
      </w:r>
      <w:r>
        <w:rPr>
          <w:noProof/>
        </w:rPr>
        <w:t>kis, ypa</w:t>
      </w:r>
      <w:r>
        <w:rPr>
          <w:noProof/>
        </w:rPr>
        <w:t>č</w:t>
      </w:r>
      <w:r>
        <w:rPr>
          <w:noProof/>
        </w:rPr>
        <w:t xml:space="preserve"> intensyvi gamyba (40</w:t>
      </w:r>
      <w:r>
        <w:rPr>
          <w:noProof/>
        </w:rPr>
        <w:t>–</w:t>
      </w:r>
      <w:r>
        <w:rPr>
          <w:noProof/>
        </w:rPr>
        <w:t>53</w:t>
      </w:r>
      <w:r>
        <w:rPr>
          <w:noProof/>
        </w:rPr>
        <w:t> </w:t>
      </w:r>
      <w:r>
        <w:rPr>
          <w:noProof/>
        </w:rPr>
        <w:t>%), i</w:t>
      </w:r>
      <w:r>
        <w:rPr>
          <w:noProof/>
        </w:rPr>
        <w:t>š</w:t>
      </w:r>
      <w:r>
        <w:rPr>
          <w:noProof/>
        </w:rPr>
        <w:t>kastinio kuro gavyba ir naudojimas (19</w:t>
      </w:r>
      <w:r>
        <w:rPr>
          <w:noProof/>
        </w:rPr>
        <w:t>–</w:t>
      </w:r>
      <w:r>
        <w:rPr>
          <w:noProof/>
        </w:rPr>
        <w:t>30</w:t>
      </w:r>
      <w:r>
        <w:rPr>
          <w:noProof/>
        </w:rPr>
        <w:t> </w:t>
      </w:r>
      <w:r>
        <w:rPr>
          <w:noProof/>
        </w:rPr>
        <w:t>%) ir atliekos (20</w:t>
      </w:r>
      <w:r>
        <w:rPr>
          <w:noProof/>
        </w:rPr>
        <w:t>–</w:t>
      </w:r>
      <w:r>
        <w:rPr>
          <w:noProof/>
        </w:rPr>
        <w:t>26</w:t>
      </w:r>
      <w:r>
        <w:rPr>
          <w:noProof/>
        </w:rPr>
        <w:t> </w:t>
      </w:r>
      <w:r>
        <w:rPr>
          <w:noProof/>
        </w:rPr>
        <w:t>%). ES 53</w:t>
      </w:r>
      <w:r>
        <w:rPr>
          <w:noProof/>
        </w:rPr>
        <w:t> </w:t>
      </w:r>
      <w:r>
        <w:rPr>
          <w:noProof/>
        </w:rPr>
        <w:t>% antropogenin</w:t>
      </w:r>
      <w:r>
        <w:rPr>
          <w:noProof/>
        </w:rPr>
        <w:t>ė</w:t>
      </w:r>
      <w:r>
        <w:rPr>
          <w:noProof/>
        </w:rPr>
        <w:t>s kilm</w:t>
      </w:r>
      <w:r>
        <w:rPr>
          <w:noProof/>
        </w:rPr>
        <w:t>ė</w:t>
      </w:r>
      <w:r>
        <w:rPr>
          <w:noProof/>
        </w:rPr>
        <w:t>s metano i</w:t>
      </w:r>
      <w:r>
        <w:rPr>
          <w:noProof/>
        </w:rPr>
        <w:t>š</w:t>
      </w:r>
      <w:r>
        <w:rPr>
          <w:noProof/>
        </w:rPr>
        <w:t xml:space="preserve">metama </w:t>
      </w:r>
      <w:r>
        <w:rPr>
          <w:noProof/>
        </w:rPr>
        <w:t>ž</w:t>
      </w:r>
      <w:r>
        <w:rPr>
          <w:noProof/>
        </w:rPr>
        <w:t>em</w:t>
      </w:r>
      <w:r>
        <w:rPr>
          <w:noProof/>
        </w:rPr>
        <w:t>ė</w:t>
      </w:r>
      <w:r>
        <w:rPr>
          <w:noProof/>
        </w:rPr>
        <w:t xml:space="preserve">s </w:t>
      </w:r>
      <w:r>
        <w:rPr>
          <w:noProof/>
        </w:rPr>
        <w:t>ū</w:t>
      </w:r>
      <w:r>
        <w:rPr>
          <w:noProof/>
        </w:rPr>
        <w:t>kio, 26</w:t>
      </w:r>
      <w:r>
        <w:rPr>
          <w:noProof/>
        </w:rPr>
        <w:t> </w:t>
      </w:r>
      <w:r>
        <w:rPr>
          <w:noProof/>
        </w:rPr>
        <w:t xml:space="preserve">% </w:t>
      </w:r>
      <w:r>
        <w:rPr>
          <w:noProof/>
        </w:rPr>
        <w:t>–</w:t>
      </w:r>
      <w:r>
        <w:rPr>
          <w:noProof/>
        </w:rPr>
        <w:t xml:space="preserve"> atliek</w:t>
      </w:r>
      <w:r>
        <w:rPr>
          <w:noProof/>
        </w:rPr>
        <w:t>ų</w:t>
      </w:r>
      <w:r>
        <w:rPr>
          <w:noProof/>
        </w:rPr>
        <w:t xml:space="preserve"> ir 19</w:t>
      </w:r>
      <w:r>
        <w:rPr>
          <w:noProof/>
        </w:rPr>
        <w:t> </w:t>
      </w:r>
      <w:r>
        <w:rPr>
          <w:noProof/>
        </w:rPr>
        <w:t xml:space="preserve">% </w:t>
      </w:r>
      <w:r>
        <w:rPr>
          <w:noProof/>
        </w:rPr>
        <w:t>–</w:t>
      </w:r>
      <w:r>
        <w:rPr>
          <w:noProof/>
        </w:rPr>
        <w:t xml:space="preserve"> energetikos sektoriuje</w:t>
      </w:r>
      <w:r>
        <w:rPr>
          <w:rStyle w:val="FootnoteReference"/>
          <w:rFonts w:hAnsi="Times New Roman" w:cs="Times New Roman"/>
          <w:noProof/>
        </w:rPr>
        <w:footnoteReference w:id="12"/>
      </w:r>
      <w:r>
        <w:rPr>
          <w:noProof/>
        </w:rPr>
        <w:t>. Ger</w:t>
      </w:r>
      <w:r>
        <w:rPr>
          <w:noProof/>
        </w:rPr>
        <w:t>ė</w:t>
      </w:r>
      <w:r>
        <w:rPr>
          <w:noProof/>
        </w:rPr>
        <w:t>jant ataskait</w:t>
      </w:r>
      <w:r>
        <w:rPr>
          <w:noProof/>
        </w:rPr>
        <w:t>ų</w:t>
      </w:r>
      <w:r>
        <w:rPr>
          <w:noProof/>
        </w:rPr>
        <w:t xml:space="preserve"> teikimo ir duomen</w:t>
      </w:r>
      <w:r>
        <w:rPr>
          <w:noProof/>
        </w:rPr>
        <w:t>ų</w:t>
      </w:r>
      <w:r>
        <w:rPr>
          <w:noProof/>
        </w:rPr>
        <w:t xml:space="preserve"> rinkimo kokybei, ataskaitose nurodomas vis kitoks i</w:t>
      </w:r>
      <w:r>
        <w:rPr>
          <w:noProof/>
        </w:rPr>
        <w:t>š</w:t>
      </w:r>
      <w:r>
        <w:rPr>
          <w:noProof/>
        </w:rPr>
        <w:t xml:space="preserve">metamo metano kiekio pasiskirstymas pagal sektorius. </w:t>
      </w:r>
      <w:r>
        <w:rPr>
          <w:noProof/>
        </w:rPr>
        <w:t>Š</w:t>
      </w:r>
      <w:r>
        <w:rPr>
          <w:noProof/>
        </w:rPr>
        <w:t xml:space="preserve">iaip ar taip </w:t>
      </w:r>
      <w:r>
        <w:rPr>
          <w:noProof/>
        </w:rPr>
        <w:t>š</w:t>
      </w:r>
      <w:r>
        <w:rPr>
          <w:noProof/>
        </w:rPr>
        <w:t>iuose trijuose sektoriuose i</w:t>
      </w:r>
      <w:r>
        <w:rPr>
          <w:noProof/>
        </w:rPr>
        <w:t>š</w:t>
      </w:r>
      <w:r>
        <w:rPr>
          <w:noProof/>
        </w:rPr>
        <w:t>metama iki 95</w:t>
      </w:r>
      <w:r>
        <w:rPr>
          <w:noProof/>
        </w:rPr>
        <w:t> </w:t>
      </w:r>
      <w:r>
        <w:rPr>
          <w:noProof/>
        </w:rPr>
        <w:t>% viso pasaulinio antropogenin</w:t>
      </w:r>
      <w:r>
        <w:rPr>
          <w:noProof/>
        </w:rPr>
        <w:t>ė</w:t>
      </w:r>
      <w:r>
        <w:rPr>
          <w:noProof/>
        </w:rPr>
        <w:t>s kilm</w:t>
      </w:r>
      <w:r>
        <w:rPr>
          <w:noProof/>
        </w:rPr>
        <w:t>ė</w:t>
      </w:r>
      <w:r>
        <w:rPr>
          <w:noProof/>
        </w:rPr>
        <w:t>s metano kiekio, tod</w:t>
      </w:r>
      <w:r>
        <w:rPr>
          <w:noProof/>
        </w:rPr>
        <w:t>ė</w:t>
      </w:r>
      <w:r>
        <w:rPr>
          <w:noProof/>
        </w:rPr>
        <w:t xml:space="preserve">l siekiant </w:t>
      </w:r>
      <w:r>
        <w:rPr>
          <w:noProof/>
        </w:rPr>
        <w:t>š</w:t>
      </w:r>
      <w:r>
        <w:rPr>
          <w:noProof/>
        </w:rPr>
        <w:t>velninti poveik</w:t>
      </w:r>
      <w:r>
        <w:rPr>
          <w:noProof/>
        </w:rPr>
        <w:t>į</w:t>
      </w:r>
      <w:r>
        <w:rPr>
          <w:noProof/>
        </w:rPr>
        <w:t xml:space="preserve"> reik</w:t>
      </w:r>
      <w:r>
        <w:rPr>
          <w:noProof/>
        </w:rPr>
        <w:t>ė</w:t>
      </w:r>
      <w:r>
        <w:rPr>
          <w:noProof/>
        </w:rPr>
        <w:t>t</w:t>
      </w:r>
      <w:r>
        <w:rPr>
          <w:noProof/>
        </w:rPr>
        <w:t>ų</w:t>
      </w:r>
      <w:r>
        <w:rPr>
          <w:noProof/>
        </w:rPr>
        <w:t xml:space="preserve"> jiems skirti daugiausia d</w:t>
      </w:r>
      <w:r>
        <w:rPr>
          <w:noProof/>
        </w:rPr>
        <w:t>ė</w:t>
      </w:r>
      <w:r>
        <w:rPr>
          <w:noProof/>
        </w:rPr>
        <w:t>mesio</w:t>
      </w:r>
      <w:r>
        <w:rPr>
          <w:rFonts w:hAnsi="Times New Roman" w:cs="Times New Roman"/>
          <w:noProof/>
          <w:vertAlign w:val="superscript"/>
        </w:rPr>
        <w:footnoteReference w:id="13"/>
      </w:r>
      <w:r>
        <w:rPr>
          <w:noProof/>
        </w:rPr>
        <w:t xml:space="preserve">. </w:t>
      </w:r>
    </w:p>
    <w:p>
      <w:pPr>
        <w:pStyle w:val="NoSpacing"/>
        <w:jc w:val="both"/>
        <w:rPr>
          <w:rFonts w:hAnsi="Times New Roman" w:cs="Times New Roman"/>
          <w:noProof/>
        </w:rPr>
      </w:pPr>
    </w:p>
    <w:p>
      <w:pPr>
        <w:pStyle w:val="NoSpacing"/>
        <w:jc w:val="both"/>
        <w:rPr>
          <w:rFonts w:hAnsi="Times New Roman" w:cs="Times New Roman"/>
          <w:noProof/>
        </w:rPr>
      </w:pPr>
      <w:r>
        <w:rPr>
          <w:noProof/>
        </w:rPr>
        <w:t>ES taip pat tur</w:t>
      </w:r>
      <w:r>
        <w:rPr>
          <w:noProof/>
        </w:rPr>
        <w:t>ė</w:t>
      </w:r>
      <w:r>
        <w:rPr>
          <w:noProof/>
        </w:rPr>
        <w:t>t</w:t>
      </w:r>
      <w:r>
        <w:rPr>
          <w:noProof/>
        </w:rPr>
        <w:t>ų</w:t>
      </w:r>
      <w:r>
        <w:rPr>
          <w:noProof/>
        </w:rPr>
        <w:t xml:space="preserve"> atlikti tam tikr</w:t>
      </w:r>
      <w:r>
        <w:rPr>
          <w:noProof/>
        </w:rPr>
        <w:t>ą</w:t>
      </w:r>
      <w:r>
        <w:rPr>
          <w:noProof/>
        </w:rPr>
        <w:t xml:space="preserve"> vaidmen</w:t>
      </w:r>
      <w:r>
        <w:rPr>
          <w:noProof/>
        </w:rPr>
        <w:t>į</w:t>
      </w:r>
      <w:r>
        <w:rPr>
          <w:noProof/>
        </w:rPr>
        <w:t xml:space="preserve"> u</w:t>
      </w:r>
      <w:r>
        <w:rPr>
          <w:noProof/>
        </w:rPr>
        <w:t>ž</w:t>
      </w:r>
      <w:r>
        <w:rPr>
          <w:noProof/>
        </w:rPr>
        <w:t>tikrinant i</w:t>
      </w:r>
      <w:r>
        <w:rPr>
          <w:noProof/>
        </w:rPr>
        <w:t>š</w:t>
      </w:r>
      <w:r>
        <w:rPr>
          <w:noProof/>
        </w:rPr>
        <w:t>metamo metano kiekio ma</w:t>
      </w:r>
      <w:r>
        <w:rPr>
          <w:noProof/>
        </w:rPr>
        <w:t>ž</w:t>
      </w:r>
      <w:r>
        <w:rPr>
          <w:noProof/>
        </w:rPr>
        <w:t>inim</w:t>
      </w:r>
      <w:r>
        <w:rPr>
          <w:noProof/>
        </w:rPr>
        <w:t>ą</w:t>
      </w:r>
      <w:r>
        <w:rPr>
          <w:noProof/>
        </w:rPr>
        <w:t xml:space="preserve"> pasaulyje. Nors ES susidaro tik 5</w:t>
      </w:r>
      <w:r>
        <w:rPr>
          <w:noProof/>
        </w:rPr>
        <w:t> </w:t>
      </w:r>
      <w:r>
        <w:rPr>
          <w:noProof/>
        </w:rPr>
        <w:t>% pasaulyje i</w:t>
      </w:r>
      <w:r>
        <w:rPr>
          <w:noProof/>
        </w:rPr>
        <w:t>š</w:t>
      </w:r>
      <w:r>
        <w:rPr>
          <w:noProof/>
        </w:rPr>
        <w:t>metamo metano kiekio</w:t>
      </w:r>
      <w:r>
        <w:rPr>
          <w:rFonts w:hAnsi="Times New Roman" w:cs="Times New Roman"/>
          <w:noProof/>
          <w:vertAlign w:val="superscript"/>
        </w:rPr>
        <w:footnoteReference w:id="14"/>
      </w:r>
      <w:r>
        <w:rPr>
          <w:noProof/>
        </w:rPr>
        <w:t>, ji, b</w:t>
      </w:r>
      <w:r>
        <w:rPr>
          <w:noProof/>
        </w:rPr>
        <w:t>ū</w:t>
      </w:r>
      <w:r>
        <w:rPr>
          <w:noProof/>
        </w:rPr>
        <w:t>dama did</w:t>
      </w:r>
      <w:r>
        <w:rPr>
          <w:noProof/>
        </w:rPr>
        <w:t>ž</w:t>
      </w:r>
      <w:r>
        <w:rPr>
          <w:noProof/>
        </w:rPr>
        <w:t>iausia i</w:t>
      </w:r>
      <w:r>
        <w:rPr>
          <w:noProof/>
        </w:rPr>
        <w:t>š</w:t>
      </w:r>
      <w:r>
        <w:rPr>
          <w:noProof/>
        </w:rPr>
        <w:t>kastini</w:t>
      </w:r>
      <w:r>
        <w:rPr>
          <w:noProof/>
        </w:rPr>
        <w:t>ų</w:t>
      </w:r>
      <w:r>
        <w:rPr>
          <w:noProof/>
        </w:rPr>
        <w:t xml:space="preserve"> duj</w:t>
      </w:r>
      <w:r>
        <w:rPr>
          <w:noProof/>
        </w:rPr>
        <w:t>ų</w:t>
      </w:r>
      <w:r>
        <w:rPr>
          <w:noProof/>
        </w:rPr>
        <w:t xml:space="preserve"> importuotoja ir tur</w:t>
      </w:r>
      <w:r>
        <w:rPr>
          <w:noProof/>
        </w:rPr>
        <w:t>ė</w:t>
      </w:r>
      <w:r>
        <w:rPr>
          <w:noProof/>
        </w:rPr>
        <w:t xml:space="preserve">dama tvirtas pozicijas </w:t>
      </w:r>
      <w:r>
        <w:rPr>
          <w:noProof/>
        </w:rPr>
        <w:t>ž</w:t>
      </w:r>
      <w:r>
        <w:rPr>
          <w:noProof/>
        </w:rPr>
        <w:t>em</w:t>
      </w:r>
      <w:r>
        <w:rPr>
          <w:noProof/>
        </w:rPr>
        <w:t>ė</w:t>
      </w:r>
      <w:r>
        <w:rPr>
          <w:noProof/>
        </w:rPr>
        <w:t xml:space="preserve">s </w:t>
      </w:r>
      <w:r>
        <w:rPr>
          <w:noProof/>
        </w:rPr>
        <w:t>ū</w:t>
      </w:r>
      <w:r>
        <w:rPr>
          <w:noProof/>
        </w:rPr>
        <w:t>kio ir atliek</w:t>
      </w:r>
      <w:r>
        <w:rPr>
          <w:noProof/>
        </w:rPr>
        <w:t>ų</w:t>
      </w:r>
      <w:r>
        <w:rPr>
          <w:noProof/>
        </w:rPr>
        <w:t xml:space="preserve"> sektoriuose, gali pasinaudoti savo </w:t>
      </w:r>
      <w:r>
        <w:rPr>
          <w:noProof/>
        </w:rPr>
        <w:t>į</w:t>
      </w:r>
      <w:r>
        <w:rPr>
          <w:noProof/>
        </w:rPr>
        <w:t>taka ir remti pana</w:t>
      </w:r>
      <w:r>
        <w:rPr>
          <w:noProof/>
        </w:rPr>
        <w:t>š</w:t>
      </w:r>
      <w:r>
        <w:rPr>
          <w:noProof/>
        </w:rPr>
        <w:t>ius pasaulini</w:t>
      </w:r>
      <w:r>
        <w:rPr>
          <w:noProof/>
        </w:rPr>
        <w:t>ų</w:t>
      </w:r>
      <w:r>
        <w:rPr>
          <w:noProof/>
        </w:rPr>
        <w:t xml:space="preserve"> partneri</w:t>
      </w:r>
      <w:r>
        <w:rPr>
          <w:noProof/>
        </w:rPr>
        <w:t>ų</w:t>
      </w:r>
      <w:r>
        <w:rPr>
          <w:noProof/>
        </w:rPr>
        <w:t xml:space="preserve"> veiksmus. Naudodamasi programa </w:t>
      </w:r>
      <w:r>
        <w:rPr>
          <w:noProof/>
        </w:rPr>
        <w:t>„</w:t>
      </w:r>
      <w:r>
        <w:rPr>
          <w:noProof/>
        </w:rPr>
        <w:t>Copernicus</w:t>
      </w:r>
      <w:r>
        <w:rPr>
          <w:noProof/>
        </w:rPr>
        <w:t>“</w:t>
      </w:r>
      <w:r>
        <w:rPr>
          <w:noProof/>
        </w:rPr>
        <w:t>, ES gali gauti techni</w:t>
      </w:r>
      <w:r>
        <w:rPr>
          <w:noProof/>
        </w:rPr>
        <w:t>š</w:t>
      </w:r>
      <w:r>
        <w:rPr>
          <w:noProof/>
        </w:rPr>
        <w:t>kai geriausius palydovinius vaizdus ir yra techni</w:t>
      </w:r>
      <w:r>
        <w:rPr>
          <w:noProof/>
        </w:rPr>
        <w:t>š</w:t>
      </w:r>
      <w:r>
        <w:rPr>
          <w:noProof/>
        </w:rPr>
        <w:t>kai paj</w:t>
      </w:r>
      <w:r>
        <w:rPr>
          <w:noProof/>
        </w:rPr>
        <w:t>ė</w:t>
      </w:r>
      <w:r>
        <w:rPr>
          <w:noProof/>
        </w:rPr>
        <w:t>giausia nustatyti metano nuot</w:t>
      </w:r>
      <w:r>
        <w:rPr>
          <w:noProof/>
        </w:rPr>
        <w:t>ė</w:t>
      </w:r>
      <w:r>
        <w:rPr>
          <w:noProof/>
        </w:rPr>
        <w:t>k</w:t>
      </w:r>
      <w:r>
        <w:rPr>
          <w:noProof/>
        </w:rPr>
        <w:t>į</w:t>
      </w:r>
      <w:r>
        <w:rPr>
          <w:noProof/>
        </w:rPr>
        <w:t>. Siekiant geriau steb</w:t>
      </w:r>
      <w:r>
        <w:rPr>
          <w:noProof/>
        </w:rPr>
        <w:t>ė</w:t>
      </w:r>
      <w:r>
        <w:rPr>
          <w:noProof/>
        </w:rPr>
        <w:t>ti pasaulyje i</w:t>
      </w:r>
      <w:r>
        <w:rPr>
          <w:noProof/>
        </w:rPr>
        <w:t>š</w:t>
      </w:r>
      <w:r>
        <w:rPr>
          <w:noProof/>
        </w:rPr>
        <w:t>metamo metano kiek</w:t>
      </w:r>
      <w:r>
        <w:rPr>
          <w:noProof/>
        </w:rPr>
        <w:t>į</w:t>
      </w:r>
      <w:r>
        <w:rPr>
          <w:noProof/>
        </w:rPr>
        <w:t xml:space="preserve"> ir j</w:t>
      </w:r>
      <w:r>
        <w:rPr>
          <w:noProof/>
        </w:rPr>
        <w:t>į</w:t>
      </w:r>
      <w:r>
        <w:rPr>
          <w:noProof/>
        </w:rPr>
        <w:t xml:space="preserve"> ma</w:t>
      </w:r>
      <w:r>
        <w:rPr>
          <w:noProof/>
        </w:rPr>
        <w:t>ž</w:t>
      </w:r>
      <w:r>
        <w:rPr>
          <w:noProof/>
        </w:rPr>
        <w:t>inti, ji gali b</w:t>
      </w:r>
      <w:r>
        <w:rPr>
          <w:noProof/>
        </w:rPr>
        <w:t>ū</w:t>
      </w:r>
      <w:r>
        <w:rPr>
          <w:noProof/>
        </w:rPr>
        <w:t>ti pasaulinio bendradarbiavimo lydere.</w:t>
      </w:r>
    </w:p>
    <w:p>
      <w:pPr>
        <w:pStyle w:val="NoSpacing"/>
        <w:jc w:val="both"/>
        <w:rPr>
          <w:rFonts w:hAnsi="Times New Roman" w:cs="Times New Roman"/>
          <w:noProof/>
        </w:rPr>
      </w:pPr>
    </w:p>
    <w:p>
      <w:pPr>
        <w:pStyle w:val="NoSpacing"/>
        <w:jc w:val="both"/>
        <w:rPr>
          <w:rFonts w:hAnsi="Times New Roman" w:cs="Times New Roman"/>
          <w:noProof/>
        </w:rPr>
      </w:pPr>
      <w:r>
        <w:rPr>
          <w:noProof/>
        </w:rPr>
        <w:t>Komunikate pateikiama i</w:t>
      </w:r>
      <w:r>
        <w:rPr>
          <w:noProof/>
        </w:rPr>
        <w:t>š</w:t>
      </w:r>
      <w:r>
        <w:rPr>
          <w:noProof/>
        </w:rPr>
        <w:t>metamo metano kiekio ma</w:t>
      </w:r>
      <w:r>
        <w:rPr>
          <w:noProof/>
        </w:rPr>
        <w:t>ž</w:t>
      </w:r>
      <w:r>
        <w:rPr>
          <w:noProof/>
        </w:rPr>
        <w:t>inimo strategija: sud</w:t>
      </w:r>
      <w:r>
        <w:rPr>
          <w:noProof/>
        </w:rPr>
        <w:t>ė</w:t>
      </w:r>
      <w:r>
        <w:rPr>
          <w:noProof/>
        </w:rPr>
        <w:t>liojama visa apimanti politikos sistema, i</w:t>
      </w:r>
      <w:r>
        <w:rPr>
          <w:noProof/>
        </w:rPr>
        <w:t>š</w:t>
      </w:r>
      <w:r>
        <w:rPr>
          <w:noProof/>
        </w:rPr>
        <w:t>d</w:t>
      </w:r>
      <w:r>
        <w:rPr>
          <w:noProof/>
        </w:rPr>
        <w:t>ė</w:t>
      </w:r>
      <w:r>
        <w:rPr>
          <w:noProof/>
        </w:rPr>
        <w:t>stomi konkret</w:t>
      </w:r>
      <w:r>
        <w:rPr>
          <w:noProof/>
        </w:rPr>
        <w:t>ū</w:t>
      </w:r>
      <w:r>
        <w:rPr>
          <w:noProof/>
        </w:rPr>
        <w:t>s tarpsektoriniai ir atskir</w:t>
      </w:r>
      <w:r>
        <w:rPr>
          <w:noProof/>
        </w:rPr>
        <w:t>ų</w:t>
      </w:r>
      <w:r>
        <w:rPr>
          <w:noProof/>
        </w:rPr>
        <w:t xml:space="preserve"> sektori</w:t>
      </w:r>
      <w:r>
        <w:rPr>
          <w:noProof/>
        </w:rPr>
        <w:t>ų</w:t>
      </w:r>
      <w:r>
        <w:rPr>
          <w:noProof/>
        </w:rPr>
        <w:t xml:space="preserve"> veiksmai Europos S</w:t>
      </w:r>
      <w:r>
        <w:rPr>
          <w:noProof/>
        </w:rPr>
        <w:t>ą</w:t>
      </w:r>
      <w:r>
        <w:rPr>
          <w:noProof/>
        </w:rPr>
        <w:t>jungoje, taip pat skatinami pana</w:t>
      </w:r>
      <w:r>
        <w:rPr>
          <w:noProof/>
        </w:rPr>
        <w:t>šū</w:t>
      </w:r>
      <w:r>
        <w:rPr>
          <w:noProof/>
        </w:rPr>
        <w:t>s tarptautinio masto veiksmai. Strategija skatina versl</w:t>
      </w:r>
      <w:r>
        <w:rPr>
          <w:noProof/>
        </w:rPr>
        <w:t>ą</w:t>
      </w:r>
      <w:r>
        <w:rPr>
          <w:noProof/>
        </w:rPr>
        <w:t xml:space="preserve"> artimiausiu metu savanori</w:t>
      </w:r>
      <w:r>
        <w:rPr>
          <w:noProof/>
        </w:rPr>
        <w:t>š</w:t>
      </w:r>
      <w:r>
        <w:rPr>
          <w:noProof/>
        </w:rPr>
        <w:t>kai prad</w:t>
      </w:r>
      <w:r>
        <w:rPr>
          <w:noProof/>
        </w:rPr>
        <w:t>ė</w:t>
      </w:r>
      <w:r>
        <w:rPr>
          <w:noProof/>
        </w:rPr>
        <w:t>ti pasaulines iniciatyvas, kurios leist</w:t>
      </w:r>
      <w:r>
        <w:rPr>
          <w:noProof/>
        </w:rPr>
        <w:t>ų</w:t>
      </w:r>
      <w:r>
        <w:rPr>
          <w:noProof/>
        </w:rPr>
        <w:t xml:space="preserve"> i</w:t>
      </w:r>
      <w:r>
        <w:rPr>
          <w:noProof/>
        </w:rPr>
        <w:t>š</w:t>
      </w:r>
      <w:r>
        <w:rPr>
          <w:noProof/>
        </w:rPr>
        <w:t>kart pa</w:t>
      </w:r>
      <w:r>
        <w:rPr>
          <w:noProof/>
        </w:rPr>
        <w:t>š</w:t>
      </w:r>
      <w:r>
        <w:rPr>
          <w:noProof/>
        </w:rPr>
        <w:t>alinti i</w:t>
      </w:r>
      <w:r>
        <w:rPr>
          <w:noProof/>
        </w:rPr>
        <w:t>š</w:t>
      </w:r>
      <w:r>
        <w:rPr>
          <w:noProof/>
        </w:rPr>
        <w:t>metam</w:t>
      </w:r>
      <w:r>
        <w:rPr>
          <w:noProof/>
        </w:rPr>
        <w:t>ų</w:t>
      </w:r>
      <w:r>
        <w:rPr>
          <w:noProof/>
        </w:rPr>
        <w:t>j</w:t>
      </w:r>
      <w:r>
        <w:rPr>
          <w:noProof/>
        </w:rPr>
        <w:t>ų</w:t>
      </w:r>
      <w:r>
        <w:rPr>
          <w:noProof/>
        </w:rPr>
        <w:t xml:space="preserve"> ter</w:t>
      </w:r>
      <w:r>
        <w:rPr>
          <w:noProof/>
        </w:rPr>
        <w:t>š</w:t>
      </w:r>
      <w:r>
        <w:rPr>
          <w:noProof/>
        </w:rPr>
        <w:t>al</w:t>
      </w:r>
      <w:r>
        <w:rPr>
          <w:noProof/>
        </w:rPr>
        <w:t>ų</w:t>
      </w:r>
      <w:r>
        <w:rPr>
          <w:noProof/>
        </w:rPr>
        <w:t xml:space="preserve"> steb</w:t>
      </w:r>
      <w:r>
        <w:rPr>
          <w:noProof/>
        </w:rPr>
        <w:t>ė</w:t>
      </w:r>
      <w:r>
        <w:rPr>
          <w:noProof/>
        </w:rPr>
        <w:t>senos tikrinimo ir duomen</w:t>
      </w:r>
      <w:r>
        <w:rPr>
          <w:noProof/>
        </w:rPr>
        <w:t>ų</w:t>
      </w:r>
      <w:r>
        <w:rPr>
          <w:noProof/>
        </w:rPr>
        <w:t xml:space="preserve"> teikimo tr</w:t>
      </w:r>
      <w:r>
        <w:rPr>
          <w:noProof/>
        </w:rPr>
        <w:t>ū</w:t>
      </w:r>
      <w:r>
        <w:rPr>
          <w:noProof/>
        </w:rPr>
        <w:t>kumus ir visuose sektoriuose suma</w:t>
      </w:r>
      <w:r>
        <w:rPr>
          <w:noProof/>
        </w:rPr>
        <w:t>ž</w:t>
      </w:r>
      <w:r>
        <w:rPr>
          <w:noProof/>
        </w:rPr>
        <w:t>int</w:t>
      </w:r>
      <w:r>
        <w:rPr>
          <w:noProof/>
        </w:rPr>
        <w:t>ų</w:t>
      </w:r>
      <w:r>
        <w:rPr>
          <w:noProof/>
        </w:rPr>
        <w:t xml:space="preserve"> i</w:t>
      </w:r>
      <w:r>
        <w:rPr>
          <w:noProof/>
        </w:rPr>
        <w:t>š</w:t>
      </w:r>
      <w:r>
        <w:rPr>
          <w:noProof/>
        </w:rPr>
        <w:t>metamo metano kiek</w:t>
      </w:r>
      <w:r>
        <w:rPr>
          <w:noProof/>
        </w:rPr>
        <w:t>į</w:t>
      </w:r>
      <w:r>
        <w:rPr>
          <w:noProof/>
        </w:rPr>
        <w:t>. Joje numatyta 2021</w:t>
      </w:r>
      <w:r>
        <w:rPr>
          <w:noProof/>
        </w:rPr>
        <w:t> </w:t>
      </w:r>
      <w:r>
        <w:rPr>
          <w:noProof/>
        </w:rPr>
        <w:t>m. pateikti ES lygmens pasi</w:t>
      </w:r>
      <w:r>
        <w:rPr>
          <w:noProof/>
        </w:rPr>
        <w:t>ū</w:t>
      </w:r>
      <w:r>
        <w:rPr>
          <w:noProof/>
        </w:rPr>
        <w:t>lymus d</w:t>
      </w:r>
      <w:r>
        <w:rPr>
          <w:noProof/>
        </w:rPr>
        <w:t>ė</w:t>
      </w:r>
      <w:r>
        <w:rPr>
          <w:noProof/>
        </w:rPr>
        <w:t>l teis</w:t>
      </w:r>
      <w:r>
        <w:rPr>
          <w:noProof/>
        </w:rPr>
        <w:t>ė</w:t>
      </w:r>
      <w:r>
        <w:rPr>
          <w:noProof/>
        </w:rPr>
        <w:t>k</w:t>
      </w:r>
      <w:r>
        <w:rPr>
          <w:noProof/>
        </w:rPr>
        <w:t>ū</w:t>
      </w:r>
      <w:r>
        <w:rPr>
          <w:noProof/>
        </w:rPr>
        <w:t>ros proced</w:t>
      </w:r>
      <w:r>
        <w:rPr>
          <w:noProof/>
        </w:rPr>
        <w:t>ū</w:t>
      </w:r>
      <w:r>
        <w:rPr>
          <w:noProof/>
        </w:rPr>
        <w:t>ra priimam</w:t>
      </w:r>
      <w:r>
        <w:rPr>
          <w:noProof/>
        </w:rPr>
        <w:t>ų</w:t>
      </w:r>
      <w:r>
        <w:rPr>
          <w:noProof/>
        </w:rPr>
        <w:t xml:space="preserve"> akt</w:t>
      </w:r>
      <w:r>
        <w:rPr>
          <w:noProof/>
        </w:rPr>
        <w:t>ų</w:t>
      </w:r>
      <w:r>
        <w:rPr>
          <w:noProof/>
        </w:rPr>
        <w:t>, kurie u</w:t>
      </w:r>
      <w:r>
        <w:rPr>
          <w:noProof/>
        </w:rPr>
        <w:t>ž</w:t>
      </w:r>
      <w:r>
        <w:rPr>
          <w:noProof/>
        </w:rPr>
        <w:t>tikrint</w:t>
      </w:r>
      <w:r>
        <w:rPr>
          <w:noProof/>
        </w:rPr>
        <w:t>ų</w:t>
      </w:r>
      <w:r>
        <w:rPr>
          <w:noProof/>
        </w:rPr>
        <w:t xml:space="preserve"> didelio masto savalaikes pastangas ma</w:t>
      </w:r>
      <w:r>
        <w:rPr>
          <w:noProof/>
        </w:rPr>
        <w:t>ž</w:t>
      </w:r>
      <w:r>
        <w:rPr>
          <w:noProof/>
        </w:rPr>
        <w:t>inti ES priklausomyb</w:t>
      </w:r>
      <w:r>
        <w:rPr>
          <w:noProof/>
        </w:rPr>
        <w:t>ę</w:t>
      </w:r>
      <w:r>
        <w:rPr>
          <w:noProof/>
        </w:rPr>
        <w:t xml:space="preserve"> nuo i</w:t>
      </w:r>
      <w:r>
        <w:rPr>
          <w:noProof/>
        </w:rPr>
        <w:t>š</w:t>
      </w:r>
      <w:r>
        <w:rPr>
          <w:noProof/>
        </w:rPr>
        <w:t xml:space="preserve">kastinio kuro. </w:t>
      </w:r>
    </w:p>
    <w:p>
      <w:pPr>
        <w:pStyle w:val="BodyA"/>
        <w:spacing w:after="0"/>
        <w:rPr>
          <w:rFonts w:ascii="Times New Roman" w:hAnsi="Times New Roman" w:cs="Times New Roman"/>
          <w:noProof/>
        </w:rPr>
      </w:pPr>
    </w:p>
    <w:p>
      <w:pPr>
        <w:pStyle w:val="BodyA"/>
        <w:spacing w:after="0"/>
        <w:rPr>
          <w:rFonts w:ascii="Times New Roman" w:hAnsi="Times New Roman" w:cs="Times New Roman"/>
          <w:noProof/>
        </w:rPr>
      </w:pPr>
    </w:p>
    <w:p>
      <w:pPr>
        <w:pStyle w:val="Heading"/>
        <w:numPr>
          <w:ilvl w:val="0"/>
          <w:numId w:val="3"/>
        </w:numPr>
        <w:spacing w:before="0" w:after="0"/>
        <w:rPr>
          <w:rFonts w:ascii="Times New Roman" w:eastAsia="Times New Roman" w:hAnsi="Times New Roman" w:cs="Times New Roman"/>
          <w:b/>
          <w:bCs/>
          <w:smallCaps/>
          <w:noProof/>
          <w:color w:val="000000"/>
          <w:sz w:val="24"/>
          <w:szCs w:val="24"/>
        </w:rPr>
      </w:pPr>
      <w:r>
        <w:rPr>
          <w:rFonts w:ascii="Times New Roman" w:hAnsi="Times New Roman"/>
          <w:b/>
          <w:bCs/>
          <w:smallCaps/>
          <w:noProof/>
          <w:color w:val="000000"/>
          <w:sz w:val="24"/>
          <w:szCs w:val="24"/>
        </w:rPr>
        <w:t>Nauja išmetamo metano kiekio mažinimo strategija, jungianti tarpsektorinius ir atskirų sektorių veiksmus</w:t>
      </w:r>
    </w:p>
    <w:p>
      <w:pPr>
        <w:pStyle w:val="HeaderSensitivityRight"/>
        <w:spacing w:after="0"/>
        <w:jc w:val="left"/>
        <w:rPr>
          <w:noProof/>
          <w:sz w:val="24"/>
        </w:rPr>
      </w:pPr>
    </w:p>
    <w:p>
      <w:pPr>
        <w:pStyle w:val="NoSpacing"/>
        <w:jc w:val="both"/>
        <w:rPr>
          <w:rFonts w:hAnsi="Times New Roman" w:cs="Times New Roman"/>
          <w:noProof/>
        </w:rPr>
      </w:pPr>
      <w:r>
        <w:rPr>
          <w:noProof/>
        </w:rPr>
        <w:t>Pirm</w:t>
      </w:r>
      <w:r>
        <w:rPr>
          <w:noProof/>
        </w:rPr>
        <w:t>ą</w:t>
      </w:r>
      <w:r>
        <w:rPr>
          <w:noProof/>
        </w:rPr>
        <w:t xml:space="preserve"> kart</w:t>
      </w:r>
      <w:r>
        <w:rPr>
          <w:noProof/>
        </w:rPr>
        <w:t>ą</w:t>
      </w:r>
      <w:r>
        <w:rPr>
          <w:noProof/>
        </w:rPr>
        <w:t xml:space="preserve"> metano tar</w:t>
      </w:r>
      <w:r>
        <w:rPr>
          <w:noProof/>
        </w:rPr>
        <w:t>š</w:t>
      </w:r>
      <w:r>
        <w:rPr>
          <w:noProof/>
        </w:rPr>
        <w:t>os klausim</w:t>
      </w:r>
      <w:r>
        <w:rPr>
          <w:noProof/>
        </w:rPr>
        <w:t>ą</w:t>
      </w:r>
      <w:r>
        <w:rPr>
          <w:noProof/>
        </w:rPr>
        <w:t xml:space="preserve"> ES sprend</w:t>
      </w:r>
      <w:r>
        <w:rPr>
          <w:noProof/>
        </w:rPr>
        <w:t>ė</w:t>
      </w:r>
      <w:r>
        <w:rPr>
          <w:noProof/>
        </w:rPr>
        <w:t xml:space="preserve"> 1996</w:t>
      </w:r>
      <w:r>
        <w:rPr>
          <w:noProof/>
        </w:rPr>
        <w:t> </w:t>
      </w:r>
      <w:r>
        <w:rPr>
          <w:noProof/>
        </w:rPr>
        <w:t>m. strategijoje</w:t>
      </w:r>
      <w:r>
        <w:rPr>
          <w:rFonts w:hAnsi="Times New Roman" w:cs="Times New Roman"/>
          <w:noProof/>
          <w:vertAlign w:val="superscript"/>
        </w:rPr>
        <w:footnoteReference w:id="15"/>
      </w:r>
      <w:r>
        <w:rPr>
          <w:noProof/>
        </w:rPr>
        <w:t>. V</w:t>
      </w:r>
      <w:r>
        <w:rPr>
          <w:noProof/>
        </w:rPr>
        <w:t>ė</w:t>
      </w:r>
      <w:r>
        <w:rPr>
          <w:noProof/>
        </w:rPr>
        <w:t>lesniais metais ES pri</w:t>
      </w:r>
      <w:r>
        <w:rPr>
          <w:noProof/>
        </w:rPr>
        <w:t>ė</w:t>
      </w:r>
      <w:r>
        <w:rPr>
          <w:noProof/>
        </w:rPr>
        <w:t>m</w:t>
      </w:r>
      <w:r>
        <w:rPr>
          <w:noProof/>
        </w:rPr>
        <w:t>ė</w:t>
      </w:r>
      <w:r>
        <w:rPr>
          <w:noProof/>
        </w:rPr>
        <w:t xml:space="preserve"> reguliavimo iniciatyvas, ir jos pad</w:t>
      </w:r>
      <w:r>
        <w:rPr>
          <w:noProof/>
        </w:rPr>
        <w:t>ė</w:t>
      </w:r>
      <w:r>
        <w:rPr>
          <w:noProof/>
        </w:rPr>
        <w:t>jo pagrindiniuose sektoriuose suma</w:t>
      </w:r>
      <w:r>
        <w:rPr>
          <w:noProof/>
        </w:rPr>
        <w:t>ž</w:t>
      </w:r>
      <w:r>
        <w:rPr>
          <w:noProof/>
        </w:rPr>
        <w:t>inti i</w:t>
      </w:r>
      <w:r>
        <w:rPr>
          <w:noProof/>
        </w:rPr>
        <w:t>š</w:t>
      </w:r>
      <w:r>
        <w:rPr>
          <w:noProof/>
        </w:rPr>
        <w:t>metamo metano kiek</w:t>
      </w:r>
      <w:r>
        <w:rPr>
          <w:noProof/>
        </w:rPr>
        <w:t>į</w:t>
      </w:r>
      <w:r>
        <w:rPr>
          <w:rStyle w:val="FootnoteReference"/>
          <w:rFonts w:hAnsi="Times New Roman" w:cs="Times New Roman"/>
          <w:noProof/>
        </w:rPr>
        <w:footnoteReference w:id="16"/>
      </w:r>
      <w:r>
        <w:rPr>
          <w:noProof/>
        </w:rPr>
        <w:t>. Palyginti su 1990</w:t>
      </w:r>
      <w:r>
        <w:rPr>
          <w:noProof/>
        </w:rPr>
        <w:t> </w:t>
      </w:r>
      <w:r>
        <w:rPr>
          <w:noProof/>
        </w:rPr>
        <w:t>m. lygiu, energetikos sektoriuje i</w:t>
      </w:r>
      <w:r>
        <w:rPr>
          <w:noProof/>
        </w:rPr>
        <w:t>š</w:t>
      </w:r>
      <w:r>
        <w:rPr>
          <w:noProof/>
        </w:rPr>
        <w:t>metamo metano kiekis suma</w:t>
      </w:r>
      <w:r>
        <w:rPr>
          <w:noProof/>
        </w:rPr>
        <w:t>žė</w:t>
      </w:r>
      <w:r>
        <w:rPr>
          <w:noProof/>
        </w:rPr>
        <w:t>jo perpus, o atliek</w:t>
      </w:r>
      <w:r>
        <w:rPr>
          <w:noProof/>
        </w:rPr>
        <w:t>ų</w:t>
      </w:r>
      <w:r>
        <w:rPr>
          <w:noProof/>
        </w:rPr>
        <w:t xml:space="preserve"> ir </w:t>
      </w:r>
      <w:r>
        <w:rPr>
          <w:noProof/>
        </w:rPr>
        <w:t>ž</w:t>
      </w:r>
      <w:r>
        <w:rPr>
          <w:noProof/>
        </w:rPr>
        <w:t>em</w:t>
      </w:r>
      <w:r>
        <w:rPr>
          <w:noProof/>
        </w:rPr>
        <w:t>ė</w:t>
      </w:r>
      <w:r>
        <w:rPr>
          <w:noProof/>
        </w:rPr>
        <w:t xml:space="preserve">s </w:t>
      </w:r>
      <w:r>
        <w:rPr>
          <w:noProof/>
        </w:rPr>
        <w:t>ū</w:t>
      </w:r>
      <w:r>
        <w:rPr>
          <w:noProof/>
        </w:rPr>
        <w:t xml:space="preserve">kio sektoriuose </w:t>
      </w:r>
      <w:r>
        <w:rPr>
          <w:noProof/>
        </w:rPr>
        <w:t>–</w:t>
      </w:r>
      <w:r>
        <w:rPr>
          <w:noProof/>
        </w:rPr>
        <w:t xml:space="preserve"> atitinkamai tre</w:t>
      </w:r>
      <w:r>
        <w:rPr>
          <w:noProof/>
        </w:rPr>
        <w:t>č</w:t>
      </w:r>
      <w:r>
        <w:rPr>
          <w:noProof/>
        </w:rPr>
        <w:t xml:space="preserve">daliu ir </w:t>
      </w:r>
      <w:r>
        <w:rPr>
          <w:noProof/>
        </w:rPr>
        <w:t>š</w:t>
      </w:r>
      <w:r>
        <w:rPr>
          <w:noProof/>
        </w:rPr>
        <w:t>iek tiek daugiau nei penktadaliu</w:t>
      </w:r>
      <w:r>
        <w:rPr>
          <w:rFonts w:hAnsi="Times New Roman" w:cs="Times New Roman"/>
          <w:noProof/>
          <w:vertAlign w:val="superscript"/>
        </w:rPr>
        <w:footnoteReference w:id="17"/>
      </w:r>
      <w:r>
        <w:rPr>
          <w:noProof/>
        </w:rPr>
        <w:t>. Nepaisant to, i</w:t>
      </w:r>
      <w:r>
        <w:rPr>
          <w:noProof/>
        </w:rPr>
        <w:t>š</w:t>
      </w:r>
      <w:r>
        <w:rPr>
          <w:noProof/>
        </w:rPr>
        <w:t>metamas metanas teb</w:t>
      </w:r>
      <w:r>
        <w:rPr>
          <w:noProof/>
        </w:rPr>
        <w:t>ė</w:t>
      </w:r>
      <w:r>
        <w:rPr>
          <w:noProof/>
        </w:rPr>
        <w:t>ra didel</w:t>
      </w:r>
      <w:r>
        <w:rPr>
          <w:noProof/>
        </w:rPr>
        <w:t>ė</w:t>
      </w:r>
      <w:r>
        <w:rPr>
          <w:noProof/>
        </w:rPr>
        <w:t xml:space="preserve"> problema visuose </w:t>
      </w:r>
      <w:r>
        <w:rPr>
          <w:noProof/>
        </w:rPr>
        <w:t>š</w:t>
      </w:r>
      <w:r>
        <w:rPr>
          <w:noProof/>
        </w:rPr>
        <w:t>iuose sektoriuose.</w:t>
      </w:r>
    </w:p>
    <w:p>
      <w:pPr>
        <w:pStyle w:val="NoSpacing"/>
        <w:jc w:val="both"/>
        <w:rPr>
          <w:rFonts w:hAnsi="Times New Roman" w:cs="Times New Roman"/>
          <w:noProof/>
        </w:rPr>
      </w:pPr>
    </w:p>
    <w:p>
      <w:pPr>
        <w:pStyle w:val="NoSpacing"/>
        <w:jc w:val="both"/>
        <w:rPr>
          <w:rFonts w:hAnsi="Times New Roman" w:cs="Times New Roman"/>
          <w:noProof/>
        </w:rPr>
      </w:pPr>
      <w:r>
        <w:rPr>
          <w:noProof/>
        </w:rPr>
        <w:t>Energetikos sektoriuje metanas i</w:t>
      </w:r>
      <w:r>
        <w:rPr>
          <w:noProof/>
        </w:rPr>
        <w:t>š</w:t>
      </w:r>
      <w:r>
        <w:rPr>
          <w:noProof/>
        </w:rPr>
        <w:t>siskiria i</w:t>
      </w:r>
      <w:r>
        <w:rPr>
          <w:noProof/>
        </w:rPr>
        <w:t>š</w:t>
      </w:r>
      <w:r>
        <w:rPr>
          <w:noProof/>
        </w:rPr>
        <w:t xml:space="preserve">kastinio kuro gamybos vietose, perdavimo sistemose, laivuose ir skirstymo sistemose. Metanas </w:t>
      </w:r>
      <w:r>
        <w:rPr>
          <w:noProof/>
        </w:rPr>
        <w:t>į</w:t>
      </w:r>
      <w:r>
        <w:rPr>
          <w:noProof/>
        </w:rPr>
        <w:t xml:space="preserve"> atmosfer</w:t>
      </w:r>
      <w:r>
        <w:rPr>
          <w:noProof/>
        </w:rPr>
        <w:t>ą</w:t>
      </w:r>
      <w:r>
        <w:rPr>
          <w:noProof/>
        </w:rPr>
        <w:t xml:space="preserve"> taip pat i</w:t>
      </w:r>
      <w:r>
        <w:rPr>
          <w:noProof/>
        </w:rPr>
        <w:t>š</w:t>
      </w:r>
      <w:r>
        <w:rPr>
          <w:noProof/>
        </w:rPr>
        <w:t>leid</w:t>
      </w:r>
      <w:r>
        <w:rPr>
          <w:noProof/>
        </w:rPr>
        <w:t>ž</w:t>
      </w:r>
      <w:r>
        <w:rPr>
          <w:noProof/>
        </w:rPr>
        <w:t>iamas s</w:t>
      </w:r>
      <w:r>
        <w:rPr>
          <w:noProof/>
        </w:rPr>
        <w:t>ą</w:t>
      </w:r>
      <w:r>
        <w:rPr>
          <w:noProof/>
        </w:rPr>
        <w:t>moningai. Net kai deginant fakelus susidaro anglies dioksidas (degimo produktas), d</w:t>
      </w:r>
      <w:r>
        <w:rPr>
          <w:noProof/>
        </w:rPr>
        <w:t>ė</w:t>
      </w:r>
      <w:r>
        <w:rPr>
          <w:noProof/>
        </w:rPr>
        <w:t>l nevisi</w:t>
      </w:r>
      <w:r>
        <w:rPr>
          <w:noProof/>
        </w:rPr>
        <w:t>š</w:t>
      </w:r>
      <w:r>
        <w:rPr>
          <w:noProof/>
        </w:rPr>
        <w:t>ko sudegimo vis dar gali pasklisti metano</w:t>
      </w:r>
      <w:r>
        <w:rPr>
          <w:rFonts w:hAnsi="Times New Roman" w:cs="Times New Roman"/>
          <w:noProof/>
          <w:vertAlign w:val="superscript"/>
        </w:rPr>
        <w:footnoteReference w:id="18"/>
      </w:r>
      <w:r>
        <w:rPr>
          <w:noProof/>
        </w:rPr>
        <w:t>. Remiantis dabartiniais skai</w:t>
      </w:r>
      <w:r>
        <w:rPr>
          <w:noProof/>
        </w:rPr>
        <w:t>č</w:t>
      </w:r>
      <w:r>
        <w:rPr>
          <w:noProof/>
        </w:rPr>
        <w:t>iavimais, 54</w:t>
      </w:r>
      <w:r>
        <w:rPr>
          <w:noProof/>
        </w:rPr>
        <w:t> </w:t>
      </w:r>
      <w:r>
        <w:rPr>
          <w:noProof/>
        </w:rPr>
        <w:t>% energetikos sektoriuje i</w:t>
      </w:r>
      <w:r>
        <w:rPr>
          <w:noProof/>
        </w:rPr>
        <w:t>š</w:t>
      </w:r>
      <w:r>
        <w:rPr>
          <w:noProof/>
        </w:rPr>
        <w:t>metamo metano sudaro naftos ir duj</w:t>
      </w:r>
      <w:r>
        <w:rPr>
          <w:noProof/>
        </w:rPr>
        <w:t>ų</w:t>
      </w:r>
      <w:r>
        <w:rPr>
          <w:noProof/>
        </w:rPr>
        <w:t xml:space="preserve"> sektoriaus nevaldomieji i</w:t>
      </w:r>
      <w:r>
        <w:rPr>
          <w:noProof/>
        </w:rPr>
        <w:t>š</w:t>
      </w:r>
      <w:r>
        <w:rPr>
          <w:noProof/>
        </w:rPr>
        <w:t>metamieji ter</w:t>
      </w:r>
      <w:r>
        <w:rPr>
          <w:noProof/>
        </w:rPr>
        <w:t>š</w:t>
      </w:r>
      <w:r>
        <w:rPr>
          <w:noProof/>
        </w:rPr>
        <w:t>alai, 34</w:t>
      </w:r>
      <w:r>
        <w:rPr>
          <w:noProof/>
        </w:rPr>
        <w:t> </w:t>
      </w:r>
      <w:r>
        <w:rPr>
          <w:noProof/>
        </w:rPr>
        <w:t xml:space="preserve">% </w:t>
      </w:r>
      <w:r>
        <w:rPr>
          <w:noProof/>
        </w:rPr>
        <w:t>–</w:t>
      </w:r>
      <w:r>
        <w:rPr>
          <w:noProof/>
        </w:rPr>
        <w:t xml:space="preserve"> angli</w:t>
      </w:r>
      <w:r>
        <w:rPr>
          <w:noProof/>
        </w:rPr>
        <w:t>ų</w:t>
      </w:r>
      <w:r>
        <w:rPr>
          <w:noProof/>
        </w:rPr>
        <w:t xml:space="preserve"> sektoriaus nevaldomieji i</w:t>
      </w:r>
      <w:r>
        <w:rPr>
          <w:noProof/>
        </w:rPr>
        <w:t>š</w:t>
      </w:r>
      <w:r>
        <w:rPr>
          <w:noProof/>
        </w:rPr>
        <w:t>metamieji ter</w:t>
      </w:r>
      <w:r>
        <w:rPr>
          <w:noProof/>
        </w:rPr>
        <w:t>š</w:t>
      </w:r>
      <w:r>
        <w:rPr>
          <w:noProof/>
        </w:rPr>
        <w:t>alai, o 11</w:t>
      </w:r>
      <w:r>
        <w:rPr>
          <w:noProof/>
        </w:rPr>
        <w:t> </w:t>
      </w:r>
      <w:r>
        <w:rPr>
          <w:noProof/>
        </w:rPr>
        <w:t>% i</w:t>
      </w:r>
      <w:r>
        <w:rPr>
          <w:noProof/>
        </w:rPr>
        <w:t>š</w:t>
      </w:r>
      <w:r>
        <w:rPr>
          <w:noProof/>
        </w:rPr>
        <w:t>metama gyvenam</w:t>
      </w:r>
      <w:r>
        <w:rPr>
          <w:noProof/>
        </w:rPr>
        <w:t>ų</w:t>
      </w:r>
      <w:r>
        <w:rPr>
          <w:noProof/>
        </w:rPr>
        <w:t>j</w:t>
      </w:r>
      <w:r>
        <w:rPr>
          <w:noProof/>
        </w:rPr>
        <w:t>ų</w:t>
      </w:r>
      <w:r>
        <w:rPr>
          <w:noProof/>
        </w:rPr>
        <w:t xml:space="preserve"> nam</w:t>
      </w:r>
      <w:r>
        <w:rPr>
          <w:noProof/>
        </w:rPr>
        <w:t>ų</w:t>
      </w:r>
      <w:r>
        <w:rPr>
          <w:noProof/>
        </w:rPr>
        <w:t xml:space="preserve"> ir kituose galutin</w:t>
      </w:r>
      <w:r>
        <w:rPr>
          <w:noProof/>
        </w:rPr>
        <w:t>ė</w:t>
      </w:r>
      <w:r>
        <w:rPr>
          <w:noProof/>
        </w:rPr>
        <w:t>s grandies sektoriuose</w:t>
      </w:r>
      <w:r>
        <w:rPr>
          <w:rFonts w:hAnsi="Times New Roman" w:cs="Times New Roman"/>
          <w:noProof/>
          <w:vertAlign w:val="superscript"/>
        </w:rPr>
        <w:footnoteReference w:id="19"/>
      </w:r>
      <w:r>
        <w:rPr>
          <w:noProof/>
        </w:rPr>
        <w:t>. ES klimato politikos tiksl</w:t>
      </w:r>
      <w:r>
        <w:rPr>
          <w:noProof/>
        </w:rPr>
        <w:t>ų</w:t>
      </w:r>
      <w:r>
        <w:rPr>
          <w:noProof/>
        </w:rPr>
        <w:t xml:space="preserve"> plano poveikio vertinime nurodyta, kad ekonomi</w:t>
      </w:r>
      <w:r>
        <w:rPr>
          <w:noProof/>
        </w:rPr>
        <w:t>š</w:t>
      </w:r>
      <w:r>
        <w:rPr>
          <w:noProof/>
        </w:rPr>
        <w:t>kai efektyviausiai i</w:t>
      </w:r>
      <w:r>
        <w:rPr>
          <w:noProof/>
        </w:rPr>
        <w:t>š</w:t>
      </w:r>
      <w:r>
        <w:rPr>
          <w:noProof/>
        </w:rPr>
        <w:t>metamo metano kiek</w:t>
      </w:r>
      <w:r>
        <w:rPr>
          <w:noProof/>
        </w:rPr>
        <w:t>į</w:t>
      </w:r>
      <w:r>
        <w:rPr>
          <w:noProof/>
        </w:rPr>
        <w:t xml:space="preserve"> galima suma</w:t>
      </w:r>
      <w:r>
        <w:rPr>
          <w:noProof/>
        </w:rPr>
        <w:t>ž</w:t>
      </w:r>
      <w:r>
        <w:rPr>
          <w:noProof/>
        </w:rPr>
        <w:t>inti energetikos sektoriuje. Pradin</w:t>
      </w:r>
      <w:r>
        <w:rPr>
          <w:noProof/>
        </w:rPr>
        <w:t>ė</w:t>
      </w:r>
      <w:r>
        <w:rPr>
          <w:noProof/>
        </w:rPr>
        <w:t>s grandies naftos ir duj</w:t>
      </w:r>
      <w:r>
        <w:rPr>
          <w:noProof/>
        </w:rPr>
        <w:t>ų</w:t>
      </w:r>
      <w:r>
        <w:rPr>
          <w:noProof/>
        </w:rPr>
        <w:t xml:space="preserve"> operacijose paprastai yra </w:t>
      </w:r>
      <w:r>
        <w:rPr>
          <w:noProof/>
        </w:rPr>
        <w:t>į</w:t>
      </w:r>
      <w:r>
        <w:rPr>
          <w:noProof/>
        </w:rPr>
        <w:t>vairi</w:t>
      </w:r>
      <w:r>
        <w:rPr>
          <w:noProof/>
        </w:rPr>
        <w:t>ų</w:t>
      </w:r>
      <w:r>
        <w:rPr>
          <w:noProof/>
        </w:rPr>
        <w:t xml:space="preserve"> tar</w:t>
      </w:r>
      <w:r>
        <w:rPr>
          <w:noProof/>
        </w:rPr>
        <w:t>š</w:t>
      </w:r>
      <w:r>
        <w:rPr>
          <w:noProof/>
        </w:rPr>
        <w:t>os ma</w:t>
      </w:r>
      <w:r>
        <w:rPr>
          <w:noProof/>
        </w:rPr>
        <w:t>ž</w:t>
      </w:r>
      <w:r>
        <w:rPr>
          <w:noProof/>
        </w:rPr>
        <w:t>inimo galimybi</w:t>
      </w:r>
      <w:r>
        <w:rPr>
          <w:noProof/>
        </w:rPr>
        <w:t>ų</w:t>
      </w:r>
      <w:r>
        <w:rPr>
          <w:noProof/>
        </w:rPr>
        <w:t>, kuri</w:t>
      </w:r>
      <w:r>
        <w:rPr>
          <w:noProof/>
        </w:rPr>
        <w:t>ų</w:t>
      </w:r>
      <w:r>
        <w:rPr>
          <w:noProof/>
        </w:rPr>
        <w:t xml:space="preserve"> grynosios s</w:t>
      </w:r>
      <w:r>
        <w:rPr>
          <w:noProof/>
        </w:rPr>
        <w:t>ą</w:t>
      </w:r>
      <w:r>
        <w:rPr>
          <w:noProof/>
        </w:rPr>
        <w:t>naudos nulin</w:t>
      </w:r>
      <w:r>
        <w:rPr>
          <w:noProof/>
        </w:rPr>
        <w:t>ė</w:t>
      </w:r>
      <w:r>
        <w:rPr>
          <w:noProof/>
        </w:rPr>
        <w:t>s</w:t>
      </w:r>
      <w:r>
        <w:rPr>
          <w:rFonts w:hAnsi="Times New Roman" w:cs="Times New Roman"/>
          <w:noProof/>
          <w:vertAlign w:val="superscript"/>
        </w:rPr>
        <w:footnoteReference w:id="20"/>
      </w:r>
      <w:r>
        <w:rPr>
          <w:noProof/>
        </w:rPr>
        <w:t xml:space="preserve"> arba beveik prilygsta nuliui</w:t>
      </w:r>
      <w:r>
        <w:rPr>
          <w:rFonts w:hAnsi="Times New Roman" w:cs="Times New Roman"/>
          <w:noProof/>
          <w:vertAlign w:val="superscript"/>
        </w:rPr>
        <w:footnoteReference w:id="21"/>
      </w:r>
      <w:r>
        <w:rPr>
          <w:noProof/>
        </w:rPr>
        <w:t xml:space="preserve">. </w:t>
      </w:r>
    </w:p>
    <w:p>
      <w:pPr>
        <w:pStyle w:val="NoSpacing"/>
        <w:jc w:val="both"/>
        <w:rPr>
          <w:rFonts w:hAnsi="Times New Roman" w:cs="Times New Roman"/>
          <w:noProof/>
        </w:rPr>
      </w:pPr>
    </w:p>
    <w:p>
      <w:pPr>
        <w:pStyle w:val="NoSpacing"/>
        <w:jc w:val="both"/>
        <w:rPr>
          <w:rFonts w:hAnsi="Times New Roman" w:cs="Times New Roman"/>
          <w:noProof/>
        </w:rPr>
      </w:pPr>
      <w:r>
        <w:rPr>
          <w:noProof/>
        </w:rPr>
        <w:t>Ž</w:t>
      </w:r>
      <w:r>
        <w:rPr>
          <w:noProof/>
        </w:rPr>
        <w:t>em</w:t>
      </w:r>
      <w:r>
        <w:rPr>
          <w:noProof/>
        </w:rPr>
        <w:t>ė</w:t>
      </w:r>
      <w:r>
        <w:rPr>
          <w:noProof/>
        </w:rPr>
        <w:t xml:space="preserve">s </w:t>
      </w:r>
      <w:r>
        <w:rPr>
          <w:noProof/>
        </w:rPr>
        <w:t>ū</w:t>
      </w:r>
      <w:r>
        <w:rPr>
          <w:noProof/>
        </w:rPr>
        <w:t>kis yra tas sektorius, kurio potencialas prisid</w:t>
      </w:r>
      <w:r>
        <w:rPr>
          <w:noProof/>
        </w:rPr>
        <w:t>ė</w:t>
      </w:r>
      <w:r>
        <w:rPr>
          <w:noProof/>
        </w:rPr>
        <w:t>ti prie metano tar</w:t>
      </w:r>
      <w:r>
        <w:rPr>
          <w:noProof/>
        </w:rPr>
        <w:t>š</w:t>
      </w:r>
      <w:r>
        <w:rPr>
          <w:noProof/>
        </w:rPr>
        <w:t>os bendro ma</w:t>
      </w:r>
      <w:r>
        <w:rPr>
          <w:noProof/>
        </w:rPr>
        <w:t>ž</w:t>
      </w:r>
      <w:r>
        <w:rPr>
          <w:noProof/>
        </w:rPr>
        <w:t>inimo yra antras pagal dyd</w:t>
      </w:r>
      <w:r>
        <w:rPr>
          <w:noProof/>
        </w:rPr>
        <w:t>į</w:t>
      </w:r>
      <w:r>
        <w:rPr>
          <w:rStyle w:val="FootnoteReference"/>
          <w:rFonts w:hAnsi="Times New Roman" w:cs="Times New Roman"/>
          <w:noProof/>
        </w:rPr>
        <w:footnoteReference w:id="22"/>
      </w:r>
      <w:r>
        <w:rPr>
          <w:noProof/>
        </w:rPr>
        <w:t xml:space="preserve">. </w:t>
      </w:r>
      <w:r>
        <w:rPr>
          <w:noProof/>
        </w:rPr>
        <w:t>Ž</w:t>
      </w:r>
      <w:r>
        <w:rPr>
          <w:noProof/>
        </w:rPr>
        <w:t>em</w:t>
      </w:r>
      <w:r>
        <w:rPr>
          <w:noProof/>
        </w:rPr>
        <w:t>ė</w:t>
      </w:r>
      <w:r>
        <w:rPr>
          <w:noProof/>
        </w:rPr>
        <w:t xml:space="preserve">s </w:t>
      </w:r>
      <w:r>
        <w:rPr>
          <w:noProof/>
        </w:rPr>
        <w:t>ū</w:t>
      </w:r>
      <w:r>
        <w:rPr>
          <w:noProof/>
        </w:rPr>
        <w:t>kyje taip pat galima sinergija ir kompromisiniai i</w:t>
      </w:r>
      <w:r>
        <w:rPr>
          <w:noProof/>
        </w:rPr>
        <w:t>š</w:t>
      </w:r>
      <w:r>
        <w:rPr>
          <w:noProof/>
        </w:rPr>
        <w:t>metamo duj</w:t>
      </w:r>
      <w:r>
        <w:rPr>
          <w:noProof/>
        </w:rPr>
        <w:t>ų</w:t>
      </w:r>
      <w:r>
        <w:rPr>
          <w:noProof/>
        </w:rPr>
        <w:t xml:space="preserve"> kiekio ma</w:t>
      </w:r>
      <w:r>
        <w:rPr>
          <w:noProof/>
        </w:rPr>
        <w:t>ž</w:t>
      </w:r>
      <w:r>
        <w:rPr>
          <w:noProof/>
        </w:rPr>
        <w:t>inim</w:t>
      </w:r>
      <w:r>
        <w:rPr>
          <w:noProof/>
        </w:rPr>
        <w:t>ą</w:t>
      </w:r>
      <w:r>
        <w:rPr>
          <w:noProof/>
        </w:rPr>
        <w:t xml:space="preserve"> atpiginantys sprendimai: ma</w:t>
      </w:r>
      <w:r>
        <w:rPr>
          <w:noProof/>
        </w:rPr>
        <w:t>ž</w:t>
      </w:r>
      <w:r>
        <w:rPr>
          <w:noProof/>
        </w:rPr>
        <w:t>inti gyv</w:t>
      </w:r>
      <w:r>
        <w:rPr>
          <w:noProof/>
        </w:rPr>
        <w:t>ū</w:t>
      </w:r>
      <w:r>
        <w:rPr>
          <w:noProof/>
        </w:rPr>
        <w:t>n</w:t>
      </w:r>
      <w:r>
        <w:rPr>
          <w:noProof/>
        </w:rPr>
        <w:t>ų</w:t>
      </w:r>
      <w:r>
        <w:rPr>
          <w:noProof/>
        </w:rPr>
        <w:t xml:space="preserve"> pa</w:t>
      </w:r>
      <w:r>
        <w:rPr>
          <w:noProof/>
        </w:rPr>
        <w:t>š</w:t>
      </w:r>
      <w:r>
        <w:rPr>
          <w:noProof/>
        </w:rPr>
        <w:t>aruose esan</w:t>
      </w:r>
      <w:r>
        <w:rPr>
          <w:noProof/>
        </w:rPr>
        <w:t>č</w:t>
      </w:r>
      <w:r>
        <w:rPr>
          <w:noProof/>
        </w:rPr>
        <w:t>i</w:t>
      </w:r>
      <w:r>
        <w:rPr>
          <w:noProof/>
        </w:rPr>
        <w:t>ų</w:t>
      </w:r>
      <w:r>
        <w:rPr>
          <w:noProof/>
        </w:rPr>
        <w:t xml:space="preserve"> maistini</w:t>
      </w:r>
      <w:r>
        <w:rPr>
          <w:noProof/>
        </w:rPr>
        <w:t>ų</w:t>
      </w:r>
      <w:r>
        <w:rPr>
          <w:noProof/>
        </w:rPr>
        <w:t xml:space="preserve"> med</w:t>
      </w:r>
      <w:r>
        <w:rPr>
          <w:noProof/>
        </w:rPr>
        <w:t>ž</w:t>
      </w:r>
      <w:r>
        <w:rPr>
          <w:noProof/>
        </w:rPr>
        <w:t>iag</w:t>
      </w:r>
      <w:r>
        <w:rPr>
          <w:noProof/>
        </w:rPr>
        <w:t>ų</w:t>
      </w:r>
      <w:r>
        <w:rPr>
          <w:noProof/>
        </w:rPr>
        <w:t xml:space="preserve"> nuostolius, susidaran</w:t>
      </w:r>
      <w:r>
        <w:rPr>
          <w:noProof/>
        </w:rPr>
        <w:t>č</w:t>
      </w:r>
      <w:r>
        <w:rPr>
          <w:noProof/>
        </w:rPr>
        <w:t xml:space="preserve">ius </w:t>
      </w:r>
      <w:r>
        <w:rPr>
          <w:noProof/>
        </w:rPr>
        <w:t>ž</w:t>
      </w:r>
      <w:r>
        <w:rPr>
          <w:noProof/>
        </w:rPr>
        <w:t>arnyne vykstant fermentacijai</w:t>
      </w:r>
      <w:r>
        <w:rPr>
          <w:rFonts w:hAnsi="Times New Roman" w:cs="Times New Roman"/>
          <w:noProof/>
          <w:vertAlign w:val="superscript"/>
        </w:rPr>
        <w:footnoteReference w:id="23"/>
      </w:r>
      <w:r>
        <w:rPr>
          <w:noProof/>
        </w:rPr>
        <w:t>, ir gaminti biodujas</w:t>
      </w:r>
      <w:r>
        <w:rPr>
          <w:rFonts w:hAnsi="Times New Roman" w:cs="Times New Roman"/>
          <w:noProof/>
          <w:vertAlign w:val="superscript"/>
        </w:rPr>
        <w:footnoteReference w:id="24"/>
      </w:r>
      <w:r>
        <w:rPr>
          <w:noProof/>
        </w:rPr>
        <w:t>. Gyvulininkyst</w:t>
      </w:r>
      <w:r>
        <w:rPr>
          <w:noProof/>
        </w:rPr>
        <w:t>ė</w:t>
      </w:r>
      <w:r>
        <w:rPr>
          <w:noProof/>
        </w:rPr>
        <w:t>s sektoriuje daugiausia metano i</w:t>
      </w:r>
      <w:r>
        <w:rPr>
          <w:noProof/>
        </w:rPr>
        <w:t>š</w:t>
      </w:r>
      <w:r>
        <w:rPr>
          <w:noProof/>
        </w:rPr>
        <w:t>siskiria d</w:t>
      </w:r>
      <w:r>
        <w:rPr>
          <w:noProof/>
        </w:rPr>
        <w:t>ė</w:t>
      </w:r>
      <w:r>
        <w:rPr>
          <w:noProof/>
        </w:rPr>
        <w:t>l atrajotoj</w:t>
      </w:r>
      <w:r>
        <w:rPr>
          <w:noProof/>
        </w:rPr>
        <w:t>ų</w:t>
      </w:r>
      <w:r>
        <w:rPr>
          <w:noProof/>
        </w:rPr>
        <w:t xml:space="preserve"> </w:t>
      </w:r>
      <w:r>
        <w:rPr>
          <w:noProof/>
        </w:rPr>
        <w:t>ž</w:t>
      </w:r>
      <w:r>
        <w:rPr>
          <w:noProof/>
        </w:rPr>
        <w:t>arnyno fermentacijos (80,7</w:t>
      </w:r>
      <w:r>
        <w:rPr>
          <w:noProof/>
        </w:rPr>
        <w:t> </w:t>
      </w:r>
      <w:r>
        <w:rPr>
          <w:noProof/>
        </w:rPr>
        <w:t>%), m</w:t>
      </w:r>
      <w:r>
        <w:rPr>
          <w:noProof/>
        </w:rPr>
        <w:t>ėš</w:t>
      </w:r>
      <w:r>
        <w:rPr>
          <w:noProof/>
        </w:rPr>
        <w:t>lo tvarkymo (17,4</w:t>
      </w:r>
      <w:r>
        <w:rPr>
          <w:noProof/>
        </w:rPr>
        <w:t> </w:t>
      </w:r>
      <w:r>
        <w:rPr>
          <w:noProof/>
        </w:rPr>
        <w:t>%) ir ry</w:t>
      </w:r>
      <w:r>
        <w:rPr>
          <w:noProof/>
        </w:rPr>
        <w:t>ž</w:t>
      </w:r>
      <w:r>
        <w:rPr>
          <w:noProof/>
        </w:rPr>
        <w:t>i</w:t>
      </w:r>
      <w:r>
        <w:rPr>
          <w:noProof/>
        </w:rPr>
        <w:t>ų</w:t>
      </w:r>
      <w:r>
        <w:rPr>
          <w:noProof/>
        </w:rPr>
        <w:t xml:space="preserve"> auginimo (1,2</w:t>
      </w:r>
      <w:r>
        <w:rPr>
          <w:noProof/>
        </w:rPr>
        <w:t> </w:t>
      </w:r>
      <w:r>
        <w:rPr>
          <w:noProof/>
        </w:rPr>
        <w:t xml:space="preserve">%). </w:t>
      </w:r>
      <w:r>
        <w:rPr>
          <w:noProof/>
        </w:rPr>
        <w:t>Ž</w:t>
      </w:r>
      <w:r>
        <w:rPr>
          <w:noProof/>
        </w:rPr>
        <w:t>em</w:t>
      </w:r>
      <w:r>
        <w:rPr>
          <w:noProof/>
        </w:rPr>
        <w:t>ė</w:t>
      </w:r>
      <w:r>
        <w:rPr>
          <w:noProof/>
        </w:rPr>
        <w:t xml:space="preserve">s </w:t>
      </w:r>
      <w:r>
        <w:rPr>
          <w:noProof/>
        </w:rPr>
        <w:t>ū</w:t>
      </w:r>
      <w:r>
        <w:rPr>
          <w:noProof/>
        </w:rPr>
        <w:t>kio sektoriuje i</w:t>
      </w:r>
      <w:r>
        <w:rPr>
          <w:noProof/>
        </w:rPr>
        <w:t>š</w:t>
      </w:r>
      <w:r>
        <w:rPr>
          <w:noProof/>
        </w:rPr>
        <w:t xml:space="preserve">metamo metano </w:t>
      </w:r>
      <w:r>
        <w:rPr>
          <w:noProof/>
        </w:rPr>
        <w:t>š</w:t>
      </w:r>
      <w:r>
        <w:rPr>
          <w:noProof/>
        </w:rPr>
        <w:t>altiniai da</w:t>
      </w:r>
      <w:r>
        <w:rPr>
          <w:noProof/>
        </w:rPr>
        <w:t>ž</w:t>
      </w:r>
      <w:r>
        <w:rPr>
          <w:noProof/>
        </w:rPr>
        <w:t>nai pasklid</w:t>
      </w:r>
      <w:r>
        <w:rPr>
          <w:noProof/>
        </w:rPr>
        <w:t>ę</w:t>
      </w:r>
      <w:r>
        <w:rPr>
          <w:noProof/>
        </w:rPr>
        <w:t>, tod</w:t>
      </w:r>
      <w:r>
        <w:rPr>
          <w:noProof/>
        </w:rPr>
        <w:t>ė</w:t>
      </w:r>
      <w:r>
        <w:rPr>
          <w:noProof/>
        </w:rPr>
        <w:t>l gali b</w:t>
      </w:r>
      <w:r>
        <w:rPr>
          <w:noProof/>
        </w:rPr>
        <w:t>ū</w:t>
      </w:r>
      <w:r>
        <w:rPr>
          <w:noProof/>
        </w:rPr>
        <w:t>ti keblu matuoti jo kiek</w:t>
      </w:r>
      <w:r>
        <w:rPr>
          <w:noProof/>
        </w:rPr>
        <w:t>į</w:t>
      </w:r>
      <w:r>
        <w:rPr>
          <w:noProof/>
        </w:rPr>
        <w:t>, teikti duomenis ir juos tikrinti. Jie taip pat pastebimai skiriasi visoje ES. Vis d</w:t>
      </w:r>
      <w:r>
        <w:rPr>
          <w:noProof/>
        </w:rPr>
        <w:t>ė</w:t>
      </w:r>
      <w:r>
        <w:rPr>
          <w:noProof/>
        </w:rPr>
        <w:t>lto technologi</w:t>
      </w:r>
      <w:r>
        <w:rPr>
          <w:noProof/>
        </w:rPr>
        <w:t>š</w:t>
      </w:r>
      <w:r>
        <w:rPr>
          <w:noProof/>
        </w:rPr>
        <w:t xml:space="preserve">kai </w:t>
      </w:r>
      <w:r>
        <w:rPr>
          <w:noProof/>
        </w:rPr>
        <w:t>į</w:t>
      </w:r>
      <w:r>
        <w:rPr>
          <w:noProof/>
        </w:rPr>
        <w:t>gyvendinam</w:t>
      </w:r>
      <w:r>
        <w:rPr>
          <w:noProof/>
        </w:rPr>
        <w:t>ų</w:t>
      </w:r>
      <w:r>
        <w:rPr>
          <w:noProof/>
        </w:rPr>
        <w:t xml:space="preserve"> i</w:t>
      </w:r>
      <w:r>
        <w:rPr>
          <w:noProof/>
        </w:rPr>
        <w:t>š</w:t>
      </w:r>
      <w:r>
        <w:rPr>
          <w:noProof/>
        </w:rPr>
        <w:t>metamo kiekio ma</w:t>
      </w:r>
      <w:r>
        <w:rPr>
          <w:noProof/>
        </w:rPr>
        <w:t>ž</w:t>
      </w:r>
      <w:r>
        <w:rPr>
          <w:noProof/>
        </w:rPr>
        <w:t>inimo b</w:t>
      </w:r>
      <w:r>
        <w:rPr>
          <w:noProof/>
        </w:rPr>
        <w:t>ū</w:t>
      </w:r>
      <w:r>
        <w:rPr>
          <w:noProof/>
        </w:rPr>
        <w:t>d</w:t>
      </w:r>
      <w:r>
        <w:rPr>
          <w:noProof/>
        </w:rPr>
        <w:t>ų</w:t>
      </w:r>
      <w:r>
        <w:rPr>
          <w:noProof/>
        </w:rPr>
        <w:t xml:space="preserve"> yra, ir reik</w:t>
      </w:r>
      <w:r>
        <w:rPr>
          <w:noProof/>
        </w:rPr>
        <w:t>ė</w:t>
      </w:r>
      <w:r>
        <w:rPr>
          <w:noProof/>
        </w:rPr>
        <w:t>t</w:t>
      </w:r>
      <w:r>
        <w:rPr>
          <w:noProof/>
        </w:rPr>
        <w:t>ų</w:t>
      </w:r>
      <w:r>
        <w:rPr>
          <w:noProof/>
        </w:rPr>
        <w:t xml:space="preserve"> sudaryti palankesnes j</w:t>
      </w:r>
      <w:r>
        <w:rPr>
          <w:noProof/>
        </w:rPr>
        <w:t>ų</w:t>
      </w:r>
      <w:r>
        <w:rPr>
          <w:noProof/>
        </w:rPr>
        <w:t xml:space="preserve"> diegimo s</w:t>
      </w:r>
      <w:r>
        <w:rPr>
          <w:noProof/>
        </w:rPr>
        <w:t>ą</w:t>
      </w:r>
      <w:r>
        <w:rPr>
          <w:noProof/>
        </w:rPr>
        <w:t>lygas ir teikti j</w:t>
      </w:r>
      <w:r>
        <w:rPr>
          <w:noProof/>
        </w:rPr>
        <w:t>ų</w:t>
      </w:r>
      <w:r>
        <w:rPr>
          <w:noProof/>
        </w:rPr>
        <w:t xml:space="preserve"> poveikio duomenis. </w:t>
      </w:r>
    </w:p>
    <w:p>
      <w:pPr>
        <w:pStyle w:val="NoSpacing"/>
        <w:jc w:val="both"/>
        <w:rPr>
          <w:rFonts w:hAnsi="Times New Roman" w:cs="Times New Roman"/>
          <w:noProof/>
        </w:rPr>
      </w:pPr>
    </w:p>
    <w:p>
      <w:pPr>
        <w:pStyle w:val="NoSpacing"/>
        <w:jc w:val="both"/>
        <w:rPr>
          <w:rFonts w:hAnsi="Times New Roman" w:cs="Times New Roman"/>
          <w:noProof/>
        </w:rPr>
      </w:pPr>
      <w:r>
        <w:rPr>
          <w:noProof/>
        </w:rPr>
        <w:t>Atliek</w:t>
      </w:r>
      <w:r>
        <w:rPr>
          <w:noProof/>
        </w:rPr>
        <w:t>ų</w:t>
      </w:r>
      <w:r>
        <w:rPr>
          <w:noProof/>
        </w:rPr>
        <w:t xml:space="preserve"> sektoriuje pagrindiniai nustatyti metano </w:t>
      </w:r>
      <w:r>
        <w:rPr>
          <w:noProof/>
        </w:rPr>
        <w:t>š</w:t>
      </w:r>
      <w:r>
        <w:rPr>
          <w:noProof/>
        </w:rPr>
        <w:t>altiniai yra nekontroliuojamas s</w:t>
      </w:r>
      <w:r>
        <w:rPr>
          <w:noProof/>
        </w:rPr>
        <w:t>ą</w:t>
      </w:r>
      <w:r>
        <w:rPr>
          <w:noProof/>
        </w:rPr>
        <w:t>vartyn</w:t>
      </w:r>
      <w:r>
        <w:rPr>
          <w:noProof/>
        </w:rPr>
        <w:t>ų</w:t>
      </w:r>
      <w:r>
        <w:rPr>
          <w:noProof/>
        </w:rPr>
        <w:t xml:space="preserve"> duj</w:t>
      </w:r>
      <w:r>
        <w:rPr>
          <w:noProof/>
        </w:rPr>
        <w:t>ų</w:t>
      </w:r>
      <w:r>
        <w:rPr>
          <w:noProof/>
        </w:rPr>
        <w:t xml:space="preserve"> i</w:t>
      </w:r>
      <w:r>
        <w:rPr>
          <w:noProof/>
        </w:rPr>
        <w:t>š</w:t>
      </w:r>
      <w:r>
        <w:rPr>
          <w:noProof/>
        </w:rPr>
        <w:t>siskyrimas s</w:t>
      </w:r>
      <w:r>
        <w:rPr>
          <w:noProof/>
        </w:rPr>
        <w:t>ą</w:t>
      </w:r>
      <w:r>
        <w:rPr>
          <w:noProof/>
        </w:rPr>
        <w:t>vartynuose, nuotek</w:t>
      </w:r>
      <w:r>
        <w:rPr>
          <w:noProof/>
        </w:rPr>
        <w:t>ų</w:t>
      </w:r>
      <w:r>
        <w:rPr>
          <w:noProof/>
        </w:rPr>
        <w:t xml:space="preserve"> dumblo valymas ir d</w:t>
      </w:r>
      <w:r>
        <w:rPr>
          <w:noProof/>
        </w:rPr>
        <w:t>ė</w:t>
      </w:r>
      <w:r>
        <w:rPr>
          <w:noProof/>
        </w:rPr>
        <w:t>l prastos konstrukcijos ar prie</w:t>
      </w:r>
      <w:r>
        <w:rPr>
          <w:noProof/>
        </w:rPr>
        <w:t>ž</w:t>
      </w:r>
      <w:r>
        <w:rPr>
          <w:noProof/>
        </w:rPr>
        <w:t>i</w:t>
      </w:r>
      <w:r>
        <w:rPr>
          <w:noProof/>
        </w:rPr>
        <w:t>ū</w:t>
      </w:r>
      <w:r>
        <w:rPr>
          <w:noProof/>
        </w:rPr>
        <w:t>ros vykstantys nuot</w:t>
      </w:r>
      <w:r>
        <w:rPr>
          <w:noProof/>
        </w:rPr>
        <w:t>ė</w:t>
      </w:r>
      <w:r>
        <w:rPr>
          <w:noProof/>
        </w:rPr>
        <w:t>kiai bioduj</w:t>
      </w:r>
      <w:r>
        <w:rPr>
          <w:noProof/>
        </w:rPr>
        <w:t>ų</w:t>
      </w:r>
      <w:r>
        <w:rPr>
          <w:noProof/>
        </w:rPr>
        <w:t xml:space="preserve"> </w:t>
      </w:r>
      <w:r>
        <w:rPr>
          <w:noProof/>
        </w:rPr>
        <w:t>į</w:t>
      </w:r>
      <w:r>
        <w:rPr>
          <w:noProof/>
        </w:rPr>
        <w:t>mon</w:t>
      </w:r>
      <w:r>
        <w:rPr>
          <w:noProof/>
        </w:rPr>
        <w:t>ė</w:t>
      </w:r>
      <w:r>
        <w:rPr>
          <w:noProof/>
        </w:rPr>
        <w:t>se. Geriau vykdant ES atliek</w:t>
      </w:r>
      <w:r>
        <w:rPr>
          <w:noProof/>
        </w:rPr>
        <w:t>ų</w:t>
      </w:r>
      <w:r>
        <w:rPr>
          <w:noProof/>
        </w:rPr>
        <w:t xml:space="preserve"> teis</w:t>
      </w:r>
      <w:r>
        <w:rPr>
          <w:noProof/>
        </w:rPr>
        <w:t>ė</w:t>
      </w:r>
      <w:r>
        <w:rPr>
          <w:noProof/>
        </w:rPr>
        <w:t>s aktus d</w:t>
      </w:r>
      <w:r>
        <w:rPr>
          <w:noProof/>
        </w:rPr>
        <w:t>ė</w:t>
      </w:r>
      <w:r>
        <w:rPr>
          <w:noProof/>
        </w:rPr>
        <w:t>l s</w:t>
      </w:r>
      <w:r>
        <w:rPr>
          <w:noProof/>
        </w:rPr>
        <w:t>ą</w:t>
      </w:r>
      <w:r>
        <w:rPr>
          <w:noProof/>
        </w:rPr>
        <w:t>vartynuose i</w:t>
      </w:r>
      <w:r>
        <w:rPr>
          <w:noProof/>
        </w:rPr>
        <w:t>š</w:t>
      </w:r>
      <w:r>
        <w:rPr>
          <w:noProof/>
        </w:rPr>
        <w:t>siskirian</w:t>
      </w:r>
      <w:r>
        <w:rPr>
          <w:noProof/>
        </w:rPr>
        <w:t>č</w:t>
      </w:r>
      <w:r>
        <w:rPr>
          <w:noProof/>
        </w:rPr>
        <w:t>i</w:t>
      </w:r>
      <w:r>
        <w:rPr>
          <w:noProof/>
        </w:rPr>
        <w:t>ų</w:t>
      </w:r>
      <w:r>
        <w:rPr>
          <w:noProof/>
        </w:rPr>
        <w:t xml:space="preserve"> ter</w:t>
      </w:r>
      <w:r>
        <w:rPr>
          <w:noProof/>
        </w:rPr>
        <w:t>š</w:t>
      </w:r>
      <w:r>
        <w:rPr>
          <w:noProof/>
        </w:rPr>
        <w:t>al</w:t>
      </w:r>
      <w:r>
        <w:rPr>
          <w:noProof/>
        </w:rPr>
        <w:t>ų</w:t>
      </w:r>
      <w:r>
        <w:rPr>
          <w:noProof/>
        </w:rPr>
        <w:t>, j</w:t>
      </w:r>
      <w:r>
        <w:rPr>
          <w:noProof/>
        </w:rPr>
        <w:t>ų</w:t>
      </w:r>
      <w:r>
        <w:rPr>
          <w:noProof/>
        </w:rPr>
        <w:t xml:space="preserve"> kiekis 1990</w:t>
      </w:r>
      <w:r>
        <w:rPr>
          <w:noProof/>
        </w:rPr>
        <w:t>–</w:t>
      </w:r>
      <w:r>
        <w:rPr>
          <w:noProof/>
        </w:rPr>
        <w:t>2017</w:t>
      </w:r>
      <w:r>
        <w:rPr>
          <w:noProof/>
        </w:rPr>
        <w:t> </w:t>
      </w:r>
      <w:r>
        <w:rPr>
          <w:noProof/>
        </w:rPr>
        <w:t>m. suma</w:t>
      </w:r>
      <w:r>
        <w:rPr>
          <w:noProof/>
        </w:rPr>
        <w:t>žė</w:t>
      </w:r>
      <w:r>
        <w:rPr>
          <w:noProof/>
        </w:rPr>
        <w:t>jo 47</w:t>
      </w:r>
      <w:r>
        <w:rPr>
          <w:noProof/>
        </w:rPr>
        <w:t> </w:t>
      </w:r>
      <w:r>
        <w:rPr>
          <w:noProof/>
        </w:rPr>
        <w:t>%</w:t>
      </w:r>
      <w:r>
        <w:rPr>
          <w:rFonts w:hAnsi="Times New Roman" w:cs="Times New Roman"/>
          <w:noProof/>
          <w:vertAlign w:val="superscript"/>
        </w:rPr>
        <w:footnoteReference w:id="25"/>
      </w:r>
      <w:r>
        <w:rPr>
          <w:noProof/>
        </w:rPr>
        <w:t>. Tai pasiekta pirmiausia d</w:t>
      </w:r>
      <w:r>
        <w:rPr>
          <w:noProof/>
        </w:rPr>
        <w:t>ė</w:t>
      </w:r>
      <w:r>
        <w:rPr>
          <w:noProof/>
        </w:rPr>
        <w:t>l to, kad biologi</w:t>
      </w:r>
      <w:r>
        <w:rPr>
          <w:noProof/>
        </w:rPr>
        <w:t>š</w:t>
      </w:r>
      <w:r>
        <w:rPr>
          <w:noProof/>
        </w:rPr>
        <w:t>kai skaid</w:t>
      </w:r>
      <w:r>
        <w:rPr>
          <w:noProof/>
        </w:rPr>
        <w:t>ž</w:t>
      </w:r>
      <w:r>
        <w:rPr>
          <w:noProof/>
        </w:rPr>
        <w:t>ias atliekas imtasi tvarkyti kitais b</w:t>
      </w:r>
      <w:r>
        <w:rPr>
          <w:noProof/>
        </w:rPr>
        <w:t>ū</w:t>
      </w:r>
      <w:r>
        <w:rPr>
          <w:noProof/>
        </w:rPr>
        <w:t>dais, kurie atliek</w:t>
      </w:r>
      <w:r>
        <w:rPr>
          <w:noProof/>
        </w:rPr>
        <w:t>ų</w:t>
      </w:r>
      <w:r>
        <w:rPr>
          <w:noProof/>
        </w:rPr>
        <w:t xml:space="preserve"> hierarchijoje yra auk</w:t>
      </w:r>
      <w:r>
        <w:rPr>
          <w:noProof/>
        </w:rPr>
        <w:t>šč</w:t>
      </w:r>
      <w:r>
        <w:rPr>
          <w:noProof/>
        </w:rPr>
        <w:t>iau</w:t>
      </w:r>
      <w:r>
        <w:rPr>
          <w:rFonts w:hAnsi="Times New Roman" w:cs="Times New Roman"/>
          <w:noProof/>
          <w:vertAlign w:val="superscript"/>
        </w:rPr>
        <w:footnoteReference w:id="26"/>
      </w:r>
      <w:r>
        <w:rPr>
          <w:noProof/>
        </w:rPr>
        <w:t>, pvz., kompostuoti ir taikyti anaerobin</w:t>
      </w:r>
      <w:r>
        <w:rPr>
          <w:noProof/>
        </w:rPr>
        <w:t>į</w:t>
      </w:r>
      <w:r>
        <w:rPr>
          <w:noProof/>
        </w:rPr>
        <w:t xml:space="preserve"> skaidym</w:t>
      </w:r>
      <w:r>
        <w:rPr>
          <w:noProof/>
        </w:rPr>
        <w:t>ą</w:t>
      </w:r>
      <w:r>
        <w:rPr>
          <w:noProof/>
        </w:rPr>
        <w:t xml:space="preserve">, taip pat iki </w:t>
      </w:r>
      <w:r>
        <w:rPr>
          <w:noProof/>
        </w:rPr>
        <w:t>š</w:t>
      </w:r>
      <w:r>
        <w:rPr>
          <w:noProof/>
        </w:rPr>
        <w:t>alinimo stabilizuoti biologi</w:t>
      </w:r>
      <w:r>
        <w:rPr>
          <w:noProof/>
        </w:rPr>
        <w:t>š</w:t>
      </w:r>
      <w:r>
        <w:rPr>
          <w:noProof/>
        </w:rPr>
        <w:t>kai skaid</w:t>
      </w:r>
      <w:r>
        <w:rPr>
          <w:noProof/>
        </w:rPr>
        <w:t>ž</w:t>
      </w:r>
      <w:r>
        <w:rPr>
          <w:noProof/>
        </w:rPr>
        <w:t>ias atliekas. Vis d</w:t>
      </w:r>
      <w:r>
        <w:rPr>
          <w:noProof/>
        </w:rPr>
        <w:t>ė</w:t>
      </w:r>
      <w:r>
        <w:rPr>
          <w:noProof/>
        </w:rPr>
        <w:t>lto, siekiant dar labiau suma</w:t>
      </w:r>
      <w:r>
        <w:rPr>
          <w:noProof/>
        </w:rPr>
        <w:t>ž</w:t>
      </w:r>
      <w:r>
        <w:rPr>
          <w:noProof/>
        </w:rPr>
        <w:t>inti atliek</w:t>
      </w:r>
      <w:r>
        <w:rPr>
          <w:noProof/>
        </w:rPr>
        <w:t>ų</w:t>
      </w:r>
      <w:r>
        <w:rPr>
          <w:noProof/>
        </w:rPr>
        <w:t xml:space="preserve"> i</w:t>
      </w:r>
      <w:r>
        <w:rPr>
          <w:noProof/>
        </w:rPr>
        <w:t>š</w:t>
      </w:r>
      <w:r>
        <w:rPr>
          <w:noProof/>
        </w:rPr>
        <w:t>skiriam</w:t>
      </w:r>
      <w:r>
        <w:rPr>
          <w:noProof/>
        </w:rPr>
        <w:t>ą</w:t>
      </w:r>
      <w:r>
        <w:rPr>
          <w:noProof/>
        </w:rPr>
        <w:t xml:space="preserve"> metano kiek</w:t>
      </w:r>
      <w:r>
        <w:rPr>
          <w:noProof/>
        </w:rPr>
        <w:t>į</w:t>
      </w:r>
      <w:r>
        <w:rPr>
          <w:noProof/>
        </w:rPr>
        <w:t>, reikia grie</w:t>
      </w:r>
      <w:r>
        <w:rPr>
          <w:noProof/>
        </w:rPr>
        <w:t>žč</w:t>
      </w:r>
      <w:r>
        <w:rPr>
          <w:noProof/>
        </w:rPr>
        <w:t xml:space="preserve">iau </w:t>
      </w:r>
      <w:r>
        <w:rPr>
          <w:noProof/>
        </w:rPr>
        <w:t>į</w:t>
      </w:r>
      <w:r>
        <w:rPr>
          <w:noProof/>
        </w:rPr>
        <w:t>gyvendinti reikalavim</w:t>
      </w:r>
      <w:r>
        <w:rPr>
          <w:noProof/>
        </w:rPr>
        <w:t>ų</w:t>
      </w:r>
      <w:r>
        <w:rPr>
          <w:noProof/>
        </w:rPr>
        <w:t xml:space="preserve"> laikym</w:t>
      </w:r>
      <w:r>
        <w:rPr>
          <w:noProof/>
        </w:rPr>
        <w:t>ą</w:t>
      </w:r>
      <w:r>
        <w:rPr>
          <w:noProof/>
        </w:rPr>
        <w:t>si.</w:t>
      </w:r>
    </w:p>
    <w:p>
      <w:pPr>
        <w:pStyle w:val="NoSpacing"/>
        <w:jc w:val="both"/>
        <w:rPr>
          <w:rFonts w:hAnsi="Times New Roman" w:cs="Times New Roman"/>
          <w:noProof/>
        </w:rPr>
      </w:pPr>
    </w:p>
    <w:p>
      <w:pPr>
        <w:pStyle w:val="Body"/>
        <w:jc w:val="both"/>
        <w:rPr>
          <w:noProof/>
        </w:rPr>
      </w:pPr>
      <w:r>
        <w:rPr>
          <w:noProof/>
        </w:rPr>
        <w:t>Todėl veiksmingoje ES metano taršos mažinimo strategijoje turi būti numatytos griežtesnės kiekviename sektoriuje išmetamo metano kiekio mažinimo priemonės, be to, reikia labiau naudotis sektorių ir politikos sričių sinergija. Holistinis požiūris akivaizdžiai pranašesnis, nes leidžia išmetamo metano kiekį mažinti ekonomiškiau efektyviau ir faktais patikrintu būdu. Jis taip pat suteikia galimybę sukurti sistemą, sudarančią sąlygas surinkti išsiskiriantį metaną, ir rasti daugiau ekonominių argumentų, kodėl verta to imtis. Kadangi žemės ūkyje daug metano išskiria auginami gyvuliai, mažinti ES išmetamą metano kiekį gali labai padėti ir gyvenimo būdo bei mitybos pokyčiai. Be išmetamo dujų kiekio mažinimo, strategijoje taip pat bus numatyta galimybių sukurti papildomų pajamų srautų, vykdyti plėtrą ir investuoti kaimo vietovėse.</w:t>
      </w:r>
    </w:p>
    <w:p>
      <w:pPr>
        <w:pStyle w:val="NoSpacing"/>
        <w:jc w:val="both"/>
        <w:rPr>
          <w:rFonts w:eastAsia="Times New Roman" w:hAnsi="Times New Roman" w:cs="Times New Roman"/>
          <w:b/>
          <w:bCs/>
          <w:smallCaps/>
          <w:noProof/>
        </w:rPr>
      </w:pPr>
    </w:p>
    <w:p>
      <w:pPr>
        <w:pStyle w:val="Heading"/>
        <w:numPr>
          <w:ilvl w:val="1"/>
          <w:numId w:val="5"/>
        </w:numPr>
        <w:tabs>
          <w:tab w:val="clear" w:pos="1260"/>
          <w:tab w:val="num" w:pos="1530"/>
        </w:tabs>
        <w:spacing w:before="0" w:after="0"/>
        <w:ind w:left="1530" w:hanging="810"/>
        <w:jc w:val="both"/>
        <w:rPr>
          <w:rFonts w:ascii="Times New Roman" w:eastAsia="Times New Roman" w:hAnsi="Times New Roman" w:cs="Times New Roman"/>
          <w:b/>
          <w:bCs/>
          <w:smallCaps/>
          <w:noProof/>
          <w:color w:val="000000"/>
          <w:sz w:val="24"/>
          <w:szCs w:val="24"/>
        </w:rPr>
      </w:pPr>
      <w:r>
        <w:rPr>
          <w:rFonts w:ascii="Times New Roman" w:hAnsi="Times New Roman"/>
          <w:b/>
          <w:bCs/>
          <w:smallCaps/>
          <w:noProof/>
          <w:color w:val="000000"/>
          <w:sz w:val="24"/>
          <w:szCs w:val="24"/>
        </w:rPr>
        <w:t>Tarpsektoriniai veiksmai ES.</w:t>
      </w:r>
    </w:p>
    <w:p>
      <w:pPr>
        <w:pStyle w:val="Heading"/>
        <w:spacing w:before="0" w:after="0"/>
        <w:jc w:val="both"/>
        <w:rPr>
          <w:rFonts w:ascii="Times New Roman" w:eastAsia="Times New Roman" w:hAnsi="Times New Roman" w:cs="Times New Roman"/>
          <w:i/>
          <w:iCs/>
          <w:noProof/>
          <w:color w:val="000000"/>
          <w:sz w:val="24"/>
          <w:szCs w:val="24"/>
          <w:u w:color="000000"/>
          <w:lang w:val="en-US"/>
        </w:rPr>
      </w:pPr>
    </w:p>
    <w:p>
      <w:pPr>
        <w:pStyle w:val="Heading"/>
        <w:numPr>
          <w:ilvl w:val="0"/>
          <w:numId w:val="8"/>
        </w:numPr>
        <w:tabs>
          <w:tab w:val="clear" w:pos="567"/>
          <w:tab w:val="num" w:pos="850"/>
        </w:tabs>
        <w:spacing w:before="0" w:after="0"/>
        <w:ind w:left="1544" w:hanging="1544"/>
        <w:jc w:val="both"/>
        <w:rPr>
          <w:rFonts w:ascii="Times New Roman" w:eastAsia="Times New Roman" w:hAnsi="Times New Roman" w:cs="Times New Roman"/>
          <w:b/>
          <w:bCs/>
          <w:noProof/>
          <w:color w:val="000000"/>
          <w:sz w:val="24"/>
          <w:szCs w:val="24"/>
        </w:rPr>
      </w:pPr>
      <w:r>
        <w:rPr>
          <w:rFonts w:ascii="Times New Roman" w:hAnsi="Times New Roman"/>
          <w:b/>
          <w:bCs/>
          <w:noProof/>
          <w:color w:val="000000"/>
          <w:sz w:val="24"/>
          <w:szCs w:val="24"/>
        </w:rPr>
        <w:t>Duomenų teikimas</w:t>
      </w:r>
    </w:p>
    <w:p>
      <w:pPr>
        <w:pStyle w:val="BodyA"/>
        <w:spacing w:after="0"/>
        <w:jc w:val="both"/>
        <w:rPr>
          <w:rFonts w:ascii="Times New Roman" w:eastAsia="Times New Roman" w:hAnsi="Times New Roman" w:cs="Times New Roman"/>
          <w:noProof/>
          <w:sz w:val="24"/>
          <w:szCs w:val="24"/>
        </w:rPr>
      </w:pPr>
    </w:p>
    <w:p>
      <w:pPr>
        <w:pStyle w:val="CommentText"/>
        <w:spacing w:after="0"/>
        <w:jc w:val="both"/>
        <w:rPr>
          <w:rFonts w:ascii="Times New Roman" w:eastAsia="Times New Roman" w:hAnsi="Times New Roman" w:cs="Times New Roman"/>
          <w:noProof/>
          <w:sz w:val="24"/>
          <w:szCs w:val="24"/>
        </w:rPr>
      </w:pPr>
      <w:r>
        <w:rPr>
          <w:rFonts w:ascii="Times New Roman" w:hAnsi="Times New Roman"/>
          <w:noProof/>
          <w:sz w:val="24"/>
          <w:szCs w:val="24"/>
        </w:rPr>
        <w:t>Prioritetinis strategijos tikslas – užtikrinti, kad įmonės visuose sektoriuose taikytų gerokai tikslesnę nei šiuo metu išmetamo metano kiekio matavimo ir duomenų teikimo metodiką. Tai padės geriau suprasti problemą ir geriau pagrįsti paskesnes taršos mažinimo priemones</w:t>
      </w:r>
      <w:r>
        <w:rPr>
          <w:rFonts w:ascii="Times New Roman" w:eastAsia="Times New Roman" w:hAnsi="Times New Roman" w:cs="Times New Roman"/>
          <w:noProof/>
          <w:sz w:val="24"/>
          <w:szCs w:val="24"/>
          <w:vertAlign w:val="superscript"/>
        </w:rPr>
        <w:footnoteReference w:id="27"/>
      </w:r>
      <w:r>
        <w:rPr>
          <w:rFonts w:ascii="Times New Roman" w:hAnsi="Times New Roman"/>
          <w:noProof/>
          <w:sz w:val="24"/>
          <w:szCs w:val="24"/>
        </w:rPr>
        <w:t>.</w:t>
      </w:r>
    </w:p>
    <w:p>
      <w:pPr>
        <w:pStyle w:val="CommentText"/>
        <w:spacing w:after="0"/>
        <w:jc w:val="both"/>
        <w:rPr>
          <w:rFonts w:ascii="Times New Roman" w:eastAsia="Times New Roman" w:hAnsi="Times New Roman" w:cs="Times New Roman"/>
          <w:noProof/>
          <w:sz w:val="24"/>
          <w:szCs w:val="24"/>
        </w:rPr>
      </w:pPr>
    </w:p>
    <w:p>
      <w:pPr>
        <w:pStyle w:val="CommentText"/>
        <w:spacing w:after="0"/>
        <w:jc w:val="both"/>
        <w:rPr>
          <w:rFonts w:ascii="Times New Roman" w:eastAsia="Times New Roman" w:hAnsi="Times New Roman" w:cs="Times New Roman"/>
          <w:noProof/>
          <w:sz w:val="24"/>
          <w:szCs w:val="24"/>
        </w:rPr>
      </w:pPr>
      <w:r>
        <w:rPr>
          <w:rFonts w:ascii="Times New Roman" w:hAnsi="Times New Roman"/>
          <w:noProof/>
          <w:sz w:val="24"/>
          <w:szCs w:val="24"/>
        </w:rPr>
        <w:t xml:space="preserve">Jungtinių Tautų bendrojoje klimato kaitos konvencijoje (UNFCCC) nustatyta tripakopė išmetamo metano kiekio duomenų teikimo sistema. Ji taikoma visuose atitinkamuose metaną išmetančiuose sektoriuose. Pirmą pakopą sudaro paprasčiausias metodas, kuriam naudojami paprasti įverčiai, pagrįsti veiklos duomenimis ir išmetamo kiekio faktoriais. Trečios pakopos metodika ir duomenų reikalavimai yra sudėtingiausi ir apima sudėtingą modeliavimą, kuriam naudojami įvairūs duomenų šaltiniai ar atskiras specialus matavimas. Antra pakopa yra vidutinio sudėtingumo ir gali turėti ir pirmos, ir trečios pakopų elementų. </w:t>
      </w:r>
    </w:p>
    <w:p>
      <w:pPr>
        <w:pStyle w:val="CommentText"/>
        <w:spacing w:after="0"/>
        <w:jc w:val="both"/>
        <w:rPr>
          <w:rFonts w:ascii="Times New Roman" w:eastAsia="Times New Roman" w:hAnsi="Times New Roman" w:cs="Times New Roman"/>
          <w:noProof/>
          <w:sz w:val="24"/>
          <w:szCs w:val="24"/>
        </w:rPr>
      </w:pPr>
    </w:p>
    <w:p>
      <w:pPr>
        <w:pStyle w:val="CommentText"/>
        <w:spacing w:after="0"/>
        <w:jc w:val="both"/>
        <w:rPr>
          <w:rFonts w:ascii="Times New Roman" w:eastAsia="Times New Roman" w:hAnsi="Times New Roman" w:cs="Times New Roman"/>
          <w:noProof/>
          <w:sz w:val="24"/>
          <w:szCs w:val="24"/>
        </w:rPr>
      </w:pPr>
      <w:r>
        <w:rPr>
          <w:rFonts w:ascii="Times New Roman" w:hAnsi="Times New Roman"/>
          <w:noProof/>
          <w:sz w:val="24"/>
          <w:szCs w:val="24"/>
        </w:rPr>
        <w:t>Šiuo metu stebėjimo ir duomenų teikimo mastas įvairiuose sektoriuose ir valstybėse narėse labai skiriasi, o trečios pakopos standartus taiko vos kelios valstybės narės. Vienas iš pagrindinių šios strategijos tikslų – užtikrinti, kad, kai įmanoma, energetikos, chemijos ir žemės ūkio įmonės visoje ES duomenis apie metaną daugiau teiktų pagal trečios pakopos standartus. Tai leistų valstybėms narėms teikti aukštesnės pakopos ataskaitas, pavyzdžiui, perduodant nacionalinius išmetamųjų teršalų duomenis pagal Jungtinių Tautų bendrąją klimato kaitos konvenciją (UNFCCC). Kita vertus, teikiant ataskaitas reikia tam tikro lankstumo, kad būtų atsižvelgta į skirtingus su stebėjimo ir duomenų teikimo tobulinimu susijusius įvairių sektorių iššūkius, taip pat kad teikiant duomenis daugiau dėmesio sulauktų pagrindinės šaltinių kategorijos, kaip numatyta Tarpvyriausybinės klimato kaitos komisijos (IPCC) gairėse</w:t>
      </w:r>
      <w:r>
        <w:rPr>
          <w:rStyle w:val="FootnoteReference"/>
          <w:rFonts w:ascii="Times New Roman" w:hAnsi="Times New Roman" w:cs="Times New Roman"/>
          <w:noProof/>
          <w:sz w:val="24"/>
          <w:szCs w:val="24"/>
        </w:rPr>
        <w:footnoteReference w:id="28"/>
      </w:r>
      <w:r>
        <w:rPr>
          <w:rFonts w:ascii="Times New Roman" w:hAnsi="Times New Roman"/>
          <w:noProof/>
          <w:sz w:val="24"/>
          <w:szCs w:val="24"/>
        </w:rPr>
        <w:t>.</w:t>
      </w:r>
    </w:p>
    <w:p>
      <w:pPr>
        <w:pStyle w:val="CommentText"/>
        <w:spacing w:after="0"/>
        <w:jc w:val="both"/>
        <w:rPr>
          <w:rFonts w:ascii="Times New Roman" w:eastAsia="Times New Roman" w:hAnsi="Times New Roman" w:cs="Times New Roman"/>
          <w:noProof/>
          <w:sz w:val="24"/>
          <w:szCs w:val="24"/>
        </w:rPr>
      </w:pPr>
    </w:p>
    <w:p>
      <w:pPr>
        <w:pStyle w:val="BodyB"/>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Energetikos sektoriaus atstovams teikti trečios pakopos duomenis yra įmanoma, todėl jie bus ES siektinas standartas. Šis perėjimas vyktų sparčiau, jei paplistų Klimato ir švaraus oro koalicijos (CCAC) Naftos ir dujų išmetimo mažinimo metano partnerystės (OGMP)</w:t>
      </w:r>
      <w:r>
        <w:rPr>
          <w:rFonts w:ascii="Times New Roman" w:eastAsia="Times New Roman" w:hAnsi="Times New Roman" w:cs="Times New Roman"/>
          <w:noProof/>
          <w:sz w:val="24"/>
          <w:szCs w:val="24"/>
          <w:vertAlign w:val="superscript"/>
          <w:lang w:val="en-US"/>
        </w:rPr>
        <w:footnoteReference w:id="29"/>
      </w:r>
      <w:r>
        <w:rPr>
          <w:rFonts w:ascii="Times New Roman" w:hAnsi="Times New Roman"/>
          <w:noProof/>
          <w:sz w:val="24"/>
          <w:szCs w:val="24"/>
        </w:rPr>
        <w:t xml:space="preserve"> pastangomis sukurta matavimo ir duomenų teikimo sistema (plačiau apie tai – skirsnyje apie veiksmus energetikos srityje). Naująjį OGMP standartą (OGMP 2.0) taikančios įmonės įsipareigoja atitinkamai per 3 ir 5 metus pradėti teikti tikslesnius ir išsamesnius duomenis</w:t>
      </w:r>
      <w:r>
        <w:rPr>
          <w:rFonts w:ascii="Times New Roman" w:hAnsi="Times New Roman"/>
          <w:noProof/>
        </w:rPr>
        <w:t xml:space="preserve"> apie metano kiekį, kuris išsiskiria disponuojant veikiančiu ir neveikiančiu turtu.</w:t>
      </w:r>
      <w:r>
        <w:rPr>
          <w:rFonts w:ascii="Times New Roman" w:hAnsi="Times New Roman"/>
          <w:noProof/>
          <w:sz w:val="24"/>
          <w:szCs w:val="24"/>
        </w:rPr>
        <w:t xml:space="preserve"> </w:t>
      </w:r>
    </w:p>
    <w:p>
      <w:pPr>
        <w:pStyle w:val="BodyB"/>
        <w:spacing w:after="0" w:line="240" w:lineRule="auto"/>
        <w:jc w:val="both"/>
        <w:rPr>
          <w:rFonts w:ascii="Times New Roman" w:eastAsia="Times New Roman" w:hAnsi="Times New Roman" w:cs="Times New Roman"/>
          <w:noProof/>
          <w:sz w:val="24"/>
          <w:szCs w:val="24"/>
        </w:rPr>
      </w:pPr>
    </w:p>
    <w:p>
      <w:pPr>
        <w:pStyle w:val="BodyB"/>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Žemės ūkio sektoriuje kyla iššūkių, susijusių su didesniu skirtingų subjektų, dalyvaujančių prisitaikant prie naujų tikslų, skaičiumi, todėl pateisinamas laikinas tikslas taikyti antros pakopos metodus geriau išskirstant taršos veiksnius ir užsibrėžiant galiausiai pereiti į trečią pakopą. Atliekų sektoriuje atliekų šalinimo sąvartynuose duomenų, įtraukiamų į Europos išleidžiamų ir perduodamų teršalų registrą</w:t>
      </w:r>
      <w:r>
        <w:rPr>
          <w:rStyle w:val="FootnoteReference"/>
          <w:rFonts w:ascii="Times New Roman" w:hAnsi="Times New Roman" w:cs="Times New Roman"/>
          <w:noProof/>
          <w:sz w:val="24"/>
          <w:szCs w:val="24"/>
          <w:lang w:val="en-US"/>
        </w:rPr>
        <w:footnoteReference w:id="30"/>
      </w:r>
      <w:r>
        <w:rPr>
          <w:rFonts w:ascii="Times New Roman" w:hAnsi="Times New Roman"/>
          <w:noProof/>
          <w:sz w:val="24"/>
          <w:szCs w:val="24"/>
        </w:rPr>
        <w:t xml:space="preserve"> (kiek tai numatyta Direktyvoje 2010/75/EB</w:t>
      </w:r>
      <w:r>
        <w:rPr>
          <w:rStyle w:val="FootnoteReference"/>
          <w:rFonts w:ascii="Times New Roman" w:hAnsi="Times New Roman" w:cs="Times New Roman"/>
          <w:noProof/>
          <w:sz w:val="24"/>
          <w:szCs w:val="24"/>
          <w:lang w:val="en-US"/>
        </w:rPr>
        <w:footnoteReference w:id="31"/>
      </w:r>
      <w:r>
        <w:rPr>
          <w:rFonts w:ascii="Times New Roman" w:hAnsi="Times New Roman"/>
          <w:noProof/>
          <w:sz w:val="24"/>
          <w:szCs w:val="24"/>
        </w:rPr>
        <w:t xml:space="preserve">), kokybė jau yra gera. O štai nuotekų sektoriuje reikia padirbėti. </w:t>
      </w:r>
    </w:p>
    <w:p>
      <w:pPr>
        <w:pStyle w:val="CommentText"/>
        <w:spacing w:after="0"/>
        <w:jc w:val="both"/>
        <w:rPr>
          <w:rFonts w:ascii="Times New Roman" w:eastAsia="Times New Roman" w:hAnsi="Times New Roman" w:cs="Times New Roman"/>
          <w:noProof/>
          <w:sz w:val="24"/>
          <w:szCs w:val="24"/>
        </w:rPr>
      </w:pPr>
    </w:p>
    <w:p>
      <w:pPr>
        <w:pStyle w:val="BodyA"/>
        <w:numPr>
          <w:ilvl w:val="0"/>
          <w:numId w:val="8"/>
        </w:numPr>
        <w:tabs>
          <w:tab w:val="num" w:pos="520"/>
          <w:tab w:val="left" w:pos="567"/>
        </w:tabs>
        <w:spacing w:after="0"/>
        <w:ind w:left="1003" w:hanging="1003"/>
        <w:jc w:val="both"/>
        <w:rPr>
          <w:rFonts w:ascii="Times New Roman" w:eastAsia="Times New Roman" w:hAnsi="Times New Roman" w:cs="Times New Roman"/>
          <w:b/>
          <w:bCs/>
          <w:noProof/>
          <w:sz w:val="24"/>
          <w:szCs w:val="24"/>
        </w:rPr>
      </w:pPr>
      <w:r>
        <w:rPr>
          <w:rFonts w:ascii="Times New Roman" w:hAnsi="Times New Roman"/>
          <w:b/>
          <w:bCs/>
          <w:noProof/>
          <w:sz w:val="24"/>
          <w:szCs w:val="24"/>
        </w:rPr>
        <w:t>Tarptautinio išmetamam metano kiekiui stebėti skirto centro įsteigimas</w:t>
      </w:r>
    </w:p>
    <w:p>
      <w:pPr>
        <w:pStyle w:val="BodyA"/>
        <w:spacing w:after="0"/>
        <w:jc w:val="both"/>
        <w:rPr>
          <w:rFonts w:ascii="Times New Roman" w:eastAsia="Times New Roman" w:hAnsi="Times New Roman" w:cs="Times New Roman"/>
          <w:b/>
          <w:bCs/>
          <w:noProof/>
          <w:sz w:val="24"/>
          <w:szCs w:val="24"/>
        </w:rPr>
      </w:pPr>
    </w:p>
    <w:p>
      <w:pPr>
        <w:pStyle w:val="BodyA"/>
        <w:spacing w:after="0"/>
        <w:jc w:val="both"/>
        <w:rPr>
          <w:rFonts w:ascii="Times New Roman" w:eastAsia="Times New Roman" w:hAnsi="Times New Roman" w:cs="Times New Roman"/>
          <w:noProof/>
          <w:sz w:val="24"/>
          <w:szCs w:val="24"/>
        </w:rPr>
      </w:pPr>
      <w:r>
        <w:rPr>
          <w:rFonts w:ascii="Times New Roman" w:hAnsi="Times New Roman"/>
          <w:noProof/>
          <w:sz w:val="24"/>
          <w:szCs w:val="24"/>
        </w:rPr>
        <w:t>Šiuo metu nėra nepriklausomos tarptautinės organizacijos, kuri rinktų ir tikrintų išmetamo metano kiekio duomenis. Bendradarbiaudama su Jungtinių Tautų aplinkos programa (UNEP), Klimato ir švaraus oro koalicija (CCAC)</w:t>
      </w:r>
      <w:r>
        <w:rPr>
          <w:rFonts w:ascii="Times New Roman" w:hAnsi="Times New Roman"/>
          <w:noProof/>
          <w:sz w:val="24"/>
          <w:szCs w:val="24"/>
          <w:vertAlign w:val="superscript"/>
        </w:rPr>
        <w:t xml:space="preserve"> </w:t>
      </w:r>
      <w:r>
        <w:rPr>
          <w:rFonts w:ascii="Times New Roman" w:eastAsia="Times New Roman" w:hAnsi="Times New Roman" w:cs="Times New Roman"/>
          <w:noProof/>
          <w:sz w:val="24"/>
          <w:szCs w:val="24"/>
          <w:vertAlign w:val="superscript"/>
        </w:rPr>
        <w:footnoteReference w:id="32"/>
      </w:r>
      <w:r>
        <w:rPr>
          <w:rFonts w:ascii="Times New Roman" w:hAnsi="Times New Roman"/>
          <w:noProof/>
          <w:sz w:val="24"/>
          <w:szCs w:val="24"/>
        </w:rPr>
        <w:t xml:space="preserve"> ir Tarptautine energetikos agentūra, Komisija rems išmetamam metano kiekiui stebėti skirto nepriklausomo tarptautinio centro steigimą: jam būtų pavesta rinkti, gretinti, tikrinti ir skelbti pasaulinio lygmens duomenis apie antropogeninės kilmės metano taršą. Stebėjimo centras būtų susietas su Jungtinių Tautų sistema. Jo veiklos pagrindas būtų įvairios darbo kryptys, tokios kaip Naftos ir dujų metano išmetimo mažinimo partnerystė (OGMP), ir pasauliniai metano moksliniai tyrimai, vykdomi, pavyzdžiui, Klimato ir švaraus oro koalicijos (CCAC)</w:t>
      </w:r>
      <w:r>
        <w:rPr>
          <w:rFonts w:ascii="Times New Roman" w:eastAsia="Times New Roman" w:hAnsi="Times New Roman" w:cs="Times New Roman"/>
          <w:noProof/>
          <w:sz w:val="24"/>
          <w:szCs w:val="24"/>
          <w:vertAlign w:val="superscript"/>
        </w:rPr>
        <w:footnoteReference w:id="33"/>
      </w:r>
      <w:r>
        <w:rPr>
          <w:rFonts w:ascii="Times New Roman" w:hAnsi="Times New Roman"/>
          <w:noProof/>
          <w:sz w:val="24"/>
          <w:szCs w:val="24"/>
        </w:rPr>
        <w:t>.</w:t>
      </w:r>
    </w:p>
    <w:p>
      <w:pPr>
        <w:pStyle w:val="BodyA"/>
        <w:spacing w:after="0"/>
        <w:jc w:val="both"/>
        <w:rPr>
          <w:rFonts w:ascii="Times New Roman" w:eastAsia="Times New Roman" w:hAnsi="Times New Roman" w:cs="Times New Roman"/>
          <w:b/>
          <w:bCs/>
          <w:noProof/>
          <w:sz w:val="24"/>
          <w:szCs w:val="24"/>
        </w:rPr>
      </w:pPr>
    </w:p>
    <w:p>
      <w:pPr>
        <w:pStyle w:val="BodyB"/>
        <w:spacing w:after="0" w:line="259" w:lineRule="auto"/>
        <w:jc w:val="both"/>
        <w:rPr>
          <w:rFonts w:ascii="Times New Roman" w:hAnsi="Times New Roman" w:cs="Times New Roman"/>
          <w:noProof/>
          <w:sz w:val="24"/>
          <w:szCs w:val="24"/>
        </w:rPr>
      </w:pPr>
      <w:r>
        <w:rPr>
          <w:rFonts w:ascii="Times New Roman" w:hAnsi="Times New Roman"/>
          <w:noProof/>
          <w:sz w:val="24"/>
          <w:szCs w:val="24"/>
        </w:rPr>
        <w:t>Iš pradžių centras kauptų naftos ir iškastinių dujų sektorių metano duomenis, nes jau parengtos patikimos metodikos, kurias taikant galima gauti patikimų duomenų, pavyzdžiui, OGMP 2.0 standartas. Komisija numato išplėsti stebėjimo centro veiklos sritį ir į ją įtraukti anglių, atliekų ir žemės ūkio veiklą, kai atsiras palyginti patikimos šių sektorių stebėjimo ir duomenų teikimo metodikos. Reikėtų nedelsiant pradėti šių metodikų rengimo darbus.</w:t>
      </w:r>
    </w:p>
    <w:p>
      <w:pPr>
        <w:pStyle w:val="BodyB"/>
        <w:spacing w:after="0" w:line="259" w:lineRule="auto"/>
        <w:jc w:val="both"/>
        <w:rPr>
          <w:rFonts w:ascii="Times New Roman" w:hAnsi="Times New Roman" w:cs="Times New Roman"/>
          <w:noProof/>
          <w:sz w:val="24"/>
          <w:szCs w:val="24"/>
        </w:rPr>
      </w:pPr>
    </w:p>
    <w:p>
      <w:pPr>
        <w:pStyle w:val="BodyB"/>
        <w:spacing w:after="0" w:line="259" w:lineRule="auto"/>
        <w:jc w:val="both"/>
        <w:rPr>
          <w:rFonts w:ascii="Times New Roman" w:eastAsia="Times New Roman" w:hAnsi="Times New Roman" w:cs="Times New Roman"/>
          <w:noProof/>
          <w:sz w:val="24"/>
          <w:szCs w:val="24"/>
        </w:rPr>
      </w:pPr>
      <w:r>
        <w:rPr>
          <w:rFonts w:ascii="Times New Roman" w:hAnsi="Times New Roman"/>
          <w:noProof/>
          <w:sz w:val="24"/>
          <w:szCs w:val="24"/>
        </w:rPr>
        <w:t>Siekiant patikrinti ir sugretinti energetikos sektoriuje išmetamo metano duomenis, įmonių pateikiamus duomenis reikia papildyti nacionalinės išmetamųjų teršalų apskaitos, mokslinių tyrimų, palydovinio stebėjimo ir kitų tolimojo stebėjimo technologijų duomenimis, patikrintais atliekant antžeminius stebėjimus. Stebėjimo centrui taip pat būtų pavesta išbandyti naujas stebėjimo ir duomenų teikimo technologijas ir įvertinti, kaip šios technologijos galėtų būti naudojamos taikant esamas metodikas ir kokiu mastu šios technologijos pagerintų įmonių teikiamų duomenų kokybę. Komisija tikisi, kad stebėjimo centras padės pagerinti supratimą apie išmetamo metano šaltinius ir pačiuose sektoriuose, pavyzdžiui, suvokti, ar skiriasi intensyviai auginamų gyvulių ir ganyklose auginamų gyvulių išskiriamo metano kiekis</w:t>
      </w:r>
      <w:r>
        <w:rPr>
          <w:rFonts w:ascii="Times New Roman" w:eastAsia="Times New Roman" w:hAnsi="Times New Roman" w:cs="Times New Roman"/>
          <w:noProof/>
          <w:sz w:val="24"/>
          <w:szCs w:val="24"/>
          <w:vertAlign w:val="superscript"/>
          <w:lang w:val="en-US"/>
        </w:rPr>
        <w:footnoteReference w:id="34"/>
      </w:r>
      <w:r>
        <w:rPr>
          <w:rFonts w:ascii="Times New Roman" w:hAnsi="Times New Roman"/>
          <w:noProof/>
          <w:sz w:val="24"/>
          <w:szCs w:val="24"/>
        </w:rPr>
        <w:t>.</w:t>
      </w:r>
    </w:p>
    <w:p>
      <w:pPr>
        <w:pStyle w:val="BodyB"/>
        <w:spacing w:after="0" w:line="259" w:lineRule="auto"/>
        <w:jc w:val="both"/>
        <w:rPr>
          <w:rFonts w:ascii="Times New Roman" w:eastAsia="Times New Roman" w:hAnsi="Times New Roman" w:cs="Times New Roman"/>
          <w:noProof/>
          <w:sz w:val="24"/>
          <w:szCs w:val="24"/>
        </w:rPr>
      </w:pPr>
    </w:p>
    <w:p>
      <w:pPr>
        <w:pStyle w:val="BodyB"/>
        <w:spacing w:after="0" w:line="259" w:lineRule="auto"/>
        <w:jc w:val="both"/>
        <w:rPr>
          <w:rFonts w:ascii="Times New Roman" w:eastAsia="Times New Roman" w:hAnsi="Times New Roman" w:cs="Times New Roman"/>
          <w:noProof/>
          <w:sz w:val="24"/>
          <w:szCs w:val="24"/>
        </w:rPr>
      </w:pPr>
      <w:r>
        <w:rPr>
          <w:rFonts w:ascii="Times New Roman" w:hAnsi="Times New Roman"/>
          <w:noProof/>
          <w:sz w:val="24"/>
          <w:szCs w:val="24"/>
        </w:rPr>
        <w:t>Komisija yra pasirengusi pritraukti finansavimą pagal programą „Horizontas 2020“, kad būtų duotas postūmis įsteigti tokį tarptautinį išmetamam metano kiekiui stebėti skirtą centrą. Bendradarbiaudama su Jungtinių Tautų aplinkos programa ir Klimato ir švaraus oro koalicija, Komisija ketina surengti paramos teikėjų konferenciją ir paskatinti nacionalines vyriausybes prisidėti prie stebėjimo centro finansavimo.</w:t>
      </w:r>
    </w:p>
    <w:p>
      <w:pPr>
        <w:pStyle w:val="NoSpacing"/>
        <w:spacing w:line="259" w:lineRule="auto"/>
        <w:rPr>
          <w:rFonts w:hAnsi="Times New Roman" w:cs="Times New Roman"/>
          <w:i/>
          <w:iCs/>
          <w:noProof/>
        </w:rPr>
      </w:pPr>
    </w:p>
    <w:p>
      <w:pPr>
        <w:pStyle w:val="Heading4"/>
        <w:numPr>
          <w:ilvl w:val="0"/>
          <w:numId w:val="8"/>
        </w:numPr>
        <w:spacing w:before="0" w:line="240" w:lineRule="auto"/>
        <w:jc w:val="both"/>
        <w:rPr>
          <w:rFonts w:ascii="Times New Roman" w:eastAsia="Times New Roman" w:hAnsi="Times New Roman" w:cs="Times New Roman"/>
          <w:b/>
          <w:bCs/>
          <w:noProof/>
          <w:color w:val="000000"/>
        </w:rPr>
      </w:pPr>
      <w:r>
        <w:rPr>
          <w:rFonts w:ascii="Times New Roman" w:hAnsi="Times New Roman"/>
          <w:b/>
          <w:bCs/>
          <w:noProof/>
          <w:color w:val="000000"/>
        </w:rPr>
        <w:t>Palydovinis aptikimas, programa „Copernicus“ ir stebėjimas iš oro</w:t>
      </w:r>
    </w:p>
    <w:p>
      <w:pPr>
        <w:pStyle w:val="BodyB"/>
        <w:spacing w:after="0" w:line="240" w:lineRule="auto"/>
        <w:jc w:val="both"/>
        <w:rPr>
          <w:rFonts w:ascii="Times New Roman" w:eastAsia="Times New Roman" w:hAnsi="Times New Roman" w:cs="Times New Roman"/>
          <w:noProof/>
          <w:sz w:val="24"/>
          <w:szCs w:val="24"/>
          <w:lang w:val="en-US"/>
        </w:rPr>
      </w:pPr>
    </w:p>
    <w:p>
      <w:pPr>
        <w:pStyle w:val="NoSpacing"/>
        <w:jc w:val="both"/>
        <w:rPr>
          <w:noProof/>
        </w:rPr>
      </w:pPr>
      <w:r>
        <w:rPr>
          <w:noProof/>
        </w:rPr>
        <w:t xml:space="preserve">ES </w:t>
      </w:r>
      <w:r>
        <w:rPr>
          <w:noProof/>
        </w:rPr>
        <w:t>Ž</w:t>
      </w:r>
      <w:r>
        <w:rPr>
          <w:noProof/>
        </w:rPr>
        <w:t>em</w:t>
      </w:r>
      <w:r>
        <w:rPr>
          <w:noProof/>
        </w:rPr>
        <w:t>ė</w:t>
      </w:r>
      <w:r>
        <w:rPr>
          <w:noProof/>
        </w:rPr>
        <w:t>s steb</w:t>
      </w:r>
      <w:r>
        <w:rPr>
          <w:noProof/>
        </w:rPr>
        <w:t>ė</w:t>
      </w:r>
      <w:r>
        <w:rPr>
          <w:noProof/>
        </w:rPr>
        <w:t xml:space="preserve">jimo programa </w:t>
      </w:r>
      <w:r>
        <w:rPr>
          <w:noProof/>
        </w:rPr>
        <w:t>„</w:t>
      </w:r>
      <w:r>
        <w:rPr>
          <w:noProof/>
        </w:rPr>
        <w:t>Copernicus</w:t>
      </w:r>
      <w:r>
        <w:rPr>
          <w:noProof/>
        </w:rPr>
        <w:t>“</w:t>
      </w:r>
      <w:r>
        <w:rPr>
          <w:noProof/>
        </w:rPr>
        <w:t xml:space="preserve"> padeda gerinti netiesiogin</w:t>
      </w:r>
      <w:r>
        <w:rPr>
          <w:noProof/>
        </w:rPr>
        <w:t>ę</w:t>
      </w:r>
      <w:r>
        <w:rPr>
          <w:noProof/>
        </w:rPr>
        <w:t xml:space="preserve"> ap</w:t>
      </w:r>
      <w:r>
        <w:rPr>
          <w:noProof/>
        </w:rPr>
        <w:t>ž</w:t>
      </w:r>
      <w:r>
        <w:rPr>
          <w:noProof/>
        </w:rPr>
        <w:t>i</w:t>
      </w:r>
      <w:r>
        <w:rPr>
          <w:noProof/>
        </w:rPr>
        <w:t>ū</w:t>
      </w:r>
      <w:r>
        <w:rPr>
          <w:noProof/>
        </w:rPr>
        <w:t>r</w:t>
      </w:r>
      <w:r>
        <w:rPr>
          <w:noProof/>
        </w:rPr>
        <w:t>ą</w:t>
      </w:r>
      <w:r>
        <w:rPr>
          <w:noProof/>
        </w:rPr>
        <w:t xml:space="preserve"> i</w:t>
      </w:r>
      <w:r>
        <w:rPr>
          <w:noProof/>
        </w:rPr>
        <w:t>š</w:t>
      </w:r>
      <w:r>
        <w:rPr>
          <w:noProof/>
        </w:rPr>
        <w:t xml:space="preserve"> oro ir i</w:t>
      </w:r>
      <w:r>
        <w:rPr>
          <w:noProof/>
        </w:rPr>
        <w:t>š</w:t>
      </w:r>
      <w:r>
        <w:rPr>
          <w:noProof/>
        </w:rPr>
        <w:t>metamo metano kiekio steb</w:t>
      </w:r>
      <w:r>
        <w:rPr>
          <w:noProof/>
        </w:rPr>
        <w:t>ė</w:t>
      </w:r>
      <w:r>
        <w:rPr>
          <w:noProof/>
        </w:rPr>
        <w:t>jim</w:t>
      </w:r>
      <w:r>
        <w:rPr>
          <w:noProof/>
        </w:rPr>
        <w:t>ą</w:t>
      </w:r>
      <w:r>
        <w:rPr>
          <w:noProof/>
        </w:rPr>
        <w:t>. Konkre</w:t>
      </w:r>
      <w:r>
        <w:rPr>
          <w:noProof/>
        </w:rPr>
        <w:t>č</w:t>
      </w:r>
      <w:r>
        <w:rPr>
          <w:noProof/>
        </w:rPr>
        <w:t>iai, ji gali pl</w:t>
      </w:r>
      <w:r>
        <w:rPr>
          <w:noProof/>
        </w:rPr>
        <w:t>ė</w:t>
      </w:r>
      <w:r>
        <w:rPr>
          <w:noProof/>
        </w:rPr>
        <w:t>sti ES koordinuojam</w:t>
      </w:r>
      <w:r>
        <w:rPr>
          <w:noProof/>
        </w:rPr>
        <w:t>ą</w:t>
      </w:r>
      <w:r>
        <w:rPr>
          <w:noProof/>
        </w:rPr>
        <w:t xml:space="preserve"> paj</w:t>
      </w:r>
      <w:r>
        <w:rPr>
          <w:noProof/>
        </w:rPr>
        <w:t>ė</w:t>
      </w:r>
      <w:r>
        <w:rPr>
          <w:noProof/>
        </w:rPr>
        <w:t>gum</w:t>
      </w:r>
      <w:r>
        <w:rPr>
          <w:noProof/>
        </w:rPr>
        <w:t>ą</w:t>
      </w:r>
      <w:r>
        <w:rPr>
          <w:noProof/>
        </w:rPr>
        <w:t xml:space="preserve"> pasaulyje aptikti ir steb</w:t>
      </w:r>
      <w:r>
        <w:rPr>
          <w:noProof/>
        </w:rPr>
        <w:t>ė</w:t>
      </w:r>
      <w:r>
        <w:rPr>
          <w:noProof/>
        </w:rPr>
        <w:t>ti itin tar</w:t>
      </w:r>
      <w:r>
        <w:rPr>
          <w:noProof/>
        </w:rPr>
        <w:t>š</w:t>
      </w:r>
      <w:r>
        <w:rPr>
          <w:noProof/>
        </w:rPr>
        <w:t>ius objektus</w:t>
      </w:r>
      <w:r>
        <w:rPr>
          <w:rFonts w:hAnsi="Times New Roman" w:cs="Times New Roman"/>
          <w:noProof/>
          <w:vertAlign w:val="superscript"/>
        </w:rPr>
        <w:footnoteReference w:id="35"/>
      </w:r>
      <w:r>
        <w:rPr>
          <w:noProof/>
        </w:rPr>
        <w:t>, did</w:t>
      </w:r>
      <w:r>
        <w:rPr>
          <w:noProof/>
        </w:rPr>
        <w:t>ž</w:t>
      </w:r>
      <w:r>
        <w:rPr>
          <w:noProof/>
        </w:rPr>
        <w:t xml:space="preserve">ia dalimi </w:t>
      </w:r>
      <w:r>
        <w:rPr>
          <w:noProof/>
        </w:rPr>
        <w:t>–</w:t>
      </w:r>
      <w:r>
        <w:rPr>
          <w:noProof/>
        </w:rPr>
        <w:t xml:space="preserve"> teikiant programos </w:t>
      </w:r>
      <w:r>
        <w:rPr>
          <w:noProof/>
        </w:rPr>
        <w:t>„</w:t>
      </w:r>
      <w:r>
        <w:rPr>
          <w:noProof/>
        </w:rPr>
        <w:t>Copernicus</w:t>
      </w:r>
      <w:r>
        <w:rPr>
          <w:noProof/>
        </w:rPr>
        <w:t>“</w:t>
      </w:r>
      <w:r>
        <w:rPr>
          <w:noProof/>
        </w:rPr>
        <w:t xml:space="preserve"> atmosferos steb</w:t>
      </w:r>
      <w:r>
        <w:rPr>
          <w:noProof/>
        </w:rPr>
        <w:t>ė</w:t>
      </w:r>
      <w:r>
        <w:rPr>
          <w:noProof/>
        </w:rPr>
        <w:t>senos paslaug</w:t>
      </w:r>
      <w:r>
        <w:rPr>
          <w:noProof/>
        </w:rPr>
        <w:t>ą</w:t>
      </w:r>
      <w:r>
        <w:rPr>
          <w:noProof/>
        </w:rPr>
        <w:t xml:space="preserve"> (CAMS)</w:t>
      </w:r>
      <w:r>
        <w:rPr>
          <w:rFonts w:hAnsi="Times New Roman" w:cs="Times New Roman"/>
          <w:noProof/>
          <w:vertAlign w:val="superscript"/>
        </w:rPr>
        <w:footnoteReference w:id="36"/>
      </w:r>
      <w:r>
        <w:rPr>
          <w:noProof/>
        </w:rPr>
        <w:t>. 5</w:t>
      </w:r>
      <w:r>
        <w:rPr>
          <w:noProof/>
        </w:rPr>
        <w:t> </w:t>
      </w:r>
      <w:r>
        <w:rPr>
          <w:noProof/>
        </w:rPr>
        <w:t>% metano (tiek jo nuteka anglies, naftos ir i</w:t>
      </w:r>
      <w:r>
        <w:rPr>
          <w:noProof/>
        </w:rPr>
        <w:t>š</w:t>
      </w:r>
      <w:r>
        <w:rPr>
          <w:noProof/>
        </w:rPr>
        <w:t>kastini</w:t>
      </w:r>
      <w:r>
        <w:rPr>
          <w:noProof/>
        </w:rPr>
        <w:t>ų</w:t>
      </w:r>
      <w:r>
        <w:rPr>
          <w:noProof/>
        </w:rPr>
        <w:t xml:space="preserve"> duj</w:t>
      </w:r>
      <w:r>
        <w:rPr>
          <w:noProof/>
        </w:rPr>
        <w:t>ų</w:t>
      </w:r>
      <w:r>
        <w:rPr>
          <w:noProof/>
        </w:rPr>
        <w:t xml:space="preserve"> sektoriuose) </w:t>
      </w:r>
      <w:r>
        <w:rPr>
          <w:noProof/>
        </w:rPr>
        <w:t>–</w:t>
      </w:r>
      <w:r>
        <w:rPr>
          <w:noProof/>
        </w:rPr>
        <w:t xml:space="preserve"> tai 50</w:t>
      </w:r>
      <w:r>
        <w:rPr>
          <w:noProof/>
        </w:rPr>
        <w:t> </w:t>
      </w:r>
      <w:r>
        <w:rPr>
          <w:noProof/>
        </w:rPr>
        <w:t>% pasaulio energetikos sektoriaus i</w:t>
      </w:r>
      <w:r>
        <w:rPr>
          <w:noProof/>
        </w:rPr>
        <w:t>š</w:t>
      </w:r>
      <w:r>
        <w:rPr>
          <w:noProof/>
        </w:rPr>
        <w:t>metam</w:t>
      </w:r>
      <w:r>
        <w:rPr>
          <w:noProof/>
        </w:rPr>
        <w:t>ų</w:t>
      </w:r>
      <w:r>
        <w:rPr>
          <w:noProof/>
        </w:rPr>
        <w:t xml:space="preserve"> ter</w:t>
      </w:r>
      <w:r>
        <w:rPr>
          <w:noProof/>
        </w:rPr>
        <w:t>š</w:t>
      </w:r>
      <w:r>
        <w:rPr>
          <w:noProof/>
        </w:rPr>
        <w:t>al</w:t>
      </w:r>
      <w:r>
        <w:rPr>
          <w:noProof/>
        </w:rPr>
        <w:t>ų</w:t>
      </w:r>
      <w:r>
        <w:rPr>
          <w:noProof/>
        </w:rPr>
        <w:t xml:space="preserve"> kiekio</w:t>
      </w:r>
      <w:r>
        <w:rPr>
          <w:rFonts w:eastAsia="Times New Roman" w:hAnsi="Times New Roman" w:cs="Times New Roman"/>
          <w:noProof/>
          <w:vertAlign w:val="superscript"/>
        </w:rPr>
        <w:footnoteReference w:id="37"/>
      </w:r>
      <w:r>
        <w:rPr>
          <w:noProof/>
        </w:rPr>
        <w:t xml:space="preserve"> ir, remiantis pirm</w:t>
      </w:r>
      <w:r>
        <w:rPr>
          <w:noProof/>
        </w:rPr>
        <w:t>ą</w:t>
      </w:r>
      <w:r>
        <w:rPr>
          <w:noProof/>
        </w:rPr>
        <w:t>ja ES i</w:t>
      </w:r>
      <w:r>
        <w:rPr>
          <w:noProof/>
        </w:rPr>
        <w:t>š</w:t>
      </w:r>
      <w:r>
        <w:rPr>
          <w:noProof/>
        </w:rPr>
        <w:t>metam</w:t>
      </w:r>
      <w:r>
        <w:rPr>
          <w:noProof/>
        </w:rPr>
        <w:t>ų</w:t>
      </w:r>
      <w:r>
        <w:rPr>
          <w:noProof/>
        </w:rPr>
        <w:t>j</w:t>
      </w:r>
      <w:r>
        <w:rPr>
          <w:noProof/>
        </w:rPr>
        <w:t>ų</w:t>
      </w:r>
      <w:r>
        <w:rPr>
          <w:noProof/>
        </w:rPr>
        <w:t xml:space="preserve"> ter</w:t>
      </w:r>
      <w:r>
        <w:rPr>
          <w:noProof/>
        </w:rPr>
        <w:t>š</w:t>
      </w:r>
      <w:r>
        <w:rPr>
          <w:noProof/>
        </w:rPr>
        <w:t>al</w:t>
      </w:r>
      <w:r>
        <w:rPr>
          <w:noProof/>
        </w:rPr>
        <w:t>ų</w:t>
      </w:r>
      <w:r>
        <w:rPr>
          <w:noProof/>
        </w:rPr>
        <w:t xml:space="preserve"> kiekio duomen</w:t>
      </w:r>
      <w:r>
        <w:rPr>
          <w:noProof/>
        </w:rPr>
        <w:t>ų</w:t>
      </w:r>
      <w:r>
        <w:rPr>
          <w:noProof/>
        </w:rPr>
        <w:t xml:space="preserve"> analize, pana</w:t>
      </w:r>
      <w:r>
        <w:rPr>
          <w:noProof/>
        </w:rPr>
        <w:t>š</w:t>
      </w:r>
      <w:r>
        <w:rPr>
          <w:noProof/>
        </w:rPr>
        <w:t>i pad</w:t>
      </w:r>
      <w:r>
        <w:rPr>
          <w:noProof/>
        </w:rPr>
        <w:t>ė</w:t>
      </w:r>
      <w:r>
        <w:rPr>
          <w:noProof/>
        </w:rPr>
        <w:t>tis yra ir ES</w:t>
      </w:r>
      <w:r>
        <w:rPr>
          <w:rFonts w:eastAsia="Times New Roman" w:hAnsi="Times New Roman" w:cs="Times New Roman"/>
          <w:noProof/>
          <w:vertAlign w:val="superscript"/>
        </w:rPr>
        <w:footnoteReference w:id="38"/>
      </w:r>
      <w:r>
        <w:rPr>
          <w:noProof/>
        </w:rPr>
        <w:t xml:space="preserve">. Nustatyti </w:t>
      </w:r>
      <w:r>
        <w:rPr>
          <w:noProof/>
        </w:rPr>
        <w:t>š</w:t>
      </w:r>
      <w:r>
        <w:rPr>
          <w:noProof/>
        </w:rPr>
        <w:t>iuos didel</w:t>
      </w:r>
      <w:r>
        <w:rPr>
          <w:noProof/>
        </w:rPr>
        <w:t>ė</w:t>
      </w:r>
      <w:r>
        <w:rPr>
          <w:noProof/>
        </w:rPr>
        <w:t>s tar</w:t>
      </w:r>
      <w:r>
        <w:rPr>
          <w:noProof/>
        </w:rPr>
        <w:t>š</w:t>
      </w:r>
      <w:r>
        <w:rPr>
          <w:noProof/>
        </w:rPr>
        <w:t>os ta</w:t>
      </w:r>
      <w:r>
        <w:rPr>
          <w:noProof/>
        </w:rPr>
        <w:t>š</w:t>
      </w:r>
      <w:r>
        <w:rPr>
          <w:noProof/>
        </w:rPr>
        <w:t>kus ir orientuotis vykdant ant</w:t>
      </w:r>
      <w:r>
        <w:rPr>
          <w:noProof/>
        </w:rPr>
        <w:t>ž</w:t>
      </w:r>
      <w:r>
        <w:rPr>
          <w:noProof/>
        </w:rPr>
        <w:t>emin</w:t>
      </w:r>
      <w:r>
        <w:rPr>
          <w:noProof/>
        </w:rPr>
        <w:t>į</w:t>
      </w:r>
      <w:r>
        <w:rPr>
          <w:noProof/>
        </w:rPr>
        <w:t xml:space="preserve"> nuot</w:t>
      </w:r>
      <w:r>
        <w:rPr>
          <w:noProof/>
        </w:rPr>
        <w:t>ė</w:t>
      </w:r>
      <w:r>
        <w:rPr>
          <w:noProof/>
        </w:rPr>
        <w:t>kio aptikim</w:t>
      </w:r>
      <w:r>
        <w:rPr>
          <w:noProof/>
        </w:rPr>
        <w:t>ą</w:t>
      </w:r>
      <w:r>
        <w:rPr>
          <w:noProof/>
        </w:rPr>
        <w:t xml:space="preserve"> ir remont</w:t>
      </w:r>
      <w:r>
        <w:rPr>
          <w:noProof/>
        </w:rPr>
        <w:t>ą</w:t>
      </w:r>
      <w:r>
        <w:rPr>
          <w:noProof/>
        </w:rPr>
        <w:t xml:space="preserve"> labai padeda palydovin</w:t>
      </w:r>
      <w:r>
        <w:rPr>
          <w:noProof/>
        </w:rPr>
        <w:t>ė</w:t>
      </w:r>
      <w:r>
        <w:rPr>
          <w:noProof/>
        </w:rPr>
        <w:t>s technologijos ir j</w:t>
      </w:r>
      <w:r>
        <w:rPr>
          <w:noProof/>
        </w:rPr>
        <w:t>ų</w:t>
      </w:r>
      <w:r>
        <w:rPr>
          <w:noProof/>
        </w:rPr>
        <w:t xml:space="preserve"> duomen</w:t>
      </w:r>
      <w:r>
        <w:rPr>
          <w:noProof/>
        </w:rPr>
        <w:t>ų</w:t>
      </w:r>
      <w:r>
        <w:rPr>
          <w:noProof/>
        </w:rPr>
        <w:t xml:space="preserve"> gretinimas su </w:t>
      </w:r>
      <w:r>
        <w:rPr>
          <w:noProof/>
        </w:rPr>
        <w:t>į</w:t>
      </w:r>
      <w:r>
        <w:rPr>
          <w:noProof/>
        </w:rPr>
        <w:t>moni</w:t>
      </w:r>
      <w:r>
        <w:rPr>
          <w:noProof/>
        </w:rPr>
        <w:t>ų</w:t>
      </w:r>
      <w:r>
        <w:rPr>
          <w:noProof/>
        </w:rPr>
        <w:t xml:space="preserve"> ataskait</w:t>
      </w:r>
      <w:r>
        <w:rPr>
          <w:noProof/>
        </w:rPr>
        <w:t>ų</w:t>
      </w:r>
      <w:r>
        <w:rPr>
          <w:noProof/>
        </w:rPr>
        <w:t xml:space="preserve"> duomenimis.</w:t>
      </w:r>
    </w:p>
    <w:p>
      <w:pPr>
        <w:pStyle w:val="NoSpacing"/>
        <w:jc w:val="both"/>
        <w:rPr>
          <w:noProof/>
        </w:rPr>
      </w:pPr>
    </w:p>
    <w:p>
      <w:pPr>
        <w:pStyle w:val="NoSpacing"/>
        <w:jc w:val="both"/>
        <w:rPr>
          <w:rFonts w:hAnsi="Times New Roman" w:cs="Times New Roman"/>
          <w:noProof/>
        </w:rPr>
      </w:pPr>
      <w:r>
        <w:rPr>
          <w:noProof/>
        </w:rPr>
        <w:t>2025</w:t>
      </w:r>
      <w:r>
        <w:rPr>
          <w:noProof/>
        </w:rPr>
        <w:t> </w:t>
      </w:r>
      <w:r>
        <w:rPr>
          <w:noProof/>
        </w:rPr>
        <w:t>m. prad</w:t>
      </w:r>
      <w:r>
        <w:rPr>
          <w:noProof/>
        </w:rPr>
        <w:t>ė</w:t>
      </w:r>
      <w:r>
        <w:rPr>
          <w:noProof/>
        </w:rPr>
        <w:t xml:space="preserve">sima programos </w:t>
      </w:r>
      <w:r>
        <w:rPr>
          <w:noProof/>
        </w:rPr>
        <w:t>„</w:t>
      </w:r>
      <w:r>
        <w:rPr>
          <w:noProof/>
        </w:rPr>
        <w:t>Copernicus</w:t>
      </w:r>
      <w:r>
        <w:rPr>
          <w:noProof/>
        </w:rPr>
        <w:t>“</w:t>
      </w:r>
      <w:r>
        <w:rPr>
          <w:noProof/>
        </w:rPr>
        <w:t xml:space="preserve"> CO</w:t>
      </w:r>
      <w:r>
        <w:rPr>
          <w:rFonts w:hAnsi="Times New Roman"/>
          <w:noProof/>
          <w:vertAlign w:val="subscript"/>
        </w:rPr>
        <w:t>2</w:t>
      </w:r>
      <w:r>
        <w:rPr>
          <w:noProof/>
        </w:rPr>
        <w:t xml:space="preserve"> steb</w:t>
      </w:r>
      <w:r>
        <w:rPr>
          <w:noProof/>
        </w:rPr>
        <w:t>ė</w:t>
      </w:r>
      <w:r>
        <w:rPr>
          <w:noProof/>
        </w:rPr>
        <w:t>jimo misija, kuri</w:t>
      </w:r>
      <w:r>
        <w:rPr>
          <w:noProof/>
        </w:rPr>
        <w:t>ą</w:t>
      </w:r>
      <w:r>
        <w:rPr>
          <w:noProof/>
        </w:rPr>
        <w:t xml:space="preserve"> vykdys trij</w:t>
      </w:r>
      <w:r>
        <w:rPr>
          <w:noProof/>
        </w:rPr>
        <w:t>ų</w:t>
      </w:r>
      <w:r>
        <w:rPr>
          <w:noProof/>
        </w:rPr>
        <w:t xml:space="preserve"> palydov</w:t>
      </w:r>
      <w:r>
        <w:rPr>
          <w:noProof/>
        </w:rPr>
        <w:t>ų</w:t>
      </w:r>
      <w:r>
        <w:rPr>
          <w:noProof/>
        </w:rPr>
        <w:t xml:space="preserve"> sistema, pad</w:t>
      </w:r>
      <w:r>
        <w:rPr>
          <w:noProof/>
        </w:rPr>
        <w:t>ė</w:t>
      </w:r>
      <w:r>
        <w:rPr>
          <w:noProof/>
        </w:rPr>
        <w:t>s nustatyti ma</w:t>
      </w:r>
      <w:r>
        <w:rPr>
          <w:noProof/>
        </w:rPr>
        <w:t>ž</w:t>
      </w:r>
      <w:r>
        <w:rPr>
          <w:noProof/>
        </w:rPr>
        <w:t>esnius ir da</w:t>
      </w:r>
      <w:r>
        <w:rPr>
          <w:noProof/>
        </w:rPr>
        <w:t>ž</w:t>
      </w:r>
      <w:r>
        <w:rPr>
          <w:noProof/>
        </w:rPr>
        <w:t>nesnius tar</w:t>
      </w:r>
      <w:r>
        <w:rPr>
          <w:noProof/>
        </w:rPr>
        <w:t>š</w:t>
      </w:r>
      <w:r>
        <w:rPr>
          <w:noProof/>
        </w:rPr>
        <w:t xml:space="preserve">os </w:t>
      </w:r>
      <w:r>
        <w:rPr>
          <w:noProof/>
        </w:rPr>
        <w:t>š</w:t>
      </w:r>
      <w:r>
        <w:rPr>
          <w:noProof/>
        </w:rPr>
        <w:t>altinius. Ji taip pat gal</w:t>
      </w:r>
      <w:r>
        <w:rPr>
          <w:noProof/>
        </w:rPr>
        <w:t>ė</w:t>
      </w:r>
      <w:r>
        <w:rPr>
          <w:noProof/>
        </w:rPr>
        <w:t>s vykdyti atmosferos metano steb</w:t>
      </w:r>
      <w:r>
        <w:rPr>
          <w:noProof/>
        </w:rPr>
        <w:t>ė</w:t>
      </w:r>
      <w:r>
        <w:rPr>
          <w:noProof/>
        </w:rPr>
        <w:t>jim</w:t>
      </w:r>
      <w:r>
        <w:rPr>
          <w:noProof/>
        </w:rPr>
        <w:t>ą</w:t>
      </w:r>
      <w:r>
        <w:rPr>
          <w:noProof/>
        </w:rPr>
        <w:t xml:space="preserve"> visame pasaulyje. Tai gerokai papildys du </w:t>
      </w:r>
      <w:r>
        <w:rPr>
          <w:noProof/>
        </w:rPr>
        <w:t>š</w:t>
      </w:r>
      <w:r>
        <w:rPr>
          <w:noProof/>
        </w:rPr>
        <w:t xml:space="preserve">iuo metu palydovo </w:t>
      </w:r>
      <w:r>
        <w:rPr>
          <w:noProof/>
        </w:rPr>
        <w:t>„</w:t>
      </w:r>
      <w:r>
        <w:rPr>
          <w:noProof/>
        </w:rPr>
        <w:t>Sentinel 5P</w:t>
      </w:r>
      <w:r>
        <w:rPr>
          <w:noProof/>
        </w:rPr>
        <w:t>“</w:t>
      </w:r>
      <w:r>
        <w:rPr>
          <w:noProof/>
        </w:rPr>
        <w:t xml:space="preserve"> teikiamus </w:t>
      </w:r>
      <w:r>
        <w:rPr>
          <w:noProof/>
        </w:rPr>
        <w:t>„</w:t>
      </w:r>
      <w:r>
        <w:rPr>
          <w:noProof/>
        </w:rPr>
        <w:t>Copernicus</w:t>
      </w:r>
      <w:r>
        <w:rPr>
          <w:noProof/>
        </w:rPr>
        <w:t>“</w:t>
      </w:r>
      <w:r>
        <w:rPr>
          <w:noProof/>
        </w:rPr>
        <w:t xml:space="preserve"> paj</w:t>
      </w:r>
      <w:r>
        <w:rPr>
          <w:noProof/>
        </w:rPr>
        <w:t>ė</w:t>
      </w:r>
      <w:r>
        <w:rPr>
          <w:noProof/>
        </w:rPr>
        <w:t>gumus (atmosferos steb</w:t>
      </w:r>
      <w:r>
        <w:rPr>
          <w:noProof/>
        </w:rPr>
        <w:t>ė</w:t>
      </w:r>
      <w:r>
        <w:rPr>
          <w:noProof/>
        </w:rPr>
        <w:t>senos paslaug</w:t>
      </w:r>
      <w:r>
        <w:rPr>
          <w:noProof/>
        </w:rPr>
        <w:t>ą</w:t>
      </w:r>
      <w:r>
        <w:rPr>
          <w:noProof/>
        </w:rPr>
        <w:t xml:space="preserve"> ir Troposferos steb</w:t>
      </w:r>
      <w:r>
        <w:rPr>
          <w:noProof/>
        </w:rPr>
        <w:t>ė</w:t>
      </w:r>
      <w:r>
        <w:rPr>
          <w:noProof/>
        </w:rPr>
        <w:t>senos priemon</w:t>
      </w:r>
      <w:r>
        <w:rPr>
          <w:noProof/>
        </w:rPr>
        <w:t>ę</w:t>
      </w:r>
      <w:r>
        <w:rPr>
          <w:noProof/>
        </w:rPr>
        <w:t xml:space="preserve"> (TROPOMI)), kurie gali aptikti didesnius tar</w:t>
      </w:r>
      <w:r>
        <w:rPr>
          <w:noProof/>
        </w:rPr>
        <w:t>š</w:t>
      </w:r>
      <w:r>
        <w:rPr>
          <w:noProof/>
        </w:rPr>
        <w:t xml:space="preserve">os </w:t>
      </w:r>
      <w:r>
        <w:rPr>
          <w:noProof/>
        </w:rPr>
        <w:t>š</w:t>
      </w:r>
      <w:r>
        <w:rPr>
          <w:noProof/>
        </w:rPr>
        <w:t>altinius.</w:t>
      </w:r>
    </w:p>
    <w:p>
      <w:pPr>
        <w:pStyle w:val="NoSpacing"/>
        <w:jc w:val="both"/>
        <w:rPr>
          <w:rFonts w:hAnsi="Times New Roman" w:cs="Times New Roman"/>
          <w:noProof/>
        </w:rPr>
      </w:pPr>
    </w:p>
    <w:p>
      <w:pPr>
        <w:pStyle w:val="NoSpacing"/>
        <w:jc w:val="both"/>
        <w:rPr>
          <w:rFonts w:hAnsi="Times New Roman" w:cs="Times New Roman"/>
          <w:noProof/>
        </w:rPr>
      </w:pPr>
      <w:r>
        <w:rPr>
          <w:noProof/>
        </w:rPr>
        <w:t>I</w:t>
      </w:r>
      <w:r>
        <w:rPr>
          <w:noProof/>
        </w:rPr>
        <w:t>š</w:t>
      </w:r>
      <w:r>
        <w:rPr>
          <w:noProof/>
        </w:rPr>
        <w:t xml:space="preserve"> palydov</w:t>
      </w:r>
      <w:r>
        <w:rPr>
          <w:noProof/>
        </w:rPr>
        <w:t>ų</w:t>
      </w:r>
      <w:r>
        <w:rPr>
          <w:noProof/>
        </w:rPr>
        <w:t xml:space="preserve"> gaunami geresni duomenys pad</w:t>
      </w:r>
      <w:r>
        <w:rPr>
          <w:noProof/>
        </w:rPr>
        <w:t>ė</w:t>
      </w:r>
      <w:r>
        <w:rPr>
          <w:noProof/>
        </w:rPr>
        <w:t>s kryptingiau imtis ant</w:t>
      </w:r>
      <w:r>
        <w:rPr>
          <w:noProof/>
        </w:rPr>
        <w:t>ž</w:t>
      </w:r>
      <w:r>
        <w:rPr>
          <w:noProof/>
        </w:rPr>
        <w:t>emini</w:t>
      </w:r>
      <w:r>
        <w:rPr>
          <w:noProof/>
        </w:rPr>
        <w:t>ų</w:t>
      </w:r>
      <w:r>
        <w:rPr>
          <w:noProof/>
        </w:rPr>
        <w:t xml:space="preserve"> nuot</w:t>
      </w:r>
      <w:r>
        <w:rPr>
          <w:noProof/>
        </w:rPr>
        <w:t>ė</w:t>
      </w:r>
      <w:r>
        <w:rPr>
          <w:noProof/>
        </w:rPr>
        <w:t>kio aptikimo darb</w:t>
      </w:r>
      <w:r>
        <w:rPr>
          <w:noProof/>
        </w:rPr>
        <w:t>ų</w:t>
      </w:r>
      <w:r>
        <w:rPr>
          <w:noProof/>
        </w:rPr>
        <w:t xml:space="preserve"> ir vykdyti steb</w:t>
      </w:r>
      <w:r>
        <w:rPr>
          <w:noProof/>
        </w:rPr>
        <w:t>ė</w:t>
      </w:r>
      <w:r>
        <w:rPr>
          <w:noProof/>
        </w:rPr>
        <w:t>jim</w:t>
      </w:r>
      <w:r>
        <w:rPr>
          <w:noProof/>
        </w:rPr>
        <w:t>ą</w:t>
      </w:r>
      <w:r>
        <w:rPr>
          <w:noProof/>
        </w:rPr>
        <w:t xml:space="preserve"> i</w:t>
      </w:r>
      <w:r>
        <w:rPr>
          <w:noProof/>
        </w:rPr>
        <w:t>š</w:t>
      </w:r>
      <w:r>
        <w:rPr>
          <w:noProof/>
        </w:rPr>
        <w:t xml:space="preserve"> oro. Pastaraisiais metais </w:t>
      </w:r>
      <w:r>
        <w:rPr>
          <w:noProof/>
        </w:rPr>
        <w:t>š</w:t>
      </w:r>
      <w:r>
        <w:rPr>
          <w:noProof/>
        </w:rPr>
        <w:t>iose srityse pasiekta didel</w:t>
      </w:r>
      <w:r>
        <w:rPr>
          <w:noProof/>
        </w:rPr>
        <w:t>ė</w:t>
      </w:r>
      <w:r>
        <w:rPr>
          <w:noProof/>
        </w:rPr>
        <w:t xml:space="preserve"> technologin</w:t>
      </w:r>
      <w:r>
        <w:rPr>
          <w:noProof/>
        </w:rPr>
        <w:t>ė</w:t>
      </w:r>
      <w:r>
        <w:rPr>
          <w:noProof/>
        </w:rPr>
        <w:t xml:space="preserve"> pa</w:t>
      </w:r>
      <w:r>
        <w:rPr>
          <w:noProof/>
        </w:rPr>
        <w:t>ž</w:t>
      </w:r>
      <w:r>
        <w:rPr>
          <w:noProof/>
        </w:rPr>
        <w:t>anga, pager</w:t>
      </w:r>
      <w:r>
        <w:rPr>
          <w:noProof/>
        </w:rPr>
        <w:t>ė</w:t>
      </w:r>
      <w:r>
        <w:rPr>
          <w:noProof/>
        </w:rPr>
        <w:t>jo tikslumas ir padid</w:t>
      </w:r>
      <w:r>
        <w:rPr>
          <w:noProof/>
        </w:rPr>
        <w:t>ė</w:t>
      </w:r>
      <w:r>
        <w:rPr>
          <w:noProof/>
        </w:rPr>
        <w:t>jo ekonominis efektyvumas. Pavyzd</w:t>
      </w:r>
      <w:r>
        <w:rPr>
          <w:noProof/>
        </w:rPr>
        <w:t>ž</w:t>
      </w:r>
      <w:r>
        <w:rPr>
          <w:noProof/>
        </w:rPr>
        <w:t>iui, bepilo</w:t>
      </w:r>
      <w:r>
        <w:rPr>
          <w:noProof/>
        </w:rPr>
        <w:t>č</w:t>
      </w:r>
      <w:r>
        <w:rPr>
          <w:noProof/>
        </w:rPr>
        <w:t>iais orlaiviais galima ap</w:t>
      </w:r>
      <w:r>
        <w:rPr>
          <w:noProof/>
        </w:rPr>
        <w:t>ž</w:t>
      </w:r>
      <w:r>
        <w:rPr>
          <w:noProof/>
        </w:rPr>
        <w:t>i</w:t>
      </w:r>
      <w:r>
        <w:rPr>
          <w:noProof/>
        </w:rPr>
        <w:t>ū</w:t>
      </w:r>
      <w:r>
        <w:rPr>
          <w:noProof/>
        </w:rPr>
        <w:t>r</w:t>
      </w:r>
      <w:r>
        <w:rPr>
          <w:noProof/>
        </w:rPr>
        <w:t>ė</w:t>
      </w:r>
      <w:r>
        <w:rPr>
          <w:noProof/>
        </w:rPr>
        <w:t>ti daug infrastrukt</w:t>
      </w:r>
      <w:r>
        <w:rPr>
          <w:noProof/>
        </w:rPr>
        <w:t>ū</w:t>
      </w:r>
      <w:r>
        <w:rPr>
          <w:noProof/>
        </w:rPr>
        <w:t>ros objekt</w:t>
      </w:r>
      <w:r>
        <w:rPr>
          <w:noProof/>
        </w:rPr>
        <w:t>ų</w:t>
      </w:r>
      <w:r>
        <w:rPr>
          <w:noProof/>
        </w:rPr>
        <w:t xml:space="preserve"> ir papras</w:t>
      </w:r>
      <w:r>
        <w:rPr>
          <w:noProof/>
        </w:rPr>
        <w:t>č</w:t>
      </w:r>
      <w:r>
        <w:rPr>
          <w:noProof/>
        </w:rPr>
        <w:t>iau ir da</w:t>
      </w:r>
      <w:r>
        <w:rPr>
          <w:noProof/>
        </w:rPr>
        <w:t>ž</w:t>
      </w:r>
      <w:r>
        <w:rPr>
          <w:noProof/>
        </w:rPr>
        <w:t>niau vykdyti steb</w:t>
      </w:r>
      <w:r>
        <w:rPr>
          <w:noProof/>
        </w:rPr>
        <w:t>ė</w:t>
      </w:r>
      <w:r>
        <w:rPr>
          <w:noProof/>
        </w:rPr>
        <w:t>jim</w:t>
      </w:r>
      <w:r>
        <w:rPr>
          <w:noProof/>
        </w:rPr>
        <w:t>ą</w:t>
      </w:r>
      <w:r>
        <w:rPr>
          <w:noProof/>
        </w:rPr>
        <w:t xml:space="preserve"> i</w:t>
      </w:r>
      <w:r>
        <w:rPr>
          <w:noProof/>
        </w:rPr>
        <w:t>š</w:t>
      </w:r>
      <w:r>
        <w:rPr>
          <w:noProof/>
        </w:rPr>
        <w:t xml:space="preserve"> oro, o tai labai svarbu siekiant spr</w:t>
      </w:r>
      <w:r>
        <w:rPr>
          <w:noProof/>
        </w:rPr>
        <w:t>ę</w:t>
      </w:r>
      <w:r>
        <w:rPr>
          <w:noProof/>
        </w:rPr>
        <w:t>sti nereguliari</w:t>
      </w:r>
      <w:r>
        <w:rPr>
          <w:noProof/>
        </w:rPr>
        <w:t>ų</w:t>
      </w:r>
      <w:r>
        <w:rPr>
          <w:noProof/>
        </w:rPr>
        <w:t xml:space="preserve"> nuot</w:t>
      </w:r>
      <w:r>
        <w:rPr>
          <w:noProof/>
        </w:rPr>
        <w:t>ė</w:t>
      </w:r>
      <w:r>
        <w:rPr>
          <w:noProof/>
        </w:rPr>
        <w:t>ki</w:t>
      </w:r>
      <w:r>
        <w:rPr>
          <w:noProof/>
        </w:rPr>
        <w:t>ų</w:t>
      </w:r>
      <w:r>
        <w:rPr>
          <w:noProof/>
        </w:rPr>
        <w:t xml:space="preserve"> problem</w:t>
      </w:r>
      <w:r>
        <w:rPr>
          <w:noProof/>
        </w:rPr>
        <w:t>ą</w:t>
      </w:r>
      <w:r>
        <w:rPr>
          <w:noProof/>
        </w:rPr>
        <w:t>. Naudojantis sud</w:t>
      </w:r>
      <w:r>
        <w:rPr>
          <w:noProof/>
        </w:rPr>
        <w:t>ė</w:t>
      </w:r>
      <w:r>
        <w:rPr>
          <w:noProof/>
        </w:rPr>
        <w:t>tingomis analiz</w:t>
      </w:r>
      <w:r>
        <w:rPr>
          <w:noProof/>
        </w:rPr>
        <w:t>ė</w:t>
      </w:r>
      <w:r>
        <w:rPr>
          <w:noProof/>
        </w:rPr>
        <w:t>s programomis galima sugretinti skirting</w:t>
      </w:r>
      <w:r>
        <w:rPr>
          <w:noProof/>
        </w:rPr>
        <w:t>ų</w:t>
      </w:r>
      <w:r>
        <w:rPr>
          <w:noProof/>
        </w:rPr>
        <w:t xml:space="preserve"> lygmen</w:t>
      </w:r>
      <w:r>
        <w:rPr>
          <w:noProof/>
        </w:rPr>
        <w:t>ų</w:t>
      </w:r>
      <w:r>
        <w:rPr>
          <w:noProof/>
        </w:rPr>
        <w:t xml:space="preserve"> duomenis ir imtis tiksling</w:t>
      </w:r>
      <w:r>
        <w:rPr>
          <w:noProof/>
        </w:rPr>
        <w:t>ų</w:t>
      </w:r>
      <w:r>
        <w:rPr>
          <w:noProof/>
        </w:rPr>
        <w:t xml:space="preserve"> tar</w:t>
      </w:r>
      <w:r>
        <w:rPr>
          <w:noProof/>
        </w:rPr>
        <w:t>š</w:t>
      </w:r>
      <w:r>
        <w:rPr>
          <w:noProof/>
        </w:rPr>
        <w:t>os ma</w:t>
      </w:r>
      <w:r>
        <w:rPr>
          <w:noProof/>
        </w:rPr>
        <w:t>ž</w:t>
      </w:r>
      <w:r>
        <w:rPr>
          <w:noProof/>
        </w:rPr>
        <w:t>inimo pastang</w:t>
      </w:r>
      <w:r>
        <w:rPr>
          <w:noProof/>
        </w:rPr>
        <w:t>ų</w:t>
      </w:r>
      <w:r>
        <w:rPr>
          <w:noProof/>
        </w:rPr>
        <w:t>. Komisija ketina remti suinteresuot</w:t>
      </w:r>
      <w:r>
        <w:rPr>
          <w:noProof/>
        </w:rPr>
        <w:t>ų</w:t>
      </w:r>
      <w:r>
        <w:rPr>
          <w:noProof/>
        </w:rPr>
        <w:t>j</w:t>
      </w:r>
      <w:r>
        <w:rPr>
          <w:noProof/>
        </w:rPr>
        <w:t>ų</w:t>
      </w:r>
      <w:r>
        <w:rPr>
          <w:noProof/>
        </w:rPr>
        <w:t xml:space="preserve"> subjekt</w:t>
      </w:r>
      <w:r>
        <w:rPr>
          <w:noProof/>
        </w:rPr>
        <w:t>ų</w:t>
      </w:r>
      <w:r>
        <w:rPr>
          <w:noProof/>
        </w:rPr>
        <w:t xml:space="preserve"> dalijim</w:t>
      </w:r>
      <w:r>
        <w:rPr>
          <w:noProof/>
        </w:rPr>
        <w:t>ą</w:t>
      </w:r>
      <w:r>
        <w:rPr>
          <w:noProof/>
        </w:rPr>
        <w:t>si informacija ir technologijomis, kad jos tapt</w:t>
      </w:r>
      <w:r>
        <w:rPr>
          <w:noProof/>
        </w:rPr>
        <w:t>ų</w:t>
      </w:r>
      <w:r>
        <w:rPr>
          <w:noProof/>
        </w:rPr>
        <w:t xml:space="preserve"> lengviau prieinamos ir b</w:t>
      </w:r>
      <w:r>
        <w:rPr>
          <w:noProof/>
        </w:rPr>
        <w:t>ū</w:t>
      </w:r>
      <w:r>
        <w:rPr>
          <w:noProof/>
        </w:rPr>
        <w:t>t</w:t>
      </w:r>
      <w:r>
        <w:rPr>
          <w:noProof/>
        </w:rPr>
        <w:t>ų</w:t>
      </w:r>
      <w:r>
        <w:rPr>
          <w:noProof/>
        </w:rPr>
        <w:t xml:space="preserve"> papras</w:t>
      </w:r>
      <w:r>
        <w:rPr>
          <w:noProof/>
        </w:rPr>
        <w:t>č</w:t>
      </w:r>
      <w:r>
        <w:rPr>
          <w:noProof/>
        </w:rPr>
        <w:t>iau ma</w:t>
      </w:r>
      <w:r>
        <w:rPr>
          <w:noProof/>
        </w:rPr>
        <w:t>ž</w:t>
      </w:r>
      <w:r>
        <w:rPr>
          <w:noProof/>
        </w:rPr>
        <w:t>inti tar</w:t>
      </w:r>
      <w:r>
        <w:rPr>
          <w:noProof/>
        </w:rPr>
        <w:t>šą</w:t>
      </w:r>
      <w:r>
        <w:rPr>
          <w:noProof/>
        </w:rPr>
        <w:t>.</w:t>
      </w:r>
    </w:p>
    <w:p>
      <w:pPr>
        <w:pStyle w:val="NoSpacing"/>
        <w:jc w:val="both"/>
        <w:rPr>
          <w:rFonts w:hAnsi="Times New Roman" w:cs="Times New Roman"/>
          <w:noProof/>
        </w:rPr>
      </w:pPr>
    </w:p>
    <w:p>
      <w:pPr>
        <w:pStyle w:val="NoSpacing"/>
        <w:jc w:val="both"/>
        <w:rPr>
          <w:rFonts w:hAnsi="Times New Roman" w:cs="Times New Roman"/>
          <w:noProof/>
        </w:rPr>
      </w:pPr>
    </w:p>
    <w:p>
      <w:pPr>
        <w:pStyle w:val="Heading4"/>
        <w:numPr>
          <w:ilvl w:val="0"/>
          <w:numId w:val="8"/>
        </w:numPr>
        <w:spacing w:before="0"/>
        <w:jc w:val="both"/>
        <w:rPr>
          <w:rFonts w:ascii="Times New Roman" w:eastAsia="Times New Roman" w:hAnsi="Times New Roman" w:cs="Times New Roman"/>
          <w:b/>
          <w:bCs/>
          <w:noProof/>
          <w:color w:val="000000"/>
        </w:rPr>
      </w:pPr>
      <w:r>
        <w:rPr>
          <w:rFonts w:ascii="Times New Roman" w:hAnsi="Times New Roman"/>
          <w:b/>
          <w:bCs/>
          <w:noProof/>
          <w:color w:val="000000"/>
        </w:rPr>
        <w:t>Atitinkamų aplinkos ir klimato srities teisės aktų peržiūra ir galimi pakeitimai</w:t>
      </w:r>
    </w:p>
    <w:p>
      <w:pPr>
        <w:pStyle w:val="BodyA"/>
        <w:spacing w:after="0"/>
        <w:jc w:val="both"/>
        <w:rPr>
          <w:rFonts w:ascii="Times New Roman" w:hAnsi="Times New Roman" w:cs="Times New Roman"/>
          <w:noProof/>
        </w:rPr>
      </w:pPr>
    </w:p>
    <w:p>
      <w:pPr>
        <w:pStyle w:val="NoSpacing"/>
        <w:jc w:val="both"/>
        <w:rPr>
          <w:rFonts w:hAnsi="Times New Roman" w:cs="Times New Roman"/>
          <w:noProof/>
        </w:rPr>
      </w:pPr>
      <w:r>
        <w:rPr>
          <w:noProof/>
        </w:rPr>
        <w:t xml:space="preserve">Europos </w:t>
      </w:r>
      <w:r>
        <w:rPr>
          <w:noProof/>
        </w:rPr>
        <w:t>ž</w:t>
      </w:r>
      <w:r>
        <w:rPr>
          <w:noProof/>
        </w:rPr>
        <w:t>aliojo kurso dokumente Komisija paskelb</w:t>
      </w:r>
      <w:r>
        <w:rPr>
          <w:noProof/>
        </w:rPr>
        <w:t>ė</w:t>
      </w:r>
      <w:r>
        <w:rPr>
          <w:noProof/>
        </w:rPr>
        <w:t>, kad 2021</w:t>
      </w:r>
      <w:r>
        <w:rPr>
          <w:noProof/>
        </w:rPr>
        <w:t> </w:t>
      </w:r>
      <w:r>
        <w:rPr>
          <w:noProof/>
        </w:rPr>
        <w:t>m. per</w:t>
      </w:r>
      <w:r>
        <w:rPr>
          <w:noProof/>
        </w:rPr>
        <w:t>ž</w:t>
      </w:r>
      <w:r>
        <w:rPr>
          <w:noProof/>
        </w:rPr>
        <w:t>i</w:t>
      </w:r>
      <w:r>
        <w:rPr>
          <w:noProof/>
        </w:rPr>
        <w:t>ū</w:t>
      </w:r>
      <w:r>
        <w:rPr>
          <w:noProof/>
        </w:rPr>
        <w:t>r</w:t>
      </w:r>
      <w:r>
        <w:rPr>
          <w:noProof/>
        </w:rPr>
        <w:t>ė</w:t>
      </w:r>
      <w:r>
        <w:rPr>
          <w:noProof/>
        </w:rPr>
        <w:t>s ES teis</w:t>
      </w:r>
      <w:r>
        <w:rPr>
          <w:noProof/>
        </w:rPr>
        <w:t>ė</w:t>
      </w:r>
      <w:r>
        <w:rPr>
          <w:noProof/>
        </w:rPr>
        <w:t xml:space="preserve">s aktus, siekdama bendro tikslo </w:t>
      </w:r>
      <w:r>
        <w:rPr>
          <w:noProof/>
        </w:rPr>
        <w:t>–</w:t>
      </w:r>
      <w:r>
        <w:rPr>
          <w:noProof/>
        </w:rPr>
        <w:t xml:space="preserve"> padidinti klimato srities u</w:t>
      </w:r>
      <w:r>
        <w:rPr>
          <w:noProof/>
        </w:rPr>
        <w:t>ž</w:t>
      </w:r>
      <w:r>
        <w:rPr>
          <w:noProof/>
        </w:rPr>
        <w:t>mojus, kaip numatyta 2030</w:t>
      </w:r>
      <w:r>
        <w:rPr>
          <w:noProof/>
        </w:rPr>
        <w:t> </w:t>
      </w:r>
      <w:r>
        <w:rPr>
          <w:noProof/>
        </w:rPr>
        <w:t>m. klimato politikos tiksl</w:t>
      </w:r>
      <w:r>
        <w:rPr>
          <w:noProof/>
        </w:rPr>
        <w:t>ų</w:t>
      </w:r>
      <w:r>
        <w:rPr>
          <w:noProof/>
        </w:rPr>
        <w:t xml:space="preserve"> plano poveikio vertinime. Bus per</w:t>
      </w:r>
      <w:r>
        <w:rPr>
          <w:noProof/>
        </w:rPr>
        <w:t>ž</w:t>
      </w:r>
      <w:r>
        <w:rPr>
          <w:noProof/>
        </w:rPr>
        <w:t>i</w:t>
      </w:r>
      <w:r>
        <w:rPr>
          <w:noProof/>
        </w:rPr>
        <w:t>ū</w:t>
      </w:r>
      <w:r>
        <w:rPr>
          <w:noProof/>
        </w:rPr>
        <w:t>r</w:t>
      </w:r>
      <w:r>
        <w:rPr>
          <w:noProof/>
        </w:rPr>
        <w:t>ė</w:t>
      </w:r>
      <w:r>
        <w:rPr>
          <w:noProof/>
        </w:rPr>
        <w:t>ti keli su i</w:t>
      </w:r>
      <w:r>
        <w:rPr>
          <w:noProof/>
        </w:rPr>
        <w:t>š</w:t>
      </w:r>
      <w:r>
        <w:rPr>
          <w:noProof/>
        </w:rPr>
        <w:t>metamu metanu susij</w:t>
      </w:r>
      <w:r>
        <w:rPr>
          <w:noProof/>
        </w:rPr>
        <w:t>ę</w:t>
      </w:r>
      <w:r>
        <w:rPr>
          <w:noProof/>
        </w:rPr>
        <w:t xml:space="preserve"> teis</w:t>
      </w:r>
      <w:r>
        <w:rPr>
          <w:noProof/>
        </w:rPr>
        <w:t>ė</w:t>
      </w:r>
      <w:r>
        <w:rPr>
          <w:noProof/>
        </w:rPr>
        <w:t>s aktai, pirmiausia, ES apyvartini</w:t>
      </w:r>
      <w:r>
        <w:rPr>
          <w:noProof/>
        </w:rPr>
        <w:t>ų</w:t>
      </w:r>
      <w:r>
        <w:rPr>
          <w:noProof/>
        </w:rPr>
        <w:t xml:space="preserve"> tar</w:t>
      </w:r>
      <w:r>
        <w:rPr>
          <w:noProof/>
        </w:rPr>
        <w:t>š</w:t>
      </w:r>
      <w:r>
        <w:rPr>
          <w:noProof/>
        </w:rPr>
        <w:t>os leidim</w:t>
      </w:r>
      <w:r>
        <w:rPr>
          <w:noProof/>
        </w:rPr>
        <w:t>ų</w:t>
      </w:r>
      <w:r>
        <w:rPr>
          <w:noProof/>
        </w:rPr>
        <w:t xml:space="preserve"> prekybos sistema (ATLPS) ir Pastang</w:t>
      </w:r>
      <w:r>
        <w:rPr>
          <w:noProof/>
        </w:rPr>
        <w:t>ų</w:t>
      </w:r>
      <w:r>
        <w:rPr>
          <w:noProof/>
        </w:rPr>
        <w:t xml:space="preserve"> pasidalijimo reglamentas, kuris taikomas visam ES i</w:t>
      </w:r>
      <w:r>
        <w:rPr>
          <w:noProof/>
        </w:rPr>
        <w:t>š</w:t>
      </w:r>
      <w:r>
        <w:rPr>
          <w:noProof/>
        </w:rPr>
        <w:t xml:space="preserve">metamam metanui, kaip ir visoms kitoms </w:t>
      </w:r>
      <w:r>
        <w:rPr>
          <w:noProof/>
        </w:rPr>
        <w:t>š</w:t>
      </w:r>
      <w:r>
        <w:rPr>
          <w:noProof/>
        </w:rPr>
        <w:t>iltnamio efekt</w:t>
      </w:r>
      <w:r>
        <w:rPr>
          <w:noProof/>
        </w:rPr>
        <w:t>ą</w:t>
      </w:r>
      <w:r>
        <w:rPr>
          <w:noProof/>
        </w:rPr>
        <w:t xml:space="preserve"> sukelian</w:t>
      </w:r>
      <w:r>
        <w:rPr>
          <w:noProof/>
        </w:rPr>
        <w:t>č</w:t>
      </w:r>
      <w:r>
        <w:rPr>
          <w:noProof/>
        </w:rPr>
        <w:t>ioms dujoms, kurioms netaikoma ATLPS. 2030</w:t>
      </w:r>
      <w:r>
        <w:rPr>
          <w:noProof/>
        </w:rPr>
        <w:t> </w:t>
      </w:r>
      <w:r>
        <w:rPr>
          <w:noProof/>
        </w:rPr>
        <w:t>m. klimato politikos tiksl</w:t>
      </w:r>
      <w:r>
        <w:rPr>
          <w:noProof/>
        </w:rPr>
        <w:t>ų</w:t>
      </w:r>
      <w:r>
        <w:rPr>
          <w:noProof/>
        </w:rPr>
        <w:t xml:space="preserve"> plan</w:t>
      </w:r>
      <w:r>
        <w:rPr>
          <w:noProof/>
        </w:rPr>
        <w:t>ą</w:t>
      </w:r>
      <w:r>
        <w:rPr>
          <w:noProof/>
        </w:rPr>
        <w:t xml:space="preserve"> grind</w:t>
      </w:r>
      <w:r>
        <w:rPr>
          <w:noProof/>
        </w:rPr>
        <w:t>ž</w:t>
      </w:r>
      <w:r>
        <w:rPr>
          <w:noProof/>
        </w:rPr>
        <w:t>ian</w:t>
      </w:r>
      <w:r>
        <w:rPr>
          <w:noProof/>
        </w:rPr>
        <w:t>č</w:t>
      </w:r>
      <w:r>
        <w:rPr>
          <w:noProof/>
        </w:rPr>
        <w:t>iame vertinime pabr</w:t>
      </w:r>
      <w:r>
        <w:rPr>
          <w:noProof/>
        </w:rPr>
        <w:t>ėž</w:t>
      </w:r>
      <w:r>
        <w:rPr>
          <w:noProof/>
        </w:rPr>
        <w:t>ta, kad, siekiant labiau suma</w:t>
      </w:r>
      <w:r>
        <w:rPr>
          <w:noProof/>
        </w:rPr>
        <w:t>ž</w:t>
      </w:r>
      <w:r>
        <w:rPr>
          <w:noProof/>
        </w:rPr>
        <w:t>inti i</w:t>
      </w:r>
      <w:r>
        <w:rPr>
          <w:noProof/>
        </w:rPr>
        <w:t>š</w:t>
      </w:r>
      <w:r>
        <w:rPr>
          <w:noProof/>
        </w:rPr>
        <w:t>metam</w:t>
      </w:r>
      <w:r>
        <w:rPr>
          <w:noProof/>
        </w:rPr>
        <w:t>ų</w:t>
      </w:r>
      <w:r>
        <w:rPr>
          <w:noProof/>
        </w:rPr>
        <w:t>j</w:t>
      </w:r>
      <w:r>
        <w:rPr>
          <w:noProof/>
        </w:rPr>
        <w:t>ų</w:t>
      </w:r>
      <w:r>
        <w:rPr>
          <w:noProof/>
        </w:rPr>
        <w:t xml:space="preserve"> ter</w:t>
      </w:r>
      <w:r>
        <w:rPr>
          <w:noProof/>
        </w:rPr>
        <w:t>š</w:t>
      </w:r>
      <w:r>
        <w:rPr>
          <w:noProof/>
        </w:rPr>
        <w:t>al</w:t>
      </w:r>
      <w:r>
        <w:rPr>
          <w:noProof/>
        </w:rPr>
        <w:t>ų</w:t>
      </w:r>
      <w:r>
        <w:rPr>
          <w:noProof/>
        </w:rPr>
        <w:t xml:space="preserve"> kiek</w:t>
      </w:r>
      <w:r>
        <w:rPr>
          <w:noProof/>
        </w:rPr>
        <w:t>į</w:t>
      </w:r>
      <w:r>
        <w:rPr>
          <w:noProof/>
        </w:rPr>
        <w:t>, taip pat reik</w:t>
      </w:r>
      <w:r>
        <w:rPr>
          <w:noProof/>
        </w:rPr>
        <w:t>ė</w:t>
      </w:r>
      <w:r>
        <w:rPr>
          <w:noProof/>
        </w:rPr>
        <w:t>s didesni</w:t>
      </w:r>
      <w:r>
        <w:rPr>
          <w:noProof/>
        </w:rPr>
        <w:t>ų</w:t>
      </w:r>
      <w:r>
        <w:rPr>
          <w:noProof/>
        </w:rPr>
        <w:t xml:space="preserve"> ir su tokiomis dujomis susijusi</w:t>
      </w:r>
      <w:r>
        <w:rPr>
          <w:noProof/>
        </w:rPr>
        <w:t>ų</w:t>
      </w:r>
      <w:r>
        <w:rPr>
          <w:noProof/>
        </w:rPr>
        <w:t xml:space="preserve"> paskat</w:t>
      </w:r>
      <w:r>
        <w:rPr>
          <w:noProof/>
        </w:rPr>
        <w:t>ų</w:t>
      </w:r>
      <w:r>
        <w:rPr>
          <w:noProof/>
        </w:rPr>
        <w:t>. Siekti tokio platesnio u</w:t>
      </w:r>
      <w:r>
        <w:rPr>
          <w:noProof/>
        </w:rPr>
        <w:t>ž</w:t>
      </w:r>
      <w:r>
        <w:rPr>
          <w:noProof/>
        </w:rPr>
        <w:t>mojo tiksl</w:t>
      </w:r>
      <w:r>
        <w:rPr>
          <w:noProof/>
        </w:rPr>
        <w:t>ų</w:t>
      </w:r>
      <w:r>
        <w:rPr>
          <w:noProof/>
        </w:rPr>
        <w:t xml:space="preserve"> pad</w:t>
      </w:r>
      <w:r>
        <w:rPr>
          <w:noProof/>
        </w:rPr>
        <w:t>ė</w:t>
      </w:r>
      <w:r>
        <w:rPr>
          <w:noProof/>
        </w:rPr>
        <w:t xml:space="preserve">s </w:t>
      </w:r>
      <w:r>
        <w:rPr>
          <w:noProof/>
        </w:rPr>
        <w:t>š</w:t>
      </w:r>
      <w:r>
        <w:rPr>
          <w:noProof/>
        </w:rPr>
        <w:t>ios strategijos sektoriniai veiksmai.</w:t>
      </w:r>
    </w:p>
    <w:p>
      <w:pPr>
        <w:pStyle w:val="NoSpacing"/>
        <w:jc w:val="both"/>
        <w:rPr>
          <w:rFonts w:hAnsi="Times New Roman" w:cs="Times New Roman"/>
          <w:noProof/>
        </w:rPr>
      </w:pPr>
    </w:p>
    <w:p>
      <w:pPr>
        <w:pStyle w:val="NoSpacing"/>
        <w:jc w:val="both"/>
        <w:rPr>
          <w:rFonts w:hAnsi="Times New Roman" w:cs="Times New Roman"/>
          <w:noProof/>
        </w:rPr>
      </w:pPr>
      <w:r>
        <w:rPr>
          <w:noProof/>
        </w:rPr>
        <w:t>Atliekant aplinkos apsaugos teis</w:t>
      </w:r>
      <w:r>
        <w:rPr>
          <w:noProof/>
        </w:rPr>
        <w:t>ė</w:t>
      </w:r>
      <w:r>
        <w:rPr>
          <w:noProof/>
        </w:rPr>
        <w:t>s akt</w:t>
      </w:r>
      <w:r>
        <w:rPr>
          <w:noProof/>
        </w:rPr>
        <w:t>ų</w:t>
      </w:r>
      <w:r>
        <w:rPr>
          <w:noProof/>
        </w:rPr>
        <w:t xml:space="preserve"> per</w:t>
      </w:r>
      <w:r>
        <w:rPr>
          <w:noProof/>
        </w:rPr>
        <w:t>ž</w:t>
      </w:r>
      <w:r>
        <w:rPr>
          <w:noProof/>
        </w:rPr>
        <w:t>i</w:t>
      </w:r>
      <w:r>
        <w:rPr>
          <w:noProof/>
        </w:rPr>
        <w:t>ū</w:t>
      </w:r>
      <w:r>
        <w:rPr>
          <w:noProof/>
        </w:rPr>
        <w:t>r</w:t>
      </w:r>
      <w:r>
        <w:rPr>
          <w:noProof/>
        </w:rPr>
        <w:t>ą</w:t>
      </w:r>
      <w:r>
        <w:rPr>
          <w:noProof/>
        </w:rPr>
        <w:t xml:space="preserve"> bus svarstomos tar</w:t>
      </w:r>
      <w:r>
        <w:rPr>
          <w:noProof/>
        </w:rPr>
        <w:t>š</w:t>
      </w:r>
      <w:r>
        <w:rPr>
          <w:noProof/>
        </w:rPr>
        <w:t>os ma</w:t>
      </w:r>
      <w:r>
        <w:rPr>
          <w:noProof/>
        </w:rPr>
        <w:t>ž</w:t>
      </w:r>
      <w:r>
        <w:rPr>
          <w:noProof/>
        </w:rPr>
        <w:t>inimo priemon</w:t>
      </w:r>
      <w:r>
        <w:rPr>
          <w:noProof/>
        </w:rPr>
        <w:t>ė</w:t>
      </w:r>
      <w:r>
        <w:rPr>
          <w:noProof/>
        </w:rPr>
        <w:t xml:space="preserve">s. Komisija </w:t>
      </w:r>
      <w:r>
        <w:rPr>
          <w:noProof/>
        </w:rPr>
        <w:t>į</w:t>
      </w:r>
      <w:r>
        <w:rPr>
          <w:noProof/>
        </w:rPr>
        <w:t xml:space="preserve">vertins, ar </w:t>
      </w:r>
      <w:r>
        <w:rPr>
          <w:noProof/>
        </w:rPr>
        <w:t>į</w:t>
      </w:r>
      <w:r>
        <w:rPr>
          <w:noProof/>
        </w:rPr>
        <w:t xml:space="preserve"> Pramonini</w:t>
      </w:r>
      <w:r>
        <w:rPr>
          <w:noProof/>
        </w:rPr>
        <w:t>ų</w:t>
      </w:r>
      <w:r>
        <w:rPr>
          <w:noProof/>
        </w:rPr>
        <w:t xml:space="preserve"> i</w:t>
      </w:r>
      <w:r>
        <w:rPr>
          <w:noProof/>
        </w:rPr>
        <w:t>š</w:t>
      </w:r>
      <w:r>
        <w:rPr>
          <w:noProof/>
        </w:rPr>
        <w:t>metam</w:t>
      </w:r>
      <w:r>
        <w:rPr>
          <w:noProof/>
        </w:rPr>
        <w:t>ų</w:t>
      </w:r>
      <w:r>
        <w:rPr>
          <w:noProof/>
        </w:rPr>
        <w:t>j</w:t>
      </w:r>
      <w:r>
        <w:rPr>
          <w:noProof/>
        </w:rPr>
        <w:t>ų</w:t>
      </w:r>
      <w:r>
        <w:rPr>
          <w:noProof/>
        </w:rPr>
        <w:t xml:space="preserve"> ter</w:t>
      </w:r>
      <w:r>
        <w:rPr>
          <w:noProof/>
        </w:rPr>
        <w:t>š</w:t>
      </w:r>
      <w:r>
        <w:rPr>
          <w:noProof/>
        </w:rPr>
        <w:t>al</w:t>
      </w:r>
      <w:r>
        <w:rPr>
          <w:noProof/>
        </w:rPr>
        <w:t>ų</w:t>
      </w:r>
      <w:r>
        <w:rPr>
          <w:noProof/>
        </w:rPr>
        <w:t xml:space="preserve"> direktyv</w:t>
      </w:r>
      <w:r>
        <w:rPr>
          <w:noProof/>
        </w:rPr>
        <w:t>ą</w:t>
      </w:r>
      <w:r>
        <w:rPr>
          <w:rFonts w:hAnsi="Times New Roman" w:cs="Times New Roman"/>
          <w:noProof/>
          <w:vertAlign w:val="superscript"/>
        </w:rPr>
        <w:footnoteReference w:id="39"/>
      </w:r>
      <w:r>
        <w:rPr>
          <w:noProof/>
        </w:rPr>
        <w:t xml:space="preserve"> b</w:t>
      </w:r>
      <w:r>
        <w:rPr>
          <w:noProof/>
        </w:rPr>
        <w:t>ū</w:t>
      </w:r>
      <w:r>
        <w:rPr>
          <w:noProof/>
        </w:rPr>
        <w:t>t</w:t>
      </w:r>
      <w:r>
        <w:rPr>
          <w:noProof/>
        </w:rPr>
        <w:t>ų</w:t>
      </w:r>
      <w:r>
        <w:rPr>
          <w:noProof/>
        </w:rPr>
        <w:t xml:space="preserve"> galima </w:t>
      </w:r>
      <w:r>
        <w:rPr>
          <w:noProof/>
        </w:rPr>
        <w:t>į</w:t>
      </w:r>
      <w:r>
        <w:rPr>
          <w:noProof/>
        </w:rPr>
        <w:t>traukti grie</w:t>
      </w:r>
      <w:r>
        <w:rPr>
          <w:noProof/>
        </w:rPr>
        <w:t>ž</w:t>
      </w:r>
      <w:r>
        <w:rPr>
          <w:noProof/>
        </w:rPr>
        <w:t>tesni</w:t>
      </w:r>
      <w:r>
        <w:rPr>
          <w:noProof/>
        </w:rPr>
        <w:t>ų</w:t>
      </w:r>
      <w:r>
        <w:rPr>
          <w:noProof/>
        </w:rPr>
        <w:t xml:space="preserve"> nuostat</w:t>
      </w:r>
      <w:r>
        <w:rPr>
          <w:noProof/>
        </w:rPr>
        <w:t>ų</w:t>
      </w:r>
      <w:r>
        <w:rPr>
          <w:noProof/>
        </w:rPr>
        <w:t xml:space="preserve"> d</w:t>
      </w:r>
      <w:r>
        <w:rPr>
          <w:noProof/>
        </w:rPr>
        <w:t>ė</w:t>
      </w:r>
      <w:r>
        <w:rPr>
          <w:noProof/>
        </w:rPr>
        <w:t>l metano i</w:t>
      </w:r>
      <w:r>
        <w:rPr>
          <w:noProof/>
        </w:rPr>
        <w:t>š</w:t>
      </w:r>
      <w:r>
        <w:rPr>
          <w:noProof/>
        </w:rPr>
        <w:t>metimo prevencijos ir kontrol</w:t>
      </w:r>
      <w:r>
        <w:rPr>
          <w:noProof/>
        </w:rPr>
        <w:t>ė</w:t>
      </w:r>
      <w:r>
        <w:rPr>
          <w:noProof/>
        </w:rPr>
        <w:t>s. B</w:t>
      </w:r>
      <w:r>
        <w:rPr>
          <w:noProof/>
        </w:rPr>
        <w:t>ū</w:t>
      </w:r>
      <w:r>
        <w:rPr>
          <w:noProof/>
        </w:rPr>
        <w:t>t</w:t>
      </w:r>
      <w:r>
        <w:rPr>
          <w:noProof/>
        </w:rPr>
        <w:t>ų</w:t>
      </w:r>
      <w:r>
        <w:rPr>
          <w:noProof/>
        </w:rPr>
        <w:t xml:space="preserve"> galima i</w:t>
      </w:r>
      <w:r>
        <w:rPr>
          <w:noProof/>
        </w:rPr>
        <w:t>š</w:t>
      </w:r>
      <w:r>
        <w:rPr>
          <w:noProof/>
        </w:rPr>
        <w:t>pl</w:t>
      </w:r>
      <w:r>
        <w:rPr>
          <w:noProof/>
        </w:rPr>
        <w:t>ė</w:t>
      </w:r>
      <w:r>
        <w:rPr>
          <w:noProof/>
        </w:rPr>
        <w:t>sti jos taikymo srit</w:t>
      </w:r>
      <w:r>
        <w:rPr>
          <w:noProof/>
        </w:rPr>
        <w:t>į</w:t>
      </w:r>
      <w:r>
        <w:rPr>
          <w:noProof/>
        </w:rPr>
        <w:t xml:space="preserve"> ir </w:t>
      </w:r>
      <w:r>
        <w:rPr>
          <w:noProof/>
        </w:rPr>
        <w:t>į</w:t>
      </w:r>
      <w:r>
        <w:rPr>
          <w:noProof/>
        </w:rPr>
        <w:t>traukti dar ne</w:t>
      </w:r>
      <w:r>
        <w:rPr>
          <w:noProof/>
        </w:rPr>
        <w:t>į</w:t>
      </w:r>
      <w:r>
        <w:rPr>
          <w:noProof/>
        </w:rPr>
        <w:t>trauktus sektorius, kuriuose i</w:t>
      </w:r>
      <w:r>
        <w:rPr>
          <w:noProof/>
        </w:rPr>
        <w:t>š</w:t>
      </w:r>
      <w:r>
        <w:rPr>
          <w:noProof/>
        </w:rPr>
        <w:t>metama metano, o atliekant geriausi</w:t>
      </w:r>
      <w:r>
        <w:rPr>
          <w:noProof/>
        </w:rPr>
        <w:t>ų</w:t>
      </w:r>
      <w:r>
        <w:rPr>
          <w:noProof/>
        </w:rPr>
        <w:t xml:space="preserve"> prieinam</w:t>
      </w:r>
      <w:r>
        <w:rPr>
          <w:noProof/>
        </w:rPr>
        <w:t>ų</w:t>
      </w:r>
      <w:r>
        <w:rPr>
          <w:noProof/>
        </w:rPr>
        <w:t xml:space="preserve"> gamybos b</w:t>
      </w:r>
      <w:r>
        <w:rPr>
          <w:noProof/>
        </w:rPr>
        <w:t>ū</w:t>
      </w:r>
      <w:r>
        <w:rPr>
          <w:noProof/>
        </w:rPr>
        <w:t>d</w:t>
      </w:r>
      <w:r>
        <w:rPr>
          <w:noProof/>
        </w:rPr>
        <w:t>ų</w:t>
      </w:r>
      <w:r>
        <w:rPr>
          <w:noProof/>
        </w:rPr>
        <w:t xml:space="preserve"> (GPGB) informacini</w:t>
      </w:r>
      <w:r>
        <w:rPr>
          <w:noProof/>
        </w:rPr>
        <w:t>ų</w:t>
      </w:r>
      <w:r>
        <w:rPr>
          <w:noProof/>
        </w:rPr>
        <w:t xml:space="preserve"> dokument</w:t>
      </w:r>
      <w:r>
        <w:rPr>
          <w:noProof/>
        </w:rPr>
        <w:t>ų</w:t>
      </w:r>
      <w:r>
        <w:rPr>
          <w:noProof/>
        </w:rPr>
        <w:t xml:space="preserve"> per</w:t>
      </w:r>
      <w:r>
        <w:rPr>
          <w:noProof/>
        </w:rPr>
        <w:t>ž</w:t>
      </w:r>
      <w:r>
        <w:rPr>
          <w:noProof/>
        </w:rPr>
        <w:t>i</w:t>
      </w:r>
      <w:r>
        <w:rPr>
          <w:noProof/>
        </w:rPr>
        <w:t>ū</w:t>
      </w:r>
      <w:r>
        <w:rPr>
          <w:noProof/>
        </w:rPr>
        <w:t>r</w:t>
      </w:r>
      <w:r>
        <w:rPr>
          <w:noProof/>
        </w:rPr>
        <w:t>ą</w:t>
      </w:r>
      <w:r>
        <w:rPr>
          <w:noProof/>
        </w:rPr>
        <w:t xml:space="preserve"> daugiau d</w:t>
      </w:r>
      <w:r>
        <w:rPr>
          <w:noProof/>
        </w:rPr>
        <w:t>ė</w:t>
      </w:r>
      <w:r>
        <w:rPr>
          <w:noProof/>
        </w:rPr>
        <w:t>mesio skirti metanui. Tai reik</w:t>
      </w:r>
      <w:r>
        <w:rPr>
          <w:noProof/>
        </w:rPr>
        <w:t>š</w:t>
      </w:r>
      <w:r>
        <w:rPr>
          <w:noProof/>
        </w:rPr>
        <w:t>t</w:t>
      </w:r>
      <w:r>
        <w:rPr>
          <w:noProof/>
        </w:rPr>
        <w:t>ų</w:t>
      </w:r>
      <w:r>
        <w:rPr>
          <w:noProof/>
        </w:rPr>
        <w:t>, kad per</w:t>
      </w:r>
      <w:r>
        <w:rPr>
          <w:noProof/>
        </w:rPr>
        <w:t>ž</w:t>
      </w:r>
      <w:r>
        <w:rPr>
          <w:noProof/>
        </w:rPr>
        <w:t>i</w:t>
      </w:r>
      <w:r>
        <w:rPr>
          <w:noProof/>
        </w:rPr>
        <w:t>ū</w:t>
      </w:r>
      <w:r>
        <w:rPr>
          <w:noProof/>
        </w:rPr>
        <w:t>rint tuos informacinius dokumentus b</w:t>
      </w:r>
      <w:r>
        <w:rPr>
          <w:noProof/>
        </w:rPr>
        <w:t>ū</w:t>
      </w:r>
      <w:r>
        <w:rPr>
          <w:noProof/>
        </w:rPr>
        <w:t>t</w:t>
      </w:r>
      <w:r>
        <w:rPr>
          <w:noProof/>
        </w:rPr>
        <w:t>ų</w:t>
      </w:r>
      <w:r>
        <w:rPr>
          <w:noProof/>
        </w:rPr>
        <w:t xml:space="preserve"> nustatomi i</w:t>
      </w:r>
      <w:r>
        <w:rPr>
          <w:noProof/>
        </w:rPr>
        <w:t>š</w:t>
      </w:r>
      <w:r>
        <w:rPr>
          <w:noProof/>
        </w:rPr>
        <w:t>metamo metano kiek</w:t>
      </w:r>
      <w:r>
        <w:rPr>
          <w:noProof/>
        </w:rPr>
        <w:t>į</w:t>
      </w:r>
      <w:r>
        <w:rPr>
          <w:noProof/>
        </w:rPr>
        <w:t xml:space="preserve"> ma</w:t>
      </w:r>
      <w:r>
        <w:rPr>
          <w:noProof/>
        </w:rPr>
        <w:t>ž</w:t>
      </w:r>
      <w:r>
        <w:rPr>
          <w:noProof/>
        </w:rPr>
        <w:t>inantys gamybos b</w:t>
      </w:r>
      <w:r>
        <w:rPr>
          <w:noProof/>
        </w:rPr>
        <w:t>ū</w:t>
      </w:r>
      <w:r>
        <w:rPr>
          <w:noProof/>
        </w:rPr>
        <w:t>dai, o su GPGB siejami i</w:t>
      </w:r>
      <w:r>
        <w:rPr>
          <w:noProof/>
        </w:rPr>
        <w:t>š</w:t>
      </w:r>
      <w:r>
        <w:rPr>
          <w:noProof/>
        </w:rPr>
        <w:t>metam</w:t>
      </w:r>
      <w:r>
        <w:rPr>
          <w:noProof/>
        </w:rPr>
        <w:t>ų</w:t>
      </w:r>
      <w:r>
        <w:rPr>
          <w:noProof/>
        </w:rPr>
        <w:t>j</w:t>
      </w:r>
      <w:r>
        <w:rPr>
          <w:noProof/>
        </w:rPr>
        <w:t>ų</w:t>
      </w:r>
      <w:r>
        <w:rPr>
          <w:noProof/>
        </w:rPr>
        <w:t xml:space="preserve"> ter</w:t>
      </w:r>
      <w:r>
        <w:rPr>
          <w:noProof/>
        </w:rPr>
        <w:t>š</w:t>
      </w:r>
      <w:r>
        <w:rPr>
          <w:noProof/>
        </w:rPr>
        <w:t>al</w:t>
      </w:r>
      <w:r>
        <w:rPr>
          <w:noProof/>
        </w:rPr>
        <w:t>ų</w:t>
      </w:r>
      <w:r>
        <w:rPr>
          <w:noProof/>
        </w:rPr>
        <w:t xml:space="preserve"> kiekiai b</w:t>
      </w:r>
      <w:r>
        <w:rPr>
          <w:noProof/>
        </w:rPr>
        <w:t>ū</w:t>
      </w:r>
      <w:r>
        <w:rPr>
          <w:noProof/>
        </w:rPr>
        <w:t>t</w:t>
      </w:r>
      <w:r>
        <w:rPr>
          <w:noProof/>
        </w:rPr>
        <w:t>ų</w:t>
      </w:r>
      <w:r>
        <w:rPr>
          <w:noProof/>
        </w:rPr>
        <w:t xml:space="preserve"> </w:t>
      </w:r>
      <w:r>
        <w:rPr>
          <w:noProof/>
        </w:rPr>
        <w:t>į</w:t>
      </w:r>
      <w:r>
        <w:rPr>
          <w:noProof/>
        </w:rPr>
        <w:t xml:space="preserve">traukti </w:t>
      </w:r>
      <w:r>
        <w:rPr>
          <w:noProof/>
        </w:rPr>
        <w:t>į</w:t>
      </w:r>
      <w:r>
        <w:rPr>
          <w:noProof/>
        </w:rPr>
        <w:t xml:space="preserve"> GPGB i</w:t>
      </w:r>
      <w:r>
        <w:rPr>
          <w:noProof/>
        </w:rPr>
        <w:t>š</w:t>
      </w:r>
      <w:r>
        <w:rPr>
          <w:noProof/>
        </w:rPr>
        <w:t xml:space="preserve">vadas. Komisija taip pat </w:t>
      </w:r>
      <w:r>
        <w:rPr>
          <w:noProof/>
        </w:rPr>
        <w:t>į</w:t>
      </w:r>
      <w:r>
        <w:rPr>
          <w:noProof/>
        </w:rPr>
        <w:t xml:space="preserve">vertins galimybes </w:t>
      </w:r>
      <w:r>
        <w:rPr>
          <w:noProof/>
        </w:rPr>
        <w:t>į</w:t>
      </w:r>
      <w:r>
        <w:rPr>
          <w:noProof/>
        </w:rPr>
        <w:t xml:space="preserve"> Europos i</w:t>
      </w:r>
      <w:r>
        <w:rPr>
          <w:noProof/>
        </w:rPr>
        <w:t>š</w:t>
      </w:r>
      <w:r>
        <w:rPr>
          <w:noProof/>
        </w:rPr>
        <w:t>leid</w:t>
      </w:r>
      <w:r>
        <w:rPr>
          <w:noProof/>
        </w:rPr>
        <w:t>ž</w:t>
      </w:r>
      <w:r>
        <w:rPr>
          <w:noProof/>
        </w:rPr>
        <w:t>iam</w:t>
      </w:r>
      <w:r>
        <w:rPr>
          <w:noProof/>
        </w:rPr>
        <w:t>ų</w:t>
      </w:r>
      <w:r>
        <w:rPr>
          <w:noProof/>
        </w:rPr>
        <w:t xml:space="preserve"> ir perduodam</w:t>
      </w:r>
      <w:r>
        <w:rPr>
          <w:noProof/>
        </w:rPr>
        <w:t>ų</w:t>
      </w:r>
      <w:r>
        <w:rPr>
          <w:noProof/>
        </w:rPr>
        <w:t xml:space="preserve"> ter</w:t>
      </w:r>
      <w:r>
        <w:rPr>
          <w:noProof/>
        </w:rPr>
        <w:t>š</w:t>
      </w:r>
      <w:r>
        <w:rPr>
          <w:noProof/>
        </w:rPr>
        <w:t>al</w:t>
      </w:r>
      <w:r>
        <w:rPr>
          <w:noProof/>
        </w:rPr>
        <w:t>ų</w:t>
      </w:r>
      <w:r>
        <w:rPr>
          <w:noProof/>
        </w:rPr>
        <w:t xml:space="preserve"> registro (E-IPTR) reglamento</w:t>
      </w:r>
      <w:r>
        <w:rPr>
          <w:rFonts w:hAnsi="Times New Roman" w:cs="Times New Roman"/>
          <w:noProof/>
          <w:vertAlign w:val="superscript"/>
        </w:rPr>
        <w:footnoteReference w:id="40"/>
      </w:r>
      <w:r>
        <w:rPr>
          <w:noProof/>
        </w:rPr>
        <w:t xml:space="preserve"> taikymo srit</w:t>
      </w:r>
      <w:r>
        <w:rPr>
          <w:noProof/>
        </w:rPr>
        <w:t>į</w:t>
      </w:r>
      <w:r>
        <w:rPr>
          <w:noProof/>
        </w:rPr>
        <w:t xml:space="preserve"> </w:t>
      </w:r>
      <w:r>
        <w:rPr>
          <w:noProof/>
        </w:rPr>
        <w:t>į</w:t>
      </w:r>
      <w:r>
        <w:rPr>
          <w:noProof/>
        </w:rPr>
        <w:t>traukti daugiau sektori</w:t>
      </w:r>
      <w:r>
        <w:rPr>
          <w:noProof/>
        </w:rPr>
        <w:t>ų</w:t>
      </w:r>
      <w:r>
        <w:rPr>
          <w:noProof/>
        </w:rPr>
        <w:t>, kad jie teikt</w:t>
      </w:r>
      <w:r>
        <w:rPr>
          <w:noProof/>
        </w:rPr>
        <w:t>ų</w:t>
      </w:r>
      <w:r>
        <w:rPr>
          <w:noProof/>
        </w:rPr>
        <w:t xml:space="preserve"> i</w:t>
      </w:r>
      <w:r>
        <w:rPr>
          <w:noProof/>
        </w:rPr>
        <w:t>š</w:t>
      </w:r>
      <w:r>
        <w:rPr>
          <w:noProof/>
        </w:rPr>
        <w:t>metamo metano kiekio duomenis.</w:t>
      </w:r>
    </w:p>
    <w:p>
      <w:pPr>
        <w:pStyle w:val="ListParagraph"/>
        <w:spacing w:after="0" w:line="240" w:lineRule="auto"/>
        <w:ind w:left="0"/>
        <w:jc w:val="both"/>
        <w:rPr>
          <w:rFonts w:ascii="Times New Roman" w:hAnsi="Times New Roman" w:cs="Times New Roman"/>
          <w:noProof/>
        </w:rPr>
      </w:pPr>
    </w:p>
    <w:p>
      <w:pPr>
        <w:pStyle w:val="ListParagraph"/>
        <w:spacing w:after="0" w:line="240" w:lineRule="auto"/>
        <w:ind w:left="0"/>
        <w:jc w:val="both"/>
        <w:rPr>
          <w:rFonts w:ascii="Times New Roman" w:eastAsia="Times New Roman" w:hAnsi="Times New Roman" w:cs="Times New Roman"/>
          <w:noProof/>
          <w:sz w:val="24"/>
          <w:szCs w:val="24"/>
        </w:rPr>
      </w:pPr>
      <w:r>
        <w:rPr>
          <w:rFonts w:ascii="Times New Roman" w:hAnsi="Times New Roman"/>
          <w:noProof/>
          <w:sz w:val="24"/>
          <w:szCs w:val="24"/>
        </w:rPr>
        <w:t xml:space="preserve">Komisija apsvarstys galimybę įtraukti metaną į nulinės taršos stebėjimo sistemą, kuri bus parengta pagal 2021-iesiems numatytą Nulinės taršos veiksmų planą, ir į 2022 m. trečiąją ES švaraus oro apžvalgą. Komisija iki 2025 m. taip pat peržiūrės Nacionalinių išmetamųjų teršalų mažinimo įsipareigojimų direktyvą, be kita ko, apsvarstydama galimybę įtraukti metaną į reguliuojamųjų teršalų sąrašą. </w:t>
      </w:r>
    </w:p>
    <w:p>
      <w:pPr>
        <w:pStyle w:val="ListParagraph"/>
        <w:spacing w:after="0" w:line="240" w:lineRule="auto"/>
        <w:ind w:left="0"/>
        <w:jc w:val="both"/>
        <w:rPr>
          <w:rFonts w:ascii="Times New Roman" w:eastAsia="Times New Roman" w:hAnsi="Times New Roman" w:cs="Times New Roman"/>
          <w:noProof/>
        </w:rPr>
      </w:pPr>
    </w:p>
    <w:p>
      <w:pPr>
        <w:pStyle w:val="Heading4"/>
        <w:numPr>
          <w:ilvl w:val="0"/>
          <w:numId w:val="8"/>
        </w:numPr>
        <w:spacing w:before="0"/>
        <w:jc w:val="both"/>
        <w:rPr>
          <w:rFonts w:ascii="Times New Roman" w:eastAsia="Times New Roman" w:hAnsi="Times New Roman" w:cs="Times New Roman"/>
          <w:b/>
          <w:bCs/>
          <w:noProof/>
          <w:color w:val="000000"/>
        </w:rPr>
      </w:pPr>
      <w:r>
        <w:rPr>
          <w:rFonts w:ascii="Times New Roman" w:hAnsi="Times New Roman"/>
          <w:b/>
          <w:bCs/>
          <w:noProof/>
          <w:color w:val="000000"/>
        </w:rPr>
        <w:t xml:space="preserve">Biodujų gamybos galimybės </w:t>
      </w:r>
    </w:p>
    <w:p>
      <w:pPr>
        <w:pStyle w:val="NoSpacing"/>
        <w:rPr>
          <w:rFonts w:hAnsi="Times New Roman" w:cs="Times New Roman"/>
          <w:noProof/>
        </w:rPr>
      </w:pPr>
    </w:p>
    <w:p>
      <w:pPr>
        <w:pStyle w:val="NoSpacing"/>
        <w:jc w:val="both"/>
        <w:rPr>
          <w:rFonts w:hAnsi="Times New Roman" w:cs="Times New Roman"/>
          <w:noProof/>
        </w:rPr>
      </w:pPr>
      <w:r>
        <w:rPr>
          <w:noProof/>
        </w:rPr>
        <w:t xml:space="preserve">Neperdirbamos </w:t>
      </w:r>
      <w:r>
        <w:rPr>
          <w:noProof/>
        </w:rPr>
        <w:t>ž</w:t>
      </w:r>
      <w:r>
        <w:rPr>
          <w:noProof/>
        </w:rPr>
        <w:t xml:space="preserve">mogaus ir </w:t>
      </w:r>
      <w:r>
        <w:rPr>
          <w:noProof/>
        </w:rPr>
        <w:t>ž</w:t>
      </w:r>
      <w:r>
        <w:rPr>
          <w:noProof/>
        </w:rPr>
        <w:t>em</w:t>
      </w:r>
      <w:r>
        <w:rPr>
          <w:noProof/>
        </w:rPr>
        <w:t>ė</w:t>
      </w:r>
      <w:r>
        <w:rPr>
          <w:noProof/>
        </w:rPr>
        <w:t xml:space="preserve">s </w:t>
      </w:r>
      <w:r>
        <w:rPr>
          <w:noProof/>
        </w:rPr>
        <w:t>ū</w:t>
      </w:r>
      <w:r>
        <w:rPr>
          <w:noProof/>
        </w:rPr>
        <w:t>kio atliekos (t.</w:t>
      </w:r>
      <w:r>
        <w:rPr>
          <w:noProof/>
        </w:rPr>
        <w:t> </w:t>
      </w:r>
      <w:r>
        <w:rPr>
          <w:noProof/>
        </w:rPr>
        <w:t>y. m</w:t>
      </w:r>
      <w:r>
        <w:rPr>
          <w:noProof/>
        </w:rPr>
        <w:t>ėš</w:t>
      </w:r>
      <w:r>
        <w:rPr>
          <w:noProof/>
        </w:rPr>
        <w:t>las) ir liku</w:t>
      </w:r>
      <w:r>
        <w:rPr>
          <w:noProof/>
        </w:rPr>
        <w:t>č</w:t>
      </w:r>
      <w:r>
        <w:rPr>
          <w:noProof/>
        </w:rPr>
        <w:t>i</w:t>
      </w:r>
      <w:r>
        <w:rPr>
          <w:noProof/>
        </w:rPr>
        <w:t>ų</w:t>
      </w:r>
      <w:r>
        <w:rPr>
          <w:noProof/>
        </w:rPr>
        <w:t xml:space="preserve"> srautai gali b</w:t>
      </w:r>
      <w:r>
        <w:rPr>
          <w:noProof/>
        </w:rPr>
        <w:t>ū</w:t>
      </w:r>
      <w:r>
        <w:rPr>
          <w:noProof/>
        </w:rPr>
        <w:t xml:space="preserve">ti naudojami anaerobinio skaidymo </w:t>
      </w:r>
      <w:r>
        <w:rPr>
          <w:noProof/>
        </w:rPr>
        <w:t>į</w:t>
      </w:r>
      <w:r>
        <w:rPr>
          <w:noProof/>
        </w:rPr>
        <w:t xml:space="preserve">renginiuose biodujoms, o biologinio perdirbimo </w:t>
      </w:r>
      <w:r>
        <w:rPr>
          <w:noProof/>
        </w:rPr>
        <w:t>į</w:t>
      </w:r>
      <w:r>
        <w:rPr>
          <w:noProof/>
        </w:rPr>
        <w:t>mon</w:t>
      </w:r>
      <w:r>
        <w:rPr>
          <w:noProof/>
        </w:rPr>
        <w:t>ė</w:t>
      </w:r>
      <w:r>
        <w:rPr>
          <w:noProof/>
        </w:rPr>
        <w:t xml:space="preserve">se </w:t>
      </w:r>
      <w:r>
        <w:rPr>
          <w:noProof/>
        </w:rPr>
        <w:t>–</w:t>
      </w:r>
      <w:r>
        <w:rPr>
          <w:noProof/>
        </w:rPr>
        <w:t xml:space="preserve"> biomed</w:t>
      </w:r>
      <w:r>
        <w:rPr>
          <w:noProof/>
        </w:rPr>
        <w:t>ž</w:t>
      </w:r>
      <w:r>
        <w:rPr>
          <w:noProof/>
        </w:rPr>
        <w:t>iagoms ir tarpin</w:t>
      </w:r>
      <w:r>
        <w:rPr>
          <w:noProof/>
        </w:rPr>
        <w:t>ė</w:t>
      </w:r>
      <w:r>
        <w:rPr>
          <w:noProof/>
        </w:rPr>
        <w:t>ms biochemin</w:t>
      </w:r>
      <w:r>
        <w:rPr>
          <w:noProof/>
        </w:rPr>
        <w:t>ė</w:t>
      </w:r>
      <w:r>
        <w:rPr>
          <w:noProof/>
        </w:rPr>
        <w:t>ms med</w:t>
      </w:r>
      <w:r>
        <w:rPr>
          <w:noProof/>
        </w:rPr>
        <w:t>ž</w:t>
      </w:r>
      <w:r>
        <w:rPr>
          <w:noProof/>
        </w:rPr>
        <w:t>iagoms gaminti. Toki</w:t>
      </w:r>
      <w:r>
        <w:rPr>
          <w:noProof/>
        </w:rPr>
        <w:t>ų</w:t>
      </w:r>
      <w:r>
        <w:rPr>
          <w:noProof/>
        </w:rPr>
        <w:t xml:space="preserve"> </w:t>
      </w:r>
      <w:r>
        <w:rPr>
          <w:noProof/>
        </w:rPr>
        <w:t>ž</w:t>
      </w:r>
      <w:r>
        <w:rPr>
          <w:noProof/>
        </w:rPr>
        <w:t>aliav</w:t>
      </w:r>
      <w:r>
        <w:rPr>
          <w:noProof/>
        </w:rPr>
        <w:t>ų</w:t>
      </w:r>
      <w:r>
        <w:rPr>
          <w:noProof/>
        </w:rPr>
        <w:t xml:space="preserve"> naudojimas bioduj</w:t>
      </w:r>
      <w:r>
        <w:rPr>
          <w:noProof/>
        </w:rPr>
        <w:t>ų</w:t>
      </w:r>
      <w:r>
        <w:rPr>
          <w:noProof/>
        </w:rPr>
        <w:t xml:space="preserve"> gamybai gali veiksmingai suma</w:t>
      </w:r>
      <w:r>
        <w:rPr>
          <w:noProof/>
        </w:rPr>
        <w:t>ž</w:t>
      </w:r>
      <w:r>
        <w:rPr>
          <w:noProof/>
        </w:rPr>
        <w:t>inti nat</w:t>
      </w:r>
      <w:r>
        <w:rPr>
          <w:noProof/>
        </w:rPr>
        <w:t>ū</w:t>
      </w:r>
      <w:r>
        <w:rPr>
          <w:noProof/>
        </w:rPr>
        <w:t>raliuose anaerobinio skilimo procesuose susidaran</w:t>
      </w:r>
      <w:r>
        <w:rPr>
          <w:noProof/>
        </w:rPr>
        <w:t>č</w:t>
      </w:r>
      <w:r>
        <w:rPr>
          <w:noProof/>
        </w:rPr>
        <w:t>io metano kiek</w:t>
      </w:r>
      <w:r>
        <w:rPr>
          <w:noProof/>
        </w:rPr>
        <w:t>į</w:t>
      </w:r>
      <w:r>
        <w:rPr>
          <w:noProof/>
        </w:rPr>
        <w:t>. Be to, bioduj</w:t>
      </w:r>
      <w:r>
        <w:rPr>
          <w:noProof/>
        </w:rPr>
        <w:t>ų</w:t>
      </w:r>
      <w:r>
        <w:rPr>
          <w:noProof/>
        </w:rPr>
        <w:t xml:space="preserve"> gamyba taip pat gali suteikti papildom</w:t>
      </w:r>
      <w:r>
        <w:rPr>
          <w:noProof/>
        </w:rPr>
        <w:t>ų</w:t>
      </w:r>
      <w:r>
        <w:rPr>
          <w:noProof/>
        </w:rPr>
        <w:t xml:space="preserve"> pajam</w:t>
      </w:r>
      <w:r>
        <w:rPr>
          <w:noProof/>
        </w:rPr>
        <w:t>ų</w:t>
      </w:r>
      <w:r>
        <w:rPr>
          <w:noProof/>
        </w:rPr>
        <w:t xml:space="preserve"> srautus </w:t>
      </w:r>
      <w:r>
        <w:rPr>
          <w:noProof/>
        </w:rPr>
        <w:t>ū</w:t>
      </w:r>
      <w:r>
        <w:rPr>
          <w:noProof/>
        </w:rPr>
        <w:t>kininkams ir atverti pl</w:t>
      </w:r>
      <w:r>
        <w:rPr>
          <w:noProof/>
        </w:rPr>
        <w:t>ė</w:t>
      </w:r>
      <w:r>
        <w:rPr>
          <w:noProof/>
        </w:rPr>
        <w:t>tros ir investicij</w:t>
      </w:r>
      <w:r>
        <w:rPr>
          <w:noProof/>
        </w:rPr>
        <w:t>ų</w:t>
      </w:r>
      <w:r>
        <w:rPr>
          <w:noProof/>
        </w:rPr>
        <w:t xml:space="preserve"> galimybi</w:t>
      </w:r>
      <w:r>
        <w:rPr>
          <w:noProof/>
        </w:rPr>
        <w:t>ų</w:t>
      </w:r>
      <w:r>
        <w:rPr>
          <w:noProof/>
        </w:rPr>
        <w:t xml:space="preserve"> kaimo vietov</w:t>
      </w:r>
      <w:r>
        <w:rPr>
          <w:noProof/>
        </w:rPr>
        <w:t>ė</w:t>
      </w:r>
      <w:r>
        <w:rPr>
          <w:noProof/>
        </w:rPr>
        <w:t>se. Tod</w:t>
      </w:r>
      <w:r>
        <w:rPr>
          <w:noProof/>
        </w:rPr>
        <w:t>ė</w:t>
      </w:r>
      <w:r>
        <w:rPr>
          <w:noProof/>
        </w:rPr>
        <w:t xml:space="preserve">l labai svarbu bendradarbiauti su </w:t>
      </w:r>
      <w:r>
        <w:rPr>
          <w:noProof/>
        </w:rPr>
        <w:t>ū</w:t>
      </w:r>
      <w:r>
        <w:rPr>
          <w:noProof/>
        </w:rPr>
        <w:t>kininkais ir vietos bendruomen</w:t>
      </w:r>
      <w:r>
        <w:rPr>
          <w:noProof/>
        </w:rPr>
        <w:t>ė</w:t>
      </w:r>
      <w:r>
        <w:rPr>
          <w:noProof/>
        </w:rPr>
        <w:t>mis ir jiems kooperuotis tarpusavyje, kad gal</w:t>
      </w:r>
      <w:r>
        <w:rPr>
          <w:noProof/>
        </w:rPr>
        <w:t>ė</w:t>
      </w:r>
      <w:r>
        <w:rPr>
          <w:noProof/>
        </w:rPr>
        <w:t>t</w:t>
      </w:r>
      <w:r>
        <w:rPr>
          <w:noProof/>
        </w:rPr>
        <w:t>ų</w:t>
      </w:r>
      <w:r>
        <w:rPr>
          <w:noProof/>
        </w:rPr>
        <w:t xml:space="preserve"> stipr</w:t>
      </w:r>
      <w:r>
        <w:rPr>
          <w:noProof/>
        </w:rPr>
        <w:t>ė</w:t>
      </w:r>
      <w:r>
        <w:rPr>
          <w:noProof/>
        </w:rPr>
        <w:t>ti vietos ekonomika ir populiar</w:t>
      </w:r>
      <w:r>
        <w:rPr>
          <w:noProof/>
        </w:rPr>
        <w:t>ė</w:t>
      </w:r>
      <w:r>
        <w:rPr>
          <w:noProof/>
        </w:rPr>
        <w:t xml:space="preserve">ti </w:t>
      </w:r>
      <w:r>
        <w:rPr>
          <w:noProof/>
        </w:rPr>
        <w:t>ž</w:t>
      </w:r>
      <w:r>
        <w:rPr>
          <w:noProof/>
        </w:rPr>
        <w:t>iedi</w:t>
      </w:r>
      <w:r>
        <w:rPr>
          <w:noProof/>
        </w:rPr>
        <w:t>š</w:t>
      </w:r>
      <w:r>
        <w:rPr>
          <w:noProof/>
        </w:rPr>
        <w:t xml:space="preserve">kumas. </w:t>
      </w:r>
      <w:r>
        <w:rPr>
          <w:noProof/>
        </w:rPr>
        <w:t>Š</w:t>
      </w:r>
      <w:r>
        <w:rPr>
          <w:noProof/>
        </w:rPr>
        <w:t>is kooperacija grind</w:t>
      </w:r>
      <w:r>
        <w:rPr>
          <w:noProof/>
        </w:rPr>
        <w:t>ž</w:t>
      </w:r>
      <w:r>
        <w:rPr>
          <w:noProof/>
        </w:rPr>
        <w:t>iamas galimybi</w:t>
      </w:r>
      <w:r>
        <w:rPr>
          <w:noProof/>
        </w:rPr>
        <w:t>ų</w:t>
      </w:r>
      <w:r>
        <w:rPr>
          <w:noProof/>
        </w:rPr>
        <w:t xml:space="preserve"> kaimo vietov</w:t>
      </w:r>
      <w:r>
        <w:rPr>
          <w:noProof/>
        </w:rPr>
        <w:t>ė</w:t>
      </w:r>
      <w:r>
        <w:rPr>
          <w:noProof/>
        </w:rPr>
        <w:t>se k</w:t>
      </w:r>
      <w:r>
        <w:rPr>
          <w:noProof/>
        </w:rPr>
        <w:t>ū</w:t>
      </w:r>
      <w:r>
        <w:rPr>
          <w:noProof/>
        </w:rPr>
        <w:t>rimo b</w:t>
      </w:r>
      <w:r>
        <w:rPr>
          <w:noProof/>
        </w:rPr>
        <w:t>ū</w:t>
      </w:r>
      <w:r>
        <w:rPr>
          <w:noProof/>
        </w:rPr>
        <w:t>das bus pateiktas ir ilgalaik</w:t>
      </w:r>
      <w:r>
        <w:rPr>
          <w:noProof/>
        </w:rPr>
        <w:t>ė</w:t>
      </w:r>
      <w:r>
        <w:rPr>
          <w:noProof/>
        </w:rPr>
        <w:t>je kaimo vietovi</w:t>
      </w:r>
      <w:r>
        <w:rPr>
          <w:noProof/>
        </w:rPr>
        <w:t>ų</w:t>
      </w:r>
      <w:r>
        <w:rPr>
          <w:noProof/>
        </w:rPr>
        <w:t xml:space="preserve"> vizijoje, kuri</w:t>
      </w:r>
      <w:r>
        <w:rPr>
          <w:noProof/>
        </w:rPr>
        <w:t>ą</w:t>
      </w:r>
      <w:r>
        <w:rPr>
          <w:noProof/>
        </w:rPr>
        <w:t xml:space="preserve"> Komisija paskelbs 2021</w:t>
      </w:r>
      <w:r>
        <w:rPr>
          <w:noProof/>
        </w:rPr>
        <w:t> </w:t>
      </w:r>
      <w:r>
        <w:rPr>
          <w:noProof/>
        </w:rPr>
        <w:t>m.</w:t>
      </w:r>
    </w:p>
    <w:p>
      <w:pPr>
        <w:pStyle w:val="NoSpacing"/>
        <w:jc w:val="both"/>
        <w:rPr>
          <w:rFonts w:hAnsi="Times New Roman" w:cs="Times New Roman"/>
          <w:noProof/>
        </w:rPr>
      </w:pPr>
    </w:p>
    <w:p>
      <w:pPr>
        <w:pStyle w:val="NoSpacing"/>
        <w:jc w:val="both"/>
        <w:rPr>
          <w:rFonts w:hAnsi="Times New Roman" w:cs="Times New Roman"/>
          <w:noProof/>
        </w:rPr>
      </w:pPr>
      <w:r>
        <w:rPr>
          <w:noProof/>
        </w:rPr>
        <w:t>I</w:t>
      </w:r>
      <w:r>
        <w:rPr>
          <w:noProof/>
        </w:rPr>
        <w:t>š</w:t>
      </w:r>
      <w:r>
        <w:rPr>
          <w:noProof/>
        </w:rPr>
        <w:t xml:space="preserve"> toki</w:t>
      </w:r>
      <w:r>
        <w:rPr>
          <w:noProof/>
        </w:rPr>
        <w:t>ų</w:t>
      </w:r>
      <w:r>
        <w:rPr>
          <w:noProof/>
        </w:rPr>
        <w:t xml:space="preserve"> </w:t>
      </w:r>
      <w:r>
        <w:rPr>
          <w:noProof/>
        </w:rPr>
        <w:t>ž</w:t>
      </w:r>
      <w:r>
        <w:rPr>
          <w:noProof/>
        </w:rPr>
        <w:t>aliav</w:t>
      </w:r>
      <w:r>
        <w:rPr>
          <w:noProof/>
        </w:rPr>
        <w:t>ų</w:t>
      </w:r>
      <w:r>
        <w:rPr>
          <w:noProof/>
        </w:rPr>
        <w:t xml:space="preserve"> gaunamos biodujos yra labai tvariai pagamintas, naudingas ir </w:t>
      </w:r>
      <w:r>
        <w:rPr>
          <w:noProof/>
        </w:rPr>
        <w:t>į</w:t>
      </w:r>
      <w:r>
        <w:rPr>
          <w:noProof/>
        </w:rPr>
        <w:t>vairiems tikslams tinkamas atsinaujinan</w:t>
      </w:r>
      <w:r>
        <w:rPr>
          <w:noProof/>
        </w:rPr>
        <w:t>č</w:t>
      </w:r>
      <w:r>
        <w:rPr>
          <w:noProof/>
        </w:rPr>
        <w:t>iosios energijos i</w:t>
      </w:r>
      <w:r>
        <w:rPr>
          <w:noProof/>
        </w:rPr>
        <w:t>š</w:t>
      </w:r>
      <w:r>
        <w:rPr>
          <w:noProof/>
        </w:rPr>
        <w:t>teklius, o po anaerobinio skaidymo likusi mas</w:t>
      </w:r>
      <w:r>
        <w:rPr>
          <w:noProof/>
        </w:rPr>
        <w:t>ė</w:t>
      </w:r>
      <w:r>
        <w:rPr>
          <w:noProof/>
        </w:rPr>
        <w:t xml:space="preserve"> (degazuotasis substratas) toliau apdorota gali b</w:t>
      </w:r>
      <w:r>
        <w:rPr>
          <w:noProof/>
        </w:rPr>
        <w:t>ū</w:t>
      </w:r>
      <w:r>
        <w:rPr>
          <w:noProof/>
        </w:rPr>
        <w:t>ti naudojama dirvo</w:t>
      </w:r>
      <w:r>
        <w:rPr>
          <w:noProof/>
        </w:rPr>
        <w:t>ž</w:t>
      </w:r>
      <w:r>
        <w:rPr>
          <w:noProof/>
        </w:rPr>
        <w:t>emiui gerinti. Tai savo ruo</w:t>
      </w:r>
      <w:r>
        <w:rPr>
          <w:noProof/>
        </w:rPr>
        <w:t>ž</w:t>
      </w:r>
      <w:r>
        <w:rPr>
          <w:noProof/>
        </w:rPr>
        <w:t>tu suma</w:t>
      </w:r>
      <w:r>
        <w:rPr>
          <w:noProof/>
        </w:rPr>
        <w:t>ž</w:t>
      </w:r>
      <w:r>
        <w:rPr>
          <w:noProof/>
        </w:rPr>
        <w:t>ina poreik</w:t>
      </w:r>
      <w:r>
        <w:rPr>
          <w:noProof/>
        </w:rPr>
        <w:t>į</w:t>
      </w:r>
      <w:r>
        <w:rPr>
          <w:noProof/>
        </w:rPr>
        <w:t xml:space="preserve"> naudoti alternatyvius dirvo</w:t>
      </w:r>
      <w:r>
        <w:rPr>
          <w:noProof/>
        </w:rPr>
        <w:t>ž</w:t>
      </w:r>
      <w:r>
        <w:rPr>
          <w:noProof/>
        </w:rPr>
        <w:t>emio gerinimo produktus, pavyzd</w:t>
      </w:r>
      <w:r>
        <w:rPr>
          <w:noProof/>
        </w:rPr>
        <w:t>ž</w:t>
      </w:r>
      <w:r>
        <w:rPr>
          <w:noProof/>
        </w:rPr>
        <w:t>iui, i</w:t>
      </w:r>
      <w:r>
        <w:rPr>
          <w:noProof/>
        </w:rPr>
        <w:t>š</w:t>
      </w:r>
      <w:r>
        <w:rPr>
          <w:noProof/>
        </w:rPr>
        <w:t>kastin</w:t>
      </w:r>
      <w:r>
        <w:rPr>
          <w:noProof/>
        </w:rPr>
        <w:t>ė</w:t>
      </w:r>
      <w:r>
        <w:rPr>
          <w:noProof/>
        </w:rPr>
        <w:t>s kilm</w:t>
      </w:r>
      <w:r>
        <w:rPr>
          <w:noProof/>
        </w:rPr>
        <w:t>ė</w:t>
      </w:r>
      <w:r>
        <w:rPr>
          <w:noProof/>
        </w:rPr>
        <w:t>s sintetines tr</w:t>
      </w:r>
      <w:r>
        <w:rPr>
          <w:noProof/>
        </w:rPr>
        <w:t>ąš</w:t>
      </w:r>
      <w:r>
        <w:rPr>
          <w:noProof/>
        </w:rPr>
        <w:t>as. Be to, laikantis atliek</w:t>
      </w:r>
      <w:r>
        <w:rPr>
          <w:noProof/>
        </w:rPr>
        <w:t>ų</w:t>
      </w:r>
      <w:r>
        <w:rPr>
          <w:noProof/>
        </w:rPr>
        <w:t xml:space="preserve"> hierarchijos, i</w:t>
      </w:r>
      <w:r>
        <w:rPr>
          <w:noProof/>
        </w:rPr>
        <w:t>š</w:t>
      </w:r>
      <w:r>
        <w:rPr>
          <w:noProof/>
        </w:rPr>
        <w:t xml:space="preserve"> atliek</w:t>
      </w:r>
      <w:r>
        <w:rPr>
          <w:noProof/>
        </w:rPr>
        <w:t>ų</w:t>
      </w:r>
      <w:r>
        <w:rPr>
          <w:noProof/>
        </w:rPr>
        <w:t xml:space="preserve"> gauta biologi</w:t>
      </w:r>
      <w:r>
        <w:rPr>
          <w:noProof/>
        </w:rPr>
        <w:t>š</w:t>
      </w:r>
      <w:r>
        <w:rPr>
          <w:noProof/>
        </w:rPr>
        <w:t xml:space="preserve">kai skaidi </w:t>
      </w:r>
      <w:r>
        <w:rPr>
          <w:noProof/>
        </w:rPr>
        <w:t>ž</w:t>
      </w:r>
      <w:r>
        <w:rPr>
          <w:noProof/>
        </w:rPr>
        <w:t>aliava biologinio perdirbimo ir bioduj</w:t>
      </w:r>
      <w:r>
        <w:rPr>
          <w:noProof/>
        </w:rPr>
        <w:t>ų</w:t>
      </w:r>
      <w:r>
        <w:rPr>
          <w:noProof/>
        </w:rPr>
        <w:t xml:space="preserve"> </w:t>
      </w:r>
      <w:r>
        <w:rPr>
          <w:noProof/>
        </w:rPr>
        <w:t>į</w:t>
      </w:r>
      <w:r>
        <w:rPr>
          <w:noProof/>
        </w:rPr>
        <w:t>mon</w:t>
      </w:r>
      <w:r>
        <w:rPr>
          <w:noProof/>
        </w:rPr>
        <w:t>ė</w:t>
      </w:r>
      <w:r>
        <w:rPr>
          <w:noProof/>
        </w:rPr>
        <w:t>se gali b</w:t>
      </w:r>
      <w:r>
        <w:rPr>
          <w:noProof/>
        </w:rPr>
        <w:t>ū</w:t>
      </w:r>
      <w:r>
        <w:rPr>
          <w:noProof/>
        </w:rPr>
        <w:t xml:space="preserve">ti </w:t>
      </w:r>
      <w:r>
        <w:rPr>
          <w:noProof/>
        </w:rPr>
        <w:t>į</w:t>
      </w:r>
      <w:r>
        <w:rPr>
          <w:noProof/>
        </w:rPr>
        <w:t>skai</w:t>
      </w:r>
      <w:r>
        <w:rPr>
          <w:noProof/>
        </w:rPr>
        <w:t>č</w:t>
      </w:r>
      <w:r>
        <w:rPr>
          <w:noProof/>
        </w:rPr>
        <w:t xml:space="preserve">iuojama </w:t>
      </w:r>
      <w:r>
        <w:rPr>
          <w:noProof/>
        </w:rPr>
        <w:t>į</w:t>
      </w:r>
      <w:r>
        <w:rPr>
          <w:noProof/>
        </w:rPr>
        <w:t xml:space="preserve"> komunalini</w:t>
      </w:r>
      <w:r>
        <w:rPr>
          <w:noProof/>
        </w:rPr>
        <w:t>ų</w:t>
      </w:r>
      <w:r>
        <w:rPr>
          <w:noProof/>
        </w:rPr>
        <w:t xml:space="preserve"> atliek</w:t>
      </w:r>
      <w:r>
        <w:rPr>
          <w:noProof/>
        </w:rPr>
        <w:t>ų</w:t>
      </w:r>
      <w:r>
        <w:rPr>
          <w:noProof/>
        </w:rPr>
        <w:t xml:space="preserve"> perdirbimo rodiklius, kaip nustatyta Direktyvoje 2018/98/EB. Neseniai paskelbtose ES energetikos sistemos integravimo strategijoje ir ES vandenilio strategijoje</w:t>
      </w:r>
      <w:r>
        <w:rPr>
          <w:rFonts w:hAnsi="Times New Roman" w:cs="Times New Roman"/>
          <w:noProof/>
          <w:vertAlign w:val="superscript"/>
        </w:rPr>
        <w:footnoteReference w:id="41"/>
      </w:r>
      <w:r>
        <w:rPr>
          <w:noProof/>
        </w:rPr>
        <w:t xml:space="preserve"> pripa</w:t>
      </w:r>
      <w:r>
        <w:rPr>
          <w:noProof/>
        </w:rPr>
        <w:t>ž</w:t>
      </w:r>
      <w:r>
        <w:rPr>
          <w:noProof/>
        </w:rPr>
        <w:t>inta, kad tvari bioduj</w:t>
      </w:r>
      <w:r>
        <w:rPr>
          <w:noProof/>
        </w:rPr>
        <w:t>ų</w:t>
      </w:r>
      <w:r>
        <w:rPr>
          <w:noProof/>
        </w:rPr>
        <w:t xml:space="preserve"> gamyba labai pad</w:t>
      </w:r>
      <w:r>
        <w:rPr>
          <w:noProof/>
        </w:rPr>
        <w:t>ė</w:t>
      </w:r>
      <w:r>
        <w:rPr>
          <w:noProof/>
        </w:rPr>
        <w:t>s siekti ES priklausomyb</w:t>
      </w:r>
      <w:r>
        <w:rPr>
          <w:noProof/>
        </w:rPr>
        <w:t>ė</w:t>
      </w:r>
      <w:r>
        <w:rPr>
          <w:noProof/>
        </w:rPr>
        <w:t>s nuo i</w:t>
      </w:r>
      <w:r>
        <w:rPr>
          <w:noProof/>
        </w:rPr>
        <w:t>š</w:t>
      </w:r>
      <w:r>
        <w:rPr>
          <w:noProof/>
        </w:rPr>
        <w:t>kastinio kuro ma</w:t>
      </w:r>
      <w:r>
        <w:rPr>
          <w:noProof/>
        </w:rPr>
        <w:t>ž</w:t>
      </w:r>
      <w:r>
        <w:rPr>
          <w:noProof/>
        </w:rPr>
        <w:t>inimo tiksl</w:t>
      </w:r>
      <w:r>
        <w:rPr>
          <w:noProof/>
        </w:rPr>
        <w:t>ų</w:t>
      </w:r>
      <w:r>
        <w:rPr>
          <w:noProof/>
        </w:rPr>
        <w:t xml:space="preserve">. </w:t>
      </w:r>
    </w:p>
    <w:p>
      <w:pPr>
        <w:pStyle w:val="NoSpacing"/>
        <w:jc w:val="both"/>
        <w:rPr>
          <w:rFonts w:hAnsi="Times New Roman" w:cs="Times New Roman"/>
          <w:noProof/>
        </w:rPr>
      </w:pPr>
    </w:p>
    <w:p>
      <w:pPr>
        <w:pStyle w:val="NoSpacing"/>
        <w:jc w:val="both"/>
        <w:rPr>
          <w:rFonts w:hAnsi="Times New Roman" w:cs="Times New Roman"/>
          <w:noProof/>
        </w:rPr>
      </w:pPr>
      <w:r>
        <w:rPr>
          <w:noProof/>
        </w:rPr>
        <w:t>Pagal ES ilgalaik</w:t>
      </w:r>
      <w:r>
        <w:rPr>
          <w:noProof/>
        </w:rPr>
        <w:t>ę</w:t>
      </w:r>
      <w:r>
        <w:rPr>
          <w:noProof/>
        </w:rPr>
        <w:t xml:space="preserve"> priklausomyb</w:t>
      </w:r>
      <w:r>
        <w:rPr>
          <w:noProof/>
        </w:rPr>
        <w:t>ė</w:t>
      </w:r>
      <w:r>
        <w:rPr>
          <w:noProof/>
        </w:rPr>
        <w:t>s nuo i</w:t>
      </w:r>
      <w:r>
        <w:rPr>
          <w:noProof/>
        </w:rPr>
        <w:t>š</w:t>
      </w:r>
      <w:r>
        <w:rPr>
          <w:noProof/>
        </w:rPr>
        <w:t>kastinio kuro ma</w:t>
      </w:r>
      <w:r>
        <w:rPr>
          <w:noProof/>
        </w:rPr>
        <w:t>ž</w:t>
      </w:r>
      <w:r>
        <w:rPr>
          <w:noProof/>
        </w:rPr>
        <w:t>inimo strategij</w:t>
      </w:r>
      <w:r>
        <w:rPr>
          <w:noProof/>
        </w:rPr>
        <w:t>ą</w:t>
      </w:r>
      <w:r>
        <w:rPr>
          <w:rFonts w:hAnsi="Times New Roman" w:cs="Times New Roman"/>
          <w:noProof/>
          <w:vertAlign w:val="superscript"/>
        </w:rPr>
        <w:footnoteReference w:id="42"/>
      </w:r>
      <w:r>
        <w:rPr>
          <w:noProof/>
        </w:rPr>
        <w:t xml:space="preserve"> numatoma, kad iki 2050</w:t>
      </w:r>
      <w:r>
        <w:rPr>
          <w:noProof/>
        </w:rPr>
        <w:t> </w:t>
      </w:r>
      <w:r>
        <w:rPr>
          <w:noProof/>
        </w:rPr>
        <w:t>m. ES metinis bioduj</w:t>
      </w:r>
      <w:r>
        <w:rPr>
          <w:noProof/>
        </w:rPr>
        <w:t>ų</w:t>
      </w:r>
      <w:r>
        <w:rPr>
          <w:noProof/>
        </w:rPr>
        <w:t xml:space="preserve"> (bioduj</w:t>
      </w:r>
      <w:r>
        <w:rPr>
          <w:noProof/>
        </w:rPr>
        <w:t>ų</w:t>
      </w:r>
      <w:r>
        <w:rPr>
          <w:noProof/>
        </w:rPr>
        <w:t xml:space="preserve"> ir biometano) suvartojimas i</w:t>
      </w:r>
      <w:r>
        <w:rPr>
          <w:noProof/>
        </w:rPr>
        <w:t>š</w:t>
      </w:r>
      <w:r>
        <w:rPr>
          <w:noProof/>
        </w:rPr>
        <w:t>augs nuo ma</w:t>
      </w:r>
      <w:r>
        <w:rPr>
          <w:noProof/>
        </w:rPr>
        <w:t>ž</w:t>
      </w:r>
      <w:r>
        <w:rPr>
          <w:noProof/>
        </w:rPr>
        <w:t>daug 17</w:t>
      </w:r>
      <w:r>
        <w:rPr>
          <w:noProof/>
        </w:rPr>
        <w:t> </w:t>
      </w:r>
      <w:r>
        <w:rPr>
          <w:noProof/>
        </w:rPr>
        <w:t>mln.</w:t>
      </w:r>
      <w:r>
        <w:rPr>
          <w:noProof/>
        </w:rPr>
        <w:t> </w:t>
      </w:r>
      <w:r>
        <w:rPr>
          <w:noProof/>
        </w:rPr>
        <w:t>t naftos ekvivalento 2017</w:t>
      </w:r>
      <w:r>
        <w:rPr>
          <w:noProof/>
        </w:rPr>
        <w:t> </w:t>
      </w:r>
      <w:r>
        <w:rPr>
          <w:noProof/>
        </w:rPr>
        <w:t>m. iki 54</w:t>
      </w:r>
      <w:r>
        <w:rPr>
          <w:noProof/>
        </w:rPr>
        <w:t>–</w:t>
      </w:r>
      <w:r>
        <w:rPr>
          <w:noProof/>
        </w:rPr>
        <w:t>72</w:t>
      </w:r>
      <w:r>
        <w:rPr>
          <w:noProof/>
        </w:rPr>
        <w:t> </w:t>
      </w:r>
      <w:r>
        <w:rPr>
          <w:noProof/>
        </w:rPr>
        <w:t>mln.</w:t>
      </w:r>
      <w:r>
        <w:rPr>
          <w:noProof/>
        </w:rPr>
        <w:t> </w:t>
      </w:r>
      <w:r>
        <w:rPr>
          <w:noProof/>
        </w:rPr>
        <w:t xml:space="preserve">t naftos ekvivalento|. </w:t>
      </w:r>
      <w:r>
        <w:rPr>
          <w:noProof/>
        </w:rPr>
        <w:t>Š</w:t>
      </w:r>
      <w:r>
        <w:rPr>
          <w:noProof/>
        </w:rPr>
        <w:t>is gamybos augimas pad</w:t>
      </w:r>
      <w:r>
        <w:rPr>
          <w:noProof/>
        </w:rPr>
        <w:t>ė</w:t>
      </w:r>
      <w:r>
        <w:rPr>
          <w:noProof/>
        </w:rPr>
        <w:t>s siekti ilgalaik</w:t>
      </w:r>
      <w:r>
        <w:rPr>
          <w:noProof/>
        </w:rPr>
        <w:t>ė</w:t>
      </w:r>
      <w:r>
        <w:rPr>
          <w:noProof/>
        </w:rPr>
        <w:t>je strategijoje nustatyt</w:t>
      </w:r>
      <w:r>
        <w:rPr>
          <w:noProof/>
        </w:rPr>
        <w:t>ų</w:t>
      </w:r>
      <w:r>
        <w:rPr>
          <w:noProof/>
        </w:rPr>
        <w:t xml:space="preserve"> ES atsinaujinan</w:t>
      </w:r>
      <w:r>
        <w:rPr>
          <w:noProof/>
        </w:rPr>
        <w:t>č</w:t>
      </w:r>
      <w:r>
        <w:rPr>
          <w:noProof/>
        </w:rPr>
        <w:t>i</w:t>
      </w:r>
      <w:r>
        <w:rPr>
          <w:noProof/>
        </w:rPr>
        <w:t>ų</w:t>
      </w:r>
      <w:r>
        <w:rPr>
          <w:noProof/>
        </w:rPr>
        <w:t>j</w:t>
      </w:r>
      <w:r>
        <w:rPr>
          <w:noProof/>
        </w:rPr>
        <w:t>ų</w:t>
      </w:r>
      <w:r>
        <w:rPr>
          <w:noProof/>
        </w:rPr>
        <w:t xml:space="preserve"> i</w:t>
      </w:r>
      <w:r>
        <w:rPr>
          <w:noProof/>
        </w:rPr>
        <w:t>š</w:t>
      </w:r>
      <w:r>
        <w:rPr>
          <w:noProof/>
        </w:rPr>
        <w:t>tekli</w:t>
      </w:r>
      <w:r>
        <w:rPr>
          <w:noProof/>
        </w:rPr>
        <w:t>ų</w:t>
      </w:r>
      <w:r>
        <w:rPr>
          <w:noProof/>
        </w:rPr>
        <w:t xml:space="preserve"> energijos ir klimato tiksl</w:t>
      </w:r>
      <w:r>
        <w:rPr>
          <w:noProof/>
        </w:rPr>
        <w:t>ų</w:t>
      </w:r>
      <w:r>
        <w:rPr>
          <w:noProof/>
        </w:rPr>
        <w:t>. I</w:t>
      </w:r>
      <w:r>
        <w:rPr>
          <w:noProof/>
        </w:rPr>
        <w:t>š</w:t>
      </w:r>
      <w:r>
        <w:rPr>
          <w:noProof/>
        </w:rPr>
        <w:t xml:space="preserve"> </w:t>
      </w:r>
      <w:r>
        <w:rPr>
          <w:noProof/>
        </w:rPr>
        <w:t>ž</w:t>
      </w:r>
      <w:r>
        <w:rPr>
          <w:noProof/>
        </w:rPr>
        <w:t>em</w:t>
      </w:r>
      <w:r>
        <w:rPr>
          <w:noProof/>
        </w:rPr>
        <w:t>ė</w:t>
      </w:r>
      <w:r>
        <w:rPr>
          <w:noProof/>
        </w:rPr>
        <w:t xml:space="preserve">s </w:t>
      </w:r>
      <w:r>
        <w:rPr>
          <w:noProof/>
        </w:rPr>
        <w:t>ū</w:t>
      </w:r>
      <w:r>
        <w:rPr>
          <w:noProof/>
        </w:rPr>
        <w:t>kio atliek</w:t>
      </w:r>
      <w:r>
        <w:rPr>
          <w:noProof/>
        </w:rPr>
        <w:t>ų</w:t>
      </w:r>
      <w:r>
        <w:rPr>
          <w:noProof/>
        </w:rPr>
        <w:t xml:space="preserve"> ar liku</w:t>
      </w:r>
      <w:r>
        <w:rPr>
          <w:noProof/>
        </w:rPr>
        <w:t>č</w:t>
      </w:r>
      <w:r>
        <w:rPr>
          <w:noProof/>
        </w:rPr>
        <w:t>i</w:t>
      </w:r>
      <w:r>
        <w:rPr>
          <w:noProof/>
        </w:rPr>
        <w:t>ų</w:t>
      </w:r>
      <w:r>
        <w:rPr>
          <w:noProof/>
        </w:rPr>
        <w:t xml:space="preserve"> i</w:t>
      </w:r>
      <w:r>
        <w:rPr>
          <w:noProof/>
        </w:rPr>
        <w:t>š</w:t>
      </w:r>
      <w:r>
        <w:rPr>
          <w:noProof/>
        </w:rPr>
        <w:t>gaunant biodujas taip pat galima ekonomi</w:t>
      </w:r>
      <w:r>
        <w:rPr>
          <w:noProof/>
        </w:rPr>
        <w:t>š</w:t>
      </w:r>
      <w:r>
        <w:rPr>
          <w:noProof/>
        </w:rPr>
        <w:t>kai efektyviai suma</w:t>
      </w:r>
      <w:r>
        <w:rPr>
          <w:noProof/>
        </w:rPr>
        <w:t>ž</w:t>
      </w:r>
      <w:r>
        <w:rPr>
          <w:noProof/>
        </w:rPr>
        <w:t xml:space="preserve">inti </w:t>
      </w:r>
      <w:r>
        <w:rPr>
          <w:noProof/>
        </w:rPr>
        <w:t>ž</w:t>
      </w:r>
      <w:r>
        <w:rPr>
          <w:noProof/>
        </w:rPr>
        <w:t>em</w:t>
      </w:r>
      <w:r>
        <w:rPr>
          <w:noProof/>
        </w:rPr>
        <w:t>ė</w:t>
      </w:r>
      <w:r>
        <w:rPr>
          <w:noProof/>
        </w:rPr>
        <w:t xml:space="preserve">s </w:t>
      </w:r>
      <w:r>
        <w:rPr>
          <w:noProof/>
        </w:rPr>
        <w:t>ū</w:t>
      </w:r>
      <w:r>
        <w:rPr>
          <w:noProof/>
        </w:rPr>
        <w:t>kio ir atliek</w:t>
      </w:r>
      <w:r>
        <w:rPr>
          <w:noProof/>
        </w:rPr>
        <w:t>ų</w:t>
      </w:r>
      <w:r>
        <w:rPr>
          <w:noProof/>
        </w:rPr>
        <w:t xml:space="preserve"> sektoriuose i</w:t>
      </w:r>
      <w:r>
        <w:rPr>
          <w:noProof/>
        </w:rPr>
        <w:t>š</w:t>
      </w:r>
      <w:r>
        <w:rPr>
          <w:noProof/>
        </w:rPr>
        <w:t>metamo metano kiek</w:t>
      </w:r>
      <w:r>
        <w:rPr>
          <w:noProof/>
        </w:rPr>
        <w:t>į</w:t>
      </w:r>
      <w:r>
        <w:rPr>
          <w:noProof/>
        </w:rPr>
        <w:t>. Ir atvirk</w:t>
      </w:r>
      <w:r>
        <w:rPr>
          <w:noProof/>
        </w:rPr>
        <w:t>šč</w:t>
      </w:r>
      <w:r>
        <w:rPr>
          <w:noProof/>
        </w:rPr>
        <w:t>iai, i</w:t>
      </w:r>
      <w:r>
        <w:rPr>
          <w:noProof/>
        </w:rPr>
        <w:t>š</w:t>
      </w:r>
      <w:r>
        <w:rPr>
          <w:noProof/>
        </w:rPr>
        <w:t xml:space="preserve"> maistini</w:t>
      </w:r>
      <w:r>
        <w:rPr>
          <w:noProof/>
        </w:rPr>
        <w:t>ų</w:t>
      </w:r>
      <w:r>
        <w:rPr>
          <w:noProof/>
        </w:rPr>
        <w:t xml:space="preserve"> ar pa</w:t>
      </w:r>
      <w:r>
        <w:rPr>
          <w:noProof/>
        </w:rPr>
        <w:t>š</w:t>
      </w:r>
      <w:r>
        <w:rPr>
          <w:noProof/>
        </w:rPr>
        <w:t>arini</w:t>
      </w:r>
      <w:r>
        <w:rPr>
          <w:noProof/>
        </w:rPr>
        <w:t>ų</w:t>
      </w:r>
      <w:r>
        <w:rPr>
          <w:noProof/>
        </w:rPr>
        <w:t xml:space="preserve"> augal</w:t>
      </w:r>
      <w:r>
        <w:rPr>
          <w:noProof/>
        </w:rPr>
        <w:t>ų</w:t>
      </w:r>
      <w:r>
        <w:rPr>
          <w:noProof/>
        </w:rPr>
        <w:t xml:space="preserve"> susidariusios biodujos didina i</w:t>
      </w:r>
      <w:r>
        <w:rPr>
          <w:noProof/>
        </w:rPr>
        <w:t>š</w:t>
      </w:r>
      <w:r>
        <w:rPr>
          <w:noProof/>
        </w:rPr>
        <w:t>metamo metano kiek</w:t>
      </w:r>
      <w:r>
        <w:rPr>
          <w:noProof/>
        </w:rPr>
        <w:t>į</w:t>
      </w:r>
      <w:r>
        <w:rPr>
          <w:noProof/>
        </w:rPr>
        <w:t xml:space="preserve"> ir taip gali suma</w:t>
      </w:r>
      <w:r>
        <w:rPr>
          <w:noProof/>
        </w:rPr>
        <w:t>ž</w:t>
      </w:r>
      <w:r>
        <w:rPr>
          <w:noProof/>
        </w:rPr>
        <w:t>inti bioduj</w:t>
      </w:r>
      <w:r>
        <w:rPr>
          <w:noProof/>
        </w:rPr>
        <w:t>ų</w:t>
      </w:r>
      <w:r>
        <w:rPr>
          <w:noProof/>
        </w:rPr>
        <w:t xml:space="preserve"> naud</w:t>
      </w:r>
      <w:r>
        <w:rPr>
          <w:noProof/>
        </w:rPr>
        <w:t>ą</w:t>
      </w:r>
      <w:r>
        <w:rPr>
          <w:noProof/>
        </w:rPr>
        <w:t>, t.</w:t>
      </w:r>
      <w:r>
        <w:rPr>
          <w:noProof/>
        </w:rPr>
        <w:t> </w:t>
      </w:r>
      <w:r>
        <w:rPr>
          <w:noProof/>
        </w:rPr>
        <w:t>y. tar</w:t>
      </w:r>
      <w:r>
        <w:rPr>
          <w:noProof/>
        </w:rPr>
        <w:t>š</w:t>
      </w:r>
      <w:r>
        <w:rPr>
          <w:noProof/>
        </w:rPr>
        <w:t>a ma</w:t>
      </w:r>
      <w:r>
        <w:rPr>
          <w:noProof/>
        </w:rPr>
        <w:t>žė</w:t>
      </w:r>
      <w:r>
        <w:rPr>
          <w:noProof/>
        </w:rPr>
        <w:t>ja ne taip smarkiai. Tod</w:t>
      </w:r>
      <w:r>
        <w:rPr>
          <w:noProof/>
        </w:rPr>
        <w:t>ė</w:t>
      </w:r>
      <w:r>
        <w:rPr>
          <w:noProof/>
        </w:rPr>
        <w:t>l pl</w:t>
      </w:r>
      <w:r>
        <w:rPr>
          <w:noProof/>
        </w:rPr>
        <w:t>ė</w:t>
      </w:r>
      <w:r>
        <w:rPr>
          <w:noProof/>
        </w:rPr>
        <w:t>tojant bioduj</w:t>
      </w:r>
      <w:r>
        <w:rPr>
          <w:noProof/>
        </w:rPr>
        <w:t>ų</w:t>
      </w:r>
      <w:r>
        <w:rPr>
          <w:noProof/>
        </w:rPr>
        <w:t xml:space="preserve"> gamyb</w:t>
      </w:r>
      <w:r>
        <w:rPr>
          <w:noProof/>
        </w:rPr>
        <w:t>ą</w:t>
      </w:r>
      <w:r>
        <w:rPr>
          <w:noProof/>
        </w:rPr>
        <w:t xml:space="preserve"> labai svarbu daugiausia naudoti atliekas ar liku</w:t>
      </w:r>
      <w:r>
        <w:rPr>
          <w:noProof/>
        </w:rPr>
        <w:t>č</w:t>
      </w:r>
      <w:r>
        <w:rPr>
          <w:noProof/>
        </w:rPr>
        <w:t>ius.</w:t>
      </w:r>
    </w:p>
    <w:p>
      <w:pPr>
        <w:pStyle w:val="NoSpacing"/>
        <w:jc w:val="both"/>
        <w:rPr>
          <w:rFonts w:hAnsi="Times New Roman" w:cs="Times New Roman"/>
          <w:noProof/>
        </w:rPr>
      </w:pPr>
    </w:p>
    <w:p>
      <w:pPr>
        <w:pStyle w:val="Body"/>
        <w:jc w:val="both"/>
        <w:rPr>
          <w:noProof/>
        </w:rPr>
      </w:pPr>
      <w:r>
        <w:rPr>
          <w:noProof/>
        </w:rPr>
        <w:t>Reikėtų toliau skatinti rinkti ir kaip biodujų substratus naudoti daug metano išskiriančias organines ūkininkavimo atliekas ar likučius. Tai galima pasiekti, pavyzdžiui, nustatant geriausią tvaraus pobūdžio atliekų ir likučių surinkimo (nurinkimo) praktiką arba vietoje iškastinės kilmės trąšų skatinant naudoti degazuotąjį substratą, kaip tvarią dirvožemio gerinimo priemonę. Vykdant tvarią biodujų gamybą taip pat galima kartu su mėšlu naudoti tarpinius pasėlius. Taip būtų populiarinami tvaraus ūkininkavimo metodai, todėl jie galėtų būti dar labiau skatinami</w:t>
      </w:r>
      <w:r>
        <w:rPr>
          <w:noProof/>
          <w:vertAlign w:val="superscript"/>
          <w:lang w:val="en-US"/>
        </w:rPr>
        <w:footnoteReference w:id="43"/>
      </w:r>
      <w:r>
        <w:rPr>
          <w:noProof/>
        </w:rPr>
        <w:t>. Be kitų priemonių, bendros žemės ūkio politikos nacionaliniai strateginiai planai turėtų, vadovaujantis nacionalinių energetikos ir klimato srities veiksmų planų tikslais, skatinti integruotą intervenciją: ji gali aprėpti paramą tinkamai žemės ūkio praktikai, tvarų degazuotojo substrato ir jame esančių maisto medžiagų naudojimą, investicijas į efektyvius įrenginius, taip pat paslaugas, tokias kaip konsultacijos, mokymas ir inovacijos. Todėl Komisija iki 2020 m. pabaigos šį klausimą aptars atskirose valstybėms narėms skirtose rekomendacijose.</w:t>
      </w:r>
    </w:p>
    <w:p>
      <w:pPr>
        <w:pStyle w:val="Body"/>
        <w:jc w:val="both"/>
        <w:rPr>
          <w:noProof/>
        </w:rPr>
      </w:pPr>
    </w:p>
    <w:p>
      <w:pPr>
        <w:pStyle w:val="Body"/>
        <w:jc w:val="both"/>
        <w:rPr>
          <w:noProof/>
        </w:rPr>
      </w:pPr>
      <w:r>
        <w:rPr>
          <w:noProof/>
        </w:rPr>
        <w:t>Kaip paskelbta ES energetikos sistemos integravimo strategijoje</w:t>
      </w:r>
      <w:r>
        <w:rPr>
          <w:noProof/>
          <w:vertAlign w:val="superscript"/>
        </w:rPr>
        <w:t>27</w:t>
      </w:r>
      <w:r>
        <w:rPr>
          <w:noProof/>
        </w:rPr>
        <w:t>, Komisija iš naujo apsvarstys dujų rinkos reguliavimo sistemą, kad būtų lengviau naudoti iš atsinaujinančiųjų išteklių pagamintas dujas, be kita ko, išnagrinėdama kaip, pavyzdžiui, paskirstytuoju būdu iš atsinaujinančiųjų išteklių pagamintos dujos per vietos tinklą galėtų patekti į infrastruktūrą ir rinką. Be to, iki 2021 m. birželio mėn. atliksima Atsinaujinančiųjų išteklių energijos direktyvos peržiūra atvers galimybių toliau teikti tikslinę paramą siekiant spartesnės biodujų rinkos plėtros.</w:t>
      </w:r>
    </w:p>
    <w:p>
      <w:pPr>
        <w:pStyle w:val="NoSpacing"/>
        <w:jc w:val="both"/>
        <w:rPr>
          <w:rFonts w:hAnsi="Times New Roman" w:cs="Times New Roman"/>
          <w:noProof/>
        </w:rPr>
      </w:pPr>
    </w:p>
    <w:p>
      <w:pPr>
        <w:pStyle w:val="NoSpacing"/>
        <w:jc w:val="both"/>
        <w:rPr>
          <w:rFonts w:hAnsi="Times New Roman" w:cs="Times New Roman"/>
          <w:noProof/>
        </w:rPr>
      </w:pPr>
      <w:r>
        <w:rPr>
          <w:noProof/>
        </w:rPr>
        <w:t>Visos bioduj</w:t>
      </w:r>
      <w:r>
        <w:rPr>
          <w:noProof/>
        </w:rPr>
        <w:t>ų</w:t>
      </w:r>
      <w:r>
        <w:rPr>
          <w:noProof/>
        </w:rPr>
        <w:t xml:space="preserve"> gamybos r</w:t>
      </w:r>
      <w:r>
        <w:rPr>
          <w:noProof/>
        </w:rPr>
        <w:t>ė</w:t>
      </w:r>
      <w:r>
        <w:rPr>
          <w:noProof/>
        </w:rPr>
        <w:t>mimo priemon</w:t>
      </w:r>
      <w:r>
        <w:rPr>
          <w:noProof/>
        </w:rPr>
        <w:t>ė</w:t>
      </w:r>
      <w:r>
        <w:rPr>
          <w:noProof/>
        </w:rPr>
        <w:t>s turi b</w:t>
      </w:r>
      <w:r>
        <w:rPr>
          <w:noProof/>
        </w:rPr>
        <w:t>ū</w:t>
      </w:r>
      <w:r>
        <w:rPr>
          <w:noProof/>
        </w:rPr>
        <w:t>ti atid</w:t>
      </w:r>
      <w:r>
        <w:rPr>
          <w:noProof/>
        </w:rPr>
        <w:t>ž</w:t>
      </w:r>
      <w:r>
        <w:rPr>
          <w:noProof/>
        </w:rPr>
        <w:t xml:space="preserve">iai </w:t>
      </w:r>
      <w:r>
        <w:rPr>
          <w:noProof/>
        </w:rPr>
        <w:t>į</w:t>
      </w:r>
      <w:r>
        <w:rPr>
          <w:noProof/>
        </w:rPr>
        <w:t>vertintos, kad b</w:t>
      </w:r>
      <w:r>
        <w:rPr>
          <w:noProof/>
        </w:rPr>
        <w:t>ū</w:t>
      </w:r>
      <w:r>
        <w:rPr>
          <w:noProof/>
        </w:rPr>
        <w:t>t</w:t>
      </w:r>
      <w:r>
        <w:rPr>
          <w:noProof/>
        </w:rPr>
        <w:t>ų</w:t>
      </w:r>
      <w:r>
        <w:rPr>
          <w:noProof/>
        </w:rPr>
        <w:t xml:space="preserve"> i</w:t>
      </w:r>
      <w:r>
        <w:rPr>
          <w:noProof/>
        </w:rPr>
        <w:t>š</w:t>
      </w:r>
      <w:r>
        <w:rPr>
          <w:noProof/>
        </w:rPr>
        <w:t>vengta kontraproduktyvi</w:t>
      </w:r>
      <w:r>
        <w:rPr>
          <w:noProof/>
        </w:rPr>
        <w:t>ų</w:t>
      </w:r>
      <w:r>
        <w:rPr>
          <w:noProof/>
        </w:rPr>
        <w:t xml:space="preserve"> paskat</w:t>
      </w:r>
      <w:r>
        <w:rPr>
          <w:noProof/>
        </w:rPr>
        <w:t>ų</w:t>
      </w:r>
      <w:r>
        <w:rPr>
          <w:noProof/>
        </w:rPr>
        <w:t>, d</w:t>
      </w:r>
      <w:r>
        <w:rPr>
          <w:noProof/>
        </w:rPr>
        <w:t>ė</w:t>
      </w:r>
      <w:r>
        <w:rPr>
          <w:noProof/>
        </w:rPr>
        <w:t>l kuri</w:t>
      </w:r>
      <w:r>
        <w:rPr>
          <w:noProof/>
        </w:rPr>
        <w:t>ų</w:t>
      </w:r>
      <w:r>
        <w:rPr>
          <w:noProof/>
        </w:rPr>
        <w:t xml:space="preserve"> gal</w:t>
      </w:r>
      <w:r>
        <w:rPr>
          <w:noProof/>
        </w:rPr>
        <w:t>ė</w:t>
      </w:r>
      <w:r>
        <w:rPr>
          <w:noProof/>
        </w:rPr>
        <w:t>t</w:t>
      </w:r>
      <w:r>
        <w:rPr>
          <w:noProof/>
        </w:rPr>
        <w:t>ų</w:t>
      </w:r>
      <w:r>
        <w:rPr>
          <w:noProof/>
        </w:rPr>
        <w:t xml:space="preserve"> padid</w:t>
      </w:r>
      <w:r>
        <w:rPr>
          <w:noProof/>
        </w:rPr>
        <w:t>ė</w:t>
      </w:r>
      <w:r>
        <w:rPr>
          <w:noProof/>
        </w:rPr>
        <w:t>ti bendras ter</w:t>
      </w:r>
      <w:r>
        <w:rPr>
          <w:noProof/>
        </w:rPr>
        <w:t>š</w:t>
      </w:r>
      <w:r>
        <w:rPr>
          <w:noProof/>
        </w:rPr>
        <w:t>al</w:t>
      </w:r>
      <w:r>
        <w:rPr>
          <w:noProof/>
        </w:rPr>
        <w:t>ų</w:t>
      </w:r>
      <w:r>
        <w:rPr>
          <w:noProof/>
        </w:rPr>
        <w:t>, i</w:t>
      </w:r>
      <w:r>
        <w:rPr>
          <w:noProof/>
        </w:rPr>
        <w:t>š</w:t>
      </w:r>
      <w:r>
        <w:rPr>
          <w:noProof/>
        </w:rPr>
        <w:t>metam</w:t>
      </w:r>
      <w:r>
        <w:rPr>
          <w:noProof/>
        </w:rPr>
        <w:t>ų</w:t>
      </w:r>
      <w:r>
        <w:rPr>
          <w:noProof/>
        </w:rPr>
        <w:t xml:space="preserve"> atliek</w:t>
      </w:r>
      <w:r>
        <w:rPr>
          <w:noProof/>
        </w:rPr>
        <w:t>ų</w:t>
      </w:r>
      <w:r>
        <w:rPr>
          <w:noProof/>
        </w:rPr>
        <w:t xml:space="preserve">, </w:t>
      </w:r>
      <w:r>
        <w:rPr>
          <w:noProof/>
        </w:rPr>
        <w:t>ž</w:t>
      </w:r>
      <w:r>
        <w:rPr>
          <w:noProof/>
        </w:rPr>
        <w:t>em</w:t>
      </w:r>
      <w:r>
        <w:rPr>
          <w:noProof/>
        </w:rPr>
        <w:t>ė</w:t>
      </w:r>
      <w:r>
        <w:rPr>
          <w:noProof/>
        </w:rPr>
        <w:t xml:space="preserve">s ir </w:t>
      </w:r>
      <w:r>
        <w:rPr>
          <w:noProof/>
        </w:rPr>
        <w:t>ž</w:t>
      </w:r>
      <w:r>
        <w:rPr>
          <w:noProof/>
        </w:rPr>
        <w:t>em</w:t>
      </w:r>
      <w:r>
        <w:rPr>
          <w:noProof/>
        </w:rPr>
        <w:t>ė</w:t>
      </w:r>
      <w:r>
        <w:rPr>
          <w:noProof/>
        </w:rPr>
        <w:t xml:space="preserve">s </w:t>
      </w:r>
      <w:r>
        <w:rPr>
          <w:noProof/>
        </w:rPr>
        <w:t>ū</w:t>
      </w:r>
      <w:r>
        <w:rPr>
          <w:noProof/>
        </w:rPr>
        <w:t>kio sektoriuose, kiekis, o dirvo</w:t>
      </w:r>
      <w:r>
        <w:rPr>
          <w:noProof/>
        </w:rPr>
        <w:t>ž</w:t>
      </w:r>
      <w:r>
        <w:rPr>
          <w:noProof/>
        </w:rPr>
        <w:t>emiui gerinti tinkamas degazuotasis substratas neb</w:t>
      </w:r>
      <w:r>
        <w:rPr>
          <w:noProof/>
        </w:rPr>
        <w:t>ū</w:t>
      </w:r>
      <w:r>
        <w:rPr>
          <w:noProof/>
        </w:rPr>
        <w:t>t</w:t>
      </w:r>
      <w:r>
        <w:rPr>
          <w:noProof/>
        </w:rPr>
        <w:t>ų</w:t>
      </w:r>
      <w:r>
        <w:rPr>
          <w:noProof/>
        </w:rPr>
        <w:t xml:space="preserve"> da</w:t>
      </w:r>
      <w:r>
        <w:rPr>
          <w:noProof/>
        </w:rPr>
        <w:t>ž</w:t>
      </w:r>
      <w:r>
        <w:rPr>
          <w:noProof/>
        </w:rPr>
        <w:t xml:space="preserve">niau </w:t>
      </w:r>
      <w:r>
        <w:rPr>
          <w:noProof/>
        </w:rPr>
        <w:t>š</w:t>
      </w:r>
      <w:r>
        <w:rPr>
          <w:noProof/>
        </w:rPr>
        <w:t>alinamas s</w:t>
      </w:r>
      <w:r>
        <w:rPr>
          <w:noProof/>
        </w:rPr>
        <w:t>ą</w:t>
      </w:r>
      <w:r>
        <w:rPr>
          <w:noProof/>
        </w:rPr>
        <w:t>vartyne. Pagal metano strategij</w:t>
      </w:r>
      <w:r>
        <w:rPr>
          <w:noProof/>
        </w:rPr>
        <w:t>ą</w:t>
      </w:r>
      <w:r>
        <w:rPr>
          <w:noProof/>
        </w:rPr>
        <w:t xml:space="preserve"> remiami veiksmai tur</w:t>
      </w:r>
      <w:r>
        <w:rPr>
          <w:noProof/>
        </w:rPr>
        <w:t>ė</w:t>
      </w:r>
      <w:r>
        <w:rPr>
          <w:noProof/>
        </w:rPr>
        <w:t>t</w:t>
      </w:r>
      <w:r>
        <w:rPr>
          <w:noProof/>
        </w:rPr>
        <w:t>ų</w:t>
      </w:r>
      <w:r>
        <w:rPr>
          <w:noProof/>
        </w:rPr>
        <w:t xml:space="preserve"> atitikti atsinaujinan</w:t>
      </w:r>
      <w:r>
        <w:rPr>
          <w:noProof/>
        </w:rPr>
        <w:t>č</w:t>
      </w:r>
      <w:r>
        <w:rPr>
          <w:noProof/>
        </w:rPr>
        <w:t>i</w:t>
      </w:r>
      <w:r>
        <w:rPr>
          <w:noProof/>
        </w:rPr>
        <w:t>ų</w:t>
      </w:r>
      <w:r>
        <w:rPr>
          <w:noProof/>
        </w:rPr>
        <w:t>j</w:t>
      </w:r>
      <w:r>
        <w:rPr>
          <w:noProof/>
        </w:rPr>
        <w:t>ų</w:t>
      </w:r>
      <w:r>
        <w:rPr>
          <w:noProof/>
        </w:rPr>
        <w:t xml:space="preserve"> i</w:t>
      </w:r>
      <w:r>
        <w:rPr>
          <w:noProof/>
        </w:rPr>
        <w:t>š</w:t>
      </w:r>
      <w:r>
        <w:rPr>
          <w:noProof/>
        </w:rPr>
        <w:t>tekli</w:t>
      </w:r>
      <w:r>
        <w:rPr>
          <w:noProof/>
        </w:rPr>
        <w:t>ų</w:t>
      </w:r>
      <w:r>
        <w:rPr>
          <w:noProof/>
        </w:rPr>
        <w:t xml:space="preserve"> energijos teis</w:t>
      </w:r>
      <w:r>
        <w:rPr>
          <w:noProof/>
        </w:rPr>
        <w:t>ė</w:t>
      </w:r>
      <w:r>
        <w:rPr>
          <w:noProof/>
        </w:rPr>
        <w:t>s aktuose ir taksonomijos reglamente</w:t>
      </w:r>
      <w:r>
        <w:rPr>
          <w:rFonts w:hAnsi="Times New Roman" w:cs="Times New Roman"/>
          <w:noProof/>
          <w:vertAlign w:val="superscript"/>
        </w:rPr>
        <w:footnoteReference w:id="44"/>
      </w:r>
      <w:r>
        <w:rPr>
          <w:noProof/>
        </w:rPr>
        <w:t xml:space="preserve"> nustatytus bendruosius bioenergijos tvarumo kriterijus.</w:t>
      </w:r>
    </w:p>
    <w:p>
      <w:pPr>
        <w:pStyle w:val="NoSpacing"/>
        <w:jc w:val="both"/>
        <w:rPr>
          <w:rFonts w:hAnsi="Times New Roman" w:cs="Times New Roman"/>
          <w:noProof/>
        </w:rPr>
      </w:pPr>
    </w:p>
    <w:tbl>
      <w:tblPr>
        <w:tblStyle w:val="TableGrid"/>
        <w:tblW w:w="0" w:type="auto"/>
        <w:tblLook w:val="04A0" w:firstRow="1" w:lastRow="0" w:firstColumn="1" w:lastColumn="0" w:noHBand="0" w:noVBand="1"/>
      </w:tblPr>
      <w:tblGrid>
        <w:gridCol w:w="9055"/>
      </w:tblGrid>
      <w:tr>
        <w:tc>
          <w:tcPr>
            <w:tcW w:w="9055" w:type="dxa"/>
          </w:tcPr>
          <w:p>
            <w:pPr>
              <w:pStyle w:val="NoSpacing"/>
              <w:spacing w:after="120"/>
              <w:ind w:right="284"/>
              <w:jc w:val="both"/>
              <w:rPr>
                <w:rFonts w:hAnsi="Times New Roman" w:cs="Times New Roman"/>
                <w:noProof/>
                <w:u w:val="single"/>
              </w:rPr>
            </w:pPr>
            <w:r>
              <w:rPr>
                <w:rFonts w:hAnsi="Times New Roman"/>
                <w:b/>
                <w:bCs/>
                <w:noProof/>
                <w:u w:val="single"/>
              </w:rPr>
              <w:t>Tarpsektoriniai veiksmai</w:t>
            </w:r>
          </w:p>
          <w:p>
            <w:pPr>
              <w:pStyle w:val="NoSpacing"/>
              <w:numPr>
                <w:ilvl w:val="0"/>
                <w:numId w:val="43"/>
              </w:numPr>
              <w:spacing w:after="120"/>
              <w:ind w:right="284"/>
              <w:jc w:val="both"/>
              <w:rPr>
                <w:rFonts w:hAnsi="Times New Roman" w:cs="Times New Roman"/>
                <w:noProof/>
                <w:u w:color="244061"/>
              </w:rPr>
            </w:pPr>
            <w:r>
              <w:rPr>
                <w:noProof/>
              </w:rPr>
              <w:t>Komisija rems vis</w:t>
            </w:r>
            <w:r>
              <w:rPr>
                <w:noProof/>
              </w:rPr>
              <w:t>ų</w:t>
            </w:r>
            <w:r>
              <w:rPr>
                <w:noProof/>
              </w:rPr>
              <w:t xml:space="preserve"> atitinkam</w:t>
            </w:r>
            <w:r>
              <w:rPr>
                <w:noProof/>
              </w:rPr>
              <w:t>ų</w:t>
            </w:r>
            <w:r>
              <w:rPr>
                <w:noProof/>
              </w:rPr>
              <w:t xml:space="preserve"> sektori</w:t>
            </w:r>
            <w:r>
              <w:rPr>
                <w:noProof/>
              </w:rPr>
              <w:t>ų</w:t>
            </w:r>
            <w:r>
              <w:rPr>
                <w:noProof/>
              </w:rPr>
              <w:t xml:space="preserve"> </w:t>
            </w:r>
            <w:r>
              <w:rPr>
                <w:rFonts w:hAnsi="Times New Roman"/>
                <w:b/>
                <w:noProof/>
                <w:u w:color="244061"/>
              </w:rPr>
              <w:t>įmonių išmetamo metano kiekio matavimo ir duomenų teikimo tobulinimą</w:t>
            </w:r>
            <w:r>
              <w:rPr>
                <w:noProof/>
              </w:rPr>
              <w:t>, be kita ko, konkretiems sektoriams skirtomis iniciatyvomis.</w:t>
            </w:r>
          </w:p>
          <w:p>
            <w:pPr>
              <w:pStyle w:val="NoSpacing"/>
              <w:numPr>
                <w:ilvl w:val="0"/>
                <w:numId w:val="43"/>
              </w:numPr>
              <w:spacing w:after="120"/>
              <w:ind w:right="284"/>
              <w:jc w:val="both"/>
              <w:rPr>
                <w:rFonts w:hAnsi="Times New Roman" w:cs="Times New Roman"/>
                <w:noProof/>
                <w:u w:color="244061"/>
              </w:rPr>
            </w:pPr>
            <w:r>
              <w:rPr>
                <w:noProof/>
              </w:rPr>
              <w:t xml:space="preserve">Bendradarbiaudama su tarptautiniais partneriais, Komisija rems </w:t>
            </w:r>
            <w:r>
              <w:rPr>
                <w:rFonts w:hAnsi="Times New Roman"/>
                <w:b/>
                <w:noProof/>
                <w:u w:color="244061"/>
              </w:rPr>
              <w:t>išmetamam metano kiekiui stebėti skirto nepriklausomo tarptautinio centro steigimą</w:t>
            </w:r>
            <w:r>
              <w:rPr>
                <w:noProof/>
              </w:rPr>
              <w:t xml:space="preserve"> Jungtini</w:t>
            </w:r>
            <w:r>
              <w:rPr>
                <w:noProof/>
              </w:rPr>
              <w:t>ų</w:t>
            </w:r>
            <w:r>
              <w:rPr>
                <w:noProof/>
              </w:rPr>
              <w:t xml:space="preserve"> Taut</w:t>
            </w:r>
            <w:r>
              <w:rPr>
                <w:noProof/>
              </w:rPr>
              <w:t>ų</w:t>
            </w:r>
            <w:r>
              <w:rPr>
                <w:noProof/>
              </w:rPr>
              <w:t xml:space="preserve"> sistemoje. Jam b</w:t>
            </w:r>
            <w:r>
              <w:rPr>
                <w:noProof/>
              </w:rPr>
              <w:t>ū</w:t>
            </w:r>
            <w:r>
              <w:rPr>
                <w:noProof/>
              </w:rPr>
              <w:t>t</w:t>
            </w:r>
            <w:r>
              <w:rPr>
                <w:noProof/>
              </w:rPr>
              <w:t>ų</w:t>
            </w:r>
            <w:r>
              <w:rPr>
                <w:noProof/>
              </w:rPr>
              <w:t xml:space="preserve"> pavesta rinkti, gretinti, tikrinti ir skelbti pasaulinio lygmens duomenis apie i</w:t>
            </w:r>
            <w:r>
              <w:rPr>
                <w:noProof/>
              </w:rPr>
              <w:t>š</w:t>
            </w:r>
            <w:r>
              <w:rPr>
                <w:noProof/>
              </w:rPr>
              <w:t>metamo antropogenin</w:t>
            </w:r>
            <w:r>
              <w:rPr>
                <w:noProof/>
              </w:rPr>
              <w:t>ė</w:t>
            </w:r>
            <w:r>
              <w:rPr>
                <w:noProof/>
              </w:rPr>
              <w:t>s kilm</w:t>
            </w:r>
            <w:r>
              <w:rPr>
                <w:noProof/>
              </w:rPr>
              <w:t>ė</w:t>
            </w:r>
            <w:r>
              <w:rPr>
                <w:noProof/>
              </w:rPr>
              <w:t>s metano kiek</w:t>
            </w:r>
            <w:r>
              <w:rPr>
                <w:noProof/>
              </w:rPr>
              <w:t>į</w:t>
            </w:r>
            <w:r>
              <w:rPr>
                <w:noProof/>
              </w:rPr>
              <w:t>.</w:t>
            </w:r>
          </w:p>
          <w:p>
            <w:pPr>
              <w:pStyle w:val="NoSpacing"/>
              <w:numPr>
                <w:ilvl w:val="0"/>
                <w:numId w:val="43"/>
              </w:numPr>
              <w:spacing w:after="120"/>
              <w:ind w:right="284"/>
              <w:jc w:val="both"/>
              <w:rPr>
                <w:rFonts w:hAnsi="Times New Roman" w:cs="Times New Roman"/>
                <w:noProof/>
                <w:u w:color="244061"/>
              </w:rPr>
            </w:pPr>
            <w:r>
              <w:rPr>
                <w:noProof/>
              </w:rPr>
              <w:t>Komisija pl</w:t>
            </w:r>
            <w:r>
              <w:rPr>
                <w:noProof/>
              </w:rPr>
              <w:t>ė</w:t>
            </w:r>
            <w:r>
              <w:rPr>
                <w:noProof/>
              </w:rPr>
              <w:t xml:space="preserve">s ES programos </w:t>
            </w:r>
            <w:r>
              <w:rPr>
                <w:noProof/>
              </w:rPr>
              <w:t>„</w:t>
            </w:r>
            <w:r>
              <w:rPr>
                <w:noProof/>
              </w:rPr>
              <w:t>Copernicus</w:t>
            </w:r>
            <w:r>
              <w:rPr>
                <w:noProof/>
              </w:rPr>
              <w:t>“</w:t>
            </w:r>
            <w:r>
              <w:rPr>
                <w:noProof/>
              </w:rPr>
              <w:t xml:space="preserve"> </w:t>
            </w:r>
            <w:r>
              <w:rPr>
                <w:rFonts w:hAnsi="Times New Roman"/>
                <w:b/>
                <w:noProof/>
                <w:u w:color="244061"/>
              </w:rPr>
              <w:t>palydovinėmis priemonėmis vykdomą</w:t>
            </w:r>
            <w:r>
              <w:rPr>
                <w:noProof/>
              </w:rPr>
              <w:t xml:space="preserve"> metano tar</w:t>
            </w:r>
            <w:r>
              <w:rPr>
                <w:noProof/>
              </w:rPr>
              <w:t>š</w:t>
            </w:r>
            <w:r>
              <w:rPr>
                <w:noProof/>
              </w:rPr>
              <w:t xml:space="preserve">os </w:t>
            </w:r>
            <w:r>
              <w:rPr>
                <w:b/>
                <w:bCs/>
                <w:noProof/>
              </w:rPr>
              <w:t>aptikimo ir steb</w:t>
            </w:r>
            <w:r>
              <w:rPr>
                <w:b/>
                <w:bCs/>
                <w:noProof/>
              </w:rPr>
              <w:t>ė</w:t>
            </w:r>
            <w:r>
              <w:rPr>
                <w:b/>
                <w:bCs/>
                <w:noProof/>
              </w:rPr>
              <w:t>jimo veikl</w:t>
            </w:r>
            <w:r>
              <w:rPr>
                <w:b/>
                <w:bCs/>
                <w:noProof/>
              </w:rPr>
              <w:t>ą</w:t>
            </w:r>
            <w:r>
              <w:rPr>
                <w:noProof/>
              </w:rPr>
              <w:t>, kad did</w:t>
            </w:r>
            <w:r>
              <w:rPr>
                <w:noProof/>
              </w:rPr>
              <w:t>ė</w:t>
            </w:r>
            <w:r>
              <w:rPr>
                <w:noProof/>
              </w:rPr>
              <w:t>t</w:t>
            </w:r>
            <w:r>
              <w:rPr>
                <w:noProof/>
              </w:rPr>
              <w:t>ų</w:t>
            </w:r>
            <w:r>
              <w:rPr>
                <w:noProof/>
              </w:rPr>
              <w:t xml:space="preserve"> ES koordinuojami itin tar</w:t>
            </w:r>
            <w:r>
              <w:rPr>
                <w:noProof/>
              </w:rPr>
              <w:t>š</w:t>
            </w:r>
            <w:r>
              <w:rPr>
                <w:noProof/>
              </w:rPr>
              <w:t>i</w:t>
            </w:r>
            <w:r>
              <w:rPr>
                <w:noProof/>
              </w:rPr>
              <w:t>ų</w:t>
            </w:r>
            <w:r>
              <w:rPr>
                <w:noProof/>
              </w:rPr>
              <w:t xml:space="preserve"> pasaulio objekt</w:t>
            </w:r>
            <w:r>
              <w:rPr>
                <w:noProof/>
              </w:rPr>
              <w:t>ų</w:t>
            </w:r>
            <w:r>
              <w:rPr>
                <w:noProof/>
              </w:rPr>
              <w:t xml:space="preserve"> aptikimo ir steb</w:t>
            </w:r>
            <w:r>
              <w:rPr>
                <w:noProof/>
              </w:rPr>
              <w:t>ė</w:t>
            </w:r>
            <w:r>
              <w:rPr>
                <w:noProof/>
              </w:rPr>
              <w:t>jimo paj</w:t>
            </w:r>
            <w:r>
              <w:rPr>
                <w:noProof/>
              </w:rPr>
              <w:t>ė</w:t>
            </w:r>
            <w:r>
              <w:rPr>
                <w:noProof/>
              </w:rPr>
              <w:t>gumai.</w:t>
            </w:r>
          </w:p>
          <w:p>
            <w:pPr>
              <w:pStyle w:val="NoSpacing"/>
              <w:numPr>
                <w:ilvl w:val="0"/>
                <w:numId w:val="43"/>
              </w:numPr>
              <w:spacing w:after="120"/>
              <w:ind w:right="284"/>
              <w:jc w:val="both"/>
              <w:rPr>
                <w:rFonts w:hAnsi="Times New Roman" w:cs="Times New Roman"/>
                <w:noProof/>
                <w:u w:color="244061"/>
              </w:rPr>
            </w:pPr>
            <w:r>
              <w:rPr>
                <w:noProof/>
              </w:rPr>
              <w:t xml:space="preserve">Siekdama </w:t>
            </w:r>
            <w:r>
              <w:rPr>
                <w:noProof/>
              </w:rPr>
              <w:t>į</w:t>
            </w:r>
            <w:r>
              <w:rPr>
                <w:noProof/>
              </w:rPr>
              <w:t>gyvendinti didesn</w:t>
            </w:r>
            <w:r>
              <w:rPr>
                <w:noProof/>
              </w:rPr>
              <w:t>į</w:t>
            </w:r>
            <w:r>
              <w:rPr>
                <w:noProof/>
              </w:rPr>
              <w:t xml:space="preserve"> klimato srities u</w:t>
            </w:r>
            <w:r>
              <w:rPr>
                <w:noProof/>
              </w:rPr>
              <w:t>ž</w:t>
            </w:r>
            <w:r>
              <w:rPr>
                <w:noProof/>
              </w:rPr>
              <w:t>moj</w:t>
            </w:r>
            <w:r>
              <w:rPr>
                <w:noProof/>
              </w:rPr>
              <w:t>į</w:t>
            </w:r>
            <w:r>
              <w:rPr>
                <w:noProof/>
              </w:rPr>
              <w:t>, apra</w:t>
            </w:r>
            <w:r>
              <w:rPr>
                <w:noProof/>
              </w:rPr>
              <w:t>š</w:t>
            </w:r>
            <w:r>
              <w:rPr>
                <w:noProof/>
              </w:rPr>
              <w:t>yt</w:t>
            </w:r>
            <w:r>
              <w:rPr>
                <w:noProof/>
              </w:rPr>
              <w:t>ą</w:t>
            </w:r>
            <w:r>
              <w:rPr>
                <w:noProof/>
              </w:rPr>
              <w:t xml:space="preserve"> 2030 m. klimato politikos tiksl</w:t>
            </w:r>
            <w:r>
              <w:rPr>
                <w:noProof/>
              </w:rPr>
              <w:t>ų</w:t>
            </w:r>
            <w:r>
              <w:rPr>
                <w:noProof/>
              </w:rPr>
              <w:t xml:space="preserve"> plano poveikio vertinime, Komisija </w:t>
            </w:r>
            <w:r>
              <w:rPr>
                <w:rFonts w:hAnsi="Times New Roman"/>
                <w:b/>
                <w:noProof/>
              </w:rPr>
              <w:t>peržiūrės atitinkamus ES klimato ir aplinkos teisės aktus</w:t>
            </w:r>
            <w:r>
              <w:rPr>
                <w:noProof/>
              </w:rPr>
              <w:t xml:space="preserve"> (konkre</w:t>
            </w:r>
            <w:r>
              <w:rPr>
                <w:noProof/>
              </w:rPr>
              <w:t>č</w:t>
            </w:r>
            <w:r>
              <w:rPr>
                <w:noProof/>
              </w:rPr>
              <w:t>iai, Pramonini</w:t>
            </w:r>
            <w:r>
              <w:rPr>
                <w:noProof/>
              </w:rPr>
              <w:t>ų</w:t>
            </w:r>
            <w:r>
              <w:rPr>
                <w:noProof/>
              </w:rPr>
              <w:t xml:space="preserve"> i</w:t>
            </w:r>
            <w:r>
              <w:rPr>
                <w:noProof/>
              </w:rPr>
              <w:t>š</w:t>
            </w:r>
            <w:r>
              <w:rPr>
                <w:noProof/>
              </w:rPr>
              <w:t>metam</w:t>
            </w:r>
            <w:r>
              <w:rPr>
                <w:noProof/>
              </w:rPr>
              <w:t>ų</w:t>
            </w:r>
            <w:r>
              <w:rPr>
                <w:noProof/>
              </w:rPr>
              <w:t>j</w:t>
            </w:r>
            <w:r>
              <w:rPr>
                <w:noProof/>
              </w:rPr>
              <w:t>ų</w:t>
            </w:r>
            <w:r>
              <w:rPr>
                <w:noProof/>
              </w:rPr>
              <w:t xml:space="preserve"> ter</w:t>
            </w:r>
            <w:r>
              <w:rPr>
                <w:noProof/>
              </w:rPr>
              <w:t>š</w:t>
            </w:r>
            <w:r>
              <w:rPr>
                <w:noProof/>
              </w:rPr>
              <w:t>al</w:t>
            </w:r>
            <w:r>
              <w:rPr>
                <w:noProof/>
              </w:rPr>
              <w:t>ų</w:t>
            </w:r>
            <w:r>
              <w:rPr>
                <w:noProof/>
              </w:rPr>
              <w:t xml:space="preserve"> direktyv</w:t>
            </w:r>
            <w:r>
              <w:rPr>
                <w:noProof/>
              </w:rPr>
              <w:t>ą</w:t>
            </w:r>
            <w:r>
              <w:rPr>
                <w:noProof/>
              </w:rPr>
              <w:t xml:space="preserve"> ir Europos i</w:t>
            </w:r>
            <w:r>
              <w:rPr>
                <w:noProof/>
              </w:rPr>
              <w:t>š</w:t>
            </w:r>
            <w:r>
              <w:rPr>
                <w:noProof/>
              </w:rPr>
              <w:t>leid</w:t>
            </w:r>
            <w:r>
              <w:rPr>
                <w:noProof/>
              </w:rPr>
              <w:t>ž</w:t>
            </w:r>
            <w:r>
              <w:rPr>
                <w:noProof/>
              </w:rPr>
              <w:t>iam</w:t>
            </w:r>
            <w:r>
              <w:rPr>
                <w:noProof/>
              </w:rPr>
              <w:t>ų</w:t>
            </w:r>
            <w:r>
              <w:rPr>
                <w:noProof/>
              </w:rPr>
              <w:t xml:space="preserve"> ir perduodam</w:t>
            </w:r>
            <w:r>
              <w:rPr>
                <w:noProof/>
              </w:rPr>
              <w:t>ų</w:t>
            </w:r>
            <w:r>
              <w:rPr>
                <w:noProof/>
              </w:rPr>
              <w:t xml:space="preserve"> ter</w:t>
            </w:r>
            <w:r>
              <w:rPr>
                <w:noProof/>
              </w:rPr>
              <w:t>š</w:t>
            </w:r>
            <w:r>
              <w:rPr>
                <w:noProof/>
              </w:rPr>
              <w:t>al</w:t>
            </w:r>
            <w:r>
              <w:rPr>
                <w:noProof/>
              </w:rPr>
              <w:t>ų</w:t>
            </w:r>
            <w:r>
              <w:rPr>
                <w:noProof/>
              </w:rPr>
              <w:t xml:space="preserve"> registro reglament</w:t>
            </w:r>
            <w:r>
              <w:rPr>
                <w:noProof/>
              </w:rPr>
              <w:t>ą</w:t>
            </w:r>
            <w:r>
              <w:rPr>
                <w:noProof/>
              </w:rPr>
              <w:t>), kad su metanu susijusios tar</w:t>
            </w:r>
            <w:r>
              <w:rPr>
                <w:noProof/>
              </w:rPr>
              <w:t>š</w:t>
            </w:r>
            <w:r>
              <w:rPr>
                <w:noProof/>
              </w:rPr>
              <w:t>os problema b</w:t>
            </w:r>
            <w:r>
              <w:rPr>
                <w:noProof/>
              </w:rPr>
              <w:t>ū</w:t>
            </w:r>
            <w:r>
              <w:rPr>
                <w:noProof/>
              </w:rPr>
              <w:t>t</w:t>
            </w:r>
            <w:r>
              <w:rPr>
                <w:noProof/>
              </w:rPr>
              <w:t>ų</w:t>
            </w:r>
            <w:r>
              <w:rPr>
                <w:noProof/>
              </w:rPr>
              <w:t xml:space="preserve"> sprend</w:t>
            </w:r>
            <w:r>
              <w:rPr>
                <w:noProof/>
              </w:rPr>
              <w:t>ž</w:t>
            </w:r>
            <w:r>
              <w:rPr>
                <w:noProof/>
              </w:rPr>
              <w:t>iama veiksmingiau.</w:t>
            </w:r>
          </w:p>
          <w:p>
            <w:pPr>
              <w:pStyle w:val="NoSpacing"/>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120"/>
              <w:ind w:right="284"/>
              <w:jc w:val="both"/>
              <w:rPr>
                <w:noProof/>
              </w:rPr>
            </w:pPr>
            <w:r>
              <w:rPr>
                <w:noProof/>
              </w:rPr>
              <w:t>B</w:t>
            </w:r>
            <w:r>
              <w:rPr>
                <w:noProof/>
              </w:rPr>
              <w:t>ū</w:t>
            </w:r>
            <w:r>
              <w:rPr>
                <w:noProof/>
              </w:rPr>
              <w:t>simose politikos iniciatyvose Komisija numatys tikslin</w:t>
            </w:r>
            <w:r>
              <w:rPr>
                <w:noProof/>
              </w:rPr>
              <w:t>ę</w:t>
            </w:r>
            <w:r>
              <w:rPr>
                <w:noProof/>
              </w:rPr>
              <w:t xml:space="preserve"> param</w:t>
            </w:r>
            <w:r>
              <w:rPr>
                <w:noProof/>
              </w:rPr>
              <w:t>ą</w:t>
            </w:r>
            <w:r>
              <w:rPr>
                <w:noProof/>
              </w:rPr>
              <w:t xml:space="preserve">, kad </w:t>
            </w:r>
            <w:r>
              <w:rPr>
                <w:rFonts w:hAnsi="Times New Roman"/>
                <w:b/>
                <w:noProof/>
              </w:rPr>
              <w:t>paspartintų iš tvarių išteklių</w:t>
            </w:r>
            <w:r>
              <w:rPr>
                <w:noProof/>
              </w:rPr>
              <w:t>, pavyzd</w:t>
            </w:r>
            <w:r>
              <w:rPr>
                <w:noProof/>
              </w:rPr>
              <w:t>ž</w:t>
            </w:r>
            <w:r>
              <w:rPr>
                <w:noProof/>
              </w:rPr>
              <w:t>iui, m</w:t>
            </w:r>
            <w:r>
              <w:rPr>
                <w:noProof/>
              </w:rPr>
              <w:t>ėš</w:t>
            </w:r>
            <w:r>
              <w:rPr>
                <w:noProof/>
              </w:rPr>
              <w:t>lo ar organini</w:t>
            </w:r>
            <w:r>
              <w:rPr>
                <w:noProof/>
              </w:rPr>
              <w:t>ų</w:t>
            </w:r>
            <w:r>
              <w:rPr>
                <w:noProof/>
              </w:rPr>
              <w:t xml:space="preserve"> atliek</w:t>
            </w:r>
            <w:r>
              <w:rPr>
                <w:noProof/>
              </w:rPr>
              <w:t>ų</w:t>
            </w:r>
            <w:r>
              <w:rPr>
                <w:noProof/>
              </w:rPr>
              <w:t xml:space="preserve"> ir liku</w:t>
            </w:r>
            <w:r>
              <w:rPr>
                <w:noProof/>
              </w:rPr>
              <w:t>č</w:t>
            </w:r>
            <w:r>
              <w:rPr>
                <w:noProof/>
              </w:rPr>
              <w:t>i</w:t>
            </w:r>
            <w:r>
              <w:rPr>
                <w:noProof/>
              </w:rPr>
              <w:t>ų</w:t>
            </w:r>
            <w:r>
              <w:rPr>
                <w:noProof/>
              </w:rPr>
              <w:t xml:space="preserve">, </w:t>
            </w:r>
            <w:r>
              <w:rPr>
                <w:rFonts w:hAnsi="Times New Roman"/>
                <w:b/>
                <w:noProof/>
              </w:rPr>
              <w:t>gaminamų biodujų rinkos plėtrą</w:t>
            </w:r>
            <w:r>
              <w:rPr>
                <w:noProof/>
              </w:rPr>
              <w:t>. Tarp t</w:t>
            </w:r>
            <w:r>
              <w:rPr>
                <w:noProof/>
              </w:rPr>
              <w:t>ų</w:t>
            </w:r>
            <w:r>
              <w:rPr>
                <w:noProof/>
              </w:rPr>
              <w:t xml:space="preserve"> iniciatyv</w:t>
            </w:r>
            <w:r>
              <w:rPr>
                <w:noProof/>
              </w:rPr>
              <w:t>ų</w:t>
            </w:r>
            <w:r>
              <w:rPr>
                <w:noProof/>
              </w:rPr>
              <w:t xml:space="preserve"> </w:t>
            </w:r>
            <w:r>
              <w:rPr>
                <w:noProof/>
              </w:rPr>
              <w:t>–</w:t>
            </w:r>
            <w:r>
              <w:rPr>
                <w:noProof/>
              </w:rPr>
              <w:t xml:space="preserve"> b</w:t>
            </w:r>
            <w:r>
              <w:rPr>
                <w:noProof/>
              </w:rPr>
              <w:t>ū</w:t>
            </w:r>
            <w:r>
              <w:rPr>
                <w:noProof/>
              </w:rPr>
              <w:t>sima duj</w:t>
            </w:r>
            <w:r>
              <w:rPr>
                <w:noProof/>
              </w:rPr>
              <w:t>ų</w:t>
            </w:r>
            <w:r>
              <w:rPr>
                <w:noProof/>
              </w:rPr>
              <w:t xml:space="preserve"> rinkos reguliavimo sistema ir art</w:t>
            </w:r>
            <w:r>
              <w:rPr>
                <w:noProof/>
              </w:rPr>
              <w:t>ė</w:t>
            </w:r>
            <w:r>
              <w:rPr>
                <w:noProof/>
              </w:rPr>
              <w:t>janti Atsinaujinan</w:t>
            </w:r>
            <w:r>
              <w:rPr>
                <w:noProof/>
              </w:rPr>
              <w:t>č</w:t>
            </w:r>
            <w:r>
              <w:rPr>
                <w:noProof/>
              </w:rPr>
              <w:t>i</w:t>
            </w:r>
            <w:r>
              <w:rPr>
                <w:noProof/>
              </w:rPr>
              <w:t>ų</w:t>
            </w:r>
            <w:r>
              <w:rPr>
                <w:noProof/>
              </w:rPr>
              <w:t>j</w:t>
            </w:r>
            <w:r>
              <w:rPr>
                <w:noProof/>
              </w:rPr>
              <w:t>ų</w:t>
            </w:r>
            <w:r>
              <w:rPr>
                <w:noProof/>
              </w:rPr>
              <w:t xml:space="preserve"> i</w:t>
            </w:r>
            <w:r>
              <w:rPr>
                <w:noProof/>
              </w:rPr>
              <w:t>š</w:t>
            </w:r>
            <w:r>
              <w:rPr>
                <w:noProof/>
              </w:rPr>
              <w:t>tekli</w:t>
            </w:r>
            <w:r>
              <w:rPr>
                <w:noProof/>
              </w:rPr>
              <w:t>ų</w:t>
            </w:r>
            <w:r>
              <w:rPr>
                <w:noProof/>
              </w:rPr>
              <w:t xml:space="preserve"> energijos direktyvos per</w:t>
            </w:r>
            <w:r>
              <w:rPr>
                <w:noProof/>
              </w:rPr>
              <w:t>ž</w:t>
            </w:r>
            <w:r>
              <w:rPr>
                <w:noProof/>
              </w:rPr>
              <w:t>i</w:t>
            </w:r>
            <w:r>
              <w:rPr>
                <w:noProof/>
              </w:rPr>
              <w:t>ū</w:t>
            </w:r>
            <w:r>
              <w:rPr>
                <w:noProof/>
              </w:rPr>
              <w:t>ra. Komisija pasi</w:t>
            </w:r>
            <w:r>
              <w:rPr>
                <w:noProof/>
              </w:rPr>
              <w:t>ū</w:t>
            </w:r>
            <w:r>
              <w:rPr>
                <w:noProof/>
              </w:rPr>
              <w:t>lys bandom</w:t>
            </w:r>
            <w:r>
              <w:rPr>
                <w:noProof/>
              </w:rPr>
              <w:t>ą</w:t>
            </w:r>
            <w:r>
              <w:rPr>
                <w:noProof/>
              </w:rPr>
              <w:t>j</w:t>
            </w:r>
            <w:r>
              <w:rPr>
                <w:noProof/>
              </w:rPr>
              <w:t>į</w:t>
            </w:r>
            <w:r>
              <w:rPr>
                <w:noProof/>
              </w:rPr>
              <w:t xml:space="preserve"> projekt</w:t>
            </w:r>
            <w:r>
              <w:rPr>
                <w:noProof/>
              </w:rPr>
              <w:t>ą</w:t>
            </w:r>
            <w:r>
              <w:rPr>
                <w:noProof/>
              </w:rPr>
              <w:t>, kuris pad</w:t>
            </w:r>
            <w:r>
              <w:rPr>
                <w:noProof/>
              </w:rPr>
              <w:t>ė</w:t>
            </w:r>
            <w:r>
              <w:rPr>
                <w:noProof/>
              </w:rPr>
              <w:t>t</w:t>
            </w:r>
            <w:r>
              <w:rPr>
                <w:noProof/>
              </w:rPr>
              <w:t>ų</w:t>
            </w:r>
            <w:r>
              <w:rPr>
                <w:noProof/>
              </w:rPr>
              <w:t xml:space="preserve"> kaimo vietov</w:t>
            </w:r>
            <w:r>
              <w:rPr>
                <w:noProof/>
              </w:rPr>
              <w:t>ė</w:t>
            </w:r>
            <w:r>
              <w:rPr>
                <w:noProof/>
              </w:rPr>
              <w:t xml:space="preserve">ms ir </w:t>
            </w:r>
            <w:r>
              <w:rPr>
                <w:noProof/>
              </w:rPr>
              <w:t>ū</w:t>
            </w:r>
            <w:r>
              <w:rPr>
                <w:noProof/>
              </w:rPr>
              <w:t>kinink</w:t>
            </w:r>
            <w:r>
              <w:rPr>
                <w:noProof/>
              </w:rPr>
              <w:t>ų</w:t>
            </w:r>
            <w:r>
              <w:rPr>
                <w:noProof/>
              </w:rPr>
              <w:t xml:space="preserve"> bendruomen</w:t>
            </w:r>
            <w:r>
              <w:rPr>
                <w:noProof/>
              </w:rPr>
              <w:t>ė</w:t>
            </w:r>
            <w:r>
              <w:rPr>
                <w:noProof/>
              </w:rPr>
              <w:t>ms rengti bioduj</w:t>
            </w:r>
            <w:r>
              <w:rPr>
                <w:noProof/>
              </w:rPr>
              <w:t>ų</w:t>
            </w:r>
            <w:r>
              <w:rPr>
                <w:noProof/>
              </w:rPr>
              <w:t xml:space="preserve"> projektus ir gauti l</w:t>
            </w:r>
            <w:r>
              <w:rPr>
                <w:noProof/>
              </w:rPr>
              <w:t>ėšų</w:t>
            </w:r>
            <w:r>
              <w:rPr>
                <w:noProof/>
              </w:rPr>
              <w:t xml:space="preserve"> bioduj</w:t>
            </w:r>
            <w:r>
              <w:rPr>
                <w:noProof/>
              </w:rPr>
              <w:t>ų</w:t>
            </w:r>
            <w:r>
              <w:rPr>
                <w:noProof/>
              </w:rPr>
              <w:t xml:space="preserve"> gamybai i</w:t>
            </w:r>
            <w:r>
              <w:rPr>
                <w:noProof/>
              </w:rPr>
              <w:t>š</w:t>
            </w:r>
            <w:r>
              <w:rPr>
                <w:noProof/>
              </w:rPr>
              <w:t xml:space="preserve"> </w:t>
            </w:r>
            <w:r>
              <w:rPr>
                <w:noProof/>
              </w:rPr>
              <w:t>ž</w:t>
            </w:r>
            <w:r>
              <w:rPr>
                <w:noProof/>
              </w:rPr>
              <w:t>em</w:t>
            </w:r>
            <w:r>
              <w:rPr>
                <w:noProof/>
              </w:rPr>
              <w:t>ė</w:t>
            </w:r>
            <w:r>
              <w:rPr>
                <w:noProof/>
              </w:rPr>
              <w:t xml:space="preserve">s </w:t>
            </w:r>
            <w:r>
              <w:rPr>
                <w:noProof/>
              </w:rPr>
              <w:t>ū</w:t>
            </w:r>
            <w:r>
              <w:rPr>
                <w:noProof/>
              </w:rPr>
              <w:t>kio atliek</w:t>
            </w:r>
            <w:r>
              <w:rPr>
                <w:noProof/>
              </w:rPr>
              <w:t>ų</w:t>
            </w:r>
            <w:r>
              <w:rPr>
                <w:noProof/>
              </w:rPr>
              <w:t xml:space="preserve">. </w:t>
            </w:r>
          </w:p>
        </w:tc>
      </w:tr>
    </w:tbl>
    <w:p>
      <w:pPr>
        <w:pStyle w:val="Body"/>
        <w:rPr>
          <w:noProof/>
        </w:rPr>
      </w:pPr>
    </w:p>
    <w:p>
      <w:pPr>
        <w:pStyle w:val="Heading"/>
        <w:numPr>
          <w:ilvl w:val="1"/>
          <w:numId w:val="5"/>
        </w:numPr>
        <w:tabs>
          <w:tab w:val="clear" w:pos="1260"/>
          <w:tab w:val="num" w:pos="1530"/>
        </w:tabs>
        <w:spacing w:before="0" w:after="0"/>
        <w:ind w:left="1530" w:hanging="810"/>
        <w:jc w:val="both"/>
        <w:rPr>
          <w:rFonts w:ascii="Times New Roman" w:eastAsia="Times New Roman" w:hAnsi="Times New Roman" w:cs="Times New Roman"/>
          <w:b/>
          <w:bCs/>
          <w:smallCaps/>
          <w:noProof/>
          <w:sz w:val="24"/>
          <w:szCs w:val="24"/>
        </w:rPr>
      </w:pPr>
      <w:r>
        <w:rPr>
          <w:rFonts w:ascii="Times New Roman" w:hAnsi="Times New Roman"/>
          <w:b/>
          <w:bCs/>
          <w:smallCaps/>
          <w:noProof/>
          <w:color w:val="000000"/>
          <w:sz w:val="24"/>
          <w:szCs w:val="24"/>
        </w:rPr>
        <w:t>Veiksmai energetikos sektoriuje</w:t>
      </w:r>
    </w:p>
    <w:p>
      <w:pPr>
        <w:pStyle w:val="BodyA"/>
        <w:spacing w:after="0" w:line="240" w:lineRule="auto"/>
        <w:jc w:val="both"/>
        <w:rPr>
          <w:rFonts w:ascii="Times New Roman" w:eastAsia="Times New Roman" w:hAnsi="Times New Roman" w:cs="Times New Roman"/>
          <w:noProof/>
          <w:sz w:val="24"/>
          <w:szCs w:val="24"/>
        </w:rPr>
      </w:pPr>
    </w:p>
    <w:p>
      <w:pPr>
        <w:pStyle w:val="BodyA"/>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Veikla su energija susijusio metano srityje apima visas naftos, dujų ir anglių tiekimo grandines, įskaitant suskystintas gamtines dujas (SGD), dujų laikymą ir į dujų sistemas tiekiamą biometaną. Šiame sektoriuje įmanoma sumažinti išmetamo metano teršalų kiekį: jį galima sumažinti bent trečdaliu, pramonės šakai nepatiriant grynųjų išlaidų</w:t>
      </w:r>
      <w:r>
        <w:rPr>
          <w:rFonts w:ascii="Times New Roman" w:eastAsia="Times New Roman" w:hAnsi="Times New Roman" w:cs="Times New Roman"/>
          <w:noProof/>
          <w:sz w:val="24"/>
          <w:szCs w:val="24"/>
          <w:vertAlign w:val="superscript"/>
        </w:rPr>
        <w:footnoteReference w:id="45"/>
      </w:r>
      <w:r>
        <w:rPr>
          <w:rFonts w:ascii="Times New Roman" w:hAnsi="Times New Roman"/>
          <w:noProof/>
          <w:sz w:val="24"/>
          <w:szCs w:val="24"/>
        </w:rPr>
        <w:t>. Didžiausia grynoji ekonominė, aplinkosauginė ir socialinė nauda būtų pasiekta mažinant dujų išleidimą ir deginimą fakelu, mažinant nuotėkį iškastinių dujų ir naftos gamybos, perdavimo ir deginimo procesuose ir anglių kasyklose</w:t>
      </w:r>
      <w:r>
        <w:rPr>
          <w:rFonts w:ascii="Times New Roman" w:eastAsia="Times New Roman" w:hAnsi="Times New Roman" w:cs="Times New Roman"/>
          <w:noProof/>
          <w:sz w:val="24"/>
          <w:szCs w:val="24"/>
          <w:vertAlign w:val="superscript"/>
        </w:rPr>
        <w:footnoteReference w:id="46"/>
      </w:r>
      <w:r>
        <w:rPr>
          <w:rFonts w:ascii="Times New Roman" w:hAnsi="Times New Roman"/>
          <w:noProof/>
          <w:sz w:val="24"/>
          <w:szCs w:val="24"/>
        </w:rPr>
        <w:t>. Dujų išleidimas ir įprastas fakelų deginimas turėtų būti leidžiami tik neišvengiamomis aplinkybėmis, pavyzdžiui, saugos sumetimais, ir tikrinimo tikslais registruojami.</w:t>
      </w:r>
    </w:p>
    <w:p>
      <w:pPr>
        <w:pStyle w:val="BodyA"/>
        <w:spacing w:after="0"/>
        <w:jc w:val="both"/>
        <w:rPr>
          <w:rFonts w:ascii="Times New Roman" w:eastAsia="Times New Roman" w:hAnsi="Times New Roman" w:cs="Times New Roman"/>
          <w:noProof/>
          <w:color w:val="auto"/>
          <w:sz w:val="24"/>
          <w:szCs w:val="24"/>
        </w:rPr>
      </w:pPr>
    </w:p>
    <w:p>
      <w:pPr>
        <w:pStyle w:val="BodyA"/>
        <w:rPr>
          <w:rFonts w:ascii="Times New Roman" w:eastAsia="Times New Roman" w:hAnsi="Times New Roman" w:cs="Times New Roman"/>
          <w:i/>
          <w:iCs/>
          <w:noProof/>
          <w:sz w:val="24"/>
          <w:szCs w:val="24"/>
        </w:rPr>
      </w:pPr>
      <w:r>
        <w:rPr>
          <w:rFonts w:ascii="Times New Roman" w:hAnsi="Times New Roman"/>
          <w:i/>
          <w:iCs/>
          <w:noProof/>
          <w:sz w:val="24"/>
          <w:szCs w:val="24"/>
        </w:rPr>
        <w:t>Savanoriškų iniciatyvų rėmimas</w:t>
      </w:r>
    </w:p>
    <w:p>
      <w:pPr>
        <w:pStyle w:val="ListParagraph"/>
        <w:spacing w:after="0" w:line="240" w:lineRule="auto"/>
        <w:ind w:left="0"/>
        <w:jc w:val="both"/>
        <w:rPr>
          <w:rFonts w:ascii="Times New Roman" w:eastAsia="Times New Roman" w:hAnsi="Times New Roman" w:cs="Times New Roman"/>
          <w:noProof/>
          <w:sz w:val="24"/>
          <w:szCs w:val="24"/>
        </w:rPr>
      </w:pPr>
      <w:r>
        <w:rPr>
          <w:rFonts w:ascii="Times New Roman" w:hAnsi="Times New Roman"/>
          <w:noProof/>
          <w:sz w:val="24"/>
          <w:szCs w:val="24"/>
        </w:rPr>
        <w:t>Energetikos sektoriuje Komisija laikosi principo remti savanoriškas iniciatyvas ir sykiu rengti teisės aktus, kurie būtų pagrįsta savanoriškų veiksmų pažanga ir ją konsoliduotų.</w:t>
      </w:r>
    </w:p>
    <w:p>
      <w:pPr>
        <w:pStyle w:val="ListParagraph"/>
        <w:spacing w:after="0" w:line="240" w:lineRule="auto"/>
        <w:ind w:left="0"/>
        <w:jc w:val="both"/>
        <w:rPr>
          <w:rFonts w:ascii="Times New Roman" w:eastAsia="Times New Roman" w:hAnsi="Times New Roman" w:cs="Times New Roman"/>
          <w:noProof/>
          <w:sz w:val="24"/>
          <w:szCs w:val="24"/>
        </w:rPr>
      </w:pPr>
    </w:p>
    <w:p>
      <w:pPr>
        <w:pStyle w:val="BodyB"/>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Laikydamasi šio principo, Komisija aktyviai skatina plačiai taikyti matavimo ir duomenų teikimo sistemą, sudarytą pagal Naftos ir dujų metano išmetimo mažinimo partnerystės (OGMP) matavimo ir duomenų teikimo sistemą. OGMP yra savanoriška iniciatyva, kurioje šiuo metu dalyvauja naftos ir dujų gavybos (pradinės grandies) įmonės. Bendradarbiaudama su Jungtinių Tautų aplinkos programa (UNEP) ir Klimato ir švaraus oro koalicija, Komisija siekia, kad OGMP sistema būtų taikoma plačiau ir apimtų daugiau pradinės, vidurinės ir galutinės grandies dujų įmonių, taip pat anglių sektorių ir uždarytus ar apleistus objektus</w:t>
      </w:r>
      <w:r>
        <w:rPr>
          <w:rFonts w:ascii="Times New Roman" w:eastAsia="Times New Roman" w:hAnsi="Times New Roman" w:cs="Times New Roman"/>
          <w:noProof/>
          <w:sz w:val="24"/>
          <w:szCs w:val="24"/>
          <w:vertAlign w:val="superscript"/>
          <w:lang w:val="en-US"/>
        </w:rPr>
        <w:footnoteReference w:id="47"/>
      </w:r>
      <w:r>
        <w:rPr>
          <w:rFonts w:ascii="Times New Roman" w:hAnsi="Times New Roman"/>
          <w:noProof/>
          <w:sz w:val="24"/>
          <w:szCs w:val="24"/>
        </w:rPr>
        <w:t xml:space="preserve">. OGMP sistema yra geriausia esama matavimo, duomenų teikimo ir tikrinimo pajėgumų gerinimo priemonė energetikos sektoriuje. </w:t>
      </w:r>
    </w:p>
    <w:p>
      <w:pPr>
        <w:pStyle w:val="BodyB"/>
        <w:spacing w:after="0" w:line="240" w:lineRule="auto"/>
        <w:jc w:val="both"/>
        <w:rPr>
          <w:rFonts w:ascii="Times New Roman" w:eastAsia="Times New Roman" w:hAnsi="Times New Roman" w:cs="Times New Roman"/>
          <w:noProof/>
          <w:sz w:val="24"/>
          <w:szCs w:val="24"/>
        </w:rPr>
      </w:pPr>
    </w:p>
    <w:p>
      <w:pPr>
        <w:pStyle w:val="BodyB"/>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Be to, Komisija ragina naftos, dujų ir anglių sektorių įmones parengti patikimesnes nuotėkio aptikimo ir remonto programas, kad būtų pasirengta būsimiems pasiūlymams dėl teisės aktų, pagal kuriuos tokios programos taptų privalomos (daugiau informacijos pateikiama tolesniame skirsnyje).</w:t>
      </w:r>
    </w:p>
    <w:p>
      <w:pPr>
        <w:pStyle w:val="BodyB"/>
        <w:spacing w:after="0" w:line="240" w:lineRule="auto"/>
        <w:jc w:val="both"/>
        <w:rPr>
          <w:rFonts w:ascii="Times New Roman" w:eastAsia="Times New Roman" w:hAnsi="Times New Roman" w:cs="Times New Roman"/>
          <w:noProof/>
          <w:sz w:val="24"/>
          <w:szCs w:val="24"/>
        </w:rPr>
      </w:pPr>
    </w:p>
    <w:p>
      <w:pPr>
        <w:pStyle w:val="BodyB"/>
        <w:spacing w:after="0" w:line="240" w:lineRule="auto"/>
        <w:jc w:val="both"/>
        <w:rPr>
          <w:rFonts w:ascii="Times New Roman" w:eastAsia="Times New Roman" w:hAnsi="Times New Roman" w:cs="Times New Roman"/>
          <w:i/>
          <w:iCs/>
          <w:noProof/>
          <w:sz w:val="24"/>
          <w:szCs w:val="24"/>
        </w:rPr>
      </w:pPr>
      <w:r>
        <w:rPr>
          <w:rFonts w:ascii="Times New Roman" w:hAnsi="Times New Roman"/>
          <w:i/>
          <w:iCs/>
          <w:noProof/>
          <w:sz w:val="24"/>
          <w:szCs w:val="24"/>
        </w:rPr>
        <w:t>Teisėkūros veiksmai</w:t>
      </w:r>
    </w:p>
    <w:p>
      <w:pPr>
        <w:pStyle w:val="BodyB"/>
        <w:spacing w:after="0" w:line="240" w:lineRule="auto"/>
        <w:jc w:val="both"/>
        <w:rPr>
          <w:rFonts w:ascii="Times New Roman" w:eastAsia="Times New Roman" w:hAnsi="Times New Roman" w:cs="Times New Roman"/>
          <w:noProof/>
          <w:sz w:val="24"/>
          <w:szCs w:val="24"/>
        </w:rPr>
      </w:pPr>
      <w:r>
        <w:rPr>
          <w:rFonts w:ascii="Times New Roman" w:hAnsi="Times New Roman"/>
          <w:i/>
          <w:iCs/>
          <w:noProof/>
          <w:sz w:val="24"/>
          <w:szCs w:val="24"/>
        </w:rPr>
        <w:t xml:space="preserve"> </w:t>
      </w:r>
    </w:p>
    <w:p>
      <w:pPr>
        <w:pStyle w:val="BodyB"/>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2021 m. Komisija pasiūlys teisėkūros procedūra priimamą aktą dėl privalomo visų su energija susijusių išmetamo metano kiekių matavimo, duomenų teikimo ir tikrinimo, pagrįsto Naftos ir dujų metano išmetimo mažinimo partnerystės (OGMP) metodika. Įpareigojus įmones teikti duomenis pagal aukštesnės pakopos taisykles pagerės išmetamo kiekio duomenų kokybė, o tai valstybėms narėms taip pat padės teikti geresnes ataskaitas pagal UNFCCC. Be to, taip gali būti gauta daugiau aukštesnės pakopos duomenų apie atitinkamas pagrindines kategorijas.</w:t>
      </w:r>
      <w:r>
        <w:rPr>
          <w:rFonts w:ascii="Times New Roman" w:hAnsi="Times New Roman"/>
          <w:noProof/>
          <w:color w:val="1F497D"/>
        </w:rPr>
        <w:t>.</w:t>
      </w:r>
      <w:r>
        <w:rPr>
          <w:rFonts w:ascii="Times New Roman" w:hAnsi="Times New Roman"/>
          <w:noProof/>
          <w:sz w:val="24"/>
          <w:szCs w:val="24"/>
        </w:rPr>
        <w:t xml:space="preserve"> </w:t>
      </w:r>
    </w:p>
    <w:p>
      <w:pPr>
        <w:pStyle w:val="BodyB"/>
        <w:spacing w:after="0" w:line="240" w:lineRule="auto"/>
        <w:jc w:val="both"/>
        <w:rPr>
          <w:rFonts w:ascii="Times New Roman" w:eastAsia="Times New Roman" w:hAnsi="Times New Roman" w:cs="Times New Roman"/>
          <w:noProof/>
          <w:sz w:val="24"/>
          <w:szCs w:val="24"/>
        </w:rPr>
      </w:pPr>
    </w:p>
    <w:p>
      <w:pPr>
        <w:pStyle w:val="BodyB"/>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Tokiame teisės akte taip pat turėtų būti įpareigojimas gerinti nuotėkių aptikimą ir remontą visoje iškastinių dujų infrastruktūroje, taip pat bet kurioje kitoje infrastruktūroje, kurioje gaminamos, transportuojamos ar naudojamos iškastinės dujos, be kita ko, kaip žaliava. Siekiant mažinti dėl dujų išleidimo ir deginimo fakelais susidarančių dujų kiekį, įpareigojimu dėl nuotėkio aptikimo ir remonto pirmiausia bus sprendžiamas fakelų deginimo veiksmingumo klausimas. Komisija taip pat išnagrinės, kokių yra alternatyvų, susijusių su galimais išmetamo metano kiekio mažinimo tikslais ar standartais arba kitomis paskatomis, taikytinomis ES vartojamai ir importuojamai iškastinės kilmės energijai. </w:t>
      </w:r>
    </w:p>
    <w:p>
      <w:pPr>
        <w:pStyle w:val="BodyB"/>
        <w:spacing w:after="0" w:line="240" w:lineRule="auto"/>
        <w:jc w:val="both"/>
        <w:rPr>
          <w:rFonts w:ascii="Times New Roman" w:eastAsia="Times New Roman" w:hAnsi="Times New Roman" w:cs="Times New Roman"/>
          <w:noProof/>
          <w:sz w:val="24"/>
          <w:szCs w:val="24"/>
        </w:rPr>
      </w:pPr>
    </w:p>
    <w:p>
      <w:pPr>
        <w:pStyle w:val="BodyB"/>
        <w:spacing w:after="0" w:line="240" w:lineRule="auto"/>
        <w:jc w:val="both"/>
        <w:rPr>
          <w:rFonts w:ascii="Times New Roman" w:hAnsi="Times New Roman" w:cs="Times New Roman"/>
          <w:noProof/>
          <w:sz w:val="24"/>
          <w:szCs w:val="24"/>
        </w:rPr>
      </w:pPr>
      <w:r>
        <w:rPr>
          <w:rFonts w:ascii="Times New Roman" w:hAnsi="Times New Roman"/>
          <w:noProof/>
          <w:sz w:val="24"/>
          <w:szCs w:val="24"/>
        </w:rPr>
        <w:t>Pirminės grandies dujų įmonės turi tam tikrą finansinį akstiną (bet jis yra nedidelis) įgyvendinti nuotėkio aptikimo ir remonto programas: jos gali parduoti dujas, kurioms neleidžia nutekėti</w:t>
      </w:r>
      <w:r>
        <w:rPr>
          <w:rFonts w:ascii="Times New Roman" w:eastAsia="Times New Roman" w:hAnsi="Times New Roman" w:cs="Times New Roman"/>
          <w:noProof/>
          <w:sz w:val="24"/>
          <w:szCs w:val="24"/>
          <w:vertAlign w:val="superscript"/>
          <w:lang w:val="en-US"/>
        </w:rPr>
        <w:footnoteReference w:id="48"/>
      </w:r>
      <w:r>
        <w:rPr>
          <w:rFonts w:ascii="Times New Roman" w:hAnsi="Times New Roman"/>
          <w:noProof/>
          <w:sz w:val="24"/>
          <w:szCs w:val="24"/>
        </w:rPr>
        <w:t xml:space="preserve">. Perdavimo, saugojimo ir paskirstymo sistemų operatoriai (įskaitant daugelį SGD terminalų) yra reguliuojamos įmonės, kurioms dujos nepriklauso. Dėl šios priežasties Komisija ragins nacionalines reguliavimo institucijas (galbūt joms parengs gaires) pripažinti investicijas į nuotėkio aptikimą ir remontą ir į metano kiekio mažinimą leidžiamomis reguliuojamų įmonių perdavimo, saugojimo ir paskirstymo sąnaudomis. </w:t>
      </w:r>
    </w:p>
    <w:p>
      <w:pPr>
        <w:pStyle w:val="BodyB"/>
        <w:spacing w:after="0" w:line="240" w:lineRule="auto"/>
        <w:jc w:val="both"/>
        <w:rPr>
          <w:rFonts w:ascii="Times New Roman" w:hAnsi="Times New Roman" w:cs="Times New Roman"/>
          <w:noProof/>
          <w:sz w:val="24"/>
          <w:szCs w:val="24"/>
        </w:rPr>
      </w:pPr>
    </w:p>
    <w:p>
      <w:pPr>
        <w:pStyle w:val="BodyB"/>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Atlikus siūlomą Nefinansinės informacijos atskleidimo direktyvos peržiūrą galėtų būti parengti Europos nefinansinės informacijos atskleidimo standartai. Siekiant užtikrinti tinkamą suderinimą, rengiant šiuos standartus galėtų būti atsižvelgta į jau parengtus OGMP standartus, taikomus naftos, iškastinių dujų ir anglių tiekimo grandinėms.</w:t>
      </w:r>
    </w:p>
    <w:p>
      <w:pPr>
        <w:pStyle w:val="BodyB"/>
        <w:spacing w:after="0" w:line="240" w:lineRule="auto"/>
        <w:jc w:val="both"/>
        <w:rPr>
          <w:rFonts w:ascii="Times New Roman" w:eastAsia="Times New Roman" w:hAnsi="Times New Roman" w:cs="Times New Roman"/>
          <w:noProof/>
          <w:sz w:val="24"/>
          <w:szCs w:val="24"/>
        </w:rPr>
      </w:pPr>
    </w:p>
    <w:p>
      <w:pPr>
        <w:pStyle w:val="BodyB"/>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Komisija išnagrinės galimas alternatyvas, kad galėtų pasiūlyti visai tiekimo grandinei iki pat gamybos etapo taikytinus teisės aktus dėl įprastinio dujų išleidimo ir fakelų deginimo atsisakymo energetikos sektoriuje</w:t>
      </w:r>
      <w:r>
        <w:rPr>
          <w:rFonts w:ascii="Times New Roman" w:eastAsia="Times New Roman" w:hAnsi="Times New Roman" w:cs="Times New Roman"/>
          <w:noProof/>
          <w:sz w:val="24"/>
          <w:szCs w:val="24"/>
          <w:vertAlign w:val="superscript"/>
          <w:lang w:val="en-US"/>
        </w:rPr>
        <w:footnoteReference w:id="49"/>
      </w:r>
      <w:r>
        <w:rPr>
          <w:rFonts w:ascii="Times New Roman" w:hAnsi="Times New Roman"/>
          <w:noProof/>
          <w:sz w:val="24"/>
          <w:szCs w:val="24"/>
        </w:rPr>
        <w:t>. Tai papildytų 2030 m. tikslus, keliamus Pasaulio banko iniciatyvoje dėl įprastinio fakelų deginimo atsisakymo</w:t>
      </w:r>
      <w:r>
        <w:rPr>
          <w:rFonts w:ascii="Times New Roman" w:eastAsia="Times New Roman" w:hAnsi="Times New Roman" w:cs="Times New Roman"/>
          <w:noProof/>
          <w:sz w:val="24"/>
          <w:szCs w:val="24"/>
          <w:vertAlign w:val="superscript"/>
          <w:lang w:val="en-US"/>
        </w:rPr>
        <w:footnoteReference w:id="50"/>
      </w:r>
      <w:r>
        <w:rPr>
          <w:rFonts w:ascii="Times New Roman" w:hAnsi="Times New Roman"/>
          <w:noProof/>
          <w:sz w:val="24"/>
          <w:szCs w:val="24"/>
        </w:rPr>
        <w:t>, kurią Komisija ketina remti, kaip ir Pasaulio banko Pasaulinę dujų fakelų deginimo mažinimo partnerystę</w:t>
      </w:r>
      <w:r>
        <w:rPr>
          <w:rFonts w:ascii="Times New Roman" w:eastAsia="Times New Roman" w:hAnsi="Times New Roman" w:cs="Times New Roman"/>
          <w:noProof/>
          <w:sz w:val="24"/>
          <w:szCs w:val="24"/>
          <w:vertAlign w:val="superscript"/>
          <w:lang w:val="en-US"/>
        </w:rPr>
        <w:footnoteReference w:id="51"/>
      </w:r>
      <w:r>
        <w:rPr>
          <w:rFonts w:ascii="Times New Roman" w:hAnsi="Times New Roman"/>
          <w:noProof/>
          <w:sz w:val="24"/>
          <w:szCs w:val="24"/>
        </w:rPr>
        <w:t>. Komisija taip pat pirmenybę teiks fakelų deginimo efektyvumo standarto tikslinimo svarstymui. Tikslas – toliau mažinti nevaldomųjų išmetamųjų teršalų kiekį ir dujų, susidariusių ne iki galo sudegus kurui, kiekį. Šios taršos mažinimo galimybės paprastai yra ekonomiškai efektyvios ir svarbios energetikos sektoriuje išmetamo metano kiekio mažinimo priemonės, nes didelė dalis ES išmetamųjų teršalų susidaro deginant</w:t>
      </w:r>
      <w:r>
        <w:rPr>
          <w:rFonts w:ascii="Times New Roman" w:eastAsia="Times New Roman" w:hAnsi="Times New Roman" w:cs="Times New Roman"/>
          <w:noProof/>
          <w:sz w:val="24"/>
          <w:szCs w:val="24"/>
          <w:vertAlign w:val="superscript"/>
          <w:lang w:val="en-US"/>
        </w:rPr>
        <w:footnoteReference w:id="52"/>
      </w:r>
      <w:r>
        <w:rPr>
          <w:rFonts w:ascii="Times New Roman" w:hAnsi="Times New Roman"/>
          <w:noProof/>
          <w:sz w:val="24"/>
          <w:szCs w:val="24"/>
        </w:rPr>
        <w:t xml:space="preserve">. </w:t>
      </w:r>
    </w:p>
    <w:p>
      <w:pPr>
        <w:pStyle w:val="BodyB"/>
        <w:spacing w:after="0" w:line="240" w:lineRule="auto"/>
        <w:jc w:val="both"/>
        <w:rPr>
          <w:rFonts w:ascii="Times New Roman" w:eastAsia="Times New Roman" w:hAnsi="Times New Roman" w:cs="Times New Roman"/>
          <w:noProof/>
          <w:sz w:val="24"/>
          <w:szCs w:val="24"/>
        </w:rPr>
      </w:pPr>
    </w:p>
    <w:p>
      <w:pPr>
        <w:pStyle w:val="BodyC"/>
        <w:jc w:val="both"/>
        <w:rPr>
          <w:rFonts w:hAnsi="Times New Roman" w:cs="Times New Roman"/>
          <w:i/>
          <w:iCs/>
          <w:noProof/>
        </w:rPr>
      </w:pPr>
      <w:r>
        <w:rPr>
          <w:rFonts w:hAnsi="Times New Roman"/>
          <w:i/>
          <w:iCs/>
          <w:noProof/>
        </w:rPr>
        <w:t>Anglių kasyklų ir apleistų gamybos objektų problemų sprendimas</w:t>
      </w:r>
    </w:p>
    <w:p>
      <w:pPr>
        <w:pStyle w:val="BodyC"/>
        <w:jc w:val="both"/>
        <w:rPr>
          <w:rFonts w:hAnsi="Times New Roman" w:cs="Times New Roman"/>
          <w:noProof/>
        </w:rPr>
      </w:pPr>
    </w:p>
    <w:p>
      <w:pPr>
        <w:pStyle w:val="BodyC"/>
        <w:jc w:val="both"/>
        <w:rPr>
          <w:rFonts w:hAnsi="Times New Roman" w:cs="Times New Roman"/>
          <w:noProof/>
        </w:rPr>
      </w:pPr>
      <w:r>
        <w:rPr>
          <w:noProof/>
        </w:rPr>
        <w:t>Komisija ragina imtis taisom</w:t>
      </w:r>
      <w:r>
        <w:rPr>
          <w:noProof/>
        </w:rPr>
        <w:t>ų</w:t>
      </w:r>
      <w:r>
        <w:rPr>
          <w:noProof/>
        </w:rPr>
        <w:t>j</w:t>
      </w:r>
      <w:r>
        <w:rPr>
          <w:noProof/>
        </w:rPr>
        <w:t>ų</w:t>
      </w:r>
      <w:r>
        <w:rPr>
          <w:noProof/>
        </w:rPr>
        <w:t xml:space="preserve"> veiksm</w:t>
      </w:r>
      <w:r>
        <w:rPr>
          <w:noProof/>
        </w:rPr>
        <w:t>ų</w:t>
      </w:r>
      <w:r>
        <w:rPr>
          <w:noProof/>
        </w:rPr>
        <w:t>, kad ES veikian</w:t>
      </w:r>
      <w:r>
        <w:rPr>
          <w:noProof/>
        </w:rPr>
        <w:t>č</w:t>
      </w:r>
      <w:r>
        <w:rPr>
          <w:noProof/>
        </w:rPr>
        <w:t>iose ar nenaudojamose angli</w:t>
      </w:r>
      <w:r>
        <w:rPr>
          <w:noProof/>
        </w:rPr>
        <w:t>ų</w:t>
      </w:r>
      <w:r>
        <w:rPr>
          <w:noProof/>
        </w:rPr>
        <w:t xml:space="preserve"> kasyklose ir apleistuose naftos ir duj</w:t>
      </w:r>
      <w:r>
        <w:rPr>
          <w:noProof/>
        </w:rPr>
        <w:t>ų</w:t>
      </w:r>
      <w:r>
        <w:rPr>
          <w:noProof/>
        </w:rPr>
        <w:t xml:space="preserve"> objektuose nebei</w:t>
      </w:r>
      <w:r>
        <w:rPr>
          <w:noProof/>
        </w:rPr>
        <w:t>š</w:t>
      </w:r>
      <w:r>
        <w:rPr>
          <w:noProof/>
        </w:rPr>
        <w:t>siskirt</w:t>
      </w:r>
      <w:r>
        <w:rPr>
          <w:noProof/>
        </w:rPr>
        <w:t>ų</w:t>
      </w:r>
      <w:r>
        <w:rPr>
          <w:noProof/>
        </w:rPr>
        <w:t xml:space="preserve"> metano. ES nepriklausan</w:t>
      </w:r>
      <w:r>
        <w:rPr>
          <w:noProof/>
        </w:rPr>
        <w:t>č</w:t>
      </w:r>
      <w:r>
        <w:rPr>
          <w:noProof/>
        </w:rPr>
        <w:t>i</w:t>
      </w:r>
      <w:r>
        <w:rPr>
          <w:noProof/>
        </w:rPr>
        <w:t>ų</w:t>
      </w:r>
      <w:r>
        <w:rPr>
          <w:noProof/>
        </w:rPr>
        <w:t xml:space="preserve"> </w:t>
      </w:r>
      <w:r>
        <w:rPr>
          <w:noProof/>
        </w:rPr>
        <w:t>š</w:t>
      </w:r>
      <w:r>
        <w:rPr>
          <w:noProof/>
        </w:rPr>
        <w:t>ali</w:t>
      </w:r>
      <w:r>
        <w:rPr>
          <w:noProof/>
        </w:rPr>
        <w:t>ų</w:t>
      </w:r>
      <w:r>
        <w:rPr>
          <w:noProof/>
        </w:rPr>
        <w:t xml:space="preserve"> ir kai kuri</w:t>
      </w:r>
      <w:r>
        <w:rPr>
          <w:noProof/>
        </w:rPr>
        <w:t>ų</w:t>
      </w:r>
      <w:r>
        <w:rPr>
          <w:noProof/>
        </w:rPr>
        <w:t xml:space="preserve"> valstybi</w:t>
      </w:r>
      <w:r>
        <w:rPr>
          <w:noProof/>
        </w:rPr>
        <w:t>ų</w:t>
      </w:r>
      <w:r>
        <w:rPr>
          <w:noProof/>
        </w:rPr>
        <w:t xml:space="preserve"> nari</w:t>
      </w:r>
      <w:r>
        <w:rPr>
          <w:noProof/>
        </w:rPr>
        <w:t>ų</w:t>
      </w:r>
      <w:r>
        <w:rPr>
          <w:noProof/>
        </w:rPr>
        <w:t xml:space="preserve"> patirtis rodo, kad </w:t>
      </w:r>
      <w:r>
        <w:rPr>
          <w:noProof/>
        </w:rPr>
        <w:t>š</w:t>
      </w:r>
      <w:r>
        <w:rPr>
          <w:noProof/>
        </w:rPr>
        <w:t>iuose objektuose i</w:t>
      </w:r>
      <w:r>
        <w:rPr>
          <w:noProof/>
        </w:rPr>
        <w:t>š</w:t>
      </w:r>
      <w:r>
        <w:rPr>
          <w:noProof/>
        </w:rPr>
        <w:t>siskiriantis kiekis gali b</w:t>
      </w:r>
      <w:r>
        <w:rPr>
          <w:noProof/>
        </w:rPr>
        <w:t>ū</w:t>
      </w:r>
      <w:r>
        <w:rPr>
          <w:noProof/>
        </w:rPr>
        <w:t>ti labai didelis</w:t>
      </w:r>
      <w:r>
        <w:rPr>
          <w:rFonts w:hAnsi="Times New Roman" w:cs="Times New Roman"/>
          <w:noProof/>
          <w:vertAlign w:val="superscript"/>
        </w:rPr>
        <w:footnoteReference w:id="53"/>
      </w:r>
      <w:r>
        <w:rPr>
          <w:noProof/>
        </w:rPr>
        <w:t>. Ta</w:t>
      </w:r>
      <w:r>
        <w:rPr>
          <w:noProof/>
        </w:rPr>
        <w:t>č</w:t>
      </w:r>
      <w:r>
        <w:rPr>
          <w:noProof/>
        </w:rPr>
        <w:t xml:space="preserve">iau </w:t>
      </w:r>
      <w:r>
        <w:rPr>
          <w:noProof/>
        </w:rPr>
        <w:t>š</w:t>
      </w:r>
      <w:r>
        <w:rPr>
          <w:noProof/>
        </w:rPr>
        <w:t>iuo metu n</w:t>
      </w:r>
      <w:r>
        <w:rPr>
          <w:noProof/>
        </w:rPr>
        <w:t>ė</w:t>
      </w:r>
      <w:r>
        <w:rPr>
          <w:noProof/>
        </w:rPr>
        <w:t>ra ES masto taisykli</w:t>
      </w:r>
      <w:r>
        <w:rPr>
          <w:noProof/>
        </w:rPr>
        <w:t>ų</w:t>
      </w:r>
      <w:r>
        <w:rPr>
          <w:noProof/>
        </w:rPr>
        <w:t xml:space="preserve"> d</w:t>
      </w:r>
      <w:r>
        <w:rPr>
          <w:noProof/>
        </w:rPr>
        <w:t>ė</w:t>
      </w:r>
      <w:r>
        <w:rPr>
          <w:noProof/>
        </w:rPr>
        <w:t>l metano nuot</w:t>
      </w:r>
      <w:r>
        <w:rPr>
          <w:noProof/>
        </w:rPr>
        <w:t>ė</w:t>
      </w:r>
      <w:r>
        <w:rPr>
          <w:noProof/>
        </w:rPr>
        <w:t>kio i</w:t>
      </w:r>
      <w:r>
        <w:rPr>
          <w:noProof/>
        </w:rPr>
        <w:t>š</w:t>
      </w:r>
      <w:r>
        <w:rPr>
          <w:noProof/>
        </w:rPr>
        <w:t xml:space="preserve"> u</w:t>
      </w:r>
      <w:r>
        <w:rPr>
          <w:noProof/>
        </w:rPr>
        <w:t>ž</w:t>
      </w:r>
      <w:r>
        <w:rPr>
          <w:noProof/>
        </w:rPr>
        <w:t>daryt</w:t>
      </w:r>
      <w:r>
        <w:rPr>
          <w:noProof/>
        </w:rPr>
        <w:t>ų</w:t>
      </w:r>
      <w:r>
        <w:rPr>
          <w:noProof/>
        </w:rPr>
        <w:t xml:space="preserve"> angli</w:t>
      </w:r>
      <w:r>
        <w:rPr>
          <w:noProof/>
        </w:rPr>
        <w:t>ų</w:t>
      </w:r>
      <w:r>
        <w:rPr>
          <w:noProof/>
        </w:rPr>
        <w:t xml:space="preserve"> kasykl</w:t>
      </w:r>
      <w:r>
        <w:rPr>
          <w:noProof/>
        </w:rPr>
        <w:t>ų</w:t>
      </w:r>
      <w:r>
        <w:rPr>
          <w:noProof/>
        </w:rPr>
        <w:t xml:space="preserve"> ar naftos ir duj</w:t>
      </w:r>
      <w:r>
        <w:rPr>
          <w:noProof/>
        </w:rPr>
        <w:t>ų</w:t>
      </w:r>
      <w:r>
        <w:rPr>
          <w:noProof/>
        </w:rPr>
        <w:t xml:space="preserve"> gr</w:t>
      </w:r>
      <w:r>
        <w:rPr>
          <w:noProof/>
        </w:rPr>
        <w:t>ęž</w:t>
      </w:r>
      <w:r>
        <w:rPr>
          <w:noProof/>
        </w:rPr>
        <w:t>ini</w:t>
      </w:r>
      <w:r>
        <w:rPr>
          <w:noProof/>
        </w:rPr>
        <w:t>ų</w:t>
      </w:r>
      <w:r>
        <w:rPr>
          <w:noProof/>
        </w:rPr>
        <w:t xml:space="preserve"> tikrinimo, matavimo ar naudojimo. B</w:t>
      </w:r>
      <w:r>
        <w:rPr>
          <w:noProof/>
        </w:rPr>
        <w:t>ū</w:t>
      </w:r>
      <w:r>
        <w:rPr>
          <w:noProof/>
        </w:rPr>
        <w:t>simame Komisijos pasi</w:t>
      </w:r>
      <w:r>
        <w:rPr>
          <w:noProof/>
        </w:rPr>
        <w:t>ū</w:t>
      </w:r>
      <w:r>
        <w:rPr>
          <w:noProof/>
        </w:rPr>
        <w:t>lyme reformuoti Angli</w:t>
      </w:r>
      <w:r>
        <w:rPr>
          <w:noProof/>
        </w:rPr>
        <w:t>ų</w:t>
      </w:r>
      <w:r>
        <w:rPr>
          <w:noProof/>
        </w:rPr>
        <w:t xml:space="preserve"> ir plieno mokslini</w:t>
      </w:r>
      <w:r>
        <w:rPr>
          <w:noProof/>
        </w:rPr>
        <w:t>ų</w:t>
      </w:r>
      <w:r>
        <w:rPr>
          <w:noProof/>
        </w:rPr>
        <w:t xml:space="preserve"> tyrim</w:t>
      </w:r>
      <w:r>
        <w:rPr>
          <w:noProof/>
        </w:rPr>
        <w:t>ų</w:t>
      </w:r>
      <w:r>
        <w:rPr>
          <w:noProof/>
        </w:rPr>
        <w:t xml:space="preserve"> fond</w:t>
      </w:r>
      <w:r>
        <w:rPr>
          <w:noProof/>
        </w:rPr>
        <w:t>ą</w:t>
      </w:r>
      <w:r>
        <w:rPr>
          <w:noProof/>
        </w:rPr>
        <w:t xml:space="preserve"> taip pat remiami </w:t>
      </w:r>
      <w:r>
        <w:rPr>
          <w:noProof/>
        </w:rPr>
        <w:t>š</w:t>
      </w:r>
      <w:r>
        <w:rPr>
          <w:noProof/>
        </w:rPr>
        <w:t>ios srities moksliniai tyrimai. Angli</w:t>
      </w:r>
      <w:r>
        <w:rPr>
          <w:noProof/>
        </w:rPr>
        <w:t>ų</w:t>
      </w:r>
      <w:r>
        <w:rPr>
          <w:noProof/>
        </w:rPr>
        <w:t xml:space="preserve"> pramon</w:t>
      </w:r>
      <w:r>
        <w:rPr>
          <w:noProof/>
        </w:rPr>
        <w:t>ė</w:t>
      </w:r>
      <w:r>
        <w:rPr>
          <w:noProof/>
        </w:rPr>
        <w:t>s region</w:t>
      </w:r>
      <w:r>
        <w:rPr>
          <w:noProof/>
        </w:rPr>
        <w:t>ų</w:t>
      </w:r>
      <w:r>
        <w:rPr>
          <w:noProof/>
        </w:rPr>
        <w:t xml:space="preserve"> pertvarkos iniciatyva, kuri dabar susieta su Teisingos pertvarkos platforma, gali tapti gerosios patirties ir geriausi</w:t>
      </w:r>
      <w:r>
        <w:rPr>
          <w:noProof/>
        </w:rPr>
        <w:t>ų</w:t>
      </w:r>
      <w:r>
        <w:rPr>
          <w:noProof/>
        </w:rPr>
        <w:t xml:space="preserve"> prieinam</w:t>
      </w:r>
      <w:r>
        <w:rPr>
          <w:noProof/>
        </w:rPr>
        <w:t>ų</w:t>
      </w:r>
      <w:r>
        <w:rPr>
          <w:noProof/>
        </w:rPr>
        <w:t xml:space="preserve"> gamybos b</w:t>
      </w:r>
      <w:r>
        <w:rPr>
          <w:noProof/>
        </w:rPr>
        <w:t>ū</w:t>
      </w:r>
      <w:r>
        <w:rPr>
          <w:noProof/>
        </w:rPr>
        <w:t>d</w:t>
      </w:r>
      <w:r>
        <w:rPr>
          <w:noProof/>
        </w:rPr>
        <w:t>ų</w:t>
      </w:r>
      <w:r>
        <w:rPr>
          <w:noProof/>
        </w:rPr>
        <w:t xml:space="preserve"> aptarimo forumu.</w:t>
      </w:r>
    </w:p>
    <w:p>
      <w:pPr>
        <w:pStyle w:val="BodyC"/>
        <w:jc w:val="both"/>
        <w:rPr>
          <w:rFonts w:hAnsi="Times New Roman" w:cs="Times New Roman"/>
          <w:noProof/>
        </w:rPr>
      </w:pPr>
    </w:p>
    <w:p>
      <w:pPr>
        <w:pStyle w:val="BodyC"/>
        <w:jc w:val="both"/>
        <w:rPr>
          <w:rFonts w:hAnsi="Times New Roman" w:cs="Times New Roman"/>
          <w:noProof/>
        </w:rPr>
      </w:pPr>
      <w:r>
        <w:rPr>
          <w:noProof/>
        </w:rPr>
        <w:t>Komisija rems arba veiksming</w:t>
      </w:r>
      <w:r>
        <w:rPr>
          <w:noProof/>
        </w:rPr>
        <w:t>ą</w:t>
      </w:r>
      <w:r>
        <w:rPr>
          <w:noProof/>
        </w:rPr>
        <w:t xml:space="preserve"> angli</w:t>
      </w:r>
      <w:r>
        <w:rPr>
          <w:noProof/>
        </w:rPr>
        <w:t>ų</w:t>
      </w:r>
      <w:r>
        <w:rPr>
          <w:noProof/>
        </w:rPr>
        <w:t xml:space="preserve"> kasykl</w:t>
      </w:r>
      <w:r>
        <w:rPr>
          <w:noProof/>
        </w:rPr>
        <w:t>ų</w:t>
      </w:r>
      <w:r>
        <w:rPr>
          <w:noProof/>
        </w:rPr>
        <w:t xml:space="preserve"> u</w:t>
      </w:r>
      <w:r>
        <w:rPr>
          <w:noProof/>
        </w:rPr>
        <w:t>ž</w:t>
      </w:r>
      <w:r>
        <w:rPr>
          <w:noProof/>
        </w:rPr>
        <w:t>darym</w:t>
      </w:r>
      <w:r>
        <w:rPr>
          <w:noProof/>
        </w:rPr>
        <w:t>ą</w:t>
      </w:r>
      <w:r>
        <w:rPr>
          <w:noProof/>
        </w:rPr>
        <w:t xml:space="preserve"> ir izoliavim</w:t>
      </w:r>
      <w:r>
        <w:rPr>
          <w:noProof/>
        </w:rPr>
        <w:t>ą</w:t>
      </w:r>
      <w:r>
        <w:rPr>
          <w:noProof/>
        </w:rPr>
        <w:t>, arba j</w:t>
      </w:r>
      <w:r>
        <w:rPr>
          <w:noProof/>
        </w:rPr>
        <w:t>ų</w:t>
      </w:r>
      <w:r>
        <w:rPr>
          <w:noProof/>
        </w:rPr>
        <w:t xml:space="preserve"> panaudojim</w:t>
      </w:r>
      <w:r>
        <w:rPr>
          <w:noProof/>
        </w:rPr>
        <w:t>ą</w:t>
      </w:r>
      <w:r>
        <w:rPr>
          <w:noProof/>
        </w:rPr>
        <w:t xml:space="preserve"> liekamosios energijos gamybai, t.</w:t>
      </w:r>
      <w:r>
        <w:rPr>
          <w:noProof/>
        </w:rPr>
        <w:t> </w:t>
      </w:r>
      <w:r>
        <w:rPr>
          <w:noProof/>
        </w:rPr>
        <w:t>y. metano surinkim</w:t>
      </w:r>
      <w:r>
        <w:rPr>
          <w:noProof/>
        </w:rPr>
        <w:t>ą</w:t>
      </w:r>
      <w:r>
        <w:rPr>
          <w:noProof/>
        </w:rPr>
        <w:t xml:space="preserve"> vietos reikm</w:t>
      </w:r>
      <w:r>
        <w:rPr>
          <w:noProof/>
        </w:rPr>
        <w:t>ė</w:t>
      </w:r>
      <w:r>
        <w:rPr>
          <w:noProof/>
        </w:rPr>
        <w:t xml:space="preserve">ms. Tam tikrose Europos dalyse jau yra </w:t>
      </w:r>
      <w:r>
        <w:rPr>
          <w:noProof/>
        </w:rPr>
        <w:t>š</w:t>
      </w:r>
      <w:r>
        <w:rPr>
          <w:noProof/>
        </w:rPr>
        <w:t>iam tikslui skirt</w:t>
      </w:r>
      <w:r>
        <w:rPr>
          <w:noProof/>
        </w:rPr>
        <w:t>ų</w:t>
      </w:r>
      <w:r>
        <w:rPr>
          <w:noProof/>
        </w:rPr>
        <w:t xml:space="preserve"> technologij</w:t>
      </w:r>
      <w:r>
        <w:rPr>
          <w:noProof/>
        </w:rPr>
        <w:t>ų</w:t>
      </w:r>
      <w:r>
        <w:rPr>
          <w:noProof/>
        </w:rPr>
        <w:t>, ir jos jau taikomos. Tuo tikslu reik</w:t>
      </w:r>
      <w:r>
        <w:rPr>
          <w:noProof/>
        </w:rPr>
        <w:t>ė</w:t>
      </w:r>
      <w:r>
        <w:rPr>
          <w:noProof/>
        </w:rPr>
        <w:t xml:space="preserve">s mokyti vietos darbuotojus </w:t>
      </w:r>
      <w:r>
        <w:rPr>
          <w:noProof/>
        </w:rPr>
        <w:t>š</w:t>
      </w:r>
      <w:r>
        <w:rPr>
          <w:noProof/>
        </w:rPr>
        <w:t>iose srityse, skirti l</w:t>
      </w:r>
      <w:r>
        <w:rPr>
          <w:noProof/>
        </w:rPr>
        <w:t>ėšų</w:t>
      </w:r>
      <w:r>
        <w:rPr>
          <w:noProof/>
        </w:rPr>
        <w:t>, kurios palengvint</w:t>
      </w:r>
      <w:r>
        <w:rPr>
          <w:noProof/>
        </w:rPr>
        <w:t>ų</w:t>
      </w:r>
      <w:r>
        <w:rPr>
          <w:noProof/>
        </w:rPr>
        <w:t xml:space="preserve"> galutin</w:t>
      </w:r>
      <w:r>
        <w:rPr>
          <w:noProof/>
        </w:rPr>
        <w:t>į</w:t>
      </w:r>
      <w:r>
        <w:rPr>
          <w:noProof/>
        </w:rPr>
        <w:t xml:space="preserve"> u</w:t>
      </w:r>
      <w:r>
        <w:rPr>
          <w:noProof/>
        </w:rPr>
        <w:t>ž</w:t>
      </w:r>
      <w:r>
        <w:rPr>
          <w:noProof/>
        </w:rPr>
        <w:t>darym</w:t>
      </w:r>
      <w:r>
        <w:rPr>
          <w:noProof/>
        </w:rPr>
        <w:t>ą</w:t>
      </w:r>
      <w:r>
        <w:rPr>
          <w:noProof/>
        </w:rPr>
        <w:t xml:space="preserve"> nekomerciniais pagrindais, ir suteikti galimyb</w:t>
      </w:r>
      <w:r>
        <w:rPr>
          <w:noProof/>
        </w:rPr>
        <w:t>ę</w:t>
      </w:r>
      <w:r>
        <w:rPr>
          <w:noProof/>
        </w:rPr>
        <w:t xml:space="preserve"> komercin</w:t>
      </w:r>
      <w:r>
        <w:rPr>
          <w:noProof/>
        </w:rPr>
        <w:t>ė</w:t>
      </w:r>
      <w:r>
        <w:rPr>
          <w:noProof/>
        </w:rPr>
        <w:t xml:space="preserve">ms </w:t>
      </w:r>
      <w:r>
        <w:rPr>
          <w:noProof/>
        </w:rPr>
        <w:t>į</w:t>
      </w:r>
      <w:r>
        <w:rPr>
          <w:noProof/>
        </w:rPr>
        <w:t>mon</w:t>
      </w:r>
      <w:r>
        <w:rPr>
          <w:noProof/>
        </w:rPr>
        <w:t>ė</w:t>
      </w:r>
      <w:r>
        <w:rPr>
          <w:noProof/>
        </w:rPr>
        <w:t>ms apleistuose objektuose rinkti metan</w:t>
      </w:r>
      <w:r>
        <w:rPr>
          <w:noProof/>
        </w:rPr>
        <w:t>ą</w:t>
      </w:r>
      <w:r>
        <w:rPr>
          <w:noProof/>
        </w:rPr>
        <w:t>. Prireikus Komisija pateiks geriausios praktikos rekomendacij</w:t>
      </w:r>
      <w:r>
        <w:rPr>
          <w:noProof/>
        </w:rPr>
        <w:t>ų</w:t>
      </w:r>
      <w:r>
        <w:rPr>
          <w:noProof/>
        </w:rPr>
        <w:t xml:space="preserve"> ir (arba) </w:t>
      </w:r>
      <w:r>
        <w:rPr>
          <w:noProof/>
        </w:rPr>
        <w:t>į</w:t>
      </w:r>
      <w:r>
        <w:rPr>
          <w:noProof/>
        </w:rPr>
        <w:t>galinam</w:t>
      </w:r>
      <w:r>
        <w:rPr>
          <w:noProof/>
        </w:rPr>
        <w:t>ų</w:t>
      </w:r>
      <w:r>
        <w:rPr>
          <w:noProof/>
        </w:rPr>
        <w:t>j</w:t>
      </w:r>
      <w:r>
        <w:rPr>
          <w:noProof/>
        </w:rPr>
        <w:t>ų</w:t>
      </w:r>
      <w:r>
        <w:rPr>
          <w:noProof/>
        </w:rPr>
        <w:t xml:space="preserve"> teis</w:t>
      </w:r>
      <w:r>
        <w:rPr>
          <w:noProof/>
        </w:rPr>
        <w:t>ė</w:t>
      </w:r>
      <w:r>
        <w:rPr>
          <w:noProof/>
        </w:rPr>
        <w:t>s akt</w:t>
      </w:r>
      <w:r>
        <w:rPr>
          <w:noProof/>
        </w:rPr>
        <w:t>ų</w:t>
      </w:r>
      <w:r>
        <w:rPr>
          <w:noProof/>
        </w:rPr>
        <w:t>.</w:t>
      </w:r>
    </w:p>
    <w:p>
      <w:pPr>
        <w:pStyle w:val="BodyC"/>
        <w:widowControl w:val="0"/>
        <w:jc w:val="both"/>
        <w:rPr>
          <w:rFonts w:hAnsi="Times New Roman" w:cs="Times New Roman"/>
          <w:noProof/>
        </w:rPr>
      </w:pPr>
    </w:p>
    <w:tbl>
      <w:tblPr>
        <w:tblStyle w:val="TableGrid"/>
        <w:tblW w:w="0" w:type="auto"/>
        <w:tblLook w:val="04A0" w:firstRow="1" w:lastRow="0" w:firstColumn="1" w:lastColumn="0" w:noHBand="0" w:noVBand="1"/>
      </w:tblPr>
      <w:tblGrid>
        <w:gridCol w:w="9055"/>
      </w:tblGrid>
      <w:tr>
        <w:tc>
          <w:tcPr>
            <w:tcW w:w="9055" w:type="dxa"/>
          </w:tcPr>
          <w:p>
            <w:pPr>
              <w:pStyle w:val="BodyB"/>
              <w:spacing w:after="120" w:line="240" w:lineRule="auto"/>
              <w:ind w:right="284"/>
              <w:jc w:val="both"/>
              <w:rPr>
                <w:rFonts w:ascii="Times New Roman" w:hAnsi="Times New Roman" w:cs="Times New Roman"/>
                <w:noProof/>
                <w:u w:val="single"/>
              </w:rPr>
            </w:pPr>
            <w:r>
              <w:rPr>
                <w:rFonts w:ascii="Times New Roman" w:hAnsi="Times New Roman"/>
                <w:b/>
                <w:bCs/>
                <w:noProof/>
                <w:sz w:val="24"/>
                <w:szCs w:val="24"/>
                <w:u w:val="single"/>
              </w:rPr>
              <w:t>Veiksmai energetikos sektoriuje</w:t>
            </w:r>
          </w:p>
          <w:p>
            <w:pPr>
              <w:pStyle w:val="NoSpacing"/>
              <w:numPr>
                <w:ilvl w:val="0"/>
                <w:numId w:val="43"/>
              </w:numPr>
              <w:spacing w:after="120"/>
              <w:ind w:right="284"/>
              <w:jc w:val="both"/>
              <w:rPr>
                <w:rFonts w:hAnsi="Times New Roman" w:cs="Times New Roman"/>
                <w:noProof/>
                <w:u w:color="244061"/>
              </w:rPr>
            </w:pPr>
            <w:r>
              <w:rPr>
                <w:noProof/>
              </w:rPr>
              <w:t>2021</w:t>
            </w:r>
            <w:r>
              <w:rPr>
                <w:noProof/>
              </w:rPr>
              <w:t> </w:t>
            </w:r>
            <w:r>
              <w:rPr>
                <w:noProof/>
              </w:rPr>
              <w:t>m. Komisija</w:t>
            </w:r>
            <w:r>
              <w:rPr>
                <w:rFonts w:hAnsi="Times New Roman"/>
                <w:b/>
                <w:noProof/>
                <w:u w:color="244061"/>
              </w:rPr>
              <w:t xml:space="preserve"> pasiūlys teisėkūros procedūra priimamus aktus</w:t>
            </w:r>
            <w:r>
              <w:rPr>
                <w:noProof/>
              </w:rPr>
              <w:t xml:space="preserve"> d</w:t>
            </w:r>
            <w:r>
              <w:rPr>
                <w:noProof/>
              </w:rPr>
              <w:t>ė</w:t>
            </w:r>
            <w:r>
              <w:rPr>
                <w:noProof/>
              </w:rPr>
              <w:t>l:</w:t>
            </w:r>
          </w:p>
          <w:p>
            <w:pPr>
              <w:pStyle w:val="NoSpacing"/>
              <w:numPr>
                <w:ilvl w:val="0"/>
                <w:numId w:val="17"/>
              </w:numPr>
              <w:spacing w:after="120"/>
              <w:ind w:right="284"/>
              <w:jc w:val="both"/>
              <w:rPr>
                <w:rFonts w:hAnsi="Times New Roman" w:cs="Times New Roman"/>
                <w:noProof/>
                <w:u w:color="244061"/>
              </w:rPr>
            </w:pPr>
            <w:r>
              <w:rPr>
                <w:noProof/>
              </w:rPr>
              <w:t>privalomo vis</w:t>
            </w:r>
            <w:r>
              <w:rPr>
                <w:noProof/>
              </w:rPr>
              <w:t>ų</w:t>
            </w:r>
            <w:r>
              <w:rPr>
                <w:noProof/>
              </w:rPr>
              <w:t xml:space="preserve"> su energija susijusi</w:t>
            </w:r>
            <w:r>
              <w:rPr>
                <w:noProof/>
              </w:rPr>
              <w:t>ų</w:t>
            </w:r>
            <w:r>
              <w:rPr>
                <w:noProof/>
              </w:rPr>
              <w:t xml:space="preserve"> i</w:t>
            </w:r>
            <w:r>
              <w:rPr>
                <w:noProof/>
              </w:rPr>
              <w:t>š</w:t>
            </w:r>
            <w:r>
              <w:rPr>
                <w:noProof/>
              </w:rPr>
              <w:t>metamo metano kieki</w:t>
            </w:r>
            <w:r>
              <w:rPr>
                <w:noProof/>
              </w:rPr>
              <w:t>ų</w:t>
            </w:r>
            <w:r>
              <w:rPr>
                <w:noProof/>
              </w:rPr>
              <w:t xml:space="preserve"> </w:t>
            </w:r>
            <w:r>
              <w:rPr>
                <w:rFonts w:hAnsi="Times New Roman"/>
                <w:b/>
                <w:noProof/>
              </w:rPr>
              <w:t>matavimo, duomenų teikimo ir tikrinimo</w:t>
            </w:r>
            <w:r>
              <w:rPr>
                <w:noProof/>
              </w:rPr>
              <w:t>, pagr</w:t>
            </w:r>
            <w:r>
              <w:rPr>
                <w:noProof/>
              </w:rPr>
              <w:t>į</w:t>
            </w:r>
            <w:r>
              <w:rPr>
                <w:noProof/>
              </w:rPr>
              <w:t>sto Naftos ir duj</w:t>
            </w:r>
            <w:r>
              <w:rPr>
                <w:noProof/>
              </w:rPr>
              <w:t>ų</w:t>
            </w:r>
            <w:r>
              <w:rPr>
                <w:noProof/>
              </w:rPr>
              <w:t xml:space="preserve"> metano i</w:t>
            </w:r>
            <w:r>
              <w:rPr>
                <w:noProof/>
              </w:rPr>
              <w:t>š</w:t>
            </w:r>
            <w:r>
              <w:rPr>
                <w:noProof/>
              </w:rPr>
              <w:t>metimo ma</w:t>
            </w:r>
            <w:r>
              <w:rPr>
                <w:noProof/>
              </w:rPr>
              <w:t>ž</w:t>
            </w:r>
            <w:r>
              <w:rPr>
                <w:noProof/>
              </w:rPr>
              <w:t>inimo partneryst</w:t>
            </w:r>
            <w:r>
              <w:rPr>
                <w:noProof/>
              </w:rPr>
              <w:t>ė</w:t>
            </w:r>
            <w:r>
              <w:rPr>
                <w:noProof/>
              </w:rPr>
              <w:t>s (OGMP</w:t>
            </w:r>
            <w:r>
              <w:rPr>
                <w:noProof/>
              </w:rPr>
              <w:t> </w:t>
            </w:r>
            <w:r>
              <w:rPr>
                <w:noProof/>
              </w:rPr>
              <w:t>2.0) metodika;</w:t>
            </w:r>
          </w:p>
          <w:p>
            <w:pPr>
              <w:pStyle w:val="NoSpacing"/>
              <w:numPr>
                <w:ilvl w:val="0"/>
                <w:numId w:val="18"/>
              </w:numPr>
              <w:spacing w:after="120"/>
              <w:ind w:right="284"/>
              <w:jc w:val="both"/>
              <w:rPr>
                <w:rFonts w:hAnsi="Times New Roman" w:cs="Times New Roman"/>
                <w:noProof/>
                <w:u w:color="244061"/>
              </w:rPr>
            </w:pPr>
            <w:r>
              <w:rPr>
                <w:noProof/>
              </w:rPr>
              <w:t>į</w:t>
            </w:r>
            <w:r>
              <w:rPr>
                <w:noProof/>
              </w:rPr>
              <w:t xml:space="preserve">pareigojimo </w:t>
            </w:r>
            <w:r>
              <w:rPr>
                <w:rFonts w:hAnsi="Times New Roman"/>
                <w:b/>
                <w:noProof/>
                <w:u w:color="244061"/>
              </w:rPr>
              <w:t>gerinti nuotėkio aptikimą ir remontą</w:t>
            </w:r>
            <w:r>
              <w:rPr>
                <w:noProof/>
              </w:rPr>
              <w:t xml:space="preserve"> visoje i</w:t>
            </w:r>
            <w:r>
              <w:rPr>
                <w:noProof/>
              </w:rPr>
              <w:t>š</w:t>
            </w:r>
            <w:r>
              <w:rPr>
                <w:noProof/>
              </w:rPr>
              <w:t>kastini</w:t>
            </w:r>
            <w:r>
              <w:rPr>
                <w:noProof/>
              </w:rPr>
              <w:t>ų</w:t>
            </w:r>
            <w:r>
              <w:rPr>
                <w:noProof/>
              </w:rPr>
              <w:t xml:space="preserve"> duj</w:t>
            </w:r>
            <w:r>
              <w:rPr>
                <w:noProof/>
              </w:rPr>
              <w:t>ų</w:t>
            </w:r>
            <w:r>
              <w:rPr>
                <w:noProof/>
              </w:rPr>
              <w:t xml:space="preserve"> infrastrukt</w:t>
            </w:r>
            <w:r>
              <w:rPr>
                <w:noProof/>
              </w:rPr>
              <w:t>ū</w:t>
            </w:r>
            <w:r>
              <w:rPr>
                <w:noProof/>
              </w:rPr>
              <w:t>roje, taip pat bet kurioje kitoje infrastrukt</w:t>
            </w:r>
            <w:r>
              <w:rPr>
                <w:noProof/>
              </w:rPr>
              <w:t>ū</w:t>
            </w:r>
            <w:r>
              <w:rPr>
                <w:noProof/>
              </w:rPr>
              <w:t>roje, kurioje gaminamos, transportuojamos ar naudojamos i</w:t>
            </w:r>
            <w:r>
              <w:rPr>
                <w:noProof/>
              </w:rPr>
              <w:t>š</w:t>
            </w:r>
            <w:r>
              <w:rPr>
                <w:noProof/>
              </w:rPr>
              <w:t>kastin</w:t>
            </w:r>
            <w:r>
              <w:rPr>
                <w:noProof/>
              </w:rPr>
              <w:t>ė</w:t>
            </w:r>
            <w:r>
              <w:rPr>
                <w:noProof/>
              </w:rPr>
              <w:t xml:space="preserve">s dujos, be kita ko, kaip </w:t>
            </w:r>
            <w:r>
              <w:rPr>
                <w:noProof/>
              </w:rPr>
              <w:t>ž</w:t>
            </w:r>
            <w:r>
              <w:rPr>
                <w:noProof/>
              </w:rPr>
              <w:t>aliava.</w:t>
            </w:r>
          </w:p>
          <w:p>
            <w:pPr>
              <w:pStyle w:val="NoSpacing"/>
              <w:numPr>
                <w:ilvl w:val="0"/>
                <w:numId w:val="43"/>
              </w:numPr>
              <w:spacing w:after="120"/>
              <w:ind w:right="284"/>
              <w:jc w:val="both"/>
              <w:rPr>
                <w:rFonts w:hAnsi="Times New Roman" w:cs="Times New Roman"/>
                <w:noProof/>
                <w:u w:color="244061"/>
              </w:rPr>
            </w:pPr>
            <w:r>
              <w:rPr>
                <w:noProof/>
              </w:rPr>
              <w:t>Komisija svarstys teis</w:t>
            </w:r>
            <w:r>
              <w:rPr>
                <w:noProof/>
              </w:rPr>
              <w:t>ė</w:t>
            </w:r>
            <w:r>
              <w:rPr>
                <w:noProof/>
              </w:rPr>
              <w:t>s aktus d</w:t>
            </w:r>
            <w:r>
              <w:rPr>
                <w:noProof/>
              </w:rPr>
              <w:t>ė</w:t>
            </w:r>
            <w:r>
              <w:rPr>
                <w:noProof/>
              </w:rPr>
              <w:t xml:space="preserve">l </w:t>
            </w:r>
            <w:r>
              <w:rPr>
                <w:noProof/>
              </w:rPr>
              <w:t>į</w:t>
            </w:r>
            <w:r>
              <w:rPr>
                <w:noProof/>
              </w:rPr>
              <w:t>prastinio duj</w:t>
            </w:r>
            <w:r>
              <w:rPr>
                <w:noProof/>
              </w:rPr>
              <w:t>ų</w:t>
            </w:r>
            <w:r>
              <w:rPr>
                <w:noProof/>
              </w:rPr>
              <w:t xml:space="preserve"> i</w:t>
            </w:r>
            <w:r>
              <w:rPr>
                <w:noProof/>
              </w:rPr>
              <w:t>š</w:t>
            </w:r>
            <w:r>
              <w:rPr>
                <w:noProof/>
              </w:rPr>
              <w:t>leidimo ir fakel</w:t>
            </w:r>
            <w:r>
              <w:rPr>
                <w:noProof/>
              </w:rPr>
              <w:t>ų</w:t>
            </w:r>
            <w:r>
              <w:rPr>
                <w:noProof/>
              </w:rPr>
              <w:t xml:space="preserve"> deginimo atsisakymo energetikos sektoriuje </w:t>
            </w:r>
            <w:r>
              <w:rPr>
                <w:noProof/>
              </w:rPr>
              <w:t>–</w:t>
            </w:r>
            <w:r>
              <w:rPr>
                <w:noProof/>
              </w:rPr>
              <w:t xml:space="preserve"> visoje tiekimo grandin</w:t>
            </w:r>
            <w:r>
              <w:rPr>
                <w:noProof/>
              </w:rPr>
              <w:t>ė</w:t>
            </w:r>
            <w:r>
              <w:rPr>
                <w:noProof/>
              </w:rPr>
              <w:t>je iki pat gamybos vietos.</w:t>
            </w:r>
          </w:p>
          <w:p>
            <w:pPr>
              <w:pStyle w:val="NoSpacing"/>
              <w:numPr>
                <w:ilvl w:val="0"/>
                <w:numId w:val="43"/>
              </w:numPr>
              <w:spacing w:after="120"/>
              <w:ind w:right="284"/>
              <w:jc w:val="both"/>
              <w:rPr>
                <w:rFonts w:hAnsi="Times New Roman" w:cs="Times New Roman"/>
                <w:noProof/>
                <w:u w:color="244061"/>
              </w:rPr>
            </w:pPr>
            <w:r>
              <w:rPr>
                <w:noProof/>
              </w:rPr>
              <w:t xml:space="preserve">Komisija sieks, kad </w:t>
            </w:r>
            <w:r>
              <w:rPr>
                <w:rFonts w:hAnsi="Times New Roman"/>
                <w:b/>
                <w:noProof/>
                <w:u w:color="244061"/>
              </w:rPr>
              <w:t>OGMP sistema būtų taikoma plačiau ir apimtų daugiau pradinės, vidurinės ir galutinės grandies dujų ir naftos įmonių, taip pat anglių sektoriaus įmones ir uždarytus bei apleistus objektus</w:t>
            </w:r>
            <w:r>
              <w:rPr>
                <w:noProof/>
              </w:rPr>
              <w:t xml:space="preserve">. </w:t>
            </w:r>
          </w:p>
          <w:p>
            <w:pPr>
              <w:pStyle w:val="NoSpacing"/>
              <w:numPr>
                <w:ilvl w:val="0"/>
                <w:numId w:val="43"/>
              </w:numPr>
              <w:spacing w:after="120"/>
              <w:ind w:right="284"/>
              <w:jc w:val="both"/>
              <w:rPr>
                <w:rFonts w:hAnsi="Times New Roman" w:cs="Times New Roman"/>
                <w:noProof/>
              </w:rPr>
            </w:pPr>
            <w:r>
              <w:rPr>
                <w:noProof/>
              </w:rPr>
              <w:t xml:space="preserve">Komisija skatins imtis </w:t>
            </w:r>
            <w:r>
              <w:rPr>
                <w:rFonts w:hAnsi="Times New Roman"/>
                <w:b/>
                <w:noProof/>
              </w:rPr>
              <w:t>taisomųjų veiksmų pagal Anglių pramonės regionų pertvarkos iniciatyvą</w:t>
            </w:r>
            <w:r>
              <w:rPr>
                <w:noProof/>
              </w:rPr>
              <w:t>. Prireikus bus pateikta geriausios praktikos rekomendacij</w:t>
            </w:r>
            <w:r>
              <w:rPr>
                <w:noProof/>
              </w:rPr>
              <w:t>ų</w:t>
            </w:r>
            <w:r>
              <w:rPr>
                <w:noProof/>
              </w:rPr>
              <w:t xml:space="preserve"> ir (arba) </w:t>
            </w:r>
            <w:r>
              <w:rPr>
                <w:noProof/>
              </w:rPr>
              <w:t>į</w:t>
            </w:r>
            <w:r>
              <w:rPr>
                <w:noProof/>
              </w:rPr>
              <w:t>galinam</w:t>
            </w:r>
            <w:r>
              <w:rPr>
                <w:noProof/>
              </w:rPr>
              <w:t>ų</w:t>
            </w:r>
            <w:r>
              <w:rPr>
                <w:noProof/>
              </w:rPr>
              <w:t>j</w:t>
            </w:r>
            <w:r>
              <w:rPr>
                <w:noProof/>
              </w:rPr>
              <w:t>ų</w:t>
            </w:r>
            <w:r>
              <w:rPr>
                <w:noProof/>
              </w:rPr>
              <w:t xml:space="preserve"> teis</w:t>
            </w:r>
            <w:r>
              <w:rPr>
                <w:noProof/>
              </w:rPr>
              <w:t>ė</w:t>
            </w:r>
            <w:r>
              <w:rPr>
                <w:noProof/>
              </w:rPr>
              <w:t>s akt</w:t>
            </w:r>
            <w:r>
              <w:rPr>
                <w:noProof/>
              </w:rPr>
              <w:t>ų</w:t>
            </w:r>
            <w:r>
              <w:rPr>
                <w:noProof/>
              </w:rPr>
              <w:t>.</w:t>
            </w:r>
          </w:p>
        </w:tc>
      </w:tr>
    </w:tbl>
    <w:p>
      <w:pPr>
        <w:pStyle w:val="BodyC"/>
        <w:rPr>
          <w:rFonts w:hAnsi="Times New Roman" w:cs="Times New Roman"/>
          <w:noProof/>
        </w:rPr>
      </w:pPr>
    </w:p>
    <w:p>
      <w:pPr>
        <w:pStyle w:val="Heading"/>
        <w:numPr>
          <w:ilvl w:val="1"/>
          <w:numId w:val="5"/>
        </w:numPr>
        <w:tabs>
          <w:tab w:val="clear" w:pos="1260"/>
          <w:tab w:val="num" w:pos="1530"/>
        </w:tabs>
        <w:spacing w:before="0" w:after="0"/>
        <w:ind w:left="1530" w:hanging="810"/>
        <w:jc w:val="both"/>
        <w:rPr>
          <w:rFonts w:ascii="Times New Roman" w:eastAsia="Times New Roman" w:hAnsi="Times New Roman" w:cs="Times New Roman"/>
          <w:b/>
          <w:bCs/>
          <w:smallCaps/>
          <w:noProof/>
          <w:color w:val="000000"/>
          <w:sz w:val="24"/>
          <w:szCs w:val="24"/>
        </w:rPr>
      </w:pPr>
      <w:r>
        <w:rPr>
          <w:rFonts w:ascii="Times New Roman" w:hAnsi="Times New Roman"/>
          <w:b/>
          <w:bCs/>
          <w:smallCaps/>
          <w:noProof/>
          <w:color w:val="000000"/>
          <w:sz w:val="24"/>
          <w:szCs w:val="24"/>
        </w:rPr>
        <w:t>Veiksmai žemės ūkio sektoriuje</w:t>
      </w:r>
    </w:p>
    <w:p>
      <w:pPr>
        <w:pStyle w:val="BodyA"/>
        <w:spacing w:after="0"/>
        <w:jc w:val="both"/>
        <w:rPr>
          <w:rFonts w:ascii="Times New Roman" w:eastAsia="Times New Roman" w:hAnsi="Times New Roman" w:cs="Times New Roman"/>
          <w:noProof/>
          <w:sz w:val="24"/>
          <w:szCs w:val="24"/>
        </w:rPr>
      </w:pPr>
    </w:p>
    <w:p>
      <w:pPr>
        <w:pStyle w:val="BodyA"/>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ES žemės ūkio sektoriuje išmetamo metano kiekis nuo 1990 m. iš viso sumažėjo maždaug 22 %, daugiausia dėl sumažėjusio atrajotojų skaičiaus. Tačiau pastaruosius penkerius metus bandos vėl auga, todėl per šį laikotarpį išmetamo metano kiekis šiek tiek padidėjo. Ilgainiui keičiantis gamybos metodams taip pat sumažėjo mėsininkystės ir pienininkystės sukeliamos metano taršos intensyvumas (išmetamo metano kiekis pagal mėsos arba pieno produkcijos vienetą). Dar labiau jį galima sumažinti vykdant tvaresnę gamybą: diegiant inovacijas ir technologijas ir renkantis tvaresnę mitybą. Todėl strateginė vizija turi būti grindžiama mitybos pokyčių, technologijų ir rinkų pusiausvyra ir mažesniu iškastinių angliavandenilių vartojimu. Ji ūkininkams turi užtikrinti pragyvenimą ir tvarias verslo galimybes, o kartu atitikti ES maisto politikos pagrindus, išdėstytus strategijoje „Nuo ūkio iki stalo“</w:t>
      </w:r>
      <w:r>
        <w:rPr>
          <w:rFonts w:ascii="Times New Roman" w:eastAsia="Times New Roman" w:hAnsi="Times New Roman" w:cs="Times New Roman"/>
          <w:noProof/>
          <w:sz w:val="24"/>
          <w:szCs w:val="24"/>
          <w:vertAlign w:val="superscript"/>
        </w:rPr>
        <w:footnoteReference w:id="54"/>
      </w:r>
      <w:r>
        <w:rPr>
          <w:rFonts w:ascii="Times New Roman" w:hAnsi="Times New Roman"/>
          <w:noProof/>
          <w:sz w:val="24"/>
          <w:szCs w:val="24"/>
        </w:rPr>
        <w:t>.</w:t>
      </w:r>
    </w:p>
    <w:p>
      <w:pPr>
        <w:pStyle w:val="BodyA"/>
        <w:tabs>
          <w:tab w:val="left" w:pos="708"/>
        </w:tabs>
        <w:spacing w:after="0"/>
        <w:jc w:val="both"/>
        <w:rPr>
          <w:rFonts w:ascii="Times New Roman" w:hAnsi="Times New Roman" w:cs="Times New Roman"/>
          <w:noProof/>
        </w:rPr>
      </w:pPr>
    </w:p>
    <w:p>
      <w:pPr>
        <w:pStyle w:val="BodyC"/>
        <w:tabs>
          <w:tab w:val="left" w:pos="708"/>
        </w:tabs>
        <w:jc w:val="both"/>
        <w:rPr>
          <w:rFonts w:hAnsi="Times New Roman" w:cs="Times New Roman"/>
          <w:noProof/>
        </w:rPr>
      </w:pPr>
      <w:r>
        <w:rPr>
          <w:noProof/>
        </w:rPr>
        <w:t>Siekiant suma</w:t>
      </w:r>
      <w:r>
        <w:rPr>
          <w:noProof/>
        </w:rPr>
        <w:t>ž</w:t>
      </w:r>
      <w:r>
        <w:rPr>
          <w:noProof/>
        </w:rPr>
        <w:t xml:space="preserve">inti </w:t>
      </w:r>
      <w:r>
        <w:rPr>
          <w:noProof/>
        </w:rPr>
        <w:t>ž</w:t>
      </w:r>
      <w:r>
        <w:rPr>
          <w:noProof/>
        </w:rPr>
        <w:t>em</w:t>
      </w:r>
      <w:r>
        <w:rPr>
          <w:noProof/>
        </w:rPr>
        <w:t>ė</w:t>
      </w:r>
      <w:r>
        <w:rPr>
          <w:noProof/>
        </w:rPr>
        <w:t xml:space="preserve">s </w:t>
      </w:r>
      <w:r>
        <w:rPr>
          <w:noProof/>
        </w:rPr>
        <w:t>ū</w:t>
      </w:r>
      <w:r>
        <w:rPr>
          <w:noProof/>
        </w:rPr>
        <w:t>kyje i</w:t>
      </w:r>
      <w:r>
        <w:rPr>
          <w:noProof/>
        </w:rPr>
        <w:t>š</w:t>
      </w:r>
      <w:r>
        <w:rPr>
          <w:noProof/>
        </w:rPr>
        <w:t>metamo metano kiek</w:t>
      </w:r>
      <w:r>
        <w:rPr>
          <w:noProof/>
        </w:rPr>
        <w:t>į</w:t>
      </w:r>
      <w:r>
        <w:rPr>
          <w:noProof/>
        </w:rPr>
        <w:t>, taip pat norint j</w:t>
      </w:r>
      <w:r>
        <w:rPr>
          <w:noProof/>
        </w:rPr>
        <w:t>į</w:t>
      </w:r>
      <w:r>
        <w:rPr>
          <w:noProof/>
        </w:rPr>
        <w:t xml:space="preserve"> tiksliai steb</w:t>
      </w:r>
      <w:r>
        <w:rPr>
          <w:noProof/>
        </w:rPr>
        <w:t>ė</w:t>
      </w:r>
      <w:r>
        <w:rPr>
          <w:noProof/>
        </w:rPr>
        <w:t>ti ir tikrinti bei teikti duomenis, kyla tam tikr</w:t>
      </w:r>
      <w:r>
        <w:rPr>
          <w:noProof/>
        </w:rPr>
        <w:t>ų</w:t>
      </w:r>
      <w:r>
        <w:rPr>
          <w:noProof/>
        </w:rPr>
        <w:t xml:space="preserve"> sunkum</w:t>
      </w:r>
      <w:r>
        <w:rPr>
          <w:noProof/>
        </w:rPr>
        <w:t>ų</w:t>
      </w:r>
      <w:r>
        <w:rPr>
          <w:noProof/>
        </w:rPr>
        <w:t>. Reikia, kad kompromis</w:t>
      </w:r>
      <w:r>
        <w:rPr>
          <w:noProof/>
        </w:rPr>
        <w:t>ų</w:t>
      </w:r>
      <w:r>
        <w:rPr>
          <w:noProof/>
        </w:rPr>
        <w:t xml:space="preserve"> d</w:t>
      </w:r>
      <w:r>
        <w:rPr>
          <w:noProof/>
        </w:rPr>
        <w:t>ė</w:t>
      </w:r>
      <w:r>
        <w:rPr>
          <w:noProof/>
        </w:rPr>
        <w:t xml:space="preserve">l </w:t>
      </w:r>
      <w:r>
        <w:rPr>
          <w:noProof/>
        </w:rPr>
        <w:t>š</w:t>
      </w:r>
      <w:r>
        <w:rPr>
          <w:noProof/>
        </w:rPr>
        <w:t>velninimo priemoni</w:t>
      </w:r>
      <w:r>
        <w:rPr>
          <w:noProof/>
        </w:rPr>
        <w:t>ų</w:t>
      </w:r>
      <w:r>
        <w:rPr>
          <w:noProof/>
        </w:rPr>
        <w:t xml:space="preserve"> b</w:t>
      </w:r>
      <w:r>
        <w:rPr>
          <w:noProof/>
        </w:rPr>
        <w:t>ū</w:t>
      </w:r>
      <w:r>
        <w:rPr>
          <w:noProof/>
        </w:rPr>
        <w:t>t</w:t>
      </w:r>
      <w:r>
        <w:rPr>
          <w:noProof/>
        </w:rPr>
        <w:t>ų</w:t>
      </w:r>
      <w:r>
        <w:rPr>
          <w:noProof/>
        </w:rPr>
        <w:t xml:space="preserve"> kuo ma</w:t>
      </w:r>
      <w:r>
        <w:rPr>
          <w:noProof/>
        </w:rPr>
        <w:t>ž</w:t>
      </w:r>
      <w:r>
        <w:rPr>
          <w:noProof/>
        </w:rPr>
        <w:t>iau. Pavyzd</w:t>
      </w:r>
      <w:r>
        <w:rPr>
          <w:noProof/>
        </w:rPr>
        <w:t>ž</w:t>
      </w:r>
      <w:r>
        <w:rPr>
          <w:noProof/>
        </w:rPr>
        <w:t>iui, metano paprastai susidaro ma</w:t>
      </w:r>
      <w:r>
        <w:rPr>
          <w:noProof/>
        </w:rPr>
        <w:t>ž</w:t>
      </w:r>
      <w:r>
        <w:rPr>
          <w:noProof/>
        </w:rPr>
        <w:t>iau, jei gyvuliai daugiau laikomi u</w:t>
      </w:r>
      <w:r>
        <w:rPr>
          <w:noProof/>
        </w:rPr>
        <w:t>ž</w:t>
      </w:r>
      <w:r>
        <w:rPr>
          <w:noProof/>
        </w:rPr>
        <w:t>daryti. Ta</w:t>
      </w:r>
      <w:r>
        <w:rPr>
          <w:noProof/>
        </w:rPr>
        <w:t>č</w:t>
      </w:r>
      <w:r>
        <w:rPr>
          <w:noProof/>
        </w:rPr>
        <w:t>iau d</w:t>
      </w:r>
      <w:r>
        <w:rPr>
          <w:noProof/>
        </w:rPr>
        <w:t>ė</w:t>
      </w:r>
      <w:r>
        <w:rPr>
          <w:noProof/>
        </w:rPr>
        <w:t>l u</w:t>
      </w:r>
      <w:r>
        <w:rPr>
          <w:noProof/>
        </w:rPr>
        <w:t>ž</w:t>
      </w:r>
      <w:r>
        <w:rPr>
          <w:noProof/>
        </w:rPr>
        <w:t>daro laikymo i</w:t>
      </w:r>
      <w:r>
        <w:rPr>
          <w:noProof/>
        </w:rPr>
        <w:t>š</w:t>
      </w:r>
      <w:r>
        <w:rPr>
          <w:noProof/>
        </w:rPr>
        <w:t>augus energijos vartojimui gali padid</w:t>
      </w:r>
      <w:r>
        <w:rPr>
          <w:noProof/>
        </w:rPr>
        <w:t>ė</w:t>
      </w:r>
      <w:r>
        <w:rPr>
          <w:noProof/>
        </w:rPr>
        <w:t>ti i</w:t>
      </w:r>
      <w:r>
        <w:rPr>
          <w:noProof/>
        </w:rPr>
        <w:t>š</w:t>
      </w:r>
      <w:r>
        <w:rPr>
          <w:noProof/>
        </w:rPr>
        <w:t>metamo anglies dioksido kiekis. Reikia atsi</w:t>
      </w:r>
      <w:r>
        <w:rPr>
          <w:noProof/>
        </w:rPr>
        <w:t>ž</w:t>
      </w:r>
      <w:r>
        <w:rPr>
          <w:noProof/>
        </w:rPr>
        <w:t xml:space="preserve">velgti ir </w:t>
      </w:r>
      <w:r>
        <w:rPr>
          <w:noProof/>
        </w:rPr>
        <w:t>į</w:t>
      </w:r>
      <w:r>
        <w:rPr>
          <w:noProof/>
        </w:rPr>
        <w:t xml:space="preserve"> kitus aspektus, pavyzd</w:t>
      </w:r>
      <w:r>
        <w:rPr>
          <w:noProof/>
        </w:rPr>
        <w:t>ž</w:t>
      </w:r>
      <w:r>
        <w:rPr>
          <w:noProof/>
        </w:rPr>
        <w:t>iui, gali b</w:t>
      </w:r>
      <w:r>
        <w:rPr>
          <w:noProof/>
        </w:rPr>
        <w:t>ū</w:t>
      </w:r>
      <w:r>
        <w:rPr>
          <w:noProof/>
        </w:rPr>
        <w:t>ti prarasta ganom</w:t>
      </w:r>
      <w:r>
        <w:rPr>
          <w:noProof/>
        </w:rPr>
        <w:t>ų</w:t>
      </w:r>
      <w:r>
        <w:rPr>
          <w:noProof/>
        </w:rPr>
        <w:t xml:space="preserve"> atrajotoj</w:t>
      </w:r>
      <w:r>
        <w:rPr>
          <w:noProof/>
        </w:rPr>
        <w:t>ų</w:t>
      </w:r>
      <w:r>
        <w:rPr>
          <w:noProof/>
        </w:rPr>
        <w:t xml:space="preserve"> teikiama nauda, ypa</w:t>
      </w:r>
      <w:r>
        <w:rPr>
          <w:noProof/>
        </w:rPr>
        <w:t>č</w:t>
      </w:r>
      <w:r>
        <w:rPr>
          <w:noProof/>
        </w:rPr>
        <w:t xml:space="preserve"> ta, kuri susijusi su anglies dioksido sekvestracija ir biologine </w:t>
      </w:r>
      <w:r>
        <w:rPr>
          <w:noProof/>
        </w:rPr>
        <w:t>į</w:t>
      </w:r>
      <w:r>
        <w:rPr>
          <w:noProof/>
        </w:rPr>
        <w:t>vairove pievose ir ganyklose.</w:t>
      </w:r>
    </w:p>
    <w:p>
      <w:pPr>
        <w:pStyle w:val="BodyA"/>
        <w:spacing w:after="0"/>
        <w:jc w:val="both"/>
        <w:rPr>
          <w:rFonts w:ascii="Times New Roman" w:hAnsi="Times New Roman" w:cs="Times New Roman"/>
          <w:noProof/>
        </w:rPr>
      </w:pPr>
    </w:p>
    <w:p>
      <w:pPr>
        <w:pStyle w:val="BodyA"/>
        <w:spacing w:after="0"/>
        <w:jc w:val="both"/>
        <w:rPr>
          <w:rFonts w:ascii="Times New Roman" w:hAnsi="Times New Roman" w:cs="Times New Roman"/>
          <w:noProof/>
        </w:rPr>
      </w:pPr>
      <w:r>
        <w:rPr>
          <w:rFonts w:ascii="Times New Roman" w:hAnsi="Times New Roman"/>
          <w:noProof/>
          <w:sz w:val="24"/>
          <w:szCs w:val="24"/>
        </w:rPr>
        <w:t>Esama įvairių taršos mažinimo technologijų ir metodų, kurie gali padėti sumažinti išmetamųjų dujų kiekį nepriklausomai nuo gamybos apimčių. Jos daugiausia susijusios su gyvūnų mitybos gerinimu, bandų valdymu, mėšlo tvarkymu (ypač jo naudojimu trąšoms ir biodujų gamybai), veisimu, bandų sveikata ir gyvūnų gerove.</w:t>
      </w:r>
    </w:p>
    <w:p>
      <w:pPr>
        <w:pStyle w:val="BodyC"/>
        <w:tabs>
          <w:tab w:val="left" w:pos="708"/>
        </w:tabs>
        <w:jc w:val="both"/>
        <w:rPr>
          <w:rFonts w:hAnsi="Times New Roman" w:cs="Times New Roman"/>
          <w:b/>
          <w:bCs/>
          <w:noProof/>
          <w:shd w:val="clear" w:color="auto" w:fill="FFFF00"/>
        </w:rPr>
      </w:pPr>
      <w:r>
        <w:rPr>
          <w:noProof/>
        </w:rPr>
        <w:t xml:space="preserve"> </w:t>
      </w:r>
    </w:p>
    <w:p>
      <w:pPr>
        <w:pStyle w:val="BodyA"/>
        <w:spacing w:after="0"/>
        <w:jc w:val="both"/>
        <w:rPr>
          <w:rFonts w:ascii="Times New Roman" w:eastAsia="Times New Roman" w:hAnsi="Times New Roman" w:cs="Times New Roman"/>
          <w:noProof/>
          <w:sz w:val="24"/>
          <w:szCs w:val="24"/>
        </w:rPr>
      </w:pPr>
      <w:r>
        <w:rPr>
          <w:rFonts w:ascii="Times New Roman" w:hAnsi="Times New Roman"/>
          <w:noProof/>
          <w:sz w:val="24"/>
          <w:szCs w:val="24"/>
        </w:rPr>
        <w:t>Veiksmingiausi dėl žarnyno fermentacijos susidarančių dujų kiekio mažinimo būdai</w:t>
      </w:r>
      <w:r>
        <w:rPr>
          <w:rFonts w:ascii="Times New Roman" w:eastAsia="Times New Roman" w:hAnsi="Times New Roman" w:cs="Times New Roman"/>
          <w:noProof/>
          <w:sz w:val="24"/>
          <w:szCs w:val="24"/>
          <w:vertAlign w:val="superscript"/>
        </w:rPr>
        <w:footnoteReference w:id="55"/>
      </w:r>
      <w:r>
        <w:rPr>
          <w:rFonts w:ascii="Times New Roman" w:hAnsi="Times New Roman"/>
          <w:noProof/>
          <w:sz w:val="24"/>
          <w:szCs w:val="24"/>
        </w:rPr>
        <w:t xml:space="preserve"> yra bandų sveikatingumo ir vaisingumo gerinimas, gyvūnų mitybos (pašarinių žaliavų mišinio) gerinimas, pašarų priedai ir šėrimo metodai. Į metaną metabolizuojasi maždaug 7–10 % atrajotojų pašaruose esančios energijos. Didžiausią metano taršos intensyvumo mažinimo potencialą, kaip nurodyta strategijoje „Nuo ūkio iki stalo“, turi naujoviški šėrimo metodai, kuriuos taikant galima gerokai sumažinti išmetamo metano kiekį</w:t>
      </w:r>
      <w:r>
        <w:rPr>
          <w:rFonts w:ascii="Times New Roman" w:eastAsia="Times New Roman" w:hAnsi="Times New Roman" w:cs="Times New Roman"/>
          <w:noProof/>
          <w:sz w:val="24"/>
          <w:szCs w:val="24"/>
          <w:vertAlign w:val="superscript"/>
        </w:rPr>
        <w:footnoteReference w:id="56"/>
      </w:r>
      <w:r>
        <w:rPr>
          <w:rFonts w:ascii="Times New Roman" w:hAnsi="Times New Roman"/>
          <w:noProof/>
          <w:sz w:val="24"/>
          <w:szCs w:val="24"/>
        </w:rPr>
        <w:t>. Šie veiksmai galėtų ne tik sumažinti išmetamo metano kiekį, bet ir atnešti naudos ūkininkams (sumažinti išlaidas) ir gyvuliams (padidinti jų gerovę).</w:t>
      </w:r>
    </w:p>
    <w:p>
      <w:pPr>
        <w:pStyle w:val="BodyA"/>
        <w:spacing w:after="0" w:line="240" w:lineRule="auto"/>
        <w:jc w:val="both"/>
        <w:rPr>
          <w:rFonts w:ascii="Times New Roman" w:eastAsia="Times New Roman" w:hAnsi="Times New Roman" w:cs="Times New Roman"/>
          <w:noProof/>
          <w:sz w:val="24"/>
          <w:szCs w:val="24"/>
        </w:rPr>
      </w:pPr>
    </w:p>
    <w:p>
      <w:pPr>
        <w:pStyle w:val="BodyC"/>
        <w:jc w:val="both"/>
        <w:rPr>
          <w:rFonts w:hAnsi="Times New Roman" w:cs="Times New Roman"/>
          <w:noProof/>
        </w:rPr>
      </w:pPr>
      <w:r>
        <w:rPr>
          <w:noProof/>
        </w:rPr>
        <w:t>U</w:t>
      </w:r>
      <w:r>
        <w:rPr>
          <w:noProof/>
        </w:rPr>
        <w:t>ž</w:t>
      </w:r>
      <w:r>
        <w:rPr>
          <w:noProof/>
        </w:rPr>
        <w:t xml:space="preserve"> veiksmus, kuriais ma</w:t>
      </w:r>
      <w:r>
        <w:rPr>
          <w:noProof/>
        </w:rPr>
        <w:t>ž</w:t>
      </w:r>
      <w:r>
        <w:rPr>
          <w:noProof/>
        </w:rPr>
        <w:t>inamas i</w:t>
      </w:r>
      <w:r>
        <w:rPr>
          <w:noProof/>
        </w:rPr>
        <w:t>š</w:t>
      </w:r>
      <w:r>
        <w:rPr>
          <w:noProof/>
        </w:rPr>
        <w:t xml:space="preserve"> m</w:t>
      </w:r>
      <w:r>
        <w:rPr>
          <w:noProof/>
        </w:rPr>
        <w:t>ėš</w:t>
      </w:r>
      <w:r>
        <w:rPr>
          <w:noProof/>
        </w:rPr>
        <w:t>lo i</w:t>
      </w:r>
      <w:r>
        <w:rPr>
          <w:noProof/>
        </w:rPr>
        <w:t>š</w:t>
      </w:r>
      <w:r>
        <w:rPr>
          <w:noProof/>
        </w:rPr>
        <w:t>siskirian</w:t>
      </w:r>
      <w:r>
        <w:rPr>
          <w:noProof/>
        </w:rPr>
        <w:t>č</w:t>
      </w:r>
      <w:r>
        <w:rPr>
          <w:noProof/>
        </w:rPr>
        <w:t>i</w:t>
      </w:r>
      <w:r>
        <w:rPr>
          <w:noProof/>
        </w:rPr>
        <w:t>ų</w:t>
      </w:r>
      <w:r>
        <w:rPr>
          <w:noProof/>
        </w:rPr>
        <w:t xml:space="preserve"> ter</w:t>
      </w:r>
      <w:r>
        <w:rPr>
          <w:noProof/>
        </w:rPr>
        <w:t>š</w:t>
      </w:r>
      <w:r>
        <w:rPr>
          <w:noProof/>
        </w:rPr>
        <w:t>al</w:t>
      </w:r>
      <w:r>
        <w:rPr>
          <w:noProof/>
        </w:rPr>
        <w:t>ų</w:t>
      </w:r>
      <w:r>
        <w:rPr>
          <w:noProof/>
        </w:rPr>
        <w:t xml:space="preserve"> kiekis, </w:t>
      </w:r>
      <w:r>
        <w:rPr>
          <w:noProof/>
        </w:rPr>
        <w:t>ū</w:t>
      </w:r>
      <w:r>
        <w:rPr>
          <w:noProof/>
        </w:rPr>
        <w:t>kininkai gauna papildom</w:t>
      </w:r>
      <w:r>
        <w:rPr>
          <w:noProof/>
        </w:rPr>
        <w:t>ų</w:t>
      </w:r>
      <w:r>
        <w:rPr>
          <w:noProof/>
        </w:rPr>
        <w:t xml:space="preserve"> pajam</w:t>
      </w:r>
      <w:r>
        <w:rPr>
          <w:noProof/>
        </w:rPr>
        <w:t>ų</w:t>
      </w:r>
      <w:r>
        <w:rPr>
          <w:noProof/>
        </w:rPr>
        <w:t xml:space="preserve">. Kooperuojantis </w:t>
      </w:r>
      <w:r>
        <w:rPr>
          <w:noProof/>
        </w:rPr>
        <w:t>ū</w:t>
      </w:r>
      <w:r>
        <w:rPr>
          <w:noProof/>
        </w:rPr>
        <w:t>kininkams ir bendradarbiaujant bendruomen</w:t>
      </w:r>
      <w:r>
        <w:rPr>
          <w:noProof/>
        </w:rPr>
        <w:t>ė</w:t>
      </w:r>
      <w:r>
        <w:rPr>
          <w:noProof/>
        </w:rPr>
        <w:t xml:space="preserve">se </w:t>
      </w:r>
      <w:r>
        <w:rPr>
          <w:noProof/>
        </w:rPr>
        <w:t>ž</w:t>
      </w:r>
      <w:r>
        <w:rPr>
          <w:noProof/>
        </w:rPr>
        <w:t>em</w:t>
      </w:r>
      <w:r>
        <w:rPr>
          <w:noProof/>
        </w:rPr>
        <w:t>ė</w:t>
      </w:r>
      <w:r>
        <w:rPr>
          <w:noProof/>
        </w:rPr>
        <w:t xml:space="preserve">s </w:t>
      </w:r>
      <w:r>
        <w:rPr>
          <w:noProof/>
        </w:rPr>
        <w:t>ū</w:t>
      </w:r>
      <w:r>
        <w:rPr>
          <w:noProof/>
        </w:rPr>
        <w:t>kio ir atliek</w:t>
      </w:r>
      <w:r>
        <w:rPr>
          <w:noProof/>
        </w:rPr>
        <w:t>ų</w:t>
      </w:r>
      <w:r>
        <w:rPr>
          <w:noProof/>
        </w:rPr>
        <w:t xml:space="preserve"> sektori</w:t>
      </w:r>
      <w:r>
        <w:rPr>
          <w:noProof/>
        </w:rPr>
        <w:t>ų</w:t>
      </w:r>
      <w:r>
        <w:rPr>
          <w:noProof/>
        </w:rPr>
        <w:t xml:space="preserve"> atliek</w:t>
      </w:r>
      <w:r>
        <w:rPr>
          <w:noProof/>
        </w:rPr>
        <w:t>ų</w:t>
      </w:r>
      <w:r>
        <w:rPr>
          <w:noProof/>
        </w:rPr>
        <w:t xml:space="preserve"> ir liku</w:t>
      </w:r>
      <w:r>
        <w:rPr>
          <w:noProof/>
        </w:rPr>
        <w:t>č</w:t>
      </w:r>
      <w:r>
        <w:rPr>
          <w:noProof/>
        </w:rPr>
        <w:t>i</w:t>
      </w:r>
      <w:r>
        <w:rPr>
          <w:noProof/>
        </w:rPr>
        <w:t>ų</w:t>
      </w:r>
      <w:r>
        <w:rPr>
          <w:noProof/>
        </w:rPr>
        <w:t xml:space="preserve"> srautai tur</w:t>
      </w:r>
      <w:r>
        <w:rPr>
          <w:noProof/>
        </w:rPr>
        <w:t>ė</w:t>
      </w:r>
      <w:r>
        <w:rPr>
          <w:noProof/>
        </w:rPr>
        <w:t>t</w:t>
      </w:r>
      <w:r>
        <w:rPr>
          <w:noProof/>
        </w:rPr>
        <w:t>ų</w:t>
      </w:r>
      <w:r>
        <w:rPr>
          <w:noProof/>
        </w:rPr>
        <w:t xml:space="preserve"> b</w:t>
      </w:r>
      <w:r>
        <w:rPr>
          <w:noProof/>
        </w:rPr>
        <w:t>ū</w:t>
      </w:r>
      <w:r>
        <w:rPr>
          <w:noProof/>
        </w:rPr>
        <w:t>ti perdirbami anaerobinio skaidymo b</w:t>
      </w:r>
      <w:r>
        <w:rPr>
          <w:noProof/>
        </w:rPr>
        <w:t>ū</w:t>
      </w:r>
      <w:r>
        <w:rPr>
          <w:noProof/>
        </w:rPr>
        <w:t>du. Reik</w:t>
      </w:r>
      <w:r>
        <w:rPr>
          <w:noProof/>
        </w:rPr>
        <w:t>ė</w:t>
      </w:r>
      <w:r>
        <w:rPr>
          <w:noProof/>
        </w:rPr>
        <w:t>t</w:t>
      </w:r>
      <w:r>
        <w:rPr>
          <w:noProof/>
        </w:rPr>
        <w:t>ų</w:t>
      </w:r>
      <w:r>
        <w:rPr>
          <w:noProof/>
        </w:rPr>
        <w:t xml:space="preserve"> </w:t>
      </w:r>
      <w:r>
        <w:rPr>
          <w:noProof/>
        </w:rPr>
        <w:t>š</w:t>
      </w:r>
      <w:r>
        <w:rPr>
          <w:noProof/>
        </w:rPr>
        <w:t>alinti kli</w:t>
      </w:r>
      <w:r>
        <w:rPr>
          <w:noProof/>
        </w:rPr>
        <w:t>ū</w:t>
      </w:r>
      <w:r>
        <w:rPr>
          <w:noProof/>
        </w:rPr>
        <w:t xml:space="preserve">tis, tokias kaip </w:t>
      </w:r>
      <w:r>
        <w:rPr>
          <w:noProof/>
        </w:rPr>
        <w:t>ž</w:t>
      </w:r>
      <w:r>
        <w:rPr>
          <w:noProof/>
        </w:rPr>
        <w:t>ini</w:t>
      </w:r>
      <w:r>
        <w:rPr>
          <w:noProof/>
        </w:rPr>
        <w:t>ų</w:t>
      </w:r>
      <w:r>
        <w:rPr>
          <w:noProof/>
        </w:rPr>
        <w:t xml:space="preserve"> ir patirties spragos, kurios trukdo tas priemones taikyti pla</w:t>
      </w:r>
      <w:r>
        <w:rPr>
          <w:noProof/>
        </w:rPr>
        <w:t>č</w:t>
      </w:r>
      <w:r>
        <w:rPr>
          <w:noProof/>
        </w:rPr>
        <w:t>iau</w:t>
      </w:r>
      <w:r>
        <w:rPr>
          <w:rStyle w:val="FootnoteReference"/>
          <w:rFonts w:hAnsi="Times New Roman" w:cs="Times New Roman"/>
          <w:noProof/>
        </w:rPr>
        <w:footnoteReference w:id="57"/>
      </w:r>
      <w:r>
        <w:rPr>
          <w:noProof/>
        </w:rPr>
        <w:t xml:space="preserve">. Tai rodo, kad reikia sistemingai skleisti ekspertines </w:t>
      </w:r>
      <w:r>
        <w:rPr>
          <w:noProof/>
        </w:rPr>
        <w:t>š</w:t>
      </w:r>
      <w:r>
        <w:rPr>
          <w:noProof/>
        </w:rPr>
        <w:t xml:space="preserve">ios srities </w:t>
      </w:r>
      <w:r>
        <w:rPr>
          <w:noProof/>
        </w:rPr>
        <w:t>ž</w:t>
      </w:r>
      <w:r>
        <w:rPr>
          <w:noProof/>
        </w:rPr>
        <w:t xml:space="preserve">inias ir skatinti diegti </w:t>
      </w:r>
      <w:r>
        <w:rPr>
          <w:noProof/>
        </w:rPr>
        <w:t>į</w:t>
      </w:r>
      <w:r>
        <w:rPr>
          <w:noProof/>
        </w:rPr>
        <w:t>galinam</w:t>
      </w:r>
      <w:r>
        <w:rPr>
          <w:noProof/>
        </w:rPr>
        <w:t>ą</w:t>
      </w:r>
      <w:r>
        <w:rPr>
          <w:noProof/>
        </w:rPr>
        <w:t>sias sistemas atsi</w:t>
      </w:r>
      <w:r>
        <w:rPr>
          <w:noProof/>
        </w:rPr>
        <w:t>ž</w:t>
      </w:r>
      <w:r>
        <w:rPr>
          <w:noProof/>
        </w:rPr>
        <w:t xml:space="preserve">velgiant </w:t>
      </w:r>
      <w:r>
        <w:rPr>
          <w:noProof/>
        </w:rPr>
        <w:t>į</w:t>
      </w:r>
      <w:r>
        <w:rPr>
          <w:noProof/>
        </w:rPr>
        <w:t xml:space="preserve"> </w:t>
      </w:r>
      <w:r>
        <w:rPr>
          <w:noProof/>
        </w:rPr>
        <w:t>į</w:t>
      </w:r>
      <w:r>
        <w:rPr>
          <w:noProof/>
        </w:rPr>
        <w:t>vairi</w:t>
      </w:r>
      <w:r>
        <w:rPr>
          <w:noProof/>
        </w:rPr>
        <w:t>ų</w:t>
      </w:r>
      <w:r>
        <w:rPr>
          <w:noProof/>
        </w:rPr>
        <w:t xml:space="preserve"> valstybi</w:t>
      </w:r>
      <w:r>
        <w:rPr>
          <w:noProof/>
        </w:rPr>
        <w:t>ų</w:t>
      </w:r>
      <w:r>
        <w:rPr>
          <w:noProof/>
        </w:rPr>
        <w:t xml:space="preserve"> nari</w:t>
      </w:r>
      <w:r>
        <w:rPr>
          <w:noProof/>
        </w:rPr>
        <w:t>ų</w:t>
      </w:r>
      <w:r>
        <w:rPr>
          <w:noProof/>
        </w:rPr>
        <w:t xml:space="preserve"> ir gamybos sistem</w:t>
      </w:r>
      <w:r>
        <w:rPr>
          <w:noProof/>
        </w:rPr>
        <w:t>ų</w:t>
      </w:r>
      <w:r>
        <w:rPr>
          <w:noProof/>
        </w:rPr>
        <w:t xml:space="preserve"> ypatumus. </w:t>
      </w:r>
    </w:p>
    <w:p>
      <w:pPr>
        <w:pStyle w:val="BodyC"/>
        <w:tabs>
          <w:tab w:val="left" w:pos="708"/>
        </w:tabs>
        <w:jc w:val="both"/>
        <w:rPr>
          <w:rFonts w:hAnsi="Times New Roman" w:cs="Times New Roman"/>
          <w:noProof/>
        </w:rPr>
      </w:pPr>
    </w:p>
    <w:p>
      <w:pPr>
        <w:pStyle w:val="BodyA"/>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Ryžių laukuose išmetamo metano kiekį galima sumažinti taikant drėgnumo atkūrimo, sausinimo ir kitą tinkamą žemės ūkio praktiką. Reikia spręsti didelių šių metodų sąnaudų ir tam reikalingos ūkių valdymo reorganizacijos klausimus.</w:t>
      </w:r>
    </w:p>
    <w:p>
      <w:pPr>
        <w:pStyle w:val="BodyC"/>
        <w:tabs>
          <w:tab w:val="left" w:pos="708"/>
        </w:tabs>
        <w:jc w:val="both"/>
        <w:rPr>
          <w:rFonts w:hAnsi="Times New Roman" w:cs="Times New Roman"/>
          <w:noProof/>
        </w:rPr>
      </w:pPr>
    </w:p>
    <w:p>
      <w:pPr>
        <w:pStyle w:val="BodyC"/>
        <w:tabs>
          <w:tab w:val="left" w:pos="708"/>
        </w:tabs>
        <w:jc w:val="both"/>
        <w:rPr>
          <w:rFonts w:hAnsi="Times New Roman" w:cs="Times New Roman"/>
          <w:noProof/>
        </w:rPr>
      </w:pPr>
      <w:r>
        <w:rPr>
          <w:noProof/>
        </w:rPr>
        <w:t xml:space="preserve">Siekdama skatinti </w:t>
      </w:r>
      <w:r>
        <w:rPr>
          <w:noProof/>
        </w:rPr>
        <w:t>ž</w:t>
      </w:r>
      <w:r>
        <w:rPr>
          <w:noProof/>
        </w:rPr>
        <w:t>em</w:t>
      </w:r>
      <w:r>
        <w:rPr>
          <w:noProof/>
        </w:rPr>
        <w:t>ė</w:t>
      </w:r>
      <w:r>
        <w:rPr>
          <w:noProof/>
        </w:rPr>
        <w:t xml:space="preserve">s </w:t>
      </w:r>
      <w:r>
        <w:rPr>
          <w:noProof/>
        </w:rPr>
        <w:t>ū</w:t>
      </w:r>
      <w:r>
        <w:rPr>
          <w:noProof/>
        </w:rPr>
        <w:t>kyje pla</w:t>
      </w:r>
      <w:r>
        <w:rPr>
          <w:noProof/>
        </w:rPr>
        <w:t>č</w:t>
      </w:r>
      <w:r>
        <w:rPr>
          <w:noProof/>
        </w:rPr>
        <w:t>iau taikyti metano kiek</w:t>
      </w:r>
      <w:r>
        <w:rPr>
          <w:noProof/>
        </w:rPr>
        <w:t>į</w:t>
      </w:r>
      <w:r>
        <w:rPr>
          <w:noProof/>
        </w:rPr>
        <w:t xml:space="preserve"> ma</w:t>
      </w:r>
      <w:r>
        <w:rPr>
          <w:noProof/>
        </w:rPr>
        <w:t>ž</w:t>
      </w:r>
      <w:r>
        <w:rPr>
          <w:noProof/>
        </w:rPr>
        <w:t>inan</w:t>
      </w:r>
      <w:r>
        <w:rPr>
          <w:noProof/>
        </w:rPr>
        <w:t>č</w:t>
      </w:r>
      <w:r>
        <w:rPr>
          <w:noProof/>
        </w:rPr>
        <w:t>ius metodus, Komisija iki 2021</w:t>
      </w:r>
      <w:r>
        <w:rPr>
          <w:noProof/>
        </w:rPr>
        <w:t> </w:t>
      </w:r>
      <w:r>
        <w:rPr>
          <w:noProof/>
        </w:rPr>
        <w:t>m. pabaigos parengs geriausios praktikos, esam</w:t>
      </w:r>
      <w:r>
        <w:rPr>
          <w:noProof/>
        </w:rPr>
        <w:t>ų</w:t>
      </w:r>
      <w:r>
        <w:rPr>
          <w:noProof/>
        </w:rPr>
        <w:t xml:space="preserve"> technologij</w:t>
      </w:r>
      <w:r>
        <w:rPr>
          <w:noProof/>
        </w:rPr>
        <w:t>ų</w:t>
      </w:r>
      <w:r>
        <w:rPr>
          <w:noProof/>
        </w:rPr>
        <w:t xml:space="preserve"> ir naujovi</w:t>
      </w:r>
      <w:r>
        <w:rPr>
          <w:noProof/>
        </w:rPr>
        <w:t>š</w:t>
      </w:r>
      <w:r>
        <w:rPr>
          <w:noProof/>
        </w:rPr>
        <w:t>k</w:t>
      </w:r>
      <w:r>
        <w:rPr>
          <w:noProof/>
        </w:rPr>
        <w:t>ų</w:t>
      </w:r>
      <w:r>
        <w:rPr>
          <w:noProof/>
        </w:rPr>
        <w:t xml:space="preserve"> technologij</w:t>
      </w:r>
      <w:r>
        <w:rPr>
          <w:noProof/>
        </w:rPr>
        <w:t>ų</w:t>
      </w:r>
      <w:r>
        <w:rPr>
          <w:noProof/>
        </w:rPr>
        <w:t xml:space="preserve"> s</w:t>
      </w:r>
      <w:r>
        <w:rPr>
          <w:noProof/>
        </w:rPr>
        <w:t>ą</w:t>
      </w:r>
      <w:r>
        <w:rPr>
          <w:noProof/>
        </w:rPr>
        <w:t>vad</w:t>
      </w:r>
      <w:r>
        <w:rPr>
          <w:noProof/>
        </w:rPr>
        <w:t>ą</w:t>
      </w:r>
      <w:r>
        <w:rPr>
          <w:noProof/>
        </w:rPr>
        <w:t>. Komisija j</w:t>
      </w:r>
      <w:r>
        <w:rPr>
          <w:noProof/>
        </w:rPr>
        <w:t>į</w:t>
      </w:r>
      <w:r>
        <w:rPr>
          <w:noProof/>
        </w:rPr>
        <w:t xml:space="preserve"> pildys technologijomis, kurios palaipsniui skverbiasi </w:t>
      </w:r>
      <w:r>
        <w:rPr>
          <w:noProof/>
        </w:rPr>
        <w:t>į</w:t>
      </w:r>
      <w:r>
        <w:rPr>
          <w:noProof/>
        </w:rPr>
        <w:t xml:space="preserve"> rink</w:t>
      </w:r>
      <w:r>
        <w:rPr>
          <w:noProof/>
        </w:rPr>
        <w:t>ą</w:t>
      </w:r>
      <w:r>
        <w:rPr>
          <w:noProof/>
        </w:rPr>
        <w:t>. S</w:t>
      </w:r>
      <w:r>
        <w:rPr>
          <w:noProof/>
        </w:rPr>
        <w:t>ą</w:t>
      </w:r>
      <w:r>
        <w:rPr>
          <w:noProof/>
        </w:rPr>
        <w:t>vadas bus rengiamas ir pildomas bendradarbiaujant su sektori</w:t>
      </w:r>
      <w:r>
        <w:rPr>
          <w:noProof/>
        </w:rPr>
        <w:t>ų</w:t>
      </w:r>
      <w:r>
        <w:rPr>
          <w:noProof/>
        </w:rPr>
        <w:t xml:space="preserve"> ekspertais, pagrindiniais suinteresuotaisiais subjektais ir valstyb</w:t>
      </w:r>
      <w:r>
        <w:rPr>
          <w:noProof/>
        </w:rPr>
        <w:t>ė</w:t>
      </w:r>
      <w:r>
        <w:rPr>
          <w:noProof/>
        </w:rPr>
        <w:t>mis nar</w:t>
      </w:r>
      <w:r>
        <w:rPr>
          <w:noProof/>
        </w:rPr>
        <w:t>ė</w:t>
      </w:r>
      <w:r>
        <w:rPr>
          <w:noProof/>
        </w:rPr>
        <w:t>mis.</w:t>
      </w:r>
    </w:p>
    <w:p>
      <w:pPr>
        <w:pStyle w:val="BodyC"/>
        <w:tabs>
          <w:tab w:val="left" w:pos="708"/>
        </w:tabs>
        <w:jc w:val="both"/>
        <w:rPr>
          <w:rFonts w:hAnsi="Times New Roman" w:cs="Times New Roman"/>
          <w:noProof/>
        </w:rPr>
      </w:pPr>
    </w:p>
    <w:p>
      <w:pPr>
        <w:pStyle w:val="BodyA"/>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Pirmąjį 2021 m. pusmetį Komisija rems ekspertų grupės, kuri analizuotų išmetamo metano būvio ciklo rodiklius, sukūrimą. Remdamasi atitinkamu tarptautiniu darbu</w:t>
      </w:r>
      <w:r>
        <w:rPr>
          <w:rStyle w:val="FootnoteReference"/>
          <w:rFonts w:ascii="Times New Roman" w:hAnsi="Times New Roman" w:cs="Times New Roman"/>
          <w:noProof/>
          <w:sz w:val="24"/>
          <w:szCs w:val="24"/>
        </w:rPr>
        <w:footnoteReference w:id="58"/>
      </w:r>
      <w:r>
        <w:rPr>
          <w:rFonts w:ascii="Times New Roman" w:hAnsi="Times New Roman"/>
          <w:noProof/>
          <w:sz w:val="24"/>
          <w:szCs w:val="24"/>
        </w:rPr>
        <w:t>, ši grupė nagrinės gyvulininkystės, mėšlo tvarkymo, pašarininkystės, pašarų savybių, naujų technologijų ir praktikų bei kitus klausimus. Šia būvio ciklo analize bus siekiama nustatyti, kokiu mastu išmetamo metano kiekį lemia 1) konkretūs gyvulininkystės organizavimo ir gyvūnų gerovės sprendimai, 2) importuojami arba vietiniai pašarai ir 3) intensyvaus arba ganyklinio ūkininkavimo sprendimai. Komisija šią temą, kaip darbo kryptį, taip pat įtrauks į CCAC Žemės ūkio programą ir konsultuosis su CCAC moksline patariamąja taryba dėl jos įvertinimo. Be to, siekdama padėti rinkti duomenis ir atlikti matavimus, Komisija iki 2022 m. pasiūlys skaitmeninės orientacinio anglies dioksido kiekio nustatymo priemonės šabloną ir skatins kurti ir naudoti tokius šablonus ūkių lygmeniu. Tai pagerins ir ūkininkų suvokimą apie šiltnamio efektą sukeliančių dujų išmetimą bei taršos mažinimo technologijų poveikį jų ūkiams.</w:t>
      </w:r>
    </w:p>
    <w:p>
      <w:pPr>
        <w:pStyle w:val="BodyA"/>
        <w:spacing w:after="0" w:line="240" w:lineRule="auto"/>
        <w:jc w:val="both"/>
        <w:rPr>
          <w:rFonts w:ascii="Times New Roman" w:eastAsia="Times New Roman" w:hAnsi="Times New Roman" w:cs="Times New Roman"/>
          <w:noProof/>
          <w:sz w:val="24"/>
          <w:szCs w:val="24"/>
        </w:rPr>
      </w:pPr>
    </w:p>
    <w:p>
      <w:pPr>
        <w:pStyle w:val="BodyA"/>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Kitos Žaliojo kurso ir reformuotos BŽŪP iniciatyvos toliau padės nuolat veiksmingai mažinti bendrą ES gyvulininkystės sektoriuje išmetamo metano kiekį. Metano taršai žemės ūkio sektoriuje taikomas Pastangų pasidalijimo reglamentas dabar bus persvarstytas pagal 2030 m. klimato politikos tikslų planą, kad atspindėtų didesnį išmetamo anglies dioksido kiekio mažinimo tikslą ir duotų daugiau paskatų mažinti išmetamo metano kiekį. </w:t>
      </w:r>
    </w:p>
    <w:p>
      <w:pPr>
        <w:pStyle w:val="BodyA"/>
        <w:spacing w:after="0" w:line="240" w:lineRule="auto"/>
        <w:jc w:val="both"/>
        <w:rPr>
          <w:rFonts w:ascii="Times New Roman" w:eastAsia="Times New Roman" w:hAnsi="Times New Roman" w:cs="Times New Roman"/>
          <w:noProof/>
          <w:sz w:val="24"/>
          <w:szCs w:val="24"/>
        </w:rPr>
      </w:pPr>
    </w:p>
    <w:p>
      <w:pPr>
        <w:pStyle w:val="BodyA"/>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Komisija skatins valstybes nares įtraukti į savo BŽŪP strateginius planus tokias metano kiekio mažinimo schemas kaip anglies dioksido kiekį dirvožemyje didinančio ūkininkavimo iniciatyvos. Suteikdamos paskatų ūkininkams taikyti CO</w:t>
      </w:r>
      <w:r>
        <w:rPr>
          <w:rFonts w:ascii="Times New Roman" w:hAnsi="Times New Roman"/>
          <w:noProof/>
          <w:sz w:val="24"/>
          <w:szCs w:val="24"/>
          <w:vertAlign w:val="subscript"/>
        </w:rPr>
        <w:t xml:space="preserve">2 </w:t>
      </w:r>
      <w:r>
        <w:rPr>
          <w:rFonts w:ascii="Times New Roman" w:hAnsi="Times New Roman"/>
          <w:noProof/>
          <w:sz w:val="24"/>
          <w:szCs w:val="24"/>
        </w:rPr>
        <w:t>iš atmosferos šalinančią ūkininkavimo praktiką jos gali padėti sukurti naują žalią verslo modelį ir prisidėti prie tikslo neutralizuoti poveikį klimatui (taip pat ir gyvulininkystėje), kaip nurodyta strategijoje „Nuo ūkio iki stalo“</w:t>
      </w:r>
      <w:r>
        <w:rPr>
          <w:rFonts w:ascii="Times New Roman" w:eastAsia="Times New Roman" w:hAnsi="Times New Roman" w:cs="Times New Roman"/>
          <w:noProof/>
          <w:vertAlign w:val="superscript"/>
        </w:rPr>
        <w:footnoteReference w:id="59"/>
      </w:r>
      <w:r>
        <w:rPr>
          <w:rFonts w:ascii="Times New Roman" w:hAnsi="Times New Roman"/>
          <w:noProof/>
          <w:sz w:val="24"/>
          <w:szCs w:val="24"/>
        </w:rPr>
        <w:t xml:space="preserve">. BŽŪP strateginiais planais ir nacionaliniais ekonomikos gaivinimo ir atsparumo didinimo planais taip pat gali būti remiamos investicijos į biodujų įrenginius, taip pat ūkininkų ir vietos bendruomenių bendradarbiavimas siekiant didinti pridėtinę vertę. Tokios investicijos gali padėti ES ekonomikai atsigauti ir pagerinti gyvenimo kokybę kaimo vietovėse. </w:t>
      </w:r>
    </w:p>
    <w:p>
      <w:pPr>
        <w:pStyle w:val="BodyA"/>
        <w:spacing w:after="0" w:line="240" w:lineRule="auto"/>
        <w:jc w:val="both"/>
        <w:rPr>
          <w:rFonts w:ascii="Times New Roman" w:eastAsia="Times New Roman" w:hAnsi="Times New Roman" w:cs="Times New Roman"/>
          <w:noProof/>
          <w:sz w:val="24"/>
          <w:szCs w:val="24"/>
        </w:rPr>
      </w:pPr>
    </w:p>
    <w:p>
      <w:pPr>
        <w:pStyle w:val="BodyC"/>
        <w:tabs>
          <w:tab w:val="left" w:pos="708"/>
        </w:tabs>
        <w:jc w:val="both"/>
        <w:rPr>
          <w:rFonts w:hAnsi="Times New Roman" w:cs="Times New Roman"/>
          <w:noProof/>
        </w:rPr>
      </w:pPr>
      <w:r>
        <w:rPr>
          <w:noProof/>
        </w:rPr>
        <w:t>Technin</w:t>
      </w:r>
      <w:r>
        <w:rPr>
          <w:noProof/>
        </w:rPr>
        <w:t>ė</w:t>
      </w:r>
      <w:r>
        <w:rPr>
          <w:noProof/>
        </w:rPr>
        <w:t>s tar</w:t>
      </w:r>
      <w:r>
        <w:rPr>
          <w:noProof/>
        </w:rPr>
        <w:t>š</w:t>
      </w:r>
      <w:r>
        <w:rPr>
          <w:noProof/>
        </w:rPr>
        <w:t>os ma</w:t>
      </w:r>
      <w:r>
        <w:rPr>
          <w:noProof/>
        </w:rPr>
        <w:t>ž</w:t>
      </w:r>
      <w:r>
        <w:rPr>
          <w:noProof/>
        </w:rPr>
        <w:t>inimo priemon</w:t>
      </w:r>
      <w:r>
        <w:rPr>
          <w:noProof/>
        </w:rPr>
        <w:t>ė</w:t>
      </w:r>
      <w:r>
        <w:rPr>
          <w:noProof/>
        </w:rPr>
        <w:t>s papildys kitus svarbius sektoriaus ir kaimo vietovi</w:t>
      </w:r>
      <w:r>
        <w:rPr>
          <w:noProof/>
        </w:rPr>
        <w:t>ų</w:t>
      </w:r>
      <w:r>
        <w:rPr>
          <w:noProof/>
        </w:rPr>
        <w:t xml:space="preserve"> poky</w:t>
      </w:r>
      <w:r>
        <w:rPr>
          <w:noProof/>
        </w:rPr>
        <w:t>č</w:t>
      </w:r>
      <w:r>
        <w:rPr>
          <w:noProof/>
        </w:rPr>
        <w:t>ius, vis</w:t>
      </w:r>
      <w:r>
        <w:rPr>
          <w:noProof/>
        </w:rPr>
        <w:t>ų</w:t>
      </w:r>
      <w:r>
        <w:rPr>
          <w:noProof/>
        </w:rPr>
        <w:t xml:space="preserve"> pirma numatom</w:t>
      </w:r>
      <w:r>
        <w:rPr>
          <w:noProof/>
        </w:rPr>
        <w:t>ą</w:t>
      </w:r>
      <w:r>
        <w:rPr>
          <w:noProof/>
        </w:rPr>
        <w:t xml:space="preserve"> visuomen</w:t>
      </w:r>
      <w:r>
        <w:rPr>
          <w:noProof/>
        </w:rPr>
        <w:t>ė</w:t>
      </w:r>
      <w:r>
        <w:rPr>
          <w:noProof/>
        </w:rPr>
        <w:t>s poslink</w:t>
      </w:r>
      <w:r>
        <w:rPr>
          <w:noProof/>
        </w:rPr>
        <w:t>į</w:t>
      </w:r>
      <w:r>
        <w:rPr>
          <w:noProof/>
        </w:rPr>
        <w:t xml:space="preserve"> link labiau subalansuotos mitybos, kurioje bus ma</w:t>
      </w:r>
      <w:r>
        <w:rPr>
          <w:noProof/>
        </w:rPr>
        <w:t>ž</w:t>
      </w:r>
      <w:r>
        <w:rPr>
          <w:noProof/>
        </w:rPr>
        <w:t>iau raudonos ir perdirbtos m</w:t>
      </w:r>
      <w:r>
        <w:rPr>
          <w:noProof/>
        </w:rPr>
        <w:t>ė</w:t>
      </w:r>
      <w:r>
        <w:rPr>
          <w:noProof/>
        </w:rPr>
        <w:t>sos, daugiau vaisi</w:t>
      </w:r>
      <w:r>
        <w:rPr>
          <w:noProof/>
        </w:rPr>
        <w:t>ų</w:t>
      </w:r>
      <w:r>
        <w:rPr>
          <w:noProof/>
        </w:rPr>
        <w:t>, dar</w:t>
      </w:r>
      <w:r>
        <w:rPr>
          <w:noProof/>
        </w:rPr>
        <w:t>ž</w:t>
      </w:r>
      <w:r>
        <w:rPr>
          <w:noProof/>
        </w:rPr>
        <w:t>ovi</w:t>
      </w:r>
      <w:r>
        <w:rPr>
          <w:noProof/>
        </w:rPr>
        <w:t>ų</w:t>
      </w:r>
      <w:r>
        <w:rPr>
          <w:noProof/>
        </w:rPr>
        <w:t xml:space="preserve"> ir augalini</w:t>
      </w:r>
      <w:r>
        <w:rPr>
          <w:noProof/>
        </w:rPr>
        <w:t>ų</w:t>
      </w:r>
      <w:r>
        <w:rPr>
          <w:noProof/>
        </w:rPr>
        <w:t xml:space="preserve"> baltym</w:t>
      </w:r>
      <w:r>
        <w:rPr>
          <w:noProof/>
        </w:rPr>
        <w:t>ų</w:t>
      </w:r>
      <w:r>
        <w:rPr>
          <w:noProof/>
        </w:rPr>
        <w:t xml:space="preserve"> </w:t>
      </w:r>
      <w:r>
        <w:rPr>
          <w:noProof/>
        </w:rPr>
        <w:t>š</w:t>
      </w:r>
      <w:r>
        <w:rPr>
          <w:noProof/>
        </w:rPr>
        <w:t>altini</w:t>
      </w:r>
      <w:r>
        <w:rPr>
          <w:noProof/>
        </w:rPr>
        <w:t>ų</w:t>
      </w:r>
      <w:r>
        <w:rPr>
          <w:noProof/>
        </w:rPr>
        <w:t>, kaip ra</w:t>
      </w:r>
      <w:r>
        <w:rPr>
          <w:noProof/>
        </w:rPr>
        <w:t>š</w:t>
      </w:r>
      <w:r>
        <w:rPr>
          <w:noProof/>
        </w:rPr>
        <w:t xml:space="preserve">oma ES strategijoje </w:t>
      </w:r>
      <w:r>
        <w:rPr>
          <w:noProof/>
        </w:rPr>
        <w:t>„</w:t>
      </w:r>
      <w:r>
        <w:rPr>
          <w:noProof/>
        </w:rPr>
        <w:t xml:space="preserve">Nuo </w:t>
      </w:r>
      <w:r>
        <w:rPr>
          <w:noProof/>
        </w:rPr>
        <w:t>ū</w:t>
      </w:r>
      <w:r>
        <w:rPr>
          <w:noProof/>
        </w:rPr>
        <w:t>kio iki stalo</w:t>
      </w:r>
      <w:r>
        <w:rPr>
          <w:noProof/>
        </w:rPr>
        <w:t>“</w:t>
      </w:r>
      <w:r>
        <w:rPr>
          <w:noProof/>
        </w:rPr>
        <w:t xml:space="preserve">. </w:t>
      </w:r>
      <w:r>
        <w:rPr>
          <w:noProof/>
        </w:rPr>
        <w:t>Š</w:t>
      </w:r>
      <w:r>
        <w:rPr>
          <w:noProof/>
        </w:rPr>
        <w:t>ie gyvenimo b</w:t>
      </w:r>
      <w:r>
        <w:rPr>
          <w:noProof/>
        </w:rPr>
        <w:t>ū</w:t>
      </w:r>
      <w:r>
        <w:rPr>
          <w:noProof/>
        </w:rPr>
        <w:t>do poky</w:t>
      </w:r>
      <w:r>
        <w:rPr>
          <w:noProof/>
        </w:rPr>
        <w:t>č</w:t>
      </w:r>
      <w:r>
        <w:rPr>
          <w:noProof/>
        </w:rPr>
        <w:t>iai gali suma</w:t>
      </w:r>
      <w:r>
        <w:rPr>
          <w:noProof/>
        </w:rPr>
        <w:t>ž</w:t>
      </w:r>
      <w:r>
        <w:rPr>
          <w:noProof/>
        </w:rPr>
        <w:t>inti ne tik gyvybei pavoj</w:t>
      </w:r>
      <w:r>
        <w:rPr>
          <w:noProof/>
        </w:rPr>
        <w:t>ų</w:t>
      </w:r>
      <w:r>
        <w:rPr>
          <w:noProof/>
        </w:rPr>
        <w:t xml:space="preserve"> kelian</w:t>
      </w:r>
      <w:r>
        <w:rPr>
          <w:noProof/>
        </w:rPr>
        <w:t>č</w:t>
      </w:r>
      <w:r>
        <w:rPr>
          <w:noProof/>
        </w:rPr>
        <w:t>i</w:t>
      </w:r>
      <w:r>
        <w:rPr>
          <w:noProof/>
        </w:rPr>
        <w:t>ų</w:t>
      </w:r>
      <w:r>
        <w:rPr>
          <w:noProof/>
        </w:rPr>
        <w:t xml:space="preserve"> lig</w:t>
      </w:r>
      <w:r>
        <w:rPr>
          <w:noProof/>
        </w:rPr>
        <w:t>ų</w:t>
      </w:r>
      <w:r>
        <w:rPr>
          <w:noProof/>
        </w:rPr>
        <w:t xml:space="preserve"> rizik</w:t>
      </w:r>
      <w:r>
        <w:rPr>
          <w:noProof/>
        </w:rPr>
        <w:t>ą</w:t>
      </w:r>
      <w:r>
        <w:rPr>
          <w:noProof/>
        </w:rPr>
        <w:t>, bet ir maisto sistemos poveik</w:t>
      </w:r>
      <w:r>
        <w:rPr>
          <w:noProof/>
        </w:rPr>
        <w:t>į</w:t>
      </w:r>
      <w:r>
        <w:rPr>
          <w:noProof/>
        </w:rPr>
        <w:t xml:space="preserve"> aplinkai</w:t>
      </w:r>
      <w:r>
        <w:rPr>
          <w:rFonts w:hAnsi="Times New Roman" w:cs="Times New Roman"/>
          <w:noProof/>
          <w:vertAlign w:val="superscript"/>
        </w:rPr>
        <w:footnoteReference w:id="60"/>
      </w:r>
      <w:r>
        <w:rPr>
          <w:noProof/>
        </w:rPr>
        <w:t xml:space="preserve">. Galiausiai, Komisija toliau sieks </w:t>
      </w:r>
      <w:r>
        <w:rPr>
          <w:noProof/>
        </w:rPr>
        <w:t>š</w:t>
      </w:r>
      <w:r>
        <w:rPr>
          <w:noProof/>
        </w:rPr>
        <w:t>ios srities mokslini</w:t>
      </w:r>
      <w:r>
        <w:rPr>
          <w:noProof/>
        </w:rPr>
        <w:t>ų</w:t>
      </w:r>
      <w:r>
        <w:rPr>
          <w:noProof/>
        </w:rPr>
        <w:t xml:space="preserve"> tyrim</w:t>
      </w:r>
      <w:r>
        <w:rPr>
          <w:noProof/>
        </w:rPr>
        <w:t>ų</w:t>
      </w:r>
      <w:r>
        <w:rPr>
          <w:noProof/>
        </w:rPr>
        <w:t xml:space="preserve"> darbotvark</w:t>
      </w:r>
      <w:r>
        <w:rPr>
          <w:noProof/>
        </w:rPr>
        <w:t>ė</w:t>
      </w:r>
      <w:r>
        <w:rPr>
          <w:noProof/>
        </w:rPr>
        <w:t xml:space="preserve">s </w:t>
      </w:r>
      <w:r>
        <w:rPr>
          <w:noProof/>
        </w:rPr>
        <w:t>į</w:t>
      </w:r>
      <w:r>
        <w:rPr>
          <w:noProof/>
        </w:rPr>
        <w:t>gyvendinimo, vis</w:t>
      </w:r>
      <w:r>
        <w:rPr>
          <w:noProof/>
        </w:rPr>
        <w:t>ų</w:t>
      </w:r>
      <w:r>
        <w:rPr>
          <w:noProof/>
        </w:rPr>
        <w:t xml:space="preserve"> pirma per programos </w:t>
      </w:r>
      <w:r>
        <w:rPr>
          <w:noProof/>
        </w:rPr>
        <w:t>„</w:t>
      </w:r>
      <w:r>
        <w:rPr>
          <w:noProof/>
        </w:rPr>
        <w:t>Europos horizontas</w:t>
      </w:r>
      <w:r>
        <w:rPr>
          <w:noProof/>
        </w:rPr>
        <w:t>“</w:t>
      </w:r>
      <w:r>
        <w:rPr>
          <w:noProof/>
        </w:rPr>
        <w:t xml:space="preserve"> 2021</w:t>
      </w:r>
      <w:r>
        <w:rPr>
          <w:noProof/>
        </w:rPr>
        <w:t>–</w:t>
      </w:r>
      <w:r>
        <w:rPr>
          <w:noProof/>
        </w:rPr>
        <w:t>2024</w:t>
      </w:r>
      <w:r>
        <w:rPr>
          <w:noProof/>
        </w:rPr>
        <w:t> </w:t>
      </w:r>
      <w:r>
        <w:rPr>
          <w:noProof/>
        </w:rPr>
        <w:t>m. strateginio plano tikslinius mokslinius tyrimus.</w:t>
      </w:r>
    </w:p>
    <w:p>
      <w:pPr>
        <w:pStyle w:val="BodyA"/>
        <w:rPr>
          <w:noProof/>
        </w:rPr>
      </w:pPr>
    </w:p>
    <w:tbl>
      <w:tblPr>
        <w:tblStyle w:val="TableGrid"/>
        <w:tblW w:w="0" w:type="auto"/>
        <w:tblLook w:val="04A0" w:firstRow="1" w:lastRow="0" w:firstColumn="1" w:lastColumn="0" w:noHBand="0" w:noVBand="1"/>
      </w:tblPr>
      <w:tblGrid>
        <w:gridCol w:w="9055"/>
      </w:tblGrid>
      <w:tr>
        <w:tc>
          <w:tcPr>
            <w:tcW w:w="9055" w:type="dxa"/>
          </w:tcPr>
          <w:p>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noProof/>
                <w:sz w:val="24"/>
                <w:szCs w:val="24"/>
                <w:u w:val="single"/>
              </w:rPr>
            </w:pPr>
            <w:r>
              <w:rPr>
                <w:rFonts w:ascii="Times New Roman" w:hAnsi="Times New Roman"/>
                <w:b/>
                <w:bCs/>
                <w:noProof/>
                <w:sz w:val="24"/>
                <w:szCs w:val="24"/>
                <w:u w:val="single"/>
              </w:rPr>
              <w:t>Veiksmai žemės ūkio sektoriuje</w:t>
            </w:r>
          </w:p>
          <w:p>
            <w:pPr>
              <w:pStyle w:val="BodyA"/>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noProof/>
                <w:sz w:val="24"/>
                <w:szCs w:val="24"/>
              </w:rPr>
            </w:pPr>
            <w:r>
              <w:rPr>
                <w:rFonts w:ascii="Times New Roman" w:hAnsi="Times New Roman"/>
                <w:noProof/>
                <w:sz w:val="24"/>
                <w:szCs w:val="24"/>
              </w:rPr>
              <w:t xml:space="preserve">Pirmąjį 2021 m. pusmetį Komisija rems </w:t>
            </w:r>
            <w:r>
              <w:rPr>
                <w:rFonts w:ascii="Times New Roman" w:hAnsi="Times New Roman"/>
                <w:b/>
                <w:noProof/>
                <w:sz w:val="24"/>
                <w:szCs w:val="24"/>
              </w:rPr>
              <w:t>ekspertų grupės, kuri analizuotų išmetamo metano būvio ciklo rodiklius</w:t>
            </w:r>
            <w:r>
              <w:rPr>
                <w:rFonts w:ascii="Times New Roman" w:hAnsi="Times New Roman"/>
                <w:noProof/>
                <w:sz w:val="24"/>
                <w:szCs w:val="24"/>
              </w:rPr>
              <w:t>, sukūrimą. Ši grupė nagrinės gyvulininkystės, mėšlo tvarkymo, pašarininkystės, pašarų savybių, naujų technologijų ir praktikų bei kitus klausimus. Ji taip pat rengs būvio ciklo metodiką, taikomą bendram gyvulinkystėje išmetamo metano kiekiui.</w:t>
            </w:r>
          </w:p>
          <w:p>
            <w:pPr>
              <w:pStyle w:val="BodyA"/>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noProof/>
                <w:sz w:val="24"/>
                <w:szCs w:val="24"/>
              </w:rPr>
            </w:pPr>
            <w:r>
              <w:rPr>
                <w:rFonts w:ascii="Times New Roman" w:hAnsi="Times New Roman"/>
                <w:noProof/>
                <w:sz w:val="24"/>
                <w:szCs w:val="24"/>
              </w:rPr>
              <w:t xml:space="preserve">Iki 2021 m. pabaigos Komisija, bendradarbiaudama su sektorių ekspertais ir valstybėmis narėmis, sudarys </w:t>
            </w:r>
            <w:r>
              <w:rPr>
                <w:rFonts w:ascii="Times New Roman" w:hAnsi="Times New Roman"/>
                <w:b/>
                <w:noProof/>
                <w:sz w:val="24"/>
                <w:szCs w:val="24"/>
              </w:rPr>
              <w:t>geriausios praktikos ir esamų technologijų sąvadą</w:t>
            </w:r>
            <w:r>
              <w:rPr>
                <w:rFonts w:ascii="Times New Roman" w:hAnsi="Times New Roman"/>
                <w:noProof/>
                <w:sz w:val="24"/>
                <w:szCs w:val="24"/>
              </w:rPr>
              <w:t xml:space="preserve">, kuris padėtų svarstyti novatoriškas taršos mažinimo priemones ir skatintų jas plačiau taikyti. Šios priemonės bus konkrečiai skirtos žarnyno fermentacijos būdu susidarančiam metanui. </w:t>
            </w:r>
          </w:p>
          <w:p>
            <w:pPr>
              <w:pStyle w:val="BodyA"/>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noProof/>
                <w:sz w:val="24"/>
                <w:szCs w:val="24"/>
              </w:rPr>
            </w:pPr>
            <w:r>
              <w:rPr>
                <w:rFonts w:ascii="Times New Roman" w:hAnsi="Times New Roman"/>
                <w:noProof/>
                <w:sz w:val="24"/>
                <w:szCs w:val="24"/>
              </w:rPr>
              <w:t xml:space="preserve">Siekdama skatinti anglies dioksido balanso skaičiavimą ūkių lygmeniu, Komisija iki 2022 m. pateiks </w:t>
            </w:r>
            <w:r>
              <w:rPr>
                <w:rFonts w:ascii="Times New Roman" w:hAnsi="Times New Roman"/>
                <w:b/>
                <w:noProof/>
                <w:sz w:val="24"/>
                <w:szCs w:val="24"/>
              </w:rPr>
              <w:t>skaitmeninės orientacinio anglies dioksido kiekio nustatymo priemonės šabloną ir gaires dėl išmetamų ir absorbuojamų šiltnamio efektą sukeliančių dujų kiekio bendrų apskaičiavimo būdų</w:t>
            </w:r>
            <w:r>
              <w:rPr>
                <w:rFonts w:ascii="Times New Roman" w:hAnsi="Times New Roman"/>
                <w:noProof/>
                <w:sz w:val="24"/>
                <w:szCs w:val="24"/>
              </w:rPr>
              <w:t>. </w:t>
            </w:r>
          </w:p>
          <w:p>
            <w:pPr>
              <w:pStyle w:val="BodyA"/>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noProof/>
                <w:sz w:val="24"/>
                <w:szCs w:val="24"/>
              </w:rPr>
            </w:pPr>
            <w:r>
              <w:rPr>
                <w:rFonts w:ascii="Times New Roman" w:hAnsi="Times New Roman"/>
                <w:noProof/>
                <w:sz w:val="24"/>
                <w:szCs w:val="24"/>
              </w:rPr>
              <w:t>Komisija skatins diegti</w:t>
            </w:r>
            <w:r>
              <w:rPr>
                <w:rFonts w:ascii="Times New Roman" w:hAnsi="Times New Roman"/>
                <w:b/>
                <w:noProof/>
                <w:sz w:val="24"/>
                <w:szCs w:val="24"/>
              </w:rPr>
              <w:t xml:space="preserve"> taršos mažinimo technologijas</w:t>
            </w:r>
            <w:r>
              <w:rPr>
                <w:rFonts w:ascii="Times New Roman" w:hAnsi="Times New Roman"/>
                <w:noProof/>
                <w:sz w:val="24"/>
                <w:szCs w:val="24"/>
              </w:rPr>
              <w:t xml:space="preserve"> nuo 2021 m. valstybėms narėms įgyvendinant savo BŽŪP strateginius planus ir plačiau taikant anglies dioksido kiekį dirvožemyje didinantį ūkininkavimą. </w:t>
            </w:r>
          </w:p>
          <w:p>
            <w:pPr>
              <w:pStyle w:val="BodyA"/>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noProof/>
                <w:sz w:val="24"/>
                <w:szCs w:val="24"/>
              </w:rPr>
            </w:pPr>
            <w:r>
              <w:rPr>
                <w:rFonts w:ascii="Times New Roman" w:hAnsi="Times New Roman"/>
                <w:noProof/>
                <w:sz w:val="24"/>
                <w:szCs w:val="24"/>
              </w:rPr>
              <w:t xml:space="preserve">Komisija svarstys, ar į programos „Europos horizontas“ 2021–2024 m. strateginį planą įtraukti </w:t>
            </w:r>
            <w:r>
              <w:rPr>
                <w:rFonts w:ascii="Times New Roman" w:hAnsi="Times New Roman"/>
                <w:b/>
                <w:noProof/>
                <w:sz w:val="24"/>
                <w:szCs w:val="24"/>
              </w:rPr>
              <w:t xml:space="preserve">tikslinius </w:t>
            </w:r>
            <w:r>
              <w:rPr>
                <w:rFonts w:ascii="Times New Roman" w:hAnsi="Times New Roman"/>
                <w:noProof/>
                <w:sz w:val="24"/>
                <w:szCs w:val="24"/>
              </w:rPr>
              <w:t xml:space="preserve">įvairių veiksnių, kurie veiksmingai mažina išmetamo metano kiekį, </w:t>
            </w:r>
            <w:r>
              <w:rPr>
                <w:rFonts w:ascii="Times New Roman" w:hAnsi="Times New Roman"/>
                <w:b/>
                <w:noProof/>
                <w:sz w:val="24"/>
                <w:szCs w:val="24"/>
              </w:rPr>
              <w:t>mokslinius tyrimus</w:t>
            </w:r>
            <w:r>
              <w:rPr>
                <w:rFonts w:ascii="Times New Roman" w:hAnsi="Times New Roman"/>
                <w:noProof/>
                <w:sz w:val="24"/>
                <w:szCs w:val="24"/>
              </w:rPr>
              <w:t>, daugiausia dėmesio skiriant technologijomis ir gamtos procesais pagrįstiems sprendimams, taip pat mitybos pokyčius lemiantiems veiksniams.</w:t>
            </w:r>
          </w:p>
          <w:p>
            <w:pPr>
              <w:pStyle w:val="BodyA"/>
              <w:pBdr>
                <w:top w:val="none" w:sz="0" w:space="0" w:color="auto"/>
                <w:left w:val="none" w:sz="0" w:space="0" w:color="auto"/>
                <w:bottom w:val="none" w:sz="0" w:space="0" w:color="auto"/>
                <w:right w:val="none" w:sz="0" w:space="0" w:color="auto"/>
                <w:between w:val="none" w:sz="0" w:space="0" w:color="auto"/>
                <w:bar w:val="none" w:sz="0" w:color="auto"/>
              </w:pBdr>
              <w:rPr>
                <w:noProof/>
              </w:rPr>
            </w:pPr>
          </w:p>
        </w:tc>
      </w:tr>
    </w:tbl>
    <w:p>
      <w:pPr>
        <w:pStyle w:val="BodyA"/>
        <w:rPr>
          <w:noProof/>
        </w:rPr>
      </w:pPr>
    </w:p>
    <w:p>
      <w:pPr>
        <w:pStyle w:val="Heading"/>
        <w:numPr>
          <w:ilvl w:val="1"/>
          <w:numId w:val="5"/>
        </w:numPr>
        <w:tabs>
          <w:tab w:val="clear" w:pos="1260"/>
          <w:tab w:val="num" w:pos="1530"/>
        </w:tabs>
        <w:spacing w:before="0" w:after="0"/>
        <w:ind w:left="1530" w:hanging="810"/>
        <w:jc w:val="both"/>
        <w:rPr>
          <w:rFonts w:ascii="Times New Roman" w:hAnsi="Times New Roman" w:cs="Times New Roman"/>
          <w:b/>
          <w:bCs/>
          <w:smallCaps/>
          <w:noProof/>
          <w:color w:val="000000"/>
          <w:sz w:val="24"/>
          <w:szCs w:val="24"/>
        </w:rPr>
      </w:pPr>
      <w:r>
        <w:rPr>
          <w:rFonts w:ascii="Times New Roman" w:hAnsi="Times New Roman"/>
          <w:b/>
          <w:bCs/>
          <w:smallCaps/>
          <w:noProof/>
          <w:color w:val="000000"/>
          <w:sz w:val="24"/>
          <w:szCs w:val="24"/>
        </w:rPr>
        <w:t>Veiksmai atliekų ir nuotekų sektoriuje</w:t>
      </w:r>
    </w:p>
    <w:p>
      <w:pPr>
        <w:pStyle w:val="BodyA"/>
        <w:spacing w:after="0"/>
        <w:jc w:val="both"/>
        <w:rPr>
          <w:rFonts w:ascii="Times New Roman" w:hAnsi="Times New Roman" w:cs="Times New Roman"/>
          <w:noProof/>
        </w:rPr>
      </w:pPr>
    </w:p>
    <w:p>
      <w:pPr>
        <w:pStyle w:val="BodyA"/>
        <w:spacing w:after="0"/>
        <w:jc w:val="both"/>
        <w:rPr>
          <w:rFonts w:ascii="Times New Roman" w:hAnsi="Times New Roman" w:cs="Times New Roman"/>
          <w:noProof/>
          <w:sz w:val="24"/>
          <w:szCs w:val="24"/>
        </w:rPr>
      </w:pPr>
      <w:r>
        <w:rPr>
          <w:rFonts w:ascii="Times New Roman" w:hAnsi="Times New Roman"/>
          <w:noProof/>
          <w:sz w:val="24"/>
          <w:szCs w:val="24"/>
        </w:rPr>
        <w:t>Atliekų tvarkymo reikmėms 1999 m. priimtoje Sąvartynų direktyvoje</w:t>
      </w:r>
      <w:r>
        <w:rPr>
          <w:rFonts w:ascii="Times New Roman" w:eastAsia="Times New Roman" w:hAnsi="Times New Roman" w:cs="Times New Roman"/>
          <w:noProof/>
          <w:sz w:val="24"/>
          <w:szCs w:val="24"/>
          <w:vertAlign w:val="superscript"/>
        </w:rPr>
        <w:footnoteReference w:id="61"/>
      </w:r>
      <w:r>
        <w:rPr>
          <w:rFonts w:ascii="Times New Roman" w:hAnsi="Times New Roman"/>
          <w:noProof/>
          <w:sz w:val="24"/>
          <w:szCs w:val="24"/>
        </w:rPr>
        <w:t xml:space="preserve"> reikalaujama, kad sąvartynų operatoriai tvarkomas sąvartynų dujas naudotų energijos gamybai arba sudegintų fakelais. Deginant fakelus visgi išmetama teršalų ir CO</w:t>
      </w:r>
      <w:r>
        <w:rPr>
          <w:rFonts w:ascii="Times New Roman" w:hAnsi="Times New Roman"/>
          <w:noProof/>
          <w:sz w:val="24"/>
          <w:szCs w:val="24"/>
          <w:vertAlign w:val="subscript"/>
        </w:rPr>
        <w:t>2</w:t>
      </w:r>
      <w:r>
        <w:rPr>
          <w:rFonts w:ascii="Times New Roman" w:hAnsi="Times New Roman"/>
          <w:noProof/>
          <w:sz w:val="24"/>
          <w:szCs w:val="24"/>
        </w:rPr>
        <w:t>. Pagal atliekų hierarchiją atliekų šalinimas sąvartynuose yra mažiausiai pageidautinas sprendimas ir turėtų būti taikomas tik būtiniausiu atveju. 2018 m. sąvartynuose buvo šalinamos 24 % visų ES susidariusių komunalinių atliekų</w:t>
      </w:r>
      <w:r>
        <w:rPr>
          <w:rStyle w:val="FootnoteReference"/>
          <w:rFonts w:ascii="Times New Roman" w:hAnsi="Times New Roman" w:cs="Times New Roman"/>
          <w:noProof/>
          <w:sz w:val="24"/>
          <w:szCs w:val="24"/>
        </w:rPr>
        <w:footnoteReference w:id="62"/>
      </w:r>
      <w:r>
        <w:rPr>
          <w:rFonts w:ascii="Times New Roman" w:hAnsi="Times New Roman"/>
          <w:noProof/>
          <w:sz w:val="24"/>
          <w:szCs w:val="24"/>
        </w:rPr>
        <w:t xml:space="preserve">, o keliose valstybėse narėse dėl teisinių ir investicijų trūkumų jų dalis buvo gerokai didesnė. Iš biologiškai skaidžių atliekų išsiskiria sąvartynų dujos. </w:t>
      </w:r>
    </w:p>
    <w:p>
      <w:pPr>
        <w:pStyle w:val="BodyA"/>
        <w:spacing w:after="0"/>
        <w:jc w:val="both"/>
        <w:rPr>
          <w:rFonts w:ascii="Times New Roman" w:hAnsi="Times New Roman" w:cs="Times New Roman"/>
          <w:noProof/>
          <w:sz w:val="24"/>
          <w:szCs w:val="24"/>
        </w:rPr>
      </w:pPr>
    </w:p>
    <w:p>
      <w:pPr>
        <w:pStyle w:val="BodyA"/>
        <w:spacing w:after="0"/>
        <w:jc w:val="both"/>
        <w:rPr>
          <w:rFonts w:ascii="Times New Roman" w:eastAsia="Times New Roman" w:hAnsi="Times New Roman" w:cs="Times New Roman"/>
          <w:noProof/>
          <w:sz w:val="24"/>
          <w:szCs w:val="24"/>
        </w:rPr>
      </w:pPr>
      <w:r>
        <w:rPr>
          <w:rFonts w:ascii="Times New Roman" w:hAnsi="Times New Roman"/>
          <w:noProof/>
          <w:sz w:val="24"/>
          <w:szCs w:val="24"/>
        </w:rPr>
        <w:t>Neseniai atliktais ES atliekų teisės aktų pakeitimais (2018 m.) įvesta prievolė iki 2024 m. pradėti atskirai rinkti biologiškai skaidžias atliekas ir nustatytas naujas tikslas – iki 2035 m. sąvartynuose šalinti ne daugiau kaip 10 % atliekų. Tikimasi, kad dėl šių pokyčių sąvartynuose išsiskiriančio metano kiekis toliau mažės. Siekiant išvengti metano susidarymo ir kartu juo pakeisti iškastinį kurą ir daug anglies dioksido išskiriančius produktus, labai svarbu kuo mažiau biologiškai skaidžių atliekų šalinti sąvartynuose ir jas naudoti kaip klimatui nekenkiančias žiedines biologines medžiagas ir chemines medžiagas. Todėl valstybės narės turėtų griežčiau užtikrinti, kad būtų vykdomi galiojantys teisiniai reikalavimai, pavyzdžiui, biologiškai skaidžių atliekų šalinimo sąvartynuose tikslai ir biologiškai skaidžių atliekų apdorojimas prieš šalinimą siekiant neutralizuoti jų skaidumą</w:t>
      </w:r>
      <w:r>
        <w:rPr>
          <w:rFonts w:ascii="Times New Roman" w:eastAsia="Times New Roman" w:hAnsi="Times New Roman" w:cs="Times New Roman"/>
          <w:noProof/>
          <w:sz w:val="24"/>
          <w:szCs w:val="24"/>
          <w:vertAlign w:val="superscript"/>
        </w:rPr>
        <w:footnoteReference w:id="63"/>
      </w:r>
      <w:r>
        <w:rPr>
          <w:rFonts w:ascii="Times New Roman" w:hAnsi="Times New Roman"/>
          <w:noProof/>
          <w:sz w:val="24"/>
          <w:szCs w:val="24"/>
        </w:rPr>
        <w:t>. Valstybės narės taip pat turėtų imtis griežtų kovos su neteisėtais sąvartynais priemonių. Norint prognozuoti, kokį poveikį šios priemonės turės 2030 m. ir vėlesniems su klimatu susijusiems užmojams, šioje srityje taip pat būtina sustiprinti stebėjimą, duomenų teikimą ir tikrinimą.</w:t>
      </w:r>
    </w:p>
    <w:p>
      <w:pPr>
        <w:pStyle w:val="BodyA"/>
        <w:spacing w:after="0"/>
        <w:jc w:val="both"/>
        <w:rPr>
          <w:rFonts w:ascii="Times New Roman" w:eastAsia="Times New Roman" w:hAnsi="Times New Roman" w:cs="Times New Roman"/>
          <w:noProof/>
          <w:sz w:val="24"/>
          <w:szCs w:val="24"/>
        </w:rPr>
      </w:pPr>
    </w:p>
    <w:p>
      <w:pPr>
        <w:pStyle w:val="BodyA"/>
        <w:spacing w:after="0"/>
        <w:jc w:val="both"/>
        <w:rPr>
          <w:rFonts w:ascii="Times New Roman" w:eastAsia="Times New Roman" w:hAnsi="Times New Roman" w:cs="Times New Roman"/>
          <w:noProof/>
          <w:sz w:val="24"/>
          <w:szCs w:val="24"/>
        </w:rPr>
      </w:pPr>
      <w:r>
        <w:rPr>
          <w:rFonts w:ascii="Times New Roman" w:hAnsi="Times New Roman"/>
          <w:noProof/>
          <w:sz w:val="24"/>
          <w:szCs w:val="24"/>
        </w:rPr>
        <w:t>Norint išsiaiškinti tolesnių veiksmų poreikį ir mastą reikia daugiau duomenų ir informacijos. Geriausiu atveju visuose sąvartynuose turėtų būti naudojamos juose susidarančios dujos, kol energinė vertė nukris žemiau naudingumo ribos. Kai naudoti sąvartynų dujas tampa neekonomiška, galima rekomenduoti visame sąvartyne nustatytuose židiniuose taikyti biooksidacijos technologiją</w:t>
      </w:r>
      <w:r>
        <w:rPr>
          <w:rFonts w:ascii="Times New Roman" w:eastAsia="Times New Roman" w:hAnsi="Times New Roman" w:cs="Times New Roman"/>
          <w:noProof/>
          <w:sz w:val="24"/>
          <w:szCs w:val="24"/>
          <w:vertAlign w:val="superscript"/>
        </w:rPr>
        <w:footnoteReference w:id="64"/>
      </w:r>
      <w:r>
        <w:rPr>
          <w:rFonts w:ascii="Times New Roman" w:hAnsi="Times New Roman"/>
          <w:noProof/>
          <w:sz w:val="24"/>
          <w:szCs w:val="24"/>
        </w:rPr>
        <w:t xml:space="preserve"> likusiam metanui neutralizuoti.</w:t>
      </w:r>
    </w:p>
    <w:p>
      <w:pPr>
        <w:pStyle w:val="BodyA"/>
        <w:spacing w:after="0"/>
        <w:jc w:val="both"/>
        <w:rPr>
          <w:rFonts w:ascii="Times New Roman" w:eastAsia="Times New Roman" w:hAnsi="Times New Roman" w:cs="Times New Roman"/>
          <w:noProof/>
          <w:sz w:val="24"/>
          <w:szCs w:val="24"/>
        </w:rPr>
      </w:pPr>
    </w:p>
    <w:p>
      <w:pPr>
        <w:pStyle w:val="BodyA"/>
        <w:spacing w:after="0"/>
        <w:jc w:val="both"/>
        <w:rPr>
          <w:rFonts w:ascii="Times New Roman" w:eastAsia="Times New Roman" w:hAnsi="Times New Roman" w:cs="Times New Roman"/>
          <w:noProof/>
          <w:sz w:val="24"/>
          <w:szCs w:val="24"/>
        </w:rPr>
      </w:pPr>
      <w:r>
        <w:rPr>
          <w:rFonts w:ascii="Times New Roman" w:hAnsi="Times New Roman"/>
          <w:noProof/>
          <w:sz w:val="24"/>
          <w:szCs w:val="24"/>
        </w:rPr>
        <w:t xml:space="preserve">Dabartiniuose nuotekų ir nuotekų dumblo valymą ir naudojimą reglamentuojančiuose teisės aktuose, t. y. Miesto nuotekų valymo direktyvoje ir Nuotekų dumblo direktyvoje, šiltnamio efektą sukeliančių dujų išmetimo klausimas atskirai nesprendžiamas. Pastaruosius dvidešimt devynerius metus įgyvendinama Miesto nuotekų valymo direktyva padėjo išvengti didelės metano taršos, nes nuotekos surenkamos ir valomos efektyviuose centralizuotuose įrenginiuose. Šiuose įrenginiuose susidaro gerokai mažiau metano ir kitų šiltnamio efektą sukeliančių dujų negu taikant alternatyvius valymo metodus. </w:t>
      </w:r>
    </w:p>
    <w:p>
      <w:pPr>
        <w:pStyle w:val="BodyA"/>
        <w:spacing w:after="0" w:line="240" w:lineRule="auto"/>
        <w:jc w:val="both"/>
        <w:rPr>
          <w:rFonts w:ascii="Times New Roman" w:eastAsia="Times New Roman" w:hAnsi="Times New Roman" w:cs="Times New Roman"/>
          <w:noProof/>
          <w:sz w:val="24"/>
          <w:szCs w:val="24"/>
        </w:rPr>
      </w:pPr>
    </w:p>
    <w:p>
      <w:pPr>
        <w:pStyle w:val="BodyA"/>
        <w:spacing w:after="0"/>
        <w:jc w:val="both"/>
        <w:rPr>
          <w:rFonts w:ascii="Times New Roman" w:eastAsia="Times New Roman" w:hAnsi="Times New Roman" w:cs="Times New Roman"/>
          <w:noProof/>
          <w:sz w:val="24"/>
          <w:szCs w:val="24"/>
        </w:rPr>
      </w:pPr>
      <w:r>
        <w:rPr>
          <w:rFonts w:ascii="Times New Roman" w:hAnsi="Times New Roman"/>
          <w:noProof/>
          <w:sz w:val="24"/>
          <w:szCs w:val="24"/>
        </w:rPr>
        <w:t>Daugiau kaip prieš trisdešimt metų priimta Nuotekų dumblo direktyva reglamentuoja nuotekų dumblo naudojimą siekiant apsaugoti aplinką, ypač dirvožemį, nuo kenksmingo žemės ūkyje naudojamo užteršto dumblo poveikio. Miesto nuotekų valymo direktyva šiuo metu persvarstoma</w:t>
      </w:r>
      <w:r>
        <w:rPr>
          <w:rFonts w:ascii="Times New Roman" w:eastAsia="Times New Roman" w:hAnsi="Times New Roman" w:cs="Times New Roman"/>
          <w:noProof/>
          <w:sz w:val="24"/>
          <w:szCs w:val="24"/>
          <w:vertAlign w:val="superscript"/>
        </w:rPr>
        <w:footnoteReference w:id="65"/>
      </w:r>
      <w:r>
        <w:rPr>
          <w:rFonts w:ascii="Times New Roman" w:hAnsi="Times New Roman"/>
          <w:noProof/>
          <w:sz w:val="24"/>
          <w:szCs w:val="24"/>
        </w:rPr>
        <w:t>. Be Miesto nuotekų valymo direktyvos poveikio vertinimo, kuris bus pradėtas 2020 m. trečią ketvirtį, Komisija atliks tyrimą, kuriuo bus grindžiamas Nuotekų dumblo direktyvos vertinimas. Ji taip pat atliks papildomą tyrimą, per kurį bus įvertinta, kiek turi aprėpti tolesnės pastangos mažinti išmetamų šiltnamio efektą sukeliančių dujų, įskaitant nuotekų dumble susidarantį metaną, kiekį. Remdamasi Nuotekų dumblo direktyvos vertinimo, tolesnių mokslinių tyrimų ir Miesto nuotekų valymo direktyvos peržiūros poveikio vertinimo rezultatais, Komisija apsvarstys galimybę imtis priemonių, kurios ribotų iš nuotekų dumblo išsiskiriančių šiltnamio efektą sukeliančių dujų kiekį.</w:t>
      </w:r>
    </w:p>
    <w:p>
      <w:pPr>
        <w:pStyle w:val="BodyC"/>
        <w:jc w:val="both"/>
        <w:rPr>
          <w:rFonts w:hAnsi="Times New Roman" w:cs="Times New Roman"/>
          <w:noProof/>
        </w:rPr>
      </w:pPr>
    </w:p>
    <w:p>
      <w:pPr>
        <w:pStyle w:val="BodyC"/>
        <w:jc w:val="both"/>
        <w:rPr>
          <w:rFonts w:hAnsi="Times New Roman" w:cs="Times New Roman"/>
          <w:noProof/>
        </w:rPr>
      </w:pPr>
      <w:r>
        <w:rPr>
          <w:noProof/>
        </w:rPr>
        <w:t>Atlikdama 2024</w:t>
      </w:r>
      <w:r>
        <w:rPr>
          <w:noProof/>
        </w:rPr>
        <w:t> </w:t>
      </w:r>
      <w:r>
        <w:rPr>
          <w:noProof/>
        </w:rPr>
        <w:t>m. numatyt</w:t>
      </w:r>
      <w:r>
        <w:rPr>
          <w:noProof/>
        </w:rPr>
        <w:t>ą</w:t>
      </w:r>
      <w:r>
        <w:rPr>
          <w:noProof/>
        </w:rPr>
        <w:t xml:space="preserve"> S</w:t>
      </w:r>
      <w:r>
        <w:rPr>
          <w:noProof/>
        </w:rPr>
        <w:t>ą</w:t>
      </w:r>
      <w:r>
        <w:rPr>
          <w:noProof/>
        </w:rPr>
        <w:t>vartyn</w:t>
      </w:r>
      <w:r>
        <w:rPr>
          <w:noProof/>
        </w:rPr>
        <w:t>ų</w:t>
      </w:r>
      <w:r>
        <w:rPr>
          <w:noProof/>
        </w:rPr>
        <w:t xml:space="preserve"> direktyvos per</w:t>
      </w:r>
      <w:r>
        <w:rPr>
          <w:noProof/>
        </w:rPr>
        <w:t>ž</w:t>
      </w:r>
      <w:r>
        <w:rPr>
          <w:noProof/>
        </w:rPr>
        <w:t>i</w:t>
      </w:r>
      <w:r>
        <w:rPr>
          <w:noProof/>
        </w:rPr>
        <w:t>ū</w:t>
      </w:r>
      <w:r>
        <w:rPr>
          <w:noProof/>
        </w:rPr>
        <w:t>r</w:t>
      </w:r>
      <w:r>
        <w:rPr>
          <w:noProof/>
        </w:rPr>
        <w:t>ą</w:t>
      </w:r>
      <w:r>
        <w:rPr>
          <w:noProof/>
        </w:rPr>
        <w:t>, Komisija apsvarstys kelet</w:t>
      </w:r>
      <w:r>
        <w:rPr>
          <w:noProof/>
        </w:rPr>
        <w:t>ą</w:t>
      </w:r>
      <w:r>
        <w:rPr>
          <w:noProof/>
        </w:rPr>
        <w:t xml:space="preserve"> veiksm</w:t>
      </w:r>
      <w:r>
        <w:rPr>
          <w:noProof/>
        </w:rPr>
        <w:t>ų</w:t>
      </w:r>
      <w:r>
        <w:rPr>
          <w:noProof/>
        </w:rPr>
        <w:t>, susijusi</w:t>
      </w:r>
      <w:r>
        <w:rPr>
          <w:noProof/>
        </w:rPr>
        <w:t>ų</w:t>
      </w:r>
      <w:r>
        <w:rPr>
          <w:noProof/>
        </w:rPr>
        <w:t xml:space="preserve"> su s</w:t>
      </w:r>
      <w:r>
        <w:rPr>
          <w:noProof/>
        </w:rPr>
        <w:t>ą</w:t>
      </w:r>
      <w:r>
        <w:rPr>
          <w:noProof/>
        </w:rPr>
        <w:t>vartyn</w:t>
      </w:r>
      <w:r>
        <w:rPr>
          <w:noProof/>
        </w:rPr>
        <w:t>ų</w:t>
      </w:r>
      <w:r>
        <w:rPr>
          <w:noProof/>
        </w:rPr>
        <w:t xml:space="preserve"> duj</w:t>
      </w:r>
      <w:r>
        <w:rPr>
          <w:noProof/>
        </w:rPr>
        <w:t>ų</w:t>
      </w:r>
      <w:r>
        <w:rPr>
          <w:noProof/>
        </w:rPr>
        <w:t xml:space="preserve"> tvarkymu. Pirma, ji apsvarstys naujus i</w:t>
      </w:r>
      <w:r>
        <w:rPr>
          <w:noProof/>
        </w:rPr>
        <w:t>š</w:t>
      </w:r>
      <w:r>
        <w:rPr>
          <w:noProof/>
        </w:rPr>
        <w:t>metamo metano kiekio ma</w:t>
      </w:r>
      <w:r>
        <w:rPr>
          <w:noProof/>
        </w:rPr>
        <w:t>ž</w:t>
      </w:r>
      <w:r>
        <w:rPr>
          <w:noProof/>
        </w:rPr>
        <w:t>inimo b</w:t>
      </w:r>
      <w:r>
        <w:rPr>
          <w:noProof/>
        </w:rPr>
        <w:t>ū</w:t>
      </w:r>
      <w:r>
        <w:rPr>
          <w:noProof/>
        </w:rPr>
        <w:t>dus. Tarp j</w:t>
      </w:r>
      <w:r>
        <w:rPr>
          <w:noProof/>
        </w:rPr>
        <w:t>ų</w:t>
      </w:r>
      <w:r>
        <w:rPr>
          <w:noProof/>
        </w:rPr>
        <w:t xml:space="preserve"> gali b</w:t>
      </w:r>
      <w:r>
        <w:rPr>
          <w:noProof/>
        </w:rPr>
        <w:t>ū</w:t>
      </w:r>
      <w:r>
        <w:rPr>
          <w:noProof/>
        </w:rPr>
        <w:t>ti metano susidarym</w:t>
      </w:r>
      <w:r>
        <w:rPr>
          <w:noProof/>
        </w:rPr>
        <w:t>ą</w:t>
      </w:r>
      <w:r>
        <w:rPr>
          <w:noProof/>
        </w:rPr>
        <w:t xml:space="preserve"> stabdantis s</w:t>
      </w:r>
      <w:r>
        <w:rPr>
          <w:noProof/>
        </w:rPr>
        <w:t>ą</w:t>
      </w:r>
      <w:r>
        <w:rPr>
          <w:noProof/>
        </w:rPr>
        <w:t>vartyn</w:t>
      </w:r>
      <w:r>
        <w:rPr>
          <w:noProof/>
        </w:rPr>
        <w:t>ų</w:t>
      </w:r>
      <w:r>
        <w:rPr>
          <w:noProof/>
        </w:rPr>
        <w:t xml:space="preserve"> mas</w:t>
      </w:r>
      <w:r>
        <w:rPr>
          <w:noProof/>
        </w:rPr>
        <w:t>ė</w:t>
      </w:r>
      <w:r>
        <w:rPr>
          <w:noProof/>
        </w:rPr>
        <w:t>s aeravimas, intensyvesnis s</w:t>
      </w:r>
      <w:r>
        <w:rPr>
          <w:noProof/>
        </w:rPr>
        <w:t>ą</w:t>
      </w:r>
      <w:r>
        <w:rPr>
          <w:noProof/>
        </w:rPr>
        <w:t>vartyn</w:t>
      </w:r>
      <w:r>
        <w:rPr>
          <w:noProof/>
        </w:rPr>
        <w:t>ų</w:t>
      </w:r>
      <w:r>
        <w:rPr>
          <w:noProof/>
        </w:rPr>
        <w:t xml:space="preserve"> duj</w:t>
      </w:r>
      <w:r>
        <w:rPr>
          <w:noProof/>
        </w:rPr>
        <w:t>ų</w:t>
      </w:r>
      <w:r>
        <w:rPr>
          <w:noProof/>
        </w:rPr>
        <w:t xml:space="preserve"> naudojimas energijai gaminti arba (kai ne</w:t>
      </w:r>
      <w:r>
        <w:rPr>
          <w:noProof/>
        </w:rPr>
        <w:t>į</w:t>
      </w:r>
      <w:r>
        <w:rPr>
          <w:noProof/>
        </w:rPr>
        <w:t>manomas n</w:t>
      </w:r>
      <w:r>
        <w:rPr>
          <w:noProof/>
        </w:rPr>
        <w:t>ė</w:t>
      </w:r>
      <w:r>
        <w:rPr>
          <w:noProof/>
        </w:rPr>
        <w:t xml:space="preserve"> vienas i</w:t>
      </w:r>
      <w:r>
        <w:rPr>
          <w:noProof/>
        </w:rPr>
        <w:t>š</w:t>
      </w:r>
      <w:r>
        <w:rPr>
          <w:noProof/>
        </w:rPr>
        <w:t xml:space="preserve"> </w:t>
      </w:r>
      <w:r>
        <w:rPr>
          <w:noProof/>
        </w:rPr>
        <w:t>š</w:t>
      </w:r>
      <w:r>
        <w:rPr>
          <w:noProof/>
        </w:rPr>
        <w:t>i</w:t>
      </w:r>
      <w:r>
        <w:rPr>
          <w:noProof/>
        </w:rPr>
        <w:t>ų</w:t>
      </w:r>
      <w:r>
        <w:rPr>
          <w:noProof/>
        </w:rPr>
        <w:t xml:space="preserve"> metod</w:t>
      </w:r>
      <w:r>
        <w:rPr>
          <w:noProof/>
        </w:rPr>
        <w:t>ų</w:t>
      </w:r>
      <w:r>
        <w:rPr>
          <w:noProof/>
        </w:rPr>
        <w:t>) technologij</w:t>
      </w:r>
      <w:r>
        <w:rPr>
          <w:noProof/>
        </w:rPr>
        <w:t>ų</w:t>
      </w:r>
      <w:r>
        <w:rPr>
          <w:noProof/>
        </w:rPr>
        <w:t>, kurias taikant metanas veiksmingai oksiduojamas, taikymas, pavyzd</w:t>
      </w:r>
      <w:r>
        <w:rPr>
          <w:noProof/>
        </w:rPr>
        <w:t>ž</w:t>
      </w:r>
      <w:r>
        <w:rPr>
          <w:noProof/>
        </w:rPr>
        <w:t>iui, biooksidacija ar fakel</w:t>
      </w:r>
      <w:r>
        <w:rPr>
          <w:noProof/>
        </w:rPr>
        <w:t>ų</w:t>
      </w:r>
      <w:r>
        <w:rPr>
          <w:noProof/>
        </w:rPr>
        <w:t xml:space="preserve"> deginimas. Antra, Komisija apsvarstys galimyb</w:t>
      </w:r>
      <w:r>
        <w:rPr>
          <w:noProof/>
        </w:rPr>
        <w:t>ę</w:t>
      </w:r>
      <w:r>
        <w:rPr>
          <w:noProof/>
        </w:rPr>
        <w:t xml:space="preserve"> pagerinti steb</w:t>
      </w:r>
      <w:r>
        <w:rPr>
          <w:noProof/>
        </w:rPr>
        <w:t>ė</w:t>
      </w:r>
      <w:r>
        <w:rPr>
          <w:noProof/>
        </w:rPr>
        <w:t>jim</w:t>
      </w:r>
      <w:r>
        <w:rPr>
          <w:noProof/>
        </w:rPr>
        <w:t>ą</w:t>
      </w:r>
      <w:r>
        <w:rPr>
          <w:noProof/>
        </w:rPr>
        <w:t>, duomen</w:t>
      </w:r>
      <w:r>
        <w:rPr>
          <w:noProof/>
        </w:rPr>
        <w:t>ų</w:t>
      </w:r>
      <w:r>
        <w:rPr>
          <w:noProof/>
        </w:rPr>
        <w:t xml:space="preserve"> teikim</w:t>
      </w:r>
      <w:r>
        <w:rPr>
          <w:noProof/>
        </w:rPr>
        <w:t>ą</w:t>
      </w:r>
      <w:r>
        <w:rPr>
          <w:noProof/>
        </w:rPr>
        <w:t xml:space="preserve"> ir tikrinim</w:t>
      </w:r>
      <w:r>
        <w:rPr>
          <w:noProof/>
        </w:rPr>
        <w:t>ą</w:t>
      </w:r>
      <w:r>
        <w:rPr>
          <w:noProof/>
        </w:rPr>
        <w:t xml:space="preserve">, nes tai labai svarbu siekiant </w:t>
      </w:r>
      <w:r>
        <w:rPr>
          <w:noProof/>
        </w:rPr>
        <w:t>į</w:t>
      </w:r>
      <w:r>
        <w:rPr>
          <w:noProof/>
        </w:rPr>
        <w:t>vertinti poveik</w:t>
      </w:r>
      <w:r>
        <w:rPr>
          <w:noProof/>
        </w:rPr>
        <w:t>į</w:t>
      </w:r>
      <w:r>
        <w:rPr>
          <w:noProof/>
        </w:rPr>
        <w:t xml:space="preserve"> ir ilgainiui pagerinti </w:t>
      </w:r>
      <w:r>
        <w:rPr>
          <w:noProof/>
        </w:rPr>
        <w:t>š</w:t>
      </w:r>
      <w:r>
        <w:rPr>
          <w:noProof/>
        </w:rPr>
        <w:t>ios srities veiklos rezultatus. T</w:t>
      </w:r>
      <w:r>
        <w:rPr>
          <w:noProof/>
        </w:rPr>
        <w:t>ę</w:t>
      </w:r>
      <w:r>
        <w:rPr>
          <w:noProof/>
        </w:rPr>
        <w:t>siant min</w:t>
      </w:r>
      <w:r>
        <w:rPr>
          <w:noProof/>
        </w:rPr>
        <w:t>ė</w:t>
      </w:r>
      <w:r>
        <w:rPr>
          <w:noProof/>
        </w:rPr>
        <w:t>tuosius veiksmus, jei reik</w:t>
      </w:r>
      <w:r>
        <w:rPr>
          <w:noProof/>
        </w:rPr>
        <w:t>ė</w:t>
      </w:r>
      <w:r>
        <w:rPr>
          <w:noProof/>
        </w:rPr>
        <w:t>s, bus atitinkamai atnaujintas galiojantis S</w:t>
      </w:r>
      <w:r>
        <w:rPr>
          <w:noProof/>
        </w:rPr>
        <w:t>ą</w:t>
      </w:r>
      <w:r>
        <w:rPr>
          <w:noProof/>
        </w:rPr>
        <w:t>vartyn</w:t>
      </w:r>
      <w:r>
        <w:rPr>
          <w:noProof/>
        </w:rPr>
        <w:t>ų</w:t>
      </w:r>
      <w:r>
        <w:rPr>
          <w:noProof/>
        </w:rPr>
        <w:t xml:space="preserve"> direktyvos reikalavim</w:t>
      </w:r>
      <w:r>
        <w:rPr>
          <w:noProof/>
        </w:rPr>
        <w:t>ų</w:t>
      </w:r>
      <w:r>
        <w:rPr>
          <w:noProof/>
        </w:rPr>
        <w:t xml:space="preserve"> d</w:t>
      </w:r>
      <w:r>
        <w:rPr>
          <w:noProof/>
        </w:rPr>
        <w:t>ė</w:t>
      </w:r>
      <w:r>
        <w:rPr>
          <w:noProof/>
        </w:rPr>
        <w:t>l duj</w:t>
      </w:r>
      <w:r>
        <w:rPr>
          <w:noProof/>
        </w:rPr>
        <w:t>ų</w:t>
      </w:r>
      <w:r>
        <w:rPr>
          <w:noProof/>
        </w:rPr>
        <w:t xml:space="preserve"> kontrol</w:t>
      </w:r>
      <w:r>
        <w:rPr>
          <w:noProof/>
        </w:rPr>
        <w:t>ė</w:t>
      </w:r>
      <w:r>
        <w:rPr>
          <w:noProof/>
        </w:rPr>
        <w:t xml:space="preserve">s </w:t>
      </w:r>
      <w:r>
        <w:rPr>
          <w:noProof/>
        </w:rPr>
        <w:t>į</w:t>
      </w:r>
      <w:r>
        <w:rPr>
          <w:noProof/>
        </w:rPr>
        <w:t>gyvendinimo rekomendacinis dokumentas</w:t>
      </w:r>
      <w:r>
        <w:rPr>
          <w:rFonts w:hAnsi="Times New Roman" w:cs="Times New Roman"/>
          <w:noProof/>
          <w:vertAlign w:val="superscript"/>
        </w:rPr>
        <w:footnoteReference w:id="66"/>
      </w:r>
      <w:r>
        <w:rPr>
          <w:noProof/>
        </w:rPr>
        <w:t>.</w:t>
      </w:r>
    </w:p>
    <w:p>
      <w:pPr>
        <w:pStyle w:val="BodyC"/>
        <w:jc w:val="both"/>
        <w:rPr>
          <w:rFonts w:hAnsi="Times New Roman" w:cs="Times New Roman"/>
          <w:noProof/>
        </w:rPr>
      </w:pPr>
    </w:p>
    <w:p>
      <w:pPr>
        <w:pStyle w:val="BodyC"/>
        <w:jc w:val="both"/>
        <w:rPr>
          <w:rFonts w:hAnsi="Times New Roman" w:cs="Times New Roman"/>
          <w:b/>
          <w:bCs/>
          <w:noProof/>
        </w:rPr>
      </w:pPr>
      <w:r>
        <w:rPr>
          <w:noProof/>
        </w:rPr>
        <w:t>Atliekas biometanu lengviau paver</w:t>
      </w:r>
      <w:r>
        <w:rPr>
          <w:noProof/>
        </w:rPr>
        <w:t>č</w:t>
      </w:r>
      <w:r>
        <w:rPr>
          <w:noProof/>
        </w:rPr>
        <w:t>ian</w:t>
      </w:r>
      <w:r>
        <w:rPr>
          <w:noProof/>
        </w:rPr>
        <w:t>č</w:t>
      </w:r>
      <w:r>
        <w:rPr>
          <w:noProof/>
        </w:rPr>
        <w:t>ios naujos technologijos gali veiksmingai dar labiau suma</w:t>
      </w:r>
      <w:r>
        <w:rPr>
          <w:noProof/>
        </w:rPr>
        <w:t>ž</w:t>
      </w:r>
      <w:r>
        <w:rPr>
          <w:noProof/>
        </w:rPr>
        <w:t xml:space="preserve">inti </w:t>
      </w:r>
      <w:r>
        <w:rPr>
          <w:noProof/>
        </w:rPr>
        <w:t>š</w:t>
      </w:r>
      <w:r>
        <w:rPr>
          <w:noProof/>
        </w:rPr>
        <w:t>iame sektoriuje i</w:t>
      </w:r>
      <w:r>
        <w:rPr>
          <w:noProof/>
        </w:rPr>
        <w:t>š</w:t>
      </w:r>
      <w:r>
        <w:rPr>
          <w:noProof/>
        </w:rPr>
        <w:t>metamo metano kiek</w:t>
      </w:r>
      <w:r>
        <w:rPr>
          <w:noProof/>
        </w:rPr>
        <w:t>į</w:t>
      </w:r>
      <w:r>
        <w:rPr>
          <w:noProof/>
        </w:rPr>
        <w:t>. Tod</w:t>
      </w:r>
      <w:r>
        <w:rPr>
          <w:noProof/>
        </w:rPr>
        <w:t>ė</w:t>
      </w:r>
      <w:r>
        <w:rPr>
          <w:noProof/>
        </w:rPr>
        <w:t xml:space="preserve">l Komisija programos </w:t>
      </w:r>
      <w:r>
        <w:rPr>
          <w:noProof/>
        </w:rPr>
        <w:t>„</w:t>
      </w:r>
      <w:r>
        <w:rPr>
          <w:noProof/>
        </w:rPr>
        <w:t>Europos horizontas</w:t>
      </w:r>
      <w:r>
        <w:rPr>
          <w:noProof/>
        </w:rPr>
        <w:t>“</w:t>
      </w:r>
      <w:r>
        <w:rPr>
          <w:noProof/>
        </w:rPr>
        <w:t xml:space="preserve"> 2021</w:t>
      </w:r>
      <w:r>
        <w:rPr>
          <w:noProof/>
        </w:rPr>
        <w:t>–</w:t>
      </w:r>
      <w:r>
        <w:rPr>
          <w:noProof/>
        </w:rPr>
        <w:t>2024</w:t>
      </w:r>
      <w:r>
        <w:rPr>
          <w:noProof/>
        </w:rPr>
        <w:t> </w:t>
      </w:r>
      <w:r>
        <w:rPr>
          <w:noProof/>
        </w:rPr>
        <w:t xml:space="preserve">m. strateginiame plane rems tikslinius mokslinius </w:t>
      </w:r>
      <w:r>
        <w:rPr>
          <w:noProof/>
        </w:rPr>
        <w:t>š</w:t>
      </w:r>
      <w:r>
        <w:rPr>
          <w:noProof/>
        </w:rPr>
        <w:t>ios srities technologini</w:t>
      </w:r>
      <w:r>
        <w:rPr>
          <w:noProof/>
        </w:rPr>
        <w:t>ų</w:t>
      </w:r>
      <w:r>
        <w:rPr>
          <w:noProof/>
        </w:rPr>
        <w:t xml:space="preserve"> sprendim</w:t>
      </w:r>
      <w:r>
        <w:rPr>
          <w:noProof/>
        </w:rPr>
        <w:t>ų</w:t>
      </w:r>
      <w:r>
        <w:rPr>
          <w:noProof/>
        </w:rPr>
        <w:t xml:space="preserve"> tyrimus.</w:t>
      </w:r>
    </w:p>
    <w:p>
      <w:pPr>
        <w:pStyle w:val="BodyC"/>
        <w:jc w:val="both"/>
        <w:rPr>
          <w:rFonts w:hAnsi="Times New Roman" w:cs="Times New Roman"/>
          <w:b/>
          <w:bCs/>
          <w:noProof/>
        </w:rPr>
      </w:pPr>
    </w:p>
    <w:tbl>
      <w:tblPr>
        <w:tblStyle w:val="TableGrid"/>
        <w:tblW w:w="0" w:type="auto"/>
        <w:tblLook w:val="04A0" w:firstRow="1" w:lastRow="0" w:firstColumn="1" w:lastColumn="0" w:noHBand="0" w:noVBand="1"/>
      </w:tblPr>
      <w:tblGrid>
        <w:gridCol w:w="9055"/>
      </w:tblGrid>
      <w:tr>
        <w:tc>
          <w:tcPr>
            <w:tcW w:w="9055" w:type="dxa"/>
          </w:tcPr>
          <w:p>
            <w:pPr>
              <w:keepNext/>
              <w:keepLines/>
              <w:spacing w:after="120"/>
              <w:ind w:right="284"/>
              <w:jc w:val="both"/>
              <w:outlineLvl w:val="0"/>
              <w:rPr>
                <w:rFonts w:ascii="Cambria" w:eastAsia="Cambria" w:hAnsi="Cambria" w:cs="Cambria"/>
                <w:noProof/>
                <w:color w:val="244061"/>
                <w:sz w:val="36"/>
                <w:szCs w:val="36"/>
                <w:u w:val="single" w:color="244061"/>
              </w:rPr>
            </w:pPr>
            <w:r>
              <w:rPr>
                <w:rFonts w:hAnsi="Cambria"/>
                <w:b/>
                <w:bCs/>
                <w:noProof/>
                <w:color w:val="000000"/>
                <w:u w:val="single" w:color="244061"/>
              </w:rPr>
              <w:t>Veiksmai atliek</w:t>
            </w:r>
            <w:r>
              <w:rPr>
                <w:rFonts w:hAnsi="Cambria"/>
                <w:b/>
                <w:bCs/>
                <w:noProof/>
                <w:color w:val="000000"/>
                <w:u w:val="single" w:color="244061"/>
              </w:rPr>
              <w:t>ų</w:t>
            </w:r>
            <w:r>
              <w:rPr>
                <w:rFonts w:hAnsi="Cambria"/>
                <w:b/>
                <w:bCs/>
                <w:noProof/>
                <w:color w:val="000000"/>
                <w:u w:val="single" w:color="244061"/>
              </w:rPr>
              <w:t xml:space="preserve"> ir nuotek</w:t>
            </w:r>
            <w:r>
              <w:rPr>
                <w:rFonts w:hAnsi="Cambria"/>
                <w:b/>
                <w:bCs/>
                <w:noProof/>
                <w:color w:val="000000"/>
                <w:u w:val="single" w:color="244061"/>
              </w:rPr>
              <w:t>ų</w:t>
            </w:r>
            <w:r>
              <w:rPr>
                <w:rFonts w:hAnsi="Cambria"/>
                <w:b/>
                <w:bCs/>
                <w:noProof/>
                <w:color w:val="000000"/>
                <w:u w:val="single" w:color="244061"/>
              </w:rPr>
              <w:t xml:space="preserve"> sektoriuje</w:t>
            </w:r>
          </w:p>
          <w:p>
            <w:pPr>
              <w:pStyle w:val="BodyA"/>
              <w:numPr>
                <w:ilvl w:val="0"/>
                <w:numId w:val="40"/>
              </w:numPr>
              <w:jc w:val="both"/>
              <w:rPr>
                <w:rFonts w:ascii="Times New Roman" w:hAnsi="Times New Roman" w:cs="Times New Roman"/>
                <w:noProof/>
                <w:sz w:val="24"/>
                <w:szCs w:val="24"/>
              </w:rPr>
            </w:pPr>
            <w:r>
              <w:rPr>
                <w:rFonts w:ascii="Times New Roman" w:hAnsi="Times New Roman"/>
                <w:noProof/>
                <w:sz w:val="24"/>
                <w:szCs w:val="24"/>
              </w:rPr>
              <w:t xml:space="preserve">Komisija toliau </w:t>
            </w:r>
            <w:r>
              <w:rPr>
                <w:rFonts w:ascii="Times New Roman" w:hAnsi="Times New Roman"/>
                <w:b/>
                <w:noProof/>
                <w:sz w:val="24"/>
                <w:szCs w:val="24"/>
              </w:rPr>
              <w:t>kovos su neteisėtais veiksmais ir teiks techninę pagalbą</w:t>
            </w:r>
            <w:r>
              <w:rPr>
                <w:rFonts w:ascii="Times New Roman" w:hAnsi="Times New Roman"/>
                <w:noProof/>
                <w:sz w:val="24"/>
                <w:szCs w:val="24"/>
              </w:rPr>
              <w:t xml:space="preserve"> valstybėms narėms ir regionams. Be kita ko, bus sprendžiamos tokios problemos kaip standartų neatitinkantys sąvartynai. Komisija taip pat padės valstybėms narėms ir regionams stabilizuoti biologiškai skaidžias atliekas iki jų šalinimo ir daugiau jų naudoti klimatui poveikio nedarančių žiedinių biologinių ir cheminių medžiagų gamybai ir nukreipti šias atliekas į biodujų gamybą.</w:t>
            </w:r>
          </w:p>
          <w:p>
            <w:pPr>
              <w:pStyle w:val="BodyA"/>
              <w:numPr>
                <w:ilvl w:val="0"/>
                <w:numId w:val="40"/>
              </w:numPr>
              <w:jc w:val="both"/>
              <w:rPr>
                <w:rFonts w:ascii="Times New Roman" w:hAnsi="Times New Roman" w:cs="Times New Roman"/>
                <w:noProof/>
                <w:sz w:val="24"/>
                <w:szCs w:val="24"/>
              </w:rPr>
            </w:pPr>
            <w:r>
              <w:rPr>
                <w:rFonts w:ascii="Times New Roman" w:hAnsi="Times New Roman"/>
                <w:b/>
                <w:noProof/>
                <w:sz w:val="24"/>
                <w:szCs w:val="24"/>
              </w:rPr>
              <w:t>2024 m. peržiūrėdama Sąvartynų direktyvą</w:t>
            </w:r>
            <w:r>
              <w:rPr>
                <w:rFonts w:ascii="Times New Roman" w:hAnsi="Times New Roman"/>
                <w:noProof/>
                <w:sz w:val="24"/>
                <w:szCs w:val="24"/>
              </w:rPr>
              <w:t>, Komisija svarstys tolesnius veiksmus, kaip pagerinti sąvartynų dujų tvarkymą, sumažinti jų žalingą poveikį klimatui ir išnaudoti visas galimybes iš jų išgauti energijos.</w:t>
            </w:r>
          </w:p>
          <w:p>
            <w:pPr>
              <w:pStyle w:val="BodyA"/>
              <w:numPr>
                <w:ilvl w:val="0"/>
                <w:numId w:val="40"/>
              </w:numPr>
              <w:jc w:val="both"/>
              <w:rPr>
                <w:rFonts w:ascii="Times New Roman" w:hAnsi="Times New Roman" w:cs="Times New Roman"/>
                <w:noProof/>
                <w:sz w:val="24"/>
                <w:szCs w:val="24"/>
              </w:rPr>
            </w:pPr>
            <w:r>
              <w:rPr>
                <w:rFonts w:ascii="Times New Roman" w:hAnsi="Times New Roman"/>
                <w:noProof/>
                <w:sz w:val="24"/>
                <w:szCs w:val="24"/>
              </w:rPr>
              <w:t xml:space="preserve">Komisija svarstys, ar į programos „Europos horizontas“ 2021–2024 m. strateginį planą įtraukti </w:t>
            </w:r>
            <w:r>
              <w:rPr>
                <w:rFonts w:ascii="Times New Roman" w:hAnsi="Times New Roman"/>
                <w:b/>
                <w:noProof/>
                <w:sz w:val="24"/>
                <w:szCs w:val="24"/>
              </w:rPr>
              <w:t xml:space="preserve">tikslinius mokslinius </w:t>
            </w:r>
            <w:r>
              <w:rPr>
                <w:rFonts w:ascii="Times New Roman" w:hAnsi="Times New Roman"/>
                <w:noProof/>
                <w:sz w:val="24"/>
                <w:szCs w:val="24"/>
              </w:rPr>
              <w:t>biometano gamybos iš atliekų technologijų</w:t>
            </w:r>
            <w:r>
              <w:rPr>
                <w:rFonts w:ascii="Times New Roman" w:hAnsi="Times New Roman"/>
                <w:b/>
                <w:noProof/>
                <w:sz w:val="24"/>
                <w:szCs w:val="24"/>
              </w:rPr>
              <w:t xml:space="preserve"> tyrimus</w:t>
            </w:r>
            <w:r>
              <w:rPr>
                <w:rFonts w:ascii="Times New Roman" w:hAnsi="Times New Roman"/>
                <w:noProof/>
                <w:sz w:val="24"/>
                <w:szCs w:val="24"/>
              </w:rPr>
              <w:t>.</w:t>
            </w:r>
          </w:p>
          <w:p>
            <w:pPr>
              <w:pStyle w:val="BodyC"/>
              <w:pBdr>
                <w:top w:val="none" w:sz="0" w:space="0" w:color="auto"/>
                <w:left w:val="none" w:sz="0" w:space="0" w:color="auto"/>
                <w:bottom w:val="none" w:sz="0" w:space="0" w:color="auto"/>
                <w:right w:val="none" w:sz="0" w:space="0" w:color="auto"/>
                <w:between w:val="none" w:sz="0" w:space="0" w:color="auto"/>
                <w:bar w:val="none" w:sz="0" w:color="auto"/>
              </w:pBdr>
              <w:jc w:val="both"/>
              <w:rPr>
                <w:rFonts w:hAnsi="Times New Roman" w:cs="Times New Roman"/>
                <w:b/>
                <w:bCs/>
                <w:noProof/>
              </w:rPr>
            </w:pPr>
          </w:p>
        </w:tc>
      </w:tr>
    </w:tbl>
    <w:p>
      <w:pPr>
        <w:pStyle w:val="BodyC"/>
        <w:jc w:val="both"/>
        <w:rPr>
          <w:rFonts w:hAnsi="Times New Roman" w:cs="Times New Roman"/>
          <w:b/>
          <w:bCs/>
          <w:noProof/>
        </w:rPr>
      </w:pPr>
    </w:p>
    <w:p>
      <w:pPr>
        <w:pStyle w:val="Heading"/>
        <w:numPr>
          <w:ilvl w:val="0"/>
          <w:numId w:val="3"/>
        </w:numPr>
        <w:tabs>
          <w:tab w:val="clear" w:pos="1080"/>
          <w:tab w:val="num" w:pos="1620"/>
        </w:tabs>
        <w:spacing w:before="0" w:after="0"/>
        <w:ind w:left="1620" w:hanging="1620"/>
        <w:rPr>
          <w:rFonts w:ascii="Times New Roman" w:eastAsia="Times New Roman" w:hAnsi="Times New Roman" w:cs="Times New Roman"/>
          <w:b/>
          <w:bCs/>
          <w:smallCaps/>
          <w:noProof/>
          <w:color w:val="000000"/>
          <w:sz w:val="24"/>
          <w:szCs w:val="24"/>
        </w:rPr>
      </w:pPr>
      <w:r>
        <w:rPr>
          <w:rFonts w:ascii="Times New Roman" w:hAnsi="Times New Roman"/>
          <w:b/>
          <w:bCs/>
          <w:smallCaps/>
          <w:noProof/>
          <w:color w:val="000000"/>
          <w:sz w:val="24"/>
          <w:szCs w:val="24"/>
        </w:rPr>
        <w:t>Tarptautiniai veiksmai</w:t>
      </w:r>
    </w:p>
    <w:p>
      <w:pPr>
        <w:pStyle w:val="BodyA"/>
        <w:spacing w:after="0" w:line="240" w:lineRule="auto"/>
        <w:jc w:val="both"/>
        <w:rPr>
          <w:rFonts w:ascii="Times New Roman" w:eastAsia="Times New Roman" w:hAnsi="Times New Roman" w:cs="Times New Roman"/>
          <w:b/>
          <w:bCs/>
          <w:noProof/>
          <w:sz w:val="24"/>
          <w:szCs w:val="24"/>
        </w:rPr>
      </w:pPr>
    </w:p>
    <w:p>
      <w:pPr>
        <w:pStyle w:val="BodyB"/>
        <w:spacing w:after="0" w:line="240" w:lineRule="auto"/>
        <w:jc w:val="both"/>
        <w:rPr>
          <w:rFonts w:ascii="Times New Roman" w:hAnsi="Times New Roman" w:cs="Times New Roman"/>
          <w:noProof/>
          <w:sz w:val="24"/>
          <w:szCs w:val="24"/>
        </w:rPr>
      </w:pPr>
      <w:r>
        <w:rPr>
          <w:rFonts w:ascii="Times New Roman" w:hAnsi="Times New Roman"/>
          <w:noProof/>
          <w:sz w:val="24"/>
          <w:szCs w:val="24"/>
        </w:rPr>
        <w:t>Bendradarbiaudama su šalimis partnerėmis ir tarptautinėmis organizacijomis, ES skatins ieškoti energetikos, žemės ūkio ir atliekų sektoriuose išmetamo metano problemos sprendimų.</w:t>
      </w:r>
      <w:r>
        <w:rPr>
          <w:rFonts w:ascii="Times New Roman" w:hAnsi="Times New Roman"/>
          <w:noProof/>
        </w:rPr>
        <w:t xml:space="preserve"> </w:t>
      </w:r>
      <w:r>
        <w:rPr>
          <w:rFonts w:ascii="Times New Roman" w:hAnsi="Times New Roman"/>
          <w:noProof/>
          <w:sz w:val="24"/>
          <w:szCs w:val="24"/>
        </w:rPr>
        <w:t xml:space="preserve">Ši veikla bus grindžiama esamais partnerystės ryšiais tarptautiniuose forumuose, tokiuose kaip Klimato ir švaraus oro koalicija (CCAC), Arkties taryba ir Pietryčių Azijos valstybių asociacija (ASEAN). ES taip pat kreipsis į tarptautines organizacijas. </w:t>
      </w:r>
    </w:p>
    <w:p>
      <w:pPr>
        <w:pStyle w:val="BodyB"/>
        <w:spacing w:after="0" w:line="240" w:lineRule="auto"/>
        <w:jc w:val="both"/>
        <w:rPr>
          <w:rFonts w:ascii="Times New Roman" w:hAnsi="Times New Roman" w:cs="Times New Roman"/>
          <w:noProof/>
          <w:sz w:val="24"/>
          <w:szCs w:val="24"/>
        </w:rPr>
      </w:pPr>
    </w:p>
    <w:p>
      <w:pPr>
        <w:pStyle w:val="BodyB"/>
        <w:spacing w:after="0" w:line="240" w:lineRule="auto"/>
        <w:jc w:val="both"/>
        <w:rPr>
          <w:rFonts w:ascii="Times New Roman" w:hAnsi="Times New Roman" w:cs="Times New Roman"/>
          <w:noProof/>
          <w:sz w:val="24"/>
          <w:szCs w:val="24"/>
        </w:rPr>
      </w:pPr>
      <w:r>
        <w:rPr>
          <w:rFonts w:ascii="Times New Roman" w:hAnsi="Times New Roman"/>
          <w:noProof/>
          <w:sz w:val="24"/>
          <w:szCs w:val="24"/>
        </w:rPr>
        <w:t>Kaip didžiausia naftos ir dujų importuotoja, ES turi galių visame pasaulyje skatinti mažinti su energija susijusį išmetamo metano kiekį. Apskaičiuota, kad su ES suvartojamomis iškastinėmis dujomis susijęs išorėje išmetamo anglies dioksido arba metano kiekis (t. y. kiekis, išmetamas už ES ribų gaminant ir tiekiant į ES iškastines dujas) yra nuo 3 iki 8 kartų didesnis už ES išmetamą kiekį</w:t>
      </w:r>
      <w:r>
        <w:rPr>
          <w:rFonts w:ascii="Times New Roman" w:eastAsia="Times New Roman" w:hAnsi="Times New Roman" w:cs="Times New Roman"/>
          <w:noProof/>
          <w:sz w:val="24"/>
          <w:szCs w:val="24"/>
          <w:vertAlign w:val="superscript"/>
        </w:rPr>
        <w:footnoteReference w:id="67"/>
      </w:r>
      <w:r>
        <w:rPr>
          <w:rFonts w:ascii="Times New Roman" w:hAnsi="Times New Roman"/>
          <w:noProof/>
          <w:sz w:val="24"/>
          <w:szCs w:val="24"/>
        </w:rPr>
        <w:t xml:space="preserve">. Todėl Komisija ketina suburti pagrindinių importuojančių šalių koaliciją, kad būtų koordinuojamos pastangos mažinti energetikos sektoriuje išmetamo metano kiekį. </w:t>
      </w:r>
    </w:p>
    <w:p>
      <w:pPr>
        <w:pStyle w:val="BodyB"/>
        <w:spacing w:after="0" w:line="240" w:lineRule="auto"/>
        <w:jc w:val="both"/>
        <w:rPr>
          <w:rFonts w:ascii="Times New Roman" w:hAnsi="Times New Roman" w:cs="Times New Roman"/>
          <w:noProof/>
          <w:sz w:val="24"/>
          <w:szCs w:val="24"/>
        </w:rPr>
      </w:pPr>
    </w:p>
    <w:p>
      <w:pPr>
        <w:pStyle w:val="BodyB"/>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Be to, siekdama paspartinti tarptautinius veiksmus, ES pasinaudos savo, kaip lyderės, pozicijomis žiedinės ekonomikos srityje ir siūlys savo pažangias žemės ūkio praktikas, kurios užtikrina gyvūnų gerovės ir produktyvumo pusiausvyrą. Komisija taip pat rems tarptautinį dalijimąsi išmetamo metano kiekio duomenimis per numatomą tarptautinį išmetamam metano kiekiui stebėti skirtą centrą ir pasirūpins, kad ES palydovų duomenys būtų prieinami pasauliniams partneriams. Tokiu būdu ES parodys sektiną pavyzdį tarptautinio bendradarbiavimo dalijimosi duomenimis srityje. Šie tarpsektoriniai veiksmai bus papildyti konkrečiais veiksmais kiekviename sektoriuje, kaip aprašyta toliau.</w:t>
      </w:r>
    </w:p>
    <w:p>
      <w:pPr>
        <w:pStyle w:val="BodyB"/>
        <w:spacing w:after="0" w:line="240" w:lineRule="auto"/>
        <w:jc w:val="both"/>
        <w:rPr>
          <w:rFonts w:ascii="Times New Roman" w:eastAsia="Times New Roman" w:hAnsi="Times New Roman" w:cs="Times New Roman"/>
          <w:b/>
          <w:bCs/>
          <w:smallCaps/>
          <w:noProof/>
          <w:sz w:val="24"/>
          <w:szCs w:val="24"/>
        </w:rPr>
      </w:pPr>
    </w:p>
    <w:p>
      <w:pPr>
        <w:pStyle w:val="BodyB"/>
        <w:numPr>
          <w:ilvl w:val="1"/>
          <w:numId w:val="27"/>
        </w:numPr>
        <w:tabs>
          <w:tab w:val="num" w:pos="1383"/>
          <w:tab w:val="left" w:pos="1410"/>
        </w:tabs>
        <w:spacing w:after="0" w:line="240" w:lineRule="auto"/>
        <w:ind w:left="1383" w:hanging="303"/>
        <w:jc w:val="both"/>
        <w:rPr>
          <w:rFonts w:ascii="Times New Roman" w:hAnsi="Times New Roman" w:cs="Times New Roman"/>
          <w:smallCaps/>
          <w:noProof/>
          <w:sz w:val="24"/>
          <w:szCs w:val="24"/>
        </w:rPr>
      </w:pPr>
      <w:r>
        <w:rPr>
          <w:rFonts w:ascii="Times New Roman" w:hAnsi="Times New Roman"/>
          <w:b/>
          <w:bCs/>
          <w:smallCaps/>
          <w:noProof/>
          <w:sz w:val="24"/>
          <w:szCs w:val="24"/>
        </w:rPr>
        <w:t>Energetika</w:t>
      </w:r>
    </w:p>
    <w:p>
      <w:pPr>
        <w:pStyle w:val="BodyB"/>
        <w:spacing w:after="0" w:line="240" w:lineRule="auto"/>
        <w:jc w:val="both"/>
        <w:rPr>
          <w:rFonts w:ascii="Times New Roman" w:eastAsia="Times New Roman" w:hAnsi="Times New Roman" w:cs="Times New Roman"/>
          <w:noProof/>
          <w:sz w:val="24"/>
          <w:szCs w:val="24"/>
          <w:lang w:val="en-US"/>
        </w:rPr>
      </w:pPr>
    </w:p>
    <w:p>
      <w:pPr>
        <w:pStyle w:val="BodyA"/>
        <w:numPr>
          <w:ilvl w:val="0"/>
          <w:numId w:val="30"/>
        </w:numPr>
        <w:tabs>
          <w:tab w:val="num" w:pos="1023"/>
          <w:tab w:val="left" w:pos="1050"/>
        </w:tabs>
        <w:spacing w:after="0"/>
        <w:ind w:left="1023" w:hanging="303"/>
        <w:jc w:val="both"/>
        <w:rPr>
          <w:rFonts w:ascii="Times New Roman" w:eastAsia="Times New Roman" w:hAnsi="Times New Roman" w:cs="Times New Roman"/>
          <w:b/>
          <w:bCs/>
          <w:noProof/>
          <w:sz w:val="24"/>
          <w:szCs w:val="24"/>
        </w:rPr>
      </w:pPr>
      <w:r>
        <w:rPr>
          <w:rFonts w:ascii="Times New Roman" w:hAnsi="Times New Roman"/>
          <w:b/>
          <w:bCs/>
          <w:noProof/>
          <w:sz w:val="24"/>
          <w:szCs w:val="24"/>
        </w:rPr>
        <w:t>Kreipimasis į tarptautinius energijos tiekėjus bei perkančiąsias valstybes ir daugiašalio bendradarbiavimo rėmimas</w:t>
      </w:r>
    </w:p>
    <w:p>
      <w:pPr>
        <w:pStyle w:val="BodyB"/>
        <w:spacing w:after="0" w:line="240" w:lineRule="auto"/>
        <w:jc w:val="both"/>
        <w:rPr>
          <w:rFonts w:ascii="Times New Roman" w:eastAsia="Times New Roman" w:hAnsi="Times New Roman" w:cs="Times New Roman"/>
          <w:noProof/>
          <w:sz w:val="24"/>
          <w:szCs w:val="24"/>
          <w:lang w:val="en-US"/>
        </w:rPr>
      </w:pPr>
    </w:p>
    <w:p>
      <w:pPr>
        <w:pStyle w:val="BodyC"/>
        <w:spacing w:after="200"/>
        <w:jc w:val="both"/>
        <w:rPr>
          <w:rFonts w:hAnsi="Times New Roman" w:cs="Times New Roman"/>
          <w:noProof/>
        </w:rPr>
      </w:pPr>
      <w:r>
        <w:rPr>
          <w:noProof/>
        </w:rPr>
        <w:t xml:space="preserve">ES vadovaus diplomatinei kampanijai, orientuotai </w:t>
      </w:r>
      <w:r>
        <w:rPr>
          <w:noProof/>
        </w:rPr>
        <w:t>į</w:t>
      </w:r>
      <w:r>
        <w:rPr>
          <w:noProof/>
        </w:rPr>
        <w:t xml:space="preserve"> i</w:t>
      </w:r>
      <w:r>
        <w:rPr>
          <w:noProof/>
        </w:rPr>
        <w:t>š</w:t>
      </w:r>
      <w:r>
        <w:rPr>
          <w:noProof/>
        </w:rPr>
        <w:t>kastin</w:t>
      </w:r>
      <w:r>
        <w:rPr>
          <w:noProof/>
        </w:rPr>
        <w:t>į</w:t>
      </w:r>
      <w:r>
        <w:rPr>
          <w:noProof/>
        </w:rPr>
        <w:t xml:space="preserve"> kur</w:t>
      </w:r>
      <w:r>
        <w:rPr>
          <w:noProof/>
        </w:rPr>
        <w:t>ą</w:t>
      </w:r>
      <w:r>
        <w:rPr>
          <w:noProof/>
        </w:rPr>
        <w:t xml:space="preserve"> gaminan</w:t>
      </w:r>
      <w:r>
        <w:rPr>
          <w:noProof/>
        </w:rPr>
        <w:t>č</w:t>
      </w:r>
      <w:r>
        <w:rPr>
          <w:noProof/>
        </w:rPr>
        <w:t xml:space="preserve">ias </w:t>
      </w:r>
      <w:r>
        <w:rPr>
          <w:noProof/>
        </w:rPr>
        <w:t>š</w:t>
      </w:r>
      <w:r>
        <w:rPr>
          <w:noProof/>
        </w:rPr>
        <w:t xml:space="preserve">alis ir </w:t>
      </w:r>
      <w:r>
        <w:rPr>
          <w:noProof/>
        </w:rPr>
        <w:t>į</w:t>
      </w:r>
      <w:r>
        <w:rPr>
          <w:noProof/>
        </w:rPr>
        <w:t xml:space="preserve">mones, ir ragins jas aktyviai </w:t>
      </w:r>
      <w:r>
        <w:rPr>
          <w:noProof/>
        </w:rPr>
        <w:t>į</w:t>
      </w:r>
      <w:r>
        <w:rPr>
          <w:noProof/>
        </w:rPr>
        <w:t xml:space="preserve">sitraukti </w:t>
      </w:r>
      <w:r>
        <w:rPr>
          <w:noProof/>
        </w:rPr>
        <w:t>į</w:t>
      </w:r>
      <w:r>
        <w:rPr>
          <w:noProof/>
        </w:rPr>
        <w:t xml:space="preserve"> Naftos ir duj</w:t>
      </w:r>
      <w:r>
        <w:rPr>
          <w:noProof/>
        </w:rPr>
        <w:t>ų</w:t>
      </w:r>
      <w:r>
        <w:rPr>
          <w:noProof/>
        </w:rPr>
        <w:t xml:space="preserve"> metano i</w:t>
      </w:r>
      <w:r>
        <w:rPr>
          <w:noProof/>
        </w:rPr>
        <w:t>š</w:t>
      </w:r>
      <w:r>
        <w:rPr>
          <w:noProof/>
        </w:rPr>
        <w:t>metimo ma</w:t>
      </w:r>
      <w:r>
        <w:rPr>
          <w:noProof/>
        </w:rPr>
        <w:t>ž</w:t>
      </w:r>
      <w:r>
        <w:rPr>
          <w:noProof/>
        </w:rPr>
        <w:t>inimo partneryst</w:t>
      </w:r>
      <w:r>
        <w:rPr>
          <w:noProof/>
        </w:rPr>
        <w:t>ę</w:t>
      </w:r>
      <w:r>
        <w:rPr>
          <w:noProof/>
        </w:rPr>
        <w:t xml:space="preserve"> (OGMP)</w:t>
      </w:r>
      <w:r>
        <w:rPr>
          <w:rFonts w:hAnsi="Times New Roman" w:cs="Times New Roman"/>
          <w:noProof/>
          <w:vertAlign w:val="superscript"/>
        </w:rPr>
        <w:footnoteReference w:id="68"/>
      </w:r>
      <w:r>
        <w:rPr>
          <w:noProof/>
        </w:rPr>
        <w:t>. ES taip pat sieks glaudesnio bendradarbiavimo su JAV, Kanada ir Meksika (</w:t>
      </w:r>
      <w:r>
        <w:rPr>
          <w:noProof/>
        </w:rPr>
        <w:t>š</w:t>
      </w:r>
      <w:r>
        <w:rPr>
          <w:noProof/>
        </w:rPr>
        <w:t>alimis, kuriose veikia su metanu susij</w:t>
      </w:r>
      <w:r>
        <w:rPr>
          <w:noProof/>
        </w:rPr>
        <w:t>ę</w:t>
      </w:r>
      <w:r>
        <w:rPr>
          <w:noProof/>
        </w:rPr>
        <w:t xml:space="preserve">s reglamentavimas ir galioja </w:t>
      </w:r>
      <w:r>
        <w:rPr>
          <w:noProof/>
        </w:rPr>
        <w:t>š</w:t>
      </w:r>
      <w:r>
        <w:rPr>
          <w:noProof/>
        </w:rPr>
        <w:t>alies lygmens i</w:t>
      </w:r>
      <w:r>
        <w:rPr>
          <w:noProof/>
        </w:rPr>
        <w:t>š</w:t>
      </w:r>
      <w:r>
        <w:rPr>
          <w:noProof/>
        </w:rPr>
        <w:t>metamo metano kiekio ma</w:t>
      </w:r>
      <w:r>
        <w:rPr>
          <w:noProof/>
        </w:rPr>
        <w:t>ž</w:t>
      </w:r>
      <w:r>
        <w:rPr>
          <w:noProof/>
        </w:rPr>
        <w:t>inimo tikslai), kad b</w:t>
      </w:r>
      <w:r>
        <w:rPr>
          <w:noProof/>
        </w:rPr>
        <w:t>ū</w:t>
      </w:r>
      <w:r>
        <w:rPr>
          <w:noProof/>
        </w:rPr>
        <w:t>t</w:t>
      </w:r>
      <w:r>
        <w:rPr>
          <w:noProof/>
        </w:rPr>
        <w:t>ų</w:t>
      </w:r>
      <w:r>
        <w:rPr>
          <w:noProof/>
        </w:rPr>
        <w:t xml:space="preserve"> dalijamasi patirtimi ir sutariama d</w:t>
      </w:r>
      <w:r>
        <w:rPr>
          <w:noProof/>
        </w:rPr>
        <w:t>ė</w:t>
      </w:r>
      <w:r>
        <w:rPr>
          <w:noProof/>
        </w:rPr>
        <w:t>l bendr</w:t>
      </w:r>
      <w:r>
        <w:rPr>
          <w:noProof/>
        </w:rPr>
        <w:t>ų</w:t>
      </w:r>
      <w:r>
        <w:rPr>
          <w:noProof/>
        </w:rPr>
        <w:t xml:space="preserve"> veiksm</w:t>
      </w:r>
      <w:r>
        <w:rPr>
          <w:noProof/>
        </w:rPr>
        <w:t>ų</w:t>
      </w:r>
      <w:r>
        <w:rPr>
          <w:noProof/>
        </w:rPr>
        <w:t>. Dvi</w:t>
      </w:r>
      <w:r>
        <w:rPr>
          <w:noProof/>
        </w:rPr>
        <w:t>š</w:t>
      </w:r>
      <w:r>
        <w:rPr>
          <w:noProof/>
        </w:rPr>
        <w:t>aliuose dialoguose ES pasisakys u</w:t>
      </w:r>
      <w:r>
        <w:rPr>
          <w:noProof/>
        </w:rPr>
        <w:t>ž</w:t>
      </w:r>
      <w:r>
        <w:rPr>
          <w:noProof/>
        </w:rPr>
        <w:t xml:space="preserve"> tai, kad i</w:t>
      </w:r>
      <w:r>
        <w:rPr>
          <w:noProof/>
        </w:rPr>
        <w:t>š</w:t>
      </w:r>
      <w:r>
        <w:rPr>
          <w:noProof/>
        </w:rPr>
        <w:t>metamo metano kiekis b</w:t>
      </w:r>
      <w:r>
        <w:rPr>
          <w:noProof/>
        </w:rPr>
        <w:t>ū</w:t>
      </w:r>
      <w:r>
        <w:rPr>
          <w:noProof/>
        </w:rPr>
        <w:t>t</w:t>
      </w:r>
      <w:r>
        <w:rPr>
          <w:noProof/>
        </w:rPr>
        <w:t>ų</w:t>
      </w:r>
      <w:r>
        <w:rPr>
          <w:noProof/>
        </w:rPr>
        <w:t xml:space="preserve"> tinkamai matuojamas ir ma</w:t>
      </w:r>
      <w:r>
        <w:rPr>
          <w:noProof/>
        </w:rPr>
        <w:t>ž</w:t>
      </w:r>
      <w:r>
        <w:rPr>
          <w:noProof/>
        </w:rPr>
        <w:t>inamas pasauliniu lygmeniu.</w:t>
      </w:r>
    </w:p>
    <w:p>
      <w:pPr>
        <w:pStyle w:val="BodyC"/>
        <w:spacing w:after="200"/>
        <w:jc w:val="both"/>
        <w:rPr>
          <w:rFonts w:hAnsi="Times New Roman" w:cs="Times New Roman"/>
          <w:noProof/>
        </w:rPr>
      </w:pPr>
      <w:r>
        <w:rPr>
          <w:noProof/>
        </w:rPr>
        <w:t>Komisija i</w:t>
      </w:r>
      <w:r>
        <w:rPr>
          <w:noProof/>
        </w:rPr>
        <w:t>š</w:t>
      </w:r>
      <w:r>
        <w:rPr>
          <w:noProof/>
        </w:rPr>
        <w:t>nagrin</w:t>
      </w:r>
      <w:r>
        <w:rPr>
          <w:noProof/>
        </w:rPr>
        <w:t>ė</w:t>
      </w:r>
      <w:r>
        <w:rPr>
          <w:noProof/>
        </w:rPr>
        <w:t>s galimyb</w:t>
      </w:r>
      <w:r>
        <w:rPr>
          <w:noProof/>
        </w:rPr>
        <w:t>ę</w:t>
      </w:r>
      <w:r>
        <w:rPr>
          <w:noProof/>
        </w:rPr>
        <w:t xml:space="preserve"> teikti </w:t>
      </w:r>
      <w:r>
        <w:rPr>
          <w:noProof/>
        </w:rPr>
        <w:t>š</w:t>
      </w:r>
      <w:r>
        <w:rPr>
          <w:noProof/>
        </w:rPr>
        <w:t>alims partner</w:t>
      </w:r>
      <w:r>
        <w:rPr>
          <w:noProof/>
        </w:rPr>
        <w:t>ė</w:t>
      </w:r>
      <w:r>
        <w:rPr>
          <w:noProof/>
        </w:rPr>
        <w:t xml:space="preserve">ms </w:t>
      </w:r>
      <w:r>
        <w:rPr>
          <w:rFonts w:hAnsi="Times New Roman"/>
          <w:b/>
          <w:noProof/>
        </w:rPr>
        <w:t>techninę pagalbą</w:t>
      </w:r>
      <w:r>
        <w:rPr>
          <w:noProof/>
        </w:rPr>
        <w:t xml:space="preserve"> duj</w:t>
      </w:r>
      <w:r>
        <w:rPr>
          <w:noProof/>
        </w:rPr>
        <w:t>ų</w:t>
      </w:r>
      <w:r>
        <w:rPr>
          <w:noProof/>
        </w:rPr>
        <w:t xml:space="preserve"> ir naftos gamybos srityje, kad jos gal</w:t>
      </w:r>
      <w:r>
        <w:rPr>
          <w:noProof/>
        </w:rPr>
        <w:t>ė</w:t>
      </w:r>
      <w:r>
        <w:rPr>
          <w:noProof/>
        </w:rPr>
        <w:t>t</w:t>
      </w:r>
      <w:r>
        <w:rPr>
          <w:noProof/>
        </w:rPr>
        <w:t>ų</w:t>
      </w:r>
      <w:r>
        <w:rPr>
          <w:noProof/>
        </w:rPr>
        <w:t xml:space="preserve"> tobulinti metano reglamentavimo sistemas ir i</w:t>
      </w:r>
      <w:r>
        <w:rPr>
          <w:noProof/>
        </w:rPr>
        <w:t>š</w:t>
      </w:r>
      <w:r>
        <w:rPr>
          <w:noProof/>
        </w:rPr>
        <w:t>pl</w:t>
      </w:r>
      <w:r>
        <w:rPr>
          <w:noProof/>
        </w:rPr>
        <w:t>ė</w:t>
      </w:r>
      <w:r>
        <w:rPr>
          <w:noProof/>
        </w:rPr>
        <w:t>sti steb</w:t>
      </w:r>
      <w:r>
        <w:rPr>
          <w:noProof/>
        </w:rPr>
        <w:t>ė</w:t>
      </w:r>
      <w:r>
        <w:rPr>
          <w:noProof/>
        </w:rPr>
        <w:t>jimo, duomen</w:t>
      </w:r>
      <w:r>
        <w:rPr>
          <w:noProof/>
        </w:rPr>
        <w:t>ų</w:t>
      </w:r>
      <w:r>
        <w:rPr>
          <w:noProof/>
        </w:rPr>
        <w:t xml:space="preserve"> teikimo ir tikrinimo paj</w:t>
      </w:r>
      <w:r>
        <w:rPr>
          <w:noProof/>
        </w:rPr>
        <w:t>ė</w:t>
      </w:r>
      <w:r>
        <w:rPr>
          <w:noProof/>
        </w:rPr>
        <w:t>gumus.</w:t>
      </w:r>
    </w:p>
    <w:p>
      <w:pPr>
        <w:pStyle w:val="BodyB"/>
        <w:spacing w:after="0" w:line="240" w:lineRule="auto"/>
        <w:jc w:val="both"/>
        <w:rPr>
          <w:rFonts w:ascii="Times New Roman" w:hAnsi="Times New Roman" w:cs="Times New Roman"/>
          <w:noProof/>
        </w:rPr>
      </w:pPr>
      <w:r>
        <w:rPr>
          <w:rFonts w:ascii="Times New Roman" w:hAnsi="Times New Roman"/>
          <w:noProof/>
          <w:sz w:val="24"/>
          <w:szCs w:val="24"/>
        </w:rPr>
        <w:t xml:space="preserve">Ypač daug galima nuveikti tarptautiniu mastu koordinuojant </w:t>
      </w:r>
      <w:r>
        <w:rPr>
          <w:rFonts w:ascii="Times New Roman" w:hAnsi="Times New Roman"/>
          <w:b/>
          <w:noProof/>
          <w:sz w:val="24"/>
          <w:szCs w:val="24"/>
        </w:rPr>
        <w:t>iškastinį kurą perkančių šalių</w:t>
      </w:r>
      <w:r>
        <w:rPr>
          <w:rFonts w:ascii="Times New Roman" w:hAnsi="Times New Roman"/>
          <w:noProof/>
          <w:sz w:val="24"/>
          <w:szCs w:val="24"/>
        </w:rPr>
        <w:t xml:space="preserve"> veiksmus ir taip sumažinant išmetamo metano kiekį iškastinių dujų sektoriuje. ES kartu su Kinija, Pietų Korėja ir Japonija įsigyja daugiau kaip 75 % pasaulyje parduodamų iškastinių dujų</w:t>
      </w:r>
      <w:r>
        <w:rPr>
          <w:rFonts w:ascii="Times New Roman" w:eastAsia="Times New Roman" w:hAnsi="Times New Roman" w:cs="Times New Roman"/>
          <w:noProof/>
          <w:sz w:val="24"/>
          <w:szCs w:val="24"/>
          <w:vertAlign w:val="superscript"/>
          <w:lang w:val="en-US"/>
        </w:rPr>
        <w:footnoteReference w:id="69"/>
      </w:r>
      <w:r>
        <w:rPr>
          <w:rFonts w:ascii="Times New Roman" w:hAnsi="Times New Roman"/>
          <w:noProof/>
          <w:sz w:val="24"/>
          <w:szCs w:val="24"/>
        </w:rPr>
        <w:t>. ES kalbins šias partneres kurti perkančiųjų šalių koaliciją, kuri remtų plataus užmojo tarptautinį stebėjimo, duomenų teikimo ir tikrinimo standartą ir taip skatintų visuotinai diegti išmetamo metano kiekio mažinimo technologijas.</w:t>
      </w:r>
      <w:r>
        <w:rPr>
          <w:rFonts w:ascii="Times New Roman" w:hAnsi="Times New Roman"/>
          <w:noProof/>
        </w:rPr>
        <w:t xml:space="preserve"> </w:t>
      </w:r>
    </w:p>
    <w:p>
      <w:pPr>
        <w:pStyle w:val="BodyB"/>
        <w:spacing w:after="0" w:line="240" w:lineRule="auto"/>
        <w:jc w:val="both"/>
        <w:rPr>
          <w:rFonts w:ascii="Times New Roman" w:hAnsi="Times New Roman" w:cs="Times New Roman"/>
          <w:noProof/>
          <w:sz w:val="24"/>
          <w:szCs w:val="24"/>
        </w:rPr>
      </w:pPr>
    </w:p>
    <w:p>
      <w:pPr>
        <w:pStyle w:val="BodyB"/>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Be to, išmetamo metano kiekiui stebėti skirtam tarptautiniam centrui būtų pavesta parengti ir paskelbti ES ir tarptautinio lygmens </w:t>
      </w:r>
      <w:r>
        <w:rPr>
          <w:rFonts w:ascii="Times New Roman" w:hAnsi="Times New Roman"/>
          <w:b/>
          <w:noProof/>
          <w:sz w:val="24"/>
          <w:szCs w:val="24"/>
        </w:rPr>
        <w:t>metano susidarymo indeksą</w:t>
      </w:r>
      <w:r>
        <w:rPr>
          <w:rFonts w:ascii="Times New Roman" w:hAnsi="Times New Roman"/>
          <w:noProof/>
          <w:sz w:val="24"/>
          <w:szCs w:val="24"/>
        </w:rPr>
        <w:t xml:space="preserve"> (MSI). Iš pradžių indeksą būtų galima formuoti naudojant turimus ir pagal UNFCCC pateiktus šalių išmetamųjų teršalų apskaitos duomenis: indeksas kuro pirkėjams leistų priimti informacija pagrįstus sprendimus. Ilgainiui indeksui galėtų būti naudojami išmetamam metano kiekiui stebėti skirto tarptautinio centro teikiami pasauliniai duomenys. </w:t>
      </w:r>
    </w:p>
    <w:p>
      <w:pPr>
        <w:pStyle w:val="BodyB"/>
        <w:spacing w:after="0" w:line="240" w:lineRule="auto"/>
        <w:jc w:val="both"/>
        <w:rPr>
          <w:rFonts w:ascii="Times New Roman" w:eastAsia="Times New Roman" w:hAnsi="Times New Roman" w:cs="Times New Roman"/>
          <w:noProof/>
          <w:sz w:val="24"/>
          <w:szCs w:val="24"/>
        </w:rPr>
      </w:pPr>
    </w:p>
    <w:p>
      <w:pPr>
        <w:pStyle w:val="BodyB"/>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Siekdama skatinti tikslų iškastinių dujų (įskaitant importuojamas) kiekio matavimą, ataskaitų teikimą ir tikrinimą, Komisija pasiūlys naudoti numatytąją vertę kiekiams, kuriems nėra tinkamų matavimo, duomenų teikimo ir tikrinimo sistemų. Prireikus numatytoji vertė bus taikoma tol, kol bus įgyvendinta privaloma, OGMP 2.0 metodika pagrįsta stebėjimo, duomenų teikimo ir tikrinimo sistema, taikoma visam su energija susijusiam išmetamam metanui. Šie žingsniai padidins tarptautinės prekybos dujomis srautų skaidrumą.</w:t>
      </w:r>
    </w:p>
    <w:p>
      <w:pPr>
        <w:pStyle w:val="BodyB"/>
        <w:spacing w:after="0" w:line="240" w:lineRule="auto"/>
        <w:jc w:val="both"/>
        <w:rPr>
          <w:rFonts w:ascii="Times New Roman" w:hAnsi="Times New Roman" w:cs="Times New Roman"/>
          <w:noProof/>
          <w:sz w:val="24"/>
          <w:szCs w:val="24"/>
        </w:rPr>
      </w:pPr>
    </w:p>
    <w:p>
      <w:pPr>
        <w:pStyle w:val="ListParagraph"/>
        <w:spacing w:after="0" w:line="240" w:lineRule="auto"/>
        <w:ind w:left="0"/>
        <w:jc w:val="both"/>
        <w:rPr>
          <w:rFonts w:ascii="Times New Roman" w:hAnsi="Times New Roman" w:cs="Times New Roman"/>
          <w:noProof/>
          <w:sz w:val="24"/>
          <w:szCs w:val="24"/>
        </w:rPr>
      </w:pPr>
      <w:r>
        <w:rPr>
          <w:noProof/>
          <w:sz w:val="24"/>
          <w:szCs w:val="24"/>
        </w:rPr>
        <w:t>Patikima moksline analize grindžiami minimalūs išmetamo metano kiekio standartai, tikslai ar kitos panašios paskatos gali veiksmingai prisidėti prie išmetamo metano kiekio mažinimo ES ir visame pasaulyje.</w:t>
      </w:r>
      <w:r>
        <w:rPr>
          <w:rFonts w:ascii="Times New Roman" w:hAnsi="Arial Unicode MS"/>
          <w:noProof/>
          <w:sz w:val="24"/>
          <w:szCs w:val="24"/>
        </w:rPr>
        <w:t xml:space="preserve"> Pasitelkusi numatom</w:t>
      </w:r>
      <w:r>
        <w:rPr>
          <w:rFonts w:ascii="Times New Roman" w:hAnsi="Arial Unicode MS"/>
          <w:noProof/>
          <w:sz w:val="24"/>
          <w:szCs w:val="24"/>
        </w:rPr>
        <w:t>ą</w:t>
      </w:r>
      <w:r>
        <w:rPr>
          <w:rFonts w:ascii="Times New Roman" w:hAnsi="Arial Unicode MS"/>
          <w:noProof/>
          <w:sz w:val="24"/>
          <w:szCs w:val="24"/>
        </w:rPr>
        <w:t xml:space="preserve"> i</w:t>
      </w:r>
      <w:r>
        <w:rPr>
          <w:rFonts w:ascii="Times New Roman" w:hAnsi="Arial Unicode MS"/>
          <w:noProof/>
          <w:sz w:val="24"/>
          <w:szCs w:val="24"/>
        </w:rPr>
        <w:t>š</w:t>
      </w:r>
      <w:r>
        <w:rPr>
          <w:rFonts w:ascii="Times New Roman" w:hAnsi="Arial Unicode MS"/>
          <w:noProof/>
          <w:sz w:val="24"/>
          <w:szCs w:val="24"/>
        </w:rPr>
        <w:t>metamam metano kiekiui steb</w:t>
      </w:r>
      <w:r>
        <w:rPr>
          <w:rFonts w:ascii="Times New Roman" w:hAnsi="Arial Unicode MS"/>
          <w:noProof/>
          <w:sz w:val="24"/>
          <w:szCs w:val="24"/>
        </w:rPr>
        <w:t>ė</w:t>
      </w:r>
      <w:r>
        <w:rPr>
          <w:rFonts w:ascii="Times New Roman" w:hAnsi="Arial Unicode MS"/>
          <w:noProof/>
          <w:sz w:val="24"/>
          <w:szCs w:val="24"/>
        </w:rPr>
        <w:t>ti skirt</w:t>
      </w:r>
      <w:r>
        <w:rPr>
          <w:rFonts w:ascii="Times New Roman" w:hAnsi="Arial Unicode MS"/>
          <w:noProof/>
          <w:sz w:val="24"/>
          <w:szCs w:val="24"/>
        </w:rPr>
        <w:t>ą</w:t>
      </w:r>
      <w:r>
        <w:rPr>
          <w:rFonts w:ascii="Times New Roman" w:hAnsi="Arial Unicode MS"/>
          <w:noProof/>
          <w:sz w:val="24"/>
          <w:szCs w:val="24"/>
        </w:rPr>
        <w:t xml:space="preserve"> tarptautin</w:t>
      </w:r>
      <w:r>
        <w:rPr>
          <w:rFonts w:ascii="Times New Roman" w:hAnsi="Arial Unicode MS"/>
          <w:noProof/>
          <w:sz w:val="24"/>
          <w:szCs w:val="24"/>
        </w:rPr>
        <w:t>į</w:t>
      </w:r>
      <w:r>
        <w:rPr>
          <w:rFonts w:ascii="Times New Roman" w:hAnsi="Arial Unicode MS"/>
          <w:noProof/>
          <w:sz w:val="24"/>
          <w:szCs w:val="24"/>
        </w:rPr>
        <w:t xml:space="preserve"> centr</w:t>
      </w:r>
      <w:r>
        <w:rPr>
          <w:rFonts w:ascii="Times New Roman" w:hAnsi="Arial Unicode MS"/>
          <w:noProof/>
          <w:sz w:val="24"/>
          <w:szCs w:val="24"/>
        </w:rPr>
        <w:t>ą</w:t>
      </w:r>
      <w:r>
        <w:rPr>
          <w:rFonts w:ascii="Times New Roman" w:hAnsi="Arial Unicode MS"/>
          <w:noProof/>
          <w:sz w:val="24"/>
          <w:szCs w:val="24"/>
        </w:rPr>
        <w:t xml:space="preserve">, Komisija, naudodamasi </w:t>
      </w:r>
      <w:r>
        <w:rPr>
          <w:rFonts w:ascii="Times New Roman" w:hAnsi="Arial Unicode MS"/>
          <w:b/>
          <w:noProof/>
          <w:sz w:val="24"/>
          <w:szCs w:val="24"/>
        </w:rPr>
        <w:t>metano susidarymo indeksu</w:t>
      </w:r>
      <w:r>
        <w:rPr>
          <w:rFonts w:ascii="Times New Roman" w:hAnsi="Arial Unicode MS"/>
          <w:noProof/>
          <w:sz w:val="24"/>
          <w:szCs w:val="24"/>
        </w:rPr>
        <w:t>, i</w:t>
      </w:r>
      <w:r>
        <w:rPr>
          <w:rFonts w:ascii="Times New Roman" w:hAnsi="Arial Unicode MS"/>
          <w:noProof/>
          <w:sz w:val="24"/>
          <w:szCs w:val="24"/>
        </w:rPr>
        <w:t>š</w:t>
      </w:r>
      <w:r>
        <w:rPr>
          <w:rFonts w:ascii="Times New Roman" w:hAnsi="Arial Unicode MS"/>
          <w:noProof/>
          <w:sz w:val="24"/>
          <w:szCs w:val="24"/>
        </w:rPr>
        <w:t>nagrin</w:t>
      </w:r>
      <w:r>
        <w:rPr>
          <w:rFonts w:ascii="Times New Roman" w:hAnsi="Arial Unicode MS"/>
          <w:noProof/>
          <w:sz w:val="24"/>
          <w:szCs w:val="24"/>
        </w:rPr>
        <w:t>ė</w:t>
      </w:r>
      <w:r>
        <w:rPr>
          <w:rFonts w:ascii="Times New Roman" w:hAnsi="Arial Unicode MS"/>
          <w:noProof/>
          <w:sz w:val="24"/>
          <w:szCs w:val="24"/>
        </w:rPr>
        <w:t>s visas galimas alternatyvas. Jei tarptautiniai partneriai neprisiims dideli</w:t>
      </w:r>
      <w:r>
        <w:rPr>
          <w:rFonts w:ascii="Times New Roman" w:hAnsi="Arial Unicode MS"/>
          <w:noProof/>
          <w:sz w:val="24"/>
          <w:szCs w:val="24"/>
        </w:rPr>
        <w:t>ų</w:t>
      </w:r>
      <w:r>
        <w:rPr>
          <w:rFonts w:ascii="Times New Roman" w:hAnsi="Arial Unicode MS"/>
          <w:noProof/>
          <w:sz w:val="24"/>
          <w:szCs w:val="24"/>
        </w:rPr>
        <w:t xml:space="preserve"> </w:t>
      </w:r>
      <w:r>
        <w:rPr>
          <w:rFonts w:ascii="Times New Roman" w:hAnsi="Arial Unicode MS"/>
          <w:noProof/>
          <w:sz w:val="24"/>
          <w:szCs w:val="24"/>
        </w:rPr>
        <w:t>į</w:t>
      </w:r>
      <w:r>
        <w:rPr>
          <w:rFonts w:ascii="Times New Roman" w:hAnsi="Arial Unicode MS"/>
          <w:noProof/>
          <w:sz w:val="24"/>
          <w:szCs w:val="24"/>
        </w:rPr>
        <w:t>sipareigojim</w:t>
      </w:r>
      <w:r>
        <w:rPr>
          <w:rFonts w:ascii="Times New Roman" w:hAnsi="Arial Unicode MS"/>
          <w:noProof/>
          <w:sz w:val="24"/>
          <w:szCs w:val="24"/>
        </w:rPr>
        <w:t>ų</w:t>
      </w:r>
      <w:r>
        <w:rPr>
          <w:rFonts w:ascii="Times New Roman" w:hAnsi="Arial Unicode MS"/>
          <w:noProof/>
          <w:sz w:val="24"/>
          <w:szCs w:val="24"/>
        </w:rPr>
        <w:t xml:space="preserve"> ma</w:t>
      </w:r>
      <w:r>
        <w:rPr>
          <w:rFonts w:ascii="Times New Roman" w:hAnsi="Arial Unicode MS"/>
          <w:noProof/>
          <w:sz w:val="24"/>
          <w:szCs w:val="24"/>
        </w:rPr>
        <w:t>ž</w:t>
      </w:r>
      <w:r>
        <w:rPr>
          <w:rFonts w:ascii="Times New Roman" w:hAnsi="Arial Unicode MS"/>
          <w:noProof/>
          <w:sz w:val="24"/>
          <w:szCs w:val="24"/>
        </w:rPr>
        <w:t>inti i</w:t>
      </w:r>
      <w:r>
        <w:rPr>
          <w:rFonts w:ascii="Times New Roman" w:hAnsi="Arial Unicode MS"/>
          <w:noProof/>
          <w:sz w:val="24"/>
          <w:szCs w:val="24"/>
        </w:rPr>
        <w:t>š</w:t>
      </w:r>
      <w:r>
        <w:rPr>
          <w:rFonts w:ascii="Times New Roman" w:hAnsi="Arial Unicode MS"/>
          <w:noProof/>
          <w:sz w:val="24"/>
          <w:szCs w:val="24"/>
        </w:rPr>
        <w:t>metamo metano kiek</w:t>
      </w:r>
      <w:r>
        <w:rPr>
          <w:rFonts w:ascii="Times New Roman" w:hAnsi="Arial Unicode MS"/>
          <w:noProof/>
          <w:sz w:val="24"/>
          <w:szCs w:val="24"/>
        </w:rPr>
        <w:t>į</w:t>
      </w:r>
      <w:r>
        <w:rPr>
          <w:rFonts w:ascii="Times New Roman" w:hAnsi="Arial Unicode MS"/>
          <w:noProof/>
          <w:sz w:val="24"/>
          <w:szCs w:val="24"/>
        </w:rPr>
        <w:t>, Komisija svarstys galimyb</w:t>
      </w:r>
      <w:r>
        <w:rPr>
          <w:rFonts w:ascii="Times New Roman" w:hAnsi="Arial Unicode MS"/>
          <w:noProof/>
          <w:sz w:val="24"/>
          <w:szCs w:val="24"/>
        </w:rPr>
        <w:t>ę</w:t>
      </w:r>
      <w:r>
        <w:rPr>
          <w:rFonts w:ascii="Times New Roman" w:hAnsi="Arial Unicode MS"/>
          <w:noProof/>
          <w:sz w:val="24"/>
          <w:szCs w:val="24"/>
        </w:rPr>
        <w:t xml:space="preserve"> pasi</w:t>
      </w:r>
      <w:r>
        <w:rPr>
          <w:rFonts w:ascii="Times New Roman" w:hAnsi="Arial Unicode MS"/>
          <w:noProof/>
          <w:sz w:val="24"/>
          <w:szCs w:val="24"/>
        </w:rPr>
        <w:t>ū</w:t>
      </w:r>
      <w:r>
        <w:rPr>
          <w:rFonts w:ascii="Times New Roman" w:hAnsi="Arial Unicode MS"/>
          <w:noProof/>
          <w:sz w:val="24"/>
          <w:szCs w:val="24"/>
        </w:rPr>
        <w:t>lyti teis</w:t>
      </w:r>
      <w:r>
        <w:rPr>
          <w:rFonts w:ascii="Times New Roman" w:hAnsi="Arial Unicode MS"/>
          <w:noProof/>
          <w:sz w:val="24"/>
          <w:szCs w:val="24"/>
        </w:rPr>
        <w:t>ė</w:t>
      </w:r>
      <w:r>
        <w:rPr>
          <w:rFonts w:ascii="Times New Roman" w:hAnsi="Arial Unicode MS"/>
          <w:noProof/>
          <w:sz w:val="24"/>
          <w:szCs w:val="24"/>
        </w:rPr>
        <w:t>s aktus d</w:t>
      </w:r>
      <w:r>
        <w:rPr>
          <w:rFonts w:ascii="Times New Roman" w:hAnsi="Arial Unicode MS"/>
          <w:noProof/>
          <w:sz w:val="24"/>
          <w:szCs w:val="24"/>
        </w:rPr>
        <w:t>ė</w:t>
      </w:r>
      <w:r>
        <w:rPr>
          <w:rFonts w:ascii="Times New Roman" w:hAnsi="Arial Unicode MS"/>
          <w:noProof/>
          <w:sz w:val="24"/>
          <w:szCs w:val="24"/>
        </w:rPr>
        <w:t>l metano kiekio, susijusio su ES sunaudojama ir importuojama energija, ma</w:t>
      </w:r>
      <w:r>
        <w:rPr>
          <w:rFonts w:ascii="Times New Roman" w:hAnsi="Arial Unicode MS"/>
          <w:noProof/>
          <w:sz w:val="24"/>
          <w:szCs w:val="24"/>
        </w:rPr>
        <w:t>ž</w:t>
      </w:r>
      <w:r>
        <w:rPr>
          <w:rFonts w:ascii="Times New Roman" w:hAnsi="Arial Unicode MS"/>
          <w:noProof/>
          <w:sz w:val="24"/>
          <w:szCs w:val="24"/>
        </w:rPr>
        <w:t>inimo tiksl</w:t>
      </w:r>
      <w:r>
        <w:rPr>
          <w:rFonts w:ascii="Times New Roman" w:hAnsi="Arial Unicode MS"/>
          <w:noProof/>
          <w:sz w:val="24"/>
          <w:szCs w:val="24"/>
        </w:rPr>
        <w:t>ų</w:t>
      </w:r>
      <w:r>
        <w:rPr>
          <w:rFonts w:ascii="Times New Roman" w:hAnsi="Arial Unicode MS"/>
          <w:noProof/>
          <w:sz w:val="24"/>
          <w:szCs w:val="24"/>
        </w:rPr>
        <w:t>, standart</w:t>
      </w:r>
      <w:r>
        <w:rPr>
          <w:rFonts w:ascii="Times New Roman" w:hAnsi="Arial Unicode MS"/>
          <w:noProof/>
          <w:sz w:val="24"/>
          <w:szCs w:val="24"/>
        </w:rPr>
        <w:t>ų</w:t>
      </w:r>
      <w:r>
        <w:rPr>
          <w:rFonts w:ascii="Times New Roman" w:hAnsi="Arial Unicode MS"/>
          <w:noProof/>
          <w:sz w:val="24"/>
          <w:szCs w:val="24"/>
        </w:rPr>
        <w:t xml:space="preserve"> ar kitas paskat</w:t>
      </w:r>
      <w:r>
        <w:rPr>
          <w:rFonts w:ascii="Times New Roman" w:hAnsi="Arial Unicode MS"/>
          <w:noProof/>
          <w:sz w:val="24"/>
          <w:szCs w:val="24"/>
        </w:rPr>
        <w:t>ų</w:t>
      </w:r>
      <w:r>
        <w:rPr>
          <w:rFonts w:ascii="Times New Roman" w:hAnsi="Arial Unicode MS"/>
          <w:noProof/>
          <w:sz w:val="24"/>
          <w:szCs w:val="24"/>
        </w:rPr>
        <w:t>. Jie bus grind</w:t>
      </w:r>
      <w:r>
        <w:rPr>
          <w:rFonts w:ascii="Times New Roman" w:hAnsi="Arial Unicode MS"/>
          <w:noProof/>
          <w:sz w:val="24"/>
          <w:szCs w:val="24"/>
        </w:rPr>
        <w:t>ž</w:t>
      </w:r>
      <w:r>
        <w:rPr>
          <w:rFonts w:ascii="Times New Roman" w:hAnsi="Arial Unicode MS"/>
          <w:noProof/>
          <w:sz w:val="24"/>
          <w:szCs w:val="24"/>
        </w:rPr>
        <w:t>iami poveikio vertinimu, per kur</w:t>
      </w:r>
      <w:r>
        <w:rPr>
          <w:rFonts w:ascii="Times New Roman" w:hAnsi="Arial Unicode MS"/>
          <w:noProof/>
          <w:sz w:val="24"/>
          <w:szCs w:val="24"/>
        </w:rPr>
        <w:t>į</w:t>
      </w:r>
      <w:r>
        <w:rPr>
          <w:rFonts w:ascii="Times New Roman" w:hAnsi="Arial Unicode MS"/>
          <w:noProof/>
          <w:sz w:val="24"/>
          <w:szCs w:val="24"/>
        </w:rPr>
        <w:t xml:space="preserve"> bus i</w:t>
      </w:r>
      <w:r>
        <w:rPr>
          <w:rFonts w:ascii="Times New Roman" w:hAnsi="Arial Unicode MS"/>
          <w:noProof/>
          <w:sz w:val="24"/>
          <w:szCs w:val="24"/>
        </w:rPr>
        <w:t>š</w:t>
      </w:r>
      <w:r>
        <w:rPr>
          <w:rFonts w:ascii="Times New Roman" w:hAnsi="Arial Unicode MS"/>
          <w:noProof/>
          <w:sz w:val="24"/>
          <w:szCs w:val="24"/>
        </w:rPr>
        <w:t xml:space="preserve">samiai </w:t>
      </w:r>
      <w:r>
        <w:rPr>
          <w:rFonts w:ascii="Times New Roman" w:hAnsi="Arial Unicode MS"/>
          <w:noProof/>
          <w:sz w:val="24"/>
          <w:szCs w:val="24"/>
        </w:rPr>
        <w:t>į</w:t>
      </w:r>
      <w:r>
        <w:rPr>
          <w:rFonts w:ascii="Times New Roman" w:hAnsi="Arial Unicode MS"/>
          <w:noProof/>
          <w:sz w:val="24"/>
          <w:szCs w:val="24"/>
        </w:rPr>
        <w:t>vertintos tokios priemon</w:t>
      </w:r>
      <w:r>
        <w:rPr>
          <w:rFonts w:ascii="Times New Roman" w:hAnsi="Arial Unicode MS"/>
          <w:noProof/>
          <w:sz w:val="24"/>
          <w:szCs w:val="24"/>
        </w:rPr>
        <w:t>ė</w:t>
      </w:r>
      <w:r>
        <w:rPr>
          <w:rFonts w:ascii="Times New Roman" w:hAnsi="Arial Unicode MS"/>
          <w:noProof/>
          <w:sz w:val="24"/>
          <w:szCs w:val="24"/>
        </w:rPr>
        <w:t xml:space="preserve">s </w:t>
      </w:r>
      <w:r>
        <w:rPr>
          <w:rFonts w:ascii="Times New Roman" w:hAnsi="Arial Unicode MS"/>
          <w:noProof/>
          <w:sz w:val="24"/>
          <w:szCs w:val="24"/>
        </w:rPr>
        <w:t>į</w:t>
      </w:r>
      <w:r>
        <w:rPr>
          <w:rFonts w:ascii="Times New Roman" w:hAnsi="Arial Unicode MS"/>
          <w:noProof/>
          <w:sz w:val="24"/>
          <w:szCs w:val="24"/>
        </w:rPr>
        <w:t xml:space="preserve">gyvendinimo implikacijos, </w:t>
      </w:r>
      <w:r>
        <w:rPr>
          <w:rFonts w:ascii="Times New Roman" w:hAnsi="Arial Unicode MS"/>
          <w:noProof/>
          <w:sz w:val="24"/>
          <w:szCs w:val="24"/>
        </w:rPr>
        <w:t>į</w:t>
      </w:r>
      <w:r>
        <w:rPr>
          <w:rFonts w:ascii="Times New Roman" w:hAnsi="Arial Unicode MS"/>
          <w:noProof/>
          <w:sz w:val="24"/>
          <w:szCs w:val="24"/>
        </w:rPr>
        <w:t>skaitant nepriklausomo tikrinimo ir atitikties patikr</w:t>
      </w:r>
      <w:r>
        <w:rPr>
          <w:rFonts w:ascii="Times New Roman" w:hAnsi="Arial Unicode MS"/>
          <w:noProof/>
          <w:sz w:val="24"/>
          <w:szCs w:val="24"/>
        </w:rPr>
        <w:t>ų</w:t>
      </w:r>
      <w:r>
        <w:rPr>
          <w:rFonts w:ascii="Times New Roman" w:hAnsi="Arial Unicode MS"/>
          <w:noProof/>
          <w:sz w:val="24"/>
          <w:szCs w:val="24"/>
        </w:rPr>
        <w:t>, kuri</w:t>
      </w:r>
      <w:r>
        <w:rPr>
          <w:rFonts w:ascii="Times New Roman" w:hAnsi="Arial Unicode MS"/>
          <w:noProof/>
          <w:sz w:val="24"/>
          <w:szCs w:val="24"/>
        </w:rPr>
        <w:t>ų</w:t>
      </w:r>
      <w:r>
        <w:rPr>
          <w:rFonts w:ascii="Times New Roman" w:hAnsi="Arial Unicode MS"/>
          <w:noProof/>
          <w:sz w:val="24"/>
          <w:szCs w:val="24"/>
        </w:rPr>
        <w:t xml:space="preserve"> reik</w:t>
      </w:r>
      <w:r>
        <w:rPr>
          <w:rFonts w:ascii="Times New Roman" w:hAnsi="Arial Unicode MS"/>
          <w:noProof/>
          <w:sz w:val="24"/>
          <w:szCs w:val="24"/>
        </w:rPr>
        <w:t>ė</w:t>
      </w:r>
      <w:r>
        <w:rPr>
          <w:rFonts w:ascii="Times New Roman" w:hAnsi="Arial Unicode MS"/>
          <w:noProof/>
          <w:sz w:val="24"/>
          <w:szCs w:val="24"/>
        </w:rPr>
        <w:t>s siekiant veiksmingai u</w:t>
      </w:r>
      <w:r>
        <w:rPr>
          <w:rFonts w:ascii="Times New Roman" w:hAnsi="Arial Unicode MS"/>
          <w:noProof/>
          <w:sz w:val="24"/>
          <w:szCs w:val="24"/>
        </w:rPr>
        <w:t>ž</w:t>
      </w:r>
      <w:r>
        <w:rPr>
          <w:rFonts w:ascii="Times New Roman" w:hAnsi="Arial Unicode MS"/>
          <w:noProof/>
          <w:sz w:val="24"/>
          <w:szCs w:val="24"/>
        </w:rPr>
        <w:t>tikrinti jos vykdym</w:t>
      </w:r>
      <w:r>
        <w:rPr>
          <w:rFonts w:ascii="Times New Roman" w:hAnsi="Arial Unicode MS"/>
          <w:noProof/>
          <w:sz w:val="24"/>
          <w:szCs w:val="24"/>
        </w:rPr>
        <w:t>ą</w:t>
      </w:r>
      <w:r>
        <w:rPr>
          <w:rFonts w:ascii="Times New Roman" w:hAnsi="Arial Unicode MS"/>
          <w:noProof/>
          <w:sz w:val="24"/>
          <w:szCs w:val="24"/>
        </w:rPr>
        <w:t>, aspektus ir galim</w:t>
      </w:r>
      <w:r>
        <w:rPr>
          <w:rFonts w:ascii="Times New Roman" w:hAnsi="Arial Unicode MS"/>
          <w:noProof/>
          <w:sz w:val="24"/>
          <w:szCs w:val="24"/>
        </w:rPr>
        <w:t>ą</w:t>
      </w:r>
      <w:r>
        <w:rPr>
          <w:rFonts w:ascii="Times New Roman" w:hAnsi="Arial Unicode MS"/>
          <w:noProof/>
          <w:sz w:val="24"/>
          <w:szCs w:val="24"/>
        </w:rPr>
        <w:t xml:space="preserve"> ind</w:t>
      </w:r>
      <w:r>
        <w:rPr>
          <w:rFonts w:ascii="Times New Roman" w:hAnsi="Arial Unicode MS"/>
          <w:noProof/>
          <w:sz w:val="24"/>
          <w:szCs w:val="24"/>
        </w:rPr>
        <w:t>ė</w:t>
      </w:r>
      <w:r>
        <w:rPr>
          <w:rFonts w:ascii="Times New Roman" w:hAnsi="Arial Unicode MS"/>
          <w:noProof/>
          <w:sz w:val="24"/>
          <w:szCs w:val="24"/>
        </w:rPr>
        <w:t>l</w:t>
      </w:r>
      <w:r>
        <w:rPr>
          <w:rFonts w:ascii="Times New Roman" w:hAnsi="Arial Unicode MS"/>
          <w:noProof/>
          <w:sz w:val="24"/>
          <w:szCs w:val="24"/>
        </w:rPr>
        <w:t>į</w:t>
      </w:r>
      <w:r>
        <w:rPr>
          <w:rFonts w:ascii="Times New Roman" w:hAnsi="Arial Unicode MS"/>
          <w:noProof/>
          <w:sz w:val="24"/>
          <w:szCs w:val="24"/>
        </w:rPr>
        <w:t xml:space="preserve"> </w:t>
      </w:r>
      <w:r>
        <w:rPr>
          <w:rFonts w:ascii="Times New Roman" w:hAnsi="Arial Unicode MS"/>
          <w:noProof/>
          <w:sz w:val="24"/>
          <w:szCs w:val="24"/>
        </w:rPr>
        <w:t>į</w:t>
      </w:r>
      <w:r>
        <w:rPr>
          <w:rFonts w:ascii="Times New Roman" w:hAnsi="Arial Unicode MS"/>
          <w:noProof/>
          <w:sz w:val="24"/>
          <w:szCs w:val="24"/>
        </w:rPr>
        <w:t xml:space="preserve"> bendr</w:t>
      </w:r>
      <w:r>
        <w:rPr>
          <w:rFonts w:ascii="Times New Roman" w:hAnsi="Arial Unicode MS"/>
          <w:noProof/>
          <w:sz w:val="24"/>
          <w:szCs w:val="24"/>
        </w:rPr>
        <w:t>ą</w:t>
      </w:r>
      <w:r>
        <w:rPr>
          <w:rFonts w:ascii="Times New Roman" w:hAnsi="Arial Unicode MS"/>
          <w:noProof/>
          <w:sz w:val="24"/>
          <w:szCs w:val="24"/>
        </w:rPr>
        <w:t xml:space="preserve"> pasaulyje i</w:t>
      </w:r>
      <w:r>
        <w:rPr>
          <w:rFonts w:ascii="Times New Roman" w:hAnsi="Arial Unicode MS"/>
          <w:noProof/>
          <w:sz w:val="24"/>
          <w:szCs w:val="24"/>
        </w:rPr>
        <w:t>š</w:t>
      </w:r>
      <w:r>
        <w:rPr>
          <w:rFonts w:ascii="Times New Roman" w:hAnsi="Arial Unicode MS"/>
          <w:noProof/>
          <w:sz w:val="24"/>
          <w:szCs w:val="24"/>
        </w:rPr>
        <w:t>metamo metano kiekio ma</w:t>
      </w:r>
      <w:r>
        <w:rPr>
          <w:rFonts w:ascii="Times New Roman" w:hAnsi="Arial Unicode MS"/>
          <w:noProof/>
          <w:sz w:val="24"/>
          <w:szCs w:val="24"/>
        </w:rPr>
        <w:t>ž</w:t>
      </w:r>
      <w:r>
        <w:rPr>
          <w:rFonts w:ascii="Times New Roman" w:hAnsi="Arial Unicode MS"/>
          <w:noProof/>
          <w:sz w:val="24"/>
          <w:szCs w:val="24"/>
        </w:rPr>
        <w:t>inim</w:t>
      </w:r>
      <w:r>
        <w:rPr>
          <w:rFonts w:ascii="Times New Roman" w:hAnsi="Arial Unicode MS"/>
          <w:noProof/>
          <w:sz w:val="24"/>
          <w:szCs w:val="24"/>
        </w:rPr>
        <w:t>ą</w:t>
      </w:r>
      <w:r>
        <w:rPr>
          <w:rFonts w:ascii="Times New Roman" w:hAnsi="Arial Unicode MS"/>
          <w:noProof/>
          <w:sz w:val="24"/>
          <w:szCs w:val="24"/>
        </w:rPr>
        <w:t xml:space="preserve">. </w:t>
      </w:r>
      <w:r>
        <w:rPr>
          <w:rFonts w:ascii="Times New Roman" w:hAnsi="Arial Unicode MS"/>
          <w:noProof/>
          <w:sz w:val="24"/>
          <w:szCs w:val="24"/>
        </w:rPr>
        <w:t>Š</w:t>
      </w:r>
      <w:r>
        <w:rPr>
          <w:rFonts w:ascii="Times New Roman" w:hAnsi="Arial Unicode MS"/>
          <w:noProof/>
          <w:sz w:val="24"/>
          <w:szCs w:val="24"/>
        </w:rPr>
        <w:t>is poveikio vertinimas bus atliekamas d</w:t>
      </w:r>
      <w:r>
        <w:rPr>
          <w:rFonts w:ascii="Times New Roman" w:hAnsi="Arial Unicode MS"/>
          <w:noProof/>
          <w:sz w:val="24"/>
          <w:szCs w:val="24"/>
        </w:rPr>
        <w:t>ė</w:t>
      </w:r>
      <w:r>
        <w:rPr>
          <w:rFonts w:ascii="Times New Roman" w:hAnsi="Arial Unicode MS"/>
          <w:noProof/>
          <w:sz w:val="24"/>
          <w:szCs w:val="24"/>
        </w:rPr>
        <w:t>mesingai konsultuojantis su tarptautiniais partneriais, pilietine visuomene ir pagrindiniais suinteresuotaisiais subjektais.</w:t>
      </w:r>
    </w:p>
    <w:p>
      <w:pPr>
        <w:pStyle w:val="BodyB"/>
        <w:spacing w:after="0" w:line="240" w:lineRule="auto"/>
        <w:jc w:val="both"/>
        <w:rPr>
          <w:rFonts w:ascii="Times New Roman" w:eastAsia="Times New Roman" w:hAnsi="Times New Roman" w:cs="Times New Roman"/>
          <w:noProof/>
          <w:sz w:val="24"/>
          <w:szCs w:val="24"/>
        </w:rPr>
      </w:pPr>
    </w:p>
    <w:p>
      <w:pPr>
        <w:pStyle w:val="BodyB"/>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Iki 2030 m. ES taip pat prisijungs prie iniciatyvų, įskaitant tarptautinę viešojo ir privačiojo sektorių pasaulinę metano iniciatyvą (</w:t>
      </w:r>
      <w:r>
        <w:rPr>
          <w:rFonts w:ascii="Times New Roman" w:hAnsi="Times New Roman"/>
          <w:i/>
          <w:iCs/>
          <w:noProof/>
          <w:sz w:val="24"/>
          <w:szCs w:val="24"/>
        </w:rPr>
        <w:t>Global Methane Initiative</w:t>
      </w:r>
      <w:r>
        <w:rPr>
          <w:rFonts w:ascii="Times New Roman" w:hAnsi="Times New Roman"/>
          <w:noProof/>
          <w:sz w:val="24"/>
          <w:szCs w:val="24"/>
        </w:rPr>
        <w:t xml:space="preserve">), Pasaulio banko pasaulinę dujų fakelų deginimo mažinimo iniciatyvą ir Pasaulio banko iniciatyvą dėl įprastinio fakelų deginimo atsisakymo, ir jas aktyviai rems. ES bendradarbiavimas su Jungtinių Tautų aplinkos programa (UNEP), Tarptautine energetikos agentūra ir Klimato ir švaraus oro koalicija (CCAC) dėl tarptautinio išmetamo metano kiekio stebėjimo centro yra labai svarbus šių organizacijų daugiašalių pastangų artimiausiu metu spręsti metano taršos pasaulyje problemą elementas. </w:t>
      </w:r>
    </w:p>
    <w:p>
      <w:pPr>
        <w:pStyle w:val="BodyB"/>
        <w:spacing w:after="0" w:line="240" w:lineRule="auto"/>
        <w:jc w:val="both"/>
        <w:rPr>
          <w:rFonts w:ascii="Times New Roman" w:eastAsia="Times New Roman" w:hAnsi="Times New Roman" w:cs="Times New Roman"/>
          <w:noProof/>
          <w:sz w:val="24"/>
          <w:szCs w:val="24"/>
        </w:rPr>
      </w:pPr>
    </w:p>
    <w:p>
      <w:pPr>
        <w:pStyle w:val="BodyA"/>
        <w:jc w:val="both"/>
        <w:rPr>
          <w:rFonts w:ascii="Times New Roman" w:eastAsia="Times New Roman" w:hAnsi="Times New Roman" w:cs="Times New Roman"/>
          <w:noProof/>
          <w:sz w:val="24"/>
          <w:szCs w:val="24"/>
        </w:rPr>
      </w:pPr>
      <w:r>
        <w:rPr>
          <w:rFonts w:ascii="Times New Roman" w:hAnsi="Times New Roman"/>
          <w:noProof/>
          <w:sz w:val="24"/>
          <w:szCs w:val="24"/>
        </w:rPr>
        <w:t>Artėjant 2021 m. rugsėjo mėn. Niujorke vyksiančiai JT Generalinei Asamblėjai Komisija prisidės prie kelių svarbių tarptautinių renginių, siekdama, kad per šį susitikimą būtų sudarytas tarptautiniu lygmeniu koordinuojamų išmetamo metano kiekio mažinimo veiksmų 2021–2031 m. planas. Būsimas tikslas – remti tarptautinių veiksmų koordinavimą siekiant greitai sumažinti atmosferos metano kiekį visame pasaulyje ir skatinti ilgesnio laikotarpio veiksmus, visų pirma sukuriant tarptautiniu lygmeniu teisiškai privalomą išmetamo metano kiekio mažinimo sistemą.</w:t>
      </w:r>
    </w:p>
    <w:p>
      <w:pPr>
        <w:pStyle w:val="BodyA"/>
        <w:numPr>
          <w:ilvl w:val="0"/>
          <w:numId w:val="30"/>
        </w:numPr>
        <w:tabs>
          <w:tab w:val="num" w:pos="1023"/>
          <w:tab w:val="left" w:pos="1050"/>
        </w:tabs>
        <w:spacing w:after="0"/>
        <w:ind w:left="1023" w:hanging="303"/>
        <w:jc w:val="both"/>
        <w:rPr>
          <w:rFonts w:ascii="Times New Roman" w:eastAsia="Times New Roman" w:hAnsi="Times New Roman" w:cs="Times New Roman"/>
          <w:b/>
          <w:bCs/>
          <w:noProof/>
          <w:sz w:val="24"/>
          <w:szCs w:val="24"/>
        </w:rPr>
      </w:pPr>
      <w:r>
        <w:rPr>
          <w:rFonts w:ascii="Times New Roman" w:hAnsi="Times New Roman"/>
          <w:b/>
          <w:bCs/>
          <w:noProof/>
          <w:sz w:val="24"/>
          <w:szCs w:val="24"/>
        </w:rPr>
        <w:t>Dalijimasis palydovų duomenimis apie itin taršius objektus</w:t>
      </w:r>
    </w:p>
    <w:p>
      <w:pPr>
        <w:pStyle w:val="BodyB"/>
        <w:spacing w:after="0" w:line="240" w:lineRule="auto"/>
        <w:jc w:val="both"/>
        <w:rPr>
          <w:rFonts w:ascii="Times New Roman" w:eastAsia="Times New Roman" w:hAnsi="Times New Roman" w:cs="Times New Roman"/>
          <w:noProof/>
          <w:sz w:val="24"/>
          <w:szCs w:val="24"/>
          <w:lang w:val="en-US"/>
        </w:rPr>
      </w:pPr>
    </w:p>
    <w:p>
      <w:pPr>
        <w:pStyle w:val="BodyA"/>
        <w:jc w:val="both"/>
        <w:rPr>
          <w:rFonts w:ascii="Times New Roman" w:eastAsia="Times New Roman" w:hAnsi="Times New Roman" w:cs="Times New Roman"/>
          <w:noProof/>
          <w:sz w:val="24"/>
          <w:szCs w:val="24"/>
        </w:rPr>
      </w:pPr>
      <w:r>
        <w:rPr>
          <w:rFonts w:ascii="Times New Roman" w:hAnsi="Times New Roman"/>
          <w:noProof/>
          <w:sz w:val="24"/>
          <w:szCs w:val="24"/>
        </w:rPr>
        <w:t>Itin taršių objektų problemos sprendimas tiek ES, tiek tarptautiniu mastu yra ekonomiškai efektyvus veiksmas, kurį galima įgyvendinti naudojantis jau turimais duomenimis ir taikant įprastas nuotėkio aptikimo ir remonto priemones. Metano nuotėkis iš anglių kasyklų taip pat dažnai labai didelis, todėl šiai sričiai suprasti reikia daugiau duomenų</w:t>
      </w:r>
      <w:r>
        <w:rPr>
          <w:rFonts w:ascii="Times New Roman" w:eastAsia="Times New Roman" w:hAnsi="Times New Roman" w:cs="Times New Roman"/>
          <w:noProof/>
          <w:sz w:val="24"/>
          <w:szCs w:val="24"/>
          <w:vertAlign w:val="superscript"/>
        </w:rPr>
        <w:footnoteReference w:id="70"/>
      </w:r>
      <w:r>
        <w:rPr>
          <w:rFonts w:ascii="Times New Roman" w:hAnsi="Times New Roman"/>
          <w:noProof/>
          <w:sz w:val="24"/>
          <w:szCs w:val="24"/>
        </w:rPr>
        <w:t xml:space="preserve">. </w:t>
      </w:r>
    </w:p>
    <w:p>
      <w:pPr>
        <w:pStyle w:val="BodyB"/>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ES sieks sudaryti sąlygas, kad numatomo tarptautinio išmetamam metano kiekiui stebėti skirto centro pajėgumai aptikti ir stebėti itin taršius objektus galėtų veikti visame pasaulyje. ES pasiūlys šiuos pajėgumus tarptautiniams partneriams ir imsis diplomatijos energetikos srityje veiksmų, kad visame pasaulyje būtų stebimas ir mažinamas itin taršių objektų išmetamo metano kiekis. Ši informacija bus grindžiama palydovų duomenimis, sugretintais su antžeminiais aptikimo procesais. Nuo 2021 m. šiais aptikimo ir stebėsenos pajėgumais bus remiamasi formuojant procedūrą, pagal kurią ES ir nacionalinės vyriausybės tiek Europos Sąjungoje, tiek tarptautiniu mastu būtų įspėjamos apie pagrindinius taršos šaltinius. Toliau tobulinti aptikimo pajėgumus bus įmanoma po 2023 m.</w:t>
      </w:r>
      <w:r>
        <w:rPr>
          <w:rFonts w:ascii="Times New Roman" w:eastAsia="Times New Roman" w:hAnsi="Times New Roman" w:cs="Times New Roman"/>
          <w:noProof/>
          <w:sz w:val="24"/>
          <w:szCs w:val="24"/>
          <w:vertAlign w:val="superscript"/>
          <w:lang w:val="en-US"/>
        </w:rPr>
        <w:footnoteReference w:id="71"/>
      </w:r>
      <w:r>
        <w:rPr>
          <w:rFonts w:ascii="Times New Roman" w:hAnsi="Times New Roman"/>
          <w:noProof/>
          <w:sz w:val="24"/>
          <w:szCs w:val="24"/>
        </w:rPr>
        <w:t xml:space="preserve">. </w:t>
      </w:r>
    </w:p>
    <w:p>
      <w:pPr>
        <w:pStyle w:val="BodyB"/>
        <w:spacing w:after="0" w:line="240" w:lineRule="auto"/>
        <w:jc w:val="both"/>
        <w:rPr>
          <w:rFonts w:ascii="Times New Roman" w:eastAsia="Times New Roman" w:hAnsi="Times New Roman" w:cs="Times New Roman"/>
          <w:noProof/>
          <w:sz w:val="24"/>
          <w:szCs w:val="24"/>
        </w:rPr>
      </w:pPr>
    </w:p>
    <w:p>
      <w:pPr>
        <w:pStyle w:val="BodyA"/>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Naudodamasi programa „Copernicus“, ypač visą pasaulį aprėpiančia nemokama pasauline iš CAMS ir „Sentinel 5P“ gaunama informacija, ES gali gauti techniškai geriausius palydovinius vaizdus ir techniškai geriausiai nustato metano nuotėkį. Artimiausiais metais ES, JAV ir Japonija paleis kitus palydovus, kurių spektras bus toks pat kaip „Sentinel 5P“. Tarptautinių subjektų keitimasis duomenimis taps pavyzdiniu tarptautiniu bendradarbiavimu siekiant pagerinti pasaulyje išmetamo metano kiekio stebėjimą.</w:t>
      </w:r>
    </w:p>
    <w:p>
      <w:pPr>
        <w:pStyle w:val="BodyB"/>
        <w:spacing w:after="0" w:line="240" w:lineRule="auto"/>
        <w:jc w:val="both"/>
        <w:rPr>
          <w:rFonts w:ascii="Times New Roman" w:eastAsia="Times New Roman" w:hAnsi="Times New Roman" w:cs="Times New Roman"/>
          <w:i/>
          <w:iCs/>
          <w:noProof/>
          <w:sz w:val="24"/>
          <w:szCs w:val="24"/>
          <w:shd w:val="clear" w:color="auto" w:fill="FFFF00"/>
        </w:rPr>
      </w:pPr>
    </w:p>
    <w:p>
      <w:pPr>
        <w:pStyle w:val="BodyB"/>
        <w:numPr>
          <w:ilvl w:val="1"/>
          <w:numId w:val="27"/>
        </w:numPr>
        <w:tabs>
          <w:tab w:val="num" w:pos="1383"/>
          <w:tab w:val="left" w:pos="1410"/>
        </w:tabs>
        <w:spacing w:after="0" w:line="240" w:lineRule="auto"/>
        <w:ind w:left="1383" w:hanging="303"/>
        <w:jc w:val="both"/>
        <w:rPr>
          <w:rFonts w:ascii="Times New Roman" w:eastAsia="Times New Roman" w:hAnsi="Times New Roman" w:cs="Times New Roman"/>
          <w:b/>
          <w:bCs/>
          <w:smallCaps/>
          <w:noProof/>
          <w:sz w:val="24"/>
          <w:szCs w:val="24"/>
        </w:rPr>
      </w:pPr>
      <w:r>
        <w:rPr>
          <w:rFonts w:ascii="Times New Roman" w:hAnsi="Times New Roman"/>
          <w:b/>
          <w:bCs/>
          <w:smallCaps/>
          <w:noProof/>
          <w:sz w:val="24"/>
          <w:szCs w:val="24"/>
        </w:rPr>
        <w:t>Žemės ūkis</w:t>
      </w:r>
    </w:p>
    <w:p>
      <w:pPr>
        <w:pStyle w:val="BodyB"/>
        <w:spacing w:after="0" w:line="240" w:lineRule="auto"/>
        <w:jc w:val="both"/>
        <w:rPr>
          <w:rFonts w:ascii="Times New Roman" w:eastAsia="Times New Roman" w:hAnsi="Times New Roman" w:cs="Times New Roman"/>
          <w:noProof/>
          <w:sz w:val="24"/>
          <w:szCs w:val="24"/>
          <w:lang w:val="en-US"/>
        </w:rPr>
      </w:pPr>
    </w:p>
    <w:p>
      <w:pPr>
        <w:pStyle w:val="NoSpacing"/>
        <w:jc w:val="both"/>
        <w:rPr>
          <w:rFonts w:hAnsi="Times New Roman" w:cs="Times New Roman"/>
          <w:noProof/>
        </w:rPr>
      </w:pPr>
      <w:r>
        <w:rPr>
          <w:noProof/>
        </w:rPr>
        <w:t>Didel</w:t>
      </w:r>
      <w:r>
        <w:rPr>
          <w:noProof/>
        </w:rPr>
        <w:t>ė</w:t>
      </w:r>
      <w:r>
        <w:rPr>
          <w:noProof/>
        </w:rPr>
        <w:t xml:space="preserve"> dalis pasaulyje </w:t>
      </w:r>
      <w:r>
        <w:rPr>
          <w:noProof/>
        </w:rPr>
        <w:t>ž</w:t>
      </w:r>
      <w:r>
        <w:rPr>
          <w:noProof/>
        </w:rPr>
        <w:t>em</w:t>
      </w:r>
      <w:r>
        <w:rPr>
          <w:noProof/>
        </w:rPr>
        <w:t>ė</w:t>
      </w:r>
      <w:r>
        <w:rPr>
          <w:noProof/>
        </w:rPr>
        <w:t xml:space="preserve">s </w:t>
      </w:r>
      <w:r>
        <w:rPr>
          <w:noProof/>
        </w:rPr>
        <w:t>ū</w:t>
      </w:r>
      <w:r>
        <w:rPr>
          <w:noProof/>
        </w:rPr>
        <w:t>kio sektoriuje i</w:t>
      </w:r>
      <w:r>
        <w:rPr>
          <w:noProof/>
        </w:rPr>
        <w:t>š</w:t>
      </w:r>
      <w:r>
        <w:rPr>
          <w:noProof/>
        </w:rPr>
        <w:t>metamo metano susidaro u</w:t>
      </w:r>
      <w:r>
        <w:rPr>
          <w:noProof/>
        </w:rPr>
        <w:t>ž</w:t>
      </w:r>
      <w:r>
        <w:rPr>
          <w:noProof/>
        </w:rPr>
        <w:t xml:space="preserve"> ES rib</w:t>
      </w:r>
      <w:r>
        <w:rPr>
          <w:noProof/>
        </w:rPr>
        <w:t>ų</w:t>
      </w:r>
      <w:r>
        <w:rPr>
          <w:noProof/>
        </w:rPr>
        <w:t xml:space="preserve">, ir numatoma, kad </w:t>
      </w:r>
      <w:r>
        <w:rPr>
          <w:noProof/>
        </w:rPr>
        <w:t>š</w:t>
      </w:r>
      <w:r>
        <w:rPr>
          <w:noProof/>
        </w:rPr>
        <w:t>i dalis did</w:t>
      </w:r>
      <w:r>
        <w:rPr>
          <w:noProof/>
        </w:rPr>
        <w:t>ė</w:t>
      </w:r>
      <w:r>
        <w:rPr>
          <w:noProof/>
        </w:rPr>
        <w:t>s. Tod</w:t>
      </w:r>
      <w:r>
        <w:rPr>
          <w:noProof/>
        </w:rPr>
        <w:t>ė</w:t>
      </w:r>
      <w:r>
        <w:rPr>
          <w:noProof/>
        </w:rPr>
        <w:t>l ypa</w:t>
      </w:r>
      <w:r>
        <w:rPr>
          <w:noProof/>
        </w:rPr>
        <w:t>č</w:t>
      </w:r>
      <w:r>
        <w:rPr>
          <w:noProof/>
        </w:rPr>
        <w:t xml:space="preserve"> svarbu tur</w:t>
      </w:r>
      <w:r>
        <w:rPr>
          <w:noProof/>
        </w:rPr>
        <w:t>ė</w:t>
      </w:r>
      <w:r>
        <w:rPr>
          <w:noProof/>
        </w:rPr>
        <w:t>ti tarptautin</w:t>
      </w:r>
      <w:r>
        <w:rPr>
          <w:noProof/>
        </w:rPr>
        <w:t>ę</w:t>
      </w:r>
      <w:r>
        <w:rPr>
          <w:noProof/>
        </w:rPr>
        <w:t xml:space="preserve"> vizij</w:t>
      </w:r>
      <w:r>
        <w:rPr>
          <w:noProof/>
        </w:rPr>
        <w:t>ą</w:t>
      </w:r>
      <w:r>
        <w:rPr>
          <w:noProof/>
        </w:rPr>
        <w:t xml:space="preserve"> ir skatinti i</w:t>
      </w:r>
      <w:r>
        <w:rPr>
          <w:noProof/>
        </w:rPr>
        <w:t>š</w:t>
      </w:r>
      <w:r>
        <w:rPr>
          <w:noProof/>
        </w:rPr>
        <w:t>metam</w:t>
      </w:r>
      <w:r>
        <w:rPr>
          <w:noProof/>
        </w:rPr>
        <w:t>ų</w:t>
      </w:r>
      <w:r>
        <w:rPr>
          <w:noProof/>
        </w:rPr>
        <w:t>j</w:t>
      </w:r>
      <w:r>
        <w:rPr>
          <w:noProof/>
        </w:rPr>
        <w:t>ų</w:t>
      </w:r>
      <w:r>
        <w:rPr>
          <w:noProof/>
        </w:rPr>
        <w:t xml:space="preserve"> ter</w:t>
      </w:r>
      <w:r>
        <w:rPr>
          <w:noProof/>
        </w:rPr>
        <w:t>š</w:t>
      </w:r>
      <w:r>
        <w:rPr>
          <w:noProof/>
        </w:rPr>
        <w:t>al</w:t>
      </w:r>
      <w:r>
        <w:rPr>
          <w:noProof/>
        </w:rPr>
        <w:t>ų</w:t>
      </w:r>
      <w:r>
        <w:rPr>
          <w:noProof/>
        </w:rPr>
        <w:t xml:space="preserve"> kiekio ma</w:t>
      </w:r>
      <w:r>
        <w:rPr>
          <w:noProof/>
        </w:rPr>
        <w:t>ž</w:t>
      </w:r>
      <w:r>
        <w:rPr>
          <w:noProof/>
        </w:rPr>
        <w:t>inimo veiksmus. Komisija ir valstyb</w:t>
      </w:r>
      <w:r>
        <w:rPr>
          <w:noProof/>
        </w:rPr>
        <w:t>ė</w:t>
      </w:r>
      <w:r>
        <w:rPr>
          <w:noProof/>
        </w:rPr>
        <w:t>s nar</w:t>
      </w:r>
      <w:r>
        <w:rPr>
          <w:noProof/>
        </w:rPr>
        <w:t>ė</w:t>
      </w:r>
      <w:r>
        <w:rPr>
          <w:noProof/>
        </w:rPr>
        <w:t xml:space="preserve">s labai aktyviai dalyvavo ir toliau aktyviai dalyvaus </w:t>
      </w:r>
      <w:r>
        <w:rPr>
          <w:noProof/>
        </w:rPr>
        <w:t>į</w:t>
      </w:r>
      <w:r>
        <w:rPr>
          <w:noProof/>
        </w:rPr>
        <w:t>vairiuose tarptautiniuose forumuose d</w:t>
      </w:r>
      <w:r>
        <w:rPr>
          <w:noProof/>
        </w:rPr>
        <w:t>ė</w:t>
      </w:r>
      <w:r>
        <w:rPr>
          <w:noProof/>
        </w:rPr>
        <w:t xml:space="preserve">l </w:t>
      </w:r>
      <w:r>
        <w:rPr>
          <w:noProof/>
        </w:rPr>
        <w:t>ž</w:t>
      </w:r>
      <w:r>
        <w:rPr>
          <w:noProof/>
        </w:rPr>
        <w:t>em</w:t>
      </w:r>
      <w:r>
        <w:rPr>
          <w:noProof/>
        </w:rPr>
        <w:t>ė</w:t>
      </w:r>
      <w:r>
        <w:rPr>
          <w:noProof/>
        </w:rPr>
        <w:t xml:space="preserve">s </w:t>
      </w:r>
      <w:r>
        <w:rPr>
          <w:noProof/>
        </w:rPr>
        <w:t>ū</w:t>
      </w:r>
      <w:r>
        <w:rPr>
          <w:noProof/>
        </w:rPr>
        <w:t xml:space="preserve">kio ir </w:t>
      </w:r>
      <w:r>
        <w:rPr>
          <w:noProof/>
        </w:rPr>
        <w:t>ž</w:t>
      </w:r>
      <w:r>
        <w:rPr>
          <w:noProof/>
        </w:rPr>
        <w:t>em</w:t>
      </w:r>
      <w:r>
        <w:rPr>
          <w:noProof/>
        </w:rPr>
        <w:t>ė</w:t>
      </w:r>
      <w:r>
        <w:rPr>
          <w:noProof/>
        </w:rPr>
        <w:t xml:space="preserve">s </w:t>
      </w:r>
      <w:r>
        <w:rPr>
          <w:noProof/>
        </w:rPr>
        <w:t>ū</w:t>
      </w:r>
      <w:r>
        <w:rPr>
          <w:noProof/>
        </w:rPr>
        <w:t>kio maisto produkt</w:t>
      </w:r>
      <w:r>
        <w:rPr>
          <w:noProof/>
        </w:rPr>
        <w:t>ų</w:t>
      </w:r>
      <w:r>
        <w:rPr>
          <w:noProof/>
        </w:rPr>
        <w:t xml:space="preserve"> sistem</w:t>
      </w:r>
      <w:r>
        <w:rPr>
          <w:noProof/>
        </w:rPr>
        <w:t>ų</w:t>
      </w:r>
      <w:r>
        <w:rPr>
          <w:noProof/>
        </w:rPr>
        <w:t xml:space="preserve"> i</w:t>
      </w:r>
      <w:r>
        <w:rPr>
          <w:noProof/>
        </w:rPr>
        <w:t>š</w:t>
      </w:r>
      <w:r>
        <w:rPr>
          <w:noProof/>
        </w:rPr>
        <w:t>metam</w:t>
      </w:r>
      <w:r>
        <w:rPr>
          <w:noProof/>
        </w:rPr>
        <w:t>ų</w:t>
      </w:r>
      <w:r>
        <w:rPr>
          <w:noProof/>
        </w:rPr>
        <w:t xml:space="preserve"> </w:t>
      </w:r>
      <w:r>
        <w:rPr>
          <w:noProof/>
        </w:rPr>
        <w:t>š</w:t>
      </w:r>
      <w:r>
        <w:rPr>
          <w:noProof/>
        </w:rPr>
        <w:t>iltnamio efekt</w:t>
      </w:r>
      <w:r>
        <w:rPr>
          <w:noProof/>
        </w:rPr>
        <w:t>ą</w:t>
      </w:r>
      <w:r>
        <w:rPr>
          <w:noProof/>
        </w:rPr>
        <w:t xml:space="preserve"> sukelian</w:t>
      </w:r>
      <w:r>
        <w:rPr>
          <w:noProof/>
        </w:rPr>
        <w:t>č</w:t>
      </w:r>
      <w:r>
        <w:rPr>
          <w:noProof/>
        </w:rPr>
        <w:t>i</w:t>
      </w:r>
      <w:r>
        <w:rPr>
          <w:noProof/>
        </w:rPr>
        <w:t>ų</w:t>
      </w:r>
      <w:r>
        <w:rPr>
          <w:noProof/>
        </w:rPr>
        <w:t xml:space="preserve"> duj</w:t>
      </w:r>
      <w:r>
        <w:rPr>
          <w:noProof/>
        </w:rPr>
        <w:t>ų</w:t>
      </w:r>
      <w:r>
        <w:rPr>
          <w:noProof/>
        </w:rPr>
        <w:t xml:space="preserve"> kiekio ma</w:t>
      </w:r>
      <w:r>
        <w:rPr>
          <w:noProof/>
        </w:rPr>
        <w:t>ž</w:t>
      </w:r>
      <w:r>
        <w:rPr>
          <w:noProof/>
        </w:rPr>
        <w:t xml:space="preserve">inimo. </w:t>
      </w:r>
    </w:p>
    <w:p>
      <w:pPr>
        <w:pStyle w:val="NoSpacing"/>
        <w:jc w:val="both"/>
        <w:rPr>
          <w:rFonts w:hAnsi="Times New Roman" w:cs="Times New Roman"/>
          <w:noProof/>
        </w:rPr>
      </w:pPr>
    </w:p>
    <w:p>
      <w:pPr>
        <w:pStyle w:val="NoSpacing"/>
        <w:jc w:val="both"/>
        <w:rPr>
          <w:rFonts w:hAnsi="Times New Roman" w:cs="Times New Roman"/>
          <w:noProof/>
        </w:rPr>
      </w:pPr>
      <w:r>
        <w:rPr>
          <w:noProof/>
        </w:rPr>
        <w:t>ES intensyviau bendradarbiaus su ES nepriklausan</w:t>
      </w:r>
      <w:r>
        <w:rPr>
          <w:noProof/>
        </w:rPr>
        <w:t>č</w:t>
      </w:r>
      <w:r>
        <w:rPr>
          <w:noProof/>
        </w:rPr>
        <w:t xml:space="preserve">iomis </w:t>
      </w:r>
      <w:r>
        <w:rPr>
          <w:noProof/>
        </w:rPr>
        <w:t>š</w:t>
      </w:r>
      <w:r>
        <w:rPr>
          <w:noProof/>
        </w:rPr>
        <w:t>alimis, t</w:t>
      </w:r>
      <w:r>
        <w:rPr>
          <w:noProof/>
        </w:rPr>
        <w:t>ę</w:t>
      </w:r>
      <w:r>
        <w:rPr>
          <w:noProof/>
        </w:rPr>
        <w:t xml:space="preserve">siantis UNFCCC Koronivijos bendram darbui </w:t>
      </w:r>
      <w:r>
        <w:rPr>
          <w:noProof/>
        </w:rPr>
        <w:t>ž</w:t>
      </w:r>
      <w:r>
        <w:rPr>
          <w:noProof/>
        </w:rPr>
        <w:t>em</w:t>
      </w:r>
      <w:r>
        <w:rPr>
          <w:noProof/>
        </w:rPr>
        <w:t>ė</w:t>
      </w:r>
      <w:r>
        <w:rPr>
          <w:noProof/>
        </w:rPr>
        <w:t xml:space="preserve">s </w:t>
      </w:r>
      <w:r>
        <w:rPr>
          <w:noProof/>
        </w:rPr>
        <w:t>ū</w:t>
      </w:r>
      <w:r>
        <w:rPr>
          <w:noProof/>
        </w:rPr>
        <w:t>kio srityje</w:t>
      </w:r>
      <w:r>
        <w:rPr>
          <w:rFonts w:hAnsi="Times New Roman" w:cs="Times New Roman"/>
          <w:noProof/>
          <w:vertAlign w:val="superscript"/>
        </w:rPr>
        <w:footnoteReference w:id="72"/>
      </w:r>
      <w:r>
        <w:rPr>
          <w:noProof/>
        </w:rPr>
        <w:t xml:space="preserve">. </w:t>
      </w:r>
      <w:r>
        <w:rPr>
          <w:noProof/>
        </w:rPr>
        <w:t>Š</w:t>
      </w:r>
      <w:r>
        <w:rPr>
          <w:noProof/>
        </w:rPr>
        <w:t xml:space="preserve">i sistema apima </w:t>
      </w:r>
      <w:r>
        <w:rPr>
          <w:noProof/>
        </w:rPr>
        <w:t>į</w:t>
      </w:r>
      <w:r>
        <w:rPr>
          <w:noProof/>
        </w:rPr>
        <w:t>vairias tarpusavyje susijusias temas, pavyzd</w:t>
      </w:r>
      <w:r>
        <w:rPr>
          <w:noProof/>
        </w:rPr>
        <w:t>ž</w:t>
      </w:r>
      <w:r>
        <w:rPr>
          <w:noProof/>
        </w:rPr>
        <w:t>iui, dirvo</w:t>
      </w:r>
      <w:r>
        <w:rPr>
          <w:noProof/>
        </w:rPr>
        <w:t>ž</w:t>
      </w:r>
      <w:r>
        <w:rPr>
          <w:noProof/>
        </w:rPr>
        <w:t>em</w:t>
      </w:r>
      <w:r>
        <w:rPr>
          <w:noProof/>
        </w:rPr>
        <w:t>į</w:t>
      </w:r>
      <w:r>
        <w:rPr>
          <w:noProof/>
        </w:rPr>
        <w:t>, gyvulininkyst</w:t>
      </w:r>
      <w:r>
        <w:rPr>
          <w:noProof/>
        </w:rPr>
        <w:t>ę</w:t>
      </w:r>
      <w:r>
        <w:rPr>
          <w:noProof/>
        </w:rPr>
        <w:t>, maisto med</w:t>
      </w:r>
      <w:r>
        <w:rPr>
          <w:noProof/>
        </w:rPr>
        <w:t>ž</w:t>
      </w:r>
      <w:r>
        <w:rPr>
          <w:noProof/>
        </w:rPr>
        <w:t>iagas ir vandentvark</w:t>
      </w:r>
      <w:r>
        <w:rPr>
          <w:noProof/>
        </w:rPr>
        <w:t>ą</w:t>
      </w:r>
      <w:r>
        <w:rPr>
          <w:noProof/>
        </w:rPr>
        <w:t>, apr</w:t>
      </w:r>
      <w:r>
        <w:rPr>
          <w:noProof/>
        </w:rPr>
        <w:t>ū</w:t>
      </w:r>
      <w:r>
        <w:rPr>
          <w:noProof/>
        </w:rPr>
        <w:t>pinim</w:t>
      </w:r>
      <w:r>
        <w:rPr>
          <w:noProof/>
        </w:rPr>
        <w:t>ą</w:t>
      </w:r>
      <w:r>
        <w:rPr>
          <w:noProof/>
        </w:rPr>
        <w:t xml:space="preserve"> maistu, socioekonomin</w:t>
      </w:r>
      <w:r>
        <w:rPr>
          <w:noProof/>
        </w:rPr>
        <w:t>į</w:t>
      </w:r>
      <w:r>
        <w:rPr>
          <w:noProof/>
        </w:rPr>
        <w:t xml:space="preserve"> klimato kaitos poveik</w:t>
      </w:r>
      <w:r>
        <w:rPr>
          <w:noProof/>
        </w:rPr>
        <w:t>į</w:t>
      </w:r>
      <w:r>
        <w:rPr>
          <w:noProof/>
        </w:rPr>
        <w:t xml:space="preserve"> visam </w:t>
      </w:r>
      <w:r>
        <w:rPr>
          <w:noProof/>
        </w:rPr>
        <w:t>ž</w:t>
      </w:r>
      <w:r>
        <w:rPr>
          <w:noProof/>
        </w:rPr>
        <w:t>em</w:t>
      </w:r>
      <w:r>
        <w:rPr>
          <w:noProof/>
        </w:rPr>
        <w:t>ė</w:t>
      </w:r>
      <w:r>
        <w:rPr>
          <w:noProof/>
        </w:rPr>
        <w:t xml:space="preserve">s </w:t>
      </w:r>
      <w:r>
        <w:rPr>
          <w:noProof/>
        </w:rPr>
        <w:t>ū</w:t>
      </w:r>
      <w:r>
        <w:rPr>
          <w:noProof/>
        </w:rPr>
        <w:t>kiui ir klimato kaitos vertinimo metodus. Per UNFCCC COP</w:t>
      </w:r>
      <w:r>
        <w:rPr>
          <w:noProof/>
        </w:rPr>
        <w:t> </w:t>
      </w:r>
      <w:r>
        <w:rPr>
          <w:noProof/>
        </w:rPr>
        <w:t xml:space="preserve">26 ES sieks, kad Koronivijos bendro darbo </w:t>
      </w:r>
      <w:r>
        <w:rPr>
          <w:noProof/>
        </w:rPr>
        <w:t>ž</w:t>
      </w:r>
      <w:r>
        <w:rPr>
          <w:noProof/>
        </w:rPr>
        <w:t>em</w:t>
      </w:r>
      <w:r>
        <w:rPr>
          <w:noProof/>
        </w:rPr>
        <w:t>ė</w:t>
      </w:r>
      <w:r>
        <w:rPr>
          <w:noProof/>
        </w:rPr>
        <w:t xml:space="preserve">s </w:t>
      </w:r>
      <w:r>
        <w:rPr>
          <w:noProof/>
        </w:rPr>
        <w:t>ū</w:t>
      </w:r>
      <w:r>
        <w:rPr>
          <w:noProof/>
        </w:rPr>
        <w:t>kio srityje programoje b</w:t>
      </w:r>
      <w:r>
        <w:rPr>
          <w:noProof/>
        </w:rPr>
        <w:t>ū</w:t>
      </w:r>
      <w:r>
        <w:rPr>
          <w:noProof/>
        </w:rPr>
        <w:t>t</w:t>
      </w:r>
      <w:r>
        <w:rPr>
          <w:noProof/>
        </w:rPr>
        <w:t>ų</w:t>
      </w:r>
      <w:r>
        <w:rPr>
          <w:noProof/>
        </w:rPr>
        <w:t xml:space="preserve"> i</w:t>
      </w:r>
      <w:r>
        <w:rPr>
          <w:noProof/>
        </w:rPr>
        <w:t>š</w:t>
      </w:r>
      <w:r>
        <w:rPr>
          <w:noProof/>
        </w:rPr>
        <w:t xml:space="preserve">kristalizuotos geriausios praktikos ir </w:t>
      </w:r>
      <w:r>
        <w:rPr>
          <w:noProof/>
        </w:rPr>
        <w:t>ž</w:t>
      </w:r>
      <w:r>
        <w:rPr>
          <w:noProof/>
        </w:rPr>
        <w:t>inios, kurios pad</w:t>
      </w:r>
      <w:r>
        <w:rPr>
          <w:noProof/>
        </w:rPr>
        <w:t>ė</w:t>
      </w:r>
      <w:r>
        <w:rPr>
          <w:noProof/>
        </w:rPr>
        <w:t>t</w:t>
      </w:r>
      <w:r>
        <w:rPr>
          <w:noProof/>
        </w:rPr>
        <w:t>ų</w:t>
      </w:r>
      <w:r>
        <w:rPr>
          <w:noProof/>
        </w:rPr>
        <w:t xml:space="preserve"> padidinti pasaulin</w:t>
      </w:r>
      <w:r>
        <w:rPr>
          <w:noProof/>
        </w:rPr>
        <w:t>ė</w:t>
      </w:r>
      <w:r>
        <w:rPr>
          <w:noProof/>
        </w:rPr>
        <w:t>s maisto sistemos tvarum</w:t>
      </w:r>
      <w:r>
        <w:rPr>
          <w:noProof/>
        </w:rPr>
        <w:t>ą</w:t>
      </w:r>
      <w:r>
        <w:rPr>
          <w:noProof/>
        </w:rPr>
        <w:t xml:space="preserve">. </w:t>
      </w:r>
    </w:p>
    <w:p>
      <w:pPr>
        <w:pStyle w:val="NoSpacing"/>
        <w:jc w:val="both"/>
        <w:rPr>
          <w:rFonts w:hAnsi="Times New Roman" w:cs="Times New Roman"/>
          <w:noProof/>
        </w:rPr>
      </w:pPr>
    </w:p>
    <w:p>
      <w:pPr>
        <w:pStyle w:val="NoSpacing"/>
        <w:jc w:val="both"/>
        <w:rPr>
          <w:rFonts w:hAnsi="Times New Roman" w:cs="Times New Roman"/>
          <w:noProof/>
        </w:rPr>
      </w:pPr>
      <w:r>
        <w:rPr>
          <w:noProof/>
        </w:rPr>
        <w:t xml:space="preserve">ES yra aktyvi JT Maisto ir </w:t>
      </w:r>
      <w:r>
        <w:rPr>
          <w:noProof/>
        </w:rPr>
        <w:t>ž</w:t>
      </w:r>
      <w:r>
        <w:rPr>
          <w:noProof/>
        </w:rPr>
        <w:t>em</w:t>
      </w:r>
      <w:r>
        <w:rPr>
          <w:noProof/>
        </w:rPr>
        <w:t>ė</w:t>
      </w:r>
      <w:r>
        <w:rPr>
          <w:noProof/>
        </w:rPr>
        <w:t xml:space="preserve">s </w:t>
      </w:r>
      <w:r>
        <w:rPr>
          <w:noProof/>
        </w:rPr>
        <w:t>ū</w:t>
      </w:r>
      <w:r>
        <w:rPr>
          <w:noProof/>
        </w:rPr>
        <w:t xml:space="preserve">kio organizacijos </w:t>
      </w:r>
      <w:r>
        <w:rPr>
          <w:noProof/>
        </w:rPr>
        <w:t>Ž</w:t>
      </w:r>
      <w:r>
        <w:rPr>
          <w:noProof/>
        </w:rPr>
        <w:t>em</w:t>
      </w:r>
      <w:r>
        <w:rPr>
          <w:noProof/>
        </w:rPr>
        <w:t>ė</w:t>
      </w:r>
      <w:r>
        <w:rPr>
          <w:noProof/>
        </w:rPr>
        <w:t xml:space="preserve">s </w:t>
      </w:r>
      <w:r>
        <w:rPr>
          <w:noProof/>
        </w:rPr>
        <w:t>ū</w:t>
      </w:r>
      <w:r>
        <w:rPr>
          <w:noProof/>
        </w:rPr>
        <w:t>kio temin</w:t>
      </w:r>
      <w:r>
        <w:rPr>
          <w:noProof/>
        </w:rPr>
        <w:t>ė</w:t>
      </w:r>
      <w:r>
        <w:rPr>
          <w:noProof/>
        </w:rPr>
        <w:t>s darbo grup</w:t>
      </w:r>
      <w:r>
        <w:rPr>
          <w:noProof/>
        </w:rPr>
        <w:t>ė</w:t>
      </w:r>
      <w:r>
        <w:rPr>
          <w:noProof/>
        </w:rPr>
        <w:t>s</w:t>
      </w:r>
      <w:r>
        <w:rPr>
          <w:rFonts w:hAnsi="Times New Roman" w:cs="Times New Roman"/>
          <w:noProof/>
          <w:vertAlign w:val="superscript"/>
        </w:rPr>
        <w:footnoteReference w:id="73"/>
      </w:r>
      <w:r>
        <w:rPr>
          <w:noProof/>
        </w:rPr>
        <w:t xml:space="preserve"> nar</w:t>
      </w:r>
      <w:r>
        <w:rPr>
          <w:noProof/>
        </w:rPr>
        <w:t>ė</w:t>
      </w:r>
      <w:r>
        <w:rPr>
          <w:noProof/>
        </w:rPr>
        <w:t xml:space="preserve">. </w:t>
      </w:r>
      <w:r>
        <w:rPr>
          <w:noProof/>
        </w:rPr>
        <w:t>Š</w:t>
      </w:r>
      <w:r>
        <w:rPr>
          <w:noProof/>
        </w:rPr>
        <w:t>ioje veikloje ES pad</w:t>
      </w:r>
      <w:r>
        <w:rPr>
          <w:noProof/>
        </w:rPr>
        <w:t>ė</w:t>
      </w:r>
      <w:r>
        <w:rPr>
          <w:noProof/>
        </w:rPr>
        <w:t>s skatinti bendradarbiavim</w:t>
      </w:r>
      <w:r>
        <w:rPr>
          <w:noProof/>
        </w:rPr>
        <w:t>ą</w:t>
      </w:r>
      <w:r>
        <w:rPr>
          <w:noProof/>
        </w:rPr>
        <w:t xml:space="preserve"> ir keistis </w:t>
      </w:r>
      <w:r>
        <w:rPr>
          <w:noProof/>
        </w:rPr>
        <w:t>ž</w:t>
      </w:r>
      <w:r>
        <w:rPr>
          <w:noProof/>
        </w:rPr>
        <w:t xml:space="preserve">iniomis bei informacija apie geriausias praktikas, kad kovos su klimato kaita veiksmai </w:t>
      </w:r>
      <w:r>
        <w:rPr>
          <w:noProof/>
        </w:rPr>
        <w:t>ž</w:t>
      </w:r>
      <w:r>
        <w:rPr>
          <w:noProof/>
        </w:rPr>
        <w:t>em</w:t>
      </w:r>
      <w:r>
        <w:rPr>
          <w:noProof/>
        </w:rPr>
        <w:t>ė</w:t>
      </w:r>
      <w:r>
        <w:rPr>
          <w:noProof/>
        </w:rPr>
        <w:t xml:space="preserve">s </w:t>
      </w:r>
      <w:r>
        <w:rPr>
          <w:noProof/>
        </w:rPr>
        <w:t>ū</w:t>
      </w:r>
      <w:r>
        <w:rPr>
          <w:noProof/>
        </w:rPr>
        <w:t>kyje b</w:t>
      </w:r>
      <w:r>
        <w:rPr>
          <w:noProof/>
        </w:rPr>
        <w:t>ū</w:t>
      </w:r>
      <w:r>
        <w:rPr>
          <w:noProof/>
        </w:rPr>
        <w:t>t</w:t>
      </w:r>
      <w:r>
        <w:rPr>
          <w:noProof/>
        </w:rPr>
        <w:t>ų</w:t>
      </w:r>
      <w:r>
        <w:rPr>
          <w:noProof/>
        </w:rPr>
        <w:t xml:space="preserve"> </w:t>
      </w:r>
      <w:r>
        <w:rPr>
          <w:noProof/>
        </w:rPr>
        <w:t>į</w:t>
      </w:r>
      <w:r>
        <w:rPr>
          <w:noProof/>
        </w:rPr>
        <w:t xml:space="preserve">gyvendinami geriau. Dirbant </w:t>
      </w:r>
      <w:r>
        <w:rPr>
          <w:noProof/>
        </w:rPr>
        <w:t>šį</w:t>
      </w:r>
      <w:r>
        <w:rPr>
          <w:noProof/>
        </w:rPr>
        <w:t xml:space="preserve"> </w:t>
      </w:r>
      <w:r>
        <w:rPr>
          <w:noProof/>
        </w:rPr>
        <w:t>į</w:t>
      </w:r>
      <w:r>
        <w:rPr>
          <w:noProof/>
        </w:rPr>
        <w:t xml:space="preserve"> gyvulininkyst</w:t>
      </w:r>
      <w:r>
        <w:rPr>
          <w:noProof/>
        </w:rPr>
        <w:t>ę</w:t>
      </w:r>
      <w:r>
        <w:rPr>
          <w:noProof/>
        </w:rPr>
        <w:t xml:space="preserve"> orientuot</w:t>
      </w:r>
      <w:r>
        <w:rPr>
          <w:noProof/>
        </w:rPr>
        <w:t>ą</w:t>
      </w:r>
      <w:r>
        <w:rPr>
          <w:noProof/>
        </w:rPr>
        <w:t xml:space="preserve"> darb</w:t>
      </w:r>
      <w:r>
        <w:rPr>
          <w:noProof/>
        </w:rPr>
        <w:t>ą</w:t>
      </w:r>
      <w:r>
        <w:rPr>
          <w:noProof/>
        </w:rPr>
        <w:t xml:space="preserve"> bus stengiamasi gerinti nacionaliniu lygmeniu nustatyt</w:t>
      </w:r>
      <w:r>
        <w:rPr>
          <w:noProof/>
        </w:rPr>
        <w:t>ų</w:t>
      </w:r>
      <w:r>
        <w:rPr>
          <w:noProof/>
        </w:rPr>
        <w:t xml:space="preserve"> </w:t>
      </w:r>
      <w:r>
        <w:rPr>
          <w:noProof/>
        </w:rPr>
        <w:t>į</w:t>
      </w:r>
      <w:r>
        <w:rPr>
          <w:noProof/>
        </w:rPr>
        <w:t>pareigojan</w:t>
      </w:r>
      <w:r>
        <w:rPr>
          <w:noProof/>
        </w:rPr>
        <w:t>č</w:t>
      </w:r>
      <w:r>
        <w:rPr>
          <w:noProof/>
        </w:rPr>
        <w:t>i</w:t>
      </w:r>
      <w:r>
        <w:rPr>
          <w:noProof/>
        </w:rPr>
        <w:t>ų</w:t>
      </w:r>
      <w:r>
        <w:rPr>
          <w:noProof/>
        </w:rPr>
        <w:t xml:space="preserve"> veiksm</w:t>
      </w:r>
      <w:r>
        <w:rPr>
          <w:noProof/>
        </w:rPr>
        <w:t>ų</w:t>
      </w:r>
      <w:r>
        <w:rPr>
          <w:noProof/>
        </w:rPr>
        <w:t xml:space="preserve">, kuriuos </w:t>
      </w:r>
      <w:r>
        <w:rPr>
          <w:noProof/>
        </w:rPr>
        <w:t>š</w:t>
      </w:r>
      <w:r>
        <w:rPr>
          <w:noProof/>
        </w:rPr>
        <w:t>alys pasi</w:t>
      </w:r>
      <w:r>
        <w:rPr>
          <w:noProof/>
        </w:rPr>
        <w:t>ž</w:t>
      </w:r>
      <w:r>
        <w:rPr>
          <w:noProof/>
        </w:rPr>
        <w:t>ad</w:t>
      </w:r>
      <w:r>
        <w:rPr>
          <w:noProof/>
        </w:rPr>
        <w:t>ė</w:t>
      </w:r>
      <w:r>
        <w:rPr>
          <w:noProof/>
        </w:rPr>
        <w:t>jo atlikti pagal Pary</w:t>
      </w:r>
      <w:r>
        <w:rPr>
          <w:noProof/>
        </w:rPr>
        <w:t>ž</w:t>
      </w:r>
      <w:r>
        <w:rPr>
          <w:noProof/>
        </w:rPr>
        <w:t>iaus susitarim</w:t>
      </w:r>
      <w:r>
        <w:rPr>
          <w:noProof/>
        </w:rPr>
        <w:t>ą</w:t>
      </w:r>
      <w:r>
        <w:rPr>
          <w:noProof/>
        </w:rPr>
        <w:t xml:space="preserve">, </w:t>
      </w:r>
      <w:r>
        <w:rPr>
          <w:noProof/>
        </w:rPr>
        <w:t>į</w:t>
      </w:r>
      <w:r>
        <w:rPr>
          <w:noProof/>
        </w:rPr>
        <w:t>gyvendinim</w:t>
      </w:r>
      <w:r>
        <w:rPr>
          <w:noProof/>
        </w:rPr>
        <w:t>ą</w:t>
      </w:r>
      <w:r>
        <w:rPr>
          <w:noProof/>
        </w:rPr>
        <w:t>.</w:t>
      </w:r>
    </w:p>
    <w:p>
      <w:pPr>
        <w:pStyle w:val="NoSpacing"/>
        <w:jc w:val="both"/>
        <w:rPr>
          <w:rFonts w:hAnsi="Times New Roman" w:cs="Times New Roman"/>
          <w:noProof/>
        </w:rPr>
      </w:pPr>
    </w:p>
    <w:p>
      <w:pPr>
        <w:pStyle w:val="NoSpacing"/>
        <w:jc w:val="both"/>
        <w:rPr>
          <w:rFonts w:hAnsi="Times New Roman" w:cs="Times New Roman"/>
          <w:noProof/>
        </w:rPr>
      </w:pPr>
      <w:r>
        <w:rPr>
          <w:noProof/>
        </w:rPr>
        <w:t>Padidinti nacionaliniu lygmeniu nustatyt</w:t>
      </w:r>
      <w:r>
        <w:rPr>
          <w:noProof/>
        </w:rPr>
        <w:t>ų</w:t>
      </w:r>
      <w:r>
        <w:rPr>
          <w:noProof/>
        </w:rPr>
        <w:t xml:space="preserve"> </w:t>
      </w:r>
      <w:r>
        <w:rPr>
          <w:noProof/>
        </w:rPr>
        <w:t>į</w:t>
      </w:r>
      <w:r>
        <w:rPr>
          <w:noProof/>
        </w:rPr>
        <w:t>pareigojan</w:t>
      </w:r>
      <w:r>
        <w:rPr>
          <w:noProof/>
        </w:rPr>
        <w:t>č</w:t>
      </w:r>
      <w:r>
        <w:rPr>
          <w:noProof/>
        </w:rPr>
        <w:t>i</w:t>
      </w:r>
      <w:r>
        <w:rPr>
          <w:noProof/>
        </w:rPr>
        <w:t>ų</w:t>
      </w:r>
      <w:r>
        <w:rPr>
          <w:noProof/>
        </w:rPr>
        <w:t xml:space="preserve"> veiksm</w:t>
      </w:r>
      <w:r>
        <w:rPr>
          <w:noProof/>
        </w:rPr>
        <w:t>ų</w:t>
      </w:r>
      <w:r>
        <w:rPr>
          <w:noProof/>
        </w:rPr>
        <w:t xml:space="preserve"> u</w:t>
      </w:r>
      <w:r>
        <w:rPr>
          <w:noProof/>
        </w:rPr>
        <w:t>ž</w:t>
      </w:r>
      <w:r>
        <w:rPr>
          <w:noProof/>
        </w:rPr>
        <w:t xml:space="preserve">mojus yra ir Klimato ir </w:t>
      </w:r>
      <w:r>
        <w:rPr>
          <w:noProof/>
        </w:rPr>
        <w:t>š</w:t>
      </w:r>
      <w:r>
        <w:rPr>
          <w:noProof/>
        </w:rPr>
        <w:t xml:space="preserve">varaus oro koalicijos </w:t>
      </w:r>
      <w:r>
        <w:rPr>
          <w:noProof/>
        </w:rPr>
        <w:t>ž</w:t>
      </w:r>
      <w:r>
        <w:rPr>
          <w:noProof/>
        </w:rPr>
        <w:t>em</w:t>
      </w:r>
      <w:r>
        <w:rPr>
          <w:noProof/>
        </w:rPr>
        <w:t>ė</w:t>
      </w:r>
      <w:r>
        <w:rPr>
          <w:noProof/>
        </w:rPr>
        <w:t xml:space="preserve">s </w:t>
      </w:r>
      <w:r>
        <w:rPr>
          <w:noProof/>
        </w:rPr>
        <w:t>ū</w:t>
      </w:r>
      <w:r>
        <w:rPr>
          <w:noProof/>
        </w:rPr>
        <w:t>kio iniciatyvos</w:t>
      </w:r>
      <w:r>
        <w:rPr>
          <w:rFonts w:hAnsi="Times New Roman" w:cs="Times New Roman"/>
          <w:noProof/>
          <w:vertAlign w:val="superscript"/>
        </w:rPr>
        <w:footnoteReference w:id="74"/>
      </w:r>
      <w:r>
        <w:rPr>
          <w:noProof/>
        </w:rPr>
        <w:t xml:space="preserve"> tikslas. Jos svarbiausias tikslas yra ma</w:t>
      </w:r>
      <w:r>
        <w:rPr>
          <w:noProof/>
        </w:rPr>
        <w:t>ž</w:t>
      </w:r>
      <w:r>
        <w:rPr>
          <w:noProof/>
        </w:rPr>
        <w:t>inti metano kiek</w:t>
      </w:r>
      <w:r>
        <w:rPr>
          <w:noProof/>
        </w:rPr>
        <w:t>į</w:t>
      </w:r>
      <w:r>
        <w:rPr>
          <w:noProof/>
        </w:rPr>
        <w:t>, susidarant</w:t>
      </w:r>
      <w:r>
        <w:rPr>
          <w:noProof/>
        </w:rPr>
        <w:t>į</w:t>
      </w:r>
      <w:r>
        <w:rPr>
          <w:noProof/>
        </w:rPr>
        <w:t xml:space="preserve"> gyvulininkyst</w:t>
      </w:r>
      <w:r>
        <w:rPr>
          <w:noProof/>
        </w:rPr>
        <w:t>ė</w:t>
      </w:r>
      <w:r>
        <w:rPr>
          <w:noProof/>
        </w:rPr>
        <w:t>je (d</w:t>
      </w:r>
      <w:r>
        <w:rPr>
          <w:noProof/>
        </w:rPr>
        <w:t>ė</w:t>
      </w:r>
      <w:r>
        <w:rPr>
          <w:noProof/>
        </w:rPr>
        <w:t xml:space="preserve">l fermentacijos </w:t>
      </w:r>
      <w:r>
        <w:rPr>
          <w:noProof/>
        </w:rPr>
        <w:t>ž</w:t>
      </w:r>
      <w:r>
        <w:rPr>
          <w:noProof/>
        </w:rPr>
        <w:t>arnyne ir m</w:t>
      </w:r>
      <w:r>
        <w:rPr>
          <w:noProof/>
        </w:rPr>
        <w:t>ėš</w:t>
      </w:r>
      <w:r>
        <w:rPr>
          <w:noProof/>
        </w:rPr>
        <w:t xml:space="preserve">lo tvarkymo) ir gaminant </w:t>
      </w:r>
      <w:r>
        <w:rPr>
          <w:noProof/>
        </w:rPr>
        <w:t>ž</w:t>
      </w:r>
      <w:r>
        <w:rPr>
          <w:noProof/>
        </w:rPr>
        <w:t>aliavinius ry</w:t>
      </w:r>
      <w:r>
        <w:rPr>
          <w:noProof/>
        </w:rPr>
        <w:t>ž</w:t>
      </w:r>
      <w:r>
        <w:rPr>
          <w:noProof/>
        </w:rPr>
        <w:t>ius. Kaip pagrindin</w:t>
      </w:r>
      <w:r>
        <w:rPr>
          <w:noProof/>
        </w:rPr>
        <w:t>ė</w:t>
      </w:r>
      <w:r>
        <w:rPr>
          <w:noProof/>
        </w:rPr>
        <w:t xml:space="preserve"> </w:t>
      </w:r>
      <w:r>
        <w:rPr>
          <w:noProof/>
        </w:rPr>
        <w:t>š</w:t>
      </w:r>
      <w:r>
        <w:rPr>
          <w:noProof/>
        </w:rPr>
        <w:t>ios iniciatyvos partner</w:t>
      </w:r>
      <w:r>
        <w:rPr>
          <w:noProof/>
        </w:rPr>
        <w:t>ė</w:t>
      </w:r>
      <w:r>
        <w:rPr>
          <w:noProof/>
        </w:rPr>
        <w:t>, Komisija u</w:t>
      </w:r>
      <w:r>
        <w:rPr>
          <w:noProof/>
        </w:rPr>
        <w:t>ž</w:t>
      </w:r>
      <w:r>
        <w:rPr>
          <w:noProof/>
        </w:rPr>
        <w:t>tikrins, kad iniciatyva ES nepriklausan</w:t>
      </w:r>
      <w:r>
        <w:rPr>
          <w:noProof/>
        </w:rPr>
        <w:t>č</w:t>
      </w:r>
      <w:r>
        <w:rPr>
          <w:noProof/>
        </w:rPr>
        <w:t xml:space="preserve">ioms </w:t>
      </w:r>
      <w:r>
        <w:rPr>
          <w:noProof/>
        </w:rPr>
        <w:t>š</w:t>
      </w:r>
      <w:r>
        <w:rPr>
          <w:noProof/>
        </w:rPr>
        <w:t>alims toliau pad</w:t>
      </w:r>
      <w:r>
        <w:rPr>
          <w:noProof/>
        </w:rPr>
        <w:t>ė</w:t>
      </w:r>
      <w:r>
        <w:rPr>
          <w:noProof/>
        </w:rPr>
        <w:t>t</w:t>
      </w:r>
      <w:r>
        <w:rPr>
          <w:noProof/>
        </w:rPr>
        <w:t>ų</w:t>
      </w:r>
      <w:r>
        <w:rPr>
          <w:noProof/>
        </w:rPr>
        <w:t xml:space="preserve"> keistis </w:t>
      </w:r>
      <w:r>
        <w:rPr>
          <w:noProof/>
        </w:rPr>
        <w:t>ž</w:t>
      </w:r>
      <w:r>
        <w:rPr>
          <w:noProof/>
        </w:rPr>
        <w:t>iniomis, gauti informacijos apie geriausias praktikas ir rengti bandomuosius projektus, kurie pad</w:t>
      </w:r>
      <w:r>
        <w:rPr>
          <w:noProof/>
        </w:rPr>
        <w:t>ė</w:t>
      </w:r>
      <w:r>
        <w:rPr>
          <w:noProof/>
        </w:rPr>
        <w:t>t</w:t>
      </w:r>
      <w:r>
        <w:rPr>
          <w:noProof/>
        </w:rPr>
        <w:t>ų</w:t>
      </w:r>
      <w:r>
        <w:rPr>
          <w:noProof/>
        </w:rPr>
        <w:t xml:space="preserve"> geriau tvarkyti </w:t>
      </w:r>
      <w:r>
        <w:rPr>
          <w:noProof/>
        </w:rPr>
        <w:t>ž</w:t>
      </w:r>
      <w:r>
        <w:rPr>
          <w:noProof/>
        </w:rPr>
        <w:t>em</w:t>
      </w:r>
      <w:r>
        <w:rPr>
          <w:noProof/>
        </w:rPr>
        <w:t>ė</w:t>
      </w:r>
      <w:r>
        <w:rPr>
          <w:noProof/>
        </w:rPr>
        <w:t xml:space="preserve">s </w:t>
      </w:r>
      <w:r>
        <w:rPr>
          <w:noProof/>
        </w:rPr>
        <w:t>ū</w:t>
      </w:r>
      <w:r>
        <w:rPr>
          <w:noProof/>
        </w:rPr>
        <w:t>kio sektoriuje i</w:t>
      </w:r>
      <w:r>
        <w:rPr>
          <w:noProof/>
        </w:rPr>
        <w:t>š</w:t>
      </w:r>
      <w:r>
        <w:rPr>
          <w:noProof/>
        </w:rPr>
        <w:t>metam</w:t>
      </w:r>
      <w:r>
        <w:rPr>
          <w:noProof/>
        </w:rPr>
        <w:t>ą</w:t>
      </w:r>
      <w:r>
        <w:rPr>
          <w:noProof/>
        </w:rPr>
        <w:t xml:space="preserve"> metan</w:t>
      </w:r>
      <w:r>
        <w:rPr>
          <w:noProof/>
        </w:rPr>
        <w:t>ą</w:t>
      </w:r>
      <w:r>
        <w:rPr>
          <w:noProof/>
        </w:rPr>
        <w:t xml:space="preserve"> ir ma</w:t>
      </w:r>
      <w:r>
        <w:rPr>
          <w:noProof/>
        </w:rPr>
        <w:t>ž</w:t>
      </w:r>
      <w:r>
        <w:rPr>
          <w:noProof/>
        </w:rPr>
        <w:t>inti jo kiek</w:t>
      </w:r>
      <w:r>
        <w:rPr>
          <w:noProof/>
        </w:rPr>
        <w:t>į</w:t>
      </w:r>
      <w:r>
        <w:rPr>
          <w:noProof/>
        </w:rPr>
        <w:t>. Ateityje daugiausia d</w:t>
      </w:r>
      <w:r>
        <w:rPr>
          <w:noProof/>
        </w:rPr>
        <w:t>ė</w:t>
      </w:r>
      <w:r>
        <w:rPr>
          <w:noProof/>
        </w:rPr>
        <w:t>mesio bus skiriama geriausioms praktikoms ir technologijoms, kurios pad</w:t>
      </w:r>
      <w:r>
        <w:rPr>
          <w:noProof/>
        </w:rPr>
        <w:t>ė</w:t>
      </w:r>
      <w:r>
        <w:rPr>
          <w:noProof/>
        </w:rPr>
        <w:t>t</w:t>
      </w:r>
      <w:r>
        <w:rPr>
          <w:noProof/>
        </w:rPr>
        <w:t>ų</w:t>
      </w:r>
      <w:r>
        <w:rPr>
          <w:noProof/>
        </w:rPr>
        <w:t xml:space="preserve"> visame pasaulyje ma</w:t>
      </w:r>
      <w:r>
        <w:rPr>
          <w:noProof/>
        </w:rPr>
        <w:t>ž</w:t>
      </w:r>
      <w:r>
        <w:rPr>
          <w:noProof/>
        </w:rPr>
        <w:t xml:space="preserve">inti </w:t>
      </w:r>
      <w:r>
        <w:rPr>
          <w:noProof/>
        </w:rPr>
        <w:t>ž</w:t>
      </w:r>
      <w:r>
        <w:rPr>
          <w:noProof/>
        </w:rPr>
        <w:t>arnyno fermentacij</w:t>
      </w:r>
      <w:r>
        <w:rPr>
          <w:noProof/>
        </w:rPr>
        <w:t>ą</w:t>
      </w:r>
      <w:r>
        <w:rPr>
          <w:noProof/>
        </w:rPr>
        <w:t>.</w:t>
      </w:r>
    </w:p>
    <w:p>
      <w:pPr>
        <w:pStyle w:val="NoSpacing"/>
        <w:jc w:val="both"/>
        <w:rPr>
          <w:rFonts w:hAnsi="Times New Roman" w:cs="Times New Roman"/>
          <w:noProof/>
        </w:rPr>
      </w:pPr>
    </w:p>
    <w:p>
      <w:pPr>
        <w:pStyle w:val="NoSpacing"/>
        <w:jc w:val="both"/>
        <w:rPr>
          <w:rFonts w:hAnsi="Times New Roman" w:cs="Times New Roman"/>
          <w:noProof/>
        </w:rPr>
      </w:pPr>
      <w:r>
        <w:rPr>
          <w:noProof/>
        </w:rPr>
        <w:t>ES tarptautin</w:t>
      </w:r>
      <w:r>
        <w:rPr>
          <w:noProof/>
        </w:rPr>
        <w:t>ė</w:t>
      </w:r>
      <w:r>
        <w:rPr>
          <w:noProof/>
        </w:rPr>
        <w:t xml:space="preserve"> mokslini</w:t>
      </w:r>
      <w:r>
        <w:rPr>
          <w:noProof/>
        </w:rPr>
        <w:t>ų</w:t>
      </w:r>
      <w:r>
        <w:rPr>
          <w:noProof/>
        </w:rPr>
        <w:t xml:space="preserve"> tyrim</w:t>
      </w:r>
      <w:r>
        <w:rPr>
          <w:noProof/>
        </w:rPr>
        <w:t>ų</w:t>
      </w:r>
      <w:r>
        <w:rPr>
          <w:noProof/>
        </w:rPr>
        <w:t xml:space="preserve"> ir bendradarbiavimo partneryst</w:t>
      </w:r>
      <w:r>
        <w:rPr>
          <w:noProof/>
        </w:rPr>
        <w:t>ė</w:t>
      </w:r>
      <w:r>
        <w:rPr>
          <w:noProof/>
        </w:rPr>
        <w:t xml:space="preserve"> toliau rems klimato politikos veiksmus su </w:t>
      </w:r>
      <w:r>
        <w:rPr>
          <w:noProof/>
        </w:rPr>
        <w:t>ž</w:t>
      </w:r>
      <w:r>
        <w:rPr>
          <w:noProof/>
        </w:rPr>
        <w:t>em</w:t>
      </w:r>
      <w:r>
        <w:rPr>
          <w:noProof/>
        </w:rPr>
        <w:t>ė</w:t>
      </w:r>
      <w:r>
        <w:rPr>
          <w:noProof/>
        </w:rPr>
        <w:t xml:space="preserve">s </w:t>
      </w:r>
      <w:r>
        <w:rPr>
          <w:noProof/>
        </w:rPr>
        <w:t>ū</w:t>
      </w:r>
      <w:r>
        <w:rPr>
          <w:noProof/>
        </w:rPr>
        <w:t>kiu susijusiuose projektuose, kurie apims gyvulininkyst</w:t>
      </w:r>
      <w:r>
        <w:rPr>
          <w:noProof/>
        </w:rPr>
        <w:t>ė</w:t>
      </w:r>
      <w:r>
        <w:rPr>
          <w:noProof/>
        </w:rPr>
        <w:t>s organizavim</w:t>
      </w:r>
      <w:r>
        <w:rPr>
          <w:noProof/>
        </w:rPr>
        <w:t>ą</w:t>
      </w:r>
      <w:r>
        <w:rPr>
          <w:noProof/>
        </w:rPr>
        <w:t>, ganykl</w:t>
      </w:r>
      <w:r>
        <w:rPr>
          <w:noProof/>
        </w:rPr>
        <w:t>ų</w:t>
      </w:r>
      <w:r>
        <w:rPr>
          <w:noProof/>
        </w:rPr>
        <w:t xml:space="preserve"> tvarkym</w:t>
      </w:r>
      <w:r>
        <w:rPr>
          <w:noProof/>
        </w:rPr>
        <w:t>ą</w:t>
      </w:r>
      <w:r>
        <w:rPr>
          <w:noProof/>
        </w:rPr>
        <w:t xml:space="preserve"> ir mi</w:t>
      </w:r>
      <w:r>
        <w:rPr>
          <w:noProof/>
        </w:rPr>
        <w:t>š</w:t>
      </w:r>
      <w:r>
        <w:rPr>
          <w:noProof/>
        </w:rPr>
        <w:t>kininkyst</w:t>
      </w:r>
      <w:r>
        <w:rPr>
          <w:noProof/>
        </w:rPr>
        <w:t>ę</w:t>
      </w:r>
      <w:r>
        <w:rPr>
          <w:rFonts w:hAnsi="Times New Roman" w:cs="Times New Roman"/>
          <w:noProof/>
          <w:vertAlign w:val="superscript"/>
        </w:rPr>
        <w:footnoteReference w:id="75"/>
      </w:r>
      <w:r>
        <w:rPr>
          <w:noProof/>
        </w:rPr>
        <w:t>. Mi</w:t>
      </w:r>
      <w:r>
        <w:rPr>
          <w:noProof/>
        </w:rPr>
        <w:t>š</w:t>
      </w:r>
      <w:r>
        <w:rPr>
          <w:noProof/>
        </w:rPr>
        <w:t>kininkyst</w:t>
      </w:r>
      <w:r>
        <w:rPr>
          <w:noProof/>
        </w:rPr>
        <w:t>ė</w:t>
      </w:r>
      <w:r>
        <w:rPr>
          <w:noProof/>
        </w:rPr>
        <w:t>s veiksmams, kurie padeda ma</w:t>
      </w:r>
      <w:r>
        <w:rPr>
          <w:noProof/>
        </w:rPr>
        <w:t>ž</w:t>
      </w:r>
      <w:r>
        <w:rPr>
          <w:noProof/>
        </w:rPr>
        <w:t>inti metano kiek</w:t>
      </w:r>
      <w:r>
        <w:rPr>
          <w:noProof/>
        </w:rPr>
        <w:t>į</w:t>
      </w:r>
      <w:r>
        <w:rPr>
          <w:noProof/>
        </w:rPr>
        <w:t>, priklauso iniciatyvos, kuriomis siekiama ma</w:t>
      </w:r>
      <w:r>
        <w:rPr>
          <w:noProof/>
        </w:rPr>
        <w:t>ž</w:t>
      </w:r>
      <w:r>
        <w:rPr>
          <w:noProof/>
        </w:rPr>
        <w:t>inti durpini</w:t>
      </w:r>
      <w:r>
        <w:rPr>
          <w:noProof/>
        </w:rPr>
        <w:t>ų</w:t>
      </w:r>
      <w:r>
        <w:rPr>
          <w:noProof/>
        </w:rPr>
        <w:t xml:space="preserve"> mi</w:t>
      </w:r>
      <w:r>
        <w:rPr>
          <w:noProof/>
        </w:rPr>
        <w:t>š</w:t>
      </w:r>
      <w:r>
        <w:rPr>
          <w:noProof/>
        </w:rPr>
        <w:t>k</w:t>
      </w:r>
      <w:r>
        <w:rPr>
          <w:noProof/>
        </w:rPr>
        <w:t>ų</w:t>
      </w:r>
      <w:r>
        <w:rPr>
          <w:noProof/>
        </w:rPr>
        <w:t xml:space="preserve"> konversij</w:t>
      </w:r>
      <w:r>
        <w:rPr>
          <w:noProof/>
        </w:rPr>
        <w:t>ą</w:t>
      </w:r>
      <w:r>
        <w:rPr>
          <w:noProof/>
        </w:rPr>
        <w:t>, sausinim</w:t>
      </w:r>
      <w:r>
        <w:rPr>
          <w:noProof/>
        </w:rPr>
        <w:t>ą</w:t>
      </w:r>
      <w:r>
        <w:rPr>
          <w:noProof/>
        </w:rPr>
        <w:t xml:space="preserve"> ir deginim</w:t>
      </w:r>
      <w:r>
        <w:rPr>
          <w:noProof/>
        </w:rPr>
        <w:t>ą</w:t>
      </w:r>
      <w:r>
        <w:rPr>
          <w:rFonts w:hAnsi="Times New Roman" w:cs="Times New Roman"/>
          <w:noProof/>
          <w:vertAlign w:val="superscript"/>
        </w:rPr>
        <w:footnoteReference w:id="76"/>
      </w:r>
      <w:r>
        <w:rPr>
          <w:noProof/>
        </w:rPr>
        <w:t>, tvarkyti ir atkurti mi</w:t>
      </w:r>
      <w:r>
        <w:rPr>
          <w:noProof/>
        </w:rPr>
        <w:t>š</w:t>
      </w:r>
      <w:r>
        <w:rPr>
          <w:noProof/>
        </w:rPr>
        <w:t>kus taip, kad nekontroliuojami mi</w:t>
      </w:r>
      <w:r>
        <w:rPr>
          <w:noProof/>
        </w:rPr>
        <w:t>š</w:t>
      </w:r>
      <w:r>
        <w:rPr>
          <w:noProof/>
        </w:rPr>
        <w:t>k</w:t>
      </w:r>
      <w:r>
        <w:rPr>
          <w:noProof/>
        </w:rPr>
        <w:t>ų</w:t>
      </w:r>
      <w:r>
        <w:rPr>
          <w:noProof/>
        </w:rPr>
        <w:t xml:space="preserve"> gaisrai ret</w:t>
      </w:r>
      <w:r>
        <w:rPr>
          <w:noProof/>
        </w:rPr>
        <w:t>ė</w:t>
      </w:r>
      <w:r>
        <w:rPr>
          <w:noProof/>
        </w:rPr>
        <w:t>t</w:t>
      </w:r>
      <w:r>
        <w:rPr>
          <w:noProof/>
        </w:rPr>
        <w:t>ų</w:t>
      </w:r>
      <w:r>
        <w:rPr>
          <w:noProof/>
        </w:rPr>
        <w:t xml:space="preserve"> ir b</w:t>
      </w:r>
      <w:r>
        <w:rPr>
          <w:noProof/>
        </w:rPr>
        <w:t>ū</w:t>
      </w:r>
      <w:r>
        <w:rPr>
          <w:noProof/>
        </w:rPr>
        <w:t>t</w:t>
      </w:r>
      <w:r>
        <w:rPr>
          <w:noProof/>
        </w:rPr>
        <w:t>ų</w:t>
      </w:r>
      <w:r>
        <w:rPr>
          <w:noProof/>
        </w:rPr>
        <w:t xml:space="preserve"> ne tokie smark</w:t>
      </w:r>
      <w:r>
        <w:rPr>
          <w:noProof/>
        </w:rPr>
        <w:t>ū</w:t>
      </w:r>
      <w:r>
        <w:rPr>
          <w:noProof/>
        </w:rPr>
        <w:t>s</w:t>
      </w:r>
      <w:r>
        <w:rPr>
          <w:rFonts w:hAnsi="Times New Roman" w:cs="Times New Roman"/>
          <w:noProof/>
          <w:vertAlign w:val="superscript"/>
        </w:rPr>
        <w:footnoteReference w:id="77"/>
      </w:r>
      <w:r>
        <w:rPr>
          <w:noProof/>
        </w:rPr>
        <w:t>, taip pat ma</w:t>
      </w:r>
      <w:r>
        <w:rPr>
          <w:noProof/>
        </w:rPr>
        <w:t>ž</w:t>
      </w:r>
      <w:r>
        <w:rPr>
          <w:noProof/>
        </w:rPr>
        <w:t>inti malk</w:t>
      </w:r>
      <w:r>
        <w:rPr>
          <w:noProof/>
        </w:rPr>
        <w:t>ų</w:t>
      </w:r>
      <w:r>
        <w:rPr>
          <w:noProof/>
        </w:rPr>
        <w:t xml:space="preserve"> ir med</w:t>
      </w:r>
      <w:r>
        <w:rPr>
          <w:noProof/>
        </w:rPr>
        <w:t>ž</w:t>
      </w:r>
      <w:r>
        <w:rPr>
          <w:noProof/>
        </w:rPr>
        <w:t>io angli</w:t>
      </w:r>
      <w:r>
        <w:rPr>
          <w:noProof/>
        </w:rPr>
        <w:t>ų</w:t>
      </w:r>
      <w:r>
        <w:rPr>
          <w:noProof/>
        </w:rPr>
        <w:t xml:space="preserve"> naudojim</w:t>
      </w:r>
      <w:r>
        <w:rPr>
          <w:noProof/>
        </w:rPr>
        <w:t>ą</w:t>
      </w:r>
      <w:r>
        <w:rPr>
          <w:noProof/>
        </w:rPr>
        <w:t>, kad ruo</w:t>
      </w:r>
      <w:r>
        <w:rPr>
          <w:noProof/>
        </w:rPr>
        <w:t>š</w:t>
      </w:r>
      <w:r>
        <w:rPr>
          <w:noProof/>
        </w:rPr>
        <w:t>iant maist</w:t>
      </w:r>
      <w:r>
        <w:rPr>
          <w:noProof/>
        </w:rPr>
        <w:t>ą</w:t>
      </w:r>
      <w:r>
        <w:rPr>
          <w:noProof/>
        </w:rPr>
        <w:t xml:space="preserve"> b</w:t>
      </w:r>
      <w:r>
        <w:rPr>
          <w:noProof/>
        </w:rPr>
        <w:t>ū</w:t>
      </w:r>
      <w:r>
        <w:rPr>
          <w:noProof/>
        </w:rPr>
        <w:t>t</w:t>
      </w:r>
      <w:r>
        <w:rPr>
          <w:noProof/>
        </w:rPr>
        <w:t>ų</w:t>
      </w:r>
      <w:r>
        <w:rPr>
          <w:noProof/>
        </w:rPr>
        <w:t xml:space="preserve"> naudojamas ne i</w:t>
      </w:r>
      <w:r>
        <w:rPr>
          <w:noProof/>
        </w:rPr>
        <w:t>š</w:t>
      </w:r>
      <w:r>
        <w:rPr>
          <w:noProof/>
        </w:rPr>
        <w:t xml:space="preserve"> biomas</w:t>
      </w:r>
      <w:r>
        <w:rPr>
          <w:noProof/>
        </w:rPr>
        <w:t>ė</w:t>
      </w:r>
      <w:r>
        <w:rPr>
          <w:noProof/>
        </w:rPr>
        <w:t>s gautas kuras</w:t>
      </w:r>
      <w:r>
        <w:rPr>
          <w:rFonts w:hAnsi="Times New Roman" w:cs="Times New Roman"/>
          <w:noProof/>
          <w:vertAlign w:val="superscript"/>
        </w:rPr>
        <w:footnoteReference w:id="78"/>
      </w:r>
      <w:r>
        <w:rPr>
          <w:noProof/>
        </w:rPr>
        <w:t>. Kitos tikslin</w:t>
      </w:r>
      <w:r>
        <w:rPr>
          <w:noProof/>
        </w:rPr>
        <w:t>ė</w:t>
      </w:r>
      <w:r>
        <w:rPr>
          <w:noProof/>
        </w:rPr>
        <w:t>s sritys yra pas</w:t>
      </w:r>
      <w:r>
        <w:rPr>
          <w:noProof/>
        </w:rPr>
        <w:t>ė</w:t>
      </w:r>
      <w:r>
        <w:rPr>
          <w:noProof/>
        </w:rPr>
        <w:t>li</w:t>
      </w:r>
      <w:r>
        <w:rPr>
          <w:noProof/>
        </w:rPr>
        <w:t>ų</w:t>
      </w:r>
      <w:r>
        <w:rPr>
          <w:noProof/>
        </w:rPr>
        <w:t xml:space="preserve"> tr</w:t>
      </w:r>
      <w:r>
        <w:rPr>
          <w:noProof/>
        </w:rPr>
        <w:t>ęš</w:t>
      </w:r>
      <w:r>
        <w:rPr>
          <w:noProof/>
        </w:rPr>
        <w:t>imas m</w:t>
      </w:r>
      <w:r>
        <w:rPr>
          <w:noProof/>
        </w:rPr>
        <w:t>ėš</w:t>
      </w:r>
      <w:r>
        <w:rPr>
          <w:noProof/>
        </w:rPr>
        <w:t xml:space="preserve">lu, taip pat kiti </w:t>
      </w:r>
      <w:r>
        <w:rPr>
          <w:noProof/>
        </w:rPr>
        <w:t>ž</w:t>
      </w:r>
      <w:r>
        <w:rPr>
          <w:noProof/>
        </w:rPr>
        <w:t>em</w:t>
      </w:r>
      <w:r>
        <w:rPr>
          <w:noProof/>
        </w:rPr>
        <w:t>ė</w:t>
      </w:r>
      <w:r>
        <w:rPr>
          <w:noProof/>
        </w:rPr>
        <w:t>s naudojimo b</w:t>
      </w:r>
      <w:r>
        <w:rPr>
          <w:noProof/>
        </w:rPr>
        <w:t>ū</w:t>
      </w:r>
      <w:r>
        <w:rPr>
          <w:noProof/>
        </w:rPr>
        <w:t>dai ir ekosistemos (kontroliuojam</w:t>
      </w:r>
      <w:r>
        <w:rPr>
          <w:noProof/>
        </w:rPr>
        <w:t>ų</w:t>
      </w:r>
      <w:r>
        <w:rPr>
          <w:noProof/>
        </w:rPr>
        <w:t xml:space="preserve"> (numatyt</w:t>
      </w:r>
      <w:r>
        <w:rPr>
          <w:noProof/>
        </w:rPr>
        <w:t>ų</w:t>
      </w:r>
      <w:r>
        <w:rPr>
          <w:noProof/>
        </w:rPr>
        <w:t>j</w:t>
      </w:r>
      <w:r>
        <w:rPr>
          <w:noProof/>
        </w:rPr>
        <w:t>ų</w:t>
      </w:r>
      <w:r>
        <w:rPr>
          <w:noProof/>
        </w:rPr>
        <w:t>) gaisr</w:t>
      </w:r>
      <w:r>
        <w:rPr>
          <w:noProof/>
        </w:rPr>
        <w:t>ų</w:t>
      </w:r>
      <w:r>
        <w:rPr>
          <w:noProof/>
        </w:rPr>
        <w:t xml:space="preserve"> valdymas, </w:t>
      </w:r>
      <w:r>
        <w:rPr>
          <w:noProof/>
        </w:rPr>
        <w:t>ž</w:t>
      </w:r>
      <w:r>
        <w:rPr>
          <w:noProof/>
        </w:rPr>
        <w:t>em</w:t>
      </w:r>
      <w:r>
        <w:rPr>
          <w:noProof/>
        </w:rPr>
        <w:t>ė</w:t>
      </w:r>
      <w:r>
        <w:rPr>
          <w:noProof/>
        </w:rPr>
        <w:t xml:space="preserve">s </w:t>
      </w:r>
      <w:r>
        <w:rPr>
          <w:noProof/>
        </w:rPr>
        <w:t>ū</w:t>
      </w:r>
      <w:r>
        <w:rPr>
          <w:noProof/>
        </w:rPr>
        <w:t>kio pl</w:t>
      </w:r>
      <w:r>
        <w:rPr>
          <w:noProof/>
        </w:rPr>
        <w:t>ė</w:t>
      </w:r>
      <w:r>
        <w:rPr>
          <w:noProof/>
        </w:rPr>
        <w:t>tra miestuose ir priemies</w:t>
      </w:r>
      <w:r>
        <w:rPr>
          <w:noProof/>
        </w:rPr>
        <w:t>č</w:t>
      </w:r>
      <w:r>
        <w:rPr>
          <w:noProof/>
        </w:rPr>
        <w:t xml:space="preserve">iuose, </w:t>
      </w:r>
      <w:r>
        <w:rPr>
          <w:noProof/>
        </w:rPr>
        <w:t>š</w:t>
      </w:r>
      <w:r>
        <w:rPr>
          <w:noProof/>
        </w:rPr>
        <w:t>lapyni</w:t>
      </w:r>
      <w:r>
        <w:rPr>
          <w:noProof/>
        </w:rPr>
        <w:t>ų</w:t>
      </w:r>
      <w:r>
        <w:rPr>
          <w:noProof/>
        </w:rPr>
        <w:t xml:space="preserve"> sausinimas). </w:t>
      </w:r>
    </w:p>
    <w:p>
      <w:pPr>
        <w:pStyle w:val="NoSpacing"/>
        <w:jc w:val="both"/>
        <w:rPr>
          <w:rFonts w:hAnsi="Times New Roman" w:cs="Times New Roman"/>
          <w:noProof/>
        </w:rPr>
      </w:pPr>
    </w:p>
    <w:p>
      <w:pPr>
        <w:pStyle w:val="NoSpacing"/>
        <w:jc w:val="both"/>
        <w:rPr>
          <w:rFonts w:hAnsi="Times New Roman" w:cs="Times New Roman"/>
          <w:noProof/>
        </w:rPr>
      </w:pPr>
      <w:r>
        <w:rPr>
          <w:noProof/>
        </w:rPr>
        <w:t>Per bendradarbiavimo projektus Azijoje Komisija taip pat skatins i</w:t>
      </w:r>
      <w:r>
        <w:rPr>
          <w:noProof/>
        </w:rPr>
        <w:t>š</w:t>
      </w:r>
      <w:r>
        <w:rPr>
          <w:noProof/>
        </w:rPr>
        <w:t>naudoti metano tar</w:t>
      </w:r>
      <w:r>
        <w:rPr>
          <w:noProof/>
        </w:rPr>
        <w:t>š</w:t>
      </w:r>
      <w:r>
        <w:rPr>
          <w:noProof/>
        </w:rPr>
        <w:t>os ma</w:t>
      </w:r>
      <w:r>
        <w:rPr>
          <w:noProof/>
        </w:rPr>
        <w:t>ž</w:t>
      </w:r>
      <w:r>
        <w:rPr>
          <w:noProof/>
        </w:rPr>
        <w:t>inimo potencial</w:t>
      </w:r>
      <w:r>
        <w:rPr>
          <w:noProof/>
        </w:rPr>
        <w:t>ą</w:t>
      </w:r>
      <w:r>
        <w:rPr>
          <w:noProof/>
        </w:rPr>
        <w:t xml:space="preserve"> ry</w:t>
      </w:r>
      <w:r>
        <w:rPr>
          <w:noProof/>
        </w:rPr>
        <w:t>ž</w:t>
      </w:r>
      <w:r>
        <w:rPr>
          <w:noProof/>
        </w:rPr>
        <w:t>i</w:t>
      </w:r>
      <w:r>
        <w:rPr>
          <w:noProof/>
        </w:rPr>
        <w:t>ų</w:t>
      </w:r>
      <w:r>
        <w:rPr>
          <w:noProof/>
        </w:rPr>
        <w:t xml:space="preserve"> auginimo sektoriuje. </w:t>
      </w:r>
      <w:r>
        <w:rPr>
          <w:noProof/>
        </w:rPr>
        <w:t>Š</w:t>
      </w:r>
      <w:r>
        <w:rPr>
          <w:noProof/>
        </w:rPr>
        <w:t>ie projektai bus rengiami ir stebimi pagal ES veiksm</w:t>
      </w:r>
      <w:r>
        <w:rPr>
          <w:noProof/>
        </w:rPr>
        <w:t>ų</w:t>
      </w:r>
      <w:r>
        <w:rPr>
          <w:noProof/>
        </w:rPr>
        <w:t xml:space="preserve"> klimato srityje steb</w:t>
      </w:r>
      <w:r>
        <w:rPr>
          <w:noProof/>
        </w:rPr>
        <w:t>ė</w:t>
      </w:r>
      <w:r>
        <w:rPr>
          <w:noProof/>
        </w:rPr>
        <w:t>jimo proced</w:t>
      </w:r>
      <w:r>
        <w:rPr>
          <w:noProof/>
        </w:rPr>
        <w:t>ū</w:t>
      </w:r>
      <w:r>
        <w:rPr>
          <w:noProof/>
        </w:rPr>
        <w:t>ras, atsi</w:t>
      </w:r>
      <w:r>
        <w:rPr>
          <w:noProof/>
        </w:rPr>
        <w:t>ž</w:t>
      </w:r>
      <w:r>
        <w:rPr>
          <w:noProof/>
        </w:rPr>
        <w:t xml:space="preserve">velgiant </w:t>
      </w:r>
      <w:r>
        <w:rPr>
          <w:noProof/>
        </w:rPr>
        <w:t>į</w:t>
      </w:r>
      <w:r>
        <w:rPr>
          <w:noProof/>
        </w:rPr>
        <w:t xml:space="preserve"> nacionaliniu lygmeniu nustatytus </w:t>
      </w:r>
      <w:r>
        <w:rPr>
          <w:noProof/>
        </w:rPr>
        <w:t>į</w:t>
      </w:r>
      <w:r>
        <w:rPr>
          <w:noProof/>
        </w:rPr>
        <w:t>pareigojan</w:t>
      </w:r>
      <w:r>
        <w:rPr>
          <w:noProof/>
        </w:rPr>
        <w:t>č</w:t>
      </w:r>
      <w:r>
        <w:rPr>
          <w:noProof/>
        </w:rPr>
        <w:t>ius veiksmus ir nacionalinius prisitaikymo planus.</w:t>
      </w:r>
    </w:p>
    <w:p>
      <w:pPr>
        <w:pStyle w:val="NoSpacing"/>
        <w:rPr>
          <w:rFonts w:hAnsi="Times New Roman" w:cs="Times New Roman"/>
          <w:noProof/>
        </w:rPr>
      </w:pPr>
    </w:p>
    <w:p>
      <w:pPr>
        <w:pStyle w:val="BodyB"/>
        <w:numPr>
          <w:ilvl w:val="1"/>
          <w:numId w:val="27"/>
        </w:numPr>
        <w:tabs>
          <w:tab w:val="num" w:pos="1383"/>
          <w:tab w:val="left" w:pos="1410"/>
        </w:tabs>
        <w:spacing w:after="0" w:line="240" w:lineRule="auto"/>
        <w:ind w:left="1383" w:hanging="303"/>
        <w:jc w:val="both"/>
        <w:rPr>
          <w:rFonts w:ascii="Times New Roman" w:eastAsia="Times New Roman" w:hAnsi="Times New Roman" w:cs="Times New Roman"/>
          <w:b/>
          <w:bCs/>
          <w:smallCaps/>
          <w:noProof/>
          <w:sz w:val="24"/>
          <w:szCs w:val="24"/>
        </w:rPr>
      </w:pPr>
      <w:r>
        <w:rPr>
          <w:rFonts w:ascii="Times New Roman" w:hAnsi="Times New Roman"/>
          <w:b/>
          <w:bCs/>
          <w:smallCaps/>
          <w:noProof/>
          <w:sz w:val="24"/>
          <w:szCs w:val="24"/>
        </w:rPr>
        <w:t>Atliekos</w:t>
      </w:r>
    </w:p>
    <w:p>
      <w:pPr>
        <w:pStyle w:val="BodyB"/>
        <w:tabs>
          <w:tab w:val="left" w:pos="1410"/>
        </w:tabs>
        <w:spacing w:after="0" w:line="240" w:lineRule="auto"/>
        <w:ind w:left="1383"/>
        <w:jc w:val="both"/>
        <w:rPr>
          <w:rFonts w:ascii="Times New Roman" w:eastAsia="Times New Roman" w:hAnsi="Times New Roman" w:cs="Times New Roman"/>
          <w:b/>
          <w:bCs/>
          <w:smallCaps/>
          <w:noProof/>
          <w:sz w:val="24"/>
          <w:szCs w:val="24"/>
          <w:lang w:val="en-US"/>
        </w:rPr>
      </w:pPr>
    </w:p>
    <w:p>
      <w:pPr>
        <w:pStyle w:val="BodyB"/>
        <w:tabs>
          <w:tab w:val="left" w:pos="1410"/>
        </w:tabs>
        <w:spacing w:after="0" w:line="240" w:lineRule="auto"/>
        <w:jc w:val="both"/>
        <w:rPr>
          <w:rFonts w:ascii="Times New Roman" w:eastAsia="Times New Roman" w:hAnsi="Times New Roman" w:cs="Times New Roman"/>
          <w:b/>
          <w:bCs/>
          <w:noProof/>
        </w:rPr>
      </w:pPr>
      <w:r>
        <w:rPr>
          <w:rFonts w:ascii="Times New Roman" w:hAnsi="Times New Roman"/>
          <w:noProof/>
          <w:sz w:val="24"/>
          <w:szCs w:val="24"/>
        </w:rPr>
        <w:t>Komisija aktyviai prisideda prie atliekų šalinimui sąvartynuose (įskaitant sąvartynų dujų tvarkymą) taikomų Bazelio konvencijos</w:t>
      </w:r>
      <w:r>
        <w:rPr>
          <w:rFonts w:ascii="Times New Roman" w:eastAsia="Times New Roman" w:hAnsi="Times New Roman" w:cs="Times New Roman"/>
          <w:noProof/>
          <w:sz w:val="24"/>
          <w:szCs w:val="24"/>
          <w:vertAlign w:val="superscript"/>
        </w:rPr>
        <w:footnoteReference w:id="79"/>
      </w:r>
      <w:r>
        <w:rPr>
          <w:rFonts w:ascii="Times New Roman" w:hAnsi="Times New Roman"/>
          <w:noProof/>
          <w:sz w:val="24"/>
          <w:szCs w:val="24"/>
        </w:rPr>
        <w:t xml:space="preserve"> gairių peržiūros. Gairės suderintos su galiojančiais ES atliekų teisės aktais.</w:t>
      </w:r>
    </w:p>
    <w:p>
      <w:pPr>
        <w:pStyle w:val="BodyA"/>
        <w:tabs>
          <w:tab w:val="center" w:pos="4535"/>
        </w:tabs>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 </w:t>
      </w:r>
    </w:p>
    <w:tbl>
      <w:tblPr>
        <w:tblStyle w:val="TableGrid"/>
        <w:tblW w:w="0" w:type="auto"/>
        <w:tblLook w:val="04A0" w:firstRow="1" w:lastRow="0" w:firstColumn="1" w:lastColumn="0" w:noHBand="0" w:noVBand="1"/>
      </w:tblPr>
      <w:tblGrid>
        <w:gridCol w:w="9055"/>
      </w:tblGrid>
      <w:tr>
        <w:tc>
          <w:tcPr>
            <w:tcW w:w="9055" w:type="dxa"/>
            <w:shd w:val="clear" w:color="auto" w:fill="FFFFFF" w:themeFill="background1"/>
          </w:tcPr>
          <w:p>
            <w:pPr>
              <w:pStyle w:val="BodyA"/>
              <w:shd w:val="clear" w:color="auto" w:fill="FFFFFF" w:themeFill="background1"/>
              <w:ind w:right="284"/>
              <w:rPr>
                <w:rFonts w:ascii="Times New Roman" w:eastAsia="Times New Roman" w:hAnsi="Times New Roman" w:cs="Times New Roman"/>
                <w:noProof/>
                <w:sz w:val="24"/>
                <w:szCs w:val="24"/>
              </w:rPr>
            </w:pPr>
            <w:r>
              <w:rPr>
                <w:rFonts w:ascii="Times New Roman"/>
                <w:b/>
                <w:bCs/>
                <w:noProof/>
                <w:sz w:val="24"/>
                <w:szCs w:val="24"/>
                <w:u w:val="single"/>
              </w:rPr>
              <w:t>Tarptautiniai veiksmai</w:t>
            </w:r>
          </w:p>
          <w:p>
            <w:pPr>
              <w:pStyle w:val="BodyA"/>
              <w:numPr>
                <w:ilvl w:val="0"/>
                <w:numId w:val="40"/>
              </w:numPr>
              <w:jc w:val="both"/>
              <w:rPr>
                <w:rFonts w:ascii="Times New Roman" w:hAnsi="Times New Roman" w:cs="Times New Roman"/>
                <w:noProof/>
                <w:sz w:val="24"/>
                <w:szCs w:val="24"/>
              </w:rPr>
            </w:pPr>
            <w:r>
              <w:rPr>
                <w:rFonts w:ascii="Times New Roman" w:hAnsi="Times New Roman"/>
                <w:noProof/>
                <w:sz w:val="24"/>
                <w:szCs w:val="24"/>
              </w:rPr>
              <w:t xml:space="preserve">ES labiau įsitrauks į darbą </w:t>
            </w:r>
            <w:r>
              <w:rPr>
                <w:rFonts w:ascii="Times New Roman" w:hAnsi="Times New Roman"/>
                <w:b/>
                <w:noProof/>
                <w:sz w:val="24"/>
                <w:szCs w:val="24"/>
              </w:rPr>
              <w:t>tarptautiniuose forumuose</w:t>
            </w:r>
            <w:r>
              <w:rPr>
                <w:rFonts w:ascii="Times New Roman" w:hAnsi="Times New Roman"/>
                <w:noProof/>
                <w:sz w:val="24"/>
                <w:szCs w:val="24"/>
              </w:rPr>
              <w:t>, tokiuose kaip Klimato ir švaraus oro koalicija (CCAC), Arkties taryba ir Pietryčių Azijos valstybių asociacija (ASEAN).</w:t>
            </w:r>
          </w:p>
          <w:p>
            <w:pPr>
              <w:pStyle w:val="BodyA"/>
              <w:numPr>
                <w:ilvl w:val="0"/>
                <w:numId w:val="40"/>
              </w:numPr>
              <w:jc w:val="both"/>
              <w:rPr>
                <w:rFonts w:ascii="Times New Roman" w:eastAsia="Times New Roman" w:hAnsi="Times New Roman" w:cs="Times New Roman"/>
                <w:noProof/>
                <w:sz w:val="24"/>
                <w:szCs w:val="24"/>
              </w:rPr>
            </w:pPr>
            <w:r>
              <w:rPr>
                <w:rFonts w:ascii="Times New Roman" w:hAnsi="Times New Roman"/>
                <w:noProof/>
                <w:sz w:val="24"/>
                <w:szCs w:val="24"/>
              </w:rPr>
              <w:t xml:space="preserve">Per ES </w:t>
            </w:r>
            <w:r>
              <w:rPr>
                <w:rFonts w:ascii="Times New Roman" w:hAnsi="Times New Roman"/>
                <w:b/>
                <w:noProof/>
                <w:sz w:val="24"/>
                <w:szCs w:val="24"/>
              </w:rPr>
              <w:t>diplomatinius ir išorės santykius</w:t>
            </w:r>
            <w:r>
              <w:rPr>
                <w:rFonts w:ascii="Times New Roman" w:hAnsi="Times New Roman"/>
                <w:noProof/>
                <w:sz w:val="24"/>
                <w:szCs w:val="24"/>
              </w:rPr>
              <w:t xml:space="preserve"> Komisija kartu su šalimis partnerėmis spręs išmetamo metano kiekio mažinimo visuose atitinkamuose sektoriuose klausimą ir skatins </w:t>
            </w:r>
            <w:r>
              <w:rPr>
                <w:rFonts w:ascii="Times New Roman" w:hAnsi="Times New Roman"/>
                <w:b/>
                <w:noProof/>
                <w:sz w:val="24"/>
                <w:szCs w:val="24"/>
              </w:rPr>
              <w:t>pasaulyje koordinuotai</w:t>
            </w:r>
            <w:r>
              <w:rPr>
                <w:rFonts w:ascii="Times New Roman" w:hAnsi="Times New Roman"/>
                <w:noProof/>
                <w:sz w:val="24"/>
                <w:szCs w:val="24"/>
              </w:rPr>
              <w:t xml:space="preserve"> spręsti energetikos sektoriuje išmetamo metano problemą. </w:t>
            </w:r>
          </w:p>
          <w:p>
            <w:pPr>
              <w:pStyle w:val="BodyA"/>
              <w:numPr>
                <w:ilvl w:val="0"/>
                <w:numId w:val="40"/>
              </w:numPr>
              <w:jc w:val="both"/>
              <w:rPr>
                <w:rFonts w:ascii="Times New Roman" w:eastAsia="Times New Roman" w:hAnsi="Times New Roman" w:cs="Times New Roman"/>
                <w:noProof/>
                <w:sz w:val="24"/>
                <w:szCs w:val="24"/>
              </w:rPr>
            </w:pPr>
            <w:r>
              <w:rPr>
                <w:rFonts w:ascii="Times New Roman" w:hAnsi="Times New Roman"/>
                <w:noProof/>
                <w:sz w:val="24"/>
                <w:szCs w:val="24"/>
              </w:rPr>
              <w:t xml:space="preserve">Siekdama </w:t>
            </w:r>
            <w:r>
              <w:rPr>
                <w:rFonts w:ascii="Times New Roman" w:hAnsi="Times New Roman"/>
                <w:b/>
                <w:noProof/>
                <w:sz w:val="24"/>
                <w:szCs w:val="24"/>
              </w:rPr>
              <w:t>skaidresnės informacijos</w:t>
            </w:r>
            <w:r>
              <w:rPr>
                <w:rFonts w:ascii="Times New Roman" w:hAnsi="Times New Roman"/>
                <w:noProof/>
                <w:sz w:val="24"/>
                <w:szCs w:val="24"/>
              </w:rPr>
              <w:t xml:space="preserve"> apie energetikos sektorių, Komisija bendradarbiaus su tarptautiniais partneriais, kad numatomas išmetamam metano kiekiui stebėti skirtas tarptautinis centras parengtų </w:t>
            </w:r>
            <w:r>
              <w:rPr>
                <w:rFonts w:ascii="Times New Roman" w:hAnsi="Times New Roman"/>
                <w:b/>
                <w:noProof/>
                <w:sz w:val="24"/>
                <w:szCs w:val="24"/>
              </w:rPr>
              <w:t>metano susidarymo indeksą</w:t>
            </w:r>
            <w:r>
              <w:rPr>
                <w:rFonts w:ascii="Times New Roman" w:hAnsi="Times New Roman"/>
                <w:noProof/>
                <w:sz w:val="24"/>
                <w:szCs w:val="24"/>
              </w:rPr>
              <w:t xml:space="preserve">. </w:t>
            </w:r>
          </w:p>
          <w:p>
            <w:pPr>
              <w:pStyle w:val="BodyA"/>
              <w:numPr>
                <w:ilvl w:val="0"/>
                <w:numId w:val="40"/>
              </w:numPr>
              <w:jc w:val="both"/>
              <w:rPr>
                <w:rFonts w:ascii="Times New Roman" w:hAnsi="Times New Roman" w:cs="Times New Roman"/>
                <w:noProof/>
                <w:sz w:val="24"/>
                <w:szCs w:val="24"/>
                <w:u w:color="244061"/>
              </w:rPr>
            </w:pPr>
            <w:r>
              <w:rPr>
                <w:rFonts w:ascii="Times New Roman" w:hAnsi="Times New Roman"/>
                <w:noProof/>
                <w:sz w:val="24"/>
                <w:szCs w:val="24"/>
                <w:u w:color="244061"/>
              </w:rPr>
              <w:t xml:space="preserve">Jei tarptautiniai partneriai neprisiims didelių įsipareigojimų, Komisija svarstys išmetamo metano kiekio mažinimo su iškastinio iškastinės kilmės energijos vartojimu ir importu į ES susijusius </w:t>
            </w:r>
            <w:r>
              <w:rPr>
                <w:rFonts w:ascii="Times New Roman" w:hAnsi="Times New Roman"/>
                <w:b/>
                <w:noProof/>
                <w:sz w:val="24"/>
                <w:szCs w:val="24"/>
                <w:u w:color="244061"/>
              </w:rPr>
              <w:t>tikslus, standartus ar kitas paskatas</w:t>
            </w:r>
            <w:r>
              <w:rPr>
                <w:rFonts w:ascii="Times New Roman" w:hAnsi="Times New Roman"/>
                <w:noProof/>
                <w:sz w:val="24"/>
                <w:szCs w:val="24"/>
                <w:u w:color="244061"/>
              </w:rPr>
              <w:t>.</w:t>
            </w:r>
          </w:p>
          <w:p>
            <w:pPr>
              <w:pStyle w:val="BodyA"/>
              <w:numPr>
                <w:ilvl w:val="0"/>
                <w:numId w:val="40"/>
              </w:numPr>
              <w:jc w:val="both"/>
              <w:rPr>
                <w:rFonts w:ascii="Times New Roman" w:hAnsi="Times New Roman" w:cs="Times New Roman"/>
                <w:noProof/>
                <w:sz w:val="24"/>
                <w:szCs w:val="24"/>
              </w:rPr>
            </w:pPr>
            <w:r>
              <w:rPr>
                <w:rFonts w:ascii="Times New Roman" w:hAnsi="Times New Roman"/>
                <w:noProof/>
                <w:sz w:val="24"/>
                <w:szCs w:val="24"/>
              </w:rPr>
              <w:t xml:space="preserve">Komisija rems </w:t>
            </w:r>
            <w:r>
              <w:rPr>
                <w:rFonts w:ascii="Times New Roman" w:hAnsi="Times New Roman"/>
                <w:b/>
                <w:noProof/>
                <w:sz w:val="24"/>
                <w:szCs w:val="24"/>
              </w:rPr>
              <w:t>su ES palydovų pajėgumais susieto itin daug metano išmetančių objektų nustatymo ir įspėjimo apie juos proceso</w:t>
            </w:r>
            <w:r>
              <w:rPr>
                <w:rFonts w:ascii="Times New Roman" w:hAnsi="Times New Roman"/>
                <w:noProof/>
                <w:sz w:val="24"/>
                <w:szCs w:val="24"/>
              </w:rPr>
              <w:t xml:space="preserve"> sukūrimą ir per numatomą išmetamam metano kiekiui stebėti skirtą tarptautinį centrą dalinsis gauta informacija tarptautiniu mastu. </w:t>
            </w:r>
          </w:p>
          <w:p>
            <w:pPr>
              <w:pStyle w:val="BodyA"/>
              <w:numPr>
                <w:ilvl w:val="0"/>
                <w:numId w:val="40"/>
              </w:numPr>
              <w:jc w:val="both"/>
              <w:rPr>
                <w:rFonts w:ascii="Times New Roman" w:hAnsi="Times New Roman" w:cs="Times New Roman"/>
                <w:noProof/>
                <w:sz w:val="24"/>
                <w:szCs w:val="24"/>
              </w:rPr>
            </w:pPr>
            <w:r>
              <w:rPr>
                <w:rFonts w:ascii="Times New Roman" w:hAnsi="Times New Roman"/>
                <w:noProof/>
                <w:sz w:val="24"/>
                <w:szCs w:val="24"/>
              </w:rPr>
              <w:t xml:space="preserve">Iki 2030 m. Komisija rems bendradarbiavimą su tarptautiniais partneriais, įskaitant pasaulinę metano iniciatyvą, Pasaulio banko pasaulinę dujų fakelų deginimo mažinimo iniciatyvą ir Pasaulio banko iniciatyvą dėl įprastinio fakelų deginimo atsisakymo, taip pat su Tarptautine energetikos agentūra. </w:t>
            </w:r>
          </w:p>
          <w:p>
            <w:pPr>
              <w:pStyle w:val="BodyA"/>
              <w:numPr>
                <w:ilvl w:val="0"/>
                <w:numId w:val="40"/>
              </w:numPr>
              <w:jc w:val="both"/>
              <w:rPr>
                <w:rFonts w:ascii="Times New Roman" w:hAnsi="Times New Roman" w:cs="Times New Roman"/>
                <w:noProof/>
                <w:sz w:val="24"/>
                <w:szCs w:val="24"/>
              </w:rPr>
            </w:pPr>
            <w:r>
              <w:rPr>
                <w:rFonts w:ascii="Times New Roman" w:hAnsi="Times New Roman"/>
                <w:noProof/>
                <w:sz w:val="24"/>
                <w:szCs w:val="24"/>
              </w:rPr>
              <w:t>Artėjant 2021 m. rugsėjo mėn. Niujorke vyksiančiai JT Generalinei Asamblėjai, Komisija prisidės prie kelių svarbių</w:t>
            </w:r>
            <w:r>
              <w:rPr>
                <w:rFonts w:ascii="Times New Roman" w:hAnsi="Times New Roman"/>
                <w:b/>
                <w:noProof/>
                <w:sz w:val="24"/>
                <w:szCs w:val="24"/>
              </w:rPr>
              <w:t xml:space="preserve"> tarptautinių renginių</w:t>
            </w:r>
            <w:r>
              <w:rPr>
                <w:rFonts w:ascii="Times New Roman" w:hAnsi="Times New Roman"/>
                <w:noProof/>
                <w:sz w:val="24"/>
                <w:szCs w:val="24"/>
              </w:rPr>
              <w:t xml:space="preserve"> siekdama, kad Jungtinėse Tautose būtų sudarytas tarptautiniu lygmeniu koordinuojamų veiksmų, kurias mažinamas išmetamo metano kiekis, planas.</w:t>
            </w:r>
          </w:p>
          <w:p>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center" w:pos="4535"/>
              </w:tabs>
              <w:spacing w:after="0" w:line="240" w:lineRule="auto"/>
              <w:jc w:val="both"/>
              <w:rPr>
                <w:noProof/>
              </w:rPr>
            </w:pPr>
          </w:p>
        </w:tc>
      </w:tr>
    </w:tbl>
    <w:p>
      <w:pPr>
        <w:pStyle w:val="BodyA"/>
        <w:tabs>
          <w:tab w:val="center" w:pos="4535"/>
        </w:tabs>
        <w:spacing w:after="0" w:line="240" w:lineRule="auto"/>
        <w:jc w:val="both"/>
        <w:rPr>
          <w:noProof/>
        </w:rPr>
      </w:pPr>
    </w:p>
    <w:p>
      <w:pPr>
        <w:pStyle w:val="Heading"/>
        <w:spacing w:before="0" w:after="0"/>
        <w:rPr>
          <w:rFonts w:ascii="Times New Roman" w:eastAsia="Times New Roman" w:hAnsi="Times New Roman" w:cs="Times New Roman"/>
          <w:b/>
          <w:bCs/>
          <w:smallCaps/>
          <w:noProof/>
          <w:color w:val="000000"/>
          <w:sz w:val="24"/>
          <w:szCs w:val="24"/>
        </w:rPr>
      </w:pPr>
    </w:p>
    <w:p>
      <w:pPr>
        <w:pStyle w:val="Heading"/>
        <w:numPr>
          <w:ilvl w:val="0"/>
          <w:numId w:val="33"/>
        </w:numPr>
        <w:tabs>
          <w:tab w:val="clear" w:pos="810"/>
          <w:tab w:val="num" w:pos="1215"/>
        </w:tabs>
        <w:spacing w:before="0" w:after="0"/>
        <w:ind w:left="1215" w:hanging="1215"/>
        <w:rPr>
          <w:rFonts w:ascii="Times New Roman" w:eastAsia="Times New Roman" w:hAnsi="Times New Roman" w:cs="Times New Roman"/>
          <w:b/>
          <w:bCs/>
          <w:smallCaps/>
          <w:noProof/>
          <w:color w:val="000000"/>
          <w:sz w:val="24"/>
          <w:szCs w:val="24"/>
        </w:rPr>
      </w:pPr>
      <w:r>
        <w:rPr>
          <w:rFonts w:ascii="Times New Roman" w:hAnsi="Times New Roman"/>
          <w:b/>
          <w:bCs/>
          <w:smallCaps/>
          <w:noProof/>
          <w:color w:val="000000"/>
          <w:sz w:val="24"/>
          <w:szCs w:val="24"/>
        </w:rPr>
        <w:t>Išvados</w:t>
      </w:r>
    </w:p>
    <w:p>
      <w:pPr>
        <w:pStyle w:val="BodyA"/>
        <w:spacing w:after="0" w:line="240" w:lineRule="auto"/>
        <w:rPr>
          <w:rFonts w:ascii="Times New Roman" w:hAnsi="Times New Roman" w:cs="Times New Roman"/>
          <w:noProof/>
        </w:rPr>
      </w:pPr>
    </w:p>
    <w:p>
      <w:pPr>
        <w:pStyle w:val="NoSpacing"/>
        <w:jc w:val="both"/>
        <w:rPr>
          <w:rFonts w:hAnsi="Times New Roman" w:cs="Times New Roman"/>
          <w:noProof/>
        </w:rPr>
      </w:pPr>
      <w:r>
        <w:rPr>
          <w:noProof/>
        </w:rPr>
        <w:t>Š</w:t>
      </w:r>
      <w:r>
        <w:rPr>
          <w:noProof/>
        </w:rPr>
        <w:t>ioje strategijoje nurodyti veiksmai, kuriais ES ir tarptautiniu lygmeniu bus gerokai suma</w:t>
      </w:r>
      <w:r>
        <w:rPr>
          <w:noProof/>
        </w:rPr>
        <w:t>ž</w:t>
      </w:r>
      <w:r>
        <w:rPr>
          <w:noProof/>
        </w:rPr>
        <w:t xml:space="preserve">intas energetikos, </w:t>
      </w:r>
      <w:r>
        <w:rPr>
          <w:noProof/>
        </w:rPr>
        <w:t>ž</w:t>
      </w:r>
      <w:r>
        <w:rPr>
          <w:noProof/>
        </w:rPr>
        <w:t>em</w:t>
      </w:r>
      <w:r>
        <w:rPr>
          <w:noProof/>
        </w:rPr>
        <w:t>ė</w:t>
      </w:r>
      <w:r>
        <w:rPr>
          <w:noProof/>
        </w:rPr>
        <w:t xml:space="preserve">s </w:t>
      </w:r>
      <w:r>
        <w:rPr>
          <w:noProof/>
        </w:rPr>
        <w:t>ū</w:t>
      </w:r>
      <w:r>
        <w:rPr>
          <w:noProof/>
        </w:rPr>
        <w:t>kio ir atliek</w:t>
      </w:r>
      <w:r>
        <w:rPr>
          <w:noProof/>
        </w:rPr>
        <w:t>ų</w:t>
      </w:r>
      <w:r>
        <w:rPr>
          <w:noProof/>
        </w:rPr>
        <w:t xml:space="preserve"> tvarkymo sektoriuose i</w:t>
      </w:r>
      <w:r>
        <w:rPr>
          <w:noProof/>
        </w:rPr>
        <w:t>š</w:t>
      </w:r>
      <w:r>
        <w:rPr>
          <w:noProof/>
        </w:rPr>
        <w:t xml:space="preserve">metamo metano kiekis. </w:t>
      </w:r>
      <w:r>
        <w:rPr>
          <w:noProof/>
        </w:rPr>
        <w:t>Š</w:t>
      </w:r>
      <w:r>
        <w:rPr>
          <w:noProof/>
        </w:rPr>
        <w:t>ios priemon</w:t>
      </w:r>
      <w:r>
        <w:rPr>
          <w:noProof/>
        </w:rPr>
        <w:t>ė</w:t>
      </w:r>
      <w:r>
        <w:rPr>
          <w:noProof/>
        </w:rPr>
        <w:t>s pad</w:t>
      </w:r>
      <w:r>
        <w:rPr>
          <w:noProof/>
        </w:rPr>
        <w:t>ė</w:t>
      </w:r>
      <w:r>
        <w:rPr>
          <w:noProof/>
        </w:rPr>
        <w:t xml:space="preserve">s </w:t>
      </w:r>
      <w:r>
        <w:rPr>
          <w:noProof/>
        </w:rPr>
        <w:t>į</w:t>
      </w:r>
      <w:r>
        <w:rPr>
          <w:noProof/>
        </w:rPr>
        <w:t xml:space="preserve">gyvendinti ES </w:t>
      </w:r>
      <w:r>
        <w:rPr>
          <w:noProof/>
        </w:rPr>
        <w:t>į</w:t>
      </w:r>
      <w:r>
        <w:rPr>
          <w:noProof/>
        </w:rPr>
        <w:t>sipareigojimus neutralizuoti poveik</w:t>
      </w:r>
      <w:r>
        <w:rPr>
          <w:noProof/>
        </w:rPr>
        <w:t>į</w:t>
      </w:r>
      <w:r>
        <w:rPr>
          <w:noProof/>
        </w:rPr>
        <w:t xml:space="preserve"> klimatui laikantis Europos </w:t>
      </w:r>
      <w:r>
        <w:rPr>
          <w:noProof/>
        </w:rPr>
        <w:t>ž</w:t>
      </w:r>
      <w:r>
        <w:rPr>
          <w:noProof/>
        </w:rPr>
        <w:t>aliojo kurso ir Pary</w:t>
      </w:r>
      <w:r>
        <w:rPr>
          <w:noProof/>
        </w:rPr>
        <w:t>ž</w:t>
      </w:r>
      <w:r>
        <w:rPr>
          <w:noProof/>
        </w:rPr>
        <w:t>iaus susitarimo, taip pat ma</w:t>
      </w:r>
      <w:r>
        <w:rPr>
          <w:noProof/>
        </w:rPr>
        <w:t>ž</w:t>
      </w:r>
      <w:r>
        <w:rPr>
          <w:noProof/>
        </w:rPr>
        <w:t>inti oro tar</w:t>
      </w:r>
      <w:r>
        <w:rPr>
          <w:noProof/>
        </w:rPr>
        <w:t>šą</w:t>
      </w:r>
      <w:r>
        <w:rPr>
          <w:noProof/>
        </w:rPr>
        <w:t>. Siekdamos veiksmingai suma</w:t>
      </w:r>
      <w:r>
        <w:rPr>
          <w:noProof/>
        </w:rPr>
        <w:t>ž</w:t>
      </w:r>
      <w:r>
        <w:rPr>
          <w:noProof/>
        </w:rPr>
        <w:t>inti i</w:t>
      </w:r>
      <w:r>
        <w:rPr>
          <w:noProof/>
        </w:rPr>
        <w:t>š</w:t>
      </w:r>
      <w:r>
        <w:rPr>
          <w:noProof/>
        </w:rPr>
        <w:t>metamo metano kiek</w:t>
      </w:r>
      <w:r>
        <w:rPr>
          <w:noProof/>
        </w:rPr>
        <w:t>į</w:t>
      </w:r>
      <w:r>
        <w:rPr>
          <w:noProof/>
        </w:rPr>
        <w:t>, ES valstyb</w:t>
      </w:r>
      <w:r>
        <w:rPr>
          <w:noProof/>
        </w:rPr>
        <w:t>ė</w:t>
      </w:r>
      <w:r>
        <w:rPr>
          <w:noProof/>
        </w:rPr>
        <w:t>s nar</w:t>
      </w:r>
      <w:r>
        <w:rPr>
          <w:noProof/>
        </w:rPr>
        <w:t>ė</w:t>
      </w:r>
      <w:r>
        <w:rPr>
          <w:noProof/>
        </w:rPr>
        <w:t>s, ES nepriklausan</w:t>
      </w:r>
      <w:r>
        <w:rPr>
          <w:noProof/>
        </w:rPr>
        <w:t>č</w:t>
      </w:r>
      <w:r>
        <w:rPr>
          <w:noProof/>
        </w:rPr>
        <w:t xml:space="preserve">ios </w:t>
      </w:r>
      <w:r>
        <w:rPr>
          <w:noProof/>
        </w:rPr>
        <w:t>š</w:t>
      </w:r>
      <w:r>
        <w:rPr>
          <w:noProof/>
        </w:rPr>
        <w:t>alys ir suinteresuotieji subjektai tur</w:t>
      </w:r>
      <w:r>
        <w:rPr>
          <w:noProof/>
        </w:rPr>
        <w:t>ė</w:t>
      </w:r>
      <w:r>
        <w:rPr>
          <w:noProof/>
        </w:rPr>
        <w:t>s veikti ry</w:t>
      </w:r>
      <w:r>
        <w:rPr>
          <w:noProof/>
        </w:rPr>
        <w:t>ž</w:t>
      </w:r>
      <w:r>
        <w:rPr>
          <w:noProof/>
        </w:rPr>
        <w:t xml:space="preserve">tingai. </w:t>
      </w:r>
    </w:p>
    <w:p>
      <w:pPr>
        <w:pStyle w:val="NoSpacing"/>
        <w:jc w:val="both"/>
        <w:rPr>
          <w:rFonts w:hAnsi="Times New Roman" w:cs="Times New Roman"/>
          <w:noProof/>
        </w:rPr>
      </w:pPr>
    </w:p>
    <w:p>
      <w:pPr>
        <w:pStyle w:val="NoSpacing"/>
        <w:jc w:val="both"/>
        <w:rPr>
          <w:rFonts w:hAnsi="Times New Roman" w:cs="Times New Roman"/>
          <w:noProof/>
        </w:rPr>
      </w:pPr>
      <w:r>
        <w:rPr>
          <w:noProof/>
        </w:rPr>
        <w:t>Komisija toliau steb</w:t>
      </w:r>
      <w:r>
        <w:rPr>
          <w:noProof/>
        </w:rPr>
        <w:t>ė</w:t>
      </w:r>
      <w:r>
        <w:rPr>
          <w:noProof/>
        </w:rPr>
        <w:t>s i</w:t>
      </w:r>
      <w:r>
        <w:rPr>
          <w:noProof/>
        </w:rPr>
        <w:t>š</w:t>
      </w:r>
      <w:r>
        <w:rPr>
          <w:noProof/>
        </w:rPr>
        <w:t>metamo metano kiekio ma</w:t>
      </w:r>
      <w:r>
        <w:rPr>
          <w:noProof/>
        </w:rPr>
        <w:t>ž</w:t>
      </w:r>
      <w:r>
        <w:rPr>
          <w:noProof/>
        </w:rPr>
        <w:t>inimo pa</w:t>
      </w:r>
      <w:r>
        <w:rPr>
          <w:noProof/>
        </w:rPr>
        <w:t>ž</w:t>
      </w:r>
      <w:r>
        <w:rPr>
          <w:noProof/>
        </w:rPr>
        <w:t>ang</w:t>
      </w:r>
      <w:r>
        <w:rPr>
          <w:noProof/>
        </w:rPr>
        <w:t>ą</w:t>
      </w:r>
      <w:r>
        <w:rPr>
          <w:noProof/>
        </w:rPr>
        <w:t xml:space="preserve"> vesdama ES </w:t>
      </w:r>
      <w:r>
        <w:rPr>
          <w:noProof/>
        </w:rPr>
        <w:t>š</w:t>
      </w:r>
      <w:r>
        <w:rPr>
          <w:noProof/>
        </w:rPr>
        <w:t>iltnamio efekt</w:t>
      </w:r>
      <w:r>
        <w:rPr>
          <w:noProof/>
        </w:rPr>
        <w:t>ą</w:t>
      </w:r>
      <w:r>
        <w:rPr>
          <w:noProof/>
        </w:rPr>
        <w:t xml:space="preserve"> sukelian</w:t>
      </w:r>
      <w:r>
        <w:rPr>
          <w:noProof/>
        </w:rPr>
        <w:t>č</w:t>
      </w:r>
      <w:r>
        <w:rPr>
          <w:noProof/>
        </w:rPr>
        <w:t>i</w:t>
      </w:r>
      <w:r>
        <w:rPr>
          <w:noProof/>
        </w:rPr>
        <w:t>ų</w:t>
      </w:r>
      <w:r>
        <w:rPr>
          <w:noProof/>
        </w:rPr>
        <w:t xml:space="preserve"> duj</w:t>
      </w:r>
      <w:r>
        <w:rPr>
          <w:noProof/>
        </w:rPr>
        <w:t>ų</w:t>
      </w:r>
      <w:r>
        <w:rPr>
          <w:noProof/>
        </w:rPr>
        <w:t xml:space="preserve"> apskait</w:t>
      </w:r>
      <w:r>
        <w:rPr>
          <w:noProof/>
        </w:rPr>
        <w:t>ą</w:t>
      </w:r>
      <w:r>
        <w:rPr>
          <w:noProof/>
        </w:rPr>
        <w:t>, o pagal Jungtini</w:t>
      </w:r>
      <w:r>
        <w:rPr>
          <w:noProof/>
        </w:rPr>
        <w:t>ų</w:t>
      </w:r>
      <w:r>
        <w:rPr>
          <w:noProof/>
        </w:rPr>
        <w:t xml:space="preserve"> Taut</w:t>
      </w:r>
      <w:r>
        <w:rPr>
          <w:noProof/>
        </w:rPr>
        <w:t>ų</w:t>
      </w:r>
      <w:r>
        <w:rPr>
          <w:noProof/>
        </w:rPr>
        <w:t xml:space="preserve"> bendrosios klimato kaitos konvencijos (UNFCCC) ataskaitas ir Jungtini</w:t>
      </w:r>
      <w:r>
        <w:rPr>
          <w:noProof/>
        </w:rPr>
        <w:t>ų</w:t>
      </w:r>
      <w:r>
        <w:rPr>
          <w:noProof/>
        </w:rPr>
        <w:t xml:space="preserve"> Taut</w:t>
      </w:r>
      <w:r>
        <w:rPr>
          <w:noProof/>
        </w:rPr>
        <w:t>ų</w:t>
      </w:r>
      <w:r>
        <w:rPr>
          <w:noProof/>
        </w:rPr>
        <w:t xml:space="preserve"> aplinkos programos (UNEP) sistemas bus stebima tarptautinio lygmens pa</w:t>
      </w:r>
      <w:r>
        <w:rPr>
          <w:noProof/>
        </w:rPr>
        <w:t>ž</w:t>
      </w:r>
      <w:r>
        <w:rPr>
          <w:noProof/>
        </w:rPr>
        <w:t>anga.</w:t>
      </w:r>
    </w:p>
    <w:p>
      <w:pPr>
        <w:pStyle w:val="NoSpacing"/>
        <w:jc w:val="both"/>
        <w:rPr>
          <w:rFonts w:hAnsi="Times New Roman" w:cs="Times New Roman"/>
          <w:noProof/>
        </w:rPr>
      </w:pPr>
    </w:p>
    <w:p>
      <w:pPr>
        <w:pStyle w:val="NoSpacing"/>
        <w:jc w:val="both"/>
        <w:rPr>
          <w:rFonts w:hAnsi="Times New Roman" w:cs="Times New Roman"/>
          <w:noProof/>
        </w:rPr>
      </w:pPr>
      <w:r>
        <w:rPr>
          <w:noProof/>
        </w:rPr>
        <w:t>Komisija ragina Europos Parlament</w:t>
      </w:r>
      <w:r>
        <w:rPr>
          <w:noProof/>
        </w:rPr>
        <w:t>ą</w:t>
      </w:r>
      <w:r>
        <w:rPr>
          <w:noProof/>
        </w:rPr>
        <w:t>, Taryb</w:t>
      </w:r>
      <w:r>
        <w:rPr>
          <w:noProof/>
        </w:rPr>
        <w:t>ą</w:t>
      </w:r>
      <w:r>
        <w:rPr>
          <w:noProof/>
        </w:rPr>
        <w:t>, Region</w:t>
      </w:r>
      <w:r>
        <w:rPr>
          <w:noProof/>
        </w:rPr>
        <w:t>ų</w:t>
      </w:r>
      <w:r>
        <w:rPr>
          <w:noProof/>
        </w:rPr>
        <w:t xml:space="preserve"> komitet</w:t>
      </w:r>
      <w:r>
        <w:rPr>
          <w:noProof/>
        </w:rPr>
        <w:t>ą</w:t>
      </w:r>
      <w:r>
        <w:rPr>
          <w:noProof/>
        </w:rPr>
        <w:t>, Europos ekonomikos ir socialini</w:t>
      </w:r>
      <w:r>
        <w:rPr>
          <w:noProof/>
        </w:rPr>
        <w:t>ų</w:t>
      </w:r>
      <w:r>
        <w:rPr>
          <w:noProof/>
        </w:rPr>
        <w:t xml:space="preserve"> reikal</w:t>
      </w:r>
      <w:r>
        <w:rPr>
          <w:noProof/>
        </w:rPr>
        <w:t>ų</w:t>
      </w:r>
      <w:r>
        <w:rPr>
          <w:noProof/>
        </w:rPr>
        <w:t xml:space="preserve"> komitet</w:t>
      </w:r>
      <w:r>
        <w:rPr>
          <w:noProof/>
        </w:rPr>
        <w:t>ą</w:t>
      </w:r>
      <w:r>
        <w:rPr>
          <w:noProof/>
        </w:rPr>
        <w:t>, valstybes nares, ES nepriklausan</w:t>
      </w:r>
      <w:r>
        <w:rPr>
          <w:noProof/>
        </w:rPr>
        <w:t>č</w:t>
      </w:r>
      <w:r>
        <w:rPr>
          <w:noProof/>
        </w:rPr>
        <w:t xml:space="preserve">ias </w:t>
      </w:r>
      <w:r>
        <w:rPr>
          <w:noProof/>
        </w:rPr>
        <w:t>š</w:t>
      </w:r>
      <w:r>
        <w:rPr>
          <w:noProof/>
        </w:rPr>
        <w:t xml:space="preserve">alis, tarptautines organizacijas ir suinteresuotuosius subjektus ES ir tarptautiniu lygmeniu remti </w:t>
      </w:r>
      <w:r>
        <w:rPr>
          <w:noProof/>
        </w:rPr>
        <w:t>š</w:t>
      </w:r>
      <w:r>
        <w:rPr>
          <w:noProof/>
        </w:rPr>
        <w:t>i</w:t>
      </w:r>
      <w:r>
        <w:rPr>
          <w:noProof/>
        </w:rPr>
        <w:t>ą</w:t>
      </w:r>
      <w:r>
        <w:rPr>
          <w:noProof/>
        </w:rPr>
        <w:t xml:space="preserve"> strategij</w:t>
      </w:r>
      <w:r>
        <w:rPr>
          <w:noProof/>
        </w:rPr>
        <w:t>ą</w:t>
      </w:r>
      <w:r>
        <w:rPr>
          <w:noProof/>
        </w:rPr>
        <w:t xml:space="preserve"> ir bendradarbiaujant toliau j</w:t>
      </w:r>
      <w:r>
        <w:rPr>
          <w:noProof/>
        </w:rPr>
        <w:t>ą</w:t>
      </w:r>
      <w:r>
        <w:rPr>
          <w:noProof/>
        </w:rPr>
        <w:t xml:space="preserve"> pl</w:t>
      </w:r>
      <w:r>
        <w:rPr>
          <w:noProof/>
        </w:rPr>
        <w:t>ė</w:t>
      </w:r>
      <w:r>
        <w:rPr>
          <w:noProof/>
        </w:rPr>
        <w:t xml:space="preserve">toti, kad energetikos, </w:t>
      </w:r>
      <w:r>
        <w:rPr>
          <w:noProof/>
        </w:rPr>
        <w:t>ž</w:t>
      </w:r>
      <w:r>
        <w:rPr>
          <w:noProof/>
        </w:rPr>
        <w:t>em</w:t>
      </w:r>
      <w:r>
        <w:rPr>
          <w:noProof/>
        </w:rPr>
        <w:t>ė</w:t>
      </w:r>
      <w:r>
        <w:rPr>
          <w:noProof/>
        </w:rPr>
        <w:t xml:space="preserve">s </w:t>
      </w:r>
      <w:r>
        <w:rPr>
          <w:noProof/>
        </w:rPr>
        <w:t>ū</w:t>
      </w:r>
      <w:r>
        <w:rPr>
          <w:noProof/>
        </w:rPr>
        <w:t>kio ir atliek</w:t>
      </w:r>
      <w:r>
        <w:rPr>
          <w:noProof/>
        </w:rPr>
        <w:t>ų</w:t>
      </w:r>
      <w:r>
        <w:rPr>
          <w:noProof/>
        </w:rPr>
        <w:t xml:space="preserve"> tvarkymo sektoriuose b</w:t>
      </w:r>
      <w:r>
        <w:rPr>
          <w:noProof/>
        </w:rPr>
        <w:t>ū</w:t>
      </w:r>
      <w:r>
        <w:rPr>
          <w:noProof/>
        </w:rPr>
        <w:t>t</w:t>
      </w:r>
      <w:r>
        <w:rPr>
          <w:noProof/>
        </w:rPr>
        <w:t>ų</w:t>
      </w:r>
      <w:r>
        <w:rPr>
          <w:noProof/>
        </w:rPr>
        <w:t xml:space="preserve"> skubiai sprend</w:t>
      </w:r>
      <w:r>
        <w:rPr>
          <w:noProof/>
        </w:rPr>
        <w:t>ž</w:t>
      </w:r>
      <w:r>
        <w:rPr>
          <w:noProof/>
        </w:rPr>
        <w:t>iama i</w:t>
      </w:r>
      <w:r>
        <w:rPr>
          <w:noProof/>
        </w:rPr>
        <w:t>š</w:t>
      </w:r>
      <w:r>
        <w:rPr>
          <w:noProof/>
        </w:rPr>
        <w:t>metamo metano problema.</w:t>
      </w:r>
    </w:p>
    <w:sectPr>
      <w:headerReference w:type="even" r:id="rId16"/>
      <w:headerReference w:type="default" r:id="rId17"/>
      <w:footerReference w:type="even" r:id="rId18"/>
      <w:footerReference w:type="default" r:id="rId19"/>
      <w:headerReference w:type="first" r:id="rId20"/>
      <w:footerReference w:type="first" r:id="rId21"/>
      <w:pgSz w:w="11900" w:h="16840"/>
      <w:pgMar w:top="1020" w:right="1701" w:bottom="1020" w:left="1134" w:header="601"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LT</w:t>
    </w:r>
    <w:r>
      <w:rPr>
        <w:rFonts w:ascii="Arial" w:hAnsi="Arial" w:cs="Arial"/>
        <w:b/>
        <w:sz w:val="48"/>
      </w:rPr>
      <w:tab/>
    </w:r>
    <w:r>
      <w:rPr>
        <w:rFonts w:ascii="Arial" w:hAnsi="Arial" w:cs="Arial"/>
        <w:b/>
        <w:sz w:val="48"/>
      </w:rPr>
      <w:tab/>
    </w:r>
    <w:r>
      <w:tab/>
    </w:r>
    <w:r>
      <w:rPr>
        <w:rFonts w:ascii="Arial" w:hAnsi="Arial" w:cs="Arial"/>
        <w:b/>
        <w:sz w:val="48"/>
      </w:rPr>
      <w:t>LT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 xml:space="preserve"> PAGE </w:instrText>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3</w:t>
    </w:r>
    <w:r>
      <w:rPr>
        <w:rFonts w:ascii="Times New Roman" w:eastAsia="Times New Roman" w:hAnsi="Times New Roman" w:cs="Times New Roman"/>
        <w:sz w:val="20"/>
        <w:szCs w:val="20"/>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type="continuationNotice" w:id="1">
    <w:p/>
  </w:footnote>
  <w:footnote w:id="2">
    <w:p>
      <w:pPr>
        <w:pStyle w:val="FootnoteText"/>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 xml:space="preserve"> IPCC AR5 (2014). IPCC, 2013: Climate Change 2013: The Physical Science Basis. Contribution of Working Group I to the Fifth Assessment Report of the Intergovernmental Panel on Climate Change.</w:t>
      </w:r>
    </w:p>
  </w:footnote>
  <w:footnote w:id="3">
    <w:p>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 xml:space="preserve"> Europos aplinkos agentūra (EAA) (2016). Su oro tarša sietinos ankstyvos mirtys (ES 28). https://www.eea.europa.eu/media/newsreleases/many-europeans-still-exposed-to-air-pollution-2015/premature-deaths-attributable-to-air-pollution. Apskaičiuota, kad 2015–2017 m. ES dėl ozono poveikio kasmet per anksti mirdavo 14 000–16 000 žmonių. JRC modeliavimo rezultatai rodo, kad, priklausomai nuo metano koncentracijos, iki 2030 m. su juo susijusių ankstyvų mirčių skaičius kasmet skirtųsi 1 800–4 000. Tikėtina, kad šie skaičiai pernelyg maži, nes jie neatspindi naujausių pakartotinių mirtingumo rizikos, susijusios su ilgalaikiu ozono poveikiu, vertinimų, pagal kuriuos koeficientas yra 2,3 karto didesnis.</w:t>
      </w:r>
    </w:p>
  </w:footnote>
  <w:footnote w:id="4">
    <w:p>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 xml:space="preserve"> Reglamentas (ES) 2018/1999. </w:t>
      </w:r>
    </w:p>
  </w:footnote>
  <w:footnote w:id="5">
    <w:p>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 xml:space="preserve"> COM(2019) 640 </w:t>
      </w:r>
      <w:r>
        <w:rPr>
          <w:rFonts w:ascii="Times New Roman" w:hAnsi="Times New Roman"/>
          <w:i/>
        </w:rPr>
        <w:t>final</w:t>
      </w:r>
      <w:r>
        <w:rPr>
          <w:rFonts w:ascii="Times New Roman" w:hAnsi="Times New Roman"/>
        </w:rPr>
        <w:t>.</w:t>
      </w:r>
    </w:p>
  </w:footnote>
  <w:footnote w:id="6">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ES 2030 m. klimato politikos tikslų plano poveikio vertinimas, </w:t>
      </w:r>
      <w:hyperlink r:id="rId1" w:history="1">
        <w:r>
          <w:rPr>
            <w:rStyle w:val="Hyperlink"/>
            <w:rFonts w:ascii="Times New Roman" w:hAnsi="Times New Roman"/>
          </w:rPr>
          <w:t>https://eur-lex.europa.eu/resource.html?uri=cellar:749e04bb-f8c5-11ea-991b-01aa75ed71a1.0001.02/DOC_2&amp;format=PDF</w:t>
        </w:r>
      </w:hyperlink>
      <w:r>
        <w:rPr>
          <w:rFonts w:ascii="Times New Roman" w:hAnsi="Times New Roman"/>
        </w:rPr>
        <w:t>.</w:t>
      </w:r>
    </w:p>
  </w:footnote>
  <w:footnote w:id="7">
    <w:p>
      <w:pPr>
        <w:pStyle w:val="FootnoteText"/>
        <w:rPr>
          <w:rFonts w:ascii="Times New Roman" w:hAnsi="Times New Roman" w:cs="Times New Roman"/>
          <w:highlight w:val="yellow"/>
        </w:rPr>
      </w:pPr>
      <w:r>
        <w:rPr>
          <w:rStyle w:val="FootnoteReference"/>
          <w:rFonts w:ascii="Times New Roman" w:hAnsi="Times New Roman" w:cs="Times New Roman"/>
        </w:rPr>
        <w:footnoteRef/>
      </w:r>
      <w:r>
        <w:rPr>
          <w:rFonts w:ascii="Times New Roman" w:hAnsi="Times New Roman"/>
        </w:rPr>
        <w:t xml:space="preserve"> ES 2030 m. klimato politikos tikslų plano poveikio vertinimas, </w:t>
      </w:r>
      <w:hyperlink r:id="rId2" w:history="1">
        <w:r>
          <w:rPr>
            <w:rStyle w:val="Hyperlink"/>
            <w:rFonts w:ascii="Times New Roman" w:hAnsi="Times New Roman"/>
          </w:rPr>
          <w:t>https://eur-lex.europa.eu/resource.html?uri=cellar:749e04bb-f8c5-11ea-991b-01aa75ed71a1.0001.02/DOC_2&amp;format=PDF</w:t>
        </w:r>
      </w:hyperlink>
      <w:r>
        <w:rPr>
          <w:rFonts w:ascii="Times New Roman" w:hAnsi="Times New Roman"/>
        </w:rPr>
        <w:t xml:space="preserve">. </w:t>
      </w:r>
    </w:p>
  </w:footnote>
  <w:footnote w:id="8">
    <w:p>
      <w:pPr>
        <w:pStyle w:val="FootnoteText"/>
      </w:pPr>
      <w:r>
        <w:rPr>
          <w:rStyle w:val="FootnoteReference"/>
        </w:rPr>
        <w:footnoteRef/>
      </w:r>
      <w:r>
        <w:t xml:space="preserve"> </w:t>
      </w:r>
      <w:r>
        <w:rPr>
          <w:rFonts w:ascii="Times New Roman" w:hAnsi="Times New Roman"/>
        </w:rPr>
        <w:t>Šiuo metu ES vis dar išmetami dideli kitų nei CO</w:t>
      </w:r>
      <w:r>
        <w:rPr>
          <w:rFonts w:ascii="Times New Roman" w:hAnsi="Times New Roman"/>
          <w:vertAlign w:val="subscript"/>
        </w:rPr>
        <w:t>2</w:t>
      </w:r>
      <w:r>
        <w:rPr>
          <w:rFonts w:ascii="Times New Roman" w:hAnsi="Times New Roman"/>
        </w:rPr>
        <w:t xml:space="preserve"> šiltnamio efektą sukeliančių dujų kiekiai: jie sudaro apie 20 % viso išmetamųjų teršalų kiekio. 2015 m. metanas sudarė apie 60 % viso išmetamo kitų nei CO</w:t>
      </w:r>
      <w:r>
        <w:rPr>
          <w:rFonts w:ascii="Times New Roman" w:hAnsi="Times New Roman"/>
          <w:vertAlign w:val="subscript"/>
        </w:rPr>
        <w:t>2</w:t>
      </w:r>
      <w:r>
        <w:rPr>
          <w:rFonts w:ascii="Times New Roman" w:hAnsi="Times New Roman"/>
        </w:rPr>
        <w:t xml:space="preserve"> šiltnamio efektą sukeliančių dujų kiekio, po jo rikiavosi azoto oksidai ir fluorintos šiltnamio efektą sukeliančios dujos (ES 2030 m. klimato politikos tikslų plano poveikio vertinimas).</w:t>
      </w:r>
    </w:p>
  </w:footnote>
  <w:footnote w:id="9">
    <w:p>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 xml:space="preserve"> Climate and Clean Air Coalition Scientific Advisory Panel (2020).</w:t>
      </w:r>
    </w:p>
  </w:footnote>
  <w:footnote w:id="10">
    <w:p>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 xml:space="preserve"> Reglamentas (ES) 2018/842.</w:t>
      </w:r>
    </w:p>
  </w:footnote>
  <w:footnote w:id="11">
    <w:p>
      <w:pPr>
        <w:pStyle w:val="FootnoteText"/>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 xml:space="preserve"> International Energy Agency (IEA), World Energy Outlook (2018), </w:t>
      </w:r>
      <w:hyperlink r:id="rId3" w:history="1">
        <w:r>
          <w:rPr>
            <w:rStyle w:val="Hyperlink0"/>
            <w:rFonts w:ascii="Times New Roman" w:hAnsi="Times New Roman"/>
          </w:rPr>
          <w:t>https://edgar.jrc.ec.europa.eu/overview.php?v=50_GHG</w:t>
        </w:r>
      </w:hyperlink>
      <w:r>
        <w:rPr>
          <w:rFonts w:ascii="Times New Roman" w:hAnsi="Times New Roman"/>
        </w:rPr>
        <w:t>.</w:t>
      </w:r>
    </w:p>
  </w:footnote>
  <w:footnote w:id="1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Europos aplinkos agentūra (EAA) (2018). EAA šiltnamio efektą sukeliančių dujų duomenų stebėjimo priemonė, </w:t>
      </w:r>
      <w:hyperlink r:id="rId4" w:history="1">
        <w:r>
          <w:rPr>
            <w:rStyle w:val="Hyperlink"/>
            <w:rFonts w:ascii="Times New Roman" w:hAnsi="Times New Roman"/>
          </w:rPr>
          <w:t>https://www.eea.europa.eu/ds_resolveuid/f4269fac-662f-4ba0-a416-c25373823292</w:t>
        </w:r>
      </w:hyperlink>
      <w:r>
        <w:rPr>
          <w:rFonts w:ascii="Times New Roman" w:hAnsi="Times New Roman"/>
        </w:rPr>
        <w:t xml:space="preserve">. </w:t>
      </w:r>
    </w:p>
  </w:footnote>
  <w:footnote w:id="13">
    <w:p>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 xml:space="preserve"> Climate and Clean Air Coalition Scientific Advisory Panel (2020).</w:t>
      </w:r>
    </w:p>
  </w:footnote>
  <w:footnote w:id="14">
    <w:p>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 xml:space="preserve"> Climate Watch Data (2016).</w:t>
      </w:r>
    </w:p>
  </w:footnote>
  <w:footnote w:id="15">
    <w:p>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 xml:space="preserve"> Išmetamo metano kiekio mažinimo strateginis dokumentas. Komisijos komunikatas Tarybai ir Europos Parlamentui, COM(96) 557 </w:t>
      </w:r>
      <w:r>
        <w:rPr>
          <w:rFonts w:ascii="Times New Roman" w:hAnsi="Times New Roman"/>
          <w:i/>
        </w:rPr>
        <w:t>final</w:t>
      </w:r>
      <w:r>
        <w:rPr>
          <w:rFonts w:ascii="Times New Roman" w:hAnsi="Times New Roman"/>
        </w:rPr>
        <w:t>, 1996 m. lapkričio 15 d.</w:t>
      </w:r>
    </w:p>
  </w:footnote>
  <w:footnote w:id="16">
    <w:p>
      <w:pPr>
        <w:pStyle w:val="FootnoteText"/>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Pavyzdžiui, atliekų sektoriuje spręsti atliekynų tvarkymo klausimus, įskaitant sąvartynų dujų problemą. Jos padėjo ir sumažinti išmetamo metano kiekį. Be to, išmetamo metano kiekiui taikomi privalomi nacionaliniai šiltnamio efektą sukeliančių dujų kiekio mažinimo tikslai, nustatyti pagal pastangų pasidalijimo teisės aktą (Sprendimą 406/2009/EB).</w:t>
      </w:r>
    </w:p>
  </w:footnote>
  <w:footnote w:id="17">
    <w:p>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 xml:space="preserve"> Išsami analizė, kuria grindžiamas Komisijos komunikatas COM(2018) 773.</w:t>
      </w:r>
    </w:p>
  </w:footnote>
  <w:footnote w:id="18">
    <w:p>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 xml:space="preserve"> Fakelų deginimas ir dujų išleidimas vykdomas anglių, naftos ir iškastinių dujų gavybos vietose. Taip pat, bet kur kas mažiau – sąvartynų dujų ir biodujų įrenginiuose. Fakelų deginimas – kontroliuojamas dujų, kurios gaunamos arba išleidžiamos išgaunant ir gabenant iškastinį kurą arba vykdant tam tikrą žemės ūkio ar atliekų tvarkymo veiklą, deginimas. Dujų išleidimas yra kontroliuojamas nesudegusių dujų išleidimas tiesiai į atmosferą. Dujų išleidimas tikriausiai labiau kenkia aplinkai, nes išleidžiamose dujose paprastai yra didelis CH</w:t>
      </w:r>
      <w:r>
        <w:rPr>
          <w:rFonts w:ascii="Times New Roman" w:hAnsi="Times New Roman"/>
          <w:vertAlign w:val="subscript"/>
        </w:rPr>
        <w:t>4</w:t>
      </w:r>
      <w:r>
        <w:rPr>
          <w:rFonts w:ascii="Times New Roman" w:hAnsi="Times New Roman"/>
        </w:rPr>
        <w:t xml:space="preserve"> kiekis, o deginant fakelą CH</w:t>
      </w:r>
      <w:r>
        <w:rPr>
          <w:rFonts w:ascii="Times New Roman" w:hAnsi="Times New Roman"/>
          <w:vertAlign w:val="subscript"/>
        </w:rPr>
        <w:t>4</w:t>
      </w:r>
      <w:r>
        <w:rPr>
          <w:rFonts w:ascii="Times New Roman" w:hAnsi="Times New Roman"/>
        </w:rPr>
        <w:t xml:space="preserve"> virsta mažiau žalingu CO</w:t>
      </w:r>
      <w:r>
        <w:rPr>
          <w:rFonts w:ascii="Times New Roman" w:hAnsi="Times New Roman"/>
          <w:vertAlign w:val="subscript"/>
        </w:rPr>
        <w:t>2</w:t>
      </w:r>
      <w:r>
        <w:rPr>
          <w:rFonts w:ascii="Times New Roman" w:hAnsi="Times New Roman"/>
        </w:rPr>
        <w:t>. Kita vertus, deginant fakelus gali būti išmetama kitų teršalų, pvz., SO</w:t>
      </w:r>
      <w:r>
        <w:rPr>
          <w:rFonts w:ascii="Times New Roman" w:hAnsi="Times New Roman"/>
          <w:vertAlign w:val="subscript"/>
        </w:rPr>
        <w:t>2</w:t>
      </w:r>
      <w:r>
        <w:rPr>
          <w:rFonts w:ascii="Times New Roman" w:hAnsi="Times New Roman"/>
        </w:rPr>
        <w:t xml:space="preserve"> ir NO</w:t>
      </w:r>
      <w:r>
        <w:rPr>
          <w:rFonts w:ascii="Times New Roman" w:hAnsi="Times New Roman"/>
          <w:vertAlign w:val="subscript"/>
        </w:rPr>
        <w:t>2</w:t>
      </w:r>
      <w:r>
        <w:rPr>
          <w:rFonts w:ascii="Times New Roman" w:hAnsi="Times New Roman"/>
        </w:rPr>
        <w:t>, kurie kartu su atmosferine drėgme gali virsti rūgščiuoju lietumi.</w:t>
      </w:r>
    </w:p>
  </w:footnote>
  <w:footnote w:id="19">
    <w:p>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 xml:space="preserve"> Climate and Clean Air Coalition Scientific Advisory Panel (2020). </w:t>
      </w:r>
    </w:p>
  </w:footnote>
  <w:footnote w:id="20">
    <w:p>
      <w:pPr>
        <w:pStyle w:val="FootnoteText"/>
        <w:jc w:val="both"/>
        <w:rPr>
          <w:rFonts w:ascii="Times New Roman" w:eastAsia="Times New Roman" w:hAnsi="Times New Roman" w:cs="Times New Roman"/>
        </w:rPr>
      </w:pPr>
      <w:r>
        <w:rPr>
          <w:rFonts w:ascii="Times New Roman" w:hAnsi="Times New Roman" w:cs="Times New Roman"/>
          <w:vertAlign w:val="superscript"/>
        </w:rPr>
        <w:footnoteRef/>
      </w:r>
      <w:r>
        <w:rPr>
          <w:rFonts w:ascii="Times New Roman" w:hAnsi="Times New Roman"/>
        </w:rPr>
        <w:t xml:space="preserve"> International Energy Agency (IEA) (2020). Methane Tracker 2020, </w:t>
      </w:r>
    </w:p>
    <w:p>
      <w:pPr>
        <w:pStyle w:val="FootnoteText"/>
        <w:jc w:val="both"/>
        <w:rPr>
          <w:rFonts w:ascii="Times New Roman" w:hAnsi="Times New Roman" w:cs="Times New Roman"/>
        </w:rPr>
      </w:pPr>
      <w:r>
        <w:rPr>
          <w:rFonts w:ascii="Times New Roman" w:hAnsi="Times New Roman"/>
        </w:rPr>
        <w:t>https://www.iea.org/reports/methane-tracker-2020/methane-abatement-options.</w:t>
      </w:r>
    </w:p>
  </w:footnote>
  <w:footnote w:id="21">
    <w:p>
      <w:pPr>
        <w:pStyle w:val="FootnoteText"/>
        <w:jc w:val="both"/>
        <w:rPr>
          <w:rFonts w:ascii="Times New Roman" w:hAnsi="Times New Roman" w:cs="Times New Roman"/>
          <w:highlight w:val="yellow"/>
        </w:rPr>
      </w:pPr>
      <w:r>
        <w:rPr>
          <w:rFonts w:ascii="Times New Roman" w:hAnsi="Times New Roman" w:cs="Times New Roman"/>
          <w:vertAlign w:val="superscript"/>
        </w:rPr>
        <w:footnoteRef/>
      </w:r>
      <w:r>
        <w:rPr>
          <w:rFonts w:ascii="Times New Roman" w:hAnsi="Times New Roman"/>
        </w:rPr>
        <w:t xml:space="preserve"> ES 2030 m. klimato politikos tikslų plano poveikio vertinimas, </w:t>
      </w:r>
      <w:hyperlink r:id="rId5" w:history="1">
        <w:r>
          <w:rPr>
            <w:rStyle w:val="Hyperlink"/>
            <w:rFonts w:ascii="Times New Roman" w:hAnsi="Times New Roman"/>
          </w:rPr>
          <w:t>https://eur-lex.europa.eu/resource.html?uri=cellar:749e04bb-f8c5-11ea-991b-01aa75ed71a1.0001.02/DOC_2&amp;format=PDF</w:t>
        </w:r>
      </w:hyperlink>
      <w:r>
        <w:rPr>
          <w:rFonts w:ascii="Times New Roman" w:hAnsi="Times New Roman"/>
        </w:rPr>
        <w:t xml:space="preserve">. </w:t>
      </w:r>
    </w:p>
  </w:footnote>
  <w:footnote w:id="22">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ES 2030 m. klimato politikos tikslų plano poveikio vertinimas, </w:t>
      </w:r>
      <w:hyperlink r:id="rId6" w:history="1">
        <w:r>
          <w:rPr>
            <w:rStyle w:val="Hyperlink"/>
            <w:rFonts w:ascii="Times New Roman" w:hAnsi="Times New Roman"/>
          </w:rPr>
          <w:t>https://eur-lex.europa.eu/resource.html?uri=cellar:749e04bb-f8c5-11ea-991b-01aa75ed71a1.0001.02/DOC_2&amp;format=PDF</w:t>
        </w:r>
      </w:hyperlink>
      <w:r>
        <w:rPr>
          <w:rFonts w:ascii="Times New Roman" w:hAnsi="Times New Roman"/>
        </w:rPr>
        <w:t xml:space="preserve">. </w:t>
      </w:r>
    </w:p>
  </w:footnote>
  <w:footnote w:id="23">
    <w:p>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 xml:space="preserve"> Metano </w:t>
      </w:r>
      <w:hyperlink r:id="rId7" w:history="1">
        <w:r>
          <w:rPr>
            <w:rStyle w:val="Hyperlink1"/>
            <w:rFonts w:ascii="Times New Roman" w:hAnsi="Times New Roman"/>
          </w:rPr>
          <w:t xml:space="preserve">susidarymas </w:t>
        </w:r>
      </w:hyperlink>
      <w:hyperlink r:id="rId8" w:history="1">
        <w:r>
          <w:rPr>
            <w:rStyle w:val="Hyperlink1"/>
            <w:rFonts w:ascii="Times New Roman" w:hAnsi="Times New Roman"/>
          </w:rPr>
          <w:t xml:space="preserve">dėl mikrobų veiklos </w:t>
        </w:r>
      </w:hyperlink>
      <w:r>
        <w:rPr>
          <w:rFonts w:ascii="Times New Roman" w:hAnsi="Times New Roman"/>
        </w:rPr>
        <w:t>gyvūnų virškinamajame trakte. Atrajotojai yra žinduolių pobūris, kurių didžiajame prieskrandyje (pirmajame skrandžio skyriuje) pašaras veikiant bakterijoms fermentuojamas prieš tolesnį skaidymą kituose skrandžio skyriuose. Dėl šios fermentacijos žarnyne gyvūnai išskiria metaną. Didžiausi metano šaltiniai ES žemės ūkio sektoriuje yra karvės ir avys.</w:t>
      </w:r>
    </w:p>
  </w:footnote>
  <w:footnote w:id="24">
    <w:p>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 xml:space="preserve"> ES 2030 m. klimato politikos tikslų plano poveikio vertinimas, </w:t>
      </w:r>
      <w:hyperlink r:id="rId9" w:history="1">
        <w:r>
          <w:rPr>
            <w:rStyle w:val="Hyperlink"/>
            <w:rFonts w:ascii="Times New Roman" w:hAnsi="Times New Roman"/>
          </w:rPr>
          <w:t>https://eur-lex.europa.eu/resource.html?uri=cellar:749e04bb-f8c5-11ea-991b-01aa75ed71a1.0001.02/DOC_2&amp;format=PDF</w:t>
        </w:r>
      </w:hyperlink>
      <w:r>
        <w:rPr>
          <w:rFonts w:ascii="Times New Roman" w:hAnsi="Times New Roman"/>
        </w:rPr>
        <w:t xml:space="preserve">. </w:t>
      </w:r>
    </w:p>
  </w:footnote>
  <w:footnote w:id="25">
    <w:p>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 xml:space="preserve"> </w:t>
      </w:r>
      <w:hyperlink r:id="rId10" w:history="1">
        <w:r>
          <w:rPr>
            <w:rStyle w:val="Hyperlink2"/>
            <w:rFonts w:ascii="Times New Roman" w:hAnsi="Times New Roman"/>
          </w:rPr>
          <w:t>https://www.eea.europa.eu/publications/european-union-greenhouse-gas-inventory-2020</w:t>
        </w:r>
      </w:hyperlink>
      <w:r>
        <w:rPr>
          <w:rFonts w:ascii="Times New Roman" w:hAnsi="Times New Roman"/>
        </w:rPr>
        <w:t xml:space="preserve"> </w:t>
      </w:r>
    </w:p>
  </w:footnote>
  <w:footnote w:id="26">
    <w:p>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 xml:space="preserve"> „Atliekų hierarchija – tai iš esmės eiliškumo tvarka išdėstyta tai, kas laikoma geriausiu bendru sprendimu aplinkosaugos požiūriu atliekas reglamentuojančiuose teisės aktuose ir politikoje“. Išsamiau apie tai – Direktyvoje 2008/98/EB ir https://ec.europa.eu/environment/waste/framework/.</w:t>
      </w:r>
    </w:p>
  </w:footnote>
  <w:footnote w:id="27">
    <w:p>
      <w:pPr>
        <w:pStyle w:val="NoSpacing"/>
        <w:jc w:val="both"/>
        <w:rPr>
          <w:rFonts w:hAnsi="Times New Roman" w:cs="Times New Roman"/>
        </w:rPr>
      </w:pPr>
      <w:r>
        <w:rPr>
          <w:rFonts w:hAnsi="Times New Roman" w:cs="Times New Roman"/>
          <w:sz w:val="20"/>
          <w:szCs w:val="20"/>
          <w:vertAlign w:val="superscript"/>
        </w:rPr>
        <w:footnoteRef/>
      </w:r>
      <w:r>
        <w:rPr>
          <w:rFonts w:hAnsi="Times New Roman"/>
          <w:sz w:val="20"/>
          <w:szCs w:val="20"/>
        </w:rPr>
        <w:t xml:space="preserve"> Matavimas, duomenų teikimas ir tikrinimas; vientisumas ir patvirtinimas.</w:t>
      </w:r>
    </w:p>
  </w:footnote>
  <w:footnote w:id="2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Intergovernmental Panel on Climate Change (IPCC), 2019 Refinement to the 2006 IPCC Guidelines for National Greenhouse Gas Inventories, https://www.ipcc.ch/site/assets/uploads/2019/12/19R_V0_01_Overview.pdf</w:t>
      </w:r>
    </w:p>
  </w:footnote>
  <w:footnote w:id="29">
    <w:p>
      <w:pPr>
        <w:pStyle w:val="FootnoteText"/>
        <w:rPr>
          <w:rFonts w:ascii="Times New Roman" w:hAnsi="Times New Roman" w:cs="Times New Roman"/>
        </w:rPr>
      </w:pPr>
      <w:r>
        <w:rPr>
          <w:rFonts w:ascii="Times New Roman" w:eastAsia="Times New Roman" w:hAnsi="Times New Roman" w:cs="Times New Roman"/>
          <w:vertAlign w:val="superscript"/>
        </w:rPr>
        <w:footnoteRef/>
      </w:r>
      <w:r>
        <w:rPr>
          <w:rFonts w:ascii="Times New Roman" w:hAnsi="Times New Roman"/>
        </w:rPr>
        <w:t xml:space="preserve"> Klimato ir švaraus oro koalicijos (CCAC) Naftos ir dujų metano išmetimo mažinimo partnerystė (OGMP). </w:t>
      </w:r>
      <w:hyperlink r:id="rId11" w:anchor=":~:text=The%2520Climate%2520and%2520Clean%2520Air,New%2520York%2520in%2520September%25202014." w:history="1">
        <w:r>
          <w:rPr>
            <w:rStyle w:val="Hyperlink3"/>
            <w:rFonts w:ascii="Times New Roman" w:hAnsi="Times New Roman"/>
          </w:rPr>
          <w:t>https://ccacoalition.org/en/activity/ccac-oil-gas-methane-partnership#:~:text=The%20Climate%20and%20Clean%20Air,New%20York%20in%20September%202014.</w:t>
        </w:r>
      </w:hyperlink>
    </w:p>
  </w:footnote>
  <w:footnote w:id="30">
    <w:p>
      <w:pPr>
        <w:pStyle w:val="FootnoteText"/>
      </w:pPr>
      <w:r>
        <w:rPr>
          <w:rStyle w:val="FootnoteReference"/>
        </w:rPr>
        <w:footnoteRef/>
      </w:r>
      <w:r>
        <w:t xml:space="preserve"> https://prtr.eea.europa.eu/#/home</w:t>
      </w:r>
    </w:p>
  </w:footnote>
  <w:footnote w:id="31">
    <w:p>
      <w:pPr>
        <w:pStyle w:val="FootnoteText"/>
      </w:pPr>
      <w:r>
        <w:rPr>
          <w:rStyle w:val="FootnoteReference"/>
        </w:rPr>
        <w:footnoteRef/>
      </w:r>
      <w:r>
        <w:t xml:space="preserve"> https://eur-lex.europa.eu/legal-content/LT/TXT/?uri=CELEX:32010L0075</w:t>
      </w:r>
    </w:p>
  </w:footnote>
  <w:footnote w:id="32">
    <w:p>
      <w:pPr>
        <w:pStyle w:val="FootnoteText"/>
        <w:jc w:val="both"/>
        <w:rPr>
          <w:rFonts w:ascii="Times New Roman" w:hAnsi="Times New Roman" w:cs="Times New Roman"/>
        </w:rPr>
      </w:pPr>
      <w:r>
        <w:rPr>
          <w:rFonts w:ascii="Times New Roman" w:eastAsia="Times New Roman" w:hAnsi="Times New Roman" w:cs="Times New Roman"/>
          <w:vertAlign w:val="superscript"/>
        </w:rPr>
        <w:footnoteRef/>
      </w:r>
      <w:r>
        <w:rPr>
          <w:rFonts w:ascii="Times New Roman" w:hAnsi="Times New Roman"/>
        </w:rPr>
        <w:t xml:space="preserve"> </w:t>
      </w:r>
      <w:r>
        <w:rPr>
          <w:rFonts w:ascii="Times New Roman" w:hAnsi="Times New Roman"/>
          <w:b/>
          <w:bCs/>
        </w:rPr>
        <w:t>Klimato ir švaraus oro koalicija (CCAC)</w:t>
      </w:r>
      <w:r>
        <w:rPr>
          <w:rFonts w:ascii="Times New Roman" w:hAnsi="Times New Roman"/>
        </w:rPr>
        <w:t xml:space="preserve"> yra savanoriška vyriausybių, tarpvyriausybinių organizacijų, įmonių, mokslo institucijų ir pilietinės visuomenės organizacijų, įsipareigojusių gerinti oro kokybę ir saugoti klimatą imantis trumpaamžių atmosferos teršalų kiekio mažinimo veiksmų, partnerystė. </w:t>
      </w:r>
      <w:hyperlink r:id="rId12" w:history="1">
        <w:r>
          <w:rPr>
            <w:rStyle w:val="Hyperlink3"/>
            <w:rFonts w:ascii="Times New Roman" w:hAnsi="Times New Roman"/>
          </w:rPr>
          <w:t>https://ccacoalition.org/en/content/who-we-are</w:t>
        </w:r>
      </w:hyperlink>
      <w:r>
        <w:rPr>
          <w:rFonts w:ascii="Times New Roman" w:hAnsi="Times New Roman"/>
        </w:rPr>
        <w:t xml:space="preserve">. </w:t>
      </w:r>
      <w:r>
        <w:rPr>
          <w:rFonts w:ascii="Times New Roman" w:hAnsi="Times New Roman"/>
          <w:b/>
          <w:bCs/>
        </w:rPr>
        <w:t>Jungtinių Tautų aplinkos programa (UNEP)</w:t>
      </w:r>
      <w:r>
        <w:rPr>
          <w:rFonts w:ascii="Times New Roman" w:hAnsi="Times New Roman"/>
        </w:rPr>
        <w:t xml:space="preserve"> yra svarbiausia pasaulinė aplinkos apsaugos institucija, kuri nustato pasaulinę aplinkos apsaugos darbotvarkę, skatina nuoseklų darnaus vystymosi aspekto, susijusio su aplinka, įgyvendinimą Jungtinių Tautų sistemoje ir yra autoritetinga aplinkos pasaulyje gynėja. </w:t>
      </w:r>
      <w:hyperlink r:id="rId13" w:history="1">
        <w:r>
          <w:rPr>
            <w:rStyle w:val="Hyperlink3"/>
            <w:rFonts w:ascii="Times New Roman" w:hAnsi="Times New Roman"/>
          </w:rPr>
          <w:t>https://www.unenvironment.org/about-un-environment</w:t>
        </w:r>
      </w:hyperlink>
      <w:r>
        <w:rPr>
          <w:rFonts w:ascii="Times New Roman" w:hAnsi="Times New Roman"/>
        </w:rPr>
        <w:t xml:space="preserve">. </w:t>
      </w:r>
    </w:p>
  </w:footnote>
  <w:footnote w:id="33">
    <w:p>
      <w:pPr>
        <w:pStyle w:val="FootnoteText"/>
        <w:jc w:val="both"/>
        <w:rPr>
          <w:rFonts w:ascii="Times New Roman" w:hAnsi="Times New Roman" w:cs="Times New Roman"/>
        </w:rPr>
      </w:pPr>
      <w:r>
        <w:rPr>
          <w:rFonts w:ascii="Times New Roman" w:eastAsia="Times New Roman" w:hAnsi="Times New Roman" w:cs="Times New Roman"/>
          <w:vertAlign w:val="superscript"/>
        </w:rPr>
        <w:footnoteRef/>
      </w:r>
      <w:r>
        <w:rPr>
          <w:rFonts w:ascii="Times New Roman" w:hAnsi="Times New Roman"/>
        </w:rPr>
        <w:t xml:space="preserve"> Klimato ir švaraus oro koalicijos (CCAC) metano moksliniai tyrimai, </w:t>
      </w:r>
      <w:hyperlink r:id="rId14" w:history="1">
        <w:r>
          <w:rPr>
            <w:rStyle w:val="Hyperlink3"/>
            <w:rFonts w:ascii="Times New Roman" w:hAnsi="Times New Roman"/>
          </w:rPr>
          <w:t>https://ccacoalition.org/en/activity/oil-and-gas-methane-science-studies</w:t>
        </w:r>
      </w:hyperlink>
      <w:r>
        <w:rPr>
          <w:rFonts w:ascii="Times New Roman" w:hAnsi="Times New Roman"/>
        </w:rPr>
        <w:t xml:space="preserve">. </w:t>
      </w:r>
    </w:p>
  </w:footnote>
  <w:footnote w:id="34">
    <w:p>
      <w:pPr>
        <w:pStyle w:val="FootnoteText"/>
        <w:rPr>
          <w:rFonts w:ascii="Times New Roman" w:hAnsi="Times New Roman" w:cs="Times New Roman"/>
        </w:rPr>
      </w:pPr>
      <w:r>
        <w:rPr>
          <w:rFonts w:ascii="Times New Roman" w:eastAsia="Times New Roman" w:hAnsi="Times New Roman" w:cs="Times New Roman"/>
          <w:vertAlign w:val="superscript"/>
        </w:rPr>
        <w:footnoteRef/>
      </w:r>
      <w:r>
        <w:rPr>
          <w:rFonts w:ascii="Times New Roman" w:hAnsi="Times New Roman"/>
        </w:rPr>
        <w:t xml:space="preserve"> Knapp et al. (2014). Enteric methane in dairy cattle production: Quantifying the opportunities and impact of reducing emissions, </w:t>
      </w:r>
      <w:hyperlink r:id="rId15" w:history="1">
        <w:r>
          <w:rPr>
            <w:rStyle w:val="Hyperlink3"/>
            <w:rFonts w:ascii="Times New Roman" w:hAnsi="Times New Roman"/>
          </w:rPr>
          <w:t>https://www.sciencedirect.com/science/article/pii/S0022030214002896</w:t>
        </w:r>
      </w:hyperlink>
      <w:r>
        <w:rPr>
          <w:rFonts w:ascii="Times New Roman" w:hAnsi="Times New Roman"/>
        </w:rPr>
        <w:t xml:space="preserve"> </w:t>
      </w:r>
    </w:p>
  </w:footnote>
  <w:footnote w:id="35">
    <w:p>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 xml:space="preserve"> Terminas „itin taršus objektas“ šiame plačiame kontekste reiškia konkrečią vietą ar įrenginį, iš kurių išmetama tokiai vietai ar įrenginiui neproporcingai daug teršalų. Konkrečiuose sektoriuose itin taršūs objektai apibrėžiami kitaip. Pavyzdžiui, iškastinių dujų tiekimo grandinėje šis terminas gali reikšti vietas, kuriose patiriami proporcingai didžiausi nuostoliai, t. y. išmetama daugiausiai metano, palyginti su pagamintu ir (arba) perdirbtu metano kiekiu (Zavala-Araiza et al., 2015). </w:t>
      </w:r>
    </w:p>
  </w:footnote>
  <w:footnote w:id="36">
    <w:p>
      <w:pPr>
        <w:pStyle w:val="FootnoteText"/>
        <w:jc w:val="both"/>
      </w:pPr>
      <w:r>
        <w:rPr>
          <w:rFonts w:ascii="Times New Roman" w:hAnsi="Times New Roman" w:cs="Times New Roman"/>
          <w:vertAlign w:val="superscript"/>
        </w:rPr>
        <w:footnoteRef/>
      </w:r>
      <w:r>
        <w:rPr>
          <w:rFonts w:ascii="Times New Roman" w:hAnsi="Times New Roman"/>
        </w:rPr>
        <w:t xml:space="preserve"> CAMS analizuoja, kaip svyruoja pasaulyje išmetamo metano kiekis per parą ir per mėnesį. Ji taip pat gali pateikti išsamius išmetamo kiekio duomenų rinkinius ir pagrindinių pasaulio ir regionų apskaitų palyginimą. Siekiant gauti tikslesnius duomenis, CAMS metano duomenų produktai gretinami su kitų nepriklausomų matuotojų, pavyzdžiui, antžeminių stebėjimo stočių, laivų ir orlaivių, duomenimis.</w:t>
      </w:r>
    </w:p>
  </w:footnote>
  <w:footnote w:id="37">
    <w:p>
      <w:pPr>
        <w:pStyle w:val="FootnoteText"/>
        <w:jc w:val="both"/>
        <w:rPr>
          <w:rFonts w:ascii="Times New Roman" w:hAnsi="Times New Roman" w:cs="Times New Roman"/>
        </w:rPr>
      </w:pPr>
      <w:r>
        <w:rPr>
          <w:rFonts w:ascii="Times New Roman" w:eastAsia="Times New Roman" w:hAnsi="Times New Roman" w:cs="Times New Roman"/>
          <w:vertAlign w:val="superscript"/>
        </w:rPr>
        <w:footnoteRef/>
      </w:r>
      <w:r>
        <w:rPr>
          <w:rFonts w:ascii="Times New Roman" w:hAnsi="Times New Roman"/>
        </w:rPr>
        <w:t xml:space="preserve"> Brandt, Cooley, Heath (2016) (DOI: 10.1021/acs.est.6b04303).</w:t>
      </w:r>
    </w:p>
  </w:footnote>
  <w:footnote w:id="38">
    <w:p>
      <w:pPr>
        <w:pStyle w:val="FootnoteText"/>
        <w:jc w:val="both"/>
        <w:rPr>
          <w:rFonts w:ascii="Times New Roman" w:hAnsi="Times New Roman" w:cs="Times New Roman"/>
        </w:rPr>
      </w:pPr>
      <w:r>
        <w:rPr>
          <w:rFonts w:ascii="Times New Roman" w:eastAsia="Times New Roman" w:hAnsi="Times New Roman" w:cs="Times New Roman"/>
          <w:vertAlign w:val="superscript"/>
        </w:rPr>
        <w:footnoteRef/>
      </w:r>
      <w:r>
        <w:rPr>
          <w:rFonts w:ascii="Times New Roman" w:hAnsi="Times New Roman"/>
        </w:rPr>
        <w:t xml:space="preserve"> 10–20 % objektų susidaro 60–90 % išmetamo kiekio. Šaltinis: „Tackling energy-related methane emissions“, 2020. Consortium led by Wood Environment &amp; Infrastructure Solutions GmbH.</w:t>
      </w:r>
    </w:p>
  </w:footnote>
  <w:footnote w:id="39">
    <w:p>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 xml:space="preserve"> Direktyva 2010/75/ES. </w:t>
      </w:r>
    </w:p>
  </w:footnote>
  <w:footnote w:id="40">
    <w:p>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 xml:space="preserve"> Reglamentas (EB) Nr. 166/2006 dėl Europos išleidžiamų ir perduodamų teršalų registro sukūrimo. </w:t>
      </w:r>
    </w:p>
  </w:footnote>
  <w:footnote w:id="41">
    <w:p>
      <w:pPr>
        <w:pStyle w:val="FootnoteText"/>
        <w:jc w:val="both"/>
      </w:pPr>
      <w:r>
        <w:rPr>
          <w:rFonts w:ascii="Times New Roman" w:hAnsi="Times New Roman" w:cs="Times New Roman"/>
          <w:vertAlign w:val="superscript"/>
        </w:rPr>
        <w:footnoteRef/>
      </w:r>
      <w:r>
        <w:rPr>
          <w:rFonts w:ascii="Times New Roman" w:hAnsi="Times New Roman"/>
        </w:rPr>
        <w:t xml:space="preserve"> COM(2020) 299 ir 301; </w:t>
      </w:r>
      <w:hyperlink r:id="rId16" w:history="1">
        <w:r>
          <w:rPr>
            <w:rStyle w:val="Hyperlink0"/>
            <w:rFonts w:ascii="Times New Roman" w:hAnsi="Times New Roman"/>
          </w:rPr>
          <w:t>https://ec.europa.eu/commission/presscorner/detail/lt/ip_20_1259</w:t>
        </w:r>
      </w:hyperlink>
      <w:r>
        <w:rPr>
          <w:rFonts w:ascii="Times New Roman" w:hAnsi="Times New Roman"/>
        </w:rPr>
        <w:t>.</w:t>
      </w:r>
      <w:r>
        <w:rPr>
          <w:rFonts w:ascii="Times New Roman"/>
        </w:rPr>
        <w:t xml:space="preserve"> </w:t>
      </w:r>
    </w:p>
  </w:footnote>
  <w:footnote w:id="42">
    <w:p>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 xml:space="preserve"> </w:t>
      </w:r>
      <w:hyperlink r:id="rId17" w:history="1">
        <w:r>
          <w:rPr>
            <w:rStyle w:val="Hyperlink0"/>
            <w:rFonts w:ascii="Times New Roman" w:hAnsi="Times New Roman"/>
          </w:rPr>
          <w:t>https://eur-lex.europa.eu/legal-content/LT/TXT/?uri=CELEX:52018DC0773</w:t>
        </w:r>
      </w:hyperlink>
      <w:r>
        <w:rPr>
          <w:rFonts w:ascii="Times New Roman" w:hAnsi="Times New Roman"/>
        </w:rPr>
        <w:t xml:space="preserve"> </w:t>
      </w:r>
    </w:p>
  </w:footnote>
  <w:footnote w:id="43">
    <w:p>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 xml:space="preserve"> Šias ir kitas rekomendacijas suinteresuotieji subjektai išsakė 2020 m. liepos 17 d. Komisijos surengtame seminare „Galimybės ir kliūtys siekiant sumažinti atliekų sektoriuje ir žemės ūkyje išmetamo metano kiekį gaminant biodujas“. </w:t>
      </w:r>
    </w:p>
  </w:footnote>
  <w:footnote w:id="44">
    <w:p>
      <w:pPr>
        <w:pStyle w:val="FootnoteText"/>
        <w:jc w:val="both"/>
      </w:pPr>
      <w:r>
        <w:rPr>
          <w:rFonts w:ascii="Times New Roman" w:hAnsi="Times New Roman" w:cs="Times New Roman"/>
          <w:vertAlign w:val="superscript"/>
        </w:rPr>
        <w:footnoteRef/>
      </w:r>
      <w:r>
        <w:rPr>
          <w:rFonts w:ascii="Times New Roman" w:hAnsi="Times New Roman"/>
        </w:rPr>
        <w:t xml:space="preserve"> 2020 m. birželio 18 d. Europos Parlamento ir Tarybos reglamentas (ES) 2020/852 dėl sistemos tvariam investavimui palengvinti sukūrimo, kuriuo iš dalies keičiamas Reglamentas (ES) 2019/2088.</w:t>
      </w:r>
    </w:p>
  </w:footnote>
  <w:footnote w:id="45">
    <w:p>
      <w:pPr>
        <w:pStyle w:val="FootnoteText"/>
        <w:jc w:val="both"/>
      </w:pPr>
      <w:r>
        <w:rPr>
          <w:rFonts w:ascii="Times New Roman" w:eastAsia="Times New Roman" w:hAnsi="Times New Roman" w:cs="Times New Roman"/>
          <w:vertAlign w:val="superscript"/>
        </w:rPr>
        <w:footnoteRef/>
      </w:r>
      <w:r>
        <w:rPr>
          <w:rFonts w:ascii="Times New Roman"/>
        </w:rPr>
        <w:t xml:space="preserve"> International Energy Agency (IEA), Methane Tracker (2020). </w:t>
      </w:r>
    </w:p>
  </w:footnote>
  <w:footnote w:id="46">
    <w:p>
      <w:pPr>
        <w:pStyle w:val="FootnoteText"/>
        <w:jc w:val="both"/>
      </w:pPr>
      <w:r>
        <w:rPr>
          <w:rFonts w:ascii="Times New Roman" w:eastAsia="Times New Roman" w:hAnsi="Times New Roman" w:cs="Times New Roman"/>
          <w:vertAlign w:val="superscript"/>
        </w:rPr>
        <w:footnoteRef/>
      </w:r>
      <w:r>
        <w:rPr>
          <w:rFonts w:ascii="Times New Roman"/>
        </w:rPr>
        <w:t xml:space="preserve"> Nenumatytas nuot</w:t>
      </w:r>
      <w:r>
        <w:rPr>
          <w:rFonts w:ascii="Times New Roman"/>
        </w:rPr>
        <w:t>ė</w:t>
      </w:r>
      <w:r>
        <w:rPr>
          <w:rFonts w:ascii="Times New Roman"/>
        </w:rPr>
        <w:t>kis i</w:t>
      </w:r>
      <w:r>
        <w:rPr>
          <w:rFonts w:ascii="Times New Roman"/>
        </w:rPr>
        <w:t>š</w:t>
      </w:r>
      <w:r>
        <w:rPr>
          <w:rFonts w:ascii="Times New Roman"/>
        </w:rPr>
        <w:t xml:space="preserve"> vis</w:t>
      </w:r>
      <w:r>
        <w:rPr>
          <w:rFonts w:ascii="Times New Roman"/>
        </w:rPr>
        <w:t>ų</w:t>
      </w:r>
      <w:r>
        <w:rPr>
          <w:rFonts w:ascii="Times New Roman"/>
        </w:rPr>
        <w:t xml:space="preserve"> </w:t>
      </w:r>
      <w:r>
        <w:rPr>
          <w:rFonts w:ascii="Times New Roman"/>
        </w:rPr>
        <w:t>į</w:t>
      </w:r>
      <w:r>
        <w:rPr>
          <w:rFonts w:ascii="Times New Roman"/>
        </w:rPr>
        <w:t>rengini</w:t>
      </w:r>
      <w:r>
        <w:rPr>
          <w:rFonts w:ascii="Times New Roman"/>
        </w:rPr>
        <w:t>ų</w:t>
      </w:r>
      <w:r>
        <w:rPr>
          <w:rFonts w:ascii="Times New Roman"/>
        </w:rPr>
        <w:t>.</w:t>
      </w:r>
    </w:p>
  </w:footnote>
  <w:footnote w:id="47">
    <w:p>
      <w:pPr>
        <w:pStyle w:val="FootnoteText"/>
        <w:jc w:val="both"/>
      </w:pPr>
      <w:r>
        <w:rPr>
          <w:rFonts w:ascii="Times New Roman" w:eastAsia="Times New Roman" w:hAnsi="Times New Roman" w:cs="Times New Roman"/>
          <w:vertAlign w:val="superscript"/>
        </w:rPr>
        <w:footnoteRef/>
      </w:r>
      <w:r>
        <w:rPr>
          <w:rFonts w:ascii="Times New Roman"/>
        </w:rPr>
        <w:t xml:space="preserve"> Nuolatinis koordinavimas su atitinkamais suinteresuotaisiais subjektais padeda tobulinti </w:t>
      </w:r>
      <w:r>
        <w:rPr>
          <w:rFonts w:ascii="Times New Roman"/>
        </w:rPr>
        <w:t>š</w:t>
      </w:r>
      <w:r>
        <w:rPr>
          <w:rFonts w:ascii="Times New Roman"/>
        </w:rPr>
        <w:t>iems sektoriams ir tiekimo grandini</w:t>
      </w:r>
      <w:r>
        <w:rPr>
          <w:rFonts w:ascii="Times New Roman"/>
        </w:rPr>
        <w:t>ų</w:t>
      </w:r>
      <w:r>
        <w:rPr>
          <w:rFonts w:ascii="Times New Roman"/>
        </w:rPr>
        <w:t xml:space="preserve"> grandims pritaikytas matavimo, duomen</w:t>
      </w:r>
      <w:r>
        <w:rPr>
          <w:rFonts w:ascii="Times New Roman"/>
        </w:rPr>
        <w:t>ų</w:t>
      </w:r>
      <w:r>
        <w:rPr>
          <w:rFonts w:ascii="Times New Roman"/>
        </w:rPr>
        <w:t xml:space="preserve"> teikimo ir tikrinimo metodikas.</w:t>
      </w:r>
    </w:p>
  </w:footnote>
  <w:footnote w:id="48">
    <w:p>
      <w:pPr>
        <w:pStyle w:val="FootnoteText"/>
        <w:jc w:val="both"/>
      </w:pPr>
      <w:r>
        <w:rPr>
          <w:rFonts w:ascii="Times New Roman" w:eastAsia="Times New Roman" w:hAnsi="Times New Roman" w:cs="Times New Roman"/>
          <w:vertAlign w:val="superscript"/>
        </w:rPr>
        <w:footnoteRef/>
      </w:r>
      <w:r>
        <w:rPr>
          <w:rFonts w:ascii="Times New Roman"/>
        </w:rPr>
        <w:t xml:space="preserve"> Ta</w:t>
      </w:r>
      <w:r>
        <w:rPr>
          <w:rFonts w:ascii="Times New Roman"/>
        </w:rPr>
        <w:t>č</w:t>
      </w:r>
      <w:r>
        <w:rPr>
          <w:rFonts w:ascii="Times New Roman"/>
        </w:rPr>
        <w:t>iau tai suma</w:t>
      </w:r>
      <w:r>
        <w:rPr>
          <w:rFonts w:ascii="Times New Roman"/>
        </w:rPr>
        <w:t>ž</w:t>
      </w:r>
      <w:r>
        <w:rPr>
          <w:rFonts w:ascii="Times New Roman"/>
        </w:rPr>
        <w:t>int</w:t>
      </w:r>
      <w:r>
        <w:rPr>
          <w:rFonts w:ascii="Times New Roman"/>
        </w:rPr>
        <w:t>ų</w:t>
      </w:r>
      <w:r>
        <w:rPr>
          <w:rFonts w:ascii="Times New Roman"/>
        </w:rPr>
        <w:t xml:space="preserve"> nuot</w:t>
      </w:r>
      <w:r>
        <w:rPr>
          <w:rFonts w:ascii="Times New Roman"/>
        </w:rPr>
        <w:t>ė</w:t>
      </w:r>
      <w:r>
        <w:rPr>
          <w:rFonts w:ascii="Times New Roman"/>
        </w:rPr>
        <w:t>k</w:t>
      </w:r>
      <w:r>
        <w:rPr>
          <w:rFonts w:ascii="Times New Roman"/>
        </w:rPr>
        <w:t>į</w:t>
      </w:r>
      <w:r>
        <w:rPr>
          <w:rFonts w:ascii="Times New Roman"/>
        </w:rPr>
        <w:t xml:space="preserve"> tik tuo atveju, jei (ir tiek, kiek) tar</w:t>
      </w:r>
      <w:r>
        <w:rPr>
          <w:rFonts w:ascii="Times New Roman"/>
        </w:rPr>
        <w:t>š</w:t>
      </w:r>
      <w:r>
        <w:rPr>
          <w:rFonts w:ascii="Times New Roman"/>
        </w:rPr>
        <w:t>os ma</w:t>
      </w:r>
      <w:r>
        <w:rPr>
          <w:rFonts w:ascii="Times New Roman"/>
        </w:rPr>
        <w:t>ž</w:t>
      </w:r>
      <w:r>
        <w:rPr>
          <w:rFonts w:ascii="Times New Roman"/>
        </w:rPr>
        <w:t>inimo s</w:t>
      </w:r>
      <w:r>
        <w:rPr>
          <w:rFonts w:ascii="Times New Roman"/>
        </w:rPr>
        <w:t>ą</w:t>
      </w:r>
      <w:r>
        <w:rPr>
          <w:rFonts w:ascii="Times New Roman"/>
        </w:rPr>
        <w:t>naudos b</w:t>
      </w:r>
      <w:r>
        <w:rPr>
          <w:rFonts w:ascii="Times New Roman"/>
        </w:rPr>
        <w:t>ū</w:t>
      </w:r>
      <w:r>
        <w:rPr>
          <w:rFonts w:ascii="Times New Roman"/>
        </w:rPr>
        <w:t>t</w:t>
      </w:r>
      <w:r>
        <w:rPr>
          <w:rFonts w:ascii="Times New Roman"/>
        </w:rPr>
        <w:t>ų</w:t>
      </w:r>
      <w:r>
        <w:rPr>
          <w:rFonts w:ascii="Times New Roman"/>
        </w:rPr>
        <w:t xml:space="preserve"> ma</w:t>
      </w:r>
      <w:r>
        <w:rPr>
          <w:rFonts w:ascii="Times New Roman"/>
        </w:rPr>
        <w:t>ž</w:t>
      </w:r>
      <w:r>
        <w:rPr>
          <w:rFonts w:ascii="Times New Roman"/>
        </w:rPr>
        <w:t>esn</w:t>
      </w:r>
      <w:r>
        <w:rPr>
          <w:rFonts w:ascii="Times New Roman"/>
        </w:rPr>
        <w:t>ė</w:t>
      </w:r>
      <w:r>
        <w:rPr>
          <w:rFonts w:ascii="Times New Roman"/>
        </w:rPr>
        <w:t>s u</w:t>
      </w:r>
      <w:r>
        <w:rPr>
          <w:rFonts w:ascii="Times New Roman"/>
        </w:rPr>
        <w:t>ž</w:t>
      </w:r>
      <w:r>
        <w:rPr>
          <w:rFonts w:ascii="Times New Roman"/>
        </w:rPr>
        <w:t xml:space="preserve"> pasiekiam</w:t>
      </w:r>
      <w:r>
        <w:rPr>
          <w:rFonts w:ascii="Times New Roman"/>
        </w:rPr>
        <w:t>ą</w:t>
      </w:r>
      <w:r>
        <w:rPr>
          <w:rFonts w:ascii="Times New Roman"/>
        </w:rPr>
        <w:t xml:space="preserve"> papildom</w:t>
      </w:r>
      <w:r>
        <w:rPr>
          <w:rFonts w:ascii="Times New Roman"/>
        </w:rPr>
        <w:t>ą</w:t>
      </w:r>
      <w:r>
        <w:rPr>
          <w:rFonts w:ascii="Times New Roman"/>
        </w:rPr>
        <w:t xml:space="preserve"> pardavimo kain</w:t>
      </w:r>
      <w:r>
        <w:rPr>
          <w:rFonts w:ascii="Times New Roman"/>
        </w:rPr>
        <w:t>ą</w:t>
      </w:r>
      <w:r>
        <w:rPr>
          <w:rFonts w:ascii="Times New Roman"/>
        </w:rPr>
        <w:t>. Ta</w:t>
      </w:r>
      <w:r>
        <w:rPr>
          <w:rFonts w:ascii="Times New Roman"/>
        </w:rPr>
        <w:t>č</w:t>
      </w:r>
      <w:r>
        <w:rPr>
          <w:rFonts w:ascii="Times New Roman"/>
        </w:rPr>
        <w:t xml:space="preserve">iau kadangi </w:t>
      </w:r>
      <w:r>
        <w:rPr>
          <w:rFonts w:ascii="Times New Roman"/>
        </w:rPr>
        <w:t>š</w:t>
      </w:r>
      <w:r>
        <w:rPr>
          <w:rFonts w:ascii="Times New Roman"/>
        </w:rPr>
        <w:t xml:space="preserve">ios </w:t>
      </w:r>
      <w:r>
        <w:rPr>
          <w:rFonts w:ascii="Times New Roman"/>
        </w:rPr>
        <w:t>į</w:t>
      </w:r>
      <w:r>
        <w:rPr>
          <w:rFonts w:ascii="Times New Roman"/>
        </w:rPr>
        <w:t>mon</w:t>
      </w:r>
      <w:r>
        <w:rPr>
          <w:rFonts w:ascii="Times New Roman"/>
        </w:rPr>
        <w:t>ė</w:t>
      </w:r>
      <w:r>
        <w:rPr>
          <w:rFonts w:ascii="Times New Roman"/>
        </w:rPr>
        <w:t>s n</w:t>
      </w:r>
      <w:r>
        <w:rPr>
          <w:rFonts w:ascii="Times New Roman"/>
        </w:rPr>
        <w:t>ė</w:t>
      </w:r>
      <w:r>
        <w:rPr>
          <w:rFonts w:ascii="Times New Roman"/>
        </w:rPr>
        <w:t>ra naudojam</w:t>
      </w:r>
      <w:r>
        <w:rPr>
          <w:rFonts w:ascii="Times New Roman"/>
        </w:rPr>
        <w:t>ų</w:t>
      </w:r>
      <w:r>
        <w:rPr>
          <w:rFonts w:ascii="Times New Roman"/>
        </w:rPr>
        <w:t xml:space="preserve"> i</w:t>
      </w:r>
      <w:r>
        <w:rPr>
          <w:rFonts w:ascii="Times New Roman"/>
        </w:rPr>
        <w:t>š</w:t>
      </w:r>
      <w:r>
        <w:rPr>
          <w:rFonts w:ascii="Times New Roman"/>
        </w:rPr>
        <w:t>tekli</w:t>
      </w:r>
      <w:r>
        <w:rPr>
          <w:rFonts w:ascii="Times New Roman"/>
        </w:rPr>
        <w:t>ų</w:t>
      </w:r>
      <w:r>
        <w:rPr>
          <w:rFonts w:ascii="Times New Roman"/>
        </w:rPr>
        <w:t xml:space="preserve"> savinink</w:t>
      </w:r>
      <w:r>
        <w:rPr>
          <w:rFonts w:ascii="Times New Roman"/>
        </w:rPr>
        <w:t>ė</w:t>
      </w:r>
      <w:r>
        <w:rPr>
          <w:rFonts w:ascii="Times New Roman"/>
        </w:rPr>
        <w:t xml:space="preserve">s (paprastai jie priklauso </w:t>
      </w:r>
      <w:r>
        <w:rPr>
          <w:rFonts w:ascii="Times New Roman"/>
        </w:rPr>
        <w:t>š</w:t>
      </w:r>
      <w:r>
        <w:rPr>
          <w:rFonts w:ascii="Times New Roman"/>
        </w:rPr>
        <w:t>aliai gamintojai) ir neatsako u</w:t>
      </w:r>
      <w:r>
        <w:rPr>
          <w:rFonts w:ascii="Times New Roman"/>
        </w:rPr>
        <w:t>ž</w:t>
      </w:r>
      <w:r>
        <w:rPr>
          <w:rFonts w:ascii="Times New Roman"/>
        </w:rPr>
        <w:t xml:space="preserve"> nuostolius, jos da</w:t>
      </w:r>
      <w:r>
        <w:rPr>
          <w:rFonts w:ascii="Times New Roman"/>
        </w:rPr>
        <w:t>ž</w:t>
      </w:r>
      <w:r>
        <w:rPr>
          <w:rFonts w:ascii="Times New Roman"/>
        </w:rPr>
        <w:t>nai menkai suinteresuotos juos ma</w:t>
      </w:r>
      <w:r>
        <w:rPr>
          <w:rFonts w:ascii="Times New Roman"/>
        </w:rPr>
        <w:t>ž</w:t>
      </w:r>
      <w:r>
        <w:rPr>
          <w:rFonts w:ascii="Times New Roman"/>
        </w:rPr>
        <w:t>inti. Naftos gamintojai taip pat da</w:t>
      </w:r>
      <w:r>
        <w:rPr>
          <w:rFonts w:ascii="Times New Roman"/>
        </w:rPr>
        <w:t>ž</w:t>
      </w:r>
      <w:r>
        <w:rPr>
          <w:rFonts w:ascii="Times New Roman"/>
        </w:rPr>
        <w:t>nai turi ma</w:t>
      </w:r>
      <w:r>
        <w:rPr>
          <w:rFonts w:ascii="Times New Roman"/>
        </w:rPr>
        <w:t>ž</w:t>
      </w:r>
      <w:r>
        <w:rPr>
          <w:rFonts w:ascii="Times New Roman"/>
        </w:rPr>
        <w:t>ai paskat</w:t>
      </w:r>
      <w:r>
        <w:rPr>
          <w:rFonts w:ascii="Times New Roman"/>
        </w:rPr>
        <w:t>ų</w:t>
      </w:r>
      <w:r>
        <w:rPr>
          <w:rFonts w:ascii="Times New Roman"/>
        </w:rPr>
        <w:t xml:space="preserve"> ma</w:t>
      </w:r>
      <w:r>
        <w:rPr>
          <w:rFonts w:ascii="Times New Roman"/>
        </w:rPr>
        <w:t>ž</w:t>
      </w:r>
      <w:r>
        <w:rPr>
          <w:rFonts w:ascii="Times New Roman"/>
        </w:rPr>
        <w:t>inti i</w:t>
      </w:r>
      <w:r>
        <w:rPr>
          <w:rFonts w:ascii="Times New Roman"/>
        </w:rPr>
        <w:t>š</w:t>
      </w:r>
      <w:r>
        <w:rPr>
          <w:rFonts w:ascii="Times New Roman"/>
        </w:rPr>
        <w:t>metamo metano ar kit</w:t>
      </w:r>
      <w:r>
        <w:rPr>
          <w:rFonts w:ascii="Times New Roman"/>
        </w:rPr>
        <w:t>ų</w:t>
      </w:r>
      <w:r>
        <w:rPr>
          <w:rFonts w:ascii="Times New Roman"/>
        </w:rPr>
        <w:t xml:space="preserve"> duj</w:t>
      </w:r>
      <w:r>
        <w:rPr>
          <w:rFonts w:ascii="Times New Roman"/>
        </w:rPr>
        <w:t>ų</w:t>
      </w:r>
      <w:r>
        <w:rPr>
          <w:rFonts w:ascii="Times New Roman"/>
        </w:rPr>
        <w:t>, kurios n</w:t>
      </w:r>
      <w:r>
        <w:rPr>
          <w:rFonts w:ascii="Times New Roman"/>
        </w:rPr>
        <w:t>ė</w:t>
      </w:r>
      <w:r>
        <w:rPr>
          <w:rFonts w:ascii="Times New Roman"/>
        </w:rPr>
        <w:t>ra j</w:t>
      </w:r>
      <w:r>
        <w:rPr>
          <w:rFonts w:ascii="Times New Roman"/>
        </w:rPr>
        <w:t>ų</w:t>
      </w:r>
      <w:r>
        <w:rPr>
          <w:rFonts w:ascii="Times New Roman"/>
        </w:rPr>
        <w:t xml:space="preserve"> pagrindin</w:t>
      </w:r>
      <w:r>
        <w:rPr>
          <w:rFonts w:ascii="Times New Roman"/>
        </w:rPr>
        <w:t>ė</w:t>
      </w:r>
      <w:r>
        <w:rPr>
          <w:rFonts w:ascii="Times New Roman"/>
        </w:rPr>
        <w:t>s veiklos objektas, kiek</w:t>
      </w:r>
      <w:r>
        <w:rPr>
          <w:rFonts w:ascii="Times New Roman"/>
        </w:rPr>
        <w:t>į</w:t>
      </w:r>
      <w:r>
        <w:rPr>
          <w:rFonts w:ascii="Times New Roman"/>
        </w:rPr>
        <w:t xml:space="preserve"> arba visai j</w:t>
      </w:r>
      <w:r>
        <w:rPr>
          <w:rFonts w:ascii="Times New Roman"/>
        </w:rPr>
        <w:t>ų</w:t>
      </w:r>
      <w:r>
        <w:rPr>
          <w:rFonts w:ascii="Times New Roman"/>
        </w:rPr>
        <w:t xml:space="preserve"> neturi (i</w:t>
      </w:r>
      <w:r>
        <w:rPr>
          <w:rFonts w:ascii="Times New Roman"/>
        </w:rPr>
        <w:t>š</w:t>
      </w:r>
      <w:r>
        <w:rPr>
          <w:rFonts w:ascii="Times New Roman"/>
        </w:rPr>
        <w:t>skyrus tas, kurios nustatytos reguliavimo priemon</w:t>
      </w:r>
      <w:r>
        <w:rPr>
          <w:rFonts w:ascii="Times New Roman"/>
        </w:rPr>
        <w:t>ė</w:t>
      </w:r>
      <w:r>
        <w:rPr>
          <w:rFonts w:ascii="Times New Roman"/>
        </w:rPr>
        <w:t>mis).</w:t>
      </w:r>
    </w:p>
  </w:footnote>
  <w:footnote w:id="49">
    <w:p>
      <w:pPr>
        <w:pStyle w:val="FootnoteText"/>
        <w:jc w:val="both"/>
        <w:rPr>
          <w:rFonts w:ascii="Times New Roman" w:hAnsi="Times New Roman" w:cs="Times New Roman"/>
        </w:rPr>
      </w:pPr>
      <w:r>
        <w:rPr>
          <w:rFonts w:ascii="Times New Roman" w:eastAsia="Times New Roman" w:hAnsi="Times New Roman" w:cs="Times New Roman"/>
          <w:vertAlign w:val="superscript"/>
        </w:rPr>
        <w:footnoteRef/>
      </w:r>
      <w:r>
        <w:rPr>
          <w:rFonts w:ascii="Times New Roman" w:hAnsi="Times New Roman"/>
        </w:rPr>
        <w:t xml:space="preserve"> Tai neapimtų būtinojo fakelų deginimo, pavyzdžiui, saugos sumetimais.</w:t>
      </w:r>
    </w:p>
  </w:footnote>
  <w:footnote w:id="50">
    <w:p>
      <w:pPr>
        <w:pStyle w:val="FootnoteText"/>
        <w:jc w:val="both"/>
        <w:rPr>
          <w:rFonts w:ascii="Times New Roman" w:hAnsi="Times New Roman" w:cs="Times New Roman"/>
        </w:rPr>
      </w:pPr>
      <w:r>
        <w:rPr>
          <w:rFonts w:ascii="Times New Roman" w:eastAsia="Times New Roman" w:hAnsi="Times New Roman" w:cs="Times New Roman"/>
          <w:vertAlign w:val="superscript"/>
        </w:rPr>
        <w:footnoteRef/>
      </w:r>
      <w:r>
        <w:rPr>
          <w:rFonts w:ascii="Times New Roman" w:hAnsi="Times New Roman"/>
        </w:rPr>
        <w:t xml:space="preserve"> </w:t>
      </w:r>
      <w:hyperlink r:id="rId18" w:anchor="1" w:history="1">
        <w:r>
          <w:rPr>
            <w:rStyle w:val="Hyperlink3"/>
            <w:rFonts w:ascii="Times New Roman" w:hAnsi="Times New Roman"/>
          </w:rPr>
          <w:t>https://www.worldbank.org/en/programs/zero-routine-flaring-by-2030#1</w:t>
        </w:r>
      </w:hyperlink>
      <w:r>
        <w:rPr>
          <w:rFonts w:ascii="Times New Roman" w:hAnsi="Times New Roman"/>
        </w:rPr>
        <w:t xml:space="preserve"> </w:t>
      </w:r>
    </w:p>
  </w:footnote>
  <w:footnote w:id="51">
    <w:p>
      <w:pPr>
        <w:pStyle w:val="FootnoteText"/>
        <w:jc w:val="both"/>
        <w:rPr>
          <w:rFonts w:ascii="Times New Roman" w:hAnsi="Times New Roman" w:cs="Times New Roman"/>
        </w:rPr>
      </w:pPr>
      <w:r>
        <w:rPr>
          <w:rFonts w:ascii="Times New Roman" w:eastAsia="Times New Roman" w:hAnsi="Times New Roman" w:cs="Times New Roman"/>
          <w:vertAlign w:val="superscript"/>
        </w:rPr>
        <w:footnoteRef/>
      </w:r>
      <w:r>
        <w:rPr>
          <w:rFonts w:ascii="Times New Roman" w:hAnsi="Times New Roman"/>
        </w:rPr>
        <w:t xml:space="preserve"> </w:t>
      </w:r>
      <w:hyperlink r:id="rId19" w:history="1">
        <w:r>
          <w:rPr>
            <w:rStyle w:val="Hyperlink3"/>
            <w:rFonts w:ascii="Times New Roman" w:hAnsi="Times New Roman"/>
          </w:rPr>
          <w:t>https://www.worldbank.org/en/programs/gasflaringreduction</w:t>
        </w:r>
      </w:hyperlink>
      <w:r>
        <w:rPr>
          <w:rFonts w:ascii="Times New Roman" w:hAnsi="Times New Roman"/>
        </w:rPr>
        <w:t xml:space="preserve"> </w:t>
      </w:r>
    </w:p>
  </w:footnote>
  <w:footnote w:id="52">
    <w:p>
      <w:pPr>
        <w:pStyle w:val="FootnoteText"/>
        <w:rPr>
          <w:rFonts w:ascii="Times New Roman" w:hAnsi="Times New Roman" w:cs="Times New Roman"/>
        </w:rPr>
      </w:pPr>
      <w:r>
        <w:rPr>
          <w:rFonts w:ascii="Times New Roman" w:eastAsia="Times New Roman" w:hAnsi="Times New Roman" w:cs="Times New Roman"/>
          <w:vertAlign w:val="superscript"/>
        </w:rPr>
        <w:footnoteRef/>
      </w:r>
      <w:r>
        <w:rPr>
          <w:rFonts w:ascii="Times New Roman" w:hAnsi="Times New Roman"/>
        </w:rPr>
        <w:t xml:space="preserve"> ES 2030 m. klimato politikos tikslų plano poveikio vertinimas, </w:t>
      </w:r>
      <w:hyperlink r:id="rId20" w:history="1">
        <w:r>
          <w:rPr>
            <w:rStyle w:val="Hyperlink"/>
            <w:rFonts w:ascii="Times New Roman" w:hAnsi="Times New Roman"/>
          </w:rPr>
          <w:t>https://eur-lex.europa.eu/resource.html?uri=cellar:749e04bb-f8c5-11ea-991b-01aa75ed71a1.0001.02/DOC_1&amp;format=PDF</w:t>
        </w:r>
      </w:hyperlink>
      <w:r>
        <w:rPr>
          <w:rFonts w:ascii="Times New Roman" w:hAnsi="Times New Roman"/>
        </w:rPr>
        <w:t xml:space="preserve">. </w:t>
      </w:r>
    </w:p>
  </w:footnote>
  <w:footnote w:id="53">
    <w:p>
      <w:pPr>
        <w:pStyle w:val="FootnoteText"/>
        <w:jc w:val="both"/>
      </w:pPr>
      <w:r>
        <w:rPr>
          <w:rFonts w:ascii="Times New Roman" w:hAnsi="Times New Roman" w:cs="Times New Roman"/>
          <w:vertAlign w:val="superscript"/>
        </w:rPr>
        <w:footnoteRef/>
      </w:r>
      <w:r>
        <w:rPr>
          <w:rFonts w:ascii="Times New Roman" w:hAnsi="Times New Roman"/>
        </w:rPr>
        <w:t xml:space="preserve"> Kholod et al. (2020) (</w:t>
      </w:r>
      <w:hyperlink r:id="rId21" w:history="1">
        <w:r>
          <w:rPr>
            <w:rStyle w:val="Hyperlink"/>
            <w:rFonts w:ascii="Times New Roman" w:hAnsi="Times New Roman"/>
          </w:rPr>
          <w:t>https://doi.org/10.1016/j.jclepro.2020.120489</w:t>
        </w:r>
      </w:hyperlink>
      <w:r>
        <w:rPr>
          <w:rFonts w:ascii="Times New Roman" w:hAnsi="Times New Roman"/>
        </w:rPr>
        <w:t>).</w:t>
      </w:r>
      <w:r>
        <w:rPr>
          <w:rFonts w:ascii="Times New Roman"/>
        </w:rPr>
        <w:t xml:space="preserve"> </w:t>
      </w:r>
    </w:p>
  </w:footnote>
  <w:footnote w:id="54">
    <w:p>
      <w:pPr>
        <w:pStyle w:val="FootnoteText"/>
      </w:pPr>
      <w:r>
        <w:rPr>
          <w:rFonts w:ascii="Times New Roman" w:eastAsia="Times New Roman" w:hAnsi="Times New Roman" w:cs="Times New Roman"/>
          <w:vertAlign w:val="superscript"/>
        </w:rPr>
        <w:footnoteRef/>
      </w:r>
      <w:r>
        <w:rPr>
          <w:rFonts w:ascii="Times New Roman"/>
        </w:rPr>
        <w:t xml:space="preserve"> COM(2020) 381.</w:t>
      </w:r>
    </w:p>
  </w:footnote>
  <w:footnote w:id="55">
    <w:p>
      <w:pPr>
        <w:pStyle w:val="FootnoteText"/>
        <w:jc w:val="both"/>
        <w:rPr>
          <w:rFonts w:ascii="Times New Roman" w:hAnsi="Times New Roman" w:cs="Times New Roman"/>
        </w:rPr>
      </w:pPr>
      <w:r>
        <w:rPr>
          <w:rFonts w:ascii="Times New Roman" w:eastAsia="Times New Roman" w:hAnsi="Times New Roman" w:cs="Times New Roman"/>
          <w:vertAlign w:val="superscript"/>
        </w:rPr>
        <w:footnoteRef/>
      </w:r>
      <w:r>
        <w:rPr>
          <w:rFonts w:ascii="Times New Roman" w:hAnsi="Times New Roman"/>
        </w:rPr>
        <w:t xml:space="preserve"> </w:t>
      </w:r>
      <w:hyperlink r:id="rId22" w:history="1">
        <w:r>
          <w:rPr>
            <w:rStyle w:val="Hyperlink"/>
            <w:rFonts w:ascii="Times New Roman" w:hAnsi="Times New Roman"/>
          </w:rPr>
          <w:t>https://ec.europa.eu/jrc/en/publication/eur-scientific-and-technical-research-reports/economic-assessment-ghg-mitigation-policy-options-eu-agriculture-ecampa-2</w:t>
        </w:r>
      </w:hyperlink>
      <w:r>
        <w:rPr>
          <w:rFonts w:ascii="Times New Roman" w:hAnsi="Times New Roman"/>
          <w:u w:val="single"/>
        </w:rPr>
        <w:t xml:space="preserve"> </w:t>
      </w:r>
    </w:p>
  </w:footnote>
  <w:footnote w:id="56">
    <w:p>
      <w:pPr>
        <w:pStyle w:val="FootnoteText"/>
        <w:jc w:val="both"/>
        <w:rPr>
          <w:rFonts w:ascii="Times New Roman" w:hAnsi="Times New Roman" w:cs="Times New Roman"/>
        </w:rPr>
      </w:pPr>
      <w:r>
        <w:rPr>
          <w:rFonts w:ascii="Times New Roman" w:eastAsia="Times New Roman" w:hAnsi="Times New Roman" w:cs="Times New Roman"/>
          <w:vertAlign w:val="superscript"/>
        </w:rPr>
        <w:footnoteRef/>
      </w:r>
      <w:r>
        <w:rPr>
          <w:rFonts w:ascii="Times New Roman" w:hAnsi="Times New Roman"/>
        </w:rPr>
        <w:t xml:space="preserve">Vienas naujas daug vilčių teikiantis šėrimo metodas yra jūros dumblių įmaišymas į galvijų pašarą. Viename </w:t>
      </w:r>
      <w:r>
        <w:rPr>
          <w:rFonts w:ascii="Times New Roman" w:hAnsi="Times New Roman"/>
          <w:i/>
        </w:rPr>
        <w:t>in vitro</w:t>
      </w:r>
      <w:r>
        <w:rPr>
          <w:rFonts w:ascii="Times New Roman" w:hAnsi="Times New Roman"/>
        </w:rPr>
        <w:t xml:space="preserve"> tyrime nustatyta, kad net labai maži jūros dumblių kiekiai gali stipriai slopinti metano susidarymą. Žr. https://www.publish.csiro.au/an/AN15576. </w:t>
      </w:r>
    </w:p>
  </w:footnote>
  <w:footnote w:id="57">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https://ec.europa.eu/eip/agriculture/sites/agri-eip/files/eip-agri_fg_livestock_emissions_final_report_2017_en.pdf</w:t>
      </w:r>
    </w:p>
  </w:footnote>
  <w:footnote w:id="58">
    <w:p>
      <w:pPr>
        <w:pStyle w:val="FootnoteText"/>
      </w:pPr>
      <w:r>
        <w:rPr>
          <w:rStyle w:val="FootnoteReference"/>
          <w:rFonts w:ascii="Times New Roman" w:hAnsi="Times New Roman" w:cs="Times New Roman"/>
        </w:rPr>
        <w:footnoteRef/>
      </w:r>
      <w:r>
        <w:t xml:space="preserve"> </w:t>
      </w:r>
      <w:r>
        <w:rPr>
          <w:rFonts w:ascii="Times New Roman" w:hAnsi="Times New Roman"/>
        </w:rPr>
        <w:t>FAO globojama gyvulininkystės aplinkosauginio vertinimo ir veiksmingumo partnerystė LEAP</w:t>
      </w:r>
    </w:p>
  </w:footnote>
  <w:footnote w:id="59">
    <w:p>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 xml:space="preserve"> Strategija „Nuo ūkio iki stalo“ (COM(2020) 381).</w:t>
      </w:r>
    </w:p>
  </w:footnote>
  <w:footnote w:id="60">
    <w:p>
      <w:pPr>
        <w:pStyle w:val="FootnoteText"/>
        <w:jc w:val="both"/>
      </w:pPr>
      <w:r>
        <w:rPr>
          <w:rFonts w:ascii="Times New Roman" w:hAnsi="Times New Roman" w:cs="Times New Roman"/>
          <w:vertAlign w:val="superscript"/>
        </w:rPr>
        <w:footnoteRef/>
      </w:r>
      <w:r>
        <w:rPr>
          <w:rFonts w:ascii="Times New Roman" w:hAnsi="Times New Roman"/>
        </w:rPr>
        <w:t xml:space="preserve"> Strategija „Nuo ūkio iki stalo“ (COM(2020) 381).</w:t>
      </w:r>
    </w:p>
  </w:footnote>
  <w:footnote w:id="61">
    <w:p>
      <w:pPr>
        <w:pStyle w:val="FootnoteText"/>
        <w:jc w:val="both"/>
        <w:rPr>
          <w:rFonts w:ascii="Times New Roman" w:hAnsi="Times New Roman" w:cs="Times New Roman"/>
        </w:rPr>
      </w:pPr>
      <w:r>
        <w:rPr>
          <w:rFonts w:ascii="Times New Roman" w:eastAsia="Times New Roman" w:hAnsi="Times New Roman" w:cs="Times New Roman"/>
          <w:vertAlign w:val="superscript"/>
        </w:rPr>
        <w:footnoteRef/>
      </w:r>
      <w:r>
        <w:rPr>
          <w:rFonts w:ascii="Times New Roman" w:hAnsi="Times New Roman"/>
        </w:rPr>
        <w:t xml:space="preserve"> Direktyva 1999/31/EB.</w:t>
      </w:r>
    </w:p>
  </w:footnote>
  <w:footnote w:id="62">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Eurostatas, env_wasmun.</w:t>
      </w:r>
    </w:p>
  </w:footnote>
  <w:footnote w:id="63">
    <w:p>
      <w:pPr>
        <w:pStyle w:val="FootnoteText"/>
        <w:jc w:val="both"/>
      </w:pPr>
      <w:r>
        <w:rPr>
          <w:rFonts w:ascii="Times New Roman" w:eastAsia="Times New Roman" w:hAnsi="Times New Roman" w:cs="Times New Roman"/>
          <w:vertAlign w:val="superscript"/>
        </w:rPr>
        <w:footnoteRef/>
      </w:r>
      <w:r>
        <w:rPr>
          <w:rFonts w:ascii="Times New Roman" w:hAnsi="Times New Roman"/>
        </w:rPr>
        <w:t xml:space="preserve">Kaip išaiškino Teisingumo Teismas Sprendime C-323/13 </w:t>
      </w:r>
      <w:r>
        <w:rPr>
          <w:rFonts w:ascii="Times New Roman" w:hAnsi="Times New Roman"/>
          <w:i/>
          <w:iCs/>
        </w:rPr>
        <w:t>Europos Komisija prieš Italiją</w:t>
      </w:r>
      <w:r>
        <w:rPr>
          <w:rFonts w:ascii="Times New Roman" w:hAnsi="Times New Roman"/>
        </w:rPr>
        <w:t xml:space="preserve">: </w:t>
      </w:r>
      <w:hyperlink r:id="rId23" w:history="1">
        <w:r>
          <w:rPr>
            <w:rStyle w:val="Hyperlink0"/>
            <w:rFonts w:ascii="Times New Roman" w:hAnsi="Times New Roman"/>
          </w:rPr>
          <w:t>http://curia.europa.eu/juris/liste.jsf?language=lt&amp;num=C-323/13</w:t>
        </w:r>
      </w:hyperlink>
      <w:r>
        <w:rPr>
          <w:rFonts w:ascii="Times New Roman" w:hAnsi="Times New Roman"/>
        </w:rPr>
        <w:t>.</w:t>
      </w:r>
      <w:r>
        <w:rPr>
          <w:rFonts w:ascii="Times New Roman"/>
        </w:rPr>
        <w:t xml:space="preserve"> </w:t>
      </w:r>
    </w:p>
  </w:footnote>
  <w:footnote w:id="64">
    <w:p>
      <w:pPr>
        <w:pStyle w:val="FootnoteText"/>
        <w:jc w:val="both"/>
        <w:rPr>
          <w:rFonts w:ascii="Times New Roman" w:hAnsi="Times New Roman" w:cs="Times New Roman"/>
        </w:rPr>
      </w:pPr>
      <w:r>
        <w:rPr>
          <w:rFonts w:ascii="Times New Roman" w:eastAsia="Times New Roman" w:hAnsi="Times New Roman" w:cs="Times New Roman"/>
          <w:vertAlign w:val="superscript"/>
        </w:rPr>
        <w:footnoteRef/>
      </w:r>
      <w:r>
        <w:rPr>
          <w:rFonts w:ascii="Times New Roman" w:hAnsi="Times New Roman"/>
        </w:rPr>
        <w:t xml:space="preserve"> LIFE projektas RE MIDA „Novatoriški sąvartynuose išsiskiriančių dujų kiekio mažinimo metodai Viduržemio jūros regionuose“, LIFE14 CCM/IT/000464. Projektas parodė, kad dvi technologijos (biofiltravimo ir biolangų), įdiegtos siekiant biologiškai oksiduoti apatinio šilumingumo sąvartyno biodujas, yra techniškai ir ekonomiškai perspektyvios. Palyginti su įprastine deginimo sistema, taikant technologijas pasiekta teigiamų rezultatų: veiksmingiau vyko oksidacija ir sumažėjo tarša kvapiaisiais junginiais, su išmetamų kancerogeninių junginių kiekiu susijusi rizika ir atliekų tvarkymo sąvartynuose sąnaudos.</w:t>
      </w:r>
    </w:p>
  </w:footnote>
  <w:footnote w:id="65">
    <w:p>
      <w:pPr>
        <w:pStyle w:val="FootnoteText"/>
        <w:rPr>
          <w:rFonts w:ascii="Times New Roman" w:hAnsi="Times New Roman" w:cs="Times New Roman"/>
        </w:rPr>
      </w:pPr>
      <w:r>
        <w:rPr>
          <w:rFonts w:ascii="Times New Roman" w:eastAsia="Times New Roman" w:hAnsi="Times New Roman" w:cs="Times New Roman"/>
          <w:vertAlign w:val="superscript"/>
        </w:rPr>
        <w:footnoteRef/>
      </w:r>
      <w:r>
        <w:rPr>
          <w:rFonts w:ascii="Times New Roman" w:hAnsi="Times New Roman"/>
        </w:rPr>
        <w:t xml:space="preserve"> </w:t>
      </w:r>
      <w:hyperlink r:id="rId24" w:history="1">
        <w:r>
          <w:rPr>
            <w:rStyle w:val="Hyperlink3"/>
            <w:rFonts w:ascii="Times New Roman" w:hAnsi="Times New Roman"/>
          </w:rPr>
          <w:t>https://ec.europa.eu/info/law/better-regulation/have-your-say/initiatives/12405-Revision-of-the-Urban-Wastewater-Treatment-Directive</w:t>
        </w:r>
      </w:hyperlink>
      <w:r>
        <w:rPr>
          <w:rFonts w:ascii="Times New Roman" w:hAnsi="Times New Roman"/>
        </w:rPr>
        <w:t xml:space="preserve">. </w:t>
      </w:r>
    </w:p>
  </w:footnote>
  <w:footnote w:id="66">
    <w:p>
      <w:pPr>
        <w:pStyle w:val="FootnoteText"/>
        <w:jc w:val="both"/>
      </w:pPr>
      <w:r>
        <w:rPr>
          <w:rFonts w:ascii="Times New Roman" w:hAnsi="Times New Roman" w:cs="Times New Roman"/>
          <w:vertAlign w:val="superscript"/>
        </w:rPr>
        <w:footnoteRef/>
      </w:r>
      <w:r>
        <w:rPr>
          <w:rFonts w:ascii="Times New Roman" w:hAnsi="Times New Roman"/>
        </w:rPr>
        <w:t xml:space="preserve"> </w:t>
      </w:r>
      <w:hyperlink r:id="rId25" w:history="1">
        <w:r>
          <w:rPr>
            <w:rStyle w:val="Hyperlink0"/>
            <w:rFonts w:ascii="Times New Roman" w:hAnsi="Times New Roman"/>
          </w:rPr>
          <w:t>https://ec.europa.eu/environment/waste/landfill/pdf/guidance%20on%20landfill%20gas.pdf</w:t>
        </w:r>
      </w:hyperlink>
      <w:r>
        <w:rPr>
          <w:rFonts w:ascii="Times New Roman" w:hAnsi="Times New Roman"/>
        </w:rPr>
        <w:t>.</w:t>
      </w:r>
      <w:r>
        <w:rPr>
          <w:rFonts w:ascii="Times New Roman"/>
        </w:rPr>
        <w:t xml:space="preserve"> </w:t>
      </w:r>
    </w:p>
  </w:footnote>
  <w:footnote w:id="67">
    <w:p>
      <w:pPr>
        <w:pStyle w:val="FootnoteText"/>
        <w:jc w:val="both"/>
        <w:rPr>
          <w:rFonts w:ascii="Times New Roman" w:hAnsi="Times New Roman" w:cs="Times New Roman"/>
        </w:rPr>
      </w:pPr>
      <w:r>
        <w:rPr>
          <w:rFonts w:ascii="Times New Roman" w:eastAsia="Times New Roman" w:hAnsi="Times New Roman" w:cs="Times New Roman"/>
          <w:vertAlign w:val="superscript"/>
        </w:rPr>
        <w:footnoteRef/>
      </w:r>
      <w:r>
        <w:rPr>
          <w:rFonts w:ascii="Times New Roman" w:hAnsi="Times New Roman"/>
        </w:rPr>
        <w:t xml:space="preserve"> Environmental Defense Fund (EDF) (2019).</w:t>
      </w:r>
    </w:p>
  </w:footnote>
  <w:footnote w:id="68">
    <w:p>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 xml:space="preserve"> Šiuo metu jos narės yra „BP“, „Ecopetrol“, „Eni“, „Equinor“, „Neptune Energy International SA“, „Pemex“, „PTT“, „Repsol“, „Shell“ ir „Total“.</w:t>
      </w:r>
    </w:p>
  </w:footnote>
  <w:footnote w:id="69">
    <w:p>
      <w:pPr>
        <w:pStyle w:val="FootnoteText"/>
        <w:jc w:val="both"/>
      </w:pPr>
      <w:r>
        <w:rPr>
          <w:rFonts w:ascii="Times New Roman" w:eastAsia="Times New Roman" w:hAnsi="Times New Roman" w:cs="Times New Roman"/>
          <w:vertAlign w:val="superscript"/>
        </w:rPr>
        <w:footnoteRef/>
      </w:r>
      <w:r>
        <w:rPr>
          <w:rFonts w:ascii="Times New Roman" w:hAnsi="Times New Roman"/>
        </w:rPr>
        <w:t xml:space="preserve"> International Energy Agency (IEA) (2019).</w:t>
      </w:r>
      <w:r>
        <w:rPr>
          <w:rFonts w:ascii="Times New Roman"/>
        </w:rPr>
        <w:t xml:space="preserve"> </w:t>
      </w:r>
    </w:p>
  </w:footnote>
  <w:footnote w:id="70">
    <w:p>
      <w:pPr>
        <w:pStyle w:val="FootnoteText"/>
        <w:rPr>
          <w:rFonts w:ascii="Times New Roman" w:hAnsi="Times New Roman" w:cs="Times New Roman"/>
        </w:rPr>
      </w:pPr>
      <w:r>
        <w:rPr>
          <w:rFonts w:ascii="Times New Roman" w:eastAsia="Times New Roman" w:hAnsi="Times New Roman" w:cs="Times New Roman"/>
          <w:vertAlign w:val="superscript"/>
        </w:rPr>
        <w:footnoteRef/>
      </w:r>
      <w:r>
        <w:rPr>
          <w:rFonts w:ascii="Times New Roman" w:hAnsi="Times New Roman"/>
        </w:rPr>
        <w:t xml:space="preserve"> Saunois et al. (2019)</w:t>
      </w:r>
    </w:p>
  </w:footnote>
  <w:footnote w:id="71">
    <w:p>
      <w:pPr>
        <w:pStyle w:val="FootnoteText"/>
        <w:jc w:val="both"/>
        <w:rPr>
          <w:rFonts w:ascii="Times New Roman" w:hAnsi="Times New Roman" w:cs="Times New Roman"/>
        </w:rPr>
      </w:pPr>
      <w:r>
        <w:rPr>
          <w:rFonts w:ascii="Times New Roman" w:eastAsia="Times New Roman" w:hAnsi="Times New Roman" w:cs="Times New Roman"/>
          <w:vertAlign w:val="superscript"/>
        </w:rPr>
        <w:footnoteRef/>
      </w:r>
      <w:r>
        <w:rPr>
          <w:rFonts w:ascii="Times New Roman" w:hAnsi="Times New Roman"/>
        </w:rPr>
        <w:t xml:space="preserve"> Paleidus į orbitą palydovus „Sentinel 4“ ir „Sentinel 5“ stebėjimas padažnės, todėl padidės tikimybė užfiksuoti nepastovius šaltinius.</w:t>
      </w:r>
    </w:p>
  </w:footnote>
  <w:footnote w:id="72">
    <w:p>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vertAlign w:val="superscript"/>
        </w:rPr>
        <w:t xml:space="preserve"> </w:t>
      </w:r>
      <w:hyperlink r:id="rId26" w:history="1">
        <w:r>
          <w:rPr>
            <w:rStyle w:val="Hyperlink2"/>
            <w:rFonts w:ascii="Times New Roman" w:hAnsi="Times New Roman"/>
          </w:rPr>
          <w:t>https://unfccc.int/topics/land-use/workstreams/agriculture</w:t>
        </w:r>
      </w:hyperlink>
      <w:r>
        <w:rPr>
          <w:rFonts w:ascii="Times New Roman" w:hAnsi="Times New Roman"/>
        </w:rPr>
        <w:t xml:space="preserve"> </w:t>
      </w:r>
    </w:p>
  </w:footnote>
  <w:footnote w:id="73">
    <w:p>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 xml:space="preserve"> </w:t>
      </w:r>
      <w:hyperlink r:id="rId27" w:history="1">
        <w:r>
          <w:rPr>
            <w:rStyle w:val="Hyperlink0"/>
            <w:rFonts w:ascii="Times New Roman" w:hAnsi="Times New Roman"/>
          </w:rPr>
          <w:t>http://www.fao.org/climate-change/our-work/what-we-do/ndcs/twg/en/</w:t>
        </w:r>
      </w:hyperlink>
      <w:r>
        <w:rPr>
          <w:rFonts w:ascii="Times New Roman" w:hAnsi="Times New Roman"/>
        </w:rPr>
        <w:t xml:space="preserve"> </w:t>
      </w:r>
    </w:p>
  </w:footnote>
  <w:footnote w:id="74">
    <w:p>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vertAlign w:val="superscript"/>
        </w:rPr>
        <w:t xml:space="preserve"> </w:t>
      </w:r>
      <w:hyperlink r:id="rId28" w:history="1">
        <w:r>
          <w:rPr>
            <w:rStyle w:val="Hyperlink2"/>
            <w:rFonts w:ascii="Times New Roman" w:hAnsi="Times New Roman"/>
          </w:rPr>
          <w:t>https://ccacoalition.org/en/resources/ccac-agriculture-initiative-infosheet</w:t>
        </w:r>
      </w:hyperlink>
      <w:r>
        <w:rPr>
          <w:rFonts w:ascii="Times New Roman" w:hAnsi="Times New Roman"/>
        </w:rPr>
        <w:t xml:space="preserve"> </w:t>
      </w:r>
    </w:p>
  </w:footnote>
  <w:footnote w:id="75">
    <w:p>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 xml:space="preserve"> </w:t>
      </w:r>
      <w:hyperlink r:id="rId29" w:history="1">
        <w:r>
          <w:rPr>
            <w:rStyle w:val="Hyperlink5"/>
            <w:rFonts w:ascii="Times New Roman" w:hAnsi="Times New Roman"/>
          </w:rPr>
          <w:t>Komunikatas dėl intensyvesnių ES veiksmų pasaulio miškams apsaugoti ir atkurti</w:t>
        </w:r>
      </w:hyperlink>
      <w:r>
        <w:rPr>
          <w:rFonts w:ascii="Times New Roman" w:hAnsi="Times New Roman"/>
          <w:shd w:val="clear" w:color="auto" w:fill="FFFFFF"/>
        </w:rPr>
        <w:t>; 2019 m. liepos 23 d.</w:t>
      </w:r>
    </w:p>
  </w:footnote>
  <w:footnote w:id="76">
    <w:p>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 xml:space="preserve"> IPCC (2019).</w:t>
      </w:r>
    </w:p>
  </w:footnote>
  <w:footnote w:id="77">
    <w:p>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 xml:space="preserve"> Išsaugant ir darniai tvarkant miškus taip pat mažėja potvynių rizika, taigi mažėja ir dėl potvynių išmetamo metano kiekis. </w:t>
      </w:r>
    </w:p>
  </w:footnote>
  <w:footnote w:id="78">
    <w:p>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 xml:space="preserve"> Vertinant pagal metano taršą, perėjimas prie kito biomasės kuro, net ir tvariai gaminamo, nėra idealus sprendimas, nes deginant biomasę visada susidaro metano.</w:t>
      </w:r>
    </w:p>
  </w:footnote>
  <w:footnote w:id="79">
    <w:p>
      <w:pPr>
        <w:pStyle w:val="FootnoteText"/>
        <w:jc w:val="both"/>
      </w:pPr>
      <w:r>
        <w:rPr>
          <w:rFonts w:ascii="Times New Roman" w:eastAsia="Times New Roman" w:hAnsi="Times New Roman" w:cs="Times New Roman"/>
          <w:vertAlign w:val="superscript"/>
        </w:rPr>
        <w:footnoteRef/>
      </w:r>
      <w:r>
        <w:rPr>
          <w:rFonts w:ascii="Times New Roman" w:hAnsi="Times New Roman"/>
        </w:rPr>
        <w:t xml:space="preserve"> Bazelio konvencija dėl pavojingų atliekų tarpvalstybinių pervežimų bei jų tvarkymo kontrolės, </w:t>
      </w:r>
      <w:hyperlink r:id="rId30" w:history="1">
        <w:r>
          <w:rPr>
            <w:rStyle w:val="Hyperlink3"/>
            <w:rFonts w:ascii="Times New Roman" w:hAnsi="Times New Roman"/>
          </w:rPr>
          <w:t>https://www.basel.int/Portals/4/Basel%20Convention/docs/text/BaselConventionText-e.pdf</w:t>
        </w:r>
      </w:hyperlink>
      <w:r>
        <w:rPr>
          <w:rFonts w:ascii="Times New Roman" w:hAnsi="Times New Roman"/>
        </w:rPr>
        <w:t>.</w:t>
      </w:r>
      <w:r>
        <w:rPr>
          <w:rFonts w:ascii="Times New Roma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Foo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97AD9"/>
    <w:multiLevelType w:val="multilevel"/>
    <w:tmpl w:val="4DB6B0A4"/>
    <w:lvl w:ilvl="0">
      <w:start w:val="1"/>
      <w:numFmt w:val="bullet"/>
      <w:lvlText w:val="•"/>
      <w:lvlJc w:val="left"/>
      <w:pPr>
        <w:tabs>
          <w:tab w:val="num" w:pos="720"/>
        </w:tabs>
        <w:ind w:left="720" w:hanging="360"/>
      </w:pPr>
      <w:rPr>
        <w:caps w:val="0"/>
        <w:smallCaps w:val="0"/>
        <w:strike w:val="0"/>
        <w:dstrike w:val="0"/>
        <w:outline w:val="0"/>
        <w:color w:val="000000"/>
        <w:spacing w:val="0"/>
        <w:kern w:val="0"/>
        <w:position w:val="0"/>
        <w:sz w:val="24"/>
        <w:szCs w:val="24"/>
        <w:u w:val="none" w:color="244061"/>
        <w:vertAlign w:val="baseline"/>
        <w:rtl w:val="0"/>
        <w:lang w:val="en-US"/>
      </w:rPr>
    </w:lvl>
    <w:lvl w:ilvl="1">
      <w:start w:val="1"/>
      <w:numFmt w:val="lowerLetter"/>
      <w:lvlText w:val="%2."/>
      <w:lvlJc w:val="left"/>
      <w:pPr>
        <w:tabs>
          <w:tab w:val="num" w:pos="116"/>
        </w:tabs>
      </w:pPr>
      <w:rPr>
        <w:caps w:val="0"/>
        <w:smallCaps w:val="0"/>
        <w:strike w:val="0"/>
        <w:dstrike w:val="0"/>
        <w:outline w:val="0"/>
        <w:color w:val="000000"/>
        <w:spacing w:val="0"/>
        <w:kern w:val="0"/>
        <w:position w:val="0"/>
        <w:sz w:val="24"/>
        <w:szCs w:val="24"/>
        <w:u w:val="none" w:color="244061"/>
        <w:vertAlign w:val="baseline"/>
        <w:rtl w:val="0"/>
        <w:lang w:val="en-US"/>
      </w:rPr>
    </w:lvl>
    <w:lvl w:ilvl="2">
      <w:start w:val="1"/>
      <w:numFmt w:val="lowerRoman"/>
      <w:lvlText w:val="%3."/>
      <w:lvlJc w:val="left"/>
      <w:pPr>
        <w:tabs>
          <w:tab w:val="num" w:pos="116"/>
        </w:tabs>
      </w:pPr>
      <w:rPr>
        <w:caps w:val="0"/>
        <w:smallCaps w:val="0"/>
        <w:strike w:val="0"/>
        <w:dstrike w:val="0"/>
        <w:outline w:val="0"/>
        <w:color w:val="000000"/>
        <w:spacing w:val="0"/>
        <w:kern w:val="0"/>
        <w:position w:val="0"/>
        <w:sz w:val="24"/>
        <w:szCs w:val="24"/>
        <w:u w:val="none" w:color="244061"/>
        <w:vertAlign w:val="baseline"/>
        <w:rtl w:val="0"/>
        <w:lang w:val="en-US"/>
      </w:rPr>
    </w:lvl>
    <w:lvl w:ilvl="3">
      <w:start w:val="1"/>
      <w:numFmt w:val="decimal"/>
      <w:lvlText w:val="%4."/>
      <w:lvlJc w:val="left"/>
      <w:pPr>
        <w:tabs>
          <w:tab w:val="num" w:pos="116"/>
        </w:tabs>
      </w:pPr>
      <w:rPr>
        <w:caps w:val="0"/>
        <w:smallCaps w:val="0"/>
        <w:strike w:val="0"/>
        <w:dstrike w:val="0"/>
        <w:outline w:val="0"/>
        <w:color w:val="000000"/>
        <w:spacing w:val="0"/>
        <w:kern w:val="0"/>
        <w:position w:val="0"/>
        <w:sz w:val="24"/>
        <w:szCs w:val="24"/>
        <w:u w:val="none" w:color="244061"/>
        <w:vertAlign w:val="baseline"/>
        <w:rtl w:val="0"/>
        <w:lang w:val="en-US"/>
      </w:rPr>
    </w:lvl>
    <w:lvl w:ilvl="4">
      <w:start w:val="1"/>
      <w:numFmt w:val="lowerLetter"/>
      <w:lvlText w:val="%5."/>
      <w:lvlJc w:val="left"/>
      <w:pPr>
        <w:tabs>
          <w:tab w:val="num" w:pos="116"/>
        </w:tabs>
      </w:pPr>
      <w:rPr>
        <w:caps w:val="0"/>
        <w:smallCaps w:val="0"/>
        <w:strike w:val="0"/>
        <w:dstrike w:val="0"/>
        <w:outline w:val="0"/>
        <w:color w:val="000000"/>
        <w:spacing w:val="0"/>
        <w:kern w:val="0"/>
        <w:position w:val="0"/>
        <w:sz w:val="24"/>
        <w:szCs w:val="24"/>
        <w:u w:val="none" w:color="244061"/>
        <w:vertAlign w:val="baseline"/>
        <w:rtl w:val="0"/>
        <w:lang w:val="en-US"/>
      </w:rPr>
    </w:lvl>
    <w:lvl w:ilvl="5">
      <w:start w:val="1"/>
      <w:numFmt w:val="lowerRoman"/>
      <w:lvlText w:val="%6."/>
      <w:lvlJc w:val="left"/>
      <w:pPr>
        <w:tabs>
          <w:tab w:val="num" w:pos="116"/>
        </w:tabs>
      </w:pPr>
      <w:rPr>
        <w:caps w:val="0"/>
        <w:smallCaps w:val="0"/>
        <w:strike w:val="0"/>
        <w:dstrike w:val="0"/>
        <w:outline w:val="0"/>
        <w:color w:val="000000"/>
        <w:spacing w:val="0"/>
        <w:kern w:val="0"/>
        <w:position w:val="0"/>
        <w:sz w:val="24"/>
        <w:szCs w:val="24"/>
        <w:u w:val="none" w:color="244061"/>
        <w:vertAlign w:val="baseline"/>
        <w:rtl w:val="0"/>
        <w:lang w:val="en-US"/>
      </w:rPr>
    </w:lvl>
    <w:lvl w:ilvl="6">
      <w:start w:val="1"/>
      <w:numFmt w:val="decimal"/>
      <w:lvlText w:val="%7."/>
      <w:lvlJc w:val="left"/>
      <w:pPr>
        <w:tabs>
          <w:tab w:val="num" w:pos="116"/>
        </w:tabs>
      </w:pPr>
      <w:rPr>
        <w:caps w:val="0"/>
        <w:smallCaps w:val="0"/>
        <w:strike w:val="0"/>
        <w:dstrike w:val="0"/>
        <w:outline w:val="0"/>
        <w:color w:val="000000"/>
        <w:spacing w:val="0"/>
        <w:kern w:val="0"/>
        <w:position w:val="0"/>
        <w:sz w:val="24"/>
        <w:szCs w:val="24"/>
        <w:u w:val="none" w:color="244061"/>
        <w:vertAlign w:val="baseline"/>
        <w:rtl w:val="0"/>
        <w:lang w:val="en-US"/>
      </w:rPr>
    </w:lvl>
    <w:lvl w:ilvl="7">
      <w:start w:val="1"/>
      <w:numFmt w:val="lowerLetter"/>
      <w:lvlText w:val="%8."/>
      <w:lvlJc w:val="left"/>
      <w:pPr>
        <w:tabs>
          <w:tab w:val="num" w:pos="116"/>
        </w:tabs>
      </w:pPr>
      <w:rPr>
        <w:caps w:val="0"/>
        <w:smallCaps w:val="0"/>
        <w:strike w:val="0"/>
        <w:dstrike w:val="0"/>
        <w:outline w:val="0"/>
        <w:color w:val="000000"/>
        <w:spacing w:val="0"/>
        <w:kern w:val="0"/>
        <w:position w:val="0"/>
        <w:sz w:val="24"/>
        <w:szCs w:val="24"/>
        <w:u w:val="none" w:color="244061"/>
        <w:vertAlign w:val="baseline"/>
        <w:rtl w:val="0"/>
        <w:lang w:val="en-US"/>
      </w:rPr>
    </w:lvl>
    <w:lvl w:ilvl="8">
      <w:start w:val="1"/>
      <w:numFmt w:val="lowerRoman"/>
      <w:lvlText w:val="%9."/>
      <w:lvlJc w:val="left"/>
      <w:pPr>
        <w:tabs>
          <w:tab w:val="num" w:pos="116"/>
        </w:tabs>
      </w:pPr>
      <w:rPr>
        <w:caps w:val="0"/>
        <w:smallCaps w:val="0"/>
        <w:strike w:val="0"/>
        <w:dstrike w:val="0"/>
        <w:outline w:val="0"/>
        <w:color w:val="000000"/>
        <w:spacing w:val="0"/>
        <w:kern w:val="0"/>
        <w:position w:val="0"/>
        <w:sz w:val="24"/>
        <w:szCs w:val="24"/>
        <w:u w:val="none" w:color="244061"/>
        <w:vertAlign w:val="baseline"/>
        <w:rtl w:val="0"/>
        <w:lang w:val="en-US"/>
      </w:rPr>
    </w:lvl>
  </w:abstractNum>
  <w:abstractNum w:abstractNumId="1">
    <w:nsid w:val="034E002B"/>
    <w:multiLevelType w:val="multilevel"/>
    <w:tmpl w:val="3824277A"/>
    <w:lvl w:ilvl="0">
      <w:numFmt w:val="bullet"/>
      <w:lvlText w:val="•"/>
      <w:lvlJc w:val="left"/>
      <w:pPr>
        <w:tabs>
          <w:tab w:val="num" w:pos="720"/>
        </w:tabs>
        <w:ind w:left="720" w:hanging="360"/>
      </w:pPr>
      <w:rPr>
        <w:caps w:val="0"/>
        <w:smallCaps w:val="0"/>
        <w:strike w:val="0"/>
        <w:dstrike w:val="0"/>
        <w:outline w:val="0"/>
        <w:color w:val="000000"/>
        <w:spacing w:val="0"/>
        <w:kern w:val="0"/>
        <w:position w:val="0"/>
        <w:sz w:val="24"/>
        <w:szCs w:val="24"/>
        <w:u w:val="none" w:color="244061"/>
        <w:vertAlign w:val="baseline"/>
        <w:rtl w:val="0"/>
        <w:lang w:val="en-US"/>
      </w:rPr>
    </w:lvl>
    <w:lvl w:ilvl="1">
      <w:start w:val="1"/>
      <w:numFmt w:val="lowerLetter"/>
      <w:lvlText w:val="%2."/>
      <w:lvlJc w:val="left"/>
      <w:pPr>
        <w:tabs>
          <w:tab w:val="num" w:pos="116"/>
        </w:tabs>
      </w:pPr>
      <w:rPr>
        <w:caps w:val="0"/>
        <w:smallCaps w:val="0"/>
        <w:strike w:val="0"/>
        <w:dstrike w:val="0"/>
        <w:outline w:val="0"/>
        <w:color w:val="000000"/>
        <w:spacing w:val="0"/>
        <w:kern w:val="0"/>
        <w:position w:val="0"/>
        <w:sz w:val="24"/>
        <w:szCs w:val="24"/>
        <w:u w:val="none" w:color="244061"/>
        <w:vertAlign w:val="baseline"/>
        <w:rtl w:val="0"/>
        <w:lang w:val="en-US"/>
      </w:rPr>
    </w:lvl>
    <w:lvl w:ilvl="2">
      <w:start w:val="1"/>
      <w:numFmt w:val="lowerRoman"/>
      <w:lvlText w:val="%3."/>
      <w:lvlJc w:val="left"/>
      <w:pPr>
        <w:tabs>
          <w:tab w:val="num" w:pos="116"/>
        </w:tabs>
      </w:pPr>
      <w:rPr>
        <w:caps w:val="0"/>
        <w:smallCaps w:val="0"/>
        <w:strike w:val="0"/>
        <w:dstrike w:val="0"/>
        <w:outline w:val="0"/>
        <w:color w:val="000000"/>
        <w:spacing w:val="0"/>
        <w:kern w:val="0"/>
        <w:position w:val="0"/>
        <w:sz w:val="24"/>
        <w:szCs w:val="24"/>
        <w:u w:val="none" w:color="244061"/>
        <w:vertAlign w:val="baseline"/>
        <w:rtl w:val="0"/>
        <w:lang w:val="en-US"/>
      </w:rPr>
    </w:lvl>
    <w:lvl w:ilvl="3">
      <w:start w:val="1"/>
      <w:numFmt w:val="decimal"/>
      <w:lvlText w:val="%4."/>
      <w:lvlJc w:val="left"/>
      <w:pPr>
        <w:tabs>
          <w:tab w:val="num" w:pos="116"/>
        </w:tabs>
      </w:pPr>
      <w:rPr>
        <w:caps w:val="0"/>
        <w:smallCaps w:val="0"/>
        <w:strike w:val="0"/>
        <w:dstrike w:val="0"/>
        <w:outline w:val="0"/>
        <w:color w:val="000000"/>
        <w:spacing w:val="0"/>
        <w:kern w:val="0"/>
        <w:position w:val="0"/>
        <w:sz w:val="24"/>
        <w:szCs w:val="24"/>
        <w:u w:val="none" w:color="244061"/>
        <w:vertAlign w:val="baseline"/>
        <w:rtl w:val="0"/>
        <w:lang w:val="en-US"/>
      </w:rPr>
    </w:lvl>
    <w:lvl w:ilvl="4">
      <w:start w:val="1"/>
      <w:numFmt w:val="lowerLetter"/>
      <w:lvlText w:val="%5."/>
      <w:lvlJc w:val="left"/>
      <w:pPr>
        <w:tabs>
          <w:tab w:val="num" w:pos="116"/>
        </w:tabs>
      </w:pPr>
      <w:rPr>
        <w:caps w:val="0"/>
        <w:smallCaps w:val="0"/>
        <w:strike w:val="0"/>
        <w:dstrike w:val="0"/>
        <w:outline w:val="0"/>
        <w:color w:val="000000"/>
        <w:spacing w:val="0"/>
        <w:kern w:val="0"/>
        <w:position w:val="0"/>
        <w:sz w:val="24"/>
        <w:szCs w:val="24"/>
        <w:u w:val="none" w:color="244061"/>
        <w:vertAlign w:val="baseline"/>
        <w:rtl w:val="0"/>
        <w:lang w:val="en-US"/>
      </w:rPr>
    </w:lvl>
    <w:lvl w:ilvl="5">
      <w:start w:val="1"/>
      <w:numFmt w:val="lowerRoman"/>
      <w:lvlText w:val="%6."/>
      <w:lvlJc w:val="left"/>
      <w:pPr>
        <w:tabs>
          <w:tab w:val="num" w:pos="116"/>
        </w:tabs>
      </w:pPr>
      <w:rPr>
        <w:caps w:val="0"/>
        <w:smallCaps w:val="0"/>
        <w:strike w:val="0"/>
        <w:dstrike w:val="0"/>
        <w:outline w:val="0"/>
        <w:color w:val="000000"/>
        <w:spacing w:val="0"/>
        <w:kern w:val="0"/>
        <w:position w:val="0"/>
        <w:sz w:val="24"/>
        <w:szCs w:val="24"/>
        <w:u w:val="none" w:color="244061"/>
        <w:vertAlign w:val="baseline"/>
        <w:rtl w:val="0"/>
        <w:lang w:val="en-US"/>
      </w:rPr>
    </w:lvl>
    <w:lvl w:ilvl="6">
      <w:start w:val="1"/>
      <w:numFmt w:val="decimal"/>
      <w:lvlText w:val="%7."/>
      <w:lvlJc w:val="left"/>
      <w:pPr>
        <w:tabs>
          <w:tab w:val="num" w:pos="116"/>
        </w:tabs>
      </w:pPr>
      <w:rPr>
        <w:caps w:val="0"/>
        <w:smallCaps w:val="0"/>
        <w:strike w:val="0"/>
        <w:dstrike w:val="0"/>
        <w:outline w:val="0"/>
        <w:color w:val="000000"/>
        <w:spacing w:val="0"/>
        <w:kern w:val="0"/>
        <w:position w:val="0"/>
        <w:sz w:val="24"/>
        <w:szCs w:val="24"/>
        <w:u w:val="none" w:color="244061"/>
        <w:vertAlign w:val="baseline"/>
        <w:rtl w:val="0"/>
        <w:lang w:val="en-US"/>
      </w:rPr>
    </w:lvl>
    <w:lvl w:ilvl="7">
      <w:start w:val="1"/>
      <w:numFmt w:val="lowerLetter"/>
      <w:lvlText w:val="%8."/>
      <w:lvlJc w:val="left"/>
      <w:pPr>
        <w:tabs>
          <w:tab w:val="num" w:pos="116"/>
        </w:tabs>
      </w:pPr>
      <w:rPr>
        <w:caps w:val="0"/>
        <w:smallCaps w:val="0"/>
        <w:strike w:val="0"/>
        <w:dstrike w:val="0"/>
        <w:outline w:val="0"/>
        <w:color w:val="000000"/>
        <w:spacing w:val="0"/>
        <w:kern w:val="0"/>
        <w:position w:val="0"/>
        <w:sz w:val="24"/>
        <w:szCs w:val="24"/>
        <w:u w:val="none" w:color="244061"/>
        <w:vertAlign w:val="baseline"/>
        <w:rtl w:val="0"/>
        <w:lang w:val="en-US"/>
      </w:rPr>
    </w:lvl>
    <w:lvl w:ilvl="8">
      <w:start w:val="1"/>
      <w:numFmt w:val="lowerRoman"/>
      <w:lvlText w:val="%9."/>
      <w:lvlJc w:val="left"/>
      <w:pPr>
        <w:tabs>
          <w:tab w:val="num" w:pos="116"/>
        </w:tabs>
      </w:pPr>
      <w:rPr>
        <w:caps w:val="0"/>
        <w:smallCaps w:val="0"/>
        <w:strike w:val="0"/>
        <w:dstrike w:val="0"/>
        <w:outline w:val="0"/>
        <w:color w:val="000000"/>
        <w:spacing w:val="0"/>
        <w:kern w:val="0"/>
        <w:position w:val="0"/>
        <w:sz w:val="24"/>
        <w:szCs w:val="24"/>
        <w:u w:val="none" w:color="244061"/>
        <w:vertAlign w:val="baseline"/>
        <w:rtl w:val="0"/>
        <w:lang w:val="en-US"/>
      </w:rPr>
    </w:lvl>
  </w:abstractNum>
  <w:abstractNum w:abstractNumId="2">
    <w:nsid w:val="03EB7A14"/>
    <w:multiLevelType w:val="multilevel"/>
    <w:tmpl w:val="2F6C8CC6"/>
    <w:lvl w:ilvl="0">
      <w:start w:val="1"/>
      <w:numFmt w:val="bullet"/>
      <w:lvlText w:val="•"/>
      <w:lvlJc w:val="left"/>
      <w:rPr>
        <w:color w:val="000000"/>
        <w:position w:val="0"/>
      </w:rPr>
    </w:lvl>
    <w:lvl w:ilvl="1">
      <w:start w:val="1"/>
      <w:numFmt w:val="lowerLetter"/>
      <w:lvlText w:val="%2."/>
      <w:lvlJc w:val="left"/>
      <w:rPr>
        <w:color w:val="000000"/>
        <w:position w:val="0"/>
      </w:rPr>
    </w:lvl>
    <w:lvl w:ilvl="2">
      <w:start w:val="1"/>
      <w:numFmt w:val="lowerRoman"/>
      <w:lvlText w:val="%3."/>
      <w:lvlJc w:val="left"/>
      <w:rPr>
        <w:color w:val="000000"/>
        <w:position w:val="0"/>
      </w:rPr>
    </w:lvl>
    <w:lvl w:ilvl="3">
      <w:start w:val="1"/>
      <w:numFmt w:val="decimal"/>
      <w:lvlText w:val="%4."/>
      <w:lvlJc w:val="left"/>
      <w:rPr>
        <w:color w:val="000000"/>
        <w:position w:val="0"/>
      </w:rPr>
    </w:lvl>
    <w:lvl w:ilvl="4">
      <w:start w:val="1"/>
      <w:numFmt w:val="lowerLetter"/>
      <w:lvlText w:val="%5."/>
      <w:lvlJc w:val="left"/>
      <w:rPr>
        <w:color w:val="000000"/>
        <w:position w:val="0"/>
      </w:rPr>
    </w:lvl>
    <w:lvl w:ilvl="5">
      <w:start w:val="1"/>
      <w:numFmt w:val="lowerRoman"/>
      <w:lvlText w:val="%6."/>
      <w:lvlJc w:val="left"/>
      <w:rPr>
        <w:color w:val="000000"/>
        <w:position w:val="0"/>
      </w:rPr>
    </w:lvl>
    <w:lvl w:ilvl="6">
      <w:start w:val="1"/>
      <w:numFmt w:val="decimal"/>
      <w:lvlText w:val="%7."/>
      <w:lvlJc w:val="left"/>
      <w:rPr>
        <w:color w:val="000000"/>
        <w:position w:val="0"/>
      </w:rPr>
    </w:lvl>
    <w:lvl w:ilvl="7">
      <w:start w:val="1"/>
      <w:numFmt w:val="lowerLetter"/>
      <w:lvlText w:val="%8."/>
      <w:lvlJc w:val="left"/>
      <w:rPr>
        <w:color w:val="000000"/>
        <w:position w:val="0"/>
      </w:rPr>
    </w:lvl>
    <w:lvl w:ilvl="8">
      <w:start w:val="1"/>
      <w:numFmt w:val="lowerRoman"/>
      <w:lvlText w:val="%9."/>
      <w:lvlJc w:val="left"/>
      <w:rPr>
        <w:color w:val="000000"/>
        <w:position w:val="0"/>
      </w:rPr>
    </w:lvl>
  </w:abstractNum>
  <w:abstractNum w:abstractNumId="3">
    <w:nsid w:val="05BA687C"/>
    <w:multiLevelType w:val="multilevel"/>
    <w:tmpl w:val="36C464DA"/>
    <w:styleLink w:val="List21"/>
    <w:lvl w:ilvl="0">
      <w:start w:val="1"/>
      <w:numFmt w:val="lowerLetter"/>
      <w:lvlText w:val="%1."/>
      <w:lvlJc w:val="left"/>
      <w:pPr>
        <w:tabs>
          <w:tab w:val="num" w:pos="567"/>
        </w:tabs>
        <w:ind w:left="567" w:hanging="567"/>
      </w:pPr>
      <w:rPr>
        <w:b/>
        <w:bCs/>
        <w:color w:val="000000"/>
        <w:position w:val="0"/>
        <w:sz w:val="24"/>
        <w:szCs w:val="24"/>
        <w:u w:color="365F91"/>
        <w:lang w:val="en-US"/>
      </w:rPr>
    </w:lvl>
    <w:lvl w:ilvl="1">
      <w:start w:val="1"/>
      <w:numFmt w:val="lowerLetter"/>
      <w:lvlText w:val="%2."/>
      <w:lvlJc w:val="left"/>
      <w:pPr>
        <w:tabs>
          <w:tab w:val="num" w:pos="360"/>
        </w:tabs>
        <w:ind w:left="360" w:hanging="360"/>
      </w:pPr>
      <w:rPr>
        <w:b/>
        <w:bCs/>
        <w:color w:val="000000"/>
        <w:position w:val="0"/>
        <w:sz w:val="24"/>
        <w:szCs w:val="24"/>
        <w:u w:color="244061"/>
        <w:lang w:val="en-US"/>
      </w:rPr>
    </w:lvl>
    <w:lvl w:ilvl="2">
      <w:start w:val="1"/>
      <w:numFmt w:val="lowerRoman"/>
      <w:lvlText w:val="%3."/>
      <w:lvlJc w:val="left"/>
      <w:pPr>
        <w:tabs>
          <w:tab w:val="num" w:pos="1080"/>
        </w:tabs>
        <w:ind w:left="1080" w:hanging="296"/>
      </w:pPr>
      <w:rPr>
        <w:b/>
        <w:bCs/>
        <w:color w:val="000000"/>
        <w:position w:val="0"/>
        <w:sz w:val="24"/>
        <w:szCs w:val="24"/>
        <w:u w:color="244061"/>
        <w:lang w:val="en-US"/>
      </w:rPr>
    </w:lvl>
    <w:lvl w:ilvl="3">
      <w:start w:val="1"/>
      <w:numFmt w:val="decimal"/>
      <w:lvlText w:val="%4."/>
      <w:lvlJc w:val="left"/>
      <w:pPr>
        <w:tabs>
          <w:tab w:val="num" w:pos="1800"/>
        </w:tabs>
        <w:ind w:left="1800" w:hanging="360"/>
      </w:pPr>
      <w:rPr>
        <w:b/>
        <w:bCs/>
        <w:color w:val="000000"/>
        <w:position w:val="0"/>
        <w:sz w:val="24"/>
        <w:szCs w:val="24"/>
        <w:u w:color="244061"/>
        <w:lang w:val="en-US"/>
      </w:rPr>
    </w:lvl>
    <w:lvl w:ilvl="4">
      <w:start w:val="1"/>
      <w:numFmt w:val="lowerLetter"/>
      <w:lvlText w:val="%5."/>
      <w:lvlJc w:val="left"/>
      <w:pPr>
        <w:tabs>
          <w:tab w:val="num" w:pos="2520"/>
        </w:tabs>
        <w:ind w:left="2520" w:hanging="360"/>
      </w:pPr>
      <w:rPr>
        <w:b/>
        <w:bCs/>
        <w:color w:val="000000"/>
        <w:position w:val="0"/>
        <w:sz w:val="24"/>
        <w:szCs w:val="24"/>
        <w:u w:color="244061"/>
        <w:lang w:val="en-US"/>
      </w:rPr>
    </w:lvl>
    <w:lvl w:ilvl="5">
      <w:start w:val="1"/>
      <w:numFmt w:val="lowerRoman"/>
      <w:lvlText w:val="%6."/>
      <w:lvlJc w:val="left"/>
      <w:pPr>
        <w:tabs>
          <w:tab w:val="num" w:pos="3240"/>
        </w:tabs>
        <w:ind w:left="3240" w:hanging="296"/>
      </w:pPr>
      <w:rPr>
        <w:b/>
        <w:bCs/>
        <w:color w:val="000000"/>
        <w:position w:val="0"/>
        <w:sz w:val="24"/>
        <w:szCs w:val="24"/>
        <w:u w:color="244061"/>
        <w:lang w:val="en-US"/>
      </w:rPr>
    </w:lvl>
    <w:lvl w:ilvl="6">
      <w:start w:val="1"/>
      <w:numFmt w:val="decimal"/>
      <w:lvlText w:val="%7."/>
      <w:lvlJc w:val="left"/>
      <w:pPr>
        <w:tabs>
          <w:tab w:val="num" w:pos="3960"/>
        </w:tabs>
        <w:ind w:left="3960" w:hanging="360"/>
      </w:pPr>
      <w:rPr>
        <w:b/>
        <w:bCs/>
        <w:color w:val="000000"/>
        <w:position w:val="0"/>
        <w:sz w:val="24"/>
        <w:szCs w:val="24"/>
        <w:u w:color="244061"/>
        <w:lang w:val="en-US"/>
      </w:rPr>
    </w:lvl>
    <w:lvl w:ilvl="7">
      <w:start w:val="1"/>
      <w:numFmt w:val="lowerLetter"/>
      <w:lvlText w:val="%8."/>
      <w:lvlJc w:val="left"/>
      <w:pPr>
        <w:tabs>
          <w:tab w:val="num" w:pos="4680"/>
        </w:tabs>
        <w:ind w:left="4680" w:hanging="360"/>
      </w:pPr>
      <w:rPr>
        <w:b/>
        <w:bCs/>
        <w:color w:val="000000"/>
        <w:position w:val="0"/>
        <w:sz w:val="24"/>
        <w:szCs w:val="24"/>
        <w:u w:color="244061"/>
        <w:lang w:val="en-US"/>
      </w:rPr>
    </w:lvl>
    <w:lvl w:ilvl="8">
      <w:start w:val="1"/>
      <w:numFmt w:val="lowerRoman"/>
      <w:lvlText w:val="%9."/>
      <w:lvlJc w:val="left"/>
      <w:pPr>
        <w:tabs>
          <w:tab w:val="num" w:pos="5400"/>
        </w:tabs>
        <w:ind w:left="5400" w:hanging="296"/>
      </w:pPr>
      <w:rPr>
        <w:b/>
        <w:bCs/>
        <w:color w:val="000000"/>
        <w:position w:val="0"/>
        <w:sz w:val="24"/>
        <w:szCs w:val="24"/>
        <w:u w:color="244061"/>
        <w:lang w:val="en-US"/>
      </w:rPr>
    </w:lvl>
  </w:abstractNum>
  <w:abstractNum w:abstractNumId="4">
    <w:nsid w:val="0B73678D"/>
    <w:multiLevelType w:val="multilevel"/>
    <w:tmpl w:val="40FEB8A0"/>
    <w:styleLink w:val="List0"/>
    <w:lvl w:ilvl="0">
      <w:start w:val="1"/>
      <w:numFmt w:val="upperRoman"/>
      <w:pStyle w:val="HeaderSensitivity"/>
      <w:lvlText w:val="%1."/>
      <w:lvlJc w:val="left"/>
      <w:pPr>
        <w:tabs>
          <w:tab w:val="num" w:pos="1080"/>
        </w:tabs>
        <w:ind w:left="1080" w:hanging="1080"/>
      </w:pPr>
      <w:rPr>
        <w:b/>
        <w:bCs/>
        <w:smallCaps/>
        <w:color w:val="000000"/>
        <w:position w:val="0"/>
        <w:sz w:val="24"/>
        <w:szCs w:val="24"/>
        <w:u w:color="244061"/>
        <w:lang w:val="en-US"/>
      </w:rPr>
    </w:lvl>
    <w:lvl w:ilvl="1">
      <w:start w:val="1"/>
      <w:numFmt w:val="decimal"/>
      <w:lvlText w:val="%2."/>
      <w:lvlJc w:val="left"/>
      <w:pPr>
        <w:tabs>
          <w:tab w:val="num" w:pos="1080"/>
        </w:tabs>
        <w:ind w:left="1080" w:hanging="360"/>
      </w:pPr>
      <w:rPr>
        <w:b/>
        <w:bCs/>
        <w:smallCaps/>
        <w:color w:val="000000"/>
        <w:position w:val="0"/>
        <w:sz w:val="24"/>
        <w:szCs w:val="24"/>
        <w:u w:color="244061"/>
        <w:lang w:val="en-US"/>
      </w:rPr>
    </w:lvl>
    <w:lvl w:ilvl="2">
      <w:start w:val="1"/>
      <w:numFmt w:val="lowerRoman"/>
      <w:lvlText w:val="%3."/>
      <w:lvlJc w:val="left"/>
      <w:pPr>
        <w:tabs>
          <w:tab w:val="num" w:pos="1800"/>
        </w:tabs>
        <w:ind w:left="1800" w:hanging="296"/>
      </w:pPr>
      <w:rPr>
        <w:b/>
        <w:bCs/>
        <w:smallCaps/>
        <w:color w:val="000000"/>
        <w:position w:val="0"/>
        <w:sz w:val="24"/>
        <w:szCs w:val="24"/>
        <w:u w:color="244061"/>
        <w:lang w:val="en-US"/>
      </w:rPr>
    </w:lvl>
    <w:lvl w:ilvl="3">
      <w:start w:val="1"/>
      <w:numFmt w:val="decimal"/>
      <w:lvlText w:val="%4."/>
      <w:lvlJc w:val="left"/>
      <w:pPr>
        <w:tabs>
          <w:tab w:val="num" w:pos="2520"/>
        </w:tabs>
        <w:ind w:left="2520" w:hanging="360"/>
      </w:pPr>
      <w:rPr>
        <w:b/>
        <w:bCs/>
        <w:smallCaps/>
        <w:color w:val="000000"/>
        <w:position w:val="0"/>
        <w:sz w:val="24"/>
        <w:szCs w:val="24"/>
        <w:u w:color="244061"/>
        <w:lang w:val="en-US"/>
      </w:rPr>
    </w:lvl>
    <w:lvl w:ilvl="4">
      <w:start w:val="1"/>
      <w:numFmt w:val="upperLetter"/>
      <w:lvlText w:val="%5."/>
      <w:lvlJc w:val="left"/>
      <w:pPr>
        <w:tabs>
          <w:tab w:val="num" w:pos="3240"/>
        </w:tabs>
        <w:ind w:left="3240" w:hanging="360"/>
      </w:pPr>
      <w:rPr>
        <w:b/>
        <w:bCs/>
        <w:smallCaps/>
        <w:color w:val="000000"/>
        <w:position w:val="0"/>
        <w:sz w:val="24"/>
        <w:szCs w:val="24"/>
        <w:u w:color="244061"/>
        <w:lang w:val="en-US"/>
      </w:rPr>
    </w:lvl>
    <w:lvl w:ilvl="5">
      <w:start w:val="1"/>
      <w:numFmt w:val="lowerRoman"/>
      <w:lvlText w:val="%6."/>
      <w:lvlJc w:val="left"/>
      <w:pPr>
        <w:tabs>
          <w:tab w:val="num" w:pos="3960"/>
        </w:tabs>
        <w:ind w:left="3960" w:hanging="296"/>
      </w:pPr>
      <w:rPr>
        <w:b/>
        <w:bCs/>
        <w:smallCaps/>
        <w:color w:val="000000"/>
        <w:position w:val="0"/>
        <w:sz w:val="24"/>
        <w:szCs w:val="24"/>
        <w:u w:color="244061"/>
        <w:lang w:val="en-US"/>
      </w:rPr>
    </w:lvl>
    <w:lvl w:ilvl="6">
      <w:start w:val="1"/>
      <w:numFmt w:val="decimal"/>
      <w:lvlText w:val="%7."/>
      <w:lvlJc w:val="left"/>
      <w:pPr>
        <w:tabs>
          <w:tab w:val="num" w:pos="4680"/>
        </w:tabs>
        <w:ind w:left="4680" w:hanging="360"/>
      </w:pPr>
      <w:rPr>
        <w:b/>
        <w:bCs/>
        <w:smallCaps/>
        <w:color w:val="000000"/>
        <w:position w:val="0"/>
        <w:sz w:val="24"/>
        <w:szCs w:val="24"/>
        <w:u w:color="244061"/>
        <w:lang w:val="en-US"/>
      </w:rPr>
    </w:lvl>
    <w:lvl w:ilvl="7">
      <w:start w:val="1"/>
      <w:numFmt w:val="lowerLetter"/>
      <w:lvlText w:val="%8."/>
      <w:lvlJc w:val="left"/>
      <w:pPr>
        <w:tabs>
          <w:tab w:val="num" w:pos="5400"/>
        </w:tabs>
        <w:ind w:left="5400" w:hanging="360"/>
      </w:pPr>
      <w:rPr>
        <w:b/>
        <w:bCs/>
        <w:smallCaps/>
        <w:color w:val="000000"/>
        <w:position w:val="0"/>
        <w:sz w:val="24"/>
        <w:szCs w:val="24"/>
        <w:u w:color="244061"/>
        <w:lang w:val="en-US"/>
      </w:rPr>
    </w:lvl>
    <w:lvl w:ilvl="8">
      <w:start w:val="1"/>
      <w:numFmt w:val="lowerRoman"/>
      <w:lvlText w:val="%9."/>
      <w:lvlJc w:val="left"/>
      <w:pPr>
        <w:tabs>
          <w:tab w:val="num" w:pos="6120"/>
        </w:tabs>
        <w:ind w:left="6120" w:hanging="296"/>
      </w:pPr>
      <w:rPr>
        <w:b/>
        <w:bCs/>
        <w:smallCaps/>
        <w:color w:val="000000"/>
        <w:position w:val="0"/>
        <w:sz w:val="24"/>
        <w:szCs w:val="24"/>
        <w:u w:color="244061"/>
        <w:lang w:val="en-US"/>
      </w:rPr>
    </w:lvl>
  </w:abstractNum>
  <w:abstractNum w:abstractNumId="5">
    <w:nsid w:val="0FC94C18"/>
    <w:multiLevelType w:val="multilevel"/>
    <w:tmpl w:val="C652DC26"/>
    <w:lvl w:ilvl="0">
      <w:start w:val="1"/>
      <w:numFmt w:val="decimal"/>
      <w:lvlText w:val="%1."/>
      <w:lvlJc w:val="left"/>
      <w:pPr>
        <w:tabs>
          <w:tab w:val="num" w:pos="720"/>
        </w:tabs>
        <w:ind w:left="720" w:hanging="360"/>
      </w:pPr>
      <w:rPr>
        <w:rFonts w:ascii="Times New Roman"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1">
      <w:start w:val="1"/>
      <w:numFmt w:val="lowerLetter"/>
      <w:lvlText w:val="%2."/>
      <w:lvlJc w:val="left"/>
      <w:pPr>
        <w:tabs>
          <w:tab w:val="num" w:pos="360"/>
        </w:tabs>
        <w:ind w:left="360"/>
      </w:pPr>
      <w:rPr>
        <w:caps w:val="0"/>
        <w:smallCaps w:val="0"/>
        <w:strike w:val="0"/>
        <w:dstrike w:val="0"/>
        <w:outline w:val="0"/>
        <w:color w:val="000000"/>
        <w:spacing w:val="0"/>
        <w:kern w:val="0"/>
        <w:position w:val="0"/>
        <w:sz w:val="24"/>
        <w:szCs w:val="24"/>
        <w:u w:val="none" w:color="244061"/>
        <w:vertAlign w:val="baseline"/>
        <w:rtl w:val="0"/>
        <w:lang w:val="en-US"/>
      </w:rPr>
    </w:lvl>
    <w:lvl w:ilvl="2">
      <w:start w:val="1"/>
      <w:numFmt w:val="lowerRoman"/>
      <w:lvlText w:val="%3."/>
      <w:lvlJc w:val="left"/>
      <w:pPr>
        <w:tabs>
          <w:tab w:val="num" w:pos="360"/>
        </w:tabs>
        <w:ind w:left="360"/>
      </w:pPr>
      <w:rPr>
        <w:caps w:val="0"/>
        <w:smallCaps w:val="0"/>
        <w:strike w:val="0"/>
        <w:dstrike w:val="0"/>
        <w:outline w:val="0"/>
        <w:color w:val="000000"/>
        <w:spacing w:val="0"/>
        <w:kern w:val="0"/>
        <w:position w:val="0"/>
        <w:sz w:val="24"/>
        <w:szCs w:val="24"/>
        <w:u w:val="none" w:color="244061"/>
        <w:vertAlign w:val="baseline"/>
        <w:rtl w:val="0"/>
        <w:lang w:val="en-US"/>
      </w:rPr>
    </w:lvl>
    <w:lvl w:ilvl="3">
      <w:start w:val="1"/>
      <w:numFmt w:val="decimal"/>
      <w:lvlText w:val="%4."/>
      <w:lvlJc w:val="left"/>
      <w:pPr>
        <w:tabs>
          <w:tab w:val="num" w:pos="360"/>
        </w:tabs>
        <w:ind w:left="360"/>
      </w:pPr>
      <w:rPr>
        <w:caps w:val="0"/>
        <w:smallCaps w:val="0"/>
        <w:strike w:val="0"/>
        <w:dstrike w:val="0"/>
        <w:outline w:val="0"/>
        <w:color w:val="000000"/>
        <w:spacing w:val="0"/>
        <w:kern w:val="0"/>
        <w:position w:val="0"/>
        <w:sz w:val="24"/>
        <w:szCs w:val="24"/>
        <w:u w:val="none" w:color="244061"/>
        <w:vertAlign w:val="baseline"/>
        <w:rtl w:val="0"/>
        <w:lang w:val="en-US"/>
      </w:rPr>
    </w:lvl>
    <w:lvl w:ilvl="4">
      <w:start w:val="1"/>
      <w:numFmt w:val="lowerLetter"/>
      <w:lvlText w:val="%5."/>
      <w:lvlJc w:val="left"/>
      <w:pPr>
        <w:tabs>
          <w:tab w:val="num" w:pos="360"/>
        </w:tabs>
        <w:ind w:left="360"/>
      </w:pPr>
      <w:rPr>
        <w:caps w:val="0"/>
        <w:smallCaps w:val="0"/>
        <w:strike w:val="0"/>
        <w:dstrike w:val="0"/>
        <w:outline w:val="0"/>
        <w:color w:val="000000"/>
        <w:spacing w:val="0"/>
        <w:kern w:val="0"/>
        <w:position w:val="0"/>
        <w:sz w:val="24"/>
        <w:szCs w:val="24"/>
        <w:u w:val="none" w:color="244061"/>
        <w:vertAlign w:val="baseline"/>
        <w:rtl w:val="0"/>
        <w:lang w:val="en-US"/>
      </w:rPr>
    </w:lvl>
    <w:lvl w:ilvl="5">
      <w:start w:val="1"/>
      <w:numFmt w:val="lowerRoman"/>
      <w:lvlText w:val="%6."/>
      <w:lvlJc w:val="left"/>
      <w:pPr>
        <w:tabs>
          <w:tab w:val="num" w:pos="360"/>
        </w:tabs>
        <w:ind w:left="360"/>
      </w:pPr>
      <w:rPr>
        <w:caps w:val="0"/>
        <w:smallCaps w:val="0"/>
        <w:strike w:val="0"/>
        <w:dstrike w:val="0"/>
        <w:outline w:val="0"/>
        <w:color w:val="000000"/>
        <w:spacing w:val="0"/>
        <w:kern w:val="0"/>
        <w:position w:val="0"/>
        <w:sz w:val="24"/>
        <w:szCs w:val="24"/>
        <w:u w:val="none" w:color="244061"/>
        <w:vertAlign w:val="baseline"/>
        <w:rtl w:val="0"/>
        <w:lang w:val="en-US"/>
      </w:rPr>
    </w:lvl>
    <w:lvl w:ilvl="6">
      <w:start w:val="1"/>
      <w:numFmt w:val="decimal"/>
      <w:lvlText w:val="%7."/>
      <w:lvlJc w:val="left"/>
      <w:pPr>
        <w:tabs>
          <w:tab w:val="num" w:pos="360"/>
        </w:tabs>
        <w:ind w:left="360"/>
      </w:pPr>
      <w:rPr>
        <w:caps w:val="0"/>
        <w:smallCaps w:val="0"/>
        <w:strike w:val="0"/>
        <w:dstrike w:val="0"/>
        <w:outline w:val="0"/>
        <w:color w:val="000000"/>
        <w:spacing w:val="0"/>
        <w:kern w:val="0"/>
        <w:position w:val="0"/>
        <w:sz w:val="24"/>
        <w:szCs w:val="24"/>
        <w:u w:val="none" w:color="244061"/>
        <w:vertAlign w:val="baseline"/>
        <w:rtl w:val="0"/>
        <w:lang w:val="en-US"/>
      </w:rPr>
    </w:lvl>
    <w:lvl w:ilvl="7">
      <w:start w:val="1"/>
      <w:numFmt w:val="lowerLetter"/>
      <w:lvlText w:val="%8."/>
      <w:lvlJc w:val="left"/>
      <w:pPr>
        <w:tabs>
          <w:tab w:val="num" w:pos="360"/>
        </w:tabs>
        <w:ind w:left="360"/>
      </w:pPr>
      <w:rPr>
        <w:caps w:val="0"/>
        <w:smallCaps w:val="0"/>
        <w:strike w:val="0"/>
        <w:dstrike w:val="0"/>
        <w:outline w:val="0"/>
        <w:color w:val="000000"/>
        <w:spacing w:val="0"/>
        <w:kern w:val="0"/>
        <w:position w:val="0"/>
        <w:sz w:val="24"/>
        <w:szCs w:val="24"/>
        <w:u w:val="none" w:color="244061"/>
        <w:vertAlign w:val="baseline"/>
        <w:rtl w:val="0"/>
        <w:lang w:val="en-US"/>
      </w:rPr>
    </w:lvl>
    <w:lvl w:ilvl="8">
      <w:start w:val="1"/>
      <w:numFmt w:val="lowerRoman"/>
      <w:lvlText w:val="%9."/>
      <w:lvlJc w:val="left"/>
      <w:pPr>
        <w:tabs>
          <w:tab w:val="num" w:pos="360"/>
        </w:tabs>
        <w:ind w:left="360"/>
      </w:pPr>
      <w:rPr>
        <w:caps w:val="0"/>
        <w:smallCaps w:val="0"/>
        <w:strike w:val="0"/>
        <w:dstrike w:val="0"/>
        <w:outline w:val="0"/>
        <w:color w:val="000000"/>
        <w:spacing w:val="0"/>
        <w:kern w:val="0"/>
        <w:position w:val="0"/>
        <w:sz w:val="24"/>
        <w:szCs w:val="24"/>
        <w:u w:val="none" w:color="244061"/>
        <w:vertAlign w:val="baseline"/>
        <w:rtl w:val="0"/>
        <w:lang w:val="en-US"/>
      </w:rPr>
    </w:lvl>
  </w:abstractNum>
  <w:abstractNum w:abstractNumId="6">
    <w:nsid w:val="13624F85"/>
    <w:multiLevelType w:val="multilevel"/>
    <w:tmpl w:val="B0901262"/>
    <w:lvl w:ilvl="0">
      <w:start w:val="1"/>
      <w:numFmt w:val="decimal"/>
      <w:lvlText w:val="%1."/>
      <w:lvlJc w:val="left"/>
      <w:pPr>
        <w:tabs>
          <w:tab w:val="num" w:pos="720"/>
        </w:tabs>
        <w:ind w:left="720" w:hanging="360"/>
      </w:pPr>
      <w:rPr>
        <w:caps w:val="0"/>
        <w:smallCaps w:val="0"/>
        <w:strike w:val="0"/>
        <w:dstrike w:val="0"/>
        <w:outline w:val="0"/>
        <w:color w:val="000000"/>
        <w:spacing w:val="0"/>
        <w:kern w:val="0"/>
        <w:position w:val="0"/>
        <w:sz w:val="24"/>
        <w:szCs w:val="24"/>
        <w:u w:val="none" w:color="244061"/>
        <w:vertAlign w:val="baseline"/>
        <w:rtl w:val="0"/>
        <w:lang w:val="en-US"/>
      </w:rPr>
    </w:lvl>
    <w:lvl w:ilvl="1">
      <w:start w:val="1"/>
      <w:numFmt w:val="lowerLetter"/>
      <w:lvlText w:val="%2."/>
      <w:lvlJc w:val="left"/>
      <w:pPr>
        <w:tabs>
          <w:tab w:val="num" w:pos="360"/>
        </w:tabs>
        <w:ind w:left="360"/>
      </w:pPr>
      <w:rPr>
        <w:caps w:val="0"/>
        <w:smallCaps w:val="0"/>
        <w:strike w:val="0"/>
        <w:dstrike w:val="0"/>
        <w:outline w:val="0"/>
        <w:color w:val="000000"/>
        <w:spacing w:val="0"/>
        <w:kern w:val="0"/>
        <w:position w:val="0"/>
        <w:sz w:val="24"/>
        <w:szCs w:val="24"/>
        <w:u w:val="none" w:color="244061"/>
        <w:vertAlign w:val="baseline"/>
        <w:rtl w:val="0"/>
        <w:lang w:val="en-US"/>
      </w:rPr>
    </w:lvl>
    <w:lvl w:ilvl="2">
      <w:start w:val="1"/>
      <w:numFmt w:val="lowerRoman"/>
      <w:lvlText w:val="%3."/>
      <w:lvlJc w:val="left"/>
      <w:pPr>
        <w:tabs>
          <w:tab w:val="num" w:pos="360"/>
        </w:tabs>
        <w:ind w:left="360"/>
      </w:pPr>
      <w:rPr>
        <w:caps w:val="0"/>
        <w:smallCaps w:val="0"/>
        <w:strike w:val="0"/>
        <w:dstrike w:val="0"/>
        <w:outline w:val="0"/>
        <w:color w:val="000000"/>
        <w:spacing w:val="0"/>
        <w:kern w:val="0"/>
        <w:position w:val="0"/>
        <w:sz w:val="24"/>
        <w:szCs w:val="24"/>
        <w:u w:val="none" w:color="244061"/>
        <w:vertAlign w:val="baseline"/>
        <w:rtl w:val="0"/>
        <w:lang w:val="en-US"/>
      </w:rPr>
    </w:lvl>
    <w:lvl w:ilvl="3">
      <w:start w:val="1"/>
      <w:numFmt w:val="decimal"/>
      <w:lvlText w:val="%4."/>
      <w:lvlJc w:val="left"/>
      <w:pPr>
        <w:tabs>
          <w:tab w:val="num" w:pos="360"/>
        </w:tabs>
        <w:ind w:left="360"/>
      </w:pPr>
      <w:rPr>
        <w:caps w:val="0"/>
        <w:smallCaps w:val="0"/>
        <w:strike w:val="0"/>
        <w:dstrike w:val="0"/>
        <w:outline w:val="0"/>
        <w:color w:val="000000"/>
        <w:spacing w:val="0"/>
        <w:kern w:val="0"/>
        <w:position w:val="0"/>
        <w:sz w:val="24"/>
        <w:szCs w:val="24"/>
        <w:u w:val="none" w:color="244061"/>
        <w:vertAlign w:val="baseline"/>
        <w:rtl w:val="0"/>
        <w:lang w:val="en-US"/>
      </w:rPr>
    </w:lvl>
    <w:lvl w:ilvl="4">
      <w:start w:val="1"/>
      <w:numFmt w:val="lowerLetter"/>
      <w:lvlText w:val="%5."/>
      <w:lvlJc w:val="left"/>
      <w:pPr>
        <w:tabs>
          <w:tab w:val="num" w:pos="360"/>
        </w:tabs>
        <w:ind w:left="360"/>
      </w:pPr>
      <w:rPr>
        <w:caps w:val="0"/>
        <w:smallCaps w:val="0"/>
        <w:strike w:val="0"/>
        <w:dstrike w:val="0"/>
        <w:outline w:val="0"/>
        <w:color w:val="000000"/>
        <w:spacing w:val="0"/>
        <w:kern w:val="0"/>
        <w:position w:val="0"/>
        <w:sz w:val="24"/>
        <w:szCs w:val="24"/>
        <w:u w:val="none" w:color="244061"/>
        <w:vertAlign w:val="baseline"/>
        <w:rtl w:val="0"/>
        <w:lang w:val="en-US"/>
      </w:rPr>
    </w:lvl>
    <w:lvl w:ilvl="5">
      <w:start w:val="1"/>
      <w:numFmt w:val="lowerRoman"/>
      <w:lvlText w:val="%6."/>
      <w:lvlJc w:val="left"/>
      <w:pPr>
        <w:tabs>
          <w:tab w:val="num" w:pos="360"/>
        </w:tabs>
        <w:ind w:left="360"/>
      </w:pPr>
      <w:rPr>
        <w:caps w:val="0"/>
        <w:smallCaps w:val="0"/>
        <w:strike w:val="0"/>
        <w:dstrike w:val="0"/>
        <w:outline w:val="0"/>
        <w:color w:val="000000"/>
        <w:spacing w:val="0"/>
        <w:kern w:val="0"/>
        <w:position w:val="0"/>
        <w:sz w:val="24"/>
        <w:szCs w:val="24"/>
        <w:u w:val="none" w:color="244061"/>
        <w:vertAlign w:val="baseline"/>
        <w:rtl w:val="0"/>
        <w:lang w:val="en-US"/>
      </w:rPr>
    </w:lvl>
    <w:lvl w:ilvl="6">
      <w:start w:val="1"/>
      <w:numFmt w:val="decimal"/>
      <w:lvlText w:val="%7."/>
      <w:lvlJc w:val="left"/>
      <w:pPr>
        <w:tabs>
          <w:tab w:val="num" w:pos="360"/>
        </w:tabs>
        <w:ind w:left="360"/>
      </w:pPr>
      <w:rPr>
        <w:caps w:val="0"/>
        <w:smallCaps w:val="0"/>
        <w:strike w:val="0"/>
        <w:dstrike w:val="0"/>
        <w:outline w:val="0"/>
        <w:color w:val="000000"/>
        <w:spacing w:val="0"/>
        <w:kern w:val="0"/>
        <w:position w:val="0"/>
        <w:sz w:val="24"/>
        <w:szCs w:val="24"/>
        <w:u w:val="none" w:color="244061"/>
        <w:vertAlign w:val="baseline"/>
        <w:rtl w:val="0"/>
        <w:lang w:val="en-US"/>
      </w:rPr>
    </w:lvl>
    <w:lvl w:ilvl="7">
      <w:start w:val="1"/>
      <w:numFmt w:val="lowerLetter"/>
      <w:lvlText w:val="%8."/>
      <w:lvlJc w:val="left"/>
      <w:pPr>
        <w:tabs>
          <w:tab w:val="num" w:pos="360"/>
        </w:tabs>
        <w:ind w:left="360"/>
      </w:pPr>
      <w:rPr>
        <w:caps w:val="0"/>
        <w:smallCaps w:val="0"/>
        <w:strike w:val="0"/>
        <w:dstrike w:val="0"/>
        <w:outline w:val="0"/>
        <w:color w:val="000000"/>
        <w:spacing w:val="0"/>
        <w:kern w:val="0"/>
        <w:position w:val="0"/>
        <w:sz w:val="24"/>
        <w:szCs w:val="24"/>
        <w:u w:val="none" w:color="244061"/>
        <w:vertAlign w:val="baseline"/>
        <w:rtl w:val="0"/>
        <w:lang w:val="en-US"/>
      </w:rPr>
    </w:lvl>
    <w:lvl w:ilvl="8">
      <w:start w:val="1"/>
      <w:numFmt w:val="lowerRoman"/>
      <w:lvlText w:val="%9."/>
      <w:lvlJc w:val="left"/>
      <w:pPr>
        <w:tabs>
          <w:tab w:val="num" w:pos="360"/>
        </w:tabs>
        <w:ind w:left="360"/>
      </w:pPr>
      <w:rPr>
        <w:caps w:val="0"/>
        <w:smallCaps w:val="0"/>
        <w:strike w:val="0"/>
        <w:dstrike w:val="0"/>
        <w:outline w:val="0"/>
        <w:color w:val="000000"/>
        <w:spacing w:val="0"/>
        <w:kern w:val="0"/>
        <w:position w:val="0"/>
        <w:sz w:val="24"/>
        <w:szCs w:val="24"/>
        <w:u w:val="none" w:color="244061"/>
        <w:vertAlign w:val="baseline"/>
        <w:rtl w:val="0"/>
        <w:lang w:val="en-US"/>
      </w:rPr>
    </w:lvl>
  </w:abstractNum>
  <w:abstractNum w:abstractNumId="7">
    <w:nsid w:val="17166E31"/>
    <w:multiLevelType w:val="hybridMultilevel"/>
    <w:tmpl w:val="B678CF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9E80BA1"/>
    <w:multiLevelType w:val="multilevel"/>
    <w:tmpl w:val="953C9286"/>
    <w:lvl w:ilvl="0">
      <w:start w:val="1"/>
      <w:numFmt w:val="lowerLetter"/>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9">
    <w:nsid w:val="19EB09BB"/>
    <w:multiLevelType w:val="multilevel"/>
    <w:tmpl w:val="819CC8F4"/>
    <w:lvl w:ilvl="0">
      <w:start w:val="13"/>
      <w:numFmt w:val="decimal"/>
      <w:lvlText w:val="%1."/>
      <w:lvlJc w:val="left"/>
      <w:rPr>
        <w:color w:val="000000"/>
        <w:position w:val="0"/>
        <w:u w:color="244061"/>
        <w:rtl w:val="0"/>
        <w:lang w:val="en-US"/>
      </w:rPr>
    </w:lvl>
    <w:lvl w:ilvl="1">
      <w:start w:val="1"/>
      <w:numFmt w:val="lowerLetter"/>
      <w:lvlText w:val="%2."/>
      <w:lvlJc w:val="left"/>
      <w:rPr>
        <w:color w:val="000000"/>
        <w:position w:val="0"/>
        <w:u w:color="244061"/>
        <w:rtl w:val="0"/>
        <w:lang w:val="en-US"/>
      </w:rPr>
    </w:lvl>
    <w:lvl w:ilvl="2">
      <w:start w:val="1"/>
      <w:numFmt w:val="lowerRoman"/>
      <w:lvlText w:val="%3."/>
      <w:lvlJc w:val="left"/>
      <w:rPr>
        <w:color w:val="000000"/>
        <w:position w:val="0"/>
        <w:u w:color="244061"/>
        <w:rtl w:val="0"/>
        <w:lang w:val="en-US"/>
      </w:rPr>
    </w:lvl>
    <w:lvl w:ilvl="3">
      <w:start w:val="1"/>
      <w:numFmt w:val="decimal"/>
      <w:lvlText w:val="%4."/>
      <w:lvlJc w:val="left"/>
      <w:rPr>
        <w:color w:val="000000"/>
        <w:position w:val="0"/>
        <w:u w:color="244061"/>
        <w:rtl w:val="0"/>
        <w:lang w:val="en-US"/>
      </w:rPr>
    </w:lvl>
    <w:lvl w:ilvl="4">
      <w:start w:val="1"/>
      <w:numFmt w:val="lowerLetter"/>
      <w:lvlText w:val="%5."/>
      <w:lvlJc w:val="left"/>
      <w:rPr>
        <w:color w:val="000000"/>
        <w:position w:val="0"/>
        <w:u w:color="244061"/>
        <w:rtl w:val="0"/>
        <w:lang w:val="en-US"/>
      </w:rPr>
    </w:lvl>
    <w:lvl w:ilvl="5">
      <w:start w:val="1"/>
      <w:numFmt w:val="lowerRoman"/>
      <w:lvlText w:val="%6."/>
      <w:lvlJc w:val="left"/>
      <w:rPr>
        <w:color w:val="000000"/>
        <w:position w:val="0"/>
        <w:u w:color="244061"/>
        <w:rtl w:val="0"/>
        <w:lang w:val="en-US"/>
      </w:rPr>
    </w:lvl>
    <w:lvl w:ilvl="6">
      <w:start w:val="1"/>
      <w:numFmt w:val="decimal"/>
      <w:lvlText w:val="%7."/>
      <w:lvlJc w:val="left"/>
      <w:rPr>
        <w:color w:val="000000"/>
        <w:position w:val="0"/>
        <w:u w:color="244061"/>
        <w:rtl w:val="0"/>
        <w:lang w:val="en-US"/>
      </w:rPr>
    </w:lvl>
    <w:lvl w:ilvl="7">
      <w:start w:val="1"/>
      <w:numFmt w:val="lowerLetter"/>
      <w:lvlText w:val="%8."/>
      <w:lvlJc w:val="left"/>
      <w:rPr>
        <w:color w:val="000000"/>
        <w:position w:val="0"/>
        <w:u w:color="244061"/>
        <w:rtl w:val="0"/>
        <w:lang w:val="en-US"/>
      </w:rPr>
    </w:lvl>
    <w:lvl w:ilvl="8">
      <w:start w:val="1"/>
      <w:numFmt w:val="lowerRoman"/>
      <w:lvlText w:val="%9."/>
      <w:lvlJc w:val="left"/>
      <w:rPr>
        <w:color w:val="000000"/>
        <w:position w:val="0"/>
        <w:u w:color="244061"/>
        <w:rtl w:val="0"/>
        <w:lang w:val="en-US"/>
      </w:rPr>
    </w:lvl>
  </w:abstractNum>
  <w:abstractNum w:abstractNumId="10">
    <w:nsid w:val="1EA96CEE"/>
    <w:multiLevelType w:val="multilevel"/>
    <w:tmpl w:val="81704D5C"/>
    <w:styleLink w:val="List31"/>
    <w:lvl w:ilvl="0">
      <w:start w:val="13"/>
      <w:numFmt w:val="decimal"/>
      <w:lvlText w:val="%1."/>
      <w:lvlJc w:val="left"/>
      <w:pPr>
        <w:tabs>
          <w:tab w:val="num" w:pos="720"/>
        </w:tabs>
        <w:ind w:left="720" w:hanging="720"/>
      </w:pPr>
      <w:rPr>
        <w:caps w:val="0"/>
        <w:smallCaps w:val="0"/>
        <w:strike w:val="0"/>
        <w:dstrike w:val="0"/>
        <w:outline w:val="0"/>
        <w:color w:val="000000"/>
        <w:spacing w:val="0"/>
        <w:kern w:val="0"/>
        <w:position w:val="0"/>
        <w:sz w:val="24"/>
        <w:szCs w:val="24"/>
        <w:u w:val="none" w:color="244061"/>
        <w:vertAlign w:val="baseline"/>
        <w:rtl w:val="0"/>
        <w:lang w:val="en-US"/>
      </w:rPr>
    </w:lvl>
    <w:lvl w:ilvl="1">
      <w:start w:val="1"/>
      <w:numFmt w:val="lowerLetter"/>
      <w:lvlText w:val="%2."/>
      <w:lvlJc w:val="left"/>
      <w:pPr>
        <w:tabs>
          <w:tab w:val="num" w:pos="360"/>
        </w:tabs>
        <w:ind w:left="360"/>
      </w:pPr>
      <w:rPr>
        <w:caps w:val="0"/>
        <w:smallCaps w:val="0"/>
        <w:strike w:val="0"/>
        <w:dstrike w:val="0"/>
        <w:outline w:val="0"/>
        <w:color w:val="000000"/>
        <w:spacing w:val="0"/>
        <w:kern w:val="0"/>
        <w:position w:val="0"/>
        <w:sz w:val="24"/>
        <w:szCs w:val="24"/>
        <w:u w:val="none" w:color="244061"/>
        <w:vertAlign w:val="baseline"/>
        <w:rtl w:val="0"/>
        <w:lang w:val="en-US"/>
      </w:rPr>
    </w:lvl>
    <w:lvl w:ilvl="2">
      <w:start w:val="1"/>
      <w:numFmt w:val="lowerRoman"/>
      <w:lvlText w:val="%3."/>
      <w:lvlJc w:val="left"/>
      <w:pPr>
        <w:tabs>
          <w:tab w:val="num" w:pos="360"/>
        </w:tabs>
        <w:ind w:left="360"/>
      </w:pPr>
      <w:rPr>
        <w:caps w:val="0"/>
        <w:smallCaps w:val="0"/>
        <w:strike w:val="0"/>
        <w:dstrike w:val="0"/>
        <w:outline w:val="0"/>
        <w:color w:val="000000"/>
        <w:spacing w:val="0"/>
        <w:kern w:val="0"/>
        <w:position w:val="0"/>
        <w:sz w:val="24"/>
        <w:szCs w:val="24"/>
        <w:u w:val="none" w:color="244061"/>
        <w:vertAlign w:val="baseline"/>
        <w:rtl w:val="0"/>
        <w:lang w:val="en-US"/>
      </w:rPr>
    </w:lvl>
    <w:lvl w:ilvl="3">
      <w:start w:val="1"/>
      <w:numFmt w:val="decimal"/>
      <w:lvlText w:val="%4."/>
      <w:lvlJc w:val="left"/>
      <w:pPr>
        <w:tabs>
          <w:tab w:val="num" w:pos="360"/>
        </w:tabs>
        <w:ind w:left="360"/>
      </w:pPr>
      <w:rPr>
        <w:caps w:val="0"/>
        <w:smallCaps w:val="0"/>
        <w:strike w:val="0"/>
        <w:dstrike w:val="0"/>
        <w:outline w:val="0"/>
        <w:color w:val="000000"/>
        <w:spacing w:val="0"/>
        <w:kern w:val="0"/>
        <w:position w:val="0"/>
        <w:sz w:val="24"/>
        <w:szCs w:val="24"/>
        <w:u w:val="none" w:color="244061"/>
        <w:vertAlign w:val="baseline"/>
        <w:rtl w:val="0"/>
        <w:lang w:val="en-US"/>
      </w:rPr>
    </w:lvl>
    <w:lvl w:ilvl="4">
      <w:start w:val="1"/>
      <w:numFmt w:val="lowerLetter"/>
      <w:lvlText w:val="%5."/>
      <w:lvlJc w:val="left"/>
      <w:pPr>
        <w:tabs>
          <w:tab w:val="num" w:pos="360"/>
        </w:tabs>
        <w:ind w:left="360"/>
      </w:pPr>
      <w:rPr>
        <w:caps w:val="0"/>
        <w:smallCaps w:val="0"/>
        <w:strike w:val="0"/>
        <w:dstrike w:val="0"/>
        <w:outline w:val="0"/>
        <w:color w:val="000000"/>
        <w:spacing w:val="0"/>
        <w:kern w:val="0"/>
        <w:position w:val="0"/>
        <w:sz w:val="24"/>
        <w:szCs w:val="24"/>
        <w:u w:val="none" w:color="244061"/>
        <w:vertAlign w:val="baseline"/>
        <w:rtl w:val="0"/>
        <w:lang w:val="en-US"/>
      </w:rPr>
    </w:lvl>
    <w:lvl w:ilvl="5">
      <w:start w:val="1"/>
      <w:numFmt w:val="lowerRoman"/>
      <w:lvlText w:val="%6."/>
      <w:lvlJc w:val="left"/>
      <w:pPr>
        <w:tabs>
          <w:tab w:val="num" w:pos="360"/>
        </w:tabs>
        <w:ind w:left="360"/>
      </w:pPr>
      <w:rPr>
        <w:caps w:val="0"/>
        <w:smallCaps w:val="0"/>
        <w:strike w:val="0"/>
        <w:dstrike w:val="0"/>
        <w:outline w:val="0"/>
        <w:color w:val="000000"/>
        <w:spacing w:val="0"/>
        <w:kern w:val="0"/>
        <w:position w:val="0"/>
        <w:sz w:val="24"/>
        <w:szCs w:val="24"/>
        <w:u w:val="none" w:color="244061"/>
        <w:vertAlign w:val="baseline"/>
        <w:rtl w:val="0"/>
        <w:lang w:val="en-US"/>
      </w:rPr>
    </w:lvl>
    <w:lvl w:ilvl="6">
      <w:start w:val="1"/>
      <w:numFmt w:val="decimal"/>
      <w:lvlText w:val="%7."/>
      <w:lvlJc w:val="left"/>
      <w:pPr>
        <w:tabs>
          <w:tab w:val="num" w:pos="360"/>
        </w:tabs>
        <w:ind w:left="360"/>
      </w:pPr>
      <w:rPr>
        <w:caps w:val="0"/>
        <w:smallCaps w:val="0"/>
        <w:strike w:val="0"/>
        <w:dstrike w:val="0"/>
        <w:outline w:val="0"/>
        <w:color w:val="000000"/>
        <w:spacing w:val="0"/>
        <w:kern w:val="0"/>
        <w:position w:val="0"/>
        <w:sz w:val="24"/>
        <w:szCs w:val="24"/>
        <w:u w:val="none" w:color="244061"/>
        <w:vertAlign w:val="baseline"/>
        <w:rtl w:val="0"/>
        <w:lang w:val="en-US"/>
      </w:rPr>
    </w:lvl>
    <w:lvl w:ilvl="7">
      <w:start w:val="1"/>
      <w:numFmt w:val="lowerLetter"/>
      <w:lvlText w:val="%8."/>
      <w:lvlJc w:val="left"/>
      <w:pPr>
        <w:tabs>
          <w:tab w:val="num" w:pos="360"/>
        </w:tabs>
        <w:ind w:left="360"/>
      </w:pPr>
      <w:rPr>
        <w:caps w:val="0"/>
        <w:smallCaps w:val="0"/>
        <w:strike w:val="0"/>
        <w:dstrike w:val="0"/>
        <w:outline w:val="0"/>
        <w:color w:val="000000"/>
        <w:spacing w:val="0"/>
        <w:kern w:val="0"/>
        <w:position w:val="0"/>
        <w:sz w:val="24"/>
        <w:szCs w:val="24"/>
        <w:u w:val="none" w:color="244061"/>
        <w:vertAlign w:val="baseline"/>
        <w:rtl w:val="0"/>
        <w:lang w:val="en-US"/>
      </w:rPr>
    </w:lvl>
    <w:lvl w:ilvl="8">
      <w:start w:val="1"/>
      <w:numFmt w:val="lowerRoman"/>
      <w:lvlText w:val="%9."/>
      <w:lvlJc w:val="left"/>
      <w:pPr>
        <w:tabs>
          <w:tab w:val="num" w:pos="360"/>
        </w:tabs>
        <w:ind w:left="360"/>
      </w:pPr>
      <w:rPr>
        <w:caps w:val="0"/>
        <w:smallCaps w:val="0"/>
        <w:strike w:val="0"/>
        <w:dstrike w:val="0"/>
        <w:outline w:val="0"/>
        <w:color w:val="000000"/>
        <w:spacing w:val="0"/>
        <w:kern w:val="0"/>
        <w:position w:val="0"/>
        <w:sz w:val="24"/>
        <w:szCs w:val="24"/>
        <w:u w:val="none" w:color="244061"/>
        <w:vertAlign w:val="baseline"/>
        <w:rtl w:val="0"/>
        <w:lang w:val="en-US"/>
      </w:rPr>
    </w:lvl>
  </w:abstractNum>
  <w:abstractNum w:abstractNumId="11">
    <w:nsid w:val="256425DF"/>
    <w:multiLevelType w:val="multilevel"/>
    <w:tmpl w:val="0666CDEC"/>
    <w:styleLink w:val="List7"/>
    <w:lvl w:ilvl="0">
      <w:start w:val="18"/>
      <w:numFmt w:val="decimal"/>
      <w:lvlText w:val="%1."/>
      <w:lvlJc w:val="left"/>
      <w:rPr>
        <w:color w:val="000000"/>
        <w:position w:val="0"/>
        <w:rtl w:val="0"/>
      </w:rPr>
    </w:lvl>
    <w:lvl w:ilvl="1">
      <w:start w:val="1"/>
      <w:numFmt w:val="lowerLetter"/>
      <w:lvlText w:val="%2."/>
      <w:lvlJc w:val="left"/>
      <w:rPr>
        <w:color w:val="000000"/>
        <w:position w:val="0"/>
        <w:rtl w:val="0"/>
      </w:rPr>
    </w:lvl>
    <w:lvl w:ilvl="2">
      <w:start w:val="1"/>
      <w:numFmt w:val="lowerRoman"/>
      <w:lvlText w:val="%3."/>
      <w:lvlJc w:val="left"/>
      <w:rPr>
        <w:color w:val="000000"/>
        <w:position w:val="0"/>
        <w:rtl w:val="0"/>
      </w:rPr>
    </w:lvl>
    <w:lvl w:ilvl="3">
      <w:start w:val="1"/>
      <w:numFmt w:val="decimal"/>
      <w:lvlText w:val="%4."/>
      <w:lvlJc w:val="left"/>
      <w:rPr>
        <w:color w:val="000000"/>
        <w:position w:val="0"/>
        <w:rtl w:val="0"/>
      </w:rPr>
    </w:lvl>
    <w:lvl w:ilvl="4">
      <w:start w:val="1"/>
      <w:numFmt w:val="lowerLetter"/>
      <w:lvlText w:val="%5."/>
      <w:lvlJc w:val="left"/>
      <w:rPr>
        <w:color w:val="000000"/>
        <w:position w:val="0"/>
        <w:rtl w:val="0"/>
      </w:rPr>
    </w:lvl>
    <w:lvl w:ilvl="5">
      <w:start w:val="1"/>
      <w:numFmt w:val="lowerRoman"/>
      <w:lvlText w:val="%6."/>
      <w:lvlJc w:val="left"/>
      <w:rPr>
        <w:color w:val="000000"/>
        <w:position w:val="0"/>
        <w:rtl w:val="0"/>
      </w:rPr>
    </w:lvl>
    <w:lvl w:ilvl="6">
      <w:start w:val="1"/>
      <w:numFmt w:val="decimal"/>
      <w:lvlText w:val="%7."/>
      <w:lvlJc w:val="left"/>
      <w:rPr>
        <w:color w:val="000000"/>
        <w:position w:val="0"/>
        <w:rtl w:val="0"/>
      </w:rPr>
    </w:lvl>
    <w:lvl w:ilvl="7">
      <w:start w:val="1"/>
      <w:numFmt w:val="lowerLetter"/>
      <w:lvlText w:val="%8."/>
      <w:lvlJc w:val="left"/>
      <w:rPr>
        <w:color w:val="000000"/>
        <w:position w:val="0"/>
        <w:rtl w:val="0"/>
      </w:rPr>
    </w:lvl>
    <w:lvl w:ilvl="8">
      <w:start w:val="1"/>
      <w:numFmt w:val="lowerRoman"/>
      <w:lvlText w:val="%9."/>
      <w:lvlJc w:val="left"/>
      <w:rPr>
        <w:color w:val="000000"/>
        <w:position w:val="0"/>
        <w:rtl w:val="0"/>
      </w:rPr>
    </w:lvl>
  </w:abstractNum>
  <w:abstractNum w:abstractNumId="12">
    <w:nsid w:val="2B2D0BF3"/>
    <w:multiLevelType w:val="multilevel"/>
    <w:tmpl w:val="3EE8A97E"/>
    <w:lvl w:ilvl="0">
      <w:start w:val="1"/>
      <w:numFmt w:val="decimal"/>
      <w:lvlText w:val="%1."/>
      <w:lvlJc w:val="left"/>
      <w:pPr>
        <w:tabs>
          <w:tab w:val="num" w:pos="720"/>
        </w:tabs>
        <w:ind w:left="720" w:hanging="360"/>
      </w:pPr>
      <w:rPr>
        <w:b/>
        <w:bCs/>
        <w:smallCaps/>
        <w:position w:val="0"/>
        <w:sz w:val="24"/>
        <w:szCs w:val="24"/>
        <w:rtl w:val="0"/>
        <w:lang w:val="en-US"/>
      </w:rPr>
    </w:lvl>
    <w:lvl w:ilvl="1">
      <w:start w:val="1"/>
      <w:numFmt w:val="decimal"/>
      <w:lvlText w:val="%2."/>
      <w:lvlJc w:val="left"/>
      <w:pPr>
        <w:tabs>
          <w:tab w:val="num" w:pos="1410"/>
        </w:tabs>
        <w:ind w:left="1410" w:hanging="330"/>
      </w:pPr>
      <w:rPr>
        <w:b/>
        <w:bCs/>
        <w:smallCaps/>
        <w:position w:val="0"/>
        <w:sz w:val="24"/>
        <w:szCs w:val="24"/>
        <w:rtl w:val="0"/>
        <w:lang w:val="en-US"/>
      </w:rPr>
    </w:lvl>
    <w:lvl w:ilvl="2">
      <w:start w:val="1"/>
      <w:numFmt w:val="lowerRoman"/>
      <w:lvlText w:val="%3."/>
      <w:lvlJc w:val="left"/>
      <w:pPr>
        <w:tabs>
          <w:tab w:val="num" w:pos="2160"/>
        </w:tabs>
        <w:ind w:left="2160" w:hanging="296"/>
      </w:pPr>
      <w:rPr>
        <w:b/>
        <w:bCs/>
        <w:smallCaps/>
        <w:position w:val="0"/>
        <w:sz w:val="24"/>
        <w:szCs w:val="24"/>
        <w:rtl w:val="0"/>
        <w:lang w:val="en-US"/>
      </w:rPr>
    </w:lvl>
    <w:lvl w:ilvl="3">
      <w:start w:val="1"/>
      <w:numFmt w:val="decimal"/>
      <w:lvlText w:val="%4."/>
      <w:lvlJc w:val="left"/>
      <w:pPr>
        <w:tabs>
          <w:tab w:val="num" w:pos="2880"/>
        </w:tabs>
        <w:ind w:left="2880" w:hanging="360"/>
      </w:pPr>
      <w:rPr>
        <w:b/>
        <w:bCs/>
        <w:smallCaps/>
        <w:position w:val="0"/>
        <w:sz w:val="24"/>
        <w:szCs w:val="24"/>
        <w:rtl w:val="0"/>
        <w:lang w:val="en-US"/>
      </w:rPr>
    </w:lvl>
    <w:lvl w:ilvl="4">
      <w:start w:val="1"/>
      <w:numFmt w:val="lowerLetter"/>
      <w:lvlText w:val="%5."/>
      <w:lvlJc w:val="left"/>
      <w:pPr>
        <w:tabs>
          <w:tab w:val="num" w:pos="3600"/>
        </w:tabs>
        <w:ind w:left="3600" w:hanging="360"/>
      </w:pPr>
      <w:rPr>
        <w:b/>
        <w:bCs/>
        <w:smallCaps/>
        <w:position w:val="0"/>
        <w:sz w:val="24"/>
        <w:szCs w:val="24"/>
        <w:rtl w:val="0"/>
        <w:lang w:val="en-US"/>
      </w:rPr>
    </w:lvl>
    <w:lvl w:ilvl="5">
      <w:start w:val="1"/>
      <w:numFmt w:val="lowerRoman"/>
      <w:lvlText w:val="%6."/>
      <w:lvlJc w:val="left"/>
      <w:pPr>
        <w:tabs>
          <w:tab w:val="num" w:pos="4320"/>
        </w:tabs>
        <w:ind w:left="4320" w:hanging="296"/>
      </w:pPr>
      <w:rPr>
        <w:b/>
        <w:bCs/>
        <w:smallCaps/>
        <w:position w:val="0"/>
        <w:sz w:val="24"/>
        <w:szCs w:val="24"/>
        <w:rtl w:val="0"/>
        <w:lang w:val="en-US"/>
      </w:rPr>
    </w:lvl>
    <w:lvl w:ilvl="6">
      <w:start w:val="1"/>
      <w:numFmt w:val="decimal"/>
      <w:lvlText w:val="%7."/>
      <w:lvlJc w:val="left"/>
      <w:pPr>
        <w:tabs>
          <w:tab w:val="num" w:pos="5040"/>
        </w:tabs>
        <w:ind w:left="5040" w:hanging="360"/>
      </w:pPr>
      <w:rPr>
        <w:b/>
        <w:bCs/>
        <w:smallCaps/>
        <w:position w:val="0"/>
        <w:sz w:val="24"/>
        <w:szCs w:val="24"/>
        <w:rtl w:val="0"/>
        <w:lang w:val="en-US"/>
      </w:rPr>
    </w:lvl>
    <w:lvl w:ilvl="7">
      <w:start w:val="1"/>
      <w:numFmt w:val="lowerLetter"/>
      <w:lvlText w:val="%8."/>
      <w:lvlJc w:val="left"/>
      <w:pPr>
        <w:tabs>
          <w:tab w:val="num" w:pos="5760"/>
        </w:tabs>
        <w:ind w:left="5760" w:hanging="360"/>
      </w:pPr>
      <w:rPr>
        <w:b/>
        <w:bCs/>
        <w:smallCaps/>
        <w:position w:val="0"/>
        <w:sz w:val="24"/>
        <w:szCs w:val="24"/>
        <w:rtl w:val="0"/>
        <w:lang w:val="en-US"/>
      </w:rPr>
    </w:lvl>
    <w:lvl w:ilvl="8">
      <w:start w:val="1"/>
      <w:numFmt w:val="lowerRoman"/>
      <w:lvlText w:val="%9."/>
      <w:lvlJc w:val="left"/>
      <w:pPr>
        <w:tabs>
          <w:tab w:val="num" w:pos="6480"/>
        </w:tabs>
        <w:ind w:left="6480" w:hanging="296"/>
      </w:pPr>
      <w:rPr>
        <w:b/>
        <w:bCs/>
        <w:smallCaps/>
        <w:position w:val="0"/>
        <w:sz w:val="24"/>
        <w:szCs w:val="24"/>
        <w:rtl w:val="0"/>
        <w:lang w:val="en-US"/>
      </w:rPr>
    </w:lvl>
  </w:abstractNum>
  <w:abstractNum w:abstractNumId="13">
    <w:nsid w:val="2D222316"/>
    <w:multiLevelType w:val="multilevel"/>
    <w:tmpl w:val="8B0013AE"/>
    <w:lvl w:ilvl="0">
      <w:start w:val="1"/>
      <w:numFmt w:val="bullet"/>
      <w:lvlText w:val=""/>
      <w:lvlJc w:val="left"/>
      <w:pPr>
        <w:tabs>
          <w:tab w:val="num" w:pos="720"/>
        </w:tabs>
        <w:ind w:left="720" w:hanging="360"/>
      </w:pPr>
      <w:rPr>
        <w:rFonts w:ascii="Symbol" w:hAnsi="Symbol" w:hint="default"/>
        <w:caps w:val="0"/>
        <w:smallCaps w:val="0"/>
        <w:strike w:val="0"/>
        <w:dstrike w:val="0"/>
        <w:outline w:val="0"/>
        <w:color w:val="000000"/>
        <w:spacing w:val="0"/>
        <w:kern w:val="0"/>
        <w:position w:val="0"/>
        <w:sz w:val="24"/>
        <w:szCs w:val="24"/>
        <w:u w:val="none" w:color="000000"/>
        <w:vertAlign w:val="baseline"/>
        <w:rtl w:val="0"/>
        <w:lang w:val="en-US"/>
      </w:rPr>
    </w:lvl>
    <w:lvl w:ilvl="1">
      <w:start w:val="1"/>
      <w:numFmt w:val="lowerLetter"/>
      <w:lvlText w:val="%2."/>
      <w:lvlJc w:val="left"/>
      <w:pPr>
        <w:tabs>
          <w:tab w:val="num" w:pos="360"/>
        </w:tabs>
        <w:ind w:left="360"/>
      </w:pPr>
      <w:rPr>
        <w:caps w:val="0"/>
        <w:smallCaps w:val="0"/>
        <w:strike w:val="0"/>
        <w:dstrike w:val="0"/>
        <w:outline w:val="0"/>
        <w:color w:val="000000"/>
        <w:spacing w:val="0"/>
        <w:kern w:val="0"/>
        <w:position w:val="0"/>
        <w:sz w:val="24"/>
        <w:szCs w:val="24"/>
        <w:u w:val="none" w:color="244061"/>
        <w:vertAlign w:val="baseline"/>
        <w:rtl w:val="0"/>
        <w:lang w:val="en-US"/>
      </w:rPr>
    </w:lvl>
    <w:lvl w:ilvl="2">
      <w:start w:val="1"/>
      <w:numFmt w:val="lowerRoman"/>
      <w:lvlText w:val="%3."/>
      <w:lvlJc w:val="left"/>
      <w:pPr>
        <w:tabs>
          <w:tab w:val="num" w:pos="360"/>
        </w:tabs>
        <w:ind w:left="360"/>
      </w:pPr>
      <w:rPr>
        <w:caps w:val="0"/>
        <w:smallCaps w:val="0"/>
        <w:strike w:val="0"/>
        <w:dstrike w:val="0"/>
        <w:outline w:val="0"/>
        <w:color w:val="000000"/>
        <w:spacing w:val="0"/>
        <w:kern w:val="0"/>
        <w:position w:val="0"/>
        <w:sz w:val="24"/>
        <w:szCs w:val="24"/>
        <w:u w:val="none" w:color="244061"/>
        <w:vertAlign w:val="baseline"/>
        <w:rtl w:val="0"/>
        <w:lang w:val="en-US"/>
      </w:rPr>
    </w:lvl>
    <w:lvl w:ilvl="3">
      <w:start w:val="1"/>
      <w:numFmt w:val="decimal"/>
      <w:lvlText w:val="%4."/>
      <w:lvlJc w:val="left"/>
      <w:pPr>
        <w:tabs>
          <w:tab w:val="num" w:pos="360"/>
        </w:tabs>
        <w:ind w:left="360"/>
      </w:pPr>
      <w:rPr>
        <w:caps w:val="0"/>
        <w:smallCaps w:val="0"/>
        <w:strike w:val="0"/>
        <w:dstrike w:val="0"/>
        <w:outline w:val="0"/>
        <w:color w:val="000000"/>
        <w:spacing w:val="0"/>
        <w:kern w:val="0"/>
        <w:position w:val="0"/>
        <w:sz w:val="24"/>
        <w:szCs w:val="24"/>
        <w:u w:val="none" w:color="244061"/>
        <w:vertAlign w:val="baseline"/>
        <w:rtl w:val="0"/>
        <w:lang w:val="en-US"/>
      </w:rPr>
    </w:lvl>
    <w:lvl w:ilvl="4">
      <w:start w:val="1"/>
      <w:numFmt w:val="lowerLetter"/>
      <w:lvlText w:val="%5."/>
      <w:lvlJc w:val="left"/>
      <w:pPr>
        <w:tabs>
          <w:tab w:val="num" w:pos="360"/>
        </w:tabs>
        <w:ind w:left="360"/>
      </w:pPr>
      <w:rPr>
        <w:caps w:val="0"/>
        <w:smallCaps w:val="0"/>
        <w:strike w:val="0"/>
        <w:dstrike w:val="0"/>
        <w:outline w:val="0"/>
        <w:color w:val="000000"/>
        <w:spacing w:val="0"/>
        <w:kern w:val="0"/>
        <w:position w:val="0"/>
        <w:sz w:val="24"/>
        <w:szCs w:val="24"/>
        <w:u w:val="none" w:color="244061"/>
        <w:vertAlign w:val="baseline"/>
        <w:rtl w:val="0"/>
        <w:lang w:val="en-US"/>
      </w:rPr>
    </w:lvl>
    <w:lvl w:ilvl="5">
      <w:start w:val="1"/>
      <w:numFmt w:val="lowerRoman"/>
      <w:lvlText w:val="%6."/>
      <w:lvlJc w:val="left"/>
      <w:pPr>
        <w:tabs>
          <w:tab w:val="num" w:pos="360"/>
        </w:tabs>
        <w:ind w:left="360"/>
      </w:pPr>
      <w:rPr>
        <w:caps w:val="0"/>
        <w:smallCaps w:val="0"/>
        <w:strike w:val="0"/>
        <w:dstrike w:val="0"/>
        <w:outline w:val="0"/>
        <w:color w:val="000000"/>
        <w:spacing w:val="0"/>
        <w:kern w:val="0"/>
        <w:position w:val="0"/>
        <w:sz w:val="24"/>
        <w:szCs w:val="24"/>
        <w:u w:val="none" w:color="244061"/>
        <w:vertAlign w:val="baseline"/>
        <w:rtl w:val="0"/>
        <w:lang w:val="en-US"/>
      </w:rPr>
    </w:lvl>
    <w:lvl w:ilvl="6">
      <w:start w:val="1"/>
      <w:numFmt w:val="decimal"/>
      <w:lvlText w:val="%7."/>
      <w:lvlJc w:val="left"/>
      <w:pPr>
        <w:tabs>
          <w:tab w:val="num" w:pos="360"/>
        </w:tabs>
        <w:ind w:left="360"/>
      </w:pPr>
      <w:rPr>
        <w:caps w:val="0"/>
        <w:smallCaps w:val="0"/>
        <w:strike w:val="0"/>
        <w:dstrike w:val="0"/>
        <w:outline w:val="0"/>
        <w:color w:val="000000"/>
        <w:spacing w:val="0"/>
        <w:kern w:val="0"/>
        <w:position w:val="0"/>
        <w:sz w:val="24"/>
        <w:szCs w:val="24"/>
        <w:u w:val="none" w:color="244061"/>
        <w:vertAlign w:val="baseline"/>
        <w:rtl w:val="0"/>
        <w:lang w:val="en-US"/>
      </w:rPr>
    </w:lvl>
    <w:lvl w:ilvl="7">
      <w:start w:val="1"/>
      <w:numFmt w:val="lowerLetter"/>
      <w:lvlText w:val="%8."/>
      <w:lvlJc w:val="left"/>
      <w:pPr>
        <w:tabs>
          <w:tab w:val="num" w:pos="360"/>
        </w:tabs>
        <w:ind w:left="360"/>
      </w:pPr>
      <w:rPr>
        <w:caps w:val="0"/>
        <w:smallCaps w:val="0"/>
        <w:strike w:val="0"/>
        <w:dstrike w:val="0"/>
        <w:outline w:val="0"/>
        <w:color w:val="000000"/>
        <w:spacing w:val="0"/>
        <w:kern w:val="0"/>
        <w:position w:val="0"/>
        <w:sz w:val="24"/>
        <w:szCs w:val="24"/>
        <w:u w:val="none" w:color="244061"/>
        <w:vertAlign w:val="baseline"/>
        <w:rtl w:val="0"/>
        <w:lang w:val="en-US"/>
      </w:rPr>
    </w:lvl>
    <w:lvl w:ilvl="8">
      <w:start w:val="1"/>
      <w:numFmt w:val="lowerRoman"/>
      <w:lvlText w:val="%9."/>
      <w:lvlJc w:val="left"/>
      <w:pPr>
        <w:tabs>
          <w:tab w:val="num" w:pos="360"/>
        </w:tabs>
        <w:ind w:left="360"/>
      </w:pPr>
      <w:rPr>
        <w:caps w:val="0"/>
        <w:smallCaps w:val="0"/>
        <w:strike w:val="0"/>
        <w:dstrike w:val="0"/>
        <w:outline w:val="0"/>
        <w:color w:val="000000"/>
        <w:spacing w:val="0"/>
        <w:kern w:val="0"/>
        <w:position w:val="0"/>
        <w:sz w:val="24"/>
        <w:szCs w:val="24"/>
        <w:u w:val="none" w:color="244061"/>
        <w:vertAlign w:val="baseline"/>
        <w:rtl w:val="0"/>
        <w:lang w:val="en-US"/>
      </w:rPr>
    </w:lvl>
  </w:abstractNum>
  <w:abstractNum w:abstractNumId="14">
    <w:nsid w:val="2E3D1738"/>
    <w:multiLevelType w:val="hybridMultilevel"/>
    <w:tmpl w:val="27D8D06E"/>
    <w:lvl w:ilvl="0" w:tplc="D188D24C">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B826A5"/>
    <w:multiLevelType w:val="multilevel"/>
    <w:tmpl w:val="650CD3A0"/>
    <w:lvl w:ilvl="0">
      <w:start w:val="1"/>
      <w:numFmt w:val="lowerLetter"/>
      <w:lvlText w:val="%1."/>
      <w:lvlJc w:val="left"/>
      <w:pPr>
        <w:tabs>
          <w:tab w:val="num" w:pos="1050"/>
        </w:tabs>
        <w:ind w:left="1050" w:hanging="330"/>
      </w:pPr>
      <w:rPr>
        <w:b/>
        <w:bCs/>
        <w:position w:val="0"/>
        <w:sz w:val="24"/>
        <w:szCs w:val="24"/>
        <w:lang w:val="en-US"/>
      </w:rPr>
    </w:lvl>
    <w:lvl w:ilvl="1">
      <w:start w:val="1"/>
      <w:numFmt w:val="lowerLetter"/>
      <w:lvlText w:val="%2."/>
      <w:lvlJc w:val="left"/>
      <w:pPr>
        <w:tabs>
          <w:tab w:val="num" w:pos="720"/>
        </w:tabs>
        <w:ind w:left="720" w:hanging="360"/>
      </w:pPr>
      <w:rPr>
        <w:b/>
        <w:bCs/>
        <w:position w:val="0"/>
        <w:sz w:val="24"/>
        <w:szCs w:val="24"/>
        <w:lang w:val="en-US"/>
      </w:rPr>
    </w:lvl>
    <w:lvl w:ilvl="2">
      <w:start w:val="1"/>
      <w:numFmt w:val="lowerRoman"/>
      <w:lvlText w:val="%3."/>
      <w:lvlJc w:val="left"/>
      <w:pPr>
        <w:tabs>
          <w:tab w:val="num" w:pos="1440"/>
        </w:tabs>
        <w:ind w:left="1440" w:hanging="296"/>
      </w:pPr>
      <w:rPr>
        <w:b/>
        <w:bCs/>
        <w:position w:val="0"/>
        <w:sz w:val="24"/>
        <w:szCs w:val="24"/>
        <w:lang w:val="en-US"/>
      </w:rPr>
    </w:lvl>
    <w:lvl w:ilvl="3">
      <w:start w:val="1"/>
      <w:numFmt w:val="decimal"/>
      <w:lvlText w:val="%4."/>
      <w:lvlJc w:val="left"/>
      <w:pPr>
        <w:tabs>
          <w:tab w:val="num" w:pos="2160"/>
        </w:tabs>
        <w:ind w:left="2160" w:hanging="360"/>
      </w:pPr>
      <w:rPr>
        <w:b/>
        <w:bCs/>
        <w:position w:val="0"/>
        <w:sz w:val="24"/>
        <w:szCs w:val="24"/>
        <w:lang w:val="en-US"/>
      </w:rPr>
    </w:lvl>
    <w:lvl w:ilvl="4">
      <w:start w:val="1"/>
      <w:numFmt w:val="lowerLetter"/>
      <w:lvlText w:val="%5."/>
      <w:lvlJc w:val="left"/>
      <w:pPr>
        <w:tabs>
          <w:tab w:val="num" w:pos="2880"/>
        </w:tabs>
        <w:ind w:left="2880" w:hanging="360"/>
      </w:pPr>
      <w:rPr>
        <w:b/>
        <w:bCs/>
        <w:position w:val="0"/>
        <w:sz w:val="24"/>
        <w:szCs w:val="24"/>
        <w:lang w:val="en-US"/>
      </w:rPr>
    </w:lvl>
    <w:lvl w:ilvl="5">
      <w:start w:val="1"/>
      <w:numFmt w:val="lowerRoman"/>
      <w:lvlText w:val="%6."/>
      <w:lvlJc w:val="left"/>
      <w:pPr>
        <w:tabs>
          <w:tab w:val="num" w:pos="3600"/>
        </w:tabs>
        <w:ind w:left="3600" w:hanging="296"/>
      </w:pPr>
      <w:rPr>
        <w:b/>
        <w:bCs/>
        <w:position w:val="0"/>
        <w:sz w:val="24"/>
        <w:szCs w:val="24"/>
        <w:lang w:val="en-US"/>
      </w:rPr>
    </w:lvl>
    <w:lvl w:ilvl="6">
      <w:start w:val="1"/>
      <w:numFmt w:val="decimal"/>
      <w:lvlText w:val="%7."/>
      <w:lvlJc w:val="left"/>
      <w:pPr>
        <w:tabs>
          <w:tab w:val="num" w:pos="4320"/>
        </w:tabs>
        <w:ind w:left="4320" w:hanging="360"/>
      </w:pPr>
      <w:rPr>
        <w:b/>
        <w:bCs/>
        <w:position w:val="0"/>
        <w:sz w:val="24"/>
        <w:szCs w:val="24"/>
        <w:lang w:val="en-US"/>
      </w:rPr>
    </w:lvl>
    <w:lvl w:ilvl="7">
      <w:start w:val="1"/>
      <w:numFmt w:val="lowerLetter"/>
      <w:lvlText w:val="%8."/>
      <w:lvlJc w:val="left"/>
      <w:pPr>
        <w:tabs>
          <w:tab w:val="num" w:pos="5040"/>
        </w:tabs>
        <w:ind w:left="5040" w:hanging="360"/>
      </w:pPr>
      <w:rPr>
        <w:b/>
        <w:bCs/>
        <w:position w:val="0"/>
        <w:sz w:val="24"/>
        <w:szCs w:val="24"/>
        <w:lang w:val="en-US"/>
      </w:rPr>
    </w:lvl>
    <w:lvl w:ilvl="8">
      <w:start w:val="1"/>
      <w:numFmt w:val="lowerRoman"/>
      <w:lvlText w:val="%9."/>
      <w:lvlJc w:val="left"/>
      <w:pPr>
        <w:tabs>
          <w:tab w:val="num" w:pos="5760"/>
        </w:tabs>
        <w:ind w:left="5760" w:hanging="296"/>
      </w:pPr>
      <w:rPr>
        <w:b/>
        <w:bCs/>
        <w:position w:val="0"/>
        <w:sz w:val="24"/>
        <w:szCs w:val="24"/>
        <w:lang w:val="en-US"/>
      </w:rPr>
    </w:lvl>
  </w:abstractNum>
  <w:abstractNum w:abstractNumId="16">
    <w:nsid w:val="3DED7C8A"/>
    <w:multiLevelType w:val="hybridMultilevel"/>
    <w:tmpl w:val="0E08B09E"/>
    <w:lvl w:ilvl="0" w:tplc="AB44CBC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086C61"/>
    <w:multiLevelType w:val="multilevel"/>
    <w:tmpl w:val="2BF4BCC4"/>
    <w:lvl w:ilvl="0">
      <w:start w:val="1"/>
      <w:numFmt w:val="decimal"/>
      <w:lvlText w:val="%1."/>
      <w:lvlJc w:val="left"/>
      <w:rPr>
        <w:color w:val="000000"/>
        <w:position w:val="0"/>
        <w:u w:color="244061"/>
        <w:rtl w:val="0"/>
        <w:lang w:val="en-US"/>
      </w:rPr>
    </w:lvl>
    <w:lvl w:ilvl="1">
      <w:start w:val="1"/>
      <w:numFmt w:val="lowerLetter"/>
      <w:lvlText w:val="%2."/>
      <w:lvlJc w:val="left"/>
      <w:rPr>
        <w:color w:val="000000"/>
        <w:position w:val="0"/>
        <w:u w:color="244061"/>
        <w:rtl w:val="0"/>
        <w:lang w:val="en-US"/>
      </w:rPr>
    </w:lvl>
    <w:lvl w:ilvl="2">
      <w:start w:val="1"/>
      <w:numFmt w:val="lowerRoman"/>
      <w:lvlText w:val="%3."/>
      <w:lvlJc w:val="left"/>
      <w:rPr>
        <w:color w:val="000000"/>
        <w:position w:val="0"/>
        <w:u w:color="244061"/>
        <w:rtl w:val="0"/>
        <w:lang w:val="en-US"/>
      </w:rPr>
    </w:lvl>
    <w:lvl w:ilvl="3">
      <w:start w:val="1"/>
      <w:numFmt w:val="decimal"/>
      <w:lvlText w:val="%4."/>
      <w:lvlJc w:val="left"/>
      <w:rPr>
        <w:color w:val="000000"/>
        <w:position w:val="0"/>
        <w:u w:color="244061"/>
        <w:rtl w:val="0"/>
        <w:lang w:val="en-US"/>
      </w:rPr>
    </w:lvl>
    <w:lvl w:ilvl="4">
      <w:start w:val="1"/>
      <w:numFmt w:val="lowerLetter"/>
      <w:lvlText w:val="%5."/>
      <w:lvlJc w:val="left"/>
      <w:rPr>
        <w:color w:val="000000"/>
        <w:position w:val="0"/>
        <w:u w:color="244061"/>
        <w:rtl w:val="0"/>
        <w:lang w:val="en-US"/>
      </w:rPr>
    </w:lvl>
    <w:lvl w:ilvl="5">
      <w:start w:val="1"/>
      <w:numFmt w:val="lowerRoman"/>
      <w:lvlText w:val="%6."/>
      <w:lvlJc w:val="left"/>
      <w:rPr>
        <w:color w:val="000000"/>
        <w:position w:val="0"/>
        <w:u w:color="244061"/>
        <w:rtl w:val="0"/>
        <w:lang w:val="en-US"/>
      </w:rPr>
    </w:lvl>
    <w:lvl w:ilvl="6">
      <w:start w:val="1"/>
      <w:numFmt w:val="decimal"/>
      <w:lvlText w:val="%7."/>
      <w:lvlJc w:val="left"/>
      <w:rPr>
        <w:color w:val="000000"/>
        <w:position w:val="0"/>
        <w:u w:color="244061"/>
        <w:rtl w:val="0"/>
        <w:lang w:val="en-US"/>
      </w:rPr>
    </w:lvl>
    <w:lvl w:ilvl="7">
      <w:start w:val="1"/>
      <w:numFmt w:val="lowerLetter"/>
      <w:lvlText w:val="%8."/>
      <w:lvlJc w:val="left"/>
      <w:rPr>
        <w:color w:val="000000"/>
        <w:position w:val="0"/>
        <w:u w:color="244061"/>
        <w:rtl w:val="0"/>
        <w:lang w:val="en-US"/>
      </w:rPr>
    </w:lvl>
    <w:lvl w:ilvl="8">
      <w:start w:val="1"/>
      <w:numFmt w:val="lowerRoman"/>
      <w:lvlText w:val="%9."/>
      <w:lvlJc w:val="left"/>
      <w:rPr>
        <w:color w:val="000000"/>
        <w:position w:val="0"/>
        <w:u w:color="244061"/>
        <w:rtl w:val="0"/>
        <w:lang w:val="en-US"/>
      </w:rPr>
    </w:lvl>
  </w:abstractNum>
  <w:abstractNum w:abstractNumId="18">
    <w:nsid w:val="47DF7165"/>
    <w:multiLevelType w:val="multilevel"/>
    <w:tmpl w:val="05944A32"/>
    <w:lvl w:ilvl="0">
      <w:start w:val="1"/>
      <w:numFmt w:val="decimal"/>
      <w:lvlText w:val="%1."/>
      <w:lvlJc w:val="left"/>
      <w:rPr>
        <w:color w:val="000000"/>
        <w:position w:val="0"/>
        <w:u w:color="244061"/>
        <w:rtl w:val="0"/>
        <w:lang w:val="en-US"/>
      </w:rPr>
    </w:lvl>
    <w:lvl w:ilvl="1">
      <w:start w:val="1"/>
      <w:numFmt w:val="lowerLetter"/>
      <w:lvlText w:val="%2."/>
      <w:lvlJc w:val="left"/>
      <w:rPr>
        <w:color w:val="000000"/>
        <w:position w:val="0"/>
        <w:u w:color="244061"/>
        <w:rtl w:val="0"/>
        <w:lang w:val="en-US"/>
      </w:rPr>
    </w:lvl>
    <w:lvl w:ilvl="2">
      <w:start w:val="1"/>
      <w:numFmt w:val="lowerRoman"/>
      <w:lvlText w:val="%3."/>
      <w:lvlJc w:val="left"/>
      <w:rPr>
        <w:color w:val="000000"/>
        <w:position w:val="0"/>
        <w:u w:color="244061"/>
        <w:rtl w:val="0"/>
        <w:lang w:val="en-US"/>
      </w:rPr>
    </w:lvl>
    <w:lvl w:ilvl="3">
      <w:start w:val="1"/>
      <w:numFmt w:val="decimal"/>
      <w:lvlText w:val="%4."/>
      <w:lvlJc w:val="left"/>
      <w:rPr>
        <w:color w:val="000000"/>
        <w:position w:val="0"/>
        <w:u w:color="244061"/>
        <w:rtl w:val="0"/>
        <w:lang w:val="en-US"/>
      </w:rPr>
    </w:lvl>
    <w:lvl w:ilvl="4">
      <w:start w:val="1"/>
      <w:numFmt w:val="lowerLetter"/>
      <w:lvlText w:val="%5."/>
      <w:lvlJc w:val="left"/>
      <w:rPr>
        <w:color w:val="000000"/>
        <w:position w:val="0"/>
        <w:u w:color="244061"/>
        <w:rtl w:val="0"/>
        <w:lang w:val="en-US"/>
      </w:rPr>
    </w:lvl>
    <w:lvl w:ilvl="5">
      <w:start w:val="1"/>
      <w:numFmt w:val="lowerRoman"/>
      <w:lvlText w:val="%6."/>
      <w:lvlJc w:val="left"/>
      <w:rPr>
        <w:color w:val="000000"/>
        <w:position w:val="0"/>
        <w:u w:color="244061"/>
        <w:rtl w:val="0"/>
        <w:lang w:val="en-US"/>
      </w:rPr>
    </w:lvl>
    <w:lvl w:ilvl="6">
      <w:start w:val="1"/>
      <w:numFmt w:val="decimal"/>
      <w:lvlText w:val="%7."/>
      <w:lvlJc w:val="left"/>
      <w:rPr>
        <w:color w:val="000000"/>
        <w:position w:val="0"/>
        <w:u w:color="244061"/>
        <w:rtl w:val="0"/>
        <w:lang w:val="en-US"/>
      </w:rPr>
    </w:lvl>
    <w:lvl w:ilvl="7">
      <w:start w:val="1"/>
      <w:numFmt w:val="lowerLetter"/>
      <w:lvlText w:val="%8."/>
      <w:lvlJc w:val="left"/>
      <w:rPr>
        <w:color w:val="000000"/>
        <w:position w:val="0"/>
        <w:u w:color="244061"/>
        <w:rtl w:val="0"/>
        <w:lang w:val="en-US"/>
      </w:rPr>
    </w:lvl>
    <w:lvl w:ilvl="8">
      <w:start w:val="1"/>
      <w:numFmt w:val="lowerRoman"/>
      <w:lvlText w:val="%9."/>
      <w:lvlJc w:val="left"/>
      <w:rPr>
        <w:color w:val="000000"/>
        <w:position w:val="0"/>
        <w:u w:color="244061"/>
        <w:rtl w:val="0"/>
        <w:lang w:val="en-US"/>
      </w:rPr>
    </w:lvl>
  </w:abstractNum>
  <w:abstractNum w:abstractNumId="19">
    <w:nsid w:val="48F76DC7"/>
    <w:multiLevelType w:val="multilevel"/>
    <w:tmpl w:val="619AB46A"/>
    <w:lvl w:ilvl="0">
      <w:start w:val="1"/>
      <w:numFmt w:val="decimal"/>
      <w:lvlText w:val="%1."/>
      <w:lvlJc w:val="left"/>
      <w:pPr>
        <w:tabs>
          <w:tab w:val="num" w:pos="720"/>
        </w:tabs>
        <w:ind w:left="720" w:hanging="720"/>
      </w:pPr>
      <w:rPr>
        <w:caps w:val="0"/>
        <w:smallCaps w:val="0"/>
        <w:strike w:val="0"/>
        <w:dstrike w:val="0"/>
        <w:outline w:val="0"/>
        <w:color w:val="000000"/>
        <w:spacing w:val="0"/>
        <w:kern w:val="0"/>
        <w:position w:val="0"/>
        <w:sz w:val="24"/>
        <w:szCs w:val="24"/>
        <w:u w:val="none" w:color="244061"/>
        <w:vertAlign w:val="baseline"/>
        <w:rtl w:val="0"/>
        <w:lang w:val="en-US"/>
      </w:rPr>
    </w:lvl>
    <w:lvl w:ilvl="1">
      <w:start w:val="1"/>
      <w:numFmt w:val="lowerLetter"/>
      <w:lvlText w:val="%2."/>
      <w:lvlJc w:val="left"/>
      <w:pPr>
        <w:tabs>
          <w:tab w:val="num" w:pos="360"/>
        </w:tabs>
        <w:ind w:left="360"/>
      </w:pPr>
      <w:rPr>
        <w:caps w:val="0"/>
        <w:smallCaps w:val="0"/>
        <w:strike w:val="0"/>
        <w:dstrike w:val="0"/>
        <w:outline w:val="0"/>
        <w:color w:val="000000"/>
        <w:spacing w:val="0"/>
        <w:kern w:val="0"/>
        <w:position w:val="0"/>
        <w:sz w:val="24"/>
        <w:szCs w:val="24"/>
        <w:u w:val="none" w:color="244061"/>
        <w:vertAlign w:val="baseline"/>
        <w:rtl w:val="0"/>
        <w:lang w:val="en-US"/>
      </w:rPr>
    </w:lvl>
    <w:lvl w:ilvl="2">
      <w:start w:val="1"/>
      <w:numFmt w:val="lowerRoman"/>
      <w:lvlText w:val="%3."/>
      <w:lvlJc w:val="left"/>
      <w:pPr>
        <w:tabs>
          <w:tab w:val="num" w:pos="360"/>
        </w:tabs>
        <w:ind w:left="360"/>
      </w:pPr>
      <w:rPr>
        <w:caps w:val="0"/>
        <w:smallCaps w:val="0"/>
        <w:strike w:val="0"/>
        <w:dstrike w:val="0"/>
        <w:outline w:val="0"/>
        <w:color w:val="000000"/>
        <w:spacing w:val="0"/>
        <w:kern w:val="0"/>
        <w:position w:val="0"/>
        <w:sz w:val="24"/>
        <w:szCs w:val="24"/>
        <w:u w:val="none" w:color="244061"/>
        <w:vertAlign w:val="baseline"/>
        <w:rtl w:val="0"/>
        <w:lang w:val="en-US"/>
      </w:rPr>
    </w:lvl>
    <w:lvl w:ilvl="3">
      <w:start w:val="1"/>
      <w:numFmt w:val="decimal"/>
      <w:lvlText w:val="%4."/>
      <w:lvlJc w:val="left"/>
      <w:pPr>
        <w:tabs>
          <w:tab w:val="num" w:pos="360"/>
        </w:tabs>
        <w:ind w:left="360"/>
      </w:pPr>
      <w:rPr>
        <w:caps w:val="0"/>
        <w:smallCaps w:val="0"/>
        <w:strike w:val="0"/>
        <w:dstrike w:val="0"/>
        <w:outline w:val="0"/>
        <w:color w:val="000000"/>
        <w:spacing w:val="0"/>
        <w:kern w:val="0"/>
        <w:position w:val="0"/>
        <w:sz w:val="24"/>
        <w:szCs w:val="24"/>
        <w:u w:val="none" w:color="244061"/>
        <w:vertAlign w:val="baseline"/>
        <w:rtl w:val="0"/>
        <w:lang w:val="en-US"/>
      </w:rPr>
    </w:lvl>
    <w:lvl w:ilvl="4">
      <w:start w:val="1"/>
      <w:numFmt w:val="lowerLetter"/>
      <w:lvlText w:val="%5."/>
      <w:lvlJc w:val="left"/>
      <w:pPr>
        <w:tabs>
          <w:tab w:val="num" w:pos="360"/>
        </w:tabs>
        <w:ind w:left="360"/>
      </w:pPr>
      <w:rPr>
        <w:caps w:val="0"/>
        <w:smallCaps w:val="0"/>
        <w:strike w:val="0"/>
        <w:dstrike w:val="0"/>
        <w:outline w:val="0"/>
        <w:color w:val="000000"/>
        <w:spacing w:val="0"/>
        <w:kern w:val="0"/>
        <w:position w:val="0"/>
        <w:sz w:val="24"/>
        <w:szCs w:val="24"/>
        <w:u w:val="none" w:color="244061"/>
        <w:vertAlign w:val="baseline"/>
        <w:rtl w:val="0"/>
        <w:lang w:val="en-US"/>
      </w:rPr>
    </w:lvl>
    <w:lvl w:ilvl="5">
      <w:start w:val="1"/>
      <w:numFmt w:val="lowerRoman"/>
      <w:lvlText w:val="%6."/>
      <w:lvlJc w:val="left"/>
      <w:pPr>
        <w:tabs>
          <w:tab w:val="num" w:pos="360"/>
        </w:tabs>
        <w:ind w:left="360"/>
      </w:pPr>
      <w:rPr>
        <w:caps w:val="0"/>
        <w:smallCaps w:val="0"/>
        <w:strike w:val="0"/>
        <w:dstrike w:val="0"/>
        <w:outline w:val="0"/>
        <w:color w:val="000000"/>
        <w:spacing w:val="0"/>
        <w:kern w:val="0"/>
        <w:position w:val="0"/>
        <w:sz w:val="24"/>
        <w:szCs w:val="24"/>
        <w:u w:val="none" w:color="244061"/>
        <w:vertAlign w:val="baseline"/>
        <w:rtl w:val="0"/>
        <w:lang w:val="en-US"/>
      </w:rPr>
    </w:lvl>
    <w:lvl w:ilvl="6">
      <w:start w:val="1"/>
      <w:numFmt w:val="decimal"/>
      <w:lvlText w:val="%7."/>
      <w:lvlJc w:val="left"/>
      <w:pPr>
        <w:tabs>
          <w:tab w:val="num" w:pos="360"/>
        </w:tabs>
        <w:ind w:left="360"/>
      </w:pPr>
      <w:rPr>
        <w:caps w:val="0"/>
        <w:smallCaps w:val="0"/>
        <w:strike w:val="0"/>
        <w:dstrike w:val="0"/>
        <w:outline w:val="0"/>
        <w:color w:val="000000"/>
        <w:spacing w:val="0"/>
        <w:kern w:val="0"/>
        <w:position w:val="0"/>
        <w:sz w:val="24"/>
        <w:szCs w:val="24"/>
        <w:u w:val="none" w:color="244061"/>
        <w:vertAlign w:val="baseline"/>
        <w:rtl w:val="0"/>
        <w:lang w:val="en-US"/>
      </w:rPr>
    </w:lvl>
    <w:lvl w:ilvl="7">
      <w:start w:val="1"/>
      <w:numFmt w:val="lowerLetter"/>
      <w:lvlText w:val="%8."/>
      <w:lvlJc w:val="left"/>
      <w:pPr>
        <w:tabs>
          <w:tab w:val="num" w:pos="360"/>
        </w:tabs>
        <w:ind w:left="360"/>
      </w:pPr>
      <w:rPr>
        <w:caps w:val="0"/>
        <w:smallCaps w:val="0"/>
        <w:strike w:val="0"/>
        <w:dstrike w:val="0"/>
        <w:outline w:val="0"/>
        <w:color w:val="000000"/>
        <w:spacing w:val="0"/>
        <w:kern w:val="0"/>
        <w:position w:val="0"/>
        <w:sz w:val="24"/>
        <w:szCs w:val="24"/>
        <w:u w:val="none" w:color="244061"/>
        <w:vertAlign w:val="baseline"/>
        <w:rtl w:val="0"/>
        <w:lang w:val="en-US"/>
      </w:rPr>
    </w:lvl>
    <w:lvl w:ilvl="8">
      <w:start w:val="1"/>
      <w:numFmt w:val="lowerRoman"/>
      <w:lvlText w:val="%9."/>
      <w:lvlJc w:val="left"/>
      <w:pPr>
        <w:tabs>
          <w:tab w:val="num" w:pos="360"/>
        </w:tabs>
        <w:ind w:left="360"/>
      </w:pPr>
      <w:rPr>
        <w:caps w:val="0"/>
        <w:smallCaps w:val="0"/>
        <w:strike w:val="0"/>
        <w:dstrike w:val="0"/>
        <w:outline w:val="0"/>
        <w:color w:val="000000"/>
        <w:spacing w:val="0"/>
        <w:kern w:val="0"/>
        <w:position w:val="0"/>
        <w:sz w:val="24"/>
        <w:szCs w:val="24"/>
        <w:u w:val="none" w:color="244061"/>
        <w:vertAlign w:val="baseline"/>
        <w:rtl w:val="0"/>
        <w:lang w:val="en-US"/>
      </w:rPr>
    </w:lvl>
  </w:abstractNum>
  <w:abstractNum w:abstractNumId="20">
    <w:nsid w:val="4A5D19C8"/>
    <w:multiLevelType w:val="multilevel"/>
    <w:tmpl w:val="8F98231A"/>
    <w:styleLink w:val="List41"/>
    <w:lvl w:ilvl="0">
      <w:start w:val="18"/>
      <w:numFmt w:val="decimal"/>
      <w:lvlText w:val="%1."/>
      <w:lvlJc w:val="left"/>
      <w:pPr>
        <w:tabs>
          <w:tab w:val="num" w:pos="720"/>
        </w:tabs>
        <w:ind w:left="720" w:hanging="360"/>
      </w:pPr>
      <w:rPr>
        <w:caps w:val="0"/>
        <w:smallCaps w:val="0"/>
        <w:strike w:val="0"/>
        <w:dstrike w:val="0"/>
        <w:outline w:val="0"/>
        <w:color w:val="000000"/>
        <w:spacing w:val="0"/>
        <w:kern w:val="0"/>
        <w:position w:val="0"/>
        <w:sz w:val="24"/>
        <w:szCs w:val="24"/>
        <w:u w:val="none" w:color="000000"/>
        <w:vertAlign w:val="baseline"/>
        <w:rtl w:val="0"/>
        <w:lang w:val="en-US"/>
      </w:rPr>
    </w:lvl>
    <w:lvl w:ilvl="1">
      <w:start w:val="1"/>
      <w:numFmt w:val="lowerLetter"/>
      <w:lvlText w:val="%2."/>
      <w:lvlJc w:val="left"/>
      <w:pPr>
        <w:tabs>
          <w:tab w:val="num" w:pos="360"/>
        </w:tabs>
        <w:ind w:left="360"/>
      </w:pPr>
      <w:rPr>
        <w:caps w:val="0"/>
        <w:smallCaps w:val="0"/>
        <w:strike w:val="0"/>
        <w:dstrike w:val="0"/>
        <w:outline w:val="0"/>
        <w:color w:val="000000"/>
        <w:spacing w:val="0"/>
        <w:kern w:val="0"/>
        <w:position w:val="0"/>
        <w:sz w:val="24"/>
        <w:szCs w:val="24"/>
        <w:u w:val="none" w:color="244061"/>
        <w:vertAlign w:val="baseline"/>
        <w:rtl w:val="0"/>
        <w:lang w:val="en-US"/>
      </w:rPr>
    </w:lvl>
    <w:lvl w:ilvl="2">
      <w:start w:val="1"/>
      <w:numFmt w:val="lowerRoman"/>
      <w:lvlText w:val="%3."/>
      <w:lvlJc w:val="left"/>
      <w:pPr>
        <w:tabs>
          <w:tab w:val="num" w:pos="360"/>
        </w:tabs>
        <w:ind w:left="360"/>
      </w:pPr>
      <w:rPr>
        <w:caps w:val="0"/>
        <w:smallCaps w:val="0"/>
        <w:strike w:val="0"/>
        <w:dstrike w:val="0"/>
        <w:outline w:val="0"/>
        <w:color w:val="000000"/>
        <w:spacing w:val="0"/>
        <w:kern w:val="0"/>
        <w:position w:val="0"/>
        <w:sz w:val="24"/>
        <w:szCs w:val="24"/>
        <w:u w:val="none" w:color="244061"/>
        <w:vertAlign w:val="baseline"/>
        <w:rtl w:val="0"/>
        <w:lang w:val="en-US"/>
      </w:rPr>
    </w:lvl>
    <w:lvl w:ilvl="3">
      <w:start w:val="1"/>
      <w:numFmt w:val="decimal"/>
      <w:lvlText w:val="%4."/>
      <w:lvlJc w:val="left"/>
      <w:pPr>
        <w:tabs>
          <w:tab w:val="num" w:pos="360"/>
        </w:tabs>
        <w:ind w:left="360"/>
      </w:pPr>
      <w:rPr>
        <w:caps w:val="0"/>
        <w:smallCaps w:val="0"/>
        <w:strike w:val="0"/>
        <w:dstrike w:val="0"/>
        <w:outline w:val="0"/>
        <w:color w:val="000000"/>
        <w:spacing w:val="0"/>
        <w:kern w:val="0"/>
        <w:position w:val="0"/>
        <w:sz w:val="24"/>
        <w:szCs w:val="24"/>
        <w:u w:val="none" w:color="244061"/>
        <w:vertAlign w:val="baseline"/>
        <w:rtl w:val="0"/>
        <w:lang w:val="en-US"/>
      </w:rPr>
    </w:lvl>
    <w:lvl w:ilvl="4">
      <w:start w:val="1"/>
      <w:numFmt w:val="lowerLetter"/>
      <w:lvlText w:val="%5."/>
      <w:lvlJc w:val="left"/>
      <w:pPr>
        <w:tabs>
          <w:tab w:val="num" w:pos="360"/>
        </w:tabs>
        <w:ind w:left="360"/>
      </w:pPr>
      <w:rPr>
        <w:caps w:val="0"/>
        <w:smallCaps w:val="0"/>
        <w:strike w:val="0"/>
        <w:dstrike w:val="0"/>
        <w:outline w:val="0"/>
        <w:color w:val="000000"/>
        <w:spacing w:val="0"/>
        <w:kern w:val="0"/>
        <w:position w:val="0"/>
        <w:sz w:val="24"/>
        <w:szCs w:val="24"/>
        <w:u w:val="none" w:color="244061"/>
        <w:vertAlign w:val="baseline"/>
        <w:rtl w:val="0"/>
        <w:lang w:val="en-US"/>
      </w:rPr>
    </w:lvl>
    <w:lvl w:ilvl="5">
      <w:start w:val="1"/>
      <w:numFmt w:val="lowerRoman"/>
      <w:lvlText w:val="%6."/>
      <w:lvlJc w:val="left"/>
      <w:pPr>
        <w:tabs>
          <w:tab w:val="num" w:pos="360"/>
        </w:tabs>
        <w:ind w:left="360"/>
      </w:pPr>
      <w:rPr>
        <w:caps w:val="0"/>
        <w:smallCaps w:val="0"/>
        <w:strike w:val="0"/>
        <w:dstrike w:val="0"/>
        <w:outline w:val="0"/>
        <w:color w:val="000000"/>
        <w:spacing w:val="0"/>
        <w:kern w:val="0"/>
        <w:position w:val="0"/>
        <w:sz w:val="24"/>
        <w:szCs w:val="24"/>
        <w:u w:val="none" w:color="244061"/>
        <w:vertAlign w:val="baseline"/>
        <w:rtl w:val="0"/>
        <w:lang w:val="en-US"/>
      </w:rPr>
    </w:lvl>
    <w:lvl w:ilvl="6">
      <w:start w:val="1"/>
      <w:numFmt w:val="decimal"/>
      <w:lvlText w:val="%7."/>
      <w:lvlJc w:val="left"/>
      <w:pPr>
        <w:tabs>
          <w:tab w:val="num" w:pos="360"/>
        </w:tabs>
        <w:ind w:left="360"/>
      </w:pPr>
      <w:rPr>
        <w:caps w:val="0"/>
        <w:smallCaps w:val="0"/>
        <w:strike w:val="0"/>
        <w:dstrike w:val="0"/>
        <w:outline w:val="0"/>
        <w:color w:val="000000"/>
        <w:spacing w:val="0"/>
        <w:kern w:val="0"/>
        <w:position w:val="0"/>
        <w:sz w:val="24"/>
        <w:szCs w:val="24"/>
        <w:u w:val="none" w:color="244061"/>
        <w:vertAlign w:val="baseline"/>
        <w:rtl w:val="0"/>
        <w:lang w:val="en-US"/>
      </w:rPr>
    </w:lvl>
    <w:lvl w:ilvl="7">
      <w:start w:val="1"/>
      <w:numFmt w:val="lowerLetter"/>
      <w:lvlText w:val="%8."/>
      <w:lvlJc w:val="left"/>
      <w:pPr>
        <w:tabs>
          <w:tab w:val="num" w:pos="360"/>
        </w:tabs>
        <w:ind w:left="360"/>
      </w:pPr>
      <w:rPr>
        <w:caps w:val="0"/>
        <w:smallCaps w:val="0"/>
        <w:strike w:val="0"/>
        <w:dstrike w:val="0"/>
        <w:outline w:val="0"/>
        <w:color w:val="000000"/>
        <w:spacing w:val="0"/>
        <w:kern w:val="0"/>
        <w:position w:val="0"/>
        <w:sz w:val="24"/>
        <w:szCs w:val="24"/>
        <w:u w:val="none" w:color="244061"/>
        <w:vertAlign w:val="baseline"/>
        <w:rtl w:val="0"/>
        <w:lang w:val="en-US"/>
      </w:rPr>
    </w:lvl>
    <w:lvl w:ilvl="8">
      <w:start w:val="1"/>
      <w:numFmt w:val="lowerRoman"/>
      <w:lvlText w:val="%9."/>
      <w:lvlJc w:val="left"/>
      <w:pPr>
        <w:tabs>
          <w:tab w:val="num" w:pos="360"/>
        </w:tabs>
        <w:ind w:left="360"/>
      </w:pPr>
      <w:rPr>
        <w:caps w:val="0"/>
        <w:smallCaps w:val="0"/>
        <w:strike w:val="0"/>
        <w:dstrike w:val="0"/>
        <w:outline w:val="0"/>
        <w:color w:val="000000"/>
        <w:spacing w:val="0"/>
        <w:kern w:val="0"/>
        <w:position w:val="0"/>
        <w:sz w:val="24"/>
        <w:szCs w:val="24"/>
        <w:u w:val="none" w:color="244061"/>
        <w:vertAlign w:val="baseline"/>
        <w:rtl w:val="0"/>
        <w:lang w:val="en-US"/>
      </w:rPr>
    </w:lvl>
  </w:abstractNum>
  <w:abstractNum w:abstractNumId="21">
    <w:nsid w:val="4A8F0EE5"/>
    <w:multiLevelType w:val="hybridMultilevel"/>
    <w:tmpl w:val="C7F22058"/>
    <w:lvl w:ilvl="0" w:tplc="FCBA2DE4">
      <w:start w:val="22"/>
      <w:numFmt w:val="decimal"/>
      <w:lvlText w:val="%1."/>
      <w:lvlJc w:val="left"/>
      <w:pPr>
        <w:ind w:left="720" w:hanging="360"/>
      </w:pPr>
      <w:rPr>
        <w:rFonts w:eastAsia="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4558C6"/>
    <w:multiLevelType w:val="multilevel"/>
    <w:tmpl w:val="F4E8EBAE"/>
    <w:lvl w:ilvl="0">
      <w:start w:val="1"/>
      <w:numFmt w:val="upperRoman"/>
      <w:lvlText w:val="%1."/>
      <w:lvlJc w:val="left"/>
      <w:pPr>
        <w:tabs>
          <w:tab w:val="num" w:pos="1080"/>
        </w:tabs>
        <w:ind w:left="1080" w:hanging="1080"/>
      </w:pPr>
      <w:rPr>
        <w:b/>
        <w:bCs/>
        <w:smallCaps/>
        <w:color w:val="000000"/>
        <w:position w:val="0"/>
        <w:sz w:val="24"/>
        <w:szCs w:val="24"/>
        <w:u w:color="244061"/>
        <w:lang w:val="en-US"/>
      </w:rPr>
    </w:lvl>
    <w:lvl w:ilvl="1">
      <w:start w:val="1"/>
      <w:numFmt w:val="decimal"/>
      <w:lvlText w:val="%2."/>
      <w:lvlJc w:val="left"/>
      <w:pPr>
        <w:tabs>
          <w:tab w:val="num" w:pos="1080"/>
        </w:tabs>
        <w:ind w:left="1080" w:hanging="360"/>
      </w:pPr>
      <w:rPr>
        <w:b/>
        <w:bCs/>
        <w:smallCaps/>
        <w:color w:val="000000"/>
        <w:position w:val="0"/>
        <w:sz w:val="24"/>
        <w:szCs w:val="24"/>
        <w:u w:color="244061"/>
        <w:lang w:val="en-US"/>
      </w:rPr>
    </w:lvl>
    <w:lvl w:ilvl="2">
      <w:start w:val="1"/>
      <w:numFmt w:val="lowerRoman"/>
      <w:lvlText w:val="%3."/>
      <w:lvlJc w:val="left"/>
      <w:pPr>
        <w:tabs>
          <w:tab w:val="num" w:pos="1800"/>
        </w:tabs>
        <w:ind w:left="1800" w:hanging="296"/>
      </w:pPr>
      <w:rPr>
        <w:b/>
        <w:bCs/>
        <w:smallCaps/>
        <w:color w:val="000000"/>
        <w:position w:val="0"/>
        <w:sz w:val="24"/>
        <w:szCs w:val="24"/>
        <w:u w:color="244061"/>
        <w:lang w:val="en-US"/>
      </w:rPr>
    </w:lvl>
    <w:lvl w:ilvl="3">
      <w:start w:val="1"/>
      <w:numFmt w:val="decimal"/>
      <w:lvlText w:val="%4."/>
      <w:lvlJc w:val="left"/>
      <w:pPr>
        <w:tabs>
          <w:tab w:val="num" w:pos="2520"/>
        </w:tabs>
        <w:ind w:left="2520" w:hanging="360"/>
      </w:pPr>
      <w:rPr>
        <w:b/>
        <w:bCs/>
        <w:smallCaps/>
        <w:color w:val="000000"/>
        <w:position w:val="0"/>
        <w:sz w:val="24"/>
        <w:szCs w:val="24"/>
        <w:u w:color="244061"/>
        <w:lang w:val="en-US"/>
      </w:rPr>
    </w:lvl>
    <w:lvl w:ilvl="4">
      <w:start w:val="1"/>
      <w:numFmt w:val="upperLetter"/>
      <w:lvlText w:val="%5."/>
      <w:lvlJc w:val="left"/>
      <w:pPr>
        <w:tabs>
          <w:tab w:val="num" w:pos="3240"/>
        </w:tabs>
        <w:ind w:left="3240" w:hanging="360"/>
      </w:pPr>
      <w:rPr>
        <w:b/>
        <w:bCs/>
        <w:smallCaps/>
        <w:color w:val="000000"/>
        <w:position w:val="0"/>
        <w:sz w:val="24"/>
        <w:szCs w:val="24"/>
        <w:u w:color="244061"/>
        <w:lang w:val="en-US"/>
      </w:rPr>
    </w:lvl>
    <w:lvl w:ilvl="5">
      <w:start w:val="1"/>
      <w:numFmt w:val="lowerRoman"/>
      <w:lvlText w:val="%6."/>
      <w:lvlJc w:val="left"/>
      <w:pPr>
        <w:tabs>
          <w:tab w:val="num" w:pos="3960"/>
        </w:tabs>
        <w:ind w:left="3960" w:hanging="296"/>
      </w:pPr>
      <w:rPr>
        <w:b/>
        <w:bCs/>
        <w:smallCaps/>
        <w:color w:val="000000"/>
        <w:position w:val="0"/>
        <w:sz w:val="24"/>
        <w:szCs w:val="24"/>
        <w:u w:color="244061"/>
        <w:lang w:val="en-US"/>
      </w:rPr>
    </w:lvl>
    <w:lvl w:ilvl="6">
      <w:start w:val="1"/>
      <w:numFmt w:val="decimal"/>
      <w:lvlText w:val="%7."/>
      <w:lvlJc w:val="left"/>
      <w:pPr>
        <w:tabs>
          <w:tab w:val="num" w:pos="4680"/>
        </w:tabs>
        <w:ind w:left="4680" w:hanging="360"/>
      </w:pPr>
      <w:rPr>
        <w:b/>
        <w:bCs/>
        <w:smallCaps/>
        <w:color w:val="000000"/>
        <w:position w:val="0"/>
        <w:sz w:val="24"/>
        <w:szCs w:val="24"/>
        <w:u w:color="244061"/>
        <w:lang w:val="en-US"/>
      </w:rPr>
    </w:lvl>
    <w:lvl w:ilvl="7">
      <w:start w:val="1"/>
      <w:numFmt w:val="lowerLetter"/>
      <w:lvlText w:val="%8."/>
      <w:lvlJc w:val="left"/>
      <w:pPr>
        <w:tabs>
          <w:tab w:val="num" w:pos="5400"/>
        </w:tabs>
        <w:ind w:left="5400" w:hanging="360"/>
      </w:pPr>
      <w:rPr>
        <w:b/>
        <w:bCs/>
        <w:smallCaps/>
        <w:color w:val="000000"/>
        <w:position w:val="0"/>
        <w:sz w:val="24"/>
        <w:szCs w:val="24"/>
        <w:u w:color="244061"/>
        <w:lang w:val="en-US"/>
      </w:rPr>
    </w:lvl>
    <w:lvl w:ilvl="8">
      <w:start w:val="1"/>
      <w:numFmt w:val="lowerRoman"/>
      <w:lvlText w:val="%9."/>
      <w:lvlJc w:val="left"/>
      <w:pPr>
        <w:tabs>
          <w:tab w:val="num" w:pos="6120"/>
        </w:tabs>
        <w:ind w:left="6120" w:hanging="296"/>
      </w:pPr>
      <w:rPr>
        <w:b/>
        <w:bCs/>
        <w:smallCaps/>
        <w:color w:val="000000"/>
        <w:position w:val="0"/>
        <w:sz w:val="24"/>
        <w:szCs w:val="24"/>
        <w:u w:color="244061"/>
        <w:lang w:val="en-US"/>
      </w:rPr>
    </w:lvl>
  </w:abstractNum>
  <w:abstractNum w:abstractNumId="23">
    <w:nsid w:val="4CFB0515"/>
    <w:multiLevelType w:val="multilevel"/>
    <w:tmpl w:val="18106B0E"/>
    <w:styleLink w:val="List11"/>
    <w:lvl w:ilvl="0">
      <w:start w:val="21"/>
      <w:numFmt w:val="decimal"/>
      <w:lvlText w:val="%1."/>
      <w:lvlJc w:val="left"/>
      <w:pPr>
        <w:tabs>
          <w:tab w:val="num" w:pos="720"/>
        </w:tabs>
        <w:ind w:left="720" w:hanging="720"/>
      </w:pPr>
      <w:rPr>
        <w:color w:val="000000"/>
        <w:position w:val="0"/>
        <w:sz w:val="24"/>
        <w:szCs w:val="24"/>
      </w:rPr>
    </w:lvl>
    <w:lvl w:ilvl="1">
      <w:start w:val="1"/>
      <w:numFmt w:val="lowerLetter"/>
      <w:lvlText w:val="%2."/>
      <w:lvlJc w:val="left"/>
      <w:pPr>
        <w:tabs>
          <w:tab w:val="num" w:pos="720"/>
        </w:tabs>
        <w:ind w:left="720"/>
      </w:pPr>
      <w:rPr>
        <w:color w:val="000000"/>
        <w:position w:val="0"/>
        <w:sz w:val="24"/>
        <w:szCs w:val="24"/>
      </w:rPr>
    </w:lvl>
    <w:lvl w:ilvl="2">
      <w:start w:val="1"/>
      <w:numFmt w:val="lowerRoman"/>
      <w:lvlText w:val="%3."/>
      <w:lvlJc w:val="left"/>
      <w:pPr>
        <w:tabs>
          <w:tab w:val="num" w:pos="720"/>
        </w:tabs>
        <w:ind w:left="720"/>
      </w:pPr>
      <w:rPr>
        <w:color w:val="000000"/>
        <w:position w:val="0"/>
        <w:sz w:val="24"/>
        <w:szCs w:val="24"/>
      </w:rPr>
    </w:lvl>
    <w:lvl w:ilvl="3">
      <w:start w:val="1"/>
      <w:numFmt w:val="decimal"/>
      <w:lvlText w:val="%4."/>
      <w:lvlJc w:val="left"/>
      <w:pPr>
        <w:tabs>
          <w:tab w:val="num" w:pos="720"/>
        </w:tabs>
        <w:ind w:left="720"/>
      </w:pPr>
      <w:rPr>
        <w:color w:val="000000"/>
        <w:position w:val="0"/>
        <w:sz w:val="24"/>
        <w:szCs w:val="24"/>
      </w:rPr>
    </w:lvl>
    <w:lvl w:ilvl="4">
      <w:start w:val="1"/>
      <w:numFmt w:val="lowerLetter"/>
      <w:lvlText w:val="%5."/>
      <w:lvlJc w:val="left"/>
      <w:pPr>
        <w:tabs>
          <w:tab w:val="num" w:pos="720"/>
        </w:tabs>
        <w:ind w:left="720"/>
      </w:pPr>
      <w:rPr>
        <w:color w:val="000000"/>
        <w:position w:val="0"/>
        <w:sz w:val="24"/>
        <w:szCs w:val="24"/>
      </w:rPr>
    </w:lvl>
    <w:lvl w:ilvl="5">
      <w:start w:val="1"/>
      <w:numFmt w:val="lowerRoman"/>
      <w:lvlText w:val="%6."/>
      <w:lvlJc w:val="left"/>
      <w:pPr>
        <w:tabs>
          <w:tab w:val="num" w:pos="720"/>
        </w:tabs>
        <w:ind w:left="720"/>
      </w:pPr>
      <w:rPr>
        <w:color w:val="000000"/>
        <w:position w:val="0"/>
        <w:sz w:val="24"/>
        <w:szCs w:val="24"/>
      </w:rPr>
    </w:lvl>
    <w:lvl w:ilvl="6">
      <w:start w:val="1"/>
      <w:numFmt w:val="decimal"/>
      <w:lvlText w:val="%7."/>
      <w:lvlJc w:val="left"/>
      <w:pPr>
        <w:tabs>
          <w:tab w:val="num" w:pos="720"/>
        </w:tabs>
        <w:ind w:left="720"/>
      </w:pPr>
      <w:rPr>
        <w:color w:val="000000"/>
        <w:position w:val="0"/>
        <w:sz w:val="24"/>
        <w:szCs w:val="24"/>
      </w:rPr>
    </w:lvl>
    <w:lvl w:ilvl="7">
      <w:start w:val="1"/>
      <w:numFmt w:val="lowerLetter"/>
      <w:lvlText w:val="%8."/>
      <w:lvlJc w:val="left"/>
      <w:pPr>
        <w:tabs>
          <w:tab w:val="num" w:pos="720"/>
        </w:tabs>
        <w:ind w:left="720"/>
      </w:pPr>
      <w:rPr>
        <w:color w:val="000000"/>
        <w:position w:val="0"/>
        <w:sz w:val="24"/>
        <w:szCs w:val="24"/>
      </w:rPr>
    </w:lvl>
    <w:lvl w:ilvl="8">
      <w:start w:val="1"/>
      <w:numFmt w:val="lowerRoman"/>
      <w:lvlText w:val="%9."/>
      <w:lvlJc w:val="left"/>
      <w:pPr>
        <w:tabs>
          <w:tab w:val="num" w:pos="720"/>
        </w:tabs>
        <w:ind w:left="720"/>
      </w:pPr>
      <w:rPr>
        <w:color w:val="000000"/>
        <w:position w:val="0"/>
        <w:sz w:val="24"/>
        <w:szCs w:val="24"/>
      </w:rPr>
    </w:lvl>
  </w:abstractNum>
  <w:abstractNum w:abstractNumId="24">
    <w:nsid w:val="5275277B"/>
    <w:multiLevelType w:val="multilevel"/>
    <w:tmpl w:val="B0ECCE50"/>
    <w:styleLink w:val="List8"/>
    <w:lvl w:ilvl="0">
      <w:start w:val="1"/>
      <w:numFmt w:val="decimal"/>
      <w:lvlText w:val="%1."/>
      <w:lvlJc w:val="left"/>
      <w:pPr>
        <w:tabs>
          <w:tab w:val="num" w:pos="720"/>
        </w:tabs>
        <w:ind w:left="720" w:hanging="360"/>
      </w:pPr>
      <w:rPr>
        <w:b/>
        <w:bCs/>
        <w:smallCaps/>
        <w:position w:val="0"/>
        <w:sz w:val="24"/>
        <w:szCs w:val="24"/>
        <w:rtl w:val="0"/>
        <w:lang w:val="en-US"/>
      </w:rPr>
    </w:lvl>
    <w:lvl w:ilvl="1">
      <w:start w:val="1"/>
      <w:numFmt w:val="decimal"/>
      <w:lvlText w:val="%2."/>
      <w:lvlJc w:val="left"/>
      <w:pPr>
        <w:tabs>
          <w:tab w:val="num" w:pos="1410"/>
        </w:tabs>
        <w:ind w:left="1410" w:hanging="330"/>
      </w:pPr>
      <w:rPr>
        <w:b/>
        <w:bCs/>
        <w:smallCaps/>
        <w:position w:val="0"/>
        <w:sz w:val="24"/>
        <w:szCs w:val="24"/>
        <w:rtl w:val="0"/>
        <w:lang w:val="en-US"/>
      </w:rPr>
    </w:lvl>
    <w:lvl w:ilvl="2">
      <w:start w:val="1"/>
      <w:numFmt w:val="lowerRoman"/>
      <w:lvlText w:val="%3."/>
      <w:lvlJc w:val="left"/>
      <w:pPr>
        <w:tabs>
          <w:tab w:val="num" w:pos="2160"/>
        </w:tabs>
        <w:ind w:left="2160" w:hanging="296"/>
      </w:pPr>
      <w:rPr>
        <w:b/>
        <w:bCs/>
        <w:smallCaps/>
        <w:position w:val="0"/>
        <w:sz w:val="24"/>
        <w:szCs w:val="24"/>
        <w:rtl w:val="0"/>
        <w:lang w:val="en-US"/>
      </w:rPr>
    </w:lvl>
    <w:lvl w:ilvl="3">
      <w:start w:val="1"/>
      <w:numFmt w:val="decimal"/>
      <w:lvlText w:val="%4."/>
      <w:lvlJc w:val="left"/>
      <w:pPr>
        <w:tabs>
          <w:tab w:val="num" w:pos="2880"/>
        </w:tabs>
        <w:ind w:left="2880" w:hanging="360"/>
      </w:pPr>
      <w:rPr>
        <w:b/>
        <w:bCs/>
        <w:smallCaps/>
        <w:position w:val="0"/>
        <w:sz w:val="24"/>
        <w:szCs w:val="24"/>
        <w:rtl w:val="0"/>
        <w:lang w:val="en-US"/>
      </w:rPr>
    </w:lvl>
    <w:lvl w:ilvl="4">
      <w:start w:val="1"/>
      <w:numFmt w:val="lowerLetter"/>
      <w:lvlText w:val="%5."/>
      <w:lvlJc w:val="left"/>
      <w:pPr>
        <w:tabs>
          <w:tab w:val="num" w:pos="3600"/>
        </w:tabs>
        <w:ind w:left="3600" w:hanging="360"/>
      </w:pPr>
      <w:rPr>
        <w:b/>
        <w:bCs/>
        <w:smallCaps/>
        <w:position w:val="0"/>
        <w:sz w:val="24"/>
        <w:szCs w:val="24"/>
        <w:rtl w:val="0"/>
        <w:lang w:val="en-US"/>
      </w:rPr>
    </w:lvl>
    <w:lvl w:ilvl="5">
      <w:start w:val="1"/>
      <w:numFmt w:val="lowerRoman"/>
      <w:lvlText w:val="%6."/>
      <w:lvlJc w:val="left"/>
      <w:pPr>
        <w:tabs>
          <w:tab w:val="num" w:pos="4320"/>
        </w:tabs>
        <w:ind w:left="4320" w:hanging="296"/>
      </w:pPr>
      <w:rPr>
        <w:b/>
        <w:bCs/>
        <w:smallCaps/>
        <w:position w:val="0"/>
        <w:sz w:val="24"/>
        <w:szCs w:val="24"/>
        <w:rtl w:val="0"/>
        <w:lang w:val="en-US"/>
      </w:rPr>
    </w:lvl>
    <w:lvl w:ilvl="6">
      <w:start w:val="1"/>
      <w:numFmt w:val="decimal"/>
      <w:lvlText w:val="%7."/>
      <w:lvlJc w:val="left"/>
      <w:pPr>
        <w:tabs>
          <w:tab w:val="num" w:pos="5040"/>
        </w:tabs>
        <w:ind w:left="5040" w:hanging="360"/>
      </w:pPr>
      <w:rPr>
        <w:b/>
        <w:bCs/>
        <w:smallCaps/>
        <w:position w:val="0"/>
        <w:sz w:val="24"/>
        <w:szCs w:val="24"/>
        <w:rtl w:val="0"/>
        <w:lang w:val="en-US"/>
      </w:rPr>
    </w:lvl>
    <w:lvl w:ilvl="7">
      <w:start w:val="1"/>
      <w:numFmt w:val="lowerLetter"/>
      <w:lvlText w:val="%8."/>
      <w:lvlJc w:val="left"/>
      <w:pPr>
        <w:tabs>
          <w:tab w:val="num" w:pos="5760"/>
        </w:tabs>
        <w:ind w:left="5760" w:hanging="360"/>
      </w:pPr>
      <w:rPr>
        <w:b/>
        <w:bCs/>
        <w:smallCaps/>
        <w:position w:val="0"/>
        <w:sz w:val="24"/>
        <w:szCs w:val="24"/>
        <w:rtl w:val="0"/>
        <w:lang w:val="en-US"/>
      </w:rPr>
    </w:lvl>
    <w:lvl w:ilvl="8">
      <w:start w:val="1"/>
      <w:numFmt w:val="lowerRoman"/>
      <w:lvlText w:val="%9."/>
      <w:lvlJc w:val="left"/>
      <w:pPr>
        <w:tabs>
          <w:tab w:val="num" w:pos="6480"/>
        </w:tabs>
        <w:ind w:left="6480" w:hanging="296"/>
      </w:pPr>
      <w:rPr>
        <w:b/>
        <w:bCs/>
        <w:smallCaps/>
        <w:position w:val="0"/>
        <w:sz w:val="24"/>
        <w:szCs w:val="24"/>
        <w:rtl w:val="0"/>
        <w:lang w:val="en-US"/>
      </w:rPr>
    </w:lvl>
  </w:abstractNum>
  <w:abstractNum w:abstractNumId="25">
    <w:nsid w:val="550F768D"/>
    <w:multiLevelType w:val="multilevel"/>
    <w:tmpl w:val="C3FAD1CA"/>
    <w:lvl w:ilvl="0">
      <w:start w:val="1"/>
      <w:numFmt w:val="upperRoman"/>
      <w:lvlText w:val="%1."/>
      <w:lvlJc w:val="left"/>
      <w:rPr>
        <w:color w:val="000000"/>
        <w:position w:val="0"/>
      </w:rPr>
    </w:lvl>
    <w:lvl w:ilvl="1">
      <w:start w:val="1"/>
      <w:numFmt w:val="decimal"/>
      <w:lvlText w:val="%2."/>
      <w:lvlJc w:val="left"/>
      <w:rPr>
        <w:color w:val="000000"/>
        <w:position w:val="0"/>
      </w:rPr>
    </w:lvl>
    <w:lvl w:ilvl="2">
      <w:start w:val="1"/>
      <w:numFmt w:val="lowerRoman"/>
      <w:lvlText w:val="%3."/>
      <w:lvlJc w:val="left"/>
      <w:rPr>
        <w:color w:val="000000"/>
        <w:position w:val="0"/>
      </w:rPr>
    </w:lvl>
    <w:lvl w:ilvl="3">
      <w:start w:val="1"/>
      <w:numFmt w:val="decimal"/>
      <w:lvlText w:val="%4."/>
      <w:lvlJc w:val="left"/>
      <w:rPr>
        <w:color w:val="000000"/>
        <w:position w:val="0"/>
      </w:rPr>
    </w:lvl>
    <w:lvl w:ilvl="4">
      <w:start w:val="1"/>
      <w:numFmt w:val="upperLetter"/>
      <w:lvlText w:val="%5."/>
      <w:lvlJc w:val="left"/>
      <w:rPr>
        <w:color w:val="000000"/>
        <w:position w:val="0"/>
      </w:rPr>
    </w:lvl>
    <w:lvl w:ilvl="5">
      <w:start w:val="1"/>
      <w:numFmt w:val="lowerRoman"/>
      <w:lvlText w:val="%6."/>
      <w:lvlJc w:val="left"/>
      <w:rPr>
        <w:color w:val="000000"/>
        <w:position w:val="0"/>
      </w:rPr>
    </w:lvl>
    <w:lvl w:ilvl="6">
      <w:start w:val="1"/>
      <w:numFmt w:val="decimal"/>
      <w:lvlText w:val="%7."/>
      <w:lvlJc w:val="left"/>
      <w:rPr>
        <w:color w:val="000000"/>
        <w:position w:val="0"/>
      </w:rPr>
    </w:lvl>
    <w:lvl w:ilvl="7">
      <w:start w:val="1"/>
      <w:numFmt w:val="lowerLetter"/>
      <w:lvlText w:val="%8."/>
      <w:lvlJc w:val="left"/>
      <w:rPr>
        <w:color w:val="000000"/>
        <w:position w:val="0"/>
      </w:rPr>
    </w:lvl>
    <w:lvl w:ilvl="8">
      <w:start w:val="1"/>
      <w:numFmt w:val="lowerRoman"/>
      <w:lvlText w:val="%9."/>
      <w:lvlJc w:val="left"/>
      <w:rPr>
        <w:color w:val="000000"/>
        <w:position w:val="0"/>
      </w:rPr>
    </w:lvl>
  </w:abstractNum>
  <w:abstractNum w:abstractNumId="26">
    <w:nsid w:val="5B4372DB"/>
    <w:multiLevelType w:val="multilevel"/>
    <w:tmpl w:val="37ECA9CC"/>
    <w:lvl w:ilvl="0">
      <w:start w:val="1"/>
      <w:numFmt w:val="decimal"/>
      <w:lvlText w:val="%1."/>
      <w:lvlJc w:val="left"/>
      <w:rPr>
        <w:position w:val="0"/>
      </w:rPr>
    </w:lvl>
    <w:lvl w:ilvl="1">
      <w:start w:val="1"/>
      <w:numFmt w:val="decimal"/>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7">
    <w:nsid w:val="5B853B35"/>
    <w:multiLevelType w:val="multilevel"/>
    <w:tmpl w:val="536CC5B2"/>
    <w:lvl w:ilvl="0">
      <w:start w:val="1"/>
      <w:numFmt w:val="decimal"/>
      <w:lvlText w:val="%1."/>
      <w:lvlJc w:val="left"/>
      <w:rPr>
        <w:color w:val="000000"/>
        <w:position w:val="0"/>
      </w:rPr>
    </w:lvl>
    <w:lvl w:ilvl="1">
      <w:start w:val="1"/>
      <w:numFmt w:val="lowerLetter"/>
      <w:lvlText w:val="%2."/>
      <w:lvlJc w:val="left"/>
      <w:rPr>
        <w:color w:val="000000"/>
        <w:position w:val="0"/>
      </w:rPr>
    </w:lvl>
    <w:lvl w:ilvl="2">
      <w:start w:val="1"/>
      <w:numFmt w:val="lowerRoman"/>
      <w:lvlText w:val="%3."/>
      <w:lvlJc w:val="left"/>
      <w:rPr>
        <w:color w:val="000000"/>
        <w:position w:val="0"/>
      </w:rPr>
    </w:lvl>
    <w:lvl w:ilvl="3">
      <w:start w:val="1"/>
      <w:numFmt w:val="decimal"/>
      <w:lvlText w:val="%4."/>
      <w:lvlJc w:val="left"/>
      <w:rPr>
        <w:color w:val="000000"/>
        <w:position w:val="0"/>
      </w:rPr>
    </w:lvl>
    <w:lvl w:ilvl="4">
      <w:start w:val="1"/>
      <w:numFmt w:val="lowerLetter"/>
      <w:lvlText w:val="%5."/>
      <w:lvlJc w:val="left"/>
      <w:rPr>
        <w:color w:val="000000"/>
        <w:position w:val="0"/>
      </w:rPr>
    </w:lvl>
    <w:lvl w:ilvl="5">
      <w:start w:val="1"/>
      <w:numFmt w:val="lowerRoman"/>
      <w:lvlText w:val="%6."/>
      <w:lvlJc w:val="left"/>
      <w:rPr>
        <w:color w:val="000000"/>
        <w:position w:val="0"/>
      </w:rPr>
    </w:lvl>
    <w:lvl w:ilvl="6">
      <w:start w:val="1"/>
      <w:numFmt w:val="decimal"/>
      <w:lvlText w:val="%7."/>
      <w:lvlJc w:val="left"/>
      <w:rPr>
        <w:color w:val="000000"/>
        <w:position w:val="0"/>
      </w:rPr>
    </w:lvl>
    <w:lvl w:ilvl="7">
      <w:start w:val="1"/>
      <w:numFmt w:val="lowerLetter"/>
      <w:lvlText w:val="%8."/>
      <w:lvlJc w:val="left"/>
      <w:rPr>
        <w:color w:val="000000"/>
        <w:position w:val="0"/>
      </w:rPr>
    </w:lvl>
    <w:lvl w:ilvl="8">
      <w:start w:val="1"/>
      <w:numFmt w:val="lowerRoman"/>
      <w:lvlText w:val="%9."/>
      <w:lvlJc w:val="left"/>
      <w:rPr>
        <w:color w:val="000000"/>
        <w:position w:val="0"/>
      </w:rPr>
    </w:lvl>
  </w:abstractNum>
  <w:abstractNum w:abstractNumId="28">
    <w:nsid w:val="5C283421"/>
    <w:multiLevelType w:val="multilevel"/>
    <w:tmpl w:val="1F1CDD7E"/>
    <w:styleLink w:val="List1"/>
    <w:lvl w:ilvl="0">
      <w:start w:val="1"/>
      <w:numFmt w:val="upperRoman"/>
      <w:lvlText w:val="%1."/>
      <w:lvlJc w:val="left"/>
      <w:pPr>
        <w:tabs>
          <w:tab w:val="num" w:pos="720"/>
        </w:tabs>
        <w:ind w:left="720" w:hanging="720"/>
      </w:pPr>
      <w:rPr>
        <w:b/>
        <w:bCs/>
        <w:smallCaps/>
        <w:color w:val="000000"/>
        <w:position w:val="0"/>
        <w:sz w:val="24"/>
        <w:szCs w:val="24"/>
        <w:u w:color="244061"/>
        <w:lang w:val="en-US"/>
      </w:rPr>
    </w:lvl>
    <w:lvl w:ilvl="1">
      <w:start w:val="1"/>
      <w:numFmt w:val="decimal"/>
      <w:lvlText w:val="%2."/>
      <w:lvlJc w:val="left"/>
      <w:pPr>
        <w:tabs>
          <w:tab w:val="num" w:pos="1260"/>
        </w:tabs>
        <w:ind w:left="1260" w:hanging="540"/>
      </w:pPr>
      <w:rPr>
        <w:b/>
        <w:bCs/>
        <w:smallCaps/>
        <w:color w:val="000000"/>
        <w:position w:val="0"/>
        <w:sz w:val="24"/>
        <w:szCs w:val="24"/>
        <w:u w:color="244061"/>
        <w:lang w:val="en-US"/>
      </w:rPr>
    </w:lvl>
    <w:lvl w:ilvl="2">
      <w:start w:val="1"/>
      <w:numFmt w:val="lowerRoman"/>
      <w:lvlText w:val="%3."/>
      <w:lvlJc w:val="left"/>
      <w:pPr>
        <w:tabs>
          <w:tab w:val="num" w:pos="1800"/>
        </w:tabs>
        <w:ind w:left="1800" w:hanging="296"/>
      </w:pPr>
      <w:rPr>
        <w:b/>
        <w:bCs/>
        <w:smallCaps/>
        <w:color w:val="000000"/>
        <w:position w:val="0"/>
        <w:sz w:val="24"/>
        <w:szCs w:val="24"/>
        <w:u w:color="244061"/>
        <w:lang w:val="en-US"/>
      </w:rPr>
    </w:lvl>
    <w:lvl w:ilvl="3">
      <w:start w:val="1"/>
      <w:numFmt w:val="decimal"/>
      <w:lvlText w:val="%4."/>
      <w:lvlJc w:val="left"/>
      <w:pPr>
        <w:tabs>
          <w:tab w:val="num" w:pos="2520"/>
        </w:tabs>
        <w:ind w:left="2520" w:hanging="360"/>
      </w:pPr>
      <w:rPr>
        <w:b/>
        <w:bCs/>
        <w:smallCaps/>
        <w:color w:val="000000"/>
        <w:position w:val="0"/>
        <w:sz w:val="24"/>
        <w:szCs w:val="24"/>
        <w:u w:color="244061"/>
        <w:lang w:val="en-US"/>
      </w:rPr>
    </w:lvl>
    <w:lvl w:ilvl="4">
      <w:start w:val="1"/>
      <w:numFmt w:val="upperLetter"/>
      <w:lvlText w:val="%5."/>
      <w:lvlJc w:val="left"/>
      <w:pPr>
        <w:tabs>
          <w:tab w:val="num" w:pos="3240"/>
        </w:tabs>
        <w:ind w:left="3240" w:hanging="360"/>
      </w:pPr>
      <w:rPr>
        <w:b/>
        <w:bCs/>
        <w:smallCaps/>
        <w:color w:val="000000"/>
        <w:position w:val="0"/>
        <w:sz w:val="24"/>
        <w:szCs w:val="24"/>
        <w:u w:color="244061"/>
        <w:lang w:val="en-US"/>
      </w:rPr>
    </w:lvl>
    <w:lvl w:ilvl="5">
      <w:start w:val="1"/>
      <w:numFmt w:val="lowerRoman"/>
      <w:lvlText w:val="%6."/>
      <w:lvlJc w:val="left"/>
      <w:pPr>
        <w:tabs>
          <w:tab w:val="num" w:pos="3960"/>
        </w:tabs>
        <w:ind w:left="3960" w:hanging="296"/>
      </w:pPr>
      <w:rPr>
        <w:b/>
        <w:bCs/>
        <w:smallCaps/>
        <w:color w:val="000000"/>
        <w:position w:val="0"/>
        <w:sz w:val="24"/>
        <w:szCs w:val="24"/>
        <w:u w:color="244061"/>
        <w:lang w:val="en-US"/>
      </w:rPr>
    </w:lvl>
    <w:lvl w:ilvl="6">
      <w:start w:val="1"/>
      <w:numFmt w:val="decimal"/>
      <w:lvlText w:val="%7."/>
      <w:lvlJc w:val="left"/>
      <w:pPr>
        <w:tabs>
          <w:tab w:val="num" w:pos="4680"/>
        </w:tabs>
        <w:ind w:left="4680" w:hanging="360"/>
      </w:pPr>
      <w:rPr>
        <w:b/>
        <w:bCs/>
        <w:smallCaps/>
        <w:color w:val="000000"/>
        <w:position w:val="0"/>
        <w:sz w:val="24"/>
        <w:szCs w:val="24"/>
        <w:u w:color="244061"/>
        <w:lang w:val="en-US"/>
      </w:rPr>
    </w:lvl>
    <w:lvl w:ilvl="7">
      <w:start w:val="1"/>
      <w:numFmt w:val="lowerLetter"/>
      <w:lvlText w:val="%8."/>
      <w:lvlJc w:val="left"/>
      <w:pPr>
        <w:tabs>
          <w:tab w:val="num" w:pos="5400"/>
        </w:tabs>
        <w:ind w:left="5400" w:hanging="360"/>
      </w:pPr>
      <w:rPr>
        <w:b/>
        <w:bCs/>
        <w:smallCaps/>
        <w:color w:val="000000"/>
        <w:position w:val="0"/>
        <w:sz w:val="24"/>
        <w:szCs w:val="24"/>
        <w:u w:color="244061"/>
        <w:lang w:val="en-US"/>
      </w:rPr>
    </w:lvl>
    <w:lvl w:ilvl="8">
      <w:start w:val="1"/>
      <w:numFmt w:val="lowerRoman"/>
      <w:lvlText w:val="%9."/>
      <w:lvlJc w:val="left"/>
      <w:pPr>
        <w:tabs>
          <w:tab w:val="num" w:pos="6120"/>
        </w:tabs>
        <w:ind w:left="6120" w:hanging="296"/>
      </w:pPr>
      <w:rPr>
        <w:b/>
        <w:bCs/>
        <w:smallCaps/>
        <w:color w:val="000000"/>
        <w:position w:val="0"/>
        <w:sz w:val="24"/>
        <w:szCs w:val="24"/>
        <w:u w:color="244061"/>
        <w:lang w:val="en-US"/>
      </w:rPr>
    </w:lvl>
  </w:abstractNum>
  <w:abstractNum w:abstractNumId="29">
    <w:nsid w:val="5FDB1F80"/>
    <w:multiLevelType w:val="multilevel"/>
    <w:tmpl w:val="402E96BC"/>
    <w:lvl w:ilvl="0">
      <w:start w:val="1"/>
      <w:numFmt w:val="decimal"/>
      <w:lvlText w:val="%1."/>
      <w:lvlJc w:val="left"/>
      <w:rPr>
        <w:color w:val="000000"/>
        <w:position w:val="0"/>
      </w:rPr>
    </w:lvl>
    <w:lvl w:ilvl="1">
      <w:start w:val="1"/>
      <w:numFmt w:val="lowerLetter"/>
      <w:lvlText w:val="%2."/>
      <w:lvlJc w:val="left"/>
      <w:rPr>
        <w:color w:val="000000"/>
        <w:position w:val="0"/>
      </w:rPr>
    </w:lvl>
    <w:lvl w:ilvl="2">
      <w:start w:val="1"/>
      <w:numFmt w:val="lowerRoman"/>
      <w:lvlText w:val="%3."/>
      <w:lvlJc w:val="left"/>
      <w:rPr>
        <w:color w:val="000000"/>
        <w:position w:val="0"/>
      </w:rPr>
    </w:lvl>
    <w:lvl w:ilvl="3">
      <w:start w:val="1"/>
      <w:numFmt w:val="decimal"/>
      <w:lvlText w:val="%4."/>
      <w:lvlJc w:val="left"/>
      <w:rPr>
        <w:color w:val="000000"/>
        <w:position w:val="0"/>
      </w:rPr>
    </w:lvl>
    <w:lvl w:ilvl="4">
      <w:start w:val="1"/>
      <w:numFmt w:val="lowerLetter"/>
      <w:lvlText w:val="%5."/>
      <w:lvlJc w:val="left"/>
      <w:rPr>
        <w:color w:val="000000"/>
        <w:position w:val="0"/>
      </w:rPr>
    </w:lvl>
    <w:lvl w:ilvl="5">
      <w:start w:val="1"/>
      <w:numFmt w:val="lowerRoman"/>
      <w:lvlText w:val="%6."/>
      <w:lvlJc w:val="left"/>
      <w:rPr>
        <w:color w:val="000000"/>
        <w:position w:val="0"/>
      </w:rPr>
    </w:lvl>
    <w:lvl w:ilvl="6">
      <w:start w:val="1"/>
      <w:numFmt w:val="decimal"/>
      <w:lvlText w:val="%7."/>
      <w:lvlJc w:val="left"/>
      <w:rPr>
        <w:color w:val="000000"/>
        <w:position w:val="0"/>
      </w:rPr>
    </w:lvl>
    <w:lvl w:ilvl="7">
      <w:start w:val="1"/>
      <w:numFmt w:val="lowerLetter"/>
      <w:lvlText w:val="%8."/>
      <w:lvlJc w:val="left"/>
      <w:rPr>
        <w:color w:val="000000"/>
        <w:position w:val="0"/>
      </w:rPr>
    </w:lvl>
    <w:lvl w:ilvl="8">
      <w:start w:val="1"/>
      <w:numFmt w:val="lowerRoman"/>
      <w:lvlText w:val="%9."/>
      <w:lvlJc w:val="left"/>
      <w:rPr>
        <w:color w:val="000000"/>
        <w:position w:val="0"/>
      </w:rPr>
    </w:lvl>
  </w:abstractNum>
  <w:abstractNum w:abstractNumId="30">
    <w:nsid w:val="5FFC1EF7"/>
    <w:multiLevelType w:val="multilevel"/>
    <w:tmpl w:val="C652DC26"/>
    <w:lvl w:ilvl="0">
      <w:start w:val="1"/>
      <w:numFmt w:val="decimal"/>
      <w:lvlText w:val="%1."/>
      <w:lvlJc w:val="left"/>
      <w:pPr>
        <w:tabs>
          <w:tab w:val="num" w:pos="720"/>
        </w:tabs>
        <w:ind w:left="720" w:hanging="360"/>
      </w:pPr>
      <w:rPr>
        <w:rFonts w:ascii="Times New Roman"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1">
      <w:start w:val="1"/>
      <w:numFmt w:val="lowerLetter"/>
      <w:lvlText w:val="%2."/>
      <w:lvlJc w:val="left"/>
      <w:pPr>
        <w:tabs>
          <w:tab w:val="num" w:pos="360"/>
        </w:tabs>
        <w:ind w:left="360"/>
      </w:pPr>
      <w:rPr>
        <w:caps w:val="0"/>
        <w:smallCaps w:val="0"/>
        <w:strike w:val="0"/>
        <w:dstrike w:val="0"/>
        <w:outline w:val="0"/>
        <w:color w:val="000000"/>
        <w:spacing w:val="0"/>
        <w:kern w:val="0"/>
        <w:position w:val="0"/>
        <w:sz w:val="24"/>
        <w:szCs w:val="24"/>
        <w:u w:val="none" w:color="244061"/>
        <w:vertAlign w:val="baseline"/>
        <w:rtl w:val="0"/>
        <w:lang w:val="en-US"/>
      </w:rPr>
    </w:lvl>
    <w:lvl w:ilvl="2">
      <w:start w:val="1"/>
      <w:numFmt w:val="lowerRoman"/>
      <w:lvlText w:val="%3."/>
      <w:lvlJc w:val="left"/>
      <w:pPr>
        <w:tabs>
          <w:tab w:val="num" w:pos="360"/>
        </w:tabs>
        <w:ind w:left="360"/>
      </w:pPr>
      <w:rPr>
        <w:caps w:val="0"/>
        <w:smallCaps w:val="0"/>
        <w:strike w:val="0"/>
        <w:dstrike w:val="0"/>
        <w:outline w:val="0"/>
        <w:color w:val="000000"/>
        <w:spacing w:val="0"/>
        <w:kern w:val="0"/>
        <w:position w:val="0"/>
        <w:sz w:val="24"/>
        <w:szCs w:val="24"/>
        <w:u w:val="none" w:color="244061"/>
        <w:vertAlign w:val="baseline"/>
        <w:rtl w:val="0"/>
        <w:lang w:val="en-US"/>
      </w:rPr>
    </w:lvl>
    <w:lvl w:ilvl="3">
      <w:start w:val="1"/>
      <w:numFmt w:val="decimal"/>
      <w:lvlText w:val="%4."/>
      <w:lvlJc w:val="left"/>
      <w:pPr>
        <w:tabs>
          <w:tab w:val="num" w:pos="360"/>
        </w:tabs>
        <w:ind w:left="360"/>
      </w:pPr>
      <w:rPr>
        <w:caps w:val="0"/>
        <w:smallCaps w:val="0"/>
        <w:strike w:val="0"/>
        <w:dstrike w:val="0"/>
        <w:outline w:val="0"/>
        <w:color w:val="000000"/>
        <w:spacing w:val="0"/>
        <w:kern w:val="0"/>
        <w:position w:val="0"/>
        <w:sz w:val="24"/>
        <w:szCs w:val="24"/>
        <w:u w:val="none" w:color="244061"/>
        <w:vertAlign w:val="baseline"/>
        <w:rtl w:val="0"/>
        <w:lang w:val="en-US"/>
      </w:rPr>
    </w:lvl>
    <w:lvl w:ilvl="4">
      <w:start w:val="1"/>
      <w:numFmt w:val="lowerLetter"/>
      <w:lvlText w:val="%5."/>
      <w:lvlJc w:val="left"/>
      <w:pPr>
        <w:tabs>
          <w:tab w:val="num" w:pos="360"/>
        </w:tabs>
        <w:ind w:left="360"/>
      </w:pPr>
      <w:rPr>
        <w:caps w:val="0"/>
        <w:smallCaps w:val="0"/>
        <w:strike w:val="0"/>
        <w:dstrike w:val="0"/>
        <w:outline w:val="0"/>
        <w:color w:val="000000"/>
        <w:spacing w:val="0"/>
        <w:kern w:val="0"/>
        <w:position w:val="0"/>
        <w:sz w:val="24"/>
        <w:szCs w:val="24"/>
        <w:u w:val="none" w:color="244061"/>
        <w:vertAlign w:val="baseline"/>
        <w:rtl w:val="0"/>
        <w:lang w:val="en-US"/>
      </w:rPr>
    </w:lvl>
    <w:lvl w:ilvl="5">
      <w:start w:val="1"/>
      <w:numFmt w:val="lowerRoman"/>
      <w:lvlText w:val="%6."/>
      <w:lvlJc w:val="left"/>
      <w:pPr>
        <w:tabs>
          <w:tab w:val="num" w:pos="360"/>
        </w:tabs>
        <w:ind w:left="360"/>
      </w:pPr>
      <w:rPr>
        <w:caps w:val="0"/>
        <w:smallCaps w:val="0"/>
        <w:strike w:val="0"/>
        <w:dstrike w:val="0"/>
        <w:outline w:val="0"/>
        <w:color w:val="000000"/>
        <w:spacing w:val="0"/>
        <w:kern w:val="0"/>
        <w:position w:val="0"/>
        <w:sz w:val="24"/>
        <w:szCs w:val="24"/>
        <w:u w:val="none" w:color="244061"/>
        <w:vertAlign w:val="baseline"/>
        <w:rtl w:val="0"/>
        <w:lang w:val="en-US"/>
      </w:rPr>
    </w:lvl>
    <w:lvl w:ilvl="6">
      <w:start w:val="1"/>
      <w:numFmt w:val="decimal"/>
      <w:lvlText w:val="%7."/>
      <w:lvlJc w:val="left"/>
      <w:pPr>
        <w:tabs>
          <w:tab w:val="num" w:pos="360"/>
        </w:tabs>
        <w:ind w:left="360"/>
      </w:pPr>
      <w:rPr>
        <w:caps w:val="0"/>
        <w:smallCaps w:val="0"/>
        <w:strike w:val="0"/>
        <w:dstrike w:val="0"/>
        <w:outline w:val="0"/>
        <w:color w:val="000000"/>
        <w:spacing w:val="0"/>
        <w:kern w:val="0"/>
        <w:position w:val="0"/>
        <w:sz w:val="24"/>
        <w:szCs w:val="24"/>
        <w:u w:val="none" w:color="244061"/>
        <w:vertAlign w:val="baseline"/>
        <w:rtl w:val="0"/>
        <w:lang w:val="en-US"/>
      </w:rPr>
    </w:lvl>
    <w:lvl w:ilvl="7">
      <w:start w:val="1"/>
      <w:numFmt w:val="lowerLetter"/>
      <w:lvlText w:val="%8."/>
      <w:lvlJc w:val="left"/>
      <w:pPr>
        <w:tabs>
          <w:tab w:val="num" w:pos="360"/>
        </w:tabs>
        <w:ind w:left="360"/>
      </w:pPr>
      <w:rPr>
        <w:caps w:val="0"/>
        <w:smallCaps w:val="0"/>
        <w:strike w:val="0"/>
        <w:dstrike w:val="0"/>
        <w:outline w:val="0"/>
        <w:color w:val="000000"/>
        <w:spacing w:val="0"/>
        <w:kern w:val="0"/>
        <w:position w:val="0"/>
        <w:sz w:val="24"/>
        <w:szCs w:val="24"/>
        <w:u w:val="none" w:color="244061"/>
        <w:vertAlign w:val="baseline"/>
        <w:rtl w:val="0"/>
        <w:lang w:val="en-US"/>
      </w:rPr>
    </w:lvl>
    <w:lvl w:ilvl="8">
      <w:start w:val="1"/>
      <w:numFmt w:val="lowerRoman"/>
      <w:lvlText w:val="%9."/>
      <w:lvlJc w:val="left"/>
      <w:pPr>
        <w:tabs>
          <w:tab w:val="num" w:pos="360"/>
        </w:tabs>
        <w:ind w:left="360"/>
      </w:pPr>
      <w:rPr>
        <w:caps w:val="0"/>
        <w:smallCaps w:val="0"/>
        <w:strike w:val="0"/>
        <w:dstrike w:val="0"/>
        <w:outline w:val="0"/>
        <w:color w:val="000000"/>
        <w:spacing w:val="0"/>
        <w:kern w:val="0"/>
        <w:position w:val="0"/>
        <w:sz w:val="24"/>
        <w:szCs w:val="24"/>
        <w:u w:val="none" w:color="244061"/>
        <w:vertAlign w:val="baseline"/>
        <w:rtl w:val="0"/>
        <w:lang w:val="en-US"/>
      </w:rPr>
    </w:lvl>
  </w:abstractNum>
  <w:abstractNum w:abstractNumId="31">
    <w:nsid w:val="602B09BC"/>
    <w:multiLevelType w:val="multilevel"/>
    <w:tmpl w:val="6B2C0B3E"/>
    <w:styleLink w:val="List6"/>
    <w:lvl w:ilvl="0">
      <w:start w:val="13"/>
      <w:numFmt w:val="decimal"/>
      <w:lvlText w:val="%1."/>
      <w:lvlJc w:val="left"/>
      <w:rPr>
        <w:color w:val="000000"/>
        <w:position w:val="0"/>
        <w:u w:color="244061"/>
        <w:rtl w:val="0"/>
        <w:lang w:val="en-US"/>
      </w:rPr>
    </w:lvl>
    <w:lvl w:ilvl="1">
      <w:start w:val="1"/>
      <w:numFmt w:val="lowerLetter"/>
      <w:lvlText w:val="%2."/>
      <w:lvlJc w:val="left"/>
      <w:rPr>
        <w:color w:val="000000"/>
        <w:position w:val="0"/>
        <w:u w:color="244061"/>
        <w:rtl w:val="0"/>
        <w:lang w:val="en-US"/>
      </w:rPr>
    </w:lvl>
    <w:lvl w:ilvl="2">
      <w:start w:val="1"/>
      <w:numFmt w:val="lowerRoman"/>
      <w:lvlText w:val="%3."/>
      <w:lvlJc w:val="left"/>
      <w:rPr>
        <w:color w:val="000000"/>
        <w:position w:val="0"/>
        <w:u w:color="244061"/>
        <w:rtl w:val="0"/>
        <w:lang w:val="en-US"/>
      </w:rPr>
    </w:lvl>
    <w:lvl w:ilvl="3">
      <w:start w:val="1"/>
      <w:numFmt w:val="decimal"/>
      <w:lvlText w:val="%4."/>
      <w:lvlJc w:val="left"/>
      <w:rPr>
        <w:color w:val="000000"/>
        <w:position w:val="0"/>
        <w:u w:color="244061"/>
        <w:rtl w:val="0"/>
        <w:lang w:val="en-US"/>
      </w:rPr>
    </w:lvl>
    <w:lvl w:ilvl="4">
      <w:start w:val="1"/>
      <w:numFmt w:val="lowerLetter"/>
      <w:lvlText w:val="%5."/>
      <w:lvlJc w:val="left"/>
      <w:rPr>
        <w:color w:val="000000"/>
        <w:position w:val="0"/>
        <w:u w:color="244061"/>
        <w:rtl w:val="0"/>
        <w:lang w:val="en-US"/>
      </w:rPr>
    </w:lvl>
    <w:lvl w:ilvl="5">
      <w:start w:val="1"/>
      <w:numFmt w:val="lowerRoman"/>
      <w:lvlText w:val="%6."/>
      <w:lvlJc w:val="left"/>
      <w:rPr>
        <w:color w:val="000000"/>
        <w:position w:val="0"/>
        <w:u w:color="244061"/>
        <w:rtl w:val="0"/>
        <w:lang w:val="en-US"/>
      </w:rPr>
    </w:lvl>
    <w:lvl w:ilvl="6">
      <w:start w:val="1"/>
      <w:numFmt w:val="decimal"/>
      <w:lvlText w:val="%7."/>
      <w:lvlJc w:val="left"/>
      <w:rPr>
        <w:color w:val="000000"/>
        <w:position w:val="0"/>
        <w:u w:color="244061"/>
        <w:rtl w:val="0"/>
        <w:lang w:val="en-US"/>
      </w:rPr>
    </w:lvl>
    <w:lvl w:ilvl="7">
      <w:start w:val="1"/>
      <w:numFmt w:val="lowerLetter"/>
      <w:lvlText w:val="%8."/>
      <w:lvlJc w:val="left"/>
      <w:rPr>
        <w:color w:val="000000"/>
        <w:position w:val="0"/>
        <w:u w:color="244061"/>
        <w:rtl w:val="0"/>
        <w:lang w:val="en-US"/>
      </w:rPr>
    </w:lvl>
    <w:lvl w:ilvl="8">
      <w:start w:val="1"/>
      <w:numFmt w:val="lowerRoman"/>
      <w:lvlText w:val="%9."/>
      <w:lvlJc w:val="left"/>
      <w:rPr>
        <w:color w:val="000000"/>
        <w:position w:val="0"/>
        <w:u w:color="244061"/>
        <w:rtl w:val="0"/>
        <w:lang w:val="en-US"/>
      </w:rPr>
    </w:lvl>
  </w:abstractNum>
  <w:abstractNum w:abstractNumId="32">
    <w:nsid w:val="60462047"/>
    <w:multiLevelType w:val="multilevel"/>
    <w:tmpl w:val="E940E102"/>
    <w:styleLink w:val="List9"/>
    <w:lvl w:ilvl="0">
      <w:start w:val="1"/>
      <w:numFmt w:val="lowerLetter"/>
      <w:lvlText w:val="%1."/>
      <w:lvlJc w:val="left"/>
      <w:pPr>
        <w:tabs>
          <w:tab w:val="num" w:pos="1050"/>
        </w:tabs>
        <w:ind w:left="1050" w:hanging="330"/>
      </w:pPr>
      <w:rPr>
        <w:b/>
        <w:bCs/>
        <w:position w:val="0"/>
        <w:sz w:val="24"/>
        <w:szCs w:val="24"/>
        <w:lang w:val="en-US"/>
      </w:rPr>
    </w:lvl>
    <w:lvl w:ilvl="1">
      <w:start w:val="1"/>
      <w:numFmt w:val="lowerLetter"/>
      <w:lvlText w:val="%2."/>
      <w:lvlJc w:val="left"/>
      <w:pPr>
        <w:tabs>
          <w:tab w:val="num" w:pos="720"/>
        </w:tabs>
        <w:ind w:left="720" w:hanging="360"/>
      </w:pPr>
      <w:rPr>
        <w:b/>
        <w:bCs/>
        <w:position w:val="0"/>
        <w:sz w:val="24"/>
        <w:szCs w:val="24"/>
        <w:lang w:val="en-US"/>
      </w:rPr>
    </w:lvl>
    <w:lvl w:ilvl="2">
      <w:start w:val="1"/>
      <w:numFmt w:val="lowerRoman"/>
      <w:lvlText w:val="%3."/>
      <w:lvlJc w:val="left"/>
      <w:pPr>
        <w:tabs>
          <w:tab w:val="num" w:pos="1440"/>
        </w:tabs>
        <w:ind w:left="1440" w:hanging="296"/>
      </w:pPr>
      <w:rPr>
        <w:b/>
        <w:bCs/>
        <w:position w:val="0"/>
        <w:sz w:val="24"/>
        <w:szCs w:val="24"/>
        <w:lang w:val="en-US"/>
      </w:rPr>
    </w:lvl>
    <w:lvl w:ilvl="3">
      <w:start w:val="1"/>
      <w:numFmt w:val="decimal"/>
      <w:lvlText w:val="%4."/>
      <w:lvlJc w:val="left"/>
      <w:pPr>
        <w:tabs>
          <w:tab w:val="num" w:pos="2160"/>
        </w:tabs>
        <w:ind w:left="2160" w:hanging="360"/>
      </w:pPr>
      <w:rPr>
        <w:b/>
        <w:bCs/>
        <w:position w:val="0"/>
        <w:sz w:val="24"/>
        <w:szCs w:val="24"/>
        <w:lang w:val="en-US"/>
      </w:rPr>
    </w:lvl>
    <w:lvl w:ilvl="4">
      <w:start w:val="1"/>
      <w:numFmt w:val="lowerLetter"/>
      <w:lvlText w:val="%5."/>
      <w:lvlJc w:val="left"/>
      <w:pPr>
        <w:tabs>
          <w:tab w:val="num" w:pos="2880"/>
        </w:tabs>
        <w:ind w:left="2880" w:hanging="360"/>
      </w:pPr>
      <w:rPr>
        <w:b/>
        <w:bCs/>
        <w:position w:val="0"/>
        <w:sz w:val="24"/>
        <w:szCs w:val="24"/>
        <w:lang w:val="en-US"/>
      </w:rPr>
    </w:lvl>
    <w:lvl w:ilvl="5">
      <w:start w:val="1"/>
      <w:numFmt w:val="lowerRoman"/>
      <w:lvlText w:val="%6."/>
      <w:lvlJc w:val="left"/>
      <w:pPr>
        <w:tabs>
          <w:tab w:val="num" w:pos="3600"/>
        </w:tabs>
        <w:ind w:left="3600" w:hanging="296"/>
      </w:pPr>
      <w:rPr>
        <w:b/>
        <w:bCs/>
        <w:position w:val="0"/>
        <w:sz w:val="24"/>
        <w:szCs w:val="24"/>
        <w:lang w:val="en-US"/>
      </w:rPr>
    </w:lvl>
    <w:lvl w:ilvl="6">
      <w:start w:val="1"/>
      <w:numFmt w:val="decimal"/>
      <w:lvlText w:val="%7."/>
      <w:lvlJc w:val="left"/>
      <w:pPr>
        <w:tabs>
          <w:tab w:val="num" w:pos="4320"/>
        </w:tabs>
        <w:ind w:left="4320" w:hanging="360"/>
      </w:pPr>
      <w:rPr>
        <w:b/>
        <w:bCs/>
        <w:position w:val="0"/>
        <w:sz w:val="24"/>
        <w:szCs w:val="24"/>
        <w:lang w:val="en-US"/>
      </w:rPr>
    </w:lvl>
    <w:lvl w:ilvl="7">
      <w:start w:val="1"/>
      <w:numFmt w:val="lowerLetter"/>
      <w:lvlText w:val="%8."/>
      <w:lvlJc w:val="left"/>
      <w:pPr>
        <w:tabs>
          <w:tab w:val="num" w:pos="5040"/>
        </w:tabs>
        <w:ind w:left="5040" w:hanging="360"/>
      </w:pPr>
      <w:rPr>
        <w:b/>
        <w:bCs/>
        <w:position w:val="0"/>
        <w:sz w:val="24"/>
        <w:szCs w:val="24"/>
        <w:lang w:val="en-US"/>
      </w:rPr>
    </w:lvl>
    <w:lvl w:ilvl="8">
      <w:start w:val="1"/>
      <w:numFmt w:val="lowerRoman"/>
      <w:lvlText w:val="%9."/>
      <w:lvlJc w:val="left"/>
      <w:pPr>
        <w:tabs>
          <w:tab w:val="num" w:pos="5760"/>
        </w:tabs>
        <w:ind w:left="5760" w:hanging="296"/>
      </w:pPr>
      <w:rPr>
        <w:b/>
        <w:bCs/>
        <w:position w:val="0"/>
        <w:sz w:val="24"/>
        <w:szCs w:val="24"/>
        <w:lang w:val="en-US"/>
      </w:rPr>
    </w:lvl>
  </w:abstractNum>
  <w:abstractNum w:abstractNumId="33">
    <w:nsid w:val="656D56EB"/>
    <w:multiLevelType w:val="hybridMultilevel"/>
    <w:tmpl w:val="814E1498"/>
    <w:lvl w:ilvl="0" w:tplc="7850F236">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6D25802"/>
    <w:multiLevelType w:val="multilevel"/>
    <w:tmpl w:val="29ECBF12"/>
    <w:lvl w:ilvl="0">
      <w:start w:val="1"/>
      <w:numFmt w:val="upperRoman"/>
      <w:lvlText w:val="%1."/>
      <w:lvlJc w:val="left"/>
      <w:pPr>
        <w:tabs>
          <w:tab w:val="num" w:pos="810"/>
        </w:tabs>
        <w:ind w:left="810" w:hanging="810"/>
      </w:pPr>
      <w:rPr>
        <w:b/>
        <w:bCs/>
        <w:smallCaps/>
        <w:color w:val="000000"/>
        <w:position w:val="0"/>
        <w:sz w:val="24"/>
        <w:szCs w:val="24"/>
        <w:u w:color="244061"/>
        <w:lang w:val="en-US"/>
      </w:rPr>
    </w:lvl>
    <w:lvl w:ilvl="1">
      <w:start w:val="1"/>
      <w:numFmt w:val="decimal"/>
      <w:lvlText w:val="%2."/>
      <w:lvlJc w:val="left"/>
      <w:pPr>
        <w:tabs>
          <w:tab w:val="num" w:pos="1080"/>
        </w:tabs>
        <w:ind w:left="1080" w:hanging="360"/>
      </w:pPr>
      <w:rPr>
        <w:b/>
        <w:bCs/>
        <w:smallCaps/>
        <w:color w:val="000000"/>
        <w:position w:val="0"/>
        <w:sz w:val="24"/>
        <w:szCs w:val="24"/>
        <w:u w:color="244061"/>
        <w:lang w:val="en-US"/>
      </w:rPr>
    </w:lvl>
    <w:lvl w:ilvl="2">
      <w:start w:val="1"/>
      <w:numFmt w:val="lowerRoman"/>
      <w:lvlText w:val="%3."/>
      <w:lvlJc w:val="left"/>
      <w:pPr>
        <w:tabs>
          <w:tab w:val="num" w:pos="1800"/>
        </w:tabs>
        <w:ind w:left="1800" w:hanging="296"/>
      </w:pPr>
      <w:rPr>
        <w:b/>
        <w:bCs/>
        <w:smallCaps/>
        <w:color w:val="000000"/>
        <w:position w:val="0"/>
        <w:sz w:val="24"/>
        <w:szCs w:val="24"/>
        <w:u w:color="244061"/>
        <w:lang w:val="en-US"/>
      </w:rPr>
    </w:lvl>
    <w:lvl w:ilvl="3">
      <w:start w:val="1"/>
      <w:numFmt w:val="decimal"/>
      <w:lvlText w:val="%4."/>
      <w:lvlJc w:val="left"/>
      <w:pPr>
        <w:tabs>
          <w:tab w:val="num" w:pos="2520"/>
        </w:tabs>
        <w:ind w:left="2520" w:hanging="360"/>
      </w:pPr>
      <w:rPr>
        <w:b/>
        <w:bCs/>
        <w:smallCaps/>
        <w:color w:val="000000"/>
        <w:position w:val="0"/>
        <w:sz w:val="24"/>
        <w:szCs w:val="24"/>
        <w:u w:color="244061"/>
        <w:lang w:val="en-US"/>
      </w:rPr>
    </w:lvl>
    <w:lvl w:ilvl="4">
      <w:start w:val="1"/>
      <w:numFmt w:val="upperLetter"/>
      <w:lvlText w:val="%5."/>
      <w:lvlJc w:val="left"/>
      <w:pPr>
        <w:tabs>
          <w:tab w:val="num" w:pos="3240"/>
        </w:tabs>
        <w:ind w:left="3240" w:hanging="360"/>
      </w:pPr>
      <w:rPr>
        <w:b/>
        <w:bCs/>
        <w:smallCaps/>
        <w:color w:val="000000"/>
        <w:position w:val="0"/>
        <w:sz w:val="24"/>
        <w:szCs w:val="24"/>
        <w:u w:color="244061"/>
        <w:lang w:val="en-US"/>
      </w:rPr>
    </w:lvl>
    <w:lvl w:ilvl="5">
      <w:start w:val="1"/>
      <w:numFmt w:val="lowerRoman"/>
      <w:lvlText w:val="%6."/>
      <w:lvlJc w:val="left"/>
      <w:pPr>
        <w:tabs>
          <w:tab w:val="num" w:pos="3960"/>
        </w:tabs>
        <w:ind w:left="3960" w:hanging="296"/>
      </w:pPr>
      <w:rPr>
        <w:b/>
        <w:bCs/>
        <w:smallCaps/>
        <w:color w:val="000000"/>
        <w:position w:val="0"/>
        <w:sz w:val="24"/>
        <w:szCs w:val="24"/>
        <w:u w:color="244061"/>
        <w:lang w:val="en-US"/>
      </w:rPr>
    </w:lvl>
    <w:lvl w:ilvl="6">
      <w:start w:val="1"/>
      <w:numFmt w:val="decimal"/>
      <w:lvlText w:val="%7."/>
      <w:lvlJc w:val="left"/>
      <w:pPr>
        <w:tabs>
          <w:tab w:val="num" w:pos="4680"/>
        </w:tabs>
        <w:ind w:left="4680" w:hanging="360"/>
      </w:pPr>
      <w:rPr>
        <w:b/>
        <w:bCs/>
        <w:smallCaps/>
        <w:color w:val="000000"/>
        <w:position w:val="0"/>
        <w:sz w:val="24"/>
        <w:szCs w:val="24"/>
        <w:u w:color="244061"/>
        <w:lang w:val="en-US"/>
      </w:rPr>
    </w:lvl>
    <w:lvl w:ilvl="7">
      <w:start w:val="1"/>
      <w:numFmt w:val="lowerLetter"/>
      <w:lvlText w:val="%8."/>
      <w:lvlJc w:val="left"/>
      <w:pPr>
        <w:tabs>
          <w:tab w:val="num" w:pos="5400"/>
        </w:tabs>
        <w:ind w:left="5400" w:hanging="360"/>
      </w:pPr>
      <w:rPr>
        <w:b/>
        <w:bCs/>
        <w:smallCaps/>
        <w:color w:val="000000"/>
        <w:position w:val="0"/>
        <w:sz w:val="24"/>
        <w:szCs w:val="24"/>
        <w:u w:color="244061"/>
        <w:lang w:val="en-US"/>
      </w:rPr>
    </w:lvl>
    <w:lvl w:ilvl="8">
      <w:start w:val="1"/>
      <w:numFmt w:val="lowerRoman"/>
      <w:lvlText w:val="%9."/>
      <w:lvlJc w:val="left"/>
      <w:pPr>
        <w:tabs>
          <w:tab w:val="num" w:pos="6120"/>
        </w:tabs>
        <w:ind w:left="6120" w:hanging="296"/>
      </w:pPr>
      <w:rPr>
        <w:b/>
        <w:bCs/>
        <w:smallCaps/>
        <w:color w:val="000000"/>
        <w:position w:val="0"/>
        <w:sz w:val="24"/>
        <w:szCs w:val="24"/>
        <w:u w:color="244061"/>
        <w:lang w:val="en-US"/>
      </w:rPr>
    </w:lvl>
  </w:abstractNum>
  <w:abstractNum w:abstractNumId="35">
    <w:nsid w:val="6A4404EB"/>
    <w:multiLevelType w:val="multilevel"/>
    <w:tmpl w:val="C61CCE9C"/>
    <w:lvl w:ilvl="0">
      <w:start w:val="1"/>
      <w:numFmt w:val="lowerLetter"/>
      <w:lvlText w:val="%1."/>
      <w:lvlJc w:val="left"/>
      <w:pPr>
        <w:tabs>
          <w:tab w:val="num" w:pos="567"/>
        </w:tabs>
        <w:ind w:left="567" w:hanging="567"/>
      </w:pPr>
      <w:rPr>
        <w:b/>
        <w:bCs/>
        <w:color w:val="000000"/>
        <w:position w:val="0"/>
        <w:sz w:val="24"/>
        <w:szCs w:val="24"/>
        <w:u w:color="244061"/>
        <w:lang w:val="en-US"/>
      </w:rPr>
    </w:lvl>
    <w:lvl w:ilvl="1">
      <w:start w:val="1"/>
      <w:numFmt w:val="lowerLetter"/>
      <w:lvlText w:val="%2."/>
      <w:lvlJc w:val="left"/>
      <w:pPr>
        <w:tabs>
          <w:tab w:val="num" w:pos="360"/>
        </w:tabs>
        <w:ind w:left="360" w:hanging="360"/>
      </w:pPr>
      <w:rPr>
        <w:b/>
        <w:bCs/>
        <w:color w:val="000000"/>
        <w:position w:val="0"/>
        <w:sz w:val="24"/>
        <w:szCs w:val="24"/>
        <w:u w:color="244061"/>
        <w:lang w:val="en-US"/>
      </w:rPr>
    </w:lvl>
    <w:lvl w:ilvl="2">
      <w:start w:val="1"/>
      <w:numFmt w:val="lowerRoman"/>
      <w:lvlText w:val="%3."/>
      <w:lvlJc w:val="left"/>
      <w:pPr>
        <w:tabs>
          <w:tab w:val="num" w:pos="1080"/>
        </w:tabs>
        <w:ind w:left="1080" w:hanging="296"/>
      </w:pPr>
      <w:rPr>
        <w:b/>
        <w:bCs/>
        <w:color w:val="000000"/>
        <w:position w:val="0"/>
        <w:sz w:val="24"/>
        <w:szCs w:val="24"/>
        <w:u w:color="244061"/>
        <w:lang w:val="en-US"/>
      </w:rPr>
    </w:lvl>
    <w:lvl w:ilvl="3">
      <w:start w:val="1"/>
      <w:numFmt w:val="decimal"/>
      <w:lvlText w:val="%4."/>
      <w:lvlJc w:val="left"/>
      <w:pPr>
        <w:tabs>
          <w:tab w:val="num" w:pos="1800"/>
        </w:tabs>
        <w:ind w:left="1800" w:hanging="360"/>
      </w:pPr>
      <w:rPr>
        <w:b/>
        <w:bCs/>
        <w:color w:val="000000"/>
        <w:position w:val="0"/>
        <w:sz w:val="24"/>
        <w:szCs w:val="24"/>
        <w:u w:color="244061"/>
        <w:lang w:val="en-US"/>
      </w:rPr>
    </w:lvl>
    <w:lvl w:ilvl="4">
      <w:start w:val="1"/>
      <w:numFmt w:val="lowerLetter"/>
      <w:lvlText w:val="%5."/>
      <w:lvlJc w:val="left"/>
      <w:pPr>
        <w:tabs>
          <w:tab w:val="num" w:pos="2520"/>
        </w:tabs>
        <w:ind w:left="2520" w:hanging="360"/>
      </w:pPr>
      <w:rPr>
        <w:b/>
        <w:bCs/>
        <w:color w:val="000000"/>
        <w:position w:val="0"/>
        <w:sz w:val="24"/>
        <w:szCs w:val="24"/>
        <w:u w:color="244061"/>
        <w:lang w:val="en-US"/>
      </w:rPr>
    </w:lvl>
    <w:lvl w:ilvl="5">
      <w:start w:val="1"/>
      <w:numFmt w:val="lowerRoman"/>
      <w:lvlText w:val="%6."/>
      <w:lvlJc w:val="left"/>
      <w:pPr>
        <w:tabs>
          <w:tab w:val="num" w:pos="3240"/>
        </w:tabs>
        <w:ind w:left="3240" w:hanging="296"/>
      </w:pPr>
      <w:rPr>
        <w:b/>
        <w:bCs/>
        <w:color w:val="000000"/>
        <w:position w:val="0"/>
        <w:sz w:val="24"/>
        <w:szCs w:val="24"/>
        <w:u w:color="244061"/>
        <w:lang w:val="en-US"/>
      </w:rPr>
    </w:lvl>
    <w:lvl w:ilvl="6">
      <w:start w:val="1"/>
      <w:numFmt w:val="decimal"/>
      <w:lvlText w:val="%7."/>
      <w:lvlJc w:val="left"/>
      <w:pPr>
        <w:tabs>
          <w:tab w:val="num" w:pos="3960"/>
        </w:tabs>
        <w:ind w:left="3960" w:hanging="360"/>
      </w:pPr>
      <w:rPr>
        <w:b/>
        <w:bCs/>
        <w:color w:val="000000"/>
        <w:position w:val="0"/>
        <w:sz w:val="24"/>
        <w:szCs w:val="24"/>
        <w:u w:color="244061"/>
        <w:lang w:val="en-US"/>
      </w:rPr>
    </w:lvl>
    <w:lvl w:ilvl="7">
      <w:start w:val="1"/>
      <w:numFmt w:val="lowerLetter"/>
      <w:lvlText w:val="%8."/>
      <w:lvlJc w:val="left"/>
      <w:pPr>
        <w:tabs>
          <w:tab w:val="num" w:pos="4680"/>
        </w:tabs>
        <w:ind w:left="4680" w:hanging="360"/>
      </w:pPr>
      <w:rPr>
        <w:b/>
        <w:bCs/>
        <w:color w:val="000000"/>
        <w:position w:val="0"/>
        <w:sz w:val="24"/>
        <w:szCs w:val="24"/>
        <w:u w:color="244061"/>
        <w:lang w:val="en-US"/>
      </w:rPr>
    </w:lvl>
    <w:lvl w:ilvl="8">
      <w:start w:val="1"/>
      <w:numFmt w:val="lowerRoman"/>
      <w:lvlText w:val="%9."/>
      <w:lvlJc w:val="left"/>
      <w:pPr>
        <w:tabs>
          <w:tab w:val="num" w:pos="5400"/>
        </w:tabs>
        <w:ind w:left="5400" w:hanging="296"/>
      </w:pPr>
      <w:rPr>
        <w:b/>
        <w:bCs/>
        <w:color w:val="000000"/>
        <w:position w:val="0"/>
        <w:sz w:val="24"/>
        <w:szCs w:val="24"/>
        <w:u w:color="244061"/>
        <w:lang w:val="en-US"/>
      </w:rPr>
    </w:lvl>
  </w:abstractNum>
  <w:abstractNum w:abstractNumId="36">
    <w:nsid w:val="6B6D7B2C"/>
    <w:multiLevelType w:val="multilevel"/>
    <w:tmpl w:val="1BD29830"/>
    <w:styleLink w:val="List10"/>
    <w:lvl w:ilvl="0">
      <w:start w:val="4"/>
      <w:numFmt w:val="upperRoman"/>
      <w:lvlText w:val="%1."/>
      <w:lvlJc w:val="left"/>
      <w:pPr>
        <w:tabs>
          <w:tab w:val="num" w:pos="810"/>
        </w:tabs>
        <w:ind w:left="810" w:hanging="810"/>
      </w:pPr>
      <w:rPr>
        <w:b/>
        <w:bCs/>
        <w:smallCaps/>
        <w:color w:val="000000"/>
        <w:position w:val="0"/>
        <w:sz w:val="24"/>
        <w:szCs w:val="24"/>
        <w:u w:color="244061"/>
        <w:lang w:val="en-US"/>
      </w:rPr>
    </w:lvl>
    <w:lvl w:ilvl="1">
      <w:start w:val="1"/>
      <w:numFmt w:val="decimal"/>
      <w:lvlText w:val="%2."/>
      <w:lvlJc w:val="left"/>
      <w:pPr>
        <w:tabs>
          <w:tab w:val="num" w:pos="1080"/>
        </w:tabs>
        <w:ind w:left="1080" w:hanging="360"/>
      </w:pPr>
      <w:rPr>
        <w:b/>
        <w:bCs/>
        <w:smallCaps/>
        <w:color w:val="000000"/>
        <w:position w:val="0"/>
        <w:sz w:val="24"/>
        <w:szCs w:val="24"/>
        <w:u w:color="244061"/>
        <w:lang w:val="en-US"/>
      </w:rPr>
    </w:lvl>
    <w:lvl w:ilvl="2">
      <w:start w:val="1"/>
      <w:numFmt w:val="lowerRoman"/>
      <w:lvlText w:val="%3."/>
      <w:lvlJc w:val="left"/>
      <w:pPr>
        <w:tabs>
          <w:tab w:val="num" w:pos="1800"/>
        </w:tabs>
        <w:ind w:left="1800" w:hanging="296"/>
      </w:pPr>
      <w:rPr>
        <w:b/>
        <w:bCs/>
        <w:smallCaps/>
        <w:color w:val="000000"/>
        <w:position w:val="0"/>
        <w:sz w:val="24"/>
        <w:szCs w:val="24"/>
        <w:u w:color="244061"/>
        <w:lang w:val="en-US"/>
      </w:rPr>
    </w:lvl>
    <w:lvl w:ilvl="3">
      <w:start w:val="1"/>
      <w:numFmt w:val="decimal"/>
      <w:lvlText w:val="%4."/>
      <w:lvlJc w:val="left"/>
      <w:pPr>
        <w:tabs>
          <w:tab w:val="num" w:pos="2520"/>
        </w:tabs>
        <w:ind w:left="2520" w:hanging="360"/>
      </w:pPr>
      <w:rPr>
        <w:b/>
        <w:bCs/>
        <w:smallCaps/>
        <w:color w:val="000000"/>
        <w:position w:val="0"/>
        <w:sz w:val="24"/>
        <w:szCs w:val="24"/>
        <w:u w:color="244061"/>
        <w:lang w:val="en-US"/>
      </w:rPr>
    </w:lvl>
    <w:lvl w:ilvl="4">
      <w:start w:val="1"/>
      <w:numFmt w:val="upperLetter"/>
      <w:lvlText w:val="%5."/>
      <w:lvlJc w:val="left"/>
      <w:pPr>
        <w:tabs>
          <w:tab w:val="num" w:pos="3240"/>
        </w:tabs>
        <w:ind w:left="3240" w:hanging="360"/>
      </w:pPr>
      <w:rPr>
        <w:b/>
        <w:bCs/>
        <w:smallCaps/>
        <w:color w:val="000000"/>
        <w:position w:val="0"/>
        <w:sz w:val="24"/>
        <w:szCs w:val="24"/>
        <w:u w:color="244061"/>
        <w:lang w:val="en-US"/>
      </w:rPr>
    </w:lvl>
    <w:lvl w:ilvl="5">
      <w:start w:val="1"/>
      <w:numFmt w:val="lowerRoman"/>
      <w:lvlText w:val="%6."/>
      <w:lvlJc w:val="left"/>
      <w:pPr>
        <w:tabs>
          <w:tab w:val="num" w:pos="3960"/>
        </w:tabs>
        <w:ind w:left="3960" w:hanging="296"/>
      </w:pPr>
      <w:rPr>
        <w:b/>
        <w:bCs/>
        <w:smallCaps/>
        <w:color w:val="000000"/>
        <w:position w:val="0"/>
        <w:sz w:val="24"/>
        <w:szCs w:val="24"/>
        <w:u w:color="244061"/>
        <w:lang w:val="en-US"/>
      </w:rPr>
    </w:lvl>
    <w:lvl w:ilvl="6">
      <w:start w:val="1"/>
      <w:numFmt w:val="decimal"/>
      <w:lvlText w:val="%7."/>
      <w:lvlJc w:val="left"/>
      <w:pPr>
        <w:tabs>
          <w:tab w:val="num" w:pos="4680"/>
        </w:tabs>
        <w:ind w:left="4680" w:hanging="360"/>
      </w:pPr>
      <w:rPr>
        <w:b/>
        <w:bCs/>
        <w:smallCaps/>
        <w:color w:val="000000"/>
        <w:position w:val="0"/>
        <w:sz w:val="24"/>
        <w:szCs w:val="24"/>
        <w:u w:color="244061"/>
        <w:lang w:val="en-US"/>
      </w:rPr>
    </w:lvl>
    <w:lvl w:ilvl="7">
      <w:start w:val="1"/>
      <w:numFmt w:val="lowerLetter"/>
      <w:lvlText w:val="%8."/>
      <w:lvlJc w:val="left"/>
      <w:pPr>
        <w:tabs>
          <w:tab w:val="num" w:pos="5400"/>
        </w:tabs>
        <w:ind w:left="5400" w:hanging="360"/>
      </w:pPr>
      <w:rPr>
        <w:b/>
        <w:bCs/>
        <w:smallCaps/>
        <w:color w:val="000000"/>
        <w:position w:val="0"/>
        <w:sz w:val="24"/>
        <w:szCs w:val="24"/>
        <w:u w:color="244061"/>
        <w:lang w:val="en-US"/>
      </w:rPr>
    </w:lvl>
    <w:lvl w:ilvl="8">
      <w:start w:val="1"/>
      <w:numFmt w:val="lowerRoman"/>
      <w:lvlText w:val="%9."/>
      <w:lvlJc w:val="left"/>
      <w:pPr>
        <w:tabs>
          <w:tab w:val="num" w:pos="6120"/>
        </w:tabs>
        <w:ind w:left="6120" w:hanging="296"/>
      </w:pPr>
      <w:rPr>
        <w:b/>
        <w:bCs/>
        <w:smallCaps/>
        <w:color w:val="000000"/>
        <w:position w:val="0"/>
        <w:sz w:val="24"/>
        <w:szCs w:val="24"/>
        <w:u w:color="244061"/>
        <w:lang w:val="en-US"/>
      </w:rPr>
    </w:lvl>
  </w:abstractNum>
  <w:abstractNum w:abstractNumId="37">
    <w:nsid w:val="6D5068CD"/>
    <w:multiLevelType w:val="multilevel"/>
    <w:tmpl w:val="AB86CFBA"/>
    <w:lvl w:ilvl="0">
      <w:start w:val="1"/>
      <w:numFmt w:val="upperRoman"/>
      <w:lvlText w:val="%1."/>
      <w:lvlJc w:val="left"/>
      <w:pPr>
        <w:tabs>
          <w:tab w:val="num" w:pos="720"/>
        </w:tabs>
        <w:ind w:left="720" w:hanging="720"/>
      </w:pPr>
      <w:rPr>
        <w:b/>
        <w:bCs/>
        <w:smallCaps/>
        <w:color w:val="000000"/>
        <w:position w:val="0"/>
        <w:sz w:val="24"/>
        <w:szCs w:val="24"/>
        <w:u w:color="244061"/>
        <w:lang w:val="en-US"/>
      </w:rPr>
    </w:lvl>
    <w:lvl w:ilvl="1">
      <w:start w:val="1"/>
      <w:numFmt w:val="decimal"/>
      <w:lvlText w:val="%2."/>
      <w:lvlJc w:val="left"/>
      <w:pPr>
        <w:tabs>
          <w:tab w:val="num" w:pos="1260"/>
        </w:tabs>
        <w:ind w:left="1260" w:hanging="540"/>
      </w:pPr>
      <w:rPr>
        <w:b/>
        <w:bCs/>
        <w:smallCaps/>
        <w:color w:val="000000"/>
        <w:position w:val="0"/>
        <w:sz w:val="24"/>
        <w:szCs w:val="24"/>
        <w:u w:color="244061"/>
        <w:lang w:val="en-US"/>
      </w:rPr>
    </w:lvl>
    <w:lvl w:ilvl="2">
      <w:start w:val="1"/>
      <w:numFmt w:val="lowerRoman"/>
      <w:lvlText w:val="%3."/>
      <w:lvlJc w:val="left"/>
      <w:pPr>
        <w:tabs>
          <w:tab w:val="num" w:pos="1800"/>
        </w:tabs>
        <w:ind w:left="1800" w:hanging="296"/>
      </w:pPr>
      <w:rPr>
        <w:b/>
        <w:bCs/>
        <w:smallCaps/>
        <w:color w:val="000000"/>
        <w:position w:val="0"/>
        <w:sz w:val="24"/>
        <w:szCs w:val="24"/>
        <w:u w:color="244061"/>
        <w:lang w:val="en-US"/>
      </w:rPr>
    </w:lvl>
    <w:lvl w:ilvl="3">
      <w:start w:val="1"/>
      <w:numFmt w:val="decimal"/>
      <w:lvlText w:val="%4."/>
      <w:lvlJc w:val="left"/>
      <w:pPr>
        <w:tabs>
          <w:tab w:val="num" w:pos="2520"/>
        </w:tabs>
        <w:ind w:left="2520" w:hanging="360"/>
      </w:pPr>
      <w:rPr>
        <w:b/>
        <w:bCs/>
        <w:smallCaps/>
        <w:color w:val="000000"/>
        <w:position w:val="0"/>
        <w:sz w:val="24"/>
        <w:szCs w:val="24"/>
        <w:u w:color="244061"/>
        <w:lang w:val="en-US"/>
      </w:rPr>
    </w:lvl>
    <w:lvl w:ilvl="4">
      <w:start w:val="1"/>
      <w:numFmt w:val="upperLetter"/>
      <w:lvlText w:val="%5."/>
      <w:lvlJc w:val="left"/>
      <w:pPr>
        <w:tabs>
          <w:tab w:val="num" w:pos="3240"/>
        </w:tabs>
        <w:ind w:left="3240" w:hanging="360"/>
      </w:pPr>
      <w:rPr>
        <w:b/>
        <w:bCs/>
        <w:smallCaps/>
        <w:color w:val="000000"/>
        <w:position w:val="0"/>
        <w:sz w:val="24"/>
        <w:szCs w:val="24"/>
        <w:u w:color="244061"/>
        <w:lang w:val="en-US"/>
      </w:rPr>
    </w:lvl>
    <w:lvl w:ilvl="5">
      <w:start w:val="1"/>
      <w:numFmt w:val="lowerRoman"/>
      <w:lvlText w:val="%6."/>
      <w:lvlJc w:val="left"/>
      <w:pPr>
        <w:tabs>
          <w:tab w:val="num" w:pos="3960"/>
        </w:tabs>
        <w:ind w:left="3960" w:hanging="296"/>
      </w:pPr>
      <w:rPr>
        <w:b/>
        <w:bCs/>
        <w:smallCaps/>
        <w:color w:val="000000"/>
        <w:position w:val="0"/>
        <w:sz w:val="24"/>
        <w:szCs w:val="24"/>
        <w:u w:color="244061"/>
        <w:lang w:val="en-US"/>
      </w:rPr>
    </w:lvl>
    <w:lvl w:ilvl="6">
      <w:start w:val="1"/>
      <w:numFmt w:val="decimal"/>
      <w:lvlText w:val="%7."/>
      <w:lvlJc w:val="left"/>
      <w:pPr>
        <w:tabs>
          <w:tab w:val="num" w:pos="4680"/>
        </w:tabs>
        <w:ind w:left="4680" w:hanging="360"/>
      </w:pPr>
      <w:rPr>
        <w:b/>
        <w:bCs/>
        <w:smallCaps/>
        <w:color w:val="000000"/>
        <w:position w:val="0"/>
        <w:sz w:val="24"/>
        <w:szCs w:val="24"/>
        <w:u w:color="244061"/>
        <w:lang w:val="en-US"/>
      </w:rPr>
    </w:lvl>
    <w:lvl w:ilvl="7">
      <w:start w:val="1"/>
      <w:numFmt w:val="lowerLetter"/>
      <w:lvlText w:val="%8."/>
      <w:lvlJc w:val="left"/>
      <w:pPr>
        <w:tabs>
          <w:tab w:val="num" w:pos="5400"/>
        </w:tabs>
        <w:ind w:left="5400" w:hanging="360"/>
      </w:pPr>
      <w:rPr>
        <w:b/>
        <w:bCs/>
        <w:smallCaps/>
        <w:color w:val="000000"/>
        <w:position w:val="0"/>
        <w:sz w:val="24"/>
        <w:szCs w:val="24"/>
        <w:u w:color="244061"/>
        <w:lang w:val="en-US"/>
      </w:rPr>
    </w:lvl>
    <w:lvl w:ilvl="8">
      <w:start w:val="1"/>
      <w:numFmt w:val="lowerRoman"/>
      <w:lvlText w:val="%9."/>
      <w:lvlJc w:val="left"/>
      <w:pPr>
        <w:tabs>
          <w:tab w:val="num" w:pos="6120"/>
        </w:tabs>
        <w:ind w:left="6120" w:hanging="296"/>
      </w:pPr>
      <w:rPr>
        <w:b/>
        <w:bCs/>
        <w:smallCaps/>
        <w:color w:val="000000"/>
        <w:position w:val="0"/>
        <w:sz w:val="24"/>
        <w:szCs w:val="24"/>
        <w:u w:color="244061"/>
        <w:lang w:val="en-US"/>
      </w:rPr>
    </w:lvl>
  </w:abstractNum>
  <w:abstractNum w:abstractNumId="38">
    <w:nsid w:val="718E3008"/>
    <w:multiLevelType w:val="multilevel"/>
    <w:tmpl w:val="C55617F2"/>
    <w:lvl w:ilvl="0">
      <w:start w:val="1"/>
      <w:numFmt w:val="decimal"/>
      <w:lvlText w:val="%1."/>
      <w:lvlJc w:val="left"/>
      <w:pPr>
        <w:tabs>
          <w:tab w:val="num" w:pos="720"/>
        </w:tabs>
        <w:ind w:left="720" w:hanging="720"/>
      </w:pPr>
      <w:rPr>
        <w:color w:val="000000"/>
        <w:position w:val="0"/>
        <w:sz w:val="24"/>
        <w:szCs w:val="24"/>
      </w:rPr>
    </w:lvl>
    <w:lvl w:ilvl="1">
      <w:start w:val="1"/>
      <w:numFmt w:val="lowerLetter"/>
      <w:lvlText w:val="%2."/>
      <w:lvlJc w:val="left"/>
      <w:pPr>
        <w:tabs>
          <w:tab w:val="num" w:pos="720"/>
        </w:tabs>
        <w:ind w:left="720"/>
      </w:pPr>
      <w:rPr>
        <w:color w:val="000000"/>
        <w:position w:val="0"/>
        <w:sz w:val="24"/>
        <w:szCs w:val="24"/>
      </w:rPr>
    </w:lvl>
    <w:lvl w:ilvl="2">
      <w:start w:val="1"/>
      <w:numFmt w:val="lowerRoman"/>
      <w:lvlText w:val="%3."/>
      <w:lvlJc w:val="left"/>
      <w:pPr>
        <w:tabs>
          <w:tab w:val="num" w:pos="720"/>
        </w:tabs>
        <w:ind w:left="720"/>
      </w:pPr>
      <w:rPr>
        <w:color w:val="000000"/>
        <w:position w:val="0"/>
        <w:sz w:val="24"/>
        <w:szCs w:val="24"/>
      </w:rPr>
    </w:lvl>
    <w:lvl w:ilvl="3">
      <w:start w:val="1"/>
      <w:numFmt w:val="decimal"/>
      <w:lvlText w:val="%4."/>
      <w:lvlJc w:val="left"/>
      <w:pPr>
        <w:tabs>
          <w:tab w:val="num" w:pos="720"/>
        </w:tabs>
        <w:ind w:left="720"/>
      </w:pPr>
      <w:rPr>
        <w:color w:val="000000"/>
        <w:position w:val="0"/>
        <w:sz w:val="24"/>
        <w:szCs w:val="24"/>
      </w:rPr>
    </w:lvl>
    <w:lvl w:ilvl="4">
      <w:start w:val="1"/>
      <w:numFmt w:val="lowerLetter"/>
      <w:lvlText w:val="%5."/>
      <w:lvlJc w:val="left"/>
      <w:pPr>
        <w:tabs>
          <w:tab w:val="num" w:pos="720"/>
        </w:tabs>
        <w:ind w:left="720"/>
      </w:pPr>
      <w:rPr>
        <w:color w:val="000000"/>
        <w:position w:val="0"/>
        <w:sz w:val="24"/>
        <w:szCs w:val="24"/>
      </w:rPr>
    </w:lvl>
    <w:lvl w:ilvl="5">
      <w:start w:val="1"/>
      <w:numFmt w:val="lowerRoman"/>
      <w:lvlText w:val="%6."/>
      <w:lvlJc w:val="left"/>
      <w:pPr>
        <w:tabs>
          <w:tab w:val="num" w:pos="720"/>
        </w:tabs>
        <w:ind w:left="720"/>
      </w:pPr>
      <w:rPr>
        <w:color w:val="000000"/>
        <w:position w:val="0"/>
        <w:sz w:val="24"/>
        <w:szCs w:val="24"/>
      </w:rPr>
    </w:lvl>
    <w:lvl w:ilvl="6">
      <w:start w:val="1"/>
      <w:numFmt w:val="decimal"/>
      <w:lvlText w:val="%7."/>
      <w:lvlJc w:val="left"/>
      <w:pPr>
        <w:tabs>
          <w:tab w:val="num" w:pos="720"/>
        </w:tabs>
        <w:ind w:left="720"/>
      </w:pPr>
      <w:rPr>
        <w:color w:val="000000"/>
        <w:position w:val="0"/>
        <w:sz w:val="24"/>
        <w:szCs w:val="24"/>
      </w:rPr>
    </w:lvl>
    <w:lvl w:ilvl="7">
      <w:start w:val="1"/>
      <w:numFmt w:val="lowerLetter"/>
      <w:lvlText w:val="%8."/>
      <w:lvlJc w:val="left"/>
      <w:pPr>
        <w:tabs>
          <w:tab w:val="num" w:pos="720"/>
        </w:tabs>
        <w:ind w:left="720"/>
      </w:pPr>
      <w:rPr>
        <w:color w:val="000000"/>
        <w:position w:val="0"/>
        <w:sz w:val="24"/>
        <w:szCs w:val="24"/>
      </w:rPr>
    </w:lvl>
    <w:lvl w:ilvl="8">
      <w:start w:val="1"/>
      <w:numFmt w:val="lowerRoman"/>
      <w:lvlText w:val="%9."/>
      <w:lvlJc w:val="left"/>
      <w:pPr>
        <w:tabs>
          <w:tab w:val="num" w:pos="720"/>
        </w:tabs>
        <w:ind w:left="720"/>
      </w:pPr>
      <w:rPr>
        <w:color w:val="000000"/>
        <w:position w:val="0"/>
        <w:sz w:val="24"/>
        <w:szCs w:val="24"/>
      </w:rPr>
    </w:lvl>
  </w:abstractNum>
  <w:abstractNum w:abstractNumId="39">
    <w:nsid w:val="73D639FB"/>
    <w:multiLevelType w:val="multilevel"/>
    <w:tmpl w:val="02FE1E7A"/>
    <w:lvl w:ilvl="0">
      <w:start w:val="1"/>
      <w:numFmt w:val="decimal"/>
      <w:lvlText w:val="%1."/>
      <w:lvlJc w:val="left"/>
      <w:rPr>
        <w:color w:val="000000"/>
        <w:position w:val="0"/>
      </w:rPr>
    </w:lvl>
    <w:lvl w:ilvl="1">
      <w:start w:val="1"/>
      <w:numFmt w:val="lowerLetter"/>
      <w:lvlText w:val="%2."/>
      <w:lvlJc w:val="left"/>
      <w:rPr>
        <w:color w:val="000000"/>
        <w:position w:val="0"/>
      </w:rPr>
    </w:lvl>
    <w:lvl w:ilvl="2">
      <w:start w:val="1"/>
      <w:numFmt w:val="lowerRoman"/>
      <w:lvlText w:val="%3."/>
      <w:lvlJc w:val="left"/>
      <w:rPr>
        <w:color w:val="000000"/>
        <w:position w:val="0"/>
      </w:rPr>
    </w:lvl>
    <w:lvl w:ilvl="3">
      <w:start w:val="1"/>
      <w:numFmt w:val="decimal"/>
      <w:lvlText w:val="%4."/>
      <w:lvlJc w:val="left"/>
      <w:rPr>
        <w:color w:val="000000"/>
        <w:position w:val="0"/>
      </w:rPr>
    </w:lvl>
    <w:lvl w:ilvl="4">
      <w:start w:val="1"/>
      <w:numFmt w:val="lowerLetter"/>
      <w:lvlText w:val="%5."/>
      <w:lvlJc w:val="left"/>
      <w:rPr>
        <w:color w:val="000000"/>
        <w:position w:val="0"/>
      </w:rPr>
    </w:lvl>
    <w:lvl w:ilvl="5">
      <w:start w:val="1"/>
      <w:numFmt w:val="lowerRoman"/>
      <w:lvlText w:val="%6."/>
      <w:lvlJc w:val="left"/>
      <w:rPr>
        <w:color w:val="000000"/>
        <w:position w:val="0"/>
      </w:rPr>
    </w:lvl>
    <w:lvl w:ilvl="6">
      <w:start w:val="1"/>
      <w:numFmt w:val="decimal"/>
      <w:lvlText w:val="%7."/>
      <w:lvlJc w:val="left"/>
      <w:rPr>
        <w:color w:val="000000"/>
        <w:position w:val="0"/>
      </w:rPr>
    </w:lvl>
    <w:lvl w:ilvl="7">
      <w:start w:val="1"/>
      <w:numFmt w:val="lowerLetter"/>
      <w:lvlText w:val="%8."/>
      <w:lvlJc w:val="left"/>
      <w:rPr>
        <w:color w:val="000000"/>
        <w:position w:val="0"/>
      </w:rPr>
    </w:lvl>
    <w:lvl w:ilvl="8">
      <w:start w:val="1"/>
      <w:numFmt w:val="lowerRoman"/>
      <w:lvlText w:val="%9."/>
      <w:lvlJc w:val="left"/>
      <w:rPr>
        <w:color w:val="000000"/>
        <w:position w:val="0"/>
      </w:rPr>
    </w:lvl>
  </w:abstractNum>
  <w:abstractNum w:abstractNumId="40">
    <w:nsid w:val="78F06819"/>
    <w:multiLevelType w:val="multilevel"/>
    <w:tmpl w:val="9E36FEBC"/>
    <w:lvl w:ilvl="0">
      <w:start w:val="1"/>
      <w:numFmt w:val="lowerLetter"/>
      <w:lvlText w:val="%1."/>
      <w:lvlJc w:val="left"/>
      <w:rPr>
        <w:color w:val="000000"/>
        <w:position w:val="0"/>
      </w:rPr>
    </w:lvl>
    <w:lvl w:ilvl="1">
      <w:start w:val="1"/>
      <w:numFmt w:val="lowerLetter"/>
      <w:lvlText w:val="%2."/>
      <w:lvlJc w:val="left"/>
      <w:rPr>
        <w:color w:val="000000"/>
        <w:position w:val="0"/>
      </w:rPr>
    </w:lvl>
    <w:lvl w:ilvl="2">
      <w:start w:val="1"/>
      <w:numFmt w:val="lowerRoman"/>
      <w:lvlText w:val="%3."/>
      <w:lvlJc w:val="left"/>
      <w:rPr>
        <w:color w:val="000000"/>
        <w:position w:val="0"/>
      </w:rPr>
    </w:lvl>
    <w:lvl w:ilvl="3">
      <w:start w:val="1"/>
      <w:numFmt w:val="decimal"/>
      <w:lvlText w:val="%4."/>
      <w:lvlJc w:val="left"/>
      <w:rPr>
        <w:color w:val="000000"/>
        <w:position w:val="0"/>
      </w:rPr>
    </w:lvl>
    <w:lvl w:ilvl="4">
      <w:start w:val="1"/>
      <w:numFmt w:val="lowerLetter"/>
      <w:lvlText w:val="%5."/>
      <w:lvlJc w:val="left"/>
      <w:rPr>
        <w:color w:val="000000"/>
        <w:position w:val="0"/>
      </w:rPr>
    </w:lvl>
    <w:lvl w:ilvl="5">
      <w:start w:val="1"/>
      <w:numFmt w:val="lowerRoman"/>
      <w:lvlText w:val="%6."/>
      <w:lvlJc w:val="left"/>
      <w:rPr>
        <w:color w:val="000000"/>
        <w:position w:val="0"/>
      </w:rPr>
    </w:lvl>
    <w:lvl w:ilvl="6">
      <w:start w:val="1"/>
      <w:numFmt w:val="decimal"/>
      <w:lvlText w:val="%7."/>
      <w:lvlJc w:val="left"/>
      <w:rPr>
        <w:color w:val="000000"/>
        <w:position w:val="0"/>
      </w:rPr>
    </w:lvl>
    <w:lvl w:ilvl="7">
      <w:start w:val="1"/>
      <w:numFmt w:val="lowerLetter"/>
      <w:lvlText w:val="%8."/>
      <w:lvlJc w:val="left"/>
      <w:rPr>
        <w:color w:val="000000"/>
        <w:position w:val="0"/>
      </w:rPr>
    </w:lvl>
    <w:lvl w:ilvl="8">
      <w:start w:val="1"/>
      <w:numFmt w:val="lowerRoman"/>
      <w:lvlText w:val="%9."/>
      <w:lvlJc w:val="left"/>
      <w:rPr>
        <w:color w:val="000000"/>
        <w:position w:val="0"/>
      </w:rPr>
    </w:lvl>
  </w:abstractNum>
  <w:abstractNum w:abstractNumId="41">
    <w:nsid w:val="7C203D07"/>
    <w:multiLevelType w:val="multilevel"/>
    <w:tmpl w:val="08C0F250"/>
    <w:styleLink w:val="List51"/>
    <w:lvl w:ilvl="0">
      <w:numFmt w:val="bullet"/>
      <w:lvlText w:val="•"/>
      <w:lvlJc w:val="left"/>
      <w:pPr>
        <w:tabs>
          <w:tab w:val="num" w:pos="720"/>
        </w:tabs>
        <w:ind w:left="720" w:hanging="360"/>
      </w:pPr>
      <w:rPr>
        <w:caps w:val="0"/>
        <w:smallCaps w:val="0"/>
        <w:strike w:val="0"/>
        <w:dstrike w:val="0"/>
        <w:outline w:val="0"/>
        <w:color w:val="000000"/>
        <w:spacing w:val="0"/>
        <w:kern w:val="0"/>
        <w:position w:val="0"/>
        <w:sz w:val="24"/>
        <w:szCs w:val="24"/>
        <w:u w:val="none" w:color="244061"/>
        <w:vertAlign w:val="baseline"/>
        <w:rtl w:val="0"/>
        <w:lang w:val="en-US"/>
      </w:rPr>
    </w:lvl>
    <w:lvl w:ilvl="1">
      <w:start w:val="1"/>
      <w:numFmt w:val="lowerLetter"/>
      <w:lvlText w:val="%2."/>
      <w:lvlJc w:val="left"/>
      <w:pPr>
        <w:tabs>
          <w:tab w:val="num" w:pos="116"/>
        </w:tabs>
      </w:pPr>
      <w:rPr>
        <w:caps w:val="0"/>
        <w:smallCaps w:val="0"/>
        <w:strike w:val="0"/>
        <w:dstrike w:val="0"/>
        <w:outline w:val="0"/>
        <w:color w:val="000000"/>
        <w:spacing w:val="0"/>
        <w:kern w:val="0"/>
        <w:position w:val="0"/>
        <w:sz w:val="24"/>
        <w:szCs w:val="24"/>
        <w:u w:val="none" w:color="244061"/>
        <w:vertAlign w:val="baseline"/>
        <w:rtl w:val="0"/>
        <w:lang w:val="en-US"/>
      </w:rPr>
    </w:lvl>
    <w:lvl w:ilvl="2">
      <w:start w:val="1"/>
      <w:numFmt w:val="lowerRoman"/>
      <w:lvlText w:val="%3."/>
      <w:lvlJc w:val="left"/>
      <w:pPr>
        <w:tabs>
          <w:tab w:val="num" w:pos="116"/>
        </w:tabs>
      </w:pPr>
      <w:rPr>
        <w:caps w:val="0"/>
        <w:smallCaps w:val="0"/>
        <w:strike w:val="0"/>
        <w:dstrike w:val="0"/>
        <w:outline w:val="0"/>
        <w:color w:val="000000"/>
        <w:spacing w:val="0"/>
        <w:kern w:val="0"/>
        <w:position w:val="0"/>
        <w:sz w:val="24"/>
        <w:szCs w:val="24"/>
        <w:u w:val="none" w:color="244061"/>
        <w:vertAlign w:val="baseline"/>
        <w:rtl w:val="0"/>
        <w:lang w:val="en-US"/>
      </w:rPr>
    </w:lvl>
    <w:lvl w:ilvl="3">
      <w:start w:val="1"/>
      <w:numFmt w:val="decimal"/>
      <w:lvlText w:val="%4."/>
      <w:lvlJc w:val="left"/>
      <w:pPr>
        <w:tabs>
          <w:tab w:val="num" w:pos="116"/>
        </w:tabs>
      </w:pPr>
      <w:rPr>
        <w:caps w:val="0"/>
        <w:smallCaps w:val="0"/>
        <w:strike w:val="0"/>
        <w:dstrike w:val="0"/>
        <w:outline w:val="0"/>
        <w:color w:val="000000"/>
        <w:spacing w:val="0"/>
        <w:kern w:val="0"/>
        <w:position w:val="0"/>
        <w:sz w:val="24"/>
        <w:szCs w:val="24"/>
        <w:u w:val="none" w:color="244061"/>
        <w:vertAlign w:val="baseline"/>
        <w:rtl w:val="0"/>
        <w:lang w:val="en-US"/>
      </w:rPr>
    </w:lvl>
    <w:lvl w:ilvl="4">
      <w:start w:val="1"/>
      <w:numFmt w:val="lowerLetter"/>
      <w:lvlText w:val="%5."/>
      <w:lvlJc w:val="left"/>
      <w:pPr>
        <w:tabs>
          <w:tab w:val="num" w:pos="116"/>
        </w:tabs>
      </w:pPr>
      <w:rPr>
        <w:caps w:val="0"/>
        <w:smallCaps w:val="0"/>
        <w:strike w:val="0"/>
        <w:dstrike w:val="0"/>
        <w:outline w:val="0"/>
        <w:color w:val="000000"/>
        <w:spacing w:val="0"/>
        <w:kern w:val="0"/>
        <w:position w:val="0"/>
        <w:sz w:val="24"/>
        <w:szCs w:val="24"/>
        <w:u w:val="none" w:color="244061"/>
        <w:vertAlign w:val="baseline"/>
        <w:rtl w:val="0"/>
        <w:lang w:val="en-US"/>
      </w:rPr>
    </w:lvl>
    <w:lvl w:ilvl="5">
      <w:start w:val="1"/>
      <w:numFmt w:val="lowerRoman"/>
      <w:lvlText w:val="%6."/>
      <w:lvlJc w:val="left"/>
      <w:pPr>
        <w:tabs>
          <w:tab w:val="num" w:pos="116"/>
        </w:tabs>
      </w:pPr>
      <w:rPr>
        <w:caps w:val="0"/>
        <w:smallCaps w:val="0"/>
        <w:strike w:val="0"/>
        <w:dstrike w:val="0"/>
        <w:outline w:val="0"/>
        <w:color w:val="000000"/>
        <w:spacing w:val="0"/>
        <w:kern w:val="0"/>
        <w:position w:val="0"/>
        <w:sz w:val="24"/>
        <w:szCs w:val="24"/>
        <w:u w:val="none" w:color="244061"/>
        <w:vertAlign w:val="baseline"/>
        <w:rtl w:val="0"/>
        <w:lang w:val="en-US"/>
      </w:rPr>
    </w:lvl>
    <w:lvl w:ilvl="6">
      <w:start w:val="1"/>
      <w:numFmt w:val="decimal"/>
      <w:lvlText w:val="%7."/>
      <w:lvlJc w:val="left"/>
      <w:pPr>
        <w:tabs>
          <w:tab w:val="num" w:pos="116"/>
        </w:tabs>
      </w:pPr>
      <w:rPr>
        <w:caps w:val="0"/>
        <w:smallCaps w:val="0"/>
        <w:strike w:val="0"/>
        <w:dstrike w:val="0"/>
        <w:outline w:val="0"/>
        <w:color w:val="000000"/>
        <w:spacing w:val="0"/>
        <w:kern w:val="0"/>
        <w:position w:val="0"/>
        <w:sz w:val="24"/>
        <w:szCs w:val="24"/>
        <w:u w:val="none" w:color="244061"/>
        <w:vertAlign w:val="baseline"/>
        <w:rtl w:val="0"/>
        <w:lang w:val="en-US"/>
      </w:rPr>
    </w:lvl>
    <w:lvl w:ilvl="7">
      <w:start w:val="1"/>
      <w:numFmt w:val="lowerLetter"/>
      <w:lvlText w:val="%8."/>
      <w:lvlJc w:val="left"/>
      <w:pPr>
        <w:tabs>
          <w:tab w:val="num" w:pos="116"/>
        </w:tabs>
      </w:pPr>
      <w:rPr>
        <w:caps w:val="0"/>
        <w:smallCaps w:val="0"/>
        <w:strike w:val="0"/>
        <w:dstrike w:val="0"/>
        <w:outline w:val="0"/>
        <w:color w:val="000000"/>
        <w:spacing w:val="0"/>
        <w:kern w:val="0"/>
        <w:position w:val="0"/>
        <w:sz w:val="24"/>
        <w:szCs w:val="24"/>
        <w:u w:val="none" w:color="244061"/>
        <w:vertAlign w:val="baseline"/>
        <w:rtl w:val="0"/>
        <w:lang w:val="en-US"/>
      </w:rPr>
    </w:lvl>
    <w:lvl w:ilvl="8">
      <w:start w:val="1"/>
      <w:numFmt w:val="lowerRoman"/>
      <w:lvlText w:val="%9."/>
      <w:lvlJc w:val="left"/>
      <w:pPr>
        <w:tabs>
          <w:tab w:val="num" w:pos="116"/>
        </w:tabs>
      </w:pPr>
      <w:rPr>
        <w:caps w:val="0"/>
        <w:smallCaps w:val="0"/>
        <w:strike w:val="0"/>
        <w:dstrike w:val="0"/>
        <w:outline w:val="0"/>
        <w:color w:val="000000"/>
        <w:spacing w:val="0"/>
        <w:kern w:val="0"/>
        <w:position w:val="0"/>
        <w:sz w:val="24"/>
        <w:szCs w:val="24"/>
        <w:u w:val="none" w:color="244061"/>
        <w:vertAlign w:val="baseline"/>
        <w:rtl w:val="0"/>
        <w:lang w:val="en-US"/>
      </w:rPr>
    </w:lvl>
  </w:abstractNum>
  <w:abstractNum w:abstractNumId="42">
    <w:nsid w:val="7E2A734C"/>
    <w:multiLevelType w:val="multilevel"/>
    <w:tmpl w:val="DD106C0A"/>
    <w:lvl w:ilvl="0">
      <w:start w:val="1"/>
      <w:numFmt w:val="upperRoman"/>
      <w:lvlText w:val="%1."/>
      <w:lvlJc w:val="left"/>
      <w:rPr>
        <w:color w:val="000000"/>
        <w:position w:val="0"/>
      </w:rPr>
    </w:lvl>
    <w:lvl w:ilvl="1">
      <w:start w:val="1"/>
      <w:numFmt w:val="decimal"/>
      <w:lvlText w:val="%2."/>
      <w:lvlJc w:val="left"/>
      <w:rPr>
        <w:color w:val="000000"/>
        <w:position w:val="0"/>
      </w:rPr>
    </w:lvl>
    <w:lvl w:ilvl="2">
      <w:start w:val="1"/>
      <w:numFmt w:val="lowerRoman"/>
      <w:lvlText w:val="%3."/>
      <w:lvlJc w:val="left"/>
      <w:rPr>
        <w:color w:val="000000"/>
        <w:position w:val="0"/>
      </w:rPr>
    </w:lvl>
    <w:lvl w:ilvl="3">
      <w:start w:val="1"/>
      <w:numFmt w:val="decimal"/>
      <w:lvlText w:val="%4."/>
      <w:lvlJc w:val="left"/>
      <w:rPr>
        <w:color w:val="000000"/>
        <w:position w:val="0"/>
      </w:rPr>
    </w:lvl>
    <w:lvl w:ilvl="4">
      <w:start w:val="1"/>
      <w:numFmt w:val="upperLetter"/>
      <w:lvlText w:val="%5."/>
      <w:lvlJc w:val="left"/>
      <w:rPr>
        <w:color w:val="000000"/>
        <w:position w:val="0"/>
      </w:rPr>
    </w:lvl>
    <w:lvl w:ilvl="5">
      <w:start w:val="1"/>
      <w:numFmt w:val="lowerRoman"/>
      <w:lvlText w:val="%6."/>
      <w:lvlJc w:val="left"/>
      <w:rPr>
        <w:color w:val="000000"/>
        <w:position w:val="0"/>
      </w:rPr>
    </w:lvl>
    <w:lvl w:ilvl="6">
      <w:start w:val="1"/>
      <w:numFmt w:val="decimal"/>
      <w:lvlText w:val="%7."/>
      <w:lvlJc w:val="left"/>
      <w:rPr>
        <w:color w:val="000000"/>
        <w:position w:val="0"/>
      </w:rPr>
    </w:lvl>
    <w:lvl w:ilvl="7">
      <w:start w:val="1"/>
      <w:numFmt w:val="lowerLetter"/>
      <w:lvlText w:val="%8."/>
      <w:lvlJc w:val="left"/>
      <w:rPr>
        <w:color w:val="000000"/>
        <w:position w:val="0"/>
      </w:rPr>
    </w:lvl>
    <w:lvl w:ilvl="8">
      <w:start w:val="1"/>
      <w:numFmt w:val="lowerRoman"/>
      <w:lvlText w:val="%9."/>
      <w:lvlJc w:val="left"/>
      <w:rPr>
        <w:color w:val="000000"/>
        <w:position w:val="0"/>
      </w:rPr>
    </w:lvl>
  </w:abstractNum>
  <w:num w:numId="1">
    <w:abstractNumId w:val="22"/>
  </w:num>
  <w:num w:numId="2">
    <w:abstractNumId w:val="42"/>
  </w:num>
  <w:num w:numId="3">
    <w:abstractNumId w:val="4"/>
  </w:num>
  <w:num w:numId="4">
    <w:abstractNumId w:val="37"/>
  </w:num>
  <w:num w:numId="5">
    <w:abstractNumId w:val="28"/>
  </w:num>
  <w:num w:numId="6">
    <w:abstractNumId w:val="35"/>
  </w:num>
  <w:num w:numId="7">
    <w:abstractNumId w:val="40"/>
  </w:num>
  <w:num w:numId="8">
    <w:abstractNumId w:val="3"/>
  </w:num>
  <w:num w:numId="9">
    <w:abstractNumId w:val="19"/>
  </w:num>
  <w:num w:numId="10">
    <w:abstractNumId w:val="29"/>
  </w:num>
  <w:num w:numId="11">
    <w:abstractNumId w:val="10"/>
  </w:num>
  <w:num w:numId="12">
    <w:abstractNumId w:val="6"/>
  </w:num>
  <w:num w:numId="13">
    <w:abstractNumId w:val="30"/>
  </w:num>
  <w:num w:numId="14">
    <w:abstractNumId w:val="20"/>
  </w:num>
  <w:num w:numId="15">
    <w:abstractNumId w:val="0"/>
  </w:num>
  <w:num w:numId="16">
    <w:abstractNumId w:val="2"/>
  </w:num>
  <w:num w:numId="17">
    <w:abstractNumId w:val="1"/>
  </w:num>
  <w:num w:numId="18">
    <w:abstractNumId w:val="41"/>
  </w:num>
  <w:num w:numId="19">
    <w:abstractNumId w:val="18"/>
  </w:num>
  <w:num w:numId="20">
    <w:abstractNumId w:val="27"/>
  </w:num>
  <w:num w:numId="21">
    <w:abstractNumId w:val="31"/>
  </w:num>
  <w:num w:numId="22">
    <w:abstractNumId w:val="17"/>
  </w:num>
  <w:num w:numId="23">
    <w:abstractNumId w:val="9"/>
  </w:num>
  <w:num w:numId="24">
    <w:abstractNumId w:val="11"/>
  </w:num>
  <w:num w:numId="25">
    <w:abstractNumId w:val="12"/>
  </w:num>
  <w:num w:numId="26">
    <w:abstractNumId w:val="26"/>
  </w:num>
  <w:num w:numId="27">
    <w:abstractNumId w:val="24"/>
  </w:num>
  <w:num w:numId="28">
    <w:abstractNumId w:val="15"/>
  </w:num>
  <w:num w:numId="29">
    <w:abstractNumId w:val="8"/>
  </w:num>
  <w:num w:numId="30">
    <w:abstractNumId w:val="32"/>
  </w:num>
  <w:num w:numId="31">
    <w:abstractNumId w:val="34"/>
  </w:num>
  <w:num w:numId="32">
    <w:abstractNumId w:val="25"/>
  </w:num>
  <w:num w:numId="33">
    <w:abstractNumId w:val="36"/>
  </w:num>
  <w:num w:numId="34">
    <w:abstractNumId w:val="38"/>
  </w:num>
  <w:num w:numId="35">
    <w:abstractNumId w:val="39"/>
  </w:num>
  <w:num w:numId="36">
    <w:abstractNumId w:val="23"/>
  </w:num>
  <w:num w:numId="37">
    <w:abstractNumId w:val="14"/>
  </w:num>
  <w:num w:numId="38">
    <w:abstractNumId w:val="33"/>
  </w:num>
  <w:num w:numId="39">
    <w:abstractNumId w:val="21"/>
  </w:num>
  <w:num w:numId="40">
    <w:abstractNumId w:val="16"/>
  </w:num>
  <w:num w:numId="41">
    <w:abstractNumId w:val="7"/>
  </w:num>
  <w:num w:numId="42">
    <w:abstractNumId w:val="13"/>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revisionView w:markup="0"/>
  <w:defaultTabStop w:val="720"/>
  <w:characterSpacingControl w:val="doNotCompress"/>
  <w:hdrShapeDefaults>
    <o:shapedefaults v:ext="edit" spidmax="24577"/>
  </w:hdrShapeDefaults>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E795D483-19A7-4489-B64A-735B8FD68B9E"/>
    <w:docVar w:name="LW_COVERPAGE_TYPE" w:val="1"/>
    <w:docVar w:name="LW_CROSSREFERENCE" w:val="&lt;UNUSED&gt;"/>
    <w:docVar w:name="LW_DocType" w:val="NORMAL"/>
    <w:docVar w:name="LW_EMISSION" w:val="2020 10 14"/>
    <w:docVar w:name="LW_EMISSION_ISODATE" w:val="2020-10-14"/>
    <w:docVar w:name="LW_EMISSION_LOCATION" w:val="BRX"/>
    <w:docVar w:name="LW_EMISSION_PREFIX" w:val="Briuselis, "/>
    <w:docVar w:name="LW_EMISSION_SUFFIX" w:val=" "/>
    <w:docVar w:name="LW_ID_DOCTYPE_NONLW" w:val="CP-014"/>
    <w:docVar w:name="LW_LANGUE" w:val="LT"/>
    <w:docVar w:name="LW_LEVEL_OF_SENSITIVITY" w:val="Standard treatment"/>
    <w:docVar w:name="LW_NOM.INST" w:val="EUROPOS KOMISIJA"/>
    <w:docVar w:name="LW_NOM.INST_JOINTDOC" w:val="&lt;EMPTY&gt;"/>
    <w:docVar w:name="LW_PART_NBR" w:val="1"/>
    <w:docVar w:name="LW_PART_NBR_TOTAL" w:val="1"/>
    <w:docVar w:name="LW_REF.INST.NEW" w:val="COM"/>
    <w:docVar w:name="LW_REF.INST.NEW_ADOPTED" w:val="final"/>
    <w:docVar w:name="LW_REF.INST.NEW_TEXT" w:val="(2020) 66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d\u279?l i\u353?metamo metano kiekio ma\u382?inimo ES strategijos"/>
    <w:docVar w:name="LW_TYPE.DOC.CP" w:val="KOMISIJOS KOMUNIKATAS EUROPOS PARLAMENTUI, TARYBAI, EUROPOS EKONOMIKOS IR SOCIALINI\u370? REIKAL\u370? KOMITETUI IR REGION\u370? KOMITETUI"/>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eastAsia="en-US"/>
    </w:rPr>
  </w:style>
  <w:style w:type="paragraph" w:styleId="Heading4">
    <w:name w:val="heading 4"/>
    <w:next w:val="BodyA"/>
    <w:pPr>
      <w:keepNext/>
      <w:keepLines/>
      <w:spacing w:before="40" w:line="259" w:lineRule="auto"/>
      <w:outlineLvl w:val="3"/>
    </w:pPr>
    <w:rPr>
      <w:rFonts w:ascii="Cambria" w:hAnsi="Arial Unicode MS" w:cs="Arial Unicode MS"/>
      <w:color w:val="365F91"/>
      <w:sz w:val="24"/>
      <w:szCs w:val="24"/>
      <w:u w:color="365F9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FooterCoverPage">
    <w:name w:val="Footer Cover Page"/>
    <w:basedOn w:val="Normal"/>
    <w:pPr>
      <w:tabs>
        <w:tab w:val="center" w:pos="4535"/>
        <w:tab w:val="right" w:pos="9071"/>
        <w:tab w:val="right" w:pos="9921"/>
      </w:tabs>
      <w:spacing w:before="360"/>
      <w:ind w:left="-850" w:right="-850"/>
    </w:pPr>
  </w:style>
  <w:style w:type="paragraph" w:customStyle="1" w:styleId="Pagedecouverture">
    <w:name w:val="Page de couverture"/>
    <w:next w:val="Body"/>
    <w:pPr>
      <w:jc w:val="both"/>
    </w:pPr>
    <w:rPr>
      <w:rFonts w:eastAsia="Times New Roman"/>
      <w:color w:val="000000"/>
      <w:sz w:val="24"/>
      <w:szCs w:val="24"/>
      <w:u w:color="000000"/>
    </w:rPr>
  </w:style>
  <w:style w:type="paragraph" w:customStyle="1" w:styleId="Body">
    <w:name w:val="Body"/>
    <w:rPr>
      <w:rFonts w:eastAsia="Times New Roman"/>
      <w:color w:val="000000"/>
      <w:sz w:val="24"/>
      <w:szCs w:val="24"/>
      <w:u w:color="000000"/>
    </w:rPr>
  </w:style>
  <w:style w:type="paragraph" w:styleId="Footer">
    <w:name w:val="footer"/>
    <w:pPr>
      <w:tabs>
        <w:tab w:val="center" w:pos="4513"/>
        <w:tab w:val="right" w:pos="9026"/>
      </w:tabs>
    </w:pPr>
    <w:rPr>
      <w:rFonts w:ascii="Calibri" w:eastAsia="Calibri" w:hAnsi="Calibri" w:cs="Calibri"/>
      <w:color w:val="000000"/>
      <w:sz w:val="22"/>
      <w:szCs w:val="22"/>
      <w:u w:color="000000"/>
    </w:rPr>
  </w:style>
  <w:style w:type="paragraph" w:customStyle="1" w:styleId="Heading">
    <w:name w:val="Heading"/>
    <w:next w:val="BodyA"/>
    <w:link w:val="HeadingChar"/>
    <w:pPr>
      <w:keepNext/>
      <w:keepLines/>
      <w:spacing w:before="400" w:after="40"/>
      <w:outlineLvl w:val="0"/>
    </w:pPr>
    <w:rPr>
      <w:rFonts w:ascii="Cambria" w:eastAsia="Cambria" w:hAnsi="Cambria" w:cs="Cambria"/>
      <w:color w:val="244061"/>
      <w:sz w:val="36"/>
      <w:szCs w:val="36"/>
      <w:u w:color="244061"/>
    </w:rPr>
  </w:style>
  <w:style w:type="paragraph" w:customStyle="1" w:styleId="BodyA">
    <w:name w:val="Body A"/>
    <w:pPr>
      <w:spacing w:after="160" w:line="259" w:lineRule="auto"/>
    </w:pPr>
    <w:rPr>
      <w:rFonts w:ascii="Calibri" w:eastAsia="Calibri" w:hAnsi="Calibri" w:cs="Calibri"/>
      <w:color w:val="000000"/>
      <w:sz w:val="22"/>
      <w:szCs w:val="22"/>
      <w:u w:color="000000"/>
    </w:rPr>
  </w:style>
  <w:style w:type="numbering" w:customStyle="1" w:styleId="List0">
    <w:name w:val="List 0"/>
    <w:basedOn w:val="ImportedStyle1"/>
    <w:pPr>
      <w:numPr>
        <w:numId w:val="3"/>
      </w:numPr>
    </w:pPr>
  </w:style>
  <w:style w:type="numbering" w:customStyle="1" w:styleId="ImportedStyle1">
    <w:name w:val="Imported Style 1"/>
  </w:style>
  <w:style w:type="paragraph" w:styleId="NoSpacing">
    <w:name w:val="No Spacing"/>
    <w:rPr>
      <w:rFonts w:hAnsi="Arial Unicode MS" w:cs="Arial Unicode MS"/>
      <w:color w:val="000000"/>
      <w:sz w:val="24"/>
      <w:szCs w:val="24"/>
      <w:u w:color="000000"/>
    </w:rPr>
  </w:style>
  <w:style w:type="paragraph" w:styleId="FootnoteText">
    <w:name w:val="footnote text"/>
    <w:link w:val="FootnoteTextChar"/>
    <w:rPr>
      <w:rFonts w:ascii="Calibri" w:eastAsia="Calibri" w:hAnsi="Calibri" w:cs="Calibri"/>
      <w:color w:val="000000"/>
      <w:u w:color="000000"/>
    </w:rPr>
  </w:style>
  <w:style w:type="paragraph" w:customStyle="1" w:styleId="Default">
    <w:name w:val="Default"/>
    <w:rPr>
      <w:rFonts w:ascii="Helvetica" w:eastAsia="Helvetica" w:hAnsi="Helvetica" w:cs="Helvetica"/>
      <w:color w:val="000000"/>
      <w:sz w:val="22"/>
      <w:szCs w:val="22"/>
    </w:rPr>
  </w:style>
  <w:style w:type="character" w:customStyle="1" w:styleId="None">
    <w:name w:val="None"/>
  </w:style>
  <w:style w:type="character" w:customStyle="1" w:styleId="Hyperlink0">
    <w:name w:val="Hyperlink.0"/>
    <w:basedOn w:val="None"/>
    <w:rPr>
      <w:u w:val="single"/>
    </w:rPr>
  </w:style>
  <w:style w:type="paragraph" w:customStyle="1" w:styleId="HeaderSensitivityRight">
    <w:name w:val="Header Sensitivity Right"/>
    <w:basedOn w:val="Normal"/>
    <w:pPr>
      <w:spacing w:after="120"/>
      <w:jc w:val="right"/>
    </w:pPr>
    <w:rPr>
      <w:sz w:val="28"/>
    </w:rPr>
  </w:style>
  <w:style w:type="character" w:customStyle="1" w:styleId="Hyperlink1">
    <w:name w:val="Hyperlink.1"/>
    <w:basedOn w:val="None"/>
  </w:style>
  <w:style w:type="character" w:customStyle="1" w:styleId="Hyperlink2">
    <w:name w:val="Hyperlink.2"/>
    <w:basedOn w:val="None"/>
    <w:rPr>
      <w:u w:val="single"/>
      <w:lang w:val="lt-LT"/>
    </w:rPr>
  </w:style>
  <w:style w:type="numbering" w:customStyle="1" w:styleId="List1">
    <w:name w:val="List 1"/>
    <w:basedOn w:val="ImportedStyle1"/>
    <w:pPr>
      <w:numPr>
        <w:numId w:val="5"/>
      </w:numPr>
    </w:pPr>
  </w:style>
  <w:style w:type="numbering" w:customStyle="1" w:styleId="List21">
    <w:name w:val="List 21"/>
    <w:basedOn w:val="ImportedStyle2"/>
    <w:pPr>
      <w:numPr>
        <w:numId w:val="8"/>
      </w:numPr>
    </w:pPr>
  </w:style>
  <w:style w:type="numbering" w:customStyle="1" w:styleId="ImportedStyle2">
    <w:name w:val="Imported Style 2"/>
  </w:style>
  <w:style w:type="paragraph" w:styleId="CommentText">
    <w:name w:val="annotation text"/>
    <w:link w:val="CommentTextChar"/>
    <w:pPr>
      <w:spacing w:after="160"/>
    </w:pPr>
    <w:rPr>
      <w:rFonts w:ascii="Calibri" w:hAnsi="Arial Unicode MS" w:cs="Arial Unicode MS"/>
      <w:color w:val="000000"/>
      <w:u w:color="000000"/>
    </w:rPr>
  </w:style>
  <w:style w:type="paragraph" w:customStyle="1" w:styleId="BodyB">
    <w:name w:val="Body B"/>
    <w:pPr>
      <w:spacing w:after="200" w:line="276" w:lineRule="auto"/>
    </w:pPr>
    <w:rPr>
      <w:rFonts w:ascii="Calibri" w:hAnsi="Arial Unicode MS" w:cs="Arial Unicode MS"/>
      <w:color w:val="000000"/>
      <w:sz w:val="22"/>
      <w:szCs w:val="22"/>
      <w:u w:color="000000"/>
    </w:rPr>
  </w:style>
  <w:style w:type="character" w:customStyle="1" w:styleId="Link">
    <w:name w:val="Link"/>
    <w:rPr>
      <w:u w:val="single"/>
    </w:rPr>
  </w:style>
  <w:style w:type="character" w:customStyle="1" w:styleId="Hyperlink3">
    <w:name w:val="Hyperlink.3"/>
    <w:basedOn w:val="Link"/>
    <w:rPr>
      <w:u w:val="single"/>
    </w:rPr>
  </w:style>
  <w:style w:type="paragraph" w:styleId="ListParagraph">
    <w:name w:val="List Paragraph"/>
    <w:uiPriority w:val="34"/>
    <w:qFormat/>
    <w:pPr>
      <w:spacing w:after="160" w:line="259" w:lineRule="auto"/>
      <w:ind w:left="720"/>
    </w:pPr>
    <w:rPr>
      <w:rFonts w:ascii="Calibri" w:eastAsia="Calibri" w:hAnsi="Calibri" w:cs="Calibri"/>
      <w:color w:val="000000"/>
      <w:sz w:val="22"/>
      <w:szCs w:val="22"/>
      <w:u w:color="000000"/>
    </w:rPr>
  </w:style>
  <w:style w:type="numbering" w:customStyle="1" w:styleId="List31">
    <w:name w:val="List 31"/>
    <w:basedOn w:val="ImportedStyle3"/>
    <w:pPr>
      <w:numPr>
        <w:numId w:val="11"/>
      </w:numPr>
    </w:pPr>
  </w:style>
  <w:style w:type="numbering" w:customStyle="1" w:styleId="ImportedStyle3">
    <w:name w:val="Imported Style 3"/>
  </w:style>
  <w:style w:type="numbering" w:customStyle="1" w:styleId="List41">
    <w:name w:val="List 41"/>
    <w:basedOn w:val="ImportedStyle3"/>
    <w:pPr>
      <w:numPr>
        <w:numId w:val="14"/>
      </w:numPr>
    </w:pPr>
  </w:style>
  <w:style w:type="paragraph" w:customStyle="1" w:styleId="BodyC">
    <w:name w:val="Body C"/>
    <w:rPr>
      <w:rFonts w:hAnsi="Arial Unicode MS" w:cs="Arial Unicode MS"/>
      <w:color w:val="000000"/>
      <w:sz w:val="24"/>
      <w:szCs w:val="24"/>
      <w:u w:color="000000"/>
    </w:rPr>
  </w:style>
  <w:style w:type="numbering" w:customStyle="1" w:styleId="List51">
    <w:name w:val="List 51"/>
    <w:basedOn w:val="ImportedStyle4"/>
    <w:pPr>
      <w:numPr>
        <w:numId w:val="18"/>
      </w:numPr>
    </w:pPr>
  </w:style>
  <w:style w:type="numbering" w:customStyle="1" w:styleId="ImportedStyle4">
    <w:name w:val="Imported Style 4"/>
  </w:style>
  <w:style w:type="character" w:customStyle="1" w:styleId="Hyperlink4">
    <w:name w:val="Hyperlink.4"/>
    <w:basedOn w:val="None"/>
    <w:rPr>
      <w:sz w:val="20"/>
      <w:szCs w:val="20"/>
      <w:u w:val="single"/>
      <w:lang w:val="lt-LT"/>
    </w:rPr>
  </w:style>
  <w:style w:type="numbering" w:customStyle="1" w:styleId="List6">
    <w:name w:val="List 6"/>
    <w:basedOn w:val="ImportedStyle30"/>
    <w:pPr>
      <w:numPr>
        <w:numId w:val="21"/>
      </w:numPr>
    </w:pPr>
  </w:style>
  <w:style w:type="numbering" w:customStyle="1" w:styleId="ImportedStyle30">
    <w:name w:val="Imported Style 3.0"/>
  </w:style>
  <w:style w:type="numbering" w:customStyle="1" w:styleId="List7">
    <w:name w:val="List 7"/>
    <w:basedOn w:val="ImportedStyle30"/>
    <w:pPr>
      <w:numPr>
        <w:numId w:val="24"/>
      </w:numPr>
    </w:pPr>
  </w:style>
  <w:style w:type="numbering" w:customStyle="1" w:styleId="List8">
    <w:name w:val="List 8"/>
    <w:basedOn w:val="ImportedStyle5"/>
    <w:pPr>
      <w:numPr>
        <w:numId w:val="27"/>
      </w:numPr>
    </w:pPr>
  </w:style>
  <w:style w:type="numbering" w:customStyle="1" w:styleId="ImportedStyle5">
    <w:name w:val="Imported Style 5"/>
  </w:style>
  <w:style w:type="numbering" w:customStyle="1" w:styleId="List9">
    <w:name w:val="List 9"/>
    <w:basedOn w:val="ImportedStyle6"/>
    <w:pPr>
      <w:numPr>
        <w:numId w:val="30"/>
      </w:numPr>
    </w:pPr>
  </w:style>
  <w:style w:type="numbering" w:customStyle="1" w:styleId="ImportedStyle6">
    <w:name w:val="Imported Style 6"/>
  </w:style>
  <w:style w:type="character" w:customStyle="1" w:styleId="Hyperlink5">
    <w:name w:val="Hyperlink.5"/>
    <w:basedOn w:val="None"/>
    <w:rPr>
      <w:color w:val="000000"/>
      <w:u w:val="single" w:color="000000"/>
    </w:rPr>
  </w:style>
  <w:style w:type="numbering" w:customStyle="1" w:styleId="List10">
    <w:name w:val="List 10"/>
    <w:basedOn w:val="ImportedStyle8"/>
    <w:pPr>
      <w:numPr>
        <w:numId w:val="33"/>
      </w:numPr>
    </w:pPr>
  </w:style>
  <w:style w:type="numbering" w:customStyle="1" w:styleId="ImportedStyle8">
    <w:name w:val="Imported Style 8"/>
  </w:style>
  <w:style w:type="numbering" w:customStyle="1" w:styleId="List11">
    <w:name w:val="List 11"/>
    <w:basedOn w:val="ImportedStyle7"/>
    <w:pPr>
      <w:numPr>
        <w:numId w:val="36"/>
      </w:numPr>
    </w:pPr>
  </w:style>
  <w:style w:type="numbering" w:customStyle="1" w:styleId="ImportedStyle7">
    <w:name w:val="Imported Style 7"/>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pPr>
      <w:spacing w:after="0"/>
    </w:pPr>
    <w:rPr>
      <w:rFonts w:ascii="Times New Roman" w:hAnsi="Times New Roman" w:cs="Times New Roman"/>
      <w:b/>
      <w:bCs/>
      <w:color w:val="auto"/>
      <w:lang w:eastAsia="en-US"/>
    </w:rPr>
  </w:style>
  <w:style w:type="character" w:customStyle="1" w:styleId="CommentTextChar">
    <w:name w:val="Comment Text Char"/>
    <w:basedOn w:val="DefaultParagraphFont"/>
    <w:link w:val="CommentText"/>
    <w:rPr>
      <w:rFonts w:ascii="Calibri" w:hAnsi="Arial Unicode MS" w:cs="Arial Unicode MS"/>
      <w:color w:val="000000"/>
      <w:u w:color="000000"/>
      <w:lang w:val="lt-LT"/>
    </w:rPr>
  </w:style>
  <w:style w:type="character" w:customStyle="1" w:styleId="CommentSubjectChar">
    <w:name w:val="Comment Subject Char"/>
    <w:basedOn w:val="CommentTextChar"/>
    <w:link w:val="CommentSubject"/>
    <w:uiPriority w:val="99"/>
    <w:semiHidden/>
    <w:rPr>
      <w:rFonts w:ascii="Calibri" w:hAnsi="Arial Unicode MS" w:cs="Arial Unicode MS"/>
      <w:b/>
      <w:bCs/>
      <w:color w:val="000000"/>
      <w:u w:color="000000"/>
      <w:lang w:val="lt-LT" w:eastAsia="en-US"/>
    </w:rPr>
  </w:style>
  <w:style w:type="paragraph" w:styleId="Revision">
    <w:name w:val="Revision"/>
    <w:hidden/>
    <w:uiPriority w:val="99"/>
    <w:semiHidden/>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lt-LT" w:eastAsia="en-US"/>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rPr>
      <w:rFonts w:ascii="Calibri" w:eastAsia="Calibri" w:hAnsi="Calibri" w:cs="Calibri"/>
      <w:color w:val="000000"/>
      <w:u w:color="000000"/>
      <w:lang w:val="lt-LT"/>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71">
    <w:name w:val="List 71"/>
    <w:basedOn w:val="NoList"/>
  </w:style>
  <w:style w:type="character" w:customStyle="1" w:styleId="Marker">
    <w:name w:val="Marker"/>
    <w:basedOn w:val="DefaultParagraphFont"/>
    <w:rPr>
      <w:color w:val="0000FF"/>
      <w:shd w:val="clear" w:color="auto" w:fill="auto"/>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sz w:val="24"/>
      <w:szCs w:val="24"/>
      <w:lang w:val="lt-LT" w:eastAsia="en-US"/>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ind w:left="113" w:right="113" w:hanging="1620"/>
      <w:jc w:val="center"/>
    </w:pPr>
    <w:rPr>
      <w:b/>
      <w:sz w:val="32"/>
    </w:rPr>
  </w:style>
  <w:style w:type="character" w:customStyle="1" w:styleId="HeadingChar">
    <w:name w:val="Heading Char"/>
    <w:basedOn w:val="DefaultParagraphFont"/>
    <w:link w:val="Heading"/>
    <w:rPr>
      <w:rFonts w:ascii="Cambria" w:eastAsia="Cambria" w:hAnsi="Cambria" w:cs="Cambria"/>
      <w:color w:val="244061"/>
      <w:sz w:val="36"/>
      <w:szCs w:val="36"/>
      <w:u w:color="244061"/>
      <w:lang w:val="lt-LT"/>
    </w:rPr>
  </w:style>
  <w:style w:type="character" w:customStyle="1" w:styleId="FooterSensitivityChar">
    <w:name w:val="Footer Sensitivity Char"/>
    <w:basedOn w:val="HeadingChar"/>
    <w:link w:val="FooterSensitivity"/>
    <w:rPr>
      <w:rFonts w:ascii="Cambria" w:eastAsia="Cambria" w:hAnsi="Cambria" w:cs="Cambria"/>
      <w:b/>
      <w:color w:val="244061"/>
      <w:sz w:val="32"/>
      <w:szCs w:val="24"/>
      <w:u w:color="244061"/>
      <w:lang w:val="lt-LT" w:eastAsia="en-US"/>
    </w:rPr>
  </w:style>
  <w:style w:type="paragraph" w:customStyle="1" w:styleId="HeaderCoverPage">
    <w:name w:val="Header Cover Page"/>
    <w:basedOn w:val="Normal"/>
    <w:link w:val="HeaderCoverPageChar"/>
    <w:pPr>
      <w:tabs>
        <w:tab w:val="center" w:pos="4535"/>
        <w:tab w:val="right" w:pos="9071"/>
      </w:tabs>
      <w:spacing w:after="120"/>
      <w:ind w:hanging="1620"/>
      <w:jc w:val="both"/>
    </w:pPr>
  </w:style>
  <w:style w:type="character" w:customStyle="1" w:styleId="HeaderCoverPageChar">
    <w:name w:val="Header Cover Page Char"/>
    <w:basedOn w:val="HeadingChar"/>
    <w:link w:val="HeaderCoverPage"/>
    <w:rPr>
      <w:rFonts w:ascii="Cambria" w:eastAsia="Cambria" w:hAnsi="Cambria" w:cs="Cambria"/>
      <w:color w:val="244061"/>
      <w:sz w:val="24"/>
      <w:szCs w:val="24"/>
      <w:u w:color="244061"/>
      <w:lang w:val="lt-LT" w:eastAsia="en-US"/>
    </w:rPr>
  </w:style>
  <w:style w:type="paragraph" w:customStyle="1" w:styleId="HeaderSensitivity">
    <w:name w:val="Header Sensitivity"/>
    <w:basedOn w:val="Normal"/>
    <w:link w:val="HeaderSensitivityChar"/>
    <w:pPr>
      <w:numPr>
        <w:numId w:val="3"/>
      </w:numPr>
      <w:pBdr>
        <w:top w:val="single" w:sz="4" w:space="1" w:color="auto"/>
        <w:left w:val="single" w:sz="4" w:space="4" w:color="auto"/>
        <w:bottom w:val="single" w:sz="4" w:space="1" w:color="auto"/>
        <w:right w:val="single" w:sz="4" w:space="4" w:color="auto"/>
      </w:pBdr>
      <w:tabs>
        <w:tab w:val="clear" w:pos="1080"/>
      </w:tabs>
      <w:spacing w:after="120"/>
      <w:ind w:left="113" w:right="113" w:hanging="1620"/>
      <w:jc w:val="center"/>
    </w:pPr>
    <w:rPr>
      <w:b/>
      <w:sz w:val="32"/>
    </w:rPr>
  </w:style>
  <w:style w:type="character" w:customStyle="1" w:styleId="HeaderSensitivityChar">
    <w:name w:val="Header Sensitivity Char"/>
    <w:basedOn w:val="HeadingChar"/>
    <w:link w:val="HeaderSensitivity"/>
    <w:rPr>
      <w:rFonts w:ascii="Cambria" w:eastAsia="Cambria" w:hAnsi="Cambria" w:cs="Cambria"/>
      <w:b/>
      <w:color w:val="244061"/>
      <w:sz w:val="32"/>
      <w:szCs w:val="24"/>
      <w:u w:color="244061"/>
      <w:lang w:val="lt-LT"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eastAsia="en-US"/>
    </w:rPr>
  </w:style>
  <w:style w:type="paragraph" w:styleId="Heading4">
    <w:name w:val="heading 4"/>
    <w:next w:val="BodyA"/>
    <w:pPr>
      <w:keepNext/>
      <w:keepLines/>
      <w:spacing w:before="40" w:line="259" w:lineRule="auto"/>
      <w:outlineLvl w:val="3"/>
    </w:pPr>
    <w:rPr>
      <w:rFonts w:ascii="Cambria" w:hAnsi="Arial Unicode MS" w:cs="Arial Unicode MS"/>
      <w:color w:val="365F91"/>
      <w:sz w:val="24"/>
      <w:szCs w:val="24"/>
      <w:u w:color="365F9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FooterCoverPage">
    <w:name w:val="Footer Cover Page"/>
    <w:basedOn w:val="Normal"/>
    <w:pPr>
      <w:tabs>
        <w:tab w:val="center" w:pos="4535"/>
        <w:tab w:val="right" w:pos="9071"/>
        <w:tab w:val="right" w:pos="9921"/>
      </w:tabs>
      <w:spacing w:before="360"/>
      <w:ind w:left="-850" w:right="-850"/>
    </w:pPr>
  </w:style>
  <w:style w:type="paragraph" w:customStyle="1" w:styleId="Pagedecouverture">
    <w:name w:val="Page de couverture"/>
    <w:next w:val="Body"/>
    <w:pPr>
      <w:jc w:val="both"/>
    </w:pPr>
    <w:rPr>
      <w:rFonts w:eastAsia="Times New Roman"/>
      <w:color w:val="000000"/>
      <w:sz w:val="24"/>
      <w:szCs w:val="24"/>
      <w:u w:color="000000"/>
    </w:rPr>
  </w:style>
  <w:style w:type="paragraph" w:customStyle="1" w:styleId="Body">
    <w:name w:val="Body"/>
    <w:rPr>
      <w:rFonts w:eastAsia="Times New Roman"/>
      <w:color w:val="000000"/>
      <w:sz w:val="24"/>
      <w:szCs w:val="24"/>
      <w:u w:color="000000"/>
    </w:rPr>
  </w:style>
  <w:style w:type="paragraph" w:styleId="Footer">
    <w:name w:val="footer"/>
    <w:pPr>
      <w:tabs>
        <w:tab w:val="center" w:pos="4513"/>
        <w:tab w:val="right" w:pos="9026"/>
      </w:tabs>
    </w:pPr>
    <w:rPr>
      <w:rFonts w:ascii="Calibri" w:eastAsia="Calibri" w:hAnsi="Calibri" w:cs="Calibri"/>
      <w:color w:val="000000"/>
      <w:sz w:val="22"/>
      <w:szCs w:val="22"/>
      <w:u w:color="000000"/>
    </w:rPr>
  </w:style>
  <w:style w:type="paragraph" w:customStyle="1" w:styleId="Heading">
    <w:name w:val="Heading"/>
    <w:next w:val="BodyA"/>
    <w:link w:val="HeadingChar"/>
    <w:pPr>
      <w:keepNext/>
      <w:keepLines/>
      <w:spacing w:before="400" w:after="40"/>
      <w:outlineLvl w:val="0"/>
    </w:pPr>
    <w:rPr>
      <w:rFonts w:ascii="Cambria" w:eastAsia="Cambria" w:hAnsi="Cambria" w:cs="Cambria"/>
      <w:color w:val="244061"/>
      <w:sz w:val="36"/>
      <w:szCs w:val="36"/>
      <w:u w:color="244061"/>
    </w:rPr>
  </w:style>
  <w:style w:type="paragraph" w:customStyle="1" w:styleId="BodyA">
    <w:name w:val="Body A"/>
    <w:pPr>
      <w:spacing w:after="160" w:line="259" w:lineRule="auto"/>
    </w:pPr>
    <w:rPr>
      <w:rFonts w:ascii="Calibri" w:eastAsia="Calibri" w:hAnsi="Calibri" w:cs="Calibri"/>
      <w:color w:val="000000"/>
      <w:sz w:val="22"/>
      <w:szCs w:val="22"/>
      <w:u w:color="000000"/>
    </w:rPr>
  </w:style>
  <w:style w:type="numbering" w:customStyle="1" w:styleId="List0">
    <w:name w:val="List 0"/>
    <w:basedOn w:val="ImportedStyle1"/>
    <w:pPr>
      <w:numPr>
        <w:numId w:val="3"/>
      </w:numPr>
    </w:pPr>
  </w:style>
  <w:style w:type="numbering" w:customStyle="1" w:styleId="ImportedStyle1">
    <w:name w:val="Imported Style 1"/>
  </w:style>
  <w:style w:type="paragraph" w:styleId="NoSpacing">
    <w:name w:val="No Spacing"/>
    <w:rPr>
      <w:rFonts w:hAnsi="Arial Unicode MS" w:cs="Arial Unicode MS"/>
      <w:color w:val="000000"/>
      <w:sz w:val="24"/>
      <w:szCs w:val="24"/>
      <w:u w:color="000000"/>
    </w:rPr>
  </w:style>
  <w:style w:type="paragraph" w:styleId="FootnoteText">
    <w:name w:val="footnote text"/>
    <w:link w:val="FootnoteTextChar"/>
    <w:rPr>
      <w:rFonts w:ascii="Calibri" w:eastAsia="Calibri" w:hAnsi="Calibri" w:cs="Calibri"/>
      <w:color w:val="000000"/>
      <w:u w:color="000000"/>
    </w:rPr>
  </w:style>
  <w:style w:type="paragraph" w:customStyle="1" w:styleId="Default">
    <w:name w:val="Default"/>
    <w:rPr>
      <w:rFonts w:ascii="Helvetica" w:eastAsia="Helvetica" w:hAnsi="Helvetica" w:cs="Helvetica"/>
      <w:color w:val="000000"/>
      <w:sz w:val="22"/>
      <w:szCs w:val="22"/>
    </w:rPr>
  </w:style>
  <w:style w:type="character" w:customStyle="1" w:styleId="None">
    <w:name w:val="None"/>
  </w:style>
  <w:style w:type="character" w:customStyle="1" w:styleId="Hyperlink0">
    <w:name w:val="Hyperlink.0"/>
    <w:basedOn w:val="None"/>
    <w:rPr>
      <w:u w:val="single"/>
    </w:rPr>
  </w:style>
  <w:style w:type="paragraph" w:customStyle="1" w:styleId="HeaderSensitivityRight">
    <w:name w:val="Header Sensitivity Right"/>
    <w:basedOn w:val="Normal"/>
    <w:pPr>
      <w:spacing w:after="120"/>
      <w:jc w:val="right"/>
    </w:pPr>
    <w:rPr>
      <w:sz w:val="28"/>
    </w:rPr>
  </w:style>
  <w:style w:type="character" w:customStyle="1" w:styleId="Hyperlink1">
    <w:name w:val="Hyperlink.1"/>
    <w:basedOn w:val="None"/>
  </w:style>
  <w:style w:type="character" w:customStyle="1" w:styleId="Hyperlink2">
    <w:name w:val="Hyperlink.2"/>
    <w:basedOn w:val="None"/>
    <w:rPr>
      <w:u w:val="single"/>
      <w:lang w:val="lt-LT"/>
    </w:rPr>
  </w:style>
  <w:style w:type="numbering" w:customStyle="1" w:styleId="List1">
    <w:name w:val="List 1"/>
    <w:basedOn w:val="ImportedStyle1"/>
    <w:pPr>
      <w:numPr>
        <w:numId w:val="5"/>
      </w:numPr>
    </w:pPr>
  </w:style>
  <w:style w:type="numbering" w:customStyle="1" w:styleId="List21">
    <w:name w:val="List 21"/>
    <w:basedOn w:val="ImportedStyle2"/>
    <w:pPr>
      <w:numPr>
        <w:numId w:val="8"/>
      </w:numPr>
    </w:pPr>
  </w:style>
  <w:style w:type="numbering" w:customStyle="1" w:styleId="ImportedStyle2">
    <w:name w:val="Imported Style 2"/>
  </w:style>
  <w:style w:type="paragraph" w:styleId="CommentText">
    <w:name w:val="annotation text"/>
    <w:link w:val="CommentTextChar"/>
    <w:pPr>
      <w:spacing w:after="160"/>
    </w:pPr>
    <w:rPr>
      <w:rFonts w:ascii="Calibri" w:hAnsi="Arial Unicode MS" w:cs="Arial Unicode MS"/>
      <w:color w:val="000000"/>
      <w:u w:color="000000"/>
    </w:rPr>
  </w:style>
  <w:style w:type="paragraph" w:customStyle="1" w:styleId="BodyB">
    <w:name w:val="Body B"/>
    <w:pPr>
      <w:spacing w:after="200" w:line="276" w:lineRule="auto"/>
    </w:pPr>
    <w:rPr>
      <w:rFonts w:ascii="Calibri" w:hAnsi="Arial Unicode MS" w:cs="Arial Unicode MS"/>
      <w:color w:val="000000"/>
      <w:sz w:val="22"/>
      <w:szCs w:val="22"/>
      <w:u w:color="000000"/>
    </w:rPr>
  </w:style>
  <w:style w:type="character" w:customStyle="1" w:styleId="Link">
    <w:name w:val="Link"/>
    <w:rPr>
      <w:u w:val="single"/>
    </w:rPr>
  </w:style>
  <w:style w:type="character" w:customStyle="1" w:styleId="Hyperlink3">
    <w:name w:val="Hyperlink.3"/>
    <w:basedOn w:val="Link"/>
    <w:rPr>
      <w:u w:val="single"/>
    </w:rPr>
  </w:style>
  <w:style w:type="paragraph" w:styleId="ListParagraph">
    <w:name w:val="List Paragraph"/>
    <w:uiPriority w:val="34"/>
    <w:qFormat/>
    <w:pPr>
      <w:spacing w:after="160" w:line="259" w:lineRule="auto"/>
      <w:ind w:left="720"/>
    </w:pPr>
    <w:rPr>
      <w:rFonts w:ascii="Calibri" w:eastAsia="Calibri" w:hAnsi="Calibri" w:cs="Calibri"/>
      <w:color w:val="000000"/>
      <w:sz w:val="22"/>
      <w:szCs w:val="22"/>
      <w:u w:color="000000"/>
    </w:rPr>
  </w:style>
  <w:style w:type="numbering" w:customStyle="1" w:styleId="List31">
    <w:name w:val="List 31"/>
    <w:basedOn w:val="ImportedStyle3"/>
    <w:pPr>
      <w:numPr>
        <w:numId w:val="11"/>
      </w:numPr>
    </w:pPr>
  </w:style>
  <w:style w:type="numbering" w:customStyle="1" w:styleId="ImportedStyle3">
    <w:name w:val="Imported Style 3"/>
  </w:style>
  <w:style w:type="numbering" w:customStyle="1" w:styleId="List41">
    <w:name w:val="List 41"/>
    <w:basedOn w:val="ImportedStyle3"/>
    <w:pPr>
      <w:numPr>
        <w:numId w:val="14"/>
      </w:numPr>
    </w:pPr>
  </w:style>
  <w:style w:type="paragraph" w:customStyle="1" w:styleId="BodyC">
    <w:name w:val="Body C"/>
    <w:rPr>
      <w:rFonts w:hAnsi="Arial Unicode MS" w:cs="Arial Unicode MS"/>
      <w:color w:val="000000"/>
      <w:sz w:val="24"/>
      <w:szCs w:val="24"/>
      <w:u w:color="000000"/>
    </w:rPr>
  </w:style>
  <w:style w:type="numbering" w:customStyle="1" w:styleId="List51">
    <w:name w:val="List 51"/>
    <w:basedOn w:val="ImportedStyle4"/>
    <w:pPr>
      <w:numPr>
        <w:numId w:val="18"/>
      </w:numPr>
    </w:pPr>
  </w:style>
  <w:style w:type="numbering" w:customStyle="1" w:styleId="ImportedStyle4">
    <w:name w:val="Imported Style 4"/>
  </w:style>
  <w:style w:type="character" w:customStyle="1" w:styleId="Hyperlink4">
    <w:name w:val="Hyperlink.4"/>
    <w:basedOn w:val="None"/>
    <w:rPr>
      <w:sz w:val="20"/>
      <w:szCs w:val="20"/>
      <w:u w:val="single"/>
      <w:lang w:val="lt-LT"/>
    </w:rPr>
  </w:style>
  <w:style w:type="numbering" w:customStyle="1" w:styleId="List6">
    <w:name w:val="List 6"/>
    <w:basedOn w:val="ImportedStyle30"/>
    <w:pPr>
      <w:numPr>
        <w:numId w:val="21"/>
      </w:numPr>
    </w:pPr>
  </w:style>
  <w:style w:type="numbering" w:customStyle="1" w:styleId="ImportedStyle30">
    <w:name w:val="Imported Style 3.0"/>
  </w:style>
  <w:style w:type="numbering" w:customStyle="1" w:styleId="List7">
    <w:name w:val="List 7"/>
    <w:basedOn w:val="ImportedStyle30"/>
    <w:pPr>
      <w:numPr>
        <w:numId w:val="24"/>
      </w:numPr>
    </w:pPr>
  </w:style>
  <w:style w:type="numbering" w:customStyle="1" w:styleId="List8">
    <w:name w:val="List 8"/>
    <w:basedOn w:val="ImportedStyle5"/>
    <w:pPr>
      <w:numPr>
        <w:numId w:val="27"/>
      </w:numPr>
    </w:pPr>
  </w:style>
  <w:style w:type="numbering" w:customStyle="1" w:styleId="ImportedStyle5">
    <w:name w:val="Imported Style 5"/>
  </w:style>
  <w:style w:type="numbering" w:customStyle="1" w:styleId="List9">
    <w:name w:val="List 9"/>
    <w:basedOn w:val="ImportedStyle6"/>
    <w:pPr>
      <w:numPr>
        <w:numId w:val="30"/>
      </w:numPr>
    </w:pPr>
  </w:style>
  <w:style w:type="numbering" w:customStyle="1" w:styleId="ImportedStyle6">
    <w:name w:val="Imported Style 6"/>
  </w:style>
  <w:style w:type="character" w:customStyle="1" w:styleId="Hyperlink5">
    <w:name w:val="Hyperlink.5"/>
    <w:basedOn w:val="None"/>
    <w:rPr>
      <w:color w:val="000000"/>
      <w:u w:val="single" w:color="000000"/>
    </w:rPr>
  </w:style>
  <w:style w:type="numbering" w:customStyle="1" w:styleId="List10">
    <w:name w:val="List 10"/>
    <w:basedOn w:val="ImportedStyle8"/>
    <w:pPr>
      <w:numPr>
        <w:numId w:val="33"/>
      </w:numPr>
    </w:pPr>
  </w:style>
  <w:style w:type="numbering" w:customStyle="1" w:styleId="ImportedStyle8">
    <w:name w:val="Imported Style 8"/>
  </w:style>
  <w:style w:type="numbering" w:customStyle="1" w:styleId="List11">
    <w:name w:val="List 11"/>
    <w:basedOn w:val="ImportedStyle7"/>
    <w:pPr>
      <w:numPr>
        <w:numId w:val="36"/>
      </w:numPr>
    </w:pPr>
  </w:style>
  <w:style w:type="numbering" w:customStyle="1" w:styleId="ImportedStyle7">
    <w:name w:val="Imported Style 7"/>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pPr>
      <w:spacing w:after="0"/>
    </w:pPr>
    <w:rPr>
      <w:rFonts w:ascii="Times New Roman" w:hAnsi="Times New Roman" w:cs="Times New Roman"/>
      <w:b/>
      <w:bCs/>
      <w:color w:val="auto"/>
      <w:lang w:eastAsia="en-US"/>
    </w:rPr>
  </w:style>
  <w:style w:type="character" w:customStyle="1" w:styleId="CommentTextChar">
    <w:name w:val="Comment Text Char"/>
    <w:basedOn w:val="DefaultParagraphFont"/>
    <w:link w:val="CommentText"/>
    <w:rPr>
      <w:rFonts w:ascii="Calibri" w:hAnsi="Arial Unicode MS" w:cs="Arial Unicode MS"/>
      <w:color w:val="000000"/>
      <w:u w:color="000000"/>
      <w:lang w:val="lt-LT"/>
    </w:rPr>
  </w:style>
  <w:style w:type="character" w:customStyle="1" w:styleId="CommentSubjectChar">
    <w:name w:val="Comment Subject Char"/>
    <w:basedOn w:val="CommentTextChar"/>
    <w:link w:val="CommentSubject"/>
    <w:uiPriority w:val="99"/>
    <w:semiHidden/>
    <w:rPr>
      <w:rFonts w:ascii="Calibri" w:hAnsi="Arial Unicode MS" w:cs="Arial Unicode MS"/>
      <w:b/>
      <w:bCs/>
      <w:color w:val="000000"/>
      <w:u w:color="000000"/>
      <w:lang w:val="lt-LT" w:eastAsia="en-US"/>
    </w:rPr>
  </w:style>
  <w:style w:type="paragraph" w:styleId="Revision">
    <w:name w:val="Revision"/>
    <w:hidden/>
    <w:uiPriority w:val="99"/>
    <w:semiHidden/>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lt-LT" w:eastAsia="en-US"/>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rPr>
      <w:rFonts w:ascii="Calibri" w:eastAsia="Calibri" w:hAnsi="Calibri" w:cs="Calibri"/>
      <w:color w:val="000000"/>
      <w:u w:color="000000"/>
      <w:lang w:val="lt-LT"/>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71">
    <w:name w:val="List 71"/>
    <w:basedOn w:val="NoList"/>
  </w:style>
  <w:style w:type="character" w:customStyle="1" w:styleId="Marker">
    <w:name w:val="Marker"/>
    <w:basedOn w:val="DefaultParagraphFont"/>
    <w:rPr>
      <w:color w:val="0000FF"/>
      <w:shd w:val="clear" w:color="auto" w:fill="auto"/>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sz w:val="24"/>
      <w:szCs w:val="24"/>
      <w:lang w:val="lt-LT" w:eastAsia="en-US"/>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ind w:left="113" w:right="113" w:hanging="1620"/>
      <w:jc w:val="center"/>
    </w:pPr>
    <w:rPr>
      <w:b/>
      <w:sz w:val="32"/>
    </w:rPr>
  </w:style>
  <w:style w:type="character" w:customStyle="1" w:styleId="HeadingChar">
    <w:name w:val="Heading Char"/>
    <w:basedOn w:val="DefaultParagraphFont"/>
    <w:link w:val="Heading"/>
    <w:rPr>
      <w:rFonts w:ascii="Cambria" w:eastAsia="Cambria" w:hAnsi="Cambria" w:cs="Cambria"/>
      <w:color w:val="244061"/>
      <w:sz w:val="36"/>
      <w:szCs w:val="36"/>
      <w:u w:color="244061"/>
      <w:lang w:val="lt-LT"/>
    </w:rPr>
  </w:style>
  <w:style w:type="character" w:customStyle="1" w:styleId="FooterSensitivityChar">
    <w:name w:val="Footer Sensitivity Char"/>
    <w:basedOn w:val="HeadingChar"/>
    <w:link w:val="FooterSensitivity"/>
    <w:rPr>
      <w:rFonts w:ascii="Cambria" w:eastAsia="Cambria" w:hAnsi="Cambria" w:cs="Cambria"/>
      <w:b/>
      <w:color w:val="244061"/>
      <w:sz w:val="32"/>
      <w:szCs w:val="24"/>
      <w:u w:color="244061"/>
      <w:lang w:val="lt-LT" w:eastAsia="en-US"/>
    </w:rPr>
  </w:style>
  <w:style w:type="paragraph" w:customStyle="1" w:styleId="HeaderCoverPage">
    <w:name w:val="Header Cover Page"/>
    <w:basedOn w:val="Normal"/>
    <w:link w:val="HeaderCoverPageChar"/>
    <w:pPr>
      <w:tabs>
        <w:tab w:val="center" w:pos="4535"/>
        <w:tab w:val="right" w:pos="9071"/>
      </w:tabs>
      <w:spacing w:after="120"/>
      <w:ind w:hanging="1620"/>
      <w:jc w:val="both"/>
    </w:pPr>
  </w:style>
  <w:style w:type="character" w:customStyle="1" w:styleId="HeaderCoverPageChar">
    <w:name w:val="Header Cover Page Char"/>
    <w:basedOn w:val="HeadingChar"/>
    <w:link w:val="HeaderCoverPage"/>
    <w:rPr>
      <w:rFonts w:ascii="Cambria" w:eastAsia="Cambria" w:hAnsi="Cambria" w:cs="Cambria"/>
      <w:color w:val="244061"/>
      <w:sz w:val="24"/>
      <w:szCs w:val="24"/>
      <w:u w:color="244061"/>
      <w:lang w:val="lt-LT" w:eastAsia="en-US"/>
    </w:rPr>
  </w:style>
  <w:style w:type="paragraph" w:customStyle="1" w:styleId="HeaderSensitivity">
    <w:name w:val="Header Sensitivity"/>
    <w:basedOn w:val="Normal"/>
    <w:link w:val="HeaderSensitivityChar"/>
    <w:pPr>
      <w:numPr>
        <w:numId w:val="3"/>
      </w:numPr>
      <w:pBdr>
        <w:top w:val="single" w:sz="4" w:space="1" w:color="auto"/>
        <w:left w:val="single" w:sz="4" w:space="4" w:color="auto"/>
        <w:bottom w:val="single" w:sz="4" w:space="1" w:color="auto"/>
        <w:right w:val="single" w:sz="4" w:space="4" w:color="auto"/>
      </w:pBdr>
      <w:tabs>
        <w:tab w:val="clear" w:pos="1080"/>
      </w:tabs>
      <w:spacing w:after="120"/>
      <w:ind w:left="113" w:right="113" w:hanging="1620"/>
      <w:jc w:val="center"/>
    </w:pPr>
    <w:rPr>
      <w:b/>
      <w:sz w:val="32"/>
    </w:rPr>
  </w:style>
  <w:style w:type="character" w:customStyle="1" w:styleId="HeaderSensitivityChar">
    <w:name w:val="Header Sensitivity Char"/>
    <w:basedOn w:val="HeadingChar"/>
    <w:link w:val="HeaderSensitivity"/>
    <w:rPr>
      <w:rFonts w:ascii="Cambria" w:eastAsia="Cambria" w:hAnsi="Cambria" w:cs="Cambria"/>
      <w:b/>
      <w:color w:val="244061"/>
      <w:sz w:val="32"/>
      <w:szCs w:val="24"/>
      <w:u w:color="244061"/>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en.wikipedia.org/wiki/Microbe" TargetMode="External"/><Relationship Id="rId13" Type="http://schemas.openxmlformats.org/officeDocument/2006/relationships/hyperlink" Target="https://www.unenvironment.org/about-un-environment" TargetMode="External"/><Relationship Id="rId18" Type="http://schemas.openxmlformats.org/officeDocument/2006/relationships/hyperlink" Target="https://www.worldbank.org/en/programs/zero-routine-flaring-by-2030" TargetMode="External"/><Relationship Id="rId26" Type="http://schemas.openxmlformats.org/officeDocument/2006/relationships/hyperlink" Target="https://unfccc.int/topics/land-use/workstreams/agriculture" TargetMode="External"/><Relationship Id="rId3" Type="http://schemas.openxmlformats.org/officeDocument/2006/relationships/hyperlink" Target="https://edgar.jrc.ec.europa.eu/overview.php?v=50_GHG" TargetMode="External"/><Relationship Id="rId21" Type="http://schemas.openxmlformats.org/officeDocument/2006/relationships/hyperlink" Target="https://doi.org/10.1016/j.jclepro.2020.120489" TargetMode="External"/><Relationship Id="rId7" Type="http://schemas.openxmlformats.org/officeDocument/2006/relationships/hyperlink" Target="https://en.wikipedia.org/wiki/Methane" TargetMode="External"/><Relationship Id="rId12" Type="http://schemas.openxmlformats.org/officeDocument/2006/relationships/hyperlink" Target="https://ccacoalition.org/en/content/who-we-are" TargetMode="External"/><Relationship Id="rId17" Type="http://schemas.openxmlformats.org/officeDocument/2006/relationships/hyperlink" Target="https://eur-lex.europa.eu/legal-content/lt/txt/?uri=celex:52018dc0773" TargetMode="External"/><Relationship Id="rId25" Type="http://schemas.openxmlformats.org/officeDocument/2006/relationships/hyperlink" Target="https://ec.europa.eu/environment/waste/landfill/pdf/guidance%2520on%2520landfill%2520gas.pdf" TargetMode="External"/><Relationship Id="rId2" Type="http://schemas.openxmlformats.org/officeDocument/2006/relationships/hyperlink" Target="https://eur-lex.europa.eu/resource.html?uri=cellar:749e04bb-f8c5-11ea-991b-01aa75ed71a1.0001.02/DOC_2&amp;format=PDF" TargetMode="External"/><Relationship Id="rId16" Type="http://schemas.openxmlformats.org/officeDocument/2006/relationships/hyperlink" Target="https://ec.europa.eu/commission/presscorner/detail/lt/ip_20_1259" TargetMode="External"/><Relationship Id="rId20" Type="http://schemas.openxmlformats.org/officeDocument/2006/relationships/hyperlink" Target="https://eur-lex.europa.eu/resource.html?uri=cellar:749e04bb-f8c5-11ea-991b-01aa75ed71a1.0001.02/DOC_1&amp;format=PDF" TargetMode="External"/><Relationship Id="rId29" Type="http://schemas.openxmlformats.org/officeDocument/2006/relationships/hyperlink" Target="https://eur-lex.europa.eu/legal-content/lt/txt/?qid=1565272554103&amp;uri=celex:52019dc0352" TargetMode="External"/><Relationship Id="rId1" Type="http://schemas.openxmlformats.org/officeDocument/2006/relationships/hyperlink" Target="https://eur-lex.europa.eu/resource.html?uri=cellar:749e04bb-f8c5-11ea-991b-01aa75ed71a1.0001.02/DOC_2&amp;format=PDF" TargetMode="External"/><Relationship Id="rId6" Type="http://schemas.openxmlformats.org/officeDocument/2006/relationships/hyperlink" Target="https://eur-lex.europa.eu/resource.html?uri=cellar:749e04bb-f8c5-11ea-991b-01aa75ed71a1.0001.02/DOC_2&amp;format=PDF" TargetMode="External"/><Relationship Id="rId11" Type="http://schemas.openxmlformats.org/officeDocument/2006/relationships/hyperlink" Target="https://ccacoalition.org/en/activity/ccac-oil-gas-methane-partnership" TargetMode="External"/><Relationship Id="rId24" Type="http://schemas.openxmlformats.org/officeDocument/2006/relationships/hyperlink" Target="https://ec.europa.eu/info/law/better-regulation/have-your-say/initiatives/12405-Revision-of-the-Urban-Wastewater-Treatment-Directive" TargetMode="External"/><Relationship Id="rId5" Type="http://schemas.openxmlformats.org/officeDocument/2006/relationships/hyperlink" Target="https://eur-lex.europa.eu/resource.html?uri=cellar:749e04bb-f8c5-11ea-991b-01aa75ed71a1.0001.02/DOC_2&amp;format=PDF" TargetMode="External"/><Relationship Id="rId15" Type="http://schemas.openxmlformats.org/officeDocument/2006/relationships/hyperlink" Target="https://www.sciencedirect.com/science/article/pii/S0022030214002896" TargetMode="External"/><Relationship Id="rId23" Type="http://schemas.openxmlformats.org/officeDocument/2006/relationships/hyperlink" Target="http://curia.europa.eu/juris/liste.jsf?language=en&amp;num=C-323/13" TargetMode="External"/><Relationship Id="rId28" Type="http://schemas.openxmlformats.org/officeDocument/2006/relationships/hyperlink" Target="https://ccacoalition.org/en/resources/ccac-agriculture-initiative-infosheet" TargetMode="External"/><Relationship Id="rId10" Type="http://schemas.openxmlformats.org/officeDocument/2006/relationships/hyperlink" Target="https://www.eea.europa.eu/publications/european-union-greenhouse-gas-inventory-2020" TargetMode="External"/><Relationship Id="rId19" Type="http://schemas.openxmlformats.org/officeDocument/2006/relationships/hyperlink" Target="https://www.worldbank.org/en/programs/gasflaringreduction" TargetMode="External"/><Relationship Id="rId4" Type="http://schemas.openxmlformats.org/officeDocument/2006/relationships/hyperlink" Target="https://www.eea.europa.eu/ds_resolveuid/f4269fac-662f-4ba0-a416-c25373823292" TargetMode="External"/><Relationship Id="rId9" Type="http://schemas.openxmlformats.org/officeDocument/2006/relationships/hyperlink" Target="https://eur-lex.europa.eu/resource.html?uri=cellar:749e04bb-f8c5-11ea-991b-01aa75ed71a1.0001.02/DOC_2&amp;format=PDF" TargetMode="External"/><Relationship Id="rId14" Type="http://schemas.openxmlformats.org/officeDocument/2006/relationships/hyperlink" Target="https://ccacoalition.org/en/activity/oil-and-gas-methane-science-studies" TargetMode="External"/><Relationship Id="rId22" Type="http://schemas.openxmlformats.org/officeDocument/2006/relationships/hyperlink" Target="https://ec.europa.eu/jrc/en/publication/eur-scientific-and-technical-research-reports/economic-assessment-ghg-mitigation-policy-options-eu-agriculture-ecampa-2" TargetMode="External"/><Relationship Id="rId27" Type="http://schemas.openxmlformats.org/officeDocument/2006/relationships/hyperlink" Target="http://www.fao.org/climate-change/our-work/what-we-do/ndcs/twg/en/" TargetMode="External"/><Relationship Id="rId30" Type="http://schemas.openxmlformats.org/officeDocument/2006/relationships/hyperlink" Target="https://www.basel.int/Portals/4/Basel%20Convention/docs/text/BaselConventionText-e.pdf"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41978-662A-4F8F-8ADE-2980F2719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10</Pages>
  <Words>7725</Words>
  <Characters>52922</Characters>
  <Application>Microsoft Office Word</Application>
  <DocSecurity>0</DocSecurity>
  <Lines>882</Lines>
  <Paragraphs>156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19</cp:revision>
  <cp:lastPrinted>2020-10-07T10:19:00Z</cp:lastPrinted>
  <dcterms:created xsi:type="dcterms:W3CDTF">2020-10-12T15:47:00Z</dcterms:created>
  <dcterms:modified xsi:type="dcterms:W3CDTF">2020-10-20T14:14:00Z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CP-014</vt:lpwstr>
  </property>
  <property fmtid="{D5CDD505-2E9C-101B-9397-08002B2CF9AE}" pid="7" name="Last edited using">
    <vt:lpwstr>LW 7.0, Build 20190717</vt:lpwstr>
  </property>
  <property fmtid="{D5CDD505-2E9C-101B-9397-08002B2CF9AE}" pid="8" name="Created using">
    <vt:lpwstr>LW 7.0, Build 20190717</vt:lpwstr>
  </property>
  <property name="OP_sanitized" fmtid="{D5CDD505-2E9C-101B-9397-08002B2CF9AE}" pid="9">
    <vt:lpwstr>True</vt:lpwstr>
  </property>
</Properties>
</file>