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0DCA1" w14:textId="01D8C183" w:rsidR="00224C03" w:rsidRPr="00FB363D" w:rsidRDefault="00FE6F5E" w:rsidP="00FE6F5E">
      <w:pPr>
        <w:pStyle w:val="Pagedecouverture"/>
        <w:rPr>
          <w:noProof/>
        </w:rPr>
      </w:pPr>
      <w:bookmarkStart w:id="0" w:name="LW_BM_COVERPAGE"/>
      <w:r>
        <w:rPr>
          <w:noProof/>
        </w:rPr>
        <w:pict w14:anchorId="57EDA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2081050-F301-41A1-8E5B-732C88FC555E" style="width:455.25pt;height:336.75pt">
            <v:imagedata r:id="rId11" o:title=""/>
          </v:shape>
        </w:pict>
      </w:r>
    </w:p>
    <w:bookmarkEnd w:id="0"/>
    <w:p w14:paraId="27DA546A" w14:textId="77777777" w:rsidR="00224C03" w:rsidRPr="00FB363D" w:rsidRDefault="00224C03" w:rsidP="00224C03">
      <w:pPr>
        <w:rPr>
          <w:rFonts w:ascii="Times New Roman" w:hAnsi="Times New Roman" w:cs="Times New Roman"/>
          <w:noProof/>
          <w:sz w:val="24"/>
          <w:szCs w:val="24"/>
        </w:rPr>
        <w:sectPr w:rsidR="00224C03" w:rsidRPr="00FB363D" w:rsidSect="00FE6F5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AE21395" w14:textId="77777777" w:rsidR="00224C03" w:rsidRPr="00FB363D" w:rsidRDefault="00224C03" w:rsidP="007A6C17">
      <w:pPr>
        <w:pStyle w:val="ListParagraph"/>
        <w:numPr>
          <w:ilvl w:val="0"/>
          <w:numId w:val="1"/>
        </w:numPr>
        <w:spacing w:before="240"/>
        <w:ind w:left="357" w:hanging="357"/>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Introduzione</w:t>
      </w:r>
    </w:p>
    <w:p w14:paraId="4184E62F" w14:textId="6021F77F" w:rsidR="00F71AB3" w:rsidRPr="00FB363D" w:rsidRDefault="147B8F04" w:rsidP="096CD86C">
      <w:pPr>
        <w:jc w:val="both"/>
        <w:rPr>
          <w:rFonts w:ascii="Times New Roman" w:hAnsi="Times New Roman" w:cs="Times New Roman"/>
          <w:noProof/>
          <w:sz w:val="24"/>
          <w:szCs w:val="24"/>
        </w:rPr>
      </w:pPr>
      <w:r>
        <w:rPr>
          <w:rFonts w:ascii="Times New Roman" w:hAnsi="Times New Roman"/>
          <w:b/>
          <w:noProof/>
          <w:sz w:val="24"/>
        </w:rPr>
        <w:t>La base industriale dell</w:t>
      </w:r>
      <w:r w:rsidR="00CE365F">
        <w:rPr>
          <w:rFonts w:ascii="Times New Roman" w:hAnsi="Times New Roman"/>
          <w:b/>
          <w:noProof/>
          <w:sz w:val="24"/>
        </w:rPr>
        <w:t>'</w:t>
      </w:r>
      <w:r>
        <w:rPr>
          <w:rFonts w:ascii="Times New Roman" w:hAnsi="Times New Roman"/>
          <w:b/>
          <w:noProof/>
          <w:sz w:val="24"/>
        </w:rPr>
        <w:t xml:space="preserve">Europa è un caposaldo della nostra identità e competitività. </w:t>
      </w:r>
      <w:r>
        <w:rPr>
          <w:rFonts w:ascii="Times New Roman" w:hAnsi="Times New Roman"/>
          <w:noProof/>
          <w:sz w:val="24"/>
        </w:rPr>
        <w:t>Il continente europeo ha un ricco patrimonio industriale: per decenni le nostre industrie sono state tecnologicamente all</w:t>
      </w:r>
      <w:r w:rsidR="00CE365F">
        <w:rPr>
          <w:rFonts w:ascii="Times New Roman" w:hAnsi="Times New Roman"/>
          <w:noProof/>
          <w:sz w:val="24"/>
        </w:rPr>
        <w:t>'</w:t>
      </w:r>
      <w:r>
        <w:rPr>
          <w:rFonts w:ascii="Times New Roman" w:hAnsi="Times New Roman"/>
          <w:noProof/>
          <w:sz w:val="24"/>
        </w:rPr>
        <w:t>avanguardia, hanno alimentato la crescita economica e sostenuto il nostro modello sociale. Ora hanno bisogno di un futuro promettente e l</w:t>
      </w:r>
      <w:r w:rsidR="00CE365F">
        <w:rPr>
          <w:rFonts w:ascii="Times New Roman" w:hAnsi="Times New Roman"/>
          <w:noProof/>
          <w:sz w:val="24"/>
        </w:rPr>
        <w:t>'</w:t>
      </w:r>
      <w:r>
        <w:rPr>
          <w:rFonts w:ascii="Times New Roman" w:hAnsi="Times New Roman"/>
          <w:noProof/>
          <w:sz w:val="24"/>
        </w:rPr>
        <w:t>Europa, con i suoi numerosi punti di forza, è il posto giusto: possiede i talenti, gli imprenditori, i proprietari di imprese, i lavoratori e i consumatori,</w:t>
      </w:r>
      <w:bookmarkStart w:id="2" w:name="_Int_4TsmUU7A"/>
      <w:bookmarkEnd w:id="2"/>
      <w:r>
        <w:rPr>
          <w:rFonts w:ascii="Times New Roman" w:hAnsi="Times New Roman"/>
          <w:noProof/>
          <w:sz w:val="24"/>
        </w:rPr>
        <w:t xml:space="preserve"> è in grado di stimolare l</w:t>
      </w:r>
      <w:r w:rsidR="00CE365F">
        <w:rPr>
          <w:rFonts w:ascii="Times New Roman" w:hAnsi="Times New Roman"/>
          <w:noProof/>
          <w:sz w:val="24"/>
        </w:rPr>
        <w:t>'</w:t>
      </w:r>
      <w:r>
        <w:rPr>
          <w:rFonts w:ascii="Times New Roman" w:hAnsi="Times New Roman"/>
          <w:noProof/>
          <w:sz w:val="24"/>
        </w:rPr>
        <w:t>innovazione e plasmare il progresso globale e ha un</w:t>
      </w:r>
      <w:r w:rsidR="00CE365F">
        <w:rPr>
          <w:rFonts w:ascii="Times New Roman" w:hAnsi="Times New Roman"/>
          <w:noProof/>
          <w:sz w:val="24"/>
        </w:rPr>
        <w:t>'</w:t>
      </w:r>
      <w:r>
        <w:rPr>
          <w:rFonts w:ascii="Times New Roman" w:hAnsi="Times New Roman"/>
          <w:noProof/>
          <w:sz w:val="24"/>
        </w:rPr>
        <w:t>economia sociale di mercato forte, sostenuta da un contesto giuridico prevedibile. Non può esistere un</w:t>
      </w:r>
      <w:r w:rsidR="00CE365F">
        <w:rPr>
          <w:rFonts w:ascii="Times New Roman" w:hAnsi="Times New Roman"/>
          <w:noProof/>
          <w:sz w:val="24"/>
        </w:rPr>
        <w:t>'</w:t>
      </w:r>
      <w:r>
        <w:rPr>
          <w:rFonts w:ascii="Times New Roman" w:hAnsi="Times New Roman"/>
          <w:noProof/>
          <w:sz w:val="24"/>
        </w:rPr>
        <w:t>economia resiliente senza una solida componente industriale.</w:t>
      </w:r>
    </w:p>
    <w:p w14:paraId="7E1638DB" w14:textId="51893D75" w:rsidR="00224C03" w:rsidRPr="00FB363D" w:rsidRDefault="129F0587" w:rsidP="096CD86C">
      <w:pPr>
        <w:jc w:val="both"/>
        <w:rPr>
          <w:rFonts w:ascii="Times New Roman" w:hAnsi="Times New Roman" w:cs="Times New Roman"/>
          <w:noProof/>
          <w:sz w:val="24"/>
          <w:szCs w:val="24"/>
        </w:rPr>
      </w:pPr>
      <w:r>
        <w:rPr>
          <w:rFonts w:ascii="Times New Roman" w:hAnsi="Times New Roman"/>
          <w:b/>
          <w:noProof/>
          <w:sz w:val="24"/>
        </w:rPr>
        <w:t>Tuttavia l</w:t>
      </w:r>
      <w:r w:rsidR="00CE365F">
        <w:rPr>
          <w:rFonts w:ascii="Times New Roman" w:hAnsi="Times New Roman"/>
          <w:b/>
          <w:noProof/>
          <w:sz w:val="24"/>
        </w:rPr>
        <w:t>'</w:t>
      </w:r>
      <w:r>
        <w:rPr>
          <w:rFonts w:ascii="Times New Roman" w:hAnsi="Times New Roman"/>
          <w:b/>
          <w:noProof/>
          <w:sz w:val="24"/>
        </w:rPr>
        <w:t>Europa è alle prese con tensioni geopolitiche in aumento, una crescita economica lenta e la concorrenza a livello tecnologico.</w:t>
      </w:r>
      <w:bookmarkStart w:id="3" w:name="_Int_JOsKlnPe"/>
      <w:bookmarkEnd w:id="3"/>
      <w:r>
        <w:rPr>
          <w:rFonts w:ascii="Times New Roman" w:hAnsi="Times New Roman"/>
          <w:noProof/>
          <w:sz w:val="24"/>
        </w:rPr>
        <w:t xml:space="preserve"> In questa nuova era è chiaro che una strategia per la competitività e la decarbonizzazione è anche un imperativo di sicurezza.</w:t>
      </w:r>
      <w:bookmarkStart w:id="4" w:name="_Int_svPB33Im"/>
      <w:bookmarkEnd w:id="4"/>
      <w:r>
        <w:rPr>
          <w:rFonts w:ascii="Times New Roman" w:hAnsi="Times New Roman"/>
          <w:noProof/>
          <w:sz w:val="24"/>
        </w:rPr>
        <w:t xml:space="preserve"> L</w:t>
      </w:r>
      <w:r w:rsidR="00CE365F">
        <w:rPr>
          <w:rFonts w:ascii="Times New Roman" w:hAnsi="Times New Roman"/>
          <w:noProof/>
          <w:sz w:val="24"/>
        </w:rPr>
        <w:t>'</w:t>
      </w:r>
      <w:r>
        <w:rPr>
          <w:rFonts w:ascii="Times New Roman" w:hAnsi="Times New Roman"/>
          <w:noProof/>
          <w:sz w:val="24"/>
        </w:rPr>
        <w:t>UE deve affrontare contemporaneamente tre sfide urgenti, che riguardano la crisi climatica e le sue conseguenze, la competitività e la resilienza economica. Come evidenziato nella relazione Draghi</w:t>
      </w:r>
      <w:r>
        <w:rPr>
          <w:rStyle w:val="FootnoteReference"/>
          <w:rFonts w:ascii="Times New Roman" w:hAnsi="Times New Roman" w:cs="Times New Roman"/>
          <w:noProof/>
          <w:sz w:val="24"/>
          <w:szCs w:val="24"/>
        </w:rPr>
        <w:footnoteReference w:id="2"/>
      </w:r>
      <w:r>
        <w:rPr>
          <w:rFonts w:ascii="Times New Roman" w:hAnsi="Times New Roman"/>
          <w:noProof/>
          <w:sz w:val="24"/>
        </w:rPr>
        <w:t xml:space="preserve"> e nella bussola per la competitività</w:t>
      </w:r>
      <w:r>
        <w:rPr>
          <w:rStyle w:val="FootnoteReference"/>
          <w:rFonts w:ascii="Times New Roman" w:hAnsi="Times New Roman" w:cs="Times New Roman"/>
          <w:noProof/>
          <w:sz w:val="24"/>
          <w:szCs w:val="24"/>
        </w:rPr>
        <w:footnoteReference w:id="3"/>
      </w:r>
      <w:r>
        <w:rPr>
          <w:rFonts w:ascii="Times New Roman" w:hAnsi="Times New Roman"/>
          <w:noProof/>
          <w:sz w:val="24"/>
        </w:rPr>
        <w:t>, le politiche di decarbonizzazione sono un potente motore di crescita se opportunamente integrate con le politiche industriali, economiche, commerciali e di concorrenza. È in pericolo la sopravvivenza stessa delle nostre industrie, in particolare quelle che devono far fronte a prezzi elevati dell</w:t>
      </w:r>
      <w:r w:rsidR="00CE365F">
        <w:rPr>
          <w:rFonts w:ascii="Times New Roman" w:hAnsi="Times New Roman"/>
          <w:noProof/>
          <w:sz w:val="24"/>
        </w:rPr>
        <w:t>'</w:t>
      </w:r>
      <w:r>
        <w:rPr>
          <w:rFonts w:ascii="Times New Roman" w:hAnsi="Times New Roman"/>
          <w:noProof/>
          <w:sz w:val="24"/>
        </w:rPr>
        <w:t xml:space="preserve">energia e a una concorrenza mondiale agguerrita, e rischiamo di essere superati da altre grandi potenze in termini di crescita della produttività. È pertanto necessario intervenire con urgenza. </w:t>
      </w:r>
    </w:p>
    <w:p w14:paraId="0974730C" w14:textId="31CDF93B" w:rsidR="00E34A2D" w:rsidRPr="00FB363D" w:rsidRDefault="7D84A6E3" w:rsidP="096CD86C">
      <w:pPr>
        <w:jc w:val="both"/>
        <w:rPr>
          <w:rFonts w:ascii="Times New Roman" w:hAnsi="Times New Roman" w:cs="Times New Roman"/>
          <w:noProof/>
          <w:sz w:val="24"/>
          <w:szCs w:val="24"/>
        </w:rPr>
      </w:pPr>
      <w:r>
        <w:rPr>
          <w:rFonts w:ascii="Times New Roman" w:hAnsi="Times New Roman"/>
          <w:b/>
          <w:noProof/>
          <w:sz w:val="24"/>
        </w:rPr>
        <w:t>Quanto precede spiega il bisogno dell</w:t>
      </w:r>
      <w:r w:rsidR="00CE365F">
        <w:rPr>
          <w:rFonts w:ascii="Times New Roman" w:hAnsi="Times New Roman"/>
          <w:b/>
          <w:noProof/>
          <w:sz w:val="24"/>
        </w:rPr>
        <w:t>'</w:t>
      </w:r>
      <w:r>
        <w:rPr>
          <w:rFonts w:ascii="Times New Roman" w:hAnsi="Times New Roman"/>
          <w:b/>
          <w:noProof/>
          <w:sz w:val="24"/>
        </w:rPr>
        <w:t>Europa di elaborare un piano d</w:t>
      </w:r>
      <w:r w:rsidR="00CE365F">
        <w:rPr>
          <w:rFonts w:ascii="Times New Roman" w:hAnsi="Times New Roman"/>
          <w:b/>
          <w:noProof/>
          <w:sz w:val="24"/>
        </w:rPr>
        <w:t>'</w:t>
      </w:r>
      <w:r>
        <w:rPr>
          <w:rFonts w:ascii="Times New Roman" w:hAnsi="Times New Roman"/>
          <w:b/>
          <w:noProof/>
          <w:sz w:val="24"/>
        </w:rPr>
        <w:t>intervento trasformativo.</w:t>
      </w:r>
      <w:r>
        <w:rPr>
          <w:rFonts w:ascii="Times New Roman" w:hAnsi="Times New Roman"/>
          <w:noProof/>
          <w:sz w:val="24"/>
        </w:rPr>
        <w:t xml:space="preserve"> Il patto per l</w:t>
      </w:r>
      <w:r w:rsidR="00CE365F">
        <w:rPr>
          <w:rFonts w:ascii="Times New Roman" w:hAnsi="Times New Roman"/>
          <w:noProof/>
          <w:sz w:val="24"/>
        </w:rPr>
        <w:t>'</w:t>
      </w:r>
      <w:r>
        <w:rPr>
          <w:rFonts w:ascii="Times New Roman" w:hAnsi="Times New Roman"/>
          <w:noProof/>
          <w:sz w:val="24"/>
        </w:rPr>
        <w:t>industria pulita coniuga azione per il clima e competitività in un</w:t>
      </w:r>
      <w:r w:rsidR="00CE365F">
        <w:rPr>
          <w:rFonts w:ascii="Times New Roman" w:hAnsi="Times New Roman"/>
          <w:noProof/>
          <w:sz w:val="24"/>
        </w:rPr>
        <w:t>'</w:t>
      </w:r>
      <w:r>
        <w:rPr>
          <w:rFonts w:ascii="Times New Roman" w:hAnsi="Times New Roman"/>
          <w:noProof/>
          <w:sz w:val="24"/>
        </w:rPr>
        <w:t>unica strategia di crescita globale. Si tratta di un impegno ad accelerare la decarbonizzazione, la reindustrializzazione e l</w:t>
      </w:r>
      <w:r w:rsidR="00CE365F">
        <w:rPr>
          <w:rFonts w:ascii="Times New Roman" w:hAnsi="Times New Roman"/>
          <w:noProof/>
          <w:sz w:val="24"/>
        </w:rPr>
        <w:t>'</w:t>
      </w:r>
      <w:r>
        <w:rPr>
          <w:rFonts w:ascii="Times New Roman" w:hAnsi="Times New Roman"/>
          <w:noProof/>
          <w:sz w:val="24"/>
        </w:rPr>
        <w:t>innovazione, simultaneamente e in tutto il continente, rafforzando al tempo stesso la resilienza dell</w:t>
      </w:r>
      <w:r w:rsidR="00CE365F">
        <w:rPr>
          <w:rFonts w:ascii="Times New Roman" w:hAnsi="Times New Roman"/>
          <w:noProof/>
          <w:sz w:val="24"/>
        </w:rPr>
        <w:t>'</w:t>
      </w:r>
      <w:r>
        <w:rPr>
          <w:rFonts w:ascii="Times New Roman" w:hAnsi="Times New Roman"/>
          <w:noProof/>
          <w:sz w:val="24"/>
        </w:rPr>
        <w:t>Europa.</w:t>
      </w:r>
      <w:bookmarkStart w:id="5" w:name="_Int_aFY4OhjP"/>
      <w:bookmarkEnd w:id="5"/>
      <w:r>
        <w:rPr>
          <w:rFonts w:ascii="Times New Roman" w:hAnsi="Times New Roman"/>
          <w:noProof/>
          <w:sz w:val="24"/>
        </w:rPr>
        <w:t xml:space="preserve"> Deve presentare all</w:t>
      </w:r>
      <w:r w:rsidR="00CE365F">
        <w:rPr>
          <w:rFonts w:ascii="Times New Roman" w:hAnsi="Times New Roman"/>
          <w:noProof/>
          <w:sz w:val="24"/>
        </w:rPr>
        <w:t>'</w:t>
      </w:r>
      <w:r>
        <w:rPr>
          <w:rFonts w:ascii="Times New Roman" w:hAnsi="Times New Roman"/>
          <w:noProof/>
          <w:sz w:val="24"/>
        </w:rPr>
        <w:t>industria europea giustificazioni economiche più solide a favore di grandi investimenti a impatto climatico zero nelle industrie ad alta intensità energetica e nelle tecnologie pulite.</w:t>
      </w:r>
    </w:p>
    <w:p w14:paraId="6F3B2FF5" w14:textId="46666287" w:rsidR="00FD040A" w:rsidRPr="00FB363D" w:rsidRDefault="001607A0" w:rsidP="00692FA2">
      <w:pPr>
        <w:jc w:val="both"/>
        <w:rPr>
          <w:rFonts w:ascii="Times New Roman" w:hAnsi="Times New Roman" w:cs="Times New Roman"/>
          <w:noProof/>
          <w:sz w:val="24"/>
          <w:szCs w:val="24"/>
        </w:rPr>
      </w:pPr>
      <w:r>
        <w:rPr>
          <w:rFonts w:ascii="Times New Roman" w:hAnsi="Times New Roman"/>
          <w:b/>
          <w:noProof/>
          <w:sz w:val="24"/>
        </w:rPr>
        <w:t>L</w:t>
      </w:r>
      <w:r w:rsidR="00CE365F">
        <w:rPr>
          <w:rFonts w:ascii="Times New Roman" w:hAnsi="Times New Roman"/>
          <w:b/>
          <w:noProof/>
          <w:sz w:val="24"/>
        </w:rPr>
        <w:t>'</w:t>
      </w:r>
      <w:r>
        <w:rPr>
          <w:rFonts w:ascii="Times New Roman" w:hAnsi="Times New Roman"/>
          <w:b/>
          <w:noProof/>
          <w:sz w:val="24"/>
        </w:rPr>
        <w:t>obiettivo è aumentare la produzione sostenibile e resiliente in Europa</w:t>
      </w:r>
      <w:r>
        <w:rPr>
          <w:rFonts w:ascii="Times New Roman" w:hAnsi="Times New Roman"/>
          <w:noProof/>
          <w:sz w:val="24"/>
        </w:rPr>
        <w:t>. Abbiamo definito un insieme di regole ambizioso per decarbonizzare l</w:t>
      </w:r>
      <w:r w:rsidR="00CE365F">
        <w:rPr>
          <w:rFonts w:ascii="Times New Roman" w:hAnsi="Times New Roman"/>
          <w:noProof/>
          <w:sz w:val="24"/>
        </w:rPr>
        <w:t>'</w:t>
      </w:r>
      <w:r>
        <w:rPr>
          <w:rFonts w:ascii="Times New Roman" w:hAnsi="Times New Roman"/>
          <w:noProof/>
          <w:sz w:val="24"/>
        </w:rPr>
        <w:t xml:space="preserve">economia entro il </w:t>
      </w:r>
      <w:r w:rsidRPr="00CE365F">
        <w:rPr>
          <w:rFonts w:ascii="Times New Roman" w:hAnsi="Times New Roman"/>
          <w:noProof/>
          <w:sz w:val="24"/>
        </w:rPr>
        <w:t>2050</w:t>
      </w:r>
      <w:r>
        <w:rPr>
          <w:rFonts w:ascii="Times New Roman" w:hAnsi="Times New Roman"/>
          <w:noProof/>
          <w:sz w:val="24"/>
        </w:rPr>
        <w:t xml:space="preserve"> e continueremo a seguire la rotta tracciata, anche attraverso l</w:t>
      </w:r>
      <w:r w:rsidR="00CE365F">
        <w:rPr>
          <w:rFonts w:ascii="Times New Roman" w:hAnsi="Times New Roman"/>
          <w:noProof/>
          <w:sz w:val="24"/>
        </w:rPr>
        <w:t>'</w:t>
      </w:r>
      <w:r>
        <w:rPr>
          <w:rFonts w:ascii="Times New Roman" w:hAnsi="Times New Roman"/>
          <w:noProof/>
          <w:sz w:val="24"/>
        </w:rPr>
        <w:t xml:space="preserve">obiettivo intermedio per il </w:t>
      </w:r>
      <w:r w:rsidRPr="00CE365F">
        <w:rPr>
          <w:rFonts w:ascii="Times New Roman" w:hAnsi="Times New Roman"/>
          <w:noProof/>
          <w:sz w:val="24"/>
        </w:rPr>
        <w:t>2040</w:t>
      </w:r>
      <w:r>
        <w:rPr>
          <w:rFonts w:ascii="Times New Roman" w:hAnsi="Times New Roman"/>
          <w:noProof/>
          <w:sz w:val="24"/>
        </w:rPr>
        <w:t xml:space="preserve"> di ridurre del </w:t>
      </w:r>
      <w:r w:rsidRPr="00CE365F">
        <w:rPr>
          <w:rFonts w:ascii="Times New Roman" w:hAnsi="Times New Roman"/>
          <w:noProof/>
          <w:sz w:val="24"/>
        </w:rPr>
        <w:t>90</w:t>
      </w:r>
      <w:r>
        <w:rPr>
          <w:rFonts w:ascii="Times New Roman" w:hAnsi="Times New Roman"/>
          <w:noProof/>
          <w:sz w:val="24"/>
        </w:rPr>
        <w:t> % le emissioni nette di gas a effetto serra. Questo quadro normativo può stimolare la competitività in quanto garantisce certezza e prevedibilità sia alle imprese che agli investitori. Si tratta di un risultato che sarà conseguito coltivando la competitività di produttori in grado di trainare la decarbonizzazione attraverso l</w:t>
      </w:r>
      <w:r w:rsidR="00CE365F">
        <w:rPr>
          <w:rFonts w:ascii="Times New Roman" w:hAnsi="Times New Roman"/>
          <w:noProof/>
          <w:sz w:val="24"/>
        </w:rPr>
        <w:t>'</w:t>
      </w:r>
      <w:r>
        <w:rPr>
          <w:rFonts w:ascii="Times New Roman" w:hAnsi="Times New Roman"/>
          <w:noProof/>
          <w:sz w:val="24"/>
        </w:rPr>
        <w:t>innovazione, creare posti di lavoro di qualità e contribuire alla nostra autonomia strategica aperta, nel pieno rispetto e applicazione da parte degli Stati membri del principio della neutralità tecnologica, se del caso.</w:t>
      </w:r>
    </w:p>
    <w:p w14:paraId="04E5087C" w14:textId="10DD574A" w:rsidR="001607A0" w:rsidRPr="00FB363D" w:rsidRDefault="51A5FDE0" w:rsidP="096CD86C">
      <w:pPr>
        <w:jc w:val="both"/>
        <w:rPr>
          <w:rFonts w:ascii="Times New Roman" w:hAnsi="Times New Roman" w:cs="Times New Roman"/>
          <w:noProof/>
          <w:sz w:val="24"/>
          <w:szCs w:val="24"/>
        </w:rPr>
      </w:pPr>
      <w:r>
        <w:rPr>
          <w:rFonts w:ascii="Times New Roman" w:hAnsi="Times New Roman"/>
          <w:b/>
          <w:noProof/>
          <w:sz w:val="24"/>
        </w:rPr>
        <w:t>L</w:t>
      </w:r>
      <w:r w:rsidR="00CE365F">
        <w:rPr>
          <w:rFonts w:ascii="Times New Roman" w:hAnsi="Times New Roman"/>
          <w:b/>
          <w:noProof/>
          <w:sz w:val="24"/>
        </w:rPr>
        <w:t>'</w:t>
      </w:r>
      <w:r>
        <w:rPr>
          <w:rFonts w:ascii="Times New Roman" w:hAnsi="Times New Roman"/>
          <w:b/>
          <w:noProof/>
          <w:sz w:val="24"/>
        </w:rPr>
        <w:t>accento sarà posto principalmente su due settori strettamente collegati:</w:t>
      </w:r>
      <w:r>
        <w:rPr>
          <w:rFonts w:ascii="Times New Roman" w:hAnsi="Times New Roman"/>
          <w:noProof/>
          <w:sz w:val="24"/>
        </w:rPr>
        <w:t xml:space="preserve"> il primo, le </w:t>
      </w:r>
      <w:r>
        <w:rPr>
          <w:rFonts w:ascii="Times New Roman" w:hAnsi="Times New Roman"/>
          <w:b/>
          <w:noProof/>
          <w:sz w:val="24"/>
        </w:rPr>
        <w:t>industrie ad alta intensità energetica</w:t>
      </w:r>
      <w:r>
        <w:rPr>
          <w:rFonts w:ascii="Times New Roman" w:hAnsi="Times New Roman"/>
          <w:noProof/>
          <w:sz w:val="24"/>
        </w:rPr>
        <w:t xml:space="preserve"> che necessitano di un sostegno urgente per realizzare la loro decarbonizzazione ed elettrificazione e per far fronte a costi energetici elevati, una concorrenza mondiale sleale e normative complesse che ne danneggiano la competitività;</w:t>
      </w:r>
      <w:bookmarkStart w:id="6" w:name="_Int_OtCknd3G"/>
      <w:bookmarkEnd w:id="6"/>
      <w:r>
        <w:rPr>
          <w:rFonts w:ascii="Times New Roman" w:hAnsi="Times New Roman"/>
          <w:noProof/>
          <w:sz w:val="24"/>
        </w:rPr>
        <w:t xml:space="preserve"> il secondo, il </w:t>
      </w:r>
      <w:r>
        <w:rPr>
          <w:rFonts w:ascii="Times New Roman" w:hAnsi="Times New Roman"/>
          <w:b/>
          <w:noProof/>
          <w:sz w:val="24"/>
        </w:rPr>
        <w:t>settore delle tecnologie pulite</w:t>
      </w:r>
      <w:r>
        <w:rPr>
          <w:rFonts w:ascii="Times New Roman" w:hAnsi="Times New Roman"/>
          <w:noProof/>
          <w:sz w:val="24"/>
        </w:rPr>
        <w:t xml:space="preserve"> che sarà centrale per la competitività futura, oltre a essere necessario per la trasformazione industriale,</w:t>
      </w:r>
      <w:r>
        <w:rPr>
          <w:noProof/>
        </w:rPr>
        <w:t xml:space="preserve"> </w:t>
      </w:r>
      <w:bookmarkStart w:id="7" w:name="_Int_QJFUUZRG"/>
      <w:r>
        <w:rPr>
          <w:rFonts w:ascii="Times New Roman" w:hAnsi="Times New Roman"/>
          <w:noProof/>
          <w:sz w:val="24"/>
        </w:rPr>
        <w:t>la circolarità</w:t>
      </w:r>
      <w:bookmarkEnd w:id="7"/>
      <w:r>
        <w:rPr>
          <w:rFonts w:ascii="Times New Roman" w:hAnsi="Times New Roman"/>
          <w:noProof/>
          <w:sz w:val="24"/>
        </w:rPr>
        <w:t xml:space="preserve"> e la decarbonizzazione. È indispensabile agire sia per conseguire i nostri obiettivi di neutralità climatica, assorbire le emissioni e mantenere la resilienza idrica, sia per garantire la nostra capacità di produrre nell</w:t>
      </w:r>
      <w:r w:rsidR="00CE365F">
        <w:rPr>
          <w:rFonts w:ascii="Times New Roman" w:hAnsi="Times New Roman"/>
          <w:noProof/>
          <w:sz w:val="24"/>
        </w:rPr>
        <w:t>'</w:t>
      </w:r>
      <w:r>
        <w:rPr>
          <w:rFonts w:ascii="Times New Roman" w:hAnsi="Times New Roman"/>
          <w:noProof/>
          <w:sz w:val="24"/>
        </w:rPr>
        <w:t>UE le tecnologie del futuro e continuare a fornire soluzioni.</w:t>
      </w:r>
    </w:p>
    <w:p w14:paraId="5B5A00F1" w14:textId="328D59A2" w:rsidR="00543EF8" w:rsidRPr="00FB363D" w:rsidRDefault="24C8DF92" w:rsidP="096CD86C">
      <w:pPr>
        <w:jc w:val="both"/>
        <w:rPr>
          <w:rFonts w:ascii="Times New Roman" w:hAnsi="Times New Roman" w:cs="Times New Roman"/>
          <w:noProof/>
          <w:sz w:val="24"/>
          <w:szCs w:val="24"/>
        </w:rPr>
      </w:pPr>
      <w:r>
        <w:rPr>
          <w:rFonts w:ascii="Times New Roman" w:hAnsi="Times New Roman"/>
          <w:b/>
          <w:noProof/>
          <w:sz w:val="24"/>
        </w:rPr>
        <w:t xml:space="preserve">La circolarità sarà prioritaria. </w:t>
      </w:r>
      <w:r>
        <w:rPr>
          <w:rFonts w:ascii="Times New Roman" w:hAnsi="Times New Roman"/>
          <w:noProof/>
          <w:sz w:val="24"/>
        </w:rPr>
        <w:t>È infatti fondamentale per massimizzare le risorse limitate dell</w:t>
      </w:r>
      <w:r w:rsidR="00CE365F">
        <w:rPr>
          <w:rFonts w:ascii="Times New Roman" w:hAnsi="Times New Roman"/>
          <w:noProof/>
          <w:sz w:val="24"/>
        </w:rPr>
        <w:t>'</w:t>
      </w:r>
      <w:r>
        <w:rPr>
          <w:rFonts w:ascii="Times New Roman" w:hAnsi="Times New Roman"/>
          <w:noProof/>
          <w:sz w:val="24"/>
        </w:rPr>
        <w:t>UE, ridurre le dipendenze e rafforzare la resilienza in quanto permette di ridurre i rifiuti, i costi di produzione e le emissioni di CO</w:t>
      </w:r>
      <w:r w:rsidRPr="00CE365F">
        <w:rPr>
          <w:rFonts w:ascii="Times New Roman" w:hAnsi="Times New Roman"/>
          <w:noProof/>
          <w:sz w:val="24"/>
          <w:vertAlign w:val="subscript"/>
        </w:rPr>
        <w:t>2</w:t>
      </w:r>
      <w:bookmarkStart w:id="8" w:name="_Int_JmiKOzpr"/>
      <w:r>
        <w:rPr>
          <w:rFonts w:ascii="Times New Roman" w:hAnsi="Times New Roman"/>
          <w:noProof/>
          <w:sz w:val="24"/>
        </w:rPr>
        <w:t xml:space="preserve"> e</w:t>
      </w:r>
      <w:bookmarkEnd w:id="8"/>
      <w:r>
        <w:rPr>
          <w:rFonts w:ascii="Times New Roman" w:hAnsi="Times New Roman"/>
          <w:noProof/>
          <w:sz w:val="24"/>
        </w:rPr>
        <w:t xml:space="preserve"> di creare un modello industriale più sostenibile che giova all</w:t>
      </w:r>
      <w:r w:rsidR="00CE365F">
        <w:rPr>
          <w:rFonts w:ascii="Times New Roman" w:hAnsi="Times New Roman"/>
          <w:noProof/>
          <w:sz w:val="24"/>
        </w:rPr>
        <w:t>'</w:t>
      </w:r>
      <w:r>
        <w:rPr>
          <w:rFonts w:ascii="Times New Roman" w:hAnsi="Times New Roman"/>
          <w:noProof/>
          <w:sz w:val="24"/>
        </w:rPr>
        <w:t>ambiente e alla competitività economica. L</w:t>
      </w:r>
      <w:r w:rsidR="00CE365F">
        <w:rPr>
          <w:rFonts w:ascii="Times New Roman" w:hAnsi="Times New Roman"/>
          <w:noProof/>
          <w:sz w:val="24"/>
        </w:rPr>
        <w:t>'</w:t>
      </w:r>
      <w:r>
        <w:rPr>
          <w:rFonts w:ascii="Times New Roman" w:hAnsi="Times New Roman"/>
          <w:noProof/>
          <w:sz w:val="24"/>
        </w:rPr>
        <w:t>ambizione del patto per l</w:t>
      </w:r>
      <w:r w:rsidR="00CE365F">
        <w:rPr>
          <w:rFonts w:ascii="Times New Roman" w:hAnsi="Times New Roman"/>
          <w:noProof/>
          <w:sz w:val="24"/>
        </w:rPr>
        <w:t>'</w:t>
      </w:r>
      <w:r>
        <w:rPr>
          <w:rFonts w:ascii="Times New Roman" w:hAnsi="Times New Roman"/>
          <w:noProof/>
          <w:sz w:val="24"/>
        </w:rPr>
        <w:t>industria pulita è fare dell</w:t>
      </w:r>
      <w:r w:rsidR="00CE365F">
        <w:rPr>
          <w:rFonts w:ascii="Times New Roman" w:hAnsi="Times New Roman"/>
          <w:noProof/>
          <w:sz w:val="24"/>
        </w:rPr>
        <w:t>'</w:t>
      </w:r>
      <w:r>
        <w:rPr>
          <w:rFonts w:ascii="Times New Roman" w:hAnsi="Times New Roman"/>
          <w:noProof/>
          <w:sz w:val="24"/>
        </w:rPr>
        <w:t>UE il leader mondiale dell</w:t>
      </w:r>
      <w:r w:rsidR="00CE365F">
        <w:rPr>
          <w:rFonts w:ascii="Times New Roman" w:hAnsi="Times New Roman"/>
          <w:noProof/>
          <w:sz w:val="24"/>
        </w:rPr>
        <w:t>'</w:t>
      </w:r>
      <w:r>
        <w:rPr>
          <w:rFonts w:ascii="Times New Roman" w:hAnsi="Times New Roman"/>
          <w:noProof/>
          <w:sz w:val="24"/>
        </w:rPr>
        <w:t xml:space="preserve">economia circolare entro il </w:t>
      </w:r>
      <w:r w:rsidRPr="00CE365F">
        <w:rPr>
          <w:rFonts w:ascii="Times New Roman" w:hAnsi="Times New Roman"/>
          <w:noProof/>
          <w:sz w:val="24"/>
        </w:rPr>
        <w:t>2030</w:t>
      </w:r>
      <w:r>
        <w:rPr>
          <w:rFonts w:ascii="Times New Roman" w:hAnsi="Times New Roman"/>
          <w:noProof/>
          <w:sz w:val="24"/>
        </w:rPr>
        <w:t>.</w:t>
      </w:r>
    </w:p>
    <w:p w14:paraId="4F7579D9" w14:textId="1E03E3E3" w:rsidR="00E30A3C" w:rsidRPr="00FB363D" w:rsidRDefault="7A4B5CD2" w:rsidP="096CD86C">
      <w:pPr>
        <w:jc w:val="both"/>
        <w:rPr>
          <w:rFonts w:ascii="Times New Roman" w:eastAsia="Times New Roman" w:hAnsi="Times New Roman" w:cs="Times New Roman"/>
          <w:noProof/>
          <w:color w:val="0078D4"/>
          <w:sz w:val="24"/>
          <w:szCs w:val="24"/>
        </w:rPr>
      </w:pPr>
      <w:r>
        <w:rPr>
          <w:rFonts w:ascii="Times New Roman" w:hAnsi="Times New Roman"/>
          <w:b/>
          <w:noProof/>
          <w:sz w:val="24"/>
        </w:rPr>
        <w:t>Per realizzare un nuovo ecosistema industriale europeo di crescita e prosperità che sia fiorente, è essenziale smettere di ragionare per compartimenti stagni e guardare invece all</w:t>
      </w:r>
      <w:r w:rsidR="00CE365F">
        <w:rPr>
          <w:rFonts w:ascii="Times New Roman" w:hAnsi="Times New Roman"/>
          <w:b/>
          <w:noProof/>
          <w:sz w:val="24"/>
        </w:rPr>
        <w:t>'</w:t>
      </w:r>
      <w:r>
        <w:rPr>
          <w:rFonts w:ascii="Times New Roman" w:hAnsi="Times New Roman"/>
          <w:b/>
          <w:noProof/>
          <w:sz w:val="24"/>
        </w:rPr>
        <w:t xml:space="preserve">intera catena del valore. </w:t>
      </w:r>
      <w:r>
        <w:rPr>
          <w:rFonts w:ascii="Times New Roman" w:hAnsi="Times New Roman"/>
          <w:noProof/>
          <w:sz w:val="24"/>
        </w:rPr>
        <w:t xml:space="preserve">I sei fattori trainanti, ossia </w:t>
      </w:r>
      <w:r w:rsidRPr="00CE365F">
        <w:rPr>
          <w:rFonts w:ascii="Times New Roman" w:hAnsi="Times New Roman"/>
          <w:noProof/>
          <w:sz w:val="24"/>
        </w:rPr>
        <w:t>1</w:t>
      </w:r>
      <w:r>
        <w:rPr>
          <w:rFonts w:ascii="Times New Roman" w:hAnsi="Times New Roman"/>
          <w:noProof/>
          <w:sz w:val="24"/>
        </w:rPr>
        <w:t xml:space="preserve">) energia a prezzi accessibili, </w:t>
      </w:r>
      <w:r w:rsidRPr="00CE365F">
        <w:rPr>
          <w:rFonts w:ascii="Times New Roman" w:hAnsi="Times New Roman"/>
          <w:noProof/>
          <w:sz w:val="24"/>
        </w:rPr>
        <w:t>2</w:t>
      </w:r>
      <w:r>
        <w:rPr>
          <w:rFonts w:ascii="Times New Roman" w:hAnsi="Times New Roman"/>
          <w:noProof/>
          <w:sz w:val="24"/>
        </w:rPr>
        <w:t xml:space="preserve">) mercati guida, </w:t>
      </w:r>
      <w:r w:rsidRPr="00CE365F">
        <w:rPr>
          <w:rFonts w:ascii="Times New Roman" w:hAnsi="Times New Roman"/>
          <w:noProof/>
          <w:sz w:val="24"/>
        </w:rPr>
        <w:t>3</w:t>
      </w:r>
      <w:r>
        <w:rPr>
          <w:rFonts w:ascii="Times New Roman" w:hAnsi="Times New Roman"/>
          <w:noProof/>
          <w:sz w:val="24"/>
        </w:rPr>
        <w:t xml:space="preserve">) finanziamenti, </w:t>
      </w:r>
      <w:r w:rsidRPr="00CE365F">
        <w:rPr>
          <w:rFonts w:ascii="Times New Roman" w:hAnsi="Times New Roman"/>
          <w:noProof/>
          <w:sz w:val="24"/>
        </w:rPr>
        <w:t>4</w:t>
      </w:r>
      <w:r>
        <w:rPr>
          <w:rFonts w:ascii="Times New Roman" w:hAnsi="Times New Roman"/>
          <w:noProof/>
          <w:sz w:val="24"/>
        </w:rPr>
        <w:t xml:space="preserve">) circolarità e accesso ai materiali, </w:t>
      </w:r>
      <w:r w:rsidRPr="00CE365F">
        <w:rPr>
          <w:rFonts w:ascii="Times New Roman" w:hAnsi="Times New Roman"/>
          <w:noProof/>
          <w:sz w:val="24"/>
        </w:rPr>
        <w:t>5</w:t>
      </w:r>
      <w:r>
        <w:rPr>
          <w:rFonts w:ascii="Times New Roman" w:hAnsi="Times New Roman"/>
          <w:noProof/>
          <w:sz w:val="24"/>
        </w:rPr>
        <w:t xml:space="preserve">) mercati globali e partenariati internazionali e </w:t>
      </w:r>
      <w:r w:rsidRPr="00CE365F">
        <w:rPr>
          <w:rFonts w:ascii="Times New Roman" w:hAnsi="Times New Roman"/>
          <w:noProof/>
          <w:sz w:val="24"/>
        </w:rPr>
        <w:t>6</w:t>
      </w:r>
      <w:r>
        <w:rPr>
          <w:rFonts w:ascii="Times New Roman" w:hAnsi="Times New Roman"/>
          <w:noProof/>
          <w:sz w:val="24"/>
        </w:rPr>
        <w:t>) competenze, dovrebbero essere integrati da interventi orizzontali in grado di rendere competitiva l</w:t>
      </w:r>
      <w:r w:rsidR="00CE365F">
        <w:rPr>
          <w:rFonts w:ascii="Times New Roman" w:hAnsi="Times New Roman"/>
          <w:noProof/>
          <w:sz w:val="24"/>
        </w:rPr>
        <w:t>'</w:t>
      </w:r>
      <w:r>
        <w:rPr>
          <w:rFonts w:ascii="Times New Roman" w:hAnsi="Times New Roman"/>
          <w:noProof/>
          <w:sz w:val="24"/>
        </w:rPr>
        <w:t>economia: ridurre la burocrazia, sfruttare appieno le possibilità offerte dalle dimensioni del mercato unico, anche attraverso la graduale integrazione dei paesi candidati, promuovere la digitalizzazione, accelerare la diffusione dell</w:t>
      </w:r>
      <w:r w:rsidR="00CE365F">
        <w:rPr>
          <w:rFonts w:ascii="Times New Roman" w:hAnsi="Times New Roman"/>
          <w:noProof/>
          <w:sz w:val="24"/>
        </w:rPr>
        <w:t>'</w:t>
      </w:r>
      <w:r>
        <w:rPr>
          <w:rFonts w:ascii="Times New Roman" w:hAnsi="Times New Roman"/>
          <w:noProof/>
          <w:sz w:val="24"/>
        </w:rPr>
        <w:t>innovazione, promuovere posti di lavoro di qualità e migliorare il coordinamento delle politiche a livello nazionale e dell</w:t>
      </w:r>
      <w:r w:rsidR="00CE365F">
        <w:rPr>
          <w:rFonts w:ascii="Times New Roman" w:hAnsi="Times New Roman"/>
          <w:noProof/>
          <w:sz w:val="24"/>
        </w:rPr>
        <w:t>'</w:t>
      </w:r>
      <w:r>
        <w:rPr>
          <w:rFonts w:ascii="Times New Roman" w:hAnsi="Times New Roman"/>
          <w:noProof/>
          <w:sz w:val="24"/>
        </w:rPr>
        <w:t xml:space="preserve">UE. </w:t>
      </w:r>
    </w:p>
    <w:p w14:paraId="5F7C3F31" w14:textId="20F0D321" w:rsidR="00224C03" w:rsidRPr="00FB363D" w:rsidRDefault="00224C03" w:rsidP="00224C03">
      <w:pPr>
        <w:jc w:val="both"/>
        <w:rPr>
          <w:rFonts w:ascii="Times New Roman" w:hAnsi="Times New Roman" w:cs="Times New Roman"/>
          <w:b/>
          <w:bCs/>
          <w:noProof/>
          <w:sz w:val="24"/>
          <w:szCs w:val="24"/>
        </w:rPr>
      </w:pPr>
      <w:r>
        <w:rPr>
          <w:rFonts w:ascii="Times New Roman" w:hAnsi="Times New Roman"/>
          <w:b/>
          <w:noProof/>
          <w:sz w:val="24"/>
        </w:rPr>
        <w:t>Il patto per l</w:t>
      </w:r>
      <w:r w:rsidR="00CE365F">
        <w:rPr>
          <w:rFonts w:ascii="Times New Roman" w:hAnsi="Times New Roman"/>
          <w:b/>
          <w:noProof/>
          <w:sz w:val="24"/>
        </w:rPr>
        <w:t>'</w:t>
      </w:r>
      <w:r>
        <w:rPr>
          <w:rFonts w:ascii="Times New Roman" w:hAnsi="Times New Roman"/>
          <w:b/>
          <w:noProof/>
          <w:sz w:val="24"/>
        </w:rPr>
        <w:t>industria pulita conferma il valore che l</w:t>
      </w:r>
      <w:r w:rsidR="00CE365F">
        <w:rPr>
          <w:rFonts w:ascii="Times New Roman" w:hAnsi="Times New Roman"/>
          <w:b/>
          <w:noProof/>
          <w:sz w:val="24"/>
        </w:rPr>
        <w:t>'</w:t>
      </w:r>
      <w:r>
        <w:rPr>
          <w:rFonts w:ascii="Times New Roman" w:hAnsi="Times New Roman"/>
          <w:b/>
          <w:noProof/>
          <w:sz w:val="24"/>
        </w:rPr>
        <w:t>UE attribuisce ai suoi obiettivi climatici offrendo chiari incentivi commerciali all</w:t>
      </w:r>
      <w:r w:rsidR="00CE365F">
        <w:rPr>
          <w:rFonts w:ascii="Times New Roman" w:hAnsi="Times New Roman"/>
          <w:b/>
          <w:noProof/>
          <w:sz w:val="24"/>
        </w:rPr>
        <w:t>'</w:t>
      </w:r>
      <w:r>
        <w:rPr>
          <w:rFonts w:ascii="Times New Roman" w:hAnsi="Times New Roman"/>
          <w:b/>
          <w:noProof/>
          <w:sz w:val="24"/>
        </w:rPr>
        <w:t>industria per la decarbonizzazione in Europa.</w:t>
      </w:r>
      <w:r>
        <w:rPr>
          <w:rFonts w:ascii="Times New Roman" w:hAnsi="Times New Roman"/>
          <w:noProof/>
          <w:sz w:val="24"/>
        </w:rPr>
        <w:t xml:space="preserve"> La base industriale dell</w:t>
      </w:r>
      <w:r w:rsidR="00CE365F">
        <w:rPr>
          <w:rFonts w:ascii="Times New Roman" w:hAnsi="Times New Roman"/>
          <w:noProof/>
          <w:sz w:val="24"/>
        </w:rPr>
        <w:t>'</w:t>
      </w:r>
      <w:r>
        <w:rPr>
          <w:rFonts w:ascii="Times New Roman" w:hAnsi="Times New Roman"/>
          <w:noProof/>
          <w:sz w:val="24"/>
        </w:rPr>
        <w:t>Europa è fondamentale per la nostra prosperità e competitività. Le misure proposte sono il risultato dell</w:t>
      </w:r>
      <w:r w:rsidR="00CE365F">
        <w:rPr>
          <w:rFonts w:ascii="Times New Roman" w:hAnsi="Times New Roman"/>
          <w:noProof/>
          <w:sz w:val="24"/>
        </w:rPr>
        <w:t>'</w:t>
      </w:r>
      <w:r>
        <w:rPr>
          <w:rFonts w:ascii="Times New Roman" w:hAnsi="Times New Roman"/>
          <w:noProof/>
          <w:sz w:val="24"/>
        </w:rPr>
        <w:t>impegno attivo dei leader del settore, delle parti sociali e della società civile attraverso la dichiarazione di Anversa per un patto industriale europeo e i dialoghi sulla transizione pulita</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e sono direttamente adattate alle loro esigenze. </w:t>
      </w:r>
      <w:r>
        <w:rPr>
          <w:rFonts w:ascii="Times New Roman" w:hAnsi="Times New Roman"/>
          <w:b/>
          <w:noProof/>
          <w:sz w:val="24"/>
        </w:rPr>
        <w:t>In questo momento cruciale per l</w:t>
      </w:r>
      <w:r w:rsidR="00CE365F">
        <w:rPr>
          <w:rFonts w:ascii="Times New Roman" w:hAnsi="Times New Roman"/>
          <w:b/>
          <w:noProof/>
          <w:sz w:val="24"/>
        </w:rPr>
        <w:t>'</w:t>
      </w:r>
      <w:r>
        <w:rPr>
          <w:rFonts w:ascii="Times New Roman" w:hAnsi="Times New Roman"/>
          <w:b/>
          <w:noProof/>
          <w:sz w:val="24"/>
        </w:rPr>
        <w:t>industria europea</w:t>
      </w:r>
      <w:r>
        <w:rPr>
          <w:rFonts w:ascii="Times New Roman" w:hAnsi="Times New Roman"/>
          <w:noProof/>
          <w:sz w:val="24"/>
        </w:rPr>
        <w:t>, il patto per l</w:t>
      </w:r>
      <w:r w:rsidR="00CE365F">
        <w:rPr>
          <w:rFonts w:ascii="Times New Roman" w:hAnsi="Times New Roman"/>
          <w:noProof/>
          <w:sz w:val="24"/>
        </w:rPr>
        <w:t>'</w:t>
      </w:r>
      <w:r>
        <w:rPr>
          <w:rFonts w:ascii="Times New Roman" w:hAnsi="Times New Roman"/>
          <w:noProof/>
          <w:sz w:val="24"/>
        </w:rPr>
        <w:t xml:space="preserve">industria pulita mira ad aprire un nuovo capitolo della storia industriale del continente, definito dalla crescita, dalla resilienza e dalla leadership sulla scena mondiale. </w:t>
      </w:r>
    </w:p>
    <w:p w14:paraId="3C911876" w14:textId="4B37E2D1" w:rsidR="00224C03" w:rsidRPr="00FB363D" w:rsidRDefault="00224C03" w:rsidP="007A6C17">
      <w:pPr>
        <w:pStyle w:val="ListParagraph"/>
        <w:numPr>
          <w:ilvl w:val="0"/>
          <w:numId w:val="1"/>
        </w:numPr>
        <w:spacing w:before="240"/>
        <w:ind w:left="357" w:hanging="357"/>
        <w:jc w:val="both"/>
        <w:rPr>
          <w:rFonts w:ascii="Times New Roman" w:hAnsi="Times New Roman" w:cs="Times New Roman"/>
          <w:b/>
          <w:noProof/>
          <w:sz w:val="24"/>
          <w:szCs w:val="24"/>
        </w:rPr>
      </w:pPr>
      <w:bookmarkStart w:id="9" w:name="_Hlk189649375"/>
      <w:r>
        <w:rPr>
          <w:rFonts w:ascii="Times New Roman" w:hAnsi="Times New Roman"/>
          <w:b/>
          <w:noProof/>
          <w:sz w:val="24"/>
        </w:rPr>
        <w:t xml:space="preserve">Energia a prezzi accessibili </w:t>
      </w:r>
    </w:p>
    <w:p w14:paraId="256442A8" w14:textId="24A94606" w:rsidR="00224C03" w:rsidRPr="00FB363D" w:rsidRDefault="2FBEC6C3" w:rsidP="00224C03">
      <w:pPr>
        <w:jc w:val="both"/>
        <w:rPr>
          <w:rFonts w:ascii="Times New Roman" w:hAnsi="Times New Roman" w:cs="Times New Roman"/>
          <w:noProof/>
          <w:sz w:val="24"/>
          <w:szCs w:val="24"/>
        </w:rPr>
      </w:pPr>
      <w:r>
        <w:rPr>
          <w:rFonts w:ascii="Times New Roman" w:hAnsi="Times New Roman"/>
          <w:noProof/>
          <w:sz w:val="24"/>
        </w:rPr>
        <w:t>Poiché i prezzi medi dell</w:t>
      </w:r>
      <w:r w:rsidR="00CE365F">
        <w:rPr>
          <w:rFonts w:ascii="Times New Roman" w:hAnsi="Times New Roman"/>
          <w:noProof/>
          <w:sz w:val="24"/>
        </w:rPr>
        <w:t>'</w:t>
      </w:r>
      <w:r>
        <w:rPr>
          <w:rFonts w:ascii="Times New Roman" w:hAnsi="Times New Roman"/>
          <w:noProof/>
          <w:sz w:val="24"/>
        </w:rPr>
        <w:t xml:space="preserve">energia in Europa sono superiori a quelli dei nostri partner commerciali, garantire energia a prezzi accessibili è fondamentale per la competitività della nostra industria, in particolare per i settori ad alta intensità energetica. </w:t>
      </w:r>
      <w:r>
        <w:rPr>
          <w:rFonts w:ascii="Times New Roman" w:hAnsi="Times New Roman"/>
          <w:b/>
          <w:noProof/>
          <w:sz w:val="24"/>
        </w:rPr>
        <w:t>L</w:t>
      </w:r>
      <w:r w:rsidR="00CE365F">
        <w:rPr>
          <w:rFonts w:ascii="Times New Roman" w:hAnsi="Times New Roman"/>
          <w:b/>
          <w:noProof/>
          <w:sz w:val="24"/>
        </w:rPr>
        <w:t>'</w:t>
      </w:r>
      <w:r>
        <w:rPr>
          <w:rFonts w:ascii="Times New Roman" w:hAnsi="Times New Roman"/>
          <w:b/>
          <w:noProof/>
          <w:sz w:val="24"/>
        </w:rPr>
        <w:t>accessibilità dell</w:t>
      </w:r>
      <w:r w:rsidR="00CE365F">
        <w:rPr>
          <w:rFonts w:ascii="Times New Roman" w:hAnsi="Times New Roman"/>
          <w:b/>
          <w:noProof/>
          <w:sz w:val="24"/>
        </w:rPr>
        <w:t>'</w:t>
      </w:r>
      <w:r>
        <w:rPr>
          <w:rFonts w:ascii="Times New Roman" w:hAnsi="Times New Roman"/>
          <w:b/>
          <w:noProof/>
          <w:sz w:val="24"/>
        </w:rPr>
        <w:t>energia in termini di prezzi è pertanto una pietra angolare del patto per l</w:t>
      </w:r>
      <w:r w:rsidR="00CE365F">
        <w:rPr>
          <w:rFonts w:ascii="Times New Roman" w:hAnsi="Times New Roman"/>
          <w:b/>
          <w:noProof/>
          <w:sz w:val="24"/>
        </w:rPr>
        <w:t>'</w:t>
      </w:r>
      <w:r>
        <w:rPr>
          <w:rFonts w:ascii="Times New Roman" w:hAnsi="Times New Roman"/>
          <w:b/>
          <w:noProof/>
          <w:sz w:val="24"/>
        </w:rPr>
        <w:t>industria pulita.</w:t>
      </w:r>
    </w:p>
    <w:bookmarkEnd w:id="9"/>
    <w:p w14:paraId="0EDAD333" w14:textId="0915831E" w:rsidR="00CA6144" w:rsidRPr="00FB363D" w:rsidRDefault="00224C03" w:rsidP="096CD86C">
      <w:pPr>
        <w:jc w:val="both"/>
        <w:rPr>
          <w:rFonts w:ascii="Times New Roman" w:hAnsi="Times New Roman" w:cs="Times New Roman"/>
          <w:noProof/>
          <w:sz w:val="24"/>
          <w:szCs w:val="24"/>
        </w:rPr>
      </w:pPr>
      <w:r>
        <w:rPr>
          <w:rFonts w:ascii="Times New Roman" w:hAnsi="Times New Roman"/>
          <w:noProof/>
          <w:sz w:val="24"/>
        </w:rPr>
        <w:t>La causa principale di questi prezzi più elevati e volatili è da ricercare nella dipendenza dell</w:t>
      </w:r>
      <w:r w:rsidR="00CE365F">
        <w:rPr>
          <w:rFonts w:ascii="Times New Roman" w:hAnsi="Times New Roman"/>
          <w:noProof/>
          <w:sz w:val="24"/>
        </w:rPr>
        <w:t>'</w:t>
      </w:r>
      <w:r>
        <w:rPr>
          <w:rFonts w:ascii="Times New Roman" w:hAnsi="Times New Roman"/>
          <w:noProof/>
          <w:sz w:val="24"/>
        </w:rPr>
        <w:t>Europa dalle importazioni di combustibili fossili, una situazione che è stata esacerbata dalla recente crisi energetica e dalla strumentalizzazione della fornitura di gas da parte della Russia. L</w:t>
      </w:r>
      <w:r w:rsidR="00CE365F">
        <w:rPr>
          <w:rFonts w:ascii="Times New Roman" w:hAnsi="Times New Roman"/>
          <w:noProof/>
          <w:sz w:val="24"/>
        </w:rPr>
        <w:t>'</w:t>
      </w:r>
      <w:r>
        <w:rPr>
          <w:rFonts w:ascii="Times New Roman" w:hAnsi="Times New Roman"/>
          <w:noProof/>
          <w:sz w:val="24"/>
        </w:rPr>
        <w:t>attuale incertezza geopolitica e del mercato determina l</w:t>
      </w:r>
      <w:r w:rsidR="00CE365F">
        <w:rPr>
          <w:rFonts w:ascii="Times New Roman" w:hAnsi="Times New Roman"/>
          <w:noProof/>
          <w:sz w:val="24"/>
        </w:rPr>
        <w:t>'</w:t>
      </w:r>
      <w:r>
        <w:rPr>
          <w:rFonts w:ascii="Times New Roman" w:hAnsi="Times New Roman"/>
          <w:noProof/>
          <w:sz w:val="24"/>
        </w:rPr>
        <w:t>aumento dei costi di investimento che si ripercuote sui consumatori.</w:t>
      </w:r>
    </w:p>
    <w:p w14:paraId="2611D8AD" w14:textId="4568FBC2" w:rsidR="00FC1DF4" w:rsidRPr="00FB363D" w:rsidRDefault="147B8F04" w:rsidP="00224C03">
      <w:pPr>
        <w:jc w:val="both"/>
        <w:rPr>
          <w:rFonts w:ascii="Times New Roman" w:hAnsi="Times New Roman" w:cs="Times New Roman"/>
          <w:noProof/>
          <w:sz w:val="24"/>
          <w:szCs w:val="24"/>
        </w:rPr>
      </w:pPr>
      <w:r>
        <w:rPr>
          <w:rFonts w:ascii="Times New Roman" w:hAnsi="Times New Roman"/>
          <w:noProof/>
          <w:sz w:val="24"/>
        </w:rPr>
        <w:t>Vi sono inoltre inefficienze più strutturali del sistema elettrico che fanno salire i costi dell</w:t>
      </w:r>
      <w:r w:rsidR="00CE365F">
        <w:rPr>
          <w:rFonts w:ascii="Times New Roman" w:hAnsi="Times New Roman"/>
          <w:noProof/>
          <w:sz w:val="24"/>
        </w:rPr>
        <w:t>'</w:t>
      </w:r>
      <w:r>
        <w:rPr>
          <w:rFonts w:ascii="Times New Roman" w:hAnsi="Times New Roman"/>
          <w:noProof/>
          <w:sz w:val="24"/>
        </w:rPr>
        <w:t>energia e incidono sulle bollette delle industrie europee. Interconnessioni e infrastrutture di rete insufficienti, sommate a un</w:t>
      </w:r>
      <w:r w:rsidR="00CE365F">
        <w:rPr>
          <w:rFonts w:ascii="Times New Roman" w:hAnsi="Times New Roman"/>
          <w:noProof/>
          <w:sz w:val="24"/>
        </w:rPr>
        <w:t>'</w:t>
      </w:r>
      <w:r>
        <w:rPr>
          <w:rFonts w:ascii="Times New Roman" w:hAnsi="Times New Roman"/>
          <w:noProof/>
          <w:sz w:val="24"/>
        </w:rPr>
        <w:t>integrazione e una flessibilità limitate del sistema energetico, ostacolano l</w:t>
      </w:r>
      <w:r w:rsidR="00CE365F">
        <w:rPr>
          <w:rFonts w:ascii="Times New Roman" w:hAnsi="Times New Roman"/>
          <w:noProof/>
          <w:sz w:val="24"/>
        </w:rPr>
        <w:t>'</w:t>
      </w:r>
      <w:r>
        <w:rPr>
          <w:rFonts w:ascii="Times New Roman" w:hAnsi="Times New Roman"/>
          <w:noProof/>
          <w:sz w:val="24"/>
        </w:rPr>
        <w:t>ulteriore integrazione di fonti energetiche decarbonizzate più economiche e riducono la resilienza dell</w:t>
      </w:r>
      <w:r w:rsidR="00CE365F">
        <w:rPr>
          <w:rFonts w:ascii="Times New Roman" w:hAnsi="Times New Roman"/>
          <w:noProof/>
          <w:sz w:val="24"/>
        </w:rPr>
        <w:t>'</w:t>
      </w:r>
      <w:r>
        <w:rPr>
          <w:rFonts w:ascii="Times New Roman" w:hAnsi="Times New Roman"/>
          <w:noProof/>
          <w:sz w:val="24"/>
        </w:rPr>
        <w:t xml:space="preserve">UE alle minacce. </w:t>
      </w:r>
      <w:bookmarkStart w:id="10" w:name="_Hlk191144628"/>
      <w:bookmarkEnd w:id="10"/>
      <w:r>
        <w:rPr>
          <w:rFonts w:ascii="Times New Roman" w:hAnsi="Times New Roman"/>
          <w:noProof/>
          <w:sz w:val="24"/>
        </w:rPr>
        <w:t>La digitalizzazione, in cui rientrano le reti intelligenti basate sull</w:t>
      </w:r>
      <w:r w:rsidR="00CE365F">
        <w:rPr>
          <w:rFonts w:ascii="Times New Roman" w:hAnsi="Times New Roman"/>
          <w:noProof/>
          <w:sz w:val="24"/>
        </w:rPr>
        <w:t>'</w:t>
      </w:r>
      <w:r>
        <w:rPr>
          <w:rFonts w:ascii="Times New Roman" w:hAnsi="Times New Roman"/>
          <w:noProof/>
          <w:sz w:val="24"/>
        </w:rPr>
        <w:t>IA e il monitoraggio dell</w:t>
      </w:r>
      <w:r w:rsidR="00CE365F">
        <w:rPr>
          <w:rFonts w:ascii="Times New Roman" w:hAnsi="Times New Roman"/>
          <w:noProof/>
          <w:sz w:val="24"/>
        </w:rPr>
        <w:t>'</w:t>
      </w:r>
      <w:r>
        <w:rPr>
          <w:rFonts w:ascii="Times New Roman" w:hAnsi="Times New Roman"/>
          <w:noProof/>
          <w:sz w:val="24"/>
        </w:rPr>
        <w:t>energia basato sull</w:t>
      </w:r>
      <w:r w:rsidR="00CE365F">
        <w:rPr>
          <w:rFonts w:ascii="Times New Roman" w:hAnsi="Times New Roman"/>
          <w:noProof/>
          <w:sz w:val="24"/>
        </w:rPr>
        <w:t>'</w:t>
      </w:r>
      <w:r>
        <w:rPr>
          <w:rFonts w:ascii="Times New Roman" w:hAnsi="Times New Roman"/>
          <w:noProof/>
          <w:sz w:val="24"/>
        </w:rPr>
        <w:t>internet delle cose, sarà fondamentale per garantire l</w:t>
      </w:r>
      <w:r w:rsidR="00CE365F">
        <w:rPr>
          <w:rFonts w:ascii="Times New Roman" w:hAnsi="Times New Roman"/>
          <w:noProof/>
          <w:sz w:val="24"/>
        </w:rPr>
        <w:t>'</w:t>
      </w:r>
      <w:r>
        <w:rPr>
          <w:rFonts w:ascii="Times New Roman" w:hAnsi="Times New Roman"/>
          <w:noProof/>
          <w:sz w:val="24"/>
        </w:rPr>
        <w:t>integrazione dei sistemi energetici, sostenere la gestione delle reti in tempo reale, migliorare la flessibilità sul versante della domanda e consentire la manutenzione predittiva delle infrastrutture critiche. </w:t>
      </w:r>
      <w:r>
        <w:rPr>
          <w:rFonts w:ascii="Times New Roman" w:hAnsi="Times New Roman"/>
          <w:b/>
          <w:noProof/>
          <w:sz w:val="24"/>
        </w:rPr>
        <w:t>L</w:t>
      </w:r>
      <w:r w:rsidR="00CE365F">
        <w:rPr>
          <w:rFonts w:ascii="Times New Roman" w:hAnsi="Times New Roman"/>
          <w:b/>
          <w:noProof/>
          <w:sz w:val="24"/>
        </w:rPr>
        <w:t>'</w:t>
      </w:r>
      <w:r>
        <w:rPr>
          <w:rFonts w:ascii="Times New Roman" w:hAnsi="Times New Roman"/>
          <w:b/>
          <w:noProof/>
          <w:sz w:val="24"/>
        </w:rPr>
        <w:t>UE deve progredire verso l</w:t>
      </w:r>
      <w:r w:rsidR="00CE365F">
        <w:rPr>
          <w:rFonts w:ascii="Times New Roman" w:hAnsi="Times New Roman"/>
          <w:b/>
          <w:noProof/>
          <w:sz w:val="24"/>
        </w:rPr>
        <w:t>'</w:t>
      </w:r>
      <w:r>
        <w:rPr>
          <w:rFonts w:ascii="Times New Roman" w:hAnsi="Times New Roman"/>
          <w:b/>
          <w:noProof/>
          <w:sz w:val="24"/>
        </w:rPr>
        <w:t>elettrificazione e verso un mercato unico dell</w:t>
      </w:r>
      <w:r w:rsidR="00CE365F">
        <w:rPr>
          <w:rFonts w:ascii="Times New Roman" w:hAnsi="Times New Roman"/>
          <w:b/>
          <w:noProof/>
          <w:sz w:val="24"/>
        </w:rPr>
        <w:t>'</w:t>
      </w:r>
      <w:r>
        <w:rPr>
          <w:rFonts w:ascii="Times New Roman" w:hAnsi="Times New Roman"/>
          <w:b/>
          <w:noProof/>
          <w:sz w:val="24"/>
        </w:rPr>
        <w:t>energia pienamente integrato.</w:t>
      </w:r>
      <w:r>
        <w:rPr>
          <w:rFonts w:ascii="Times New Roman" w:hAnsi="Times New Roman"/>
          <w:noProof/>
          <w:sz w:val="24"/>
        </w:rPr>
        <w:t xml:space="preserve"> </w:t>
      </w:r>
    </w:p>
    <w:p w14:paraId="0C00141A" w14:textId="4F456BBE" w:rsidR="00834518" w:rsidRPr="00FB363D" w:rsidRDefault="71E22E7F" w:rsidP="096CD86C">
      <w:pPr>
        <w:jc w:val="both"/>
        <w:rPr>
          <w:rFonts w:ascii="Times New Roman" w:hAnsi="Times New Roman" w:cs="Times New Roman"/>
          <w:noProof/>
          <w:sz w:val="24"/>
          <w:szCs w:val="24"/>
        </w:rPr>
      </w:pPr>
      <w:r>
        <w:rPr>
          <w:rFonts w:ascii="Times New Roman" w:hAnsi="Times New Roman"/>
          <w:noProof/>
          <w:sz w:val="24"/>
        </w:rPr>
        <w:t>Per ridurre i costi dobbiamo accelerare l</w:t>
      </w:r>
      <w:r w:rsidR="00CE365F">
        <w:rPr>
          <w:rFonts w:ascii="Times New Roman" w:hAnsi="Times New Roman"/>
          <w:noProof/>
          <w:sz w:val="24"/>
        </w:rPr>
        <w:t>'</w:t>
      </w:r>
      <w:r>
        <w:rPr>
          <w:rFonts w:ascii="Times New Roman" w:hAnsi="Times New Roman"/>
          <w:noProof/>
          <w:sz w:val="24"/>
        </w:rPr>
        <w:t>elettrificazione e la transizione verso un</w:t>
      </w:r>
      <w:r w:rsidR="00CE365F">
        <w:rPr>
          <w:rFonts w:ascii="Times New Roman" w:hAnsi="Times New Roman"/>
          <w:noProof/>
          <w:sz w:val="24"/>
        </w:rPr>
        <w:t>'</w:t>
      </w:r>
      <w:r>
        <w:rPr>
          <w:rFonts w:ascii="Times New Roman" w:hAnsi="Times New Roman"/>
          <w:noProof/>
          <w:sz w:val="24"/>
        </w:rPr>
        <w:t>energia pulita e generata nell</w:t>
      </w:r>
      <w:r w:rsidR="00CE365F">
        <w:rPr>
          <w:rFonts w:ascii="Times New Roman" w:hAnsi="Times New Roman"/>
          <w:noProof/>
          <w:sz w:val="24"/>
        </w:rPr>
        <w:t>'</w:t>
      </w:r>
      <w:r>
        <w:rPr>
          <w:rFonts w:ascii="Times New Roman" w:hAnsi="Times New Roman"/>
          <w:noProof/>
          <w:sz w:val="24"/>
        </w:rPr>
        <w:t>Unione, completare il nostro mercato interno dell</w:t>
      </w:r>
      <w:r w:rsidR="00CE365F">
        <w:rPr>
          <w:rFonts w:ascii="Times New Roman" w:hAnsi="Times New Roman"/>
          <w:noProof/>
          <w:sz w:val="24"/>
        </w:rPr>
        <w:t>'</w:t>
      </w:r>
      <w:r>
        <w:rPr>
          <w:rFonts w:ascii="Times New Roman" w:hAnsi="Times New Roman"/>
          <w:noProof/>
          <w:sz w:val="24"/>
        </w:rPr>
        <w:t>energia con interconnessioni fisiche e utilizzare l</w:t>
      </w:r>
      <w:r w:rsidR="00CE365F">
        <w:rPr>
          <w:rFonts w:ascii="Times New Roman" w:hAnsi="Times New Roman"/>
          <w:noProof/>
          <w:sz w:val="24"/>
        </w:rPr>
        <w:t>'</w:t>
      </w:r>
      <w:r>
        <w:rPr>
          <w:rFonts w:ascii="Times New Roman" w:hAnsi="Times New Roman"/>
          <w:noProof/>
          <w:sz w:val="24"/>
        </w:rPr>
        <w:t>energia in modo più efficiente. Dobbiamo realizzare un</w:t>
      </w:r>
      <w:r w:rsidR="00CE365F">
        <w:rPr>
          <w:rFonts w:ascii="Times New Roman" w:hAnsi="Times New Roman"/>
          <w:noProof/>
          <w:sz w:val="24"/>
        </w:rPr>
        <w:t>'</w:t>
      </w:r>
      <w:r>
        <w:rPr>
          <w:rFonts w:ascii="Times New Roman" w:hAnsi="Times New Roman"/>
          <w:noProof/>
          <w:sz w:val="24"/>
        </w:rPr>
        <w:t>autentica Unione dell</w:t>
      </w:r>
      <w:r w:rsidR="00CE365F">
        <w:rPr>
          <w:rFonts w:ascii="Times New Roman" w:hAnsi="Times New Roman"/>
          <w:noProof/>
          <w:sz w:val="24"/>
        </w:rPr>
        <w:t>'</w:t>
      </w:r>
      <w:r>
        <w:rPr>
          <w:rFonts w:ascii="Times New Roman" w:hAnsi="Times New Roman"/>
          <w:noProof/>
          <w:sz w:val="24"/>
        </w:rPr>
        <w:t xml:space="preserve">energia che vada a vantaggio di tutti ed è questo uno degli scopi del </w:t>
      </w:r>
      <w:r>
        <w:rPr>
          <w:rFonts w:ascii="Times New Roman" w:hAnsi="Times New Roman"/>
          <w:b/>
          <w:noProof/>
          <w:sz w:val="24"/>
        </w:rPr>
        <w:t>piano d</w:t>
      </w:r>
      <w:r w:rsidR="00CE365F">
        <w:rPr>
          <w:rFonts w:ascii="Times New Roman" w:hAnsi="Times New Roman"/>
          <w:b/>
          <w:noProof/>
          <w:sz w:val="24"/>
        </w:rPr>
        <w:t>'</w:t>
      </w:r>
      <w:r>
        <w:rPr>
          <w:rFonts w:ascii="Times New Roman" w:hAnsi="Times New Roman"/>
          <w:b/>
          <w:noProof/>
          <w:sz w:val="24"/>
        </w:rPr>
        <w:t>azione per un</w:t>
      </w:r>
      <w:r w:rsidR="00CE365F">
        <w:rPr>
          <w:rFonts w:ascii="Times New Roman" w:hAnsi="Times New Roman"/>
          <w:b/>
          <w:noProof/>
          <w:sz w:val="24"/>
        </w:rPr>
        <w:t>'</w:t>
      </w:r>
      <w:r>
        <w:rPr>
          <w:rFonts w:ascii="Times New Roman" w:hAnsi="Times New Roman"/>
          <w:b/>
          <w:noProof/>
          <w:sz w:val="24"/>
        </w:rPr>
        <w:t>energia a prezzi accessibili</w:t>
      </w:r>
      <w:r>
        <w:rPr>
          <w:rStyle w:val="FootnoteReference"/>
          <w:rFonts w:ascii="Times New Roman" w:hAnsi="Times New Roman" w:cs="Times New Roman"/>
          <w:b/>
          <w:bCs/>
          <w:noProof/>
          <w:sz w:val="24"/>
          <w:szCs w:val="24"/>
        </w:rPr>
        <w:footnoteReference w:id="5"/>
      </w:r>
      <w:r>
        <w:rPr>
          <w:rFonts w:ascii="Times New Roman" w:hAnsi="Times New Roman"/>
          <w:noProof/>
          <w:sz w:val="24"/>
        </w:rPr>
        <w:t xml:space="preserve"> adottato oggi, che comprende misure volte a ridurre le bollette energetiche per le industrie,</w:t>
      </w:r>
      <w:bookmarkStart w:id="11" w:name="_Int_TDbVgDOs"/>
      <w:bookmarkEnd w:id="11"/>
      <w:r>
        <w:rPr>
          <w:rFonts w:ascii="Times New Roman" w:hAnsi="Times New Roman"/>
          <w:noProof/>
          <w:sz w:val="24"/>
        </w:rPr>
        <w:t xml:space="preserve"> le imprese e le famiglie nel breve termine, accelerando nel contempo le necessarie riforme strutturali.</w:t>
      </w:r>
    </w:p>
    <w:p w14:paraId="3882BD25" w14:textId="78F2D4C8" w:rsidR="00224C03" w:rsidRPr="00FB363D" w:rsidRDefault="147B8F04" w:rsidP="5217EEA5">
      <w:pPr>
        <w:jc w:val="both"/>
        <w:rPr>
          <w:rFonts w:ascii="Times New Roman" w:hAnsi="Times New Roman" w:cs="Times New Roman"/>
          <w:noProof/>
          <w:sz w:val="24"/>
          <w:szCs w:val="24"/>
        </w:rPr>
      </w:pPr>
      <w:r>
        <w:rPr>
          <w:rFonts w:ascii="Times New Roman" w:hAnsi="Times New Roman"/>
          <w:noProof/>
          <w:sz w:val="24"/>
        </w:rPr>
        <w:t>Con la cooperazione degli Stati membri e del settore privato, il piano d</w:t>
      </w:r>
      <w:r w:rsidR="00CE365F">
        <w:rPr>
          <w:rFonts w:ascii="Times New Roman" w:hAnsi="Times New Roman"/>
          <w:noProof/>
          <w:sz w:val="24"/>
        </w:rPr>
        <w:t>'</w:t>
      </w:r>
      <w:r>
        <w:rPr>
          <w:rFonts w:ascii="Times New Roman" w:hAnsi="Times New Roman"/>
          <w:noProof/>
          <w:sz w:val="24"/>
        </w:rPr>
        <w:t xml:space="preserve">azione avrà un effetto trasformativo, nel rispetto del principio della neutralità tecnologica, e sarà in larghissima parte realizzato già nel </w:t>
      </w:r>
      <w:r w:rsidRPr="00CE365F">
        <w:rPr>
          <w:rFonts w:ascii="Times New Roman" w:hAnsi="Times New Roman"/>
          <w:noProof/>
          <w:sz w:val="24"/>
        </w:rPr>
        <w:t>2025</w:t>
      </w:r>
      <w:r>
        <w:rPr>
          <w:rFonts w:ascii="Times New Roman" w:hAnsi="Times New Roman"/>
          <w:noProof/>
          <w:sz w:val="24"/>
        </w:rPr>
        <w:t>.</w:t>
      </w:r>
      <w:r>
        <w:rPr>
          <w:noProof/>
        </w:rPr>
        <w:t xml:space="preserve"> </w:t>
      </w:r>
      <w:r>
        <w:rPr>
          <w:rFonts w:ascii="Times New Roman" w:hAnsi="Times New Roman"/>
          <w:noProof/>
          <w:sz w:val="24"/>
        </w:rPr>
        <w:t>Il trasferimento agli utenti finali dei vantaggi di un</w:t>
      </w:r>
      <w:r w:rsidR="00CE365F">
        <w:rPr>
          <w:rFonts w:ascii="Times New Roman" w:hAnsi="Times New Roman"/>
          <w:noProof/>
          <w:sz w:val="24"/>
        </w:rPr>
        <w:t>'</w:t>
      </w:r>
      <w:r>
        <w:rPr>
          <w:rFonts w:ascii="Times New Roman" w:hAnsi="Times New Roman"/>
          <w:noProof/>
          <w:sz w:val="24"/>
        </w:rPr>
        <w:t>energia a costi più contenuti incentiverà l</w:t>
      </w:r>
      <w:r w:rsidR="00CE365F">
        <w:rPr>
          <w:rFonts w:ascii="Times New Roman" w:hAnsi="Times New Roman"/>
          <w:noProof/>
          <w:sz w:val="24"/>
        </w:rPr>
        <w:t>'</w:t>
      </w:r>
      <w:r>
        <w:rPr>
          <w:rFonts w:ascii="Times New Roman" w:hAnsi="Times New Roman"/>
          <w:noProof/>
          <w:sz w:val="24"/>
        </w:rPr>
        <w:t>industria a investire nell</w:t>
      </w:r>
      <w:r w:rsidR="00CE365F">
        <w:rPr>
          <w:rFonts w:ascii="Times New Roman" w:hAnsi="Times New Roman"/>
          <w:noProof/>
          <w:sz w:val="24"/>
        </w:rPr>
        <w:t>'</w:t>
      </w:r>
      <w:r>
        <w:rPr>
          <w:rFonts w:ascii="Times New Roman" w:hAnsi="Times New Roman"/>
          <w:noProof/>
          <w:sz w:val="24"/>
        </w:rPr>
        <w:t>elettrificazione e nella decarbonizzazione. Gli investitori vogliono certezze. I piani nazionali per l</w:t>
      </w:r>
      <w:r w:rsidR="00CE365F">
        <w:rPr>
          <w:rFonts w:ascii="Times New Roman" w:hAnsi="Times New Roman"/>
          <w:noProof/>
          <w:sz w:val="24"/>
        </w:rPr>
        <w:t>'</w:t>
      </w:r>
      <w:r>
        <w:rPr>
          <w:rFonts w:ascii="Times New Roman" w:hAnsi="Times New Roman"/>
          <w:noProof/>
          <w:sz w:val="24"/>
        </w:rPr>
        <w:t>energia e il clima sono strumenti fondamentali per garantire il conseguimento degli obiettivi dell</w:t>
      </w:r>
      <w:r w:rsidR="00CE365F">
        <w:rPr>
          <w:rFonts w:ascii="Times New Roman" w:hAnsi="Times New Roman"/>
          <w:noProof/>
          <w:sz w:val="24"/>
        </w:rPr>
        <w:t>'</w:t>
      </w:r>
      <w:r>
        <w:rPr>
          <w:rFonts w:ascii="Times New Roman" w:hAnsi="Times New Roman"/>
          <w:noProof/>
          <w:sz w:val="24"/>
        </w:rPr>
        <w:t xml:space="preserve">UE e sostenere gli investimenti strategici. Le strategie nazionali degli Stati membri per conseguire gli obiettivi in materia di clima ed energia per il </w:t>
      </w:r>
      <w:r w:rsidRPr="00CE365F">
        <w:rPr>
          <w:rFonts w:ascii="Times New Roman" w:hAnsi="Times New Roman"/>
          <w:noProof/>
          <w:sz w:val="24"/>
        </w:rPr>
        <w:t>2030</w:t>
      </w:r>
      <w:r>
        <w:rPr>
          <w:rFonts w:ascii="Times New Roman" w:hAnsi="Times New Roman"/>
          <w:noProof/>
          <w:sz w:val="24"/>
        </w:rPr>
        <w:t xml:space="preserve"> dovrebbero inoltre essere tradotte senza indugio in azioni concrete. </w:t>
      </w:r>
    </w:p>
    <w:p w14:paraId="0A9F0C69" w14:textId="5BCCF8DD" w:rsidR="00224C03" w:rsidRPr="00FB363D" w:rsidRDefault="173BEEFE" w:rsidP="00224C03">
      <w:pPr>
        <w:jc w:val="both"/>
        <w:rPr>
          <w:rStyle w:val="normaltextrun"/>
          <w:rFonts w:ascii="Times New Roman" w:hAnsi="Times New Roman" w:cs="Times New Roman"/>
          <w:bCs/>
          <w:noProof/>
          <w:color w:val="000000" w:themeColor="text1"/>
          <w:sz w:val="24"/>
          <w:szCs w:val="24"/>
        </w:rPr>
      </w:pPr>
      <w:r>
        <w:rPr>
          <w:rFonts w:ascii="Times New Roman" w:hAnsi="Times New Roman"/>
          <w:noProof/>
          <w:sz w:val="24"/>
        </w:rPr>
        <w:t>Il piano d</w:t>
      </w:r>
      <w:r w:rsidR="00CE365F">
        <w:rPr>
          <w:rFonts w:ascii="Times New Roman" w:hAnsi="Times New Roman"/>
          <w:noProof/>
          <w:sz w:val="24"/>
        </w:rPr>
        <w:t>'</w:t>
      </w:r>
      <w:r>
        <w:rPr>
          <w:rFonts w:ascii="Times New Roman" w:hAnsi="Times New Roman"/>
          <w:noProof/>
          <w:sz w:val="24"/>
        </w:rPr>
        <w:t>azione prospetta tre iniziative faro particolarmente importanti per l</w:t>
      </w:r>
      <w:r w:rsidR="00CE365F">
        <w:rPr>
          <w:rFonts w:ascii="Times New Roman" w:hAnsi="Times New Roman"/>
          <w:noProof/>
          <w:sz w:val="24"/>
        </w:rPr>
        <w:t>'</w:t>
      </w:r>
      <w:r>
        <w:rPr>
          <w:rFonts w:ascii="Times New Roman" w:hAnsi="Times New Roman"/>
          <w:noProof/>
          <w:sz w:val="24"/>
        </w:rPr>
        <w:t xml:space="preserve">industria, volte a: </w:t>
      </w:r>
      <w:r w:rsidRPr="00CE365F">
        <w:rPr>
          <w:rFonts w:ascii="Times New Roman" w:hAnsi="Times New Roman"/>
          <w:noProof/>
          <w:sz w:val="24"/>
        </w:rPr>
        <w:t>1</w:t>
      </w:r>
      <w:r>
        <w:rPr>
          <w:rFonts w:ascii="Times New Roman" w:hAnsi="Times New Roman"/>
          <w:noProof/>
          <w:sz w:val="24"/>
        </w:rPr>
        <w:t>)</w:t>
      </w:r>
      <w:r w:rsidR="00CE365F">
        <w:rPr>
          <w:rFonts w:ascii="Times New Roman" w:hAnsi="Times New Roman"/>
          <w:noProof/>
          <w:sz w:val="24"/>
        </w:rPr>
        <w:t> </w:t>
      </w:r>
      <w:r>
        <w:rPr>
          <w:rFonts w:ascii="Times New Roman" w:hAnsi="Times New Roman"/>
          <w:noProof/>
          <w:sz w:val="24"/>
        </w:rPr>
        <w:t xml:space="preserve">ridurre le bollette energetiche, </w:t>
      </w:r>
      <w:r w:rsidRPr="00CE365F">
        <w:rPr>
          <w:rFonts w:ascii="Times New Roman" w:hAnsi="Times New Roman"/>
          <w:noProof/>
          <w:sz w:val="24"/>
        </w:rPr>
        <w:t>2</w:t>
      </w:r>
      <w:r>
        <w:rPr>
          <w:rFonts w:ascii="Times New Roman" w:hAnsi="Times New Roman"/>
          <w:noProof/>
          <w:sz w:val="24"/>
        </w:rPr>
        <w:t>)</w:t>
      </w:r>
      <w:r w:rsidR="00CE365F">
        <w:rPr>
          <w:rFonts w:ascii="Times New Roman" w:hAnsi="Times New Roman"/>
          <w:noProof/>
          <w:sz w:val="24"/>
        </w:rPr>
        <w:t> </w:t>
      </w:r>
      <w:r>
        <w:rPr>
          <w:rFonts w:ascii="Times New Roman" w:hAnsi="Times New Roman"/>
          <w:noProof/>
          <w:sz w:val="24"/>
        </w:rPr>
        <w:t>accelerare la diffusione dell</w:t>
      </w:r>
      <w:r w:rsidR="00CE365F">
        <w:rPr>
          <w:rFonts w:ascii="Times New Roman" w:hAnsi="Times New Roman"/>
          <w:noProof/>
          <w:sz w:val="24"/>
        </w:rPr>
        <w:t>'</w:t>
      </w:r>
      <w:r>
        <w:rPr>
          <w:rFonts w:ascii="Times New Roman" w:hAnsi="Times New Roman"/>
          <w:noProof/>
          <w:sz w:val="24"/>
        </w:rPr>
        <w:t>energia pulita e dell</w:t>
      </w:r>
      <w:r w:rsidR="00CE365F">
        <w:rPr>
          <w:rFonts w:ascii="Times New Roman" w:hAnsi="Times New Roman"/>
          <w:noProof/>
          <w:sz w:val="24"/>
        </w:rPr>
        <w:t>'</w:t>
      </w:r>
      <w:r>
        <w:rPr>
          <w:rFonts w:ascii="Times New Roman" w:hAnsi="Times New Roman"/>
          <w:noProof/>
          <w:sz w:val="24"/>
        </w:rPr>
        <w:t xml:space="preserve">elettrificazione, con il completamento di interconnessioni e reti, nonché della produzione manifatturiera pulita, e </w:t>
      </w:r>
      <w:r w:rsidRPr="00CE365F">
        <w:rPr>
          <w:rFonts w:ascii="Times New Roman" w:hAnsi="Times New Roman"/>
          <w:noProof/>
          <w:sz w:val="24"/>
        </w:rPr>
        <w:t>3</w:t>
      </w:r>
      <w:r>
        <w:rPr>
          <w:rFonts w:ascii="Times New Roman" w:hAnsi="Times New Roman"/>
          <w:noProof/>
          <w:sz w:val="24"/>
        </w:rPr>
        <w:t xml:space="preserve">) garantire il </w:t>
      </w:r>
      <w:r>
        <w:rPr>
          <w:rStyle w:val="normaltextrun"/>
          <w:rFonts w:ascii="Times New Roman" w:hAnsi="Times New Roman"/>
          <w:noProof/>
          <w:color w:val="000000" w:themeColor="text1"/>
          <w:sz w:val="24"/>
        </w:rPr>
        <w:t>buon funzionamento dei mercati del gas</w:t>
      </w:r>
      <w:r>
        <w:rPr>
          <w:rFonts w:ascii="Times New Roman" w:hAnsi="Times New Roman"/>
          <w:noProof/>
          <w:sz w:val="24"/>
        </w:rPr>
        <w:t>.</w:t>
      </w:r>
      <w:r>
        <w:rPr>
          <w:rStyle w:val="normaltextrun"/>
          <w:rFonts w:ascii="Times New Roman" w:hAnsi="Times New Roman"/>
          <w:noProof/>
          <w:color w:val="000000" w:themeColor="text1"/>
          <w:sz w:val="24"/>
        </w:rPr>
        <w:t xml:space="preserve"> </w:t>
      </w:r>
    </w:p>
    <w:p w14:paraId="12ABD510" w14:textId="5D7A45B1" w:rsidR="00224C03" w:rsidRPr="00FB363D" w:rsidRDefault="00224C03" w:rsidP="00224C03">
      <w:pPr>
        <w:pStyle w:val="ListParagraph"/>
        <w:numPr>
          <w:ilvl w:val="1"/>
          <w:numId w:val="1"/>
        </w:numPr>
        <w:jc w:val="both"/>
        <w:rPr>
          <w:rFonts w:ascii="Times New Roman" w:hAnsi="Times New Roman" w:cs="Times New Roman"/>
          <w:b/>
          <w:noProof/>
          <w:sz w:val="24"/>
          <w:szCs w:val="24"/>
        </w:rPr>
      </w:pPr>
      <w:r>
        <w:rPr>
          <w:rFonts w:ascii="Times New Roman" w:hAnsi="Times New Roman"/>
          <w:b/>
          <w:noProof/>
          <w:sz w:val="24"/>
        </w:rPr>
        <w:t>Ridurre le bollette energetiche</w:t>
      </w:r>
    </w:p>
    <w:p w14:paraId="65199423" w14:textId="7ED0BC64" w:rsidR="00224C03" w:rsidRPr="00FB363D" w:rsidRDefault="6CDF6367" w:rsidP="096CD86C">
      <w:pPr>
        <w:jc w:val="both"/>
        <w:rPr>
          <w:rFonts w:ascii="Times New Roman" w:hAnsi="Times New Roman" w:cs="Times New Roman"/>
          <w:noProof/>
          <w:sz w:val="24"/>
          <w:szCs w:val="24"/>
        </w:rPr>
      </w:pPr>
      <w:r>
        <w:rPr>
          <w:rFonts w:ascii="Times New Roman" w:hAnsi="Times New Roman"/>
          <w:b/>
          <w:noProof/>
          <w:sz w:val="24"/>
        </w:rPr>
        <w:t>La riduzione dei costi dell</w:t>
      </w:r>
      <w:r w:rsidR="00CE365F">
        <w:rPr>
          <w:rFonts w:ascii="Times New Roman" w:hAnsi="Times New Roman"/>
          <w:b/>
          <w:noProof/>
          <w:sz w:val="24"/>
        </w:rPr>
        <w:t>'</w:t>
      </w:r>
      <w:r>
        <w:rPr>
          <w:rFonts w:ascii="Times New Roman" w:hAnsi="Times New Roman"/>
          <w:b/>
          <w:noProof/>
          <w:sz w:val="24"/>
        </w:rPr>
        <w:t>approvvigionamento di energia elettrica inizia con la piena attuazione delle riforme introdotte nell</w:t>
      </w:r>
      <w:r w:rsidR="00CE365F">
        <w:rPr>
          <w:rFonts w:ascii="Times New Roman" w:hAnsi="Times New Roman"/>
          <w:b/>
          <w:noProof/>
          <w:sz w:val="24"/>
        </w:rPr>
        <w:t>'</w:t>
      </w:r>
      <w:r>
        <w:rPr>
          <w:rFonts w:ascii="Times New Roman" w:hAnsi="Times New Roman"/>
          <w:b/>
          <w:noProof/>
          <w:sz w:val="24"/>
        </w:rPr>
        <w:t>assetto del mercato dell</w:t>
      </w:r>
      <w:r w:rsidR="00CE365F">
        <w:rPr>
          <w:rFonts w:ascii="Times New Roman" w:hAnsi="Times New Roman"/>
          <w:b/>
          <w:noProof/>
          <w:sz w:val="24"/>
        </w:rPr>
        <w:t>'</w:t>
      </w:r>
      <w:r>
        <w:rPr>
          <w:rFonts w:ascii="Times New Roman" w:hAnsi="Times New Roman"/>
          <w:b/>
          <w:noProof/>
          <w:sz w:val="24"/>
        </w:rPr>
        <w:t>energia elettrica</w:t>
      </w:r>
      <w:r>
        <w:rPr>
          <w:rStyle w:val="FootnoteReference"/>
          <w:rFonts w:ascii="Times New Roman" w:hAnsi="Times New Roman" w:cs="Times New Roman"/>
          <w:b/>
          <w:bCs/>
          <w:noProof/>
          <w:sz w:val="24"/>
          <w:szCs w:val="24"/>
        </w:rPr>
        <w:footnoteReference w:id="6"/>
      </w:r>
      <w:r>
        <w:rPr>
          <w:rFonts w:ascii="Times New Roman" w:hAnsi="Times New Roman"/>
          <w:b/>
          <w:noProof/>
          <w:sz w:val="24"/>
        </w:rPr>
        <w:t xml:space="preserve"> recentemente adottato e con la promozione dell</w:t>
      </w:r>
      <w:r w:rsidR="00CE365F">
        <w:rPr>
          <w:rFonts w:ascii="Times New Roman" w:hAnsi="Times New Roman"/>
          <w:b/>
          <w:noProof/>
          <w:sz w:val="24"/>
        </w:rPr>
        <w:t>'</w:t>
      </w:r>
      <w:r>
        <w:rPr>
          <w:rFonts w:ascii="Times New Roman" w:hAnsi="Times New Roman"/>
          <w:b/>
          <w:noProof/>
          <w:sz w:val="24"/>
        </w:rPr>
        <w:t xml:space="preserve">efficienza energetica. </w:t>
      </w:r>
      <w:r>
        <w:rPr>
          <w:rStyle w:val="normaltextrun"/>
          <w:rFonts w:ascii="Times New Roman" w:hAnsi="Times New Roman"/>
          <w:noProof/>
          <w:color w:val="000000" w:themeColor="text1"/>
          <w:sz w:val="24"/>
        </w:rPr>
        <w:t>Per rendere la produzione di energia pulita più appetibile per gli utenti industriali e le bollette energetiche finali meno dipendenti dalla volatilità dei combustibili fossili nei mercati a breve termine occorre aumentare rapidamente gli accordi di compravendita di energia elettrica, anche transfrontalieri, e i contratti per differenza.</w:t>
      </w:r>
      <w:r>
        <w:rPr>
          <w:rFonts w:ascii="Times New Roman" w:hAnsi="Times New Roman"/>
          <w:noProof/>
          <w:sz w:val="24"/>
        </w:rPr>
        <w:t xml:space="preserve"> </w:t>
      </w:r>
    </w:p>
    <w:p w14:paraId="2154EDF0" w14:textId="0EB7A48D" w:rsidR="00224C03" w:rsidRPr="00FB363D" w:rsidRDefault="123C1C12" w:rsidP="00224C03">
      <w:pPr>
        <w:jc w:val="both"/>
        <w:rPr>
          <w:rFonts w:ascii="Times New Roman" w:eastAsia="Times New Roman" w:hAnsi="Times New Roman" w:cs="Times New Roman"/>
          <w:noProof/>
          <w:sz w:val="24"/>
          <w:szCs w:val="24"/>
        </w:rPr>
      </w:pPr>
      <w:r>
        <w:rPr>
          <w:rFonts w:ascii="Times New Roman" w:hAnsi="Times New Roman"/>
          <w:noProof/>
          <w:sz w:val="24"/>
        </w:rPr>
        <w:t xml:space="preserve">Il maggior ricorso ad accordi di compravendita di energia elettrica può essere favorito da altri interventi, </w:t>
      </w:r>
      <w:bookmarkStart w:id="12" w:name="_Hlk190462807"/>
      <w:r>
        <w:rPr>
          <w:rFonts w:ascii="Times New Roman" w:hAnsi="Times New Roman"/>
          <w:noProof/>
          <w:sz w:val="24"/>
        </w:rPr>
        <w:t xml:space="preserve">come </w:t>
      </w:r>
      <w:r>
        <w:rPr>
          <w:rFonts w:ascii="Times New Roman" w:hAnsi="Times New Roman"/>
          <w:b/>
          <w:noProof/>
          <w:sz w:val="24"/>
        </w:rPr>
        <w:t>il programma pilota avviato oggi dalla Commissione, insieme alla Banca europea per gli investimenti (BEI),</w:t>
      </w:r>
      <w:r>
        <w:rPr>
          <w:rFonts w:ascii="Times New Roman" w:hAnsi="Times New Roman"/>
          <w:noProof/>
          <w:sz w:val="24"/>
        </w:rPr>
        <w:t xml:space="preserve"> per un importo indicativo di </w:t>
      </w:r>
      <w:r w:rsidRPr="00CE365F">
        <w:rPr>
          <w:rFonts w:ascii="Times New Roman" w:hAnsi="Times New Roman"/>
          <w:noProof/>
          <w:sz w:val="24"/>
        </w:rPr>
        <w:t>500</w:t>
      </w:r>
      <w:r w:rsidR="00CE365F">
        <w:rPr>
          <w:rFonts w:ascii="Times New Roman" w:hAnsi="Times New Roman"/>
          <w:noProof/>
          <w:sz w:val="24"/>
        </w:rPr>
        <w:t> </w:t>
      </w:r>
      <w:r>
        <w:rPr>
          <w:rFonts w:ascii="Times New Roman" w:hAnsi="Times New Roman"/>
          <w:noProof/>
          <w:sz w:val="24"/>
        </w:rPr>
        <w:t>milioni di EUR. Nell</w:t>
      </w:r>
      <w:r w:rsidR="00CE365F">
        <w:rPr>
          <w:rFonts w:ascii="Times New Roman" w:hAnsi="Times New Roman"/>
          <w:noProof/>
          <w:sz w:val="24"/>
        </w:rPr>
        <w:t>'</w:t>
      </w:r>
      <w:r>
        <w:rPr>
          <w:rFonts w:ascii="Times New Roman" w:hAnsi="Times New Roman"/>
          <w:noProof/>
          <w:sz w:val="24"/>
        </w:rPr>
        <w:t>ambito di questo programma pilota, la BEI farà da controgarante per parte degli accordi di compravendita di energia elettrica stipulati da imprese</w:t>
      </w:r>
      <w:bookmarkEnd w:id="12"/>
      <w:r>
        <w:rPr>
          <w:rFonts w:ascii="Times New Roman" w:hAnsi="Times New Roman"/>
          <w:noProof/>
          <w:sz w:val="24"/>
        </w:rPr>
        <w:t>, preferibilmente PMI e imprese a media capitalizzazione nonché industrie ad alta intensità energetica, per l</w:t>
      </w:r>
      <w:r w:rsidR="00CE365F">
        <w:rPr>
          <w:rFonts w:ascii="Times New Roman" w:hAnsi="Times New Roman"/>
          <w:noProof/>
          <w:sz w:val="24"/>
        </w:rPr>
        <w:t>'</w:t>
      </w:r>
      <w:r>
        <w:rPr>
          <w:rFonts w:ascii="Times New Roman" w:hAnsi="Times New Roman"/>
          <w:noProof/>
          <w:sz w:val="24"/>
        </w:rPr>
        <w:t>acquisto a lungo termine della produzione di energia elettrica. In linea con l</w:t>
      </w:r>
      <w:r w:rsidR="00CE365F">
        <w:rPr>
          <w:rFonts w:ascii="Times New Roman" w:hAnsi="Times New Roman"/>
          <w:noProof/>
          <w:sz w:val="24"/>
        </w:rPr>
        <w:t>'</w:t>
      </w:r>
      <w:r>
        <w:rPr>
          <w:rFonts w:ascii="Times New Roman" w:hAnsi="Times New Roman"/>
          <w:noProof/>
          <w:sz w:val="24"/>
        </w:rPr>
        <w:t>approccio dell</w:t>
      </w:r>
      <w:r w:rsidR="00CE365F">
        <w:rPr>
          <w:rFonts w:ascii="Times New Roman" w:hAnsi="Times New Roman"/>
          <w:noProof/>
          <w:sz w:val="24"/>
        </w:rPr>
        <w:t>'</w:t>
      </w:r>
      <w:r>
        <w:rPr>
          <w:rFonts w:ascii="Times New Roman" w:hAnsi="Times New Roman"/>
          <w:noProof/>
          <w:sz w:val="24"/>
        </w:rPr>
        <w:t>assetto del mercato dell</w:t>
      </w:r>
      <w:r w:rsidR="00CE365F">
        <w:rPr>
          <w:rFonts w:ascii="Times New Roman" w:hAnsi="Times New Roman"/>
          <w:noProof/>
          <w:sz w:val="24"/>
        </w:rPr>
        <w:t>'</w:t>
      </w:r>
      <w:r>
        <w:rPr>
          <w:rFonts w:ascii="Times New Roman" w:hAnsi="Times New Roman"/>
          <w:noProof/>
          <w:sz w:val="24"/>
        </w:rPr>
        <w:t xml:space="preserve">energia elettrica, la Commissione collaborerà con la BEI per promuovere gli accordi di compravendita di energia elettrica in modo tecnologicamente neutro. </w:t>
      </w:r>
      <w:bookmarkStart w:id="13" w:name="_Hlk190462860"/>
      <w:r>
        <w:rPr>
          <w:rFonts w:ascii="Times New Roman" w:hAnsi="Times New Roman"/>
          <w:noProof/>
          <w:sz w:val="24"/>
        </w:rPr>
        <w:t xml:space="preserve">La </w:t>
      </w:r>
      <w:r>
        <w:rPr>
          <w:rFonts w:ascii="Times New Roman" w:hAnsi="Times New Roman"/>
          <w:b/>
          <w:noProof/>
          <w:sz w:val="24"/>
        </w:rPr>
        <w:t xml:space="preserve">BEI introdurrà inoltre un </w:t>
      </w:r>
      <w:r w:rsidR="00CE365F">
        <w:rPr>
          <w:rFonts w:ascii="Times New Roman" w:hAnsi="Times New Roman"/>
          <w:b/>
          <w:noProof/>
          <w:sz w:val="24"/>
        </w:rPr>
        <w:t>"</w:t>
      </w:r>
      <w:r>
        <w:rPr>
          <w:rFonts w:ascii="Times New Roman" w:hAnsi="Times New Roman"/>
          <w:b/>
          <w:noProof/>
          <w:sz w:val="24"/>
        </w:rPr>
        <w:t>pacchetto per la fabbricazione dei componenti di rete</w:t>
      </w:r>
      <w:r w:rsidR="00CE365F">
        <w:rPr>
          <w:rFonts w:ascii="Times New Roman" w:hAnsi="Times New Roman"/>
          <w:b/>
          <w:noProof/>
          <w:sz w:val="24"/>
        </w:rPr>
        <w:t>"</w:t>
      </w:r>
      <w:r>
        <w:rPr>
          <w:rFonts w:ascii="Times New Roman" w:hAnsi="Times New Roman"/>
          <w:noProof/>
          <w:sz w:val="24"/>
        </w:rPr>
        <w:t xml:space="preserve"> per la catena di approvvigionamento europea al fine di fornire controgaranzie ai fabbricanti di componenti delle reti, del valore indicativo di almeno </w:t>
      </w:r>
      <w:r w:rsidRPr="00CE365F">
        <w:rPr>
          <w:rFonts w:ascii="Times New Roman" w:hAnsi="Times New Roman"/>
          <w:noProof/>
          <w:sz w:val="24"/>
        </w:rPr>
        <w:t>1</w:t>
      </w:r>
      <w:r>
        <w:rPr>
          <w:rFonts w:ascii="Times New Roman" w:hAnsi="Times New Roman"/>
          <w:noProof/>
          <w:sz w:val="24"/>
        </w:rPr>
        <w:t>,</w:t>
      </w:r>
      <w:r w:rsidRPr="00CE365F">
        <w:rPr>
          <w:rFonts w:ascii="Times New Roman" w:hAnsi="Times New Roman"/>
          <w:noProof/>
          <w:sz w:val="24"/>
        </w:rPr>
        <w:t>5</w:t>
      </w:r>
      <w:r>
        <w:rPr>
          <w:rFonts w:ascii="Times New Roman" w:hAnsi="Times New Roman"/>
          <w:noProof/>
          <w:sz w:val="24"/>
        </w:rPr>
        <w:t xml:space="preserve"> miliardi di EUR, </w:t>
      </w:r>
      <w:bookmarkEnd w:id="13"/>
      <w:r>
        <w:rPr>
          <w:rFonts w:ascii="Times New Roman" w:hAnsi="Times New Roman"/>
          <w:noProof/>
          <w:sz w:val="24"/>
        </w:rPr>
        <w:t>che fornirà a queste imprese la certezza necessaria per incrementare la produzione. Il gruppo BEI continuerà ad accelerare gli investimenti nel settore dell</w:t>
      </w:r>
      <w:r w:rsidR="00CE365F">
        <w:rPr>
          <w:rFonts w:ascii="Times New Roman" w:hAnsi="Times New Roman"/>
          <w:noProof/>
          <w:sz w:val="24"/>
        </w:rPr>
        <w:t>'</w:t>
      </w:r>
      <w:r>
        <w:rPr>
          <w:rFonts w:ascii="Times New Roman" w:hAnsi="Times New Roman"/>
          <w:noProof/>
          <w:sz w:val="24"/>
        </w:rPr>
        <w:t>energia, come ha fatto di recente nell</w:t>
      </w:r>
      <w:r w:rsidR="00CE365F">
        <w:rPr>
          <w:rFonts w:ascii="Times New Roman" w:hAnsi="Times New Roman"/>
          <w:noProof/>
          <w:sz w:val="24"/>
        </w:rPr>
        <w:t>'</w:t>
      </w:r>
      <w:r>
        <w:rPr>
          <w:rFonts w:ascii="Times New Roman" w:hAnsi="Times New Roman"/>
          <w:noProof/>
          <w:sz w:val="24"/>
        </w:rPr>
        <w:t>ambito di REPowerEU.</w:t>
      </w:r>
    </w:p>
    <w:p w14:paraId="1D7EEDAF" w14:textId="24A5A6F2" w:rsidR="00207359" w:rsidRPr="00FB363D" w:rsidRDefault="6B2BCCD1" w:rsidP="096CD86C">
      <w:pPr>
        <w:jc w:val="both"/>
        <w:rPr>
          <w:rFonts w:ascii="Times New Roman" w:hAnsi="Times New Roman" w:cs="Times New Roman"/>
          <w:noProof/>
          <w:sz w:val="24"/>
          <w:szCs w:val="24"/>
        </w:rPr>
      </w:pPr>
      <w:bookmarkStart w:id="14" w:name="_Hlk190462961"/>
      <w:r>
        <w:rPr>
          <w:rFonts w:ascii="Times New Roman" w:hAnsi="Times New Roman"/>
          <w:b/>
          <w:noProof/>
          <w:sz w:val="24"/>
        </w:rPr>
        <w:t xml:space="preserve">Entro giugno </w:t>
      </w:r>
      <w:r w:rsidRPr="00CE365F">
        <w:rPr>
          <w:rFonts w:ascii="Times New Roman" w:hAnsi="Times New Roman"/>
          <w:b/>
          <w:noProof/>
          <w:sz w:val="24"/>
        </w:rPr>
        <w:t>2025</w:t>
      </w:r>
      <w:r>
        <w:rPr>
          <w:rFonts w:ascii="Times New Roman" w:hAnsi="Times New Roman"/>
          <w:noProof/>
          <w:sz w:val="24"/>
        </w:rPr>
        <w:t xml:space="preserve"> </w:t>
      </w:r>
      <w:r>
        <w:rPr>
          <w:rFonts w:ascii="Times New Roman" w:hAnsi="Times New Roman"/>
          <w:b/>
          <w:noProof/>
          <w:sz w:val="24"/>
        </w:rPr>
        <w:t>la Commissione semplificherà le norme in materia di aiuti di Stato</w:t>
      </w:r>
      <w:r>
        <w:rPr>
          <w:rFonts w:ascii="Times New Roman" w:hAnsi="Times New Roman"/>
          <w:noProof/>
          <w:sz w:val="24"/>
        </w:rPr>
        <w:t xml:space="preserve"> per stimolare l</w:t>
      </w:r>
      <w:r w:rsidR="00CE365F">
        <w:rPr>
          <w:rFonts w:ascii="Times New Roman" w:hAnsi="Times New Roman"/>
          <w:noProof/>
          <w:sz w:val="24"/>
        </w:rPr>
        <w:t>'</w:t>
      </w:r>
      <w:r>
        <w:rPr>
          <w:rFonts w:ascii="Times New Roman" w:hAnsi="Times New Roman"/>
          <w:noProof/>
          <w:sz w:val="24"/>
        </w:rPr>
        <w:t>espansione delle energie rinnovabili, innescare la decarbonizzazione industriale e garantire una capacità sufficiente di produzione di tecnologie pulite in Europa</w:t>
      </w:r>
      <w:r>
        <w:rPr>
          <w:rStyle w:val="FootnoteReference"/>
          <w:rFonts w:ascii="Times New Roman" w:hAnsi="Times New Roman" w:cs="Times New Roman"/>
          <w:noProof/>
          <w:sz w:val="24"/>
          <w:szCs w:val="24"/>
        </w:rPr>
        <w:footnoteReference w:id="7"/>
      </w:r>
      <w:r>
        <w:rPr>
          <w:rFonts w:ascii="Times New Roman" w:hAnsi="Times New Roman"/>
          <w:noProof/>
          <w:sz w:val="24"/>
        </w:rPr>
        <w:t xml:space="preserve">. Riconoscendo pienamente il diritto degli Stati membri di decidere in merito al mix energetico, la Commissione valuterà gli aiuti di Stato a favore delle catene di approvvigionamento e delle tecnologie nucleari in linea con il trattato e nel rispetto della neutralità tecnologica. </w:t>
      </w:r>
      <w:r>
        <w:rPr>
          <w:rFonts w:ascii="Times New Roman" w:hAnsi="Times New Roman"/>
          <w:b/>
          <w:noProof/>
          <w:sz w:val="24"/>
        </w:rPr>
        <w:t xml:space="preserve">La </w:t>
      </w:r>
      <w:bookmarkEnd w:id="14"/>
      <w:r>
        <w:rPr>
          <w:rFonts w:ascii="Times New Roman" w:hAnsi="Times New Roman"/>
          <w:b/>
          <w:noProof/>
          <w:sz w:val="24"/>
        </w:rPr>
        <w:t>Commissione fornirà agli Stati membri orientamenti su come elaborare i contratti per differenza</w:t>
      </w:r>
      <w:r>
        <w:rPr>
          <w:rFonts w:ascii="Times New Roman" w:hAnsi="Times New Roman"/>
          <w:noProof/>
          <w:sz w:val="24"/>
        </w:rPr>
        <w:t xml:space="preserve">, e sul loro possibile uso in </w:t>
      </w:r>
      <w:r>
        <w:rPr>
          <w:rFonts w:ascii="Times New Roman" w:hAnsi="Times New Roman"/>
          <w:b/>
          <w:noProof/>
          <w:sz w:val="24"/>
        </w:rPr>
        <w:t>combinazione con gli accordi di compravendita di energia elettrica</w:t>
      </w:r>
      <w:r>
        <w:rPr>
          <w:rFonts w:ascii="Times New Roman" w:hAnsi="Times New Roman"/>
          <w:noProof/>
          <w:sz w:val="24"/>
        </w:rPr>
        <w:t>, nel rispetto delle norme in materia di aiuti di Stato. Parallelamente, entro il</w:t>
      </w:r>
      <w:r w:rsidR="00CE365F">
        <w:rPr>
          <w:rFonts w:ascii="Times New Roman" w:hAnsi="Times New Roman"/>
          <w:noProof/>
          <w:sz w:val="24"/>
        </w:rPr>
        <w:t> </w:t>
      </w:r>
      <w:r w:rsidRPr="00CE365F">
        <w:rPr>
          <w:rFonts w:ascii="Times New Roman" w:hAnsi="Times New Roman"/>
          <w:noProof/>
          <w:sz w:val="24"/>
        </w:rPr>
        <w:t>2026</w:t>
      </w:r>
      <w:r>
        <w:rPr>
          <w:rFonts w:ascii="Times New Roman" w:hAnsi="Times New Roman"/>
          <w:noProof/>
          <w:sz w:val="24"/>
        </w:rPr>
        <w:t>, assisteremo all</w:t>
      </w:r>
      <w:r w:rsidR="00CE365F">
        <w:rPr>
          <w:rFonts w:ascii="Times New Roman" w:hAnsi="Times New Roman"/>
          <w:noProof/>
          <w:sz w:val="24"/>
        </w:rPr>
        <w:t>'</w:t>
      </w:r>
      <w:r>
        <w:rPr>
          <w:rFonts w:ascii="Times New Roman" w:hAnsi="Times New Roman"/>
          <w:noProof/>
          <w:sz w:val="24"/>
        </w:rPr>
        <w:t xml:space="preserve">adozione da parte della Commissione di nuove </w:t>
      </w:r>
      <w:r>
        <w:rPr>
          <w:rFonts w:ascii="Times New Roman" w:hAnsi="Times New Roman"/>
          <w:b/>
          <w:noProof/>
          <w:sz w:val="24"/>
        </w:rPr>
        <w:t>norme sull</w:t>
      </w:r>
      <w:r w:rsidR="00CE365F">
        <w:rPr>
          <w:rFonts w:ascii="Times New Roman" w:hAnsi="Times New Roman"/>
          <w:b/>
          <w:noProof/>
          <w:sz w:val="24"/>
        </w:rPr>
        <w:t>'</w:t>
      </w:r>
      <w:r>
        <w:rPr>
          <w:rFonts w:ascii="Times New Roman" w:hAnsi="Times New Roman"/>
          <w:b/>
          <w:noProof/>
          <w:sz w:val="24"/>
        </w:rPr>
        <w:t>allocazione transfrontaliera della capacità a termine</w:t>
      </w:r>
      <w:r>
        <w:rPr>
          <w:rFonts w:ascii="Times New Roman" w:hAnsi="Times New Roman"/>
          <w:noProof/>
          <w:sz w:val="24"/>
        </w:rPr>
        <w:t xml:space="preserve"> tramite cui i grandi consumatori industriali potranno garantirsi la produzione di energia elettrica di cui hanno bisogno per operare. Ciò contribuirà anche a sviluppare i mercati a termine e a rendere più sicuro l</w:t>
      </w:r>
      <w:r w:rsidR="00CE365F">
        <w:rPr>
          <w:rFonts w:ascii="Times New Roman" w:hAnsi="Times New Roman"/>
          <w:noProof/>
          <w:sz w:val="24"/>
        </w:rPr>
        <w:t>'</w:t>
      </w:r>
      <w:r>
        <w:rPr>
          <w:rFonts w:ascii="Times New Roman" w:hAnsi="Times New Roman"/>
          <w:noProof/>
          <w:sz w:val="24"/>
        </w:rPr>
        <w:t>approvvigionamento di energia elettrica a lungo termine. La Commissione chiamerà inoltre gli Stati membri ad esprimersi su uno strumento di flessibilità pulita basato sugli accordi di compravendita di energia elettrica e sull</w:t>
      </w:r>
      <w:r w:rsidR="00CE365F">
        <w:rPr>
          <w:rFonts w:ascii="Times New Roman" w:hAnsi="Times New Roman"/>
          <w:noProof/>
          <w:sz w:val="24"/>
        </w:rPr>
        <w:t>'</w:t>
      </w:r>
      <w:r>
        <w:rPr>
          <w:rFonts w:ascii="Times New Roman" w:hAnsi="Times New Roman"/>
          <w:noProof/>
          <w:sz w:val="24"/>
        </w:rPr>
        <w:t>impegno dell</w:t>
      </w:r>
      <w:r w:rsidR="00CE365F">
        <w:rPr>
          <w:rFonts w:ascii="Times New Roman" w:hAnsi="Times New Roman"/>
          <w:noProof/>
          <w:sz w:val="24"/>
        </w:rPr>
        <w:t>'</w:t>
      </w:r>
      <w:r>
        <w:rPr>
          <w:rFonts w:ascii="Times New Roman" w:hAnsi="Times New Roman"/>
          <w:noProof/>
          <w:sz w:val="24"/>
        </w:rPr>
        <w:t xml:space="preserve">industria a consumare energia elettrica pulita, che sarà progettato in modo tale da limitare sufficientemente i rischi di distorsioni della concorrenza e di corse alle sovvenzioni nel mercato unico, come richiesto dalle norme in materia di aiuti di Stato. </w:t>
      </w:r>
    </w:p>
    <w:p w14:paraId="29C97C7C" w14:textId="2E6EA502" w:rsidR="00C85C6F" w:rsidRPr="00FB363D" w:rsidRDefault="69A3CA32" w:rsidP="096CD86C">
      <w:pPr>
        <w:jc w:val="both"/>
        <w:rPr>
          <w:rFonts w:ascii="Times New Roman" w:hAnsi="Times New Roman" w:cs="Times New Roman"/>
          <w:noProof/>
          <w:sz w:val="24"/>
          <w:szCs w:val="24"/>
        </w:rPr>
      </w:pPr>
      <w:r>
        <w:rPr>
          <w:rFonts w:ascii="Times New Roman" w:hAnsi="Times New Roman"/>
          <w:noProof/>
          <w:sz w:val="24"/>
        </w:rPr>
        <w:t>I consumatori industriali hanno grandi possibilità di per adattare la domanda all</w:t>
      </w:r>
      <w:r w:rsidR="00CE365F">
        <w:rPr>
          <w:rFonts w:ascii="Times New Roman" w:hAnsi="Times New Roman"/>
          <w:noProof/>
          <w:sz w:val="24"/>
        </w:rPr>
        <w:t>'</w:t>
      </w:r>
      <w:r>
        <w:rPr>
          <w:rFonts w:ascii="Times New Roman" w:hAnsi="Times New Roman"/>
          <w:noProof/>
          <w:sz w:val="24"/>
        </w:rPr>
        <w:t>offerta di energia pulita a basso costo, consumando di più quando i prezzi sono bassi e meno quando sono elevati. La fornitura di prodotti adeguati alle esigenze dei diversi consumatori, industriali e non solo, potrebbe consentire alle industrie, su base volontaria, di realizzare risparmi immediati sulle bollette energetiche. Entro il quarto trimestre del</w:t>
      </w:r>
      <w:r w:rsidR="00CE365F">
        <w:rPr>
          <w:rFonts w:ascii="Times New Roman" w:hAnsi="Times New Roman"/>
          <w:noProof/>
          <w:sz w:val="24"/>
        </w:rPr>
        <w:t> </w:t>
      </w:r>
      <w:r w:rsidRPr="00CE365F">
        <w:rPr>
          <w:rFonts w:ascii="Times New Roman" w:hAnsi="Times New Roman"/>
          <w:noProof/>
          <w:sz w:val="24"/>
        </w:rPr>
        <w:t>2025</w:t>
      </w:r>
      <w:r>
        <w:rPr>
          <w:rFonts w:ascii="Times New Roman" w:hAnsi="Times New Roman"/>
          <w:noProof/>
          <w:sz w:val="24"/>
        </w:rPr>
        <w:t xml:space="preserve"> la Commissione elaborerà </w:t>
      </w:r>
      <w:r>
        <w:rPr>
          <w:rFonts w:ascii="Times New Roman" w:hAnsi="Times New Roman"/>
          <w:b/>
          <w:noProof/>
          <w:sz w:val="24"/>
        </w:rPr>
        <w:t>orientamenti destinati agli Stati membri e ai dettaglianti per promuovere la remunerazione della flessibilità nei contratti al dettaglio</w:t>
      </w:r>
      <w:r>
        <w:rPr>
          <w:rFonts w:ascii="Times New Roman" w:hAnsi="Times New Roman"/>
          <w:noProof/>
          <w:sz w:val="24"/>
        </w:rPr>
        <w:t xml:space="preserve">. </w:t>
      </w:r>
    </w:p>
    <w:p w14:paraId="2021059F" w14:textId="75AE58C6" w:rsidR="00B20F83" w:rsidRPr="00FB363D" w:rsidRDefault="0222137C" w:rsidP="096CD86C">
      <w:pPr>
        <w:jc w:val="both"/>
        <w:rPr>
          <w:rFonts w:ascii="Times New Roman" w:hAnsi="Times New Roman" w:cs="Times New Roman"/>
          <w:noProof/>
          <w:sz w:val="24"/>
          <w:szCs w:val="24"/>
        </w:rPr>
      </w:pPr>
      <w:r>
        <w:rPr>
          <w:rFonts w:ascii="Times New Roman" w:hAnsi="Times New Roman"/>
          <w:noProof/>
          <w:sz w:val="24"/>
        </w:rPr>
        <w:t>Come primo passo, gli Stati membri dovrebbero concludere con urgenza i negoziati sulla direttiva sulla tassazione dei prodotti energetici</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per rendere il quadro fiscale più favorevole all</w:t>
      </w:r>
      <w:r w:rsidR="00CE365F">
        <w:rPr>
          <w:rFonts w:ascii="Times New Roman" w:hAnsi="Times New Roman"/>
          <w:noProof/>
          <w:sz w:val="24"/>
        </w:rPr>
        <w:t>'</w:t>
      </w:r>
      <w:r>
        <w:rPr>
          <w:rFonts w:ascii="Times New Roman" w:hAnsi="Times New Roman"/>
          <w:noProof/>
          <w:sz w:val="24"/>
        </w:rPr>
        <w:t>elettrificazione e non incentivare l</w:t>
      </w:r>
      <w:r w:rsidR="00CE365F">
        <w:rPr>
          <w:rFonts w:ascii="Times New Roman" w:hAnsi="Times New Roman"/>
          <w:noProof/>
          <w:sz w:val="24"/>
        </w:rPr>
        <w:t>'</w:t>
      </w:r>
      <w:r>
        <w:rPr>
          <w:rFonts w:ascii="Times New Roman" w:hAnsi="Times New Roman"/>
          <w:noProof/>
          <w:sz w:val="24"/>
        </w:rPr>
        <w:t>uso dei combustibili fossili. Per fornire un sostegno a breve termine all</w:t>
      </w:r>
      <w:r w:rsidR="00CE365F">
        <w:rPr>
          <w:rFonts w:ascii="Times New Roman" w:hAnsi="Times New Roman"/>
          <w:noProof/>
          <w:sz w:val="24"/>
        </w:rPr>
        <w:t>'</w:t>
      </w:r>
      <w:r>
        <w:rPr>
          <w:rFonts w:ascii="Times New Roman" w:hAnsi="Times New Roman"/>
          <w:noProof/>
          <w:sz w:val="24"/>
        </w:rPr>
        <w:t>industria, in particolare quella ad alta intensità energetica che investe nella decarbonizzazione, gli Stati membri dovrebbero anche ridurre i livelli di tassazione dell</w:t>
      </w:r>
      <w:r w:rsidR="00CE365F">
        <w:rPr>
          <w:rFonts w:ascii="Times New Roman" w:hAnsi="Times New Roman"/>
          <w:noProof/>
          <w:sz w:val="24"/>
        </w:rPr>
        <w:t>'</w:t>
      </w:r>
      <w:r>
        <w:rPr>
          <w:rFonts w:ascii="Times New Roman" w:hAnsi="Times New Roman"/>
          <w:noProof/>
          <w:sz w:val="24"/>
        </w:rPr>
        <w:t>energia elettrica ed eliminare i prelievi che finanziano politiche non correlate all</w:t>
      </w:r>
      <w:r w:rsidR="00CE365F">
        <w:rPr>
          <w:rFonts w:ascii="Times New Roman" w:hAnsi="Times New Roman"/>
          <w:noProof/>
          <w:sz w:val="24"/>
        </w:rPr>
        <w:t>'</w:t>
      </w:r>
      <w:r>
        <w:rPr>
          <w:rFonts w:ascii="Times New Roman" w:hAnsi="Times New Roman"/>
          <w:noProof/>
          <w:sz w:val="24"/>
        </w:rPr>
        <w:t>energia. La direttiva sulla tassazione dei prodotti energetici consente di abbassare, fino anche ad azzerarla, la tassazione dell</w:t>
      </w:r>
      <w:r w:rsidR="00CE365F">
        <w:rPr>
          <w:rFonts w:ascii="Times New Roman" w:hAnsi="Times New Roman"/>
          <w:noProof/>
          <w:sz w:val="24"/>
        </w:rPr>
        <w:t>'</w:t>
      </w:r>
      <w:r>
        <w:rPr>
          <w:rFonts w:ascii="Times New Roman" w:hAnsi="Times New Roman"/>
          <w:noProof/>
          <w:sz w:val="24"/>
        </w:rPr>
        <w:t xml:space="preserve">energia elettrica per le industrie ad alta intensità energetica. A tale proposito </w:t>
      </w:r>
      <w:r>
        <w:rPr>
          <w:rFonts w:ascii="Times New Roman" w:hAnsi="Times New Roman"/>
          <w:b/>
          <w:noProof/>
          <w:sz w:val="24"/>
        </w:rPr>
        <w:t xml:space="preserve">la Commissione pubblicherà </w:t>
      </w:r>
      <w:r>
        <w:rPr>
          <w:rFonts w:ascii="Times New Roman" w:hAnsi="Times New Roman"/>
          <w:noProof/>
          <w:sz w:val="24"/>
        </w:rPr>
        <w:t xml:space="preserve">una raccomandazione su come ridurre i livelli di tassazione </w:t>
      </w:r>
      <w:r>
        <w:rPr>
          <w:rFonts w:ascii="Times New Roman" w:hAnsi="Times New Roman"/>
          <w:b/>
          <w:noProof/>
          <w:sz w:val="24"/>
        </w:rPr>
        <w:t>in modo efficace sotto il profilo dei costi</w:t>
      </w:r>
      <w:r>
        <w:rPr>
          <w:rFonts w:ascii="Times New Roman" w:hAnsi="Times New Roman"/>
          <w:noProof/>
          <w:sz w:val="24"/>
        </w:rPr>
        <w:t>. Per quanto riguarda gli oneri di rete, la Commissione presenterà</w:t>
      </w:r>
      <w:r>
        <w:rPr>
          <w:rFonts w:ascii="Times New Roman" w:hAnsi="Times New Roman"/>
          <w:b/>
          <w:noProof/>
          <w:sz w:val="24"/>
        </w:rPr>
        <w:t xml:space="preserve"> una raccomandazione e orientamenti su una progettazione armonizzata delle metodologie tariffarie</w:t>
      </w:r>
      <w:r>
        <w:rPr>
          <w:rFonts w:ascii="Times New Roman" w:hAnsi="Times New Roman"/>
          <w:noProof/>
          <w:sz w:val="24"/>
        </w:rPr>
        <w:t xml:space="preserve"> e, in considerazione della loro efficacia, proporrà una nuova normativa.</w:t>
      </w:r>
    </w:p>
    <w:p w14:paraId="3390DB95" w14:textId="22A1F5E4" w:rsidR="00BA5D58" w:rsidRPr="00FB363D" w:rsidRDefault="1B9C46B0" w:rsidP="096CD86C">
      <w:pPr>
        <w:jc w:val="both"/>
        <w:rPr>
          <w:rFonts w:ascii="Times New Roman" w:hAnsi="Times New Roman" w:cs="Times New Roman"/>
          <w:noProof/>
          <w:sz w:val="24"/>
          <w:szCs w:val="24"/>
        </w:rPr>
      </w:pPr>
      <w:r>
        <w:rPr>
          <w:rFonts w:ascii="Times New Roman" w:hAnsi="Times New Roman"/>
          <w:noProof/>
          <w:sz w:val="24"/>
        </w:rPr>
        <w:t>Un sistema di rete efficiente garantisce che l</w:t>
      </w:r>
      <w:r w:rsidR="00CE365F">
        <w:rPr>
          <w:rFonts w:ascii="Times New Roman" w:hAnsi="Times New Roman"/>
          <w:noProof/>
          <w:sz w:val="24"/>
        </w:rPr>
        <w:t>'</w:t>
      </w:r>
      <w:r>
        <w:rPr>
          <w:rFonts w:ascii="Times New Roman" w:hAnsi="Times New Roman"/>
          <w:noProof/>
          <w:sz w:val="24"/>
        </w:rPr>
        <w:t xml:space="preserve">energia fluisca dal luogo in cui è prodotta al luogo in cui è necessaria, garantendo che tutti ne beneficino al miglior costo. La Commissione presenterà un </w:t>
      </w:r>
      <w:r>
        <w:rPr>
          <w:rFonts w:ascii="Times New Roman" w:hAnsi="Times New Roman"/>
          <w:b/>
          <w:noProof/>
          <w:sz w:val="24"/>
        </w:rPr>
        <w:t>pacchetto sulle reti europee</w:t>
      </w:r>
      <w:r>
        <w:rPr>
          <w:rFonts w:ascii="Times New Roman" w:hAnsi="Times New Roman"/>
          <w:noProof/>
          <w:sz w:val="24"/>
        </w:rPr>
        <w:t xml:space="preserve"> che avrà, tra l</w:t>
      </w:r>
      <w:r w:rsidR="00CE365F">
        <w:rPr>
          <w:rFonts w:ascii="Times New Roman" w:hAnsi="Times New Roman"/>
          <w:noProof/>
          <w:sz w:val="24"/>
        </w:rPr>
        <w:t>'</w:t>
      </w:r>
      <w:r>
        <w:rPr>
          <w:rFonts w:ascii="Times New Roman" w:hAnsi="Times New Roman"/>
          <w:noProof/>
          <w:sz w:val="24"/>
        </w:rPr>
        <w:t>altro, l</w:t>
      </w:r>
      <w:r w:rsidR="00CE365F">
        <w:rPr>
          <w:rFonts w:ascii="Times New Roman" w:hAnsi="Times New Roman"/>
          <w:noProof/>
          <w:sz w:val="24"/>
        </w:rPr>
        <w:t>'</w:t>
      </w:r>
      <w:r>
        <w:rPr>
          <w:rFonts w:ascii="Times New Roman" w:hAnsi="Times New Roman"/>
          <w:noProof/>
          <w:sz w:val="24"/>
        </w:rPr>
        <w:t>obiettivo di semplificare le reti transeuropee dell</w:t>
      </w:r>
      <w:r w:rsidR="00CE365F">
        <w:rPr>
          <w:rFonts w:ascii="Times New Roman" w:hAnsi="Times New Roman"/>
          <w:noProof/>
          <w:sz w:val="24"/>
        </w:rPr>
        <w:t>'</w:t>
      </w:r>
      <w:r>
        <w:rPr>
          <w:rFonts w:ascii="Times New Roman" w:hAnsi="Times New Roman"/>
          <w:noProof/>
          <w:sz w:val="24"/>
        </w:rPr>
        <w:t>energia, garantire la pianificazione e la realizzazione integrate dei progetti transfrontalieri, in particolare per gli interconnettori, razionalizzare le autorizzazioni, migliorare la pianificazione della rete di distribuzione, promuovere la digitalizzazione e l</w:t>
      </w:r>
      <w:r w:rsidR="00CE365F">
        <w:rPr>
          <w:rFonts w:ascii="Times New Roman" w:hAnsi="Times New Roman"/>
          <w:noProof/>
          <w:sz w:val="24"/>
        </w:rPr>
        <w:t>'</w:t>
      </w:r>
      <w:r>
        <w:rPr>
          <w:rFonts w:ascii="Times New Roman" w:hAnsi="Times New Roman"/>
          <w:noProof/>
          <w:sz w:val="24"/>
        </w:rPr>
        <w:t>innovazione, nonché aumentare la visibilità e la gerarchizzazione delle esigenze di approvvigionamento per la produzione manifatturiera, anche sulla base di quanto previsto dal piano d</w:t>
      </w:r>
      <w:r w:rsidR="00CE365F">
        <w:rPr>
          <w:rFonts w:ascii="Times New Roman" w:hAnsi="Times New Roman"/>
          <w:noProof/>
          <w:sz w:val="24"/>
        </w:rPr>
        <w:t>'</w:t>
      </w:r>
      <w:r>
        <w:rPr>
          <w:rFonts w:ascii="Times New Roman" w:hAnsi="Times New Roman"/>
          <w:noProof/>
          <w:sz w:val="24"/>
        </w:rPr>
        <w:t xml:space="preserve">azione per le infrastrutture di rete. </w:t>
      </w:r>
    </w:p>
    <w:p w14:paraId="0D77CCF6" w14:textId="3D21AC9A" w:rsidR="008867A6" w:rsidRPr="00FB363D" w:rsidRDefault="65C71CDD" w:rsidP="096CD86C">
      <w:pPr>
        <w:jc w:val="both"/>
        <w:rPr>
          <w:rFonts w:ascii="Times New Roman" w:hAnsi="Times New Roman" w:cs="Times New Roman"/>
          <w:noProof/>
          <w:sz w:val="24"/>
          <w:szCs w:val="24"/>
        </w:rPr>
      </w:pPr>
      <w:bookmarkStart w:id="15" w:name="_Hlk191144794"/>
      <w:r>
        <w:rPr>
          <w:rFonts w:ascii="Times New Roman" w:hAnsi="Times New Roman"/>
          <w:noProof/>
          <w:sz w:val="24"/>
        </w:rPr>
        <w:t>Poiché si prevede che nei prossimi anni il gas naturale rimarrà nel complesso il fattore che più influisce sui prezzi dell</w:t>
      </w:r>
      <w:r w:rsidR="00CE365F">
        <w:rPr>
          <w:rFonts w:ascii="Times New Roman" w:hAnsi="Times New Roman"/>
          <w:noProof/>
          <w:sz w:val="24"/>
        </w:rPr>
        <w:t>'</w:t>
      </w:r>
      <w:r>
        <w:rPr>
          <w:rFonts w:ascii="Times New Roman" w:hAnsi="Times New Roman"/>
          <w:noProof/>
          <w:sz w:val="24"/>
        </w:rPr>
        <w:t>energia elettrica nell</w:t>
      </w:r>
      <w:r w:rsidR="00CE365F">
        <w:rPr>
          <w:rFonts w:ascii="Times New Roman" w:hAnsi="Times New Roman"/>
          <w:noProof/>
          <w:sz w:val="24"/>
        </w:rPr>
        <w:t>'</w:t>
      </w:r>
      <w:r>
        <w:rPr>
          <w:rFonts w:ascii="Times New Roman" w:hAnsi="Times New Roman"/>
          <w:noProof/>
          <w:sz w:val="24"/>
        </w:rPr>
        <w:t>UE, la Commissione è pronta a sostenere gli Stati membri nell</w:t>
      </w:r>
      <w:r w:rsidR="00CE365F">
        <w:rPr>
          <w:rFonts w:ascii="Times New Roman" w:hAnsi="Times New Roman"/>
          <w:noProof/>
          <w:sz w:val="24"/>
        </w:rPr>
        <w:t>'</w:t>
      </w:r>
      <w:r>
        <w:rPr>
          <w:rFonts w:ascii="Times New Roman" w:hAnsi="Times New Roman"/>
          <w:noProof/>
          <w:sz w:val="24"/>
        </w:rPr>
        <w:t>elaborazione delle misure di aiuto di Stato che consentirebbero loro di far fronte a rincari estremi e a contesti di prezzo eccezionali e di dissociare i prezzi dell</w:t>
      </w:r>
      <w:r w:rsidR="00CE365F">
        <w:rPr>
          <w:rFonts w:ascii="Times New Roman" w:hAnsi="Times New Roman"/>
          <w:noProof/>
          <w:sz w:val="24"/>
        </w:rPr>
        <w:t>'</w:t>
      </w:r>
      <w:r>
        <w:rPr>
          <w:rFonts w:ascii="Times New Roman" w:hAnsi="Times New Roman"/>
          <w:noProof/>
          <w:sz w:val="24"/>
        </w:rPr>
        <w:t>energia elettrica da quelli elevati del gas, sulla base di modelli comprovati in situazioni di emergenza.</w:t>
      </w:r>
    </w:p>
    <w:bookmarkEnd w:id="15"/>
    <w:p w14:paraId="5A99BDCC" w14:textId="77777777" w:rsidR="00207359" w:rsidRPr="00FB363D" w:rsidRDefault="00207359" w:rsidP="00224C03">
      <w:pPr>
        <w:jc w:val="both"/>
        <w:rPr>
          <w:rFonts w:ascii="Times New Roman" w:hAnsi="Times New Roman" w:cs="Times New Roman"/>
          <w:noProof/>
          <w:sz w:val="24"/>
          <w:szCs w:val="24"/>
        </w:rPr>
      </w:pPr>
    </w:p>
    <w:p w14:paraId="28E415F3" w14:textId="7C2588F1" w:rsidR="00224C03" w:rsidRPr="00FB363D" w:rsidRDefault="00224C03" w:rsidP="00224C03">
      <w:pPr>
        <w:pStyle w:val="ListParagraph"/>
        <w:numPr>
          <w:ilvl w:val="1"/>
          <w:numId w:val="1"/>
        </w:numPr>
        <w:jc w:val="both"/>
        <w:rPr>
          <w:rFonts w:ascii="Times New Roman" w:hAnsi="Times New Roman" w:cs="Times New Roman"/>
          <w:b/>
          <w:noProof/>
          <w:sz w:val="24"/>
          <w:szCs w:val="24"/>
        </w:rPr>
      </w:pPr>
      <w:bookmarkStart w:id="16" w:name="_Hlk190463342"/>
      <w:r>
        <w:rPr>
          <w:rFonts w:ascii="Times New Roman" w:hAnsi="Times New Roman"/>
          <w:b/>
          <w:noProof/>
          <w:sz w:val="24"/>
        </w:rPr>
        <w:t>Accelerare la diffusione dell</w:t>
      </w:r>
      <w:r w:rsidR="00CE365F">
        <w:rPr>
          <w:rFonts w:ascii="Times New Roman" w:hAnsi="Times New Roman"/>
          <w:b/>
          <w:noProof/>
          <w:sz w:val="24"/>
        </w:rPr>
        <w:t>'</w:t>
      </w:r>
      <w:r>
        <w:rPr>
          <w:rFonts w:ascii="Times New Roman" w:hAnsi="Times New Roman"/>
          <w:b/>
          <w:noProof/>
          <w:sz w:val="24"/>
        </w:rPr>
        <w:t>energia e della produzione manifatturiera pulite</w:t>
      </w:r>
    </w:p>
    <w:bookmarkEnd w:id="16"/>
    <w:p w14:paraId="720F8AD3" w14:textId="05F69170" w:rsidR="00224C03" w:rsidRPr="00FB363D" w:rsidRDefault="147B8F04" w:rsidP="00224C03">
      <w:pPr>
        <w:jc w:val="both"/>
        <w:rPr>
          <w:rFonts w:ascii="Times New Roman" w:hAnsi="Times New Roman" w:cs="Times New Roman"/>
          <w:noProof/>
          <w:sz w:val="24"/>
          <w:szCs w:val="24"/>
        </w:rPr>
      </w:pPr>
      <w:r>
        <w:rPr>
          <w:rFonts w:ascii="Times New Roman" w:hAnsi="Times New Roman"/>
          <w:noProof/>
          <w:sz w:val="24"/>
        </w:rPr>
        <w:t xml:space="preserve">Le industrie ad alta intensità energetica hanno bisogno di un approvvigionamento stabile e sicuro di energia pulita a prezzi accessibili. </w:t>
      </w:r>
      <w:r>
        <w:rPr>
          <w:rFonts w:ascii="Times New Roman" w:hAnsi="Times New Roman"/>
          <w:b/>
          <w:noProof/>
          <w:sz w:val="24"/>
        </w:rPr>
        <w:t>È essenziale ridurre i tempi di rilascio delle autorizzazioni per la realizzazione di progetti che riguardano le reti, lo stoccaggio dell</w:t>
      </w:r>
      <w:r w:rsidR="00CE365F">
        <w:rPr>
          <w:rFonts w:ascii="Times New Roman" w:hAnsi="Times New Roman"/>
          <w:b/>
          <w:noProof/>
          <w:sz w:val="24"/>
        </w:rPr>
        <w:t>'</w:t>
      </w:r>
      <w:r>
        <w:rPr>
          <w:rFonts w:ascii="Times New Roman" w:hAnsi="Times New Roman"/>
          <w:b/>
          <w:noProof/>
          <w:sz w:val="24"/>
        </w:rPr>
        <w:t>energia e le energie rinnovabili.</w:t>
      </w:r>
      <w:r>
        <w:rPr>
          <w:rFonts w:ascii="Times New Roman" w:hAnsi="Times New Roman"/>
          <w:noProof/>
          <w:sz w:val="24"/>
        </w:rPr>
        <w:t xml:space="preserve"> Tuttavia ad oggi solo sette Stati membri hanno notificato il pieno recepimento delle norme semplificate in materia di autorizzazioni contenute nella nuova direttiva sulle energie rinnovabili. L</w:t>
      </w:r>
      <w:r w:rsidR="00CE365F">
        <w:rPr>
          <w:rFonts w:ascii="Times New Roman" w:hAnsi="Times New Roman"/>
          <w:noProof/>
          <w:sz w:val="24"/>
        </w:rPr>
        <w:t>'</w:t>
      </w:r>
      <w:r>
        <w:rPr>
          <w:rFonts w:ascii="Times New Roman" w:hAnsi="Times New Roman"/>
          <w:noProof/>
          <w:sz w:val="24"/>
        </w:rPr>
        <w:t>effetto in tali paesi è stato nettamente positivo e tutti gli Stati membri dovrebbero sfruttare al meglio questa opportunità, immettendo così nel sistema energia elettrica a costi più contenuti. La Commissione sosterrà quindi nell</w:t>
      </w:r>
      <w:r w:rsidR="00CE365F">
        <w:rPr>
          <w:rFonts w:ascii="Times New Roman" w:hAnsi="Times New Roman"/>
          <w:noProof/>
          <w:sz w:val="24"/>
        </w:rPr>
        <w:t>'</w:t>
      </w:r>
      <w:r>
        <w:rPr>
          <w:rFonts w:ascii="Times New Roman" w:hAnsi="Times New Roman"/>
          <w:noProof/>
          <w:sz w:val="24"/>
        </w:rPr>
        <w:t>immediato gli Stati membri nel recepimento e nell</w:t>
      </w:r>
      <w:r w:rsidR="00CE365F">
        <w:rPr>
          <w:rFonts w:ascii="Times New Roman" w:hAnsi="Times New Roman"/>
          <w:noProof/>
          <w:sz w:val="24"/>
        </w:rPr>
        <w:t>'</w:t>
      </w:r>
      <w:r>
        <w:rPr>
          <w:rFonts w:ascii="Times New Roman" w:hAnsi="Times New Roman"/>
          <w:noProof/>
          <w:sz w:val="24"/>
        </w:rPr>
        <w:t>attuazione della legislazione vigente in materia di autorizzazioni energetiche, condividerà migliori pratiche e raccomandazioni e avvierà un dialogo sull</w:t>
      </w:r>
      <w:r w:rsidR="00CE365F">
        <w:rPr>
          <w:rFonts w:ascii="Times New Roman" w:hAnsi="Times New Roman"/>
          <w:noProof/>
          <w:sz w:val="24"/>
        </w:rPr>
        <w:t>'</w:t>
      </w:r>
      <w:r>
        <w:rPr>
          <w:rFonts w:ascii="Times New Roman" w:hAnsi="Times New Roman"/>
          <w:noProof/>
          <w:sz w:val="24"/>
        </w:rPr>
        <w:t xml:space="preserve">attuazione di tali autorizzazioni. </w:t>
      </w:r>
    </w:p>
    <w:p w14:paraId="28CCEBEC" w14:textId="11B70D57" w:rsidR="008867A6" w:rsidRPr="00FB363D" w:rsidRDefault="00224C03" w:rsidP="00CE365F">
      <w:pPr>
        <w:spacing w:after="80" w:line="252" w:lineRule="auto"/>
        <w:jc w:val="both"/>
        <w:rPr>
          <w:rFonts w:ascii="Times New Roman" w:hAnsi="Times New Roman" w:cs="Times New Roman"/>
          <w:noProof/>
          <w:sz w:val="24"/>
          <w:szCs w:val="24"/>
        </w:rPr>
      </w:pPr>
      <w:r>
        <w:rPr>
          <w:rFonts w:ascii="Times New Roman" w:hAnsi="Times New Roman"/>
          <w:noProof/>
          <w:sz w:val="24"/>
        </w:rPr>
        <w:t>Un</w:t>
      </w:r>
      <w:r w:rsidR="00CE365F">
        <w:rPr>
          <w:rFonts w:ascii="Times New Roman" w:hAnsi="Times New Roman"/>
          <w:noProof/>
          <w:sz w:val="24"/>
        </w:rPr>
        <w:t>'</w:t>
      </w:r>
      <w:r>
        <w:rPr>
          <w:rFonts w:ascii="Times New Roman" w:hAnsi="Times New Roman"/>
          <w:noProof/>
          <w:sz w:val="24"/>
        </w:rPr>
        <w:t>altra fonte di grande preoccupazione per le industrie ad alta intensità energetica che puntano all</w:t>
      </w:r>
      <w:r w:rsidR="00CE365F">
        <w:rPr>
          <w:rFonts w:ascii="Times New Roman" w:hAnsi="Times New Roman"/>
          <w:noProof/>
          <w:sz w:val="24"/>
        </w:rPr>
        <w:t>'</w:t>
      </w:r>
      <w:r>
        <w:rPr>
          <w:rFonts w:ascii="Times New Roman" w:hAnsi="Times New Roman"/>
          <w:noProof/>
          <w:sz w:val="24"/>
        </w:rPr>
        <w:t>elettrificazione sono le lunghe procedure di rilascio delle autorizzazioni. Per questo motivo la Commissione, nell</w:t>
      </w:r>
      <w:r w:rsidR="00CE365F">
        <w:rPr>
          <w:rFonts w:ascii="Times New Roman" w:hAnsi="Times New Roman"/>
          <w:noProof/>
          <w:sz w:val="24"/>
        </w:rPr>
        <w:t>'</w:t>
      </w:r>
      <w:r>
        <w:rPr>
          <w:rFonts w:ascii="Times New Roman" w:hAnsi="Times New Roman"/>
          <w:noProof/>
          <w:sz w:val="24"/>
        </w:rPr>
        <w:t xml:space="preserve">imminente </w:t>
      </w:r>
      <w:r>
        <w:rPr>
          <w:rFonts w:ascii="Times New Roman" w:hAnsi="Times New Roman"/>
          <w:b/>
          <w:noProof/>
          <w:sz w:val="24"/>
        </w:rPr>
        <w:t>atto legislativo sull</w:t>
      </w:r>
      <w:r w:rsidR="00CE365F">
        <w:rPr>
          <w:rFonts w:ascii="Times New Roman" w:hAnsi="Times New Roman"/>
          <w:b/>
          <w:noProof/>
          <w:sz w:val="24"/>
        </w:rPr>
        <w:t>'</w:t>
      </w:r>
      <w:r>
        <w:rPr>
          <w:rFonts w:ascii="Times New Roman" w:hAnsi="Times New Roman"/>
          <w:b/>
          <w:noProof/>
          <w:sz w:val="24"/>
        </w:rPr>
        <w:t>accelerazione della decarbonizzazione industriale, proporrà misure concrete per affrontare le strozzature nelle procedure autorizzative relative all</w:t>
      </w:r>
      <w:r w:rsidR="00CE365F">
        <w:rPr>
          <w:rFonts w:ascii="Times New Roman" w:hAnsi="Times New Roman"/>
          <w:b/>
          <w:noProof/>
          <w:sz w:val="24"/>
        </w:rPr>
        <w:t>'</w:t>
      </w:r>
      <w:r>
        <w:rPr>
          <w:rFonts w:ascii="Times New Roman" w:hAnsi="Times New Roman"/>
          <w:b/>
          <w:noProof/>
          <w:sz w:val="24"/>
        </w:rPr>
        <w:t>accesso dell</w:t>
      </w:r>
      <w:r w:rsidR="00CE365F">
        <w:rPr>
          <w:rFonts w:ascii="Times New Roman" w:hAnsi="Times New Roman"/>
          <w:b/>
          <w:noProof/>
          <w:sz w:val="24"/>
        </w:rPr>
        <w:t>'</w:t>
      </w:r>
      <w:r>
        <w:rPr>
          <w:rFonts w:ascii="Times New Roman" w:hAnsi="Times New Roman"/>
          <w:b/>
          <w:noProof/>
          <w:sz w:val="24"/>
        </w:rPr>
        <w:t>industria all</w:t>
      </w:r>
      <w:r w:rsidR="00CE365F">
        <w:rPr>
          <w:rFonts w:ascii="Times New Roman" w:hAnsi="Times New Roman"/>
          <w:b/>
          <w:noProof/>
          <w:sz w:val="24"/>
        </w:rPr>
        <w:t>'</w:t>
      </w:r>
      <w:r>
        <w:rPr>
          <w:rFonts w:ascii="Times New Roman" w:hAnsi="Times New Roman"/>
          <w:b/>
          <w:noProof/>
          <w:sz w:val="24"/>
        </w:rPr>
        <w:t>energia e la decarbonizzazione industriale</w:t>
      </w:r>
      <w:r>
        <w:rPr>
          <w:rFonts w:ascii="Times New Roman" w:hAnsi="Times New Roman"/>
          <w:noProof/>
          <w:sz w:val="24"/>
        </w:rPr>
        <w:t>, mantenendo nel contempo le salvaguardie ambientali e tutelando la salute umana. Gli interventi si baseranno sull</w:t>
      </w:r>
      <w:r w:rsidR="00CE365F">
        <w:rPr>
          <w:rFonts w:ascii="Times New Roman" w:hAnsi="Times New Roman"/>
          <w:noProof/>
          <w:sz w:val="24"/>
        </w:rPr>
        <w:t>'</w:t>
      </w:r>
      <w:r>
        <w:rPr>
          <w:rFonts w:ascii="Times New Roman" w:hAnsi="Times New Roman"/>
          <w:noProof/>
          <w:sz w:val="24"/>
        </w:rPr>
        <w:t>esperienza acquisita attraverso il regolamento di emergenza in materia di autorizzazioni</w:t>
      </w:r>
      <w:r>
        <w:rPr>
          <w:rStyle w:val="FootnoteReference"/>
          <w:rFonts w:ascii="Times New Roman" w:hAnsi="Times New Roman" w:cs="Times New Roman"/>
          <w:noProof/>
          <w:sz w:val="24"/>
          <w:szCs w:val="24"/>
        </w:rPr>
        <w:footnoteReference w:id="9"/>
      </w:r>
      <w:r>
        <w:rPr>
          <w:rFonts w:ascii="Times New Roman" w:hAnsi="Times New Roman"/>
          <w:noProof/>
          <w:sz w:val="24"/>
        </w:rPr>
        <w:t>, la direttiva sulle energie rinnovabili</w:t>
      </w:r>
      <w:r>
        <w:rPr>
          <w:rStyle w:val="FootnoteReference"/>
          <w:rFonts w:ascii="Times New Roman" w:hAnsi="Times New Roman" w:cs="Times New Roman"/>
          <w:noProof/>
          <w:sz w:val="24"/>
          <w:szCs w:val="24"/>
        </w:rPr>
        <w:footnoteReference w:id="10"/>
      </w:r>
      <w:r>
        <w:rPr>
          <w:rFonts w:ascii="Times New Roman" w:hAnsi="Times New Roman"/>
          <w:noProof/>
          <w:sz w:val="24"/>
        </w:rPr>
        <w:t>, il regolamento TEN-E</w:t>
      </w:r>
      <w:r>
        <w:rPr>
          <w:rStyle w:val="FootnoteReference"/>
          <w:rFonts w:ascii="Times New Roman" w:hAnsi="Times New Roman" w:cs="Times New Roman"/>
          <w:noProof/>
          <w:sz w:val="24"/>
          <w:szCs w:val="24"/>
        </w:rPr>
        <w:footnoteReference w:id="11"/>
      </w:r>
      <w:r>
        <w:rPr>
          <w:rFonts w:ascii="Times New Roman" w:hAnsi="Times New Roman"/>
          <w:noProof/>
          <w:sz w:val="24"/>
        </w:rPr>
        <w:t>, il regolamento sulle materie prime critiche</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e il regolamento sull</w:t>
      </w:r>
      <w:r w:rsidR="00CE365F">
        <w:rPr>
          <w:rFonts w:ascii="Times New Roman" w:hAnsi="Times New Roman"/>
          <w:noProof/>
          <w:sz w:val="24"/>
        </w:rPr>
        <w:t>'</w:t>
      </w:r>
      <w:r>
        <w:rPr>
          <w:rFonts w:ascii="Times New Roman" w:hAnsi="Times New Roman"/>
          <w:noProof/>
          <w:sz w:val="24"/>
        </w:rPr>
        <w:t>industria a zero emissioni nette</w:t>
      </w:r>
      <w:r>
        <w:rPr>
          <w:rStyle w:val="FootnoteReference"/>
          <w:rFonts w:ascii="Times New Roman" w:hAnsi="Times New Roman" w:cs="Times New Roman"/>
          <w:noProof/>
          <w:sz w:val="24"/>
          <w:szCs w:val="24"/>
        </w:rPr>
        <w:footnoteReference w:id="13"/>
      </w:r>
      <w:r>
        <w:rPr>
          <w:rFonts w:ascii="Times New Roman" w:hAnsi="Times New Roman"/>
          <w:noProof/>
          <w:sz w:val="24"/>
        </w:rPr>
        <w:t>. Per alcune zone di accelerazione predefinite e nel caso di un interesse pubblico prevalente, possono risultare utili misure quali l</w:t>
      </w:r>
      <w:r w:rsidR="00CE365F">
        <w:rPr>
          <w:rFonts w:ascii="Times New Roman" w:hAnsi="Times New Roman"/>
          <w:noProof/>
          <w:sz w:val="24"/>
        </w:rPr>
        <w:t>'</w:t>
      </w:r>
      <w:r>
        <w:rPr>
          <w:rFonts w:ascii="Times New Roman" w:hAnsi="Times New Roman"/>
          <w:noProof/>
          <w:sz w:val="24"/>
        </w:rPr>
        <w:t>approvazione tacita di determinate decisioni amministrative nell</w:t>
      </w:r>
      <w:r w:rsidR="00CE365F">
        <w:rPr>
          <w:rFonts w:ascii="Times New Roman" w:hAnsi="Times New Roman"/>
          <w:noProof/>
          <w:sz w:val="24"/>
        </w:rPr>
        <w:t>'</w:t>
      </w:r>
      <w:r>
        <w:rPr>
          <w:rFonts w:ascii="Times New Roman" w:hAnsi="Times New Roman"/>
          <w:noProof/>
          <w:sz w:val="24"/>
        </w:rPr>
        <w:t>ambito della procedura di autorizzazione, laddove tale principio esista nel sistema giuridico nazionale, e gli sportelli unici per i promotori.</w:t>
      </w:r>
    </w:p>
    <w:p w14:paraId="384BFAC2" w14:textId="73FA06E8" w:rsidR="008867A6" w:rsidRPr="00FB363D" w:rsidRDefault="51466924" w:rsidP="00CE365F">
      <w:pPr>
        <w:spacing w:after="80" w:line="252" w:lineRule="auto"/>
        <w:jc w:val="both"/>
        <w:rPr>
          <w:rFonts w:ascii="Times New Roman" w:hAnsi="Times New Roman" w:cs="Times New Roman"/>
          <w:noProof/>
          <w:sz w:val="24"/>
          <w:szCs w:val="24"/>
        </w:rPr>
      </w:pPr>
      <w:r>
        <w:rPr>
          <w:rFonts w:ascii="Times New Roman" w:hAnsi="Times New Roman"/>
          <w:noProof/>
          <w:sz w:val="24"/>
        </w:rPr>
        <w:t>La digitalizzazione, che svolge un ruolo importante nel processo di autorizzazione, può accelerare le procedure e consentire di prevedere i tempi in modo più accurato. La Commissione incentiverà ulteriormente l</w:t>
      </w:r>
      <w:r w:rsidR="00CE365F">
        <w:rPr>
          <w:rFonts w:ascii="Times New Roman" w:hAnsi="Times New Roman"/>
          <w:noProof/>
          <w:sz w:val="24"/>
        </w:rPr>
        <w:t>'</w:t>
      </w:r>
      <w:r>
        <w:rPr>
          <w:rFonts w:ascii="Times New Roman" w:hAnsi="Times New Roman"/>
          <w:noProof/>
          <w:sz w:val="24"/>
        </w:rPr>
        <w:t>uso degli spazi di dati, dei dati e dei servizi spaziali dell</w:t>
      </w:r>
      <w:r w:rsidR="00CE365F">
        <w:rPr>
          <w:rFonts w:ascii="Times New Roman" w:hAnsi="Times New Roman"/>
          <w:noProof/>
          <w:sz w:val="24"/>
        </w:rPr>
        <w:t>'</w:t>
      </w:r>
      <w:r>
        <w:rPr>
          <w:rFonts w:ascii="Times New Roman" w:hAnsi="Times New Roman"/>
          <w:noProof/>
          <w:sz w:val="24"/>
        </w:rPr>
        <w:t>UE e dell</w:t>
      </w:r>
      <w:r w:rsidR="00CE365F">
        <w:rPr>
          <w:rFonts w:ascii="Times New Roman" w:hAnsi="Times New Roman"/>
          <w:noProof/>
          <w:sz w:val="24"/>
        </w:rPr>
        <w:t>'</w:t>
      </w:r>
      <w:r>
        <w:rPr>
          <w:rFonts w:ascii="Times New Roman" w:hAnsi="Times New Roman"/>
          <w:noProof/>
          <w:sz w:val="24"/>
        </w:rPr>
        <w:t xml:space="preserve">IA per garantire che le diverse serie di dati, tra cui la mappatura geologica, spaziale e naturale degli ecosistemi o i dati sulle emissioni, siano facilmente accessibili alle autorità nazionali, agevolando così il processo decisionale. </w:t>
      </w:r>
    </w:p>
    <w:p w14:paraId="384EAD7D" w14:textId="77777777" w:rsidR="004F55AA" w:rsidRPr="00FB363D" w:rsidRDefault="004F55AA" w:rsidP="00CE365F">
      <w:pPr>
        <w:spacing w:after="80" w:line="252" w:lineRule="auto"/>
        <w:jc w:val="both"/>
        <w:rPr>
          <w:rFonts w:ascii="Times New Roman" w:hAnsi="Times New Roman" w:cs="Times New Roman"/>
          <w:noProof/>
          <w:sz w:val="24"/>
          <w:szCs w:val="24"/>
        </w:rPr>
      </w:pPr>
    </w:p>
    <w:p w14:paraId="12A534A8" w14:textId="73047FB9" w:rsidR="00224C03" w:rsidRPr="00FB363D" w:rsidRDefault="003B6F39" w:rsidP="00CE365F">
      <w:pPr>
        <w:pStyle w:val="ListParagraph"/>
        <w:numPr>
          <w:ilvl w:val="1"/>
          <w:numId w:val="1"/>
        </w:numPr>
        <w:spacing w:after="80" w:line="252" w:lineRule="auto"/>
        <w:jc w:val="both"/>
        <w:rPr>
          <w:rFonts w:ascii="Times New Roman" w:hAnsi="Times New Roman" w:cs="Times New Roman"/>
          <w:b/>
          <w:noProof/>
          <w:sz w:val="24"/>
          <w:szCs w:val="24"/>
        </w:rPr>
      </w:pPr>
      <w:bookmarkStart w:id="17" w:name="_Hlk190463565"/>
      <w:r>
        <w:rPr>
          <w:rFonts w:ascii="Times New Roman" w:hAnsi="Times New Roman"/>
          <w:b/>
          <w:noProof/>
          <w:sz w:val="24"/>
        </w:rPr>
        <w:t xml:space="preserve">Garantire il buon funzionamento di mercati del gas efficaci </w:t>
      </w:r>
    </w:p>
    <w:bookmarkEnd w:id="17"/>
    <w:p w14:paraId="66E1CF38" w14:textId="25674830" w:rsidR="00224C03" w:rsidRPr="00FB363D" w:rsidRDefault="00224C03" w:rsidP="00CE365F">
      <w:pPr>
        <w:spacing w:after="80" w:line="252" w:lineRule="auto"/>
        <w:jc w:val="both"/>
        <w:rPr>
          <w:rFonts w:ascii="Times New Roman" w:hAnsi="Times New Roman" w:cs="Times New Roman"/>
          <w:noProof/>
          <w:sz w:val="24"/>
          <w:szCs w:val="24"/>
        </w:rPr>
      </w:pPr>
      <w:r>
        <w:rPr>
          <w:rFonts w:ascii="Times New Roman" w:hAnsi="Times New Roman"/>
          <w:b/>
          <w:noProof/>
          <w:sz w:val="24"/>
        </w:rPr>
        <w:t>Il prezzo del gas naturale importato ha un impatto diretto sui prezzi del gas e dell</w:t>
      </w:r>
      <w:r w:rsidR="00CE365F">
        <w:rPr>
          <w:rFonts w:ascii="Times New Roman" w:hAnsi="Times New Roman"/>
          <w:b/>
          <w:noProof/>
          <w:sz w:val="24"/>
        </w:rPr>
        <w:t>'</w:t>
      </w:r>
      <w:r>
        <w:rPr>
          <w:rFonts w:ascii="Times New Roman" w:hAnsi="Times New Roman"/>
          <w:b/>
          <w:noProof/>
          <w:sz w:val="24"/>
        </w:rPr>
        <w:t>energia elettrica nell</w:t>
      </w:r>
      <w:r w:rsidR="00CE365F">
        <w:rPr>
          <w:rFonts w:ascii="Times New Roman" w:hAnsi="Times New Roman"/>
          <w:b/>
          <w:noProof/>
          <w:sz w:val="24"/>
        </w:rPr>
        <w:t>'</w:t>
      </w:r>
      <w:r>
        <w:rPr>
          <w:rFonts w:ascii="Times New Roman" w:hAnsi="Times New Roman"/>
          <w:b/>
          <w:noProof/>
          <w:sz w:val="24"/>
        </w:rPr>
        <w:t>UE.</w:t>
      </w:r>
      <w:r>
        <w:rPr>
          <w:rFonts w:ascii="Times New Roman" w:hAnsi="Times New Roman"/>
          <w:noProof/>
          <w:sz w:val="24"/>
        </w:rPr>
        <w:t xml:space="preserve"> Per ridurre la volatilità dei prezzi e la speculazione, i mercati devono funzionare correttamente. La piena vigilanza regolamentare e la stretta cooperazione tra i regolatori dell</w:t>
      </w:r>
      <w:r w:rsidR="00CE365F">
        <w:rPr>
          <w:rFonts w:ascii="Times New Roman" w:hAnsi="Times New Roman"/>
          <w:noProof/>
          <w:sz w:val="24"/>
        </w:rPr>
        <w:t>'</w:t>
      </w:r>
      <w:r>
        <w:rPr>
          <w:rFonts w:ascii="Times New Roman" w:hAnsi="Times New Roman"/>
          <w:noProof/>
          <w:sz w:val="24"/>
        </w:rPr>
        <w:t>energia e le autorità di regolamentazione finanziaria sono necessarie per prevenire la manipolazione del mercato e colmare eventuali lacune legate alla mancanza di trasparenza, all</w:t>
      </w:r>
      <w:r w:rsidR="00CE365F">
        <w:rPr>
          <w:rFonts w:ascii="Times New Roman" w:hAnsi="Times New Roman"/>
          <w:noProof/>
          <w:sz w:val="24"/>
        </w:rPr>
        <w:t>'</w:t>
      </w:r>
      <w:r>
        <w:rPr>
          <w:rFonts w:ascii="Times New Roman" w:hAnsi="Times New Roman"/>
          <w:noProof/>
          <w:sz w:val="24"/>
        </w:rPr>
        <w:t>asimmetria delle informazioni e al rischio di concentrazione del mercato.</w:t>
      </w:r>
    </w:p>
    <w:p w14:paraId="7FD78E67" w14:textId="709F14A2" w:rsidR="00224C03" w:rsidRPr="00FB363D" w:rsidRDefault="5D3C1001" w:rsidP="00CE365F">
      <w:pPr>
        <w:spacing w:after="80" w:line="252" w:lineRule="auto"/>
        <w:jc w:val="both"/>
        <w:rPr>
          <w:rFonts w:ascii="Times New Roman" w:hAnsi="Times New Roman" w:cs="Times New Roman"/>
          <w:noProof/>
          <w:sz w:val="24"/>
          <w:szCs w:val="24"/>
        </w:rPr>
      </w:pPr>
      <w:r>
        <w:rPr>
          <w:rFonts w:ascii="Times New Roman" w:hAnsi="Times New Roman"/>
          <w:noProof/>
          <w:sz w:val="24"/>
        </w:rPr>
        <w:t>All</w:t>
      </w:r>
      <w:r w:rsidR="00CE365F">
        <w:rPr>
          <w:rFonts w:ascii="Times New Roman" w:hAnsi="Times New Roman"/>
          <w:noProof/>
          <w:sz w:val="24"/>
        </w:rPr>
        <w:t>'</w:t>
      </w:r>
      <w:r>
        <w:rPr>
          <w:rFonts w:ascii="Times New Roman" w:hAnsi="Times New Roman"/>
          <w:noProof/>
          <w:sz w:val="24"/>
        </w:rPr>
        <w:t xml:space="preserve">inizio di questo mese la Commissione ha istituito una </w:t>
      </w:r>
      <w:r>
        <w:rPr>
          <w:rFonts w:ascii="Times New Roman" w:hAnsi="Times New Roman"/>
          <w:b/>
          <w:noProof/>
          <w:sz w:val="24"/>
        </w:rPr>
        <w:t>task force per i mercati del gas con il compito di esaminare in modo esaustivo i mercati del gas naturale dell</w:t>
      </w:r>
      <w:r w:rsidR="00CE365F">
        <w:rPr>
          <w:rFonts w:ascii="Times New Roman" w:hAnsi="Times New Roman"/>
          <w:b/>
          <w:noProof/>
          <w:sz w:val="24"/>
        </w:rPr>
        <w:t>'</w:t>
      </w:r>
      <w:r>
        <w:rPr>
          <w:rFonts w:ascii="Times New Roman" w:hAnsi="Times New Roman"/>
          <w:b/>
          <w:noProof/>
          <w:sz w:val="24"/>
        </w:rPr>
        <w:t>UE</w:t>
      </w:r>
      <w:r>
        <w:rPr>
          <w:rFonts w:ascii="Times New Roman" w:hAnsi="Times New Roman"/>
          <w:noProof/>
          <w:sz w:val="24"/>
        </w:rPr>
        <w:t xml:space="preserve"> e, se necessario, adottare misure per garantirne il funzionamento ottimale e prevenire pratiche commerciali che distorcono i prezzi basati sul mercato, traendo insegnamenti dalla crisi energetica. La Commissione avvierà un</w:t>
      </w:r>
      <w:r w:rsidR="00CE365F">
        <w:rPr>
          <w:rFonts w:ascii="Times New Roman" w:hAnsi="Times New Roman"/>
          <w:noProof/>
          <w:sz w:val="24"/>
        </w:rPr>
        <w:t>'</w:t>
      </w:r>
      <w:r>
        <w:rPr>
          <w:rFonts w:ascii="Times New Roman" w:hAnsi="Times New Roman"/>
          <w:noProof/>
          <w:sz w:val="24"/>
        </w:rPr>
        <w:t>ampia consultazione dei portatori di interessi per valutare la necessità di ulteriori modifiche legislative volte a garantire una vigilanza regolamentare completa e continua, allineare e rafforzare le norme sui mercati dell</w:t>
      </w:r>
      <w:r w:rsidR="00CE365F">
        <w:rPr>
          <w:rFonts w:ascii="Times New Roman" w:hAnsi="Times New Roman"/>
          <w:noProof/>
          <w:sz w:val="24"/>
        </w:rPr>
        <w:t>'</w:t>
      </w:r>
      <w:r>
        <w:rPr>
          <w:rFonts w:ascii="Times New Roman" w:hAnsi="Times New Roman"/>
          <w:noProof/>
          <w:sz w:val="24"/>
        </w:rPr>
        <w:t>energia e sui mercati finanziari (MiFID/REMIT</w:t>
      </w:r>
      <w:r>
        <w:rPr>
          <w:rStyle w:val="FootnoteReference"/>
          <w:rFonts w:ascii="Times New Roman" w:hAnsi="Times New Roman" w:cs="Times New Roman"/>
          <w:noProof/>
          <w:sz w:val="24"/>
          <w:szCs w:val="24"/>
        </w:rPr>
        <w:footnoteReference w:id="14"/>
      </w:r>
      <w:r>
        <w:rPr>
          <w:rFonts w:ascii="Times New Roman" w:hAnsi="Times New Roman"/>
          <w:noProof/>
          <w:sz w:val="24"/>
        </w:rPr>
        <w:t>) e ridurre gli oneri amministrativi che gravano sulle imprese che negoziano sui mercati finanziari dell</w:t>
      </w:r>
      <w:r w:rsidR="00CE365F">
        <w:rPr>
          <w:rFonts w:ascii="Times New Roman" w:hAnsi="Times New Roman"/>
          <w:noProof/>
          <w:sz w:val="24"/>
        </w:rPr>
        <w:t>'</w:t>
      </w:r>
      <w:r>
        <w:rPr>
          <w:rFonts w:ascii="Times New Roman" w:hAnsi="Times New Roman"/>
          <w:noProof/>
          <w:sz w:val="24"/>
        </w:rPr>
        <w:t>energia (comunicazione unica). La consultazione riguarderà vari aspetti dell</w:t>
      </w:r>
      <w:r w:rsidR="00CE365F">
        <w:rPr>
          <w:rFonts w:ascii="Times New Roman" w:hAnsi="Times New Roman"/>
          <w:noProof/>
          <w:sz w:val="24"/>
        </w:rPr>
        <w:t>'</w:t>
      </w:r>
      <w:r>
        <w:rPr>
          <w:rFonts w:ascii="Times New Roman" w:hAnsi="Times New Roman"/>
          <w:noProof/>
          <w:sz w:val="24"/>
        </w:rPr>
        <w:t>assetto normativo</w:t>
      </w:r>
      <w:r>
        <w:rPr>
          <w:rStyle w:val="FootnoteReference"/>
          <w:rFonts w:ascii="Times New Roman" w:hAnsi="Times New Roman" w:cs="Times New Roman"/>
          <w:noProof/>
          <w:sz w:val="24"/>
          <w:szCs w:val="24"/>
        </w:rPr>
        <w:footnoteReference w:id="15"/>
      </w:r>
      <w:r>
        <w:rPr>
          <w:rFonts w:ascii="Times New Roman" w:hAnsi="Times New Roman"/>
          <w:noProof/>
          <w:sz w:val="24"/>
        </w:rPr>
        <w:t>, l</w:t>
      </w:r>
      <w:r w:rsidR="00CE365F">
        <w:rPr>
          <w:rFonts w:ascii="Times New Roman" w:hAnsi="Times New Roman"/>
          <w:noProof/>
          <w:sz w:val="24"/>
        </w:rPr>
        <w:t>'</w:t>
      </w:r>
      <w:r>
        <w:rPr>
          <w:rFonts w:ascii="Times New Roman" w:hAnsi="Times New Roman"/>
          <w:noProof/>
          <w:sz w:val="24"/>
        </w:rPr>
        <w:t>approccio comune di vigilanza da parte dei regolatori dell</w:t>
      </w:r>
      <w:r w:rsidR="00CE365F">
        <w:rPr>
          <w:rFonts w:ascii="Times New Roman" w:hAnsi="Times New Roman"/>
          <w:noProof/>
          <w:sz w:val="24"/>
        </w:rPr>
        <w:t>'</w:t>
      </w:r>
      <w:r>
        <w:rPr>
          <w:rFonts w:ascii="Times New Roman" w:hAnsi="Times New Roman"/>
          <w:noProof/>
          <w:sz w:val="24"/>
        </w:rPr>
        <w:t xml:space="preserve">energia e delle autorità di regolamentazione del settore finanziario e la creazione di una banca dati congiunta armonizzata di tutti i dati di mercato pertinenti, cui abbiano pieno accesso tutte le autorità competenti. La Commissione presenterà una relazione entro il quarto trimestre del </w:t>
      </w:r>
      <w:r w:rsidRPr="00CE365F">
        <w:rPr>
          <w:rFonts w:ascii="Times New Roman" w:hAnsi="Times New Roman"/>
          <w:noProof/>
          <w:sz w:val="24"/>
        </w:rPr>
        <w:t>2025</w:t>
      </w:r>
      <w:r>
        <w:rPr>
          <w:rFonts w:ascii="Times New Roman" w:hAnsi="Times New Roman"/>
          <w:noProof/>
          <w:sz w:val="24"/>
        </w:rPr>
        <w:t xml:space="preserve">. </w:t>
      </w:r>
    </w:p>
    <w:p w14:paraId="5B5DFAAC" w14:textId="46987A41" w:rsidR="00820B10" w:rsidRPr="00FB363D" w:rsidRDefault="000B3166" w:rsidP="00CE365F">
      <w:pPr>
        <w:spacing w:after="80" w:line="252" w:lineRule="auto"/>
        <w:jc w:val="both"/>
        <w:rPr>
          <w:rFonts w:ascii="Times New Roman" w:hAnsi="Times New Roman" w:cs="Times New Roman"/>
          <w:noProof/>
          <w:sz w:val="24"/>
          <w:szCs w:val="24"/>
        </w:rPr>
      </w:pPr>
      <w:bookmarkStart w:id="18" w:name="_Hlk190463636"/>
      <w:r>
        <w:rPr>
          <w:rFonts w:ascii="Times New Roman" w:hAnsi="Times New Roman"/>
          <w:noProof/>
          <w:sz w:val="24"/>
        </w:rPr>
        <w:t xml:space="preserve">Inoltre un migliore coordinamento tra gli Stati membri e traiettorie di riempimento più flessibili, con il sostegno della Commissione, possono contribuire a ridurre lo stress cui è sottoposto il sistema ed evitare distorsioni del mercato legate al </w:t>
      </w:r>
      <w:r>
        <w:rPr>
          <w:rFonts w:ascii="Times New Roman" w:hAnsi="Times New Roman"/>
          <w:b/>
          <w:noProof/>
          <w:sz w:val="24"/>
        </w:rPr>
        <w:t>riempimento degli impianti di stoccaggio del gas</w:t>
      </w:r>
      <w:r>
        <w:rPr>
          <w:rFonts w:ascii="Times New Roman" w:hAnsi="Times New Roman"/>
          <w:noProof/>
          <w:sz w:val="24"/>
        </w:rPr>
        <w:t>, sostenendo il riempimento a migliori condizioni di acquisto e la sicurezza dell</w:t>
      </w:r>
      <w:r w:rsidR="00CE365F">
        <w:rPr>
          <w:rFonts w:ascii="Times New Roman" w:hAnsi="Times New Roman"/>
          <w:noProof/>
          <w:sz w:val="24"/>
        </w:rPr>
        <w:t>'</w:t>
      </w:r>
      <w:r>
        <w:rPr>
          <w:rFonts w:ascii="Times New Roman" w:hAnsi="Times New Roman"/>
          <w:noProof/>
          <w:sz w:val="24"/>
        </w:rPr>
        <w:t>approvvigionamento.</w:t>
      </w:r>
      <w:bookmarkEnd w:id="18"/>
    </w:p>
    <w:tbl>
      <w:tblPr>
        <w:tblStyle w:val="TableGrid"/>
        <w:tblW w:w="0" w:type="auto"/>
        <w:tblLook w:val="04A0" w:firstRow="1" w:lastRow="0" w:firstColumn="1" w:lastColumn="0" w:noHBand="0" w:noVBand="1"/>
      </w:tblPr>
      <w:tblGrid>
        <w:gridCol w:w="7508"/>
        <w:gridCol w:w="1508"/>
      </w:tblGrid>
      <w:tr w:rsidR="00224C03" w:rsidRPr="00FB363D" w14:paraId="29CE5899" w14:textId="77777777" w:rsidTr="5217EEA5">
        <w:tc>
          <w:tcPr>
            <w:tcW w:w="7508" w:type="dxa"/>
            <w:shd w:val="clear" w:color="auto" w:fill="DAE9F7" w:themeFill="text2" w:themeFillTint="1A"/>
            <w:vAlign w:val="center"/>
          </w:tcPr>
          <w:p w14:paraId="0B7EF750" w14:textId="541666D6" w:rsidR="00224C03" w:rsidRPr="00FB363D" w:rsidRDefault="00224C03">
            <w:pPr>
              <w:jc w:val="center"/>
              <w:rPr>
                <w:rFonts w:ascii="Times New Roman" w:hAnsi="Times New Roman" w:cs="Times New Roman"/>
                <w:noProof/>
                <w:sz w:val="24"/>
                <w:szCs w:val="24"/>
              </w:rPr>
            </w:pPr>
            <w:r>
              <w:rPr>
                <w:rFonts w:ascii="Times New Roman" w:hAnsi="Times New Roman"/>
                <w:noProof/>
                <w:sz w:val="24"/>
              </w:rPr>
              <w:t>Azioni faro — Accesso alle infrastrutture e all</w:t>
            </w:r>
            <w:r w:rsidR="00CE365F">
              <w:rPr>
                <w:rFonts w:ascii="Times New Roman" w:hAnsi="Times New Roman"/>
                <w:noProof/>
                <w:sz w:val="24"/>
              </w:rPr>
              <w:t>'</w:t>
            </w:r>
            <w:r>
              <w:rPr>
                <w:rFonts w:ascii="Times New Roman" w:hAnsi="Times New Roman"/>
                <w:noProof/>
                <w:sz w:val="24"/>
              </w:rPr>
              <w:t>energia a prezzi abbordabili</w:t>
            </w:r>
          </w:p>
        </w:tc>
        <w:tc>
          <w:tcPr>
            <w:tcW w:w="1508" w:type="dxa"/>
            <w:shd w:val="clear" w:color="auto" w:fill="DAE9F7" w:themeFill="text2" w:themeFillTint="1A"/>
            <w:vAlign w:val="center"/>
          </w:tcPr>
          <w:p w14:paraId="20E26F23" w14:textId="77777777" w:rsidR="00224C03" w:rsidRPr="00FB363D" w:rsidRDefault="00224C03">
            <w:pPr>
              <w:jc w:val="center"/>
              <w:rPr>
                <w:rFonts w:ascii="Times New Roman" w:hAnsi="Times New Roman" w:cs="Times New Roman"/>
                <w:noProof/>
                <w:sz w:val="24"/>
                <w:szCs w:val="24"/>
              </w:rPr>
            </w:pPr>
            <w:r>
              <w:rPr>
                <w:rFonts w:ascii="Times New Roman" w:hAnsi="Times New Roman"/>
                <w:noProof/>
                <w:sz w:val="24"/>
              </w:rPr>
              <w:t>Calendario</w:t>
            </w:r>
          </w:p>
        </w:tc>
      </w:tr>
      <w:tr w:rsidR="007B0997" w:rsidRPr="00FB363D" w14:paraId="1CCC9845" w14:textId="77777777" w:rsidTr="5217EEA5">
        <w:trPr>
          <w:trHeight w:val="414"/>
        </w:trPr>
        <w:tc>
          <w:tcPr>
            <w:tcW w:w="7508" w:type="dxa"/>
            <w:vAlign w:val="center"/>
          </w:tcPr>
          <w:p w14:paraId="778F6682" w14:textId="66E47942" w:rsidR="007B0997" w:rsidRPr="00FB363D" w:rsidRDefault="007B0997">
            <w:pPr>
              <w:rPr>
                <w:rFonts w:ascii="Times New Roman" w:hAnsi="Times New Roman" w:cs="Times New Roman"/>
                <w:noProof/>
                <w:sz w:val="24"/>
                <w:szCs w:val="24"/>
              </w:rPr>
            </w:pPr>
            <w:r>
              <w:rPr>
                <w:rFonts w:ascii="Times New Roman" w:hAnsi="Times New Roman"/>
                <w:noProof/>
                <w:sz w:val="24"/>
              </w:rPr>
              <w:t>Piano d</w:t>
            </w:r>
            <w:r w:rsidR="00CE365F">
              <w:rPr>
                <w:rFonts w:ascii="Times New Roman" w:hAnsi="Times New Roman"/>
                <w:noProof/>
                <w:sz w:val="24"/>
              </w:rPr>
              <w:t>'</w:t>
            </w:r>
            <w:r>
              <w:rPr>
                <w:rFonts w:ascii="Times New Roman" w:hAnsi="Times New Roman"/>
                <w:noProof/>
                <w:sz w:val="24"/>
              </w:rPr>
              <w:t>azione per un</w:t>
            </w:r>
            <w:r w:rsidR="00CE365F">
              <w:rPr>
                <w:rFonts w:ascii="Times New Roman" w:hAnsi="Times New Roman"/>
                <w:noProof/>
                <w:sz w:val="24"/>
              </w:rPr>
              <w:t>'</w:t>
            </w:r>
            <w:r>
              <w:rPr>
                <w:rFonts w:ascii="Times New Roman" w:hAnsi="Times New Roman"/>
                <w:noProof/>
                <w:sz w:val="24"/>
              </w:rPr>
              <w:t>energia a prezzi accessibili</w:t>
            </w:r>
          </w:p>
        </w:tc>
        <w:tc>
          <w:tcPr>
            <w:tcW w:w="1508" w:type="dxa"/>
            <w:vAlign w:val="center"/>
          </w:tcPr>
          <w:p w14:paraId="535C73A0" w14:textId="77777777" w:rsidR="007B0997" w:rsidRPr="00FB363D" w:rsidRDefault="007B0997">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2025</w:t>
            </w:r>
          </w:p>
        </w:tc>
      </w:tr>
      <w:tr w:rsidR="00224C03" w:rsidRPr="00FB363D" w14:paraId="76DB0212" w14:textId="77777777" w:rsidTr="5217EEA5">
        <w:trPr>
          <w:trHeight w:val="703"/>
        </w:trPr>
        <w:tc>
          <w:tcPr>
            <w:tcW w:w="7508" w:type="dxa"/>
            <w:vAlign w:val="center"/>
          </w:tcPr>
          <w:p w14:paraId="6C29B8FA" w14:textId="59A2BA5B" w:rsidR="00224C03" w:rsidRPr="00FB363D" w:rsidRDefault="00224C03">
            <w:pPr>
              <w:rPr>
                <w:rFonts w:ascii="Times New Roman" w:hAnsi="Times New Roman" w:cs="Times New Roman"/>
                <w:noProof/>
                <w:sz w:val="24"/>
                <w:szCs w:val="24"/>
              </w:rPr>
            </w:pPr>
            <w:r>
              <w:rPr>
                <w:rFonts w:ascii="Times New Roman" w:hAnsi="Times New Roman"/>
                <w:noProof/>
                <w:sz w:val="24"/>
              </w:rPr>
              <w:t xml:space="preserve">Programma pilota della BEI che offre garanzie finanziarie agli acquirenti negli accordi di compravendita di energia elettrica, in particolare alle PMI e alle industrie ad alta intensità energetica </w:t>
            </w:r>
          </w:p>
        </w:tc>
        <w:tc>
          <w:tcPr>
            <w:tcW w:w="1508" w:type="dxa"/>
            <w:vAlign w:val="center"/>
          </w:tcPr>
          <w:p w14:paraId="17AA2F08" w14:textId="56BF3C6D" w:rsidR="00224C03" w:rsidRPr="00FB363D" w:rsidRDefault="00224C03">
            <w:pPr>
              <w:jc w:val="center"/>
              <w:rPr>
                <w:rFonts w:ascii="Times New Roman" w:hAnsi="Times New Roman" w:cs="Times New Roman"/>
                <w:noProof/>
                <w:sz w:val="24"/>
                <w:szCs w:val="24"/>
              </w:rPr>
            </w:pPr>
            <w:r>
              <w:rPr>
                <w:rFonts w:ascii="Times New Roman" w:hAnsi="Times New Roman"/>
                <w:noProof/>
                <w:sz w:val="24"/>
              </w:rPr>
              <w:t xml:space="preserve">Secondo trimestre </w:t>
            </w:r>
            <w:r w:rsidRPr="00CE365F">
              <w:rPr>
                <w:rFonts w:ascii="Times New Roman" w:hAnsi="Times New Roman"/>
                <w:noProof/>
                <w:sz w:val="24"/>
              </w:rPr>
              <w:t>2025</w:t>
            </w:r>
          </w:p>
        </w:tc>
      </w:tr>
      <w:tr w:rsidR="00F82861" w:rsidRPr="00FB363D" w14:paraId="696E92D5" w14:textId="77777777" w:rsidTr="5217EEA5">
        <w:trPr>
          <w:trHeight w:val="703"/>
        </w:trPr>
        <w:tc>
          <w:tcPr>
            <w:tcW w:w="7508" w:type="dxa"/>
            <w:vAlign w:val="center"/>
          </w:tcPr>
          <w:p w14:paraId="118E322D" w14:textId="152B5470" w:rsidR="00F82861" w:rsidRPr="00FB363D" w:rsidRDefault="00F82861" w:rsidP="00F82861">
            <w:pPr>
              <w:rPr>
                <w:rFonts w:ascii="Times New Roman" w:hAnsi="Times New Roman" w:cs="Times New Roman"/>
                <w:noProof/>
                <w:sz w:val="24"/>
                <w:szCs w:val="24"/>
              </w:rPr>
            </w:pPr>
            <w:r>
              <w:rPr>
                <w:rFonts w:ascii="Times New Roman" w:hAnsi="Times New Roman"/>
                <w:noProof/>
                <w:sz w:val="24"/>
              </w:rPr>
              <w:t>Proposta legislativa sull</w:t>
            </w:r>
            <w:r w:rsidR="00CE365F">
              <w:rPr>
                <w:rFonts w:ascii="Times New Roman" w:hAnsi="Times New Roman"/>
                <w:noProof/>
                <w:sz w:val="24"/>
              </w:rPr>
              <w:t>'</w:t>
            </w:r>
            <w:r>
              <w:rPr>
                <w:rFonts w:ascii="Times New Roman" w:hAnsi="Times New Roman"/>
                <w:noProof/>
                <w:sz w:val="24"/>
              </w:rPr>
              <w:t>estensione del regolamento sullo stoccaggio del gas</w:t>
            </w:r>
          </w:p>
        </w:tc>
        <w:tc>
          <w:tcPr>
            <w:tcW w:w="1508" w:type="dxa"/>
            <w:vAlign w:val="center"/>
          </w:tcPr>
          <w:p w14:paraId="1727B59A" w14:textId="6613E62F" w:rsidR="00F82861" w:rsidRPr="00FB363D" w:rsidRDefault="00F82861" w:rsidP="00F82861">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2025</w:t>
            </w:r>
          </w:p>
        </w:tc>
      </w:tr>
      <w:tr w:rsidR="008867A6" w:rsidRPr="00FB363D" w14:paraId="0BCA4B18" w14:textId="77777777" w:rsidTr="5217EEA5">
        <w:trPr>
          <w:trHeight w:val="703"/>
        </w:trPr>
        <w:tc>
          <w:tcPr>
            <w:tcW w:w="7508" w:type="dxa"/>
            <w:vAlign w:val="center"/>
          </w:tcPr>
          <w:p w14:paraId="3A24D4A5" w14:textId="460C8124" w:rsidR="008867A6" w:rsidRPr="00FB363D" w:rsidRDefault="008867A6">
            <w:pPr>
              <w:rPr>
                <w:rFonts w:ascii="Times New Roman" w:hAnsi="Times New Roman" w:cs="Times New Roman"/>
                <w:noProof/>
                <w:sz w:val="24"/>
                <w:szCs w:val="24"/>
              </w:rPr>
            </w:pPr>
            <w:r>
              <w:rPr>
                <w:rFonts w:ascii="Times New Roman" w:hAnsi="Times New Roman"/>
                <w:noProof/>
                <w:sz w:val="24"/>
              </w:rPr>
              <w:t>Disciplina degli aiuti di Stato nell</w:t>
            </w:r>
            <w:r w:rsidR="00CE365F">
              <w:rPr>
                <w:rFonts w:ascii="Times New Roman" w:hAnsi="Times New Roman"/>
                <w:noProof/>
                <w:sz w:val="24"/>
              </w:rPr>
              <w:t>'</w:t>
            </w:r>
            <w:r>
              <w:rPr>
                <w:rFonts w:ascii="Times New Roman" w:hAnsi="Times New Roman"/>
                <w:noProof/>
                <w:sz w:val="24"/>
              </w:rPr>
              <w:t>ambito del patto per l</w:t>
            </w:r>
            <w:r w:rsidR="00CE365F">
              <w:rPr>
                <w:rFonts w:ascii="Times New Roman" w:hAnsi="Times New Roman"/>
                <w:noProof/>
                <w:sz w:val="24"/>
              </w:rPr>
              <w:t>'</w:t>
            </w:r>
            <w:r>
              <w:rPr>
                <w:rFonts w:ascii="Times New Roman" w:hAnsi="Times New Roman"/>
                <w:noProof/>
                <w:sz w:val="24"/>
              </w:rPr>
              <w:t>industria pulita</w:t>
            </w:r>
          </w:p>
        </w:tc>
        <w:tc>
          <w:tcPr>
            <w:tcW w:w="1508" w:type="dxa"/>
            <w:vAlign w:val="center"/>
          </w:tcPr>
          <w:p w14:paraId="31FE81E7" w14:textId="77777777" w:rsidR="008867A6" w:rsidRPr="00FB363D" w:rsidRDefault="008867A6">
            <w:pPr>
              <w:jc w:val="center"/>
              <w:rPr>
                <w:rFonts w:ascii="Times New Roman" w:hAnsi="Times New Roman" w:cs="Times New Roman"/>
                <w:noProof/>
                <w:sz w:val="24"/>
                <w:szCs w:val="24"/>
              </w:rPr>
            </w:pPr>
            <w:r>
              <w:rPr>
                <w:rFonts w:ascii="Times New Roman" w:hAnsi="Times New Roman"/>
                <w:noProof/>
                <w:sz w:val="24"/>
              </w:rPr>
              <w:t xml:space="preserve">Secondo trimestre </w:t>
            </w:r>
            <w:r w:rsidRPr="00CE365F">
              <w:rPr>
                <w:rFonts w:ascii="Times New Roman" w:hAnsi="Times New Roman"/>
                <w:noProof/>
                <w:sz w:val="24"/>
              </w:rPr>
              <w:t>2025</w:t>
            </w:r>
          </w:p>
        </w:tc>
      </w:tr>
      <w:tr w:rsidR="00F82861" w:rsidRPr="00FB363D" w14:paraId="586049C3" w14:textId="77777777" w:rsidTr="5217EEA5">
        <w:trPr>
          <w:trHeight w:val="703"/>
        </w:trPr>
        <w:tc>
          <w:tcPr>
            <w:tcW w:w="7508" w:type="dxa"/>
            <w:vAlign w:val="center"/>
          </w:tcPr>
          <w:p w14:paraId="2C656662" w14:textId="244E8883" w:rsidR="00F82861" w:rsidRPr="00FB363D" w:rsidRDefault="00F82861" w:rsidP="00F82861">
            <w:pPr>
              <w:rPr>
                <w:rFonts w:ascii="Times New Roman" w:hAnsi="Times New Roman" w:cs="Times New Roman"/>
                <w:noProof/>
                <w:sz w:val="24"/>
                <w:szCs w:val="24"/>
              </w:rPr>
            </w:pPr>
            <w:r>
              <w:rPr>
                <w:rFonts w:ascii="Times New Roman" w:hAnsi="Times New Roman"/>
                <w:noProof/>
                <w:sz w:val="24"/>
              </w:rPr>
              <w:t xml:space="preserve">Raccomandazione sugli oneri di rete </w:t>
            </w:r>
          </w:p>
        </w:tc>
        <w:tc>
          <w:tcPr>
            <w:tcW w:w="1508" w:type="dxa"/>
            <w:vAlign w:val="center"/>
          </w:tcPr>
          <w:p w14:paraId="49157CC4" w14:textId="73D7C588" w:rsidR="00F82861" w:rsidRPr="00FB363D" w:rsidRDefault="00F82861" w:rsidP="00F82861">
            <w:pPr>
              <w:jc w:val="center"/>
              <w:rPr>
                <w:rFonts w:ascii="Times New Roman" w:hAnsi="Times New Roman" w:cs="Times New Roman"/>
                <w:noProof/>
                <w:sz w:val="24"/>
                <w:szCs w:val="24"/>
              </w:rPr>
            </w:pPr>
            <w:r>
              <w:rPr>
                <w:rFonts w:ascii="Times New Roman" w:hAnsi="Times New Roman"/>
                <w:noProof/>
                <w:sz w:val="24"/>
              </w:rPr>
              <w:t xml:space="preserve">Secondo trimestre </w:t>
            </w:r>
            <w:r w:rsidRPr="00CE365F">
              <w:rPr>
                <w:rFonts w:ascii="Times New Roman" w:hAnsi="Times New Roman"/>
                <w:noProof/>
                <w:sz w:val="24"/>
              </w:rPr>
              <w:t>2025</w:t>
            </w:r>
          </w:p>
        </w:tc>
      </w:tr>
      <w:tr w:rsidR="00BC0E68" w:rsidRPr="00FB363D" w14:paraId="78FAD72F" w14:textId="77777777" w:rsidTr="5217EEA5">
        <w:trPr>
          <w:trHeight w:val="529"/>
        </w:trPr>
        <w:tc>
          <w:tcPr>
            <w:tcW w:w="7508" w:type="dxa"/>
            <w:vAlign w:val="center"/>
          </w:tcPr>
          <w:p w14:paraId="0DA94819" w14:textId="1EB9E790" w:rsidR="00BC0E68" w:rsidRPr="00FB363D" w:rsidRDefault="00BC0E68" w:rsidP="00BC0E68">
            <w:pPr>
              <w:rPr>
                <w:rFonts w:ascii="Times New Roman" w:hAnsi="Times New Roman" w:cs="Times New Roman"/>
                <w:noProof/>
                <w:sz w:val="24"/>
                <w:szCs w:val="24"/>
              </w:rPr>
            </w:pPr>
            <w:r>
              <w:rPr>
                <w:rFonts w:ascii="Times New Roman" w:hAnsi="Times New Roman"/>
                <w:noProof/>
                <w:sz w:val="24"/>
              </w:rPr>
              <w:t>Atto legislativo sull</w:t>
            </w:r>
            <w:r w:rsidR="00CE365F">
              <w:rPr>
                <w:rFonts w:ascii="Times New Roman" w:hAnsi="Times New Roman"/>
                <w:noProof/>
                <w:sz w:val="24"/>
              </w:rPr>
              <w:t>'</w:t>
            </w:r>
            <w:r>
              <w:rPr>
                <w:rFonts w:ascii="Times New Roman" w:hAnsi="Times New Roman"/>
                <w:noProof/>
                <w:sz w:val="24"/>
              </w:rPr>
              <w:t xml:space="preserve">accelerazione della decarbonizzazione industriale: </w:t>
            </w:r>
          </w:p>
          <w:p w14:paraId="1973CBBC" w14:textId="574804CA" w:rsidR="00BC0E68" w:rsidRPr="00FB363D" w:rsidRDefault="00BC0E68" w:rsidP="00BC0E68">
            <w:pPr>
              <w:pStyle w:val="ListParagraph"/>
              <w:numPr>
                <w:ilvl w:val="0"/>
                <w:numId w:val="35"/>
              </w:numPr>
              <w:rPr>
                <w:rFonts w:ascii="Times New Roman" w:hAnsi="Times New Roman" w:cs="Times New Roman"/>
                <w:noProof/>
                <w:sz w:val="24"/>
                <w:szCs w:val="24"/>
              </w:rPr>
            </w:pPr>
            <w:r>
              <w:rPr>
                <w:rFonts w:ascii="Times New Roman" w:hAnsi="Times New Roman"/>
                <w:noProof/>
                <w:sz w:val="24"/>
              </w:rPr>
              <w:t>accelerare il rilascio delle autorizzazioni per l</w:t>
            </w:r>
            <w:r w:rsidR="00CE365F">
              <w:rPr>
                <w:rFonts w:ascii="Times New Roman" w:hAnsi="Times New Roman"/>
                <w:noProof/>
                <w:sz w:val="24"/>
              </w:rPr>
              <w:t>'</w:t>
            </w:r>
            <w:r>
              <w:rPr>
                <w:rFonts w:ascii="Times New Roman" w:hAnsi="Times New Roman"/>
                <w:noProof/>
                <w:sz w:val="24"/>
              </w:rPr>
              <w:t>accesso delle industrie all</w:t>
            </w:r>
            <w:r w:rsidR="00CE365F">
              <w:rPr>
                <w:rFonts w:ascii="Times New Roman" w:hAnsi="Times New Roman"/>
                <w:noProof/>
                <w:sz w:val="24"/>
              </w:rPr>
              <w:t>'</w:t>
            </w:r>
            <w:r>
              <w:rPr>
                <w:rFonts w:ascii="Times New Roman" w:hAnsi="Times New Roman"/>
                <w:noProof/>
                <w:sz w:val="24"/>
              </w:rPr>
              <w:t xml:space="preserve">energia e la decarbonizzazione industriale </w:t>
            </w:r>
          </w:p>
        </w:tc>
        <w:tc>
          <w:tcPr>
            <w:tcW w:w="1508" w:type="dxa"/>
            <w:vAlign w:val="center"/>
          </w:tcPr>
          <w:p w14:paraId="0A5BA5F8" w14:textId="4F8D455D" w:rsidR="00BC0E68" w:rsidRPr="00FB363D" w:rsidRDefault="00BC0E68" w:rsidP="00BC0E68">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2025</w:t>
            </w:r>
          </w:p>
        </w:tc>
      </w:tr>
      <w:tr w:rsidR="00BC0E68" w:rsidRPr="00FB363D" w14:paraId="60CE5120" w14:textId="77777777" w:rsidTr="5217EEA5">
        <w:trPr>
          <w:trHeight w:val="529"/>
        </w:trPr>
        <w:tc>
          <w:tcPr>
            <w:tcW w:w="7508" w:type="dxa"/>
            <w:vAlign w:val="center"/>
          </w:tcPr>
          <w:p w14:paraId="399DB525" w14:textId="10B5EDEA" w:rsidR="00BC0E68" w:rsidRPr="00FB363D" w:rsidRDefault="70370445" w:rsidP="00BC0E68">
            <w:pPr>
              <w:rPr>
                <w:rFonts w:ascii="Times New Roman" w:hAnsi="Times New Roman" w:cs="Times New Roman"/>
                <w:noProof/>
                <w:sz w:val="24"/>
                <w:szCs w:val="24"/>
              </w:rPr>
            </w:pPr>
            <w:r>
              <w:rPr>
                <w:rFonts w:ascii="Times New Roman" w:hAnsi="Times New Roman"/>
                <w:noProof/>
                <w:sz w:val="24"/>
              </w:rPr>
              <w:t>Raccomandazione sulla tassazione dell</w:t>
            </w:r>
            <w:r w:rsidR="00CE365F">
              <w:rPr>
                <w:rFonts w:ascii="Times New Roman" w:hAnsi="Times New Roman"/>
                <w:noProof/>
                <w:sz w:val="24"/>
              </w:rPr>
              <w:t>'</w:t>
            </w:r>
            <w:r>
              <w:rPr>
                <w:rFonts w:ascii="Times New Roman" w:hAnsi="Times New Roman"/>
                <w:noProof/>
                <w:sz w:val="24"/>
              </w:rPr>
              <w:t xml:space="preserve">energia </w:t>
            </w:r>
          </w:p>
        </w:tc>
        <w:tc>
          <w:tcPr>
            <w:tcW w:w="1508" w:type="dxa"/>
            <w:vAlign w:val="center"/>
          </w:tcPr>
          <w:p w14:paraId="723B1CD7" w14:textId="224BF6B6" w:rsidR="00BC0E68" w:rsidRPr="00FB363D" w:rsidRDefault="00BC0E68" w:rsidP="00BC0E68">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2025</w:t>
            </w:r>
          </w:p>
        </w:tc>
      </w:tr>
      <w:tr w:rsidR="00A97975" w:rsidRPr="00FB363D" w14:paraId="344012DF" w14:textId="77777777" w:rsidTr="5217EEA5">
        <w:trPr>
          <w:trHeight w:val="529"/>
        </w:trPr>
        <w:tc>
          <w:tcPr>
            <w:tcW w:w="7508" w:type="dxa"/>
            <w:vAlign w:val="center"/>
          </w:tcPr>
          <w:p w14:paraId="63A3491B" w14:textId="303D51D6" w:rsidR="00A97975" w:rsidRPr="00FB363D" w:rsidRDefault="007B0997">
            <w:pPr>
              <w:rPr>
                <w:rFonts w:ascii="Times New Roman" w:hAnsi="Times New Roman" w:cs="Times New Roman"/>
                <w:noProof/>
                <w:sz w:val="24"/>
                <w:szCs w:val="24"/>
              </w:rPr>
            </w:pPr>
            <w:r>
              <w:rPr>
                <w:rFonts w:ascii="Times New Roman" w:hAnsi="Times New Roman"/>
                <w:noProof/>
                <w:sz w:val="24"/>
              </w:rPr>
              <w:t>Orientamenti sulla progettazione dei contratti per differenza, anche per quanto riguarda la combinazione di contratti per differenza e accordi di compravendita di energia elettrica</w:t>
            </w:r>
          </w:p>
        </w:tc>
        <w:tc>
          <w:tcPr>
            <w:tcW w:w="1508" w:type="dxa"/>
            <w:vAlign w:val="center"/>
          </w:tcPr>
          <w:p w14:paraId="0A387DD5" w14:textId="6CAC0D84" w:rsidR="00A97975" w:rsidRPr="00FB363D" w:rsidRDefault="007B0997">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2025</w:t>
            </w:r>
          </w:p>
        </w:tc>
      </w:tr>
      <w:tr w:rsidR="00A97975" w:rsidRPr="00FB363D" w14:paraId="7BDF0F57" w14:textId="77777777" w:rsidTr="5217EEA5">
        <w:trPr>
          <w:trHeight w:val="409"/>
        </w:trPr>
        <w:tc>
          <w:tcPr>
            <w:tcW w:w="7508" w:type="dxa"/>
            <w:vAlign w:val="center"/>
          </w:tcPr>
          <w:p w14:paraId="3FDFF97F" w14:textId="2665418F" w:rsidR="00A97975" w:rsidRPr="00FB363D" w:rsidRDefault="00A97975">
            <w:pPr>
              <w:rPr>
                <w:rFonts w:ascii="Times New Roman" w:hAnsi="Times New Roman" w:cs="Times New Roman"/>
                <w:noProof/>
                <w:sz w:val="24"/>
                <w:szCs w:val="24"/>
              </w:rPr>
            </w:pPr>
            <w:r>
              <w:rPr>
                <w:rFonts w:ascii="Times New Roman" w:hAnsi="Times New Roman"/>
                <w:noProof/>
                <w:sz w:val="24"/>
              </w:rPr>
              <w:t>Orientamenti sulla promozione della remunerazione della flessibilità nei contratti al dettaglio</w:t>
            </w:r>
          </w:p>
        </w:tc>
        <w:tc>
          <w:tcPr>
            <w:tcW w:w="1508" w:type="dxa"/>
            <w:vAlign w:val="center"/>
          </w:tcPr>
          <w:p w14:paraId="0E736464" w14:textId="3B793D15" w:rsidR="00A97975" w:rsidRPr="00FB363D" w:rsidRDefault="00702AA9">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2025</w:t>
            </w:r>
            <w:r>
              <w:rPr>
                <w:rFonts w:ascii="Times New Roman" w:hAnsi="Times New Roman"/>
                <w:noProof/>
                <w:sz w:val="24"/>
              </w:rPr>
              <w:t xml:space="preserve"> </w:t>
            </w:r>
          </w:p>
        </w:tc>
      </w:tr>
      <w:tr w:rsidR="00EE21DF" w:rsidRPr="00FB363D" w14:paraId="060AAB0A" w14:textId="77777777" w:rsidTr="5217EEA5">
        <w:trPr>
          <w:trHeight w:val="414"/>
        </w:trPr>
        <w:tc>
          <w:tcPr>
            <w:tcW w:w="7508" w:type="dxa"/>
            <w:vAlign w:val="center"/>
          </w:tcPr>
          <w:p w14:paraId="1144997F" w14:textId="7A0518D8" w:rsidR="00EE21DF" w:rsidRPr="00FB363D" w:rsidRDefault="00EE21DF">
            <w:pPr>
              <w:rPr>
                <w:rFonts w:ascii="Times New Roman" w:hAnsi="Times New Roman" w:cs="Times New Roman"/>
                <w:noProof/>
                <w:sz w:val="24"/>
                <w:szCs w:val="24"/>
              </w:rPr>
            </w:pPr>
            <w:r>
              <w:rPr>
                <w:rFonts w:ascii="Times New Roman" w:hAnsi="Times New Roman"/>
                <w:noProof/>
                <w:sz w:val="24"/>
              </w:rPr>
              <w:t>Pacchetto sulle reti europee</w:t>
            </w:r>
          </w:p>
        </w:tc>
        <w:tc>
          <w:tcPr>
            <w:tcW w:w="1508" w:type="dxa"/>
            <w:vAlign w:val="center"/>
          </w:tcPr>
          <w:p w14:paraId="0FC14F44" w14:textId="4B3A1AD3" w:rsidR="00EE21DF" w:rsidRPr="00FB363D" w:rsidRDefault="00B76234">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2026</w:t>
            </w:r>
          </w:p>
        </w:tc>
      </w:tr>
      <w:tr w:rsidR="00C66D6F" w:rsidRPr="00FB363D" w14:paraId="723FA82B" w14:textId="77777777" w:rsidTr="5217EEA5">
        <w:trPr>
          <w:trHeight w:val="302"/>
        </w:trPr>
        <w:tc>
          <w:tcPr>
            <w:tcW w:w="9016" w:type="dxa"/>
            <w:gridSpan w:val="2"/>
            <w:shd w:val="clear" w:color="auto" w:fill="DAE9F7" w:themeFill="text2" w:themeFillTint="1A"/>
            <w:vAlign w:val="center"/>
          </w:tcPr>
          <w:p w14:paraId="0106E887" w14:textId="5E3896D2" w:rsidR="00310561" w:rsidRPr="00FB363D" w:rsidRDefault="65A7671B" w:rsidP="00BC0E68">
            <w:pPr>
              <w:jc w:val="both"/>
              <w:rPr>
                <w:rFonts w:ascii="Times New Roman" w:hAnsi="Times New Roman" w:cs="Times New Roman"/>
                <w:noProof/>
                <w:sz w:val="24"/>
                <w:szCs w:val="24"/>
              </w:rPr>
            </w:pPr>
            <w:r>
              <w:rPr>
                <w:rFonts w:ascii="Times New Roman" w:hAnsi="Times New Roman"/>
                <w:noProof/>
                <w:sz w:val="24"/>
              </w:rPr>
              <w:t xml:space="preserve">ICP – Aumentare il tasso di elettrificazione in tutti i settori economici dal </w:t>
            </w:r>
            <w:r w:rsidRPr="00CE365F">
              <w:rPr>
                <w:rFonts w:ascii="Times New Roman" w:hAnsi="Times New Roman"/>
                <w:noProof/>
                <w:sz w:val="24"/>
              </w:rPr>
              <w:t>21</w:t>
            </w:r>
            <w:r>
              <w:rPr>
                <w:rFonts w:ascii="Times New Roman" w:hAnsi="Times New Roman"/>
                <w:noProof/>
                <w:sz w:val="24"/>
              </w:rPr>
              <w:t>,</w:t>
            </w:r>
            <w:r w:rsidRPr="00CE365F">
              <w:rPr>
                <w:rFonts w:ascii="Times New Roman" w:hAnsi="Times New Roman"/>
                <w:noProof/>
                <w:sz w:val="24"/>
              </w:rPr>
              <w:t>3</w:t>
            </w:r>
            <w:r>
              <w:rPr>
                <w:rFonts w:ascii="Times New Roman" w:hAnsi="Times New Roman"/>
                <w:noProof/>
                <w:sz w:val="24"/>
              </w:rPr>
              <w:t xml:space="preserve"> % al </w:t>
            </w:r>
            <w:r w:rsidRPr="00CE365F">
              <w:rPr>
                <w:rFonts w:ascii="Times New Roman" w:hAnsi="Times New Roman"/>
                <w:noProof/>
                <w:sz w:val="24"/>
              </w:rPr>
              <w:t>32</w:t>
            </w:r>
            <w:r>
              <w:rPr>
                <w:rFonts w:ascii="Times New Roman" w:hAnsi="Times New Roman"/>
                <w:noProof/>
                <w:sz w:val="24"/>
              </w:rPr>
              <w:t> % nel</w:t>
            </w:r>
            <w:r w:rsidR="00CE365F">
              <w:rPr>
                <w:rFonts w:ascii="Times New Roman" w:hAnsi="Times New Roman"/>
                <w:noProof/>
                <w:sz w:val="24"/>
              </w:rPr>
              <w:t> </w:t>
            </w:r>
            <w:r w:rsidRPr="00CE365F">
              <w:rPr>
                <w:rFonts w:ascii="Times New Roman" w:hAnsi="Times New Roman"/>
                <w:noProof/>
                <w:sz w:val="24"/>
              </w:rPr>
              <w:t>2030</w:t>
            </w:r>
            <w:r>
              <w:rPr>
                <w:rStyle w:val="FootnoteReference"/>
                <w:rFonts w:ascii="Times New Roman" w:hAnsi="Times New Roman" w:cs="Times New Roman"/>
                <w:noProof/>
                <w:sz w:val="24"/>
                <w:szCs w:val="24"/>
                <w:lang w:val="en-IE"/>
              </w:rPr>
              <w:footnoteReference w:id="16"/>
            </w:r>
            <w:r>
              <w:rPr>
                <w:rFonts w:ascii="Times New Roman" w:hAnsi="Times New Roman"/>
                <w:noProof/>
                <w:sz w:val="24"/>
              </w:rPr>
              <w:t xml:space="preserve"> </w:t>
            </w:r>
          </w:p>
          <w:p w14:paraId="00DB25A4" w14:textId="4AB8769F" w:rsidR="00175A01" w:rsidRPr="00FB363D" w:rsidRDefault="00766917" w:rsidP="00766917">
            <w:pPr>
              <w:spacing w:after="160"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ICP – Installare una capacità di </w:t>
            </w:r>
            <w:r w:rsidRPr="00CE365F">
              <w:rPr>
                <w:rFonts w:ascii="Times New Roman" w:hAnsi="Times New Roman"/>
                <w:noProof/>
                <w:sz w:val="24"/>
              </w:rPr>
              <w:t>100</w:t>
            </w:r>
            <w:r>
              <w:rPr>
                <w:rFonts w:ascii="Times New Roman" w:hAnsi="Times New Roman"/>
                <w:noProof/>
                <w:sz w:val="24"/>
              </w:rPr>
              <w:t xml:space="preserve"> GW di energia elettrica da fonti rinnovabili ogni anno fino al </w:t>
            </w:r>
            <w:r w:rsidRPr="00CE365F">
              <w:rPr>
                <w:rFonts w:ascii="Times New Roman" w:hAnsi="Times New Roman"/>
                <w:noProof/>
                <w:sz w:val="24"/>
              </w:rPr>
              <w:t>2030</w:t>
            </w:r>
            <w:r>
              <w:rPr>
                <w:rStyle w:val="FootnoteReference"/>
                <w:rFonts w:ascii="Times New Roman" w:eastAsia="Times New Roman" w:hAnsi="Times New Roman" w:cs="Times New Roman"/>
                <w:noProof/>
                <w:sz w:val="24"/>
                <w:szCs w:val="24"/>
                <w:lang w:val="en-IE"/>
              </w:rPr>
              <w:footnoteReference w:id="17"/>
            </w:r>
          </w:p>
        </w:tc>
      </w:tr>
    </w:tbl>
    <w:p w14:paraId="72743BDD" w14:textId="77777777" w:rsidR="00981F35" w:rsidRPr="00FB363D" w:rsidRDefault="00981F35" w:rsidP="00981F35">
      <w:pPr>
        <w:pStyle w:val="ListParagraph"/>
        <w:ind w:left="360"/>
        <w:jc w:val="both"/>
        <w:rPr>
          <w:rFonts w:ascii="Times New Roman" w:hAnsi="Times New Roman" w:cs="Times New Roman"/>
          <w:b/>
          <w:noProof/>
          <w:sz w:val="24"/>
          <w:szCs w:val="24"/>
        </w:rPr>
      </w:pPr>
    </w:p>
    <w:p w14:paraId="0EA60A8C" w14:textId="5547B0E0" w:rsidR="00224C03" w:rsidRPr="00FB363D" w:rsidRDefault="00224C03" w:rsidP="006B0BE3">
      <w:pPr>
        <w:pStyle w:val="ListParagraph"/>
        <w:keepNext/>
        <w:numPr>
          <w:ilvl w:val="0"/>
          <w:numId w:val="1"/>
        </w:numPr>
        <w:spacing w:before="240"/>
        <w:ind w:left="357" w:hanging="357"/>
        <w:jc w:val="both"/>
        <w:rPr>
          <w:rFonts w:ascii="Times New Roman" w:hAnsi="Times New Roman" w:cs="Times New Roman"/>
          <w:b/>
          <w:noProof/>
          <w:sz w:val="24"/>
          <w:szCs w:val="24"/>
        </w:rPr>
      </w:pPr>
      <w:bookmarkStart w:id="19" w:name="_Hlk190463688"/>
      <w:r>
        <w:rPr>
          <w:rFonts w:ascii="Times New Roman" w:hAnsi="Times New Roman"/>
          <w:b/>
          <w:noProof/>
          <w:sz w:val="24"/>
        </w:rPr>
        <w:t>Mercati guida: promuovere l</w:t>
      </w:r>
      <w:r w:rsidR="00CE365F">
        <w:rPr>
          <w:rFonts w:ascii="Times New Roman" w:hAnsi="Times New Roman"/>
          <w:b/>
          <w:noProof/>
          <w:sz w:val="24"/>
        </w:rPr>
        <w:t>'</w:t>
      </w:r>
      <w:r>
        <w:rPr>
          <w:rFonts w:ascii="Times New Roman" w:hAnsi="Times New Roman"/>
          <w:b/>
          <w:noProof/>
          <w:sz w:val="24"/>
        </w:rPr>
        <w:t xml:space="preserve">offerta e la domanda pulite </w:t>
      </w:r>
    </w:p>
    <w:bookmarkEnd w:id="19"/>
    <w:p w14:paraId="7E71EF89" w14:textId="0DC1EF47" w:rsidR="0057019E" w:rsidRPr="00FB363D" w:rsidRDefault="00EE6B0D" w:rsidP="00224C03">
      <w:pPr>
        <w:spacing w:after="120" w:line="240" w:lineRule="auto"/>
        <w:jc w:val="both"/>
        <w:rPr>
          <w:rFonts w:ascii="Times New Roman" w:eastAsia="Calibri" w:hAnsi="Times New Roman" w:cs="Times New Roman"/>
          <w:noProof/>
          <w:sz w:val="24"/>
          <w:szCs w:val="24"/>
        </w:rPr>
      </w:pPr>
      <w:r>
        <w:rPr>
          <w:rFonts w:ascii="Times New Roman" w:hAnsi="Times New Roman"/>
          <w:b/>
          <w:noProof/>
          <w:sz w:val="24"/>
        </w:rPr>
        <w:t xml:space="preserve">Per rendere remunerativi i prodotti decarbonizzati servono anche misure concrete sul versante della domanda </w:t>
      </w:r>
      <w:r>
        <w:rPr>
          <w:rFonts w:ascii="Times New Roman" w:hAnsi="Times New Roman"/>
          <w:noProof/>
          <w:sz w:val="24"/>
        </w:rPr>
        <w:t>in quanto le imprese effettueranno gli investimenti necessari solo se saranno sicure di disporre di un mercato per i loro prodotti.</w:t>
      </w:r>
    </w:p>
    <w:p w14:paraId="581DA554" w14:textId="0FE50500" w:rsidR="00D003FA" w:rsidRPr="00FB363D" w:rsidRDefault="238D0EB2" w:rsidP="096CD86C">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Il patto per l</w:t>
      </w:r>
      <w:r w:rsidR="00CE365F">
        <w:rPr>
          <w:rFonts w:ascii="Times New Roman" w:hAnsi="Times New Roman"/>
          <w:noProof/>
          <w:sz w:val="24"/>
        </w:rPr>
        <w:t>'</w:t>
      </w:r>
      <w:r>
        <w:rPr>
          <w:rFonts w:ascii="Times New Roman" w:hAnsi="Times New Roman"/>
          <w:noProof/>
          <w:sz w:val="24"/>
        </w:rPr>
        <w:t>industria pulita creerà le condizioni per l</w:t>
      </w:r>
      <w:r w:rsidR="00CE365F">
        <w:rPr>
          <w:rFonts w:ascii="Times New Roman" w:hAnsi="Times New Roman"/>
          <w:noProof/>
          <w:sz w:val="24"/>
        </w:rPr>
        <w:t>'</w:t>
      </w:r>
      <w:r>
        <w:rPr>
          <w:rFonts w:ascii="Times New Roman" w:hAnsi="Times New Roman"/>
          <w:noProof/>
          <w:sz w:val="24"/>
        </w:rPr>
        <w:t>emergere di tale domanda. Creando mercati guida per le tecnologie e i prodotti puliti europei l</w:t>
      </w:r>
      <w:r w:rsidR="00CE365F">
        <w:rPr>
          <w:rFonts w:ascii="Times New Roman" w:hAnsi="Times New Roman"/>
          <w:noProof/>
          <w:sz w:val="24"/>
        </w:rPr>
        <w:t>'</w:t>
      </w:r>
      <w:r>
        <w:rPr>
          <w:rFonts w:ascii="Times New Roman" w:hAnsi="Times New Roman"/>
          <w:noProof/>
          <w:sz w:val="24"/>
        </w:rPr>
        <w:t>UE si affermerà come leader mondiale nella transizione pulita, oltre a rendersi più competitiva nei principali settori puliti, offrendo garanzie per la fabbricazione sostenibile di prodotti puliti e per l</w:t>
      </w:r>
      <w:r w:rsidR="00CE365F">
        <w:rPr>
          <w:rFonts w:ascii="Times New Roman" w:hAnsi="Times New Roman"/>
          <w:noProof/>
          <w:sz w:val="24"/>
        </w:rPr>
        <w:t>'</w:t>
      </w:r>
      <w:r>
        <w:rPr>
          <w:rFonts w:ascii="Times New Roman" w:hAnsi="Times New Roman"/>
          <w:noProof/>
          <w:sz w:val="24"/>
        </w:rPr>
        <w:t>occupazione. I mercati guida promuovono economie di scala, riducono i costi e rendono le alternative sostenibili più accessibili sia ai consumatori che alle imprese. L</w:t>
      </w:r>
      <w:r w:rsidR="00CE365F">
        <w:rPr>
          <w:rFonts w:ascii="Times New Roman" w:hAnsi="Times New Roman"/>
          <w:noProof/>
          <w:sz w:val="24"/>
        </w:rPr>
        <w:t>'</w:t>
      </w:r>
      <w:r>
        <w:rPr>
          <w:rFonts w:ascii="Times New Roman" w:hAnsi="Times New Roman"/>
          <w:noProof/>
          <w:sz w:val="24"/>
        </w:rPr>
        <w:t xml:space="preserve">aumento della domanda incentiva a sua volta le industrie ad accelerare la transizione verso metodi di produzione più puliti e più circolari, rafforzando i benefici sia ambientali che economici. </w:t>
      </w:r>
    </w:p>
    <w:p w14:paraId="12EF5924" w14:textId="7391A275" w:rsidR="00224C03" w:rsidRPr="00FB363D" w:rsidRDefault="059ABA4C" w:rsidP="096CD86C">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Le nuove misure integrano il perseguimento dell</w:t>
      </w:r>
      <w:r w:rsidR="00CE365F">
        <w:rPr>
          <w:rFonts w:ascii="Times New Roman" w:hAnsi="Times New Roman"/>
          <w:noProof/>
          <w:sz w:val="24"/>
        </w:rPr>
        <w:t>'</w:t>
      </w:r>
      <w:r>
        <w:rPr>
          <w:rFonts w:ascii="Times New Roman" w:hAnsi="Times New Roman"/>
          <w:noProof/>
          <w:sz w:val="24"/>
        </w:rPr>
        <w:t>obiettivo fissato dall</w:t>
      </w:r>
      <w:r w:rsidR="00CE365F">
        <w:rPr>
          <w:rFonts w:ascii="Times New Roman" w:hAnsi="Times New Roman"/>
          <w:noProof/>
          <w:sz w:val="24"/>
        </w:rPr>
        <w:t>'</w:t>
      </w:r>
      <w:r>
        <w:rPr>
          <w:rFonts w:ascii="Times New Roman" w:hAnsi="Times New Roman"/>
          <w:noProof/>
          <w:sz w:val="24"/>
        </w:rPr>
        <w:t>UE già da tempo di creare un mercato del carbonio catturato. L</w:t>
      </w:r>
      <w:r w:rsidR="00CE365F">
        <w:rPr>
          <w:rFonts w:ascii="Times New Roman" w:hAnsi="Times New Roman"/>
          <w:noProof/>
          <w:sz w:val="24"/>
        </w:rPr>
        <w:t>'</w:t>
      </w:r>
      <w:r>
        <w:rPr>
          <w:rFonts w:ascii="Times New Roman" w:hAnsi="Times New Roman"/>
          <w:noProof/>
          <w:sz w:val="24"/>
        </w:rPr>
        <w:t>attuazione della strategia di gestione industriale del carbonio</w:t>
      </w:r>
      <w:r>
        <w:rPr>
          <w:rStyle w:val="FootnoteReference"/>
          <w:rFonts w:ascii="Times New Roman" w:eastAsia="Calibri" w:hAnsi="Times New Roman" w:cs="Times New Roman"/>
          <w:noProof/>
          <w:sz w:val="24"/>
          <w:szCs w:val="24"/>
        </w:rPr>
        <w:footnoteReference w:id="18"/>
      </w:r>
      <w:r>
        <w:rPr>
          <w:rFonts w:ascii="Times New Roman" w:hAnsi="Times New Roman"/>
          <w:noProof/>
          <w:sz w:val="24"/>
        </w:rPr>
        <w:t xml:space="preserve"> creerà una giustificazione economica a favore di assorbimenti permanenti di carbonio che compensino le emissioni residue dei settori in cui è difficile ridurle, anche nel contesto della revisione della direttiva ETS</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nel</w:t>
      </w:r>
      <w:r w:rsidR="00CE365F">
        <w:rPr>
          <w:rFonts w:ascii="Times New Roman" w:hAnsi="Times New Roman"/>
          <w:noProof/>
          <w:sz w:val="24"/>
        </w:rPr>
        <w:t> </w:t>
      </w:r>
      <w:r w:rsidRPr="00CE365F">
        <w:rPr>
          <w:rFonts w:ascii="Times New Roman" w:hAnsi="Times New Roman"/>
          <w:noProof/>
          <w:sz w:val="24"/>
        </w:rPr>
        <w:t>2026</w:t>
      </w:r>
      <w:r>
        <w:rPr>
          <w:rFonts w:ascii="Times New Roman" w:hAnsi="Times New Roman"/>
          <w:noProof/>
          <w:sz w:val="24"/>
        </w:rPr>
        <w:t>. Saranno elaborate misure per riconoscere l</w:t>
      </w:r>
      <w:r w:rsidR="00CE365F">
        <w:rPr>
          <w:rFonts w:ascii="Times New Roman" w:hAnsi="Times New Roman"/>
          <w:noProof/>
          <w:sz w:val="24"/>
        </w:rPr>
        <w:t>'</w:t>
      </w:r>
      <w:r>
        <w:rPr>
          <w:rFonts w:ascii="Times New Roman" w:hAnsi="Times New Roman"/>
          <w:noProof/>
          <w:sz w:val="24"/>
        </w:rPr>
        <w:t>uso del carbonio catturato in una gamma più ampia di prodotti ed evitare il doppio conteggio delle emissioni di carbonio incorporate qualora l</w:t>
      </w:r>
      <w:r w:rsidR="00CE365F">
        <w:rPr>
          <w:rFonts w:ascii="Times New Roman" w:hAnsi="Times New Roman"/>
          <w:noProof/>
          <w:sz w:val="24"/>
        </w:rPr>
        <w:t>'</w:t>
      </w:r>
      <w:r>
        <w:rPr>
          <w:rFonts w:ascii="Times New Roman" w:hAnsi="Times New Roman"/>
          <w:noProof/>
          <w:sz w:val="24"/>
        </w:rPr>
        <w:t>incenerimento dei rifiuti fosse incluso nel sistema per lo scambio di quote di emissioni dell</w:t>
      </w:r>
      <w:r w:rsidR="00CE365F">
        <w:rPr>
          <w:rFonts w:ascii="Times New Roman" w:hAnsi="Times New Roman"/>
          <w:noProof/>
          <w:sz w:val="24"/>
        </w:rPr>
        <w:t>'</w:t>
      </w:r>
      <w:r>
        <w:rPr>
          <w:rFonts w:ascii="Times New Roman" w:hAnsi="Times New Roman"/>
          <w:noProof/>
          <w:sz w:val="24"/>
        </w:rPr>
        <w:t>UE (ETS). La Commissione sosterrà inoltre l</w:t>
      </w:r>
      <w:r w:rsidR="00CE365F">
        <w:rPr>
          <w:rFonts w:ascii="Times New Roman" w:hAnsi="Times New Roman"/>
          <w:noProof/>
          <w:sz w:val="24"/>
        </w:rPr>
        <w:t>'</w:t>
      </w:r>
      <w:r>
        <w:rPr>
          <w:rFonts w:ascii="Times New Roman" w:hAnsi="Times New Roman"/>
          <w:noProof/>
          <w:sz w:val="24"/>
        </w:rPr>
        <w:t>accelerazione dello sviluppo e della diffusione di piccoli reattori modulari.</w:t>
      </w:r>
    </w:p>
    <w:p w14:paraId="033B85B9" w14:textId="07A083F5" w:rsidR="00224C03" w:rsidRPr="00FB363D" w:rsidRDefault="26B8F914" w:rsidP="0088496F">
      <w:pPr>
        <w:pStyle w:val="ListParagraph"/>
        <w:numPr>
          <w:ilvl w:val="1"/>
          <w:numId w:val="1"/>
        </w:numPr>
        <w:spacing w:before="360"/>
        <w:ind w:left="788" w:hanging="431"/>
        <w:jc w:val="both"/>
        <w:rPr>
          <w:rFonts w:ascii="Times New Roman" w:hAnsi="Times New Roman" w:cs="Times New Roman"/>
          <w:b/>
          <w:noProof/>
          <w:sz w:val="24"/>
          <w:szCs w:val="24"/>
        </w:rPr>
      </w:pPr>
      <w:r>
        <w:rPr>
          <w:rFonts w:ascii="Times New Roman" w:hAnsi="Times New Roman"/>
          <w:b/>
          <w:noProof/>
          <w:sz w:val="24"/>
        </w:rPr>
        <w:t>Criteri diversi dal prezzo negli appalti pubblici e incentivi per gli acquisti privati</w:t>
      </w:r>
    </w:p>
    <w:p w14:paraId="1D85B88D" w14:textId="18B2C18E" w:rsidR="00224C03" w:rsidRPr="00FB363D" w:rsidRDefault="147B8F04" w:rsidP="096CD86C">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Le politiche in materia di appalti pubblici sono uno strumento potente</w:t>
      </w:r>
      <w:r>
        <w:rPr>
          <w:rFonts w:ascii="Times New Roman" w:hAnsi="Times New Roman"/>
          <w:noProof/>
          <w:color w:val="000000" w:themeColor="text1"/>
          <w:sz w:val="24"/>
        </w:rPr>
        <w:t xml:space="preserve"> per contribuire a superare gli ostacoli all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ingresso sul mercato e per favorire ecosistemi industriali sostenibili e resilienti, </w:t>
      </w:r>
      <w:bookmarkStart w:id="20" w:name="_Int_I0HPylZb"/>
      <w:r>
        <w:rPr>
          <w:rFonts w:ascii="Times New Roman" w:hAnsi="Times New Roman"/>
          <w:noProof/>
          <w:color w:val="000000" w:themeColor="text1"/>
          <w:sz w:val="24"/>
        </w:rPr>
        <w:t>l</w:t>
      </w:r>
      <w:r w:rsidR="00CE365F">
        <w:rPr>
          <w:rFonts w:ascii="Times New Roman" w:hAnsi="Times New Roman"/>
          <w:noProof/>
          <w:color w:val="000000" w:themeColor="text1"/>
          <w:sz w:val="24"/>
        </w:rPr>
        <w:t>'</w:t>
      </w:r>
      <w:r>
        <w:rPr>
          <w:rFonts w:ascii="Times New Roman" w:hAnsi="Times New Roman"/>
          <w:noProof/>
          <w:color w:val="000000" w:themeColor="text1"/>
          <w:sz w:val="24"/>
        </w:rPr>
        <w:t>occupazione</w:t>
      </w:r>
      <w:bookmarkEnd w:id="20"/>
      <w:r>
        <w:rPr>
          <w:rFonts w:ascii="Times New Roman" w:hAnsi="Times New Roman"/>
          <w:noProof/>
          <w:color w:val="000000" w:themeColor="text1"/>
          <w:sz w:val="24"/>
        </w:rPr>
        <w:t xml:space="preserve"> e la creazione di valore nell</w:t>
      </w:r>
      <w:r w:rsidR="00CE365F">
        <w:rPr>
          <w:rFonts w:ascii="Times New Roman" w:hAnsi="Times New Roman"/>
          <w:noProof/>
          <w:color w:val="000000" w:themeColor="text1"/>
          <w:sz w:val="24"/>
        </w:rPr>
        <w:t>'</w:t>
      </w:r>
      <w:r>
        <w:rPr>
          <w:rFonts w:ascii="Times New Roman" w:hAnsi="Times New Roman"/>
          <w:noProof/>
          <w:color w:val="000000" w:themeColor="text1"/>
          <w:sz w:val="24"/>
        </w:rPr>
        <w:t>UE. Mandati mirati e criteri diversi dal prezzo per i requisiti di sostenibilità, resilienza e di contenuto minimo prodotto nell</w:t>
      </w:r>
      <w:r w:rsidR="00CE365F">
        <w:rPr>
          <w:rFonts w:ascii="Times New Roman" w:hAnsi="Times New Roman"/>
          <w:noProof/>
          <w:color w:val="000000" w:themeColor="text1"/>
          <w:sz w:val="24"/>
        </w:rPr>
        <w:t>'</w:t>
      </w:r>
      <w:r>
        <w:rPr>
          <w:rFonts w:ascii="Times New Roman" w:hAnsi="Times New Roman"/>
          <w:noProof/>
          <w:color w:val="000000" w:themeColor="text1"/>
          <w:sz w:val="24"/>
        </w:rPr>
        <w:t>UE, conformemente agli impegni giuridici internazionali dell</w:t>
      </w:r>
      <w:r w:rsidR="00CE365F">
        <w:rPr>
          <w:rFonts w:ascii="Times New Roman" w:hAnsi="Times New Roman"/>
          <w:noProof/>
          <w:color w:val="000000" w:themeColor="text1"/>
          <w:sz w:val="24"/>
        </w:rPr>
        <w:t>'</w:t>
      </w:r>
      <w:r>
        <w:rPr>
          <w:rFonts w:ascii="Times New Roman" w:hAnsi="Times New Roman"/>
          <w:noProof/>
          <w:color w:val="000000" w:themeColor="text1"/>
          <w:sz w:val="24"/>
        </w:rPr>
        <w:t>Unione, possono allineare la spesa nazionale alla più ampia agenda dell</w:t>
      </w:r>
      <w:r w:rsidR="00CE365F">
        <w:rPr>
          <w:rFonts w:ascii="Times New Roman" w:hAnsi="Times New Roman"/>
          <w:noProof/>
          <w:color w:val="000000" w:themeColor="text1"/>
          <w:sz w:val="24"/>
        </w:rPr>
        <w:t>'</w:t>
      </w:r>
      <w:r>
        <w:rPr>
          <w:rFonts w:ascii="Times New Roman" w:hAnsi="Times New Roman"/>
          <w:noProof/>
          <w:color w:val="000000" w:themeColor="text1"/>
          <w:sz w:val="24"/>
        </w:rPr>
        <w:t>UE in materia di decarbonizzazione e competitività, garantendo che la spesa pubblica vada a beneficio dell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innovazione, della sostenibilità, della </w:t>
      </w:r>
      <w:bookmarkStart w:id="21" w:name="_Int_OvQM2QIf"/>
      <w:bookmarkEnd w:id="21"/>
      <w:r>
        <w:rPr>
          <w:rFonts w:ascii="Times New Roman" w:hAnsi="Times New Roman"/>
          <w:noProof/>
          <w:color w:val="000000" w:themeColor="text1"/>
          <w:sz w:val="24"/>
        </w:rPr>
        <w:t>prosperità e della creazione di posti di lavoro di alta qualità. Costituirebbero inoltre un chiaro incentivo per i produttori ad aumentare la produzione sostenibile e resiliente.</w:t>
      </w:r>
    </w:p>
    <w:p w14:paraId="25DD3281" w14:textId="4F819C35" w:rsidR="006F2152" w:rsidRPr="00FB363D" w:rsidRDefault="147B8F04" w:rsidP="096CD86C">
      <w:pPr>
        <w:spacing w:after="120" w:line="240" w:lineRule="auto"/>
        <w:jc w:val="both"/>
        <w:rPr>
          <w:rStyle w:val="eop"/>
          <w:rFonts w:ascii="Times New Roman" w:eastAsia="Calibri" w:hAnsi="Times New Roman" w:cs="Times New Roman"/>
          <w:noProof/>
          <w:sz w:val="24"/>
          <w:szCs w:val="24"/>
        </w:rPr>
      </w:pPr>
      <w:bookmarkStart w:id="22" w:name="_Hlk190463885"/>
      <w:bookmarkStart w:id="23" w:name="_Hlk190464019"/>
      <w:r>
        <w:rPr>
          <w:rFonts w:ascii="Times New Roman" w:hAnsi="Times New Roman"/>
          <w:b/>
          <w:noProof/>
          <w:color w:val="000000" w:themeColor="text1"/>
          <w:sz w:val="24"/>
        </w:rPr>
        <w:t>L</w:t>
      </w:r>
      <w:r w:rsidR="00CE365F">
        <w:rPr>
          <w:rFonts w:ascii="Times New Roman" w:hAnsi="Times New Roman"/>
          <w:b/>
          <w:noProof/>
          <w:color w:val="000000" w:themeColor="text1"/>
          <w:sz w:val="24"/>
        </w:rPr>
        <w:t>'</w:t>
      </w:r>
      <w:r>
        <w:rPr>
          <w:rFonts w:ascii="Times New Roman" w:hAnsi="Times New Roman"/>
          <w:b/>
          <w:noProof/>
          <w:color w:val="000000" w:themeColor="text1"/>
          <w:sz w:val="24"/>
        </w:rPr>
        <w:t>atto legislativo sull</w:t>
      </w:r>
      <w:r w:rsidR="00CE365F">
        <w:rPr>
          <w:rFonts w:ascii="Times New Roman" w:hAnsi="Times New Roman"/>
          <w:b/>
          <w:noProof/>
          <w:color w:val="000000" w:themeColor="text1"/>
          <w:sz w:val="24"/>
        </w:rPr>
        <w:t>'</w:t>
      </w:r>
      <w:r>
        <w:rPr>
          <w:rFonts w:ascii="Times New Roman" w:hAnsi="Times New Roman"/>
          <w:b/>
          <w:noProof/>
          <w:color w:val="000000" w:themeColor="text1"/>
          <w:sz w:val="24"/>
        </w:rPr>
        <w:t>accelerazione della decarbonizzazione industriale introdurrà criteri di resilienza e sostenibilità per promuovere un approvvigionamento europeo pulito per i settori ad alta intensità energetica.</w:t>
      </w:r>
      <w:r>
        <w:rPr>
          <w:rFonts w:ascii="Times New Roman" w:hAnsi="Times New Roman"/>
          <w:noProof/>
          <w:sz w:val="24"/>
        </w:rPr>
        <w:t xml:space="preserve"> </w:t>
      </w:r>
      <w:r>
        <w:rPr>
          <w:rStyle w:val="eop"/>
          <w:rFonts w:ascii="Times New Roman" w:hAnsi="Times New Roman"/>
          <w:noProof/>
          <w:color w:val="000000" w:themeColor="text1"/>
          <w:sz w:val="24"/>
        </w:rPr>
        <w:t>Tali criteri (ad esempio prodotti puliti, resilienti, circolari, sicuri dal punto di vista informatico) rafforzeranno la domanda di prodotti puliti fabbricati nell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UE, sulla base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esperienza del regolamento sull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industria a zero emissioni nette per le tecnologie pulite, promuovendo sia 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innovazione che le norme ambientali e sociali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 xml:space="preserve">UE e garantendo condizioni di parità. </w:t>
      </w:r>
      <w:r>
        <w:rPr>
          <w:rStyle w:val="eop"/>
          <w:rFonts w:ascii="Times New Roman" w:hAnsi="Times New Roman"/>
          <w:noProof/>
          <w:sz w:val="24"/>
        </w:rPr>
        <w:t>L</w:t>
      </w:r>
      <w:r w:rsidR="00CE365F">
        <w:rPr>
          <w:rStyle w:val="eop"/>
          <w:rFonts w:ascii="Times New Roman" w:hAnsi="Times New Roman"/>
          <w:noProof/>
          <w:sz w:val="24"/>
        </w:rPr>
        <w:t>'</w:t>
      </w:r>
      <w:r>
        <w:rPr>
          <w:rStyle w:val="eop"/>
          <w:rFonts w:ascii="Times New Roman" w:hAnsi="Times New Roman"/>
          <w:noProof/>
          <w:sz w:val="24"/>
        </w:rPr>
        <w:t xml:space="preserve">applicazione di criteri diversi dal prezzo potrebbe estendersi </w:t>
      </w:r>
      <w:r>
        <w:rPr>
          <w:rFonts w:ascii="Times New Roman" w:hAnsi="Times New Roman"/>
          <w:noProof/>
          <w:sz w:val="24"/>
        </w:rPr>
        <w:t>al bilancio dell</w:t>
      </w:r>
      <w:r w:rsidR="00CE365F">
        <w:rPr>
          <w:rFonts w:ascii="Times New Roman" w:hAnsi="Times New Roman"/>
          <w:noProof/>
          <w:sz w:val="24"/>
        </w:rPr>
        <w:t>'</w:t>
      </w:r>
      <w:r>
        <w:rPr>
          <w:rFonts w:ascii="Times New Roman" w:hAnsi="Times New Roman"/>
          <w:noProof/>
          <w:sz w:val="24"/>
        </w:rPr>
        <w:t xml:space="preserve">UE, ai programmi nazionali di sostegno e </w:t>
      </w:r>
      <w:r>
        <w:rPr>
          <w:rStyle w:val="eop"/>
          <w:rFonts w:ascii="Times New Roman" w:hAnsi="Times New Roman"/>
          <w:noProof/>
          <w:sz w:val="24"/>
        </w:rPr>
        <w:t>agli appalti pubblici e privati a vantaggio delle industrie ad alta intensità energetica</w:t>
      </w:r>
      <w:r>
        <w:rPr>
          <w:rStyle w:val="FootnoteReference"/>
          <w:rFonts w:ascii="Times New Roman" w:eastAsia="Calibri" w:hAnsi="Times New Roman" w:cs="Times New Roman"/>
          <w:noProof/>
          <w:sz w:val="24"/>
          <w:szCs w:val="24"/>
        </w:rPr>
        <w:footnoteReference w:id="20"/>
      </w:r>
      <w:r>
        <w:rPr>
          <w:rStyle w:val="eop"/>
          <w:rFonts w:ascii="Times New Roman" w:hAnsi="Times New Roman"/>
          <w:noProof/>
          <w:sz w:val="24"/>
        </w:rPr>
        <w:t xml:space="preserve">. </w:t>
      </w:r>
    </w:p>
    <w:bookmarkEnd w:id="22"/>
    <w:p w14:paraId="0EFB9457" w14:textId="412F173C" w:rsidR="006F2152" w:rsidRPr="00FB363D" w:rsidRDefault="147B8F04" w:rsidP="096CD86C">
      <w:pPr>
        <w:spacing w:after="120" w:line="240" w:lineRule="auto"/>
        <w:jc w:val="both"/>
        <w:rPr>
          <w:rFonts w:ascii="Times New Roman" w:eastAsia="Calibri" w:hAnsi="Times New Roman" w:cs="Times New Roman"/>
          <w:noProof/>
          <w:sz w:val="24"/>
          <w:szCs w:val="24"/>
        </w:rPr>
      </w:pPr>
      <w:r>
        <w:rPr>
          <w:rStyle w:val="eop"/>
          <w:rFonts w:ascii="Times New Roman" w:hAnsi="Times New Roman"/>
          <w:b/>
          <w:noProof/>
          <w:sz w:val="24"/>
        </w:rPr>
        <w:t xml:space="preserve">Oltre a questo segnale a breve termine, la Commissione presenterà una proposta di revisione del quadro normativo in materia di appalti pubblici nel </w:t>
      </w:r>
      <w:r w:rsidRPr="00CE365F">
        <w:rPr>
          <w:rStyle w:val="eop"/>
          <w:rFonts w:ascii="Times New Roman" w:hAnsi="Times New Roman"/>
          <w:b/>
          <w:noProof/>
          <w:sz w:val="24"/>
        </w:rPr>
        <w:t>2026</w:t>
      </w:r>
      <w:r>
        <w:rPr>
          <w:rStyle w:val="eop"/>
          <w:rFonts w:ascii="Times New Roman" w:hAnsi="Times New Roman"/>
          <w:b/>
          <w:noProof/>
          <w:sz w:val="24"/>
        </w:rPr>
        <w:t>,</w:t>
      </w:r>
      <w:r>
        <w:rPr>
          <w:rStyle w:val="eop"/>
          <w:rFonts w:ascii="Times New Roman" w:hAnsi="Times New Roman"/>
          <w:b/>
          <w:noProof/>
          <w:color w:val="000000" w:themeColor="text1"/>
          <w:sz w:val="24"/>
        </w:rPr>
        <w:t xml:space="preserve"> </w:t>
      </w:r>
      <w:bookmarkEnd w:id="23"/>
      <w:r>
        <w:rPr>
          <w:rStyle w:val="eop"/>
          <w:rFonts w:ascii="Times New Roman" w:hAnsi="Times New Roman"/>
          <w:noProof/>
          <w:color w:val="000000" w:themeColor="text1"/>
          <w:sz w:val="24"/>
        </w:rPr>
        <w:t>che consentirà di fissare criteri di sostenibilità,</w:t>
      </w:r>
      <w:bookmarkStart w:id="24" w:name="_Int_Shgd2Uur"/>
      <w:r>
        <w:rPr>
          <w:rStyle w:val="eop"/>
          <w:rFonts w:ascii="Times New Roman" w:hAnsi="Times New Roman"/>
          <w:noProof/>
          <w:color w:val="000000" w:themeColor="text1"/>
          <w:sz w:val="24"/>
        </w:rPr>
        <w:t xml:space="preserve"> resilienza</w:t>
      </w:r>
      <w:bookmarkEnd w:id="24"/>
      <w:r>
        <w:rPr>
          <w:rStyle w:val="eop"/>
          <w:rFonts w:ascii="Times New Roman" w:hAnsi="Times New Roman"/>
          <w:noProof/>
          <w:color w:val="000000" w:themeColor="text1"/>
          <w:sz w:val="24"/>
        </w:rPr>
        <w:t xml:space="preserve"> e preferenza europea negli appalti pubblici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UE per i settori strategici.</w:t>
      </w:r>
      <w:r>
        <w:rPr>
          <w:rFonts w:ascii="Times New Roman" w:hAnsi="Times New Roman"/>
          <w:noProof/>
          <w:color w:val="000000" w:themeColor="text1"/>
          <w:sz w:val="24"/>
        </w:rPr>
        <w:t xml:space="preserve"> La revisione consoliderà e chiarirà le interazioni tra le disposizioni in materia di appalti pubblici nei diversi atti legislativi, al fine di semplificarne l</w:t>
      </w:r>
      <w:r w:rsidR="00CE365F">
        <w:rPr>
          <w:rFonts w:ascii="Times New Roman" w:hAnsi="Times New Roman"/>
          <w:noProof/>
          <w:color w:val="000000" w:themeColor="text1"/>
          <w:sz w:val="24"/>
        </w:rPr>
        <w:t>'</w:t>
      </w:r>
      <w:r>
        <w:rPr>
          <w:rFonts w:ascii="Times New Roman" w:hAnsi="Times New Roman"/>
          <w:noProof/>
          <w:color w:val="000000" w:themeColor="text1"/>
          <w:sz w:val="24"/>
        </w:rPr>
        <w:t>applicazione da parte delle amministrazioni aggiudicatrici. Tutti i livelli di amministrazione, da quello nazionale a quello locale, dovrebbero essere in grado di utilizzare tali criteri. Tali criteri saranno inoltre ampliati per incentivare gli appalti privati</w:t>
      </w:r>
      <w:r>
        <w:rPr>
          <w:rFonts w:ascii="Times New Roman" w:hAnsi="Times New Roman"/>
          <w:noProof/>
          <w:sz w:val="24"/>
        </w:rPr>
        <w:t>, attraverso misure quali i livelli di prestazione in materia di emissioni di CO</w:t>
      </w:r>
      <w:r w:rsidRPr="00CE365F">
        <w:rPr>
          <w:rFonts w:ascii="Times New Roman" w:hAnsi="Times New Roman"/>
          <w:noProof/>
          <w:sz w:val="24"/>
          <w:vertAlign w:val="subscript"/>
        </w:rPr>
        <w:t>2</w:t>
      </w:r>
      <w:r>
        <w:rPr>
          <w:rFonts w:ascii="Times New Roman" w:hAnsi="Times New Roman"/>
          <w:noProof/>
          <w:sz w:val="24"/>
        </w:rPr>
        <w:t xml:space="preserve"> basati sul ciclo di vita.</w:t>
      </w:r>
    </w:p>
    <w:p w14:paraId="5A925B23" w14:textId="716E46DB" w:rsidR="00224C03" w:rsidRPr="00FB363D" w:rsidRDefault="4C18467D" w:rsidP="00224C03">
      <w:pPr>
        <w:spacing w:after="120" w:line="240" w:lineRule="auto"/>
        <w:jc w:val="both"/>
        <w:rPr>
          <w:rFonts w:ascii="Times New Roman" w:eastAsia="Calibri" w:hAnsi="Times New Roman" w:cs="Times New Roman"/>
          <w:b/>
          <w:bCs/>
          <w:noProof/>
          <w:color w:val="000000" w:themeColor="text1"/>
          <w:sz w:val="24"/>
          <w:szCs w:val="24"/>
        </w:rPr>
      </w:pPr>
      <w:r>
        <w:rPr>
          <w:rFonts w:ascii="Times New Roman" w:hAnsi="Times New Roman"/>
          <w:noProof/>
          <w:sz w:val="24"/>
        </w:rPr>
        <w:t>Gli appalti privati hanno il potenziale per plasmare in modo significativo la domanda. Come già avviene in altre regioni del mondo e come raccomandato nella relazione Draghi, la Commissione valuterà modalità per includere requisiti e criteri diversi dal prezzo nella pertinente normativa sui prodotti – quali l</w:t>
      </w:r>
      <w:r w:rsidR="00CE365F">
        <w:rPr>
          <w:rFonts w:ascii="Times New Roman" w:hAnsi="Times New Roman"/>
          <w:noProof/>
          <w:sz w:val="24"/>
        </w:rPr>
        <w:t>'</w:t>
      </w:r>
      <w:r>
        <w:rPr>
          <w:rFonts w:ascii="Times New Roman" w:hAnsi="Times New Roman"/>
          <w:noProof/>
          <w:sz w:val="24"/>
        </w:rPr>
        <w:t>acciaio a basse emissioni di carbonio, le energie rinnovabili o le celle di batterie sostenibili per le autovetture e i parchi veicoli aziendali – e nei codici edilizi. Deve esistere un nesso chiaro tra gli incentivi alla decarbonizzazione e gli sforzi dell</w:t>
      </w:r>
      <w:r w:rsidR="00CE365F">
        <w:rPr>
          <w:rFonts w:ascii="Times New Roman" w:hAnsi="Times New Roman"/>
          <w:noProof/>
          <w:sz w:val="24"/>
        </w:rPr>
        <w:t>'</w:t>
      </w:r>
      <w:r>
        <w:rPr>
          <w:rFonts w:ascii="Times New Roman" w:hAnsi="Times New Roman"/>
          <w:noProof/>
          <w:sz w:val="24"/>
        </w:rPr>
        <w:t xml:space="preserve">industria in materia di circolarità. </w:t>
      </w:r>
      <w:r>
        <w:rPr>
          <w:rFonts w:ascii="Times New Roman" w:hAnsi="Times New Roman"/>
          <w:noProof/>
          <w:color w:val="000000" w:themeColor="text1"/>
          <w:sz w:val="24"/>
        </w:rPr>
        <w:t>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etichettatura dei prodotti industriali, accompagnata dai giusti incentivi, è un valido mezzo per accelerare la transizione a una produzione decarbonizzata e garantire che i fabbricanti possano beneficiare di un </w:t>
      </w:r>
      <w:r w:rsidR="00CE365F">
        <w:rPr>
          <w:rFonts w:ascii="Times New Roman" w:hAnsi="Times New Roman"/>
          <w:noProof/>
          <w:color w:val="000000" w:themeColor="text1"/>
          <w:sz w:val="24"/>
        </w:rPr>
        <w:t>"</w:t>
      </w:r>
      <w:r>
        <w:rPr>
          <w:rFonts w:ascii="Times New Roman" w:hAnsi="Times New Roman"/>
          <w:noProof/>
          <w:color w:val="000000" w:themeColor="text1"/>
          <w:sz w:val="24"/>
        </w:rPr>
        <w:t>premio verde</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 e ottenere un ritorno sugli investimenti nella decarbonizzazione. Il legame tra questa etichettatura e gli appalti pubblici incoraggerà i fabbricanti a utilizzarla.</w:t>
      </w:r>
      <w:r>
        <w:rPr>
          <w:rFonts w:ascii="Times New Roman" w:hAnsi="Times New Roman"/>
          <w:b/>
          <w:noProof/>
          <w:color w:val="000000" w:themeColor="text1"/>
          <w:sz w:val="24"/>
        </w:rPr>
        <w:t xml:space="preserve"> </w:t>
      </w:r>
    </w:p>
    <w:p w14:paraId="294B3D05" w14:textId="0AF45996" w:rsidR="00190268" w:rsidRPr="00FB363D" w:rsidRDefault="147B8F04" w:rsidP="5217EEA5">
      <w:pPr>
        <w:spacing w:after="120" w:line="240" w:lineRule="auto"/>
        <w:jc w:val="both"/>
        <w:rPr>
          <w:noProof/>
        </w:rPr>
      </w:pPr>
      <w:bookmarkStart w:id="25" w:name="_Hlk190464072"/>
      <w:r>
        <w:rPr>
          <w:rFonts w:ascii="Times New Roman" w:hAnsi="Times New Roman"/>
          <w:b/>
          <w:noProof/>
          <w:color w:val="000000" w:themeColor="text1"/>
          <w:sz w:val="24"/>
        </w:rPr>
        <w:t>L</w:t>
      </w:r>
      <w:r w:rsidR="00CE365F">
        <w:rPr>
          <w:rFonts w:ascii="Times New Roman" w:hAnsi="Times New Roman"/>
          <w:b/>
          <w:noProof/>
          <w:color w:val="000000" w:themeColor="text1"/>
          <w:sz w:val="24"/>
        </w:rPr>
        <w:t>'</w:t>
      </w:r>
      <w:r>
        <w:rPr>
          <w:rFonts w:ascii="Times New Roman" w:hAnsi="Times New Roman"/>
          <w:b/>
          <w:noProof/>
          <w:color w:val="000000" w:themeColor="text1"/>
          <w:sz w:val="24"/>
        </w:rPr>
        <w:t>atto legislativo sull</w:t>
      </w:r>
      <w:r w:rsidR="00CE365F">
        <w:rPr>
          <w:rFonts w:ascii="Times New Roman" w:hAnsi="Times New Roman"/>
          <w:b/>
          <w:noProof/>
          <w:color w:val="000000" w:themeColor="text1"/>
          <w:sz w:val="24"/>
        </w:rPr>
        <w:t>'</w:t>
      </w:r>
      <w:r>
        <w:rPr>
          <w:rFonts w:ascii="Times New Roman" w:hAnsi="Times New Roman"/>
          <w:b/>
          <w:noProof/>
          <w:color w:val="000000" w:themeColor="text1"/>
          <w:sz w:val="24"/>
        </w:rPr>
        <w:t>accelerazione della decarbonizzazione industriale introdurrà un</w:t>
      </w:r>
      <w:r w:rsidR="00CE365F">
        <w:rPr>
          <w:rFonts w:ascii="Times New Roman" w:hAnsi="Times New Roman"/>
          <w:b/>
          <w:noProof/>
          <w:color w:val="000000" w:themeColor="text1"/>
          <w:sz w:val="24"/>
        </w:rPr>
        <w:t>'</w:t>
      </w:r>
      <w:r>
        <w:rPr>
          <w:rFonts w:ascii="Times New Roman" w:hAnsi="Times New Roman"/>
          <w:b/>
          <w:noProof/>
          <w:color w:val="000000" w:themeColor="text1"/>
          <w:sz w:val="24"/>
        </w:rPr>
        <w:t>etichetta volontaria indicante l</w:t>
      </w:r>
      <w:r w:rsidR="00CE365F">
        <w:rPr>
          <w:rFonts w:ascii="Times New Roman" w:hAnsi="Times New Roman"/>
          <w:b/>
          <w:noProof/>
          <w:color w:val="000000" w:themeColor="text1"/>
          <w:sz w:val="24"/>
        </w:rPr>
        <w:t>'</w:t>
      </w:r>
      <w:r>
        <w:rPr>
          <w:rFonts w:ascii="Times New Roman" w:hAnsi="Times New Roman"/>
          <w:b/>
          <w:noProof/>
          <w:color w:val="000000" w:themeColor="text1"/>
          <w:sz w:val="24"/>
        </w:rPr>
        <w:t>intensità di carbonio dei prodotti industriali</w:t>
      </w:r>
      <w:r>
        <w:rPr>
          <w:rFonts w:ascii="Times New Roman" w:hAnsi="Times New Roman"/>
          <w:noProof/>
          <w:color w:val="000000" w:themeColor="text1"/>
          <w:sz w:val="24"/>
        </w:rPr>
        <w:t>, evitando duplicazioni, sulla base di una metodologia semplice che usa i dati ETS e prende le mosse dalla metodologia CBAM (meccanismo di adeguamento del carbonio alle frontiere). Ciò dovrebbe costituire la base per un ulteriore impegno a livello internazionale nei lavori sulla misurazione dell</w:t>
      </w:r>
      <w:r w:rsidR="00CE365F">
        <w:rPr>
          <w:rFonts w:ascii="Times New Roman" w:hAnsi="Times New Roman"/>
          <w:noProof/>
          <w:color w:val="000000" w:themeColor="text1"/>
          <w:sz w:val="24"/>
        </w:rPr>
        <w:t>'</w:t>
      </w:r>
      <w:r>
        <w:rPr>
          <w:rFonts w:ascii="Times New Roman" w:hAnsi="Times New Roman"/>
          <w:noProof/>
          <w:color w:val="000000" w:themeColor="text1"/>
          <w:sz w:val="24"/>
        </w:rPr>
        <w:t>intensità di carbonio. Per procedere più rapidamente la Commissione inizierà con l</w:t>
      </w:r>
      <w:r w:rsidR="00CE365F">
        <w:rPr>
          <w:rFonts w:ascii="Times New Roman" w:hAnsi="Times New Roman"/>
          <w:noProof/>
          <w:color w:val="000000" w:themeColor="text1"/>
          <w:sz w:val="24"/>
        </w:rPr>
        <w:t>'</w:t>
      </w:r>
      <w:r>
        <w:rPr>
          <w:rStyle w:val="eop"/>
          <w:rFonts w:ascii="Times New Roman" w:hAnsi="Times New Roman"/>
          <w:noProof/>
          <w:color w:val="000000" w:themeColor="text1"/>
          <w:sz w:val="24"/>
        </w:rPr>
        <w:t>acciaio nel</w:t>
      </w:r>
      <w:r w:rsidR="00CE365F">
        <w:rPr>
          <w:rStyle w:val="eop"/>
          <w:rFonts w:ascii="Times New Roman" w:hAnsi="Times New Roman"/>
          <w:noProof/>
          <w:color w:val="000000" w:themeColor="text1"/>
          <w:sz w:val="24"/>
        </w:rPr>
        <w:t> </w:t>
      </w:r>
      <w:r w:rsidRPr="00CE365F">
        <w:rPr>
          <w:rStyle w:val="eop"/>
          <w:rFonts w:ascii="Times New Roman" w:hAnsi="Times New Roman"/>
          <w:noProof/>
          <w:color w:val="000000" w:themeColor="text1"/>
          <w:sz w:val="24"/>
        </w:rPr>
        <w:t>2025</w:t>
      </w:r>
      <w:r>
        <w:rPr>
          <w:rStyle w:val="eop"/>
          <w:rFonts w:ascii="Times New Roman" w:hAnsi="Times New Roman"/>
          <w:noProof/>
          <w:color w:val="000000" w:themeColor="text1"/>
          <w:sz w:val="24"/>
        </w:rPr>
        <w:t>, basandosi sulle comunicazioni esistenti da parte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industria. Conformemente al regolamento sui prodotti da costruzione</w:t>
      </w:r>
      <w:r>
        <w:rPr>
          <w:rStyle w:val="FootnoteReference"/>
          <w:rFonts w:ascii="Times New Roman" w:eastAsia="Calibri" w:hAnsi="Times New Roman" w:cs="Times New Roman"/>
          <w:noProof/>
          <w:color w:val="000000" w:themeColor="text1"/>
          <w:sz w:val="24"/>
          <w:szCs w:val="24"/>
        </w:rPr>
        <w:footnoteReference w:id="21"/>
      </w:r>
      <w:r>
        <w:rPr>
          <w:rStyle w:val="eop"/>
          <w:rFonts w:ascii="Times New Roman" w:hAnsi="Times New Roman"/>
          <w:noProof/>
          <w:color w:val="000000" w:themeColor="text1"/>
          <w:sz w:val="24"/>
        </w:rPr>
        <w:t xml:space="preserve"> sarà creata un</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etichetta per il cemento</w:t>
      </w:r>
      <w:r>
        <w:rPr>
          <w:rFonts w:ascii="Times New Roman" w:hAnsi="Times New Roman"/>
          <w:noProof/>
          <w:sz w:val="24"/>
        </w:rPr>
        <w:t xml:space="preserve"> </w:t>
      </w:r>
      <w:r>
        <w:rPr>
          <w:rStyle w:val="eop"/>
          <w:rFonts w:ascii="Times New Roman" w:hAnsi="Times New Roman"/>
          <w:noProof/>
          <w:sz w:val="24"/>
        </w:rPr>
        <w:t xml:space="preserve">e a breve sarà presentata una richiesta di normalizzazione. </w:t>
      </w:r>
      <w:bookmarkEnd w:id="25"/>
      <w:r>
        <w:rPr>
          <w:rFonts w:ascii="Times New Roman" w:hAnsi="Times New Roman"/>
          <w:noProof/>
          <w:sz w:val="24"/>
        </w:rPr>
        <w:t>Le etichette consentiranno ai produttori industriali di distinguere l</w:t>
      </w:r>
      <w:r w:rsidR="00CE365F">
        <w:rPr>
          <w:rFonts w:ascii="Times New Roman" w:hAnsi="Times New Roman"/>
          <w:noProof/>
          <w:sz w:val="24"/>
        </w:rPr>
        <w:t>'</w:t>
      </w:r>
      <w:r>
        <w:rPr>
          <w:rFonts w:ascii="Times New Roman" w:hAnsi="Times New Roman"/>
          <w:noProof/>
          <w:sz w:val="24"/>
        </w:rPr>
        <w:t>intensità di carbonio della loro produzione industriale</w:t>
      </w:r>
      <w:bookmarkStart w:id="26" w:name="_Hlk190464134"/>
      <w:r>
        <w:rPr>
          <w:rFonts w:ascii="Times New Roman" w:hAnsi="Times New Roman"/>
          <w:noProof/>
          <w:sz w:val="24"/>
        </w:rPr>
        <w:t xml:space="preserve"> e di beneficiare di incentivi mirati, ad esempio per l</w:t>
      </w:r>
      <w:r w:rsidR="00CE365F">
        <w:rPr>
          <w:rFonts w:ascii="Times New Roman" w:hAnsi="Times New Roman"/>
          <w:noProof/>
          <w:sz w:val="24"/>
        </w:rPr>
        <w:t>'</w:t>
      </w:r>
      <w:r>
        <w:rPr>
          <w:rFonts w:ascii="Times New Roman" w:hAnsi="Times New Roman"/>
          <w:noProof/>
          <w:sz w:val="24"/>
        </w:rPr>
        <w:t xml:space="preserve">acciaio pulito. </w:t>
      </w:r>
      <w:r>
        <w:rPr>
          <w:rFonts w:ascii="Times New Roman" w:hAnsi="Times New Roman"/>
          <w:noProof/>
          <w:color w:val="000000" w:themeColor="text1"/>
          <w:sz w:val="24"/>
        </w:rPr>
        <w:t>Potrebbero inoltre essere utilizzate dagli Stati membri per concepire incentivi fiscali e altri regimi di sostegno in linea con le norme in materia di aiuti di Stato.</w:t>
      </w:r>
      <w:r>
        <w:rPr>
          <w:noProof/>
        </w:rPr>
        <w:t xml:space="preserve"> </w:t>
      </w:r>
    </w:p>
    <w:p w14:paraId="2FC4BF9A" w14:textId="51FCD204" w:rsidR="00224C03" w:rsidRPr="00FB363D" w:rsidRDefault="66DB8AC7" w:rsidP="096CD86C">
      <w:pPr>
        <w:spacing w:after="120" w:line="240" w:lineRule="auto"/>
        <w:jc w:val="both"/>
        <w:rPr>
          <w:rFonts w:ascii="Times New Roman" w:eastAsia="Times New Roman" w:hAnsi="Times New Roman" w:cs="Times New Roman"/>
          <w:noProof/>
          <w:sz w:val="24"/>
          <w:szCs w:val="24"/>
        </w:rPr>
      </w:pPr>
      <w:r>
        <w:rPr>
          <w:rStyle w:val="eop"/>
          <w:rFonts w:ascii="Times New Roman" w:hAnsi="Times New Roman"/>
          <w:noProof/>
          <w:sz w:val="24"/>
        </w:rPr>
        <w:t xml:space="preserve">Parallelamente la Commissione continuerà a lavorare allo </w:t>
      </w:r>
      <w:bookmarkEnd w:id="26"/>
      <w:r>
        <w:rPr>
          <w:rFonts w:ascii="Times New Roman" w:hAnsi="Times New Roman"/>
          <w:b/>
          <w:noProof/>
          <w:sz w:val="24"/>
        </w:rPr>
        <w:t>sviluppo di valutazioni complete del ciclo di vita</w:t>
      </w:r>
      <w:r>
        <w:rPr>
          <w:rFonts w:ascii="Times New Roman" w:hAnsi="Times New Roman"/>
          <w:noProof/>
          <w:sz w:val="24"/>
        </w:rPr>
        <w:t xml:space="preserve"> basandosi, ove opportuno, sull</w:t>
      </w:r>
      <w:r w:rsidR="00CE365F">
        <w:rPr>
          <w:rFonts w:ascii="Times New Roman" w:hAnsi="Times New Roman"/>
          <w:noProof/>
          <w:sz w:val="24"/>
        </w:rPr>
        <w:t>'</w:t>
      </w:r>
      <w:r>
        <w:rPr>
          <w:rFonts w:ascii="Times New Roman" w:hAnsi="Times New Roman"/>
          <w:noProof/>
          <w:sz w:val="24"/>
        </w:rPr>
        <w:t>etichetta volontaria dell</w:t>
      </w:r>
      <w:r w:rsidR="00CE365F">
        <w:rPr>
          <w:rFonts w:ascii="Times New Roman" w:hAnsi="Times New Roman"/>
          <w:noProof/>
          <w:sz w:val="24"/>
        </w:rPr>
        <w:t>'</w:t>
      </w:r>
      <w:r>
        <w:rPr>
          <w:rFonts w:ascii="Times New Roman" w:hAnsi="Times New Roman"/>
          <w:noProof/>
          <w:sz w:val="24"/>
        </w:rPr>
        <w:t>atto legislativo sull</w:t>
      </w:r>
      <w:r w:rsidR="00CE365F">
        <w:rPr>
          <w:rFonts w:ascii="Times New Roman" w:hAnsi="Times New Roman"/>
          <w:noProof/>
          <w:sz w:val="24"/>
        </w:rPr>
        <w:t>'</w:t>
      </w:r>
      <w:r>
        <w:rPr>
          <w:rFonts w:ascii="Times New Roman" w:hAnsi="Times New Roman"/>
          <w:noProof/>
          <w:sz w:val="24"/>
        </w:rPr>
        <w:t>accelerazione della decarbonizzazione industriale.</w:t>
      </w:r>
      <w:r>
        <w:rPr>
          <w:rStyle w:val="eop"/>
          <w:rFonts w:ascii="Times New Roman" w:hAnsi="Times New Roman"/>
          <w:noProof/>
          <w:sz w:val="24"/>
        </w:rPr>
        <w:t xml:space="preserve"> </w:t>
      </w:r>
      <w:r>
        <w:rPr>
          <w:rFonts w:ascii="Times New Roman" w:hAnsi="Times New Roman"/>
          <w:noProof/>
          <w:sz w:val="24"/>
        </w:rPr>
        <w:t>Le etichette saranno utili anche ai consumatori, che potranno conoscere l</w:t>
      </w:r>
      <w:r w:rsidR="00CE365F">
        <w:rPr>
          <w:rFonts w:ascii="Times New Roman" w:hAnsi="Times New Roman"/>
          <w:noProof/>
          <w:sz w:val="24"/>
        </w:rPr>
        <w:t>'</w:t>
      </w:r>
      <w:r>
        <w:rPr>
          <w:rFonts w:ascii="Times New Roman" w:hAnsi="Times New Roman"/>
          <w:noProof/>
          <w:sz w:val="24"/>
        </w:rPr>
        <w:t>impronta ambientale dei prodotti grazie alla normativa vigente (ad esempio, il regolamento sulla progettazione ecocompatibile per prodotti sostenibili</w:t>
      </w:r>
      <w:r>
        <w:rPr>
          <w:rStyle w:val="FootnoteReference"/>
          <w:rFonts w:ascii="Times New Roman" w:eastAsia="Times New Roman" w:hAnsi="Times New Roman" w:cs="Times New Roman"/>
          <w:noProof/>
          <w:sz w:val="24"/>
          <w:szCs w:val="24"/>
        </w:rPr>
        <w:footnoteReference w:id="22"/>
      </w:r>
      <w:r>
        <w:rPr>
          <w:rFonts w:ascii="Times New Roman" w:hAnsi="Times New Roman"/>
          <w:noProof/>
          <w:sz w:val="24"/>
        </w:rPr>
        <w:t>, il regolamento sui prodotti da costruzione e la legislazione settoriale che disciplina, tra l</w:t>
      </w:r>
      <w:r w:rsidR="00CE365F">
        <w:rPr>
          <w:rFonts w:ascii="Times New Roman" w:hAnsi="Times New Roman"/>
          <w:noProof/>
          <w:sz w:val="24"/>
        </w:rPr>
        <w:t>'</w:t>
      </w:r>
      <w:r>
        <w:rPr>
          <w:rFonts w:ascii="Times New Roman" w:hAnsi="Times New Roman"/>
          <w:noProof/>
          <w:sz w:val="24"/>
        </w:rPr>
        <w:t>altro, batterie ed edifici).</w:t>
      </w:r>
    </w:p>
    <w:p w14:paraId="54ECF6D5" w14:textId="0DAADF6B" w:rsidR="00BB7EBA" w:rsidRPr="00FB363D" w:rsidRDefault="0095621A" w:rsidP="096CD86C">
      <w:pPr>
        <w:spacing w:after="120" w:line="240" w:lineRule="auto"/>
        <w:jc w:val="both"/>
        <w:rPr>
          <w:rFonts w:ascii="Times New Roman" w:eastAsia="Calibri" w:hAnsi="Times New Roman" w:cs="Times New Roman"/>
          <w:noProof/>
          <w:color w:val="000000" w:themeColor="text1"/>
          <w:sz w:val="24"/>
          <w:szCs w:val="24"/>
        </w:rPr>
      </w:pPr>
      <w:bookmarkStart w:id="27" w:name="_Hlk190464169"/>
      <w:r>
        <w:rPr>
          <w:rFonts w:ascii="Times New Roman" w:hAnsi="Times New Roman"/>
          <w:noProof/>
          <w:color w:val="000000" w:themeColor="text1"/>
          <w:sz w:val="24"/>
        </w:rPr>
        <w:t>Per rafforzare gli incentivi alla decarbonizzazione occorre affrontare anche la proliferazione di metodologie di contabilizzazione del carbonio nell</w:t>
      </w:r>
      <w:r w:rsidR="00CE365F">
        <w:rPr>
          <w:rFonts w:ascii="Times New Roman" w:hAnsi="Times New Roman"/>
          <w:noProof/>
          <w:color w:val="000000" w:themeColor="text1"/>
          <w:sz w:val="24"/>
        </w:rPr>
        <w:t>'</w:t>
      </w:r>
      <w:r>
        <w:rPr>
          <w:rFonts w:ascii="Times New Roman" w:hAnsi="Times New Roman"/>
          <w:noProof/>
          <w:color w:val="000000" w:themeColor="text1"/>
          <w:sz w:val="24"/>
        </w:rPr>
        <w:t>UE e a livello internazionale, che causano confusione per le imprese dell</w:t>
      </w:r>
      <w:r w:rsidR="00CE365F">
        <w:rPr>
          <w:rFonts w:ascii="Times New Roman" w:hAnsi="Times New Roman"/>
          <w:noProof/>
          <w:color w:val="000000" w:themeColor="text1"/>
          <w:sz w:val="24"/>
        </w:rPr>
        <w:t>'</w:t>
      </w:r>
      <w:r>
        <w:rPr>
          <w:rFonts w:ascii="Times New Roman" w:hAnsi="Times New Roman"/>
          <w:noProof/>
          <w:color w:val="000000" w:themeColor="text1"/>
          <w:sz w:val="24"/>
        </w:rPr>
        <w:t>UE all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avanguardia nello sviluppo di prodotti più puliti. La Commissione si adopererà per </w:t>
      </w:r>
      <w:r>
        <w:rPr>
          <w:rFonts w:ascii="Times New Roman" w:hAnsi="Times New Roman"/>
          <w:b/>
          <w:noProof/>
          <w:color w:val="000000" w:themeColor="text1"/>
          <w:sz w:val="24"/>
        </w:rPr>
        <w:t>semplificare e armonizzare le metodologie di contabilizzazione del carbonio</w:t>
      </w:r>
      <w:r>
        <w:rPr>
          <w:rFonts w:ascii="Times New Roman" w:hAnsi="Times New Roman"/>
          <w:noProof/>
          <w:color w:val="000000" w:themeColor="text1"/>
          <w:sz w:val="24"/>
        </w:rPr>
        <w:t xml:space="preserve"> e individuare entro il quarto trimestre del</w:t>
      </w:r>
      <w:r w:rsidR="00CE365F">
        <w:rPr>
          <w:rFonts w:ascii="Times New Roman" w:hAnsi="Times New Roman"/>
          <w:noProof/>
          <w:color w:val="000000" w:themeColor="text1"/>
          <w:sz w:val="24"/>
        </w:rPr>
        <w:t> </w:t>
      </w:r>
      <w:r w:rsidRPr="00CE365F">
        <w:rPr>
          <w:rFonts w:ascii="Times New Roman" w:hAnsi="Times New Roman"/>
          <w:noProof/>
          <w:color w:val="000000" w:themeColor="text1"/>
          <w:sz w:val="24"/>
        </w:rPr>
        <w:t>2025</w:t>
      </w:r>
      <w:r>
        <w:rPr>
          <w:rFonts w:ascii="Times New Roman" w:hAnsi="Times New Roman"/>
          <w:noProof/>
          <w:color w:val="000000" w:themeColor="text1"/>
          <w:sz w:val="24"/>
        </w:rPr>
        <w:t xml:space="preserve"> i settori prioritari e le possibili vie per la semplificazione</w:t>
      </w:r>
      <w:bookmarkStart w:id="28" w:name="_Int_hJdV6Hu4"/>
      <w:r>
        <w:rPr>
          <w:rFonts w:ascii="Times New Roman" w:hAnsi="Times New Roman"/>
          <w:noProof/>
          <w:color w:val="000000" w:themeColor="text1"/>
          <w:sz w:val="24"/>
        </w:rPr>
        <w:t>, l</w:t>
      </w:r>
      <w:r w:rsidR="00CE365F">
        <w:rPr>
          <w:rFonts w:ascii="Times New Roman" w:hAnsi="Times New Roman"/>
          <w:noProof/>
          <w:color w:val="000000" w:themeColor="text1"/>
          <w:sz w:val="24"/>
        </w:rPr>
        <w:t>'</w:t>
      </w:r>
      <w:r>
        <w:rPr>
          <w:rFonts w:ascii="Times New Roman" w:hAnsi="Times New Roman"/>
          <w:noProof/>
          <w:color w:val="000000" w:themeColor="text1"/>
          <w:sz w:val="24"/>
        </w:rPr>
        <w:t>armonizzazione</w:t>
      </w:r>
      <w:bookmarkEnd w:id="28"/>
      <w:r>
        <w:rPr>
          <w:rFonts w:ascii="Times New Roman" w:hAnsi="Times New Roman"/>
          <w:noProof/>
          <w:color w:val="000000" w:themeColor="text1"/>
          <w:sz w:val="24"/>
        </w:rPr>
        <w:t xml:space="preserve"> e una solida verifica. </w:t>
      </w:r>
    </w:p>
    <w:bookmarkEnd w:id="27"/>
    <w:p w14:paraId="109538AD" w14:textId="7C5B1E32" w:rsidR="00224C03" w:rsidRPr="00FB363D" w:rsidRDefault="00224C03" w:rsidP="0088496F">
      <w:pPr>
        <w:pStyle w:val="ListParagraph"/>
        <w:numPr>
          <w:ilvl w:val="1"/>
          <w:numId w:val="1"/>
        </w:numPr>
        <w:spacing w:before="360"/>
        <w:ind w:left="788" w:hanging="431"/>
        <w:jc w:val="both"/>
        <w:rPr>
          <w:rFonts w:ascii="Times New Roman" w:hAnsi="Times New Roman" w:cs="Times New Roman"/>
          <w:b/>
          <w:noProof/>
          <w:sz w:val="24"/>
          <w:szCs w:val="24"/>
        </w:rPr>
      </w:pPr>
      <w:r>
        <w:rPr>
          <w:rFonts w:ascii="Times New Roman" w:hAnsi="Times New Roman"/>
          <w:b/>
          <w:noProof/>
          <w:sz w:val="24"/>
        </w:rPr>
        <w:t>Promuovere la diffusione dell</w:t>
      </w:r>
      <w:r w:rsidR="00CE365F">
        <w:rPr>
          <w:rFonts w:ascii="Times New Roman" w:hAnsi="Times New Roman"/>
          <w:b/>
          <w:noProof/>
          <w:sz w:val="24"/>
        </w:rPr>
        <w:t>'</w:t>
      </w:r>
      <w:r>
        <w:rPr>
          <w:rFonts w:ascii="Times New Roman" w:hAnsi="Times New Roman"/>
          <w:b/>
          <w:noProof/>
          <w:sz w:val="24"/>
        </w:rPr>
        <w:t xml:space="preserve">idrogeno rinnovabile e a basse emissioni di carbonio </w:t>
      </w:r>
    </w:p>
    <w:p w14:paraId="2B3BFCB3" w14:textId="5647108D" w:rsidR="00747184" w:rsidRPr="00FB363D" w:rsidRDefault="147B8F04" w:rsidP="096CD86C">
      <w:pPr>
        <w:spacing w:after="120" w:line="240" w:lineRule="auto"/>
        <w:jc w:val="both"/>
        <w:rPr>
          <w:rStyle w:val="eop"/>
          <w:rFonts w:ascii="Times New Roman" w:eastAsia="Calibri" w:hAnsi="Times New Roman" w:cs="Times New Roman"/>
          <w:noProof/>
          <w:color w:val="000000" w:themeColor="text1"/>
          <w:sz w:val="24"/>
          <w:szCs w:val="24"/>
        </w:rPr>
      </w:pPr>
      <w:r>
        <w:rPr>
          <w:rFonts w:ascii="Times New Roman" w:hAnsi="Times New Roman"/>
          <w:noProof/>
          <w:sz w:val="24"/>
        </w:rPr>
        <w:t>L</w:t>
      </w:r>
      <w:r w:rsidR="00CE365F">
        <w:rPr>
          <w:rFonts w:ascii="Times New Roman" w:hAnsi="Times New Roman"/>
          <w:noProof/>
          <w:sz w:val="24"/>
        </w:rPr>
        <w:t>'</w:t>
      </w:r>
      <w:r>
        <w:rPr>
          <w:rFonts w:ascii="Times New Roman" w:hAnsi="Times New Roman"/>
          <w:noProof/>
          <w:sz w:val="24"/>
        </w:rPr>
        <w:t>idrogeno ha un ruolo centrale da svolgere nella decarbonizzazione del sistema energetico dell</w:t>
      </w:r>
      <w:r w:rsidR="00CE365F">
        <w:rPr>
          <w:rFonts w:ascii="Times New Roman" w:hAnsi="Times New Roman"/>
          <w:noProof/>
          <w:sz w:val="24"/>
        </w:rPr>
        <w:t>'</w:t>
      </w:r>
      <w:r>
        <w:rPr>
          <w:rFonts w:ascii="Times New Roman" w:hAnsi="Times New Roman"/>
          <w:noProof/>
          <w:sz w:val="24"/>
        </w:rPr>
        <w:t>UE, in particolare nei settori in cui è difficile abbattere le emissioni e in cui l</w:t>
      </w:r>
      <w:r w:rsidR="00CE365F">
        <w:rPr>
          <w:rFonts w:ascii="Times New Roman" w:hAnsi="Times New Roman"/>
          <w:noProof/>
          <w:sz w:val="24"/>
        </w:rPr>
        <w:t>'</w:t>
      </w:r>
      <w:r>
        <w:rPr>
          <w:rFonts w:ascii="Times New Roman" w:hAnsi="Times New Roman"/>
          <w:noProof/>
          <w:sz w:val="24"/>
        </w:rPr>
        <w:t>elettrificazione non è ancora un</w:t>
      </w:r>
      <w:r w:rsidR="00CE365F">
        <w:rPr>
          <w:rFonts w:ascii="Times New Roman" w:hAnsi="Times New Roman"/>
          <w:noProof/>
          <w:sz w:val="24"/>
        </w:rPr>
        <w:t>'</w:t>
      </w:r>
      <w:r>
        <w:rPr>
          <w:rFonts w:ascii="Times New Roman" w:hAnsi="Times New Roman"/>
          <w:noProof/>
          <w:sz w:val="24"/>
        </w:rPr>
        <w:t xml:space="preserve">opzione praticabile. Un </w:t>
      </w:r>
      <w:r>
        <w:rPr>
          <w:rStyle w:val="eop"/>
          <w:rFonts w:ascii="Times New Roman" w:hAnsi="Times New Roman"/>
          <w:noProof/>
          <w:color w:val="000000" w:themeColor="text1"/>
          <w:sz w:val="24"/>
        </w:rPr>
        <w:t>quadro normativo chiaro è essenziale</w:t>
      </w:r>
      <w:r>
        <w:rPr>
          <w:rFonts w:ascii="Times New Roman" w:hAnsi="Times New Roman"/>
          <w:noProof/>
          <w:sz w:val="24"/>
        </w:rPr>
        <w:t>.</w:t>
      </w:r>
      <w:r>
        <w:rPr>
          <w:rStyle w:val="eop"/>
          <w:rFonts w:ascii="Times New Roman" w:hAnsi="Times New Roman"/>
          <w:noProof/>
          <w:color w:val="000000" w:themeColor="text1"/>
          <w:sz w:val="24"/>
        </w:rPr>
        <w:t xml:space="preserve"> </w:t>
      </w:r>
      <w:r>
        <w:rPr>
          <w:rStyle w:val="eop"/>
          <w:rFonts w:ascii="Times New Roman" w:hAnsi="Times New Roman"/>
          <w:b/>
          <w:noProof/>
          <w:color w:val="000000" w:themeColor="text1"/>
          <w:sz w:val="24"/>
        </w:rPr>
        <w:t xml:space="preserve">Nel primo trimestre del </w:t>
      </w:r>
      <w:r w:rsidRPr="00CE365F">
        <w:rPr>
          <w:rStyle w:val="eop"/>
          <w:rFonts w:ascii="Times New Roman" w:hAnsi="Times New Roman"/>
          <w:b/>
          <w:noProof/>
          <w:color w:val="000000" w:themeColor="text1"/>
          <w:sz w:val="24"/>
        </w:rPr>
        <w:t>2025</w:t>
      </w:r>
      <w:r>
        <w:rPr>
          <w:rStyle w:val="eop"/>
          <w:rFonts w:ascii="Times New Roman" w:hAnsi="Times New Roman"/>
          <w:b/>
          <w:noProof/>
          <w:color w:val="000000" w:themeColor="text1"/>
          <w:sz w:val="24"/>
        </w:rPr>
        <w:t xml:space="preserve"> la Commissione adotterà pertanto l</w:t>
      </w:r>
      <w:r w:rsidR="00CE365F">
        <w:rPr>
          <w:rStyle w:val="eop"/>
          <w:rFonts w:ascii="Times New Roman" w:hAnsi="Times New Roman"/>
          <w:b/>
          <w:noProof/>
          <w:color w:val="000000" w:themeColor="text1"/>
          <w:sz w:val="24"/>
        </w:rPr>
        <w:t>'</w:t>
      </w:r>
      <w:r>
        <w:rPr>
          <w:rStyle w:val="eop"/>
          <w:rFonts w:ascii="Times New Roman" w:hAnsi="Times New Roman"/>
          <w:b/>
          <w:noProof/>
          <w:color w:val="000000" w:themeColor="text1"/>
          <w:sz w:val="24"/>
        </w:rPr>
        <w:t>atto delegato sull</w:t>
      </w:r>
      <w:r w:rsidR="00CE365F">
        <w:rPr>
          <w:rStyle w:val="eop"/>
          <w:rFonts w:ascii="Times New Roman" w:hAnsi="Times New Roman"/>
          <w:b/>
          <w:noProof/>
          <w:color w:val="000000" w:themeColor="text1"/>
          <w:sz w:val="24"/>
        </w:rPr>
        <w:t>'</w:t>
      </w:r>
      <w:r>
        <w:rPr>
          <w:rStyle w:val="eop"/>
          <w:rFonts w:ascii="Times New Roman" w:hAnsi="Times New Roman"/>
          <w:b/>
          <w:noProof/>
          <w:color w:val="000000" w:themeColor="text1"/>
          <w:sz w:val="24"/>
        </w:rPr>
        <w:t>idrogeno a basse emissioni di carbonio</w:t>
      </w:r>
      <w:r>
        <w:rPr>
          <w:rStyle w:val="eop"/>
          <w:rFonts w:ascii="Times New Roman" w:hAnsi="Times New Roman"/>
          <w:noProof/>
          <w:color w:val="000000" w:themeColor="text1"/>
          <w:sz w:val="24"/>
        </w:rPr>
        <w:t xml:space="preserve">, al fine di chiarire in modo pragmatico le norme per produrlo, fornendo certezza agli investitori. </w:t>
      </w:r>
    </w:p>
    <w:p w14:paraId="1B7E85E4" w14:textId="3F1B96E0" w:rsidR="007B0997" w:rsidRPr="00FB363D" w:rsidRDefault="00224C03" w:rsidP="00224C03">
      <w:pPr>
        <w:spacing w:after="120" w:line="240" w:lineRule="auto"/>
        <w:jc w:val="both"/>
        <w:rPr>
          <w:rStyle w:val="eop"/>
          <w:rFonts w:ascii="Times New Roman" w:eastAsia="Calibri" w:hAnsi="Times New Roman" w:cs="Times New Roman"/>
          <w:noProof/>
          <w:color w:val="000000" w:themeColor="text1"/>
          <w:sz w:val="24"/>
          <w:szCs w:val="24"/>
        </w:rPr>
      </w:pPr>
      <w:bookmarkStart w:id="29" w:name="_Hlk190464211"/>
      <w:r>
        <w:rPr>
          <w:rStyle w:val="eop"/>
          <w:rFonts w:ascii="Times New Roman" w:hAnsi="Times New Roman"/>
          <w:noProof/>
          <w:color w:val="000000" w:themeColor="text1"/>
          <w:sz w:val="24"/>
        </w:rPr>
        <w:t>Per ridurre i rischi e accelerare la diffusione della produzione di idrogeno nell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 xml:space="preserve">UE, nel terzo trimestre del </w:t>
      </w:r>
      <w:r w:rsidRPr="00CE365F">
        <w:rPr>
          <w:rStyle w:val="eop"/>
          <w:rFonts w:ascii="Times New Roman" w:hAnsi="Times New Roman"/>
          <w:noProof/>
          <w:color w:val="000000" w:themeColor="text1"/>
          <w:sz w:val="24"/>
        </w:rPr>
        <w:t>2025</w:t>
      </w:r>
      <w:r>
        <w:rPr>
          <w:rStyle w:val="eop"/>
          <w:rFonts w:ascii="Times New Roman" w:hAnsi="Times New Roman"/>
          <w:noProof/>
          <w:color w:val="000000" w:themeColor="text1"/>
          <w:sz w:val="24"/>
        </w:rPr>
        <w:t xml:space="preserve"> la Commissione lancerà un terzo invito a presentare proposte nell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ambito della Banca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 xml:space="preserve">idrogeno, con un bilancio fino a </w:t>
      </w:r>
      <w:r w:rsidRPr="00CE365F">
        <w:rPr>
          <w:rStyle w:val="eop"/>
          <w:rFonts w:ascii="Times New Roman" w:hAnsi="Times New Roman"/>
          <w:noProof/>
          <w:color w:val="000000" w:themeColor="text1"/>
          <w:sz w:val="24"/>
        </w:rPr>
        <w:t>1</w:t>
      </w:r>
      <w:r>
        <w:rPr>
          <w:rStyle w:val="eop"/>
          <w:rFonts w:ascii="Times New Roman" w:hAnsi="Times New Roman"/>
          <w:noProof/>
          <w:color w:val="000000" w:themeColor="text1"/>
          <w:sz w:val="24"/>
        </w:rPr>
        <w:t xml:space="preserve"> miliardo di EUR, e incoraggerà gli Stati membri a utilizzare la piattaforma di asta </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come servizio</w:t>
      </w:r>
      <w:r w:rsidR="00CE365F">
        <w:rPr>
          <w:rStyle w:val="eop"/>
          <w:rFonts w:ascii="Times New Roman" w:hAnsi="Times New Roman"/>
          <w:noProof/>
          <w:color w:val="000000" w:themeColor="text1"/>
          <w:sz w:val="24"/>
        </w:rPr>
        <w:t>"</w:t>
      </w:r>
      <w:bookmarkEnd w:id="29"/>
      <w:r>
        <w:rPr>
          <w:rStyle w:val="eop"/>
          <w:rFonts w:ascii="Times New Roman" w:hAnsi="Times New Roman"/>
          <w:noProof/>
          <w:color w:val="000000" w:themeColor="text1"/>
          <w:sz w:val="24"/>
        </w:rPr>
        <w:t xml:space="preserve"> offerta dalla Commissione, ad esempio agevolando 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uso dei fondi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 xml:space="preserve">UE non spesi. </w:t>
      </w:r>
    </w:p>
    <w:p w14:paraId="1AD4535E" w14:textId="25C13805" w:rsidR="00747184" w:rsidRPr="00FB363D" w:rsidRDefault="147B8F04" w:rsidP="096CD86C">
      <w:pPr>
        <w:spacing w:after="120" w:line="240" w:lineRule="auto"/>
        <w:jc w:val="both"/>
        <w:rPr>
          <w:rStyle w:val="eop"/>
          <w:rFonts w:ascii="Times New Roman" w:eastAsia="Calibri" w:hAnsi="Times New Roman" w:cs="Times New Roman"/>
          <w:noProof/>
          <w:color w:val="000000" w:themeColor="text1"/>
          <w:sz w:val="24"/>
          <w:szCs w:val="24"/>
        </w:rPr>
      </w:pPr>
      <w:r>
        <w:rPr>
          <w:rFonts w:ascii="Times New Roman" w:hAnsi="Times New Roman"/>
          <w:noProof/>
          <w:sz w:val="24"/>
        </w:rPr>
        <w:t>Inoltre l</w:t>
      </w:r>
      <w:r w:rsidR="00CE365F">
        <w:rPr>
          <w:rFonts w:ascii="Times New Roman" w:hAnsi="Times New Roman"/>
          <w:noProof/>
          <w:sz w:val="24"/>
        </w:rPr>
        <w:t>'</w:t>
      </w:r>
      <w:r>
        <w:rPr>
          <w:rStyle w:val="eop"/>
          <w:rFonts w:ascii="Times New Roman" w:hAnsi="Times New Roman"/>
          <w:noProof/>
          <w:color w:val="000000" w:themeColor="text1"/>
          <w:sz w:val="24"/>
        </w:rPr>
        <w:t>avvio del meccanismo per 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idrogeno nell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ambito della Banca europea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idrogeno</w:t>
      </w:r>
      <w:r>
        <w:rPr>
          <w:rFonts w:ascii="Times New Roman" w:hAnsi="Times New Roman"/>
          <w:noProof/>
          <w:sz w:val="24"/>
        </w:rPr>
        <w:t xml:space="preserve"> nel secondo trimestre del </w:t>
      </w:r>
      <w:r w:rsidRPr="00CE365F">
        <w:rPr>
          <w:rFonts w:ascii="Times New Roman" w:hAnsi="Times New Roman"/>
          <w:noProof/>
          <w:sz w:val="24"/>
        </w:rPr>
        <w:t>2025</w:t>
      </w:r>
      <w:r>
        <w:rPr>
          <w:rFonts w:ascii="Times New Roman" w:hAnsi="Times New Roman"/>
          <w:noProof/>
          <w:sz w:val="24"/>
        </w:rPr>
        <w:t xml:space="preserve"> </w:t>
      </w:r>
      <w:r>
        <w:rPr>
          <w:rStyle w:val="eop"/>
          <w:rFonts w:ascii="Times New Roman" w:hAnsi="Times New Roman"/>
          <w:noProof/>
          <w:color w:val="000000" w:themeColor="text1"/>
          <w:sz w:val="24"/>
        </w:rPr>
        <w:t>mobiliterà e metterà in relazione acquirenti e fornitori, dando ai partecipanti accesso a strumenti di finanziamento e di riduzione dei rischi per agevolare 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 xml:space="preserve">aggregazione della domanda di idrogeno e combustibili da esso derivati nei settori industriali difficili da decarbonizzare e nei trasporti, ad esempio marittimi e aerei. </w:t>
      </w:r>
    </w:p>
    <w:p w14:paraId="47AC04E9" w14:textId="635B0EEC" w:rsidR="00224C03" w:rsidRPr="00FB363D" w:rsidRDefault="147B8F04" w:rsidP="096CD86C">
      <w:pPr>
        <w:spacing w:after="120" w:line="240" w:lineRule="auto"/>
        <w:jc w:val="both"/>
        <w:rPr>
          <w:rStyle w:val="eop"/>
          <w:rFonts w:ascii="Times New Roman" w:eastAsia="Calibri" w:hAnsi="Times New Roman" w:cs="Times New Roman"/>
          <w:noProof/>
          <w:color w:val="000000" w:themeColor="text1"/>
          <w:sz w:val="24"/>
          <w:szCs w:val="24"/>
        </w:rPr>
      </w:pPr>
      <w:r>
        <w:rPr>
          <w:rStyle w:val="eop"/>
          <w:rFonts w:ascii="Times New Roman" w:hAnsi="Times New Roman"/>
          <w:noProof/>
          <w:color w:val="000000" w:themeColor="text1"/>
          <w:sz w:val="24"/>
        </w:rPr>
        <w:t>Per preparare il riesame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atto delegato sui combustibili rinnovabili di origine non biologica, la Commissione sta avviando uno studio per valutare 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efficacia del quadro per 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idrogeno e individuare possibili ostacoli al potenziamento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idrogeno rinnovabile. La Commissione sostiene inoltre stabilmente i portatori di interessi nel processo di certificazione, in particolare aggiornando regolarmente la sezione domande e risposte online.</w:t>
      </w:r>
    </w:p>
    <w:p w14:paraId="66BAAF4B" w14:textId="77777777" w:rsidR="00245769" w:rsidRPr="00FB363D" w:rsidRDefault="00245769" w:rsidP="00224C03">
      <w:pPr>
        <w:spacing w:after="120" w:line="240" w:lineRule="auto"/>
        <w:jc w:val="both"/>
        <w:rPr>
          <w:rStyle w:val="eop"/>
          <w:rFonts w:ascii="Times New Roman" w:eastAsia="Calibri" w:hAnsi="Times New Roman" w:cs="Times New Roman"/>
          <w:noProof/>
          <w:color w:val="000000" w:themeColor="text1"/>
          <w:sz w:val="24"/>
          <w:szCs w:val="24"/>
        </w:rPr>
      </w:pPr>
    </w:p>
    <w:tbl>
      <w:tblPr>
        <w:tblStyle w:val="TableGrid"/>
        <w:tblW w:w="0" w:type="auto"/>
        <w:tblLook w:val="04A0" w:firstRow="1" w:lastRow="0" w:firstColumn="1" w:lastColumn="0" w:noHBand="0" w:noVBand="1"/>
      </w:tblPr>
      <w:tblGrid>
        <w:gridCol w:w="7723"/>
        <w:gridCol w:w="1293"/>
      </w:tblGrid>
      <w:tr w:rsidR="00224C03" w:rsidRPr="00FB363D" w14:paraId="51078F49" w14:textId="77777777" w:rsidTr="5217EEA5">
        <w:tc>
          <w:tcPr>
            <w:tcW w:w="7723" w:type="dxa"/>
            <w:shd w:val="clear" w:color="auto" w:fill="DAE9F7" w:themeFill="text2" w:themeFillTint="1A"/>
            <w:vAlign w:val="center"/>
          </w:tcPr>
          <w:p w14:paraId="2D454419" w14:textId="5714137B" w:rsidR="00224C03" w:rsidRPr="00FB363D" w:rsidRDefault="00224C03">
            <w:pPr>
              <w:jc w:val="center"/>
              <w:rPr>
                <w:rFonts w:ascii="Times New Roman" w:hAnsi="Times New Roman" w:cs="Times New Roman"/>
                <w:noProof/>
                <w:sz w:val="24"/>
                <w:szCs w:val="24"/>
              </w:rPr>
            </w:pPr>
            <w:r>
              <w:rPr>
                <w:rFonts w:ascii="Times New Roman" w:hAnsi="Times New Roman"/>
                <w:noProof/>
                <w:sz w:val="24"/>
              </w:rPr>
              <w:t>Azioni faro — Mercati guida: promuovere l</w:t>
            </w:r>
            <w:r w:rsidR="00CE365F">
              <w:rPr>
                <w:rFonts w:ascii="Times New Roman" w:hAnsi="Times New Roman"/>
                <w:noProof/>
                <w:sz w:val="24"/>
              </w:rPr>
              <w:t>'</w:t>
            </w:r>
            <w:r>
              <w:rPr>
                <w:rFonts w:ascii="Times New Roman" w:hAnsi="Times New Roman"/>
                <w:noProof/>
                <w:sz w:val="24"/>
              </w:rPr>
              <w:t>offerta e la domanda pulite</w:t>
            </w:r>
          </w:p>
        </w:tc>
        <w:tc>
          <w:tcPr>
            <w:tcW w:w="1293" w:type="dxa"/>
            <w:shd w:val="clear" w:color="auto" w:fill="DAE9F7" w:themeFill="text2" w:themeFillTint="1A"/>
            <w:vAlign w:val="center"/>
          </w:tcPr>
          <w:p w14:paraId="55524AAC" w14:textId="77777777" w:rsidR="00224C03" w:rsidRPr="00FB363D" w:rsidRDefault="00224C03">
            <w:pPr>
              <w:jc w:val="center"/>
              <w:rPr>
                <w:rFonts w:ascii="Times New Roman" w:hAnsi="Times New Roman" w:cs="Times New Roman"/>
                <w:noProof/>
                <w:sz w:val="24"/>
                <w:szCs w:val="24"/>
              </w:rPr>
            </w:pPr>
            <w:r>
              <w:rPr>
                <w:rFonts w:ascii="Times New Roman" w:hAnsi="Times New Roman"/>
                <w:noProof/>
                <w:sz w:val="24"/>
              </w:rPr>
              <w:t>Calendario</w:t>
            </w:r>
          </w:p>
        </w:tc>
      </w:tr>
      <w:tr w:rsidR="0043730D" w:rsidRPr="00FB363D" w14:paraId="20CBD46C" w14:textId="77777777" w:rsidTr="5217EEA5">
        <w:tc>
          <w:tcPr>
            <w:tcW w:w="7723" w:type="dxa"/>
            <w:vAlign w:val="center"/>
          </w:tcPr>
          <w:p w14:paraId="381CCFCA" w14:textId="77F2399B" w:rsidR="0043730D" w:rsidRPr="00FB363D" w:rsidRDefault="0043730D" w:rsidP="0043730D">
            <w:pPr>
              <w:rPr>
                <w:rFonts w:ascii="Times New Roman" w:hAnsi="Times New Roman" w:cs="Times New Roman"/>
                <w:noProof/>
                <w:sz w:val="24"/>
                <w:szCs w:val="24"/>
              </w:rPr>
            </w:pPr>
            <w:r>
              <w:rPr>
                <w:rFonts w:ascii="Times New Roman" w:hAnsi="Times New Roman"/>
                <w:noProof/>
                <w:sz w:val="24"/>
              </w:rPr>
              <w:t>Atto delegato sull</w:t>
            </w:r>
            <w:r w:rsidR="00CE365F">
              <w:rPr>
                <w:rFonts w:ascii="Times New Roman" w:hAnsi="Times New Roman"/>
                <w:noProof/>
                <w:sz w:val="24"/>
              </w:rPr>
              <w:t>'</w:t>
            </w:r>
            <w:r>
              <w:rPr>
                <w:rFonts w:ascii="Times New Roman" w:hAnsi="Times New Roman"/>
                <w:noProof/>
                <w:sz w:val="24"/>
              </w:rPr>
              <w:t>idrogeno a basse emissioni di carbonio, che garantisce certezza normativa ai produttori di idrogeno a basse emissioni di carbonio</w:t>
            </w:r>
          </w:p>
        </w:tc>
        <w:tc>
          <w:tcPr>
            <w:tcW w:w="1293" w:type="dxa"/>
            <w:vAlign w:val="center"/>
          </w:tcPr>
          <w:p w14:paraId="445C378C" w14:textId="7FB90996" w:rsidR="0043730D" w:rsidRPr="00FB363D" w:rsidRDefault="0043730D" w:rsidP="0043730D">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2025</w:t>
            </w:r>
          </w:p>
        </w:tc>
      </w:tr>
      <w:tr w:rsidR="0043730D" w:rsidRPr="00FB363D" w14:paraId="7EDD570F" w14:textId="77777777" w:rsidTr="5217EEA5">
        <w:tc>
          <w:tcPr>
            <w:tcW w:w="7723" w:type="dxa"/>
            <w:vAlign w:val="center"/>
          </w:tcPr>
          <w:p w14:paraId="6073B620" w14:textId="615438E3" w:rsidR="0043730D" w:rsidRPr="00FB363D" w:rsidRDefault="0043730D" w:rsidP="0043730D">
            <w:pPr>
              <w:rPr>
                <w:rFonts w:ascii="Times New Roman" w:hAnsi="Times New Roman" w:cs="Times New Roman"/>
                <w:noProof/>
                <w:sz w:val="24"/>
                <w:szCs w:val="24"/>
              </w:rPr>
            </w:pPr>
            <w:r>
              <w:rPr>
                <w:rFonts w:ascii="Times New Roman" w:hAnsi="Times New Roman"/>
                <w:noProof/>
                <w:sz w:val="24"/>
              </w:rPr>
              <w:t>Atto legislativo sull</w:t>
            </w:r>
            <w:r w:rsidR="00CE365F">
              <w:rPr>
                <w:rFonts w:ascii="Times New Roman" w:hAnsi="Times New Roman"/>
                <w:noProof/>
                <w:sz w:val="24"/>
              </w:rPr>
              <w:t>'</w:t>
            </w:r>
            <w:r>
              <w:rPr>
                <w:rFonts w:ascii="Times New Roman" w:hAnsi="Times New Roman"/>
                <w:noProof/>
                <w:sz w:val="24"/>
              </w:rPr>
              <w:t>accelerazione della decarbonizzazione industriale:</w:t>
            </w:r>
          </w:p>
          <w:p w14:paraId="5ACEDDEB" w14:textId="50884023" w:rsidR="0043730D" w:rsidRPr="00FB363D" w:rsidRDefault="0043730D" w:rsidP="0043730D">
            <w:pPr>
              <w:pStyle w:val="ListParagraph"/>
              <w:numPr>
                <w:ilvl w:val="0"/>
                <w:numId w:val="25"/>
              </w:numPr>
              <w:rPr>
                <w:rFonts w:ascii="Times New Roman" w:hAnsi="Times New Roman" w:cs="Times New Roman"/>
                <w:noProof/>
                <w:sz w:val="24"/>
                <w:szCs w:val="24"/>
              </w:rPr>
            </w:pPr>
            <w:r>
              <w:rPr>
                <w:rFonts w:ascii="Times New Roman" w:hAnsi="Times New Roman"/>
                <w:noProof/>
                <w:sz w:val="24"/>
              </w:rPr>
              <w:t>creare un</w:t>
            </w:r>
            <w:r w:rsidR="00CE365F">
              <w:rPr>
                <w:rFonts w:ascii="Times New Roman" w:hAnsi="Times New Roman"/>
                <w:noProof/>
                <w:sz w:val="24"/>
              </w:rPr>
              <w:t>'</w:t>
            </w:r>
            <w:r>
              <w:rPr>
                <w:rFonts w:ascii="Times New Roman" w:hAnsi="Times New Roman"/>
                <w:noProof/>
                <w:sz w:val="24"/>
              </w:rPr>
              <w:t>etichetta per i prodotti a basse emissioni di carbonio</w:t>
            </w:r>
          </w:p>
          <w:p w14:paraId="521ED24D" w14:textId="330ECACB" w:rsidR="0043730D" w:rsidRPr="00FB363D" w:rsidRDefault="0043730D" w:rsidP="0043730D">
            <w:pPr>
              <w:pStyle w:val="ListParagraph"/>
              <w:numPr>
                <w:ilvl w:val="0"/>
                <w:numId w:val="25"/>
              </w:numPr>
              <w:rPr>
                <w:rFonts w:ascii="Times New Roman" w:hAnsi="Times New Roman" w:cs="Times New Roman"/>
                <w:noProof/>
                <w:sz w:val="24"/>
                <w:szCs w:val="24"/>
              </w:rPr>
            </w:pPr>
            <w:r>
              <w:rPr>
                <w:rFonts w:ascii="Times New Roman" w:hAnsi="Times New Roman"/>
                <w:noProof/>
                <w:sz w:val="24"/>
              </w:rPr>
              <w:t>applicare requisiti di sostenibilità</w:t>
            </w:r>
            <w:bookmarkStart w:id="30" w:name="_Int_G05qAL2w"/>
            <w:r>
              <w:rPr>
                <w:rFonts w:ascii="Times New Roman" w:hAnsi="Times New Roman"/>
                <w:noProof/>
                <w:sz w:val="24"/>
              </w:rPr>
              <w:t>, di resilienza</w:t>
            </w:r>
            <w:r>
              <w:rPr>
                <w:noProof/>
              </w:rPr>
              <w:t xml:space="preserve"> </w:t>
            </w:r>
            <w:bookmarkEnd w:id="30"/>
            <w:r>
              <w:rPr>
                <w:rFonts w:ascii="Times New Roman" w:hAnsi="Times New Roman"/>
                <w:noProof/>
                <w:sz w:val="24"/>
              </w:rPr>
              <w:t>e di contenuto minimo prodotto nell</w:t>
            </w:r>
            <w:r w:rsidR="00CE365F">
              <w:rPr>
                <w:rFonts w:ascii="Times New Roman" w:hAnsi="Times New Roman"/>
                <w:noProof/>
                <w:sz w:val="24"/>
              </w:rPr>
              <w:t>'</w:t>
            </w:r>
            <w:r>
              <w:rPr>
                <w:rFonts w:ascii="Times New Roman" w:hAnsi="Times New Roman"/>
                <w:noProof/>
                <w:sz w:val="24"/>
              </w:rPr>
              <w:t>UE negli appalti pubblici e privati in settori strategici per garantire mercati guida per i prodotti a basse emissioni di carbonio</w:t>
            </w:r>
          </w:p>
          <w:p w14:paraId="7989C6A8" w14:textId="2A06C17E" w:rsidR="0043730D" w:rsidRPr="008248D4" w:rsidRDefault="0043730D" w:rsidP="005552D6">
            <w:pPr>
              <w:rPr>
                <w:rFonts w:ascii="Times New Roman" w:hAnsi="Times New Roman" w:cs="Times New Roman"/>
                <w:noProof/>
                <w:sz w:val="24"/>
                <w:szCs w:val="24"/>
              </w:rPr>
            </w:pPr>
          </w:p>
        </w:tc>
        <w:tc>
          <w:tcPr>
            <w:tcW w:w="1293" w:type="dxa"/>
            <w:vAlign w:val="center"/>
          </w:tcPr>
          <w:p w14:paraId="35970D13" w14:textId="77777777" w:rsidR="0043730D" w:rsidRPr="00FB363D" w:rsidRDefault="0043730D" w:rsidP="0043730D">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2025</w:t>
            </w:r>
          </w:p>
        </w:tc>
      </w:tr>
      <w:tr w:rsidR="0043730D" w:rsidRPr="00FB363D" w14:paraId="3B490E72" w14:textId="77777777" w:rsidTr="5217EEA5">
        <w:trPr>
          <w:trHeight w:val="844"/>
        </w:trPr>
        <w:tc>
          <w:tcPr>
            <w:tcW w:w="7723" w:type="dxa"/>
            <w:vAlign w:val="center"/>
          </w:tcPr>
          <w:p w14:paraId="3ED12AFB" w14:textId="241B6906" w:rsidR="0043730D" w:rsidRPr="00FB363D" w:rsidRDefault="0043730D" w:rsidP="0043730D">
            <w:pPr>
              <w:rPr>
                <w:rFonts w:ascii="Times New Roman" w:hAnsi="Times New Roman" w:cs="Times New Roman"/>
                <w:noProof/>
                <w:sz w:val="24"/>
                <w:szCs w:val="24"/>
              </w:rPr>
            </w:pPr>
            <w:r>
              <w:rPr>
                <w:rFonts w:ascii="Times New Roman" w:hAnsi="Times New Roman"/>
                <w:noProof/>
                <w:sz w:val="24"/>
              </w:rPr>
              <w:t>Comunicazione e proposta legislativa per rendere più ecologici i parchi veicoli aziendali</w:t>
            </w:r>
          </w:p>
        </w:tc>
        <w:tc>
          <w:tcPr>
            <w:tcW w:w="1293" w:type="dxa"/>
            <w:vAlign w:val="center"/>
          </w:tcPr>
          <w:p w14:paraId="4A6825B3" w14:textId="0AB0299A" w:rsidR="0043730D" w:rsidRPr="00FB363D" w:rsidRDefault="0043730D" w:rsidP="0043730D">
            <w:pPr>
              <w:jc w:val="center"/>
              <w:rPr>
                <w:rFonts w:ascii="Times New Roman" w:hAnsi="Times New Roman" w:cs="Times New Roman"/>
                <w:noProof/>
                <w:sz w:val="24"/>
                <w:szCs w:val="24"/>
              </w:rPr>
            </w:pPr>
            <w:r w:rsidRPr="00CE365F">
              <w:rPr>
                <w:rFonts w:ascii="Times New Roman" w:hAnsi="Times New Roman"/>
                <w:noProof/>
                <w:sz w:val="24"/>
              </w:rPr>
              <w:t>2025</w:t>
            </w:r>
            <w:r>
              <w:rPr>
                <w:rFonts w:ascii="Times New Roman" w:hAnsi="Times New Roman"/>
                <w:noProof/>
                <w:sz w:val="24"/>
              </w:rPr>
              <w:t>/</w:t>
            </w:r>
            <w:r w:rsidRPr="00CE365F">
              <w:rPr>
                <w:rFonts w:ascii="Times New Roman" w:hAnsi="Times New Roman"/>
                <w:noProof/>
                <w:sz w:val="24"/>
              </w:rPr>
              <w:t>2026</w:t>
            </w:r>
          </w:p>
        </w:tc>
      </w:tr>
      <w:tr w:rsidR="0043730D" w:rsidRPr="00FB363D" w14:paraId="339851C8" w14:textId="77777777" w:rsidTr="5217EEA5">
        <w:trPr>
          <w:trHeight w:val="844"/>
        </w:trPr>
        <w:tc>
          <w:tcPr>
            <w:tcW w:w="7723" w:type="dxa"/>
            <w:vAlign w:val="center"/>
          </w:tcPr>
          <w:p w14:paraId="275758C1" w14:textId="1BA49084" w:rsidR="0043730D" w:rsidRPr="00FB363D" w:rsidRDefault="0043730D" w:rsidP="0043730D">
            <w:pPr>
              <w:rPr>
                <w:rFonts w:ascii="Times New Roman" w:hAnsi="Times New Roman" w:cs="Times New Roman"/>
                <w:noProof/>
                <w:sz w:val="24"/>
                <w:szCs w:val="24"/>
              </w:rPr>
            </w:pPr>
            <w:r>
              <w:rPr>
                <w:rFonts w:ascii="Times New Roman" w:hAnsi="Times New Roman"/>
                <w:noProof/>
                <w:sz w:val="24"/>
              </w:rPr>
              <w:t>Revisione delle direttive sugli appalti pubblici per integrare l</w:t>
            </w:r>
            <w:r w:rsidR="00CE365F">
              <w:rPr>
                <w:rFonts w:ascii="Times New Roman" w:hAnsi="Times New Roman"/>
                <w:noProof/>
                <w:sz w:val="24"/>
              </w:rPr>
              <w:t>'</w:t>
            </w:r>
            <w:r>
              <w:rPr>
                <w:rFonts w:ascii="Times New Roman" w:hAnsi="Times New Roman"/>
                <w:noProof/>
                <w:sz w:val="24"/>
              </w:rPr>
              <w:t xml:space="preserve">uso di criteri diversi dal prezzo </w:t>
            </w:r>
          </w:p>
        </w:tc>
        <w:tc>
          <w:tcPr>
            <w:tcW w:w="1293" w:type="dxa"/>
            <w:vAlign w:val="center"/>
          </w:tcPr>
          <w:p w14:paraId="5CF4BA34" w14:textId="682EFF48" w:rsidR="0043730D" w:rsidRPr="00FB363D" w:rsidRDefault="0043730D" w:rsidP="0043730D">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2026</w:t>
            </w:r>
          </w:p>
        </w:tc>
      </w:tr>
      <w:tr w:rsidR="0043730D" w:rsidRPr="00FB363D" w14:paraId="66089197" w14:textId="77777777" w:rsidTr="007246F6">
        <w:trPr>
          <w:trHeight w:val="694"/>
        </w:trPr>
        <w:tc>
          <w:tcPr>
            <w:tcW w:w="9016" w:type="dxa"/>
            <w:gridSpan w:val="2"/>
            <w:shd w:val="clear" w:color="auto" w:fill="DAE9F7" w:themeFill="text2" w:themeFillTint="1A"/>
            <w:vAlign w:val="center"/>
          </w:tcPr>
          <w:p w14:paraId="1E3ADB42" w14:textId="6AF049C9" w:rsidR="0043730D" w:rsidRPr="00FB363D" w:rsidRDefault="0043730D" w:rsidP="0043730D">
            <w:pPr>
              <w:rPr>
                <w:rFonts w:ascii="Times New Roman" w:hAnsi="Times New Roman" w:cs="Times New Roman"/>
                <w:noProof/>
                <w:sz w:val="24"/>
                <w:szCs w:val="24"/>
              </w:rPr>
            </w:pPr>
            <w:r>
              <w:rPr>
                <w:rFonts w:ascii="Times New Roman" w:hAnsi="Times New Roman"/>
                <w:noProof/>
                <w:sz w:val="24"/>
              </w:rPr>
              <w:t xml:space="preserve">ICP – Raggiungere il </w:t>
            </w:r>
            <w:r w:rsidRPr="00CE365F">
              <w:rPr>
                <w:rFonts w:ascii="Times New Roman" w:hAnsi="Times New Roman"/>
                <w:noProof/>
                <w:sz w:val="24"/>
              </w:rPr>
              <w:t>40</w:t>
            </w:r>
            <w:r>
              <w:rPr>
                <w:rFonts w:ascii="Times New Roman" w:hAnsi="Times New Roman"/>
                <w:noProof/>
                <w:sz w:val="24"/>
              </w:rPr>
              <w:t> % di produzione interna dei componenti chiave per i prodotti tecnologici puliti sul mercato dell</w:t>
            </w:r>
            <w:r w:rsidR="00CE365F">
              <w:rPr>
                <w:rFonts w:ascii="Times New Roman" w:hAnsi="Times New Roman"/>
                <w:noProof/>
                <w:sz w:val="24"/>
              </w:rPr>
              <w:t>'</w:t>
            </w:r>
            <w:r>
              <w:rPr>
                <w:rFonts w:ascii="Times New Roman" w:hAnsi="Times New Roman"/>
                <w:noProof/>
                <w:sz w:val="24"/>
              </w:rPr>
              <w:t>UE</w:t>
            </w:r>
            <w:r>
              <w:rPr>
                <w:rStyle w:val="FootnoteReference"/>
                <w:rFonts w:ascii="Times New Roman" w:hAnsi="Times New Roman" w:cs="Times New Roman"/>
                <w:noProof/>
                <w:sz w:val="24"/>
                <w:szCs w:val="24"/>
                <w:lang w:val="en-IE"/>
              </w:rPr>
              <w:footnoteReference w:id="23"/>
            </w:r>
            <w:r>
              <w:rPr>
                <w:rFonts w:ascii="Times New Roman" w:hAnsi="Times New Roman"/>
                <w:noProof/>
                <w:sz w:val="24"/>
              </w:rPr>
              <w:t xml:space="preserve"> </w:t>
            </w:r>
          </w:p>
          <w:p w14:paraId="0B08A758" w14:textId="34A9831C" w:rsidR="0043730D" w:rsidRPr="00FB363D" w:rsidRDefault="0043730D" w:rsidP="0043730D">
            <w:pPr>
              <w:rPr>
                <w:rFonts w:ascii="Times New Roman" w:hAnsi="Times New Roman" w:cs="Times New Roman"/>
                <w:noProof/>
                <w:sz w:val="24"/>
                <w:szCs w:val="24"/>
              </w:rPr>
            </w:pPr>
            <w:r>
              <w:rPr>
                <w:rFonts w:ascii="Times New Roman" w:hAnsi="Times New Roman"/>
                <w:noProof/>
                <w:sz w:val="24"/>
              </w:rPr>
              <w:t>ICP – Ridurre le vulnerabilità esterne per i prodotti del patto per l</w:t>
            </w:r>
            <w:r w:rsidR="00CE365F">
              <w:rPr>
                <w:rFonts w:ascii="Times New Roman" w:hAnsi="Times New Roman"/>
                <w:noProof/>
                <w:sz w:val="24"/>
              </w:rPr>
              <w:t>'</w:t>
            </w:r>
            <w:r>
              <w:rPr>
                <w:rFonts w:ascii="Times New Roman" w:hAnsi="Times New Roman"/>
                <w:noProof/>
                <w:sz w:val="24"/>
              </w:rPr>
              <w:t>industria pulita misurate dall</w:t>
            </w:r>
            <w:r w:rsidR="00CE365F">
              <w:rPr>
                <w:rFonts w:ascii="Times New Roman" w:hAnsi="Times New Roman"/>
                <w:noProof/>
                <w:sz w:val="24"/>
              </w:rPr>
              <w:t>'</w:t>
            </w:r>
            <w:r>
              <w:rPr>
                <w:rFonts w:ascii="Times New Roman" w:hAnsi="Times New Roman"/>
                <w:noProof/>
                <w:sz w:val="24"/>
              </w:rPr>
              <w:t>indice di vulnerabilità esterna rispetto all</w:t>
            </w:r>
            <w:r w:rsidR="00CE365F">
              <w:rPr>
                <w:rFonts w:ascii="Times New Roman" w:hAnsi="Times New Roman"/>
                <w:noProof/>
                <w:sz w:val="24"/>
              </w:rPr>
              <w:t>'</w:t>
            </w:r>
            <w:r>
              <w:rPr>
                <w:rFonts w:ascii="Times New Roman" w:hAnsi="Times New Roman"/>
                <w:noProof/>
                <w:sz w:val="24"/>
              </w:rPr>
              <w:t xml:space="preserve">attuale valore di </w:t>
            </w:r>
            <w:r w:rsidRPr="00CE365F">
              <w:rPr>
                <w:rFonts w:ascii="Times New Roman" w:hAnsi="Times New Roman"/>
                <w:noProof/>
                <w:sz w:val="24"/>
              </w:rPr>
              <w:t>0</w:t>
            </w:r>
            <w:r>
              <w:rPr>
                <w:rFonts w:ascii="Times New Roman" w:hAnsi="Times New Roman"/>
                <w:noProof/>
                <w:sz w:val="24"/>
              </w:rPr>
              <w:t>,</w:t>
            </w:r>
            <w:r w:rsidRPr="00CE365F">
              <w:rPr>
                <w:rFonts w:ascii="Times New Roman" w:hAnsi="Times New Roman"/>
                <w:noProof/>
                <w:sz w:val="24"/>
              </w:rPr>
              <w:t>19</w:t>
            </w:r>
            <w:r>
              <w:rPr>
                <w:rFonts w:ascii="Times New Roman" w:hAnsi="Times New Roman"/>
                <w:noProof/>
                <w:sz w:val="24"/>
              </w:rPr>
              <w:t xml:space="preserve"> (EXVI)</w:t>
            </w:r>
            <w:r>
              <w:rPr>
                <w:rStyle w:val="FootnoteReference"/>
                <w:rFonts w:ascii="Times New Roman" w:hAnsi="Times New Roman" w:cs="Times New Roman"/>
                <w:noProof/>
                <w:sz w:val="24"/>
                <w:szCs w:val="24"/>
                <w:lang w:val="en-IE"/>
              </w:rPr>
              <w:footnoteReference w:id="24"/>
            </w:r>
            <w:r>
              <w:rPr>
                <w:rFonts w:ascii="Times New Roman" w:hAnsi="Times New Roman"/>
                <w:noProof/>
                <w:sz w:val="24"/>
              </w:rPr>
              <w:t xml:space="preserve">. </w:t>
            </w:r>
          </w:p>
        </w:tc>
      </w:tr>
    </w:tbl>
    <w:p w14:paraId="368FE73A" w14:textId="77777777" w:rsidR="00224C03" w:rsidRPr="00FB363D" w:rsidRDefault="00224C03" w:rsidP="00CE365F">
      <w:pPr>
        <w:pStyle w:val="ListParagraph"/>
        <w:keepNext/>
        <w:keepLines/>
        <w:numPr>
          <w:ilvl w:val="0"/>
          <w:numId w:val="1"/>
        </w:numPr>
        <w:spacing w:before="360"/>
        <w:ind w:left="357" w:hanging="357"/>
        <w:jc w:val="both"/>
        <w:rPr>
          <w:rFonts w:ascii="Times New Roman" w:hAnsi="Times New Roman" w:cs="Times New Roman"/>
          <w:b/>
          <w:noProof/>
          <w:sz w:val="24"/>
          <w:szCs w:val="24"/>
        </w:rPr>
      </w:pPr>
      <w:r>
        <w:rPr>
          <w:rFonts w:ascii="Times New Roman" w:hAnsi="Times New Roman"/>
          <w:b/>
          <w:noProof/>
          <w:sz w:val="24"/>
        </w:rPr>
        <w:t xml:space="preserve">Investimenti pubblici e privati </w:t>
      </w:r>
    </w:p>
    <w:p w14:paraId="5A3AC832" w14:textId="156D1F4D" w:rsidR="00971E35" w:rsidRPr="00FB363D" w:rsidRDefault="682F9707" w:rsidP="096CD86C">
      <w:pPr>
        <w:spacing w:line="257" w:lineRule="auto"/>
        <w:jc w:val="both"/>
        <w:rPr>
          <w:rFonts w:ascii="Times New Roman" w:eastAsiaTheme="minorEastAsia" w:hAnsi="Times New Roman" w:cs="Times New Roman"/>
          <w:noProof/>
          <w:sz w:val="24"/>
          <w:szCs w:val="24"/>
        </w:rPr>
      </w:pPr>
      <w:r>
        <w:rPr>
          <w:rFonts w:ascii="Times New Roman" w:hAnsi="Times New Roman"/>
          <w:b/>
          <w:noProof/>
          <w:sz w:val="24"/>
        </w:rPr>
        <w:t>La transizione pulita della nostra economia richiederà ingenti investimenti.</w:t>
      </w:r>
      <w:r>
        <w:rPr>
          <w:rFonts w:ascii="Times New Roman" w:hAnsi="Times New Roman"/>
          <w:noProof/>
          <w:sz w:val="24"/>
        </w:rPr>
        <w:t xml:space="preserve"> L</w:t>
      </w:r>
      <w:r w:rsidR="00CE365F">
        <w:rPr>
          <w:rFonts w:ascii="Times New Roman" w:hAnsi="Times New Roman"/>
          <w:noProof/>
          <w:sz w:val="24"/>
        </w:rPr>
        <w:t>'</w:t>
      </w:r>
      <w:r>
        <w:rPr>
          <w:rFonts w:ascii="Times New Roman" w:hAnsi="Times New Roman"/>
          <w:noProof/>
          <w:sz w:val="24"/>
        </w:rPr>
        <w:t>UE deve aumentare i suoi investimenti annuali nell</w:t>
      </w:r>
      <w:r w:rsidR="00CE365F">
        <w:rPr>
          <w:rFonts w:ascii="Times New Roman" w:hAnsi="Times New Roman"/>
          <w:noProof/>
          <w:sz w:val="24"/>
        </w:rPr>
        <w:t>'</w:t>
      </w:r>
      <w:r>
        <w:rPr>
          <w:rFonts w:ascii="Times New Roman" w:hAnsi="Times New Roman"/>
          <w:noProof/>
          <w:sz w:val="24"/>
        </w:rPr>
        <w:t>energia, nell</w:t>
      </w:r>
      <w:r w:rsidR="00CE365F">
        <w:rPr>
          <w:rFonts w:ascii="Times New Roman" w:hAnsi="Times New Roman"/>
          <w:noProof/>
          <w:sz w:val="24"/>
        </w:rPr>
        <w:t>'</w:t>
      </w:r>
      <w:r>
        <w:rPr>
          <w:rFonts w:ascii="Times New Roman" w:hAnsi="Times New Roman"/>
          <w:noProof/>
          <w:sz w:val="24"/>
        </w:rPr>
        <w:t>innovazione e nell</w:t>
      </w:r>
      <w:r w:rsidR="00CE365F">
        <w:rPr>
          <w:rFonts w:ascii="Times New Roman" w:hAnsi="Times New Roman"/>
          <w:noProof/>
          <w:sz w:val="24"/>
        </w:rPr>
        <w:t>'</w:t>
      </w:r>
      <w:r>
        <w:rPr>
          <w:rFonts w:ascii="Times New Roman" w:hAnsi="Times New Roman"/>
          <w:noProof/>
          <w:sz w:val="24"/>
        </w:rPr>
        <w:t xml:space="preserve">aumento della produzione industriale e nel sistema dei trasporti di circa </w:t>
      </w:r>
      <w:r w:rsidRPr="00CE365F">
        <w:rPr>
          <w:rFonts w:ascii="Times New Roman" w:hAnsi="Times New Roman"/>
          <w:noProof/>
          <w:sz w:val="24"/>
        </w:rPr>
        <w:t>480</w:t>
      </w:r>
      <w:r>
        <w:rPr>
          <w:rFonts w:ascii="Times New Roman" w:hAnsi="Times New Roman"/>
          <w:noProof/>
          <w:sz w:val="24"/>
        </w:rPr>
        <w:t xml:space="preserve"> miliardi di EUR rispetto al decennio scorso</w:t>
      </w:r>
      <w:r>
        <w:rPr>
          <w:rStyle w:val="FootnoteReference"/>
          <w:rFonts w:ascii="Times New Roman" w:eastAsiaTheme="minorEastAsia" w:hAnsi="Times New Roman" w:cs="Times New Roman"/>
          <w:noProof/>
          <w:sz w:val="24"/>
          <w:szCs w:val="24"/>
        </w:rPr>
        <w:footnoteReference w:id="25"/>
      </w:r>
      <w:r>
        <w:rPr>
          <w:rFonts w:ascii="Times New Roman" w:hAnsi="Times New Roman"/>
          <w:noProof/>
          <w:sz w:val="24"/>
        </w:rPr>
        <w:t>. È fondamentale mobilitare e attirare capitali privati</w:t>
      </w:r>
      <w:bookmarkStart w:id="31" w:name="_Int_Vm2LHPtI"/>
      <w:bookmarkEnd w:id="31"/>
      <w:r>
        <w:rPr>
          <w:rFonts w:ascii="Times New Roman" w:hAnsi="Times New Roman"/>
          <w:noProof/>
          <w:sz w:val="24"/>
        </w:rPr>
        <w:t xml:space="preserve">, ma ciò richiede un contesto normativo stabile a lungo termine, incentivi pubblici per la decarbonizzazione e un coordinamento efficace delle politiche. </w:t>
      </w:r>
    </w:p>
    <w:p w14:paraId="4B77A451" w14:textId="45F23F85" w:rsidR="0089338E" w:rsidRPr="00FB363D" w:rsidRDefault="0764D52C" w:rsidP="096CD86C">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Facendo tesoro dell</w:t>
      </w:r>
      <w:r w:rsidR="00CE365F">
        <w:rPr>
          <w:rFonts w:ascii="Times New Roman" w:hAnsi="Times New Roman"/>
          <w:noProof/>
          <w:sz w:val="24"/>
        </w:rPr>
        <w:t>'</w:t>
      </w:r>
      <w:r>
        <w:rPr>
          <w:rFonts w:ascii="Times New Roman" w:hAnsi="Times New Roman"/>
          <w:noProof/>
          <w:sz w:val="24"/>
        </w:rPr>
        <w:t>esperienza maturata con bilancio dell</w:t>
      </w:r>
      <w:r w:rsidR="00CE365F">
        <w:rPr>
          <w:rFonts w:ascii="Times New Roman" w:hAnsi="Times New Roman"/>
          <w:noProof/>
          <w:sz w:val="24"/>
        </w:rPr>
        <w:t>'</w:t>
      </w:r>
      <w:r>
        <w:rPr>
          <w:rFonts w:ascii="Times New Roman" w:hAnsi="Times New Roman"/>
          <w:noProof/>
          <w:sz w:val="24"/>
        </w:rPr>
        <w:t xml:space="preserve">UE, che contribuisce alle misure pertinenti per il clima a sostegno del Green Deal europeo in questo periodo di finanziamento, anche il prossimo quadro finanziario pluriennale (QFP) sarà fondamentale per la transizione pulita. Sempre nel prossimo QFP il </w:t>
      </w:r>
      <w:r>
        <w:rPr>
          <w:rFonts w:ascii="Times New Roman" w:hAnsi="Times New Roman"/>
          <w:b/>
          <w:noProof/>
          <w:sz w:val="24"/>
        </w:rPr>
        <w:t>Fondo per la competitività</w:t>
      </w:r>
      <w:r>
        <w:rPr>
          <w:rFonts w:ascii="Times New Roman" w:hAnsi="Times New Roman"/>
          <w:noProof/>
          <w:sz w:val="24"/>
        </w:rPr>
        <w:t xml:space="preserve"> previsto offrirà un forte sostegno all</w:t>
      </w:r>
      <w:r w:rsidR="00CE365F">
        <w:rPr>
          <w:rFonts w:ascii="Times New Roman" w:hAnsi="Times New Roman"/>
          <w:noProof/>
          <w:sz w:val="24"/>
        </w:rPr>
        <w:t>'</w:t>
      </w:r>
      <w:r>
        <w:rPr>
          <w:rFonts w:ascii="Times New Roman" w:hAnsi="Times New Roman"/>
          <w:noProof/>
          <w:sz w:val="24"/>
        </w:rPr>
        <w:t>industria innovativa per gli investimenti sostenibili e uno sportello unico semplificato per l</w:t>
      </w:r>
      <w:r w:rsidR="00CE365F">
        <w:rPr>
          <w:rFonts w:ascii="Times New Roman" w:hAnsi="Times New Roman"/>
          <w:noProof/>
          <w:sz w:val="24"/>
        </w:rPr>
        <w:t>'</w:t>
      </w:r>
      <w:r>
        <w:rPr>
          <w:rFonts w:ascii="Times New Roman" w:hAnsi="Times New Roman"/>
          <w:noProof/>
          <w:sz w:val="24"/>
        </w:rPr>
        <w:t>accesso ai finanziamenti dell</w:t>
      </w:r>
      <w:r w:rsidR="00CE365F">
        <w:rPr>
          <w:rFonts w:ascii="Times New Roman" w:hAnsi="Times New Roman"/>
          <w:noProof/>
          <w:sz w:val="24"/>
        </w:rPr>
        <w:t>'</w:t>
      </w:r>
      <w:r>
        <w:rPr>
          <w:rFonts w:ascii="Times New Roman" w:hAnsi="Times New Roman"/>
          <w:noProof/>
          <w:sz w:val="24"/>
        </w:rPr>
        <w:t>UE. Esso si concentrerà su progetti con un valore aggiunto europeo, come le tecnologie pulite, sostenendo nel contempo la decarbonizzazione industriale. I finanziamenti dell</w:t>
      </w:r>
      <w:r w:rsidR="00CE365F">
        <w:rPr>
          <w:rFonts w:ascii="Times New Roman" w:hAnsi="Times New Roman"/>
          <w:noProof/>
          <w:sz w:val="24"/>
        </w:rPr>
        <w:t>'</w:t>
      </w:r>
      <w:r>
        <w:rPr>
          <w:rFonts w:ascii="Times New Roman" w:hAnsi="Times New Roman"/>
          <w:noProof/>
          <w:sz w:val="24"/>
        </w:rPr>
        <w:t>UE permetteranno ulteriori investimenti significativi nelle infrastrutture e nella connettività necessarie per completare l</w:t>
      </w:r>
      <w:r w:rsidR="00CE365F">
        <w:rPr>
          <w:rFonts w:ascii="Times New Roman" w:hAnsi="Times New Roman"/>
          <w:noProof/>
          <w:sz w:val="24"/>
        </w:rPr>
        <w:t>'</w:t>
      </w:r>
      <w:r>
        <w:rPr>
          <w:rFonts w:ascii="Times New Roman" w:hAnsi="Times New Roman"/>
          <w:noProof/>
          <w:sz w:val="24"/>
        </w:rPr>
        <w:t>Unione dell</w:t>
      </w:r>
      <w:r w:rsidR="00CE365F">
        <w:rPr>
          <w:rFonts w:ascii="Times New Roman" w:hAnsi="Times New Roman"/>
          <w:noProof/>
          <w:sz w:val="24"/>
        </w:rPr>
        <w:t>'</w:t>
      </w:r>
      <w:r>
        <w:rPr>
          <w:rFonts w:ascii="Times New Roman" w:hAnsi="Times New Roman"/>
          <w:noProof/>
          <w:sz w:val="24"/>
        </w:rPr>
        <w:t>energia. La Commissione adotterà una strategia per un</w:t>
      </w:r>
      <w:r w:rsidR="00CE365F">
        <w:rPr>
          <w:rFonts w:ascii="Times New Roman" w:hAnsi="Times New Roman"/>
          <w:noProof/>
          <w:sz w:val="24"/>
        </w:rPr>
        <w:t>'</w:t>
      </w:r>
      <w:r>
        <w:rPr>
          <w:rFonts w:ascii="Times New Roman" w:hAnsi="Times New Roman"/>
          <w:b/>
          <w:noProof/>
          <w:sz w:val="24"/>
        </w:rPr>
        <w:t>Unione del risparmio e degli investimenti</w:t>
      </w:r>
      <w:r>
        <w:rPr>
          <w:rFonts w:ascii="Times New Roman" w:hAnsi="Times New Roman"/>
          <w:noProof/>
          <w:sz w:val="24"/>
        </w:rPr>
        <w:t xml:space="preserve"> così da consentire la mobilitazione di capitali per gli investimenti privati. In questo modo l</w:t>
      </w:r>
      <w:r w:rsidR="00CE365F">
        <w:rPr>
          <w:rFonts w:ascii="Times New Roman" w:hAnsi="Times New Roman"/>
          <w:noProof/>
          <w:sz w:val="24"/>
        </w:rPr>
        <w:t>'</w:t>
      </w:r>
      <w:r>
        <w:rPr>
          <w:rFonts w:ascii="Times New Roman" w:hAnsi="Times New Roman"/>
          <w:noProof/>
          <w:sz w:val="24"/>
        </w:rPr>
        <w:t xml:space="preserve">Europa sarà la principale destinazione per gli investimenti nella decarbonizzazione industriale e nelle tecnologie pulite. </w:t>
      </w:r>
    </w:p>
    <w:p w14:paraId="29FE7F22" w14:textId="732F0517" w:rsidR="008956AF" w:rsidRPr="00FB363D" w:rsidRDefault="18E8A5F5" w:rsidP="5217EEA5">
      <w:pPr>
        <w:jc w:val="both"/>
        <w:rPr>
          <w:rFonts w:ascii="Times New Roman" w:eastAsia="Calibri" w:hAnsi="Times New Roman" w:cs="Times New Roman"/>
          <w:noProof/>
          <w:sz w:val="24"/>
          <w:szCs w:val="24"/>
        </w:rPr>
      </w:pPr>
      <w:r>
        <w:rPr>
          <w:rFonts w:ascii="Times New Roman" w:hAnsi="Times New Roman"/>
          <w:noProof/>
          <w:sz w:val="24"/>
        </w:rPr>
        <w:t xml:space="preserve">Oggi </w:t>
      </w:r>
      <w:r>
        <w:rPr>
          <w:rFonts w:ascii="Times New Roman" w:hAnsi="Times New Roman"/>
          <w:b/>
          <w:noProof/>
          <w:sz w:val="24"/>
        </w:rPr>
        <w:t>l</w:t>
      </w:r>
      <w:r w:rsidR="00CE365F">
        <w:rPr>
          <w:rFonts w:ascii="Times New Roman" w:hAnsi="Times New Roman"/>
          <w:b/>
          <w:noProof/>
          <w:sz w:val="24"/>
        </w:rPr>
        <w:t>'</w:t>
      </w:r>
      <w:r>
        <w:rPr>
          <w:rFonts w:ascii="Times New Roman" w:hAnsi="Times New Roman"/>
          <w:b/>
          <w:noProof/>
          <w:sz w:val="24"/>
        </w:rPr>
        <w:t>industria dell</w:t>
      </w:r>
      <w:r w:rsidR="00CE365F">
        <w:rPr>
          <w:rFonts w:ascii="Times New Roman" w:hAnsi="Times New Roman"/>
          <w:b/>
          <w:noProof/>
          <w:sz w:val="24"/>
        </w:rPr>
        <w:t>'</w:t>
      </w:r>
      <w:r>
        <w:rPr>
          <w:rFonts w:ascii="Times New Roman" w:hAnsi="Times New Roman"/>
          <w:b/>
          <w:noProof/>
          <w:sz w:val="24"/>
        </w:rPr>
        <w:t>UE necessita di un accesso immediato al capitale.</w:t>
      </w:r>
      <w:r>
        <w:rPr>
          <w:rFonts w:ascii="Times New Roman" w:hAnsi="Times New Roman"/>
          <w:noProof/>
          <w:sz w:val="24"/>
        </w:rPr>
        <w:t xml:space="preserve"> </w:t>
      </w:r>
      <w:bookmarkStart w:id="32" w:name="_Hlk191416768"/>
      <w:r>
        <w:rPr>
          <w:rFonts w:ascii="Times New Roman" w:hAnsi="Times New Roman"/>
          <w:b/>
          <w:noProof/>
          <w:sz w:val="24"/>
        </w:rPr>
        <w:t>Come aiuto a breve termine, il patto per l</w:t>
      </w:r>
      <w:r w:rsidR="00CE365F">
        <w:rPr>
          <w:rFonts w:ascii="Times New Roman" w:hAnsi="Times New Roman"/>
          <w:b/>
          <w:noProof/>
          <w:sz w:val="24"/>
        </w:rPr>
        <w:t>'</w:t>
      </w:r>
      <w:r>
        <w:rPr>
          <w:rFonts w:ascii="Times New Roman" w:hAnsi="Times New Roman"/>
          <w:b/>
          <w:noProof/>
          <w:sz w:val="24"/>
        </w:rPr>
        <w:t xml:space="preserve">industria pulita mobiliterà oltre </w:t>
      </w:r>
      <w:r w:rsidRPr="00CE365F">
        <w:rPr>
          <w:rFonts w:ascii="Times New Roman" w:hAnsi="Times New Roman"/>
          <w:b/>
          <w:noProof/>
          <w:sz w:val="24"/>
        </w:rPr>
        <w:t>100</w:t>
      </w:r>
      <w:r>
        <w:rPr>
          <w:rFonts w:ascii="Times New Roman" w:hAnsi="Times New Roman"/>
          <w:b/>
          <w:noProof/>
          <w:sz w:val="24"/>
        </w:rPr>
        <w:t xml:space="preserve"> miliardi di EUR per migliorare la sostenibilità economica della produzione manifatturiera pulita nell</w:t>
      </w:r>
      <w:r w:rsidR="00CE365F">
        <w:rPr>
          <w:rFonts w:ascii="Times New Roman" w:hAnsi="Times New Roman"/>
          <w:b/>
          <w:noProof/>
          <w:sz w:val="24"/>
        </w:rPr>
        <w:t>'</w:t>
      </w:r>
      <w:r>
        <w:rPr>
          <w:rFonts w:ascii="Times New Roman" w:hAnsi="Times New Roman"/>
          <w:b/>
          <w:noProof/>
          <w:sz w:val="24"/>
        </w:rPr>
        <w:t>UE</w:t>
      </w:r>
      <w:r>
        <w:rPr>
          <w:rFonts w:ascii="Times New Roman" w:hAnsi="Times New Roman"/>
          <w:noProof/>
          <w:sz w:val="24"/>
        </w:rPr>
        <w:t xml:space="preserve">, di cui </w:t>
      </w:r>
      <w:r w:rsidRPr="00CE365F">
        <w:rPr>
          <w:rFonts w:ascii="Times New Roman" w:hAnsi="Times New Roman"/>
          <w:noProof/>
          <w:sz w:val="24"/>
        </w:rPr>
        <w:t>1</w:t>
      </w:r>
      <w:r>
        <w:rPr>
          <w:rFonts w:ascii="Times New Roman" w:hAnsi="Times New Roman"/>
          <w:noProof/>
          <w:sz w:val="24"/>
        </w:rPr>
        <w:t xml:space="preserve"> miliardo di EUR supplementare in garanzie nell</w:t>
      </w:r>
      <w:r w:rsidR="00CE365F">
        <w:rPr>
          <w:rFonts w:ascii="Times New Roman" w:hAnsi="Times New Roman"/>
          <w:noProof/>
          <w:sz w:val="24"/>
        </w:rPr>
        <w:t>'</w:t>
      </w:r>
      <w:r>
        <w:rPr>
          <w:rFonts w:ascii="Times New Roman" w:hAnsi="Times New Roman"/>
          <w:noProof/>
          <w:sz w:val="24"/>
        </w:rPr>
        <w:t>ambito dell</w:t>
      </w:r>
      <w:r w:rsidR="00CE365F">
        <w:rPr>
          <w:rFonts w:ascii="Times New Roman" w:hAnsi="Times New Roman"/>
          <w:noProof/>
          <w:sz w:val="24"/>
        </w:rPr>
        <w:t>'</w:t>
      </w:r>
      <w:r>
        <w:rPr>
          <w:rFonts w:ascii="Times New Roman" w:hAnsi="Times New Roman"/>
          <w:noProof/>
          <w:sz w:val="24"/>
        </w:rPr>
        <w:t xml:space="preserve">attuale QFP. </w:t>
      </w:r>
      <w:bookmarkEnd w:id="32"/>
    </w:p>
    <w:p w14:paraId="36472435" w14:textId="6A492E6F" w:rsidR="00A9681C" w:rsidRPr="00FB363D" w:rsidRDefault="67BACDBB" w:rsidP="096CD86C">
      <w:pPr>
        <w:jc w:val="both"/>
        <w:rPr>
          <w:rFonts w:ascii="Times New Roman" w:eastAsia="Calibri" w:hAnsi="Times New Roman" w:cs="Times New Roman"/>
          <w:noProof/>
          <w:sz w:val="24"/>
          <w:szCs w:val="24"/>
        </w:rPr>
      </w:pPr>
      <w:bookmarkStart w:id="33" w:name="_Hlk190464546"/>
      <w:r>
        <w:rPr>
          <w:rFonts w:ascii="Times New Roman" w:hAnsi="Times New Roman"/>
          <w:noProof/>
          <w:sz w:val="24"/>
        </w:rPr>
        <w:t xml:space="preserve">La Commissione agirà per </w:t>
      </w:r>
      <w:r w:rsidRPr="00CE365F">
        <w:rPr>
          <w:rFonts w:ascii="Times New Roman" w:hAnsi="Times New Roman"/>
          <w:noProof/>
          <w:sz w:val="24"/>
        </w:rPr>
        <w:t>1</w:t>
      </w:r>
      <w:r>
        <w:rPr>
          <w:rFonts w:ascii="Times New Roman" w:hAnsi="Times New Roman"/>
          <w:noProof/>
          <w:sz w:val="24"/>
        </w:rPr>
        <w:t>) rafforzare i finanziamenti a livello dell</w:t>
      </w:r>
      <w:r w:rsidR="00CE365F">
        <w:rPr>
          <w:rFonts w:ascii="Times New Roman" w:hAnsi="Times New Roman"/>
          <w:noProof/>
          <w:sz w:val="24"/>
        </w:rPr>
        <w:t>'</w:t>
      </w:r>
      <w:r>
        <w:rPr>
          <w:rFonts w:ascii="Times New Roman" w:hAnsi="Times New Roman"/>
          <w:noProof/>
          <w:sz w:val="24"/>
        </w:rPr>
        <w:t xml:space="preserve">UE, </w:t>
      </w:r>
      <w:r w:rsidRPr="00CE365F">
        <w:rPr>
          <w:rFonts w:ascii="Times New Roman" w:hAnsi="Times New Roman"/>
          <w:noProof/>
          <w:sz w:val="24"/>
        </w:rPr>
        <w:t>2</w:t>
      </w:r>
      <w:r>
        <w:rPr>
          <w:rFonts w:ascii="Times New Roman" w:hAnsi="Times New Roman"/>
          <w:noProof/>
          <w:sz w:val="24"/>
        </w:rPr>
        <w:t xml:space="preserve">) mobilitare gli investimenti privati e </w:t>
      </w:r>
      <w:r w:rsidRPr="00CE365F">
        <w:rPr>
          <w:rFonts w:ascii="Times New Roman" w:hAnsi="Times New Roman"/>
          <w:noProof/>
          <w:sz w:val="24"/>
        </w:rPr>
        <w:t>3</w:t>
      </w:r>
      <w:r>
        <w:rPr>
          <w:rFonts w:ascii="Times New Roman" w:hAnsi="Times New Roman"/>
          <w:noProof/>
          <w:sz w:val="24"/>
        </w:rPr>
        <w:t>) migliorare l</w:t>
      </w:r>
      <w:r w:rsidR="00CE365F">
        <w:rPr>
          <w:rFonts w:ascii="Times New Roman" w:hAnsi="Times New Roman"/>
          <w:noProof/>
          <w:sz w:val="24"/>
        </w:rPr>
        <w:t>'</w:t>
      </w:r>
      <w:r>
        <w:rPr>
          <w:rFonts w:ascii="Times New Roman" w:hAnsi="Times New Roman"/>
          <w:noProof/>
          <w:sz w:val="24"/>
        </w:rPr>
        <w:t>efficacia sia degli aiuti di Stato a sostegno degli obiettivi del patto per l</w:t>
      </w:r>
      <w:r w:rsidR="00CE365F">
        <w:rPr>
          <w:rFonts w:ascii="Times New Roman" w:hAnsi="Times New Roman"/>
          <w:noProof/>
          <w:sz w:val="24"/>
        </w:rPr>
        <w:t>'</w:t>
      </w:r>
      <w:r>
        <w:rPr>
          <w:rFonts w:ascii="Times New Roman" w:hAnsi="Times New Roman"/>
          <w:noProof/>
          <w:sz w:val="24"/>
        </w:rPr>
        <w:t xml:space="preserve">industria pulita sia di altri regimi di sostegno nazionali. </w:t>
      </w:r>
    </w:p>
    <w:bookmarkEnd w:id="33"/>
    <w:p w14:paraId="60B7B962" w14:textId="2664CFD7" w:rsidR="00145AA3" w:rsidRPr="00FB363D" w:rsidRDefault="00145AA3" w:rsidP="005552D6">
      <w:pPr>
        <w:pStyle w:val="ListParagraph"/>
        <w:numPr>
          <w:ilvl w:val="1"/>
          <w:numId w:val="1"/>
        </w:numPr>
        <w:spacing w:before="360"/>
        <w:ind w:left="788" w:hanging="431"/>
        <w:jc w:val="both"/>
        <w:rPr>
          <w:rFonts w:ascii="Times New Roman" w:hAnsi="Times New Roman" w:cs="Times New Roman"/>
          <w:b/>
          <w:noProof/>
          <w:sz w:val="24"/>
          <w:szCs w:val="24"/>
        </w:rPr>
      </w:pPr>
      <w:r>
        <w:rPr>
          <w:rFonts w:ascii="Times New Roman" w:hAnsi="Times New Roman"/>
          <w:b/>
          <w:noProof/>
          <w:sz w:val="24"/>
        </w:rPr>
        <w:t>Rafforzare i finanziamenti a livello dell</w:t>
      </w:r>
      <w:r w:rsidR="00CE365F">
        <w:rPr>
          <w:rFonts w:ascii="Times New Roman" w:hAnsi="Times New Roman"/>
          <w:b/>
          <w:noProof/>
          <w:sz w:val="24"/>
        </w:rPr>
        <w:t>'</w:t>
      </w:r>
      <w:r>
        <w:rPr>
          <w:rFonts w:ascii="Times New Roman" w:hAnsi="Times New Roman"/>
          <w:b/>
          <w:noProof/>
          <w:sz w:val="24"/>
        </w:rPr>
        <w:t>UE</w:t>
      </w:r>
    </w:p>
    <w:p w14:paraId="452CE7B9" w14:textId="04214946" w:rsidR="00224C03" w:rsidRPr="00FB363D" w:rsidRDefault="147B8F04" w:rsidP="096CD86C">
      <w:pPr>
        <w:jc w:val="both"/>
        <w:rPr>
          <w:rFonts w:ascii="Times New Roman" w:eastAsia="Calibri" w:hAnsi="Times New Roman" w:cs="Times New Roman"/>
          <w:noProof/>
          <w:sz w:val="24"/>
          <w:szCs w:val="24"/>
        </w:rPr>
      </w:pPr>
      <w:bookmarkStart w:id="34" w:name="_Hlk190464626"/>
      <w:r>
        <w:rPr>
          <w:rFonts w:ascii="Times New Roman" w:hAnsi="Times New Roman"/>
          <w:b/>
          <w:noProof/>
          <w:sz w:val="24"/>
        </w:rPr>
        <w:t>Il Fondo per l</w:t>
      </w:r>
      <w:r w:rsidR="00CE365F">
        <w:rPr>
          <w:rFonts w:ascii="Times New Roman" w:hAnsi="Times New Roman"/>
          <w:b/>
          <w:noProof/>
          <w:sz w:val="24"/>
        </w:rPr>
        <w:t>'</w:t>
      </w:r>
      <w:r>
        <w:rPr>
          <w:rFonts w:ascii="Times New Roman" w:hAnsi="Times New Roman"/>
          <w:b/>
          <w:noProof/>
          <w:sz w:val="24"/>
        </w:rPr>
        <w:t xml:space="preserve">innovazione </w:t>
      </w:r>
      <w:r>
        <w:rPr>
          <w:rFonts w:ascii="Times New Roman" w:hAnsi="Times New Roman"/>
          <w:b/>
          <w:noProof/>
          <w:color w:val="000000" w:themeColor="text1"/>
          <w:sz w:val="24"/>
        </w:rPr>
        <w:t>si è dimostrato uno strumento affidabile per le industrie dell</w:t>
      </w:r>
      <w:r w:rsidR="00CE365F">
        <w:rPr>
          <w:rFonts w:ascii="Times New Roman" w:hAnsi="Times New Roman"/>
          <w:b/>
          <w:noProof/>
          <w:color w:val="000000" w:themeColor="text1"/>
          <w:sz w:val="24"/>
        </w:rPr>
        <w:t>'</w:t>
      </w:r>
      <w:r>
        <w:rPr>
          <w:rFonts w:ascii="Times New Roman" w:hAnsi="Times New Roman"/>
          <w:b/>
          <w:noProof/>
          <w:color w:val="000000" w:themeColor="text1"/>
          <w:sz w:val="24"/>
        </w:rPr>
        <w:t>UE per finanziare progetti di decarbonizzazione industriale e di produzione di tecnologie pulite.</w:t>
      </w:r>
      <w:r>
        <w:rPr>
          <w:rFonts w:ascii="Times New Roman" w:hAnsi="Times New Roman"/>
          <w:noProof/>
          <w:color w:val="000000" w:themeColor="text1"/>
          <w:sz w:val="24"/>
        </w:rPr>
        <w:t xml:space="preserve"> Per aumentare l</w:t>
      </w:r>
      <w:r w:rsidR="00CE365F">
        <w:rPr>
          <w:rFonts w:ascii="Times New Roman" w:hAnsi="Times New Roman"/>
          <w:noProof/>
          <w:color w:val="000000" w:themeColor="text1"/>
          <w:sz w:val="24"/>
        </w:rPr>
        <w:t>'</w:t>
      </w:r>
      <w:r>
        <w:rPr>
          <w:rFonts w:ascii="Times New Roman" w:hAnsi="Times New Roman"/>
          <w:noProof/>
          <w:color w:val="000000" w:themeColor="text1"/>
          <w:sz w:val="24"/>
        </w:rPr>
        <w:t>impatto del Fondo, dovrebbero essere messe a disposizione opzioni di finanziamento supplementari che incrementino il sostegno ai progetti da esso selezionati e che hanno ricevuto un marchio di sovranità a norma del regolamento STEP</w:t>
      </w:r>
      <w:r>
        <w:rPr>
          <w:rStyle w:val="FootnoteReference"/>
          <w:rFonts w:ascii="Times New Roman" w:eastAsia="Calibri" w:hAnsi="Times New Roman" w:cs="Times New Roman"/>
          <w:noProof/>
          <w:color w:val="000000" w:themeColor="text1"/>
          <w:sz w:val="24"/>
          <w:szCs w:val="24"/>
        </w:rPr>
        <w:footnoteReference w:id="26"/>
      </w:r>
      <w:r>
        <w:rPr>
          <w:rFonts w:ascii="Times New Roman" w:hAnsi="Times New Roman"/>
          <w:noProof/>
          <w:color w:val="000000" w:themeColor="text1"/>
          <w:sz w:val="24"/>
        </w:rPr>
        <w:t>. La Commissione esaminerà le modalità per agevolare tale processo, anche attraverso maggiori sinergie tra gli strumenti di finanziamento esistenti, al fine di massimizzare il finanziamento dei progetti del Fondo per l</w:t>
      </w:r>
      <w:r w:rsidR="00CE365F">
        <w:rPr>
          <w:rFonts w:ascii="Times New Roman" w:hAnsi="Times New Roman"/>
          <w:noProof/>
          <w:color w:val="000000" w:themeColor="text1"/>
          <w:sz w:val="24"/>
        </w:rPr>
        <w:t>'</w:t>
      </w:r>
      <w:r>
        <w:rPr>
          <w:rFonts w:ascii="Times New Roman" w:hAnsi="Times New Roman"/>
          <w:noProof/>
          <w:color w:val="000000" w:themeColor="text1"/>
          <w:sz w:val="24"/>
        </w:rPr>
        <w:t>innovazione che hanno ottenuto il marchio di sovranità STEP in tutte le regioni dell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UE. </w:t>
      </w:r>
      <w:bookmarkEnd w:id="34"/>
      <w:r>
        <w:rPr>
          <w:rFonts w:ascii="Times New Roman" w:hAnsi="Times New Roman"/>
          <w:noProof/>
          <w:sz w:val="24"/>
        </w:rPr>
        <w:t>In parallelo la Commissione cercherà di allineare ulteriormente i criteri di finanziamento per il Fondo per l</w:t>
      </w:r>
      <w:r w:rsidR="00CE365F">
        <w:rPr>
          <w:rFonts w:ascii="Times New Roman" w:hAnsi="Times New Roman"/>
          <w:noProof/>
          <w:sz w:val="24"/>
        </w:rPr>
        <w:t>'</w:t>
      </w:r>
      <w:r>
        <w:rPr>
          <w:rFonts w:ascii="Times New Roman" w:hAnsi="Times New Roman"/>
          <w:noProof/>
          <w:sz w:val="24"/>
        </w:rPr>
        <w:t>innovazione e i finanziamenti nazionali, accelerando così l</w:t>
      </w:r>
      <w:r w:rsidR="00CE365F">
        <w:rPr>
          <w:rFonts w:ascii="Times New Roman" w:hAnsi="Times New Roman"/>
          <w:noProof/>
          <w:sz w:val="24"/>
        </w:rPr>
        <w:t>'</w:t>
      </w:r>
      <w:r>
        <w:rPr>
          <w:rFonts w:ascii="Times New Roman" w:hAnsi="Times New Roman"/>
          <w:noProof/>
          <w:sz w:val="24"/>
        </w:rPr>
        <w:t>approvazione degli aiuti di Stato per gli Stati membri che intendono sostenere progetti con un marchio STEP.</w:t>
      </w:r>
      <w:r>
        <w:rPr>
          <w:rFonts w:ascii="Times New Roman" w:hAnsi="Times New Roman"/>
          <w:noProof/>
          <w:color w:val="000000" w:themeColor="text1"/>
          <w:sz w:val="24"/>
        </w:rPr>
        <w:t xml:space="preserve"> In questo modo il processo risulterà più chiaro e gli Stati membri saranno incentivati a stanziare maggiori risorse nazionali. </w:t>
      </w:r>
    </w:p>
    <w:p w14:paraId="22D70A25" w14:textId="16B55E32" w:rsidR="008956AF" w:rsidRPr="00FB363D" w:rsidRDefault="2B4CE483" w:rsidP="13A620B5">
      <w:pPr>
        <w:spacing w:after="120" w:line="264" w:lineRule="auto"/>
        <w:jc w:val="both"/>
        <w:rPr>
          <w:rFonts w:ascii="Times New Roman" w:eastAsia="Calibri" w:hAnsi="Times New Roman" w:cs="Times New Roman"/>
          <w:noProof/>
          <w:sz w:val="24"/>
          <w:szCs w:val="24"/>
        </w:rPr>
      </w:pPr>
      <w:r>
        <w:rPr>
          <w:rFonts w:ascii="Times New Roman" w:hAnsi="Times New Roman"/>
          <w:b/>
          <w:noProof/>
          <w:sz w:val="24"/>
        </w:rPr>
        <w:t>La Commissione proporrà inoltre la creazione di una banca per la decarbonizzazione industriale, con l</w:t>
      </w:r>
      <w:r w:rsidR="00CE365F">
        <w:rPr>
          <w:rFonts w:ascii="Times New Roman" w:hAnsi="Times New Roman"/>
          <w:b/>
          <w:noProof/>
          <w:sz w:val="24"/>
        </w:rPr>
        <w:t>'</w:t>
      </w:r>
      <w:r>
        <w:rPr>
          <w:rFonts w:ascii="Times New Roman" w:hAnsi="Times New Roman"/>
          <w:b/>
          <w:noProof/>
          <w:sz w:val="24"/>
        </w:rPr>
        <w:t xml:space="preserve">obiettivo di mettere a disposizione </w:t>
      </w:r>
      <w:r w:rsidRPr="00CE365F">
        <w:rPr>
          <w:rFonts w:ascii="Times New Roman" w:hAnsi="Times New Roman"/>
          <w:b/>
          <w:noProof/>
          <w:sz w:val="24"/>
        </w:rPr>
        <w:t>100</w:t>
      </w:r>
      <w:r>
        <w:rPr>
          <w:rFonts w:ascii="Times New Roman" w:hAnsi="Times New Roman"/>
          <w:b/>
          <w:noProof/>
          <w:sz w:val="24"/>
        </w:rPr>
        <w:t xml:space="preserve"> miliardi di EUR di finanziamenti ricavati dalle disponibilità del Fondo per l</w:t>
      </w:r>
      <w:r w:rsidR="00CE365F">
        <w:rPr>
          <w:rFonts w:ascii="Times New Roman" w:hAnsi="Times New Roman"/>
          <w:b/>
          <w:noProof/>
          <w:sz w:val="24"/>
        </w:rPr>
        <w:t>'</w:t>
      </w:r>
      <w:r>
        <w:rPr>
          <w:rFonts w:ascii="Times New Roman" w:hAnsi="Times New Roman"/>
          <w:b/>
          <w:noProof/>
          <w:sz w:val="24"/>
        </w:rPr>
        <w:t>innovazione, dai proventi aggiuntivi di parti del sistema ETS e dalla revisione di InvestEU.</w:t>
      </w:r>
      <w:r>
        <w:rPr>
          <w:rFonts w:ascii="Times New Roman" w:hAnsi="Times New Roman"/>
          <w:noProof/>
          <w:sz w:val="24"/>
        </w:rPr>
        <w:t xml:space="preserve"> Per garantire che l</w:t>
      </w:r>
      <w:r w:rsidR="00CE365F">
        <w:rPr>
          <w:rFonts w:ascii="Times New Roman" w:hAnsi="Times New Roman"/>
          <w:noProof/>
          <w:sz w:val="24"/>
        </w:rPr>
        <w:t>'</w:t>
      </w:r>
      <w:r>
        <w:rPr>
          <w:rFonts w:ascii="Times New Roman" w:hAnsi="Times New Roman"/>
          <w:noProof/>
          <w:sz w:val="24"/>
        </w:rPr>
        <w:t>Unione investa nell</w:t>
      </w:r>
      <w:r w:rsidR="00CE365F">
        <w:rPr>
          <w:rFonts w:ascii="Times New Roman" w:hAnsi="Times New Roman"/>
          <w:noProof/>
          <w:sz w:val="24"/>
        </w:rPr>
        <w:t>'</w:t>
      </w:r>
      <w:r>
        <w:rPr>
          <w:rFonts w:ascii="Times New Roman" w:hAnsi="Times New Roman"/>
          <w:noProof/>
          <w:sz w:val="24"/>
        </w:rPr>
        <w:t xml:space="preserve">innovazione e nelle tecnologie che plasmeranno la nostra economia e guideranno le nostre transizioni, la banca sarà soggetta alla governance del futuro Fondo per la competitività. Prima della revisione della direttiva ETS che avverrà nel </w:t>
      </w:r>
      <w:r w:rsidRPr="00CE365F">
        <w:rPr>
          <w:rFonts w:ascii="Times New Roman" w:hAnsi="Times New Roman"/>
          <w:noProof/>
          <w:sz w:val="24"/>
        </w:rPr>
        <w:t>2026</w:t>
      </w:r>
      <w:r>
        <w:rPr>
          <w:rFonts w:ascii="Times New Roman" w:hAnsi="Times New Roman"/>
          <w:noProof/>
          <w:sz w:val="24"/>
        </w:rPr>
        <w:t>, quest</w:t>
      </w:r>
      <w:r w:rsidR="00CE365F">
        <w:rPr>
          <w:rFonts w:ascii="Times New Roman" w:hAnsi="Times New Roman"/>
          <w:noProof/>
          <w:sz w:val="24"/>
        </w:rPr>
        <w:t>'</w:t>
      </w:r>
      <w:r>
        <w:rPr>
          <w:rFonts w:ascii="Times New Roman" w:hAnsi="Times New Roman"/>
          <w:noProof/>
          <w:sz w:val="24"/>
        </w:rPr>
        <w:t xml:space="preserve">anno la Commissione </w:t>
      </w:r>
      <w:r>
        <w:rPr>
          <w:rFonts w:ascii="Times New Roman" w:hAnsi="Times New Roman"/>
          <w:b/>
          <w:noProof/>
          <w:sz w:val="24"/>
        </w:rPr>
        <w:t>avvierà un progetto pilota con un</w:t>
      </w:r>
      <w:r w:rsidR="00CE365F">
        <w:rPr>
          <w:rFonts w:ascii="Times New Roman" w:hAnsi="Times New Roman"/>
          <w:b/>
          <w:noProof/>
          <w:sz w:val="24"/>
        </w:rPr>
        <w:t>'</w:t>
      </w:r>
      <w:r>
        <w:rPr>
          <w:rFonts w:ascii="Times New Roman" w:hAnsi="Times New Roman"/>
          <w:b/>
          <w:noProof/>
          <w:sz w:val="24"/>
        </w:rPr>
        <w:t xml:space="preserve">asta da </w:t>
      </w:r>
      <w:r w:rsidRPr="00CE365F">
        <w:rPr>
          <w:rFonts w:ascii="Times New Roman" w:hAnsi="Times New Roman"/>
          <w:b/>
          <w:noProof/>
          <w:sz w:val="24"/>
        </w:rPr>
        <w:t>1</w:t>
      </w:r>
      <w:r>
        <w:rPr>
          <w:rFonts w:ascii="Times New Roman" w:hAnsi="Times New Roman"/>
          <w:b/>
          <w:noProof/>
          <w:sz w:val="24"/>
        </w:rPr>
        <w:t xml:space="preserve"> miliardo di EUR per la decarbonizzazione di processi industriali fondamentali in vari settori</w:t>
      </w:r>
      <w:r>
        <w:rPr>
          <w:rFonts w:ascii="Times New Roman" w:hAnsi="Times New Roman"/>
          <w:noProof/>
          <w:sz w:val="24"/>
        </w:rPr>
        <w:t xml:space="preserve"> a sostegno della decarbonizzazione e dell</w:t>
      </w:r>
      <w:r w:rsidR="00CE365F">
        <w:rPr>
          <w:rFonts w:ascii="Times New Roman" w:hAnsi="Times New Roman"/>
          <w:noProof/>
          <w:sz w:val="24"/>
        </w:rPr>
        <w:t>'</w:t>
      </w:r>
      <w:r>
        <w:rPr>
          <w:rFonts w:ascii="Times New Roman" w:hAnsi="Times New Roman"/>
          <w:noProof/>
          <w:sz w:val="24"/>
        </w:rPr>
        <w:t>elettrificazione dell</w:t>
      </w:r>
      <w:r w:rsidR="00CE365F">
        <w:rPr>
          <w:rFonts w:ascii="Times New Roman" w:hAnsi="Times New Roman"/>
          <w:noProof/>
          <w:sz w:val="24"/>
        </w:rPr>
        <w:t>'</w:t>
      </w:r>
      <w:r>
        <w:rPr>
          <w:rFonts w:ascii="Times New Roman" w:hAnsi="Times New Roman"/>
          <w:noProof/>
          <w:sz w:val="24"/>
        </w:rPr>
        <w:t>industria, utilizzando una combinazione di risorse esistenti del Fondo per l</w:t>
      </w:r>
      <w:r w:rsidR="00CE365F">
        <w:rPr>
          <w:rFonts w:ascii="Times New Roman" w:hAnsi="Times New Roman"/>
          <w:noProof/>
          <w:sz w:val="24"/>
        </w:rPr>
        <w:t>'</w:t>
      </w:r>
      <w:r>
        <w:rPr>
          <w:rFonts w:ascii="Times New Roman" w:hAnsi="Times New Roman"/>
          <w:noProof/>
          <w:sz w:val="24"/>
        </w:rPr>
        <w:t xml:space="preserve">innovazione e di aste come servizio. </w:t>
      </w:r>
    </w:p>
    <w:p w14:paraId="55712849" w14:textId="6D0B8296" w:rsidR="0068354B" w:rsidRPr="00FB363D" w:rsidRDefault="6DE92DF2" w:rsidP="096CD86C">
      <w:pPr>
        <w:spacing w:after="120" w:line="264" w:lineRule="auto"/>
        <w:jc w:val="both"/>
        <w:rPr>
          <w:rFonts w:ascii="Times New Roman" w:hAnsi="Times New Roman" w:cs="Times New Roman"/>
          <w:noProof/>
          <w:sz w:val="24"/>
          <w:szCs w:val="24"/>
        </w:rPr>
      </w:pPr>
      <w:r>
        <w:rPr>
          <w:rFonts w:ascii="Times New Roman" w:hAnsi="Times New Roman"/>
          <w:noProof/>
          <w:sz w:val="24"/>
        </w:rPr>
        <w:t>La banca per la decarbonizzazione industriale massimizzerà la riduzione delle emissioni. Utilizzerà le quote ETS riservate a tal fine nell</w:t>
      </w:r>
      <w:r w:rsidR="00CE365F">
        <w:rPr>
          <w:rFonts w:ascii="Times New Roman" w:hAnsi="Times New Roman"/>
          <w:noProof/>
          <w:sz w:val="24"/>
        </w:rPr>
        <w:t>'</w:t>
      </w:r>
      <w:r>
        <w:rPr>
          <w:rFonts w:ascii="Times New Roman" w:hAnsi="Times New Roman"/>
          <w:noProof/>
          <w:sz w:val="24"/>
        </w:rPr>
        <w:t>ambito dell</w:t>
      </w:r>
      <w:r w:rsidR="00CE365F">
        <w:rPr>
          <w:rFonts w:ascii="Times New Roman" w:hAnsi="Times New Roman"/>
          <w:noProof/>
          <w:sz w:val="24"/>
        </w:rPr>
        <w:t>'</w:t>
      </w:r>
      <w:r>
        <w:rPr>
          <w:rFonts w:ascii="Times New Roman" w:hAnsi="Times New Roman"/>
          <w:noProof/>
          <w:sz w:val="24"/>
        </w:rPr>
        <w:t>architettura dell</w:t>
      </w:r>
      <w:r w:rsidR="00CE365F">
        <w:rPr>
          <w:rFonts w:ascii="Times New Roman" w:hAnsi="Times New Roman"/>
          <w:noProof/>
          <w:sz w:val="24"/>
        </w:rPr>
        <w:t>'</w:t>
      </w:r>
      <w:r>
        <w:rPr>
          <w:rFonts w:ascii="Times New Roman" w:hAnsi="Times New Roman"/>
          <w:noProof/>
          <w:sz w:val="24"/>
        </w:rPr>
        <w:t>EU ETS per sostenere progetti, usando come parametro la riduzione delle emissioni di carbonio per consentire un sostegno tecnologicamente neutro in tutti i settori industriali, anche attraverso contratti per differenza sul carbonio. Sarà concepita in modo da garantire una selezione competitiva e un</w:t>
      </w:r>
      <w:r w:rsidR="00CE365F">
        <w:rPr>
          <w:rFonts w:ascii="Times New Roman" w:hAnsi="Times New Roman"/>
          <w:noProof/>
          <w:sz w:val="24"/>
        </w:rPr>
        <w:t>'</w:t>
      </w:r>
      <w:r>
        <w:rPr>
          <w:rFonts w:ascii="Times New Roman" w:hAnsi="Times New Roman"/>
          <w:noProof/>
          <w:sz w:val="24"/>
        </w:rPr>
        <w:t>equa distribuzione del sostegno tra gli Stati membri. Integrerà il segnale di prezzo dell</w:t>
      </w:r>
      <w:r w:rsidR="00CE365F">
        <w:rPr>
          <w:rFonts w:ascii="Times New Roman" w:hAnsi="Times New Roman"/>
          <w:noProof/>
          <w:sz w:val="24"/>
        </w:rPr>
        <w:t>'</w:t>
      </w:r>
      <w:r>
        <w:rPr>
          <w:rFonts w:ascii="Times New Roman" w:hAnsi="Times New Roman"/>
          <w:noProof/>
          <w:sz w:val="24"/>
        </w:rPr>
        <w:t>ETS e contribuirà a colmare il deficit di finanziamento sia in termini di spese in conto capitale che di spese operative.</w:t>
      </w:r>
    </w:p>
    <w:p w14:paraId="5615B699" w14:textId="2F14DD41" w:rsidR="00BE1EF1" w:rsidRPr="00FB363D" w:rsidRDefault="3AAEE4BF" w:rsidP="096CD86C">
      <w:pPr>
        <w:spacing w:after="120" w:line="264" w:lineRule="auto"/>
        <w:jc w:val="both"/>
        <w:rPr>
          <w:rFonts w:ascii="Times New Roman" w:eastAsia="Times New Roman" w:hAnsi="Times New Roman" w:cs="Times New Roman"/>
          <w:noProof/>
          <w:sz w:val="24"/>
          <w:szCs w:val="24"/>
        </w:rPr>
      </w:pPr>
      <w:r>
        <w:rPr>
          <w:rFonts w:ascii="Times New Roman" w:hAnsi="Times New Roman"/>
          <w:noProof/>
          <w:sz w:val="24"/>
        </w:rPr>
        <w:t xml:space="preserve">Nel </w:t>
      </w:r>
      <w:r w:rsidRPr="00CE365F">
        <w:rPr>
          <w:rFonts w:ascii="Times New Roman" w:hAnsi="Times New Roman"/>
          <w:noProof/>
          <w:sz w:val="24"/>
        </w:rPr>
        <w:t>2025</w:t>
      </w:r>
      <w:r>
        <w:rPr>
          <w:rFonts w:ascii="Times New Roman" w:hAnsi="Times New Roman"/>
          <w:noProof/>
          <w:sz w:val="24"/>
        </w:rPr>
        <w:t xml:space="preserve"> la Commissione prevede di impegnare </w:t>
      </w:r>
      <w:r w:rsidRPr="00CE365F">
        <w:rPr>
          <w:rFonts w:ascii="Times New Roman" w:hAnsi="Times New Roman"/>
          <w:noProof/>
          <w:sz w:val="24"/>
        </w:rPr>
        <w:t>6</w:t>
      </w:r>
      <w:r>
        <w:rPr>
          <w:rFonts w:ascii="Times New Roman" w:hAnsi="Times New Roman"/>
          <w:noProof/>
          <w:sz w:val="24"/>
        </w:rPr>
        <w:t xml:space="preserve"> miliardi di EUR provenienti dal Fondo per l</w:t>
      </w:r>
      <w:r w:rsidR="00CE365F">
        <w:rPr>
          <w:rFonts w:ascii="Times New Roman" w:hAnsi="Times New Roman"/>
          <w:noProof/>
          <w:sz w:val="24"/>
        </w:rPr>
        <w:t>'</w:t>
      </w:r>
      <w:r>
        <w:rPr>
          <w:rFonts w:ascii="Times New Roman" w:hAnsi="Times New Roman"/>
          <w:noProof/>
          <w:sz w:val="24"/>
        </w:rPr>
        <w:t>innovazione e di destinarli, tra l</w:t>
      </w:r>
      <w:r w:rsidR="00CE365F">
        <w:rPr>
          <w:rFonts w:ascii="Times New Roman" w:hAnsi="Times New Roman"/>
          <w:noProof/>
          <w:sz w:val="24"/>
        </w:rPr>
        <w:t>'</w:t>
      </w:r>
      <w:r>
        <w:rPr>
          <w:rFonts w:ascii="Times New Roman" w:hAnsi="Times New Roman"/>
          <w:noProof/>
          <w:sz w:val="24"/>
        </w:rPr>
        <w:t>altro, alle tecnologie pulite, alla produzione di batterie, alla Banca dell</w:t>
      </w:r>
      <w:r w:rsidR="00CE365F">
        <w:rPr>
          <w:rFonts w:ascii="Times New Roman" w:hAnsi="Times New Roman"/>
          <w:noProof/>
          <w:sz w:val="24"/>
        </w:rPr>
        <w:t>'</w:t>
      </w:r>
      <w:r>
        <w:rPr>
          <w:rFonts w:ascii="Times New Roman" w:hAnsi="Times New Roman"/>
          <w:noProof/>
          <w:sz w:val="24"/>
        </w:rPr>
        <w:t>idrogeno e alla decarbonizzazione industriale. La Commissione invita inoltre gli Stati membri a fare un più ampio ricorso ai meccanismi di sovvenzioni e aste come servizio, dimostratisi validi per mettere in comune le risorse unionali e nazionali in una procedura di selezione competitiva armonizzata e compatibile con gli aiuti di Stato. La Germania, l</w:t>
      </w:r>
      <w:r w:rsidR="00CE365F">
        <w:rPr>
          <w:rFonts w:ascii="Times New Roman" w:hAnsi="Times New Roman"/>
          <w:noProof/>
          <w:sz w:val="24"/>
        </w:rPr>
        <w:t>'</w:t>
      </w:r>
      <w:r>
        <w:rPr>
          <w:rFonts w:ascii="Times New Roman" w:hAnsi="Times New Roman"/>
          <w:noProof/>
          <w:sz w:val="24"/>
        </w:rPr>
        <w:t>Austria, la Lituania e la Spagna hanno guidato gli sforzi in questa direzione sbloccando ulteriori finanziamenti per i progetti incentrati sull</w:t>
      </w:r>
      <w:r w:rsidR="00CE365F">
        <w:rPr>
          <w:rFonts w:ascii="Times New Roman" w:hAnsi="Times New Roman"/>
          <w:noProof/>
          <w:sz w:val="24"/>
        </w:rPr>
        <w:t>'</w:t>
      </w:r>
      <w:r>
        <w:rPr>
          <w:rFonts w:ascii="Times New Roman" w:hAnsi="Times New Roman"/>
          <w:noProof/>
          <w:sz w:val="24"/>
        </w:rPr>
        <w:t xml:space="preserve">idrogeno rinnovabile di origine non biologica da usare come combustibile. </w:t>
      </w:r>
    </w:p>
    <w:p w14:paraId="00F59E28" w14:textId="09904A22" w:rsidR="00145AA3" w:rsidRPr="00FB363D" w:rsidRDefault="00145AA3" w:rsidP="00145AA3">
      <w:pPr>
        <w:jc w:val="both"/>
        <w:rPr>
          <w:rFonts w:ascii="Times New Roman" w:hAnsi="Times New Roman" w:cs="Times New Roman"/>
          <w:b/>
          <w:noProof/>
          <w:sz w:val="24"/>
          <w:szCs w:val="24"/>
        </w:rPr>
      </w:pPr>
      <w:r>
        <w:rPr>
          <w:rFonts w:ascii="Times New Roman" w:hAnsi="Times New Roman"/>
          <w:noProof/>
          <w:sz w:val="24"/>
        </w:rPr>
        <w:t>Più in generale,</w:t>
      </w:r>
      <w:r>
        <w:rPr>
          <w:rFonts w:ascii="Times New Roman" w:hAnsi="Times New Roman"/>
          <w:noProof/>
          <w:color w:val="000000" w:themeColor="text1"/>
          <w:sz w:val="24"/>
        </w:rPr>
        <w:t xml:space="preserve"> la Commissione tutelerà gli interessi strategici dell</w:t>
      </w:r>
      <w:r w:rsidR="00CE365F">
        <w:rPr>
          <w:rFonts w:ascii="Times New Roman" w:hAnsi="Times New Roman"/>
          <w:noProof/>
          <w:color w:val="000000" w:themeColor="text1"/>
          <w:sz w:val="24"/>
        </w:rPr>
        <w:t>'</w:t>
      </w:r>
      <w:r>
        <w:rPr>
          <w:rFonts w:ascii="Times New Roman" w:hAnsi="Times New Roman"/>
          <w:noProof/>
          <w:color w:val="000000" w:themeColor="text1"/>
          <w:sz w:val="24"/>
        </w:rPr>
        <w:t>UE concentrando sempre più gli inviti pertinenti sulle esigenze della decarbonizzazione industriale, utilizzando maggiormente i criteri di resilienza negli inviti competitivi o limitando la partecipazione di paesi terzi a progetti di ricerca sensibili.</w:t>
      </w:r>
    </w:p>
    <w:p w14:paraId="434C1FEC" w14:textId="14BC5267" w:rsidR="00145AA3" w:rsidRPr="00FB363D" w:rsidRDefault="00AC0476" w:rsidP="007246F6">
      <w:pPr>
        <w:spacing w:before="120" w:line="257" w:lineRule="auto"/>
        <w:jc w:val="both"/>
        <w:rPr>
          <w:rFonts w:ascii="Times New Roman" w:hAnsi="Times New Roman" w:cs="Times New Roman"/>
          <w:b/>
          <w:bCs/>
          <w:noProof/>
          <w:sz w:val="24"/>
          <w:szCs w:val="24"/>
        </w:rPr>
      </w:pPr>
      <w:r>
        <w:rPr>
          <w:rFonts w:ascii="Times New Roman" w:hAnsi="Times New Roman"/>
          <w:noProof/>
          <w:color w:val="000000" w:themeColor="text1"/>
          <w:sz w:val="24"/>
        </w:rPr>
        <w:t>La ricerca e l</w:t>
      </w:r>
      <w:r w:rsidR="00CE365F">
        <w:rPr>
          <w:rFonts w:ascii="Times New Roman" w:hAnsi="Times New Roman"/>
          <w:noProof/>
          <w:color w:val="000000" w:themeColor="text1"/>
          <w:sz w:val="24"/>
        </w:rPr>
        <w:t>'</w:t>
      </w:r>
      <w:r>
        <w:rPr>
          <w:rFonts w:ascii="Times New Roman" w:hAnsi="Times New Roman"/>
          <w:noProof/>
          <w:color w:val="000000" w:themeColor="text1"/>
          <w:sz w:val="24"/>
        </w:rPr>
        <w:t>innovazione (R&amp;I) sono centrali per promuovere la prossima generazione di tecnologie pulite, energia pulita e produzione decarbonizzata nell</w:t>
      </w:r>
      <w:r w:rsidR="00CE365F">
        <w:rPr>
          <w:rFonts w:ascii="Times New Roman" w:hAnsi="Times New Roman"/>
          <w:noProof/>
          <w:color w:val="000000" w:themeColor="text1"/>
          <w:sz w:val="24"/>
        </w:rPr>
        <w:t>'</w:t>
      </w:r>
      <w:r>
        <w:rPr>
          <w:rFonts w:ascii="Times New Roman" w:hAnsi="Times New Roman"/>
          <w:noProof/>
          <w:color w:val="000000" w:themeColor="text1"/>
          <w:sz w:val="24"/>
        </w:rPr>
        <w:t>UE. Nell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ambito del programma di lavoro </w:t>
      </w:r>
      <w:r w:rsidRPr="00CE365F">
        <w:rPr>
          <w:rFonts w:ascii="Times New Roman" w:hAnsi="Times New Roman"/>
          <w:noProof/>
          <w:color w:val="000000" w:themeColor="text1"/>
          <w:sz w:val="24"/>
        </w:rPr>
        <w:t>2026</w:t>
      </w:r>
      <w:r>
        <w:rPr>
          <w:rFonts w:ascii="Times New Roman" w:hAnsi="Times New Roman"/>
          <w:noProof/>
          <w:color w:val="000000" w:themeColor="text1"/>
          <w:sz w:val="24"/>
        </w:rPr>
        <w:t>-</w:t>
      </w:r>
      <w:r w:rsidRPr="00CE365F">
        <w:rPr>
          <w:rFonts w:ascii="Times New Roman" w:hAnsi="Times New Roman"/>
          <w:noProof/>
          <w:color w:val="000000" w:themeColor="text1"/>
          <w:sz w:val="24"/>
        </w:rPr>
        <w:t>2027</w:t>
      </w:r>
      <w:r>
        <w:rPr>
          <w:rFonts w:ascii="Times New Roman" w:hAnsi="Times New Roman"/>
          <w:noProof/>
          <w:color w:val="000000" w:themeColor="text1"/>
          <w:sz w:val="24"/>
        </w:rPr>
        <w:t xml:space="preserve"> di </w:t>
      </w:r>
      <w:r>
        <w:rPr>
          <w:rFonts w:ascii="Times New Roman" w:hAnsi="Times New Roman"/>
          <w:b/>
          <w:noProof/>
          <w:color w:val="000000" w:themeColor="text1"/>
          <w:sz w:val="24"/>
        </w:rPr>
        <w:t>Orizzonte Europa</w:t>
      </w:r>
      <w:r>
        <w:rPr>
          <w:rFonts w:ascii="Times New Roman" w:hAnsi="Times New Roman"/>
          <w:noProof/>
          <w:color w:val="000000" w:themeColor="text1"/>
          <w:sz w:val="24"/>
        </w:rPr>
        <w:t xml:space="preserve">, la Commissione lancerà un </w:t>
      </w:r>
      <w:r>
        <w:rPr>
          <w:rFonts w:ascii="Times New Roman" w:hAnsi="Times New Roman"/>
          <w:b/>
          <w:noProof/>
          <w:color w:val="000000" w:themeColor="text1"/>
          <w:sz w:val="24"/>
        </w:rPr>
        <w:t>invito faro</w:t>
      </w:r>
      <w:r>
        <w:rPr>
          <w:rFonts w:ascii="Times New Roman" w:hAnsi="Times New Roman"/>
          <w:noProof/>
          <w:color w:val="000000" w:themeColor="text1"/>
          <w:sz w:val="24"/>
        </w:rPr>
        <w:t xml:space="preserve"> dall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importo di circa </w:t>
      </w:r>
      <w:r w:rsidRPr="00CE365F">
        <w:rPr>
          <w:rFonts w:ascii="Times New Roman" w:hAnsi="Times New Roman"/>
          <w:noProof/>
          <w:color w:val="000000" w:themeColor="text1"/>
          <w:sz w:val="24"/>
        </w:rPr>
        <w:t>600</w:t>
      </w:r>
      <w:r>
        <w:rPr>
          <w:rFonts w:ascii="Times New Roman" w:hAnsi="Times New Roman"/>
          <w:noProof/>
          <w:color w:val="000000" w:themeColor="text1"/>
          <w:sz w:val="24"/>
        </w:rPr>
        <w:t xml:space="preserve"> milioni di EUR per sostenere progetti pronti per la fase operativa. e mira in tal modo a promuovere sinergie tra il programma quadro per la R&amp;I e il Fondo per l</w:t>
      </w:r>
      <w:r w:rsidR="00CE365F">
        <w:rPr>
          <w:rFonts w:ascii="Times New Roman" w:hAnsi="Times New Roman"/>
          <w:noProof/>
          <w:color w:val="000000" w:themeColor="text1"/>
          <w:sz w:val="24"/>
        </w:rPr>
        <w:t>'</w:t>
      </w:r>
      <w:r>
        <w:rPr>
          <w:rFonts w:ascii="Times New Roman" w:hAnsi="Times New Roman"/>
          <w:noProof/>
          <w:color w:val="000000" w:themeColor="text1"/>
          <w:sz w:val="24"/>
        </w:rPr>
        <w:t>innovazione, creando una riserva di progetti dalla R&amp;I alla diffusione. Inoltre, per sostenere la fusione come fonte energetica innovativa e decarbonizzata del futuro, sarà proposta una strategia specifica che prevederà, tra l</w:t>
      </w:r>
      <w:r w:rsidR="00CE365F">
        <w:rPr>
          <w:rFonts w:ascii="Times New Roman" w:hAnsi="Times New Roman"/>
          <w:noProof/>
          <w:color w:val="000000" w:themeColor="text1"/>
          <w:sz w:val="24"/>
        </w:rPr>
        <w:t>'</w:t>
      </w:r>
      <w:r>
        <w:rPr>
          <w:rFonts w:ascii="Times New Roman" w:hAnsi="Times New Roman"/>
          <w:noProof/>
          <w:color w:val="000000" w:themeColor="text1"/>
          <w:sz w:val="24"/>
        </w:rPr>
        <w:t>altro, la creazione di partenariati pubblico-privato (PPP) per accelerare la commercializzazione.</w:t>
      </w:r>
    </w:p>
    <w:p w14:paraId="759CF4B5" w14:textId="126E94F0" w:rsidR="00224C03" w:rsidRPr="00FB363D" w:rsidRDefault="00A11F5C" w:rsidP="005552D6">
      <w:pPr>
        <w:pStyle w:val="ListParagraph"/>
        <w:numPr>
          <w:ilvl w:val="1"/>
          <w:numId w:val="1"/>
        </w:numPr>
        <w:spacing w:before="360"/>
        <w:ind w:left="788" w:hanging="431"/>
        <w:jc w:val="both"/>
        <w:rPr>
          <w:rFonts w:ascii="Times New Roman" w:hAnsi="Times New Roman" w:cs="Times New Roman"/>
          <w:b/>
          <w:noProof/>
          <w:sz w:val="24"/>
          <w:szCs w:val="24"/>
        </w:rPr>
      </w:pPr>
      <w:r>
        <w:rPr>
          <w:rFonts w:ascii="Times New Roman" w:hAnsi="Times New Roman"/>
          <w:b/>
          <w:noProof/>
          <w:sz w:val="24"/>
        </w:rPr>
        <w:t>Mobilitazione degli investimenti privati</w:t>
      </w:r>
    </w:p>
    <w:p w14:paraId="314A1EC4" w14:textId="531BA75B" w:rsidR="00574287" w:rsidRPr="00FB363D" w:rsidRDefault="147B8F04" w:rsidP="096CD86C">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InvestEU è attualmente il principale strumento a livello dell</w:t>
      </w:r>
      <w:r w:rsidR="00CE365F">
        <w:rPr>
          <w:rFonts w:ascii="Times New Roman" w:hAnsi="Times New Roman"/>
          <w:noProof/>
          <w:sz w:val="24"/>
        </w:rPr>
        <w:t>'</w:t>
      </w:r>
      <w:r>
        <w:rPr>
          <w:rFonts w:ascii="Times New Roman" w:hAnsi="Times New Roman"/>
          <w:noProof/>
          <w:sz w:val="24"/>
        </w:rPr>
        <w:t xml:space="preserve">UE per mobilitare finanziamenti privati. Gestito in cooperazione con il gruppo BEI, istituzioni finanziarie </w:t>
      </w:r>
      <w:bookmarkStart w:id="35" w:name="_Int_kr5v7Iz6"/>
      <w:r>
        <w:rPr>
          <w:rFonts w:ascii="Times New Roman" w:hAnsi="Times New Roman"/>
          <w:noProof/>
          <w:sz w:val="24"/>
        </w:rPr>
        <w:t>internazionali</w:t>
      </w:r>
      <w:bookmarkEnd w:id="35"/>
      <w:r>
        <w:rPr>
          <w:rFonts w:ascii="Times New Roman" w:hAnsi="Times New Roman"/>
          <w:noProof/>
          <w:sz w:val="24"/>
        </w:rPr>
        <w:t xml:space="preserve"> e banche nazionali di promozione, ha mobilitato finanziamenti supplementari nell</w:t>
      </w:r>
      <w:r w:rsidR="00CE365F">
        <w:rPr>
          <w:rFonts w:ascii="Times New Roman" w:hAnsi="Times New Roman"/>
          <w:noProof/>
          <w:sz w:val="24"/>
        </w:rPr>
        <w:t>'</w:t>
      </w:r>
      <w:r>
        <w:rPr>
          <w:rFonts w:ascii="Times New Roman" w:hAnsi="Times New Roman"/>
          <w:noProof/>
          <w:sz w:val="24"/>
        </w:rPr>
        <w:t>economia dell</w:t>
      </w:r>
      <w:r w:rsidR="00CE365F">
        <w:rPr>
          <w:rFonts w:ascii="Times New Roman" w:hAnsi="Times New Roman"/>
          <w:noProof/>
          <w:sz w:val="24"/>
        </w:rPr>
        <w:t>'</w:t>
      </w:r>
      <w:r>
        <w:rPr>
          <w:rFonts w:ascii="Times New Roman" w:hAnsi="Times New Roman"/>
          <w:noProof/>
          <w:sz w:val="24"/>
        </w:rPr>
        <w:t xml:space="preserve">UE per oltre </w:t>
      </w:r>
      <w:r w:rsidRPr="00CE365F">
        <w:rPr>
          <w:rFonts w:ascii="Times New Roman" w:hAnsi="Times New Roman"/>
          <w:noProof/>
          <w:sz w:val="24"/>
        </w:rPr>
        <w:t>280</w:t>
      </w:r>
      <w:r>
        <w:rPr>
          <w:noProof/>
        </w:rPr>
        <w:t xml:space="preserve"> </w:t>
      </w:r>
      <w:bookmarkStart w:id="36" w:name="_Int_2gD983rn"/>
      <w:r>
        <w:rPr>
          <w:rFonts w:ascii="Times New Roman" w:hAnsi="Times New Roman"/>
          <w:noProof/>
          <w:sz w:val="24"/>
        </w:rPr>
        <w:t>miliardi</w:t>
      </w:r>
      <w:bookmarkEnd w:id="36"/>
      <w:r>
        <w:rPr>
          <w:rFonts w:ascii="Times New Roman" w:hAnsi="Times New Roman"/>
          <w:noProof/>
          <w:sz w:val="24"/>
        </w:rPr>
        <w:t xml:space="preserve"> di EUR. </w:t>
      </w:r>
    </w:p>
    <w:p w14:paraId="2166277E" w14:textId="7E313AA6" w:rsidR="00BE1EF1" w:rsidRPr="00FB363D" w:rsidRDefault="113B8E6B" w:rsidP="096CD86C">
      <w:pPr>
        <w:spacing w:after="120" w:line="240" w:lineRule="auto"/>
        <w:jc w:val="both"/>
        <w:rPr>
          <w:rFonts w:ascii="Times New Roman" w:eastAsia="Calibri" w:hAnsi="Times New Roman" w:cs="Times New Roman"/>
          <w:noProof/>
          <w:sz w:val="24"/>
          <w:szCs w:val="24"/>
        </w:rPr>
      </w:pPr>
      <w:bookmarkStart w:id="37" w:name="_Hlk190464891"/>
      <w:r>
        <w:rPr>
          <w:rFonts w:ascii="Times New Roman" w:hAnsi="Times New Roman"/>
          <w:b/>
          <w:noProof/>
          <w:sz w:val="24"/>
        </w:rPr>
        <w:t>La Commissione proporrà una modifica del regolamento InvestEU per aumentare la capacità di rischio di questo strumento.</w:t>
      </w:r>
      <w:r>
        <w:rPr>
          <w:rFonts w:ascii="Times New Roman" w:hAnsi="Times New Roman"/>
          <w:noProof/>
          <w:sz w:val="24"/>
        </w:rPr>
        <w:t xml:space="preserve"> La proposta consentirà e semplificherà il riutilizzo delle eccedenze del Fondo europeo per gli investimenti strategici nonché dei rientri dagli strumenti finanziari preesistenti e agevolerà il sostegno al capitale. </w:t>
      </w:r>
      <w:bookmarkEnd w:id="37"/>
      <w:r>
        <w:rPr>
          <w:rFonts w:ascii="Times New Roman" w:hAnsi="Times New Roman"/>
          <w:b/>
          <w:noProof/>
          <w:sz w:val="24"/>
        </w:rPr>
        <w:t>Mobiliterà</w:t>
      </w:r>
      <w:r>
        <w:rPr>
          <w:rFonts w:ascii="Times New Roman" w:hAnsi="Times New Roman"/>
          <w:noProof/>
          <w:sz w:val="24"/>
        </w:rPr>
        <w:t xml:space="preserve"> inoltre circa </w:t>
      </w:r>
      <w:r w:rsidRPr="00CE365F">
        <w:rPr>
          <w:rFonts w:ascii="Times New Roman" w:hAnsi="Times New Roman"/>
          <w:b/>
          <w:noProof/>
          <w:sz w:val="24"/>
        </w:rPr>
        <w:t>50</w:t>
      </w:r>
      <w:r w:rsidR="00CE365F">
        <w:rPr>
          <w:rFonts w:ascii="Times New Roman" w:hAnsi="Times New Roman"/>
          <w:b/>
          <w:noProof/>
          <w:sz w:val="24"/>
        </w:rPr>
        <w:t> </w:t>
      </w:r>
      <w:r>
        <w:rPr>
          <w:rFonts w:ascii="Times New Roman" w:hAnsi="Times New Roman"/>
          <w:b/>
          <w:noProof/>
          <w:sz w:val="24"/>
        </w:rPr>
        <w:t>miliardi di EUR</w:t>
      </w:r>
      <w:r>
        <w:rPr>
          <w:rFonts w:ascii="Times New Roman" w:hAnsi="Times New Roman"/>
          <w:noProof/>
          <w:sz w:val="24"/>
        </w:rPr>
        <w:t xml:space="preserve"> di finanziamenti e investimenti aggiuntivi per le principali priorità politiche dell</w:t>
      </w:r>
      <w:r w:rsidR="00CE365F">
        <w:rPr>
          <w:rFonts w:ascii="Times New Roman" w:hAnsi="Times New Roman"/>
          <w:noProof/>
          <w:sz w:val="24"/>
        </w:rPr>
        <w:t>'</w:t>
      </w:r>
      <w:r>
        <w:rPr>
          <w:rFonts w:ascii="Times New Roman" w:hAnsi="Times New Roman"/>
          <w:noProof/>
          <w:sz w:val="24"/>
        </w:rPr>
        <w:t>UE – quali la modernizzazione dei processi industriali, la produzione e la diffusione di tecnologie pulite, il finanziamento di progetti di infrastrutture energetiche, soluzioni di mobilità pulita o riduzione e riciclaggio dei rifiuti – fino alla fine dell</w:t>
      </w:r>
      <w:r w:rsidR="00CE365F">
        <w:rPr>
          <w:rFonts w:ascii="Times New Roman" w:hAnsi="Times New Roman"/>
          <w:noProof/>
          <w:sz w:val="24"/>
        </w:rPr>
        <w:t>'</w:t>
      </w:r>
      <w:r>
        <w:rPr>
          <w:rFonts w:ascii="Times New Roman" w:hAnsi="Times New Roman"/>
          <w:noProof/>
          <w:sz w:val="24"/>
        </w:rPr>
        <w:t>attuale QFP. Il gruppo BEI utilizzerà anche gli strumenti di garanzia esistenti nell</w:t>
      </w:r>
      <w:r w:rsidR="00CE365F">
        <w:rPr>
          <w:rFonts w:ascii="Times New Roman" w:hAnsi="Times New Roman"/>
          <w:noProof/>
          <w:sz w:val="24"/>
        </w:rPr>
        <w:t>'</w:t>
      </w:r>
      <w:r>
        <w:rPr>
          <w:rFonts w:ascii="Times New Roman" w:hAnsi="Times New Roman"/>
          <w:noProof/>
          <w:sz w:val="24"/>
        </w:rPr>
        <w:t>ambito di InvestEU, in parte in associazione a uno strumento di garanzia per le tecnologie pulite. Per aumentare ulteriormente i finanziamenti nei settori contemplati dal patto per l</w:t>
      </w:r>
      <w:r w:rsidR="00CE365F">
        <w:rPr>
          <w:rFonts w:ascii="Times New Roman" w:hAnsi="Times New Roman"/>
          <w:noProof/>
          <w:sz w:val="24"/>
        </w:rPr>
        <w:t>'</w:t>
      </w:r>
      <w:r>
        <w:rPr>
          <w:rFonts w:ascii="Times New Roman" w:hAnsi="Times New Roman"/>
          <w:noProof/>
          <w:sz w:val="24"/>
        </w:rPr>
        <w:t>industria pulita, gli Stati membri interessati sono incoraggiati a trasferire rapidamente le loro risorse all</w:t>
      </w:r>
      <w:r w:rsidR="00CE365F">
        <w:rPr>
          <w:rFonts w:ascii="Times New Roman" w:hAnsi="Times New Roman"/>
          <w:noProof/>
          <w:sz w:val="24"/>
        </w:rPr>
        <w:t>'</w:t>
      </w:r>
      <w:r>
        <w:rPr>
          <w:rFonts w:ascii="Times New Roman" w:hAnsi="Times New Roman"/>
          <w:noProof/>
          <w:sz w:val="24"/>
        </w:rPr>
        <w:t xml:space="preserve">apposito comparto di InvestEU. </w:t>
      </w:r>
    </w:p>
    <w:p w14:paraId="77071D2D" w14:textId="5C1A91D1" w:rsidR="005025DC" w:rsidRPr="00FB363D" w:rsidRDefault="0B01E258" w:rsidP="096CD86C">
      <w:pPr>
        <w:spacing w:after="120" w:line="240" w:lineRule="auto"/>
        <w:jc w:val="both"/>
        <w:rPr>
          <w:rFonts w:ascii="Times New Roman" w:eastAsia="Calibri" w:hAnsi="Times New Roman" w:cs="Times New Roman"/>
          <w:noProof/>
          <w:sz w:val="24"/>
          <w:szCs w:val="24"/>
        </w:rPr>
      </w:pPr>
      <w:bookmarkStart w:id="38" w:name="_Hlk191224211"/>
      <w:r>
        <w:rPr>
          <w:rFonts w:ascii="Times New Roman" w:hAnsi="Times New Roman"/>
          <w:b/>
          <w:noProof/>
          <w:sz w:val="24"/>
        </w:rPr>
        <w:t>La Commissione collaborerà inoltre con il gruppo BEI</w:t>
      </w:r>
      <w:r>
        <w:rPr>
          <w:rFonts w:ascii="Times New Roman" w:hAnsi="Times New Roman"/>
          <w:noProof/>
          <w:sz w:val="24"/>
        </w:rPr>
        <w:t xml:space="preserve"> a nuove iniziative a favore dei settori specificamente interessati dal patto per l</w:t>
      </w:r>
      <w:r w:rsidR="00CE365F">
        <w:rPr>
          <w:rFonts w:ascii="Times New Roman" w:hAnsi="Times New Roman"/>
          <w:noProof/>
          <w:sz w:val="24"/>
        </w:rPr>
        <w:t>'</w:t>
      </w:r>
      <w:r>
        <w:rPr>
          <w:rFonts w:ascii="Times New Roman" w:hAnsi="Times New Roman"/>
          <w:noProof/>
          <w:sz w:val="24"/>
        </w:rPr>
        <w:t>industria pulita, che saranno sostenute, se del caso, da InvestEU. Il gruppo BEI è uno dei maggiori fornitori di finanziamenti per il clima e può svolgere un ruolo significativo nell</w:t>
      </w:r>
      <w:r w:rsidR="00CE365F">
        <w:rPr>
          <w:rFonts w:ascii="Times New Roman" w:hAnsi="Times New Roman"/>
          <w:noProof/>
          <w:sz w:val="24"/>
        </w:rPr>
        <w:t>'</w:t>
      </w:r>
      <w:r>
        <w:rPr>
          <w:rFonts w:ascii="Times New Roman" w:hAnsi="Times New Roman"/>
          <w:noProof/>
          <w:sz w:val="24"/>
        </w:rPr>
        <w:t>assicurare finanziamenti privati aggiuntivi. Come annunciato nella bussola per la competitività, la Commissione lavorerà con il gruppo BEI e gli investitori privati a un programma di investimenti TechEU per contribuire a colmare il deficit di finanziamento e sostenere l</w:t>
      </w:r>
      <w:r w:rsidR="00CE365F">
        <w:rPr>
          <w:rFonts w:ascii="Times New Roman" w:hAnsi="Times New Roman"/>
          <w:noProof/>
          <w:sz w:val="24"/>
        </w:rPr>
        <w:t>'</w:t>
      </w:r>
      <w:r>
        <w:rPr>
          <w:rFonts w:ascii="Times New Roman" w:hAnsi="Times New Roman"/>
          <w:noProof/>
          <w:sz w:val="24"/>
        </w:rPr>
        <w:t>innovazione dirompente, potenziare la capacità industriale dell</w:t>
      </w:r>
      <w:r w:rsidR="00CE365F">
        <w:rPr>
          <w:rFonts w:ascii="Times New Roman" w:hAnsi="Times New Roman"/>
          <w:noProof/>
          <w:sz w:val="24"/>
        </w:rPr>
        <w:t>'</w:t>
      </w:r>
      <w:r>
        <w:rPr>
          <w:rFonts w:ascii="Times New Roman" w:hAnsi="Times New Roman"/>
          <w:noProof/>
          <w:sz w:val="24"/>
        </w:rPr>
        <w:t>Europa e le imprese in espansione (</w:t>
      </w:r>
      <w:r>
        <w:rPr>
          <w:rFonts w:ascii="Times New Roman" w:hAnsi="Times New Roman"/>
          <w:i/>
          <w:noProof/>
          <w:sz w:val="24"/>
        </w:rPr>
        <w:t>scale-up</w:t>
      </w:r>
      <w:r>
        <w:rPr>
          <w:rFonts w:ascii="Times New Roman" w:hAnsi="Times New Roman"/>
          <w:noProof/>
          <w:sz w:val="24"/>
        </w:rPr>
        <w:t>) che investono in tecnologie innovative quali l</w:t>
      </w:r>
      <w:r w:rsidR="00CE365F">
        <w:rPr>
          <w:rFonts w:ascii="Times New Roman" w:hAnsi="Times New Roman"/>
          <w:noProof/>
          <w:sz w:val="24"/>
        </w:rPr>
        <w:t>'</w:t>
      </w:r>
      <w:r>
        <w:rPr>
          <w:rFonts w:ascii="Times New Roman" w:hAnsi="Times New Roman"/>
          <w:noProof/>
          <w:sz w:val="24"/>
        </w:rPr>
        <w:t xml:space="preserve">IA, le tecnologie pulite, le materie prime critiche, lo stoccaggio di energia, il calcolo quantistico, i semiconduttori, le scienze della vita e le neurotecnologie. La BEI continuerà a sviluppare nuove modalità per sostenere le imprese europee che investono nella transizione pulita, ad esempio attraverso meccanismi di incentivazione dei progressi nella decarbonizzazione. </w:t>
      </w:r>
    </w:p>
    <w:bookmarkEnd w:id="38"/>
    <w:p w14:paraId="30D86A19" w14:textId="23D80533" w:rsidR="00224C03" w:rsidRPr="00FB363D" w:rsidRDefault="04AF2E30" w:rsidP="005552D6">
      <w:pPr>
        <w:pStyle w:val="ListParagraph"/>
        <w:numPr>
          <w:ilvl w:val="1"/>
          <w:numId w:val="1"/>
        </w:numPr>
        <w:spacing w:before="360"/>
        <w:ind w:left="788" w:hanging="431"/>
        <w:jc w:val="both"/>
        <w:rPr>
          <w:rFonts w:ascii="Times New Roman" w:eastAsia="Calibri" w:hAnsi="Times New Roman" w:cs="Times New Roman"/>
          <w:b/>
          <w:bCs/>
          <w:noProof/>
          <w:sz w:val="24"/>
          <w:szCs w:val="24"/>
        </w:rPr>
      </w:pPr>
      <w:r>
        <w:rPr>
          <w:rFonts w:ascii="Times New Roman" w:hAnsi="Times New Roman"/>
          <w:b/>
          <w:noProof/>
          <w:sz w:val="24"/>
        </w:rPr>
        <w:t>Disciplina degli aiuti di Stato nell</w:t>
      </w:r>
      <w:r w:rsidR="00CE365F">
        <w:rPr>
          <w:rFonts w:ascii="Times New Roman" w:hAnsi="Times New Roman"/>
          <w:b/>
          <w:noProof/>
          <w:sz w:val="24"/>
        </w:rPr>
        <w:t>'</w:t>
      </w:r>
      <w:r>
        <w:rPr>
          <w:rFonts w:ascii="Times New Roman" w:hAnsi="Times New Roman"/>
          <w:b/>
          <w:noProof/>
          <w:sz w:val="24"/>
        </w:rPr>
        <w:t>ambito del patto per l</w:t>
      </w:r>
      <w:r w:rsidR="00CE365F">
        <w:rPr>
          <w:rFonts w:ascii="Times New Roman" w:hAnsi="Times New Roman"/>
          <w:b/>
          <w:noProof/>
          <w:sz w:val="24"/>
        </w:rPr>
        <w:t>'</w:t>
      </w:r>
      <w:r>
        <w:rPr>
          <w:rFonts w:ascii="Times New Roman" w:hAnsi="Times New Roman"/>
          <w:b/>
          <w:noProof/>
          <w:sz w:val="24"/>
        </w:rPr>
        <w:t>industria pulita</w:t>
      </w:r>
      <w:bookmarkStart w:id="39" w:name="_Int_JXYulq6G"/>
      <w:bookmarkEnd w:id="39"/>
      <w:r>
        <w:rPr>
          <w:rFonts w:ascii="Times New Roman" w:hAnsi="Times New Roman"/>
          <w:b/>
          <w:noProof/>
          <w:sz w:val="24"/>
        </w:rPr>
        <w:t xml:space="preserve"> e altre forme di sostegno e agevolazione</w:t>
      </w:r>
    </w:p>
    <w:p w14:paraId="5098DF7A" w14:textId="449C6979" w:rsidR="00224C03" w:rsidRPr="00FB363D" w:rsidRDefault="147B8F04" w:rsidP="096CD86C">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Il sostegno a livello nazionale, compresi gli aiuti di Stato e gli incentivi fiscali, svolge un ruolo cruciale negli sforzi di decarbonizzazione e circolarità, fornendo sostegno finanziario e riducendo gli ostacoli agli investimenti. Tali misure non solo rafforzano la redditività economica dei progetti sostenibili, ma stimolano anche la partecipazione del settore privato.</w:t>
      </w:r>
    </w:p>
    <w:p w14:paraId="488A06EE" w14:textId="029B31B6" w:rsidR="00BD0D00" w:rsidRPr="00FB363D" w:rsidRDefault="5DDA7458" w:rsidP="096CD86C">
      <w:pPr>
        <w:spacing w:line="257" w:lineRule="auto"/>
        <w:jc w:val="both"/>
        <w:rPr>
          <w:rFonts w:ascii="Times New Roman" w:eastAsia="Calibri" w:hAnsi="Times New Roman" w:cs="Times New Roman"/>
          <w:noProof/>
          <w:sz w:val="24"/>
          <w:szCs w:val="24"/>
        </w:rPr>
      </w:pPr>
      <w:r>
        <w:rPr>
          <w:rFonts w:ascii="Times New Roman" w:hAnsi="Times New Roman"/>
          <w:b/>
          <w:noProof/>
          <w:sz w:val="24"/>
        </w:rPr>
        <w:t>La nuova disciplina degli aiuti di Stato nell</w:t>
      </w:r>
      <w:r w:rsidR="00CE365F">
        <w:rPr>
          <w:rFonts w:ascii="Times New Roman" w:hAnsi="Times New Roman"/>
          <w:b/>
          <w:noProof/>
          <w:sz w:val="24"/>
        </w:rPr>
        <w:t>'</w:t>
      </w:r>
      <w:r>
        <w:rPr>
          <w:rFonts w:ascii="Times New Roman" w:hAnsi="Times New Roman"/>
          <w:b/>
          <w:noProof/>
          <w:sz w:val="24"/>
        </w:rPr>
        <w:t>ambito del patto per l</w:t>
      </w:r>
      <w:r w:rsidR="00CE365F">
        <w:rPr>
          <w:rFonts w:ascii="Times New Roman" w:hAnsi="Times New Roman"/>
          <w:b/>
          <w:noProof/>
          <w:sz w:val="24"/>
        </w:rPr>
        <w:t>'</w:t>
      </w:r>
      <w:r>
        <w:rPr>
          <w:rFonts w:ascii="Times New Roman" w:hAnsi="Times New Roman"/>
          <w:b/>
          <w:noProof/>
          <w:sz w:val="24"/>
        </w:rPr>
        <w:t xml:space="preserve">industria pulita consentirà aiuti di Stato necessari e proporzionati che attirino investimenti privati. </w:t>
      </w:r>
      <w:r>
        <w:rPr>
          <w:rFonts w:ascii="Times New Roman" w:hAnsi="Times New Roman"/>
          <w:noProof/>
          <w:sz w:val="24"/>
        </w:rPr>
        <w:t>Per farlo offrirà agli Stati membri un orizzonte di programmazione più lungo, di cinque anni, e alle imprese maggiore prevedibilità degli investimenti per i progetti che contribuiscono agli obiettivi del patto per l</w:t>
      </w:r>
      <w:r w:rsidR="00CE365F">
        <w:rPr>
          <w:rFonts w:ascii="Times New Roman" w:hAnsi="Times New Roman"/>
          <w:noProof/>
          <w:sz w:val="24"/>
        </w:rPr>
        <w:t>'</w:t>
      </w:r>
      <w:r>
        <w:rPr>
          <w:rFonts w:ascii="Times New Roman" w:hAnsi="Times New Roman"/>
          <w:noProof/>
          <w:sz w:val="24"/>
        </w:rPr>
        <w:t>industria pulita. Il nuovo quadro apporterà un contributo fondamentale alla semplificazione delle norme in materia di aiuti di Stato per promuovere gli obiettivi del patto per l</w:t>
      </w:r>
      <w:r w:rsidR="00CE365F">
        <w:rPr>
          <w:rFonts w:ascii="Times New Roman" w:hAnsi="Times New Roman"/>
          <w:noProof/>
          <w:sz w:val="24"/>
        </w:rPr>
        <w:t>'</w:t>
      </w:r>
      <w:r>
        <w:rPr>
          <w:rFonts w:ascii="Times New Roman" w:hAnsi="Times New Roman"/>
          <w:noProof/>
          <w:sz w:val="24"/>
        </w:rPr>
        <w:t>industria pulita, preservando nel contempo la parità di condizioni e la coesione europea.</w:t>
      </w:r>
    </w:p>
    <w:p w14:paraId="73966DF8" w14:textId="4AD9D4F8" w:rsidR="00224C03" w:rsidRPr="00FB363D" w:rsidRDefault="495934CF" w:rsidP="00FB363D">
      <w:pPr>
        <w:spacing w:line="257" w:lineRule="auto"/>
        <w:jc w:val="both"/>
        <w:rPr>
          <w:rFonts w:ascii="Times New Roman" w:eastAsiaTheme="minorEastAsia" w:hAnsi="Times New Roman" w:cs="Times New Roman"/>
          <w:noProof/>
          <w:sz w:val="24"/>
          <w:szCs w:val="24"/>
        </w:rPr>
      </w:pPr>
      <w:r>
        <w:rPr>
          <w:rFonts w:ascii="Times New Roman" w:hAnsi="Times New Roman"/>
          <w:b/>
          <w:noProof/>
          <w:sz w:val="24"/>
        </w:rPr>
        <w:t>Norme semplificate e flessibili</w:t>
      </w:r>
      <w:r>
        <w:rPr>
          <w:rFonts w:ascii="Times New Roman" w:hAnsi="Times New Roman"/>
          <w:noProof/>
          <w:sz w:val="24"/>
        </w:rPr>
        <w:t xml:space="preserve"> consentiranno la rapida approvazione delle misure di aiuto di Stato a favore della decarbonizzazione, in particolare laddove siano state sottoposte a un processo di selezione europeo, e dei progetti nel settore delle tecnologie pulite, evitando indebite distorsioni della concorrenza nel mercato unico. Il quadro normativo introdurrà soluzioni pronte all</w:t>
      </w:r>
      <w:r w:rsidR="00CE365F">
        <w:rPr>
          <w:rFonts w:ascii="Times New Roman" w:hAnsi="Times New Roman"/>
          <w:noProof/>
          <w:sz w:val="24"/>
        </w:rPr>
        <w:t>'</w:t>
      </w:r>
      <w:r>
        <w:rPr>
          <w:rFonts w:ascii="Times New Roman" w:hAnsi="Times New Roman"/>
          <w:noProof/>
          <w:sz w:val="24"/>
        </w:rPr>
        <w:t>uso con cui gli Stati membri potranno dimostrare facilmente la compatibilità, e farà un più ampio ricorso a metodi semplificati per fissare gli importi degli aiuti anziché a valutazioni individuali complesse, sulla base dell</w:t>
      </w:r>
      <w:r w:rsidR="00CE365F">
        <w:rPr>
          <w:rFonts w:ascii="Times New Roman" w:hAnsi="Times New Roman"/>
          <w:noProof/>
          <w:sz w:val="24"/>
        </w:rPr>
        <w:t>'</w:t>
      </w:r>
      <w:r>
        <w:rPr>
          <w:rFonts w:ascii="Times New Roman" w:hAnsi="Times New Roman"/>
          <w:noProof/>
          <w:sz w:val="24"/>
        </w:rPr>
        <w:t>esperienza del quadro temporaneo di crisi e transizione. Autorizzerà inoltre regimi di sostegno distinti per tecnologie specifiche come l</w:t>
      </w:r>
      <w:r w:rsidR="00CE365F">
        <w:rPr>
          <w:rFonts w:ascii="Times New Roman" w:hAnsi="Times New Roman"/>
          <w:noProof/>
          <w:sz w:val="24"/>
        </w:rPr>
        <w:t>'</w:t>
      </w:r>
      <w:r>
        <w:rPr>
          <w:rFonts w:ascii="Times New Roman" w:hAnsi="Times New Roman"/>
          <w:noProof/>
          <w:sz w:val="24"/>
        </w:rPr>
        <w:t xml:space="preserve">energia eolica e </w:t>
      </w:r>
      <w:bookmarkStart w:id="40" w:name="_Int_OK24lxMh"/>
      <w:bookmarkEnd w:id="40"/>
      <w:r>
        <w:rPr>
          <w:rFonts w:ascii="Times New Roman" w:hAnsi="Times New Roman"/>
          <w:noProof/>
          <w:sz w:val="24"/>
        </w:rPr>
        <w:t>solare e agevolerà ulteriormente il sostegno alle misure di flessibilità non fossile e ai meccanismi di capacità che accelerano la decarbonizzazione del sistema energetico. Il sostegno alla fabbricazione supplementare di prodotti tecnologici puliti, come le batterie e le tecnologie rinnovabili, sarà consentito anche dall</w:t>
      </w:r>
      <w:r w:rsidR="00CE365F">
        <w:rPr>
          <w:rFonts w:ascii="Times New Roman" w:hAnsi="Times New Roman"/>
          <w:noProof/>
          <w:sz w:val="24"/>
        </w:rPr>
        <w:t>'</w:t>
      </w:r>
      <w:r>
        <w:rPr>
          <w:rFonts w:ascii="Times New Roman" w:hAnsi="Times New Roman"/>
          <w:noProof/>
          <w:sz w:val="24"/>
        </w:rPr>
        <w:t xml:space="preserve">aggiornamento delle norme applicabili agli investimenti in determinate capacità di produzione di apparecchiature strategiche a zero emissioni nette. </w:t>
      </w:r>
    </w:p>
    <w:p w14:paraId="6D05BE0C" w14:textId="02CFD97C" w:rsidR="00224C03" w:rsidRPr="00FB363D" w:rsidRDefault="016F8228" w:rsidP="096CD86C">
      <w:pPr>
        <w:spacing w:line="257" w:lineRule="auto"/>
        <w:jc w:val="both"/>
        <w:rPr>
          <w:rFonts w:ascii="Times New Roman" w:eastAsia="Calibri" w:hAnsi="Times New Roman" w:cs="Times New Roman"/>
          <w:noProof/>
          <w:sz w:val="24"/>
          <w:szCs w:val="24"/>
        </w:rPr>
      </w:pPr>
      <w:r>
        <w:rPr>
          <w:rFonts w:ascii="Times New Roman" w:hAnsi="Times New Roman"/>
          <w:noProof/>
          <w:color w:val="000000" w:themeColor="text1"/>
          <w:sz w:val="24"/>
        </w:rPr>
        <w:t xml:space="preserve">La semplificazione delle norme vigenti in materia di aiuti di Stato è essenziale. </w:t>
      </w:r>
      <w:r>
        <w:rPr>
          <w:rFonts w:ascii="Times New Roman" w:hAnsi="Times New Roman"/>
          <w:noProof/>
          <w:sz w:val="24"/>
        </w:rPr>
        <w:t>L</w:t>
      </w:r>
      <w:r w:rsidR="00CE365F">
        <w:rPr>
          <w:rFonts w:ascii="Times New Roman" w:hAnsi="Times New Roman"/>
          <w:noProof/>
          <w:sz w:val="24"/>
        </w:rPr>
        <w:t>'</w:t>
      </w:r>
      <w:r>
        <w:rPr>
          <w:rFonts w:ascii="Times New Roman" w:hAnsi="Times New Roman"/>
          <w:noProof/>
          <w:sz w:val="24"/>
        </w:rPr>
        <w:t xml:space="preserve">imminente </w:t>
      </w:r>
      <w:r>
        <w:rPr>
          <w:rFonts w:ascii="Times New Roman" w:hAnsi="Times New Roman"/>
          <w:b/>
          <w:noProof/>
          <w:sz w:val="24"/>
        </w:rPr>
        <w:t>revisione del regolamento generale di esenzione per categoria</w:t>
      </w:r>
      <w:r>
        <w:rPr>
          <w:rFonts w:ascii="Times New Roman" w:hAnsi="Times New Roman"/>
          <w:noProof/>
          <w:sz w:val="24"/>
        </w:rPr>
        <w:t xml:space="preserve"> ridurrà notevolmente gli oneri burocratici sia per le imprese che per gli Stati membri e renderà più semplice fornire all</w:t>
      </w:r>
      <w:r w:rsidR="00CE365F">
        <w:rPr>
          <w:rFonts w:ascii="Times New Roman" w:hAnsi="Times New Roman"/>
          <w:noProof/>
          <w:sz w:val="24"/>
        </w:rPr>
        <w:t>'</w:t>
      </w:r>
      <w:r>
        <w:rPr>
          <w:rFonts w:ascii="Times New Roman" w:hAnsi="Times New Roman"/>
          <w:noProof/>
          <w:sz w:val="24"/>
        </w:rPr>
        <w:t>industria il sostegno di cui ha bisogno, preservando nel contempo l</w:t>
      </w:r>
      <w:r w:rsidR="00CE365F">
        <w:rPr>
          <w:rFonts w:ascii="Times New Roman" w:hAnsi="Times New Roman"/>
          <w:noProof/>
          <w:sz w:val="24"/>
        </w:rPr>
        <w:t>'</w:t>
      </w:r>
      <w:r>
        <w:rPr>
          <w:rFonts w:ascii="Times New Roman" w:hAnsi="Times New Roman"/>
          <w:noProof/>
          <w:sz w:val="24"/>
        </w:rPr>
        <w:t xml:space="preserve">integrità del mercato unico. Parallelamente </w:t>
      </w:r>
      <w:r>
        <w:rPr>
          <w:rFonts w:ascii="Times New Roman" w:hAnsi="Times New Roman"/>
          <w:b/>
          <w:noProof/>
          <w:sz w:val="24"/>
        </w:rPr>
        <w:t>la Commissione sta valutando la comunicazione sulle garanzie</w:t>
      </w:r>
      <w:r>
        <w:rPr>
          <w:rFonts w:ascii="Times New Roman" w:hAnsi="Times New Roman"/>
          <w:noProof/>
          <w:sz w:val="24"/>
        </w:rPr>
        <w:t>, al fine di valutare se si tratti ancora di un quadro sufficientemente chiaro e prevedibile per la concessione di garanzie statali. Queste possono essere uno strumento di sostegno efficace che mobilita finanziamenti privati, gravando sulle risorse pubbliche in misura minore rispetto alle sovvenzioni dirette.</w:t>
      </w:r>
      <w:r>
        <w:rPr>
          <w:rFonts w:ascii="Times New Roman" w:hAnsi="Times New Roman"/>
          <w:b/>
          <w:noProof/>
          <w:sz w:val="24"/>
        </w:rPr>
        <w:t xml:space="preserve"> La Commissione collaborerà inoltre strettamente con gli Stati membri per accelerare l</w:t>
      </w:r>
      <w:r w:rsidR="00CE365F">
        <w:rPr>
          <w:rFonts w:ascii="Times New Roman" w:hAnsi="Times New Roman"/>
          <w:b/>
          <w:noProof/>
          <w:sz w:val="24"/>
        </w:rPr>
        <w:t>'</w:t>
      </w:r>
      <w:r>
        <w:rPr>
          <w:rFonts w:ascii="Times New Roman" w:hAnsi="Times New Roman"/>
          <w:b/>
          <w:noProof/>
          <w:sz w:val="24"/>
        </w:rPr>
        <w:t>elaborazione di nuovi importanti progetti di comune interesse europeo (IPCEI)</w:t>
      </w:r>
      <w:r>
        <w:rPr>
          <w:rFonts w:ascii="Times New Roman" w:hAnsi="Times New Roman"/>
          <w:noProof/>
          <w:sz w:val="24"/>
        </w:rPr>
        <w:t>, al fine di migliorare l</w:t>
      </w:r>
      <w:r w:rsidR="00CE365F">
        <w:rPr>
          <w:rFonts w:ascii="Times New Roman" w:hAnsi="Times New Roman"/>
          <w:noProof/>
          <w:sz w:val="24"/>
        </w:rPr>
        <w:t>'</w:t>
      </w:r>
      <w:r>
        <w:rPr>
          <w:rFonts w:ascii="Times New Roman" w:hAnsi="Times New Roman"/>
          <w:noProof/>
          <w:sz w:val="24"/>
        </w:rPr>
        <w:t>efficienza dello strumento a sostegno della decarbonizzazione industriale e della produzione di tecnologie pulite nell</w:t>
      </w:r>
      <w:r w:rsidR="00CE365F">
        <w:rPr>
          <w:rFonts w:ascii="Times New Roman" w:hAnsi="Times New Roman"/>
          <w:noProof/>
          <w:sz w:val="24"/>
        </w:rPr>
        <w:t>'</w:t>
      </w:r>
      <w:r>
        <w:rPr>
          <w:rFonts w:ascii="Times New Roman" w:hAnsi="Times New Roman"/>
          <w:noProof/>
          <w:sz w:val="24"/>
        </w:rPr>
        <w:t>UE.</w:t>
      </w:r>
      <w:r>
        <w:rPr>
          <w:rFonts w:ascii="Times New Roman" w:hAnsi="Times New Roman"/>
          <w:b/>
          <w:noProof/>
          <w:sz w:val="24"/>
        </w:rPr>
        <w:t xml:space="preserve"> </w:t>
      </w:r>
      <w:r>
        <w:rPr>
          <w:rFonts w:ascii="Times New Roman" w:hAnsi="Times New Roman"/>
          <w:noProof/>
          <w:sz w:val="24"/>
        </w:rPr>
        <w:t>Offrirà un nuovo polo di sostegno per accelerare l</w:t>
      </w:r>
      <w:r w:rsidR="00CE365F">
        <w:rPr>
          <w:rFonts w:ascii="Times New Roman" w:hAnsi="Times New Roman"/>
          <w:noProof/>
          <w:sz w:val="24"/>
        </w:rPr>
        <w:t>'</w:t>
      </w:r>
      <w:r>
        <w:rPr>
          <w:rFonts w:ascii="Times New Roman" w:hAnsi="Times New Roman"/>
          <w:noProof/>
          <w:sz w:val="24"/>
        </w:rPr>
        <w:t xml:space="preserve">avvio degli IPCEI e collaborerà con la BEI per sviluppare uno </w:t>
      </w:r>
      <w:r>
        <w:rPr>
          <w:rFonts w:ascii="Times New Roman" w:hAnsi="Times New Roman"/>
          <w:b/>
          <w:noProof/>
          <w:sz w:val="24"/>
        </w:rPr>
        <w:t>sportello unico</w:t>
      </w:r>
      <w:r>
        <w:rPr>
          <w:rFonts w:ascii="Times New Roman" w:hAnsi="Times New Roman"/>
          <w:noProof/>
          <w:sz w:val="24"/>
        </w:rPr>
        <w:t xml:space="preserve"> che presterà consulenza in materia di domande di sovvenzione e strutturazione finanziaria. </w:t>
      </w:r>
    </w:p>
    <w:p w14:paraId="2408CC91" w14:textId="290A74F5" w:rsidR="00BD0D00" w:rsidRPr="00FB363D" w:rsidRDefault="4FA816D6" w:rsidP="096CD86C">
      <w:pPr>
        <w:spacing w:line="257" w:lineRule="auto"/>
        <w:jc w:val="both"/>
        <w:rPr>
          <w:rFonts w:ascii="Times New Roman" w:eastAsia="Calibri" w:hAnsi="Times New Roman" w:cs="Times New Roman"/>
          <w:noProof/>
          <w:sz w:val="24"/>
          <w:szCs w:val="24"/>
        </w:rPr>
      </w:pPr>
      <w:r>
        <w:rPr>
          <w:rFonts w:ascii="Times New Roman" w:hAnsi="Times New Roman"/>
          <w:noProof/>
          <w:sz w:val="24"/>
        </w:rPr>
        <w:t xml:space="preserve">Oltre alle norme sugli aiuti di Stato, la Commissione è pronta a offrire alle imprese orientamenti informali sulla </w:t>
      </w:r>
      <w:r>
        <w:rPr>
          <w:rFonts w:ascii="Times New Roman" w:hAnsi="Times New Roman"/>
          <w:b/>
          <w:noProof/>
          <w:sz w:val="24"/>
        </w:rPr>
        <w:t>compatibilità dei progetti di cooperazione che contribuiscono al raggiungimento delle priorità dell</w:t>
      </w:r>
      <w:r w:rsidR="00CE365F">
        <w:rPr>
          <w:rFonts w:ascii="Times New Roman" w:hAnsi="Times New Roman"/>
          <w:b/>
          <w:noProof/>
          <w:sz w:val="24"/>
        </w:rPr>
        <w:t>'</w:t>
      </w:r>
      <w:r>
        <w:rPr>
          <w:rFonts w:ascii="Times New Roman" w:hAnsi="Times New Roman"/>
          <w:b/>
          <w:noProof/>
          <w:sz w:val="24"/>
        </w:rPr>
        <w:t>UE</w:t>
      </w:r>
      <w:r>
        <w:rPr>
          <w:rFonts w:ascii="Times New Roman" w:hAnsi="Times New Roman"/>
          <w:noProof/>
          <w:sz w:val="24"/>
        </w:rPr>
        <w:t xml:space="preserve"> con le norme in materia di antitrust, in particolare per quanto riguarda l</w:t>
      </w:r>
      <w:r w:rsidR="00CE365F">
        <w:rPr>
          <w:rFonts w:ascii="Times New Roman" w:hAnsi="Times New Roman"/>
          <w:noProof/>
          <w:sz w:val="24"/>
        </w:rPr>
        <w:t>'</w:t>
      </w:r>
      <w:r>
        <w:rPr>
          <w:rFonts w:ascii="Times New Roman" w:hAnsi="Times New Roman"/>
          <w:noProof/>
          <w:sz w:val="24"/>
        </w:rPr>
        <w:t xml:space="preserve">innovazione, la </w:t>
      </w:r>
      <w:bookmarkStart w:id="41" w:name="_Int_Bh7EXhVR"/>
      <w:r>
        <w:rPr>
          <w:rFonts w:ascii="Times New Roman" w:hAnsi="Times New Roman"/>
          <w:noProof/>
          <w:sz w:val="24"/>
        </w:rPr>
        <w:t>decarbonizzazione</w:t>
      </w:r>
      <w:bookmarkEnd w:id="41"/>
      <w:r>
        <w:rPr>
          <w:rFonts w:ascii="Times New Roman" w:hAnsi="Times New Roman"/>
          <w:noProof/>
          <w:sz w:val="24"/>
        </w:rPr>
        <w:t xml:space="preserve"> e la sicurezza economica nell</w:t>
      </w:r>
      <w:r w:rsidR="00CE365F">
        <w:rPr>
          <w:rFonts w:ascii="Times New Roman" w:hAnsi="Times New Roman"/>
          <w:noProof/>
          <w:sz w:val="24"/>
        </w:rPr>
        <w:t>'</w:t>
      </w:r>
      <w:r>
        <w:rPr>
          <w:rFonts w:ascii="Times New Roman" w:hAnsi="Times New Roman"/>
          <w:noProof/>
          <w:sz w:val="24"/>
        </w:rPr>
        <w:t>UE.</w:t>
      </w:r>
      <w:r>
        <w:rPr>
          <w:noProof/>
        </w:rPr>
        <w:t xml:space="preserve"> </w:t>
      </w:r>
      <w:r>
        <w:rPr>
          <w:rFonts w:ascii="Times New Roman" w:hAnsi="Times New Roman"/>
          <w:noProof/>
          <w:sz w:val="24"/>
        </w:rPr>
        <w:t>Inoltre gli orientamenti per la valutazione delle concentrazioni saranno rivisti per garantire che l</w:t>
      </w:r>
      <w:r w:rsidR="00CE365F">
        <w:rPr>
          <w:rFonts w:ascii="Times New Roman" w:hAnsi="Times New Roman"/>
          <w:noProof/>
          <w:sz w:val="24"/>
        </w:rPr>
        <w:t>'</w:t>
      </w:r>
      <w:r>
        <w:rPr>
          <w:rFonts w:ascii="Times New Roman" w:hAnsi="Times New Roman"/>
          <w:noProof/>
          <w:sz w:val="24"/>
        </w:rPr>
        <w:t>analisi della concorrenza tenga meglio conto dell</w:t>
      </w:r>
      <w:r w:rsidR="00CE365F">
        <w:rPr>
          <w:rFonts w:ascii="Times New Roman" w:hAnsi="Times New Roman"/>
          <w:noProof/>
          <w:sz w:val="24"/>
        </w:rPr>
        <w:t>'</w:t>
      </w:r>
      <w:r>
        <w:rPr>
          <w:rFonts w:ascii="Times New Roman" w:hAnsi="Times New Roman"/>
          <w:noProof/>
          <w:sz w:val="24"/>
        </w:rPr>
        <w:t>impatto delle concentrazioni sull</w:t>
      </w:r>
      <w:r w:rsidR="00CE365F">
        <w:rPr>
          <w:rFonts w:ascii="Times New Roman" w:hAnsi="Times New Roman"/>
          <w:noProof/>
          <w:sz w:val="24"/>
        </w:rPr>
        <w:t>'</w:t>
      </w:r>
      <w:r>
        <w:rPr>
          <w:rFonts w:ascii="Times New Roman" w:hAnsi="Times New Roman"/>
          <w:noProof/>
          <w:sz w:val="24"/>
        </w:rPr>
        <w:t>accessibilità economica dei prodotti sostenibili e sull</w:t>
      </w:r>
      <w:r w:rsidR="00CE365F">
        <w:rPr>
          <w:rFonts w:ascii="Times New Roman" w:hAnsi="Times New Roman"/>
          <w:noProof/>
          <w:sz w:val="24"/>
        </w:rPr>
        <w:t>'</w:t>
      </w:r>
      <w:r>
        <w:rPr>
          <w:rFonts w:ascii="Times New Roman" w:hAnsi="Times New Roman"/>
          <w:noProof/>
          <w:sz w:val="24"/>
        </w:rPr>
        <w:t>innovazione pulita o sulla creazione di efficienze che apportano benefici sostenibili, ma anche sull</w:t>
      </w:r>
      <w:r w:rsidR="00CE365F">
        <w:rPr>
          <w:rFonts w:ascii="Times New Roman" w:hAnsi="Times New Roman"/>
          <w:noProof/>
          <w:sz w:val="24"/>
        </w:rPr>
        <w:t>'</w:t>
      </w:r>
      <w:r>
        <w:rPr>
          <w:rFonts w:ascii="Times New Roman" w:hAnsi="Times New Roman"/>
          <w:noProof/>
          <w:sz w:val="24"/>
        </w:rPr>
        <w:t>innovazione, sulla resilienza e sull</w:t>
      </w:r>
      <w:r w:rsidR="00CE365F">
        <w:rPr>
          <w:rFonts w:ascii="Times New Roman" w:hAnsi="Times New Roman"/>
          <w:noProof/>
          <w:sz w:val="24"/>
        </w:rPr>
        <w:t>'</w:t>
      </w:r>
      <w:r>
        <w:rPr>
          <w:rFonts w:ascii="Times New Roman" w:hAnsi="Times New Roman"/>
          <w:noProof/>
          <w:sz w:val="24"/>
        </w:rPr>
        <w:t>intensità di investimento della concorrenza in determinati settori strategici.</w:t>
      </w:r>
    </w:p>
    <w:p w14:paraId="59AB6CB1" w14:textId="2E8BB2A1" w:rsidR="00EE28C5" w:rsidRPr="00FB363D" w:rsidRDefault="00B434CC" w:rsidP="096CD86C">
      <w:pPr>
        <w:jc w:val="both"/>
        <w:rPr>
          <w:rFonts w:ascii="Times New Roman" w:eastAsia="Calibri" w:hAnsi="Times New Roman" w:cs="Times New Roman"/>
          <w:b/>
          <w:bCs/>
          <w:noProof/>
          <w:color w:val="000000" w:themeColor="text1"/>
          <w:sz w:val="24"/>
          <w:szCs w:val="24"/>
        </w:rPr>
      </w:pPr>
      <w:r>
        <w:rPr>
          <w:rFonts w:ascii="Times New Roman" w:hAnsi="Times New Roman"/>
          <w:noProof/>
          <w:color w:val="000000" w:themeColor="text1"/>
          <w:sz w:val="24"/>
        </w:rPr>
        <w:t>Infine le politiche fiscali sono un incentivo fondamentale per conseguire gli obiettivi del patto per l</w:t>
      </w:r>
      <w:r w:rsidR="00CE365F">
        <w:rPr>
          <w:rFonts w:ascii="Times New Roman" w:hAnsi="Times New Roman"/>
          <w:noProof/>
          <w:color w:val="000000" w:themeColor="text1"/>
          <w:sz w:val="24"/>
        </w:rPr>
        <w:t>'</w:t>
      </w:r>
      <w:r>
        <w:rPr>
          <w:rFonts w:ascii="Times New Roman" w:hAnsi="Times New Roman"/>
          <w:noProof/>
          <w:color w:val="000000" w:themeColor="text1"/>
          <w:sz w:val="24"/>
        </w:rPr>
        <w:t>industria pulita</w:t>
      </w:r>
      <w:r>
        <w:rPr>
          <w:rFonts w:ascii="Times New Roman" w:hAnsi="Times New Roman"/>
          <w:b/>
          <w:noProof/>
          <w:color w:val="000000" w:themeColor="text1"/>
          <w:sz w:val="24"/>
        </w:rPr>
        <w:t xml:space="preserve"> </w:t>
      </w:r>
      <w:r>
        <w:rPr>
          <w:rFonts w:ascii="Times New Roman" w:hAnsi="Times New Roman"/>
          <w:noProof/>
          <w:color w:val="000000" w:themeColor="text1"/>
          <w:sz w:val="24"/>
        </w:rPr>
        <w:t>e non dovrebbero avvantaggiare i combustibili fossili a scapito dell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energia pulita. </w:t>
      </w:r>
      <w:r>
        <w:rPr>
          <w:rFonts w:ascii="Times New Roman" w:hAnsi="Times New Roman"/>
          <w:b/>
          <w:noProof/>
          <w:color w:val="000000" w:themeColor="text1"/>
          <w:sz w:val="24"/>
        </w:rPr>
        <w:t>La Commissione raccomanderà agli Stati membri di provvedere affinché i loro regimi di tassazione delle società favoriscano un</w:t>
      </w:r>
      <w:r w:rsidR="00CE365F">
        <w:rPr>
          <w:rFonts w:ascii="Times New Roman" w:hAnsi="Times New Roman"/>
          <w:b/>
          <w:noProof/>
          <w:color w:val="000000" w:themeColor="text1"/>
          <w:sz w:val="24"/>
        </w:rPr>
        <w:t>'</w:t>
      </w:r>
      <w:r>
        <w:rPr>
          <w:rFonts w:ascii="Times New Roman" w:hAnsi="Times New Roman"/>
          <w:b/>
          <w:noProof/>
          <w:color w:val="000000" w:themeColor="text1"/>
          <w:sz w:val="24"/>
        </w:rPr>
        <w:t xml:space="preserve">industria pulita. </w:t>
      </w:r>
      <w:r>
        <w:rPr>
          <w:rFonts w:ascii="Times New Roman" w:hAnsi="Times New Roman"/>
          <w:noProof/>
          <w:color w:val="000000" w:themeColor="text1"/>
          <w:sz w:val="24"/>
        </w:rPr>
        <w:t xml:space="preserve">Le misure potrebbero includere </w:t>
      </w:r>
      <w:r>
        <w:rPr>
          <w:rFonts w:ascii="Times New Roman" w:hAnsi="Times New Roman"/>
          <w:b/>
          <w:noProof/>
          <w:color w:val="000000" w:themeColor="text1"/>
          <w:sz w:val="24"/>
        </w:rPr>
        <w:t>periodi di ammortamento più brevi</w:t>
      </w:r>
      <w:r>
        <w:rPr>
          <w:rFonts w:ascii="Times New Roman" w:hAnsi="Times New Roman"/>
          <w:noProof/>
          <w:color w:val="000000" w:themeColor="text1"/>
          <w:sz w:val="24"/>
        </w:rPr>
        <w:t xml:space="preserve"> per gli attivi delle tecnologie pulite, grazie ai quali le imprese potrebbero ammortizzare rapidamente i costi e beneficiare di incentivi fiscali che compensino gli investimenti iniziali elevati, e 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uso di </w:t>
      </w:r>
      <w:r>
        <w:rPr>
          <w:rFonts w:ascii="Times New Roman" w:hAnsi="Times New Roman"/>
          <w:b/>
          <w:noProof/>
          <w:color w:val="000000" w:themeColor="text1"/>
          <w:sz w:val="24"/>
        </w:rPr>
        <w:t>crediti d</w:t>
      </w:r>
      <w:r w:rsidR="00CE365F">
        <w:rPr>
          <w:rFonts w:ascii="Times New Roman" w:hAnsi="Times New Roman"/>
          <w:b/>
          <w:noProof/>
          <w:color w:val="000000" w:themeColor="text1"/>
          <w:sz w:val="24"/>
        </w:rPr>
        <w:t>'</w:t>
      </w:r>
      <w:r>
        <w:rPr>
          <w:rFonts w:ascii="Times New Roman" w:hAnsi="Times New Roman"/>
          <w:b/>
          <w:noProof/>
          <w:color w:val="000000" w:themeColor="text1"/>
          <w:sz w:val="24"/>
        </w:rPr>
        <w:t>imposta</w:t>
      </w:r>
      <w:r>
        <w:rPr>
          <w:rFonts w:ascii="Times New Roman" w:hAnsi="Times New Roman"/>
          <w:noProof/>
          <w:color w:val="000000" w:themeColor="text1"/>
          <w:sz w:val="24"/>
        </w:rPr>
        <w:t xml:space="preserve"> per le imprese in settori strategici per la transizione pulita, al fine di rendere economicamente più attraenti gli investimenti in pratiche decarbonizzate. Nella misura in cui tali misure comportano aiuti di Stato, la nuova disciplina in materia integrerà tali strumenti nelle sue norme sulla compatibilità.</w:t>
      </w:r>
      <w:r>
        <w:rPr>
          <w:rFonts w:ascii="Times New Roman" w:hAnsi="Times New Roman"/>
          <w:b/>
          <w:noProof/>
          <w:color w:val="000000" w:themeColor="text1"/>
          <w:sz w:val="24"/>
        </w:rPr>
        <w:t xml:space="preserve"> </w:t>
      </w:r>
      <w:r>
        <w:rPr>
          <w:rStyle w:val="eop"/>
          <w:rFonts w:ascii="Times New Roman" w:hAnsi="Times New Roman"/>
          <w:noProof/>
          <w:color w:val="000000" w:themeColor="text1"/>
          <w:sz w:val="24"/>
        </w:rPr>
        <w:t xml:space="preserve">Queste misure fiscali saranno abbinate a ulteriori </w:t>
      </w:r>
      <w:r>
        <w:rPr>
          <w:rStyle w:val="eop"/>
          <w:rFonts w:ascii="Times New Roman" w:hAnsi="Times New Roman"/>
          <w:b/>
          <w:noProof/>
          <w:color w:val="000000" w:themeColor="text1"/>
          <w:sz w:val="24"/>
        </w:rPr>
        <w:t>azioni per ridurre ed eliminare gradualmente le sovvenzioni ai combustibili fossili</w:t>
      </w:r>
      <w:r>
        <w:rPr>
          <w:rStyle w:val="eop"/>
          <w:rFonts w:ascii="Times New Roman" w:hAnsi="Times New Roman"/>
          <w:noProof/>
          <w:color w:val="000000" w:themeColor="text1"/>
          <w:sz w:val="24"/>
        </w:rPr>
        <w:t xml:space="preserve">, ad esempio nel contesto del semestre europeo </w:t>
      </w:r>
      <w:r w:rsidRPr="00CE365F">
        <w:rPr>
          <w:rStyle w:val="eop"/>
          <w:rFonts w:ascii="Times New Roman" w:hAnsi="Times New Roman"/>
          <w:noProof/>
          <w:color w:val="000000" w:themeColor="text1"/>
          <w:sz w:val="24"/>
        </w:rPr>
        <w:t>2025</w:t>
      </w:r>
      <w:r>
        <w:rPr>
          <w:rStyle w:val="eop"/>
          <w:rFonts w:ascii="Times New Roman" w:hAnsi="Times New Roman"/>
          <w:noProof/>
          <w:color w:val="000000" w:themeColor="text1"/>
          <w:sz w:val="24"/>
        </w:rPr>
        <w:t>.</w:t>
      </w:r>
      <w:r>
        <w:rPr>
          <w:rFonts w:ascii="Times New Roman" w:hAnsi="Times New Roman"/>
          <w:b/>
          <w:noProof/>
          <w:color w:val="000000" w:themeColor="text1"/>
          <w:sz w:val="24"/>
        </w:rPr>
        <w:t xml:space="preserve"> </w:t>
      </w:r>
      <w:r>
        <w:rPr>
          <w:rFonts w:ascii="Times New Roman" w:hAnsi="Times New Roman"/>
          <w:noProof/>
          <w:color w:val="000000" w:themeColor="text1"/>
          <w:sz w:val="24"/>
        </w:rPr>
        <w:t xml:space="preserve">Per agevolare la crescita e gli investimenti in nuove imprese innovative, la Commissione proporrà un </w:t>
      </w:r>
      <w:r w:rsidRPr="00CE365F">
        <w:rPr>
          <w:rFonts w:ascii="Times New Roman" w:hAnsi="Times New Roman"/>
          <w:noProof/>
          <w:color w:val="000000" w:themeColor="text1"/>
          <w:sz w:val="24"/>
        </w:rPr>
        <w:t>28</w:t>
      </w:r>
      <w:r>
        <w:rPr>
          <w:rFonts w:ascii="Times New Roman" w:hAnsi="Times New Roman"/>
          <w:noProof/>
          <w:color w:val="000000" w:themeColor="text1"/>
          <w:sz w:val="24"/>
          <w:vertAlign w:val="superscript"/>
        </w:rPr>
        <w:t>o</w:t>
      </w:r>
      <w:r>
        <w:rPr>
          <w:rFonts w:ascii="Times New Roman" w:hAnsi="Times New Roman"/>
          <w:noProof/>
          <w:color w:val="000000" w:themeColor="text1"/>
          <w:sz w:val="24"/>
        </w:rPr>
        <w:t xml:space="preserve"> regime che semplificherà le norme applicabili.</w:t>
      </w:r>
    </w:p>
    <w:p w14:paraId="3AFFEB25" w14:textId="20759FF7" w:rsidR="00224C03" w:rsidRPr="00FB363D" w:rsidRDefault="00224C03" w:rsidP="00224C03">
      <w:pPr>
        <w:jc w:val="both"/>
        <w:rPr>
          <w:rStyle w:val="Heading6Char"/>
          <w:rFonts w:ascii="Times New Roman" w:eastAsia="Calibri" w:hAnsi="Times New Roman" w:cs="Times New Roman"/>
          <w:noProof/>
          <w:color w:val="000000" w:themeColor="text1"/>
          <w:sz w:val="24"/>
          <w:szCs w:val="24"/>
        </w:rPr>
      </w:pPr>
    </w:p>
    <w:tbl>
      <w:tblPr>
        <w:tblStyle w:val="TableGrid"/>
        <w:tblW w:w="0" w:type="auto"/>
        <w:tblLook w:val="04A0" w:firstRow="1" w:lastRow="0" w:firstColumn="1" w:lastColumn="0" w:noHBand="0" w:noVBand="1"/>
      </w:tblPr>
      <w:tblGrid>
        <w:gridCol w:w="7747"/>
        <w:gridCol w:w="1269"/>
      </w:tblGrid>
      <w:tr w:rsidR="00224C03" w:rsidRPr="00FB363D" w14:paraId="2DE76A22" w14:textId="77777777" w:rsidTr="5E5A2A4D">
        <w:tc>
          <w:tcPr>
            <w:tcW w:w="7792" w:type="dxa"/>
            <w:shd w:val="clear" w:color="auto" w:fill="DAE9F7" w:themeFill="text2" w:themeFillTint="1A"/>
            <w:vAlign w:val="center"/>
          </w:tcPr>
          <w:p w14:paraId="44B42A02" w14:textId="48B757B3" w:rsidR="00224C03" w:rsidRPr="00FB363D" w:rsidRDefault="00224C03">
            <w:pPr>
              <w:jc w:val="center"/>
              <w:rPr>
                <w:rFonts w:ascii="Times New Roman" w:hAnsi="Times New Roman" w:cs="Times New Roman"/>
                <w:noProof/>
                <w:sz w:val="24"/>
                <w:szCs w:val="24"/>
              </w:rPr>
            </w:pPr>
            <w:r>
              <w:rPr>
                <w:rFonts w:ascii="Times New Roman" w:hAnsi="Times New Roman"/>
                <w:noProof/>
                <w:sz w:val="24"/>
              </w:rPr>
              <w:t>Azioni faro – Investimenti pubblici e privati</w:t>
            </w:r>
          </w:p>
        </w:tc>
        <w:tc>
          <w:tcPr>
            <w:tcW w:w="1224" w:type="dxa"/>
            <w:shd w:val="clear" w:color="auto" w:fill="DAE9F7" w:themeFill="text2" w:themeFillTint="1A"/>
            <w:vAlign w:val="center"/>
          </w:tcPr>
          <w:p w14:paraId="4EBC6E7C" w14:textId="77777777" w:rsidR="00224C03" w:rsidRPr="00FB363D" w:rsidRDefault="147B8F04">
            <w:pPr>
              <w:jc w:val="center"/>
              <w:rPr>
                <w:rFonts w:ascii="Times New Roman" w:hAnsi="Times New Roman" w:cs="Times New Roman"/>
                <w:noProof/>
                <w:sz w:val="24"/>
                <w:szCs w:val="24"/>
              </w:rPr>
            </w:pPr>
            <w:r>
              <w:rPr>
                <w:rFonts w:ascii="Times New Roman" w:hAnsi="Times New Roman"/>
                <w:noProof/>
                <w:sz w:val="24"/>
              </w:rPr>
              <w:t>Calendario</w:t>
            </w:r>
          </w:p>
        </w:tc>
      </w:tr>
      <w:tr w:rsidR="0013413E" w:rsidRPr="00FB363D" w14:paraId="081D5E8F" w14:textId="77777777" w:rsidTr="5E5A2A4D">
        <w:trPr>
          <w:trHeight w:val="530"/>
        </w:trPr>
        <w:tc>
          <w:tcPr>
            <w:tcW w:w="7792" w:type="dxa"/>
            <w:vAlign w:val="center"/>
          </w:tcPr>
          <w:p w14:paraId="0BC710B5" w14:textId="5C3D5DAA" w:rsidR="0013413E" w:rsidRPr="00FB363D" w:rsidRDefault="0013413E" w:rsidP="0013413E">
            <w:pPr>
              <w:rPr>
                <w:rFonts w:ascii="Times New Roman" w:hAnsi="Times New Roman" w:cs="Times New Roman"/>
                <w:noProof/>
                <w:sz w:val="24"/>
                <w:szCs w:val="24"/>
              </w:rPr>
            </w:pPr>
            <w:r>
              <w:rPr>
                <w:rFonts w:ascii="Times New Roman" w:hAnsi="Times New Roman"/>
                <w:noProof/>
                <w:sz w:val="24"/>
              </w:rPr>
              <w:t>Aumentare la capacità di rischio di InvestEU</w:t>
            </w:r>
          </w:p>
        </w:tc>
        <w:tc>
          <w:tcPr>
            <w:tcW w:w="1224" w:type="dxa"/>
            <w:vAlign w:val="center"/>
          </w:tcPr>
          <w:p w14:paraId="6ED8A420" w14:textId="3A79FA1F" w:rsidR="0013413E" w:rsidRPr="00FB363D" w:rsidRDefault="00C35F6B" w:rsidP="0013413E">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2025</w:t>
            </w:r>
          </w:p>
        </w:tc>
      </w:tr>
      <w:tr w:rsidR="56DE2B95" w:rsidRPr="00FB363D" w14:paraId="53C967D8" w14:textId="77777777" w:rsidTr="56DE2B95">
        <w:trPr>
          <w:trHeight w:val="530"/>
        </w:trPr>
        <w:tc>
          <w:tcPr>
            <w:tcW w:w="7792" w:type="dxa"/>
            <w:vAlign w:val="center"/>
          </w:tcPr>
          <w:p w14:paraId="3DDF2153" w14:textId="7C595A21" w:rsidR="18EB4315" w:rsidRPr="00FB363D" w:rsidRDefault="18EB4315" w:rsidP="56DE2B95">
            <w:pPr>
              <w:rPr>
                <w:rFonts w:ascii="Times New Roman" w:hAnsi="Times New Roman" w:cs="Times New Roman"/>
                <w:noProof/>
                <w:sz w:val="24"/>
                <w:szCs w:val="24"/>
              </w:rPr>
            </w:pPr>
            <w:r>
              <w:rPr>
                <w:rFonts w:ascii="Times New Roman" w:hAnsi="Times New Roman"/>
                <w:noProof/>
                <w:sz w:val="24"/>
              </w:rPr>
              <w:t>Polo di supporto alla progettazione degli IPCEI</w:t>
            </w:r>
          </w:p>
        </w:tc>
        <w:tc>
          <w:tcPr>
            <w:tcW w:w="1224" w:type="dxa"/>
            <w:vAlign w:val="center"/>
          </w:tcPr>
          <w:p w14:paraId="5E87017D" w14:textId="4D138B8F" w:rsidR="18EB4315" w:rsidRPr="00FB363D" w:rsidRDefault="18EB4315" w:rsidP="56DE2B95">
            <w:pPr>
              <w:jc w:val="center"/>
              <w:rPr>
                <w:rFonts w:ascii="Times New Roman" w:hAnsi="Times New Roman" w:cs="Times New Roman"/>
                <w:noProof/>
                <w:sz w:val="24"/>
                <w:szCs w:val="24"/>
              </w:rPr>
            </w:pPr>
            <w:r w:rsidRPr="00CE365F">
              <w:rPr>
                <w:rFonts w:ascii="Times New Roman" w:hAnsi="Times New Roman"/>
                <w:noProof/>
                <w:sz w:val="24"/>
              </w:rPr>
              <w:t>2025</w:t>
            </w:r>
          </w:p>
        </w:tc>
      </w:tr>
      <w:tr w:rsidR="0013413E" w:rsidRPr="00FB363D" w14:paraId="6C322994" w14:textId="77777777" w:rsidTr="5E5A2A4D">
        <w:trPr>
          <w:trHeight w:val="530"/>
        </w:trPr>
        <w:tc>
          <w:tcPr>
            <w:tcW w:w="7792" w:type="dxa"/>
            <w:vAlign w:val="center"/>
          </w:tcPr>
          <w:p w14:paraId="5DFB58CB" w14:textId="777D6984" w:rsidR="0013413E" w:rsidRPr="00FB363D" w:rsidRDefault="0013413E" w:rsidP="0013413E">
            <w:pPr>
              <w:rPr>
                <w:rFonts w:ascii="Times New Roman" w:hAnsi="Times New Roman" w:cs="Times New Roman"/>
                <w:noProof/>
                <w:sz w:val="24"/>
                <w:szCs w:val="24"/>
              </w:rPr>
            </w:pPr>
            <w:r>
              <w:rPr>
                <w:rFonts w:ascii="Times New Roman" w:hAnsi="Times New Roman"/>
                <w:noProof/>
                <w:sz w:val="24"/>
              </w:rPr>
              <w:t>Disciplina degli aiuti di Stato nell</w:t>
            </w:r>
            <w:r w:rsidR="00CE365F">
              <w:rPr>
                <w:rFonts w:ascii="Times New Roman" w:hAnsi="Times New Roman"/>
                <w:noProof/>
                <w:sz w:val="24"/>
              </w:rPr>
              <w:t>'</w:t>
            </w:r>
            <w:r>
              <w:rPr>
                <w:rFonts w:ascii="Times New Roman" w:hAnsi="Times New Roman"/>
                <w:noProof/>
                <w:sz w:val="24"/>
              </w:rPr>
              <w:t>ambito del patto per l</w:t>
            </w:r>
            <w:r w:rsidR="00CE365F">
              <w:rPr>
                <w:rFonts w:ascii="Times New Roman" w:hAnsi="Times New Roman"/>
                <w:noProof/>
                <w:sz w:val="24"/>
              </w:rPr>
              <w:t>'</w:t>
            </w:r>
            <w:r>
              <w:rPr>
                <w:rFonts w:ascii="Times New Roman" w:hAnsi="Times New Roman"/>
                <w:noProof/>
                <w:sz w:val="24"/>
              </w:rPr>
              <w:t>industria pulita</w:t>
            </w:r>
          </w:p>
        </w:tc>
        <w:tc>
          <w:tcPr>
            <w:tcW w:w="1224" w:type="dxa"/>
            <w:vAlign w:val="center"/>
          </w:tcPr>
          <w:p w14:paraId="0E8A56D7" w14:textId="76E9B123" w:rsidR="0013413E" w:rsidRPr="00FB363D" w:rsidRDefault="0013413E" w:rsidP="0013413E">
            <w:pPr>
              <w:jc w:val="center"/>
              <w:rPr>
                <w:rFonts w:ascii="Times New Roman" w:hAnsi="Times New Roman" w:cs="Times New Roman"/>
                <w:noProof/>
                <w:sz w:val="24"/>
                <w:szCs w:val="24"/>
              </w:rPr>
            </w:pPr>
            <w:r>
              <w:rPr>
                <w:rFonts w:ascii="Times New Roman" w:hAnsi="Times New Roman"/>
                <w:noProof/>
                <w:sz w:val="24"/>
              </w:rPr>
              <w:t xml:space="preserve">Secondo trimestre </w:t>
            </w:r>
            <w:r w:rsidRPr="00CE365F">
              <w:rPr>
                <w:rFonts w:ascii="Times New Roman" w:hAnsi="Times New Roman"/>
                <w:noProof/>
                <w:sz w:val="24"/>
              </w:rPr>
              <w:t>2025</w:t>
            </w:r>
          </w:p>
        </w:tc>
      </w:tr>
      <w:tr w:rsidR="0013413E" w:rsidRPr="00FB363D" w14:paraId="1967CF6E" w14:textId="77777777" w:rsidTr="5E5A2A4D">
        <w:trPr>
          <w:trHeight w:val="530"/>
        </w:trPr>
        <w:tc>
          <w:tcPr>
            <w:tcW w:w="7792" w:type="dxa"/>
            <w:vAlign w:val="center"/>
          </w:tcPr>
          <w:p w14:paraId="1D4EEA29" w14:textId="2FA66013" w:rsidR="0013413E" w:rsidRPr="00FB363D" w:rsidRDefault="0013413E" w:rsidP="0013413E">
            <w:pPr>
              <w:rPr>
                <w:rFonts w:ascii="Times New Roman" w:hAnsi="Times New Roman" w:cs="Times New Roman"/>
                <w:noProof/>
                <w:sz w:val="24"/>
                <w:szCs w:val="24"/>
              </w:rPr>
            </w:pPr>
            <w:r>
              <w:rPr>
                <w:rFonts w:ascii="Times New Roman" w:hAnsi="Times New Roman"/>
                <w:noProof/>
                <w:sz w:val="24"/>
              </w:rPr>
              <w:t>Raccomandazione agli Stati membri sull</w:t>
            </w:r>
            <w:r w:rsidR="00CE365F">
              <w:rPr>
                <w:rFonts w:ascii="Times New Roman" w:hAnsi="Times New Roman"/>
                <w:noProof/>
                <w:sz w:val="24"/>
              </w:rPr>
              <w:t>'</w:t>
            </w:r>
            <w:r>
              <w:rPr>
                <w:rFonts w:ascii="Times New Roman" w:hAnsi="Times New Roman"/>
                <w:noProof/>
                <w:sz w:val="24"/>
              </w:rPr>
              <w:t>adozione di incentivi fiscali a sostegno del patto per l</w:t>
            </w:r>
            <w:r w:rsidR="00CE365F">
              <w:rPr>
                <w:rFonts w:ascii="Times New Roman" w:hAnsi="Times New Roman"/>
                <w:noProof/>
                <w:sz w:val="24"/>
              </w:rPr>
              <w:t>'</w:t>
            </w:r>
            <w:r>
              <w:rPr>
                <w:rFonts w:ascii="Times New Roman" w:hAnsi="Times New Roman"/>
                <w:noProof/>
                <w:sz w:val="24"/>
              </w:rPr>
              <w:t xml:space="preserve">industria pulita </w:t>
            </w:r>
          </w:p>
        </w:tc>
        <w:tc>
          <w:tcPr>
            <w:tcW w:w="1224" w:type="dxa"/>
            <w:vAlign w:val="center"/>
          </w:tcPr>
          <w:p w14:paraId="7779DEDE" w14:textId="2A64BFCC" w:rsidR="0013413E" w:rsidRPr="00FB363D" w:rsidRDefault="0013413E" w:rsidP="0013413E">
            <w:pPr>
              <w:jc w:val="center"/>
              <w:rPr>
                <w:rFonts w:ascii="Times New Roman" w:hAnsi="Times New Roman" w:cs="Times New Roman"/>
                <w:noProof/>
                <w:sz w:val="24"/>
                <w:szCs w:val="24"/>
              </w:rPr>
            </w:pPr>
            <w:r>
              <w:rPr>
                <w:rFonts w:ascii="Times New Roman" w:hAnsi="Times New Roman"/>
                <w:noProof/>
                <w:sz w:val="24"/>
              </w:rPr>
              <w:t xml:space="preserve">Secondo trimestre </w:t>
            </w:r>
            <w:r w:rsidRPr="00CE365F">
              <w:rPr>
                <w:rFonts w:ascii="Times New Roman" w:hAnsi="Times New Roman"/>
                <w:noProof/>
                <w:sz w:val="24"/>
              </w:rPr>
              <w:t>2025</w:t>
            </w:r>
          </w:p>
        </w:tc>
      </w:tr>
      <w:tr w:rsidR="00570BA1" w:rsidRPr="00FB363D" w14:paraId="6A402F9A" w14:textId="77777777" w:rsidTr="5E5A2A4D">
        <w:trPr>
          <w:trHeight w:val="530"/>
        </w:trPr>
        <w:tc>
          <w:tcPr>
            <w:tcW w:w="7792" w:type="dxa"/>
            <w:vAlign w:val="center"/>
          </w:tcPr>
          <w:p w14:paraId="37F0CF83" w14:textId="2379ACCF" w:rsidR="00570BA1" w:rsidRPr="00FB363D" w:rsidRDefault="00DE3F2D">
            <w:pPr>
              <w:rPr>
                <w:rFonts w:ascii="Times New Roman" w:hAnsi="Times New Roman" w:cs="Times New Roman"/>
                <w:noProof/>
                <w:sz w:val="24"/>
                <w:szCs w:val="24"/>
              </w:rPr>
            </w:pPr>
            <w:r>
              <w:rPr>
                <w:rFonts w:ascii="Times New Roman" w:hAnsi="Times New Roman"/>
                <w:noProof/>
                <w:sz w:val="24"/>
              </w:rPr>
              <w:t>Invito faro nell</w:t>
            </w:r>
            <w:r w:rsidR="00CE365F">
              <w:rPr>
                <w:rFonts w:ascii="Times New Roman" w:hAnsi="Times New Roman"/>
                <w:noProof/>
                <w:sz w:val="24"/>
              </w:rPr>
              <w:t>'</w:t>
            </w:r>
            <w:r>
              <w:rPr>
                <w:rFonts w:ascii="Times New Roman" w:hAnsi="Times New Roman"/>
                <w:noProof/>
                <w:sz w:val="24"/>
              </w:rPr>
              <w:t>ambito di Orizzonte Europa</w:t>
            </w:r>
          </w:p>
        </w:tc>
        <w:tc>
          <w:tcPr>
            <w:tcW w:w="1224" w:type="dxa"/>
            <w:vAlign w:val="center"/>
          </w:tcPr>
          <w:p w14:paraId="2C5594F4" w14:textId="1EA086E6" w:rsidR="00570BA1" w:rsidRPr="00FB363D" w:rsidRDefault="0013413E">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2025</w:t>
            </w:r>
          </w:p>
        </w:tc>
      </w:tr>
      <w:tr w:rsidR="00224C03" w:rsidRPr="00FB363D" w14:paraId="347A7A3A" w14:textId="77777777" w:rsidTr="5E5A2A4D">
        <w:trPr>
          <w:trHeight w:val="530"/>
        </w:trPr>
        <w:tc>
          <w:tcPr>
            <w:tcW w:w="7792" w:type="dxa"/>
            <w:vAlign w:val="center"/>
          </w:tcPr>
          <w:p w14:paraId="21DF6116" w14:textId="22E94833" w:rsidR="00224C03" w:rsidRPr="00FB363D" w:rsidRDefault="00DE3F2D">
            <w:pPr>
              <w:rPr>
                <w:rFonts w:ascii="Times New Roman" w:hAnsi="Times New Roman" w:cs="Times New Roman"/>
                <w:noProof/>
                <w:sz w:val="24"/>
                <w:szCs w:val="24"/>
              </w:rPr>
            </w:pPr>
            <w:r>
              <w:rPr>
                <w:rFonts w:ascii="Times New Roman" w:hAnsi="Times New Roman"/>
                <w:noProof/>
                <w:sz w:val="24"/>
              </w:rPr>
              <w:t>Asta pilota nell</w:t>
            </w:r>
            <w:r w:rsidR="00CE365F">
              <w:rPr>
                <w:rFonts w:ascii="Times New Roman" w:hAnsi="Times New Roman"/>
                <w:noProof/>
                <w:sz w:val="24"/>
              </w:rPr>
              <w:t>'</w:t>
            </w:r>
            <w:r>
              <w:rPr>
                <w:rFonts w:ascii="Times New Roman" w:hAnsi="Times New Roman"/>
                <w:noProof/>
                <w:sz w:val="24"/>
              </w:rPr>
              <w:t>ambito del Fondo per l</w:t>
            </w:r>
            <w:r w:rsidR="00CE365F">
              <w:rPr>
                <w:rFonts w:ascii="Times New Roman" w:hAnsi="Times New Roman"/>
                <w:noProof/>
                <w:sz w:val="24"/>
              </w:rPr>
              <w:t>'</w:t>
            </w:r>
            <w:r>
              <w:rPr>
                <w:rFonts w:ascii="Times New Roman" w:hAnsi="Times New Roman"/>
                <w:noProof/>
                <w:sz w:val="24"/>
              </w:rPr>
              <w:t>innovazione</w:t>
            </w:r>
          </w:p>
        </w:tc>
        <w:tc>
          <w:tcPr>
            <w:tcW w:w="1224" w:type="dxa"/>
            <w:vAlign w:val="center"/>
          </w:tcPr>
          <w:p w14:paraId="119C4E74" w14:textId="77D0E9FF" w:rsidR="008F3CE6" w:rsidRPr="00FB363D" w:rsidRDefault="008F3CE6">
            <w:pPr>
              <w:jc w:val="center"/>
              <w:rPr>
                <w:rFonts w:ascii="Times New Roman" w:hAnsi="Times New Roman" w:cs="Times New Roman"/>
                <w:noProof/>
                <w:sz w:val="24"/>
                <w:szCs w:val="24"/>
              </w:rPr>
            </w:pPr>
            <w:r w:rsidRPr="00CE365F">
              <w:rPr>
                <w:rFonts w:ascii="Times New Roman" w:hAnsi="Times New Roman"/>
                <w:noProof/>
                <w:sz w:val="24"/>
              </w:rPr>
              <w:t>2025</w:t>
            </w:r>
          </w:p>
        </w:tc>
      </w:tr>
      <w:tr w:rsidR="5E5A2A4D" w:rsidRPr="00FB363D" w14:paraId="1509F9BD" w14:textId="77777777" w:rsidTr="5E5A2A4D">
        <w:trPr>
          <w:trHeight w:val="530"/>
        </w:trPr>
        <w:tc>
          <w:tcPr>
            <w:tcW w:w="7792" w:type="dxa"/>
            <w:vAlign w:val="center"/>
          </w:tcPr>
          <w:p w14:paraId="6E62DA3D" w14:textId="59885E6C" w:rsidR="36BD77D4" w:rsidRPr="00FB363D" w:rsidRDefault="36BD77D4" w:rsidP="5E5A2A4D">
            <w:pPr>
              <w:rPr>
                <w:rFonts w:ascii="Times New Roman" w:hAnsi="Times New Roman" w:cs="Times New Roman"/>
                <w:noProof/>
                <w:sz w:val="24"/>
                <w:szCs w:val="24"/>
              </w:rPr>
            </w:pPr>
            <w:r>
              <w:rPr>
                <w:rFonts w:ascii="Times New Roman" w:hAnsi="Times New Roman"/>
                <w:noProof/>
                <w:sz w:val="24"/>
              </w:rPr>
              <w:t>Banca per la decarbonizzazione industriale</w:t>
            </w:r>
          </w:p>
        </w:tc>
        <w:tc>
          <w:tcPr>
            <w:tcW w:w="1224" w:type="dxa"/>
            <w:vAlign w:val="center"/>
          </w:tcPr>
          <w:p w14:paraId="22013762" w14:textId="207FA779" w:rsidR="36BD77D4" w:rsidRPr="00FB363D" w:rsidRDefault="36BD77D4" w:rsidP="5E5A2A4D">
            <w:pPr>
              <w:jc w:val="center"/>
              <w:rPr>
                <w:rFonts w:ascii="Times New Roman" w:hAnsi="Times New Roman" w:cs="Times New Roman"/>
                <w:noProof/>
                <w:sz w:val="24"/>
                <w:szCs w:val="24"/>
              </w:rPr>
            </w:pPr>
            <w:r>
              <w:rPr>
                <w:rFonts w:ascii="Times New Roman" w:hAnsi="Times New Roman"/>
                <w:noProof/>
                <w:sz w:val="24"/>
              </w:rPr>
              <w:t xml:space="preserve">Secondo trimestre </w:t>
            </w:r>
            <w:r w:rsidRPr="00CE365F">
              <w:rPr>
                <w:rFonts w:ascii="Times New Roman" w:hAnsi="Times New Roman"/>
                <w:noProof/>
                <w:sz w:val="24"/>
              </w:rPr>
              <w:t>2026</w:t>
            </w:r>
          </w:p>
          <w:p w14:paraId="119D5833" w14:textId="1B41D5D6" w:rsidR="5E5A2A4D" w:rsidRPr="00FB363D" w:rsidRDefault="5E5A2A4D" w:rsidP="5E5A2A4D">
            <w:pPr>
              <w:jc w:val="center"/>
              <w:rPr>
                <w:rFonts w:ascii="Times New Roman" w:hAnsi="Times New Roman" w:cs="Times New Roman"/>
                <w:noProof/>
                <w:sz w:val="24"/>
                <w:szCs w:val="24"/>
                <w:lang w:val="en-IE"/>
              </w:rPr>
            </w:pPr>
          </w:p>
        </w:tc>
      </w:tr>
      <w:tr w:rsidR="009B5533" w:rsidRPr="00FB363D" w14:paraId="2BD380A8" w14:textId="77777777" w:rsidTr="5E5A2A4D">
        <w:trPr>
          <w:trHeight w:val="530"/>
        </w:trPr>
        <w:tc>
          <w:tcPr>
            <w:tcW w:w="7792" w:type="dxa"/>
            <w:vAlign w:val="center"/>
          </w:tcPr>
          <w:p w14:paraId="54B8D877" w14:textId="04E03098" w:rsidR="009B5533" w:rsidRPr="00FB363D" w:rsidRDefault="00AD6CB7" w:rsidP="5E5A2A4D">
            <w:pPr>
              <w:rPr>
                <w:rFonts w:ascii="Times New Roman" w:hAnsi="Times New Roman" w:cs="Times New Roman"/>
                <w:noProof/>
                <w:sz w:val="24"/>
                <w:szCs w:val="24"/>
              </w:rPr>
            </w:pPr>
            <w:r>
              <w:rPr>
                <w:rFonts w:ascii="Times New Roman" w:hAnsi="Times New Roman"/>
                <w:noProof/>
                <w:sz w:val="24"/>
              </w:rPr>
              <w:t>Programma di investimenti TechEU sulle imprese in espansione (</w:t>
            </w:r>
            <w:r>
              <w:rPr>
                <w:rFonts w:ascii="Times New Roman" w:hAnsi="Times New Roman"/>
                <w:i/>
                <w:noProof/>
                <w:sz w:val="24"/>
              </w:rPr>
              <w:t>scale-up</w:t>
            </w:r>
            <w:r>
              <w:rPr>
                <w:rFonts w:ascii="Times New Roman" w:hAnsi="Times New Roman"/>
                <w:noProof/>
                <w:sz w:val="24"/>
              </w:rPr>
              <w:t>) con il gruppo BEI e il settore privato</w:t>
            </w:r>
          </w:p>
        </w:tc>
        <w:tc>
          <w:tcPr>
            <w:tcW w:w="1224" w:type="dxa"/>
            <w:vAlign w:val="center"/>
          </w:tcPr>
          <w:p w14:paraId="5255420B" w14:textId="42AC820A" w:rsidR="009B5533" w:rsidRPr="00FB363D" w:rsidRDefault="009B5533" w:rsidP="5E5A2A4D">
            <w:pPr>
              <w:jc w:val="center"/>
              <w:rPr>
                <w:rFonts w:ascii="Times New Roman" w:hAnsi="Times New Roman" w:cs="Times New Roman"/>
                <w:noProof/>
                <w:sz w:val="24"/>
                <w:szCs w:val="24"/>
              </w:rPr>
            </w:pPr>
            <w:r w:rsidRPr="00CE365F">
              <w:rPr>
                <w:rFonts w:ascii="Times New Roman" w:hAnsi="Times New Roman"/>
                <w:noProof/>
                <w:sz w:val="24"/>
              </w:rPr>
              <w:t>2026</w:t>
            </w:r>
          </w:p>
        </w:tc>
      </w:tr>
      <w:tr w:rsidR="00731FFC" w:rsidRPr="00FB363D" w14:paraId="62D23849" w14:textId="77777777" w:rsidTr="5E5A2A4D">
        <w:trPr>
          <w:trHeight w:val="746"/>
        </w:trPr>
        <w:tc>
          <w:tcPr>
            <w:tcW w:w="9016" w:type="dxa"/>
            <w:gridSpan w:val="2"/>
            <w:shd w:val="clear" w:color="auto" w:fill="DAE9F7" w:themeFill="text2" w:themeFillTint="1A"/>
            <w:vAlign w:val="center"/>
          </w:tcPr>
          <w:p w14:paraId="614D0553" w14:textId="1DBA360F" w:rsidR="00731FFC" w:rsidRPr="00FB363D" w:rsidRDefault="00731FFC" w:rsidP="00A277F0">
            <w:pPr>
              <w:rPr>
                <w:rFonts w:ascii="Times New Roman" w:hAnsi="Times New Roman" w:cs="Times New Roman"/>
                <w:noProof/>
                <w:sz w:val="24"/>
                <w:szCs w:val="24"/>
              </w:rPr>
            </w:pPr>
            <w:r>
              <w:rPr>
                <w:rFonts w:ascii="Times New Roman" w:hAnsi="Times New Roman"/>
                <w:noProof/>
                <w:sz w:val="24"/>
              </w:rPr>
              <w:t xml:space="preserve">ICP – Aumentare il volume totale degli investimenti a sostegno della transizione industriale da </w:t>
            </w:r>
            <w:r w:rsidRPr="00CE365F">
              <w:rPr>
                <w:rFonts w:ascii="Times New Roman" w:hAnsi="Times New Roman"/>
                <w:noProof/>
                <w:sz w:val="24"/>
              </w:rPr>
              <w:t>52</w:t>
            </w:r>
            <w:r>
              <w:rPr>
                <w:rFonts w:ascii="Times New Roman" w:hAnsi="Times New Roman"/>
                <w:noProof/>
                <w:sz w:val="24"/>
              </w:rPr>
              <w:t>,</w:t>
            </w:r>
            <w:r w:rsidRPr="00CE365F">
              <w:rPr>
                <w:rFonts w:ascii="Times New Roman" w:hAnsi="Times New Roman"/>
                <w:noProof/>
                <w:sz w:val="24"/>
              </w:rPr>
              <w:t>7</w:t>
            </w:r>
            <w:r>
              <w:rPr>
                <w:rFonts w:ascii="Times New Roman" w:hAnsi="Times New Roman"/>
                <w:noProof/>
                <w:sz w:val="24"/>
              </w:rPr>
              <w:t xml:space="preserve"> miliardi di EUR</w:t>
            </w:r>
            <w:r>
              <w:rPr>
                <w:rStyle w:val="FootnoteReference"/>
                <w:rFonts w:ascii="Times New Roman" w:hAnsi="Times New Roman" w:cs="Times New Roman"/>
                <w:noProof/>
                <w:sz w:val="24"/>
                <w:szCs w:val="24"/>
                <w:lang w:val="en-IE"/>
              </w:rPr>
              <w:footnoteReference w:id="27"/>
            </w:r>
            <w:r>
              <w:rPr>
                <w:rFonts w:ascii="Times New Roman" w:hAnsi="Times New Roman"/>
                <w:noProof/>
                <w:sz w:val="24"/>
              </w:rPr>
              <w:t xml:space="preserve"> </w:t>
            </w:r>
          </w:p>
        </w:tc>
      </w:tr>
    </w:tbl>
    <w:p w14:paraId="0910EC0F" w14:textId="52C10D4D" w:rsidR="00224C03" w:rsidRPr="00FB363D" w:rsidRDefault="002A0596" w:rsidP="00D33BD1">
      <w:pPr>
        <w:pStyle w:val="ListParagraph"/>
        <w:keepNext/>
        <w:numPr>
          <w:ilvl w:val="0"/>
          <w:numId w:val="1"/>
        </w:numPr>
        <w:spacing w:before="360"/>
        <w:ind w:left="357" w:hanging="357"/>
        <w:jc w:val="both"/>
        <w:rPr>
          <w:rFonts w:ascii="Times New Roman" w:eastAsia="Times New Roman" w:hAnsi="Times New Roman" w:cs="Times New Roman"/>
          <w:b/>
          <w:noProof/>
          <w:sz w:val="24"/>
          <w:szCs w:val="24"/>
        </w:rPr>
      </w:pPr>
      <w:bookmarkStart w:id="42" w:name="_Hlk190464991"/>
      <w:r>
        <w:rPr>
          <w:rFonts w:ascii="Times New Roman" w:hAnsi="Times New Roman"/>
          <w:b/>
          <w:noProof/>
          <w:sz w:val="24"/>
        </w:rPr>
        <w:t>Alimentare l</w:t>
      </w:r>
      <w:r w:rsidR="00CE365F">
        <w:rPr>
          <w:rFonts w:ascii="Times New Roman" w:hAnsi="Times New Roman"/>
          <w:b/>
          <w:noProof/>
          <w:sz w:val="24"/>
        </w:rPr>
        <w:t>'</w:t>
      </w:r>
      <w:r>
        <w:rPr>
          <w:rFonts w:ascii="Times New Roman" w:hAnsi="Times New Roman"/>
          <w:b/>
          <w:noProof/>
          <w:sz w:val="24"/>
        </w:rPr>
        <w:t>economia circolare: un accesso sicuro ai materiali e alle risorse</w:t>
      </w:r>
    </w:p>
    <w:bookmarkEnd w:id="42"/>
    <w:p w14:paraId="7110DEC7" w14:textId="1E62B8A0" w:rsidR="009B6388" w:rsidRPr="00FB363D" w:rsidRDefault="1E202296" w:rsidP="096CD86C">
      <w:pPr>
        <w:spacing w:after="120"/>
        <w:jc w:val="both"/>
        <w:rPr>
          <w:rFonts w:ascii="Times New Roman" w:eastAsiaTheme="minorEastAsia" w:hAnsi="Times New Roman" w:cs="Times New Roman"/>
          <w:noProof/>
          <w:sz w:val="24"/>
          <w:szCs w:val="24"/>
        </w:rPr>
      </w:pPr>
      <w:r>
        <w:rPr>
          <w:rFonts w:ascii="Times New Roman" w:hAnsi="Times New Roman"/>
          <w:noProof/>
          <w:sz w:val="24"/>
        </w:rPr>
        <w:t>L</w:t>
      </w:r>
      <w:r w:rsidR="00CE365F">
        <w:rPr>
          <w:rFonts w:ascii="Times New Roman" w:hAnsi="Times New Roman"/>
          <w:noProof/>
          <w:sz w:val="24"/>
        </w:rPr>
        <w:t>'</w:t>
      </w:r>
      <w:r>
        <w:rPr>
          <w:rFonts w:ascii="Times New Roman" w:hAnsi="Times New Roman"/>
          <w:noProof/>
          <w:sz w:val="24"/>
        </w:rPr>
        <w:t>Europa dovrebbe operare in modo maggiormente strategico per assicurarsi materie prime e secondarie, così da ridurre drasticamente l</w:t>
      </w:r>
      <w:r w:rsidR="00CE365F">
        <w:rPr>
          <w:rFonts w:ascii="Times New Roman" w:hAnsi="Times New Roman"/>
          <w:noProof/>
          <w:sz w:val="24"/>
        </w:rPr>
        <w:t>'</w:t>
      </w:r>
      <w:r>
        <w:rPr>
          <w:rFonts w:ascii="Times New Roman" w:hAnsi="Times New Roman"/>
          <w:noProof/>
          <w:sz w:val="24"/>
        </w:rPr>
        <w:t>esposizione a fornitori inaffidabili ed evitare interruzioni dell</w:t>
      </w:r>
      <w:r w:rsidR="00CE365F">
        <w:rPr>
          <w:rFonts w:ascii="Times New Roman" w:hAnsi="Times New Roman"/>
          <w:noProof/>
          <w:sz w:val="24"/>
        </w:rPr>
        <w:t>'</w:t>
      </w:r>
      <w:r>
        <w:rPr>
          <w:rFonts w:ascii="Times New Roman" w:hAnsi="Times New Roman"/>
          <w:noProof/>
          <w:sz w:val="24"/>
        </w:rPr>
        <w:t>approvvigionamento. Oggi più che mai, la circolarità dovrebbe essere un motore dell</w:t>
      </w:r>
      <w:r w:rsidR="00CE365F">
        <w:rPr>
          <w:rFonts w:ascii="Times New Roman" w:hAnsi="Times New Roman"/>
          <w:noProof/>
          <w:sz w:val="24"/>
        </w:rPr>
        <w:t>'</w:t>
      </w:r>
      <w:r>
        <w:rPr>
          <w:rFonts w:ascii="Times New Roman" w:hAnsi="Times New Roman"/>
          <w:noProof/>
          <w:sz w:val="24"/>
        </w:rPr>
        <w:t xml:space="preserve">innovazione. </w:t>
      </w:r>
    </w:p>
    <w:p w14:paraId="1EB0F4AB" w14:textId="3B9EE9A7" w:rsidR="009B6388" w:rsidRPr="00FB363D" w:rsidRDefault="009B6388" w:rsidP="009B6388">
      <w:pPr>
        <w:spacing w:after="120"/>
        <w:jc w:val="both"/>
        <w:rPr>
          <w:rFonts w:ascii="Times New Roman" w:eastAsiaTheme="minorEastAsia" w:hAnsi="Times New Roman" w:cs="Times New Roman"/>
          <w:noProof/>
          <w:sz w:val="24"/>
          <w:szCs w:val="24"/>
        </w:rPr>
      </w:pPr>
      <w:r>
        <w:rPr>
          <w:rFonts w:ascii="Times New Roman" w:hAnsi="Times New Roman"/>
          <w:noProof/>
          <w:sz w:val="24"/>
        </w:rPr>
        <w:t>Ponendo la circolarità al centro della sua strategia di decarbonizzazione, l</w:t>
      </w:r>
      <w:r w:rsidR="00CE365F">
        <w:rPr>
          <w:rFonts w:ascii="Times New Roman" w:hAnsi="Times New Roman"/>
          <w:noProof/>
          <w:sz w:val="24"/>
        </w:rPr>
        <w:t>'</w:t>
      </w:r>
      <w:r>
        <w:rPr>
          <w:rFonts w:ascii="Times New Roman" w:hAnsi="Times New Roman"/>
          <w:noProof/>
          <w:sz w:val="24"/>
        </w:rPr>
        <w:t>UE può non solo tagliare i costi e migliorare l</w:t>
      </w:r>
      <w:r w:rsidR="00CE365F">
        <w:rPr>
          <w:rFonts w:ascii="Times New Roman" w:hAnsi="Times New Roman"/>
          <w:noProof/>
          <w:sz w:val="24"/>
        </w:rPr>
        <w:t>'</w:t>
      </w:r>
      <w:r>
        <w:rPr>
          <w:rFonts w:ascii="Times New Roman" w:hAnsi="Times New Roman"/>
          <w:noProof/>
          <w:sz w:val="24"/>
        </w:rPr>
        <w:t>accessibilità dei materiali essenziali, ma anche ridurre le sue dipendenze, in quanto i materiali possono essere riutilizzati, rifabbricati, riciclati e mantenuti più a lungo nell</w:t>
      </w:r>
      <w:r w:rsidR="00CE365F">
        <w:rPr>
          <w:rFonts w:ascii="Times New Roman" w:hAnsi="Times New Roman"/>
          <w:noProof/>
          <w:sz w:val="24"/>
        </w:rPr>
        <w:t>'</w:t>
      </w:r>
      <w:r>
        <w:rPr>
          <w:rFonts w:ascii="Times New Roman" w:hAnsi="Times New Roman"/>
          <w:noProof/>
          <w:sz w:val="24"/>
        </w:rPr>
        <w:t xml:space="preserve">economia. Stando alle previsioni, entro il </w:t>
      </w:r>
      <w:r w:rsidRPr="00CE365F">
        <w:rPr>
          <w:rFonts w:ascii="Times New Roman" w:hAnsi="Times New Roman"/>
          <w:noProof/>
          <w:sz w:val="24"/>
        </w:rPr>
        <w:t>2030</w:t>
      </w:r>
      <w:r>
        <w:rPr>
          <w:rFonts w:ascii="Times New Roman" w:hAnsi="Times New Roman"/>
          <w:noProof/>
          <w:sz w:val="24"/>
        </w:rPr>
        <w:t xml:space="preserve"> il potenziale di circolarità del mercato europeo della rifabbricazione passerà dal valore attuale di </w:t>
      </w:r>
      <w:r w:rsidRPr="00CE365F">
        <w:rPr>
          <w:rFonts w:ascii="Times New Roman" w:hAnsi="Times New Roman"/>
          <w:noProof/>
          <w:sz w:val="24"/>
        </w:rPr>
        <w:t>31</w:t>
      </w:r>
      <w:r w:rsidR="00CE365F">
        <w:rPr>
          <w:rFonts w:ascii="Times New Roman" w:hAnsi="Times New Roman"/>
          <w:noProof/>
          <w:sz w:val="24"/>
        </w:rPr>
        <w:t> </w:t>
      </w:r>
      <w:r>
        <w:rPr>
          <w:rFonts w:ascii="Times New Roman" w:hAnsi="Times New Roman"/>
          <w:noProof/>
          <w:sz w:val="24"/>
        </w:rPr>
        <w:t xml:space="preserve">miliardi di EUR a </w:t>
      </w:r>
      <w:r w:rsidRPr="00CE365F">
        <w:rPr>
          <w:rFonts w:ascii="Times New Roman" w:hAnsi="Times New Roman"/>
          <w:noProof/>
          <w:sz w:val="24"/>
        </w:rPr>
        <w:t>100</w:t>
      </w:r>
      <w:r w:rsidR="00CE365F">
        <w:rPr>
          <w:rFonts w:ascii="Times New Roman" w:hAnsi="Times New Roman"/>
          <w:noProof/>
          <w:sz w:val="24"/>
        </w:rPr>
        <w:t> </w:t>
      </w:r>
      <w:r>
        <w:rPr>
          <w:rFonts w:ascii="Times New Roman" w:hAnsi="Times New Roman"/>
          <w:noProof/>
          <w:sz w:val="24"/>
        </w:rPr>
        <w:t xml:space="preserve">miliardi di EUR, creando </w:t>
      </w:r>
      <w:r w:rsidRPr="00CE365F">
        <w:rPr>
          <w:rFonts w:ascii="Times New Roman" w:hAnsi="Times New Roman"/>
          <w:noProof/>
          <w:sz w:val="24"/>
        </w:rPr>
        <w:t>500</w:t>
      </w:r>
      <w:r>
        <w:rPr>
          <w:rFonts w:ascii="Times New Roman" w:hAnsi="Times New Roman"/>
          <w:noProof/>
          <w:sz w:val="24"/>
        </w:rPr>
        <w:t> </w:t>
      </w:r>
      <w:r w:rsidRPr="00CE365F">
        <w:rPr>
          <w:rFonts w:ascii="Times New Roman" w:hAnsi="Times New Roman"/>
          <w:noProof/>
          <w:sz w:val="24"/>
        </w:rPr>
        <w:t>000</w:t>
      </w:r>
      <w:r>
        <w:rPr>
          <w:rFonts w:ascii="Times New Roman" w:hAnsi="Times New Roman"/>
          <w:noProof/>
          <w:sz w:val="24"/>
        </w:rPr>
        <w:t xml:space="preserve"> nuovi posti di lavoro, rendendo la produzione industriale europea più sostenibile, accelerando la decarbonizzazione e migliorando la sicurezza delle risorse.</w:t>
      </w:r>
    </w:p>
    <w:p w14:paraId="56726A8F" w14:textId="1FAFDE49" w:rsidR="00224C03" w:rsidRPr="00FB363D" w:rsidRDefault="00224C03" w:rsidP="005552D6">
      <w:pPr>
        <w:pStyle w:val="ListParagraph"/>
        <w:numPr>
          <w:ilvl w:val="1"/>
          <w:numId w:val="1"/>
        </w:numPr>
        <w:spacing w:before="360"/>
        <w:ind w:left="788" w:hanging="431"/>
        <w:jc w:val="both"/>
        <w:rPr>
          <w:rFonts w:ascii="Times New Roman" w:eastAsia="Times New Roman" w:hAnsi="Times New Roman" w:cs="Times New Roman"/>
          <w:b/>
          <w:noProof/>
          <w:sz w:val="24"/>
          <w:szCs w:val="24"/>
        </w:rPr>
      </w:pPr>
      <w:r>
        <w:rPr>
          <w:rFonts w:ascii="Times New Roman" w:hAnsi="Times New Roman"/>
          <w:b/>
          <w:noProof/>
          <w:sz w:val="24"/>
        </w:rPr>
        <w:t>Una rapida attuazione del regolamento sulle materie prime critiche</w:t>
      </w:r>
    </w:p>
    <w:p w14:paraId="7E6EDE64" w14:textId="559A70F7" w:rsidR="00224C03" w:rsidRPr="00FB363D" w:rsidRDefault="00224C03" w:rsidP="096CD86C">
      <w:pPr>
        <w:spacing w:line="278" w:lineRule="auto"/>
        <w:jc w:val="both"/>
        <w:rPr>
          <w:rFonts w:ascii="Times New Roman" w:eastAsia="Times New Roman" w:hAnsi="Times New Roman" w:cs="Times New Roman"/>
          <w:noProof/>
          <w:sz w:val="24"/>
          <w:szCs w:val="24"/>
        </w:rPr>
      </w:pPr>
      <w:r>
        <w:rPr>
          <w:rFonts w:ascii="Times New Roman" w:hAnsi="Times New Roman"/>
          <w:noProof/>
          <w:sz w:val="24"/>
        </w:rPr>
        <w:t>Per garantire l</w:t>
      </w:r>
      <w:r w:rsidR="00CE365F">
        <w:rPr>
          <w:rFonts w:ascii="Times New Roman" w:hAnsi="Times New Roman"/>
          <w:noProof/>
          <w:sz w:val="24"/>
        </w:rPr>
        <w:t>'</w:t>
      </w:r>
      <w:r>
        <w:rPr>
          <w:rFonts w:ascii="Times New Roman" w:hAnsi="Times New Roman"/>
          <w:noProof/>
          <w:sz w:val="24"/>
        </w:rPr>
        <w:t>accesso alle materie prime critiche essenziali per la duplice transizione e per le quali l</w:t>
      </w:r>
      <w:r w:rsidR="00CE365F">
        <w:rPr>
          <w:rFonts w:ascii="Times New Roman" w:hAnsi="Times New Roman"/>
          <w:noProof/>
          <w:sz w:val="24"/>
        </w:rPr>
        <w:t>'</w:t>
      </w:r>
      <w:r>
        <w:rPr>
          <w:rFonts w:ascii="Times New Roman" w:hAnsi="Times New Roman"/>
          <w:noProof/>
          <w:sz w:val="24"/>
        </w:rPr>
        <w:t xml:space="preserve">UE dipende fortemente da un numero limitato di fornitori di paesi terzi, la Commissione intende </w:t>
      </w:r>
      <w:r>
        <w:rPr>
          <w:rFonts w:ascii="Times New Roman" w:hAnsi="Times New Roman"/>
          <w:b/>
          <w:noProof/>
          <w:sz w:val="24"/>
        </w:rPr>
        <w:t>dare priorità all</w:t>
      </w:r>
      <w:r w:rsidR="00CE365F">
        <w:rPr>
          <w:rFonts w:ascii="Times New Roman" w:hAnsi="Times New Roman"/>
          <w:b/>
          <w:noProof/>
          <w:sz w:val="24"/>
        </w:rPr>
        <w:t>'</w:t>
      </w:r>
      <w:r>
        <w:rPr>
          <w:rFonts w:ascii="Times New Roman" w:hAnsi="Times New Roman"/>
          <w:b/>
          <w:noProof/>
          <w:sz w:val="24"/>
        </w:rPr>
        <w:t>attuazione del regolamento sulle materie prime critiche</w:t>
      </w:r>
      <w:r>
        <w:rPr>
          <w:rFonts w:ascii="Times New Roman" w:hAnsi="Times New Roman"/>
          <w:noProof/>
          <w:sz w:val="24"/>
        </w:rPr>
        <w:t>. In quest</w:t>
      </w:r>
      <w:r w:rsidR="00CE365F">
        <w:rPr>
          <w:rFonts w:ascii="Times New Roman" w:hAnsi="Times New Roman"/>
          <w:noProof/>
          <w:sz w:val="24"/>
        </w:rPr>
        <w:t>'</w:t>
      </w:r>
      <w:r>
        <w:rPr>
          <w:rFonts w:ascii="Times New Roman" w:hAnsi="Times New Roman"/>
          <w:noProof/>
          <w:sz w:val="24"/>
        </w:rPr>
        <w:t xml:space="preserve">ottica stilerà un primo elenco di progetti strategici nel marzo </w:t>
      </w:r>
      <w:r w:rsidRPr="00CE365F">
        <w:rPr>
          <w:rFonts w:ascii="Times New Roman" w:hAnsi="Times New Roman"/>
          <w:noProof/>
          <w:sz w:val="24"/>
        </w:rPr>
        <w:t>2025</w:t>
      </w:r>
      <w:r>
        <w:rPr>
          <w:rFonts w:ascii="Times New Roman" w:hAnsi="Times New Roman"/>
          <w:noProof/>
          <w:sz w:val="24"/>
        </w:rPr>
        <w:t>, così da garantire la diversificazione delle forniture lungo l</w:t>
      </w:r>
      <w:r w:rsidR="00CE365F">
        <w:rPr>
          <w:rFonts w:ascii="Times New Roman" w:hAnsi="Times New Roman"/>
          <w:noProof/>
          <w:sz w:val="24"/>
        </w:rPr>
        <w:t>'</w:t>
      </w:r>
      <w:r>
        <w:rPr>
          <w:rFonts w:ascii="Times New Roman" w:hAnsi="Times New Roman"/>
          <w:noProof/>
          <w:sz w:val="24"/>
        </w:rPr>
        <w:t>intera catena del valore e agevolare l</w:t>
      </w:r>
      <w:r w:rsidR="00CE365F">
        <w:rPr>
          <w:rFonts w:ascii="Times New Roman" w:hAnsi="Times New Roman"/>
          <w:noProof/>
          <w:sz w:val="24"/>
        </w:rPr>
        <w:t>'</w:t>
      </w:r>
      <w:r>
        <w:rPr>
          <w:rFonts w:ascii="Times New Roman" w:hAnsi="Times New Roman"/>
          <w:noProof/>
          <w:sz w:val="24"/>
        </w:rPr>
        <w:t xml:space="preserve">accesso al sostegno finanziario pubblico e privato per tali progetti. </w:t>
      </w:r>
    </w:p>
    <w:p w14:paraId="5B24DE7B" w14:textId="31B29136" w:rsidR="00224C03" w:rsidRPr="00FB363D" w:rsidRDefault="00224C03" w:rsidP="096CD86C">
      <w:pPr>
        <w:spacing w:line="278" w:lineRule="auto"/>
        <w:jc w:val="both"/>
        <w:rPr>
          <w:rFonts w:ascii="Times New Roman" w:eastAsia="Times New Roman" w:hAnsi="Times New Roman" w:cs="Times New Roman"/>
          <w:noProof/>
          <w:sz w:val="24"/>
          <w:szCs w:val="24"/>
        </w:rPr>
      </w:pPr>
      <w:bookmarkStart w:id="43" w:name="_Hlk190465014"/>
      <w:bookmarkStart w:id="44" w:name="_Hlk190786965"/>
      <w:r>
        <w:rPr>
          <w:rFonts w:ascii="Times New Roman" w:hAnsi="Times New Roman"/>
          <w:noProof/>
          <w:sz w:val="24"/>
        </w:rPr>
        <w:t>Facendo leva sull</w:t>
      </w:r>
      <w:r w:rsidR="00CE365F">
        <w:rPr>
          <w:rFonts w:ascii="Times New Roman" w:hAnsi="Times New Roman"/>
          <w:noProof/>
          <w:sz w:val="24"/>
        </w:rPr>
        <w:t>'</w:t>
      </w:r>
      <w:r>
        <w:rPr>
          <w:rFonts w:ascii="Times New Roman" w:hAnsi="Times New Roman"/>
          <w:noProof/>
          <w:sz w:val="24"/>
        </w:rPr>
        <w:t>esperienza maturata con AggregateEU, la Commissione intende creare una piattaforma per l</w:t>
      </w:r>
      <w:r w:rsidR="00CE365F">
        <w:rPr>
          <w:rFonts w:ascii="Times New Roman" w:hAnsi="Times New Roman"/>
          <w:noProof/>
          <w:sz w:val="24"/>
        </w:rPr>
        <w:t>'</w:t>
      </w:r>
      <w:r>
        <w:rPr>
          <w:rFonts w:ascii="Times New Roman" w:hAnsi="Times New Roman"/>
          <w:noProof/>
          <w:sz w:val="24"/>
        </w:rPr>
        <w:t xml:space="preserve">aggregazione della domanda e un meccanismo di abbinamento per le materie prime strategiche. In una seconda fase, a integrazione del regolamento sulle materie prime critiche e in linea con le raccomandazioni della relazione Draghi, la Commissione intende istituire un apposito </w:t>
      </w:r>
      <w:r>
        <w:rPr>
          <w:rFonts w:ascii="Times New Roman" w:hAnsi="Times New Roman"/>
          <w:b/>
          <w:noProof/>
          <w:sz w:val="24"/>
        </w:rPr>
        <w:t>centro dell</w:t>
      </w:r>
      <w:r w:rsidR="00CE365F">
        <w:rPr>
          <w:rFonts w:ascii="Times New Roman" w:hAnsi="Times New Roman"/>
          <w:b/>
          <w:noProof/>
          <w:sz w:val="24"/>
        </w:rPr>
        <w:t>'</w:t>
      </w:r>
      <w:r>
        <w:rPr>
          <w:rFonts w:ascii="Times New Roman" w:hAnsi="Times New Roman"/>
          <w:b/>
          <w:noProof/>
          <w:sz w:val="24"/>
        </w:rPr>
        <w:t>UE per le materie prime critiche</w:t>
      </w:r>
      <w:r>
        <w:rPr>
          <w:rFonts w:ascii="Times New Roman" w:hAnsi="Times New Roman"/>
          <w:noProof/>
          <w:sz w:val="24"/>
        </w:rPr>
        <w:t xml:space="preserve"> finalizzato all</w:t>
      </w:r>
      <w:r w:rsidR="00CE365F">
        <w:rPr>
          <w:rFonts w:ascii="Times New Roman" w:hAnsi="Times New Roman"/>
          <w:noProof/>
          <w:sz w:val="24"/>
        </w:rPr>
        <w:t>'</w:t>
      </w:r>
      <w:r>
        <w:rPr>
          <w:rFonts w:ascii="Times New Roman" w:hAnsi="Times New Roman"/>
          <w:noProof/>
          <w:sz w:val="24"/>
        </w:rPr>
        <w:t>acquisto in comune di materie prime critiche per conto delle imprese interessate e in cooperazione con gli Stati membri. Tra gli altri interventi potrebbero figurare</w:t>
      </w:r>
      <w:r>
        <w:rPr>
          <w:rFonts w:ascii="Times New Roman" w:hAnsi="Times New Roman"/>
          <w:i/>
          <w:noProof/>
          <w:sz w:val="24"/>
        </w:rPr>
        <w:t xml:space="preserve"> </w:t>
      </w:r>
      <w:r>
        <w:rPr>
          <w:rFonts w:ascii="Times New Roman" w:hAnsi="Times New Roman"/>
          <w:noProof/>
          <w:sz w:val="24"/>
        </w:rPr>
        <w:t>il coordinamento delle scorte strategiche,</w:t>
      </w:r>
      <w:r>
        <w:rPr>
          <w:rFonts w:ascii="Times New Roman" w:hAnsi="Times New Roman"/>
          <w:i/>
          <w:noProof/>
          <w:sz w:val="24"/>
        </w:rPr>
        <w:t xml:space="preserve"> </w:t>
      </w:r>
      <w:r>
        <w:rPr>
          <w:rFonts w:ascii="Times New Roman" w:hAnsi="Times New Roman"/>
          <w:noProof/>
          <w:sz w:val="24"/>
        </w:rPr>
        <w:t>il monitoraggio della catena di approvvigionamento</w:t>
      </w:r>
      <w:bookmarkEnd w:id="43"/>
      <w:r>
        <w:rPr>
          <w:rFonts w:ascii="Times New Roman" w:hAnsi="Times New Roman"/>
          <w:noProof/>
          <w:sz w:val="24"/>
        </w:rPr>
        <w:t xml:space="preserve"> e la messa a punto di prodotti finanziari per investire nell</w:t>
      </w:r>
      <w:r w:rsidR="00CE365F">
        <w:rPr>
          <w:rFonts w:ascii="Times New Roman" w:hAnsi="Times New Roman"/>
          <w:noProof/>
          <w:sz w:val="24"/>
        </w:rPr>
        <w:t>'</w:t>
      </w:r>
      <w:r>
        <w:rPr>
          <w:rFonts w:ascii="Times New Roman" w:hAnsi="Times New Roman"/>
          <w:noProof/>
          <w:sz w:val="24"/>
        </w:rPr>
        <w:t>approvvigionamento a monte, nell</w:t>
      </w:r>
      <w:r w:rsidR="00CE365F">
        <w:rPr>
          <w:rFonts w:ascii="Times New Roman" w:hAnsi="Times New Roman"/>
          <w:noProof/>
          <w:sz w:val="24"/>
        </w:rPr>
        <w:t>'</w:t>
      </w:r>
      <w:r>
        <w:rPr>
          <w:rFonts w:ascii="Times New Roman" w:hAnsi="Times New Roman"/>
          <w:noProof/>
          <w:sz w:val="24"/>
        </w:rPr>
        <w:t xml:space="preserve">UE e in paesi terzi. </w:t>
      </w:r>
    </w:p>
    <w:bookmarkEnd w:id="44"/>
    <w:p w14:paraId="30780441" w14:textId="19FB67FB" w:rsidR="00224C03" w:rsidRPr="00FB363D" w:rsidRDefault="002614A1" w:rsidP="005552D6">
      <w:pPr>
        <w:pStyle w:val="ListParagraph"/>
        <w:keepNext/>
        <w:numPr>
          <w:ilvl w:val="1"/>
          <w:numId w:val="1"/>
        </w:numPr>
        <w:spacing w:before="360"/>
        <w:ind w:left="788" w:hanging="431"/>
        <w:jc w:val="both"/>
        <w:rPr>
          <w:rFonts w:ascii="Times New Roman" w:eastAsia="Times New Roman" w:hAnsi="Times New Roman" w:cs="Times New Roman"/>
          <w:b/>
          <w:noProof/>
          <w:sz w:val="24"/>
          <w:szCs w:val="24"/>
        </w:rPr>
      </w:pPr>
      <w:r>
        <w:rPr>
          <w:rFonts w:ascii="Times New Roman" w:hAnsi="Times New Roman"/>
          <w:b/>
          <w:noProof/>
          <w:sz w:val="24"/>
        </w:rPr>
        <w:t xml:space="preserve"> Economia circolare </w:t>
      </w:r>
    </w:p>
    <w:p w14:paraId="7F1DA294" w14:textId="0A39DB67" w:rsidR="00B03667" w:rsidRPr="00FB363D" w:rsidRDefault="00224C03" w:rsidP="096CD86C">
      <w:pPr>
        <w:spacing w:line="278" w:lineRule="auto"/>
        <w:jc w:val="both"/>
        <w:rPr>
          <w:rFonts w:ascii="Times New Roman" w:eastAsia="Times New Roman" w:hAnsi="Times New Roman" w:cs="Times New Roman"/>
          <w:noProof/>
          <w:sz w:val="24"/>
          <w:szCs w:val="24"/>
        </w:rPr>
      </w:pPr>
      <w:r>
        <w:rPr>
          <w:rFonts w:ascii="Times New Roman" w:hAnsi="Times New Roman"/>
          <w:b/>
          <w:noProof/>
          <w:sz w:val="24"/>
        </w:rPr>
        <w:t>L</w:t>
      </w:r>
      <w:r w:rsidR="00CE365F">
        <w:rPr>
          <w:rFonts w:ascii="Times New Roman" w:hAnsi="Times New Roman"/>
          <w:b/>
          <w:noProof/>
          <w:sz w:val="24"/>
        </w:rPr>
        <w:t>'</w:t>
      </w:r>
      <w:r>
        <w:rPr>
          <w:rFonts w:ascii="Times New Roman" w:hAnsi="Times New Roman"/>
          <w:b/>
          <w:noProof/>
          <w:sz w:val="24"/>
        </w:rPr>
        <w:t>industria dell</w:t>
      </w:r>
      <w:r w:rsidR="00CE365F">
        <w:rPr>
          <w:rFonts w:ascii="Times New Roman" w:hAnsi="Times New Roman"/>
          <w:b/>
          <w:noProof/>
          <w:sz w:val="24"/>
        </w:rPr>
        <w:t>'</w:t>
      </w:r>
      <w:r>
        <w:rPr>
          <w:rFonts w:ascii="Times New Roman" w:hAnsi="Times New Roman"/>
          <w:b/>
          <w:noProof/>
          <w:sz w:val="24"/>
        </w:rPr>
        <w:t>UE è all</w:t>
      </w:r>
      <w:r w:rsidR="00CE365F">
        <w:rPr>
          <w:rFonts w:ascii="Times New Roman" w:hAnsi="Times New Roman"/>
          <w:b/>
          <w:noProof/>
          <w:sz w:val="24"/>
        </w:rPr>
        <w:t>'</w:t>
      </w:r>
      <w:r>
        <w:rPr>
          <w:rFonts w:ascii="Times New Roman" w:hAnsi="Times New Roman"/>
          <w:b/>
          <w:noProof/>
          <w:sz w:val="24"/>
        </w:rPr>
        <w:t>avanguardia nella circolarità</w:t>
      </w:r>
      <w:r>
        <w:rPr>
          <w:rFonts w:ascii="Times New Roman" w:hAnsi="Times New Roman"/>
          <w:noProof/>
          <w:sz w:val="24"/>
        </w:rPr>
        <w:t>. Nella fase attuale, tuttavia, gli sforzi prodigati sono in parte vanificati dal sottodimensionamento e dall</w:t>
      </w:r>
      <w:r w:rsidR="00CE365F">
        <w:rPr>
          <w:rFonts w:ascii="Times New Roman" w:hAnsi="Times New Roman"/>
          <w:noProof/>
          <w:sz w:val="24"/>
        </w:rPr>
        <w:t>'</w:t>
      </w:r>
      <w:r>
        <w:rPr>
          <w:rFonts w:ascii="Times New Roman" w:hAnsi="Times New Roman"/>
          <w:noProof/>
          <w:sz w:val="24"/>
        </w:rPr>
        <w:t xml:space="preserve">assenza di un mercato unico dei rifiuti, di materie prime secondarie, di materiali </w:t>
      </w:r>
      <w:bookmarkStart w:id="45" w:name="_Int_OsA48972"/>
      <w:r>
        <w:rPr>
          <w:rFonts w:ascii="Times New Roman" w:hAnsi="Times New Roman"/>
          <w:noProof/>
          <w:sz w:val="24"/>
        </w:rPr>
        <w:t>riutilizzabili</w:t>
      </w:r>
      <w:bookmarkEnd w:id="45"/>
      <w:r>
        <w:rPr>
          <w:rFonts w:ascii="Times New Roman" w:hAnsi="Times New Roman"/>
          <w:noProof/>
          <w:sz w:val="24"/>
        </w:rPr>
        <w:t xml:space="preserve"> e di mercati guida. Allo scopo di colmare queste lacune, la Commissione continuerà a dialogare con i portatori di interessi per individuare azioni e misure che consentano interventi trasformativi verso la circolarità. L</w:t>
      </w:r>
      <w:r w:rsidR="00CE365F">
        <w:rPr>
          <w:rFonts w:ascii="Times New Roman" w:hAnsi="Times New Roman"/>
          <w:noProof/>
          <w:sz w:val="24"/>
        </w:rPr>
        <w:t>'</w:t>
      </w:r>
      <w:r>
        <w:rPr>
          <w:rFonts w:ascii="Times New Roman" w:hAnsi="Times New Roman"/>
          <w:noProof/>
          <w:sz w:val="24"/>
        </w:rPr>
        <w:t xml:space="preserve">UE deve inoltre assicurarsi che i prodotti contenenti materiali preziosi e scarsi siano (ri)utilizzati in modo efficiente e il più a lungo possibile prima di diventare rifiuti, anche attraverso la piena attuazione dei requisiti di progettazione ecocompatibile per gruppi di prodotti importanti. </w:t>
      </w:r>
    </w:p>
    <w:p w14:paraId="3C3D58FC" w14:textId="73A7E5A1" w:rsidR="00DC14B4" w:rsidRPr="00FB363D" w:rsidRDefault="616C434F" w:rsidP="00FB363D">
      <w:pPr>
        <w:spacing w:line="278" w:lineRule="auto"/>
        <w:jc w:val="both"/>
        <w:rPr>
          <w:rFonts w:ascii="Times New Roman" w:eastAsia="Times New Roman" w:hAnsi="Times New Roman" w:cs="Times New Roman"/>
          <w:noProof/>
          <w:sz w:val="24"/>
          <w:szCs w:val="24"/>
        </w:rPr>
      </w:pPr>
      <w:r>
        <w:rPr>
          <w:rFonts w:ascii="Times New Roman" w:hAnsi="Times New Roman"/>
          <w:b/>
          <w:noProof/>
          <w:sz w:val="24"/>
        </w:rPr>
        <w:t>Nel</w:t>
      </w:r>
      <w:r w:rsidR="00CE365F">
        <w:rPr>
          <w:rFonts w:ascii="Times New Roman" w:hAnsi="Times New Roman"/>
          <w:b/>
          <w:noProof/>
          <w:sz w:val="24"/>
        </w:rPr>
        <w:t> </w:t>
      </w:r>
      <w:r w:rsidRPr="00CE365F">
        <w:rPr>
          <w:rFonts w:ascii="Times New Roman" w:hAnsi="Times New Roman"/>
          <w:b/>
          <w:noProof/>
          <w:sz w:val="24"/>
        </w:rPr>
        <w:t>2026</w:t>
      </w:r>
      <w:r>
        <w:rPr>
          <w:rFonts w:ascii="Times New Roman" w:hAnsi="Times New Roman"/>
          <w:b/>
          <w:noProof/>
          <w:sz w:val="24"/>
        </w:rPr>
        <w:t xml:space="preserve"> la Commissione adotterà</w:t>
      </w:r>
      <w:r>
        <w:rPr>
          <w:rFonts w:ascii="Times New Roman" w:hAnsi="Times New Roman"/>
          <w:noProof/>
          <w:sz w:val="24"/>
        </w:rPr>
        <w:t xml:space="preserve"> </w:t>
      </w:r>
      <w:r>
        <w:rPr>
          <w:rFonts w:ascii="Times New Roman" w:hAnsi="Times New Roman"/>
          <w:b/>
          <w:noProof/>
          <w:sz w:val="24"/>
        </w:rPr>
        <w:t>un atto legislativo sull</w:t>
      </w:r>
      <w:r w:rsidR="00CE365F">
        <w:rPr>
          <w:rFonts w:ascii="Times New Roman" w:hAnsi="Times New Roman"/>
          <w:b/>
          <w:noProof/>
          <w:sz w:val="24"/>
        </w:rPr>
        <w:t>'</w:t>
      </w:r>
      <w:r>
        <w:rPr>
          <w:rFonts w:ascii="Times New Roman" w:hAnsi="Times New Roman"/>
          <w:b/>
          <w:noProof/>
          <w:sz w:val="24"/>
        </w:rPr>
        <w:t>economia circolare</w:t>
      </w:r>
      <w:r>
        <w:rPr>
          <w:rFonts w:ascii="Times New Roman" w:hAnsi="Times New Roman"/>
          <w:noProof/>
          <w:sz w:val="24"/>
        </w:rPr>
        <w:t xml:space="preserve"> che permetterà di accelerare la transizione circolare sfruttando il mercato unico. L</w:t>
      </w:r>
      <w:r w:rsidR="00CE365F">
        <w:rPr>
          <w:rFonts w:ascii="Times New Roman" w:hAnsi="Times New Roman"/>
          <w:noProof/>
          <w:sz w:val="24"/>
        </w:rPr>
        <w:t>'</w:t>
      </w:r>
      <w:r>
        <w:rPr>
          <w:rFonts w:ascii="Times New Roman" w:hAnsi="Times New Roman"/>
          <w:noProof/>
          <w:sz w:val="24"/>
        </w:rPr>
        <w:t>atto legislativo consentirà la libera circolazione di prodotti circolari, materie prime secondarie</w:t>
      </w:r>
      <w:bookmarkStart w:id="46" w:name="_Int_L6ydajk8"/>
      <w:r>
        <w:rPr>
          <w:rFonts w:ascii="Times New Roman" w:hAnsi="Times New Roman"/>
          <w:noProof/>
          <w:sz w:val="24"/>
        </w:rPr>
        <w:t xml:space="preserve"> e rifiuti</w:t>
      </w:r>
      <w:bookmarkEnd w:id="46"/>
      <w:r>
        <w:rPr>
          <w:rFonts w:ascii="Times New Roman" w:hAnsi="Times New Roman"/>
          <w:noProof/>
          <w:sz w:val="24"/>
        </w:rPr>
        <w:t>, promuoverà una maggiore offerta di riciclati di alta qualità e stimolerà la domanda di materiali secondari e prodotti circolari, riducendo nel contempo i costi delle materie prime. Tra le misure previste figura la revisione delle norme vigenti in materia di rifiuti elettronici, al fine di renderle più semplici e adatte allo scopo e consentire il recupero delle materie prime critiche contenute in tali rifiuti. L</w:t>
      </w:r>
      <w:r w:rsidR="00CE365F">
        <w:rPr>
          <w:rFonts w:ascii="Times New Roman" w:hAnsi="Times New Roman"/>
          <w:noProof/>
          <w:sz w:val="24"/>
        </w:rPr>
        <w:t>'</w:t>
      </w:r>
      <w:r>
        <w:rPr>
          <w:rFonts w:ascii="Times New Roman" w:hAnsi="Times New Roman"/>
          <w:noProof/>
          <w:sz w:val="24"/>
        </w:rPr>
        <w:t>atto consentirà di armonizzare i criteri per la cessazione della qualifica di rifiuto in modo da agevolare il passaggio da rifiuti a preziose materie prime secondarie, semplificherà</w:t>
      </w:r>
      <w:bookmarkStart w:id="47" w:name="_Int_ygjimDs4"/>
      <w:r>
        <w:rPr>
          <w:rFonts w:ascii="Times New Roman" w:hAnsi="Times New Roman"/>
          <w:noProof/>
          <w:sz w:val="24"/>
        </w:rPr>
        <w:t xml:space="preserve">, digitalizzerà </w:t>
      </w:r>
      <w:bookmarkEnd w:id="47"/>
      <w:r>
        <w:rPr>
          <w:rFonts w:ascii="Times New Roman" w:hAnsi="Times New Roman"/>
          <w:noProof/>
          <w:sz w:val="24"/>
        </w:rPr>
        <w:t>ed amplierà in modo mirato la responsabilità estesa del produttore, stimolando la domanda attraverso appositi criteri per gli appalti pubblici</w:t>
      </w:r>
      <w:r>
        <w:rPr>
          <w:noProof/>
        </w:rPr>
        <w:t>.</w:t>
      </w:r>
      <w:r>
        <w:rPr>
          <w:rFonts w:ascii="Times New Roman" w:hAnsi="Times New Roman"/>
          <w:noProof/>
          <w:sz w:val="24"/>
        </w:rPr>
        <w:t xml:space="preserve"> Fornirà incentivi per incrementare l</w:t>
      </w:r>
      <w:r w:rsidR="00CE365F">
        <w:rPr>
          <w:rFonts w:ascii="Times New Roman" w:hAnsi="Times New Roman"/>
          <w:noProof/>
          <w:sz w:val="24"/>
        </w:rPr>
        <w:t>'</w:t>
      </w:r>
      <w:r>
        <w:rPr>
          <w:rFonts w:ascii="Times New Roman" w:hAnsi="Times New Roman"/>
          <w:noProof/>
          <w:sz w:val="24"/>
        </w:rPr>
        <w:t>uso dei rottami metallici e la digitalizzazione obbligatoria delle autorizzazioni alla demolizione e delle verifiche pre-demolizione. Per affrancarsi dai materiali fossili è essenziale rendere obbligatorio l</w:t>
      </w:r>
      <w:r w:rsidR="00CE365F">
        <w:rPr>
          <w:rFonts w:ascii="Times New Roman" w:hAnsi="Times New Roman"/>
          <w:noProof/>
          <w:sz w:val="24"/>
        </w:rPr>
        <w:t>'</w:t>
      </w:r>
      <w:r>
        <w:rPr>
          <w:rFonts w:ascii="Times New Roman" w:hAnsi="Times New Roman"/>
          <w:noProof/>
          <w:sz w:val="24"/>
        </w:rPr>
        <w:t>uso di nuove fonti di materie prime, come i materiali riciclati e quelli a base biologica, in sostituzione ad esempio delle materie vergini di origine fossile utilizzate nella plastica. Le misure dell</w:t>
      </w:r>
      <w:r w:rsidR="00CE365F">
        <w:rPr>
          <w:rFonts w:ascii="Times New Roman" w:hAnsi="Times New Roman"/>
          <w:noProof/>
          <w:sz w:val="24"/>
        </w:rPr>
        <w:t>'</w:t>
      </w:r>
      <w:r>
        <w:rPr>
          <w:rFonts w:ascii="Times New Roman" w:hAnsi="Times New Roman"/>
          <w:noProof/>
          <w:sz w:val="24"/>
        </w:rPr>
        <w:t xml:space="preserve">atto legislativo saranno complementari a quelle del </w:t>
      </w:r>
      <w:r>
        <w:rPr>
          <w:rFonts w:ascii="Times New Roman" w:hAnsi="Times New Roman"/>
          <w:b/>
          <w:noProof/>
          <w:sz w:val="24"/>
        </w:rPr>
        <w:t>regolamento sulla progettazione ecocompatibile dei prodotti sostenibili</w:t>
      </w:r>
      <w:r>
        <w:rPr>
          <w:rFonts w:ascii="Times New Roman" w:hAnsi="Times New Roman"/>
          <w:noProof/>
          <w:sz w:val="24"/>
        </w:rPr>
        <w:t xml:space="preserve"> e ne faciliteranno l</w:t>
      </w:r>
      <w:r w:rsidR="00CE365F">
        <w:rPr>
          <w:rFonts w:ascii="Times New Roman" w:hAnsi="Times New Roman"/>
          <w:noProof/>
          <w:sz w:val="24"/>
        </w:rPr>
        <w:t>'</w:t>
      </w:r>
      <w:r>
        <w:rPr>
          <w:rFonts w:ascii="Times New Roman" w:hAnsi="Times New Roman"/>
          <w:noProof/>
          <w:sz w:val="24"/>
        </w:rPr>
        <w:t>attuazione. Il piano di lavoro relativo al citato regolamento sarà adottato nell</w:t>
      </w:r>
      <w:r w:rsidR="00CE365F">
        <w:rPr>
          <w:rFonts w:ascii="Times New Roman" w:hAnsi="Times New Roman"/>
          <w:noProof/>
          <w:sz w:val="24"/>
        </w:rPr>
        <w:t>'</w:t>
      </w:r>
      <w:r>
        <w:rPr>
          <w:rFonts w:ascii="Times New Roman" w:hAnsi="Times New Roman"/>
          <w:noProof/>
          <w:sz w:val="24"/>
        </w:rPr>
        <w:t xml:space="preserve">aprile </w:t>
      </w:r>
      <w:r w:rsidRPr="00CE365F">
        <w:rPr>
          <w:rFonts w:ascii="Times New Roman" w:hAnsi="Times New Roman"/>
          <w:noProof/>
          <w:sz w:val="24"/>
        </w:rPr>
        <w:t>2025</w:t>
      </w:r>
      <w:r>
        <w:rPr>
          <w:rFonts w:ascii="Times New Roman" w:hAnsi="Times New Roman"/>
          <w:noProof/>
          <w:sz w:val="24"/>
        </w:rPr>
        <w:t xml:space="preserve">. </w:t>
      </w:r>
    </w:p>
    <w:p w14:paraId="17C26F06" w14:textId="7A1C49AB" w:rsidR="00224C03" w:rsidRPr="00FB363D" w:rsidRDefault="00224C03" w:rsidP="096CD86C">
      <w:pPr>
        <w:spacing w:line="278" w:lineRule="auto"/>
        <w:jc w:val="both"/>
        <w:rPr>
          <w:rFonts w:ascii="Times New Roman" w:eastAsia="Times New Roman" w:hAnsi="Times New Roman" w:cs="Times New Roman"/>
          <w:noProof/>
          <w:sz w:val="24"/>
          <w:szCs w:val="24"/>
        </w:rPr>
      </w:pPr>
      <w:bookmarkStart w:id="48" w:name="_Hlk191142182"/>
      <w:bookmarkStart w:id="49" w:name="_Hlk190465062"/>
      <w:r>
        <w:rPr>
          <w:rFonts w:ascii="Times New Roman" w:hAnsi="Times New Roman"/>
          <w:noProof/>
          <w:sz w:val="24"/>
        </w:rPr>
        <w:t>Per aumentare la circolarità e la capacità di riciclaggio nell</w:t>
      </w:r>
      <w:r w:rsidR="00CE365F">
        <w:rPr>
          <w:rFonts w:ascii="Times New Roman" w:hAnsi="Times New Roman"/>
          <w:noProof/>
          <w:sz w:val="24"/>
        </w:rPr>
        <w:t>'</w:t>
      </w:r>
      <w:r>
        <w:rPr>
          <w:rFonts w:ascii="Times New Roman" w:hAnsi="Times New Roman"/>
          <w:noProof/>
          <w:sz w:val="24"/>
        </w:rPr>
        <w:t>UE, raggiungendo tra le altre cose l</w:t>
      </w:r>
      <w:r w:rsidR="00CE365F">
        <w:rPr>
          <w:rFonts w:ascii="Times New Roman" w:hAnsi="Times New Roman"/>
          <w:noProof/>
          <w:sz w:val="24"/>
        </w:rPr>
        <w:t>'</w:t>
      </w:r>
      <w:r>
        <w:rPr>
          <w:rFonts w:ascii="Times New Roman" w:hAnsi="Times New Roman"/>
          <w:noProof/>
          <w:sz w:val="24"/>
        </w:rPr>
        <w:t>obiettivo del</w:t>
      </w:r>
      <w:r w:rsidR="00CE365F">
        <w:rPr>
          <w:rFonts w:ascii="Times New Roman" w:hAnsi="Times New Roman"/>
          <w:noProof/>
          <w:sz w:val="24"/>
        </w:rPr>
        <w:t> </w:t>
      </w:r>
      <w:r w:rsidRPr="00CE365F">
        <w:rPr>
          <w:rFonts w:ascii="Times New Roman" w:hAnsi="Times New Roman"/>
          <w:noProof/>
          <w:sz w:val="24"/>
        </w:rPr>
        <w:t>25</w:t>
      </w:r>
      <w:r>
        <w:rPr>
          <w:rFonts w:ascii="Times New Roman" w:hAnsi="Times New Roman"/>
          <w:noProof/>
          <w:sz w:val="24"/>
        </w:rPr>
        <w:t> % di riciclaggio stabilito nel regolamento sulle materie prime critiche, la Commissione valuterà misure supplementari che rendano più conveniente il riciclaggio dei rifiuti di materie prime critiche all</w:t>
      </w:r>
      <w:r w:rsidR="00CE365F">
        <w:rPr>
          <w:rFonts w:ascii="Times New Roman" w:hAnsi="Times New Roman"/>
          <w:noProof/>
          <w:sz w:val="24"/>
        </w:rPr>
        <w:t>'</w:t>
      </w:r>
      <w:r>
        <w:rPr>
          <w:rFonts w:ascii="Times New Roman" w:hAnsi="Times New Roman"/>
          <w:noProof/>
          <w:sz w:val="24"/>
        </w:rPr>
        <w:t>interno dell</w:t>
      </w:r>
      <w:r w:rsidR="00CE365F">
        <w:rPr>
          <w:rFonts w:ascii="Times New Roman" w:hAnsi="Times New Roman"/>
          <w:noProof/>
          <w:sz w:val="24"/>
        </w:rPr>
        <w:t>'</w:t>
      </w:r>
      <w:r>
        <w:rPr>
          <w:rFonts w:ascii="Times New Roman" w:hAnsi="Times New Roman"/>
          <w:noProof/>
          <w:sz w:val="24"/>
        </w:rPr>
        <w:t>Unione rispetto all</w:t>
      </w:r>
      <w:r w:rsidR="00CE365F">
        <w:rPr>
          <w:rFonts w:ascii="Times New Roman" w:hAnsi="Times New Roman"/>
          <w:noProof/>
          <w:sz w:val="24"/>
        </w:rPr>
        <w:t>'</w:t>
      </w:r>
      <w:r>
        <w:rPr>
          <w:rFonts w:ascii="Times New Roman" w:hAnsi="Times New Roman"/>
          <w:noProof/>
          <w:sz w:val="24"/>
        </w:rPr>
        <w:t>esportazione. La Commissione elaborerà inoltre misure per incentivare il riutilizzo e il riciclaggio – anziché il collocamento in discarica – attraverso una raccolta differenziata più efficace. Nel farlo terrà conto anche dell</w:t>
      </w:r>
      <w:r w:rsidR="00CE365F">
        <w:rPr>
          <w:rFonts w:ascii="Times New Roman" w:hAnsi="Times New Roman"/>
          <w:noProof/>
          <w:sz w:val="24"/>
        </w:rPr>
        <w:t>'</w:t>
      </w:r>
      <w:r>
        <w:rPr>
          <w:rFonts w:ascii="Times New Roman" w:hAnsi="Times New Roman"/>
          <w:noProof/>
          <w:sz w:val="24"/>
        </w:rPr>
        <w:t>eventuale adozione da parte di paesi terzi di restrizioni all</w:t>
      </w:r>
      <w:r w:rsidR="00CE365F">
        <w:rPr>
          <w:rFonts w:ascii="Times New Roman" w:hAnsi="Times New Roman"/>
          <w:noProof/>
          <w:sz w:val="24"/>
        </w:rPr>
        <w:t>'</w:t>
      </w:r>
      <w:r>
        <w:rPr>
          <w:rFonts w:ascii="Times New Roman" w:hAnsi="Times New Roman"/>
          <w:noProof/>
          <w:sz w:val="24"/>
        </w:rPr>
        <w:t xml:space="preserve">esportazione di materie prime critiche. </w:t>
      </w:r>
      <w:bookmarkEnd w:id="48"/>
      <w:bookmarkEnd w:id="49"/>
      <w:r>
        <w:rPr>
          <w:rFonts w:ascii="Times New Roman" w:hAnsi="Times New Roman"/>
          <w:noProof/>
          <w:sz w:val="24"/>
        </w:rPr>
        <w:t>Al tempo stesso, l</w:t>
      </w:r>
      <w:r w:rsidR="00CE365F">
        <w:rPr>
          <w:rFonts w:ascii="Times New Roman" w:hAnsi="Times New Roman"/>
          <w:noProof/>
          <w:sz w:val="24"/>
        </w:rPr>
        <w:t>'</w:t>
      </w:r>
      <w:r>
        <w:rPr>
          <w:rFonts w:ascii="Times New Roman" w:hAnsi="Times New Roman"/>
          <w:noProof/>
          <w:sz w:val="24"/>
        </w:rPr>
        <w:t>UE coopererà con i paesi terzi che intendono sviluppare partenariati sull</w:t>
      </w:r>
      <w:r w:rsidR="00CE365F">
        <w:rPr>
          <w:rFonts w:ascii="Times New Roman" w:hAnsi="Times New Roman"/>
          <w:noProof/>
          <w:sz w:val="24"/>
        </w:rPr>
        <w:t>'</w:t>
      </w:r>
      <w:r>
        <w:rPr>
          <w:rFonts w:ascii="Times New Roman" w:hAnsi="Times New Roman"/>
          <w:noProof/>
          <w:sz w:val="24"/>
        </w:rPr>
        <w:t>economia circolare in questo settore. Si potrebbe inoltre considerare e valutare la possibilità di imporre dazi all</w:t>
      </w:r>
      <w:r w:rsidR="00CE365F">
        <w:rPr>
          <w:rFonts w:ascii="Times New Roman" w:hAnsi="Times New Roman"/>
          <w:noProof/>
          <w:sz w:val="24"/>
        </w:rPr>
        <w:t>'</w:t>
      </w:r>
      <w:r>
        <w:rPr>
          <w:rFonts w:ascii="Times New Roman" w:hAnsi="Times New Roman"/>
          <w:noProof/>
          <w:sz w:val="24"/>
        </w:rPr>
        <w:t xml:space="preserve">esportazione, da utilizzare eventualmente per finanziare investimenti nelle capacità di riciclaggio. </w:t>
      </w:r>
    </w:p>
    <w:p w14:paraId="59062CBF" w14:textId="7CFC121C" w:rsidR="004B41B4" w:rsidRPr="00FB363D" w:rsidRDefault="1D6614F1" w:rsidP="096CD86C">
      <w:pPr>
        <w:spacing w:line="278" w:lineRule="auto"/>
        <w:jc w:val="both"/>
        <w:rPr>
          <w:rFonts w:ascii="Times New Roman" w:eastAsia="Times New Roman" w:hAnsi="Times New Roman" w:cs="Times New Roman"/>
          <w:noProof/>
          <w:sz w:val="24"/>
          <w:szCs w:val="24"/>
        </w:rPr>
      </w:pPr>
      <w:bookmarkStart w:id="50" w:name="_Hlk191144004"/>
      <w:r>
        <w:rPr>
          <w:rFonts w:ascii="Times New Roman" w:hAnsi="Times New Roman"/>
          <w:noProof/>
          <w:sz w:val="24"/>
        </w:rPr>
        <w:t>L</w:t>
      </w:r>
      <w:r w:rsidR="00CE365F">
        <w:rPr>
          <w:rFonts w:ascii="Times New Roman" w:hAnsi="Times New Roman"/>
          <w:noProof/>
          <w:sz w:val="24"/>
        </w:rPr>
        <w:t>'</w:t>
      </w:r>
      <w:r>
        <w:rPr>
          <w:rFonts w:ascii="Times New Roman" w:hAnsi="Times New Roman"/>
          <w:noProof/>
          <w:sz w:val="24"/>
        </w:rPr>
        <w:t>industria europea del riciclaggio delle batterie deve fronteggiare una situazione critica di carenza di massa nera, che viene esportata verso paesi terzi nonostante l</w:t>
      </w:r>
      <w:r w:rsidR="00CE365F">
        <w:rPr>
          <w:rFonts w:ascii="Times New Roman" w:hAnsi="Times New Roman"/>
          <w:noProof/>
          <w:sz w:val="24"/>
        </w:rPr>
        <w:t>'</w:t>
      </w:r>
      <w:r>
        <w:rPr>
          <w:rFonts w:ascii="Times New Roman" w:hAnsi="Times New Roman"/>
          <w:noProof/>
          <w:sz w:val="24"/>
        </w:rPr>
        <w:t>importanza economica e ambientale che riveste per l</w:t>
      </w:r>
      <w:r w:rsidR="00CE365F">
        <w:rPr>
          <w:rFonts w:ascii="Times New Roman" w:hAnsi="Times New Roman"/>
          <w:noProof/>
          <w:sz w:val="24"/>
        </w:rPr>
        <w:t>'</w:t>
      </w:r>
      <w:r>
        <w:rPr>
          <w:rFonts w:ascii="Times New Roman" w:hAnsi="Times New Roman"/>
          <w:noProof/>
          <w:sz w:val="24"/>
        </w:rPr>
        <w:t xml:space="preserve">ecosistema europeo delle batterie. Tenuto conto delle caratteristiche di pericolosità della massa nera, </w:t>
      </w:r>
      <w:r>
        <w:rPr>
          <w:rFonts w:ascii="Times New Roman" w:hAnsi="Times New Roman"/>
          <w:b/>
          <w:noProof/>
          <w:sz w:val="24"/>
        </w:rPr>
        <w:t>la Commissione adotterà misure specifiche in materia</w:t>
      </w:r>
      <w:r>
        <w:rPr>
          <w:rFonts w:ascii="Times New Roman" w:hAnsi="Times New Roman"/>
          <w:noProof/>
          <w:sz w:val="24"/>
        </w:rPr>
        <w:t>.</w:t>
      </w:r>
      <w:r>
        <w:rPr>
          <w:rFonts w:ascii="Times New Roman" w:hAnsi="Times New Roman"/>
          <w:b/>
          <w:noProof/>
          <w:sz w:val="24"/>
        </w:rPr>
        <w:t xml:space="preserve"> </w:t>
      </w:r>
      <w:bookmarkEnd w:id="50"/>
    </w:p>
    <w:p w14:paraId="365DD964" w14:textId="1BD3293D" w:rsidR="00F42854" w:rsidRPr="00FB363D" w:rsidRDefault="484A1EBD" w:rsidP="096CD86C">
      <w:pPr>
        <w:spacing w:line="278" w:lineRule="auto"/>
        <w:jc w:val="both"/>
        <w:rPr>
          <w:rFonts w:ascii="Times New Roman" w:eastAsia="Times New Roman" w:hAnsi="Times New Roman" w:cs="Times New Roman"/>
          <w:noProof/>
          <w:sz w:val="24"/>
          <w:szCs w:val="24"/>
        </w:rPr>
      </w:pPr>
      <w:r>
        <w:rPr>
          <w:rFonts w:ascii="Times New Roman" w:hAnsi="Times New Roman"/>
          <w:noProof/>
          <w:sz w:val="24"/>
        </w:rPr>
        <w:t xml:space="preserve">Eliminare gli ostacoli normativi non basta: è necessario anche promuovere un aumento significativo degli investimenti per fornire le materie prime secondarie di cui il comparto industriale manifatturiero ha bisogno. La cooperazione tra gli Stati membri e i soggetti economici interessati sarà favorita grazie a </w:t>
      </w:r>
      <w:r>
        <w:rPr>
          <w:rFonts w:ascii="Times New Roman" w:hAnsi="Times New Roman"/>
          <w:b/>
          <w:noProof/>
          <w:sz w:val="24"/>
        </w:rPr>
        <w:t>poli transregionali per la circolarità</w:t>
      </w:r>
      <w:r>
        <w:rPr>
          <w:rFonts w:ascii="Times New Roman" w:hAnsi="Times New Roman"/>
          <w:noProof/>
          <w:sz w:val="24"/>
        </w:rPr>
        <w:t xml:space="preserve"> finalizzati a promuovere la specializzazione intelligente e le economie di scala per il riciclaggio. I poli individueranno progetti strategici sulla base di proposte di gruppi di Stati membri e/o soggetti industriali, consentendo la messa in comune di flussi regionali diversificati.</w:t>
      </w:r>
      <w:r>
        <w:rPr>
          <w:noProof/>
        </w:rPr>
        <w:t xml:space="preserve"> </w:t>
      </w:r>
      <w:r>
        <w:rPr>
          <w:rFonts w:ascii="Times New Roman" w:hAnsi="Times New Roman"/>
          <w:noProof/>
          <w:sz w:val="24"/>
        </w:rPr>
        <w:t>Questo garantirà sufficienti effetti di scala, che permetteranno agli impianti di raggiungere le dimensioni necessarie per funzionare in modo continuo. I poli faranno propria l</w:t>
      </w:r>
      <w:r w:rsidR="00CE365F">
        <w:rPr>
          <w:rFonts w:ascii="Times New Roman" w:hAnsi="Times New Roman"/>
          <w:noProof/>
          <w:sz w:val="24"/>
        </w:rPr>
        <w:t>'</w:t>
      </w:r>
      <w:r>
        <w:rPr>
          <w:rFonts w:ascii="Times New Roman" w:hAnsi="Times New Roman"/>
          <w:noProof/>
          <w:sz w:val="24"/>
        </w:rPr>
        <w:t>esperienza acquisita con i progetti strategici nell</w:t>
      </w:r>
      <w:r w:rsidR="00CE365F">
        <w:rPr>
          <w:rFonts w:ascii="Times New Roman" w:hAnsi="Times New Roman"/>
          <w:noProof/>
          <w:sz w:val="24"/>
        </w:rPr>
        <w:t>'</w:t>
      </w:r>
      <w:r>
        <w:rPr>
          <w:rFonts w:ascii="Times New Roman" w:hAnsi="Times New Roman"/>
          <w:noProof/>
          <w:sz w:val="24"/>
        </w:rPr>
        <w:t>ambito del regolamento sulle materie prime critiche e applicheranno approcci analoghi ai materiali tecnici e biologici da cui dipendono le nostre industrie. Inoltre la Commissione coadiuverà attivamente gli Stati membri nella progettazione di un potenziale nuovo IPCEI sui materiali avanzati circolari per le tecnologie pulite.</w:t>
      </w:r>
    </w:p>
    <w:p w14:paraId="75634A5F" w14:textId="56DD27AA" w:rsidR="00247C60" w:rsidRPr="00FB363D" w:rsidRDefault="02E45F8D" w:rsidP="096CD86C">
      <w:pPr>
        <w:spacing w:line="278" w:lineRule="auto"/>
        <w:jc w:val="both"/>
        <w:rPr>
          <w:rFonts w:ascii="Times New Roman" w:eastAsia="Times New Roman" w:hAnsi="Times New Roman" w:cs="Times New Roman"/>
          <w:noProof/>
          <w:sz w:val="24"/>
          <w:szCs w:val="24"/>
        </w:rPr>
      </w:pPr>
      <w:r>
        <w:rPr>
          <w:rFonts w:ascii="Times New Roman" w:hAnsi="Times New Roman"/>
          <w:noProof/>
          <w:sz w:val="24"/>
        </w:rPr>
        <w:t>La Commissione avvierà un</w:t>
      </w:r>
      <w:r w:rsidR="00CE365F">
        <w:rPr>
          <w:rFonts w:ascii="Times New Roman" w:hAnsi="Times New Roman"/>
          <w:noProof/>
          <w:sz w:val="24"/>
        </w:rPr>
        <w:t>'</w:t>
      </w:r>
      <w:r>
        <w:rPr>
          <w:rFonts w:ascii="Times New Roman" w:hAnsi="Times New Roman"/>
          <w:noProof/>
          <w:sz w:val="24"/>
        </w:rPr>
        <w:t>indagine conoscitiva per acquisire informazioni dai partecipanti al mercato sulle modalità con cui le imprese europee attualmente acquistano e riciclano le materie prime più importanti e per valutare l</w:t>
      </w:r>
      <w:r w:rsidR="00CE365F">
        <w:rPr>
          <w:rFonts w:ascii="Times New Roman" w:hAnsi="Times New Roman"/>
          <w:noProof/>
          <w:sz w:val="24"/>
        </w:rPr>
        <w:t>'</w:t>
      </w:r>
      <w:r>
        <w:rPr>
          <w:rFonts w:ascii="Times New Roman" w:hAnsi="Times New Roman"/>
          <w:noProof/>
          <w:sz w:val="24"/>
        </w:rPr>
        <w:t>eventuale necessità di una maggiore cooperazione tra gli operatori del settore. A sostegno di tale iniziativa potrebbero essere utili orientamenti informali su come rendere più efficace la cooperazione nel riciclaggio delle materie prime in linea con le norme dell</w:t>
      </w:r>
      <w:r w:rsidR="00CE365F">
        <w:rPr>
          <w:rFonts w:ascii="Times New Roman" w:hAnsi="Times New Roman"/>
          <w:noProof/>
          <w:sz w:val="24"/>
        </w:rPr>
        <w:t>'</w:t>
      </w:r>
      <w:r>
        <w:rPr>
          <w:rFonts w:ascii="Times New Roman" w:hAnsi="Times New Roman"/>
          <w:noProof/>
          <w:sz w:val="24"/>
        </w:rPr>
        <w:t>UE in materia di concorrenza.</w:t>
      </w:r>
    </w:p>
    <w:p w14:paraId="2033BB14" w14:textId="49985784" w:rsidR="00ED5D04" w:rsidRPr="00FB363D" w:rsidRDefault="00224C03" w:rsidP="096CD86C">
      <w:pPr>
        <w:spacing w:line="278" w:lineRule="auto"/>
        <w:jc w:val="both"/>
        <w:rPr>
          <w:rFonts w:ascii="Times New Roman" w:eastAsia="Times New Roman" w:hAnsi="Times New Roman" w:cs="Times New Roman"/>
          <w:noProof/>
          <w:sz w:val="24"/>
          <w:szCs w:val="24"/>
        </w:rPr>
      </w:pPr>
      <w:r>
        <w:rPr>
          <w:rFonts w:ascii="Times New Roman" w:hAnsi="Times New Roman"/>
          <w:noProof/>
          <w:sz w:val="24"/>
        </w:rPr>
        <w:t xml:space="preserve">Inoltre la Commissione si propone di riesaminare le norme sul </w:t>
      </w:r>
      <w:r>
        <w:rPr>
          <w:rFonts w:ascii="Times New Roman" w:hAnsi="Times New Roman"/>
          <w:b/>
          <w:noProof/>
          <w:sz w:val="24"/>
        </w:rPr>
        <w:t>regime per i beni d</w:t>
      </w:r>
      <w:r w:rsidR="00CE365F">
        <w:rPr>
          <w:rFonts w:ascii="Times New Roman" w:hAnsi="Times New Roman"/>
          <w:b/>
          <w:noProof/>
          <w:sz w:val="24"/>
        </w:rPr>
        <w:t>'</w:t>
      </w:r>
      <w:r>
        <w:rPr>
          <w:rFonts w:ascii="Times New Roman" w:hAnsi="Times New Roman"/>
          <w:b/>
          <w:noProof/>
          <w:sz w:val="24"/>
        </w:rPr>
        <w:t>occasione di cui alla direttiva IVA</w:t>
      </w:r>
      <w:r>
        <w:rPr>
          <w:rStyle w:val="FootnoteReference"/>
          <w:rFonts w:ascii="Times New Roman" w:eastAsia="Times New Roman" w:hAnsi="Times New Roman" w:cs="Times New Roman"/>
          <w:noProof/>
          <w:sz w:val="24"/>
          <w:szCs w:val="24"/>
        </w:rPr>
        <w:footnoteReference w:id="28"/>
      </w:r>
      <w:r>
        <w:rPr>
          <w:rFonts w:ascii="Times New Roman" w:hAnsi="Times New Roman"/>
          <w:noProof/>
          <w:sz w:val="24"/>
        </w:rPr>
        <w:t>, nell</w:t>
      </w:r>
      <w:r w:rsidR="00CE365F">
        <w:rPr>
          <w:rFonts w:ascii="Times New Roman" w:hAnsi="Times New Roman"/>
          <w:noProof/>
          <w:sz w:val="24"/>
        </w:rPr>
        <w:t>'</w:t>
      </w:r>
      <w:r>
        <w:rPr>
          <w:rFonts w:ascii="Times New Roman" w:hAnsi="Times New Roman"/>
          <w:noProof/>
          <w:sz w:val="24"/>
        </w:rPr>
        <w:t>ambito dell</w:t>
      </w:r>
      <w:r w:rsidR="00CE365F">
        <w:rPr>
          <w:rFonts w:ascii="Times New Roman" w:hAnsi="Times New Roman"/>
          <w:noProof/>
          <w:sz w:val="24"/>
        </w:rPr>
        <w:t>'</w:t>
      </w:r>
      <w:r>
        <w:rPr>
          <w:rFonts w:ascii="Times New Roman" w:hAnsi="Times New Roman"/>
          <w:noProof/>
          <w:sz w:val="24"/>
        </w:rPr>
        <w:t xml:space="preserve">iniziativa </w:t>
      </w:r>
      <w:r w:rsidR="00CE365F">
        <w:rPr>
          <w:rFonts w:ascii="Times New Roman" w:hAnsi="Times New Roman"/>
          <w:noProof/>
          <w:sz w:val="24"/>
        </w:rPr>
        <w:t>"</w:t>
      </w:r>
      <w:r>
        <w:rPr>
          <w:rFonts w:ascii="Times New Roman" w:hAnsi="Times New Roman"/>
          <w:noProof/>
          <w:sz w:val="24"/>
        </w:rPr>
        <w:t>Green VAT</w:t>
      </w:r>
      <w:r w:rsidR="00CE365F">
        <w:rPr>
          <w:rFonts w:ascii="Times New Roman" w:hAnsi="Times New Roman"/>
          <w:noProof/>
          <w:sz w:val="24"/>
        </w:rPr>
        <w:t>"</w:t>
      </w:r>
      <w:r>
        <w:rPr>
          <w:rFonts w:ascii="Times New Roman" w:hAnsi="Times New Roman"/>
          <w:noProof/>
          <w:sz w:val="24"/>
        </w:rPr>
        <w:t xml:space="preserve"> (IVA verde) per affrontare la questione dell</w:t>
      </w:r>
      <w:r w:rsidR="00CE365F">
        <w:rPr>
          <w:rFonts w:ascii="Times New Roman" w:hAnsi="Times New Roman"/>
          <w:noProof/>
          <w:sz w:val="24"/>
        </w:rPr>
        <w:t>'</w:t>
      </w:r>
      <w:r>
        <w:rPr>
          <w:rFonts w:ascii="Times New Roman" w:hAnsi="Times New Roman"/>
          <w:noProof/>
          <w:sz w:val="24"/>
        </w:rPr>
        <w:t>IVA insita nei prodotti di seconda mano. Infine, per garantire un</w:t>
      </w:r>
      <w:r w:rsidR="00CE365F">
        <w:rPr>
          <w:rFonts w:ascii="Times New Roman" w:hAnsi="Times New Roman"/>
          <w:noProof/>
          <w:sz w:val="24"/>
        </w:rPr>
        <w:t>'</w:t>
      </w:r>
      <w:r>
        <w:rPr>
          <w:rFonts w:ascii="Times New Roman" w:hAnsi="Times New Roman"/>
          <w:noProof/>
          <w:sz w:val="24"/>
        </w:rPr>
        <w:t>efficace transizione verso la circolarità, occorrerà lavorare in stretta collaborazione con tutti i portatori di interessi. A tal fine la Commissione avvierà un dialogo sulla circolarità per l</w:t>
      </w:r>
      <w:r w:rsidR="00CE365F">
        <w:rPr>
          <w:rFonts w:ascii="Times New Roman" w:hAnsi="Times New Roman"/>
          <w:noProof/>
          <w:sz w:val="24"/>
        </w:rPr>
        <w:t>'</w:t>
      </w:r>
      <w:r>
        <w:rPr>
          <w:rFonts w:ascii="Times New Roman" w:hAnsi="Times New Roman"/>
          <w:noProof/>
          <w:sz w:val="24"/>
        </w:rPr>
        <w:t>industria pulita, per preparare l</w:t>
      </w:r>
      <w:r w:rsidR="00CE365F">
        <w:rPr>
          <w:rFonts w:ascii="Times New Roman" w:hAnsi="Times New Roman"/>
          <w:noProof/>
          <w:sz w:val="24"/>
        </w:rPr>
        <w:t>'</w:t>
      </w:r>
      <w:r>
        <w:rPr>
          <w:rFonts w:ascii="Times New Roman" w:hAnsi="Times New Roman"/>
          <w:noProof/>
          <w:sz w:val="24"/>
        </w:rPr>
        <w:t>elaborazione dell</w:t>
      </w:r>
      <w:r w:rsidR="00CE365F">
        <w:rPr>
          <w:rFonts w:ascii="Times New Roman" w:hAnsi="Times New Roman"/>
          <w:noProof/>
          <w:sz w:val="24"/>
        </w:rPr>
        <w:t>'</w:t>
      </w:r>
      <w:r>
        <w:rPr>
          <w:rFonts w:ascii="Times New Roman" w:hAnsi="Times New Roman"/>
          <w:noProof/>
          <w:sz w:val="24"/>
        </w:rPr>
        <w:t>atto legislativo sull</w:t>
      </w:r>
      <w:r w:rsidR="00CE365F">
        <w:rPr>
          <w:rFonts w:ascii="Times New Roman" w:hAnsi="Times New Roman"/>
          <w:noProof/>
          <w:sz w:val="24"/>
        </w:rPr>
        <w:t>'</w:t>
      </w:r>
      <w:r>
        <w:rPr>
          <w:rFonts w:ascii="Times New Roman" w:hAnsi="Times New Roman"/>
          <w:noProof/>
          <w:sz w:val="24"/>
        </w:rPr>
        <w:t>economia circolare e individuare i settori in cui sono necessari ulteriori interventi.</w:t>
      </w:r>
    </w:p>
    <w:p w14:paraId="5D5B91C9" w14:textId="7FC840B7" w:rsidR="00685049" w:rsidRPr="00FB363D" w:rsidRDefault="00685049" w:rsidP="00685049">
      <w:pPr>
        <w:spacing w:line="278" w:lineRule="auto"/>
        <w:jc w:val="both"/>
        <w:rPr>
          <w:rFonts w:ascii="Times New Roman" w:eastAsia="Times New Roman" w:hAnsi="Times New Roman" w:cs="Times New Roman"/>
          <w:i/>
          <w:noProof/>
          <w:sz w:val="24"/>
          <w:szCs w:val="24"/>
        </w:rPr>
      </w:pPr>
      <w:r>
        <w:rPr>
          <w:rFonts w:ascii="Times New Roman" w:hAnsi="Times New Roman"/>
          <w:noProof/>
          <w:sz w:val="24"/>
        </w:rPr>
        <w:t>L</w:t>
      </w:r>
      <w:r w:rsidR="00CE365F">
        <w:rPr>
          <w:rFonts w:ascii="Times New Roman" w:hAnsi="Times New Roman"/>
          <w:noProof/>
          <w:sz w:val="24"/>
        </w:rPr>
        <w:t>'</w:t>
      </w:r>
      <w:r>
        <w:rPr>
          <w:rFonts w:ascii="Times New Roman" w:hAnsi="Times New Roman"/>
          <w:noProof/>
          <w:sz w:val="24"/>
        </w:rPr>
        <w:t>esempio dei fertilizzanti illustra il potenziale del patto per l</w:t>
      </w:r>
      <w:r w:rsidR="00CE365F">
        <w:rPr>
          <w:rFonts w:ascii="Times New Roman" w:hAnsi="Times New Roman"/>
          <w:noProof/>
          <w:sz w:val="24"/>
        </w:rPr>
        <w:t>'</w:t>
      </w:r>
      <w:r>
        <w:rPr>
          <w:rFonts w:ascii="Times New Roman" w:hAnsi="Times New Roman"/>
          <w:noProof/>
          <w:sz w:val="24"/>
        </w:rPr>
        <w:t>industria pulita in tutti i settori, evidenziando come l</w:t>
      </w:r>
      <w:r w:rsidR="00CE365F">
        <w:rPr>
          <w:rFonts w:ascii="Times New Roman" w:hAnsi="Times New Roman"/>
          <w:noProof/>
          <w:sz w:val="24"/>
        </w:rPr>
        <w:t>'</w:t>
      </w:r>
      <w:r>
        <w:rPr>
          <w:rFonts w:ascii="Times New Roman" w:hAnsi="Times New Roman"/>
          <w:noProof/>
          <w:sz w:val="24"/>
        </w:rPr>
        <w:t>agenda sulla circolarità sia un</w:t>
      </w:r>
      <w:r w:rsidR="00CE365F">
        <w:rPr>
          <w:rFonts w:ascii="Times New Roman" w:hAnsi="Times New Roman"/>
          <w:noProof/>
          <w:sz w:val="24"/>
        </w:rPr>
        <w:t>'</w:t>
      </w:r>
      <w:r>
        <w:rPr>
          <w:rFonts w:ascii="Times New Roman" w:hAnsi="Times New Roman"/>
          <w:noProof/>
          <w:sz w:val="24"/>
        </w:rPr>
        <w:t>agenda per la sicurezza. La produzione interna di fertilizzanti, compresi quelli a basse emissioni di carbonio e quelli ottenuti a partire da nutrienti riciclati, riduce la dipendenza dalle importazioni e le emissioni, promuove modelli imprenditoriali circolari e dovrebbe poter ridurre i prezzi dei fattori di produzione per gli agricoltori.</w:t>
      </w:r>
      <w:r>
        <w:rPr>
          <w:rFonts w:ascii="Times New Roman" w:hAnsi="Times New Roman"/>
          <w:i/>
          <w:noProof/>
          <w:sz w:val="24"/>
        </w:rPr>
        <w:t xml:space="preserve"> </w:t>
      </w:r>
    </w:p>
    <w:p w14:paraId="20C4FCC6" w14:textId="77777777" w:rsidR="00380845" w:rsidRPr="00FB363D" w:rsidRDefault="00380845" w:rsidP="00ED5D04">
      <w:pPr>
        <w:spacing w:line="278" w:lineRule="auto"/>
        <w:jc w:val="both"/>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7747"/>
        <w:gridCol w:w="1269"/>
      </w:tblGrid>
      <w:tr w:rsidR="00224C03" w:rsidRPr="00FB363D" w14:paraId="67CFB6AD" w14:textId="77777777" w:rsidTr="00FB363D">
        <w:tc>
          <w:tcPr>
            <w:tcW w:w="7792" w:type="dxa"/>
            <w:shd w:val="clear" w:color="auto" w:fill="DAE9F7" w:themeFill="text2" w:themeFillTint="1A"/>
            <w:vAlign w:val="center"/>
          </w:tcPr>
          <w:p w14:paraId="5702B3E8" w14:textId="62DD1864" w:rsidR="00224C03" w:rsidRPr="00FB363D" w:rsidRDefault="00224C03" w:rsidP="00380845">
            <w:pPr>
              <w:jc w:val="center"/>
              <w:rPr>
                <w:rFonts w:ascii="Times New Roman" w:hAnsi="Times New Roman" w:cs="Times New Roman"/>
                <w:noProof/>
                <w:sz w:val="24"/>
                <w:szCs w:val="24"/>
              </w:rPr>
            </w:pPr>
            <w:r>
              <w:rPr>
                <w:rFonts w:ascii="Times New Roman" w:hAnsi="Times New Roman"/>
                <w:noProof/>
                <w:sz w:val="24"/>
              </w:rPr>
              <w:t>Iniziative faro – Alimentare l</w:t>
            </w:r>
            <w:r w:rsidR="00CE365F">
              <w:rPr>
                <w:rFonts w:ascii="Times New Roman" w:hAnsi="Times New Roman"/>
                <w:noProof/>
                <w:sz w:val="24"/>
              </w:rPr>
              <w:t>'</w:t>
            </w:r>
            <w:r>
              <w:rPr>
                <w:rFonts w:ascii="Times New Roman" w:hAnsi="Times New Roman"/>
                <w:noProof/>
                <w:sz w:val="24"/>
              </w:rPr>
              <w:t>economia circolare: un accesso sicuro ai materiali e alle risorse</w:t>
            </w:r>
          </w:p>
        </w:tc>
        <w:tc>
          <w:tcPr>
            <w:tcW w:w="1224" w:type="dxa"/>
            <w:shd w:val="clear" w:color="auto" w:fill="DAE9F7" w:themeFill="text2" w:themeFillTint="1A"/>
            <w:vAlign w:val="center"/>
          </w:tcPr>
          <w:p w14:paraId="1DBC9C95" w14:textId="77777777" w:rsidR="00224C03" w:rsidRPr="00FB363D" w:rsidRDefault="00224C03" w:rsidP="00BA2258">
            <w:pPr>
              <w:jc w:val="center"/>
              <w:rPr>
                <w:rFonts w:ascii="Times New Roman" w:hAnsi="Times New Roman" w:cs="Times New Roman"/>
                <w:noProof/>
                <w:sz w:val="24"/>
                <w:szCs w:val="24"/>
              </w:rPr>
            </w:pPr>
            <w:r>
              <w:rPr>
                <w:rFonts w:ascii="Times New Roman" w:hAnsi="Times New Roman"/>
                <w:noProof/>
                <w:sz w:val="24"/>
              </w:rPr>
              <w:t>Calendario</w:t>
            </w:r>
          </w:p>
        </w:tc>
      </w:tr>
      <w:tr w:rsidR="00224C03" w:rsidRPr="00FB363D" w14:paraId="7586ADF0" w14:textId="77777777" w:rsidTr="00FB363D">
        <w:trPr>
          <w:trHeight w:val="530"/>
        </w:trPr>
        <w:tc>
          <w:tcPr>
            <w:tcW w:w="7792" w:type="dxa"/>
            <w:vAlign w:val="center"/>
          </w:tcPr>
          <w:p w14:paraId="269FEDAE" w14:textId="5BB90B9C" w:rsidR="00224C03" w:rsidRPr="00FB363D" w:rsidRDefault="00380845">
            <w:pPr>
              <w:rPr>
                <w:rFonts w:ascii="Times New Roman" w:hAnsi="Times New Roman" w:cs="Times New Roman"/>
                <w:noProof/>
                <w:sz w:val="24"/>
                <w:szCs w:val="24"/>
              </w:rPr>
            </w:pPr>
            <w:r>
              <w:rPr>
                <w:rFonts w:ascii="Times New Roman" w:hAnsi="Times New Roman"/>
                <w:noProof/>
                <w:sz w:val="24"/>
              </w:rPr>
              <w:t xml:space="preserve">Primo elenco di progetti strategici a norma del regolamento sulle materie prime critiche </w:t>
            </w:r>
          </w:p>
        </w:tc>
        <w:tc>
          <w:tcPr>
            <w:tcW w:w="1224" w:type="dxa"/>
            <w:vAlign w:val="center"/>
          </w:tcPr>
          <w:p w14:paraId="606DF617" w14:textId="77777777" w:rsidR="00224C03" w:rsidRPr="00FB363D" w:rsidRDefault="00224C03" w:rsidP="00BA2258">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2025</w:t>
            </w:r>
          </w:p>
        </w:tc>
      </w:tr>
      <w:tr w:rsidR="006A7C18" w:rsidRPr="00FB363D" w14:paraId="120FA377" w14:textId="77777777" w:rsidTr="00FB363D">
        <w:trPr>
          <w:trHeight w:val="530"/>
        </w:trPr>
        <w:tc>
          <w:tcPr>
            <w:tcW w:w="7792" w:type="dxa"/>
            <w:vAlign w:val="center"/>
          </w:tcPr>
          <w:p w14:paraId="03B3B3B8" w14:textId="2BCE4CB6" w:rsidR="006A7C18" w:rsidRPr="00FB363D" w:rsidRDefault="006A7C18" w:rsidP="006A7C18">
            <w:pPr>
              <w:rPr>
                <w:rFonts w:ascii="Times New Roman" w:hAnsi="Times New Roman" w:cs="Times New Roman"/>
                <w:noProof/>
                <w:sz w:val="24"/>
                <w:szCs w:val="24"/>
              </w:rPr>
            </w:pPr>
            <w:r>
              <w:rPr>
                <w:rFonts w:ascii="Times New Roman" w:hAnsi="Times New Roman"/>
                <w:noProof/>
                <w:sz w:val="24"/>
              </w:rPr>
              <w:t xml:space="preserve">Adozione del piano di lavoro sulla progettazione ecocompatibile </w:t>
            </w:r>
          </w:p>
        </w:tc>
        <w:tc>
          <w:tcPr>
            <w:tcW w:w="1224" w:type="dxa"/>
            <w:vAlign w:val="center"/>
          </w:tcPr>
          <w:p w14:paraId="200244A1" w14:textId="2461A0AF" w:rsidR="006A7C18" w:rsidRPr="00FB363D" w:rsidRDefault="006A7C18" w:rsidP="00BA2258">
            <w:pPr>
              <w:jc w:val="center"/>
              <w:rPr>
                <w:rFonts w:ascii="Times New Roman" w:hAnsi="Times New Roman" w:cs="Times New Roman"/>
                <w:noProof/>
                <w:sz w:val="24"/>
                <w:szCs w:val="24"/>
              </w:rPr>
            </w:pPr>
            <w:r>
              <w:rPr>
                <w:rFonts w:ascii="Times New Roman" w:hAnsi="Times New Roman"/>
                <w:noProof/>
                <w:sz w:val="24"/>
              </w:rPr>
              <w:t xml:space="preserve">Secondo trimestre </w:t>
            </w:r>
            <w:r w:rsidRPr="00CE365F">
              <w:rPr>
                <w:rFonts w:ascii="Times New Roman" w:hAnsi="Times New Roman"/>
                <w:noProof/>
                <w:sz w:val="24"/>
              </w:rPr>
              <w:t>2025</w:t>
            </w:r>
          </w:p>
        </w:tc>
      </w:tr>
      <w:tr w:rsidR="00224C03" w:rsidRPr="00FB363D" w14:paraId="1AE348B8" w14:textId="77777777" w:rsidTr="00FB363D">
        <w:trPr>
          <w:trHeight w:val="530"/>
        </w:trPr>
        <w:tc>
          <w:tcPr>
            <w:tcW w:w="7792" w:type="dxa"/>
            <w:vAlign w:val="center"/>
          </w:tcPr>
          <w:p w14:paraId="4ACBCB5F" w14:textId="5A466224" w:rsidR="00224C03" w:rsidRPr="00FB363D" w:rsidRDefault="00224C03">
            <w:pPr>
              <w:rPr>
                <w:rFonts w:ascii="Times New Roman" w:hAnsi="Times New Roman" w:cs="Times New Roman"/>
                <w:noProof/>
                <w:sz w:val="24"/>
                <w:szCs w:val="24"/>
              </w:rPr>
            </w:pPr>
            <w:r>
              <w:rPr>
                <w:rFonts w:ascii="Times New Roman" w:hAnsi="Times New Roman"/>
                <w:noProof/>
                <w:sz w:val="24"/>
              </w:rPr>
              <w:t>Centro dell</w:t>
            </w:r>
            <w:r w:rsidR="00CE365F">
              <w:rPr>
                <w:rFonts w:ascii="Times New Roman" w:hAnsi="Times New Roman"/>
                <w:noProof/>
                <w:sz w:val="24"/>
              </w:rPr>
              <w:t>'</w:t>
            </w:r>
            <w:r>
              <w:rPr>
                <w:rFonts w:ascii="Times New Roman" w:hAnsi="Times New Roman"/>
                <w:noProof/>
                <w:sz w:val="24"/>
              </w:rPr>
              <w:t xml:space="preserve">UE per le materie prime critiche: acquisti in comune e gestione delle scorte strategiche </w:t>
            </w:r>
          </w:p>
        </w:tc>
        <w:tc>
          <w:tcPr>
            <w:tcW w:w="1224" w:type="dxa"/>
            <w:vAlign w:val="center"/>
          </w:tcPr>
          <w:p w14:paraId="0745C6AB" w14:textId="77777777" w:rsidR="00224C03" w:rsidRPr="00FB363D" w:rsidRDefault="00224C03" w:rsidP="00BA2258">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2026</w:t>
            </w:r>
          </w:p>
        </w:tc>
      </w:tr>
      <w:tr w:rsidR="00224C03" w:rsidRPr="00FB363D" w14:paraId="5E49CEDA" w14:textId="77777777" w:rsidTr="00FB363D">
        <w:trPr>
          <w:trHeight w:val="746"/>
        </w:trPr>
        <w:tc>
          <w:tcPr>
            <w:tcW w:w="7792" w:type="dxa"/>
            <w:vAlign w:val="center"/>
          </w:tcPr>
          <w:p w14:paraId="1C696FF8" w14:textId="1FFFAEBD" w:rsidR="00224C03" w:rsidRPr="00FB363D" w:rsidRDefault="00224C03">
            <w:pPr>
              <w:rPr>
                <w:rFonts w:ascii="Times New Roman" w:hAnsi="Times New Roman" w:cs="Times New Roman"/>
                <w:noProof/>
                <w:sz w:val="24"/>
                <w:szCs w:val="24"/>
              </w:rPr>
            </w:pPr>
            <w:r>
              <w:rPr>
                <w:rFonts w:ascii="Times New Roman" w:hAnsi="Times New Roman"/>
                <w:noProof/>
                <w:sz w:val="24"/>
              </w:rPr>
              <w:t>Atto legislativo sull</w:t>
            </w:r>
            <w:r w:rsidR="00CE365F">
              <w:rPr>
                <w:rFonts w:ascii="Times New Roman" w:hAnsi="Times New Roman"/>
                <w:noProof/>
                <w:sz w:val="24"/>
              </w:rPr>
              <w:t>'</w:t>
            </w:r>
            <w:r>
              <w:rPr>
                <w:rFonts w:ascii="Times New Roman" w:hAnsi="Times New Roman"/>
                <w:noProof/>
                <w:sz w:val="24"/>
              </w:rPr>
              <w:t xml:space="preserve">economia circolare </w:t>
            </w:r>
          </w:p>
        </w:tc>
        <w:tc>
          <w:tcPr>
            <w:tcW w:w="1224" w:type="dxa"/>
            <w:vAlign w:val="center"/>
          </w:tcPr>
          <w:p w14:paraId="13F94E9E" w14:textId="77777777" w:rsidR="00224C03" w:rsidRPr="00FB363D" w:rsidRDefault="00224C03" w:rsidP="00BA2258">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2026</w:t>
            </w:r>
          </w:p>
        </w:tc>
      </w:tr>
      <w:tr w:rsidR="00387EAB" w:rsidRPr="00FB363D" w14:paraId="1E59EA11" w14:textId="77777777" w:rsidTr="00FB363D">
        <w:trPr>
          <w:trHeight w:val="420"/>
        </w:trPr>
        <w:tc>
          <w:tcPr>
            <w:tcW w:w="7792" w:type="dxa"/>
            <w:vAlign w:val="center"/>
          </w:tcPr>
          <w:p w14:paraId="277ACDD0" w14:textId="1C5B04C9" w:rsidR="00387EAB" w:rsidRPr="00FB363D" w:rsidRDefault="00387EAB">
            <w:pPr>
              <w:rPr>
                <w:rFonts w:ascii="Times New Roman" w:hAnsi="Times New Roman" w:cs="Times New Roman"/>
                <w:noProof/>
                <w:sz w:val="24"/>
                <w:szCs w:val="24"/>
              </w:rPr>
            </w:pPr>
            <w:r>
              <w:rPr>
                <w:rFonts w:ascii="Times New Roman" w:hAnsi="Times New Roman"/>
                <w:noProof/>
                <w:sz w:val="24"/>
              </w:rPr>
              <w:t xml:space="preserve">Iniziativa </w:t>
            </w:r>
            <w:r w:rsidR="00CE365F">
              <w:rPr>
                <w:rFonts w:ascii="Times New Roman" w:hAnsi="Times New Roman"/>
                <w:noProof/>
                <w:sz w:val="24"/>
              </w:rPr>
              <w:t>"</w:t>
            </w:r>
            <w:r>
              <w:rPr>
                <w:rFonts w:ascii="Times New Roman" w:hAnsi="Times New Roman"/>
                <w:noProof/>
                <w:sz w:val="24"/>
              </w:rPr>
              <w:t>Green VAT</w:t>
            </w:r>
            <w:r w:rsidR="00CE365F">
              <w:rPr>
                <w:rFonts w:ascii="Times New Roman" w:hAnsi="Times New Roman"/>
                <w:noProof/>
                <w:sz w:val="24"/>
              </w:rPr>
              <w:t>"</w:t>
            </w:r>
          </w:p>
        </w:tc>
        <w:tc>
          <w:tcPr>
            <w:tcW w:w="1224" w:type="dxa"/>
            <w:vAlign w:val="center"/>
          </w:tcPr>
          <w:p w14:paraId="2D367CAE" w14:textId="5C718BA5" w:rsidR="00387EAB" w:rsidRPr="00FB363D" w:rsidRDefault="1019A2AF" w:rsidP="00FB363D">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2026</w:t>
            </w:r>
          </w:p>
        </w:tc>
      </w:tr>
      <w:tr w:rsidR="00224C03" w:rsidRPr="00FB363D" w14:paraId="1E810EDD" w14:textId="77777777" w:rsidTr="00FB363D">
        <w:trPr>
          <w:trHeight w:val="746"/>
        </w:trPr>
        <w:tc>
          <w:tcPr>
            <w:tcW w:w="7792" w:type="dxa"/>
            <w:vAlign w:val="center"/>
          </w:tcPr>
          <w:p w14:paraId="509157A9" w14:textId="79BC6773" w:rsidR="00224C03" w:rsidRPr="00FB363D" w:rsidRDefault="00224C03">
            <w:pPr>
              <w:rPr>
                <w:rFonts w:ascii="Times New Roman" w:hAnsi="Times New Roman" w:cs="Times New Roman"/>
                <w:noProof/>
                <w:sz w:val="24"/>
                <w:szCs w:val="24"/>
              </w:rPr>
            </w:pPr>
            <w:r>
              <w:rPr>
                <w:rFonts w:ascii="Times New Roman" w:hAnsi="Times New Roman"/>
                <w:noProof/>
                <w:sz w:val="24"/>
              </w:rPr>
              <w:t>Poli transregionali per la circolarità</w:t>
            </w:r>
          </w:p>
        </w:tc>
        <w:tc>
          <w:tcPr>
            <w:tcW w:w="1224" w:type="dxa"/>
            <w:vAlign w:val="center"/>
          </w:tcPr>
          <w:p w14:paraId="72DCDFC2" w14:textId="0B07316E" w:rsidR="00224C03" w:rsidRPr="00FB363D" w:rsidRDefault="00224C03" w:rsidP="00BA2258">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2026</w:t>
            </w:r>
          </w:p>
        </w:tc>
      </w:tr>
      <w:tr w:rsidR="002065E0" w:rsidRPr="00FB363D" w14:paraId="2CEF3349" w14:textId="77777777" w:rsidTr="00FB363D">
        <w:trPr>
          <w:trHeight w:val="746"/>
        </w:trPr>
        <w:tc>
          <w:tcPr>
            <w:tcW w:w="9016" w:type="dxa"/>
            <w:gridSpan w:val="2"/>
            <w:shd w:val="clear" w:color="auto" w:fill="DAE9F7" w:themeFill="text2" w:themeFillTint="1A"/>
            <w:vAlign w:val="center"/>
          </w:tcPr>
          <w:p w14:paraId="16C55F8C" w14:textId="463AEF11" w:rsidR="002065E0" w:rsidRPr="00FB363D" w:rsidRDefault="0028232C" w:rsidP="00FB363D">
            <w:pPr>
              <w:spacing w:after="160" w:line="259" w:lineRule="auto"/>
              <w:jc w:val="center"/>
              <w:rPr>
                <w:rFonts w:ascii="Times New Roman" w:hAnsi="Times New Roman" w:cs="Times New Roman"/>
                <w:b/>
                <w:noProof/>
                <w:sz w:val="24"/>
                <w:szCs w:val="24"/>
              </w:rPr>
            </w:pPr>
            <w:r>
              <w:rPr>
                <w:rFonts w:ascii="Times New Roman" w:hAnsi="Times New Roman"/>
                <w:noProof/>
                <w:sz w:val="24"/>
              </w:rPr>
              <w:t>ICP – Portare il tasso di utilizzo circolare dei materiali dall</w:t>
            </w:r>
            <w:r w:rsidR="00CE365F">
              <w:rPr>
                <w:rFonts w:ascii="Times New Roman" w:hAnsi="Times New Roman"/>
                <w:noProof/>
                <w:sz w:val="24"/>
              </w:rPr>
              <w:t>'</w:t>
            </w:r>
            <w:r w:rsidRPr="00CE365F">
              <w:rPr>
                <w:rFonts w:ascii="Times New Roman" w:hAnsi="Times New Roman"/>
                <w:noProof/>
                <w:sz w:val="24"/>
              </w:rPr>
              <w:t>11</w:t>
            </w:r>
            <w:r>
              <w:rPr>
                <w:rFonts w:ascii="Times New Roman" w:hAnsi="Times New Roman"/>
                <w:noProof/>
                <w:sz w:val="24"/>
              </w:rPr>
              <w:t>,</w:t>
            </w:r>
            <w:r w:rsidRPr="00CE365F">
              <w:rPr>
                <w:rFonts w:ascii="Times New Roman" w:hAnsi="Times New Roman"/>
                <w:noProof/>
                <w:sz w:val="24"/>
              </w:rPr>
              <w:t>8</w:t>
            </w:r>
            <w:r>
              <w:rPr>
                <w:rFonts w:ascii="Times New Roman" w:hAnsi="Times New Roman"/>
                <w:noProof/>
                <w:sz w:val="24"/>
              </w:rPr>
              <w:t xml:space="preserve"> % attuale al </w:t>
            </w:r>
            <w:r w:rsidRPr="00CE365F">
              <w:rPr>
                <w:rFonts w:ascii="Times New Roman" w:hAnsi="Times New Roman"/>
                <w:noProof/>
                <w:sz w:val="24"/>
              </w:rPr>
              <w:t>24</w:t>
            </w:r>
            <w:r>
              <w:rPr>
                <w:rFonts w:ascii="Times New Roman" w:hAnsi="Times New Roman"/>
                <w:noProof/>
                <w:sz w:val="24"/>
              </w:rPr>
              <w:t> %</w:t>
            </w:r>
            <w:r>
              <w:rPr>
                <w:rStyle w:val="FootnoteReference"/>
                <w:rFonts w:ascii="Times New Roman" w:hAnsi="Times New Roman" w:cs="Times New Roman"/>
                <w:bCs/>
                <w:noProof/>
                <w:sz w:val="24"/>
                <w:szCs w:val="24"/>
                <w:lang w:val="en-IE"/>
              </w:rPr>
              <w:footnoteReference w:id="29"/>
            </w:r>
            <w:r>
              <w:rPr>
                <w:rFonts w:ascii="Times New Roman" w:hAnsi="Times New Roman"/>
                <w:noProof/>
                <w:sz w:val="24"/>
              </w:rPr>
              <w:t xml:space="preserve"> entro il </w:t>
            </w:r>
            <w:r w:rsidRPr="00CE365F">
              <w:rPr>
                <w:rFonts w:ascii="Times New Roman" w:hAnsi="Times New Roman"/>
                <w:noProof/>
                <w:sz w:val="24"/>
              </w:rPr>
              <w:t>2030</w:t>
            </w:r>
            <w:r>
              <w:rPr>
                <w:rStyle w:val="FootnoteReference"/>
                <w:rFonts w:ascii="Times New Roman" w:hAnsi="Times New Roman" w:cs="Times New Roman"/>
                <w:bCs/>
                <w:noProof/>
                <w:sz w:val="24"/>
                <w:szCs w:val="24"/>
                <w:lang w:val="en-IE"/>
              </w:rPr>
              <w:footnoteReference w:id="30"/>
            </w:r>
          </w:p>
        </w:tc>
      </w:tr>
    </w:tbl>
    <w:p w14:paraId="75FA6470" w14:textId="77777777" w:rsidR="00224C03" w:rsidRPr="00FB363D" w:rsidRDefault="00224C03" w:rsidP="00CE365F">
      <w:pPr>
        <w:pStyle w:val="ListParagraph"/>
        <w:keepNext/>
        <w:keepLines/>
        <w:numPr>
          <w:ilvl w:val="0"/>
          <w:numId w:val="1"/>
        </w:numPr>
        <w:spacing w:before="360"/>
        <w:ind w:left="357" w:hanging="357"/>
        <w:jc w:val="both"/>
        <w:rPr>
          <w:rFonts w:ascii="Times New Roman" w:eastAsia="Times New Roman" w:hAnsi="Times New Roman" w:cs="Times New Roman"/>
          <w:b/>
          <w:noProof/>
          <w:sz w:val="24"/>
          <w:szCs w:val="24"/>
        </w:rPr>
      </w:pPr>
      <w:bookmarkStart w:id="51" w:name="_Hlk190465138"/>
      <w:r>
        <w:rPr>
          <w:rFonts w:ascii="Times New Roman" w:hAnsi="Times New Roman"/>
          <w:b/>
          <w:noProof/>
          <w:sz w:val="24"/>
        </w:rPr>
        <w:t xml:space="preserve">Mercati globali e partenariati internazionali </w:t>
      </w:r>
    </w:p>
    <w:bookmarkEnd w:id="51"/>
    <w:p w14:paraId="090B4962" w14:textId="0E73882B" w:rsidR="00A146C9" w:rsidRPr="00FB363D" w:rsidRDefault="213DF2F3" w:rsidP="096CD86C">
      <w:pPr>
        <w:spacing w:after="120"/>
        <w:jc w:val="both"/>
        <w:rPr>
          <w:rFonts w:ascii="Times New Roman" w:hAnsi="Times New Roman" w:cs="Times New Roman"/>
          <w:noProof/>
          <w:sz w:val="24"/>
          <w:szCs w:val="24"/>
        </w:rPr>
      </w:pPr>
      <w:r>
        <w:rPr>
          <w:rFonts w:ascii="Times New Roman" w:hAnsi="Times New Roman"/>
          <w:b/>
          <w:noProof/>
          <w:sz w:val="24"/>
        </w:rPr>
        <w:t>Il conseguimento degli obiettivi del nuovo patto per l</w:t>
      </w:r>
      <w:r w:rsidR="00CE365F">
        <w:rPr>
          <w:rFonts w:ascii="Times New Roman" w:hAnsi="Times New Roman"/>
          <w:b/>
          <w:noProof/>
          <w:sz w:val="24"/>
        </w:rPr>
        <w:t>'</w:t>
      </w:r>
      <w:r>
        <w:rPr>
          <w:rFonts w:ascii="Times New Roman" w:hAnsi="Times New Roman"/>
          <w:b/>
          <w:noProof/>
          <w:sz w:val="24"/>
        </w:rPr>
        <w:t xml:space="preserve">industria pulita è strettamente legato alla nostra capacità di agire a livello internazionale. </w:t>
      </w:r>
      <w:r>
        <w:rPr>
          <w:rFonts w:ascii="Times New Roman" w:hAnsi="Times New Roman"/>
          <w:noProof/>
          <w:sz w:val="24"/>
        </w:rPr>
        <w:t>L</w:t>
      </w:r>
      <w:r w:rsidR="00CE365F">
        <w:rPr>
          <w:rFonts w:ascii="Times New Roman" w:hAnsi="Times New Roman"/>
          <w:noProof/>
          <w:sz w:val="24"/>
        </w:rPr>
        <w:t>'</w:t>
      </w:r>
      <w:r>
        <w:rPr>
          <w:rFonts w:ascii="Times New Roman" w:hAnsi="Times New Roman"/>
          <w:noProof/>
          <w:sz w:val="24"/>
        </w:rPr>
        <w:t>UE non può realizzare i suoi obiettivi di industrializzazione pulita senza l</w:t>
      </w:r>
      <w:r w:rsidR="00CE365F">
        <w:rPr>
          <w:rFonts w:ascii="Times New Roman" w:hAnsi="Times New Roman"/>
          <w:noProof/>
          <w:sz w:val="24"/>
        </w:rPr>
        <w:t>'</w:t>
      </w:r>
      <w:r>
        <w:rPr>
          <w:rFonts w:ascii="Times New Roman" w:hAnsi="Times New Roman"/>
          <w:noProof/>
          <w:sz w:val="24"/>
        </w:rPr>
        <w:t>ausilio di partenariati sulla scena mondiale. Molte delle materie prime critiche essenziali per la transizione verde e per la resilienza e la sicurezza dell</w:t>
      </w:r>
      <w:r w:rsidR="00CE365F">
        <w:rPr>
          <w:rFonts w:ascii="Times New Roman" w:hAnsi="Times New Roman"/>
          <w:noProof/>
          <w:sz w:val="24"/>
        </w:rPr>
        <w:t>'</w:t>
      </w:r>
      <w:r>
        <w:rPr>
          <w:rFonts w:ascii="Times New Roman" w:hAnsi="Times New Roman"/>
          <w:noProof/>
          <w:sz w:val="24"/>
        </w:rPr>
        <w:t>UE provengono necessariamente da paesi terzi. Al contempo, anche i nostri partner condividono l</w:t>
      </w:r>
      <w:r w:rsidR="00CE365F">
        <w:rPr>
          <w:rFonts w:ascii="Times New Roman" w:hAnsi="Times New Roman"/>
          <w:noProof/>
          <w:sz w:val="24"/>
        </w:rPr>
        <w:t>'</w:t>
      </w:r>
      <w:r>
        <w:rPr>
          <w:rFonts w:ascii="Times New Roman" w:hAnsi="Times New Roman"/>
          <w:noProof/>
          <w:sz w:val="24"/>
        </w:rPr>
        <w:t xml:space="preserve">interesse a una transizione verso catene del valore industriali sostenibili, </w:t>
      </w:r>
      <w:bookmarkStart w:id="52" w:name="_Int_qNJFLK9j"/>
      <w:r>
        <w:rPr>
          <w:rFonts w:ascii="Times New Roman" w:hAnsi="Times New Roman"/>
          <w:noProof/>
          <w:sz w:val="24"/>
        </w:rPr>
        <w:t>diversificate</w:t>
      </w:r>
      <w:bookmarkEnd w:id="52"/>
      <w:r>
        <w:rPr>
          <w:rFonts w:ascii="Times New Roman" w:hAnsi="Times New Roman"/>
          <w:noProof/>
          <w:sz w:val="24"/>
        </w:rPr>
        <w:t xml:space="preserve"> e resilienti</w:t>
      </w:r>
      <w:r>
        <w:rPr>
          <w:noProof/>
        </w:rPr>
        <w:t>.</w:t>
      </w:r>
      <w:r>
        <w:rPr>
          <w:rFonts w:ascii="Times New Roman" w:hAnsi="Times New Roman"/>
          <w:noProof/>
          <w:sz w:val="24"/>
        </w:rPr>
        <w:t xml:space="preserve"> Il nostro successo economico dipende inoltre da scambi commerciali aperti e basati su regole e dall</w:t>
      </w:r>
      <w:r w:rsidR="00CE365F">
        <w:rPr>
          <w:rFonts w:ascii="Times New Roman" w:hAnsi="Times New Roman"/>
          <w:noProof/>
          <w:sz w:val="24"/>
        </w:rPr>
        <w:t>'</w:t>
      </w:r>
      <w:r>
        <w:rPr>
          <w:rFonts w:ascii="Times New Roman" w:hAnsi="Times New Roman"/>
          <w:noProof/>
          <w:sz w:val="24"/>
        </w:rPr>
        <w:t xml:space="preserve">accesso ai mercati terzi di beni e capitali. </w:t>
      </w:r>
    </w:p>
    <w:p w14:paraId="21EC158D" w14:textId="5067DC29" w:rsidR="00224C03" w:rsidRPr="00FB363D" w:rsidRDefault="7E54AE4E" w:rsidP="096CD86C">
      <w:pPr>
        <w:spacing w:after="120"/>
        <w:jc w:val="both"/>
        <w:rPr>
          <w:rFonts w:ascii="Times New Roman" w:hAnsi="Times New Roman" w:cs="Times New Roman"/>
          <w:noProof/>
          <w:sz w:val="24"/>
          <w:szCs w:val="24"/>
        </w:rPr>
      </w:pPr>
      <w:r>
        <w:rPr>
          <w:rFonts w:ascii="Times New Roman" w:hAnsi="Times New Roman"/>
          <w:noProof/>
          <w:sz w:val="24"/>
        </w:rPr>
        <w:t>Oggi le principali economie mondiali si contendono l</w:t>
      </w:r>
      <w:r w:rsidR="00CE365F">
        <w:rPr>
          <w:rFonts w:ascii="Times New Roman" w:hAnsi="Times New Roman"/>
          <w:noProof/>
          <w:sz w:val="24"/>
        </w:rPr>
        <w:t>'</w:t>
      </w:r>
      <w:r>
        <w:rPr>
          <w:rFonts w:ascii="Times New Roman" w:hAnsi="Times New Roman"/>
          <w:noProof/>
          <w:sz w:val="24"/>
        </w:rPr>
        <w:t>accesso ai mercati, alle materie prime critiche, alle nuove tecnologie e alle rotte commerciali globali in una corsa verso la neutralità climatica e per sviluppare o acquisire per prime le tecnologie strategiche. Inoltre l</w:t>
      </w:r>
      <w:r w:rsidR="00CE365F">
        <w:rPr>
          <w:rFonts w:ascii="Times New Roman" w:hAnsi="Times New Roman"/>
          <w:noProof/>
          <w:sz w:val="24"/>
        </w:rPr>
        <w:t>'</w:t>
      </w:r>
      <w:r>
        <w:rPr>
          <w:rFonts w:ascii="Times New Roman" w:hAnsi="Times New Roman"/>
          <w:noProof/>
          <w:sz w:val="24"/>
        </w:rPr>
        <w:t>industria è esposta a una concorrenza mondiale sleale, in particolare a causa dell</w:t>
      </w:r>
      <w:r w:rsidR="00CE365F">
        <w:rPr>
          <w:rFonts w:ascii="Times New Roman" w:hAnsi="Times New Roman"/>
          <w:noProof/>
          <w:sz w:val="24"/>
        </w:rPr>
        <w:t>'</w:t>
      </w:r>
      <w:r>
        <w:rPr>
          <w:rFonts w:ascii="Times New Roman" w:hAnsi="Times New Roman"/>
          <w:noProof/>
          <w:sz w:val="24"/>
        </w:rPr>
        <w:t>esportazione di sovraccapacità interne da altri paesi a prezzi fortemente scontati. Poiché siamo entrati in un</w:t>
      </w:r>
      <w:r w:rsidR="00CE365F">
        <w:rPr>
          <w:rFonts w:ascii="Times New Roman" w:hAnsi="Times New Roman"/>
          <w:noProof/>
          <w:sz w:val="24"/>
        </w:rPr>
        <w:t>'</w:t>
      </w:r>
      <w:r>
        <w:rPr>
          <w:rFonts w:ascii="Times New Roman" w:hAnsi="Times New Roman"/>
          <w:noProof/>
          <w:sz w:val="24"/>
        </w:rPr>
        <w:t>era di concorrenza geoeconomica mondiale, è necessario tutelare le condizioni di parità in tutto il mondo e garantire che il mercato dell</w:t>
      </w:r>
      <w:r w:rsidR="00CE365F">
        <w:rPr>
          <w:rFonts w:ascii="Times New Roman" w:hAnsi="Times New Roman"/>
          <w:noProof/>
          <w:sz w:val="24"/>
        </w:rPr>
        <w:t>'</w:t>
      </w:r>
      <w:r>
        <w:rPr>
          <w:rFonts w:ascii="Times New Roman" w:hAnsi="Times New Roman"/>
          <w:noProof/>
          <w:sz w:val="24"/>
        </w:rPr>
        <w:t>UE non diventi una destinazione di ripiego per le esportazioni derivanti dall</w:t>
      </w:r>
      <w:r w:rsidR="00CE365F">
        <w:rPr>
          <w:rFonts w:ascii="Times New Roman" w:hAnsi="Times New Roman"/>
          <w:noProof/>
          <w:sz w:val="24"/>
        </w:rPr>
        <w:t>'</w:t>
      </w:r>
      <w:r>
        <w:rPr>
          <w:rFonts w:ascii="Times New Roman" w:hAnsi="Times New Roman"/>
          <w:noProof/>
          <w:sz w:val="24"/>
        </w:rPr>
        <w:t>eccesso di capacità globale.</w:t>
      </w:r>
    </w:p>
    <w:p w14:paraId="7903753F" w14:textId="07A17B22" w:rsidR="00224C03" w:rsidRPr="00FB363D" w:rsidRDefault="00224C03" w:rsidP="005552D6">
      <w:pPr>
        <w:pStyle w:val="ListParagraph"/>
        <w:numPr>
          <w:ilvl w:val="1"/>
          <w:numId w:val="1"/>
        </w:numPr>
        <w:spacing w:before="360"/>
        <w:ind w:left="788" w:hanging="431"/>
        <w:jc w:val="both"/>
        <w:rPr>
          <w:rFonts w:ascii="Times New Roman" w:eastAsia="Times New Roman" w:hAnsi="Times New Roman" w:cs="Times New Roman"/>
          <w:b/>
          <w:noProof/>
          <w:sz w:val="24"/>
          <w:szCs w:val="24"/>
        </w:rPr>
      </w:pPr>
      <w:bookmarkStart w:id="53" w:name="_Hlk190465210"/>
      <w:r>
        <w:rPr>
          <w:rFonts w:ascii="Times New Roman" w:hAnsi="Times New Roman"/>
          <w:b/>
          <w:noProof/>
          <w:sz w:val="24"/>
        </w:rPr>
        <w:t>Partenariati per il commercio e gli investimenti puliti</w:t>
      </w:r>
    </w:p>
    <w:bookmarkEnd w:id="53"/>
    <w:p w14:paraId="2B19DC09" w14:textId="7783D1B6" w:rsidR="0068022C" w:rsidRPr="00FB363D" w:rsidRDefault="42B4A015" w:rsidP="096CD86C">
      <w:pPr>
        <w:spacing w:after="120"/>
        <w:jc w:val="both"/>
        <w:rPr>
          <w:rFonts w:ascii="Times New Roman" w:hAnsi="Times New Roman" w:cs="Times New Roman"/>
          <w:noProof/>
          <w:sz w:val="24"/>
          <w:szCs w:val="24"/>
        </w:rPr>
      </w:pPr>
      <w:r>
        <w:rPr>
          <w:rFonts w:ascii="Times New Roman" w:hAnsi="Times New Roman"/>
          <w:noProof/>
          <w:sz w:val="24"/>
        </w:rPr>
        <w:t>Secondo l</w:t>
      </w:r>
      <w:r w:rsidR="00CE365F">
        <w:rPr>
          <w:rFonts w:ascii="Times New Roman" w:hAnsi="Times New Roman"/>
          <w:noProof/>
          <w:sz w:val="24"/>
        </w:rPr>
        <w:t>'</w:t>
      </w:r>
      <w:r>
        <w:rPr>
          <w:rFonts w:ascii="Times New Roman" w:hAnsi="Times New Roman"/>
          <w:noProof/>
          <w:sz w:val="24"/>
        </w:rPr>
        <w:t>Agenzia internazionale per l</w:t>
      </w:r>
      <w:r w:rsidR="00CE365F">
        <w:rPr>
          <w:rFonts w:ascii="Times New Roman" w:hAnsi="Times New Roman"/>
          <w:noProof/>
          <w:sz w:val="24"/>
        </w:rPr>
        <w:t>'</w:t>
      </w:r>
      <w:r>
        <w:rPr>
          <w:rFonts w:ascii="Times New Roman" w:hAnsi="Times New Roman"/>
          <w:noProof/>
          <w:sz w:val="24"/>
        </w:rPr>
        <w:t xml:space="preserve">energia, nel </w:t>
      </w:r>
      <w:r w:rsidRPr="00CE365F">
        <w:rPr>
          <w:rFonts w:ascii="Times New Roman" w:hAnsi="Times New Roman"/>
          <w:noProof/>
          <w:sz w:val="24"/>
        </w:rPr>
        <w:t>2035</w:t>
      </w:r>
      <w:r>
        <w:rPr>
          <w:rFonts w:ascii="Times New Roman" w:hAnsi="Times New Roman"/>
          <w:noProof/>
          <w:sz w:val="24"/>
        </w:rPr>
        <w:t xml:space="preserve"> il mercato globale delle tecnologie energetiche pulite avrà un valore di </w:t>
      </w:r>
      <w:r w:rsidRPr="00CE365F">
        <w:rPr>
          <w:rFonts w:ascii="Times New Roman" w:hAnsi="Times New Roman"/>
          <w:noProof/>
          <w:sz w:val="24"/>
        </w:rPr>
        <w:t>2</w:t>
      </w:r>
      <w:r>
        <w:rPr>
          <w:rFonts w:ascii="Times New Roman" w:hAnsi="Times New Roman"/>
          <w:noProof/>
          <w:sz w:val="24"/>
        </w:rPr>
        <w:t> </w:t>
      </w:r>
      <w:r w:rsidRPr="00CE365F">
        <w:rPr>
          <w:rFonts w:ascii="Times New Roman" w:hAnsi="Times New Roman"/>
          <w:noProof/>
          <w:sz w:val="24"/>
        </w:rPr>
        <w:t>000</w:t>
      </w:r>
      <w:r>
        <w:rPr>
          <w:rFonts w:ascii="Times New Roman" w:hAnsi="Times New Roman"/>
          <w:noProof/>
          <w:sz w:val="24"/>
        </w:rPr>
        <w:t xml:space="preserve"> miliardi di USD: per conseguire la neutralità climatica in modo competitivo, è essenziale che le imprese, gli </w:t>
      </w:r>
      <w:bookmarkStart w:id="54" w:name="_Int_8LVj8ZGH"/>
      <w:r>
        <w:rPr>
          <w:rFonts w:ascii="Times New Roman" w:hAnsi="Times New Roman"/>
          <w:noProof/>
          <w:sz w:val="24"/>
        </w:rPr>
        <w:t>investitori</w:t>
      </w:r>
      <w:bookmarkEnd w:id="54"/>
      <w:r>
        <w:rPr>
          <w:rFonts w:ascii="Times New Roman" w:hAnsi="Times New Roman"/>
          <w:noProof/>
          <w:sz w:val="24"/>
        </w:rPr>
        <w:t xml:space="preserve"> e i lavoratori europei ne conquistino la più ampia quota possibile. </w:t>
      </w:r>
    </w:p>
    <w:p w14:paraId="14B5E67A" w14:textId="3ECB077C" w:rsidR="00224C03" w:rsidRPr="00FB363D" w:rsidRDefault="147B8F04" w:rsidP="096CD86C">
      <w:pPr>
        <w:spacing w:after="120"/>
        <w:jc w:val="both"/>
        <w:rPr>
          <w:rFonts w:ascii="Times New Roman" w:hAnsi="Times New Roman" w:cs="Times New Roman"/>
          <w:noProof/>
          <w:sz w:val="24"/>
          <w:szCs w:val="24"/>
        </w:rPr>
      </w:pPr>
      <w:r>
        <w:rPr>
          <w:rFonts w:ascii="Times New Roman" w:hAnsi="Times New Roman"/>
          <w:noProof/>
          <w:sz w:val="24"/>
        </w:rPr>
        <w:t>La vasta rete di accordi commerciali dell</w:t>
      </w:r>
      <w:r w:rsidR="00CE365F">
        <w:rPr>
          <w:rFonts w:ascii="Times New Roman" w:hAnsi="Times New Roman"/>
          <w:noProof/>
          <w:sz w:val="24"/>
        </w:rPr>
        <w:t>'</w:t>
      </w:r>
      <w:r>
        <w:rPr>
          <w:rFonts w:ascii="Times New Roman" w:hAnsi="Times New Roman"/>
          <w:noProof/>
          <w:sz w:val="24"/>
        </w:rPr>
        <w:t>UE garantisce alle imprese europee un migliore accesso ai mercati terzi e ai fattori di produzione essenziali. È pertanto fondamentale che l</w:t>
      </w:r>
      <w:r w:rsidR="00CE365F">
        <w:rPr>
          <w:rFonts w:ascii="Times New Roman" w:hAnsi="Times New Roman"/>
          <w:noProof/>
          <w:sz w:val="24"/>
        </w:rPr>
        <w:t>'</w:t>
      </w:r>
      <w:r>
        <w:rPr>
          <w:rFonts w:ascii="Times New Roman" w:hAnsi="Times New Roman"/>
          <w:noProof/>
          <w:sz w:val="24"/>
        </w:rPr>
        <w:t xml:space="preserve">UE continui a </w:t>
      </w:r>
      <w:r>
        <w:rPr>
          <w:rFonts w:ascii="Times New Roman" w:hAnsi="Times New Roman"/>
          <w:b/>
          <w:noProof/>
          <w:sz w:val="24"/>
        </w:rPr>
        <w:t>firmare, concludere e attuare pienamente gli accordi di libero scambio (ALS) in sospeso</w:t>
      </w:r>
      <w:r>
        <w:rPr>
          <w:rFonts w:ascii="Times New Roman" w:hAnsi="Times New Roman"/>
          <w:noProof/>
          <w:sz w:val="24"/>
        </w:rPr>
        <w:t xml:space="preserve"> e progredisca nei negoziati in corso per nuovi ALS. I </w:t>
      </w:r>
      <w:r>
        <w:rPr>
          <w:rFonts w:ascii="Times New Roman" w:hAnsi="Times New Roman"/>
          <w:b/>
          <w:noProof/>
          <w:sz w:val="24"/>
        </w:rPr>
        <w:t xml:space="preserve">partenariati per il commercio e gli investimenti puliti integreranno questi accordi </w:t>
      </w:r>
      <w:r>
        <w:rPr>
          <w:rFonts w:ascii="Times New Roman" w:hAnsi="Times New Roman"/>
          <w:noProof/>
          <w:sz w:val="24"/>
        </w:rPr>
        <w:t>seguendo un approccio più rapido, flessibile e mirato, adattato agli interessi commerciali concreti dell</w:t>
      </w:r>
      <w:r w:rsidR="00CE365F">
        <w:rPr>
          <w:rFonts w:ascii="Times New Roman" w:hAnsi="Times New Roman"/>
          <w:noProof/>
          <w:sz w:val="24"/>
        </w:rPr>
        <w:t>'</w:t>
      </w:r>
      <w:r>
        <w:rPr>
          <w:rFonts w:ascii="Times New Roman" w:hAnsi="Times New Roman"/>
          <w:noProof/>
          <w:sz w:val="24"/>
        </w:rPr>
        <w:t>UE e dei suoi partner. Tali partenariati saranno pertanto concepiti per allineare meglio l</w:t>
      </w:r>
      <w:r w:rsidR="00CE365F">
        <w:rPr>
          <w:rFonts w:ascii="Times New Roman" w:hAnsi="Times New Roman"/>
          <w:noProof/>
          <w:sz w:val="24"/>
        </w:rPr>
        <w:t>'</w:t>
      </w:r>
      <w:r>
        <w:rPr>
          <w:rFonts w:ascii="Times New Roman" w:hAnsi="Times New Roman"/>
          <w:noProof/>
          <w:sz w:val="24"/>
        </w:rPr>
        <w:t>azione esterna dell</w:t>
      </w:r>
      <w:r w:rsidR="00CE365F">
        <w:rPr>
          <w:rFonts w:ascii="Times New Roman" w:hAnsi="Times New Roman"/>
          <w:noProof/>
          <w:sz w:val="24"/>
        </w:rPr>
        <w:t>'</w:t>
      </w:r>
      <w:r>
        <w:rPr>
          <w:rFonts w:ascii="Times New Roman" w:hAnsi="Times New Roman"/>
          <w:noProof/>
          <w:sz w:val="24"/>
        </w:rPr>
        <w:t>UE ai suoi obiettivi di politica industriale, tenendo conto delle opportunità e delle esigenze delle imprese. Saranno finalizzati a una migliore gestione delle dipendenze strategiche e a consolidare la posizione dell</w:t>
      </w:r>
      <w:r w:rsidR="00CE365F">
        <w:rPr>
          <w:rFonts w:ascii="Times New Roman" w:hAnsi="Times New Roman"/>
          <w:noProof/>
          <w:sz w:val="24"/>
        </w:rPr>
        <w:t>'</w:t>
      </w:r>
      <w:r>
        <w:rPr>
          <w:rFonts w:ascii="Times New Roman" w:hAnsi="Times New Roman"/>
          <w:noProof/>
          <w:sz w:val="24"/>
        </w:rPr>
        <w:t>UE nelle principali catene del valore a livello mondiale, diversificando le nostre catene di approvvigionamento e assicurando un migliore accesso alle materie prime e alle energie e tecnologie pulite. Consentiranno inoltre di promuovere la cooperazione in materia di tecnologie e politiche energetiche ai fini della transizione pulita e di sostenere gli interventi di decarbonizzazione in paesi partner. In tal senso, rispondere alle esigenze e agli interessi delle imprese dell</w:t>
      </w:r>
      <w:r w:rsidR="00CE365F">
        <w:rPr>
          <w:rFonts w:ascii="Times New Roman" w:hAnsi="Times New Roman"/>
          <w:noProof/>
          <w:sz w:val="24"/>
        </w:rPr>
        <w:t>'</w:t>
      </w:r>
      <w:r>
        <w:rPr>
          <w:rFonts w:ascii="Times New Roman" w:hAnsi="Times New Roman"/>
          <w:noProof/>
          <w:sz w:val="24"/>
        </w:rPr>
        <w:t>UE e dei partner sarà fondamentale per istituire partenariati efficaci per il commercio e gli investimenti puliti e garantire un</w:t>
      </w:r>
      <w:r w:rsidR="00CE365F">
        <w:rPr>
          <w:rFonts w:ascii="Times New Roman" w:hAnsi="Times New Roman"/>
          <w:noProof/>
          <w:sz w:val="24"/>
        </w:rPr>
        <w:t>'</w:t>
      </w:r>
      <w:r>
        <w:rPr>
          <w:rFonts w:ascii="Times New Roman" w:hAnsi="Times New Roman"/>
          <w:noProof/>
          <w:sz w:val="24"/>
        </w:rPr>
        <w:t xml:space="preserve">adeguata valorizzazione delle opportunità commerciali e di investimento da essi create. </w:t>
      </w:r>
    </w:p>
    <w:p w14:paraId="6ACD2361" w14:textId="2E2CED85" w:rsidR="0068022C" w:rsidRPr="00FB363D" w:rsidRDefault="147B8F04" w:rsidP="096CD86C">
      <w:pPr>
        <w:spacing w:after="120"/>
        <w:jc w:val="both"/>
        <w:rPr>
          <w:rFonts w:ascii="Times New Roman" w:hAnsi="Times New Roman" w:cs="Times New Roman"/>
          <w:noProof/>
          <w:sz w:val="24"/>
          <w:szCs w:val="24"/>
        </w:rPr>
      </w:pPr>
      <w:r>
        <w:rPr>
          <w:rFonts w:ascii="Times New Roman" w:hAnsi="Times New Roman"/>
          <w:noProof/>
          <w:sz w:val="24"/>
        </w:rPr>
        <w:t>I partenariati per il commercio e gli investimenti puliti coniugheranno norme, cooperazione in ambito normativo e investimenti per sviluppare con i partner catene del valore strategiche pulite. In primo luogo, gli investimenti saranno mobilitati individuando progetti concreti che combinino finanziamenti pubblici e privati, attraverso gli investimenti del Global Gateway e l</w:t>
      </w:r>
      <w:r w:rsidR="00CE365F">
        <w:rPr>
          <w:rFonts w:ascii="Times New Roman" w:hAnsi="Times New Roman"/>
          <w:noProof/>
          <w:sz w:val="24"/>
        </w:rPr>
        <w:t>'</w:t>
      </w:r>
      <w:r>
        <w:rPr>
          <w:rFonts w:ascii="Times New Roman" w:hAnsi="Times New Roman"/>
          <w:noProof/>
          <w:sz w:val="24"/>
        </w:rPr>
        <w:t xml:space="preserve">approccio </w:t>
      </w:r>
      <w:r w:rsidR="00CE365F">
        <w:rPr>
          <w:rFonts w:ascii="Times New Roman" w:hAnsi="Times New Roman"/>
          <w:noProof/>
          <w:sz w:val="24"/>
        </w:rPr>
        <w:t>"</w:t>
      </w:r>
      <w:r>
        <w:rPr>
          <w:rFonts w:ascii="Times New Roman" w:hAnsi="Times New Roman"/>
          <w:noProof/>
          <w:sz w:val="24"/>
        </w:rPr>
        <w:t>Team Europa</w:t>
      </w:r>
      <w:r w:rsidR="00CE365F">
        <w:rPr>
          <w:rFonts w:ascii="Times New Roman" w:hAnsi="Times New Roman"/>
          <w:noProof/>
          <w:sz w:val="24"/>
        </w:rPr>
        <w:t>"</w:t>
      </w:r>
      <w:r>
        <w:rPr>
          <w:rFonts w:ascii="Times New Roman" w:hAnsi="Times New Roman"/>
          <w:noProof/>
          <w:sz w:val="24"/>
        </w:rPr>
        <w:t>. In secondo luogo, le norme contribuiranno a creare un ambiente favorevole con opportunità di investimento e commerciali pulite, consentendo alle imprese dell</w:t>
      </w:r>
      <w:r w:rsidR="00CE365F">
        <w:rPr>
          <w:rFonts w:ascii="Times New Roman" w:hAnsi="Times New Roman"/>
          <w:noProof/>
          <w:sz w:val="24"/>
        </w:rPr>
        <w:t>'</w:t>
      </w:r>
      <w:r>
        <w:rPr>
          <w:rFonts w:ascii="Times New Roman" w:hAnsi="Times New Roman"/>
          <w:noProof/>
          <w:sz w:val="24"/>
        </w:rPr>
        <w:t>UE di competere alla pari sui mercati esteri. In terzo luogo, la cooperazione normativa agevolerà i partner nella diffusione, in particolare, delle tecnologie pulite, dell</w:t>
      </w:r>
      <w:r w:rsidR="00CE365F">
        <w:rPr>
          <w:rFonts w:ascii="Times New Roman" w:hAnsi="Times New Roman"/>
          <w:noProof/>
          <w:sz w:val="24"/>
        </w:rPr>
        <w:t>'</w:t>
      </w:r>
      <w:r>
        <w:rPr>
          <w:rFonts w:ascii="Times New Roman" w:hAnsi="Times New Roman"/>
          <w:noProof/>
          <w:sz w:val="24"/>
        </w:rPr>
        <w:t xml:space="preserve">elettrificazione, della circolarità, delle norme sulla decarbonizzazione e della fissazione del prezzo del carbonio. Ne risulteranno partenariati credibili e attraenti che promuoveranno investimenti nelle tecnologie pulite e che, in ultima analisi, permetteranno di accelerare la transizione globale. La Commissione intende varare nel mese di marzo il primo partenariato per il commercio e gli investimenti puliti. </w:t>
      </w:r>
    </w:p>
    <w:p w14:paraId="3043CE48" w14:textId="002EC390" w:rsidR="00224C03" w:rsidRPr="00FB363D" w:rsidRDefault="005F07C7" w:rsidP="096CD86C">
      <w:pPr>
        <w:spacing w:after="120"/>
        <w:jc w:val="both"/>
        <w:rPr>
          <w:rFonts w:ascii="Times New Roman" w:hAnsi="Times New Roman" w:cs="Times New Roman"/>
          <w:noProof/>
          <w:sz w:val="24"/>
          <w:szCs w:val="24"/>
        </w:rPr>
      </w:pPr>
      <w:r>
        <w:rPr>
          <w:rFonts w:ascii="Times New Roman" w:hAnsi="Times New Roman"/>
          <w:noProof/>
          <w:sz w:val="24"/>
        </w:rPr>
        <w:t>Nell</w:t>
      </w:r>
      <w:r w:rsidR="00CE365F">
        <w:rPr>
          <w:rFonts w:ascii="Times New Roman" w:hAnsi="Times New Roman"/>
          <w:noProof/>
          <w:sz w:val="24"/>
        </w:rPr>
        <w:t>'</w:t>
      </w:r>
      <w:r>
        <w:rPr>
          <w:rFonts w:ascii="Times New Roman" w:hAnsi="Times New Roman"/>
          <w:noProof/>
          <w:sz w:val="24"/>
        </w:rPr>
        <w:t>ambito del nuovo patto per il Mediterraneo, un</w:t>
      </w:r>
      <w:r w:rsidR="00CE365F">
        <w:rPr>
          <w:rFonts w:ascii="Times New Roman" w:hAnsi="Times New Roman"/>
          <w:noProof/>
          <w:sz w:val="24"/>
        </w:rPr>
        <w:t>'</w:t>
      </w:r>
      <w:r>
        <w:rPr>
          <w:rFonts w:ascii="Times New Roman" w:hAnsi="Times New Roman"/>
          <w:noProof/>
          <w:sz w:val="24"/>
        </w:rPr>
        <w:t>ambiziosa iniziativa transmediterranea per la cooperazione sull</w:t>
      </w:r>
      <w:r w:rsidR="00CE365F">
        <w:rPr>
          <w:rFonts w:ascii="Times New Roman" w:hAnsi="Times New Roman"/>
          <w:noProof/>
          <w:sz w:val="24"/>
        </w:rPr>
        <w:t>'</w:t>
      </w:r>
      <w:r>
        <w:rPr>
          <w:rFonts w:ascii="Times New Roman" w:hAnsi="Times New Roman"/>
          <w:noProof/>
          <w:sz w:val="24"/>
        </w:rPr>
        <w:t>energia e le tecnologie pulite incentiverà gli investimenti pubblici e privati su vasta scala nelle energie rinnovabili. La nostra diplomazia continuerà inoltre a sostenere i paesi partner impegnati nella transizione verde nel contesto di ambiziose politiche climatiche e ambientali e dei contributi determinati a livello nazionale nel quadro dell</w:t>
      </w:r>
      <w:r w:rsidR="00CE365F">
        <w:rPr>
          <w:rFonts w:ascii="Times New Roman" w:hAnsi="Times New Roman"/>
          <w:noProof/>
          <w:sz w:val="24"/>
        </w:rPr>
        <w:t>'</w:t>
      </w:r>
      <w:r>
        <w:rPr>
          <w:rFonts w:ascii="Times New Roman" w:hAnsi="Times New Roman"/>
          <w:noProof/>
          <w:sz w:val="24"/>
        </w:rPr>
        <w:t>accordo di Parigi. L</w:t>
      </w:r>
      <w:r w:rsidR="00CE365F">
        <w:rPr>
          <w:rFonts w:ascii="Times New Roman" w:hAnsi="Times New Roman"/>
          <w:noProof/>
          <w:sz w:val="24"/>
        </w:rPr>
        <w:t>'</w:t>
      </w:r>
      <w:r>
        <w:rPr>
          <w:rFonts w:ascii="Times New Roman" w:hAnsi="Times New Roman"/>
          <w:noProof/>
          <w:sz w:val="24"/>
        </w:rPr>
        <w:t xml:space="preserve">UE dovrebbe adottare un approccio strategico alla cooperazione energetica incentrato su tre settori chiave – diplomazia, assistenza tecnica ed economia – unendo gli sforzi con gli Stati membri a livello nazionale. </w:t>
      </w:r>
    </w:p>
    <w:p w14:paraId="344D75CD" w14:textId="3B621FFF" w:rsidR="00224C03" w:rsidRPr="00FB363D" w:rsidRDefault="00224C03" w:rsidP="00D33BD1">
      <w:pPr>
        <w:pStyle w:val="ListParagraph"/>
        <w:keepNext/>
        <w:numPr>
          <w:ilvl w:val="1"/>
          <w:numId w:val="1"/>
        </w:numPr>
        <w:spacing w:before="360"/>
        <w:ind w:left="788" w:hanging="431"/>
        <w:jc w:val="both"/>
        <w:rPr>
          <w:rFonts w:ascii="Times New Roman" w:eastAsia="Times New Roman" w:hAnsi="Times New Roman" w:cs="Times New Roman"/>
          <w:b/>
          <w:noProof/>
          <w:sz w:val="24"/>
          <w:szCs w:val="24"/>
        </w:rPr>
      </w:pPr>
      <w:r>
        <w:rPr>
          <w:rFonts w:ascii="Times New Roman" w:hAnsi="Times New Roman"/>
          <w:b/>
          <w:noProof/>
          <w:sz w:val="24"/>
        </w:rPr>
        <w:t>Migliorare il meccanismo di adeguamento del carbonio alle frontiere</w:t>
      </w:r>
    </w:p>
    <w:p w14:paraId="1D167233" w14:textId="235ECF38" w:rsidR="00F67372" w:rsidRPr="00FB363D" w:rsidRDefault="52D5FCFE" w:rsidP="096CD86C">
      <w:pPr>
        <w:spacing w:after="120"/>
        <w:jc w:val="both"/>
        <w:rPr>
          <w:rFonts w:ascii="Times New Roman" w:hAnsi="Times New Roman" w:cs="Times New Roman"/>
          <w:noProof/>
          <w:sz w:val="24"/>
          <w:szCs w:val="24"/>
        </w:rPr>
      </w:pPr>
      <w:r>
        <w:rPr>
          <w:rFonts w:ascii="Times New Roman" w:hAnsi="Times New Roman"/>
          <w:noProof/>
          <w:sz w:val="24"/>
        </w:rPr>
        <w:t>Il meccanismo di adeguamento del carbonio alle frontiere (CBAM) garantisce che gli interventi per la riduzione delle emissioni dell</w:t>
      </w:r>
      <w:r w:rsidR="00CE365F">
        <w:rPr>
          <w:rFonts w:ascii="Times New Roman" w:hAnsi="Times New Roman"/>
          <w:noProof/>
          <w:sz w:val="24"/>
        </w:rPr>
        <w:t>'</w:t>
      </w:r>
      <w:r>
        <w:rPr>
          <w:rFonts w:ascii="Times New Roman" w:hAnsi="Times New Roman"/>
          <w:noProof/>
          <w:sz w:val="24"/>
        </w:rPr>
        <w:t>industria dell</w:t>
      </w:r>
      <w:r w:rsidR="00CE365F">
        <w:rPr>
          <w:rFonts w:ascii="Times New Roman" w:hAnsi="Times New Roman"/>
          <w:noProof/>
          <w:sz w:val="24"/>
        </w:rPr>
        <w:t>'</w:t>
      </w:r>
      <w:r>
        <w:rPr>
          <w:rFonts w:ascii="Times New Roman" w:hAnsi="Times New Roman"/>
          <w:noProof/>
          <w:sz w:val="24"/>
        </w:rPr>
        <w:t>UE non siano compromessi da importazioni ad alta intensità di carbonio di merci prodotte al di fuori dell</w:t>
      </w:r>
      <w:r w:rsidR="00CE365F">
        <w:rPr>
          <w:rFonts w:ascii="Times New Roman" w:hAnsi="Times New Roman"/>
          <w:noProof/>
          <w:sz w:val="24"/>
        </w:rPr>
        <w:t>'</w:t>
      </w:r>
      <w:r>
        <w:rPr>
          <w:rFonts w:ascii="Times New Roman" w:hAnsi="Times New Roman"/>
          <w:noProof/>
          <w:sz w:val="24"/>
        </w:rPr>
        <w:t>UE e incentiva la decarbonizzazione e la fissazione del prezzo del carbonio a livello mondiale. Tuttavia, i dati disponibili ad oggi indicano che un numero limitato di importatori è responsabile di oltre il</w:t>
      </w:r>
      <w:r w:rsidR="00CE365F">
        <w:rPr>
          <w:rFonts w:ascii="Times New Roman" w:hAnsi="Times New Roman"/>
          <w:noProof/>
          <w:sz w:val="24"/>
        </w:rPr>
        <w:t> </w:t>
      </w:r>
      <w:r w:rsidRPr="00CE365F">
        <w:rPr>
          <w:rFonts w:ascii="Times New Roman" w:hAnsi="Times New Roman"/>
          <w:noProof/>
          <w:sz w:val="24"/>
        </w:rPr>
        <w:t>99</w:t>
      </w:r>
      <w:r>
        <w:rPr>
          <w:rFonts w:ascii="Times New Roman" w:hAnsi="Times New Roman"/>
          <w:noProof/>
          <w:sz w:val="24"/>
        </w:rPr>
        <w:t xml:space="preserve"> % delle emissioni di gas a effetto serra incorporate nelle merci importate. La Commissione propone di semplificare in modo sostanziale tale meccanismo, riducendo gli oneri amministrativi per le industrie e le loro catene di approvvigionamento e continuando nel contempo a incentivare la fissazione del prezzo del carbonio a livello mondiale. Si tratta di un primo passo, ma necessario, per rendere più efficace il CBAM. </w:t>
      </w:r>
    </w:p>
    <w:p w14:paraId="589164D2" w14:textId="7D5321B8" w:rsidR="00F67372" w:rsidRPr="00FB363D" w:rsidRDefault="52D5FCFE" w:rsidP="096CD86C">
      <w:pPr>
        <w:spacing w:after="120"/>
        <w:jc w:val="both"/>
        <w:rPr>
          <w:rFonts w:ascii="Times New Roman" w:hAnsi="Times New Roman" w:cs="Times New Roman"/>
          <w:noProof/>
          <w:sz w:val="24"/>
          <w:szCs w:val="24"/>
        </w:rPr>
      </w:pPr>
      <w:r>
        <w:rPr>
          <w:rFonts w:ascii="Times New Roman" w:hAnsi="Times New Roman"/>
          <w:noProof/>
          <w:sz w:val="24"/>
        </w:rPr>
        <w:t xml:space="preserve">Nella seconda metà del </w:t>
      </w:r>
      <w:r w:rsidRPr="00CE365F">
        <w:rPr>
          <w:rFonts w:ascii="Times New Roman" w:hAnsi="Times New Roman"/>
          <w:noProof/>
          <w:sz w:val="24"/>
        </w:rPr>
        <w:t>2025</w:t>
      </w:r>
      <w:r>
        <w:rPr>
          <w:rFonts w:ascii="Times New Roman" w:hAnsi="Times New Roman"/>
          <w:noProof/>
          <w:sz w:val="24"/>
        </w:rPr>
        <w:t xml:space="preserve"> la Commissione presenterà inoltre una </w:t>
      </w:r>
      <w:r>
        <w:rPr>
          <w:rFonts w:ascii="Times New Roman" w:hAnsi="Times New Roman"/>
          <w:b/>
          <w:noProof/>
          <w:sz w:val="24"/>
        </w:rPr>
        <w:t>relazione completa sul riesame del meccanismo di adeguamento del carbonio alle frontiere</w:t>
      </w:r>
      <w:r>
        <w:rPr>
          <w:rFonts w:ascii="Times New Roman" w:hAnsi="Times New Roman"/>
          <w:noProof/>
          <w:sz w:val="24"/>
        </w:rPr>
        <w:t>, nella quale valuterà la possibile estensione del meccanismo ad altri settori dell</w:t>
      </w:r>
      <w:r w:rsidR="00CE365F">
        <w:rPr>
          <w:rFonts w:ascii="Times New Roman" w:hAnsi="Times New Roman"/>
          <w:noProof/>
          <w:sz w:val="24"/>
        </w:rPr>
        <w:t>'</w:t>
      </w:r>
      <w:r>
        <w:rPr>
          <w:rFonts w:ascii="Times New Roman" w:hAnsi="Times New Roman"/>
          <w:noProof/>
          <w:sz w:val="24"/>
        </w:rPr>
        <w:t>EU ETS e prodotti a valle. La relazione valuterà inoltre la possibile inclusione delle emissioni indirette in tutti i settori interessati dal CBAM, tenendo conto dei costi indiretti dell</w:t>
      </w:r>
      <w:r w:rsidR="00CE365F">
        <w:rPr>
          <w:rFonts w:ascii="Times New Roman" w:hAnsi="Times New Roman"/>
          <w:noProof/>
          <w:sz w:val="24"/>
        </w:rPr>
        <w:t>'</w:t>
      </w:r>
      <w:r>
        <w:rPr>
          <w:rFonts w:ascii="Times New Roman" w:hAnsi="Times New Roman"/>
          <w:noProof/>
          <w:sz w:val="24"/>
        </w:rPr>
        <w:t>energia elettrica per i produttori dell</w:t>
      </w:r>
      <w:r w:rsidR="00CE365F">
        <w:rPr>
          <w:rFonts w:ascii="Times New Roman" w:hAnsi="Times New Roman"/>
          <w:noProof/>
          <w:sz w:val="24"/>
        </w:rPr>
        <w:t>'</w:t>
      </w:r>
      <w:r>
        <w:rPr>
          <w:rFonts w:ascii="Times New Roman" w:hAnsi="Times New Roman"/>
          <w:noProof/>
          <w:sz w:val="24"/>
        </w:rPr>
        <w:t xml:space="preserve">UE, e definirà una strategia per affrontare i possibili rischi di elusione. In tale occasione la Commissione riesaminerà inoltre le modalità per affrontare il problema della rilocalizzazione delle emissioni di carbonio delle merci esportate verso paesi terzi. Al riesame farà seguito una proposta legislativa nel primo semestre del </w:t>
      </w:r>
      <w:r w:rsidRPr="00CE365F">
        <w:rPr>
          <w:rFonts w:ascii="Times New Roman" w:hAnsi="Times New Roman"/>
          <w:noProof/>
          <w:sz w:val="24"/>
        </w:rPr>
        <w:t>2026</w:t>
      </w:r>
      <w:r>
        <w:rPr>
          <w:rFonts w:ascii="Times New Roman" w:hAnsi="Times New Roman"/>
          <w:noProof/>
          <w:sz w:val="24"/>
        </w:rPr>
        <w:t>.</w:t>
      </w:r>
    </w:p>
    <w:p w14:paraId="4AB3C871" w14:textId="4E7456EB" w:rsidR="00224C03" w:rsidRPr="00FB363D" w:rsidRDefault="147B8F04" w:rsidP="096CD86C">
      <w:pPr>
        <w:spacing w:after="120"/>
        <w:jc w:val="both"/>
        <w:rPr>
          <w:rFonts w:ascii="Times New Roman" w:hAnsi="Times New Roman" w:cs="Times New Roman"/>
          <w:noProof/>
          <w:sz w:val="24"/>
          <w:szCs w:val="24"/>
        </w:rPr>
      </w:pPr>
      <w:r>
        <w:rPr>
          <w:rFonts w:ascii="Times New Roman" w:hAnsi="Times New Roman"/>
          <w:noProof/>
          <w:sz w:val="24"/>
        </w:rPr>
        <w:t>Parallelamente, attraverso l</w:t>
      </w:r>
      <w:r w:rsidR="00CE365F">
        <w:rPr>
          <w:rFonts w:ascii="Times New Roman" w:hAnsi="Times New Roman"/>
          <w:noProof/>
          <w:sz w:val="24"/>
        </w:rPr>
        <w:t>'</w:t>
      </w:r>
      <w:r>
        <w:rPr>
          <w:rFonts w:ascii="Times New Roman" w:hAnsi="Times New Roman"/>
          <w:noProof/>
          <w:sz w:val="24"/>
        </w:rPr>
        <w:t>assistenza tecnica e la cooperazione normativa, l</w:t>
      </w:r>
      <w:r w:rsidR="00CE365F">
        <w:rPr>
          <w:rFonts w:ascii="Times New Roman" w:hAnsi="Times New Roman"/>
          <w:noProof/>
          <w:sz w:val="24"/>
        </w:rPr>
        <w:t>'</w:t>
      </w:r>
      <w:r>
        <w:rPr>
          <w:rFonts w:ascii="Times New Roman" w:hAnsi="Times New Roman"/>
          <w:noProof/>
          <w:sz w:val="24"/>
        </w:rPr>
        <w:t>UE continuerà a sostenere l</w:t>
      </w:r>
      <w:r w:rsidR="00CE365F">
        <w:rPr>
          <w:rFonts w:ascii="Times New Roman" w:hAnsi="Times New Roman"/>
          <w:noProof/>
          <w:sz w:val="24"/>
        </w:rPr>
        <w:t>'</w:t>
      </w:r>
      <w:r>
        <w:rPr>
          <w:rFonts w:ascii="Times New Roman" w:hAnsi="Times New Roman"/>
          <w:noProof/>
          <w:sz w:val="24"/>
        </w:rPr>
        <w:t>opera di decarbonizzazione nei paesi partner. Attraverso la task force per i mercati internazionali del carbonio e la diplomazia nella fissazione del prezzo del carbonio, di recente istituzione, promuoverà inoltre lo sviluppo di sistemi di fissazione del prezzo del carbonio e di mercati del carbonio a livello mondiale, aiutando i paesi partner a elaborare politiche efficaci di fissazione del prezzo del carbonio e solidi approcci in relazione ai mercati internazionali del carbonio.</w:t>
      </w:r>
    </w:p>
    <w:p w14:paraId="6E1D7B61" w14:textId="2EF3D737" w:rsidR="00224C03" w:rsidRPr="00FB363D" w:rsidRDefault="004D6D09" w:rsidP="005552D6">
      <w:pPr>
        <w:pStyle w:val="ListParagraph"/>
        <w:numPr>
          <w:ilvl w:val="1"/>
          <w:numId w:val="1"/>
        </w:numPr>
        <w:spacing w:before="360"/>
        <w:ind w:left="788" w:hanging="431"/>
        <w:jc w:val="both"/>
        <w:rPr>
          <w:rFonts w:ascii="Times New Roman" w:eastAsia="Times New Roman" w:hAnsi="Times New Roman" w:cs="Times New Roman"/>
          <w:b/>
          <w:noProof/>
          <w:sz w:val="24"/>
          <w:szCs w:val="24"/>
        </w:rPr>
      </w:pPr>
      <w:bookmarkStart w:id="55" w:name="_Hlk190465266"/>
      <w:r>
        <w:rPr>
          <w:rFonts w:ascii="Times New Roman" w:hAnsi="Times New Roman"/>
          <w:b/>
          <w:noProof/>
          <w:sz w:val="24"/>
        </w:rPr>
        <w:t>Promuovere e proteggere: garantire condizioni di parità per l</w:t>
      </w:r>
      <w:r w:rsidR="00CE365F">
        <w:rPr>
          <w:rFonts w:ascii="Times New Roman" w:hAnsi="Times New Roman"/>
          <w:b/>
          <w:noProof/>
          <w:sz w:val="24"/>
        </w:rPr>
        <w:t>'</w:t>
      </w:r>
      <w:r>
        <w:rPr>
          <w:rFonts w:ascii="Times New Roman" w:hAnsi="Times New Roman"/>
          <w:b/>
          <w:noProof/>
          <w:sz w:val="24"/>
        </w:rPr>
        <w:t>industria dell</w:t>
      </w:r>
      <w:r w:rsidR="00CE365F">
        <w:rPr>
          <w:rFonts w:ascii="Times New Roman" w:hAnsi="Times New Roman"/>
          <w:b/>
          <w:noProof/>
          <w:sz w:val="24"/>
        </w:rPr>
        <w:t>'</w:t>
      </w:r>
      <w:r>
        <w:rPr>
          <w:rFonts w:ascii="Times New Roman" w:hAnsi="Times New Roman"/>
          <w:b/>
          <w:noProof/>
          <w:sz w:val="24"/>
        </w:rPr>
        <w:t>UE</w:t>
      </w:r>
    </w:p>
    <w:bookmarkEnd w:id="55"/>
    <w:p w14:paraId="76E1161E" w14:textId="580AC4AD" w:rsidR="00723886" w:rsidRPr="00FB363D" w:rsidRDefault="147B8F04" w:rsidP="096CD86C">
      <w:pPr>
        <w:jc w:val="both"/>
        <w:rPr>
          <w:rFonts w:ascii="Times New Roman" w:hAnsi="Times New Roman" w:cs="Times New Roman"/>
          <w:noProof/>
          <w:sz w:val="24"/>
          <w:szCs w:val="24"/>
        </w:rPr>
      </w:pPr>
      <w:r>
        <w:rPr>
          <w:rFonts w:ascii="Times New Roman" w:hAnsi="Times New Roman"/>
          <w:b/>
          <w:noProof/>
          <w:sz w:val="24"/>
        </w:rPr>
        <w:t>L</w:t>
      </w:r>
      <w:r w:rsidR="00CE365F">
        <w:rPr>
          <w:rFonts w:ascii="Times New Roman" w:hAnsi="Times New Roman"/>
          <w:b/>
          <w:noProof/>
          <w:sz w:val="24"/>
        </w:rPr>
        <w:t>'</w:t>
      </w:r>
      <w:r>
        <w:rPr>
          <w:rFonts w:ascii="Times New Roman" w:hAnsi="Times New Roman"/>
          <w:b/>
          <w:noProof/>
          <w:sz w:val="24"/>
        </w:rPr>
        <w:t>UE deve continuare a essere un luogo propizio alle attività imprenditoriali</w:t>
      </w:r>
      <w:r>
        <w:rPr>
          <w:rFonts w:ascii="Times New Roman" w:hAnsi="Times New Roman"/>
          <w:noProof/>
          <w:sz w:val="24"/>
        </w:rPr>
        <w:t>, garantendo nel contempo che gli investimenti esteri, in particolare nei settori strategici, contribuiscano alla crescita economica dell</w:t>
      </w:r>
      <w:r w:rsidR="00CE365F">
        <w:rPr>
          <w:rFonts w:ascii="Times New Roman" w:hAnsi="Times New Roman"/>
          <w:noProof/>
          <w:sz w:val="24"/>
        </w:rPr>
        <w:t>'</w:t>
      </w:r>
      <w:r>
        <w:rPr>
          <w:rFonts w:ascii="Times New Roman" w:hAnsi="Times New Roman"/>
          <w:noProof/>
          <w:sz w:val="24"/>
        </w:rPr>
        <w:t xml:space="preserve">Europa senza comprometterne la sicurezza economica. </w:t>
      </w:r>
      <w:bookmarkStart w:id="56" w:name="_Hlk190465294"/>
      <w:r>
        <w:rPr>
          <w:rFonts w:ascii="Times New Roman" w:hAnsi="Times New Roman"/>
          <w:noProof/>
          <w:sz w:val="24"/>
        </w:rPr>
        <w:t xml:space="preserve">In stretta consultazione con i portatori di interessi del settore e gli Stati membri, la Commissione proporrà misure volte a garantire che </w:t>
      </w:r>
      <w:r>
        <w:rPr>
          <w:rFonts w:ascii="Times New Roman" w:hAnsi="Times New Roman"/>
          <w:b/>
          <w:noProof/>
          <w:sz w:val="24"/>
        </w:rPr>
        <w:t>gli investimenti esteri nell</w:t>
      </w:r>
      <w:r w:rsidR="00CE365F">
        <w:rPr>
          <w:rFonts w:ascii="Times New Roman" w:hAnsi="Times New Roman"/>
          <w:b/>
          <w:noProof/>
          <w:sz w:val="24"/>
        </w:rPr>
        <w:t>'</w:t>
      </w:r>
      <w:r>
        <w:rPr>
          <w:rFonts w:ascii="Times New Roman" w:hAnsi="Times New Roman"/>
          <w:b/>
          <w:noProof/>
          <w:sz w:val="24"/>
        </w:rPr>
        <w:t>UE contribuiscano più efficacemente alla competitività a lungo termine della sua industria</w:t>
      </w:r>
      <w:r>
        <w:rPr>
          <w:rFonts w:ascii="Times New Roman" w:hAnsi="Times New Roman"/>
          <w:noProof/>
          <w:sz w:val="24"/>
        </w:rPr>
        <w:t>, che apportino un vantaggio tecnologico e favoriscano la resilienza economica, come pure la creazione di posti di lavoro di qualità nell</w:t>
      </w:r>
      <w:r w:rsidR="00CE365F">
        <w:rPr>
          <w:rFonts w:ascii="Times New Roman" w:hAnsi="Times New Roman"/>
          <w:noProof/>
          <w:sz w:val="24"/>
        </w:rPr>
        <w:t>'</w:t>
      </w:r>
      <w:r>
        <w:rPr>
          <w:rFonts w:ascii="Times New Roman" w:hAnsi="Times New Roman"/>
          <w:noProof/>
          <w:sz w:val="24"/>
        </w:rPr>
        <w:t>UE. Ad esempio, per i progetti che comportano investimenti esteri, in particolare quando intervengono finanziamenti pubblici, gli Stati membri potrebbero valutare collettivamente una serie di condizioni (quali proprietà delle attrezzature, fattori di produzione provenienti dall</w:t>
      </w:r>
      <w:r w:rsidR="00CE365F">
        <w:rPr>
          <w:rFonts w:ascii="Times New Roman" w:hAnsi="Times New Roman"/>
          <w:noProof/>
          <w:sz w:val="24"/>
        </w:rPr>
        <w:t>'</w:t>
      </w:r>
      <w:r>
        <w:rPr>
          <w:rFonts w:ascii="Times New Roman" w:hAnsi="Times New Roman"/>
          <w:noProof/>
          <w:sz w:val="24"/>
        </w:rPr>
        <w:t>UE, assunzione di personale nell</w:t>
      </w:r>
      <w:r w:rsidR="00CE365F">
        <w:rPr>
          <w:rFonts w:ascii="Times New Roman" w:hAnsi="Times New Roman"/>
          <w:noProof/>
          <w:sz w:val="24"/>
        </w:rPr>
        <w:t>'</w:t>
      </w:r>
      <w:r>
        <w:rPr>
          <w:rFonts w:ascii="Times New Roman" w:hAnsi="Times New Roman"/>
          <w:noProof/>
          <w:sz w:val="24"/>
        </w:rPr>
        <w:t>UE, necessità di joint venture o trasferimenti di proprietà intellettuale), iniziando da settori strategici come quello automobilistico o delle apparecchiature per la produzione rinnovabile.</w:t>
      </w:r>
    </w:p>
    <w:bookmarkEnd w:id="56"/>
    <w:p w14:paraId="7C131A64" w14:textId="4A79E2F7" w:rsidR="00224C03" w:rsidRPr="00FB363D" w:rsidRDefault="009B445F" w:rsidP="5217EEA5">
      <w:pPr>
        <w:jc w:val="both"/>
        <w:rPr>
          <w:rFonts w:ascii="Times New Roman" w:hAnsi="Times New Roman" w:cs="Times New Roman"/>
          <w:noProof/>
          <w:sz w:val="24"/>
          <w:szCs w:val="24"/>
        </w:rPr>
      </w:pPr>
      <w:r>
        <w:rPr>
          <w:rFonts w:ascii="Times New Roman" w:hAnsi="Times New Roman"/>
          <w:noProof/>
          <w:sz w:val="24"/>
        </w:rPr>
        <w:t>Allo stesso tempo, è fondamentale garantire che gli investimenti esteri non compromettano la sicurezza e l</w:t>
      </w:r>
      <w:r w:rsidR="00CE365F">
        <w:rPr>
          <w:rFonts w:ascii="Times New Roman" w:hAnsi="Times New Roman"/>
          <w:noProof/>
          <w:sz w:val="24"/>
        </w:rPr>
        <w:t>'</w:t>
      </w:r>
      <w:r>
        <w:rPr>
          <w:rFonts w:ascii="Times New Roman" w:hAnsi="Times New Roman"/>
          <w:noProof/>
          <w:sz w:val="24"/>
        </w:rPr>
        <w:t>ordine pubblico in Europa. Con il riesame in corso del regolamento sul controllo degli investimenti esteri diretti nell</w:t>
      </w:r>
      <w:r w:rsidR="00CE365F">
        <w:rPr>
          <w:rFonts w:ascii="Times New Roman" w:hAnsi="Times New Roman"/>
          <w:noProof/>
          <w:sz w:val="24"/>
        </w:rPr>
        <w:t>'</w:t>
      </w:r>
      <w:r>
        <w:rPr>
          <w:rFonts w:ascii="Times New Roman" w:hAnsi="Times New Roman"/>
          <w:noProof/>
          <w:sz w:val="24"/>
        </w:rPr>
        <w:t>UE</w:t>
      </w:r>
      <w:r>
        <w:rPr>
          <w:rStyle w:val="FootnoteReference"/>
          <w:rFonts w:ascii="Times New Roman" w:hAnsi="Times New Roman" w:cs="Times New Roman"/>
          <w:noProof/>
          <w:sz w:val="24"/>
          <w:szCs w:val="24"/>
        </w:rPr>
        <w:footnoteReference w:id="31"/>
      </w:r>
      <w:r>
        <w:rPr>
          <w:rFonts w:ascii="Times New Roman" w:hAnsi="Times New Roman"/>
          <w:noProof/>
          <w:sz w:val="24"/>
        </w:rPr>
        <w:t>, il Consiglio e il Parlamento europeo hanno l</w:t>
      </w:r>
      <w:r w:rsidR="00CE365F">
        <w:rPr>
          <w:rFonts w:ascii="Times New Roman" w:hAnsi="Times New Roman"/>
          <w:noProof/>
          <w:sz w:val="24"/>
        </w:rPr>
        <w:t>'</w:t>
      </w:r>
      <w:r>
        <w:rPr>
          <w:rFonts w:ascii="Times New Roman" w:hAnsi="Times New Roman"/>
          <w:noProof/>
          <w:sz w:val="24"/>
        </w:rPr>
        <w:t>opportunità di rafforzare ulteriormente il quadro dell</w:t>
      </w:r>
      <w:r w:rsidR="00CE365F">
        <w:rPr>
          <w:rFonts w:ascii="Times New Roman" w:hAnsi="Times New Roman"/>
          <w:noProof/>
          <w:sz w:val="24"/>
        </w:rPr>
        <w:t>'</w:t>
      </w:r>
      <w:r>
        <w:rPr>
          <w:rFonts w:ascii="Times New Roman" w:hAnsi="Times New Roman"/>
          <w:noProof/>
          <w:sz w:val="24"/>
        </w:rPr>
        <w:t xml:space="preserve">UE per il controllo degli investimenti avvicinando i meccanismi di controllo nazionali, di introdurre requisiti di resilienza e di allineare approcci e politiche, riducendo così al minimo il rischio di scelta opportunistica del foro (il cosiddetto </w:t>
      </w:r>
      <w:r w:rsidR="00CE365F">
        <w:rPr>
          <w:rFonts w:ascii="Times New Roman" w:hAnsi="Times New Roman"/>
          <w:noProof/>
          <w:sz w:val="24"/>
        </w:rPr>
        <w:t>"</w:t>
      </w:r>
      <w:r>
        <w:rPr>
          <w:rFonts w:ascii="Times New Roman" w:hAnsi="Times New Roman"/>
          <w:noProof/>
          <w:sz w:val="24"/>
        </w:rPr>
        <w:t>forum shopping</w:t>
      </w:r>
      <w:bookmarkStart w:id="57" w:name="_Int_d33qYHDR"/>
      <w:r w:rsidR="00CE365F">
        <w:rPr>
          <w:rFonts w:ascii="Times New Roman" w:hAnsi="Times New Roman"/>
          <w:noProof/>
          <w:sz w:val="24"/>
        </w:rPr>
        <w:t>"</w:t>
      </w:r>
      <w:r>
        <w:rPr>
          <w:rFonts w:ascii="Times New Roman" w:hAnsi="Times New Roman"/>
          <w:noProof/>
          <w:sz w:val="24"/>
        </w:rPr>
        <w:t>).</w:t>
      </w:r>
      <w:bookmarkEnd w:id="57"/>
    </w:p>
    <w:p w14:paraId="2FCE387E" w14:textId="0B959044" w:rsidR="008F76A2" w:rsidRPr="00FB363D" w:rsidRDefault="00224C03" w:rsidP="096CD86C">
      <w:pPr>
        <w:spacing w:after="120"/>
        <w:jc w:val="both"/>
        <w:rPr>
          <w:rFonts w:ascii="Times New Roman" w:hAnsi="Times New Roman" w:cs="Times New Roman"/>
          <w:noProof/>
          <w:color w:val="000000" w:themeColor="text1"/>
          <w:sz w:val="24"/>
          <w:szCs w:val="24"/>
        </w:rPr>
      </w:pPr>
      <w:r>
        <w:rPr>
          <w:rFonts w:ascii="Times New Roman" w:hAnsi="Times New Roman"/>
          <w:b/>
          <w:noProof/>
          <w:sz w:val="24"/>
        </w:rPr>
        <w:t xml:space="preserve">Entro gennaio </w:t>
      </w:r>
      <w:r w:rsidRPr="00CE365F">
        <w:rPr>
          <w:rFonts w:ascii="Times New Roman" w:hAnsi="Times New Roman"/>
          <w:b/>
          <w:noProof/>
          <w:sz w:val="24"/>
        </w:rPr>
        <w:t>2026</w:t>
      </w:r>
      <w:r>
        <w:rPr>
          <w:rFonts w:ascii="Times New Roman" w:hAnsi="Times New Roman"/>
          <w:b/>
          <w:noProof/>
          <w:sz w:val="24"/>
        </w:rPr>
        <w:t xml:space="preserve"> la Commissione adotterà orientamenti sui concetti fondamentali alla base del regolamento sulle sovvenzioni estere</w:t>
      </w:r>
      <w:r>
        <w:rPr>
          <w:rStyle w:val="FootnoteReference"/>
          <w:rFonts w:ascii="Times New Roman" w:hAnsi="Times New Roman" w:cs="Times New Roman"/>
          <w:b/>
          <w:bCs/>
          <w:noProof/>
          <w:sz w:val="24"/>
          <w:szCs w:val="24"/>
        </w:rPr>
        <w:footnoteReference w:id="32"/>
      </w:r>
      <w:r>
        <w:rPr>
          <w:rFonts w:ascii="Times New Roman" w:hAnsi="Times New Roman"/>
          <w:noProof/>
          <w:sz w:val="24"/>
        </w:rPr>
        <w:t>, ad esempio le modalità con cui valuterà gli effetti distorsivi di tali sovvenzioni. Gli orientamenti chiariranno inoltre in quali circostanze la Commissione possa decidere di esaminare alla luce delle norme in materia di sovvenzioni estere le concentrazioni che non raggiungono le soglie ma rischiano di avere effetti distorsivi sulle condizioni di parità all</w:t>
      </w:r>
      <w:r w:rsidR="00CE365F">
        <w:rPr>
          <w:rFonts w:ascii="Times New Roman" w:hAnsi="Times New Roman"/>
          <w:noProof/>
          <w:sz w:val="24"/>
        </w:rPr>
        <w:t>'</w:t>
      </w:r>
      <w:r>
        <w:rPr>
          <w:rFonts w:ascii="Times New Roman" w:hAnsi="Times New Roman"/>
          <w:noProof/>
          <w:sz w:val="24"/>
        </w:rPr>
        <w:t>interno del mercato unico.</w:t>
      </w:r>
      <w:r>
        <w:rPr>
          <w:rFonts w:ascii="Times New Roman" w:hAnsi="Times New Roman"/>
          <w:noProof/>
          <w:color w:val="000000" w:themeColor="text1"/>
          <w:sz w:val="24"/>
        </w:rPr>
        <w:t xml:space="preserve"> La Commissione ricorrerà all</w:t>
      </w:r>
      <w:r w:rsidR="00CE365F">
        <w:rPr>
          <w:rFonts w:ascii="Times New Roman" w:hAnsi="Times New Roman"/>
          <w:noProof/>
          <w:color w:val="000000" w:themeColor="text1"/>
          <w:sz w:val="24"/>
        </w:rPr>
        <w:t>'</w:t>
      </w:r>
      <w:r>
        <w:rPr>
          <w:rFonts w:ascii="Times New Roman" w:hAnsi="Times New Roman"/>
          <w:noProof/>
          <w:color w:val="000000" w:themeColor="text1"/>
          <w:sz w:val="24"/>
        </w:rPr>
        <w:t>esame d</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ufficio delle sovvenzioni estere nei settori strategici, come previsto dal regolamento. </w:t>
      </w:r>
    </w:p>
    <w:p w14:paraId="2812E168" w14:textId="7830F62C" w:rsidR="00063FCB" w:rsidRPr="00FB363D" w:rsidRDefault="4A16E3A5" w:rsidP="096CD86C">
      <w:pPr>
        <w:spacing w:after="120"/>
        <w:jc w:val="both"/>
        <w:rPr>
          <w:rFonts w:ascii="Times New Roman" w:hAnsi="Times New Roman" w:cs="Times New Roman"/>
          <w:noProof/>
          <w:sz w:val="24"/>
          <w:szCs w:val="24"/>
        </w:rPr>
      </w:pPr>
      <w:r>
        <w:rPr>
          <w:rFonts w:ascii="Times New Roman" w:hAnsi="Times New Roman"/>
          <w:noProof/>
          <w:sz w:val="24"/>
        </w:rPr>
        <w:t>In linea con l</w:t>
      </w:r>
      <w:r w:rsidR="00CE365F">
        <w:rPr>
          <w:rFonts w:ascii="Times New Roman" w:hAnsi="Times New Roman"/>
          <w:noProof/>
          <w:sz w:val="24"/>
        </w:rPr>
        <w:t>'</w:t>
      </w:r>
      <w:r>
        <w:rPr>
          <w:rFonts w:ascii="Times New Roman" w:hAnsi="Times New Roman"/>
          <w:noProof/>
          <w:sz w:val="24"/>
        </w:rPr>
        <w:t>obiettivo di competitività, resilienza e sostenibilità, la Commissione valuterà la possibilità di adeguare le tariffe entro i limiti consolidati</w:t>
      </w:r>
      <w:r>
        <w:rPr>
          <w:noProof/>
        </w:rPr>
        <w:t>,</w:t>
      </w:r>
      <w:r>
        <w:rPr>
          <w:rFonts w:ascii="Times New Roman" w:hAnsi="Times New Roman"/>
          <w:noProof/>
          <w:sz w:val="24"/>
        </w:rPr>
        <w:t xml:space="preserve"> arrivando, se necessario, ai livelli massimi e facendo uso delle eccezioni previste, ad esempio per la protezione dell</w:t>
      </w:r>
      <w:r w:rsidR="00CE365F">
        <w:rPr>
          <w:rFonts w:ascii="Times New Roman" w:hAnsi="Times New Roman"/>
          <w:noProof/>
          <w:sz w:val="24"/>
        </w:rPr>
        <w:t>'</w:t>
      </w:r>
      <w:r>
        <w:rPr>
          <w:rFonts w:ascii="Times New Roman" w:hAnsi="Times New Roman"/>
          <w:noProof/>
          <w:sz w:val="24"/>
        </w:rPr>
        <w:t>ambiente. </w:t>
      </w:r>
    </w:p>
    <w:p w14:paraId="06A02C43" w14:textId="58F453D1" w:rsidR="00224C03" w:rsidRPr="00FB363D" w:rsidRDefault="147B8F04" w:rsidP="096CD86C">
      <w:pPr>
        <w:spacing w:after="120"/>
        <w:jc w:val="both"/>
        <w:rPr>
          <w:rFonts w:ascii="Times New Roman" w:hAnsi="Times New Roman" w:cs="Times New Roman"/>
          <w:noProof/>
          <w:sz w:val="24"/>
          <w:szCs w:val="24"/>
        </w:rPr>
      </w:pPr>
      <w:r>
        <w:rPr>
          <w:rFonts w:ascii="Times New Roman" w:hAnsi="Times New Roman"/>
          <w:b/>
          <w:noProof/>
          <w:sz w:val="24"/>
        </w:rPr>
        <w:t>La Commissione continuerà, ove necessario, a fare un uso tempestivo ed efficiente degli strumenti di difesa commerciale, come i dazi antidumping o antisovvenzioni</w:t>
      </w:r>
      <w:r>
        <w:rPr>
          <w:rFonts w:ascii="Times New Roman" w:hAnsi="Times New Roman"/>
          <w:noProof/>
          <w:sz w:val="24"/>
        </w:rPr>
        <w:t>. Per proteggere le industrie europee dalla concorrenza sleale e garantire che il nostro mercato non funga da destinazione per le esportazioni derivanti dall</w:t>
      </w:r>
      <w:r w:rsidR="00CE365F">
        <w:rPr>
          <w:rFonts w:ascii="Times New Roman" w:hAnsi="Times New Roman"/>
          <w:noProof/>
          <w:sz w:val="24"/>
        </w:rPr>
        <w:t>'</w:t>
      </w:r>
      <w:r>
        <w:rPr>
          <w:rFonts w:ascii="Times New Roman" w:hAnsi="Times New Roman"/>
          <w:noProof/>
          <w:sz w:val="24"/>
        </w:rPr>
        <w:t>eccesso di capacità globale cui gli Stati contribuiscono, intendiamo migliorare gli strumenti di difesa commerciale esistenti, anche abbreviando i tempi delle indagini o ricorrendo maggiormente alle procedure d</w:t>
      </w:r>
      <w:r w:rsidR="00CE365F">
        <w:rPr>
          <w:rFonts w:ascii="Times New Roman" w:hAnsi="Times New Roman"/>
          <w:noProof/>
          <w:sz w:val="24"/>
        </w:rPr>
        <w:t>'</w:t>
      </w:r>
      <w:r>
        <w:rPr>
          <w:rFonts w:ascii="Times New Roman" w:hAnsi="Times New Roman"/>
          <w:noProof/>
          <w:sz w:val="24"/>
        </w:rPr>
        <w:t>ufficio. La Commissione rifletterà inoltre, insieme agli Stati membri e ai portatori di interessi, sull</w:t>
      </w:r>
      <w:r w:rsidR="00CE365F">
        <w:rPr>
          <w:rFonts w:ascii="Times New Roman" w:hAnsi="Times New Roman"/>
          <w:noProof/>
          <w:sz w:val="24"/>
        </w:rPr>
        <w:t>'</w:t>
      </w:r>
      <w:r>
        <w:rPr>
          <w:rFonts w:ascii="Times New Roman" w:hAnsi="Times New Roman"/>
          <w:noProof/>
          <w:sz w:val="24"/>
        </w:rPr>
        <w:t xml:space="preserve">eventuale necessità di ulteriori strumenti per completare e riformare il pacchetto di strumenti per la difesa commerciale. </w:t>
      </w:r>
    </w:p>
    <w:p w14:paraId="49CEB026" w14:textId="407AEC51" w:rsidR="00224C03" w:rsidRPr="00FB363D" w:rsidRDefault="00224C03" w:rsidP="00224C03">
      <w:pPr>
        <w:spacing w:after="120"/>
        <w:jc w:val="both"/>
        <w:rPr>
          <w:rFonts w:ascii="Times New Roman" w:hAnsi="Times New Roman" w:cs="Times New Roman"/>
          <w:noProof/>
          <w:sz w:val="24"/>
          <w:szCs w:val="24"/>
        </w:rPr>
      </w:pPr>
      <w:bookmarkStart w:id="58" w:name="_Hlk190465408"/>
      <w:r>
        <w:rPr>
          <w:rStyle w:val="eop"/>
          <w:rFonts w:ascii="Times New Roman" w:hAnsi="Times New Roman"/>
          <w:noProof/>
          <w:color w:val="000000" w:themeColor="text1"/>
          <w:sz w:val="24"/>
        </w:rPr>
        <w:t xml:space="preserve">Poiché le misure protezionistiche si moltiplicano in tutto il mondo, vi è il rischio che le </w:t>
      </w:r>
      <w:r>
        <w:rPr>
          <w:rStyle w:val="eop"/>
          <w:rFonts w:ascii="Times New Roman" w:hAnsi="Times New Roman"/>
          <w:b/>
          <w:noProof/>
          <w:color w:val="000000" w:themeColor="text1"/>
          <w:sz w:val="24"/>
        </w:rPr>
        <w:t>sovraccapacità a livello mondiale</w:t>
      </w:r>
      <w:r>
        <w:rPr>
          <w:rStyle w:val="eop"/>
          <w:rFonts w:ascii="Times New Roman" w:hAnsi="Times New Roman"/>
          <w:noProof/>
          <w:color w:val="000000" w:themeColor="text1"/>
          <w:sz w:val="24"/>
        </w:rPr>
        <w:t xml:space="preserve"> siano indirizzate verso il mercato dell</w:t>
      </w:r>
      <w:r w:rsidR="00CE365F">
        <w:rPr>
          <w:rStyle w:val="eop"/>
          <w:rFonts w:ascii="Times New Roman" w:hAnsi="Times New Roman"/>
          <w:noProof/>
          <w:color w:val="000000" w:themeColor="text1"/>
          <w:sz w:val="24"/>
        </w:rPr>
        <w:t>'</w:t>
      </w:r>
      <w:r>
        <w:rPr>
          <w:rStyle w:val="eop"/>
          <w:rFonts w:ascii="Times New Roman" w:hAnsi="Times New Roman"/>
          <w:noProof/>
          <w:color w:val="000000" w:themeColor="text1"/>
          <w:sz w:val="24"/>
        </w:rPr>
        <w:t xml:space="preserve">UE. </w:t>
      </w:r>
      <w:r>
        <w:rPr>
          <w:rFonts w:ascii="Times New Roman" w:hAnsi="Times New Roman"/>
          <w:noProof/>
          <w:sz w:val="24"/>
        </w:rPr>
        <w:t>La</w:t>
      </w:r>
      <w:bookmarkEnd w:id="58"/>
      <w:r>
        <w:rPr>
          <w:rFonts w:ascii="Times New Roman" w:hAnsi="Times New Roman"/>
          <w:noProof/>
          <w:sz w:val="24"/>
        </w:rPr>
        <w:t xml:space="preserve"> Commissione affronterà il problema dell</w:t>
      </w:r>
      <w:r w:rsidR="00CE365F">
        <w:rPr>
          <w:rFonts w:ascii="Times New Roman" w:hAnsi="Times New Roman"/>
          <w:noProof/>
          <w:sz w:val="24"/>
        </w:rPr>
        <w:t>'</w:t>
      </w:r>
      <w:r>
        <w:rPr>
          <w:rFonts w:ascii="Times New Roman" w:hAnsi="Times New Roman"/>
          <w:noProof/>
          <w:sz w:val="24"/>
        </w:rPr>
        <w:t>eccesso di capacità intensificando la cooperazione internazionale e multilaterale e concentrandosi sull</w:t>
      </w:r>
      <w:r w:rsidR="00CE365F">
        <w:rPr>
          <w:rFonts w:ascii="Times New Roman" w:hAnsi="Times New Roman"/>
          <w:noProof/>
          <w:sz w:val="24"/>
        </w:rPr>
        <w:t>'</w:t>
      </w:r>
      <w:r>
        <w:rPr>
          <w:rFonts w:ascii="Times New Roman" w:hAnsi="Times New Roman"/>
          <w:noProof/>
          <w:sz w:val="24"/>
        </w:rPr>
        <w:t>individuazione e sull</w:t>
      </w:r>
      <w:r w:rsidR="00CE365F">
        <w:rPr>
          <w:rFonts w:ascii="Times New Roman" w:hAnsi="Times New Roman"/>
          <w:noProof/>
          <w:sz w:val="24"/>
        </w:rPr>
        <w:t>'</w:t>
      </w:r>
      <w:r>
        <w:rPr>
          <w:rFonts w:ascii="Times New Roman" w:hAnsi="Times New Roman"/>
          <w:noProof/>
          <w:sz w:val="24"/>
        </w:rPr>
        <w:t>eliminazione delle cause profonde delle misure non orientate al mercato, comprese le sovvenzioni che provocano distorsioni nelle industrie chiave e nei modelli commerciali per i beni e le tecnologie critici. L</w:t>
      </w:r>
      <w:r w:rsidR="00CE365F">
        <w:rPr>
          <w:rFonts w:ascii="Times New Roman" w:hAnsi="Times New Roman"/>
          <w:noProof/>
          <w:sz w:val="24"/>
        </w:rPr>
        <w:t>'</w:t>
      </w:r>
      <w:r>
        <w:rPr>
          <w:rFonts w:ascii="Times New Roman" w:hAnsi="Times New Roman"/>
          <w:noProof/>
          <w:sz w:val="24"/>
        </w:rPr>
        <w:t>UE intende promuovere in proposito un dialogo ancora più intenso in seno al G</w:t>
      </w:r>
      <w:r w:rsidRPr="00CE365F">
        <w:rPr>
          <w:rFonts w:ascii="Times New Roman" w:hAnsi="Times New Roman"/>
          <w:noProof/>
          <w:sz w:val="24"/>
        </w:rPr>
        <w:t>7</w:t>
      </w:r>
      <w:r>
        <w:rPr>
          <w:rFonts w:ascii="Times New Roman" w:hAnsi="Times New Roman"/>
          <w:noProof/>
          <w:sz w:val="24"/>
        </w:rPr>
        <w:t xml:space="preserve"> e procedere a uno scambio di informazioni, per garantire che le risposte autonome e le azioni collettive siano ben coordinate ed efficaci. </w:t>
      </w:r>
    </w:p>
    <w:p w14:paraId="359E5752" w14:textId="77777777" w:rsidR="002B38F1" w:rsidRPr="00FB363D" w:rsidRDefault="002B38F1" w:rsidP="00224C03">
      <w:pPr>
        <w:spacing w:after="120"/>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7747"/>
        <w:gridCol w:w="1269"/>
      </w:tblGrid>
      <w:tr w:rsidR="00224C03" w:rsidRPr="00FB363D" w14:paraId="1230BA87" w14:textId="77777777" w:rsidTr="22F4BBDC">
        <w:tc>
          <w:tcPr>
            <w:tcW w:w="7792" w:type="dxa"/>
            <w:shd w:val="clear" w:color="auto" w:fill="DAE9F7" w:themeFill="text2" w:themeFillTint="1A"/>
            <w:vAlign w:val="center"/>
          </w:tcPr>
          <w:p w14:paraId="298A0C57" w14:textId="584ED0EF" w:rsidR="00CC5B50" w:rsidRPr="00FB363D" w:rsidRDefault="00224C03" w:rsidP="00C47C6C">
            <w:pPr>
              <w:jc w:val="center"/>
              <w:rPr>
                <w:rFonts w:ascii="Times New Roman" w:hAnsi="Times New Roman" w:cs="Times New Roman"/>
                <w:noProof/>
                <w:sz w:val="24"/>
                <w:szCs w:val="24"/>
              </w:rPr>
            </w:pPr>
            <w:r>
              <w:rPr>
                <w:rFonts w:ascii="Times New Roman" w:hAnsi="Times New Roman"/>
                <w:noProof/>
                <w:sz w:val="24"/>
              </w:rPr>
              <w:t>Azioni faro – Mercati globali e partenariati internazionali</w:t>
            </w:r>
          </w:p>
          <w:p w14:paraId="19488949" w14:textId="73BFA7AB" w:rsidR="00224C03" w:rsidRPr="008248D4" w:rsidRDefault="00224C03">
            <w:pPr>
              <w:jc w:val="center"/>
              <w:rPr>
                <w:rFonts w:ascii="Times New Roman" w:hAnsi="Times New Roman" w:cs="Times New Roman"/>
                <w:noProof/>
                <w:sz w:val="24"/>
                <w:szCs w:val="24"/>
              </w:rPr>
            </w:pPr>
          </w:p>
        </w:tc>
        <w:tc>
          <w:tcPr>
            <w:tcW w:w="1224" w:type="dxa"/>
            <w:shd w:val="clear" w:color="auto" w:fill="DAE9F7" w:themeFill="text2" w:themeFillTint="1A"/>
            <w:vAlign w:val="center"/>
          </w:tcPr>
          <w:p w14:paraId="0EC76314" w14:textId="77777777" w:rsidR="00224C03" w:rsidRPr="00FB363D" w:rsidRDefault="00224C03">
            <w:pPr>
              <w:jc w:val="center"/>
              <w:rPr>
                <w:rFonts w:ascii="Times New Roman" w:hAnsi="Times New Roman" w:cs="Times New Roman"/>
                <w:noProof/>
                <w:sz w:val="24"/>
                <w:szCs w:val="24"/>
              </w:rPr>
            </w:pPr>
            <w:r>
              <w:rPr>
                <w:rFonts w:ascii="Times New Roman" w:hAnsi="Times New Roman"/>
                <w:noProof/>
                <w:sz w:val="24"/>
              </w:rPr>
              <w:t>Calendario</w:t>
            </w:r>
          </w:p>
        </w:tc>
      </w:tr>
      <w:tr w:rsidR="00224C03" w:rsidRPr="00FB363D" w14:paraId="681D29CE" w14:textId="77777777" w:rsidTr="22F4BBDC">
        <w:trPr>
          <w:trHeight w:val="530"/>
        </w:trPr>
        <w:tc>
          <w:tcPr>
            <w:tcW w:w="7792" w:type="dxa"/>
            <w:vAlign w:val="center"/>
          </w:tcPr>
          <w:p w14:paraId="727092B9" w14:textId="4DB09271" w:rsidR="00224C03" w:rsidRPr="00FB363D" w:rsidRDefault="00224C03" w:rsidP="00951E9C">
            <w:pPr>
              <w:jc w:val="both"/>
              <w:rPr>
                <w:rFonts w:ascii="Times New Roman" w:hAnsi="Times New Roman" w:cs="Times New Roman"/>
                <w:noProof/>
                <w:sz w:val="24"/>
                <w:szCs w:val="24"/>
              </w:rPr>
            </w:pPr>
            <w:r>
              <w:rPr>
                <w:rFonts w:ascii="Times New Roman" w:hAnsi="Times New Roman"/>
                <w:noProof/>
                <w:sz w:val="24"/>
              </w:rPr>
              <w:t xml:space="preserve">Avvio dei negoziati relativi al primo partenariato per il commercio e gli investimenti puliti </w:t>
            </w:r>
          </w:p>
        </w:tc>
        <w:tc>
          <w:tcPr>
            <w:tcW w:w="1224" w:type="dxa"/>
            <w:vAlign w:val="center"/>
          </w:tcPr>
          <w:p w14:paraId="63B9C08F" w14:textId="77777777" w:rsidR="00224C03" w:rsidRPr="00FB363D" w:rsidRDefault="00224C03">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2025</w:t>
            </w:r>
          </w:p>
        </w:tc>
      </w:tr>
      <w:tr w:rsidR="00C43631" w:rsidRPr="00FB363D" w14:paraId="7E8E5DD4" w14:textId="77777777" w:rsidTr="22F4BBDC">
        <w:trPr>
          <w:trHeight w:val="530"/>
        </w:trPr>
        <w:tc>
          <w:tcPr>
            <w:tcW w:w="7792" w:type="dxa"/>
            <w:vAlign w:val="center"/>
          </w:tcPr>
          <w:p w14:paraId="272C89ED" w14:textId="1FE393F5" w:rsidR="00C43631" w:rsidRPr="00FB363D" w:rsidRDefault="00CD3C70" w:rsidP="00951E9C">
            <w:pPr>
              <w:jc w:val="both"/>
              <w:rPr>
                <w:rFonts w:ascii="Times New Roman" w:eastAsia="Times New Roman" w:hAnsi="Times New Roman" w:cs="Times New Roman"/>
                <w:noProof/>
                <w:sz w:val="24"/>
                <w:szCs w:val="24"/>
              </w:rPr>
            </w:pPr>
            <w:r>
              <w:rPr>
                <w:rFonts w:ascii="Times New Roman" w:hAnsi="Times New Roman"/>
                <w:noProof/>
                <w:sz w:val="24"/>
              </w:rPr>
              <w:t>Semplificazione del meccanismo di adeguamento del carbonio alle frontiere (CBAM)</w:t>
            </w:r>
          </w:p>
        </w:tc>
        <w:tc>
          <w:tcPr>
            <w:tcW w:w="1224" w:type="dxa"/>
            <w:vAlign w:val="center"/>
          </w:tcPr>
          <w:p w14:paraId="72B400C4" w14:textId="3697A17D" w:rsidR="00C43631" w:rsidRPr="00FB363D" w:rsidDel="00627002" w:rsidRDefault="00CD3C70">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2025</w:t>
            </w:r>
          </w:p>
        </w:tc>
      </w:tr>
      <w:tr w:rsidR="00882FB7" w:rsidRPr="00FB363D" w14:paraId="766BBFD3" w14:textId="77777777" w:rsidTr="22F4BBDC">
        <w:trPr>
          <w:trHeight w:val="530"/>
        </w:trPr>
        <w:tc>
          <w:tcPr>
            <w:tcW w:w="7792" w:type="dxa"/>
            <w:vAlign w:val="center"/>
          </w:tcPr>
          <w:p w14:paraId="7270EA67" w14:textId="1B7A0540" w:rsidR="00882FB7" w:rsidRPr="00FB363D" w:rsidRDefault="00882FB7" w:rsidP="00951E9C">
            <w:pPr>
              <w:jc w:val="both"/>
              <w:rPr>
                <w:rFonts w:ascii="Times New Roman" w:eastAsia="Times New Roman" w:hAnsi="Times New Roman" w:cs="Times New Roman"/>
                <w:noProof/>
                <w:sz w:val="24"/>
                <w:szCs w:val="24"/>
              </w:rPr>
            </w:pPr>
            <w:r>
              <w:rPr>
                <w:rFonts w:ascii="Times New Roman" w:hAnsi="Times New Roman"/>
                <w:noProof/>
                <w:sz w:val="24"/>
              </w:rPr>
              <w:t>Riesame completo del meccanismo di adeguamento del carbonio alle frontiere per valutare la possibilità di estenderne l</w:t>
            </w:r>
            <w:r w:rsidR="00CE365F">
              <w:rPr>
                <w:rFonts w:ascii="Times New Roman" w:hAnsi="Times New Roman"/>
                <w:noProof/>
                <w:sz w:val="24"/>
              </w:rPr>
              <w:t>'</w:t>
            </w:r>
            <w:r>
              <w:rPr>
                <w:rFonts w:ascii="Times New Roman" w:hAnsi="Times New Roman"/>
                <w:noProof/>
                <w:sz w:val="24"/>
              </w:rPr>
              <w:t>ambito di applicazione ad altri settori dell</w:t>
            </w:r>
            <w:r w:rsidR="00CE365F">
              <w:rPr>
                <w:rFonts w:ascii="Times New Roman" w:hAnsi="Times New Roman"/>
                <w:noProof/>
                <w:sz w:val="24"/>
              </w:rPr>
              <w:t>'</w:t>
            </w:r>
            <w:r>
              <w:rPr>
                <w:rFonts w:ascii="Times New Roman" w:hAnsi="Times New Roman"/>
                <w:noProof/>
                <w:sz w:val="24"/>
              </w:rPr>
              <w:t>EU ETS a rischio di rilocalizzazione delle emissioni di carbonio, ai settori a valle e alle emissioni indirette e di fornire un sostegno agli esportatori, colmando le lacune</w:t>
            </w:r>
          </w:p>
        </w:tc>
        <w:tc>
          <w:tcPr>
            <w:tcW w:w="1224" w:type="dxa"/>
            <w:vAlign w:val="center"/>
          </w:tcPr>
          <w:p w14:paraId="2ACD903F" w14:textId="77777777" w:rsidR="00882FB7" w:rsidRPr="00FB363D" w:rsidRDefault="00882FB7" w:rsidP="00882FB7">
            <w:pPr>
              <w:jc w:val="center"/>
              <w:rPr>
                <w:rFonts w:ascii="Times New Roman" w:hAnsi="Times New Roman" w:cs="Times New Roman"/>
                <w:noProof/>
                <w:sz w:val="24"/>
                <w:szCs w:val="24"/>
              </w:rPr>
            </w:pPr>
            <w:r>
              <w:rPr>
                <w:rFonts w:ascii="Times New Roman" w:hAnsi="Times New Roman"/>
                <w:noProof/>
                <w:sz w:val="24"/>
              </w:rPr>
              <w:t xml:space="preserve">Terzo trimestre </w:t>
            </w:r>
            <w:r w:rsidRPr="00CE365F">
              <w:rPr>
                <w:rFonts w:ascii="Times New Roman" w:hAnsi="Times New Roman"/>
                <w:noProof/>
                <w:sz w:val="24"/>
              </w:rPr>
              <w:t>2025</w:t>
            </w:r>
          </w:p>
          <w:p w14:paraId="70DD5751" w14:textId="77777777" w:rsidR="00882FB7" w:rsidRPr="00FB363D" w:rsidRDefault="00882FB7">
            <w:pPr>
              <w:jc w:val="center"/>
              <w:rPr>
                <w:rFonts w:ascii="Times New Roman" w:hAnsi="Times New Roman" w:cs="Times New Roman"/>
                <w:noProof/>
                <w:sz w:val="24"/>
                <w:szCs w:val="24"/>
              </w:rPr>
            </w:pPr>
          </w:p>
        </w:tc>
      </w:tr>
      <w:tr w:rsidR="00A85E97" w:rsidRPr="00FB363D" w14:paraId="1068F89A" w14:textId="77777777" w:rsidTr="22F4BBDC">
        <w:trPr>
          <w:trHeight w:val="530"/>
        </w:trPr>
        <w:tc>
          <w:tcPr>
            <w:tcW w:w="7792" w:type="dxa"/>
            <w:vAlign w:val="center"/>
          </w:tcPr>
          <w:p w14:paraId="58BE427E" w14:textId="32F5DFCB" w:rsidR="00A85E97" w:rsidRPr="00FB363D" w:rsidDel="00A85E97" w:rsidRDefault="0040339B" w:rsidP="00A85E97">
            <w:pPr>
              <w:jc w:val="both"/>
              <w:rPr>
                <w:rFonts w:ascii="Times New Roman" w:eastAsia="Times New Roman" w:hAnsi="Times New Roman" w:cs="Times New Roman"/>
                <w:noProof/>
                <w:sz w:val="24"/>
                <w:szCs w:val="24"/>
              </w:rPr>
            </w:pPr>
            <w:r>
              <w:rPr>
                <w:rFonts w:ascii="Times New Roman" w:hAnsi="Times New Roman"/>
                <w:noProof/>
                <w:sz w:val="24"/>
              </w:rPr>
              <w:t>Iniziativa transmediterranea per la cooperazione su energia e tecnologie pulite</w:t>
            </w:r>
          </w:p>
        </w:tc>
        <w:tc>
          <w:tcPr>
            <w:tcW w:w="1224" w:type="dxa"/>
            <w:vAlign w:val="center"/>
          </w:tcPr>
          <w:p w14:paraId="1609C8CC" w14:textId="6421D610" w:rsidR="00A85E97" w:rsidRPr="00FB363D" w:rsidRDefault="00A85E97" w:rsidP="0040339B">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2025</w:t>
            </w:r>
          </w:p>
        </w:tc>
      </w:tr>
      <w:tr w:rsidR="00A85E97" w:rsidRPr="00FB363D" w14:paraId="173017B8" w14:textId="77777777" w:rsidTr="22F4BBDC">
        <w:trPr>
          <w:trHeight w:val="530"/>
        </w:trPr>
        <w:tc>
          <w:tcPr>
            <w:tcW w:w="7792" w:type="dxa"/>
            <w:vAlign w:val="center"/>
          </w:tcPr>
          <w:p w14:paraId="557B33FA" w14:textId="24B6C081" w:rsidR="00A85E97" w:rsidRPr="00FB363D" w:rsidRDefault="00A85E97" w:rsidP="00A85E97">
            <w:pPr>
              <w:jc w:val="both"/>
              <w:rPr>
                <w:rFonts w:ascii="Times New Roman" w:eastAsia="Times New Roman" w:hAnsi="Times New Roman" w:cs="Times New Roman"/>
                <w:noProof/>
                <w:sz w:val="24"/>
                <w:szCs w:val="24"/>
              </w:rPr>
            </w:pPr>
            <w:r>
              <w:rPr>
                <w:rFonts w:ascii="Times New Roman" w:hAnsi="Times New Roman"/>
                <w:noProof/>
                <w:sz w:val="24"/>
              </w:rPr>
              <w:t>Proposta legislativa sull</w:t>
            </w:r>
            <w:r w:rsidR="00CE365F">
              <w:rPr>
                <w:rFonts w:ascii="Times New Roman" w:hAnsi="Times New Roman"/>
                <w:noProof/>
                <w:sz w:val="24"/>
              </w:rPr>
              <w:t>'</w:t>
            </w:r>
            <w:r>
              <w:rPr>
                <w:rFonts w:ascii="Times New Roman" w:hAnsi="Times New Roman"/>
                <w:noProof/>
                <w:sz w:val="24"/>
              </w:rPr>
              <w:t>estensione del meccanismo di adeguamento del carbonio alle frontiere</w:t>
            </w:r>
          </w:p>
        </w:tc>
        <w:tc>
          <w:tcPr>
            <w:tcW w:w="1224" w:type="dxa"/>
            <w:vAlign w:val="center"/>
          </w:tcPr>
          <w:p w14:paraId="7285EF09" w14:textId="279A2229" w:rsidR="00A85E97" w:rsidRPr="00FB363D" w:rsidRDefault="00A85E97" w:rsidP="00A85E97">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2026</w:t>
            </w:r>
          </w:p>
        </w:tc>
      </w:tr>
      <w:tr w:rsidR="00A85E97" w:rsidRPr="00FB363D" w14:paraId="6CBABE27" w14:textId="77777777" w:rsidTr="22F4BBDC">
        <w:trPr>
          <w:trHeight w:val="746"/>
        </w:trPr>
        <w:tc>
          <w:tcPr>
            <w:tcW w:w="7792" w:type="dxa"/>
            <w:vAlign w:val="center"/>
          </w:tcPr>
          <w:p w14:paraId="29F0137A" w14:textId="5985A166" w:rsidR="00A85E97" w:rsidRPr="00FB363D" w:rsidRDefault="00A85E97" w:rsidP="00A85E97">
            <w:pPr>
              <w:jc w:val="both"/>
              <w:rPr>
                <w:rFonts w:ascii="Times New Roman" w:hAnsi="Times New Roman" w:cs="Times New Roman"/>
                <w:noProof/>
                <w:sz w:val="24"/>
                <w:szCs w:val="24"/>
              </w:rPr>
            </w:pPr>
            <w:r>
              <w:rPr>
                <w:rFonts w:ascii="Times New Roman" w:hAnsi="Times New Roman"/>
                <w:noProof/>
                <w:sz w:val="24"/>
              </w:rPr>
              <w:t>Orientamenti relativi al regolamento sulle sovvenzioni estere</w:t>
            </w:r>
          </w:p>
        </w:tc>
        <w:tc>
          <w:tcPr>
            <w:tcW w:w="1224" w:type="dxa"/>
            <w:vAlign w:val="center"/>
          </w:tcPr>
          <w:p w14:paraId="7A2807A8" w14:textId="77777777" w:rsidR="00A85E97" w:rsidRPr="00FB363D" w:rsidRDefault="00A85E97" w:rsidP="00A85E97">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2026</w:t>
            </w:r>
          </w:p>
        </w:tc>
      </w:tr>
    </w:tbl>
    <w:p w14:paraId="41A65D31" w14:textId="375475D4" w:rsidR="00224C03" w:rsidRPr="00FB363D" w:rsidRDefault="00224C03" w:rsidP="00D33BD1">
      <w:pPr>
        <w:pStyle w:val="ListParagraph"/>
        <w:keepNext/>
        <w:numPr>
          <w:ilvl w:val="0"/>
          <w:numId w:val="1"/>
        </w:numPr>
        <w:spacing w:before="360"/>
        <w:ind w:left="357" w:hanging="357"/>
        <w:jc w:val="both"/>
        <w:rPr>
          <w:rFonts w:ascii="Times New Roman" w:eastAsia="Times New Roman" w:hAnsi="Times New Roman" w:cs="Times New Roman"/>
          <w:b/>
          <w:noProof/>
          <w:sz w:val="24"/>
          <w:szCs w:val="24"/>
        </w:rPr>
      </w:pPr>
      <w:r>
        <w:rPr>
          <w:rFonts w:ascii="Times New Roman" w:hAnsi="Times New Roman"/>
          <w:b/>
          <w:noProof/>
          <w:sz w:val="24"/>
        </w:rPr>
        <w:t>Competenze e posti di lavoro di qualità per l</w:t>
      </w:r>
      <w:r w:rsidR="00CE365F">
        <w:rPr>
          <w:rFonts w:ascii="Times New Roman" w:hAnsi="Times New Roman"/>
          <w:b/>
          <w:noProof/>
          <w:sz w:val="24"/>
        </w:rPr>
        <w:t>'</w:t>
      </w:r>
      <w:r>
        <w:rPr>
          <w:rFonts w:ascii="Times New Roman" w:hAnsi="Times New Roman"/>
          <w:b/>
          <w:noProof/>
          <w:sz w:val="24"/>
        </w:rPr>
        <w:t>equità sociale e una transizione giusta</w:t>
      </w:r>
    </w:p>
    <w:p w14:paraId="755096EB" w14:textId="7DA97FD0" w:rsidR="00330491" w:rsidRPr="00FB363D" w:rsidRDefault="17A6848D" w:rsidP="096CD86C">
      <w:pPr>
        <w:jc w:val="both"/>
        <w:rPr>
          <w:rFonts w:ascii="Times New Roman" w:hAnsi="Times New Roman" w:cs="Times New Roman"/>
          <w:noProof/>
          <w:sz w:val="24"/>
          <w:szCs w:val="24"/>
        </w:rPr>
      </w:pPr>
      <w:r>
        <w:rPr>
          <w:rFonts w:ascii="Times New Roman" w:hAnsi="Times New Roman"/>
          <w:b/>
          <w:noProof/>
          <w:sz w:val="24"/>
        </w:rPr>
        <w:t xml:space="preserve">Tutte le persone, le comunità e le imprese dovrebbero beneficiare della transizione pulita. </w:t>
      </w:r>
      <w:r>
        <w:rPr>
          <w:rFonts w:ascii="Times New Roman" w:hAnsi="Times New Roman"/>
          <w:noProof/>
          <w:sz w:val="24"/>
        </w:rPr>
        <w:t>Il patto per l</w:t>
      </w:r>
      <w:r w:rsidR="00CE365F">
        <w:rPr>
          <w:rFonts w:ascii="Times New Roman" w:hAnsi="Times New Roman"/>
          <w:noProof/>
          <w:sz w:val="24"/>
        </w:rPr>
        <w:t>'</w:t>
      </w:r>
      <w:r>
        <w:rPr>
          <w:rFonts w:ascii="Times New Roman" w:hAnsi="Times New Roman"/>
          <w:noProof/>
          <w:sz w:val="24"/>
        </w:rPr>
        <w:t>industria pulita è finalizzato, pertanto, a garantire una transizione giusta che assicuri posti di lavoro di qualità e responsabilizzi le persone, facendo leva sulle loro competenze e promuovendo la coesione sociale e l</w:t>
      </w:r>
      <w:r w:rsidR="00CE365F">
        <w:rPr>
          <w:rFonts w:ascii="Times New Roman" w:hAnsi="Times New Roman"/>
          <w:noProof/>
          <w:sz w:val="24"/>
        </w:rPr>
        <w:t>'</w:t>
      </w:r>
      <w:r>
        <w:rPr>
          <w:rFonts w:ascii="Times New Roman" w:hAnsi="Times New Roman"/>
          <w:noProof/>
          <w:sz w:val="24"/>
        </w:rPr>
        <w:t xml:space="preserve">equità in tutte le regioni. La nostra industria ha bisogno di una forza lavoro qualificata e deve offrire posti di lavoro di qualità per attrarre i migliori talenti. Per la riuscita della transizione pulita è essenziale mantenere i lavoratori e le comunità locali al centro della trasformazione industriale, valorizzare i talenti e sviluppare ulteriormente le competenze necessarie. Allo stesso tempo, la transizione pulita e digitale comporta anche cambiamenti nella forza lavoro e nuove esigenze in materia di competenze. </w:t>
      </w:r>
    </w:p>
    <w:p w14:paraId="3117C21D" w14:textId="283A5C3A" w:rsidR="00224C03" w:rsidRPr="00FB363D" w:rsidRDefault="00500D79" w:rsidP="005552D6">
      <w:pPr>
        <w:pStyle w:val="ListParagraph"/>
        <w:numPr>
          <w:ilvl w:val="1"/>
          <w:numId w:val="1"/>
        </w:numPr>
        <w:spacing w:before="360"/>
        <w:ind w:left="788" w:hanging="431"/>
        <w:jc w:val="both"/>
        <w:rPr>
          <w:rFonts w:ascii="Times New Roman" w:eastAsia="Times New Roman" w:hAnsi="Times New Roman" w:cs="Times New Roman"/>
          <w:b/>
          <w:noProof/>
          <w:sz w:val="24"/>
          <w:szCs w:val="24"/>
        </w:rPr>
      </w:pPr>
      <w:r>
        <w:rPr>
          <w:rFonts w:ascii="Times New Roman" w:hAnsi="Times New Roman"/>
          <w:b/>
          <w:noProof/>
          <w:sz w:val="24"/>
        </w:rPr>
        <w:t xml:space="preserve">Sostegno alle competenze </w:t>
      </w:r>
    </w:p>
    <w:p w14:paraId="6FED2467" w14:textId="3454F4DC" w:rsidR="00031004" w:rsidRPr="00FB363D" w:rsidRDefault="17A6848D" w:rsidP="096CD86C">
      <w:pPr>
        <w:jc w:val="both"/>
        <w:rPr>
          <w:rFonts w:ascii="Times New Roman" w:eastAsia="Times New Roman" w:hAnsi="Times New Roman" w:cs="Times New Roman"/>
          <w:noProof/>
          <w:sz w:val="24"/>
          <w:szCs w:val="24"/>
        </w:rPr>
      </w:pPr>
      <w:r>
        <w:rPr>
          <w:rFonts w:ascii="Times New Roman" w:hAnsi="Times New Roman"/>
          <w:b/>
          <w:noProof/>
          <w:sz w:val="24"/>
        </w:rPr>
        <w:t>L</w:t>
      </w:r>
      <w:r w:rsidR="00CE365F">
        <w:rPr>
          <w:rFonts w:ascii="Times New Roman" w:hAnsi="Times New Roman"/>
          <w:b/>
          <w:noProof/>
          <w:sz w:val="24"/>
        </w:rPr>
        <w:t>'</w:t>
      </w:r>
      <w:r>
        <w:rPr>
          <w:rFonts w:ascii="Times New Roman" w:hAnsi="Times New Roman"/>
          <w:b/>
          <w:noProof/>
          <w:sz w:val="24"/>
        </w:rPr>
        <w:t>industria ha bisogno di un migliore accesso alle competenze. La Commissione definirà un</w:t>
      </w:r>
      <w:r w:rsidR="00CE365F">
        <w:rPr>
          <w:rFonts w:ascii="Times New Roman" w:hAnsi="Times New Roman"/>
          <w:b/>
          <w:noProof/>
          <w:sz w:val="24"/>
        </w:rPr>
        <w:t>'</w:t>
      </w:r>
      <w:r>
        <w:rPr>
          <w:rFonts w:ascii="Times New Roman" w:hAnsi="Times New Roman"/>
          <w:b/>
          <w:noProof/>
          <w:sz w:val="24"/>
        </w:rPr>
        <w:t>Unione delle competenze</w:t>
      </w:r>
      <w:r>
        <w:rPr>
          <w:rFonts w:ascii="Times New Roman" w:hAnsi="Times New Roman"/>
          <w:noProof/>
          <w:sz w:val="24"/>
        </w:rPr>
        <w:t xml:space="preserve"> come strategia generale per fornire alle persone le competenze di cui hanno bisogno per valorizzare al massimo il loro potenziale e per garantire che i datori di lavoro possano accedere alle competenze richieste da un</w:t>
      </w:r>
      <w:r w:rsidR="00CE365F">
        <w:rPr>
          <w:rFonts w:ascii="Times New Roman" w:hAnsi="Times New Roman"/>
          <w:noProof/>
          <w:sz w:val="24"/>
        </w:rPr>
        <w:t>'</w:t>
      </w:r>
      <w:r>
        <w:rPr>
          <w:rFonts w:ascii="Times New Roman" w:hAnsi="Times New Roman"/>
          <w:noProof/>
          <w:sz w:val="24"/>
        </w:rPr>
        <w:t>economia dinamica e competitiva. Riesaminerà inoltre i modelli di sostegno dell</w:t>
      </w:r>
      <w:r w:rsidR="00CE365F">
        <w:rPr>
          <w:rFonts w:ascii="Times New Roman" w:hAnsi="Times New Roman"/>
          <w:noProof/>
          <w:sz w:val="24"/>
        </w:rPr>
        <w:t>'</w:t>
      </w:r>
      <w:r>
        <w:rPr>
          <w:rFonts w:ascii="Times New Roman" w:hAnsi="Times New Roman"/>
          <w:noProof/>
          <w:sz w:val="24"/>
        </w:rPr>
        <w:t>UE alle iniziative settoriali in materia di competenze (tra cui le accademie, il patto per le competenze, l</w:t>
      </w:r>
      <w:r w:rsidR="00CE365F">
        <w:rPr>
          <w:rFonts w:ascii="Times New Roman" w:hAnsi="Times New Roman"/>
          <w:noProof/>
          <w:sz w:val="24"/>
        </w:rPr>
        <w:t>'</w:t>
      </w:r>
      <w:r>
        <w:rPr>
          <w:rFonts w:ascii="Times New Roman" w:hAnsi="Times New Roman"/>
          <w:noProof/>
          <w:sz w:val="24"/>
        </w:rPr>
        <w:t>alleanza per l</w:t>
      </w:r>
      <w:r w:rsidR="00CE365F">
        <w:rPr>
          <w:rFonts w:ascii="Times New Roman" w:hAnsi="Times New Roman"/>
          <w:noProof/>
          <w:sz w:val="24"/>
        </w:rPr>
        <w:t>'</w:t>
      </w:r>
      <w:r>
        <w:rPr>
          <w:rFonts w:ascii="Times New Roman" w:hAnsi="Times New Roman"/>
          <w:noProof/>
          <w:sz w:val="24"/>
        </w:rPr>
        <w:t>apprendistato, i centri di eccellenza professionale) al fine di razionalizzare il quadro per il rafforzamento delle competenze settoriali nelle industrie strategiche collegate al patto per l</w:t>
      </w:r>
      <w:r w:rsidR="00CE365F">
        <w:rPr>
          <w:rFonts w:ascii="Times New Roman" w:hAnsi="Times New Roman"/>
          <w:noProof/>
          <w:sz w:val="24"/>
        </w:rPr>
        <w:t>'</w:t>
      </w:r>
      <w:r>
        <w:rPr>
          <w:rFonts w:ascii="Times New Roman" w:hAnsi="Times New Roman"/>
          <w:noProof/>
          <w:sz w:val="24"/>
        </w:rPr>
        <w:t xml:space="preserve">industria pulita, con un sostegno integrato con un massimo di </w:t>
      </w:r>
      <w:r w:rsidRPr="00CE365F">
        <w:rPr>
          <w:rFonts w:ascii="Times New Roman" w:hAnsi="Times New Roman"/>
          <w:noProof/>
          <w:sz w:val="24"/>
        </w:rPr>
        <w:t>90</w:t>
      </w:r>
      <w:r>
        <w:rPr>
          <w:rFonts w:ascii="Times New Roman" w:hAnsi="Times New Roman"/>
          <w:noProof/>
          <w:sz w:val="24"/>
        </w:rPr>
        <w:t xml:space="preserve"> milioni di EUR a titolo di Erasmus+.</w:t>
      </w:r>
    </w:p>
    <w:p w14:paraId="082ADDEA" w14:textId="096EAB4D" w:rsidR="00330491" w:rsidRPr="00FB363D" w:rsidRDefault="1ECA2F13" w:rsidP="096CD86C">
      <w:pPr>
        <w:jc w:val="both"/>
        <w:rPr>
          <w:rFonts w:ascii="Times New Roman" w:hAnsi="Times New Roman" w:cs="Times New Roman"/>
          <w:noProof/>
          <w:sz w:val="24"/>
          <w:szCs w:val="24"/>
        </w:rPr>
      </w:pPr>
      <w:r>
        <w:rPr>
          <w:rFonts w:ascii="Times New Roman" w:hAnsi="Times New Roman"/>
          <w:noProof/>
          <w:sz w:val="24"/>
        </w:rPr>
        <w:t>L</w:t>
      </w:r>
      <w:r w:rsidR="00CE365F">
        <w:rPr>
          <w:rFonts w:ascii="Times New Roman" w:hAnsi="Times New Roman"/>
          <w:noProof/>
          <w:sz w:val="24"/>
        </w:rPr>
        <w:t>'</w:t>
      </w:r>
      <w:r>
        <w:rPr>
          <w:rFonts w:ascii="Times New Roman" w:hAnsi="Times New Roman"/>
          <w:noProof/>
          <w:sz w:val="24"/>
        </w:rPr>
        <w:t>Unione delle competenze, che consentirà di migliorare l</w:t>
      </w:r>
      <w:r w:rsidR="00CE365F">
        <w:rPr>
          <w:rFonts w:ascii="Times New Roman" w:hAnsi="Times New Roman"/>
          <w:noProof/>
          <w:sz w:val="24"/>
        </w:rPr>
        <w:t>'</w:t>
      </w:r>
      <w:r>
        <w:rPr>
          <w:rFonts w:ascii="Times New Roman" w:hAnsi="Times New Roman"/>
          <w:noProof/>
          <w:sz w:val="24"/>
        </w:rPr>
        <w:t>analisi del fabbisogno di competenze, verterà, tra l</w:t>
      </w:r>
      <w:r w:rsidR="00CE365F">
        <w:rPr>
          <w:rFonts w:ascii="Times New Roman" w:hAnsi="Times New Roman"/>
          <w:noProof/>
          <w:sz w:val="24"/>
        </w:rPr>
        <w:t>'</w:t>
      </w:r>
      <w:r>
        <w:rPr>
          <w:rFonts w:ascii="Times New Roman" w:hAnsi="Times New Roman"/>
          <w:noProof/>
          <w:sz w:val="24"/>
        </w:rPr>
        <w:t>altro, sugli investimenti, sull</w:t>
      </w:r>
      <w:r w:rsidR="00CE365F">
        <w:rPr>
          <w:rFonts w:ascii="Times New Roman" w:hAnsi="Times New Roman"/>
          <w:noProof/>
          <w:sz w:val="24"/>
        </w:rPr>
        <w:t>'</w:t>
      </w:r>
      <w:r>
        <w:rPr>
          <w:rFonts w:ascii="Times New Roman" w:hAnsi="Times New Roman"/>
          <w:noProof/>
          <w:sz w:val="24"/>
        </w:rPr>
        <w:t>apprendimento in età adulta e lungo tutto l</w:t>
      </w:r>
      <w:r w:rsidR="00CE365F">
        <w:rPr>
          <w:rFonts w:ascii="Times New Roman" w:hAnsi="Times New Roman"/>
          <w:noProof/>
          <w:sz w:val="24"/>
        </w:rPr>
        <w:t>'</w:t>
      </w:r>
      <w:r>
        <w:rPr>
          <w:rFonts w:ascii="Times New Roman" w:hAnsi="Times New Roman"/>
          <w:noProof/>
          <w:sz w:val="24"/>
        </w:rPr>
        <w:t>arco della vita, sull</w:t>
      </w:r>
      <w:r w:rsidR="00CE365F">
        <w:rPr>
          <w:rFonts w:ascii="Times New Roman" w:hAnsi="Times New Roman"/>
          <w:noProof/>
          <w:sz w:val="24"/>
        </w:rPr>
        <w:t>'</w:t>
      </w:r>
      <w:r>
        <w:rPr>
          <w:rFonts w:ascii="Times New Roman" w:hAnsi="Times New Roman"/>
          <w:noProof/>
          <w:sz w:val="24"/>
        </w:rPr>
        <w:t>istruzione e la formazione professionali, sull</w:t>
      </w:r>
      <w:r w:rsidR="00CE365F">
        <w:rPr>
          <w:rFonts w:ascii="Times New Roman" w:hAnsi="Times New Roman"/>
          <w:noProof/>
          <w:sz w:val="24"/>
        </w:rPr>
        <w:t>'</w:t>
      </w:r>
      <w:r>
        <w:rPr>
          <w:rFonts w:ascii="Times New Roman" w:hAnsi="Times New Roman"/>
          <w:noProof/>
          <w:sz w:val="24"/>
        </w:rPr>
        <w:t>istruzione superiore, sul mantenimento e riconoscimento delle competenze</w:t>
      </w:r>
      <w:bookmarkStart w:id="59" w:name="_Int_axr6R835"/>
      <w:bookmarkEnd w:id="59"/>
      <w:r>
        <w:rPr>
          <w:rFonts w:ascii="Times New Roman" w:hAnsi="Times New Roman"/>
          <w:noProof/>
          <w:sz w:val="24"/>
        </w:rPr>
        <w:t xml:space="preserve"> e sull</w:t>
      </w:r>
      <w:r w:rsidR="00CE365F">
        <w:rPr>
          <w:rFonts w:ascii="Times New Roman" w:hAnsi="Times New Roman"/>
          <w:noProof/>
          <w:sz w:val="24"/>
        </w:rPr>
        <w:t>'</w:t>
      </w:r>
      <w:r>
        <w:rPr>
          <w:rFonts w:ascii="Times New Roman" w:hAnsi="Times New Roman"/>
          <w:noProof/>
          <w:sz w:val="24"/>
        </w:rPr>
        <w:t xml:space="preserve">obiettivo di attirare e integrare talenti qualificati provenienti da paesi terzi, anche grazie alla futura iniziativa </w:t>
      </w:r>
      <w:r w:rsidR="00CE365F">
        <w:rPr>
          <w:rFonts w:ascii="Times New Roman" w:hAnsi="Times New Roman"/>
          <w:noProof/>
          <w:sz w:val="24"/>
        </w:rPr>
        <w:t>"</w:t>
      </w:r>
      <w:r>
        <w:rPr>
          <w:rFonts w:ascii="Times New Roman" w:hAnsi="Times New Roman"/>
          <w:noProof/>
          <w:sz w:val="24"/>
        </w:rPr>
        <w:t>bacino di talenti dell</w:t>
      </w:r>
      <w:r w:rsidR="00CE365F">
        <w:rPr>
          <w:rFonts w:ascii="Times New Roman" w:hAnsi="Times New Roman"/>
          <w:noProof/>
          <w:sz w:val="24"/>
        </w:rPr>
        <w:t>'</w:t>
      </w:r>
      <w:r>
        <w:rPr>
          <w:rFonts w:ascii="Times New Roman" w:hAnsi="Times New Roman"/>
          <w:noProof/>
          <w:sz w:val="24"/>
        </w:rPr>
        <w:t>UE</w:t>
      </w:r>
      <w:r w:rsidR="00CE365F">
        <w:rPr>
          <w:rFonts w:ascii="Times New Roman" w:hAnsi="Times New Roman"/>
          <w:noProof/>
          <w:sz w:val="24"/>
        </w:rPr>
        <w:t>"</w:t>
      </w:r>
      <w:r>
        <w:rPr>
          <w:noProof/>
        </w:rPr>
        <w:t>.</w:t>
      </w:r>
      <w:r>
        <w:rPr>
          <w:rFonts w:ascii="Times New Roman" w:hAnsi="Times New Roman"/>
          <w:noProof/>
          <w:sz w:val="24"/>
        </w:rPr>
        <w:t xml:space="preserve"> Per affrontare il problema del riconoscimento delle competenze, la Commissione valuterà ulteriori azioni atte a semplificare e razionalizzare i processi, unitamente a strumenti di digitalizzazione. Un</w:t>
      </w:r>
      <w:r w:rsidR="00CE365F">
        <w:rPr>
          <w:rFonts w:ascii="Times New Roman" w:hAnsi="Times New Roman"/>
          <w:noProof/>
          <w:sz w:val="24"/>
        </w:rPr>
        <w:t>'</w:t>
      </w:r>
      <w:r>
        <w:rPr>
          <w:rFonts w:ascii="Times New Roman" w:hAnsi="Times New Roman"/>
          <w:b/>
          <w:noProof/>
          <w:sz w:val="24"/>
        </w:rPr>
        <w:t>iniziativa sulla trasferibilità delle competenze</w:t>
      </w:r>
      <w:r>
        <w:rPr>
          <w:rFonts w:ascii="Times New Roman" w:hAnsi="Times New Roman"/>
          <w:noProof/>
          <w:sz w:val="24"/>
        </w:rPr>
        <w:t xml:space="preserve"> faciliterà il riconoscimento in un paese delle competenze acquisite in un altro. </w:t>
      </w:r>
    </w:p>
    <w:p w14:paraId="493B7AB1" w14:textId="016C2F13" w:rsidR="00224C03" w:rsidRPr="00FB363D" w:rsidRDefault="00224C03" w:rsidP="005552D6">
      <w:pPr>
        <w:pStyle w:val="ListParagraph"/>
        <w:keepNext/>
        <w:numPr>
          <w:ilvl w:val="1"/>
          <w:numId w:val="1"/>
        </w:numPr>
        <w:spacing w:before="360"/>
        <w:ind w:left="788" w:hanging="431"/>
        <w:jc w:val="both"/>
        <w:rPr>
          <w:rFonts w:ascii="Times New Roman" w:eastAsia="Times New Roman" w:hAnsi="Times New Roman" w:cs="Times New Roman"/>
          <w:b/>
          <w:noProof/>
          <w:sz w:val="24"/>
          <w:szCs w:val="24"/>
        </w:rPr>
      </w:pPr>
      <w:r>
        <w:rPr>
          <w:rFonts w:ascii="Times New Roman" w:hAnsi="Times New Roman"/>
          <w:b/>
          <w:noProof/>
          <w:sz w:val="24"/>
        </w:rPr>
        <w:t>Sostenere i lavoratori nella transizione</w:t>
      </w:r>
    </w:p>
    <w:p w14:paraId="681B2D9D" w14:textId="5AED19D2" w:rsidR="00F129D1" w:rsidRPr="00FB363D" w:rsidRDefault="38707BF5" w:rsidP="096CD86C">
      <w:pPr>
        <w:spacing w:line="257" w:lineRule="auto"/>
        <w:jc w:val="both"/>
        <w:rPr>
          <w:rFonts w:ascii="Times New Roman" w:hAnsi="Times New Roman" w:cs="Times New Roman"/>
          <w:noProof/>
          <w:sz w:val="24"/>
          <w:szCs w:val="24"/>
        </w:rPr>
      </w:pPr>
      <w:r>
        <w:rPr>
          <w:rFonts w:ascii="Times New Roman" w:hAnsi="Times New Roman"/>
          <w:b/>
          <w:noProof/>
          <w:sz w:val="24"/>
        </w:rPr>
        <w:t>È necessario che la nostra industria rimanga un luogo di lavoro attraente.</w:t>
      </w:r>
      <w:r>
        <w:rPr>
          <w:rFonts w:ascii="Times New Roman" w:hAnsi="Times New Roman"/>
          <w:noProof/>
          <w:sz w:val="24"/>
        </w:rPr>
        <w:t xml:space="preserve"> La </w:t>
      </w:r>
      <w:r>
        <w:rPr>
          <w:rFonts w:ascii="Times New Roman" w:hAnsi="Times New Roman"/>
          <w:b/>
          <w:noProof/>
          <w:sz w:val="24"/>
        </w:rPr>
        <w:t>tabella di marcia per posti di lavoro di qualità</w:t>
      </w:r>
      <w:r>
        <w:rPr>
          <w:rFonts w:ascii="Times New Roman" w:hAnsi="Times New Roman"/>
          <w:noProof/>
          <w:sz w:val="24"/>
        </w:rPr>
        <w:t>, che sarà elaborata di concerto con le parti sociali, sosterrà gli Stati membri e l</w:t>
      </w:r>
      <w:r w:rsidR="00CE365F">
        <w:rPr>
          <w:rFonts w:ascii="Times New Roman" w:hAnsi="Times New Roman"/>
          <w:noProof/>
          <w:sz w:val="24"/>
        </w:rPr>
        <w:t>'</w:t>
      </w:r>
      <w:r>
        <w:rPr>
          <w:rFonts w:ascii="Times New Roman" w:hAnsi="Times New Roman"/>
          <w:noProof/>
          <w:sz w:val="24"/>
        </w:rPr>
        <w:t>industria affinché garantiscano condizioni di lavoro dignitose, standard elevati in materia di salute e sicurezza, l</w:t>
      </w:r>
      <w:r w:rsidR="00CE365F">
        <w:rPr>
          <w:rFonts w:ascii="Times New Roman" w:hAnsi="Times New Roman"/>
          <w:noProof/>
          <w:sz w:val="24"/>
        </w:rPr>
        <w:t>'</w:t>
      </w:r>
      <w:r>
        <w:rPr>
          <w:rFonts w:ascii="Times New Roman" w:hAnsi="Times New Roman"/>
          <w:noProof/>
          <w:sz w:val="24"/>
        </w:rPr>
        <w:t xml:space="preserve">accesso alla formazione, una transizione professionale equa per i lavoratori subordinati e autonomi e la contrattazione collettiva, al fine di attrarre talenti e contribuire alla competitività delle industrie europee. </w:t>
      </w:r>
    </w:p>
    <w:p w14:paraId="691DBED7" w14:textId="75E46615" w:rsidR="00636DFF" w:rsidRPr="00FB363D" w:rsidRDefault="78171DE4" w:rsidP="5217EEA5">
      <w:pPr>
        <w:spacing w:line="257" w:lineRule="auto"/>
        <w:jc w:val="both"/>
        <w:rPr>
          <w:rFonts w:ascii="Times New Roman" w:eastAsia="Calibri" w:hAnsi="Times New Roman" w:cs="Times New Roman"/>
          <w:noProof/>
          <w:sz w:val="24"/>
          <w:szCs w:val="24"/>
        </w:rPr>
      </w:pPr>
      <w:r>
        <w:rPr>
          <w:rFonts w:ascii="Times New Roman" w:hAnsi="Times New Roman"/>
          <w:b/>
          <w:noProof/>
          <w:sz w:val="24"/>
        </w:rPr>
        <w:t>La tabella di marcia per posti di lavoro di qualità fornirà sostegno ai lavoratori</w:t>
      </w:r>
      <w:r>
        <w:rPr>
          <w:rFonts w:ascii="Times New Roman" w:hAnsi="Times New Roman"/>
          <w:noProof/>
          <w:sz w:val="24"/>
        </w:rPr>
        <w:t xml:space="preserve"> </w:t>
      </w:r>
      <w:r>
        <w:rPr>
          <w:rFonts w:ascii="Times New Roman" w:hAnsi="Times New Roman"/>
          <w:b/>
          <w:noProof/>
          <w:sz w:val="24"/>
        </w:rPr>
        <w:t>interessati dalla transizione</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In tale contesto la Commissione discuterà con le parti sociali un quadro per favorire i processi di ristrutturazione a livello dell</w:t>
      </w:r>
      <w:r w:rsidR="00CE365F">
        <w:rPr>
          <w:rFonts w:ascii="Times New Roman" w:hAnsi="Times New Roman"/>
          <w:noProof/>
          <w:sz w:val="24"/>
        </w:rPr>
        <w:t>'</w:t>
      </w:r>
      <w:r>
        <w:rPr>
          <w:rFonts w:ascii="Times New Roman" w:hAnsi="Times New Roman"/>
          <w:noProof/>
          <w:sz w:val="24"/>
        </w:rPr>
        <w:t>UE e degli Stati membri. Il quadro sarà incentrato su una transizione giusta, sull</w:t>
      </w:r>
      <w:r w:rsidR="00CE365F">
        <w:rPr>
          <w:rFonts w:ascii="Times New Roman" w:hAnsi="Times New Roman"/>
          <w:noProof/>
          <w:sz w:val="24"/>
        </w:rPr>
        <w:t>'</w:t>
      </w:r>
      <w:r>
        <w:rPr>
          <w:rFonts w:ascii="Times New Roman" w:hAnsi="Times New Roman"/>
          <w:noProof/>
          <w:sz w:val="24"/>
        </w:rPr>
        <w:t xml:space="preserve">anticipazione dei cambiamenti, su interventi più rapidi se si profila una ristrutturazione e su meccanismi migliori di informazione e consultazione. </w:t>
      </w:r>
    </w:p>
    <w:p w14:paraId="2B4288E1" w14:textId="4417D70F" w:rsidR="00636DFF" w:rsidRPr="00FB363D" w:rsidRDefault="00636DFF" w:rsidP="5217EEA5">
      <w:pPr>
        <w:spacing w:line="257" w:lineRule="auto"/>
        <w:jc w:val="both"/>
        <w:rPr>
          <w:rFonts w:ascii="Times New Roman" w:eastAsia="Calibri" w:hAnsi="Times New Roman" w:cs="Times New Roman"/>
          <w:noProof/>
          <w:sz w:val="24"/>
          <w:szCs w:val="24"/>
        </w:rPr>
      </w:pPr>
      <w:r>
        <w:rPr>
          <w:rFonts w:ascii="Times New Roman" w:hAnsi="Times New Roman"/>
          <w:noProof/>
          <w:sz w:val="24"/>
        </w:rPr>
        <w:t xml:space="preserve">Gli investimenti dovrebbero combinare la protezione del reddito con politiche attive del mercato del lavoro per sostenere i lavoratori durante la transizione, anche mediante i servizi di collocamento, le opportunità di formazione e riqualificazione e il sostegno imprenditoriale, compreso quello ai gruppi vulnerabili. </w:t>
      </w:r>
    </w:p>
    <w:p w14:paraId="518DE9BC" w14:textId="35579572" w:rsidR="000206AD" w:rsidRPr="00FB363D" w:rsidRDefault="7286A530" w:rsidP="096CD86C">
      <w:pPr>
        <w:spacing w:line="257" w:lineRule="auto"/>
        <w:jc w:val="both"/>
        <w:rPr>
          <w:rFonts w:ascii="Times New Roman" w:eastAsia="Calibri" w:hAnsi="Times New Roman" w:cs="Times New Roman"/>
          <w:noProof/>
          <w:sz w:val="24"/>
          <w:szCs w:val="24"/>
        </w:rPr>
      </w:pPr>
      <w:r>
        <w:rPr>
          <w:rFonts w:ascii="Times New Roman" w:hAnsi="Times New Roman"/>
          <w:noProof/>
          <w:sz w:val="24"/>
        </w:rPr>
        <w:t xml:space="preserve">La discussione si estenderà anche al funzionamento del Fondo europeo di adeguamento alla globalizzazione, per capire in che modo possa apportare un contributo maggiore. Per orientare le attività in questo ambito, </w:t>
      </w:r>
      <w:r>
        <w:rPr>
          <w:rFonts w:ascii="Times New Roman" w:hAnsi="Times New Roman"/>
          <w:b/>
          <w:noProof/>
          <w:sz w:val="24"/>
        </w:rPr>
        <w:t>la Commissione istituirà un osservatorio europeo per la transizione equa</w:t>
      </w:r>
      <w:r>
        <w:rPr>
          <w:rFonts w:ascii="Times New Roman" w:hAnsi="Times New Roman"/>
          <w:noProof/>
          <w:sz w:val="24"/>
        </w:rPr>
        <w:t>, con l</w:t>
      </w:r>
      <w:r w:rsidR="00CE365F">
        <w:rPr>
          <w:rFonts w:ascii="Times New Roman" w:hAnsi="Times New Roman"/>
          <w:noProof/>
          <w:sz w:val="24"/>
        </w:rPr>
        <w:t>'</w:t>
      </w:r>
      <w:r>
        <w:rPr>
          <w:rFonts w:ascii="Times New Roman" w:hAnsi="Times New Roman"/>
          <w:noProof/>
          <w:sz w:val="24"/>
        </w:rPr>
        <w:t>obiettivo di rafforzare la base di conoscenze sugli aspetti della transizione verde connessi all</w:t>
      </w:r>
      <w:r w:rsidR="00CE365F">
        <w:rPr>
          <w:rFonts w:ascii="Times New Roman" w:hAnsi="Times New Roman"/>
          <w:noProof/>
          <w:sz w:val="24"/>
        </w:rPr>
        <w:t>'</w:t>
      </w:r>
      <w:r>
        <w:rPr>
          <w:rFonts w:ascii="Times New Roman" w:hAnsi="Times New Roman"/>
          <w:noProof/>
          <w:sz w:val="24"/>
        </w:rPr>
        <w:t>equità, sviluppare indicatori standardizzati, raccogliere le migliori pratiche e agevolare la condivisione dei dati per misurare impatti e risultati in termini di occupazione, creazione di posti di lavoro di qualità e transizione professionale, riqualificazione della forza lavoro, esigenze di investimento, protezione sociale e accesso ai servizi essenziali</w:t>
      </w:r>
      <w:r>
        <w:rPr>
          <w:rStyle w:val="FootnoteReference"/>
          <w:rFonts w:ascii="Times New Roman" w:eastAsia="Calibri" w:hAnsi="Times New Roman" w:cs="Times New Roman"/>
          <w:noProof/>
          <w:sz w:val="24"/>
          <w:szCs w:val="24"/>
        </w:rPr>
        <w:footnoteReference w:id="33"/>
      </w:r>
      <w:r>
        <w:rPr>
          <w:rFonts w:ascii="Times New Roman" w:hAnsi="Times New Roman"/>
          <w:noProof/>
          <w:sz w:val="24"/>
        </w:rPr>
        <w:t xml:space="preserve">, e garantire altresì un dialogo trasparente con le parti sociali, le autorità regionali e locali, la società civile e altri portatori di interessi riguardo alla transizione giusta. </w:t>
      </w:r>
    </w:p>
    <w:p w14:paraId="0B271B39" w14:textId="19EC0991" w:rsidR="0040247F" w:rsidRPr="00FB363D" w:rsidRDefault="40E4103E" w:rsidP="096CD86C">
      <w:pPr>
        <w:spacing w:line="257" w:lineRule="auto"/>
        <w:jc w:val="both"/>
        <w:rPr>
          <w:rFonts w:ascii="Times New Roman" w:eastAsia="Calibri" w:hAnsi="Times New Roman" w:cs="Times New Roman"/>
          <w:noProof/>
          <w:sz w:val="24"/>
          <w:szCs w:val="24"/>
        </w:rPr>
      </w:pPr>
      <w:bookmarkStart w:id="60" w:name="_Hlk191143599"/>
      <w:r>
        <w:rPr>
          <w:rFonts w:ascii="Times New Roman" w:hAnsi="Times New Roman"/>
          <w:noProof/>
          <w:sz w:val="24"/>
        </w:rPr>
        <w:t>La Commissione vaglierà modalità per migliorare l</w:t>
      </w:r>
      <w:r w:rsidR="00CE365F">
        <w:rPr>
          <w:rFonts w:ascii="Times New Roman" w:hAnsi="Times New Roman"/>
          <w:noProof/>
          <w:sz w:val="24"/>
        </w:rPr>
        <w:t>'</w:t>
      </w:r>
      <w:r>
        <w:rPr>
          <w:rFonts w:ascii="Times New Roman" w:hAnsi="Times New Roman"/>
          <w:noProof/>
          <w:sz w:val="24"/>
        </w:rPr>
        <w:t>attuazione del Fondo per una transizione giusta muovendo dagli insegnamenti tratti e individuando le migliori pratiche per orientare la progettazione dei futuri strumenti nell</w:t>
      </w:r>
      <w:r w:rsidR="00CE365F">
        <w:rPr>
          <w:rFonts w:ascii="Times New Roman" w:hAnsi="Times New Roman"/>
          <w:noProof/>
          <w:sz w:val="24"/>
        </w:rPr>
        <w:t>'</w:t>
      </w:r>
      <w:r>
        <w:rPr>
          <w:rFonts w:ascii="Times New Roman" w:hAnsi="Times New Roman"/>
          <w:noProof/>
          <w:sz w:val="24"/>
        </w:rPr>
        <w:t xml:space="preserve">ambito del prossimo QFP. </w:t>
      </w:r>
      <w:bookmarkEnd w:id="60"/>
      <w:r>
        <w:rPr>
          <w:rFonts w:ascii="Times New Roman" w:hAnsi="Times New Roman"/>
          <w:noProof/>
          <w:sz w:val="24"/>
        </w:rPr>
        <w:t>Inoltre, la Commissione adotterà il piano europeo per gli alloggi a prezzi accessibili per favorire, tra l</w:t>
      </w:r>
      <w:r w:rsidR="00CE365F">
        <w:rPr>
          <w:rFonts w:ascii="Times New Roman" w:hAnsi="Times New Roman"/>
          <w:noProof/>
          <w:sz w:val="24"/>
        </w:rPr>
        <w:t>'</w:t>
      </w:r>
      <w:r>
        <w:rPr>
          <w:rFonts w:ascii="Times New Roman" w:hAnsi="Times New Roman"/>
          <w:noProof/>
          <w:sz w:val="24"/>
        </w:rPr>
        <w:t>altro, la mobilità della forza lavoro verso i luoghi di lavoro nelle aree metropolitane.</w:t>
      </w:r>
    </w:p>
    <w:p w14:paraId="31575E42" w14:textId="6628ABD1" w:rsidR="00636DFF" w:rsidRPr="00FB363D" w:rsidRDefault="00836C6A" w:rsidP="096CD86C">
      <w:pPr>
        <w:spacing w:line="257" w:lineRule="auto"/>
        <w:jc w:val="both"/>
        <w:rPr>
          <w:rFonts w:ascii="Times New Roman" w:eastAsia="Calibri" w:hAnsi="Times New Roman" w:cs="Times New Roman"/>
          <w:noProof/>
          <w:sz w:val="24"/>
          <w:szCs w:val="24"/>
        </w:rPr>
      </w:pPr>
      <w:r>
        <w:rPr>
          <w:rFonts w:ascii="Times New Roman" w:hAnsi="Times New Roman"/>
          <w:noProof/>
          <w:sz w:val="24"/>
        </w:rPr>
        <w:t>L</w:t>
      </w:r>
      <w:r w:rsidR="00CE365F">
        <w:rPr>
          <w:rFonts w:ascii="Times New Roman" w:hAnsi="Times New Roman"/>
          <w:noProof/>
          <w:sz w:val="24"/>
        </w:rPr>
        <w:t>'</w:t>
      </w:r>
      <w:r>
        <w:rPr>
          <w:rFonts w:ascii="Times New Roman" w:hAnsi="Times New Roman"/>
          <w:noProof/>
          <w:sz w:val="24"/>
        </w:rPr>
        <w:t>uso delle condizionalità sociali nei finanziamenti pubblici garantisce che i lavoratori beneficino del sostegno fornito all</w:t>
      </w:r>
      <w:r w:rsidR="00CE365F">
        <w:rPr>
          <w:rFonts w:ascii="Times New Roman" w:hAnsi="Times New Roman"/>
          <w:noProof/>
          <w:sz w:val="24"/>
        </w:rPr>
        <w:t>'</w:t>
      </w:r>
      <w:r>
        <w:rPr>
          <w:rFonts w:ascii="Times New Roman" w:hAnsi="Times New Roman"/>
          <w:noProof/>
          <w:sz w:val="24"/>
        </w:rPr>
        <w:t>industria, anche per promuovere la contrattazione collettiva. Questo impianto è in linea con i più ampi obiettivi dell</w:t>
      </w:r>
      <w:r w:rsidR="00CE365F">
        <w:rPr>
          <w:rFonts w:ascii="Times New Roman" w:hAnsi="Times New Roman"/>
          <w:noProof/>
          <w:sz w:val="24"/>
        </w:rPr>
        <w:t>'</w:t>
      </w:r>
      <w:r>
        <w:rPr>
          <w:rFonts w:ascii="Times New Roman" w:hAnsi="Times New Roman"/>
          <w:noProof/>
          <w:sz w:val="24"/>
        </w:rPr>
        <w:t>UE relativi alla promozione dell</w:t>
      </w:r>
      <w:r w:rsidR="00CE365F">
        <w:rPr>
          <w:rFonts w:ascii="Times New Roman" w:hAnsi="Times New Roman"/>
          <w:noProof/>
          <w:sz w:val="24"/>
        </w:rPr>
        <w:t>'</w:t>
      </w:r>
      <w:r>
        <w:rPr>
          <w:rFonts w:ascii="Times New Roman" w:hAnsi="Times New Roman"/>
          <w:noProof/>
          <w:sz w:val="24"/>
        </w:rPr>
        <w:t>equità sociale associata alla crescita economica. Per migliorare la competitività è necessario basarsi sulle conquiste già ottenute a livello sociale e sul modello sociale dell</w:t>
      </w:r>
      <w:r w:rsidR="00CE365F">
        <w:rPr>
          <w:rFonts w:ascii="Times New Roman" w:hAnsi="Times New Roman"/>
          <w:noProof/>
          <w:sz w:val="24"/>
        </w:rPr>
        <w:t>'</w:t>
      </w:r>
      <w:r>
        <w:rPr>
          <w:rFonts w:ascii="Times New Roman" w:hAnsi="Times New Roman"/>
          <w:noProof/>
          <w:sz w:val="24"/>
        </w:rPr>
        <w:t>UE, con l</w:t>
      </w:r>
      <w:r w:rsidR="00CE365F">
        <w:rPr>
          <w:rFonts w:ascii="Times New Roman" w:hAnsi="Times New Roman"/>
          <w:noProof/>
          <w:sz w:val="24"/>
        </w:rPr>
        <w:t>'</w:t>
      </w:r>
      <w:r>
        <w:rPr>
          <w:rFonts w:ascii="Times New Roman" w:hAnsi="Times New Roman"/>
          <w:noProof/>
          <w:sz w:val="24"/>
        </w:rPr>
        <w:t xml:space="preserve">obiettivo di realizzare una transizione verde inclusiva ed equa. </w:t>
      </w:r>
    </w:p>
    <w:p w14:paraId="221C96F0" w14:textId="6F459259" w:rsidR="00723886" w:rsidRPr="00FB363D" w:rsidRDefault="00F53265" w:rsidP="096CD86C">
      <w:pPr>
        <w:jc w:val="both"/>
        <w:rPr>
          <w:rFonts w:ascii="Times New Roman" w:eastAsia="Calibri" w:hAnsi="Times New Roman" w:cs="Times New Roman"/>
          <w:noProof/>
          <w:sz w:val="24"/>
          <w:szCs w:val="24"/>
        </w:rPr>
      </w:pPr>
      <w:r>
        <w:rPr>
          <w:rFonts w:ascii="Times New Roman" w:hAnsi="Times New Roman"/>
          <w:noProof/>
          <w:sz w:val="24"/>
        </w:rPr>
        <w:t>L</w:t>
      </w:r>
      <w:r w:rsidR="00CE365F">
        <w:rPr>
          <w:rFonts w:ascii="Times New Roman" w:hAnsi="Times New Roman"/>
          <w:noProof/>
          <w:sz w:val="24"/>
        </w:rPr>
        <w:t>'</w:t>
      </w:r>
      <w:r>
        <w:rPr>
          <w:rFonts w:ascii="Times New Roman" w:hAnsi="Times New Roman"/>
          <w:noProof/>
          <w:sz w:val="24"/>
        </w:rPr>
        <w:t>Unione promuoverà ulteriormente le norme sociali e del lavoro per garantire che la transizione sia giusta ed equa per tutti, anche nel contesto dell</w:t>
      </w:r>
      <w:r w:rsidR="00CE365F">
        <w:rPr>
          <w:rFonts w:ascii="Times New Roman" w:hAnsi="Times New Roman"/>
          <w:noProof/>
          <w:sz w:val="24"/>
        </w:rPr>
        <w:t>'</w:t>
      </w:r>
      <w:r>
        <w:rPr>
          <w:rFonts w:ascii="Times New Roman" w:hAnsi="Times New Roman"/>
          <w:noProof/>
          <w:sz w:val="24"/>
        </w:rPr>
        <w:t xml:space="preserve">imminente valutazione del quadro legislativo in materia di appalti pubblici da parte della Commissione. </w:t>
      </w:r>
    </w:p>
    <w:p w14:paraId="64A32F3C" w14:textId="7C4C1177" w:rsidR="00864AA7" w:rsidRPr="00FB363D" w:rsidRDefault="5B62B91C" w:rsidP="096CD86C">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Inoltre, nell</w:t>
      </w:r>
      <w:r w:rsidR="00CE365F">
        <w:rPr>
          <w:rFonts w:ascii="Times New Roman" w:hAnsi="Times New Roman"/>
          <w:noProof/>
          <w:sz w:val="24"/>
        </w:rPr>
        <w:t>'</w:t>
      </w:r>
      <w:r>
        <w:rPr>
          <w:rFonts w:ascii="Times New Roman" w:hAnsi="Times New Roman"/>
          <w:noProof/>
          <w:sz w:val="24"/>
        </w:rPr>
        <w:t>ambito della revisione del regolamento generale di esenzione per categoria, la Commissione valuterà se e come aggiornare le norme in materia di aiuti di Stato per fornire migliori incentivi all</w:t>
      </w:r>
      <w:r w:rsidR="00CE365F">
        <w:rPr>
          <w:rFonts w:ascii="Times New Roman" w:hAnsi="Times New Roman"/>
          <w:noProof/>
          <w:sz w:val="24"/>
        </w:rPr>
        <w:t>'</w:t>
      </w:r>
      <w:r>
        <w:rPr>
          <w:rFonts w:ascii="Times New Roman" w:hAnsi="Times New Roman"/>
          <w:noProof/>
          <w:sz w:val="24"/>
        </w:rPr>
        <w:t>industria affinché investa nel miglioramento delle competenze, nella riqualificazione, in posti di lavoro di qualità e nell</w:t>
      </w:r>
      <w:r w:rsidR="00CE365F">
        <w:rPr>
          <w:rFonts w:ascii="Times New Roman" w:hAnsi="Times New Roman"/>
          <w:noProof/>
          <w:sz w:val="24"/>
        </w:rPr>
        <w:t>'</w:t>
      </w:r>
      <w:r>
        <w:rPr>
          <w:rFonts w:ascii="Times New Roman" w:hAnsi="Times New Roman"/>
          <w:noProof/>
          <w:sz w:val="24"/>
        </w:rPr>
        <w:t>assunzione di lavoratori per una transizione giusta.</w:t>
      </w:r>
      <w:r>
        <w:rPr>
          <w:noProof/>
        </w:rPr>
        <w:t xml:space="preserve"> </w:t>
      </w:r>
      <w:r>
        <w:rPr>
          <w:rFonts w:ascii="Times New Roman" w:hAnsi="Times New Roman"/>
          <w:noProof/>
          <w:sz w:val="24"/>
        </w:rPr>
        <w:t>La Commissione valuterà la possibilità di aumentare l</w:t>
      </w:r>
      <w:r w:rsidR="00CE365F">
        <w:rPr>
          <w:rFonts w:ascii="Times New Roman" w:hAnsi="Times New Roman"/>
          <w:noProof/>
          <w:sz w:val="24"/>
        </w:rPr>
        <w:t>'</w:t>
      </w:r>
      <w:r>
        <w:rPr>
          <w:rFonts w:ascii="Times New Roman" w:hAnsi="Times New Roman"/>
          <w:noProof/>
          <w:sz w:val="24"/>
        </w:rPr>
        <w:t xml:space="preserve">uso delle </w:t>
      </w:r>
      <w:r>
        <w:rPr>
          <w:rFonts w:ascii="Times New Roman" w:hAnsi="Times New Roman"/>
          <w:b/>
          <w:noProof/>
          <w:sz w:val="24"/>
        </w:rPr>
        <w:t>condizionalità in materia di formazione e competenze</w:t>
      </w:r>
      <w:r>
        <w:rPr>
          <w:rFonts w:ascii="Times New Roman" w:hAnsi="Times New Roman"/>
          <w:noProof/>
          <w:sz w:val="24"/>
        </w:rPr>
        <w:t xml:space="preserve"> nei finanziamenti pubblici, a sostegno dell</w:t>
      </w:r>
      <w:r w:rsidR="00CE365F">
        <w:rPr>
          <w:rFonts w:ascii="Times New Roman" w:hAnsi="Times New Roman"/>
          <w:noProof/>
          <w:sz w:val="24"/>
        </w:rPr>
        <w:t>'</w:t>
      </w:r>
      <w:r>
        <w:rPr>
          <w:rFonts w:ascii="Times New Roman" w:hAnsi="Times New Roman"/>
          <w:noProof/>
          <w:sz w:val="24"/>
        </w:rPr>
        <w:t>anticipazione e della gestione del cambiamento e della transizione industriale. La politica di concorrenza svolge un ruolo cruciale nel tutelare i diritti dei cittadini dall</w:t>
      </w:r>
      <w:r w:rsidR="00CE365F">
        <w:rPr>
          <w:rFonts w:ascii="Times New Roman" w:hAnsi="Times New Roman"/>
          <w:noProof/>
          <w:sz w:val="24"/>
        </w:rPr>
        <w:t>'</w:t>
      </w:r>
      <w:r>
        <w:rPr>
          <w:rFonts w:ascii="Times New Roman" w:hAnsi="Times New Roman"/>
          <w:noProof/>
          <w:sz w:val="24"/>
        </w:rPr>
        <w:t>eccesso di potere, anche nel settore digitale, garantendo che i nuovi soggetti operino in modo equo e scongiurando concentrazioni indebite di potere economico e strategico.</w:t>
      </w:r>
    </w:p>
    <w:p w14:paraId="339C5E8C" w14:textId="3EFF6B3E" w:rsidR="00224C03" w:rsidRPr="00FB363D" w:rsidRDefault="00512522" w:rsidP="00224C03">
      <w:pPr>
        <w:spacing w:line="278" w:lineRule="auto"/>
        <w:jc w:val="both"/>
        <w:rPr>
          <w:rFonts w:ascii="Times New Roman" w:eastAsia="Calibri" w:hAnsi="Times New Roman" w:cs="Times New Roman"/>
          <w:noProof/>
          <w:sz w:val="24"/>
          <w:szCs w:val="24"/>
        </w:rPr>
      </w:pPr>
      <w:r>
        <w:rPr>
          <w:rFonts w:ascii="Times New Roman" w:hAnsi="Times New Roman"/>
          <w:noProof/>
          <w:sz w:val="24"/>
        </w:rPr>
        <w:t xml:space="preserve">Il leasing sociale di prodotti puliti permette a tutti gli europei di trarre giovamento dalla transizione pulita, senza effetti distributivi negativi, e contribuisce a stimolare la domanda di prodotti puliti; per questo motivo la Commissione elaborerà </w:t>
      </w:r>
      <w:r>
        <w:rPr>
          <w:rFonts w:ascii="Times New Roman" w:hAnsi="Times New Roman"/>
          <w:b/>
          <w:noProof/>
          <w:sz w:val="24"/>
        </w:rPr>
        <w:t>orientamenti per gli Stati membri sul leasing sociale di veicoli a zero emissioni, pompe di calore e altri prodotti puliti</w:t>
      </w:r>
      <w:r>
        <w:rPr>
          <w:rFonts w:ascii="Times New Roman" w:hAnsi="Times New Roman"/>
          <w:noProof/>
          <w:sz w:val="24"/>
        </w:rPr>
        <w:t>, fornendo ai cittadini assistenza finanziaria per l</w:t>
      </w:r>
      <w:r w:rsidR="00CE365F">
        <w:rPr>
          <w:rFonts w:ascii="Times New Roman" w:hAnsi="Times New Roman"/>
          <w:noProof/>
          <w:sz w:val="24"/>
        </w:rPr>
        <w:t>'</w:t>
      </w:r>
      <w:r>
        <w:rPr>
          <w:rFonts w:ascii="Times New Roman" w:hAnsi="Times New Roman"/>
          <w:noProof/>
          <w:sz w:val="24"/>
        </w:rPr>
        <w:t xml:space="preserve">accesso a tali prodotti, ammissibile anche a titolo del Fondo sociale per il clima. </w:t>
      </w:r>
    </w:p>
    <w:p w14:paraId="33A4655A" w14:textId="77777777" w:rsidR="004D4FCB" w:rsidRPr="00FB363D" w:rsidRDefault="004D4FCB" w:rsidP="00CE365F">
      <w:pPr>
        <w:keepNext/>
        <w:keepLines/>
        <w:spacing w:line="278" w:lineRule="auto"/>
        <w:jc w:val="both"/>
        <w:rPr>
          <w:rFonts w:ascii="Times New Roman" w:eastAsia="Calibri" w:hAnsi="Times New Roman" w:cs="Times New Roman"/>
          <w:noProof/>
          <w:sz w:val="24"/>
          <w:szCs w:val="24"/>
        </w:rPr>
      </w:pPr>
    </w:p>
    <w:tbl>
      <w:tblPr>
        <w:tblStyle w:val="TableGrid"/>
        <w:tblW w:w="0" w:type="auto"/>
        <w:tblLook w:val="04A0" w:firstRow="1" w:lastRow="0" w:firstColumn="1" w:lastColumn="0" w:noHBand="0" w:noVBand="1"/>
      </w:tblPr>
      <w:tblGrid>
        <w:gridCol w:w="7747"/>
        <w:gridCol w:w="1269"/>
      </w:tblGrid>
      <w:tr w:rsidR="00224C03" w:rsidRPr="00FB363D" w14:paraId="24984A68" w14:textId="77777777" w:rsidTr="22F4BBDC">
        <w:tc>
          <w:tcPr>
            <w:tcW w:w="7792" w:type="dxa"/>
            <w:shd w:val="clear" w:color="auto" w:fill="DAE9F7" w:themeFill="text2" w:themeFillTint="1A"/>
            <w:vAlign w:val="center"/>
          </w:tcPr>
          <w:p w14:paraId="10E3FED3" w14:textId="16085AFD" w:rsidR="00224C03" w:rsidRPr="00FB363D" w:rsidRDefault="00224C03" w:rsidP="00CE365F">
            <w:pPr>
              <w:keepNext/>
              <w:keepLines/>
              <w:jc w:val="center"/>
              <w:rPr>
                <w:rFonts w:ascii="Times New Roman" w:hAnsi="Times New Roman" w:cs="Times New Roman"/>
                <w:noProof/>
                <w:sz w:val="24"/>
                <w:szCs w:val="24"/>
              </w:rPr>
            </w:pPr>
            <w:r>
              <w:rPr>
                <w:rFonts w:ascii="Times New Roman" w:hAnsi="Times New Roman"/>
                <w:noProof/>
                <w:sz w:val="24"/>
              </w:rPr>
              <w:t>Azioni faro – Competenze e posti di lavoro di qualità per l</w:t>
            </w:r>
            <w:r w:rsidR="00CE365F">
              <w:rPr>
                <w:rFonts w:ascii="Times New Roman" w:hAnsi="Times New Roman"/>
                <w:noProof/>
                <w:sz w:val="24"/>
              </w:rPr>
              <w:t>'</w:t>
            </w:r>
            <w:r>
              <w:rPr>
                <w:rFonts w:ascii="Times New Roman" w:hAnsi="Times New Roman"/>
                <w:noProof/>
                <w:sz w:val="24"/>
              </w:rPr>
              <w:t>equità sociale</w:t>
            </w:r>
          </w:p>
        </w:tc>
        <w:tc>
          <w:tcPr>
            <w:tcW w:w="1224" w:type="dxa"/>
            <w:shd w:val="clear" w:color="auto" w:fill="DAE9F7" w:themeFill="text2" w:themeFillTint="1A"/>
            <w:vAlign w:val="center"/>
          </w:tcPr>
          <w:p w14:paraId="15B38F97" w14:textId="77777777" w:rsidR="00224C03" w:rsidRPr="00FB363D" w:rsidRDefault="00224C03" w:rsidP="00CE365F">
            <w:pPr>
              <w:keepNext/>
              <w:keepLines/>
              <w:jc w:val="center"/>
              <w:rPr>
                <w:rFonts w:ascii="Times New Roman" w:hAnsi="Times New Roman" w:cs="Times New Roman"/>
                <w:noProof/>
                <w:sz w:val="24"/>
                <w:szCs w:val="24"/>
              </w:rPr>
            </w:pPr>
            <w:r>
              <w:rPr>
                <w:rFonts w:ascii="Times New Roman" w:hAnsi="Times New Roman"/>
                <w:noProof/>
                <w:sz w:val="24"/>
              </w:rPr>
              <w:t>Calendario</w:t>
            </w:r>
          </w:p>
        </w:tc>
      </w:tr>
      <w:tr w:rsidR="00A84DD0" w:rsidRPr="00FB363D" w14:paraId="76AD0FC3" w14:textId="77777777" w:rsidTr="22F4BBDC">
        <w:trPr>
          <w:trHeight w:val="746"/>
        </w:trPr>
        <w:tc>
          <w:tcPr>
            <w:tcW w:w="7792" w:type="dxa"/>
            <w:vAlign w:val="center"/>
          </w:tcPr>
          <w:p w14:paraId="32A46DB3" w14:textId="7E1A4352" w:rsidR="00EE5757" w:rsidRPr="00FB363D" w:rsidRDefault="00A7664C" w:rsidP="00CE365F">
            <w:pPr>
              <w:keepNext/>
              <w:keepLines/>
              <w:rPr>
                <w:rFonts w:ascii="Times New Roman" w:hAnsi="Times New Roman" w:cs="Times New Roman"/>
                <w:noProof/>
                <w:sz w:val="24"/>
                <w:szCs w:val="24"/>
              </w:rPr>
            </w:pPr>
            <w:r>
              <w:rPr>
                <w:rFonts w:ascii="Times New Roman" w:hAnsi="Times New Roman"/>
                <w:noProof/>
                <w:sz w:val="24"/>
              </w:rPr>
              <w:t xml:space="preserve">Unione delle competenze </w:t>
            </w:r>
          </w:p>
        </w:tc>
        <w:tc>
          <w:tcPr>
            <w:tcW w:w="1224" w:type="dxa"/>
            <w:vAlign w:val="center"/>
          </w:tcPr>
          <w:p w14:paraId="6911300F" w14:textId="50959C7F" w:rsidR="00EE5757" w:rsidRPr="00FB363D" w:rsidRDefault="00A7664C" w:rsidP="00CE365F">
            <w:pPr>
              <w:keepNext/>
              <w:keepLines/>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2025</w:t>
            </w:r>
          </w:p>
        </w:tc>
      </w:tr>
      <w:tr w:rsidR="00224C03" w:rsidRPr="00FB363D" w14:paraId="1365EB78" w14:textId="77777777" w:rsidTr="22F4BBDC">
        <w:trPr>
          <w:trHeight w:val="746"/>
        </w:trPr>
        <w:tc>
          <w:tcPr>
            <w:tcW w:w="7792" w:type="dxa"/>
            <w:vAlign w:val="center"/>
          </w:tcPr>
          <w:p w14:paraId="783D9334" w14:textId="20566238" w:rsidR="00224C03" w:rsidRPr="00FB363D" w:rsidRDefault="00A7664C">
            <w:pPr>
              <w:rPr>
                <w:rFonts w:ascii="Times New Roman" w:hAnsi="Times New Roman" w:cs="Times New Roman"/>
                <w:noProof/>
                <w:sz w:val="24"/>
                <w:szCs w:val="24"/>
              </w:rPr>
            </w:pPr>
            <w:r>
              <w:rPr>
                <w:rFonts w:ascii="Times New Roman" w:hAnsi="Times New Roman"/>
                <w:noProof/>
                <w:sz w:val="24"/>
              </w:rPr>
              <w:t>Tabella di marcia per posti di lavoro di qualità</w:t>
            </w:r>
          </w:p>
        </w:tc>
        <w:tc>
          <w:tcPr>
            <w:tcW w:w="1224" w:type="dxa"/>
            <w:vAlign w:val="center"/>
          </w:tcPr>
          <w:p w14:paraId="6D453743" w14:textId="2D02B066" w:rsidR="00224C03" w:rsidRPr="00FB363D" w:rsidRDefault="00A7664C">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2025</w:t>
            </w:r>
          </w:p>
        </w:tc>
      </w:tr>
      <w:tr w:rsidR="003F64D3" w:rsidRPr="00FB363D" w14:paraId="5A857BF9" w14:textId="77777777" w:rsidTr="22F4BBDC">
        <w:trPr>
          <w:trHeight w:val="746"/>
        </w:trPr>
        <w:tc>
          <w:tcPr>
            <w:tcW w:w="7792" w:type="dxa"/>
            <w:vAlign w:val="center"/>
          </w:tcPr>
          <w:p w14:paraId="3DDC9A08" w14:textId="42920A21" w:rsidR="003F64D3" w:rsidRPr="00FB363D" w:rsidRDefault="00A7664C">
            <w:pPr>
              <w:rPr>
                <w:rFonts w:ascii="Times New Roman" w:hAnsi="Times New Roman" w:cs="Times New Roman"/>
                <w:noProof/>
                <w:sz w:val="24"/>
                <w:szCs w:val="24"/>
              </w:rPr>
            </w:pPr>
            <w:r>
              <w:rPr>
                <w:rFonts w:ascii="Times New Roman" w:hAnsi="Times New Roman"/>
                <w:noProof/>
                <w:sz w:val="24"/>
              </w:rPr>
              <w:t>Orientamenti sul leasing sociale di prodotti puliti</w:t>
            </w:r>
          </w:p>
        </w:tc>
        <w:tc>
          <w:tcPr>
            <w:tcW w:w="1224" w:type="dxa"/>
            <w:vAlign w:val="center"/>
          </w:tcPr>
          <w:p w14:paraId="530DFBE6" w14:textId="779B6B47" w:rsidR="003F64D3" w:rsidRPr="00FB363D" w:rsidRDefault="000971B8">
            <w:pPr>
              <w:jc w:val="center"/>
              <w:rPr>
                <w:rFonts w:ascii="Times New Roman" w:hAnsi="Times New Roman" w:cs="Times New Roman"/>
                <w:noProof/>
                <w:sz w:val="24"/>
                <w:szCs w:val="24"/>
              </w:rPr>
            </w:pPr>
            <w:r w:rsidRPr="00CE365F">
              <w:rPr>
                <w:rFonts w:ascii="Times New Roman" w:hAnsi="Times New Roman"/>
                <w:noProof/>
                <w:sz w:val="24"/>
              </w:rPr>
              <w:t>2025</w:t>
            </w:r>
          </w:p>
        </w:tc>
      </w:tr>
      <w:tr w:rsidR="005536D0" w:rsidRPr="00FB363D" w14:paraId="076B618E" w14:textId="77777777" w:rsidTr="22F4BBDC">
        <w:trPr>
          <w:trHeight w:val="746"/>
        </w:trPr>
        <w:tc>
          <w:tcPr>
            <w:tcW w:w="7792" w:type="dxa"/>
            <w:vAlign w:val="center"/>
          </w:tcPr>
          <w:p w14:paraId="7526636F" w14:textId="1B1D1C67" w:rsidR="005536D0" w:rsidRPr="00FB363D" w:rsidRDefault="00A7664C">
            <w:pPr>
              <w:rPr>
                <w:rFonts w:ascii="Times New Roman" w:hAnsi="Times New Roman" w:cs="Times New Roman"/>
                <w:noProof/>
                <w:sz w:val="24"/>
                <w:szCs w:val="24"/>
              </w:rPr>
            </w:pPr>
            <w:r>
              <w:rPr>
                <w:rFonts w:ascii="Times New Roman" w:hAnsi="Times New Roman"/>
                <w:noProof/>
                <w:sz w:val="24"/>
              </w:rPr>
              <w:t>Osservatorio europeo per la transizione equa</w:t>
            </w:r>
          </w:p>
        </w:tc>
        <w:tc>
          <w:tcPr>
            <w:tcW w:w="1224" w:type="dxa"/>
            <w:vAlign w:val="center"/>
          </w:tcPr>
          <w:p w14:paraId="5CC1872B" w14:textId="46D76E97" w:rsidR="005536D0" w:rsidRPr="00FB363D" w:rsidRDefault="00A7664C">
            <w:pPr>
              <w:jc w:val="center"/>
              <w:rPr>
                <w:rFonts w:ascii="Times New Roman" w:hAnsi="Times New Roman" w:cs="Times New Roman"/>
                <w:noProof/>
                <w:sz w:val="24"/>
                <w:szCs w:val="24"/>
              </w:rPr>
            </w:pPr>
            <w:r>
              <w:rPr>
                <w:rFonts w:ascii="Times New Roman" w:hAnsi="Times New Roman"/>
                <w:noProof/>
                <w:sz w:val="24"/>
              </w:rPr>
              <w:t xml:space="preserve">Primo trimestre </w:t>
            </w:r>
            <w:r w:rsidRPr="00CE365F">
              <w:rPr>
                <w:rFonts w:ascii="Times New Roman" w:hAnsi="Times New Roman"/>
                <w:noProof/>
                <w:sz w:val="24"/>
              </w:rPr>
              <w:t>2026</w:t>
            </w:r>
          </w:p>
        </w:tc>
      </w:tr>
      <w:tr w:rsidR="008512F3" w:rsidRPr="00FB363D" w14:paraId="21F06CC1" w14:textId="77777777" w:rsidTr="22F4BBDC">
        <w:trPr>
          <w:trHeight w:val="746"/>
        </w:trPr>
        <w:tc>
          <w:tcPr>
            <w:tcW w:w="7792" w:type="dxa"/>
            <w:vAlign w:val="center"/>
          </w:tcPr>
          <w:p w14:paraId="6DDE8822" w14:textId="654C8B63" w:rsidR="008512F3" w:rsidRPr="00FB363D" w:rsidRDefault="0070173E">
            <w:pPr>
              <w:rPr>
                <w:rFonts w:ascii="Times New Roman" w:hAnsi="Times New Roman" w:cs="Times New Roman"/>
                <w:noProof/>
                <w:sz w:val="24"/>
                <w:szCs w:val="24"/>
              </w:rPr>
            </w:pPr>
            <w:r>
              <w:rPr>
                <w:rFonts w:ascii="Times New Roman" w:hAnsi="Times New Roman"/>
                <w:noProof/>
                <w:sz w:val="24"/>
              </w:rPr>
              <w:t xml:space="preserve">Iniziativa sulla trasferibilità delle competenze </w:t>
            </w:r>
          </w:p>
        </w:tc>
        <w:tc>
          <w:tcPr>
            <w:tcW w:w="1224" w:type="dxa"/>
            <w:vAlign w:val="center"/>
          </w:tcPr>
          <w:p w14:paraId="0D1962D0" w14:textId="7E41B5FD" w:rsidR="008512F3" w:rsidRPr="00FB363D" w:rsidRDefault="0070173E">
            <w:pPr>
              <w:jc w:val="center"/>
              <w:rPr>
                <w:rFonts w:ascii="Times New Roman" w:hAnsi="Times New Roman" w:cs="Times New Roman"/>
                <w:noProof/>
                <w:sz w:val="24"/>
                <w:szCs w:val="24"/>
              </w:rPr>
            </w:pPr>
            <w:r w:rsidRPr="00CE365F">
              <w:rPr>
                <w:rFonts w:ascii="Times New Roman" w:hAnsi="Times New Roman"/>
                <w:noProof/>
                <w:sz w:val="24"/>
              </w:rPr>
              <w:t>2026</w:t>
            </w:r>
          </w:p>
        </w:tc>
      </w:tr>
      <w:tr w:rsidR="00224C03" w:rsidRPr="00FB363D" w14:paraId="739A52A4" w14:textId="77777777" w:rsidTr="22F4BBDC">
        <w:trPr>
          <w:trHeight w:val="746"/>
        </w:trPr>
        <w:tc>
          <w:tcPr>
            <w:tcW w:w="7792" w:type="dxa"/>
            <w:vAlign w:val="center"/>
          </w:tcPr>
          <w:p w14:paraId="48072440" w14:textId="06B56143" w:rsidR="00224C03" w:rsidRPr="00FB363D" w:rsidRDefault="00A7664C">
            <w:pPr>
              <w:rPr>
                <w:rFonts w:ascii="Times New Roman" w:hAnsi="Times New Roman" w:cs="Times New Roman"/>
                <w:noProof/>
                <w:sz w:val="24"/>
                <w:szCs w:val="24"/>
              </w:rPr>
            </w:pPr>
            <w:r>
              <w:rPr>
                <w:rFonts w:ascii="Times New Roman" w:hAnsi="Times New Roman"/>
                <w:noProof/>
                <w:sz w:val="24"/>
              </w:rPr>
              <w:t>Revisione delle norme del regolamento generale di esenzione per categoria in materia di aiuti di Stato per le imprese sociali e assunzione di lavoratori svantaggiati</w:t>
            </w:r>
          </w:p>
        </w:tc>
        <w:tc>
          <w:tcPr>
            <w:tcW w:w="1224" w:type="dxa"/>
            <w:vAlign w:val="center"/>
          </w:tcPr>
          <w:p w14:paraId="550673EE" w14:textId="2ADC801B" w:rsidR="00224C03" w:rsidRPr="00FB363D" w:rsidRDefault="00AE7293">
            <w:pPr>
              <w:jc w:val="center"/>
              <w:rPr>
                <w:rFonts w:ascii="Times New Roman" w:hAnsi="Times New Roman" w:cs="Times New Roman"/>
                <w:noProof/>
                <w:sz w:val="24"/>
                <w:szCs w:val="24"/>
              </w:rPr>
            </w:pPr>
            <w:r>
              <w:rPr>
                <w:rFonts w:ascii="Times New Roman" w:hAnsi="Times New Roman"/>
                <w:noProof/>
                <w:sz w:val="24"/>
              </w:rPr>
              <w:t xml:space="preserve">Quarto trimestre </w:t>
            </w:r>
            <w:r w:rsidRPr="00CE365F">
              <w:rPr>
                <w:rFonts w:ascii="Times New Roman" w:hAnsi="Times New Roman"/>
                <w:noProof/>
                <w:sz w:val="24"/>
              </w:rPr>
              <w:t>2027</w:t>
            </w:r>
            <w:r>
              <w:rPr>
                <w:rFonts w:ascii="Times New Roman" w:hAnsi="Times New Roman"/>
                <w:noProof/>
                <w:sz w:val="24"/>
              </w:rPr>
              <w:t xml:space="preserve"> </w:t>
            </w:r>
          </w:p>
        </w:tc>
      </w:tr>
      <w:tr w:rsidR="009A5F86" w:rsidRPr="00FB363D" w14:paraId="060AE174" w14:textId="77777777" w:rsidTr="22F4BBDC">
        <w:trPr>
          <w:trHeight w:val="746"/>
        </w:trPr>
        <w:tc>
          <w:tcPr>
            <w:tcW w:w="9016" w:type="dxa"/>
            <w:gridSpan w:val="2"/>
            <w:shd w:val="clear" w:color="auto" w:fill="DAE9F7" w:themeFill="text2" w:themeFillTint="1A"/>
            <w:vAlign w:val="center"/>
          </w:tcPr>
          <w:p w14:paraId="66272031" w14:textId="17518B2C" w:rsidR="009A5F86" w:rsidRPr="00FB363D" w:rsidRDefault="00077A0D" w:rsidP="00723886">
            <w:pPr>
              <w:rPr>
                <w:rFonts w:ascii="Times New Roman" w:hAnsi="Times New Roman" w:cs="Times New Roman"/>
                <w:noProof/>
                <w:sz w:val="24"/>
                <w:szCs w:val="24"/>
              </w:rPr>
            </w:pPr>
            <w:r>
              <w:rPr>
                <w:rFonts w:ascii="Times New Roman" w:hAnsi="Times New Roman"/>
                <w:noProof/>
                <w:sz w:val="24"/>
              </w:rPr>
              <w:t xml:space="preserve">ICP – Ridurre il numero di occupazioni in cui servono competenze o conoscenze specifiche per la transizione verde che almeno cinque Stati membri hanno segnalato come carenti. Nel </w:t>
            </w:r>
            <w:r w:rsidRPr="00CE365F">
              <w:rPr>
                <w:rFonts w:ascii="Times New Roman" w:hAnsi="Times New Roman"/>
                <w:noProof/>
                <w:sz w:val="24"/>
              </w:rPr>
              <w:t>2024</w:t>
            </w:r>
            <w:r>
              <w:rPr>
                <w:rFonts w:ascii="Times New Roman" w:hAnsi="Times New Roman"/>
                <w:noProof/>
                <w:sz w:val="24"/>
              </w:rPr>
              <w:t xml:space="preserve"> vi erano </w:t>
            </w:r>
            <w:r w:rsidRPr="00CE365F">
              <w:rPr>
                <w:rFonts w:ascii="Times New Roman" w:hAnsi="Times New Roman"/>
                <w:noProof/>
                <w:sz w:val="24"/>
              </w:rPr>
              <w:t>27</w:t>
            </w:r>
            <w:r>
              <w:rPr>
                <w:rFonts w:ascii="Times New Roman" w:hAnsi="Times New Roman"/>
                <w:noProof/>
                <w:sz w:val="24"/>
              </w:rPr>
              <w:t xml:space="preserve"> occupazioni di questo tipo</w:t>
            </w:r>
            <w:r>
              <w:rPr>
                <w:rStyle w:val="FootnoteReference"/>
                <w:rFonts w:ascii="Times New Roman" w:hAnsi="Times New Roman" w:cs="Times New Roman"/>
                <w:noProof/>
                <w:sz w:val="24"/>
                <w:szCs w:val="24"/>
                <w:lang w:val="en-IE"/>
              </w:rPr>
              <w:footnoteReference w:id="34"/>
            </w:r>
            <w:r>
              <w:rPr>
                <w:rFonts w:ascii="Times New Roman" w:hAnsi="Times New Roman"/>
                <w:noProof/>
                <w:sz w:val="24"/>
              </w:rPr>
              <w:t xml:space="preserve">. </w:t>
            </w:r>
          </w:p>
        </w:tc>
      </w:tr>
    </w:tbl>
    <w:p w14:paraId="69F90E9D" w14:textId="20A74E48" w:rsidR="00224C03" w:rsidRPr="00FB363D" w:rsidRDefault="004D4FCB" w:rsidP="00D33BD1">
      <w:pPr>
        <w:pStyle w:val="ListParagraph"/>
        <w:keepNext/>
        <w:numPr>
          <w:ilvl w:val="0"/>
          <w:numId w:val="1"/>
        </w:numPr>
        <w:spacing w:before="360"/>
        <w:ind w:left="357" w:hanging="357"/>
        <w:jc w:val="both"/>
        <w:rPr>
          <w:rFonts w:ascii="Times New Roman" w:eastAsia="Times New Roman" w:hAnsi="Times New Roman" w:cs="Times New Roman"/>
          <w:b/>
          <w:noProof/>
          <w:sz w:val="24"/>
          <w:szCs w:val="24"/>
        </w:rPr>
      </w:pPr>
      <w:r>
        <w:rPr>
          <w:rFonts w:ascii="Times New Roman" w:hAnsi="Times New Roman"/>
          <w:b/>
          <w:noProof/>
          <w:sz w:val="24"/>
        </w:rPr>
        <w:t>Attuare il patto per l</w:t>
      </w:r>
      <w:r w:rsidR="00CE365F">
        <w:rPr>
          <w:rFonts w:ascii="Times New Roman" w:hAnsi="Times New Roman"/>
          <w:b/>
          <w:noProof/>
          <w:sz w:val="24"/>
        </w:rPr>
        <w:t>'</w:t>
      </w:r>
      <w:r>
        <w:rPr>
          <w:rFonts w:ascii="Times New Roman" w:hAnsi="Times New Roman"/>
          <w:b/>
          <w:noProof/>
          <w:sz w:val="24"/>
        </w:rPr>
        <w:t>industria pulita in tutti i settori</w:t>
      </w:r>
    </w:p>
    <w:p w14:paraId="6D6B6E06" w14:textId="49FF9615" w:rsidR="00FF6A64" w:rsidRPr="00FB363D" w:rsidRDefault="17E97670" w:rsidP="096CD86C">
      <w:pPr>
        <w:spacing w:after="120"/>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Il patto per l</w:t>
      </w:r>
      <w:r w:rsidR="00CE365F">
        <w:rPr>
          <w:rFonts w:ascii="Times New Roman" w:hAnsi="Times New Roman"/>
          <w:b/>
          <w:noProof/>
          <w:color w:val="000000" w:themeColor="text1"/>
          <w:sz w:val="24"/>
        </w:rPr>
        <w:t>'</w:t>
      </w:r>
      <w:r>
        <w:rPr>
          <w:rFonts w:ascii="Times New Roman" w:hAnsi="Times New Roman"/>
          <w:b/>
          <w:noProof/>
          <w:color w:val="000000" w:themeColor="text1"/>
          <w:sz w:val="24"/>
        </w:rPr>
        <w:t>industria pulita fungerà da quadro per avviare un dialogo con le industrie, con una particolare attenzione alle PMI, al fine di sviluppare percorsi di transizione settoriali.</w:t>
      </w:r>
      <w:r>
        <w:rPr>
          <w:rFonts w:ascii="Times New Roman" w:hAnsi="Times New Roman"/>
          <w:noProof/>
          <w:color w:val="000000" w:themeColor="text1"/>
          <w:sz w:val="24"/>
        </w:rPr>
        <w:t xml:space="preserve"> Tali percorsi consentiranno di prendere le decisioni di investimento con cognizione di causa e agevoleranno la mobilitazione di maggiori capitali a beneficio della transizione, accelerando in ultima analisi i progressi verso un futuro industriale più pulito e competitivo.</w:t>
      </w:r>
    </w:p>
    <w:p w14:paraId="22A67820" w14:textId="060ACC92" w:rsidR="00557C05" w:rsidRPr="00FB363D" w:rsidRDefault="136A2CB4" w:rsidP="096CD86C">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Per adattare 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azione alle esigenze specifiche dei singoli settori, nel </w:t>
      </w:r>
      <w:r w:rsidRPr="00CE365F">
        <w:rPr>
          <w:rFonts w:ascii="Times New Roman" w:hAnsi="Times New Roman"/>
          <w:noProof/>
          <w:color w:val="000000" w:themeColor="text1"/>
          <w:sz w:val="24"/>
        </w:rPr>
        <w:t>2025</w:t>
      </w:r>
      <w:r>
        <w:rPr>
          <w:rFonts w:ascii="Times New Roman" w:hAnsi="Times New Roman"/>
          <w:noProof/>
          <w:color w:val="000000" w:themeColor="text1"/>
          <w:sz w:val="24"/>
        </w:rPr>
        <w:t xml:space="preserve"> sono in corso di elaborazione diversi piani settoriali, cui se del caso ne seguiranno altri. </w:t>
      </w:r>
    </w:p>
    <w:p w14:paraId="439E80A3" w14:textId="516F2749" w:rsidR="00557C05" w:rsidRPr="00FB363D" w:rsidRDefault="07B175B4" w:rsidP="00493615">
      <w:pPr>
        <w:spacing w:after="120"/>
        <w:jc w:val="both"/>
        <w:rPr>
          <w:rFonts w:ascii="Aptos" w:eastAsia="Aptos" w:hAnsi="Aptos" w:cs="Aptos"/>
          <w:noProof/>
        </w:rPr>
      </w:pPr>
      <w:r>
        <w:rPr>
          <w:rFonts w:ascii="Times New Roman" w:hAnsi="Times New Roman"/>
          <w:noProof/>
          <w:color w:val="000000" w:themeColor="text1"/>
          <w:sz w:val="24"/>
        </w:rPr>
        <w:t xml:space="preserve">Il </w:t>
      </w:r>
      <w:r>
        <w:rPr>
          <w:rFonts w:ascii="Times New Roman" w:hAnsi="Times New Roman"/>
          <w:b/>
          <w:noProof/>
          <w:color w:val="000000" w:themeColor="text1"/>
          <w:sz w:val="24"/>
        </w:rPr>
        <w:t>piano d</w:t>
      </w:r>
      <w:r w:rsidR="00CE365F">
        <w:rPr>
          <w:rFonts w:ascii="Times New Roman" w:hAnsi="Times New Roman"/>
          <w:b/>
          <w:noProof/>
          <w:color w:val="000000" w:themeColor="text1"/>
          <w:sz w:val="24"/>
        </w:rPr>
        <w:t>'</w:t>
      </w:r>
      <w:r>
        <w:rPr>
          <w:rFonts w:ascii="Times New Roman" w:hAnsi="Times New Roman"/>
          <w:b/>
          <w:noProof/>
          <w:color w:val="000000" w:themeColor="text1"/>
          <w:sz w:val="24"/>
        </w:rPr>
        <w:t>azione industriale per il settore automobilistico</w:t>
      </w:r>
      <w:r>
        <w:rPr>
          <w:rFonts w:ascii="Times New Roman" w:hAnsi="Times New Roman"/>
          <w:noProof/>
          <w:color w:val="000000" w:themeColor="text1"/>
          <w:sz w:val="24"/>
        </w:rPr>
        <w:t xml:space="preserve">, che sarà adottato il </w:t>
      </w:r>
      <w:r w:rsidRPr="00CE365F">
        <w:rPr>
          <w:rFonts w:ascii="Times New Roman" w:hAnsi="Times New Roman"/>
          <w:noProof/>
          <w:color w:val="000000" w:themeColor="text1"/>
          <w:sz w:val="24"/>
        </w:rPr>
        <w:t>5</w:t>
      </w:r>
      <w:r>
        <w:rPr>
          <w:rFonts w:ascii="Times New Roman" w:hAnsi="Times New Roman"/>
          <w:noProof/>
          <w:color w:val="000000" w:themeColor="text1"/>
          <w:sz w:val="24"/>
        </w:rPr>
        <w:t xml:space="preserve"> marzo sulla base del dialogo strategico in corso, </w:t>
      </w:r>
      <w:r>
        <w:rPr>
          <w:rFonts w:ascii="Times New Roman" w:hAnsi="Times New Roman"/>
          <w:noProof/>
          <w:sz w:val="24"/>
        </w:rPr>
        <w:t>risponderà alle esigenze della catena del valore del settore automobilistico, ponendo un forte accento sull</w:t>
      </w:r>
      <w:r w:rsidR="00CE365F">
        <w:rPr>
          <w:rFonts w:ascii="Times New Roman" w:hAnsi="Times New Roman"/>
          <w:noProof/>
          <w:sz w:val="24"/>
        </w:rPr>
        <w:t>'</w:t>
      </w:r>
      <w:r>
        <w:rPr>
          <w:rFonts w:ascii="Times New Roman" w:hAnsi="Times New Roman"/>
          <w:noProof/>
          <w:sz w:val="24"/>
        </w:rPr>
        <w:t>innovazione nelle tecnologie e nelle capacità future.</w:t>
      </w:r>
    </w:p>
    <w:p w14:paraId="06EDF700" w14:textId="02706CDA" w:rsidR="004D4FCB" w:rsidRPr="00FB363D" w:rsidRDefault="0AE1E37F" w:rsidP="004D4FCB">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Il </w:t>
      </w:r>
      <w:r>
        <w:rPr>
          <w:rFonts w:ascii="Times New Roman" w:hAnsi="Times New Roman"/>
          <w:b/>
          <w:noProof/>
          <w:sz w:val="24"/>
        </w:rPr>
        <w:t>piano d</w:t>
      </w:r>
      <w:r w:rsidR="00CE365F">
        <w:rPr>
          <w:rFonts w:ascii="Times New Roman" w:hAnsi="Times New Roman"/>
          <w:b/>
          <w:noProof/>
          <w:sz w:val="24"/>
        </w:rPr>
        <w:t>'</w:t>
      </w:r>
      <w:r>
        <w:rPr>
          <w:rFonts w:ascii="Times New Roman" w:hAnsi="Times New Roman"/>
          <w:b/>
          <w:noProof/>
          <w:sz w:val="24"/>
        </w:rPr>
        <w:t>azione per la siderurgia e la metallurgia</w:t>
      </w:r>
      <w:r>
        <w:rPr>
          <w:rFonts w:ascii="Times New Roman" w:hAnsi="Times New Roman"/>
          <w:noProof/>
          <w:sz w:val="24"/>
        </w:rPr>
        <w:t xml:space="preserve">, basato sul dialogo strategico che sarà avviato il </w:t>
      </w:r>
      <w:r w:rsidRPr="00CE365F">
        <w:rPr>
          <w:rFonts w:ascii="Times New Roman" w:hAnsi="Times New Roman"/>
          <w:noProof/>
          <w:sz w:val="24"/>
        </w:rPr>
        <w:t>4</w:t>
      </w:r>
      <w:r>
        <w:rPr>
          <w:rFonts w:ascii="Times New Roman" w:hAnsi="Times New Roman"/>
          <w:noProof/>
          <w:sz w:val="24"/>
        </w:rPr>
        <w:t xml:space="preserve"> marzo, proporrà azioni concrete per le industrie dei metalli ferrosi e non ferrosi, considerato che la siderurgia e la metallurgia – da secoli colonne portanti dell</w:t>
      </w:r>
      <w:r w:rsidR="00CE365F">
        <w:rPr>
          <w:rFonts w:ascii="Times New Roman" w:hAnsi="Times New Roman"/>
          <w:noProof/>
          <w:sz w:val="24"/>
        </w:rPr>
        <w:t>'</w:t>
      </w:r>
      <w:r>
        <w:rPr>
          <w:rFonts w:ascii="Times New Roman" w:hAnsi="Times New Roman"/>
          <w:noProof/>
          <w:sz w:val="24"/>
        </w:rPr>
        <w:t xml:space="preserve">industria europea – sono essenziali per la transizione pulita e digitale. </w:t>
      </w:r>
    </w:p>
    <w:p w14:paraId="28CC22AE" w14:textId="60A1127A" w:rsidR="00557C05" w:rsidRPr="00FB363D" w:rsidRDefault="004D4FCB" w:rsidP="004D4FCB">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Un </w:t>
      </w:r>
      <w:r>
        <w:rPr>
          <w:rFonts w:ascii="Times New Roman" w:hAnsi="Times New Roman"/>
          <w:b/>
          <w:noProof/>
          <w:sz w:val="24"/>
        </w:rPr>
        <w:t>pacchetto sull</w:t>
      </w:r>
      <w:r w:rsidR="00CE365F">
        <w:rPr>
          <w:rFonts w:ascii="Times New Roman" w:hAnsi="Times New Roman"/>
          <w:b/>
          <w:noProof/>
          <w:sz w:val="24"/>
        </w:rPr>
        <w:t>'</w:t>
      </w:r>
      <w:r>
        <w:rPr>
          <w:rFonts w:ascii="Times New Roman" w:hAnsi="Times New Roman"/>
          <w:b/>
          <w:noProof/>
          <w:sz w:val="24"/>
        </w:rPr>
        <w:t>industria chimica</w:t>
      </w:r>
      <w:r>
        <w:rPr>
          <w:rFonts w:ascii="Times New Roman" w:hAnsi="Times New Roman"/>
          <w:noProof/>
          <w:sz w:val="24"/>
        </w:rPr>
        <w:t xml:space="preserve">, la cui adozione è prevista per la fine del </w:t>
      </w:r>
      <w:r w:rsidRPr="00CE365F">
        <w:rPr>
          <w:rFonts w:ascii="Times New Roman" w:hAnsi="Times New Roman"/>
          <w:noProof/>
          <w:sz w:val="24"/>
        </w:rPr>
        <w:t>2025</w:t>
      </w:r>
      <w:r>
        <w:rPr>
          <w:rFonts w:ascii="Times New Roman" w:hAnsi="Times New Roman"/>
          <w:noProof/>
          <w:sz w:val="24"/>
        </w:rPr>
        <w:t xml:space="preserve">, riconoscerà il ruolo strategico del settore chimico in quanto </w:t>
      </w:r>
      <w:r w:rsidR="00CE365F">
        <w:rPr>
          <w:rFonts w:ascii="Times New Roman" w:hAnsi="Times New Roman"/>
          <w:noProof/>
          <w:sz w:val="24"/>
        </w:rPr>
        <w:t>"</w:t>
      </w:r>
      <w:r>
        <w:rPr>
          <w:rFonts w:ascii="Times New Roman" w:hAnsi="Times New Roman"/>
          <w:noProof/>
          <w:sz w:val="24"/>
        </w:rPr>
        <w:t>industria delle industrie</w:t>
      </w:r>
      <w:r w:rsidR="00CE365F">
        <w:rPr>
          <w:rFonts w:ascii="Times New Roman" w:hAnsi="Times New Roman"/>
          <w:noProof/>
          <w:sz w:val="24"/>
        </w:rPr>
        <w:t>"</w:t>
      </w:r>
      <w:r>
        <w:rPr>
          <w:rFonts w:ascii="Times New Roman" w:hAnsi="Times New Roman"/>
          <w:noProof/>
          <w:sz w:val="24"/>
        </w:rPr>
        <w:t xml:space="preserve"> e quello delle molecole critiche. Proporrà iniziative mirate per rafforzarne la competitività, modernizzarlo e sostenere la produzione e l</w:t>
      </w:r>
      <w:r w:rsidR="00CE365F">
        <w:rPr>
          <w:rFonts w:ascii="Times New Roman" w:hAnsi="Times New Roman"/>
          <w:noProof/>
          <w:sz w:val="24"/>
        </w:rPr>
        <w:t>'</w:t>
      </w:r>
      <w:r>
        <w:rPr>
          <w:rFonts w:ascii="Times New Roman" w:hAnsi="Times New Roman"/>
          <w:noProof/>
          <w:sz w:val="24"/>
        </w:rPr>
        <w:t xml:space="preserve">innovazione in Europa. </w:t>
      </w:r>
    </w:p>
    <w:p w14:paraId="436359C0" w14:textId="5ACB2CE4" w:rsidR="00557C05" w:rsidRPr="00FB363D" w:rsidRDefault="207F3D4B" w:rsidP="096CD86C">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Un </w:t>
      </w:r>
      <w:r>
        <w:rPr>
          <w:rFonts w:ascii="Times New Roman" w:hAnsi="Times New Roman"/>
          <w:b/>
          <w:noProof/>
          <w:sz w:val="24"/>
        </w:rPr>
        <w:t>piano di investimenti per i trasporti sostenibili</w:t>
      </w:r>
      <w:r>
        <w:rPr>
          <w:rFonts w:ascii="Times New Roman" w:hAnsi="Times New Roman"/>
          <w:noProof/>
          <w:sz w:val="24"/>
        </w:rPr>
        <w:t xml:space="preserve"> illustrerà misure a breve e medio termine per definire le priorità in materia di sostegno a specifici carburanti rinnovabili e a basse emissioni di carbonio per il trasporto aereo e per vie navigabili, da cui dipendono molti settori industriali ad alta intensità energetica. Il piano permetterà, inoltre, di accelerare la realizzazione dell</w:t>
      </w:r>
      <w:r w:rsidR="00CE365F">
        <w:rPr>
          <w:rFonts w:ascii="Times New Roman" w:hAnsi="Times New Roman"/>
          <w:noProof/>
          <w:sz w:val="24"/>
        </w:rPr>
        <w:t>'</w:t>
      </w:r>
      <w:r>
        <w:rPr>
          <w:rFonts w:ascii="Times New Roman" w:hAnsi="Times New Roman"/>
          <w:noProof/>
          <w:sz w:val="24"/>
        </w:rPr>
        <w:t xml:space="preserve">infrastruttura di ricarica. Gli aiuti per il passaggio a modi di trasporto terrestre sostenibili saranno facilitati da nuove regole che consentiranno al settore ferroviario di avviare la transizione pulita e digitale. </w:t>
      </w:r>
    </w:p>
    <w:p w14:paraId="1AB8EA9D" w14:textId="6E794433" w:rsidR="004D4FCB" w:rsidRPr="00FB363D" w:rsidRDefault="4578AE8B" w:rsidP="096CD86C">
      <w:pPr>
        <w:spacing w:after="120"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La Commissione proporrà una </w:t>
      </w:r>
      <w:r>
        <w:rPr>
          <w:rFonts w:ascii="Times New Roman" w:hAnsi="Times New Roman"/>
          <w:b/>
          <w:noProof/>
          <w:sz w:val="24"/>
        </w:rPr>
        <w:t>strategia per la bioeconomia</w:t>
      </w:r>
      <w:r>
        <w:rPr>
          <w:rFonts w:ascii="Times New Roman" w:hAnsi="Times New Roman"/>
          <w:noProof/>
          <w:sz w:val="24"/>
        </w:rPr>
        <w:t xml:space="preserve"> per migliorare l</w:t>
      </w:r>
      <w:r w:rsidR="00CE365F">
        <w:rPr>
          <w:rFonts w:ascii="Times New Roman" w:hAnsi="Times New Roman"/>
          <w:noProof/>
          <w:sz w:val="24"/>
        </w:rPr>
        <w:t>'</w:t>
      </w:r>
      <w:r>
        <w:rPr>
          <w:rFonts w:ascii="Times New Roman" w:hAnsi="Times New Roman"/>
          <w:noProof/>
          <w:sz w:val="24"/>
        </w:rPr>
        <w:t>efficienza delle risorse e valorizzare il notevole potenziale di crescita dei materiali a base biologica in sostituzione di quelli a base fossile e delle industrie correlate. In questo modo potrà anche essere ulteriormente ridotta la dipendenza dalle materie prime importate. Il nuovo piano settoriale per la bioeconomia stabilirà le priorità per la produzione e l</w:t>
      </w:r>
      <w:r w:rsidR="00CE365F">
        <w:rPr>
          <w:rFonts w:ascii="Times New Roman" w:hAnsi="Times New Roman"/>
          <w:noProof/>
          <w:sz w:val="24"/>
        </w:rPr>
        <w:t>'</w:t>
      </w:r>
      <w:r>
        <w:rPr>
          <w:rFonts w:ascii="Times New Roman" w:hAnsi="Times New Roman"/>
          <w:noProof/>
          <w:sz w:val="24"/>
        </w:rPr>
        <w:t>utilizzo di biomateriali e per il loro mantenimento nell</w:t>
      </w:r>
      <w:r w:rsidR="00CE365F">
        <w:rPr>
          <w:rFonts w:ascii="Times New Roman" w:hAnsi="Times New Roman"/>
          <w:noProof/>
          <w:sz w:val="24"/>
        </w:rPr>
        <w:t>'</w:t>
      </w:r>
      <w:r>
        <w:rPr>
          <w:rFonts w:ascii="Times New Roman" w:hAnsi="Times New Roman"/>
          <w:noProof/>
          <w:sz w:val="24"/>
        </w:rPr>
        <w:t>economia il più a lungo possibile. Il patto europeo per gli oceani promuoverà l</w:t>
      </w:r>
      <w:r w:rsidR="00CE365F">
        <w:rPr>
          <w:rFonts w:ascii="Times New Roman" w:hAnsi="Times New Roman"/>
          <w:noProof/>
          <w:sz w:val="24"/>
        </w:rPr>
        <w:t>'</w:t>
      </w:r>
      <w:r>
        <w:rPr>
          <w:rFonts w:ascii="Times New Roman" w:hAnsi="Times New Roman"/>
          <w:noProof/>
          <w:sz w:val="24"/>
        </w:rPr>
        <w:t>innovazione nelle tecnologie pulite blu, nelle energie rinnovabili offshore</w:t>
      </w:r>
      <w:bookmarkStart w:id="61" w:name="_Int_MSq3PEBb"/>
      <w:r>
        <w:rPr>
          <w:rFonts w:ascii="Times New Roman" w:hAnsi="Times New Roman"/>
          <w:noProof/>
          <w:sz w:val="24"/>
        </w:rPr>
        <w:t xml:space="preserve"> e nelle pratiche</w:t>
      </w:r>
      <w:bookmarkEnd w:id="61"/>
      <w:r>
        <w:rPr>
          <w:rFonts w:ascii="Times New Roman" w:hAnsi="Times New Roman"/>
          <w:noProof/>
          <w:sz w:val="24"/>
        </w:rPr>
        <w:t xml:space="preserve"> di economia circolare. </w:t>
      </w:r>
    </w:p>
    <w:p w14:paraId="4AFD3C19" w14:textId="432A8C3B" w:rsidR="00557C05" w:rsidRPr="00FB363D" w:rsidRDefault="0AE1E37F" w:rsidP="005552D6">
      <w:pPr>
        <w:pStyle w:val="ListParagraph"/>
        <w:numPr>
          <w:ilvl w:val="0"/>
          <w:numId w:val="1"/>
        </w:numPr>
        <w:spacing w:before="360"/>
        <w:ind w:left="357" w:hanging="357"/>
        <w:jc w:val="both"/>
        <w:rPr>
          <w:rFonts w:ascii="Times New Roman" w:eastAsia="Times New Roman" w:hAnsi="Times New Roman" w:cs="Times New Roman"/>
          <w:b/>
          <w:noProof/>
          <w:sz w:val="24"/>
          <w:szCs w:val="24"/>
        </w:rPr>
      </w:pPr>
      <w:r>
        <w:rPr>
          <w:rFonts w:ascii="Times New Roman" w:hAnsi="Times New Roman"/>
          <w:b/>
          <w:noProof/>
          <w:sz w:val="24"/>
        </w:rPr>
        <w:t xml:space="preserve">Conclusioni </w:t>
      </w:r>
    </w:p>
    <w:p w14:paraId="3E9C1BEF" w14:textId="06887340" w:rsidR="008E7890" w:rsidRPr="00FB363D" w:rsidRDefault="07B175B4" w:rsidP="008E7890">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Mettere la decarbonizzazione e la circolarità al centro della politica economica è l</w:t>
      </w:r>
      <w:r w:rsidR="00CE365F">
        <w:rPr>
          <w:rFonts w:ascii="Times New Roman" w:hAnsi="Times New Roman"/>
          <w:noProof/>
          <w:color w:val="000000" w:themeColor="text1"/>
          <w:sz w:val="24"/>
        </w:rPr>
        <w:t>'</w:t>
      </w:r>
      <w:r>
        <w:rPr>
          <w:rFonts w:ascii="Times New Roman" w:hAnsi="Times New Roman"/>
          <w:noProof/>
          <w:color w:val="000000" w:themeColor="text1"/>
          <w:sz w:val="24"/>
        </w:rPr>
        <w:t>unico modo in cui l</w:t>
      </w:r>
      <w:r w:rsidR="00CE365F">
        <w:rPr>
          <w:rFonts w:ascii="Times New Roman" w:hAnsi="Times New Roman"/>
          <w:noProof/>
          <w:color w:val="000000" w:themeColor="text1"/>
          <w:sz w:val="24"/>
        </w:rPr>
        <w:t>'</w:t>
      </w:r>
      <w:r>
        <w:rPr>
          <w:rFonts w:ascii="Times New Roman" w:hAnsi="Times New Roman"/>
          <w:noProof/>
          <w:color w:val="000000" w:themeColor="text1"/>
          <w:sz w:val="24"/>
        </w:rPr>
        <w:t>UE può tenere il passo dei concorrenti ricchi di risorse. Il patto per l</w:t>
      </w:r>
      <w:r w:rsidR="00CE365F">
        <w:rPr>
          <w:rFonts w:ascii="Times New Roman" w:hAnsi="Times New Roman"/>
          <w:noProof/>
          <w:color w:val="000000" w:themeColor="text1"/>
          <w:sz w:val="24"/>
        </w:rPr>
        <w:t>'</w:t>
      </w:r>
      <w:r>
        <w:rPr>
          <w:rFonts w:ascii="Times New Roman" w:hAnsi="Times New Roman"/>
          <w:noProof/>
          <w:color w:val="000000" w:themeColor="text1"/>
          <w:sz w:val="24"/>
        </w:rPr>
        <w:t>industria pulita è la strategia per conseguire tale obiettivo. Le emissioni nette di gas a effetto serra dell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UE sono attualmente inferiori del </w:t>
      </w:r>
      <w:r w:rsidRPr="00CE365F">
        <w:rPr>
          <w:rFonts w:ascii="Times New Roman" w:hAnsi="Times New Roman"/>
          <w:noProof/>
          <w:color w:val="000000" w:themeColor="text1"/>
          <w:sz w:val="24"/>
        </w:rPr>
        <w:t>37</w:t>
      </w:r>
      <w:r>
        <w:rPr>
          <w:rFonts w:ascii="Times New Roman" w:hAnsi="Times New Roman"/>
          <w:noProof/>
          <w:color w:val="000000" w:themeColor="text1"/>
          <w:sz w:val="24"/>
        </w:rPr>
        <w:t xml:space="preserve"> % rispetto ai livelli del </w:t>
      </w:r>
      <w:r w:rsidRPr="00CE365F">
        <w:rPr>
          <w:rFonts w:ascii="Times New Roman" w:hAnsi="Times New Roman"/>
          <w:noProof/>
          <w:color w:val="000000" w:themeColor="text1"/>
          <w:sz w:val="24"/>
        </w:rPr>
        <w:t>1990</w:t>
      </w:r>
      <w:r>
        <w:rPr>
          <w:rFonts w:ascii="Times New Roman" w:hAnsi="Times New Roman"/>
          <w:noProof/>
          <w:color w:val="000000" w:themeColor="text1"/>
          <w:sz w:val="24"/>
        </w:rPr>
        <w:t xml:space="preserve">, mentre nello stesso periodo il PIL è cresciuto del </w:t>
      </w:r>
      <w:r w:rsidRPr="00CE365F">
        <w:rPr>
          <w:rFonts w:ascii="Times New Roman" w:hAnsi="Times New Roman"/>
          <w:noProof/>
          <w:color w:val="000000" w:themeColor="text1"/>
          <w:sz w:val="24"/>
        </w:rPr>
        <w:t>68</w:t>
      </w:r>
      <w:r>
        <w:rPr>
          <w:rFonts w:ascii="Times New Roman" w:hAnsi="Times New Roman"/>
          <w:noProof/>
          <w:color w:val="000000" w:themeColor="text1"/>
          <w:sz w:val="24"/>
        </w:rPr>
        <w:t> %. Questi dati ci fanno capire che la decarbonizzazione può essere motore di crescita economica e prosperità e aprire nuove vie agli europei.</w:t>
      </w:r>
    </w:p>
    <w:p w14:paraId="05E881AF" w14:textId="11F6B2FB" w:rsidR="008E7890" w:rsidRPr="00FB363D" w:rsidRDefault="57EED82F" w:rsidP="096CD86C">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w:t>
      </w:r>
      <w:r w:rsidR="00CE365F">
        <w:rPr>
          <w:rFonts w:ascii="Times New Roman" w:hAnsi="Times New Roman"/>
          <w:noProof/>
          <w:color w:val="000000" w:themeColor="text1"/>
          <w:sz w:val="24"/>
        </w:rPr>
        <w:t>'</w:t>
      </w:r>
      <w:r>
        <w:rPr>
          <w:rFonts w:ascii="Times New Roman" w:hAnsi="Times New Roman"/>
          <w:noProof/>
          <w:color w:val="000000" w:themeColor="text1"/>
          <w:sz w:val="24"/>
        </w:rPr>
        <w:t>UE dispone di tutti gli strumenti necessari, che tuttavia possono veramente fare la differenza solo se sono strategicamente allineati e utilizzati in modo coeso per conseguire obiettivi condivisi. Un aspetto fondamentale della nostra strategia consiste nel far restare i giovani talenti, creando opportunità che siano fonte di ispirazione e coinvolgimento per le prossime generazioni. Il nostro approccio, articolato in una dimensione interna e una esterna tra loro coerenti, prevede di adattare i nostri punti di forza alla realtà geopolitica odierna, tenendo conto dell</w:t>
      </w:r>
      <w:r w:rsidR="00CE365F">
        <w:rPr>
          <w:rFonts w:ascii="Times New Roman" w:hAnsi="Times New Roman"/>
          <w:noProof/>
          <w:color w:val="000000" w:themeColor="text1"/>
          <w:sz w:val="24"/>
        </w:rPr>
        <w:t>'</w:t>
      </w:r>
      <w:r>
        <w:rPr>
          <w:rFonts w:ascii="Times New Roman" w:hAnsi="Times New Roman"/>
          <w:noProof/>
          <w:color w:val="000000" w:themeColor="text1"/>
          <w:sz w:val="24"/>
        </w:rPr>
        <w:t>evoluzione dei mercati globali e dell</w:t>
      </w:r>
      <w:r w:rsidR="00CE365F">
        <w:rPr>
          <w:rFonts w:ascii="Times New Roman" w:hAnsi="Times New Roman"/>
          <w:noProof/>
          <w:color w:val="000000" w:themeColor="text1"/>
          <w:sz w:val="24"/>
        </w:rPr>
        <w:t>'</w:t>
      </w:r>
      <w:r>
        <w:rPr>
          <w:rFonts w:ascii="Times New Roman" w:hAnsi="Times New Roman"/>
          <w:noProof/>
          <w:color w:val="000000" w:themeColor="text1"/>
          <w:sz w:val="24"/>
        </w:rPr>
        <w:t xml:space="preserve">accessibilità alle risorse. A tal fine è necessario garantire condizioni di parità, senza compromettere gli elevati standard ambientali e sociali che le nostre società esigono. </w:t>
      </w:r>
    </w:p>
    <w:p w14:paraId="69356A6E" w14:textId="5B7FE26E" w:rsidR="00557C05" w:rsidRPr="00FB363D" w:rsidRDefault="15977287" w:rsidP="096CD86C">
      <w:pPr>
        <w:spacing w:after="120"/>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 xml:space="preserve">Ma una strategia è valida solo quando la sua attuazione è efficace. </w:t>
      </w:r>
      <w:r>
        <w:rPr>
          <w:rFonts w:ascii="Times New Roman" w:hAnsi="Times New Roman"/>
          <w:noProof/>
          <w:color w:val="000000" w:themeColor="text1"/>
          <w:sz w:val="24"/>
        </w:rPr>
        <w:t>Ciò richiede solidi strumenti di misurazione, monitoraggio e dialogo e un</w:t>
      </w:r>
      <w:r w:rsidR="00CE365F">
        <w:rPr>
          <w:rFonts w:ascii="Times New Roman" w:hAnsi="Times New Roman"/>
          <w:noProof/>
          <w:color w:val="000000" w:themeColor="text1"/>
          <w:sz w:val="24"/>
        </w:rPr>
        <w:t>'</w:t>
      </w:r>
      <w:r>
        <w:rPr>
          <w:rFonts w:ascii="Times New Roman" w:hAnsi="Times New Roman"/>
          <w:noProof/>
          <w:color w:val="000000" w:themeColor="text1"/>
          <w:sz w:val="24"/>
        </w:rPr>
        <w:t>azione coordinata a livello dell</w:t>
      </w:r>
      <w:r w:rsidR="00CE365F">
        <w:rPr>
          <w:rFonts w:ascii="Times New Roman" w:hAnsi="Times New Roman"/>
          <w:noProof/>
          <w:color w:val="000000" w:themeColor="text1"/>
          <w:sz w:val="24"/>
        </w:rPr>
        <w:t>'</w:t>
      </w:r>
      <w:r>
        <w:rPr>
          <w:rFonts w:ascii="Times New Roman" w:hAnsi="Times New Roman"/>
          <w:noProof/>
          <w:color w:val="000000" w:themeColor="text1"/>
          <w:sz w:val="24"/>
        </w:rPr>
        <w:t>UE in materia di investimenti ed espansione. La Commissione seguirà da vicino i progressi compiuti verso gli obiettivi di decarbonizzazione e competitività, dandone conto nella relazione annuale sul mercato unico e la competitività e aggiungendo gradualmente i nuovi indicatori chiave di prestazione (ICP) indicati nel presente documento. Rafforzerà inoltre il coordinamento al suo interno per fornire orientamenti strategici, monitorare i progressi e dialogare con le autorità locali e i portatori di interessi.</w:t>
      </w:r>
    </w:p>
    <w:p w14:paraId="25AD63A5" w14:textId="1DABA3A8" w:rsidR="00776E66" w:rsidRPr="00FB363D" w:rsidRDefault="005B33A5" w:rsidP="096CD86C">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La cooperazione e l</w:t>
      </w:r>
      <w:r w:rsidR="00CE365F">
        <w:rPr>
          <w:rFonts w:ascii="Times New Roman" w:hAnsi="Times New Roman"/>
          <w:noProof/>
          <w:color w:val="000000" w:themeColor="text1"/>
          <w:sz w:val="24"/>
        </w:rPr>
        <w:t>'</w:t>
      </w:r>
      <w:r>
        <w:rPr>
          <w:rFonts w:ascii="Times New Roman" w:hAnsi="Times New Roman"/>
          <w:noProof/>
          <w:color w:val="000000" w:themeColor="text1"/>
          <w:sz w:val="24"/>
        </w:rPr>
        <w:t>allineamento con gli Stati membri sono essenziali. Inoltre la Commissione opererà di concerto con i colegislatori per attuare le azioni delineate nella presente comunicazione. Le discussioni avranno come primo obiettivo l</w:t>
      </w:r>
      <w:r w:rsidR="00CE365F">
        <w:rPr>
          <w:rFonts w:ascii="Times New Roman" w:hAnsi="Times New Roman"/>
          <w:noProof/>
          <w:color w:val="000000" w:themeColor="text1"/>
          <w:sz w:val="24"/>
        </w:rPr>
        <w:t>'</w:t>
      </w:r>
      <w:r>
        <w:rPr>
          <w:rFonts w:ascii="Times New Roman" w:hAnsi="Times New Roman"/>
          <w:noProof/>
          <w:color w:val="000000" w:themeColor="text1"/>
          <w:sz w:val="24"/>
        </w:rPr>
        <w:t>individuazione delle priorità urgenti in materia di decarbonizzazione e dei cluster industriali.</w:t>
      </w:r>
    </w:p>
    <w:p w14:paraId="62468594" w14:textId="3B197B69" w:rsidR="006D2ECC" w:rsidRPr="00FB363D" w:rsidRDefault="00627002" w:rsidP="00A277F0">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Invitiamo l</w:t>
      </w:r>
      <w:r w:rsidR="00CE365F">
        <w:rPr>
          <w:rFonts w:ascii="Times New Roman" w:hAnsi="Times New Roman"/>
          <w:noProof/>
          <w:color w:val="000000" w:themeColor="text1"/>
          <w:sz w:val="24"/>
        </w:rPr>
        <w:t>'</w:t>
      </w:r>
      <w:r>
        <w:rPr>
          <w:rFonts w:ascii="Times New Roman" w:hAnsi="Times New Roman"/>
          <w:noProof/>
          <w:color w:val="000000" w:themeColor="text1"/>
          <w:sz w:val="24"/>
        </w:rPr>
        <w:t>industria a esercitare una leadership dal basso e a ricercare un allineamento mirato per ottenere risultati tangibili che possano essere riprodotti su scala europea.</w:t>
      </w:r>
    </w:p>
    <w:p w14:paraId="5C721490" w14:textId="3D45182C" w:rsidR="00557C05" w:rsidRPr="00F85210" w:rsidRDefault="07B175B4" w:rsidP="096CD86C">
      <w:pPr>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L</w:t>
      </w:r>
      <w:r w:rsidR="00CE365F">
        <w:rPr>
          <w:rFonts w:ascii="Times New Roman" w:hAnsi="Times New Roman"/>
          <w:noProof/>
          <w:color w:val="000000" w:themeColor="text1"/>
          <w:sz w:val="24"/>
        </w:rPr>
        <w:t>'</w:t>
      </w:r>
      <w:r>
        <w:rPr>
          <w:rFonts w:ascii="Times New Roman" w:hAnsi="Times New Roman"/>
          <w:noProof/>
          <w:color w:val="000000" w:themeColor="text1"/>
          <w:sz w:val="24"/>
        </w:rPr>
        <w:t>insieme delle azioni della presente tabella di marcia comune per la decarbonizzazione e la competitività dell</w:t>
      </w:r>
      <w:r w:rsidR="00CE365F">
        <w:rPr>
          <w:rFonts w:ascii="Times New Roman" w:hAnsi="Times New Roman"/>
          <w:noProof/>
          <w:color w:val="000000" w:themeColor="text1"/>
          <w:sz w:val="24"/>
        </w:rPr>
        <w:t>'</w:t>
      </w:r>
      <w:r>
        <w:rPr>
          <w:rFonts w:ascii="Times New Roman" w:hAnsi="Times New Roman"/>
          <w:noProof/>
          <w:color w:val="000000" w:themeColor="text1"/>
          <w:sz w:val="24"/>
        </w:rPr>
        <w:t>industria europea garantirà al comparto</w:t>
      </w:r>
      <w:bookmarkStart w:id="62" w:name="_Int_iFSnuXgM"/>
      <w:r>
        <w:rPr>
          <w:rFonts w:ascii="Times New Roman" w:hAnsi="Times New Roman"/>
          <w:noProof/>
          <w:color w:val="000000" w:themeColor="text1"/>
          <w:sz w:val="24"/>
        </w:rPr>
        <w:t xml:space="preserve"> manifatturiero</w:t>
      </w:r>
      <w:bookmarkEnd w:id="62"/>
      <w:r>
        <w:rPr>
          <w:rFonts w:ascii="Times New Roman" w:hAnsi="Times New Roman"/>
          <w:noProof/>
          <w:color w:val="000000" w:themeColor="text1"/>
          <w:sz w:val="24"/>
        </w:rPr>
        <w:t xml:space="preserve"> in Europa un futuro sostenibile sul piano economico, ambientale e sociale.</w:t>
      </w:r>
      <w:r>
        <w:rPr>
          <w:rFonts w:ascii="Times New Roman" w:hAnsi="Times New Roman"/>
          <w:noProof/>
          <w:sz w:val="24"/>
        </w:rPr>
        <w:t xml:space="preserve"> </w:t>
      </w:r>
    </w:p>
    <w:sectPr w:rsidR="00557C05" w:rsidRPr="00F85210" w:rsidSect="00224C0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CC9F5" w14:textId="77777777" w:rsidR="00A007C9" w:rsidRDefault="00A007C9" w:rsidP="00224C03">
      <w:pPr>
        <w:spacing w:after="0" w:line="240" w:lineRule="auto"/>
      </w:pPr>
      <w:r>
        <w:separator/>
      </w:r>
    </w:p>
  </w:endnote>
  <w:endnote w:type="continuationSeparator" w:id="0">
    <w:p w14:paraId="4669E016" w14:textId="77777777" w:rsidR="00A007C9" w:rsidRDefault="00A007C9" w:rsidP="00224C03">
      <w:pPr>
        <w:spacing w:after="0" w:line="240" w:lineRule="auto"/>
      </w:pPr>
      <w:r>
        <w:continuationSeparator/>
      </w:r>
    </w:p>
  </w:endnote>
  <w:endnote w:type="continuationNotice" w:id="1">
    <w:p w14:paraId="68F20F15" w14:textId="77777777" w:rsidR="00A007C9" w:rsidRDefault="00A00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E633" w14:textId="3F618670" w:rsidR="00FE6F5E" w:rsidRPr="00FE6F5E" w:rsidRDefault="00FE6F5E" w:rsidP="00FE6F5E">
    <w:pPr>
      <w:pStyle w:val="FooterCoverPage"/>
      <w:rPr>
        <w:rFonts w:ascii="Arial" w:hAnsi="Arial" w:cs="Arial"/>
        <w:b/>
        <w:sz w:val="48"/>
      </w:rPr>
    </w:pPr>
    <w:r w:rsidRPr="00FE6F5E">
      <w:rPr>
        <w:rFonts w:ascii="Arial" w:hAnsi="Arial" w:cs="Arial"/>
        <w:b/>
        <w:sz w:val="48"/>
      </w:rPr>
      <w:t>IT</w:t>
    </w:r>
    <w:r w:rsidRPr="00FE6F5E">
      <w:rPr>
        <w:rFonts w:ascii="Arial" w:hAnsi="Arial" w:cs="Arial"/>
        <w:b/>
        <w:sz w:val="48"/>
      </w:rPr>
      <w:tab/>
    </w:r>
    <w:r w:rsidRPr="00FE6F5E">
      <w:rPr>
        <w:rFonts w:ascii="Arial" w:hAnsi="Arial" w:cs="Arial"/>
        <w:b/>
        <w:sz w:val="48"/>
      </w:rPr>
      <w:tab/>
    </w:r>
    <w:r w:rsidRPr="00FE6F5E">
      <w:tab/>
    </w:r>
    <w:r w:rsidRPr="00FE6F5E">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EE498" w14:textId="243C36EC" w:rsidR="00FE6F5E" w:rsidRPr="00FE6F5E" w:rsidRDefault="00FE6F5E" w:rsidP="00FE6F5E">
    <w:pPr>
      <w:pStyle w:val="FooterCoverPage"/>
      <w:rPr>
        <w:rFonts w:ascii="Arial" w:hAnsi="Arial" w:cs="Arial"/>
        <w:b/>
        <w:sz w:val="48"/>
      </w:rPr>
    </w:pPr>
    <w:r w:rsidRPr="00FE6F5E">
      <w:rPr>
        <w:rFonts w:ascii="Arial" w:hAnsi="Arial" w:cs="Arial"/>
        <w:b/>
        <w:sz w:val="48"/>
      </w:rPr>
      <w:t>IT</w:t>
    </w:r>
    <w:r w:rsidRPr="00FE6F5E">
      <w:rPr>
        <w:rFonts w:ascii="Arial" w:hAnsi="Arial" w:cs="Arial"/>
        <w:b/>
        <w:sz w:val="48"/>
      </w:rPr>
      <w:tab/>
    </w:r>
    <w:r w:rsidRPr="00FE6F5E">
      <w:rPr>
        <w:rFonts w:ascii="Arial" w:hAnsi="Arial" w:cs="Arial"/>
        <w:b/>
        <w:sz w:val="48"/>
      </w:rPr>
      <w:tab/>
    </w:r>
    <w:r w:rsidRPr="00FE6F5E">
      <w:tab/>
    </w:r>
    <w:r w:rsidRPr="00FE6F5E">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C86C2" w14:textId="77777777" w:rsidR="00FE6F5E" w:rsidRPr="00FE6F5E" w:rsidRDefault="00FE6F5E" w:rsidP="00FE6F5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5887" w14:textId="77777777" w:rsidR="00224C03" w:rsidRDefault="00224C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509928"/>
      <w:docPartObj>
        <w:docPartGallery w:val="Page Numbers (Bottom of Page)"/>
        <w:docPartUnique/>
      </w:docPartObj>
    </w:sdtPr>
    <w:sdtEndPr>
      <w:rPr>
        <w:rFonts w:ascii="Times New Roman" w:hAnsi="Times New Roman" w:cs="Times New Roman"/>
        <w:noProof/>
      </w:rPr>
    </w:sdtEndPr>
    <w:sdtContent>
      <w:p w14:paraId="18E2D49C" w14:textId="09886AAA" w:rsidR="002840AE" w:rsidRPr="001B1200" w:rsidRDefault="002840AE">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E6F5E">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1A61D" w14:textId="77777777" w:rsidR="00224C03" w:rsidRDefault="00224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03636" w14:textId="77777777" w:rsidR="00A007C9" w:rsidRDefault="00A007C9" w:rsidP="00224C03">
      <w:pPr>
        <w:spacing w:after="0" w:line="240" w:lineRule="auto"/>
      </w:pPr>
      <w:r>
        <w:separator/>
      </w:r>
    </w:p>
  </w:footnote>
  <w:footnote w:type="continuationSeparator" w:id="0">
    <w:p w14:paraId="313B5268" w14:textId="77777777" w:rsidR="00A007C9" w:rsidRDefault="00A007C9" w:rsidP="00224C03">
      <w:pPr>
        <w:spacing w:after="0" w:line="240" w:lineRule="auto"/>
      </w:pPr>
      <w:r>
        <w:continuationSeparator/>
      </w:r>
    </w:p>
  </w:footnote>
  <w:footnote w:type="continuationNotice" w:id="1">
    <w:p w14:paraId="4CA34ADC" w14:textId="77777777" w:rsidR="00A007C9" w:rsidRDefault="00A007C9">
      <w:pPr>
        <w:spacing w:after="0" w:line="240" w:lineRule="auto"/>
      </w:pPr>
    </w:p>
  </w:footnote>
  <w:footnote w:id="2">
    <w:p w14:paraId="60022014" w14:textId="2EE228B5" w:rsidR="00D003FA" w:rsidRPr="006E6E5F" w:rsidRDefault="00D003FA">
      <w:pPr>
        <w:pStyle w:val="FootnoteText"/>
        <w:rPr>
          <w:rFonts w:cs="Times New Roman"/>
        </w:rPr>
      </w:pPr>
      <w:r>
        <w:rPr>
          <w:rStyle w:val="FootnoteReference"/>
          <w:rFonts w:cs="Times New Roman"/>
        </w:rPr>
        <w:footnoteRef/>
      </w:r>
      <w:r>
        <w:t xml:space="preserve"> </w:t>
      </w:r>
      <w:hyperlink w:anchor="paragraph_47059" w:history="1">
        <w:r>
          <w:rPr>
            <w:rStyle w:val="Hyperlink"/>
          </w:rPr>
          <w:t>https://commission.europa.eu/topics/eu-competitiveness/draghi-report_it#paragraph_</w:t>
        </w:r>
        <w:r w:rsidRPr="00CE365F">
          <w:rPr>
            <w:rStyle w:val="Hyperlink"/>
          </w:rPr>
          <w:t>47059</w:t>
        </w:r>
      </w:hyperlink>
      <w:r>
        <w:t>.</w:t>
      </w:r>
    </w:p>
  </w:footnote>
  <w:footnote w:id="3">
    <w:p w14:paraId="4A0B6B3B" w14:textId="24406BF1" w:rsidR="003321DD" w:rsidRPr="008248D4" w:rsidRDefault="003321DD">
      <w:pPr>
        <w:pStyle w:val="FootnoteText"/>
        <w:rPr>
          <w:lang w:val="en-IE"/>
        </w:rPr>
      </w:pPr>
      <w:r>
        <w:rPr>
          <w:rStyle w:val="FootnoteReference"/>
        </w:rPr>
        <w:footnoteRef/>
      </w:r>
      <w:r w:rsidRPr="008248D4">
        <w:rPr>
          <w:lang w:val="en-IE"/>
        </w:rPr>
        <w:t xml:space="preserve"> COM(</w:t>
      </w:r>
      <w:r w:rsidRPr="00CE365F">
        <w:rPr>
          <w:lang w:val="en-IE"/>
        </w:rPr>
        <w:t>2025</w:t>
      </w:r>
      <w:r w:rsidRPr="008248D4">
        <w:rPr>
          <w:lang w:val="en-IE"/>
        </w:rPr>
        <w:t xml:space="preserve">) </w:t>
      </w:r>
      <w:r w:rsidRPr="00CE365F">
        <w:rPr>
          <w:lang w:val="en-IE"/>
        </w:rPr>
        <w:t>30</w:t>
      </w:r>
      <w:r w:rsidRPr="008248D4">
        <w:rPr>
          <w:lang w:val="en-IE"/>
        </w:rPr>
        <w:t>.</w:t>
      </w:r>
    </w:p>
  </w:footnote>
  <w:footnote w:id="4">
    <w:p w14:paraId="518E2581" w14:textId="44CB247A" w:rsidR="008D27D0" w:rsidRPr="008248D4" w:rsidRDefault="008D27D0">
      <w:pPr>
        <w:pStyle w:val="FootnoteText"/>
        <w:rPr>
          <w:lang w:val="en-IE"/>
        </w:rPr>
      </w:pPr>
      <w:r>
        <w:rPr>
          <w:rStyle w:val="FootnoteReference"/>
        </w:rPr>
        <w:footnoteRef/>
      </w:r>
      <w:r w:rsidRPr="008248D4">
        <w:rPr>
          <w:lang w:val="en-IE"/>
        </w:rPr>
        <w:t xml:space="preserve"> COM(</w:t>
      </w:r>
      <w:r w:rsidRPr="00CE365F">
        <w:rPr>
          <w:lang w:val="en-IE"/>
        </w:rPr>
        <w:t>2024</w:t>
      </w:r>
      <w:r w:rsidRPr="008248D4">
        <w:rPr>
          <w:lang w:val="en-IE"/>
        </w:rPr>
        <w:t>) </w:t>
      </w:r>
      <w:r w:rsidRPr="00CE365F">
        <w:rPr>
          <w:lang w:val="en-IE"/>
        </w:rPr>
        <w:t>163</w:t>
      </w:r>
      <w:r w:rsidRPr="008248D4">
        <w:rPr>
          <w:lang w:val="en-IE"/>
        </w:rPr>
        <w:t xml:space="preserve"> final.</w:t>
      </w:r>
    </w:p>
  </w:footnote>
  <w:footnote w:id="5">
    <w:p w14:paraId="2C62C26B" w14:textId="6A29CBF7" w:rsidR="00D003FA" w:rsidRPr="008248D4" w:rsidRDefault="00D003FA">
      <w:pPr>
        <w:pStyle w:val="FootnoteText"/>
        <w:rPr>
          <w:rFonts w:cs="Times New Roman"/>
          <w:lang w:val="en-IE"/>
        </w:rPr>
      </w:pPr>
      <w:r>
        <w:rPr>
          <w:rStyle w:val="FootnoteReference"/>
          <w:rFonts w:cs="Times New Roman"/>
        </w:rPr>
        <w:footnoteRef/>
      </w:r>
      <w:r w:rsidRPr="008248D4">
        <w:rPr>
          <w:lang w:val="en-IE"/>
        </w:rPr>
        <w:t xml:space="preserve"> COM(</w:t>
      </w:r>
      <w:r w:rsidRPr="00CE365F">
        <w:rPr>
          <w:lang w:val="en-IE"/>
        </w:rPr>
        <w:t>2025</w:t>
      </w:r>
      <w:r w:rsidRPr="008248D4">
        <w:rPr>
          <w:lang w:val="en-IE"/>
        </w:rPr>
        <w:t>) </w:t>
      </w:r>
      <w:r w:rsidRPr="00CE365F">
        <w:rPr>
          <w:lang w:val="en-IE"/>
        </w:rPr>
        <w:t>79</w:t>
      </w:r>
      <w:r w:rsidRPr="008248D4">
        <w:rPr>
          <w:lang w:val="en-IE"/>
        </w:rPr>
        <w:t xml:space="preserve"> final.</w:t>
      </w:r>
    </w:p>
  </w:footnote>
  <w:footnote w:id="6">
    <w:p w14:paraId="6D7B707D" w14:textId="7C8D93DE" w:rsidR="00D003FA" w:rsidRPr="0072453E" w:rsidRDefault="00D003FA">
      <w:pPr>
        <w:pStyle w:val="FootnoteText"/>
        <w:rPr>
          <w:rFonts w:cs="Times New Roman"/>
        </w:rPr>
      </w:pPr>
      <w:r>
        <w:rPr>
          <w:rStyle w:val="FootnoteReference"/>
          <w:rFonts w:cs="Times New Roman"/>
        </w:rPr>
        <w:footnoteRef/>
      </w:r>
      <w:r>
        <w:t xml:space="preserve"> Direttiva (UE) </w:t>
      </w:r>
      <w:r w:rsidRPr="00CE365F">
        <w:t>2024</w:t>
      </w:r>
      <w:r>
        <w:t>/</w:t>
      </w:r>
      <w:r w:rsidRPr="00CE365F">
        <w:t>1711</w:t>
      </w:r>
      <w:r>
        <w:t xml:space="preserve"> e regolamento (UE) </w:t>
      </w:r>
      <w:r w:rsidRPr="00CE365F">
        <w:t>2024</w:t>
      </w:r>
      <w:r>
        <w:t>/</w:t>
      </w:r>
      <w:r w:rsidRPr="00CE365F">
        <w:t>1747</w:t>
      </w:r>
      <w:r>
        <w:t>.</w:t>
      </w:r>
    </w:p>
  </w:footnote>
  <w:footnote w:id="7">
    <w:p w14:paraId="1F155D76" w14:textId="1A414768" w:rsidR="00CA4CFD" w:rsidRDefault="00CA4CFD">
      <w:pPr>
        <w:pStyle w:val="FootnoteText"/>
      </w:pPr>
      <w:r>
        <w:rPr>
          <w:rStyle w:val="FootnoteReference"/>
        </w:rPr>
        <w:footnoteRef/>
      </w:r>
      <w:r>
        <w:t xml:space="preserve"> </w:t>
      </w:r>
      <w:r w:rsidRPr="00CE365F">
        <w:t>Cfr. sezione 4.3 per ulteriori dettagli.</w:t>
      </w:r>
    </w:p>
  </w:footnote>
  <w:footnote w:id="8">
    <w:p w14:paraId="54123064" w14:textId="0323BBE7" w:rsidR="077BC882" w:rsidRDefault="077BC882" w:rsidP="077BC882">
      <w:pPr>
        <w:pStyle w:val="FootnoteText"/>
        <w:rPr>
          <w:rFonts w:cs="Times New Roman"/>
        </w:rPr>
      </w:pPr>
      <w:r>
        <w:rPr>
          <w:rStyle w:val="FootnoteReference"/>
          <w:rFonts w:cs="Times New Roman"/>
        </w:rPr>
        <w:footnoteRef/>
      </w:r>
      <w:r w:rsidR="00CE365F">
        <w:t xml:space="preserve"> </w:t>
      </w:r>
      <w:r>
        <w:t>COM(</w:t>
      </w:r>
      <w:r w:rsidRPr="00CE365F">
        <w:t>2021</w:t>
      </w:r>
      <w:r>
        <w:t xml:space="preserve">) </w:t>
      </w:r>
      <w:r w:rsidRPr="00CE365F">
        <w:t>563</w:t>
      </w:r>
      <w:r>
        <w:t xml:space="preserve"> final.</w:t>
      </w:r>
    </w:p>
  </w:footnote>
  <w:footnote w:id="9">
    <w:p w14:paraId="2D6B806E" w14:textId="02462CDC" w:rsidR="002E5FEF" w:rsidRPr="00C3747A" w:rsidRDefault="002E5FEF">
      <w:pPr>
        <w:pStyle w:val="FootnoteText"/>
      </w:pPr>
      <w:r>
        <w:rPr>
          <w:rStyle w:val="FootnoteReference"/>
        </w:rPr>
        <w:footnoteRef/>
      </w:r>
      <w:r>
        <w:t xml:space="preserve"> Regolamento (UE) </w:t>
      </w:r>
      <w:r w:rsidRPr="00CE365F">
        <w:t>2022</w:t>
      </w:r>
      <w:r>
        <w:t>/</w:t>
      </w:r>
      <w:r w:rsidRPr="00CE365F">
        <w:t>2577</w:t>
      </w:r>
      <w:r>
        <w:t>.</w:t>
      </w:r>
    </w:p>
  </w:footnote>
  <w:footnote w:id="10">
    <w:p w14:paraId="022EB97A" w14:textId="49B1F763" w:rsidR="00D003FA" w:rsidRPr="00FB363D" w:rsidRDefault="00D003FA">
      <w:pPr>
        <w:pStyle w:val="FootnoteText"/>
        <w:rPr>
          <w:rFonts w:cs="Times New Roman"/>
        </w:rPr>
      </w:pPr>
      <w:r>
        <w:rPr>
          <w:rStyle w:val="FootnoteReference"/>
          <w:rFonts w:cs="Times New Roman"/>
        </w:rPr>
        <w:footnoteRef/>
      </w:r>
      <w:r>
        <w:t xml:space="preserve"> Direttiva (UE) </w:t>
      </w:r>
      <w:r w:rsidRPr="00CE365F">
        <w:t>2023</w:t>
      </w:r>
      <w:r>
        <w:t>/</w:t>
      </w:r>
      <w:r w:rsidRPr="00CE365F">
        <w:t>2413</w:t>
      </w:r>
      <w:r>
        <w:t>.</w:t>
      </w:r>
    </w:p>
  </w:footnote>
  <w:footnote w:id="11">
    <w:p w14:paraId="447C904F" w14:textId="490FA889" w:rsidR="005C31D9" w:rsidRPr="00FB363D" w:rsidRDefault="005C31D9">
      <w:pPr>
        <w:pStyle w:val="FootnoteText"/>
      </w:pPr>
      <w:r>
        <w:rPr>
          <w:rStyle w:val="FootnoteReference"/>
        </w:rPr>
        <w:footnoteRef/>
      </w:r>
      <w:r>
        <w:t xml:space="preserve"> Regolamento (UE) </w:t>
      </w:r>
      <w:r w:rsidRPr="00CE365F">
        <w:t>2022</w:t>
      </w:r>
      <w:r>
        <w:t>/</w:t>
      </w:r>
      <w:r w:rsidRPr="00CE365F">
        <w:t>869</w:t>
      </w:r>
      <w:r>
        <w:t>.</w:t>
      </w:r>
    </w:p>
  </w:footnote>
  <w:footnote w:id="12">
    <w:p w14:paraId="0EE510B4" w14:textId="362E4531" w:rsidR="00D003FA" w:rsidRPr="00FB363D" w:rsidRDefault="00D003FA">
      <w:pPr>
        <w:pStyle w:val="FootnoteText"/>
        <w:rPr>
          <w:rFonts w:cs="Times New Roman"/>
        </w:rPr>
      </w:pPr>
      <w:r>
        <w:rPr>
          <w:rStyle w:val="FootnoteReference"/>
          <w:rFonts w:cs="Times New Roman"/>
        </w:rPr>
        <w:footnoteRef/>
      </w:r>
      <w:r>
        <w:t xml:space="preserve"> Regolamento (UE) </w:t>
      </w:r>
      <w:r w:rsidRPr="00CE365F">
        <w:t>2024</w:t>
      </w:r>
      <w:r>
        <w:t>/</w:t>
      </w:r>
      <w:r w:rsidRPr="00CE365F">
        <w:t>1252</w:t>
      </w:r>
      <w:r>
        <w:t>.</w:t>
      </w:r>
    </w:p>
  </w:footnote>
  <w:footnote w:id="13">
    <w:p w14:paraId="65660FD1" w14:textId="5DD149F5" w:rsidR="00D003FA" w:rsidRPr="00FB363D" w:rsidRDefault="00D003FA">
      <w:pPr>
        <w:pStyle w:val="FootnoteText"/>
        <w:rPr>
          <w:rFonts w:cs="Times New Roman"/>
        </w:rPr>
      </w:pPr>
      <w:r>
        <w:rPr>
          <w:rStyle w:val="FootnoteReference"/>
          <w:rFonts w:cs="Times New Roman"/>
        </w:rPr>
        <w:footnoteRef/>
      </w:r>
      <w:r>
        <w:t xml:space="preserve"> Regolamento (UE) </w:t>
      </w:r>
      <w:r w:rsidRPr="00CE365F">
        <w:t>2024</w:t>
      </w:r>
      <w:r>
        <w:t>/</w:t>
      </w:r>
      <w:r w:rsidRPr="00CE365F">
        <w:t>1735</w:t>
      </w:r>
      <w:r>
        <w:t>.</w:t>
      </w:r>
    </w:p>
  </w:footnote>
  <w:footnote w:id="14">
    <w:p w14:paraId="76483C2D" w14:textId="3EE1A464" w:rsidR="00D003FA" w:rsidRPr="00C3747A" w:rsidRDefault="00D003FA">
      <w:pPr>
        <w:pStyle w:val="FootnoteText"/>
        <w:rPr>
          <w:rFonts w:cs="Times New Roman"/>
        </w:rPr>
      </w:pPr>
      <w:r>
        <w:rPr>
          <w:rStyle w:val="FootnoteReference"/>
          <w:rFonts w:cs="Times New Roman"/>
        </w:rPr>
        <w:footnoteRef/>
      </w:r>
      <w:r>
        <w:t xml:space="preserve"> Regolamento (UE) </w:t>
      </w:r>
      <w:r w:rsidRPr="00CE365F">
        <w:t>2011</w:t>
      </w:r>
      <w:r>
        <w:t>/</w:t>
      </w:r>
      <w:r w:rsidRPr="00CE365F">
        <w:t>1227</w:t>
      </w:r>
      <w:r>
        <w:t xml:space="preserve"> e direttiva (UE) </w:t>
      </w:r>
      <w:r w:rsidRPr="00CE365F">
        <w:t>2014</w:t>
      </w:r>
      <w:r>
        <w:t>/</w:t>
      </w:r>
      <w:r w:rsidRPr="00CE365F">
        <w:t>65</w:t>
      </w:r>
      <w:r>
        <w:t>.</w:t>
      </w:r>
    </w:p>
  </w:footnote>
  <w:footnote w:id="15">
    <w:p w14:paraId="0554A3B8" w14:textId="3382F6AA" w:rsidR="008867A6" w:rsidRPr="006E6E5F" w:rsidRDefault="008867A6">
      <w:pPr>
        <w:pStyle w:val="FootnoteText"/>
        <w:rPr>
          <w:rFonts w:cs="Times New Roman"/>
        </w:rPr>
      </w:pPr>
      <w:r>
        <w:rPr>
          <w:rStyle w:val="FootnoteReference"/>
          <w:rFonts w:cs="Times New Roman"/>
        </w:rPr>
        <w:footnoteRef/>
      </w:r>
      <w:r>
        <w:t xml:space="preserve"> Compresi i parametri che disciplinano l'applicazione della cosiddetta esenzione per le attività accessorie, le norme sugli interruttori di circuito e sui limiti di posizione, le disposizioni applicabili alle sedi di negoziazione e ai partecipanti al mercato, nonché determinati aspetti del funzionamento dei mercati a pronti (ad esempio l'applicazione di disposizioni simili a quelle della regolamentazione finanziaria anche alle borse dell'energia a pronti).</w:t>
      </w:r>
    </w:p>
  </w:footnote>
  <w:footnote w:id="16">
    <w:p w14:paraId="61D29165" w14:textId="3278F021" w:rsidR="000F701F" w:rsidRPr="00FB363D" w:rsidRDefault="000F701F">
      <w:pPr>
        <w:pStyle w:val="FootnoteText"/>
        <w:rPr>
          <w:rFonts w:cs="Times New Roman"/>
        </w:rPr>
      </w:pPr>
      <w:r>
        <w:rPr>
          <w:rStyle w:val="FootnoteReference"/>
          <w:rFonts w:cs="Times New Roman"/>
        </w:rPr>
        <w:footnoteRef/>
      </w:r>
      <w:r>
        <w:t xml:space="preserve"> Dati Eurostat presentati nel documento SWD(</w:t>
      </w:r>
      <w:r w:rsidRPr="00CE365F">
        <w:t>2025</w:t>
      </w:r>
      <w:r>
        <w:t xml:space="preserve">) </w:t>
      </w:r>
      <w:r w:rsidRPr="00CE365F">
        <w:t>11</w:t>
      </w:r>
      <w:r>
        <w:t xml:space="preserve"> final.</w:t>
      </w:r>
    </w:p>
  </w:footnote>
  <w:footnote w:id="17">
    <w:p w14:paraId="077A8CFF" w14:textId="2FA56935" w:rsidR="007B0997" w:rsidRPr="00FB363D" w:rsidRDefault="007B0997">
      <w:pPr>
        <w:pStyle w:val="FootnoteText"/>
        <w:rPr>
          <w:rFonts w:cs="Times New Roman"/>
        </w:rPr>
      </w:pPr>
      <w:r>
        <w:rPr>
          <w:rStyle w:val="FootnoteReference"/>
          <w:rFonts w:cs="Times New Roman"/>
        </w:rPr>
        <w:footnoteRef/>
      </w:r>
      <w:r>
        <w:t xml:space="preserve"> </w:t>
      </w:r>
      <w:r w:rsidRPr="00CE365F">
        <w:rPr>
          <w:spacing w:val="-2"/>
        </w:rPr>
        <w:t>Eurostat:</w:t>
      </w:r>
      <w:r w:rsidRPr="00CE365F">
        <w:rPr>
          <w:spacing w:val="-2"/>
          <w:sz w:val="24"/>
        </w:rPr>
        <w:t xml:space="preserve"> </w:t>
      </w:r>
      <w:hyperlink r:id="rId1" w:history="1">
        <w:r w:rsidR="00CE365F" w:rsidRPr="003D0C8F">
          <w:rPr>
            <w:rStyle w:val="Hyperlink"/>
            <w:spacing w:val="-2"/>
          </w:rPr>
          <w:t>https://ec.europa.eu/eurostat/databrowser/view/nrg_inf_epc__custom_15272393/default/table?lang=en</w:t>
        </w:r>
      </w:hyperlink>
    </w:p>
  </w:footnote>
  <w:footnote w:id="18">
    <w:p w14:paraId="0CD9A26D" w14:textId="35C0643D" w:rsidR="00195345" w:rsidRPr="006E6E5F" w:rsidRDefault="00195345">
      <w:pPr>
        <w:pStyle w:val="FootnoteText"/>
      </w:pPr>
      <w:r>
        <w:rPr>
          <w:rStyle w:val="FootnoteReference"/>
          <w:rFonts w:cs="Times New Roman"/>
        </w:rPr>
        <w:footnoteRef/>
      </w:r>
      <w:r>
        <w:t xml:space="preserve"> COM(</w:t>
      </w:r>
      <w:r w:rsidRPr="00CE365F">
        <w:t>2024</w:t>
      </w:r>
      <w:r>
        <w:t>) </w:t>
      </w:r>
      <w:r w:rsidRPr="00CE365F">
        <w:t>62</w:t>
      </w:r>
      <w:r>
        <w:t xml:space="preserve"> final. La strategia prevede che gli Stati membri riconoscano i progetti di cattura come strategici nel contesto dell'attuazione del regolamento sull'industria a zero emissioni nette e che le imprese petrolifere e del gas forniscano entro il </w:t>
      </w:r>
      <w:r w:rsidRPr="00CE365F">
        <w:t>2030</w:t>
      </w:r>
      <w:r>
        <w:t xml:space="preserve"> una capacità di stoccaggio di CO</w:t>
      </w:r>
      <w:r w:rsidRPr="00CE365F">
        <w:rPr>
          <w:vertAlign w:val="subscript"/>
        </w:rPr>
        <w:t>2</w:t>
      </w:r>
      <w:r>
        <w:t xml:space="preserve"> di </w:t>
      </w:r>
      <w:r w:rsidRPr="00CE365F">
        <w:t>50</w:t>
      </w:r>
      <w:r>
        <w:t xml:space="preserve"> milioni di tonnellate.</w:t>
      </w:r>
    </w:p>
  </w:footnote>
  <w:footnote w:id="19">
    <w:p w14:paraId="260FB337" w14:textId="5A63FA13" w:rsidR="00D003FA" w:rsidRPr="006E6E5F" w:rsidRDefault="00D003FA">
      <w:pPr>
        <w:pStyle w:val="FootnoteText"/>
        <w:rPr>
          <w:rFonts w:cs="Times New Roman"/>
        </w:rPr>
      </w:pPr>
      <w:r>
        <w:rPr>
          <w:rStyle w:val="FootnoteReference"/>
          <w:rFonts w:cs="Times New Roman"/>
        </w:rPr>
        <w:footnoteRef/>
      </w:r>
      <w:r>
        <w:t xml:space="preserve"> Direttiva (UE) </w:t>
      </w:r>
      <w:r w:rsidRPr="00CE365F">
        <w:t>2023</w:t>
      </w:r>
      <w:r>
        <w:t>/</w:t>
      </w:r>
      <w:r w:rsidRPr="00CE365F">
        <w:t>959</w:t>
      </w:r>
      <w:r>
        <w:t>.</w:t>
      </w:r>
    </w:p>
  </w:footnote>
  <w:footnote w:id="20">
    <w:p w14:paraId="30DC42DA" w14:textId="21433470" w:rsidR="00224C03" w:rsidRPr="006E6E5F" w:rsidRDefault="00224C03" w:rsidP="00224C03">
      <w:pPr>
        <w:pStyle w:val="FootnoteText"/>
        <w:rPr>
          <w:rFonts w:cs="Times New Roman"/>
        </w:rPr>
      </w:pPr>
      <w:r>
        <w:rPr>
          <w:rStyle w:val="FootnoteReference"/>
          <w:rFonts w:cs="Times New Roman"/>
        </w:rPr>
        <w:footnoteRef/>
      </w:r>
      <w:r>
        <w:t xml:space="preserve"> Cfr. banca per la decarbonizzazione industriale.</w:t>
      </w:r>
    </w:p>
  </w:footnote>
  <w:footnote w:id="21">
    <w:p w14:paraId="065C15A5" w14:textId="6EB23216" w:rsidR="00133A24" w:rsidRPr="006E6E5F" w:rsidRDefault="00133A24">
      <w:pPr>
        <w:pStyle w:val="FootnoteText"/>
        <w:rPr>
          <w:rFonts w:cs="Times New Roman"/>
        </w:rPr>
      </w:pPr>
      <w:r>
        <w:rPr>
          <w:rStyle w:val="FootnoteReference"/>
          <w:rFonts w:cs="Times New Roman"/>
        </w:rPr>
        <w:footnoteRef/>
      </w:r>
      <w:r>
        <w:t xml:space="preserve"> Regolamento (UE) n. </w:t>
      </w:r>
      <w:r w:rsidRPr="00CE365F">
        <w:t>305</w:t>
      </w:r>
      <w:r>
        <w:t>/</w:t>
      </w:r>
      <w:r w:rsidRPr="00CE365F">
        <w:t>2011</w:t>
      </w:r>
      <w:r>
        <w:t>.</w:t>
      </w:r>
    </w:p>
  </w:footnote>
  <w:footnote w:id="22">
    <w:p w14:paraId="6A42C402" w14:textId="0B89A84E" w:rsidR="00133A24" w:rsidRPr="006E6E5F" w:rsidRDefault="00133A24">
      <w:pPr>
        <w:pStyle w:val="FootnoteText"/>
        <w:rPr>
          <w:rFonts w:cs="Times New Roman"/>
        </w:rPr>
      </w:pPr>
      <w:r>
        <w:rPr>
          <w:rStyle w:val="FootnoteReference"/>
          <w:rFonts w:cs="Times New Roman"/>
        </w:rPr>
        <w:footnoteRef/>
      </w:r>
      <w:r>
        <w:t xml:space="preserve"> Regolamento (UE) </w:t>
      </w:r>
      <w:r w:rsidRPr="00CE365F">
        <w:t>2024</w:t>
      </w:r>
      <w:r>
        <w:t>/</w:t>
      </w:r>
      <w:r w:rsidRPr="00CE365F">
        <w:t>1781</w:t>
      </w:r>
      <w:r>
        <w:t>.</w:t>
      </w:r>
    </w:p>
  </w:footnote>
  <w:footnote w:id="23">
    <w:p w14:paraId="69598D17" w14:textId="364BFA21" w:rsidR="0043730D" w:rsidRPr="006E6E5F" w:rsidRDefault="0043730D" w:rsidP="00145AA3">
      <w:pPr>
        <w:pStyle w:val="FootnoteText"/>
        <w:jc w:val="both"/>
        <w:rPr>
          <w:rFonts w:cs="Times New Roman"/>
        </w:rPr>
      </w:pPr>
      <w:r>
        <w:rPr>
          <w:rStyle w:val="FootnoteReference"/>
          <w:rFonts w:cs="Times New Roman"/>
        </w:rPr>
        <w:footnoteRef/>
      </w:r>
      <w:r w:rsidR="00CE365F">
        <w:t xml:space="preserve"> </w:t>
      </w:r>
      <w:r>
        <w:t xml:space="preserve">Regolamento (UE) </w:t>
      </w:r>
      <w:r w:rsidRPr="00CE365F">
        <w:t>2024</w:t>
      </w:r>
      <w:r>
        <w:t>/</w:t>
      </w:r>
      <w:r w:rsidRPr="00CE365F">
        <w:t>1735</w:t>
      </w:r>
      <w:r>
        <w:t xml:space="preserve">, articolo </w:t>
      </w:r>
      <w:r w:rsidRPr="00CE365F">
        <w:t>42</w:t>
      </w:r>
      <w:r>
        <w:t>.</w:t>
      </w:r>
    </w:p>
  </w:footnote>
  <w:footnote w:id="24">
    <w:p w14:paraId="747BD744" w14:textId="5732E58F" w:rsidR="0043730D" w:rsidRPr="006E6E5F" w:rsidRDefault="0043730D" w:rsidP="00E22102">
      <w:pPr>
        <w:pStyle w:val="FootnoteText"/>
        <w:jc w:val="both"/>
      </w:pPr>
      <w:r>
        <w:rPr>
          <w:rStyle w:val="FootnoteReference"/>
        </w:rPr>
        <w:footnoteRef/>
      </w:r>
      <w:r>
        <w:t xml:space="preserve"> </w:t>
      </w:r>
      <w:r w:rsidRPr="00CE365F">
        <w:rPr>
          <w:spacing w:val="-5"/>
        </w:rPr>
        <w:t>L'indice di vulnerabilità esterna (</w:t>
      </w:r>
      <w:r w:rsidRPr="00CE365F">
        <w:rPr>
          <w:i/>
          <w:spacing w:val="-5"/>
        </w:rPr>
        <w:t>External Vulnerability Index</w:t>
      </w:r>
      <w:r w:rsidRPr="00CE365F">
        <w:rPr>
          <w:spacing w:val="-5"/>
        </w:rPr>
        <w:t>, EXVI) della Commissione europea sarà comunicato nella relazione annuale sul mercato unico e sulla competitività. Si tratta di uno strumento che valuta la vulnerabilità dell'UE agli shock economici esterni. Utilizzando dati dettagliati sugli scambi commerciali, l'EXVI valuta le dipendenze, le posizioni concorrenziali e l'esposizione economica per sostenere decisioni politiche consapevoli e promuovere la resilienza industriale. L'EXVI monitora i progressi verso il conseguimento degli obiettivi del patto per l'industria pulita dell'UE, con lo scopo di ridurre le vulnerabilità in settori chiave. 0 = vulnerabilità bassa, 1 = vulnerabilità elevata.</w:t>
      </w:r>
    </w:p>
  </w:footnote>
  <w:footnote w:id="25">
    <w:p w14:paraId="5C056A1F" w14:textId="2E4DCDB9" w:rsidR="00245769" w:rsidRPr="006E6E5F" w:rsidRDefault="00245769" w:rsidP="00145AA3">
      <w:pPr>
        <w:pStyle w:val="FootnoteText"/>
        <w:jc w:val="both"/>
        <w:rPr>
          <w:rFonts w:cs="Times New Roman"/>
        </w:rPr>
      </w:pPr>
      <w:r>
        <w:rPr>
          <w:rStyle w:val="FootnoteReference"/>
          <w:rFonts w:cs="Times New Roman"/>
        </w:rPr>
        <w:footnoteRef/>
      </w:r>
      <w:r>
        <w:t xml:space="preserve"> SWD(</w:t>
      </w:r>
      <w:r w:rsidRPr="00CE365F">
        <w:t>2023</w:t>
      </w:r>
      <w:r>
        <w:t xml:space="preserve">) </w:t>
      </w:r>
      <w:r w:rsidRPr="00CE365F">
        <w:t>68</w:t>
      </w:r>
      <w:r>
        <w:t xml:space="preserve"> final – Tra il </w:t>
      </w:r>
      <w:r w:rsidRPr="00CE365F">
        <w:t>2021</w:t>
      </w:r>
      <w:r>
        <w:t xml:space="preserve"> e il </w:t>
      </w:r>
      <w:r w:rsidRPr="00CE365F">
        <w:t>2030</w:t>
      </w:r>
      <w:r>
        <w:t>.</w:t>
      </w:r>
    </w:p>
  </w:footnote>
  <w:footnote w:id="26">
    <w:p w14:paraId="50881474" w14:textId="27083419" w:rsidR="007A5780" w:rsidRDefault="007A5780">
      <w:pPr>
        <w:pStyle w:val="FootnoteText"/>
      </w:pPr>
      <w:r>
        <w:rPr>
          <w:rStyle w:val="FootnoteReference"/>
        </w:rPr>
        <w:footnoteRef/>
      </w:r>
      <w:r>
        <w:t xml:space="preserve"> Regolamento (UE) </w:t>
      </w:r>
      <w:r w:rsidRPr="00CE365F">
        <w:t>2024</w:t>
      </w:r>
      <w:r>
        <w:t>/</w:t>
      </w:r>
      <w:r w:rsidRPr="00CE365F">
        <w:t>795</w:t>
      </w:r>
      <w:r>
        <w:t>.</w:t>
      </w:r>
    </w:p>
  </w:footnote>
  <w:footnote w:id="27">
    <w:p w14:paraId="43C6A91D" w14:textId="1BC7991C" w:rsidR="008C01B6" w:rsidRPr="00FB363D" w:rsidRDefault="008C01B6">
      <w:pPr>
        <w:pStyle w:val="FootnoteText"/>
      </w:pPr>
      <w:r>
        <w:rPr>
          <w:rStyle w:val="FootnoteReference"/>
        </w:rPr>
        <w:footnoteRef/>
      </w:r>
      <w:r>
        <w:t xml:space="preserve"> </w:t>
      </w:r>
      <w:hyperlink w:anchor="key-indicators-selection" w:history="1">
        <w:r w:rsidRPr="00CE365F">
          <w:rPr>
            <w:rStyle w:val="Hyperlink"/>
            <w:spacing w:val="-2"/>
          </w:rPr>
          <w:t>https://investeu.europa.eu/investeu-programme/investeu-fund/investeu-indicators_en#key-indicators-selection</w:t>
        </w:r>
      </w:hyperlink>
      <w:r w:rsidRPr="00CE365F">
        <w:rPr>
          <w:spacing w:val="-2"/>
        </w:rPr>
        <w:t>.</w:t>
      </w:r>
    </w:p>
  </w:footnote>
  <w:footnote w:id="28">
    <w:p w14:paraId="1852F103" w14:textId="692F3FD3" w:rsidR="00224C03" w:rsidRPr="006E6E5F" w:rsidRDefault="00224C03" w:rsidP="00224C03">
      <w:pPr>
        <w:pStyle w:val="FootnoteText"/>
        <w:rPr>
          <w:rFonts w:cs="Times New Roman"/>
        </w:rPr>
      </w:pPr>
      <w:r>
        <w:rPr>
          <w:rStyle w:val="FootnoteReference"/>
          <w:rFonts w:cs="Times New Roman"/>
        </w:rPr>
        <w:footnoteRef/>
      </w:r>
      <w:r w:rsidR="00CE365F">
        <w:t xml:space="preserve"> </w:t>
      </w:r>
      <w:r>
        <w:t xml:space="preserve">Direttiva </w:t>
      </w:r>
      <w:r w:rsidRPr="00CE365F">
        <w:t>2006</w:t>
      </w:r>
      <w:r>
        <w:t>/</w:t>
      </w:r>
      <w:r w:rsidRPr="00CE365F">
        <w:t>112</w:t>
      </w:r>
      <w:r>
        <w:t>/CE del Consiglio.</w:t>
      </w:r>
    </w:p>
  </w:footnote>
  <w:footnote w:id="29">
    <w:p w14:paraId="6AC3E8CB" w14:textId="104A9910" w:rsidR="00266E31" w:rsidRPr="006E6E5F" w:rsidRDefault="00266E31" w:rsidP="00266E31">
      <w:pPr>
        <w:pStyle w:val="FootnoteText"/>
        <w:rPr>
          <w:rFonts w:cs="Times New Roman"/>
        </w:rPr>
      </w:pPr>
      <w:r>
        <w:rPr>
          <w:rStyle w:val="FootnoteReference"/>
          <w:rFonts w:cs="Times New Roman"/>
        </w:rPr>
        <w:footnoteRef/>
      </w:r>
      <w:r w:rsidR="00CE365F">
        <w:t xml:space="preserve"> </w:t>
      </w:r>
      <w:r>
        <w:t>COM(</w:t>
      </w:r>
      <w:r w:rsidRPr="00CE365F">
        <w:t>2020</w:t>
      </w:r>
      <w:r>
        <w:t xml:space="preserve">) </w:t>
      </w:r>
      <w:r w:rsidRPr="00CE365F">
        <w:t>98</w:t>
      </w:r>
      <w:r>
        <w:t xml:space="preserve"> final, </w:t>
      </w:r>
      <w:r>
        <w:rPr>
          <w:i/>
        </w:rPr>
        <w:t>Un nuovo piano d'azione per l'economia circolare</w:t>
      </w:r>
      <w:r>
        <w:t>.</w:t>
      </w:r>
    </w:p>
  </w:footnote>
  <w:footnote w:id="30">
    <w:p w14:paraId="559C38A4" w14:textId="3557B5F3" w:rsidR="00DD64D7" w:rsidRPr="006E6E5F" w:rsidRDefault="00DD64D7" w:rsidP="00DD64D7">
      <w:pPr>
        <w:pStyle w:val="FootnoteText"/>
        <w:rPr>
          <w:rFonts w:cs="Times New Roman"/>
        </w:rPr>
      </w:pPr>
      <w:r>
        <w:rPr>
          <w:rStyle w:val="FootnoteReference"/>
          <w:rFonts w:cs="Times New Roman"/>
        </w:rPr>
        <w:footnoteRef/>
      </w:r>
      <w:r w:rsidR="00CE365F">
        <w:t xml:space="preserve"> </w:t>
      </w:r>
      <w:r>
        <w:t>Relazione annuale sul mercato unico e la competitività (</w:t>
      </w:r>
      <w:hyperlink r:id="rId2" w:history="1">
        <w:r>
          <w:rPr>
            <w:rStyle w:val="Hyperlink"/>
          </w:rPr>
          <w:t xml:space="preserve">link all'edizione del </w:t>
        </w:r>
        <w:r w:rsidRPr="00CE365F">
          <w:rPr>
            <w:rStyle w:val="Hyperlink"/>
          </w:rPr>
          <w:t>2025</w:t>
        </w:r>
      </w:hyperlink>
      <w:r>
        <w:t>).</w:t>
      </w:r>
    </w:p>
  </w:footnote>
  <w:footnote w:id="31">
    <w:p w14:paraId="4A4FB5E5" w14:textId="793BC3BF" w:rsidR="00723886" w:rsidRPr="006E6E5F" w:rsidRDefault="00723886">
      <w:pPr>
        <w:pStyle w:val="FootnoteText"/>
        <w:rPr>
          <w:rFonts w:cs="Times New Roman"/>
        </w:rPr>
      </w:pPr>
      <w:r>
        <w:rPr>
          <w:rStyle w:val="FootnoteReference"/>
          <w:rFonts w:cs="Times New Roman"/>
        </w:rPr>
        <w:footnoteRef/>
      </w:r>
      <w:r w:rsidR="00CE365F">
        <w:t xml:space="preserve"> </w:t>
      </w:r>
      <w:r>
        <w:t>Regolamento (UE) </w:t>
      </w:r>
      <w:r w:rsidRPr="00CE365F">
        <w:t>2019</w:t>
      </w:r>
      <w:r>
        <w:t>/</w:t>
      </w:r>
      <w:r w:rsidRPr="00CE365F">
        <w:t>452</w:t>
      </w:r>
      <w:r>
        <w:t>.</w:t>
      </w:r>
    </w:p>
  </w:footnote>
  <w:footnote w:id="32">
    <w:p w14:paraId="2915DACE" w14:textId="70D98688" w:rsidR="00F63D3C" w:rsidRDefault="00F63D3C" w:rsidP="00E73FA1">
      <w:pPr>
        <w:pStyle w:val="FootnoteText"/>
      </w:pPr>
      <w:r>
        <w:rPr>
          <w:rStyle w:val="FootnoteReference"/>
        </w:rPr>
        <w:footnoteRef/>
      </w:r>
      <w:r w:rsidR="00CE365F">
        <w:t xml:space="preserve"> </w:t>
      </w:r>
      <w:r>
        <w:t>Regolamento (UE) </w:t>
      </w:r>
      <w:r w:rsidRPr="00CE365F">
        <w:t>2022</w:t>
      </w:r>
      <w:r>
        <w:t>/</w:t>
      </w:r>
      <w:r w:rsidRPr="00CE365F">
        <w:t>2560</w:t>
      </w:r>
      <w:r>
        <w:t>.</w:t>
      </w:r>
    </w:p>
  </w:footnote>
  <w:footnote w:id="33">
    <w:p w14:paraId="3BFE38C1" w14:textId="148B6637" w:rsidR="002A0718" w:rsidRPr="006E6E5F" w:rsidRDefault="002A0718">
      <w:pPr>
        <w:pStyle w:val="FootnoteText"/>
      </w:pPr>
      <w:r>
        <w:rPr>
          <w:rStyle w:val="FootnoteReference"/>
        </w:rPr>
        <w:footnoteRef/>
      </w:r>
      <w:r w:rsidR="00CE365F">
        <w:t xml:space="preserve"> </w:t>
      </w:r>
      <w:r>
        <w:t xml:space="preserve">In linea con la raccomandazione del Consiglio, del </w:t>
      </w:r>
      <w:r w:rsidRPr="00CE365F">
        <w:t>16</w:t>
      </w:r>
      <w:r>
        <w:t xml:space="preserve"> giugno </w:t>
      </w:r>
      <w:r w:rsidRPr="00CE365F">
        <w:t>2022</w:t>
      </w:r>
      <w:r>
        <w:t>, relativa alla garanzia di una transizione equa verso la neutralità climatica (</w:t>
      </w:r>
      <w:r w:rsidRPr="00CE365F">
        <w:t>2022</w:t>
      </w:r>
      <w:r>
        <w:t xml:space="preserve">/C </w:t>
      </w:r>
      <w:r w:rsidRPr="00CE365F">
        <w:t>243</w:t>
      </w:r>
      <w:r>
        <w:t>/</w:t>
      </w:r>
      <w:r w:rsidRPr="00CE365F">
        <w:t>04</w:t>
      </w:r>
      <w:r>
        <w:t>) e con il quadro UE per la qualità nell'anticipazione dei cambiamenti e delle ristrutturazioni (COM(</w:t>
      </w:r>
      <w:r w:rsidRPr="00CE365F">
        <w:t>2013</w:t>
      </w:r>
      <w:r>
        <w:t>) </w:t>
      </w:r>
      <w:r w:rsidRPr="00CE365F">
        <w:t>882</w:t>
      </w:r>
      <w:r>
        <w:t xml:space="preserve"> final, del </w:t>
      </w:r>
      <w:r w:rsidRPr="00CE365F">
        <w:t>13</w:t>
      </w:r>
      <w:r>
        <w:t xml:space="preserve"> dicembre </w:t>
      </w:r>
      <w:r w:rsidRPr="00CE365F">
        <w:t>2013</w:t>
      </w:r>
      <w:r>
        <w:t>).</w:t>
      </w:r>
    </w:p>
  </w:footnote>
  <w:footnote w:id="34">
    <w:p w14:paraId="747A888D" w14:textId="76DD47E4" w:rsidR="006109AE" w:rsidRPr="006E6E5F" w:rsidRDefault="006109AE" w:rsidP="00C47C6C">
      <w:pPr>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Come segnalato dall'Autorità europea del lavoro, sulla base dei dati degli uffici di coordinamento nazionali EURES. Le esigenze in materia di competenze e conoscenze sono in linea con la tassonomia ESCO sulle competenze per la transizione verde, con esempi analizzati utilizzando l'indice di intensità verde per le capacità, le competenze e le occupazioni europee (ESCO).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C3B6" w14:textId="77777777" w:rsidR="00FE6F5E" w:rsidRPr="00FE6F5E" w:rsidRDefault="00FE6F5E" w:rsidP="00FE6F5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31C96" w14:textId="77777777" w:rsidR="00FE6F5E" w:rsidRPr="00FE6F5E" w:rsidRDefault="00FE6F5E" w:rsidP="00FE6F5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2466" w14:textId="77777777" w:rsidR="00FE6F5E" w:rsidRPr="00FE6F5E" w:rsidRDefault="00FE6F5E" w:rsidP="00FE6F5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F312" w14:textId="3155F31C" w:rsidR="00224C03" w:rsidRDefault="00224C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35FC" w14:textId="495C587C" w:rsidR="00224C03" w:rsidRDefault="00224C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583FB" w14:textId="033C09F0" w:rsidR="00224C03" w:rsidRDefault="00224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58FD"/>
    <w:multiLevelType w:val="hybridMultilevel"/>
    <w:tmpl w:val="FFFFFFFF"/>
    <w:lvl w:ilvl="0" w:tplc="B05ADB98">
      <w:start w:val="1"/>
      <w:numFmt w:val="bullet"/>
      <w:lvlText w:val=""/>
      <w:lvlJc w:val="left"/>
      <w:pPr>
        <w:ind w:left="720" w:hanging="360"/>
      </w:pPr>
      <w:rPr>
        <w:rFonts w:ascii="Symbol" w:hAnsi="Symbol" w:hint="default"/>
      </w:rPr>
    </w:lvl>
    <w:lvl w:ilvl="1" w:tplc="D8F6DA50">
      <w:start w:val="1"/>
      <w:numFmt w:val="bullet"/>
      <w:lvlText w:val="o"/>
      <w:lvlJc w:val="left"/>
      <w:pPr>
        <w:ind w:left="1440" w:hanging="360"/>
      </w:pPr>
      <w:rPr>
        <w:rFonts w:ascii="Courier New" w:hAnsi="Courier New" w:hint="default"/>
      </w:rPr>
    </w:lvl>
    <w:lvl w:ilvl="2" w:tplc="B7AA655A">
      <w:start w:val="1"/>
      <w:numFmt w:val="bullet"/>
      <w:lvlText w:val=""/>
      <w:lvlJc w:val="left"/>
      <w:pPr>
        <w:ind w:left="2160" w:hanging="360"/>
      </w:pPr>
      <w:rPr>
        <w:rFonts w:ascii="Wingdings" w:hAnsi="Wingdings" w:hint="default"/>
      </w:rPr>
    </w:lvl>
    <w:lvl w:ilvl="3" w:tplc="B35423EC">
      <w:start w:val="1"/>
      <w:numFmt w:val="bullet"/>
      <w:lvlText w:val=""/>
      <w:lvlJc w:val="left"/>
      <w:pPr>
        <w:ind w:left="2880" w:hanging="360"/>
      </w:pPr>
      <w:rPr>
        <w:rFonts w:ascii="Symbol" w:hAnsi="Symbol" w:hint="default"/>
      </w:rPr>
    </w:lvl>
    <w:lvl w:ilvl="4" w:tplc="74F41D56">
      <w:start w:val="1"/>
      <w:numFmt w:val="bullet"/>
      <w:lvlText w:val="o"/>
      <w:lvlJc w:val="left"/>
      <w:pPr>
        <w:ind w:left="3600" w:hanging="360"/>
      </w:pPr>
      <w:rPr>
        <w:rFonts w:ascii="Courier New" w:hAnsi="Courier New" w:hint="default"/>
      </w:rPr>
    </w:lvl>
    <w:lvl w:ilvl="5" w:tplc="DC9003B4">
      <w:start w:val="1"/>
      <w:numFmt w:val="bullet"/>
      <w:lvlText w:val=""/>
      <w:lvlJc w:val="left"/>
      <w:pPr>
        <w:ind w:left="4320" w:hanging="360"/>
      </w:pPr>
      <w:rPr>
        <w:rFonts w:ascii="Wingdings" w:hAnsi="Wingdings" w:hint="default"/>
      </w:rPr>
    </w:lvl>
    <w:lvl w:ilvl="6" w:tplc="76FAEADE">
      <w:start w:val="1"/>
      <w:numFmt w:val="bullet"/>
      <w:lvlText w:val=""/>
      <w:lvlJc w:val="left"/>
      <w:pPr>
        <w:ind w:left="5040" w:hanging="360"/>
      </w:pPr>
      <w:rPr>
        <w:rFonts w:ascii="Symbol" w:hAnsi="Symbol" w:hint="default"/>
      </w:rPr>
    </w:lvl>
    <w:lvl w:ilvl="7" w:tplc="EA4288B0">
      <w:start w:val="1"/>
      <w:numFmt w:val="bullet"/>
      <w:lvlText w:val="o"/>
      <w:lvlJc w:val="left"/>
      <w:pPr>
        <w:ind w:left="5760" w:hanging="360"/>
      </w:pPr>
      <w:rPr>
        <w:rFonts w:ascii="Courier New" w:hAnsi="Courier New" w:hint="default"/>
      </w:rPr>
    </w:lvl>
    <w:lvl w:ilvl="8" w:tplc="38FA2B50">
      <w:start w:val="1"/>
      <w:numFmt w:val="bullet"/>
      <w:lvlText w:val=""/>
      <w:lvlJc w:val="left"/>
      <w:pPr>
        <w:ind w:left="6480" w:hanging="360"/>
      </w:pPr>
      <w:rPr>
        <w:rFonts w:ascii="Wingdings" w:hAnsi="Wingdings" w:hint="default"/>
      </w:rPr>
    </w:lvl>
  </w:abstractNum>
  <w:abstractNum w:abstractNumId="1" w15:restartNumberingAfterBreak="0">
    <w:nsid w:val="05C179DC"/>
    <w:multiLevelType w:val="multilevel"/>
    <w:tmpl w:val="A77E3084"/>
    <w:lvl w:ilvl="0">
      <w:start w:val="1"/>
      <w:numFmt w:val="decimal"/>
      <w:lvlText w:val="%1."/>
      <w:lvlJc w:val="left"/>
      <w:pPr>
        <w:ind w:left="360" w:hanging="360"/>
      </w:pPr>
    </w:lvl>
    <w:lvl w:ilvl="1">
      <w:start w:val="1"/>
      <w:numFmt w:val="decimal"/>
      <w:lvlText w:val="%1.%2."/>
      <w:lvlJc w:val="left"/>
      <w:pPr>
        <w:ind w:left="792" w:hanging="432"/>
      </w:pPr>
      <w:rPr>
        <w:lang w:val="en-I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CACF20"/>
    <w:multiLevelType w:val="hybridMultilevel"/>
    <w:tmpl w:val="FFFFFFFF"/>
    <w:lvl w:ilvl="0" w:tplc="CA525064">
      <w:start w:val="1"/>
      <w:numFmt w:val="bullet"/>
      <w:lvlText w:val=""/>
      <w:lvlJc w:val="left"/>
      <w:pPr>
        <w:ind w:left="720" w:hanging="360"/>
      </w:pPr>
      <w:rPr>
        <w:rFonts w:ascii="Symbol" w:hAnsi="Symbol" w:hint="default"/>
      </w:rPr>
    </w:lvl>
    <w:lvl w:ilvl="1" w:tplc="7946D0E8">
      <w:start w:val="1"/>
      <w:numFmt w:val="bullet"/>
      <w:lvlText w:val="o"/>
      <w:lvlJc w:val="left"/>
      <w:pPr>
        <w:ind w:left="1440" w:hanging="360"/>
      </w:pPr>
      <w:rPr>
        <w:rFonts w:ascii="Courier New" w:hAnsi="Courier New" w:hint="default"/>
      </w:rPr>
    </w:lvl>
    <w:lvl w:ilvl="2" w:tplc="D4986AC6">
      <w:start w:val="1"/>
      <w:numFmt w:val="bullet"/>
      <w:lvlText w:val=""/>
      <w:lvlJc w:val="left"/>
      <w:pPr>
        <w:ind w:left="2160" w:hanging="360"/>
      </w:pPr>
      <w:rPr>
        <w:rFonts w:ascii="Wingdings" w:hAnsi="Wingdings" w:hint="default"/>
      </w:rPr>
    </w:lvl>
    <w:lvl w:ilvl="3" w:tplc="8B3C1C16">
      <w:start w:val="1"/>
      <w:numFmt w:val="bullet"/>
      <w:lvlText w:val=""/>
      <w:lvlJc w:val="left"/>
      <w:pPr>
        <w:ind w:left="2880" w:hanging="360"/>
      </w:pPr>
      <w:rPr>
        <w:rFonts w:ascii="Symbol" w:hAnsi="Symbol" w:hint="default"/>
      </w:rPr>
    </w:lvl>
    <w:lvl w:ilvl="4" w:tplc="D0C6B796">
      <w:start w:val="1"/>
      <w:numFmt w:val="bullet"/>
      <w:lvlText w:val="o"/>
      <w:lvlJc w:val="left"/>
      <w:pPr>
        <w:ind w:left="3600" w:hanging="360"/>
      </w:pPr>
      <w:rPr>
        <w:rFonts w:ascii="Courier New" w:hAnsi="Courier New" w:hint="default"/>
      </w:rPr>
    </w:lvl>
    <w:lvl w:ilvl="5" w:tplc="93886718">
      <w:start w:val="1"/>
      <w:numFmt w:val="bullet"/>
      <w:lvlText w:val=""/>
      <w:lvlJc w:val="left"/>
      <w:pPr>
        <w:ind w:left="4320" w:hanging="360"/>
      </w:pPr>
      <w:rPr>
        <w:rFonts w:ascii="Wingdings" w:hAnsi="Wingdings" w:hint="default"/>
      </w:rPr>
    </w:lvl>
    <w:lvl w:ilvl="6" w:tplc="A2CCD9FA">
      <w:start w:val="1"/>
      <w:numFmt w:val="bullet"/>
      <w:lvlText w:val=""/>
      <w:lvlJc w:val="left"/>
      <w:pPr>
        <w:ind w:left="5040" w:hanging="360"/>
      </w:pPr>
      <w:rPr>
        <w:rFonts w:ascii="Symbol" w:hAnsi="Symbol" w:hint="default"/>
      </w:rPr>
    </w:lvl>
    <w:lvl w:ilvl="7" w:tplc="0136E1F0">
      <w:start w:val="1"/>
      <w:numFmt w:val="bullet"/>
      <w:lvlText w:val="o"/>
      <w:lvlJc w:val="left"/>
      <w:pPr>
        <w:ind w:left="5760" w:hanging="360"/>
      </w:pPr>
      <w:rPr>
        <w:rFonts w:ascii="Courier New" w:hAnsi="Courier New" w:hint="default"/>
      </w:rPr>
    </w:lvl>
    <w:lvl w:ilvl="8" w:tplc="356A7388">
      <w:start w:val="1"/>
      <w:numFmt w:val="bullet"/>
      <w:lvlText w:val=""/>
      <w:lvlJc w:val="left"/>
      <w:pPr>
        <w:ind w:left="6480" w:hanging="360"/>
      </w:pPr>
      <w:rPr>
        <w:rFonts w:ascii="Wingdings" w:hAnsi="Wingdings" w:hint="default"/>
      </w:rPr>
    </w:lvl>
  </w:abstractNum>
  <w:abstractNum w:abstractNumId="3" w15:restartNumberingAfterBreak="0">
    <w:nsid w:val="0EA4612B"/>
    <w:multiLevelType w:val="hybridMultilevel"/>
    <w:tmpl w:val="84E60362"/>
    <w:lvl w:ilvl="0" w:tplc="B3FC63E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23743B"/>
    <w:multiLevelType w:val="hybridMultilevel"/>
    <w:tmpl w:val="AC7CB6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F91484"/>
    <w:multiLevelType w:val="hybridMultilevel"/>
    <w:tmpl w:val="ABC641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F7D83A"/>
    <w:multiLevelType w:val="hybridMultilevel"/>
    <w:tmpl w:val="FFFFFFFF"/>
    <w:lvl w:ilvl="0" w:tplc="4F446B16">
      <w:start w:val="1"/>
      <w:numFmt w:val="decimal"/>
      <w:lvlText w:val="%1."/>
      <w:lvlJc w:val="left"/>
      <w:pPr>
        <w:ind w:left="720" w:hanging="360"/>
      </w:pPr>
    </w:lvl>
    <w:lvl w:ilvl="1" w:tplc="85BABF8A">
      <w:start w:val="1"/>
      <w:numFmt w:val="lowerLetter"/>
      <w:lvlText w:val="%2."/>
      <w:lvlJc w:val="left"/>
      <w:pPr>
        <w:ind w:left="1440" w:hanging="360"/>
      </w:pPr>
    </w:lvl>
    <w:lvl w:ilvl="2" w:tplc="A11E6D00">
      <w:start w:val="1"/>
      <w:numFmt w:val="lowerRoman"/>
      <w:lvlText w:val="%3."/>
      <w:lvlJc w:val="right"/>
      <w:pPr>
        <w:ind w:left="2160" w:hanging="180"/>
      </w:pPr>
    </w:lvl>
    <w:lvl w:ilvl="3" w:tplc="2BE2FADA">
      <w:start w:val="1"/>
      <w:numFmt w:val="decimal"/>
      <w:lvlText w:val="%4."/>
      <w:lvlJc w:val="left"/>
      <w:pPr>
        <w:ind w:left="2880" w:hanging="360"/>
      </w:pPr>
    </w:lvl>
    <w:lvl w:ilvl="4" w:tplc="1960017A">
      <w:start w:val="1"/>
      <w:numFmt w:val="lowerLetter"/>
      <w:lvlText w:val="%5."/>
      <w:lvlJc w:val="left"/>
      <w:pPr>
        <w:ind w:left="3600" w:hanging="360"/>
      </w:pPr>
    </w:lvl>
    <w:lvl w:ilvl="5" w:tplc="1EEED28C">
      <w:start w:val="1"/>
      <w:numFmt w:val="lowerRoman"/>
      <w:lvlText w:val="%6."/>
      <w:lvlJc w:val="right"/>
      <w:pPr>
        <w:ind w:left="4320" w:hanging="180"/>
      </w:pPr>
    </w:lvl>
    <w:lvl w:ilvl="6" w:tplc="D29E8E16">
      <w:start w:val="1"/>
      <w:numFmt w:val="decimal"/>
      <w:lvlText w:val="%7."/>
      <w:lvlJc w:val="left"/>
      <w:pPr>
        <w:ind w:left="5040" w:hanging="360"/>
      </w:pPr>
    </w:lvl>
    <w:lvl w:ilvl="7" w:tplc="61BCF3DE">
      <w:start w:val="1"/>
      <w:numFmt w:val="lowerLetter"/>
      <w:lvlText w:val="%8."/>
      <w:lvlJc w:val="left"/>
      <w:pPr>
        <w:ind w:left="5760" w:hanging="360"/>
      </w:pPr>
    </w:lvl>
    <w:lvl w:ilvl="8" w:tplc="202C8CF4">
      <w:start w:val="1"/>
      <w:numFmt w:val="lowerRoman"/>
      <w:lvlText w:val="%9."/>
      <w:lvlJc w:val="right"/>
      <w:pPr>
        <w:ind w:left="6480" w:hanging="180"/>
      </w:pPr>
    </w:lvl>
  </w:abstractNum>
  <w:abstractNum w:abstractNumId="7" w15:restartNumberingAfterBreak="0">
    <w:nsid w:val="1D56D955"/>
    <w:multiLevelType w:val="hybridMultilevel"/>
    <w:tmpl w:val="FFFFFFFF"/>
    <w:lvl w:ilvl="0" w:tplc="FA202ABE">
      <w:start w:val="1"/>
      <w:numFmt w:val="bullet"/>
      <w:lvlText w:val=""/>
      <w:lvlJc w:val="left"/>
      <w:pPr>
        <w:ind w:left="720" w:hanging="360"/>
      </w:pPr>
      <w:rPr>
        <w:rFonts w:ascii="Symbol" w:hAnsi="Symbol" w:hint="default"/>
      </w:rPr>
    </w:lvl>
    <w:lvl w:ilvl="1" w:tplc="43326BA4">
      <w:start w:val="1"/>
      <w:numFmt w:val="bullet"/>
      <w:lvlText w:val="o"/>
      <w:lvlJc w:val="left"/>
      <w:pPr>
        <w:ind w:left="1440" w:hanging="360"/>
      </w:pPr>
      <w:rPr>
        <w:rFonts w:ascii="Courier New" w:hAnsi="Courier New" w:hint="default"/>
      </w:rPr>
    </w:lvl>
    <w:lvl w:ilvl="2" w:tplc="1152D3AE">
      <w:start w:val="1"/>
      <w:numFmt w:val="bullet"/>
      <w:lvlText w:val=""/>
      <w:lvlJc w:val="left"/>
      <w:pPr>
        <w:ind w:left="2160" w:hanging="360"/>
      </w:pPr>
      <w:rPr>
        <w:rFonts w:ascii="Wingdings" w:hAnsi="Wingdings" w:hint="default"/>
      </w:rPr>
    </w:lvl>
    <w:lvl w:ilvl="3" w:tplc="3DB6FFBC">
      <w:start w:val="1"/>
      <w:numFmt w:val="bullet"/>
      <w:lvlText w:val=""/>
      <w:lvlJc w:val="left"/>
      <w:pPr>
        <w:ind w:left="2880" w:hanging="360"/>
      </w:pPr>
      <w:rPr>
        <w:rFonts w:ascii="Symbol" w:hAnsi="Symbol" w:hint="default"/>
      </w:rPr>
    </w:lvl>
    <w:lvl w:ilvl="4" w:tplc="5CEE909C">
      <w:start w:val="1"/>
      <w:numFmt w:val="bullet"/>
      <w:lvlText w:val="o"/>
      <w:lvlJc w:val="left"/>
      <w:pPr>
        <w:ind w:left="3600" w:hanging="360"/>
      </w:pPr>
      <w:rPr>
        <w:rFonts w:ascii="Courier New" w:hAnsi="Courier New" w:hint="default"/>
      </w:rPr>
    </w:lvl>
    <w:lvl w:ilvl="5" w:tplc="22ACAAAC">
      <w:start w:val="1"/>
      <w:numFmt w:val="bullet"/>
      <w:lvlText w:val=""/>
      <w:lvlJc w:val="left"/>
      <w:pPr>
        <w:ind w:left="4320" w:hanging="360"/>
      </w:pPr>
      <w:rPr>
        <w:rFonts w:ascii="Wingdings" w:hAnsi="Wingdings" w:hint="default"/>
      </w:rPr>
    </w:lvl>
    <w:lvl w:ilvl="6" w:tplc="293C31EA">
      <w:start w:val="1"/>
      <w:numFmt w:val="bullet"/>
      <w:lvlText w:val=""/>
      <w:lvlJc w:val="left"/>
      <w:pPr>
        <w:ind w:left="5040" w:hanging="360"/>
      </w:pPr>
      <w:rPr>
        <w:rFonts w:ascii="Symbol" w:hAnsi="Symbol" w:hint="default"/>
      </w:rPr>
    </w:lvl>
    <w:lvl w:ilvl="7" w:tplc="697E7AA2">
      <w:start w:val="1"/>
      <w:numFmt w:val="bullet"/>
      <w:lvlText w:val="o"/>
      <w:lvlJc w:val="left"/>
      <w:pPr>
        <w:ind w:left="5760" w:hanging="360"/>
      </w:pPr>
      <w:rPr>
        <w:rFonts w:ascii="Courier New" w:hAnsi="Courier New" w:hint="default"/>
      </w:rPr>
    </w:lvl>
    <w:lvl w:ilvl="8" w:tplc="2AAEDC5A">
      <w:start w:val="1"/>
      <w:numFmt w:val="bullet"/>
      <w:lvlText w:val=""/>
      <w:lvlJc w:val="left"/>
      <w:pPr>
        <w:ind w:left="6480" w:hanging="360"/>
      </w:pPr>
      <w:rPr>
        <w:rFonts w:ascii="Wingdings" w:hAnsi="Wingdings" w:hint="default"/>
      </w:rPr>
    </w:lvl>
  </w:abstractNum>
  <w:abstractNum w:abstractNumId="8" w15:restartNumberingAfterBreak="0">
    <w:nsid w:val="1ECAB757"/>
    <w:multiLevelType w:val="hybridMultilevel"/>
    <w:tmpl w:val="FFFFFFFF"/>
    <w:lvl w:ilvl="0" w:tplc="55FAB20A">
      <w:start w:val="1"/>
      <w:numFmt w:val="decimal"/>
      <w:lvlText w:val="%1."/>
      <w:lvlJc w:val="left"/>
      <w:pPr>
        <w:ind w:left="720" w:hanging="360"/>
      </w:pPr>
    </w:lvl>
    <w:lvl w:ilvl="1" w:tplc="A8F689E0">
      <w:start w:val="1"/>
      <w:numFmt w:val="lowerLetter"/>
      <w:lvlText w:val="%2."/>
      <w:lvlJc w:val="left"/>
      <w:pPr>
        <w:ind w:left="1440" w:hanging="360"/>
      </w:pPr>
    </w:lvl>
    <w:lvl w:ilvl="2" w:tplc="C6040E4E">
      <w:start w:val="1"/>
      <w:numFmt w:val="lowerRoman"/>
      <w:lvlText w:val="%3."/>
      <w:lvlJc w:val="right"/>
      <w:pPr>
        <w:ind w:left="2160" w:hanging="180"/>
      </w:pPr>
    </w:lvl>
    <w:lvl w:ilvl="3" w:tplc="46881D2C">
      <w:start w:val="1"/>
      <w:numFmt w:val="decimal"/>
      <w:lvlText w:val="%4."/>
      <w:lvlJc w:val="left"/>
      <w:pPr>
        <w:ind w:left="2880" w:hanging="360"/>
      </w:pPr>
    </w:lvl>
    <w:lvl w:ilvl="4" w:tplc="8654EE78">
      <w:start w:val="1"/>
      <w:numFmt w:val="lowerLetter"/>
      <w:lvlText w:val="%5."/>
      <w:lvlJc w:val="left"/>
      <w:pPr>
        <w:ind w:left="3600" w:hanging="360"/>
      </w:pPr>
    </w:lvl>
    <w:lvl w:ilvl="5" w:tplc="1DAE1936">
      <w:start w:val="1"/>
      <w:numFmt w:val="lowerRoman"/>
      <w:lvlText w:val="%6."/>
      <w:lvlJc w:val="right"/>
      <w:pPr>
        <w:ind w:left="4320" w:hanging="180"/>
      </w:pPr>
    </w:lvl>
    <w:lvl w:ilvl="6" w:tplc="824C200A">
      <w:start w:val="1"/>
      <w:numFmt w:val="decimal"/>
      <w:lvlText w:val="%7."/>
      <w:lvlJc w:val="left"/>
      <w:pPr>
        <w:ind w:left="5040" w:hanging="360"/>
      </w:pPr>
    </w:lvl>
    <w:lvl w:ilvl="7" w:tplc="7FC0673A">
      <w:start w:val="1"/>
      <w:numFmt w:val="lowerLetter"/>
      <w:lvlText w:val="%8."/>
      <w:lvlJc w:val="left"/>
      <w:pPr>
        <w:ind w:left="5760" w:hanging="360"/>
      </w:pPr>
    </w:lvl>
    <w:lvl w:ilvl="8" w:tplc="753877CA">
      <w:start w:val="1"/>
      <w:numFmt w:val="lowerRoman"/>
      <w:lvlText w:val="%9."/>
      <w:lvlJc w:val="right"/>
      <w:pPr>
        <w:ind w:left="6480" w:hanging="180"/>
      </w:pPr>
    </w:lvl>
  </w:abstractNum>
  <w:abstractNum w:abstractNumId="9" w15:restartNumberingAfterBreak="0">
    <w:nsid w:val="2294431A"/>
    <w:multiLevelType w:val="hybridMultilevel"/>
    <w:tmpl w:val="91307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BC4930"/>
    <w:multiLevelType w:val="multilevel"/>
    <w:tmpl w:val="1432162A"/>
    <w:lvl w:ilvl="0">
      <w:start w:val="4"/>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2A111284"/>
    <w:multiLevelType w:val="hybridMultilevel"/>
    <w:tmpl w:val="FCF616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0AC3E57"/>
    <w:multiLevelType w:val="hybridMultilevel"/>
    <w:tmpl w:val="FFFFFFFF"/>
    <w:lvl w:ilvl="0" w:tplc="CFA6CC06">
      <w:start w:val="1"/>
      <w:numFmt w:val="bullet"/>
      <w:lvlText w:val=""/>
      <w:lvlJc w:val="left"/>
      <w:pPr>
        <w:ind w:left="720" w:hanging="360"/>
      </w:pPr>
      <w:rPr>
        <w:rFonts w:ascii="Symbol" w:hAnsi="Symbol" w:hint="default"/>
      </w:rPr>
    </w:lvl>
    <w:lvl w:ilvl="1" w:tplc="7C88E974">
      <w:start w:val="1"/>
      <w:numFmt w:val="bullet"/>
      <w:lvlText w:val="o"/>
      <w:lvlJc w:val="left"/>
      <w:pPr>
        <w:ind w:left="1440" w:hanging="360"/>
      </w:pPr>
      <w:rPr>
        <w:rFonts w:ascii="Courier New" w:hAnsi="Courier New" w:hint="default"/>
      </w:rPr>
    </w:lvl>
    <w:lvl w:ilvl="2" w:tplc="931AE9BE">
      <w:start w:val="1"/>
      <w:numFmt w:val="bullet"/>
      <w:lvlText w:val=""/>
      <w:lvlJc w:val="left"/>
      <w:pPr>
        <w:ind w:left="2160" w:hanging="360"/>
      </w:pPr>
      <w:rPr>
        <w:rFonts w:ascii="Wingdings" w:hAnsi="Wingdings" w:hint="default"/>
      </w:rPr>
    </w:lvl>
    <w:lvl w:ilvl="3" w:tplc="D8B88A6E">
      <w:start w:val="1"/>
      <w:numFmt w:val="bullet"/>
      <w:lvlText w:val=""/>
      <w:lvlJc w:val="left"/>
      <w:pPr>
        <w:ind w:left="2880" w:hanging="360"/>
      </w:pPr>
      <w:rPr>
        <w:rFonts w:ascii="Symbol" w:hAnsi="Symbol" w:hint="default"/>
      </w:rPr>
    </w:lvl>
    <w:lvl w:ilvl="4" w:tplc="203ABBEE">
      <w:start w:val="1"/>
      <w:numFmt w:val="bullet"/>
      <w:lvlText w:val="o"/>
      <w:lvlJc w:val="left"/>
      <w:pPr>
        <w:ind w:left="3600" w:hanging="360"/>
      </w:pPr>
      <w:rPr>
        <w:rFonts w:ascii="Courier New" w:hAnsi="Courier New" w:hint="default"/>
      </w:rPr>
    </w:lvl>
    <w:lvl w:ilvl="5" w:tplc="51CC67FA">
      <w:start w:val="1"/>
      <w:numFmt w:val="bullet"/>
      <w:lvlText w:val=""/>
      <w:lvlJc w:val="left"/>
      <w:pPr>
        <w:ind w:left="4320" w:hanging="360"/>
      </w:pPr>
      <w:rPr>
        <w:rFonts w:ascii="Wingdings" w:hAnsi="Wingdings" w:hint="default"/>
      </w:rPr>
    </w:lvl>
    <w:lvl w:ilvl="6" w:tplc="5B58BE38">
      <w:start w:val="1"/>
      <w:numFmt w:val="bullet"/>
      <w:lvlText w:val=""/>
      <w:lvlJc w:val="left"/>
      <w:pPr>
        <w:ind w:left="5040" w:hanging="360"/>
      </w:pPr>
      <w:rPr>
        <w:rFonts w:ascii="Symbol" w:hAnsi="Symbol" w:hint="default"/>
      </w:rPr>
    </w:lvl>
    <w:lvl w:ilvl="7" w:tplc="F6F4884A">
      <w:start w:val="1"/>
      <w:numFmt w:val="bullet"/>
      <w:lvlText w:val="o"/>
      <w:lvlJc w:val="left"/>
      <w:pPr>
        <w:ind w:left="5760" w:hanging="360"/>
      </w:pPr>
      <w:rPr>
        <w:rFonts w:ascii="Courier New" w:hAnsi="Courier New" w:hint="default"/>
      </w:rPr>
    </w:lvl>
    <w:lvl w:ilvl="8" w:tplc="E8F0F6AE">
      <w:start w:val="1"/>
      <w:numFmt w:val="bullet"/>
      <w:lvlText w:val=""/>
      <w:lvlJc w:val="left"/>
      <w:pPr>
        <w:ind w:left="6480" w:hanging="360"/>
      </w:pPr>
      <w:rPr>
        <w:rFonts w:ascii="Wingdings" w:hAnsi="Wingdings" w:hint="default"/>
      </w:rPr>
    </w:lvl>
  </w:abstractNum>
  <w:abstractNum w:abstractNumId="13" w15:restartNumberingAfterBreak="0">
    <w:nsid w:val="30ED3500"/>
    <w:multiLevelType w:val="hybridMultilevel"/>
    <w:tmpl w:val="0A523E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2E0B12"/>
    <w:multiLevelType w:val="hybridMultilevel"/>
    <w:tmpl w:val="FFFFFFFF"/>
    <w:lvl w:ilvl="0" w:tplc="5A0278A4">
      <w:start w:val="1"/>
      <w:numFmt w:val="bullet"/>
      <w:lvlText w:val=""/>
      <w:lvlJc w:val="left"/>
      <w:pPr>
        <w:ind w:left="720" w:hanging="360"/>
      </w:pPr>
      <w:rPr>
        <w:rFonts w:ascii="Symbol" w:hAnsi="Symbol" w:hint="default"/>
      </w:rPr>
    </w:lvl>
    <w:lvl w:ilvl="1" w:tplc="CF80EE22">
      <w:start w:val="1"/>
      <w:numFmt w:val="bullet"/>
      <w:lvlText w:val="o"/>
      <w:lvlJc w:val="left"/>
      <w:pPr>
        <w:ind w:left="1440" w:hanging="360"/>
      </w:pPr>
      <w:rPr>
        <w:rFonts w:ascii="Courier New" w:hAnsi="Courier New" w:hint="default"/>
      </w:rPr>
    </w:lvl>
    <w:lvl w:ilvl="2" w:tplc="18D8969E">
      <w:start w:val="1"/>
      <w:numFmt w:val="bullet"/>
      <w:lvlText w:val=""/>
      <w:lvlJc w:val="left"/>
      <w:pPr>
        <w:ind w:left="2160" w:hanging="360"/>
      </w:pPr>
      <w:rPr>
        <w:rFonts w:ascii="Wingdings" w:hAnsi="Wingdings" w:hint="default"/>
      </w:rPr>
    </w:lvl>
    <w:lvl w:ilvl="3" w:tplc="C114C3D6">
      <w:start w:val="1"/>
      <w:numFmt w:val="bullet"/>
      <w:lvlText w:val=""/>
      <w:lvlJc w:val="left"/>
      <w:pPr>
        <w:ind w:left="2880" w:hanging="360"/>
      </w:pPr>
      <w:rPr>
        <w:rFonts w:ascii="Symbol" w:hAnsi="Symbol" w:hint="default"/>
      </w:rPr>
    </w:lvl>
    <w:lvl w:ilvl="4" w:tplc="60B68480">
      <w:start w:val="1"/>
      <w:numFmt w:val="bullet"/>
      <w:lvlText w:val="o"/>
      <w:lvlJc w:val="left"/>
      <w:pPr>
        <w:ind w:left="3600" w:hanging="360"/>
      </w:pPr>
      <w:rPr>
        <w:rFonts w:ascii="Courier New" w:hAnsi="Courier New" w:hint="default"/>
      </w:rPr>
    </w:lvl>
    <w:lvl w:ilvl="5" w:tplc="B5D2AB88">
      <w:start w:val="1"/>
      <w:numFmt w:val="bullet"/>
      <w:lvlText w:val=""/>
      <w:lvlJc w:val="left"/>
      <w:pPr>
        <w:ind w:left="4320" w:hanging="360"/>
      </w:pPr>
      <w:rPr>
        <w:rFonts w:ascii="Wingdings" w:hAnsi="Wingdings" w:hint="default"/>
      </w:rPr>
    </w:lvl>
    <w:lvl w:ilvl="6" w:tplc="F48C5B9C">
      <w:start w:val="1"/>
      <w:numFmt w:val="bullet"/>
      <w:lvlText w:val=""/>
      <w:lvlJc w:val="left"/>
      <w:pPr>
        <w:ind w:left="5040" w:hanging="360"/>
      </w:pPr>
      <w:rPr>
        <w:rFonts w:ascii="Symbol" w:hAnsi="Symbol" w:hint="default"/>
      </w:rPr>
    </w:lvl>
    <w:lvl w:ilvl="7" w:tplc="0BCE506E">
      <w:start w:val="1"/>
      <w:numFmt w:val="bullet"/>
      <w:lvlText w:val="o"/>
      <w:lvlJc w:val="left"/>
      <w:pPr>
        <w:ind w:left="5760" w:hanging="360"/>
      </w:pPr>
      <w:rPr>
        <w:rFonts w:ascii="Courier New" w:hAnsi="Courier New" w:hint="default"/>
      </w:rPr>
    </w:lvl>
    <w:lvl w:ilvl="8" w:tplc="223469D4">
      <w:start w:val="1"/>
      <w:numFmt w:val="bullet"/>
      <w:lvlText w:val=""/>
      <w:lvlJc w:val="left"/>
      <w:pPr>
        <w:ind w:left="6480" w:hanging="360"/>
      </w:pPr>
      <w:rPr>
        <w:rFonts w:ascii="Wingdings" w:hAnsi="Wingdings" w:hint="default"/>
      </w:rPr>
    </w:lvl>
  </w:abstractNum>
  <w:abstractNum w:abstractNumId="15" w15:restartNumberingAfterBreak="0">
    <w:nsid w:val="3E1E4CAC"/>
    <w:multiLevelType w:val="hybridMultilevel"/>
    <w:tmpl w:val="D00CE5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A57D4B"/>
    <w:multiLevelType w:val="hybridMultilevel"/>
    <w:tmpl w:val="CDD053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A090F5"/>
    <w:multiLevelType w:val="hybridMultilevel"/>
    <w:tmpl w:val="FFFFFFFF"/>
    <w:lvl w:ilvl="0" w:tplc="833881E2">
      <w:start w:val="1"/>
      <w:numFmt w:val="bullet"/>
      <w:lvlText w:val=""/>
      <w:lvlJc w:val="left"/>
      <w:pPr>
        <w:ind w:left="720" w:hanging="360"/>
      </w:pPr>
      <w:rPr>
        <w:rFonts w:ascii="Symbol" w:hAnsi="Symbol" w:hint="default"/>
      </w:rPr>
    </w:lvl>
    <w:lvl w:ilvl="1" w:tplc="3124BAC6">
      <w:start w:val="1"/>
      <w:numFmt w:val="bullet"/>
      <w:lvlText w:val="o"/>
      <w:lvlJc w:val="left"/>
      <w:pPr>
        <w:ind w:left="1440" w:hanging="360"/>
      </w:pPr>
      <w:rPr>
        <w:rFonts w:ascii="Courier New" w:hAnsi="Courier New" w:hint="default"/>
      </w:rPr>
    </w:lvl>
    <w:lvl w:ilvl="2" w:tplc="ED8EEF68">
      <w:start w:val="1"/>
      <w:numFmt w:val="bullet"/>
      <w:lvlText w:val=""/>
      <w:lvlJc w:val="left"/>
      <w:pPr>
        <w:ind w:left="2160" w:hanging="360"/>
      </w:pPr>
      <w:rPr>
        <w:rFonts w:ascii="Wingdings" w:hAnsi="Wingdings" w:hint="default"/>
      </w:rPr>
    </w:lvl>
    <w:lvl w:ilvl="3" w:tplc="2F7CEE0E">
      <w:start w:val="1"/>
      <w:numFmt w:val="bullet"/>
      <w:lvlText w:val=""/>
      <w:lvlJc w:val="left"/>
      <w:pPr>
        <w:ind w:left="2880" w:hanging="360"/>
      </w:pPr>
      <w:rPr>
        <w:rFonts w:ascii="Symbol" w:hAnsi="Symbol" w:hint="default"/>
      </w:rPr>
    </w:lvl>
    <w:lvl w:ilvl="4" w:tplc="3CB44BE0">
      <w:start w:val="1"/>
      <w:numFmt w:val="bullet"/>
      <w:lvlText w:val="o"/>
      <w:lvlJc w:val="left"/>
      <w:pPr>
        <w:ind w:left="3600" w:hanging="360"/>
      </w:pPr>
      <w:rPr>
        <w:rFonts w:ascii="Courier New" w:hAnsi="Courier New" w:hint="default"/>
      </w:rPr>
    </w:lvl>
    <w:lvl w:ilvl="5" w:tplc="256A9532">
      <w:start w:val="1"/>
      <w:numFmt w:val="bullet"/>
      <w:lvlText w:val=""/>
      <w:lvlJc w:val="left"/>
      <w:pPr>
        <w:ind w:left="4320" w:hanging="360"/>
      </w:pPr>
      <w:rPr>
        <w:rFonts w:ascii="Wingdings" w:hAnsi="Wingdings" w:hint="default"/>
      </w:rPr>
    </w:lvl>
    <w:lvl w:ilvl="6" w:tplc="24B823DC">
      <w:start w:val="1"/>
      <w:numFmt w:val="bullet"/>
      <w:lvlText w:val=""/>
      <w:lvlJc w:val="left"/>
      <w:pPr>
        <w:ind w:left="5040" w:hanging="360"/>
      </w:pPr>
      <w:rPr>
        <w:rFonts w:ascii="Symbol" w:hAnsi="Symbol" w:hint="default"/>
      </w:rPr>
    </w:lvl>
    <w:lvl w:ilvl="7" w:tplc="334AF9C6">
      <w:start w:val="1"/>
      <w:numFmt w:val="bullet"/>
      <w:lvlText w:val="o"/>
      <w:lvlJc w:val="left"/>
      <w:pPr>
        <w:ind w:left="5760" w:hanging="360"/>
      </w:pPr>
      <w:rPr>
        <w:rFonts w:ascii="Courier New" w:hAnsi="Courier New" w:hint="default"/>
      </w:rPr>
    </w:lvl>
    <w:lvl w:ilvl="8" w:tplc="E63AC20E">
      <w:start w:val="1"/>
      <w:numFmt w:val="bullet"/>
      <w:lvlText w:val=""/>
      <w:lvlJc w:val="left"/>
      <w:pPr>
        <w:ind w:left="6480" w:hanging="360"/>
      </w:pPr>
      <w:rPr>
        <w:rFonts w:ascii="Wingdings" w:hAnsi="Wingdings" w:hint="default"/>
      </w:rPr>
    </w:lvl>
  </w:abstractNum>
  <w:abstractNum w:abstractNumId="18" w15:restartNumberingAfterBreak="0">
    <w:nsid w:val="46482A6E"/>
    <w:multiLevelType w:val="hybridMultilevel"/>
    <w:tmpl w:val="FFFFFFFF"/>
    <w:lvl w:ilvl="0" w:tplc="14C04A12">
      <w:start w:val="1"/>
      <w:numFmt w:val="bullet"/>
      <w:lvlText w:val=""/>
      <w:lvlJc w:val="left"/>
      <w:pPr>
        <w:ind w:left="720" w:hanging="360"/>
      </w:pPr>
      <w:rPr>
        <w:rFonts w:ascii="Symbol" w:hAnsi="Symbol" w:hint="default"/>
      </w:rPr>
    </w:lvl>
    <w:lvl w:ilvl="1" w:tplc="0A443546">
      <w:start w:val="1"/>
      <w:numFmt w:val="lowerLetter"/>
      <w:lvlText w:val="%2."/>
      <w:lvlJc w:val="left"/>
      <w:pPr>
        <w:ind w:left="1440" w:hanging="360"/>
      </w:pPr>
    </w:lvl>
    <w:lvl w:ilvl="2" w:tplc="2CA89782">
      <w:start w:val="1"/>
      <w:numFmt w:val="lowerRoman"/>
      <w:lvlText w:val="%3."/>
      <w:lvlJc w:val="right"/>
      <w:pPr>
        <w:ind w:left="2160" w:hanging="180"/>
      </w:pPr>
    </w:lvl>
    <w:lvl w:ilvl="3" w:tplc="E6060F00">
      <w:start w:val="1"/>
      <w:numFmt w:val="decimal"/>
      <w:lvlText w:val="%4."/>
      <w:lvlJc w:val="left"/>
      <w:pPr>
        <w:ind w:left="2880" w:hanging="360"/>
      </w:pPr>
    </w:lvl>
    <w:lvl w:ilvl="4" w:tplc="C1A4227A">
      <w:start w:val="1"/>
      <w:numFmt w:val="lowerLetter"/>
      <w:lvlText w:val="%5."/>
      <w:lvlJc w:val="left"/>
      <w:pPr>
        <w:ind w:left="3600" w:hanging="360"/>
      </w:pPr>
    </w:lvl>
    <w:lvl w:ilvl="5" w:tplc="0B8C354C">
      <w:start w:val="1"/>
      <w:numFmt w:val="lowerRoman"/>
      <w:lvlText w:val="%6."/>
      <w:lvlJc w:val="right"/>
      <w:pPr>
        <w:ind w:left="4320" w:hanging="180"/>
      </w:pPr>
    </w:lvl>
    <w:lvl w:ilvl="6" w:tplc="2D84A552">
      <w:start w:val="1"/>
      <w:numFmt w:val="decimal"/>
      <w:lvlText w:val="%7."/>
      <w:lvlJc w:val="left"/>
      <w:pPr>
        <w:ind w:left="5040" w:hanging="360"/>
      </w:pPr>
    </w:lvl>
    <w:lvl w:ilvl="7" w:tplc="D2EAF1E4">
      <w:start w:val="1"/>
      <w:numFmt w:val="lowerLetter"/>
      <w:lvlText w:val="%8."/>
      <w:lvlJc w:val="left"/>
      <w:pPr>
        <w:ind w:left="5760" w:hanging="360"/>
      </w:pPr>
    </w:lvl>
    <w:lvl w:ilvl="8" w:tplc="573647CE">
      <w:start w:val="1"/>
      <w:numFmt w:val="lowerRoman"/>
      <w:lvlText w:val="%9."/>
      <w:lvlJc w:val="right"/>
      <w:pPr>
        <w:ind w:left="6480" w:hanging="180"/>
      </w:pPr>
    </w:lvl>
  </w:abstractNum>
  <w:abstractNum w:abstractNumId="19" w15:restartNumberingAfterBreak="0">
    <w:nsid w:val="4994AA26"/>
    <w:multiLevelType w:val="hybridMultilevel"/>
    <w:tmpl w:val="FFFFFFFF"/>
    <w:lvl w:ilvl="0" w:tplc="0B24D01E">
      <w:start w:val="1"/>
      <w:numFmt w:val="decimal"/>
      <w:lvlText w:val="%1."/>
      <w:lvlJc w:val="left"/>
      <w:pPr>
        <w:ind w:left="720" w:hanging="360"/>
      </w:pPr>
    </w:lvl>
    <w:lvl w:ilvl="1" w:tplc="8A3A3BB8">
      <w:start w:val="1"/>
      <w:numFmt w:val="lowerLetter"/>
      <w:lvlText w:val="%2."/>
      <w:lvlJc w:val="left"/>
      <w:pPr>
        <w:ind w:left="1440" w:hanging="360"/>
      </w:pPr>
    </w:lvl>
    <w:lvl w:ilvl="2" w:tplc="5906D550">
      <w:start w:val="1"/>
      <w:numFmt w:val="lowerRoman"/>
      <w:lvlText w:val="%3."/>
      <w:lvlJc w:val="right"/>
      <w:pPr>
        <w:ind w:left="2160" w:hanging="180"/>
      </w:pPr>
    </w:lvl>
    <w:lvl w:ilvl="3" w:tplc="F3EE82D0">
      <w:start w:val="1"/>
      <w:numFmt w:val="decimal"/>
      <w:lvlText w:val="%4."/>
      <w:lvlJc w:val="left"/>
      <w:pPr>
        <w:ind w:left="2880" w:hanging="360"/>
      </w:pPr>
    </w:lvl>
    <w:lvl w:ilvl="4" w:tplc="D9C2A13C">
      <w:start w:val="1"/>
      <w:numFmt w:val="lowerLetter"/>
      <w:lvlText w:val="%5."/>
      <w:lvlJc w:val="left"/>
      <w:pPr>
        <w:ind w:left="3600" w:hanging="360"/>
      </w:pPr>
    </w:lvl>
    <w:lvl w:ilvl="5" w:tplc="1F66D79A">
      <w:start w:val="1"/>
      <w:numFmt w:val="lowerRoman"/>
      <w:lvlText w:val="%6."/>
      <w:lvlJc w:val="right"/>
      <w:pPr>
        <w:ind w:left="4320" w:hanging="180"/>
      </w:pPr>
    </w:lvl>
    <w:lvl w:ilvl="6" w:tplc="BD781F18">
      <w:start w:val="1"/>
      <w:numFmt w:val="decimal"/>
      <w:lvlText w:val="%7."/>
      <w:lvlJc w:val="left"/>
      <w:pPr>
        <w:ind w:left="5040" w:hanging="360"/>
      </w:pPr>
    </w:lvl>
    <w:lvl w:ilvl="7" w:tplc="38E870A6">
      <w:start w:val="1"/>
      <w:numFmt w:val="lowerLetter"/>
      <w:lvlText w:val="%8."/>
      <w:lvlJc w:val="left"/>
      <w:pPr>
        <w:ind w:left="5760" w:hanging="360"/>
      </w:pPr>
    </w:lvl>
    <w:lvl w:ilvl="8" w:tplc="1ED07716">
      <w:start w:val="1"/>
      <w:numFmt w:val="lowerRoman"/>
      <w:lvlText w:val="%9."/>
      <w:lvlJc w:val="right"/>
      <w:pPr>
        <w:ind w:left="6480" w:hanging="180"/>
      </w:pPr>
    </w:lvl>
  </w:abstractNum>
  <w:abstractNum w:abstractNumId="20" w15:restartNumberingAfterBreak="0">
    <w:nsid w:val="4C6B6F44"/>
    <w:multiLevelType w:val="hybridMultilevel"/>
    <w:tmpl w:val="A5FA0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6CD57F1"/>
    <w:multiLevelType w:val="hybridMultilevel"/>
    <w:tmpl w:val="FFFFFFFF"/>
    <w:lvl w:ilvl="0" w:tplc="FAF29E84">
      <w:start w:val="1"/>
      <w:numFmt w:val="bullet"/>
      <w:lvlText w:val=""/>
      <w:lvlJc w:val="left"/>
      <w:pPr>
        <w:ind w:left="720" w:hanging="360"/>
      </w:pPr>
      <w:rPr>
        <w:rFonts w:ascii="Symbol" w:hAnsi="Symbol" w:hint="default"/>
      </w:rPr>
    </w:lvl>
    <w:lvl w:ilvl="1" w:tplc="ACCEF7C8">
      <w:start w:val="1"/>
      <w:numFmt w:val="bullet"/>
      <w:lvlText w:val="o"/>
      <w:lvlJc w:val="left"/>
      <w:pPr>
        <w:ind w:left="1440" w:hanging="360"/>
      </w:pPr>
      <w:rPr>
        <w:rFonts w:ascii="Courier New" w:hAnsi="Courier New" w:hint="default"/>
      </w:rPr>
    </w:lvl>
    <w:lvl w:ilvl="2" w:tplc="76367E42">
      <w:start w:val="1"/>
      <w:numFmt w:val="bullet"/>
      <w:lvlText w:val=""/>
      <w:lvlJc w:val="left"/>
      <w:pPr>
        <w:ind w:left="2160" w:hanging="360"/>
      </w:pPr>
      <w:rPr>
        <w:rFonts w:ascii="Wingdings" w:hAnsi="Wingdings" w:hint="default"/>
      </w:rPr>
    </w:lvl>
    <w:lvl w:ilvl="3" w:tplc="0B3C6C8C">
      <w:start w:val="1"/>
      <w:numFmt w:val="bullet"/>
      <w:lvlText w:val=""/>
      <w:lvlJc w:val="left"/>
      <w:pPr>
        <w:ind w:left="2880" w:hanging="360"/>
      </w:pPr>
      <w:rPr>
        <w:rFonts w:ascii="Symbol" w:hAnsi="Symbol" w:hint="default"/>
      </w:rPr>
    </w:lvl>
    <w:lvl w:ilvl="4" w:tplc="A9C8EA12">
      <w:start w:val="1"/>
      <w:numFmt w:val="bullet"/>
      <w:lvlText w:val="o"/>
      <w:lvlJc w:val="left"/>
      <w:pPr>
        <w:ind w:left="3600" w:hanging="360"/>
      </w:pPr>
      <w:rPr>
        <w:rFonts w:ascii="Courier New" w:hAnsi="Courier New" w:hint="default"/>
      </w:rPr>
    </w:lvl>
    <w:lvl w:ilvl="5" w:tplc="57C6D24C">
      <w:start w:val="1"/>
      <w:numFmt w:val="bullet"/>
      <w:lvlText w:val=""/>
      <w:lvlJc w:val="left"/>
      <w:pPr>
        <w:ind w:left="4320" w:hanging="360"/>
      </w:pPr>
      <w:rPr>
        <w:rFonts w:ascii="Wingdings" w:hAnsi="Wingdings" w:hint="default"/>
      </w:rPr>
    </w:lvl>
    <w:lvl w:ilvl="6" w:tplc="619C0EAC">
      <w:start w:val="1"/>
      <w:numFmt w:val="bullet"/>
      <w:lvlText w:val=""/>
      <w:lvlJc w:val="left"/>
      <w:pPr>
        <w:ind w:left="5040" w:hanging="360"/>
      </w:pPr>
      <w:rPr>
        <w:rFonts w:ascii="Symbol" w:hAnsi="Symbol" w:hint="default"/>
      </w:rPr>
    </w:lvl>
    <w:lvl w:ilvl="7" w:tplc="5F2C9328">
      <w:start w:val="1"/>
      <w:numFmt w:val="bullet"/>
      <w:lvlText w:val="o"/>
      <w:lvlJc w:val="left"/>
      <w:pPr>
        <w:ind w:left="5760" w:hanging="360"/>
      </w:pPr>
      <w:rPr>
        <w:rFonts w:ascii="Courier New" w:hAnsi="Courier New" w:hint="default"/>
      </w:rPr>
    </w:lvl>
    <w:lvl w:ilvl="8" w:tplc="EDAC6436">
      <w:start w:val="1"/>
      <w:numFmt w:val="bullet"/>
      <w:lvlText w:val=""/>
      <w:lvlJc w:val="left"/>
      <w:pPr>
        <w:ind w:left="6480" w:hanging="360"/>
      </w:pPr>
      <w:rPr>
        <w:rFonts w:ascii="Wingdings" w:hAnsi="Wingdings" w:hint="default"/>
      </w:rPr>
    </w:lvl>
  </w:abstractNum>
  <w:abstractNum w:abstractNumId="22" w15:restartNumberingAfterBreak="0">
    <w:nsid w:val="592C3C69"/>
    <w:multiLevelType w:val="hybridMultilevel"/>
    <w:tmpl w:val="A3C8E1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9BB13EE"/>
    <w:multiLevelType w:val="hybridMultilevel"/>
    <w:tmpl w:val="9D74D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B897715"/>
    <w:multiLevelType w:val="hybridMultilevel"/>
    <w:tmpl w:val="FFFFFFFF"/>
    <w:lvl w:ilvl="0" w:tplc="184C5E86">
      <w:start w:val="1"/>
      <w:numFmt w:val="bullet"/>
      <w:lvlText w:val=""/>
      <w:lvlJc w:val="left"/>
      <w:pPr>
        <w:ind w:left="720" w:hanging="360"/>
      </w:pPr>
      <w:rPr>
        <w:rFonts w:ascii="Symbol" w:hAnsi="Symbol" w:hint="default"/>
      </w:rPr>
    </w:lvl>
    <w:lvl w:ilvl="1" w:tplc="D7FC80BA">
      <w:start w:val="1"/>
      <w:numFmt w:val="bullet"/>
      <w:lvlText w:val="o"/>
      <w:lvlJc w:val="left"/>
      <w:pPr>
        <w:ind w:left="1440" w:hanging="360"/>
      </w:pPr>
      <w:rPr>
        <w:rFonts w:ascii="Courier New" w:hAnsi="Courier New" w:hint="default"/>
      </w:rPr>
    </w:lvl>
    <w:lvl w:ilvl="2" w:tplc="EE888F88">
      <w:start w:val="1"/>
      <w:numFmt w:val="bullet"/>
      <w:lvlText w:val=""/>
      <w:lvlJc w:val="left"/>
      <w:pPr>
        <w:ind w:left="2160" w:hanging="360"/>
      </w:pPr>
      <w:rPr>
        <w:rFonts w:ascii="Wingdings" w:hAnsi="Wingdings" w:hint="default"/>
      </w:rPr>
    </w:lvl>
    <w:lvl w:ilvl="3" w:tplc="E7E01DBA">
      <w:start w:val="1"/>
      <w:numFmt w:val="bullet"/>
      <w:lvlText w:val=""/>
      <w:lvlJc w:val="left"/>
      <w:pPr>
        <w:ind w:left="2880" w:hanging="360"/>
      </w:pPr>
      <w:rPr>
        <w:rFonts w:ascii="Symbol" w:hAnsi="Symbol" w:hint="default"/>
      </w:rPr>
    </w:lvl>
    <w:lvl w:ilvl="4" w:tplc="B7FE442E">
      <w:start w:val="1"/>
      <w:numFmt w:val="bullet"/>
      <w:lvlText w:val="o"/>
      <w:lvlJc w:val="left"/>
      <w:pPr>
        <w:ind w:left="3600" w:hanging="360"/>
      </w:pPr>
      <w:rPr>
        <w:rFonts w:ascii="Courier New" w:hAnsi="Courier New" w:hint="default"/>
      </w:rPr>
    </w:lvl>
    <w:lvl w:ilvl="5" w:tplc="0602E332">
      <w:start w:val="1"/>
      <w:numFmt w:val="bullet"/>
      <w:lvlText w:val=""/>
      <w:lvlJc w:val="left"/>
      <w:pPr>
        <w:ind w:left="4320" w:hanging="360"/>
      </w:pPr>
      <w:rPr>
        <w:rFonts w:ascii="Wingdings" w:hAnsi="Wingdings" w:hint="default"/>
      </w:rPr>
    </w:lvl>
    <w:lvl w:ilvl="6" w:tplc="7D92B196">
      <w:start w:val="1"/>
      <w:numFmt w:val="bullet"/>
      <w:lvlText w:val=""/>
      <w:lvlJc w:val="left"/>
      <w:pPr>
        <w:ind w:left="5040" w:hanging="360"/>
      </w:pPr>
      <w:rPr>
        <w:rFonts w:ascii="Symbol" w:hAnsi="Symbol" w:hint="default"/>
      </w:rPr>
    </w:lvl>
    <w:lvl w:ilvl="7" w:tplc="3594BA46">
      <w:start w:val="1"/>
      <w:numFmt w:val="bullet"/>
      <w:lvlText w:val="o"/>
      <w:lvlJc w:val="left"/>
      <w:pPr>
        <w:ind w:left="5760" w:hanging="360"/>
      </w:pPr>
      <w:rPr>
        <w:rFonts w:ascii="Courier New" w:hAnsi="Courier New" w:hint="default"/>
      </w:rPr>
    </w:lvl>
    <w:lvl w:ilvl="8" w:tplc="9412027A">
      <w:start w:val="1"/>
      <w:numFmt w:val="bullet"/>
      <w:lvlText w:val=""/>
      <w:lvlJc w:val="left"/>
      <w:pPr>
        <w:ind w:left="6480" w:hanging="360"/>
      </w:pPr>
      <w:rPr>
        <w:rFonts w:ascii="Wingdings" w:hAnsi="Wingdings" w:hint="default"/>
      </w:rPr>
    </w:lvl>
  </w:abstractNum>
  <w:abstractNum w:abstractNumId="25" w15:restartNumberingAfterBreak="0">
    <w:nsid w:val="5C5333F8"/>
    <w:multiLevelType w:val="hybridMultilevel"/>
    <w:tmpl w:val="CF626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D8F35F9"/>
    <w:multiLevelType w:val="hybridMultilevel"/>
    <w:tmpl w:val="FFFFFFFF"/>
    <w:lvl w:ilvl="0" w:tplc="EC4A5FC2">
      <w:start w:val="2"/>
      <w:numFmt w:val="decimal"/>
      <w:lvlText w:val="%1."/>
      <w:lvlJc w:val="left"/>
      <w:pPr>
        <w:ind w:left="720" w:hanging="360"/>
      </w:pPr>
    </w:lvl>
    <w:lvl w:ilvl="1" w:tplc="23C6DC10">
      <w:start w:val="1"/>
      <w:numFmt w:val="lowerLetter"/>
      <w:lvlText w:val="%2."/>
      <w:lvlJc w:val="left"/>
      <w:pPr>
        <w:ind w:left="1440" w:hanging="360"/>
      </w:pPr>
    </w:lvl>
    <w:lvl w:ilvl="2" w:tplc="EEFE4C8A">
      <w:start w:val="1"/>
      <w:numFmt w:val="lowerRoman"/>
      <w:lvlText w:val="%3."/>
      <w:lvlJc w:val="right"/>
      <w:pPr>
        <w:ind w:left="2160" w:hanging="180"/>
      </w:pPr>
    </w:lvl>
    <w:lvl w:ilvl="3" w:tplc="9A264C1A">
      <w:start w:val="1"/>
      <w:numFmt w:val="decimal"/>
      <w:lvlText w:val="%4."/>
      <w:lvlJc w:val="left"/>
      <w:pPr>
        <w:ind w:left="2880" w:hanging="360"/>
      </w:pPr>
    </w:lvl>
    <w:lvl w:ilvl="4" w:tplc="EAC047AE">
      <w:start w:val="1"/>
      <w:numFmt w:val="lowerLetter"/>
      <w:lvlText w:val="%5."/>
      <w:lvlJc w:val="left"/>
      <w:pPr>
        <w:ind w:left="3600" w:hanging="360"/>
      </w:pPr>
    </w:lvl>
    <w:lvl w:ilvl="5" w:tplc="7668ED14">
      <w:start w:val="1"/>
      <w:numFmt w:val="lowerRoman"/>
      <w:lvlText w:val="%6."/>
      <w:lvlJc w:val="right"/>
      <w:pPr>
        <w:ind w:left="4320" w:hanging="180"/>
      </w:pPr>
    </w:lvl>
    <w:lvl w:ilvl="6" w:tplc="C1BE3434">
      <w:start w:val="1"/>
      <w:numFmt w:val="decimal"/>
      <w:lvlText w:val="%7."/>
      <w:lvlJc w:val="left"/>
      <w:pPr>
        <w:ind w:left="5040" w:hanging="360"/>
      </w:pPr>
    </w:lvl>
    <w:lvl w:ilvl="7" w:tplc="0D1E8138">
      <w:start w:val="1"/>
      <w:numFmt w:val="lowerLetter"/>
      <w:lvlText w:val="%8."/>
      <w:lvlJc w:val="left"/>
      <w:pPr>
        <w:ind w:left="5760" w:hanging="360"/>
      </w:pPr>
    </w:lvl>
    <w:lvl w:ilvl="8" w:tplc="DE82BE92">
      <w:start w:val="1"/>
      <w:numFmt w:val="lowerRoman"/>
      <w:lvlText w:val="%9."/>
      <w:lvlJc w:val="right"/>
      <w:pPr>
        <w:ind w:left="6480" w:hanging="180"/>
      </w:pPr>
    </w:lvl>
  </w:abstractNum>
  <w:abstractNum w:abstractNumId="27" w15:restartNumberingAfterBreak="0">
    <w:nsid w:val="5FD542E7"/>
    <w:multiLevelType w:val="multilevel"/>
    <w:tmpl w:val="4260D6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897218"/>
    <w:multiLevelType w:val="hybridMultilevel"/>
    <w:tmpl w:val="68EEF17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1C15FAF"/>
    <w:multiLevelType w:val="hybridMultilevel"/>
    <w:tmpl w:val="FFFFFFFF"/>
    <w:lvl w:ilvl="0" w:tplc="434AD654">
      <w:start w:val="1"/>
      <w:numFmt w:val="decimal"/>
      <w:lvlText w:val="%1."/>
      <w:lvlJc w:val="left"/>
      <w:pPr>
        <w:ind w:left="720" w:hanging="360"/>
      </w:pPr>
    </w:lvl>
    <w:lvl w:ilvl="1" w:tplc="CE0C313A">
      <w:start w:val="1"/>
      <w:numFmt w:val="lowerLetter"/>
      <w:lvlText w:val="%2."/>
      <w:lvlJc w:val="left"/>
      <w:pPr>
        <w:ind w:left="1440" w:hanging="360"/>
      </w:pPr>
    </w:lvl>
    <w:lvl w:ilvl="2" w:tplc="04C8A5E0">
      <w:start w:val="1"/>
      <w:numFmt w:val="lowerRoman"/>
      <w:lvlText w:val="%3."/>
      <w:lvlJc w:val="right"/>
      <w:pPr>
        <w:ind w:left="2160" w:hanging="180"/>
      </w:pPr>
    </w:lvl>
    <w:lvl w:ilvl="3" w:tplc="1FE4BFE0">
      <w:start w:val="1"/>
      <w:numFmt w:val="decimal"/>
      <w:lvlText w:val="%4."/>
      <w:lvlJc w:val="left"/>
      <w:pPr>
        <w:ind w:left="2880" w:hanging="360"/>
      </w:pPr>
    </w:lvl>
    <w:lvl w:ilvl="4" w:tplc="99A279AC">
      <w:start w:val="1"/>
      <w:numFmt w:val="lowerLetter"/>
      <w:lvlText w:val="%5."/>
      <w:lvlJc w:val="left"/>
      <w:pPr>
        <w:ind w:left="3600" w:hanging="360"/>
      </w:pPr>
    </w:lvl>
    <w:lvl w:ilvl="5" w:tplc="438A5496">
      <w:start w:val="1"/>
      <w:numFmt w:val="lowerRoman"/>
      <w:lvlText w:val="%6."/>
      <w:lvlJc w:val="right"/>
      <w:pPr>
        <w:ind w:left="4320" w:hanging="180"/>
      </w:pPr>
    </w:lvl>
    <w:lvl w:ilvl="6" w:tplc="4F9205B0">
      <w:start w:val="1"/>
      <w:numFmt w:val="decimal"/>
      <w:lvlText w:val="%7."/>
      <w:lvlJc w:val="left"/>
      <w:pPr>
        <w:ind w:left="5040" w:hanging="360"/>
      </w:pPr>
    </w:lvl>
    <w:lvl w:ilvl="7" w:tplc="736C8650">
      <w:start w:val="1"/>
      <w:numFmt w:val="lowerLetter"/>
      <w:lvlText w:val="%8."/>
      <w:lvlJc w:val="left"/>
      <w:pPr>
        <w:ind w:left="5760" w:hanging="360"/>
      </w:pPr>
    </w:lvl>
    <w:lvl w:ilvl="8" w:tplc="4B80FBA2">
      <w:start w:val="1"/>
      <w:numFmt w:val="lowerRoman"/>
      <w:lvlText w:val="%9."/>
      <w:lvlJc w:val="right"/>
      <w:pPr>
        <w:ind w:left="6480" w:hanging="180"/>
      </w:pPr>
    </w:lvl>
  </w:abstractNum>
  <w:abstractNum w:abstractNumId="30" w15:restartNumberingAfterBreak="0">
    <w:nsid w:val="74B10503"/>
    <w:multiLevelType w:val="hybridMultilevel"/>
    <w:tmpl w:val="8ED85F80"/>
    <w:lvl w:ilvl="0" w:tplc="54E42DF6">
      <w:start w:val="1"/>
      <w:numFmt w:val="bullet"/>
      <w:lvlText w:val=""/>
      <w:lvlJc w:val="left"/>
      <w:pPr>
        <w:ind w:left="360" w:hanging="360"/>
      </w:pPr>
      <w:rPr>
        <w:rFonts w:ascii="Symbol" w:hAnsi="Symbol" w:hint="default"/>
      </w:rPr>
    </w:lvl>
    <w:lvl w:ilvl="1" w:tplc="9C4823C8">
      <w:start w:val="1"/>
      <w:numFmt w:val="bullet"/>
      <w:lvlText w:val="o"/>
      <w:lvlJc w:val="left"/>
      <w:pPr>
        <w:ind w:left="1080" w:hanging="360"/>
      </w:pPr>
      <w:rPr>
        <w:rFonts w:ascii="Courier New" w:hAnsi="Courier New" w:hint="default"/>
      </w:rPr>
    </w:lvl>
    <w:lvl w:ilvl="2" w:tplc="1276BA22" w:tentative="1">
      <w:start w:val="1"/>
      <w:numFmt w:val="bullet"/>
      <w:lvlText w:val=""/>
      <w:lvlJc w:val="left"/>
      <w:pPr>
        <w:ind w:left="1800" w:hanging="360"/>
      </w:pPr>
      <w:rPr>
        <w:rFonts w:ascii="Wingdings" w:hAnsi="Wingdings" w:hint="default"/>
      </w:rPr>
    </w:lvl>
    <w:lvl w:ilvl="3" w:tplc="4266B16E" w:tentative="1">
      <w:start w:val="1"/>
      <w:numFmt w:val="bullet"/>
      <w:lvlText w:val=""/>
      <w:lvlJc w:val="left"/>
      <w:pPr>
        <w:ind w:left="2520" w:hanging="360"/>
      </w:pPr>
      <w:rPr>
        <w:rFonts w:ascii="Symbol" w:hAnsi="Symbol" w:hint="default"/>
      </w:rPr>
    </w:lvl>
    <w:lvl w:ilvl="4" w:tplc="3BF22464" w:tentative="1">
      <w:start w:val="1"/>
      <w:numFmt w:val="bullet"/>
      <w:lvlText w:val="o"/>
      <w:lvlJc w:val="left"/>
      <w:pPr>
        <w:ind w:left="3240" w:hanging="360"/>
      </w:pPr>
      <w:rPr>
        <w:rFonts w:ascii="Courier New" w:hAnsi="Courier New" w:hint="default"/>
      </w:rPr>
    </w:lvl>
    <w:lvl w:ilvl="5" w:tplc="7420573E" w:tentative="1">
      <w:start w:val="1"/>
      <w:numFmt w:val="bullet"/>
      <w:lvlText w:val=""/>
      <w:lvlJc w:val="left"/>
      <w:pPr>
        <w:ind w:left="3960" w:hanging="360"/>
      </w:pPr>
      <w:rPr>
        <w:rFonts w:ascii="Wingdings" w:hAnsi="Wingdings" w:hint="default"/>
      </w:rPr>
    </w:lvl>
    <w:lvl w:ilvl="6" w:tplc="60D8C6D6" w:tentative="1">
      <w:start w:val="1"/>
      <w:numFmt w:val="bullet"/>
      <w:lvlText w:val=""/>
      <w:lvlJc w:val="left"/>
      <w:pPr>
        <w:ind w:left="4680" w:hanging="360"/>
      </w:pPr>
      <w:rPr>
        <w:rFonts w:ascii="Symbol" w:hAnsi="Symbol" w:hint="default"/>
      </w:rPr>
    </w:lvl>
    <w:lvl w:ilvl="7" w:tplc="7E3C63AA" w:tentative="1">
      <w:start w:val="1"/>
      <w:numFmt w:val="bullet"/>
      <w:lvlText w:val="o"/>
      <w:lvlJc w:val="left"/>
      <w:pPr>
        <w:ind w:left="5400" w:hanging="360"/>
      </w:pPr>
      <w:rPr>
        <w:rFonts w:ascii="Courier New" w:hAnsi="Courier New" w:hint="default"/>
      </w:rPr>
    </w:lvl>
    <w:lvl w:ilvl="8" w:tplc="C66233E8" w:tentative="1">
      <w:start w:val="1"/>
      <w:numFmt w:val="bullet"/>
      <w:lvlText w:val=""/>
      <w:lvlJc w:val="left"/>
      <w:pPr>
        <w:ind w:left="6120" w:hanging="360"/>
      </w:pPr>
      <w:rPr>
        <w:rFonts w:ascii="Wingdings" w:hAnsi="Wingdings" w:hint="default"/>
      </w:rPr>
    </w:lvl>
  </w:abstractNum>
  <w:abstractNum w:abstractNumId="31" w15:restartNumberingAfterBreak="0">
    <w:nsid w:val="7ACD52F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9272C4"/>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2C19D"/>
    <w:multiLevelType w:val="hybridMultilevel"/>
    <w:tmpl w:val="FFFFFFFF"/>
    <w:lvl w:ilvl="0" w:tplc="FA8C68B6">
      <w:start w:val="1"/>
      <w:numFmt w:val="decimal"/>
      <w:lvlText w:val="%1."/>
      <w:lvlJc w:val="left"/>
      <w:pPr>
        <w:ind w:left="720" w:hanging="360"/>
      </w:pPr>
    </w:lvl>
    <w:lvl w:ilvl="1" w:tplc="64CA2726">
      <w:start w:val="1"/>
      <w:numFmt w:val="lowerLetter"/>
      <w:lvlText w:val="%2."/>
      <w:lvlJc w:val="left"/>
      <w:pPr>
        <w:ind w:left="1440" w:hanging="360"/>
      </w:pPr>
    </w:lvl>
    <w:lvl w:ilvl="2" w:tplc="36AE10B6">
      <w:start w:val="1"/>
      <w:numFmt w:val="lowerRoman"/>
      <w:lvlText w:val="%3."/>
      <w:lvlJc w:val="right"/>
      <w:pPr>
        <w:ind w:left="2160" w:hanging="180"/>
      </w:pPr>
    </w:lvl>
    <w:lvl w:ilvl="3" w:tplc="7A2A3F26">
      <w:start w:val="1"/>
      <w:numFmt w:val="decimal"/>
      <w:lvlText w:val="%4."/>
      <w:lvlJc w:val="left"/>
      <w:pPr>
        <w:ind w:left="2880" w:hanging="360"/>
      </w:pPr>
    </w:lvl>
    <w:lvl w:ilvl="4" w:tplc="F9AAA1CA">
      <w:start w:val="1"/>
      <w:numFmt w:val="lowerLetter"/>
      <w:lvlText w:val="%5."/>
      <w:lvlJc w:val="left"/>
      <w:pPr>
        <w:ind w:left="3600" w:hanging="360"/>
      </w:pPr>
    </w:lvl>
    <w:lvl w:ilvl="5" w:tplc="694AC33A">
      <w:start w:val="1"/>
      <w:numFmt w:val="lowerRoman"/>
      <w:lvlText w:val="%6."/>
      <w:lvlJc w:val="right"/>
      <w:pPr>
        <w:ind w:left="4320" w:hanging="180"/>
      </w:pPr>
    </w:lvl>
    <w:lvl w:ilvl="6" w:tplc="3BE63276">
      <w:start w:val="1"/>
      <w:numFmt w:val="decimal"/>
      <w:lvlText w:val="%7."/>
      <w:lvlJc w:val="left"/>
      <w:pPr>
        <w:ind w:left="5040" w:hanging="360"/>
      </w:pPr>
    </w:lvl>
    <w:lvl w:ilvl="7" w:tplc="564ABB5A">
      <w:start w:val="1"/>
      <w:numFmt w:val="lowerLetter"/>
      <w:lvlText w:val="%8."/>
      <w:lvlJc w:val="left"/>
      <w:pPr>
        <w:ind w:left="5760" w:hanging="360"/>
      </w:pPr>
    </w:lvl>
    <w:lvl w:ilvl="8" w:tplc="E7E00110">
      <w:start w:val="1"/>
      <w:numFmt w:val="lowerRoman"/>
      <w:lvlText w:val="%9."/>
      <w:lvlJc w:val="right"/>
      <w:pPr>
        <w:ind w:left="6480" w:hanging="180"/>
      </w:pPr>
    </w:lvl>
  </w:abstractNum>
  <w:num w:numId="1">
    <w:abstractNumId w:val="1"/>
  </w:num>
  <w:num w:numId="2">
    <w:abstractNumId w:val="30"/>
  </w:num>
  <w:num w:numId="3">
    <w:abstractNumId w:val="8"/>
  </w:num>
  <w:num w:numId="4">
    <w:abstractNumId w:val="3"/>
  </w:num>
  <w:num w:numId="5">
    <w:abstractNumId w:val="4"/>
  </w:num>
  <w:num w:numId="6">
    <w:abstractNumId w:val="18"/>
  </w:num>
  <w:num w:numId="7">
    <w:abstractNumId w:val="14"/>
  </w:num>
  <w:num w:numId="8">
    <w:abstractNumId w:val="5"/>
  </w:num>
  <w:num w:numId="9">
    <w:abstractNumId w:val="15"/>
  </w:num>
  <w:num w:numId="10">
    <w:abstractNumId w:val="12"/>
  </w:num>
  <w:num w:numId="11">
    <w:abstractNumId w:val="17"/>
  </w:num>
  <w:num w:numId="12">
    <w:abstractNumId w:val="21"/>
  </w:num>
  <w:num w:numId="13">
    <w:abstractNumId w:val="7"/>
  </w:num>
  <w:num w:numId="14">
    <w:abstractNumId w:val="0"/>
  </w:num>
  <w:num w:numId="15">
    <w:abstractNumId w:val="2"/>
  </w:num>
  <w:num w:numId="16">
    <w:abstractNumId w:val="24"/>
  </w:num>
  <w:num w:numId="17">
    <w:abstractNumId w:val="29"/>
  </w:num>
  <w:num w:numId="18">
    <w:abstractNumId w:val="6"/>
  </w:num>
  <w:num w:numId="19">
    <w:abstractNumId w:val="26"/>
  </w:num>
  <w:num w:numId="20">
    <w:abstractNumId w:val="33"/>
  </w:num>
  <w:num w:numId="21">
    <w:abstractNumId w:val="23"/>
  </w:num>
  <w:num w:numId="22">
    <w:abstractNumId w:val="20"/>
  </w:num>
  <w:num w:numId="23">
    <w:abstractNumId w:val="28"/>
  </w:num>
  <w:num w:numId="24">
    <w:abstractNumId w:val="32"/>
  </w:num>
  <w:num w:numId="25">
    <w:abstractNumId w:val="22"/>
  </w:num>
  <w:num w:numId="26">
    <w:abstractNumId w:val="31"/>
  </w:num>
  <w:num w:numId="27">
    <w:abstractNumId w:val="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6"/>
  </w:num>
  <w:num w:numId="31">
    <w:abstractNumId w:val="10"/>
  </w:num>
  <w:num w:numId="32">
    <w:abstractNumId w:val="27"/>
  </w:num>
  <w:num w:numId="33">
    <w:abstractNumId w:val="25"/>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283"/>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2081050-F301-41A1-8E5B-732C88FC555E"/>
    <w:docVar w:name="LW_COVERPAGE_TYPE" w:val="1"/>
    <w:docVar w:name="LW_CROSSREFERENCE" w:val="&lt;UNUSED&gt;"/>
    <w:docVar w:name="LW_DocType" w:val="NORMAL"/>
    <w:docVar w:name="LW_EMISSION" w:val="26.2.2025"/>
    <w:docVar w:name="LW_EMISSION_ISODATE" w:val="2025-02-26"/>
    <w:docVar w:name="LW_EMISSION_LOCATION" w:val="BRX"/>
    <w:docVar w:name="LW_EMISSION_PREFIX" w:val="Bruxelles, "/>
    <w:docVar w:name="LW_EMISSION_SUFFIX" w:val=" "/>
    <w:docVar w:name="LW_ID_DOCTYPE_NONLW" w:val="CP-014"/>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5) 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Il patto per l'industria pulita: una tabella di marcia comune _x000d__x000b_verso la competitività e la decarbonizzazione"/>
    <w:docVar w:name="LW_TYPE.DOC.CP" w:val="COMUNICAZIONE DELLA COMMISSIONE AL PARLAMENTO EUROPEO, AL CONSIGLIO, AL COMITATO ECONOMICO E SOCIALE EUROPEO E AL COMITATO DELLE REGIONI"/>
    <w:docVar w:name="LW_TYPE.DOC.CP.USERTEXT" w:val="&lt;EMPTY&gt;"/>
    <w:docVar w:name="LwApiVersions" w:val="LW4CoDe 1.24.5.0; LW 9.0, Build 20240221"/>
  </w:docVars>
  <w:rsids>
    <w:rsidRoot w:val="00224C03"/>
    <w:rsid w:val="00000592"/>
    <w:rsid w:val="000009CE"/>
    <w:rsid w:val="00000C6D"/>
    <w:rsid w:val="00000F82"/>
    <w:rsid w:val="000010E2"/>
    <w:rsid w:val="00001195"/>
    <w:rsid w:val="000012C8"/>
    <w:rsid w:val="00001334"/>
    <w:rsid w:val="0000133D"/>
    <w:rsid w:val="000016AC"/>
    <w:rsid w:val="0000183D"/>
    <w:rsid w:val="00001852"/>
    <w:rsid w:val="00001B10"/>
    <w:rsid w:val="00001E3B"/>
    <w:rsid w:val="00002233"/>
    <w:rsid w:val="0000239D"/>
    <w:rsid w:val="0000251B"/>
    <w:rsid w:val="00002A7D"/>
    <w:rsid w:val="00003386"/>
    <w:rsid w:val="000036CA"/>
    <w:rsid w:val="0000399B"/>
    <w:rsid w:val="00003CB7"/>
    <w:rsid w:val="00003E64"/>
    <w:rsid w:val="00004418"/>
    <w:rsid w:val="00004517"/>
    <w:rsid w:val="00004BB5"/>
    <w:rsid w:val="00004C96"/>
    <w:rsid w:val="00004FCB"/>
    <w:rsid w:val="00005146"/>
    <w:rsid w:val="00005911"/>
    <w:rsid w:val="00005A06"/>
    <w:rsid w:val="00005E7E"/>
    <w:rsid w:val="00005F30"/>
    <w:rsid w:val="000060ED"/>
    <w:rsid w:val="00006115"/>
    <w:rsid w:val="000061DA"/>
    <w:rsid w:val="00006263"/>
    <w:rsid w:val="000064CC"/>
    <w:rsid w:val="0000684E"/>
    <w:rsid w:val="00006C86"/>
    <w:rsid w:val="000073F9"/>
    <w:rsid w:val="00007627"/>
    <w:rsid w:val="00007AAA"/>
    <w:rsid w:val="00007B7E"/>
    <w:rsid w:val="00007C1E"/>
    <w:rsid w:val="000104FF"/>
    <w:rsid w:val="00010D93"/>
    <w:rsid w:val="00010DC5"/>
    <w:rsid w:val="00010FAA"/>
    <w:rsid w:val="00011251"/>
    <w:rsid w:val="000112C2"/>
    <w:rsid w:val="0001146F"/>
    <w:rsid w:val="0001152F"/>
    <w:rsid w:val="00011ABE"/>
    <w:rsid w:val="000125C2"/>
    <w:rsid w:val="0001275E"/>
    <w:rsid w:val="00012A36"/>
    <w:rsid w:val="00012B77"/>
    <w:rsid w:val="00012D36"/>
    <w:rsid w:val="00012EF3"/>
    <w:rsid w:val="00012F66"/>
    <w:rsid w:val="00012F6D"/>
    <w:rsid w:val="0001316A"/>
    <w:rsid w:val="000136CD"/>
    <w:rsid w:val="0001370D"/>
    <w:rsid w:val="000139E1"/>
    <w:rsid w:val="00013D83"/>
    <w:rsid w:val="00013E7E"/>
    <w:rsid w:val="00013FED"/>
    <w:rsid w:val="00014319"/>
    <w:rsid w:val="000147F2"/>
    <w:rsid w:val="00015506"/>
    <w:rsid w:val="000155F9"/>
    <w:rsid w:val="00015684"/>
    <w:rsid w:val="000156A6"/>
    <w:rsid w:val="000158C7"/>
    <w:rsid w:val="00015C94"/>
    <w:rsid w:val="000163DE"/>
    <w:rsid w:val="00016AA3"/>
    <w:rsid w:val="00016D72"/>
    <w:rsid w:val="0001709F"/>
    <w:rsid w:val="000171F8"/>
    <w:rsid w:val="00017A8D"/>
    <w:rsid w:val="00017CC9"/>
    <w:rsid w:val="00017E4D"/>
    <w:rsid w:val="000201DE"/>
    <w:rsid w:val="0002027B"/>
    <w:rsid w:val="000206AD"/>
    <w:rsid w:val="0002096D"/>
    <w:rsid w:val="00020E5A"/>
    <w:rsid w:val="00021000"/>
    <w:rsid w:val="000210E9"/>
    <w:rsid w:val="00021132"/>
    <w:rsid w:val="000211F7"/>
    <w:rsid w:val="000217ED"/>
    <w:rsid w:val="000218FD"/>
    <w:rsid w:val="00021A6E"/>
    <w:rsid w:val="00021B3C"/>
    <w:rsid w:val="00021E35"/>
    <w:rsid w:val="00022229"/>
    <w:rsid w:val="00022816"/>
    <w:rsid w:val="00022858"/>
    <w:rsid w:val="0002297B"/>
    <w:rsid w:val="000229D9"/>
    <w:rsid w:val="00022D1F"/>
    <w:rsid w:val="00022E13"/>
    <w:rsid w:val="00022F23"/>
    <w:rsid w:val="0002308D"/>
    <w:rsid w:val="00023788"/>
    <w:rsid w:val="00023CC3"/>
    <w:rsid w:val="00024165"/>
    <w:rsid w:val="00024474"/>
    <w:rsid w:val="00024A29"/>
    <w:rsid w:val="00024C28"/>
    <w:rsid w:val="00024DFE"/>
    <w:rsid w:val="00024F69"/>
    <w:rsid w:val="0002518F"/>
    <w:rsid w:val="00025CEB"/>
    <w:rsid w:val="00026A42"/>
    <w:rsid w:val="00027B85"/>
    <w:rsid w:val="00027BB3"/>
    <w:rsid w:val="00027CFF"/>
    <w:rsid w:val="00027F46"/>
    <w:rsid w:val="000301E4"/>
    <w:rsid w:val="000308B7"/>
    <w:rsid w:val="00030A86"/>
    <w:rsid w:val="00030D36"/>
    <w:rsid w:val="00030E05"/>
    <w:rsid w:val="00031004"/>
    <w:rsid w:val="000315DD"/>
    <w:rsid w:val="00031ADA"/>
    <w:rsid w:val="00031BD1"/>
    <w:rsid w:val="00031C32"/>
    <w:rsid w:val="0003255A"/>
    <w:rsid w:val="000325CE"/>
    <w:rsid w:val="0003293D"/>
    <w:rsid w:val="0003301E"/>
    <w:rsid w:val="00033095"/>
    <w:rsid w:val="00033D30"/>
    <w:rsid w:val="00034587"/>
    <w:rsid w:val="000347B6"/>
    <w:rsid w:val="0003480A"/>
    <w:rsid w:val="00034A21"/>
    <w:rsid w:val="00034B15"/>
    <w:rsid w:val="00034ED8"/>
    <w:rsid w:val="000352C2"/>
    <w:rsid w:val="00035740"/>
    <w:rsid w:val="00035937"/>
    <w:rsid w:val="0003593A"/>
    <w:rsid w:val="000359F6"/>
    <w:rsid w:val="00035B2E"/>
    <w:rsid w:val="00035B31"/>
    <w:rsid w:val="00035DD0"/>
    <w:rsid w:val="00035E7E"/>
    <w:rsid w:val="000363DE"/>
    <w:rsid w:val="0003685F"/>
    <w:rsid w:val="00036CE0"/>
    <w:rsid w:val="00036DBE"/>
    <w:rsid w:val="00036FE9"/>
    <w:rsid w:val="0003702A"/>
    <w:rsid w:val="00037332"/>
    <w:rsid w:val="00037371"/>
    <w:rsid w:val="000377E7"/>
    <w:rsid w:val="00037CD9"/>
    <w:rsid w:val="00037F7C"/>
    <w:rsid w:val="00037FF2"/>
    <w:rsid w:val="0004055C"/>
    <w:rsid w:val="00041477"/>
    <w:rsid w:val="00042185"/>
    <w:rsid w:val="000421E4"/>
    <w:rsid w:val="000422AD"/>
    <w:rsid w:val="00042420"/>
    <w:rsid w:val="0004296E"/>
    <w:rsid w:val="00042A8E"/>
    <w:rsid w:val="00042AB3"/>
    <w:rsid w:val="0004305F"/>
    <w:rsid w:val="0004347C"/>
    <w:rsid w:val="000442BE"/>
    <w:rsid w:val="0004457E"/>
    <w:rsid w:val="00044682"/>
    <w:rsid w:val="000447CD"/>
    <w:rsid w:val="00044990"/>
    <w:rsid w:val="000449F3"/>
    <w:rsid w:val="00044B6B"/>
    <w:rsid w:val="00044CCF"/>
    <w:rsid w:val="0004581F"/>
    <w:rsid w:val="0004583F"/>
    <w:rsid w:val="00045D7D"/>
    <w:rsid w:val="00046078"/>
    <w:rsid w:val="0004619A"/>
    <w:rsid w:val="00046CD4"/>
    <w:rsid w:val="00046F61"/>
    <w:rsid w:val="00047330"/>
    <w:rsid w:val="00047667"/>
    <w:rsid w:val="000476A4"/>
    <w:rsid w:val="00047750"/>
    <w:rsid w:val="000477C1"/>
    <w:rsid w:val="000478F9"/>
    <w:rsid w:val="00050716"/>
    <w:rsid w:val="00050AFD"/>
    <w:rsid w:val="00050D56"/>
    <w:rsid w:val="00050D67"/>
    <w:rsid w:val="00051A63"/>
    <w:rsid w:val="00051B43"/>
    <w:rsid w:val="00051B6C"/>
    <w:rsid w:val="00051D7D"/>
    <w:rsid w:val="00051DD9"/>
    <w:rsid w:val="00051E8B"/>
    <w:rsid w:val="00051EA8"/>
    <w:rsid w:val="00051EDF"/>
    <w:rsid w:val="00051FE3"/>
    <w:rsid w:val="00052470"/>
    <w:rsid w:val="00052532"/>
    <w:rsid w:val="000526C2"/>
    <w:rsid w:val="00052BAC"/>
    <w:rsid w:val="00052BF2"/>
    <w:rsid w:val="00053054"/>
    <w:rsid w:val="00053192"/>
    <w:rsid w:val="00053597"/>
    <w:rsid w:val="00053A30"/>
    <w:rsid w:val="00053B0A"/>
    <w:rsid w:val="00053E39"/>
    <w:rsid w:val="00054414"/>
    <w:rsid w:val="0005482F"/>
    <w:rsid w:val="00054A22"/>
    <w:rsid w:val="00055105"/>
    <w:rsid w:val="0005520C"/>
    <w:rsid w:val="00055260"/>
    <w:rsid w:val="00055FA7"/>
    <w:rsid w:val="00055FD6"/>
    <w:rsid w:val="00056108"/>
    <w:rsid w:val="00056387"/>
    <w:rsid w:val="00056457"/>
    <w:rsid w:val="00056864"/>
    <w:rsid w:val="000569EF"/>
    <w:rsid w:val="00056A78"/>
    <w:rsid w:val="00056AB0"/>
    <w:rsid w:val="00056DB8"/>
    <w:rsid w:val="000575FF"/>
    <w:rsid w:val="00057963"/>
    <w:rsid w:val="00057C04"/>
    <w:rsid w:val="00057ECA"/>
    <w:rsid w:val="00057F79"/>
    <w:rsid w:val="000600DB"/>
    <w:rsid w:val="000602CC"/>
    <w:rsid w:val="00060B82"/>
    <w:rsid w:val="00060D38"/>
    <w:rsid w:val="00061921"/>
    <w:rsid w:val="000619B3"/>
    <w:rsid w:val="000619E8"/>
    <w:rsid w:val="00061B74"/>
    <w:rsid w:val="00061CAB"/>
    <w:rsid w:val="00061DF6"/>
    <w:rsid w:val="00062355"/>
    <w:rsid w:val="00062F17"/>
    <w:rsid w:val="00063682"/>
    <w:rsid w:val="00063C5D"/>
    <w:rsid w:val="00063E02"/>
    <w:rsid w:val="00063FCB"/>
    <w:rsid w:val="0006419C"/>
    <w:rsid w:val="000642F3"/>
    <w:rsid w:val="000646EB"/>
    <w:rsid w:val="00064A63"/>
    <w:rsid w:val="00064BEA"/>
    <w:rsid w:val="00064D37"/>
    <w:rsid w:val="00065462"/>
    <w:rsid w:val="000655FA"/>
    <w:rsid w:val="00065672"/>
    <w:rsid w:val="000657DD"/>
    <w:rsid w:val="00065B70"/>
    <w:rsid w:val="00065FD5"/>
    <w:rsid w:val="00065FDC"/>
    <w:rsid w:val="000660D6"/>
    <w:rsid w:val="00066320"/>
    <w:rsid w:val="00066737"/>
    <w:rsid w:val="000667BC"/>
    <w:rsid w:val="00066870"/>
    <w:rsid w:val="0006691A"/>
    <w:rsid w:val="0006703B"/>
    <w:rsid w:val="0006724B"/>
    <w:rsid w:val="000674C8"/>
    <w:rsid w:val="0006754B"/>
    <w:rsid w:val="0006791B"/>
    <w:rsid w:val="00067B57"/>
    <w:rsid w:val="00067B71"/>
    <w:rsid w:val="00070494"/>
    <w:rsid w:val="00070A5D"/>
    <w:rsid w:val="00070D48"/>
    <w:rsid w:val="00070DB6"/>
    <w:rsid w:val="00070F97"/>
    <w:rsid w:val="000719A0"/>
    <w:rsid w:val="00071B3F"/>
    <w:rsid w:val="00071B5E"/>
    <w:rsid w:val="00071E4F"/>
    <w:rsid w:val="00071FCE"/>
    <w:rsid w:val="00071FDB"/>
    <w:rsid w:val="000720D0"/>
    <w:rsid w:val="00072D4C"/>
    <w:rsid w:val="000732ED"/>
    <w:rsid w:val="0007334F"/>
    <w:rsid w:val="00073558"/>
    <w:rsid w:val="00073E9E"/>
    <w:rsid w:val="000743C1"/>
    <w:rsid w:val="000745D3"/>
    <w:rsid w:val="000746EB"/>
    <w:rsid w:val="00074971"/>
    <w:rsid w:val="00074AA1"/>
    <w:rsid w:val="00074DAF"/>
    <w:rsid w:val="0007501E"/>
    <w:rsid w:val="00075075"/>
    <w:rsid w:val="000751F1"/>
    <w:rsid w:val="0007557B"/>
    <w:rsid w:val="000756B7"/>
    <w:rsid w:val="00075DBA"/>
    <w:rsid w:val="00075EB9"/>
    <w:rsid w:val="000760FC"/>
    <w:rsid w:val="000762A3"/>
    <w:rsid w:val="00076598"/>
    <w:rsid w:val="000766B1"/>
    <w:rsid w:val="00076A93"/>
    <w:rsid w:val="0007788D"/>
    <w:rsid w:val="00077998"/>
    <w:rsid w:val="00077A0D"/>
    <w:rsid w:val="00077B1A"/>
    <w:rsid w:val="00077D10"/>
    <w:rsid w:val="00077E92"/>
    <w:rsid w:val="00077FBE"/>
    <w:rsid w:val="00080052"/>
    <w:rsid w:val="000806F0"/>
    <w:rsid w:val="00080AC0"/>
    <w:rsid w:val="00080C95"/>
    <w:rsid w:val="00080D16"/>
    <w:rsid w:val="00080E3A"/>
    <w:rsid w:val="00080F1C"/>
    <w:rsid w:val="000817CA"/>
    <w:rsid w:val="00081874"/>
    <w:rsid w:val="00081E3D"/>
    <w:rsid w:val="00081F1F"/>
    <w:rsid w:val="000821B5"/>
    <w:rsid w:val="00082278"/>
    <w:rsid w:val="00082639"/>
    <w:rsid w:val="00082D40"/>
    <w:rsid w:val="0008312D"/>
    <w:rsid w:val="00083370"/>
    <w:rsid w:val="0008367E"/>
    <w:rsid w:val="0008368D"/>
    <w:rsid w:val="00083C0E"/>
    <w:rsid w:val="00083D30"/>
    <w:rsid w:val="00083ED2"/>
    <w:rsid w:val="00084325"/>
    <w:rsid w:val="00084461"/>
    <w:rsid w:val="0008529F"/>
    <w:rsid w:val="000857F0"/>
    <w:rsid w:val="00085CD7"/>
    <w:rsid w:val="00085F8A"/>
    <w:rsid w:val="0008600B"/>
    <w:rsid w:val="00086172"/>
    <w:rsid w:val="00086245"/>
    <w:rsid w:val="000862A8"/>
    <w:rsid w:val="000864D8"/>
    <w:rsid w:val="000866BB"/>
    <w:rsid w:val="00086D80"/>
    <w:rsid w:val="00086DF6"/>
    <w:rsid w:val="00086E71"/>
    <w:rsid w:val="00087271"/>
    <w:rsid w:val="00087854"/>
    <w:rsid w:val="000878D8"/>
    <w:rsid w:val="00087EEE"/>
    <w:rsid w:val="00087F42"/>
    <w:rsid w:val="0009023D"/>
    <w:rsid w:val="00090446"/>
    <w:rsid w:val="00090B5B"/>
    <w:rsid w:val="00090E58"/>
    <w:rsid w:val="00091022"/>
    <w:rsid w:val="00091640"/>
    <w:rsid w:val="00091894"/>
    <w:rsid w:val="000918F8"/>
    <w:rsid w:val="000919E2"/>
    <w:rsid w:val="0009204A"/>
    <w:rsid w:val="0009210B"/>
    <w:rsid w:val="000923EB"/>
    <w:rsid w:val="00092588"/>
    <w:rsid w:val="00092B3B"/>
    <w:rsid w:val="00092E48"/>
    <w:rsid w:val="0009340C"/>
    <w:rsid w:val="0009343C"/>
    <w:rsid w:val="00093470"/>
    <w:rsid w:val="00093720"/>
    <w:rsid w:val="00093A3B"/>
    <w:rsid w:val="00093A9B"/>
    <w:rsid w:val="0009410A"/>
    <w:rsid w:val="00094231"/>
    <w:rsid w:val="00094644"/>
    <w:rsid w:val="0009470B"/>
    <w:rsid w:val="00094F61"/>
    <w:rsid w:val="000958DB"/>
    <w:rsid w:val="000960D6"/>
    <w:rsid w:val="00096206"/>
    <w:rsid w:val="000969D7"/>
    <w:rsid w:val="00096AD3"/>
    <w:rsid w:val="00096B67"/>
    <w:rsid w:val="00096B6E"/>
    <w:rsid w:val="00096D86"/>
    <w:rsid w:val="000970B6"/>
    <w:rsid w:val="000971B8"/>
    <w:rsid w:val="000976C9"/>
    <w:rsid w:val="000976E7"/>
    <w:rsid w:val="00097896"/>
    <w:rsid w:val="000978C5"/>
    <w:rsid w:val="00097D34"/>
    <w:rsid w:val="00097EA1"/>
    <w:rsid w:val="000A030C"/>
    <w:rsid w:val="000A062F"/>
    <w:rsid w:val="000A0D0E"/>
    <w:rsid w:val="000A0DEC"/>
    <w:rsid w:val="000A0E82"/>
    <w:rsid w:val="000A108D"/>
    <w:rsid w:val="000A16E6"/>
    <w:rsid w:val="000A17CC"/>
    <w:rsid w:val="000A1814"/>
    <w:rsid w:val="000A18CD"/>
    <w:rsid w:val="000A1930"/>
    <w:rsid w:val="000A1E2B"/>
    <w:rsid w:val="000A246A"/>
    <w:rsid w:val="000A2884"/>
    <w:rsid w:val="000A2F60"/>
    <w:rsid w:val="000A2F65"/>
    <w:rsid w:val="000A3000"/>
    <w:rsid w:val="000A3105"/>
    <w:rsid w:val="000A35ED"/>
    <w:rsid w:val="000A3ED8"/>
    <w:rsid w:val="000A4134"/>
    <w:rsid w:val="000A41E1"/>
    <w:rsid w:val="000A47D0"/>
    <w:rsid w:val="000A4F68"/>
    <w:rsid w:val="000A5792"/>
    <w:rsid w:val="000A5E11"/>
    <w:rsid w:val="000A6552"/>
    <w:rsid w:val="000A6674"/>
    <w:rsid w:val="000A7114"/>
    <w:rsid w:val="000A731D"/>
    <w:rsid w:val="000A74B9"/>
    <w:rsid w:val="000A7515"/>
    <w:rsid w:val="000B0066"/>
    <w:rsid w:val="000B0849"/>
    <w:rsid w:val="000B08FF"/>
    <w:rsid w:val="000B0D01"/>
    <w:rsid w:val="000B103D"/>
    <w:rsid w:val="000B1306"/>
    <w:rsid w:val="000B14C4"/>
    <w:rsid w:val="000B1698"/>
    <w:rsid w:val="000B1882"/>
    <w:rsid w:val="000B1BE4"/>
    <w:rsid w:val="000B1C53"/>
    <w:rsid w:val="000B23E6"/>
    <w:rsid w:val="000B27A7"/>
    <w:rsid w:val="000B30BB"/>
    <w:rsid w:val="000B3166"/>
    <w:rsid w:val="000B368C"/>
    <w:rsid w:val="000B3940"/>
    <w:rsid w:val="000B4609"/>
    <w:rsid w:val="000B4DDC"/>
    <w:rsid w:val="000B4EC4"/>
    <w:rsid w:val="000B4FCF"/>
    <w:rsid w:val="000B4FEE"/>
    <w:rsid w:val="000B53E1"/>
    <w:rsid w:val="000B5412"/>
    <w:rsid w:val="000B54F4"/>
    <w:rsid w:val="000B5707"/>
    <w:rsid w:val="000B59F2"/>
    <w:rsid w:val="000B5B67"/>
    <w:rsid w:val="000B5F17"/>
    <w:rsid w:val="000B61E8"/>
    <w:rsid w:val="000B6333"/>
    <w:rsid w:val="000B67A0"/>
    <w:rsid w:val="000B6B13"/>
    <w:rsid w:val="000B6C97"/>
    <w:rsid w:val="000B6D85"/>
    <w:rsid w:val="000B7477"/>
    <w:rsid w:val="000B774A"/>
    <w:rsid w:val="000B7842"/>
    <w:rsid w:val="000B7A19"/>
    <w:rsid w:val="000B7AC9"/>
    <w:rsid w:val="000B7D85"/>
    <w:rsid w:val="000B7E3A"/>
    <w:rsid w:val="000B7F3B"/>
    <w:rsid w:val="000B7F85"/>
    <w:rsid w:val="000C011A"/>
    <w:rsid w:val="000C049F"/>
    <w:rsid w:val="000C06B4"/>
    <w:rsid w:val="000C09FF"/>
    <w:rsid w:val="000C0C02"/>
    <w:rsid w:val="000C0D81"/>
    <w:rsid w:val="000C0E5A"/>
    <w:rsid w:val="000C1310"/>
    <w:rsid w:val="000C13A8"/>
    <w:rsid w:val="000C17D7"/>
    <w:rsid w:val="000C1DCA"/>
    <w:rsid w:val="000C1E75"/>
    <w:rsid w:val="000C2367"/>
    <w:rsid w:val="000C2547"/>
    <w:rsid w:val="000C2686"/>
    <w:rsid w:val="000C29AC"/>
    <w:rsid w:val="000C29F0"/>
    <w:rsid w:val="000C2AD6"/>
    <w:rsid w:val="000C2D20"/>
    <w:rsid w:val="000C2D66"/>
    <w:rsid w:val="000C2EF2"/>
    <w:rsid w:val="000C2F6B"/>
    <w:rsid w:val="000C300B"/>
    <w:rsid w:val="000C393E"/>
    <w:rsid w:val="000C3A52"/>
    <w:rsid w:val="000C3AA3"/>
    <w:rsid w:val="000C3E07"/>
    <w:rsid w:val="000C3E18"/>
    <w:rsid w:val="000C4076"/>
    <w:rsid w:val="000C43C4"/>
    <w:rsid w:val="000C4617"/>
    <w:rsid w:val="000C4981"/>
    <w:rsid w:val="000C4B5E"/>
    <w:rsid w:val="000C4CD6"/>
    <w:rsid w:val="000C544F"/>
    <w:rsid w:val="000C553F"/>
    <w:rsid w:val="000C5994"/>
    <w:rsid w:val="000C5C58"/>
    <w:rsid w:val="000C5DB5"/>
    <w:rsid w:val="000C5DC8"/>
    <w:rsid w:val="000C5E80"/>
    <w:rsid w:val="000C65E9"/>
    <w:rsid w:val="000C6667"/>
    <w:rsid w:val="000C6849"/>
    <w:rsid w:val="000C6BE9"/>
    <w:rsid w:val="000C7049"/>
    <w:rsid w:val="000C71A2"/>
    <w:rsid w:val="000C767C"/>
    <w:rsid w:val="000C7B19"/>
    <w:rsid w:val="000C7BA4"/>
    <w:rsid w:val="000C7BAA"/>
    <w:rsid w:val="000C7F97"/>
    <w:rsid w:val="000D0243"/>
    <w:rsid w:val="000D0646"/>
    <w:rsid w:val="000D0827"/>
    <w:rsid w:val="000D0A3D"/>
    <w:rsid w:val="000D0F8B"/>
    <w:rsid w:val="000D1335"/>
    <w:rsid w:val="000D136C"/>
    <w:rsid w:val="000D13AD"/>
    <w:rsid w:val="000D1973"/>
    <w:rsid w:val="000D1EC0"/>
    <w:rsid w:val="000D1EE6"/>
    <w:rsid w:val="000D2031"/>
    <w:rsid w:val="000D22AD"/>
    <w:rsid w:val="000D24E4"/>
    <w:rsid w:val="000D28F3"/>
    <w:rsid w:val="000D29A6"/>
    <w:rsid w:val="000D2A77"/>
    <w:rsid w:val="000D2A99"/>
    <w:rsid w:val="000D2C0D"/>
    <w:rsid w:val="000D373E"/>
    <w:rsid w:val="000D37DE"/>
    <w:rsid w:val="000D3823"/>
    <w:rsid w:val="000D3A34"/>
    <w:rsid w:val="000D3A67"/>
    <w:rsid w:val="000D40B3"/>
    <w:rsid w:val="000D4332"/>
    <w:rsid w:val="000D4434"/>
    <w:rsid w:val="000D5070"/>
    <w:rsid w:val="000D51CB"/>
    <w:rsid w:val="000D5356"/>
    <w:rsid w:val="000D5434"/>
    <w:rsid w:val="000D5451"/>
    <w:rsid w:val="000D5456"/>
    <w:rsid w:val="000D583A"/>
    <w:rsid w:val="000D67DC"/>
    <w:rsid w:val="000D68B4"/>
    <w:rsid w:val="000D6C74"/>
    <w:rsid w:val="000D7AC7"/>
    <w:rsid w:val="000E0604"/>
    <w:rsid w:val="000E08DE"/>
    <w:rsid w:val="000E0A07"/>
    <w:rsid w:val="000E0A0F"/>
    <w:rsid w:val="000E0E4C"/>
    <w:rsid w:val="000E0FBF"/>
    <w:rsid w:val="000E1010"/>
    <w:rsid w:val="000E106D"/>
    <w:rsid w:val="000E1622"/>
    <w:rsid w:val="000E175F"/>
    <w:rsid w:val="000E1C14"/>
    <w:rsid w:val="000E1CF3"/>
    <w:rsid w:val="000E2527"/>
    <w:rsid w:val="000E28FB"/>
    <w:rsid w:val="000E296E"/>
    <w:rsid w:val="000E2A32"/>
    <w:rsid w:val="000E41A9"/>
    <w:rsid w:val="000E48C1"/>
    <w:rsid w:val="000E4F62"/>
    <w:rsid w:val="000E518A"/>
    <w:rsid w:val="000E5228"/>
    <w:rsid w:val="000E52DF"/>
    <w:rsid w:val="000E567F"/>
    <w:rsid w:val="000E595D"/>
    <w:rsid w:val="000E5B8A"/>
    <w:rsid w:val="000E6287"/>
    <w:rsid w:val="000E6764"/>
    <w:rsid w:val="000E7165"/>
    <w:rsid w:val="000E7A00"/>
    <w:rsid w:val="000E7A70"/>
    <w:rsid w:val="000F01C7"/>
    <w:rsid w:val="000F09C2"/>
    <w:rsid w:val="000F0AF7"/>
    <w:rsid w:val="000F0F55"/>
    <w:rsid w:val="000F1096"/>
    <w:rsid w:val="000F15E4"/>
    <w:rsid w:val="000F15F5"/>
    <w:rsid w:val="000F17FA"/>
    <w:rsid w:val="000F1AEA"/>
    <w:rsid w:val="000F1F1C"/>
    <w:rsid w:val="000F1FAB"/>
    <w:rsid w:val="000F2002"/>
    <w:rsid w:val="000F2D8B"/>
    <w:rsid w:val="000F3926"/>
    <w:rsid w:val="000F3D63"/>
    <w:rsid w:val="000F3EF0"/>
    <w:rsid w:val="000F42C0"/>
    <w:rsid w:val="000F4B47"/>
    <w:rsid w:val="000F4E97"/>
    <w:rsid w:val="000F4F14"/>
    <w:rsid w:val="000F500A"/>
    <w:rsid w:val="000F57F3"/>
    <w:rsid w:val="000F5A16"/>
    <w:rsid w:val="000F5D02"/>
    <w:rsid w:val="000F5D7A"/>
    <w:rsid w:val="000F5EB0"/>
    <w:rsid w:val="000F5FEC"/>
    <w:rsid w:val="000F6070"/>
    <w:rsid w:val="000F6245"/>
    <w:rsid w:val="000F6537"/>
    <w:rsid w:val="000F6F27"/>
    <w:rsid w:val="000F701F"/>
    <w:rsid w:val="000F71E1"/>
    <w:rsid w:val="000F74D6"/>
    <w:rsid w:val="000F7A62"/>
    <w:rsid w:val="00100056"/>
    <w:rsid w:val="00100376"/>
    <w:rsid w:val="001004E5"/>
    <w:rsid w:val="00100D20"/>
    <w:rsid w:val="00100E03"/>
    <w:rsid w:val="00100F1F"/>
    <w:rsid w:val="00101689"/>
    <w:rsid w:val="00101D2F"/>
    <w:rsid w:val="00101E9A"/>
    <w:rsid w:val="00102180"/>
    <w:rsid w:val="001025D4"/>
    <w:rsid w:val="00102764"/>
    <w:rsid w:val="00102A1E"/>
    <w:rsid w:val="00102D5C"/>
    <w:rsid w:val="00102D6C"/>
    <w:rsid w:val="00102ECA"/>
    <w:rsid w:val="00102FD5"/>
    <w:rsid w:val="0010304D"/>
    <w:rsid w:val="00103184"/>
    <w:rsid w:val="00103348"/>
    <w:rsid w:val="0010354F"/>
    <w:rsid w:val="00103659"/>
    <w:rsid w:val="0010366F"/>
    <w:rsid w:val="00103CCE"/>
    <w:rsid w:val="00103FF4"/>
    <w:rsid w:val="00104413"/>
    <w:rsid w:val="001047FB"/>
    <w:rsid w:val="00104B0E"/>
    <w:rsid w:val="0010568D"/>
    <w:rsid w:val="00105F7F"/>
    <w:rsid w:val="0010603A"/>
    <w:rsid w:val="00106184"/>
    <w:rsid w:val="0010645C"/>
    <w:rsid w:val="0010649E"/>
    <w:rsid w:val="001064FA"/>
    <w:rsid w:val="0010666F"/>
    <w:rsid w:val="00106BB8"/>
    <w:rsid w:val="001071E5"/>
    <w:rsid w:val="001072E2"/>
    <w:rsid w:val="00107A2D"/>
    <w:rsid w:val="00107CC8"/>
    <w:rsid w:val="00107D35"/>
    <w:rsid w:val="001100A4"/>
    <w:rsid w:val="0011035F"/>
    <w:rsid w:val="0011059F"/>
    <w:rsid w:val="00110674"/>
    <w:rsid w:val="0011128D"/>
    <w:rsid w:val="001114E0"/>
    <w:rsid w:val="00111587"/>
    <w:rsid w:val="0011172A"/>
    <w:rsid w:val="00111C6E"/>
    <w:rsid w:val="00111DE9"/>
    <w:rsid w:val="00112163"/>
    <w:rsid w:val="0011234A"/>
    <w:rsid w:val="001127E4"/>
    <w:rsid w:val="001129B1"/>
    <w:rsid w:val="001129D7"/>
    <w:rsid w:val="00112B39"/>
    <w:rsid w:val="00112E12"/>
    <w:rsid w:val="00112F08"/>
    <w:rsid w:val="00113508"/>
    <w:rsid w:val="00113866"/>
    <w:rsid w:val="001139B6"/>
    <w:rsid w:val="00113D4C"/>
    <w:rsid w:val="00114610"/>
    <w:rsid w:val="00114C41"/>
    <w:rsid w:val="0011502A"/>
    <w:rsid w:val="001150E7"/>
    <w:rsid w:val="00115111"/>
    <w:rsid w:val="0011512E"/>
    <w:rsid w:val="00115423"/>
    <w:rsid w:val="00115583"/>
    <w:rsid w:val="00115A55"/>
    <w:rsid w:val="00115BA6"/>
    <w:rsid w:val="0011607F"/>
    <w:rsid w:val="00116090"/>
    <w:rsid w:val="00116A9D"/>
    <w:rsid w:val="00116CFA"/>
    <w:rsid w:val="00116F1E"/>
    <w:rsid w:val="0011733C"/>
    <w:rsid w:val="001173E3"/>
    <w:rsid w:val="0011763B"/>
    <w:rsid w:val="00117682"/>
    <w:rsid w:val="00117800"/>
    <w:rsid w:val="0011E198"/>
    <w:rsid w:val="0012013F"/>
    <w:rsid w:val="001203CD"/>
    <w:rsid w:val="001208A3"/>
    <w:rsid w:val="00120EB9"/>
    <w:rsid w:val="00121290"/>
    <w:rsid w:val="001212BA"/>
    <w:rsid w:val="00121C0A"/>
    <w:rsid w:val="00122126"/>
    <w:rsid w:val="0012220F"/>
    <w:rsid w:val="00122363"/>
    <w:rsid w:val="001225E1"/>
    <w:rsid w:val="00122BD1"/>
    <w:rsid w:val="00122D24"/>
    <w:rsid w:val="00122DD8"/>
    <w:rsid w:val="00122FE0"/>
    <w:rsid w:val="00123242"/>
    <w:rsid w:val="001236C1"/>
    <w:rsid w:val="0012395D"/>
    <w:rsid w:val="00123B60"/>
    <w:rsid w:val="00124438"/>
    <w:rsid w:val="0012468F"/>
    <w:rsid w:val="00124B66"/>
    <w:rsid w:val="00124CC8"/>
    <w:rsid w:val="0012564C"/>
    <w:rsid w:val="001257C3"/>
    <w:rsid w:val="0012589A"/>
    <w:rsid w:val="00125B6D"/>
    <w:rsid w:val="00125BF8"/>
    <w:rsid w:val="00125C16"/>
    <w:rsid w:val="00125D00"/>
    <w:rsid w:val="00126337"/>
    <w:rsid w:val="00126666"/>
    <w:rsid w:val="001266E7"/>
    <w:rsid w:val="00126E51"/>
    <w:rsid w:val="00126EAB"/>
    <w:rsid w:val="00126F83"/>
    <w:rsid w:val="0012715D"/>
    <w:rsid w:val="001274B6"/>
    <w:rsid w:val="001275D1"/>
    <w:rsid w:val="00127610"/>
    <w:rsid w:val="001277B4"/>
    <w:rsid w:val="001278FF"/>
    <w:rsid w:val="00127AC3"/>
    <w:rsid w:val="00130045"/>
    <w:rsid w:val="00130089"/>
    <w:rsid w:val="001300E8"/>
    <w:rsid w:val="001309D7"/>
    <w:rsid w:val="00130B2D"/>
    <w:rsid w:val="001310D2"/>
    <w:rsid w:val="0013159C"/>
    <w:rsid w:val="0013187A"/>
    <w:rsid w:val="00131BA0"/>
    <w:rsid w:val="00131FBB"/>
    <w:rsid w:val="00132509"/>
    <w:rsid w:val="001325C1"/>
    <w:rsid w:val="0013262C"/>
    <w:rsid w:val="0013267B"/>
    <w:rsid w:val="00132BDE"/>
    <w:rsid w:val="00133156"/>
    <w:rsid w:val="00133839"/>
    <w:rsid w:val="001338A3"/>
    <w:rsid w:val="00133A24"/>
    <w:rsid w:val="00133C71"/>
    <w:rsid w:val="0013413E"/>
    <w:rsid w:val="00134333"/>
    <w:rsid w:val="001345BF"/>
    <w:rsid w:val="00134790"/>
    <w:rsid w:val="00134819"/>
    <w:rsid w:val="00134A55"/>
    <w:rsid w:val="00134BAE"/>
    <w:rsid w:val="001352F0"/>
    <w:rsid w:val="00135616"/>
    <w:rsid w:val="0013569B"/>
    <w:rsid w:val="00135931"/>
    <w:rsid w:val="00135A47"/>
    <w:rsid w:val="00135E70"/>
    <w:rsid w:val="00135F8D"/>
    <w:rsid w:val="00136484"/>
    <w:rsid w:val="00136B0B"/>
    <w:rsid w:val="00136BFE"/>
    <w:rsid w:val="00136FD1"/>
    <w:rsid w:val="001370A2"/>
    <w:rsid w:val="0013782D"/>
    <w:rsid w:val="00137BC1"/>
    <w:rsid w:val="00137CB2"/>
    <w:rsid w:val="00137F36"/>
    <w:rsid w:val="0014084E"/>
    <w:rsid w:val="00140DC7"/>
    <w:rsid w:val="00140EC0"/>
    <w:rsid w:val="00140EE2"/>
    <w:rsid w:val="00141302"/>
    <w:rsid w:val="00141461"/>
    <w:rsid w:val="00141935"/>
    <w:rsid w:val="00141B76"/>
    <w:rsid w:val="001420D0"/>
    <w:rsid w:val="001422FE"/>
    <w:rsid w:val="001424E1"/>
    <w:rsid w:val="00142533"/>
    <w:rsid w:val="0014266F"/>
    <w:rsid w:val="00142865"/>
    <w:rsid w:val="00142934"/>
    <w:rsid w:val="00142BDB"/>
    <w:rsid w:val="00142EE3"/>
    <w:rsid w:val="00142FD1"/>
    <w:rsid w:val="001437AC"/>
    <w:rsid w:val="00143BCD"/>
    <w:rsid w:val="00143D59"/>
    <w:rsid w:val="00143F70"/>
    <w:rsid w:val="0014402A"/>
    <w:rsid w:val="00144102"/>
    <w:rsid w:val="001442E9"/>
    <w:rsid w:val="00144BCA"/>
    <w:rsid w:val="00144E0B"/>
    <w:rsid w:val="00145452"/>
    <w:rsid w:val="001456E2"/>
    <w:rsid w:val="0014590E"/>
    <w:rsid w:val="00145AA3"/>
    <w:rsid w:val="00145EDD"/>
    <w:rsid w:val="001460A7"/>
    <w:rsid w:val="00146293"/>
    <w:rsid w:val="00146535"/>
    <w:rsid w:val="00146B31"/>
    <w:rsid w:val="00146C9D"/>
    <w:rsid w:val="00146F87"/>
    <w:rsid w:val="00147246"/>
    <w:rsid w:val="00147324"/>
    <w:rsid w:val="00147556"/>
    <w:rsid w:val="00147CB9"/>
    <w:rsid w:val="001502FC"/>
    <w:rsid w:val="0015080C"/>
    <w:rsid w:val="00150E61"/>
    <w:rsid w:val="00150FC6"/>
    <w:rsid w:val="00151494"/>
    <w:rsid w:val="00151ABD"/>
    <w:rsid w:val="00151AE0"/>
    <w:rsid w:val="001527BE"/>
    <w:rsid w:val="001528AE"/>
    <w:rsid w:val="00152C88"/>
    <w:rsid w:val="00152D3E"/>
    <w:rsid w:val="00153131"/>
    <w:rsid w:val="00153431"/>
    <w:rsid w:val="001538AA"/>
    <w:rsid w:val="00153D51"/>
    <w:rsid w:val="00153DBD"/>
    <w:rsid w:val="00153FAB"/>
    <w:rsid w:val="0015456E"/>
    <w:rsid w:val="001548B4"/>
    <w:rsid w:val="00154E12"/>
    <w:rsid w:val="00154F36"/>
    <w:rsid w:val="00154FFA"/>
    <w:rsid w:val="001551F5"/>
    <w:rsid w:val="00155340"/>
    <w:rsid w:val="00155420"/>
    <w:rsid w:val="0015543E"/>
    <w:rsid w:val="00155525"/>
    <w:rsid w:val="0015579A"/>
    <w:rsid w:val="00155A63"/>
    <w:rsid w:val="00156652"/>
    <w:rsid w:val="0015704C"/>
    <w:rsid w:val="00157202"/>
    <w:rsid w:val="0015728D"/>
    <w:rsid w:val="001572E9"/>
    <w:rsid w:val="00157902"/>
    <w:rsid w:val="00157BC8"/>
    <w:rsid w:val="00160453"/>
    <w:rsid w:val="001607A0"/>
    <w:rsid w:val="00160CD0"/>
    <w:rsid w:val="00160EB6"/>
    <w:rsid w:val="00161812"/>
    <w:rsid w:val="00162084"/>
    <w:rsid w:val="00162AC8"/>
    <w:rsid w:val="001634A4"/>
    <w:rsid w:val="001634D3"/>
    <w:rsid w:val="001637A5"/>
    <w:rsid w:val="00163C54"/>
    <w:rsid w:val="00164205"/>
    <w:rsid w:val="001644A9"/>
    <w:rsid w:val="0016453B"/>
    <w:rsid w:val="001646C5"/>
    <w:rsid w:val="00164A42"/>
    <w:rsid w:val="00164B55"/>
    <w:rsid w:val="00164C82"/>
    <w:rsid w:val="00164D76"/>
    <w:rsid w:val="0016534A"/>
    <w:rsid w:val="0016607B"/>
    <w:rsid w:val="001660D4"/>
    <w:rsid w:val="00166366"/>
    <w:rsid w:val="0016641D"/>
    <w:rsid w:val="0016646F"/>
    <w:rsid w:val="0016661C"/>
    <w:rsid w:val="00166B15"/>
    <w:rsid w:val="00166C19"/>
    <w:rsid w:val="00166D43"/>
    <w:rsid w:val="00167257"/>
    <w:rsid w:val="00170605"/>
    <w:rsid w:val="00170883"/>
    <w:rsid w:val="0017091A"/>
    <w:rsid w:val="00170BA8"/>
    <w:rsid w:val="00170BE7"/>
    <w:rsid w:val="00170E18"/>
    <w:rsid w:val="001710F5"/>
    <w:rsid w:val="001713BE"/>
    <w:rsid w:val="001715AB"/>
    <w:rsid w:val="0017169B"/>
    <w:rsid w:val="001722EE"/>
    <w:rsid w:val="00172A26"/>
    <w:rsid w:val="00172AF0"/>
    <w:rsid w:val="001731E6"/>
    <w:rsid w:val="00173B18"/>
    <w:rsid w:val="00173F66"/>
    <w:rsid w:val="0017414F"/>
    <w:rsid w:val="001741FF"/>
    <w:rsid w:val="00174521"/>
    <w:rsid w:val="001745A2"/>
    <w:rsid w:val="001746D8"/>
    <w:rsid w:val="00174749"/>
    <w:rsid w:val="00174868"/>
    <w:rsid w:val="0017495A"/>
    <w:rsid w:val="00174A9D"/>
    <w:rsid w:val="00174F78"/>
    <w:rsid w:val="00175128"/>
    <w:rsid w:val="00175A01"/>
    <w:rsid w:val="00175E27"/>
    <w:rsid w:val="0017601B"/>
    <w:rsid w:val="00176289"/>
    <w:rsid w:val="001762BF"/>
    <w:rsid w:val="0017692C"/>
    <w:rsid w:val="00176B30"/>
    <w:rsid w:val="00177160"/>
    <w:rsid w:val="00177343"/>
    <w:rsid w:val="00177441"/>
    <w:rsid w:val="001775F7"/>
    <w:rsid w:val="00177D27"/>
    <w:rsid w:val="00177D32"/>
    <w:rsid w:val="00177DC4"/>
    <w:rsid w:val="00177FF8"/>
    <w:rsid w:val="001801D3"/>
    <w:rsid w:val="00180575"/>
    <w:rsid w:val="00180D19"/>
    <w:rsid w:val="001810BD"/>
    <w:rsid w:val="00181106"/>
    <w:rsid w:val="0018148D"/>
    <w:rsid w:val="0018159D"/>
    <w:rsid w:val="00181632"/>
    <w:rsid w:val="00181788"/>
    <w:rsid w:val="00181BA9"/>
    <w:rsid w:val="00181D6E"/>
    <w:rsid w:val="001821FD"/>
    <w:rsid w:val="00182312"/>
    <w:rsid w:val="001823A8"/>
    <w:rsid w:val="001827B9"/>
    <w:rsid w:val="00183235"/>
    <w:rsid w:val="0018325F"/>
    <w:rsid w:val="0018348B"/>
    <w:rsid w:val="00183830"/>
    <w:rsid w:val="00183B89"/>
    <w:rsid w:val="00183D64"/>
    <w:rsid w:val="00183D72"/>
    <w:rsid w:val="00183FA7"/>
    <w:rsid w:val="00184183"/>
    <w:rsid w:val="0018437F"/>
    <w:rsid w:val="001843CC"/>
    <w:rsid w:val="0018446D"/>
    <w:rsid w:val="001844A7"/>
    <w:rsid w:val="00184750"/>
    <w:rsid w:val="001847F7"/>
    <w:rsid w:val="00184935"/>
    <w:rsid w:val="00184E94"/>
    <w:rsid w:val="001851C0"/>
    <w:rsid w:val="001854FF"/>
    <w:rsid w:val="00185BEF"/>
    <w:rsid w:val="00186B39"/>
    <w:rsid w:val="00186E24"/>
    <w:rsid w:val="00186F5B"/>
    <w:rsid w:val="0018730A"/>
    <w:rsid w:val="001873EC"/>
    <w:rsid w:val="0018759C"/>
    <w:rsid w:val="00187878"/>
    <w:rsid w:val="001878AF"/>
    <w:rsid w:val="0018791D"/>
    <w:rsid w:val="00187B0E"/>
    <w:rsid w:val="00190268"/>
    <w:rsid w:val="00190A8D"/>
    <w:rsid w:val="00191ED2"/>
    <w:rsid w:val="00191F72"/>
    <w:rsid w:val="00192327"/>
    <w:rsid w:val="0019247B"/>
    <w:rsid w:val="00192E04"/>
    <w:rsid w:val="001934AC"/>
    <w:rsid w:val="001935DF"/>
    <w:rsid w:val="00193A01"/>
    <w:rsid w:val="00193D6D"/>
    <w:rsid w:val="0019403B"/>
    <w:rsid w:val="00194116"/>
    <w:rsid w:val="001944FE"/>
    <w:rsid w:val="001948D7"/>
    <w:rsid w:val="00194B0D"/>
    <w:rsid w:val="00194CF7"/>
    <w:rsid w:val="00195345"/>
    <w:rsid w:val="0019572A"/>
    <w:rsid w:val="001957F4"/>
    <w:rsid w:val="00195BD2"/>
    <w:rsid w:val="00195D28"/>
    <w:rsid w:val="001962DF"/>
    <w:rsid w:val="00196713"/>
    <w:rsid w:val="00196798"/>
    <w:rsid w:val="001968C1"/>
    <w:rsid w:val="00196944"/>
    <w:rsid w:val="00196BB4"/>
    <w:rsid w:val="00196FE3"/>
    <w:rsid w:val="001974E3"/>
    <w:rsid w:val="001974EB"/>
    <w:rsid w:val="00197835"/>
    <w:rsid w:val="00197DC3"/>
    <w:rsid w:val="00197F20"/>
    <w:rsid w:val="001A0004"/>
    <w:rsid w:val="001A0348"/>
    <w:rsid w:val="001A042A"/>
    <w:rsid w:val="001A0708"/>
    <w:rsid w:val="001A148F"/>
    <w:rsid w:val="001A1A6C"/>
    <w:rsid w:val="001A1FA6"/>
    <w:rsid w:val="001A2357"/>
    <w:rsid w:val="001A24E2"/>
    <w:rsid w:val="001A25E2"/>
    <w:rsid w:val="001A27E8"/>
    <w:rsid w:val="001A2876"/>
    <w:rsid w:val="001A2A4B"/>
    <w:rsid w:val="001A3340"/>
    <w:rsid w:val="001A3AA6"/>
    <w:rsid w:val="001A403B"/>
    <w:rsid w:val="001A41F1"/>
    <w:rsid w:val="001A47EE"/>
    <w:rsid w:val="001A480F"/>
    <w:rsid w:val="001A48AF"/>
    <w:rsid w:val="001A49A4"/>
    <w:rsid w:val="001A4D73"/>
    <w:rsid w:val="001A4FEB"/>
    <w:rsid w:val="001A50EE"/>
    <w:rsid w:val="001A5842"/>
    <w:rsid w:val="001A5867"/>
    <w:rsid w:val="001A5BDF"/>
    <w:rsid w:val="001A60E5"/>
    <w:rsid w:val="001A63B4"/>
    <w:rsid w:val="001A6942"/>
    <w:rsid w:val="001A6BA1"/>
    <w:rsid w:val="001A6DC7"/>
    <w:rsid w:val="001A7A49"/>
    <w:rsid w:val="001A7B26"/>
    <w:rsid w:val="001A7E20"/>
    <w:rsid w:val="001A7F74"/>
    <w:rsid w:val="001B01EB"/>
    <w:rsid w:val="001B02E8"/>
    <w:rsid w:val="001B0CDC"/>
    <w:rsid w:val="001B0DA8"/>
    <w:rsid w:val="001B0F44"/>
    <w:rsid w:val="001B1200"/>
    <w:rsid w:val="001B1343"/>
    <w:rsid w:val="001B15D2"/>
    <w:rsid w:val="001B160A"/>
    <w:rsid w:val="001B16D6"/>
    <w:rsid w:val="001B1855"/>
    <w:rsid w:val="001B1E18"/>
    <w:rsid w:val="001B241B"/>
    <w:rsid w:val="001B248B"/>
    <w:rsid w:val="001B27F5"/>
    <w:rsid w:val="001B2959"/>
    <w:rsid w:val="001B2A8A"/>
    <w:rsid w:val="001B2DEB"/>
    <w:rsid w:val="001B30E7"/>
    <w:rsid w:val="001B3187"/>
    <w:rsid w:val="001B33E0"/>
    <w:rsid w:val="001B3539"/>
    <w:rsid w:val="001B3546"/>
    <w:rsid w:val="001B35D5"/>
    <w:rsid w:val="001B3E8A"/>
    <w:rsid w:val="001B44CD"/>
    <w:rsid w:val="001B4CFC"/>
    <w:rsid w:val="001B4E12"/>
    <w:rsid w:val="001B4E9B"/>
    <w:rsid w:val="001B510B"/>
    <w:rsid w:val="001B5389"/>
    <w:rsid w:val="001B5489"/>
    <w:rsid w:val="001B56E5"/>
    <w:rsid w:val="001B5866"/>
    <w:rsid w:val="001B5F91"/>
    <w:rsid w:val="001B60CA"/>
    <w:rsid w:val="001B6799"/>
    <w:rsid w:val="001B67B7"/>
    <w:rsid w:val="001B6E76"/>
    <w:rsid w:val="001B6FFA"/>
    <w:rsid w:val="001B72C5"/>
    <w:rsid w:val="001B72FA"/>
    <w:rsid w:val="001C0038"/>
    <w:rsid w:val="001C0298"/>
    <w:rsid w:val="001C0369"/>
    <w:rsid w:val="001C0439"/>
    <w:rsid w:val="001C0455"/>
    <w:rsid w:val="001C062B"/>
    <w:rsid w:val="001C0D3A"/>
    <w:rsid w:val="001C1294"/>
    <w:rsid w:val="001C17AD"/>
    <w:rsid w:val="001C1A6E"/>
    <w:rsid w:val="001C1A9B"/>
    <w:rsid w:val="001C1DBC"/>
    <w:rsid w:val="001C2209"/>
    <w:rsid w:val="001C2ACA"/>
    <w:rsid w:val="001C2CDE"/>
    <w:rsid w:val="001C2DE0"/>
    <w:rsid w:val="001C30CA"/>
    <w:rsid w:val="001C3297"/>
    <w:rsid w:val="001C33F3"/>
    <w:rsid w:val="001C37F4"/>
    <w:rsid w:val="001C4420"/>
    <w:rsid w:val="001C4616"/>
    <w:rsid w:val="001C489A"/>
    <w:rsid w:val="001C4BCD"/>
    <w:rsid w:val="001C4E0F"/>
    <w:rsid w:val="001C50D2"/>
    <w:rsid w:val="001C514D"/>
    <w:rsid w:val="001C54D0"/>
    <w:rsid w:val="001C5A19"/>
    <w:rsid w:val="001C6263"/>
    <w:rsid w:val="001C68FC"/>
    <w:rsid w:val="001C6960"/>
    <w:rsid w:val="001C6D74"/>
    <w:rsid w:val="001C74B8"/>
    <w:rsid w:val="001C773B"/>
    <w:rsid w:val="001C7799"/>
    <w:rsid w:val="001C782D"/>
    <w:rsid w:val="001C796E"/>
    <w:rsid w:val="001C7D31"/>
    <w:rsid w:val="001D0069"/>
    <w:rsid w:val="001D00C8"/>
    <w:rsid w:val="001D0208"/>
    <w:rsid w:val="001D038F"/>
    <w:rsid w:val="001D0B1C"/>
    <w:rsid w:val="001D1187"/>
    <w:rsid w:val="001D13D1"/>
    <w:rsid w:val="001D1C5F"/>
    <w:rsid w:val="001D1E54"/>
    <w:rsid w:val="001D1F0C"/>
    <w:rsid w:val="001D253D"/>
    <w:rsid w:val="001D27C0"/>
    <w:rsid w:val="001D2920"/>
    <w:rsid w:val="001D2B76"/>
    <w:rsid w:val="001D2F97"/>
    <w:rsid w:val="001D317F"/>
    <w:rsid w:val="001D3517"/>
    <w:rsid w:val="001D377D"/>
    <w:rsid w:val="001D3AE4"/>
    <w:rsid w:val="001D3ED6"/>
    <w:rsid w:val="001D4816"/>
    <w:rsid w:val="001D4E6B"/>
    <w:rsid w:val="001D4EB6"/>
    <w:rsid w:val="001D4F94"/>
    <w:rsid w:val="001D5039"/>
    <w:rsid w:val="001D5481"/>
    <w:rsid w:val="001D55F9"/>
    <w:rsid w:val="001D5C3F"/>
    <w:rsid w:val="001D5D00"/>
    <w:rsid w:val="001D624E"/>
    <w:rsid w:val="001D666A"/>
    <w:rsid w:val="001D755E"/>
    <w:rsid w:val="001D7A3C"/>
    <w:rsid w:val="001D7BBA"/>
    <w:rsid w:val="001D7C1B"/>
    <w:rsid w:val="001E0394"/>
    <w:rsid w:val="001E09E2"/>
    <w:rsid w:val="001E0AE5"/>
    <w:rsid w:val="001E0C17"/>
    <w:rsid w:val="001E0D80"/>
    <w:rsid w:val="001E0EFF"/>
    <w:rsid w:val="001E0F9A"/>
    <w:rsid w:val="001E10D0"/>
    <w:rsid w:val="001E1243"/>
    <w:rsid w:val="001E174F"/>
    <w:rsid w:val="001E2139"/>
    <w:rsid w:val="001E28DB"/>
    <w:rsid w:val="001E333D"/>
    <w:rsid w:val="001E3CD2"/>
    <w:rsid w:val="001E3E3A"/>
    <w:rsid w:val="001E3E8A"/>
    <w:rsid w:val="001E4024"/>
    <w:rsid w:val="001E40F6"/>
    <w:rsid w:val="001E490C"/>
    <w:rsid w:val="001E4A7E"/>
    <w:rsid w:val="001E4A8C"/>
    <w:rsid w:val="001E51B1"/>
    <w:rsid w:val="001E5239"/>
    <w:rsid w:val="001E54F8"/>
    <w:rsid w:val="001E550B"/>
    <w:rsid w:val="001E5F96"/>
    <w:rsid w:val="001E6EBA"/>
    <w:rsid w:val="001E720C"/>
    <w:rsid w:val="001E7286"/>
    <w:rsid w:val="001E763F"/>
    <w:rsid w:val="001E797A"/>
    <w:rsid w:val="001E7AFA"/>
    <w:rsid w:val="001E7B24"/>
    <w:rsid w:val="001E7B8E"/>
    <w:rsid w:val="001F01C4"/>
    <w:rsid w:val="001F027F"/>
    <w:rsid w:val="001F0296"/>
    <w:rsid w:val="001F07A5"/>
    <w:rsid w:val="001F096B"/>
    <w:rsid w:val="001F09B0"/>
    <w:rsid w:val="001F0BB3"/>
    <w:rsid w:val="001F13E4"/>
    <w:rsid w:val="001F17E7"/>
    <w:rsid w:val="001F189D"/>
    <w:rsid w:val="001F1CDE"/>
    <w:rsid w:val="001F1EC2"/>
    <w:rsid w:val="001F1F7D"/>
    <w:rsid w:val="001F2275"/>
    <w:rsid w:val="001F2395"/>
    <w:rsid w:val="001F2726"/>
    <w:rsid w:val="001F27D6"/>
    <w:rsid w:val="001F2BA3"/>
    <w:rsid w:val="001F2BFA"/>
    <w:rsid w:val="001F326C"/>
    <w:rsid w:val="001F35B2"/>
    <w:rsid w:val="001F3B36"/>
    <w:rsid w:val="001F3DE0"/>
    <w:rsid w:val="001F4210"/>
    <w:rsid w:val="001F4268"/>
    <w:rsid w:val="001F445F"/>
    <w:rsid w:val="001F4468"/>
    <w:rsid w:val="001F44F0"/>
    <w:rsid w:val="001F4536"/>
    <w:rsid w:val="001F4D6E"/>
    <w:rsid w:val="001F4ED0"/>
    <w:rsid w:val="001F54C5"/>
    <w:rsid w:val="001F54C8"/>
    <w:rsid w:val="001F56D9"/>
    <w:rsid w:val="001F5F6C"/>
    <w:rsid w:val="001F5FF5"/>
    <w:rsid w:val="001F6B35"/>
    <w:rsid w:val="001F6D3E"/>
    <w:rsid w:val="001F6EA9"/>
    <w:rsid w:val="001F704D"/>
    <w:rsid w:val="001F7664"/>
    <w:rsid w:val="001F7DA8"/>
    <w:rsid w:val="001F7E0E"/>
    <w:rsid w:val="001F7F28"/>
    <w:rsid w:val="00200305"/>
    <w:rsid w:val="0020034E"/>
    <w:rsid w:val="002004C2"/>
    <w:rsid w:val="0020069D"/>
    <w:rsid w:val="0020080C"/>
    <w:rsid w:val="00200874"/>
    <w:rsid w:val="002008B4"/>
    <w:rsid w:val="0020102F"/>
    <w:rsid w:val="002014D4"/>
    <w:rsid w:val="00201BB3"/>
    <w:rsid w:val="0020255F"/>
    <w:rsid w:val="00202645"/>
    <w:rsid w:val="002028B1"/>
    <w:rsid w:val="00202903"/>
    <w:rsid w:val="00202E22"/>
    <w:rsid w:val="0020305E"/>
    <w:rsid w:val="002036B7"/>
    <w:rsid w:val="00203A38"/>
    <w:rsid w:val="00203BAF"/>
    <w:rsid w:val="00203BCD"/>
    <w:rsid w:val="00203E80"/>
    <w:rsid w:val="0020407D"/>
    <w:rsid w:val="002046C8"/>
    <w:rsid w:val="002048D8"/>
    <w:rsid w:val="00204E5D"/>
    <w:rsid w:val="00204F96"/>
    <w:rsid w:val="002053FD"/>
    <w:rsid w:val="0020541B"/>
    <w:rsid w:val="00205A44"/>
    <w:rsid w:val="0020618A"/>
    <w:rsid w:val="00206432"/>
    <w:rsid w:val="002065E0"/>
    <w:rsid w:val="002068CE"/>
    <w:rsid w:val="002069D3"/>
    <w:rsid w:val="00206FD3"/>
    <w:rsid w:val="002070E6"/>
    <w:rsid w:val="00207322"/>
    <w:rsid w:val="00207359"/>
    <w:rsid w:val="00207ABC"/>
    <w:rsid w:val="00207C56"/>
    <w:rsid w:val="00207FCD"/>
    <w:rsid w:val="0021001A"/>
    <w:rsid w:val="00210E5C"/>
    <w:rsid w:val="002115B7"/>
    <w:rsid w:val="002117DA"/>
    <w:rsid w:val="002118FA"/>
    <w:rsid w:val="00211A8D"/>
    <w:rsid w:val="00211AA4"/>
    <w:rsid w:val="00211ADE"/>
    <w:rsid w:val="00211D11"/>
    <w:rsid w:val="00211EDD"/>
    <w:rsid w:val="00212334"/>
    <w:rsid w:val="0021293C"/>
    <w:rsid w:val="00212A5E"/>
    <w:rsid w:val="00212D81"/>
    <w:rsid w:val="00212F93"/>
    <w:rsid w:val="002135D0"/>
    <w:rsid w:val="00213616"/>
    <w:rsid w:val="002138FE"/>
    <w:rsid w:val="00213C69"/>
    <w:rsid w:val="00213C76"/>
    <w:rsid w:val="00213F70"/>
    <w:rsid w:val="00213F84"/>
    <w:rsid w:val="002142A7"/>
    <w:rsid w:val="002142CA"/>
    <w:rsid w:val="00214791"/>
    <w:rsid w:val="0021483D"/>
    <w:rsid w:val="00214B93"/>
    <w:rsid w:val="00214C52"/>
    <w:rsid w:val="00214D3B"/>
    <w:rsid w:val="00214ECD"/>
    <w:rsid w:val="00214FC0"/>
    <w:rsid w:val="002153F2"/>
    <w:rsid w:val="00215576"/>
    <w:rsid w:val="002157AE"/>
    <w:rsid w:val="00215DF8"/>
    <w:rsid w:val="00216553"/>
    <w:rsid w:val="00216709"/>
    <w:rsid w:val="00216CB0"/>
    <w:rsid w:val="00216F04"/>
    <w:rsid w:val="002170BB"/>
    <w:rsid w:val="00217908"/>
    <w:rsid w:val="00217C15"/>
    <w:rsid w:val="00217DDF"/>
    <w:rsid w:val="002201EA"/>
    <w:rsid w:val="00220218"/>
    <w:rsid w:val="002205DA"/>
    <w:rsid w:val="0022074F"/>
    <w:rsid w:val="0022085D"/>
    <w:rsid w:val="00220BF8"/>
    <w:rsid w:val="00220DAF"/>
    <w:rsid w:val="00220E26"/>
    <w:rsid w:val="00221489"/>
    <w:rsid w:val="00221711"/>
    <w:rsid w:val="00221913"/>
    <w:rsid w:val="00221A51"/>
    <w:rsid w:val="00221ABD"/>
    <w:rsid w:val="00221EA1"/>
    <w:rsid w:val="00221FE3"/>
    <w:rsid w:val="00222193"/>
    <w:rsid w:val="002221B1"/>
    <w:rsid w:val="002221C8"/>
    <w:rsid w:val="002222FB"/>
    <w:rsid w:val="002227C8"/>
    <w:rsid w:val="00222A4A"/>
    <w:rsid w:val="00222B51"/>
    <w:rsid w:val="00222B8F"/>
    <w:rsid w:val="00222BEC"/>
    <w:rsid w:val="002230D7"/>
    <w:rsid w:val="002234D2"/>
    <w:rsid w:val="00223C20"/>
    <w:rsid w:val="0022402A"/>
    <w:rsid w:val="0022442F"/>
    <w:rsid w:val="00224C03"/>
    <w:rsid w:val="00224C2C"/>
    <w:rsid w:val="00224CB8"/>
    <w:rsid w:val="002251FE"/>
    <w:rsid w:val="00225406"/>
    <w:rsid w:val="0022564B"/>
    <w:rsid w:val="002257F5"/>
    <w:rsid w:val="00225964"/>
    <w:rsid w:val="00225F70"/>
    <w:rsid w:val="0022647E"/>
    <w:rsid w:val="00227097"/>
    <w:rsid w:val="00227681"/>
    <w:rsid w:val="00227CD2"/>
    <w:rsid w:val="00227D39"/>
    <w:rsid w:val="00227D6E"/>
    <w:rsid w:val="00227D77"/>
    <w:rsid w:val="0023027F"/>
    <w:rsid w:val="00230285"/>
    <w:rsid w:val="00230492"/>
    <w:rsid w:val="00230510"/>
    <w:rsid w:val="0023072F"/>
    <w:rsid w:val="00230AEA"/>
    <w:rsid w:val="00230B4B"/>
    <w:rsid w:val="00230E87"/>
    <w:rsid w:val="002313F1"/>
    <w:rsid w:val="00231636"/>
    <w:rsid w:val="0023182D"/>
    <w:rsid w:val="0023185F"/>
    <w:rsid w:val="00231D2F"/>
    <w:rsid w:val="0023236A"/>
    <w:rsid w:val="00232BEF"/>
    <w:rsid w:val="00232F51"/>
    <w:rsid w:val="002332B9"/>
    <w:rsid w:val="002332E9"/>
    <w:rsid w:val="002339C3"/>
    <w:rsid w:val="002339E5"/>
    <w:rsid w:val="00233AC3"/>
    <w:rsid w:val="00233B2C"/>
    <w:rsid w:val="00233B67"/>
    <w:rsid w:val="00233CC3"/>
    <w:rsid w:val="00234136"/>
    <w:rsid w:val="00234305"/>
    <w:rsid w:val="0023454E"/>
    <w:rsid w:val="0023478E"/>
    <w:rsid w:val="00234AD8"/>
    <w:rsid w:val="00234BD1"/>
    <w:rsid w:val="00234F32"/>
    <w:rsid w:val="0023597B"/>
    <w:rsid w:val="00235AB4"/>
    <w:rsid w:val="00235D30"/>
    <w:rsid w:val="00235FD2"/>
    <w:rsid w:val="00236F3E"/>
    <w:rsid w:val="002374C6"/>
    <w:rsid w:val="002374D4"/>
    <w:rsid w:val="0023770D"/>
    <w:rsid w:val="0023786E"/>
    <w:rsid w:val="00237B65"/>
    <w:rsid w:val="00237F39"/>
    <w:rsid w:val="0024006B"/>
    <w:rsid w:val="00240B53"/>
    <w:rsid w:val="00240B7D"/>
    <w:rsid w:val="00240F87"/>
    <w:rsid w:val="002413CA"/>
    <w:rsid w:val="002414BB"/>
    <w:rsid w:val="002415A0"/>
    <w:rsid w:val="002416EA"/>
    <w:rsid w:val="00241741"/>
    <w:rsid w:val="00241C6E"/>
    <w:rsid w:val="00241C90"/>
    <w:rsid w:val="002425F0"/>
    <w:rsid w:val="00242719"/>
    <w:rsid w:val="0024331D"/>
    <w:rsid w:val="00243419"/>
    <w:rsid w:val="002439F4"/>
    <w:rsid w:val="00243B13"/>
    <w:rsid w:val="00243BE6"/>
    <w:rsid w:val="00243CAD"/>
    <w:rsid w:val="00243DD4"/>
    <w:rsid w:val="00244314"/>
    <w:rsid w:val="002444AD"/>
    <w:rsid w:val="002445B4"/>
    <w:rsid w:val="00244748"/>
    <w:rsid w:val="002447BA"/>
    <w:rsid w:val="002448CF"/>
    <w:rsid w:val="002449EC"/>
    <w:rsid w:val="00244D7B"/>
    <w:rsid w:val="00244F84"/>
    <w:rsid w:val="0024525A"/>
    <w:rsid w:val="0024539C"/>
    <w:rsid w:val="00245653"/>
    <w:rsid w:val="00245769"/>
    <w:rsid w:val="0024586B"/>
    <w:rsid w:val="00245C43"/>
    <w:rsid w:val="00246239"/>
    <w:rsid w:val="002464BF"/>
    <w:rsid w:val="0024673C"/>
    <w:rsid w:val="002467E6"/>
    <w:rsid w:val="00246909"/>
    <w:rsid w:val="00246B81"/>
    <w:rsid w:val="00246BA7"/>
    <w:rsid w:val="00246CD0"/>
    <w:rsid w:val="0024703B"/>
    <w:rsid w:val="00247075"/>
    <w:rsid w:val="00247103"/>
    <w:rsid w:val="0024745B"/>
    <w:rsid w:val="00247868"/>
    <w:rsid w:val="00247B1B"/>
    <w:rsid w:val="00247C60"/>
    <w:rsid w:val="00247D98"/>
    <w:rsid w:val="00250293"/>
    <w:rsid w:val="0025060A"/>
    <w:rsid w:val="0025077F"/>
    <w:rsid w:val="002507F0"/>
    <w:rsid w:val="002508D1"/>
    <w:rsid w:val="0025102E"/>
    <w:rsid w:val="0025182F"/>
    <w:rsid w:val="00251EF0"/>
    <w:rsid w:val="0025261D"/>
    <w:rsid w:val="002528D1"/>
    <w:rsid w:val="00252BF9"/>
    <w:rsid w:val="00252F43"/>
    <w:rsid w:val="00253101"/>
    <w:rsid w:val="002531C6"/>
    <w:rsid w:val="0025325B"/>
    <w:rsid w:val="002539F8"/>
    <w:rsid w:val="00253D8C"/>
    <w:rsid w:val="00254204"/>
    <w:rsid w:val="0025423A"/>
    <w:rsid w:val="0025456D"/>
    <w:rsid w:val="002545B9"/>
    <w:rsid w:val="00254625"/>
    <w:rsid w:val="00254B09"/>
    <w:rsid w:val="00254D6C"/>
    <w:rsid w:val="00254EF8"/>
    <w:rsid w:val="002557BE"/>
    <w:rsid w:val="00255A48"/>
    <w:rsid w:val="00255B23"/>
    <w:rsid w:val="00256301"/>
    <w:rsid w:val="00256504"/>
    <w:rsid w:val="002568FD"/>
    <w:rsid w:val="00256A19"/>
    <w:rsid w:val="00257008"/>
    <w:rsid w:val="002573FE"/>
    <w:rsid w:val="00257A0F"/>
    <w:rsid w:val="00257A6E"/>
    <w:rsid w:val="00257C7D"/>
    <w:rsid w:val="0026043F"/>
    <w:rsid w:val="0026049B"/>
    <w:rsid w:val="00260809"/>
    <w:rsid w:val="00260B9E"/>
    <w:rsid w:val="0026142C"/>
    <w:rsid w:val="002614A1"/>
    <w:rsid w:val="0026190B"/>
    <w:rsid w:val="00261DBC"/>
    <w:rsid w:val="002624DC"/>
    <w:rsid w:val="002625FC"/>
    <w:rsid w:val="002626B5"/>
    <w:rsid w:val="0026280C"/>
    <w:rsid w:val="00262844"/>
    <w:rsid w:val="00262F33"/>
    <w:rsid w:val="00262FD4"/>
    <w:rsid w:val="0026364E"/>
    <w:rsid w:val="0026373F"/>
    <w:rsid w:val="00263A66"/>
    <w:rsid w:val="00263F86"/>
    <w:rsid w:val="002649E6"/>
    <w:rsid w:val="00264BE5"/>
    <w:rsid w:val="00264C3B"/>
    <w:rsid w:val="00265178"/>
    <w:rsid w:val="00265A62"/>
    <w:rsid w:val="00265FCD"/>
    <w:rsid w:val="00266785"/>
    <w:rsid w:val="00266B78"/>
    <w:rsid w:val="00266DC4"/>
    <w:rsid w:val="00266E31"/>
    <w:rsid w:val="00266F92"/>
    <w:rsid w:val="00267299"/>
    <w:rsid w:val="00267E08"/>
    <w:rsid w:val="0027095C"/>
    <w:rsid w:val="00270CDE"/>
    <w:rsid w:val="00270CFA"/>
    <w:rsid w:val="002718A7"/>
    <w:rsid w:val="00271C7E"/>
    <w:rsid w:val="00271CB8"/>
    <w:rsid w:val="00271F96"/>
    <w:rsid w:val="00272496"/>
    <w:rsid w:val="0027260B"/>
    <w:rsid w:val="0027265A"/>
    <w:rsid w:val="00272754"/>
    <w:rsid w:val="00272CBC"/>
    <w:rsid w:val="00272EB8"/>
    <w:rsid w:val="00272ED8"/>
    <w:rsid w:val="00272FEA"/>
    <w:rsid w:val="00273046"/>
    <w:rsid w:val="002735B8"/>
    <w:rsid w:val="002737BF"/>
    <w:rsid w:val="002738BD"/>
    <w:rsid w:val="002739C9"/>
    <w:rsid w:val="002740A1"/>
    <w:rsid w:val="002740A3"/>
    <w:rsid w:val="00274160"/>
    <w:rsid w:val="00274441"/>
    <w:rsid w:val="00274A9A"/>
    <w:rsid w:val="00274C78"/>
    <w:rsid w:val="00275322"/>
    <w:rsid w:val="002755B6"/>
    <w:rsid w:val="002757B9"/>
    <w:rsid w:val="002758A2"/>
    <w:rsid w:val="002759DF"/>
    <w:rsid w:val="00275C2D"/>
    <w:rsid w:val="00275EC8"/>
    <w:rsid w:val="00275FE7"/>
    <w:rsid w:val="00276A52"/>
    <w:rsid w:val="0027722A"/>
    <w:rsid w:val="0027751E"/>
    <w:rsid w:val="002778B4"/>
    <w:rsid w:val="00277B8D"/>
    <w:rsid w:val="00277F3B"/>
    <w:rsid w:val="00281FFC"/>
    <w:rsid w:val="00282139"/>
    <w:rsid w:val="002821A9"/>
    <w:rsid w:val="0028232C"/>
    <w:rsid w:val="002824A9"/>
    <w:rsid w:val="00282564"/>
    <w:rsid w:val="0028283E"/>
    <w:rsid w:val="002828B4"/>
    <w:rsid w:val="002828F3"/>
    <w:rsid w:val="00282AF3"/>
    <w:rsid w:val="002838E4"/>
    <w:rsid w:val="00283B21"/>
    <w:rsid w:val="00283CA6"/>
    <w:rsid w:val="00283E42"/>
    <w:rsid w:val="00284091"/>
    <w:rsid w:val="002840AE"/>
    <w:rsid w:val="002840CF"/>
    <w:rsid w:val="00284601"/>
    <w:rsid w:val="00284702"/>
    <w:rsid w:val="00285533"/>
    <w:rsid w:val="00285B72"/>
    <w:rsid w:val="00286062"/>
    <w:rsid w:val="002863E8"/>
    <w:rsid w:val="00286507"/>
    <w:rsid w:val="002866AD"/>
    <w:rsid w:val="00286E55"/>
    <w:rsid w:val="00286E6C"/>
    <w:rsid w:val="00286FC2"/>
    <w:rsid w:val="0028723B"/>
    <w:rsid w:val="0028724A"/>
    <w:rsid w:val="002878CD"/>
    <w:rsid w:val="00287980"/>
    <w:rsid w:val="0029023F"/>
    <w:rsid w:val="002903E3"/>
    <w:rsid w:val="0029049B"/>
    <w:rsid w:val="00290A54"/>
    <w:rsid w:val="00290C5E"/>
    <w:rsid w:val="00290F2F"/>
    <w:rsid w:val="00291207"/>
    <w:rsid w:val="00291494"/>
    <w:rsid w:val="00291560"/>
    <w:rsid w:val="002917DE"/>
    <w:rsid w:val="00291E2E"/>
    <w:rsid w:val="00292122"/>
    <w:rsid w:val="00292407"/>
    <w:rsid w:val="002924B8"/>
    <w:rsid w:val="002924D6"/>
    <w:rsid w:val="002926F7"/>
    <w:rsid w:val="00292A15"/>
    <w:rsid w:val="0029340D"/>
    <w:rsid w:val="00293866"/>
    <w:rsid w:val="0029451E"/>
    <w:rsid w:val="0029466A"/>
    <w:rsid w:val="00294679"/>
    <w:rsid w:val="0029467A"/>
    <w:rsid w:val="00294950"/>
    <w:rsid w:val="00294A16"/>
    <w:rsid w:val="00294ADA"/>
    <w:rsid w:val="00294DB6"/>
    <w:rsid w:val="00295209"/>
    <w:rsid w:val="002952E0"/>
    <w:rsid w:val="0029542B"/>
    <w:rsid w:val="00295D26"/>
    <w:rsid w:val="00295E7C"/>
    <w:rsid w:val="00295FE9"/>
    <w:rsid w:val="00296256"/>
    <w:rsid w:val="00296BCE"/>
    <w:rsid w:val="00296DFC"/>
    <w:rsid w:val="0029755A"/>
    <w:rsid w:val="00297D49"/>
    <w:rsid w:val="00297F86"/>
    <w:rsid w:val="002A0145"/>
    <w:rsid w:val="002A0596"/>
    <w:rsid w:val="002A065C"/>
    <w:rsid w:val="002A0718"/>
    <w:rsid w:val="002A08B0"/>
    <w:rsid w:val="002A0B76"/>
    <w:rsid w:val="002A1021"/>
    <w:rsid w:val="002A10F1"/>
    <w:rsid w:val="002A1119"/>
    <w:rsid w:val="002A13BA"/>
    <w:rsid w:val="002A162B"/>
    <w:rsid w:val="002A1669"/>
    <w:rsid w:val="002A179A"/>
    <w:rsid w:val="002A1C16"/>
    <w:rsid w:val="002A1D4A"/>
    <w:rsid w:val="002A1EDF"/>
    <w:rsid w:val="002A22F9"/>
    <w:rsid w:val="002A24FD"/>
    <w:rsid w:val="002A26D0"/>
    <w:rsid w:val="002A277B"/>
    <w:rsid w:val="002A294E"/>
    <w:rsid w:val="002A2ACD"/>
    <w:rsid w:val="002A2C80"/>
    <w:rsid w:val="002A305F"/>
    <w:rsid w:val="002A332B"/>
    <w:rsid w:val="002A3766"/>
    <w:rsid w:val="002A3CD1"/>
    <w:rsid w:val="002A3D16"/>
    <w:rsid w:val="002A3D73"/>
    <w:rsid w:val="002A3E1B"/>
    <w:rsid w:val="002A3F5D"/>
    <w:rsid w:val="002A3FDF"/>
    <w:rsid w:val="002A4349"/>
    <w:rsid w:val="002A4A58"/>
    <w:rsid w:val="002A4CA2"/>
    <w:rsid w:val="002A4F3E"/>
    <w:rsid w:val="002A52E9"/>
    <w:rsid w:val="002A5396"/>
    <w:rsid w:val="002A5405"/>
    <w:rsid w:val="002A5849"/>
    <w:rsid w:val="002A594D"/>
    <w:rsid w:val="002A5B43"/>
    <w:rsid w:val="002A5BFC"/>
    <w:rsid w:val="002A65BD"/>
    <w:rsid w:val="002A6674"/>
    <w:rsid w:val="002A702A"/>
    <w:rsid w:val="002A795E"/>
    <w:rsid w:val="002A7AE0"/>
    <w:rsid w:val="002A7C26"/>
    <w:rsid w:val="002A7CEA"/>
    <w:rsid w:val="002B03ED"/>
    <w:rsid w:val="002B03FA"/>
    <w:rsid w:val="002B047B"/>
    <w:rsid w:val="002B0ADC"/>
    <w:rsid w:val="002B0BBB"/>
    <w:rsid w:val="002B0D32"/>
    <w:rsid w:val="002B0E1B"/>
    <w:rsid w:val="002B0FEF"/>
    <w:rsid w:val="002B10B7"/>
    <w:rsid w:val="002B18B5"/>
    <w:rsid w:val="002B18CD"/>
    <w:rsid w:val="002B1AF8"/>
    <w:rsid w:val="002B1F02"/>
    <w:rsid w:val="002B259C"/>
    <w:rsid w:val="002B260B"/>
    <w:rsid w:val="002B26B1"/>
    <w:rsid w:val="002B26F8"/>
    <w:rsid w:val="002B2CA6"/>
    <w:rsid w:val="002B2FEC"/>
    <w:rsid w:val="002B3244"/>
    <w:rsid w:val="002B354E"/>
    <w:rsid w:val="002B36AB"/>
    <w:rsid w:val="002B38F1"/>
    <w:rsid w:val="002B3CC4"/>
    <w:rsid w:val="002B3E9A"/>
    <w:rsid w:val="002B484C"/>
    <w:rsid w:val="002B4AA5"/>
    <w:rsid w:val="002B4E58"/>
    <w:rsid w:val="002B534A"/>
    <w:rsid w:val="002B5374"/>
    <w:rsid w:val="002B543F"/>
    <w:rsid w:val="002B5488"/>
    <w:rsid w:val="002B5B54"/>
    <w:rsid w:val="002B6264"/>
    <w:rsid w:val="002B63D1"/>
    <w:rsid w:val="002B6451"/>
    <w:rsid w:val="002B6463"/>
    <w:rsid w:val="002B6482"/>
    <w:rsid w:val="002B656B"/>
    <w:rsid w:val="002B6A3C"/>
    <w:rsid w:val="002B6A6B"/>
    <w:rsid w:val="002B70B4"/>
    <w:rsid w:val="002B783D"/>
    <w:rsid w:val="002B7B2E"/>
    <w:rsid w:val="002C013E"/>
    <w:rsid w:val="002C06A1"/>
    <w:rsid w:val="002C0F86"/>
    <w:rsid w:val="002C0FC8"/>
    <w:rsid w:val="002C1183"/>
    <w:rsid w:val="002C13FE"/>
    <w:rsid w:val="002C1609"/>
    <w:rsid w:val="002C1826"/>
    <w:rsid w:val="002C19EA"/>
    <w:rsid w:val="002C1EE4"/>
    <w:rsid w:val="002C210A"/>
    <w:rsid w:val="002C23EB"/>
    <w:rsid w:val="002C25D0"/>
    <w:rsid w:val="002C2DA5"/>
    <w:rsid w:val="002C30BA"/>
    <w:rsid w:val="002C3235"/>
    <w:rsid w:val="002C35A8"/>
    <w:rsid w:val="002C35CD"/>
    <w:rsid w:val="002C3B37"/>
    <w:rsid w:val="002C4619"/>
    <w:rsid w:val="002C46FF"/>
    <w:rsid w:val="002C47D8"/>
    <w:rsid w:val="002C4C42"/>
    <w:rsid w:val="002C536B"/>
    <w:rsid w:val="002C5565"/>
    <w:rsid w:val="002C5726"/>
    <w:rsid w:val="002C577E"/>
    <w:rsid w:val="002C5D54"/>
    <w:rsid w:val="002C5EE4"/>
    <w:rsid w:val="002C5FB5"/>
    <w:rsid w:val="002C611E"/>
    <w:rsid w:val="002C6307"/>
    <w:rsid w:val="002C6395"/>
    <w:rsid w:val="002C6533"/>
    <w:rsid w:val="002C675E"/>
    <w:rsid w:val="002C6AAC"/>
    <w:rsid w:val="002C6BCE"/>
    <w:rsid w:val="002C6EF5"/>
    <w:rsid w:val="002C742D"/>
    <w:rsid w:val="002C78F5"/>
    <w:rsid w:val="002C7E00"/>
    <w:rsid w:val="002D01C7"/>
    <w:rsid w:val="002D05B5"/>
    <w:rsid w:val="002D0D66"/>
    <w:rsid w:val="002D11BB"/>
    <w:rsid w:val="002D11BC"/>
    <w:rsid w:val="002D2D52"/>
    <w:rsid w:val="002D321B"/>
    <w:rsid w:val="002D3297"/>
    <w:rsid w:val="002D35C9"/>
    <w:rsid w:val="002D3788"/>
    <w:rsid w:val="002D37CD"/>
    <w:rsid w:val="002D3C27"/>
    <w:rsid w:val="002D44F8"/>
    <w:rsid w:val="002D4567"/>
    <w:rsid w:val="002D49C2"/>
    <w:rsid w:val="002D4AE0"/>
    <w:rsid w:val="002D4C3A"/>
    <w:rsid w:val="002D4EE1"/>
    <w:rsid w:val="002D51BB"/>
    <w:rsid w:val="002D53C6"/>
    <w:rsid w:val="002D5453"/>
    <w:rsid w:val="002D5975"/>
    <w:rsid w:val="002D63B8"/>
    <w:rsid w:val="002D661B"/>
    <w:rsid w:val="002D6790"/>
    <w:rsid w:val="002D6CD5"/>
    <w:rsid w:val="002D6D0E"/>
    <w:rsid w:val="002D70EF"/>
    <w:rsid w:val="002D7796"/>
    <w:rsid w:val="002D79B9"/>
    <w:rsid w:val="002D7A2D"/>
    <w:rsid w:val="002D7C36"/>
    <w:rsid w:val="002D7EF3"/>
    <w:rsid w:val="002E000E"/>
    <w:rsid w:val="002E0076"/>
    <w:rsid w:val="002E00FD"/>
    <w:rsid w:val="002E0594"/>
    <w:rsid w:val="002E0DA8"/>
    <w:rsid w:val="002E1061"/>
    <w:rsid w:val="002E11C9"/>
    <w:rsid w:val="002E13F9"/>
    <w:rsid w:val="002E14BC"/>
    <w:rsid w:val="002E17D2"/>
    <w:rsid w:val="002E1C70"/>
    <w:rsid w:val="002E21C8"/>
    <w:rsid w:val="002E25ED"/>
    <w:rsid w:val="002E2896"/>
    <w:rsid w:val="002E298E"/>
    <w:rsid w:val="002E2E64"/>
    <w:rsid w:val="002E2EE1"/>
    <w:rsid w:val="002E3739"/>
    <w:rsid w:val="002E3788"/>
    <w:rsid w:val="002E49C9"/>
    <w:rsid w:val="002E4F27"/>
    <w:rsid w:val="002E5059"/>
    <w:rsid w:val="002E50D0"/>
    <w:rsid w:val="002E5687"/>
    <w:rsid w:val="002E57A7"/>
    <w:rsid w:val="002E5A46"/>
    <w:rsid w:val="002E5C57"/>
    <w:rsid w:val="002E5D15"/>
    <w:rsid w:val="002E5FEF"/>
    <w:rsid w:val="002E6036"/>
    <w:rsid w:val="002E69AE"/>
    <w:rsid w:val="002E6F04"/>
    <w:rsid w:val="002E7226"/>
    <w:rsid w:val="002E7335"/>
    <w:rsid w:val="002E75F6"/>
    <w:rsid w:val="002E77AF"/>
    <w:rsid w:val="002E7B61"/>
    <w:rsid w:val="002E7BF0"/>
    <w:rsid w:val="002E7EB7"/>
    <w:rsid w:val="002F0222"/>
    <w:rsid w:val="002F0264"/>
    <w:rsid w:val="002F0336"/>
    <w:rsid w:val="002F04A9"/>
    <w:rsid w:val="002F07D6"/>
    <w:rsid w:val="002F08DF"/>
    <w:rsid w:val="002F0FD6"/>
    <w:rsid w:val="002F10A1"/>
    <w:rsid w:val="002F11D7"/>
    <w:rsid w:val="002F11E7"/>
    <w:rsid w:val="002F1549"/>
    <w:rsid w:val="002F1616"/>
    <w:rsid w:val="002F1F32"/>
    <w:rsid w:val="002F22A3"/>
    <w:rsid w:val="002F25DF"/>
    <w:rsid w:val="002F2CD7"/>
    <w:rsid w:val="002F2D35"/>
    <w:rsid w:val="002F3084"/>
    <w:rsid w:val="002F3198"/>
    <w:rsid w:val="002F3445"/>
    <w:rsid w:val="002F3457"/>
    <w:rsid w:val="002F38C8"/>
    <w:rsid w:val="002F3E17"/>
    <w:rsid w:val="002F43AF"/>
    <w:rsid w:val="002F4584"/>
    <w:rsid w:val="002F47DD"/>
    <w:rsid w:val="002F4906"/>
    <w:rsid w:val="002F4C9E"/>
    <w:rsid w:val="002F4CDE"/>
    <w:rsid w:val="002F4CF6"/>
    <w:rsid w:val="002F4FA3"/>
    <w:rsid w:val="002F61C0"/>
    <w:rsid w:val="002F63B3"/>
    <w:rsid w:val="002F678F"/>
    <w:rsid w:val="002F682C"/>
    <w:rsid w:val="002F6AB2"/>
    <w:rsid w:val="002F6C7F"/>
    <w:rsid w:val="002F6D5A"/>
    <w:rsid w:val="002F6E9F"/>
    <w:rsid w:val="002F710F"/>
    <w:rsid w:val="002F746C"/>
    <w:rsid w:val="002F75DC"/>
    <w:rsid w:val="002F76E7"/>
    <w:rsid w:val="002F7AF9"/>
    <w:rsid w:val="002F7BBD"/>
    <w:rsid w:val="002F7E90"/>
    <w:rsid w:val="002F7FD4"/>
    <w:rsid w:val="003001B1"/>
    <w:rsid w:val="0030055E"/>
    <w:rsid w:val="00300727"/>
    <w:rsid w:val="0030072D"/>
    <w:rsid w:val="00300F3B"/>
    <w:rsid w:val="00301160"/>
    <w:rsid w:val="00301212"/>
    <w:rsid w:val="003019FB"/>
    <w:rsid w:val="00301BC3"/>
    <w:rsid w:val="00302117"/>
    <w:rsid w:val="003026B3"/>
    <w:rsid w:val="003027C2"/>
    <w:rsid w:val="003027DD"/>
    <w:rsid w:val="00302B1B"/>
    <w:rsid w:val="00303268"/>
    <w:rsid w:val="003035B3"/>
    <w:rsid w:val="003036AA"/>
    <w:rsid w:val="00303915"/>
    <w:rsid w:val="00303CF6"/>
    <w:rsid w:val="00303E65"/>
    <w:rsid w:val="003041DE"/>
    <w:rsid w:val="003044EC"/>
    <w:rsid w:val="00304561"/>
    <w:rsid w:val="00304860"/>
    <w:rsid w:val="00304B38"/>
    <w:rsid w:val="003056E0"/>
    <w:rsid w:val="00305721"/>
    <w:rsid w:val="00305838"/>
    <w:rsid w:val="00305A91"/>
    <w:rsid w:val="00305CB5"/>
    <w:rsid w:val="00305D5C"/>
    <w:rsid w:val="003064A2"/>
    <w:rsid w:val="00306994"/>
    <w:rsid w:val="003069B0"/>
    <w:rsid w:val="00306FAE"/>
    <w:rsid w:val="00307686"/>
    <w:rsid w:val="00307A33"/>
    <w:rsid w:val="00307CB2"/>
    <w:rsid w:val="00307F7F"/>
    <w:rsid w:val="003103C3"/>
    <w:rsid w:val="00310449"/>
    <w:rsid w:val="00310561"/>
    <w:rsid w:val="0031078E"/>
    <w:rsid w:val="00311501"/>
    <w:rsid w:val="003117D9"/>
    <w:rsid w:val="00311F2E"/>
    <w:rsid w:val="003120F3"/>
    <w:rsid w:val="00312470"/>
    <w:rsid w:val="0031316C"/>
    <w:rsid w:val="00313255"/>
    <w:rsid w:val="00313725"/>
    <w:rsid w:val="00313C98"/>
    <w:rsid w:val="00314341"/>
    <w:rsid w:val="0031465D"/>
    <w:rsid w:val="0031471C"/>
    <w:rsid w:val="003148B4"/>
    <w:rsid w:val="003148E5"/>
    <w:rsid w:val="003149EB"/>
    <w:rsid w:val="00314AE4"/>
    <w:rsid w:val="003151EC"/>
    <w:rsid w:val="003153EE"/>
    <w:rsid w:val="003157E4"/>
    <w:rsid w:val="00315E48"/>
    <w:rsid w:val="00316149"/>
    <w:rsid w:val="003165F2"/>
    <w:rsid w:val="00316871"/>
    <w:rsid w:val="00317330"/>
    <w:rsid w:val="0031777E"/>
    <w:rsid w:val="003178C4"/>
    <w:rsid w:val="0032030D"/>
    <w:rsid w:val="003204AE"/>
    <w:rsid w:val="00320569"/>
    <w:rsid w:val="00320C2E"/>
    <w:rsid w:val="00320DCE"/>
    <w:rsid w:val="00320F4D"/>
    <w:rsid w:val="0032138D"/>
    <w:rsid w:val="003219DB"/>
    <w:rsid w:val="00321A61"/>
    <w:rsid w:val="00321AAD"/>
    <w:rsid w:val="00321B52"/>
    <w:rsid w:val="00321E45"/>
    <w:rsid w:val="00322582"/>
    <w:rsid w:val="003227EB"/>
    <w:rsid w:val="00322AA8"/>
    <w:rsid w:val="00322C02"/>
    <w:rsid w:val="00322FD6"/>
    <w:rsid w:val="003234BD"/>
    <w:rsid w:val="0032351C"/>
    <w:rsid w:val="00323746"/>
    <w:rsid w:val="00323926"/>
    <w:rsid w:val="00323965"/>
    <w:rsid w:val="00323B1D"/>
    <w:rsid w:val="00323CDA"/>
    <w:rsid w:val="00323FAA"/>
    <w:rsid w:val="003249E4"/>
    <w:rsid w:val="00324C99"/>
    <w:rsid w:val="00324E05"/>
    <w:rsid w:val="003250C7"/>
    <w:rsid w:val="003255A5"/>
    <w:rsid w:val="00325662"/>
    <w:rsid w:val="00325950"/>
    <w:rsid w:val="00325A2D"/>
    <w:rsid w:val="003261CD"/>
    <w:rsid w:val="003263F0"/>
    <w:rsid w:val="003264B2"/>
    <w:rsid w:val="00326617"/>
    <w:rsid w:val="003268DF"/>
    <w:rsid w:val="00326936"/>
    <w:rsid w:val="003269B6"/>
    <w:rsid w:val="00326EEE"/>
    <w:rsid w:val="003271BA"/>
    <w:rsid w:val="00327331"/>
    <w:rsid w:val="003275B1"/>
    <w:rsid w:val="00327761"/>
    <w:rsid w:val="003301E6"/>
    <w:rsid w:val="00330357"/>
    <w:rsid w:val="00330491"/>
    <w:rsid w:val="00330E56"/>
    <w:rsid w:val="00331475"/>
    <w:rsid w:val="00331C81"/>
    <w:rsid w:val="00331EEC"/>
    <w:rsid w:val="003321DD"/>
    <w:rsid w:val="0033229B"/>
    <w:rsid w:val="00332481"/>
    <w:rsid w:val="0033267C"/>
    <w:rsid w:val="003327E8"/>
    <w:rsid w:val="00332AB5"/>
    <w:rsid w:val="003332FA"/>
    <w:rsid w:val="0033345A"/>
    <w:rsid w:val="003336B9"/>
    <w:rsid w:val="00333F9E"/>
    <w:rsid w:val="00334669"/>
    <w:rsid w:val="00334793"/>
    <w:rsid w:val="00334B32"/>
    <w:rsid w:val="00334CDE"/>
    <w:rsid w:val="00334DD4"/>
    <w:rsid w:val="00334EC5"/>
    <w:rsid w:val="00335062"/>
    <w:rsid w:val="003351FA"/>
    <w:rsid w:val="00335745"/>
    <w:rsid w:val="003357E6"/>
    <w:rsid w:val="003358CD"/>
    <w:rsid w:val="0033594B"/>
    <w:rsid w:val="00335B0E"/>
    <w:rsid w:val="0033667D"/>
    <w:rsid w:val="003366A4"/>
    <w:rsid w:val="00336916"/>
    <w:rsid w:val="00336B8D"/>
    <w:rsid w:val="00336BC7"/>
    <w:rsid w:val="00336D93"/>
    <w:rsid w:val="003375C2"/>
    <w:rsid w:val="00337673"/>
    <w:rsid w:val="00337748"/>
    <w:rsid w:val="00340982"/>
    <w:rsid w:val="00340BCC"/>
    <w:rsid w:val="00340EF2"/>
    <w:rsid w:val="00340F7B"/>
    <w:rsid w:val="00340FFE"/>
    <w:rsid w:val="00341411"/>
    <w:rsid w:val="0034144B"/>
    <w:rsid w:val="00341BF2"/>
    <w:rsid w:val="00341C88"/>
    <w:rsid w:val="00341CF1"/>
    <w:rsid w:val="00341DB3"/>
    <w:rsid w:val="0034234A"/>
    <w:rsid w:val="003424C2"/>
    <w:rsid w:val="00342509"/>
    <w:rsid w:val="00342510"/>
    <w:rsid w:val="003426D6"/>
    <w:rsid w:val="00342C32"/>
    <w:rsid w:val="00342D4B"/>
    <w:rsid w:val="00342F12"/>
    <w:rsid w:val="00343401"/>
    <w:rsid w:val="00343CE7"/>
    <w:rsid w:val="00344BEF"/>
    <w:rsid w:val="00345200"/>
    <w:rsid w:val="00345404"/>
    <w:rsid w:val="00345680"/>
    <w:rsid w:val="00345809"/>
    <w:rsid w:val="00345989"/>
    <w:rsid w:val="00345C12"/>
    <w:rsid w:val="00345FC4"/>
    <w:rsid w:val="00346380"/>
    <w:rsid w:val="00346722"/>
    <w:rsid w:val="00346935"/>
    <w:rsid w:val="0034719F"/>
    <w:rsid w:val="003471AE"/>
    <w:rsid w:val="003477B3"/>
    <w:rsid w:val="003478FB"/>
    <w:rsid w:val="00347ABB"/>
    <w:rsid w:val="003500C7"/>
    <w:rsid w:val="0035012F"/>
    <w:rsid w:val="0035181C"/>
    <w:rsid w:val="00351A0F"/>
    <w:rsid w:val="00351A74"/>
    <w:rsid w:val="00351DE6"/>
    <w:rsid w:val="00351EEB"/>
    <w:rsid w:val="00352187"/>
    <w:rsid w:val="003527BE"/>
    <w:rsid w:val="00352884"/>
    <w:rsid w:val="00352C23"/>
    <w:rsid w:val="00352D3A"/>
    <w:rsid w:val="00353176"/>
    <w:rsid w:val="003536E6"/>
    <w:rsid w:val="003538C4"/>
    <w:rsid w:val="00353E92"/>
    <w:rsid w:val="0035457A"/>
    <w:rsid w:val="00354D3B"/>
    <w:rsid w:val="00354D95"/>
    <w:rsid w:val="00355303"/>
    <w:rsid w:val="0035550D"/>
    <w:rsid w:val="0035597C"/>
    <w:rsid w:val="00355B03"/>
    <w:rsid w:val="003560C1"/>
    <w:rsid w:val="00356177"/>
    <w:rsid w:val="0035625A"/>
    <w:rsid w:val="00356AD6"/>
    <w:rsid w:val="00356BDC"/>
    <w:rsid w:val="00356D59"/>
    <w:rsid w:val="00356F04"/>
    <w:rsid w:val="0035733F"/>
    <w:rsid w:val="00357487"/>
    <w:rsid w:val="00357FDE"/>
    <w:rsid w:val="003600AB"/>
    <w:rsid w:val="003604F2"/>
    <w:rsid w:val="003607D4"/>
    <w:rsid w:val="00360854"/>
    <w:rsid w:val="00360C42"/>
    <w:rsid w:val="00360EE6"/>
    <w:rsid w:val="003613F4"/>
    <w:rsid w:val="0036151F"/>
    <w:rsid w:val="003617A0"/>
    <w:rsid w:val="00361D05"/>
    <w:rsid w:val="00361EC0"/>
    <w:rsid w:val="003620D5"/>
    <w:rsid w:val="003625DB"/>
    <w:rsid w:val="00362AE9"/>
    <w:rsid w:val="00362B91"/>
    <w:rsid w:val="00362CCC"/>
    <w:rsid w:val="00362DD1"/>
    <w:rsid w:val="00362DFF"/>
    <w:rsid w:val="003632F3"/>
    <w:rsid w:val="00363430"/>
    <w:rsid w:val="003637DE"/>
    <w:rsid w:val="003642A2"/>
    <w:rsid w:val="00364399"/>
    <w:rsid w:val="00364800"/>
    <w:rsid w:val="003648E1"/>
    <w:rsid w:val="00364D15"/>
    <w:rsid w:val="00365214"/>
    <w:rsid w:val="0036530B"/>
    <w:rsid w:val="003654BF"/>
    <w:rsid w:val="003655BF"/>
    <w:rsid w:val="00365C0C"/>
    <w:rsid w:val="00365DB1"/>
    <w:rsid w:val="00365F43"/>
    <w:rsid w:val="0036628D"/>
    <w:rsid w:val="00366C59"/>
    <w:rsid w:val="00367379"/>
    <w:rsid w:val="003674A1"/>
    <w:rsid w:val="003674B2"/>
    <w:rsid w:val="00367B9A"/>
    <w:rsid w:val="00367BFC"/>
    <w:rsid w:val="00367CDC"/>
    <w:rsid w:val="00367DB3"/>
    <w:rsid w:val="00367F21"/>
    <w:rsid w:val="003702F7"/>
    <w:rsid w:val="00371004"/>
    <w:rsid w:val="003713CF"/>
    <w:rsid w:val="003717F9"/>
    <w:rsid w:val="00371A67"/>
    <w:rsid w:val="00371ABA"/>
    <w:rsid w:val="00371C87"/>
    <w:rsid w:val="00371E11"/>
    <w:rsid w:val="00372A4E"/>
    <w:rsid w:val="00372E54"/>
    <w:rsid w:val="00372EFA"/>
    <w:rsid w:val="003738CA"/>
    <w:rsid w:val="00373DF0"/>
    <w:rsid w:val="00373E6C"/>
    <w:rsid w:val="00374992"/>
    <w:rsid w:val="003749A2"/>
    <w:rsid w:val="00375106"/>
    <w:rsid w:val="003751F9"/>
    <w:rsid w:val="0037579F"/>
    <w:rsid w:val="00375B83"/>
    <w:rsid w:val="0037666E"/>
    <w:rsid w:val="003768F0"/>
    <w:rsid w:val="00376C9E"/>
    <w:rsid w:val="00376CEE"/>
    <w:rsid w:val="00376F99"/>
    <w:rsid w:val="003770C3"/>
    <w:rsid w:val="00377966"/>
    <w:rsid w:val="00377CEC"/>
    <w:rsid w:val="00377EAB"/>
    <w:rsid w:val="00377F3C"/>
    <w:rsid w:val="00377FB6"/>
    <w:rsid w:val="003800FA"/>
    <w:rsid w:val="0038033E"/>
    <w:rsid w:val="00380597"/>
    <w:rsid w:val="00380739"/>
    <w:rsid w:val="00380845"/>
    <w:rsid w:val="003809C0"/>
    <w:rsid w:val="00380BE7"/>
    <w:rsid w:val="00380EE4"/>
    <w:rsid w:val="00380EFA"/>
    <w:rsid w:val="00381052"/>
    <w:rsid w:val="003811B0"/>
    <w:rsid w:val="00381613"/>
    <w:rsid w:val="00381E3A"/>
    <w:rsid w:val="003821F4"/>
    <w:rsid w:val="0038249A"/>
    <w:rsid w:val="00382AFB"/>
    <w:rsid w:val="00382BDC"/>
    <w:rsid w:val="003830B2"/>
    <w:rsid w:val="00383213"/>
    <w:rsid w:val="003832D8"/>
    <w:rsid w:val="00383398"/>
    <w:rsid w:val="00383427"/>
    <w:rsid w:val="003836D2"/>
    <w:rsid w:val="003837A0"/>
    <w:rsid w:val="00383CE1"/>
    <w:rsid w:val="00383EB0"/>
    <w:rsid w:val="003846E2"/>
    <w:rsid w:val="00384AC3"/>
    <w:rsid w:val="00384D5B"/>
    <w:rsid w:val="00384E27"/>
    <w:rsid w:val="00384E35"/>
    <w:rsid w:val="00384E4F"/>
    <w:rsid w:val="00385085"/>
    <w:rsid w:val="00385159"/>
    <w:rsid w:val="0038523A"/>
    <w:rsid w:val="0038549E"/>
    <w:rsid w:val="0038552A"/>
    <w:rsid w:val="00385BB8"/>
    <w:rsid w:val="00385EB4"/>
    <w:rsid w:val="00386372"/>
    <w:rsid w:val="0038641E"/>
    <w:rsid w:val="003864BD"/>
    <w:rsid w:val="0038659D"/>
    <w:rsid w:val="00386779"/>
    <w:rsid w:val="003867A2"/>
    <w:rsid w:val="00386878"/>
    <w:rsid w:val="00386998"/>
    <w:rsid w:val="00386FBE"/>
    <w:rsid w:val="00386FF0"/>
    <w:rsid w:val="003870FC"/>
    <w:rsid w:val="0038727A"/>
    <w:rsid w:val="003874B8"/>
    <w:rsid w:val="003877EE"/>
    <w:rsid w:val="00387803"/>
    <w:rsid w:val="00387928"/>
    <w:rsid w:val="00387B52"/>
    <w:rsid w:val="00387D44"/>
    <w:rsid w:val="00387EAB"/>
    <w:rsid w:val="00387F8C"/>
    <w:rsid w:val="00390234"/>
    <w:rsid w:val="003902A9"/>
    <w:rsid w:val="0039069E"/>
    <w:rsid w:val="00390D1B"/>
    <w:rsid w:val="00390D4A"/>
    <w:rsid w:val="00390FDC"/>
    <w:rsid w:val="0039108D"/>
    <w:rsid w:val="00391337"/>
    <w:rsid w:val="00391A42"/>
    <w:rsid w:val="003924B9"/>
    <w:rsid w:val="00392689"/>
    <w:rsid w:val="003928BA"/>
    <w:rsid w:val="00392938"/>
    <w:rsid w:val="00392C08"/>
    <w:rsid w:val="00392EAC"/>
    <w:rsid w:val="003932B7"/>
    <w:rsid w:val="00393524"/>
    <w:rsid w:val="00393B22"/>
    <w:rsid w:val="00393C27"/>
    <w:rsid w:val="00393E22"/>
    <w:rsid w:val="00393EA5"/>
    <w:rsid w:val="003940E5"/>
    <w:rsid w:val="0039419D"/>
    <w:rsid w:val="00394DAA"/>
    <w:rsid w:val="00394EEB"/>
    <w:rsid w:val="003950C3"/>
    <w:rsid w:val="0039518C"/>
    <w:rsid w:val="003951E0"/>
    <w:rsid w:val="00395AB9"/>
    <w:rsid w:val="00395CA5"/>
    <w:rsid w:val="00395CAC"/>
    <w:rsid w:val="00396784"/>
    <w:rsid w:val="00396F41"/>
    <w:rsid w:val="00396F88"/>
    <w:rsid w:val="003973BD"/>
    <w:rsid w:val="00397EF7"/>
    <w:rsid w:val="003A0183"/>
    <w:rsid w:val="003A0224"/>
    <w:rsid w:val="003A07F9"/>
    <w:rsid w:val="003A081D"/>
    <w:rsid w:val="003A0B2C"/>
    <w:rsid w:val="003A0E1E"/>
    <w:rsid w:val="003A1036"/>
    <w:rsid w:val="003A1135"/>
    <w:rsid w:val="003A18B2"/>
    <w:rsid w:val="003A1A3E"/>
    <w:rsid w:val="003A1ABA"/>
    <w:rsid w:val="003A1CBD"/>
    <w:rsid w:val="003A23AD"/>
    <w:rsid w:val="003A25B6"/>
    <w:rsid w:val="003A25BF"/>
    <w:rsid w:val="003A288C"/>
    <w:rsid w:val="003A2906"/>
    <w:rsid w:val="003A2955"/>
    <w:rsid w:val="003A2A05"/>
    <w:rsid w:val="003A2BB7"/>
    <w:rsid w:val="003A31B4"/>
    <w:rsid w:val="003A3450"/>
    <w:rsid w:val="003A36B1"/>
    <w:rsid w:val="003A39FE"/>
    <w:rsid w:val="003A3FD6"/>
    <w:rsid w:val="003A4070"/>
    <w:rsid w:val="003A43A2"/>
    <w:rsid w:val="003A47B7"/>
    <w:rsid w:val="003A5055"/>
    <w:rsid w:val="003A51F1"/>
    <w:rsid w:val="003A51F2"/>
    <w:rsid w:val="003A57F4"/>
    <w:rsid w:val="003A5B79"/>
    <w:rsid w:val="003A6167"/>
    <w:rsid w:val="003A6CEB"/>
    <w:rsid w:val="003A735B"/>
    <w:rsid w:val="003A761F"/>
    <w:rsid w:val="003A77BD"/>
    <w:rsid w:val="003A79D5"/>
    <w:rsid w:val="003B062F"/>
    <w:rsid w:val="003B0800"/>
    <w:rsid w:val="003B0888"/>
    <w:rsid w:val="003B09B5"/>
    <w:rsid w:val="003B0B2A"/>
    <w:rsid w:val="003B0B99"/>
    <w:rsid w:val="003B1060"/>
    <w:rsid w:val="003B1215"/>
    <w:rsid w:val="003B139C"/>
    <w:rsid w:val="003B1420"/>
    <w:rsid w:val="003B1A5B"/>
    <w:rsid w:val="003B2151"/>
    <w:rsid w:val="003B234C"/>
    <w:rsid w:val="003B245D"/>
    <w:rsid w:val="003B2F5D"/>
    <w:rsid w:val="003B306E"/>
    <w:rsid w:val="003B3694"/>
    <w:rsid w:val="003B38D1"/>
    <w:rsid w:val="003B391C"/>
    <w:rsid w:val="003B3FEC"/>
    <w:rsid w:val="003B403A"/>
    <w:rsid w:val="003B4292"/>
    <w:rsid w:val="003B43FD"/>
    <w:rsid w:val="003B4408"/>
    <w:rsid w:val="003B4A3A"/>
    <w:rsid w:val="003B4D93"/>
    <w:rsid w:val="003B4EE2"/>
    <w:rsid w:val="003B505F"/>
    <w:rsid w:val="003B50EF"/>
    <w:rsid w:val="003B5BA8"/>
    <w:rsid w:val="003B5C59"/>
    <w:rsid w:val="003B5CA4"/>
    <w:rsid w:val="003B5CF9"/>
    <w:rsid w:val="003B5EA6"/>
    <w:rsid w:val="003B6514"/>
    <w:rsid w:val="003B6523"/>
    <w:rsid w:val="003B6583"/>
    <w:rsid w:val="003B6B32"/>
    <w:rsid w:val="003B6B4A"/>
    <w:rsid w:val="003B6C43"/>
    <w:rsid w:val="003B6C5F"/>
    <w:rsid w:val="003B6F39"/>
    <w:rsid w:val="003B72DD"/>
    <w:rsid w:val="003B742F"/>
    <w:rsid w:val="003B74AD"/>
    <w:rsid w:val="003B7A28"/>
    <w:rsid w:val="003B7C52"/>
    <w:rsid w:val="003C0355"/>
    <w:rsid w:val="003C0394"/>
    <w:rsid w:val="003C0483"/>
    <w:rsid w:val="003C05B8"/>
    <w:rsid w:val="003C05D2"/>
    <w:rsid w:val="003C0A5E"/>
    <w:rsid w:val="003C0B08"/>
    <w:rsid w:val="003C0F65"/>
    <w:rsid w:val="003C1198"/>
    <w:rsid w:val="003C13C4"/>
    <w:rsid w:val="003C1490"/>
    <w:rsid w:val="003C14DF"/>
    <w:rsid w:val="003C15E5"/>
    <w:rsid w:val="003C171B"/>
    <w:rsid w:val="003C1B4B"/>
    <w:rsid w:val="003C1CA1"/>
    <w:rsid w:val="003C2019"/>
    <w:rsid w:val="003C2071"/>
    <w:rsid w:val="003C20E6"/>
    <w:rsid w:val="003C355C"/>
    <w:rsid w:val="003C356C"/>
    <w:rsid w:val="003C38A0"/>
    <w:rsid w:val="003C38F7"/>
    <w:rsid w:val="003C40D8"/>
    <w:rsid w:val="003C4A92"/>
    <w:rsid w:val="003C4B36"/>
    <w:rsid w:val="003C4D22"/>
    <w:rsid w:val="003C4F8A"/>
    <w:rsid w:val="003C520A"/>
    <w:rsid w:val="003C552A"/>
    <w:rsid w:val="003C5944"/>
    <w:rsid w:val="003C5F04"/>
    <w:rsid w:val="003C66AF"/>
    <w:rsid w:val="003C6780"/>
    <w:rsid w:val="003C6AF9"/>
    <w:rsid w:val="003C6F00"/>
    <w:rsid w:val="003C70E6"/>
    <w:rsid w:val="003C7371"/>
    <w:rsid w:val="003C78B6"/>
    <w:rsid w:val="003C79D4"/>
    <w:rsid w:val="003C7D0E"/>
    <w:rsid w:val="003C7E88"/>
    <w:rsid w:val="003C7E98"/>
    <w:rsid w:val="003D00F2"/>
    <w:rsid w:val="003D04CC"/>
    <w:rsid w:val="003D1024"/>
    <w:rsid w:val="003D1460"/>
    <w:rsid w:val="003D1898"/>
    <w:rsid w:val="003D18DD"/>
    <w:rsid w:val="003D1E3D"/>
    <w:rsid w:val="003D2633"/>
    <w:rsid w:val="003D2853"/>
    <w:rsid w:val="003D2E75"/>
    <w:rsid w:val="003D3444"/>
    <w:rsid w:val="003D385B"/>
    <w:rsid w:val="003D38B6"/>
    <w:rsid w:val="003D39EB"/>
    <w:rsid w:val="003D3F16"/>
    <w:rsid w:val="003D4B29"/>
    <w:rsid w:val="003D4C3A"/>
    <w:rsid w:val="003D546C"/>
    <w:rsid w:val="003D6E63"/>
    <w:rsid w:val="003D6E8F"/>
    <w:rsid w:val="003D705B"/>
    <w:rsid w:val="003D705C"/>
    <w:rsid w:val="003E049C"/>
    <w:rsid w:val="003E05C9"/>
    <w:rsid w:val="003E0F84"/>
    <w:rsid w:val="003E1396"/>
    <w:rsid w:val="003E1C30"/>
    <w:rsid w:val="003E1CD5"/>
    <w:rsid w:val="003E201D"/>
    <w:rsid w:val="003E2334"/>
    <w:rsid w:val="003E24E9"/>
    <w:rsid w:val="003E27C9"/>
    <w:rsid w:val="003E2904"/>
    <w:rsid w:val="003E29C0"/>
    <w:rsid w:val="003E2D6C"/>
    <w:rsid w:val="003E3196"/>
    <w:rsid w:val="003E33A0"/>
    <w:rsid w:val="003E367C"/>
    <w:rsid w:val="003E42F0"/>
    <w:rsid w:val="003E46EB"/>
    <w:rsid w:val="003E48B3"/>
    <w:rsid w:val="003E49EC"/>
    <w:rsid w:val="003E4A7C"/>
    <w:rsid w:val="003E4FBC"/>
    <w:rsid w:val="003E52AE"/>
    <w:rsid w:val="003E55BB"/>
    <w:rsid w:val="003E5A9A"/>
    <w:rsid w:val="003E5CDC"/>
    <w:rsid w:val="003E6467"/>
    <w:rsid w:val="003E6B46"/>
    <w:rsid w:val="003E7068"/>
    <w:rsid w:val="003E7675"/>
    <w:rsid w:val="003E76DF"/>
    <w:rsid w:val="003E78EE"/>
    <w:rsid w:val="003E7D48"/>
    <w:rsid w:val="003E7E59"/>
    <w:rsid w:val="003F03EF"/>
    <w:rsid w:val="003F04BA"/>
    <w:rsid w:val="003F09B5"/>
    <w:rsid w:val="003F0BF2"/>
    <w:rsid w:val="003F0F37"/>
    <w:rsid w:val="003F0FD9"/>
    <w:rsid w:val="003F129E"/>
    <w:rsid w:val="003F176F"/>
    <w:rsid w:val="003F231B"/>
    <w:rsid w:val="003F2733"/>
    <w:rsid w:val="003F28A5"/>
    <w:rsid w:val="003F2982"/>
    <w:rsid w:val="003F2B0B"/>
    <w:rsid w:val="003F30EB"/>
    <w:rsid w:val="003F311C"/>
    <w:rsid w:val="003F3400"/>
    <w:rsid w:val="003F3712"/>
    <w:rsid w:val="003F3927"/>
    <w:rsid w:val="003F3A48"/>
    <w:rsid w:val="003F3E81"/>
    <w:rsid w:val="003F3EF7"/>
    <w:rsid w:val="003F3F4F"/>
    <w:rsid w:val="003F42FD"/>
    <w:rsid w:val="003F45CA"/>
    <w:rsid w:val="003F4C60"/>
    <w:rsid w:val="003F523F"/>
    <w:rsid w:val="003F56A8"/>
    <w:rsid w:val="003F5738"/>
    <w:rsid w:val="003F5EB5"/>
    <w:rsid w:val="003F6100"/>
    <w:rsid w:val="003F6145"/>
    <w:rsid w:val="003F622B"/>
    <w:rsid w:val="003F64D3"/>
    <w:rsid w:val="003F6721"/>
    <w:rsid w:val="003F6880"/>
    <w:rsid w:val="003F69C6"/>
    <w:rsid w:val="003F6B8E"/>
    <w:rsid w:val="003F6E92"/>
    <w:rsid w:val="003F7405"/>
    <w:rsid w:val="003F741C"/>
    <w:rsid w:val="003F75B3"/>
    <w:rsid w:val="003F7F62"/>
    <w:rsid w:val="00400143"/>
    <w:rsid w:val="004004AF"/>
    <w:rsid w:val="0040055F"/>
    <w:rsid w:val="00400B9E"/>
    <w:rsid w:val="00400BC0"/>
    <w:rsid w:val="00400E83"/>
    <w:rsid w:val="004012D3"/>
    <w:rsid w:val="00401561"/>
    <w:rsid w:val="0040158E"/>
    <w:rsid w:val="004018F6"/>
    <w:rsid w:val="00401903"/>
    <w:rsid w:val="00401AC5"/>
    <w:rsid w:val="00401D6B"/>
    <w:rsid w:val="004020A1"/>
    <w:rsid w:val="004020A5"/>
    <w:rsid w:val="0040233A"/>
    <w:rsid w:val="00402398"/>
    <w:rsid w:val="0040247F"/>
    <w:rsid w:val="00402C0E"/>
    <w:rsid w:val="00402E31"/>
    <w:rsid w:val="00403004"/>
    <w:rsid w:val="0040339B"/>
    <w:rsid w:val="004038D1"/>
    <w:rsid w:val="00404703"/>
    <w:rsid w:val="004047AC"/>
    <w:rsid w:val="0040488D"/>
    <w:rsid w:val="004049F9"/>
    <w:rsid w:val="00405366"/>
    <w:rsid w:val="004055D5"/>
    <w:rsid w:val="00405691"/>
    <w:rsid w:val="00405ADB"/>
    <w:rsid w:val="00405D22"/>
    <w:rsid w:val="00405F30"/>
    <w:rsid w:val="00406658"/>
    <w:rsid w:val="0040684D"/>
    <w:rsid w:val="0040699A"/>
    <w:rsid w:val="00406CBE"/>
    <w:rsid w:val="00407106"/>
    <w:rsid w:val="00407230"/>
    <w:rsid w:val="004072F1"/>
    <w:rsid w:val="00407A31"/>
    <w:rsid w:val="0041002F"/>
    <w:rsid w:val="00410513"/>
    <w:rsid w:val="00410909"/>
    <w:rsid w:val="00410C1F"/>
    <w:rsid w:val="00410F90"/>
    <w:rsid w:val="004110FE"/>
    <w:rsid w:val="004112A6"/>
    <w:rsid w:val="00411330"/>
    <w:rsid w:val="00411A3F"/>
    <w:rsid w:val="00411B3D"/>
    <w:rsid w:val="00411C25"/>
    <w:rsid w:val="00411CD3"/>
    <w:rsid w:val="00411FDB"/>
    <w:rsid w:val="00412063"/>
    <w:rsid w:val="00412335"/>
    <w:rsid w:val="004128AD"/>
    <w:rsid w:val="004128D2"/>
    <w:rsid w:val="004128DF"/>
    <w:rsid w:val="00412AEE"/>
    <w:rsid w:val="004130EF"/>
    <w:rsid w:val="0041321A"/>
    <w:rsid w:val="00413232"/>
    <w:rsid w:val="0041349C"/>
    <w:rsid w:val="00413525"/>
    <w:rsid w:val="00413B8F"/>
    <w:rsid w:val="00413D90"/>
    <w:rsid w:val="00413F8F"/>
    <w:rsid w:val="004143A0"/>
    <w:rsid w:val="0041482C"/>
    <w:rsid w:val="004149C9"/>
    <w:rsid w:val="00414A3C"/>
    <w:rsid w:val="00414B4C"/>
    <w:rsid w:val="004154D2"/>
    <w:rsid w:val="00415D89"/>
    <w:rsid w:val="00416604"/>
    <w:rsid w:val="0041680A"/>
    <w:rsid w:val="00416AEC"/>
    <w:rsid w:val="00416BF7"/>
    <w:rsid w:val="00416EC5"/>
    <w:rsid w:val="00417134"/>
    <w:rsid w:val="00417433"/>
    <w:rsid w:val="00417685"/>
    <w:rsid w:val="004177BD"/>
    <w:rsid w:val="00417E17"/>
    <w:rsid w:val="00420615"/>
    <w:rsid w:val="00420685"/>
    <w:rsid w:val="0042103A"/>
    <w:rsid w:val="00421149"/>
    <w:rsid w:val="00421F19"/>
    <w:rsid w:val="0042201B"/>
    <w:rsid w:val="00422107"/>
    <w:rsid w:val="00422592"/>
    <w:rsid w:val="004227F3"/>
    <w:rsid w:val="00422908"/>
    <w:rsid w:val="004229D1"/>
    <w:rsid w:val="004232C5"/>
    <w:rsid w:val="00423C34"/>
    <w:rsid w:val="00423D1A"/>
    <w:rsid w:val="00423D40"/>
    <w:rsid w:val="00423DAD"/>
    <w:rsid w:val="004241CB"/>
    <w:rsid w:val="004245E3"/>
    <w:rsid w:val="004247A7"/>
    <w:rsid w:val="004247D1"/>
    <w:rsid w:val="00424939"/>
    <w:rsid w:val="00424A73"/>
    <w:rsid w:val="00424AC0"/>
    <w:rsid w:val="00424D42"/>
    <w:rsid w:val="00425020"/>
    <w:rsid w:val="0042509A"/>
    <w:rsid w:val="00425D3A"/>
    <w:rsid w:val="004266E3"/>
    <w:rsid w:val="0042677C"/>
    <w:rsid w:val="0042687A"/>
    <w:rsid w:val="00426A3C"/>
    <w:rsid w:val="00427421"/>
    <w:rsid w:val="0042746D"/>
    <w:rsid w:val="004274BE"/>
    <w:rsid w:val="00427925"/>
    <w:rsid w:val="00427EEC"/>
    <w:rsid w:val="0043038E"/>
    <w:rsid w:val="00430820"/>
    <w:rsid w:val="0043085A"/>
    <w:rsid w:val="0043097E"/>
    <w:rsid w:val="00430A9E"/>
    <w:rsid w:val="00430C5A"/>
    <w:rsid w:val="00430C8A"/>
    <w:rsid w:val="00430F8E"/>
    <w:rsid w:val="004315E9"/>
    <w:rsid w:val="00431960"/>
    <w:rsid w:val="00431CD5"/>
    <w:rsid w:val="004321E2"/>
    <w:rsid w:val="00432427"/>
    <w:rsid w:val="004326AE"/>
    <w:rsid w:val="004327C4"/>
    <w:rsid w:val="004328EF"/>
    <w:rsid w:val="00432A0E"/>
    <w:rsid w:val="00433101"/>
    <w:rsid w:val="00433111"/>
    <w:rsid w:val="0043322D"/>
    <w:rsid w:val="00433500"/>
    <w:rsid w:val="00433675"/>
    <w:rsid w:val="0043374C"/>
    <w:rsid w:val="00434115"/>
    <w:rsid w:val="00434B78"/>
    <w:rsid w:val="00434D68"/>
    <w:rsid w:val="004351AA"/>
    <w:rsid w:val="00435319"/>
    <w:rsid w:val="0043550E"/>
    <w:rsid w:val="004356B6"/>
    <w:rsid w:val="004357FB"/>
    <w:rsid w:val="0043583D"/>
    <w:rsid w:val="00435D05"/>
    <w:rsid w:val="00435E10"/>
    <w:rsid w:val="004360B6"/>
    <w:rsid w:val="004360CF"/>
    <w:rsid w:val="004361EE"/>
    <w:rsid w:val="004363EB"/>
    <w:rsid w:val="00436CC9"/>
    <w:rsid w:val="00436DAB"/>
    <w:rsid w:val="0043730D"/>
    <w:rsid w:val="00437650"/>
    <w:rsid w:val="00437B99"/>
    <w:rsid w:val="00437C28"/>
    <w:rsid w:val="00437C7A"/>
    <w:rsid w:val="00437D05"/>
    <w:rsid w:val="004404CB"/>
    <w:rsid w:val="00440894"/>
    <w:rsid w:val="00440B6F"/>
    <w:rsid w:val="00440C4B"/>
    <w:rsid w:val="00440CB2"/>
    <w:rsid w:val="0044176C"/>
    <w:rsid w:val="004418BA"/>
    <w:rsid w:val="00441B01"/>
    <w:rsid w:val="00441B9E"/>
    <w:rsid w:val="00441C30"/>
    <w:rsid w:val="00441F1D"/>
    <w:rsid w:val="0044221C"/>
    <w:rsid w:val="00442409"/>
    <w:rsid w:val="00442684"/>
    <w:rsid w:val="0044271D"/>
    <w:rsid w:val="004428C7"/>
    <w:rsid w:val="00442C93"/>
    <w:rsid w:val="00442D31"/>
    <w:rsid w:val="004433EF"/>
    <w:rsid w:val="004435DA"/>
    <w:rsid w:val="004435EE"/>
    <w:rsid w:val="00443744"/>
    <w:rsid w:val="00443845"/>
    <w:rsid w:val="0044436E"/>
    <w:rsid w:val="00444675"/>
    <w:rsid w:val="0044478C"/>
    <w:rsid w:val="0044485C"/>
    <w:rsid w:val="004449CC"/>
    <w:rsid w:val="00444A91"/>
    <w:rsid w:val="00444AAC"/>
    <w:rsid w:val="00444B85"/>
    <w:rsid w:val="00444C99"/>
    <w:rsid w:val="00444DC3"/>
    <w:rsid w:val="00444F4C"/>
    <w:rsid w:val="004454D1"/>
    <w:rsid w:val="004456EF"/>
    <w:rsid w:val="004458AB"/>
    <w:rsid w:val="00445ECB"/>
    <w:rsid w:val="0044625A"/>
    <w:rsid w:val="00446323"/>
    <w:rsid w:val="00446592"/>
    <w:rsid w:val="00446607"/>
    <w:rsid w:val="0044670E"/>
    <w:rsid w:val="004471C0"/>
    <w:rsid w:val="0044730D"/>
    <w:rsid w:val="00447478"/>
    <w:rsid w:val="00447605"/>
    <w:rsid w:val="00447854"/>
    <w:rsid w:val="00447961"/>
    <w:rsid w:val="00447B29"/>
    <w:rsid w:val="00447EF6"/>
    <w:rsid w:val="00450285"/>
    <w:rsid w:val="004504A8"/>
    <w:rsid w:val="0045054A"/>
    <w:rsid w:val="00450799"/>
    <w:rsid w:val="00450808"/>
    <w:rsid w:val="004508A9"/>
    <w:rsid w:val="00450988"/>
    <w:rsid w:val="00450E0C"/>
    <w:rsid w:val="0045100B"/>
    <w:rsid w:val="00451188"/>
    <w:rsid w:val="004511EE"/>
    <w:rsid w:val="00451471"/>
    <w:rsid w:val="0045163D"/>
    <w:rsid w:val="00451A84"/>
    <w:rsid w:val="00451B5B"/>
    <w:rsid w:val="00451EA5"/>
    <w:rsid w:val="00451EE8"/>
    <w:rsid w:val="00452091"/>
    <w:rsid w:val="00452466"/>
    <w:rsid w:val="00452488"/>
    <w:rsid w:val="00452829"/>
    <w:rsid w:val="00452883"/>
    <w:rsid w:val="0045295E"/>
    <w:rsid w:val="00452AB8"/>
    <w:rsid w:val="00452D98"/>
    <w:rsid w:val="00452DCE"/>
    <w:rsid w:val="00452F07"/>
    <w:rsid w:val="00452F71"/>
    <w:rsid w:val="00453345"/>
    <w:rsid w:val="004534FB"/>
    <w:rsid w:val="00453C92"/>
    <w:rsid w:val="00453D08"/>
    <w:rsid w:val="00454010"/>
    <w:rsid w:val="00454139"/>
    <w:rsid w:val="004543B2"/>
    <w:rsid w:val="0045456D"/>
    <w:rsid w:val="00454FDD"/>
    <w:rsid w:val="00455016"/>
    <w:rsid w:val="004550DE"/>
    <w:rsid w:val="004554DF"/>
    <w:rsid w:val="004555D0"/>
    <w:rsid w:val="00455805"/>
    <w:rsid w:val="00455889"/>
    <w:rsid w:val="00455CBA"/>
    <w:rsid w:val="00455D32"/>
    <w:rsid w:val="004564DB"/>
    <w:rsid w:val="00456902"/>
    <w:rsid w:val="00456CCD"/>
    <w:rsid w:val="004576DB"/>
    <w:rsid w:val="00460424"/>
    <w:rsid w:val="0046067E"/>
    <w:rsid w:val="0046076A"/>
    <w:rsid w:val="00460896"/>
    <w:rsid w:val="004609C7"/>
    <w:rsid w:val="00460A36"/>
    <w:rsid w:val="004613CC"/>
    <w:rsid w:val="00461606"/>
    <w:rsid w:val="004617EF"/>
    <w:rsid w:val="00461898"/>
    <w:rsid w:val="004619D3"/>
    <w:rsid w:val="00461C69"/>
    <w:rsid w:val="004620DD"/>
    <w:rsid w:val="0046272A"/>
    <w:rsid w:val="00462802"/>
    <w:rsid w:val="00462D1A"/>
    <w:rsid w:val="0046362C"/>
    <w:rsid w:val="00463A7A"/>
    <w:rsid w:val="0046403B"/>
    <w:rsid w:val="004641D5"/>
    <w:rsid w:val="004646CA"/>
    <w:rsid w:val="00464B6E"/>
    <w:rsid w:val="00464D1E"/>
    <w:rsid w:val="004650E0"/>
    <w:rsid w:val="00465358"/>
    <w:rsid w:val="004654B5"/>
    <w:rsid w:val="00465B45"/>
    <w:rsid w:val="00465C0E"/>
    <w:rsid w:val="00465D6C"/>
    <w:rsid w:val="00465E52"/>
    <w:rsid w:val="00465F84"/>
    <w:rsid w:val="00466585"/>
    <w:rsid w:val="0046665A"/>
    <w:rsid w:val="00466BE1"/>
    <w:rsid w:val="00467072"/>
    <w:rsid w:val="00467444"/>
    <w:rsid w:val="004675B3"/>
    <w:rsid w:val="00467A9C"/>
    <w:rsid w:val="00467DF2"/>
    <w:rsid w:val="00467FC8"/>
    <w:rsid w:val="00470107"/>
    <w:rsid w:val="004706E7"/>
    <w:rsid w:val="0047086B"/>
    <w:rsid w:val="00470C0C"/>
    <w:rsid w:val="00470ED3"/>
    <w:rsid w:val="00470FAF"/>
    <w:rsid w:val="00471069"/>
    <w:rsid w:val="004713FF"/>
    <w:rsid w:val="00471962"/>
    <w:rsid w:val="00471B09"/>
    <w:rsid w:val="00471C14"/>
    <w:rsid w:val="00471FFD"/>
    <w:rsid w:val="004723FF"/>
    <w:rsid w:val="004724AE"/>
    <w:rsid w:val="0047258F"/>
    <w:rsid w:val="0047260F"/>
    <w:rsid w:val="00472765"/>
    <w:rsid w:val="004728FA"/>
    <w:rsid w:val="00472CFF"/>
    <w:rsid w:val="004732A8"/>
    <w:rsid w:val="00473456"/>
    <w:rsid w:val="00473538"/>
    <w:rsid w:val="00474399"/>
    <w:rsid w:val="00474597"/>
    <w:rsid w:val="00474646"/>
    <w:rsid w:val="00474714"/>
    <w:rsid w:val="00474795"/>
    <w:rsid w:val="00474851"/>
    <w:rsid w:val="00474EA8"/>
    <w:rsid w:val="004751C1"/>
    <w:rsid w:val="00475AC7"/>
    <w:rsid w:val="00475B88"/>
    <w:rsid w:val="0047658B"/>
    <w:rsid w:val="004765F2"/>
    <w:rsid w:val="004767A3"/>
    <w:rsid w:val="00476CC8"/>
    <w:rsid w:val="004771A3"/>
    <w:rsid w:val="004773D2"/>
    <w:rsid w:val="004774A7"/>
    <w:rsid w:val="0047771F"/>
    <w:rsid w:val="00477725"/>
    <w:rsid w:val="004779B7"/>
    <w:rsid w:val="00477CE9"/>
    <w:rsid w:val="00480093"/>
    <w:rsid w:val="004800A9"/>
    <w:rsid w:val="00480771"/>
    <w:rsid w:val="00480792"/>
    <w:rsid w:val="00480E09"/>
    <w:rsid w:val="00481113"/>
    <w:rsid w:val="004812FB"/>
    <w:rsid w:val="004816F3"/>
    <w:rsid w:val="004817D1"/>
    <w:rsid w:val="00481956"/>
    <w:rsid w:val="00481F90"/>
    <w:rsid w:val="0048225B"/>
    <w:rsid w:val="00482A11"/>
    <w:rsid w:val="00482AE9"/>
    <w:rsid w:val="00482DC8"/>
    <w:rsid w:val="00483354"/>
    <w:rsid w:val="00483AE6"/>
    <w:rsid w:val="00483AFD"/>
    <w:rsid w:val="00483E16"/>
    <w:rsid w:val="00483E57"/>
    <w:rsid w:val="0048429E"/>
    <w:rsid w:val="00484339"/>
    <w:rsid w:val="00484A0F"/>
    <w:rsid w:val="00484BB1"/>
    <w:rsid w:val="00484F70"/>
    <w:rsid w:val="004850BD"/>
    <w:rsid w:val="004850C9"/>
    <w:rsid w:val="004854E2"/>
    <w:rsid w:val="00485612"/>
    <w:rsid w:val="004859E6"/>
    <w:rsid w:val="00485AC4"/>
    <w:rsid w:val="00485D11"/>
    <w:rsid w:val="00485E33"/>
    <w:rsid w:val="00485F34"/>
    <w:rsid w:val="00485FBA"/>
    <w:rsid w:val="004860DE"/>
    <w:rsid w:val="004868F7"/>
    <w:rsid w:val="00486A07"/>
    <w:rsid w:val="00486B92"/>
    <w:rsid w:val="00486CCD"/>
    <w:rsid w:val="004876FC"/>
    <w:rsid w:val="004879BD"/>
    <w:rsid w:val="00487A8D"/>
    <w:rsid w:val="00487E09"/>
    <w:rsid w:val="0048EB4E"/>
    <w:rsid w:val="0049026C"/>
    <w:rsid w:val="00490427"/>
    <w:rsid w:val="00490CAB"/>
    <w:rsid w:val="00490CED"/>
    <w:rsid w:val="00490FE7"/>
    <w:rsid w:val="00491121"/>
    <w:rsid w:val="004917A4"/>
    <w:rsid w:val="004917FA"/>
    <w:rsid w:val="00491A51"/>
    <w:rsid w:val="0049272A"/>
    <w:rsid w:val="004927C8"/>
    <w:rsid w:val="00492A0F"/>
    <w:rsid w:val="00492CB8"/>
    <w:rsid w:val="004931A4"/>
    <w:rsid w:val="00493615"/>
    <w:rsid w:val="00493980"/>
    <w:rsid w:val="00493BD2"/>
    <w:rsid w:val="004941B7"/>
    <w:rsid w:val="00494364"/>
    <w:rsid w:val="004949A3"/>
    <w:rsid w:val="00495222"/>
    <w:rsid w:val="004955B5"/>
    <w:rsid w:val="0049562B"/>
    <w:rsid w:val="00495E68"/>
    <w:rsid w:val="0049610B"/>
    <w:rsid w:val="004962B3"/>
    <w:rsid w:val="00496728"/>
    <w:rsid w:val="0049686D"/>
    <w:rsid w:val="00496930"/>
    <w:rsid w:val="0049697B"/>
    <w:rsid w:val="00496A88"/>
    <w:rsid w:val="00496B97"/>
    <w:rsid w:val="00496C60"/>
    <w:rsid w:val="00496D4A"/>
    <w:rsid w:val="00496F66"/>
    <w:rsid w:val="004970D2"/>
    <w:rsid w:val="0049778C"/>
    <w:rsid w:val="00497C27"/>
    <w:rsid w:val="00497C92"/>
    <w:rsid w:val="00497FCF"/>
    <w:rsid w:val="004A0001"/>
    <w:rsid w:val="004A039F"/>
    <w:rsid w:val="004A03DE"/>
    <w:rsid w:val="004A0510"/>
    <w:rsid w:val="004A056E"/>
    <w:rsid w:val="004A05FA"/>
    <w:rsid w:val="004A0652"/>
    <w:rsid w:val="004A0932"/>
    <w:rsid w:val="004A0E30"/>
    <w:rsid w:val="004A10B1"/>
    <w:rsid w:val="004A1269"/>
    <w:rsid w:val="004A1444"/>
    <w:rsid w:val="004A1599"/>
    <w:rsid w:val="004A1E59"/>
    <w:rsid w:val="004A203A"/>
    <w:rsid w:val="004A21B8"/>
    <w:rsid w:val="004A22F0"/>
    <w:rsid w:val="004A2311"/>
    <w:rsid w:val="004A2655"/>
    <w:rsid w:val="004A29FB"/>
    <w:rsid w:val="004A2F10"/>
    <w:rsid w:val="004A3718"/>
    <w:rsid w:val="004A380B"/>
    <w:rsid w:val="004A3868"/>
    <w:rsid w:val="004A38AC"/>
    <w:rsid w:val="004A38C0"/>
    <w:rsid w:val="004A396D"/>
    <w:rsid w:val="004A39ED"/>
    <w:rsid w:val="004A3B16"/>
    <w:rsid w:val="004A3D90"/>
    <w:rsid w:val="004A4CA7"/>
    <w:rsid w:val="004A5118"/>
    <w:rsid w:val="004A56D0"/>
    <w:rsid w:val="004A5895"/>
    <w:rsid w:val="004A5BAB"/>
    <w:rsid w:val="004A5E92"/>
    <w:rsid w:val="004A6308"/>
    <w:rsid w:val="004A6312"/>
    <w:rsid w:val="004A67D4"/>
    <w:rsid w:val="004A6B5A"/>
    <w:rsid w:val="004A6F17"/>
    <w:rsid w:val="004A7525"/>
    <w:rsid w:val="004A76F8"/>
    <w:rsid w:val="004A7C04"/>
    <w:rsid w:val="004A7E28"/>
    <w:rsid w:val="004B0392"/>
    <w:rsid w:val="004B0827"/>
    <w:rsid w:val="004B083D"/>
    <w:rsid w:val="004B09C6"/>
    <w:rsid w:val="004B0D36"/>
    <w:rsid w:val="004B0FE0"/>
    <w:rsid w:val="004B103F"/>
    <w:rsid w:val="004B13C7"/>
    <w:rsid w:val="004B1B63"/>
    <w:rsid w:val="004B1CD8"/>
    <w:rsid w:val="004B21FA"/>
    <w:rsid w:val="004B293E"/>
    <w:rsid w:val="004B298F"/>
    <w:rsid w:val="004B2C2C"/>
    <w:rsid w:val="004B366F"/>
    <w:rsid w:val="004B3B57"/>
    <w:rsid w:val="004B3BE4"/>
    <w:rsid w:val="004B3D5B"/>
    <w:rsid w:val="004B3DB3"/>
    <w:rsid w:val="004B3DBB"/>
    <w:rsid w:val="004B41B4"/>
    <w:rsid w:val="004B488F"/>
    <w:rsid w:val="004B4931"/>
    <w:rsid w:val="004B55AF"/>
    <w:rsid w:val="004B561C"/>
    <w:rsid w:val="004B584D"/>
    <w:rsid w:val="004B5B43"/>
    <w:rsid w:val="004B5D3E"/>
    <w:rsid w:val="004B60E5"/>
    <w:rsid w:val="004B66BC"/>
    <w:rsid w:val="004B7071"/>
    <w:rsid w:val="004B7C40"/>
    <w:rsid w:val="004C0010"/>
    <w:rsid w:val="004C007F"/>
    <w:rsid w:val="004C00CE"/>
    <w:rsid w:val="004C0360"/>
    <w:rsid w:val="004C04E9"/>
    <w:rsid w:val="004C0504"/>
    <w:rsid w:val="004C0660"/>
    <w:rsid w:val="004C0ADF"/>
    <w:rsid w:val="004C0BEB"/>
    <w:rsid w:val="004C0F63"/>
    <w:rsid w:val="004C100E"/>
    <w:rsid w:val="004C1100"/>
    <w:rsid w:val="004C1874"/>
    <w:rsid w:val="004C19B5"/>
    <w:rsid w:val="004C19B8"/>
    <w:rsid w:val="004C202D"/>
    <w:rsid w:val="004C2143"/>
    <w:rsid w:val="004C215F"/>
    <w:rsid w:val="004C221E"/>
    <w:rsid w:val="004C2382"/>
    <w:rsid w:val="004C2391"/>
    <w:rsid w:val="004C284A"/>
    <w:rsid w:val="004C320F"/>
    <w:rsid w:val="004C362A"/>
    <w:rsid w:val="004C3AAD"/>
    <w:rsid w:val="004C42BB"/>
    <w:rsid w:val="004C44B9"/>
    <w:rsid w:val="004C45B0"/>
    <w:rsid w:val="004C469A"/>
    <w:rsid w:val="004C47C3"/>
    <w:rsid w:val="004C4B85"/>
    <w:rsid w:val="004C4C97"/>
    <w:rsid w:val="004C4E25"/>
    <w:rsid w:val="004C4FE4"/>
    <w:rsid w:val="004C565F"/>
    <w:rsid w:val="004C568C"/>
    <w:rsid w:val="004C5784"/>
    <w:rsid w:val="004C5A10"/>
    <w:rsid w:val="004C6BB9"/>
    <w:rsid w:val="004C7011"/>
    <w:rsid w:val="004C7210"/>
    <w:rsid w:val="004C727A"/>
    <w:rsid w:val="004C7394"/>
    <w:rsid w:val="004C76E6"/>
    <w:rsid w:val="004C7D7D"/>
    <w:rsid w:val="004C7E17"/>
    <w:rsid w:val="004C7E26"/>
    <w:rsid w:val="004D0EB0"/>
    <w:rsid w:val="004D1021"/>
    <w:rsid w:val="004D1436"/>
    <w:rsid w:val="004D17DC"/>
    <w:rsid w:val="004D228B"/>
    <w:rsid w:val="004D25DB"/>
    <w:rsid w:val="004D2813"/>
    <w:rsid w:val="004D28B5"/>
    <w:rsid w:val="004D2A39"/>
    <w:rsid w:val="004D2AFA"/>
    <w:rsid w:val="004D371D"/>
    <w:rsid w:val="004D373D"/>
    <w:rsid w:val="004D3C40"/>
    <w:rsid w:val="004D4202"/>
    <w:rsid w:val="004D480B"/>
    <w:rsid w:val="004D481A"/>
    <w:rsid w:val="004D48E1"/>
    <w:rsid w:val="004D4D54"/>
    <w:rsid w:val="004D4FCB"/>
    <w:rsid w:val="004D5415"/>
    <w:rsid w:val="004D547D"/>
    <w:rsid w:val="004D5662"/>
    <w:rsid w:val="004D59F0"/>
    <w:rsid w:val="004D5AE0"/>
    <w:rsid w:val="004D5BA0"/>
    <w:rsid w:val="004D65B0"/>
    <w:rsid w:val="004D67C9"/>
    <w:rsid w:val="004D6D09"/>
    <w:rsid w:val="004D6DD7"/>
    <w:rsid w:val="004D7085"/>
    <w:rsid w:val="004D70FB"/>
    <w:rsid w:val="004D7BA5"/>
    <w:rsid w:val="004D7BCB"/>
    <w:rsid w:val="004D7C83"/>
    <w:rsid w:val="004D7E64"/>
    <w:rsid w:val="004E01C2"/>
    <w:rsid w:val="004E0695"/>
    <w:rsid w:val="004E0AF8"/>
    <w:rsid w:val="004E0CD0"/>
    <w:rsid w:val="004E1898"/>
    <w:rsid w:val="004E19EB"/>
    <w:rsid w:val="004E1AA9"/>
    <w:rsid w:val="004E1B2C"/>
    <w:rsid w:val="004E23BD"/>
    <w:rsid w:val="004E2569"/>
    <w:rsid w:val="004E26D1"/>
    <w:rsid w:val="004E27EA"/>
    <w:rsid w:val="004E3113"/>
    <w:rsid w:val="004E350F"/>
    <w:rsid w:val="004E4D58"/>
    <w:rsid w:val="004E4EF8"/>
    <w:rsid w:val="004E4F53"/>
    <w:rsid w:val="004E4FBB"/>
    <w:rsid w:val="004E529B"/>
    <w:rsid w:val="004E560B"/>
    <w:rsid w:val="004E59DA"/>
    <w:rsid w:val="004E5F41"/>
    <w:rsid w:val="004E616D"/>
    <w:rsid w:val="004E6319"/>
    <w:rsid w:val="004E6705"/>
    <w:rsid w:val="004E6D9D"/>
    <w:rsid w:val="004E7138"/>
    <w:rsid w:val="004E7145"/>
    <w:rsid w:val="004E72AA"/>
    <w:rsid w:val="004E7416"/>
    <w:rsid w:val="004E747A"/>
    <w:rsid w:val="004E7785"/>
    <w:rsid w:val="004E78C6"/>
    <w:rsid w:val="004E7A5C"/>
    <w:rsid w:val="004E7EE3"/>
    <w:rsid w:val="004F0BA7"/>
    <w:rsid w:val="004F0CAB"/>
    <w:rsid w:val="004F0E90"/>
    <w:rsid w:val="004F113E"/>
    <w:rsid w:val="004F117B"/>
    <w:rsid w:val="004F11FD"/>
    <w:rsid w:val="004F125A"/>
    <w:rsid w:val="004F1352"/>
    <w:rsid w:val="004F1362"/>
    <w:rsid w:val="004F1364"/>
    <w:rsid w:val="004F27E5"/>
    <w:rsid w:val="004F2A97"/>
    <w:rsid w:val="004F2C92"/>
    <w:rsid w:val="004F2E98"/>
    <w:rsid w:val="004F2EA8"/>
    <w:rsid w:val="004F2FCB"/>
    <w:rsid w:val="004F35FE"/>
    <w:rsid w:val="004F3623"/>
    <w:rsid w:val="004F3D3A"/>
    <w:rsid w:val="004F4049"/>
    <w:rsid w:val="004F41BF"/>
    <w:rsid w:val="004F4267"/>
    <w:rsid w:val="004F466A"/>
    <w:rsid w:val="004F4763"/>
    <w:rsid w:val="004F5399"/>
    <w:rsid w:val="004F5516"/>
    <w:rsid w:val="004F55AA"/>
    <w:rsid w:val="004F5788"/>
    <w:rsid w:val="004F5994"/>
    <w:rsid w:val="004F59A8"/>
    <w:rsid w:val="004F5B29"/>
    <w:rsid w:val="004F5C06"/>
    <w:rsid w:val="004F5E84"/>
    <w:rsid w:val="004F60D1"/>
    <w:rsid w:val="004F66C3"/>
    <w:rsid w:val="004F6711"/>
    <w:rsid w:val="004F674E"/>
    <w:rsid w:val="004F6791"/>
    <w:rsid w:val="004F6C15"/>
    <w:rsid w:val="004F6D47"/>
    <w:rsid w:val="004F6F63"/>
    <w:rsid w:val="004F6FEA"/>
    <w:rsid w:val="004F71D0"/>
    <w:rsid w:val="004F7411"/>
    <w:rsid w:val="004F7570"/>
    <w:rsid w:val="004F76A3"/>
    <w:rsid w:val="004F76FA"/>
    <w:rsid w:val="004F7987"/>
    <w:rsid w:val="004F7BDA"/>
    <w:rsid w:val="0050021B"/>
    <w:rsid w:val="00500395"/>
    <w:rsid w:val="00500532"/>
    <w:rsid w:val="00500776"/>
    <w:rsid w:val="00500C77"/>
    <w:rsid w:val="00500D79"/>
    <w:rsid w:val="00500E66"/>
    <w:rsid w:val="00501C95"/>
    <w:rsid w:val="00501FB5"/>
    <w:rsid w:val="005021CC"/>
    <w:rsid w:val="00502522"/>
    <w:rsid w:val="005025DC"/>
    <w:rsid w:val="00502660"/>
    <w:rsid w:val="0050271E"/>
    <w:rsid w:val="0050302E"/>
    <w:rsid w:val="00503700"/>
    <w:rsid w:val="005037ED"/>
    <w:rsid w:val="005038A1"/>
    <w:rsid w:val="00503A0A"/>
    <w:rsid w:val="00503A8D"/>
    <w:rsid w:val="00503BD8"/>
    <w:rsid w:val="00503EB4"/>
    <w:rsid w:val="005042B5"/>
    <w:rsid w:val="00504300"/>
    <w:rsid w:val="005044DE"/>
    <w:rsid w:val="00504A1E"/>
    <w:rsid w:val="00504C75"/>
    <w:rsid w:val="00505038"/>
    <w:rsid w:val="005056FD"/>
    <w:rsid w:val="00505814"/>
    <w:rsid w:val="00505AAB"/>
    <w:rsid w:val="00505ECE"/>
    <w:rsid w:val="00505F03"/>
    <w:rsid w:val="00505FA3"/>
    <w:rsid w:val="0050646D"/>
    <w:rsid w:val="0050688D"/>
    <w:rsid w:val="00506B92"/>
    <w:rsid w:val="00506D3C"/>
    <w:rsid w:val="005070B9"/>
    <w:rsid w:val="005100D8"/>
    <w:rsid w:val="005100FF"/>
    <w:rsid w:val="0051032D"/>
    <w:rsid w:val="00510E5E"/>
    <w:rsid w:val="00510E96"/>
    <w:rsid w:val="00510F9B"/>
    <w:rsid w:val="005113BA"/>
    <w:rsid w:val="005119BE"/>
    <w:rsid w:val="00511C69"/>
    <w:rsid w:val="00511D49"/>
    <w:rsid w:val="0051225B"/>
    <w:rsid w:val="005124E3"/>
    <w:rsid w:val="00512522"/>
    <w:rsid w:val="00513307"/>
    <w:rsid w:val="00513409"/>
    <w:rsid w:val="0051362F"/>
    <w:rsid w:val="00513BD6"/>
    <w:rsid w:val="0051422E"/>
    <w:rsid w:val="00514257"/>
    <w:rsid w:val="005143D3"/>
    <w:rsid w:val="005144ED"/>
    <w:rsid w:val="005149D5"/>
    <w:rsid w:val="00515350"/>
    <w:rsid w:val="0051537A"/>
    <w:rsid w:val="005155BF"/>
    <w:rsid w:val="0051568B"/>
    <w:rsid w:val="00515B0C"/>
    <w:rsid w:val="00515D87"/>
    <w:rsid w:val="00515E1E"/>
    <w:rsid w:val="0051609D"/>
    <w:rsid w:val="00516125"/>
    <w:rsid w:val="00516356"/>
    <w:rsid w:val="005177AE"/>
    <w:rsid w:val="00517F15"/>
    <w:rsid w:val="00517FC7"/>
    <w:rsid w:val="0052026D"/>
    <w:rsid w:val="005202FD"/>
    <w:rsid w:val="00520574"/>
    <w:rsid w:val="00520DED"/>
    <w:rsid w:val="00520FB1"/>
    <w:rsid w:val="0052110A"/>
    <w:rsid w:val="00521810"/>
    <w:rsid w:val="00521972"/>
    <w:rsid w:val="00521A9D"/>
    <w:rsid w:val="00521B75"/>
    <w:rsid w:val="00521BD3"/>
    <w:rsid w:val="00521D96"/>
    <w:rsid w:val="00521E41"/>
    <w:rsid w:val="00521EC7"/>
    <w:rsid w:val="005224A1"/>
    <w:rsid w:val="00522546"/>
    <w:rsid w:val="00522D9D"/>
    <w:rsid w:val="00522DD5"/>
    <w:rsid w:val="005234C2"/>
    <w:rsid w:val="00523553"/>
    <w:rsid w:val="00523C7D"/>
    <w:rsid w:val="00523D42"/>
    <w:rsid w:val="00523E5D"/>
    <w:rsid w:val="005241C8"/>
    <w:rsid w:val="005244C6"/>
    <w:rsid w:val="005244F9"/>
    <w:rsid w:val="00524736"/>
    <w:rsid w:val="00524A54"/>
    <w:rsid w:val="005250E1"/>
    <w:rsid w:val="00525341"/>
    <w:rsid w:val="0052544E"/>
    <w:rsid w:val="0052594D"/>
    <w:rsid w:val="00525BF9"/>
    <w:rsid w:val="00525E8B"/>
    <w:rsid w:val="00525EE4"/>
    <w:rsid w:val="005264C9"/>
    <w:rsid w:val="00526559"/>
    <w:rsid w:val="00526797"/>
    <w:rsid w:val="005269D1"/>
    <w:rsid w:val="005270DB"/>
    <w:rsid w:val="0052733A"/>
    <w:rsid w:val="00527437"/>
    <w:rsid w:val="0052745B"/>
    <w:rsid w:val="00527AE4"/>
    <w:rsid w:val="005302CB"/>
    <w:rsid w:val="0053041C"/>
    <w:rsid w:val="0053056D"/>
    <w:rsid w:val="005306FD"/>
    <w:rsid w:val="00530C3C"/>
    <w:rsid w:val="00530CB9"/>
    <w:rsid w:val="00530D9A"/>
    <w:rsid w:val="0053102A"/>
    <w:rsid w:val="00531080"/>
    <w:rsid w:val="005313C6"/>
    <w:rsid w:val="00531641"/>
    <w:rsid w:val="005326EF"/>
    <w:rsid w:val="0053289D"/>
    <w:rsid w:val="00532D1F"/>
    <w:rsid w:val="0053326C"/>
    <w:rsid w:val="00533C54"/>
    <w:rsid w:val="00533F01"/>
    <w:rsid w:val="00534104"/>
    <w:rsid w:val="00534368"/>
    <w:rsid w:val="005344BC"/>
    <w:rsid w:val="0053497C"/>
    <w:rsid w:val="00534B90"/>
    <w:rsid w:val="00535246"/>
    <w:rsid w:val="00535AE8"/>
    <w:rsid w:val="005360FE"/>
    <w:rsid w:val="005365CC"/>
    <w:rsid w:val="005367A7"/>
    <w:rsid w:val="005369B9"/>
    <w:rsid w:val="00536B18"/>
    <w:rsid w:val="00537AA4"/>
    <w:rsid w:val="00537C2B"/>
    <w:rsid w:val="00537E50"/>
    <w:rsid w:val="00537F3D"/>
    <w:rsid w:val="005401B0"/>
    <w:rsid w:val="0054048A"/>
    <w:rsid w:val="005406B0"/>
    <w:rsid w:val="00540B82"/>
    <w:rsid w:val="005413DE"/>
    <w:rsid w:val="005416A5"/>
    <w:rsid w:val="00541F88"/>
    <w:rsid w:val="00542168"/>
    <w:rsid w:val="00542B57"/>
    <w:rsid w:val="00542BCA"/>
    <w:rsid w:val="00542EA8"/>
    <w:rsid w:val="00543194"/>
    <w:rsid w:val="0054326B"/>
    <w:rsid w:val="005435E3"/>
    <w:rsid w:val="00543EF8"/>
    <w:rsid w:val="00544011"/>
    <w:rsid w:val="00544122"/>
    <w:rsid w:val="0054421D"/>
    <w:rsid w:val="0054442F"/>
    <w:rsid w:val="005448D3"/>
    <w:rsid w:val="005448D7"/>
    <w:rsid w:val="00544B4A"/>
    <w:rsid w:val="005452C7"/>
    <w:rsid w:val="00546141"/>
    <w:rsid w:val="00546213"/>
    <w:rsid w:val="0054623E"/>
    <w:rsid w:val="00546576"/>
    <w:rsid w:val="005467EB"/>
    <w:rsid w:val="00546C80"/>
    <w:rsid w:val="00546D0D"/>
    <w:rsid w:val="00546D45"/>
    <w:rsid w:val="00547130"/>
    <w:rsid w:val="005472CD"/>
    <w:rsid w:val="0054784F"/>
    <w:rsid w:val="00547AD8"/>
    <w:rsid w:val="00547BCA"/>
    <w:rsid w:val="00550085"/>
    <w:rsid w:val="00550910"/>
    <w:rsid w:val="00550D42"/>
    <w:rsid w:val="005513B5"/>
    <w:rsid w:val="005513E5"/>
    <w:rsid w:val="0055186A"/>
    <w:rsid w:val="00551AF4"/>
    <w:rsid w:val="00551C14"/>
    <w:rsid w:val="00551F3C"/>
    <w:rsid w:val="005521FC"/>
    <w:rsid w:val="00552578"/>
    <w:rsid w:val="005525A4"/>
    <w:rsid w:val="00552855"/>
    <w:rsid w:val="00552D52"/>
    <w:rsid w:val="005533C7"/>
    <w:rsid w:val="005536D0"/>
    <w:rsid w:val="005537AA"/>
    <w:rsid w:val="005537B4"/>
    <w:rsid w:val="00553E16"/>
    <w:rsid w:val="00553EFE"/>
    <w:rsid w:val="00553F0F"/>
    <w:rsid w:val="005540B9"/>
    <w:rsid w:val="00554898"/>
    <w:rsid w:val="00554BF6"/>
    <w:rsid w:val="00554D01"/>
    <w:rsid w:val="00554FB7"/>
    <w:rsid w:val="005552D6"/>
    <w:rsid w:val="00555757"/>
    <w:rsid w:val="005558F7"/>
    <w:rsid w:val="00555A2A"/>
    <w:rsid w:val="00555B5E"/>
    <w:rsid w:val="00555F21"/>
    <w:rsid w:val="00556349"/>
    <w:rsid w:val="0055649C"/>
    <w:rsid w:val="00556BF7"/>
    <w:rsid w:val="00556C99"/>
    <w:rsid w:val="00557045"/>
    <w:rsid w:val="005573C0"/>
    <w:rsid w:val="005575CA"/>
    <w:rsid w:val="00557B79"/>
    <w:rsid w:val="00557C05"/>
    <w:rsid w:val="00557C5A"/>
    <w:rsid w:val="005602B9"/>
    <w:rsid w:val="00560426"/>
    <w:rsid w:val="00560820"/>
    <w:rsid w:val="00560DDC"/>
    <w:rsid w:val="00560DFF"/>
    <w:rsid w:val="005611AF"/>
    <w:rsid w:val="005611E7"/>
    <w:rsid w:val="00561BD7"/>
    <w:rsid w:val="00561D04"/>
    <w:rsid w:val="00562521"/>
    <w:rsid w:val="0056258C"/>
    <w:rsid w:val="005629AC"/>
    <w:rsid w:val="00562A57"/>
    <w:rsid w:val="00562D2E"/>
    <w:rsid w:val="00562DAF"/>
    <w:rsid w:val="00562FDA"/>
    <w:rsid w:val="00563563"/>
    <w:rsid w:val="0056357C"/>
    <w:rsid w:val="005635C6"/>
    <w:rsid w:val="00563FB9"/>
    <w:rsid w:val="00564057"/>
    <w:rsid w:val="00564663"/>
    <w:rsid w:val="00564D06"/>
    <w:rsid w:val="00564FDB"/>
    <w:rsid w:val="005651E6"/>
    <w:rsid w:val="0056524E"/>
    <w:rsid w:val="00565320"/>
    <w:rsid w:val="0056539A"/>
    <w:rsid w:val="0056547B"/>
    <w:rsid w:val="0056554C"/>
    <w:rsid w:val="00565576"/>
    <w:rsid w:val="00565635"/>
    <w:rsid w:val="005656CD"/>
    <w:rsid w:val="00565FAE"/>
    <w:rsid w:val="005664C1"/>
    <w:rsid w:val="00566575"/>
    <w:rsid w:val="0056664D"/>
    <w:rsid w:val="005669B0"/>
    <w:rsid w:val="005669CD"/>
    <w:rsid w:val="00566D47"/>
    <w:rsid w:val="00566ECA"/>
    <w:rsid w:val="00566F7B"/>
    <w:rsid w:val="00567005"/>
    <w:rsid w:val="005673BB"/>
    <w:rsid w:val="0056764B"/>
    <w:rsid w:val="005676C1"/>
    <w:rsid w:val="0056777C"/>
    <w:rsid w:val="00567A51"/>
    <w:rsid w:val="00567C6A"/>
    <w:rsid w:val="0057019E"/>
    <w:rsid w:val="00570550"/>
    <w:rsid w:val="00570923"/>
    <w:rsid w:val="00570BA1"/>
    <w:rsid w:val="00570BA2"/>
    <w:rsid w:val="00571397"/>
    <w:rsid w:val="00571518"/>
    <w:rsid w:val="005717E7"/>
    <w:rsid w:val="0057241A"/>
    <w:rsid w:val="005724C3"/>
    <w:rsid w:val="00572501"/>
    <w:rsid w:val="00572880"/>
    <w:rsid w:val="005728EC"/>
    <w:rsid w:val="00572CAC"/>
    <w:rsid w:val="00572D34"/>
    <w:rsid w:val="00572E8D"/>
    <w:rsid w:val="00572EE6"/>
    <w:rsid w:val="005730A9"/>
    <w:rsid w:val="0057312A"/>
    <w:rsid w:val="00573298"/>
    <w:rsid w:val="0057348A"/>
    <w:rsid w:val="0057375D"/>
    <w:rsid w:val="00573CE3"/>
    <w:rsid w:val="00574287"/>
    <w:rsid w:val="00574F12"/>
    <w:rsid w:val="0057505B"/>
    <w:rsid w:val="00575102"/>
    <w:rsid w:val="005751E3"/>
    <w:rsid w:val="0057531E"/>
    <w:rsid w:val="00575688"/>
    <w:rsid w:val="00575968"/>
    <w:rsid w:val="005766FB"/>
    <w:rsid w:val="00576DB3"/>
    <w:rsid w:val="00576ED8"/>
    <w:rsid w:val="0057710B"/>
    <w:rsid w:val="00577A72"/>
    <w:rsid w:val="00577CA7"/>
    <w:rsid w:val="00577D6E"/>
    <w:rsid w:val="00577DD0"/>
    <w:rsid w:val="00577FAF"/>
    <w:rsid w:val="005800B0"/>
    <w:rsid w:val="0058019C"/>
    <w:rsid w:val="0058069C"/>
    <w:rsid w:val="00580B3D"/>
    <w:rsid w:val="00580C12"/>
    <w:rsid w:val="0058107E"/>
    <w:rsid w:val="00581081"/>
    <w:rsid w:val="0058110D"/>
    <w:rsid w:val="00581414"/>
    <w:rsid w:val="00581525"/>
    <w:rsid w:val="00581683"/>
    <w:rsid w:val="00581853"/>
    <w:rsid w:val="005819F0"/>
    <w:rsid w:val="00581A33"/>
    <w:rsid w:val="00581CFF"/>
    <w:rsid w:val="00582481"/>
    <w:rsid w:val="00582D9E"/>
    <w:rsid w:val="005830FB"/>
    <w:rsid w:val="005836E2"/>
    <w:rsid w:val="00583A76"/>
    <w:rsid w:val="00583B91"/>
    <w:rsid w:val="00583DC3"/>
    <w:rsid w:val="005840F9"/>
    <w:rsid w:val="005850C2"/>
    <w:rsid w:val="0058580C"/>
    <w:rsid w:val="0058591C"/>
    <w:rsid w:val="0058603B"/>
    <w:rsid w:val="0058675E"/>
    <w:rsid w:val="00586847"/>
    <w:rsid w:val="00586C56"/>
    <w:rsid w:val="00586D38"/>
    <w:rsid w:val="00586E6E"/>
    <w:rsid w:val="005876E7"/>
    <w:rsid w:val="005877EA"/>
    <w:rsid w:val="00587B34"/>
    <w:rsid w:val="00587E07"/>
    <w:rsid w:val="005900DF"/>
    <w:rsid w:val="0059042D"/>
    <w:rsid w:val="00590772"/>
    <w:rsid w:val="005909AF"/>
    <w:rsid w:val="00590A9E"/>
    <w:rsid w:val="00590ABC"/>
    <w:rsid w:val="00590BFC"/>
    <w:rsid w:val="00590C8E"/>
    <w:rsid w:val="00590D8B"/>
    <w:rsid w:val="0059146B"/>
    <w:rsid w:val="00591A19"/>
    <w:rsid w:val="00591D7A"/>
    <w:rsid w:val="0059237D"/>
    <w:rsid w:val="005926E7"/>
    <w:rsid w:val="00592C20"/>
    <w:rsid w:val="00592CC1"/>
    <w:rsid w:val="00593F30"/>
    <w:rsid w:val="005946E2"/>
    <w:rsid w:val="00594B45"/>
    <w:rsid w:val="00594FA1"/>
    <w:rsid w:val="00595215"/>
    <w:rsid w:val="00595268"/>
    <w:rsid w:val="00595707"/>
    <w:rsid w:val="0059574F"/>
    <w:rsid w:val="005959F6"/>
    <w:rsid w:val="00595EED"/>
    <w:rsid w:val="00595FA1"/>
    <w:rsid w:val="00596B82"/>
    <w:rsid w:val="00596DDB"/>
    <w:rsid w:val="005970C1"/>
    <w:rsid w:val="00597471"/>
    <w:rsid w:val="00597611"/>
    <w:rsid w:val="005976CC"/>
    <w:rsid w:val="005A021D"/>
    <w:rsid w:val="005A02B6"/>
    <w:rsid w:val="005A08BF"/>
    <w:rsid w:val="005A08ED"/>
    <w:rsid w:val="005A094A"/>
    <w:rsid w:val="005A0BB3"/>
    <w:rsid w:val="005A0ECE"/>
    <w:rsid w:val="005A0F5D"/>
    <w:rsid w:val="005A1095"/>
    <w:rsid w:val="005A12FB"/>
    <w:rsid w:val="005A163D"/>
    <w:rsid w:val="005A1978"/>
    <w:rsid w:val="005A199A"/>
    <w:rsid w:val="005A1A45"/>
    <w:rsid w:val="005A1B93"/>
    <w:rsid w:val="005A1C7E"/>
    <w:rsid w:val="005A1D64"/>
    <w:rsid w:val="005A1D86"/>
    <w:rsid w:val="005A1DB2"/>
    <w:rsid w:val="005A2034"/>
    <w:rsid w:val="005A24DA"/>
    <w:rsid w:val="005A2AA5"/>
    <w:rsid w:val="005A2BAA"/>
    <w:rsid w:val="005A2BCB"/>
    <w:rsid w:val="005A2D39"/>
    <w:rsid w:val="005A3C4D"/>
    <w:rsid w:val="005A476A"/>
    <w:rsid w:val="005A4B37"/>
    <w:rsid w:val="005A4E56"/>
    <w:rsid w:val="005A4FF5"/>
    <w:rsid w:val="005A5A76"/>
    <w:rsid w:val="005A5EDF"/>
    <w:rsid w:val="005A699E"/>
    <w:rsid w:val="005A6B32"/>
    <w:rsid w:val="005A6E6D"/>
    <w:rsid w:val="005A710E"/>
    <w:rsid w:val="005A76AA"/>
    <w:rsid w:val="005A7ED9"/>
    <w:rsid w:val="005A7F19"/>
    <w:rsid w:val="005B002B"/>
    <w:rsid w:val="005B01D1"/>
    <w:rsid w:val="005B04F7"/>
    <w:rsid w:val="005B07DE"/>
    <w:rsid w:val="005B08CC"/>
    <w:rsid w:val="005B0BBB"/>
    <w:rsid w:val="005B0BF0"/>
    <w:rsid w:val="005B0C72"/>
    <w:rsid w:val="005B0D02"/>
    <w:rsid w:val="005B0F6D"/>
    <w:rsid w:val="005B1313"/>
    <w:rsid w:val="005B150F"/>
    <w:rsid w:val="005B197B"/>
    <w:rsid w:val="005B1B3E"/>
    <w:rsid w:val="005B1FA3"/>
    <w:rsid w:val="005B2080"/>
    <w:rsid w:val="005B2167"/>
    <w:rsid w:val="005B252C"/>
    <w:rsid w:val="005B2C7E"/>
    <w:rsid w:val="005B33A5"/>
    <w:rsid w:val="005B37DA"/>
    <w:rsid w:val="005B388A"/>
    <w:rsid w:val="005B38FB"/>
    <w:rsid w:val="005B3999"/>
    <w:rsid w:val="005B39D4"/>
    <w:rsid w:val="005B3AE5"/>
    <w:rsid w:val="005B3C90"/>
    <w:rsid w:val="005B3D28"/>
    <w:rsid w:val="005B415E"/>
    <w:rsid w:val="005B41C0"/>
    <w:rsid w:val="005B4262"/>
    <w:rsid w:val="005B43A9"/>
    <w:rsid w:val="005B49F4"/>
    <w:rsid w:val="005B4BD8"/>
    <w:rsid w:val="005B4D6D"/>
    <w:rsid w:val="005B5025"/>
    <w:rsid w:val="005B5356"/>
    <w:rsid w:val="005B58D6"/>
    <w:rsid w:val="005B5C4B"/>
    <w:rsid w:val="005B64DE"/>
    <w:rsid w:val="005B6525"/>
    <w:rsid w:val="005B6578"/>
    <w:rsid w:val="005B680B"/>
    <w:rsid w:val="005B681D"/>
    <w:rsid w:val="005B6961"/>
    <w:rsid w:val="005B6BEF"/>
    <w:rsid w:val="005B6D1F"/>
    <w:rsid w:val="005B6D4F"/>
    <w:rsid w:val="005B6DA6"/>
    <w:rsid w:val="005B6EDD"/>
    <w:rsid w:val="005B72C6"/>
    <w:rsid w:val="005B74FE"/>
    <w:rsid w:val="005B7BF4"/>
    <w:rsid w:val="005BFC21"/>
    <w:rsid w:val="005C0030"/>
    <w:rsid w:val="005C07D9"/>
    <w:rsid w:val="005C0B78"/>
    <w:rsid w:val="005C0B92"/>
    <w:rsid w:val="005C1185"/>
    <w:rsid w:val="005C1A8E"/>
    <w:rsid w:val="005C1EA5"/>
    <w:rsid w:val="005C2D59"/>
    <w:rsid w:val="005C2E9C"/>
    <w:rsid w:val="005C31D9"/>
    <w:rsid w:val="005C346E"/>
    <w:rsid w:val="005C36D1"/>
    <w:rsid w:val="005C3861"/>
    <w:rsid w:val="005C3B83"/>
    <w:rsid w:val="005C3D8A"/>
    <w:rsid w:val="005C4329"/>
    <w:rsid w:val="005C4685"/>
    <w:rsid w:val="005C49D4"/>
    <w:rsid w:val="005C5113"/>
    <w:rsid w:val="005C5249"/>
    <w:rsid w:val="005C533F"/>
    <w:rsid w:val="005C54F0"/>
    <w:rsid w:val="005C5B82"/>
    <w:rsid w:val="005C627C"/>
    <w:rsid w:val="005C62CF"/>
    <w:rsid w:val="005C6386"/>
    <w:rsid w:val="005C6BE8"/>
    <w:rsid w:val="005C796A"/>
    <w:rsid w:val="005C7A14"/>
    <w:rsid w:val="005C7D5D"/>
    <w:rsid w:val="005C7D8D"/>
    <w:rsid w:val="005C7FF1"/>
    <w:rsid w:val="005CAB2A"/>
    <w:rsid w:val="005D03C8"/>
    <w:rsid w:val="005D0537"/>
    <w:rsid w:val="005D05EA"/>
    <w:rsid w:val="005D122C"/>
    <w:rsid w:val="005D1275"/>
    <w:rsid w:val="005D13C7"/>
    <w:rsid w:val="005D18B2"/>
    <w:rsid w:val="005D1E8A"/>
    <w:rsid w:val="005D1FF2"/>
    <w:rsid w:val="005D217D"/>
    <w:rsid w:val="005D2190"/>
    <w:rsid w:val="005D22C7"/>
    <w:rsid w:val="005D2376"/>
    <w:rsid w:val="005D2489"/>
    <w:rsid w:val="005D24D2"/>
    <w:rsid w:val="005D29AD"/>
    <w:rsid w:val="005D29F6"/>
    <w:rsid w:val="005D2A3F"/>
    <w:rsid w:val="005D2EEE"/>
    <w:rsid w:val="005D2F0C"/>
    <w:rsid w:val="005D334B"/>
    <w:rsid w:val="005D3380"/>
    <w:rsid w:val="005D37C8"/>
    <w:rsid w:val="005D38D9"/>
    <w:rsid w:val="005D41F3"/>
    <w:rsid w:val="005D43FD"/>
    <w:rsid w:val="005D4577"/>
    <w:rsid w:val="005D48B1"/>
    <w:rsid w:val="005D527B"/>
    <w:rsid w:val="005D542A"/>
    <w:rsid w:val="005D59C8"/>
    <w:rsid w:val="005D5DD5"/>
    <w:rsid w:val="005D60F6"/>
    <w:rsid w:val="005D6197"/>
    <w:rsid w:val="005D68C4"/>
    <w:rsid w:val="005D68F0"/>
    <w:rsid w:val="005D6D9A"/>
    <w:rsid w:val="005D714E"/>
    <w:rsid w:val="005D7258"/>
    <w:rsid w:val="005D7395"/>
    <w:rsid w:val="005D748E"/>
    <w:rsid w:val="005D7762"/>
    <w:rsid w:val="005D7A21"/>
    <w:rsid w:val="005E0235"/>
    <w:rsid w:val="005E02A3"/>
    <w:rsid w:val="005E0326"/>
    <w:rsid w:val="005E0394"/>
    <w:rsid w:val="005E04AA"/>
    <w:rsid w:val="005E0929"/>
    <w:rsid w:val="005E0930"/>
    <w:rsid w:val="005E0A3A"/>
    <w:rsid w:val="005E0DE6"/>
    <w:rsid w:val="005E0EC1"/>
    <w:rsid w:val="005E10CF"/>
    <w:rsid w:val="005E13BC"/>
    <w:rsid w:val="005E1C74"/>
    <w:rsid w:val="005E1E36"/>
    <w:rsid w:val="005E2157"/>
    <w:rsid w:val="005E2313"/>
    <w:rsid w:val="005E2D2B"/>
    <w:rsid w:val="005E3293"/>
    <w:rsid w:val="005E3340"/>
    <w:rsid w:val="005E3346"/>
    <w:rsid w:val="005E354E"/>
    <w:rsid w:val="005E36D7"/>
    <w:rsid w:val="005E3838"/>
    <w:rsid w:val="005E3840"/>
    <w:rsid w:val="005E38F7"/>
    <w:rsid w:val="005E3A39"/>
    <w:rsid w:val="005E4432"/>
    <w:rsid w:val="005E4AE3"/>
    <w:rsid w:val="005E509B"/>
    <w:rsid w:val="005E5272"/>
    <w:rsid w:val="005E54F9"/>
    <w:rsid w:val="005E577D"/>
    <w:rsid w:val="005E5900"/>
    <w:rsid w:val="005E6097"/>
    <w:rsid w:val="005E638D"/>
    <w:rsid w:val="005E6C38"/>
    <w:rsid w:val="005E6E72"/>
    <w:rsid w:val="005E7546"/>
    <w:rsid w:val="005E7576"/>
    <w:rsid w:val="005E79D4"/>
    <w:rsid w:val="005E79FE"/>
    <w:rsid w:val="005E7A21"/>
    <w:rsid w:val="005E7ACC"/>
    <w:rsid w:val="005E7D50"/>
    <w:rsid w:val="005F00F5"/>
    <w:rsid w:val="005F0413"/>
    <w:rsid w:val="005F0467"/>
    <w:rsid w:val="005F05CB"/>
    <w:rsid w:val="005F07C7"/>
    <w:rsid w:val="005F0B67"/>
    <w:rsid w:val="005F0DED"/>
    <w:rsid w:val="005F138B"/>
    <w:rsid w:val="005F155A"/>
    <w:rsid w:val="005F1640"/>
    <w:rsid w:val="005F1BAB"/>
    <w:rsid w:val="005F1E9F"/>
    <w:rsid w:val="005F1FCD"/>
    <w:rsid w:val="005F2004"/>
    <w:rsid w:val="005F217C"/>
    <w:rsid w:val="005F25DC"/>
    <w:rsid w:val="005F2632"/>
    <w:rsid w:val="005F2A2A"/>
    <w:rsid w:val="005F2BA2"/>
    <w:rsid w:val="005F2CAF"/>
    <w:rsid w:val="005F3216"/>
    <w:rsid w:val="005F3CCA"/>
    <w:rsid w:val="005F3DDD"/>
    <w:rsid w:val="005F4054"/>
    <w:rsid w:val="005F41D5"/>
    <w:rsid w:val="005F41DF"/>
    <w:rsid w:val="005F431B"/>
    <w:rsid w:val="005F45CD"/>
    <w:rsid w:val="005F4866"/>
    <w:rsid w:val="005F4B15"/>
    <w:rsid w:val="005F4E23"/>
    <w:rsid w:val="005F4F49"/>
    <w:rsid w:val="005F507F"/>
    <w:rsid w:val="005F50D0"/>
    <w:rsid w:val="005F5189"/>
    <w:rsid w:val="005F5410"/>
    <w:rsid w:val="005F57B3"/>
    <w:rsid w:val="005F5C0C"/>
    <w:rsid w:val="005F66B7"/>
    <w:rsid w:val="005F67E0"/>
    <w:rsid w:val="005F6DFE"/>
    <w:rsid w:val="005F6FB5"/>
    <w:rsid w:val="005F7096"/>
    <w:rsid w:val="005F7522"/>
    <w:rsid w:val="005F7F7F"/>
    <w:rsid w:val="006004D8"/>
    <w:rsid w:val="006008E3"/>
    <w:rsid w:val="00600CB3"/>
    <w:rsid w:val="00600FD1"/>
    <w:rsid w:val="00601181"/>
    <w:rsid w:val="006017DE"/>
    <w:rsid w:val="00601D87"/>
    <w:rsid w:val="00602214"/>
    <w:rsid w:val="006026F8"/>
    <w:rsid w:val="00602878"/>
    <w:rsid w:val="00602D04"/>
    <w:rsid w:val="00602D20"/>
    <w:rsid w:val="00602EBF"/>
    <w:rsid w:val="006033EE"/>
    <w:rsid w:val="0060341A"/>
    <w:rsid w:val="0060375F"/>
    <w:rsid w:val="00603970"/>
    <w:rsid w:val="006043AB"/>
    <w:rsid w:val="0060486F"/>
    <w:rsid w:val="00604978"/>
    <w:rsid w:val="00604A0F"/>
    <w:rsid w:val="0060505E"/>
    <w:rsid w:val="00605080"/>
    <w:rsid w:val="006050FB"/>
    <w:rsid w:val="00605260"/>
    <w:rsid w:val="006054F3"/>
    <w:rsid w:val="00605589"/>
    <w:rsid w:val="00605986"/>
    <w:rsid w:val="00605B16"/>
    <w:rsid w:val="00605D93"/>
    <w:rsid w:val="00605F61"/>
    <w:rsid w:val="006066FB"/>
    <w:rsid w:val="0060693B"/>
    <w:rsid w:val="00606D94"/>
    <w:rsid w:val="006071A8"/>
    <w:rsid w:val="0060758D"/>
    <w:rsid w:val="006075C7"/>
    <w:rsid w:val="00607872"/>
    <w:rsid w:val="00607E2B"/>
    <w:rsid w:val="00607E96"/>
    <w:rsid w:val="00610386"/>
    <w:rsid w:val="006109AE"/>
    <w:rsid w:val="00610B0E"/>
    <w:rsid w:val="00611376"/>
    <w:rsid w:val="006114E0"/>
    <w:rsid w:val="00611B61"/>
    <w:rsid w:val="00611EB2"/>
    <w:rsid w:val="006123D2"/>
    <w:rsid w:val="00612535"/>
    <w:rsid w:val="006127EA"/>
    <w:rsid w:val="0061280E"/>
    <w:rsid w:val="0061281F"/>
    <w:rsid w:val="00612EDB"/>
    <w:rsid w:val="00613375"/>
    <w:rsid w:val="006135F3"/>
    <w:rsid w:val="0061377E"/>
    <w:rsid w:val="00613BB1"/>
    <w:rsid w:val="0061413F"/>
    <w:rsid w:val="00614637"/>
    <w:rsid w:val="0061470D"/>
    <w:rsid w:val="0061480F"/>
    <w:rsid w:val="006149CD"/>
    <w:rsid w:val="006149FF"/>
    <w:rsid w:val="00615234"/>
    <w:rsid w:val="0061534E"/>
    <w:rsid w:val="006155CA"/>
    <w:rsid w:val="0061588D"/>
    <w:rsid w:val="00615AEC"/>
    <w:rsid w:val="00615C47"/>
    <w:rsid w:val="0061638C"/>
    <w:rsid w:val="0061665C"/>
    <w:rsid w:val="00616E41"/>
    <w:rsid w:val="00616F87"/>
    <w:rsid w:val="00617010"/>
    <w:rsid w:val="00617067"/>
    <w:rsid w:val="00617363"/>
    <w:rsid w:val="0062002F"/>
    <w:rsid w:val="006202B2"/>
    <w:rsid w:val="006203B7"/>
    <w:rsid w:val="006204FC"/>
    <w:rsid w:val="0062080C"/>
    <w:rsid w:val="0062087B"/>
    <w:rsid w:val="00620C3D"/>
    <w:rsid w:val="00621050"/>
    <w:rsid w:val="006211A5"/>
    <w:rsid w:val="006211F5"/>
    <w:rsid w:val="0062166E"/>
    <w:rsid w:val="006216F5"/>
    <w:rsid w:val="00621BDF"/>
    <w:rsid w:val="0062204C"/>
    <w:rsid w:val="00622210"/>
    <w:rsid w:val="0062253A"/>
    <w:rsid w:val="00622691"/>
    <w:rsid w:val="00623650"/>
    <w:rsid w:val="00623851"/>
    <w:rsid w:val="006239C2"/>
    <w:rsid w:val="006247C3"/>
    <w:rsid w:val="006250CA"/>
    <w:rsid w:val="0062536F"/>
    <w:rsid w:val="0062540F"/>
    <w:rsid w:val="0062556A"/>
    <w:rsid w:val="00625717"/>
    <w:rsid w:val="006259A1"/>
    <w:rsid w:val="00625D2D"/>
    <w:rsid w:val="00625DB8"/>
    <w:rsid w:val="00626590"/>
    <w:rsid w:val="00626658"/>
    <w:rsid w:val="006268C4"/>
    <w:rsid w:val="00626977"/>
    <w:rsid w:val="00626A58"/>
    <w:rsid w:val="00626AB4"/>
    <w:rsid w:val="00626F64"/>
    <w:rsid w:val="00627002"/>
    <w:rsid w:val="00627211"/>
    <w:rsid w:val="0062740B"/>
    <w:rsid w:val="0062746A"/>
    <w:rsid w:val="0062769E"/>
    <w:rsid w:val="0062782B"/>
    <w:rsid w:val="006278EE"/>
    <w:rsid w:val="00627F70"/>
    <w:rsid w:val="006306DB"/>
    <w:rsid w:val="00630E81"/>
    <w:rsid w:val="00630E93"/>
    <w:rsid w:val="006313E5"/>
    <w:rsid w:val="0063150B"/>
    <w:rsid w:val="006315C8"/>
    <w:rsid w:val="00631702"/>
    <w:rsid w:val="00631A05"/>
    <w:rsid w:val="006323DA"/>
    <w:rsid w:val="0063245C"/>
    <w:rsid w:val="0063266E"/>
    <w:rsid w:val="006329B7"/>
    <w:rsid w:val="00632A92"/>
    <w:rsid w:val="00632C39"/>
    <w:rsid w:val="00632CA0"/>
    <w:rsid w:val="00632EED"/>
    <w:rsid w:val="00633261"/>
    <w:rsid w:val="00633392"/>
    <w:rsid w:val="00633D92"/>
    <w:rsid w:val="00633EF2"/>
    <w:rsid w:val="00633F80"/>
    <w:rsid w:val="00634280"/>
    <w:rsid w:val="00634B18"/>
    <w:rsid w:val="00634FA2"/>
    <w:rsid w:val="006352D1"/>
    <w:rsid w:val="00635351"/>
    <w:rsid w:val="0063565E"/>
    <w:rsid w:val="00635D5C"/>
    <w:rsid w:val="006360F6"/>
    <w:rsid w:val="00636495"/>
    <w:rsid w:val="00636DFF"/>
    <w:rsid w:val="006374DB"/>
    <w:rsid w:val="0063F032"/>
    <w:rsid w:val="006406A2"/>
    <w:rsid w:val="0064070F"/>
    <w:rsid w:val="00640797"/>
    <w:rsid w:val="006407B5"/>
    <w:rsid w:val="006409D1"/>
    <w:rsid w:val="00640D23"/>
    <w:rsid w:val="00640D7F"/>
    <w:rsid w:val="006411C9"/>
    <w:rsid w:val="00641342"/>
    <w:rsid w:val="0064169B"/>
    <w:rsid w:val="0064173C"/>
    <w:rsid w:val="00641C4F"/>
    <w:rsid w:val="00641E3A"/>
    <w:rsid w:val="0064248D"/>
    <w:rsid w:val="00642A6D"/>
    <w:rsid w:val="00642D44"/>
    <w:rsid w:val="00642D7E"/>
    <w:rsid w:val="00642F30"/>
    <w:rsid w:val="0064337B"/>
    <w:rsid w:val="00643443"/>
    <w:rsid w:val="00643DDF"/>
    <w:rsid w:val="00643F7E"/>
    <w:rsid w:val="00643FAC"/>
    <w:rsid w:val="00643FCB"/>
    <w:rsid w:val="00644087"/>
    <w:rsid w:val="006440D6"/>
    <w:rsid w:val="006446A0"/>
    <w:rsid w:val="006446B6"/>
    <w:rsid w:val="00644B37"/>
    <w:rsid w:val="00644B95"/>
    <w:rsid w:val="00644B9E"/>
    <w:rsid w:val="00644C81"/>
    <w:rsid w:val="00645236"/>
    <w:rsid w:val="00645584"/>
    <w:rsid w:val="00645790"/>
    <w:rsid w:val="006457E7"/>
    <w:rsid w:val="006458A4"/>
    <w:rsid w:val="00645E25"/>
    <w:rsid w:val="0064625E"/>
    <w:rsid w:val="0064700E"/>
    <w:rsid w:val="00647455"/>
    <w:rsid w:val="00647681"/>
    <w:rsid w:val="00647DF9"/>
    <w:rsid w:val="006503CC"/>
    <w:rsid w:val="006505F0"/>
    <w:rsid w:val="00650DB8"/>
    <w:rsid w:val="006513DA"/>
    <w:rsid w:val="006515F3"/>
    <w:rsid w:val="00651C3A"/>
    <w:rsid w:val="00651FC9"/>
    <w:rsid w:val="006520A9"/>
    <w:rsid w:val="00652209"/>
    <w:rsid w:val="006523E6"/>
    <w:rsid w:val="00652579"/>
    <w:rsid w:val="00652760"/>
    <w:rsid w:val="006527C7"/>
    <w:rsid w:val="00652965"/>
    <w:rsid w:val="00652B04"/>
    <w:rsid w:val="00652B2E"/>
    <w:rsid w:val="006530FA"/>
    <w:rsid w:val="00653AC7"/>
    <w:rsid w:val="00653ECA"/>
    <w:rsid w:val="00653F50"/>
    <w:rsid w:val="00654218"/>
    <w:rsid w:val="0065427A"/>
    <w:rsid w:val="006546D5"/>
    <w:rsid w:val="0065487C"/>
    <w:rsid w:val="006548E8"/>
    <w:rsid w:val="0065520D"/>
    <w:rsid w:val="00655533"/>
    <w:rsid w:val="006555B8"/>
    <w:rsid w:val="006559FB"/>
    <w:rsid w:val="00655F11"/>
    <w:rsid w:val="006561A8"/>
    <w:rsid w:val="00656471"/>
    <w:rsid w:val="00657281"/>
    <w:rsid w:val="006573C0"/>
    <w:rsid w:val="0065792E"/>
    <w:rsid w:val="00657AC0"/>
    <w:rsid w:val="00657B00"/>
    <w:rsid w:val="00657F73"/>
    <w:rsid w:val="00660156"/>
    <w:rsid w:val="006607CE"/>
    <w:rsid w:val="00660900"/>
    <w:rsid w:val="006609E3"/>
    <w:rsid w:val="00661411"/>
    <w:rsid w:val="006618AF"/>
    <w:rsid w:val="00661902"/>
    <w:rsid w:val="00661FAC"/>
    <w:rsid w:val="00662111"/>
    <w:rsid w:val="00662200"/>
    <w:rsid w:val="00662270"/>
    <w:rsid w:val="006625F5"/>
    <w:rsid w:val="00662841"/>
    <w:rsid w:val="00662A25"/>
    <w:rsid w:val="006632D3"/>
    <w:rsid w:val="00663464"/>
    <w:rsid w:val="00663467"/>
    <w:rsid w:val="006636DF"/>
    <w:rsid w:val="00663830"/>
    <w:rsid w:val="00663832"/>
    <w:rsid w:val="00663AAA"/>
    <w:rsid w:val="00663BD2"/>
    <w:rsid w:val="006640D8"/>
    <w:rsid w:val="006642F5"/>
    <w:rsid w:val="006647E9"/>
    <w:rsid w:val="006647ED"/>
    <w:rsid w:val="006650BF"/>
    <w:rsid w:val="00665739"/>
    <w:rsid w:val="006658DC"/>
    <w:rsid w:val="00665CC7"/>
    <w:rsid w:val="00665D25"/>
    <w:rsid w:val="006661F5"/>
    <w:rsid w:val="00666203"/>
    <w:rsid w:val="00666379"/>
    <w:rsid w:val="006667CB"/>
    <w:rsid w:val="006668AB"/>
    <w:rsid w:val="006668DC"/>
    <w:rsid w:val="00666D7C"/>
    <w:rsid w:val="0066705C"/>
    <w:rsid w:val="006670AE"/>
    <w:rsid w:val="00667347"/>
    <w:rsid w:val="006673C4"/>
    <w:rsid w:val="0066753B"/>
    <w:rsid w:val="00667AF3"/>
    <w:rsid w:val="00667F93"/>
    <w:rsid w:val="006701B0"/>
    <w:rsid w:val="0067041D"/>
    <w:rsid w:val="006708BE"/>
    <w:rsid w:val="00670BDA"/>
    <w:rsid w:val="00670BFB"/>
    <w:rsid w:val="00670DC9"/>
    <w:rsid w:val="00670EE5"/>
    <w:rsid w:val="006716BB"/>
    <w:rsid w:val="006718DD"/>
    <w:rsid w:val="00671CAB"/>
    <w:rsid w:val="00671FDD"/>
    <w:rsid w:val="006728B0"/>
    <w:rsid w:val="00672CBA"/>
    <w:rsid w:val="00672CF4"/>
    <w:rsid w:val="00673047"/>
    <w:rsid w:val="0067355A"/>
    <w:rsid w:val="006739F2"/>
    <w:rsid w:val="00673D91"/>
    <w:rsid w:val="00674017"/>
    <w:rsid w:val="00675FFC"/>
    <w:rsid w:val="006777C6"/>
    <w:rsid w:val="00677AC9"/>
    <w:rsid w:val="00677D0A"/>
    <w:rsid w:val="00677FA2"/>
    <w:rsid w:val="00680215"/>
    <w:rsid w:val="0068022C"/>
    <w:rsid w:val="00680473"/>
    <w:rsid w:val="0068049B"/>
    <w:rsid w:val="0068056E"/>
    <w:rsid w:val="006806BA"/>
    <w:rsid w:val="006809E9"/>
    <w:rsid w:val="00680C99"/>
    <w:rsid w:val="0068132B"/>
    <w:rsid w:val="006819AF"/>
    <w:rsid w:val="00681EEB"/>
    <w:rsid w:val="0068349F"/>
    <w:rsid w:val="0068354B"/>
    <w:rsid w:val="00683A53"/>
    <w:rsid w:val="00683D06"/>
    <w:rsid w:val="00683D20"/>
    <w:rsid w:val="00683FC5"/>
    <w:rsid w:val="00684DEC"/>
    <w:rsid w:val="00685049"/>
    <w:rsid w:val="00685225"/>
    <w:rsid w:val="00685B42"/>
    <w:rsid w:val="00685E39"/>
    <w:rsid w:val="00685EDD"/>
    <w:rsid w:val="006867B2"/>
    <w:rsid w:val="0068682D"/>
    <w:rsid w:val="00686A96"/>
    <w:rsid w:val="00686AFE"/>
    <w:rsid w:val="00686C67"/>
    <w:rsid w:val="00686E8D"/>
    <w:rsid w:val="00687D8E"/>
    <w:rsid w:val="00687EAF"/>
    <w:rsid w:val="0069023F"/>
    <w:rsid w:val="00690269"/>
    <w:rsid w:val="0069070B"/>
    <w:rsid w:val="00690807"/>
    <w:rsid w:val="00690C0C"/>
    <w:rsid w:val="00690FA0"/>
    <w:rsid w:val="0069120B"/>
    <w:rsid w:val="0069156E"/>
    <w:rsid w:val="00691CFE"/>
    <w:rsid w:val="006922B1"/>
    <w:rsid w:val="00692616"/>
    <w:rsid w:val="006929EA"/>
    <w:rsid w:val="00692A15"/>
    <w:rsid w:val="00692A81"/>
    <w:rsid w:val="00692C33"/>
    <w:rsid w:val="00692FA2"/>
    <w:rsid w:val="006932BF"/>
    <w:rsid w:val="00693428"/>
    <w:rsid w:val="0069351A"/>
    <w:rsid w:val="0069379B"/>
    <w:rsid w:val="00693BAD"/>
    <w:rsid w:val="00693D9E"/>
    <w:rsid w:val="00693F86"/>
    <w:rsid w:val="00693FE2"/>
    <w:rsid w:val="00694497"/>
    <w:rsid w:val="00694A74"/>
    <w:rsid w:val="00695143"/>
    <w:rsid w:val="00695683"/>
    <w:rsid w:val="006957F2"/>
    <w:rsid w:val="00696021"/>
    <w:rsid w:val="006967CB"/>
    <w:rsid w:val="006972D9"/>
    <w:rsid w:val="00697CF0"/>
    <w:rsid w:val="00697ED0"/>
    <w:rsid w:val="006A0AB7"/>
    <w:rsid w:val="006A0AF8"/>
    <w:rsid w:val="006A0C48"/>
    <w:rsid w:val="006A0D2E"/>
    <w:rsid w:val="006A1070"/>
    <w:rsid w:val="006A1103"/>
    <w:rsid w:val="006A14ED"/>
    <w:rsid w:val="006A173F"/>
    <w:rsid w:val="006A1D5B"/>
    <w:rsid w:val="006A218A"/>
    <w:rsid w:val="006A2208"/>
    <w:rsid w:val="006A2292"/>
    <w:rsid w:val="006A2352"/>
    <w:rsid w:val="006A346F"/>
    <w:rsid w:val="006A3561"/>
    <w:rsid w:val="006A3639"/>
    <w:rsid w:val="006A39B1"/>
    <w:rsid w:val="006A3FBF"/>
    <w:rsid w:val="006A3FE3"/>
    <w:rsid w:val="006A4074"/>
    <w:rsid w:val="006A42A6"/>
    <w:rsid w:val="006A4C7B"/>
    <w:rsid w:val="006A4EA2"/>
    <w:rsid w:val="006A5230"/>
    <w:rsid w:val="006A54ED"/>
    <w:rsid w:val="006A55C6"/>
    <w:rsid w:val="006A5A9F"/>
    <w:rsid w:val="006A6211"/>
    <w:rsid w:val="006A6234"/>
    <w:rsid w:val="006A6FBE"/>
    <w:rsid w:val="006A71AC"/>
    <w:rsid w:val="006A72D8"/>
    <w:rsid w:val="006A7308"/>
    <w:rsid w:val="006A78E3"/>
    <w:rsid w:val="006A7B0C"/>
    <w:rsid w:val="006A7B9E"/>
    <w:rsid w:val="006A7C18"/>
    <w:rsid w:val="006A7FF9"/>
    <w:rsid w:val="006B0062"/>
    <w:rsid w:val="006B00DF"/>
    <w:rsid w:val="006B095B"/>
    <w:rsid w:val="006B0A4A"/>
    <w:rsid w:val="006B0AB5"/>
    <w:rsid w:val="006B0BE3"/>
    <w:rsid w:val="006B0E2F"/>
    <w:rsid w:val="006B140E"/>
    <w:rsid w:val="006B19FF"/>
    <w:rsid w:val="006B1E47"/>
    <w:rsid w:val="006B1F76"/>
    <w:rsid w:val="006B29AE"/>
    <w:rsid w:val="006B2E51"/>
    <w:rsid w:val="006B34C6"/>
    <w:rsid w:val="006B3D11"/>
    <w:rsid w:val="006B3D2B"/>
    <w:rsid w:val="006B4156"/>
    <w:rsid w:val="006B41E7"/>
    <w:rsid w:val="006B4317"/>
    <w:rsid w:val="006B4BE2"/>
    <w:rsid w:val="006B4DD1"/>
    <w:rsid w:val="006B4EBF"/>
    <w:rsid w:val="006B51AA"/>
    <w:rsid w:val="006B5866"/>
    <w:rsid w:val="006B5C82"/>
    <w:rsid w:val="006B5D21"/>
    <w:rsid w:val="006B5D42"/>
    <w:rsid w:val="006B5E56"/>
    <w:rsid w:val="006B6109"/>
    <w:rsid w:val="006B61C7"/>
    <w:rsid w:val="006B67EA"/>
    <w:rsid w:val="006B6C5E"/>
    <w:rsid w:val="006B6F11"/>
    <w:rsid w:val="006B71FE"/>
    <w:rsid w:val="006B759A"/>
    <w:rsid w:val="006B75E4"/>
    <w:rsid w:val="006B7F1E"/>
    <w:rsid w:val="006B7F48"/>
    <w:rsid w:val="006C07DD"/>
    <w:rsid w:val="006C0F3F"/>
    <w:rsid w:val="006C1175"/>
    <w:rsid w:val="006C1362"/>
    <w:rsid w:val="006C1833"/>
    <w:rsid w:val="006C1AED"/>
    <w:rsid w:val="006C1C9C"/>
    <w:rsid w:val="006C2277"/>
    <w:rsid w:val="006C27C2"/>
    <w:rsid w:val="006C292E"/>
    <w:rsid w:val="006C2BBE"/>
    <w:rsid w:val="006C2FEA"/>
    <w:rsid w:val="006C3288"/>
    <w:rsid w:val="006C3594"/>
    <w:rsid w:val="006C373F"/>
    <w:rsid w:val="006C3B49"/>
    <w:rsid w:val="006C3EE8"/>
    <w:rsid w:val="006C3FDA"/>
    <w:rsid w:val="006C428A"/>
    <w:rsid w:val="006C45A5"/>
    <w:rsid w:val="006C4719"/>
    <w:rsid w:val="006C47CF"/>
    <w:rsid w:val="006C5021"/>
    <w:rsid w:val="006C50A3"/>
    <w:rsid w:val="006C542B"/>
    <w:rsid w:val="006C5801"/>
    <w:rsid w:val="006C5AEB"/>
    <w:rsid w:val="006C5BE3"/>
    <w:rsid w:val="006C5C42"/>
    <w:rsid w:val="006C5F63"/>
    <w:rsid w:val="006C6161"/>
    <w:rsid w:val="006C6451"/>
    <w:rsid w:val="006C6DEF"/>
    <w:rsid w:val="006C6E22"/>
    <w:rsid w:val="006C6F8C"/>
    <w:rsid w:val="006C7253"/>
    <w:rsid w:val="006C755D"/>
    <w:rsid w:val="006C7C57"/>
    <w:rsid w:val="006C7F16"/>
    <w:rsid w:val="006D05B0"/>
    <w:rsid w:val="006D0686"/>
    <w:rsid w:val="006D123B"/>
    <w:rsid w:val="006D1CAB"/>
    <w:rsid w:val="006D1DA7"/>
    <w:rsid w:val="006D24CA"/>
    <w:rsid w:val="006D2652"/>
    <w:rsid w:val="006D2753"/>
    <w:rsid w:val="006D29DB"/>
    <w:rsid w:val="006D29E1"/>
    <w:rsid w:val="006D2A1C"/>
    <w:rsid w:val="006D2ECC"/>
    <w:rsid w:val="006D3156"/>
    <w:rsid w:val="006D3300"/>
    <w:rsid w:val="006D3731"/>
    <w:rsid w:val="006D39E5"/>
    <w:rsid w:val="006D3A9D"/>
    <w:rsid w:val="006D3AB8"/>
    <w:rsid w:val="006D3BA8"/>
    <w:rsid w:val="006D4040"/>
    <w:rsid w:val="006D459F"/>
    <w:rsid w:val="006D4645"/>
    <w:rsid w:val="006D4833"/>
    <w:rsid w:val="006D4F2A"/>
    <w:rsid w:val="006D5027"/>
    <w:rsid w:val="006D52C0"/>
    <w:rsid w:val="006D5468"/>
    <w:rsid w:val="006D54B6"/>
    <w:rsid w:val="006D5622"/>
    <w:rsid w:val="006D5704"/>
    <w:rsid w:val="006D572E"/>
    <w:rsid w:val="006D5989"/>
    <w:rsid w:val="006D5E1A"/>
    <w:rsid w:val="006D62FD"/>
    <w:rsid w:val="006D6384"/>
    <w:rsid w:val="006D64AE"/>
    <w:rsid w:val="006D6941"/>
    <w:rsid w:val="006D69F9"/>
    <w:rsid w:val="006D6AF8"/>
    <w:rsid w:val="006D6D4A"/>
    <w:rsid w:val="006D6E29"/>
    <w:rsid w:val="006D6E90"/>
    <w:rsid w:val="006D7060"/>
    <w:rsid w:val="006D714F"/>
    <w:rsid w:val="006D7708"/>
    <w:rsid w:val="006D7CB4"/>
    <w:rsid w:val="006E009E"/>
    <w:rsid w:val="006E01BA"/>
    <w:rsid w:val="006E0223"/>
    <w:rsid w:val="006E0CE1"/>
    <w:rsid w:val="006E10F0"/>
    <w:rsid w:val="006E111E"/>
    <w:rsid w:val="006E1421"/>
    <w:rsid w:val="006E16E2"/>
    <w:rsid w:val="006E191D"/>
    <w:rsid w:val="006E1D52"/>
    <w:rsid w:val="006E1F0E"/>
    <w:rsid w:val="006E253C"/>
    <w:rsid w:val="006E2791"/>
    <w:rsid w:val="006E2DC4"/>
    <w:rsid w:val="006E2F41"/>
    <w:rsid w:val="006E3168"/>
    <w:rsid w:val="006E336A"/>
    <w:rsid w:val="006E3EAC"/>
    <w:rsid w:val="006E423A"/>
    <w:rsid w:val="006E45A0"/>
    <w:rsid w:val="006E48B8"/>
    <w:rsid w:val="006E4A31"/>
    <w:rsid w:val="006E4BAF"/>
    <w:rsid w:val="006E4D1A"/>
    <w:rsid w:val="006E4DF9"/>
    <w:rsid w:val="006E5094"/>
    <w:rsid w:val="006E567E"/>
    <w:rsid w:val="006E56FE"/>
    <w:rsid w:val="006E5ACA"/>
    <w:rsid w:val="006E5B5B"/>
    <w:rsid w:val="006E5E69"/>
    <w:rsid w:val="006E5FF1"/>
    <w:rsid w:val="006E6562"/>
    <w:rsid w:val="006E67D3"/>
    <w:rsid w:val="006E68E4"/>
    <w:rsid w:val="006E6BA9"/>
    <w:rsid w:val="006E6C8A"/>
    <w:rsid w:val="006E6E5A"/>
    <w:rsid w:val="006E6E5F"/>
    <w:rsid w:val="006E74CA"/>
    <w:rsid w:val="006E7CDE"/>
    <w:rsid w:val="006F04B4"/>
    <w:rsid w:val="006F08AF"/>
    <w:rsid w:val="006F0C56"/>
    <w:rsid w:val="006F0F25"/>
    <w:rsid w:val="006F18A6"/>
    <w:rsid w:val="006F1B1E"/>
    <w:rsid w:val="006F2152"/>
    <w:rsid w:val="006F233E"/>
    <w:rsid w:val="006F243E"/>
    <w:rsid w:val="006F266C"/>
    <w:rsid w:val="006F2745"/>
    <w:rsid w:val="006F29BB"/>
    <w:rsid w:val="006F2BAE"/>
    <w:rsid w:val="006F2F71"/>
    <w:rsid w:val="006F2FC6"/>
    <w:rsid w:val="006F36FF"/>
    <w:rsid w:val="006F38AA"/>
    <w:rsid w:val="006F3AE6"/>
    <w:rsid w:val="006F3BE7"/>
    <w:rsid w:val="006F3C12"/>
    <w:rsid w:val="006F3DAC"/>
    <w:rsid w:val="006F3FBE"/>
    <w:rsid w:val="006F426F"/>
    <w:rsid w:val="006F4300"/>
    <w:rsid w:val="006F4480"/>
    <w:rsid w:val="006F4DC7"/>
    <w:rsid w:val="006F4F2F"/>
    <w:rsid w:val="006F4F70"/>
    <w:rsid w:val="006F5460"/>
    <w:rsid w:val="006F5770"/>
    <w:rsid w:val="006F59BD"/>
    <w:rsid w:val="006F5F69"/>
    <w:rsid w:val="006F607B"/>
    <w:rsid w:val="006F629A"/>
    <w:rsid w:val="006F646C"/>
    <w:rsid w:val="006F6708"/>
    <w:rsid w:val="006F6949"/>
    <w:rsid w:val="006F6C60"/>
    <w:rsid w:val="006F6C6D"/>
    <w:rsid w:val="006F71F2"/>
    <w:rsid w:val="006F77D3"/>
    <w:rsid w:val="006F7832"/>
    <w:rsid w:val="006F7937"/>
    <w:rsid w:val="0070022F"/>
    <w:rsid w:val="007009BD"/>
    <w:rsid w:val="00700E25"/>
    <w:rsid w:val="00700E63"/>
    <w:rsid w:val="007011C8"/>
    <w:rsid w:val="0070173E"/>
    <w:rsid w:val="007017E5"/>
    <w:rsid w:val="00701821"/>
    <w:rsid w:val="007018BB"/>
    <w:rsid w:val="007018E1"/>
    <w:rsid w:val="00701D6F"/>
    <w:rsid w:val="00701DA1"/>
    <w:rsid w:val="00701F87"/>
    <w:rsid w:val="00701FD6"/>
    <w:rsid w:val="00702205"/>
    <w:rsid w:val="0070274E"/>
    <w:rsid w:val="00702A9A"/>
    <w:rsid w:val="00702AA9"/>
    <w:rsid w:val="00702EB4"/>
    <w:rsid w:val="0070365C"/>
    <w:rsid w:val="00703DFC"/>
    <w:rsid w:val="00704147"/>
    <w:rsid w:val="007041D1"/>
    <w:rsid w:val="0070423A"/>
    <w:rsid w:val="00704CBB"/>
    <w:rsid w:val="0070506D"/>
    <w:rsid w:val="007056CD"/>
    <w:rsid w:val="00705755"/>
    <w:rsid w:val="007057D1"/>
    <w:rsid w:val="007057DA"/>
    <w:rsid w:val="007059B1"/>
    <w:rsid w:val="00705C04"/>
    <w:rsid w:val="00705C1D"/>
    <w:rsid w:val="00706F6A"/>
    <w:rsid w:val="007073DC"/>
    <w:rsid w:val="00707C75"/>
    <w:rsid w:val="00707E37"/>
    <w:rsid w:val="0071038B"/>
    <w:rsid w:val="007107F0"/>
    <w:rsid w:val="00710E93"/>
    <w:rsid w:val="007113E0"/>
    <w:rsid w:val="007115CD"/>
    <w:rsid w:val="00711F24"/>
    <w:rsid w:val="00712FCB"/>
    <w:rsid w:val="0071310D"/>
    <w:rsid w:val="0071365B"/>
    <w:rsid w:val="00713674"/>
    <w:rsid w:val="00713F91"/>
    <w:rsid w:val="007145FB"/>
    <w:rsid w:val="007158C2"/>
    <w:rsid w:val="007159B5"/>
    <w:rsid w:val="00715B11"/>
    <w:rsid w:val="00715E5C"/>
    <w:rsid w:val="007162CF"/>
    <w:rsid w:val="00716868"/>
    <w:rsid w:val="007169D5"/>
    <w:rsid w:val="00717746"/>
    <w:rsid w:val="00717782"/>
    <w:rsid w:val="00717862"/>
    <w:rsid w:val="00717938"/>
    <w:rsid w:val="00717957"/>
    <w:rsid w:val="007179A6"/>
    <w:rsid w:val="00717CD1"/>
    <w:rsid w:val="00717FE8"/>
    <w:rsid w:val="00720110"/>
    <w:rsid w:val="00720330"/>
    <w:rsid w:val="00720874"/>
    <w:rsid w:val="00720B03"/>
    <w:rsid w:val="00720EEB"/>
    <w:rsid w:val="007210C3"/>
    <w:rsid w:val="007211F9"/>
    <w:rsid w:val="00721614"/>
    <w:rsid w:val="00721718"/>
    <w:rsid w:val="00721A08"/>
    <w:rsid w:val="00721D99"/>
    <w:rsid w:val="0072249E"/>
    <w:rsid w:val="0072299B"/>
    <w:rsid w:val="00722BBC"/>
    <w:rsid w:val="00722F59"/>
    <w:rsid w:val="00722F8F"/>
    <w:rsid w:val="007230F4"/>
    <w:rsid w:val="00723616"/>
    <w:rsid w:val="00723886"/>
    <w:rsid w:val="007243C1"/>
    <w:rsid w:val="0072453E"/>
    <w:rsid w:val="007246F6"/>
    <w:rsid w:val="00724B22"/>
    <w:rsid w:val="00724B36"/>
    <w:rsid w:val="0072537A"/>
    <w:rsid w:val="00725414"/>
    <w:rsid w:val="0072542D"/>
    <w:rsid w:val="007258BF"/>
    <w:rsid w:val="00725A8A"/>
    <w:rsid w:val="00725A91"/>
    <w:rsid w:val="00725FBE"/>
    <w:rsid w:val="007264E1"/>
    <w:rsid w:val="00726618"/>
    <w:rsid w:val="007269D3"/>
    <w:rsid w:val="0072739F"/>
    <w:rsid w:val="007274C3"/>
    <w:rsid w:val="0072775E"/>
    <w:rsid w:val="007277BB"/>
    <w:rsid w:val="0073063F"/>
    <w:rsid w:val="007306A4"/>
    <w:rsid w:val="0073148F"/>
    <w:rsid w:val="007314AA"/>
    <w:rsid w:val="00731662"/>
    <w:rsid w:val="00731938"/>
    <w:rsid w:val="00731A1B"/>
    <w:rsid w:val="00731BDE"/>
    <w:rsid w:val="00731DF0"/>
    <w:rsid w:val="00731FFC"/>
    <w:rsid w:val="007323C2"/>
    <w:rsid w:val="007325C5"/>
    <w:rsid w:val="00732DA9"/>
    <w:rsid w:val="00733477"/>
    <w:rsid w:val="007339DC"/>
    <w:rsid w:val="00734435"/>
    <w:rsid w:val="007345EA"/>
    <w:rsid w:val="00734AD5"/>
    <w:rsid w:val="00734C84"/>
    <w:rsid w:val="00734F50"/>
    <w:rsid w:val="00734F9A"/>
    <w:rsid w:val="007353E1"/>
    <w:rsid w:val="0073547B"/>
    <w:rsid w:val="00735547"/>
    <w:rsid w:val="0073561A"/>
    <w:rsid w:val="007358C0"/>
    <w:rsid w:val="00735C2E"/>
    <w:rsid w:val="007361F6"/>
    <w:rsid w:val="007362CF"/>
    <w:rsid w:val="0073642F"/>
    <w:rsid w:val="007366E4"/>
    <w:rsid w:val="007368C5"/>
    <w:rsid w:val="0073693C"/>
    <w:rsid w:val="00736B62"/>
    <w:rsid w:val="00736B97"/>
    <w:rsid w:val="00736BA1"/>
    <w:rsid w:val="00736EEE"/>
    <w:rsid w:val="00736FF0"/>
    <w:rsid w:val="00737488"/>
    <w:rsid w:val="007376F8"/>
    <w:rsid w:val="00737772"/>
    <w:rsid w:val="00737818"/>
    <w:rsid w:val="00737ADE"/>
    <w:rsid w:val="00737C7E"/>
    <w:rsid w:val="00740405"/>
    <w:rsid w:val="00740D92"/>
    <w:rsid w:val="0074132E"/>
    <w:rsid w:val="00741429"/>
    <w:rsid w:val="007415EB"/>
    <w:rsid w:val="0074160C"/>
    <w:rsid w:val="0074164A"/>
    <w:rsid w:val="00741792"/>
    <w:rsid w:val="00741E53"/>
    <w:rsid w:val="00741F69"/>
    <w:rsid w:val="007420F2"/>
    <w:rsid w:val="00742245"/>
    <w:rsid w:val="007425A7"/>
    <w:rsid w:val="00742E6F"/>
    <w:rsid w:val="00743061"/>
    <w:rsid w:val="0074324E"/>
    <w:rsid w:val="00743A3B"/>
    <w:rsid w:val="00743A54"/>
    <w:rsid w:val="00743BC1"/>
    <w:rsid w:val="007440B3"/>
    <w:rsid w:val="00744240"/>
    <w:rsid w:val="00744329"/>
    <w:rsid w:val="007445F6"/>
    <w:rsid w:val="007446AD"/>
    <w:rsid w:val="0074495D"/>
    <w:rsid w:val="00744E3B"/>
    <w:rsid w:val="00744F19"/>
    <w:rsid w:val="007452CE"/>
    <w:rsid w:val="007457B4"/>
    <w:rsid w:val="00745C47"/>
    <w:rsid w:val="00745C95"/>
    <w:rsid w:val="00746242"/>
    <w:rsid w:val="0074626D"/>
    <w:rsid w:val="007469B0"/>
    <w:rsid w:val="00746A41"/>
    <w:rsid w:val="00746DFA"/>
    <w:rsid w:val="00746E31"/>
    <w:rsid w:val="007470F3"/>
    <w:rsid w:val="00747184"/>
    <w:rsid w:val="00747494"/>
    <w:rsid w:val="00747687"/>
    <w:rsid w:val="00747749"/>
    <w:rsid w:val="00747B80"/>
    <w:rsid w:val="00750D06"/>
    <w:rsid w:val="0075115F"/>
    <w:rsid w:val="007517DC"/>
    <w:rsid w:val="00751E33"/>
    <w:rsid w:val="00751E94"/>
    <w:rsid w:val="00751EAB"/>
    <w:rsid w:val="00751F0C"/>
    <w:rsid w:val="00752133"/>
    <w:rsid w:val="00752136"/>
    <w:rsid w:val="007521B7"/>
    <w:rsid w:val="007521E7"/>
    <w:rsid w:val="0075252B"/>
    <w:rsid w:val="007527BA"/>
    <w:rsid w:val="00752B45"/>
    <w:rsid w:val="00752B87"/>
    <w:rsid w:val="00752BBD"/>
    <w:rsid w:val="00752CF9"/>
    <w:rsid w:val="007534A0"/>
    <w:rsid w:val="007536B3"/>
    <w:rsid w:val="0075379E"/>
    <w:rsid w:val="00753864"/>
    <w:rsid w:val="007538BB"/>
    <w:rsid w:val="00753AF7"/>
    <w:rsid w:val="0075421C"/>
    <w:rsid w:val="0075463A"/>
    <w:rsid w:val="00754945"/>
    <w:rsid w:val="00754A82"/>
    <w:rsid w:val="00754E49"/>
    <w:rsid w:val="00754F5F"/>
    <w:rsid w:val="00754FCC"/>
    <w:rsid w:val="00755453"/>
    <w:rsid w:val="0075569E"/>
    <w:rsid w:val="007556C8"/>
    <w:rsid w:val="00755721"/>
    <w:rsid w:val="00755949"/>
    <w:rsid w:val="00755B13"/>
    <w:rsid w:val="00755F9B"/>
    <w:rsid w:val="007561C7"/>
    <w:rsid w:val="00756BD4"/>
    <w:rsid w:val="00756D40"/>
    <w:rsid w:val="00756D6C"/>
    <w:rsid w:val="00757094"/>
    <w:rsid w:val="00757338"/>
    <w:rsid w:val="007575EF"/>
    <w:rsid w:val="00757818"/>
    <w:rsid w:val="00757A22"/>
    <w:rsid w:val="00757B35"/>
    <w:rsid w:val="00757D4D"/>
    <w:rsid w:val="0076028D"/>
    <w:rsid w:val="00760881"/>
    <w:rsid w:val="00761644"/>
    <w:rsid w:val="00761A0D"/>
    <w:rsid w:val="00761BAF"/>
    <w:rsid w:val="0076272D"/>
    <w:rsid w:val="007627DB"/>
    <w:rsid w:val="00762B3F"/>
    <w:rsid w:val="00762C3E"/>
    <w:rsid w:val="00763084"/>
    <w:rsid w:val="0076381D"/>
    <w:rsid w:val="00763E7C"/>
    <w:rsid w:val="007645BD"/>
    <w:rsid w:val="0076492A"/>
    <w:rsid w:val="007652A9"/>
    <w:rsid w:val="0076582B"/>
    <w:rsid w:val="0076588C"/>
    <w:rsid w:val="0076637D"/>
    <w:rsid w:val="00766917"/>
    <w:rsid w:val="00766A53"/>
    <w:rsid w:val="00766A6B"/>
    <w:rsid w:val="0076724D"/>
    <w:rsid w:val="007677C0"/>
    <w:rsid w:val="00767937"/>
    <w:rsid w:val="007679B0"/>
    <w:rsid w:val="007679C3"/>
    <w:rsid w:val="00770443"/>
    <w:rsid w:val="0077046C"/>
    <w:rsid w:val="007706FE"/>
    <w:rsid w:val="00770C3A"/>
    <w:rsid w:val="00771130"/>
    <w:rsid w:val="00771176"/>
    <w:rsid w:val="00771980"/>
    <w:rsid w:val="0077210D"/>
    <w:rsid w:val="007722B3"/>
    <w:rsid w:val="0077252C"/>
    <w:rsid w:val="0077259E"/>
    <w:rsid w:val="007725F7"/>
    <w:rsid w:val="0077261A"/>
    <w:rsid w:val="00772897"/>
    <w:rsid w:val="0077290A"/>
    <w:rsid w:val="007729EE"/>
    <w:rsid w:val="00772AE4"/>
    <w:rsid w:val="00772BA2"/>
    <w:rsid w:val="00772D15"/>
    <w:rsid w:val="007735D4"/>
    <w:rsid w:val="007738C7"/>
    <w:rsid w:val="00773F4B"/>
    <w:rsid w:val="00773F83"/>
    <w:rsid w:val="00774084"/>
    <w:rsid w:val="0077440F"/>
    <w:rsid w:val="0077449E"/>
    <w:rsid w:val="007748E6"/>
    <w:rsid w:val="00774B33"/>
    <w:rsid w:val="0077522D"/>
    <w:rsid w:val="007752A2"/>
    <w:rsid w:val="00775403"/>
    <w:rsid w:val="0077544D"/>
    <w:rsid w:val="0077545E"/>
    <w:rsid w:val="007757E7"/>
    <w:rsid w:val="00775980"/>
    <w:rsid w:val="00775A59"/>
    <w:rsid w:val="00775C8D"/>
    <w:rsid w:val="00775E0F"/>
    <w:rsid w:val="00775E67"/>
    <w:rsid w:val="00775E72"/>
    <w:rsid w:val="007762D6"/>
    <w:rsid w:val="00776360"/>
    <w:rsid w:val="007763ED"/>
    <w:rsid w:val="0077647E"/>
    <w:rsid w:val="0077659C"/>
    <w:rsid w:val="0077662B"/>
    <w:rsid w:val="0077670C"/>
    <w:rsid w:val="0077674B"/>
    <w:rsid w:val="00776AB2"/>
    <w:rsid w:val="00776BE4"/>
    <w:rsid w:val="00776C07"/>
    <w:rsid w:val="00776C1E"/>
    <w:rsid w:val="00776DCA"/>
    <w:rsid w:val="00776E27"/>
    <w:rsid w:val="00776E66"/>
    <w:rsid w:val="007770BD"/>
    <w:rsid w:val="007771F2"/>
    <w:rsid w:val="00777311"/>
    <w:rsid w:val="0077A9EB"/>
    <w:rsid w:val="007806EF"/>
    <w:rsid w:val="00780D63"/>
    <w:rsid w:val="0078191E"/>
    <w:rsid w:val="00781936"/>
    <w:rsid w:val="00781C8C"/>
    <w:rsid w:val="00781DEC"/>
    <w:rsid w:val="0078209A"/>
    <w:rsid w:val="0078225F"/>
    <w:rsid w:val="00782358"/>
    <w:rsid w:val="00782A62"/>
    <w:rsid w:val="00782BD7"/>
    <w:rsid w:val="00782C95"/>
    <w:rsid w:val="00782D01"/>
    <w:rsid w:val="007831FC"/>
    <w:rsid w:val="0078351C"/>
    <w:rsid w:val="007839F6"/>
    <w:rsid w:val="00784063"/>
    <w:rsid w:val="007846E8"/>
    <w:rsid w:val="00784CF2"/>
    <w:rsid w:val="00785123"/>
    <w:rsid w:val="00785327"/>
    <w:rsid w:val="00785A98"/>
    <w:rsid w:val="00785ECE"/>
    <w:rsid w:val="00785ED1"/>
    <w:rsid w:val="00786776"/>
    <w:rsid w:val="007870CB"/>
    <w:rsid w:val="00787327"/>
    <w:rsid w:val="0078750C"/>
    <w:rsid w:val="0079027A"/>
    <w:rsid w:val="007903B6"/>
    <w:rsid w:val="00790F7B"/>
    <w:rsid w:val="007912EC"/>
    <w:rsid w:val="007914DD"/>
    <w:rsid w:val="00791D0C"/>
    <w:rsid w:val="00792657"/>
    <w:rsid w:val="007928F5"/>
    <w:rsid w:val="007931F0"/>
    <w:rsid w:val="00793C55"/>
    <w:rsid w:val="00793C77"/>
    <w:rsid w:val="00793DE2"/>
    <w:rsid w:val="00793F9E"/>
    <w:rsid w:val="00794088"/>
    <w:rsid w:val="007945A6"/>
    <w:rsid w:val="00794676"/>
    <w:rsid w:val="00794912"/>
    <w:rsid w:val="00794B36"/>
    <w:rsid w:val="0079522B"/>
    <w:rsid w:val="00795601"/>
    <w:rsid w:val="007959B5"/>
    <w:rsid w:val="00795B2A"/>
    <w:rsid w:val="00795B86"/>
    <w:rsid w:val="00795CDE"/>
    <w:rsid w:val="007968F1"/>
    <w:rsid w:val="007968FE"/>
    <w:rsid w:val="00796942"/>
    <w:rsid w:val="00796B5B"/>
    <w:rsid w:val="00797059"/>
    <w:rsid w:val="007974A2"/>
    <w:rsid w:val="007975D0"/>
    <w:rsid w:val="00797600"/>
    <w:rsid w:val="00797949"/>
    <w:rsid w:val="00797E15"/>
    <w:rsid w:val="007A0011"/>
    <w:rsid w:val="007A0311"/>
    <w:rsid w:val="007A0599"/>
    <w:rsid w:val="007A077F"/>
    <w:rsid w:val="007A08F2"/>
    <w:rsid w:val="007A090E"/>
    <w:rsid w:val="007A1500"/>
    <w:rsid w:val="007A193F"/>
    <w:rsid w:val="007A1BF0"/>
    <w:rsid w:val="007A26FB"/>
    <w:rsid w:val="007A2888"/>
    <w:rsid w:val="007A28C3"/>
    <w:rsid w:val="007A2949"/>
    <w:rsid w:val="007A299B"/>
    <w:rsid w:val="007A2C00"/>
    <w:rsid w:val="007A2D9D"/>
    <w:rsid w:val="007A2DBF"/>
    <w:rsid w:val="007A2FAC"/>
    <w:rsid w:val="007A31EC"/>
    <w:rsid w:val="007A32FB"/>
    <w:rsid w:val="007A3354"/>
    <w:rsid w:val="007A35E9"/>
    <w:rsid w:val="007A376F"/>
    <w:rsid w:val="007A3A9E"/>
    <w:rsid w:val="007A3C59"/>
    <w:rsid w:val="007A4304"/>
    <w:rsid w:val="007A45B1"/>
    <w:rsid w:val="007A47BD"/>
    <w:rsid w:val="007A4949"/>
    <w:rsid w:val="007A4B37"/>
    <w:rsid w:val="007A502E"/>
    <w:rsid w:val="007A509D"/>
    <w:rsid w:val="007A5176"/>
    <w:rsid w:val="007A5780"/>
    <w:rsid w:val="007A5D0C"/>
    <w:rsid w:val="007A5DC4"/>
    <w:rsid w:val="007A5F01"/>
    <w:rsid w:val="007A64D0"/>
    <w:rsid w:val="007A688F"/>
    <w:rsid w:val="007A69D4"/>
    <w:rsid w:val="007A6C17"/>
    <w:rsid w:val="007A701F"/>
    <w:rsid w:val="007A76DD"/>
    <w:rsid w:val="007A7777"/>
    <w:rsid w:val="007A79BC"/>
    <w:rsid w:val="007A7A90"/>
    <w:rsid w:val="007A7F52"/>
    <w:rsid w:val="007B05A3"/>
    <w:rsid w:val="007B0997"/>
    <w:rsid w:val="007B0F69"/>
    <w:rsid w:val="007B0F90"/>
    <w:rsid w:val="007B1646"/>
    <w:rsid w:val="007B18FB"/>
    <w:rsid w:val="007B1C4D"/>
    <w:rsid w:val="007B1D3B"/>
    <w:rsid w:val="007B1D42"/>
    <w:rsid w:val="007B2079"/>
    <w:rsid w:val="007B2245"/>
    <w:rsid w:val="007B2562"/>
    <w:rsid w:val="007B2A33"/>
    <w:rsid w:val="007B2B55"/>
    <w:rsid w:val="007B2C1C"/>
    <w:rsid w:val="007B2D84"/>
    <w:rsid w:val="007B2FB9"/>
    <w:rsid w:val="007B3A36"/>
    <w:rsid w:val="007B3A41"/>
    <w:rsid w:val="007B3B34"/>
    <w:rsid w:val="007B3B9C"/>
    <w:rsid w:val="007B3BD5"/>
    <w:rsid w:val="007B4121"/>
    <w:rsid w:val="007B419D"/>
    <w:rsid w:val="007B4398"/>
    <w:rsid w:val="007B453B"/>
    <w:rsid w:val="007B4A6B"/>
    <w:rsid w:val="007B4D97"/>
    <w:rsid w:val="007B4E58"/>
    <w:rsid w:val="007B5524"/>
    <w:rsid w:val="007B5D00"/>
    <w:rsid w:val="007B5D1C"/>
    <w:rsid w:val="007B5D9C"/>
    <w:rsid w:val="007B6426"/>
    <w:rsid w:val="007B6AC1"/>
    <w:rsid w:val="007B6DA2"/>
    <w:rsid w:val="007B6E16"/>
    <w:rsid w:val="007B7494"/>
    <w:rsid w:val="007B7E5B"/>
    <w:rsid w:val="007B7EBD"/>
    <w:rsid w:val="007C052D"/>
    <w:rsid w:val="007C0A1D"/>
    <w:rsid w:val="007C0D8A"/>
    <w:rsid w:val="007C0F31"/>
    <w:rsid w:val="007C1442"/>
    <w:rsid w:val="007C1614"/>
    <w:rsid w:val="007C1621"/>
    <w:rsid w:val="007C1704"/>
    <w:rsid w:val="007C17ED"/>
    <w:rsid w:val="007C1B80"/>
    <w:rsid w:val="007C218B"/>
    <w:rsid w:val="007C27B0"/>
    <w:rsid w:val="007C2AC0"/>
    <w:rsid w:val="007C2CB3"/>
    <w:rsid w:val="007C2E47"/>
    <w:rsid w:val="007C383F"/>
    <w:rsid w:val="007C397B"/>
    <w:rsid w:val="007C3FA7"/>
    <w:rsid w:val="007C40E8"/>
    <w:rsid w:val="007C44D3"/>
    <w:rsid w:val="007C4874"/>
    <w:rsid w:val="007C4AC7"/>
    <w:rsid w:val="007C4F27"/>
    <w:rsid w:val="007C50CB"/>
    <w:rsid w:val="007C544F"/>
    <w:rsid w:val="007C57F7"/>
    <w:rsid w:val="007C5820"/>
    <w:rsid w:val="007C5C54"/>
    <w:rsid w:val="007C5EA9"/>
    <w:rsid w:val="007C61A6"/>
    <w:rsid w:val="007C6566"/>
    <w:rsid w:val="007C6695"/>
    <w:rsid w:val="007C683E"/>
    <w:rsid w:val="007C6A6C"/>
    <w:rsid w:val="007C6F1F"/>
    <w:rsid w:val="007C7167"/>
    <w:rsid w:val="007C7822"/>
    <w:rsid w:val="007C7FF6"/>
    <w:rsid w:val="007D01C6"/>
    <w:rsid w:val="007D039D"/>
    <w:rsid w:val="007D0E5E"/>
    <w:rsid w:val="007D1218"/>
    <w:rsid w:val="007D14C0"/>
    <w:rsid w:val="007D1594"/>
    <w:rsid w:val="007D1792"/>
    <w:rsid w:val="007D1F58"/>
    <w:rsid w:val="007D20DE"/>
    <w:rsid w:val="007D21D5"/>
    <w:rsid w:val="007D2B4E"/>
    <w:rsid w:val="007D2D0F"/>
    <w:rsid w:val="007D2D10"/>
    <w:rsid w:val="007D35ED"/>
    <w:rsid w:val="007D364D"/>
    <w:rsid w:val="007D36CE"/>
    <w:rsid w:val="007D3C1A"/>
    <w:rsid w:val="007D4610"/>
    <w:rsid w:val="007D48C2"/>
    <w:rsid w:val="007D4903"/>
    <w:rsid w:val="007D4C32"/>
    <w:rsid w:val="007D585F"/>
    <w:rsid w:val="007D6538"/>
    <w:rsid w:val="007D6674"/>
    <w:rsid w:val="007D6790"/>
    <w:rsid w:val="007D6F34"/>
    <w:rsid w:val="007D747D"/>
    <w:rsid w:val="007D7A11"/>
    <w:rsid w:val="007E00FD"/>
    <w:rsid w:val="007E02E5"/>
    <w:rsid w:val="007E0443"/>
    <w:rsid w:val="007E0638"/>
    <w:rsid w:val="007E0B69"/>
    <w:rsid w:val="007E0FF7"/>
    <w:rsid w:val="007E12B4"/>
    <w:rsid w:val="007E150C"/>
    <w:rsid w:val="007E1828"/>
    <w:rsid w:val="007E1AC2"/>
    <w:rsid w:val="007E1C0E"/>
    <w:rsid w:val="007E1C8F"/>
    <w:rsid w:val="007E241C"/>
    <w:rsid w:val="007E24CA"/>
    <w:rsid w:val="007E284B"/>
    <w:rsid w:val="007E3110"/>
    <w:rsid w:val="007E38A7"/>
    <w:rsid w:val="007E3B4F"/>
    <w:rsid w:val="007E413D"/>
    <w:rsid w:val="007E464C"/>
    <w:rsid w:val="007E4A79"/>
    <w:rsid w:val="007E4B04"/>
    <w:rsid w:val="007E4D2A"/>
    <w:rsid w:val="007E4EF2"/>
    <w:rsid w:val="007E5309"/>
    <w:rsid w:val="007E5707"/>
    <w:rsid w:val="007E5E95"/>
    <w:rsid w:val="007E6001"/>
    <w:rsid w:val="007E60DE"/>
    <w:rsid w:val="007E67EA"/>
    <w:rsid w:val="007E6841"/>
    <w:rsid w:val="007E6B11"/>
    <w:rsid w:val="007E753C"/>
    <w:rsid w:val="007E7692"/>
    <w:rsid w:val="007E7A4C"/>
    <w:rsid w:val="007E7ACF"/>
    <w:rsid w:val="007E7B15"/>
    <w:rsid w:val="007F09E9"/>
    <w:rsid w:val="007F0AA2"/>
    <w:rsid w:val="007F0C94"/>
    <w:rsid w:val="007F12A0"/>
    <w:rsid w:val="007F1C5E"/>
    <w:rsid w:val="007F2251"/>
    <w:rsid w:val="007F2556"/>
    <w:rsid w:val="007F288D"/>
    <w:rsid w:val="007F2D93"/>
    <w:rsid w:val="007F32C2"/>
    <w:rsid w:val="007F3720"/>
    <w:rsid w:val="007F377B"/>
    <w:rsid w:val="007F3C01"/>
    <w:rsid w:val="007F3DED"/>
    <w:rsid w:val="007F3E51"/>
    <w:rsid w:val="007F452D"/>
    <w:rsid w:val="007F492D"/>
    <w:rsid w:val="007F5210"/>
    <w:rsid w:val="007F5835"/>
    <w:rsid w:val="007F598F"/>
    <w:rsid w:val="007F5AEA"/>
    <w:rsid w:val="007F5FBE"/>
    <w:rsid w:val="007F65FA"/>
    <w:rsid w:val="007F6681"/>
    <w:rsid w:val="007F6792"/>
    <w:rsid w:val="007F6AE1"/>
    <w:rsid w:val="007F7144"/>
    <w:rsid w:val="007F7193"/>
    <w:rsid w:val="007F7302"/>
    <w:rsid w:val="007F7374"/>
    <w:rsid w:val="007F740A"/>
    <w:rsid w:val="007F7539"/>
    <w:rsid w:val="007F788A"/>
    <w:rsid w:val="007F7AA3"/>
    <w:rsid w:val="00800470"/>
    <w:rsid w:val="008004B3"/>
    <w:rsid w:val="008005F3"/>
    <w:rsid w:val="00800A38"/>
    <w:rsid w:val="00800FEF"/>
    <w:rsid w:val="00801336"/>
    <w:rsid w:val="0080173A"/>
    <w:rsid w:val="00801868"/>
    <w:rsid w:val="0080191C"/>
    <w:rsid w:val="00801B63"/>
    <w:rsid w:val="008020F3"/>
    <w:rsid w:val="0080223E"/>
    <w:rsid w:val="00802C0D"/>
    <w:rsid w:val="00802CF7"/>
    <w:rsid w:val="00802DF5"/>
    <w:rsid w:val="00802F2C"/>
    <w:rsid w:val="00803247"/>
    <w:rsid w:val="00803339"/>
    <w:rsid w:val="008035EC"/>
    <w:rsid w:val="00803678"/>
    <w:rsid w:val="008036E0"/>
    <w:rsid w:val="00803910"/>
    <w:rsid w:val="00803BBF"/>
    <w:rsid w:val="00803C79"/>
    <w:rsid w:val="0080405A"/>
    <w:rsid w:val="00804081"/>
    <w:rsid w:val="00804263"/>
    <w:rsid w:val="0080438C"/>
    <w:rsid w:val="00804A36"/>
    <w:rsid w:val="00804D0A"/>
    <w:rsid w:val="00804D67"/>
    <w:rsid w:val="008051CE"/>
    <w:rsid w:val="00805485"/>
    <w:rsid w:val="008059AE"/>
    <w:rsid w:val="00805AA5"/>
    <w:rsid w:val="00805DDB"/>
    <w:rsid w:val="00806397"/>
    <w:rsid w:val="008064B6"/>
    <w:rsid w:val="008067FC"/>
    <w:rsid w:val="00806922"/>
    <w:rsid w:val="00806A45"/>
    <w:rsid w:val="00806BD3"/>
    <w:rsid w:val="0080729A"/>
    <w:rsid w:val="008077F4"/>
    <w:rsid w:val="00807ABE"/>
    <w:rsid w:val="00807E92"/>
    <w:rsid w:val="00807F75"/>
    <w:rsid w:val="0080D530"/>
    <w:rsid w:val="008100F5"/>
    <w:rsid w:val="00810614"/>
    <w:rsid w:val="008108D0"/>
    <w:rsid w:val="00810A23"/>
    <w:rsid w:val="00810E29"/>
    <w:rsid w:val="00811232"/>
    <w:rsid w:val="00811D74"/>
    <w:rsid w:val="008120DA"/>
    <w:rsid w:val="0081220A"/>
    <w:rsid w:val="00812AF4"/>
    <w:rsid w:val="00812D25"/>
    <w:rsid w:val="00813131"/>
    <w:rsid w:val="0081345A"/>
    <w:rsid w:val="00813AF0"/>
    <w:rsid w:val="00813BF7"/>
    <w:rsid w:val="00813FDF"/>
    <w:rsid w:val="00814055"/>
    <w:rsid w:val="0081415C"/>
    <w:rsid w:val="008145B4"/>
    <w:rsid w:val="008151B6"/>
    <w:rsid w:val="008151FD"/>
    <w:rsid w:val="0081534E"/>
    <w:rsid w:val="008153B5"/>
    <w:rsid w:val="00815C1A"/>
    <w:rsid w:val="00815D86"/>
    <w:rsid w:val="00816AA2"/>
    <w:rsid w:val="00816DFD"/>
    <w:rsid w:val="00816F75"/>
    <w:rsid w:val="0081730A"/>
    <w:rsid w:val="0081748C"/>
    <w:rsid w:val="00817A42"/>
    <w:rsid w:val="00820168"/>
    <w:rsid w:val="00820B10"/>
    <w:rsid w:val="00820B8B"/>
    <w:rsid w:val="0082137A"/>
    <w:rsid w:val="00821632"/>
    <w:rsid w:val="00821742"/>
    <w:rsid w:val="008218D5"/>
    <w:rsid w:val="00821E69"/>
    <w:rsid w:val="00821F28"/>
    <w:rsid w:val="00822048"/>
    <w:rsid w:val="008221AD"/>
    <w:rsid w:val="008221FB"/>
    <w:rsid w:val="00822486"/>
    <w:rsid w:val="00822D27"/>
    <w:rsid w:val="00822E12"/>
    <w:rsid w:val="00822E14"/>
    <w:rsid w:val="00823A91"/>
    <w:rsid w:val="00823DEE"/>
    <w:rsid w:val="00823E4A"/>
    <w:rsid w:val="0082450F"/>
    <w:rsid w:val="008248D4"/>
    <w:rsid w:val="00824B73"/>
    <w:rsid w:val="008250DE"/>
    <w:rsid w:val="008250E1"/>
    <w:rsid w:val="00825224"/>
    <w:rsid w:val="00826182"/>
    <w:rsid w:val="0082654E"/>
    <w:rsid w:val="008269AF"/>
    <w:rsid w:val="00826C2F"/>
    <w:rsid w:val="00826DDE"/>
    <w:rsid w:val="00826F6F"/>
    <w:rsid w:val="008270B2"/>
    <w:rsid w:val="008271D3"/>
    <w:rsid w:val="00827232"/>
    <w:rsid w:val="008272C1"/>
    <w:rsid w:val="00827341"/>
    <w:rsid w:val="0082772D"/>
    <w:rsid w:val="00830241"/>
    <w:rsid w:val="008302D3"/>
    <w:rsid w:val="008308B2"/>
    <w:rsid w:val="00830C3A"/>
    <w:rsid w:val="00830CC9"/>
    <w:rsid w:val="00831333"/>
    <w:rsid w:val="00831A23"/>
    <w:rsid w:val="00831A7E"/>
    <w:rsid w:val="00831BE7"/>
    <w:rsid w:val="008328EA"/>
    <w:rsid w:val="00832A58"/>
    <w:rsid w:val="0083303A"/>
    <w:rsid w:val="00833357"/>
    <w:rsid w:val="0083343D"/>
    <w:rsid w:val="0083389B"/>
    <w:rsid w:val="008339AE"/>
    <w:rsid w:val="00833B7A"/>
    <w:rsid w:val="00833EA6"/>
    <w:rsid w:val="00833F44"/>
    <w:rsid w:val="00833F9E"/>
    <w:rsid w:val="00833FA5"/>
    <w:rsid w:val="00834006"/>
    <w:rsid w:val="00834518"/>
    <w:rsid w:val="008346C6"/>
    <w:rsid w:val="0083474C"/>
    <w:rsid w:val="00834941"/>
    <w:rsid w:val="00834FE4"/>
    <w:rsid w:val="00834FF5"/>
    <w:rsid w:val="00835103"/>
    <w:rsid w:val="00835CB8"/>
    <w:rsid w:val="0083659F"/>
    <w:rsid w:val="00836893"/>
    <w:rsid w:val="00836C6A"/>
    <w:rsid w:val="008375DD"/>
    <w:rsid w:val="00837B26"/>
    <w:rsid w:val="00837BAC"/>
    <w:rsid w:val="00837D5B"/>
    <w:rsid w:val="00840C75"/>
    <w:rsid w:val="0084114A"/>
    <w:rsid w:val="0084140B"/>
    <w:rsid w:val="008419F5"/>
    <w:rsid w:val="00841A75"/>
    <w:rsid w:val="00842D0C"/>
    <w:rsid w:val="00842F82"/>
    <w:rsid w:val="008431C0"/>
    <w:rsid w:val="00843FFB"/>
    <w:rsid w:val="0084458E"/>
    <w:rsid w:val="00844614"/>
    <w:rsid w:val="00844A2D"/>
    <w:rsid w:val="00844ABC"/>
    <w:rsid w:val="00844B2C"/>
    <w:rsid w:val="008451E4"/>
    <w:rsid w:val="008455C7"/>
    <w:rsid w:val="00845669"/>
    <w:rsid w:val="008463D6"/>
    <w:rsid w:val="00846523"/>
    <w:rsid w:val="00846554"/>
    <w:rsid w:val="008466DE"/>
    <w:rsid w:val="008468D9"/>
    <w:rsid w:val="008468E7"/>
    <w:rsid w:val="008469B7"/>
    <w:rsid w:val="00846B99"/>
    <w:rsid w:val="00847392"/>
    <w:rsid w:val="008476D3"/>
    <w:rsid w:val="00847C27"/>
    <w:rsid w:val="00847E20"/>
    <w:rsid w:val="008501AA"/>
    <w:rsid w:val="008501CD"/>
    <w:rsid w:val="008501DB"/>
    <w:rsid w:val="00850209"/>
    <w:rsid w:val="00850444"/>
    <w:rsid w:val="008504CF"/>
    <w:rsid w:val="008505A6"/>
    <w:rsid w:val="0085067F"/>
    <w:rsid w:val="00850845"/>
    <w:rsid w:val="008508EC"/>
    <w:rsid w:val="00850A16"/>
    <w:rsid w:val="008512F3"/>
    <w:rsid w:val="00851854"/>
    <w:rsid w:val="00851A42"/>
    <w:rsid w:val="00851BFD"/>
    <w:rsid w:val="00852602"/>
    <w:rsid w:val="008526C5"/>
    <w:rsid w:val="008528AA"/>
    <w:rsid w:val="00852958"/>
    <w:rsid w:val="00852BF3"/>
    <w:rsid w:val="00852D9F"/>
    <w:rsid w:val="0085357F"/>
    <w:rsid w:val="0085382B"/>
    <w:rsid w:val="008539FC"/>
    <w:rsid w:val="00853A4A"/>
    <w:rsid w:val="0085413F"/>
    <w:rsid w:val="00854159"/>
    <w:rsid w:val="00854683"/>
    <w:rsid w:val="0085473C"/>
    <w:rsid w:val="00854FF5"/>
    <w:rsid w:val="00855793"/>
    <w:rsid w:val="0085584F"/>
    <w:rsid w:val="00855896"/>
    <w:rsid w:val="00855C87"/>
    <w:rsid w:val="00855E19"/>
    <w:rsid w:val="00855FF3"/>
    <w:rsid w:val="00856120"/>
    <w:rsid w:val="008562F8"/>
    <w:rsid w:val="0085658F"/>
    <w:rsid w:val="00856B0C"/>
    <w:rsid w:val="00856BC3"/>
    <w:rsid w:val="008575FB"/>
    <w:rsid w:val="008579B7"/>
    <w:rsid w:val="00857A43"/>
    <w:rsid w:val="00857B04"/>
    <w:rsid w:val="00857B62"/>
    <w:rsid w:val="00857F06"/>
    <w:rsid w:val="00857F11"/>
    <w:rsid w:val="00860597"/>
    <w:rsid w:val="008609D6"/>
    <w:rsid w:val="00860A8E"/>
    <w:rsid w:val="00860CD3"/>
    <w:rsid w:val="00860EE6"/>
    <w:rsid w:val="00860F80"/>
    <w:rsid w:val="008613D1"/>
    <w:rsid w:val="0086149C"/>
    <w:rsid w:val="00862228"/>
    <w:rsid w:val="00862A6A"/>
    <w:rsid w:val="00862B30"/>
    <w:rsid w:val="0086318F"/>
    <w:rsid w:val="00863357"/>
    <w:rsid w:val="008633E4"/>
    <w:rsid w:val="008635A4"/>
    <w:rsid w:val="00863EEF"/>
    <w:rsid w:val="00863FF7"/>
    <w:rsid w:val="0086412F"/>
    <w:rsid w:val="0086424E"/>
    <w:rsid w:val="008642EC"/>
    <w:rsid w:val="0086463D"/>
    <w:rsid w:val="00864AA7"/>
    <w:rsid w:val="00864B43"/>
    <w:rsid w:val="00864E34"/>
    <w:rsid w:val="0086515C"/>
    <w:rsid w:val="00865348"/>
    <w:rsid w:val="00865EE1"/>
    <w:rsid w:val="00866933"/>
    <w:rsid w:val="008669EC"/>
    <w:rsid w:val="00866A53"/>
    <w:rsid w:val="00866C8C"/>
    <w:rsid w:val="00866DA3"/>
    <w:rsid w:val="00866DF7"/>
    <w:rsid w:val="008674DA"/>
    <w:rsid w:val="0086774A"/>
    <w:rsid w:val="00867990"/>
    <w:rsid w:val="00870F2B"/>
    <w:rsid w:val="00871300"/>
    <w:rsid w:val="008714D7"/>
    <w:rsid w:val="00871579"/>
    <w:rsid w:val="00871803"/>
    <w:rsid w:val="008718C2"/>
    <w:rsid w:val="0087280F"/>
    <w:rsid w:val="00873367"/>
    <w:rsid w:val="00873581"/>
    <w:rsid w:val="00873727"/>
    <w:rsid w:val="00873C5C"/>
    <w:rsid w:val="00873E95"/>
    <w:rsid w:val="008742A9"/>
    <w:rsid w:val="008742F3"/>
    <w:rsid w:val="00874383"/>
    <w:rsid w:val="008744BB"/>
    <w:rsid w:val="00874C97"/>
    <w:rsid w:val="008755E3"/>
    <w:rsid w:val="008756F1"/>
    <w:rsid w:val="008759B4"/>
    <w:rsid w:val="00875B32"/>
    <w:rsid w:val="00875BE7"/>
    <w:rsid w:val="00875C18"/>
    <w:rsid w:val="0087613E"/>
    <w:rsid w:val="00876733"/>
    <w:rsid w:val="00876894"/>
    <w:rsid w:val="00876C20"/>
    <w:rsid w:val="00876C7D"/>
    <w:rsid w:val="00876D69"/>
    <w:rsid w:val="00876DE3"/>
    <w:rsid w:val="0087701B"/>
    <w:rsid w:val="00877552"/>
    <w:rsid w:val="0087763D"/>
    <w:rsid w:val="008777C2"/>
    <w:rsid w:val="0087790B"/>
    <w:rsid w:val="00877917"/>
    <w:rsid w:val="008806E3"/>
    <w:rsid w:val="0088076E"/>
    <w:rsid w:val="00880A0E"/>
    <w:rsid w:val="00880E5B"/>
    <w:rsid w:val="00881053"/>
    <w:rsid w:val="00881467"/>
    <w:rsid w:val="00881800"/>
    <w:rsid w:val="00881CFD"/>
    <w:rsid w:val="0088209E"/>
    <w:rsid w:val="008823BC"/>
    <w:rsid w:val="00882423"/>
    <w:rsid w:val="00882716"/>
    <w:rsid w:val="00882729"/>
    <w:rsid w:val="0088296A"/>
    <w:rsid w:val="00882ECF"/>
    <w:rsid w:val="00882FB7"/>
    <w:rsid w:val="00883776"/>
    <w:rsid w:val="00883DC2"/>
    <w:rsid w:val="00883DD3"/>
    <w:rsid w:val="00884574"/>
    <w:rsid w:val="008846CC"/>
    <w:rsid w:val="00884763"/>
    <w:rsid w:val="008847A6"/>
    <w:rsid w:val="0088496F"/>
    <w:rsid w:val="00884C56"/>
    <w:rsid w:val="00884CE7"/>
    <w:rsid w:val="00885176"/>
    <w:rsid w:val="008852DC"/>
    <w:rsid w:val="00885391"/>
    <w:rsid w:val="008854CB"/>
    <w:rsid w:val="00885D00"/>
    <w:rsid w:val="00885D42"/>
    <w:rsid w:val="00886146"/>
    <w:rsid w:val="00886285"/>
    <w:rsid w:val="00886359"/>
    <w:rsid w:val="008866F0"/>
    <w:rsid w:val="008867A6"/>
    <w:rsid w:val="008867E0"/>
    <w:rsid w:val="00886C70"/>
    <w:rsid w:val="00886E1F"/>
    <w:rsid w:val="0088700B"/>
    <w:rsid w:val="0088738A"/>
    <w:rsid w:val="008874AD"/>
    <w:rsid w:val="0088756B"/>
    <w:rsid w:val="0088762E"/>
    <w:rsid w:val="00887850"/>
    <w:rsid w:val="00887C1B"/>
    <w:rsid w:val="00887CA1"/>
    <w:rsid w:val="00890175"/>
    <w:rsid w:val="008908A9"/>
    <w:rsid w:val="00890E10"/>
    <w:rsid w:val="00890F96"/>
    <w:rsid w:val="00891150"/>
    <w:rsid w:val="00891424"/>
    <w:rsid w:val="008915CC"/>
    <w:rsid w:val="008917EE"/>
    <w:rsid w:val="00891AB1"/>
    <w:rsid w:val="00891BFE"/>
    <w:rsid w:val="00891C1D"/>
    <w:rsid w:val="00891DDA"/>
    <w:rsid w:val="00892391"/>
    <w:rsid w:val="008923FD"/>
    <w:rsid w:val="0089297E"/>
    <w:rsid w:val="008929F6"/>
    <w:rsid w:val="00892A72"/>
    <w:rsid w:val="0089338E"/>
    <w:rsid w:val="00894203"/>
    <w:rsid w:val="008947D5"/>
    <w:rsid w:val="00894A37"/>
    <w:rsid w:val="00894AA7"/>
    <w:rsid w:val="008950BE"/>
    <w:rsid w:val="008956AF"/>
    <w:rsid w:val="0089597B"/>
    <w:rsid w:val="0089648E"/>
    <w:rsid w:val="00896D7E"/>
    <w:rsid w:val="0089708F"/>
    <w:rsid w:val="008970AB"/>
    <w:rsid w:val="00897246"/>
    <w:rsid w:val="0089796B"/>
    <w:rsid w:val="008979AF"/>
    <w:rsid w:val="00897BC5"/>
    <w:rsid w:val="0089A1D6"/>
    <w:rsid w:val="0089E0D5"/>
    <w:rsid w:val="008A013F"/>
    <w:rsid w:val="008A03A2"/>
    <w:rsid w:val="008A0864"/>
    <w:rsid w:val="008A0DC8"/>
    <w:rsid w:val="008A1074"/>
    <w:rsid w:val="008A11CF"/>
    <w:rsid w:val="008A1263"/>
    <w:rsid w:val="008A1363"/>
    <w:rsid w:val="008A1BBE"/>
    <w:rsid w:val="008A216A"/>
    <w:rsid w:val="008A22D0"/>
    <w:rsid w:val="008A23FE"/>
    <w:rsid w:val="008A2EA3"/>
    <w:rsid w:val="008A301D"/>
    <w:rsid w:val="008A3124"/>
    <w:rsid w:val="008A327C"/>
    <w:rsid w:val="008A3873"/>
    <w:rsid w:val="008A39B0"/>
    <w:rsid w:val="008A4428"/>
    <w:rsid w:val="008A4E22"/>
    <w:rsid w:val="008A54AF"/>
    <w:rsid w:val="008A5B85"/>
    <w:rsid w:val="008A5ECE"/>
    <w:rsid w:val="008A5FC6"/>
    <w:rsid w:val="008A60DD"/>
    <w:rsid w:val="008A6193"/>
    <w:rsid w:val="008A625F"/>
    <w:rsid w:val="008A6614"/>
    <w:rsid w:val="008A6853"/>
    <w:rsid w:val="008A6A78"/>
    <w:rsid w:val="008A6CFC"/>
    <w:rsid w:val="008A6EED"/>
    <w:rsid w:val="008A6F4F"/>
    <w:rsid w:val="008A6FC9"/>
    <w:rsid w:val="008A7751"/>
    <w:rsid w:val="008A7A0A"/>
    <w:rsid w:val="008A7C82"/>
    <w:rsid w:val="008A7D13"/>
    <w:rsid w:val="008B0573"/>
    <w:rsid w:val="008B06A0"/>
    <w:rsid w:val="008B06D8"/>
    <w:rsid w:val="008B0B70"/>
    <w:rsid w:val="008B0BE0"/>
    <w:rsid w:val="008B1076"/>
    <w:rsid w:val="008B112D"/>
    <w:rsid w:val="008B1480"/>
    <w:rsid w:val="008B1D7B"/>
    <w:rsid w:val="008B2ADA"/>
    <w:rsid w:val="008B2C5D"/>
    <w:rsid w:val="008B3364"/>
    <w:rsid w:val="008B3603"/>
    <w:rsid w:val="008B3E84"/>
    <w:rsid w:val="008B3F88"/>
    <w:rsid w:val="008B407A"/>
    <w:rsid w:val="008B4846"/>
    <w:rsid w:val="008B4998"/>
    <w:rsid w:val="008B4CB1"/>
    <w:rsid w:val="008B54E9"/>
    <w:rsid w:val="008B563B"/>
    <w:rsid w:val="008B5669"/>
    <w:rsid w:val="008B56EF"/>
    <w:rsid w:val="008B5960"/>
    <w:rsid w:val="008B5D97"/>
    <w:rsid w:val="008B5D9D"/>
    <w:rsid w:val="008B6144"/>
    <w:rsid w:val="008B6544"/>
    <w:rsid w:val="008B6550"/>
    <w:rsid w:val="008B691A"/>
    <w:rsid w:val="008B72DE"/>
    <w:rsid w:val="008B734E"/>
    <w:rsid w:val="008B7436"/>
    <w:rsid w:val="008B7541"/>
    <w:rsid w:val="008B7725"/>
    <w:rsid w:val="008B7CAD"/>
    <w:rsid w:val="008B7F99"/>
    <w:rsid w:val="008C01B6"/>
    <w:rsid w:val="008C021A"/>
    <w:rsid w:val="008C0B6D"/>
    <w:rsid w:val="008C1090"/>
    <w:rsid w:val="008C1189"/>
    <w:rsid w:val="008C1FE6"/>
    <w:rsid w:val="008C2214"/>
    <w:rsid w:val="008C221F"/>
    <w:rsid w:val="008C235C"/>
    <w:rsid w:val="008C2620"/>
    <w:rsid w:val="008C274C"/>
    <w:rsid w:val="008C2AB7"/>
    <w:rsid w:val="008C3140"/>
    <w:rsid w:val="008C3C39"/>
    <w:rsid w:val="008C4BAD"/>
    <w:rsid w:val="008C5372"/>
    <w:rsid w:val="008C557E"/>
    <w:rsid w:val="008C559B"/>
    <w:rsid w:val="008C55CD"/>
    <w:rsid w:val="008C5789"/>
    <w:rsid w:val="008C57E8"/>
    <w:rsid w:val="008C59D5"/>
    <w:rsid w:val="008C6309"/>
    <w:rsid w:val="008C64C5"/>
    <w:rsid w:val="008C69B1"/>
    <w:rsid w:val="008C6C8A"/>
    <w:rsid w:val="008C6CC4"/>
    <w:rsid w:val="008C6E59"/>
    <w:rsid w:val="008C74DD"/>
    <w:rsid w:val="008C77C7"/>
    <w:rsid w:val="008C78C9"/>
    <w:rsid w:val="008C7BE4"/>
    <w:rsid w:val="008C7C61"/>
    <w:rsid w:val="008C7E24"/>
    <w:rsid w:val="008C7FA2"/>
    <w:rsid w:val="008D055B"/>
    <w:rsid w:val="008D219C"/>
    <w:rsid w:val="008D27D0"/>
    <w:rsid w:val="008D2823"/>
    <w:rsid w:val="008D3009"/>
    <w:rsid w:val="008D303F"/>
    <w:rsid w:val="008D368F"/>
    <w:rsid w:val="008D3ED4"/>
    <w:rsid w:val="008D45EE"/>
    <w:rsid w:val="008D484B"/>
    <w:rsid w:val="008D4D98"/>
    <w:rsid w:val="008D4E23"/>
    <w:rsid w:val="008D5538"/>
    <w:rsid w:val="008D59EF"/>
    <w:rsid w:val="008D5CC3"/>
    <w:rsid w:val="008D5EAB"/>
    <w:rsid w:val="008D6505"/>
    <w:rsid w:val="008D6F59"/>
    <w:rsid w:val="008D7748"/>
    <w:rsid w:val="008D785F"/>
    <w:rsid w:val="008D7AAD"/>
    <w:rsid w:val="008D7AEA"/>
    <w:rsid w:val="008D7ECB"/>
    <w:rsid w:val="008E012F"/>
    <w:rsid w:val="008E05B6"/>
    <w:rsid w:val="008E0647"/>
    <w:rsid w:val="008E08C7"/>
    <w:rsid w:val="008E1224"/>
    <w:rsid w:val="008E17AF"/>
    <w:rsid w:val="008E17DE"/>
    <w:rsid w:val="008E221E"/>
    <w:rsid w:val="008E241C"/>
    <w:rsid w:val="008E25F5"/>
    <w:rsid w:val="008E2635"/>
    <w:rsid w:val="008E29BB"/>
    <w:rsid w:val="008E32A8"/>
    <w:rsid w:val="008E3439"/>
    <w:rsid w:val="008E37C0"/>
    <w:rsid w:val="008E3DD1"/>
    <w:rsid w:val="008E3F86"/>
    <w:rsid w:val="008E3F90"/>
    <w:rsid w:val="008E424D"/>
    <w:rsid w:val="008E43B5"/>
    <w:rsid w:val="008E444D"/>
    <w:rsid w:val="008E4C6E"/>
    <w:rsid w:val="008E4C7E"/>
    <w:rsid w:val="008E4C86"/>
    <w:rsid w:val="008E4F7F"/>
    <w:rsid w:val="008E52C7"/>
    <w:rsid w:val="008E57B5"/>
    <w:rsid w:val="008E5B34"/>
    <w:rsid w:val="008E5C50"/>
    <w:rsid w:val="008E5DD3"/>
    <w:rsid w:val="008E5EE4"/>
    <w:rsid w:val="008E5FBC"/>
    <w:rsid w:val="008E62E8"/>
    <w:rsid w:val="008E6367"/>
    <w:rsid w:val="008E6370"/>
    <w:rsid w:val="008E6838"/>
    <w:rsid w:val="008E6C40"/>
    <w:rsid w:val="008E6F9F"/>
    <w:rsid w:val="008E70D2"/>
    <w:rsid w:val="008E71FD"/>
    <w:rsid w:val="008E7773"/>
    <w:rsid w:val="008E7890"/>
    <w:rsid w:val="008F0012"/>
    <w:rsid w:val="008F0403"/>
    <w:rsid w:val="008F04D0"/>
    <w:rsid w:val="008F05CB"/>
    <w:rsid w:val="008F07EC"/>
    <w:rsid w:val="008F087B"/>
    <w:rsid w:val="008F09A3"/>
    <w:rsid w:val="008F09BF"/>
    <w:rsid w:val="008F0B96"/>
    <w:rsid w:val="008F0E7A"/>
    <w:rsid w:val="008F0F26"/>
    <w:rsid w:val="008F15BB"/>
    <w:rsid w:val="008F1830"/>
    <w:rsid w:val="008F1C8C"/>
    <w:rsid w:val="008F1D03"/>
    <w:rsid w:val="008F1D13"/>
    <w:rsid w:val="008F1D9C"/>
    <w:rsid w:val="008F1F54"/>
    <w:rsid w:val="008F260B"/>
    <w:rsid w:val="008F29EF"/>
    <w:rsid w:val="008F2A72"/>
    <w:rsid w:val="008F2ABF"/>
    <w:rsid w:val="008F2C2E"/>
    <w:rsid w:val="008F2CF6"/>
    <w:rsid w:val="008F2D83"/>
    <w:rsid w:val="008F32E6"/>
    <w:rsid w:val="008F32ED"/>
    <w:rsid w:val="008F3636"/>
    <w:rsid w:val="008F3B1B"/>
    <w:rsid w:val="008F3B30"/>
    <w:rsid w:val="008F3CE6"/>
    <w:rsid w:val="008F3D28"/>
    <w:rsid w:val="008F3E9E"/>
    <w:rsid w:val="008F3EF6"/>
    <w:rsid w:val="008F41BE"/>
    <w:rsid w:val="008F420D"/>
    <w:rsid w:val="008F4B99"/>
    <w:rsid w:val="008F6190"/>
    <w:rsid w:val="008F61AF"/>
    <w:rsid w:val="008F708D"/>
    <w:rsid w:val="008F74C8"/>
    <w:rsid w:val="008F76A2"/>
    <w:rsid w:val="00900194"/>
    <w:rsid w:val="0090045E"/>
    <w:rsid w:val="00900D46"/>
    <w:rsid w:val="0090138E"/>
    <w:rsid w:val="0090165F"/>
    <w:rsid w:val="0090186E"/>
    <w:rsid w:val="00901997"/>
    <w:rsid w:val="00901B5A"/>
    <w:rsid w:val="00901DED"/>
    <w:rsid w:val="009020A7"/>
    <w:rsid w:val="0090233B"/>
    <w:rsid w:val="009025E4"/>
    <w:rsid w:val="009027A5"/>
    <w:rsid w:val="00902A47"/>
    <w:rsid w:val="00902C51"/>
    <w:rsid w:val="00902EBC"/>
    <w:rsid w:val="009033DE"/>
    <w:rsid w:val="009035D2"/>
    <w:rsid w:val="00903955"/>
    <w:rsid w:val="009045AF"/>
    <w:rsid w:val="00904B8C"/>
    <w:rsid w:val="00905143"/>
    <w:rsid w:val="009051D9"/>
    <w:rsid w:val="00905217"/>
    <w:rsid w:val="0090540B"/>
    <w:rsid w:val="00905415"/>
    <w:rsid w:val="00905542"/>
    <w:rsid w:val="00905F33"/>
    <w:rsid w:val="0090619C"/>
    <w:rsid w:val="009065B1"/>
    <w:rsid w:val="0090674A"/>
    <w:rsid w:val="00906784"/>
    <w:rsid w:val="009067AE"/>
    <w:rsid w:val="0090719D"/>
    <w:rsid w:val="009073F5"/>
    <w:rsid w:val="00907A34"/>
    <w:rsid w:val="00907BA4"/>
    <w:rsid w:val="00907E09"/>
    <w:rsid w:val="009100CD"/>
    <w:rsid w:val="0091018B"/>
    <w:rsid w:val="00910524"/>
    <w:rsid w:val="009112E0"/>
    <w:rsid w:val="0091159B"/>
    <w:rsid w:val="009119CE"/>
    <w:rsid w:val="00912321"/>
    <w:rsid w:val="00912ADB"/>
    <w:rsid w:val="00912C23"/>
    <w:rsid w:val="00912C2F"/>
    <w:rsid w:val="0091315C"/>
    <w:rsid w:val="009131AE"/>
    <w:rsid w:val="00913295"/>
    <w:rsid w:val="0091355F"/>
    <w:rsid w:val="00913773"/>
    <w:rsid w:val="00913F53"/>
    <w:rsid w:val="009141A3"/>
    <w:rsid w:val="009143A2"/>
    <w:rsid w:val="00914791"/>
    <w:rsid w:val="00914CEE"/>
    <w:rsid w:val="00914E52"/>
    <w:rsid w:val="00915180"/>
    <w:rsid w:val="009155FA"/>
    <w:rsid w:val="009158AE"/>
    <w:rsid w:val="00915EA0"/>
    <w:rsid w:val="00915EDD"/>
    <w:rsid w:val="00916258"/>
    <w:rsid w:val="00916808"/>
    <w:rsid w:val="00916CA8"/>
    <w:rsid w:val="009176E6"/>
    <w:rsid w:val="00917781"/>
    <w:rsid w:val="00917796"/>
    <w:rsid w:val="0091789A"/>
    <w:rsid w:val="009179C7"/>
    <w:rsid w:val="00917BCA"/>
    <w:rsid w:val="00917F90"/>
    <w:rsid w:val="00920BE5"/>
    <w:rsid w:val="00920E7B"/>
    <w:rsid w:val="009216F0"/>
    <w:rsid w:val="00921DB4"/>
    <w:rsid w:val="00921E22"/>
    <w:rsid w:val="00921E50"/>
    <w:rsid w:val="009220CB"/>
    <w:rsid w:val="0092246A"/>
    <w:rsid w:val="00922C7A"/>
    <w:rsid w:val="00922EAD"/>
    <w:rsid w:val="00922FBF"/>
    <w:rsid w:val="009230CD"/>
    <w:rsid w:val="00923195"/>
    <w:rsid w:val="00923829"/>
    <w:rsid w:val="0092385A"/>
    <w:rsid w:val="00923896"/>
    <w:rsid w:val="00923909"/>
    <w:rsid w:val="00923E69"/>
    <w:rsid w:val="00923FF9"/>
    <w:rsid w:val="0092404F"/>
    <w:rsid w:val="0092474F"/>
    <w:rsid w:val="00924762"/>
    <w:rsid w:val="00924A69"/>
    <w:rsid w:val="00924B37"/>
    <w:rsid w:val="00924C58"/>
    <w:rsid w:val="00925200"/>
    <w:rsid w:val="009256CB"/>
    <w:rsid w:val="0092593E"/>
    <w:rsid w:val="00925A72"/>
    <w:rsid w:val="0092611C"/>
    <w:rsid w:val="009262D9"/>
    <w:rsid w:val="009264E0"/>
    <w:rsid w:val="00926F54"/>
    <w:rsid w:val="00927064"/>
    <w:rsid w:val="0092791D"/>
    <w:rsid w:val="00927DC6"/>
    <w:rsid w:val="00927FCF"/>
    <w:rsid w:val="009301D0"/>
    <w:rsid w:val="009302F7"/>
    <w:rsid w:val="009305AC"/>
    <w:rsid w:val="009309C2"/>
    <w:rsid w:val="00931260"/>
    <w:rsid w:val="009318D4"/>
    <w:rsid w:val="009319EB"/>
    <w:rsid w:val="00931D36"/>
    <w:rsid w:val="0093248F"/>
    <w:rsid w:val="009324EB"/>
    <w:rsid w:val="00932681"/>
    <w:rsid w:val="009328A8"/>
    <w:rsid w:val="0093313A"/>
    <w:rsid w:val="00933516"/>
    <w:rsid w:val="0093374E"/>
    <w:rsid w:val="00934559"/>
    <w:rsid w:val="0093459A"/>
    <w:rsid w:val="00934616"/>
    <w:rsid w:val="00934C1F"/>
    <w:rsid w:val="00934DF5"/>
    <w:rsid w:val="00934ED3"/>
    <w:rsid w:val="00935245"/>
    <w:rsid w:val="00935BF5"/>
    <w:rsid w:val="009363CE"/>
    <w:rsid w:val="0093641F"/>
    <w:rsid w:val="00936BD7"/>
    <w:rsid w:val="00936CCE"/>
    <w:rsid w:val="009370E2"/>
    <w:rsid w:val="00937754"/>
    <w:rsid w:val="009377CE"/>
    <w:rsid w:val="00937975"/>
    <w:rsid w:val="00937C9B"/>
    <w:rsid w:val="00937D17"/>
    <w:rsid w:val="00937EC5"/>
    <w:rsid w:val="00937F05"/>
    <w:rsid w:val="00937F7C"/>
    <w:rsid w:val="00937FF6"/>
    <w:rsid w:val="009402D2"/>
    <w:rsid w:val="00940425"/>
    <w:rsid w:val="0094098F"/>
    <w:rsid w:val="00940B98"/>
    <w:rsid w:val="00940C20"/>
    <w:rsid w:val="009411A0"/>
    <w:rsid w:val="009414AB"/>
    <w:rsid w:val="00941566"/>
    <w:rsid w:val="00941A9F"/>
    <w:rsid w:val="00941C2B"/>
    <w:rsid w:val="00941E6D"/>
    <w:rsid w:val="00941EA5"/>
    <w:rsid w:val="009420D4"/>
    <w:rsid w:val="009422CC"/>
    <w:rsid w:val="00942388"/>
    <w:rsid w:val="009426D7"/>
    <w:rsid w:val="009426F9"/>
    <w:rsid w:val="00942A67"/>
    <w:rsid w:val="00942D57"/>
    <w:rsid w:val="00942E4D"/>
    <w:rsid w:val="00942FE2"/>
    <w:rsid w:val="00943561"/>
    <w:rsid w:val="0094359A"/>
    <w:rsid w:val="00943903"/>
    <w:rsid w:val="0094444F"/>
    <w:rsid w:val="009447CE"/>
    <w:rsid w:val="009449AE"/>
    <w:rsid w:val="00944B44"/>
    <w:rsid w:val="009453A9"/>
    <w:rsid w:val="00945726"/>
    <w:rsid w:val="00945734"/>
    <w:rsid w:val="0094573A"/>
    <w:rsid w:val="00945864"/>
    <w:rsid w:val="00945A6A"/>
    <w:rsid w:val="00945B19"/>
    <w:rsid w:val="00945D6A"/>
    <w:rsid w:val="00945FF8"/>
    <w:rsid w:val="0094628D"/>
    <w:rsid w:val="0094639F"/>
    <w:rsid w:val="009469BC"/>
    <w:rsid w:val="00946AA0"/>
    <w:rsid w:val="00946BDE"/>
    <w:rsid w:val="00947069"/>
    <w:rsid w:val="0094713E"/>
    <w:rsid w:val="009473A1"/>
    <w:rsid w:val="00947525"/>
    <w:rsid w:val="009476DA"/>
    <w:rsid w:val="00947BFB"/>
    <w:rsid w:val="00947D6C"/>
    <w:rsid w:val="00950153"/>
    <w:rsid w:val="00950367"/>
    <w:rsid w:val="00950A25"/>
    <w:rsid w:val="00950BA0"/>
    <w:rsid w:val="00950BA6"/>
    <w:rsid w:val="00950EDF"/>
    <w:rsid w:val="00951124"/>
    <w:rsid w:val="0095158A"/>
    <w:rsid w:val="0095162F"/>
    <w:rsid w:val="00951950"/>
    <w:rsid w:val="00951E4F"/>
    <w:rsid w:val="00951E9C"/>
    <w:rsid w:val="00952343"/>
    <w:rsid w:val="009528BC"/>
    <w:rsid w:val="00952EAB"/>
    <w:rsid w:val="009534B6"/>
    <w:rsid w:val="0095396A"/>
    <w:rsid w:val="00953ED5"/>
    <w:rsid w:val="009541A1"/>
    <w:rsid w:val="00954961"/>
    <w:rsid w:val="00954A65"/>
    <w:rsid w:val="00954DDE"/>
    <w:rsid w:val="00955605"/>
    <w:rsid w:val="00955656"/>
    <w:rsid w:val="00955691"/>
    <w:rsid w:val="009559AB"/>
    <w:rsid w:val="00955BB5"/>
    <w:rsid w:val="00955E94"/>
    <w:rsid w:val="00955EA9"/>
    <w:rsid w:val="00955FFB"/>
    <w:rsid w:val="0095621A"/>
    <w:rsid w:val="00956A83"/>
    <w:rsid w:val="009573F0"/>
    <w:rsid w:val="0095748C"/>
    <w:rsid w:val="00957826"/>
    <w:rsid w:val="00957B25"/>
    <w:rsid w:val="00957D38"/>
    <w:rsid w:val="00960426"/>
    <w:rsid w:val="009604D2"/>
    <w:rsid w:val="0096068A"/>
    <w:rsid w:val="009608D8"/>
    <w:rsid w:val="00960AD6"/>
    <w:rsid w:val="00960F84"/>
    <w:rsid w:val="00961041"/>
    <w:rsid w:val="009619A2"/>
    <w:rsid w:val="0096204F"/>
    <w:rsid w:val="009620AC"/>
    <w:rsid w:val="00962812"/>
    <w:rsid w:val="00962D3B"/>
    <w:rsid w:val="00962DBA"/>
    <w:rsid w:val="00963339"/>
    <w:rsid w:val="00963680"/>
    <w:rsid w:val="009638EB"/>
    <w:rsid w:val="00963DB1"/>
    <w:rsid w:val="00963ECF"/>
    <w:rsid w:val="009645F1"/>
    <w:rsid w:val="00965025"/>
    <w:rsid w:val="00965292"/>
    <w:rsid w:val="0096555C"/>
    <w:rsid w:val="009658B9"/>
    <w:rsid w:val="009658CC"/>
    <w:rsid w:val="00965B17"/>
    <w:rsid w:val="00965E6A"/>
    <w:rsid w:val="009663EB"/>
    <w:rsid w:val="00966573"/>
    <w:rsid w:val="00966613"/>
    <w:rsid w:val="009666D3"/>
    <w:rsid w:val="00966EE6"/>
    <w:rsid w:val="00967099"/>
    <w:rsid w:val="009672BD"/>
    <w:rsid w:val="00967411"/>
    <w:rsid w:val="0096766D"/>
    <w:rsid w:val="00967F6D"/>
    <w:rsid w:val="0097016D"/>
    <w:rsid w:val="00971005"/>
    <w:rsid w:val="00971B87"/>
    <w:rsid w:val="00971E35"/>
    <w:rsid w:val="00971FE0"/>
    <w:rsid w:val="009722A6"/>
    <w:rsid w:val="009724C1"/>
    <w:rsid w:val="00972637"/>
    <w:rsid w:val="009726CD"/>
    <w:rsid w:val="0097277E"/>
    <w:rsid w:val="0097295C"/>
    <w:rsid w:val="00972B10"/>
    <w:rsid w:val="00972F75"/>
    <w:rsid w:val="00972F78"/>
    <w:rsid w:val="00973241"/>
    <w:rsid w:val="00973504"/>
    <w:rsid w:val="009738E7"/>
    <w:rsid w:val="00973CAA"/>
    <w:rsid w:val="00973D68"/>
    <w:rsid w:val="00973E10"/>
    <w:rsid w:val="00974078"/>
    <w:rsid w:val="0097460A"/>
    <w:rsid w:val="009755A6"/>
    <w:rsid w:val="0097571B"/>
    <w:rsid w:val="009764E9"/>
    <w:rsid w:val="00976CC1"/>
    <w:rsid w:val="00976D85"/>
    <w:rsid w:val="00977065"/>
    <w:rsid w:val="00977085"/>
    <w:rsid w:val="0097722D"/>
    <w:rsid w:val="0097766E"/>
    <w:rsid w:val="0097789B"/>
    <w:rsid w:val="00977BB6"/>
    <w:rsid w:val="00977BF1"/>
    <w:rsid w:val="00977CB5"/>
    <w:rsid w:val="00977D1D"/>
    <w:rsid w:val="00977D21"/>
    <w:rsid w:val="00980004"/>
    <w:rsid w:val="009801BC"/>
    <w:rsid w:val="00980240"/>
    <w:rsid w:val="00980391"/>
    <w:rsid w:val="0098057B"/>
    <w:rsid w:val="00980895"/>
    <w:rsid w:val="0098113E"/>
    <w:rsid w:val="00981432"/>
    <w:rsid w:val="00981EE4"/>
    <w:rsid w:val="00981F1D"/>
    <w:rsid w:val="00981F35"/>
    <w:rsid w:val="00982048"/>
    <w:rsid w:val="00982060"/>
    <w:rsid w:val="0098264A"/>
    <w:rsid w:val="00982773"/>
    <w:rsid w:val="009829C8"/>
    <w:rsid w:val="00982B57"/>
    <w:rsid w:val="00982BB9"/>
    <w:rsid w:val="00982C21"/>
    <w:rsid w:val="00982E05"/>
    <w:rsid w:val="009830AA"/>
    <w:rsid w:val="0098314A"/>
    <w:rsid w:val="00983494"/>
    <w:rsid w:val="00983496"/>
    <w:rsid w:val="009835B0"/>
    <w:rsid w:val="0098414A"/>
    <w:rsid w:val="0098449A"/>
    <w:rsid w:val="00984590"/>
    <w:rsid w:val="00984636"/>
    <w:rsid w:val="00984707"/>
    <w:rsid w:val="00984A67"/>
    <w:rsid w:val="00984FFF"/>
    <w:rsid w:val="00985461"/>
    <w:rsid w:val="0098549D"/>
    <w:rsid w:val="009857E9"/>
    <w:rsid w:val="00985A79"/>
    <w:rsid w:val="00985E28"/>
    <w:rsid w:val="009862D1"/>
    <w:rsid w:val="009862D4"/>
    <w:rsid w:val="00986857"/>
    <w:rsid w:val="009869E8"/>
    <w:rsid w:val="00986FE2"/>
    <w:rsid w:val="00987225"/>
    <w:rsid w:val="009874BA"/>
    <w:rsid w:val="0098776F"/>
    <w:rsid w:val="009879F0"/>
    <w:rsid w:val="00987BC8"/>
    <w:rsid w:val="0099031E"/>
    <w:rsid w:val="00990692"/>
    <w:rsid w:val="00990AF9"/>
    <w:rsid w:val="00990BE7"/>
    <w:rsid w:val="00990C66"/>
    <w:rsid w:val="009928E5"/>
    <w:rsid w:val="00992918"/>
    <w:rsid w:val="00992A27"/>
    <w:rsid w:val="00993214"/>
    <w:rsid w:val="009932D2"/>
    <w:rsid w:val="009932FE"/>
    <w:rsid w:val="00993B36"/>
    <w:rsid w:val="00993C70"/>
    <w:rsid w:val="00994124"/>
    <w:rsid w:val="0099487E"/>
    <w:rsid w:val="009953A7"/>
    <w:rsid w:val="00995503"/>
    <w:rsid w:val="00995850"/>
    <w:rsid w:val="00995B16"/>
    <w:rsid w:val="00995F3B"/>
    <w:rsid w:val="00995FFD"/>
    <w:rsid w:val="00996551"/>
    <w:rsid w:val="0099664A"/>
    <w:rsid w:val="009966C9"/>
    <w:rsid w:val="00996782"/>
    <w:rsid w:val="009967EB"/>
    <w:rsid w:val="0099702C"/>
    <w:rsid w:val="009971C6"/>
    <w:rsid w:val="009976FC"/>
    <w:rsid w:val="009977E4"/>
    <w:rsid w:val="00997F30"/>
    <w:rsid w:val="009A0194"/>
    <w:rsid w:val="009A01E3"/>
    <w:rsid w:val="009A07E7"/>
    <w:rsid w:val="009A0B65"/>
    <w:rsid w:val="009A0BDA"/>
    <w:rsid w:val="009A2321"/>
    <w:rsid w:val="009A2337"/>
    <w:rsid w:val="009A2380"/>
    <w:rsid w:val="009A27AD"/>
    <w:rsid w:val="009A2867"/>
    <w:rsid w:val="009A2BEE"/>
    <w:rsid w:val="009A2C9C"/>
    <w:rsid w:val="009A2E00"/>
    <w:rsid w:val="009A2F8E"/>
    <w:rsid w:val="009A340B"/>
    <w:rsid w:val="009A373A"/>
    <w:rsid w:val="009A3A63"/>
    <w:rsid w:val="009A3C00"/>
    <w:rsid w:val="009A403C"/>
    <w:rsid w:val="009A41AB"/>
    <w:rsid w:val="009A47B7"/>
    <w:rsid w:val="009A4A21"/>
    <w:rsid w:val="009A4E45"/>
    <w:rsid w:val="009A4EC5"/>
    <w:rsid w:val="009A55AA"/>
    <w:rsid w:val="009A55B4"/>
    <w:rsid w:val="009A5ADF"/>
    <w:rsid w:val="009A5F86"/>
    <w:rsid w:val="009A64DC"/>
    <w:rsid w:val="009A66ED"/>
    <w:rsid w:val="009A693B"/>
    <w:rsid w:val="009A6E03"/>
    <w:rsid w:val="009A701E"/>
    <w:rsid w:val="009A7031"/>
    <w:rsid w:val="009A70FE"/>
    <w:rsid w:val="009A7262"/>
    <w:rsid w:val="009A750F"/>
    <w:rsid w:val="009A751A"/>
    <w:rsid w:val="009A7B24"/>
    <w:rsid w:val="009A7CC5"/>
    <w:rsid w:val="009B01D8"/>
    <w:rsid w:val="009B01D9"/>
    <w:rsid w:val="009B0B01"/>
    <w:rsid w:val="009B0B86"/>
    <w:rsid w:val="009B0BB7"/>
    <w:rsid w:val="009B0CAE"/>
    <w:rsid w:val="009B0E06"/>
    <w:rsid w:val="009B1346"/>
    <w:rsid w:val="009B13E4"/>
    <w:rsid w:val="009B15B8"/>
    <w:rsid w:val="009B1D4E"/>
    <w:rsid w:val="009B1E33"/>
    <w:rsid w:val="009B236C"/>
    <w:rsid w:val="009B2427"/>
    <w:rsid w:val="009B264D"/>
    <w:rsid w:val="009B2A2D"/>
    <w:rsid w:val="009B2FD4"/>
    <w:rsid w:val="009B30D0"/>
    <w:rsid w:val="009B3431"/>
    <w:rsid w:val="009B3A44"/>
    <w:rsid w:val="009B4389"/>
    <w:rsid w:val="009B445F"/>
    <w:rsid w:val="009B4476"/>
    <w:rsid w:val="009B4566"/>
    <w:rsid w:val="009B45B0"/>
    <w:rsid w:val="009B48CD"/>
    <w:rsid w:val="009B4C51"/>
    <w:rsid w:val="009B519D"/>
    <w:rsid w:val="009B5533"/>
    <w:rsid w:val="009B5DD7"/>
    <w:rsid w:val="009B5F4F"/>
    <w:rsid w:val="009B6388"/>
    <w:rsid w:val="009B687C"/>
    <w:rsid w:val="009B6A02"/>
    <w:rsid w:val="009B6B8F"/>
    <w:rsid w:val="009B6D22"/>
    <w:rsid w:val="009B721F"/>
    <w:rsid w:val="009B75D8"/>
    <w:rsid w:val="009B7B22"/>
    <w:rsid w:val="009B7EC4"/>
    <w:rsid w:val="009C02FB"/>
    <w:rsid w:val="009C05BF"/>
    <w:rsid w:val="009C0663"/>
    <w:rsid w:val="009C0F32"/>
    <w:rsid w:val="009C1596"/>
    <w:rsid w:val="009C21DF"/>
    <w:rsid w:val="009C22A8"/>
    <w:rsid w:val="009C2410"/>
    <w:rsid w:val="009C27BE"/>
    <w:rsid w:val="009C2BB1"/>
    <w:rsid w:val="009C332D"/>
    <w:rsid w:val="009C383C"/>
    <w:rsid w:val="009C3C28"/>
    <w:rsid w:val="009C3C3D"/>
    <w:rsid w:val="009C3E2A"/>
    <w:rsid w:val="009C489C"/>
    <w:rsid w:val="009C4A6C"/>
    <w:rsid w:val="009C4BCD"/>
    <w:rsid w:val="009C4F52"/>
    <w:rsid w:val="009C4F6B"/>
    <w:rsid w:val="009C528D"/>
    <w:rsid w:val="009C5C73"/>
    <w:rsid w:val="009C7102"/>
    <w:rsid w:val="009C71EA"/>
    <w:rsid w:val="009C743B"/>
    <w:rsid w:val="009C7968"/>
    <w:rsid w:val="009C7E04"/>
    <w:rsid w:val="009D02D7"/>
    <w:rsid w:val="009D0D4F"/>
    <w:rsid w:val="009D0DF0"/>
    <w:rsid w:val="009D10D5"/>
    <w:rsid w:val="009D17FA"/>
    <w:rsid w:val="009D1D56"/>
    <w:rsid w:val="009D24CB"/>
    <w:rsid w:val="009D25E5"/>
    <w:rsid w:val="009D278F"/>
    <w:rsid w:val="009D2A13"/>
    <w:rsid w:val="009D2A66"/>
    <w:rsid w:val="009D2DC7"/>
    <w:rsid w:val="009D32B1"/>
    <w:rsid w:val="009D3744"/>
    <w:rsid w:val="009D3786"/>
    <w:rsid w:val="009D3A16"/>
    <w:rsid w:val="009D3A3A"/>
    <w:rsid w:val="009D3AE9"/>
    <w:rsid w:val="009D3B2E"/>
    <w:rsid w:val="009D405C"/>
    <w:rsid w:val="009D45F7"/>
    <w:rsid w:val="009D478E"/>
    <w:rsid w:val="009D4971"/>
    <w:rsid w:val="009D5514"/>
    <w:rsid w:val="009D61EF"/>
    <w:rsid w:val="009D62A7"/>
    <w:rsid w:val="009D63A9"/>
    <w:rsid w:val="009D6408"/>
    <w:rsid w:val="009D64A6"/>
    <w:rsid w:val="009D66F3"/>
    <w:rsid w:val="009D676C"/>
    <w:rsid w:val="009D6841"/>
    <w:rsid w:val="009D7171"/>
    <w:rsid w:val="009D7200"/>
    <w:rsid w:val="009D7926"/>
    <w:rsid w:val="009D7CF5"/>
    <w:rsid w:val="009D7D83"/>
    <w:rsid w:val="009D7D9B"/>
    <w:rsid w:val="009E04C2"/>
    <w:rsid w:val="009E06C9"/>
    <w:rsid w:val="009E0756"/>
    <w:rsid w:val="009E0AD1"/>
    <w:rsid w:val="009E0BAD"/>
    <w:rsid w:val="009E0BB4"/>
    <w:rsid w:val="009E0F80"/>
    <w:rsid w:val="009E0FA1"/>
    <w:rsid w:val="009E0FD5"/>
    <w:rsid w:val="009E120C"/>
    <w:rsid w:val="009E1213"/>
    <w:rsid w:val="009E156A"/>
    <w:rsid w:val="009E1575"/>
    <w:rsid w:val="009E1FAC"/>
    <w:rsid w:val="009E207E"/>
    <w:rsid w:val="009E20BD"/>
    <w:rsid w:val="009E2256"/>
    <w:rsid w:val="009E2443"/>
    <w:rsid w:val="009E2CC4"/>
    <w:rsid w:val="009E3006"/>
    <w:rsid w:val="009E31B6"/>
    <w:rsid w:val="009E32E0"/>
    <w:rsid w:val="009E341A"/>
    <w:rsid w:val="009E359D"/>
    <w:rsid w:val="009E381E"/>
    <w:rsid w:val="009E3BD1"/>
    <w:rsid w:val="009E3EBC"/>
    <w:rsid w:val="009E472A"/>
    <w:rsid w:val="009E4A5D"/>
    <w:rsid w:val="009E4ACE"/>
    <w:rsid w:val="009E4BE8"/>
    <w:rsid w:val="009E4C9B"/>
    <w:rsid w:val="009E504A"/>
    <w:rsid w:val="009E5323"/>
    <w:rsid w:val="009E55CC"/>
    <w:rsid w:val="009E5871"/>
    <w:rsid w:val="009E5C02"/>
    <w:rsid w:val="009E5F61"/>
    <w:rsid w:val="009E62D3"/>
    <w:rsid w:val="009E665E"/>
    <w:rsid w:val="009E68F9"/>
    <w:rsid w:val="009E6A08"/>
    <w:rsid w:val="009E6BBA"/>
    <w:rsid w:val="009E6DDF"/>
    <w:rsid w:val="009E6E1B"/>
    <w:rsid w:val="009E6F04"/>
    <w:rsid w:val="009E7374"/>
    <w:rsid w:val="009E7937"/>
    <w:rsid w:val="009E7DF6"/>
    <w:rsid w:val="009E7F83"/>
    <w:rsid w:val="009F0537"/>
    <w:rsid w:val="009F0770"/>
    <w:rsid w:val="009F07A1"/>
    <w:rsid w:val="009F0884"/>
    <w:rsid w:val="009F0B5F"/>
    <w:rsid w:val="009F0CBC"/>
    <w:rsid w:val="009F0F30"/>
    <w:rsid w:val="009F1254"/>
    <w:rsid w:val="009F142A"/>
    <w:rsid w:val="009F178E"/>
    <w:rsid w:val="009F1819"/>
    <w:rsid w:val="009F187C"/>
    <w:rsid w:val="009F1AC6"/>
    <w:rsid w:val="009F1FC8"/>
    <w:rsid w:val="009F2584"/>
    <w:rsid w:val="009F2589"/>
    <w:rsid w:val="009F2869"/>
    <w:rsid w:val="009F2941"/>
    <w:rsid w:val="009F2A6D"/>
    <w:rsid w:val="009F3330"/>
    <w:rsid w:val="009F34CD"/>
    <w:rsid w:val="009F35BD"/>
    <w:rsid w:val="009F3D54"/>
    <w:rsid w:val="009F3E85"/>
    <w:rsid w:val="009F3F5E"/>
    <w:rsid w:val="009F4F1C"/>
    <w:rsid w:val="009F50B4"/>
    <w:rsid w:val="009F5294"/>
    <w:rsid w:val="009F57D8"/>
    <w:rsid w:val="009F5A1B"/>
    <w:rsid w:val="009F60BF"/>
    <w:rsid w:val="009F656F"/>
    <w:rsid w:val="009F6700"/>
    <w:rsid w:val="009F67C3"/>
    <w:rsid w:val="009F68E7"/>
    <w:rsid w:val="009F6A5E"/>
    <w:rsid w:val="009F6C4E"/>
    <w:rsid w:val="009F753D"/>
    <w:rsid w:val="009F7AC4"/>
    <w:rsid w:val="009F7B1D"/>
    <w:rsid w:val="009F7C12"/>
    <w:rsid w:val="00A0007C"/>
    <w:rsid w:val="00A00298"/>
    <w:rsid w:val="00A00403"/>
    <w:rsid w:val="00A007C9"/>
    <w:rsid w:val="00A00FB4"/>
    <w:rsid w:val="00A011C6"/>
    <w:rsid w:val="00A013CC"/>
    <w:rsid w:val="00A018E8"/>
    <w:rsid w:val="00A01A3E"/>
    <w:rsid w:val="00A020EE"/>
    <w:rsid w:val="00A0210D"/>
    <w:rsid w:val="00A027AB"/>
    <w:rsid w:val="00A030FB"/>
    <w:rsid w:val="00A03177"/>
    <w:rsid w:val="00A03859"/>
    <w:rsid w:val="00A03A01"/>
    <w:rsid w:val="00A04067"/>
    <w:rsid w:val="00A0424C"/>
    <w:rsid w:val="00A044FB"/>
    <w:rsid w:val="00A047F4"/>
    <w:rsid w:val="00A04802"/>
    <w:rsid w:val="00A04FD9"/>
    <w:rsid w:val="00A05264"/>
    <w:rsid w:val="00A0557F"/>
    <w:rsid w:val="00A05CC8"/>
    <w:rsid w:val="00A06543"/>
    <w:rsid w:val="00A0705E"/>
    <w:rsid w:val="00A072CD"/>
    <w:rsid w:val="00A0737B"/>
    <w:rsid w:val="00A07C9B"/>
    <w:rsid w:val="00A10129"/>
    <w:rsid w:val="00A103DF"/>
    <w:rsid w:val="00A10415"/>
    <w:rsid w:val="00A10803"/>
    <w:rsid w:val="00A10892"/>
    <w:rsid w:val="00A10910"/>
    <w:rsid w:val="00A10A86"/>
    <w:rsid w:val="00A11033"/>
    <w:rsid w:val="00A11484"/>
    <w:rsid w:val="00A117A0"/>
    <w:rsid w:val="00A117C1"/>
    <w:rsid w:val="00A11C1D"/>
    <w:rsid w:val="00A11D7F"/>
    <w:rsid w:val="00A11F5C"/>
    <w:rsid w:val="00A12145"/>
    <w:rsid w:val="00A13423"/>
    <w:rsid w:val="00A1439D"/>
    <w:rsid w:val="00A146C9"/>
    <w:rsid w:val="00A147AD"/>
    <w:rsid w:val="00A14BB0"/>
    <w:rsid w:val="00A14D8E"/>
    <w:rsid w:val="00A1527B"/>
    <w:rsid w:val="00A15376"/>
    <w:rsid w:val="00A15554"/>
    <w:rsid w:val="00A156BC"/>
    <w:rsid w:val="00A15AA5"/>
    <w:rsid w:val="00A15CA9"/>
    <w:rsid w:val="00A16322"/>
    <w:rsid w:val="00A16710"/>
    <w:rsid w:val="00A16A14"/>
    <w:rsid w:val="00A17347"/>
    <w:rsid w:val="00A17CAC"/>
    <w:rsid w:val="00A17EDF"/>
    <w:rsid w:val="00A203FD"/>
    <w:rsid w:val="00A20BDD"/>
    <w:rsid w:val="00A20F92"/>
    <w:rsid w:val="00A21687"/>
    <w:rsid w:val="00A2171A"/>
    <w:rsid w:val="00A2171D"/>
    <w:rsid w:val="00A218C9"/>
    <w:rsid w:val="00A21BEB"/>
    <w:rsid w:val="00A221F7"/>
    <w:rsid w:val="00A22384"/>
    <w:rsid w:val="00A22480"/>
    <w:rsid w:val="00A225D5"/>
    <w:rsid w:val="00A225E3"/>
    <w:rsid w:val="00A228EE"/>
    <w:rsid w:val="00A2292F"/>
    <w:rsid w:val="00A22A07"/>
    <w:rsid w:val="00A22A0E"/>
    <w:rsid w:val="00A22B2F"/>
    <w:rsid w:val="00A22C78"/>
    <w:rsid w:val="00A230FA"/>
    <w:rsid w:val="00A239A9"/>
    <w:rsid w:val="00A24056"/>
    <w:rsid w:val="00A2405F"/>
    <w:rsid w:val="00A246AC"/>
    <w:rsid w:val="00A24877"/>
    <w:rsid w:val="00A24C55"/>
    <w:rsid w:val="00A252F6"/>
    <w:rsid w:val="00A25378"/>
    <w:rsid w:val="00A2545F"/>
    <w:rsid w:val="00A25A79"/>
    <w:rsid w:val="00A25C7A"/>
    <w:rsid w:val="00A25D36"/>
    <w:rsid w:val="00A25E37"/>
    <w:rsid w:val="00A25E4C"/>
    <w:rsid w:val="00A25FF4"/>
    <w:rsid w:val="00A26471"/>
    <w:rsid w:val="00A264DF"/>
    <w:rsid w:val="00A26A2B"/>
    <w:rsid w:val="00A26C24"/>
    <w:rsid w:val="00A26FD4"/>
    <w:rsid w:val="00A277F0"/>
    <w:rsid w:val="00A27956"/>
    <w:rsid w:val="00A279E6"/>
    <w:rsid w:val="00A27D8C"/>
    <w:rsid w:val="00A304FF"/>
    <w:rsid w:val="00A3082C"/>
    <w:rsid w:val="00A30A37"/>
    <w:rsid w:val="00A30BAC"/>
    <w:rsid w:val="00A30D1B"/>
    <w:rsid w:val="00A30D24"/>
    <w:rsid w:val="00A30EAC"/>
    <w:rsid w:val="00A30F0B"/>
    <w:rsid w:val="00A319C4"/>
    <w:rsid w:val="00A31EE4"/>
    <w:rsid w:val="00A3228D"/>
    <w:rsid w:val="00A322EF"/>
    <w:rsid w:val="00A32721"/>
    <w:rsid w:val="00A32BB9"/>
    <w:rsid w:val="00A32BF6"/>
    <w:rsid w:val="00A32C55"/>
    <w:rsid w:val="00A32EA4"/>
    <w:rsid w:val="00A3388C"/>
    <w:rsid w:val="00A3399C"/>
    <w:rsid w:val="00A345F4"/>
    <w:rsid w:val="00A345F6"/>
    <w:rsid w:val="00A34736"/>
    <w:rsid w:val="00A349C4"/>
    <w:rsid w:val="00A34AEE"/>
    <w:rsid w:val="00A34BF5"/>
    <w:rsid w:val="00A3513E"/>
    <w:rsid w:val="00A351AC"/>
    <w:rsid w:val="00A35513"/>
    <w:rsid w:val="00A357C2"/>
    <w:rsid w:val="00A3593B"/>
    <w:rsid w:val="00A359A6"/>
    <w:rsid w:val="00A35D09"/>
    <w:rsid w:val="00A35F6D"/>
    <w:rsid w:val="00A3607A"/>
    <w:rsid w:val="00A361FF"/>
    <w:rsid w:val="00A3693A"/>
    <w:rsid w:val="00A36D08"/>
    <w:rsid w:val="00A36ED1"/>
    <w:rsid w:val="00A37011"/>
    <w:rsid w:val="00A372B5"/>
    <w:rsid w:val="00A4024A"/>
    <w:rsid w:val="00A40436"/>
    <w:rsid w:val="00A40D40"/>
    <w:rsid w:val="00A40FF2"/>
    <w:rsid w:val="00A4110C"/>
    <w:rsid w:val="00A411D2"/>
    <w:rsid w:val="00A41B94"/>
    <w:rsid w:val="00A41C5D"/>
    <w:rsid w:val="00A429FD"/>
    <w:rsid w:val="00A42A4F"/>
    <w:rsid w:val="00A42B79"/>
    <w:rsid w:val="00A42BFC"/>
    <w:rsid w:val="00A42DEA"/>
    <w:rsid w:val="00A43437"/>
    <w:rsid w:val="00A438A4"/>
    <w:rsid w:val="00A43A79"/>
    <w:rsid w:val="00A43A96"/>
    <w:rsid w:val="00A44253"/>
    <w:rsid w:val="00A4428B"/>
    <w:rsid w:val="00A45062"/>
    <w:rsid w:val="00A450C0"/>
    <w:rsid w:val="00A45127"/>
    <w:rsid w:val="00A4559F"/>
    <w:rsid w:val="00A458BD"/>
    <w:rsid w:val="00A45973"/>
    <w:rsid w:val="00A45A65"/>
    <w:rsid w:val="00A45E0D"/>
    <w:rsid w:val="00A45F02"/>
    <w:rsid w:val="00A46104"/>
    <w:rsid w:val="00A466EE"/>
    <w:rsid w:val="00A4674C"/>
    <w:rsid w:val="00A46785"/>
    <w:rsid w:val="00A467BE"/>
    <w:rsid w:val="00A46C5B"/>
    <w:rsid w:val="00A46DAD"/>
    <w:rsid w:val="00A46EEB"/>
    <w:rsid w:val="00A477F5"/>
    <w:rsid w:val="00A47832"/>
    <w:rsid w:val="00A47B6A"/>
    <w:rsid w:val="00A47CD5"/>
    <w:rsid w:val="00A47FDA"/>
    <w:rsid w:val="00A50115"/>
    <w:rsid w:val="00A505B5"/>
    <w:rsid w:val="00A50751"/>
    <w:rsid w:val="00A50C47"/>
    <w:rsid w:val="00A50E9C"/>
    <w:rsid w:val="00A513A0"/>
    <w:rsid w:val="00A51AF7"/>
    <w:rsid w:val="00A51BC6"/>
    <w:rsid w:val="00A52024"/>
    <w:rsid w:val="00A5217D"/>
    <w:rsid w:val="00A52875"/>
    <w:rsid w:val="00A52AAF"/>
    <w:rsid w:val="00A532E4"/>
    <w:rsid w:val="00A53506"/>
    <w:rsid w:val="00A5473D"/>
    <w:rsid w:val="00A547C7"/>
    <w:rsid w:val="00A54CB8"/>
    <w:rsid w:val="00A54D29"/>
    <w:rsid w:val="00A5544E"/>
    <w:rsid w:val="00A5546E"/>
    <w:rsid w:val="00A55514"/>
    <w:rsid w:val="00A55652"/>
    <w:rsid w:val="00A5571F"/>
    <w:rsid w:val="00A558DD"/>
    <w:rsid w:val="00A55BDF"/>
    <w:rsid w:val="00A55C28"/>
    <w:rsid w:val="00A56369"/>
    <w:rsid w:val="00A56C62"/>
    <w:rsid w:val="00A56CBA"/>
    <w:rsid w:val="00A5743E"/>
    <w:rsid w:val="00A578BE"/>
    <w:rsid w:val="00A57984"/>
    <w:rsid w:val="00A579E1"/>
    <w:rsid w:val="00A57C03"/>
    <w:rsid w:val="00A60E84"/>
    <w:rsid w:val="00A60EC6"/>
    <w:rsid w:val="00A61A02"/>
    <w:rsid w:val="00A61C1E"/>
    <w:rsid w:val="00A61C1F"/>
    <w:rsid w:val="00A61EC1"/>
    <w:rsid w:val="00A6220E"/>
    <w:rsid w:val="00A6267C"/>
    <w:rsid w:val="00A626C6"/>
    <w:rsid w:val="00A629B5"/>
    <w:rsid w:val="00A62A6B"/>
    <w:rsid w:val="00A62CC1"/>
    <w:rsid w:val="00A632E8"/>
    <w:rsid w:val="00A63471"/>
    <w:rsid w:val="00A63527"/>
    <w:rsid w:val="00A63810"/>
    <w:rsid w:val="00A63949"/>
    <w:rsid w:val="00A63B85"/>
    <w:rsid w:val="00A63BD2"/>
    <w:rsid w:val="00A64022"/>
    <w:rsid w:val="00A650F0"/>
    <w:rsid w:val="00A65966"/>
    <w:rsid w:val="00A65DDB"/>
    <w:rsid w:val="00A66039"/>
    <w:rsid w:val="00A66454"/>
    <w:rsid w:val="00A66AEF"/>
    <w:rsid w:val="00A66B03"/>
    <w:rsid w:val="00A6737C"/>
    <w:rsid w:val="00A673A8"/>
    <w:rsid w:val="00A675FE"/>
    <w:rsid w:val="00A67615"/>
    <w:rsid w:val="00A676F2"/>
    <w:rsid w:val="00A677D5"/>
    <w:rsid w:val="00A6791A"/>
    <w:rsid w:val="00A67B5E"/>
    <w:rsid w:val="00A67D21"/>
    <w:rsid w:val="00A67E21"/>
    <w:rsid w:val="00A704B2"/>
    <w:rsid w:val="00A70911"/>
    <w:rsid w:val="00A70973"/>
    <w:rsid w:val="00A70A1E"/>
    <w:rsid w:val="00A70C90"/>
    <w:rsid w:val="00A70DA0"/>
    <w:rsid w:val="00A70EA6"/>
    <w:rsid w:val="00A70FF3"/>
    <w:rsid w:val="00A71243"/>
    <w:rsid w:val="00A71488"/>
    <w:rsid w:val="00A7159C"/>
    <w:rsid w:val="00A71B31"/>
    <w:rsid w:val="00A71CBF"/>
    <w:rsid w:val="00A7248B"/>
    <w:rsid w:val="00A72671"/>
    <w:rsid w:val="00A72BE9"/>
    <w:rsid w:val="00A72DB2"/>
    <w:rsid w:val="00A73C0D"/>
    <w:rsid w:val="00A73C34"/>
    <w:rsid w:val="00A73D08"/>
    <w:rsid w:val="00A73F0E"/>
    <w:rsid w:val="00A746ED"/>
    <w:rsid w:val="00A74979"/>
    <w:rsid w:val="00A74A2B"/>
    <w:rsid w:val="00A74B2A"/>
    <w:rsid w:val="00A74BB9"/>
    <w:rsid w:val="00A752D3"/>
    <w:rsid w:val="00A75353"/>
    <w:rsid w:val="00A7584C"/>
    <w:rsid w:val="00A75A84"/>
    <w:rsid w:val="00A75EB4"/>
    <w:rsid w:val="00A760AE"/>
    <w:rsid w:val="00A761B4"/>
    <w:rsid w:val="00A7664C"/>
    <w:rsid w:val="00A76D35"/>
    <w:rsid w:val="00A76DE8"/>
    <w:rsid w:val="00A76E8E"/>
    <w:rsid w:val="00A7784E"/>
    <w:rsid w:val="00A77AC1"/>
    <w:rsid w:val="00A77C9B"/>
    <w:rsid w:val="00A77F25"/>
    <w:rsid w:val="00A8045C"/>
    <w:rsid w:val="00A80526"/>
    <w:rsid w:val="00A805E1"/>
    <w:rsid w:val="00A807C9"/>
    <w:rsid w:val="00A80846"/>
    <w:rsid w:val="00A80D96"/>
    <w:rsid w:val="00A813E3"/>
    <w:rsid w:val="00A81A6E"/>
    <w:rsid w:val="00A81C10"/>
    <w:rsid w:val="00A81C18"/>
    <w:rsid w:val="00A81F2E"/>
    <w:rsid w:val="00A821BF"/>
    <w:rsid w:val="00A824C5"/>
    <w:rsid w:val="00A827AC"/>
    <w:rsid w:val="00A829F8"/>
    <w:rsid w:val="00A82B11"/>
    <w:rsid w:val="00A83011"/>
    <w:rsid w:val="00A83172"/>
    <w:rsid w:val="00A844A4"/>
    <w:rsid w:val="00A849D9"/>
    <w:rsid w:val="00A849FF"/>
    <w:rsid w:val="00A84DD0"/>
    <w:rsid w:val="00A85E97"/>
    <w:rsid w:val="00A86074"/>
    <w:rsid w:val="00A86394"/>
    <w:rsid w:val="00A86C59"/>
    <w:rsid w:val="00A86C78"/>
    <w:rsid w:val="00A86D3B"/>
    <w:rsid w:val="00A8755A"/>
    <w:rsid w:val="00A87570"/>
    <w:rsid w:val="00A876CE"/>
    <w:rsid w:val="00A877D5"/>
    <w:rsid w:val="00A8797D"/>
    <w:rsid w:val="00A879A4"/>
    <w:rsid w:val="00A90069"/>
    <w:rsid w:val="00A9013C"/>
    <w:rsid w:val="00A909A9"/>
    <w:rsid w:val="00A90EB7"/>
    <w:rsid w:val="00A917AE"/>
    <w:rsid w:val="00A91C8F"/>
    <w:rsid w:val="00A92123"/>
    <w:rsid w:val="00A92496"/>
    <w:rsid w:val="00A927F3"/>
    <w:rsid w:val="00A929E1"/>
    <w:rsid w:val="00A929E6"/>
    <w:rsid w:val="00A92EF2"/>
    <w:rsid w:val="00A930C5"/>
    <w:rsid w:val="00A938A3"/>
    <w:rsid w:val="00A93BB8"/>
    <w:rsid w:val="00A93CB2"/>
    <w:rsid w:val="00A93EEB"/>
    <w:rsid w:val="00A948E7"/>
    <w:rsid w:val="00A94ACD"/>
    <w:rsid w:val="00A94B76"/>
    <w:rsid w:val="00A94EFE"/>
    <w:rsid w:val="00A95083"/>
    <w:rsid w:val="00A9508E"/>
    <w:rsid w:val="00A95453"/>
    <w:rsid w:val="00A958C6"/>
    <w:rsid w:val="00A95C41"/>
    <w:rsid w:val="00A95CD7"/>
    <w:rsid w:val="00A96046"/>
    <w:rsid w:val="00A961ED"/>
    <w:rsid w:val="00A963B3"/>
    <w:rsid w:val="00A9681C"/>
    <w:rsid w:val="00A969BE"/>
    <w:rsid w:val="00A97975"/>
    <w:rsid w:val="00A97A52"/>
    <w:rsid w:val="00A97DA4"/>
    <w:rsid w:val="00A97EB4"/>
    <w:rsid w:val="00AA0291"/>
    <w:rsid w:val="00AA0692"/>
    <w:rsid w:val="00AA0885"/>
    <w:rsid w:val="00AA0AA4"/>
    <w:rsid w:val="00AA108A"/>
    <w:rsid w:val="00AA1250"/>
    <w:rsid w:val="00AA12EB"/>
    <w:rsid w:val="00AA1303"/>
    <w:rsid w:val="00AA184E"/>
    <w:rsid w:val="00AA18B4"/>
    <w:rsid w:val="00AA193E"/>
    <w:rsid w:val="00AA1A4C"/>
    <w:rsid w:val="00AA2520"/>
    <w:rsid w:val="00AA268C"/>
    <w:rsid w:val="00AA29E5"/>
    <w:rsid w:val="00AA2D36"/>
    <w:rsid w:val="00AA2D94"/>
    <w:rsid w:val="00AA2ED2"/>
    <w:rsid w:val="00AA2F7B"/>
    <w:rsid w:val="00AA30C5"/>
    <w:rsid w:val="00AA3860"/>
    <w:rsid w:val="00AA490C"/>
    <w:rsid w:val="00AA490D"/>
    <w:rsid w:val="00AA4E64"/>
    <w:rsid w:val="00AA510E"/>
    <w:rsid w:val="00AA5312"/>
    <w:rsid w:val="00AA588D"/>
    <w:rsid w:val="00AA58E3"/>
    <w:rsid w:val="00AA5D0F"/>
    <w:rsid w:val="00AA5DF1"/>
    <w:rsid w:val="00AA603B"/>
    <w:rsid w:val="00AA6647"/>
    <w:rsid w:val="00AA6D46"/>
    <w:rsid w:val="00AA7A68"/>
    <w:rsid w:val="00AA7AAF"/>
    <w:rsid w:val="00AA7C6B"/>
    <w:rsid w:val="00AA7CC5"/>
    <w:rsid w:val="00AB03F8"/>
    <w:rsid w:val="00AB0621"/>
    <w:rsid w:val="00AB073E"/>
    <w:rsid w:val="00AB0907"/>
    <w:rsid w:val="00AB15B0"/>
    <w:rsid w:val="00AB1610"/>
    <w:rsid w:val="00AB1A6D"/>
    <w:rsid w:val="00AB1DBC"/>
    <w:rsid w:val="00AB22E8"/>
    <w:rsid w:val="00AB28F5"/>
    <w:rsid w:val="00AB2D81"/>
    <w:rsid w:val="00AB307C"/>
    <w:rsid w:val="00AB3097"/>
    <w:rsid w:val="00AB31BF"/>
    <w:rsid w:val="00AB3321"/>
    <w:rsid w:val="00AB340C"/>
    <w:rsid w:val="00AB363D"/>
    <w:rsid w:val="00AB378D"/>
    <w:rsid w:val="00AB3A55"/>
    <w:rsid w:val="00AB4316"/>
    <w:rsid w:val="00AB4349"/>
    <w:rsid w:val="00AB4525"/>
    <w:rsid w:val="00AB4708"/>
    <w:rsid w:val="00AB47B4"/>
    <w:rsid w:val="00AB4C7F"/>
    <w:rsid w:val="00AB4D01"/>
    <w:rsid w:val="00AB4DB2"/>
    <w:rsid w:val="00AB51AD"/>
    <w:rsid w:val="00AB566B"/>
    <w:rsid w:val="00AB5ACD"/>
    <w:rsid w:val="00AB5DF2"/>
    <w:rsid w:val="00AB60ED"/>
    <w:rsid w:val="00AB611D"/>
    <w:rsid w:val="00AB61A2"/>
    <w:rsid w:val="00AB6434"/>
    <w:rsid w:val="00AB6511"/>
    <w:rsid w:val="00AB65C3"/>
    <w:rsid w:val="00AB6C4E"/>
    <w:rsid w:val="00AB70AD"/>
    <w:rsid w:val="00AB72DB"/>
    <w:rsid w:val="00AB7483"/>
    <w:rsid w:val="00AB7631"/>
    <w:rsid w:val="00AB7738"/>
    <w:rsid w:val="00AB774E"/>
    <w:rsid w:val="00AB782F"/>
    <w:rsid w:val="00AB79AB"/>
    <w:rsid w:val="00AC0137"/>
    <w:rsid w:val="00AC01C3"/>
    <w:rsid w:val="00AC0476"/>
    <w:rsid w:val="00AC0A09"/>
    <w:rsid w:val="00AC0A47"/>
    <w:rsid w:val="00AC0BEA"/>
    <w:rsid w:val="00AC0CC1"/>
    <w:rsid w:val="00AC0DF4"/>
    <w:rsid w:val="00AC11CC"/>
    <w:rsid w:val="00AC137C"/>
    <w:rsid w:val="00AC1B26"/>
    <w:rsid w:val="00AC1D48"/>
    <w:rsid w:val="00AC1E4F"/>
    <w:rsid w:val="00AC2076"/>
    <w:rsid w:val="00AC24C7"/>
    <w:rsid w:val="00AC255A"/>
    <w:rsid w:val="00AC283A"/>
    <w:rsid w:val="00AC29D7"/>
    <w:rsid w:val="00AC2CB0"/>
    <w:rsid w:val="00AC2D81"/>
    <w:rsid w:val="00AC3105"/>
    <w:rsid w:val="00AC38E7"/>
    <w:rsid w:val="00AC41EA"/>
    <w:rsid w:val="00AC435C"/>
    <w:rsid w:val="00AC4616"/>
    <w:rsid w:val="00AC4C6B"/>
    <w:rsid w:val="00AC53BA"/>
    <w:rsid w:val="00AC5AF1"/>
    <w:rsid w:val="00AC5B93"/>
    <w:rsid w:val="00AC5D0A"/>
    <w:rsid w:val="00AC60BA"/>
    <w:rsid w:val="00AC6134"/>
    <w:rsid w:val="00AC646B"/>
    <w:rsid w:val="00AC6817"/>
    <w:rsid w:val="00AC68A7"/>
    <w:rsid w:val="00AC6C18"/>
    <w:rsid w:val="00AC6C6B"/>
    <w:rsid w:val="00AC6CE5"/>
    <w:rsid w:val="00AC6D62"/>
    <w:rsid w:val="00AC6E2E"/>
    <w:rsid w:val="00AC711B"/>
    <w:rsid w:val="00AC7264"/>
    <w:rsid w:val="00AC75F3"/>
    <w:rsid w:val="00AC7D34"/>
    <w:rsid w:val="00AC7F41"/>
    <w:rsid w:val="00AD0243"/>
    <w:rsid w:val="00AD042C"/>
    <w:rsid w:val="00AD060E"/>
    <w:rsid w:val="00AD0822"/>
    <w:rsid w:val="00AD08F1"/>
    <w:rsid w:val="00AD0BD5"/>
    <w:rsid w:val="00AD107F"/>
    <w:rsid w:val="00AD11B1"/>
    <w:rsid w:val="00AD1685"/>
    <w:rsid w:val="00AD198E"/>
    <w:rsid w:val="00AD19FF"/>
    <w:rsid w:val="00AD1AE9"/>
    <w:rsid w:val="00AD1EAC"/>
    <w:rsid w:val="00AD20B9"/>
    <w:rsid w:val="00AD2100"/>
    <w:rsid w:val="00AD2246"/>
    <w:rsid w:val="00AD2A8C"/>
    <w:rsid w:val="00AD30AE"/>
    <w:rsid w:val="00AD30C8"/>
    <w:rsid w:val="00AD3341"/>
    <w:rsid w:val="00AD3374"/>
    <w:rsid w:val="00AD33AA"/>
    <w:rsid w:val="00AD34B6"/>
    <w:rsid w:val="00AD35A1"/>
    <w:rsid w:val="00AD3C10"/>
    <w:rsid w:val="00AD3E02"/>
    <w:rsid w:val="00AD3FE0"/>
    <w:rsid w:val="00AD4586"/>
    <w:rsid w:val="00AD459C"/>
    <w:rsid w:val="00AD473E"/>
    <w:rsid w:val="00AD4AD1"/>
    <w:rsid w:val="00AD5A7D"/>
    <w:rsid w:val="00AD5AA1"/>
    <w:rsid w:val="00AD5BAC"/>
    <w:rsid w:val="00AD5DAA"/>
    <w:rsid w:val="00AD63C5"/>
    <w:rsid w:val="00AD654F"/>
    <w:rsid w:val="00AD6CB7"/>
    <w:rsid w:val="00AD72B9"/>
    <w:rsid w:val="00AE019A"/>
    <w:rsid w:val="00AE0407"/>
    <w:rsid w:val="00AE068C"/>
    <w:rsid w:val="00AE08F5"/>
    <w:rsid w:val="00AE0C16"/>
    <w:rsid w:val="00AE0C35"/>
    <w:rsid w:val="00AE0D59"/>
    <w:rsid w:val="00AE1084"/>
    <w:rsid w:val="00AE1209"/>
    <w:rsid w:val="00AE1307"/>
    <w:rsid w:val="00AE1474"/>
    <w:rsid w:val="00AE177C"/>
    <w:rsid w:val="00AE2133"/>
    <w:rsid w:val="00AE2267"/>
    <w:rsid w:val="00AE226D"/>
    <w:rsid w:val="00AE2568"/>
    <w:rsid w:val="00AE276C"/>
    <w:rsid w:val="00AE2A92"/>
    <w:rsid w:val="00AE2D78"/>
    <w:rsid w:val="00AE38CD"/>
    <w:rsid w:val="00AE395F"/>
    <w:rsid w:val="00AE3BB3"/>
    <w:rsid w:val="00AE3CEE"/>
    <w:rsid w:val="00AE3F77"/>
    <w:rsid w:val="00AE4BFB"/>
    <w:rsid w:val="00AE5331"/>
    <w:rsid w:val="00AE53A9"/>
    <w:rsid w:val="00AE5ADC"/>
    <w:rsid w:val="00AE658E"/>
    <w:rsid w:val="00AE66BF"/>
    <w:rsid w:val="00AE6793"/>
    <w:rsid w:val="00AE6C4C"/>
    <w:rsid w:val="00AE6D51"/>
    <w:rsid w:val="00AE7293"/>
    <w:rsid w:val="00AE74AA"/>
    <w:rsid w:val="00AE792C"/>
    <w:rsid w:val="00AE7C0F"/>
    <w:rsid w:val="00AF0405"/>
    <w:rsid w:val="00AF0B32"/>
    <w:rsid w:val="00AF0E4E"/>
    <w:rsid w:val="00AF0F17"/>
    <w:rsid w:val="00AF12D6"/>
    <w:rsid w:val="00AF1727"/>
    <w:rsid w:val="00AF1B7D"/>
    <w:rsid w:val="00AF1E04"/>
    <w:rsid w:val="00AF1E70"/>
    <w:rsid w:val="00AF23FC"/>
    <w:rsid w:val="00AF2437"/>
    <w:rsid w:val="00AF267C"/>
    <w:rsid w:val="00AF293C"/>
    <w:rsid w:val="00AF2C99"/>
    <w:rsid w:val="00AF2D81"/>
    <w:rsid w:val="00AF3083"/>
    <w:rsid w:val="00AF32CE"/>
    <w:rsid w:val="00AF33F7"/>
    <w:rsid w:val="00AF3D89"/>
    <w:rsid w:val="00AF40E9"/>
    <w:rsid w:val="00AF4351"/>
    <w:rsid w:val="00AF4B5F"/>
    <w:rsid w:val="00AF4DA7"/>
    <w:rsid w:val="00AF4DD2"/>
    <w:rsid w:val="00AF52A0"/>
    <w:rsid w:val="00AF5305"/>
    <w:rsid w:val="00AF576A"/>
    <w:rsid w:val="00AF59D4"/>
    <w:rsid w:val="00AF6663"/>
    <w:rsid w:val="00AF68EC"/>
    <w:rsid w:val="00AF6BAE"/>
    <w:rsid w:val="00AF6D98"/>
    <w:rsid w:val="00AF6F53"/>
    <w:rsid w:val="00AF7246"/>
    <w:rsid w:val="00AF7258"/>
    <w:rsid w:val="00AF73ED"/>
    <w:rsid w:val="00AF76E8"/>
    <w:rsid w:val="00AF7C14"/>
    <w:rsid w:val="00AF7CE2"/>
    <w:rsid w:val="00B00211"/>
    <w:rsid w:val="00B0036C"/>
    <w:rsid w:val="00B00849"/>
    <w:rsid w:val="00B00853"/>
    <w:rsid w:val="00B00B69"/>
    <w:rsid w:val="00B00BF3"/>
    <w:rsid w:val="00B00DB9"/>
    <w:rsid w:val="00B00F0F"/>
    <w:rsid w:val="00B00F99"/>
    <w:rsid w:val="00B00FB1"/>
    <w:rsid w:val="00B01145"/>
    <w:rsid w:val="00B012C5"/>
    <w:rsid w:val="00B01BB6"/>
    <w:rsid w:val="00B021DF"/>
    <w:rsid w:val="00B02630"/>
    <w:rsid w:val="00B02792"/>
    <w:rsid w:val="00B029C7"/>
    <w:rsid w:val="00B02C11"/>
    <w:rsid w:val="00B02F18"/>
    <w:rsid w:val="00B02FE4"/>
    <w:rsid w:val="00B03317"/>
    <w:rsid w:val="00B03667"/>
    <w:rsid w:val="00B037F6"/>
    <w:rsid w:val="00B03983"/>
    <w:rsid w:val="00B03BF1"/>
    <w:rsid w:val="00B0402A"/>
    <w:rsid w:val="00B0469D"/>
    <w:rsid w:val="00B046A6"/>
    <w:rsid w:val="00B053A8"/>
    <w:rsid w:val="00B0542A"/>
    <w:rsid w:val="00B061FB"/>
    <w:rsid w:val="00B063B4"/>
    <w:rsid w:val="00B065DB"/>
    <w:rsid w:val="00B06AB7"/>
    <w:rsid w:val="00B06B01"/>
    <w:rsid w:val="00B0741C"/>
    <w:rsid w:val="00B075A3"/>
    <w:rsid w:val="00B07F66"/>
    <w:rsid w:val="00B1026B"/>
    <w:rsid w:val="00B10D21"/>
    <w:rsid w:val="00B115B6"/>
    <w:rsid w:val="00B115F4"/>
    <w:rsid w:val="00B11680"/>
    <w:rsid w:val="00B119EE"/>
    <w:rsid w:val="00B11CC6"/>
    <w:rsid w:val="00B122EA"/>
    <w:rsid w:val="00B12586"/>
    <w:rsid w:val="00B12B9D"/>
    <w:rsid w:val="00B130B2"/>
    <w:rsid w:val="00B13656"/>
    <w:rsid w:val="00B137F6"/>
    <w:rsid w:val="00B13AF6"/>
    <w:rsid w:val="00B13CA9"/>
    <w:rsid w:val="00B13F0D"/>
    <w:rsid w:val="00B142E3"/>
    <w:rsid w:val="00B1449B"/>
    <w:rsid w:val="00B146DE"/>
    <w:rsid w:val="00B14812"/>
    <w:rsid w:val="00B14E76"/>
    <w:rsid w:val="00B153E6"/>
    <w:rsid w:val="00B15538"/>
    <w:rsid w:val="00B158A4"/>
    <w:rsid w:val="00B16287"/>
    <w:rsid w:val="00B16741"/>
    <w:rsid w:val="00B16820"/>
    <w:rsid w:val="00B16977"/>
    <w:rsid w:val="00B16F13"/>
    <w:rsid w:val="00B1718C"/>
    <w:rsid w:val="00B175DC"/>
    <w:rsid w:val="00B1796B"/>
    <w:rsid w:val="00B17FB5"/>
    <w:rsid w:val="00B200C3"/>
    <w:rsid w:val="00B20538"/>
    <w:rsid w:val="00B20732"/>
    <w:rsid w:val="00B20F83"/>
    <w:rsid w:val="00B20FBB"/>
    <w:rsid w:val="00B2118F"/>
    <w:rsid w:val="00B217A2"/>
    <w:rsid w:val="00B21882"/>
    <w:rsid w:val="00B21A34"/>
    <w:rsid w:val="00B21E15"/>
    <w:rsid w:val="00B21FEE"/>
    <w:rsid w:val="00B2217F"/>
    <w:rsid w:val="00B2223A"/>
    <w:rsid w:val="00B22368"/>
    <w:rsid w:val="00B22560"/>
    <w:rsid w:val="00B227F2"/>
    <w:rsid w:val="00B227FB"/>
    <w:rsid w:val="00B22A0B"/>
    <w:rsid w:val="00B22B6C"/>
    <w:rsid w:val="00B22D9C"/>
    <w:rsid w:val="00B22DE0"/>
    <w:rsid w:val="00B22FBF"/>
    <w:rsid w:val="00B234B5"/>
    <w:rsid w:val="00B23C1B"/>
    <w:rsid w:val="00B241D7"/>
    <w:rsid w:val="00B249F0"/>
    <w:rsid w:val="00B24AE9"/>
    <w:rsid w:val="00B24E57"/>
    <w:rsid w:val="00B24EA4"/>
    <w:rsid w:val="00B252AF"/>
    <w:rsid w:val="00B254BB"/>
    <w:rsid w:val="00B254C9"/>
    <w:rsid w:val="00B25639"/>
    <w:rsid w:val="00B2563B"/>
    <w:rsid w:val="00B25A68"/>
    <w:rsid w:val="00B25F51"/>
    <w:rsid w:val="00B26237"/>
    <w:rsid w:val="00B26359"/>
    <w:rsid w:val="00B263A1"/>
    <w:rsid w:val="00B26FD7"/>
    <w:rsid w:val="00B27424"/>
    <w:rsid w:val="00B276FC"/>
    <w:rsid w:val="00B2788B"/>
    <w:rsid w:val="00B27E5F"/>
    <w:rsid w:val="00B27FEE"/>
    <w:rsid w:val="00B304AA"/>
    <w:rsid w:val="00B30689"/>
    <w:rsid w:val="00B30DB3"/>
    <w:rsid w:val="00B30FF0"/>
    <w:rsid w:val="00B31139"/>
    <w:rsid w:val="00B31221"/>
    <w:rsid w:val="00B31416"/>
    <w:rsid w:val="00B31435"/>
    <w:rsid w:val="00B31F74"/>
    <w:rsid w:val="00B3245A"/>
    <w:rsid w:val="00B32A5A"/>
    <w:rsid w:val="00B32AF0"/>
    <w:rsid w:val="00B32F95"/>
    <w:rsid w:val="00B330D7"/>
    <w:rsid w:val="00B33167"/>
    <w:rsid w:val="00B332AD"/>
    <w:rsid w:val="00B334D3"/>
    <w:rsid w:val="00B33A6F"/>
    <w:rsid w:val="00B33B77"/>
    <w:rsid w:val="00B344E6"/>
    <w:rsid w:val="00B3468D"/>
    <w:rsid w:val="00B35612"/>
    <w:rsid w:val="00B3570F"/>
    <w:rsid w:val="00B36242"/>
    <w:rsid w:val="00B36973"/>
    <w:rsid w:val="00B36A17"/>
    <w:rsid w:val="00B37451"/>
    <w:rsid w:val="00B37CAF"/>
    <w:rsid w:val="00B37DAE"/>
    <w:rsid w:val="00B37FD4"/>
    <w:rsid w:val="00B407C8"/>
    <w:rsid w:val="00B40870"/>
    <w:rsid w:val="00B418EA"/>
    <w:rsid w:val="00B41A0F"/>
    <w:rsid w:val="00B41C34"/>
    <w:rsid w:val="00B4205C"/>
    <w:rsid w:val="00B421AC"/>
    <w:rsid w:val="00B426CD"/>
    <w:rsid w:val="00B428CC"/>
    <w:rsid w:val="00B42A79"/>
    <w:rsid w:val="00B434CC"/>
    <w:rsid w:val="00B4380E"/>
    <w:rsid w:val="00B439EF"/>
    <w:rsid w:val="00B43B3E"/>
    <w:rsid w:val="00B43D7B"/>
    <w:rsid w:val="00B44076"/>
    <w:rsid w:val="00B441BA"/>
    <w:rsid w:val="00B445FC"/>
    <w:rsid w:val="00B448FE"/>
    <w:rsid w:val="00B4492A"/>
    <w:rsid w:val="00B44F75"/>
    <w:rsid w:val="00B45D55"/>
    <w:rsid w:val="00B45E4E"/>
    <w:rsid w:val="00B45F4C"/>
    <w:rsid w:val="00B45FDF"/>
    <w:rsid w:val="00B46097"/>
    <w:rsid w:val="00B460F6"/>
    <w:rsid w:val="00B463A4"/>
    <w:rsid w:val="00B46D17"/>
    <w:rsid w:val="00B46DB7"/>
    <w:rsid w:val="00B4720B"/>
    <w:rsid w:val="00B47380"/>
    <w:rsid w:val="00B4741D"/>
    <w:rsid w:val="00B4765D"/>
    <w:rsid w:val="00B50135"/>
    <w:rsid w:val="00B5040C"/>
    <w:rsid w:val="00B50A08"/>
    <w:rsid w:val="00B50CB2"/>
    <w:rsid w:val="00B50FD2"/>
    <w:rsid w:val="00B513E1"/>
    <w:rsid w:val="00B518A6"/>
    <w:rsid w:val="00B51957"/>
    <w:rsid w:val="00B519D6"/>
    <w:rsid w:val="00B51CC5"/>
    <w:rsid w:val="00B51EFD"/>
    <w:rsid w:val="00B51FEA"/>
    <w:rsid w:val="00B5209D"/>
    <w:rsid w:val="00B526E8"/>
    <w:rsid w:val="00B52B88"/>
    <w:rsid w:val="00B52BEB"/>
    <w:rsid w:val="00B52F26"/>
    <w:rsid w:val="00B52F37"/>
    <w:rsid w:val="00B531F1"/>
    <w:rsid w:val="00B533BD"/>
    <w:rsid w:val="00B5378A"/>
    <w:rsid w:val="00B53A0E"/>
    <w:rsid w:val="00B54218"/>
    <w:rsid w:val="00B54D31"/>
    <w:rsid w:val="00B54F26"/>
    <w:rsid w:val="00B552D3"/>
    <w:rsid w:val="00B5571E"/>
    <w:rsid w:val="00B55D92"/>
    <w:rsid w:val="00B56A4A"/>
    <w:rsid w:val="00B56AA5"/>
    <w:rsid w:val="00B56B4D"/>
    <w:rsid w:val="00B5732F"/>
    <w:rsid w:val="00B57A12"/>
    <w:rsid w:val="00B5B13D"/>
    <w:rsid w:val="00B60171"/>
    <w:rsid w:val="00B602B6"/>
    <w:rsid w:val="00B6039F"/>
    <w:rsid w:val="00B608F8"/>
    <w:rsid w:val="00B60C4C"/>
    <w:rsid w:val="00B60DC3"/>
    <w:rsid w:val="00B610FE"/>
    <w:rsid w:val="00B61D81"/>
    <w:rsid w:val="00B620DE"/>
    <w:rsid w:val="00B62A45"/>
    <w:rsid w:val="00B62CC4"/>
    <w:rsid w:val="00B62D3E"/>
    <w:rsid w:val="00B62E08"/>
    <w:rsid w:val="00B62E13"/>
    <w:rsid w:val="00B6308A"/>
    <w:rsid w:val="00B63C22"/>
    <w:rsid w:val="00B643DE"/>
    <w:rsid w:val="00B644BE"/>
    <w:rsid w:val="00B645FE"/>
    <w:rsid w:val="00B646F5"/>
    <w:rsid w:val="00B648DA"/>
    <w:rsid w:val="00B64BC2"/>
    <w:rsid w:val="00B64D63"/>
    <w:rsid w:val="00B6558F"/>
    <w:rsid w:val="00B662FC"/>
    <w:rsid w:val="00B66401"/>
    <w:rsid w:val="00B66BB1"/>
    <w:rsid w:val="00B66DB0"/>
    <w:rsid w:val="00B66F9E"/>
    <w:rsid w:val="00B675FC"/>
    <w:rsid w:val="00B67F7E"/>
    <w:rsid w:val="00B70138"/>
    <w:rsid w:val="00B70485"/>
    <w:rsid w:val="00B70622"/>
    <w:rsid w:val="00B70D7A"/>
    <w:rsid w:val="00B71040"/>
    <w:rsid w:val="00B7136C"/>
    <w:rsid w:val="00B713F7"/>
    <w:rsid w:val="00B714B9"/>
    <w:rsid w:val="00B71582"/>
    <w:rsid w:val="00B715E3"/>
    <w:rsid w:val="00B7170E"/>
    <w:rsid w:val="00B71ACA"/>
    <w:rsid w:val="00B7215A"/>
    <w:rsid w:val="00B7226C"/>
    <w:rsid w:val="00B726FC"/>
    <w:rsid w:val="00B7311E"/>
    <w:rsid w:val="00B73166"/>
    <w:rsid w:val="00B73541"/>
    <w:rsid w:val="00B73AB7"/>
    <w:rsid w:val="00B7485C"/>
    <w:rsid w:val="00B7491F"/>
    <w:rsid w:val="00B749B9"/>
    <w:rsid w:val="00B74CC7"/>
    <w:rsid w:val="00B74F68"/>
    <w:rsid w:val="00B7529C"/>
    <w:rsid w:val="00B752BA"/>
    <w:rsid w:val="00B75370"/>
    <w:rsid w:val="00B75746"/>
    <w:rsid w:val="00B75AA6"/>
    <w:rsid w:val="00B75F52"/>
    <w:rsid w:val="00B76234"/>
    <w:rsid w:val="00B76721"/>
    <w:rsid w:val="00B7672E"/>
    <w:rsid w:val="00B76838"/>
    <w:rsid w:val="00B76C9D"/>
    <w:rsid w:val="00B76DFF"/>
    <w:rsid w:val="00B76E36"/>
    <w:rsid w:val="00B7701B"/>
    <w:rsid w:val="00B770FD"/>
    <w:rsid w:val="00B77511"/>
    <w:rsid w:val="00B77672"/>
    <w:rsid w:val="00B77879"/>
    <w:rsid w:val="00B77C66"/>
    <w:rsid w:val="00B77DEA"/>
    <w:rsid w:val="00B80535"/>
    <w:rsid w:val="00B806DA"/>
    <w:rsid w:val="00B80AC2"/>
    <w:rsid w:val="00B811FF"/>
    <w:rsid w:val="00B81271"/>
    <w:rsid w:val="00B814AF"/>
    <w:rsid w:val="00B815A9"/>
    <w:rsid w:val="00B81B96"/>
    <w:rsid w:val="00B83136"/>
    <w:rsid w:val="00B83180"/>
    <w:rsid w:val="00B83329"/>
    <w:rsid w:val="00B83884"/>
    <w:rsid w:val="00B83D31"/>
    <w:rsid w:val="00B83F05"/>
    <w:rsid w:val="00B843F4"/>
    <w:rsid w:val="00B84AB5"/>
    <w:rsid w:val="00B851DE"/>
    <w:rsid w:val="00B852D2"/>
    <w:rsid w:val="00B854FE"/>
    <w:rsid w:val="00B85B4C"/>
    <w:rsid w:val="00B85F7E"/>
    <w:rsid w:val="00B861F1"/>
    <w:rsid w:val="00B863A6"/>
    <w:rsid w:val="00B863F5"/>
    <w:rsid w:val="00B8647A"/>
    <w:rsid w:val="00B86505"/>
    <w:rsid w:val="00B86773"/>
    <w:rsid w:val="00B86826"/>
    <w:rsid w:val="00B8697B"/>
    <w:rsid w:val="00B86E94"/>
    <w:rsid w:val="00B8773C"/>
    <w:rsid w:val="00B87754"/>
    <w:rsid w:val="00B8778D"/>
    <w:rsid w:val="00B8780A"/>
    <w:rsid w:val="00B879A6"/>
    <w:rsid w:val="00B90760"/>
    <w:rsid w:val="00B90F95"/>
    <w:rsid w:val="00B913AC"/>
    <w:rsid w:val="00B914A5"/>
    <w:rsid w:val="00B91604"/>
    <w:rsid w:val="00B916DF"/>
    <w:rsid w:val="00B918D0"/>
    <w:rsid w:val="00B91BA5"/>
    <w:rsid w:val="00B91CB4"/>
    <w:rsid w:val="00B91D2E"/>
    <w:rsid w:val="00B92392"/>
    <w:rsid w:val="00B92828"/>
    <w:rsid w:val="00B92A45"/>
    <w:rsid w:val="00B92BAE"/>
    <w:rsid w:val="00B92F63"/>
    <w:rsid w:val="00B92FBD"/>
    <w:rsid w:val="00B92FC2"/>
    <w:rsid w:val="00B93086"/>
    <w:rsid w:val="00B936E9"/>
    <w:rsid w:val="00B93C79"/>
    <w:rsid w:val="00B93CB6"/>
    <w:rsid w:val="00B93DDA"/>
    <w:rsid w:val="00B93E3D"/>
    <w:rsid w:val="00B94C1B"/>
    <w:rsid w:val="00B951E4"/>
    <w:rsid w:val="00B959E1"/>
    <w:rsid w:val="00B95F81"/>
    <w:rsid w:val="00B96097"/>
    <w:rsid w:val="00B96D12"/>
    <w:rsid w:val="00B96D4D"/>
    <w:rsid w:val="00B96E58"/>
    <w:rsid w:val="00B974BA"/>
    <w:rsid w:val="00B9768D"/>
    <w:rsid w:val="00B97A55"/>
    <w:rsid w:val="00B97D92"/>
    <w:rsid w:val="00B9EF8F"/>
    <w:rsid w:val="00BA0476"/>
    <w:rsid w:val="00BA0F2C"/>
    <w:rsid w:val="00BA0F3C"/>
    <w:rsid w:val="00BA1111"/>
    <w:rsid w:val="00BA114D"/>
    <w:rsid w:val="00BA15E2"/>
    <w:rsid w:val="00BA1F62"/>
    <w:rsid w:val="00BA1FC0"/>
    <w:rsid w:val="00BA200A"/>
    <w:rsid w:val="00BA2258"/>
    <w:rsid w:val="00BA22BF"/>
    <w:rsid w:val="00BA23FF"/>
    <w:rsid w:val="00BA260B"/>
    <w:rsid w:val="00BA2732"/>
    <w:rsid w:val="00BA2B44"/>
    <w:rsid w:val="00BA2DB4"/>
    <w:rsid w:val="00BA2EA6"/>
    <w:rsid w:val="00BA2F59"/>
    <w:rsid w:val="00BA3805"/>
    <w:rsid w:val="00BA3928"/>
    <w:rsid w:val="00BA3B58"/>
    <w:rsid w:val="00BA4770"/>
    <w:rsid w:val="00BA4AA7"/>
    <w:rsid w:val="00BA4C83"/>
    <w:rsid w:val="00BA4FD9"/>
    <w:rsid w:val="00BA5266"/>
    <w:rsid w:val="00BA5291"/>
    <w:rsid w:val="00BA52D1"/>
    <w:rsid w:val="00BA5388"/>
    <w:rsid w:val="00BA5429"/>
    <w:rsid w:val="00BA5472"/>
    <w:rsid w:val="00BA5A89"/>
    <w:rsid w:val="00BA5D58"/>
    <w:rsid w:val="00BA6210"/>
    <w:rsid w:val="00BA6300"/>
    <w:rsid w:val="00BA66EE"/>
    <w:rsid w:val="00BA69B7"/>
    <w:rsid w:val="00BA6A2E"/>
    <w:rsid w:val="00BA6EB6"/>
    <w:rsid w:val="00BA6ED6"/>
    <w:rsid w:val="00BA765B"/>
    <w:rsid w:val="00BA771A"/>
    <w:rsid w:val="00BA784D"/>
    <w:rsid w:val="00BA7A7A"/>
    <w:rsid w:val="00BB0126"/>
    <w:rsid w:val="00BB0491"/>
    <w:rsid w:val="00BB06D2"/>
    <w:rsid w:val="00BB0B45"/>
    <w:rsid w:val="00BB0E9D"/>
    <w:rsid w:val="00BB1501"/>
    <w:rsid w:val="00BB1ECA"/>
    <w:rsid w:val="00BB2184"/>
    <w:rsid w:val="00BB29FE"/>
    <w:rsid w:val="00BB2F94"/>
    <w:rsid w:val="00BB30EC"/>
    <w:rsid w:val="00BB3391"/>
    <w:rsid w:val="00BB36B9"/>
    <w:rsid w:val="00BB43F5"/>
    <w:rsid w:val="00BB47E0"/>
    <w:rsid w:val="00BB4865"/>
    <w:rsid w:val="00BB4C06"/>
    <w:rsid w:val="00BB4CB1"/>
    <w:rsid w:val="00BB5687"/>
    <w:rsid w:val="00BB585A"/>
    <w:rsid w:val="00BB5E0E"/>
    <w:rsid w:val="00BB63C1"/>
    <w:rsid w:val="00BB6763"/>
    <w:rsid w:val="00BB6A3D"/>
    <w:rsid w:val="00BB705D"/>
    <w:rsid w:val="00BB7D96"/>
    <w:rsid w:val="00BB7EBA"/>
    <w:rsid w:val="00BB7FD2"/>
    <w:rsid w:val="00BC010E"/>
    <w:rsid w:val="00BC013E"/>
    <w:rsid w:val="00BC0416"/>
    <w:rsid w:val="00BC0E68"/>
    <w:rsid w:val="00BC126E"/>
    <w:rsid w:val="00BC13C0"/>
    <w:rsid w:val="00BC14DB"/>
    <w:rsid w:val="00BC16BF"/>
    <w:rsid w:val="00BC19C8"/>
    <w:rsid w:val="00BC1B02"/>
    <w:rsid w:val="00BC1BFE"/>
    <w:rsid w:val="00BC1D4E"/>
    <w:rsid w:val="00BC1EBC"/>
    <w:rsid w:val="00BC1F0A"/>
    <w:rsid w:val="00BC1F4B"/>
    <w:rsid w:val="00BC21A1"/>
    <w:rsid w:val="00BC2C85"/>
    <w:rsid w:val="00BC32A2"/>
    <w:rsid w:val="00BC354F"/>
    <w:rsid w:val="00BC379C"/>
    <w:rsid w:val="00BC3B37"/>
    <w:rsid w:val="00BC3D1D"/>
    <w:rsid w:val="00BC3DF2"/>
    <w:rsid w:val="00BC3F9B"/>
    <w:rsid w:val="00BC42A3"/>
    <w:rsid w:val="00BC4421"/>
    <w:rsid w:val="00BC4428"/>
    <w:rsid w:val="00BC446A"/>
    <w:rsid w:val="00BC46F1"/>
    <w:rsid w:val="00BC47E7"/>
    <w:rsid w:val="00BC499A"/>
    <w:rsid w:val="00BC49CB"/>
    <w:rsid w:val="00BC53D1"/>
    <w:rsid w:val="00BC55BC"/>
    <w:rsid w:val="00BC55DE"/>
    <w:rsid w:val="00BC5971"/>
    <w:rsid w:val="00BC64DD"/>
    <w:rsid w:val="00BC7844"/>
    <w:rsid w:val="00BC79FB"/>
    <w:rsid w:val="00BC7B5D"/>
    <w:rsid w:val="00BC7CC4"/>
    <w:rsid w:val="00BD0206"/>
    <w:rsid w:val="00BD0985"/>
    <w:rsid w:val="00BD0A1B"/>
    <w:rsid w:val="00BD0D00"/>
    <w:rsid w:val="00BD0EE4"/>
    <w:rsid w:val="00BD1343"/>
    <w:rsid w:val="00BD1569"/>
    <w:rsid w:val="00BD1657"/>
    <w:rsid w:val="00BD17C9"/>
    <w:rsid w:val="00BD1ECB"/>
    <w:rsid w:val="00BD24F4"/>
    <w:rsid w:val="00BD3399"/>
    <w:rsid w:val="00BD3539"/>
    <w:rsid w:val="00BD37A0"/>
    <w:rsid w:val="00BD388D"/>
    <w:rsid w:val="00BD4759"/>
    <w:rsid w:val="00BD4C0E"/>
    <w:rsid w:val="00BD4DF5"/>
    <w:rsid w:val="00BD5536"/>
    <w:rsid w:val="00BD5A88"/>
    <w:rsid w:val="00BD5DE2"/>
    <w:rsid w:val="00BD6206"/>
    <w:rsid w:val="00BD62D4"/>
    <w:rsid w:val="00BD64CE"/>
    <w:rsid w:val="00BD6581"/>
    <w:rsid w:val="00BD65BD"/>
    <w:rsid w:val="00BD6762"/>
    <w:rsid w:val="00BD68C2"/>
    <w:rsid w:val="00BD6AED"/>
    <w:rsid w:val="00BD6E40"/>
    <w:rsid w:val="00BD6EA8"/>
    <w:rsid w:val="00BD7089"/>
    <w:rsid w:val="00BD7519"/>
    <w:rsid w:val="00BD756E"/>
    <w:rsid w:val="00BD76EA"/>
    <w:rsid w:val="00BD7735"/>
    <w:rsid w:val="00BD7BE8"/>
    <w:rsid w:val="00BE0356"/>
    <w:rsid w:val="00BE04E1"/>
    <w:rsid w:val="00BE07B6"/>
    <w:rsid w:val="00BE0C40"/>
    <w:rsid w:val="00BE0E6E"/>
    <w:rsid w:val="00BE0E7C"/>
    <w:rsid w:val="00BE0FC2"/>
    <w:rsid w:val="00BE1297"/>
    <w:rsid w:val="00BE148E"/>
    <w:rsid w:val="00BE1595"/>
    <w:rsid w:val="00BE1B3F"/>
    <w:rsid w:val="00BE1EF1"/>
    <w:rsid w:val="00BE20B8"/>
    <w:rsid w:val="00BE2219"/>
    <w:rsid w:val="00BE283C"/>
    <w:rsid w:val="00BE2E4C"/>
    <w:rsid w:val="00BE314A"/>
    <w:rsid w:val="00BE349B"/>
    <w:rsid w:val="00BE397E"/>
    <w:rsid w:val="00BE3CD9"/>
    <w:rsid w:val="00BE4261"/>
    <w:rsid w:val="00BE4420"/>
    <w:rsid w:val="00BE447C"/>
    <w:rsid w:val="00BE4813"/>
    <w:rsid w:val="00BE5035"/>
    <w:rsid w:val="00BE5810"/>
    <w:rsid w:val="00BE5949"/>
    <w:rsid w:val="00BE59BD"/>
    <w:rsid w:val="00BE6937"/>
    <w:rsid w:val="00BE6EE5"/>
    <w:rsid w:val="00BE6FD2"/>
    <w:rsid w:val="00BE7447"/>
    <w:rsid w:val="00BE780B"/>
    <w:rsid w:val="00BE7F5D"/>
    <w:rsid w:val="00BEFDE5"/>
    <w:rsid w:val="00BF03ED"/>
    <w:rsid w:val="00BF04BA"/>
    <w:rsid w:val="00BF08E5"/>
    <w:rsid w:val="00BF094C"/>
    <w:rsid w:val="00BF0B63"/>
    <w:rsid w:val="00BF0CC4"/>
    <w:rsid w:val="00BF0E7B"/>
    <w:rsid w:val="00BF106B"/>
    <w:rsid w:val="00BF109A"/>
    <w:rsid w:val="00BF124B"/>
    <w:rsid w:val="00BF1501"/>
    <w:rsid w:val="00BF17E3"/>
    <w:rsid w:val="00BF185A"/>
    <w:rsid w:val="00BF19F8"/>
    <w:rsid w:val="00BF1A76"/>
    <w:rsid w:val="00BF1CE6"/>
    <w:rsid w:val="00BF1DEB"/>
    <w:rsid w:val="00BF2079"/>
    <w:rsid w:val="00BF209F"/>
    <w:rsid w:val="00BF222B"/>
    <w:rsid w:val="00BF23EE"/>
    <w:rsid w:val="00BF2403"/>
    <w:rsid w:val="00BF25C2"/>
    <w:rsid w:val="00BF25CA"/>
    <w:rsid w:val="00BF29FE"/>
    <w:rsid w:val="00BF2A12"/>
    <w:rsid w:val="00BF2C56"/>
    <w:rsid w:val="00BF2CF9"/>
    <w:rsid w:val="00BF2FEB"/>
    <w:rsid w:val="00BF3176"/>
    <w:rsid w:val="00BF3367"/>
    <w:rsid w:val="00BF35FC"/>
    <w:rsid w:val="00BF3B47"/>
    <w:rsid w:val="00BF3C8F"/>
    <w:rsid w:val="00BF42FE"/>
    <w:rsid w:val="00BF4422"/>
    <w:rsid w:val="00BF44FE"/>
    <w:rsid w:val="00BF5288"/>
    <w:rsid w:val="00BF52A5"/>
    <w:rsid w:val="00BF54A9"/>
    <w:rsid w:val="00BF64F7"/>
    <w:rsid w:val="00BF64FF"/>
    <w:rsid w:val="00BF67FE"/>
    <w:rsid w:val="00BF6CB3"/>
    <w:rsid w:val="00BF76D3"/>
    <w:rsid w:val="00BF7B0D"/>
    <w:rsid w:val="00BF7C83"/>
    <w:rsid w:val="00C000B9"/>
    <w:rsid w:val="00C00A49"/>
    <w:rsid w:val="00C00AD3"/>
    <w:rsid w:val="00C0145B"/>
    <w:rsid w:val="00C01B64"/>
    <w:rsid w:val="00C02005"/>
    <w:rsid w:val="00C02102"/>
    <w:rsid w:val="00C0213A"/>
    <w:rsid w:val="00C02503"/>
    <w:rsid w:val="00C0288B"/>
    <w:rsid w:val="00C02AB8"/>
    <w:rsid w:val="00C02CDB"/>
    <w:rsid w:val="00C03B15"/>
    <w:rsid w:val="00C041A4"/>
    <w:rsid w:val="00C0429E"/>
    <w:rsid w:val="00C048A3"/>
    <w:rsid w:val="00C04C34"/>
    <w:rsid w:val="00C05497"/>
    <w:rsid w:val="00C0549A"/>
    <w:rsid w:val="00C05B89"/>
    <w:rsid w:val="00C062A8"/>
    <w:rsid w:val="00C06358"/>
    <w:rsid w:val="00C064BA"/>
    <w:rsid w:val="00C06799"/>
    <w:rsid w:val="00C06CC1"/>
    <w:rsid w:val="00C06E35"/>
    <w:rsid w:val="00C06F3B"/>
    <w:rsid w:val="00C0789C"/>
    <w:rsid w:val="00C10DFA"/>
    <w:rsid w:val="00C10EC1"/>
    <w:rsid w:val="00C10F4C"/>
    <w:rsid w:val="00C110C9"/>
    <w:rsid w:val="00C110F2"/>
    <w:rsid w:val="00C118A5"/>
    <w:rsid w:val="00C11D6E"/>
    <w:rsid w:val="00C12A73"/>
    <w:rsid w:val="00C12EB6"/>
    <w:rsid w:val="00C12EDD"/>
    <w:rsid w:val="00C13816"/>
    <w:rsid w:val="00C13880"/>
    <w:rsid w:val="00C13B2C"/>
    <w:rsid w:val="00C14015"/>
    <w:rsid w:val="00C14921"/>
    <w:rsid w:val="00C14C77"/>
    <w:rsid w:val="00C14D85"/>
    <w:rsid w:val="00C150E9"/>
    <w:rsid w:val="00C1527D"/>
    <w:rsid w:val="00C159D4"/>
    <w:rsid w:val="00C15F5E"/>
    <w:rsid w:val="00C160C2"/>
    <w:rsid w:val="00C16411"/>
    <w:rsid w:val="00C1651B"/>
    <w:rsid w:val="00C166A7"/>
    <w:rsid w:val="00C168A9"/>
    <w:rsid w:val="00C177AB"/>
    <w:rsid w:val="00C17AE3"/>
    <w:rsid w:val="00C20130"/>
    <w:rsid w:val="00C2065C"/>
    <w:rsid w:val="00C207A6"/>
    <w:rsid w:val="00C20ADF"/>
    <w:rsid w:val="00C20DC7"/>
    <w:rsid w:val="00C20F70"/>
    <w:rsid w:val="00C210FE"/>
    <w:rsid w:val="00C21100"/>
    <w:rsid w:val="00C21361"/>
    <w:rsid w:val="00C2164C"/>
    <w:rsid w:val="00C216AA"/>
    <w:rsid w:val="00C217FC"/>
    <w:rsid w:val="00C21CCA"/>
    <w:rsid w:val="00C21F7A"/>
    <w:rsid w:val="00C22144"/>
    <w:rsid w:val="00C222BF"/>
    <w:rsid w:val="00C2282B"/>
    <w:rsid w:val="00C2296E"/>
    <w:rsid w:val="00C22B3D"/>
    <w:rsid w:val="00C22CE7"/>
    <w:rsid w:val="00C22EED"/>
    <w:rsid w:val="00C23648"/>
    <w:rsid w:val="00C2374E"/>
    <w:rsid w:val="00C238C0"/>
    <w:rsid w:val="00C238E5"/>
    <w:rsid w:val="00C23D61"/>
    <w:rsid w:val="00C23F62"/>
    <w:rsid w:val="00C24180"/>
    <w:rsid w:val="00C241D5"/>
    <w:rsid w:val="00C244DE"/>
    <w:rsid w:val="00C24A38"/>
    <w:rsid w:val="00C24DFC"/>
    <w:rsid w:val="00C250BC"/>
    <w:rsid w:val="00C2523B"/>
    <w:rsid w:val="00C259A9"/>
    <w:rsid w:val="00C25FAD"/>
    <w:rsid w:val="00C26912"/>
    <w:rsid w:val="00C26F83"/>
    <w:rsid w:val="00C27449"/>
    <w:rsid w:val="00C2744E"/>
    <w:rsid w:val="00C2778D"/>
    <w:rsid w:val="00C27818"/>
    <w:rsid w:val="00C30200"/>
    <w:rsid w:val="00C30299"/>
    <w:rsid w:val="00C3087B"/>
    <w:rsid w:val="00C30C90"/>
    <w:rsid w:val="00C3109E"/>
    <w:rsid w:val="00C310F4"/>
    <w:rsid w:val="00C31418"/>
    <w:rsid w:val="00C31777"/>
    <w:rsid w:val="00C31CBD"/>
    <w:rsid w:val="00C31CD6"/>
    <w:rsid w:val="00C320F3"/>
    <w:rsid w:val="00C32138"/>
    <w:rsid w:val="00C323B0"/>
    <w:rsid w:val="00C32676"/>
    <w:rsid w:val="00C32784"/>
    <w:rsid w:val="00C32807"/>
    <w:rsid w:val="00C32E87"/>
    <w:rsid w:val="00C334BB"/>
    <w:rsid w:val="00C336AB"/>
    <w:rsid w:val="00C33892"/>
    <w:rsid w:val="00C338FB"/>
    <w:rsid w:val="00C339CC"/>
    <w:rsid w:val="00C33DAE"/>
    <w:rsid w:val="00C3408C"/>
    <w:rsid w:val="00C3415B"/>
    <w:rsid w:val="00C34371"/>
    <w:rsid w:val="00C343FC"/>
    <w:rsid w:val="00C3451C"/>
    <w:rsid w:val="00C34942"/>
    <w:rsid w:val="00C34CEA"/>
    <w:rsid w:val="00C34E68"/>
    <w:rsid w:val="00C34E6D"/>
    <w:rsid w:val="00C34FEF"/>
    <w:rsid w:val="00C35371"/>
    <w:rsid w:val="00C35F6B"/>
    <w:rsid w:val="00C363BC"/>
    <w:rsid w:val="00C365E5"/>
    <w:rsid w:val="00C36863"/>
    <w:rsid w:val="00C36919"/>
    <w:rsid w:val="00C36C77"/>
    <w:rsid w:val="00C36F76"/>
    <w:rsid w:val="00C3719E"/>
    <w:rsid w:val="00C37475"/>
    <w:rsid w:val="00C3747A"/>
    <w:rsid w:val="00C374FB"/>
    <w:rsid w:val="00C379A5"/>
    <w:rsid w:val="00C3AA87"/>
    <w:rsid w:val="00C400EF"/>
    <w:rsid w:val="00C404B3"/>
    <w:rsid w:val="00C406A6"/>
    <w:rsid w:val="00C407E4"/>
    <w:rsid w:val="00C40A90"/>
    <w:rsid w:val="00C40D8C"/>
    <w:rsid w:val="00C40E92"/>
    <w:rsid w:val="00C41870"/>
    <w:rsid w:val="00C4196A"/>
    <w:rsid w:val="00C41D2D"/>
    <w:rsid w:val="00C41FED"/>
    <w:rsid w:val="00C42509"/>
    <w:rsid w:val="00C4283B"/>
    <w:rsid w:val="00C42C5B"/>
    <w:rsid w:val="00C42D52"/>
    <w:rsid w:val="00C42E55"/>
    <w:rsid w:val="00C43031"/>
    <w:rsid w:val="00C433AB"/>
    <w:rsid w:val="00C43631"/>
    <w:rsid w:val="00C43A1C"/>
    <w:rsid w:val="00C43BD4"/>
    <w:rsid w:val="00C43D80"/>
    <w:rsid w:val="00C43DCB"/>
    <w:rsid w:val="00C43F1A"/>
    <w:rsid w:val="00C446BB"/>
    <w:rsid w:val="00C448E9"/>
    <w:rsid w:val="00C44D8C"/>
    <w:rsid w:val="00C450BC"/>
    <w:rsid w:val="00C45145"/>
    <w:rsid w:val="00C4521D"/>
    <w:rsid w:val="00C4528B"/>
    <w:rsid w:val="00C4564E"/>
    <w:rsid w:val="00C45A2E"/>
    <w:rsid w:val="00C4640A"/>
    <w:rsid w:val="00C465F9"/>
    <w:rsid w:val="00C46766"/>
    <w:rsid w:val="00C467E4"/>
    <w:rsid w:val="00C46C42"/>
    <w:rsid w:val="00C46C77"/>
    <w:rsid w:val="00C46FFC"/>
    <w:rsid w:val="00C47146"/>
    <w:rsid w:val="00C47382"/>
    <w:rsid w:val="00C47C6C"/>
    <w:rsid w:val="00C47E22"/>
    <w:rsid w:val="00C502C4"/>
    <w:rsid w:val="00C50374"/>
    <w:rsid w:val="00C5056A"/>
    <w:rsid w:val="00C50685"/>
    <w:rsid w:val="00C506E6"/>
    <w:rsid w:val="00C507BD"/>
    <w:rsid w:val="00C508BD"/>
    <w:rsid w:val="00C50A9E"/>
    <w:rsid w:val="00C50BC2"/>
    <w:rsid w:val="00C50DFC"/>
    <w:rsid w:val="00C50E03"/>
    <w:rsid w:val="00C5113E"/>
    <w:rsid w:val="00C5143D"/>
    <w:rsid w:val="00C51649"/>
    <w:rsid w:val="00C5168A"/>
    <w:rsid w:val="00C52232"/>
    <w:rsid w:val="00C528D7"/>
    <w:rsid w:val="00C52C1C"/>
    <w:rsid w:val="00C52DEC"/>
    <w:rsid w:val="00C530D5"/>
    <w:rsid w:val="00C53140"/>
    <w:rsid w:val="00C534E4"/>
    <w:rsid w:val="00C53615"/>
    <w:rsid w:val="00C5371F"/>
    <w:rsid w:val="00C53874"/>
    <w:rsid w:val="00C53ECE"/>
    <w:rsid w:val="00C5416E"/>
    <w:rsid w:val="00C54582"/>
    <w:rsid w:val="00C5467D"/>
    <w:rsid w:val="00C54722"/>
    <w:rsid w:val="00C54772"/>
    <w:rsid w:val="00C54901"/>
    <w:rsid w:val="00C5499D"/>
    <w:rsid w:val="00C54C72"/>
    <w:rsid w:val="00C54C8C"/>
    <w:rsid w:val="00C54F7C"/>
    <w:rsid w:val="00C5529C"/>
    <w:rsid w:val="00C55370"/>
    <w:rsid w:val="00C5544A"/>
    <w:rsid w:val="00C554C7"/>
    <w:rsid w:val="00C5594D"/>
    <w:rsid w:val="00C55C52"/>
    <w:rsid w:val="00C55E14"/>
    <w:rsid w:val="00C56368"/>
    <w:rsid w:val="00C564EF"/>
    <w:rsid w:val="00C565CE"/>
    <w:rsid w:val="00C567FA"/>
    <w:rsid w:val="00C56ABF"/>
    <w:rsid w:val="00C56B5A"/>
    <w:rsid w:val="00C56EA2"/>
    <w:rsid w:val="00C57408"/>
    <w:rsid w:val="00C57AEF"/>
    <w:rsid w:val="00C57CFF"/>
    <w:rsid w:val="00C57DBB"/>
    <w:rsid w:val="00C60271"/>
    <w:rsid w:val="00C60702"/>
    <w:rsid w:val="00C6095E"/>
    <w:rsid w:val="00C60DF3"/>
    <w:rsid w:val="00C61483"/>
    <w:rsid w:val="00C618D9"/>
    <w:rsid w:val="00C61A98"/>
    <w:rsid w:val="00C6213E"/>
    <w:rsid w:val="00C62148"/>
    <w:rsid w:val="00C622BC"/>
    <w:rsid w:val="00C625DD"/>
    <w:rsid w:val="00C62A91"/>
    <w:rsid w:val="00C62AC9"/>
    <w:rsid w:val="00C62BC3"/>
    <w:rsid w:val="00C62DCB"/>
    <w:rsid w:val="00C63144"/>
    <w:rsid w:val="00C63286"/>
    <w:rsid w:val="00C6383D"/>
    <w:rsid w:val="00C63BAF"/>
    <w:rsid w:val="00C63FED"/>
    <w:rsid w:val="00C640DE"/>
    <w:rsid w:val="00C6460E"/>
    <w:rsid w:val="00C64772"/>
    <w:rsid w:val="00C64774"/>
    <w:rsid w:val="00C651D2"/>
    <w:rsid w:val="00C65211"/>
    <w:rsid w:val="00C6541B"/>
    <w:rsid w:val="00C654F3"/>
    <w:rsid w:val="00C65733"/>
    <w:rsid w:val="00C65D3B"/>
    <w:rsid w:val="00C66665"/>
    <w:rsid w:val="00C6690F"/>
    <w:rsid w:val="00C66CC3"/>
    <w:rsid w:val="00C66D6F"/>
    <w:rsid w:val="00C67624"/>
    <w:rsid w:val="00C67C1F"/>
    <w:rsid w:val="00C70136"/>
    <w:rsid w:val="00C70639"/>
    <w:rsid w:val="00C70AD9"/>
    <w:rsid w:val="00C70DDA"/>
    <w:rsid w:val="00C70FB5"/>
    <w:rsid w:val="00C718CC"/>
    <w:rsid w:val="00C71DB6"/>
    <w:rsid w:val="00C71EE0"/>
    <w:rsid w:val="00C7267E"/>
    <w:rsid w:val="00C728DA"/>
    <w:rsid w:val="00C7326A"/>
    <w:rsid w:val="00C733A7"/>
    <w:rsid w:val="00C73425"/>
    <w:rsid w:val="00C73FF9"/>
    <w:rsid w:val="00C743FC"/>
    <w:rsid w:val="00C7494C"/>
    <w:rsid w:val="00C749BD"/>
    <w:rsid w:val="00C7567F"/>
    <w:rsid w:val="00C75766"/>
    <w:rsid w:val="00C75829"/>
    <w:rsid w:val="00C75868"/>
    <w:rsid w:val="00C766A3"/>
    <w:rsid w:val="00C76965"/>
    <w:rsid w:val="00C770ED"/>
    <w:rsid w:val="00C772E0"/>
    <w:rsid w:val="00C776A8"/>
    <w:rsid w:val="00C778E1"/>
    <w:rsid w:val="00C77A51"/>
    <w:rsid w:val="00C80137"/>
    <w:rsid w:val="00C805C6"/>
    <w:rsid w:val="00C807AE"/>
    <w:rsid w:val="00C8097C"/>
    <w:rsid w:val="00C80C46"/>
    <w:rsid w:val="00C80CD7"/>
    <w:rsid w:val="00C80D29"/>
    <w:rsid w:val="00C80DED"/>
    <w:rsid w:val="00C81013"/>
    <w:rsid w:val="00C81189"/>
    <w:rsid w:val="00C816CC"/>
    <w:rsid w:val="00C8214E"/>
    <w:rsid w:val="00C829B9"/>
    <w:rsid w:val="00C8323C"/>
    <w:rsid w:val="00C83252"/>
    <w:rsid w:val="00C83375"/>
    <w:rsid w:val="00C8386C"/>
    <w:rsid w:val="00C83BEB"/>
    <w:rsid w:val="00C83E44"/>
    <w:rsid w:val="00C84705"/>
    <w:rsid w:val="00C84852"/>
    <w:rsid w:val="00C848EC"/>
    <w:rsid w:val="00C849CD"/>
    <w:rsid w:val="00C84C72"/>
    <w:rsid w:val="00C84D36"/>
    <w:rsid w:val="00C84E44"/>
    <w:rsid w:val="00C85230"/>
    <w:rsid w:val="00C8547C"/>
    <w:rsid w:val="00C854A7"/>
    <w:rsid w:val="00C85C6F"/>
    <w:rsid w:val="00C85CD1"/>
    <w:rsid w:val="00C85FA5"/>
    <w:rsid w:val="00C86048"/>
    <w:rsid w:val="00C86F13"/>
    <w:rsid w:val="00C87174"/>
    <w:rsid w:val="00C87225"/>
    <w:rsid w:val="00C8778C"/>
    <w:rsid w:val="00C87B0A"/>
    <w:rsid w:val="00C9014F"/>
    <w:rsid w:val="00C905C8"/>
    <w:rsid w:val="00C911B7"/>
    <w:rsid w:val="00C916D9"/>
    <w:rsid w:val="00C918DD"/>
    <w:rsid w:val="00C91A19"/>
    <w:rsid w:val="00C91E74"/>
    <w:rsid w:val="00C9214F"/>
    <w:rsid w:val="00C92333"/>
    <w:rsid w:val="00C9255E"/>
    <w:rsid w:val="00C92732"/>
    <w:rsid w:val="00C929EC"/>
    <w:rsid w:val="00C92A69"/>
    <w:rsid w:val="00C92D2D"/>
    <w:rsid w:val="00C932C5"/>
    <w:rsid w:val="00C93E06"/>
    <w:rsid w:val="00C94088"/>
    <w:rsid w:val="00C9429B"/>
    <w:rsid w:val="00C942C1"/>
    <w:rsid w:val="00C946F4"/>
    <w:rsid w:val="00C94AD8"/>
    <w:rsid w:val="00C9535E"/>
    <w:rsid w:val="00C95366"/>
    <w:rsid w:val="00C9556F"/>
    <w:rsid w:val="00C95B74"/>
    <w:rsid w:val="00C95FA9"/>
    <w:rsid w:val="00C9633F"/>
    <w:rsid w:val="00C964E8"/>
    <w:rsid w:val="00C96C79"/>
    <w:rsid w:val="00C96E33"/>
    <w:rsid w:val="00C96F5B"/>
    <w:rsid w:val="00C97271"/>
    <w:rsid w:val="00C977C6"/>
    <w:rsid w:val="00C978B1"/>
    <w:rsid w:val="00C97944"/>
    <w:rsid w:val="00CA00F1"/>
    <w:rsid w:val="00CA016C"/>
    <w:rsid w:val="00CA07E9"/>
    <w:rsid w:val="00CA097E"/>
    <w:rsid w:val="00CA0AE6"/>
    <w:rsid w:val="00CA0D50"/>
    <w:rsid w:val="00CA0D67"/>
    <w:rsid w:val="00CA130E"/>
    <w:rsid w:val="00CA15AB"/>
    <w:rsid w:val="00CA1F91"/>
    <w:rsid w:val="00CA1FF5"/>
    <w:rsid w:val="00CA241C"/>
    <w:rsid w:val="00CA24AC"/>
    <w:rsid w:val="00CA2852"/>
    <w:rsid w:val="00CA2981"/>
    <w:rsid w:val="00CA2D51"/>
    <w:rsid w:val="00CA2DA6"/>
    <w:rsid w:val="00CA3068"/>
    <w:rsid w:val="00CA3256"/>
    <w:rsid w:val="00CA36F8"/>
    <w:rsid w:val="00CA3760"/>
    <w:rsid w:val="00CA3D68"/>
    <w:rsid w:val="00CA43B8"/>
    <w:rsid w:val="00CA4767"/>
    <w:rsid w:val="00CA4BB7"/>
    <w:rsid w:val="00CA4CFD"/>
    <w:rsid w:val="00CA4DCB"/>
    <w:rsid w:val="00CA5396"/>
    <w:rsid w:val="00CA55D6"/>
    <w:rsid w:val="00CA55E0"/>
    <w:rsid w:val="00CA56A3"/>
    <w:rsid w:val="00CA576F"/>
    <w:rsid w:val="00CA5782"/>
    <w:rsid w:val="00CA5B00"/>
    <w:rsid w:val="00CA603D"/>
    <w:rsid w:val="00CA6104"/>
    <w:rsid w:val="00CA6125"/>
    <w:rsid w:val="00CA6144"/>
    <w:rsid w:val="00CA63D2"/>
    <w:rsid w:val="00CA6516"/>
    <w:rsid w:val="00CA659A"/>
    <w:rsid w:val="00CA65FD"/>
    <w:rsid w:val="00CA6D4E"/>
    <w:rsid w:val="00CA7012"/>
    <w:rsid w:val="00CA730A"/>
    <w:rsid w:val="00CA764A"/>
    <w:rsid w:val="00CA76BB"/>
    <w:rsid w:val="00CA78EA"/>
    <w:rsid w:val="00CA790F"/>
    <w:rsid w:val="00CA7CAB"/>
    <w:rsid w:val="00CA7F2D"/>
    <w:rsid w:val="00CA7F37"/>
    <w:rsid w:val="00CB023C"/>
    <w:rsid w:val="00CB0622"/>
    <w:rsid w:val="00CB06AB"/>
    <w:rsid w:val="00CB0804"/>
    <w:rsid w:val="00CB0910"/>
    <w:rsid w:val="00CB1172"/>
    <w:rsid w:val="00CB14A2"/>
    <w:rsid w:val="00CB152A"/>
    <w:rsid w:val="00CB1990"/>
    <w:rsid w:val="00CB1A02"/>
    <w:rsid w:val="00CB1A08"/>
    <w:rsid w:val="00CB1D8E"/>
    <w:rsid w:val="00CB1E1E"/>
    <w:rsid w:val="00CB1F6E"/>
    <w:rsid w:val="00CB1FBB"/>
    <w:rsid w:val="00CB2094"/>
    <w:rsid w:val="00CB272C"/>
    <w:rsid w:val="00CB2C72"/>
    <w:rsid w:val="00CB320A"/>
    <w:rsid w:val="00CB35F8"/>
    <w:rsid w:val="00CB3A56"/>
    <w:rsid w:val="00CB3C6C"/>
    <w:rsid w:val="00CB5528"/>
    <w:rsid w:val="00CB6717"/>
    <w:rsid w:val="00CB6CE3"/>
    <w:rsid w:val="00CB6F05"/>
    <w:rsid w:val="00CB6F06"/>
    <w:rsid w:val="00CB6F0C"/>
    <w:rsid w:val="00CB6F47"/>
    <w:rsid w:val="00CB70D0"/>
    <w:rsid w:val="00CB72C8"/>
    <w:rsid w:val="00CB741D"/>
    <w:rsid w:val="00CB7D31"/>
    <w:rsid w:val="00CC060B"/>
    <w:rsid w:val="00CC0E8C"/>
    <w:rsid w:val="00CC0EE3"/>
    <w:rsid w:val="00CC1227"/>
    <w:rsid w:val="00CC1546"/>
    <w:rsid w:val="00CC1B07"/>
    <w:rsid w:val="00CC1BCC"/>
    <w:rsid w:val="00CC1C3B"/>
    <w:rsid w:val="00CC1D9F"/>
    <w:rsid w:val="00CC216C"/>
    <w:rsid w:val="00CC22A0"/>
    <w:rsid w:val="00CC239A"/>
    <w:rsid w:val="00CC243C"/>
    <w:rsid w:val="00CC2C6E"/>
    <w:rsid w:val="00CC2D50"/>
    <w:rsid w:val="00CC3499"/>
    <w:rsid w:val="00CC362E"/>
    <w:rsid w:val="00CC3DBE"/>
    <w:rsid w:val="00CC4383"/>
    <w:rsid w:val="00CC449B"/>
    <w:rsid w:val="00CC46CC"/>
    <w:rsid w:val="00CC478C"/>
    <w:rsid w:val="00CC4B6C"/>
    <w:rsid w:val="00CC4F89"/>
    <w:rsid w:val="00CC511A"/>
    <w:rsid w:val="00CC5160"/>
    <w:rsid w:val="00CC525B"/>
    <w:rsid w:val="00CC53E3"/>
    <w:rsid w:val="00CC5797"/>
    <w:rsid w:val="00CC59D7"/>
    <w:rsid w:val="00CC5B10"/>
    <w:rsid w:val="00CC5B50"/>
    <w:rsid w:val="00CC5E67"/>
    <w:rsid w:val="00CC5F06"/>
    <w:rsid w:val="00CC6068"/>
    <w:rsid w:val="00CC6236"/>
    <w:rsid w:val="00CC63A8"/>
    <w:rsid w:val="00CC6666"/>
    <w:rsid w:val="00CC668B"/>
    <w:rsid w:val="00CC702A"/>
    <w:rsid w:val="00CC7287"/>
    <w:rsid w:val="00CC7328"/>
    <w:rsid w:val="00CC7460"/>
    <w:rsid w:val="00CC7B8D"/>
    <w:rsid w:val="00CC7BEB"/>
    <w:rsid w:val="00CC7EF9"/>
    <w:rsid w:val="00CCDBA8"/>
    <w:rsid w:val="00CD0A1E"/>
    <w:rsid w:val="00CD0B71"/>
    <w:rsid w:val="00CD0D3C"/>
    <w:rsid w:val="00CD0E06"/>
    <w:rsid w:val="00CD1415"/>
    <w:rsid w:val="00CD1580"/>
    <w:rsid w:val="00CD15CB"/>
    <w:rsid w:val="00CD1657"/>
    <w:rsid w:val="00CD16FC"/>
    <w:rsid w:val="00CD1C23"/>
    <w:rsid w:val="00CD2094"/>
    <w:rsid w:val="00CD230B"/>
    <w:rsid w:val="00CD249C"/>
    <w:rsid w:val="00CD2933"/>
    <w:rsid w:val="00CD2984"/>
    <w:rsid w:val="00CD2BF1"/>
    <w:rsid w:val="00CD2C53"/>
    <w:rsid w:val="00CD2C55"/>
    <w:rsid w:val="00CD2DB5"/>
    <w:rsid w:val="00CD38AE"/>
    <w:rsid w:val="00CD3A51"/>
    <w:rsid w:val="00CD3C70"/>
    <w:rsid w:val="00CD3D05"/>
    <w:rsid w:val="00CD3DB9"/>
    <w:rsid w:val="00CD4163"/>
    <w:rsid w:val="00CD4176"/>
    <w:rsid w:val="00CD4658"/>
    <w:rsid w:val="00CD4695"/>
    <w:rsid w:val="00CD4850"/>
    <w:rsid w:val="00CD4A7E"/>
    <w:rsid w:val="00CD50B3"/>
    <w:rsid w:val="00CD51F6"/>
    <w:rsid w:val="00CD5955"/>
    <w:rsid w:val="00CD5BE9"/>
    <w:rsid w:val="00CD5CCC"/>
    <w:rsid w:val="00CD5E8F"/>
    <w:rsid w:val="00CD5F54"/>
    <w:rsid w:val="00CD63A1"/>
    <w:rsid w:val="00CD63A4"/>
    <w:rsid w:val="00CD6BF2"/>
    <w:rsid w:val="00CD6F71"/>
    <w:rsid w:val="00CD72F0"/>
    <w:rsid w:val="00CD79B2"/>
    <w:rsid w:val="00CE0000"/>
    <w:rsid w:val="00CE02FB"/>
    <w:rsid w:val="00CE051D"/>
    <w:rsid w:val="00CE07B2"/>
    <w:rsid w:val="00CE083C"/>
    <w:rsid w:val="00CE090B"/>
    <w:rsid w:val="00CE0917"/>
    <w:rsid w:val="00CE0AE1"/>
    <w:rsid w:val="00CE0CCA"/>
    <w:rsid w:val="00CE0E90"/>
    <w:rsid w:val="00CE0EF5"/>
    <w:rsid w:val="00CE10FF"/>
    <w:rsid w:val="00CE1540"/>
    <w:rsid w:val="00CE1554"/>
    <w:rsid w:val="00CE17F6"/>
    <w:rsid w:val="00CE1A6A"/>
    <w:rsid w:val="00CE1D03"/>
    <w:rsid w:val="00CE215B"/>
    <w:rsid w:val="00CE2423"/>
    <w:rsid w:val="00CE278B"/>
    <w:rsid w:val="00CE280A"/>
    <w:rsid w:val="00CE2A2D"/>
    <w:rsid w:val="00CE2BC5"/>
    <w:rsid w:val="00CE365F"/>
    <w:rsid w:val="00CE3E4F"/>
    <w:rsid w:val="00CE3E8B"/>
    <w:rsid w:val="00CE41F9"/>
    <w:rsid w:val="00CE42EB"/>
    <w:rsid w:val="00CE4AAB"/>
    <w:rsid w:val="00CE4E39"/>
    <w:rsid w:val="00CE5163"/>
    <w:rsid w:val="00CE53D7"/>
    <w:rsid w:val="00CE5BB1"/>
    <w:rsid w:val="00CE5BF0"/>
    <w:rsid w:val="00CE6D9B"/>
    <w:rsid w:val="00CE6EE3"/>
    <w:rsid w:val="00CE6EED"/>
    <w:rsid w:val="00CE70A0"/>
    <w:rsid w:val="00CE7A77"/>
    <w:rsid w:val="00CE7E73"/>
    <w:rsid w:val="00CE7F84"/>
    <w:rsid w:val="00CF0077"/>
    <w:rsid w:val="00CF0280"/>
    <w:rsid w:val="00CF0376"/>
    <w:rsid w:val="00CF0612"/>
    <w:rsid w:val="00CF07B7"/>
    <w:rsid w:val="00CF09B8"/>
    <w:rsid w:val="00CF0FC6"/>
    <w:rsid w:val="00CF14D0"/>
    <w:rsid w:val="00CF15F1"/>
    <w:rsid w:val="00CF1615"/>
    <w:rsid w:val="00CF1731"/>
    <w:rsid w:val="00CF183B"/>
    <w:rsid w:val="00CF192C"/>
    <w:rsid w:val="00CF1957"/>
    <w:rsid w:val="00CF3462"/>
    <w:rsid w:val="00CF3544"/>
    <w:rsid w:val="00CF3852"/>
    <w:rsid w:val="00CF3BDF"/>
    <w:rsid w:val="00CF3F3F"/>
    <w:rsid w:val="00CF40EB"/>
    <w:rsid w:val="00CF4369"/>
    <w:rsid w:val="00CF4517"/>
    <w:rsid w:val="00CF4883"/>
    <w:rsid w:val="00CF48A0"/>
    <w:rsid w:val="00CF4B49"/>
    <w:rsid w:val="00CF4E16"/>
    <w:rsid w:val="00CF5537"/>
    <w:rsid w:val="00CF58E2"/>
    <w:rsid w:val="00CF58E4"/>
    <w:rsid w:val="00CF5B64"/>
    <w:rsid w:val="00CF5C4F"/>
    <w:rsid w:val="00CF668E"/>
    <w:rsid w:val="00CF6898"/>
    <w:rsid w:val="00CF68C5"/>
    <w:rsid w:val="00CF6A29"/>
    <w:rsid w:val="00CF6AD1"/>
    <w:rsid w:val="00CF6E0E"/>
    <w:rsid w:val="00CF6FFB"/>
    <w:rsid w:val="00CF708F"/>
    <w:rsid w:val="00CF7117"/>
    <w:rsid w:val="00CF7415"/>
    <w:rsid w:val="00CF7857"/>
    <w:rsid w:val="00CF7EBB"/>
    <w:rsid w:val="00D003FA"/>
    <w:rsid w:val="00D010DD"/>
    <w:rsid w:val="00D014FC"/>
    <w:rsid w:val="00D01830"/>
    <w:rsid w:val="00D01A0D"/>
    <w:rsid w:val="00D01C68"/>
    <w:rsid w:val="00D02756"/>
    <w:rsid w:val="00D029E3"/>
    <w:rsid w:val="00D02B5B"/>
    <w:rsid w:val="00D02E31"/>
    <w:rsid w:val="00D02F82"/>
    <w:rsid w:val="00D03180"/>
    <w:rsid w:val="00D031C0"/>
    <w:rsid w:val="00D032B8"/>
    <w:rsid w:val="00D0344E"/>
    <w:rsid w:val="00D035E0"/>
    <w:rsid w:val="00D038E9"/>
    <w:rsid w:val="00D0475F"/>
    <w:rsid w:val="00D04F4A"/>
    <w:rsid w:val="00D05264"/>
    <w:rsid w:val="00D05520"/>
    <w:rsid w:val="00D05904"/>
    <w:rsid w:val="00D05959"/>
    <w:rsid w:val="00D05AFF"/>
    <w:rsid w:val="00D05B23"/>
    <w:rsid w:val="00D05F88"/>
    <w:rsid w:val="00D066C4"/>
    <w:rsid w:val="00D0672F"/>
    <w:rsid w:val="00D06743"/>
    <w:rsid w:val="00D0691A"/>
    <w:rsid w:val="00D06AD4"/>
    <w:rsid w:val="00D06EBE"/>
    <w:rsid w:val="00D071BE"/>
    <w:rsid w:val="00D071F4"/>
    <w:rsid w:val="00D07261"/>
    <w:rsid w:val="00D0774F"/>
    <w:rsid w:val="00D07761"/>
    <w:rsid w:val="00D077E6"/>
    <w:rsid w:val="00D077F9"/>
    <w:rsid w:val="00D0785F"/>
    <w:rsid w:val="00D10739"/>
    <w:rsid w:val="00D109F7"/>
    <w:rsid w:val="00D11457"/>
    <w:rsid w:val="00D119C5"/>
    <w:rsid w:val="00D121B9"/>
    <w:rsid w:val="00D12356"/>
    <w:rsid w:val="00D124D6"/>
    <w:rsid w:val="00D12C4C"/>
    <w:rsid w:val="00D12DBB"/>
    <w:rsid w:val="00D131A8"/>
    <w:rsid w:val="00D13608"/>
    <w:rsid w:val="00D14649"/>
    <w:rsid w:val="00D14AF4"/>
    <w:rsid w:val="00D14D2F"/>
    <w:rsid w:val="00D14D52"/>
    <w:rsid w:val="00D154BF"/>
    <w:rsid w:val="00D158B5"/>
    <w:rsid w:val="00D15ADA"/>
    <w:rsid w:val="00D1662B"/>
    <w:rsid w:val="00D16B0D"/>
    <w:rsid w:val="00D16CD9"/>
    <w:rsid w:val="00D17277"/>
    <w:rsid w:val="00D20211"/>
    <w:rsid w:val="00D20480"/>
    <w:rsid w:val="00D208E0"/>
    <w:rsid w:val="00D209B9"/>
    <w:rsid w:val="00D20ED3"/>
    <w:rsid w:val="00D210C3"/>
    <w:rsid w:val="00D21DDB"/>
    <w:rsid w:val="00D220B0"/>
    <w:rsid w:val="00D222E8"/>
    <w:rsid w:val="00D22506"/>
    <w:rsid w:val="00D22561"/>
    <w:rsid w:val="00D22A54"/>
    <w:rsid w:val="00D22C38"/>
    <w:rsid w:val="00D22FC4"/>
    <w:rsid w:val="00D2301B"/>
    <w:rsid w:val="00D2372F"/>
    <w:rsid w:val="00D238FC"/>
    <w:rsid w:val="00D23AE6"/>
    <w:rsid w:val="00D23F46"/>
    <w:rsid w:val="00D24BB7"/>
    <w:rsid w:val="00D24F3D"/>
    <w:rsid w:val="00D251B9"/>
    <w:rsid w:val="00D254AF"/>
    <w:rsid w:val="00D25F54"/>
    <w:rsid w:val="00D25FEF"/>
    <w:rsid w:val="00D26077"/>
    <w:rsid w:val="00D26366"/>
    <w:rsid w:val="00D263A1"/>
    <w:rsid w:val="00D2679F"/>
    <w:rsid w:val="00D269A2"/>
    <w:rsid w:val="00D2725A"/>
    <w:rsid w:val="00D27263"/>
    <w:rsid w:val="00D2775A"/>
    <w:rsid w:val="00D27D89"/>
    <w:rsid w:val="00D27DFA"/>
    <w:rsid w:val="00D27FFA"/>
    <w:rsid w:val="00D30078"/>
    <w:rsid w:val="00D300FF"/>
    <w:rsid w:val="00D30709"/>
    <w:rsid w:val="00D30A06"/>
    <w:rsid w:val="00D3112F"/>
    <w:rsid w:val="00D31299"/>
    <w:rsid w:val="00D3139E"/>
    <w:rsid w:val="00D325A0"/>
    <w:rsid w:val="00D3344A"/>
    <w:rsid w:val="00D335D0"/>
    <w:rsid w:val="00D336E7"/>
    <w:rsid w:val="00D3370D"/>
    <w:rsid w:val="00D3372D"/>
    <w:rsid w:val="00D33BD1"/>
    <w:rsid w:val="00D3407E"/>
    <w:rsid w:val="00D34854"/>
    <w:rsid w:val="00D36049"/>
    <w:rsid w:val="00D367C1"/>
    <w:rsid w:val="00D36E77"/>
    <w:rsid w:val="00D37081"/>
    <w:rsid w:val="00D371D0"/>
    <w:rsid w:val="00D377B5"/>
    <w:rsid w:val="00D379B2"/>
    <w:rsid w:val="00D37F3C"/>
    <w:rsid w:val="00D37F9A"/>
    <w:rsid w:val="00D3E0D0"/>
    <w:rsid w:val="00D405FD"/>
    <w:rsid w:val="00D4062A"/>
    <w:rsid w:val="00D412A2"/>
    <w:rsid w:val="00D41CFB"/>
    <w:rsid w:val="00D41D3A"/>
    <w:rsid w:val="00D4210E"/>
    <w:rsid w:val="00D42183"/>
    <w:rsid w:val="00D425CA"/>
    <w:rsid w:val="00D425E7"/>
    <w:rsid w:val="00D427F2"/>
    <w:rsid w:val="00D4310B"/>
    <w:rsid w:val="00D43155"/>
    <w:rsid w:val="00D433CC"/>
    <w:rsid w:val="00D43465"/>
    <w:rsid w:val="00D435F2"/>
    <w:rsid w:val="00D4383C"/>
    <w:rsid w:val="00D4391C"/>
    <w:rsid w:val="00D4484D"/>
    <w:rsid w:val="00D44A92"/>
    <w:rsid w:val="00D44E83"/>
    <w:rsid w:val="00D44EAF"/>
    <w:rsid w:val="00D44F60"/>
    <w:rsid w:val="00D45469"/>
    <w:rsid w:val="00D45A74"/>
    <w:rsid w:val="00D46038"/>
    <w:rsid w:val="00D46261"/>
    <w:rsid w:val="00D462C0"/>
    <w:rsid w:val="00D463C1"/>
    <w:rsid w:val="00D4640B"/>
    <w:rsid w:val="00D4662D"/>
    <w:rsid w:val="00D468F2"/>
    <w:rsid w:val="00D47120"/>
    <w:rsid w:val="00D47460"/>
    <w:rsid w:val="00D47921"/>
    <w:rsid w:val="00D479ED"/>
    <w:rsid w:val="00D479F0"/>
    <w:rsid w:val="00D5073A"/>
    <w:rsid w:val="00D50FDF"/>
    <w:rsid w:val="00D511F7"/>
    <w:rsid w:val="00D5139B"/>
    <w:rsid w:val="00D51BF6"/>
    <w:rsid w:val="00D51CD0"/>
    <w:rsid w:val="00D52ACD"/>
    <w:rsid w:val="00D52FA1"/>
    <w:rsid w:val="00D53B74"/>
    <w:rsid w:val="00D53E2A"/>
    <w:rsid w:val="00D53FED"/>
    <w:rsid w:val="00D5402F"/>
    <w:rsid w:val="00D54535"/>
    <w:rsid w:val="00D546FE"/>
    <w:rsid w:val="00D547EA"/>
    <w:rsid w:val="00D54A2D"/>
    <w:rsid w:val="00D550E0"/>
    <w:rsid w:val="00D551C9"/>
    <w:rsid w:val="00D553B3"/>
    <w:rsid w:val="00D5564C"/>
    <w:rsid w:val="00D55A1C"/>
    <w:rsid w:val="00D55B48"/>
    <w:rsid w:val="00D55C6E"/>
    <w:rsid w:val="00D55F94"/>
    <w:rsid w:val="00D55F97"/>
    <w:rsid w:val="00D55FBD"/>
    <w:rsid w:val="00D55FF8"/>
    <w:rsid w:val="00D56205"/>
    <w:rsid w:val="00D56448"/>
    <w:rsid w:val="00D564F2"/>
    <w:rsid w:val="00D56BFE"/>
    <w:rsid w:val="00D56EF8"/>
    <w:rsid w:val="00D57012"/>
    <w:rsid w:val="00D5722B"/>
    <w:rsid w:val="00D572DA"/>
    <w:rsid w:val="00D601C1"/>
    <w:rsid w:val="00D60514"/>
    <w:rsid w:val="00D60A50"/>
    <w:rsid w:val="00D60D2F"/>
    <w:rsid w:val="00D60E40"/>
    <w:rsid w:val="00D61154"/>
    <w:rsid w:val="00D614F3"/>
    <w:rsid w:val="00D61A49"/>
    <w:rsid w:val="00D61C89"/>
    <w:rsid w:val="00D61E28"/>
    <w:rsid w:val="00D61F0D"/>
    <w:rsid w:val="00D626BF"/>
    <w:rsid w:val="00D629B4"/>
    <w:rsid w:val="00D62C84"/>
    <w:rsid w:val="00D62D34"/>
    <w:rsid w:val="00D62F5C"/>
    <w:rsid w:val="00D63441"/>
    <w:rsid w:val="00D63DAC"/>
    <w:rsid w:val="00D63EB7"/>
    <w:rsid w:val="00D6433C"/>
    <w:rsid w:val="00D643B9"/>
    <w:rsid w:val="00D64447"/>
    <w:rsid w:val="00D64528"/>
    <w:rsid w:val="00D649E1"/>
    <w:rsid w:val="00D64B96"/>
    <w:rsid w:val="00D64FDD"/>
    <w:rsid w:val="00D653C9"/>
    <w:rsid w:val="00D655DC"/>
    <w:rsid w:val="00D65648"/>
    <w:rsid w:val="00D65690"/>
    <w:rsid w:val="00D65ABA"/>
    <w:rsid w:val="00D65F27"/>
    <w:rsid w:val="00D65FB4"/>
    <w:rsid w:val="00D6608B"/>
    <w:rsid w:val="00D660B5"/>
    <w:rsid w:val="00D661AB"/>
    <w:rsid w:val="00D6630F"/>
    <w:rsid w:val="00D66356"/>
    <w:rsid w:val="00D6657C"/>
    <w:rsid w:val="00D66F4A"/>
    <w:rsid w:val="00D67061"/>
    <w:rsid w:val="00D67117"/>
    <w:rsid w:val="00D679A5"/>
    <w:rsid w:val="00D67B0D"/>
    <w:rsid w:val="00D70052"/>
    <w:rsid w:val="00D7018B"/>
    <w:rsid w:val="00D702F3"/>
    <w:rsid w:val="00D70689"/>
    <w:rsid w:val="00D70931"/>
    <w:rsid w:val="00D710D3"/>
    <w:rsid w:val="00D714FA"/>
    <w:rsid w:val="00D715DD"/>
    <w:rsid w:val="00D720CD"/>
    <w:rsid w:val="00D72225"/>
    <w:rsid w:val="00D724AF"/>
    <w:rsid w:val="00D73C44"/>
    <w:rsid w:val="00D741F0"/>
    <w:rsid w:val="00D744E4"/>
    <w:rsid w:val="00D74903"/>
    <w:rsid w:val="00D751AE"/>
    <w:rsid w:val="00D7540C"/>
    <w:rsid w:val="00D75546"/>
    <w:rsid w:val="00D75939"/>
    <w:rsid w:val="00D75A67"/>
    <w:rsid w:val="00D75ABA"/>
    <w:rsid w:val="00D75D98"/>
    <w:rsid w:val="00D75EEF"/>
    <w:rsid w:val="00D76DE7"/>
    <w:rsid w:val="00D77988"/>
    <w:rsid w:val="00D802AE"/>
    <w:rsid w:val="00D80439"/>
    <w:rsid w:val="00D80874"/>
    <w:rsid w:val="00D80956"/>
    <w:rsid w:val="00D80EF6"/>
    <w:rsid w:val="00D80F87"/>
    <w:rsid w:val="00D81779"/>
    <w:rsid w:val="00D81BA5"/>
    <w:rsid w:val="00D81CAE"/>
    <w:rsid w:val="00D81EA4"/>
    <w:rsid w:val="00D81F87"/>
    <w:rsid w:val="00D81FA0"/>
    <w:rsid w:val="00D8200C"/>
    <w:rsid w:val="00D8287A"/>
    <w:rsid w:val="00D82F1F"/>
    <w:rsid w:val="00D83252"/>
    <w:rsid w:val="00D835C9"/>
    <w:rsid w:val="00D83E44"/>
    <w:rsid w:val="00D840F1"/>
    <w:rsid w:val="00D8413F"/>
    <w:rsid w:val="00D841D5"/>
    <w:rsid w:val="00D8453C"/>
    <w:rsid w:val="00D84709"/>
    <w:rsid w:val="00D849C8"/>
    <w:rsid w:val="00D856E6"/>
    <w:rsid w:val="00D85830"/>
    <w:rsid w:val="00D85B76"/>
    <w:rsid w:val="00D85D3C"/>
    <w:rsid w:val="00D85EFD"/>
    <w:rsid w:val="00D8621F"/>
    <w:rsid w:val="00D8640A"/>
    <w:rsid w:val="00D867FB"/>
    <w:rsid w:val="00D868BA"/>
    <w:rsid w:val="00D86DCE"/>
    <w:rsid w:val="00D871D6"/>
    <w:rsid w:val="00D87347"/>
    <w:rsid w:val="00D87424"/>
    <w:rsid w:val="00D8759F"/>
    <w:rsid w:val="00D87FE4"/>
    <w:rsid w:val="00D902F7"/>
    <w:rsid w:val="00D9073C"/>
    <w:rsid w:val="00D909B5"/>
    <w:rsid w:val="00D90AEA"/>
    <w:rsid w:val="00D90C65"/>
    <w:rsid w:val="00D90F56"/>
    <w:rsid w:val="00D91047"/>
    <w:rsid w:val="00D91258"/>
    <w:rsid w:val="00D9132B"/>
    <w:rsid w:val="00D9146F"/>
    <w:rsid w:val="00D914A8"/>
    <w:rsid w:val="00D91C3F"/>
    <w:rsid w:val="00D91CE9"/>
    <w:rsid w:val="00D91E7A"/>
    <w:rsid w:val="00D920DF"/>
    <w:rsid w:val="00D92392"/>
    <w:rsid w:val="00D9240E"/>
    <w:rsid w:val="00D92547"/>
    <w:rsid w:val="00D92593"/>
    <w:rsid w:val="00D92636"/>
    <w:rsid w:val="00D9298F"/>
    <w:rsid w:val="00D92EAC"/>
    <w:rsid w:val="00D9336C"/>
    <w:rsid w:val="00D93761"/>
    <w:rsid w:val="00D93969"/>
    <w:rsid w:val="00D93B96"/>
    <w:rsid w:val="00D93B9F"/>
    <w:rsid w:val="00D93E79"/>
    <w:rsid w:val="00D94403"/>
    <w:rsid w:val="00D94FCE"/>
    <w:rsid w:val="00D958FE"/>
    <w:rsid w:val="00D95E42"/>
    <w:rsid w:val="00D96273"/>
    <w:rsid w:val="00D9693E"/>
    <w:rsid w:val="00D9699B"/>
    <w:rsid w:val="00D97116"/>
    <w:rsid w:val="00D97168"/>
    <w:rsid w:val="00D9716D"/>
    <w:rsid w:val="00D9751F"/>
    <w:rsid w:val="00D97B69"/>
    <w:rsid w:val="00D97D94"/>
    <w:rsid w:val="00D97E88"/>
    <w:rsid w:val="00D97FF3"/>
    <w:rsid w:val="00DA03D6"/>
    <w:rsid w:val="00DA0447"/>
    <w:rsid w:val="00DA072D"/>
    <w:rsid w:val="00DA0B25"/>
    <w:rsid w:val="00DA0C20"/>
    <w:rsid w:val="00DA0CEC"/>
    <w:rsid w:val="00DA156D"/>
    <w:rsid w:val="00DA158E"/>
    <w:rsid w:val="00DA18D3"/>
    <w:rsid w:val="00DA19E8"/>
    <w:rsid w:val="00DA1B6F"/>
    <w:rsid w:val="00DA1F8D"/>
    <w:rsid w:val="00DA2B1B"/>
    <w:rsid w:val="00DA2BFC"/>
    <w:rsid w:val="00DA3060"/>
    <w:rsid w:val="00DA325A"/>
    <w:rsid w:val="00DA3479"/>
    <w:rsid w:val="00DA35CD"/>
    <w:rsid w:val="00DA372C"/>
    <w:rsid w:val="00DA3BC7"/>
    <w:rsid w:val="00DA4620"/>
    <w:rsid w:val="00DA4CBA"/>
    <w:rsid w:val="00DA4DDF"/>
    <w:rsid w:val="00DA505E"/>
    <w:rsid w:val="00DA5380"/>
    <w:rsid w:val="00DA5537"/>
    <w:rsid w:val="00DA5899"/>
    <w:rsid w:val="00DA58B0"/>
    <w:rsid w:val="00DA58D5"/>
    <w:rsid w:val="00DA5941"/>
    <w:rsid w:val="00DA5CCA"/>
    <w:rsid w:val="00DA5EA2"/>
    <w:rsid w:val="00DA5F66"/>
    <w:rsid w:val="00DA6499"/>
    <w:rsid w:val="00DA6C2E"/>
    <w:rsid w:val="00DA6C6B"/>
    <w:rsid w:val="00DA6CC9"/>
    <w:rsid w:val="00DA6FD8"/>
    <w:rsid w:val="00DA7085"/>
    <w:rsid w:val="00DA78C3"/>
    <w:rsid w:val="00DA79F8"/>
    <w:rsid w:val="00DA7C7C"/>
    <w:rsid w:val="00DB00EE"/>
    <w:rsid w:val="00DB0636"/>
    <w:rsid w:val="00DB0665"/>
    <w:rsid w:val="00DB0E0D"/>
    <w:rsid w:val="00DB0FF0"/>
    <w:rsid w:val="00DB1687"/>
    <w:rsid w:val="00DB188D"/>
    <w:rsid w:val="00DB1A73"/>
    <w:rsid w:val="00DB1DF1"/>
    <w:rsid w:val="00DB208A"/>
    <w:rsid w:val="00DB269B"/>
    <w:rsid w:val="00DB2724"/>
    <w:rsid w:val="00DB28E3"/>
    <w:rsid w:val="00DB29F8"/>
    <w:rsid w:val="00DB33A0"/>
    <w:rsid w:val="00DB38FB"/>
    <w:rsid w:val="00DB3917"/>
    <w:rsid w:val="00DB39B4"/>
    <w:rsid w:val="00DB3E2D"/>
    <w:rsid w:val="00DB44EC"/>
    <w:rsid w:val="00DB44F3"/>
    <w:rsid w:val="00DB47E7"/>
    <w:rsid w:val="00DB483E"/>
    <w:rsid w:val="00DB491B"/>
    <w:rsid w:val="00DB4A72"/>
    <w:rsid w:val="00DB54E6"/>
    <w:rsid w:val="00DB5572"/>
    <w:rsid w:val="00DB55ED"/>
    <w:rsid w:val="00DB5854"/>
    <w:rsid w:val="00DB586E"/>
    <w:rsid w:val="00DB605B"/>
    <w:rsid w:val="00DB612B"/>
    <w:rsid w:val="00DB61AF"/>
    <w:rsid w:val="00DB644E"/>
    <w:rsid w:val="00DB69FD"/>
    <w:rsid w:val="00DB7972"/>
    <w:rsid w:val="00DB7BA8"/>
    <w:rsid w:val="00DB7ED6"/>
    <w:rsid w:val="00DC03B8"/>
    <w:rsid w:val="00DC063F"/>
    <w:rsid w:val="00DC0764"/>
    <w:rsid w:val="00DC112D"/>
    <w:rsid w:val="00DC13F1"/>
    <w:rsid w:val="00DC1416"/>
    <w:rsid w:val="00DC14B4"/>
    <w:rsid w:val="00DC183A"/>
    <w:rsid w:val="00DC1C68"/>
    <w:rsid w:val="00DC25C4"/>
    <w:rsid w:val="00DC261A"/>
    <w:rsid w:val="00DC2799"/>
    <w:rsid w:val="00DC355B"/>
    <w:rsid w:val="00DC3967"/>
    <w:rsid w:val="00DC3AB8"/>
    <w:rsid w:val="00DC3B03"/>
    <w:rsid w:val="00DC3BAB"/>
    <w:rsid w:val="00DC3E23"/>
    <w:rsid w:val="00DC42DA"/>
    <w:rsid w:val="00DC430D"/>
    <w:rsid w:val="00DC469E"/>
    <w:rsid w:val="00DC4B14"/>
    <w:rsid w:val="00DC4C0B"/>
    <w:rsid w:val="00DC502B"/>
    <w:rsid w:val="00DC504B"/>
    <w:rsid w:val="00DC538C"/>
    <w:rsid w:val="00DC5481"/>
    <w:rsid w:val="00DC5A36"/>
    <w:rsid w:val="00DC5B73"/>
    <w:rsid w:val="00DC5DDB"/>
    <w:rsid w:val="00DC62D9"/>
    <w:rsid w:val="00DC65DE"/>
    <w:rsid w:val="00DC6B1C"/>
    <w:rsid w:val="00DC73DA"/>
    <w:rsid w:val="00DC74E8"/>
    <w:rsid w:val="00DC7FCF"/>
    <w:rsid w:val="00DD0626"/>
    <w:rsid w:val="00DD06C8"/>
    <w:rsid w:val="00DD0761"/>
    <w:rsid w:val="00DD0AB8"/>
    <w:rsid w:val="00DD0DE2"/>
    <w:rsid w:val="00DD20A0"/>
    <w:rsid w:val="00DD21B7"/>
    <w:rsid w:val="00DD224B"/>
    <w:rsid w:val="00DD2384"/>
    <w:rsid w:val="00DD2F7E"/>
    <w:rsid w:val="00DD30FC"/>
    <w:rsid w:val="00DD3BF6"/>
    <w:rsid w:val="00DD3D4A"/>
    <w:rsid w:val="00DD3E5C"/>
    <w:rsid w:val="00DD3E92"/>
    <w:rsid w:val="00DD4010"/>
    <w:rsid w:val="00DD4203"/>
    <w:rsid w:val="00DD4BC9"/>
    <w:rsid w:val="00DD4D25"/>
    <w:rsid w:val="00DD4DA9"/>
    <w:rsid w:val="00DD52EB"/>
    <w:rsid w:val="00DD5BB7"/>
    <w:rsid w:val="00DD5D14"/>
    <w:rsid w:val="00DD5F57"/>
    <w:rsid w:val="00DD5F96"/>
    <w:rsid w:val="00DD6032"/>
    <w:rsid w:val="00DD60D5"/>
    <w:rsid w:val="00DD60EF"/>
    <w:rsid w:val="00DD64D7"/>
    <w:rsid w:val="00DD661B"/>
    <w:rsid w:val="00DD6B9B"/>
    <w:rsid w:val="00DD71F6"/>
    <w:rsid w:val="00DD75F1"/>
    <w:rsid w:val="00DD79F9"/>
    <w:rsid w:val="00DD7BBB"/>
    <w:rsid w:val="00DD7DE0"/>
    <w:rsid w:val="00DD7EED"/>
    <w:rsid w:val="00DD7F10"/>
    <w:rsid w:val="00DE0225"/>
    <w:rsid w:val="00DE0B7C"/>
    <w:rsid w:val="00DE1321"/>
    <w:rsid w:val="00DE1463"/>
    <w:rsid w:val="00DE14C0"/>
    <w:rsid w:val="00DE14C2"/>
    <w:rsid w:val="00DE18F8"/>
    <w:rsid w:val="00DE1BCB"/>
    <w:rsid w:val="00DE214D"/>
    <w:rsid w:val="00DE2721"/>
    <w:rsid w:val="00DE2E6F"/>
    <w:rsid w:val="00DE3B56"/>
    <w:rsid w:val="00DE3F2D"/>
    <w:rsid w:val="00DE4221"/>
    <w:rsid w:val="00DE437F"/>
    <w:rsid w:val="00DE43CE"/>
    <w:rsid w:val="00DE4581"/>
    <w:rsid w:val="00DE48C3"/>
    <w:rsid w:val="00DE4BBB"/>
    <w:rsid w:val="00DE4D9D"/>
    <w:rsid w:val="00DE504D"/>
    <w:rsid w:val="00DE550F"/>
    <w:rsid w:val="00DE557F"/>
    <w:rsid w:val="00DE5585"/>
    <w:rsid w:val="00DE5966"/>
    <w:rsid w:val="00DE5D6B"/>
    <w:rsid w:val="00DE611C"/>
    <w:rsid w:val="00DE6950"/>
    <w:rsid w:val="00DE6B4F"/>
    <w:rsid w:val="00DE6E95"/>
    <w:rsid w:val="00DE6FE3"/>
    <w:rsid w:val="00DE756E"/>
    <w:rsid w:val="00DE767C"/>
    <w:rsid w:val="00DF0123"/>
    <w:rsid w:val="00DF0221"/>
    <w:rsid w:val="00DF0237"/>
    <w:rsid w:val="00DF0257"/>
    <w:rsid w:val="00DF0639"/>
    <w:rsid w:val="00DF07A2"/>
    <w:rsid w:val="00DF09C8"/>
    <w:rsid w:val="00DF130E"/>
    <w:rsid w:val="00DF1364"/>
    <w:rsid w:val="00DF19A5"/>
    <w:rsid w:val="00DF1A21"/>
    <w:rsid w:val="00DF2179"/>
    <w:rsid w:val="00DF25B9"/>
    <w:rsid w:val="00DF274A"/>
    <w:rsid w:val="00DF2D40"/>
    <w:rsid w:val="00DF301C"/>
    <w:rsid w:val="00DF3199"/>
    <w:rsid w:val="00DF3573"/>
    <w:rsid w:val="00DF37C9"/>
    <w:rsid w:val="00DF3A46"/>
    <w:rsid w:val="00DF3DF9"/>
    <w:rsid w:val="00DF4045"/>
    <w:rsid w:val="00DF4199"/>
    <w:rsid w:val="00DF42DA"/>
    <w:rsid w:val="00DF43BA"/>
    <w:rsid w:val="00DF449F"/>
    <w:rsid w:val="00DF44EE"/>
    <w:rsid w:val="00DF4700"/>
    <w:rsid w:val="00DF547D"/>
    <w:rsid w:val="00DF5641"/>
    <w:rsid w:val="00DF5B5D"/>
    <w:rsid w:val="00DF5FC2"/>
    <w:rsid w:val="00DF61C8"/>
    <w:rsid w:val="00DF6268"/>
    <w:rsid w:val="00DF6535"/>
    <w:rsid w:val="00DF65B8"/>
    <w:rsid w:val="00DF6F0B"/>
    <w:rsid w:val="00DF7B2C"/>
    <w:rsid w:val="00E00440"/>
    <w:rsid w:val="00E008F4"/>
    <w:rsid w:val="00E00A7C"/>
    <w:rsid w:val="00E00F05"/>
    <w:rsid w:val="00E00FC0"/>
    <w:rsid w:val="00E01065"/>
    <w:rsid w:val="00E010A6"/>
    <w:rsid w:val="00E013A1"/>
    <w:rsid w:val="00E01668"/>
    <w:rsid w:val="00E017F7"/>
    <w:rsid w:val="00E01B45"/>
    <w:rsid w:val="00E020A2"/>
    <w:rsid w:val="00E0215C"/>
    <w:rsid w:val="00E025AE"/>
    <w:rsid w:val="00E025DB"/>
    <w:rsid w:val="00E02749"/>
    <w:rsid w:val="00E02B95"/>
    <w:rsid w:val="00E02EEA"/>
    <w:rsid w:val="00E0337F"/>
    <w:rsid w:val="00E03766"/>
    <w:rsid w:val="00E03772"/>
    <w:rsid w:val="00E03BF1"/>
    <w:rsid w:val="00E03E1A"/>
    <w:rsid w:val="00E044F6"/>
    <w:rsid w:val="00E045F3"/>
    <w:rsid w:val="00E04952"/>
    <w:rsid w:val="00E04A73"/>
    <w:rsid w:val="00E04C75"/>
    <w:rsid w:val="00E04DCA"/>
    <w:rsid w:val="00E050A1"/>
    <w:rsid w:val="00E05295"/>
    <w:rsid w:val="00E05874"/>
    <w:rsid w:val="00E05A96"/>
    <w:rsid w:val="00E05ECC"/>
    <w:rsid w:val="00E0695E"/>
    <w:rsid w:val="00E06990"/>
    <w:rsid w:val="00E06A5A"/>
    <w:rsid w:val="00E070B3"/>
    <w:rsid w:val="00E075CD"/>
    <w:rsid w:val="00E079FC"/>
    <w:rsid w:val="00E07FE4"/>
    <w:rsid w:val="00E102CF"/>
    <w:rsid w:val="00E105B0"/>
    <w:rsid w:val="00E10720"/>
    <w:rsid w:val="00E109D4"/>
    <w:rsid w:val="00E10E1D"/>
    <w:rsid w:val="00E10EFE"/>
    <w:rsid w:val="00E11162"/>
    <w:rsid w:val="00E11976"/>
    <w:rsid w:val="00E11FE0"/>
    <w:rsid w:val="00E12002"/>
    <w:rsid w:val="00E12651"/>
    <w:rsid w:val="00E1279A"/>
    <w:rsid w:val="00E127F2"/>
    <w:rsid w:val="00E129B0"/>
    <w:rsid w:val="00E1358E"/>
    <w:rsid w:val="00E139EC"/>
    <w:rsid w:val="00E13A6A"/>
    <w:rsid w:val="00E13DE2"/>
    <w:rsid w:val="00E13FE4"/>
    <w:rsid w:val="00E14378"/>
    <w:rsid w:val="00E14851"/>
    <w:rsid w:val="00E14A13"/>
    <w:rsid w:val="00E1549C"/>
    <w:rsid w:val="00E1571D"/>
    <w:rsid w:val="00E158C9"/>
    <w:rsid w:val="00E1597F"/>
    <w:rsid w:val="00E15ABE"/>
    <w:rsid w:val="00E15D1B"/>
    <w:rsid w:val="00E15FD4"/>
    <w:rsid w:val="00E16300"/>
    <w:rsid w:val="00E1633D"/>
    <w:rsid w:val="00E166A6"/>
    <w:rsid w:val="00E16820"/>
    <w:rsid w:val="00E16B38"/>
    <w:rsid w:val="00E16C79"/>
    <w:rsid w:val="00E16EF7"/>
    <w:rsid w:val="00E176C9"/>
    <w:rsid w:val="00E17748"/>
    <w:rsid w:val="00E17809"/>
    <w:rsid w:val="00E17A63"/>
    <w:rsid w:val="00E2007D"/>
    <w:rsid w:val="00E2027C"/>
    <w:rsid w:val="00E2062F"/>
    <w:rsid w:val="00E206E3"/>
    <w:rsid w:val="00E20A7A"/>
    <w:rsid w:val="00E20E7C"/>
    <w:rsid w:val="00E21E36"/>
    <w:rsid w:val="00E22023"/>
    <w:rsid w:val="00E220F7"/>
    <w:rsid w:val="00E22102"/>
    <w:rsid w:val="00E224C5"/>
    <w:rsid w:val="00E22676"/>
    <w:rsid w:val="00E2282C"/>
    <w:rsid w:val="00E22ABE"/>
    <w:rsid w:val="00E23336"/>
    <w:rsid w:val="00E234D3"/>
    <w:rsid w:val="00E2363C"/>
    <w:rsid w:val="00E23933"/>
    <w:rsid w:val="00E2396E"/>
    <w:rsid w:val="00E23BCA"/>
    <w:rsid w:val="00E23F3B"/>
    <w:rsid w:val="00E24346"/>
    <w:rsid w:val="00E24373"/>
    <w:rsid w:val="00E2482F"/>
    <w:rsid w:val="00E24987"/>
    <w:rsid w:val="00E24B5C"/>
    <w:rsid w:val="00E25B2A"/>
    <w:rsid w:val="00E268A1"/>
    <w:rsid w:val="00E26EDE"/>
    <w:rsid w:val="00E26F4C"/>
    <w:rsid w:val="00E271B3"/>
    <w:rsid w:val="00E27304"/>
    <w:rsid w:val="00E2741A"/>
    <w:rsid w:val="00E274F9"/>
    <w:rsid w:val="00E2781A"/>
    <w:rsid w:val="00E27832"/>
    <w:rsid w:val="00E27E0B"/>
    <w:rsid w:val="00E300D3"/>
    <w:rsid w:val="00E30236"/>
    <w:rsid w:val="00E30423"/>
    <w:rsid w:val="00E30A3C"/>
    <w:rsid w:val="00E30CB2"/>
    <w:rsid w:val="00E30FF4"/>
    <w:rsid w:val="00E310D2"/>
    <w:rsid w:val="00E31377"/>
    <w:rsid w:val="00E3137F"/>
    <w:rsid w:val="00E319A6"/>
    <w:rsid w:val="00E3205A"/>
    <w:rsid w:val="00E320D4"/>
    <w:rsid w:val="00E32542"/>
    <w:rsid w:val="00E32554"/>
    <w:rsid w:val="00E32B30"/>
    <w:rsid w:val="00E32DD5"/>
    <w:rsid w:val="00E3307A"/>
    <w:rsid w:val="00E33371"/>
    <w:rsid w:val="00E33D15"/>
    <w:rsid w:val="00E33D87"/>
    <w:rsid w:val="00E344D2"/>
    <w:rsid w:val="00E34935"/>
    <w:rsid w:val="00E34A2D"/>
    <w:rsid w:val="00E34AB6"/>
    <w:rsid w:val="00E34BA6"/>
    <w:rsid w:val="00E34DFD"/>
    <w:rsid w:val="00E34E37"/>
    <w:rsid w:val="00E35246"/>
    <w:rsid w:val="00E355E7"/>
    <w:rsid w:val="00E35C9E"/>
    <w:rsid w:val="00E35CBA"/>
    <w:rsid w:val="00E35CC3"/>
    <w:rsid w:val="00E35EAC"/>
    <w:rsid w:val="00E362F9"/>
    <w:rsid w:val="00E36423"/>
    <w:rsid w:val="00E365CA"/>
    <w:rsid w:val="00E3699B"/>
    <w:rsid w:val="00E36A03"/>
    <w:rsid w:val="00E37253"/>
    <w:rsid w:val="00E37B2E"/>
    <w:rsid w:val="00E40633"/>
    <w:rsid w:val="00E40E2C"/>
    <w:rsid w:val="00E40E81"/>
    <w:rsid w:val="00E40E99"/>
    <w:rsid w:val="00E4109B"/>
    <w:rsid w:val="00E4110A"/>
    <w:rsid w:val="00E414E9"/>
    <w:rsid w:val="00E41583"/>
    <w:rsid w:val="00E415FF"/>
    <w:rsid w:val="00E41D47"/>
    <w:rsid w:val="00E41D71"/>
    <w:rsid w:val="00E41DEC"/>
    <w:rsid w:val="00E420E0"/>
    <w:rsid w:val="00E427F0"/>
    <w:rsid w:val="00E42A6E"/>
    <w:rsid w:val="00E42C3B"/>
    <w:rsid w:val="00E42CE8"/>
    <w:rsid w:val="00E434D4"/>
    <w:rsid w:val="00E43540"/>
    <w:rsid w:val="00E43C7E"/>
    <w:rsid w:val="00E44257"/>
    <w:rsid w:val="00E445A2"/>
    <w:rsid w:val="00E445F4"/>
    <w:rsid w:val="00E44983"/>
    <w:rsid w:val="00E45179"/>
    <w:rsid w:val="00E457B2"/>
    <w:rsid w:val="00E45856"/>
    <w:rsid w:val="00E45DEC"/>
    <w:rsid w:val="00E45F6F"/>
    <w:rsid w:val="00E462A2"/>
    <w:rsid w:val="00E462F4"/>
    <w:rsid w:val="00E46367"/>
    <w:rsid w:val="00E469EB"/>
    <w:rsid w:val="00E46C3C"/>
    <w:rsid w:val="00E47220"/>
    <w:rsid w:val="00E476BE"/>
    <w:rsid w:val="00E477C2"/>
    <w:rsid w:val="00E4785E"/>
    <w:rsid w:val="00E47A29"/>
    <w:rsid w:val="00E47A6A"/>
    <w:rsid w:val="00E5029D"/>
    <w:rsid w:val="00E50552"/>
    <w:rsid w:val="00E50660"/>
    <w:rsid w:val="00E506F4"/>
    <w:rsid w:val="00E50918"/>
    <w:rsid w:val="00E50A58"/>
    <w:rsid w:val="00E50D5E"/>
    <w:rsid w:val="00E51100"/>
    <w:rsid w:val="00E512FD"/>
    <w:rsid w:val="00E516E7"/>
    <w:rsid w:val="00E51793"/>
    <w:rsid w:val="00E517AE"/>
    <w:rsid w:val="00E51979"/>
    <w:rsid w:val="00E51ADF"/>
    <w:rsid w:val="00E51B1F"/>
    <w:rsid w:val="00E51CE0"/>
    <w:rsid w:val="00E51EB6"/>
    <w:rsid w:val="00E520BA"/>
    <w:rsid w:val="00E52351"/>
    <w:rsid w:val="00E52942"/>
    <w:rsid w:val="00E52C53"/>
    <w:rsid w:val="00E52C7C"/>
    <w:rsid w:val="00E532E9"/>
    <w:rsid w:val="00E53330"/>
    <w:rsid w:val="00E536DF"/>
    <w:rsid w:val="00E5378B"/>
    <w:rsid w:val="00E5392B"/>
    <w:rsid w:val="00E5412A"/>
    <w:rsid w:val="00E54666"/>
    <w:rsid w:val="00E54A7B"/>
    <w:rsid w:val="00E54DFC"/>
    <w:rsid w:val="00E5524C"/>
    <w:rsid w:val="00E55550"/>
    <w:rsid w:val="00E55A22"/>
    <w:rsid w:val="00E55A4A"/>
    <w:rsid w:val="00E55A7E"/>
    <w:rsid w:val="00E5645B"/>
    <w:rsid w:val="00E56703"/>
    <w:rsid w:val="00E56ED5"/>
    <w:rsid w:val="00E575C1"/>
    <w:rsid w:val="00E57AF3"/>
    <w:rsid w:val="00E57BC4"/>
    <w:rsid w:val="00E57DF8"/>
    <w:rsid w:val="00E601A4"/>
    <w:rsid w:val="00E6048E"/>
    <w:rsid w:val="00E606F8"/>
    <w:rsid w:val="00E6074D"/>
    <w:rsid w:val="00E607BA"/>
    <w:rsid w:val="00E60800"/>
    <w:rsid w:val="00E60E72"/>
    <w:rsid w:val="00E60E77"/>
    <w:rsid w:val="00E60F4A"/>
    <w:rsid w:val="00E612FA"/>
    <w:rsid w:val="00E616E0"/>
    <w:rsid w:val="00E6177E"/>
    <w:rsid w:val="00E61BC0"/>
    <w:rsid w:val="00E61E71"/>
    <w:rsid w:val="00E62288"/>
    <w:rsid w:val="00E6241F"/>
    <w:rsid w:val="00E625F5"/>
    <w:rsid w:val="00E63071"/>
    <w:rsid w:val="00E63D10"/>
    <w:rsid w:val="00E63FF6"/>
    <w:rsid w:val="00E64459"/>
    <w:rsid w:val="00E645B9"/>
    <w:rsid w:val="00E64694"/>
    <w:rsid w:val="00E64A70"/>
    <w:rsid w:val="00E64B84"/>
    <w:rsid w:val="00E651CE"/>
    <w:rsid w:val="00E65490"/>
    <w:rsid w:val="00E65834"/>
    <w:rsid w:val="00E658CB"/>
    <w:rsid w:val="00E65C66"/>
    <w:rsid w:val="00E65D12"/>
    <w:rsid w:val="00E6630C"/>
    <w:rsid w:val="00E6662E"/>
    <w:rsid w:val="00E6663E"/>
    <w:rsid w:val="00E66A7B"/>
    <w:rsid w:val="00E66E17"/>
    <w:rsid w:val="00E66EC1"/>
    <w:rsid w:val="00E67244"/>
    <w:rsid w:val="00E67338"/>
    <w:rsid w:val="00E678D1"/>
    <w:rsid w:val="00E67999"/>
    <w:rsid w:val="00E702CD"/>
    <w:rsid w:val="00E70929"/>
    <w:rsid w:val="00E70B1B"/>
    <w:rsid w:val="00E70CDE"/>
    <w:rsid w:val="00E70E27"/>
    <w:rsid w:val="00E70F08"/>
    <w:rsid w:val="00E70F12"/>
    <w:rsid w:val="00E7111E"/>
    <w:rsid w:val="00E71278"/>
    <w:rsid w:val="00E71293"/>
    <w:rsid w:val="00E71304"/>
    <w:rsid w:val="00E7135A"/>
    <w:rsid w:val="00E71556"/>
    <w:rsid w:val="00E7211F"/>
    <w:rsid w:val="00E72288"/>
    <w:rsid w:val="00E72802"/>
    <w:rsid w:val="00E72885"/>
    <w:rsid w:val="00E72D97"/>
    <w:rsid w:val="00E730B7"/>
    <w:rsid w:val="00E73379"/>
    <w:rsid w:val="00E73435"/>
    <w:rsid w:val="00E734D8"/>
    <w:rsid w:val="00E735D5"/>
    <w:rsid w:val="00E73A96"/>
    <w:rsid w:val="00E73FA1"/>
    <w:rsid w:val="00E740AD"/>
    <w:rsid w:val="00E740E9"/>
    <w:rsid w:val="00E7436A"/>
    <w:rsid w:val="00E74521"/>
    <w:rsid w:val="00E74BE9"/>
    <w:rsid w:val="00E74DC1"/>
    <w:rsid w:val="00E74F68"/>
    <w:rsid w:val="00E75125"/>
    <w:rsid w:val="00E757A9"/>
    <w:rsid w:val="00E75830"/>
    <w:rsid w:val="00E75987"/>
    <w:rsid w:val="00E75B32"/>
    <w:rsid w:val="00E75C9B"/>
    <w:rsid w:val="00E7623C"/>
    <w:rsid w:val="00E76851"/>
    <w:rsid w:val="00E76D26"/>
    <w:rsid w:val="00E770BA"/>
    <w:rsid w:val="00E77218"/>
    <w:rsid w:val="00E7722E"/>
    <w:rsid w:val="00E772EA"/>
    <w:rsid w:val="00E7749D"/>
    <w:rsid w:val="00E7761F"/>
    <w:rsid w:val="00E77996"/>
    <w:rsid w:val="00E779C4"/>
    <w:rsid w:val="00E77AC2"/>
    <w:rsid w:val="00E77B25"/>
    <w:rsid w:val="00E77B2F"/>
    <w:rsid w:val="00E77BCA"/>
    <w:rsid w:val="00E77C66"/>
    <w:rsid w:val="00E800C2"/>
    <w:rsid w:val="00E81126"/>
    <w:rsid w:val="00E81388"/>
    <w:rsid w:val="00E81551"/>
    <w:rsid w:val="00E8199E"/>
    <w:rsid w:val="00E81B72"/>
    <w:rsid w:val="00E8234B"/>
    <w:rsid w:val="00E825B8"/>
    <w:rsid w:val="00E82D31"/>
    <w:rsid w:val="00E82E5E"/>
    <w:rsid w:val="00E82EE1"/>
    <w:rsid w:val="00E8326D"/>
    <w:rsid w:val="00E83421"/>
    <w:rsid w:val="00E83622"/>
    <w:rsid w:val="00E838B8"/>
    <w:rsid w:val="00E8390B"/>
    <w:rsid w:val="00E8392F"/>
    <w:rsid w:val="00E83A33"/>
    <w:rsid w:val="00E83D4D"/>
    <w:rsid w:val="00E83E93"/>
    <w:rsid w:val="00E84AC6"/>
    <w:rsid w:val="00E84B1A"/>
    <w:rsid w:val="00E84C3B"/>
    <w:rsid w:val="00E85258"/>
    <w:rsid w:val="00E853AC"/>
    <w:rsid w:val="00E85598"/>
    <w:rsid w:val="00E856A0"/>
    <w:rsid w:val="00E858B7"/>
    <w:rsid w:val="00E8594B"/>
    <w:rsid w:val="00E85F9D"/>
    <w:rsid w:val="00E863DF"/>
    <w:rsid w:val="00E865F1"/>
    <w:rsid w:val="00E86ACF"/>
    <w:rsid w:val="00E86B37"/>
    <w:rsid w:val="00E86E71"/>
    <w:rsid w:val="00E86E85"/>
    <w:rsid w:val="00E86E97"/>
    <w:rsid w:val="00E86F60"/>
    <w:rsid w:val="00E873EF"/>
    <w:rsid w:val="00E87525"/>
    <w:rsid w:val="00E87985"/>
    <w:rsid w:val="00E90A6C"/>
    <w:rsid w:val="00E90D96"/>
    <w:rsid w:val="00E9107F"/>
    <w:rsid w:val="00E911FA"/>
    <w:rsid w:val="00E915E8"/>
    <w:rsid w:val="00E91908"/>
    <w:rsid w:val="00E91D3C"/>
    <w:rsid w:val="00E91E26"/>
    <w:rsid w:val="00E91EF2"/>
    <w:rsid w:val="00E91F57"/>
    <w:rsid w:val="00E92BD6"/>
    <w:rsid w:val="00E9381A"/>
    <w:rsid w:val="00E939C7"/>
    <w:rsid w:val="00E93BD1"/>
    <w:rsid w:val="00E93BD3"/>
    <w:rsid w:val="00E94176"/>
    <w:rsid w:val="00E94226"/>
    <w:rsid w:val="00E944B9"/>
    <w:rsid w:val="00E9468C"/>
    <w:rsid w:val="00E9496F"/>
    <w:rsid w:val="00E94E3A"/>
    <w:rsid w:val="00E94F09"/>
    <w:rsid w:val="00E951E4"/>
    <w:rsid w:val="00E954F7"/>
    <w:rsid w:val="00E95D8D"/>
    <w:rsid w:val="00E96477"/>
    <w:rsid w:val="00E96571"/>
    <w:rsid w:val="00E965B7"/>
    <w:rsid w:val="00E96801"/>
    <w:rsid w:val="00E96883"/>
    <w:rsid w:val="00E96C69"/>
    <w:rsid w:val="00E96CCF"/>
    <w:rsid w:val="00E96D7F"/>
    <w:rsid w:val="00E96F73"/>
    <w:rsid w:val="00E9706B"/>
    <w:rsid w:val="00E971C8"/>
    <w:rsid w:val="00E971E2"/>
    <w:rsid w:val="00E973E4"/>
    <w:rsid w:val="00E97FCB"/>
    <w:rsid w:val="00EA0258"/>
    <w:rsid w:val="00EA0415"/>
    <w:rsid w:val="00EA061B"/>
    <w:rsid w:val="00EA08F2"/>
    <w:rsid w:val="00EA097C"/>
    <w:rsid w:val="00EA0A7D"/>
    <w:rsid w:val="00EA0C49"/>
    <w:rsid w:val="00EA141B"/>
    <w:rsid w:val="00EA1465"/>
    <w:rsid w:val="00EA1AC4"/>
    <w:rsid w:val="00EA1C81"/>
    <w:rsid w:val="00EA1EB6"/>
    <w:rsid w:val="00EA1F06"/>
    <w:rsid w:val="00EA1F2D"/>
    <w:rsid w:val="00EA220C"/>
    <w:rsid w:val="00EA2D76"/>
    <w:rsid w:val="00EA3111"/>
    <w:rsid w:val="00EA34AD"/>
    <w:rsid w:val="00EA35EE"/>
    <w:rsid w:val="00EA3AC1"/>
    <w:rsid w:val="00EA3D29"/>
    <w:rsid w:val="00EA4479"/>
    <w:rsid w:val="00EA45FE"/>
    <w:rsid w:val="00EA477C"/>
    <w:rsid w:val="00EA47E6"/>
    <w:rsid w:val="00EA4A51"/>
    <w:rsid w:val="00EA4D95"/>
    <w:rsid w:val="00EA4DDE"/>
    <w:rsid w:val="00EA530B"/>
    <w:rsid w:val="00EA5616"/>
    <w:rsid w:val="00EA57E4"/>
    <w:rsid w:val="00EA57FB"/>
    <w:rsid w:val="00EA585E"/>
    <w:rsid w:val="00EA5E42"/>
    <w:rsid w:val="00EA6D00"/>
    <w:rsid w:val="00EA9E65"/>
    <w:rsid w:val="00EB0108"/>
    <w:rsid w:val="00EB0A12"/>
    <w:rsid w:val="00EB0D93"/>
    <w:rsid w:val="00EB1F45"/>
    <w:rsid w:val="00EB23B7"/>
    <w:rsid w:val="00EB26DC"/>
    <w:rsid w:val="00EB2774"/>
    <w:rsid w:val="00EB2AD3"/>
    <w:rsid w:val="00EB2B2B"/>
    <w:rsid w:val="00EB3869"/>
    <w:rsid w:val="00EB3AAD"/>
    <w:rsid w:val="00EB3B43"/>
    <w:rsid w:val="00EB3D04"/>
    <w:rsid w:val="00EB3D79"/>
    <w:rsid w:val="00EB3F7B"/>
    <w:rsid w:val="00EB40D8"/>
    <w:rsid w:val="00EB41EE"/>
    <w:rsid w:val="00EB4228"/>
    <w:rsid w:val="00EB43BC"/>
    <w:rsid w:val="00EB4677"/>
    <w:rsid w:val="00EB49D7"/>
    <w:rsid w:val="00EB4C7E"/>
    <w:rsid w:val="00EB5635"/>
    <w:rsid w:val="00EB5B3A"/>
    <w:rsid w:val="00EB632D"/>
    <w:rsid w:val="00EB64DC"/>
    <w:rsid w:val="00EB6E22"/>
    <w:rsid w:val="00EB7634"/>
    <w:rsid w:val="00EB7774"/>
    <w:rsid w:val="00EC063E"/>
    <w:rsid w:val="00EC0C05"/>
    <w:rsid w:val="00EC1016"/>
    <w:rsid w:val="00EC12EF"/>
    <w:rsid w:val="00EC1577"/>
    <w:rsid w:val="00EC1787"/>
    <w:rsid w:val="00EC192E"/>
    <w:rsid w:val="00EC1B87"/>
    <w:rsid w:val="00EC2200"/>
    <w:rsid w:val="00EC230A"/>
    <w:rsid w:val="00EC2774"/>
    <w:rsid w:val="00EC2E24"/>
    <w:rsid w:val="00EC2F15"/>
    <w:rsid w:val="00EC3131"/>
    <w:rsid w:val="00EC345C"/>
    <w:rsid w:val="00EC352D"/>
    <w:rsid w:val="00EC3A68"/>
    <w:rsid w:val="00EC3C14"/>
    <w:rsid w:val="00EC3C78"/>
    <w:rsid w:val="00EC4BB4"/>
    <w:rsid w:val="00EC53A8"/>
    <w:rsid w:val="00EC5418"/>
    <w:rsid w:val="00EC5641"/>
    <w:rsid w:val="00EC58BA"/>
    <w:rsid w:val="00EC5A7C"/>
    <w:rsid w:val="00EC5C3A"/>
    <w:rsid w:val="00EC5E86"/>
    <w:rsid w:val="00EC625E"/>
    <w:rsid w:val="00EC6792"/>
    <w:rsid w:val="00EC67B3"/>
    <w:rsid w:val="00EC6AC2"/>
    <w:rsid w:val="00EC6D56"/>
    <w:rsid w:val="00EC70FC"/>
    <w:rsid w:val="00EC7334"/>
    <w:rsid w:val="00EC7CE3"/>
    <w:rsid w:val="00EC7E1C"/>
    <w:rsid w:val="00ED00FD"/>
    <w:rsid w:val="00ED05F8"/>
    <w:rsid w:val="00ED12A2"/>
    <w:rsid w:val="00ED16C6"/>
    <w:rsid w:val="00ED1FE2"/>
    <w:rsid w:val="00ED2200"/>
    <w:rsid w:val="00ED223F"/>
    <w:rsid w:val="00ED252E"/>
    <w:rsid w:val="00ED29B8"/>
    <w:rsid w:val="00ED2FD6"/>
    <w:rsid w:val="00ED3223"/>
    <w:rsid w:val="00ED3891"/>
    <w:rsid w:val="00ED3B59"/>
    <w:rsid w:val="00ED3BA5"/>
    <w:rsid w:val="00ED4004"/>
    <w:rsid w:val="00ED40B6"/>
    <w:rsid w:val="00ED41C9"/>
    <w:rsid w:val="00ED469B"/>
    <w:rsid w:val="00ED49DC"/>
    <w:rsid w:val="00ED4CA1"/>
    <w:rsid w:val="00ED56B7"/>
    <w:rsid w:val="00ED5D04"/>
    <w:rsid w:val="00ED6209"/>
    <w:rsid w:val="00ED66BF"/>
    <w:rsid w:val="00ED67D5"/>
    <w:rsid w:val="00ED6A58"/>
    <w:rsid w:val="00ED70CE"/>
    <w:rsid w:val="00ED7448"/>
    <w:rsid w:val="00ED7618"/>
    <w:rsid w:val="00ED7F5D"/>
    <w:rsid w:val="00EE03D9"/>
    <w:rsid w:val="00EE0C20"/>
    <w:rsid w:val="00EE0D1F"/>
    <w:rsid w:val="00EE0DB7"/>
    <w:rsid w:val="00EE114A"/>
    <w:rsid w:val="00EE1497"/>
    <w:rsid w:val="00EE176E"/>
    <w:rsid w:val="00EE17C6"/>
    <w:rsid w:val="00EE17D8"/>
    <w:rsid w:val="00EE17DB"/>
    <w:rsid w:val="00EE1F23"/>
    <w:rsid w:val="00EE21C1"/>
    <w:rsid w:val="00EE21DF"/>
    <w:rsid w:val="00EE26BA"/>
    <w:rsid w:val="00EE28C5"/>
    <w:rsid w:val="00EE318F"/>
    <w:rsid w:val="00EE32FF"/>
    <w:rsid w:val="00EE41C6"/>
    <w:rsid w:val="00EE4265"/>
    <w:rsid w:val="00EE455A"/>
    <w:rsid w:val="00EE4A3E"/>
    <w:rsid w:val="00EE4F7E"/>
    <w:rsid w:val="00EE530D"/>
    <w:rsid w:val="00EE5579"/>
    <w:rsid w:val="00EE574A"/>
    <w:rsid w:val="00EE5757"/>
    <w:rsid w:val="00EE5B15"/>
    <w:rsid w:val="00EE5B2F"/>
    <w:rsid w:val="00EE5C8A"/>
    <w:rsid w:val="00EE603D"/>
    <w:rsid w:val="00EE61B0"/>
    <w:rsid w:val="00EE6457"/>
    <w:rsid w:val="00EE67B1"/>
    <w:rsid w:val="00EE6AF5"/>
    <w:rsid w:val="00EE6B0D"/>
    <w:rsid w:val="00EE70E5"/>
    <w:rsid w:val="00EE7146"/>
    <w:rsid w:val="00EE7304"/>
    <w:rsid w:val="00EE74E6"/>
    <w:rsid w:val="00EE7562"/>
    <w:rsid w:val="00EE76A2"/>
    <w:rsid w:val="00EECE5C"/>
    <w:rsid w:val="00EF0373"/>
    <w:rsid w:val="00EF0796"/>
    <w:rsid w:val="00EF1160"/>
    <w:rsid w:val="00EF13AC"/>
    <w:rsid w:val="00EF17C7"/>
    <w:rsid w:val="00EF1ED8"/>
    <w:rsid w:val="00EF20D9"/>
    <w:rsid w:val="00EF21B8"/>
    <w:rsid w:val="00EF23AA"/>
    <w:rsid w:val="00EF2588"/>
    <w:rsid w:val="00EF2888"/>
    <w:rsid w:val="00EF3145"/>
    <w:rsid w:val="00EF330F"/>
    <w:rsid w:val="00EF334C"/>
    <w:rsid w:val="00EF3AAA"/>
    <w:rsid w:val="00EF4A27"/>
    <w:rsid w:val="00EF4AF1"/>
    <w:rsid w:val="00EF4B32"/>
    <w:rsid w:val="00EF5123"/>
    <w:rsid w:val="00EF5435"/>
    <w:rsid w:val="00EF59B0"/>
    <w:rsid w:val="00EF5D54"/>
    <w:rsid w:val="00EF5ED2"/>
    <w:rsid w:val="00EF606E"/>
    <w:rsid w:val="00EF6288"/>
    <w:rsid w:val="00EF6512"/>
    <w:rsid w:val="00EF655A"/>
    <w:rsid w:val="00EF665F"/>
    <w:rsid w:val="00EF6872"/>
    <w:rsid w:val="00EF6978"/>
    <w:rsid w:val="00EF69C4"/>
    <w:rsid w:val="00EF6B88"/>
    <w:rsid w:val="00EF7418"/>
    <w:rsid w:val="00EF7481"/>
    <w:rsid w:val="00EF7645"/>
    <w:rsid w:val="00F00843"/>
    <w:rsid w:val="00F008BB"/>
    <w:rsid w:val="00F00B1E"/>
    <w:rsid w:val="00F00B59"/>
    <w:rsid w:val="00F00CC4"/>
    <w:rsid w:val="00F01172"/>
    <w:rsid w:val="00F01AE7"/>
    <w:rsid w:val="00F01CB7"/>
    <w:rsid w:val="00F01D3D"/>
    <w:rsid w:val="00F02503"/>
    <w:rsid w:val="00F03AD6"/>
    <w:rsid w:val="00F03ADA"/>
    <w:rsid w:val="00F03F8F"/>
    <w:rsid w:val="00F04163"/>
    <w:rsid w:val="00F0419A"/>
    <w:rsid w:val="00F04377"/>
    <w:rsid w:val="00F044FA"/>
    <w:rsid w:val="00F047E3"/>
    <w:rsid w:val="00F04802"/>
    <w:rsid w:val="00F05028"/>
    <w:rsid w:val="00F050DF"/>
    <w:rsid w:val="00F05639"/>
    <w:rsid w:val="00F056FF"/>
    <w:rsid w:val="00F0574A"/>
    <w:rsid w:val="00F05A97"/>
    <w:rsid w:val="00F05B0F"/>
    <w:rsid w:val="00F06422"/>
    <w:rsid w:val="00F06496"/>
    <w:rsid w:val="00F0669E"/>
    <w:rsid w:val="00F06D98"/>
    <w:rsid w:val="00F06E33"/>
    <w:rsid w:val="00F06FBA"/>
    <w:rsid w:val="00F070AA"/>
    <w:rsid w:val="00F071A6"/>
    <w:rsid w:val="00F0777F"/>
    <w:rsid w:val="00F077C2"/>
    <w:rsid w:val="00F079AF"/>
    <w:rsid w:val="00F07A67"/>
    <w:rsid w:val="00F07EA2"/>
    <w:rsid w:val="00F10AF9"/>
    <w:rsid w:val="00F1105F"/>
    <w:rsid w:val="00F112D5"/>
    <w:rsid w:val="00F11323"/>
    <w:rsid w:val="00F1160B"/>
    <w:rsid w:val="00F11C8A"/>
    <w:rsid w:val="00F11D03"/>
    <w:rsid w:val="00F11F5A"/>
    <w:rsid w:val="00F12238"/>
    <w:rsid w:val="00F1297D"/>
    <w:rsid w:val="00F129D1"/>
    <w:rsid w:val="00F12CF2"/>
    <w:rsid w:val="00F12D8F"/>
    <w:rsid w:val="00F130D8"/>
    <w:rsid w:val="00F13275"/>
    <w:rsid w:val="00F133B7"/>
    <w:rsid w:val="00F136C0"/>
    <w:rsid w:val="00F13792"/>
    <w:rsid w:val="00F13885"/>
    <w:rsid w:val="00F13983"/>
    <w:rsid w:val="00F13B93"/>
    <w:rsid w:val="00F1410D"/>
    <w:rsid w:val="00F1412E"/>
    <w:rsid w:val="00F142C1"/>
    <w:rsid w:val="00F144CA"/>
    <w:rsid w:val="00F146AB"/>
    <w:rsid w:val="00F1523A"/>
    <w:rsid w:val="00F15252"/>
    <w:rsid w:val="00F152F5"/>
    <w:rsid w:val="00F15555"/>
    <w:rsid w:val="00F1720B"/>
    <w:rsid w:val="00F202FB"/>
    <w:rsid w:val="00F20BAC"/>
    <w:rsid w:val="00F20CAB"/>
    <w:rsid w:val="00F20F64"/>
    <w:rsid w:val="00F21D44"/>
    <w:rsid w:val="00F22DB8"/>
    <w:rsid w:val="00F22F93"/>
    <w:rsid w:val="00F23131"/>
    <w:rsid w:val="00F232CA"/>
    <w:rsid w:val="00F23A15"/>
    <w:rsid w:val="00F23C5C"/>
    <w:rsid w:val="00F24233"/>
    <w:rsid w:val="00F243D2"/>
    <w:rsid w:val="00F245CB"/>
    <w:rsid w:val="00F2479E"/>
    <w:rsid w:val="00F24887"/>
    <w:rsid w:val="00F248CA"/>
    <w:rsid w:val="00F248E5"/>
    <w:rsid w:val="00F24944"/>
    <w:rsid w:val="00F25289"/>
    <w:rsid w:val="00F255A0"/>
    <w:rsid w:val="00F2567E"/>
    <w:rsid w:val="00F25706"/>
    <w:rsid w:val="00F25732"/>
    <w:rsid w:val="00F25922"/>
    <w:rsid w:val="00F25DD9"/>
    <w:rsid w:val="00F264EF"/>
    <w:rsid w:val="00F2679B"/>
    <w:rsid w:val="00F26EF7"/>
    <w:rsid w:val="00F27428"/>
    <w:rsid w:val="00F27ADD"/>
    <w:rsid w:val="00F27B86"/>
    <w:rsid w:val="00F27CAA"/>
    <w:rsid w:val="00F30326"/>
    <w:rsid w:val="00F304CD"/>
    <w:rsid w:val="00F30E4B"/>
    <w:rsid w:val="00F31018"/>
    <w:rsid w:val="00F31169"/>
    <w:rsid w:val="00F31223"/>
    <w:rsid w:val="00F3123B"/>
    <w:rsid w:val="00F3123F"/>
    <w:rsid w:val="00F316D2"/>
    <w:rsid w:val="00F31C68"/>
    <w:rsid w:val="00F31CAC"/>
    <w:rsid w:val="00F32B53"/>
    <w:rsid w:val="00F32B82"/>
    <w:rsid w:val="00F32E03"/>
    <w:rsid w:val="00F33061"/>
    <w:rsid w:val="00F33B1A"/>
    <w:rsid w:val="00F33DA8"/>
    <w:rsid w:val="00F34219"/>
    <w:rsid w:val="00F342DD"/>
    <w:rsid w:val="00F34EB8"/>
    <w:rsid w:val="00F3508C"/>
    <w:rsid w:val="00F35367"/>
    <w:rsid w:val="00F3558F"/>
    <w:rsid w:val="00F35B36"/>
    <w:rsid w:val="00F35DAF"/>
    <w:rsid w:val="00F35E48"/>
    <w:rsid w:val="00F35F17"/>
    <w:rsid w:val="00F3612B"/>
    <w:rsid w:val="00F3614D"/>
    <w:rsid w:val="00F363A9"/>
    <w:rsid w:val="00F363B3"/>
    <w:rsid w:val="00F365AE"/>
    <w:rsid w:val="00F36779"/>
    <w:rsid w:val="00F36825"/>
    <w:rsid w:val="00F36A42"/>
    <w:rsid w:val="00F36A8E"/>
    <w:rsid w:val="00F36FDE"/>
    <w:rsid w:val="00F37664"/>
    <w:rsid w:val="00F377B6"/>
    <w:rsid w:val="00F403BE"/>
    <w:rsid w:val="00F40B76"/>
    <w:rsid w:val="00F42321"/>
    <w:rsid w:val="00F425B6"/>
    <w:rsid w:val="00F42677"/>
    <w:rsid w:val="00F42795"/>
    <w:rsid w:val="00F427BB"/>
    <w:rsid w:val="00F42854"/>
    <w:rsid w:val="00F431C8"/>
    <w:rsid w:val="00F438ED"/>
    <w:rsid w:val="00F44651"/>
    <w:rsid w:val="00F446AD"/>
    <w:rsid w:val="00F44D06"/>
    <w:rsid w:val="00F45111"/>
    <w:rsid w:val="00F45200"/>
    <w:rsid w:val="00F45207"/>
    <w:rsid w:val="00F4521C"/>
    <w:rsid w:val="00F45DB1"/>
    <w:rsid w:val="00F45DB6"/>
    <w:rsid w:val="00F45E56"/>
    <w:rsid w:val="00F460DA"/>
    <w:rsid w:val="00F465FC"/>
    <w:rsid w:val="00F46694"/>
    <w:rsid w:val="00F4675A"/>
    <w:rsid w:val="00F46823"/>
    <w:rsid w:val="00F46877"/>
    <w:rsid w:val="00F46A05"/>
    <w:rsid w:val="00F46AC0"/>
    <w:rsid w:val="00F47094"/>
    <w:rsid w:val="00F471E7"/>
    <w:rsid w:val="00F475C4"/>
    <w:rsid w:val="00F47BC4"/>
    <w:rsid w:val="00F47D90"/>
    <w:rsid w:val="00F47DF1"/>
    <w:rsid w:val="00F50087"/>
    <w:rsid w:val="00F5092F"/>
    <w:rsid w:val="00F510BC"/>
    <w:rsid w:val="00F511F8"/>
    <w:rsid w:val="00F5150E"/>
    <w:rsid w:val="00F51532"/>
    <w:rsid w:val="00F51B09"/>
    <w:rsid w:val="00F51E98"/>
    <w:rsid w:val="00F521E3"/>
    <w:rsid w:val="00F52255"/>
    <w:rsid w:val="00F52BA5"/>
    <w:rsid w:val="00F52BAB"/>
    <w:rsid w:val="00F53265"/>
    <w:rsid w:val="00F53C25"/>
    <w:rsid w:val="00F54207"/>
    <w:rsid w:val="00F54E5A"/>
    <w:rsid w:val="00F55111"/>
    <w:rsid w:val="00F55247"/>
    <w:rsid w:val="00F55556"/>
    <w:rsid w:val="00F55AA1"/>
    <w:rsid w:val="00F55BA8"/>
    <w:rsid w:val="00F55E14"/>
    <w:rsid w:val="00F55F20"/>
    <w:rsid w:val="00F5649C"/>
    <w:rsid w:val="00F566E6"/>
    <w:rsid w:val="00F5682C"/>
    <w:rsid w:val="00F568BA"/>
    <w:rsid w:val="00F56B5C"/>
    <w:rsid w:val="00F56C8B"/>
    <w:rsid w:val="00F56D88"/>
    <w:rsid w:val="00F56F3B"/>
    <w:rsid w:val="00F57151"/>
    <w:rsid w:val="00F577FF"/>
    <w:rsid w:val="00F5790D"/>
    <w:rsid w:val="00F5795F"/>
    <w:rsid w:val="00F57E4E"/>
    <w:rsid w:val="00F57ECC"/>
    <w:rsid w:val="00F57FDA"/>
    <w:rsid w:val="00F60ADC"/>
    <w:rsid w:val="00F6161F"/>
    <w:rsid w:val="00F617CC"/>
    <w:rsid w:val="00F618FE"/>
    <w:rsid w:val="00F61B2A"/>
    <w:rsid w:val="00F61F24"/>
    <w:rsid w:val="00F6294E"/>
    <w:rsid w:val="00F62CFD"/>
    <w:rsid w:val="00F632EE"/>
    <w:rsid w:val="00F63319"/>
    <w:rsid w:val="00F634EC"/>
    <w:rsid w:val="00F638D5"/>
    <w:rsid w:val="00F63BE6"/>
    <w:rsid w:val="00F63D3C"/>
    <w:rsid w:val="00F63E1E"/>
    <w:rsid w:val="00F63E4C"/>
    <w:rsid w:val="00F64290"/>
    <w:rsid w:val="00F6453A"/>
    <w:rsid w:val="00F646E7"/>
    <w:rsid w:val="00F646EF"/>
    <w:rsid w:val="00F64709"/>
    <w:rsid w:val="00F64AC7"/>
    <w:rsid w:val="00F64CBF"/>
    <w:rsid w:val="00F64D72"/>
    <w:rsid w:val="00F64E10"/>
    <w:rsid w:val="00F6524F"/>
    <w:rsid w:val="00F6550A"/>
    <w:rsid w:val="00F659A2"/>
    <w:rsid w:val="00F659DF"/>
    <w:rsid w:val="00F65EBC"/>
    <w:rsid w:val="00F66175"/>
    <w:rsid w:val="00F66340"/>
    <w:rsid w:val="00F666FA"/>
    <w:rsid w:val="00F66A23"/>
    <w:rsid w:val="00F66A7A"/>
    <w:rsid w:val="00F66C7E"/>
    <w:rsid w:val="00F67372"/>
    <w:rsid w:val="00F6746D"/>
    <w:rsid w:val="00F677A6"/>
    <w:rsid w:val="00F67A8D"/>
    <w:rsid w:val="00F703B0"/>
    <w:rsid w:val="00F707BE"/>
    <w:rsid w:val="00F70AE9"/>
    <w:rsid w:val="00F70C26"/>
    <w:rsid w:val="00F70D65"/>
    <w:rsid w:val="00F70E91"/>
    <w:rsid w:val="00F7107F"/>
    <w:rsid w:val="00F7118D"/>
    <w:rsid w:val="00F71340"/>
    <w:rsid w:val="00F7162E"/>
    <w:rsid w:val="00F71AB3"/>
    <w:rsid w:val="00F71B0D"/>
    <w:rsid w:val="00F71DBF"/>
    <w:rsid w:val="00F71EF8"/>
    <w:rsid w:val="00F71F61"/>
    <w:rsid w:val="00F72525"/>
    <w:rsid w:val="00F727B4"/>
    <w:rsid w:val="00F728C6"/>
    <w:rsid w:val="00F72978"/>
    <w:rsid w:val="00F72D1A"/>
    <w:rsid w:val="00F72EEF"/>
    <w:rsid w:val="00F735D8"/>
    <w:rsid w:val="00F7407D"/>
    <w:rsid w:val="00F742A7"/>
    <w:rsid w:val="00F743E0"/>
    <w:rsid w:val="00F748FD"/>
    <w:rsid w:val="00F74AA7"/>
    <w:rsid w:val="00F74B16"/>
    <w:rsid w:val="00F74B8D"/>
    <w:rsid w:val="00F75195"/>
    <w:rsid w:val="00F751EC"/>
    <w:rsid w:val="00F7540B"/>
    <w:rsid w:val="00F75733"/>
    <w:rsid w:val="00F75864"/>
    <w:rsid w:val="00F75993"/>
    <w:rsid w:val="00F75ABE"/>
    <w:rsid w:val="00F76913"/>
    <w:rsid w:val="00F76A11"/>
    <w:rsid w:val="00F76B7F"/>
    <w:rsid w:val="00F77171"/>
    <w:rsid w:val="00F7722B"/>
    <w:rsid w:val="00F774F0"/>
    <w:rsid w:val="00F7760B"/>
    <w:rsid w:val="00F77948"/>
    <w:rsid w:val="00F77FA1"/>
    <w:rsid w:val="00F800D7"/>
    <w:rsid w:val="00F80DC6"/>
    <w:rsid w:val="00F81302"/>
    <w:rsid w:val="00F81C21"/>
    <w:rsid w:val="00F82248"/>
    <w:rsid w:val="00F82371"/>
    <w:rsid w:val="00F823E7"/>
    <w:rsid w:val="00F823F1"/>
    <w:rsid w:val="00F82796"/>
    <w:rsid w:val="00F82861"/>
    <w:rsid w:val="00F829AD"/>
    <w:rsid w:val="00F82C4E"/>
    <w:rsid w:val="00F82D0D"/>
    <w:rsid w:val="00F83148"/>
    <w:rsid w:val="00F83637"/>
    <w:rsid w:val="00F836C9"/>
    <w:rsid w:val="00F837D3"/>
    <w:rsid w:val="00F83A1C"/>
    <w:rsid w:val="00F83C05"/>
    <w:rsid w:val="00F84249"/>
    <w:rsid w:val="00F8440C"/>
    <w:rsid w:val="00F849C9"/>
    <w:rsid w:val="00F84E5D"/>
    <w:rsid w:val="00F85210"/>
    <w:rsid w:val="00F85433"/>
    <w:rsid w:val="00F857DC"/>
    <w:rsid w:val="00F85BD0"/>
    <w:rsid w:val="00F85F13"/>
    <w:rsid w:val="00F86026"/>
    <w:rsid w:val="00F86519"/>
    <w:rsid w:val="00F8651D"/>
    <w:rsid w:val="00F865BC"/>
    <w:rsid w:val="00F865BF"/>
    <w:rsid w:val="00F866DE"/>
    <w:rsid w:val="00F86B45"/>
    <w:rsid w:val="00F86DAC"/>
    <w:rsid w:val="00F86F96"/>
    <w:rsid w:val="00F875E9"/>
    <w:rsid w:val="00F877A6"/>
    <w:rsid w:val="00F87DF3"/>
    <w:rsid w:val="00F90104"/>
    <w:rsid w:val="00F90E24"/>
    <w:rsid w:val="00F9126F"/>
    <w:rsid w:val="00F913C1"/>
    <w:rsid w:val="00F91ABE"/>
    <w:rsid w:val="00F92090"/>
    <w:rsid w:val="00F92B5B"/>
    <w:rsid w:val="00F92BC4"/>
    <w:rsid w:val="00F92EE5"/>
    <w:rsid w:val="00F92F44"/>
    <w:rsid w:val="00F930ED"/>
    <w:rsid w:val="00F93388"/>
    <w:rsid w:val="00F9372C"/>
    <w:rsid w:val="00F93A20"/>
    <w:rsid w:val="00F93F76"/>
    <w:rsid w:val="00F94C91"/>
    <w:rsid w:val="00F95176"/>
    <w:rsid w:val="00F95281"/>
    <w:rsid w:val="00F952F7"/>
    <w:rsid w:val="00F9556D"/>
    <w:rsid w:val="00F95751"/>
    <w:rsid w:val="00F957B9"/>
    <w:rsid w:val="00F958AF"/>
    <w:rsid w:val="00F958B6"/>
    <w:rsid w:val="00F95AB4"/>
    <w:rsid w:val="00F95F3D"/>
    <w:rsid w:val="00F961D7"/>
    <w:rsid w:val="00F96CDE"/>
    <w:rsid w:val="00F97506"/>
    <w:rsid w:val="00F97C36"/>
    <w:rsid w:val="00F97D59"/>
    <w:rsid w:val="00FA023F"/>
    <w:rsid w:val="00FA06F0"/>
    <w:rsid w:val="00FA0DEA"/>
    <w:rsid w:val="00FA0E15"/>
    <w:rsid w:val="00FA0EB3"/>
    <w:rsid w:val="00FA11DF"/>
    <w:rsid w:val="00FA1B07"/>
    <w:rsid w:val="00FA1DB0"/>
    <w:rsid w:val="00FA21FC"/>
    <w:rsid w:val="00FA2294"/>
    <w:rsid w:val="00FA23BE"/>
    <w:rsid w:val="00FA2497"/>
    <w:rsid w:val="00FA276C"/>
    <w:rsid w:val="00FA28F5"/>
    <w:rsid w:val="00FA2C9D"/>
    <w:rsid w:val="00FA2D8E"/>
    <w:rsid w:val="00FA2E0D"/>
    <w:rsid w:val="00FA3432"/>
    <w:rsid w:val="00FA34A0"/>
    <w:rsid w:val="00FA35F5"/>
    <w:rsid w:val="00FA3E91"/>
    <w:rsid w:val="00FA4381"/>
    <w:rsid w:val="00FA4982"/>
    <w:rsid w:val="00FA49A2"/>
    <w:rsid w:val="00FA4A72"/>
    <w:rsid w:val="00FA5E62"/>
    <w:rsid w:val="00FA6BFD"/>
    <w:rsid w:val="00FA737A"/>
    <w:rsid w:val="00FA77D9"/>
    <w:rsid w:val="00FB0144"/>
    <w:rsid w:val="00FB0307"/>
    <w:rsid w:val="00FB052A"/>
    <w:rsid w:val="00FB07D1"/>
    <w:rsid w:val="00FB0CBC"/>
    <w:rsid w:val="00FB0CDC"/>
    <w:rsid w:val="00FB1072"/>
    <w:rsid w:val="00FB1240"/>
    <w:rsid w:val="00FB1278"/>
    <w:rsid w:val="00FB1510"/>
    <w:rsid w:val="00FB19CC"/>
    <w:rsid w:val="00FB1B52"/>
    <w:rsid w:val="00FB1C27"/>
    <w:rsid w:val="00FB24DA"/>
    <w:rsid w:val="00FB278A"/>
    <w:rsid w:val="00FB2806"/>
    <w:rsid w:val="00FB293B"/>
    <w:rsid w:val="00FB2A93"/>
    <w:rsid w:val="00FB2B92"/>
    <w:rsid w:val="00FB2C46"/>
    <w:rsid w:val="00FB358D"/>
    <w:rsid w:val="00FB363D"/>
    <w:rsid w:val="00FB3B60"/>
    <w:rsid w:val="00FB4343"/>
    <w:rsid w:val="00FB4B7A"/>
    <w:rsid w:val="00FB4D21"/>
    <w:rsid w:val="00FB519A"/>
    <w:rsid w:val="00FB5280"/>
    <w:rsid w:val="00FB5A4D"/>
    <w:rsid w:val="00FB5B90"/>
    <w:rsid w:val="00FB5D55"/>
    <w:rsid w:val="00FB659F"/>
    <w:rsid w:val="00FB6F3E"/>
    <w:rsid w:val="00FB719F"/>
    <w:rsid w:val="00FB749A"/>
    <w:rsid w:val="00FB7560"/>
    <w:rsid w:val="00FB7B59"/>
    <w:rsid w:val="00FB7ED1"/>
    <w:rsid w:val="00FC0919"/>
    <w:rsid w:val="00FC0A34"/>
    <w:rsid w:val="00FC0BBB"/>
    <w:rsid w:val="00FC0D7D"/>
    <w:rsid w:val="00FC0E3E"/>
    <w:rsid w:val="00FC0F96"/>
    <w:rsid w:val="00FC1575"/>
    <w:rsid w:val="00FC1DF4"/>
    <w:rsid w:val="00FC2106"/>
    <w:rsid w:val="00FC215F"/>
    <w:rsid w:val="00FC2470"/>
    <w:rsid w:val="00FC26E3"/>
    <w:rsid w:val="00FC2E78"/>
    <w:rsid w:val="00FC2FAB"/>
    <w:rsid w:val="00FC30CB"/>
    <w:rsid w:val="00FC32E1"/>
    <w:rsid w:val="00FC3AE9"/>
    <w:rsid w:val="00FC3D73"/>
    <w:rsid w:val="00FC3EBF"/>
    <w:rsid w:val="00FC4005"/>
    <w:rsid w:val="00FC429D"/>
    <w:rsid w:val="00FC4413"/>
    <w:rsid w:val="00FC4E1B"/>
    <w:rsid w:val="00FC4F87"/>
    <w:rsid w:val="00FC4FF6"/>
    <w:rsid w:val="00FC541F"/>
    <w:rsid w:val="00FC54E8"/>
    <w:rsid w:val="00FC5584"/>
    <w:rsid w:val="00FC57DC"/>
    <w:rsid w:val="00FC5A90"/>
    <w:rsid w:val="00FC5E5E"/>
    <w:rsid w:val="00FC5F83"/>
    <w:rsid w:val="00FC618F"/>
    <w:rsid w:val="00FC6E6E"/>
    <w:rsid w:val="00FC702A"/>
    <w:rsid w:val="00FC70EE"/>
    <w:rsid w:val="00FC75F9"/>
    <w:rsid w:val="00FC786C"/>
    <w:rsid w:val="00FC7ABD"/>
    <w:rsid w:val="00FC7AD0"/>
    <w:rsid w:val="00FC7B5E"/>
    <w:rsid w:val="00FC7C0D"/>
    <w:rsid w:val="00FC7F09"/>
    <w:rsid w:val="00FC7F8F"/>
    <w:rsid w:val="00FC7FDF"/>
    <w:rsid w:val="00FD005A"/>
    <w:rsid w:val="00FD0341"/>
    <w:rsid w:val="00FD040A"/>
    <w:rsid w:val="00FD0489"/>
    <w:rsid w:val="00FD070B"/>
    <w:rsid w:val="00FD091E"/>
    <w:rsid w:val="00FD0975"/>
    <w:rsid w:val="00FD09B7"/>
    <w:rsid w:val="00FD0B58"/>
    <w:rsid w:val="00FD0DBD"/>
    <w:rsid w:val="00FD15E5"/>
    <w:rsid w:val="00FD17B8"/>
    <w:rsid w:val="00FD18B3"/>
    <w:rsid w:val="00FD18B6"/>
    <w:rsid w:val="00FD1E7F"/>
    <w:rsid w:val="00FD2354"/>
    <w:rsid w:val="00FD2AC8"/>
    <w:rsid w:val="00FD2C54"/>
    <w:rsid w:val="00FD3428"/>
    <w:rsid w:val="00FD3BA2"/>
    <w:rsid w:val="00FD3D56"/>
    <w:rsid w:val="00FD45D0"/>
    <w:rsid w:val="00FD4729"/>
    <w:rsid w:val="00FD474C"/>
    <w:rsid w:val="00FD497C"/>
    <w:rsid w:val="00FD5199"/>
    <w:rsid w:val="00FD5463"/>
    <w:rsid w:val="00FD5727"/>
    <w:rsid w:val="00FD5D66"/>
    <w:rsid w:val="00FD6085"/>
    <w:rsid w:val="00FD65A6"/>
    <w:rsid w:val="00FD6722"/>
    <w:rsid w:val="00FD675C"/>
    <w:rsid w:val="00FD6B8D"/>
    <w:rsid w:val="00FD6D02"/>
    <w:rsid w:val="00FD7376"/>
    <w:rsid w:val="00FD75D6"/>
    <w:rsid w:val="00FD79BC"/>
    <w:rsid w:val="00FE0139"/>
    <w:rsid w:val="00FE0359"/>
    <w:rsid w:val="00FE036A"/>
    <w:rsid w:val="00FE06D4"/>
    <w:rsid w:val="00FE076D"/>
    <w:rsid w:val="00FE0A55"/>
    <w:rsid w:val="00FE0C6D"/>
    <w:rsid w:val="00FE1A4B"/>
    <w:rsid w:val="00FE1ADB"/>
    <w:rsid w:val="00FE1E21"/>
    <w:rsid w:val="00FE1E62"/>
    <w:rsid w:val="00FE221E"/>
    <w:rsid w:val="00FE2407"/>
    <w:rsid w:val="00FE2434"/>
    <w:rsid w:val="00FE2518"/>
    <w:rsid w:val="00FE33FD"/>
    <w:rsid w:val="00FE35B4"/>
    <w:rsid w:val="00FE39B9"/>
    <w:rsid w:val="00FE3A73"/>
    <w:rsid w:val="00FE3B0A"/>
    <w:rsid w:val="00FE3B20"/>
    <w:rsid w:val="00FE4369"/>
    <w:rsid w:val="00FE43C9"/>
    <w:rsid w:val="00FE490F"/>
    <w:rsid w:val="00FE49C8"/>
    <w:rsid w:val="00FE4C36"/>
    <w:rsid w:val="00FE4EDC"/>
    <w:rsid w:val="00FE4F3A"/>
    <w:rsid w:val="00FE52A7"/>
    <w:rsid w:val="00FE553E"/>
    <w:rsid w:val="00FE59C2"/>
    <w:rsid w:val="00FE60A6"/>
    <w:rsid w:val="00FE62B2"/>
    <w:rsid w:val="00FE63C6"/>
    <w:rsid w:val="00FE64D1"/>
    <w:rsid w:val="00FE68E4"/>
    <w:rsid w:val="00FE6D68"/>
    <w:rsid w:val="00FE6F5E"/>
    <w:rsid w:val="00FE706B"/>
    <w:rsid w:val="00FE721F"/>
    <w:rsid w:val="00FE723B"/>
    <w:rsid w:val="00FE7597"/>
    <w:rsid w:val="00FE78BC"/>
    <w:rsid w:val="00FE79C4"/>
    <w:rsid w:val="00FF03D4"/>
    <w:rsid w:val="00FF0555"/>
    <w:rsid w:val="00FF0580"/>
    <w:rsid w:val="00FF0603"/>
    <w:rsid w:val="00FF090E"/>
    <w:rsid w:val="00FF0CE1"/>
    <w:rsid w:val="00FF0F80"/>
    <w:rsid w:val="00FF1286"/>
    <w:rsid w:val="00FF1378"/>
    <w:rsid w:val="00FF14B8"/>
    <w:rsid w:val="00FF1534"/>
    <w:rsid w:val="00FF16C0"/>
    <w:rsid w:val="00FF16F5"/>
    <w:rsid w:val="00FF1753"/>
    <w:rsid w:val="00FF1991"/>
    <w:rsid w:val="00FF1A60"/>
    <w:rsid w:val="00FF1AD6"/>
    <w:rsid w:val="00FF1F34"/>
    <w:rsid w:val="00FF1FBB"/>
    <w:rsid w:val="00FF1FE3"/>
    <w:rsid w:val="00FF209B"/>
    <w:rsid w:val="00FF2844"/>
    <w:rsid w:val="00FF2E82"/>
    <w:rsid w:val="00FF2EF3"/>
    <w:rsid w:val="00FF3079"/>
    <w:rsid w:val="00FF38C1"/>
    <w:rsid w:val="00FF3ED6"/>
    <w:rsid w:val="00FF3EE5"/>
    <w:rsid w:val="00FF407A"/>
    <w:rsid w:val="00FF4847"/>
    <w:rsid w:val="00FF48FC"/>
    <w:rsid w:val="00FF4ADC"/>
    <w:rsid w:val="00FF4B14"/>
    <w:rsid w:val="00FF4EA5"/>
    <w:rsid w:val="00FF50C3"/>
    <w:rsid w:val="00FF5550"/>
    <w:rsid w:val="00FF564B"/>
    <w:rsid w:val="00FF5C79"/>
    <w:rsid w:val="00FF5F6F"/>
    <w:rsid w:val="00FF612E"/>
    <w:rsid w:val="00FF6231"/>
    <w:rsid w:val="00FF67C6"/>
    <w:rsid w:val="00FF6A64"/>
    <w:rsid w:val="00FF6AFE"/>
    <w:rsid w:val="00FF6B18"/>
    <w:rsid w:val="00FF6E0E"/>
    <w:rsid w:val="00FF7642"/>
    <w:rsid w:val="00FF7AC4"/>
    <w:rsid w:val="00FF7F6A"/>
    <w:rsid w:val="00FF7FED"/>
    <w:rsid w:val="01269479"/>
    <w:rsid w:val="0132FAEC"/>
    <w:rsid w:val="0138C868"/>
    <w:rsid w:val="014C5EB3"/>
    <w:rsid w:val="01630E78"/>
    <w:rsid w:val="016B3155"/>
    <w:rsid w:val="016E6F26"/>
    <w:rsid w:val="016F8228"/>
    <w:rsid w:val="01708E48"/>
    <w:rsid w:val="01714FA6"/>
    <w:rsid w:val="01728B64"/>
    <w:rsid w:val="01734BB4"/>
    <w:rsid w:val="017C5F23"/>
    <w:rsid w:val="017FDC0C"/>
    <w:rsid w:val="0188F7E2"/>
    <w:rsid w:val="018D4B5A"/>
    <w:rsid w:val="018FAF58"/>
    <w:rsid w:val="0193BBBB"/>
    <w:rsid w:val="01997525"/>
    <w:rsid w:val="019A678C"/>
    <w:rsid w:val="019CFDE5"/>
    <w:rsid w:val="01A69BCE"/>
    <w:rsid w:val="01AAAEC0"/>
    <w:rsid w:val="01AC6469"/>
    <w:rsid w:val="01AFA3EF"/>
    <w:rsid w:val="01B76D62"/>
    <w:rsid w:val="01BBAC51"/>
    <w:rsid w:val="01C08F6D"/>
    <w:rsid w:val="01C17EEC"/>
    <w:rsid w:val="01C2E6A2"/>
    <w:rsid w:val="01D7814D"/>
    <w:rsid w:val="01E6F5EC"/>
    <w:rsid w:val="02095B6A"/>
    <w:rsid w:val="02131B79"/>
    <w:rsid w:val="021B09D6"/>
    <w:rsid w:val="022012E1"/>
    <w:rsid w:val="0222137C"/>
    <w:rsid w:val="022949AF"/>
    <w:rsid w:val="023D9D28"/>
    <w:rsid w:val="0248EEC2"/>
    <w:rsid w:val="0251B46A"/>
    <w:rsid w:val="0253B8FE"/>
    <w:rsid w:val="0256B23F"/>
    <w:rsid w:val="0278CC77"/>
    <w:rsid w:val="02880143"/>
    <w:rsid w:val="028FA4FF"/>
    <w:rsid w:val="029286B6"/>
    <w:rsid w:val="029AE18C"/>
    <w:rsid w:val="02A86F38"/>
    <w:rsid w:val="02AC2E8B"/>
    <w:rsid w:val="02C26A6E"/>
    <w:rsid w:val="02C3EB61"/>
    <w:rsid w:val="02C530D4"/>
    <w:rsid w:val="02C7907A"/>
    <w:rsid w:val="02CE82FD"/>
    <w:rsid w:val="02D36383"/>
    <w:rsid w:val="02DE37A4"/>
    <w:rsid w:val="02E45F8D"/>
    <w:rsid w:val="02ED5392"/>
    <w:rsid w:val="03018A2C"/>
    <w:rsid w:val="0309A863"/>
    <w:rsid w:val="030B40DE"/>
    <w:rsid w:val="030E93BE"/>
    <w:rsid w:val="032444DB"/>
    <w:rsid w:val="0324720D"/>
    <w:rsid w:val="0324C39C"/>
    <w:rsid w:val="0333437B"/>
    <w:rsid w:val="03564900"/>
    <w:rsid w:val="03604498"/>
    <w:rsid w:val="03727500"/>
    <w:rsid w:val="038CB0D3"/>
    <w:rsid w:val="039C8DF7"/>
    <w:rsid w:val="03A168D1"/>
    <w:rsid w:val="03A234C8"/>
    <w:rsid w:val="03AA110C"/>
    <w:rsid w:val="03AE1396"/>
    <w:rsid w:val="03AE39A7"/>
    <w:rsid w:val="03B3E195"/>
    <w:rsid w:val="03BED2CA"/>
    <w:rsid w:val="03C0E3F8"/>
    <w:rsid w:val="03C30AF1"/>
    <w:rsid w:val="03C57CDA"/>
    <w:rsid w:val="03C7774B"/>
    <w:rsid w:val="03C9B507"/>
    <w:rsid w:val="03D2E689"/>
    <w:rsid w:val="03D67264"/>
    <w:rsid w:val="03D94D9F"/>
    <w:rsid w:val="03DF1556"/>
    <w:rsid w:val="03E25666"/>
    <w:rsid w:val="03E52AEE"/>
    <w:rsid w:val="03E97828"/>
    <w:rsid w:val="03EC605A"/>
    <w:rsid w:val="03F0FDC7"/>
    <w:rsid w:val="03F60E3C"/>
    <w:rsid w:val="0408FD50"/>
    <w:rsid w:val="040ACBCE"/>
    <w:rsid w:val="0415FBBF"/>
    <w:rsid w:val="041EB628"/>
    <w:rsid w:val="041FDB24"/>
    <w:rsid w:val="042D75A6"/>
    <w:rsid w:val="0435981D"/>
    <w:rsid w:val="0435FEF3"/>
    <w:rsid w:val="043D47D3"/>
    <w:rsid w:val="0440C0FA"/>
    <w:rsid w:val="0449DA6B"/>
    <w:rsid w:val="044B203E"/>
    <w:rsid w:val="044BF6FE"/>
    <w:rsid w:val="044C79C7"/>
    <w:rsid w:val="04538B67"/>
    <w:rsid w:val="045A4146"/>
    <w:rsid w:val="045C5A05"/>
    <w:rsid w:val="0467A063"/>
    <w:rsid w:val="046B41FD"/>
    <w:rsid w:val="046BD2FC"/>
    <w:rsid w:val="046D8FD5"/>
    <w:rsid w:val="0477797B"/>
    <w:rsid w:val="0486204A"/>
    <w:rsid w:val="04871AD2"/>
    <w:rsid w:val="048DA5E8"/>
    <w:rsid w:val="04966279"/>
    <w:rsid w:val="049D1D0D"/>
    <w:rsid w:val="04A092A5"/>
    <w:rsid w:val="04A5251F"/>
    <w:rsid w:val="04AC159E"/>
    <w:rsid w:val="04ADD587"/>
    <w:rsid w:val="04AF2E30"/>
    <w:rsid w:val="04B07CB6"/>
    <w:rsid w:val="04CA7702"/>
    <w:rsid w:val="04D04D72"/>
    <w:rsid w:val="04D84C96"/>
    <w:rsid w:val="04DB9F1A"/>
    <w:rsid w:val="04DF6E47"/>
    <w:rsid w:val="04E22794"/>
    <w:rsid w:val="04EC0F69"/>
    <w:rsid w:val="04FAD4E2"/>
    <w:rsid w:val="04FE3EAA"/>
    <w:rsid w:val="04FE7E03"/>
    <w:rsid w:val="0508DEC2"/>
    <w:rsid w:val="051E7A7B"/>
    <w:rsid w:val="05259D4A"/>
    <w:rsid w:val="052819F7"/>
    <w:rsid w:val="052F74F3"/>
    <w:rsid w:val="0535ACA7"/>
    <w:rsid w:val="053B767C"/>
    <w:rsid w:val="054214CB"/>
    <w:rsid w:val="05459188"/>
    <w:rsid w:val="054DC111"/>
    <w:rsid w:val="054F31F8"/>
    <w:rsid w:val="05506D2A"/>
    <w:rsid w:val="0551A6CE"/>
    <w:rsid w:val="0554B1C2"/>
    <w:rsid w:val="05563552"/>
    <w:rsid w:val="0557ED6E"/>
    <w:rsid w:val="05645432"/>
    <w:rsid w:val="0565DAC5"/>
    <w:rsid w:val="0569FE0A"/>
    <w:rsid w:val="056A59D2"/>
    <w:rsid w:val="05744D51"/>
    <w:rsid w:val="05751FB2"/>
    <w:rsid w:val="05799446"/>
    <w:rsid w:val="057CF645"/>
    <w:rsid w:val="0586B020"/>
    <w:rsid w:val="0586F734"/>
    <w:rsid w:val="05879B46"/>
    <w:rsid w:val="058F42C3"/>
    <w:rsid w:val="059ABA4C"/>
    <w:rsid w:val="05A0F043"/>
    <w:rsid w:val="05A2F003"/>
    <w:rsid w:val="05A44C3E"/>
    <w:rsid w:val="05A6BCAD"/>
    <w:rsid w:val="05A6DB6F"/>
    <w:rsid w:val="05A949D9"/>
    <w:rsid w:val="05B1E04C"/>
    <w:rsid w:val="05B39C51"/>
    <w:rsid w:val="05C70094"/>
    <w:rsid w:val="05CBF40C"/>
    <w:rsid w:val="05CF88CE"/>
    <w:rsid w:val="0617A02E"/>
    <w:rsid w:val="062CB223"/>
    <w:rsid w:val="063A3DE6"/>
    <w:rsid w:val="063F30C8"/>
    <w:rsid w:val="06407251"/>
    <w:rsid w:val="0641A0CF"/>
    <w:rsid w:val="064B16AA"/>
    <w:rsid w:val="06542500"/>
    <w:rsid w:val="06628AB3"/>
    <w:rsid w:val="06632EF0"/>
    <w:rsid w:val="066666A9"/>
    <w:rsid w:val="067105A7"/>
    <w:rsid w:val="0680C474"/>
    <w:rsid w:val="06855729"/>
    <w:rsid w:val="0686CBDB"/>
    <w:rsid w:val="0688EE43"/>
    <w:rsid w:val="069CEB74"/>
    <w:rsid w:val="06AFD1AB"/>
    <w:rsid w:val="06B02396"/>
    <w:rsid w:val="06BE27D9"/>
    <w:rsid w:val="06C1D14C"/>
    <w:rsid w:val="06CC75AB"/>
    <w:rsid w:val="06D98F5E"/>
    <w:rsid w:val="06EA1098"/>
    <w:rsid w:val="06ED62F3"/>
    <w:rsid w:val="06FAD7E3"/>
    <w:rsid w:val="070FA1D1"/>
    <w:rsid w:val="07150604"/>
    <w:rsid w:val="071C7979"/>
    <w:rsid w:val="072189FA"/>
    <w:rsid w:val="0724E88E"/>
    <w:rsid w:val="0725E0A5"/>
    <w:rsid w:val="0725F869"/>
    <w:rsid w:val="07298057"/>
    <w:rsid w:val="072D8786"/>
    <w:rsid w:val="0745A147"/>
    <w:rsid w:val="07464D4B"/>
    <w:rsid w:val="074C99C7"/>
    <w:rsid w:val="0755D74F"/>
    <w:rsid w:val="075B1786"/>
    <w:rsid w:val="0764D52C"/>
    <w:rsid w:val="077099D3"/>
    <w:rsid w:val="077BC882"/>
    <w:rsid w:val="07841CBC"/>
    <w:rsid w:val="07907251"/>
    <w:rsid w:val="079BA8B5"/>
    <w:rsid w:val="07A8CE1D"/>
    <w:rsid w:val="07B175B4"/>
    <w:rsid w:val="07B377BE"/>
    <w:rsid w:val="07B9EC15"/>
    <w:rsid w:val="07BAE236"/>
    <w:rsid w:val="07BBF47A"/>
    <w:rsid w:val="07BD1E5B"/>
    <w:rsid w:val="07C4186F"/>
    <w:rsid w:val="07DB7EED"/>
    <w:rsid w:val="07E8B0FA"/>
    <w:rsid w:val="07EDC1C6"/>
    <w:rsid w:val="07F7C5F6"/>
    <w:rsid w:val="08031D82"/>
    <w:rsid w:val="0816BC3F"/>
    <w:rsid w:val="082B5F67"/>
    <w:rsid w:val="083666BA"/>
    <w:rsid w:val="083A48F2"/>
    <w:rsid w:val="083AF7DB"/>
    <w:rsid w:val="0841C70E"/>
    <w:rsid w:val="0847F211"/>
    <w:rsid w:val="084D4049"/>
    <w:rsid w:val="0864D968"/>
    <w:rsid w:val="0868DEFC"/>
    <w:rsid w:val="0875DD69"/>
    <w:rsid w:val="08BC134F"/>
    <w:rsid w:val="08C00B47"/>
    <w:rsid w:val="08E878EE"/>
    <w:rsid w:val="08EE2318"/>
    <w:rsid w:val="09018A50"/>
    <w:rsid w:val="090229D1"/>
    <w:rsid w:val="0908418D"/>
    <w:rsid w:val="0912A7DE"/>
    <w:rsid w:val="09135E44"/>
    <w:rsid w:val="091D02EB"/>
    <w:rsid w:val="09251760"/>
    <w:rsid w:val="09300E52"/>
    <w:rsid w:val="0934B405"/>
    <w:rsid w:val="093D9EDE"/>
    <w:rsid w:val="094C793C"/>
    <w:rsid w:val="094D56AF"/>
    <w:rsid w:val="0964C503"/>
    <w:rsid w:val="096CD86C"/>
    <w:rsid w:val="097368D4"/>
    <w:rsid w:val="09745568"/>
    <w:rsid w:val="09746474"/>
    <w:rsid w:val="097D559E"/>
    <w:rsid w:val="0988F9DF"/>
    <w:rsid w:val="098F73C0"/>
    <w:rsid w:val="099C4AFD"/>
    <w:rsid w:val="099C88C2"/>
    <w:rsid w:val="09A0A330"/>
    <w:rsid w:val="09CD94FE"/>
    <w:rsid w:val="09E7D0DE"/>
    <w:rsid w:val="09FE4322"/>
    <w:rsid w:val="0A0D00A9"/>
    <w:rsid w:val="0A185101"/>
    <w:rsid w:val="0A189C32"/>
    <w:rsid w:val="0A236456"/>
    <w:rsid w:val="0A2FAE34"/>
    <w:rsid w:val="0A4E2FFD"/>
    <w:rsid w:val="0A5135A4"/>
    <w:rsid w:val="0A549F31"/>
    <w:rsid w:val="0A552D13"/>
    <w:rsid w:val="0A576186"/>
    <w:rsid w:val="0A5ACEB6"/>
    <w:rsid w:val="0A5B02CB"/>
    <w:rsid w:val="0A6A8B2B"/>
    <w:rsid w:val="0A6CB9C2"/>
    <w:rsid w:val="0A7DFB48"/>
    <w:rsid w:val="0A7DFDE4"/>
    <w:rsid w:val="0AA127A3"/>
    <w:rsid w:val="0AADAA18"/>
    <w:rsid w:val="0AB765CA"/>
    <w:rsid w:val="0AB8D21C"/>
    <w:rsid w:val="0AC7196F"/>
    <w:rsid w:val="0AE1E37F"/>
    <w:rsid w:val="0AEFC772"/>
    <w:rsid w:val="0AF85418"/>
    <w:rsid w:val="0AFB7517"/>
    <w:rsid w:val="0AFF9B7A"/>
    <w:rsid w:val="0AFFA9E3"/>
    <w:rsid w:val="0B01E258"/>
    <w:rsid w:val="0B071916"/>
    <w:rsid w:val="0B0ECCC8"/>
    <w:rsid w:val="0B12299C"/>
    <w:rsid w:val="0B15329A"/>
    <w:rsid w:val="0B16FC34"/>
    <w:rsid w:val="0B21927D"/>
    <w:rsid w:val="0B22152F"/>
    <w:rsid w:val="0B244D26"/>
    <w:rsid w:val="0B29C77E"/>
    <w:rsid w:val="0B362BDB"/>
    <w:rsid w:val="0B3D2F0E"/>
    <w:rsid w:val="0B4218E7"/>
    <w:rsid w:val="0B45C366"/>
    <w:rsid w:val="0B4A368C"/>
    <w:rsid w:val="0B5B4E2C"/>
    <w:rsid w:val="0B6DDF3C"/>
    <w:rsid w:val="0B784A8D"/>
    <w:rsid w:val="0B7B9728"/>
    <w:rsid w:val="0B804FEA"/>
    <w:rsid w:val="0B81CBF7"/>
    <w:rsid w:val="0B884675"/>
    <w:rsid w:val="0B8E7023"/>
    <w:rsid w:val="0BA9EC9B"/>
    <w:rsid w:val="0BB4BFD8"/>
    <w:rsid w:val="0BB674AE"/>
    <w:rsid w:val="0BB9B0F5"/>
    <w:rsid w:val="0BC86FAD"/>
    <w:rsid w:val="0BE5EBEF"/>
    <w:rsid w:val="0BED4487"/>
    <w:rsid w:val="0BFB0F03"/>
    <w:rsid w:val="0C13F27B"/>
    <w:rsid w:val="0C1D5634"/>
    <w:rsid w:val="0C284F4D"/>
    <w:rsid w:val="0C32F038"/>
    <w:rsid w:val="0C3E6296"/>
    <w:rsid w:val="0C434C06"/>
    <w:rsid w:val="0C4EDF4A"/>
    <w:rsid w:val="0C7D24E3"/>
    <w:rsid w:val="0C7E33CC"/>
    <w:rsid w:val="0C87E34F"/>
    <w:rsid w:val="0C8D2BFC"/>
    <w:rsid w:val="0C8E3FA3"/>
    <w:rsid w:val="0CB218E8"/>
    <w:rsid w:val="0CB2D6C9"/>
    <w:rsid w:val="0CC659FB"/>
    <w:rsid w:val="0CD11D1C"/>
    <w:rsid w:val="0CD35B7D"/>
    <w:rsid w:val="0CE127DB"/>
    <w:rsid w:val="0CEF23A2"/>
    <w:rsid w:val="0CFD2EDF"/>
    <w:rsid w:val="0D08DF76"/>
    <w:rsid w:val="0D12F1E4"/>
    <w:rsid w:val="0D1D7361"/>
    <w:rsid w:val="0D241A3F"/>
    <w:rsid w:val="0D24CE97"/>
    <w:rsid w:val="0D2656A9"/>
    <w:rsid w:val="0D3AC8C0"/>
    <w:rsid w:val="0D494ECA"/>
    <w:rsid w:val="0D4A3766"/>
    <w:rsid w:val="0D4C0389"/>
    <w:rsid w:val="0D4C780A"/>
    <w:rsid w:val="0D76F91A"/>
    <w:rsid w:val="0D783925"/>
    <w:rsid w:val="0D82CA8F"/>
    <w:rsid w:val="0D84573D"/>
    <w:rsid w:val="0D8D81D6"/>
    <w:rsid w:val="0D9A49AB"/>
    <w:rsid w:val="0DA99100"/>
    <w:rsid w:val="0DB00C92"/>
    <w:rsid w:val="0DB2E4A3"/>
    <w:rsid w:val="0DC231FF"/>
    <w:rsid w:val="0DCABEA1"/>
    <w:rsid w:val="0DD00CCA"/>
    <w:rsid w:val="0DDA03CF"/>
    <w:rsid w:val="0DE16FFD"/>
    <w:rsid w:val="0DE8778D"/>
    <w:rsid w:val="0E028F10"/>
    <w:rsid w:val="0E02A404"/>
    <w:rsid w:val="0E0B9AA5"/>
    <w:rsid w:val="0E17DA07"/>
    <w:rsid w:val="0E192EEE"/>
    <w:rsid w:val="0E1CED36"/>
    <w:rsid w:val="0E235156"/>
    <w:rsid w:val="0E2833B2"/>
    <w:rsid w:val="0E2D09DF"/>
    <w:rsid w:val="0E3D91A1"/>
    <w:rsid w:val="0E4793B2"/>
    <w:rsid w:val="0E52DBA0"/>
    <w:rsid w:val="0E5745A1"/>
    <w:rsid w:val="0E5C6D86"/>
    <w:rsid w:val="0E646AB9"/>
    <w:rsid w:val="0E666036"/>
    <w:rsid w:val="0E66A8E4"/>
    <w:rsid w:val="0E6C57AB"/>
    <w:rsid w:val="0E6C6B3B"/>
    <w:rsid w:val="0E75266C"/>
    <w:rsid w:val="0E80291E"/>
    <w:rsid w:val="0E80CE83"/>
    <w:rsid w:val="0E8D3D99"/>
    <w:rsid w:val="0E8E26FB"/>
    <w:rsid w:val="0E9A65F2"/>
    <w:rsid w:val="0EADE802"/>
    <w:rsid w:val="0EAFF828"/>
    <w:rsid w:val="0EB4A59D"/>
    <w:rsid w:val="0ED04B67"/>
    <w:rsid w:val="0ED63AB6"/>
    <w:rsid w:val="0EE25BB2"/>
    <w:rsid w:val="0EEC5762"/>
    <w:rsid w:val="0F0ED59B"/>
    <w:rsid w:val="0F1F2753"/>
    <w:rsid w:val="0F294635"/>
    <w:rsid w:val="0F3075BD"/>
    <w:rsid w:val="0F35C0D0"/>
    <w:rsid w:val="0F3AA3C2"/>
    <w:rsid w:val="0F4CF3D4"/>
    <w:rsid w:val="0F605BDD"/>
    <w:rsid w:val="0F645440"/>
    <w:rsid w:val="0F878850"/>
    <w:rsid w:val="0F90DA17"/>
    <w:rsid w:val="0F9A3E0A"/>
    <w:rsid w:val="0FBCE4D7"/>
    <w:rsid w:val="0FBD2CE7"/>
    <w:rsid w:val="0FC5A895"/>
    <w:rsid w:val="0FC932B3"/>
    <w:rsid w:val="0FCC2F12"/>
    <w:rsid w:val="0FD8926E"/>
    <w:rsid w:val="0FDE8074"/>
    <w:rsid w:val="0FE12357"/>
    <w:rsid w:val="0FE8BC69"/>
    <w:rsid w:val="0FEB6901"/>
    <w:rsid w:val="0FEF2BE5"/>
    <w:rsid w:val="10124005"/>
    <w:rsid w:val="1019A2AF"/>
    <w:rsid w:val="10246B44"/>
    <w:rsid w:val="104951EC"/>
    <w:rsid w:val="1053BF3B"/>
    <w:rsid w:val="10568141"/>
    <w:rsid w:val="1069C1B2"/>
    <w:rsid w:val="10760F56"/>
    <w:rsid w:val="10826320"/>
    <w:rsid w:val="1089406C"/>
    <w:rsid w:val="1089C57C"/>
    <w:rsid w:val="10C193C6"/>
    <w:rsid w:val="10CBB315"/>
    <w:rsid w:val="10FBBA67"/>
    <w:rsid w:val="10FD218D"/>
    <w:rsid w:val="11036295"/>
    <w:rsid w:val="11054FAC"/>
    <w:rsid w:val="1116A140"/>
    <w:rsid w:val="11206543"/>
    <w:rsid w:val="112488ED"/>
    <w:rsid w:val="1127CD08"/>
    <w:rsid w:val="112A4479"/>
    <w:rsid w:val="112D6B9C"/>
    <w:rsid w:val="113B8E6B"/>
    <w:rsid w:val="113F1B9E"/>
    <w:rsid w:val="1142750F"/>
    <w:rsid w:val="11504CC3"/>
    <w:rsid w:val="11629F19"/>
    <w:rsid w:val="1163ED4E"/>
    <w:rsid w:val="1167C682"/>
    <w:rsid w:val="116FDCDB"/>
    <w:rsid w:val="1171A9A6"/>
    <w:rsid w:val="1172EC39"/>
    <w:rsid w:val="11782FAF"/>
    <w:rsid w:val="117FDD48"/>
    <w:rsid w:val="118BD8C7"/>
    <w:rsid w:val="118C22AE"/>
    <w:rsid w:val="118E9B04"/>
    <w:rsid w:val="11900EB3"/>
    <w:rsid w:val="119396EB"/>
    <w:rsid w:val="1194F218"/>
    <w:rsid w:val="1197BA12"/>
    <w:rsid w:val="1199C0F8"/>
    <w:rsid w:val="11AC3D49"/>
    <w:rsid w:val="11AFEEC6"/>
    <w:rsid w:val="11B8A6D8"/>
    <w:rsid w:val="11B95D2D"/>
    <w:rsid w:val="11DB5E9D"/>
    <w:rsid w:val="11DE2AB4"/>
    <w:rsid w:val="11DF2A96"/>
    <w:rsid w:val="11E59A75"/>
    <w:rsid w:val="12069D3A"/>
    <w:rsid w:val="1206D001"/>
    <w:rsid w:val="120F0274"/>
    <w:rsid w:val="120F7FD2"/>
    <w:rsid w:val="1220846E"/>
    <w:rsid w:val="122387B8"/>
    <w:rsid w:val="122B0F62"/>
    <w:rsid w:val="122FF008"/>
    <w:rsid w:val="12326D62"/>
    <w:rsid w:val="123C1C12"/>
    <w:rsid w:val="123F206F"/>
    <w:rsid w:val="1240D380"/>
    <w:rsid w:val="1243DD6D"/>
    <w:rsid w:val="12441257"/>
    <w:rsid w:val="1244B1E2"/>
    <w:rsid w:val="124CB988"/>
    <w:rsid w:val="125CC42F"/>
    <w:rsid w:val="126651C6"/>
    <w:rsid w:val="1269F77B"/>
    <w:rsid w:val="127462B5"/>
    <w:rsid w:val="1278EA86"/>
    <w:rsid w:val="1287348F"/>
    <w:rsid w:val="128D8C26"/>
    <w:rsid w:val="1297B933"/>
    <w:rsid w:val="129F0587"/>
    <w:rsid w:val="12AEAECD"/>
    <w:rsid w:val="12C19FFB"/>
    <w:rsid w:val="12C61DE3"/>
    <w:rsid w:val="12E2ED35"/>
    <w:rsid w:val="12EE9011"/>
    <w:rsid w:val="13072134"/>
    <w:rsid w:val="1328A7C7"/>
    <w:rsid w:val="13316901"/>
    <w:rsid w:val="13354BFF"/>
    <w:rsid w:val="13509464"/>
    <w:rsid w:val="13543A03"/>
    <w:rsid w:val="13587F6A"/>
    <w:rsid w:val="135F5917"/>
    <w:rsid w:val="136A2CB4"/>
    <w:rsid w:val="136A63FE"/>
    <w:rsid w:val="136D3F10"/>
    <w:rsid w:val="136F728C"/>
    <w:rsid w:val="137B8B2E"/>
    <w:rsid w:val="1382641D"/>
    <w:rsid w:val="1398B03B"/>
    <w:rsid w:val="13A4561C"/>
    <w:rsid w:val="13A620B5"/>
    <w:rsid w:val="13CF3432"/>
    <w:rsid w:val="13DD8846"/>
    <w:rsid w:val="13E22F83"/>
    <w:rsid w:val="13E95718"/>
    <w:rsid w:val="13F54C51"/>
    <w:rsid w:val="13F8E8BA"/>
    <w:rsid w:val="14047803"/>
    <w:rsid w:val="14150E5B"/>
    <w:rsid w:val="1427EEF4"/>
    <w:rsid w:val="14292133"/>
    <w:rsid w:val="142D45F4"/>
    <w:rsid w:val="142D813A"/>
    <w:rsid w:val="1430E900"/>
    <w:rsid w:val="1441194A"/>
    <w:rsid w:val="1441AA39"/>
    <w:rsid w:val="1443838F"/>
    <w:rsid w:val="144785F4"/>
    <w:rsid w:val="1456533D"/>
    <w:rsid w:val="145CF758"/>
    <w:rsid w:val="146A0E5E"/>
    <w:rsid w:val="147801B9"/>
    <w:rsid w:val="14798DCC"/>
    <w:rsid w:val="147A99C0"/>
    <w:rsid w:val="147B8F04"/>
    <w:rsid w:val="147F9046"/>
    <w:rsid w:val="14867FEE"/>
    <w:rsid w:val="1490FC04"/>
    <w:rsid w:val="1496CC6E"/>
    <w:rsid w:val="14AA8BA9"/>
    <w:rsid w:val="14C7DC38"/>
    <w:rsid w:val="14C94467"/>
    <w:rsid w:val="14CD46A9"/>
    <w:rsid w:val="14D85C6D"/>
    <w:rsid w:val="14D9B615"/>
    <w:rsid w:val="14DE2391"/>
    <w:rsid w:val="14EDD54A"/>
    <w:rsid w:val="14F26482"/>
    <w:rsid w:val="14F4F2FF"/>
    <w:rsid w:val="14FD169D"/>
    <w:rsid w:val="14FF4F9A"/>
    <w:rsid w:val="15007767"/>
    <w:rsid w:val="1503B38F"/>
    <w:rsid w:val="15046FCD"/>
    <w:rsid w:val="1506187A"/>
    <w:rsid w:val="1510F400"/>
    <w:rsid w:val="151A3063"/>
    <w:rsid w:val="151A5B92"/>
    <w:rsid w:val="1539B958"/>
    <w:rsid w:val="153F6389"/>
    <w:rsid w:val="153F646B"/>
    <w:rsid w:val="154A5EDE"/>
    <w:rsid w:val="1555243B"/>
    <w:rsid w:val="155C1E3E"/>
    <w:rsid w:val="1562D1B3"/>
    <w:rsid w:val="157AAFCC"/>
    <w:rsid w:val="1587F415"/>
    <w:rsid w:val="158C246F"/>
    <w:rsid w:val="159116F1"/>
    <w:rsid w:val="15977287"/>
    <w:rsid w:val="15A56BA9"/>
    <w:rsid w:val="15A5C4B3"/>
    <w:rsid w:val="15A8EEA8"/>
    <w:rsid w:val="15AA803D"/>
    <w:rsid w:val="15AF1F47"/>
    <w:rsid w:val="15AF9339"/>
    <w:rsid w:val="15B7F162"/>
    <w:rsid w:val="15BC9687"/>
    <w:rsid w:val="15C6C76E"/>
    <w:rsid w:val="15C97961"/>
    <w:rsid w:val="16006C34"/>
    <w:rsid w:val="1600DC06"/>
    <w:rsid w:val="1607B1F8"/>
    <w:rsid w:val="160C14C0"/>
    <w:rsid w:val="160D2D5B"/>
    <w:rsid w:val="16112370"/>
    <w:rsid w:val="161511D5"/>
    <w:rsid w:val="1615820B"/>
    <w:rsid w:val="16400723"/>
    <w:rsid w:val="167AA7AB"/>
    <w:rsid w:val="16A09112"/>
    <w:rsid w:val="16B51DFD"/>
    <w:rsid w:val="16BEA685"/>
    <w:rsid w:val="16C1C227"/>
    <w:rsid w:val="16C1D2AD"/>
    <w:rsid w:val="16C8A9B4"/>
    <w:rsid w:val="16D01255"/>
    <w:rsid w:val="16DEE642"/>
    <w:rsid w:val="16FB5A42"/>
    <w:rsid w:val="17105176"/>
    <w:rsid w:val="1714BF0D"/>
    <w:rsid w:val="171F7205"/>
    <w:rsid w:val="172F5D57"/>
    <w:rsid w:val="173BEEFE"/>
    <w:rsid w:val="174B911D"/>
    <w:rsid w:val="174C8659"/>
    <w:rsid w:val="17536C6F"/>
    <w:rsid w:val="175CDE70"/>
    <w:rsid w:val="1765F8DE"/>
    <w:rsid w:val="177C4C2F"/>
    <w:rsid w:val="177FF3F2"/>
    <w:rsid w:val="17804233"/>
    <w:rsid w:val="17910065"/>
    <w:rsid w:val="1795EA25"/>
    <w:rsid w:val="17970E53"/>
    <w:rsid w:val="17A6848D"/>
    <w:rsid w:val="17A6D8A2"/>
    <w:rsid w:val="17B5DF3B"/>
    <w:rsid w:val="17B9A02C"/>
    <w:rsid w:val="17BC3434"/>
    <w:rsid w:val="17BE5AD9"/>
    <w:rsid w:val="17CC0A8E"/>
    <w:rsid w:val="17CEAE9E"/>
    <w:rsid w:val="17D766EA"/>
    <w:rsid w:val="17DE20DE"/>
    <w:rsid w:val="17E97670"/>
    <w:rsid w:val="17EFB374"/>
    <w:rsid w:val="17F06A8C"/>
    <w:rsid w:val="17F71A7B"/>
    <w:rsid w:val="17FF9C24"/>
    <w:rsid w:val="18062382"/>
    <w:rsid w:val="181002A7"/>
    <w:rsid w:val="1827240E"/>
    <w:rsid w:val="182F39B7"/>
    <w:rsid w:val="1831B2D4"/>
    <w:rsid w:val="18435FD3"/>
    <w:rsid w:val="1845B48B"/>
    <w:rsid w:val="185AB2E9"/>
    <w:rsid w:val="185B5A52"/>
    <w:rsid w:val="185E01EB"/>
    <w:rsid w:val="1872FDBD"/>
    <w:rsid w:val="187AE98A"/>
    <w:rsid w:val="187F644F"/>
    <w:rsid w:val="18886C2A"/>
    <w:rsid w:val="1894AE84"/>
    <w:rsid w:val="18AEEEC7"/>
    <w:rsid w:val="18C3C4D8"/>
    <w:rsid w:val="18D4D6EF"/>
    <w:rsid w:val="18D8D3BC"/>
    <w:rsid w:val="18E8A5F5"/>
    <w:rsid w:val="18EB4315"/>
    <w:rsid w:val="18F0E9AF"/>
    <w:rsid w:val="19054A39"/>
    <w:rsid w:val="1908FC05"/>
    <w:rsid w:val="190D3546"/>
    <w:rsid w:val="19438236"/>
    <w:rsid w:val="19459F8A"/>
    <w:rsid w:val="194DFAA5"/>
    <w:rsid w:val="19603C87"/>
    <w:rsid w:val="1962928A"/>
    <w:rsid w:val="196335E1"/>
    <w:rsid w:val="1964791B"/>
    <w:rsid w:val="196E36D4"/>
    <w:rsid w:val="19860C67"/>
    <w:rsid w:val="198716F3"/>
    <w:rsid w:val="198B4219"/>
    <w:rsid w:val="199F328F"/>
    <w:rsid w:val="19AF02DF"/>
    <w:rsid w:val="19AF8007"/>
    <w:rsid w:val="19D1004F"/>
    <w:rsid w:val="19D83BB5"/>
    <w:rsid w:val="19E6F13C"/>
    <w:rsid w:val="19EC482F"/>
    <w:rsid w:val="19EED5D1"/>
    <w:rsid w:val="19F0360C"/>
    <w:rsid w:val="19F92FA6"/>
    <w:rsid w:val="19FC75C6"/>
    <w:rsid w:val="1A110F94"/>
    <w:rsid w:val="1A148737"/>
    <w:rsid w:val="1A1B5345"/>
    <w:rsid w:val="1A1C1D16"/>
    <w:rsid w:val="1A25FEC7"/>
    <w:rsid w:val="1A2E85D8"/>
    <w:rsid w:val="1A543EA6"/>
    <w:rsid w:val="1A644A8D"/>
    <w:rsid w:val="1A64EEC6"/>
    <w:rsid w:val="1A69DA05"/>
    <w:rsid w:val="1A762A44"/>
    <w:rsid w:val="1A7DA20C"/>
    <w:rsid w:val="1A812566"/>
    <w:rsid w:val="1A8A5E07"/>
    <w:rsid w:val="1AAB11E7"/>
    <w:rsid w:val="1AB51E09"/>
    <w:rsid w:val="1AC2CED7"/>
    <w:rsid w:val="1ADEDBE3"/>
    <w:rsid w:val="1AEA6E5E"/>
    <w:rsid w:val="1AEAD8F1"/>
    <w:rsid w:val="1AF6F465"/>
    <w:rsid w:val="1B0C2B85"/>
    <w:rsid w:val="1B1D802C"/>
    <w:rsid w:val="1B1E85D8"/>
    <w:rsid w:val="1B25D33E"/>
    <w:rsid w:val="1B262C11"/>
    <w:rsid w:val="1B420F88"/>
    <w:rsid w:val="1B427F2F"/>
    <w:rsid w:val="1B452D1C"/>
    <w:rsid w:val="1B4CC975"/>
    <w:rsid w:val="1B663C03"/>
    <w:rsid w:val="1B6B9678"/>
    <w:rsid w:val="1B74168E"/>
    <w:rsid w:val="1B804127"/>
    <w:rsid w:val="1B8923DC"/>
    <w:rsid w:val="1B8ED271"/>
    <w:rsid w:val="1B8F6B1D"/>
    <w:rsid w:val="1B97F964"/>
    <w:rsid w:val="1B9C46B0"/>
    <w:rsid w:val="1B9ED871"/>
    <w:rsid w:val="1BA78A4D"/>
    <w:rsid w:val="1BB6C9FE"/>
    <w:rsid w:val="1BBA3AE5"/>
    <w:rsid w:val="1BCB4A39"/>
    <w:rsid w:val="1BD58D8E"/>
    <w:rsid w:val="1BDBC237"/>
    <w:rsid w:val="1BE6DC45"/>
    <w:rsid w:val="1BF04D91"/>
    <w:rsid w:val="1BFD73AD"/>
    <w:rsid w:val="1C04D704"/>
    <w:rsid w:val="1C09858D"/>
    <w:rsid w:val="1C197B2D"/>
    <w:rsid w:val="1C266FAE"/>
    <w:rsid w:val="1C276D12"/>
    <w:rsid w:val="1C2D1DAF"/>
    <w:rsid w:val="1C33DCAC"/>
    <w:rsid w:val="1C3BD3A8"/>
    <w:rsid w:val="1C479752"/>
    <w:rsid w:val="1C4A1F22"/>
    <w:rsid w:val="1C554186"/>
    <w:rsid w:val="1C63E431"/>
    <w:rsid w:val="1C68BBC5"/>
    <w:rsid w:val="1C81582D"/>
    <w:rsid w:val="1C8BDE58"/>
    <w:rsid w:val="1C951EE3"/>
    <w:rsid w:val="1C96F13A"/>
    <w:rsid w:val="1C9A250B"/>
    <w:rsid w:val="1CB28736"/>
    <w:rsid w:val="1CC33A64"/>
    <w:rsid w:val="1CCD0126"/>
    <w:rsid w:val="1CE055CC"/>
    <w:rsid w:val="1CEFC26E"/>
    <w:rsid w:val="1CF9A279"/>
    <w:rsid w:val="1D13B74F"/>
    <w:rsid w:val="1D346134"/>
    <w:rsid w:val="1D409E5A"/>
    <w:rsid w:val="1D45B788"/>
    <w:rsid w:val="1D46DE60"/>
    <w:rsid w:val="1D523F66"/>
    <w:rsid w:val="1D55EDBD"/>
    <w:rsid w:val="1D5B8C7C"/>
    <w:rsid w:val="1D60C4D5"/>
    <w:rsid w:val="1D613264"/>
    <w:rsid w:val="1D6614F1"/>
    <w:rsid w:val="1D6D1049"/>
    <w:rsid w:val="1D6D1065"/>
    <w:rsid w:val="1D717E64"/>
    <w:rsid w:val="1D7646E1"/>
    <w:rsid w:val="1D79DA02"/>
    <w:rsid w:val="1D82E1F6"/>
    <w:rsid w:val="1D836C04"/>
    <w:rsid w:val="1D87ECFD"/>
    <w:rsid w:val="1D9BA015"/>
    <w:rsid w:val="1DA58A49"/>
    <w:rsid w:val="1DBB5A4D"/>
    <w:rsid w:val="1DC6DC20"/>
    <w:rsid w:val="1DC77455"/>
    <w:rsid w:val="1DCD9F67"/>
    <w:rsid w:val="1DCEFD75"/>
    <w:rsid w:val="1DEA9AC8"/>
    <w:rsid w:val="1DEDE31D"/>
    <w:rsid w:val="1DF469B1"/>
    <w:rsid w:val="1DFFC33E"/>
    <w:rsid w:val="1E1C75E2"/>
    <w:rsid w:val="1E202296"/>
    <w:rsid w:val="1E28FD55"/>
    <w:rsid w:val="1E2952F5"/>
    <w:rsid w:val="1E2F91BD"/>
    <w:rsid w:val="1E355E62"/>
    <w:rsid w:val="1E3E74E2"/>
    <w:rsid w:val="1E414B03"/>
    <w:rsid w:val="1E425303"/>
    <w:rsid w:val="1E6103DD"/>
    <w:rsid w:val="1E7F01EF"/>
    <w:rsid w:val="1E920A17"/>
    <w:rsid w:val="1EAD49AE"/>
    <w:rsid w:val="1EB059A2"/>
    <w:rsid w:val="1EC58F2A"/>
    <w:rsid w:val="1ECA2F13"/>
    <w:rsid w:val="1ECFD484"/>
    <w:rsid w:val="1ED1A512"/>
    <w:rsid w:val="1ED49E6C"/>
    <w:rsid w:val="1ED9A380"/>
    <w:rsid w:val="1EDF266F"/>
    <w:rsid w:val="1EDF2F9D"/>
    <w:rsid w:val="1EE01B4E"/>
    <w:rsid w:val="1EE1CC7D"/>
    <w:rsid w:val="1EEDD65E"/>
    <w:rsid w:val="1EF648BF"/>
    <w:rsid w:val="1F10432B"/>
    <w:rsid w:val="1F1048EB"/>
    <w:rsid w:val="1F335B4F"/>
    <w:rsid w:val="1F3C13B9"/>
    <w:rsid w:val="1F410916"/>
    <w:rsid w:val="1F48E95A"/>
    <w:rsid w:val="1F4D9AA2"/>
    <w:rsid w:val="1F4F5625"/>
    <w:rsid w:val="1F52F11A"/>
    <w:rsid w:val="1F648D40"/>
    <w:rsid w:val="1F6C2492"/>
    <w:rsid w:val="1F739B68"/>
    <w:rsid w:val="1F760AD5"/>
    <w:rsid w:val="1F798D58"/>
    <w:rsid w:val="1F842E26"/>
    <w:rsid w:val="1F844578"/>
    <w:rsid w:val="1F8A0110"/>
    <w:rsid w:val="1F9093D7"/>
    <w:rsid w:val="1F90DB76"/>
    <w:rsid w:val="1F9BAD13"/>
    <w:rsid w:val="1FB43491"/>
    <w:rsid w:val="1FB7AFC4"/>
    <w:rsid w:val="1FC1A543"/>
    <w:rsid w:val="1FF13D6D"/>
    <w:rsid w:val="1FF69068"/>
    <w:rsid w:val="200DF641"/>
    <w:rsid w:val="2028D45A"/>
    <w:rsid w:val="20295831"/>
    <w:rsid w:val="2033F102"/>
    <w:rsid w:val="20381C29"/>
    <w:rsid w:val="20603C0D"/>
    <w:rsid w:val="2061BD6F"/>
    <w:rsid w:val="206B9752"/>
    <w:rsid w:val="20753C90"/>
    <w:rsid w:val="207ACC95"/>
    <w:rsid w:val="207F3D4B"/>
    <w:rsid w:val="209026B6"/>
    <w:rsid w:val="20971504"/>
    <w:rsid w:val="20A3DDC1"/>
    <w:rsid w:val="20A4CE2D"/>
    <w:rsid w:val="20BA81C6"/>
    <w:rsid w:val="20CD74C1"/>
    <w:rsid w:val="20D0BE3D"/>
    <w:rsid w:val="20D81A44"/>
    <w:rsid w:val="20E5D463"/>
    <w:rsid w:val="20E6848A"/>
    <w:rsid w:val="20ED5F66"/>
    <w:rsid w:val="20F1BC28"/>
    <w:rsid w:val="20F75EE1"/>
    <w:rsid w:val="20FD2587"/>
    <w:rsid w:val="210171BA"/>
    <w:rsid w:val="211000A0"/>
    <w:rsid w:val="21116FF1"/>
    <w:rsid w:val="2114E0DC"/>
    <w:rsid w:val="2132813B"/>
    <w:rsid w:val="213D6155"/>
    <w:rsid w:val="213DF2F3"/>
    <w:rsid w:val="21403AE2"/>
    <w:rsid w:val="21498A15"/>
    <w:rsid w:val="214A81A0"/>
    <w:rsid w:val="21528DEB"/>
    <w:rsid w:val="215FA995"/>
    <w:rsid w:val="2161CADD"/>
    <w:rsid w:val="2163AFD8"/>
    <w:rsid w:val="21728696"/>
    <w:rsid w:val="217827A5"/>
    <w:rsid w:val="21838FCC"/>
    <w:rsid w:val="2183AD7F"/>
    <w:rsid w:val="219C6502"/>
    <w:rsid w:val="21A9DA40"/>
    <w:rsid w:val="21BC9144"/>
    <w:rsid w:val="21BC96C9"/>
    <w:rsid w:val="21BFE353"/>
    <w:rsid w:val="21C7D646"/>
    <w:rsid w:val="21E4733A"/>
    <w:rsid w:val="21E90FB9"/>
    <w:rsid w:val="21EC6E76"/>
    <w:rsid w:val="21F861E9"/>
    <w:rsid w:val="22036954"/>
    <w:rsid w:val="220F617E"/>
    <w:rsid w:val="22102486"/>
    <w:rsid w:val="2215EA67"/>
    <w:rsid w:val="22195CF8"/>
    <w:rsid w:val="22224B7B"/>
    <w:rsid w:val="222385EA"/>
    <w:rsid w:val="2227494F"/>
    <w:rsid w:val="222841AD"/>
    <w:rsid w:val="2233A0BB"/>
    <w:rsid w:val="2233A658"/>
    <w:rsid w:val="2244AD72"/>
    <w:rsid w:val="22452DB5"/>
    <w:rsid w:val="22575584"/>
    <w:rsid w:val="22576E9E"/>
    <w:rsid w:val="22651CDB"/>
    <w:rsid w:val="2266150E"/>
    <w:rsid w:val="226843FA"/>
    <w:rsid w:val="22731976"/>
    <w:rsid w:val="227FCEB8"/>
    <w:rsid w:val="228191ED"/>
    <w:rsid w:val="228D33E2"/>
    <w:rsid w:val="22A41926"/>
    <w:rsid w:val="22A84A99"/>
    <w:rsid w:val="22B83FA9"/>
    <w:rsid w:val="22BF94B8"/>
    <w:rsid w:val="22C19787"/>
    <w:rsid w:val="22CC4743"/>
    <w:rsid w:val="22D79EB1"/>
    <w:rsid w:val="22DAA042"/>
    <w:rsid w:val="22F01EF8"/>
    <w:rsid w:val="22F31DE5"/>
    <w:rsid w:val="22F4BBDC"/>
    <w:rsid w:val="231B1D4F"/>
    <w:rsid w:val="231C0FF7"/>
    <w:rsid w:val="2335D60C"/>
    <w:rsid w:val="2340033E"/>
    <w:rsid w:val="2342AEDE"/>
    <w:rsid w:val="2347263E"/>
    <w:rsid w:val="234E0965"/>
    <w:rsid w:val="236896CB"/>
    <w:rsid w:val="2373CBD6"/>
    <w:rsid w:val="2378655E"/>
    <w:rsid w:val="2378876E"/>
    <w:rsid w:val="237FCA7F"/>
    <w:rsid w:val="2381C82A"/>
    <w:rsid w:val="238270BE"/>
    <w:rsid w:val="2388FDF4"/>
    <w:rsid w:val="238D0EB2"/>
    <w:rsid w:val="238F2256"/>
    <w:rsid w:val="239E4521"/>
    <w:rsid w:val="23A695E3"/>
    <w:rsid w:val="23BE6608"/>
    <w:rsid w:val="23D5B65D"/>
    <w:rsid w:val="23D6223A"/>
    <w:rsid w:val="23DE1F00"/>
    <w:rsid w:val="23DF4AA9"/>
    <w:rsid w:val="23E035F9"/>
    <w:rsid w:val="23E29854"/>
    <w:rsid w:val="23E97D1A"/>
    <w:rsid w:val="23F44EA2"/>
    <w:rsid w:val="24152BD5"/>
    <w:rsid w:val="2418A494"/>
    <w:rsid w:val="24194C3B"/>
    <w:rsid w:val="241A9D33"/>
    <w:rsid w:val="241B3F8D"/>
    <w:rsid w:val="2428F635"/>
    <w:rsid w:val="24386B20"/>
    <w:rsid w:val="2441D4FB"/>
    <w:rsid w:val="244F4217"/>
    <w:rsid w:val="245BC9A7"/>
    <w:rsid w:val="24670F11"/>
    <w:rsid w:val="247AD641"/>
    <w:rsid w:val="247D6718"/>
    <w:rsid w:val="24815CC2"/>
    <w:rsid w:val="248AE0F6"/>
    <w:rsid w:val="248DF93E"/>
    <w:rsid w:val="248EE6E2"/>
    <w:rsid w:val="2493B431"/>
    <w:rsid w:val="249E72CF"/>
    <w:rsid w:val="24A1D77E"/>
    <w:rsid w:val="24AB8BC6"/>
    <w:rsid w:val="24AEBA82"/>
    <w:rsid w:val="24AF1F1A"/>
    <w:rsid w:val="24C5F2B2"/>
    <w:rsid w:val="24C67058"/>
    <w:rsid w:val="24C8DF92"/>
    <w:rsid w:val="24CBE8F7"/>
    <w:rsid w:val="24D11ECE"/>
    <w:rsid w:val="24D38EBD"/>
    <w:rsid w:val="24D79767"/>
    <w:rsid w:val="24EF3EFA"/>
    <w:rsid w:val="24FFCF63"/>
    <w:rsid w:val="2502A03A"/>
    <w:rsid w:val="2507C12F"/>
    <w:rsid w:val="250DF2CB"/>
    <w:rsid w:val="250F94E5"/>
    <w:rsid w:val="252C4879"/>
    <w:rsid w:val="253B19C7"/>
    <w:rsid w:val="253E736C"/>
    <w:rsid w:val="25443842"/>
    <w:rsid w:val="2564A2AA"/>
    <w:rsid w:val="25732286"/>
    <w:rsid w:val="258447E1"/>
    <w:rsid w:val="258CB76E"/>
    <w:rsid w:val="259A228F"/>
    <w:rsid w:val="259EBD3D"/>
    <w:rsid w:val="259F60C3"/>
    <w:rsid w:val="25B9EDD2"/>
    <w:rsid w:val="25C838C4"/>
    <w:rsid w:val="25CAE947"/>
    <w:rsid w:val="25DD9EE6"/>
    <w:rsid w:val="25E04D1F"/>
    <w:rsid w:val="25FB10CA"/>
    <w:rsid w:val="25FDBC3C"/>
    <w:rsid w:val="26177FC7"/>
    <w:rsid w:val="261CDE20"/>
    <w:rsid w:val="2625A135"/>
    <w:rsid w:val="262A3918"/>
    <w:rsid w:val="265BA65A"/>
    <w:rsid w:val="2664E3B8"/>
    <w:rsid w:val="266D6F0E"/>
    <w:rsid w:val="266FF5DE"/>
    <w:rsid w:val="267182BB"/>
    <w:rsid w:val="267435B8"/>
    <w:rsid w:val="267EF8E4"/>
    <w:rsid w:val="2687DE5E"/>
    <w:rsid w:val="268EA6FE"/>
    <w:rsid w:val="269027DA"/>
    <w:rsid w:val="269FD96B"/>
    <w:rsid w:val="26A0BD66"/>
    <w:rsid w:val="26A777A9"/>
    <w:rsid w:val="26B2F402"/>
    <w:rsid w:val="26B8F914"/>
    <w:rsid w:val="26B983C2"/>
    <w:rsid w:val="26C97126"/>
    <w:rsid w:val="26CD5CC5"/>
    <w:rsid w:val="26DC0404"/>
    <w:rsid w:val="26DC8F14"/>
    <w:rsid w:val="26E5C8E2"/>
    <w:rsid w:val="26E77A36"/>
    <w:rsid w:val="26EB3D01"/>
    <w:rsid w:val="26ECFD33"/>
    <w:rsid w:val="26F4ED5E"/>
    <w:rsid w:val="26FC8042"/>
    <w:rsid w:val="270988FC"/>
    <w:rsid w:val="272F80B7"/>
    <w:rsid w:val="27417E5B"/>
    <w:rsid w:val="27440B19"/>
    <w:rsid w:val="274FD7CF"/>
    <w:rsid w:val="276B94BA"/>
    <w:rsid w:val="277378B2"/>
    <w:rsid w:val="27813789"/>
    <w:rsid w:val="279139FF"/>
    <w:rsid w:val="2795315E"/>
    <w:rsid w:val="27A343B3"/>
    <w:rsid w:val="27A3CC54"/>
    <w:rsid w:val="27A68727"/>
    <w:rsid w:val="27AC197B"/>
    <w:rsid w:val="27AE5D09"/>
    <w:rsid w:val="27B1D395"/>
    <w:rsid w:val="27B23CCF"/>
    <w:rsid w:val="27CCBEAE"/>
    <w:rsid w:val="27ECA655"/>
    <w:rsid w:val="280141CB"/>
    <w:rsid w:val="280391AC"/>
    <w:rsid w:val="2808BB25"/>
    <w:rsid w:val="28115D37"/>
    <w:rsid w:val="28196B7B"/>
    <w:rsid w:val="28268E29"/>
    <w:rsid w:val="28284ED1"/>
    <w:rsid w:val="282CF47F"/>
    <w:rsid w:val="28359362"/>
    <w:rsid w:val="2838A566"/>
    <w:rsid w:val="283AAA22"/>
    <w:rsid w:val="283CFFC8"/>
    <w:rsid w:val="283F30B2"/>
    <w:rsid w:val="28429E18"/>
    <w:rsid w:val="285C0808"/>
    <w:rsid w:val="285C83EA"/>
    <w:rsid w:val="2867DAEA"/>
    <w:rsid w:val="287EF7B7"/>
    <w:rsid w:val="28AA5437"/>
    <w:rsid w:val="28BA3004"/>
    <w:rsid w:val="28BD4F25"/>
    <w:rsid w:val="28C356B4"/>
    <w:rsid w:val="28D5AD23"/>
    <w:rsid w:val="28E38DB1"/>
    <w:rsid w:val="28F4A08C"/>
    <w:rsid w:val="28FD39B7"/>
    <w:rsid w:val="29097CA1"/>
    <w:rsid w:val="290BD934"/>
    <w:rsid w:val="290FE7D4"/>
    <w:rsid w:val="2932A3FE"/>
    <w:rsid w:val="293666B5"/>
    <w:rsid w:val="2939FB80"/>
    <w:rsid w:val="293ACD4C"/>
    <w:rsid w:val="293AD1AF"/>
    <w:rsid w:val="293B0B30"/>
    <w:rsid w:val="2941F16F"/>
    <w:rsid w:val="29431253"/>
    <w:rsid w:val="2954451C"/>
    <w:rsid w:val="295ED710"/>
    <w:rsid w:val="29628E0B"/>
    <w:rsid w:val="296456BF"/>
    <w:rsid w:val="296764D2"/>
    <w:rsid w:val="298BCB2E"/>
    <w:rsid w:val="299A0908"/>
    <w:rsid w:val="299BB6DC"/>
    <w:rsid w:val="29B8F99B"/>
    <w:rsid w:val="29BFE933"/>
    <w:rsid w:val="29CBF9BF"/>
    <w:rsid w:val="29DBE610"/>
    <w:rsid w:val="2A06D284"/>
    <w:rsid w:val="2A083C10"/>
    <w:rsid w:val="2A192202"/>
    <w:rsid w:val="2A1A1AAC"/>
    <w:rsid w:val="2A1C23FC"/>
    <w:rsid w:val="2A2BA699"/>
    <w:rsid w:val="2A310C8E"/>
    <w:rsid w:val="2A43B56B"/>
    <w:rsid w:val="2A4BB36D"/>
    <w:rsid w:val="2A4D9DD6"/>
    <w:rsid w:val="2A534CCA"/>
    <w:rsid w:val="2A5B39D8"/>
    <w:rsid w:val="2A5E34BB"/>
    <w:rsid w:val="2A616640"/>
    <w:rsid w:val="2A641079"/>
    <w:rsid w:val="2A6DB642"/>
    <w:rsid w:val="2A7B04D6"/>
    <w:rsid w:val="2A8431D7"/>
    <w:rsid w:val="2A8501C8"/>
    <w:rsid w:val="2A940FAD"/>
    <w:rsid w:val="2AA0265D"/>
    <w:rsid w:val="2AA3BA3C"/>
    <w:rsid w:val="2AA556E5"/>
    <w:rsid w:val="2ABDAFCF"/>
    <w:rsid w:val="2AC04A03"/>
    <w:rsid w:val="2AC20958"/>
    <w:rsid w:val="2AE7371E"/>
    <w:rsid w:val="2AE8466F"/>
    <w:rsid w:val="2B03C904"/>
    <w:rsid w:val="2B072C98"/>
    <w:rsid w:val="2B15644D"/>
    <w:rsid w:val="2B1AB25C"/>
    <w:rsid w:val="2B22BD7D"/>
    <w:rsid w:val="2B2684A4"/>
    <w:rsid w:val="2B42B9B2"/>
    <w:rsid w:val="2B4CE483"/>
    <w:rsid w:val="2B555F65"/>
    <w:rsid w:val="2B759161"/>
    <w:rsid w:val="2B793BC7"/>
    <w:rsid w:val="2B7C1E5E"/>
    <w:rsid w:val="2B7EB4FB"/>
    <w:rsid w:val="2B9A90D4"/>
    <w:rsid w:val="2BB5DAD0"/>
    <w:rsid w:val="2BB9CF76"/>
    <w:rsid w:val="2BC16034"/>
    <w:rsid w:val="2BC468F2"/>
    <w:rsid w:val="2BC75AAA"/>
    <w:rsid w:val="2BE12492"/>
    <w:rsid w:val="2BEBC0FE"/>
    <w:rsid w:val="2BF4093D"/>
    <w:rsid w:val="2BFDAA8C"/>
    <w:rsid w:val="2C01EAD6"/>
    <w:rsid w:val="2C02999B"/>
    <w:rsid w:val="2C0A16A5"/>
    <w:rsid w:val="2C19CCF9"/>
    <w:rsid w:val="2C3FA419"/>
    <w:rsid w:val="2C42D0DF"/>
    <w:rsid w:val="2C4987E6"/>
    <w:rsid w:val="2C5FE0CE"/>
    <w:rsid w:val="2C622090"/>
    <w:rsid w:val="2C62220C"/>
    <w:rsid w:val="2C7459B8"/>
    <w:rsid w:val="2C781999"/>
    <w:rsid w:val="2C8B03C4"/>
    <w:rsid w:val="2C919030"/>
    <w:rsid w:val="2C980BC0"/>
    <w:rsid w:val="2C9A0472"/>
    <w:rsid w:val="2CA0896D"/>
    <w:rsid w:val="2CA1C00E"/>
    <w:rsid w:val="2CA2734D"/>
    <w:rsid w:val="2CBF22E0"/>
    <w:rsid w:val="2CC192AD"/>
    <w:rsid w:val="2CD72431"/>
    <w:rsid w:val="2CEFCCFB"/>
    <w:rsid w:val="2CF0F305"/>
    <w:rsid w:val="2CF178AA"/>
    <w:rsid w:val="2CF819F0"/>
    <w:rsid w:val="2CFA862D"/>
    <w:rsid w:val="2D01ACD8"/>
    <w:rsid w:val="2D09B50C"/>
    <w:rsid w:val="2D2191C5"/>
    <w:rsid w:val="2D43EFBC"/>
    <w:rsid w:val="2D4C6BC6"/>
    <w:rsid w:val="2D4FA869"/>
    <w:rsid w:val="2D50BD62"/>
    <w:rsid w:val="2D656F3C"/>
    <w:rsid w:val="2D6EB0F8"/>
    <w:rsid w:val="2D73395C"/>
    <w:rsid w:val="2D82C017"/>
    <w:rsid w:val="2D8BB90B"/>
    <w:rsid w:val="2D915EFD"/>
    <w:rsid w:val="2D92991C"/>
    <w:rsid w:val="2D980288"/>
    <w:rsid w:val="2DA09BE8"/>
    <w:rsid w:val="2DB15F69"/>
    <w:rsid w:val="2DCC8B32"/>
    <w:rsid w:val="2DD37061"/>
    <w:rsid w:val="2DE27F8C"/>
    <w:rsid w:val="2DEBDB8E"/>
    <w:rsid w:val="2E0A74B1"/>
    <w:rsid w:val="2E0EA1D1"/>
    <w:rsid w:val="2E150BFC"/>
    <w:rsid w:val="2E34D3A3"/>
    <w:rsid w:val="2E400A11"/>
    <w:rsid w:val="2E463B88"/>
    <w:rsid w:val="2E4D8985"/>
    <w:rsid w:val="2E57F819"/>
    <w:rsid w:val="2E63AE87"/>
    <w:rsid w:val="2E6FCFD6"/>
    <w:rsid w:val="2E6FE1E8"/>
    <w:rsid w:val="2E87D707"/>
    <w:rsid w:val="2E88219A"/>
    <w:rsid w:val="2E9041BC"/>
    <w:rsid w:val="2EB49991"/>
    <w:rsid w:val="2EBC14B4"/>
    <w:rsid w:val="2EBED318"/>
    <w:rsid w:val="2EC5088F"/>
    <w:rsid w:val="2EC67995"/>
    <w:rsid w:val="2ECD1FD4"/>
    <w:rsid w:val="2ECF1C47"/>
    <w:rsid w:val="2ED1CB46"/>
    <w:rsid w:val="2ED83497"/>
    <w:rsid w:val="2EE6CBD8"/>
    <w:rsid w:val="2F060599"/>
    <w:rsid w:val="2F25E106"/>
    <w:rsid w:val="2F2E11E4"/>
    <w:rsid w:val="2F319F16"/>
    <w:rsid w:val="2F34E844"/>
    <w:rsid w:val="2F5C9CAF"/>
    <w:rsid w:val="2F5E7A97"/>
    <w:rsid w:val="2F5F2534"/>
    <w:rsid w:val="2F676A50"/>
    <w:rsid w:val="2F74E0FB"/>
    <w:rsid w:val="2F7A1662"/>
    <w:rsid w:val="2F7DA4EC"/>
    <w:rsid w:val="2F8020DF"/>
    <w:rsid w:val="2F808AE4"/>
    <w:rsid w:val="2F853DD7"/>
    <w:rsid w:val="2F9323CB"/>
    <w:rsid w:val="2F9E9C9C"/>
    <w:rsid w:val="2FA6E4D3"/>
    <w:rsid w:val="2FA86D7F"/>
    <w:rsid w:val="2FB38478"/>
    <w:rsid w:val="2FB94B58"/>
    <w:rsid w:val="2FBEC6C3"/>
    <w:rsid w:val="2FC5055A"/>
    <w:rsid w:val="2FCE5D6C"/>
    <w:rsid w:val="2FD6D0B7"/>
    <w:rsid w:val="2FDBDD53"/>
    <w:rsid w:val="2FDE83F9"/>
    <w:rsid w:val="2FE16581"/>
    <w:rsid w:val="2FE8C792"/>
    <w:rsid w:val="2FEF4914"/>
    <w:rsid w:val="2FEF81AF"/>
    <w:rsid w:val="2FF0162F"/>
    <w:rsid w:val="2FF68450"/>
    <w:rsid w:val="300A9397"/>
    <w:rsid w:val="30136E9D"/>
    <w:rsid w:val="301E25D9"/>
    <w:rsid w:val="302A807F"/>
    <w:rsid w:val="3031513A"/>
    <w:rsid w:val="3031AD77"/>
    <w:rsid w:val="30399BCA"/>
    <w:rsid w:val="303AC976"/>
    <w:rsid w:val="303E21C7"/>
    <w:rsid w:val="304C11CD"/>
    <w:rsid w:val="30507605"/>
    <w:rsid w:val="30581642"/>
    <w:rsid w:val="3059C413"/>
    <w:rsid w:val="30658F83"/>
    <w:rsid w:val="3066BB66"/>
    <w:rsid w:val="306B6FF6"/>
    <w:rsid w:val="306CC70B"/>
    <w:rsid w:val="3070963F"/>
    <w:rsid w:val="308F98CB"/>
    <w:rsid w:val="3097824C"/>
    <w:rsid w:val="30A732B3"/>
    <w:rsid w:val="30B523F7"/>
    <w:rsid w:val="30C64F34"/>
    <w:rsid w:val="30D6146F"/>
    <w:rsid w:val="30E0865F"/>
    <w:rsid w:val="30EDBD1E"/>
    <w:rsid w:val="30F5B080"/>
    <w:rsid w:val="30F5F95C"/>
    <w:rsid w:val="31017E62"/>
    <w:rsid w:val="311152FA"/>
    <w:rsid w:val="312B2DF2"/>
    <w:rsid w:val="312E9F8C"/>
    <w:rsid w:val="3131338C"/>
    <w:rsid w:val="31360550"/>
    <w:rsid w:val="3136857A"/>
    <w:rsid w:val="313A4CA8"/>
    <w:rsid w:val="314235F7"/>
    <w:rsid w:val="314783A1"/>
    <w:rsid w:val="314F2AF6"/>
    <w:rsid w:val="3157AB71"/>
    <w:rsid w:val="3185DA33"/>
    <w:rsid w:val="318A3353"/>
    <w:rsid w:val="319D8101"/>
    <w:rsid w:val="31AA3E35"/>
    <w:rsid w:val="31BC8409"/>
    <w:rsid w:val="31C0E02E"/>
    <w:rsid w:val="31C39270"/>
    <w:rsid w:val="31C5940C"/>
    <w:rsid w:val="31C905BE"/>
    <w:rsid w:val="31CE57EC"/>
    <w:rsid w:val="31D328D5"/>
    <w:rsid w:val="31E2A7B6"/>
    <w:rsid w:val="31E90B56"/>
    <w:rsid w:val="31FD5129"/>
    <w:rsid w:val="32020E67"/>
    <w:rsid w:val="321154E9"/>
    <w:rsid w:val="3213AE75"/>
    <w:rsid w:val="32150A5A"/>
    <w:rsid w:val="324E5C7F"/>
    <w:rsid w:val="32568F7D"/>
    <w:rsid w:val="32603AF0"/>
    <w:rsid w:val="3268A5E2"/>
    <w:rsid w:val="326AF9D4"/>
    <w:rsid w:val="327BD8B3"/>
    <w:rsid w:val="3282D0B8"/>
    <w:rsid w:val="3297787A"/>
    <w:rsid w:val="32C0CE4F"/>
    <w:rsid w:val="32C176D4"/>
    <w:rsid w:val="32CB4C5C"/>
    <w:rsid w:val="32D0B7F5"/>
    <w:rsid w:val="32DB5453"/>
    <w:rsid w:val="32DE7919"/>
    <w:rsid w:val="32DF5E76"/>
    <w:rsid w:val="32E0C812"/>
    <w:rsid w:val="32ED8C7A"/>
    <w:rsid w:val="32F99E47"/>
    <w:rsid w:val="32FE3C86"/>
    <w:rsid w:val="33110EE0"/>
    <w:rsid w:val="3312973F"/>
    <w:rsid w:val="3328F625"/>
    <w:rsid w:val="332BE4C6"/>
    <w:rsid w:val="333177D3"/>
    <w:rsid w:val="3337B9D0"/>
    <w:rsid w:val="333E910D"/>
    <w:rsid w:val="3345FEB2"/>
    <w:rsid w:val="33468252"/>
    <w:rsid w:val="33481616"/>
    <w:rsid w:val="3348FBF0"/>
    <w:rsid w:val="334A0D38"/>
    <w:rsid w:val="335413AB"/>
    <w:rsid w:val="3355BCBD"/>
    <w:rsid w:val="33795290"/>
    <w:rsid w:val="33809680"/>
    <w:rsid w:val="33937E5F"/>
    <w:rsid w:val="33944727"/>
    <w:rsid w:val="33A15789"/>
    <w:rsid w:val="33A34F0C"/>
    <w:rsid w:val="33B6B39D"/>
    <w:rsid w:val="33B973D4"/>
    <w:rsid w:val="33C4FD7F"/>
    <w:rsid w:val="33CFF7A9"/>
    <w:rsid w:val="33D1D1E5"/>
    <w:rsid w:val="33D61C35"/>
    <w:rsid w:val="33D8BFFB"/>
    <w:rsid w:val="33EA33E1"/>
    <w:rsid w:val="33EF571D"/>
    <w:rsid w:val="33F381AD"/>
    <w:rsid w:val="33FEA4F9"/>
    <w:rsid w:val="340EFA3F"/>
    <w:rsid w:val="340F360B"/>
    <w:rsid w:val="3413A781"/>
    <w:rsid w:val="3414A2C7"/>
    <w:rsid w:val="3421FAE8"/>
    <w:rsid w:val="34344BF3"/>
    <w:rsid w:val="343699B2"/>
    <w:rsid w:val="3446F8DB"/>
    <w:rsid w:val="344EB432"/>
    <w:rsid w:val="346728B9"/>
    <w:rsid w:val="3475E273"/>
    <w:rsid w:val="3479CA45"/>
    <w:rsid w:val="347D03E6"/>
    <w:rsid w:val="3486681B"/>
    <w:rsid w:val="348F66AE"/>
    <w:rsid w:val="349340D9"/>
    <w:rsid w:val="349CBE15"/>
    <w:rsid w:val="34A08DBB"/>
    <w:rsid w:val="34A47ADA"/>
    <w:rsid w:val="34A91111"/>
    <w:rsid w:val="34AAE875"/>
    <w:rsid w:val="34ABD35F"/>
    <w:rsid w:val="34AD7F60"/>
    <w:rsid w:val="34BD65C0"/>
    <w:rsid w:val="34BE2D88"/>
    <w:rsid w:val="34C67918"/>
    <w:rsid w:val="34CDDF0C"/>
    <w:rsid w:val="34DBCC62"/>
    <w:rsid w:val="34E5973E"/>
    <w:rsid w:val="34E83B45"/>
    <w:rsid w:val="34E9FAFC"/>
    <w:rsid w:val="34F5E444"/>
    <w:rsid w:val="34FE0360"/>
    <w:rsid w:val="3505BD39"/>
    <w:rsid w:val="351206A0"/>
    <w:rsid w:val="35209D11"/>
    <w:rsid w:val="352793FB"/>
    <w:rsid w:val="352EF8E4"/>
    <w:rsid w:val="3530C6B6"/>
    <w:rsid w:val="35373CD9"/>
    <w:rsid w:val="35477CC2"/>
    <w:rsid w:val="354858B6"/>
    <w:rsid w:val="354CE08E"/>
    <w:rsid w:val="355C5C0E"/>
    <w:rsid w:val="356580CA"/>
    <w:rsid w:val="356F0D58"/>
    <w:rsid w:val="356FE2FF"/>
    <w:rsid w:val="3577E0F2"/>
    <w:rsid w:val="3591EEE6"/>
    <w:rsid w:val="35923D29"/>
    <w:rsid w:val="359367C6"/>
    <w:rsid w:val="35976628"/>
    <w:rsid w:val="359A4396"/>
    <w:rsid w:val="359D4AE3"/>
    <w:rsid w:val="359EAA26"/>
    <w:rsid w:val="35B393CE"/>
    <w:rsid w:val="35D0EE22"/>
    <w:rsid w:val="35D500F4"/>
    <w:rsid w:val="35E15F9D"/>
    <w:rsid w:val="35E2B8A2"/>
    <w:rsid w:val="35E78A30"/>
    <w:rsid w:val="35E90C47"/>
    <w:rsid w:val="35EBF037"/>
    <w:rsid w:val="35F635B1"/>
    <w:rsid w:val="35FAD516"/>
    <w:rsid w:val="3605C20E"/>
    <w:rsid w:val="3609F22F"/>
    <w:rsid w:val="36144A44"/>
    <w:rsid w:val="3622F64F"/>
    <w:rsid w:val="363461C7"/>
    <w:rsid w:val="3636263D"/>
    <w:rsid w:val="3636E60F"/>
    <w:rsid w:val="365A7DA0"/>
    <w:rsid w:val="365B1185"/>
    <w:rsid w:val="365B3ADC"/>
    <w:rsid w:val="36707DD8"/>
    <w:rsid w:val="3673F679"/>
    <w:rsid w:val="3682F50B"/>
    <w:rsid w:val="368395EA"/>
    <w:rsid w:val="3687726F"/>
    <w:rsid w:val="368E51D0"/>
    <w:rsid w:val="368F0AC0"/>
    <w:rsid w:val="3692E41F"/>
    <w:rsid w:val="369D7D9C"/>
    <w:rsid w:val="36ACB24E"/>
    <w:rsid w:val="36ACB9D6"/>
    <w:rsid w:val="36B2ED7D"/>
    <w:rsid w:val="36BD77D4"/>
    <w:rsid w:val="36C0154F"/>
    <w:rsid w:val="36CC8777"/>
    <w:rsid w:val="36D2B1A5"/>
    <w:rsid w:val="36DC4628"/>
    <w:rsid w:val="36ED6B7F"/>
    <w:rsid w:val="36F8B9D2"/>
    <w:rsid w:val="3704B6F7"/>
    <w:rsid w:val="370C7F50"/>
    <w:rsid w:val="370D3ED5"/>
    <w:rsid w:val="370FB182"/>
    <w:rsid w:val="370FCE84"/>
    <w:rsid w:val="371B6740"/>
    <w:rsid w:val="37245DF8"/>
    <w:rsid w:val="372C1CD7"/>
    <w:rsid w:val="373A9E00"/>
    <w:rsid w:val="374514BC"/>
    <w:rsid w:val="3753AD34"/>
    <w:rsid w:val="375AA6C1"/>
    <w:rsid w:val="378E3134"/>
    <w:rsid w:val="37B2547F"/>
    <w:rsid w:val="37B38B05"/>
    <w:rsid w:val="37B790EA"/>
    <w:rsid w:val="37B97B68"/>
    <w:rsid w:val="37C1891D"/>
    <w:rsid w:val="37CD5842"/>
    <w:rsid w:val="37D518C2"/>
    <w:rsid w:val="37ECEE4D"/>
    <w:rsid w:val="37F08616"/>
    <w:rsid w:val="37F1CD83"/>
    <w:rsid w:val="3809CA08"/>
    <w:rsid w:val="38162664"/>
    <w:rsid w:val="381A68A0"/>
    <w:rsid w:val="381A698B"/>
    <w:rsid w:val="3820B9CA"/>
    <w:rsid w:val="38225A26"/>
    <w:rsid w:val="3822C1EC"/>
    <w:rsid w:val="382D3861"/>
    <w:rsid w:val="3834F00D"/>
    <w:rsid w:val="383A74C0"/>
    <w:rsid w:val="383E32A4"/>
    <w:rsid w:val="384938CC"/>
    <w:rsid w:val="384AF373"/>
    <w:rsid w:val="384BAFE2"/>
    <w:rsid w:val="3860E053"/>
    <w:rsid w:val="38707BF5"/>
    <w:rsid w:val="3872244D"/>
    <w:rsid w:val="3876AFF9"/>
    <w:rsid w:val="387B9D61"/>
    <w:rsid w:val="387BC1DD"/>
    <w:rsid w:val="387F166A"/>
    <w:rsid w:val="3884D23B"/>
    <w:rsid w:val="3889A719"/>
    <w:rsid w:val="388EDD65"/>
    <w:rsid w:val="38973420"/>
    <w:rsid w:val="389AA629"/>
    <w:rsid w:val="38A1355E"/>
    <w:rsid w:val="38A6F78A"/>
    <w:rsid w:val="38BD18DE"/>
    <w:rsid w:val="38C438B8"/>
    <w:rsid w:val="38D72712"/>
    <w:rsid w:val="38E78D92"/>
    <w:rsid w:val="38EA4670"/>
    <w:rsid w:val="38EC57C7"/>
    <w:rsid w:val="38F39057"/>
    <w:rsid w:val="38F71774"/>
    <w:rsid w:val="390D94AD"/>
    <w:rsid w:val="391ABAE4"/>
    <w:rsid w:val="39235AC9"/>
    <w:rsid w:val="392E9A3C"/>
    <w:rsid w:val="393580E5"/>
    <w:rsid w:val="39666DF3"/>
    <w:rsid w:val="3966FC65"/>
    <w:rsid w:val="396DE725"/>
    <w:rsid w:val="396E773C"/>
    <w:rsid w:val="39740BE3"/>
    <w:rsid w:val="397804AC"/>
    <w:rsid w:val="397B97DA"/>
    <w:rsid w:val="39876E15"/>
    <w:rsid w:val="39924C31"/>
    <w:rsid w:val="3999E1C5"/>
    <w:rsid w:val="39A141F7"/>
    <w:rsid w:val="39A14EEE"/>
    <w:rsid w:val="39B74A30"/>
    <w:rsid w:val="39BF76D7"/>
    <w:rsid w:val="39CB363F"/>
    <w:rsid w:val="39D53BAE"/>
    <w:rsid w:val="39DBDD2E"/>
    <w:rsid w:val="39DC2D86"/>
    <w:rsid w:val="39EAAAFB"/>
    <w:rsid w:val="39EEF03F"/>
    <w:rsid w:val="39EFDAA9"/>
    <w:rsid w:val="39F8DA4A"/>
    <w:rsid w:val="3A06D0BE"/>
    <w:rsid w:val="3A083C79"/>
    <w:rsid w:val="3A0CB891"/>
    <w:rsid w:val="3A0E9784"/>
    <w:rsid w:val="3A1277E6"/>
    <w:rsid w:val="3A1E5EB1"/>
    <w:rsid w:val="3A269909"/>
    <w:rsid w:val="3A29E1D6"/>
    <w:rsid w:val="3A342825"/>
    <w:rsid w:val="3A3FA41F"/>
    <w:rsid w:val="3A3FA7AC"/>
    <w:rsid w:val="3A411F28"/>
    <w:rsid w:val="3A4CE61C"/>
    <w:rsid w:val="3A56BC94"/>
    <w:rsid w:val="3A5712EF"/>
    <w:rsid w:val="3A59F0AC"/>
    <w:rsid w:val="3A5B21E9"/>
    <w:rsid w:val="3A6ED0DF"/>
    <w:rsid w:val="3A6FE75E"/>
    <w:rsid w:val="3A72E200"/>
    <w:rsid w:val="3A75930D"/>
    <w:rsid w:val="3A75AF08"/>
    <w:rsid w:val="3A84E48F"/>
    <w:rsid w:val="3A892CFE"/>
    <w:rsid w:val="3A8BEF99"/>
    <w:rsid w:val="3A97DC24"/>
    <w:rsid w:val="3AA4A98F"/>
    <w:rsid w:val="3AAB75A5"/>
    <w:rsid w:val="3AAE95A3"/>
    <w:rsid w:val="3AAEE4BF"/>
    <w:rsid w:val="3ABA9100"/>
    <w:rsid w:val="3ADEF02E"/>
    <w:rsid w:val="3AE357F3"/>
    <w:rsid w:val="3AFDC5E5"/>
    <w:rsid w:val="3AFEC971"/>
    <w:rsid w:val="3B065E41"/>
    <w:rsid w:val="3B07021F"/>
    <w:rsid w:val="3B2C45B0"/>
    <w:rsid w:val="3B3482C3"/>
    <w:rsid w:val="3B37DC86"/>
    <w:rsid w:val="3B3DA14C"/>
    <w:rsid w:val="3B4A6985"/>
    <w:rsid w:val="3B4CB7E0"/>
    <w:rsid w:val="3B56020A"/>
    <w:rsid w:val="3B5F9A96"/>
    <w:rsid w:val="3B7AAD92"/>
    <w:rsid w:val="3B84082F"/>
    <w:rsid w:val="3B85092E"/>
    <w:rsid w:val="3B8E0371"/>
    <w:rsid w:val="3B9B977E"/>
    <w:rsid w:val="3B9C693D"/>
    <w:rsid w:val="3BA20BC3"/>
    <w:rsid w:val="3BB22470"/>
    <w:rsid w:val="3BBB153D"/>
    <w:rsid w:val="3BC3DB29"/>
    <w:rsid w:val="3BC6C276"/>
    <w:rsid w:val="3BCB97CC"/>
    <w:rsid w:val="3BD1974C"/>
    <w:rsid w:val="3BD5B224"/>
    <w:rsid w:val="3BEE5CB3"/>
    <w:rsid w:val="3C0A5B0E"/>
    <w:rsid w:val="3C1647BE"/>
    <w:rsid w:val="3C165F67"/>
    <w:rsid w:val="3C181E36"/>
    <w:rsid w:val="3C2927EA"/>
    <w:rsid w:val="3C3604ED"/>
    <w:rsid w:val="3C368366"/>
    <w:rsid w:val="3C50FE8A"/>
    <w:rsid w:val="3C57072D"/>
    <w:rsid w:val="3C5B65B8"/>
    <w:rsid w:val="3C668E46"/>
    <w:rsid w:val="3C67DAEF"/>
    <w:rsid w:val="3C6B5205"/>
    <w:rsid w:val="3C72624F"/>
    <w:rsid w:val="3C9C9F3A"/>
    <w:rsid w:val="3C9F6B8C"/>
    <w:rsid w:val="3CB73B6E"/>
    <w:rsid w:val="3CB901EE"/>
    <w:rsid w:val="3CB90835"/>
    <w:rsid w:val="3CBB8CAA"/>
    <w:rsid w:val="3CBE0CC8"/>
    <w:rsid w:val="3CC24612"/>
    <w:rsid w:val="3CC9DF3F"/>
    <w:rsid w:val="3CCF151D"/>
    <w:rsid w:val="3CD6B68B"/>
    <w:rsid w:val="3CDE81A3"/>
    <w:rsid w:val="3CF588A5"/>
    <w:rsid w:val="3D036C09"/>
    <w:rsid w:val="3D03C837"/>
    <w:rsid w:val="3D09260E"/>
    <w:rsid w:val="3D0EF9FD"/>
    <w:rsid w:val="3D11F2F3"/>
    <w:rsid w:val="3D23BAE7"/>
    <w:rsid w:val="3D280519"/>
    <w:rsid w:val="3D295A73"/>
    <w:rsid w:val="3D3AE03B"/>
    <w:rsid w:val="3D4D0CD0"/>
    <w:rsid w:val="3D52F0D0"/>
    <w:rsid w:val="3D5B7686"/>
    <w:rsid w:val="3D64FB2D"/>
    <w:rsid w:val="3D65FFBB"/>
    <w:rsid w:val="3D679105"/>
    <w:rsid w:val="3D829F33"/>
    <w:rsid w:val="3D866FB1"/>
    <w:rsid w:val="3D88DCED"/>
    <w:rsid w:val="3D9332A8"/>
    <w:rsid w:val="3D94950E"/>
    <w:rsid w:val="3DA05E90"/>
    <w:rsid w:val="3DB5963B"/>
    <w:rsid w:val="3DB8B3C1"/>
    <w:rsid w:val="3DC27E90"/>
    <w:rsid w:val="3DC718BE"/>
    <w:rsid w:val="3DD5908A"/>
    <w:rsid w:val="3DDD1C9A"/>
    <w:rsid w:val="3DE1AEB2"/>
    <w:rsid w:val="3DEFF1AE"/>
    <w:rsid w:val="3DF7A814"/>
    <w:rsid w:val="3DFA2F98"/>
    <w:rsid w:val="3DFAED9E"/>
    <w:rsid w:val="3E07B64A"/>
    <w:rsid w:val="3E128CF7"/>
    <w:rsid w:val="3E23BFF2"/>
    <w:rsid w:val="3E24CC0F"/>
    <w:rsid w:val="3E253DFD"/>
    <w:rsid w:val="3E2B72DB"/>
    <w:rsid w:val="3E2D072F"/>
    <w:rsid w:val="3E2D5808"/>
    <w:rsid w:val="3E3155EC"/>
    <w:rsid w:val="3E33361F"/>
    <w:rsid w:val="3E3B6B4B"/>
    <w:rsid w:val="3E4E09A4"/>
    <w:rsid w:val="3E4F2609"/>
    <w:rsid w:val="3E51DE80"/>
    <w:rsid w:val="3E528FED"/>
    <w:rsid w:val="3E52BAAA"/>
    <w:rsid w:val="3E569471"/>
    <w:rsid w:val="3E572F6E"/>
    <w:rsid w:val="3E6080D5"/>
    <w:rsid w:val="3E67660A"/>
    <w:rsid w:val="3E72DD3B"/>
    <w:rsid w:val="3E907459"/>
    <w:rsid w:val="3EA375D1"/>
    <w:rsid w:val="3EA51021"/>
    <w:rsid w:val="3EB3FDEB"/>
    <w:rsid w:val="3EB4D267"/>
    <w:rsid w:val="3ED48185"/>
    <w:rsid w:val="3ED512D9"/>
    <w:rsid w:val="3ED710C0"/>
    <w:rsid w:val="3EEEBA9C"/>
    <w:rsid w:val="3EEFAF5C"/>
    <w:rsid w:val="3EFB2F8B"/>
    <w:rsid w:val="3EFCC729"/>
    <w:rsid w:val="3EFD888F"/>
    <w:rsid w:val="3EFDE782"/>
    <w:rsid w:val="3F00F0FF"/>
    <w:rsid w:val="3F258099"/>
    <w:rsid w:val="3F262999"/>
    <w:rsid w:val="3F31AF17"/>
    <w:rsid w:val="3F323678"/>
    <w:rsid w:val="3F394FEA"/>
    <w:rsid w:val="3F39D31B"/>
    <w:rsid w:val="3F465F7E"/>
    <w:rsid w:val="3F52AE5C"/>
    <w:rsid w:val="3F56992F"/>
    <w:rsid w:val="3F5D571B"/>
    <w:rsid w:val="3F5D9D29"/>
    <w:rsid w:val="3F6FF3D5"/>
    <w:rsid w:val="3F80A613"/>
    <w:rsid w:val="3F86E1E0"/>
    <w:rsid w:val="3FAA7D33"/>
    <w:rsid w:val="3FB4F605"/>
    <w:rsid w:val="3FC55BE9"/>
    <w:rsid w:val="3FE616FE"/>
    <w:rsid w:val="3FE76E0B"/>
    <w:rsid w:val="3FF28DB6"/>
    <w:rsid w:val="3FF60167"/>
    <w:rsid w:val="40016BB9"/>
    <w:rsid w:val="40062CF5"/>
    <w:rsid w:val="400A0893"/>
    <w:rsid w:val="4010CF44"/>
    <w:rsid w:val="40209306"/>
    <w:rsid w:val="4021642E"/>
    <w:rsid w:val="402FD405"/>
    <w:rsid w:val="4032085B"/>
    <w:rsid w:val="4033E7A7"/>
    <w:rsid w:val="40660458"/>
    <w:rsid w:val="40693FA6"/>
    <w:rsid w:val="406D9188"/>
    <w:rsid w:val="406F66E2"/>
    <w:rsid w:val="40766BF4"/>
    <w:rsid w:val="407CBA49"/>
    <w:rsid w:val="4082C101"/>
    <w:rsid w:val="40860429"/>
    <w:rsid w:val="408DAB71"/>
    <w:rsid w:val="409869BC"/>
    <w:rsid w:val="409931CA"/>
    <w:rsid w:val="409AA766"/>
    <w:rsid w:val="409BFC75"/>
    <w:rsid w:val="40A101FC"/>
    <w:rsid w:val="40ADC06B"/>
    <w:rsid w:val="40BD3492"/>
    <w:rsid w:val="40C52FD3"/>
    <w:rsid w:val="40CA2957"/>
    <w:rsid w:val="40D71380"/>
    <w:rsid w:val="40E4103E"/>
    <w:rsid w:val="40FBC394"/>
    <w:rsid w:val="4105D7A8"/>
    <w:rsid w:val="41062C42"/>
    <w:rsid w:val="41140B42"/>
    <w:rsid w:val="411F4EC6"/>
    <w:rsid w:val="411F7F73"/>
    <w:rsid w:val="411FCB17"/>
    <w:rsid w:val="4127CC1C"/>
    <w:rsid w:val="4128D114"/>
    <w:rsid w:val="412ABF45"/>
    <w:rsid w:val="41310A58"/>
    <w:rsid w:val="4132BF4D"/>
    <w:rsid w:val="4142CCBE"/>
    <w:rsid w:val="414639F4"/>
    <w:rsid w:val="414CA051"/>
    <w:rsid w:val="41549358"/>
    <w:rsid w:val="417E8627"/>
    <w:rsid w:val="4180D0A3"/>
    <w:rsid w:val="419C8B89"/>
    <w:rsid w:val="41AF4BB8"/>
    <w:rsid w:val="41B518AB"/>
    <w:rsid w:val="41B63B82"/>
    <w:rsid w:val="41B7943B"/>
    <w:rsid w:val="41BBB2A6"/>
    <w:rsid w:val="41C114CA"/>
    <w:rsid w:val="41C2677D"/>
    <w:rsid w:val="41C7BA93"/>
    <w:rsid w:val="41C8B1BA"/>
    <w:rsid w:val="41CD2266"/>
    <w:rsid w:val="41CD9B10"/>
    <w:rsid w:val="41CF9E15"/>
    <w:rsid w:val="41D241DF"/>
    <w:rsid w:val="41D4943A"/>
    <w:rsid w:val="41DDCFAB"/>
    <w:rsid w:val="41E9C71F"/>
    <w:rsid w:val="41EBA6E0"/>
    <w:rsid w:val="42122822"/>
    <w:rsid w:val="4212CB53"/>
    <w:rsid w:val="42136F95"/>
    <w:rsid w:val="421BC825"/>
    <w:rsid w:val="421D8458"/>
    <w:rsid w:val="42258251"/>
    <w:rsid w:val="42305905"/>
    <w:rsid w:val="4234B278"/>
    <w:rsid w:val="42408A97"/>
    <w:rsid w:val="424210F4"/>
    <w:rsid w:val="424F2FCE"/>
    <w:rsid w:val="42606B6A"/>
    <w:rsid w:val="42695404"/>
    <w:rsid w:val="426F6732"/>
    <w:rsid w:val="42747AAC"/>
    <w:rsid w:val="42774362"/>
    <w:rsid w:val="4278BCE3"/>
    <w:rsid w:val="4294CD5E"/>
    <w:rsid w:val="429EF80C"/>
    <w:rsid w:val="42A2D499"/>
    <w:rsid w:val="42A80C8B"/>
    <w:rsid w:val="42A83DC0"/>
    <w:rsid w:val="42AA070C"/>
    <w:rsid w:val="42AA3600"/>
    <w:rsid w:val="42B0FBF2"/>
    <w:rsid w:val="42B4A015"/>
    <w:rsid w:val="42BB1FCF"/>
    <w:rsid w:val="42C4ECED"/>
    <w:rsid w:val="42C5F88F"/>
    <w:rsid w:val="42D11B6D"/>
    <w:rsid w:val="42DF5509"/>
    <w:rsid w:val="42EAE134"/>
    <w:rsid w:val="42F7BA49"/>
    <w:rsid w:val="42F88A81"/>
    <w:rsid w:val="42FA13C7"/>
    <w:rsid w:val="4315D9D6"/>
    <w:rsid w:val="431A2304"/>
    <w:rsid w:val="431D30B4"/>
    <w:rsid w:val="431E45B0"/>
    <w:rsid w:val="43259CFE"/>
    <w:rsid w:val="432A5FBC"/>
    <w:rsid w:val="4338742E"/>
    <w:rsid w:val="433CEC06"/>
    <w:rsid w:val="43433D9D"/>
    <w:rsid w:val="43498E4A"/>
    <w:rsid w:val="434CAAA6"/>
    <w:rsid w:val="43667A2B"/>
    <w:rsid w:val="4369EC96"/>
    <w:rsid w:val="437D2DB1"/>
    <w:rsid w:val="43949630"/>
    <w:rsid w:val="4397B02C"/>
    <w:rsid w:val="43B0BF0D"/>
    <w:rsid w:val="43BACCCB"/>
    <w:rsid w:val="43C5DA93"/>
    <w:rsid w:val="43C7C4E3"/>
    <w:rsid w:val="43E3576B"/>
    <w:rsid w:val="43E7436B"/>
    <w:rsid w:val="43EBB6D3"/>
    <w:rsid w:val="43EEACB6"/>
    <w:rsid w:val="43FFE8ED"/>
    <w:rsid w:val="440454F5"/>
    <w:rsid w:val="441CBFEE"/>
    <w:rsid w:val="44209601"/>
    <w:rsid w:val="442C0B20"/>
    <w:rsid w:val="442FD983"/>
    <w:rsid w:val="443325E5"/>
    <w:rsid w:val="44344063"/>
    <w:rsid w:val="4436AF86"/>
    <w:rsid w:val="443BF6B9"/>
    <w:rsid w:val="4444E52F"/>
    <w:rsid w:val="4445510B"/>
    <w:rsid w:val="4449C899"/>
    <w:rsid w:val="4451BFAA"/>
    <w:rsid w:val="4462550C"/>
    <w:rsid w:val="446F805C"/>
    <w:rsid w:val="447C88C3"/>
    <w:rsid w:val="44815E03"/>
    <w:rsid w:val="44819E55"/>
    <w:rsid w:val="4488F619"/>
    <w:rsid w:val="448AA410"/>
    <w:rsid w:val="448BB1CD"/>
    <w:rsid w:val="448E38FC"/>
    <w:rsid w:val="449EB0EF"/>
    <w:rsid w:val="44A59E7E"/>
    <w:rsid w:val="44AA68EB"/>
    <w:rsid w:val="44AA9D68"/>
    <w:rsid w:val="44D2168D"/>
    <w:rsid w:val="44D5FF3D"/>
    <w:rsid w:val="44E5852E"/>
    <w:rsid w:val="45017ABF"/>
    <w:rsid w:val="450EB66E"/>
    <w:rsid w:val="45117B01"/>
    <w:rsid w:val="4534A599"/>
    <w:rsid w:val="4556839F"/>
    <w:rsid w:val="4559C839"/>
    <w:rsid w:val="455D33F1"/>
    <w:rsid w:val="456DDB62"/>
    <w:rsid w:val="4578AE8B"/>
    <w:rsid w:val="457A2C20"/>
    <w:rsid w:val="457FA10C"/>
    <w:rsid w:val="4582B761"/>
    <w:rsid w:val="4583BB04"/>
    <w:rsid w:val="45946FCF"/>
    <w:rsid w:val="459F2902"/>
    <w:rsid w:val="45B1C68B"/>
    <w:rsid w:val="45B28743"/>
    <w:rsid w:val="45B8783D"/>
    <w:rsid w:val="45BCA787"/>
    <w:rsid w:val="45CD54CD"/>
    <w:rsid w:val="45D4B23B"/>
    <w:rsid w:val="45D734ED"/>
    <w:rsid w:val="45DA4D83"/>
    <w:rsid w:val="45E14CAE"/>
    <w:rsid w:val="45E6FFEE"/>
    <w:rsid w:val="460A418C"/>
    <w:rsid w:val="460DFAA9"/>
    <w:rsid w:val="4612BC43"/>
    <w:rsid w:val="461998C9"/>
    <w:rsid w:val="46204A49"/>
    <w:rsid w:val="46247A8E"/>
    <w:rsid w:val="4628B9AB"/>
    <w:rsid w:val="463C025C"/>
    <w:rsid w:val="4646A874"/>
    <w:rsid w:val="464982D6"/>
    <w:rsid w:val="464A9681"/>
    <w:rsid w:val="46509E16"/>
    <w:rsid w:val="465D15E5"/>
    <w:rsid w:val="46617624"/>
    <w:rsid w:val="466AC41B"/>
    <w:rsid w:val="466C0AAC"/>
    <w:rsid w:val="467554DD"/>
    <w:rsid w:val="4683B587"/>
    <w:rsid w:val="46878E4F"/>
    <w:rsid w:val="468EC43D"/>
    <w:rsid w:val="4692E8C2"/>
    <w:rsid w:val="4694DBBF"/>
    <w:rsid w:val="46A7E7CE"/>
    <w:rsid w:val="46B1FC90"/>
    <w:rsid w:val="46B788B3"/>
    <w:rsid w:val="46BA8F70"/>
    <w:rsid w:val="46C68681"/>
    <w:rsid w:val="46D7AE75"/>
    <w:rsid w:val="46DEE4AF"/>
    <w:rsid w:val="46F16517"/>
    <w:rsid w:val="46F75014"/>
    <w:rsid w:val="46F801C3"/>
    <w:rsid w:val="46F8F8E1"/>
    <w:rsid w:val="4706C061"/>
    <w:rsid w:val="470E0B11"/>
    <w:rsid w:val="47184089"/>
    <w:rsid w:val="472DDF01"/>
    <w:rsid w:val="47361AD9"/>
    <w:rsid w:val="474C3A25"/>
    <w:rsid w:val="474C9354"/>
    <w:rsid w:val="474FFCE0"/>
    <w:rsid w:val="475756E5"/>
    <w:rsid w:val="4757605C"/>
    <w:rsid w:val="477D7CC5"/>
    <w:rsid w:val="4787E650"/>
    <w:rsid w:val="478EDEF4"/>
    <w:rsid w:val="479B3505"/>
    <w:rsid w:val="47A5FE54"/>
    <w:rsid w:val="47B6B40B"/>
    <w:rsid w:val="47BC7D35"/>
    <w:rsid w:val="47C84684"/>
    <w:rsid w:val="47D5FAF7"/>
    <w:rsid w:val="47DC0447"/>
    <w:rsid w:val="47DC81BB"/>
    <w:rsid w:val="47F472BA"/>
    <w:rsid w:val="47F52D59"/>
    <w:rsid w:val="47F6CD8D"/>
    <w:rsid w:val="48079CB9"/>
    <w:rsid w:val="48145AA6"/>
    <w:rsid w:val="481BF856"/>
    <w:rsid w:val="4822FA67"/>
    <w:rsid w:val="48295EC1"/>
    <w:rsid w:val="482C944D"/>
    <w:rsid w:val="48348F78"/>
    <w:rsid w:val="483E7FDB"/>
    <w:rsid w:val="4841B517"/>
    <w:rsid w:val="484A1EBD"/>
    <w:rsid w:val="484B4903"/>
    <w:rsid w:val="4855E1B7"/>
    <w:rsid w:val="4872813C"/>
    <w:rsid w:val="48736121"/>
    <w:rsid w:val="487710EA"/>
    <w:rsid w:val="487BEE3A"/>
    <w:rsid w:val="488BF081"/>
    <w:rsid w:val="4891E834"/>
    <w:rsid w:val="489511F2"/>
    <w:rsid w:val="48973DAC"/>
    <w:rsid w:val="48A3099C"/>
    <w:rsid w:val="48A4C101"/>
    <w:rsid w:val="48AD0394"/>
    <w:rsid w:val="48B32CB0"/>
    <w:rsid w:val="48C37736"/>
    <w:rsid w:val="48C431AF"/>
    <w:rsid w:val="48D0DDA8"/>
    <w:rsid w:val="48F64FB6"/>
    <w:rsid w:val="48F6B118"/>
    <w:rsid w:val="48F9C6D9"/>
    <w:rsid w:val="48FE5CC8"/>
    <w:rsid w:val="48FE9273"/>
    <w:rsid w:val="491D0858"/>
    <w:rsid w:val="4932F97B"/>
    <w:rsid w:val="49331DDA"/>
    <w:rsid w:val="493C8D49"/>
    <w:rsid w:val="495934CF"/>
    <w:rsid w:val="496C4F53"/>
    <w:rsid w:val="4975DC3D"/>
    <w:rsid w:val="49760541"/>
    <w:rsid w:val="49780D93"/>
    <w:rsid w:val="4979765A"/>
    <w:rsid w:val="498923B7"/>
    <w:rsid w:val="498F2A19"/>
    <w:rsid w:val="49A57BDF"/>
    <w:rsid w:val="49B3523B"/>
    <w:rsid w:val="49B4F85F"/>
    <w:rsid w:val="49BB41BC"/>
    <w:rsid w:val="49BBB06F"/>
    <w:rsid w:val="49C7D691"/>
    <w:rsid w:val="49C94904"/>
    <w:rsid w:val="49CB3D38"/>
    <w:rsid w:val="49E0EE14"/>
    <w:rsid w:val="49E2E38E"/>
    <w:rsid w:val="49F21864"/>
    <w:rsid w:val="49F65ECA"/>
    <w:rsid w:val="49FDF92D"/>
    <w:rsid w:val="4A00642D"/>
    <w:rsid w:val="4A04B089"/>
    <w:rsid w:val="4A09A1BC"/>
    <w:rsid w:val="4A0DA0D8"/>
    <w:rsid w:val="4A16E3A5"/>
    <w:rsid w:val="4A199130"/>
    <w:rsid w:val="4A214B4E"/>
    <w:rsid w:val="4A2BE6F1"/>
    <w:rsid w:val="4A4E5475"/>
    <w:rsid w:val="4A6A9868"/>
    <w:rsid w:val="4A729B03"/>
    <w:rsid w:val="4A88F2EE"/>
    <w:rsid w:val="4A9F5E32"/>
    <w:rsid w:val="4AA2F565"/>
    <w:rsid w:val="4AA4EA03"/>
    <w:rsid w:val="4AA77A7E"/>
    <w:rsid w:val="4AA8523B"/>
    <w:rsid w:val="4AABAD2C"/>
    <w:rsid w:val="4AABC728"/>
    <w:rsid w:val="4AAC7957"/>
    <w:rsid w:val="4AB70B68"/>
    <w:rsid w:val="4AC720C0"/>
    <w:rsid w:val="4AD07480"/>
    <w:rsid w:val="4ADCC01A"/>
    <w:rsid w:val="4AE0403F"/>
    <w:rsid w:val="4AF7289F"/>
    <w:rsid w:val="4AF8C1C9"/>
    <w:rsid w:val="4B027208"/>
    <w:rsid w:val="4B102647"/>
    <w:rsid w:val="4B121DB1"/>
    <w:rsid w:val="4B147A6C"/>
    <w:rsid w:val="4B167998"/>
    <w:rsid w:val="4B2BCF79"/>
    <w:rsid w:val="4B2D802C"/>
    <w:rsid w:val="4B38AF9C"/>
    <w:rsid w:val="4B4FA9A4"/>
    <w:rsid w:val="4B56881B"/>
    <w:rsid w:val="4B83EABB"/>
    <w:rsid w:val="4B88FA3A"/>
    <w:rsid w:val="4B932A8B"/>
    <w:rsid w:val="4BB9ED78"/>
    <w:rsid w:val="4BC372F8"/>
    <w:rsid w:val="4BCD5241"/>
    <w:rsid w:val="4BCEBF0D"/>
    <w:rsid w:val="4BE1410B"/>
    <w:rsid w:val="4BE2C789"/>
    <w:rsid w:val="4BEB55B3"/>
    <w:rsid w:val="4C03911B"/>
    <w:rsid w:val="4C145CB8"/>
    <w:rsid w:val="4C18467D"/>
    <w:rsid w:val="4C1A0E2B"/>
    <w:rsid w:val="4C358B24"/>
    <w:rsid w:val="4C37AE57"/>
    <w:rsid w:val="4C37AF10"/>
    <w:rsid w:val="4C424A35"/>
    <w:rsid w:val="4C4A2785"/>
    <w:rsid w:val="4C53C457"/>
    <w:rsid w:val="4C53FC95"/>
    <w:rsid w:val="4C54B188"/>
    <w:rsid w:val="4C59B843"/>
    <w:rsid w:val="4C5DCF4B"/>
    <w:rsid w:val="4C655B50"/>
    <w:rsid w:val="4C66D1BB"/>
    <w:rsid w:val="4C6D7AB9"/>
    <w:rsid w:val="4C7C1422"/>
    <w:rsid w:val="4C7D3B08"/>
    <w:rsid w:val="4C8A216A"/>
    <w:rsid w:val="4C906AFD"/>
    <w:rsid w:val="4CB56C07"/>
    <w:rsid w:val="4CDAD39F"/>
    <w:rsid w:val="4CDB6305"/>
    <w:rsid w:val="4CE89100"/>
    <w:rsid w:val="4D1675DF"/>
    <w:rsid w:val="4D1FEAC2"/>
    <w:rsid w:val="4D2DD28E"/>
    <w:rsid w:val="4D44C4A9"/>
    <w:rsid w:val="4D48E029"/>
    <w:rsid w:val="4D608E52"/>
    <w:rsid w:val="4D66B349"/>
    <w:rsid w:val="4D6B74F7"/>
    <w:rsid w:val="4D6C4068"/>
    <w:rsid w:val="4D6F2518"/>
    <w:rsid w:val="4D7CC671"/>
    <w:rsid w:val="4D889AD6"/>
    <w:rsid w:val="4D9DD7A1"/>
    <w:rsid w:val="4DA6E3F6"/>
    <w:rsid w:val="4DA99B60"/>
    <w:rsid w:val="4DD9632E"/>
    <w:rsid w:val="4DDD408A"/>
    <w:rsid w:val="4DDF4A84"/>
    <w:rsid w:val="4DE2AEF1"/>
    <w:rsid w:val="4DE9288B"/>
    <w:rsid w:val="4DED1830"/>
    <w:rsid w:val="4DFE14B5"/>
    <w:rsid w:val="4E02B352"/>
    <w:rsid w:val="4E049281"/>
    <w:rsid w:val="4E06EAE6"/>
    <w:rsid w:val="4E19DCD7"/>
    <w:rsid w:val="4E2A193A"/>
    <w:rsid w:val="4E3B7581"/>
    <w:rsid w:val="4E43F261"/>
    <w:rsid w:val="4E5AED3E"/>
    <w:rsid w:val="4E66B7B9"/>
    <w:rsid w:val="4E690B44"/>
    <w:rsid w:val="4E72C6FF"/>
    <w:rsid w:val="4E989CA8"/>
    <w:rsid w:val="4E9CEDF6"/>
    <w:rsid w:val="4E9D7E8C"/>
    <w:rsid w:val="4EAC11EC"/>
    <w:rsid w:val="4EAF47C5"/>
    <w:rsid w:val="4EAFF2B1"/>
    <w:rsid w:val="4EC21002"/>
    <w:rsid w:val="4EC3CBFB"/>
    <w:rsid w:val="4ED01DA4"/>
    <w:rsid w:val="4EDFD428"/>
    <w:rsid w:val="4EDFE795"/>
    <w:rsid w:val="4EE33BAF"/>
    <w:rsid w:val="4EE99200"/>
    <w:rsid w:val="4EEAB7D0"/>
    <w:rsid w:val="4EF8E060"/>
    <w:rsid w:val="4EFC0BE7"/>
    <w:rsid w:val="4F117026"/>
    <w:rsid w:val="4F1298A8"/>
    <w:rsid w:val="4F1D03B1"/>
    <w:rsid w:val="4F1F7C76"/>
    <w:rsid w:val="4F2ADF95"/>
    <w:rsid w:val="4F305261"/>
    <w:rsid w:val="4F38BA95"/>
    <w:rsid w:val="4F3B1E9F"/>
    <w:rsid w:val="4F3B2601"/>
    <w:rsid w:val="4F3D2529"/>
    <w:rsid w:val="4F3DD54B"/>
    <w:rsid w:val="4F4D2CF4"/>
    <w:rsid w:val="4F541B2C"/>
    <w:rsid w:val="4F64F63D"/>
    <w:rsid w:val="4F691FD8"/>
    <w:rsid w:val="4F73334A"/>
    <w:rsid w:val="4F74C4E8"/>
    <w:rsid w:val="4F78BABD"/>
    <w:rsid w:val="4F8AABE6"/>
    <w:rsid w:val="4F926669"/>
    <w:rsid w:val="4F939F12"/>
    <w:rsid w:val="4FA816D6"/>
    <w:rsid w:val="4FAC02BF"/>
    <w:rsid w:val="4FB9908A"/>
    <w:rsid w:val="4FC4D07A"/>
    <w:rsid w:val="4FC4E93F"/>
    <w:rsid w:val="4FDB2C73"/>
    <w:rsid w:val="4FE5950B"/>
    <w:rsid w:val="4FE6F3C4"/>
    <w:rsid w:val="4FEF40B3"/>
    <w:rsid w:val="4FF2FFAA"/>
    <w:rsid w:val="4FF9B12A"/>
    <w:rsid w:val="500128CA"/>
    <w:rsid w:val="500C3D68"/>
    <w:rsid w:val="500CF9C4"/>
    <w:rsid w:val="5020ECE2"/>
    <w:rsid w:val="50293ADA"/>
    <w:rsid w:val="503C3C47"/>
    <w:rsid w:val="503CBFD1"/>
    <w:rsid w:val="503CE0D5"/>
    <w:rsid w:val="504A8C7D"/>
    <w:rsid w:val="504D0A2D"/>
    <w:rsid w:val="504E6CE4"/>
    <w:rsid w:val="5052CD92"/>
    <w:rsid w:val="50585C4D"/>
    <w:rsid w:val="50692F89"/>
    <w:rsid w:val="50756B4D"/>
    <w:rsid w:val="5075A854"/>
    <w:rsid w:val="50773B75"/>
    <w:rsid w:val="50999586"/>
    <w:rsid w:val="509D2D0B"/>
    <w:rsid w:val="509DD433"/>
    <w:rsid w:val="50A77898"/>
    <w:rsid w:val="50A945C0"/>
    <w:rsid w:val="50C553E1"/>
    <w:rsid w:val="50EADD75"/>
    <w:rsid w:val="50F2E4D8"/>
    <w:rsid w:val="50FC01CA"/>
    <w:rsid w:val="511082FF"/>
    <w:rsid w:val="511B9394"/>
    <w:rsid w:val="51220F92"/>
    <w:rsid w:val="512C8863"/>
    <w:rsid w:val="512DC76E"/>
    <w:rsid w:val="5132EDC1"/>
    <w:rsid w:val="5134741B"/>
    <w:rsid w:val="5143D4E9"/>
    <w:rsid w:val="51466924"/>
    <w:rsid w:val="515F2F50"/>
    <w:rsid w:val="517D781B"/>
    <w:rsid w:val="5180870C"/>
    <w:rsid w:val="518A523A"/>
    <w:rsid w:val="518F510D"/>
    <w:rsid w:val="519589E6"/>
    <w:rsid w:val="5198966F"/>
    <w:rsid w:val="51998DA7"/>
    <w:rsid w:val="51A5FDE0"/>
    <w:rsid w:val="51A94208"/>
    <w:rsid w:val="51C9164E"/>
    <w:rsid w:val="51CA7EDC"/>
    <w:rsid w:val="51D61C65"/>
    <w:rsid w:val="51DA98D0"/>
    <w:rsid w:val="51E88EFA"/>
    <w:rsid w:val="51E9162D"/>
    <w:rsid w:val="51F017A3"/>
    <w:rsid w:val="51F56E4D"/>
    <w:rsid w:val="51FA7C4D"/>
    <w:rsid w:val="520DA7DC"/>
    <w:rsid w:val="5215DBF1"/>
    <w:rsid w:val="5217EEA5"/>
    <w:rsid w:val="5218C6F6"/>
    <w:rsid w:val="521D2ABC"/>
    <w:rsid w:val="52250FE4"/>
    <w:rsid w:val="5243D645"/>
    <w:rsid w:val="52484318"/>
    <w:rsid w:val="52521BA4"/>
    <w:rsid w:val="5267500D"/>
    <w:rsid w:val="526FCE26"/>
    <w:rsid w:val="527AE0A5"/>
    <w:rsid w:val="52A35CEA"/>
    <w:rsid w:val="52A7A8B7"/>
    <w:rsid w:val="52B5EB5C"/>
    <w:rsid w:val="52C210FC"/>
    <w:rsid w:val="52C48671"/>
    <w:rsid w:val="52C4B4EF"/>
    <w:rsid w:val="52CC3374"/>
    <w:rsid w:val="52CF0FDD"/>
    <w:rsid w:val="52D5FCFE"/>
    <w:rsid w:val="52DE0201"/>
    <w:rsid w:val="52E051CC"/>
    <w:rsid w:val="52E8422F"/>
    <w:rsid w:val="52F10085"/>
    <w:rsid w:val="5302C93D"/>
    <w:rsid w:val="530DACC8"/>
    <w:rsid w:val="530F31D1"/>
    <w:rsid w:val="531D552D"/>
    <w:rsid w:val="53230C2F"/>
    <w:rsid w:val="5325ECAE"/>
    <w:rsid w:val="53303C68"/>
    <w:rsid w:val="533760A1"/>
    <w:rsid w:val="53392687"/>
    <w:rsid w:val="5343DF27"/>
    <w:rsid w:val="53497C5E"/>
    <w:rsid w:val="53499492"/>
    <w:rsid w:val="5352E65D"/>
    <w:rsid w:val="535A689F"/>
    <w:rsid w:val="53617375"/>
    <w:rsid w:val="5374D58F"/>
    <w:rsid w:val="53782CF2"/>
    <w:rsid w:val="538BBC15"/>
    <w:rsid w:val="5392A2EA"/>
    <w:rsid w:val="53947EDE"/>
    <w:rsid w:val="53AF9528"/>
    <w:rsid w:val="53C47951"/>
    <w:rsid w:val="53C6F48B"/>
    <w:rsid w:val="53CF9B96"/>
    <w:rsid w:val="53D3CA0D"/>
    <w:rsid w:val="53E07443"/>
    <w:rsid w:val="5400DF4A"/>
    <w:rsid w:val="5404B3F1"/>
    <w:rsid w:val="540BD4A9"/>
    <w:rsid w:val="540C62E3"/>
    <w:rsid w:val="5419BBF1"/>
    <w:rsid w:val="542505A4"/>
    <w:rsid w:val="5442BB3B"/>
    <w:rsid w:val="54541632"/>
    <w:rsid w:val="545EC964"/>
    <w:rsid w:val="5467A13D"/>
    <w:rsid w:val="546C828D"/>
    <w:rsid w:val="5470C965"/>
    <w:rsid w:val="5475D5E7"/>
    <w:rsid w:val="5476609C"/>
    <w:rsid w:val="54932E5E"/>
    <w:rsid w:val="5494DF48"/>
    <w:rsid w:val="54A2E2F1"/>
    <w:rsid w:val="54AB75EE"/>
    <w:rsid w:val="54BBEC63"/>
    <w:rsid w:val="54C88E43"/>
    <w:rsid w:val="54C8A880"/>
    <w:rsid w:val="54CD2571"/>
    <w:rsid w:val="54CED79C"/>
    <w:rsid w:val="54DA8262"/>
    <w:rsid w:val="54E71ED4"/>
    <w:rsid w:val="54E85DAB"/>
    <w:rsid w:val="54EA14AC"/>
    <w:rsid w:val="54EA66FE"/>
    <w:rsid w:val="54F80BEA"/>
    <w:rsid w:val="54F8DA44"/>
    <w:rsid w:val="54FF7097"/>
    <w:rsid w:val="5508C820"/>
    <w:rsid w:val="550C1F97"/>
    <w:rsid w:val="5514F146"/>
    <w:rsid w:val="551E8E67"/>
    <w:rsid w:val="5526ED5A"/>
    <w:rsid w:val="5529D01F"/>
    <w:rsid w:val="552D198F"/>
    <w:rsid w:val="553126B1"/>
    <w:rsid w:val="5533D428"/>
    <w:rsid w:val="553E0CE6"/>
    <w:rsid w:val="5557D125"/>
    <w:rsid w:val="55668287"/>
    <w:rsid w:val="5568DF3E"/>
    <w:rsid w:val="556E4FE8"/>
    <w:rsid w:val="5571FFD5"/>
    <w:rsid w:val="5574FA31"/>
    <w:rsid w:val="5587D537"/>
    <w:rsid w:val="558EE941"/>
    <w:rsid w:val="55927A2C"/>
    <w:rsid w:val="55992745"/>
    <w:rsid w:val="559ED844"/>
    <w:rsid w:val="55A3F0D8"/>
    <w:rsid w:val="55B00B81"/>
    <w:rsid w:val="55B0369E"/>
    <w:rsid w:val="55BFBBD7"/>
    <w:rsid w:val="55C39399"/>
    <w:rsid w:val="55CD998E"/>
    <w:rsid w:val="55D92A9A"/>
    <w:rsid w:val="55E5A31B"/>
    <w:rsid w:val="55F6E1F6"/>
    <w:rsid w:val="55FA23A8"/>
    <w:rsid w:val="55FBF0F9"/>
    <w:rsid w:val="560F3119"/>
    <w:rsid w:val="560F4D7C"/>
    <w:rsid w:val="5614AA24"/>
    <w:rsid w:val="56215E6A"/>
    <w:rsid w:val="5622FF43"/>
    <w:rsid w:val="56238250"/>
    <w:rsid w:val="562469B6"/>
    <w:rsid w:val="562F23BB"/>
    <w:rsid w:val="564EEFF3"/>
    <w:rsid w:val="56589943"/>
    <w:rsid w:val="565DF368"/>
    <w:rsid w:val="5660F685"/>
    <w:rsid w:val="5669F78D"/>
    <w:rsid w:val="566C2959"/>
    <w:rsid w:val="567D3399"/>
    <w:rsid w:val="568A41DD"/>
    <w:rsid w:val="568F31E5"/>
    <w:rsid w:val="569A2C0C"/>
    <w:rsid w:val="569B1839"/>
    <w:rsid w:val="56AB2043"/>
    <w:rsid w:val="56B47398"/>
    <w:rsid w:val="56C6FFD2"/>
    <w:rsid w:val="56CEE823"/>
    <w:rsid w:val="56D01D7D"/>
    <w:rsid w:val="56DAF328"/>
    <w:rsid w:val="56DE2B95"/>
    <w:rsid w:val="56E3BFA3"/>
    <w:rsid w:val="56EEF615"/>
    <w:rsid w:val="56F70DBD"/>
    <w:rsid w:val="56FC6BC5"/>
    <w:rsid w:val="57077470"/>
    <w:rsid w:val="572477CE"/>
    <w:rsid w:val="57270EFC"/>
    <w:rsid w:val="5727DE3C"/>
    <w:rsid w:val="5728F052"/>
    <w:rsid w:val="57364E81"/>
    <w:rsid w:val="5736A5BD"/>
    <w:rsid w:val="574833CA"/>
    <w:rsid w:val="5758713D"/>
    <w:rsid w:val="5766A824"/>
    <w:rsid w:val="576948EF"/>
    <w:rsid w:val="576E3D9B"/>
    <w:rsid w:val="577058D6"/>
    <w:rsid w:val="5777CAB6"/>
    <w:rsid w:val="5793089B"/>
    <w:rsid w:val="57A50DB2"/>
    <w:rsid w:val="57AA5397"/>
    <w:rsid w:val="57AF4387"/>
    <w:rsid w:val="57C0BF70"/>
    <w:rsid w:val="57C803F2"/>
    <w:rsid w:val="57CBBEC4"/>
    <w:rsid w:val="57EED82F"/>
    <w:rsid w:val="57F2007F"/>
    <w:rsid w:val="580A972E"/>
    <w:rsid w:val="580D9DD2"/>
    <w:rsid w:val="580DC6C4"/>
    <w:rsid w:val="581A09D0"/>
    <w:rsid w:val="58297E8C"/>
    <w:rsid w:val="582E4A72"/>
    <w:rsid w:val="5831CDA2"/>
    <w:rsid w:val="58356834"/>
    <w:rsid w:val="58373EF6"/>
    <w:rsid w:val="5840F9B0"/>
    <w:rsid w:val="584B7E5C"/>
    <w:rsid w:val="585D64EE"/>
    <w:rsid w:val="5862BAFF"/>
    <w:rsid w:val="58764551"/>
    <w:rsid w:val="58765C4D"/>
    <w:rsid w:val="587DA063"/>
    <w:rsid w:val="5892F79E"/>
    <w:rsid w:val="589E1F95"/>
    <w:rsid w:val="58A350D4"/>
    <w:rsid w:val="58A41DC0"/>
    <w:rsid w:val="58AA45A9"/>
    <w:rsid w:val="58B07977"/>
    <w:rsid w:val="58BE7CD3"/>
    <w:rsid w:val="58C0CF11"/>
    <w:rsid w:val="58CAE2DA"/>
    <w:rsid w:val="58CB59BC"/>
    <w:rsid w:val="58DF4D68"/>
    <w:rsid w:val="58E81129"/>
    <w:rsid w:val="58F85675"/>
    <w:rsid w:val="590003D1"/>
    <w:rsid w:val="5906FAA1"/>
    <w:rsid w:val="59097CDF"/>
    <w:rsid w:val="5911BEDB"/>
    <w:rsid w:val="591664A1"/>
    <w:rsid w:val="592BDFE4"/>
    <w:rsid w:val="5931D9CB"/>
    <w:rsid w:val="593E81B8"/>
    <w:rsid w:val="594949C1"/>
    <w:rsid w:val="595D9C61"/>
    <w:rsid w:val="59626C75"/>
    <w:rsid w:val="59659361"/>
    <w:rsid w:val="596F9563"/>
    <w:rsid w:val="59744ACB"/>
    <w:rsid w:val="5985800E"/>
    <w:rsid w:val="5986A924"/>
    <w:rsid w:val="59887912"/>
    <w:rsid w:val="5989377B"/>
    <w:rsid w:val="598BA774"/>
    <w:rsid w:val="598BF78E"/>
    <w:rsid w:val="59A7D220"/>
    <w:rsid w:val="59ACA283"/>
    <w:rsid w:val="59C20700"/>
    <w:rsid w:val="59C6A346"/>
    <w:rsid w:val="59C7E290"/>
    <w:rsid w:val="59CE0770"/>
    <w:rsid w:val="59D5A344"/>
    <w:rsid w:val="59DCC5DA"/>
    <w:rsid w:val="59E82CB7"/>
    <w:rsid w:val="59F39144"/>
    <w:rsid w:val="59F53A2C"/>
    <w:rsid w:val="59FCD23F"/>
    <w:rsid w:val="5A0B71F0"/>
    <w:rsid w:val="5A16FF7C"/>
    <w:rsid w:val="5A177FA0"/>
    <w:rsid w:val="5A1DEBA1"/>
    <w:rsid w:val="5A29F124"/>
    <w:rsid w:val="5A3C66BA"/>
    <w:rsid w:val="5A3D21C7"/>
    <w:rsid w:val="5A4079D5"/>
    <w:rsid w:val="5A43E76F"/>
    <w:rsid w:val="5A5046D9"/>
    <w:rsid w:val="5A55DE40"/>
    <w:rsid w:val="5A5638E8"/>
    <w:rsid w:val="5A5A6868"/>
    <w:rsid w:val="5A6359E7"/>
    <w:rsid w:val="5A870698"/>
    <w:rsid w:val="5A975FDF"/>
    <w:rsid w:val="5AADBA5E"/>
    <w:rsid w:val="5ACA4BFB"/>
    <w:rsid w:val="5AD5AD02"/>
    <w:rsid w:val="5AD8C83A"/>
    <w:rsid w:val="5ADAD242"/>
    <w:rsid w:val="5AE45B5D"/>
    <w:rsid w:val="5AE67D8E"/>
    <w:rsid w:val="5AE987F5"/>
    <w:rsid w:val="5AFEA5CA"/>
    <w:rsid w:val="5AFED196"/>
    <w:rsid w:val="5B01F64D"/>
    <w:rsid w:val="5B1D5A3B"/>
    <w:rsid w:val="5B1FA492"/>
    <w:rsid w:val="5B2EC092"/>
    <w:rsid w:val="5B3226CC"/>
    <w:rsid w:val="5B3D1366"/>
    <w:rsid w:val="5B564FFB"/>
    <w:rsid w:val="5B6029E7"/>
    <w:rsid w:val="5B60C22A"/>
    <w:rsid w:val="5B62B91C"/>
    <w:rsid w:val="5B74C9DE"/>
    <w:rsid w:val="5B83399F"/>
    <w:rsid w:val="5B83ACF4"/>
    <w:rsid w:val="5B87BDC9"/>
    <w:rsid w:val="5B9D47F2"/>
    <w:rsid w:val="5BB6E982"/>
    <w:rsid w:val="5BBF7411"/>
    <w:rsid w:val="5BC189F8"/>
    <w:rsid w:val="5BC9464F"/>
    <w:rsid w:val="5BCBAEC3"/>
    <w:rsid w:val="5BEDF1BB"/>
    <w:rsid w:val="5BF558A0"/>
    <w:rsid w:val="5BF85382"/>
    <w:rsid w:val="5C103C34"/>
    <w:rsid w:val="5C2138C2"/>
    <w:rsid w:val="5C25E408"/>
    <w:rsid w:val="5C315892"/>
    <w:rsid w:val="5C3F3C28"/>
    <w:rsid w:val="5C4AD51D"/>
    <w:rsid w:val="5C55488B"/>
    <w:rsid w:val="5C582567"/>
    <w:rsid w:val="5C5C9DDC"/>
    <w:rsid w:val="5C69CB39"/>
    <w:rsid w:val="5C74A557"/>
    <w:rsid w:val="5C76AC6D"/>
    <w:rsid w:val="5C781246"/>
    <w:rsid w:val="5C8043BF"/>
    <w:rsid w:val="5C8469B3"/>
    <w:rsid w:val="5C85556A"/>
    <w:rsid w:val="5C8C7918"/>
    <w:rsid w:val="5C8D3C80"/>
    <w:rsid w:val="5CABAB5E"/>
    <w:rsid w:val="5CB7DF12"/>
    <w:rsid w:val="5CC3865D"/>
    <w:rsid w:val="5CC6640E"/>
    <w:rsid w:val="5CCFAA71"/>
    <w:rsid w:val="5CD412EA"/>
    <w:rsid w:val="5CD6410A"/>
    <w:rsid w:val="5CDB9D6B"/>
    <w:rsid w:val="5CE39C0A"/>
    <w:rsid w:val="5CEB0454"/>
    <w:rsid w:val="5CF5B220"/>
    <w:rsid w:val="5D0D5F06"/>
    <w:rsid w:val="5D1D2960"/>
    <w:rsid w:val="5D2D475B"/>
    <w:rsid w:val="5D3C1001"/>
    <w:rsid w:val="5D3DD27C"/>
    <w:rsid w:val="5D435B96"/>
    <w:rsid w:val="5D43BC66"/>
    <w:rsid w:val="5D5420E5"/>
    <w:rsid w:val="5D5AF33D"/>
    <w:rsid w:val="5D5BB2AF"/>
    <w:rsid w:val="5D8C96DC"/>
    <w:rsid w:val="5D97C464"/>
    <w:rsid w:val="5DA88013"/>
    <w:rsid w:val="5DB12080"/>
    <w:rsid w:val="5DB2EEEF"/>
    <w:rsid w:val="5DB2F635"/>
    <w:rsid w:val="5DB556ED"/>
    <w:rsid w:val="5DB8A1DC"/>
    <w:rsid w:val="5DC7C471"/>
    <w:rsid w:val="5DDA5A56"/>
    <w:rsid w:val="5DDA7458"/>
    <w:rsid w:val="5DE97E52"/>
    <w:rsid w:val="5DEA74B0"/>
    <w:rsid w:val="5DF2565F"/>
    <w:rsid w:val="5DFFB21D"/>
    <w:rsid w:val="5E0F673C"/>
    <w:rsid w:val="5E11C13C"/>
    <w:rsid w:val="5E1E0CC9"/>
    <w:rsid w:val="5E34EC9E"/>
    <w:rsid w:val="5E44A656"/>
    <w:rsid w:val="5E4A2E57"/>
    <w:rsid w:val="5E5600E6"/>
    <w:rsid w:val="5E5A2A4D"/>
    <w:rsid w:val="5E6A9892"/>
    <w:rsid w:val="5E6AB3B7"/>
    <w:rsid w:val="5E752EC6"/>
    <w:rsid w:val="5E8B3D21"/>
    <w:rsid w:val="5E9D4C2F"/>
    <w:rsid w:val="5E9E7528"/>
    <w:rsid w:val="5EB0EB9D"/>
    <w:rsid w:val="5EB16E31"/>
    <w:rsid w:val="5EBC5E5F"/>
    <w:rsid w:val="5ECD36B5"/>
    <w:rsid w:val="5ED342A8"/>
    <w:rsid w:val="5EDFFCA2"/>
    <w:rsid w:val="5EEBE500"/>
    <w:rsid w:val="5EF20D71"/>
    <w:rsid w:val="5EF24374"/>
    <w:rsid w:val="5F03427E"/>
    <w:rsid w:val="5F0B8CC6"/>
    <w:rsid w:val="5F2AED0C"/>
    <w:rsid w:val="5F306F97"/>
    <w:rsid w:val="5F3C259A"/>
    <w:rsid w:val="5F4314F3"/>
    <w:rsid w:val="5F58C1D7"/>
    <w:rsid w:val="5F60B126"/>
    <w:rsid w:val="5F64026C"/>
    <w:rsid w:val="5F7F534C"/>
    <w:rsid w:val="5F8528C2"/>
    <w:rsid w:val="5F8A52BB"/>
    <w:rsid w:val="5F8C2A4E"/>
    <w:rsid w:val="5F9B3B0A"/>
    <w:rsid w:val="5FA2508F"/>
    <w:rsid w:val="5FBDB38B"/>
    <w:rsid w:val="5FBF4E92"/>
    <w:rsid w:val="5FC66D87"/>
    <w:rsid w:val="5FC6CCBB"/>
    <w:rsid w:val="5FCB0B4D"/>
    <w:rsid w:val="5FD3DBDD"/>
    <w:rsid w:val="5FE15B8F"/>
    <w:rsid w:val="5FE1BE3B"/>
    <w:rsid w:val="5FE49133"/>
    <w:rsid w:val="5FEE0DCB"/>
    <w:rsid w:val="5FF1395A"/>
    <w:rsid w:val="5FF495B7"/>
    <w:rsid w:val="5FF80C1B"/>
    <w:rsid w:val="600B5788"/>
    <w:rsid w:val="6027A03D"/>
    <w:rsid w:val="602B795D"/>
    <w:rsid w:val="60480DE0"/>
    <w:rsid w:val="604D4A46"/>
    <w:rsid w:val="6053C369"/>
    <w:rsid w:val="60675528"/>
    <w:rsid w:val="607A1D12"/>
    <w:rsid w:val="607AE15B"/>
    <w:rsid w:val="608813D1"/>
    <w:rsid w:val="608B80B2"/>
    <w:rsid w:val="609542AB"/>
    <w:rsid w:val="60A5E981"/>
    <w:rsid w:val="60A7BB42"/>
    <w:rsid w:val="60AC111A"/>
    <w:rsid w:val="60B908FD"/>
    <w:rsid w:val="60C06C67"/>
    <w:rsid w:val="60C34BC7"/>
    <w:rsid w:val="60C9F745"/>
    <w:rsid w:val="60CB51C5"/>
    <w:rsid w:val="60D72955"/>
    <w:rsid w:val="60F49103"/>
    <w:rsid w:val="6109F790"/>
    <w:rsid w:val="6111AFF1"/>
    <w:rsid w:val="6117B318"/>
    <w:rsid w:val="6128FF3F"/>
    <w:rsid w:val="6135085D"/>
    <w:rsid w:val="61376BE1"/>
    <w:rsid w:val="613DE44F"/>
    <w:rsid w:val="6145DC01"/>
    <w:rsid w:val="615EDB4B"/>
    <w:rsid w:val="616BBDD2"/>
    <w:rsid w:val="616C434F"/>
    <w:rsid w:val="61703C25"/>
    <w:rsid w:val="619320BD"/>
    <w:rsid w:val="61954004"/>
    <w:rsid w:val="61A3E54E"/>
    <w:rsid w:val="61BF8C81"/>
    <w:rsid w:val="61C718C3"/>
    <w:rsid w:val="61CB30AD"/>
    <w:rsid w:val="61D38A0A"/>
    <w:rsid w:val="61D444CA"/>
    <w:rsid w:val="61DF4682"/>
    <w:rsid w:val="6203B6BD"/>
    <w:rsid w:val="6211233F"/>
    <w:rsid w:val="6222BEE7"/>
    <w:rsid w:val="622DAA83"/>
    <w:rsid w:val="622F4DC4"/>
    <w:rsid w:val="6241F3C2"/>
    <w:rsid w:val="624EB0C7"/>
    <w:rsid w:val="62521CDD"/>
    <w:rsid w:val="6257EC1B"/>
    <w:rsid w:val="625BFA1F"/>
    <w:rsid w:val="62672A0F"/>
    <w:rsid w:val="626D81E6"/>
    <w:rsid w:val="62781D86"/>
    <w:rsid w:val="6283859B"/>
    <w:rsid w:val="6296CF38"/>
    <w:rsid w:val="6298F3A2"/>
    <w:rsid w:val="629BC6A3"/>
    <w:rsid w:val="62B19DCC"/>
    <w:rsid w:val="62C32F84"/>
    <w:rsid w:val="62D1C48D"/>
    <w:rsid w:val="62DAADAC"/>
    <w:rsid w:val="62DE3F39"/>
    <w:rsid w:val="62F075F3"/>
    <w:rsid w:val="62F09AF4"/>
    <w:rsid w:val="62F8D9C0"/>
    <w:rsid w:val="62FA277F"/>
    <w:rsid w:val="6309FC00"/>
    <w:rsid w:val="631CAD0D"/>
    <w:rsid w:val="63235148"/>
    <w:rsid w:val="63262153"/>
    <w:rsid w:val="632C7E10"/>
    <w:rsid w:val="633A007E"/>
    <w:rsid w:val="633AD556"/>
    <w:rsid w:val="63478525"/>
    <w:rsid w:val="635DE555"/>
    <w:rsid w:val="63749058"/>
    <w:rsid w:val="63767D88"/>
    <w:rsid w:val="63774DDB"/>
    <w:rsid w:val="637EA624"/>
    <w:rsid w:val="63880498"/>
    <w:rsid w:val="6394B48D"/>
    <w:rsid w:val="63995E2B"/>
    <w:rsid w:val="639B218E"/>
    <w:rsid w:val="639FFEDF"/>
    <w:rsid w:val="63A32214"/>
    <w:rsid w:val="63AA91A5"/>
    <w:rsid w:val="63BCEBA4"/>
    <w:rsid w:val="63D12D58"/>
    <w:rsid w:val="63DEE911"/>
    <w:rsid w:val="63F77593"/>
    <w:rsid w:val="63F7778D"/>
    <w:rsid w:val="63FDC3F3"/>
    <w:rsid w:val="64003399"/>
    <w:rsid w:val="6408B144"/>
    <w:rsid w:val="640C11B1"/>
    <w:rsid w:val="6410649E"/>
    <w:rsid w:val="641981D3"/>
    <w:rsid w:val="641C356B"/>
    <w:rsid w:val="641D2970"/>
    <w:rsid w:val="64223A1B"/>
    <w:rsid w:val="6422C18C"/>
    <w:rsid w:val="64329313"/>
    <w:rsid w:val="643392C3"/>
    <w:rsid w:val="64370F53"/>
    <w:rsid w:val="64512C65"/>
    <w:rsid w:val="6462EC69"/>
    <w:rsid w:val="6463C08B"/>
    <w:rsid w:val="646778E8"/>
    <w:rsid w:val="646CE9C7"/>
    <w:rsid w:val="646D5A88"/>
    <w:rsid w:val="646E7F60"/>
    <w:rsid w:val="647A61B3"/>
    <w:rsid w:val="647CF1FE"/>
    <w:rsid w:val="647FA727"/>
    <w:rsid w:val="64A99027"/>
    <w:rsid w:val="64BEC165"/>
    <w:rsid w:val="64C5B128"/>
    <w:rsid w:val="64CAED2B"/>
    <w:rsid w:val="64D97CE0"/>
    <w:rsid w:val="64DCA238"/>
    <w:rsid w:val="64DFC52F"/>
    <w:rsid w:val="64E9AB38"/>
    <w:rsid w:val="65151755"/>
    <w:rsid w:val="651E155A"/>
    <w:rsid w:val="652DC00E"/>
    <w:rsid w:val="652F3158"/>
    <w:rsid w:val="6530A23C"/>
    <w:rsid w:val="65459270"/>
    <w:rsid w:val="6559B581"/>
    <w:rsid w:val="6568289A"/>
    <w:rsid w:val="6576C85B"/>
    <w:rsid w:val="65789D73"/>
    <w:rsid w:val="65877A1E"/>
    <w:rsid w:val="658B9298"/>
    <w:rsid w:val="658F7DD4"/>
    <w:rsid w:val="659AE8CF"/>
    <w:rsid w:val="65A7671B"/>
    <w:rsid w:val="65ADD484"/>
    <w:rsid w:val="65B24746"/>
    <w:rsid w:val="65C71CDD"/>
    <w:rsid w:val="65CB1291"/>
    <w:rsid w:val="65FAFCF4"/>
    <w:rsid w:val="65FBD203"/>
    <w:rsid w:val="660775ED"/>
    <w:rsid w:val="660CB9E4"/>
    <w:rsid w:val="661392FC"/>
    <w:rsid w:val="6614CEC0"/>
    <w:rsid w:val="6619F899"/>
    <w:rsid w:val="661AAE0F"/>
    <w:rsid w:val="662EA7F0"/>
    <w:rsid w:val="6638B249"/>
    <w:rsid w:val="663E33C7"/>
    <w:rsid w:val="6649B62C"/>
    <w:rsid w:val="6651E671"/>
    <w:rsid w:val="665ECFEA"/>
    <w:rsid w:val="66621340"/>
    <w:rsid w:val="666757C3"/>
    <w:rsid w:val="6667C508"/>
    <w:rsid w:val="667627EC"/>
    <w:rsid w:val="66974836"/>
    <w:rsid w:val="669CED17"/>
    <w:rsid w:val="66AA36EE"/>
    <w:rsid w:val="66AF3E98"/>
    <w:rsid w:val="66B322C0"/>
    <w:rsid w:val="66CDE0F0"/>
    <w:rsid w:val="66D2B78A"/>
    <w:rsid w:val="66DB8AC7"/>
    <w:rsid w:val="66DF9AF9"/>
    <w:rsid w:val="66ECE566"/>
    <w:rsid w:val="66F289BD"/>
    <w:rsid w:val="66F80DB8"/>
    <w:rsid w:val="670083A3"/>
    <w:rsid w:val="6712DCCB"/>
    <w:rsid w:val="67169A65"/>
    <w:rsid w:val="6718C338"/>
    <w:rsid w:val="6718DB4A"/>
    <w:rsid w:val="67266BEF"/>
    <w:rsid w:val="672B46FD"/>
    <w:rsid w:val="672C1E81"/>
    <w:rsid w:val="672DC2AC"/>
    <w:rsid w:val="6741DCEF"/>
    <w:rsid w:val="67435BA6"/>
    <w:rsid w:val="67440CEC"/>
    <w:rsid w:val="675A6641"/>
    <w:rsid w:val="675A8655"/>
    <w:rsid w:val="676B8720"/>
    <w:rsid w:val="677104E4"/>
    <w:rsid w:val="6787DE56"/>
    <w:rsid w:val="678E5899"/>
    <w:rsid w:val="679499C9"/>
    <w:rsid w:val="679B86D8"/>
    <w:rsid w:val="67AF4F88"/>
    <w:rsid w:val="67BACDBB"/>
    <w:rsid w:val="67BD0D58"/>
    <w:rsid w:val="67C05DC3"/>
    <w:rsid w:val="67CFB0D3"/>
    <w:rsid w:val="67EB819A"/>
    <w:rsid w:val="67F23E9A"/>
    <w:rsid w:val="67F3B6E6"/>
    <w:rsid w:val="67F61B3B"/>
    <w:rsid w:val="67FDF5D3"/>
    <w:rsid w:val="68090A03"/>
    <w:rsid w:val="681F161D"/>
    <w:rsid w:val="682F5B82"/>
    <w:rsid w:val="682F9707"/>
    <w:rsid w:val="683AF94E"/>
    <w:rsid w:val="683EE5B4"/>
    <w:rsid w:val="6847B8A9"/>
    <w:rsid w:val="68491A4A"/>
    <w:rsid w:val="6854F85F"/>
    <w:rsid w:val="6855FF85"/>
    <w:rsid w:val="68582641"/>
    <w:rsid w:val="685E8B54"/>
    <w:rsid w:val="68600549"/>
    <w:rsid w:val="68610F4D"/>
    <w:rsid w:val="686B7A76"/>
    <w:rsid w:val="68750753"/>
    <w:rsid w:val="68802539"/>
    <w:rsid w:val="6887CB1D"/>
    <w:rsid w:val="688F0A9D"/>
    <w:rsid w:val="6895488E"/>
    <w:rsid w:val="68963FEE"/>
    <w:rsid w:val="689AEF8A"/>
    <w:rsid w:val="689BE97F"/>
    <w:rsid w:val="689D3868"/>
    <w:rsid w:val="689E2405"/>
    <w:rsid w:val="689FF6FC"/>
    <w:rsid w:val="68A134FB"/>
    <w:rsid w:val="68A7D7C5"/>
    <w:rsid w:val="68AACCEA"/>
    <w:rsid w:val="68AC0C50"/>
    <w:rsid w:val="68AEA610"/>
    <w:rsid w:val="68B35B65"/>
    <w:rsid w:val="68B64E94"/>
    <w:rsid w:val="68B93BD8"/>
    <w:rsid w:val="68C06663"/>
    <w:rsid w:val="68C51037"/>
    <w:rsid w:val="68D9573F"/>
    <w:rsid w:val="68E79D5A"/>
    <w:rsid w:val="68F120F7"/>
    <w:rsid w:val="68F3FE31"/>
    <w:rsid w:val="68F9576F"/>
    <w:rsid w:val="69060E64"/>
    <w:rsid w:val="690B0DA9"/>
    <w:rsid w:val="69221842"/>
    <w:rsid w:val="6926A783"/>
    <w:rsid w:val="69327E77"/>
    <w:rsid w:val="693AEBBE"/>
    <w:rsid w:val="694ED2FB"/>
    <w:rsid w:val="6950FE66"/>
    <w:rsid w:val="6952DD49"/>
    <w:rsid w:val="696045C1"/>
    <w:rsid w:val="6960DD21"/>
    <w:rsid w:val="6966D44D"/>
    <w:rsid w:val="6976D270"/>
    <w:rsid w:val="69786372"/>
    <w:rsid w:val="6980B0CC"/>
    <w:rsid w:val="698AFC4A"/>
    <w:rsid w:val="69906940"/>
    <w:rsid w:val="6992A9B7"/>
    <w:rsid w:val="6995A1F4"/>
    <w:rsid w:val="699A02BE"/>
    <w:rsid w:val="699CF57D"/>
    <w:rsid w:val="69A3CA32"/>
    <w:rsid w:val="69A888E3"/>
    <w:rsid w:val="69B38F59"/>
    <w:rsid w:val="69B398EF"/>
    <w:rsid w:val="69B45411"/>
    <w:rsid w:val="69BB17F6"/>
    <w:rsid w:val="69BD383B"/>
    <w:rsid w:val="69BE8DDF"/>
    <w:rsid w:val="69C737FA"/>
    <w:rsid w:val="69CB3264"/>
    <w:rsid w:val="69CCF4B9"/>
    <w:rsid w:val="69DC2925"/>
    <w:rsid w:val="69FF2EFD"/>
    <w:rsid w:val="6A207065"/>
    <w:rsid w:val="6A2C0907"/>
    <w:rsid w:val="6A2E57DD"/>
    <w:rsid w:val="6A78E998"/>
    <w:rsid w:val="6A80B94D"/>
    <w:rsid w:val="6A86FDB3"/>
    <w:rsid w:val="6A875A98"/>
    <w:rsid w:val="6A8B546E"/>
    <w:rsid w:val="6A8BFBD0"/>
    <w:rsid w:val="6A91EAE0"/>
    <w:rsid w:val="6AA2700D"/>
    <w:rsid w:val="6AA3E0B7"/>
    <w:rsid w:val="6ACEDF5F"/>
    <w:rsid w:val="6AE6878D"/>
    <w:rsid w:val="6AE7C6DE"/>
    <w:rsid w:val="6AF02F3F"/>
    <w:rsid w:val="6AF845ED"/>
    <w:rsid w:val="6B00EA24"/>
    <w:rsid w:val="6B0367EF"/>
    <w:rsid w:val="6B11A38D"/>
    <w:rsid w:val="6B1C6C7F"/>
    <w:rsid w:val="6B2BCCD1"/>
    <w:rsid w:val="6B336DF7"/>
    <w:rsid w:val="6B36428B"/>
    <w:rsid w:val="6B3BCD08"/>
    <w:rsid w:val="6B56C1B9"/>
    <w:rsid w:val="6B578ECC"/>
    <w:rsid w:val="6B77D9CD"/>
    <w:rsid w:val="6B797402"/>
    <w:rsid w:val="6B7DD01F"/>
    <w:rsid w:val="6B7ED106"/>
    <w:rsid w:val="6B8A8841"/>
    <w:rsid w:val="6B90DE49"/>
    <w:rsid w:val="6B9C8B8E"/>
    <w:rsid w:val="6B9CC7EA"/>
    <w:rsid w:val="6B9DC91D"/>
    <w:rsid w:val="6BA597DD"/>
    <w:rsid w:val="6BA87AB9"/>
    <w:rsid w:val="6BBAEC6A"/>
    <w:rsid w:val="6BBF5F25"/>
    <w:rsid w:val="6BC84DD6"/>
    <w:rsid w:val="6BC8BB3B"/>
    <w:rsid w:val="6BD6F4F6"/>
    <w:rsid w:val="6BDC36C1"/>
    <w:rsid w:val="6BDF3CB4"/>
    <w:rsid w:val="6BEF38AB"/>
    <w:rsid w:val="6BFCD6B6"/>
    <w:rsid w:val="6C00F47D"/>
    <w:rsid w:val="6C04659E"/>
    <w:rsid w:val="6C060884"/>
    <w:rsid w:val="6C0D3C80"/>
    <w:rsid w:val="6C120AC7"/>
    <w:rsid w:val="6C1313EE"/>
    <w:rsid w:val="6C17F449"/>
    <w:rsid w:val="6C1BFECE"/>
    <w:rsid w:val="6C2A18E7"/>
    <w:rsid w:val="6C35992F"/>
    <w:rsid w:val="6C366AA7"/>
    <w:rsid w:val="6C55A535"/>
    <w:rsid w:val="6C59690F"/>
    <w:rsid w:val="6C5B0683"/>
    <w:rsid w:val="6C5C9B20"/>
    <w:rsid w:val="6C5CA697"/>
    <w:rsid w:val="6C65C505"/>
    <w:rsid w:val="6C6C53AD"/>
    <w:rsid w:val="6C71F691"/>
    <w:rsid w:val="6C776AC5"/>
    <w:rsid w:val="6C786A92"/>
    <w:rsid w:val="6C7B66F1"/>
    <w:rsid w:val="6C884885"/>
    <w:rsid w:val="6C8A90C1"/>
    <w:rsid w:val="6C9AFAFD"/>
    <w:rsid w:val="6CA9959A"/>
    <w:rsid w:val="6CAAA608"/>
    <w:rsid w:val="6CAB10F8"/>
    <w:rsid w:val="6CAF1735"/>
    <w:rsid w:val="6CB45BDA"/>
    <w:rsid w:val="6CB967E5"/>
    <w:rsid w:val="6CC3022F"/>
    <w:rsid w:val="6CC5714F"/>
    <w:rsid w:val="6CC96FEF"/>
    <w:rsid w:val="6CD3326D"/>
    <w:rsid w:val="6CDEFF52"/>
    <w:rsid w:val="6CDF6367"/>
    <w:rsid w:val="6CECEBF9"/>
    <w:rsid w:val="6CEF55F4"/>
    <w:rsid w:val="6CEFEB42"/>
    <w:rsid w:val="6CF0F928"/>
    <w:rsid w:val="6CF23A21"/>
    <w:rsid w:val="6D01B638"/>
    <w:rsid w:val="6D2200A1"/>
    <w:rsid w:val="6D2C40B7"/>
    <w:rsid w:val="6D2DEE2B"/>
    <w:rsid w:val="6D490550"/>
    <w:rsid w:val="6D4F42CE"/>
    <w:rsid w:val="6D53BADD"/>
    <w:rsid w:val="6D575C34"/>
    <w:rsid w:val="6D5C45A3"/>
    <w:rsid w:val="6D5F0261"/>
    <w:rsid w:val="6D5FA141"/>
    <w:rsid w:val="6D62A5E8"/>
    <w:rsid w:val="6D6E6C12"/>
    <w:rsid w:val="6D6F4748"/>
    <w:rsid w:val="6D76E5E8"/>
    <w:rsid w:val="6D78871A"/>
    <w:rsid w:val="6D7D2E5E"/>
    <w:rsid w:val="6D7F5EF0"/>
    <w:rsid w:val="6D851A7D"/>
    <w:rsid w:val="6D8E512E"/>
    <w:rsid w:val="6DA388E4"/>
    <w:rsid w:val="6DA43035"/>
    <w:rsid w:val="6DB6F678"/>
    <w:rsid w:val="6DB9542E"/>
    <w:rsid w:val="6DBD9C97"/>
    <w:rsid w:val="6DCE9071"/>
    <w:rsid w:val="6DD42B7B"/>
    <w:rsid w:val="6DD57A5F"/>
    <w:rsid w:val="6DE92DF2"/>
    <w:rsid w:val="6DEF8EC2"/>
    <w:rsid w:val="6DF1F287"/>
    <w:rsid w:val="6DF7A9FA"/>
    <w:rsid w:val="6E0BED1A"/>
    <w:rsid w:val="6E113AF8"/>
    <w:rsid w:val="6E280F24"/>
    <w:rsid w:val="6E2A9FBC"/>
    <w:rsid w:val="6E2F71E0"/>
    <w:rsid w:val="6E38D7C4"/>
    <w:rsid w:val="6E3C1DF0"/>
    <w:rsid w:val="6E3DE3A7"/>
    <w:rsid w:val="6E4D4DA7"/>
    <w:rsid w:val="6E5D02B3"/>
    <w:rsid w:val="6E62713B"/>
    <w:rsid w:val="6E6833F5"/>
    <w:rsid w:val="6E6D6C6D"/>
    <w:rsid w:val="6E6D9C8F"/>
    <w:rsid w:val="6E789D87"/>
    <w:rsid w:val="6E78B1C5"/>
    <w:rsid w:val="6E7D61BB"/>
    <w:rsid w:val="6E7E4F9E"/>
    <w:rsid w:val="6E8768A8"/>
    <w:rsid w:val="6E908EA1"/>
    <w:rsid w:val="6E9114C6"/>
    <w:rsid w:val="6EA4E7E2"/>
    <w:rsid w:val="6EA616F6"/>
    <w:rsid w:val="6EA81B5F"/>
    <w:rsid w:val="6EAFA215"/>
    <w:rsid w:val="6EB34B4C"/>
    <w:rsid w:val="6EBE902B"/>
    <w:rsid w:val="6EC35C89"/>
    <w:rsid w:val="6ED612BF"/>
    <w:rsid w:val="6ED68F4F"/>
    <w:rsid w:val="6EE31EB3"/>
    <w:rsid w:val="6EE72C8D"/>
    <w:rsid w:val="6EE93D0A"/>
    <w:rsid w:val="6EE9B0E7"/>
    <w:rsid w:val="6EF64ED7"/>
    <w:rsid w:val="6EFBDECC"/>
    <w:rsid w:val="6F043203"/>
    <w:rsid w:val="6F0ADCEA"/>
    <w:rsid w:val="6F27CEBD"/>
    <w:rsid w:val="6F2BC86C"/>
    <w:rsid w:val="6F2DABF0"/>
    <w:rsid w:val="6F46F902"/>
    <w:rsid w:val="6F5BD8F0"/>
    <w:rsid w:val="6F7891DB"/>
    <w:rsid w:val="6F78F42D"/>
    <w:rsid w:val="6F7F8518"/>
    <w:rsid w:val="6F8110AF"/>
    <w:rsid w:val="6F886022"/>
    <w:rsid w:val="6F8959D8"/>
    <w:rsid w:val="6F8B94E1"/>
    <w:rsid w:val="6FBD918E"/>
    <w:rsid w:val="6FBE6CB3"/>
    <w:rsid w:val="6FC28491"/>
    <w:rsid w:val="6FCC5B91"/>
    <w:rsid w:val="6FF036F6"/>
    <w:rsid w:val="6FF3417B"/>
    <w:rsid w:val="70094B87"/>
    <w:rsid w:val="7009F400"/>
    <w:rsid w:val="70259DF9"/>
    <w:rsid w:val="70370445"/>
    <w:rsid w:val="70376A61"/>
    <w:rsid w:val="703B778E"/>
    <w:rsid w:val="704DBB5F"/>
    <w:rsid w:val="704F4479"/>
    <w:rsid w:val="70564725"/>
    <w:rsid w:val="705D69BA"/>
    <w:rsid w:val="70709ABE"/>
    <w:rsid w:val="707603E4"/>
    <w:rsid w:val="7077451B"/>
    <w:rsid w:val="707CDFD5"/>
    <w:rsid w:val="708A69EB"/>
    <w:rsid w:val="709B57C8"/>
    <w:rsid w:val="70A1923B"/>
    <w:rsid w:val="70B00430"/>
    <w:rsid w:val="70B60B9B"/>
    <w:rsid w:val="70BA67ED"/>
    <w:rsid w:val="70C474D0"/>
    <w:rsid w:val="70C97BD9"/>
    <w:rsid w:val="70E0F9E2"/>
    <w:rsid w:val="70F35D22"/>
    <w:rsid w:val="710BA26D"/>
    <w:rsid w:val="71118B6E"/>
    <w:rsid w:val="71199C3A"/>
    <w:rsid w:val="711B08B6"/>
    <w:rsid w:val="711DAAA1"/>
    <w:rsid w:val="71481CF1"/>
    <w:rsid w:val="714E30BF"/>
    <w:rsid w:val="71520625"/>
    <w:rsid w:val="7155160D"/>
    <w:rsid w:val="715AEA96"/>
    <w:rsid w:val="716F0E1F"/>
    <w:rsid w:val="71736B29"/>
    <w:rsid w:val="717790B3"/>
    <w:rsid w:val="7177FC97"/>
    <w:rsid w:val="717B9FF5"/>
    <w:rsid w:val="718176F4"/>
    <w:rsid w:val="71956FF7"/>
    <w:rsid w:val="719A1896"/>
    <w:rsid w:val="719E16E0"/>
    <w:rsid w:val="71AF9CA7"/>
    <w:rsid w:val="71BA9652"/>
    <w:rsid w:val="71BF4413"/>
    <w:rsid w:val="71BF4B66"/>
    <w:rsid w:val="71D15AA9"/>
    <w:rsid w:val="71E22E7F"/>
    <w:rsid w:val="71E2305E"/>
    <w:rsid w:val="71E3F86A"/>
    <w:rsid w:val="71EE5E58"/>
    <w:rsid w:val="720E93D7"/>
    <w:rsid w:val="721130E2"/>
    <w:rsid w:val="7211DEF9"/>
    <w:rsid w:val="72231D49"/>
    <w:rsid w:val="72251ACE"/>
    <w:rsid w:val="7225FA7C"/>
    <w:rsid w:val="72370A80"/>
    <w:rsid w:val="72493AAB"/>
    <w:rsid w:val="7250E419"/>
    <w:rsid w:val="72576215"/>
    <w:rsid w:val="725CAD79"/>
    <w:rsid w:val="725E51E8"/>
    <w:rsid w:val="72611842"/>
    <w:rsid w:val="726DF13C"/>
    <w:rsid w:val="726F2E5F"/>
    <w:rsid w:val="727CBEF6"/>
    <w:rsid w:val="7281E625"/>
    <w:rsid w:val="7286A530"/>
    <w:rsid w:val="729B1DBD"/>
    <w:rsid w:val="72A0AA65"/>
    <w:rsid w:val="72B35233"/>
    <w:rsid w:val="72D25F70"/>
    <w:rsid w:val="72D45162"/>
    <w:rsid w:val="72E6A92D"/>
    <w:rsid w:val="72E9B600"/>
    <w:rsid w:val="72F6BF26"/>
    <w:rsid w:val="72F78660"/>
    <w:rsid w:val="7303760F"/>
    <w:rsid w:val="730B8AE6"/>
    <w:rsid w:val="730DCC5C"/>
    <w:rsid w:val="730E65CA"/>
    <w:rsid w:val="731F9B20"/>
    <w:rsid w:val="73347CAB"/>
    <w:rsid w:val="7345B756"/>
    <w:rsid w:val="7346E32C"/>
    <w:rsid w:val="7350800A"/>
    <w:rsid w:val="73538CDE"/>
    <w:rsid w:val="73863C52"/>
    <w:rsid w:val="73944E50"/>
    <w:rsid w:val="7397BE42"/>
    <w:rsid w:val="739E4840"/>
    <w:rsid w:val="73A99742"/>
    <w:rsid w:val="73AD7768"/>
    <w:rsid w:val="73D24BBD"/>
    <w:rsid w:val="73E75DC9"/>
    <w:rsid w:val="73EA7ACD"/>
    <w:rsid w:val="73F0A179"/>
    <w:rsid w:val="73F58A7B"/>
    <w:rsid w:val="73F7D6D5"/>
    <w:rsid w:val="73FCB641"/>
    <w:rsid w:val="74039C3A"/>
    <w:rsid w:val="74041C7C"/>
    <w:rsid w:val="74065B2C"/>
    <w:rsid w:val="74081B23"/>
    <w:rsid w:val="74198248"/>
    <w:rsid w:val="7433C412"/>
    <w:rsid w:val="74437352"/>
    <w:rsid w:val="744A59C2"/>
    <w:rsid w:val="74566C8C"/>
    <w:rsid w:val="7462D35E"/>
    <w:rsid w:val="74663445"/>
    <w:rsid w:val="74931918"/>
    <w:rsid w:val="74A31315"/>
    <w:rsid w:val="74B784AC"/>
    <w:rsid w:val="74C7788E"/>
    <w:rsid w:val="74D6977A"/>
    <w:rsid w:val="74DD34E1"/>
    <w:rsid w:val="74DDEF42"/>
    <w:rsid w:val="74E5C99F"/>
    <w:rsid w:val="74FF7CA9"/>
    <w:rsid w:val="750409F3"/>
    <w:rsid w:val="7505EF33"/>
    <w:rsid w:val="7505F455"/>
    <w:rsid w:val="750AD58E"/>
    <w:rsid w:val="75195E0C"/>
    <w:rsid w:val="7538CFA4"/>
    <w:rsid w:val="753FC799"/>
    <w:rsid w:val="754175DB"/>
    <w:rsid w:val="75467F57"/>
    <w:rsid w:val="7551201C"/>
    <w:rsid w:val="75674B94"/>
    <w:rsid w:val="756B371D"/>
    <w:rsid w:val="756D1495"/>
    <w:rsid w:val="75763D00"/>
    <w:rsid w:val="75925202"/>
    <w:rsid w:val="7599D935"/>
    <w:rsid w:val="759E683F"/>
    <w:rsid w:val="75A8507F"/>
    <w:rsid w:val="75AD5971"/>
    <w:rsid w:val="75C056A0"/>
    <w:rsid w:val="75C76638"/>
    <w:rsid w:val="75CD2749"/>
    <w:rsid w:val="75D34CDD"/>
    <w:rsid w:val="75E2282B"/>
    <w:rsid w:val="75E5B039"/>
    <w:rsid w:val="75E76893"/>
    <w:rsid w:val="75F32A5B"/>
    <w:rsid w:val="75FC44C1"/>
    <w:rsid w:val="75FC77F1"/>
    <w:rsid w:val="760191A9"/>
    <w:rsid w:val="760E5BE7"/>
    <w:rsid w:val="76122D50"/>
    <w:rsid w:val="76164349"/>
    <w:rsid w:val="761B47CC"/>
    <w:rsid w:val="761BB3C7"/>
    <w:rsid w:val="7620FDE2"/>
    <w:rsid w:val="763003DA"/>
    <w:rsid w:val="7631E5C4"/>
    <w:rsid w:val="763B54EF"/>
    <w:rsid w:val="76444BA8"/>
    <w:rsid w:val="76575F84"/>
    <w:rsid w:val="765AAF3C"/>
    <w:rsid w:val="766082FE"/>
    <w:rsid w:val="7663DEB6"/>
    <w:rsid w:val="7678A8C9"/>
    <w:rsid w:val="7682F6D8"/>
    <w:rsid w:val="76880205"/>
    <w:rsid w:val="768D26B8"/>
    <w:rsid w:val="769311A3"/>
    <w:rsid w:val="76B1D3C6"/>
    <w:rsid w:val="76B2A033"/>
    <w:rsid w:val="76B47E55"/>
    <w:rsid w:val="76B7747F"/>
    <w:rsid w:val="76B88E3A"/>
    <w:rsid w:val="76B91D0F"/>
    <w:rsid w:val="76D76F7E"/>
    <w:rsid w:val="76E7A08D"/>
    <w:rsid w:val="76E9A870"/>
    <w:rsid w:val="76FFCFF4"/>
    <w:rsid w:val="77026188"/>
    <w:rsid w:val="7712C6DC"/>
    <w:rsid w:val="7713D074"/>
    <w:rsid w:val="77161C8E"/>
    <w:rsid w:val="771C09D0"/>
    <w:rsid w:val="771D9946"/>
    <w:rsid w:val="7725447E"/>
    <w:rsid w:val="77322F75"/>
    <w:rsid w:val="7741F7FF"/>
    <w:rsid w:val="77456A43"/>
    <w:rsid w:val="775D500E"/>
    <w:rsid w:val="7776AF18"/>
    <w:rsid w:val="7788F20D"/>
    <w:rsid w:val="778C8469"/>
    <w:rsid w:val="779E17F8"/>
    <w:rsid w:val="77A2D0CB"/>
    <w:rsid w:val="77A5836B"/>
    <w:rsid w:val="77B89C47"/>
    <w:rsid w:val="77BEB458"/>
    <w:rsid w:val="77C54087"/>
    <w:rsid w:val="77C6C404"/>
    <w:rsid w:val="77D7DD90"/>
    <w:rsid w:val="77F817FF"/>
    <w:rsid w:val="77FF90D5"/>
    <w:rsid w:val="780AD7DA"/>
    <w:rsid w:val="78104866"/>
    <w:rsid w:val="7816C91C"/>
    <w:rsid w:val="78171DE4"/>
    <w:rsid w:val="78181AB6"/>
    <w:rsid w:val="7841E6D8"/>
    <w:rsid w:val="784384E0"/>
    <w:rsid w:val="784BA439"/>
    <w:rsid w:val="78515442"/>
    <w:rsid w:val="785DB516"/>
    <w:rsid w:val="7860FA9F"/>
    <w:rsid w:val="78633AF9"/>
    <w:rsid w:val="78691491"/>
    <w:rsid w:val="786B4BEC"/>
    <w:rsid w:val="786F3916"/>
    <w:rsid w:val="78729413"/>
    <w:rsid w:val="7873279C"/>
    <w:rsid w:val="7876FF1B"/>
    <w:rsid w:val="7889127A"/>
    <w:rsid w:val="788A83B4"/>
    <w:rsid w:val="789B6824"/>
    <w:rsid w:val="78A0E54B"/>
    <w:rsid w:val="78A7BBF7"/>
    <w:rsid w:val="78AD8A42"/>
    <w:rsid w:val="78B795D1"/>
    <w:rsid w:val="78BDA680"/>
    <w:rsid w:val="78CAE170"/>
    <w:rsid w:val="78D66150"/>
    <w:rsid w:val="78DC9ABB"/>
    <w:rsid w:val="78DFC538"/>
    <w:rsid w:val="78E22B80"/>
    <w:rsid w:val="78E64D22"/>
    <w:rsid w:val="78E76D12"/>
    <w:rsid w:val="78EEEF77"/>
    <w:rsid w:val="78F7D9D9"/>
    <w:rsid w:val="78FB15B4"/>
    <w:rsid w:val="78FB7259"/>
    <w:rsid w:val="7922DEC6"/>
    <w:rsid w:val="793BB6BB"/>
    <w:rsid w:val="79535BDB"/>
    <w:rsid w:val="7956F2E9"/>
    <w:rsid w:val="796D4B4A"/>
    <w:rsid w:val="79843C65"/>
    <w:rsid w:val="7989BBBF"/>
    <w:rsid w:val="7994B684"/>
    <w:rsid w:val="799FC864"/>
    <w:rsid w:val="79A76BFF"/>
    <w:rsid w:val="79B25499"/>
    <w:rsid w:val="79C3CBCD"/>
    <w:rsid w:val="79D4E8DE"/>
    <w:rsid w:val="79EE8DAA"/>
    <w:rsid w:val="79EEFFD3"/>
    <w:rsid w:val="79F46BFC"/>
    <w:rsid w:val="79FAA2B0"/>
    <w:rsid w:val="7A0B07EA"/>
    <w:rsid w:val="7A0CB699"/>
    <w:rsid w:val="7A117D4C"/>
    <w:rsid w:val="7A11922D"/>
    <w:rsid w:val="7A1431D5"/>
    <w:rsid w:val="7A1C0B98"/>
    <w:rsid w:val="7A2BF131"/>
    <w:rsid w:val="7A330306"/>
    <w:rsid w:val="7A40F355"/>
    <w:rsid w:val="7A4A048C"/>
    <w:rsid w:val="7A4B5CD2"/>
    <w:rsid w:val="7A4D53AA"/>
    <w:rsid w:val="7A541F2B"/>
    <w:rsid w:val="7A6B69CA"/>
    <w:rsid w:val="7A7D0283"/>
    <w:rsid w:val="7A858B69"/>
    <w:rsid w:val="7A8CE9F5"/>
    <w:rsid w:val="7A918541"/>
    <w:rsid w:val="7AA2EE1E"/>
    <w:rsid w:val="7AC48592"/>
    <w:rsid w:val="7AD01629"/>
    <w:rsid w:val="7AD4A7C7"/>
    <w:rsid w:val="7AEAD372"/>
    <w:rsid w:val="7AFAB27D"/>
    <w:rsid w:val="7AFAB28C"/>
    <w:rsid w:val="7AFEFA9C"/>
    <w:rsid w:val="7B0C82A3"/>
    <w:rsid w:val="7B0F9B7A"/>
    <w:rsid w:val="7B280045"/>
    <w:rsid w:val="7B32A4F6"/>
    <w:rsid w:val="7B34C2C5"/>
    <w:rsid w:val="7B3FC6D1"/>
    <w:rsid w:val="7B450995"/>
    <w:rsid w:val="7B467BF6"/>
    <w:rsid w:val="7B4C1F38"/>
    <w:rsid w:val="7B64C7B4"/>
    <w:rsid w:val="7B651E31"/>
    <w:rsid w:val="7B684D10"/>
    <w:rsid w:val="7B6DF76F"/>
    <w:rsid w:val="7B7B5FB7"/>
    <w:rsid w:val="7B7C663F"/>
    <w:rsid w:val="7BAFE3C3"/>
    <w:rsid w:val="7BDA723D"/>
    <w:rsid w:val="7BDC5EAD"/>
    <w:rsid w:val="7BE3D9B1"/>
    <w:rsid w:val="7BF1D742"/>
    <w:rsid w:val="7BF5C852"/>
    <w:rsid w:val="7C08C05C"/>
    <w:rsid w:val="7C0CA461"/>
    <w:rsid w:val="7C0CBFF0"/>
    <w:rsid w:val="7C11F2C1"/>
    <w:rsid w:val="7C249A5D"/>
    <w:rsid w:val="7C32EF05"/>
    <w:rsid w:val="7C3B095E"/>
    <w:rsid w:val="7C4880E2"/>
    <w:rsid w:val="7C5909D6"/>
    <w:rsid w:val="7C5A1FFB"/>
    <w:rsid w:val="7C630419"/>
    <w:rsid w:val="7C66DB31"/>
    <w:rsid w:val="7C72947E"/>
    <w:rsid w:val="7C766EEA"/>
    <w:rsid w:val="7C808374"/>
    <w:rsid w:val="7C8DC077"/>
    <w:rsid w:val="7C906883"/>
    <w:rsid w:val="7C9A2AD6"/>
    <w:rsid w:val="7C9BB763"/>
    <w:rsid w:val="7CA0F80D"/>
    <w:rsid w:val="7CB7E1EA"/>
    <w:rsid w:val="7CB9EC86"/>
    <w:rsid w:val="7CCB553B"/>
    <w:rsid w:val="7CCCE152"/>
    <w:rsid w:val="7CCFE5DC"/>
    <w:rsid w:val="7CD76168"/>
    <w:rsid w:val="7CD8143A"/>
    <w:rsid w:val="7CE0614D"/>
    <w:rsid w:val="7CEB5DBD"/>
    <w:rsid w:val="7CF3E494"/>
    <w:rsid w:val="7CF43A7C"/>
    <w:rsid w:val="7CFBD68C"/>
    <w:rsid w:val="7D007567"/>
    <w:rsid w:val="7D02D40B"/>
    <w:rsid w:val="7D0BECA6"/>
    <w:rsid w:val="7D171AE0"/>
    <w:rsid w:val="7D255F44"/>
    <w:rsid w:val="7D2B1C89"/>
    <w:rsid w:val="7D3380A7"/>
    <w:rsid w:val="7D36A57C"/>
    <w:rsid w:val="7D3E7402"/>
    <w:rsid w:val="7D4324EB"/>
    <w:rsid w:val="7D56098D"/>
    <w:rsid w:val="7D59C27D"/>
    <w:rsid w:val="7D60A143"/>
    <w:rsid w:val="7D70F04E"/>
    <w:rsid w:val="7D84A6E3"/>
    <w:rsid w:val="7D85D660"/>
    <w:rsid w:val="7D91403B"/>
    <w:rsid w:val="7D9AD536"/>
    <w:rsid w:val="7DA937CB"/>
    <w:rsid w:val="7DAF43F4"/>
    <w:rsid w:val="7DB19C68"/>
    <w:rsid w:val="7DCB651A"/>
    <w:rsid w:val="7DCC70E4"/>
    <w:rsid w:val="7DCD7539"/>
    <w:rsid w:val="7DD349F8"/>
    <w:rsid w:val="7DDE4294"/>
    <w:rsid w:val="7DE58836"/>
    <w:rsid w:val="7DE79808"/>
    <w:rsid w:val="7E00D52A"/>
    <w:rsid w:val="7E010E82"/>
    <w:rsid w:val="7E17A88B"/>
    <w:rsid w:val="7E26D6A4"/>
    <w:rsid w:val="7E28EC3E"/>
    <w:rsid w:val="7E385D47"/>
    <w:rsid w:val="7E3BD544"/>
    <w:rsid w:val="7E40D7D3"/>
    <w:rsid w:val="7E469E62"/>
    <w:rsid w:val="7E535005"/>
    <w:rsid w:val="7E54AE4E"/>
    <w:rsid w:val="7E6CF403"/>
    <w:rsid w:val="7E722B8F"/>
    <w:rsid w:val="7E776EE0"/>
    <w:rsid w:val="7E86750B"/>
    <w:rsid w:val="7E919203"/>
    <w:rsid w:val="7E9476BE"/>
    <w:rsid w:val="7E979F2C"/>
    <w:rsid w:val="7EC788AF"/>
    <w:rsid w:val="7ED1DA73"/>
    <w:rsid w:val="7ED1FF19"/>
    <w:rsid w:val="7ED3C42E"/>
    <w:rsid w:val="7EDFAE58"/>
    <w:rsid w:val="7EE4B5E4"/>
    <w:rsid w:val="7EF0E8B4"/>
    <w:rsid w:val="7EF6F8E5"/>
    <w:rsid w:val="7EF7FB57"/>
    <w:rsid w:val="7F053A73"/>
    <w:rsid w:val="7F05798B"/>
    <w:rsid w:val="7F0F24A1"/>
    <w:rsid w:val="7F193D75"/>
    <w:rsid w:val="7F2DC97A"/>
    <w:rsid w:val="7F332259"/>
    <w:rsid w:val="7F3E188F"/>
    <w:rsid w:val="7F454659"/>
    <w:rsid w:val="7F66BF5B"/>
    <w:rsid w:val="7F6D1F0F"/>
    <w:rsid w:val="7F7FA320"/>
    <w:rsid w:val="7F7FEC7F"/>
    <w:rsid w:val="7F87325D"/>
    <w:rsid w:val="7F90B281"/>
    <w:rsid w:val="7F943271"/>
    <w:rsid w:val="7FA48FD0"/>
    <w:rsid w:val="7FA59F5D"/>
    <w:rsid w:val="7FA9062C"/>
    <w:rsid w:val="7FA92AAB"/>
    <w:rsid w:val="7FAADD76"/>
    <w:rsid w:val="7FAEB521"/>
    <w:rsid w:val="7FAF06D8"/>
    <w:rsid w:val="7FB03163"/>
    <w:rsid w:val="7FB43271"/>
    <w:rsid w:val="7FB6D550"/>
    <w:rsid w:val="7FC23CAB"/>
    <w:rsid w:val="7FEC71BF"/>
    <w:rsid w:val="7FEFCBE4"/>
    <w:rsid w:val="7FF29089"/>
    <w:rsid w:val="7FF4883C"/>
    <w:rsid w:val="7FF767D3"/>
    <w:rsid w:val="7FFC9F2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1514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4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4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24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C03"/>
    <w:rPr>
      <w:rFonts w:eastAsiaTheme="majorEastAsia" w:cstheme="majorBidi"/>
      <w:color w:val="272727" w:themeColor="text1" w:themeTint="D8"/>
    </w:rPr>
  </w:style>
  <w:style w:type="paragraph" w:styleId="Title">
    <w:name w:val="Title"/>
    <w:basedOn w:val="Normal"/>
    <w:next w:val="Normal"/>
    <w:link w:val="TitleChar"/>
    <w:uiPriority w:val="10"/>
    <w:qFormat/>
    <w:rsid w:val="00224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C03"/>
    <w:pPr>
      <w:spacing w:before="160"/>
      <w:jc w:val="center"/>
    </w:pPr>
    <w:rPr>
      <w:i/>
      <w:iCs/>
      <w:color w:val="404040" w:themeColor="text1" w:themeTint="BF"/>
    </w:rPr>
  </w:style>
  <w:style w:type="character" w:customStyle="1" w:styleId="QuoteChar">
    <w:name w:val="Quote Char"/>
    <w:basedOn w:val="DefaultParagraphFont"/>
    <w:link w:val="Quote"/>
    <w:uiPriority w:val="29"/>
    <w:rsid w:val="00224C03"/>
    <w:rPr>
      <w:i/>
      <w:iCs/>
      <w:color w:val="404040" w:themeColor="text1" w:themeTint="BF"/>
    </w:rPr>
  </w:style>
  <w:style w:type="paragraph" w:styleId="ListParagraph">
    <w:name w:val="List Paragraph"/>
    <w:aliases w:val="PBM ART,WinDForce-Letter,Annexure,List Paragraph1,Heading 91,Report Para,Medium Grid 1 - Accent 21,Colorful List - Accent 11,Heading 911,Bullet 05,Bullets,bullets,List Paragraph2,Heading 9111,Fiche List Paragraph,Normal bullet 2,Dot pt,EC"/>
    <w:basedOn w:val="Normal"/>
    <w:link w:val="ListParagraphChar"/>
    <w:uiPriority w:val="34"/>
    <w:qFormat/>
    <w:rsid w:val="00224C03"/>
    <w:pPr>
      <w:ind w:left="720"/>
      <w:contextualSpacing/>
    </w:pPr>
  </w:style>
  <w:style w:type="character" w:styleId="IntenseEmphasis">
    <w:name w:val="Intense Emphasis"/>
    <w:basedOn w:val="DefaultParagraphFont"/>
    <w:uiPriority w:val="21"/>
    <w:qFormat/>
    <w:rsid w:val="00224C03"/>
    <w:rPr>
      <w:i/>
      <w:iCs/>
      <w:color w:val="0F4761" w:themeColor="accent1" w:themeShade="BF"/>
    </w:rPr>
  </w:style>
  <w:style w:type="paragraph" w:styleId="IntenseQuote">
    <w:name w:val="Intense Quote"/>
    <w:basedOn w:val="Normal"/>
    <w:next w:val="Normal"/>
    <w:link w:val="IntenseQuoteChar"/>
    <w:uiPriority w:val="30"/>
    <w:qFormat/>
    <w:rsid w:val="00224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C03"/>
    <w:rPr>
      <w:i/>
      <w:iCs/>
      <w:color w:val="0F4761" w:themeColor="accent1" w:themeShade="BF"/>
    </w:rPr>
  </w:style>
  <w:style w:type="character" w:styleId="IntenseReference">
    <w:name w:val="Intense Reference"/>
    <w:basedOn w:val="DefaultParagraphFont"/>
    <w:uiPriority w:val="32"/>
    <w:qFormat/>
    <w:rsid w:val="00224C03"/>
    <w:rPr>
      <w:b/>
      <w:bCs/>
      <w:smallCaps/>
      <w:color w:val="0F4761" w:themeColor="accent1" w:themeShade="BF"/>
      <w:spacing w:val="5"/>
    </w:rPr>
  </w:style>
  <w:style w:type="character" w:customStyle="1" w:styleId="Marker">
    <w:name w:val="Marker"/>
    <w:basedOn w:val="DefaultParagraphFont"/>
    <w:rsid w:val="00224C03"/>
    <w:rPr>
      <w:color w:val="0000FF"/>
      <w:shd w:val="clear" w:color="auto" w:fill="auto"/>
    </w:rPr>
  </w:style>
  <w:style w:type="paragraph" w:styleId="Header">
    <w:name w:val="header"/>
    <w:basedOn w:val="Normal"/>
    <w:link w:val="HeaderChar"/>
    <w:uiPriority w:val="99"/>
    <w:unhideWhenUsed/>
    <w:rsid w:val="00224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C03"/>
  </w:style>
  <w:style w:type="paragraph" w:styleId="Footer">
    <w:name w:val="footer"/>
    <w:basedOn w:val="Normal"/>
    <w:link w:val="FooterChar"/>
    <w:uiPriority w:val="99"/>
    <w:unhideWhenUsed/>
    <w:rsid w:val="00224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C03"/>
  </w:style>
  <w:style w:type="paragraph" w:customStyle="1" w:styleId="Pagedecouverture">
    <w:name w:val="Page de couverture"/>
    <w:basedOn w:val="Normal"/>
    <w:next w:val="Normal"/>
    <w:rsid w:val="00224C03"/>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224C0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24C03"/>
    <w:rPr>
      <w:rFonts w:ascii="Times New Roman" w:hAnsi="Times New Roman" w:cs="Times New Roman"/>
      <w:sz w:val="24"/>
    </w:rPr>
  </w:style>
  <w:style w:type="paragraph" w:customStyle="1" w:styleId="FooterSensitivity">
    <w:name w:val="Footer Sensitivity"/>
    <w:basedOn w:val="Normal"/>
    <w:link w:val="FooterSensitivityChar"/>
    <w:rsid w:val="00224C0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24C03"/>
    <w:rPr>
      <w:rFonts w:ascii="Times New Roman" w:hAnsi="Times New Roman" w:cs="Times New Roman"/>
      <w:b/>
      <w:sz w:val="32"/>
    </w:rPr>
  </w:style>
  <w:style w:type="paragraph" w:customStyle="1" w:styleId="HeaderCoverPage">
    <w:name w:val="Header Cover Page"/>
    <w:basedOn w:val="Normal"/>
    <w:link w:val="HeaderCoverPageChar"/>
    <w:rsid w:val="00224C0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24C03"/>
    <w:rPr>
      <w:rFonts w:ascii="Times New Roman" w:hAnsi="Times New Roman" w:cs="Times New Roman"/>
      <w:sz w:val="24"/>
    </w:rPr>
  </w:style>
  <w:style w:type="paragraph" w:customStyle="1" w:styleId="HeaderSensitivity">
    <w:name w:val="Header Sensitivity"/>
    <w:basedOn w:val="Normal"/>
    <w:link w:val="HeaderSensitivityChar"/>
    <w:rsid w:val="00224C0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24C03"/>
    <w:rPr>
      <w:rFonts w:ascii="Times New Roman" w:hAnsi="Times New Roman" w:cs="Times New Roman"/>
      <w:b/>
      <w:sz w:val="32"/>
    </w:rPr>
  </w:style>
  <w:style w:type="paragraph" w:customStyle="1" w:styleId="HeaderSensitivityRight">
    <w:name w:val="Header Sensitivity Right"/>
    <w:basedOn w:val="Normal"/>
    <w:link w:val="HeaderSensitivityRightChar"/>
    <w:rsid w:val="005F4B1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24C03"/>
    <w:rPr>
      <w:rFonts w:ascii="Times New Roman" w:hAnsi="Times New Roman" w:cs="Times New Roman"/>
      <w:sz w:val="28"/>
    </w:rPr>
  </w:style>
  <w:style w:type="paragraph" w:styleId="FootnoteText">
    <w:name w:val="footnote text"/>
    <w:basedOn w:val="Normal"/>
    <w:link w:val="FootnoteTextChar"/>
    <w:autoRedefine/>
    <w:uiPriority w:val="99"/>
    <w:unhideWhenUsed/>
    <w:rsid w:val="00A55C2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A55C28"/>
    <w:rPr>
      <w:rFonts w:ascii="Times New Roman" w:hAnsi="Times New Roman"/>
      <w:sz w:val="20"/>
      <w:szCs w:val="20"/>
    </w:rPr>
  </w:style>
  <w:style w:type="character" w:styleId="FootnoteReference">
    <w:name w:val="footnote reference"/>
    <w:basedOn w:val="DefaultParagraphFont"/>
    <w:uiPriority w:val="99"/>
    <w:semiHidden/>
    <w:unhideWhenUsed/>
    <w:rsid w:val="00224C03"/>
    <w:rPr>
      <w:vertAlign w:val="superscript"/>
    </w:rPr>
  </w:style>
  <w:style w:type="character" w:customStyle="1" w:styleId="normaltextrun">
    <w:name w:val="normaltextrun"/>
    <w:basedOn w:val="DefaultParagraphFont"/>
    <w:rsid w:val="00224C03"/>
  </w:style>
  <w:style w:type="character" w:customStyle="1" w:styleId="ListParagraphChar">
    <w:name w:val="List Paragraph Char"/>
    <w:aliases w:val="PBM ART Char,WinDForce-Letter Char,Annexure Char,List Paragraph1 Char,Heading 91 Char,Report Para Char,Medium Grid 1 - Accent 21 Char,Colorful List - Accent 11 Char,Heading 911 Char,Bullet 05 Char,Bullets Char,bullets Char,EC Char"/>
    <w:basedOn w:val="DefaultParagraphFont"/>
    <w:link w:val="ListParagraph"/>
    <w:uiPriority w:val="34"/>
    <w:qFormat/>
    <w:locked/>
    <w:rsid w:val="00224C03"/>
  </w:style>
  <w:style w:type="character" w:customStyle="1" w:styleId="eop">
    <w:name w:val="eop"/>
    <w:basedOn w:val="DefaultParagraphFont"/>
    <w:uiPriority w:val="1"/>
    <w:rsid w:val="00224C03"/>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24C03"/>
    <w:rPr>
      <w:sz w:val="16"/>
      <w:szCs w:val="16"/>
    </w:rPr>
  </w:style>
  <w:style w:type="paragraph" w:styleId="CommentText">
    <w:name w:val="annotation text"/>
    <w:basedOn w:val="Normal"/>
    <w:link w:val="CommentTextChar"/>
    <w:uiPriority w:val="99"/>
    <w:unhideWhenUsed/>
    <w:rsid w:val="00224C03"/>
    <w:pPr>
      <w:spacing w:after="0" w:line="240" w:lineRule="auto"/>
    </w:pPr>
    <w:rPr>
      <w:rFonts w:ascii="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224C03"/>
    <w:rPr>
      <w:rFonts w:ascii="Calibri" w:hAnsi="Calibri" w:cs="Calibri"/>
      <w:kern w:val="0"/>
      <w:sz w:val="20"/>
      <w:szCs w:val="20"/>
      <w14:ligatures w14:val="none"/>
    </w:rPr>
  </w:style>
  <w:style w:type="table" w:styleId="TableGrid">
    <w:name w:val="Table Grid"/>
    <w:basedOn w:val="TableNormal"/>
    <w:uiPriority w:val="59"/>
    <w:rsid w:val="0022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C03"/>
    <w:rPr>
      <w:color w:val="0563C1"/>
      <w:u w:val="single"/>
    </w:rPr>
  </w:style>
  <w:style w:type="paragraph" w:styleId="CommentSubject">
    <w:name w:val="annotation subject"/>
    <w:basedOn w:val="CommentText"/>
    <w:next w:val="CommentText"/>
    <w:link w:val="CommentSubjectChar"/>
    <w:uiPriority w:val="99"/>
    <w:semiHidden/>
    <w:unhideWhenUsed/>
    <w:rsid w:val="00224C03"/>
    <w:pPr>
      <w:spacing w:after="160"/>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24C03"/>
    <w:rPr>
      <w:rFonts w:ascii="Calibri" w:hAnsi="Calibri" w:cs="Calibri"/>
      <w:b/>
      <w:bCs/>
      <w:kern w:val="0"/>
      <w:sz w:val="20"/>
      <w:szCs w:val="20"/>
      <w14:ligatures w14:val="none"/>
    </w:rPr>
  </w:style>
  <w:style w:type="paragraph" w:styleId="Revision">
    <w:name w:val="Revision"/>
    <w:hidden/>
    <w:uiPriority w:val="99"/>
    <w:semiHidden/>
    <w:rsid w:val="00224C03"/>
    <w:pPr>
      <w:spacing w:after="0" w:line="240" w:lineRule="auto"/>
    </w:pPr>
  </w:style>
  <w:style w:type="character" w:customStyle="1" w:styleId="Mention">
    <w:name w:val="Mention"/>
    <w:basedOn w:val="DefaultParagraphFont"/>
    <w:uiPriority w:val="99"/>
    <w:unhideWhenUsed/>
    <w:rsid w:val="00224C03"/>
    <w:rPr>
      <w:color w:val="2B579A"/>
      <w:shd w:val="clear" w:color="auto" w:fill="E1DFDD"/>
    </w:rPr>
  </w:style>
  <w:style w:type="character" w:styleId="FollowedHyperlink">
    <w:name w:val="FollowedHyperlink"/>
    <w:basedOn w:val="DefaultParagraphFont"/>
    <w:uiPriority w:val="99"/>
    <w:semiHidden/>
    <w:unhideWhenUsed/>
    <w:rsid w:val="00224C03"/>
    <w:rPr>
      <w:color w:val="96607D" w:themeColor="followedHyperlink"/>
      <w:u w:val="single"/>
    </w:rPr>
  </w:style>
  <w:style w:type="table" w:styleId="GridTable4-Accent1">
    <w:name w:val="Grid Table 4 Accent 1"/>
    <w:basedOn w:val="TableNormal"/>
    <w:uiPriority w:val="49"/>
    <w:rsid w:val="0024673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isclaimer">
    <w:name w:val="Disclaimer"/>
    <w:basedOn w:val="Normal"/>
    <w:rsid w:val="00A277F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5F4B15"/>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5F4B15"/>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5F4B15"/>
    <w:pPr>
      <w:spacing w:after="0" w:line="276" w:lineRule="auto"/>
      <w:ind w:left="5103"/>
    </w:pPr>
    <w:rPr>
      <w:rFonts w:ascii="Times New Roman" w:hAnsi="Times New Roman" w:cs="Times New Roman"/>
      <w:i/>
      <w:kern w:val="0"/>
      <w:sz w:val="28"/>
      <w14:ligatures w14:val="none"/>
    </w:rPr>
  </w:style>
  <w:style w:type="character" w:customStyle="1" w:styleId="UnresolvedMention">
    <w:name w:val="Unresolved Mention"/>
    <w:basedOn w:val="DefaultParagraphFont"/>
    <w:uiPriority w:val="99"/>
    <w:semiHidden/>
    <w:unhideWhenUsed/>
    <w:rsid w:val="00373DF0"/>
    <w:rPr>
      <w:color w:val="605E5C"/>
      <w:shd w:val="clear" w:color="auto" w:fill="E1DFDD"/>
    </w:rPr>
  </w:style>
  <w:style w:type="paragraph" w:styleId="EndnoteText">
    <w:name w:val="endnote text"/>
    <w:basedOn w:val="Normal"/>
    <w:link w:val="EndnoteTextChar"/>
    <w:uiPriority w:val="99"/>
    <w:semiHidden/>
    <w:unhideWhenUsed/>
    <w:rsid w:val="00B96E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6E58"/>
    <w:rPr>
      <w:sz w:val="20"/>
      <w:szCs w:val="20"/>
    </w:rPr>
  </w:style>
  <w:style w:type="character" w:styleId="EndnoteReference">
    <w:name w:val="endnote reference"/>
    <w:basedOn w:val="DefaultParagraphFont"/>
    <w:uiPriority w:val="99"/>
    <w:semiHidden/>
    <w:unhideWhenUsed/>
    <w:rsid w:val="00B96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848">
      <w:bodyDiv w:val="1"/>
      <w:marLeft w:val="0"/>
      <w:marRight w:val="0"/>
      <w:marTop w:val="0"/>
      <w:marBottom w:val="0"/>
      <w:divBdr>
        <w:top w:val="none" w:sz="0" w:space="0" w:color="auto"/>
        <w:left w:val="none" w:sz="0" w:space="0" w:color="auto"/>
        <w:bottom w:val="none" w:sz="0" w:space="0" w:color="auto"/>
        <w:right w:val="none" w:sz="0" w:space="0" w:color="auto"/>
      </w:divBdr>
    </w:div>
    <w:div w:id="175966150">
      <w:bodyDiv w:val="1"/>
      <w:marLeft w:val="0"/>
      <w:marRight w:val="0"/>
      <w:marTop w:val="0"/>
      <w:marBottom w:val="0"/>
      <w:divBdr>
        <w:top w:val="none" w:sz="0" w:space="0" w:color="auto"/>
        <w:left w:val="none" w:sz="0" w:space="0" w:color="auto"/>
        <w:bottom w:val="none" w:sz="0" w:space="0" w:color="auto"/>
        <w:right w:val="none" w:sz="0" w:space="0" w:color="auto"/>
      </w:divBdr>
    </w:div>
    <w:div w:id="246160731">
      <w:bodyDiv w:val="1"/>
      <w:marLeft w:val="0"/>
      <w:marRight w:val="0"/>
      <w:marTop w:val="0"/>
      <w:marBottom w:val="0"/>
      <w:divBdr>
        <w:top w:val="none" w:sz="0" w:space="0" w:color="auto"/>
        <w:left w:val="none" w:sz="0" w:space="0" w:color="auto"/>
        <w:bottom w:val="none" w:sz="0" w:space="0" w:color="auto"/>
        <w:right w:val="none" w:sz="0" w:space="0" w:color="auto"/>
      </w:divBdr>
    </w:div>
    <w:div w:id="314534214">
      <w:bodyDiv w:val="1"/>
      <w:marLeft w:val="0"/>
      <w:marRight w:val="0"/>
      <w:marTop w:val="0"/>
      <w:marBottom w:val="0"/>
      <w:divBdr>
        <w:top w:val="none" w:sz="0" w:space="0" w:color="auto"/>
        <w:left w:val="none" w:sz="0" w:space="0" w:color="auto"/>
        <w:bottom w:val="none" w:sz="0" w:space="0" w:color="auto"/>
        <w:right w:val="none" w:sz="0" w:space="0" w:color="auto"/>
      </w:divBdr>
    </w:div>
    <w:div w:id="626351863">
      <w:bodyDiv w:val="1"/>
      <w:marLeft w:val="0"/>
      <w:marRight w:val="0"/>
      <w:marTop w:val="0"/>
      <w:marBottom w:val="0"/>
      <w:divBdr>
        <w:top w:val="none" w:sz="0" w:space="0" w:color="auto"/>
        <w:left w:val="none" w:sz="0" w:space="0" w:color="auto"/>
        <w:bottom w:val="none" w:sz="0" w:space="0" w:color="auto"/>
        <w:right w:val="none" w:sz="0" w:space="0" w:color="auto"/>
      </w:divBdr>
    </w:div>
    <w:div w:id="656222931">
      <w:bodyDiv w:val="1"/>
      <w:marLeft w:val="0"/>
      <w:marRight w:val="0"/>
      <w:marTop w:val="0"/>
      <w:marBottom w:val="0"/>
      <w:divBdr>
        <w:top w:val="none" w:sz="0" w:space="0" w:color="auto"/>
        <w:left w:val="none" w:sz="0" w:space="0" w:color="auto"/>
        <w:bottom w:val="none" w:sz="0" w:space="0" w:color="auto"/>
        <w:right w:val="none" w:sz="0" w:space="0" w:color="auto"/>
      </w:divBdr>
    </w:div>
    <w:div w:id="713384125">
      <w:bodyDiv w:val="1"/>
      <w:marLeft w:val="0"/>
      <w:marRight w:val="0"/>
      <w:marTop w:val="0"/>
      <w:marBottom w:val="0"/>
      <w:divBdr>
        <w:top w:val="none" w:sz="0" w:space="0" w:color="auto"/>
        <w:left w:val="none" w:sz="0" w:space="0" w:color="auto"/>
        <w:bottom w:val="none" w:sz="0" w:space="0" w:color="auto"/>
        <w:right w:val="none" w:sz="0" w:space="0" w:color="auto"/>
      </w:divBdr>
    </w:div>
    <w:div w:id="749932573">
      <w:bodyDiv w:val="1"/>
      <w:marLeft w:val="0"/>
      <w:marRight w:val="0"/>
      <w:marTop w:val="0"/>
      <w:marBottom w:val="0"/>
      <w:divBdr>
        <w:top w:val="none" w:sz="0" w:space="0" w:color="auto"/>
        <w:left w:val="none" w:sz="0" w:space="0" w:color="auto"/>
        <w:bottom w:val="none" w:sz="0" w:space="0" w:color="auto"/>
        <w:right w:val="none" w:sz="0" w:space="0" w:color="auto"/>
      </w:divBdr>
    </w:div>
    <w:div w:id="830213482">
      <w:bodyDiv w:val="1"/>
      <w:marLeft w:val="0"/>
      <w:marRight w:val="0"/>
      <w:marTop w:val="0"/>
      <w:marBottom w:val="0"/>
      <w:divBdr>
        <w:top w:val="none" w:sz="0" w:space="0" w:color="auto"/>
        <w:left w:val="none" w:sz="0" w:space="0" w:color="auto"/>
        <w:bottom w:val="none" w:sz="0" w:space="0" w:color="auto"/>
        <w:right w:val="none" w:sz="0" w:space="0" w:color="auto"/>
      </w:divBdr>
    </w:div>
    <w:div w:id="902445370">
      <w:bodyDiv w:val="1"/>
      <w:marLeft w:val="0"/>
      <w:marRight w:val="0"/>
      <w:marTop w:val="0"/>
      <w:marBottom w:val="0"/>
      <w:divBdr>
        <w:top w:val="none" w:sz="0" w:space="0" w:color="auto"/>
        <w:left w:val="none" w:sz="0" w:space="0" w:color="auto"/>
        <w:bottom w:val="none" w:sz="0" w:space="0" w:color="auto"/>
        <w:right w:val="none" w:sz="0" w:space="0" w:color="auto"/>
      </w:divBdr>
    </w:div>
    <w:div w:id="936593654">
      <w:bodyDiv w:val="1"/>
      <w:marLeft w:val="0"/>
      <w:marRight w:val="0"/>
      <w:marTop w:val="0"/>
      <w:marBottom w:val="0"/>
      <w:divBdr>
        <w:top w:val="none" w:sz="0" w:space="0" w:color="auto"/>
        <w:left w:val="none" w:sz="0" w:space="0" w:color="auto"/>
        <w:bottom w:val="none" w:sz="0" w:space="0" w:color="auto"/>
        <w:right w:val="none" w:sz="0" w:space="0" w:color="auto"/>
      </w:divBdr>
    </w:div>
    <w:div w:id="1001204520">
      <w:bodyDiv w:val="1"/>
      <w:marLeft w:val="0"/>
      <w:marRight w:val="0"/>
      <w:marTop w:val="0"/>
      <w:marBottom w:val="0"/>
      <w:divBdr>
        <w:top w:val="none" w:sz="0" w:space="0" w:color="auto"/>
        <w:left w:val="none" w:sz="0" w:space="0" w:color="auto"/>
        <w:bottom w:val="none" w:sz="0" w:space="0" w:color="auto"/>
        <w:right w:val="none" w:sz="0" w:space="0" w:color="auto"/>
      </w:divBdr>
    </w:div>
    <w:div w:id="1008559149">
      <w:bodyDiv w:val="1"/>
      <w:marLeft w:val="0"/>
      <w:marRight w:val="0"/>
      <w:marTop w:val="0"/>
      <w:marBottom w:val="0"/>
      <w:divBdr>
        <w:top w:val="none" w:sz="0" w:space="0" w:color="auto"/>
        <w:left w:val="none" w:sz="0" w:space="0" w:color="auto"/>
        <w:bottom w:val="none" w:sz="0" w:space="0" w:color="auto"/>
        <w:right w:val="none" w:sz="0" w:space="0" w:color="auto"/>
      </w:divBdr>
    </w:div>
    <w:div w:id="1056512263">
      <w:bodyDiv w:val="1"/>
      <w:marLeft w:val="0"/>
      <w:marRight w:val="0"/>
      <w:marTop w:val="0"/>
      <w:marBottom w:val="0"/>
      <w:divBdr>
        <w:top w:val="none" w:sz="0" w:space="0" w:color="auto"/>
        <w:left w:val="none" w:sz="0" w:space="0" w:color="auto"/>
        <w:bottom w:val="none" w:sz="0" w:space="0" w:color="auto"/>
        <w:right w:val="none" w:sz="0" w:space="0" w:color="auto"/>
      </w:divBdr>
    </w:div>
    <w:div w:id="1185287621">
      <w:bodyDiv w:val="1"/>
      <w:marLeft w:val="0"/>
      <w:marRight w:val="0"/>
      <w:marTop w:val="0"/>
      <w:marBottom w:val="0"/>
      <w:divBdr>
        <w:top w:val="none" w:sz="0" w:space="0" w:color="auto"/>
        <w:left w:val="none" w:sz="0" w:space="0" w:color="auto"/>
        <w:bottom w:val="none" w:sz="0" w:space="0" w:color="auto"/>
        <w:right w:val="none" w:sz="0" w:space="0" w:color="auto"/>
      </w:divBdr>
    </w:div>
    <w:div w:id="1313365708">
      <w:bodyDiv w:val="1"/>
      <w:marLeft w:val="0"/>
      <w:marRight w:val="0"/>
      <w:marTop w:val="0"/>
      <w:marBottom w:val="0"/>
      <w:divBdr>
        <w:top w:val="none" w:sz="0" w:space="0" w:color="auto"/>
        <w:left w:val="none" w:sz="0" w:space="0" w:color="auto"/>
        <w:bottom w:val="none" w:sz="0" w:space="0" w:color="auto"/>
        <w:right w:val="none" w:sz="0" w:space="0" w:color="auto"/>
      </w:divBdr>
    </w:div>
    <w:div w:id="1313631481">
      <w:bodyDiv w:val="1"/>
      <w:marLeft w:val="0"/>
      <w:marRight w:val="0"/>
      <w:marTop w:val="0"/>
      <w:marBottom w:val="0"/>
      <w:divBdr>
        <w:top w:val="none" w:sz="0" w:space="0" w:color="auto"/>
        <w:left w:val="none" w:sz="0" w:space="0" w:color="auto"/>
        <w:bottom w:val="none" w:sz="0" w:space="0" w:color="auto"/>
        <w:right w:val="none" w:sz="0" w:space="0" w:color="auto"/>
      </w:divBdr>
    </w:div>
    <w:div w:id="1343436331">
      <w:bodyDiv w:val="1"/>
      <w:marLeft w:val="0"/>
      <w:marRight w:val="0"/>
      <w:marTop w:val="0"/>
      <w:marBottom w:val="0"/>
      <w:divBdr>
        <w:top w:val="none" w:sz="0" w:space="0" w:color="auto"/>
        <w:left w:val="none" w:sz="0" w:space="0" w:color="auto"/>
        <w:bottom w:val="none" w:sz="0" w:space="0" w:color="auto"/>
        <w:right w:val="none" w:sz="0" w:space="0" w:color="auto"/>
      </w:divBdr>
    </w:div>
    <w:div w:id="1427313747">
      <w:bodyDiv w:val="1"/>
      <w:marLeft w:val="0"/>
      <w:marRight w:val="0"/>
      <w:marTop w:val="0"/>
      <w:marBottom w:val="0"/>
      <w:divBdr>
        <w:top w:val="none" w:sz="0" w:space="0" w:color="auto"/>
        <w:left w:val="none" w:sz="0" w:space="0" w:color="auto"/>
        <w:bottom w:val="none" w:sz="0" w:space="0" w:color="auto"/>
        <w:right w:val="none" w:sz="0" w:space="0" w:color="auto"/>
      </w:divBdr>
      <w:divsChild>
        <w:div w:id="1711034496">
          <w:marLeft w:val="0"/>
          <w:marRight w:val="0"/>
          <w:marTop w:val="0"/>
          <w:marBottom w:val="0"/>
          <w:divBdr>
            <w:top w:val="none" w:sz="0" w:space="0" w:color="auto"/>
            <w:left w:val="none" w:sz="0" w:space="0" w:color="auto"/>
            <w:bottom w:val="none" w:sz="0" w:space="0" w:color="auto"/>
            <w:right w:val="none" w:sz="0" w:space="0" w:color="auto"/>
          </w:divBdr>
          <w:divsChild>
            <w:div w:id="2425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6479">
      <w:bodyDiv w:val="1"/>
      <w:marLeft w:val="0"/>
      <w:marRight w:val="0"/>
      <w:marTop w:val="0"/>
      <w:marBottom w:val="0"/>
      <w:divBdr>
        <w:top w:val="none" w:sz="0" w:space="0" w:color="auto"/>
        <w:left w:val="none" w:sz="0" w:space="0" w:color="auto"/>
        <w:bottom w:val="none" w:sz="0" w:space="0" w:color="auto"/>
        <w:right w:val="none" w:sz="0" w:space="0" w:color="auto"/>
      </w:divBdr>
    </w:div>
    <w:div w:id="1732148593">
      <w:bodyDiv w:val="1"/>
      <w:marLeft w:val="0"/>
      <w:marRight w:val="0"/>
      <w:marTop w:val="0"/>
      <w:marBottom w:val="0"/>
      <w:divBdr>
        <w:top w:val="none" w:sz="0" w:space="0" w:color="auto"/>
        <w:left w:val="none" w:sz="0" w:space="0" w:color="auto"/>
        <w:bottom w:val="none" w:sz="0" w:space="0" w:color="auto"/>
        <w:right w:val="none" w:sz="0" w:space="0" w:color="auto"/>
      </w:divBdr>
      <w:divsChild>
        <w:div w:id="854877457">
          <w:marLeft w:val="0"/>
          <w:marRight w:val="0"/>
          <w:marTop w:val="0"/>
          <w:marBottom w:val="0"/>
          <w:divBdr>
            <w:top w:val="none" w:sz="0" w:space="0" w:color="auto"/>
            <w:left w:val="none" w:sz="0" w:space="0" w:color="auto"/>
            <w:bottom w:val="none" w:sz="0" w:space="0" w:color="auto"/>
            <w:right w:val="none" w:sz="0" w:space="0" w:color="auto"/>
          </w:divBdr>
          <w:divsChild>
            <w:div w:id="6380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49369">
      <w:bodyDiv w:val="1"/>
      <w:marLeft w:val="0"/>
      <w:marRight w:val="0"/>
      <w:marTop w:val="0"/>
      <w:marBottom w:val="0"/>
      <w:divBdr>
        <w:top w:val="none" w:sz="0" w:space="0" w:color="auto"/>
        <w:left w:val="none" w:sz="0" w:space="0" w:color="auto"/>
        <w:bottom w:val="none" w:sz="0" w:space="0" w:color="auto"/>
        <w:right w:val="none" w:sz="0" w:space="0" w:color="auto"/>
      </w:divBdr>
    </w:div>
    <w:div w:id="1916746577">
      <w:bodyDiv w:val="1"/>
      <w:marLeft w:val="0"/>
      <w:marRight w:val="0"/>
      <w:marTop w:val="0"/>
      <w:marBottom w:val="0"/>
      <w:divBdr>
        <w:top w:val="none" w:sz="0" w:space="0" w:color="auto"/>
        <w:left w:val="none" w:sz="0" w:space="0" w:color="auto"/>
        <w:bottom w:val="none" w:sz="0" w:space="0" w:color="auto"/>
        <w:right w:val="none" w:sz="0" w:space="0" w:color="auto"/>
      </w:divBdr>
    </w:div>
    <w:div w:id="1941645573">
      <w:bodyDiv w:val="1"/>
      <w:marLeft w:val="0"/>
      <w:marRight w:val="0"/>
      <w:marTop w:val="0"/>
      <w:marBottom w:val="0"/>
      <w:divBdr>
        <w:top w:val="none" w:sz="0" w:space="0" w:color="auto"/>
        <w:left w:val="none" w:sz="0" w:space="0" w:color="auto"/>
        <w:bottom w:val="none" w:sz="0" w:space="0" w:color="auto"/>
        <w:right w:val="none" w:sz="0" w:space="0" w:color="auto"/>
      </w:divBdr>
    </w:div>
    <w:div w:id="2001494088">
      <w:bodyDiv w:val="1"/>
      <w:marLeft w:val="0"/>
      <w:marRight w:val="0"/>
      <w:marTop w:val="0"/>
      <w:marBottom w:val="0"/>
      <w:divBdr>
        <w:top w:val="none" w:sz="0" w:space="0" w:color="auto"/>
        <w:left w:val="none" w:sz="0" w:space="0" w:color="auto"/>
        <w:bottom w:val="none" w:sz="0" w:space="0" w:color="auto"/>
        <w:right w:val="none" w:sz="0" w:space="0" w:color="auto"/>
      </w:divBdr>
    </w:div>
    <w:div w:id="2055959061">
      <w:bodyDiv w:val="1"/>
      <w:marLeft w:val="0"/>
      <w:marRight w:val="0"/>
      <w:marTop w:val="0"/>
      <w:marBottom w:val="0"/>
      <w:divBdr>
        <w:top w:val="none" w:sz="0" w:space="0" w:color="auto"/>
        <w:left w:val="none" w:sz="0" w:space="0" w:color="auto"/>
        <w:bottom w:val="none" w:sz="0" w:space="0" w:color="auto"/>
        <w:right w:val="none" w:sz="0" w:space="0" w:color="auto"/>
      </w:divBdr>
    </w:div>
    <w:div w:id="2056347553">
      <w:bodyDiv w:val="1"/>
      <w:marLeft w:val="0"/>
      <w:marRight w:val="0"/>
      <w:marTop w:val="0"/>
      <w:marBottom w:val="0"/>
      <w:divBdr>
        <w:top w:val="none" w:sz="0" w:space="0" w:color="auto"/>
        <w:left w:val="none" w:sz="0" w:space="0" w:color="auto"/>
        <w:bottom w:val="none" w:sz="0" w:space="0" w:color="auto"/>
        <w:right w:val="none" w:sz="0" w:space="0" w:color="auto"/>
      </w:divBdr>
    </w:div>
    <w:div w:id="2065980798">
      <w:bodyDiv w:val="1"/>
      <w:marLeft w:val="0"/>
      <w:marRight w:val="0"/>
      <w:marTop w:val="0"/>
      <w:marBottom w:val="0"/>
      <w:divBdr>
        <w:top w:val="none" w:sz="0" w:space="0" w:color="auto"/>
        <w:left w:val="none" w:sz="0" w:space="0" w:color="auto"/>
        <w:bottom w:val="none" w:sz="0" w:space="0" w:color="auto"/>
        <w:right w:val="none" w:sz="0" w:space="0" w:color="auto"/>
      </w:divBdr>
    </w:div>
    <w:div w:id="20788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single-market-economy.ec.europa.eu/publications/2025-annual-single-market-and-competitiveness-report_en" TargetMode="External"/><Relationship Id="rId1" Type="http://schemas.openxmlformats.org/officeDocument/2006/relationships/hyperlink" Target="https://ec.europa.eu/eurostat/databrowser/view/nrg_inf_epc__custom_15272393/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342D2F5EDC8947AB1CB48BCF7FF082" ma:contentTypeVersion="4" ma:contentTypeDescription="Create a new document." ma:contentTypeScope="" ma:versionID="20740855274a9c5a0844f8879fc7f946">
  <xsd:schema xmlns:xsd="http://www.w3.org/2001/XMLSchema" xmlns:xs="http://www.w3.org/2001/XMLSchema" xmlns:p="http://schemas.microsoft.com/office/2006/metadata/properties" xmlns:ns2="bf46ec6c-a286-4146-8ec5-63d0edea22e8" targetNamespace="http://schemas.microsoft.com/office/2006/metadata/properties" ma:root="true" ma:fieldsID="d6e2ab48e72c4939d6ae01a773e4c24a" ns2:_="">
    <xsd:import namespace="bf46ec6c-a286-4146-8ec5-63d0edea2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6ec6c-a286-4146-8ec5-63d0edea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D0B77-A4C9-45BA-A4A0-C036A2FCCFDC}">
  <ds:schemaRefs>
    <ds:schemaRef ds:uri="http://schemas.microsoft.com/sharepoint/v3/contenttype/forms"/>
  </ds:schemaRefs>
</ds:datastoreItem>
</file>

<file path=customXml/itemProps2.xml><?xml version="1.0" encoding="utf-8"?>
<ds:datastoreItem xmlns:ds="http://schemas.openxmlformats.org/officeDocument/2006/customXml" ds:itemID="{1E33A102-98FE-40DF-8EE5-FBB40A490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6ec6c-a286-4146-8ec5-63d0edea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B717B-8196-4173-9BA1-128334D1AB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86656-B881-4168-BE41-E04B59A2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12932</Words>
  <Characters>73716</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86476</CharactersWithSpaces>
  <SharedDoc>false</SharedDoc>
  <HLinks>
    <vt:vector size="18" baseType="variant">
      <vt:variant>
        <vt:i4>7667804</vt:i4>
      </vt:variant>
      <vt:variant>
        <vt:i4>6</vt:i4>
      </vt:variant>
      <vt:variant>
        <vt:i4>0</vt:i4>
      </vt:variant>
      <vt:variant>
        <vt:i4>5</vt:i4>
      </vt:variant>
      <vt:variant>
        <vt:lpwstr>https://single-market-economy.ec.europa.eu/publications/2025-annual-single-market-and-competitiveness-report_en</vt:lpwstr>
      </vt:variant>
      <vt:variant>
        <vt:lpwstr/>
      </vt:variant>
      <vt:variant>
        <vt:i4>131195</vt:i4>
      </vt:variant>
      <vt:variant>
        <vt:i4>3</vt:i4>
      </vt:variant>
      <vt:variant>
        <vt:i4>0</vt:i4>
      </vt:variant>
      <vt:variant>
        <vt:i4>5</vt:i4>
      </vt:variant>
      <vt:variant>
        <vt:lpwstr>https://investeu.europa.eu/investeu-programme/investeu-fund/investeu-indicators_en</vt:lpwstr>
      </vt:variant>
      <vt:variant>
        <vt:lpwstr>key-indicators-selection</vt:lpwstr>
      </vt:variant>
      <vt:variant>
        <vt:i4>7995513</vt:i4>
      </vt:variant>
      <vt:variant>
        <vt:i4>0</vt:i4>
      </vt:variant>
      <vt:variant>
        <vt:i4>0</vt:i4>
      </vt:variant>
      <vt:variant>
        <vt:i4>5</vt:i4>
      </vt:variant>
      <vt:variant>
        <vt:lpwstr>https://commission.europa.eu/topics/eu-competitiveness/draghi-report_en</vt:lpwstr>
      </vt:variant>
      <vt:variant>
        <vt:lpwstr>paragraph_47059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2025-02-26T08:52:00Z</dcterms:created>
  <dcterms:modified xsi:type="dcterms:W3CDTF">2025-03-07T15:58:00Z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2025-02-23T18:40:38Z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963dd8ed-f2df-41a7-b114-3e88c6da3c8e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9.1, Build 20240808</vt:lpwstr>
  </property>
  <property fmtid="{D5CDD505-2E9C-101B-9397-08002B2CF9AE}" pid="11" name="DocStatus">
    <vt:lpwstr>Green</vt:lpwstr>
  </property>
  <property fmtid="{D5CDD505-2E9C-101B-9397-08002B2CF9AE}" pid="12" name="ContentTypeId">
    <vt:lpwstr>0x01010060342D2F5EDC8947AB1CB48BCF7FF082</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ies>
</file>