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documenttasks/documenttasks1.xml" ContentType="application/vnd.ms-office.documenttask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EBEAF" w14:textId="53C7164B" w:rsidR="00CA53A4" w:rsidRPr="00836E7B" w:rsidRDefault="007158B6" w:rsidP="007158B6">
      <w:pPr>
        <w:pStyle w:val="Pagedecouverture"/>
        <w:rPr>
          <w:noProof/>
        </w:rPr>
      </w:pPr>
      <w:bookmarkStart w:id="0" w:name="LW_BM_COVERPAGE"/>
      <w:r>
        <w:rPr>
          <w:noProof/>
        </w:rPr>
        <w:pict w14:anchorId="01AE1C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566B8497-0606-4285-899E-DCDC58EFF447" style="width:455.25pt;height:351.75pt">
            <v:imagedata r:id="rId14" o:title=""/>
          </v:shape>
        </w:pict>
      </w:r>
    </w:p>
    <w:bookmarkEnd w:id="0"/>
    <w:p w14:paraId="57761C1C" w14:textId="77777777" w:rsidR="002A599E" w:rsidRPr="00836E7B" w:rsidRDefault="002A599E" w:rsidP="002A599E">
      <w:pPr>
        <w:pStyle w:val="Pagedecouverture"/>
        <w:rPr>
          <w:noProof/>
        </w:rPr>
        <w:sectPr w:rsidR="002A599E" w:rsidRPr="00836E7B" w:rsidSect="007158B6">
          <w:headerReference w:type="even" r:id="rId15"/>
          <w:headerReference w:type="default" r:id="rId16"/>
          <w:footerReference w:type="even" r:id="rId17"/>
          <w:footerReference w:type="default" r:id="rId18"/>
          <w:headerReference w:type="first" r:id="rId19"/>
          <w:footerReference w:type="first" r:id="rId20"/>
          <w:endnotePr>
            <w:pos w:val="sectEnd"/>
            <w:numFmt w:val="lowerLetter"/>
          </w:endnotePr>
          <w:pgSz w:w="11907" w:h="16839" w:code="9"/>
          <w:pgMar w:top="1134" w:right="1417" w:bottom="1134" w:left="1417" w:header="709" w:footer="709" w:gutter="0"/>
          <w:pgNumType w:start="0"/>
          <w:cols w:space="720"/>
          <w:docGrid w:linePitch="299"/>
        </w:sectPr>
      </w:pPr>
    </w:p>
    <w:p w14:paraId="69214486" w14:textId="77777777" w:rsidR="00A90810" w:rsidRPr="00836E7B" w:rsidRDefault="00A90810" w:rsidP="00902A7C">
      <w:pPr>
        <w:spacing w:after="120" w:line="240" w:lineRule="auto"/>
        <w:rPr>
          <w:rFonts w:ascii="Times New Roman" w:hAnsi="Times New Roman"/>
          <w:noProof/>
          <w:sz w:val="24"/>
          <w:szCs w:val="24"/>
        </w:rPr>
      </w:pPr>
      <w:bookmarkStart w:id="1" w:name="_GoBack"/>
      <w:bookmarkEnd w:id="1"/>
    </w:p>
    <w:sdt>
      <w:sdtPr>
        <w:rPr>
          <w:rFonts w:ascii="Times New Roman" w:eastAsiaTheme="minorEastAsia" w:hAnsi="Times New Roman" w:cs="Times New Roman"/>
          <w:b/>
          <w:bCs/>
          <w:noProof/>
          <w:color w:val="auto"/>
          <w:sz w:val="24"/>
          <w:szCs w:val="24"/>
        </w:rPr>
        <w:id w:val="108259196"/>
        <w:docPartObj>
          <w:docPartGallery w:val="Table of Contents"/>
          <w:docPartUnique/>
        </w:docPartObj>
      </w:sdtPr>
      <w:sdtEndPr/>
      <w:sdtContent>
        <w:p w14:paraId="3C4EA72A" w14:textId="77777777" w:rsidR="00AE1489" w:rsidRPr="00836E7B" w:rsidRDefault="007158B6" w:rsidP="00D500FB">
          <w:pPr>
            <w:pStyle w:val="TOCHeading"/>
            <w:spacing w:before="0" w:after="120" w:line="240" w:lineRule="auto"/>
            <w:ind w:left="432" w:hanging="432"/>
            <w:rPr>
              <w:rFonts w:ascii="Times New Roman" w:hAnsi="Times New Roman" w:cs="Times New Roman"/>
              <w:b/>
              <w:bCs/>
              <w:noProof/>
              <w:sz w:val="24"/>
              <w:szCs w:val="24"/>
            </w:rPr>
          </w:pPr>
          <w:sdt>
            <w:sdtPr>
              <w:rPr>
                <w:rFonts w:ascii="Times New Roman" w:hAnsi="Times New Roman" w:cs="Times New Roman"/>
                <w:b/>
                <w:bCs/>
                <w:noProof/>
                <w:color w:val="auto"/>
                <w:sz w:val="24"/>
                <w:szCs w:val="24"/>
              </w:rPr>
              <w:id w:val="1178389466"/>
              <w:dataBinding w:xpath="/Texts/OP_ReportPub_TOCHeading" w:storeItemID="{4EF90DE6-88B6-4264-9629-4D8DFDFE87D2}"/>
              <w:text w:multiLine="1"/>
            </w:sdtPr>
            <w:sdtEndPr/>
            <w:sdtContent>
              <w:r w:rsidR="00CA053D">
                <w:rPr>
                  <w:rFonts w:ascii="Times New Roman" w:hAnsi="Times New Roman"/>
                  <w:b/>
                  <w:noProof/>
                  <w:color w:val="auto"/>
                  <w:sz w:val="24"/>
                </w:rPr>
                <w:t>INDICE</w:t>
              </w:r>
            </w:sdtContent>
          </w:sdt>
        </w:p>
        <w:p w14:paraId="4EBF1A0D" w14:textId="45AAEC9D" w:rsidR="00D6358C" w:rsidRPr="00DF4E49" w:rsidRDefault="00AE1489" w:rsidP="00DF4E49">
          <w:pPr>
            <w:pStyle w:val="TOC1"/>
            <w:spacing w:before="120" w:after="0"/>
            <w:rPr>
              <w:rFonts w:ascii="Times New Roman" w:hAnsi="Times New Roman" w:cs="Times New Roman"/>
              <w:b w:val="0"/>
              <w:noProof/>
              <w:kern w:val="2"/>
              <w:sz w:val="24"/>
              <w:szCs w:val="24"/>
              <w:lang w:eastAsia="it-IT"/>
              <w14:ligatures w14:val="standardContextual"/>
            </w:rPr>
          </w:pPr>
          <w:r w:rsidRPr="00DF4E49">
            <w:rPr>
              <w:rFonts w:ascii="Times New Roman" w:hAnsi="Times New Roman" w:cs="Times New Roman"/>
              <w:b w:val="0"/>
              <w:noProof/>
              <w:sz w:val="24"/>
              <w:szCs w:val="24"/>
            </w:rPr>
            <w:fldChar w:fldCharType="begin"/>
          </w:r>
          <w:r w:rsidRPr="00DF4E49">
            <w:rPr>
              <w:rFonts w:ascii="Times New Roman" w:hAnsi="Times New Roman" w:cs="Times New Roman"/>
              <w:b w:val="0"/>
              <w:noProof/>
              <w:sz w:val="24"/>
              <w:szCs w:val="24"/>
            </w:rPr>
            <w:instrText>TOC \o "1-3" \h</w:instrText>
          </w:r>
          <w:r w:rsidRPr="00DF4E49">
            <w:rPr>
              <w:rFonts w:ascii="Times New Roman" w:hAnsi="Times New Roman" w:cs="Times New Roman"/>
              <w:b w:val="0"/>
              <w:noProof/>
              <w:sz w:val="24"/>
              <w:szCs w:val="24"/>
            </w:rPr>
            <w:fldChar w:fldCharType="separate"/>
          </w:r>
          <w:bookmarkStart w:id="2" w:name="_Hlk149309315"/>
          <w:r w:rsidR="00D6358C" w:rsidRPr="00DF4E49">
            <w:rPr>
              <w:rStyle w:val="Hyperlink"/>
              <w:rFonts w:ascii="Times New Roman" w:hAnsi="Times New Roman" w:cs="Times New Roman"/>
              <w:noProof/>
              <w:sz w:val="24"/>
              <w:szCs w:val="24"/>
            </w:rPr>
            <w:fldChar w:fldCharType="begin"/>
          </w:r>
          <w:r w:rsidR="00D6358C" w:rsidRPr="00DF4E49">
            <w:rPr>
              <w:rStyle w:val="Hyperlink"/>
              <w:rFonts w:ascii="Times New Roman" w:hAnsi="Times New Roman" w:cs="Times New Roman"/>
              <w:noProof/>
              <w:sz w:val="24"/>
              <w:szCs w:val="24"/>
            </w:rPr>
            <w:instrText xml:space="preserve"> </w:instrText>
          </w:r>
          <w:r w:rsidR="00D6358C" w:rsidRPr="00DF4E49">
            <w:rPr>
              <w:rFonts w:ascii="Times New Roman" w:hAnsi="Times New Roman" w:cs="Times New Roman"/>
              <w:noProof/>
              <w:sz w:val="24"/>
              <w:szCs w:val="24"/>
            </w:rPr>
            <w:instrText>HYPERLINK \l "_Toc189212342"</w:instrText>
          </w:r>
          <w:r w:rsidR="00D6358C" w:rsidRPr="00DF4E49">
            <w:rPr>
              <w:rStyle w:val="Hyperlink"/>
              <w:rFonts w:ascii="Times New Roman" w:hAnsi="Times New Roman" w:cs="Times New Roman"/>
              <w:noProof/>
              <w:sz w:val="24"/>
              <w:szCs w:val="24"/>
            </w:rPr>
            <w:instrText xml:space="preserve"> </w:instrText>
          </w:r>
          <w:r w:rsidR="00D6358C" w:rsidRPr="00DF4E49">
            <w:rPr>
              <w:rStyle w:val="Hyperlink"/>
              <w:rFonts w:ascii="Times New Roman" w:hAnsi="Times New Roman" w:cs="Times New Roman"/>
              <w:noProof/>
              <w:sz w:val="24"/>
              <w:szCs w:val="24"/>
            </w:rPr>
            <w:fldChar w:fldCharType="separate"/>
          </w:r>
          <w:r w:rsidR="00D6358C" w:rsidRPr="00DF4E49">
            <w:rPr>
              <w:rStyle w:val="Hyperlink"/>
              <w:rFonts w:ascii="Times New Roman" w:hAnsi="Times New Roman" w:cs="Times New Roman"/>
              <w:bCs/>
              <w:noProof/>
              <w:sz w:val="24"/>
              <w:szCs w:val="24"/>
            </w:rPr>
            <w:t>1.</w:t>
          </w:r>
          <w:r w:rsidR="00D6358C" w:rsidRPr="00DF4E49">
            <w:rPr>
              <w:rFonts w:ascii="Times New Roman" w:hAnsi="Times New Roman" w:cs="Times New Roman"/>
              <w:b w:val="0"/>
              <w:noProof/>
              <w:kern w:val="2"/>
              <w:sz w:val="24"/>
              <w:szCs w:val="24"/>
              <w:lang w:eastAsia="it-IT"/>
              <w14:ligatures w14:val="standardContextual"/>
            </w:rPr>
            <w:tab/>
          </w:r>
          <w:r w:rsidR="00D6358C" w:rsidRPr="00DF4E49">
            <w:rPr>
              <w:rStyle w:val="Hyperlink"/>
              <w:rFonts w:ascii="Times New Roman" w:hAnsi="Times New Roman" w:cs="Times New Roman"/>
              <w:noProof/>
              <w:sz w:val="24"/>
              <w:szCs w:val="24"/>
            </w:rPr>
            <w:t>INTRODUZIONE</w:t>
          </w:r>
          <w:r w:rsidR="00D6358C" w:rsidRPr="00DF4E49">
            <w:rPr>
              <w:rFonts w:ascii="Times New Roman" w:hAnsi="Times New Roman" w:cs="Times New Roman"/>
              <w:noProof/>
              <w:sz w:val="24"/>
              <w:szCs w:val="24"/>
            </w:rPr>
            <w:tab/>
          </w:r>
          <w:r w:rsidR="00D6358C" w:rsidRPr="00DF4E49">
            <w:rPr>
              <w:rFonts w:ascii="Times New Roman" w:hAnsi="Times New Roman" w:cs="Times New Roman"/>
              <w:noProof/>
              <w:sz w:val="24"/>
              <w:szCs w:val="24"/>
            </w:rPr>
            <w:fldChar w:fldCharType="begin"/>
          </w:r>
          <w:r w:rsidR="00D6358C" w:rsidRPr="00DF4E49">
            <w:rPr>
              <w:rFonts w:ascii="Times New Roman" w:hAnsi="Times New Roman" w:cs="Times New Roman"/>
              <w:noProof/>
              <w:sz w:val="24"/>
              <w:szCs w:val="24"/>
            </w:rPr>
            <w:instrText xml:space="preserve"> PAGEREF _Toc189212342 \h </w:instrText>
          </w:r>
          <w:r w:rsidR="00D6358C" w:rsidRPr="00DF4E49">
            <w:rPr>
              <w:rFonts w:ascii="Times New Roman" w:hAnsi="Times New Roman" w:cs="Times New Roman"/>
              <w:noProof/>
              <w:sz w:val="24"/>
              <w:szCs w:val="24"/>
            </w:rPr>
          </w:r>
          <w:r w:rsidR="00D6358C" w:rsidRPr="00DF4E49">
            <w:rPr>
              <w:rFonts w:ascii="Times New Roman" w:hAnsi="Times New Roman" w:cs="Times New Roman"/>
              <w:noProof/>
              <w:sz w:val="24"/>
              <w:szCs w:val="24"/>
            </w:rPr>
            <w:fldChar w:fldCharType="separate"/>
          </w:r>
          <w:r w:rsidR="00DF4E49" w:rsidRPr="00DF4E49">
            <w:rPr>
              <w:rFonts w:ascii="Times New Roman" w:hAnsi="Times New Roman" w:cs="Times New Roman"/>
              <w:noProof/>
              <w:sz w:val="24"/>
              <w:szCs w:val="24"/>
            </w:rPr>
            <w:t>1</w:t>
          </w:r>
          <w:r w:rsidR="00D6358C" w:rsidRPr="00DF4E49">
            <w:rPr>
              <w:rFonts w:ascii="Times New Roman" w:hAnsi="Times New Roman" w:cs="Times New Roman"/>
              <w:noProof/>
              <w:sz w:val="24"/>
              <w:szCs w:val="24"/>
            </w:rPr>
            <w:fldChar w:fldCharType="end"/>
          </w:r>
          <w:r w:rsidR="00D6358C" w:rsidRPr="00DF4E49">
            <w:rPr>
              <w:rStyle w:val="Hyperlink"/>
              <w:rFonts w:ascii="Times New Roman" w:hAnsi="Times New Roman" w:cs="Times New Roman"/>
              <w:noProof/>
              <w:sz w:val="24"/>
              <w:szCs w:val="24"/>
            </w:rPr>
            <w:fldChar w:fldCharType="end"/>
          </w:r>
        </w:p>
        <w:p w14:paraId="14574502" w14:textId="4B721B6C" w:rsidR="00D6358C" w:rsidRPr="00DF4E49" w:rsidRDefault="007158B6" w:rsidP="00DF4E49">
          <w:pPr>
            <w:pStyle w:val="TOC1"/>
            <w:spacing w:before="120" w:after="0"/>
            <w:rPr>
              <w:rFonts w:ascii="Times New Roman" w:hAnsi="Times New Roman" w:cs="Times New Roman"/>
              <w:b w:val="0"/>
              <w:noProof/>
              <w:kern w:val="2"/>
              <w:sz w:val="24"/>
              <w:szCs w:val="24"/>
              <w:lang w:eastAsia="it-IT"/>
              <w14:ligatures w14:val="standardContextual"/>
            </w:rPr>
          </w:pPr>
          <w:hyperlink w:anchor="_Toc189212343" w:history="1">
            <w:r w:rsidR="00D6358C" w:rsidRPr="00DF4E49">
              <w:rPr>
                <w:rStyle w:val="Hyperlink"/>
                <w:rFonts w:ascii="Times New Roman" w:hAnsi="Times New Roman" w:cs="Times New Roman"/>
                <w:bCs/>
                <w:noProof/>
                <w:sz w:val="24"/>
                <w:szCs w:val="24"/>
              </w:rPr>
              <w:t>2.</w:t>
            </w:r>
            <w:r w:rsidR="00D6358C" w:rsidRPr="00DF4E49">
              <w:rPr>
                <w:rFonts w:ascii="Times New Roman" w:hAnsi="Times New Roman" w:cs="Times New Roman"/>
                <w:b w:val="0"/>
                <w:noProof/>
                <w:kern w:val="2"/>
                <w:sz w:val="24"/>
                <w:szCs w:val="24"/>
                <w:lang w:eastAsia="it-IT"/>
                <w14:ligatures w14:val="standardContextual"/>
              </w:rPr>
              <w:tab/>
            </w:r>
            <w:r w:rsidR="00D6358C" w:rsidRPr="00DF4E49">
              <w:rPr>
                <w:rStyle w:val="Hyperlink"/>
                <w:rFonts w:ascii="Times New Roman" w:hAnsi="Times New Roman" w:cs="Times New Roman"/>
                <w:noProof/>
                <w:sz w:val="24"/>
                <w:szCs w:val="24"/>
              </w:rPr>
              <w:t>STATO DEI MARI IN EUROPA</w:t>
            </w:r>
            <w:r w:rsidR="00D6358C" w:rsidRPr="00DF4E49">
              <w:rPr>
                <w:rFonts w:ascii="Times New Roman" w:hAnsi="Times New Roman" w:cs="Times New Roman"/>
                <w:noProof/>
                <w:sz w:val="24"/>
                <w:szCs w:val="24"/>
              </w:rPr>
              <w:tab/>
            </w:r>
            <w:r w:rsidR="00D6358C" w:rsidRPr="00DF4E49">
              <w:rPr>
                <w:rFonts w:ascii="Times New Roman" w:hAnsi="Times New Roman" w:cs="Times New Roman"/>
                <w:noProof/>
                <w:sz w:val="24"/>
                <w:szCs w:val="24"/>
              </w:rPr>
              <w:fldChar w:fldCharType="begin"/>
            </w:r>
            <w:r w:rsidR="00D6358C" w:rsidRPr="00DF4E49">
              <w:rPr>
                <w:rFonts w:ascii="Times New Roman" w:hAnsi="Times New Roman" w:cs="Times New Roman"/>
                <w:noProof/>
                <w:sz w:val="24"/>
                <w:szCs w:val="24"/>
              </w:rPr>
              <w:instrText xml:space="preserve"> PAGEREF _Toc189212343 \h </w:instrText>
            </w:r>
            <w:r w:rsidR="00D6358C" w:rsidRPr="00DF4E49">
              <w:rPr>
                <w:rFonts w:ascii="Times New Roman" w:hAnsi="Times New Roman" w:cs="Times New Roman"/>
                <w:noProof/>
                <w:sz w:val="24"/>
                <w:szCs w:val="24"/>
              </w:rPr>
            </w:r>
            <w:r w:rsidR="00D6358C" w:rsidRPr="00DF4E49">
              <w:rPr>
                <w:rFonts w:ascii="Times New Roman" w:hAnsi="Times New Roman" w:cs="Times New Roman"/>
                <w:noProof/>
                <w:sz w:val="24"/>
                <w:szCs w:val="24"/>
              </w:rPr>
              <w:fldChar w:fldCharType="separate"/>
            </w:r>
            <w:r w:rsidR="00DF4E49" w:rsidRPr="00DF4E49">
              <w:rPr>
                <w:rFonts w:ascii="Times New Roman" w:hAnsi="Times New Roman" w:cs="Times New Roman"/>
                <w:noProof/>
                <w:sz w:val="24"/>
                <w:szCs w:val="24"/>
              </w:rPr>
              <w:t>4</w:t>
            </w:r>
            <w:r w:rsidR="00D6358C" w:rsidRPr="00DF4E49">
              <w:rPr>
                <w:rFonts w:ascii="Times New Roman" w:hAnsi="Times New Roman" w:cs="Times New Roman"/>
                <w:noProof/>
                <w:sz w:val="24"/>
                <w:szCs w:val="24"/>
              </w:rPr>
              <w:fldChar w:fldCharType="end"/>
            </w:r>
          </w:hyperlink>
        </w:p>
        <w:p w14:paraId="72FF20DC" w14:textId="4DC3BBC9" w:rsidR="00D6358C" w:rsidRPr="00DF4E49" w:rsidRDefault="007158B6" w:rsidP="00DF4E49">
          <w:pPr>
            <w:pStyle w:val="TOC1"/>
            <w:spacing w:before="120" w:after="0"/>
            <w:rPr>
              <w:rFonts w:ascii="Times New Roman" w:hAnsi="Times New Roman" w:cs="Times New Roman"/>
              <w:b w:val="0"/>
              <w:noProof/>
              <w:kern w:val="2"/>
              <w:sz w:val="24"/>
              <w:szCs w:val="24"/>
              <w:lang w:eastAsia="it-IT"/>
              <w14:ligatures w14:val="standardContextual"/>
            </w:rPr>
          </w:pPr>
          <w:hyperlink w:anchor="_Toc189212344" w:history="1">
            <w:r w:rsidR="00D6358C" w:rsidRPr="00DF4E49">
              <w:rPr>
                <w:rStyle w:val="Hyperlink"/>
                <w:rFonts w:ascii="Times New Roman" w:hAnsi="Times New Roman" w:cs="Times New Roman"/>
                <w:bCs/>
                <w:noProof/>
                <w:sz w:val="24"/>
                <w:szCs w:val="24"/>
              </w:rPr>
              <w:t>3.</w:t>
            </w:r>
            <w:r w:rsidR="00D6358C" w:rsidRPr="00DF4E49">
              <w:rPr>
                <w:rFonts w:ascii="Times New Roman" w:hAnsi="Times New Roman" w:cs="Times New Roman"/>
                <w:b w:val="0"/>
                <w:noProof/>
                <w:kern w:val="2"/>
                <w:sz w:val="24"/>
                <w:szCs w:val="24"/>
                <w:lang w:eastAsia="it-IT"/>
                <w14:ligatures w14:val="standardContextual"/>
              </w:rPr>
              <w:tab/>
            </w:r>
            <w:r w:rsidR="00D6358C" w:rsidRPr="00DF4E49">
              <w:rPr>
                <w:rStyle w:val="Hyperlink"/>
                <w:rFonts w:ascii="Times New Roman" w:hAnsi="Times New Roman" w:cs="Times New Roman"/>
                <w:noProof/>
                <w:sz w:val="24"/>
                <w:szCs w:val="24"/>
              </w:rPr>
              <w:t>AFFRONTARE LA TRIPLICE CRISI PLANETARIA</w:t>
            </w:r>
            <w:r w:rsidR="00D6358C" w:rsidRPr="00DF4E49">
              <w:rPr>
                <w:rFonts w:ascii="Times New Roman" w:hAnsi="Times New Roman" w:cs="Times New Roman"/>
                <w:noProof/>
                <w:sz w:val="24"/>
                <w:szCs w:val="24"/>
              </w:rPr>
              <w:tab/>
            </w:r>
            <w:r w:rsidR="00D6358C" w:rsidRPr="00DF4E49">
              <w:rPr>
                <w:rFonts w:ascii="Times New Roman" w:hAnsi="Times New Roman" w:cs="Times New Roman"/>
                <w:noProof/>
                <w:sz w:val="24"/>
                <w:szCs w:val="24"/>
              </w:rPr>
              <w:fldChar w:fldCharType="begin"/>
            </w:r>
            <w:r w:rsidR="00D6358C" w:rsidRPr="00DF4E49">
              <w:rPr>
                <w:rFonts w:ascii="Times New Roman" w:hAnsi="Times New Roman" w:cs="Times New Roman"/>
                <w:noProof/>
                <w:sz w:val="24"/>
                <w:szCs w:val="24"/>
              </w:rPr>
              <w:instrText xml:space="preserve"> PAGEREF _Toc189212344 \h </w:instrText>
            </w:r>
            <w:r w:rsidR="00D6358C" w:rsidRPr="00DF4E49">
              <w:rPr>
                <w:rFonts w:ascii="Times New Roman" w:hAnsi="Times New Roman" w:cs="Times New Roman"/>
                <w:noProof/>
                <w:sz w:val="24"/>
                <w:szCs w:val="24"/>
              </w:rPr>
            </w:r>
            <w:r w:rsidR="00D6358C" w:rsidRPr="00DF4E49">
              <w:rPr>
                <w:rFonts w:ascii="Times New Roman" w:hAnsi="Times New Roman" w:cs="Times New Roman"/>
                <w:noProof/>
                <w:sz w:val="24"/>
                <w:szCs w:val="24"/>
              </w:rPr>
              <w:fldChar w:fldCharType="separate"/>
            </w:r>
            <w:r w:rsidR="00DF4E49" w:rsidRPr="00DF4E49">
              <w:rPr>
                <w:rFonts w:ascii="Times New Roman" w:hAnsi="Times New Roman" w:cs="Times New Roman"/>
                <w:noProof/>
                <w:sz w:val="24"/>
                <w:szCs w:val="24"/>
              </w:rPr>
              <w:t>10</w:t>
            </w:r>
            <w:r w:rsidR="00D6358C" w:rsidRPr="00DF4E49">
              <w:rPr>
                <w:rFonts w:ascii="Times New Roman" w:hAnsi="Times New Roman" w:cs="Times New Roman"/>
                <w:noProof/>
                <w:sz w:val="24"/>
                <w:szCs w:val="24"/>
              </w:rPr>
              <w:fldChar w:fldCharType="end"/>
            </w:r>
          </w:hyperlink>
        </w:p>
        <w:p w14:paraId="409C8E89" w14:textId="6C903187" w:rsidR="00D6358C" w:rsidRPr="00DF4E49" w:rsidRDefault="007158B6" w:rsidP="00DF4E49">
          <w:pPr>
            <w:pStyle w:val="TOC2"/>
            <w:spacing w:after="0"/>
            <w:rPr>
              <w:rFonts w:ascii="Times New Roman" w:hAnsi="Times New Roman" w:cs="Times New Roman"/>
              <w:noProof/>
              <w:kern w:val="2"/>
              <w:sz w:val="24"/>
              <w:szCs w:val="24"/>
              <w:lang w:eastAsia="it-IT"/>
              <w14:ligatures w14:val="standardContextual"/>
            </w:rPr>
          </w:pPr>
          <w:hyperlink w:anchor="_Toc189212345" w:history="1">
            <w:r w:rsidR="00D6358C" w:rsidRPr="00DF4E49">
              <w:rPr>
                <w:rStyle w:val="Hyperlink"/>
                <w:rFonts w:ascii="Times New Roman" w:hAnsi="Times New Roman" w:cs="Times New Roman"/>
                <w:noProof/>
                <w:sz w:val="24"/>
                <w:szCs w:val="24"/>
              </w:rPr>
              <w:t>3.1</w:t>
            </w:r>
            <w:r w:rsidR="00D6358C" w:rsidRPr="00DF4E49">
              <w:rPr>
                <w:rFonts w:ascii="Times New Roman" w:hAnsi="Times New Roman" w:cs="Times New Roman"/>
                <w:noProof/>
                <w:kern w:val="2"/>
                <w:sz w:val="24"/>
                <w:szCs w:val="24"/>
                <w:lang w:eastAsia="it-IT"/>
                <w14:ligatures w14:val="standardContextual"/>
              </w:rPr>
              <w:tab/>
            </w:r>
            <w:r w:rsidR="00D6358C" w:rsidRPr="00DF4E49">
              <w:rPr>
                <w:rStyle w:val="Hyperlink"/>
                <w:rFonts w:ascii="Times New Roman" w:hAnsi="Times New Roman" w:cs="Times New Roman"/>
                <w:noProof/>
                <w:sz w:val="24"/>
                <w:szCs w:val="24"/>
              </w:rPr>
              <w:t>VERSO L</w:t>
            </w:r>
            <w:r w:rsidR="00E52B3E">
              <w:rPr>
                <w:rStyle w:val="Hyperlink"/>
                <w:rFonts w:ascii="Times New Roman" w:hAnsi="Times New Roman" w:cs="Times New Roman"/>
                <w:noProof/>
                <w:sz w:val="24"/>
                <w:szCs w:val="24"/>
              </w:rPr>
              <w:t>'</w:t>
            </w:r>
            <w:r w:rsidR="00D6358C" w:rsidRPr="00DF4E49">
              <w:rPr>
                <w:rStyle w:val="Hyperlink"/>
                <w:rFonts w:ascii="Times New Roman" w:hAnsi="Times New Roman" w:cs="Times New Roman"/>
                <w:noProof/>
                <w:sz w:val="24"/>
                <w:szCs w:val="24"/>
              </w:rPr>
              <w:t>INQUINAMENTO ZERO NEI MARI E NEGLI OCEANI</w:t>
            </w:r>
            <w:r w:rsidR="00D6358C" w:rsidRPr="00DF4E49">
              <w:rPr>
                <w:rFonts w:ascii="Times New Roman" w:hAnsi="Times New Roman" w:cs="Times New Roman"/>
                <w:noProof/>
                <w:sz w:val="24"/>
                <w:szCs w:val="24"/>
              </w:rPr>
              <w:tab/>
            </w:r>
            <w:r w:rsidR="00D6358C" w:rsidRPr="00DF4E49">
              <w:rPr>
                <w:rFonts w:ascii="Times New Roman" w:hAnsi="Times New Roman" w:cs="Times New Roman"/>
                <w:noProof/>
                <w:sz w:val="24"/>
                <w:szCs w:val="24"/>
              </w:rPr>
              <w:fldChar w:fldCharType="begin"/>
            </w:r>
            <w:r w:rsidR="00D6358C" w:rsidRPr="00DF4E49">
              <w:rPr>
                <w:rFonts w:ascii="Times New Roman" w:hAnsi="Times New Roman" w:cs="Times New Roman"/>
                <w:noProof/>
                <w:sz w:val="24"/>
                <w:szCs w:val="24"/>
              </w:rPr>
              <w:instrText xml:space="preserve"> PAGEREF _Toc189212345 \h </w:instrText>
            </w:r>
            <w:r w:rsidR="00D6358C" w:rsidRPr="00DF4E49">
              <w:rPr>
                <w:rFonts w:ascii="Times New Roman" w:hAnsi="Times New Roman" w:cs="Times New Roman"/>
                <w:noProof/>
                <w:sz w:val="24"/>
                <w:szCs w:val="24"/>
              </w:rPr>
            </w:r>
            <w:r w:rsidR="00D6358C" w:rsidRPr="00DF4E49">
              <w:rPr>
                <w:rFonts w:ascii="Times New Roman" w:hAnsi="Times New Roman" w:cs="Times New Roman"/>
                <w:noProof/>
                <w:sz w:val="24"/>
                <w:szCs w:val="24"/>
              </w:rPr>
              <w:fldChar w:fldCharType="separate"/>
            </w:r>
            <w:r w:rsidR="00DF4E49" w:rsidRPr="00DF4E49">
              <w:rPr>
                <w:rFonts w:ascii="Times New Roman" w:hAnsi="Times New Roman" w:cs="Times New Roman"/>
                <w:noProof/>
                <w:sz w:val="24"/>
                <w:szCs w:val="24"/>
              </w:rPr>
              <w:t>12</w:t>
            </w:r>
            <w:r w:rsidR="00D6358C" w:rsidRPr="00DF4E49">
              <w:rPr>
                <w:rFonts w:ascii="Times New Roman" w:hAnsi="Times New Roman" w:cs="Times New Roman"/>
                <w:noProof/>
                <w:sz w:val="24"/>
                <w:szCs w:val="24"/>
              </w:rPr>
              <w:fldChar w:fldCharType="end"/>
            </w:r>
          </w:hyperlink>
        </w:p>
        <w:p w14:paraId="5114E5ED" w14:textId="0D956537" w:rsidR="00D6358C" w:rsidRPr="00DF4E49" w:rsidRDefault="007158B6" w:rsidP="00DF4E49">
          <w:pPr>
            <w:pStyle w:val="TOC2"/>
            <w:spacing w:after="0"/>
            <w:rPr>
              <w:rFonts w:ascii="Times New Roman" w:hAnsi="Times New Roman" w:cs="Times New Roman"/>
              <w:noProof/>
              <w:kern w:val="2"/>
              <w:sz w:val="24"/>
              <w:szCs w:val="24"/>
              <w:lang w:eastAsia="it-IT"/>
              <w14:ligatures w14:val="standardContextual"/>
            </w:rPr>
          </w:pPr>
          <w:hyperlink w:anchor="_Toc189212346" w:history="1">
            <w:r w:rsidR="00D6358C" w:rsidRPr="00DF4E49">
              <w:rPr>
                <w:rStyle w:val="Hyperlink"/>
                <w:rFonts w:ascii="Times New Roman" w:hAnsi="Times New Roman" w:cs="Times New Roman"/>
                <w:noProof/>
                <w:sz w:val="24"/>
                <w:szCs w:val="24"/>
              </w:rPr>
              <w:t>3.2</w:t>
            </w:r>
            <w:r w:rsidR="00D6358C" w:rsidRPr="00DF4E49">
              <w:rPr>
                <w:rFonts w:ascii="Times New Roman" w:hAnsi="Times New Roman" w:cs="Times New Roman"/>
                <w:noProof/>
                <w:kern w:val="2"/>
                <w:sz w:val="24"/>
                <w:szCs w:val="24"/>
                <w:lang w:eastAsia="it-IT"/>
                <w14:ligatures w14:val="standardContextual"/>
              </w:rPr>
              <w:tab/>
            </w:r>
            <w:r w:rsidR="00D6358C" w:rsidRPr="00DF4E49">
              <w:rPr>
                <w:rStyle w:val="Hyperlink"/>
                <w:rFonts w:ascii="Times New Roman" w:hAnsi="Times New Roman" w:cs="Times New Roman"/>
                <w:noProof/>
                <w:sz w:val="24"/>
                <w:szCs w:val="24"/>
              </w:rPr>
              <w:t>RIPORTARE LA NATURA MARINA NELLA NOSTRA VITA</w:t>
            </w:r>
            <w:r w:rsidR="00D6358C" w:rsidRPr="00DF4E49">
              <w:rPr>
                <w:rFonts w:ascii="Times New Roman" w:hAnsi="Times New Roman" w:cs="Times New Roman"/>
                <w:noProof/>
                <w:sz w:val="24"/>
                <w:szCs w:val="24"/>
              </w:rPr>
              <w:tab/>
            </w:r>
            <w:r w:rsidR="00D6358C" w:rsidRPr="00DF4E49">
              <w:rPr>
                <w:rFonts w:ascii="Times New Roman" w:hAnsi="Times New Roman" w:cs="Times New Roman"/>
                <w:noProof/>
                <w:sz w:val="24"/>
                <w:szCs w:val="24"/>
              </w:rPr>
              <w:fldChar w:fldCharType="begin"/>
            </w:r>
            <w:r w:rsidR="00D6358C" w:rsidRPr="00DF4E49">
              <w:rPr>
                <w:rFonts w:ascii="Times New Roman" w:hAnsi="Times New Roman" w:cs="Times New Roman"/>
                <w:noProof/>
                <w:sz w:val="24"/>
                <w:szCs w:val="24"/>
              </w:rPr>
              <w:instrText xml:space="preserve"> PAGEREF _Toc189212346 \h </w:instrText>
            </w:r>
            <w:r w:rsidR="00D6358C" w:rsidRPr="00DF4E49">
              <w:rPr>
                <w:rFonts w:ascii="Times New Roman" w:hAnsi="Times New Roman" w:cs="Times New Roman"/>
                <w:noProof/>
                <w:sz w:val="24"/>
                <w:szCs w:val="24"/>
              </w:rPr>
            </w:r>
            <w:r w:rsidR="00D6358C" w:rsidRPr="00DF4E49">
              <w:rPr>
                <w:rFonts w:ascii="Times New Roman" w:hAnsi="Times New Roman" w:cs="Times New Roman"/>
                <w:noProof/>
                <w:sz w:val="24"/>
                <w:szCs w:val="24"/>
              </w:rPr>
              <w:fldChar w:fldCharType="separate"/>
            </w:r>
            <w:r w:rsidR="00DF4E49" w:rsidRPr="00DF4E49">
              <w:rPr>
                <w:rFonts w:ascii="Times New Roman" w:hAnsi="Times New Roman" w:cs="Times New Roman"/>
                <w:noProof/>
                <w:sz w:val="24"/>
                <w:szCs w:val="24"/>
              </w:rPr>
              <w:t>16</w:t>
            </w:r>
            <w:r w:rsidR="00D6358C" w:rsidRPr="00DF4E49">
              <w:rPr>
                <w:rFonts w:ascii="Times New Roman" w:hAnsi="Times New Roman" w:cs="Times New Roman"/>
                <w:noProof/>
                <w:sz w:val="24"/>
                <w:szCs w:val="24"/>
              </w:rPr>
              <w:fldChar w:fldCharType="end"/>
            </w:r>
          </w:hyperlink>
        </w:p>
        <w:p w14:paraId="29C58BDE" w14:textId="096B7EEE" w:rsidR="00D6358C" w:rsidRPr="00DF4E49" w:rsidRDefault="007158B6" w:rsidP="00DF4E49">
          <w:pPr>
            <w:pStyle w:val="TOC2"/>
            <w:spacing w:after="0"/>
            <w:rPr>
              <w:rFonts w:ascii="Times New Roman" w:hAnsi="Times New Roman" w:cs="Times New Roman"/>
              <w:noProof/>
              <w:kern w:val="2"/>
              <w:sz w:val="24"/>
              <w:szCs w:val="24"/>
              <w:lang w:eastAsia="it-IT"/>
              <w14:ligatures w14:val="standardContextual"/>
            </w:rPr>
          </w:pPr>
          <w:hyperlink w:anchor="_Toc189212347" w:history="1">
            <w:r w:rsidR="00D6358C" w:rsidRPr="00DF4E49">
              <w:rPr>
                <w:rStyle w:val="Hyperlink"/>
                <w:rFonts w:ascii="Times New Roman" w:hAnsi="Times New Roman" w:cs="Times New Roman"/>
                <w:noProof/>
                <w:sz w:val="24"/>
                <w:szCs w:val="24"/>
              </w:rPr>
              <w:t>3.3</w:t>
            </w:r>
            <w:r w:rsidR="00D6358C" w:rsidRPr="00DF4E49">
              <w:rPr>
                <w:rFonts w:ascii="Times New Roman" w:hAnsi="Times New Roman" w:cs="Times New Roman"/>
                <w:noProof/>
                <w:kern w:val="2"/>
                <w:sz w:val="24"/>
                <w:szCs w:val="24"/>
                <w:lang w:eastAsia="it-IT"/>
                <w14:ligatures w14:val="standardContextual"/>
              </w:rPr>
              <w:tab/>
            </w:r>
            <w:r w:rsidR="00D6358C" w:rsidRPr="00DF4E49">
              <w:rPr>
                <w:rStyle w:val="Hyperlink"/>
                <w:rFonts w:ascii="Times New Roman" w:hAnsi="Times New Roman" w:cs="Times New Roman"/>
                <w:noProof/>
                <w:sz w:val="24"/>
                <w:szCs w:val="24"/>
              </w:rPr>
              <w:t>AFFRONTARE LA CRISI CLIMATICA</w:t>
            </w:r>
            <w:r w:rsidR="00D6358C" w:rsidRPr="00DF4E49">
              <w:rPr>
                <w:rFonts w:ascii="Times New Roman" w:hAnsi="Times New Roman" w:cs="Times New Roman"/>
                <w:noProof/>
                <w:sz w:val="24"/>
                <w:szCs w:val="24"/>
              </w:rPr>
              <w:tab/>
            </w:r>
            <w:r w:rsidR="00D6358C" w:rsidRPr="00DF4E49">
              <w:rPr>
                <w:rFonts w:ascii="Times New Roman" w:hAnsi="Times New Roman" w:cs="Times New Roman"/>
                <w:noProof/>
                <w:sz w:val="24"/>
                <w:szCs w:val="24"/>
              </w:rPr>
              <w:fldChar w:fldCharType="begin"/>
            </w:r>
            <w:r w:rsidR="00D6358C" w:rsidRPr="00DF4E49">
              <w:rPr>
                <w:rFonts w:ascii="Times New Roman" w:hAnsi="Times New Roman" w:cs="Times New Roman"/>
                <w:noProof/>
                <w:sz w:val="24"/>
                <w:szCs w:val="24"/>
              </w:rPr>
              <w:instrText xml:space="preserve"> PAGEREF _Toc189212347 \h </w:instrText>
            </w:r>
            <w:r w:rsidR="00D6358C" w:rsidRPr="00DF4E49">
              <w:rPr>
                <w:rFonts w:ascii="Times New Roman" w:hAnsi="Times New Roman" w:cs="Times New Roman"/>
                <w:noProof/>
                <w:sz w:val="24"/>
                <w:szCs w:val="24"/>
              </w:rPr>
            </w:r>
            <w:r w:rsidR="00D6358C" w:rsidRPr="00DF4E49">
              <w:rPr>
                <w:rFonts w:ascii="Times New Roman" w:hAnsi="Times New Roman" w:cs="Times New Roman"/>
                <w:noProof/>
                <w:sz w:val="24"/>
                <w:szCs w:val="24"/>
              </w:rPr>
              <w:fldChar w:fldCharType="separate"/>
            </w:r>
            <w:r w:rsidR="00DF4E49" w:rsidRPr="00DF4E49">
              <w:rPr>
                <w:rFonts w:ascii="Times New Roman" w:hAnsi="Times New Roman" w:cs="Times New Roman"/>
                <w:noProof/>
                <w:sz w:val="24"/>
                <w:szCs w:val="24"/>
              </w:rPr>
              <w:t>22</w:t>
            </w:r>
            <w:r w:rsidR="00D6358C" w:rsidRPr="00DF4E49">
              <w:rPr>
                <w:rFonts w:ascii="Times New Roman" w:hAnsi="Times New Roman" w:cs="Times New Roman"/>
                <w:noProof/>
                <w:sz w:val="24"/>
                <w:szCs w:val="24"/>
              </w:rPr>
              <w:fldChar w:fldCharType="end"/>
            </w:r>
          </w:hyperlink>
        </w:p>
        <w:p w14:paraId="1A93842A" w14:textId="3C1211FB" w:rsidR="00D6358C" w:rsidRPr="00DF4E49" w:rsidRDefault="007158B6" w:rsidP="00DF4E49">
          <w:pPr>
            <w:pStyle w:val="TOC1"/>
            <w:spacing w:before="120" w:after="0"/>
            <w:rPr>
              <w:rFonts w:ascii="Times New Roman" w:hAnsi="Times New Roman" w:cs="Times New Roman"/>
              <w:b w:val="0"/>
              <w:noProof/>
              <w:kern w:val="2"/>
              <w:sz w:val="24"/>
              <w:szCs w:val="24"/>
              <w:lang w:eastAsia="it-IT"/>
              <w14:ligatures w14:val="standardContextual"/>
            </w:rPr>
          </w:pPr>
          <w:hyperlink w:anchor="_Toc189212348" w:history="1">
            <w:r w:rsidR="00D6358C" w:rsidRPr="00DF4E49">
              <w:rPr>
                <w:rStyle w:val="Hyperlink"/>
                <w:rFonts w:ascii="Times New Roman" w:hAnsi="Times New Roman" w:cs="Times New Roman"/>
                <w:bCs/>
                <w:noProof/>
                <w:sz w:val="24"/>
                <w:szCs w:val="24"/>
              </w:rPr>
              <w:t>4.</w:t>
            </w:r>
            <w:r w:rsidR="00D6358C" w:rsidRPr="00DF4E49">
              <w:rPr>
                <w:rFonts w:ascii="Times New Roman" w:hAnsi="Times New Roman" w:cs="Times New Roman"/>
                <w:b w:val="0"/>
                <w:noProof/>
                <w:kern w:val="2"/>
                <w:sz w:val="24"/>
                <w:szCs w:val="24"/>
                <w:lang w:eastAsia="it-IT"/>
                <w14:ligatures w14:val="standardContextual"/>
              </w:rPr>
              <w:tab/>
            </w:r>
            <w:r w:rsidR="00D6358C" w:rsidRPr="00DF4E49">
              <w:rPr>
                <w:rStyle w:val="Hyperlink"/>
                <w:rFonts w:ascii="Times New Roman" w:hAnsi="Times New Roman" w:cs="Times New Roman"/>
                <w:noProof/>
                <w:sz w:val="24"/>
                <w:szCs w:val="24"/>
              </w:rPr>
              <w:t>GARANTIRE LA SOLIDITÀ SOCIOECONOMICA</w:t>
            </w:r>
            <w:r w:rsidR="00D6358C" w:rsidRPr="00DF4E49">
              <w:rPr>
                <w:rFonts w:ascii="Times New Roman" w:hAnsi="Times New Roman" w:cs="Times New Roman"/>
                <w:noProof/>
                <w:sz w:val="24"/>
                <w:szCs w:val="24"/>
              </w:rPr>
              <w:tab/>
            </w:r>
            <w:r w:rsidR="00D6358C" w:rsidRPr="00DF4E49">
              <w:rPr>
                <w:rFonts w:ascii="Times New Roman" w:hAnsi="Times New Roman" w:cs="Times New Roman"/>
                <w:noProof/>
                <w:sz w:val="24"/>
                <w:szCs w:val="24"/>
              </w:rPr>
              <w:fldChar w:fldCharType="begin"/>
            </w:r>
            <w:r w:rsidR="00D6358C" w:rsidRPr="00DF4E49">
              <w:rPr>
                <w:rFonts w:ascii="Times New Roman" w:hAnsi="Times New Roman" w:cs="Times New Roman"/>
                <w:noProof/>
                <w:sz w:val="24"/>
                <w:szCs w:val="24"/>
              </w:rPr>
              <w:instrText xml:space="preserve"> PAGEREF _Toc189212348 \h </w:instrText>
            </w:r>
            <w:r w:rsidR="00D6358C" w:rsidRPr="00DF4E49">
              <w:rPr>
                <w:rFonts w:ascii="Times New Roman" w:hAnsi="Times New Roman" w:cs="Times New Roman"/>
                <w:noProof/>
                <w:sz w:val="24"/>
                <w:szCs w:val="24"/>
              </w:rPr>
            </w:r>
            <w:r w:rsidR="00D6358C" w:rsidRPr="00DF4E49">
              <w:rPr>
                <w:rFonts w:ascii="Times New Roman" w:hAnsi="Times New Roman" w:cs="Times New Roman"/>
                <w:noProof/>
                <w:sz w:val="24"/>
                <w:szCs w:val="24"/>
              </w:rPr>
              <w:fldChar w:fldCharType="separate"/>
            </w:r>
            <w:r w:rsidR="00DF4E49" w:rsidRPr="00DF4E49">
              <w:rPr>
                <w:rFonts w:ascii="Times New Roman" w:hAnsi="Times New Roman" w:cs="Times New Roman"/>
                <w:noProof/>
                <w:sz w:val="24"/>
                <w:szCs w:val="24"/>
              </w:rPr>
              <w:t>23</w:t>
            </w:r>
            <w:r w:rsidR="00D6358C" w:rsidRPr="00DF4E49">
              <w:rPr>
                <w:rFonts w:ascii="Times New Roman" w:hAnsi="Times New Roman" w:cs="Times New Roman"/>
                <w:noProof/>
                <w:sz w:val="24"/>
                <w:szCs w:val="24"/>
              </w:rPr>
              <w:fldChar w:fldCharType="end"/>
            </w:r>
          </w:hyperlink>
        </w:p>
        <w:p w14:paraId="284201CC" w14:textId="5CC4BC0C" w:rsidR="00D6358C" w:rsidRPr="00DF4E49" w:rsidRDefault="007158B6" w:rsidP="00DF4E49">
          <w:pPr>
            <w:pStyle w:val="TOC1"/>
            <w:spacing w:before="120" w:after="0"/>
            <w:rPr>
              <w:rFonts w:ascii="Times New Roman" w:hAnsi="Times New Roman" w:cs="Times New Roman"/>
              <w:b w:val="0"/>
              <w:noProof/>
              <w:kern w:val="2"/>
              <w:sz w:val="24"/>
              <w:szCs w:val="24"/>
              <w:lang w:eastAsia="it-IT"/>
              <w14:ligatures w14:val="standardContextual"/>
            </w:rPr>
          </w:pPr>
          <w:hyperlink w:anchor="_Toc189212349" w:history="1">
            <w:r w:rsidR="00D6358C" w:rsidRPr="00DF4E49">
              <w:rPr>
                <w:rStyle w:val="Hyperlink"/>
                <w:rFonts w:ascii="Times New Roman" w:hAnsi="Times New Roman" w:cs="Times New Roman"/>
                <w:bCs/>
                <w:noProof/>
                <w:sz w:val="24"/>
                <w:szCs w:val="24"/>
              </w:rPr>
              <w:t>5.</w:t>
            </w:r>
            <w:r w:rsidR="00D6358C" w:rsidRPr="00DF4E49">
              <w:rPr>
                <w:rFonts w:ascii="Times New Roman" w:hAnsi="Times New Roman" w:cs="Times New Roman"/>
                <w:b w:val="0"/>
                <w:noProof/>
                <w:kern w:val="2"/>
                <w:sz w:val="24"/>
                <w:szCs w:val="24"/>
                <w:lang w:eastAsia="it-IT"/>
                <w14:ligatures w14:val="standardContextual"/>
              </w:rPr>
              <w:tab/>
            </w:r>
            <w:r w:rsidR="00D6358C" w:rsidRPr="00DF4E49">
              <w:rPr>
                <w:rStyle w:val="Hyperlink"/>
                <w:rFonts w:ascii="Times New Roman" w:hAnsi="Times New Roman" w:cs="Times New Roman"/>
                <w:noProof/>
                <w:sz w:val="24"/>
                <w:szCs w:val="24"/>
              </w:rPr>
              <w:t>GOVERNANCE E COOPERAZIONE REGIONALE</w:t>
            </w:r>
            <w:r w:rsidR="00D6358C" w:rsidRPr="00DF4E49">
              <w:rPr>
                <w:rFonts w:ascii="Times New Roman" w:hAnsi="Times New Roman" w:cs="Times New Roman"/>
                <w:noProof/>
                <w:sz w:val="24"/>
                <w:szCs w:val="24"/>
              </w:rPr>
              <w:tab/>
            </w:r>
            <w:r w:rsidR="00D6358C" w:rsidRPr="00DF4E49">
              <w:rPr>
                <w:rFonts w:ascii="Times New Roman" w:hAnsi="Times New Roman" w:cs="Times New Roman"/>
                <w:noProof/>
                <w:sz w:val="24"/>
                <w:szCs w:val="24"/>
              </w:rPr>
              <w:fldChar w:fldCharType="begin"/>
            </w:r>
            <w:r w:rsidR="00D6358C" w:rsidRPr="00DF4E49">
              <w:rPr>
                <w:rFonts w:ascii="Times New Roman" w:hAnsi="Times New Roman" w:cs="Times New Roman"/>
                <w:noProof/>
                <w:sz w:val="24"/>
                <w:szCs w:val="24"/>
              </w:rPr>
              <w:instrText xml:space="preserve"> PAGEREF _Toc189212349 \h </w:instrText>
            </w:r>
            <w:r w:rsidR="00D6358C" w:rsidRPr="00DF4E49">
              <w:rPr>
                <w:rFonts w:ascii="Times New Roman" w:hAnsi="Times New Roman" w:cs="Times New Roman"/>
                <w:noProof/>
                <w:sz w:val="24"/>
                <w:szCs w:val="24"/>
              </w:rPr>
            </w:r>
            <w:r w:rsidR="00D6358C" w:rsidRPr="00DF4E49">
              <w:rPr>
                <w:rFonts w:ascii="Times New Roman" w:hAnsi="Times New Roman" w:cs="Times New Roman"/>
                <w:noProof/>
                <w:sz w:val="24"/>
                <w:szCs w:val="24"/>
              </w:rPr>
              <w:fldChar w:fldCharType="separate"/>
            </w:r>
            <w:r w:rsidR="00DF4E49" w:rsidRPr="00DF4E49">
              <w:rPr>
                <w:rFonts w:ascii="Times New Roman" w:hAnsi="Times New Roman" w:cs="Times New Roman"/>
                <w:noProof/>
                <w:sz w:val="24"/>
                <w:szCs w:val="24"/>
              </w:rPr>
              <w:t>24</w:t>
            </w:r>
            <w:r w:rsidR="00D6358C" w:rsidRPr="00DF4E49">
              <w:rPr>
                <w:rFonts w:ascii="Times New Roman" w:hAnsi="Times New Roman" w:cs="Times New Roman"/>
                <w:noProof/>
                <w:sz w:val="24"/>
                <w:szCs w:val="24"/>
              </w:rPr>
              <w:fldChar w:fldCharType="end"/>
            </w:r>
          </w:hyperlink>
        </w:p>
        <w:p w14:paraId="074BADFA" w14:textId="1E930D70" w:rsidR="00D6358C" w:rsidRPr="00DF4E49" w:rsidRDefault="007158B6" w:rsidP="00DF4E49">
          <w:pPr>
            <w:pStyle w:val="TOC1"/>
            <w:spacing w:before="120" w:after="0"/>
            <w:rPr>
              <w:rFonts w:ascii="Times New Roman" w:hAnsi="Times New Roman" w:cs="Times New Roman"/>
              <w:b w:val="0"/>
              <w:noProof/>
              <w:kern w:val="2"/>
              <w:sz w:val="24"/>
              <w:szCs w:val="24"/>
              <w:lang w:eastAsia="it-IT"/>
              <w14:ligatures w14:val="standardContextual"/>
            </w:rPr>
          </w:pPr>
          <w:hyperlink w:anchor="_Toc189212350" w:history="1">
            <w:r w:rsidR="00D6358C" w:rsidRPr="00DF4E49">
              <w:rPr>
                <w:rStyle w:val="Hyperlink"/>
                <w:rFonts w:ascii="Times New Roman" w:hAnsi="Times New Roman" w:cs="Times New Roman"/>
                <w:bCs/>
                <w:noProof/>
                <w:sz w:val="24"/>
                <w:szCs w:val="24"/>
              </w:rPr>
              <w:t>6.</w:t>
            </w:r>
            <w:r w:rsidR="00D6358C" w:rsidRPr="00DF4E49">
              <w:rPr>
                <w:rFonts w:ascii="Times New Roman" w:hAnsi="Times New Roman" w:cs="Times New Roman"/>
                <w:b w:val="0"/>
                <w:noProof/>
                <w:kern w:val="2"/>
                <w:sz w:val="24"/>
                <w:szCs w:val="24"/>
                <w:lang w:eastAsia="it-IT"/>
                <w14:ligatures w14:val="standardContextual"/>
              </w:rPr>
              <w:tab/>
            </w:r>
            <w:r w:rsidR="00D6358C" w:rsidRPr="00DF4E49">
              <w:rPr>
                <w:rStyle w:val="Hyperlink"/>
                <w:rFonts w:ascii="Times New Roman" w:hAnsi="Times New Roman" w:cs="Times New Roman"/>
                <w:noProof/>
                <w:sz w:val="24"/>
                <w:szCs w:val="24"/>
              </w:rPr>
              <w:t>CONCLUSIONI E PROSPETTIVE</w:t>
            </w:r>
            <w:r w:rsidR="00D6358C" w:rsidRPr="00DF4E49">
              <w:rPr>
                <w:rFonts w:ascii="Times New Roman" w:hAnsi="Times New Roman" w:cs="Times New Roman"/>
                <w:noProof/>
                <w:sz w:val="24"/>
                <w:szCs w:val="24"/>
              </w:rPr>
              <w:tab/>
            </w:r>
            <w:r w:rsidR="00D6358C" w:rsidRPr="00DF4E49">
              <w:rPr>
                <w:rFonts w:ascii="Times New Roman" w:hAnsi="Times New Roman" w:cs="Times New Roman"/>
                <w:noProof/>
                <w:sz w:val="24"/>
                <w:szCs w:val="24"/>
              </w:rPr>
              <w:fldChar w:fldCharType="begin"/>
            </w:r>
            <w:r w:rsidR="00D6358C" w:rsidRPr="00DF4E49">
              <w:rPr>
                <w:rFonts w:ascii="Times New Roman" w:hAnsi="Times New Roman" w:cs="Times New Roman"/>
                <w:noProof/>
                <w:sz w:val="24"/>
                <w:szCs w:val="24"/>
              </w:rPr>
              <w:instrText xml:space="preserve"> PAGEREF _Toc189212350 \h </w:instrText>
            </w:r>
            <w:r w:rsidR="00D6358C" w:rsidRPr="00DF4E49">
              <w:rPr>
                <w:rFonts w:ascii="Times New Roman" w:hAnsi="Times New Roman" w:cs="Times New Roman"/>
                <w:noProof/>
                <w:sz w:val="24"/>
                <w:szCs w:val="24"/>
              </w:rPr>
            </w:r>
            <w:r w:rsidR="00D6358C" w:rsidRPr="00DF4E49">
              <w:rPr>
                <w:rFonts w:ascii="Times New Roman" w:hAnsi="Times New Roman" w:cs="Times New Roman"/>
                <w:noProof/>
                <w:sz w:val="24"/>
                <w:szCs w:val="24"/>
              </w:rPr>
              <w:fldChar w:fldCharType="separate"/>
            </w:r>
            <w:r w:rsidR="00DF4E49" w:rsidRPr="00DF4E49">
              <w:rPr>
                <w:rFonts w:ascii="Times New Roman" w:hAnsi="Times New Roman" w:cs="Times New Roman"/>
                <w:noProof/>
                <w:sz w:val="24"/>
                <w:szCs w:val="24"/>
              </w:rPr>
              <w:t>28</w:t>
            </w:r>
            <w:r w:rsidR="00D6358C" w:rsidRPr="00DF4E49">
              <w:rPr>
                <w:rFonts w:ascii="Times New Roman" w:hAnsi="Times New Roman" w:cs="Times New Roman"/>
                <w:noProof/>
                <w:sz w:val="24"/>
                <w:szCs w:val="24"/>
              </w:rPr>
              <w:fldChar w:fldCharType="end"/>
            </w:r>
          </w:hyperlink>
        </w:p>
        <w:p w14:paraId="7D5E1281" w14:textId="29A1A818" w:rsidR="00D6358C" w:rsidRPr="00DF4E49" w:rsidRDefault="007158B6" w:rsidP="00DF4E49">
          <w:pPr>
            <w:pStyle w:val="TOC1"/>
            <w:spacing w:before="120" w:after="0"/>
            <w:rPr>
              <w:rFonts w:ascii="Times New Roman" w:hAnsi="Times New Roman" w:cs="Times New Roman"/>
              <w:b w:val="0"/>
              <w:noProof/>
              <w:kern w:val="2"/>
              <w:sz w:val="24"/>
              <w:szCs w:val="24"/>
              <w:lang w:eastAsia="it-IT"/>
              <w14:ligatures w14:val="standardContextual"/>
            </w:rPr>
          </w:pPr>
          <w:hyperlink w:anchor="_Toc189212351" w:history="1">
            <w:r w:rsidR="00D6358C" w:rsidRPr="00DF4E49">
              <w:rPr>
                <w:rStyle w:val="Hyperlink"/>
                <w:rFonts w:ascii="Times New Roman" w:hAnsi="Times New Roman" w:cs="Times New Roman"/>
                <w:bCs/>
                <w:noProof/>
                <w:sz w:val="24"/>
                <w:szCs w:val="24"/>
              </w:rPr>
              <w:t>7.</w:t>
            </w:r>
            <w:r w:rsidR="00D6358C" w:rsidRPr="00DF4E49">
              <w:rPr>
                <w:rFonts w:ascii="Times New Roman" w:hAnsi="Times New Roman" w:cs="Times New Roman"/>
                <w:b w:val="0"/>
                <w:noProof/>
                <w:kern w:val="2"/>
                <w:sz w:val="24"/>
                <w:szCs w:val="24"/>
                <w:lang w:eastAsia="it-IT"/>
                <w14:ligatures w14:val="standardContextual"/>
              </w:rPr>
              <w:tab/>
            </w:r>
            <w:r w:rsidR="00D6358C" w:rsidRPr="00DF4E49">
              <w:rPr>
                <w:rStyle w:val="Hyperlink"/>
                <w:rFonts w:ascii="Times New Roman" w:hAnsi="Times New Roman" w:cs="Times New Roman"/>
                <w:noProof/>
                <w:sz w:val="24"/>
                <w:szCs w:val="24"/>
              </w:rPr>
              <w:t>RACCOMANDAZIONI</w:t>
            </w:r>
            <w:r w:rsidR="00D6358C" w:rsidRPr="00DF4E49">
              <w:rPr>
                <w:rFonts w:ascii="Times New Roman" w:hAnsi="Times New Roman" w:cs="Times New Roman"/>
                <w:noProof/>
                <w:sz w:val="24"/>
                <w:szCs w:val="24"/>
              </w:rPr>
              <w:tab/>
            </w:r>
            <w:r w:rsidR="00D6358C" w:rsidRPr="00DF4E49">
              <w:rPr>
                <w:rFonts w:ascii="Times New Roman" w:hAnsi="Times New Roman" w:cs="Times New Roman"/>
                <w:noProof/>
                <w:sz w:val="24"/>
                <w:szCs w:val="24"/>
              </w:rPr>
              <w:fldChar w:fldCharType="begin"/>
            </w:r>
            <w:r w:rsidR="00D6358C" w:rsidRPr="00DF4E49">
              <w:rPr>
                <w:rFonts w:ascii="Times New Roman" w:hAnsi="Times New Roman" w:cs="Times New Roman"/>
                <w:noProof/>
                <w:sz w:val="24"/>
                <w:szCs w:val="24"/>
              </w:rPr>
              <w:instrText xml:space="preserve"> PAGEREF _Toc189212351 \h </w:instrText>
            </w:r>
            <w:r w:rsidR="00D6358C" w:rsidRPr="00DF4E49">
              <w:rPr>
                <w:rFonts w:ascii="Times New Roman" w:hAnsi="Times New Roman" w:cs="Times New Roman"/>
                <w:noProof/>
                <w:sz w:val="24"/>
                <w:szCs w:val="24"/>
              </w:rPr>
            </w:r>
            <w:r w:rsidR="00D6358C" w:rsidRPr="00DF4E49">
              <w:rPr>
                <w:rFonts w:ascii="Times New Roman" w:hAnsi="Times New Roman" w:cs="Times New Roman"/>
                <w:noProof/>
                <w:sz w:val="24"/>
                <w:szCs w:val="24"/>
              </w:rPr>
              <w:fldChar w:fldCharType="separate"/>
            </w:r>
            <w:r w:rsidR="00DF4E49" w:rsidRPr="00DF4E49">
              <w:rPr>
                <w:rFonts w:ascii="Times New Roman" w:hAnsi="Times New Roman" w:cs="Times New Roman"/>
                <w:noProof/>
                <w:sz w:val="24"/>
                <w:szCs w:val="24"/>
              </w:rPr>
              <w:t>30</w:t>
            </w:r>
            <w:r w:rsidR="00D6358C" w:rsidRPr="00DF4E49">
              <w:rPr>
                <w:rFonts w:ascii="Times New Roman" w:hAnsi="Times New Roman" w:cs="Times New Roman"/>
                <w:noProof/>
                <w:sz w:val="24"/>
                <w:szCs w:val="24"/>
              </w:rPr>
              <w:fldChar w:fldCharType="end"/>
            </w:r>
          </w:hyperlink>
        </w:p>
        <w:p w14:paraId="19F7D167" w14:textId="77777777" w:rsidR="00AE1489" w:rsidRPr="00836E7B" w:rsidRDefault="00AE1489" w:rsidP="00D55B1B">
          <w:pPr>
            <w:pStyle w:val="TOC1"/>
            <w:tabs>
              <w:tab w:val="left" w:pos="480"/>
            </w:tabs>
            <w:rPr>
              <w:rStyle w:val="Hyperlink"/>
              <w:rFonts w:ascii="Times New Roman" w:hAnsi="Times New Roman" w:cs="Times New Roman"/>
              <w:b w:val="0"/>
              <w:noProof/>
              <w:sz w:val="24"/>
            </w:rPr>
          </w:pPr>
          <w:r w:rsidRPr="00DF4E49">
            <w:rPr>
              <w:rFonts w:ascii="Times New Roman" w:hAnsi="Times New Roman" w:cs="Times New Roman"/>
              <w:b w:val="0"/>
              <w:noProof/>
              <w:sz w:val="24"/>
              <w:szCs w:val="24"/>
            </w:rPr>
            <w:fldChar w:fldCharType="end"/>
          </w:r>
        </w:p>
      </w:sdtContent>
    </w:sdt>
    <w:bookmarkEnd w:id="2"/>
    <w:p w14:paraId="53290FD1" w14:textId="77777777" w:rsidR="00DF35B3" w:rsidRPr="00836E7B" w:rsidRDefault="00DF35B3" w:rsidP="00902A7C">
      <w:pPr>
        <w:spacing w:after="120" w:line="240" w:lineRule="auto"/>
        <w:rPr>
          <w:rFonts w:ascii="Times New Roman" w:hAnsi="Times New Roman" w:cs="Times New Roman"/>
          <w:noProof/>
          <w:sz w:val="24"/>
          <w:szCs w:val="24"/>
        </w:rPr>
      </w:pPr>
    </w:p>
    <w:p w14:paraId="6950B5FE" w14:textId="77777777" w:rsidR="00DF35B3" w:rsidRPr="00836E7B" w:rsidRDefault="00DF35B3" w:rsidP="00902A7C">
      <w:pPr>
        <w:spacing w:after="120" w:line="240" w:lineRule="auto"/>
        <w:rPr>
          <w:rFonts w:ascii="Times New Roman" w:hAnsi="Times New Roman" w:cs="Times New Roman"/>
          <w:noProof/>
          <w:sz w:val="24"/>
          <w:szCs w:val="24"/>
        </w:rPr>
        <w:sectPr w:rsidR="00DF35B3" w:rsidRPr="00836E7B" w:rsidSect="00CA53A4">
          <w:headerReference w:type="even" r:id="rId21"/>
          <w:headerReference w:type="default" r:id="rId22"/>
          <w:footerReference w:type="even" r:id="rId23"/>
          <w:footerReference w:type="default" r:id="rId24"/>
          <w:headerReference w:type="first" r:id="rId25"/>
          <w:footerReference w:type="first" r:id="rId26"/>
          <w:endnotePr>
            <w:pos w:val="sectEnd"/>
            <w:numFmt w:val="lowerLetter"/>
          </w:endnotePr>
          <w:pgSz w:w="11907" w:h="16839" w:code="9"/>
          <w:pgMar w:top="1417" w:right="1700" w:bottom="1247" w:left="1700" w:header="566" w:footer="566" w:gutter="0"/>
          <w:cols w:space="720"/>
        </w:sectPr>
      </w:pPr>
    </w:p>
    <w:p w14:paraId="5862AEC8" w14:textId="77777777" w:rsidR="00DF35B3" w:rsidRPr="00836E7B" w:rsidRDefault="001415D0" w:rsidP="00C40884">
      <w:pPr>
        <w:pStyle w:val="Heading1"/>
        <w:numPr>
          <w:ilvl w:val="0"/>
          <w:numId w:val="12"/>
        </w:numPr>
        <w:spacing w:before="0" w:after="120" w:line="240" w:lineRule="auto"/>
        <w:rPr>
          <w:rFonts w:ascii="Times New Roman" w:hAnsi="Times New Roman" w:cs="Times New Roman"/>
          <w:b/>
          <w:bCs/>
          <w:noProof/>
          <w:sz w:val="24"/>
          <w:szCs w:val="24"/>
        </w:rPr>
      </w:pPr>
      <w:bookmarkStart w:id="3" w:name="_Toc189212342"/>
      <w:r>
        <w:rPr>
          <w:rFonts w:ascii="Times New Roman" w:hAnsi="Times New Roman"/>
          <w:b/>
          <w:noProof/>
          <w:sz w:val="24"/>
        </w:rPr>
        <w:t>INTRODUZIONE</w:t>
      </w:r>
      <w:bookmarkEnd w:id="3"/>
    </w:p>
    <w:p w14:paraId="5CD822DE" w14:textId="60E1D465" w:rsidR="1648E8E0" w:rsidRPr="00836E7B" w:rsidRDefault="11B897D6" w:rsidP="00902A7C">
      <w:pPr>
        <w:spacing w:after="120" w:line="240" w:lineRule="auto"/>
        <w:jc w:val="both"/>
        <w:rPr>
          <w:rFonts w:ascii="Times New Roman" w:hAnsi="Times New Roman" w:cs="Times New Roman"/>
          <w:noProof/>
          <w:sz w:val="24"/>
          <w:szCs w:val="24"/>
        </w:rPr>
      </w:pPr>
      <w:r>
        <w:rPr>
          <w:rFonts w:ascii="Times New Roman" w:hAnsi="Times New Roman"/>
          <w:noProof/>
          <w:sz w:val="24"/>
        </w:rPr>
        <w:t>I mari e gli oceani sono essenziali per la nostra qualità di vita e quella delle generazioni future, i nostri mezzi di sussistenza e le nostre economie. Svolgono inoltre una funzione significativa in termini di sequestro del carbonio, regolando il clima e contribuendo a ridurre l</w:t>
      </w:r>
      <w:r w:rsidR="00E52B3E">
        <w:rPr>
          <w:rFonts w:ascii="Times New Roman" w:hAnsi="Times New Roman"/>
          <w:noProof/>
          <w:sz w:val="24"/>
        </w:rPr>
        <w:t>'</w:t>
      </w:r>
      <w:r>
        <w:rPr>
          <w:rFonts w:ascii="Times New Roman" w:hAnsi="Times New Roman"/>
          <w:noProof/>
          <w:sz w:val="24"/>
        </w:rPr>
        <w:t>impatto dei cambiamenti climatici. La salute degli oceani può fare la differenza per la nostra resilienza alla triplice crisi planetaria, ossia quella legata ai cambiamenti climatici, al collasso della biodiversità e all</w:t>
      </w:r>
      <w:r w:rsidR="00E52B3E">
        <w:rPr>
          <w:rFonts w:ascii="Times New Roman" w:hAnsi="Times New Roman"/>
          <w:noProof/>
          <w:sz w:val="24"/>
        </w:rPr>
        <w:t>'</w:t>
      </w:r>
      <w:r>
        <w:rPr>
          <w:rFonts w:ascii="Times New Roman" w:hAnsi="Times New Roman"/>
          <w:noProof/>
          <w:sz w:val="24"/>
        </w:rPr>
        <w:t>inquinamento. L</w:t>
      </w:r>
      <w:r w:rsidR="00E52B3E">
        <w:rPr>
          <w:rFonts w:ascii="Times New Roman" w:hAnsi="Times New Roman"/>
          <w:noProof/>
          <w:sz w:val="24"/>
        </w:rPr>
        <w:t>'</w:t>
      </w:r>
      <w:r>
        <w:rPr>
          <w:rFonts w:ascii="Times New Roman" w:hAnsi="Times New Roman"/>
          <w:noProof/>
          <w:sz w:val="24"/>
        </w:rPr>
        <w:t>uso attuale dei mari europei non è tuttavia sostenibile. La pressione costante sugli ecosistemi marini e il loro deterioramento persistente rendono difficile conseguire il nostro obiettivo generale di avere mari puliti, sani e produttivi.</w:t>
      </w:r>
    </w:p>
    <w:p w14:paraId="6ABE9449" w14:textId="62895A86" w:rsidR="00CA4003" w:rsidRDefault="6EA0D00E" w:rsidP="00902A7C">
      <w:pPr>
        <w:spacing w:after="120" w:line="240" w:lineRule="auto"/>
        <w:jc w:val="both"/>
        <w:rPr>
          <w:rFonts w:ascii="Times New Roman" w:hAnsi="Times New Roman" w:cs="Times New Roman"/>
          <w:noProof/>
          <w:sz w:val="24"/>
          <w:szCs w:val="24"/>
        </w:rPr>
      </w:pPr>
      <w:r>
        <w:rPr>
          <w:rFonts w:ascii="Times New Roman" w:hAnsi="Times New Roman"/>
          <w:noProof/>
          <w:sz w:val="24"/>
        </w:rPr>
        <w:t>Negli ultimi 12 anni gli Stati membri dell</w:t>
      </w:r>
      <w:r w:rsidR="00E52B3E">
        <w:rPr>
          <w:rFonts w:ascii="Times New Roman" w:hAnsi="Times New Roman"/>
          <w:noProof/>
          <w:sz w:val="24"/>
        </w:rPr>
        <w:t>'</w:t>
      </w:r>
      <w:r>
        <w:rPr>
          <w:rFonts w:ascii="Times New Roman" w:hAnsi="Times New Roman"/>
          <w:noProof/>
          <w:sz w:val="24"/>
        </w:rPr>
        <w:t>UE hanno sviluppato strategie per l</w:t>
      </w:r>
      <w:r w:rsidR="00E52B3E">
        <w:rPr>
          <w:rFonts w:ascii="Times New Roman" w:hAnsi="Times New Roman"/>
          <w:noProof/>
          <w:sz w:val="24"/>
        </w:rPr>
        <w:t>'</w:t>
      </w:r>
      <w:r>
        <w:rPr>
          <w:rFonts w:ascii="Times New Roman" w:hAnsi="Times New Roman"/>
          <w:noProof/>
          <w:sz w:val="24"/>
        </w:rPr>
        <w:t>ambiente marino tese a conformarsi alla direttiva quadro sulla strategia per l</w:t>
      </w:r>
      <w:r w:rsidR="00E52B3E">
        <w:rPr>
          <w:rFonts w:ascii="Times New Roman" w:hAnsi="Times New Roman"/>
          <w:noProof/>
          <w:sz w:val="24"/>
        </w:rPr>
        <w:t>'</w:t>
      </w:r>
      <w:r>
        <w:rPr>
          <w:rFonts w:ascii="Times New Roman" w:hAnsi="Times New Roman"/>
          <w:noProof/>
          <w:sz w:val="24"/>
        </w:rPr>
        <w:t>ambiente marino(</w:t>
      </w:r>
      <w:r>
        <w:rPr>
          <w:rStyle w:val="FootnoteReference"/>
          <w:rFonts w:ascii="Times New Roman" w:hAnsi="Times New Roman" w:cs="Times New Roman"/>
          <w:noProof/>
          <w:sz w:val="24"/>
          <w:szCs w:val="24"/>
        </w:rPr>
        <w:footnoteReference w:id="2"/>
      </w:r>
      <w:r>
        <w:rPr>
          <w:rFonts w:ascii="Times New Roman" w:hAnsi="Times New Roman"/>
          <w:noProof/>
          <w:sz w:val="24"/>
        </w:rPr>
        <w:t>), che richiede loro di valutare lo stato dell</w:t>
      </w:r>
      <w:r w:rsidR="00E52B3E">
        <w:rPr>
          <w:rFonts w:ascii="Times New Roman" w:hAnsi="Times New Roman"/>
          <w:noProof/>
          <w:sz w:val="24"/>
        </w:rPr>
        <w:t>'</w:t>
      </w:r>
      <w:r>
        <w:rPr>
          <w:rFonts w:ascii="Times New Roman" w:hAnsi="Times New Roman"/>
          <w:noProof/>
          <w:sz w:val="24"/>
        </w:rPr>
        <w:t>ambiente marino, redigere programmi di monitoraggio, fissare traguardi ambientali e attuare misure per raggiungere l</w:t>
      </w:r>
      <w:r w:rsidR="00E52B3E">
        <w:rPr>
          <w:rFonts w:ascii="Times New Roman" w:hAnsi="Times New Roman"/>
          <w:noProof/>
          <w:sz w:val="24"/>
        </w:rPr>
        <w:t>'</w:t>
      </w:r>
      <w:r>
        <w:rPr>
          <w:rFonts w:ascii="Times New Roman" w:hAnsi="Times New Roman"/>
          <w:noProof/>
          <w:sz w:val="24"/>
        </w:rPr>
        <w:t xml:space="preserve">obiettivo fondamentale della direttiva di assicurare il </w:t>
      </w:r>
      <w:r w:rsidR="00E52B3E">
        <w:rPr>
          <w:rFonts w:ascii="Times New Roman" w:hAnsi="Times New Roman"/>
          <w:noProof/>
          <w:sz w:val="24"/>
        </w:rPr>
        <w:t>"</w:t>
      </w:r>
      <w:r>
        <w:rPr>
          <w:rFonts w:ascii="Times New Roman" w:hAnsi="Times New Roman"/>
          <w:noProof/>
          <w:sz w:val="24"/>
        </w:rPr>
        <w:t>buono stato ecologico</w:t>
      </w:r>
      <w:r w:rsidR="00E52B3E">
        <w:rPr>
          <w:rFonts w:ascii="Times New Roman" w:hAnsi="Times New Roman"/>
          <w:noProof/>
          <w:sz w:val="24"/>
        </w:rPr>
        <w:t>"</w:t>
      </w:r>
      <w:r>
        <w:rPr>
          <w:rFonts w:ascii="Times New Roman" w:hAnsi="Times New Roman"/>
          <w:noProof/>
          <w:sz w:val="24"/>
        </w:rPr>
        <w:t xml:space="preserve"> di tutte le acque marine dell</w:t>
      </w:r>
      <w:r w:rsidR="00E52B3E">
        <w:rPr>
          <w:rFonts w:ascii="Times New Roman" w:hAnsi="Times New Roman"/>
          <w:noProof/>
          <w:sz w:val="24"/>
        </w:rPr>
        <w:t>'</w:t>
      </w:r>
      <w:r>
        <w:rPr>
          <w:rFonts w:ascii="Times New Roman" w:hAnsi="Times New Roman"/>
          <w:noProof/>
          <w:sz w:val="24"/>
        </w:rPr>
        <w:t>UE. Tale obiettivo doveva essere conseguito entro il 2020. La direttiva stabilisce descrittori specifici(</w:t>
      </w:r>
      <w:r>
        <w:rPr>
          <w:rStyle w:val="FootnoteReference"/>
          <w:rFonts w:ascii="Times New Roman" w:hAnsi="Times New Roman" w:cs="Times New Roman"/>
          <w:noProof/>
          <w:sz w:val="24"/>
          <w:szCs w:val="24"/>
        </w:rPr>
        <w:footnoteReference w:id="3"/>
      </w:r>
      <w:r>
        <w:rPr>
          <w:rFonts w:ascii="Times New Roman" w:hAnsi="Times New Roman"/>
          <w:noProof/>
          <w:sz w:val="24"/>
        </w:rPr>
        <w:t>) che definiscono il concetto di buono stato ecologico, quali la conservazione della biodiversità o la gestione delle pressioni antropogeniche, come il rumore sottomarino, l</w:t>
      </w:r>
      <w:r w:rsidR="00E52B3E">
        <w:rPr>
          <w:rFonts w:ascii="Times New Roman" w:hAnsi="Times New Roman"/>
          <w:noProof/>
          <w:sz w:val="24"/>
        </w:rPr>
        <w:t>'</w:t>
      </w:r>
      <w:r>
        <w:rPr>
          <w:rFonts w:ascii="Times New Roman" w:hAnsi="Times New Roman"/>
          <w:noProof/>
          <w:sz w:val="24"/>
        </w:rPr>
        <w:t>eutrofizzazione, i danni ai fondali marini, i rifiuti marini e i contaminanti.</w:t>
      </w:r>
    </w:p>
    <w:p w14:paraId="2C4B951B" w14:textId="1EC2F1B5" w:rsidR="6712243D" w:rsidRPr="00836E7B" w:rsidRDefault="2C2DCD14" w:rsidP="00902A7C">
      <w:pPr>
        <w:spacing w:after="120" w:line="240" w:lineRule="auto"/>
        <w:jc w:val="both"/>
        <w:rPr>
          <w:rFonts w:ascii="Times New Roman" w:hAnsi="Times New Roman" w:cs="Times New Roman"/>
          <w:noProof/>
          <w:sz w:val="24"/>
          <w:szCs w:val="24"/>
        </w:rPr>
      </w:pPr>
      <w:r>
        <w:rPr>
          <w:rFonts w:ascii="Times New Roman" w:hAnsi="Times New Roman"/>
          <w:noProof/>
          <w:sz w:val="24"/>
        </w:rPr>
        <w:t>Una decisione della Commissione(</w:t>
      </w:r>
      <w:r>
        <w:rPr>
          <w:rStyle w:val="FootnoteReference"/>
          <w:rFonts w:ascii="Times New Roman" w:hAnsi="Times New Roman" w:cs="Times New Roman"/>
          <w:noProof/>
          <w:sz w:val="24"/>
          <w:szCs w:val="24"/>
        </w:rPr>
        <w:footnoteReference w:id="4"/>
      </w:r>
      <w:r>
        <w:rPr>
          <w:rFonts w:ascii="Times New Roman" w:hAnsi="Times New Roman"/>
          <w:noProof/>
          <w:sz w:val="24"/>
        </w:rPr>
        <w:t xml:space="preserve">), in vigore da giugno 2017, prevede che gli Stati membri rispettino criteri e standard metodologici comuni quando stabiliscono il concetto di </w:t>
      </w:r>
      <w:r w:rsidR="00E52B3E">
        <w:rPr>
          <w:rFonts w:ascii="Times New Roman" w:hAnsi="Times New Roman"/>
          <w:noProof/>
          <w:sz w:val="24"/>
        </w:rPr>
        <w:t>"</w:t>
      </w:r>
      <w:r>
        <w:rPr>
          <w:rFonts w:ascii="Times New Roman" w:hAnsi="Times New Roman"/>
          <w:noProof/>
          <w:sz w:val="24"/>
        </w:rPr>
        <w:t>buono stato ecologico</w:t>
      </w:r>
      <w:r w:rsidR="00E52B3E">
        <w:rPr>
          <w:rFonts w:ascii="Times New Roman" w:hAnsi="Times New Roman"/>
          <w:noProof/>
          <w:sz w:val="24"/>
        </w:rPr>
        <w:t>"</w:t>
      </w:r>
      <w:r>
        <w:rPr>
          <w:rFonts w:ascii="Times New Roman" w:hAnsi="Times New Roman"/>
          <w:noProof/>
          <w:sz w:val="24"/>
        </w:rPr>
        <w:t xml:space="preserve"> in termini quantitativi per le loro acque marine. È importante sottolineare che la direttiva quadro sulla strategia per l</w:t>
      </w:r>
      <w:r w:rsidR="00E52B3E">
        <w:rPr>
          <w:rFonts w:ascii="Times New Roman" w:hAnsi="Times New Roman"/>
          <w:noProof/>
          <w:sz w:val="24"/>
        </w:rPr>
        <w:t>'</w:t>
      </w:r>
      <w:r>
        <w:rPr>
          <w:rFonts w:ascii="Times New Roman" w:hAnsi="Times New Roman"/>
          <w:noProof/>
          <w:sz w:val="24"/>
        </w:rPr>
        <w:t>ambiente marino impone esplicitamente agli Stati membri di cooperare con i loro vicini in ciascuna regione o sottoregione marina, preferibilmente attraverso le strutture istituzionali regionali in materia di cooperazione esistenti(</w:t>
      </w:r>
      <w:r>
        <w:rPr>
          <w:rStyle w:val="FootnoteReference"/>
          <w:rFonts w:ascii="Times New Roman" w:hAnsi="Times New Roman" w:cs="Times New Roman"/>
          <w:noProof/>
          <w:sz w:val="24"/>
          <w:szCs w:val="24"/>
        </w:rPr>
        <w:footnoteReference w:id="5"/>
      </w:r>
      <w:r>
        <w:rPr>
          <w:rFonts w:ascii="Times New Roman" w:hAnsi="Times New Roman"/>
          <w:noProof/>
          <w:sz w:val="24"/>
        </w:rPr>
        <w:t>), al fine di garantire che le misure attuate siano coerenti e coordinate(</w:t>
      </w:r>
      <w:r>
        <w:rPr>
          <w:rStyle w:val="FootnoteReference"/>
          <w:rFonts w:ascii="Times New Roman" w:hAnsi="Times New Roman" w:cs="Times New Roman"/>
          <w:noProof/>
          <w:sz w:val="24"/>
          <w:szCs w:val="24"/>
        </w:rPr>
        <w:footnoteReference w:id="6"/>
      </w:r>
      <w:r>
        <w:rPr>
          <w:rFonts w:ascii="Times New Roman" w:hAnsi="Times New Roman"/>
          <w:noProof/>
          <w:sz w:val="24"/>
        </w:rPr>
        <w:t>).</w:t>
      </w:r>
    </w:p>
    <w:p w14:paraId="6AA3E574" w14:textId="48595560" w:rsidR="00EB1E7A" w:rsidRDefault="001856F2" w:rsidP="00902A7C">
      <w:pPr>
        <w:spacing w:after="120" w:line="240" w:lineRule="auto"/>
        <w:jc w:val="both"/>
        <w:rPr>
          <w:rFonts w:ascii="Times New Roman" w:hAnsi="Times New Roman" w:cs="Times New Roman"/>
          <w:noProof/>
          <w:sz w:val="24"/>
          <w:szCs w:val="24"/>
        </w:rPr>
      </w:pPr>
      <w:r>
        <w:rPr>
          <w:rFonts w:ascii="Times New Roman" w:hAnsi="Times New Roman"/>
          <w:noProof/>
          <w:sz w:val="24"/>
        </w:rPr>
        <w:t>Il Green Deal europeo(</w:t>
      </w:r>
      <w:r>
        <w:rPr>
          <w:rStyle w:val="FootnoteReference"/>
          <w:rFonts w:ascii="Times New Roman" w:hAnsi="Times New Roman" w:cs="Times New Roman"/>
          <w:noProof/>
          <w:sz w:val="24"/>
          <w:szCs w:val="24"/>
        </w:rPr>
        <w:footnoteReference w:id="7"/>
      </w:r>
      <w:r>
        <w:rPr>
          <w:rFonts w:ascii="Times New Roman" w:hAnsi="Times New Roman"/>
          <w:noProof/>
          <w:sz w:val="24"/>
        </w:rPr>
        <w:t>) stabilisce priorità generali, tra cui la protezione della nostra biodiversità e dei nostri ecosistemi, e sostiene così gli sforzi in tal senso perseguendo l</w:t>
      </w:r>
      <w:r w:rsidR="00E52B3E">
        <w:rPr>
          <w:rFonts w:ascii="Times New Roman" w:hAnsi="Times New Roman"/>
          <w:noProof/>
          <w:sz w:val="24"/>
        </w:rPr>
        <w:t>'</w:t>
      </w:r>
      <w:r>
        <w:rPr>
          <w:rFonts w:ascii="Times New Roman" w:hAnsi="Times New Roman"/>
          <w:noProof/>
          <w:sz w:val="24"/>
        </w:rPr>
        <w:t>ambizione di:</w:t>
      </w:r>
    </w:p>
    <w:p w14:paraId="2CA67945" w14:textId="4A62AC95" w:rsidR="00EB1E7A" w:rsidRDefault="71636FFE" w:rsidP="00C40884">
      <w:pPr>
        <w:pStyle w:val="ListParagraph"/>
        <w:numPr>
          <w:ilvl w:val="0"/>
          <w:numId w:val="19"/>
        </w:numPr>
        <w:spacing w:after="120" w:line="240" w:lineRule="auto"/>
        <w:jc w:val="both"/>
        <w:rPr>
          <w:rFonts w:ascii="Times New Roman" w:hAnsi="Times New Roman" w:cs="Times New Roman"/>
          <w:noProof/>
          <w:sz w:val="24"/>
          <w:szCs w:val="24"/>
        </w:rPr>
      </w:pPr>
      <w:r>
        <w:rPr>
          <w:rFonts w:ascii="Times New Roman" w:hAnsi="Times New Roman"/>
          <w:noProof/>
          <w:sz w:val="24"/>
        </w:rPr>
        <w:t>ridurre l</w:t>
      </w:r>
      <w:r w:rsidR="00E52B3E">
        <w:rPr>
          <w:rFonts w:ascii="Times New Roman" w:hAnsi="Times New Roman"/>
          <w:noProof/>
          <w:sz w:val="24"/>
        </w:rPr>
        <w:t>'</w:t>
      </w:r>
      <w:r>
        <w:rPr>
          <w:rFonts w:ascii="Times New Roman" w:hAnsi="Times New Roman"/>
          <w:noProof/>
          <w:sz w:val="24"/>
        </w:rPr>
        <w:t>inquinamento dell</w:t>
      </w:r>
      <w:r w:rsidR="00E52B3E">
        <w:rPr>
          <w:rFonts w:ascii="Times New Roman" w:hAnsi="Times New Roman"/>
          <w:noProof/>
          <w:sz w:val="24"/>
        </w:rPr>
        <w:t>'</w:t>
      </w:r>
      <w:r>
        <w:rPr>
          <w:rFonts w:ascii="Times New Roman" w:hAnsi="Times New Roman"/>
          <w:noProof/>
          <w:sz w:val="24"/>
        </w:rPr>
        <w:t>aria, delle acque e del suolo;</w:t>
      </w:r>
    </w:p>
    <w:p w14:paraId="098715A6" w14:textId="09328CEA" w:rsidR="00EB1E7A" w:rsidRDefault="71636FFE" w:rsidP="00C40884">
      <w:pPr>
        <w:pStyle w:val="ListParagraph"/>
        <w:numPr>
          <w:ilvl w:val="0"/>
          <w:numId w:val="19"/>
        </w:numPr>
        <w:spacing w:after="120" w:line="240" w:lineRule="auto"/>
        <w:jc w:val="both"/>
        <w:rPr>
          <w:rFonts w:ascii="Times New Roman" w:hAnsi="Times New Roman" w:cs="Times New Roman"/>
          <w:noProof/>
          <w:sz w:val="24"/>
          <w:szCs w:val="24"/>
        </w:rPr>
      </w:pPr>
      <w:r>
        <w:rPr>
          <w:rFonts w:ascii="Times New Roman" w:hAnsi="Times New Roman"/>
          <w:noProof/>
          <w:sz w:val="24"/>
        </w:rPr>
        <w:t>passare a un</w:t>
      </w:r>
      <w:r w:rsidR="00E52B3E">
        <w:rPr>
          <w:rFonts w:ascii="Times New Roman" w:hAnsi="Times New Roman"/>
          <w:noProof/>
          <w:sz w:val="24"/>
        </w:rPr>
        <w:t>'</w:t>
      </w:r>
      <w:r>
        <w:rPr>
          <w:rFonts w:ascii="Times New Roman" w:hAnsi="Times New Roman"/>
          <w:noProof/>
          <w:sz w:val="24"/>
        </w:rPr>
        <w:t>economia circolare;</w:t>
      </w:r>
    </w:p>
    <w:p w14:paraId="1E564305" w14:textId="724E69BA" w:rsidR="00EB1E7A" w:rsidRDefault="71636FFE" w:rsidP="00C40884">
      <w:pPr>
        <w:pStyle w:val="ListParagraph"/>
        <w:numPr>
          <w:ilvl w:val="0"/>
          <w:numId w:val="19"/>
        </w:numPr>
        <w:spacing w:after="120" w:line="240" w:lineRule="auto"/>
        <w:jc w:val="both"/>
        <w:rPr>
          <w:rFonts w:ascii="Times New Roman" w:hAnsi="Times New Roman" w:cs="Times New Roman"/>
          <w:noProof/>
          <w:sz w:val="24"/>
          <w:szCs w:val="24"/>
        </w:rPr>
      </w:pPr>
      <w:r>
        <w:rPr>
          <w:rFonts w:ascii="Times New Roman" w:hAnsi="Times New Roman"/>
          <w:noProof/>
          <w:sz w:val="24"/>
        </w:rPr>
        <w:t>migliorare la gestione dei rifiuti; e</w:t>
      </w:r>
    </w:p>
    <w:p w14:paraId="6E55D5C1" w14:textId="453AF603" w:rsidR="00EB1E7A" w:rsidRDefault="71636FFE" w:rsidP="00C40884">
      <w:pPr>
        <w:pStyle w:val="ListParagraph"/>
        <w:numPr>
          <w:ilvl w:val="0"/>
          <w:numId w:val="19"/>
        </w:numPr>
        <w:spacing w:after="120" w:line="240" w:lineRule="auto"/>
        <w:jc w:val="both"/>
        <w:rPr>
          <w:rFonts w:ascii="Times New Roman" w:hAnsi="Times New Roman" w:cs="Times New Roman"/>
          <w:noProof/>
          <w:sz w:val="24"/>
          <w:szCs w:val="24"/>
        </w:rPr>
      </w:pPr>
      <w:r>
        <w:rPr>
          <w:rFonts w:ascii="Times New Roman" w:hAnsi="Times New Roman"/>
          <w:noProof/>
          <w:sz w:val="24"/>
        </w:rPr>
        <w:t>garantire la sostenibilità della nostra economia blu e del nostro settore della pesca.</w:t>
      </w:r>
    </w:p>
    <w:p w14:paraId="6DF63D21" w14:textId="5541BD9D" w:rsidR="286F8588" w:rsidRPr="00C55A82" w:rsidRDefault="74133C42" w:rsidP="00EB1E7A">
      <w:pPr>
        <w:spacing w:after="120" w:line="240" w:lineRule="auto"/>
        <w:jc w:val="both"/>
        <w:rPr>
          <w:rFonts w:ascii="Times New Roman" w:hAnsi="Times New Roman" w:cs="Times New Roman"/>
          <w:noProof/>
          <w:sz w:val="24"/>
          <w:szCs w:val="24"/>
        </w:rPr>
      </w:pPr>
      <w:r>
        <w:rPr>
          <w:rFonts w:ascii="Times New Roman" w:hAnsi="Times New Roman"/>
          <w:noProof/>
          <w:sz w:val="24"/>
        </w:rPr>
        <w:t>La strategia dell</w:t>
      </w:r>
      <w:r w:rsidR="00E52B3E">
        <w:rPr>
          <w:rFonts w:ascii="Times New Roman" w:hAnsi="Times New Roman"/>
          <w:noProof/>
          <w:sz w:val="24"/>
        </w:rPr>
        <w:t>'</w:t>
      </w:r>
      <w:r>
        <w:rPr>
          <w:rFonts w:ascii="Times New Roman" w:hAnsi="Times New Roman"/>
          <w:noProof/>
          <w:sz w:val="24"/>
        </w:rPr>
        <w:t>UE sulla biodiversità(</w:t>
      </w:r>
      <w:r>
        <w:rPr>
          <w:rStyle w:val="FootnoteReference"/>
          <w:rFonts w:ascii="Times New Roman" w:hAnsi="Times New Roman" w:cs="Times New Roman"/>
          <w:noProof/>
          <w:sz w:val="24"/>
          <w:szCs w:val="24"/>
        </w:rPr>
        <w:footnoteReference w:id="8"/>
      </w:r>
      <w:r>
        <w:rPr>
          <w:rFonts w:ascii="Times New Roman" w:hAnsi="Times New Roman"/>
          <w:noProof/>
          <w:sz w:val="24"/>
        </w:rPr>
        <w:t>), il piano d</w:t>
      </w:r>
      <w:r w:rsidR="00E52B3E">
        <w:rPr>
          <w:rFonts w:ascii="Times New Roman" w:hAnsi="Times New Roman"/>
          <w:noProof/>
          <w:sz w:val="24"/>
        </w:rPr>
        <w:t>'</w:t>
      </w:r>
      <w:r>
        <w:rPr>
          <w:rFonts w:ascii="Times New Roman" w:hAnsi="Times New Roman"/>
          <w:noProof/>
          <w:sz w:val="24"/>
        </w:rPr>
        <w:t>azione per l</w:t>
      </w:r>
      <w:r w:rsidR="00E52B3E">
        <w:rPr>
          <w:rFonts w:ascii="Times New Roman" w:hAnsi="Times New Roman"/>
          <w:noProof/>
          <w:sz w:val="24"/>
        </w:rPr>
        <w:t>'</w:t>
      </w:r>
      <w:r>
        <w:rPr>
          <w:rFonts w:ascii="Times New Roman" w:hAnsi="Times New Roman"/>
          <w:noProof/>
          <w:sz w:val="24"/>
        </w:rPr>
        <w:t>inquinamento zero(</w:t>
      </w:r>
      <w:r>
        <w:rPr>
          <w:rStyle w:val="FootnoteReference"/>
          <w:rFonts w:ascii="Times New Roman" w:hAnsi="Times New Roman" w:cs="Times New Roman"/>
          <w:noProof/>
          <w:sz w:val="24"/>
          <w:szCs w:val="24"/>
        </w:rPr>
        <w:footnoteReference w:id="9"/>
      </w:r>
      <w:r>
        <w:rPr>
          <w:rFonts w:ascii="Times New Roman" w:hAnsi="Times New Roman"/>
          <w:noProof/>
          <w:sz w:val="24"/>
        </w:rPr>
        <w:t>) e il</w:t>
      </w:r>
      <w:r w:rsidR="00C85248">
        <w:rPr>
          <w:rFonts w:ascii="Times New Roman" w:hAnsi="Times New Roman"/>
          <w:noProof/>
          <w:sz w:val="24"/>
        </w:rPr>
        <w:t> </w:t>
      </w:r>
      <w:r>
        <w:rPr>
          <w:rFonts w:ascii="Times New Roman" w:hAnsi="Times New Roman"/>
          <w:noProof/>
          <w:sz w:val="24"/>
        </w:rPr>
        <w:t>piano d</w:t>
      </w:r>
      <w:r w:rsidR="00E52B3E">
        <w:rPr>
          <w:rFonts w:ascii="Times New Roman" w:hAnsi="Times New Roman"/>
          <w:noProof/>
          <w:sz w:val="24"/>
        </w:rPr>
        <w:t>'</w:t>
      </w:r>
      <w:r>
        <w:rPr>
          <w:rFonts w:ascii="Times New Roman" w:hAnsi="Times New Roman"/>
          <w:noProof/>
          <w:sz w:val="24"/>
        </w:rPr>
        <w:t>azione per gli ecosistemi marini(</w:t>
      </w:r>
      <w:r>
        <w:rPr>
          <w:rStyle w:val="FootnoteReference"/>
          <w:rFonts w:ascii="Times New Roman" w:hAnsi="Times New Roman" w:cs="Times New Roman"/>
          <w:noProof/>
          <w:sz w:val="24"/>
          <w:szCs w:val="24"/>
        </w:rPr>
        <w:footnoteReference w:id="10"/>
      </w:r>
      <w:r>
        <w:rPr>
          <w:rFonts w:ascii="Times New Roman" w:hAnsi="Times New Roman"/>
          <w:noProof/>
          <w:sz w:val="24"/>
        </w:rPr>
        <w:t>) sono i principali strumenti politici adottati per perseguire detti obiettivi.</w:t>
      </w:r>
    </w:p>
    <w:p w14:paraId="1A940A1C" w14:textId="0120959E" w:rsidR="00D1720D" w:rsidRPr="00836E7B" w:rsidRDefault="00D1720D" w:rsidP="00902A7C">
      <w:pPr>
        <w:spacing w:after="120" w:line="240" w:lineRule="auto"/>
        <w:jc w:val="both"/>
        <w:rPr>
          <w:rFonts w:ascii="Times New Roman" w:hAnsi="Times New Roman" w:cs="Times New Roman"/>
          <w:noProof/>
          <w:sz w:val="24"/>
          <w:szCs w:val="24"/>
        </w:rPr>
      </w:pPr>
      <w:r>
        <w:rPr>
          <w:rFonts w:ascii="Times New Roman" w:hAnsi="Times New Roman"/>
          <w:noProof/>
          <w:sz w:val="24"/>
        </w:rPr>
        <w:t>La direttiva quadro sulla strategia per l</w:t>
      </w:r>
      <w:r w:rsidR="00E52B3E">
        <w:rPr>
          <w:rFonts w:ascii="Times New Roman" w:hAnsi="Times New Roman"/>
          <w:noProof/>
          <w:sz w:val="24"/>
        </w:rPr>
        <w:t>'</w:t>
      </w:r>
      <w:r>
        <w:rPr>
          <w:rFonts w:ascii="Times New Roman" w:hAnsi="Times New Roman"/>
          <w:noProof/>
          <w:sz w:val="24"/>
        </w:rPr>
        <w:t>ambiente marino si inserisce nel contesto di un</w:t>
      </w:r>
      <w:r w:rsidR="00E52B3E">
        <w:rPr>
          <w:rFonts w:ascii="Times New Roman" w:hAnsi="Times New Roman"/>
          <w:noProof/>
          <w:sz w:val="24"/>
        </w:rPr>
        <w:t>'</w:t>
      </w:r>
      <w:r>
        <w:rPr>
          <w:rFonts w:ascii="Times New Roman" w:hAnsi="Times New Roman"/>
          <w:noProof/>
          <w:sz w:val="24"/>
        </w:rPr>
        <w:t>agenda più ampia sulla resilienza idrica. Gli orientamenti politici 2024-2029 per il prossimo collegio hanno annunciato l</w:t>
      </w:r>
      <w:r w:rsidR="00E52B3E">
        <w:rPr>
          <w:rFonts w:ascii="Times New Roman" w:hAnsi="Times New Roman"/>
          <w:noProof/>
          <w:sz w:val="24"/>
        </w:rPr>
        <w:t>'</w:t>
      </w:r>
      <w:r>
        <w:rPr>
          <w:rFonts w:ascii="Times New Roman" w:hAnsi="Times New Roman"/>
          <w:noProof/>
          <w:sz w:val="24"/>
        </w:rPr>
        <w:t>adozione di una nuova strategia europea sulla resilienza idrica al fine di rafforzare la sicurezza idrica dell</w:t>
      </w:r>
      <w:r w:rsidR="00E52B3E">
        <w:rPr>
          <w:rFonts w:ascii="Times New Roman" w:hAnsi="Times New Roman"/>
          <w:noProof/>
          <w:sz w:val="24"/>
        </w:rPr>
        <w:t>'</w:t>
      </w:r>
      <w:r>
        <w:rPr>
          <w:rFonts w:ascii="Times New Roman" w:hAnsi="Times New Roman"/>
          <w:noProof/>
          <w:sz w:val="24"/>
        </w:rPr>
        <w:t>Europa preservando la qualità e la quantità delle acque nell</w:t>
      </w:r>
      <w:r w:rsidR="00E52B3E">
        <w:rPr>
          <w:rFonts w:ascii="Times New Roman" w:hAnsi="Times New Roman"/>
          <w:noProof/>
          <w:sz w:val="24"/>
        </w:rPr>
        <w:t>'</w:t>
      </w:r>
      <w:r>
        <w:rPr>
          <w:rFonts w:ascii="Times New Roman" w:hAnsi="Times New Roman"/>
          <w:noProof/>
          <w:sz w:val="24"/>
        </w:rPr>
        <w:t>UE e non solo, potenziando il vantaggio della nostra industria idrica in termini di competitività e innovazione e affrontando le cause profonde delle sfide idriche, tra cui l</w:t>
      </w:r>
      <w:r w:rsidR="00E52B3E">
        <w:rPr>
          <w:rFonts w:ascii="Times New Roman" w:hAnsi="Times New Roman"/>
          <w:noProof/>
          <w:sz w:val="24"/>
        </w:rPr>
        <w:t>'</w:t>
      </w:r>
      <w:r>
        <w:rPr>
          <w:rFonts w:ascii="Times New Roman" w:hAnsi="Times New Roman"/>
          <w:noProof/>
          <w:sz w:val="24"/>
        </w:rPr>
        <w:t>inquinamento, la perdita di biodiversità e gli impatti dei cambiamenti climatici. Mari e oceani puliti, sani e produttivi sono fondamentali per la nostra transizione verde e digitale e per la prosperità a lungo termine dell</w:t>
      </w:r>
      <w:r w:rsidR="00E52B3E">
        <w:rPr>
          <w:rFonts w:ascii="Times New Roman" w:hAnsi="Times New Roman"/>
          <w:noProof/>
          <w:sz w:val="24"/>
        </w:rPr>
        <w:t>'</w:t>
      </w:r>
      <w:r>
        <w:rPr>
          <w:rFonts w:ascii="Times New Roman" w:hAnsi="Times New Roman"/>
          <w:noProof/>
          <w:sz w:val="24"/>
        </w:rPr>
        <w:t>UE. La direttiva quadro sulla strategia per l</w:t>
      </w:r>
      <w:r w:rsidR="00E52B3E">
        <w:rPr>
          <w:rFonts w:ascii="Times New Roman" w:hAnsi="Times New Roman"/>
          <w:noProof/>
          <w:sz w:val="24"/>
        </w:rPr>
        <w:t>'</w:t>
      </w:r>
      <w:r>
        <w:rPr>
          <w:rFonts w:ascii="Times New Roman" w:hAnsi="Times New Roman"/>
          <w:noProof/>
          <w:sz w:val="24"/>
        </w:rPr>
        <w:t>ambiente marino può inoltre contribuire direttamente al conseguimento degli obiettivi dell</w:t>
      </w:r>
      <w:r w:rsidR="00E52B3E">
        <w:rPr>
          <w:rFonts w:ascii="Times New Roman" w:hAnsi="Times New Roman"/>
          <w:noProof/>
          <w:sz w:val="24"/>
        </w:rPr>
        <w:t>'</w:t>
      </w:r>
      <w:r>
        <w:rPr>
          <w:rFonts w:ascii="Times New Roman" w:hAnsi="Times New Roman"/>
          <w:noProof/>
          <w:sz w:val="24"/>
        </w:rPr>
        <w:t xml:space="preserve">imminente </w:t>
      </w:r>
      <w:r w:rsidR="00E52B3E">
        <w:rPr>
          <w:rFonts w:ascii="Times New Roman" w:hAnsi="Times New Roman"/>
          <w:noProof/>
          <w:sz w:val="24"/>
        </w:rPr>
        <w:t>"</w:t>
      </w:r>
      <w:r>
        <w:rPr>
          <w:rFonts w:ascii="Times New Roman" w:hAnsi="Times New Roman"/>
          <w:noProof/>
          <w:sz w:val="24"/>
        </w:rPr>
        <w:t>patto per gli oceani</w:t>
      </w:r>
      <w:r w:rsidR="00E52B3E">
        <w:rPr>
          <w:rFonts w:ascii="Times New Roman" w:hAnsi="Times New Roman"/>
          <w:noProof/>
          <w:sz w:val="24"/>
        </w:rPr>
        <w:t>"</w:t>
      </w:r>
      <w:r>
        <w:rPr>
          <w:rFonts w:ascii="Times New Roman" w:hAnsi="Times New Roman"/>
          <w:noProof/>
          <w:sz w:val="24"/>
        </w:rPr>
        <w:t xml:space="preserve"> annunciato dalla presidente von der Leyen nei suoi </w:t>
      </w:r>
      <w:hyperlink r:id="rId27" w:history="1">
        <w:r>
          <w:rPr>
            <w:rStyle w:val="Hyperlink"/>
            <w:rFonts w:ascii="Times New Roman" w:hAnsi="Times New Roman"/>
            <w:noProof/>
            <w:sz w:val="24"/>
          </w:rPr>
          <w:t>orientamenti politici</w:t>
        </w:r>
      </w:hyperlink>
      <w:r>
        <w:rPr>
          <w:rFonts w:ascii="Times New Roman" w:hAnsi="Times New Roman"/>
          <w:noProof/>
          <w:sz w:val="24"/>
        </w:rPr>
        <w:t xml:space="preserve"> per il prossimo mandato della Commissione, che sarà </w:t>
      </w:r>
      <w:r w:rsidR="00E52B3E">
        <w:rPr>
          <w:rFonts w:ascii="Times New Roman" w:hAnsi="Times New Roman"/>
          <w:i/>
          <w:noProof/>
          <w:sz w:val="24"/>
        </w:rPr>
        <w:t>"</w:t>
      </w:r>
      <w:r>
        <w:rPr>
          <w:rFonts w:ascii="Times New Roman" w:hAnsi="Times New Roman"/>
          <w:i/>
          <w:noProof/>
          <w:sz w:val="24"/>
        </w:rPr>
        <w:t>incentrato sulla promozione dell</w:t>
      </w:r>
      <w:r w:rsidR="00E52B3E">
        <w:rPr>
          <w:rFonts w:ascii="Times New Roman" w:hAnsi="Times New Roman"/>
          <w:i/>
          <w:noProof/>
          <w:sz w:val="24"/>
        </w:rPr>
        <w:t>'</w:t>
      </w:r>
      <w:r>
        <w:rPr>
          <w:rFonts w:ascii="Times New Roman" w:hAnsi="Times New Roman"/>
          <w:i/>
          <w:noProof/>
          <w:sz w:val="24"/>
        </w:rPr>
        <w:t>economia blu e sulla necessità di garantire la buona gestione e la sostenibilità degli oceani da tutti i punti di vista</w:t>
      </w:r>
      <w:r w:rsidR="00E52B3E">
        <w:rPr>
          <w:rFonts w:ascii="Times New Roman" w:hAnsi="Times New Roman"/>
          <w:i/>
          <w:noProof/>
          <w:sz w:val="24"/>
        </w:rPr>
        <w:t>"</w:t>
      </w:r>
      <w:r>
        <w:rPr>
          <w:rFonts w:ascii="Times New Roman" w:hAnsi="Times New Roman"/>
          <w:i/>
          <w:noProof/>
          <w:sz w:val="24"/>
        </w:rPr>
        <w:t>.</w:t>
      </w:r>
    </w:p>
    <w:p w14:paraId="3C549609" w14:textId="5D01DA10" w:rsidR="003F761F" w:rsidRPr="00836E7B" w:rsidRDefault="00213A51" w:rsidP="00570836">
      <w:pPr>
        <w:spacing w:after="120" w:line="240" w:lineRule="auto"/>
        <w:jc w:val="both"/>
        <w:rPr>
          <w:rFonts w:ascii="Times New Roman" w:hAnsi="Times New Roman" w:cs="Times New Roman"/>
          <w:noProof/>
          <w:sz w:val="24"/>
          <w:szCs w:val="24"/>
        </w:rPr>
      </w:pPr>
      <w:r>
        <w:rPr>
          <w:rFonts w:ascii="Times New Roman" w:hAnsi="Times New Roman"/>
          <w:noProof/>
          <w:sz w:val="24"/>
        </w:rPr>
        <w:t>Questa è la prima volta, nell</w:t>
      </w:r>
      <w:r w:rsidR="00E52B3E">
        <w:rPr>
          <w:rFonts w:ascii="Times New Roman" w:hAnsi="Times New Roman"/>
          <w:noProof/>
          <w:sz w:val="24"/>
        </w:rPr>
        <w:t>'</w:t>
      </w:r>
      <w:r>
        <w:rPr>
          <w:rFonts w:ascii="Times New Roman" w:hAnsi="Times New Roman"/>
          <w:noProof/>
          <w:sz w:val="24"/>
        </w:rPr>
        <w:t>ambito del nuovo quadro strategico, che la Commissione valuta il secondo ciclo di programmi di misure a norma della direttiva quadro sulla strategia per l</w:t>
      </w:r>
      <w:r w:rsidR="00E52B3E">
        <w:rPr>
          <w:rFonts w:ascii="Times New Roman" w:hAnsi="Times New Roman"/>
          <w:noProof/>
          <w:sz w:val="24"/>
        </w:rPr>
        <w:t>'</w:t>
      </w:r>
      <w:r>
        <w:rPr>
          <w:rFonts w:ascii="Times New Roman" w:hAnsi="Times New Roman"/>
          <w:noProof/>
          <w:sz w:val="24"/>
        </w:rPr>
        <w:t>ambiente marino. La valutazione è effettuata in stretto coordinamento con quelle del terzo ciclo di piani di gestione dei bacini idrografici e del secondo ciclo di piani di gestione del rischio di alluvioni ai sensi della direttiva quadro sulle acque e della direttiva sulle alluvioni(</w:t>
      </w:r>
      <w:r>
        <w:rPr>
          <w:rStyle w:val="FootnoteReference"/>
          <w:rFonts w:ascii="Times New Roman" w:hAnsi="Times New Roman" w:cs="Times New Roman"/>
          <w:noProof/>
          <w:sz w:val="24"/>
          <w:szCs w:val="24"/>
        </w:rPr>
        <w:footnoteReference w:id="11"/>
      </w:r>
      <w:r>
        <w:rPr>
          <w:rFonts w:ascii="Times New Roman" w:hAnsi="Times New Roman"/>
          <w:noProof/>
          <w:sz w:val="24"/>
        </w:rPr>
        <w:t>). Al fine di accelerare l</w:t>
      </w:r>
      <w:r w:rsidR="00E52B3E">
        <w:rPr>
          <w:rFonts w:ascii="Times New Roman" w:hAnsi="Times New Roman"/>
          <w:noProof/>
          <w:sz w:val="24"/>
        </w:rPr>
        <w:t>'</w:t>
      </w:r>
      <w:r>
        <w:rPr>
          <w:rFonts w:ascii="Times New Roman" w:hAnsi="Times New Roman"/>
          <w:noProof/>
          <w:sz w:val="24"/>
        </w:rPr>
        <w:t>attuazione efficace della legislazione in</w:t>
      </w:r>
      <w:r w:rsidR="00C85248">
        <w:rPr>
          <w:rFonts w:ascii="Times New Roman" w:hAnsi="Times New Roman"/>
          <w:noProof/>
          <w:sz w:val="24"/>
        </w:rPr>
        <w:t> </w:t>
      </w:r>
      <w:r>
        <w:rPr>
          <w:rFonts w:ascii="Times New Roman" w:hAnsi="Times New Roman"/>
          <w:noProof/>
          <w:sz w:val="24"/>
        </w:rPr>
        <w:t xml:space="preserve">materia di acque dolci e marine, la Commissione intende incoraggiare maggiore integrazione e coerenza, in linea con un approccio </w:t>
      </w:r>
      <w:r w:rsidR="00E52B3E">
        <w:rPr>
          <w:rFonts w:ascii="Times New Roman" w:hAnsi="Times New Roman"/>
          <w:noProof/>
          <w:sz w:val="24"/>
        </w:rPr>
        <w:t>"</w:t>
      </w:r>
      <w:r>
        <w:rPr>
          <w:rFonts w:ascii="Times New Roman" w:hAnsi="Times New Roman"/>
          <w:noProof/>
          <w:sz w:val="24"/>
        </w:rPr>
        <w:t>dalla sorgente al mare</w:t>
      </w:r>
      <w:r w:rsidR="00E52B3E">
        <w:rPr>
          <w:rFonts w:ascii="Times New Roman" w:hAnsi="Times New Roman"/>
          <w:noProof/>
          <w:sz w:val="24"/>
        </w:rPr>
        <w:t>"</w:t>
      </w:r>
      <w:r>
        <w:rPr>
          <w:rFonts w:ascii="Times New Roman" w:hAnsi="Times New Roman"/>
          <w:noProof/>
          <w:sz w:val="24"/>
        </w:rPr>
        <w:t>(</w:t>
      </w:r>
      <w:r>
        <w:rPr>
          <w:rStyle w:val="FootnoteReference"/>
          <w:rFonts w:ascii="Times New Roman" w:hAnsi="Times New Roman" w:cs="Times New Roman"/>
          <w:noProof/>
          <w:sz w:val="24"/>
          <w:szCs w:val="24"/>
        </w:rPr>
        <w:footnoteReference w:id="12"/>
      </w:r>
      <w:r>
        <w:rPr>
          <w:rFonts w:ascii="Times New Roman" w:hAnsi="Times New Roman"/>
          <w:noProof/>
          <w:sz w:val="24"/>
        </w:rPr>
        <w:t>).</w:t>
      </w:r>
    </w:p>
    <w:p w14:paraId="140CA426" w14:textId="54C03941" w:rsidR="00570836" w:rsidRPr="00836E7B" w:rsidRDefault="00213A51" w:rsidP="00570836">
      <w:pPr>
        <w:spacing w:after="120" w:line="240" w:lineRule="auto"/>
        <w:jc w:val="both"/>
        <w:rPr>
          <w:rFonts w:ascii="Times New Roman" w:hAnsi="Times New Roman" w:cs="Times New Roman"/>
          <w:noProof/>
          <w:sz w:val="24"/>
          <w:szCs w:val="24"/>
        </w:rPr>
      </w:pPr>
      <w:r>
        <w:rPr>
          <w:rFonts w:ascii="Times New Roman" w:hAnsi="Times New Roman"/>
          <w:noProof/>
          <w:sz w:val="24"/>
        </w:rPr>
        <w:t>Pertanto la valutazione si concentra in particolare sulla coerenza tra l</w:t>
      </w:r>
      <w:r w:rsidR="00E52B3E">
        <w:rPr>
          <w:rFonts w:ascii="Times New Roman" w:hAnsi="Times New Roman"/>
          <w:noProof/>
          <w:sz w:val="24"/>
        </w:rPr>
        <w:t>'</w:t>
      </w:r>
      <w:r>
        <w:rPr>
          <w:rFonts w:ascii="Times New Roman" w:hAnsi="Times New Roman"/>
          <w:noProof/>
          <w:sz w:val="24"/>
        </w:rPr>
        <w:t>attuazione della direttiva quadro sulla strategia per l</w:t>
      </w:r>
      <w:r w:rsidR="00E52B3E">
        <w:rPr>
          <w:rFonts w:ascii="Times New Roman" w:hAnsi="Times New Roman"/>
          <w:noProof/>
          <w:sz w:val="24"/>
        </w:rPr>
        <w:t>'</w:t>
      </w:r>
      <w:r>
        <w:rPr>
          <w:rFonts w:ascii="Times New Roman" w:hAnsi="Times New Roman"/>
          <w:noProof/>
          <w:sz w:val="24"/>
        </w:rPr>
        <w:t>ambiente marino e quella della direttiva quadro sulle acque. È opportuno tuttavia rilevare che le prescrizioni delle due direttive differiscono tra</w:t>
      </w:r>
      <w:r w:rsidR="00C85248">
        <w:rPr>
          <w:rFonts w:ascii="Times New Roman" w:hAnsi="Times New Roman"/>
          <w:noProof/>
          <w:sz w:val="24"/>
        </w:rPr>
        <w:t> </w:t>
      </w:r>
      <w:r>
        <w:rPr>
          <w:rFonts w:ascii="Times New Roman" w:hAnsi="Times New Roman"/>
          <w:noProof/>
          <w:sz w:val="24"/>
        </w:rPr>
        <w:t>loro. La relazione sulla direttiva quadro sulle acque/direttiva sulle alluvioni valuta accuratamente lo stato dei corpi di acqua dolce dell</w:t>
      </w:r>
      <w:r w:rsidR="00E52B3E">
        <w:rPr>
          <w:rFonts w:ascii="Times New Roman" w:hAnsi="Times New Roman"/>
          <w:noProof/>
          <w:sz w:val="24"/>
        </w:rPr>
        <w:t>'</w:t>
      </w:r>
      <w:r>
        <w:rPr>
          <w:rFonts w:ascii="Times New Roman" w:hAnsi="Times New Roman"/>
          <w:noProof/>
          <w:sz w:val="24"/>
        </w:rPr>
        <w:t>UE sulla base dei dati comunicati dagli Stati membri e le misure adottate da questi ultimi per migliorare la situazione. La</w:t>
      </w:r>
      <w:r w:rsidR="00C85248">
        <w:rPr>
          <w:rFonts w:ascii="Times New Roman" w:hAnsi="Times New Roman"/>
          <w:noProof/>
          <w:sz w:val="24"/>
        </w:rPr>
        <w:t> </w:t>
      </w:r>
      <w:r>
        <w:rPr>
          <w:rFonts w:ascii="Times New Roman" w:hAnsi="Times New Roman"/>
          <w:noProof/>
          <w:sz w:val="24"/>
        </w:rPr>
        <w:t>relazione a norma dell</w:t>
      </w:r>
      <w:r w:rsidR="00E52B3E">
        <w:rPr>
          <w:rFonts w:ascii="Times New Roman" w:hAnsi="Times New Roman"/>
          <w:noProof/>
          <w:sz w:val="24"/>
        </w:rPr>
        <w:t>'</w:t>
      </w:r>
      <w:r>
        <w:rPr>
          <w:rFonts w:ascii="Times New Roman" w:hAnsi="Times New Roman"/>
          <w:noProof/>
          <w:sz w:val="24"/>
        </w:rPr>
        <w:t>articolo 16 della direttiva quadro sulla strategia per l</w:t>
      </w:r>
      <w:r w:rsidR="00E52B3E">
        <w:rPr>
          <w:rFonts w:ascii="Times New Roman" w:hAnsi="Times New Roman"/>
          <w:noProof/>
          <w:sz w:val="24"/>
        </w:rPr>
        <w:t>'</w:t>
      </w:r>
      <w:r>
        <w:rPr>
          <w:rFonts w:ascii="Times New Roman" w:hAnsi="Times New Roman"/>
          <w:noProof/>
          <w:sz w:val="24"/>
        </w:rPr>
        <w:t>ambiente marino valuta invece soltanto i programmi di misure degli Stati membri. Le due relazioni hanno pertanto una portata leggermente diversa, motivo per cui i confronti sono effettuati in relazione agli elementi comuni.</w:t>
      </w:r>
    </w:p>
    <w:p w14:paraId="44020738" w14:textId="38371FBD" w:rsidR="00CC58F7" w:rsidRDefault="00DF40D3" w:rsidP="00570836">
      <w:pPr>
        <w:spacing w:after="120" w:line="240" w:lineRule="auto"/>
        <w:jc w:val="both"/>
        <w:rPr>
          <w:rFonts w:ascii="Times New Roman" w:hAnsi="Times New Roman" w:cs="Times New Roman"/>
          <w:noProof/>
          <w:sz w:val="24"/>
          <w:szCs w:val="24"/>
        </w:rPr>
      </w:pPr>
      <w:r>
        <w:rPr>
          <w:rFonts w:ascii="Times New Roman" w:hAnsi="Times New Roman"/>
          <w:noProof/>
          <w:sz w:val="24"/>
        </w:rPr>
        <w:t>Sebbene i programmi di misure siano stati elaborati prima dell</w:t>
      </w:r>
      <w:r w:rsidR="00E52B3E">
        <w:rPr>
          <w:rFonts w:ascii="Times New Roman" w:hAnsi="Times New Roman"/>
          <w:noProof/>
          <w:sz w:val="24"/>
        </w:rPr>
        <w:t>'</w:t>
      </w:r>
      <w:r>
        <w:rPr>
          <w:rFonts w:ascii="Times New Roman" w:hAnsi="Times New Roman"/>
          <w:noProof/>
          <w:sz w:val="24"/>
        </w:rPr>
        <w:t>adozione della normativa sul ripristino della natura(</w:t>
      </w:r>
      <w:r>
        <w:rPr>
          <w:rStyle w:val="FootnoteReference"/>
          <w:rFonts w:ascii="Times New Roman" w:hAnsi="Times New Roman" w:cs="Times New Roman"/>
          <w:noProof/>
          <w:sz w:val="24"/>
          <w:szCs w:val="24"/>
        </w:rPr>
        <w:footnoteReference w:id="13"/>
      </w:r>
      <w:r>
        <w:rPr>
          <w:rFonts w:ascii="Times New Roman" w:hAnsi="Times New Roman"/>
          <w:noProof/>
          <w:sz w:val="24"/>
        </w:rPr>
        <w:t>), quest</w:t>
      </w:r>
      <w:r w:rsidR="00E52B3E">
        <w:rPr>
          <w:rFonts w:ascii="Times New Roman" w:hAnsi="Times New Roman"/>
          <w:noProof/>
          <w:sz w:val="24"/>
        </w:rPr>
        <w:t>'</w:t>
      </w:r>
      <w:r>
        <w:rPr>
          <w:rFonts w:ascii="Times New Roman" w:hAnsi="Times New Roman"/>
          <w:noProof/>
          <w:sz w:val="24"/>
        </w:rPr>
        <w:t>ultima inciderà sicuramente sul terzo ciclo di attuazione della direttiva quadro sulla strategia per l</w:t>
      </w:r>
      <w:r w:rsidR="00E52B3E">
        <w:rPr>
          <w:rFonts w:ascii="Times New Roman" w:hAnsi="Times New Roman"/>
          <w:noProof/>
          <w:sz w:val="24"/>
        </w:rPr>
        <w:t>'</w:t>
      </w:r>
      <w:r>
        <w:rPr>
          <w:rFonts w:ascii="Times New Roman" w:hAnsi="Times New Roman"/>
          <w:noProof/>
          <w:sz w:val="24"/>
        </w:rPr>
        <w:t>ambiente marino.</w:t>
      </w:r>
    </w:p>
    <w:p w14:paraId="1CDBB8C7" w14:textId="77777777" w:rsidR="00B0385C" w:rsidRPr="00836E7B" w:rsidRDefault="00F23278" w:rsidP="00B04E87">
      <w:pPr>
        <w:keepNext/>
        <w:spacing w:after="120" w:line="240" w:lineRule="auto"/>
        <w:jc w:val="both"/>
        <w:rPr>
          <w:rFonts w:ascii="Times New Roman" w:hAnsi="Times New Roman" w:cs="Times New Roman"/>
          <w:i/>
          <w:iCs/>
          <w:noProof/>
          <w:sz w:val="24"/>
          <w:szCs w:val="24"/>
        </w:rPr>
      </w:pPr>
      <w:r>
        <w:rPr>
          <w:rFonts w:ascii="Times New Roman" w:hAnsi="Times New Roman"/>
          <w:i/>
          <w:noProof/>
          <w:sz w:val="24"/>
        </w:rPr>
        <w:t>Finalità e struttura</w:t>
      </w:r>
    </w:p>
    <w:p w14:paraId="344C5E12" w14:textId="3EC4FFF8" w:rsidR="00BD21E5" w:rsidRPr="00836E7B" w:rsidRDefault="32B435D4" w:rsidP="00B04E87">
      <w:pPr>
        <w:keepNext/>
        <w:spacing w:after="120" w:line="240" w:lineRule="auto"/>
        <w:jc w:val="both"/>
        <w:rPr>
          <w:rFonts w:ascii="Times New Roman" w:hAnsi="Times New Roman" w:cs="Times New Roman"/>
          <w:noProof/>
          <w:sz w:val="24"/>
          <w:szCs w:val="24"/>
        </w:rPr>
      </w:pPr>
      <w:r>
        <w:rPr>
          <w:rFonts w:ascii="Times New Roman" w:hAnsi="Times New Roman"/>
          <w:noProof/>
          <w:sz w:val="24"/>
        </w:rPr>
        <w:t>La presente relazione illustra i principali risultati della valutazione, a cura della Commissione, del secondo ciclo di programmi di misure che tutti gli Stati membri erano</w:t>
      </w:r>
      <w:r w:rsidR="00C85248">
        <w:rPr>
          <w:rFonts w:ascii="Times New Roman" w:hAnsi="Times New Roman"/>
          <w:noProof/>
          <w:sz w:val="24"/>
        </w:rPr>
        <w:t> </w:t>
      </w:r>
      <w:r>
        <w:rPr>
          <w:rFonts w:ascii="Times New Roman" w:hAnsi="Times New Roman"/>
          <w:noProof/>
          <w:sz w:val="24"/>
        </w:rPr>
        <w:t>tenuti a comunicare entro il 31</w:t>
      </w:r>
      <w:r w:rsidR="00C85248">
        <w:rPr>
          <w:rFonts w:ascii="Times New Roman" w:hAnsi="Times New Roman"/>
          <w:noProof/>
          <w:sz w:val="24"/>
        </w:rPr>
        <w:t> </w:t>
      </w:r>
      <w:r>
        <w:rPr>
          <w:rFonts w:ascii="Times New Roman" w:hAnsi="Times New Roman"/>
          <w:noProof/>
          <w:sz w:val="24"/>
        </w:rPr>
        <w:t>marzo</w:t>
      </w:r>
      <w:r w:rsidR="00C85248">
        <w:rPr>
          <w:rFonts w:ascii="Times New Roman" w:hAnsi="Times New Roman"/>
          <w:noProof/>
          <w:sz w:val="24"/>
        </w:rPr>
        <w:t> </w:t>
      </w:r>
      <w:r>
        <w:rPr>
          <w:rFonts w:ascii="Times New Roman" w:hAnsi="Times New Roman"/>
          <w:noProof/>
          <w:sz w:val="24"/>
        </w:rPr>
        <w:t>2022(</w:t>
      </w:r>
      <w:r>
        <w:rPr>
          <w:rStyle w:val="FootnoteReference"/>
          <w:rFonts w:ascii="Times New Roman" w:hAnsi="Times New Roman" w:cs="Times New Roman"/>
          <w:noProof/>
          <w:sz w:val="24"/>
          <w:szCs w:val="24"/>
        </w:rPr>
        <w:footnoteReference w:id="14"/>
      </w:r>
      <w:r>
        <w:rPr>
          <w:rFonts w:ascii="Times New Roman" w:hAnsi="Times New Roman"/>
          <w:noProof/>
          <w:sz w:val="24"/>
        </w:rPr>
        <w:t>). Tali programmi costituiscono un</w:t>
      </w:r>
      <w:r w:rsidR="00C85248">
        <w:rPr>
          <w:rFonts w:ascii="Times New Roman" w:hAnsi="Times New Roman"/>
          <w:noProof/>
          <w:sz w:val="24"/>
        </w:rPr>
        <w:t> </w:t>
      </w:r>
      <w:r>
        <w:rPr>
          <w:rFonts w:ascii="Times New Roman" w:hAnsi="Times New Roman"/>
          <w:noProof/>
          <w:sz w:val="24"/>
        </w:rPr>
        <w:t>aggiornamento rispetto al primo ciclo di attuazione e tengono conto dell</w:t>
      </w:r>
      <w:r w:rsidR="00E52B3E">
        <w:rPr>
          <w:rFonts w:ascii="Times New Roman" w:hAnsi="Times New Roman"/>
          <w:noProof/>
          <w:sz w:val="24"/>
        </w:rPr>
        <w:t>'</w:t>
      </w:r>
      <w:r>
        <w:rPr>
          <w:rFonts w:ascii="Times New Roman" w:hAnsi="Times New Roman"/>
          <w:noProof/>
          <w:sz w:val="24"/>
        </w:rPr>
        <w:t>ultima valutazione dello stato delle acque marine e delle raccomandazioni della Commissione del 2018 in merito alle misure(</w:t>
      </w:r>
      <w:r>
        <w:rPr>
          <w:rStyle w:val="FootnoteReference"/>
          <w:rFonts w:ascii="Times New Roman" w:hAnsi="Times New Roman" w:cs="Times New Roman"/>
          <w:noProof/>
          <w:sz w:val="24"/>
          <w:szCs w:val="24"/>
        </w:rPr>
        <w:footnoteReference w:id="15"/>
      </w:r>
      <w:r>
        <w:rPr>
          <w:rFonts w:ascii="Times New Roman" w:hAnsi="Times New Roman"/>
          <w:noProof/>
          <w:sz w:val="24"/>
        </w:rPr>
        <w:t>). Un</w:t>
      </w:r>
      <w:r w:rsidR="00E52B3E">
        <w:rPr>
          <w:rFonts w:ascii="Times New Roman" w:hAnsi="Times New Roman"/>
          <w:noProof/>
          <w:sz w:val="24"/>
        </w:rPr>
        <w:t>'</w:t>
      </w:r>
      <w:r>
        <w:rPr>
          <w:rFonts w:ascii="Times New Roman" w:hAnsi="Times New Roman"/>
          <w:noProof/>
          <w:sz w:val="24"/>
        </w:rPr>
        <w:t>analisi più dettagliata dei programmi di misure degli Stati membri, del grado di coerenza regionale, delle conclusioni e delle raccomandazioni specifiche per paese è fornita nel documento di lavoro dei servizi della Commissione che accompagna la presente relazione(</w:t>
      </w:r>
      <w:r>
        <w:rPr>
          <w:rStyle w:val="FootnoteReference"/>
          <w:rFonts w:ascii="Times New Roman" w:hAnsi="Times New Roman" w:cs="Times New Roman"/>
          <w:noProof/>
          <w:sz w:val="24"/>
          <w:szCs w:val="24"/>
        </w:rPr>
        <w:footnoteReference w:id="16"/>
      </w:r>
      <w:r>
        <w:rPr>
          <w:rFonts w:ascii="Times New Roman" w:hAnsi="Times New Roman"/>
          <w:noProof/>
          <w:sz w:val="24"/>
        </w:rPr>
        <w:t>).</w:t>
      </w:r>
    </w:p>
    <w:p w14:paraId="70C19FB8" w14:textId="75979039" w:rsidR="4DA914AE" w:rsidRPr="00836E7B" w:rsidRDefault="501C3860" w:rsidP="00883739">
      <w:pPr>
        <w:spacing w:after="120" w:line="240" w:lineRule="auto"/>
        <w:jc w:val="both"/>
        <w:rPr>
          <w:rFonts w:ascii="Times New Roman" w:hAnsi="Times New Roman" w:cs="Times New Roman"/>
          <w:noProof/>
          <w:sz w:val="24"/>
          <w:szCs w:val="24"/>
        </w:rPr>
      </w:pPr>
      <w:r>
        <w:rPr>
          <w:rFonts w:ascii="Times New Roman" w:hAnsi="Times New Roman"/>
          <w:noProof/>
          <w:sz w:val="24"/>
        </w:rPr>
        <w:t>L</w:t>
      </w:r>
      <w:r w:rsidR="00E52B3E">
        <w:rPr>
          <w:rFonts w:ascii="Times New Roman" w:hAnsi="Times New Roman"/>
          <w:noProof/>
          <w:sz w:val="24"/>
        </w:rPr>
        <w:t>'</w:t>
      </w:r>
      <w:r>
        <w:rPr>
          <w:rFonts w:ascii="Times New Roman" w:hAnsi="Times New Roman"/>
          <w:noProof/>
          <w:sz w:val="24"/>
        </w:rPr>
        <w:t>analisi si articola su tre assi, tanti quanti sono gli aspetti della triplice crisi planetaria: inquinamento, perdita di biodiversità e cambiamenti climatici(</w:t>
      </w:r>
      <w:r>
        <w:rPr>
          <w:rStyle w:val="FootnoteReference"/>
          <w:rFonts w:ascii="Times New Roman" w:hAnsi="Times New Roman" w:cs="Times New Roman"/>
          <w:noProof/>
          <w:sz w:val="24"/>
          <w:szCs w:val="24"/>
        </w:rPr>
        <w:footnoteReference w:id="17"/>
      </w:r>
      <w:r>
        <w:rPr>
          <w:rFonts w:ascii="Times New Roman" w:hAnsi="Times New Roman"/>
          <w:noProof/>
          <w:sz w:val="24"/>
        </w:rPr>
        <w:t>). L</w:t>
      </w:r>
      <w:r w:rsidR="00E52B3E">
        <w:rPr>
          <w:rFonts w:ascii="Times New Roman" w:hAnsi="Times New Roman"/>
          <w:noProof/>
          <w:sz w:val="24"/>
        </w:rPr>
        <w:t>'</w:t>
      </w:r>
      <w:r>
        <w:rPr>
          <w:rFonts w:ascii="Times New Roman" w:hAnsi="Times New Roman"/>
          <w:noProof/>
          <w:sz w:val="24"/>
        </w:rPr>
        <w:t>obiettivo è valutare se le misure proposte dagli Stati membri siano sufficienti ad affrontare le forme specifiche di pression</w:t>
      </w:r>
      <w:r w:rsidR="00ED03F4">
        <w:rPr>
          <w:rFonts w:ascii="Times New Roman" w:hAnsi="Times New Roman"/>
          <w:noProof/>
          <w:sz w:val="24"/>
        </w:rPr>
        <w:t>i</w:t>
      </w:r>
      <w:r>
        <w:rPr>
          <w:rFonts w:ascii="Times New Roman" w:hAnsi="Times New Roman"/>
          <w:noProof/>
          <w:sz w:val="24"/>
        </w:rPr>
        <w:t xml:space="preserve"> sulle rispettive acque marine e a contribuire al conseguimento del buono stato ecologico. L</w:t>
      </w:r>
      <w:r w:rsidR="00E52B3E">
        <w:rPr>
          <w:rFonts w:ascii="Times New Roman" w:hAnsi="Times New Roman"/>
          <w:noProof/>
          <w:sz w:val="24"/>
        </w:rPr>
        <w:t>'</w:t>
      </w:r>
      <w:r>
        <w:rPr>
          <w:rFonts w:ascii="Times New Roman" w:hAnsi="Times New Roman"/>
          <w:noProof/>
          <w:sz w:val="24"/>
        </w:rPr>
        <w:t xml:space="preserve">analisi </w:t>
      </w:r>
      <w:r w:rsidR="00ED03F4">
        <w:rPr>
          <w:rFonts w:ascii="Times New Roman" w:hAnsi="Times New Roman"/>
          <w:noProof/>
          <w:sz w:val="24"/>
        </w:rPr>
        <w:t xml:space="preserve">contiene </w:t>
      </w:r>
      <w:r>
        <w:rPr>
          <w:rFonts w:ascii="Times New Roman" w:hAnsi="Times New Roman"/>
          <w:noProof/>
          <w:sz w:val="24"/>
        </w:rPr>
        <w:t>altresì con una serie di raccomandazioni per ulteriori miglioramenti. Alcuni dei messaggi e delle raccomandazioni chiave presentati nelle conclusioni integrano quelli che figurano nella relazione sulla direttiva quadro sulle acque/direttiva sulle alluvioni.</w:t>
      </w:r>
    </w:p>
    <w:p w14:paraId="4F19451D" w14:textId="49815C9E" w:rsidR="41F5E7D3" w:rsidRPr="00836E7B" w:rsidRDefault="06E7BAB6" w:rsidP="00902A7C">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Soltanto cinque Stati membri hanno presentato le comunicazioni richieste entro il termine di marzo 2022. Altri nove </w:t>
      </w:r>
      <w:r w:rsidR="00102615">
        <w:rPr>
          <w:rFonts w:ascii="Times New Roman" w:hAnsi="Times New Roman"/>
          <w:noProof/>
          <w:sz w:val="24"/>
        </w:rPr>
        <w:t xml:space="preserve">hanno </w:t>
      </w:r>
      <w:r>
        <w:rPr>
          <w:rFonts w:ascii="Times New Roman" w:hAnsi="Times New Roman"/>
          <w:noProof/>
          <w:sz w:val="24"/>
        </w:rPr>
        <w:t>comunicato le informazioni con un ritardo fino a un anno e tre con oltre un anno di ritardo, ma comunque in tempo per essere inclusi nella presente valutazione(</w:t>
      </w:r>
      <w:r>
        <w:rPr>
          <w:rStyle w:val="FootnoteReference"/>
          <w:rFonts w:ascii="Times New Roman" w:hAnsi="Times New Roman" w:cs="Times New Roman"/>
          <w:noProof/>
          <w:sz w:val="24"/>
          <w:szCs w:val="24"/>
        </w:rPr>
        <w:footnoteReference w:id="18"/>
      </w:r>
      <w:r>
        <w:rPr>
          <w:rFonts w:ascii="Times New Roman" w:hAnsi="Times New Roman"/>
          <w:noProof/>
          <w:sz w:val="24"/>
        </w:rPr>
        <w:t xml:space="preserve">). </w:t>
      </w:r>
      <w:r w:rsidR="00102615">
        <w:rPr>
          <w:rFonts w:ascii="Times New Roman" w:hAnsi="Times New Roman"/>
          <w:noProof/>
          <w:sz w:val="24"/>
        </w:rPr>
        <w:t>In totale</w:t>
      </w:r>
      <w:r>
        <w:rPr>
          <w:rFonts w:ascii="Times New Roman" w:hAnsi="Times New Roman"/>
          <w:noProof/>
          <w:sz w:val="24"/>
        </w:rPr>
        <w:t xml:space="preserve"> la Commissione ha potuto valutare i programmi di misure di 17 Stati membri costieri (su 22): Belgio, Germania, Irlanda, Spagna, Estonia, Francia, Italia, Cipro, Lettonia, Lituania, Paesi Bassi, Polonia, Portogallo, Romania, Slovenia, Finlandia e Svezia. I ritardi e le mancate comunicazioni hanno limitato la </w:t>
      </w:r>
      <w:r w:rsidR="00102615">
        <w:rPr>
          <w:rFonts w:ascii="Times New Roman" w:hAnsi="Times New Roman"/>
          <w:noProof/>
          <w:sz w:val="24"/>
        </w:rPr>
        <w:t xml:space="preserve">sua </w:t>
      </w:r>
      <w:r>
        <w:rPr>
          <w:rFonts w:ascii="Times New Roman" w:hAnsi="Times New Roman"/>
          <w:noProof/>
          <w:sz w:val="24"/>
        </w:rPr>
        <w:t>capacità di effettuare valutazioni esaustive della coerenza regionale.</w:t>
      </w:r>
    </w:p>
    <w:p w14:paraId="177D3956" w14:textId="3E15A900" w:rsidR="00B4733B" w:rsidRDefault="002C24DA" w:rsidP="00C85248">
      <w:pPr>
        <w:keepLines/>
        <w:spacing w:after="240"/>
        <w:jc w:val="both"/>
        <w:rPr>
          <w:rFonts w:ascii="Times New Roman" w:hAnsi="Times New Roman" w:cs="Times New Roman"/>
          <w:noProof/>
          <w:sz w:val="24"/>
          <w:szCs w:val="24"/>
        </w:rPr>
      </w:pPr>
      <w:r>
        <w:rPr>
          <w:rFonts w:ascii="Times New Roman" w:hAnsi="Times New Roman"/>
          <w:noProof/>
          <w:sz w:val="24"/>
        </w:rPr>
        <w:t xml:space="preserve">I programmi di misure degli altri cinque Stati membri (Bulgaria, Croazia, Danimarca, Grecia e Malta) saranno pubblicati sulla piattaforma </w:t>
      </w:r>
      <w:r w:rsidR="00E52B3E">
        <w:rPr>
          <w:rFonts w:ascii="Times New Roman" w:hAnsi="Times New Roman"/>
          <w:noProof/>
          <w:sz w:val="24"/>
        </w:rPr>
        <w:t>"</w:t>
      </w:r>
      <w:r>
        <w:rPr>
          <w:rFonts w:ascii="Times New Roman" w:hAnsi="Times New Roman"/>
          <w:noProof/>
          <w:sz w:val="24"/>
        </w:rPr>
        <w:t>WISE Marine</w:t>
      </w:r>
      <w:r w:rsidR="00E52B3E">
        <w:rPr>
          <w:rFonts w:ascii="Times New Roman" w:hAnsi="Times New Roman"/>
          <w:noProof/>
          <w:sz w:val="24"/>
        </w:rPr>
        <w:t>"</w:t>
      </w:r>
      <w:r>
        <w:rPr>
          <w:rFonts w:ascii="Times New Roman" w:hAnsi="Times New Roman"/>
          <w:noProof/>
          <w:sz w:val="24"/>
        </w:rPr>
        <w:t xml:space="preserve"> dell</w:t>
      </w:r>
      <w:r w:rsidR="00E52B3E">
        <w:rPr>
          <w:rFonts w:ascii="Times New Roman" w:hAnsi="Times New Roman"/>
          <w:noProof/>
          <w:sz w:val="24"/>
        </w:rPr>
        <w:t>'</w:t>
      </w:r>
      <w:r>
        <w:rPr>
          <w:rFonts w:ascii="Times New Roman" w:hAnsi="Times New Roman"/>
          <w:noProof/>
          <w:sz w:val="24"/>
        </w:rPr>
        <w:t>Agenzia europea dell</w:t>
      </w:r>
      <w:r w:rsidR="00E52B3E">
        <w:rPr>
          <w:rFonts w:ascii="Times New Roman" w:hAnsi="Times New Roman"/>
          <w:noProof/>
          <w:sz w:val="24"/>
        </w:rPr>
        <w:t>'</w:t>
      </w:r>
      <w:r>
        <w:rPr>
          <w:rFonts w:ascii="Times New Roman" w:hAnsi="Times New Roman"/>
          <w:noProof/>
          <w:sz w:val="24"/>
        </w:rPr>
        <w:t>ambiente (AEA)(</w:t>
      </w:r>
      <w:r>
        <w:rPr>
          <w:rStyle w:val="FootnoteReference"/>
          <w:rFonts w:ascii="Times New Roman" w:eastAsia="Times New Roman" w:hAnsi="Times New Roman" w:cs="Times New Roman"/>
          <w:noProof/>
          <w:sz w:val="24"/>
          <w:szCs w:val="24"/>
          <w:lang w:eastAsia="en-US"/>
        </w:rPr>
        <w:footnoteReference w:id="19"/>
      </w:r>
      <w:r>
        <w:rPr>
          <w:rFonts w:ascii="Times New Roman" w:hAnsi="Times New Roman"/>
          <w:noProof/>
          <w:sz w:val="24"/>
        </w:rPr>
        <w:t>). La Commissione preparerà inoltre valutazioni e raccomandazioni specifiche per paese, che saranno condivise direttamente con gli Stati</w:t>
      </w:r>
      <w:r w:rsidR="00C85248">
        <w:rPr>
          <w:rFonts w:ascii="Times New Roman" w:hAnsi="Times New Roman"/>
          <w:noProof/>
          <w:sz w:val="24"/>
        </w:rPr>
        <w:t> </w:t>
      </w:r>
      <w:r>
        <w:rPr>
          <w:rFonts w:ascii="Times New Roman" w:hAnsi="Times New Roman"/>
          <w:noProof/>
          <w:sz w:val="24"/>
        </w:rPr>
        <w:t>membri. La valutazione dei programmi degli Stati membri confluirà inoltre nella relazione del 2024 sul monitoraggio e le prospettive sull</w:t>
      </w:r>
      <w:r w:rsidR="00E52B3E">
        <w:rPr>
          <w:rFonts w:ascii="Times New Roman" w:hAnsi="Times New Roman"/>
          <w:noProof/>
          <w:sz w:val="24"/>
        </w:rPr>
        <w:t>'</w:t>
      </w:r>
      <w:r>
        <w:rPr>
          <w:rFonts w:ascii="Times New Roman" w:hAnsi="Times New Roman"/>
          <w:noProof/>
          <w:sz w:val="24"/>
        </w:rPr>
        <w:t>inquinamento zero, nel riesame in corso della direttiva quadro sulla strategia per l</w:t>
      </w:r>
      <w:r w:rsidR="00E52B3E">
        <w:rPr>
          <w:rFonts w:ascii="Times New Roman" w:hAnsi="Times New Roman"/>
          <w:noProof/>
          <w:sz w:val="24"/>
        </w:rPr>
        <w:t>'</w:t>
      </w:r>
      <w:r>
        <w:rPr>
          <w:rFonts w:ascii="Times New Roman" w:hAnsi="Times New Roman"/>
          <w:noProof/>
          <w:sz w:val="24"/>
        </w:rPr>
        <w:t>ambiente marino(</w:t>
      </w:r>
      <w:r>
        <w:rPr>
          <w:rStyle w:val="FootnoteReference"/>
          <w:rFonts w:ascii="Times New Roman" w:hAnsi="Times New Roman" w:cs="Times New Roman"/>
          <w:noProof/>
          <w:sz w:val="24"/>
          <w:szCs w:val="24"/>
        </w:rPr>
        <w:footnoteReference w:id="20"/>
      </w:r>
      <w:r>
        <w:rPr>
          <w:rFonts w:ascii="Times New Roman" w:hAnsi="Times New Roman"/>
          <w:noProof/>
          <w:sz w:val="24"/>
        </w:rPr>
        <w:t>) e in altre attività volte ad attuare le strategie dell</w:t>
      </w:r>
      <w:r w:rsidR="00E52B3E">
        <w:rPr>
          <w:rFonts w:ascii="Times New Roman" w:hAnsi="Times New Roman"/>
          <w:noProof/>
          <w:sz w:val="24"/>
        </w:rPr>
        <w:t>'</w:t>
      </w:r>
      <w:r>
        <w:rPr>
          <w:rFonts w:ascii="Times New Roman" w:hAnsi="Times New Roman"/>
          <w:noProof/>
          <w:sz w:val="24"/>
        </w:rPr>
        <w:t>UE in materia di biodiversità e adattamento ai cambiamenti climatici.</w:t>
      </w:r>
    </w:p>
    <w:p w14:paraId="3A0D5CE1" w14:textId="77777777" w:rsidR="002204B3" w:rsidRDefault="002204B3" w:rsidP="00A237EF">
      <w:pPr>
        <w:spacing w:after="240"/>
        <w:jc w:val="both"/>
        <w:rPr>
          <w:rFonts w:ascii="Times New Roman" w:hAnsi="Times New Roman" w:cs="Times New Roman"/>
          <w:noProof/>
          <w:sz w:val="24"/>
          <w:szCs w:val="24"/>
        </w:rPr>
      </w:pPr>
    </w:p>
    <w:p w14:paraId="2DB0E5E7" w14:textId="77777777" w:rsidR="00C671A8" w:rsidRPr="00836E7B" w:rsidRDefault="00C61F77" w:rsidP="00C40884">
      <w:pPr>
        <w:pStyle w:val="Heading1"/>
        <w:numPr>
          <w:ilvl w:val="0"/>
          <w:numId w:val="12"/>
        </w:numPr>
        <w:spacing w:before="0" w:after="120" w:line="240" w:lineRule="auto"/>
        <w:rPr>
          <w:rFonts w:ascii="Times New Roman" w:hAnsi="Times New Roman" w:cs="Times New Roman"/>
          <w:b/>
          <w:bCs/>
          <w:noProof/>
          <w:sz w:val="24"/>
          <w:szCs w:val="24"/>
        </w:rPr>
      </w:pPr>
      <w:bookmarkStart w:id="5" w:name="_Toc189212343"/>
      <w:r>
        <w:rPr>
          <w:rFonts w:ascii="Times New Roman" w:hAnsi="Times New Roman"/>
          <w:b/>
          <w:noProof/>
          <w:sz w:val="24"/>
        </w:rPr>
        <w:t>STATO DEI MARI IN EUROPA</w:t>
      </w:r>
      <w:bookmarkEnd w:id="5"/>
    </w:p>
    <w:p w14:paraId="7670914D" w14:textId="2C3BDF9D" w:rsidR="0070633D" w:rsidRPr="00836E7B" w:rsidRDefault="69E53904" w:rsidP="00902A7C">
      <w:pPr>
        <w:spacing w:after="120" w:line="240" w:lineRule="auto"/>
        <w:jc w:val="both"/>
        <w:rPr>
          <w:rFonts w:ascii="Times New Roman" w:hAnsi="Times New Roman" w:cs="Times New Roman"/>
          <w:noProof/>
          <w:sz w:val="24"/>
          <w:szCs w:val="24"/>
        </w:rPr>
      </w:pPr>
      <w:bookmarkStart w:id="6" w:name="_Toc148970643"/>
      <w:r>
        <w:rPr>
          <w:rFonts w:ascii="Times New Roman" w:hAnsi="Times New Roman"/>
          <w:noProof/>
          <w:sz w:val="24"/>
        </w:rPr>
        <w:t>Circa il 40 % della popolazione dell</w:t>
      </w:r>
      <w:r w:rsidR="00E52B3E">
        <w:rPr>
          <w:rFonts w:ascii="Times New Roman" w:hAnsi="Times New Roman"/>
          <w:noProof/>
          <w:sz w:val="24"/>
        </w:rPr>
        <w:t>'</w:t>
      </w:r>
      <w:r>
        <w:rPr>
          <w:rFonts w:ascii="Times New Roman" w:hAnsi="Times New Roman"/>
          <w:noProof/>
          <w:sz w:val="24"/>
        </w:rPr>
        <w:t>UE vive nelle zone costiere. Per queste comunità, i</w:t>
      </w:r>
      <w:r w:rsidR="00C85248">
        <w:rPr>
          <w:rFonts w:ascii="Times New Roman" w:hAnsi="Times New Roman"/>
          <w:noProof/>
          <w:sz w:val="24"/>
        </w:rPr>
        <w:t> </w:t>
      </w:r>
      <w:r>
        <w:rPr>
          <w:rFonts w:ascii="Times New Roman" w:hAnsi="Times New Roman"/>
          <w:noProof/>
          <w:sz w:val="24"/>
        </w:rPr>
        <w:t>mari e gli oceani sono direttamente legati alla cultura, all</w:t>
      </w:r>
      <w:r w:rsidR="00E52B3E">
        <w:rPr>
          <w:rFonts w:ascii="Times New Roman" w:hAnsi="Times New Roman"/>
          <w:noProof/>
          <w:sz w:val="24"/>
        </w:rPr>
        <w:t>'</w:t>
      </w:r>
      <w:r>
        <w:rPr>
          <w:rFonts w:ascii="Times New Roman" w:hAnsi="Times New Roman"/>
          <w:noProof/>
          <w:sz w:val="24"/>
        </w:rPr>
        <w:t>identità e al senso di appartenenza(</w:t>
      </w:r>
      <w:r>
        <w:rPr>
          <w:rStyle w:val="FootnoteReference"/>
          <w:rFonts w:ascii="Times New Roman" w:hAnsi="Times New Roman" w:cs="Times New Roman"/>
          <w:noProof/>
          <w:sz w:val="24"/>
          <w:szCs w:val="24"/>
        </w:rPr>
        <w:footnoteReference w:id="21"/>
      </w:r>
      <w:r>
        <w:rPr>
          <w:rFonts w:ascii="Times New Roman" w:hAnsi="Times New Roman"/>
          <w:noProof/>
          <w:sz w:val="24"/>
        </w:rPr>
        <w:t>).</w:t>
      </w:r>
    </w:p>
    <w:p w14:paraId="578334A0" w14:textId="77777777" w:rsidR="0070633D" w:rsidRPr="00836E7B" w:rsidRDefault="0070633D" w:rsidP="00902A7C">
      <w:pPr>
        <w:spacing w:after="120" w:line="240" w:lineRule="auto"/>
        <w:jc w:val="both"/>
        <w:rPr>
          <w:rFonts w:ascii="Times New Roman" w:hAnsi="Times New Roman" w:cs="Times New Roman"/>
          <w:noProof/>
          <w:sz w:val="24"/>
          <w:szCs w:val="24"/>
        </w:rPr>
      </w:pPr>
      <w:r>
        <w:rPr>
          <w:rFonts w:ascii="Times New Roman" w:hAnsi="Times New Roman"/>
          <w:noProof/>
          <w:sz w:val="24"/>
        </w:rPr>
        <w:t>Decenni di pesca eccessiva, scarichi di nutrienti, contaminanti e rifiuti, traffico marittimo intenso e varie altre forme di pressioni antropiche, associati ai crescenti impatti dei cambiamenti climatici, hanno degradato gravemente le condizioni degli ecosistemi marini.</w:t>
      </w:r>
    </w:p>
    <w:p w14:paraId="5F86CF7D" w14:textId="2AC39726" w:rsidR="00C767DE" w:rsidRPr="00836E7B" w:rsidRDefault="69E53904" w:rsidP="00902A7C">
      <w:pPr>
        <w:spacing w:after="120" w:line="240" w:lineRule="auto"/>
        <w:jc w:val="both"/>
        <w:rPr>
          <w:rFonts w:ascii="Times New Roman" w:hAnsi="Times New Roman" w:cs="Times New Roman"/>
          <w:noProof/>
          <w:sz w:val="24"/>
          <w:szCs w:val="24"/>
        </w:rPr>
      </w:pPr>
      <w:r>
        <w:rPr>
          <w:rFonts w:ascii="Times New Roman" w:hAnsi="Times New Roman"/>
          <w:noProof/>
          <w:sz w:val="24"/>
        </w:rPr>
        <w:t>Tali pressioni crescenti mettono a repentaglio i benefici tratti dai mari e dagli oceani europei cui le generazioni future hanno diritto e di cui avranno bisogno per la loro vita, il</w:t>
      </w:r>
      <w:r w:rsidR="00C85248">
        <w:rPr>
          <w:rFonts w:ascii="Times New Roman" w:hAnsi="Times New Roman"/>
          <w:noProof/>
          <w:sz w:val="24"/>
        </w:rPr>
        <w:t> </w:t>
      </w:r>
      <w:r>
        <w:rPr>
          <w:rFonts w:ascii="Times New Roman" w:hAnsi="Times New Roman"/>
          <w:noProof/>
          <w:sz w:val="24"/>
        </w:rPr>
        <w:t>loro sostentamento e le loro economie.</w:t>
      </w:r>
    </w:p>
    <w:p w14:paraId="51D2E7CB" w14:textId="2C8A465A" w:rsidR="002836CF" w:rsidRDefault="00870F3E" w:rsidP="00F1591A">
      <w:pPr>
        <w:spacing w:after="120" w:line="240" w:lineRule="auto"/>
        <w:jc w:val="both"/>
        <w:rPr>
          <w:rFonts w:ascii="Times New Roman" w:hAnsi="Times New Roman" w:cs="Times New Roman"/>
          <w:noProof/>
          <w:sz w:val="24"/>
          <w:szCs w:val="24"/>
        </w:rPr>
      </w:pPr>
      <w:r>
        <w:rPr>
          <w:rFonts w:ascii="Times New Roman" w:hAnsi="Times New Roman"/>
          <w:noProof/>
          <w:sz w:val="24"/>
        </w:rPr>
        <w:t>Nel 2018 gli Stati membri hanno effettuato la prima valutazione dello stato delle loro acque marine ai sensi della direttiva quadro sulla strategia per l</w:t>
      </w:r>
      <w:r w:rsidR="00E52B3E">
        <w:rPr>
          <w:rFonts w:ascii="Times New Roman" w:hAnsi="Times New Roman"/>
          <w:noProof/>
          <w:sz w:val="24"/>
        </w:rPr>
        <w:t>'</w:t>
      </w:r>
      <w:r>
        <w:rPr>
          <w:rFonts w:ascii="Times New Roman" w:hAnsi="Times New Roman"/>
          <w:noProof/>
          <w:sz w:val="24"/>
        </w:rPr>
        <w:t>ambiente marino, analizzando in che misura le pressioni esercitate dalle attività umane incidono sulla vita e sugli ecosistemi marini e i progressi verso il conseguimento di un buono stato ecologico(</w:t>
      </w:r>
      <w:r>
        <w:rPr>
          <w:rStyle w:val="FootnoteReference"/>
          <w:rFonts w:ascii="Times New Roman" w:hAnsi="Times New Roman" w:cs="Times New Roman"/>
          <w:noProof/>
          <w:sz w:val="24"/>
          <w:szCs w:val="24"/>
        </w:rPr>
        <w:footnoteReference w:id="22"/>
      </w:r>
      <w:r>
        <w:rPr>
          <w:rFonts w:ascii="Times New Roman" w:hAnsi="Times New Roman"/>
          <w:noProof/>
          <w:sz w:val="24"/>
        </w:rPr>
        <w:t>). Ciò, associato ad altre fonti di informazione, ha fornito alla Commissione un quadro completo dello stato dell</w:t>
      </w:r>
      <w:r w:rsidR="00E52B3E">
        <w:rPr>
          <w:rFonts w:ascii="Times New Roman" w:hAnsi="Times New Roman"/>
          <w:noProof/>
          <w:sz w:val="24"/>
        </w:rPr>
        <w:t>'</w:t>
      </w:r>
      <w:r>
        <w:rPr>
          <w:rFonts w:ascii="Times New Roman" w:hAnsi="Times New Roman"/>
          <w:noProof/>
          <w:sz w:val="24"/>
        </w:rPr>
        <w:t>ambiente marino nel 2020, termine ultimo per il conseguimento del buono stato ecologico.</w:t>
      </w:r>
    </w:p>
    <w:p w14:paraId="23133A7A" w14:textId="21D5AE8D" w:rsidR="00F70C44" w:rsidRPr="00836E7B" w:rsidRDefault="003B19D7" w:rsidP="00F1591A">
      <w:pPr>
        <w:spacing w:after="120" w:line="240" w:lineRule="auto"/>
        <w:jc w:val="both"/>
        <w:rPr>
          <w:rFonts w:ascii="Times New Roman" w:hAnsi="Times New Roman" w:cs="Times New Roman"/>
          <w:noProof/>
          <w:sz w:val="24"/>
          <w:szCs w:val="24"/>
        </w:rPr>
      </w:pPr>
      <w:r>
        <w:rPr>
          <w:rFonts w:ascii="Times New Roman" w:hAnsi="Times New Roman"/>
          <w:noProof/>
          <w:sz w:val="24"/>
        </w:rPr>
        <w:t>Nonostante i miglioramenti in alcuni settori, la conclusione è stata chiara: non tutte le acque marine europee raggiungono un buono stato ecologico(</w:t>
      </w:r>
      <w:r>
        <w:rPr>
          <w:rStyle w:val="FootnoteReference"/>
          <w:rFonts w:ascii="Times New Roman" w:hAnsi="Times New Roman" w:cs="Times New Roman"/>
          <w:noProof/>
          <w:sz w:val="24"/>
          <w:szCs w:val="24"/>
        </w:rPr>
        <w:footnoteReference w:id="23"/>
      </w:r>
      <w:r>
        <w:rPr>
          <w:rFonts w:ascii="Times New Roman" w:hAnsi="Times New Roman"/>
          <w:noProof/>
          <w:sz w:val="24"/>
        </w:rPr>
        <w:t>). Una nota positiva è data tuttavia dal fatto che è ancora possibile invertire le tendenze in costante aumento di determinati tipi di pressioni nei mari europei. In particolare, tali tendenze possono essere invertite attuando misure efficaci nel contesto della direttiva quadro sulla strategia per</w:t>
      </w:r>
      <w:r w:rsidR="00C85248">
        <w:rPr>
          <w:rFonts w:ascii="Times New Roman" w:hAnsi="Times New Roman"/>
          <w:noProof/>
          <w:sz w:val="24"/>
        </w:rPr>
        <w:t> </w:t>
      </w:r>
      <w:r>
        <w:rPr>
          <w:rFonts w:ascii="Times New Roman" w:hAnsi="Times New Roman"/>
          <w:noProof/>
          <w:sz w:val="24"/>
        </w:rPr>
        <w:t>l</w:t>
      </w:r>
      <w:r w:rsidR="00E52B3E">
        <w:rPr>
          <w:rFonts w:ascii="Times New Roman" w:hAnsi="Times New Roman"/>
          <w:noProof/>
          <w:sz w:val="24"/>
        </w:rPr>
        <w:t>'</w:t>
      </w:r>
      <w:r>
        <w:rPr>
          <w:rFonts w:ascii="Times New Roman" w:hAnsi="Times New Roman"/>
          <w:noProof/>
          <w:sz w:val="24"/>
        </w:rPr>
        <w:t>ambiente marino, alcune delle quali si fondano su altri quadri strategici e giuridici ben consolidati (ad esempio le direttive Uccelli e Habitat, la direttiva sulla pianificazione dello spazio marittimo, la direttiva quadro sulle acque e la politica comune della pesca).</w:t>
      </w:r>
    </w:p>
    <w:p w14:paraId="33B72B18" w14:textId="22F3E65F" w:rsidR="00DA0575" w:rsidRPr="00836E7B" w:rsidRDefault="000C7727" w:rsidP="00F1591A">
      <w:pPr>
        <w:spacing w:after="120" w:line="240" w:lineRule="auto"/>
        <w:jc w:val="both"/>
        <w:rPr>
          <w:rFonts w:ascii="Times New Roman" w:hAnsi="Times New Roman" w:cs="Times New Roman"/>
          <w:noProof/>
          <w:sz w:val="24"/>
          <w:szCs w:val="24"/>
        </w:rPr>
      </w:pPr>
      <w:r>
        <w:rPr>
          <w:rFonts w:ascii="Times New Roman" w:hAnsi="Times New Roman"/>
          <w:noProof/>
          <w:sz w:val="24"/>
        </w:rPr>
        <w:t>Ne è un esempio lampante la riduzione stimata del 29</w:t>
      </w:r>
      <w:r w:rsidR="009851C6">
        <w:rPr>
          <w:rFonts w:ascii="Times New Roman" w:hAnsi="Times New Roman"/>
          <w:noProof/>
          <w:sz w:val="24"/>
        </w:rPr>
        <w:t> </w:t>
      </w:r>
      <w:r>
        <w:rPr>
          <w:rFonts w:ascii="Times New Roman" w:hAnsi="Times New Roman"/>
          <w:noProof/>
          <w:sz w:val="24"/>
        </w:rPr>
        <w:t>% dei rifiuti sulle spiagge tra il 2015 e il 2021 in tutti i bacini marittimi dell</w:t>
      </w:r>
      <w:r w:rsidR="00E52B3E">
        <w:rPr>
          <w:rFonts w:ascii="Times New Roman" w:hAnsi="Times New Roman"/>
          <w:noProof/>
          <w:sz w:val="24"/>
        </w:rPr>
        <w:t>'</w:t>
      </w:r>
      <w:r>
        <w:rPr>
          <w:rFonts w:ascii="Times New Roman" w:hAnsi="Times New Roman"/>
          <w:noProof/>
          <w:sz w:val="24"/>
        </w:rPr>
        <w:t>UE(</w:t>
      </w:r>
      <w:r>
        <w:rPr>
          <w:rStyle w:val="FootnoteReference"/>
          <w:rFonts w:ascii="Times New Roman" w:hAnsi="Times New Roman" w:cs="Times New Roman"/>
          <w:noProof/>
          <w:sz w:val="24"/>
          <w:szCs w:val="24"/>
        </w:rPr>
        <w:footnoteReference w:id="24"/>
      </w:r>
      <w:r>
        <w:rPr>
          <w:rFonts w:ascii="Times New Roman" w:hAnsi="Times New Roman"/>
          <w:noProof/>
          <w:sz w:val="24"/>
        </w:rPr>
        <w:t>), con un picco del 45</w:t>
      </w:r>
      <w:r w:rsidR="009851C6">
        <w:rPr>
          <w:rFonts w:ascii="Times New Roman" w:hAnsi="Times New Roman"/>
          <w:noProof/>
          <w:sz w:val="24"/>
        </w:rPr>
        <w:t> </w:t>
      </w:r>
      <w:r>
        <w:rPr>
          <w:rFonts w:ascii="Times New Roman" w:hAnsi="Times New Roman"/>
          <w:noProof/>
          <w:sz w:val="24"/>
        </w:rPr>
        <w:t>% nel Mar Baltico. Sebbene la maggior parte dei bacini marittimi non abbia ancora conseguito un</w:t>
      </w:r>
      <w:r w:rsidR="00C85248">
        <w:rPr>
          <w:rFonts w:ascii="Times New Roman" w:hAnsi="Times New Roman"/>
          <w:noProof/>
          <w:sz w:val="24"/>
        </w:rPr>
        <w:t> </w:t>
      </w:r>
      <w:r>
        <w:rPr>
          <w:rFonts w:ascii="Times New Roman" w:hAnsi="Times New Roman"/>
          <w:noProof/>
          <w:sz w:val="24"/>
        </w:rPr>
        <w:t>buono stato ecologico, tale riduzione in cinque anni costituisce un successo, a dimostrazione del fatto che l</w:t>
      </w:r>
      <w:r w:rsidR="00E52B3E">
        <w:rPr>
          <w:rFonts w:ascii="Times New Roman" w:hAnsi="Times New Roman"/>
          <w:noProof/>
          <w:sz w:val="24"/>
        </w:rPr>
        <w:t>'</w:t>
      </w:r>
      <w:r>
        <w:rPr>
          <w:rFonts w:ascii="Times New Roman" w:hAnsi="Times New Roman"/>
          <w:noProof/>
          <w:sz w:val="24"/>
        </w:rPr>
        <w:t xml:space="preserve">azione comune dà risultati. </w:t>
      </w:r>
      <w:r w:rsidR="009851C6">
        <w:rPr>
          <w:rFonts w:ascii="Times New Roman" w:hAnsi="Times New Roman"/>
          <w:noProof/>
          <w:sz w:val="24"/>
        </w:rPr>
        <w:t xml:space="preserve">Al </w:t>
      </w:r>
      <w:r>
        <w:rPr>
          <w:rFonts w:ascii="Times New Roman" w:hAnsi="Times New Roman"/>
          <w:noProof/>
          <w:sz w:val="24"/>
        </w:rPr>
        <w:t>risultato</w:t>
      </w:r>
      <w:r w:rsidR="009851C6">
        <w:rPr>
          <w:rFonts w:ascii="Times New Roman" w:hAnsi="Times New Roman"/>
          <w:noProof/>
          <w:sz w:val="24"/>
        </w:rPr>
        <w:t xml:space="preserve"> hanno contribuito diversi fattori</w:t>
      </w:r>
      <w:r>
        <w:rPr>
          <w:rFonts w:ascii="Times New Roman" w:hAnsi="Times New Roman"/>
          <w:noProof/>
          <w:sz w:val="24"/>
        </w:rPr>
        <w:t>, tra cui un sostegno pubblico decisamente forte all</w:t>
      </w:r>
      <w:r w:rsidR="00E52B3E">
        <w:rPr>
          <w:rFonts w:ascii="Times New Roman" w:hAnsi="Times New Roman"/>
          <w:noProof/>
          <w:sz w:val="24"/>
        </w:rPr>
        <w:t>'</w:t>
      </w:r>
      <w:r>
        <w:rPr>
          <w:rFonts w:ascii="Times New Roman" w:hAnsi="Times New Roman"/>
          <w:noProof/>
          <w:sz w:val="24"/>
        </w:rPr>
        <w:t>azione, impegni politici di alto livello volti a invertire la tendenza (ad esempio la strategia per la plastica del 2018, il piano d</w:t>
      </w:r>
      <w:r w:rsidR="00E52B3E">
        <w:rPr>
          <w:rFonts w:ascii="Times New Roman" w:hAnsi="Times New Roman"/>
          <w:noProof/>
          <w:sz w:val="24"/>
        </w:rPr>
        <w:t>'</w:t>
      </w:r>
      <w:r>
        <w:rPr>
          <w:rFonts w:ascii="Times New Roman" w:hAnsi="Times New Roman"/>
          <w:noProof/>
          <w:sz w:val="24"/>
        </w:rPr>
        <w:t>azione per l</w:t>
      </w:r>
      <w:r w:rsidR="00E52B3E">
        <w:rPr>
          <w:rFonts w:ascii="Times New Roman" w:hAnsi="Times New Roman"/>
          <w:noProof/>
          <w:sz w:val="24"/>
        </w:rPr>
        <w:t>'</w:t>
      </w:r>
      <w:r>
        <w:rPr>
          <w:rFonts w:ascii="Times New Roman" w:hAnsi="Times New Roman"/>
          <w:noProof/>
          <w:sz w:val="24"/>
        </w:rPr>
        <w:t>inquinamento zero del 2021 nel contesto del Green Deal europeo) e una solida base giuridica che consente alle autorità di intervenire (oltre alla direttiva quadro sulla strategia per l</w:t>
      </w:r>
      <w:r w:rsidR="00E52B3E">
        <w:rPr>
          <w:rFonts w:ascii="Times New Roman" w:hAnsi="Times New Roman"/>
          <w:noProof/>
          <w:sz w:val="24"/>
        </w:rPr>
        <w:t>'</w:t>
      </w:r>
      <w:r>
        <w:rPr>
          <w:rFonts w:ascii="Times New Roman" w:hAnsi="Times New Roman"/>
          <w:noProof/>
          <w:sz w:val="24"/>
        </w:rPr>
        <w:t>ambiente marino, la direttiva sulla plastica monouso del 2019 e la direttiva sugli impianti portuali di raccolta del 2019). Il valore aggiunto della direttiva quadro sulla strategia per l</w:t>
      </w:r>
      <w:r w:rsidR="00E52B3E">
        <w:rPr>
          <w:rFonts w:ascii="Times New Roman" w:hAnsi="Times New Roman"/>
          <w:noProof/>
          <w:sz w:val="24"/>
        </w:rPr>
        <w:t>'</w:t>
      </w:r>
      <w:r>
        <w:rPr>
          <w:rFonts w:ascii="Times New Roman" w:hAnsi="Times New Roman"/>
          <w:noProof/>
          <w:sz w:val="24"/>
        </w:rPr>
        <w:t>ambiente marino è evidente:</w:t>
      </w:r>
    </w:p>
    <w:p w14:paraId="14FD0A38" w14:textId="46658991" w:rsidR="00C767DE" w:rsidRPr="00836E7B" w:rsidRDefault="002A0229" w:rsidP="00C40884">
      <w:pPr>
        <w:pStyle w:val="ListParagraph"/>
        <w:numPr>
          <w:ilvl w:val="0"/>
          <w:numId w:val="15"/>
        </w:numPr>
        <w:spacing w:after="120" w:line="240" w:lineRule="auto"/>
        <w:jc w:val="both"/>
        <w:rPr>
          <w:rFonts w:ascii="Times New Roman" w:hAnsi="Times New Roman" w:cs="Times New Roman"/>
          <w:noProof/>
          <w:sz w:val="24"/>
          <w:szCs w:val="24"/>
        </w:rPr>
      </w:pPr>
      <w:r>
        <w:rPr>
          <w:rFonts w:ascii="Times New Roman" w:hAnsi="Times New Roman"/>
          <w:noProof/>
          <w:sz w:val="24"/>
        </w:rPr>
        <w:t>le campagne pubbliche e politiche volte a contrastare i rifiuti e la plastica hanno utilizzato i dati della direttiva quadro sulla strategia per l</w:t>
      </w:r>
      <w:r w:rsidR="00E52B3E">
        <w:rPr>
          <w:rFonts w:ascii="Times New Roman" w:hAnsi="Times New Roman"/>
          <w:noProof/>
          <w:sz w:val="24"/>
        </w:rPr>
        <w:t>'</w:t>
      </w:r>
      <w:r>
        <w:rPr>
          <w:rFonts w:ascii="Times New Roman" w:hAnsi="Times New Roman"/>
          <w:noProof/>
          <w:sz w:val="24"/>
        </w:rPr>
        <w:t>ambiente marino a sostegno dei loro messaggi;</w:t>
      </w:r>
    </w:p>
    <w:p w14:paraId="4A7DB94B" w14:textId="7F0BC197" w:rsidR="00DA0575" w:rsidRPr="00836E7B" w:rsidRDefault="00976A55" w:rsidP="00C40884">
      <w:pPr>
        <w:pStyle w:val="ListParagraph"/>
        <w:numPr>
          <w:ilvl w:val="0"/>
          <w:numId w:val="15"/>
        </w:numPr>
        <w:spacing w:after="120" w:line="240" w:lineRule="auto"/>
        <w:jc w:val="both"/>
        <w:rPr>
          <w:rFonts w:ascii="Times New Roman" w:hAnsi="Times New Roman" w:cs="Times New Roman"/>
          <w:noProof/>
          <w:sz w:val="24"/>
          <w:szCs w:val="24"/>
        </w:rPr>
      </w:pPr>
      <w:r>
        <w:rPr>
          <w:rFonts w:ascii="Times New Roman" w:hAnsi="Times New Roman"/>
          <w:noProof/>
          <w:sz w:val="24"/>
        </w:rPr>
        <w:t>gli stessi dati sono stati utilizzati nella valutazione d</w:t>
      </w:r>
      <w:r w:rsidR="00E52B3E">
        <w:rPr>
          <w:rFonts w:ascii="Times New Roman" w:hAnsi="Times New Roman"/>
          <w:noProof/>
          <w:sz w:val="24"/>
        </w:rPr>
        <w:t>'</w:t>
      </w:r>
      <w:r>
        <w:rPr>
          <w:rFonts w:ascii="Times New Roman" w:hAnsi="Times New Roman"/>
          <w:noProof/>
          <w:sz w:val="24"/>
        </w:rPr>
        <w:t>impatto e nell</w:t>
      </w:r>
      <w:r w:rsidR="00E52B3E">
        <w:rPr>
          <w:rFonts w:ascii="Times New Roman" w:hAnsi="Times New Roman"/>
          <w:noProof/>
          <w:sz w:val="24"/>
        </w:rPr>
        <w:t>'</w:t>
      </w:r>
      <w:r>
        <w:rPr>
          <w:rFonts w:ascii="Times New Roman" w:hAnsi="Times New Roman"/>
          <w:noProof/>
          <w:sz w:val="24"/>
        </w:rPr>
        <w:t>adozione della direttiva sulla plastica monouso e hanno contribuito a sensibilizzare l</w:t>
      </w:r>
      <w:r w:rsidR="00E52B3E">
        <w:rPr>
          <w:rFonts w:ascii="Times New Roman" w:hAnsi="Times New Roman"/>
          <w:noProof/>
          <w:sz w:val="24"/>
        </w:rPr>
        <w:t>'</w:t>
      </w:r>
      <w:r>
        <w:rPr>
          <w:rFonts w:ascii="Times New Roman" w:hAnsi="Times New Roman"/>
          <w:noProof/>
          <w:sz w:val="24"/>
        </w:rPr>
        <w:t>opinione pubblica;</w:t>
      </w:r>
    </w:p>
    <w:p w14:paraId="543A5FDE" w14:textId="07CAA0A5" w:rsidR="00356451" w:rsidRPr="00836E7B" w:rsidRDefault="00F278E8" w:rsidP="00C40884">
      <w:pPr>
        <w:pStyle w:val="ListParagraph"/>
        <w:numPr>
          <w:ilvl w:val="0"/>
          <w:numId w:val="15"/>
        </w:numPr>
        <w:spacing w:after="120" w:line="240" w:lineRule="auto"/>
        <w:jc w:val="both"/>
        <w:rPr>
          <w:rFonts w:ascii="Times New Roman" w:hAnsi="Times New Roman" w:cs="Times New Roman"/>
          <w:noProof/>
          <w:sz w:val="24"/>
          <w:szCs w:val="24"/>
        </w:rPr>
      </w:pPr>
      <w:r>
        <w:rPr>
          <w:rFonts w:ascii="Times New Roman" w:hAnsi="Times New Roman"/>
          <w:noProof/>
          <w:sz w:val="24"/>
        </w:rPr>
        <w:t>dato che la riduzione del 29 % ha avuto luogo persino prima dell</w:t>
      </w:r>
      <w:r w:rsidR="00E52B3E">
        <w:rPr>
          <w:rFonts w:ascii="Times New Roman" w:hAnsi="Times New Roman"/>
          <w:noProof/>
          <w:sz w:val="24"/>
        </w:rPr>
        <w:t>'</w:t>
      </w:r>
      <w:r>
        <w:rPr>
          <w:rFonts w:ascii="Times New Roman" w:hAnsi="Times New Roman"/>
          <w:noProof/>
          <w:sz w:val="24"/>
        </w:rPr>
        <w:t>entrata in vigore della direttiva sulla plastica monouso, almeno una parte può essere attribuita alle misure previste nel contesto del primo ciclo di attuazione della direttiva quadro sulla strategia per l</w:t>
      </w:r>
      <w:r w:rsidR="00E52B3E">
        <w:rPr>
          <w:rFonts w:ascii="Times New Roman" w:hAnsi="Times New Roman"/>
          <w:noProof/>
          <w:sz w:val="24"/>
        </w:rPr>
        <w:t>'</w:t>
      </w:r>
      <w:r>
        <w:rPr>
          <w:rFonts w:ascii="Times New Roman" w:hAnsi="Times New Roman"/>
          <w:noProof/>
          <w:sz w:val="24"/>
        </w:rPr>
        <w:t>ambiente marino;</w:t>
      </w:r>
    </w:p>
    <w:p w14:paraId="5E7C9785" w14:textId="1CEB7A2B" w:rsidR="00687902" w:rsidRPr="00836E7B" w:rsidRDefault="45552DF1" w:rsidP="00C40884">
      <w:pPr>
        <w:pStyle w:val="ListParagraph"/>
        <w:numPr>
          <w:ilvl w:val="0"/>
          <w:numId w:val="15"/>
        </w:numPr>
        <w:spacing w:after="120" w:line="240" w:lineRule="auto"/>
        <w:jc w:val="both"/>
        <w:rPr>
          <w:rFonts w:ascii="Times New Roman" w:hAnsi="Times New Roman" w:cs="Times New Roman"/>
          <w:noProof/>
          <w:sz w:val="24"/>
          <w:szCs w:val="24"/>
        </w:rPr>
      </w:pPr>
      <w:r>
        <w:rPr>
          <w:rFonts w:ascii="Times New Roman" w:hAnsi="Times New Roman"/>
          <w:noProof/>
          <w:sz w:val="24"/>
        </w:rPr>
        <w:t>la riduzione del 29 % può essere valutata e comunicata chiaramente grazie agli sforzi collettivi degli Stati membri, istituzioni e agenzie dell</w:t>
      </w:r>
      <w:r w:rsidR="00E52B3E">
        <w:rPr>
          <w:rFonts w:ascii="Times New Roman" w:hAnsi="Times New Roman"/>
          <w:noProof/>
          <w:sz w:val="24"/>
        </w:rPr>
        <w:t>'</w:t>
      </w:r>
      <w:r>
        <w:rPr>
          <w:rFonts w:ascii="Times New Roman" w:hAnsi="Times New Roman"/>
          <w:noProof/>
          <w:sz w:val="24"/>
        </w:rPr>
        <w:t>UE(</w:t>
      </w:r>
      <w:r>
        <w:rPr>
          <w:rStyle w:val="FootnoteReference"/>
          <w:rFonts w:ascii="Times New Roman" w:hAnsi="Times New Roman" w:cs="Times New Roman"/>
          <w:noProof/>
          <w:sz w:val="24"/>
          <w:szCs w:val="24"/>
        </w:rPr>
        <w:footnoteReference w:id="25"/>
      </w:r>
      <w:r>
        <w:rPr>
          <w:rFonts w:ascii="Times New Roman" w:hAnsi="Times New Roman"/>
          <w:noProof/>
          <w:sz w:val="24"/>
        </w:rPr>
        <w:t>) e della società civile volti a raccogliere e produrre dati comparabili e di qualità elevata.</w:t>
      </w:r>
    </w:p>
    <w:p w14:paraId="6CCDBB48" w14:textId="607E4D64" w:rsidR="00687902" w:rsidRPr="00836E7B" w:rsidRDefault="001E62FA" w:rsidP="00687902">
      <w:pPr>
        <w:spacing w:after="120" w:line="240" w:lineRule="auto"/>
        <w:jc w:val="both"/>
        <w:rPr>
          <w:rFonts w:ascii="Times New Roman" w:hAnsi="Times New Roman" w:cs="Times New Roman"/>
          <w:noProof/>
          <w:sz w:val="24"/>
          <w:szCs w:val="24"/>
        </w:rPr>
      </w:pPr>
      <w:r>
        <w:rPr>
          <w:rFonts w:ascii="Times New Roman" w:hAnsi="Times New Roman"/>
          <w:noProof/>
          <w:sz w:val="24"/>
        </w:rPr>
        <w:t>Dall</w:t>
      </w:r>
      <w:r w:rsidR="00E52B3E">
        <w:rPr>
          <w:rFonts w:ascii="Times New Roman" w:hAnsi="Times New Roman"/>
          <w:noProof/>
          <w:sz w:val="24"/>
        </w:rPr>
        <w:t>'</w:t>
      </w:r>
      <w:r>
        <w:rPr>
          <w:rFonts w:ascii="Times New Roman" w:hAnsi="Times New Roman"/>
          <w:noProof/>
          <w:sz w:val="24"/>
        </w:rPr>
        <w:t>analisi del secondo ciclo di programmi di misure per i rifiuti marini emerge che gli Stati membri stanno adottando ulteriori misure al fine di affrontare il problema dei rifiuti sulle spiagge: tale attività dovrebbe sostenere la tendenza positiva delle riduzioni continue (cfr. sezione 3.1).</w:t>
      </w:r>
    </w:p>
    <w:p w14:paraId="2B969D90" w14:textId="5DA6BE55" w:rsidR="00476EBB" w:rsidRDefault="0D7A82E0" w:rsidP="00902A7C">
      <w:pPr>
        <w:spacing w:after="120" w:line="240" w:lineRule="auto"/>
        <w:jc w:val="both"/>
        <w:rPr>
          <w:rFonts w:ascii="Times New Roman" w:hAnsi="Times New Roman" w:cs="Times New Roman"/>
          <w:noProof/>
          <w:sz w:val="24"/>
          <w:szCs w:val="24"/>
        </w:rPr>
      </w:pPr>
      <w:r>
        <w:rPr>
          <w:rFonts w:ascii="Times New Roman" w:hAnsi="Times New Roman"/>
          <w:noProof/>
          <w:sz w:val="24"/>
        </w:rPr>
        <w:t>Per altri temi, quali l</w:t>
      </w:r>
      <w:r w:rsidR="00E52B3E">
        <w:rPr>
          <w:rFonts w:ascii="Times New Roman" w:hAnsi="Times New Roman"/>
          <w:noProof/>
          <w:sz w:val="24"/>
        </w:rPr>
        <w:t>'</w:t>
      </w:r>
      <w:r>
        <w:rPr>
          <w:rFonts w:ascii="Times New Roman" w:hAnsi="Times New Roman"/>
          <w:noProof/>
          <w:sz w:val="24"/>
        </w:rPr>
        <w:t>inquinamento marino o la perdita di biodiversità, i progressi compiuti verso il conseguimento di un buono stato ecologico dal 2018 saranno valutati dopo che gli Stati membri avranno trasmesso la terza valutazione dello stato delle acque marine, nell</w:t>
      </w:r>
      <w:r w:rsidR="00E52B3E">
        <w:rPr>
          <w:rFonts w:ascii="Times New Roman" w:hAnsi="Times New Roman"/>
          <w:noProof/>
          <w:sz w:val="24"/>
        </w:rPr>
        <w:t>'</w:t>
      </w:r>
      <w:r>
        <w:rPr>
          <w:rFonts w:ascii="Times New Roman" w:hAnsi="Times New Roman"/>
          <w:noProof/>
          <w:sz w:val="24"/>
        </w:rPr>
        <w:t>ottobre</w:t>
      </w:r>
      <w:r w:rsidR="00C85248">
        <w:rPr>
          <w:rFonts w:ascii="Times New Roman" w:hAnsi="Times New Roman"/>
          <w:noProof/>
          <w:sz w:val="24"/>
        </w:rPr>
        <w:t> </w:t>
      </w:r>
      <w:r>
        <w:rPr>
          <w:rFonts w:ascii="Times New Roman" w:hAnsi="Times New Roman"/>
          <w:noProof/>
          <w:sz w:val="24"/>
        </w:rPr>
        <w:t>2024. Nel frattempo, nelle valutazioni regionali prodotte dalle quattro convenzioni marittime regionali – ossia la convenzione di Helsinki(</w:t>
      </w:r>
      <w:r>
        <w:rPr>
          <w:rStyle w:val="FootnoteReference"/>
          <w:rFonts w:ascii="Times New Roman" w:eastAsia="Arial" w:hAnsi="Times New Roman" w:cs="Times New Roman"/>
          <w:noProof/>
          <w:sz w:val="24"/>
          <w:szCs w:val="24"/>
        </w:rPr>
        <w:footnoteReference w:id="26"/>
      </w:r>
      <w:r>
        <w:rPr>
          <w:rFonts w:ascii="Times New Roman" w:hAnsi="Times New Roman"/>
          <w:noProof/>
          <w:sz w:val="24"/>
        </w:rPr>
        <w:t>), quella per la</w:t>
      </w:r>
      <w:r w:rsidR="00C85248">
        <w:rPr>
          <w:rFonts w:ascii="Times New Roman" w:hAnsi="Times New Roman"/>
          <w:noProof/>
          <w:sz w:val="24"/>
        </w:rPr>
        <w:t> </w:t>
      </w:r>
      <w:r>
        <w:rPr>
          <w:rFonts w:ascii="Times New Roman" w:hAnsi="Times New Roman"/>
          <w:noProof/>
          <w:sz w:val="24"/>
        </w:rPr>
        <w:t>protezione dell</w:t>
      </w:r>
      <w:r w:rsidR="00E52B3E">
        <w:rPr>
          <w:rFonts w:ascii="Times New Roman" w:hAnsi="Times New Roman"/>
          <w:noProof/>
          <w:sz w:val="24"/>
        </w:rPr>
        <w:t>'</w:t>
      </w:r>
      <w:r>
        <w:rPr>
          <w:rFonts w:ascii="Times New Roman" w:hAnsi="Times New Roman"/>
          <w:noProof/>
          <w:sz w:val="24"/>
        </w:rPr>
        <w:t>ambiente marino dell</w:t>
      </w:r>
      <w:r w:rsidR="00E52B3E">
        <w:rPr>
          <w:rFonts w:ascii="Times New Roman" w:hAnsi="Times New Roman"/>
          <w:noProof/>
          <w:sz w:val="24"/>
        </w:rPr>
        <w:t>'</w:t>
      </w:r>
      <w:r>
        <w:rPr>
          <w:rFonts w:ascii="Times New Roman" w:hAnsi="Times New Roman"/>
          <w:noProof/>
          <w:sz w:val="24"/>
        </w:rPr>
        <w:t>Atlantico nordorientale (OSPAR)(</w:t>
      </w:r>
      <w:r>
        <w:rPr>
          <w:rStyle w:val="FootnoteReference"/>
          <w:rFonts w:ascii="Times New Roman" w:eastAsia="Arial" w:hAnsi="Times New Roman" w:cs="Times New Roman"/>
          <w:noProof/>
          <w:sz w:val="24"/>
          <w:szCs w:val="24"/>
        </w:rPr>
        <w:footnoteReference w:id="27"/>
      </w:r>
      <w:r>
        <w:rPr>
          <w:rFonts w:ascii="Times New Roman" w:hAnsi="Times New Roman"/>
          <w:noProof/>
          <w:sz w:val="24"/>
        </w:rPr>
        <w:t>) e le convenzioni di Barcellona(</w:t>
      </w:r>
      <w:r>
        <w:rPr>
          <w:rStyle w:val="FootnoteReference"/>
          <w:rFonts w:ascii="Times New Roman" w:eastAsia="Arial" w:hAnsi="Times New Roman" w:cs="Times New Roman"/>
          <w:noProof/>
          <w:sz w:val="24"/>
          <w:szCs w:val="24"/>
        </w:rPr>
        <w:footnoteReference w:id="28"/>
      </w:r>
      <w:r>
        <w:rPr>
          <w:rFonts w:ascii="Times New Roman" w:hAnsi="Times New Roman"/>
          <w:noProof/>
          <w:sz w:val="24"/>
        </w:rPr>
        <w:t>) e di Bucarest(</w:t>
      </w:r>
      <w:r>
        <w:rPr>
          <w:rStyle w:val="FootnoteReference"/>
          <w:rFonts w:ascii="Times New Roman" w:eastAsia="Arial" w:hAnsi="Times New Roman" w:cs="Times New Roman"/>
          <w:noProof/>
          <w:sz w:val="24"/>
          <w:szCs w:val="24"/>
        </w:rPr>
        <w:footnoteReference w:id="29"/>
      </w:r>
      <w:r>
        <w:rPr>
          <w:rFonts w:ascii="Times New Roman" w:hAnsi="Times New Roman"/>
          <w:noProof/>
          <w:sz w:val="24"/>
        </w:rPr>
        <w:t>) – si trovano numerose informazioni recenti sullo stato dei mari dell</w:t>
      </w:r>
      <w:r w:rsidR="00E52B3E">
        <w:rPr>
          <w:rFonts w:ascii="Times New Roman" w:hAnsi="Times New Roman"/>
          <w:noProof/>
          <w:sz w:val="24"/>
        </w:rPr>
        <w:t>'</w:t>
      </w:r>
      <w:r>
        <w:rPr>
          <w:rFonts w:ascii="Times New Roman" w:hAnsi="Times New Roman"/>
          <w:noProof/>
          <w:sz w:val="24"/>
        </w:rPr>
        <w:t>UE</w:t>
      </w:r>
      <w:bookmarkEnd w:id="6"/>
      <w:r>
        <w:rPr>
          <w:rFonts w:ascii="Times New Roman" w:hAnsi="Times New Roman"/>
          <w:noProof/>
          <w:sz w:val="24"/>
        </w:rPr>
        <w:t>.</w:t>
      </w:r>
    </w:p>
    <w:p w14:paraId="4C276013" w14:textId="77777777" w:rsidR="002204B3" w:rsidRDefault="002204B3" w:rsidP="00902A7C">
      <w:pPr>
        <w:spacing w:after="120" w:line="240" w:lineRule="auto"/>
        <w:jc w:val="both"/>
        <w:rPr>
          <w:rFonts w:ascii="Times New Roman" w:hAnsi="Times New Roman" w:cs="Times New Roman"/>
          <w:noProof/>
          <w:sz w:val="24"/>
          <w:szCs w:val="24"/>
        </w:rPr>
      </w:pPr>
    </w:p>
    <w:p w14:paraId="1D9D8CAD" w14:textId="77777777" w:rsidR="00432666" w:rsidRPr="00836E7B" w:rsidRDefault="00432666" w:rsidP="00C40884">
      <w:pPr>
        <w:pStyle w:val="ListParagraph"/>
        <w:numPr>
          <w:ilvl w:val="0"/>
          <w:numId w:val="11"/>
        </w:numPr>
        <w:spacing w:after="120" w:line="240" w:lineRule="auto"/>
        <w:rPr>
          <w:rFonts w:ascii="Times New Roman" w:hAnsi="Times New Roman" w:cs="Times New Roman"/>
          <w:i/>
          <w:iCs/>
          <w:noProof/>
          <w:sz w:val="24"/>
          <w:szCs w:val="24"/>
          <w:u w:val="single"/>
        </w:rPr>
      </w:pPr>
      <w:r>
        <w:rPr>
          <w:rFonts w:ascii="Times New Roman" w:hAnsi="Times New Roman"/>
          <w:i/>
          <w:noProof/>
          <w:sz w:val="24"/>
          <w:u w:val="single"/>
        </w:rPr>
        <w:t>Bacino del Mar Baltico</w:t>
      </w:r>
    </w:p>
    <w:p w14:paraId="402A7F2C" w14:textId="24CC264D" w:rsidR="00556F51" w:rsidRPr="00836E7B" w:rsidRDefault="4998117C" w:rsidP="008C5934">
      <w:pPr>
        <w:spacing w:after="120" w:line="240" w:lineRule="auto"/>
        <w:jc w:val="both"/>
        <w:rPr>
          <w:rFonts w:ascii="Times New Roman" w:hAnsi="Times New Roman" w:cs="Times New Roman"/>
          <w:noProof/>
          <w:sz w:val="24"/>
          <w:szCs w:val="24"/>
        </w:rPr>
      </w:pPr>
      <w:r>
        <w:rPr>
          <w:rFonts w:ascii="Times New Roman" w:hAnsi="Times New Roman"/>
          <w:noProof/>
          <w:sz w:val="24"/>
        </w:rPr>
        <w:t>La terza valutazione olistica condotta dalla commissione per la protezione dell</w:t>
      </w:r>
      <w:r w:rsidR="00E52B3E">
        <w:rPr>
          <w:rFonts w:ascii="Times New Roman" w:hAnsi="Times New Roman"/>
          <w:noProof/>
          <w:sz w:val="24"/>
        </w:rPr>
        <w:t>'</w:t>
      </w:r>
      <w:r>
        <w:rPr>
          <w:rFonts w:ascii="Times New Roman" w:hAnsi="Times New Roman"/>
          <w:noProof/>
          <w:sz w:val="24"/>
        </w:rPr>
        <w:t>ambiente marino nel Mar Baltico (HELCOM)(</w:t>
      </w:r>
      <w:r>
        <w:rPr>
          <w:rStyle w:val="FootnoteReference"/>
          <w:rFonts w:ascii="Times New Roman" w:hAnsi="Times New Roman" w:cs="Times New Roman"/>
          <w:noProof/>
          <w:sz w:val="24"/>
          <w:szCs w:val="24"/>
        </w:rPr>
        <w:footnoteReference w:id="30"/>
      </w:r>
      <w:r>
        <w:rPr>
          <w:rFonts w:ascii="Times New Roman" w:hAnsi="Times New Roman"/>
          <w:noProof/>
          <w:sz w:val="24"/>
        </w:rPr>
        <w:t>), pubblicata nell</w:t>
      </w:r>
      <w:r w:rsidR="00E52B3E">
        <w:rPr>
          <w:rFonts w:ascii="Times New Roman" w:hAnsi="Times New Roman"/>
          <w:noProof/>
          <w:sz w:val="24"/>
        </w:rPr>
        <w:t>'</w:t>
      </w:r>
      <w:r>
        <w:rPr>
          <w:rFonts w:ascii="Times New Roman" w:hAnsi="Times New Roman"/>
          <w:noProof/>
          <w:sz w:val="24"/>
        </w:rPr>
        <w:t>ottobre</w:t>
      </w:r>
      <w:r w:rsidR="00C85248">
        <w:rPr>
          <w:rFonts w:ascii="Times New Roman" w:hAnsi="Times New Roman"/>
          <w:noProof/>
          <w:sz w:val="24"/>
        </w:rPr>
        <w:t> </w:t>
      </w:r>
      <w:r>
        <w:rPr>
          <w:rFonts w:ascii="Times New Roman" w:hAnsi="Times New Roman"/>
          <w:noProof/>
          <w:sz w:val="24"/>
        </w:rPr>
        <w:t>2023, fornisce una panoramica completa dello stato dell</w:t>
      </w:r>
      <w:r w:rsidR="00E52B3E">
        <w:rPr>
          <w:rFonts w:ascii="Times New Roman" w:hAnsi="Times New Roman"/>
          <w:noProof/>
          <w:sz w:val="24"/>
        </w:rPr>
        <w:t>'</w:t>
      </w:r>
      <w:r>
        <w:rPr>
          <w:rFonts w:ascii="Times New Roman" w:hAnsi="Times New Roman"/>
          <w:noProof/>
          <w:sz w:val="24"/>
        </w:rPr>
        <w:t>ecosistema del Mar Baltico nel periodo 2016-2021. Il miglioramento minimo o nullo registrato nel corso di tale periodo evidenzia la necessità di proseguire e migliorare le misure coordinate.</w:t>
      </w:r>
    </w:p>
    <w:p w14:paraId="395D88E9" w14:textId="042E731A" w:rsidR="007F26DC" w:rsidRPr="00836E7B" w:rsidRDefault="007D0FCF" w:rsidP="00C40884">
      <w:pPr>
        <w:pStyle w:val="ListParagraph"/>
        <w:numPr>
          <w:ilvl w:val="0"/>
          <w:numId w:val="15"/>
        </w:numPr>
        <w:spacing w:after="120" w:line="240" w:lineRule="auto"/>
        <w:ind w:left="425" w:hanging="357"/>
        <w:contextualSpacing w:val="0"/>
        <w:jc w:val="both"/>
        <w:rPr>
          <w:rFonts w:ascii="Times New Roman" w:hAnsi="Times New Roman" w:cs="Times New Roman"/>
          <w:noProof/>
          <w:sz w:val="24"/>
          <w:szCs w:val="24"/>
        </w:rPr>
      </w:pPr>
      <w:r>
        <w:rPr>
          <w:rFonts w:ascii="Times New Roman" w:hAnsi="Times New Roman"/>
          <w:noProof/>
          <w:sz w:val="24"/>
        </w:rPr>
        <w:t>Le pressioni provocate dall</w:t>
      </w:r>
      <w:r w:rsidR="00E52B3E">
        <w:rPr>
          <w:rFonts w:ascii="Times New Roman" w:hAnsi="Times New Roman"/>
          <w:noProof/>
          <w:sz w:val="24"/>
        </w:rPr>
        <w:t>'</w:t>
      </w:r>
      <w:r>
        <w:rPr>
          <w:rFonts w:ascii="Times New Roman" w:hAnsi="Times New Roman"/>
          <w:b/>
          <w:noProof/>
          <w:sz w:val="24"/>
        </w:rPr>
        <w:t>inquinamento</w:t>
      </w:r>
      <w:r>
        <w:rPr>
          <w:rFonts w:ascii="Times New Roman" w:hAnsi="Times New Roman"/>
          <w:noProof/>
          <w:sz w:val="24"/>
        </w:rPr>
        <w:t xml:space="preserve"> rimangono ad un livello elevato. L</w:t>
      </w:r>
      <w:r w:rsidR="00E52B3E">
        <w:rPr>
          <w:rFonts w:ascii="Times New Roman" w:hAnsi="Times New Roman"/>
          <w:noProof/>
          <w:sz w:val="24"/>
        </w:rPr>
        <w:t>'</w:t>
      </w:r>
      <w:r>
        <w:rPr>
          <w:rFonts w:ascii="Times New Roman" w:hAnsi="Times New Roman"/>
          <w:noProof/>
          <w:sz w:val="24"/>
        </w:rPr>
        <w:t>eutrofizzazione costituisce ancora un problema importante, che incide sui diversi livelli della rete trofica e contribuisce al degrado degli ecosistemi. Si registrano segnali di miglioramento in talune zone, in particolare nei sottobacini sud-occidentali, ma è stato registrato un ulteriore allarmante deterioramento nelle parti centrali del Mar Baltico. La pressione derivante dalle sostanze pericolose rimane elevata nella maggior parte delle zone della regione, con alte concentrazioni di taluni contaminanti(</w:t>
      </w:r>
      <w:r>
        <w:rPr>
          <w:rStyle w:val="FootnoteReference"/>
          <w:rFonts w:ascii="Times New Roman" w:hAnsi="Times New Roman" w:cs="Times New Roman"/>
          <w:noProof/>
          <w:sz w:val="24"/>
          <w:szCs w:val="24"/>
        </w:rPr>
        <w:footnoteReference w:id="31"/>
      </w:r>
      <w:r>
        <w:rPr>
          <w:rFonts w:ascii="Times New Roman" w:hAnsi="Times New Roman"/>
          <w:noProof/>
          <w:sz w:val="24"/>
        </w:rPr>
        <w:t>) presenti prevalentemente nei pesci e nei mitili, ma vi sono segni di miglioramento, sotto forma di riduzioni delle concentrazioni di sostanze chimiche negli animali in varie zone. Per quanto concerne i rifiuti sulle spiagge, 11 dei 16 sottobacini superano la soglia di 20 rifiuti per 100 m di spiaggia(</w:t>
      </w:r>
      <w:r>
        <w:rPr>
          <w:rStyle w:val="FootnoteReference"/>
          <w:rFonts w:ascii="Times New Roman" w:eastAsia="Arial" w:hAnsi="Times New Roman" w:cs="Times New Roman"/>
          <w:noProof/>
          <w:sz w:val="24"/>
          <w:szCs w:val="24"/>
        </w:rPr>
        <w:footnoteReference w:id="32"/>
      </w:r>
      <w:r>
        <w:rPr>
          <w:rFonts w:ascii="Times New Roman" w:hAnsi="Times New Roman"/>
          <w:noProof/>
          <w:sz w:val="24"/>
        </w:rPr>
        <w:t>) e pertanto non presentano un buono stato ecologico. Uno dei principali fattori trainanti del rumore sottomarino è il rumore causato dalle navi, che presenta variazioni notevoli in termini di spazio (le rotte di navigazione sono le più colpite) e tempo (il rumore causato dalle navi è più diffuso in inverno piuttosto che in estate)</w:t>
      </w:r>
      <w:r w:rsidR="00FA44DC">
        <w:rPr>
          <w:rFonts w:ascii="Times New Roman" w:hAnsi="Times New Roman"/>
          <w:noProof/>
          <w:sz w:val="24"/>
        </w:rPr>
        <w:t>.</w:t>
      </w:r>
    </w:p>
    <w:p w14:paraId="545A28E3" w14:textId="0534CB37" w:rsidR="007D0FCF" w:rsidRPr="00836E7B" w:rsidRDefault="00FA44DC" w:rsidP="00C40884">
      <w:pPr>
        <w:pStyle w:val="ListParagraph"/>
        <w:numPr>
          <w:ilvl w:val="0"/>
          <w:numId w:val="15"/>
        </w:numPr>
        <w:spacing w:after="120" w:line="240" w:lineRule="auto"/>
        <w:ind w:left="426" w:hanging="357"/>
        <w:contextualSpacing w:val="0"/>
        <w:jc w:val="both"/>
        <w:rPr>
          <w:rFonts w:ascii="Times New Roman" w:hAnsi="Times New Roman" w:cs="Times New Roman"/>
          <w:noProof/>
          <w:sz w:val="24"/>
          <w:szCs w:val="24"/>
        </w:rPr>
      </w:pPr>
      <w:r>
        <w:rPr>
          <w:rFonts w:ascii="Times New Roman" w:hAnsi="Times New Roman"/>
          <w:noProof/>
          <w:sz w:val="24"/>
        </w:rPr>
        <w:t>I</w:t>
      </w:r>
      <w:r w:rsidR="002D66AB">
        <w:rPr>
          <w:rFonts w:ascii="Times New Roman" w:hAnsi="Times New Roman"/>
          <w:noProof/>
          <w:sz w:val="24"/>
        </w:rPr>
        <w:t xml:space="preserve">n termini di </w:t>
      </w:r>
      <w:r w:rsidR="002D66AB">
        <w:rPr>
          <w:rFonts w:ascii="Times New Roman" w:hAnsi="Times New Roman"/>
          <w:b/>
          <w:noProof/>
          <w:sz w:val="24"/>
        </w:rPr>
        <w:t>biodiversità</w:t>
      </w:r>
      <w:r w:rsidR="002D66AB">
        <w:rPr>
          <w:rFonts w:ascii="Times New Roman" w:hAnsi="Times New Roman"/>
          <w:noProof/>
          <w:sz w:val="24"/>
        </w:rPr>
        <w:t>, diverse specie marine (compresi mammiferi e uccelli) e habitat non presentano un buono stato in tutto il Mar Baltico e a tutti i livelli della rete trofica. Rispetto all</w:t>
      </w:r>
      <w:r w:rsidR="00E52B3E">
        <w:rPr>
          <w:rFonts w:ascii="Times New Roman" w:hAnsi="Times New Roman"/>
          <w:noProof/>
          <w:sz w:val="24"/>
        </w:rPr>
        <w:t>'</w:t>
      </w:r>
      <w:r w:rsidR="002D66AB">
        <w:rPr>
          <w:rFonts w:ascii="Times New Roman" w:hAnsi="Times New Roman"/>
          <w:noProof/>
          <w:sz w:val="24"/>
        </w:rPr>
        <w:t>ultima valutazione tre stock ittici commerciali hanno registrato un declino e soltanto uno è migliorato. Tuttavia le azioni in materia di conservazione della biodiversità sono aumentate e la regione è sulla buona strada per</w:t>
      </w:r>
      <w:r w:rsidR="00C85248">
        <w:rPr>
          <w:rFonts w:ascii="Times New Roman" w:hAnsi="Times New Roman"/>
          <w:noProof/>
          <w:sz w:val="24"/>
        </w:rPr>
        <w:t> </w:t>
      </w:r>
      <w:r w:rsidR="002D66AB">
        <w:rPr>
          <w:rFonts w:ascii="Times New Roman" w:hAnsi="Times New Roman"/>
          <w:noProof/>
          <w:sz w:val="24"/>
        </w:rPr>
        <w:t>conseguire l</w:t>
      </w:r>
      <w:r w:rsidR="00E52B3E">
        <w:rPr>
          <w:rFonts w:ascii="Times New Roman" w:hAnsi="Times New Roman"/>
          <w:noProof/>
          <w:sz w:val="24"/>
        </w:rPr>
        <w:t>'</w:t>
      </w:r>
      <w:r w:rsidR="002D66AB">
        <w:rPr>
          <w:rFonts w:ascii="Times New Roman" w:hAnsi="Times New Roman"/>
          <w:noProof/>
          <w:sz w:val="24"/>
        </w:rPr>
        <w:t>obiettivo globale di proteggere il 30 % delle zone entro il 2030</w:t>
      </w:r>
      <w:r>
        <w:rPr>
          <w:rFonts w:ascii="Times New Roman" w:hAnsi="Times New Roman"/>
          <w:noProof/>
          <w:sz w:val="24"/>
        </w:rPr>
        <w:t>.</w:t>
      </w:r>
    </w:p>
    <w:p w14:paraId="21DF68EE" w14:textId="7D18188C" w:rsidR="007D0FCF" w:rsidRPr="00836E7B" w:rsidRDefault="00FA44DC" w:rsidP="00C40884">
      <w:pPr>
        <w:pStyle w:val="ListParagraph"/>
        <w:numPr>
          <w:ilvl w:val="0"/>
          <w:numId w:val="15"/>
        </w:numPr>
        <w:spacing w:after="120" w:line="240" w:lineRule="auto"/>
        <w:ind w:left="426" w:hanging="357"/>
        <w:jc w:val="both"/>
        <w:rPr>
          <w:rFonts w:ascii="Times New Roman" w:hAnsi="Times New Roman" w:cs="Times New Roman"/>
          <w:noProof/>
          <w:sz w:val="24"/>
          <w:szCs w:val="24"/>
        </w:rPr>
      </w:pPr>
      <w:r>
        <w:rPr>
          <w:rFonts w:ascii="Times New Roman" w:hAnsi="Times New Roman"/>
          <w:noProof/>
          <w:sz w:val="24"/>
        </w:rPr>
        <w:t>G</w:t>
      </w:r>
      <w:r w:rsidR="002D66AB">
        <w:rPr>
          <w:rFonts w:ascii="Times New Roman" w:hAnsi="Times New Roman"/>
          <w:noProof/>
          <w:sz w:val="24"/>
        </w:rPr>
        <w:t xml:space="preserve">li effetti dei </w:t>
      </w:r>
      <w:r w:rsidR="002D66AB">
        <w:rPr>
          <w:rFonts w:ascii="Times New Roman" w:hAnsi="Times New Roman"/>
          <w:b/>
          <w:noProof/>
          <w:sz w:val="24"/>
        </w:rPr>
        <w:t>cambiamenti climatici</w:t>
      </w:r>
      <w:r w:rsidR="002D66AB">
        <w:rPr>
          <w:rFonts w:ascii="Times New Roman" w:hAnsi="Times New Roman"/>
          <w:noProof/>
          <w:sz w:val="24"/>
        </w:rPr>
        <w:t xml:space="preserve"> sono già evidenti e il riscaldamento previsto dovrebbe presto comportare ulteriori impatti negativi, accelerando l</w:t>
      </w:r>
      <w:r w:rsidR="00E52B3E">
        <w:rPr>
          <w:rFonts w:ascii="Times New Roman" w:hAnsi="Times New Roman"/>
          <w:noProof/>
          <w:sz w:val="24"/>
        </w:rPr>
        <w:t>'</w:t>
      </w:r>
      <w:r w:rsidR="002D66AB">
        <w:rPr>
          <w:rFonts w:ascii="Times New Roman" w:hAnsi="Times New Roman"/>
          <w:noProof/>
          <w:sz w:val="24"/>
        </w:rPr>
        <w:t>urgente necessità di adottare misure per rafforzare la resilienza degli ecosistemi e attenuare gli impatti negativi.</w:t>
      </w:r>
    </w:p>
    <w:p w14:paraId="12C92B7C" w14:textId="63AD5DF7" w:rsidR="62B33D0D" w:rsidRDefault="33CFCFB4" w:rsidP="003C3EE8">
      <w:pPr>
        <w:spacing w:after="120" w:line="240" w:lineRule="auto"/>
        <w:jc w:val="both"/>
        <w:rPr>
          <w:rFonts w:ascii="Times New Roman" w:eastAsia="Arial" w:hAnsi="Times New Roman" w:cs="Times New Roman"/>
          <w:noProof/>
          <w:sz w:val="24"/>
          <w:szCs w:val="24"/>
        </w:rPr>
      </w:pPr>
      <w:r>
        <w:rPr>
          <w:rFonts w:ascii="Times New Roman" w:hAnsi="Times New Roman"/>
          <w:noProof/>
          <w:sz w:val="24"/>
        </w:rPr>
        <w:t xml:space="preserve">Nonostante la conclusione generale secondo cui lo stato del Mar Baltico non è migliorato, dalla valutazione emerge che, se ben concepite ed attuate in modo efficace, le misure coordinate volte a ridurre la pressione producono risultati tangibili. La relazione sullo stato di avanzamento degli impegni assunti con la dichiarazione </w:t>
      </w:r>
      <w:r w:rsidR="00E52B3E">
        <w:rPr>
          <w:rFonts w:ascii="Times New Roman" w:hAnsi="Times New Roman"/>
          <w:noProof/>
          <w:sz w:val="24"/>
        </w:rPr>
        <w:t>"</w:t>
      </w:r>
      <w:r>
        <w:rPr>
          <w:rFonts w:ascii="Times New Roman" w:hAnsi="Times New Roman"/>
          <w:noProof/>
          <w:sz w:val="24"/>
        </w:rPr>
        <w:t>Our Baltic</w:t>
      </w:r>
      <w:r w:rsidR="00E52B3E">
        <w:rPr>
          <w:rFonts w:ascii="Times New Roman" w:hAnsi="Times New Roman"/>
          <w:noProof/>
          <w:sz w:val="24"/>
        </w:rPr>
        <w:t>"</w:t>
      </w:r>
      <w:r>
        <w:rPr>
          <w:rFonts w:ascii="Times New Roman" w:hAnsi="Times New Roman"/>
          <w:noProof/>
          <w:sz w:val="24"/>
        </w:rPr>
        <w:t xml:space="preserve">, pubblicata in occasione della seconda conferenza </w:t>
      </w:r>
      <w:r w:rsidR="00E52B3E">
        <w:rPr>
          <w:rFonts w:ascii="Times New Roman" w:hAnsi="Times New Roman"/>
          <w:noProof/>
          <w:sz w:val="24"/>
        </w:rPr>
        <w:t>"</w:t>
      </w:r>
      <w:r>
        <w:rPr>
          <w:rFonts w:ascii="Times New Roman" w:hAnsi="Times New Roman"/>
          <w:noProof/>
          <w:sz w:val="24"/>
        </w:rPr>
        <w:t>Our Baltic</w:t>
      </w:r>
      <w:r w:rsidR="00E52B3E">
        <w:rPr>
          <w:rFonts w:ascii="Times New Roman" w:hAnsi="Times New Roman"/>
          <w:noProof/>
          <w:sz w:val="24"/>
        </w:rPr>
        <w:t>"</w:t>
      </w:r>
      <w:r>
        <w:rPr>
          <w:rFonts w:ascii="Times New Roman" w:hAnsi="Times New Roman"/>
          <w:noProof/>
          <w:sz w:val="24"/>
        </w:rPr>
        <w:t xml:space="preserve"> a settembre 2023(</w:t>
      </w:r>
      <w:r>
        <w:rPr>
          <w:rStyle w:val="FootnoteReference"/>
          <w:rFonts w:ascii="Times New Roman" w:eastAsia="Arial" w:hAnsi="Times New Roman" w:cs="Times New Roman"/>
          <w:noProof/>
          <w:sz w:val="24"/>
          <w:szCs w:val="24"/>
        </w:rPr>
        <w:footnoteReference w:id="33"/>
      </w:r>
      <w:r>
        <w:rPr>
          <w:rFonts w:ascii="Times New Roman" w:hAnsi="Times New Roman"/>
          <w:noProof/>
          <w:sz w:val="24"/>
        </w:rPr>
        <w:t>), conferma che si tratta di passi avanti fondamentali.</w:t>
      </w:r>
    </w:p>
    <w:p w14:paraId="4A95F04A" w14:textId="77777777" w:rsidR="002204B3" w:rsidRDefault="002204B3" w:rsidP="003C3EE8">
      <w:pPr>
        <w:spacing w:after="120" w:line="240" w:lineRule="auto"/>
        <w:jc w:val="both"/>
        <w:rPr>
          <w:rFonts w:ascii="Times New Roman" w:eastAsia="Arial" w:hAnsi="Times New Roman" w:cs="Times New Roman"/>
          <w:noProof/>
          <w:sz w:val="24"/>
          <w:szCs w:val="24"/>
        </w:rPr>
      </w:pPr>
    </w:p>
    <w:p w14:paraId="75302238" w14:textId="77777777" w:rsidR="00432666" w:rsidRPr="00836E7B" w:rsidRDefault="00432666" w:rsidP="00880826">
      <w:pPr>
        <w:pStyle w:val="ListParagraph"/>
        <w:keepNext/>
        <w:numPr>
          <w:ilvl w:val="0"/>
          <w:numId w:val="11"/>
        </w:numPr>
        <w:spacing w:after="120" w:line="240" w:lineRule="auto"/>
        <w:ind w:left="714" w:hanging="357"/>
        <w:rPr>
          <w:rFonts w:ascii="Times New Roman" w:hAnsi="Times New Roman" w:cs="Times New Roman"/>
          <w:i/>
          <w:iCs/>
          <w:noProof/>
          <w:sz w:val="24"/>
          <w:szCs w:val="24"/>
          <w:u w:val="single"/>
        </w:rPr>
      </w:pPr>
      <w:r>
        <w:rPr>
          <w:rFonts w:ascii="Times New Roman" w:hAnsi="Times New Roman"/>
          <w:i/>
          <w:noProof/>
          <w:sz w:val="24"/>
          <w:u w:val="single"/>
        </w:rPr>
        <w:t>Bacino del Mar Mediterraneo</w:t>
      </w:r>
    </w:p>
    <w:p w14:paraId="529DA84B" w14:textId="6C65F1E2" w:rsidR="00D06029" w:rsidRPr="00836E7B" w:rsidRDefault="00C10823" w:rsidP="00880826">
      <w:pPr>
        <w:keepNext/>
        <w:spacing w:after="120" w:line="240" w:lineRule="auto"/>
        <w:contextualSpacing/>
        <w:jc w:val="both"/>
        <w:rPr>
          <w:rFonts w:ascii="Times New Roman" w:hAnsi="Times New Roman" w:cs="Times New Roman"/>
          <w:noProof/>
          <w:sz w:val="24"/>
          <w:szCs w:val="24"/>
        </w:rPr>
      </w:pPr>
      <w:r>
        <w:rPr>
          <w:rFonts w:ascii="Times New Roman" w:hAnsi="Times New Roman"/>
          <w:noProof/>
          <w:sz w:val="24"/>
        </w:rPr>
        <w:t>A dicembre 2023 la convenzione di Barcellona ha prodotto una valutazione esaustiva dello stato del Mar Mediterraneo(</w:t>
      </w:r>
      <w:r>
        <w:rPr>
          <w:rStyle w:val="FootnoteReference"/>
          <w:rFonts w:ascii="Times New Roman" w:hAnsi="Times New Roman" w:cs="Times New Roman"/>
          <w:noProof/>
          <w:sz w:val="24"/>
          <w:szCs w:val="24"/>
        </w:rPr>
        <w:footnoteReference w:id="34"/>
      </w:r>
      <w:r>
        <w:rPr>
          <w:rFonts w:ascii="Times New Roman" w:hAnsi="Times New Roman"/>
          <w:noProof/>
          <w:sz w:val="24"/>
        </w:rPr>
        <w:t>) sulla base dei dati raccolti dopo l</w:t>
      </w:r>
      <w:r w:rsidR="00E52B3E">
        <w:rPr>
          <w:rFonts w:ascii="Times New Roman" w:hAnsi="Times New Roman"/>
          <w:noProof/>
          <w:sz w:val="24"/>
        </w:rPr>
        <w:t>'</w:t>
      </w:r>
      <w:r>
        <w:rPr>
          <w:rFonts w:ascii="Times New Roman" w:hAnsi="Times New Roman"/>
          <w:noProof/>
          <w:sz w:val="24"/>
        </w:rPr>
        <w:t>ultima relazione sullo stato della qualità, risalente al 2017. Fermo restando che non è stato possibile esaminare numerosi temi a causa delle disparità in termini di disponibilità dei dati, dalle valutazioni degli indicatori disponibili emerge un quadro eterogeneo.</w:t>
      </w:r>
    </w:p>
    <w:p w14:paraId="054E1918" w14:textId="00A26FE1" w:rsidR="0080354A" w:rsidRPr="00836E7B" w:rsidRDefault="0087141E" w:rsidP="00C40884">
      <w:pPr>
        <w:pStyle w:val="ListParagraph"/>
        <w:numPr>
          <w:ilvl w:val="0"/>
          <w:numId w:val="15"/>
        </w:numPr>
        <w:spacing w:after="120" w:line="240" w:lineRule="auto"/>
        <w:ind w:left="425" w:hanging="357"/>
        <w:contextualSpacing w:val="0"/>
        <w:jc w:val="both"/>
        <w:rPr>
          <w:rFonts w:ascii="Times New Roman" w:hAnsi="Times New Roman" w:cs="Times New Roman"/>
          <w:noProof/>
          <w:sz w:val="24"/>
          <w:szCs w:val="24"/>
        </w:rPr>
      </w:pPr>
      <w:r>
        <w:rPr>
          <w:rFonts w:ascii="Times New Roman" w:hAnsi="Times New Roman"/>
          <w:noProof/>
          <w:sz w:val="24"/>
        </w:rPr>
        <w:t>Per quanto riguarda l</w:t>
      </w:r>
      <w:r w:rsidR="00E52B3E">
        <w:rPr>
          <w:rFonts w:ascii="Times New Roman" w:hAnsi="Times New Roman"/>
          <w:noProof/>
          <w:sz w:val="24"/>
        </w:rPr>
        <w:t>'</w:t>
      </w:r>
      <w:r>
        <w:rPr>
          <w:rFonts w:ascii="Times New Roman" w:hAnsi="Times New Roman"/>
          <w:b/>
          <w:noProof/>
          <w:sz w:val="24"/>
        </w:rPr>
        <w:t>inquinamento</w:t>
      </w:r>
      <w:r>
        <w:rPr>
          <w:rFonts w:ascii="Times New Roman" w:hAnsi="Times New Roman"/>
          <w:noProof/>
          <w:sz w:val="24"/>
        </w:rPr>
        <w:t>, in particolare i contaminanti e l</w:t>
      </w:r>
      <w:r w:rsidR="00E52B3E">
        <w:rPr>
          <w:rFonts w:ascii="Times New Roman" w:hAnsi="Times New Roman"/>
          <w:noProof/>
          <w:sz w:val="24"/>
        </w:rPr>
        <w:t>'</w:t>
      </w:r>
      <w:r>
        <w:rPr>
          <w:rFonts w:ascii="Times New Roman" w:hAnsi="Times New Roman"/>
          <w:noProof/>
          <w:sz w:val="24"/>
        </w:rPr>
        <w:t>eutrofizzazione, sebbene non vi siano messaggi chiari applicabili all</w:t>
      </w:r>
      <w:r w:rsidR="00E52B3E">
        <w:rPr>
          <w:rFonts w:ascii="Times New Roman" w:hAnsi="Times New Roman"/>
          <w:noProof/>
          <w:sz w:val="24"/>
        </w:rPr>
        <w:t>'</w:t>
      </w:r>
      <w:r>
        <w:rPr>
          <w:rFonts w:ascii="Times New Roman" w:hAnsi="Times New Roman"/>
          <w:noProof/>
          <w:sz w:val="24"/>
        </w:rPr>
        <w:t>intero Mediterraneo, sono disponibili risultati dettagliati per zone di valutazione e indicatori specifici(</w:t>
      </w:r>
      <w:r>
        <w:rPr>
          <w:rStyle w:val="FootnoteReference"/>
          <w:rFonts w:ascii="Times New Roman" w:hAnsi="Times New Roman" w:cs="Times New Roman"/>
          <w:noProof/>
          <w:sz w:val="24"/>
          <w:szCs w:val="24"/>
        </w:rPr>
        <w:footnoteReference w:id="35"/>
      </w:r>
      <w:r>
        <w:rPr>
          <w:rFonts w:ascii="Times New Roman" w:hAnsi="Times New Roman"/>
          <w:noProof/>
          <w:sz w:val="24"/>
        </w:rPr>
        <w:t xml:space="preserve">). Soltanto il 16 % delle spiagge mediterranee monitorate ha conseguito un buono stato ecologico in relazione ai rifiuti. La sottoregione del Mar Egeo orientale è quella più colpita da gravi episodi di inquinamento, in particolare da spandimenti di idrocarburi, in ragione del fatto che si tratta di una delle rotte marittime più trafficate </w:t>
      </w:r>
      <w:r w:rsidR="00A502C5">
        <w:rPr>
          <w:rFonts w:ascii="Times New Roman" w:hAnsi="Times New Roman"/>
          <w:noProof/>
          <w:sz w:val="24"/>
        </w:rPr>
        <w:t>d</w:t>
      </w:r>
      <w:r>
        <w:rPr>
          <w:rFonts w:ascii="Times New Roman" w:hAnsi="Times New Roman"/>
          <w:noProof/>
          <w:sz w:val="24"/>
        </w:rPr>
        <w:t>el Mediterraneo. L</w:t>
      </w:r>
      <w:r w:rsidR="00E52B3E">
        <w:rPr>
          <w:rFonts w:ascii="Times New Roman" w:hAnsi="Times New Roman"/>
          <w:noProof/>
          <w:sz w:val="24"/>
        </w:rPr>
        <w:t>'</w:t>
      </w:r>
      <w:r>
        <w:rPr>
          <w:rFonts w:ascii="Times New Roman" w:hAnsi="Times New Roman"/>
          <w:noProof/>
          <w:sz w:val="24"/>
        </w:rPr>
        <w:t>intero Mar Mediterraneo sembra essere in buono stato ecologico in termini di livelli di rumore intermit</w:t>
      </w:r>
      <w:r w:rsidR="00A502C5">
        <w:rPr>
          <w:rFonts w:ascii="Times New Roman" w:hAnsi="Times New Roman"/>
          <w:noProof/>
          <w:sz w:val="24"/>
        </w:rPr>
        <w:t>t</w:t>
      </w:r>
      <w:r>
        <w:rPr>
          <w:rFonts w:ascii="Times New Roman" w:hAnsi="Times New Roman"/>
          <w:noProof/>
          <w:sz w:val="24"/>
        </w:rPr>
        <w:t>ente, che incide su determinati cetacei, ma non in relazione al rumore continuo, in particolare nel Mediterraneo occidentale e nel Mar Egeo orientale</w:t>
      </w:r>
      <w:r w:rsidR="00FA44DC">
        <w:rPr>
          <w:rFonts w:ascii="Times New Roman" w:hAnsi="Times New Roman"/>
          <w:noProof/>
          <w:sz w:val="24"/>
        </w:rPr>
        <w:t>.</w:t>
      </w:r>
    </w:p>
    <w:p w14:paraId="20256B03" w14:textId="4A17B80B" w:rsidR="004D1FEB" w:rsidRPr="00836E7B" w:rsidRDefault="00FA44DC" w:rsidP="00C40884">
      <w:pPr>
        <w:pStyle w:val="ListParagraph"/>
        <w:numPr>
          <w:ilvl w:val="0"/>
          <w:numId w:val="15"/>
        </w:numPr>
        <w:spacing w:after="120" w:line="240" w:lineRule="auto"/>
        <w:ind w:left="426" w:hanging="357"/>
        <w:contextualSpacing w:val="0"/>
        <w:jc w:val="both"/>
        <w:rPr>
          <w:rFonts w:ascii="Times New Roman" w:hAnsi="Times New Roman" w:cs="Times New Roman"/>
          <w:noProof/>
          <w:sz w:val="24"/>
          <w:szCs w:val="24"/>
        </w:rPr>
      </w:pPr>
      <w:r>
        <w:rPr>
          <w:rFonts w:ascii="Times New Roman" w:hAnsi="Times New Roman"/>
          <w:noProof/>
          <w:sz w:val="24"/>
        </w:rPr>
        <w:t>I</w:t>
      </w:r>
      <w:r w:rsidR="0087141E">
        <w:rPr>
          <w:rFonts w:ascii="Times New Roman" w:hAnsi="Times New Roman"/>
          <w:noProof/>
          <w:sz w:val="24"/>
        </w:rPr>
        <w:t xml:space="preserve">n termini di </w:t>
      </w:r>
      <w:r w:rsidR="0087141E">
        <w:rPr>
          <w:rFonts w:ascii="Times New Roman" w:hAnsi="Times New Roman"/>
          <w:b/>
          <w:noProof/>
          <w:sz w:val="24"/>
        </w:rPr>
        <w:t>biodiversità</w:t>
      </w:r>
      <w:r w:rsidR="0087141E">
        <w:rPr>
          <w:rFonts w:ascii="Times New Roman" w:hAnsi="Times New Roman"/>
          <w:noProof/>
          <w:sz w:val="24"/>
        </w:rPr>
        <w:t>, lo sfruttamento eccessivo degli stock ittici è diminuito in modo incoraggiante nell</w:t>
      </w:r>
      <w:r w:rsidR="00E52B3E">
        <w:rPr>
          <w:rFonts w:ascii="Times New Roman" w:hAnsi="Times New Roman"/>
          <w:noProof/>
          <w:sz w:val="24"/>
        </w:rPr>
        <w:t>'</w:t>
      </w:r>
      <w:r w:rsidR="0087141E">
        <w:rPr>
          <w:rFonts w:ascii="Times New Roman" w:hAnsi="Times New Roman"/>
          <w:noProof/>
          <w:sz w:val="24"/>
        </w:rPr>
        <w:t>ultimo decennio, con un</w:t>
      </w:r>
      <w:r w:rsidR="00E52B3E">
        <w:rPr>
          <w:rFonts w:ascii="Times New Roman" w:hAnsi="Times New Roman"/>
          <w:noProof/>
          <w:sz w:val="24"/>
        </w:rPr>
        <w:t>'</w:t>
      </w:r>
      <w:r w:rsidR="0087141E">
        <w:rPr>
          <w:rFonts w:ascii="Times New Roman" w:hAnsi="Times New Roman"/>
          <w:noProof/>
          <w:sz w:val="24"/>
        </w:rPr>
        <w:t>accelerazione degli interventi negli ultimi due anni, e ha fatto registrare il livello più basso dal 2003. Questa tendenza si osserva in tutte le sottoregioni(</w:t>
      </w:r>
      <w:r w:rsidR="0087141E">
        <w:rPr>
          <w:rStyle w:val="FootnoteReference"/>
          <w:rFonts w:ascii="Times New Roman" w:hAnsi="Times New Roman" w:cs="Times New Roman"/>
          <w:noProof/>
          <w:sz w:val="24"/>
          <w:szCs w:val="24"/>
        </w:rPr>
        <w:footnoteReference w:id="36"/>
      </w:r>
      <w:r w:rsidR="0087141E">
        <w:rPr>
          <w:rFonts w:ascii="Times New Roman" w:hAnsi="Times New Roman"/>
          <w:noProof/>
          <w:sz w:val="24"/>
        </w:rPr>
        <w:t>). Tuttavia la maggior parte delle specie commerciali è ancora soggetta a sfruttamento eccessivo e la pressione esercitata dall</w:t>
      </w:r>
      <w:r w:rsidR="00E52B3E">
        <w:rPr>
          <w:rFonts w:ascii="Times New Roman" w:hAnsi="Times New Roman"/>
          <w:noProof/>
          <w:sz w:val="24"/>
        </w:rPr>
        <w:t>'</w:t>
      </w:r>
      <w:r w:rsidR="0087141E">
        <w:rPr>
          <w:rFonts w:ascii="Times New Roman" w:hAnsi="Times New Roman"/>
          <w:noProof/>
          <w:sz w:val="24"/>
        </w:rPr>
        <w:t>attività di pesca è ancora pari al doppio rispetto al livello considerato sostenibile. La distruzione degli habitat rimane una delle minacce più diffuse per la struttura e il funzionamento degli ecosistemi costieri del Mediterraneo. Fino a una profondità di 1 000 m, i danni più estesi agli habitat dei fondali marini sono causati dalla pesca di fondo con reti da</w:t>
      </w:r>
      <w:r w:rsidR="00801685">
        <w:rPr>
          <w:rFonts w:ascii="Times New Roman" w:hAnsi="Times New Roman"/>
          <w:noProof/>
          <w:sz w:val="24"/>
        </w:rPr>
        <w:t> </w:t>
      </w:r>
      <w:r w:rsidR="0087141E">
        <w:rPr>
          <w:rFonts w:ascii="Times New Roman" w:hAnsi="Times New Roman"/>
          <w:noProof/>
          <w:sz w:val="24"/>
        </w:rPr>
        <w:t>traino e draghe. Numerose popolazioni di specie di uccelli marini hanno raggiunto un buono stato ecologico, con alcune eccezioni. La maggior parte dei cetacei figura tra le specie significativamente minacciate nella valutazione di cui alla lista rossa dell</w:t>
      </w:r>
      <w:r w:rsidR="00E52B3E">
        <w:rPr>
          <w:rFonts w:ascii="Times New Roman" w:hAnsi="Times New Roman"/>
          <w:noProof/>
          <w:sz w:val="24"/>
        </w:rPr>
        <w:t>'</w:t>
      </w:r>
      <w:r w:rsidR="0087141E">
        <w:rPr>
          <w:rFonts w:ascii="Times New Roman" w:hAnsi="Times New Roman"/>
          <w:noProof/>
          <w:sz w:val="24"/>
        </w:rPr>
        <w:t>Unione internazionale per la conservazione della natura (IUCN),</w:t>
      </w:r>
      <w:r w:rsidR="0087141E">
        <w:rPr>
          <w:noProof/>
        </w:rPr>
        <w:t xml:space="preserve"> </w:t>
      </w:r>
      <w:r w:rsidR="0087141E">
        <w:rPr>
          <w:rFonts w:ascii="Times New Roman" w:hAnsi="Times New Roman"/>
          <w:noProof/>
          <w:sz w:val="24"/>
        </w:rPr>
        <w:t>sebbene lo stato di specie diffuse quali il tursiope e la stenella striata sia migliorato rispetto alla metà degli anni 2000</w:t>
      </w:r>
      <w:r>
        <w:rPr>
          <w:rFonts w:ascii="Times New Roman" w:hAnsi="Times New Roman"/>
          <w:noProof/>
          <w:sz w:val="24"/>
        </w:rPr>
        <w:t>.</w:t>
      </w:r>
    </w:p>
    <w:p w14:paraId="56871BE5" w14:textId="0AFC4C26" w:rsidR="00026C5D" w:rsidRDefault="00FA44DC" w:rsidP="00C40884">
      <w:pPr>
        <w:pStyle w:val="ListParagraph"/>
        <w:numPr>
          <w:ilvl w:val="0"/>
          <w:numId w:val="15"/>
        </w:numPr>
        <w:spacing w:after="120" w:line="240" w:lineRule="auto"/>
        <w:ind w:left="426" w:hanging="357"/>
        <w:contextualSpacing w:val="0"/>
        <w:jc w:val="both"/>
        <w:rPr>
          <w:rFonts w:ascii="Times New Roman" w:hAnsi="Times New Roman" w:cs="Times New Roman"/>
          <w:noProof/>
          <w:sz w:val="24"/>
          <w:szCs w:val="24"/>
        </w:rPr>
      </w:pPr>
      <w:r>
        <w:rPr>
          <w:rFonts w:ascii="Times New Roman" w:hAnsi="Times New Roman"/>
          <w:noProof/>
          <w:sz w:val="24"/>
        </w:rPr>
        <w:t>I</w:t>
      </w:r>
      <w:r w:rsidR="00026C5D">
        <w:rPr>
          <w:rFonts w:ascii="Times New Roman" w:hAnsi="Times New Roman"/>
          <w:noProof/>
          <w:sz w:val="24"/>
        </w:rPr>
        <w:t xml:space="preserve"> </w:t>
      </w:r>
      <w:r w:rsidR="00026C5D">
        <w:rPr>
          <w:rFonts w:ascii="Times New Roman" w:hAnsi="Times New Roman"/>
          <w:b/>
          <w:noProof/>
          <w:sz w:val="24"/>
        </w:rPr>
        <w:t>cambiamenti climatici</w:t>
      </w:r>
      <w:r w:rsidR="00026C5D">
        <w:rPr>
          <w:rFonts w:ascii="Times New Roman" w:hAnsi="Times New Roman"/>
          <w:noProof/>
          <w:sz w:val="24"/>
        </w:rPr>
        <w:t xml:space="preserve"> costituiscono una delle sfide più critiche che la regione mediterranea si trova ad affrontare. Negli ultimi trent</w:t>
      </w:r>
      <w:r w:rsidR="00E52B3E">
        <w:rPr>
          <w:rFonts w:ascii="Times New Roman" w:hAnsi="Times New Roman"/>
          <w:noProof/>
          <w:sz w:val="24"/>
        </w:rPr>
        <w:t>'</w:t>
      </w:r>
      <w:r w:rsidR="00026C5D">
        <w:rPr>
          <w:rFonts w:ascii="Times New Roman" w:hAnsi="Times New Roman"/>
          <w:noProof/>
          <w:sz w:val="24"/>
        </w:rPr>
        <w:t>anni le ondate di calore marino hanno causato eventi di mortalità di massa in varie specie marine e perdite critiche per l</w:t>
      </w:r>
      <w:r w:rsidR="00E52B3E">
        <w:rPr>
          <w:rFonts w:ascii="Times New Roman" w:hAnsi="Times New Roman"/>
          <w:noProof/>
          <w:sz w:val="24"/>
        </w:rPr>
        <w:t>'</w:t>
      </w:r>
      <w:r w:rsidR="00026C5D">
        <w:rPr>
          <w:rFonts w:ascii="Times New Roman" w:hAnsi="Times New Roman"/>
          <w:noProof/>
          <w:sz w:val="24"/>
        </w:rPr>
        <w:t>industria dei prodotti ittici. L</w:t>
      </w:r>
      <w:r w:rsidR="00E52B3E">
        <w:rPr>
          <w:rFonts w:ascii="Times New Roman" w:hAnsi="Times New Roman"/>
          <w:noProof/>
          <w:sz w:val="24"/>
        </w:rPr>
        <w:t>'</w:t>
      </w:r>
      <w:r w:rsidR="00026C5D">
        <w:rPr>
          <w:rFonts w:ascii="Times New Roman" w:hAnsi="Times New Roman"/>
          <w:noProof/>
          <w:sz w:val="24"/>
        </w:rPr>
        <w:t>aumento della temperatura dell</w:t>
      </w:r>
      <w:r w:rsidR="00E52B3E">
        <w:rPr>
          <w:rFonts w:ascii="Times New Roman" w:hAnsi="Times New Roman"/>
          <w:noProof/>
          <w:sz w:val="24"/>
        </w:rPr>
        <w:t>'</w:t>
      </w:r>
      <w:r w:rsidR="00026C5D">
        <w:rPr>
          <w:rFonts w:ascii="Times New Roman" w:hAnsi="Times New Roman"/>
          <w:noProof/>
          <w:sz w:val="24"/>
        </w:rPr>
        <w:t>acqua di mare sta accelerando la diffusione di specie non indigene. I cambiamenti idrografici mettono sempre più in pericolo gli habitat marini mediterranei, alcuni dei quali sono a rischio di estinzione completa. Le zone del Mediterraneo centrale e orientale sono considerate più vulnerabili ai cambiamenti climatici in ragione dell</w:t>
      </w:r>
      <w:r w:rsidR="00E52B3E">
        <w:rPr>
          <w:rFonts w:ascii="Times New Roman" w:hAnsi="Times New Roman"/>
          <w:noProof/>
          <w:sz w:val="24"/>
        </w:rPr>
        <w:t>'</w:t>
      </w:r>
      <w:r w:rsidR="00026C5D">
        <w:rPr>
          <w:rFonts w:ascii="Times New Roman" w:hAnsi="Times New Roman"/>
          <w:noProof/>
          <w:sz w:val="24"/>
        </w:rPr>
        <w:t>aumento della pressione esercitata dalle specie invasive, dell</w:t>
      </w:r>
      <w:r w:rsidR="00E52B3E">
        <w:rPr>
          <w:rFonts w:ascii="Times New Roman" w:hAnsi="Times New Roman"/>
          <w:noProof/>
          <w:sz w:val="24"/>
        </w:rPr>
        <w:t>'</w:t>
      </w:r>
      <w:r w:rsidR="00026C5D">
        <w:rPr>
          <w:rFonts w:ascii="Times New Roman" w:hAnsi="Times New Roman"/>
          <w:noProof/>
          <w:sz w:val="24"/>
        </w:rPr>
        <w:t>innalzamento delle temperature delle acque e della minore circolazione oceanica, il che porta a livelli inferiori di ossigeno disciolto(</w:t>
      </w:r>
      <w:r w:rsidR="00026C5D">
        <w:rPr>
          <w:rStyle w:val="FootnoteReference"/>
          <w:rFonts w:ascii="Times New Roman" w:hAnsi="Times New Roman" w:cs="Times New Roman"/>
          <w:noProof/>
          <w:sz w:val="24"/>
          <w:szCs w:val="24"/>
        </w:rPr>
        <w:footnoteReference w:id="37"/>
      </w:r>
      <w:r w:rsidR="00026C5D">
        <w:rPr>
          <w:rFonts w:ascii="Times New Roman" w:hAnsi="Times New Roman"/>
          <w:noProof/>
          <w:sz w:val="24"/>
        </w:rPr>
        <w:t>).</w:t>
      </w:r>
    </w:p>
    <w:p w14:paraId="1845F6D0" w14:textId="77777777" w:rsidR="0087141E" w:rsidRPr="00C55A82" w:rsidRDefault="0087141E" w:rsidP="00C55A82">
      <w:pPr>
        <w:spacing w:after="120" w:line="240" w:lineRule="auto"/>
        <w:ind w:left="69"/>
        <w:jc w:val="both"/>
        <w:rPr>
          <w:rFonts w:ascii="Times New Roman" w:hAnsi="Times New Roman" w:cs="Times New Roman"/>
          <w:noProof/>
          <w:sz w:val="24"/>
          <w:szCs w:val="24"/>
        </w:rPr>
      </w:pPr>
    </w:p>
    <w:p w14:paraId="4F1A3C23" w14:textId="7A4F8121" w:rsidR="00432666" w:rsidRPr="00836E7B" w:rsidRDefault="6038777F" w:rsidP="00C40884">
      <w:pPr>
        <w:pStyle w:val="ListParagraph"/>
        <w:keepNext/>
        <w:numPr>
          <w:ilvl w:val="0"/>
          <w:numId w:val="11"/>
        </w:numPr>
        <w:spacing w:after="120" w:line="240" w:lineRule="auto"/>
        <w:rPr>
          <w:rFonts w:ascii="Times New Roman" w:hAnsi="Times New Roman" w:cs="Times New Roman"/>
          <w:i/>
          <w:iCs/>
          <w:noProof/>
          <w:sz w:val="24"/>
          <w:szCs w:val="24"/>
          <w:u w:val="single"/>
        </w:rPr>
      </w:pPr>
      <w:r>
        <w:rPr>
          <w:rFonts w:ascii="Times New Roman" w:hAnsi="Times New Roman"/>
          <w:i/>
          <w:noProof/>
          <w:sz w:val="24"/>
          <w:u w:val="single"/>
        </w:rPr>
        <w:t>Bacino dell</w:t>
      </w:r>
      <w:r w:rsidR="00E52B3E">
        <w:rPr>
          <w:rFonts w:ascii="Times New Roman" w:hAnsi="Times New Roman"/>
          <w:i/>
          <w:noProof/>
          <w:sz w:val="24"/>
          <w:u w:val="single"/>
        </w:rPr>
        <w:t>'</w:t>
      </w:r>
      <w:r>
        <w:rPr>
          <w:rFonts w:ascii="Times New Roman" w:hAnsi="Times New Roman"/>
          <w:i/>
          <w:noProof/>
          <w:sz w:val="24"/>
          <w:u w:val="single"/>
        </w:rPr>
        <w:t>Atlantico nordorientale</w:t>
      </w:r>
    </w:p>
    <w:p w14:paraId="3C81FBDB" w14:textId="468FFAF4" w:rsidR="00F47392" w:rsidRPr="00836E7B" w:rsidRDefault="00F47392" w:rsidP="004C0DDD">
      <w:pPr>
        <w:keepNext/>
        <w:spacing w:after="120" w:line="240" w:lineRule="auto"/>
        <w:jc w:val="both"/>
        <w:rPr>
          <w:rFonts w:ascii="Times New Roman" w:hAnsi="Times New Roman" w:cs="Times New Roman"/>
          <w:noProof/>
          <w:sz w:val="24"/>
          <w:szCs w:val="24"/>
        </w:rPr>
      </w:pPr>
      <w:r>
        <w:rPr>
          <w:rFonts w:ascii="Times New Roman" w:hAnsi="Times New Roman"/>
          <w:noProof/>
          <w:sz w:val="24"/>
        </w:rPr>
        <w:t>La relazione sullo stato della qualità, pubblicata nel giugno 2023 dall</w:t>
      </w:r>
      <w:r w:rsidR="00E52B3E">
        <w:rPr>
          <w:rFonts w:ascii="Times New Roman" w:hAnsi="Times New Roman"/>
          <w:noProof/>
          <w:sz w:val="24"/>
        </w:rPr>
        <w:t>'</w:t>
      </w:r>
      <w:r>
        <w:rPr>
          <w:rFonts w:ascii="Times New Roman" w:hAnsi="Times New Roman"/>
          <w:noProof/>
          <w:sz w:val="24"/>
        </w:rPr>
        <w:t>OSPAR(</w:t>
      </w:r>
      <w:r>
        <w:rPr>
          <w:rStyle w:val="FootnoteReference"/>
          <w:rFonts w:ascii="Times New Roman" w:hAnsi="Times New Roman" w:cs="Times New Roman"/>
          <w:noProof/>
          <w:sz w:val="24"/>
          <w:szCs w:val="24"/>
        </w:rPr>
        <w:footnoteReference w:id="38"/>
      </w:r>
      <w:r>
        <w:rPr>
          <w:rFonts w:ascii="Times New Roman" w:hAnsi="Times New Roman"/>
          <w:noProof/>
          <w:sz w:val="24"/>
        </w:rPr>
        <w:t>) e basata sui dati relativi al periodo 2009-2021, rappresenta la valutazione più autorevole dello stato dell</w:t>
      </w:r>
      <w:r w:rsidR="00E52B3E">
        <w:rPr>
          <w:rFonts w:ascii="Times New Roman" w:hAnsi="Times New Roman"/>
          <w:noProof/>
          <w:sz w:val="24"/>
        </w:rPr>
        <w:t>'</w:t>
      </w:r>
      <w:r>
        <w:rPr>
          <w:rFonts w:ascii="Times New Roman" w:hAnsi="Times New Roman"/>
          <w:noProof/>
          <w:sz w:val="24"/>
        </w:rPr>
        <w:t>Oceano Atlantico nordorientale nel suo complesso. Sono stati compiuti progressi significativi per comprendere meglio e limitare gli impatti negativi delle attività umane. Nonostante alcuni miglioramenti, le tendenze indicano un declino della biodiversità e il</w:t>
      </w:r>
      <w:r w:rsidR="00801685">
        <w:rPr>
          <w:rFonts w:ascii="Times New Roman" w:hAnsi="Times New Roman"/>
          <w:noProof/>
          <w:sz w:val="24"/>
        </w:rPr>
        <w:t> </w:t>
      </w:r>
      <w:r>
        <w:rPr>
          <w:rFonts w:ascii="Times New Roman" w:hAnsi="Times New Roman"/>
          <w:noProof/>
          <w:sz w:val="24"/>
        </w:rPr>
        <w:t>degrado degli habitat in numerose parti della zona marittima dell</w:t>
      </w:r>
      <w:r w:rsidR="00E52B3E">
        <w:rPr>
          <w:rFonts w:ascii="Times New Roman" w:hAnsi="Times New Roman"/>
          <w:noProof/>
          <w:sz w:val="24"/>
        </w:rPr>
        <w:t>'</w:t>
      </w:r>
      <w:r>
        <w:rPr>
          <w:rFonts w:ascii="Times New Roman" w:hAnsi="Times New Roman"/>
          <w:noProof/>
          <w:sz w:val="24"/>
        </w:rPr>
        <w:t>OSPAR.</w:t>
      </w:r>
    </w:p>
    <w:p w14:paraId="61A7E509" w14:textId="0B6BE0D9" w:rsidR="0062132C" w:rsidRPr="00836E7B" w:rsidRDefault="0062132C" w:rsidP="00C40884">
      <w:pPr>
        <w:pStyle w:val="ListParagraph"/>
        <w:numPr>
          <w:ilvl w:val="0"/>
          <w:numId w:val="15"/>
        </w:numPr>
        <w:spacing w:after="120" w:line="240" w:lineRule="auto"/>
        <w:ind w:left="426"/>
        <w:jc w:val="both"/>
        <w:rPr>
          <w:rFonts w:ascii="Times New Roman" w:hAnsi="Times New Roman" w:cs="Times New Roman"/>
          <w:noProof/>
          <w:sz w:val="24"/>
          <w:szCs w:val="24"/>
        </w:rPr>
      </w:pPr>
      <w:r>
        <w:rPr>
          <w:rFonts w:ascii="Times New Roman" w:hAnsi="Times New Roman"/>
          <w:noProof/>
          <w:sz w:val="24"/>
        </w:rPr>
        <w:t>L</w:t>
      </w:r>
      <w:r w:rsidR="00E52B3E">
        <w:rPr>
          <w:rFonts w:ascii="Times New Roman" w:hAnsi="Times New Roman"/>
          <w:noProof/>
          <w:sz w:val="24"/>
        </w:rPr>
        <w:t>'</w:t>
      </w:r>
      <w:r>
        <w:rPr>
          <w:rFonts w:ascii="Times New Roman" w:hAnsi="Times New Roman"/>
          <w:b/>
          <w:noProof/>
          <w:sz w:val="24"/>
        </w:rPr>
        <w:t>inquinamento</w:t>
      </w:r>
      <w:r>
        <w:rPr>
          <w:rFonts w:ascii="Times New Roman" w:hAnsi="Times New Roman"/>
          <w:noProof/>
          <w:sz w:val="24"/>
        </w:rPr>
        <w:t xml:space="preserve"> provocato da un</w:t>
      </w:r>
      <w:r w:rsidR="00E52B3E">
        <w:rPr>
          <w:rFonts w:ascii="Times New Roman" w:hAnsi="Times New Roman"/>
          <w:noProof/>
          <w:sz w:val="24"/>
        </w:rPr>
        <w:t>'</w:t>
      </w:r>
      <w:r>
        <w:rPr>
          <w:rFonts w:ascii="Times New Roman" w:hAnsi="Times New Roman"/>
          <w:noProof/>
          <w:sz w:val="24"/>
        </w:rPr>
        <w:t>ampia serie di sostanze pericolose, da un eccesso di nutrienti (con conseguente eutrofizzazione) e da rifiuti marini non è stato pienamente affrontato. Sono state registrate riduzioni negli scarichi di sostanze pericolose provenienti dal settore del petrolio e del gas e di sostanze radioattive provenienti dal settore nucleare. Le concentrazioni di numerose delle sostanze pericolose più gravi (ad esempio IPA e PCB generati da deflussi, scarichi industriali, vecchi siti di costruzione e alcuni insetticidi) sono notevolmente diminuite dagli anni ottanta e novanta. Tuttavia la maggior parte delle sottoregioni fa registrare uno scarso stato in relazione alle sostanze pericolose nelle specie marine, principalmente a causa del mercurio e dei PCB, mentre la situazione è leggermente migliore per quanto riguarda l</w:t>
      </w:r>
      <w:r w:rsidR="00E52B3E">
        <w:rPr>
          <w:rFonts w:ascii="Times New Roman" w:hAnsi="Times New Roman"/>
          <w:noProof/>
          <w:sz w:val="24"/>
        </w:rPr>
        <w:t>'</w:t>
      </w:r>
      <w:r>
        <w:rPr>
          <w:rFonts w:ascii="Times New Roman" w:hAnsi="Times New Roman"/>
          <w:noProof/>
          <w:sz w:val="24"/>
        </w:rPr>
        <w:t>inquinamento da sedimenti. È stata registrata una riduzione significativa dei nutrienti che raggiungono l</w:t>
      </w:r>
      <w:r w:rsidR="00E52B3E">
        <w:rPr>
          <w:rFonts w:ascii="Times New Roman" w:hAnsi="Times New Roman"/>
          <w:noProof/>
          <w:sz w:val="24"/>
        </w:rPr>
        <w:t>'</w:t>
      </w:r>
      <w:r>
        <w:rPr>
          <w:rFonts w:ascii="Times New Roman" w:hAnsi="Times New Roman"/>
          <w:noProof/>
          <w:sz w:val="24"/>
        </w:rPr>
        <w:t>ambiente marino, in particolare da fonti agricole, acque reflue e fonti industriali e atmosferiche. Tuttavia l</w:t>
      </w:r>
      <w:r w:rsidR="00E52B3E">
        <w:rPr>
          <w:rFonts w:ascii="Times New Roman" w:hAnsi="Times New Roman"/>
          <w:noProof/>
          <w:sz w:val="24"/>
        </w:rPr>
        <w:t>'</w:t>
      </w:r>
      <w:r>
        <w:rPr>
          <w:rFonts w:ascii="Times New Roman" w:hAnsi="Times New Roman"/>
          <w:noProof/>
          <w:sz w:val="24"/>
        </w:rPr>
        <w:t>inquinamento persiste nei</w:t>
      </w:r>
      <w:r w:rsidR="00801685">
        <w:rPr>
          <w:rFonts w:ascii="Times New Roman" w:hAnsi="Times New Roman"/>
          <w:noProof/>
          <w:sz w:val="24"/>
        </w:rPr>
        <w:t> </w:t>
      </w:r>
      <w:r>
        <w:rPr>
          <w:rFonts w:ascii="Times New Roman" w:hAnsi="Times New Roman"/>
          <w:noProof/>
          <w:sz w:val="24"/>
        </w:rPr>
        <w:t>pennacchi fluviali e in alcune zone costiere. Analogamente, i risultati per i rifiuti marini sono eterogenei: il volume dei rifiuti marini rimane elevato, ma è diminuito. Anche il volume di rifiuti sulle spiagge sta diminuendo, ma i rifiuti sui fondali marini rimangono diffusi, principalmente i rifiuti derivanti dalle attività di pesca e da materiali plastici. L</w:t>
      </w:r>
      <w:r w:rsidR="00E52B3E">
        <w:rPr>
          <w:rFonts w:ascii="Times New Roman" w:hAnsi="Times New Roman"/>
          <w:noProof/>
          <w:sz w:val="24"/>
        </w:rPr>
        <w:t>'</w:t>
      </w:r>
      <w:r>
        <w:rPr>
          <w:rFonts w:ascii="Times New Roman" w:hAnsi="Times New Roman"/>
          <w:noProof/>
          <w:sz w:val="24"/>
        </w:rPr>
        <w:t>inquinamento acustico è fonte di crescente preoccupazione</w:t>
      </w:r>
      <w:r w:rsidR="00FA44DC">
        <w:rPr>
          <w:rFonts w:ascii="Times New Roman" w:hAnsi="Times New Roman"/>
          <w:noProof/>
          <w:sz w:val="24"/>
        </w:rPr>
        <w:t>.</w:t>
      </w:r>
    </w:p>
    <w:p w14:paraId="010A7A5E" w14:textId="04C62BBD" w:rsidR="00411AF5" w:rsidRPr="00836E7B" w:rsidRDefault="00FA44DC" w:rsidP="00C40884">
      <w:pPr>
        <w:pStyle w:val="ListParagraph"/>
        <w:numPr>
          <w:ilvl w:val="0"/>
          <w:numId w:val="15"/>
        </w:numPr>
        <w:spacing w:before="120" w:after="120" w:line="240" w:lineRule="auto"/>
        <w:ind w:left="426" w:hanging="357"/>
        <w:jc w:val="both"/>
        <w:rPr>
          <w:rFonts w:ascii="Times New Roman" w:hAnsi="Times New Roman" w:cs="Times New Roman"/>
          <w:noProof/>
          <w:sz w:val="24"/>
          <w:szCs w:val="24"/>
        </w:rPr>
      </w:pPr>
      <w:r>
        <w:rPr>
          <w:rFonts w:ascii="Times New Roman" w:hAnsi="Times New Roman"/>
          <w:noProof/>
          <w:sz w:val="24"/>
        </w:rPr>
        <w:t>N</w:t>
      </w:r>
      <w:r w:rsidR="000E1B24">
        <w:rPr>
          <w:rFonts w:ascii="Times New Roman" w:hAnsi="Times New Roman"/>
          <w:noProof/>
          <w:sz w:val="24"/>
        </w:rPr>
        <w:t>onostante gli innegabili progressi compiuti dal 2003(</w:t>
      </w:r>
      <w:r w:rsidR="000E1B24">
        <w:rPr>
          <w:rStyle w:val="FootnoteReference"/>
          <w:rFonts w:ascii="Times New Roman" w:hAnsi="Times New Roman" w:cs="Times New Roman"/>
          <w:noProof/>
          <w:sz w:val="24"/>
          <w:szCs w:val="24"/>
        </w:rPr>
        <w:footnoteReference w:id="39"/>
      </w:r>
      <w:r w:rsidR="000E1B24">
        <w:rPr>
          <w:rFonts w:ascii="Times New Roman" w:hAnsi="Times New Roman"/>
          <w:noProof/>
          <w:sz w:val="24"/>
        </w:rPr>
        <w:t xml:space="preserve">) nella riduzione della pesca eccessiva, gli impatti della pesca e di altre attività umane sulla </w:t>
      </w:r>
      <w:r w:rsidR="000E1B24">
        <w:rPr>
          <w:rFonts w:ascii="Times New Roman" w:hAnsi="Times New Roman"/>
          <w:b/>
          <w:noProof/>
          <w:sz w:val="24"/>
        </w:rPr>
        <w:t>biodiversità</w:t>
      </w:r>
      <w:r w:rsidR="000E1B24">
        <w:rPr>
          <w:rFonts w:ascii="Times New Roman" w:hAnsi="Times New Roman"/>
          <w:noProof/>
          <w:sz w:val="24"/>
        </w:rPr>
        <w:t xml:space="preserve"> continuano a destare profonda preoccupazione. Da tutte le valutazioni dei principali componenti (uccelli marini, mammiferi, pesci, habitat bentonici e pelagici) e delle reti trofiche emerge un calo della biodiversità, nonostante i progressi compiuti nell</w:t>
      </w:r>
      <w:r w:rsidR="00E52B3E">
        <w:rPr>
          <w:rFonts w:ascii="Times New Roman" w:hAnsi="Times New Roman"/>
          <w:noProof/>
          <w:sz w:val="24"/>
        </w:rPr>
        <w:t>'</w:t>
      </w:r>
      <w:r w:rsidR="000E1B24">
        <w:rPr>
          <w:rFonts w:ascii="Times New Roman" w:hAnsi="Times New Roman"/>
          <w:noProof/>
          <w:sz w:val="24"/>
        </w:rPr>
        <w:t>individuazione delle pressioni e nell</w:t>
      </w:r>
      <w:r w:rsidR="00E52B3E">
        <w:rPr>
          <w:rFonts w:ascii="Times New Roman" w:hAnsi="Times New Roman"/>
          <w:noProof/>
          <w:sz w:val="24"/>
        </w:rPr>
        <w:t>'</w:t>
      </w:r>
      <w:r w:rsidR="000E1B24">
        <w:rPr>
          <w:rFonts w:ascii="Times New Roman" w:hAnsi="Times New Roman"/>
          <w:noProof/>
          <w:sz w:val="24"/>
        </w:rPr>
        <w:t>affrontare le stesse. In particolare lo stato degli uccelli marini si è deteriorato rispetto all</w:t>
      </w:r>
      <w:r w:rsidR="00E52B3E">
        <w:rPr>
          <w:rFonts w:ascii="Times New Roman" w:hAnsi="Times New Roman"/>
          <w:noProof/>
          <w:sz w:val="24"/>
        </w:rPr>
        <w:t>'</w:t>
      </w:r>
      <w:r w:rsidR="000E1B24">
        <w:rPr>
          <w:rFonts w:ascii="Times New Roman" w:hAnsi="Times New Roman"/>
          <w:noProof/>
          <w:sz w:val="24"/>
        </w:rPr>
        <w:t>ultima valutazione del 2017</w:t>
      </w:r>
      <w:r>
        <w:rPr>
          <w:rFonts w:ascii="Times New Roman" w:hAnsi="Times New Roman"/>
          <w:noProof/>
          <w:sz w:val="24"/>
        </w:rPr>
        <w:t>.</w:t>
      </w:r>
    </w:p>
    <w:p w14:paraId="0A051170" w14:textId="1F992CB4" w:rsidR="00411AF5" w:rsidRPr="00836E7B" w:rsidRDefault="00FA44DC" w:rsidP="00C40884">
      <w:pPr>
        <w:numPr>
          <w:ilvl w:val="0"/>
          <w:numId w:val="15"/>
        </w:numPr>
        <w:spacing w:after="120" w:line="240" w:lineRule="auto"/>
        <w:ind w:left="426"/>
        <w:jc w:val="both"/>
        <w:rPr>
          <w:rFonts w:ascii="Times New Roman" w:hAnsi="Times New Roman" w:cs="Times New Roman"/>
          <w:noProof/>
          <w:sz w:val="24"/>
          <w:szCs w:val="24"/>
        </w:rPr>
      </w:pPr>
      <w:r>
        <w:rPr>
          <w:rFonts w:ascii="Times New Roman" w:hAnsi="Times New Roman"/>
          <w:noProof/>
          <w:sz w:val="24"/>
        </w:rPr>
        <w:t>I</w:t>
      </w:r>
      <w:r w:rsidR="00E331F5">
        <w:rPr>
          <w:rFonts w:ascii="Times New Roman" w:hAnsi="Times New Roman"/>
          <w:noProof/>
          <w:sz w:val="24"/>
        </w:rPr>
        <w:t xml:space="preserve"> </w:t>
      </w:r>
      <w:r w:rsidR="00E331F5">
        <w:rPr>
          <w:rFonts w:ascii="Times New Roman" w:hAnsi="Times New Roman"/>
          <w:b/>
          <w:noProof/>
          <w:sz w:val="24"/>
        </w:rPr>
        <w:t xml:space="preserve">cambiamenti climatici </w:t>
      </w:r>
      <w:r w:rsidR="00E331F5">
        <w:rPr>
          <w:rFonts w:ascii="Times New Roman" w:hAnsi="Times New Roman"/>
          <w:noProof/>
          <w:sz w:val="24"/>
        </w:rPr>
        <w:t>e l</w:t>
      </w:r>
      <w:r w:rsidR="00E52B3E">
        <w:rPr>
          <w:rFonts w:ascii="Times New Roman" w:hAnsi="Times New Roman"/>
          <w:noProof/>
          <w:sz w:val="24"/>
        </w:rPr>
        <w:t>'</w:t>
      </w:r>
      <w:r w:rsidR="00E331F5">
        <w:rPr>
          <w:rFonts w:ascii="Times New Roman" w:hAnsi="Times New Roman"/>
          <w:noProof/>
          <w:sz w:val="24"/>
        </w:rPr>
        <w:t>acidificazione degli oceani sono all</w:t>
      </w:r>
      <w:r w:rsidR="00E52B3E">
        <w:rPr>
          <w:rFonts w:ascii="Times New Roman" w:hAnsi="Times New Roman"/>
          <w:noProof/>
          <w:sz w:val="24"/>
        </w:rPr>
        <w:t>'</w:t>
      </w:r>
      <w:r w:rsidR="00E331F5">
        <w:rPr>
          <w:rFonts w:ascii="Times New Roman" w:hAnsi="Times New Roman"/>
          <w:noProof/>
          <w:sz w:val="24"/>
        </w:rPr>
        <w:t>origine di importanti cambiamenti che mettono a repentaglio gran parte della biodiversità marina dell</w:t>
      </w:r>
      <w:r w:rsidR="00E52B3E">
        <w:rPr>
          <w:rFonts w:ascii="Times New Roman" w:hAnsi="Times New Roman"/>
          <w:noProof/>
          <w:sz w:val="24"/>
        </w:rPr>
        <w:t>'</w:t>
      </w:r>
      <w:r w:rsidR="00E331F5">
        <w:rPr>
          <w:rFonts w:ascii="Times New Roman" w:hAnsi="Times New Roman"/>
          <w:noProof/>
          <w:sz w:val="24"/>
        </w:rPr>
        <w:t>Atlantico nordorientale. A causa anche di altre forme di pressioni in atto esercitate dalle attività umane, nel complesso gli ecosistemi marini stanno perdendo resilienza ai cambiamenti climatici.</w:t>
      </w:r>
    </w:p>
    <w:p w14:paraId="7F7AAC62" w14:textId="67B87D9A" w:rsidR="00C33FCB" w:rsidRDefault="00FE7699" w:rsidP="00801685">
      <w:pPr>
        <w:keepNext/>
        <w:spacing w:after="120" w:line="240" w:lineRule="auto"/>
        <w:jc w:val="both"/>
        <w:rPr>
          <w:rFonts w:ascii="Times New Roman" w:hAnsi="Times New Roman" w:cs="Times New Roman"/>
          <w:noProof/>
          <w:sz w:val="24"/>
          <w:szCs w:val="24"/>
        </w:rPr>
      </w:pPr>
      <w:r>
        <w:rPr>
          <w:rFonts w:ascii="Times New Roman" w:hAnsi="Times New Roman"/>
          <w:noProof/>
          <w:sz w:val="24"/>
        </w:rPr>
        <w:t>Le conclusioni della relazione sullo stato della qualità chiariscono due risultanze:</w:t>
      </w:r>
    </w:p>
    <w:p w14:paraId="203427DF" w14:textId="2BB774D5" w:rsidR="00C33FCB" w:rsidRPr="00F50675" w:rsidRDefault="00D313FB" w:rsidP="00C40884">
      <w:pPr>
        <w:pStyle w:val="ListParagraph"/>
        <w:numPr>
          <w:ilvl w:val="0"/>
          <w:numId w:val="20"/>
        </w:numPr>
        <w:spacing w:after="120" w:line="240" w:lineRule="auto"/>
        <w:jc w:val="both"/>
        <w:rPr>
          <w:rFonts w:ascii="Times New Roman" w:hAnsi="Times New Roman" w:cs="Times New Roman"/>
          <w:noProof/>
          <w:sz w:val="24"/>
          <w:szCs w:val="24"/>
        </w:rPr>
      </w:pPr>
      <w:r>
        <w:rPr>
          <w:rFonts w:ascii="Times New Roman" w:hAnsi="Times New Roman"/>
          <w:noProof/>
          <w:sz w:val="24"/>
        </w:rPr>
        <w:t>sono necessarie misure supplementari per modificare la traiettoria attuale;</w:t>
      </w:r>
    </w:p>
    <w:p w14:paraId="0BEA666A" w14:textId="77777777" w:rsidR="00476EBB" w:rsidRPr="00F50675" w:rsidRDefault="00D313FB" w:rsidP="00C40884">
      <w:pPr>
        <w:pStyle w:val="ListParagraph"/>
        <w:numPr>
          <w:ilvl w:val="0"/>
          <w:numId w:val="20"/>
        </w:numPr>
        <w:spacing w:after="120" w:line="240" w:lineRule="auto"/>
        <w:jc w:val="both"/>
        <w:rPr>
          <w:rFonts w:ascii="Times New Roman" w:hAnsi="Times New Roman" w:cs="Times New Roman"/>
          <w:noProof/>
          <w:sz w:val="24"/>
          <w:szCs w:val="24"/>
        </w:rPr>
      </w:pPr>
      <w:r>
        <w:rPr>
          <w:rFonts w:ascii="Times New Roman" w:hAnsi="Times New Roman"/>
          <w:noProof/>
          <w:sz w:val="24"/>
        </w:rPr>
        <w:t>le misure adottate finora devono essere attuate in maniera più efficace.</w:t>
      </w:r>
    </w:p>
    <w:p w14:paraId="3A67A02A" w14:textId="77777777" w:rsidR="00C33FCB" w:rsidRPr="00836E7B" w:rsidRDefault="00C33FCB" w:rsidP="00902A7C">
      <w:pPr>
        <w:spacing w:after="120" w:line="240" w:lineRule="auto"/>
        <w:jc w:val="both"/>
        <w:rPr>
          <w:rFonts w:ascii="Times New Roman" w:hAnsi="Times New Roman" w:cs="Times New Roman"/>
          <w:noProof/>
          <w:sz w:val="24"/>
          <w:szCs w:val="24"/>
        </w:rPr>
      </w:pPr>
    </w:p>
    <w:p w14:paraId="347832D1" w14:textId="77777777" w:rsidR="005A7599" w:rsidRPr="00836E7B" w:rsidRDefault="48BEE2A8" w:rsidP="00B04E87">
      <w:pPr>
        <w:pStyle w:val="ListParagraph"/>
        <w:keepNext/>
        <w:numPr>
          <w:ilvl w:val="0"/>
          <w:numId w:val="11"/>
        </w:numPr>
        <w:spacing w:after="120" w:line="240" w:lineRule="auto"/>
        <w:rPr>
          <w:rFonts w:ascii="Times New Roman" w:hAnsi="Times New Roman" w:cs="Times New Roman"/>
          <w:i/>
          <w:iCs/>
          <w:noProof/>
          <w:sz w:val="24"/>
          <w:szCs w:val="24"/>
          <w:u w:val="single"/>
        </w:rPr>
      </w:pPr>
      <w:r>
        <w:rPr>
          <w:rFonts w:ascii="Times New Roman" w:hAnsi="Times New Roman"/>
          <w:i/>
          <w:noProof/>
          <w:sz w:val="24"/>
          <w:u w:val="single"/>
        </w:rPr>
        <w:t>Bacino del Mar Nero</w:t>
      </w:r>
    </w:p>
    <w:p w14:paraId="02424150" w14:textId="17D03C71" w:rsidR="00C767DE" w:rsidRPr="00836E7B" w:rsidRDefault="00FA0AB4" w:rsidP="00B04E87">
      <w:pPr>
        <w:keepNext/>
        <w:spacing w:after="120" w:line="240" w:lineRule="auto"/>
        <w:jc w:val="both"/>
        <w:rPr>
          <w:rFonts w:ascii="Times New Roman" w:hAnsi="Times New Roman" w:cs="Times New Roman"/>
          <w:noProof/>
          <w:sz w:val="24"/>
          <w:szCs w:val="24"/>
        </w:rPr>
      </w:pPr>
      <w:r>
        <w:rPr>
          <w:rFonts w:ascii="Times New Roman" w:hAnsi="Times New Roman"/>
          <w:noProof/>
          <w:sz w:val="24"/>
        </w:rPr>
        <w:t>Per il Mar Nero non è disponibile alcuna valutazione regionale, ma sono disponibili alcuni dati, riguardanti principalmente il periodo 2016-2021, relativi al progetto EMBLAS(</w:t>
      </w:r>
      <w:r>
        <w:rPr>
          <w:rStyle w:val="FootnoteReference"/>
          <w:rFonts w:ascii="Times New Roman" w:hAnsi="Times New Roman" w:cs="Times New Roman"/>
          <w:noProof/>
          <w:sz w:val="24"/>
          <w:szCs w:val="24"/>
        </w:rPr>
        <w:footnoteReference w:id="40"/>
      </w:r>
      <w:r>
        <w:rPr>
          <w:rFonts w:ascii="Times New Roman" w:hAnsi="Times New Roman"/>
          <w:noProof/>
          <w:sz w:val="24"/>
        </w:rPr>
        <w:t>) finanziato dall</w:t>
      </w:r>
      <w:r w:rsidR="00E52B3E">
        <w:rPr>
          <w:rFonts w:ascii="Times New Roman" w:hAnsi="Times New Roman"/>
          <w:noProof/>
          <w:sz w:val="24"/>
        </w:rPr>
        <w:t>'</w:t>
      </w:r>
      <w:r>
        <w:rPr>
          <w:rFonts w:ascii="Times New Roman" w:hAnsi="Times New Roman"/>
          <w:noProof/>
          <w:sz w:val="24"/>
        </w:rPr>
        <w:t>UE, integrati da analisi del Centro comune di ricerca della Commissione.</w:t>
      </w:r>
    </w:p>
    <w:p w14:paraId="42D0552E" w14:textId="537165EE" w:rsidR="00046DA4" w:rsidRPr="00836E7B" w:rsidRDefault="00031A50" w:rsidP="00C40884">
      <w:pPr>
        <w:pStyle w:val="ListParagraph"/>
        <w:numPr>
          <w:ilvl w:val="0"/>
          <w:numId w:val="15"/>
        </w:numPr>
        <w:spacing w:after="120" w:line="240" w:lineRule="auto"/>
        <w:ind w:left="426" w:hanging="357"/>
        <w:contextualSpacing w:val="0"/>
        <w:jc w:val="both"/>
        <w:rPr>
          <w:rFonts w:ascii="Times New Roman" w:hAnsi="Times New Roman" w:cs="Times New Roman"/>
          <w:noProof/>
          <w:sz w:val="24"/>
          <w:szCs w:val="24"/>
        </w:rPr>
      </w:pPr>
      <w:r>
        <w:rPr>
          <w:rFonts w:ascii="Times New Roman" w:hAnsi="Times New Roman"/>
          <w:noProof/>
          <w:sz w:val="24"/>
        </w:rPr>
        <w:t>Per quanto riguarda l</w:t>
      </w:r>
      <w:r w:rsidR="00E52B3E">
        <w:rPr>
          <w:rFonts w:ascii="Times New Roman" w:hAnsi="Times New Roman"/>
          <w:noProof/>
          <w:sz w:val="24"/>
        </w:rPr>
        <w:t>'</w:t>
      </w:r>
      <w:r>
        <w:rPr>
          <w:rFonts w:ascii="Times New Roman" w:hAnsi="Times New Roman"/>
          <w:b/>
          <w:noProof/>
          <w:sz w:val="24"/>
        </w:rPr>
        <w:t>inquinamento</w:t>
      </w:r>
      <w:r>
        <w:rPr>
          <w:rFonts w:ascii="Times New Roman" w:hAnsi="Times New Roman"/>
          <w:noProof/>
          <w:sz w:val="24"/>
        </w:rPr>
        <w:t>, le osservazioni confermano che tutte le zone del Mar Nero contengono rifiuti marini, per lo più rifiuti di plastica e microplastiche. I dati indicano che le spiagge del Mar Nero sono quelle che presentano più rifiuti in Europa e il tasso più elevato di plastica monouso (652 rifiuti per 100 m). Le acque marine rimangono contaminate da metalli pesanti, IPA e taluni pesticidi e la concentrazione di acido perfluoroottansolfonico (PFOS) supera il limite di sicurezza. In effetti da un</w:t>
      </w:r>
      <w:r w:rsidR="00E52B3E">
        <w:rPr>
          <w:rFonts w:ascii="Times New Roman" w:hAnsi="Times New Roman"/>
          <w:noProof/>
          <w:sz w:val="24"/>
        </w:rPr>
        <w:t>'</w:t>
      </w:r>
      <w:r>
        <w:rPr>
          <w:rFonts w:ascii="Times New Roman" w:hAnsi="Times New Roman"/>
          <w:noProof/>
          <w:sz w:val="24"/>
        </w:rPr>
        <w:t>indagine scientifica del 2021 è emerso che l</w:t>
      </w:r>
      <w:r w:rsidR="00E52B3E">
        <w:rPr>
          <w:rFonts w:ascii="Times New Roman" w:hAnsi="Times New Roman"/>
          <w:noProof/>
          <w:sz w:val="24"/>
        </w:rPr>
        <w:t>'</w:t>
      </w:r>
      <w:r>
        <w:rPr>
          <w:rFonts w:ascii="Times New Roman" w:hAnsi="Times New Roman"/>
          <w:noProof/>
          <w:sz w:val="24"/>
        </w:rPr>
        <w:t>inquinamento cumulativo del Mar Nero da contaminanti chimici era circa 3-8 volte superiore rispetto a quello del Mar Mediterraneo e 2-7 volte superiore a quello dell</w:t>
      </w:r>
      <w:r w:rsidR="00E52B3E">
        <w:rPr>
          <w:rFonts w:ascii="Times New Roman" w:hAnsi="Times New Roman"/>
          <w:noProof/>
          <w:sz w:val="24"/>
        </w:rPr>
        <w:t>'</w:t>
      </w:r>
      <w:r>
        <w:rPr>
          <w:rFonts w:ascii="Times New Roman" w:hAnsi="Times New Roman"/>
          <w:noProof/>
          <w:sz w:val="24"/>
        </w:rPr>
        <w:t>Atlantico nordorientale(</w:t>
      </w:r>
      <w:r>
        <w:rPr>
          <w:rStyle w:val="FootnoteReference"/>
          <w:rFonts w:ascii="Times New Roman" w:hAnsi="Times New Roman"/>
          <w:noProof/>
          <w:sz w:val="24"/>
          <w:szCs w:val="24"/>
        </w:rPr>
        <w:footnoteReference w:id="41"/>
      </w:r>
      <w:r>
        <w:rPr>
          <w:rFonts w:ascii="Times New Roman" w:hAnsi="Times New Roman"/>
          <w:noProof/>
          <w:sz w:val="24"/>
        </w:rPr>
        <w:t>). Alcune regioni costiere sembrano presentare un buono stato ecologico in relazione all</w:t>
      </w:r>
      <w:r w:rsidR="00E52B3E">
        <w:rPr>
          <w:rFonts w:ascii="Times New Roman" w:hAnsi="Times New Roman"/>
          <w:noProof/>
          <w:sz w:val="24"/>
        </w:rPr>
        <w:t>'</w:t>
      </w:r>
      <w:r>
        <w:rPr>
          <w:rFonts w:ascii="Times New Roman" w:hAnsi="Times New Roman"/>
          <w:noProof/>
          <w:sz w:val="24"/>
        </w:rPr>
        <w:t>eutrofizzazione, ma nel 2019 la maggior parte delle acque profonde delle zone centro-orientali non aveva conseguito un buono stato ecologico a causa della proliferazione di fitoplancton e delle elevate concentrazioni di inquinanti</w:t>
      </w:r>
      <w:r w:rsidR="00FA44DC">
        <w:rPr>
          <w:rFonts w:ascii="Times New Roman" w:hAnsi="Times New Roman"/>
          <w:noProof/>
          <w:sz w:val="24"/>
        </w:rPr>
        <w:t>.</w:t>
      </w:r>
    </w:p>
    <w:p w14:paraId="4D60AB9E" w14:textId="32672464" w:rsidR="00760F4C" w:rsidRPr="00294686" w:rsidRDefault="00FA44DC" w:rsidP="00C40884">
      <w:pPr>
        <w:pStyle w:val="ListParagraph"/>
        <w:numPr>
          <w:ilvl w:val="0"/>
          <w:numId w:val="15"/>
        </w:numPr>
        <w:spacing w:after="120" w:line="240" w:lineRule="auto"/>
        <w:ind w:left="426" w:hanging="357"/>
        <w:contextualSpacing w:val="0"/>
        <w:jc w:val="both"/>
        <w:rPr>
          <w:rFonts w:ascii="Times New Roman" w:hAnsi="Times New Roman"/>
          <w:iCs/>
          <w:noProof/>
          <w:sz w:val="24"/>
          <w:szCs w:val="24"/>
        </w:rPr>
      </w:pPr>
      <w:r>
        <w:rPr>
          <w:rFonts w:ascii="Times New Roman" w:hAnsi="Times New Roman"/>
          <w:noProof/>
          <w:sz w:val="24"/>
        </w:rPr>
        <w:t>P</w:t>
      </w:r>
      <w:r w:rsidR="00031A50">
        <w:rPr>
          <w:rFonts w:ascii="Times New Roman" w:hAnsi="Times New Roman"/>
          <w:noProof/>
          <w:sz w:val="24"/>
        </w:rPr>
        <w:t xml:space="preserve">er quanto riguarda la </w:t>
      </w:r>
      <w:r w:rsidR="00031A50">
        <w:rPr>
          <w:rFonts w:ascii="Times New Roman" w:hAnsi="Times New Roman"/>
          <w:b/>
          <w:noProof/>
          <w:sz w:val="24"/>
        </w:rPr>
        <w:t>biodiversità</w:t>
      </w:r>
      <w:r w:rsidR="00031A50">
        <w:rPr>
          <w:rFonts w:ascii="Times New Roman" w:hAnsi="Times New Roman"/>
          <w:noProof/>
          <w:sz w:val="24"/>
        </w:rPr>
        <w:t xml:space="preserve">, i livelli di biomassa di diverse specie ittiche e di molluschi sono nettamente diminuiti tra il 1995 e il 2021, alcuni in modo piuttosto drastico (ad esempio merlano, spinarolo, acciuga o il gasteropode </w:t>
      </w:r>
      <w:r w:rsidR="00031A50">
        <w:rPr>
          <w:rFonts w:ascii="Times New Roman" w:hAnsi="Times New Roman"/>
          <w:i/>
          <w:noProof/>
          <w:sz w:val="24"/>
        </w:rPr>
        <w:t>Rapana venosa</w:t>
      </w:r>
      <w:r w:rsidR="00031A50">
        <w:rPr>
          <w:rFonts w:ascii="Times New Roman" w:hAnsi="Times New Roman"/>
          <w:noProof/>
          <w:sz w:val="24"/>
        </w:rPr>
        <w:t>)</w:t>
      </w:r>
      <w:r w:rsidR="00031A50">
        <w:rPr>
          <w:rFonts w:ascii="Times New Roman" w:hAnsi="Times New Roman"/>
          <w:i/>
          <w:noProof/>
          <w:sz w:val="24"/>
        </w:rPr>
        <w:t xml:space="preserve">. </w:t>
      </w:r>
      <w:r w:rsidR="00031A50">
        <w:rPr>
          <w:rFonts w:ascii="Times New Roman" w:hAnsi="Times New Roman"/>
          <w:noProof/>
          <w:sz w:val="24"/>
        </w:rPr>
        <w:t xml:space="preserve">Per quanto riguarda la biodiversità del fitoplancton, si è ritenuto che le acque costiere e di piattaforma presentassero un buono stato ecologico, mentre le acque aperte no. Le condizioni ambientali si sono inoltre deteriorate tra il 2016 e il 2019 nella riserva marina </w:t>
      </w:r>
      <w:r w:rsidR="00E52B3E">
        <w:rPr>
          <w:rFonts w:ascii="Times New Roman" w:hAnsi="Times New Roman"/>
          <w:noProof/>
          <w:sz w:val="24"/>
        </w:rPr>
        <w:t>"</w:t>
      </w:r>
      <w:r w:rsidR="00031A50">
        <w:rPr>
          <w:rFonts w:ascii="Times New Roman" w:hAnsi="Times New Roman"/>
          <w:noProof/>
          <w:sz w:val="24"/>
        </w:rPr>
        <w:t>Zernov</w:t>
      </w:r>
      <w:r w:rsidR="00E52B3E">
        <w:rPr>
          <w:rFonts w:ascii="Times New Roman" w:hAnsi="Times New Roman"/>
          <w:noProof/>
          <w:sz w:val="24"/>
        </w:rPr>
        <w:t>'</w:t>
      </w:r>
      <w:r w:rsidR="00031A50">
        <w:rPr>
          <w:rFonts w:ascii="Times New Roman" w:hAnsi="Times New Roman"/>
          <w:noProof/>
          <w:sz w:val="24"/>
        </w:rPr>
        <w:t>s Phyllophora Field</w:t>
      </w:r>
      <w:r w:rsidR="00E52B3E">
        <w:rPr>
          <w:rFonts w:ascii="Times New Roman" w:hAnsi="Times New Roman"/>
          <w:noProof/>
          <w:sz w:val="24"/>
        </w:rPr>
        <w:t>"</w:t>
      </w:r>
      <w:r w:rsidR="00031A50">
        <w:rPr>
          <w:rFonts w:ascii="Times New Roman" w:hAnsi="Times New Roman"/>
          <w:noProof/>
          <w:sz w:val="24"/>
        </w:rPr>
        <w:t>, che è l</w:t>
      </w:r>
      <w:r w:rsidR="00E52B3E">
        <w:rPr>
          <w:rFonts w:ascii="Times New Roman" w:hAnsi="Times New Roman"/>
          <w:noProof/>
          <w:sz w:val="24"/>
        </w:rPr>
        <w:t>'</w:t>
      </w:r>
      <w:r w:rsidR="00031A50">
        <w:rPr>
          <w:rFonts w:ascii="Times New Roman" w:hAnsi="Times New Roman"/>
          <w:noProof/>
          <w:sz w:val="24"/>
        </w:rPr>
        <w:t>area marina protetta di dimensioni maggiori del Mar Nero situata in acque ucraine. Recenti indagini hanno inoltre rilevato che possibili specie invasive stanno migrando nel Mar Nero(</w:t>
      </w:r>
      <w:r w:rsidR="00031A50">
        <w:rPr>
          <w:rStyle w:val="FootnoteReference"/>
          <w:rFonts w:ascii="Times New Roman" w:hAnsi="Times New Roman"/>
          <w:iCs/>
          <w:noProof/>
          <w:sz w:val="24"/>
          <w:szCs w:val="24"/>
        </w:rPr>
        <w:footnoteReference w:id="42"/>
      </w:r>
      <w:r w:rsidR="00031A50">
        <w:rPr>
          <w:rFonts w:ascii="Times New Roman" w:hAnsi="Times New Roman"/>
          <w:noProof/>
          <w:sz w:val="24"/>
        </w:rPr>
        <w:t>)</w:t>
      </w:r>
      <w:r>
        <w:rPr>
          <w:rFonts w:ascii="Times New Roman" w:hAnsi="Times New Roman"/>
          <w:noProof/>
          <w:sz w:val="24"/>
        </w:rPr>
        <w:t>.</w:t>
      </w:r>
    </w:p>
    <w:p w14:paraId="10A49814" w14:textId="0C7E62D7" w:rsidR="00046DA4" w:rsidRPr="00270702" w:rsidRDefault="00FA44DC" w:rsidP="00C40884">
      <w:pPr>
        <w:pStyle w:val="ListParagraph"/>
        <w:numPr>
          <w:ilvl w:val="0"/>
          <w:numId w:val="15"/>
        </w:numPr>
        <w:autoSpaceDE w:val="0"/>
        <w:autoSpaceDN w:val="0"/>
        <w:adjustRightInd w:val="0"/>
        <w:spacing w:after="120" w:line="240" w:lineRule="auto"/>
        <w:ind w:left="426" w:hanging="357"/>
        <w:contextualSpacing w:val="0"/>
        <w:jc w:val="both"/>
        <w:rPr>
          <w:rFonts w:ascii="Times New Roman" w:hAnsi="Times New Roman" w:cs="Times New Roman"/>
          <w:noProof/>
          <w:sz w:val="24"/>
          <w:szCs w:val="24"/>
        </w:rPr>
      </w:pPr>
      <w:r>
        <w:rPr>
          <w:rFonts w:ascii="Times New Roman" w:hAnsi="Times New Roman"/>
          <w:noProof/>
          <w:sz w:val="24"/>
        </w:rPr>
        <w:t>P</w:t>
      </w:r>
      <w:r w:rsidR="00031A50">
        <w:rPr>
          <w:rFonts w:ascii="Times New Roman" w:hAnsi="Times New Roman"/>
          <w:noProof/>
          <w:sz w:val="24"/>
        </w:rPr>
        <w:t xml:space="preserve">er quanto riguarda i </w:t>
      </w:r>
      <w:r w:rsidR="00031A50">
        <w:rPr>
          <w:rFonts w:ascii="Times New Roman" w:hAnsi="Times New Roman"/>
          <w:b/>
          <w:noProof/>
          <w:sz w:val="24"/>
        </w:rPr>
        <w:t>cambiamenti climatici</w:t>
      </w:r>
      <w:r w:rsidR="00031A50">
        <w:rPr>
          <w:rFonts w:ascii="Times New Roman" w:hAnsi="Times New Roman"/>
          <w:noProof/>
          <w:sz w:val="24"/>
        </w:rPr>
        <w:t>, dagli scenari emerge un aumento della</w:t>
      </w:r>
      <w:r w:rsidR="00801685">
        <w:rPr>
          <w:rFonts w:ascii="Times New Roman" w:hAnsi="Times New Roman"/>
          <w:noProof/>
          <w:sz w:val="24"/>
        </w:rPr>
        <w:t> </w:t>
      </w:r>
      <w:r w:rsidR="00031A50">
        <w:rPr>
          <w:rFonts w:ascii="Times New Roman" w:hAnsi="Times New Roman"/>
          <w:noProof/>
          <w:sz w:val="24"/>
        </w:rPr>
        <w:t>temperatura dell</w:t>
      </w:r>
      <w:r w:rsidR="00E52B3E">
        <w:rPr>
          <w:rFonts w:ascii="Times New Roman" w:hAnsi="Times New Roman"/>
          <w:noProof/>
          <w:sz w:val="24"/>
        </w:rPr>
        <w:t>'</w:t>
      </w:r>
      <w:r w:rsidR="00031A50">
        <w:rPr>
          <w:rFonts w:ascii="Times New Roman" w:hAnsi="Times New Roman"/>
          <w:noProof/>
          <w:sz w:val="24"/>
        </w:rPr>
        <w:t>acqua e altri cambiamenti che altereranno il trasporto e la dispersione di nutrienti e inquinanti nel Mar Nero(</w:t>
      </w:r>
      <w:r w:rsidR="00031A50">
        <w:rPr>
          <w:rStyle w:val="FootnoteReference"/>
          <w:rFonts w:ascii="Times New Roman" w:hAnsi="Times New Roman"/>
          <w:noProof/>
          <w:sz w:val="24"/>
          <w:szCs w:val="24"/>
        </w:rPr>
        <w:footnoteReference w:id="43"/>
      </w:r>
      <w:r w:rsidR="00031A50">
        <w:rPr>
          <w:rFonts w:ascii="Times New Roman" w:hAnsi="Times New Roman"/>
          <w:noProof/>
          <w:sz w:val="24"/>
        </w:rPr>
        <w:t>) e aumenteranno l</w:t>
      </w:r>
      <w:r w:rsidR="00E52B3E">
        <w:rPr>
          <w:rFonts w:ascii="Times New Roman" w:hAnsi="Times New Roman"/>
          <w:noProof/>
          <w:sz w:val="24"/>
        </w:rPr>
        <w:t>'</w:t>
      </w:r>
      <w:r w:rsidR="00031A50">
        <w:rPr>
          <w:rFonts w:ascii="Times New Roman" w:hAnsi="Times New Roman"/>
          <w:noProof/>
          <w:sz w:val="24"/>
        </w:rPr>
        <w:t>accumulo di</w:t>
      </w:r>
      <w:r w:rsidR="00801685">
        <w:rPr>
          <w:rFonts w:ascii="Times New Roman" w:hAnsi="Times New Roman"/>
          <w:noProof/>
          <w:sz w:val="24"/>
        </w:rPr>
        <w:t> </w:t>
      </w:r>
      <w:r w:rsidR="00031A50">
        <w:rPr>
          <w:rFonts w:ascii="Times New Roman" w:hAnsi="Times New Roman"/>
          <w:noProof/>
          <w:sz w:val="24"/>
        </w:rPr>
        <w:t>sostanze inquinanti nel bacino orientale(</w:t>
      </w:r>
      <w:r w:rsidR="00031A50">
        <w:rPr>
          <w:rStyle w:val="FootnoteReference"/>
          <w:rFonts w:ascii="Times New Roman" w:hAnsi="Times New Roman"/>
          <w:noProof/>
          <w:sz w:val="24"/>
          <w:szCs w:val="24"/>
        </w:rPr>
        <w:footnoteReference w:id="44"/>
      </w:r>
      <w:r w:rsidR="00031A50">
        <w:rPr>
          <w:rFonts w:ascii="Times New Roman" w:hAnsi="Times New Roman"/>
          <w:noProof/>
          <w:sz w:val="24"/>
        </w:rPr>
        <w:t>).</w:t>
      </w:r>
    </w:p>
    <w:p w14:paraId="156AFC47" w14:textId="67A29670" w:rsidR="00270702" w:rsidRDefault="00904BE9" w:rsidP="00270702">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Gli effetti ambientali della guerra di aggressione della Russia contro l</w:t>
      </w:r>
      <w:r w:rsidR="00E52B3E">
        <w:rPr>
          <w:rFonts w:ascii="Times New Roman" w:hAnsi="Times New Roman"/>
          <w:noProof/>
          <w:sz w:val="24"/>
        </w:rPr>
        <w:t>'</w:t>
      </w:r>
      <w:r>
        <w:rPr>
          <w:rFonts w:ascii="Times New Roman" w:hAnsi="Times New Roman"/>
          <w:noProof/>
          <w:sz w:val="24"/>
        </w:rPr>
        <w:t>Ucraina hanno avuto ripercussioni transfrontaliere e di ampia portata sul Mar Nero. Tali impatti derivano dalle mine e da altri esplosivi, dalle fuoriuscite di petrolio e dalle emissioni di sostanze tossiche, inquinanti e plastiche dovute alla distruzione di porti e navi, nonché dall</w:t>
      </w:r>
      <w:r w:rsidR="00E52B3E">
        <w:rPr>
          <w:rFonts w:ascii="Times New Roman" w:hAnsi="Times New Roman"/>
          <w:noProof/>
          <w:sz w:val="24"/>
        </w:rPr>
        <w:t>'</w:t>
      </w:r>
      <w:r>
        <w:rPr>
          <w:rFonts w:ascii="Times New Roman" w:hAnsi="Times New Roman"/>
          <w:noProof/>
          <w:sz w:val="24"/>
        </w:rPr>
        <w:t>inquinamento trasportato dai fiumi in mare. Sebbene il monitoraggio a lungo termine sia estremamente difficile in ragione delle ostilità in corso, vi sono prove evidenti del fatto che tali danni incidono negativamente sulla biodiversità, sugli habitat e sulle specie, compresi i mammiferi marini e gli stock ittici.</w:t>
      </w:r>
    </w:p>
    <w:p w14:paraId="445CEE6F" w14:textId="683F9A5D" w:rsidR="002F0D6F" w:rsidRDefault="005618FD" w:rsidP="00270702">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La distruzione della diga di Kakhovka nel giugno</w:t>
      </w:r>
      <w:r w:rsidR="00801685">
        <w:rPr>
          <w:rFonts w:ascii="Times New Roman" w:hAnsi="Times New Roman"/>
          <w:noProof/>
          <w:sz w:val="24"/>
        </w:rPr>
        <w:t> </w:t>
      </w:r>
      <w:r>
        <w:rPr>
          <w:rFonts w:ascii="Times New Roman" w:hAnsi="Times New Roman"/>
          <w:noProof/>
          <w:sz w:val="24"/>
        </w:rPr>
        <w:t>2023, in particolare, ha avuto conseguenze ambientali senza precedenti per l</w:t>
      </w:r>
      <w:r w:rsidR="00E52B3E">
        <w:rPr>
          <w:rFonts w:ascii="Times New Roman" w:hAnsi="Times New Roman"/>
          <w:noProof/>
          <w:sz w:val="24"/>
        </w:rPr>
        <w:t>'</w:t>
      </w:r>
      <w:r>
        <w:rPr>
          <w:rFonts w:ascii="Times New Roman" w:hAnsi="Times New Roman"/>
          <w:noProof/>
          <w:sz w:val="24"/>
        </w:rPr>
        <w:t>Ucraina meridionale, che si sono estese alla più ampia regione del Mar Nero. Dopo la distruzione della diga nel 2023 tutti gli inquinanti chimici presentavano concentrazioni significativamente più elevate presso tutti</w:t>
      </w:r>
      <w:r w:rsidR="00801685">
        <w:rPr>
          <w:rFonts w:ascii="Times New Roman" w:hAnsi="Times New Roman"/>
          <w:noProof/>
          <w:sz w:val="24"/>
        </w:rPr>
        <w:t> </w:t>
      </w:r>
      <w:r>
        <w:rPr>
          <w:rFonts w:ascii="Times New Roman" w:hAnsi="Times New Roman"/>
          <w:noProof/>
          <w:sz w:val="24"/>
        </w:rPr>
        <w:t>i punti di campionamento rispetto al 2020. Inoltre l</w:t>
      </w:r>
      <w:r w:rsidR="00E52B3E">
        <w:rPr>
          <w:rFonts w:ascii="Times New Roman" w:hAnsi="Times New Roman"/>
          <w:noProof/>
          <w:sz w:val="24"/>
        </w:rPr>
        <w:t>'</w:t>
      </w:r>
      <w:r>
        <w:rPr>
          <w:rFonts w:ascii="Times New Roman" w:hAnsi="Times New Roman"/>
          <w:noProof/>
          <w:sz w:val="24"/>
        </w:rPr>
        <w:t>aumento di 2 000 volte del fitoplancton di alghe verdi-azzurre ha causato la morte del 40 % degli esemplari di una popolazione di mitili del Mar Nero(</w:t>
      </w:r>
      <w:r>
        <w:rPr>
          <w:rStyle w:val="FootnoteReference"/>
          <w:rFonts w:ascii="Times New Roman" w:hAnsi="Times New Roman" w:cs="Times New Roman"/>
          <w:noProof/>
          <w:sz w:val="24"/>
          <w:szCs w:val="24"/>
        </w:rPr>
        <w:footnoteReference w:id="45"/>
      </w:r>
      <w:r>
        <w:rPr>
          <w:rFonts w:ascii="Times New Roman" w:hAnsi="Times New Roman"/>
          <w:noProof/>
          <w:sz w:val="24"/>
        </w:rPr>
        <w:t>). Sebbene la ripresa sia già in atto, sarà necessario esaminare ulteriormente gli impatti a lungo termine di tale inquinamento sulla salute umana e degli ecosistemi.</w:t>
      </w:r>
    </w:p>
    <w:p w14:paraId="3C33EC78" w14:textId="77777777" w:rsidR="002204B3" w:rsidRDefault="002204B3" w:rsidP="00270702">
      <w:pPr>
        <w:autoSpaceDE w:val="0"/>
        <w:autoSpaceDN w:val="0"/>
        <w:adjustRightInd w:val="0"/>
        <w:spacing w:after="120" w:line="240" w:lineRule="auto"/>
        <w:jc w:val="both"/>
        <w:rPr>
          <w:rFonts w:ascii="Times New Roman" w:hAnsi="Times New Roman" w:cs="Times New Roman"/>
          <w:noProof/>
          <w:sz w:val="24"/>
          <w:szCs w:val="24"/>
        </w:rPr>
      </w:pPr>
    </w:p>
    <w:p w14:paraId="2F0390C3" w14:textId="77777777" w:rsidR="009F4E18" w:rsidRPr="00836E7B" w:rsidRDefault="009F4E18" w:rsidP="00C40884">
      <w:pPr>
        <w:pStyle w:val="Heading1"/>
        <w:numPr>
          <w:ilvl w:val="0"/>
          <w:numId w:val="12"/>
        </w:numPr>
        <w:spacing w:after="240" w:line="240" w:lineRule="auto"/>
        <w:rPr>
          <w:rFonts w:ascii="Times New Roman" w:hAnsi="Times New Roman" w:cs="Times New Roman"/>
          <w:b/>
          <w:bCs/>
          <w:noProof/>
          <w:sz w:val="24"/>
          <w:szCs w:val="24"/>
        </w:rPr>
      </w:pPr>
      <w:bookmarkStart w:id="7" w:name="_Toc189212344"/>
      <w:r>
        <w:rPr>
          <w:rFonts w:ascii="Times New Roman" w:hAnsi="Times New Roman"/>
          <w:b/>
          <w:noProof/>
          <w:sz w:val="24"/>
        </w:rPr>
        <w:t>AFFRONTARE LA TRIPLICE CRISI PLANETARIA</w:t>
      </w:r>
      <w:bookmarkEnd w:id="7"/>
    </w:p>
    <w:p w14:paraId="36D54229" w14:textId="40024522" w:rsidR="00FB6692" w:rsidRPr="00836E7B" w:rsidRDefault="008D2949" w:rsidP="006F51BA">
      <w:pPr>
        <w:spacing w:after="120" w:line="240" w:lineRule="auto"/>
        <w:jc w:val="both"/>
        <w:rPr>
          <w:rStyle w:val="BodyPlaceholderText"/>
          <w:rFonts w:ascii="Times New Roman" w:hAnsi="Times New Roman" w:cs="Times New Roman"/>
          <w:noProof/>
          <w:color w:val="auto"/>
          <w:sz w:val="24"/>
          <w:szCs w:val="24"/>
        </w:rPr>
      </w:pPr>
      <w:r>
        <w:rPr>
          <w:rStyle w:val="BodyPlaceholderText"/>
          <w:rFonts w:ascii="Times New Roman" w:hAnsi="Times New Roman"/>
          <w:noProof/>
          <w:color w:val="auto"/>
          <w:sz w:val="24"/>
        </w:rPr>
        <w:t>Dato che le acque marine dell</w:t>
      </w:r>
      <w:r w:rsidR="00E52B3E">
        <w:rPr>
          <w:rStyle w:val="BodyPlaceholderText"/>
          <w:rFonts w:ascii="Times New Roman" w:hAnsi="Times New Roman"/>
          <w:noProof/>
          <w:color w:val="auto"/>
          <w:sz w:val="24"/>
        </w:rPr>
        <w:t>'</w:t>
      </w:r>
      <w:r>
        <w:rPr>
          <w:rStyle w:val="BodyPlaceholderText"/>
          <w:rFonts w:ascii="Times New Roman" w:hAnsi="Times New Roman"/>
          <w:noProof/>
          <w:color w:val="auto"/>
          <w:sz w:val="24"/>
        </w:rPr>
        <w:t xml:space="preserve">Unione europea non hanno conseguito un buono stato ecologico nel 2020, gli Stati membri avrebbero dovuto aggiornare i loro </w:t>
      </w:r>
      <w:r w:rsidR="00A629B4">
        <w:rPr>
          <w:rStyle w:val="BodyPlaceholderText"/>
          <w:rFonts w:ascii="Times New Roman" w:hAnsi="Times New Roman"/>
          <w:noProof/>
          <w:color w:val="auto"/>
          <w:sz w:val="24"/>
        </w:rPr>
        <w:t xml:space="preserve">primi </w:t>
      </w:r>
      <w:r>
        <w:rPr>
          <w:rStyle w:val="BodyPlaceholderText"/>
          <w:rFonts w:ascii="Times New Roman" w:hAnsi="Times New Roman"/>
          <w:noProof/>
          <w:color w:val="auto"/>
          <w:sz w:val="24"/>
        </w:rPr>
        <w:t>programmi di misure a norma della direttiva quadro sulla strategia per l</w:t>
      </w:r>
      <w:r w:rsidR="00E52B3E">
        <w:rPr>
          <w:rStyle w:val="BodyPlaceholderText"/>
          <w:rFonts w:ascii="Times New Roman" w:hAnsi="Times New Roman"/>
          <w:noProof/>
          <w:color w:val="auto"/>
          <w:sz w:val="24"/>
        </w:rPr>
        <w:t>'</w:t>
      </w:r>
      <w:r>
        <w:rPr>
          <w:rStyle w:val="BodyPlaceholderText"/>
          <w:rFonts w:ascii="Times New Roman" w:hAnsi="Times New Roman"/>
          <w:noProof/>
          <w:color w:val="auto"/>
          <w:sz w:val="24"/>
        </w:rPr>
        <w:t xml:space="preserve">ambiente marino al fine di continuare a contrastare le pressioni e conseguire </w:t>
      </w:r>
      <w:r w:rsidR="00A629B4">
        <w:rPr>
          <w:rStyle w:val="BodyPlaceholderText"/>
          <w:rFonts w:ascii="Times New Roman" w:hAnsi="Times New Roman"/>
          <w:noProof/>
          <w:color w:val="auto"/>
          <w:sz w:val="24"/>
        </w:rPr>
        <w:t xml:space="preserve">quanto prima </w:t>
      </w:r>
      <w:r>
        <w:rPr>
          <w:rStyle w:val="BodyPlaceholderText"/>
          <w:rFonts w:ascii="Times New Roman" w:hAnsi="Times New Roman"/>
          <w:noProof/>
          <w:color w:val="auto"/>
          <w:sz w:val="24"/>
        </w:rPr>
        <w:t>tale stato.</w:t>
      </w:r>
    </w:p>
    <w:p w14:paraId="2E57F703" w14:textId="26E1068D" w:rsidR="00215D4D" w:rsidRPr="00836E7B" w:rsidRDefault="00A629B4" w:rsidP="00D47559">
      <w:pPr>
        <w:spacing w:after="120" w:line="240" w:lineRule="auto"/>
        <w:jc w:val="both"/>
        <w:rPr>
          <w:rFonts w:ascii="Times New Roman" w:hAnsi="Times New Roman" w:cs="Times New Roman"/>
          <w:noProof/>
          <w:sz w:val="24"/>
          <w:szCs w:val="24"/>
          <w:shd w:val="clear" w:color="auto" w:fill="FFFFFF"/>
        </w:rPr>
      </w:pPr>
      <w:r>
        <w:rPr>
          <w:rFonts w:ascii="Times New Roman" w:hAnsi="Times New Roman"/>
          <w:noProof/>
          <w:sz w:val="24"/>
        </w:rPr>
        <w:t>Negli</w:t>
      </w:r>
      <w:r w:rsidR="00DC2598">
        <w:rPr>
          <w:rFonts w:ascii="Times New Roman" w:hAnsi="Times New Roman"/>
          <w:noProof/>
          <w:sz w:val="24"/>
        </w:rPr>
        <w:t xml:space="preserve"> aggiornamenti i 17 Stati membri valutati hanno indicato 2 046 misure riguardanti tutte le regioni marine, i descrittori e le pressioni(</w:t>
      </w:r>
      <w:r w:rsidR="00DC2598">
        <w:rPr>
          <w:rStyle w:val="FootnoteReference"/>
          <w:rFonts w:ascii="Times New Roman" w:hAnsi="Times New Roman" w:cs="Times New Roman"/>
          <w:noProof/>
          <w:sz w:val="24"/>
          <w:szCs w:val="24"/>
        </w:rPr>
        <w:footnoteReference w:id="46"/>
      </w:r>
      <w:r w:rsidR="00DC2598">
        <w:rPr>
          <w:rFonts w:ascii="Times New Roman" w:hAnsi="Times New Roman"/>
          <w:noProof/>
          <w:sz w:val="24"/>
        </w:rPr>
        <w:t xml:space="preserve">). Di queste, </w:t>
      </w:r>
      <w:r w:rsidR="00DC2598">
        <w:rPr>
          <w:rFonts w:ascii="Times New Roman" w:hAnsi="Times New Roman"/>
          <w:noProof/>
          <w:sz w:val="24"/>
          <w:shd w:val="clear" w:color="auto" w:fill="FFFFFF"/>
        </w:rPr>
        <w:t>soltanto un terzo è costituito da misure nuove specificamente incluse nell</w:t>
      </w:r>
      <w:r w:rsidR="00E52B3E">
        <w:rPr>
          <w:rFonts w:ascii="Times New Roman" w:hAnsi="Times New Roman"/>
          <w:noProof/>
          <w:sz w:val="24"/>
          <w:shd w:val="clear" w:color="auto" w:fill="FFFFFF"/>
        </w:rPr>
        <w:t>'</w:t>
      </w:r>
      <w:r w:rsidR="00DC2598">
        <w:rPr>
          <w:rFonts w:ascii="Times New Roman" w:hAnsi="Times New Roman"/>
          <w:noProof/>
          <w:sz w:val="24"/>
          <w:shd w:val="clear" w:color="auto" w:fill="FFFFFF"/>
        </w:rPr>
        <w:t>attuale secondo aggiornamento,</w:t>
      </w:r>
      <w:r>
        <w:rPr>
          <w:rFonts w:ascii="Times New Roman" w:hAnsi="Times New Roman"/>
          <w:noProof/>
          <w:sz w:val="24"/>
          <w:shd w:val="clear" w:color="auto" w:fill="FFFFFF"/>
        </w:rPr>
        <w:t xml:space="preserve"> mentre</w:t>
      </w:r>
      <w:r w:rsidR="00DC2598">
        <w:rPr>
          <w:rFonts w:ascii="Times New Roman" w:hAnsi="Times New Roman"/>
          <w:noProof/>
          <w:sz w:val="24"/>
          <w:shd w:val="clear" w:color="auto" w:fill="FFFFFF"/>
        </w:rPr>
        <w:t xml:space="preserve"> la </w:t>
      </w:r>
      <w:r>
        <w:rPr>
          <w:rFonts w:ascii="Times New Roman" w:hAnsi="Times New Roman"/>
          <w:noProof/>
          <w:sz w:val="24"/>
          <w:shd w:val="clear" w:color="auto" w:fill="FFFFFF"/>
        </w:rPr>
        <w:t>stra</w:t>
      </w:r>
      <w:r w:rsidR="00DC2598">
        <w:rPr>
          <w:rFonts w:ascii="Times New Roman" w:hAnsi="Times New Roman"/>
          <w:noProof/>
          <w:sz w:val="24"/>
          <w:shd w:val="clear" w:color="auto" w:fill="FFFFFF"/>
        </w:rPr>
        <w:t>grande maggioranza si limita ad ampliare</w:t>
      </w:r>
      <w:r>
        <w:rPr>
          <w:rFonts w:ascii="Times New Roman" w:hAnsi="Times New Roman"/>
          <w:noProof/>
          <w:sz w:val="24"/>
          <w:shd w:val="clear" w:color="auto" w:fill="FFFFFF"/>
        </w:rPr>
        <w:t>, con alcune modifiche,</w:t>
      </w:r>
      <w:r w:rsidR="00DC2598">
        <w:rPr>
          <w:rFonts w:ascii="Times New Roman" w:hAnsi="Times New Roman"/>
          <w:noProof/>
          <w:sz w:val="24"/>
          <w:shd w:val="clear" w:color="auto" w:fill="FFFFFF"/>
        </w:rPr>
        <w:t xml:space="preserve"> le misure precedent</w:t>
      </w:r>
      <w:r>
        <w:rPr>
          <w:rFonts w:ascii="Times New Roman" w:hAnsi="Times New Roman"/>
          <w:noProof/>
          <w:sz w:val="24"/>
          <w:shd w:val="clear" w:color="auto" w:fill="FFFFFF"/>
        </w:rPr>
        <w:t>i</w:t>
      </w:r>
      <w:r w:rsidR="00DC2598">
        <w:rPr>
          <w:rFonts w:ascii="Times New Roman" w:hAnsi="Times New Roman"/>
          <w:noProof/>
          <w:sz w:val="24"/>
          <w:shd w:val="clear" w:color="auto" w:fill="FFFFFF"/>
        </w:rPr>
        <w:t>. Dato che il buono stato ecologico non è stato conseguito entro il 2020, si</w:t>
      </w:r>
      <w:r w:rsidR="00801685">
        <w:rPr>
          <w:rFonts w:ascii="Times New Roman" w:hAnsi="Times New Roman"/>
          <w:noProof/>
          <w:sz w:val="24"/>
          <w:shd w:val="clear" w:color="auto" w:fill="FFFFFF"/>
        </w:rPr>
        <w:t> </w:t>
      </w:r>
      <w:r w:rsidR="00DC2598">
        <w:rPr>
          <w:rFonts w:ascii="Times New Roman" w:hAnsi="Times New Roman"/>
          <w:noProof/>
          <w:sz w:val="24"/>
          <w:shd w:val="clear" w:color="auto" w:fill="FFFFFF"/>
        </w:rPr>
        <w:t>sarebbe potuto prevedere un numero maggiore di misure nuove.</w:t>
      </w:r>
    </w:p>
    <w:p w14:paraId="7FABF8F1" w14:textId="4D214802" w:rsidR="0060784E" w:rsidRPr="00836E7B" w:rsidRDefault="00231348" w:rsidP="0060784E">
      <w:pPr>
        <w:spacing w:after="120" w:line="240" w:lineRule="auto"/>
        <w:jc w:val="both"/>
        <w:rPr>
          <w:rFonts w:ascii="Times New Roman" w:hAnsi="Times New Roman" w:cs="Times New Roman"/>
          <w:noProof/>
        </w:rPr>
      </w:pPr>
      <w:r>
        <w:rPr>
          <w:rFonts w:ascii="Times New Roman" w:hAnsi="Times New Roman"/>
          <w:noProof/>
          <w:sz w:val="24"/>
          <w:shd w:val="clear" w:color="auto" w:fill="FFFFFF"/>
        </w:rPr>
        <w:t>Quasi la metà delle misure comunicate è concepita per conseguire o mantenere un buono stato ecologico specificamente nel contesto della direttiva quadro sulla strategia per l</w:t>
      </w:r>
      <w:r w:rsidR="00E52B3E">
        <w:rPr>
          <w:rFonts w:ascii="Times New Roman" w:hAnsi="Times New Roman"/>
          <w:noProof/>
          <w:sz w:val="24"/>
          <w:shd w:val="clear" w:color="auto" w:fill="FFFFFF"/>
        </w:rPr>
        <w:t>'</w:t>
      </w:r>
      <w:r>
        <w:rPr>
          <w:rFonts w:ascii="Times New Roman" w:hAnsi="Times New Roman"/>
          <w:noProof/>
          <w:sz w:val="24"/>
          <w:shd w:val="clear" w:color="auto" w:fill="FFFFFF"/>
        </w:rPr>
        <w:t xml:space="preserve">ambiente marino. </w:t>
      </w:r>
      <w:r>
        <w:rPr>
          <w:rFonts w:ascii="Times New Roman" w:hAnsi="Times New Roman"/>
          <w:noProof/>
          <w:sz w:val="24"/>
        </w:rPr>
        <w:t>Si tratta di un aumento sostanziale rispetto ai primi programmi, nei</w:t>
      </w:r>
      <w:r w:rsidR="00801685">
        <w:rPr>
          <w:rFonts w:ascii="Times New Roman" w:hAnsi="Times New Roman"/>
          <w:noProof/>
          <w:sz w:val="24"/>
        </w:rPr>
        <w:t> </w:t>
      </w:r>
      <w:r>
        <w:rPr>
          <w:rFonts w:ascii="Times New Roman" w:hAnsi="Times New Roman"/>
          <w:noProof/>
          <w:sz w:val="24"/>
        </w:rPr>
        <w:t>quali soltanto un quarto delle misure afferiva nello specifico alla direttiva quadro sulla</w:t>
      </w:r>
      <w:r w:rsidR="00801685">
        <w:rPr>
          <w:rFonts w:ascii="Times New Roman" w:hAnsi="Times New Roman"/>
          <w:noProof/>
          <w:sz w:val="24"/>
        </w:rPr>
        <w:t> </w:t>
      </w:r>
      <w:r>
        <w:rPr>
          <w:rFonts w:ascii="Times New Roman" w:hAnsi="Times New Roman"/>
          <w:noProof/>
          <w:sz w:val="24"/>
        </w:rPr>
        <w:t>strategia per l</w:t>
      </w:r>
      <w:r w:rsidR="00E52B3E">
        <w:rPr>
          <w:rFonts w:ascii="Times New Roman" w:hAnsi="Times New Roman"/>
          <w:noProof/>
          <w:sz w:val="24"/>
        </w:rPr>
        <w:t>'</w:t>
      </w:r>
      <w:r>
        <w:rPr>
          <w:rFonts w:ascii="Times New Roman" w:hAnsi="Times New Roman"/>
          <w:noProof/>
          <w:sz w:val="24"/>
        </w:rPr>
        <w:t>ambiente marino</w:t>
      </w:r>
      <w:r w:rsidRPr="00E52B3E">
        <w:rPr>
          <w:rFonts w:ascii="Times New Roman" w:hAnsi="Times New Roman"/>
          <w:noProof/>
          <w:sz w:val="24"/>
          <w:szCs w:val="24"/>
        </w:rPr>
        <w:t>(</w:t>
      </w:r>
      <w:r w:rsidRPr="00E52B3E">
        <w:rPr>
          <w:rStyle w:val="FootnoteReference"/>
          <w:rFonts w:ascii="Times New Roman" w:hAnsi="Times New Roman" w:cs="Times New Roman"/>
          <w:noProof/>
          <w:sz w:val="24"/>
          <w:szCs w:val="24"/>
        </w:rPr>
        <w:footnoteReference w:id="47"/>
      </w:r>
      <w:r w:rsidRPr="00E52B3E">
        <w:rPr>
          <w:rFonts w:ascii="Times New Roman" w:hAnsi="Times New Roman"/>
          <w:noProof/>
          <w:sz w:val="24"/>
          <w:szCs w:val="24"/>
        </w:rPr>
        <w:t>)</w:t>
      </w:r>
      <w:r>
        <w:rPr>
          <w:rFonts w:ascii="Times New Roman" w:hAnsi="Times New Roman"/>
          <w:noProof/>
          <w:sz w:val="24"/>
        </w:rPr>
        <w:t>. Le restanti misure discendono da altri atti del diritto dell</w:t>
      </w:r>
      <w:r w:rsidR="00E52B3E">
        <w:rPr>
          <w:rFonts w:ascii="Times New Roman" w:hAnsi="Times New Roman"/>
          <w:noProof/>
          <w:sz w:val="24"/>
        </w:rPr>
        <w:t>'</w:t>
      </w:r>
      <w:r>
        <w:rPr>
          <w:rFonts w:ascii="Times New Roman" w:hAnsi="Times New Roman"/>
          <w:noProof/>
          <w:sz w:val="24"/>
        </w:rPr>
        <w:t>Unione, da convenzioni marittime regionali, da accordi internazionali o dalla legislazione nazionale</w:t>
      </w:r>
      <w:r>
        <w:rPr>
          <w:rFonts w:ascii="Times New Roman" w:hAnsi="Times New Roman"/>
          <w:noProof/>
        </w:rPr>
        <w:t>.</w:t>
      </w:r>
    </w:p>
    <w:p w14:paraId="037A2101" w14:textId="77777777" w:rsidR="00AE51A6" w:rsidRPr="00836E7B" w:rsidRDefault="2E27F367" w:rsidP="00D47559">
      <w:pPr>
        <w:spacing w:after="120" w:line="240" w:lineRule="auto"/>
        <w:jc w:val="both"/>
        <w:rPr>
          <w:rStyle w:val="BodyPlaceholderText"/>
          <w:rFonts w:ascii="Times New Roman" w:hAnsi="Times New Roman" w:cs="Times New Roman"/>
          <w:noProof/>
          <w:color w:val="auto"/>
          <w:sz w:val="24"/>
          <w:szCs w:val="24"/>
        </w:rPr>
      </w:pPr>
      <w:r>
        <w:rPr>
          <w:rFonts w:ascii="Times New Roman" w:hAnsi="Times New Roman"/>
          <w:noProof/>
          <w:sz w:val="24"/>
          <w:shd w:val="clear" w:color="auto" w:fill="FFFFFF"/>
        </w:rPr>
        <w:t xml:space="preserve">Nel secondo ciclo di programmi di misure, quasi il 50 % delle misure è destinato a prevenire </w:t>
      </w:r>
      <w:r>
        <w:rPr>
          <w:rFonts w:ascii="Times New Roman" w:hAnsi="Times New Roman"/>
          <w:i/>
          <w:noProof/>
          <w:sz w:val="24"/>
          <w:shd w:val="clear" w:color="auto" w:fill="FFFFFF"/>
        </w:rPr>
        <w:t>direttamente</w:t>
      </w:r>
      <w:r>
        <w:rPr>
          <w:rFonts w:ascii="Times New Roman" w:hAnsi="Times New Roman"/>
          <w:noProof/>
          <w:sz w:val="24"/>
          <w:shd w:val="clear" w:color="auto" w:fill="FFFFFF"/>
        </w:rPr>
        <w:t xml:space="preserve"> ulteriori pressioni, a ridurre le pressioni esistenti o a ripristinare le specie o gli habitat. Oltre il 35 % delle misure è concepito per contribuire </w:t>
      </w:r>
      <w:r>
        <w:rPr>
          <w:rFonts w:ascii="Times New Roman" w:hAnsi="Times New Roman"/>
          <w:i/>
          <w:noProof/>
          <w:sz w:val="24"/>
          <w:shd w:val="clear" w:color="auto" w:fill="FFFFFF"/>
        </w:rPr>
        <w:t>indirettamente</w:t>
      </w:r>
      <w:r>
        <w:rPr>
          <w:rFonts w:ascii="Times New Roman" w:hAnsi="Times New Roman"/>
          <w:noProof/>
          <w:sz w:val="24"/>
          <w:shd w:val="clear" w:color="auto" w:fill="FFFFFF"/>
        </w:rPr>
        <w:t xml:space="preserve"> a tali obiettivi (ad esempio attraverso meccanismi di governance, incentivi finanziari o campagne di sensibilizzazione). Le misure connesse al miglioramento delle conoscenze rappresentano circa il 15 % del totale.</w:t>
      </w:r>
    </w:p>
    <w:p w14:paraId="7F50C2C1" w14:textId="50AD3809" w:rsidR="00976BD6" w:rsidRPr="00836E7B" w:rsidRDefault="00B72FAA" w:rsidP="00976BD6">
      <w:pPr>
        <w:spacing w:after="120" w:line="240" w:lineRule="auto"/>
        <w:jc w:val="both"/>
        <w:rPr>
          <w:rFonts w:ascii="Times New Roman" w:hAnsi="Times New Roman" w:cs="Times New Roman"/>
          <w:noProof/>
          <w:sz w:val="24"/>
          <w:szCs w:val="24"/>
          <w:shd w:val="clear" w:color="auto" w:fill="FFFFFF"/>
        </w:rPr>
      </w:pPr>
      <w:r>
        <w:rPr>
          <w:rFonts w:ascii="Times New Roman" w:hAnsi="Times New Roman"/>
          <w:noProof/>
          <w:sz w:val="24"/>
          <w:shd w:val="clear" w:color="auto" w:fill="FFFFFF"/>
        </w:rPr>
        <w:t>Le misure comunicate riguardano tutti i tipi di pressioni rilevanti per l</w:t>
      </w:r>
      <w:r w:rsidR="00E52B3E">
        <w:rPr>
          <w:rFonts w:ascii="Times New Roman" w:hAnsi="Times New Roman"/>
          <w:noProof/>
          <w:sz w:val="24"/>
          <w:shd w:val="clear" w:color="auto" w:fill="FFFFFF"/>
        </w:rPr>
        <w:t>'</w:t>
      </w:r>
      <w:r>
        <w:rPr>
          <w:rFonts w:ascii="Times New Roman" w:hAnsi="Times New Roman"/>
          <w:noProof/>
          <w:sz w:val="24"/>
          <w:shd w:val="clear" w:color="auto" w:fill="FFFFFF"/>
        </w:rPr>
        <w:t>ambiente marino dell</w:t>
      </w:r>
      <w:r w:rsidR="00E52B3E">
        <w:rPr>
          <w:rFonts w:ascii="Times New Roman" w:hAnsi="Times New Roman"/>
          <w:noProof/>
          <w:sz w:val="24"/>
          <w:shd w:val="clear" w:color="auto" w:fill="FFFFFF"/>
        </w:rPr>
        <w:t>'</w:t>
      </w:r>
      <w:r>
        <w:rPr>
          <w:rFonts w:ascii="Times New Roman" w:hAnsi="Times New Roman"/>
          <w:noProof/>
          <w:sz w:val="24"/>
          <w:shd w:val="clear" w:color="auto" w:fill="FFFFFF"/>
        </w:rPr>
        <w:t>UE(</w:t>
      </w:r>
      <w:r>
        <w:rPr>
          <w:rStyle w:val="FootnoteReference"/>
          <w:rFonts w:ascii="Times New Roman" w:hAnsi="Times New Roman" w:cs="Times New Roman"/>
          <w:noProof/>
          <w:sz w:val="24"/>
          <w:szCs w:val="24"/>
          <w:shd w:val="clear" w:color="auto" w:fill="FFFFFF"/>
        </w:rPr>
        <w:footnoteReference w:id="48"/>
      </w:r>
      <w:r>
        <w:rPr>
          <w:rFonts w:ascii="Times New Roman" w:hAnsi="Times New Roman"/>
          <w:noProof/>
          <w:sz w:val="24"/>
          <w:shd w:val="clear" w:color="auto" w:fill="FFFFFF"/>
        </w:rPr>
        <w:t xml:space="preserve">). Rifiuti e contaminanti sono le pressioni affrontate con maggiore frequenza, oggetto di quasi il 30 % delle misure ciascuna. Oltre il 20 % delle misure contrasta la perturbazione e il prelievo di specie </w:t>
      </w:r>
      <w:r w:rsidR="003F376C">
        <w:rPr>
          <w:rFonts w:ascii="Times New Roman" w:hAnsi="Times New Roman"/>
          <w:noProof/>
          <w:sz w:val="24"/>
          <w:shd w:val="clear" w:color="auto" w:fill="FFFFFF"/>
        </w:rPr>
        <w:t xml:space="preserve">e </w:t>
      </w:r>
      <w:r>
        <w:rPr>
          <w:rFonts w:ascii="Times New Roman" w:hAnsi="Times New Roman"/>
          <w:noProof/>
          <w:sz w:val="24"/>
          <w:shd w:val="clear" w:color="auto" w:fill="FFFFFF"/>
        </w:rPr>
        <w:t>l</w:t>
      </w:r>
      <w:r w:rsidR="00E52B3E">
        <w:rPr>
          <w:rFonts w:ascii="Times New Roman" w:hAnsi="Times New Roman"/>
          <w:noProof/>
          <w:sz w:val="24"/>
          <w:shd w:val="clear" w:color="auto" w:fill="FFFFFF"/>
        </w:rPr>
        <w:t>'</w:t>
      </w:r>
      <w:r>
        <w:rPr>
          <w:rFonts w:ascii="Times New Roman" w:hAnsi="Times New Roman"/>
          <w:noProof/>
          <w:sz w:val="24"/>
          <w:shd w:val="clear" w:color="auto" w:fill="FFFFFF"/>
        </w:rPr>
        <w:t>eutrofizzazione. Oltre il 10 % riguarda il rumore, le perturbazioni dei fondali marini e le specie non indigene e meno del 10 % altre forme di energia, effetti negativi su specie e habitat e cambiamenti idrografici (figura 1).</w:t>
      </w:r>
    </w:p>
    <w:p w14:paraId="584C6A6F" w14:textId="7410B1BD" w:rsidR="00976BD6" w:rsidRPr="00836E7B" w:rsidRDefault="00976BD6" w:rsidP="00801685">
      <w:pPr>
        <w:pStyle w:val="Caption"/>
        <w:keepNext/>
        <w:rPr>
          <w:rFonts w:ascii="Times New Roman" w:hAnsi="Times New Roman" w:cs="Times New Roman"/>
          <w:noProof/>
          <w:color w:val="auto"/>
          <w:sz w:val="24"/>
          <w:szCs w:val="24"/>
        </w:rPr>
      </w:pPr>
      <w:r>
        <w:rPr>
          <w:rFonts w:ascii="Times New Roman" w:hAnsi="Times New Roman"/>
          <w:noProof/>
          <w:color w:val="auto"/>
          <w:sz w:val="24"/>
        </w:rPr>
        <w:t>Figura</w:t>
      </w:r>
      <w:r w:rsidR="00801685">
        <w:rPr>
          <w:rFonts w:ascii="Times New Roman" w:hAnsi="Times New Roman"/>
          <w:noProof/>
          <w:color w:val="auto"/>
          <w:sz w:val="24"/>
        </w:rPr>
        <w:t> </w:t>
      </w:r>
      <w:r>
        <w:rPr>
          <w:rFonts w:ascii="Times New Roman" w:hAnsi="Times New Roman" w:cs="Times New Roman"/>
          <w:noProof/>
          <w:color w:val="auto"/>
          <w:sz w:val="24"/>
        </w:rPr>
        <w:fldChar w:fldCharType="begin"/>
      </w:r>
      <w:r>
        <w:rPr>
          <w:rFonts w:ascii="Times New Roman" w:hAnsi="Times New Roman" w:cs="Times New Roman"/>
          <w:noProof/>
          <w:color w:val="auto"/>
          <w:sz w:val="24"/>
        </w:rPr>
        <w:instrText xml:space="preserve"> SEQ Figure \* ARABIC </w:instrText>
      </w:r>
      <w:r>
        <w:rPr>
          <w:rFonts w:ascii="Times New Roman" w:hAnsi="Times New Roman" w:cs="Times New Roman"/>
          <w:noProof/>
          <w:color w:val="auto"/>
          <w:sz w:val="24"/>
        </w:rPr>
        <w:fldChar w:fldCharType="separate"/>
      </w:r>
      <w:r>
        <w:rPr>
          <w:rFonts w:ascii="Times New Roman" w:hAnsi="Times New Roman" w:cs="Times New Roman"/>
          <w:noProof/>
          <w:color w:val="auto"/>
          <w:sz w:val="24"/>
        </w:rPr>
        <w:t>1</w:t>
      </w:r>
      <w:r>
        <w:rPr>
          <w:rFonts w:ascii="Times New Roman" w:hAnsi="Times New Roman" w:cs="Times New Roman"/>
          <w:noProof/>
          <w:color w:val="auto"/>
          <w:sz w:val="24"/>
        </w:rPr>
        <w:fldChar w:fldCharType="end"/>
      </w:r>
      <w:r>
        <w:rPr>
          <w:rFonts w:ascii="Times New Roman" w:hAnsi="Times New Roman"/>
          <w:noProof/>
          <w:color w:val="auto"/>
          <w:sz w:val="24"/>
        </w:rPr>
        <w:t>. Percentuale di misure nel secondo ciclo di programmi di misure volte ad</w:t>
      </w:r>
      <w:r w:rsidR="00801685">
        <w:rPr>
          <w:rFonts w:ascii="Times New Roman" w:hAnsi="Times New Roman"/>
          <w:noProof/>
          <w:color w:val="auto"/>
          <w:sz w:val="24"/>
        </w:rPr>
        <w:t> </w:t>
      </w:r>
      <w:r>
        <w:rPr>
          <w:rFonts w:ascii="Times New Roman" w:hAnsi="Times New Roman"/>
          <w:noProof/>
          <w:color w:val="auto"/>
          <w:sz w:val="24"/>
        </w:rPr>
        <w:t>affrontare le pressioni sugli ecosistemi marini.</w:t>
      </w:r>
    </w:p>
    <w:p w14:paraId="0D87377D" w14:textId="1CFACE1A" w:rsidR="007812B7" w:rsidRPr="00836E7B" w:rsidRDefault="007812B7" w:rsidP="00976BD6">
      <w:pPr>
        <w:spacing w:after="120" w:line="240" w:lineRule="auto"/>
        <w:jc w:val="both"/>
        <w:rPr>
          <w:rFonts w:ascii="Times New Roman" w:hAnsi="Times New Roman" w:cs="Times New Roman"/>
          <w:noProof/>
          <w:sz w:val="24"/>
          <w:szCs w:val="24"/>
          <w:shd w:val="clear" w:color="auto" w:fill="FFFFFF"/>
        </w:rPr>
      </w:pPr>
      <w:r>
        <w:rPr>
          <w:rFonts w:ascii="Times New Roman" w:hAnsi="Times New Roman" w:cs="Times New Roman"/>
          <w:noProof/>
          <w:sz w:val="24"/>
          <w:szCs w:val="24"/>
          <w:shd w:val="clear" w:color="auto" w:fill="FFFFFF"/>
          <w:lang w:val="en-GB" w:eastAsia="en-GB"/>
        </w:rPr>
        <w:drawing>
          <wp:inline distT="0" distB="0" distL="0" distR="0" wp14:anchorId="59044221" wp14:editId="70A7CBD2">
            <wp:extent cx="5413037" cy="4045305"/>
            <wp:effectExtent l="0" t="0" r="0" b="0"/>
            <wp:docPr id="1051098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31183" cy="4058866"/>
                    </a:xfrm>
                    <a:prstGeom prst="rect">
                      <a:avLst/>
                    </a:prstGeom>
                    <a:noFill/>
                  </pic:spPr>
                </pic:pic>
              </a:graphicData>
            </a:graphic>
          </wp:inline>
        </w:drawing>
      </w:r>
    </w:p>
    <w:p w14:paraId="2DF02F33" w14:textId="3AEBD739" w:rsidR="00E30555" w:rsidRDefault="00E30555" w:rsidP="00E30555">
      <w:pPr>
        <w:spacing w:after="120" w:line="240" w:lineRule="auto"/>
        <w:jc w:val="both"/>
        <w:rPr>
          <w:rFonts w:ascii="Times New Roman" w:hAnsi="Times New Roman" w:cs="Times New Roman"/>
          <w:noProof/>
          <w:sz w:val="24"/>
          <w:szCs w:val="24"/>
          <w:shd w:val="clear" w:color="auto" w:fill="FFFFFF"/>
        </w:rPr>
      </w:pPr>
      <w:r>
        <w:rPr>
          <w:rFonts w:ascii="Times New Roman" w:hAnsi="Times New Roman"/>
          <w:noProof/>
          <w:sz w:val="24"/>
          <w:shd w:val="clear" w:color="auto" w:fill="FFFFFF"/>
        </w:rPr>
        <w:t>Tuttavia questa analisi statistica non consente di comprendere l</w:t>
      </w:r>
      <w:r w:rsidR="00E52B3E">
        <w:rPr>
          <w:rFonts w:ascii="Times New Roman" w:hAnsi="Times New Roman"/>
          <w:noProof/>
          <w:sz w:val="24"/>
          <w:shd w:val="clear" w:color="auto" w:fill="FFFFFF"/>
        </w:rPr>
        <w:t>'</w:t>
      </w:r>
      <w:r>
        <w:rPr>
          <w:rFonts w:ascii="Times New Roman" w:hAnsi="Times New Roman"/>
          <w:noProof/>
          <w:sz w:val="24"/>
          <w:shd w:val="clear" w:color="auto" w:fill="FFFFFF"/>
        </w:rPr>
        <w:t>efficacia delle misure proposte. Nonostante le numerose misure in fase di adozione per contrastare la contaminazione chimica e da nutrienti, le azioni degli Stati membri sono ancora insufficienti rispetto a quanto necessario per ridurre in modo sostanziale l</w:t>
      </w:r>
      <w:r w:rsidR="00E52B3E">
        <w:rPr>
          <w:rFonts w:ascii="Times New Roman" w:hAnsi="Times New Roman"/>
          <w:noProof/>
          <w:sz w:val="24"/>
          <w:shd w:val="clear" w:color="auto" w:fill="FFFFFF"/>
        </w:rPr>
        <w:t>'</w:t>
      </w:r>
      <w:r>
        <w:rPr>
          <w:rFonts w:ascii="Times New Roman" w:hAnsi="Times New Roman"/>
          <w:noProof/>
          <w:sz w:val="24"/>
          <w:shd w:val="clear" w:color="auto" w:fill="FFFFFF"/>
        </w:rPr>
        <w:t>inquinamento e, in ultima analisi, conseguire un buono stato ecologico.</w:t>
      </w:r>
    </w:p>
    <w:p w14:paraId="724F921D" w14:textId="77777777" w:rsidR="00B07B48" w:rsidRPr="00836E7B" w:rsidRDefault="00B07B48" w:rsidP="00976BD6">
      <w:pPr>
        <w:spacing w:after="120" w:line="240" w:lineRule="auto"/>
        <w:jc w:val="both"/>
        <w:rPr>
          <w:rFonts w:ascii="Times New Roman" w:hAnsi="Times New Roman" w:cs="Times New Roman"/>
          <w:noProof/>
          <w:sz w:val="24"/>
          <w:szCs w:val="24"/>
          <w:shd w:val="clear" w:color="auto" w:fill="FFFFFF"/>
        </w:rPr>
      </w:pPr>
    </w:p>
    <w:p w14:paraId="71A55386" w14:textId="660B0D88" w:rsidR="008F053D" w:rsidRPr="00836E7B" w:rsidRDefault="000A00A4" w:rsidP="00190F67">
      <w:pPr>
        <w:pStyle w:val="Heading2"/>
        <w:spacing w:before="120" w:after="120"/>
        <w:rPr>
          <w:noProof/>
        </w:rPr>
      </w:pPr>
      <w:bookmarkStart w:id="8" w:name="_Toc189212345"/>
      <w:r>
        <w:rPr>
          <w:noProof/>
        </w:rPr>
        <w:t>VERSO L</w:t>
      </w:r>
      <w:r w:rsidR="00E52B3E">
        <w:rPr>
          <w:noProof/>
        </w:rPr>
        <w:t>'</w:t>
      </w:r>
      <w:r>
        <w:rPr>
          <w:noProof/>
        </w:rPr>
        <w:t>INQUINAMENTO ZERO NEI MARI E NEGLI OCEANI</w:t>
      </w:r>
      <w:bookmarkEnd w:id="8"/>
    </w:p>
    <w:p w14:paraId="6E823895" w14:textId="070B7B99" w:rsidR="004F5F6E" w:rsidRPr="00836E7B" w:rsidRDefault="10B820CC" w:rsidP="00D47559">
      <w:pPr>
        <w:spacing w:after="120" w:line="240" w:lineRule="auto"/>
        <w:jc w:val="both"/>
        <w:rPr>
          <w:rFonts w:ascii="Times New Roman" w:hAnsi="Times New Roman" w:cs="Times New Roman"/>
          <w:noProof/>
          <w:sz w:val="24"/>
          <w:szCs w:val="24"/>
        </w:rPr>
      </w:pPr>
      <w:r>
        <w:rPr>
          <w:rFonts w:ascii="Times New Roman" w:hAnsi="Times New Roman"/>
          <w:noProof/>
          <w:sz w:val="24"/>
        </w:rPr>
        <w:t>La riduzione dell</w:t>
      </w:r>
      <w:r w:rsidR="00E52B3E">
        <w:rPr>
          <w:rFonts w:ascii="Times New Roman" w:hAnsi="Times New Roman"/>
          <w:noProof/>
          <w:sz w:val="24"/>
        </w:rPr>
        <w:t>'</w:t>
      </w:r>
      <w:r>
        <w:rPr>
          <w:rFonts w:ascii="Times New Roman" w:hAnsi="Times New Roman"/>
          <w:noProof/>
          <w:sz w:val="24"/>
        </w:rPr>
        <w:t>inquinamento delle acque costituisce una dimensione fondamentale del Green Deal europeo e del piano d</w:t>
      </w:r>
      <w:r w:rsidR="00E52B3E">
        <w:rPr>
          <w:rFonts w:ascii="Times New Roman" w:hAnsi="Times New Roman"/>
          <w:noProof/>
          <w:sz w:val="24"/>
        </w:rPr>
        <w:t>'</w:t>
      </w:r>
      <w:r>
        <w:rPr>
          <w:rFonts w:ascii="Times New Roman" w:hAnsi="Times New Roman"/>
          <w:noProof/>
          <w:sz w:val="24"/>
        </w:rPr>
        <w:t>azione per l</w:t>
      </w:r>
      <w:r w:rsidR="00E52B3E">
        <w:rPr>
          <w:rFonts w:ascii="Times New Roman" w:hAnsi="Times New Roman"/>
          <w:noProof/>
          <w:sz w:val="24"/>
        </w:rPr>
        <w:t>'</w:t>
      </w:r>
      <w:r>
        <w:rPr>
          <w:rFonts w:ascii="Times New Roman" w:hAnsi="Times New Roman"/>
          <w:noProof/>
          <w:sz w:val="24"/>
        </w:rPr>
        <w:t>inquinamento zero. L</w:t>
      </w:r>
      <w:r w:rsidR="00E52B3E">
        <w:rPr>
          <w:rFonts w:ascii="Times New Roman" w:hAnsi="Times New Roman"/>
          <w:noProof/>
          <w:sz w:val="24"/>
        </w:rPr>
        <w:t>'</w:t>
      </w:r>
      <w:r>
        <w:rPr>
          <w:rFonts w:ascii="Times New Roman" w:hAnsi="Times New Roman"/>
          <w:noProof/>
          <w:sz w:val="24"/>
        </w:rPr>
        <w:t>inquinamento è una delle cinque principali minacce per la biodiversità(</w:t>
      </w:r>
      <w:r>
        <w:rPr>
          <w:rStyle w:val="FootnoteReference"/>
          <w:rFonts w:ascii="Times New Roman" w:hAnsi="Times New Roman" w:cs="Times New Roman"/>
          <w:noProof/>
          <w:sz w:val="24"/>
          <w:szCs w:val="24"/>
        </w:rPr>
        <w:footnoteReference w:id="49"/>
      </w:r>
      <w:r>
        <w:rPr>
          <w:rFonts w:ascii="Times New Roman" w:hAnsi="Times New Roman"/>
          <w:noProof/>
          <w:sz w:val="24"/>
        </w:rPr>
        <w:t>).</w:t>
      </w:r>
    </w:p>
    <w:p w14:paraId="14C1A48B" w14:textId="4FA71F2B" w:rsidR="00F1591A" w:rsidRPr="00836E7B" w:rsidRDefault="00FF7F37" w:rsidP="00D47559">
      <w:pPr>
        <w:spacing w:after="120" w:line="240" w:lineRule="auto"/>
        <w:jc w:val="both"/>
        <w:rPr>
          <w:rFonts w:ascii="Times New Roman" w:hAnsi="Times New Roman" w:cs="Times New Roman"/>
          <w:noProof/>
          <w:sz w:val="24"/>
          <w:szCs w:val="24"/>
        </w:rPr>
      </w:pPr>
      <w:r>
        <w:rPr>
          <w:rFonts w:ascii="Times New Roman" w:hAnsi="Times New Roman"/>
          <w:noProof/>
          <w:sz w:val="24"/>
        </w:rPr>
        <w:t>Sulla base dei dati comunicati dagli Stati membri a norma dell</w:t>
      </w:r>
      <w:r w:rsidR="00E52B3E">
        <w:rPr>
          <w:rFonts w:ascii="Times New Roman" w:hAnsi="Times New Roman"/>
          <w:noProof/>
          <w:sz w:val="24"/>
        </w:rPr>
        <w:t>'</w:t>
      </w:r>
      <w:r>
        <w:rPr>
          <w:rFonts w:ascii="Times New Roman" w:hAnsi="Times New Roman"/>
          <w:noProof/>
          <w:sz w:val="24"/>
        </w:rPr>
        <w:t>articolo 8 della direttiva quadro sulla strategia per l</w:t>
      </w:r>
      <w:r w:rsidR="00E52B3E">
        <w:rPr>
          <w:rFonts w:ascii="Times New Roman" w:hAnsi="Times New Roman"/>
          <w:noProof/>
          <w:sz w:val="24"/>
        </w:rPr>
        <w:t>'</w:t>
      </w:r>
      <w:r>
        <w:rPr>
          <w:rFonts w:ascii="Times New Roman" w:hAnsi="Times New Roman"/>
          <w:noProof/>
          <w:sz w:val="24"/>
        </w:rPr>
        <w:t>ambiente marino nel 2018(</w:t>
      </w:r>
      <w:r>
        <w:rPr>
          <w:rStyle w:val="FootnoteReference"/>
          <w:rFonts w:ascii="Times New Roman" w:hAnsi="Times New Roman" w:cs="Times New Roman"/>
          <w:noProof/>
          <w:sz w:val="24"/>
          <w:szCs w:val="24"/>
        </w:rPr>
        <w:footnoteReference w:id="50"/>
      </w:r>
      <w:r>
        <w:rPr>
          <w:rFonts w:ascii="Times New Roman" w:hAnsi="Times New Roman"/>
          <w:noProof/>
          <w:sz w:val="24"/>
        </w:rPr>
        <w:t>), l</w:t>
      </w:r>
      <w:r w:rsidR="00E52B3E">
        <w:rPr>
          <w:rFonts w:ascii="Times New Roman" w:hAnsi="Times New Roman"/>
          <w:noProof/>
          <w:sz w:val="24"/>
        </w:rPr>
        <w:t>'</w:t>
      </w:r>
      <w:r>
        <w:rPr>
          <w:rFonts w:ascii="Times New Roman" w:hAnsi="Times New Roman"/>
          <w:noProof/>
          <w:sz w:val="24"/>
        </w:rPr>
        <w:t>80 % della superficie marina dell</w:t>
      </w:r>
      <w:r w:rsidR="00E52B3E">
        <w:rPr>
          <w:rFonts w:ascii="Times New Roman" w:hAnsi="Times New Roman"/>
          <w:noProof/>
          <w:sz w:val="24"/>
        </w:rPr>
        <w:t>'</w:t>
      </w:r>
      <w:r>
        <w:rPr>
          <w:rFonts w:ascii="Times New Roman" w:hAnsi="Times New Roman"/>
          <w:noProof/>
          <w:sz w:val="24"/>
        </w:rPr>
        <w:t>UE non ha conseguito un buono stato ecologico per la contaminazione da sostanze persistenti, bioaccumulabili e tossiche ubiquitarie, quali il mercurio. L</w:t>
      </w:r>
      <w:r w:rsidR="00E52B3E">
        <w:rPr>
          <w:rFonts w:ascii="Times New Roman" w:hAnsi="Times New Roman"/>
          <w:noProof/>
          <w:sz w:val="24"/>
        </w:rPr>
        <w:t>'</w:t>
      </w:r>
      <w:r>
        <w:rPr>
          <w:rFonts w:ascii="Times New Roman" w:hAnsi="Times New Roman"/>
          <w:noProof/>
          <w:sz w:val="24"/>
        </w:rPr>
        <w:t>87 % non ha raggiunto il buono stato ecologico per l</w:t>
      </w:r>
      <w:r w:rsidR="00E52B3E">
        <w:rPr>
          <w:rFonts w:ascii="Times New Roman" w:hAnsi="Times New Roman"/>
          <w:noProof/>
          <w:sz w:val="24"/>
        </w:rPr>
        <w:t>'</w:t>
      </w:r>
      <w:r>
        <w:rPr>
          <w:rFonts w:ascii="Times New Roman" w:hAnsi="Times New Roman"/>
          <w:noProof/>
          <w:sz w:val="24"/>
        </w:rPr>
        <w:t>eutrofizzazione, il 90 % per i rifiuti e il 97 % per</w:t>
      </w:r>
      <w:r w:rsidR="00801685">
        <w:rPr>
          <w:rFonts w:ascii="Times New Roman" w:hAnsi="Times New Roman"/>
          <w:noProof/>
          <w:sz w:val="24"/>
        </w:rPr>
        <w:t> </w:t>
      </w:r>
      <w:r>
        <w:rPr>
          <w:rFonts w:ascii="Times New Roman" w:hAnsi="Times New Roman"/>
          <w:noProof/>
          <w:sz w:val="24"/>
        </w:rPr>
        <w:t>il</w:t>
      </w:r>
      <w:r w:rsidR="00801685">
        <w:rPr>
          <w:rFonts w:ascii="Times New Roman" w:hAnsi="Times New Roman"/>
          <w:noProof/>
          <w:sz w:val="24"/>
        </w:rPr>
        <w:t> </w:t>
      </w:r>
      <w:r>
        <w:rPr>
          <w:rFonts w:ascii="Times New Roman" w:hAnsi="Times New Roman"/>
          <w:noProof/>
          <w:sz w:val="24"/>
        </w:rPr>
        <w:t>rumore sottomarino continuo.</w:t>
      </w:r>
    </w:p>
    <w:p w14:paraId="63D21813" w14:textId="38955C2E" w:rsidR="00F1591A" w:rsidRPr="00836E7B" w:rsidRDefault="001F2ED0" w:rsidP="00D47559">
      <w:pPr>
        <w:spacing w:after="120" w:line="240" w:lineRule="auto"/>
        <w:jc w:val="both"/>
        <w:rPr>
          <w:rFonts w:ascii="Times New Roman" w:hAnsi="Times New Roman" w:cs="Times New Roman"/>
          <w:noProof/>
          <w:sz w:val="24"/>
          <w:szCs w:val="24"/>
        </w:rPr>
      </w:pPr>
      <w:r>
        <w:rPr>
          <w:rFonts w:ascii="Times New Roman" w:hAnsi="Times New Roman"/>
          <w:noProof/>
          <w:sz w:val="24"/>
        </w:rPr>
        <w:t>Negli ultimi anni la Commissione ha presentato diverse proposte destinate a contrastare l</w:t>
      </w:r>
      <w:r w:rsidR="00E52B3E">
        <w:rPr>
          <w:rFonts w:ascii="Times New Roman" w:hAnsi="Times New Roman"/>
          <w:noProof/>
          <w:sz w:val="24"/>
        </w:rPr>
        <w:t>'</w:t>
      </w:r>
      <w:r>
        <w:rPr>
          <w:rFonts w:ascii="Times New Roman" w:hAnsi="Times New Roman"/>
          <w:noProof/>
          <w:sz w:val="24"/>
        </w:rPr>
        <w:t>inquinamento delle acque, da ultimo la revisione della direttiva sul trattamento delle acque reflue urbane e della direttiva sulle emissioni industriali e l</w:t>
      </w:r>
      <w:r w:rsidR="00E52B3E">
        <w:rPr>
          <w:rFonts w:ascii="Times New Roman" w:hAnsi="Times New Roman"/>
          <w:noProof/>
          <w:sz w:val="24"/>
        </w:rPr>
        <w:t>'</w:t>
      </w:r>
      <w:r>
        <w:rPr>
          <w:rFonts w:ascii="Times New Roman" w:hAnsi="Times New Roman"/>
          <w:noProof/>
          <w:sz w:val="24"/>
        </w:rPr>
        <w:t>aggiornamento dell</w:t>
      </w:r>
      <w:r w:rsidR="00E52B3E">
        <w:rPr>
          <w:rFonts w:ascii="Times New Roman" w:hAnsi="Times New Roman"/>
          <w:noProof/>
          <w:sz w:val="24"/>
        </w:rPr>
        <w:t>'</w:t>
      </w:r>
      <w:r>
        <w:rPr>
          <w:rFonts w:ascii="Times New Roman" w:hAnsi="Times New Roman"/>
          <w:noProof/>
          <w:sz w:val="24"/>
        </w:rPr>
        <w:t>elenco degli inquinanti idrici nel contesto della direttiva quadro sulle acque. Anche l</w:t>
      </w:r>
      <w:r w:rsidR="00E52B3E">
        <w:rPr>
          <w:rFonts w:ascii="Times New Roman" w:hAnsi="Times New Roman"/>
          <w:noProof/>
          <w:sz w:val="24"/>
        </w:rPr>
        <w:t>'</w:t>
      </w:r>
      <w:r>
        <w:rPr>
          <w:rFonts w:ascii="Times New Roman" w:hAnsi="Times New Roman"/>
          <w:noProof/>
          <w:sz w:val="24"/>
        </w:rPr>
        <w:t>adozione, nel 2020 e nel 2022, di valori di soglia per i rifiuti(</w:t>
      </w:r>
      <w:r>
        <w:rPr>
          <w:rStyle w:val="FootnoteReference"/>
          <w:rFonts w:ascii="Times New Roman" w:hAnsi="Times New Roman" w:cs="Times New Roman"/>
          <w:noProof/>
          <w:sz w:val="24"/>
          <w:szCs w:val="24"/>
        </w:rPr>
        <w:footnoteReference w:id="51"/>
      </w:r>
      <w:r>
        <w:rPr>
          <w:rFonts w:ascii="Times New Roman" w:hAnsi="Times New Roman"/>
          <w:noProof/>
          <w:sz w:val="24"/>
        </w:rPr>
        <w:t>) e il rumore(</w:t>
      </w:r>
      <w:r>
        <w:rPr>
          <w:rStyle w:val="FootnoteReference"/>
          <w:rFonts w:ascii="Times New Roman" w:hAnsi="Times New Roman" w:cs="Times New Roman"/>
          <w:noProof/>
          <w:sz w:val="24"/>
          <w:szCs w:val="24"/>
        </w:rPr>
        <w:footnoteReference w:id="52"/>
      </w:r>
      <w:r>
        <w:rPr>
          <w:rFonts w:ascii="Times New Roman" w:hAnsi="Times New Roman"/>
          <w:noProof/>
          <w:sz w:val="24"/>
        </w:rPr>
        <w:t>) a norma della direttiva quadro sulla strategia per l</w:t>
      </w:r>
      <w:r w:rsidR="00E52B3E">
        <w:rPr>
          <w:rFonts w:ascii="Times New Roman" w:hAnsi="Times New Roman"/>
          <w:noProof/>
          <w:sz w:val="24"/>
        </w:rPr>
        <w:t>'</w:t>
      </w:r>
      <w:r>
        <w:rPr>
          <w:rFonts w:ascii="Times New Roman" w:hAnsi="Times New Roman"/>
          <w:noProof/>
          <w:sz w:val="24"/>
        </w:rPr>
        <w:t>ambiente marino costituisce un passo importante verso una gestione migliore dell</w:t>
      </w:r>
      <w:r w:rsidR="00E52B3E">
        <w:rPr>
          <w:rFonts w:ascii="Times New Roman" w:hAnsi="Times New Roman"/>
          <w:noProof/>
          <w:sz w:val="24"/>
        </w:rPr>
        <w:t>'</w:t>
      </w:r>
      <w:r>
        <w:rPr>
          <w:rFonts w:ascii="Times New Roman" w:hAnsi="Times New Roman"/>
          <w:noProof/>
          <w:sz w:val="24"/>
        </w:rPr>
        <w:t>inquinamento degli oceani.</w:t>
      </w:r>
    </w:p>
    <w:p w14:paraId="0DF277DB" w14:textId="3462E407" w:rsidR="000451F2" w:rsidRPr="00836E7B" w:rsidRDefault="10B820CC" w:rsidP="00D47559">
      <w:pPr>
        <w:spacing w:after="120" w:line="240" w:lineRule="auto"/>
        <w:jc w:val="both"/>
        <w:rPr>
          <w:rFonts w:ascii="Times New Roman" w:hAnsi="Times New Roman" w:cs="Times New Roman"/>
          <w:noProof/>
          <w:sz w:val="24"/>
          <w:szCs w:val="24"/>
        </w:rPr>
      </w:pPr>
      <w:r>
        <w:rPr>
          <w:rFonts w:ascii="Times New Roman" w:hAnsi="Times New Roman"/>
          <w:noProof/>
          <w:sz w:val="24"/>
        </w:rPr>
        <w:t>La presente sezione riguarda le quattro categorie principali di inquinamento che colpiscono l</w:t>
      </w:r>
      <w:r w:rsidR="00E52B3E">
        <w:rPr>
          <w:rFonts w:ascii="Times New Roman" w:hAnsi="Times New Roman"/>
          <w:noProof/>
          <w:sz w:val="24"/>
        </w:rPr>
        <w:t>'</w:t>
      </w:r>
      <w:r>
        <w:rPr>
          <w:rFonts w:ascii="Times New Roman" w:hAnsi="Times New Roman"/>
          <w:noProof/>
          <w:sz w:val="24"/>
        </w:rPr>
        <w:t>ambiente marino: rifiuti marini (descrittore 10), eutrofizzazione (descrittore 5), contaminanti nocivi (descrittori 8 e 9) e rumore sottomarino (descrittore 11).</w:t>
      </w:r>
    </w:p>
    <w:p w14:paraId="29ECD611" w14:textId="3CB890A2" w:rsidR="00C81215" w:rsidRPr="00836E7B" w:rsidRDefault="00C81215" w:rsidP="00C81215">
      <w:pPr>
        <w:pStyle w:val="Caption"/>
        <w:keepNext/>
        <w:jc w:val="both"/>
        <w:rPr>
          <w:rFonts w:ascii="Times New Roman" w:hAnsi="Times New Roman" w:cs="Times New Roman"/>
          <w:noProof/>
          <w:color w:val="auto"/>
          <w:sz w:val="24"/>
          <w:szCs w:val="24"/>
        </w:rPr>
      </w:pPr>
      <w:r>
        <w:rPr>
          <w:rFonts w:ascii="Times New Roman" w:hAnsi="Times New Roman"/>
          <w:noProof/>
          <w:color w:val="auto"/>
          <w:sz w:val="24"/>
        </w:rPr>
        <w:t xml:space="preserve">Figura </w:t>
      </w:r>
      <w:r>
        <w:rPr>
          <w:rFonts w:ascii="Times New Roman" w:hAnsi="Times New Roman" w:cs="Times New Roman"/>
          <w:noProof/>
          <w:color w:val="auto"/>
          <w:sz w:val="24"/>
        </w:rPr>
        <w:fldChar w:fldCharType="begin"/>
      </w:r>
      <w:r>
        <w:rPr>
          <w:rFonts w:ascii="Times New Roman" w:hAnsi="Times New Roman" w:cs="Times New Roman"/>
          <w:noProof/>
          <w:color w:val="auto"/>
          <w:sz w:val="24"/>
        </w:rPr>
        <w:instrText xml:space="preserve"> SEQ Figure \* ARABIC </w:instrText>
      </w:r>
      <w:r>
        <w:rPr>
          <w:rFonts w:ascii="Times New Roman" w:hAnsi="Times New Roman" w:cs="Times New Roman"/>
          <w:noProof/>
          <w:color w:val="auto"/>
          <w:sz w:val="24"/>
        </w:rPr>
        <w:fldChar w:fldCharType="separate"/>
      </w:r>
      <w:r>
        <w:rPr>
          <w:rFonts w:ascii="Times New Roman" w:hAnsi="Times New Roman" w:cs="Times New Roman"/>
          <w:noProof/>
          <w:color w:val="auto"/>
          <w:sz w:val="24"/>
        </w:rPr>
        <w:t>2</w:t>
      </w:r>
      <w:r>
        <w:rPr>
          <w:rFonts w:ascii="Times New Roman" w:hAnsi="Times New Roman" w:cs="Times New Roman"/>
          <w:noProof/>
          <w:color w:val="auto"/>
          <w:sz w:val="24"/>
        </w:rPr>
        <w:fldChar w:fldCharType="end"/>
      </w:r>
      <w:r>
        <w:rPr>
          <w:rFonts w:ascii="Times New Roman" w:hAnsi="Times New Roman"/>
          <w:noProof/>
          <w:color w:val="auto"/>
          <w:sz w:val="24"/>
        </w:rPr>
        <w:t>. Adeguatezza del secondo ciclo di programmi di misure degli Stati membri volte ad affrontare l</w:t>
      </w:r>
      <w:r w:rsidR="00E52B3E">
        <w:rPr>
          <w:rFonts w:ascii="Times New Roman" w:hAnsi="Times New Roman"/>
          <w:noProof/>
          <w:color w:val="auto"/>
          <w:sz w:val="24"/>
        </w:rPr>
        <w:t>'</w:t>
      </w:r>
      <w:r>
        <w:rPr>
          <w:rFonts w:ascii="Times New Roman" w:hAnsi="Times New Roman"/>
          <w:noProof/>
          <w:color w:val="auto"/>
          <w:sz w:val="24"/>
        </w:rPr>
        <w:t>inquinamento.</w:t>
      </w:r>
    </w:p>
    <w:p w14:paraId="2C9B308F" w14:textId="3954B04C" w:rsidR="007812B7" w:rsidRDefault="007812B7" w:rsidP="00D47559">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lang w:val="en-GB" w:eastAsia="en-GB"/>
        </w:rPr>
        <w:drawing>
          <wp:inline distT="0" distB="0" distL="0" distR="0" wp14:anchorId="745ABE99" wp14:editId="1F909747">
            <wp:extent cx="5376343" cy="3686861"/>
            <wp:effectExtent l="0" t="0" r="0" b="8890"/>
            <wp:docPr id="8021729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83813" cy="3691983"/>
                    </a:xfrm>
                    <a:prstGeom prst="rect">
                      <a:avLst/>
                    </a:prstGeom>
                    <a:noFill/>
                  </pic:spPr>
                </pic:pic>
              </a:graphicData>
            </a:graphic>
          </wp:inline>
        </w:drawing>
      </w:r>
    </w:p>
    <w:p w14:paraId="231294CC" w14:textId="504D6BD0" w:rsidR="008A34A7" w:rsidRPr="00836E7B" w:rsidRDefault="008A34A7" w:rsidP="00D47559">
      <w:pPr>
        <w:spacing w:after="120" w:line="240" w:lineRule="auto"/>
        <w:jc w:val="both"/>
        <w:rPr>
          <w:rFonts w:ascii="Times New Roman" w:hAnsi="Times New Roman" w:cs="Times New Roman"/>
          <w:noProof/>
          <w:sz w:val="24"/>
          <w:szCs w:val="24"/>
        </w:rPr>
      </w:pPr>
      <w:r>
        <w:rPr>
          <w:rFonts w:ascii="Times New Roman" w:hAnsi="Times New Roman"/>
          <w:noProof/>
          <w:sz w:val="24"/>
        </w:rPr>
        <w:t>In media, le misure degli Stati membri affrontano soltanto in parte le questioni necessarie per ridurre l</w:t>
      </w:r>
      <w:r w:rsidR="00E52B3E">
        <w:rPr>
          <w:rFonts w:ascii="Times New Roman" w:hAnsi="Times New Roman"/>
          <w:noProof/>
          <w:sz w:val="24"/>
        </w:rPr>
        <w:t>'</w:t>
      </w:r>
      <w:r>
        <w:rPr>
          <w:rFonts w:ascii="Times New Roman" w:hAnsi="Times New Roman"/>
          <w:noProof/>
          <w:sz w:val="24"/>
        </w:rPr>
        <w:t>inquinamento (figura 2). Sebbene le misure messe in atto per ridurre i rifiuti marini vadano nella giusta direzione, le misure volte a contrastare l</w:t>
      </w:r>
      <w:r w:rsidR="00E52B3E">
        <w:rPr>
          <w:rFonts w:ascii="Times New Roman" w:hAnsi="Times New Roman"/>
          <w:noProof/>
          <w:sz w:val="24"/>
        </w:rPr>
        <w:t>'</w:t>
      </w:r>
      <w:r>
        <w:rPr>
          <w:rFonts w:ascii="Times New Roman" w:hAnsi="Times New Roman"/>
          <w:noProof/>
          <w:sz w:val="24"/>
        </w:rPr>
        <w:t>eutrofizzazione, la</w:t>
      </w:r>
      <w:r w:rsidR="00801685">
        <w:rPr>
          <w:rFonts w:ascii="Times New Roman" w:hAnsi="Times New Roman"/>
          <w:noProof/>
          <w:sz w:val="24"/>
        </w:rPr>
        <w:t> </w:t>
      </w:r>
      <w:r>
        <w:rPr>
          <w:rFonts w:ascii="Times New Roman" w:hAnsi="Times New Roman"/>
          <w:noProof/>
          <w:sz w:val="24"/>
        </w:rPr>
        <w:t>contaminazione chimica e il rumore sottomarino non sono ancora sufficienti.</w:t>
      </w:r>
    </w:p>
    <w:p w14:paraId="1AE31F77" w14:textId="77777777" w:rsidR="008A34A7" w:rsidRDefault="008A34A7" w:rsidP="003A2416">
      <w:pPr>
        <w:keepNext/>
        <w:spacing w:after="120" w:line="240" w:lineRule="auto"/>
        <w:jc w:val="both"/>
        <w:rPr>
          <w:rFonts w:ascii="Times New Roman" w:hAnsi="Times New Roman" w:cs="Times New Roman"/>
          <w:i/>
          <w:iCs/>
          <w:noProof/>
          <w:sz w:val="24"/>
          <w:szCs w:val="24"/>
        </w:rPr>
      </w:pPr>
    </w:p>
    <w:p w14:paraId="163AEB67" w14:textId="77777777" w:rsidR="00A45E6F" w:rsidRPr="00836E7B" w:rsidRDefault="00A45E6F" w:rsidP="003A2416">
      <w:pPr>
        <w:keepNext/>
        <w:spacing w:after="120" w:line="240" w:lineRule="auto"/>
        <w:jc w:val="both"/>
        <w:rPr>
          <w:rFonts w:ascii="Times New Roman" w:hAnsi="Times New Roman" w:cs="Times New Roman"/>
          <w:i/>
          <w:iCs/>
          <w:noProof/>
          <w:sz w:val="24"/>
          <w:szCs w:val="24"/>
        </w:rPr>
      </w:pPr>
      <w:r>
        <w:rPr>
          <w:rFonts w:ascii="Times New Roman" w:hAnsi="Times New Roman"/>
          <w:i/>
          <w:noProof/>
          <w:sz w:val="24"/>
        </w:rPr>
        <w:t>Rifiuti marini (descrittore 10)</w:t>
      </w:r>
    </w:p>
    <w:p w14:paraId="6D6599B8" w14:textId="77777777" w:rsidR="00E26E6C" w:rsidRPr="00836E7B" w:rsidRDefault="00390E69" w:rsidP="003A2416">
      <w:pPr>
        <w:keepNext/>
        <w:spacing w:after="120" w:line="240" w:lineRule="auto"/>
        <w:jc w:val="both"/>
        <w:rPr>
          <w:rFonts w:ascii="Times New Roman" w:hAnsi="Times New Roman" w:cs="Times New Roman"/>
          <w:b/>
          <w:bCs/>
          <w:noProof/>
          <w:sz w:val="24"/>
          <w:szCs w:val="24"/>
        </w:rPr>
      </w:pPr>
      <w:r>
        <w:rPr>
          <w:rFonts w:ascii="Times New Roman" w:hAnsi="Times New Roman"/>
          <w:b/>
          <w:noProof/>
          <w:sz w:val="24"/>
        </w:rPr>
        <w:t>Nel complesso, la qualità delle misure volte a contrastare i rifiuti marini è migliorata tra i due cicli.</w:t>
      </w:r>
    </w:p>
    <w:p w14:paraId="6DC716BC" w14:textId="56D75FE6" w:rsidR="00765E0A" w:rsidRPr="00836E7B" w:rsidRDefault="00F54E9F" w:rsidP="00C1537A">
      <w:pPr>
        <w:spacing w:after="120" w:line="240" w:lineRule="auto"/>
        <w:jc w:val="both"/>
        <w:rPr>
          <w:rFonts w:ascii="Times New Roman" w:eastAsia="MS Mincho" w:hAnsi="Times New Roman" w:cs="Times New Roman"/>
          <w:noProof/>
          <w:sz w:val="24"/>
          <w:szCs w:val="24"/>
        </w:rPr>
      </w:pPr>
      <w:r>
        <w:rPr>
          <w:rFonts w:ascii="Times New Roman" w:hAnsi="Times New Roman"/>
          <w:noProof/>
          <w:sz w:val="24"/>
        </w:rPr>
        <w:t>Un</w:t>
      </w:r>
      <w:r w:rsidR="00E52B3E">
        <w:rPr>
          <w:rFonts w:ascii="Times New Roman" w:hAnsi="Times New Roman"/>
          <w:noProof/>
          <w:sz w:val="24"/>
        </w:rPr>
        <w:t>'</w:t>
      </w:r>
      <w:r>
        <w:rPr>
          <w:rFonts w:ascii="Times New Roman" w:hAnsi="Times New Roman"/>
          <w:noProof/>
          <w:sz w:val="24"/>
        </w:rPr>
        <w:t>analisi conferma la tendenza positiva osservata negli ultimi anni per quanto riguarda le azioni destinate a contrastare i rifiuti marini. Il 22 % di tutte le misure comunicate dagli Stati membri riguarda il descrittore 10 (rifiuti marini) e un quarto si aggiunge agli obblighi giuridici esistenti.</w:t>
      </w:r>
    </w:p>
    <w:p w14:paraId="09C023E9" w14:textId="0CEDB19A" w:rsidR="00B92A6D" w:rsidRPr="00836E7B" w:rsidRDefault="00F54E9F" w:rsidP="00D47559">
      <w:pPr>
        <w:spacing w:after="120" w:line="240" w:lineRule="auto"/>
        <w:jc w:val="both"/>
        <w:rPr>
          <w:rFonts w:ascii="Times New Roman" w:eastAsia="MS Mincho" w:hAnsi="Times New Roman" w:cs="Times New Roman"/>
          <w:noProof/>
          <w:sz w:val="24"/>
          <w:szCs w:val="24"/>
        </w:rPr>
      </w:pPr>
      <w:r>
        <w:rPr>
          <w:rFonts w:ascii="Times New Roman" w:hAnsi="Times New Roman"/>
          <w:noProof/>
          <w:sz w:val="24"/>
        </w:rPr>
        <w:t>Le misure riguardano le principali fonti di immissione di rifiuti, a cominciare dalle attività connesse alle acque reflue provenienti dalle zone urbane e da altre fonti terrestri (ad</w:t>
      </w:r>
      <w:r w:rsidR="00801685">
        <w:rPr>
          <w:rFonts w:ascii="Times New Roman" w:hAnsi="Times New Roman"/>
          <w:noProof/>
          <w:sz w:val="24"/>
        </w:rPr>
        <w:t> </w:t>
      </w:r>
      <w:r>
        <w:rPr>
          <w:rFonts w:ascii="Times New Roman" w:hAnsi="Times New Roman"/>
          <w:noProof/>
          <w:sz w:val="24"/>
        </w:rPr>
        <w:t>esempio l</w:t>
      </w:r>
      <w:r w:rsidR="00E52B3E">
        <w:rPr>
          <w:rFonts w:ascii="Times New Roman" w:hAnsi="Times New Roman"/>
          <w:noProof/>
          <w:sz w:val="24"/>
        </w:rPr>
        <w:t>'</w:t>
      </w:r>
      <w:r>
        <w:rPr>
          <w:rFonts w:ascii="Times New Roman" w:hAnsi="Times New Roman"/>
          <w:noProof/>
          <w:sz w:val="24"/>
        </w:rPr>
        <w:t>industria e l</w:t>
      </w:r>
      <w:r w:rsidR="00E52B3E">
        <w:rPr>
          <w:rFonts w:ascii="Times New Roman" w:hAnsi="Times New Roman"/>
          <w:noProof/>
          <w:sz w:val="24"/>
        </w:rPr>
        <w:t>'</w:t>
      </w:r>
      <w:r>
        <w:rPr>
          <w:rFonts w:ascii="Times New Roman" w:hAnsi="Times New Roman"/>
          <w:noProof/>
          <w:sz w:val="24"/>
        </w:rPr>
        <w:t>agricoltura). Anche gli apporti fluviali sono individuati quali una delle principali fonti di inquinamento. Le misure riguardano altresì fonti marine. Diverse misure affrontano direttamente i rifiuti derivanti da attività di pesca (comprese le reti fantasma), comprendendo azioni di bonifica e azioni volte a prevenire ulteriori apporti (sulla base delle prescrizioni di cui alla direttiva sugli impianti portuali di raccolta e alla direttiva sulla plastica monouso). Anche il trasporto marittimo, le attività ricreative e il turismo costituiscono fonti importanti di rifiuti e, in misura minore, anche l</w:t>
      </w:r>
      <w:r w:rsidR="00E52B3E">
        <w:rPr>
          <w:rFonts w:ascii="Times New Roman" w:hAnsi="Times New Roman"/>
          <w:noProof/>
          <w:sz w:val="24"/>
        </w:rPr>
        <w:t>'</w:t>
      </w:r>
      <w:r>
        <w:rPr>
          <w:rFonts w:ascii="Times New Roman" w:hAnsi="Times New Roman"/>
          <w:noProof/>
          <w:sz w:val="24"/>
        </w:rPr>
        <w:t>acquacoltura. I rifiuti derivanti dal trasporto marittimo sono affrontati principalmente da iniziative connesse all</w:t>
      </w:r>
      <w:r w:rsidR="00E52B3E">
        <w:rPr>
          <w:rFonts w:ascii="Times New Roman" w:hAnsi="Times New Roman"/>
          <w:noProof/>
          <w:sz w:val="24"/>
        </w:rPr>
        <w:t>'</w:t>
      </w:r>
      <w:r>
        <w:rPr>
          <w:rFonts w:ascii="Times New Roman" w:hAnsi="Times New Roman"/>
          <w:noProof/>
          <w:sz w:val="24"/>
        </w:rPr>
        <w:t>Organizzazione marittima internazionale (IMO), alla convenzione internazionale per la prevenzione dell</w:t>
      </w:r>
      <w:r w:rsidR="00E52B3E">
        <w:rPr>
          <w:rFonts w:ascii="Times New Roman" w:hAnsi="Times New Roman"/>
          <w:noProof/>
          <w:sz w:val="24"/>
        </w:rPr>
        <w:t>'</w:t>
      </w:r>
      <w:r>
        <w:rPr>
          <w:rFonts w:ascii="Times New Roman" w:hAnsi="Times New Roman"/>
          <w:noProof/>
          <w:sz w:val="24"/>
        </w:rPr>
        <w:t>inquinamento causato da navi (MARPOL) e alla direttiva sugli impianti portuali di raccolta.</w:t>
      </w:r>
    </w:p>
    <w:p w14:paraId="2B2E4DA1" w14:textId="02BB29B5" w:rsidR="006B07B1" w:rsidRPr="00836E7B" w:rsidRDefault="007D27EF" w:rsidP="002C1F14">
      <w:pPr>
        <w:spacing w:before="120" w:after="120" w:line="240" w:lineRule="auto"/>
        <w:jc w:val="both"/>
        <w:rPr>
          <w:rFonts w:ascii="Times New Roman" w:eastAsia="MS Mincho" w:hAnsi="Times New Roman" w:cs="Times New Roman"/>
          <w:noProof/>
          <w:sz w:val="24"/>
          <w:szCs w:val="24"/>
        </w:rPr>
      </w:pPr>
      <w:r>
        <w:rPr>
          <w:rFonts w:ascii="Times New Roman" w:hAnsi="Times New Roman"/>
          <w:noProof/>
          <w:sz w:val="24"/>
        </w:rPr>
        <w:t>Soltanto alcuni Stati membri hanno individuato punti critici di inquinamento marino, nonostante la raccomandazione formulata dalla Commissione nella sua valutazione del 2018(</w:t>
      </w:r>
      <w:r>
        <w:rPr>
          <w:rStyle w:val="FootnoteReference"/>
          <w:rFonts w:ascii="Times New Roman" w:eastAsia="MS Mincho" w:hAnsi="Times New Roman" w:cs="Times New Roman"/>
          <w:noProof/>
          <w:sz w:val="24"/>
          <w:szCs w:val="24"/>
        </w:rPr>
        <w:footnoteReference w:id="53"/>
      </w:r>
      <w:r>
        <w:rPr>
          <w:rFonts w:ascii="Times New Roman" w:hAnsi="Times New Roman"/>
          <w:noProof/>
          <w:sz w:val="24"/>
        </w:rPr>
        <w:t>). Permangono carenze nella lotta contro i microrifiuti, i rifiuti sui fondali marini e nella colonna d</w:t>
      </w:r>
      <w:r w:rsidR="00E52B3E">
        <w:rPr>
          <w:rFonts w:ascii="Times New Roman" w:hAnsi="Times New Roman"/>
          <w:noProof/>
          <w:sz w:val="24"/>
        </w:rPr>
        <w:t>'</w:t>
      </w:r>
      <w:r>
        <w:rPr>
          <w:rFonts w:ascii="Times New Roman" w:hAnsi="Times New Roman"/>
          <w:noProof/>
          <w:sz w:val="24"/>
        </w:rPr>
        <w:t>acqua e gli impatti sulla vita marina. Sebbene gli Stati membri mediterranei abbiano obiettivi chiari in relazione agli impatti dei rifiuti sulle tartarughe comuni (</w:t>
      </w:r>
      <w:r>
        <w:rPr>
          <w:rFonts w:ascii="Times New Roman" w:hAnsi="Times New Roman"/>
          <w:i/>
          <w:noProof/>
          <w:sz w:val="24"/>
        </w:rPr>
        <w:t>Caretta caretta</w:t>
      </w:r>
      <w:r>
        <w:rPr>
          <w:rFonts w:ascii="Times New Roman" w:hAnsi="Times New Roman"/>
          <w:noProof/>
          <w:sz w:val="24"/>
        </w:rPr>
        <w:t>), nessuno ha ancora segnalato misure volte ad affrontare direttamente il problema. Quasi tutti gli Stati membri riconoscono il valore della cooperazione regionale e il lavoro svolto nel contesto delle convenzioni marittime regionali.</w:t>
      </w:r>
    </w:p>
    <w:tbl>
      <w:tblPr>
        <w:tblStyle w:val="TableGrid"/>
        <w:tblW w:w="0" w:type="auto"/>
        <w:tblLook w:val="04A0" w:firstRow="1" w:lastRow="0" w:firstColumn="1" w:lastColumn="0" w:noHBand="0" w:noVBand="1"/>
      </w:tblPr>
      <w:tblGrid>
        <w:gridCol w:w="8501"/>
      </w:tblGrid>
      <w:tr w:rsidR="00476AA6" w:rsidRPr="00836E7B" w14:paraId="3352C8EE" w14:textId="77777777" w:rsidTr="008454AE">
        <w:trPr>
          <w:cnfStyle w:val="100000000000" w:firstRow="1" w:lastRow="0" w:firstColumn="0" w:lastColumn="0" w:oddVBand="0" w:evenVBand="0" w:oddHBand="0" w:evenHBand="0" w:firstRowFirstColumn="0" w:firstRowLastColumn="0" w:lastRowFirstColumn="0" w:lastRowLastColumn="0"/>
        </w:trPr>
        <w:tc>
          <w:tcPr>
            <w:tcW w:w="8445" w:type="dxa"/>
          </w:tcPr>
          <w:p w14:paraId="2A64E4DE" w14:textId="7A7F1480" w:rsidR="00476AA6" w:rsidRPr="00DF4E49" w:rsidRDefault="009D014C" w:rsidP="008454AE">
            <w:pPr>
              <w:jc w:val="both"/>
              <w:rPr>
                <w:rFonts w:ascii="Arial Narrow" w:eastAsia="MS Mincho" w:hAnsi="Arial Narrow"/>
                <w:i/>
                <w:iCs/>
                <w:noProof/>
                <w:sz w:val="24"/>
                <w:szCs w:val="24"/>
                <w:lang w:val="it-IT"/>
              </w:rPr>
            </w:pPr>
            <w:r w:rsidRPr="00DF4E49">
              <w:rPr>
                <w:rFonts w:ascii="Arial Narrow" w:hAnsi="Arial Narrow"/>
                <w:i/>
                <w:noProof/>
                <w:sz w:val="24"/>
                <w:lang w:val="it-IT"/>
              </w:rPr>
              <w:t>Esempi virtuosi</w:t>
            </w:r>
          </w:p>
          <w:p w14:paraId="7BACE825" w14:textId="78749F15" w:rsidR="00476AA6" w:rsidRPr="00DF4E49" w:rsidRDefault="00476AA6" w:rsidP="008454AE">
            <w:pPr>
              <w:jc w:val="both"/>
              <w:rPr>
                <w:rFonts w:ascii="Arial Narrow" w:eastAsia="MS Mincho" w:hAnsi="Arial Narrow"/>
                <w:noProof/>
                <w:sz w:val="24"/>
                <w:szCs w:val="24"/>
                <w:lang w:val="it-IT"/>
              </w:rPr>
            </w:pPr>
            <w:r w:rsidRPr="00DF4E49">
              <w:rPr>
                <w:rFonts w:ascii="Arial Narrow" w:hAnsi="Arial Narrow"/>
                <w:noProof/>
                <w:sz w:val="24"/>
                <w:lang w:val="it-IT"/>
              </w:rPr>
              <w:t>Alcuni Stati membri hanno adottato misure specifiche per affrontare il problema dei microrifiuti, tra cui lo sviluppo di sistemi di contenimento, di impianti di depurazione o di trattamento delle</w:t>
            </w:r>
            <w:r w:rsidR="00801685">
              <w:rPr>
                <w:rFonts w:ascii="Arial Narrow" w:hAnsi="Arial Narrow"/>
                <w:noProof/>
                <w:sz w:val="24"/>
                <w:lang w:val="it-IT"/>
              </w:rPr>
              <w:t> </w:t>
            </w:r>
            <w:r w:rsidRPr="00DF4E49">
              <w:rPr>
                <w:rFonts w:ascii="Arial Narrow" w:hAnsi="Arial Narrow"/>
                <w:noProof/>
                <w:sz w:val="24"/>
                <w:lang w:val="it-IT"/>
              </w:rPr>
              <w:t>acque meteoriche e delle acque reflue specificamente destinati ai microrifiuti e alle microplastiche.</w:t>
            </w:r>
          </w:p>
        </w:tc>
      </w:tr>
    </w:tbl>
    <w:p w14:paraId="09F3251C" w14:textId="77777777" w:rsidR="003A2416" w:rsidRDefault="003A2416" w:rsidP="0023307C">
      <w:pPr>
        <w:spacing w:before="120" w:after="120" w:line="240" w:lineRule="auto"/>
        <w:jc w:val="both"/>
        <w:rPr>
          <w:rFonts w:ascii="Times New Roman" w:hAnsi="Times New Roman" w:cs="Times New Roman"/>
          <w:i/>
          <w:iCs/>
          <w:noProof/>
          <w:sz w:val="24"/>
          <w:szCs w:val="24"/>
        </w:rPr>
      </w:pPr>
    </w:p>
    <w:p w14:paraId="4FE3640F" w14:textId="77777777" w:rsidR="00A40790" w:rsidRPr="00836E7B" w:rsidRDefault="00A45E6F" w:rsidP="0023307C">
      <w:pPr>
        <w:spacing w:before="120" w:after="120" w:line="240" w:lineRule="auto"/>
        <w:jc w:val="both"/>
        <w:rPr>
          <w:rFonts w:ascii="Times New Roman" w:hAnsi="Times New Roman" w:cs="Times New Roman"/>
          <w:i/>
          <w:iCs/>
          <w:noProof/>
          <w:sz w:val="24"/>
          <w:szCs w:val="24"/>
        </w:rPr>
      </w:pPr>
      <w:r>
        <w:rPr>
          <w:rFonts w:ascii="Times New Roman" w:hAnsi="Times New Roman"/>
          <w:i/>
          <w:noProof/>
          <w:sz w:val="24"/>
        </w:rPr>
        <w:t>Eutrofizzazione e contaminanti (descrittori 5, 8 e 9)</w:t>
      </w:r>
    </w:p>
    <w:p w14:paraId="618278D3" w14:textId="245F1AFC" w:rsidR="00BB2F85" w:rsidRPr="00836E7B" w:rsidRDefault="00BB2F85" w:rsidP="00BB2F85">
      <w:pPr>
        <w:spacing w:after="120" w:line="240" w:lineRule="auto"/>
        <w:jc w:val="both"/>
        <w:rPr>
          <w:rFonts w:ascii="Times New Roman" w:hAnsi="Times New Roman" w:cs="Times New Roman"/>
          <w:b/>
          <w:bCs/>
          <w:noProof/>
          <w:sz w:val="24"/>
          <w:szCs w:val="24"/>
        </w:rPr>
      </w:pPr>
      <w:r>
        <w:rPr>
          <w:rFonts w:ascii="Times New Roman" w:hAnsi="Times New Roman"/>
          <w:b/>
          <w:noProof/>
          <w:sz w:val="24"/>
        </w:rPr>
        <w:t>Nel complesso, sono stati compiuti progressi nell</w:t>
      </w:r>
      <w:r w:rsidR="00E52B3E">
        <w:rPr>
          <w:rFonts w:ascii="Times New Roman" w:hAnsi="Times New Roman"/>
          <w:b/>
          <w:noProof/>
          <w:sz w:val="24"/>
        </w:rPr>
        <w:t>'</w:t>
      </w:r>
      <w:r>
        <w:rPr>
          <w:rFonts w:ascii="Times New Roman" w:hAnsi="Times New Roman"/>
          <w:b/>
          <w:noProof/>
          <w:sz w:val="24"/>
        </w:rPr>
        <w:t>elaborazione di misure volte a</w:t>
      </w:r>
      <w:r w:rsidR="00801685">
        <w:rPr>
          <w:rFonts w:ascii="Times New Roman" w:hAnsi="Times New Roman"/>
          <w:b/>
          <w:noProof/>
          <w:sz w:val="24"/>
        </w:rPr>
        <w:t> </w:t>
      </w:r>
      <w:r>
        <w:rPr>
          <w:rFonts w:ascii="Times New Roman" w:hAnsi="Times New Roman"/>
          <w:b/>
          <w:noProof/>
          <w:sz w:val="24"/>
        </w:rPr>
        <w:t>ridurre ulteriormente l</w:t>
      </w:r>
      <w:r w:rsidR="00E52B3E">
        <w:rPr>
          <w:rFonts w:ascii="Times New Roman" w:hAnsi="Times New Roman"/>
          <w:b/>
          <w:noProof/>
          <w:sz w:val="24"/>
        </w:rPr>
        <w:t>'</w:t>
      </w:r>
      <w:r>
        <w:rPr>
          <w:rFonts w:ascii="Times New Roman" w:hAnsi="Times New Roman"/>
          <w:b/>
          <w:noProof/>
          <w:sz w:val="24"/>
        </w:rPr>
        <w:t>inquinamento organico e chimico, ma servono ulteriori azioni.</w:t>
      </w:r>
    </w:p>
    <w:p w14:paraId="65622DA3" w14:textId="6F9B0A37" w:rsidR="008A2BE8" w:rsidRPr="00836E7B" w:rsidRDefault="004C57D5" w:rsidP="002814B2">
      <w:pPr>
        <w:spacing w:after="120" w:line="240" w:lineRule="auto"/>
        <w:jc w:val="both"/>
        <w:rPr>
          <w:rFonts w:ascii="Times New Roman" w:hAnsi="Times New Roman" w:cs="Times New Roman"/>
          <w:noProof/>
          <w:sz w:val="24"/>
          <w:szCs w:val="24"/>
        </w:rPr>
      </w:pPr>
      <w:r>
        <w:rPr>
          <w:rFonts w:ascii="Times New Roman" w:hAnsi="Times New Roman"/>
          <w:noProof/>
          <w:sz w:val="24"/>
        </w:rPr>
        <w:t>Le azioni di contrasto all</w:t>
      </w:r>
      <w:r w:rsidR="00E52B3E">
        <w:rPr>
          <w:rFonts w:ascii="Times New Roman" w:hAnsi="Times New Roman"/>
          <w:noProof/>
          <w:sz w:val="24"/>
        </w:rPr>
        <w:t>'</w:t>
      </w:r>
      <w:r>
        <w:rPr>
          <w:rFonts w:ascii="Times New Roman" w:hAnsi="Times New Roman"/>
          <w:noProof/>
          <w:sz w:val="24"/>
        </w:rPr>
        <w:t>eutrofizzazione e alla contaminazione da sostanze pericolose rimangono insufficienti(</w:t>
      </w:r>
      <w:r>
        <w:rPr>
          <w:rStyle w:val="FootnoteReference"/>
          <w:rFonts w:ascii="Times New Roman" w:hAnsi="Times New Roman" w:cs="Times New Roman"/>
          <w:noProof/>
          <w:sz w:val="24"/>
          <w:szCs w:val="24"/>
        </w:rPr>
        <w:footnoteReference w:id="54"/>
      </w:r>
      <w:r>
        <w:rPr>
          <w:rFonts w:ascii="Times New Roman" w:hAnsi="Times New Roman"/>
          <w:noProof/>
          <w:sz w:val="24"/>
        </w:rPr>
        <w:t>). Gli Stati membri hanno incluso numerose misure relative al descrittore 8 – contaminanti (24 %), al descrittore 5 – eutrofizzazione (18 %) e, in misura minore, al descrittore 9 – contaminanti presenti nei pesci e in altri frutti di mare (9 %). Spesso collegano tali misure ai piani aggiornati di gestione dei bacini idrografici, sebbene la valutazione della loro efficacia nel conseguire un buono stato ecologico sia limitata.</w:t>
      </w:r>
    </w:p>
    <w:p w14:paraId="027DB124" w14:textId="21D22E3A" w:rsidR="00736955" w:rsidRPr="00836E7B" w:rsidRDefault="00682002" w:rsidP="00D47559">
      <w:pPr>
        <w:spacing w:after="120" w:line="240" w:lineRule="auto"/>
        <w:jc w:val="both"/>
        <w:rPr>
          <w:rFonts w:ascii="Times New Roman" w:hAnsi="Times New Roman" w:cs="Times New Roman"/>
          <w:noProof/>
          <w:sz w:val="24"/>
          <w:szCs w:val="24"/>
        </w:rPr>
      </w:pPr>
      <w:r>
        <w:rPr>
          <w:rFonts w:ascii="Times New Roman" w:hAnsi="Times New Roman"/>
          <w:noProof/>
          <w:sz w:val="24"/>
        </w:rPr>
        <w:t>Sono previste azioni meno coerenti destinate a contrastare l</w:t>
      </w:r>
      <w:r w:rsidR="00E52B3E">
        <w:rPr>
          <w:rFonts w:ascii="Times New Roman" w:hAnsi="Times New Roman"/>
          <w:noProof/>
          <w:sz w:val="24"/>
        </w:rPr>
        <w:t>'</w:t>
      </w:r>
      <w:r>
        <w:rPr>
          <w:rFonts w:ascii="Times New Roman" w:hAnsi="Times New Roman"/>
          <w:noProof/>
          <w:sz w:val="24"/>
        </w:rPr>
        <w:t>inquinamento da emissioni nell</w:t>
      </w:r>
      <w:r w:rsidR="00E52B3E">
        <w:rPr>
          <w:rFonts w:ascii="Times New Roman" w:hAnsi="Times New Roman"/>
          <w:noProof/>
          <w:sz w:val="24"/>
        </w:rPr>
        <w:t>'</w:t>
      </w:r>
      <w:r>
        <w:rPr>
          <w:rFonts w:ascii="Times New Roman" w:hAnsi="Times New Roman"/>
          <w:noProof/>
          <w:sz w:val="24"/>
        </w:rPr>
        <w:t>aria, nonostante una vasta legislazione sulla qualità dell</w:t>
      </w:r>
      <w:r w:rsidR="00E52B3E">
        <w:rPr>
          <w:rFonts w:ascii="Times New Roman" w:hAnsi="Times New Roman"/>
          <w:noProof/>
          <w:sz w:val="24"/>
        </w:rPr>
        <w:t>'</w:t>
      </w:r>
      <w:r>
        <w:rPr>
          <w:rFonts w:ascii="Times New Roman" w:hAnsi="Times New Roman"/>
          <w:noProof/>
          <w:sz w:val="24"/>
        </w:rPr>
        <w:t>aria e sulle emissioni, in</w:t>
      </w:r>
      <w:r w:rsidR="00801685">
        <w:rPr>
          <w:rFonts w:ascii="Times New Roman" w:hAnsi="Times New Roman"/>
          <w:noProof/>
          <w:sz w:val="24"/>
        </w:rPr>
        <w:t> </w:t>
      </w:r>
      <w:r>
        <w:rPr>
          <w:rFonts w:ascii="Times New Roman" w:hAnsi="Times New Roman"/>
          <w:noProof/>
          <w:sz w:val="24"/>
        </w:rPr>
        <w:t>particolare nel contesto del diritto dell</w:t>
      </w:r>
      <w:r w:rsidR="00E52B3E">
        <w:rPr>
          <w:rFonts w:ascii="Times New Roman" w:hAnsi="Times New Roman"/>
          <w:noProof/>
          <w:sz w:val="24"/>
        </w:rPr>
        <w:t>'</w:t>
      </w:r>
      <w:r>
        <w:rPr>
          <w:rFonts w:ascii="Times New Roman" w:hAnsi="Times New Roman"/>
          <w:noProof/>
          <w:sz w:val="24"/>
        </w:rPr>
        <w:t>Unione che disciplina i settori dell</w:t>
      </w:r>
      <w:r w:rsidR="00E52B3E">
        <w:rPr>
          <w:rFonts w:ascii="Times New Roman" w:hAnsi="Times New Roman"/>
          <w:noProof/>
          <w:sz w:val="24"/>
        </w:rPr>
        <w:t>'</w:t>
      </w:r>
      <w:r>
        <w:rPr>
          <w:rFonts w:ascii="Times New Roman" w:hAnsi="Times New Roman"/>
          <w:noProof/>
          <w:sz w:val="24"/>
        </w:rPr>
        <w:t>energia, dell</w:t>
      </w:r>
      <w:r w:rsidR="00E52B3E">
        <w:rPr>
          <w:rFonts w:ascii="Times New Roman" w:hAnsi="Times New Roman"/>
          <w:noProof/>
          <w:sz w:val="24"/>
        </w:rPr>
        <w:t>'</w:t>
      </w:r>
      <w:r>
        <w:rPr>
          <w:rFonts w:ascii="Times New Roman" w:hAnsi="Times New Roman"/>
          <w:noProof/>
          <w:sz w:val="24"/>
        </w:rPr>
        <w:t>industria e dei trasporti, la direttiva sulla qualità dell</w:t>
      </w:r>
      <w:r w:rsidR="00E52B3E">
        <w:rPr>
          <w:rFonts w:ascii="Times New Roman" w:hAnsi="Times New Roman"/>
          <w:noProof/>
          <w:sz w:val="24"/>
        </w:rPr>
        <w:t>'</w:t>
      </w:r>
      <w:r>
        <w:rPr>
          <w:rFonts w:ascii="Times New Roman" w:hAnsi="Times New Roman"/>
          <w:noProof/>
          <w:sz w:val="24"/>
        </w:rPr>
        <w:t>aria ambiente e la direttiva sugli impegni nazionali di riduzione delle emissioni. Tuttavia gli Stati membri hanno incluso misure volte a disciplinare ulteriormente la contaminazione causata dal trasporto marittimo in relazione all</w:t>
      </w:r>
      <w:r w:rsidR="00E52B3E">
        <w:rPr>
          <w:rFonts w:ascii="Times New Roman" w:hAnsi="Times New Roman"/>
          <w:noProof/>
          <w:sz w:val="24"/>
        </w:rPr>
        <w:t>'</w:t>
      </w:r>
      <w:r>
        <w:rPr>
          <w:rFonts w:ascii="Times New Roman" w:hAnsi="Times New Roman"/>
          <w:noProof/>
          <w:sz w:val="24"/>
        </w:rPr>
        <w:t>attuazione della convenzione MARPOL o degli accordi dell</w:t>
      </w:r>
      <w:r w:rsidR="00E52B3E">
        <w:rPr>
          <w:rFonts w:ascii="Times New Roman" w:hAnsi="Times New Roman"/>
          <w:noProof/>
          <w:sz w:val="24"/>
        </w:rPr>
        <w:t>'</w:t>
      </w:r>
      <w:r>
        <w:rPr>
          <w:rFonts w:ascii="Times New Roman" w:hAnsi="Times New Roman"/>
          <w:noProof/>
          <w:sz w:val="24"/>
        </w:rPr>
        <w:t>IMO (ad esempio sistemi antivegetativi rispettosi dell</w:t>
      </w:r>
      <w:r w:rsidR="00E52B3E">
        <w:rPr>
          <w:rFonts w:ascii="Times New Roman" w:hAnsi="Times New Roman"/>
          <w:noProof/>
          <w:sz w:val="24"/>
        </w:rPr>
        <w:t>'</w:t>
      </w:r>
      <w:r>
        <w:rPr>
          <w:rFonts w:ascii="Times New Roman" w:hAnsi="Times New Roman"/>
          <w:noProof/>
          <w:sz w:val="24"/>
        </w:rPr>
        <w:t>ambiente, controlli delle emissioni, concetti per navi più pulite), con impatti positivi attesi, in particolare nelle zone offshore.</w:t>
      </w:r>
    </w:p>
    <w:p w14:paraId="2B016D46" w14:textId="5B203465" w:rsidR="00D55650" w:rsidRPr="00836E7B" w:rsidRDefault="00852602" w:rsidP="00801685">
      <w:pPr>
        <w:keepLines/>
        <w:spacing w:after="120" w:line="240" w:lineRule="auto"/>
        <w:jc w:val="both"/>
        <w:rPr>
          <w:rFonts w:ascii="Times New Roman" w:eastAsia="MS Mincho" w:hAnsi="Times New Roman" w:cs="Times New Roman"/>
          <w:noProof/>
          <w:sz w:val="24"/>
          <w:szCs w:val="24"/>
        </w:rPr>
      </w:pPr>
      <w:r>
        <w:rPr>
          <w:rFonts w:ascii="Times New Roman" w:hAnsi="Times New Roman"/>
          <w:noProof/>
          <w:sz w:val="24"/>
        </w:rPr>
        <w:t>Gli Stati membri incontrano ancora difficoltà nell</w:t>
      </w:r>
      <w:r w:rsidR="00E52B3E">
        <w:rPr>
          <w:rFonts w:ascii="Times New Roman" w:hAnsi="Times New Roman"/>
          <w:noProof/>
          <w:sz w:val="24"/>
        </w:rPr>
        <w:t>'</w:t>
      </w:r>
      <w:r>
        <w:rPr>
          <w:rFonts w:ascii="Times New Roman" w:hAnsi="Times New Roman"/>
          <w:noProof/>
          <w:sz w:val="24"/>
        </w:rPr>
        <w:t>affrontare l</w:t>
      </w:r>
      <w:r w:rsidR="00E52B3E">
        <w:rPr>
          <w:rFonts w:ascii="Times New Roman" w:hAnsi="Times New Roman"/>
          <w:noProof/>
          <w:sz w:val="24"/>
        </w:rPr>
        <w:t>'</w:t>
      </w:r>
      <w:r>
        <w:rPr>
          <w:rFonts w:ascii="Times New Roman" w:hAnsi="Times New Roman"/>
          <w:noProof/>
          <w:sz w:val="24"/>
        </w:rPr>
        <w:t>inquinamento da sostanze emergenti (ad esempio i prodotti farmaceutici) e porre rimedio agli impatti preesistenti derivanti da contaminanti persistenti (ad esempio il mercurio). Esistono tuttavia buone pratiche volte a contrastare la contaminazione da fonti marine (ad esempio la gestione dei</w:t>
      </w:r>
      <w:r w:rsidR="00801685">
        <w:rPr>
          <w:rFonts w:ascii="Times New Roman" w:hAnsi="Times New Roman"/>
          <w:noProof/>
          <w:sz w:val="24"/>
        </w:rPr>
        <w:t> </w:t>
      </w:r>
      <w:r>
        <w:rPr>
          <w:rFonts w:ascii="Times New Roman" w:hAnsi="Times New Roman"/>
          <w:noProof/>
          <w:sz w:val="24"/>
        </w:rPr>
        <w:t>contaminanti derivanti da relitti, la soppressione graduale del ricorso al piombo negli attrezzi da pesca, il tracciamento e il recupero dei container persi) e l</w:t>
      </w:r>
      <w:r w:rsidR="00E52B3E">
        <w:rPr>
          <w:rFonts w:ascii="Times New Roman" w:hAnsi="Times New Roman"/>
          <w:noProof/>
          <w:sz w:val="24"/>
        </w:rPr>
        <w:t>'</w:t>
      </w:r>
      <w:r>
        <w:rPr>
          <w:rFonts w:ascii="Times New Roman" w:hAnsi="Times New Roman"/>
          <w:noProof/>
          <w:sz w:val="24"/>
        </w:rPr>
        <w:t>eutrofizzazione (ad esempio utilizzando letame riciclato nella produzione di biogas). Infine, dato che le norme dell</w:t>
      </w:r>
      <w:r w:rsidR="00E52B3E">
        <w:rPr>
          <w:rFonts w:ascii="Times New Roman" w:hAnsi="Times New Roman"/>
          <w:noProof/>
          <w:sz w:val="24"/>
        </w:rPr>
        <w:t>'</w:t>
      </w:r>
      <w:r>
        <w:rPr>
          <w:rFonts w:ascii="Times New Roman" w:hAnsi="Times New Roman"/>
          <w:noProof/>
          <w:sz w:val="24"/>
        </w:rPr>
        <w:t>UE sui tenori massimi di contaminanti nei prodotti alimentari sono state aggiornate nel 2023 al fine di includere una serie più ampia di metalli pesanti e sostanze organiche persistenti(</w:t>
      </w:r>
      <w:r w:rsidRPr="00E52B3E">
        <w:rPr>
          <w:rStyle w:val="FootnoteReference"/>
          <w:rFonts w:ascii="Times New Roman" w:eastAsia="MS Mincho" w:hAnsi="Times New Roman" w:cs="Times New Roman"/>
          <w:noProof/>
          <w:sz w:val="24"/>
          <w:szCs w:val="24"/>
        </w:rPr>
        <w:footnoteReference w:id="55"/>
      </w:r>
      <w:r>
        <w:rPr>
          <w:rFonts w:ascii="Times New Roman" w:hAnsi="Times New Roman"/>
          <w:noProof/>
          <w:sz w:val="24"/>
        </w:rPr>
        <w:t>), è probabile che il conseguimento di un buono stato ecologico per la contaminazione di pesci e altri frutti di mare richieda misure supplementari in futuro.</w:t>
      </w:r>
    </w:p>
    <w:tbl>
      <w:tblPr>
        <w:tblStyle w:val="TableGrid"/>
        <w:tblW w:w="0" w:type="auto"/>
        <w:tblLook w:val="04A0" w:firstRow="1" w:lastRow="0" w:firstColumn="1" w:lastColumn="0" w:noHBand="0" w:noVBand="1"/>
      </w:tblPr>
      <w:tblGrid>
        <w:gridCol w:w="8501"/>
      </w:tblGrid>
      <w:tr w:rsidR="004008AF" w:rsidRPr="00836E7B" w14:paraId="77BBE4A1" w14:textId="77777777" w:rsidTr="004008AF">
        <w:trPr>
          <w:cnfStyle w:val="100000000000" w:firstRow="1" w:lastRow="0" w:firstColumn="0" w:lastColumn="0" w:oddVBand="0" w:evenVBand="0" w:oddHBand="0" w:evenHBand="0" w:firstRowFirstColumn="0" w:firstRowLastColumn="0" w:lastRowFirstColumn="0" w:lastRowLastColumn="0"/>
        </w:trPr>
        <w:tc>
          <w:tcPr>
            <w:tcW w:w="8445" w:type="dxa"/>
          </w:tcPr>
          <w:p w14:paraId="70C9DCF0" w14:textId="78427D0A" w:rsidR="004B1591" w:rsidRPr="00DF4E49" w:rsidRDefault="009D014C" w:rsidP="00D47559">
            <w:pPr>
              <w:jc w:val="both"/>
              <w:rPr>
                <w:rFonts w:ascii="Arial Narrow" w:eastAsia="Calibri" w:hAnsi="Arial Narrow" w:cstheme="minorHAnsi"/>
                <w:i/>
                <w:noProof/>
                <w:sz w:val="24"/>
                <w:szCs w:val="24"/>
                <w:lang w:val="it-IT"/>
                <w14:ligatures w14:val="standardContextual"/>
              </w:rPr>
            </w:pPr>
            <w:r w:rsidRPr="00DF4E49">
              <w:rPr>
                <w:rFonts w:ascii="Arial Narrow" w:hAnsi="Arial Narrow"/>
                <w:i/>
                <w:noProof/>
                <w:sz w:val="24"/>
                <w:lang w:val="it-IT"/>
              </w:rPr>
              <w:t>Esempi virtuosi</w:t>
            </w:r>
          </w:p>
          <w:p w14:paraId="0B2DD11C" w14:textId="734CC468" w:rsidR="004008AF" w:rsidRPr="00DF4E49" w:rsidRDefault="00A152A1" w:rsidP="00D47559">
            <w:pPr>
              <w:jc w:val="both"/>
              <w:rPr>
                <w:rFonts w:ascii="Arial Narrow" w:eastAsia="Calibri" w:hAnsi="Arial Narrow" w:cstheme="minorHAnsi"/>
                <w:noProof/>
                <w:sz w:val="24"/>
                <w:szCs w:val="24"/>
                <w:lang w:val="it-IT"/>
                <w14:ligatures w14:val="standardContextual"/>
              </w:rPr>
            </w:pPr>
            <w:r w:rsidRPr="00DF4E49">
              <w:rPr>
                <w:rFonts w:ascii="Arial Narrow" w:hAnsi="Arial Narrow"/>
                <w:noProof/>
                <w:sz w:val="24"/>
                <w:lang w:val="it-IT"/>
              </w:rPr>
              <w:t>Habitat marini sani possono svolgere un ruolo essenziale nel ridurre gli effetti negativi dell</w:t>
            </w:r>
            <w:r w:rsidR="00E52B3E">
              <w:rPr>
                <w:rFonts w:ascii="Arial Narrow" w:hAnsi="Arial Narrow"/>
                <w:noProof/>
                <w:sz w:val="24"/>
                <w:lang w:val="it-IT"/>
              </w:rPr>
              <w:t>'</w:t>
            </w:r>
            <w:r w:rsidRPr="00DF4E49">
              <w:rPr>
                <w:rFonts w:ascii="Arial Narrow" w:hAnsi="Arial Narrow"/>
                <w:noProof/>
                <w:sz w:val="24"/>
                <w:lang w:val="it-IT"/>
              </w:rPr>
              <w:t>eutrofizzazione. Taluni Stati membri utilizzano sempre più spesso misure di ripristino basate sulla natura per gli habitat, quali i banchi di mitili blu, le praterie di piante marine e le paludi salmastri per contrastare l</w:t>
            </w:r>
            <w:r w:rsidR="00E52B3E">
              <w:rPr>
                <w:rFonts w:ascii="Arial Narrow" w:hAnsi="Arial Narrow"/>
                <w:noProof/>
                <w:sz w:val="24"/>
                <w:lang w:val="it-IT"/>
              </w:rPr>
              <w:t>'</w:t>
            </w:r>
            <w:r w:rsidRPr="00DF4E49">
              <w:rPr>
                <w:rFonts w:ascii="Arial Narrow" w:hAnsi="Arial Narrow"/>
                <w:noProof/>
                <w:sz w:val="24"/>
                <w:lang w:val="it-IT"/>
              </w:rPr>
              <w:t>eutrofizzazione.</w:t>
            </w:r>
          </w:p>
        </w:tc>
      </w:tr>
    </w:tbl>
    <w:p w14:paraId="7E3EDCEF" w14:textId="77777777" w:rsidR="00682002" w:rsidRDefault="00682002" w:rsidP="00D534E6">
      <w:pPr>
        <w:spacing w:before="120" w:after="120" w:line="240" w:lineRule="auto"/>
        <w:jc w:val="both"/>
        <w:rPr>
          <w:rFonts w:ascii="Times New Roman" w:hAnsi="Times New Roman" w:cs="Times New Roman"/>
          <w:i/>
          <w:iCs/>
          <w:noProof/>
          <w:sz w:val="24"/>
          <w:szCs w:val="24"/>
        </w:rPr>
      </w:pPr>
    </w:p>
    <w:p w14:paraId="4CAEC51E" w14:textId="77777777" w:rsidR="00EE235E" w:rsidRPr="00836E7B" w:rsidRDefault="00EE235E" w:rsidP="00D534E6">
      <w:pPr>
        <w:spacing w:before="120" w:after="120" w:line="240" w:lineRule="auto"/>
        <w:jc w:val="both"/>
        <w:rPr>
          <w:rFonts w:ascii="Times New Roman" w:hAnsi="Times New Roman" w:cs="Times New Roman"/>
          <w:i/>
          <w:iCs/>
          <w:noProof/>
          <w:sz w:val="24"/>
          <w:szCs w:val="24"/>
        </w:rPr>
      </w:pPr>
      <w:r>
        <w:rPr>
          <w:rFonts w:ascii="Times New Roman" w:hAnsi="Times New Roman"/>
          <w:i/>
          <w:noProof/>
          <w:sz w:val="24"/>
        </w:rPr>
        <w:t>Rumore sottomarino (descrittore 11)</w:t>
      </w:r>
    </w:p>
    <w:p w14:paraId="67CCF952" w14:textId="1A2974FB" w:rsidR="001402F7" w:rsidRPr="00836E7B" w:rsidRDefault="001402F7" w:rsidP="00D47559">
      <w:pPr>
        <w:spacing w:after="120" w:line="240" w:lineRule="auto"/>
        <w:jc w:val="both"/>
        <w:rPr>
          <w:rFonts w:ascii="Times New Roman" w:hAnsi="Times New Roman" w:cs="Times New Roman"/>
          <w:b/>
          <w:bCs/>
          <w:noProof/>
          <w:sz w:val="24"/>
          <w:szCs w:val="24"/>
        </w:rPr>
      </w:pPr>
      <w:r>
        <w:rPr>
          <w:rFonts w:ascii="Times New Roman" w:hAnsi="Times New Roman"/>
          <w:b/>
          <w:noProof/>
          <w:sz w:val="24"/>
        </w:rPr>
        <w:t>Nel complesso, le misure adottate dagli Stati membri per ridurre il rumore sottomarino sono migliorate, ma si concentrano ancora sulla raccolta di conoscenze piuttosto che sulla riduzione delle pressioni.</w:t>
      </w:r>
    </w:p>
    <w:p w14:paraId="3D85AE6F" w14:textId="1841C8A6" w:rsidR="00F863E6" w:rsidRPr="00836E7B" w:rsidRDefault="00682002" w:rsidP="005B7F02">
      <w:pPr>
        <w:spacing w:after="120" w:line="240" w:lineRule="auto"/>
        <w:jc w:val="both"/>
        <w:rPr>
          <w:rFonts w:ascii="Times New Roman" w:eastAsia="MS Mincho" w:hAnsi="Times New Roman" w:cs="Times New Roman"/>
          <w:noProof/>
          <w:sz w:val="24"/>
          <w:szCs w:val="24"/>
        </w:rPr>
      </w:pPr>
      <w:r>
        <w:rPr>
          <w:rFonts w:ascii="Times New Roman" w:hAnsi="Times New Roman"/>
          <w:noProof/>
          <w:sz w:val="24"/>
        </w:rPr>
        <w:t>A causa dell</w:t>
      </w:r>
      <w:r w:rsidR="00E52B3E">
        <w:rPr>
          <w:rFonts w:ascii="Times New Roman" w:hAnsi="Times New Roman"/>
          <w:noProof/>
          <w:sz w:val="24"/>
        </w:rPr>
        <w:t>'</w:t>
      </w:r>
      <w:r>
        <w:rPr>
          <w:rFonts w:ascii="Times New Roman" w:hAnsi="Times New Roman"/>
          <w:noProof/>
          <w:sz w:val="24"/>
        </w:rPr>
        <w:t>assenza di quadri giuridici in materia di rumore sottomarino, la direttiva quadro sulla strategia per l</w:t>
      </w:r>
      <w:r w:rsidR="00E52B3E">
        <w:rPr>
          <w:rFonts w:ascii="Times New Roman" w:hAnsi="Times New Roman"/>
          <w:noProof/>
          <w:sz w:val="24"/>
        </w:rPr>
        <w:t>'</w:t>
      </w:r>
      <w:r>
        <w:rPr>
          <w:rFonts w:ascii="Times New Roman" w:hAnsi="Times New Roman"/>
          <w:noProof/>
          <w:sz w:val="24"/>
        </w:rPr>
        <w:t>ambiente marino ha dato origine a numerose misure nuove per far fronte a questa forma di pressione. Tuttavia tali misure sono ancora insufficienti a conseguire un buono stato ecologico e gli obiettivi fissati(</w:t>
      </w:r>
      <w:r>
        <w:rPr>
          <w:rStyle w:val="FootnoteReference"/>
          <w:rFonts w:ascii="Times New Roman" w:hAnsi="Times New Roman" w:cs="Times New Roman"/>
          <w:noProof/>
          <w:sz w:val="24"/>
          <w:szCs w:val="24"/>
        </w:rPr>
        <w:footnoteReference w:id="56"/>
      </w:r>
      <w:r>
        <w:rPr>
          <w:rFonts w:ascii="Times New Roman" w:hAnsi="Times New Roman"/>
          <w:noProof/>
          <w:sz w:val="24"/>
        </w:rPr>
        <w:t xml:space="preserve">), in termini </w:t>
      </w:r>
      <w:r w:rsidR="00CF708E">
        <w:rPr>
          <w:rFonts w:ascii="Times New Roman" w:hAnsi="Times New Roman"/>
          <w:noProof/>
          <w:sz w:val="24"/>
        </w:rPr>
        <w:t>sia</w:t>
      </w:r>
      <w:r>
        <w:rPr>
          <w:rFonts w:ascii="Times New Roman" w:hAnsi="Times New Roman"/>
          <w:noProof/>
          <w:sz w:val="24"/>
        </w:rPr>
        <w:t xml:space="preserve"> di </w:t>
      </w:r>
      <w:r w:rsidR="00CF708E">
        <w:rPr>
          <w:rFonts w:ascii="Times New Roman" w:hAnsi="Times New Roman"/>
          <w:noProof/>
          <w:sz w:val="24"/>
        </w:rPr>
        <w:t xml:space="preserve">qualità che di </w:t>
      </w:r>
      <w:r>
        <w:rPr>
          <w:rFonts w:ascii="Times New Roman" w:hAnsi="Times New Roman"/>
          <w:noProof/>
          <w:sz w:val="24"/>
        </w:rPr>
        <w:t>quantità (rappresentano soltanto il 10 % del totale</w:t>
      </w:r>
      <w:r w:rsidR="00CF708E">
        <w:rPr>
          <w:rFonts w:ascii="Times New Roman" w:hAnsi="Times New Roman"/>
          <w:noProof/>
          <w:sz w:val="24"/>
        </w:rPr>
        <w:t xml:space="preserve"> delle misure</w:t>
      </w:r>
      <w:r>
        <w:rPr>
          <w:rFonts w:ascii="Times New Roman" w:hAnsi="Times New Roman"/>
          <w:noProof/>
          <w:sz w:val="24"/>
        </w:rPr>
        <w:t>).</w:t>
      </w:r>
    </w:p>
    <w:p w14:paraId="4C81A487" w14:textId="61B764E5" w:rsidR="00012451" w:rsidRPr="00836E7B" w:rsidRDefault="00F77A19" w:rsidP="00D47559">
      <w:pPr>
        <w:spacing w:after="120" w:line="240" w:lineRule="auto"/>
        <w:jc w:val="both"/>
        <w:rPr>
          <w:rFonts w:ascii="Times New Roman" w:eastAsia="MS Mincho" w:hAnsi="Times New Roman" w:cs="Times New Roman"/>
          <w:noProof/>
          <w:sz w:val="24"/>
          <w:szCs w:val="24"/>
        </w:rPr>
      </w:pPr>
      <w:r>
        <w:rPr>
          <w:rFonts w:ascii="Times New Roman" w:hAnsi="Times New Roman"/>
          <w:noProof/>
          <w:sz w:val="24"/>
        </w:rPr>
        <w:t>Rispetto ai primi programmi, le misure offrono una copertura migliore delle fonti e dei tipi di pressione, ma rimangono per lo più incentrate sulla raccolta di conoscenze piuttosto che sull</w:t>
      </w:r>
      <w:r w:rsidR="00E52B3E">
        <w:rPr>
          <w:rFonts w:ascii="Times New Roman" w:hAnsi="Times New Roman"/>
          <w:noProof/>
          <w:sz w:val="24"/>
        </w:rPr>
        <w:t>'</w:t>
      </w:r>
      <w:r>
        <w:rPr>
          <w:rFonts w:ascii="Times New Roman" w:hAnsi="Times New Roman"/>
          <w:noProof/>
          <w:sz w:val="24"/>
        </w:rPr>
        <w:t>impatto diretto sulla riduzione della pressione.</w:t>
      </w:r>
    </w:p>
    <w:p w14:paraId="24919E78" w14:textId="214DEA13" w:rsidR="005B7F02" w:rsidRPr="00836E7B" w:rsidRDefault="00F77A19" w:rsidP="005B7F02">
      <w:pPr>
        <w:spacing w:after="120" w:line="240" w:lineRule="auto"/>
        <w:jc w:val="both"/>
        <w:rPr>
          <w:rFonts w:ascii="Times New Roman" w:hAnsi="Times New Roman" w:cs="Times New Roman"/>
          <w:noProof/>
          <w:sz w:val="24"/>
          <w:szCs w:val="24"/>
        </w:rPr>
      </w:pPr>
      <w:r>
        <w:rPr>
          <w:rFonts w:ascii="Times New Roman" w:hAnsi="Times New Roman"/>
          <w:noProof/>
          <w:sz w:val="24"/>
        </w:rPr>
        <w:t>Al fine di migliorare le loro conoscenze in materia di rumore sottomarino, gli Stati membri basano la loro azione principalmente su quadri a livello regionale e su progetti finanziati dall</w:t>
      </w:r>
      <w:r w:rsidR="00E52B3E">
        <w:rPr>
          <w:rFonts w:ascii="Times New Roman" w:hAnsi="Times New Roman"/>
          <w:noProof/>
          <w:sz w:val="24"/>
        </w:rPr>
        <w:t>'</w:t>
      </w:r>
      <w:r>
        <w:rPr>
          <w:rFonts w:ascii="Times New Roman" w:hAnsi="Times New Roman"/>
          <w:noProof/>
          <w:sz w:val="24"/>
        </w:rPr>
        <w:t>UE. Soltanto alcuni Stati membri hanno elaborato misure specifiche sulla base dei risultati di tali progetti, quali la fissazione di limiti di velocità in prossimità di zone sensibili o durante periodi sensibili. Le misure più mirate riguardano la costruzione di infrastrutture offshore e costiere e consistono nel limitare i livelli di rumore o nell</w:t>
      </w:r>
      <w:r w:rsidR="00E52B3E">
        <w:rPr>
          <w:rFonts w:ascii="Times New Roman" w:hAnsi="Times New Roman"/>
          <w:noProof/>
          <w:sz w:val="24"/>
        </w:rPr>
        <w:t>'</w:t>
      </w:r>
      <w:r>
        <w:rPr>
          <w:rFonts w:ascii="Times New Roman" w:hAnsi="Times New Roman"/>
          <w:noProof/>
          <w:sz w:val="24"/>
        </w:rPr>
        <w:t>includere il rumore sottomarino negli studi di valutazione dell</w:t>
      </w:r>
      <w:r w:rsidR="00E52B3E">
        <w:rPr>
          <w:rFonts w:ascii="Times New Roman" w:hAnsi="Times New Roman"/>
          <w:noProof/>
          <w:sz w:val="24"/>
        </w:rPr>
        <w:t>'</w:t>
      </w:r>
      <w:r>
        <w:rPr>
          <w:rFonts w:ascii="Times New Roman" w:hAnsi="Times New Roman"/>
          <w:noProof/>
          <w:sz w:val="24"/>
        </w:rPr>
        <w:t>impatto ambientale. La</w:t>
      </w:r>
      <w:r w:rsidR="00801685">
        <w:rPr>
          <w:rFonts w:ascii="Times New Roman" w:hAnsi="Times New Roman"/>
          <w:noProof/>
          <w:sz w:val="24"/>
        </w:rPr>
        <w:t> </w:t>
      </w:r>
      <w:r>
        <w:rPr>
          <w:rFonts w:ascii="Times New Roman" w:hAnsi="Times New Roman"/>
          <w:noProof/>
          <w:sz w:val="24"/>
        </w:rPr>
        <w:t>fissazione di valori di soglia per i livelli massimi di rumore intermittente e continuo nell</w:t>
      </w:r>
      <w:r w:rsidR="00E52B3E">
        <w:rPr>
          <w:rFonts w:ascii="Times New Roman" w:hAnsi="Times New Roman"/>
          <w:noProof/>
          <w:sz w:val="24"/>
        </w:rPr>
        <w:t>'</w:t>
      </w:r>
      <w:r>
        <w:rPr>
          <w:rFonts w:ascii="Times New Roman" w:hAnsi="Times New Roman"/>
          <w:noProof/>
          <w:sz w:val="24"/>
        </w:rPr>
        <w:t>ottobre 2022 dovrebbe favorire nel prossimo ciclo l</w:t>
      </w:r>
      <w:r w:rsidR="00E52B3E">
        <w:rPr>
          <w:rFonts w:ascii="Times New Roman" w:hAnsi="Times New Roman"/>
          <w:noProof/>
          <w:sz w:val="24"/>
        </w:rPr>
        <w:t>'</w:t>
      </w:r>
      <w:r>
        <w:rPr>
          <w:rFonts w:ascii="Times New Roman" w:hAnsi="Times New Roman"/>
          <w:noProof/>
          <w:sz w:val="24"/>
        </w:rPr>
        <w:t>elaborazione di misure migliori e più numerose.</w:t>
      </w:r>
    </w:p>
    <w:p w14:paraId="017929C1" w14:textId="7484D20B" w:rsidR="00A40790" w:rsidRPr="00836E7B" w:rsidRDefault="00C658C1" w:rsidP="00801685">
      <w:pPr>
        <w:keepLines/>
        <w:spacing w:after="120" w:line="240" w:lineRule="auto"/>
        <w:jc w:val="both"/>
        <w:rPr>
          <w:rFonts w:ascii="Times New Roman" w:eastAsia="MS Mincho" w:hAnsi="Times New Roman" w:cs="Times New Roman"/>
          <w:noProof/>
          <w:sz w:val="24"/>
          <w:szCs w:val="24"/>
        </w:rPr>
      </w:pPr>
      <w:r>
        <w:rPr>
          <w:rFonts w:ascii="Times New Roman" w:hAnsi="Times New Roman"/>
          <w:noProof/>
          <w:sz w:val="24"/>
        </w:rPr>
        <w:t>Altre forme di energia (ad esempio elettromagnetica, luminosa e termica) non sono ancora state affrontate in modo adeguato, fatta eccezione per alcune misure ad hoc che esaminano gli effetti potenziali dei campi elettromagnetici sugli habitat vulnerabili o monitorano l</w:t>
      </w:r>
      <w:r w:rsidR="00E52B3E">
        <w:rPr>
          <w:rFonts w:ascii="Times New Roman" w:hAnsi="Times New Roman"/>
          <w:noProof/>
          <w:sz w:val="24"/>
        </w:rPr>
        <w:t>'</w:t>
      </w:r>
      <w:r>
        <w:rPr>
          <w:rFonts w:ascii="Times New Roman" w:hAnsi="Times New Roman"/>
          <w:noProof/>
          <w:sz w:val="24"/>
        </w:rPr>
        <w:t>inquinamento luminoso.</w:t>
      </w:r>
    </w:p>
    <w:tbl>
      <w:tblPr>
        <w:tblStyle w:val="TableGrid"/>
        <w:tblW w:w="0" w:type="auto"/>
        <w:tblLook w:val="04A0" w:firstRow="1" w:lastRow="0" w:firstColumn="1" w:lastColumn="0" w:noHBand="0" w:noVBand="1"/>
      </w:tblPr>
      <w:tblGrid>
        <w:gridCol w:w="8501"/>
      </w:tblGrid>
      <w:tr w:rsidR="00A152A1" w:rsidRPr="00836E7B" w14:paraId="3A1D386B" w14:textId="77777777" w:rsidTr="00A152A1">
        <w:trPr>
          <w:cnfStyle w:val="100000000000" w:firstRow="1" w:lastRow="0" w:firstColumn="0" w:lastColumn="0" w:oddVBand="0" w:evenVBand="0" w:oddHBand="0" w:evenHBand="0" w:firstRowFirstColumn="0" w:firstRowLastColumn="0" w:lastRowFirstColumn="0" w:lastRowLastColumn="0"/>
        </w:trPr>
        <w:tc>
          <w:tcPr>
            <w:tcW w:w="8445" w:type="dxa"/>
          </w:tcPr>
          <w:p w14:paraId="20438185" w14:textId="48DE9EDC" w:rsidR="00C658C1" w:rsidRPr="00DF4E49" w:rsidRDefault="009D014C" w:rsidP="00D47559">
            <w:pPr>
              <w:jc w:val="both"/>
              <w:rPr>
                <w:rFonts w:ascii="Arial Narrow" w:hAnsi="Arial Narrow" w:cs="Times New Roman"/>
                <w:i/>
                <w:noProof/>
                <w:sz w:val="24"/>
                <w:szCs w:val="24"/>
                <w:lang w:val="it-IT"/>
              </w:rPr>
            </w:pPr>
            <w:r w:rsidRPr="00DF4E49">
              <w:rPr>
                <w:rFonts w:ascii="Arial Narrow" w:hAnsi="Arial Narrow"/>
                <w:i/>
                <w:noProof/>
                <w:sz w:val="24"/>
                <w:lang w:val="it-IT"/>
              </w:rPr>
              <w:t>Esempi virtuosi</w:t>
            </w:r>
          </w:p>
          <w:p w14:paraId="58CC8BD4" w14:textId="1FA58CE5" w:rsidR="00A152A1" w:rsidRPr="00DF4E49" w:rsidRDefault="000B6F35" w:rsidP="00D47559">
            <w:pPr>
              <w:jc w:val="both"/>
              <w:rPr>
                <w:rFonts w:ascii="Arial Narrow" w:hAnsi="Arial Narrow" w:cs="Times New Roman"/>
                <w:noProof/>
                <w:sz w:val="24"/>
                <w:szCs w:val="24"/>
                <w:lang w:val="it-IT"/>
              </w:rPr>
            </w:pPr>
            <w:r w:rsidRPr="00DF4E49">
              <w:rPr>
                <w:rFonts w:ascii="Arial Narrow" w:hAnsi="Arial Narrow"/>
                <w:noProof/>
                <w:sz w:val="24"/>
                <w:lang w:val="it-IT"/>
              </w:rPr>
              <w:t xml:space="preserve">Uno Stato membro ottimizza le rotte di avvicinamento del trasporto marittimo durante la costruzione o la manutenzione di parchi eolici o altre infrastrutture offshore per evitare livelli elevati di rumore continuo nelle zone vulnerabili </w:t>
            </w:r>
            <w:r w:rsidR="00B413C0" w:rsidRPr="00DF4E49">
              <w:rPr>
                <w:rFonts w:ascii="Arial Narrow" w:hAnsi="Arial Narrow"/>
                <w:noProof/>
                <w:sz w:val="24"/>
                <w:lang w:val="it-IT"/>
              </w:rPr>
              <w:t>particolarmente ricche di</w:t>
            </w:r>
            <w:r w:rsidRPr="00DF4E49">
              <w:rPr>
                <w:rFonts w:ascii="Arial Narrow" w:hAnsi="Arial Narrow"/>
                <w:noProof/>
                <w:sz w:val="24"/>
                <w:lang w:val="it-IT"/>
              </w:rPr>
              <w:t xml:space="preserve"> biodiversità.</w:t>
            </w:r>
          </w:p>
        </w:tc>
      </w:tr>
    </w:tbl>
    <w:p w14:paraId="0E0A2E5A" w14:textId="77777777" w:rsidR="003A2416" w:rsidRPr="003A2416" w:rsidRDefault="003A2416" w:rsidP="003A2416">
      <w:pPr>
        <w:rPr>
          <w:noProof/>
        </w:rPr>
      </w:pPr>
    </w:p>
    <w:p w14:paraId="37A0DF21" w14:textId="77777777" w:rsidR="00A6145C" w:rsidRPr="00836E7B" w:rsidRDefault="000A00A4" w:rsidP="00D52382">
      <w:pPr>
        <w:pStyle w:val="Heading2"/>
        <w:spacing w:before="240"/>
        <w:rPr>
          <w:noProof/>
        </w:rPr>
      </w:pPr>
      <w:bookmarkStart w:id="9" w:name="_Toc189212346"/>
      <w:r>
        <w:rPr>
          <w:noProof/>
        </w:rPr>
        <w:t>RIPORTARE LA NATURA MARINA NELLA NOSTRA VITA</w:t>
      </w:r>
      <w:bookmarkEnd w:id="9"/>
    </w:p>
    <w:p w14:paraId="319CC3D0" w14:textId="52B744CB" w:rsidR="00ED59BA" w:rsidRPr="00836E7B" w:rsidRDefault="59312D3D" w:rsidP="00ED59BA">
      <w:pPr>
        <w:spacing w:before="120" w:after="120" w:line="240" w:lineRule="auto"/>
        <w:jc w:val="both"/>
        <w:rPr>
          <w:rFonts w:ascii="Times New Roman" w:hAnsi="Times New Roman" w:cs="Times New Roman"/>
          <w:noProof/>
          <w:sz w:val="24"/>
          <w:szCs w:val="24"/>
        </w:rPr>
      </w:pPr>
      <w:bookmarkStart w:id="10" w:name="_Toc141451438"/>
      <w:bookmarkStart w:id="11" w:name="_Toc148970654"/>
      <w:bookmarkStart w:id="12" w:name="_Toc149039272"/>
      <w:r>
        <w:rPr>
          <w:rFonts w:ascii="Times New Roman" w:hAnsi="Times New Roman"/>
          <w:noProof/>
          <w:sz w:val="24"/>
        </w:rPr>
        <w:t>I mari europei ospitano una gamma ampia e molto variegata di ecosistemi costieri e marini</w:t>
      </w:r>
      <w:r w:rsidR="00185803">
        <w:rPr>
          <w:rFonts w:ascii="Times New Roman" w:hAnsi="Times New Roman"/>
          <w:noProof/>
          <w:sz w:val="24"/>
        </w:rPr>
        <w:t>,</w:t>
      </w:r>
      <w:r>
        <w:rPr>
          <w:rFonts w:ascii="Times New Roman" w:hAnsi="Times New Roman"/>
          <w:noProof/>
          <w:sz w:val="24"/>
        </w:rPr>
        <w:t xml:space="preserve"> con una notevole varietà di habitat e specie(</w:t>
      </w:r>
      <w:r>
        <w:rPr>
          <w:rStyle w:val="FootnoteReference"/>
          <w:rFonts w:ascii="Times New Roman" w:hAnsi="Times New Roman" w:cs="Times New Roman"/>
          <w:noProof/>
          <w:sz w:val="24"/>
          <w:szCs w:val="24"/>
        </w:rPr>
        <w:footnoteReference w:id="57"/>
      </w:r>
      <w:r>
        <w:rPr>
          <w:rFonts w:ascii="Times New Roman" w:hAnsi="Times New Roman"/>
          <w:noProof/>
          <w:sz w:val="24"/>
        </w:rPr>
        <w:t>). Se sono in buone condizioni, questi</w:t>
      </w:r>
      <w:r w:rsidR="00185803">
        <w:rPr>
          <w:rFonts w:ascii="Times New Roman" w:hAnsi="Times New Roman"/>
          <w:noProof/>
          <w:sz w:val="24"/>
        </w:rPr>
        <w:t xml:space="preserve"> ecosistemi</w:t>
      </w:r>
      <w:r>
        <w:rPr>
          <w:rFonts w:ascii="Times New Roman" w:hAnsi="Times New Roman"/>
          <w:noProof/>
          <w:sz w:val="24"/>
        </w:rPr>
        <w:t xml:space="preserve"> forniscono alle nostre società servizi essenziali, tra cui prodotti alimentari, energia, aria pulita e </w:t>
      </w:r>
      <w:r w:rsidR="00185803">
        <w:rPr>
          <w:rFonts w:ascii="Times New Roman" w:hAnsi="Times New Roman"/>
          <w:noProof/>
          <w:sz w:val="24"/>
        </w:rPr>
        <w:t>mitigazione</w:t>
      </w:r>
      <w:r>
        <w:rPr>
          <w:rFonts w:ascii="Times New Roman" w:hAnsi="Times New Roman"/>
          <w:noProof/>
          <w:sz w:val="24"/>
        </w:rPr>
        <w:t xml:space="preserve"> dei cambiamenti climatici(</w:t>
      </w:r>
      <w:r>
        <w:rPr>
          <w:rFonts w:ascii="Times New Roman" w:hAnsi="Times New Roman" w:cs="Times New Roman"/>
          <w:noProof/>
          <w:sz w:val="24"/>
          <w:szCs w:val="24"/>
          <w:vertAlign w:val="superscript"/>
        </w:rPr>
        <w:footnoteReference w:id="58"/>
      </w:r>
      <w:bookmarkEnd w:id="10"/>
      <w:bookmarkEnd w:id="11"/>
      <w:r>
        <w:rPr>
          <w:rFonts w:ascii="Times New Roman" w:hAnsi="Times New Roman"/>
          <w:noProof/>
          <w:sz w:val="24"/>
        </w:rPr>
        <w:t>)</w:t>
      </w:r>
      <w:bookmarkEnd w:id="12"/>
      <w:r>
        <w:rPr>
          <w:rFonts w:ascii="Times New Roman" w:hAnsi="Times New Roman"/>
          <w:noProof/>
          <w:sz w:val="24"/>
        </w:rPr>
        <w:t>. Le pressioni sulla biodiversità e sugli ecosistemi marini indeboliscono la capacità del pianeta di funzionare in modo sano e di fornire i servizi essenziali da cui dipendiamo per la nostra sopravvivenza e prosperità. A fronte dell</w:t>
      </w:r>
      <w:r w:rsidR="00E52B3E">
        <w:rPr>
          <w:rFonts w:ascii="Times New Roman" w:hAnsi="Times New Roman"/>
          <w:noProof/>
          <w:sz w:val="24"/>
        </w:rPr>
        <w:t>'</w:t>
      </w:r>
      <w:r>
        <w:rPr>
          <w:rFonts w:ascii="Times New Roman" w:hAnsi="Times New Roman"/>
          <w:noProof/>
          <w:sz w:val="24"/>
        </w:rPr>
        <w:t>aumento delle esigenze cui gli oceani devono rispondere, garantire la disponibilità costante di tali servizi diventa ancora più essenziale.</w:t>
      </w:r>
    </w:p>
    <w:p w14:paraId="6610DFB2" w14:textId="011318A9" w:rsidR="004B5089" w:rsidRPr="00836E7B" w:rsidRDefault="00BB6889" w:rsidP="00785050">
      <w:pPr>
        <w:spacing w:after="120" w:line="240" w:lineRule="auto"/>
        <w:jc w:val="both"/>
        <w:rPr>
          <w:rFonts w:ascii="Times New Roman" w:hAnsi="Times New Roman" w:cs="Times New Roman"/>
          <w:noProof/>
          <w:sz w:val="24"/>
          <w:szCs w:val="24"/>
        </w:rPr>
      </w:pPr>
      <w:r>
        <w:rPr>
          <w:rFonts w:ascii="Times New Roman" w:hAnsi="Times New Roman"/>
          <w:noProof/>
          <w:sz w:val="24"/>
        </w:rPr>
        <w:t>L</w:t>
      </w:r>
      <w:r w:rsidR="00E52B3E">
        <w:rPr>
          <w:rFonts w:ascii="Times New Roman" w:hAnsi="Times New Roman"/>
          <w:noProof/>
          <w:sz w:val="24"/>
        </w:rPr>
        <w:t>'</w:t>
      </w:r>
      <w:r>
        <w:rPr>
          <w:rFonts w:ascii="Times New Roman" w:hAnsi="Times New Roman"/>
          <w:noProof/>
          <w:sz w:val="24"/>
        </w:rPr>
        <w:t>UE ha intensificato il proprio impegno a proteggere la biodiversità marina. La strategia dell</w:t>
      </w:r>
      <w:r w:rsidR="00E52B3E">
        <w:rPr>
          <w:rFonts w:ascii="Times New Roman" w:hAnsi="Times New Roman"/>
          <w:noProof/>
          <w:sz w:val="24"/>
        </w:rPr>
        <w:t>'</w:t>
      </w:r>
      <w:r>
        <w:rPr>
          <w:rFonts w:ascii="Times New Roman" w:hAnsi="Times New Roman"/>
          <w:noProof/>
          <w:sz w:val="24"/>
        </w:rPr>
        <w:t>UE sulla biodiversità per il 2030(</w:t>
      </w:r>
      <w:r>
        <w:rPr>
          <w:rStyle w:val="FootnoteReference"/>
          <w:rFonts w:ascii="Times New Roman" w:hAnsi="Times New Roman" w:cs="Times New Roman"/>
          <w:noProof/>
          <w:sz w:val="24"/>
          <w:szCs w:val="24"/>
        </w:rPr>
        <w:footnoteReference w:id="59"/>
      </w:r>
      <w:r>
        <w:rPr>
          <w:rFonts w:ascii="Times New Roman" w:hAnsi="Times New Roman"/>
          <w:noProof/>
          <w:sz w:val="24"/>
        </w:rPr>
        <w:t xml:space="preserve">) impone di proteggere legalmente e in modo efficace il 30 % dei nostri mari (un terzo di questa percentuale in regime di protezione rigorosa). Tramite la sua missione </w:t>
      </w:r>
      <w:r w:rsidR="00E52B3E">
        <w:rPr>
          <w:rFonts w:ascii="Times New Roman" w:hAnsi="Times New Roman"/>
          <w:noProof/>
          <w:sz w:val="24"/>
        </w:rPr>
        <w:t>"</w:t>
      </w:r>
      <w:r>
        <w:rPr>
          <w:rFonts w:ascii="Times New Roman" w:hAnsi="Times New Roman"/>
          <w:noProof/>
          <w:sz w:val="24"/>
        </w:rPr>
        <w:t>Far rivivere i nostri oceani e le nostre acque entro il</w:t>
      </w:r>
      <w:r w:rsidR="00801685">
        <w:rPr>
          <w:rFonts w:ascii="Times New Roman" w:hAnsi="Times New Roman"/>
          <w:noProof/>
          <w:sz w:val="24"/>
        </w:rPr>
        <w:t> </w:t>
      </w:r>
      <w:r>
        <w:rPr>
          <w:rFonts w:ascii="Times New Roman" w:hAnsi="Times New Roman"/>
          <w:noProof/>
          <w:sz w:val="24"/>
        </w:rPr>
        <w:t>2030</w:t>
      </w:r>
      <w:r w:rsidR="00E52B3E">
        <w:rPr>
          <w:rFonts w:ascii="Times New Roman" w:hAnsi="Times New Roman"/>
          <w:noProof/>
          <w:sz w:val="24"/>
        </w:rPr>
        <w:t>"</w:t>
      </w:r>
      <w:r>
        <w:rPr>
          <w:rFonts w:ascii="Times New Roman" w:hAnsi="Times New Roman"/>
          <w:noProof/>
          <w:sz w:val="24"/>
        </w:rPr>
        <w:t>(</w:t>
      </w:r>
      <w:r>
        <w:rPr>
          <w:rStyle w:val="FootnoteReference"/>
          <w:rFonts w:ascii="Times New Roman" w:hAnsi="Times New Roman" w:cs="Times New Roman"/>
          <w:noProof/>
          <w:sz w:val="24"/>
          <w:szCs w:val="24"/>
        </w:rPr>
        <w:footnoteReference w:id="60"/>
      </w:r>
      <w:r>
        <w:rPr>
          <w:rFonts w:ascii="Times New Roman" w:hAnsi="Times New Roman"/>
          <w:noProof/>
          <w:sz w:val="24"/>
        </w:rPr>
        <w:t>), l</w:t>
      </w:r>
      <w:r w:rsidR="00E52B3E">
        <w:rPr>
          <w:rFonts w:ascii="Times New Roman" w:hAnsi="Times New Roman"/>
          <w:noProof/>
          <w:sz w:val="24"/>
        </w:rPr>
        <w:t>'</w:t>
      </w:r>
      <w:r>
        <w:rPr>
          <w:rFonts w:ascii="Times New Roman" w:hAnsi="Times New Roman"/>
          <w:noProof/>
          <w:sz w:val="24"/>
        </w:rPr>
        <w:t>UE intende apportare soluzioni concrete alle sfide cui sono confrontati oggi i nostri mari e oceani, attribuendo alla ricerca e all</w:t>
      </w:r>
      <w:r w:rsidR="00E52B3E">
        <w:rPr>
          <w:rFonts w:ascii="Times New Roman" w:hAnsi="Times New Roman"/>
          <w:noProof/>
          <w:sz w:val="24"/>
        </w:rPr>
        <w:t>'</w:t>
      </w:r>
      <w:r>
        <w:rPr>
          <w:rFonts w:ascii="Times New Roman" w:hAnsi="Times New Roman"/>
          <w:noProof/>
          <w:sz w:val="24"/>
        </w:rPr>
        <w:t>innovazione un ruolo nuovo, accostato a nuove forme di governance e collaborazione, e coinvolgendo i cittadini. A livello mondiale, tali impegni trovano riscontro nell</w:t>
      </w:r>
      <w:r w:rsidR="00E52B3E">
        <w:rPr>
          <w:rFonts w:ascii="Times New Roman" w:hAnsi="Times New Roman"/>
          <w:noProof/>
          <w:sz w:val="24"/>
        </w:rPr>
        <w:t>'</w:t>
      </w:r>
      <w:r>
        <w:rPr>
          <w:rFonts w:ascii="Times New Roman" w:hAnsi="Times New Roman"/>
          <w:noProof/>
          <w:sz w:val="24"/>
        </w:rPr>
        <w:t>adozione di due accordi storici: il quadro globale per la biodiversità del 2022 adottato in occasione della quindicesima riunione delle parti della convenzione sulla diversità biologica (COP 15)(</w:t>
      </w:r>
      <w:r>
        <w:rPr>
          <w:rStyle w:val="FootnoteReference"/>
          <w:rFonts w:ascii="Times New Roman" w:hAnsi="Times New Roman" w:cs="Times New Roman"/>
          <w:noProof/>
          <w:sz w:val="24"/>
          <w:szCs w:val="24"/>
        </w:rPr>
        <w:footnoteReference w:id="61"/>
      </w:r>
      <w:r>
        <w:rPr>
          <w:rFonts w:ascii="Times New Roman" w:hAnsi="Times New Roman"/>
          <w:noProof/>
          <w:sz w:val="24"/>
        </w:rPr>
        <w:t>) e il trattato del 2023 sulla conservazione e l</w:t>
      </w:r>
      <w:r w:rsidR="00E52B3E">
        <w:rPr>
          <w:rFonts w:ascii="Times New Roman" w:hAnsi="Times New Roman"/>
          <w:noProof/>
          <w:sz w:val="24"/>
        </w:rPr>
        <w:t>'</w:t>
      </w:r>
      <w:r>
        <w:rPr>
          <w:rFonts w:ascii="Times New Roman" w:hAnsi="Times New Roman"/>
          <w:noProof/>
          <w:sz w:val="24"/>
        </w:rPr>
        <w:t>uso sostenibile della biodiversità biologica delle zone non soggette a giurisdizione nazionale (trattato BBNJ)(</w:t>
      </w:r>
      <w:r>
        <w:rPr>
          <w:rStyle w:val="FootnoteReference"/>
          <w:rFonts w:ascii="Times New Roman" w:hAnsi="Times New Roman" w:cs="Times New Roman"/>
          <w:noProof/>
          <w:sz w:val="24"/>
          <w:szCs w:val="24"/>
        </w:rPr>
        <w:footnoteReference w:id="62"/>
      </w:r>
      <w:r>
        <w:rPr>
          <w:rFonts w:ascii="Times New Roman" w:hAnsi="Times New Roman"/>
          <w:noProof/>
          <w:sz w:val="24"/>
        </w:rPr>
        <w:t>).</w:t>
      </w:r>
    </w:p>
    <w:p w14:paraId="3062A767" w14:textId="2771DE36" w:rsidR="00741452" w:rsidRPr="00836E7B" w:rsidRDefault="007F2911" w:rsidP="00785050">
      <w:pPr>
        <w:spacing w:after="120" w:line="240" w:lineRule="auto"/>
        <w:jc w:val="both"/>
        <w:rPr>
          <w:rFonts w:ascii="Times New Roman" w:hAnsi="Times New Roman" w:cs="Times New Roman"/>
          <w:noProof/>
          <w:sz w:val="24"/>
          <w:szCs w:val="24"/>
        </w:rPr>
      </w:pPr>
      <w:r>
        <w:rPr>
          <w:rFonts w:ascii="Times New Roman" w:hAnsi="Times New Roman"/>
          <w:noProof/>
          <w:sz w:val="24"/>
        </w:rPr>
        <w:t>Contribuisce al perseguimento di questi obiettivi anche il piano d</w:t>
      </w:r>
      <w:r w:rsidR="00E52B3E">
        <w:rPr>
          <w:rFonts w:ascii="Times New Roman" w:hAnsi="Times New Roman"/>
          <w:noProof/>
          <w:sz w:val="24"/>
        </w:rPr>
        <w:t>'</w:t>
      </w:r>
      <w:r>
        <w:rPr>
          <w:rFonts w:ascii="Times New Roman" w:hAnsi="Times New Roman"/>
          <w:noProof/>
          <w:sz w:val="24"/>
        </w:rPr>
        <w:t>azione per l</w:t>
      </w:r>
      <w:r w:rsidR="00E52B3E">
        <w:rPr>
          <w:rFonts w:ascii="Times New Roman" w:hAnsi="Times New Roman"/>
          <w:noProof/>
          <w:sz w:val="24"/>
        </w:rPr>
        <w:t>'</w:t>
      </w:r>
      <w:r>
        <w:rPr>
          <w:rFonts w:ascii="Times New Roman" w:hAnsi="Times New Roman"/>
          <w:noProof/>
          <w:sz w:val="24"/>
        </w:rPr>
        <w:t>ambiente marino adottato nel 2023(</w:t>
      </w:r>
      <w:r>
        <w:rPr>
          <w:rStyle w:val="FootnoteReference"/>
          <w:rFonts w:ascii="Times New Roman" w:hAnsi="Times New Roman" w:cs="Times New Roman"/>
          <w:noProof/>
          <w:sz w:val="24"/>
          <w:szCs w:val="24"/>
        </w:rPr>
        <w:footnoteReference w:id="63"/>
      </w:r>
      <w:r>
        <w:rPr>
          <w:rFonts w:ascii="Times New Roman" w:hAnsi="Times New Roman"/>
          <w:noProof/>
          <w:sz w:val="24"/>
        </w:rPr>
        <w:t>), che invita gli Stati membri ad agire per riconciliare la pesca con gli obiettivi di protezione dell</w:t>
      </w:r>
      <w:r w:rsidR="00E52B3E">
        <w:rPr>
          <w:rFonts w:ascii="Times New Roman" w:hAnsi="Times New Roman"/>
          <w:noProof/>
          <w:sz w:val="24"/>
        </w:rPr>
        <w:t>'</w:t>
      </w:r>
      <w:r>
        <w:rPr>
          <w:rFonts w:ascii="Times New Roman" w:hAnsi="Times New Roman"/>
          <w:noProof/>
          <w:sz w:val="24"/>
        </w:rPr>
        <w:t>ambiente, in particolare migliorando la selettività degli attrezzi, contrastando le catture accessorie di specie sensibili, proteggendo i fondali marini e sostenendo la transizione e lo scambio di conoscenze.</w:t>
      </w:r>
    </w:p>
    <w:p w14:paraId="53BCD7EF" w14:textId="35DEF6EE" w:rsidR="00785050" w:rsidRPr="00836E7B" w:rsidRDefault="0072794F" w:rsidP="00785050">
      <w:pPr>
        <w:spacing w:after="120" w:line="240" w:lineRule="auto"/>
        <w:jc w:val="both"/>
        <w:rPr>
          <w:rFonts w:ascii="Times New Roman" w:hAnsi="Times New Roman" w:cs="Times New Roman"/>
          <w:noProof/>
          <w:sz w:val="24"/>
          <w:szCs w:val="24"/>
        </w:rPr>
      </w:pPr>
      <w:r>
        <w:rPr>
          <w:rFonts w:ascii="Times New Roman" w:hAnsi="Times New Roman"/>
          <w:noProof/>
          <w:sz w:val="24"/>
        </w:rPr>
        <w:t>Anche i valori di soglia fissati nel 2023 per la perdita di fondali marini e i danni agli stessi(</w:t>
      </w:r>
      <w:r>
        <w:rPr>
          <w:rStyle w:val="FootnoteReference"/>
          <w:rFonts w:ascii="Times New Roman" w:hAnsi="Times New Roman" w:cs="Times New Roman"/>
          <w:noProof/>
          <w:sz w:val="24"/>
          <w:szCs w:val="24"/>
        </w:rPr>
        <w:footnoteReference w:id="64"/>
      </w:r>
      <w:r>
        <w:rPr>
          <w:rFonts w:ascii="Times New Roman" w:hAnsi="Times New Roman"/>
          <w:noProof/>
          <w:sz w:val="24"/>
        </w:rPr>
        <w:t>), conformemente alla direttiva quadro sulla strategia per l</w:t>
      </w:r>
      <w:r w:rsidR="00E52B3E">
        <w:rPr>
          <w:rFonts w:ascii="Times New Roman" w:hAnsi="Times New Roman"/>
          <w:noProof/>
          <w:sz w:val="24"/>
        </w:rPr>
        <w:t>'</w:t>
      </w:r>
      <w:r>
        <w:rPr>
          <w:rFonts w:ascii="Times New Roman" w:hAnsi="Times New Roman"/>
          <w:noProof/>
          <w:sz w:val="24"/>
        </w:rPr>
        <w:t>ambiente marino, rappresentano un passo importante verso una gestione migliore delle risorse naturali oceaniche.</w:t>
      </w:r>
    </w:p>
    <w:p w14:paraId="0EB4CA89" w14:textId="6BB98BAF" w:rsidR="00EB6B82" w:rsidRPr="00836E7B" w:rsidRDefault="00BB6889" w:rsidP="00785050">
      <w:pPr>
        <w:spacing w:after="120" w:line="240" w:lineRule="auto"/>
        <w:jc w:val="both"/>
        <w:rPr>
          <w:rFonts w:ascii="Times New Roman" w:hAnsi="Times New Roman" w:cs="Times New Roman"/>
          <w:noProof/>
          <w:sz w:val="24"/>
          <w:szCs w:val="24"/>
        </w:rPr>
      </w:pPr>
      <w:r>
        <w:rPr>
          <w:rFonts w:ascii="Times New Roman" w:hAnsi="Times New Roman"/>
          <w:noProof/>
          <w:sz w:val="24"/>
        </w:rPr>
        <w:t>Tuttavia il buono stato ecologico è lungi dall</w:t>
      </w:r>
      <w:r w:rsidR="00E52B3E">
        <w:rPr>
          <w:rFonts w:ascii="Times New Roman" w:hAnsi="Times New Roman"/>
          <w:noProof/>
          <w:sz w:val="24"/>
        </w:rPr>
        <w:t>'</w:t>
      </w:r>
      <w:r>
        <w:rPr>
          <w:rFonts w:ascii="Times New Roman" w:hAnsi="Times New Roman"/>
          <w:noProof/>
          <w:sz w:val="24"/>
        </w:rPr>
        <w:t>essere conseguito per i descrittori della biodiversità. Ad esempio soltanto il 3 % dei cetacei (quali delfini e focene), soltanto il</w:t>
      </w:r>
      <w:r w:rsidR="00801685">
        <w:rPr>
          <w:rFonts w:ascii="Times New Roman" w:hAnsi="Times New Roman"/>
          <w:noProof/>
          <w:sz w:val="24"/>
        </w:rPr>
        <w:t> </w:t>
      </w:r>
      <w:r>
        <w:rPr>
          <w:rFonts w:ascii="Times New Roman" w:hAnsi="Times New Roman"/>
          <w:noProof/>
          <w:sz w:val="24"/>
        </w:rPr>
        <w:t>15 % delle balene e degli habitat dei fondali marini e soltanto il 29 % degli uccelli tuffatori pelagici nelle acque marine europee sono stati valutati dagli Stati membri presentare un buono stato ecologico all</w:t>
      </w:r>
      <w:r w:rsidR="00E52B3E">
        <w:rPr>
          <w:rFonts w:ascii="Times New Roman" w:hAnsi="Times New Roman"/>
          <w:noProof/>
          <w:sz w:val="24"/>
        </w:rPr>
        <w:t>'</w:t>
      </w:r>
      <w:r>
        <w:rPr>
          <w:rFonts w:ascii="Times New Roman" w:hAnsi="Times New Roman"/>
          <w:noProof/>
          <w:sz w:val="24"/>
        </w:rPr>
        <w:t>inizio del secondo ciclo di attuazione della direttiva.</w:t>
      </w:r>
    </w:p>
    <w:p w14:paraId="48CAB406" w14:textId="0BC6AEBD" w:rsidR="006C100A" w:rsidRPr="00836E7B" w:rsidRDefault="000451F2" w:rsidP="00685AB4">
      <w:pPr>
        <w:spacing w:after="120" w:line="240" w:lineRule="auto"/>
        <w:jc w:val="both"/>
        <w:rPr>
          <w:rFonts w:ascii="Times New Roman" w:hAnsi="Times New Roman" w:cs="Times New Roman"/>
          <w:noProof/>
          <w:sz w:val="24"/>
          <w:szCs w:val="24"/>
        </w:rPr>
      </w:pPr>
      <w:r>
        <w:rPr>
          <w:rFonts w:ascii="Times New Roman" w:hAnsi="Times New Roman"/>
          <w:noProof/>
          <w:sz w:val="24"/>
        </w:rPr>
        <w:t>La presente sezione riguarda le misure adottate al fine di proteggere le specie, gli habitat e le reti trofiche da forme di pressione non inquinanti quali le perturbazioni, il prelievo e le specie non indigene. È collegata ai descrittori 1 (biodiversità), 2 (specie non indigene), 3 (popolazioni di pesci e molluschi sfruttati a fini commerciali), 4 (reti trofiche), 6</w:t>
      </w:r>
      <w:r w:rsidR="00801685">
        <w:rPr>
          <w:rFonts w:ascii="Times New Roman" w:hAnsi="Times New Roman"/>
          <w:noProof/>
          <w:sz w:val="24"/>
        </w:rPr>
        <w:t> </w:t>
      </w:r>
      <w:r>
        <w:rPr>
          <w:rFonts w:ascii="Times New Roman" w:hAnsi="Times New Roman"/>
          <w:noProof/>
          <w:sz w:val="24"/>
        </w:rPr>
        <w:t>(integrità dei fondali marini) e 7 (condizioni idrografiche).</w:t>
      </w:r>
    </w:p>
    <w:p w14:paraId="2369243F" w14:textId="42758D48" w:rsidR="00741452" w:rsidRPr="00836E7B" w:rsidRDefault="00223620" w:rsidP="00A311C2">
      <w:pPr>
        <w:spacing w:after="120" w:line="240" w:lineRule="auto"/>
        <w:jc w:val="both"/>
        <w:rPr>
          <w:rFonts w:ascii="Times New Roman" w:hAnsi="Times New Roman" w:cs="Times New Roman"/>
          <w:noProof/>
          <w:sz w:val="24"/>
          <w:szCs w:val="24"/>
        </w:rPr>
      </w:pPr>
      <w:r>
        <w:rPr>
          <w:rFonts w:ascii="Times New Roman" w:hAnsi="Times New Roman"/>
          <w:noProof/>
          <w:sz w:val="24"/>
        </w:rPr>
        <w:t>Nel complesso, i progressi compiuti nell</w:t>
      </w:r>
      <w:r w:rsidR="00E52B3E">
        <w:rPr>
          <w:rFonts w:ascii="Times New Roman" w:hAnsi="Times New Roman"/>
          <w:noProof/>
          <w:sz w:val="24"/>
        </w:rPr>
        <w:t>'</w:t>
      </w:r>
      <w:r>
        <w:rPr>
          <w:rFonts w:ascii="Times New Roman" w:hAnsi="Times New Roman"/>
          <w:noProof/>
          <w:sz w:val="24"/>
        </w:rPr>
        <w:t>elaborazione e attuazione di misure efficaci per</w:t>
      </w:r>
      <w:r w:rsidR="00801685">
        <w:rPr>
          <w:rFonts w:ascii="Times New Roman" w:hAnsi="Times New Roman"/>
          <w:noProof/>
          <w:sz w:val="24"/>
        </w:rPr>
        <w:t> </w:t>
      </w:r>
      <w:r>
        <w:rPr>
          <w:rFonts w:ascii="Times New Roman" w:hAnsi="Times New Roman"/>
          <w:noProof/>
          <w:sz w:val="24"/>
        </w:rPr>
        <w:t>proteggere e ripristinare la biodiversità ai sensi della direttiva quadro sulla strategia per l</w:t>
      </w:r>
      <w:r w:rsidR="00E52B3E">
        <w:rPr>
          <w:rFonts w:ascii="Times New Roman" w:hAnsi="Times New Roman"/>
          <w:noProof/>
          <w:sz w:val="24"/>
        </w:rPr>
        <w:t>'</w:t>
      </w:r>
      <w:r>
        <w:rPr>
          <w:rFonts w:ascii="Times New Roman" w:hAnsi="Times New Roman"/>
          <w:noProof/>
          <w:sz w:val="24"/>
        </w:rPr>
        <w:t>ambiente marino sono stati piuttosto limitati rispetto al primo ciclo di programmi di misure (figura 3). Le misure adottate per proteggere i fondali marini sono però migliorate, principalmente affrontando meglio la questione della pesca di fondo con attrezzi attivi; si</w:t>
      </w:r>
      <w:r w:rsidR="00801685">
        <w:rPr>
          <w:rFonts w:ascii="Times New Roman" w:hAnsi="Times New Roman"/>
          <w:noProof/>
          <w:sz w:val="24"/>
        </w:rPr>
        <w:t> </w:t>
      </w:r>
      <w:r>
        <w:rPr>
          <w:rFonts w:ascii="Times New Roman" w:hAnsi="Times New Roman"/>
          <w:noProof/>
          <w:sz w:val="24"/>
        </w:rPr>
        <w:t>registrano progressi anche nel contrasto alle specie non indigene e all</w:t>
      </w:r>
      <w:r w:rsidR="00E52B3E">
        <w:rPr>
          <w:rFonts w:ascii="Times New Roman" w:hAnsi="Times New Roman"/>
          <w:noProof/>
          <w:sz w:val="24"/>
        </w:rPr>
        <w:t>'</w:t>
      </w:r>
      <w:r>
        <w:rPr>
          <w:rFonts w:ascii="Times New Roman" w:hAnsi="Times New Roman"/>
          <w:noProof/>
          <w:sz w:val="24"/>
        </w:rPr>
        <w:t>alterazione delle condizioni idrografiche.</w:t>
      </w:r>
    </w:p>
    <w:p w14:paraId="13A0451A" w14:textId="60378147" w:rsidR="000451F2" w:rsidRPr="00836E7B" w:rsidRDefault="00335CC5" w:rsidP="00A311C2">
      <w:pPr>
        <w:spacing w:after="120" w:line="240" w:lineRule="auto"/>
        <w:jc w:val="both"/>
        <w:rPr>
          <w:rFonts w:ascii="Times New Roman" w:hAnsi="Times New Roman" w:cs="Times New Roman"/>
          <w:noProof/>
          <w:sz w:val="24"/>
          <w:szCs w:val="24"/>
        </w:rPr>
      </w:pPr>
      <w:r>
        <w:rPr>
          <w:rFonts w:ascii="Times New Roman" w:hAnsi="Times New Roman"/>
          <w:noProof/>
          <w:sz w:val="24"/>
        </w:rPr>
        <w:t>La mancanza di un</w:t>
      </w:r>
      <w:r w:rsidR="00E52B3E">
        <w:rPr>
          <w:rFonts w:ascii="Times New Roman" w:hAnsi="Times New Roman"/>
          <w:noProof/>
          <w:sz w:val="24"/>
        </w:rPr>
        <w:t>'</w:t>
      </w:r>
      <w:r>
        <w:rPr>
          <w:rFonts w:ascii="Times New Roman" w:hAnsi="Times New Roman"/>
          <w:noProof/>
          <w:sz w:val="24"/>
        </w:rPr>
        <w:t>analisi esaustiva delle lacune ha limitato la valutazione da parte della</w:t>
      </w:r>
      <w:r w:rsidR="00801685">
        <w:rPr>
          <w:rFonts w:ascii="Times New Roman" w:hAnsi="Times New Roman"/>
          <w:noProof/>
          <w:sz w:val="24"/>
        </w:rPr>
        <w:t> </w:t>
      </w:r>
      <w:r>
        <w:rPr>
          <w:rFonts w:ascii="Times New Roman" w:hAnsi="Times New Roman"/>
          <w:noProof/>
          <w:sz w:val="24"/>
        </w:rPr>
        <w:t>Commissione delle misure a favore della biodiversità. Solide analisi del divario consentono di comprendere meglio in che modo le misure esistenti contribuiscano al</w:t>
      </w:r>
      <w:r w:rsidR="00801685">
        <w:rPr>
          <w:rFonts w:ascii="Times New Roman" w:hAnsi="Times New Roman"/>
          <w:noProof/>
          <w:sz w:val="24"/>
        </w:rPr>
        <w:t> </w:t>
      </w:r>
      <w:r>
        <w:rPr>
          <w:rFonts w:ascii="Times New Roman" w:hAnsi="Times New Roman"/>
          <w:noProof/>
          <w:sz w:val="24"/>
        </w:rPr>
        <w:t>conseguimento di un buono stato ecologico e quali misure supplementari siano necessarie.</w:t>
      </w:r>
    </w:p>
    <w:p w14:paraId="0687C37A" w14:textId="77777777" w:rsidR="00C81215" w:rsidRDefault="00C81215" w:rsidP="00C81215">
      <w:pPr>
        <w:pStyle w:val="Caption"/>
        <w:keepNext/>
        <w:jc w:val="both"/>
        <w:rPr>
          <w:rFonts w:ascii="Times New Roman" w:hAnsi="Times New Roman"/>
          <w:noProof/>
          <w:color w:val="auto"/>
          <w:sz w:val="24"/>
        </w:rPr>
      </w:pPr>
      <w:r>
        <w:rPr>
          <w:rFonts w:ascii="Times New Roman" w:hAnsi="Times New Roman"/>
          <w:noProof/>
          <w:color w:val="auto"/>
          <w:sz w:val="24"/>
        </w:rPr>
        <w:t xml:space="preserve">Figura </w:t>
      </w:r>
      <w:r>
        <w:rPr>
          <w:rFonts w:ascii="Times New Roman" w:hAnsi="Times New Roman" w:cs="Times New Roman"/>
          <w:noProof/>
          <w:color w:val="auto"/>
          <w:sz w:val="24"/>
        </w:rPr>
        <w:fldChar w:fldCharType="begin"/>
      </w:r>
      <w:r>
        <w:rPr>
          <w:rFonts w:ascii="Times New Roman" w:hAnsi="Times New Roman" w:cs="Times New Roman"/>
          <w:noProof/>
          <w:color w:val="auto"/>
          <w:sz w:val="24"/>
        </w:rPr>
        <w:instrText xml:space="preserve"> SEQ Figure \* ARABIC </w:instrText>
      </w:r>
      <w:r>
        <w:rPr>
          <w:rFonts w:ascii="Times New Roman" w:hAnsi="Times New Roman" w:cs="Times New Roman"/>
          <w:noProof/>
          <w:color w:val="auto"/>
          <w:sz w:val="24"/>
        </w:rPr>
        <w:fldChar w:fldCharType="separate"/>
      </w:r>
      <w:r>
        <w:rPr>
          <w:rFonts w:ascii="Times New Roman" w:hAnsi="Times New Roman" w:cs="Times New Roman"/>
          <w:noProof/>
          <w:color w:val="auto"/>
          <w:sz w:val="24"/>
        </w:rPr>
        <w:t>3</w:t>
      </w:r>
      <w:r>
        <w:rPr>
          <w:rFonts w:ascii="Times New Roman" w:hAnsi="Times New Roman" w:cs="Times New Roman"/>
          <w:noProof/>
          <w:color w:val="auto"/>
          <w:sz w:val="24"/>
        </w:rPr>
        <w:fldChar w:fldCharType="end"/>
      </w:r>
      <w:r>
        <w:rPr>
          <w:rFonts w:ascii="Times New Roman" w:hAnsi="Times New Roman"/>
          <w:noProof/>
          <w:color w:val="auto"/>
          <w:sz w:val="24"/>
        </w:rPr>
        <w:t>. Adeguatezza del secondo ciclo di programmi di misure degli Stati membri volte ad affrontare questioni in materia di biodiversità.</w:t>
      </w:r>
    </w:p>
    <w:p w14:paraId="4416714B" w14:textId="3B0618CE" w:rsidR="001D42F8" w:rsidRPr="001D42F8" w:rsidRDefault="001D42F8" w:rsidP="001D42F8">
      <w:pPr>
        <w:rPr>
          <w:noProof/>
        </w:rPr>
      </w:pPr>
      <w:r>
        <w:rPr>
          <w:noProof/>
          <w:lang w:val="en-GB" w:eastAsia="en-GB"/>
        </w:rPr>
        <w:drawing>
          <wp:inline distT="0" distB="0" distL="0" distR="0" wp14:anchorId="5C5D30A1" wp14:editId="7AAC05A8">
            <wp:extent cx="5325528" cy="3657600"/>
            <wp:effectExtent l="0" t="0" r="8890" b="0"/>
            <wp:docPr id="17680724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25528" cy="3657600"/>
                    </a:xfrm>
                    <a:prstGeom prst="rect">
                      <a:avLst/>
                    </a:prstGeom>
                    <a:noFill/>
                  </pic:spPr>
                </pic:pic>
              </a:graphicData>
            </a:graphic>
          </wp:inline>
        </w:drawing>
      </w:r>
    </w:p>
    <w:p w14:paraId="65AB3FE3" w14:textId="77777777" w:rsidR="009872DB" w:rsidRDefault="009872DB" w:rsidP="00120036">
      <w:pPr>
        <w:keepNext/>
        <w:spacing w:after="120" w:line="240" w:lineRule="auto"/>
        <w:jc w:val="both"/>
        <w:rPr>
          <w:rFonts w:ascii="Times New Roman" w:hAnsi="Times New Roman" w:cs="Times New Roman"/>
          <w:i/>
          <w:iCs/>
          <w:noProof/>
          <w:sz w:val="24"/>
          <w:szCs w:val="24"/>
        </w:rPr>
      </w:pPr>
    </w:p>
    <w:p w14:paraId="75BEC25A" w14:textId="77777777" w:rsidR="007E3988" w:rsidRPr="00836E7B" w:rsidRDefault="00E337C0" w:rsidP="00120036">
      <w:pPr>
        <w:keepNext/>
        <w:spacing w:after="120" w:line="240" w:lineRule="auto"/>
        <w:jc w:val="both"/>
        <w:rPr>
          <w:rFonts w:ascii="Times New Roman" w:hAnsi="Times New Roman" w:cs="Times New Roman"/>
          <w:i/>
          <w:iCs/>
          <w:noProof/>
          <w:sz w:val="24"/>
          <w:szCs w:val="24"/>
        </w:rPr>
      </w:pPr>
      <w:r>
        <w:rPr>
          <w:rFonts w:ascii="Times New Roman" w:hAnsi="Times New Roman"/>
          <w:i/>
          <w:noProof/>
          <w:sz w:val="24"/>
        </w:rPr>
        <w:t>Misure generali per la biodiversità (descrittori 1, 4 e 6)</w:t>
      </w:r>
    </w:p>
    <w:p w14:paraId="3232DD33" w14:textId="77777777" w:rsidR="00025A8C" w:rsidRPr="00836E7B" w:rsidRDefault="00025A8C" w:rsidP="0092667D">
      <w:pPr>
        <w:spacing w:after="120" w:line="240" w:lineRule="auto"/>
        <w:jc w:val="both"/>
        <w:rPr>
          <w:rFonts w:ascii="Times New Roman" w:hAnsi="Times New Roman" w:cs="Times New Roman"/>
          <w:b/>
          <w:bCs/>
          <w:noProof/>
          <w:sz w:val="24"/>
          <w:szCs w:val="24"/>
        </w:rPr>
      </w:pPr>
      <w:bookmarkStart w:id="13" w:name="_Hlk163578106"/>
      <w:r>
        <w:rPr>
          <w:rFonts w:ascii="Times New Roman" w:hAnsi="Times New Roman"/>
          <w:b/>
          <w:noProof/>
          <w:sz w:val="24"/>
        </w:rPr>
        <w:t>Nel complesso, i progressi sono stati limitati per quanto riguarda le misure a favore della biodiversità.</w:t>
      </w:r>
      <w:bookmarkEnd w:id="13"/>
    </w:p>
    <w:p w14:paraId="645CB395" w14:textId="7A5AE312" w:rsidR="006C100A" w:rsidRPr="00836E7B" w:rsidRDefault="00D41578" w:rsidP="0092667D">
      <w:pPr>
        <w:spacing w:after="120" w:line="240" w:lineRule="auto"/>
        <w:jc w:val="both"/>
        <w:rPr>
          <w:rFonts w:ascii="Times New Roman" w:hAnsi="Times New Roman" w:cs="Times New Roman"/>
          <w:noProof/>
          <w:sz w:val="24"/>
          <w:szCs w:val="24"/>
        </w:rPr>
      </w:pPr>
      <w:r>
        <w:rPr>
          <w:rFonts w:ascii="Times New Roman" w:hAnsi="Times New Roman"/>
          <w:noProof/>
          <w:sz w:val="24"/>
        </w:rPr>
        <w:t>La maggior parte delle misure adottate dagli Stati membri, se non tutte, hanno un probabile effetto sullo stato della biodiversità marina, motivo per cui i descrittori della biodiversità sono generalmente ben coperti dai programmi di misure(</w:t>
      </w:r>
      <w:r>
        <w:rPr>
          <w:rStyle w:val="FootnoteReference"/>
          <w:rFonts w:ascii="Times New Roman" w:hAnsi="Times New Roman" w:cs="Times New Roman"/>
          <w:noProof/>
          <w:sz w:val="24"/>
          <w:szCs w:val="24"/>
        </w:rPr>
        <w:footnoteReference w:id="65"/>
      </w:r>
      <w:r>
        <w:rPr>
          <w:rFonts w:ascii="Times New Roman" w:hAnsi="Times New Roman"/>
          <w:noProof/>
          <w:sz w:val="24"/>
        </w:rPr>
        <w:t>). Le misure volte a ridurre le pressioni(</w:t>
      </w:r>
      <w:r>
        <w:rPr>
          <w:rStyle w:val="FootnoteReference"/>
          <w:rFonts w:ascii="Times New Roman" w:hAnsi="Times New Roman" w:cs="Times New Roman"/>
          <w:noProof/>
          <w:sz w:val="24"/>
          <w:szCs w:val="24"/>
        </w:rPr>
        <w:footnoteReference w:id="66"/>
      </w:r>
      <w:r>
        <w:rPr>
          <w:rFonts w:ascii="Times New Roman" w:hAnsi="Times New Roman"/>
          <w:noProof/>
          <w:sz w:val="24"/>
        </w:rPr>
        <w:t>) avranno effetti positivi diretti sulle specie e sugli habitat e indiretti sull</w:t>
      </w:r>
      <w:r w:rsidR="00E52B3E">
        <w:rPr>
          <w:rFonts w:ascii="Times New Roman" w:hAnsi="Times New Roman"/>
          <w:noProof/>
          <w:sz w:val="24"/>
        </w:rPr>
        <w:t>'</w:t>
      </w:r>
      <w:r>
        <w:rPr>
          <w:rFonts w:ascii="Times New Roman" w:hAnsi="Times New Roman"/>
          <w:noProof/>
          <w:sz w:val="24"/>
        </w:rPr>
        <w:t>intero ecosistema e sulle reti trofiche. Ulteriori misure possono essere adottate specificamente al fine di proteggere e ripristinare la biodiversità.</w:t>
      </w:r>
    </w:p>
    <w:p w14:paraId="536254F6" w14:textId="2127DE26" w:rsidR="00A311C2" w:rsidRPr="00836E7B" w:rsidRDefault="00DE3DF0" w:rsidP="0092667D">
      <w:pPr>
        <w:spacing w:after="120" w:line="240" w:lineRule="auto"/>
        <w:jc w:val="both"/>
        <w:rPr>
          <w:rFonts w:ascii="Times New Roman" w:eastAsia="MS Mincho" w:hAnsi="Times New Roman" w:cs="Times New Roman"/>
          <w:noProof/>
          <w:sz w:val="24"/>
          <w:szCs w:val="24"/>
        </w:rPr>
      </w:pPr>
      <w:r>
        <w:rPr>
          <w:rFonts w:ascii="Times New Roman" w:hAnsi="Times New Roman"/>
          <w:noProof/>
          <w:sz w:val="24"/>
        </w:rPr>
        <w:t>La misura più comune consiste nel designare le zone marine protette o nel proteggere habitat e specie specifici (spesso nel contesto del regime di cui alle direttive Uccelli e Habitat) o nel ripristinare determinate funzioni ecosistemiche (ad esempio l</w:t>
      </w:r>
      <w:r w:rsidR="00E52B3E">
        <w:rPr>
          <w:rFonts w:ascii="Times New Roman" w:hAnsi="Times New Roman"/>
          <w:noProof/>
          <w:sz w:val="24"/>
        </w:rPr>
        <w:t>'</w:t>
      </w:r>
      <w:r>
        <w:rPr>
          <w:rFonts w:ascii="Times New Roman" w:hAnsi="Times New Roman"/>
          <w:noProof/>
          <w:sz w:val="24"/>
        </w:rPr>
        <w:t>integrità dei fondali marini, la salute delle reti trofiche). L</w:t>
      </w:r>
      <w:r w:rsidR="00E52B3E">
        <w:rPr>
          <w:rFonts w:ascii="Times New Roman" w:hAnsi="Times New Roman"/>
          <w:noProof/>
          <w:sz w:val="24"/>
        </w:rPr>
        <w:t>'</w:t>
      </w:r>
      <w:r>
        <w:rPr>
          <w:rFonts w:ascii="Times New Roman" w:hAnsi="Times New Roman"/>
          <w:noProof/>
          <w:sz w:val="24"/>
        </w:rPr>
        <w:t>obiettivo delle zone marine protette è spesso quello di ridurre i livelli di inquinamento, prelievo o perturbazione disciplinando le attività che hanno un impatto negativo sulle specie e sugli habitat. Tali attività possono contemplare attività turistiche (imbarcazioni da diporto e sport acquatici), attività di pesca, in particolare con reti a strascico, e attività inquinanti all</w:t>
      </w:r>
      <w:r w:rsidR="00E52B3E">
        <w:rPr>
          <w:rFonts w:ascii="Times New Roman" w:hAnsi="Times New Roman"/>
          <w:noProof/>
          <w:sz w:val="24"/>
        </w:rPr>
        <w:t>'</w:t>
      </w:r>
      <w:r>
        <w:rPr>
          <w:rFonts w:ascii="Times New Roman" w:hAnsi="Times New Roman"/>
          <w:noProof/>
          <w:sz w:val="24"/>
        </w:rPr>
        <w:t>interno della zona circostante o nella stessa. Le zone marine protette possono avere un impatto significativo sulle pressioni, a seconda delle loro dimensioni, del grado di restrizioni delle attività umane e dell</w:t>
      </w:r>
      <w:r w:rsidR="00E52B3E">
        <w:rPr>
          <w:rFonts w:ascii="Times New Roman" w:hAnsi="Times New Roman"/>
          <w:noProof/>
          <w:sz w:val="24"/>
        </w:rPr>
        <w:t>'</w:t>
      </w:r>
      <w:r>
        <w:rPr>
          <w:rFonts w:ascii="Times New Roman" w:hAnsi="Times New Roman"/>
          <w:noProof/>
          <w:sz w:val="24"/>
        </w:rPr>
        <w:t>eventuale esistenza di misure di gestione efficaci.</w:t>
      </w:r>
    </w:p>
    <w:p w14:paraId="7E62488A" w14:textId="7F1A4B94" w:rsidR="007E3988" w:rsidRPr="00836E7B" w:rsidRDefault="00715E00" w:rsidP="0023307C">
      <w:pPr>
        <w:spacing w:after="120" w:line="240" w:lineRule="auto"/>
        <w:jc w:val="both"/>
        <w:rPr>
          <w:rFonts w:ascii="Times New Roman" w:hAnsi="Times New Roman" w:cs="Times New Roman"/>
          <w:noProof/>
          <w:sz w:val="24"/>
          <w:szCs w:val="24"/>
        </w:rPr>
      </w:pPr>
      <w:r>
        <w:rPr>
          <w:rFonts w:ascii="Times New Roman" w:hAnsi="Times New Roman"/>
          <w:noProof/>
          <w:sz w:val="24"/>
        </w:rPr>
        <w:t>Le informazioni fornite dagli Stati membri contengono spesso scarsi dettagli sul tipo di misure di gestione nonché sulle dimensioni e sull</w:t>
      </w:r>
      <w:r w:rsidR="00E52B3E">
        <w:rPr>
          <w:rFonts w:ascii="Times New Roman" w:hAnsi="Times New Roman"/>
          <w:noProof/>
          <w:sz w:val="24"/>
        </w:rPr>
        <w:t>'</w:t>
      </w:r>
      <w:r>
        <w:rPr>
          <w:rFonts w:ascii="Times New Roman" w:hAnsi="Times New Roman"/>
          <w:noProof/>
          <w:sz w:val="24"/>
        </w:rPr>
        <w:t>ubicazione delle zone marine protette, il che rende difficile accertare in che modo esse contribuiscano agli obiettivi della strategia dell</w:t>
      </w:r>
      <w:r w:rsidR="00E52B3E">
        <w:rPr>
          <w:rFonts w:ascii="Times New Roman" w:hAnsi="Times New Roman"/>
          <w:noProof/>
          <w:sz w:val="24"/>
        </w:rPr>
        <w:t>'</w:t>
      </w:r>
      <w:r>
        <w:rPr>
          <w:rFonts w:ascii="Times New Roman" w:hAnsi="Times New Roman"/>
          <w:noProof/>
          <w:sz w:val="24"/>
        </w:rPr>
        <w:t>UE sulla biodiversità.</w:t>
      </w:r>
    </w:p>
    <w:tbl>
      <w:tblPr>
        <w:tblStyle w:val="TableGrid"/>
        <w:tblW w:w="0" w:type="auto"/>
        <w:tblLook w:val="04A0" w:firstRow="1" w:lastRow="0" w:firstColumn="1" w:lastColumn="0" w:noHBand="0" w:noVBand="1"/>
      </w:tblPr>
      <w:tblGrid>
        <w:gridCol w:w="8501"/>
      </w:tblGrid>
      <w:tr w:rsidR="00D10518" w:rsidRPr="00836E7B" w14:paraId="20188FBB" w14:textId="77777777" w:rsidTr="00D10518">
        <w:trPr>
          <w:cnfStyle w:val="100000000000" w:firstRow="1" w:lastRow="0" w:firstColumn="0" w:lastColumn="0" w:oddVBand="0" w:evenVBand="0" w:oddHBand="0" w:evenHBand="0" w:firstRowFirstColumn="0" w:firstRowLastColumn="0" w:lastRowFirstColumn="0" w:lastRowLastColumn="0"/>
        </w:trPr>
        <w:tc>
          <w:tcPr>
            <w:tcW w:w="8445" w:type="dxa"/>
          </w:tcPr>
          <w:p w14:paraId="1B85DAE9" w14:textId="1F8132AB" w:rsidR="00E1263E" w:rsidRPr="00DF4E49" w:rsidRDefault="009D014C" w:rsidP="0023307C">
            <w:pPr>
              <w:keepLines w:val="0"/>
              <w:jc w:val="both"/>
              <w:rPr>
                <w:rFonts w:ascii="Arial Narrow" w:eastAsia="MS Mincho" w:hAnsi="Arial Narrow" w:cs="Times New Roman"/>
                <w:i/>
                <w:noProof/>
                <w:sz w:val="24"/>
                <w:szCs w:val="24"/>
                <w:lang w:val="it-IT"/>
              </w:rPr>
            </w:pPr>
            <w:r w:rsidRPr="00DF4E49">
              <w:rPr>
                <w:rFonts w:ascii="Arial Narrow" w:hAnsi="Arial Narrow"/>
                <w:i/>
                <w:noProof/>
                <w:sz w:val="24"/>
                <w:lang w:val="it-IT"/>
              </w:rPr>
              <w:t>Esempi virtuosi</w:t>
            </w:r>
          </w:p>
          <w:p w14:paraId="792BCB06" w14:textId="39AC162A" w:rsidR="00D10518" w:rsidRPr="00DF4E49" w:rsidRDefault="00D10518" w:rsidP="0023307C">
            <w:pPr>
              <w:keepLines w:val="0"/>
              <w:jc w:val="both"/>
              <w:rPr>
                <w:rFonts w:ascii="Arial Narrow" w:eastAsia="MS Mincho" w:hAnsi="Arial Narrow" w:cs="Times New Roman"/>
                <w:noProof/>
                <w:sz w:val="24"/>
                <w:szCs w:val="24"/>
                <w:lang w:val="it-IT"/>
              </w:rPr>
            </w:pPr>
            <w:r w:rsidRPr="00DF4E49">
              <w:rPr>
                <w:rFonts w:ascii="Arial Narrow" w:hAnsi="Arial Narrow"/>
                <w:noProof/>
                <w:sz w:val="24"/>
                <w:lang w:val="it-IT"/>
              </w:rPr>
              <w:t xml:space="preserve">Attualmente le zone marine protette coprono soltanto il 12 % delle acque europee; spaziano dalle </w:t>
            </w:r>
            <w:r w:rsidR="00E52B3E">
              <w:rPr>
                <w:rFonts w:ascii="Arial Narrow" w:hAnsi="Arial Narrow"/>
                <w:noProof/>
                <w:sz w:val="24"/>
                <w:lang w:val="it-IT"/>
              </w:rPr>
              <w:t>"</w:t>
            </w:r>
            <w:r w:rsidRPr="00DF4E49">
              <w:rPr>
                <w:rFonts w:ascii="Arial Narrow" w:hAnsi="Arial Narrow"/>
                <w:noProof/>
                <w:sz w:val="24"/>
                <w:lang w:val="it-IT"/>
              </w:rPr>
              <w:t>zone marine protette multiuso</w:t>
            </w:r>
            <w:r w:rsidR="00E52B3E">
              <w:rPr>
                <w:rFonts w:ascii="Arial Narrow" w:hAnsi="Arial Narrow"/>
                <w:noProof/>
                <w:sz w:val="24"/>
                <w:lang w:val="it-IT"/>
              </w:rPr>
              <w:t>"</w:t>
            </w:r>
            <w:r w:rsidRPr="00DF4E49">
              <w:rPr>
                <w:rFonts w:ascii="Arial Narrow" w:hAnsi="Arial Narrow"/>
                <w:noProof/>
                <w:sz w:val="24"/>
                <w:lang w:val="it-IT"/>
              </w:rPr>
              <w:t xml:space="preserve">, nel contesto delle quali la maggior parte delle attività umane è consentita e il livello di protezione efficace è basso, alle </w:t>
            </w:r>
            <w:r w:rsidR="00E52B3E">
              <w:rPr>
                <w:rFonts w:ascii="Arial Narrow" w:hAnsi="Arial Narrow"/>
                <w:noProof/>
                <w:sz w:val="24"/>
                <w:lang w:val="it-IT"/>
              </w:rPr>
              <w:t>"</w:t>
            </w:r>
            <w:r w:rsidRPr="00DF4E49">
              <w:rPr>
                <w:rFonts w:ascii="Arial Narrow" w:hAnsi="Arial Narrow"/>
                <w:noProof/>
                <w:sz w:val="24"/>
                <w:lang w:val="it-IT"/>
              </w:rPr>
              <w:t>zone marine rigorosamente protette</w:t>
            </w:r>
            <w:r w:rsidR="00E52B3E">
              <w:rPr>
                <w:rFonts w:ascii="Arial Narrow" w:hAnsi="Arial Narrow"/>
                <w:noProof/>
                <w:sz w:val="24"/>
                <w:lang w:val="it-IT"/>
              </w:rPr>
              <w:t>"</w:t>
            </w:r>
            <w:r w:rsidRPr="00DF4E49">
              <w:rPr>
                <w:rFonts w:ascii="Arial Narrow" w:hAnsi="Arial Narrow"/>
                <w:noProof/>
                <w:sz w:val="24"/>
                <w:lang w:val="it-IT"/>
              </w:rPr>
              <w:t>, che consentono pochissime attività umane se non addirittura nessuna. Laddove siano previste attività di ripristino attivo degli habitat, quali la ricostruzione delle scogliere o il recupero dei banchi di ostriche, gli Stati membri limitano o persino vietano le attività umane che danneggiano tali habitat.</w:t>
            </w:r>
          </w:p>
        </w:tc>
      </w:tr>
    </w:tbl>
    <w:p w14:paraId="694EB7CC" w14:textId="77777777" w:rsidR="009872DB" w:rsidRDefault="009872DB" w:rsidP="000D0895">
      <w:pPr>
        <w:spacing w:before="120" w:after="120" w:line="240" w:lineRule="auto"/>
        <w:jc w:val="both"/>
        <w:rPr>
          <w:rFonts w:ascii="Times New Roman" w:hAnsi="Times New Roman" w:cs="Times New Roman"/>
          <w:i/>
          <w:iCs/>
          <w:noProof/>
          <w:sz w:val="24"/>
          <w:szCs w:val="24"/>
        </w:rPr>
      </w:pPr>
    </w:p>
    <w:p w14:paraId="0BEDF62A" w14:textId="77777777" w:rsidR="00E337C0" w:rsidRPr="00836E7B" w:rsidRDefault="00E337C0" w:rsidP="000D0895">
      <w:pPr>
        <w:spacing w:before="120" w:after="120" w:line="240" w:lineRule="auto"/>
        <w:jc w:val="both"/>
        <w:rPr>
          <w:rFonts w:ascii="Times New Roman" w:hAnsi="Times New Roman" w:cs="Times New Roman"/>
          <w:i/>
          <w:iCs/>
          <w:noProof/>
          <w:sz w:val="24"/>
          <w:szCs w:val="24"/>
        </w:rPr>
      </w:pPr>
      <w:r>
        <w:rPr>
          <w:rFonts w:ascii="Times New Roman" w:hAnsi="Times New Roman"/>
          <w:i/>
          <w:noProof/>
          <w:sz w:val="24"/>
        </w:rPr>
        <w:t>Misure a favore delle specie, comprese le specie commerciali (descrittori 1 e 3)</w:t>
      </w:r>
    </w:p>
    <w:p w14:paraId="43094FB2" w14:textId="1C5CDBAE" w:rsidR="004A51EA" w:rsidRPr="00836E7B" w:rsidRDefault="004A51EA" w:rsidP="00310759">
      <w:pPr>
        <w:spacing w:after="120" w:line="240" w:lineRule="auto"/>
        <w:jc w:val="both"/>
        <w:rPr>
          <w:rFonts w:ascii="Times New Roman" w:eastAsia="MS Mincho" w:hAnsi="Times New Roman" w:cs="Times New Roman"/>
          <w:b/>
          <w:bCs/>
          <w:noProof/>
          <w:sz w:val="24"/>
          <w:szCs w:val="24"/>
        </w:rPr>
      </w:pPr>
      <w:r>
        <w:rPr>
          <w:rFonts w:ascii="Times New Roman" w:hAnsi="Times New Roman"/>
          <w:b/>
          <w:noProof/>
          <w:sz w:val="24"/>
        </w:rPr>
        <w:t xml:space="preserve">Nel complesso, si osservano progressi limitati in termini di misure previste a </w:t>
      </w:r>
      <w:r w:rsidR="00202C3A">
        <w:rPr>
          <w:rFonts w:ascii="Times New Roman" w:hAnsi="Times New Roman"/>
          <w:b/>
          <w:noProof/>
          <w:sz w:val="24"/>
        </w:rPr>
        <w:t>favore</w:t>
      </w:r>
      <w:r>
        <w:rPr>
          <w:rFonts w:ascii="Times New Roman" w:hAnsi="Times New Roman"/>
          <w:b/>
          <w:noProof/>
          <w:sz w:val="24"/>
        </w:rPr>
        <w:t xml:space="preserve"> delle specie, comprese le popolazioni di pesci e molluschi sfruttati a fini commerciali.</w:t>
      </w:r>
    </w:p>
    <w:p w14:paraId="57434078" w14:textId="5F1150C3" w:rsidR="00521F53" w:rsidRPr="00836E7B" w:rsidRDefault="1C48A32F" w:rsidP="003E325C">
      <w:pPr>
        <w:spacing w:after="120" w:line="240" w:lineRule="auto"/>
        <w:jc w:val="both"/>
        <w:rPr>
          <w:rFonts w:ascii="Times New Roman" w:eastAsia="MS Mincho" w:hAnsi="Times New Roman" w:cs="Times New Roman"/>
          <w:noProof/>
          <w:sz w:val="24"/>
          <w:szCs w:val="24"/>
        </w:rPr>
      </w:pPr>
      <w:r>
        <w:rPr>
          <w:rFonts w:ascii="Times New Roman" w:hAnsi="Times New Roman"/>
          <w:noProof/>
          <w:sz w:val="24"/>
        </w:rPr>
        <w:t>Le misure specifiche per specie tendono a concentrarsi su pesci, mammiferi marini e uccelli marini; sono più rare quelle a favore di cefalopodi (ad esempio polpi e calamari), rettili marini (ad esempio tartarughe) e specie pelagiche (ad esempio plancton). L</w:t>
      </w:r>
      <w:r w:rsidR="00E52B3E">
        <w:rPr>
          <w:rFonts w:ascii="Times New Roman" w:hAnsi="Times New Roman"/>
          <w:noProof/>
          <w:sz w:val="24"/>
        </w:rPr>
        <w:t>'</w:t>
      </w:r>
      <w:r>
        <w:rPr>
          <w:rFonts w:ascii="Times New Roman" w:hAnsi="Times New Roman"/>
          <w:noProof/>
          <w:sz w:val="24"/>
        </w:rPr>
        <w:t>attività indicata dagli Stati membri come causa della maggior parte delle pressioni sulle specie marine, in particolare delle pressioni derivanti dalle catture accessorie accidentali di uccelli marini e mammiferi, è la pesca a fini commerciali. Le misure volte a ridurre le</w:t>
      </w:r>
      <w:r w:rsidR="00801685">
        <w:rPr>
          <w:rFonts w:ascii="Times New Roman" w:hAnsi="Times New Roman"/>
          <w:noProof/>
          <w:sz w:val="24"/>
        </w:rPr>
        <w:t> </w:t>
      </w:r>
      <w:r>
        <w:rPr>
          <w:rFonts w:ascii="Times New Roman" w:hAnsi="Times New Roman"/>
          <w:noProof/>
          <w:sz w:val="24"/>
        </w:rPr>
        <w:t>catture accessorie puntano sull</w:t>
      </w:r>
      <w:r w:rsidR="00E52B3E">
        <w:rPr>
          <w:rFonts w:ascii="Times New Roman" w:hAnsi="Times New Roman"/>
          <w:noProof/>
          <w:sz w:val="24"/>
        </w:rPr>
        <w:t>'</w:t>
      </w:r>
      <w:r>
        <w:rPr>
          <w:rFonts w:ascii="Times New Roman" w:hAnsi="Times New Roman"/>
          <w:noProof/>
          <w:sz w:val="24"/>
        </w:rPr>
        <w:t>adeguamento degli attrezzi da pesca, sulla formazione dei pescatori al fine di migliorare la registrazione e la prevenzione di queste catture e su</w:t>
      </w:r>
      <w:r w:rsidR="00801685">
        <w:rPr>
          <w:rFonts w:ascii="Times New Roman" w:hAnsi="Times New Roman"/>
          <w:noProof/>
          <w:sz w:val="24"/>
        </w:rPr>
        <w:t> </w:t>
      </w:r>
      <w:r>
        <w:rPr>
          <w:rFonts w:ascii="Times New Roman" w:hAnsi="Times New Roman"/>
          <w:noProof/>
          <w:sz w:val="24"/>
        </w:rPr>
        <w:t>un maggiore monitoraggio delle attività di pesca. Tali misure rientrano solitamente nell</w:t>
      </w:r>
      <w:r w:rsidR="00E52B3E">
        <w:rPr>
          <w:rFonts w:ascii="Times New Roman" w:hAnsi="Times New Roman"/>
          <w:noProof/>
          <w:sz w:val="24"/>
        </w:rPr>
        <w:t>'</w:t>
      </w:r>
      <w:r>
        <w:rPr>
          <w:rFonts w:ascii="Times New Roman" w:hAnsi="Times New Roman"/>
          <w:noProof/>
          <w:sz w:val="24"/>
        </w:rPr>
        <w:t>ambito di applicazione del regolamento sulle misure tecniche(</w:t>
      </w:r>
      <w:r>
        <w:rPr>
          <w:rStyle w:val="FootnoteReference"/>
          <w:rFonts w:ascii="Times New Roman" w:eastAsia="MS Mincho" w:hAnsi="Times New Roman" w:cs="Times New Roman"/>
          <w:noProof/>
          <w:sz w:val="24"/>
          <w:szCs w:val="24"/>
        </w:rPr>
        <w:footnoteReference w:id="67"/>
      </w:r>
      <w:r>
        <w:rPr>
          <w:rFonts w:ascii="Times New Roman" w:hAnsi="Times New Roman"/>
          <w:noProof/>
          <w:sz w:val="24"/>
        </w:rPr>
        <w:t>), che sostiene l</w:t>
      </w:r>
      <w:r w:rsidR="00E52B3E">
        <w:rPr>
          <w:rFonts w:ascii="Times New Roman" w:hAnsi="Times New Roman"/>
          <w:noProof/>
          <w:sz w:val="24"/>
        </w:rPr>
        <w:t>'</w:t>
      </w:r>
      <w:r>
        <w:rPr>
          <w:rFonts w:ascii="Times New Roman" w:hAnsi="Times New Roman"/>
          <w:noProof/>
          <w:sz w:val="24"/>
        </w:rPr>
        <w:t>obiettivo della direttiva quadro sulla strategia per l</w:t>
      </w:r>
      <w:r w:rsidR="00E52B3E">
        <w:rPr>
          <w:rFonts w:ascii="Times New Roman" w:hAnsi="Times New Roman"/>
          <w:noProof/>
          <w:sz w:val="24"/>
        </w:rPr>
        <w:t>'</w:t>
      </w:r>
      <w:r>
        <w:rPr>
          <w:rFonts w:ascii="Times New Roman" w:hAnsi="Times New Roman"/>
          <w:noProof/>
          <w:sz w:val="24"/>
        </w:rPr>
        <w:t>ambiente marino in termini di protezione di specie e habitat. Alcuni Stati membri disciplinano le catture accessorie all</w:t>
      </w:r>
      <w:r w:rsidR="00E52B3E">
        <w:rPr>
          <w:rFonts w:ascii="Times New Roman" w:hAnsi="Times New Roman"/>
          <w:noProof/>
          <w:sz w:val="24"/>
        </w:rPr>
        <w:t>'</w:t>
      </w:r>
      <w:r>
        <w:rPr>
          <w:rFonts w:ascii="Times New Roman" w:hAnsi="Times New Roman"/>
          <w:noProof/>
          <w:sz w:val="24"/>
        </w:rPr>
        <w:t>interno delle zone marine protette avvalendosi della possibilità, prevista dalla politica comune della pesca, di presentare insieme ai paesi vicini raccomandazioni comuni di misure di natura spaziale sulle attività di pesca(</w:t>
      </w:r>
      <w:r>
        <w:rPr>
          <w:rStyle w:val="FootnoteReference"/>
          <w:rFonts w:ascii="Times New Roman" w:eastAsia="MS Mincho" w:hAnsi="Times New Roman" w:cs="Times New Roman"/>
          <w:noProof/>
          <w:sz w:val="24"/>
          <w:szCs w:val="24"/>
        </w:rPr>
        <w:footnoteReference w:id="68"/>
      </w:r>
      <w:r>
        <w:rPr>
          <w:rFonts w:ascii="Times New Roman" w:hAnsi="Times New Roman"/>
          <w:noProof/>
          <w:sz w:val="24"/>
        </w:rPr>
        <w:t>).</w:t>
      </w:r>
    </w:p>
    <w:p w14:paraId="4A0D2F82" w14:textId="77777777" w:rsidR="00B87F53" w:rsidRPr="00836E7B" w:rsidRDefault="00401FB2" w:rsidP="003E325C">
      <w:pPr>
        <w:spacing w:after="120" w:line="240" w:lineRule="auto"/>
        <w:jc w:val="both"/>
        <w:rPr>
          <w:rFonts w:ascii="Times New Roman" w:eastAsia="MS Mincho" w:hAnsi="Times New Roman" w:cs="Times New Roman"/>
          <w:noProof/>
          <w:sz w:val="24"/>
          <w:szCs w:val="24"/>
        </w:rPr>
      </w:pPr>
      <w:r>
        <w:rPr>
          <w:rFonts w:ascii="Times New Roman" w:hAnsi="Times New Roman"/>
          <w:noProof/>
          <w:sz w:val="24"/>
        </w:rPr>
        <w:t>Le misure per le tartarughe sono rare, fatta eccezione per alcune misure dirette che prevedono la formazione dei pescatori al fine di evitare le catture accessorie e il rischio di collisione tra imbarcazioni. Le misure per i cefalopodi sono inesistenti e sono comunemente raggruppate insieme a specie ittiche.</w:t>
      </w:r>
    </w:p>
    <w:p w14:paraId="76E467FD" w14:textId="57B17D21" w:rsidR="001D2E01" w:rsidRPr="00836E7B" w:rsidRDefault="00EE43BA" w:rsidP="004826CD">
      <w:pPr>
        <w:spacing w:after="120" w:line="240" w:lineRule="auto"/>
        <w:jc w:val="both"/>
        <w:rPr>
          <w:rFonts w:ascii="Times New Roman" w:eastAsia="MS Mincho" w:hAnsi="Times New Roman" w:cs="Times New Roman"/>
          <w:noProof/>
          <w:sz w:val="24"/>
          <w:szCs w:val="24"/>
        </w:rPr>
      </w:pPr>
      <w:r>
        <w:rPr>
          <w:rFonts w:ascii="Times New Roman" w:hAnsi="Times New Roman"/>
          <w:noProof/>
          <w:sz w:val="24"/>
        </w:rPr>
        <w:t>Le popolazioni di pesci e molluschi sfruttati a fini commerciali e non commerciali sono oggetto di misure volte a ridurre la pressione delle attività di pesca. La maggior parte di</w:t>
      </w:r>
      <w:r w:rsidR="00801685">
        <w:rPr>
          <w:rFonts w:ascii="Times New Roman" w:hAnsi="Times New Roman"/>
          <w:noProof/>
          <w:sz w:val="24"/>
        </w:rPr>
        <w:t> </w:t>
      </w:r>
      <w:r>
        <w:rPr>
          <w:rFonts w:ascii="Times New Roman" w:hAnsi="Times New Roman"/>
          <w:noProof/>
          <w:sz w:val="24"/>
        </w:rPr>
        <w:t xml:space="preserve">queste misure è collegata alla politica comune della pesca al fine di garantire che le popolazioni siano sfruttate a livelli sostenibili nel lungo periodo. Taluni Stati membri disciplinano anche gli stock locali/terrestri gestiti a livello nazionale. Le misure in questione riguardano in una certa misura la pesca ricreativa, ma non in modo sufficiente. La metà degli Stati membri ha inoltre comunicato misure volte a giungere a una distribuzione </w:t>
      </w:r>
      <w:r w:rsidR="009E2DB3">
        <w:rPr>
          <w:rFonts w:ascii="Times New Roman" w:hAnsi="Times New Roman"/>
          <w:noProof/>
          <w:sz w:val="24"/>
        </w:rPr>
        <w:t xml:space="preserve">delle popolazioni ittiche </w:t>
      </w:r>
      <w:r>
        <w:rPr>
          <w:rFonts w:ascii="Times New Roman" w:hAnsi="Times New Roman"/>
          <w:noProof/>
          <w:sz w:val="24"/>
        </w:rPr>
        <w:t>per età e taglia indicativa di buona salute(</w:t>
      </w:r>
      <w:r>
        <w:rPr>
          <w:rStyle w:val="FootnoteReference"/>
          <w:rFonts w:ascii="Times New Roman" w:eastAsia="MS Mincho" w:hAnsi="Times New Roman" w:cs="Times New Roman"/>
          <w:noProof/>
          <w:sz w:val="24"/>
          <w:szCs w:val="24"/>
        </w:rPr>
        <w:footnoteReference w:id="69"/>
      </w:r>
      <w:r>
        <w:rPr>
          <w:rFonts w:ascii="Times New Roman" w:hAnsi="Times New Roman"/>
          <w:noProof/>
          <w:sz w:val="24"/>
        </w:rPr>
        <w:t>), ad esempio riducendo le catture di novellame o aggiornando le normative sulle dimensioni delle maglie. Anche gli ostacoli nei corridoi migratori dei pesci sono indicati come minacce gravi per la salute delle popolazioni ittiche.</w:t>
      </w:r>
    </w:p>
    <w:tbl>
      <w:tblPr>
        <w:tblStyle w:val="TableGrid"/>
        <w:tblW w:w="0" w:type="auto"/>
        <w:tblLook w:val="04A0" w:firstRow="1" w:lastRow="0" w:firstColumn="1" w:lastColumn="0" w:noHBand="0" w:noVBand="1"/>
      </w:tblPr>
      <w:tblGrid>
        <w:gridCol w:w="8501"/>
      </w:tblGrid>
      <w:tr w:rsidR="001D2E01" w:rsidRPr="00836E7B" w14:paraId="28AA1B9A" w14:textId="77777777" w:rsidTr="001D2E01">
        <w:trPr>
          <w:cnfStyle w:val="100000000000" w:firstRow="1" w:lastRow="0" w:firstColumn="0" w:lastColumn="0" w:oddVBand="0" w:evenVBand="0" w:oddHBand="0" w:evenHBand="0" w:firstRowFirstColumn="0" w:firstRowLastColumn="0" w:lastRowFirstColumn="0" w:lastRowLastColumn="0"/>
        </w:trPr>
        <w:tc>
          <w:tcPr>
            <w:tcW w:w="8445" w:type="dxa"/>
          </w:tcPr>
          <w:p w14:paraId="337645FA" w14:textId="3A818E4E" w:rsidR="00021F4C" w:rsidRPr="00DF4E49" w:rsidRDefault="009D014C" w:rsidP="004826CD">
            <w:pPr>
              <w:jc w:val="both"/>
              <w:rPr>
                <w:rFonts w:ascii="Arial Narrow" w:eastAsia="MS Mincho" w:hAnsi="Arial Narrow" w:cs="Times New Roman"/>
                <w:i/>
                <w:noProof/>
                <w:sz w:val="24"/>
                <w:szCs w:val="24"/>
                <w:lang w:val="it-IT"/>
              </w:rPr>
            </w:pPr>
            <w:r w:rsidRPr="00DF4E49">
              <w:rPr>
                <w:rFonts w:ascii="Arial Narrow" w:hAnsi="Arial Narrow"/>
                <w:i/>
                <w:noProof/>
                <w:sz w:val="24"/>
                <w:lang w:val="it-IT"/>
              </w:rPr>
              <w:t>Esempi virtuosi</w:t>
            </w:r>
          </w:p>
          <w:p w14:paraId="5B676568" w14:textId="77777777" w:rsidR="001D2E01" w:rsidRPr="00DF4E49" w:rsidRDefault="000B6F35" w:rsidP="004826CD">
            <w:pPr>
              <w:jc w:val="both"/>
              <w:rPr>
                <w:rFonts w:ascii="Arial Narrow" w:eastAsia="MS Mincho" w:hAnsi="Arial Narrow" w:cs="Times New Roman"/>
                <w:noProof/>
                <w:sz w:val="24"/>
                <w:szCs w:val="24"/>
                <w:lang w:val="it-IT"/>
              </w:rPr>
            </w:pPr>
            <w:r w:rsidRPr="00DF4E49">
              <w:rPr>
                <w:rFonts w:ascii="Arial Narrow" w:hAnsi="Arial Narrow"/>
                <w:noProof/>
                <w:sz w:val="24"/>
                <w:lang w:val="it-IT"/>
              </w:rPr>
              <w:t>Un paese ha adottato una misura destinata a ridurre i blocchi nei corridoi migratori dei pesci utilizzando il monitoraggio acustico, eliminando le vecchie barriere o riaprendo i percorsi migratori e stimolando le popolazioni ittiche nelle zone di estuario/costiere.</w:t>
            </w:r>
          </w:p>
        </w:tc>
      </w:tr>
    </w:tbl>
    <w:p w14:paraId="20F1AE1A" w14:textId="77777777" w:rsidR="009872DB" w:rsidRDefault="009872DB" w:rsidP="004878C1">
      <w:pPr>
        <w:keepNext/>
        <w:spacing w:before="120" w:after="120" w:line="240" w:lineRule="auto"/>
        <w:jc w:val="both"/>
        <w:rPr>
          <w:rFonts w:ascii="Times New Roman" w:hAnsi="Times New Roman" w:cs="Times New Roman"/>
          <w:i/>
          <w:iCs/>
          <w:noProof/>
          <w:sz w:val="24"/>
          <w:szCs w:val="24"/>
        </w:rPr>
      </w:pPr>
    </w:p>
    <w:p w14:paraId="72B0D609" w14:textId="77777777" w:rsidR="00E337C0" w:rsidRPr="00836E7B" w:rsidRDefault="00E337C0" w:rsidP="004878C1">
      <w:pPr>
        <w:keepNext/>
        <w:spacing w:before="120" w:after="120" w:line="240" w:lineRule="auto"/>
        <w:jc w:val="both"/>
        <w:rPr>
          <w:rFonts w:ascii="Times New Roman" w:hAnsi="Times New Roman" w:cs="Times New Roman"/>
          <w:i/>
          <w:iCs/>
          <w:noProof/>
          <w:sz w:val="24"/>
          <w:szCs w:val="24"/>
        </w:rPr>
      </w:pPr>
      <w:r>
        <w:rPr>
          <w:rFonts w:ascii="Times New Roman" w:hAnsi="Times New Roman"/>
          <w:i/>
          <w:noProof/>
          <w:sz w:val="24"/>
        </w:rPr>
        <w:t>Misure per gli habitat (descrittori 1 e 6)</w:t>
      </w:r>
    </w:p>
    <w:p w14:paraId="05101920" w14:textId="601840B6" w:rsidR="00052534" w:rsidRPr="00836E7B" w:rsidRDefault="00052534" w:rsidP="00A523BA">
      <w:pPr>
        <w:keepNext/>
        <w:spacing w:after="120" w:line="240" w:lineRule="auto"/>
        <w:jc w:val="both"/>
        <w:rPr>
          <w:rFonts w:ascii="Times New Roman" w:eastAsia="MS Mincho" w:hAnsi="Times New Roman" w:cs="Times New Roman"/>
          <w:b/>
          <w:bCs/>
          <w:noProof/>
          <w:sz w:val="24"/>
          <w:szCs w:val="24"/>
        </w:rPr>
      </w:pPr>
      <w:r>
        <w:rPr>
          <w:rFonts w:ascii="Times New Roman" w:hAnsi="Times New Roman"/>
          <w:b/>
          <w:noProof/>
          <w:sz w:val="24"/>
        </w:rPr>
        <w:t xml:space="preserve">Nel complesso, sono stati compiuti alcuni progressi per quanto riguarda le misure per gli habitat dei fondali marini, in particolare riducendo i danni causati </w:t>
      </w:r>
      <w:r w:rsidR="009E2DB3">
        <w:rPr>
          <w:rFonts w:ascii="Times New Roman" w:hAnsi="Times New Roman"/>
          <w:b/>
          <w:noProof/>
          <w:sz w:val="24"/>
        </w:rPr>
        <w:t xml:space="preserve">ai fondali </w:t>
      </w:r>
      <w:r>
        <w:rPr>
          <w:rFonts w:ascii="Times New Roman" w:hAnsi="Times New Roman"/>
          <w:b/>
          <w:noProof/>
          <w:sz w:val="24"/>
        </w:rPr>
        <w:t>dai metodi di pesca di fondo con attrezzi attivi</w:t>
      </w:r>
      <w:r w:rsidR="009E2DB3">
        <w:rPr>
          <w:rFonts w:ascii="Times New Roman" w:hAnsi="Times New Roman"/>
          <w:b/>
          <w:noProof/>
          <w:sz w:val="24"/>
        </w:rPr>
        <w:t>.</w:t>
      </w:r>
      <w:r>
        <w:rPr>
          <w:rFonts w:ascii="Times New Roman" w:hAnsi="Times New Roman"/>
          <w:b/>
          <w:noProof/>
          <w:sz w:val="24"/>
        </w:rPr>
        <w:t xml:space="preserve"> </w:t>
      </w:r>
      <w:r w:rsidR="009E2DB3">
        <w:rPr>
          <w:rFonts w:ascii="Times New Roman" w:hAnsi="Times New Roman"/>
          <w:b/>
          <w:noProof/>
          <w:sz w:val="24"/>
        </w:rPr>
        <w:t>S</w:t>
      </w:r>
      <w:r>
        <w:rPr>
          <w:rFonts w:ascii="Times New Roman" w:hAnsi="Times New Roman"/>
          <w:b/>
          <w:noProof/>
          <w:sz w:val="24"/>
        </w:rPr>
        <w:t xml:space="preserve">i continuano </w:t>
      </w:r>
      <w:r w:rsidR="009E2DB3">
        <w:rPr>
          <w:rFonts w:ascii="Times New Roman" w:hAnsi="Times New Roman"/>
          <w:b/>
          <w:noProof/>
          <w:sz w:val="24"/>
        </w:rPr>
        <w:t xml:space="preserve">però </w:t>
      </w:r>
      <w:r>
        <w:rPr>
          <w:rFonts w:ascii="Times New Roman" w:hAnsi="Times New Roman"/>
          <w:b/>
          <w:noProof/>
          <w:sz w:val="24"/>
        </w:rPr>
        <w:t>a trascurare gli interventi sugli habitat nella colonna d</w:t>
      </w:r>
      <w:r w:rsidR="00E52B3E">
        <w:rPr>
          <w:rFonts w:ascii="Times New Roman" w:hAnsi="Times New Roman"/>
          <w:b/>
          <w:noProof/>
          <w:sz w:val="24"/>
        </w:rPr>
        <w:t>'</w:t>
      </w:r>
      <w:r>
        <w:rPr>
          <w:rFonts w:ascii="Times New Roman" w:hAnsi="Times New Roman"/>
          <w:b/>
          <w:noProof/>
          <w:sz w:val="24"/>
        </w:rPr>
        <w:t>acqua.</w:t>
      </w:r>
    </w:p>
    <w:p w14:paraId="55A08BDC" w14:textId="7A4E8404" w:rsidR="00AD291E" w:rsidRPr="00836E7B" w:rsidRDefault="00AD291E" w:rsidP="0077698F">
      <w:pPr>
        <w:spacing w:line="240" w:lineRule="auto"/>
        <w:jc w:val="both"/>
        <w:rPr>
          <w:rFonts w:ascii="Times New Roman" w:eastAsia="MS Mincho" w:hAnsi="Times New Roman" w:cs="Times New Roman"/>
          <w:noProof/>
          <w:sz w:val="24"/>
          <w:szCs w:val="24"/>
        </w:rPr>
      </w:pPr>
      <w:r>
        <w:rPr>
          <w:rFonts w:ascii="Times New Roman" w:hAnsi="Times New Roman"/>
          <w:noProof/>
          <w:sz w:val="24"/>
        </w:rPr>
        <w:t>Per loro natura, tutte le forme di pressioni biologiche, fisiche e di immissione di sostanze incidono in modo diretto o indiretto sugli habitat dei fondali marini e sull</w:t>
      </w:r>
      <w:r w:rsidR="00E52B3E">
        <w:rPr>
          <w:rFonts w:ascii="Times New Roman" w:hAnsi="Times New Roman"/>
          <w:noProof/>
          <w:sz w:val="24"/>
        </w:rPr>
        <w:t>'</w:t>
      </w:r>
      <w:r>
        <w:rPr>
          <w:rFonts w:ascii="Times New Roman" w:hAnsi="Times New Roman"/>
          <w:noProof/>
          <w:sz w:val="24"/>
        </w:rPr>
        <w:t>integrità dei fondali marini. Oltre a tutte le misure adottate nell</w:t>
      </w:r>
      <w:r w:rsidR="00E52B3E">
        <w:rPr>
          <w:rFonts w:ascii="Times New Roman" w:hAnsi="Times New Roman"/>
          <w:noProof/>
          <w:sz w:val="24"/>
        </w:rPr>
        <w:t>'</w:t>
      </w:r>
      <w:r>
        <w:rPr>
          <w:rFonts w:ascii="Times New Roman" w:hAnsi="Times New Roman"/>
          <w:noProof/>
          <w:sz w:val="24"/>
        </w:rPr>
        <w:t>ambito di altri descrittori, gli Stati membri hanno adottato misure chiaramente incentrate sulla conservazione fisica dei fondali marini, tra cui la riduzione della pressione esercitata dalle attività umane sugli habitat dei fondali marini, la designazione di zone marine protette incentrate sui fondali marini e il ripristino attivo degli habitat e delle comunità biologiche ad essi associate (ad</w:t>
      </w:r>
      <w:r w:rsidR="00801685">
        <w:rPr>
          <w:rFonts w:ascii="Times New Roman" w:hAnsi="Times New Roman"/>
          <w:noProof/>
          <w:sz w:val="24"/>
        </w:rPr>
        <w:t> </w:t>
      </w:r>
      <w:r>
        <w:rPr>
          <w:rFonts w:ascii="Times New Roman" w:hAnsi="Times New Roman"/>
          <w:noProof/>
          <w:sz w:val="24"/>
        </w:rPr>
        <w:t xml:space="preserve">esempio il ripristino dei banchi di ostriche su rocce e delle praterie di Posidonia nonché la piantumazione di letti di </w:t>
      </w:r>
      <w:r>
        <w:rPr>
          <w:rFonts w:ascii="Times New Roman" w:hAnsi="Times New Roman"/>
          <w:i/>
          <w:noProof/>
          <w:sz w:val="24"/>
        </w:rPr>
        <w:t>Zostera</w:t>
      </w:r>
      <w:r>
        <w:rPr>
          <w:rFonts w:ascii="Times New Roman" w:hAnsi="Times New Roman"/>
          <w:noProof/>
          <w:sz w:val="24"/>
        </w:rPr>
        <w:t>).</w:t>
      </w:r>
    </w:p>
    <w:p w14:paraId="0B224959" w14:textId="312B74BE" w:rsidR="00182566" w:rsidRDefault="002A1BC2" w:rsidP="00182566">
      <w:pPr>
        <w:spacing w:after="120" w:line="240" w:lineRule="auto"/>
        <w:jc w:val="both"/>
        <w:rPr>
          <w:rFonts w:ascii="Times New Roman" w:eastAsia="MS Mincho" w:hAnsi="Times New Roman" w:cs="Times New Roman"/>
          <w:noProof/>
          <w:sz w:val="24"/>
          <w:szCs w:val="24"/>
        </w:rPr>
      </w:pPr>
      <w:r>
        <w:rPr>
          <w:rFonts w:ascii="Times New Roman" w:hAnsi="Times New Roman"/>
          <w:noProof/>
          <w:sz w:val="24"/>
        </w:rPr>
        <w:t>La maggior parte degli Stati membri ha individuato nelle attività di pesca di fondo con attrezzi attivi la minaccia principale per la salute degli habitat dei fondali marini. Taluni hanno adottato misure volte a ridurne gli effetti nocivi, coprendo vaste aree o destinate specificamente a sostenere habitat vulnerabili.</w:t>
      </w:r>
    </w:p>
    <w:p w14:paraId="3D648751" w14:textId="0FEBCB1C" w:rsidR="001D53EA" w:rsidRPr="00836E7B" w:rsidRDefault="00E0403D" w:rsidP="00182566">
      <w:pPr>
        <w:spacing w:after="120" w:line="240" w:lineRule="auto"/>
        <w:jc w:val="both"/>
        <w:rPr>
          <w:rFonts w:ascii="Times New Roman" w:eastAsia="MS Mincho" w:hAnsi="Times New Roman" w:cs="Times New Roman"/>
          <w:noProof/>
          <w:sz w:val="24"/>
          <w:szCs w:val="24"/>
        </w:rPr>
      </w:pPr>
      <w:r>
        <w:rPr>
          <w:rFonts w:ascii="Times New Roman" w:hAnsi="Times New Roman"/>
          <w:noProof/>
          <w:sz w:val="24"/>
        </w:rPr>
        <w:t>Gli Stati membri disciplinano altresì altre attività che causano pressioni fisiche sui fondali marini, quali l</w:t>
      </w:r>
      <w:r w:rsidR="00E52B3E">
        <w:rPr>
          <w:rFonts w:ascii="Times New Roman" w:hAnsi="Times New Roman"/>
          <w:noProof/>
          <w:sz w:val="24"/>
        </w:rPr>
        <w:t>'</w:t>
      </w:r>
      <w:r>
        <w:rPr>
          <w:rFonts w:ascii="Times New Roman" w:hAnsi="Times New Roman"/>
          <w:noProof/>
          <w:sz w:val="24"/>
        </w:rPr>
        <w:t>ancoraggio nel Mediterraneo, che rappresenta una minaccia particolare per le praterie di Posidonia, gli attrezzi da pesca perduti e il dragaggio di sabbia. Nonostante la crescente pressione esercitata dalle infrastrutture per l</w:t>
      </w:r>
      <w:r w:rsidR="00E52B3E">
        <w:rPr>
          <w:rFonts w:ascii="Times New Roman" w:hAnsi="Times New Roman"/>
          <w:noProof/>
          <w:sz w:val="24"/>
        </w:rPr>
        <w:t>'</w:t>
      </w:r>
      <w:r>
        <w:rPr>
          <w:rFonts w:ascii="Times New Roman" w:hAnsi="Times New Roman"/>
          <w:noProof/>
          <w:sz w:val="24"/>
        </w:rPr>
        <w:t>energia eolica offshore, compresi i cavi, soltanto pochi Stati membri affrontano la pressione causata da impianti di energia eolica. Tra le misure figurano ad esempio la mappatura dei tipi di habitat vulnerabili dei fondali marini. L</w:t>
      </w:r>
      <w:r w:rsidR="00E52B3E">
        <w:rPr>
          <w:rFonts w:ascii="Times New Roman" w:hAnsi="Times New Roman"/>
          <w:noProof/>
          <w:sz w:val="24"/>
        </w:rPr>
        <w:t>'</w:t>
      </w:r>
      <w:r>
        <w:rPr>
          <w:rFonts w:ascii="Times New Roman" w:hAnsi="Times New Roman"/>
          <w:noProof/>
          <w:sz w:val="24"/>
        </w:rPr>
        <w:t>adozione, nel marzo 2023, di valori di soglia a livello di UE per l</w:t>
      </w:r>
      <w:r w:rsidR="00E52B3E">
        <w:rPr>
          <w:rFonts w:ascii="Times New Roman" w:hAnsi="Times New Roman"/>
          <w:noProof/>
          <w:sz w:val="24"/>
        </w:rPr>
        <w:t>'</w:t>
      </w:r>
      <w:r>
        <w:rPr>
          <w:rFonts w:ascii="Times New Roman" w:hAnsi="Times New Roman"/>
          <w:noProof/>
          <w:sz w:val="24"/>
        </w:rPr>
        <w:t>entità massima degli effetti negativi e la perdita sugli habitat dei fondali marini dovrebbe sostenere la progettazione di misure ancora più efficaci a favore dell</w:t>
      </w:r>
      <w:r w:rsidR="00E52B3E">
        <w:rPr>
          <w:rFonts w:ascii="Times New Roman" w:hAnsi="Times New Roman"/>
          <w:noProof/>
          <w:sz w:val="24"/>
        </w:rPr>
        <w:t>'</w:t>
      </w:r>
      <w:r>
        <w:rPr>
          <w:rFonts w:ascii="Times New Roman" w:hAnsi="Times New Roman"/>
          <w:noProof/>
          <w:sz w:val="24"/>
        </w:rPr>
        <w:t>integrità dei fondali marini nel prossimo ciclo.</w:t>
      </w:r>
    </w:p>
    <w:p w14:paraId="54A7F9CD" w14:textId="568394F1" w:rsidR="00E337C0" w:rsidRDefault="003A3E60" w:rsidP="008B009A">
      <w:pPr>
        <w:spacing w:after="120" w:line="240" w:lineRule="auto"/>
        <w:jc w:val="both"/>
        <w:rPr>
          <w:rFonts w:ascii="Times New Roman" w:eastAsia="MS Mincho" w:hAnsi="Times New Roman" w:cs="Times New Roman"/>
          <w:noProof/>
          <w:sz w:val="24"/>
          <w:szCs w:val="24"/>
        </w:rPr>
      </w:pPr>
      <w:r>
        <w:rPr>
          <w:rFonts w:ascii="Times New Roman" w:hAnsi="Times New Roman"/>
          <w:noProof/>
          <w:sz w:val="24"/>
        </w:rPr>
        <w:t>Gli habitat nella colonna d</w:t>
      </w:r>
      <w:r w:rsidR="00E52B3E">
        <w:rPr>
          <w:rFonts w:ascii="Times New Roman" w:hAnsi="Times New Roman"/>
          <w:noProof/>
          <w:sz w:val="24"/>
        </w:rPr>
        <w:t>'</w:t>
      </w:r>
      <w:r>
        <w:rPr>
          <w:rFonts w:ascii="Times New Roman" w:hAnsi="Times New Roman"/>
          <w:noProof/>
          <w:sz w:val="24"/>
        </w:rPr>
        <w:t>acqua sono ancora ampiamente trascurati nell</w:t>
      </w:r>
      <w:r w:rsidR="00E52B3E">
        <w:rPr>
          <w:rFonts w:ascii="Times New Roman" w:hAnsi="Times New Roman"/>
          <w:noProof/>
          <w:sz w:val="24"/>
        </w:rPr>
        <w:t>'</w:t>
      </w:r>
      <w:r>
        <w:rPr>
          <w:rFonts w:ascii="Times New Roman" w:hAnsi="Times New Roman"/>
          <w:noProof/>
          <w:sz w:val="24"/>
        </w:rPr>
        <w:t>ambito dei descrittori in materia di biodiversità, ma sono oggetto di misure volte a ridurre i livelli di</w:t>
      </w:r>
      <w:r w:rsidR="00801685">
        <w:rPr>
          <w:rFonts w:ascii="Times New Roman" w:hAnsi="Times New Roman"/>
          <w:noProof/>
          <w:sz w:val="24"/>
        </w:rPr>
        <w:t> </w:t>
      </w:r>
      <w:r>
        <w:rPr>
          <w:rFonts w:ascii="Times New Roman" w:hAnsi="Times New Roman"/>
          <w:noProof/>
          <w:sz w:val="24"/>
        </w:rPr>
        <w:t>inquinamento nella colonna d</w:t>
      </w:r>
      <w:r w:rsidR="00E52B3E">
        <w:rPr>
          <w:rFonts w:ascii="Times New Roman" w:hAnsi="Times New Roman"/>
          <w:noProof/>
          <w:sz w:val="24"/>
        </w:rPr>
        <w:t>'</w:t>
      </w:r>
      <w:r>
        <w:rPr>
          <w:rFonts w:ascii="Times New Roman" w:hAnsi="Times New Roman"/>
          <w:noProof/>
          <w:sz w:val="24"/>
        </w:rPr>
        <w:t>acqua.</w:t>
      </w:r>
    </w:p>
    <w:tbl>
      <w:tblPr>
        <w:tblStyle w:val="TableGrid"/>
        <w:tblW w:w="0" w:type="auto"/>
        <w:tblLook w:val="04A0" w:firstRow="1" w:lastRow="0" w:firstColumn="1" w:lastColumn="0" w:noHBand="0" w:noVBand="1"/>
      </w:tblPr>
      <w:tblGrid>
        <w:gridCol w:w="8501"/>
      </w:tblGrid>
      <w:tr w:rsidR="00182566" w:rsidRPr="00836E7B" w14:paraId="476E0DCB" w14:textId="77777777" w:rsidTr="00B35CA8">
        <w:trPr>
          <w:cnfStyle w:val="100000000000" w:firstRow="1" w:lastRow="0" w:firstColumn="0" w:lastColumn="0" w:oddVBand="0" w:evenVBand="0" w:oddHBand="0" w:evenHBand="0" w:firstRowFirstColumn="0" w:firstRowLastColumn="0" w:lastRowFirstColumn="0" w:lastRowLastColumn="0"/>
        </w:trPr>
        <w:tc>
          <w:tcPr>
            <w:tcW w:w="8445" w:type="dxa"/>
          </w:tcPr>
          <w:p w14:paraId="4B272356" w14:textId="173D2B6B" w:rsidR="00182566" w:rsidRPr="00DF4E49" w:rsidRDefault="009D014C" w:rsidP="00B35CA8">
            <w:pPr>
              <w:jc w:val="both"/>
              <w:rPr>
                <w:rFonts w:ascii="Arial Narrow" w:hAnsi="Arial Narrow" w:cs="Times New Roman"/>
                <w:i/>
                <w:noProof/>
                <w:sz w:val="24"/>
                <w:szCs w:val="24"/>
                <w:lang w:val="it-IT"/>
              </w:rPr>
            </w:pPr>
            <w:r w:rsidRPr="00DF4E49">
              <w:rPr>
                <w:rFonts w:ascii="Arial Narrow" w:hAnsi="Arial Narrow"/>
                <w:i/>
                <w:noProof/>
                <w:sz w:val="24"/>
                <w:lang w:val="it-IT"/>
              </w:rPr>
              <w:t>Esempi virtuosi</w:t>
            </w:r>
          </w:p>
          <w:p w14:paraId="3783695E" w14:textId="7F3AB4AE" w:rsidR="00182566" w:rsidRPr="00DF4E49" w:rsidRDefault="00182566" w:rsidP="00B35CA8">
            <w:pPr>
              <w:jc w:val="both"/>
              <w:rPr>
                <w:rFonts w:ascii="Arial Narrow" w:eastAsia="MS Mincho" w:hAnsi="Arial Narrow" w:cs="Times New Roman"/>
                <w:noProof/>
                <w:sz w:val="24"/>
                <w:szCs w:val="24"/>
                <w:lang w:val="it-IT"/>
              </w:rPr>
            </w:pPr>
            <w:r w:rsidRPr="00DF4E49">
              <w:rPr>
                <w:rFonts w:ascii="Arial Narrow" w:hAnsi="Arial Narrow"/>
                <w:noProof/>
                <w:sz w:val="24"/>
                <w:lang w:val="it-IT"/>
              </w:rPr>
              <w:t>La riduzione della superficie soggetta all</w:t>
            </w:r>
            <w:r w:rsidR="00E52B3E">
              <w:rPr>
                <w:rFonts w:ascii="Arial Narrow" w:hAnsi="Arial Narrow"/>
                <w:noProof/>
                <w:sz w:val="24"/>
                <w:lang w:val="it-IT"/>
              </w:rPr>
              <w:t>'</w:t>
            </w:r>
            <w:r w:rsidRPr="00DF4E49">
              <w:rPr>
                <w:rFonts w:ascii="Arial Narrow" w:hAnsi="Arial Narrow"/>
                <w:noProof/>
                <w:sz w:val="24"/>
                <w:lang w:val="it-IT"/>
              </w:rPr>
              <w:t>azione di reti da traino nelle acque nazionali e la promozione di un minore impatto e di attrezzi più selettivi per l</w:t>
            </w:r>
            <w:r w:rsidR="00E52B3E">
              <w:rPr>
                <w:rFonts w:ascii="Arial Narrow" w:hAnsi="Arial Narrow"/>
                <w:noProof/>
                <w:sz w:val="24"/>
                <w:lang w:val="it-IT"/>
              </w:rPr>
              <w:t>'</w:t>
            </w:r>
            <w:r w:rsidRPr="00DF4E49">
              <w:rPr>
                <w:rFonts w:ascii="Arial Narrow" w:hAnsi="Arial Narrow"/>
                <w:noProof/>
                <w:sz w:val="24"/>
                <w:lang w:val="it-IT"/>
              </w:rPr>
              <w:t xml:space="preserve">intera flotta sono esempi delle misure adottate da alcuni Stati membri per contribuire a proteggere gli habitat dei fondali marini al di fuori delle zone marine protette. </w:t>
            </w:r>
          </w:p>
        </w:tc>
      </w:tr>
    </w:tbl>
    <w:p w14:paraId="64140BFF" w14:textId="77777777" w:rsidR="00057CC4" w:rsidRPr="00836E7B" w:rsidRDefault="00057CC4" w:rsidP="008B009A">
      <w:pPr>
        <w:spacing w:after="120" w:line="240" w:lineRule="auto"/>
        <w:jc w:val="both"/>
        <w:rPr>
          <w:rFonts w:ascii="Times New Roman" w:hAnsi="Times New Roman" w:cs="Times New Roman"/>
          <w:noProof/>
          <w:sz w:val="24"/>
          <w:szCs w:val="24"/>
        </w:rPr>
      </w:pPr>
    </w:p>
    <w:p w14:paraId="701D1B03" w14:textId="77777777" w:rsidR="00E337C0" w:rsidRPr="00836E7B" w:rsidRDefault="00E337C0" w:rsidP="00B07B48">
      <w:pPr>
        <w:keepNext/>
        <w:spacing w:after="120" w:line="240" w:lineRule="auto"/>
        <w:jc w:val="both"/>
        <w:rPr>
          <w:rFonts w:ascii="Times New Roman" w:hAnsi="Times New Roman" w:cs="Times New Roman"/>
          <w:i/>
          <w:iCs/>
          <w:noProof/>
          <w:sz w:val="24"/>
          <w:szCs w:val="24"/>
        </w:rPr>
      </w:pPr>
      <w:r>
        <w:rPr>
          <w:rFonts w:ascii="Times New Roman" w:hAnsi="Times New Roman"/>
          <w:i/>
          <w:noProof/>
          <w:sz w:val="24"/>
        </w:rPr>
        <w:t>Misure a sostegno delle reti trofiche (descrittore 4)</w:t>
      </w:r>
    </w:p>
    <w:p w14:paraId="27A23914" w14:textId="4BFF5BFC" w:rsidR="004D7B07" w:rsidRPr="00836E7B" w:rsidRDefault="004D7B07" w:rsidP="00B07B48">
      <w:pPr>
        <w:keepNext/>
        <w:spacing w:after="120" w:line="240" w:lineRule="auto"/>
        <w:jc w:val="both"/>
        <w:rPr>
          <w:rFonts w:ascii="Times New Roman" w:hAnsi="Times New Roman" w:cs="Times New Roman"/>
          <w:b/>
          <w:bCs/>
          <w:noProof/>
          <w:sz w:val="24"/>
          <w:szCs w:val="24"/>
        </w:rPr>
      </w:pPr>
      <w:r>
        <w:rPr>
          <w:rFonts w:ascii="Times New Roman" w:hAnsi="Times New Roman"/>
          <w:b/>
          <w:noProof/>
          <w:sz w:val="24"/>
        </w:rPr>
        <w:t>Nel complesso non sono stati compiuti progressi significativi per quanto riguarda le misure a sostegno delle reti trofiche marine, che trarrebbero giovamento da azioni a favore dell</w:t>
      </w:r>
      <w:r w:rsidR="00E52B3E">
        <w:rPr>
          <w:rFonts w:ascii="Times New Roman" w:hAnsi="Times New Roman"/>
          <w:b/>
          <w:noProof/>
          <w:sz w:val="24"/>
        </w:rPr>
        <w:t>'</w:t>
      </w:r>
      <w:r>
        <w:rPr>
          <w:rFonts w:ascii="Times New Roman" w:hAnsi="Times New Roman"/>
          <w:b/>
          <w:noProof/>
          <w:sz w:val="24"/>
        </w:rPr>
        <w:t>integrità delle specie e dei fondali marini.</w:t>
      </w:r>
    </w:p>
    <w:p w14:paraId="157478D4" w14:textId="6ADDCFDD" w:rsidR="00435176" w:rsidRPr="00836E7B" w:rsidRDefault="00807935" w:rsidP="006035C3">
      <w:pPr>
        <w:spacing w:after="120" w:line="240" w:lineRule="auto"/>
        <w:jc w:val="both"/>
        <w:rPr>
          <w:rFonts w:ascii="Times New Roman" w:hAnsi="Times New Roman" w:cs="Times New Roman"/>
          <w:noProof/>
          <w:sz w:val="24"/>
          <w:szCs w:val="24"/>
        </w:rPr>
      </w:pPr>
      <w:r>
        <w:rPr>
          <w:rFonts w:ascii="Times New Roman" w:hAnsi="Times New Roman"/>
          <w:noProof/>
          <w:sz w:val="24"/>
        </w:rPr>
        <w:t>La direttiva quadro sulla strategia per l</w:t>
      </w:r>
      <w:r w:rsidR="00E52B3E">
        <w:rPr>
          <w:rFonts w:ascii="Times New Roman" w:hAnsi="Times New Roman"/>
          <w:noProof/>
          <w:sz w:val="24"/>
        </w:rPr>
        <w:t>'</w:t>
      </w:r>
      <w:r>
        <w:rPr>
          <w:rFonts w:ascii="Times New Roman" w:hAnsi="Times New Roman"/>
          <w:noProof/>
          <w:sz w:val="24"/>
        </w:rPr>
        <w:t>ambiente marino prevede che le reti trofiche marine siano sane, il che significa che tutti gli organismi viventi in un determinato ambiente marino siano in equilibrio e in grado di conseguire l</w:t>
      </w:r>
      <w:r w:rsidR="00E52B3E">
        <w:rPr>
          <w:rFonts w:ascii="Times New Roman" w:hAnsi="Times New Roman"/>
          <w:noProof/>
          <w:sz w:val="24"/>
        </w:rPr>
        <w:t>'</w:t>
      </w:r>
      <w:r>
        <w:rPr>
          <w:rFonts w:ascii="Times New Roman" w:hAnsi="Times New Roman"/>
          <w:noProof/>
          <w:sz w:val="24"/>
        </w:rPr>
        <w:t>abbondanza e la capacità riproduttiva a lungo termine. Le attività umane possono incidere sull</w:t>
      </w:r>
      <w:r w:rsidR="00E52B3E">
        <w:rPr>
          <w:rFonts w:ascii="Times New Roman" w:hAnsi="Times New Roman"/>
          <w:noProof/>
          <w:sz w:val="24"/>
        </w:rPr>
        <w:t>'</w:t>
      </w:r>
      <w:r>
        <w:rPr>
          <w:rFonts w:ascii="Times New Roman" w:hAnsi="Times New Roman"/>
          <w:noProof/>
          <w:sz w:val="24"/>
        </w:rPr>
        <w:t>equilibrio di tale relazione complessa, ad esempio rimuovendo troppi pesci da foraggio e rendendo più difficile per i loro predatori trovare cibo.</w:t>
      </w:r>
    </w:p>
    <w:p w14:paraId="304C1836" w14:textId="6944544C" w:rsidR="003565FA" w:rsidRPr="00836E7B" w:rsidRDefault="006035C3" w:rsidP="006035C3">
      <w:pPr>
        <w:spacing w:after="120" w:line="240" w:lineRule="auto"/>
        <w:jc w:val="both"/>
        <w:rPr>
          <w:rFonts w:ascii="Times New Roman" w:eastAsia="MS Mincho" w:hAnsi="Times New Roman" w:cs="Times New Roman"/>
          <w:noProof/>
          <w:sz w:val="24"/>
          <w:szCs w:val="24"/>
        </w:rPr>
      </w:pPr>
      <w:r>
        <w:rPr>
          <w:rFonts w:ascii="Times New Roman" w:hAnsi="Times New Roman"/>
          <w:noProof/>
          <w:sz w:val="24"/>
        </w:rPr>
        <w:t>Vi sono pochissimi esempi di misure concrete dirette adottate dagli Stati membri al fine di salvaguardare la salute delle reti trofiche marine. La maggior parte delle misure connesse alle reti trofiche mira a proteggere la biodiversità in generale, come nel caso della designazione o dell</w:t>
      </w:r>
      <w:r w:rsidR="00E52B3E">
        <w:rPr>
          <w:rFonts w:ascii="Times New Roman" w:hAnsi="Times New Roman"/>
          <w:noProof/>
          <w:sz w:val="24"/>
        </w:rPr>
        <w:t>'</w:t>
      </w:r>
      <w:r>
        <w:rPr>
          <w:rFonts w:ascii="Times New Roman" w:hAnsi="Times New Roman"/>
          <w:noProof/>
          <w:sz w:val="24"/>
        </w:rPr>
        <w:t>ampliamento di zone marine protette, o misure specifiche per specie, quali la prevenzione delle catture accessorie. Sebbene siano importanti per il mantenimento delle popolazioni di determinate specie, e quindi della rete trofica locale, tali misure presentano soltanto un impatto indiretto sulla salute generale della rete trofica.</w:t>
      </w:r>
    </w:p>
    <w:tbl>
      <w:tblPr>
        <w:tblStyle w:val="TableGrid"/>
        <w:tblW w:w="0" w:type="auto"/>
        <w:tblLook w:val="04A0" w:firstRow="1" w:lastRow="0" w:firstColumn="1" w:lastColumn="0" w:noHBand="0" w:noVBand="1"/>
      </w:tblPr>
      <w:tblGrid>
        <w:gridCol w:w="8501"/>
      </w:tblGrid>
      <w:tr w:rsidR="004878C1" w:rsidRPr="00836E7B" w14:paraId="081A42F3" w14:textId="77777777" w:rsidTr="007136F0">
        <w:trPr>
          <w:cnfStyle w:val="100000000000" w:firstRow="1" w:lastRow="0" w:firstColumn="0" w:lastColumn="0" w:oddVBand="0" w:evenVBand="0" w:oddHBand="0" w:evenHBand="0" w:firstRowFirstColumn="0" w:firstRowLastColumn="0" w:lastRowFirstColumn="0" w:lastRowLastColumn="0"/>
        </w:trPr>
        <w:tc>
          <w:tcPr>
            <w:tcW w:w="8445" w:type="dxa"/>
          </w:tcPr>
          <w:p w14:paraId="7249961F" w14:textId="20B75C9F" w:rsidR="008721B2" w:rsidRPr="00DF4E49" w:rsidRDefault="009D014C" w:rsidP="006035C3">
            <w:pPr>
              <w:jc w:val="both"/>
              <w:rPr>
                <w:rFonts w:ascii="Arial Narrow" w:eastAsia="MS Mincho" w:hAnsi="Arial Narrow" w:cs="Times New Roman"/>
                <w:i/>
                <w:noProof/>
                <w:color w:val="FFFFFF" w:themeColor="background1"/>
                <w:sz w:val="24"/>
                <w:szCs w:val="24"/>
                <w:lang w:val="it-IT"/>
              </w:rPr>
            </w:pPr>
            <w:r w:rsidRPr="00DF4E49">
              <w:rPr>
                <w:rFonts w:ascii="Arial Narrow" w:hAnsi="Arial Narrow"/>
                <w:i/>
                <w:noProof/>
                <w:color w:val="FFFFFF" w:themeColor="background1"/>
                <w:sz w:val="24"/>
                <w:lang w:val="it-IT"/>
              </w:rPr>
              <w:t>Esempi virtuosi</w:t>
            </w:r>
          </w:p>
          <w:p w14:paraId="0C11208C" w14:textId="77777777" w:rsidR="007136F0" w:rsidRPr="00DF4E49" w:rsidRDefault="000B6F35" w:rsidP="006035C3">
            <w:pPr>
              <w:jc w:val="both"/>
              <w:rPr>
                <w:rFonts w:ascii="Arial Narrow" w:eastAsia="MS Mincho" w:hAnsi="Arial Narrow" w:cs="Times New Roman"/>
                <w:noProof/>
                <w:color w:val="FFFFFF" w:themeColor="background1"/>
                <w:sz w:val="24"/>
                <w:szCs w:val="24"/>
                <w:lang w:val="it-IT"/>
              </w:rPr>
            </w:pPr>
            <w:r w:rsidRPr="00DF4E49">
              <w:rPr>
                <w:rFonts w:ascii="Arial Narrow" w:hAnsi="Arial Narrow"/>
                <w:noProof/>
                <w:color w:val="FFFFFF" w:themeColor="background1"/>
                <w:sz w:val="24"/>
                <w:lang w:val="it-IT"/>
              </w:rPr>
              <w:t>Tra gli esempi di misure adottate da taluni Stati membri a sostegno delle reti trofiche figurano la restrizione della pesca di un determinato gruppo trofico (ad esempio di tutti i pesci predatori o da foraggio) o di determinate specie commerciali che svolgono un ruolo particolarmente importante nella rete trofica oppure la riduzione dei livelli di pesca in generale.</w:t>
            </w:r>
          </w:p>
        </w:tc>
      </w:tr>
    </w:tbl>
    <w:p w14:paraId="72871E92" w14:textId="77777777" w:rsidR="003D28CD" w:rsidRDefault="003D28CD" w:rsidP="004878C1">
      <w:pPr>
        <w:spacing w:before="120" w:after="120" w:line="240" w:lineRule="auto"/>
        <w:jc w:val="both"/>
        <w:rPr>
          <w:rFonts w:ascii="Times New Roman" w:hAnsi="Times New Roman" w:cs="Times New Roman"/>
          <w:i/>
          <w:iCs/>
          <w:noProof/>
          <w:sz w:val="24"/>
          <w:szCs w:val="24"/>
        </w:rPr>
      </w:pPr>
    </w:p>
    <w:p w14:paraId="44ACAD04" w14:textId="77777777" w:rsidR="00E337C0" w:rsidRPr="00836E7B" w:rsidRDefault="00E337C0" w:rsidP="004878C1">
      <w:pPr>
        <w:spacing w:before="120" w:after="120" w:line="240" w:lineRule="auto"/>
        <w:jc w:val="both"/>
        <w:rPr>
          <w:rFonts w:ascii="Times New Roman" w:hAnsi="Times New Roman" w:cs="Times New Roman"/>
          <w:i/>
          <w:iCs/>
          <w:noProof/>
          <w:sz w:val="24"/>
          <w:szCs w:val="24"/>
        </w:rPr>
      </w:pPr>
      <w:r>
        <w:rPr>
          <w:rFonts w:ascii="Times New Roman" w:hAnsi="Times New Roman"/>
          <w:i/>
          <w:noProof/>
          <w:sz w:val="24"/>
        </w:rPr>
        <w:t>Misure volte a ridurre altre pressioni non inquinanti sulla biodiversità (descrittori 2 e 7)</w:t>
      </w:r>
    </w:p>
    <w:p w14:paraId="2F765489" w14:textId="202A6759" w:rsidR="000D50A8" w:rsidRPr="00836E7B" w:rsidRDefault="007B5FB5" w:rsidP="00E94379">
      <w:pPr>
        <w:spacing w:after="120" w:line="240" w:lineRule="auto"/>
        <w:jc w:val="both"/>
        <w:rPr>
          <w:rFonts w:ascii="Times New Roman" w:eastAsia="MS Mincho" w:hAnsi="Times New Roman" w:cs="Times New Roman"/>
          <w:b/>
          <w:bCs/>
          <w:noProof/>
          <w:sz w:val="24"/>
          <w:szCs w:val="24"/>
        </w:rPr>
      </w:pPr>
      <w:r>
        <w:rPr>
          <w:rFonts w:ascii="Times New Roman" w:hAnsi="Times New Roman"/>
          <w:b/>
          <w:noProof/>
          <w:sz w:val="24"/>
        </w:rPr>
        <w:t>Nel complesso sono stati compiuti progressi nell</w:t>
      </w:r>
      <w:r w:rsidR="00E52B3E">
        <w:rPr>
          <w:rFonts w:ascii="Times New Roman" w:hAnsi="Times New Roman"/>
          <w:b/>
          <w:noProof/>
          <w:sz w:val="24"/>
        </w:rPr>
        <w:t>'</w:t>
      </w:r>
      <w:r>
        <w:rPr>
          <w:rFonts w:ascii="Times New Roman" w:hAnsi="Times New Roman"/>
          <w:b/>
          <w:noProof/>
          <w:sz w:val="24"/>
        </w:rPr>
        <w:t>individuazione di misure adeguate a contrastare le specie non indigene. Tuttavia pochi Stati membri hanno compiuto progressi nell</w:t>
      </w:r>
      <w:r w:rsidR="00E52B3E">
        <w:rPr>
          <w:rFonts w:ascii="Times New Roman" w:hAnsi="Times New Roman"/>
          <w:b/>
          <w:noProof/>
          <w:sz w:val="24"/>
        </w:rPr>
        <w:t>'</w:t>
      </w:r>
      <w:r>
        <w:rPr>
          <w:rFonts w:ascii="Times New Roman" w:hAnsi="Times New Roman"/>
          <w:b/>
          <w:noProof/>
          <w:sz w:val="24"/>
        </w:rPr>
        <w:t>affrontare le alterazioni delle condizioni idrografiche.</w:t>
      </w:r>
    </w:p>
    <w:p w14:paraId="6995DCB1" w14:textId="359FA850" w:rsidR="00DD08E0" w:rsidRPr="00836E7B" w:rsidRDefault="006D25A7" w:rsidP="00E94379">
      <w:pPr>
        <w:spacing w:after="120" w:line="240" w:lineRule="auto"/>
        <w:jc w:val="both"/>
        <w:rPr>
          <w:rFonts w:ascii="Times New Roman" w:hAnsi="Times New Roman" w:cs="Times New Roman"/>
          <w:noProof/>
          <w:sz w:val="24"/>
          <w:szCs w:val="24"/>
        </w:rPr>
      </w:pPr>
      <w:r>
        <w:rPr>
          <w:rFonts w:ascii="Times New Roman" w:hAnsi="Times New Roman"/>
          <w:noProof/>
          <w:sz w:val="24"/>
        </w:rPr>
        <w:t>La maggior parte delle misure volte a ridurre le minacce alla biodiversità derivanti da specie non indigene riguarda l</w:t>
      </w:r>
      <w:r w:rsidR="00E52B3E">
        <w:rPr>
          <w:rFonts w:ascii="Times New Roman" w:hAnsi="Times New Roman"/>
          <w:noProof/>
          <w:sz w:val="24"/>
        </w:rPr>
        <w:t>'</w:t>
      </w:r>
      <w:r>
        <w:rPr>
          <w:rFonts w:ascii="Times New Roman" w:hAnsi="Times New Roman"/>
          <w:noProof/>
          <w:sz w:val="24"/>
        </w:rPr>
        <w:t>attuazione della convenzione dell</w:t>
      </w:r>
      <w:r w:rsidR="00E52B3E">
        <w:rPr>
          <w:rFonts w:ascii="Times New Roman" w:hAnsi="Times New Roman"/>
          <w:noProof/>
          <w:sz w:val="24"/>
        </w:rPr>
        <w:t>'</w:t>
      </w:r>
      <w:r>
        <w:rPr>
          <w:rFonts w:ascii="Times New Roman" w:hAnsi="Times New Roman"/>
          <w:noProof/>
          <w:sz w:val="24"/>
        </w:rPr>
        <w:t>IMO sulle acque di zavorra, in quanto il trasporto marittimo è ampiamente riconosciuto dagli Stati membri come il principale percorso di introduzione di tali specie. Anche l</w:t>
      </w:r>
      <w:r w:rsidR="00E52B3E">
        <w:rPr>
          <w:rFonts w:ascii="Times New Roman" w:hAnsi="Times New Roman"/>
          <w:noProof/>
          <w:sz w:val="24"/>
        </w:rPr>
        <w:t>'</w:t>
      </w:r>
      <w:r>
        <w:rPr>
          <w:rFonts w:ascii="Times New Roman" w:hAnsi="Times New Roman"/>
          <w:noProof/>
          <w:sz w:val="24"/>
        </w:rPr>
        <w:t>acquacoltura è individuata come un percorso di introduzione crescente e taluni Stati membri hanno adottato misure di individuazione precoce monitorando i punti critici dell</w:t>
      </w:r>
      <w:r w:rsidR="00E52B3E">
        <w:rPr>
          <w:rFonts w:ascii="Times New Roman" w:hAnsi="Times New Roman"/>
          <w:noProof/>
          <w:sz w:val="24"/>
        </w:rPr>
        <w:t>'</w:t>
      </w:r>
      <w:r>
        <w:rPr>
          <w:rFonts w:ascii="Times New Roman" w:hAnsi="Times New Roman"/>
          <w:noProof/>
          <w:sz w:val="24"/>
        </w:rPr>
        <w:t>acquacoltura. Anche la navigazione da diporto e la pesca sportiva sono sempre più oggetto di misure preventive.</w:t>
      </w:r>
    </w:p>
    <w:p w14:paraId="354052BC" w14:textId="393066AE" w:rsidR="00526D4F" w:rsidRDefault="00F467B0" w:rsidP="0017282B">
      <w:pPr>
        <w:spacing w:after="120" w:line="240" w:lineRule="auto"/>
        <w:jc w:val="both"/>
        <w:rPr>
          <w:rFonts w:ascii="Times New Roman" w:hAnsi="Times New Roman" w:cs="Times New Roman"/>
          <w:noProof/>
          <w:sz w:val="24"/>
          <w:szCs w:val="24"/>
        </w:rPr>
      </w:pPr>
      <w:r>
        <w:rPr>
          <w:rFonts w:ascii="Times New Roman" w:hAnsi="Times New Roman"/>
          <w:noProof/>
          <w:sz w:val="24"/>
        </w:rPr>
        <w:t>Alterazioni permanenti delle condizioni idrografiche, quali la temperatura dell</w:t>
      </w:r>
      <w:r w:rsidR="00E52B3E">
        <w:rPr>
          <w:rFonts w:ascii="Times New Roman" w:hAnsi="Times New Roman"/>
          <w:noProof/>
          <w:sz w:val="24"/>
        </w:rPr>
        <w:t>'</w:t>
      </w:r>
      <w:r>
        <w:rPr>
          <w:rFonts w:ascii="Times New Roman" w:hAnsi="Times New Roman"/>
          <w:noProof/>
          <w:sz w:val="24"/>
        </w:rPr>
        <w:t>acqua o la salinità, possono incidere anch</w:t>
      </w:r>
      <w:r w:rsidR="00E52B3E">
        <w:rPr>
          <w:rFonts w:ascii="Times New Roman" w:hAnsi="Times New Roman"/>
          <w:noProof/>
          <w:sz w:val="24"/>
        </w:rPr>
        <w:t>'</w:t>
      </w:r>
      <w:r>
        <w:rPr>
          <w:rFonts w:ascii="Times New Roman" w:hAnsi="Times New Roman"/>
          <w:noProof/>
          <w:sz w:val="24"/>
        </w:rPr>
        <w:t>essi sulla biodiversità marina perturbando gli habitat nella colonna d</w:t>
      </w:r>
      <w:r w:rsidR="00E52B3E">
        <w:rPr>
          <w:rFonts w:ascii="Times New Roman" w:hAnsi="Times New Roman"/>
          <w:noProof/>
          <w:sz w:val="24"/>
        </w:rPr>
        <w:t>'</w:t>
      </w:r>
      <w:r>
        <w:rPr>
          <w:rFonts w:ascii="Times New Roman" w:hAnsi="Times New Roman"/>
          <w:noProof/>
          <w:sz w:val="24"/>
        </w:rPr>
        <w:t>acqua e le condizioni ambientali in cui le specie marine vivono, si nutrono e si</w:t>
      </w:r>
      <w:r w:rsidR="00032056">
        <w:rPr>
          <w:rFonts w:ascii="Times New Roman" w:hAnsi="Times New Roman"/>
          <w:noProof/>
          <w:sz w:val="24"/>
        </w:rPr>
        <w:t> </w:t>
      </w:r>
      <w:r>
        <w:rPr>
          <w:rFonts w:ascii="Times New Roman" w:hAnsi="Times New Roman"/>
          <w:noProof/>
          <w:sz w:val="24"/>
        </w:rPr>
        <w:t>riproducono. Le principali misure dirette adottate dagli Stati membri per prevenire alcuni di questi cambiamenti, in particolare nelle zone costiere, sono collegate ai piani di</w:t>
      </w:r>
      <w:r w:rsidR="00032056">
        <w:rPr>
          <w:rFonts w:ascii="Times New Roman" w:hAnsi="Times New Roman"/>
          <w:noProof/>
          <w:sz w:val="24"/>
        </w:rPr>
        <w:t> </w:t>
      </w:r>
      <w:r>
        <w:rPr>
          <w:rFonts w:ascii="Times New Roman" w:hAnsi="Times New Roman"/>
          <w:noProof/>
          <w:sz w:val="24"/>
        </w:rPr>
        <w:t>gestione dei bacini idrografici di cui alla direttiva quadro sulle acque. In tale contesto figurano ad esempio il controllo del flusso di acqua dolce e di sedimenti dai fiumi nel mare. Le misure indirette comprendono la garanzia che le valutazioni ambientali strategiche e le valutazioni dell</w:t>
      </w:r>
      <w:r w:rsidR="00E52B3E">
        <w:rPr>
          <w:rFonts w:ascii="Times New Roman" w:hAnsi="Times New Roman"/>
          <w:noProof/>
          <w:sz w:val="24"/>
        </w:rPr>
        <w:t>'</w:t>
      </w:r>
      <w:r>
        <w:rPr>
          <w:rFonts w:ascii="Times New Roman" w:hAnsi="Times New Roman"/>
          <w:noProof/>
          <w:sz w:val="24"/>
        </w:rPr>
        <w:t>impatto ambientale trattino tali impatti o l</w:t>
      </w:r>
      <w:r w:rsidR="00E52B3E">
        <w:rPr>
          <w:rFonts w:ascii="Times New Roman" w:hAnsi="Times New Roman"/>
          <w:noProof/>
          <w:sz w:val="24"/>
        </w:rPr>
        <w:t>'</w:t>
      </w:r>
      <w:r>
        <w:rPr>
          <w:rFonts w:ascii="Times New Roman" w:hAnsi="Times New Roman"/>
          <w:noProof/>
          <w:sz w:val="24"/>
        </w:rPr>
        <w:t>utilizzo della pianificazione dello spazio marittimo al fine di pianificare e controllare meglio gli effetti cumulativi che potrebbero comportare alterazioni delle condizioni idrografiche. Anche i</w:t>
      </w:r>
      <w:r w:rsidR="00032056">
        <w:rPr>
          <w:rFonts w:ascii="Times New Roman" w:hAnsi="Times New Roman"/>
          <w:noProof/>
          <w:sz w:val="24"/>
        </w:rPr>
        <w:t> </w:t>
      </w:r>
      <w:r>
        <w:rPr>
          <w:rFonts w:ascii="Times New Roman" w:hAnsi="Times New Roman"/>
          <w:noProof/>
          <w:sz w:val="24"/>
        </w:rPr>
        <w:t>cambiamenti climatici incidono in modo significativo sulle condizioni idrografiche (cfr.</w:t>
      </w:r>
      <w:r w:rsidR="00032056">
        <w:rPr>
          <w:rFonts w:ascii="Times New Roman" w:hAnsi="Times New Roman"/>
          <w:noProof/>
          <w:sz w:val="24"/>
        </w:rPr>
        <w:t> </w:t>
      </w:r>
      <w:r>
        <w:rPr>
          <w:rFonts w:ascii="Times New Roman" w:hAnsi="Times New Roman"/>
          <w:noProof/>
          <w:sz w:val="24"/>
        </w:rPr>
        <w:t>dettagli in appresso).</w:t>
      </w:r>
    </w:p>
    <w:tbl>
      <w:tblPr>
        <w:tblStyle w:val="TableGrid"/>
        <w:tblW w:w="0" w:type="auto"/>
        <w:tblLook w:val="04A0" w:firstRow="1" w:lastRow="0" w:firstColumn="1" w:lastColumn="0" w:noHBand="0" w:noVBand="1"/>
      </w:tblPr>
      <w:tblGrid>
        <w:gridCol w:w="8501"/>
      </w:tblGrid>
      <w:tr w:rsidR="00526D4F" w:rsidRPr="00836E7B" w14:paraId="2FD26A39" w14:textId="77777777" w:rsidTr="00526D4F">
        <w:trPr>
          <w:cnfStyle w:val="100000000000" w:firstRow="1" w:lastRow="0" w:firstColumn="0" w:lastColumn="0" w:oddVBand="0" w:evenVBand="0" w:oddHBand="0" w:evenHBand="0" w:firstRowFirstColumn="0" w:firstRowLastColumn="0" w:lastRowFirstColumn="0" w:lastRowLastColumn="0"/>
        </w:trPr>
        <w:tc>
          <w:tcPr>
            <w:tcW w:w="8445" w:type="dxa"/>
          </w:tcPr>
          <w:p w14:paraId="7FB2C75E" w14:textId="356914CE" w:rsidR="0013766B" w:rsidRPr="00DF4E49" w:rsidRDefault="009D014C" w:rsidP="0017282B">
            <w:pPr>
              <w:jc w:val="both"/>
              <w:rPr>
                <w:rFonts w:ascii="Arial Narrow" w:hAnsi="Arial Narrow" w:cs="Times New Roman"/>
                <w:i/>
                <w:noProof/>
                <w:sz w:val="24"/>
                <w:szCs w:val="24"/>
                <w:lang w:val="it-IT"/>
              </w:rPr>
            </w:pPr>
            <w:r w:rsidRPr="00DF4E49">
              <w:rPr>
                <w:rFonts w:ascii="Arial Narrow" w:hAnsi="Arial Narrow"/>
                <w:i/>
                <w:noProof/>
                <w:sz w:val="24"/>
                <w:lang w:val="it-IT"/>
              </w:rPr>
              <w:t>Esempi virtuosi</w:t>
            </w:r>
          </w:p>
          <w:p w14:paraId="08974F86" w14:textId="1BF03F3E" w:rsidR="00526D4F" w:rsidRPr="00DF4E49" w:rsidRDefault="00526D4F" w:rsidP="008C43E2">
            <w:pPr>
              <w:jc w:val="both"/>
              <w:rPr>
                <w:rFonts w:ascii="Arial Narrow" w:hAnsi="Arial Narrow" w:cs="Times New Roman"/>
                <w:noProof/>
                <w:sz w:val="24"/>
                <w:szCs w:val="24"/>
                <w:lang w:val="it-IT"/>
              </w:rPr>
            </w:pPr>
            <w:r w:rsidRPr="00DF4E49">
              <w:rPr>
                <w:rFonts w:ascii="Arial Narrow" w:hAnsi="Arial Narrow"/>
                <w:noProof/>
                <w:sz w:val="24"/>
                <w:lang w:val="it-IT"/>
              </w:rPr>
              <w:t>Tra le misure innovative adottate da taluni Stati membri figurano l</w:t>
            </w:r>
            <w:r w:rsidR="00E52B3E">
              <w:rPr>
                <w:rFonts w:ascii="Arial Narrow" w:hAnsi="Arial Narrow"/>
                <w:noProof/>
                <w:sz w:val="24"/>
                <w:lang w:val="it-IT"/>
              </w:rPr>
              <w:t>'</w:t>
            </w:r>
            <w:r w:rsidRPr="00DF4E49">
              <w:rPr>
                <w:rFonts w:ascii="Arial Narrow" w:hAnsi="Arial Narrow"/>
                <w:noProof/>
                <w:sz w:val="24"/>
                <w:lang w:val="it-IT"/>
              </w:rPr>
              <w:t xml:space="preserve">elaborazione di una visione lungimirante per lo sviluppo di attività su larga scala (ad esempio siti di produzione di energia offshore e acquacoltura). Sulla base di tali scenari futuri, la pianificazione territoriale delle attività umane in mare può essere concepita in modo tale da gestire gli impatti cumulativi futuri e garantire che questi non impediscano il conseguimento di un buono stato ecologico. </w:t>
            </w:r>
          </w:p>
        </w:tc>
      </w:tr>
    </w:tbl>
    <w:p w14:paraId="3641DC6F" w14:textId="77777777" w:rsidR="00182566" w:rsidRPr="00182566" w:rsidRDefault="00182566" w:rsidP="00182566">
      <w:pPr>
        <w:rPr>
          <w:noProof/>
        </w:rPr>
      </w:pPr>
    </w:p>
    <w:p w14:paraId="17B24BFE" w14:textId="77777777" w:rsidR="00A6145C" w:rsidRPr="00836E7B" w:rsidRDefault="000A00A4" w:rsidP="00190F67">
      <w:pPr>
        <w:pStyle w:val="Heading2"/>
        <w:spacing w:before="240" w:after="120"/>
        <w:rPr>
          <w:noProof/>
        </w:rPr>
      </w:pPr>
      <w:bookmarkStart w:id="14" w:name="_Toc189212347"/>
      <w:r>
        <w:rPr>
          <w:noProof/>
        </w:rPr>
        <w:t>AFFRONTARE LA CRISI CLIMATICA</w:t>
      </w:r>
      <w:bookmarkEnd w:id="14"/>
    </w:p>
    <w:p w14:paraId="2E1A158F" w14:textId="4AFFE5AD" w:rsidR="00007B6C" w:rsidRPr="00836E7B" w:rsidRDefault="00007B6C" w:rsidP="00007B6C">
      <w:pPr>
        <w:spacing w:after="120" w:line="240" w:lineRule="auto"/>
        <w:ind w:left="-20" w:right="-20"/>
        <w:jc w:val="both"/>
        <w:rPr>
          <w:rFonts w:ascii="Times New Roman" w:hAnsi="Times New Roman" w:cs="Times New Roman"/>
          <w:noProof/>
          <w:sz w:val="24"/>
          <w:szCs w:val="24"/>
        </w:rPr>
      </w:pPr>
      <w:r>
        <w:rPr>
          <w:rFonts w:ascii="Times New Roman" w:hAnsi="Times New Roman"/>
          <w:noProof/>
          <w:sz w:val="24"/>
        </w:rPr>
        <w:t>Il 2023 è stato l</w:t>
      </w:r>
      <w:r w:rsidR="00E52B3E">
        <w:rPr>
          <w:rFonts w:ascii="Times New Roman" w:hAnsi="Times New Roman"/>
          <w:noProof/>
          <w:sz w:val="24"/>
        </w:rPr>
        <w:t>'</w:t>
      </w:r>
      <w:r>
        <w:rPr>
          <w:rFonts w:ascii="Times New Roman" w:hAnsi="Times New Roman"/>
          <w:noProof/>
          <w:sz w:val="24"/>
        </w:rPr>
        <w:t>anno più caldo mai registrato in numerose parti dell</w:t>
      </w:r>
      <w:r w:rsidR="00E52B3E">
        <w:rPr>
          <w:rFonts w:ascii="Times New Roman" w:hAnsi="Times New Roman"/>
          <w:noProof/>
          <w:sz w:val="24"/>
        </w:rPr>
        <w:t>'</w:t>
      </w:r>
      <w:r>
        <w:rPr>
          <w:rFonts w:ascii="Times New Roman" w:hAnsi="Times New Roman"/>
          <w:noProof/>
          <w:sz w:val="24"/>
        </w:rPr>
        <w:t>emisfero settentrionale(</w:t>
      </w:r>
      <w:r>
        <w:rPr>
          <w:rFonts w:ascii="Times New Roman" w:hAnsi="Times New Roman" w:cs="Times New Roman"/>
          <w:noProof/>
          <w:sz w:val="24"/>
          <w:szCs w:val="24"/>
          <w:vertAlign w:val="superscript"/>
        </w:rPr>
        <w:footnoteReference w:id="70"/>
      </w:r>
      <w:r>
        <w:rPr>
          <w:rFonts w:ascii="Times New Roman" w:hAnsi="Times New Roman"/>
          <w:noProof/>
          <w:sz w:val="24"/>
        </w:rPr>
        <w:t>). Di conseguenza la maggior parte dei bacini dell</w:t>
      </w:r>
      <w:r w:rsidR="00E52B3E">
        <w:rPr>
          <w:rFonts w:ascii="Times New Roman" w:hAnsi="Times New Roman"/>
          <w:noProof/>
          <w:sz w:val="24"/>
        </w:rPr>
        <w:t>'</w:t>
      </w:r>
      <w:r>
        <w:rPr>
          <w:rFonts w:ascii="Times New Roman" w:hAnsi="Times New Roman"/>
          <w:noProof/>
          <w:sz w:val="24"/>
        </w:rPr>
        <w:t>Oceano Atlantico ha</w:t>
      </w:r>
      <w:r w:rsidR="00032056">
        <w:rPr>
          <w:rFonts w:ascii="Times New Roman" w:hAnsi="Times New Roman"/>
          <w:noProof/>
          <w:sz w:val="24"/>
        </w:rPr>
        <w:t> </w:t>
      </w:r>
      <w:r>
        <w:rPr>
          <w:rFonts w:ascii="Times New Roman" w:hAnsi="Times New Roman"/>
          <w:noProof/>
          <w:sz w:val="24"/>
        </w:rPr>
        <w:t>fatto segnare temperature più calde rispetto alla media, soprattutto in Europa(</w:t>
      </w:r>
      <w:r>
        <w:rPr>
          <w:rStyle w:val="FootnoteReference"/>
          <w:rFonts w:ascii="Times New Roman" w:eastAsia="Times New Roman" w:hAnsi="Times New Roman" w:cs="Times New Roman"/>
          <w:noProof/>
          <w:sz w:val="24"/>
          <w:szCs w:val="24"/>
        </w:rPr>
        <w:footnoteReference w:id="71"/>
      </w:r>
      <w:r>
        <w:rPr>
          <w:rFonts w:ascii="Times New Roman" w:hAnsi="Times New Roman"/>
          <w:noProof/>
          <w:sz w:val="24"/>
        </w:rPr>
        <w:t>). La</w:t>
      </w:r>
      <w:r w:rsidR="00032056">
        <w:rPr>
          <w:rFonts w:ascii="Times New Roman" w:hAnsi="Times New Roman"/>
          <w:noProof/>
          <w:sz w:val="24"/>
        </w:rPr>
        <w:t> </w:t>
      </w:r>
      <w:r>
        <w:rPr>
          <w:rFonts w:ascii="Times New Roman" w:hAnsi="Times New Roman"/>
          <w:noProof/>
          <w:sz w:val="24"/>
        </w:rPr>
        <w:t>relazione sulla valutazione europea dei rischi climatici(</w:t>
      </w:r>
      <w:r>
        <w:rPr>
          <w:rStyle w:val="FootnoteReference"/>
          <w:rFonts w:ascii="Times New Roman" w:eastAsia="Times New Roman" w:hAnsi="Times New Roman" w:cs="Times New Roman"/>
          <w:noProof/>
          <w:sz w:val="24"/>
          <w:szCs w:val="24"/>
        </w:rPr>
        <w:footnoteReference w:id="72"/>
      </w:r>
      <w:r>
        <w:rPr>
          <w:rFonts w:ascii="Times New Roman" w:hAnsi="Times New Roman"/>
          <w:noProof/>
          <w:sz w:val="24"/>
        </w:rPr>
        <w:t>) conferma che tutti i mari europei sono fortemente colpiti dai rischi climatici e dalla pressione antropica.</w:t>
      </w:r>
    </w:p>
    <w:p w14:paraId="39B9D0F6" w14:textId="6469036D" w:rsidR="008725DC" w:rsidRPr="00836E7B" w:rsidRDefault="00007B6C" w:rsidP="00007B6C">
      <w:pPr>
        <w:spacing w:after="120" w:line="240" w:lineRule="auto"/>
        <w:ind w:left="-20" w:right="-20"/>
        <w:jc w:val="both"/>
        <w:rPr>
          <w:rFonts w:ascii="Times New Roman" w:eastAsia="Times New Roman" w:hAnsi="Times New Roman" w:cs="Times New Roman"/>
          <w:noProof/>
          <w:sz w:val="24"/>
          <w:szCs w:val="24"/>
        </w:rPr>
      </w:pPr>
      <w:r>
        <w:rPr>
          <w:rFonts w:ascii="Times New Roman" w:hAnsi="Times New Roman"/>
          <w:noProof/>
          <w:sz w:val="24"/>
        </w:rPr>
        <w:t>Dall</w:t>
      </w:r>
      <w:r w:rsidR="00E52B3E">
        <w:rPr>
          <w:rFonts w:ascii="Times New Roman" w:hAnsi="Times New Roman"/>
          <w:noProof/>
          <w:sz w:val="24"/>
        </w:rPr>
        <w:t>'</w:t>
      </w:r>
      <w:r>
        <w:rPr>
          <w:rFonts w:ascii="Times New Roman" w:hAnsi="Times New Roman"/>
          <w:noProof/>
          <w:sz w:val="24"/>
        </w:rPr>
        <w:t>ultima relazione del Gruppo intergovernativo di esperti sul cambiamento climatico concernente gli oceani e la criosfera in un contesto di cambiamento climatico(</w:t>
      </w:r>
      <w:r>
        <w:rPr>
          <w:rStyle w:val="FootnoteReference"/>
          <w:rFonts w:ascii="Times New Roman" w:eastAsia="Times New Roman" w:hAnsi="Times New Roman" w:cs="Times New Roman"/>
          <w:noProof/>
          <w:sz w:val="24"/>
          <w:szCs w:val="24"/>
        </w:rPr>
        <w:footnoteReference w:id="73"/>
      </w:r>
      <w:r>
        <w:rPr>
          <w:rFonts w:ascii="Times New Roman" w:hAnsi="Times New Roman"/>
          <w:noProof/>
          <w:sz w:val="24"/>
        </w:rPr>
        <w:t>) emerge una tendenza al riscaldamento, all</w:t>
      </w:r>
      <w:r w:rsidR="00E52B3E">
        <w:rPr>
          <w:rFonts w:ascii="Times New Roman" w:hAnsi="Times New Roman"/>
          <w:noProof/>
          <w:sz w:val="24"/>
        </w:rPr>
        <w:t>'</w:t>
      </w:r>
      <w:r>
        <w:rPr>
          <w:rFonts w:ascii="Times New Roman" w:hAnsi="Times New Roman"/>
          <w:noProof/>
          <w:sz w:val="24"/>
        </w:rPr>
        <w:t>acidificazione e alla deossigenazione degli oceani. La</w:t>
      </w:r>
      <w:r w:rsidR="00032056">
        <w:rPr>
          <w:rFonts w:ascii="Times New Roman" w:hAnsi="Times New Roman"/>
          <w:noProof/>
          <w:sz w:val="24"/>
        </w:rPr>
        <w:t> </w:t>
      </w:r>
      <w:r>
        <w:rPr>
          <w:rFonts w:ascii="Times New Roman" w:hAnsi="Times New Roman"/>
          <w:noProof/>
          <w:sz w:val="24"/>
        </w:rPr>
        <w:t xml:space="preserve">traiettoria ascendente di questo </w:t>
      </w:r>
      <w:r w:rsidR="00E52B3E">
        <w:rPr>
          <w:rFonts w:ascii="Times New Roman" w:hAnsi="Times New Roman"/>
          <w:noProof/>
          <w:sz w:val="24"/>
        </w:rPr>
        <w:t>"</w:t>
      </w:r>
      <w:r>
        <w:rPr>
          <w:rFonts w:ascii="Times New Roman" w:hAnsi="Times New Roman"/>
          <w:noProof/>
          <w:sz w:val="24"/>
        </w:rPr>
        <w:t>terzetto letale</w:t>
      </w:r>
      <w:r w:rsidR="00E52B3E">
        <w:rPr>
          <w:rFonts w:ascii="Times New Roman" w:hAnsi="Times New Roman"/>
          <w:noProof/>
          <w:sz w:val="24"/>
        </w:rPr>
        <w:t>"</w:t>
      </w:r>
      <w:r>
        <w:rPr>
          <w:rFonts w:ascii="Times New Roman" w:hAnsi="Times New Roman"/>
          <w:noProof/>
          <w:sz w:val="24"/>
        </w:rPr>
        <w:t xml:space="preserve"> ridurrà la capacità degli oceani di assorbire anidride carbonica e di preservare la vita sul pianeta.</w:t>
      </w:r>
    </w:p>
    <w:p w14:paraId="2892482F" w14:textId="004D6800" w:rsidR="00007B6C" w:rsidRPr="00836E7B" w:rsidRDefault="009850AB" w:rsidP="00007B6C">
      <w:pPr>
        <w:spacing w:after="120" w:line="240" w:lineRule="auto"/>
        <w:ind w:left="-20" w:right="-20"/>
        <w:jc w:val="both"/>
        <w:rPr>
          <w:rFonts w:ascii="Times New Roman" w:eastAsia="Times New Roman" w:hAnsi="Times New Roman" w:cs="Times New Roman"/>
          <w:noProof/>
          <w:sz w:val="24"/>
          <w:szCs w:val="24"/>
        </w:rPr>
      </w:pPr>
      <w:r>
        <w:rPr>
          <w:rFonts w:ascii="Times New Roman" w:hAnsi="Times New Roman"/>
          <w:noProof/>
          <w:sz w:val="24"/>
        </w:rPr>
        <w:t>In una recente sentenza, il Tribunale internazionale per il diritto del mare istituito dalla convenzione delle Nazioni Unite sul diritto del mare ha chiarito che</w:t>
      </w:r>
      <w:r>
        <w:rPr>
          <w:rFonts w:ascii="Times New Roman" w:hAnsi="Times New Roman"/>
          <w:i/>
          <w:noProof/>
          <w:sz w:val="24"/>
        </w:rPr>
        <w:t xml:space="preserve"> </w:t>
      </w:r>
      <w:r>
        <w:rPr>
          <w:rFonts w:ascii="Times New Roman" w:hAnsi="Times New Roman"/>
          <w:noProof/>
          <w:sz w:val="24"/>
        </w:rPr>
        <w:t>le emissioni nell</w:t>
      </w:r>
      <w:r w:rsidR="00E52B3E">
        <w:rPr>
          <w:rFonts w:ascii="Times New Roman" w:hAnsi="Times New Roman"/>
          <w:noProof/>
          <w:sz w:val="24"/>
        </w:rPr>
        <w:t>'</w:t>
      </w:r>
      <w:r>
        <w:rPr>
          <w:rFonts w:ascii="Times New Roman" w:hAnsi="Times New Roman"/>
          <w:noProof/>
          <w:sz w:val="24"/>
        </w:rPr>
        <w:t>atmosfera di gas a effetto serra di origine antropica costituiscono inquinamento dell</w:t>
      </w:r>
      <w:r w:rsidR="00E52B3E">
        <w:rPr>
          <w:rFonts w:ascii="Times New Roman" w:hAnsi="Times New Roman"/>
          <w:noProof/>
          <w:sz w:val="24"/>
        </w:rPr>
        <w:t>'</w:t>
      </w:r>
      <w:r>
        <w:rPr>
          <w:rFonts w:ascii="Times New Roman" w:hAnsi="Times New Roman"/>
          <w:noProof/>
          <w:sz w:val="24"/>
        </w:rPr>
        <w:t>ambiente marino ai sensi dell</w:t>
      </w:r>
      <w:r w:rsidR="00E52B3E">
        <w:rPr>
          <w:rFonts w:ascii="Times New Roman" w:hAnsi="Times New Roman"/>
          <w:noProof/>
          <w:sz w:val="24"/>
        </w:rPr>
        <w:t>'</w:t>
      </w:r>
      <w:r>
        <w:rPr>
          <w:rFonts w:ascii="Times New Roman" w:hAnsi="Times New Roman"/>
          <w:noProof/>
          <w:sz w:val="24"/>
        </w:rPr>
        <w:t>articolo 1, primo comma, punto 4, della convenzione delle Nazioni Unite(</w:t>
      </w:r>
      <w:r>
        <w:rPr>
          <w:rStyle w:val="FootnoteReference"/>
          <w:rFonts w:ascii="Times New Roman" w:eastAsia="Times New Roman" w:hAnsi="Times New Roman" w:cs="Times New Roman"/>
          <w:iCs/>
          <w:noProof/>
          <w:sz w:val="24"/>
          <w:szCs w:val="24"/>
        </w:rPr>
        <w:footnoteReference w:id="74"/>
      </w:r>
      <w:r>
        <w:rPr>
          <w:rFonts w:ascii="Times New Roman" w:hAnsi="Times New Roman"/>
          <w:noProof/>
          <w:sz w:val="24"/>
        </w:rPr>
        <w:t>). Con questa sentenza il Tribunale collega direttamente gli sforzi dei paesi volti a ridurre le emissioni nell</w:t>
      </w:r>
      <w:r w:rsidR="00E52B3E">
        <w:rPr>
          <w:rFonts w:ascii="Times New Roman" w:hAnsi="Times New Roman"/>
          <w:noProof/>
          <w:sz w:val="24"/>
        </w:rPr>
        <w:t>'</w:t>
      </w:r>
      <w:r>
        <w:rPr>
          <w:rFonts w:ascii="Times New Roman" w:hAnsi="Times New Roman"/>
          <w:noProof/>
          <w:sz w:val="24"/>
        </w:rPr>
        <w:t xml:space="preserve">atmosfera di gas a effetto serra (e quindi a contrastare i cambiamenti climatici) </w:t>
      </w:r>
      <w:r w:rsidR="00D57200">
        <w:rPr>
          <w:rFonts w:ascii="Times New Roman" w:hAnsi="Times New Roman"/>
          <w:noProof/>
          <w:sz w:val="24"/>
        </w:rPr>
        <w:t>al</w:t>
      </w:r>
      <w:r>
        <w:rPr>
          <w:rFonts w:ascii="Times New Roman" w:hAnsi="Times New Roman"/>
          <w:noProof/>
          <w:sz w:val="24"/>
        </w:rPr>
        <w:t>le azioni di contrasto all</w:t>
      </w:r>
      <w:r w:rsidR="00E52B3E">
        <w:rPr>
          <w:rFonts w:ascii="Times New Roman" w:hAnsi="Times New Roman"/>
          <w:noProof/>
          <w:sz w:val="24"/>
        </w:rPr>
        <w:t>'</w:t>
      </w:r>
      <w:r>
        <w:rPr>
          <w:rFonts w:ascii="Times New Roman" w:hAnsi="Times New Roman"/>
          <w:noProof/>
          <w:sz w:val="24"/>
        </w:rPr>
        <w:t>inquinamento dell</w:t>
      </w:r>
      <w:r w:rsidR="00E52B3E">
        <w:rPr>
          <w:rFonts w:ascii="Times New Roman" w:hAnsi="Times New Roman"/>
          <w:noProof/>
          <w:sz w:val="24"/>
        </w:rPr>
        <w:t>'</w:t>
      </w:r>
      <w:r>
        <w:rPr>
          <w:rFonts w:ascii="Times New Roman" w:hAnsi="Times New Roman"/>
          <w:noProof/>
          <w:sz w:val="24"/>
        </w:rPr>
        <w:t>ambiente marino, nel contesto della convenzione delle Nazioni Unite sul diritto del mare (UNCLOS). Tale decisione dovrebbe essere letta anche alla luce della direttiva quadro sulla strategia per l</w:t>
      </w:r>
      <w:r w:rsidR="00E52B3E">
        <w:rPr>
          <w:rFonts w:ascii="Times New Roman" w:hAnsi="Times New Roman"/>
          <w:noProof/>
          <w:sz w:val="24"/>
        </w:rPr>
        <w:t>'</w:t>
      </w:r>
      <w:r>
        <w:rPr>
          <w:rFonts w:ascii="Times New Roman" w:hAnsi="Times New Roman"/>
          <w:noProof/>
          <w:sz w:val="24"/>
        </w:rPr>
        <w:t>ambiente marino, che impone agli Stati membri di contrastare l</w:t>
      </w:r>
      <w:r w:rsidR="00E52B3E">
        <w:rPr>
          <w:rFonts w:ascii="Times New Roman" w:hAnsi="Times New Roman"/>
          <w:noProof/>
          <w:sz w:val="24"/>
        </w:rPr>
        <w:t>'</w:t>
      </w:r>
      <w:r>
        <w:rPr>
          <w:rFonts w:ascii="Times New Roman" w:hAnsi="Times New Roman"/>
          <w:noProof/>
          <w:sz w:val="24"/>
        </w:rPr>
        <w:t>inquinamento dell</w:t>
      </w:r>
      <w:r w:rsidR="00E52B3E">
        <w:rPr>
          <w:rFonts w:ascii="Times New Roman" w:hAnsi="Times New Roman"/>
          <w:noProof/>
          <w:sz w:val="24"/>
        </w:rPr>
        <w:t>'</w:t>
      </w:r>
      <w:r>
        <w:rPr>
          <w:rFonts w:ascii="Times New Roman" w:hAnsi="Times New Roman"/>
          <w:noProof/>
          <w:sz w:val="24"/>
        </w:rPr>
        <w:t>ambiente marino.</w:t>
      </w:r>
    </w:p>
    <w:p w14:paraId="0EE7EC3F" w14:textId="77777777" w:rsidR="00007B6C" w:rsidRPr="00836E7B" w:rsidRDefault="00007B6C" w:rsidP="00007B6C">
      <w:pPr>
        <w:spacing w:after="120" w:line="240" w:lineRule="auto"/>
        <w:ind w:right="-23"/>
        <w:jc w:val="both"/>
        <w:rPr>
          <w:rFonts w:ascii="Times New Roman" w:eastAsia="Times New Roman" w:hAnsi="Times New Roman" w:cs="Times New Roman"/>
          <w:noProof/>
          <w:sz w:val="24"/>
          <w:szCs w:val="24"/>
        </w:rPr>
      </w:pPr>
      <w:r>
        <w:rPr>
          <w:rFonts w:ascii="Times New Roman" w:hAnsi="Times New Roman"/>
          <w:noProof/>
          <w:sz w:val="24"/>
        </w:rPr>
        <w:t>Di conseguenza è necessario agire e adottare misure a sostegno del nesso tra oceani e clima. In particolare, gli oceani possono contribuire ad attenuare i cambiamenti climatici:</w:t>
      </w:r>
    </w:p>
    <w:p w14:paraId="725EF710" w14:textId="77777777" w:rsidR="00007B6C" w:rsidRPr="00836E7B" w:rsidRDefault="00007B6C" w:rsidP="00C40884">
      <w:pPr>
        <w:pStyle w:val="ListParagraph"/>
        <w:numPr>
          <w:ilvl w:val="0"/>
          <w:numId w:val="14"/>
        </w:numPr>
        <w:spacing w:after="120" w:line="240" w:lineRule="auto"/>
        <w:ind w:right="-23"/>
        <w:jc w:val="both"/>
        <w:rPr>
          <w:rFonts w:ascii="Times New Roman" w:eastAsia="Times New Roman" w:hAnsi="Times New Roman" w:cs="Times New Roman"/>
          <w:noProof/>
          <w:sz w:val="24"/>
          <w:szCs w:val="24"/>
        </w:rPr>
      </w:pPr>
      <w:r>
        <w:rPr>
          <w:rFonts w:ascii="Times New Roman" w:hAnsi="Times New Roman"/>
          <w:noProof/>
          <w:sz w:val="24"/>
        </w:rPr>
        <w:t>preservando la capacità degli oceani di fungere da pozzi di assorbimento del carbonio. Ecosistemi costieri e marini sani garantiscono che gli oceani mantengano la loro capacità di stoccare carbonio;</w:t>
      </w:r>
    </w:p>
    <w:p w14:paraId="40391A46" w14:textId="4B97CC19" w:rsidR="00007B6C" w:rsidRDefault="00007B6C" w:rsidP="00C40884">
      <w:pPr>
        <w:pStyle w:val="ListParagraph"/>
        <w:numPr>
          <w:ilvl w:val="0"/>
          <w:numId w:val="14"/>
        </w:numPr>
        <w:spacing w:after="120" w:line="240" w:lineRule="auto"/>
        <w:ind w:right="-23"/>
        <w:jc w:val="both"/>
        <w:rPr>
          <w:rFonts w:ascii="Times New Roman" w:eastAsia="Times New Roman" w:hAnsi="Times New Roman" w:cs="Times New Roman"/>
          <w:noProof/>
          <w:sz w:val="24"/>
          <w:szCs w:val="24"/>
        </w:rPr>
      </w:pPr>
      <w:r>
        <w:rPr>
          <w:rFonts w:ascii="Times New Roman" w:hAnsi="Times New Roman"/>
          <w:noProof/>
          <w:sz w:val="24"/>
        </w:rPr>
        <w:t>riducendo le emissioni di gas a effetto serra sviluppando le energie rinnovabili oceaniche e rendendo più ecologici i settori dell</w:t>
      </w:r>
      <w:r w:rsidR="00E52B3E">
        <w:rPr>
          <w:rFonts w:ascii="Times New Roman" w:hAnsi="Times New Roman"/>
          <w:noProof/>
          <w:sz w:val="24"/>
        </w:rPr>
        <w:t>'</w:t>
      </w:r>
      <w:r>
        <w:rPr>
          <w:rFonts w:ascii="Times New Roman" w:hAnsi="Times New Roman"/>
          <w:noProof/>
          <w:sz w:val="24"/>
        </w:rPr>
        <w:t>economia blu.</w:t>
      </w:r>
    </w:p>
    <w:p w14:paraId="69B1B3D6" w14:textId="77777777" w:rsidR="00D1181F" w:rsidRPr="00836E7B" w:rsidRDefault="00D1181F" w:rsidP="00C55A82">
      <w:pPr>
        <w:pStyle w:val="ListParagraph"/>
        <w:spacing w:after="120" w:line="240" w:lineRule="auto"/>
        <w:ind w:right="-23"/>
        <w:jc w:val="both"/>
        <w:rPr>
          <w:rFonts w:ascii="Times New Roman" w:eastAsia="Times New Roman" w:hAnsi="Times New Roman" w:cs="Times New Roman"/>
          <w:noProof/>
          <w:sz w:val="24"/>
          <w:szCs w:val="24"/>
        </w:rPr>
      </w:pPr>
    </w:p>
    <w:p w14:paraId="614D12B9" w14:textId="666FD06F" w:rsidR="1C0672A1" w:rsidRPr="00836E7B" w:rsidRDefault="00C12B25" w:rsidP="000953EE">
      <w:pPr>
        <w:spacing w:after="120" w:line="240" w:lineRule="auto"/>
        <w:rPr>
          <w:rFonts w:ascii="Times New Roman" w:hAnsi="Times New Roman" w:cs="Times New Roman"/>
          <w:i/>
          <w:iCs/>
          <w:noProof/>
          <w:sz w:val="24"/>
          <w:szCs w:val="24"/>
        </w:rPr>
      </w:pPr>
      <w:r>
        <w:rPr>
          <w:rFonts w:ascii="Times New Roman" w:hAnsi="Times New Roman"/>
          <w:i/>
          <w:noProof/>
          <w:sz w:val="24"/>
        </w:rPr>
        <w:t>Affrontare i cambiamenti climatici attraverso la direttiva quadro sulla strategia per</w:t>
      </w:r>
      <w:r w:rsidR="00032056">
        <w:rPr>
          <w:rFonts w:ascii="Times New Roman" w:hAnsi="Times New Roman"/>
          <w:i/>
          <w:noProof/>
          <w:sz w:val="24"/>
        </w:rPr>
        <w:t> </w:t>
      </w:r>
      <w:r>
        <w:rPr>
          <w:rFonts w:ascii="Times New Roman" w:hAnsi="Times New Roman"/>
          <w:i/>
          <w:noProof/>
          <w:sz w:val="24"/>
        </w:rPr>
        <w:t>l</w:t>
      </w:r>
      <w:r w:rsidR="00E52B3E">
        <w:rPr>
          <w:rFonts w:ascii="Times New Roman" w:hAnsi="Times New Roman"/>
          <w:i/>
          <w:noProof/>
          <w:sz w:val="24"/>
        </w:rPr>
        <w:t>'</w:t>
      </w:r>
      <w:r>
        <w:rPr>
          <w:rFonts w:ascii="Times New Roman" w:hAnsi="Times New Roman"/>
          <w:i/>
          <w:noProof/>
          <w:sz w:val="24"/>
        </w:rPr>
        <w:t>ambiente marino</w:t>
      </w:r>
    </w:p>
    <w:p w14:paraId="64D43851" w14:textId="568CBE20" w:rsidR="00223620" w:rsidRPr="00836E7B" w:rsidRDefault="00223620" w:rsidP="00CB49E7">
      <w:pPr>
        <w:spacing w:after="120" w:line="240" w:lineRule="auto"/>
        <w:jc w:val="both"/>
        <w:rPr>
          <w:rFonts w:ascii="Times New Roman" w:eastAsia="Arial" w:hAnsi="Times New Roman" w:cs="Times New Roman"/>
          <w:b/>
          <w:bCs/>
          <w:noProof/>
          <w:sz w:val="24"/>
          <w:szCs w:val="24"/>
        </w:rPr>
      </w:pPr>
      <w:r>
        <w:rPr>
          <w:rFonts w:ascii="Times New Roman" w:hAnsi="Times New Roman"/>
          <w:b/>
          <w:noProof/>
          <w:sz w:val="24"/>
        </w:rPr>
        <w:t>Nel complesso, sebbene la direttiva quadro sulla strategia per l</w:t>
      </w:r>
      <w:r w:rsidR="00E52B3E">
        <w:rPr>
          <w:rFonts w:ascii="Times New Roman" w:hAnsi="Times New Roman"/>
          <w:b/>
          <w:noProof/>
          <w:sz w:val="24"/>
        </w:rPr>
        <w:t>'</w:t>
      </w:r>
      <w:r>
        <w:rPr>
          <w:rFonts w:ascii="Times New Roman" w:hAnsi="Times New Roman"/>
          <w:b/>
          <w:noProof/>
          <w:sz w:val="24"/>
        </w:rPr>
        <w:t xml:space="preserve">ambiente marino non tratti direttamente questo aspetto, numerosi Stati membri hanno adottato misure di adattamento ai cambiamenti climatici, ad esempio sostenendo le comunità costiere, e alcuni di essi hanno adottato misure di </w:t>
      </w:r>
      <w:r w:rsidR="00185803">
        <w:rPr>
          <w:rFonts w:ascii="Times New Roman" w:hAnsi="Times New Roman"/>
          <w:b/>
          <w:noProof/>
          <w:sz w:val="24"/>
        </w:rPr>
        <w:t>mitigazione</w:t>
      </w:r>
      <w:r>
        <w:rPr>
          <w:rFonts w:ascii="Times New Roman" w:hAnsi="Times New Roman"/>
          <w:b/>
          <w:noProof/>
          <w:sz w:val="24"/>
        </w:rPr>
        <w:t xml:space="preserve"> dei cambiamenti climatici, ad esempio ripristinando gli ecosistemi di carbonio blu.</w:t>
      </w:r>
    </w:p>
    <w:p w14:paraId="3C8177F5" w14:textId="15EEC463" w:rsidR="00CB49E7" w:rsidRPr="00836E7B" w:rsidRDefault="00CB49E7" w:rsidP="00CB49E7">
      <w:pPr>
        <w:spacing w:after="120" w:line="240" w:lineRule="auto"/>
        <w:jc w:val="both"/>
        <w:rPr>
          <w:rFonts w:ascii="Times New Roman" w:eastAsia="Arial" w:hAnsi="Times New Roman" w:cs="Times New Roman"/>
          <w:noProof/>
          <w:sz w:val="24"/>
          <w:szCs w:val="24"/>
        </w:rPr>
      </w:pPr>
      <w:r>
        <w:rPr>
          <w:rFonts w:ascii="Times New Roman" w:hAnsi="Times New Roman"/>
          <w:noProof/>
          <w:sz w:val="24"/>
        </w:rPr>
        <w:t>Ad oggi i cambiamenti climatici non sono esplicitamente contemplati da un descrittore di</w:t>
      </w:r>
      <w:r w:rsidR="00032056">
        <w:rPr>
          <w:rFonts w:ascii="Times New Roman" w:hAnsi="Times New Roman"/>
          <w:noProof/>
          <w:sz w:val="24"/>
        </w:rPr>
        <w:t> </w:t>
      </w:r>
      <w:r>
        <w:rPr>
          <w:rFonts w:ascii="Times New Roman" w:hAnsi="Times New Roman"/>
          <w:noProof/>
          <w:sz w:val="24"/>
        </w:rPr>
        <w:t>cui alla direttiva quadro sulla strategia per l</w:t>
      </w:r>
      <w:r w:rsidR="00E52B3E">
        <w:rPr>
          <w:rFonts w:ascii="Times New Roman" w:hAnsi="Times New Roman"/>
          <w:noProof/>
          <w:sz w:val="24"/>
        </w:rPr>
        <w:t>'</w:t>
      </w:r>
      <w:r>
        <w:rPr>
          <w:rFonts w:ascii="Times New Roman" w:hAnsi="Times New Roman"/>
          <w:noProof/>
          <w:sz w:val="24"/>
        </w:rPr>
        <w:t>ambiente marino, né sono elencati come forma di pressione. Sono comunque menzionati nella direttiva e le strategie olistiche per l</w:t>
      </w:r>
      <w:r w:rsidR="00E52B3E">
        <w:rPr>
          <w:rFonts w:ascii="Times New Roman" w:hAnsi="Times New Roman"/>
          <w:noProof/>
          <w:sz w:val="24"/>
        </w:rPr>
        <w:t>'</w:t>
      </w:r>
      <w:r>
        <w:rPr>
          <w:rFonts w:ascii="Times New Roman" w:hAnsi="Times New Roman"/>
          <w:noProof/>
          <w:sz w:val="24"/>
        </w:rPr>
        <w:t>ambiente marino forniscono un buon quadro per monitorare gli impatti dei cambiamenti climatici ed esplorare soluzioni di mitigazione. Lo conferma la valutazione effettuata per</w:t>
      </w:r>
      <w:r w:rsidR="00032056">
        <w:rPr>
          <w:rFonts w:ascii="Times New Roman" w:hAnsi="Times New Roman"/>
          <w:noProof/>
          <w:sz w:val="24"/>
        </w:rPr>
        <w:t> </w:t>
      </w:r>
      <w:r>
        <w:rPr>
          <w:rFonts w:ascii="Times New Roman" w:hAnsi="Times New Roman"/>
          <w:noProof/>
          <w:sz w:val="24"/>
        </w:rPr>
        <w:t>il ciclo precedente: in quell</w:t>
      </w:r>
      <w:r w:rsidR="00E52B3E">
        <w:rPr>
          <w:rFonts w:ascii="Times New Roman" w:hAnsi="Times New Roman"/>
          <w:noProof/>
          <w:sz w:val="24"/>
        </w:rPr>
        <w:t>'</w:t>
      </w:r>
      <w:r>
        <w:rPr>
          <w:rFonts w:ascii="Times New Roman" w:hAnsi="Times New Roman"/>
          <w:noProof/>
          <w:sz w:val="24"/>
        </w:rPr>
        <w:t>occasione gli Stati membri avevano sottolineato che gli impatti causati dai cambiamenti climatici e dall</w:t>
      </w:r>
      <w:r w:rsidR="00E52B3E">
        <w:rPr>
          <w:rFonts w:ascii="Times New Roman" w:hAnsi="Times New Roman"/>
          <w:noProof/>
          <w:sz w:val="24"/>
        </w:rPr>
        <w:t>'</w:t>
      </w:r>
      <w:r>
        <w:rPr>
          <w:rFonts w:ascii="Times New Roman" w:hAnsi="Times New Roman"/>
          <w:noProof/>
          <w:sz w:val="24"/>
        </w:rPr>
        <w:t>acidificazione degli oceani sono questioni transfrontaliere importanti, affrontate nel contesto dei programmi di monitoraggio di cui alla direttiva quadro sulla strategia per l</w:t>
      </w:r>
      <w:r w:rsidR="00E52B3E">
        <w:rPr>
          <w:rFonts w:ascii="Times New Roman" w:hAnsi="Times New Roman"/>
          <w:noProof/>
          <w:sz w:val="24"/>
        </w:rPr>
        <w:t>'</w:t>
      </w:r>
      <w:r>
        <w:rPr>
          <w:rFonts w:ascii="Times New Roman" w:hAnsi="Times New Roman"/>
          <w:noProof/>
          <w:sz w:val="24"/>
        </w:rPr>
        <w:t>ambiente marino(</w:t>
      </w:r>
      <w:r>
        <w:rPr>
          <w:rStyle w:val="FootnoteReference"/>
          <w:rFonts w:ascii="Times New Roman" w:eastAsia="Arial" w:hAnsi="Times New Roman" w:cs="Times New Roman"/>
          <w:noProof/>
          <w:sz w:val="24"/>
          <w:szCs w:val="24"/>
        </w:rPr>
        <w:footnoteReference w:id="75"/>
      </w:r>
      <w:r>
        <w:rPr>
          <w:rFonts w:ascii="Times New Roman" w:hAnsi="Times New Roman"/>
          <w:noProof/>
          <w:sz w:val="24"/>
        </w:rPr>
        <w:t>).</w:t>
      </w:r>
    </w:p>
    <w:p w14:paraId="4DE3C77F" w14:textId="4906AA92" w:rsidR="00114440" w:rsidRPr="00836E7B" w:rsidRDefault="00CB49E7" w:rsidP="005D441E">
      <w:pPr>
        <w:spacing w:after="120" w:line="240" w:lineRule="auto"/>
        <w:jc w:val="both"/>
        <w:rPr>
          <w:rStyle w:val="normaltextrun"/>
          <w:rFonts w:ascii="Times New Roman" w:eastAsia="Times New Roman" w:hAnsi="Times New Roman" w:cs="Times New Roman"/>
          <w:noProof/>
          <w:color w:val="000000" w:themeColor="text1"/>
          <w:sz w:val="24"/>
          <w:szCs w:val="24"/>
        </w:rPr>
      </w:pPr>
      <w:r>
        <w:rPr>
          <w:rFonts w:ascii="Times New Roman" w:hAnsi="Times New Roman"/>
          <w:noProof/>
          <w:sz w:val="24"/>
        </w:rPr>
        <w:t>Dato che i cambiamenti climatici rappresentano una preoccupazione per tutte le regioni marine e una crescente pressione sull</w:t>
      </w:r>
      <w:r w:rsidR="00E52B3E">
        <w:rPr>
          <w:rFonts w:ascii="Times New Roman" w:hAnsi="Times New Roman"/>
          <w:noProof/>
          <w:sz w:val="24"/>
        </w:rPr>
        <w:t>'</w:t>
      </w:r>
      <w:r>
        <w:rPr>
          <w:rFonts w:ascii="Times New Roman" w:hAnsi="Times New Roman"/>
          <w:noProof/>
          <w:sz w:val="24"/>
        </w:rPr>
        <w:t>ambiente marino, diversi Stati membri li considerano una questione di massima priorità: il 4 % di tutte le misure (84 misure di 15</w:t>
      </w:r>
      <w:r w:rsidR="00032056">
        <w:rPr>
          <w:rFonts w:ascii="Times New Roman" w:hAnsi="Times New Roman"/>
          <w:noProof/>
          <w:sz w:val="24"/>
        </w:rPr>
        <w:t> </w:t>
      </w:r>
      <w:r>
        <w:rPr>
          <w:rFonts w:ascii="Times New Roman" w:hAnsi="Times New Roman"/>
          <w:noProof/>
          <w:sz w:val="24"/>
        </w:rPr>
        <w:t>Stati membri) è direttamente connesso ai cambiamenti climatici.</w:t>
      </w:r>
    </w:p>
    <w:p w14:paraId="366936A4" w14:textId="75464601" w:rsidR="005D441E" w:rsidRPr="00836E7B" w:rsidRDefault="00114440" w:rsidP="00114440">
      <w:pPr>
        <w:pStyle w:val="paragraph"/>
        <w:spacing w:before="0" w:beforeAutospacing="0" w:after="120" w:afterAutospacing="0"/>
        <w:jc w:val="both"/>
        <w:textAlignment w:val="baseline"/>
        <w:rPr>
          <w:rFonts w:eastAsia="Arial"/>
          <w:noProof/>
        </w:rPr>
      </w:pPr>
      <w:r>
        <w:rPr>
          <w:rStyle w:val="normaltextrun"/>
          <w:noProof/>
        </w:rPr>
        <w:t>La maggior parte delle misure relative al clima riguardano l</w:t>
      </w:r>
      <w:r w:rsidR="00E52B3E">
        <w:rPr>
          <w:rStyle w:val="normaltextrun"/>
          <w:noProof/>
        </w:rPr>
        <w:t>'</w:t>
      </w:r>
      <w:r>
        <w:rPr>
          <w:rStyle w:val="normaltextrun"/>
          <w:noProof/>
        </w:rPr>
        <w:t>adattamento o la resilienza,</w:t>
      </w:r>
      <w:r>
        <w:rPr>
          <w:noProof/>
        </w:rPr>
        <w:t xml:space="preserve"> ossia la riduzione degli impatti dei cambiamenti climatici o il sostegno alle comunità nell</w:t>
      </w:r>
      <w:r w:rsidR="00E52B3E">
        <w:rPr>
          <w:noProof/>
        </w:rPr>
        <w:t>'</w:t>
      </w:r>
      <w:r>
        <w:rPr>
          <w:noProof/>
        </w:rPr>
        <w:t xml:space="preserve">affrontare i futuri deterioramenti e nel riprendersi dagli stessi. </w:t>
      </w:r>
      <w:r>
        <w:rPr>
          <w:rStyle w:val="normaltextrun"/>
          <w:noProof/>
        </w:rPr>
        <w:t>Un terzo riguarda la mitigazione,</w:t>
      </w:r>
      <w:r>
        <w:rPr>
          <w:noProof/>
        </w:rPr>
        <w:t xml:space="preserve"> ossia la riduzione e la prevenzione delle emissioni di gas a effetto serra, comprese azioni destinate a ripristinare gli ecosistemi di carbonio blu.</w:t>
      </w:r>
    </w:p>
    <w:p w14:paraId="7D6213CE" w14:textId="1109A034" w:rsidR="006405B3" w:rsidRPr="00836E7B" w:rsidRDefault="00BC3F22" w:rsidP="004878C1">
      <w:pPr>
        <w:pStyle w:val="paragraph"/>
        <w:spacing w:before="0" w:beforeAutospacing="0" w:after="120" w:afterAutospacing="0"/>
        <w:jc w:val="both"/>
        <w:rPr>
          <w:rStyle w:val="normaltextrun"/>
          <w:noProof/>
        </w:rPr>
      </w:pPr>
      <w:r>
        <w:rPr>
          <w:rStyle w:val="normaltextrun"/>
          <w:noProof/>
        </w:rPr>
        <w:t>Numerose misure importanti derivano dai lavori svolti nel contesto delle convenzioni marittime regionali, altre dai piani nazionali per l</w:t>
      </w:r>
      <w:r w:rsidR="00E52B3E">
        <w:rPr>
          <w:rStyle w:val="normaltextrun"/>
          <w:noProof/>
        </w:rPr>
        <w:t>'</w:t>
      </w:r>
      <w:r>
        <w:rPr>
          <w:rStyle w:val="normaltextrun"/>
          <w:noProof/>
        </w:rPr>
        <w:t>energia e il clima elaborati dagli Stati membri o dalle strategie nazionali di adattamento ai cambiamenti climatici.</w:t>
      </w:r>
    </w:p>
    <w:tbl>
      <w:tblPr>
        <w:tblStyle w:val="TableGrid"/>
        <w:tblW w:w="0" w:type="auto"/>
        <w:tblLook w:val="04A0" w:firstRow="1" w:lastRow="0" w:firstColumn="1" w:lastColumn="0" w:noHBand="0" w:noVBand="1"/>
      </w:tblPr>
      <w:tblGrid>
        <w:gridCol w:w="8501"/>
      </w:tblGrid>
      <w:tr w:rsidR="005E4875" w:rsidRPr="00836E7B" w14:paraId="409CE324" w14:textId="77777777" w:rsidTr="005E4875">
        <w:trPr>
          <w:cnfStyle w:val="100000000000" w:firstRow="1" w:lastRow="0" w:firstColumn="0" w:lastColumn="0" w:oddVBand="0" w:evenVBand="0" w:oddHBand="0" w:evenHBand="0" w:firstRowFirstColumn="0" w:firstRowLastColumn="0" w:lastRowFirstColumn="0" w:lastRowLastColumn="0"/>
        </w:trPr>
        <w:tc>
          <w:tcPr>
            <w:tcW w:w="8445" w:type="dxa"/>
          </w:tcPr>
          <w:p w14:paraId="369ECB0F" w14:textId="1B5002E6" w:rsidR="002F2FA8" w:rsidRPr="00DF4E49" w:rsidRDefault="009D014C" w:rsidP="00D5184F">
            <w:pPr>
              <w:pStyle w:val="paragraph"/>
              <w:spacing w:before="120" w:beforeAutospacing="0" w:after="120" w:afterAutospacing="0"/>
              <w:jc w:val="both"/>
              <w:rPr>
                <w:rFonts w:ascii="Arial Narrow" w:hAnsi="Arial Narrow"/>
                <w:i/>
                <w:noProof/>
                <w:lang w:val="it-IT"/>
              </w:rPr>
            </w:pPr>
            <w:r w:rsidRPr="00DF4E49">
              <w:rPr>
                <w:rFonts w:ascii="Arial Narrow" w:hAnsi="Arial Narrow"/>
                <w:i/>
                <w:noProof/>
                <w:lang w:val="it-IT"/>
              </w:rPr>
              <w:t>Esempi virtuosi</w:t>
            </w:r>
          </w:p>
          <w:p w14:paraId="04E0D6CB" w14:textId="77777777" w:rsidR="00653C3C" w:rsidRPr="00DF4E49" w:rsidRDefault="000F190A" w:rsidP="00182566">
            <w:pPr>
              <w:pStyle w:val="paragraph"/>
              <w:spacing w:before="0" w:beforeAutospacing="0" w:after="120" w:afterAutospacing="0"/>
              <w:jc w:val="both"/>
              <w:rPr>
                <w:rFonts w:ascii="Arial Narrow" w:hAnsi="Arial Narrow"/>
                <w:noProof/>
                <w:lang w:val="it-IT"/>
              </w:rPr>
            </w:pPr>
            <w:r w:rsidRPr="00DF4E49">
              <w:rPr>
                <w:rFonts w:ascii="Arial Narrow" w:hAnsi="Arial Narrow"/>
                <w:noProof/>
                <w:lang w:val="it-IT"/>
              </w:rPr>
              <w:t>Quantificando il carbonio sequestrato dalle praterie di piante marine e dalle foreste macroalgali, taluni Stati membri individuano i punti critici per il carbonio nelle loro acque e garantiscono che le attività economiche non li minaccino o, al contrario, contribuiscano al loro ripristino.</w:t>
            </w:r>
          </w:p>
        </w:tc>
      </w:tr>
    </w:tbl>
    <w:p w14:paraId="5DC2BB29" w14:textId="77777777" w:rsidR="00182566" w:rsidRPr="00182566" w:rsidRDefault="00182566" w:rsidP="00182566">
      <w:pPr>
        <w:rPr>
          <w:noProof/>
        </w:rPr>
      </w:pPr>
    </w:p>
    <w:p w14:paraId="129300FE" w14:textId="77777777" w:rsidR="00C05226" w:rsidRPr="00836E7B" w:rsidRDefault="00C05226" w:rsidP="00C40884">
      <w:pPr>
        <w:pStyle w:val="Heading1"/>
        <w:numPr>
          <w:ilvl w:val="0"/>
          <w:numId w:val="12"/>
        </w:numPr>
        <w:spacing w:after="240" w:line="240" w:lineRule="auto"/>
        <w:rPr>
          <w:rFonts w:ascii="Times New Roman" w:hAnsi="Times New Roman" w:cs="Times New Roman"/>
          <w:b/>
          <w:bCs/>
          <w:noProof/>
          <w:sz w:val="24"/>
          <w:szCs w:val="24"/>
        </w:rPr>
      </w:pPr>
      <w:bookmarkStart w:id="15" w:name="_Toc189212348"/>
      <w:r>
        <w:rPr>
          <w:rFonts w:ascii="Times New Roman" w:hAnsi="Times New Roman"/>
          <w:b/>
          <w:noProof/>
          <w:sz w:val="24"/>
        </w:rPr>
        <w:t>GARANTIRE LA SOLIDITÀ SOCIOECONOMICA</w:t>
      </w:r>
      <w:bookmarkEnd w:id="15"/>
    </w:p>
    <w:p w14:paraId="2C99D5BC" w14:textId="3A4973D6" w:rsidR="00C05226" w:rsidRPr="00836E7B" w:rsidRDefault="00C05226" w:rsidP="00C05226">
      <w:pPr>
        <w:spacing w:after="120" w:line="240" w:lineRule="auto"/>
        <w:jc w:val="both"/>
        <w:rPr>
          <w:rFonts w:ascii="Times New Roman" w:hAnsi="Times New Roman" w:cs="Times New Roman"/>
          <w:b/>
          <w:bCs/>
          <w:noProof/>
          <w:sz w:val="24"/>
          <w:szCs w:val="24"/>
        </w:rPr>
      </w:pPr>
      <w:r>
        <w:rPr>
          <w:rFonts w:ascii="Times New Roman" w:hAnsi="Times New Roman"/>
          <w:b/>
          <w:noProof/>
          <w:sz w:val="24"/>
        </w:rPr>
        <w:t>Nel complesso gli Stati membri comprendono meglio l</w:t>
      </w:r>
      <w:r w:rsidR="00E52B3E">
        <w:rPr>
          <w:rFonts w:ascii="Times New Roman" w:hAnsi="Times New Roman"/>
          <w:b/>
          <w:noProof/>
          <w:sz w:val="24"/>
        </w:rPr>
        <w:t>'</w:t>
      </w:r>
      <w:r>
        <w:rPr>
          <w:rFonts w:ascii="Times New Roman" w:hAnsi="Times New Roman"/>
          <w:b/>
          <w:noProof/>
          <w:sz w:val="24"/>
        </w:rPr>
        <w:t>impatto socioeconomico delle misure di cui alla direttiva quadro sulla strategia per l</w:t>
      </w:r>
      <w:r w:rsidR="00E52B3E">
        <w:rPr>
          <w:rFonts w:ascii="Times New Roman" w:hAnsi="Times New Roman"/>
          <w:b/>
          <w:noProof/>
          <w:sz w:val="24"/>
        </w:rPr>
        <w:t>'</w:t>
      </w:r>
      <w:r>
        <w:rPr>
          <w:rFonts w:ascii="Times New Roman" w:hAnsi="Times New Roman"/>
          <w:b/>
          <w:noProof/>
          <w:sz w:val="24"/>
        </w:rPr>
        <w:t>ambiente marino. Tuttavia meno della metà di loro indica il livello di investimenti necessari e pochissimi esaminano l</w:t>
      </w:r>
      <w:r w:rsidR="00E52B3E">
        <w:rPr>
          <w:rFonts w:ascii="Times New Roman" w:hAnsi="Times New Roman"/>
          <w:b/>
          <w:noProof/>
          <w:sz w:val="24"/>
        </w:rPr>
        <w:t>'</w:t>
      </w:r>
      <w:r>
        <w:rPr>
          <w:rFonts w:ascii="Times New Roman" w:hAnsi="Times New Roman"/>
          <w:b/>
          <w:noProof/>
          <w:sz w:val="24"/>
        </w:rPr>
        <w:t>accettabilità sociale delle misure proposte.</w:t>
      </w:r>
    </w:p>
    <w:p w14:paraId="24A94F63" w14:textId="7AD0DAAB" w:rsidR="00C05226" w:rsidRPr="00836E7B" w:rsidRDefault="00C05226" w:rsidP="00C05226">
      <w:pPr>
        <w:spacing w:after="120" w:line="240" w:lineRule="auto"/>
        <w:jc w:val="both"/>
        <w:rPr>
          <w:rFonts w:ascii="Times New Roman" w:hAnsi="Times New Roman" w:cs="Times New Roman"/>
          <w:noProof/>
          <w:sz w:val="24"/>
          <w:szCs w:val="24"/>
        </w:rPr>
      </w:pPr>
      <w:r>
        <w:rPr>
          <w:rFonts w:ascii="Times New Roman" w:hAnsi="Times New Roman"/>
          <w:noProof/>
          <w:sz w:val="24"/>
        </w:rPr>
        <w:t>Quasi tutti gli Stati membri hanno effettuato un</w:t>
      </w:r>
      <w:r w:rsidR="00E52B3E">
        <w:rPr>
          <w:rFonts w:ascii="Times New Roman" w:hAnsi="Times New Roman"/>
          <w:noProof/>
          <w:sz w:val="24"/>
        </w:rPr>
        <w:t>'</w:t>
      </w:r>
      <w:r>
        <w:rPr>
          <w:rFonts w:ascii="Times New Roman" w:hAnsi="Times New Roman"/>
          <w:noProof/>
          <w:sz w:val="24"/>
        </w:rPr>
        <w:t>analisi costi-benefici e/o dell</w:t>
      </w:r>
      <w:r w:rsidR="00E52B3E">
        <w:rPr>
          <w:rFonts w:ascii="Times New Roman" w:hAnsi="Times New Roman"/>
          <w:noProof/>
          <w:sz w:val="24"/>
        </w:rPr>
        <w:t>'</w:t>
      </w:r>
      <w:r>
        <w:rPr>
          <w:rFonts w:ascii="Times New Roman" w:hAnsi="Times New Roman"/>
          <w:noProof/>
          <w:sz w:val="24"/>
        </w:rPr>
        <w:t>efficacia in termini di costi delle loro misure e alcuni vi hanno dato seguito con una categorizzazione delle misure meno efficaci sotto il profilo dei costi. Soltanto alcuni hanno spiegato in che modo tali analisi hanno influenzato la selezione delle misure, ad esempio dando priorità ad alcune misure rispetto ad altre. Alcuni Stati membri della regione baltica hanno effettuato un confronto quantitativo tra i costi dei loro programmi di misure e i benefici (conseguiti o potenziali) del miglioramento dello stato dell</w:t>
      </w:r>
      <w:r w:rsidR="00E52B3E">
        <w:rPr>
          <w:rFonts w:ascii="Times New Roman" w:hAnsi="Times New Roman"/>
          <w:noProof/>
          <w:sz w:val="24"/>
        </w:rPr>
        <w:t>'</w:t>
      </w:r>
      <w:r>
        <w:rPr>
          <w:rFonts w:ascii="Times New Roman" w:hAnsi="Times New Roman"/>
          <w:noProof/>
          <w:sz w:val="24"/>
        </w:rPr>
        <w:t>ambiente marino.</w:t>
      </w:r>
    </w:p>
    <w:p w14:paraId="0E574463" w14:textId="34841037" w:rsidR="00C05226" w:rsidRPr="00836E7B" w:rsidRDefault="00F24A20" w:rsidP="00C05226">
      <w:pPr>
        <w:spacing w:after="120" w:line="240" w:lineRule="auto"/>
        <w:jc w:val="both"/>
        <w:rPr>
          <w:rFonts w:ascii="Times New Roman" w:hAnsi="Times New Roman" w:cs="Times New Roman"/>
          <w:noProof/>
          <w:sz w:val="24"/>
          <w:szCs w:val="24"/>
        </w:rPr>
      </w:pPr>
      <w:r>
        <w:rPr>
          <w:rFonts w:ascii="Times New Roman" w:hAnsi="Times New Roman"/>
          <w:noProof/>
          <w:sz w:val="24"/>
        </w:rPr>
        <w:t>La pesca e il trasporto marittimo sono le attività/i settori che, secondo le informazioni comunicate, sono maggiormente colpiti dalle misure della direttiva quadro sulla strategia per l</w:t>
      </w:r>
      <w:r w:rsidR="00E52B3E">
        <w:rPr>
          <w:rFonts w:ascii="Times New Roman" w:hAnsi="Times New Roman"/>
          <w:noProof/>
          <w:sz w:val="24"/>
        </w:rPr>
        <w:t>'</w:t>
      </w:r>
      <w:r>
        <w:rPr>
          <w:rFonts w:ascii="Times New Roman" w:hAnsi="Times New Roman"/>
          <w:noProof/>
          <w:sz w:val="24"/>
        </w:rPr>
        <w:t>ambiente marino. Soltanto due Stati membri hanno inoltre esaminato in che modo i</w:t>
      </w:r>
      <w:r w:rsidR="00032056">
        <w:rPr>
          <w:rFonts w:ascii="Times New Roman" w:hAnsi="Times New Roman"/>
          <w:noProof/>
          <w:sz w:val="24"/>
        </w:rPr>
        <w:t> </w:t>
      </w:r>
      <w:r>
        <w:rPr>
          <w:rFonts w:ascii="Times New Roman" w:hAnsi="Times New Roman"/>
          <w:noProof/>
          <w:sz w:val="24"/>
        </w:rPr>
        <w:t>loro programmi di misure inciderebbero sulle questioni sociali e sul benessere umano. Uno Stato membro ha esaminato se ogni nuova misura individuale potesse avere un impatto positivo, negativo o neutro sulle comunità locali, sulle tradizioni, sul patrimonio culturale, sull</w:t>
      </w:r>
      <w:r w:rsidR="00E52B3E">
        <w:rPr>
          <w:rFonts w:ascii="Times New Roman" w:hAnsi="Times New Roman"/>
          <w:noProof/>
          <w:sz w:val="24"/>
        </w:rPr>
        <w:t>'</w:t>
      </w:r>
      <w:r>
        <w:rPr>
          <w:rFonts w:ascii="Times New Roman" w:hAnsi="Times New Roman"/>
          <w:noProof/>
          <w:sz w:val="24"/>
        </w:rPr>
        <w:t>occupazione e sulla salute.</w:t>
      </w:r>
    </w:p>
    <w:p w14:paraId="44E73F04" w14:textId="4CEDFCD9" w:rsidR="00C05226" w:rsidRPr="00836E7B" w:rsidRDefault="00C05226" w:rsidP="00C05226">
      <w:pPr>
        <w:spacing w:after="120" w:line="240" w:lineRule="auto"/>
        <w:jc w:val="both"/>
        <w:rPr>
          <w:rFonts w:ascii="Times New Roman" w:hAnsi="Times New Roman" w:cs="Times New Roman"/>
          <w:noProof/>
          <w:sz w:val="24"/>
          <w:szCs w:val="24"/>
        </w:rPr>
      </w:pPr>
      <w:r>
        <w:rPr>
          <w:rFonts w:ascii="Times New Roman" w:hAnsi="Times New Roman"/>
          <w:noProof/>
          <w:sz w:val="24"/>
        </w:rPr>
        <w:t>Si stima che le misure proposte per il periodo 2022-2027 nel contesto della direttiva quadro sulla strategia per l</w:t>
      </w:r>
      <w:r w:rsidR="00E52B3E">
        <w:rPr>
          <w:rFonts w:ascii="Times New Roman" w:hAnsi="Times New Roman"/>
          <w:noProof/>
          <w:sz w:val="24"/>
        </w:rPr>
        <w:t>'</w:t>
      </w:r>
      <w:r>
        <w:rPr>
          <w:rFonts w:ascii="Times New Roman" w:hAnsi="Times New Roman"/>
          <w:noProof/>
          <w:sz w:val="24"/>
        </w:rPr>
        <w:t>ambiente marino abbiano un costo medio pari a 724 EUR per km</w:t>
      </w:r>
      <w:r>
        <w:rPr>
          <w:rFonts w:ascii="Times New Roman" w:hAnsi="Times New Roman"/>
          <w:noProof/>
          <w:sz w:val="24"/>
          <w:vertAlign w:val="superscript"/>
        </w:rPr>
        <w:t>2</w:t>
      </w:r>
      <w:r>
        <w:rPr>
          <w:rFonts w:ascii="Times New Roman" w:hAnsi="Times New Roman"/>
          <w:noProof/>
          <w:sz w:val="24"/>
        </w:rPr>
        <w:t xml:space="preserve"> di zona marina l</w:t>
      </w:r>
      <w:r w:rsidR="00E52B3E">
        <w:rPr>
          <w:rFonts w:ascii="Times New Roman" w:hAnsi="Times New Roman"/>
          <w:noProof/>
          <w:sz w:val="24"/>
        </w:rPr>
        <w:t>'</w:t>
      </w:r>
      <w:r>
        <w:rPr>
          <w:rFonts w:ascii="Times New Roman" w:hAnsi="Times New Roman"/>
          <w:noProof/>
          <w:sz w:val="24"/>
        </w:rPr>
        <w:t>anno. Il costo per tutte le acque marine dell</w:t>
      </w:r>
      <w:r w:rsidR="00E52B3E">
        <w:rPr>
          <w:rFonts w:ascii="Times New Roman" w:hAnsi="Times New Roman"/>
          <w:noProof/>
          <w:sz w:val="24"/>
        </w:rPr>
        <w:t>'</w:t>
      </w:r>
      <w:r>
        <w:rPr>
          <w:rFonts w:ascii="Times New Roman" w:hAnsi="Times New Roman"/>
          <w:noProof/>
          <w:sz w:val="24"/>
        </w:rPr>
        <w:t>UE può dunque essere stimato in 5,8 miliardi di EUR l</w:t>
      </w:r>
      <w:r w:rsidR="00E52B3E">
        <w:rPr>
          <w:rFonts w:ascii="Times New Roman" w:hAnsi="Times New Roman"/>
          <w:noProof/>
          <w:sz w:val="24"/>
        </w:rPr>
        <w:t>'</w:t>
      </w:r>
      <w:r>
        <w:rPr>
          <w:rFonts w:ascii="Times New Roman" w:hAnsi="Times New Roman"/>
          <w:noProof/>
          <w:sz w:val="24"/>
        </w:rPr>
        <w:t>anno(</w:t>
      </w:r>
      <w:r>
        <w:rPr>
          <w:rStyle w:val="FootnoteReference"/>
          <w:rFonts w:ascii="Times New Roman" w:hAnsi="Times New Roman" w:cs="Times New Roman"/>
          <w:noProof/>
          <w:sz w:val="24"/>
          <w:szCs w:val="24"/>
        </w:rPr>
        <w:footnoteReference w:id="76"/>
      </w:r>
      <w:r>
        <w:rPr>
          <w:rFonts w:ascii="Times New Roman" w:hAnsi="Times New Roman"/>
          <w:noProof/>
          <w:sz w:val="24"/>
        </w:rPr>
        <w:t>). Sulla base delle informazioni comunicate dagli Stati membri in merito alla percentuale di misure specifiche per la direttiva quadro sulla strategia per l</w:t>
      </w:r>
      <w:r w:rsidR="00E52B3E">
        <w:rPr>
          <w:rFonts w:ascii="Times New Roman" w:hAnsi="Times New Roman"/>
          <w:noProof/>
          <w:sz w:val="24"/>
        </w:rPr>
        <w:t>'</w:t>
      </w:r>
      <w:r>
        <w:rPr>
          <w:rFonts w:ascii="Times New Roman" w:hAnsi="Times New Roman"/>
          <w:noProof/>
          <w:sz w:val="24"/>
        </w:rPr>
        <w:t>ambiente marino (42 %), il costo delle misure specifiche per tutte le acque marine dell</w:t>
      </w:r>
      <w:r w:rsidR="00E52B3E">
        <w:rPr>
          <w:rFonts w:ascii="Times New Roman" w:hAnsi="Times New Roman"/>
          <w:noProof/>
          <w:sz w:val="24"/>
        </w:rPr>
        <w:t>'</w:t>
      </w:r>
      <w:r>
        <w:rPr>
          <w:rFonts w:ascii="Times New Roman" w:hAnsi="Times New Roman"/>
          <w:noProof/>
          <w:sz w:val="24"/>
        </w:rPr>
        <w:t>UE è stimato in 2,4 miliardi di EUR l</w:t>
      </w:r>
      <w:r w:rsidR="00E52B3E">
        <w:rPr>
          <w:rFonts w:ascii="Times New Roman" w:hAnsi="Times New Roman"/>
          <w:noProof/>
          <w:sz w:val="24"/>
        </w:rPr>
        <w:t>'</w:t>
      </w:r>
      <w:r>
        <w:rPr>
          <w:rFonts w:ascii="Times New Roman" w:hAnsi="Times New Roman"/>
          <w:noProof/>
          <w:sz w:val="24"/>
        </w:rPr>
        <w:t>anno.</w:t>
      </w:r>
    </w:p>
    <w:p w14:paraId="76694701" w14:textId="7B0808BA" w:rsidR="00C05226" w:rsidRDefault="003F6CFC" w:rsidP="00FB0F17">
      <w:pPr>
        <w:spacing w:after="120" w:line="240" w:lineRule="auto"/>
        <w:jc w:val="both"/>
        <w:rPr>
          <w:rFonts w:ascii="Times New Roman" w:hAnsi="Times New Roman"/>
          <w:noProof/>
          <w:sz w:val="24"/>
          <w:szCs w:val="24"/>
        </w:rPr>
      </w:pPr>
      <w:r>
        <w:rPr>
          <w:rFonts w:ascii="Times New Roman" w:hAnsi="Times New Roman"/>
          <w:noProof/>
          <w:sz w:val="24"/>
        </w:rPr>
        <w:t>Se q</w:t>
      </w:r>
      <w:r w:rsidR="00C05226">
        <w:rPr>
          <w:rFonts w:ascii="Times New Roman" w:hAnsi="Times New Roman"/>
          <w:noProof/>
          <w:sz w:val="24"/>
        </w:rPr>
        <w:t>uasi tutti gli Stati membri mobilitano una combinazione di fondi nazionali e dell</w:t>
      </w:r>
      <w:r w:rsidR="00E52B3E">
        <w:rPr>
          <w:rFonts w:ascii="Times New Roman" w:hAnsi="Times New Roman"/>
          <w:noProof/>
          <w:sz w:val="24"/>
        </w:rPr>
        <w:t>'</w:t>
      </w:r>
      <w:r w:rsidR="00C05226">
        <w:rPr>
          <w:rFonts w:ascii="Times New Roman" w:hAnsi="Times New Roman"/>
          <w:noProof/>
          <w:sz w:val="24"/>
        </w:rPr>
        <w:t xml:space="preserve">UE, alcuni di essi </w:t>
      </w:r>
      <w:r>
        <w:rPr>
          <w:rFonts w:ascii="Times New Roman" w:hAnsi="Times New Roman"/>
          <w:noProof/>
          <w:sz w:val="24"/>
        </w:rPr>
        <w:t>attingono a</w:t>
      </w:r>
      <w:r w:rsidR="00C05226">
        <w:rPr>
          <w:rFonts w:ascii="Times New Roman" w:hAnsi="Times New Roman"/>
          <w:noProof/>
          <w:sz w:val="24"/>
        </w:rPr>
        <w:t>i fondi dell</w:t>
      </w:r>
      <w:r w:rsidR="00E52B3E">
        <w:rPr>
          <w:rFonts w:ascii="Times New Roman" w:hAnsi="Times New Roman"/>
          <w:noProof/>
          <w:sz w:val="24"/>
        </w:rPr>
        <w:t>'</w:t>
      </w:r>
      <w:r w:rsidR="00C05226">
        <w:rPr>
          <w:rFonts w:ascii="Times New Roman" w:hAnsi="Times New Roman"/>
          <w:noProof/>
          <w:sz w:val="24"/>
        </w:rPr>
        <w:t xml:space="preserve">UE per il 50-80 % delle loro misure. </w:t>
      </w:r>
      <w:r w:rsidR="009C1D20">
        <w:rPr>
          <w:rFonts w:ascii="Times New Roman" w:hAnsi="Times New Roman"/>
          <w:noProof/>
          <w:sz w:val="24"/>
        </w:rPr>
        <w:t>Quelli</w:t>
      </w:r>
      <w:r w:rsidR="00C05226">
        <w:rPr>
          <w:rFonts w:ascii="Times New Roman" w:hAnsi="Times New Roman"/>
          <w:noProof/>
          <w:sz w:val="24"/>
        </w:rPr>
        <w:t xml:space="preserve"> </w:t>
      </w:r>
      <w:r>
        <w:rPr>
          <w:rFonts w:ascii="Times New Roman" w:hAnsi="Times New Roman"/>
          <w:noProof/>
          <w:sz w:val="24"/>
        </w:rPr>
        <w:t xml:space="preserve">menzionati </w:t>
      </w:r>
      <w:r w:rsidR="00C05226">
        <w:rPr>
          <w:rFonts w:ascii="Times New Roman" w:hAnsi="Times New Roman"/>
          <w:noProof/>
          <w:sz w:val="24"/>
        </w:rPr>
        <w:t xml:space="preserve">più </w:t>
      </w:r>
      <w:r>
        <w:rPr>
          <w:rFonts w:ascii="Times New Roman" w:hAnsi="Times New Roman"/>
          <w:noProof/>
          <w:sz w:val="24"/>
        </w:rPr>
        <w:t xml:space="preserve">di </w:t>
      </w:r>
      <w:r w:rsidR="00C05226">
        <w:rPr>
          <w:rFonts w:ascii="Times New Roman" w:hAnsi="Times New Roman"/>
          <w:noProof/>
          <w:sz w:val="24"/>
        </w:rPr>
        <w:t>frequente</w:t>
      </w:r>
      <w:r>
        <w:rPr>
          <w:rFonts w:ascii="Times New Roman" w:hAnsi="Times New Roman"/>
          <w:noProof/>
          <w:sz w:val="24"/>
        </w:rPr>
        <w:t xml:space="preserve"> </w:t>
      </w:r>
      <w:r w:rsidR="00C05226">
        <w:rPr>
          <w:rFonts w:ascii="Times New Roman" w:hAnsi="Times New Roman"/>
          <w:noProof/>
          <w:sz w:val="24"/>
        </w:rPr>
        <w:t>sono il Fondo europeo per gli affari marittimi e la pesca (FEAMP)/il Fondo europeo per gli affari marittimi, la pesca e l</w:t>
      </w:r>
      <w:r w:rsidR="00E52B3E">
        <w:rPr>
          <w:rFonts w:ascii="Times New Roman" w:hAnsi="Times New Roman"/>
          <w:noProof/>
          <w:sz w:val="24"/>
        </w:rPr>
        <w:t>'</w:t>
      </w:r>
      <w:r w:rsidR="00C05226">
        <w:rPr>
          <w:rFonts w:ascii="Times New Roman" w:hAnsi="Times New Roman"/>
          <w:noProof/>
          <w:sz w:val="24"/>
        </w:rPr>
        <w:t>acquacoltura (FEAMPA), il programma LIFE e Orizzonte Europa. Oltre la metà degli Stati membri menziona altresì la mobilitazione di finanziamenti privati, come costi per il settore privato per seguire le misure attuate (ad esempio come investimento di capitale) o come finanziamenti forniti da fondazioni ambientaliste ai fini dell</w:t>
      </w:r>
      <w:r w:rsidR="00E52B3E">
        <w:rPr>
          <w:rFonts w:ascii="Times New Roman" w:hAnsi="Times New Roman"/>
          <w:noProof/>
          <w:sz w:val="24"/>
        </w:rPr>
        <w:t>'</w:t>
      </w:r>
      <w:r w:rsidR="00C05226">
        <w:rPr>
          <w:rFonts w:ascii="Times New Roman" w:hAnsi="Times New Roman"/>
          <w:noProof/>
          <w:sz w:val="24"/>
        </w:rPr>
        <w:t>attuazione delle misure di cui alla direttiva quadro sulla strategia per l</w:t>
      </w:r>
      <w:r w:rsidR="00E52B3E">
        <w:rPr>
          <w:rFonts w:ascii="Times New Roman" w:hAnsi="Times New Roman"/>
          <w:noProof/>
          <w:sz w:val="24"/>
        </w:rPr>
        <w:t>'</w:t>
      </w:r>
      <w:r w:rsidR="00C05226">
        <w:rPr>
          <w:rFonts w:ascii="Times New Roman" w:hAnsi="Times New Roman"/>
          <w:noProof/>
          <w:sz w:val="24"/>
        </w:rPr>
        <w:t>ambiente marino.</w:t>
      </w:r>
    </w:p>
    <w:p w14:paraId="3FD5E74D" w14:textId="77777777" w:rsidR="004B29C8" w:rsidRPr="00836E7B" w:rsidRDefault="004B29C8" w:rsidP="00FB0F17">
      <w:pPr>
        <w:spacing w:after="120" w:line="240" w:lineRule="auto"/>
        <w:jc w:val="both"/>
        <w:rPr>
          <w:rFonts w:ascii="Times New Roman" w:hAnsi="Times New Roman"/>
          <w:noProof/>
          <w:sz w:val="24"/>
          <w:szCs w:val="24"/>
        </w:rPr>
      </w:pPr>
    </w:p>
    <w:p w14:paraId="0C174B38" w14:textId="77777777" w:rsidR="00A6145C" w:rsidRPr="00836E7B" w:rsidRDefault="00396849" w:rsidP="00C40884">
      <w:pPr>
        <w:pStyle w:val="Heading1"/>
        <w:numPr>
          <w:ilvl w:val="0"/>
          <w:numId w:val="12"/>
        </w:numPr>
        <w:spacing w:after="240" w:line="240" w:lineRule="auto"/>
        <w:rPr>
          <w:rFonts w:ascii="Times New Roman" w:hAnsi="Times New Roman" w:cs="Times New Roman"/>
          <w:b/>
          <w:bCs/>
          <w:noProof/>
          <w:sz w:val="24"/>
          <w:szCs w:val="24"/>
        </w:rPr>
      </w:pPr>
      <w:bookmarkStart w:id="16" w:name="_Toc189212349"/>
      <w:r>
        <w:rPr>
          <w:rFonts w:ascii="Times New Roman" w:hAnsi="Times New Roman"/>
          <w:b/>
          <w:noProof/>
          <w:sz w:val="24"/>
        </w:rPr>
        <w:t>GOVERNANCE E COOPERAZIONE REGIONALE</w:t>
      </w:r>
      <w:bookmarkEnd w:id="16"/>
    </w:p>
    <w:p w14:paraId="74AD5970" w14:textId="13B62DE6" w:rsidR="00175230" w:rsidRPr="00836E7B" w:rsidRDefault="00561AF9" w:rsidP="00852343">
      <w:pPr>
        <w:spacing w:after="120" w:line="240" w:lineRule="auto"/>
        <w:jc w:val="both"/>
        <w:rPr>
          <w:rFonts w:ascii="Times New Roman" w:hAnsi="Times New Roman" w:cs="Times New Roman"/>
          <w:noProof/>
          <w:sz w:val="24"/>
          <w:szCs w:val="24"/>
        </w:rPr>
      </w:pPr>
      <w:r>
        <w:rPr>
          <w:rFonts w:ascii="Times New Roman" w:hAnsi="Times New Roman"/>
          <w:noProof/>
          <w:sz w:val="24"/>
        </w:rPr>
        <w:t>L</w:t>
      </w:r>
      <w:r w:rsidR="00E52B3E">
        <w:rPr>
          <w:rFonts w:ascii="Times New Roman" w:hAnsi="Times New Roman"/>
          <w:noProof/>
          <w:sz w:val="24"/>
        </w:rPr>
        <w:t>'</w:t>
      </w:r>
      <w:r>
        <w:rPr>
          <w:rFonts w:ascii="Times New Roman" w:hAnsi="Times New Roman"/>
          <w:noProof/>
          <w:sz w:val="24"/>
        </w:rPr>
        <w:t>elaborazione di un programma adeguato nel contesto della direttiva quadro sulla strategia per l</w:t>
      </w:r>
      <w:r w:rsidR="00E52B3E">
        <w:rPr>
          <w:rFonts w:ascii="Times New Roman" w:hAnsi="Times New Roman"/>
          <w:noProof/>
          <w:sz w:val="24"/>
        </w:rPr>
        <w:t>'</w:t>
      </w:r>
      <w:r>
        <w:rPr>
          <w:rFonts w:ascii="Times New Roman" w:hAnsi="Times New Roman"/>
          <w:noProof/>
          <w:sz w:val="24"/>
        </w:rPr>
        <w:t>ambiente marino impone non solo l</w:t>
      </w:r>
      <w:r w:rsidR="00E52B3E">
        <w:rPr>
          <w:rFonts w:ascii="Times New Roman" w:hAnsi="Times New Roman"/>
          <w:noProof/>
          <w:sz w:val="24"/>
        </w:rPr>
        <w:t>'</w:t>
      </w:r>
      <w:r>
        <w:rPr>
          <w:rFonts w:ascii="Times New Roman" w:hAnsi="Times New Roman"/>
          <w:noProof/>
          <w:sz w:val="24"/>
        </w:rPr>
        <w:t>individuazione delle misure corrette per</w:t>
      </w:r>
      <w:r w:rsidR="00032056">
        <w:rPr>
          <w:rFonts w:ascii="Times New Roman" w:hAnsi="Times New Roman"/>
          <w:noProof/>
          <w:sz w:val="24"/>
        </w:rPr>
        <w:t> </w:t>
      </w:r>
      <w:r>
        <w:rPr>
          <w:rFonts w:ascii="Times New Roman" w:hAnsi="Times New Roman"/>
          <w:noProof/>
          <w:sz w:val="24"/>
        </w:rPr>
        <w:t>contribuire al conseguimento di un buono stato ecologico, ma anche l</w:t>
      </w:r>
      <w:r w:rsidR="00E52B3E">
        <w:rPr>
          <w:rFonts w:ascii="Times New Roman" w:hAnsi="Times New Roman"/>
          <w:noProof/>
          <w:sz w:val="24"/>
        </w:rPr>
        <w:t>'</w:t>
      </w:r>
      <w:r>
        <w:rPr>
          <w:rFonts w:ascii="Times New Roman" w:hAnsi="Times New Roman"/>
          <w:noProof/>
          <w:sz w:val="24"/>
        </w:rPr>
        <w:t>istituzione di un quadro di governance a sostegno della loro attuazione.</w:t>
      </w:r>
    </w:p>
    <w:p w14:paraId="394D236F" w14:textId="0978A5B3" w:rsidR="00020EBE" w:rsidRPr="00836E7B" w:rsidRDefault="00A64A19" w:rsidP="00852343">
      <w:pPr>
        <w:spacing w:after="120" w:line="240" w:lineRule="auto"/>
        <w:jc w:val="both"/>
        <w:rPr>
          <w:rFonts w:ascii="Times New Roman" w:hAnsi="Times New Roman" w:cs="Times New Roman"/>
          <w:noProof/>
          <w:sz w:val="24"/>
          <w:szCs w:val="24"/>
        </w:rPr>
      </w:pPr>
      <w:r>
        <w:rPr>
          <w:rFonts w:ascii="Times New Roman" w:hAnsi="Times New Roman"/>
          <w:noProof/>
          <w:sz w:val="24"/>
        </w:rPr>
        <w:t>La Commissione ha valutato quattro aspetti principali dei meccanismi di governance degli</w:t>
      </w:r>
      <w:r w:rsidR="00032056">
        <w:rPr>
          <w:rFonts w:ascii="Times New Roman" w:hAnsi="Times New Roman"/>
          <w:noProof/>
          <w:sz w:val="24"/>
        </w:rPr>
        <w:t> </w:t>
      </w:r>
      <w:r>
        <w:rPr>
          <w:rFonts w:ascii="Times New Roman" w:hAnsi="Times New Roman"/>
          <w:noProof/>
          <w:sz w:val="24"/>
        </w:rPr>
        <w:t>Stati membri: coinvolgimento del pubblico, coordinamento tra ambiti d</w:t>
      </w:r>
      <w:r w:rsidR="00E52B3E">
        <w:rPr>
          <w:rFonts w:ascii="Times New Roman" w:hAnsi="Times New Roman"/>
          <w:noProof/>
          <w:sz w:val="24"/>
        </w:rPr>
        <w:t>'</w:t>
      </w:r>
      <w:r>
        <w:rPr>
          <w:rFonts w:ascii="Times New Roman" w:hAnsi="Times New Roman"/>
          <w:noProof/>
          <w:sz w:val="24"/>
        </w:rPr>
        <w:t>intervento correlati, cooperazione regionale e probabilità di attuazione.</w:t>
      </w:r>
    </w:p>
    <w:p w14:paraId="5F553C01" w14:textId="74AACD5B" w:rsidR="00166371" w:rsidRPr="00836E7B" w:rsidRDefault="00544699" w:rsidP="00863022">
      <w:pPr>
        <w:spacing w:after="120" w:line="240" w:lineRule="auto"/>
        <w:jc w:val="both"/>
        <w:rPr>
          <w:rFonts w:ascii="Times New Roman" w:hAnsi="Times New Roman" w:cs="Times New Roman"/>
          <w:b/>
          <w:bCs/>
          <w:noProof/>
          <w:sz w:val="24"/>
          <w:szCs w:val="24"/>
        </w:rPr>
      </w:pPr>
      <w:r>
        <w:rPr>
          <w:rFonts w:ascii="Times New Roman" w:hAnsi="Times New Roman"/>
          <w:b/>
          <w:noProof/>
          <w:sz w:val="24"/>
        </w:rPr>
        <w:t>Gli Stati membri hanno istituito meccanismi di governance per sostenere l</w:t>
      </w:r>
      <w:r w:rsidR="00E52B3E">
        <w:rPr>
          <w:rFonts w:ascii="Times New Roman" w:hAnsi="Times New Roman"/>
          <w:b/>
          <w:noProof/>
          <w:sz w:val="24"/>
        </w:rPr>
        <w:t>'</w:t>
      </w:r>
      <w:r>
        <w:rPr>
          <w:rFonts w:ascii="Times New Roman" w:hAnsi="Times New Roman"/>
          <w:b/>
          <w:noProof/>
          <w:sz w:val="24"/>
        </w:rPr>
        <w:t>attuazione del programma di misure, ma il coordinamento con altre autorità e con</w:t>
      </w:r>
      <w:r w:rsidR="00032056">
        <w:rPr>
          <w:rFonts w:ascii="Times New Roman" w:hAnsi="Times New Roman"/>
          <w:b/>
          <w:noProof/>
          <w:sz w:val="24"/>
        </w:rPr>
        <w:t> </w:t>
      </w:r>
      <w:r>
        <w:rPr>
          <w:rFonts w:ascii="Times New Roman" w:hAnsi="Times New Roman"/>
          <w:b/>
          <w:noProof/>
          <w:sz w:val="24"/>
        </w:rPr>
        <w:t>gli Stati membri limitrofi non è sempre sufficiente. Rispetto al primo ciclo di programmi di misure, un maggior numero di Stati membri ha espresso un chiaro impegno a favore della piena attuazione dei loro programmi.</w:t>
      </w:r>
    </w:p>
    <w:p w14:paraId="63EBD4AB" w14:textId="5578F2BB" w:rsidR="00863022" w:rsidRPr="00836E7B" w:rsidRDefault="00A64A19" w:rsidP="00852343">
      <w:pPr>
        <w:spacing w:after="120" w:line="240" w:lineRule="auto"/>
        <w:jc w:val="both"/>
        <w:rPr>
          <w:rFonts w:ascii="Times New Roman" w:hAnsi="Times New Roman" w:cs="Times New Roman"/>
          <w:noProof/>
          <w:sz w:val="24"/>
          <w:szCs w:val="24"/>
        </w:rPr>
      </w:pPr>
      <w:r>
        <w:rPr>
          <w:rFonts w:ascii="Times New Roman" w:hAnsi="Times New Roman"/>
          <w:noProof/>
          <w:sz w:val="24"/>
        </w:rPr>
        <w:t>Gli Stati membri hanno citato, tra gli ostacoli esistenti, il finanziamento e, in alcuni casi, anche problemi legati all</w:t>
      </w:r>
      <w:r w:rsidR="00E52B3E">
        <w:rPr>
          <w:rFonts w:ascii="Times New Roman" w:hAnsi="Times New Roman"/>
          <w:noProof/>
          <w:sz w:val="24"/>
        </w:rPr>
        <w:t>'</w:t>
      </w:r>
      <w:r>
        <w:rPr>
          <w:rFonts w:ascii="Times New Roman" w:hAnsi="Times New Roman"/>
          <w:noProof/>
          <w:sz w:val="24"/>
        </w:rPr>
        <w:t>attuazione a livello nazionale. Gli Stati membri non hanno segnalato ostacoli all</w:t>
      </w:r>
      <w:r w:rsidR="00E52B3E">
        <w:rPr>
          <w:rFonts w:ascii="Times New Roman" w:hAnsi="Times New Roman"/>
          <w:noProof/>
          <w:sz w:val="24"/>
        </w:rPr>
        <w:t>'</w:t>
      </w:r>
      <w:r>
        <w:rPr>
          <w:rFonts w:ascii="Times New Roman" w:hAnsi="Times New Roman"/>
          <w:noProof/>
          <w:sz w:val="24"/>
        </w:rPr>
        <w:t>attuazione di quasi metà delle misure (48 %)(</w:t>
      </w:r>
      <w:r>
        <w:rPr>
          <w:rStyle w:val="FootnoteReference"/>
          <w:rFonts w:ascii="Times New Roman" w:hAnsi="Times New Roman" w:cs="Times New Roman"/>
          <w:noProof/>
          <w:sz w:val="24"/>
          <w:szCs w:val="24"/>
        </w:rPr>
        <w:footnoteReference w:id="77"/>
      </w:r>
      <w:r>
        <w:rPr>
          <w:rFonts w:ascii="Times New Roman" w:hAnsi="Times New Roman"/>
          <w:noProof/>
          <w:sz w:val="24"/>
        </w:rPr>
        <w:t>).</w:t>
      </w:r>
    </w:p>
    <w:p w14:paraId="694A89F2" w14:textId="77777777" w:rsidR="00A64A19" w:rsidRDefault="00A64A19" w:rsidP="00852343">
      <w:pPr>
        <w:spacing w:after="120" w:line="240" w:lineRule="auto"/>
        <w:jc w:val="both"/>
        <w:rPr>
          <w:rFonts w:ascii="Times New Roman" w:hAnsi="Times New Roman" w:cs="Times New Roman"/>
          <w:i/>
          <w:iCs/>
          <w:noProof/>
          <w:sz w:val="24"/>
          <w:szCs w:val="24"/>
        </w:rPr>
      </w:pPr>
    </w:p>
    <w:p w14:paraId="6B9B0358" w14:textId="77777777" w:rsidR="00175230" w:rsidRPr="00836E7B" w:rsidRDefault="00847E37" w:rsidP="00852343">
      <w:pPr>
        <w:spacing w:after="120" w:line="240" w:lineRule="auto"/>
        <w:jc w:val="both"/>
        <w:rPr>
          <w:rFonts w:ascii="Times New Roman" w:hAnsi="Times New Roman" w:cs="Times New Roman"/>
          <w:i/>
          <w:iCs/>
          <w:noProof/>
          <w:sz w:val="24"/>
          <w:szCs w:val="24"/>
        </w:rPr>
      </w:pPr>
      <w:r>
        <w:rPr>
          <w:rFonts w:ascii="Times New Roman" w:hAnsi="Times New Roman"/>
          <w:i/>
          <w:noProof/>
          <w:sz w:val="24"/>
        </w:rPr>
        <w:t>Coinvolgimento del pubblico</w:t>
      </w:r>
    </w:p>
    <w:p w14:paraId="34DC3F88" w14:textId="77777777" w:rsidR="00985C01" w:rsidRPr="00836E7B" w:rsidRDefault="00985C01" w:rsidP="00852343">
      <w:pPr>
        <w:spacing w:after="120" w:line="240" w:lineRule="auto"/>
        <w:jc w:val="both"/>
        <w:rPr>
          <w:rFonts w:ascii="Times New Roman" w:hAnsi="Times New Roman" w:cs="Times New Roman"/>
          <w:noProof/>
          <w:sz w:val="24"/>
          <w:szCs w:val="24"/>
        </w:rPr>
      </w:pPr>
      <w:r>
        <w:rPr>
          <w:rFonts w:ascii="Times New Roman" w:hAnsi="Times New Roman"/>
          <w:b/>
          <w:noProof/>
          <w:sz w:val="24"/>
        </w:rPr>
        <w:t>Nel complesso i processi di coinvolgimento del pubblico sembrano adeguati, ma la misura in cui tali processi utilizzano i riscontri ricevuti per modificare i programmi di misure è molto meno evidente.</w:t>
      </w:r>
    </w:p>
    <w:p w14:paraId="007E01ED" w14:textId="57952540" w:rsidR="00A64A19" w:rsidRDefault="007C3561" w:rsidP="00852343">
      <w:pPr>
        <w:spacing w:after="120" w:line="240" w:lineRule="auto"/>
        <w:jc w:val="both"/>
        <w:rPr>
          <w:rFonts w:ascii="Times New Roman" w:hAnsi="Times New Roman" w:cs="Times New Roman"/>
          <w:noProof/>
          <w:sz w:val="24"/>
          <w:szCs w:val="24"/>
        </w:rPr>
      </w:pPr>
      <w:r>
        <w:rPr>
          <w:rFonts w:ascii="Times New Roman" w:hAnsi="Times New Roman"/>
          <w:noProof/>
          <w:sz w:val="24"/>
        </w:rPr>
        <w:t>Soltanto due Stati membri non hanno menzionato lo svolgimento di consultazioni pubbliche in relazione ai loro programmi di misure. Degli altri 15, un quarto ha comunicato soltanto informazioni molto limitate sul modo in cui tiene conto dei contributi del pubblico nella selezione e nella progettazione delle misure. Il livello di coinvolgimento è stato più elevato quando le informazioni circa la consultazione sono state fornite utilizzando tanto i mezzi di comunicazione tradizionali quanto i media sociali.</w:t>
      </w:r>
    </w:p>
    <w:p w14:paraId="7D1C9971" w14:textId="77777777" w:rsidR="00354AEF" w:rsidRPr="00836E7B" w:rsidRDefault="00285723" w:rsidP="00852343">
      <w:pPr>
        <w:spacing w:after="120" w:line="240" w:lineRule="auto"/>
        <w:jc w:val="both"/>
        <w:rPr>
          <w:rFonts w:ascii="Times New Roman" w:hAnsi="Times New Roman" w:cs="Times New Roman"/>
          <w:noProof/>
          <w:sz w:val="24"/>
          <w:szCs w:val="24"/>
        </w:rPr>
      </w:pPr>
      <w:r>
        <w:rPr>
          <w:rFonts w:ascii="Times New Roman" w:hAnsi="Times New Roman"/>
          <w:noProof/>
          <w:sz w:val="24"/>
        </w:rPr>
        <w:t>Il riscontro ha potuto essere fornito attraverso mezzi diversi, compreso il contatto diretto con il pubblico attraverso workshop, seminari e riunioni dei portatori di interessi, oltre che tramite consultazioni online. Soltanto quattro Stati membri hanno riferito di riservare il tempo necessario per la gestione dei riscontri del pubblico utilizzando una metodologia completa e modificando i loro programmi, se del caso.</w:t>
      </w:r>
    </w:p>
    <w:p w14:paraId="4D3774AB" w14:textId="77777777" w:rsidR="00A64A19" w:rsidRDefault="00A64A19" w:rsidP="00852343">
      <w:pPr>
        <w:spacing w:after="120" w:line="240" w:lineRule="auto"/>
        <w:jc w:val="both"/>
        <w:rPr>
          <w:rFonts w:ascii="Times New Roman" w:hAnsi="Times New Roman" w:cs="Times New Roman"/>
          <w:i/>
          <w:iCs/>
          <w:noProof/>
          <w:sz w:val="24"/>
          <w:szCs w:val="24"/>
        </w:rPr>
      </w:pPr>
    </w:p>
    <w:p w14:paraId="6383A9CC" w14:textId="77777777" w:rsidR="00007D02" w:rsidRPr="00836E7B" w:rsidRDefault="00007D02" w:rsidP="00546D30">
      <w:pPr>
        <w:keepNext/>
        <w:spacing w:after="120" w:line="240" w:lineRule="auto"/>
        <w:jc w:val="both"/>
        <w:rPr>
          <w:rFonts w:ascii="Times New Roman" w:hAnsi="Times New Roman" w:cs="Times New Roman"/>
          <w:i/>
          <w:iCs/>
          <w:noProof/>
          <w:sz w:val="24"/>
          <w:szCs w:val="24"/>
        </w:rPr>
      </w:pPr>
      <w:r>
        <w:rPr>
          <w:rFonts w:ascii="Times New Roman" w:hAnsi="Times New Roman"/>
          <w:i/>
          <w:noProof/>
          <w:sz w:val="24"/>
        </w:rPr>
        <w:t>Cooperazione con altre autorità, altre politiche e altri Stati membri</w:t>
      </w:r>
    </w:p>
    <w:p w14:paraId="4D15E39B" w14:textId="35C60C49" w:rsidR="00B007DE" w:rsidRPr="00836E7B" w:rsidRDefault="00BB634B" w:rsidP="00546D30">
      <w:pPr>
        <w:keepNext/>
        <w:spacing w:after="120" w:line="240" w:lineRule="auto"/>
        <w:jc w:val="both"/>
        <w:rPr>
          <w:rFonts w:ascii="Times New Roman" w:eastAsia="MS Mincho" w:hAnsi="Times New Roman"/>
          <w:b/>
          <w:bCs/>
          <w:noProof/>
          <w:sz w:val="24"/>
          <w:szCs w:val="24"/>
        </w:rPr>
      </w:pPr>
      <w:r>
        <w:rPr>
          <w:rFonts w:ascii="Times New Roman" w:hAnsi="Times New Roman"/>
          <w:b/>
          <w:noProof/>
          <w:sz w:val="24"/>
        </w:rPr>
        <w:t>Nel complesso, tutti i paesi cooperano in tutti i settori di intervento e con altre autorità, anche se non è sempre chiaro quale sia il risultato di tale cooperazione. Alcuni paesi cooperano più strettamente con le autorità competenti per la direttiva quadro sulle acque e per la pianificazione dello spazio marittimo, anche adottando un approccio congiunto nella progettazione delle misure. La cooperazione regionale svolge un ruolo importante nello sviluppo dei programmi di misure degli Stati membri in alcune regioni, ma il livello di coerenza regionale delle misure rimane moderato.</w:t>
      </w:r>
    </w:p>
    <w:p w14:paraId="5BC98BBF" w14:textId="76A4780B" w:rsidR="00FD197F" w:rsidRPr="00836E7B" w:rsidRDefault="005E0D3B" w:rsidP="00254FC2">
      <w:pPr>
        <w:spacing w:after="120" w:line="240" w:lineRule="auto"/>
        <w:jc w:val="both"/>
        <w:rPr>
          <w:rFonts w:ascii="Times New Roman" w:eastAsia="MS Mincho" w:hAnsi="Times New Roman"/>
          <w:noProof/>
          <w:sz w:val="24"/>
          <w:szCs w:val="24"/>
        </w:rPr>
      </w:pPr>
      <w:r>
        <w:rPr>
          <w:rFonts w:ascii="Times New Roman" w:hAnsi="Times New Roman"/>
          <w:noProof/>
          <w:sz w:val="24"/>
        </w:rPr>
        <w:t>Tutti gli Stati membri stabiliscono collegamenti molto chiari tra i loro programmi di misure ai sensi della direttiva quadro sulla strategia per l</w:t>
      </w:r>
      <w:r w:rsidR="00E52B3E">
        <w:rPr>
          <w:rFonts w:ascii="Times New Roman" w:hAnsi="Times New Roman"/>
          <w:noProof/>
          <w:sz w:val="24"/>
        </w:rPr>
        <w:t>'</w:t>
      </w:r>
      <w:r>
        <w:rPr>
          <w:rFonts w:ascii="Times New Roman" w:hAnsi="Times New Roman"/>
          <w:noProof/>
          <w:sz w:val="24"/>
        </w:rPr>
        <w:t>ambiente marino e le misure adottate a norma di altri atti legislativi dell</w:t>
      </w:r>
      <w:r w:rsidR="00E52B3E">
        <w:rPr>
          <w:rFonts w:ascii="Times New Roman" w:hAnsi="Times New Roman"/>
          <w:noProof/>
          <w:sz w:val="24"/>
        </w:rPr>
        <w:t>'</w:t>
      </w:r>
      <w:r>
        <w:rPr>
          <w:rFonts w:ascii="Times New Roman" w:hAnsi="Times New Roman"/>
          <w:noProof/>
          <w:sz w:val="24"/>
        </w:rPr>
        <w:t>UE, in particolare la direttiva Habitat, la direttiva quadro sulle acque e la politica comune della pesca.</w:t>
      </w:r>
    </w:p>
    <w:p w14:paraId="5E030171" w14:textId="45C6B73B" w:rsidR="00766CF4" w:rsidRPr="00836E7B" w:rsidRDefault="0017201E" w:rsidP="002B3DF6">
      <w:pPr>
        <w:spacing w:after="120" w:line="240" w:lineRule="auto"/>
        <w:jc w:val="both"/>
        <w:rPr>
          <w:rFonts w:ascii="Times New Roman" w:eastAsia="MS Mincho" w:hAnsi="Times New Roman" w:cs="Times New Roman"/>
          <w:noProof/>
          <w:sz w:val="24"/>
          <w:szCs w:val="24"/>
        </w:rPr>
      </w:pPr>
      <w:r>
        <w:rPr>
          <w:rFonts w:ascii="Times New Roman" w:hAnsi="Times New Roman"/>
          <w:noProof/>
          <w:sz w:val="24"/>
        </w:rPr>
        <w:t>Ciò è in linea con la constatazione secondo cui il 58 % delle misure incluse nei programmi di questo secondo ciclo deriva da altri strumenti giuridici(</w:t>
      </w:r>
      <w:r>
        <w:rPr>
          <w:rStyle w:val="FootnoteReference"/>
          <w:rFonts w:ascii="Times New Roman" w:eastAsia="MS Mincho" w:hAnsi="Times New Roman"/>
          <w:noProof/>
          <w:sz w:val="24"/>
          <w:szCs w:val="24"/>
        </w:rPr>
        <w:footnoteReference w:id="78"/>
      </w:r>
      <w:r>
        <w:rPr>
          <w:rFonts w:ascii="Times New Roman" w:hAnsi="Times New Roman"/>
          <w:noProof/>
          <w:sz w:val="24"/>
        </w:rPr>
        <w:t>). La maggior parte è legata a</w:t>
      </w:r>
      <w:r w:rsidR="00032056">
        <w:rPr>
          <w:rFonts w:ascii="Times New Roman" w:hAnsi="Times New Roman"/>
          <w:noProof/>
          <w:sz w:val="24"/>
        </w:rPr>
        <w:t> </w:t>
      </w:r>
      <w:r>
        <w:rPr>
          <w:rFonts w:ascii="Times New Roman" w:hAnsi="Times New Roman"/>
          <w:noProof/>
          <w:sz w:val="24"/>
        </w:rPr>
        <w:t>quadri relativi all</w:t>
      </w:r>
      <w:r w:rsidR="00E52B3E">
        <w:rPr>
          <w:rFonts w:ascii="Times New Roman" w:hAnsi="Times New Roman"/>
          <w:noProof/>
          <w:sz w:val="24"/>
        </w:rPr>
        <w:t>'</w:t>
      </w:r>
      <w:r>
        <w:rPr>
          <w:rFonts w:ascii="Times New Roman" w:hAnsi="Times New Roman"/>
          <w:noProof/>
          <w:sz w:val="24"/>
        </w:rPr>
        <w:t>inquinamento (ad esempio direttiva quadro sulle acque, direttiva sul trattamento delle acque reflue urbane, normativa in materia di rifiuti, sostanze chimiche e agricoltura, convenzione di Minamata sul mercurio), a quadri relativi alla biodiversità (quali le direttive Uccelli e Habitat, la strategia dell</w:t>
      </w:r>
      <w:r w:rsidR="00E52B3E">
        <w:rPr>
          <w:rFonts w:ascii="Times New Roman" w:hAnsi="Times New Roman"/>
          <w:noProof/>
          <w:sz w:val="24"/>
        </w:rPr>
        <w:t>'</w:t>
      </w:r>
      <w:r>
        <w:rPr>
          <w:rFonts w:ascii="Times New Roman" w:hAnsi="Times New Roman"/>
          <w:noProof/>
          <w:sz w:val="24"/>
        </w:rPr>
        <w:t>UE sulla biodiversità, la convenzione sulla diversità biologica) nonché alle politiche in materia attività di pesca e relative all</w:t>
      </w:r>
      <w:r w:rsidR="00E52B3E">
        <w:rPr>
          <w:rFonts w:ascii="Times New Roman" w:hAnsi="Times New Roman"/>
          <w:noProof/>
          <w:sz w:val="24"/>
        </w:rPr>
        <w:t>'</w:t>
      </w:r>
      <w:r>
        <w:rPr>
          <w:rFonts w:ascii="Times New Roman" w:hAnsi="Times New Roman"/>
          <w:noProof/>
          <w:sz w:val="24"/>
        </w:rPr>
        <w:t>ambiente marino (ad esempio pianificazione dello spazio marittimo, politica comune della pesca, Organizzazione marittima internazionale, ecc.). La maggior parte degli Stati membri fa riferimento altresì agli obiettivi della strategia sulla biodiversità, ma raramente agli obiettivi del 30 % e del 10 % stabiliti nella strategia. Vi sono ancora meno riferimenti al piano d</w:t>
      </w:r>
      <w:r w:rsidR="00E52B3E">
        <w:rPr>
          <w:rFonts w:ascii="Times New Roman" w:hAnsi="Times New Roman"/>
          <w:noProof/>
          <w:sz w:val="24"/>
        </w:rPr>
        <w:t>'</w:t>
      </w:r>
      <w:r>
        <w:rPr>
          <w:rFonts w:ascii="Times New Roman" w:hAnsi="Times New Roman"/>
          <w:noProof/>
          <w:sz w:val="24"/>
        </w:rPr>
        <w:t>azione per l</w:t>
      </w:r>
      <w:r w:rsidR="00E52B3E">
        <w:rPr>
          <w:rFonts w:ascii="Times New Roman" w:hAnsi="Times New Roman"/>
          <w:noProof/>
          <w:sz w:val="24"/>
        </w:rPr>
        <w:t>'</w:t>
      </w:r>
      <w:r>
        <w:rPr>
          <w:rFonts w:ascii="Times New Roman" w:hAnsi="Times New Roman"/>
          <w:noProof/>
          <w:sz w:val="24"/>
        </w:rPr>
        <w:t>inquinamento zero, sebbene le misure adottate nel contesto della direttiva quadro sulla strategia per l</w:t>
      </w:r>
      <w:r w:rsidR="00E52B3E">
        <w:rPr>
          <w:rFonts w:ascii="Times New Roman" w:hAnsi="Times New Roman"/>
          <w:noProof/>
          <w:sz w:val="24"/>
        </w:rPr>
        <w:t>'</w:t>
      </w:r>
      <w:r>
        <w:rPr>
          <w:rFonts w:ascii="Times New Roman" w:hAnsi="Times New Roman"/>
          <w:noProof/>
          <w:sz w:val="24"/>
        </w:rPr>
        <w:t>ambiente marino volte a contrastare l</w:t>
      </w:r>
      <w:r w:rsidR="00E52B3E">
        <w:rPr>
          <w:rFonts w:ascii="Times New Roman" w:hAnsi="Times New Roman"/>
          <w:noProof/>
          <w:sz w:val="24"/>
        </w:rPr>
        <w:t>'</w:t>
      </w:r>
      <w:r>
        <w:rPr>
          <w:rFonts w:ascii="Times New Roman" w:hAnsi="Times New Roman"/>
          <w:noProof/>
          <w:sz w:val="24"/>
        </w:rPr>
        <w:t>inquinamento siano pienamente in linea con i suoi obiettivi.</w:t>
      </w:r>
    </w:p>
    <w:p w14:paraId="345B2AD6" w14:textId="30009AE1" w:rsidR="00254FC2" w:rsidRPr="00836E7B" w:rsidRDefault="00093CE6" w:rsidP="00254FC2">
      <w:pPr>
        <w:spacing w:after="120" w:line="240" w:lineRule="auto"/>
        <w:jc w:val="both"/>
        <w:rPr>
          <w:b/>
          <w:bCs/>
          <w:noProof/>
        </w:rPr>
      </w:pPr>
      <w:r>
        <w:rPr>
          <w:rFonts w:ascii="Times New Roman" w:hAnsi="Times New Roman"/>
          <w:noProof/>
          <w:sz w:val="24"/>
        </w:rPr>
        <w:t>Il coordinamento con le autorità competenti per l</w:t>
      </w:r>
      <w:r w:rsidR="00E52B3E">
        <w:rPr>
          <w:rFonts w:ascii="Times New Roman" w:hAnsi="Times New Roman"/>
          <w:noProof/>
          <w:sz w:val="24"/>
        </w:rPr>
        <w:t>'</w:t>
      </w:r>
      <w:r>
        <w:rPr>
          <w:rFonts w:ascii="Times New Roman" w:hAnsi="Times New Roman"/>
          <w:noProof/>
          <w:sz w:val="24"/>
        </w:rPr>
        <w:t>attuazione della direttiva quadro sulle acque e dei processi di pianificazione dello spazio marittimo è menzionato più spesso nelle relazioni a norma della direttiva quadro sulla strategia per l</w:t>
      </w:r>
      <w:r w:rsidR="00E52B3E">
        <w:rPr>
          <w:rFonts w:ascii="Times New Roman" w:hAnsi="Times New Roman"/>
          <w:noProof/>
          <w:sz w:val="24"/>
        </w:rPr>
        <w:t>'</w:t>
      </w:r>
      <w:r>
        <w:rPr>
          <w:rFonts w:ascii="Times New Roman" w:hAnsi="Times New Roman"/>
          <w:noProof/>
          <w:sz w:val="24"/>
        </w:rPr>
        <w:t>ambiente marino; in</w:t>
      </w:r>
      <w:r w:rsidR="00032056">
        <w:rPr>
          <w:rFonts w:ascii="Times New Roman" w:hAnsi="Times New Roman"/>
          <w:noProof/>
          <w:sz w:val="24"/>
        </w:rPr>
        <w:t> </w:t>
      </w:r>
      <w:r>
        <w:rPr>
          <w:rFonts w:ascii="Times New Roman" w:hAnsi="Times New Roman"/>
          <w:noProof/>
          <w:sz w:val="24"/>
        </w:rPr>
        <w:t>misura minore nei piani di gestione dei bacini idrografici di cui alla direttiva quadro sulle acque. Soltanto alcuni Stati membri hanno precisato le modalità di governance e coordinamento di diverse politiche e gli esiti di tale coordinamento. Ad esempio uno Stato membro ha spiegato che le autorità competenti per la direttiva quadro sulla strategia per l</w:t>
      </w:r>
      <w:r w:rsidR="00E52B3E">
        <w:rPr>
          <w:rFonts w:ascii="Times New Roman" w:hAnsi="Times New Roman"/>
          <w:noProof/>
          <w:sz w:val="24"/>
        </w:rPr>
        <w:t>'</w:t>
      </w:r>
      <w:r>
        <w:rPr>
          <w:rFonts w:ascii="Times New Roman" w:hAnsi="Times New Roman"/>
          <w:noProof/>
          <w:sz w:val="24"/>
        </w:rPr>
        <w:t>ambiente marino e quelle competenti per la direttiva quadro sulle acque avevano stilato un catalogo di misure comuni per gli obiettivi di entrambe le normative e lo aggiornavano in linea con i cicli di attuazione delle due direttive (cfr. anche la relazione sulla direttiva quadro sulle acque)(</w:t>
      </w:r>
      <w:r>
        <w:rPr>
          <w:rStyle w:val="FootnoteReference"/>
          <w:rFonts w:ascii="Times New Roman" w:eastAsia="MS Mincho" w:hAnsi="Times New Roman"/>
          <w:noProof/>
          <w:sz w:val="24"/>
          <w:szCs w:val="24"/>
        </w:rPr>
        <w:footnoteReference w:id="79"/>
      </w:r>
      <w:r>
        <w:rPr>
          <w:rFonts w:ascii="Times New Roman" w:hAnsi="Times New Roman"/>
          <w:noProof/>
          <w:sz w:val="24"/>
        </w:rPr>
        <w:t>).</w:t>
      </w:r>
    </w:p>
    <w:p w14:paraId="288724F7" w14:textId="6D48903A" w:rsidR="00901B6C" w:rsidRDefault="00FF3FB5" w:rsidP="00852343">
      <w:pPr>
        <w:spacing w:after="120" w:line="240" w:lineRule="auto"/>
        <w:jc w:val="both"/>
        <w:rPr>
          <w:rFonts w:ascii="Times New Roman" w:eastAsia="MS Mincho" w:hAnsi="Times New Roman" w:cs="Times New Roman"/>
          <w:noProof/>
          <w:sz w:val="24"/>
          <w:szCs w:val="24"/>
        </w:rPr>
      </w:pPr>
      <w:r>
        <w:rPr>
          <w:rFonts w:ascii="Times New Roman" w:hAnsi="Times New Roman"/>
          <w:noProof/>
          <w:sz w:val="24"/>
        </w:rPr>
        <w:t>Il coordinamento regionale, in particolare attraverso le convenzioni marittime regionali, è citato frequentemente in tutti i programmi di misure ed è menzionato da tutti e 17 gli Stati membri che, nelle singole sezioni descrittive, illustrano altresì i meccanismi di coordinamento con i paesi vicini nel contesto delle convenzioni marittime regionali e fanno spesso riferimento a piani d</w:t>
      </w:r>
      <w:r w:rsidR="00E52B3E">
        <w:rPr>
          <w:rFonts w:ascii="Times New Roman" w:hAnsi="Times New Roman"/>
          <w:noProof/>
          <w:sz w:val="24"/>
        </w:rPr>
        <w:t>'</w:t>
      </w:r>
      <w:r>
        <w:rPr>
          <w:rFonts w:ascii="Times New Roman" w:hAnsi="Times New Roman"/>
          <w:noProof/>
          <w:sz w:val="24"/>
        </w:rPr>
        <w:t>azione (ad esempio il piano d</w:t>
      </w:r>
      <w:r w:rsidR="00E52B3E">
        <w:rPr>
          <w:rFonts w:ascii="Times New Roman" w:hAnsi="Times New Roman"/>
          <w:noProof/>
          <w:sz w:val="24"/>
        </w:rPr>
        <w:t>'</w:t>
      </w:r>
      <w:r>
        <w:rPr>
          <w:rFonts w:ascii="Times New Roman" w:hAnsi="Times New Roman"/>
          <w:noProof/>
          <w:sz w:val="24"/>
        </w:rPr>
        <w:t>azione regionale dell</w:t>
      </w:r>
      <w:r w:rsidR="00E52B3E">
        <w:rPr>
          <w:rFonts w:ascii="Times New Roman" w:hAnsi="Times New Roman"/>
          <w:noProof/>
          <w:sz w:val="24"/>
        </w:rPr>
        <w:t>'</w:t>
      </w:r>
      <w:r>
        <w:rPr>
          <w:rFonts w:ascii="Times New Roman" w:hAnsi="Times New Roman"/>
          <w:noProof/>
          <w:sz w:val="24"/>
        </w:rPr>
        <w:t>OSPAR per i rifiuti marini o il piano d</w:t>
      </w:r>
      <w:r w:rsidR="00E52B3E">
        <w:rPr>
          <w:rFonts w:ascii="Times New Roman" w:hAnsi="Times New Roman"/>
          <w:noProof/>
          <w:sz w:val="24"/>
        </w:rPr>
        <w:t>'</w:t>
      </w:r>
      <w:r>
        <w:rPr>
          <w:rFonts w:ascii="Times New Roman" w:hAnsi="Times New Roman"/>
          <w:noProof/>
          <w:sz w:val="24"/>
        </w:rPr>
        <w:t>azione per il Mar Baltico), a iniziative o a progetti comuni. Alcuni Stati membri hanno integrato questo aspetto con ulteriori contatti a livello subregionale, ad esempio organizzando riunioni trilaterali volte a individuare questioni comuni relative alla gestione delle zone marine protette, ai rifiuti marini e al</w:t>
      </w:r>
      <w:r w:rsidR="00032056">
        <w:rPr>
          <w:rFonts w:ascii="Times New Roman" w:hAnsi="Times New Roman"/>
          <w:noProof/>
          <w:sz w:val="24"/>
        </w:rPr>
        <w:t> </w:t>
      </w:r>
      <w:r>
        <w:rPr>
          <w:rFonts w:ascii="Times New Roman" w:hAnsi="Times New Roman"/>
          <w:noProof/>
          <w:sz w:val="24"/>
        </w:rPr>
        <w:t>rumore sottomarino nel Golfo di Biscaglia.</w:t>
      </w:r>
    </w:p>
    <w:p w14:paraId="63A1EDAC" w14:textId="6F4F51BE" w:rsidR="00C40884" w:rsidRPr="00836E7B" w:rsidRDefault="00C40884" w:rsidP="00032056">
      <w:pPr>
        <w:keepLines/>
        <w:spacing w:after="120" w:line="240" w:lineRule="auto"/>
        <w:jc w:val="both"/>
        <w:rPr>
          <w:rFonts w:ascii="Times New Roman" w:hAnsi="Times New Roman" w:cs="Times New Roman"/>
          <w:noProof/>
          <w:sz w:val="24"/>
          <w:szCs w:val="24"/>
        </w:rPr>
      </w:pPr>
      <w:r>
        <w:rPr>
          <w:rFonts w:ascii="Times New Roman" w:hAnsi="Times New Roman"/>
          <w:noProof/>
          <w:sz w:val="24"/>
        </w:rPr>
        <w:t>Nonostante un coordinamento intenso e dispendioso in termini di tempo all</w:t>
      </w:r>
      <w:r w:rsidR="00E52B3E">
        <w:rPr>
          <w:rFonts w:ascii="Times New Roman" w:hAnsi="Times New Roman"/>
          <w:noProof/>
          <w:sz w:val="24"/>
        </w:rPr>
        <w:t>'</w:t>
      </w:r>
      <w:r>
        <w:rPr>
          <w:rFonts w:ascii="Times New Roman" w:hAnsi="Times New Roman"/>
          <w:noProof/>
          <w:sz w:val="24"/>
        </w:rPr>
        <w:t>interno delle</w:t>
      </w:r>
      <w:r w:rsidR="00032056">
        <w:rPr>
          <w:rFonts w:ascii="Times New Roman" w:hAnsi="Times New Roman"/>
          <w:noProof/>
          <w:sz w:val="24"/>
        </w:rPr>
        <w:t> </w:t>
      </w:r>
      <w:r>
        <w:rPr>
          <w:rFonts w:ascii="Times New Roman" w:hAnsi="Times New Roman"/>
          <w:noProof/>
          <w:sz w:val="24"/>
        </w:rPr>
        <w:t>diverse regioni, è insoddisfacente constatare che, in media, i programmi di misure presentano soltanto un grado moderato di coerenza regionale. In tutte e tre le regioni la</w:t>
      </w:r>
      <w:r w:rsidR="00032056">
        <w:rPr>
          <w:rFonts w:ascii="Times New Roman" w:hAnsi="Times New Roman"/>
          <w:noProof/>
          <w:sz w:val="24"/>
        </w:rPr>
        <w:t> </w:t>
      </w:r>
      <w:r>
        <w:rPr>
          <w:rFonts w:ascii="Times New Roman" w:hAnsi="Times New Roman"/>
          <w:noProof/>
          <w:sz w:val="24"/>
        </w:rPr>
        <w:t>coerenza è particolarmente scarsa per quanto concerne le azioni volte ad affrontare i</w:t>
      </w:r>
      <w:r w:rsidR="00032056">
        <w:rPr>
          <w:rFonts w:ascii="Times New Roman" w:hAnsi="Times New Roman"/>
          <w:noProof/>
          <w:sz w:val="24"/>
        </w:rPr>
        <w:t> </w:t>
      </w:r>
      <w:r>
        <w:rPr>
          <w:rFonts w:ascii="Times New Roman" w:hAnsi="Times New Roman"/>
          <w:noProof/>
          <w:sz w:val="24"/>
        </w:rPr>
        <w:t>contaminanti presenti nei pesci e in altri frutti di mare (D9), le condizioni idrografiche (D7) e le reti trofiche (D4). Confermando i risultati positivi conseguiti nel periodo in esame, la coerenza è più elevata (da moderata a elevata) in tutte e tre le regioni per quanto riguarda i rifiuti marini (D10).</w:t>
      </w:r>
    </w:p>
    <w:tbl>
      <w:tblPr>
        <w:tblStyle w:val="TableGrid"/>
        <w:tblW w:w="0" w:type="auto"/>
        <w:tblLook w:val="04A0" w:firstRow="1" w:lastRow="0" w:firstColumn="1" w:lastColumn="0" w:noHBand="0" w:noVBand="1"/>
      </w:tblPr>
      <w:tblGrid>
        <w:gridCol w:w="8501"/>
      </w:tblGrid>
      <w:tr w:rsidR="004878C1" w:rsidRPr="00836E7B" w14:paraId="14E6B8E9" w14:textId="77777777" w:rsidTr="00901B6C">
        <w:trPr>
          <w:cnfStyle w:val="100000000000" w:firstRow="1" w:lastRow="0" w:firstColumn="0" w:lastColumn="0" w:oddVBand="0" w:evenVBand="0" w:oddHBand="0" w:evenHBand="0" w:firstRowFirstColumn="0" w:firstRowLastColumn="0" w:lastRowFirstColumn="0" w:lastRowLastColumn="0"/>
        </w:trPr>
        <w:tc>
          <w:tcPr>
            <w:tcW w:w="8445" w:type="dxa"/>
          </w:tcPr>
          <w:p w14:paraId="5627C66F" w14:textId="4C7953CF" w:rsidR="002235B7" w:rsidRPr="00DF4E49" w:rsidRDefault="009D014C" w:rsidP="004878C1">
            <w:pPr>
              <w:jc w:val="both"/>
              <w:rPr>
                <w:rFonts w:ascii="Arial Narrow" w:eastAsia="MS Mincho" w:hAnsi="Arial Narrow" w:cs="Times New Roman"/>
                <w:i/>
                <w:noProof/>
                <w:color w:val="FFFFFF" w:themeColor="background1"/>
                <w:sz w:val="24"/>
                <w:szCs w:val="24"/>
                <w:lang w:val="it-IT"/>
              </w:rPr>
            </w:pPr>
            <w:r w:rsidRPr="00DF4E49">
              <w:rPr>
                <w:rFonts w:ascii="Arial Narrow" w:hAnsi="Arial Narrow"/>
                <w:i/>
                <w:noProof/>
                <w:color w:val="FFFFFF" w:themeColor="background1"/>
                <w:sz w:val="24"/>
                <w:lang w:val="it-IT"/>
              </w:rPr>
              <w:t>Esempi virtuosi</w:t>
            </w:r>
          </w:p>
          <w:p w14:paraId="4EF48031" w14:textId="0AD84705" w:rsidR="00901B6C" w:rsidRPr="00DF4E49" w:rsidRDefault="00901B6C" w:rsidP="004878C1">
            <w:pPr>
              <w:jc w:val="both"/>
              <w:rPr>
                <w:rFonts w:ascii="Arial Narrow" w:eastAsia="MS Mincho" w:hAnsi="Arial Narrow" w:cs="Times New Roman"/>
                <w:noProof/>
                <w:color w:val="FFFFFF" w:themeColor="background1"/>
                <w:sz w:val="24"/>
                <w:szCs w:val="24"/>
                <w:lang w:val="it-IT"/>
              </w:rPr>
            </w:pPr>
            <w:r w:rsidRPr="00DF4E49">
              <w:rPr>
                <w:rFonts w:ascii="Arial Narrow" w:hAnsi="Arial Narrow"/>
                <w:noProof/>
                <w:color w:val="FFFFFF" w:themeColor="background1"/>
                <w:sz w:val="24"/>
                <w:lang w:val="it-IT"/>
              </w:rPr>
              <w:t>Il sostegno offerto dalle convenzioni marittime regionali nell</w:t>
            </w:r>
            <w:r w:rsidR="00E52B3E">
              <w:rPr>
                <w:rFonts w:ascii="Arial Narrow" w:hAnsi="Arial Narrow"/>
                <w:noProof/>
                <w:color w:val="FFFFFF" w:themeColor="background1"/>
                <w:sz w:val="24"/>
                <w:lang w:val="it-IT"/>
              </w:rPr>
              <w:t>'</w:t>
            </w:r>
            <w:r w:rsidRPr="00DF4E49">
              <w:rPr>
                <w:rFonts w:ascii="Arial Narrow" w:hAnsi="Arial Narrow"/>
                <w:noProof/>
                <w:color w:val="FFFFFF" w:themeColor="background1"/>
                <w:sz w:val="24"/>
                <w:lang w:val="it-IT"/>
              </w:rPr>
              <w:t>elaborazione delle misure può svolgere un ruolo importante. Nel Mar Baltico, lo strumento di sufficienza delle misure(</w:t>
            </w:r>
            <w:r>
              <w:rPr>
                <w:rStyle w:val="FootnoteReference"/>
                <w:rFonts w:ascii="Arial Narrow" w:eastAsia="MS Mincho" w:hAnsi="Arial Narrow" w:cs="Times New Roman"/>
                <w:noProof/>
                <w:color w:val="FFFFFF" w:themeColor="background1"/>
                <w:sz w:val="24"/>
                <w:szCs w:val="24"/>
                <w:lang w:val="en-GB"/>
              </w:rPr>
              <w:footnoteReference w:id="80"/>
            </w:r>
            <w:r w:rsidRPr="00DF4E49">
              <w:rPr>
                <w:rFonts w:ascii="Arial Narrow" w:hAnsi="Arial Narrow"/>
                <w:noProof/>
                <w:color w:val="FFFFFF" w:themeColor="background1"/>
                <w:sz w:val="24"/>
                <w:lang w:val="it-IT"/>
              </w:rPr>
              <w:t>) dell</w:t>
            </w:r>
            <w:r w:rsidR="00E52B3E">
              <w:rPr>
                <w:rFonts w:ascii="Arial Narrow" w:hAnsi="Arial Narrow"/>
                <w:noProof/>
                <w:color w:val="FFFFFF" w:themeColor="background1"/>
                <w:sz w:val="24"/>
                <w:lang w:val="it-IT"/>
              </w:rPr>
              <w:t>'</w:t>
            </w:r>
            <w:r w:rsidRPr="00DF4E49">
              <w:rPr>
                <w:rFonts w:ascii="Arial Narrow" w:hAnsi="Arial Narrow"/>
                <w:noProof/>
                <w:color w:val="FFFFFF" w:themeColor="background1"/>
                <w:sz w:val="24"/>
                <w:lang w:val="it-IT"/>
              </w:rPr>
              <w:t>HELCOM, utilizzato dalla maggior parte degli Stati membri baltici, ha portato non solo a una maggiore coerenza regionale, ma anche a un livello più elevato di qualità delle misure proposte dai singoli Stati membri.</w:t>
            </w:r>
          </w:p>
        </w:tc>
      </w:tr>
    </w:tbl>
    <w:p w14:paraId="725085B4" w14:textId="77777777" w:rsidR="005806AB" w:rsidRDefault="005806AB" w:rsidP="00FF3FB5">
      <w:pPr>
        <w:spacing w:after="120" w:line="240" w:lineRule="auto"/>
        <w:jc w:val="both"/>
        <w:rPr>
          <w:rFonts w:ascii="Times New Roman" w:hAnsi="Times New Roman" w:cs="Times New Roman"/>
          <w:noProof/>
          <w:sz w:val="24"/>
          <w:szCs w:val="24"/>
        </w:rPr>
      </w:pPr>
    </w:p>
    <w:p w14:paraId="16263A09" w14:textId="77777777" w:rsidR="00C43825" w:rsidRPr="00836E7B" w:rsidRDefault="00226E31" w:rsidP="0038546F">
      <w:pPr>
        <w:keepNext/>
        <w:jc w:val="both"/>
        <w:rPr>
          <w:rFonts w:ascii="Times New Roman" w:hAnsi="Times New Roman" w:cs="Times New Roman"/>
          <w:i/>
          <w:iCs/>
          <w:noProof/>
          <w:sz w:val="24"/>
          <w:szCs w:val="24"/>
        </w:rPr>
      </w:pPr>
      <w:r>
        <w:rPr>
          <w:rFonts w:ascii="Times New Roman" w:hAnsi="Times New Roman"/>
          <w:i/>
          <w:noProof/>
          <w:sz w:val="24"/>
        </w:rPr>
        <w:t>Probabilità che gli Stati membri attuino i loro programmi di misure</w:t>
      </w:r>
    </w:p>
    <w:p w14:paraId="538D379F" w14:textId="04BA0A9D" w:rsidR="0002542D" w:rsidRPr="00836E7B" w:rsidRDefault="00AF2DEB" w:rsidP="0038546F">
      <w:pPr>
        <w:keepNext/>
        <w:jc w:val="both"/>
        <w:rPr>
          <w:rFonts w:ascii="Times New Roman" w:hAnsi="Times New Roman" w:cs="Times New Roman"/>
          <w:noProof/>
          <w:sz w:val="24"/>
          <w:szCs w:val="24"/>
        </w:rPr>
      </w:pPr>
      <w:r>
        <w:rPr>
          <w:rFonts w:ascii="Times New Roman" w:hAnsi="Times New Roman"/>
          <w:noProof/>
          <w:sz w:val="24"/>
        </w:rPr>
        <w:t>Esaminando una serie di criteri (tra cui il modo in cui uno Stato membro tiene conto degli</w:t>
      </w:r>
      <w:r w:rsidR="00032056">
        <w:rPr>
          <w:rFonts w:ascii="Times New Roman" w:hAnsi="Times New Roman"/>
          <w:noProof/>
          <w:sz w:val="24"/>
        </w:rPr>
        <w:t> </w:t>
      </w:r>
      <w:r>
        <w:rPr>
          <w:rFonts w:ascii="Times New Roman" w:hAnsi="Times New Roman"/>
          <w:noProof/>
          <w:sz w:val="24"/>
        </w:rPr>
        <w:t>impatti socioeconomici, l</w:t>
      </w:r>
      <w:r w:rsidR="00E52B3E">
        <w:rPr>
          <w:rFonts w:ascii="Times New Roman" w:hAnsi="Times New Roman"/>
          <w:noProof/>
          <w:sz w:val="24"/>
        </w:rPr>
        <w:t>'</w:t>
      </w:r>
      <w:r>
        <w:rPr>
          <w:rFonts w:ascii="Times New Roman" w:hAnsi="Times New Roman"/>
          <w:noProof/>
          <w:sz w:val="24"/>
        </w:rPr>
        <w:t>eventualità o meno che abbia individuato fonti di finanziamento, il livello di coordinamento con le principali politiche dell</w:t>
      </w:r>
      <w:r w:rsidR="00E52B3E">
        <w:rPr>
          <w:rFonts w:ascii="Times New Roman" w:hAnsi="Times New Roman"/>
          <w:noProof/>
          <w:sz w:val="24"/>
        </w:rPr>
        <w:t>'</w:t>
      </w:r>
      <w:r>
        <w:rPr>
          <w:rFonts w:ascii="Times New Roman" w:hAnsi="Times New Roman"/>
          <w:noProof/>
          <w:sz w:val="24"/>
        </w:rPr>
        <w:t>UE e il livello di dettaglio dei meccanismi di attuazione) è possibile raggruppare gli Stati membri in base alla probabilità di attuazione dei loro programmi di misure(</w:t>
      </w:r>
      <w:r>
        <w:rPr>
          <w:rStyle w:val="FootnoteReference"/>
          <w:rFonts w:ascii="Times New Roman" w:hAnsi="Times New Roman" w:cs="Times New Roman"/>
          <w:noProof/>
          <w:sz w:val="24"/>
          <w:szCs w:val="24"/>
        </w:rPr>
        <w:footnoteReference w:id="81"/>
      </w:r>
      <w:r>
        <w:rPr>
          <w:rFonts w:ascii="Times New Roman" w:hAnsi="Times New Roman"/>
          <w:noProof/>
          <w:sz w:val="24"/>
        </w:rPr>
        <w:t>) (tabella 1).</w:t>
      </w:r>
    </w:p>
    <w:p w14:paraId="6B9BAC1F" w14:textId="77777777" w:rsidR="00FB0F17" w:rsidRPr="00836E7B" w:rsidRDefault="00FB0F17" w:rsidP="00FB0F17">
      <w:pPr>
        <w:pStyle w:val="Caption"/>
        <w:keepNext/>
        <w:rPr>
          <w:rFonts w:ascii="Times New Roman" w:hAnsi="Times New Roman" w:cs="Times New Roman"/>
          <w:noProof/>
          <w:color w:val="auto"/>
          <w:sz w:val="24"/>
          <w:szCs w:val="24"/>
        </w:rPr>
      </w:pPr>
      <w:r>
        <w:rPr>
          <w:rFonts w:ascii="Times New Roman" w:hAnsi="Times New Roman"/>
          <w:noProof/>
          <w:color w:val="auto"/>
          <w:sz w:val="24"/>
        </w:rPr>
        <w:t xml:space="preserve">Tabella </w:t>
      </w:r>
      <w:r>
        <w:rPr>
          <w:rFonts w:ascii="Times New Roman" w:hAnsi="Times New Roman" w:cs="Times New Roman"/>
          <w:noProof/>
          <w:color w:val="auto"/>
          <w:sz w:val="24"/>
        </w:rPr>
        <w:fldChar w:fldCharType="begin"/>
      </w:r>
      <w:r>
        <w:rPr>
          <w:rFonts w:ascii="Times New Roman" w:hAnsi="Times New Roman" w:cs="Times New Roman"/>
          <w:noProof/>
          <w:color w:val="auto"/>
          <w:sz w:val="24"/>
        </w:rPr>
        <w:instrText xml:space="preserve"> SEQ Table \* ARABIC </w:instrText>
      </w:r>
      <w:r>
        <w:rPr>
          <w:rFonts w:ascii="Times New Roman" w:hAnsi="Times New Roman" w:cs="Times New Roman"/>
          <w:noProof/>
          <w:color w:val="auto"/>
          <w:sz w:val="24"/>
        </w:rPr>
        <w:fldChar w:fldCharType="separate"/>
      </w:r>
      <w:r>
        <w:rPr>
          <w:rFonts w:ascii="Times New Roman" w:hAnsi="Times New Roman" w:cs="Times New Roman"/>
          <w:noProof/>
          <w:color w:val="auto"/>
          <w:sz w:val="24"/>
        </w:rPr>
        <w:t>1</w:t>
      </w:r>
      <w:r>
        <w:rPr>
          <w:rFonts w:ascii="Times New Roman" w:hAnsi="Times New Roman" w:cs="Times New Roman"/>
          <w:noProof/>
          <w:color w:val="auto"/>
          <w:sz w:val="24"/>
        </w:rPr>
        <w:fldChar w:fldCharType="end"/>
      </w:r>
      <w:r>
        <w:rPr>
          <w:rFonts w:ascii="Times New Roman" w:hAnsi="Times New Roman"/>
          <w:noProof/>
          <w:color w:val="auto"/>
          <w:sz w:val="24"/>
        </w:rPr>
        <w:t>. Probabilità di attuazione del secondo ciclo di programmi di misure degli Stati membri</w:t>
      </w:r>
    </w:p>
    <w:tbl>
      <w:tblPr>
        <w:tblStyle w:val="TableGrid"/>
        <w:tblW w:w="5000" w:type="pct"/>
        <w:tblLook w:val="04A0" w:firstRow="1" w:lastRow="0" w:firstColumn="1" w:lastColumn="0" w:noHBand="0" w:noVBand="1"/>
      </w:tblPr>
      <w:tblGrid>
        <w:gridCol w:w="1984"/>
        <w:gridCol w:w="1970"/>
        <w:gridCol w:w="4547"/>
      </w:tblGrid>
      <w:tr w:rsidR="00142EC9" w:rsidRPr="00836E7B" w14:paraId="114CDEA9" w14:textId="77777777" w:rsidTr="00FB0F17">
        <w:trPr>
          <w:cnfStyle w:val="100000000000" w:firstRow="1" w:lastRow="0" w:firstColumn="0" w:lastColumn="0" w:oddVBand="0" w:evenVBand="0" w:oddHBand="0" w:evenHBand="0" w:firstRowFirstColumn="0" w:firstRowLastColumn="0" w:lastRowFirstColumn="0" w:lastRowLastColumn="0"/>
          <w:cantSplit w:val="0"/>
        </w:trPr>
        <w:tc>
          <w:tcPr>
            <w:tcW w:w="1142" w:type="pct"/>
          </w:tcPr>
          <w:p w14:paraId="4E27078A" w14:textId="77777777" w:rsidR="00142EC9" w:rsidRPr="00836E7B" w:rsidRDefault="00F60EEF" w:rsidP="00653A5E">
            <w:pPr>
              <w:jc w:val="left"/>
              <w:rPr>
                <w:rFonts w:ascii="Arial Narrow" w:hAnsi="Arial Narrow" w:cs="Times New Roman"/>
                <w:noProof/>
                <w:sz w:val="24"/>
                <w:szCs w:val="24"/>
              </w:rPr>
            </w:pPr>
            <w:r>
              <w:rPr>
                <w:rFonts w:ascii="Arial Narrow" w:hAnsi="Arial Narrow"/>
                <w:noProof/>
                <w:sz w:val="24"/>
              </w:rPr>
              <w:t>Probabilità di attuazione</w:t>
            </w:r>
          </w:p>
        </w:tc>
        <w:tc>
          <w:tcPr>
            <w:tcW w:w="1142" w:type="pct"/>
          </w:tcPr>
          <w:p w14:paraId="4A5910B9" w14:textId="77777777" w:rsidR="00142EC9" w:rsidRPr="00836E7B" w:rsidRDefault="00FB4491" w:rsidP="00653A5E">
            <w:pPr>
              <w:jc w:val="left"/>
              <w:rPr>
                <w:rFonts w:ascii="Arial Narrow" w:hAnsi="Arial Narrow" w:cs="Times New Roman"/>
                <w:noProof/>
                <w:sz w:val="24"/>
                <w:szCs w:val="24"/>
              </w:rPr>
            </w:pPr>
            <w:r>
              <w:rPr>
                <w:rFonts w:ascii="Arial Narrow" w:hAnsi="Arial Narrow"/>
                <w:noProof/>
                <w:sz w:val="24"/>
              </w:rPr>
              <w:t>Stati membri</w:t>
            </w:r>
          </w:p>
        </w:tc>
        <w:tc>
          <w:tcPr>
            <w:tcW w:w="2650" w:type="pct"/>
          </w:tcPr>
          <w:p w14:paraId="55E37002" w14:textId="77777777" w:rsidR="00142EC9" w:rsidRPr="00836E7B" w:rsidRDefault="00FB4491" w:rsidP="00653A5E">
            <w:pPr>
              <w:jc w:val="left"/>
              <w:rPr>
                <w:rFonts w:ascii="Arial Narrow" w:hAnsi="Arial Narrow" w:cs="Times New Roman"/>
                <w:noProof/>
                <w:sz w:val="24"/>
                <w:szCs w:val="24"/>
              </w:rPr>
            </w:pPr>
            <w:r>
              <w:rPr>
                <w:rFonts w:ascii="Arial Narrow" w:hAnsi="Arial Narrow"/>
                <w:noProof/>
                <w:sz w:val="24"/>
              </w:rPr>
              <w:t>Giustificazione</w:t>
            </w:r>
          </w:p>
        </w:tc>
      </w:tr>
      <w:tr w:rsidR="00F60EEF" w:rsidRPr="00836E7B" w14:paraId="28DEADEE" w14:textId="77777777" w:rsidTr="00FB0F17">
        <w:trPr>
          <w:cantSplit w:val="0"/>
        </w:trPr>
        <w:tc>
          <w:tcPr>
            <w:tcW w:w="1142" w:type="pct"/>
          </w:tcPr>
          <w:p w14:paraId="4D06BC61" w14:textId="77777777" w:rsidR="00F60EEF" w:rsidRPr="00836E7B" w:rsidRDefault="00F60EEF" w:rsidP="00F60EEF">
            <w:pPr>
              <w:rPr>
                <w:rFonts w:ascii="Arial Narrow" w:hAnsi="Arial Narrow" w:cs="Times New Roman"/>
                <w:noProof/>
                <w:sz w:val="24"/>
                <w:szCs w:val="24"/>
              </w:rPr>
            </w:pPr>
            <w:r>
              <w:rPr>
                <w:rFonts w:ascii="Arial Narrow" w:hAnsi="Arial Narrow"/>
                <w:noProof/>
                <w:sz w:val="24"/>
              </w:rPr>
              <w:t>Molto probabile o probabile</w:t>
            </w:r>
          </w:p>
        </w:tc>
        <w:tc>
          <w:tcPr>
            <w:tcW w:w="1142" w:type="pct"/>
          </w:tcPr>
          <w:p w14:paraId="1675BDEA" w14:textId="77777777" w:rsidR="00F60EEF" w:rsidRPr="007812B7" w:rsidRDefault="00F120AD" w:rsidP="00F60EEF">
            <w:pPr>
              <w:rPr>
                <w:rFonts w:ascii="Arial Narrow" w:hAnsi="Arial Narrow" w:cs="Times New Roman"/>
                <w:noProof/>
                <w:sz w:val="24"/>
                <w:szCs w:val="24"/>
                <w:lang w:val="es-ES"/>
              </w:rPr>
            </w:pPr>
            <w:r w:rsidRPr="007812B7">
              <w:rPr>
                <w:rFonts w:ascii="Arial Narrow" w:hAnsi="Arial Narrow"/>
                <w:noProof/>
                <w:sz w:val="24"/>
                <w:lang w:val="es-ES"/>
              </w:rPr>
              <w:t>EE, LV, SE, PT, FI, FR, LT, ES, PL, IE, SI, DE e BE</w:t>
            </w:r>
          </w:p>
        </w:tc>
        <w:tc>
          <w:tcPr>
            <w:tcW w:w="2650" w:type="pct"/>
          </w:tcPr>
          <w:p w14:paraId="3E038A55" w14:textId="3BF6F555" w:rsidR="00F60EEF" w:rsidRPr="00DF4E49" w:rsidRDefault="00F60EEF" w:rsidP="00BE3792">
            <w:pPr>
              <w:jc w:val="both"/>
              <w:rPr>
                <w:rFonts w:ascii="Arial Narrow" w:hAnsi="Arial Narrow" w:cs="Times New Roman"/>
                <w:noProof/>
                <w:sz w:val="24"/>
                <w:szCs w:val="24"/>
                <w:lang w:val="it-IT"/>
              </w:rPr>
            </w:pPr>
            <w:r w:rsidRPr="00DF4E49">
              <w:rPr>
                <w:rFonts w:ascii="Arial Narrow" w:hAnsi="Arial Narrow"/>
                <w:noProof/>
                <w:sz w:val="24"/>
                <w:lang w:val="it-IT"/>
              </w:rPr>
              <w:t>Questi Stati membri hanno effettuato una solida analisi socioeconomica dell</w:t>
            </w:r>
            <w:r w:rsidR="00E52B3E">
              <w:rPr>
                <w:rFonts w:ascii="Arial Narrow" w:hAnsi="Arial Narrow"/>
                <w:noProof/>
                <w:sz w:val="24"/>
                <w:lang w:val="it-IT"/>
              </w:rPr>
              <w:t>'</w:t>
            </w:r>
            <w:r w:rsidRPr="00DF4E49">
              <w:rPr>
                <w:rFonts w:ascii="Arial Narrow" w:hAnsi="Arial Narrow"/>
                <w:noProof/>
                <w:sz w:val="24"/>
                <w:lang w:val="it-IT"/>
              </w:rPr>
              <w:t>impatto dei loro programmi di misure, hanno individuato chiaramente le fonti di finanziamento e sembrano aver attuato un coordinamento attivo tra le diverse autorità coinvolte nell</w:t>
            </w:r>
            <w:r w:rsidR="00E52B3E">
              <w:rPr>
                <w:rFonts w:ascii="Arial Narrow" w:hAnsi="Arial Narrow"/>
                <w:noProof/>
                <w:sz w:val="24"/>
                <w:lang w:val="it-IT"/>
              </w:rPr>
              <w:t>'</w:t>
            </w:r>
            <w:r w:rsidRPr="00DF4E49">
              <w:rPr>
                <w:rFonts w:ascii="Arial Narrow" w:hAnsi="Arial Narrow"/>
                <w:noProof/>
                <w:sz w:val="24"/>
                <w:lang w:val="it-IT"/>
              </w:rPr>
              <w:t xml:space="preserve">attuazione delle misure. È importante sottolineare che risulta essere chiaro come, dove e quando saranno attuate le misure nuove proposte. </w:t>
            </w:r>
          </w:p>
        </w:tc>
      </w:tr>
      <w:tr w:rsidR="00FB4491" w:rsidRPr="00836E7B" w14:paraId="130216CA" w14:textId="77777777" w:rsidTr="00FB0F17">
        <w:trPr>
          <w:cantSplit w:val="0"/>
        </w:trPr>
        <w:tc>
          <w:tcPr>
            <w:tcW w:w="1142" w:type="pct"/>
          </w:tcPr>
          <w:p w14:paraId="01C34F25" w14:textId="77777777" w:rsidR="00F60EEF" w:rsidRPr="00836E7B" w:rsidRDefault="00F60EEF" w:rsidP="00F60EEF">
            <w:pPr>
              <w:rPr>
                <w:rFonts w:ascii="Arial Narrow" w:hAnsi="Arial Narrow" w:cs="Times New Roman"/>
                <w:noProof/>
                <w:sz w:val="24"/>
                <w:szCs w:val="24"/>
              </w:rPr>
            </w:pPr>
            <w:r>
              <w:rPr>
                <w:rFonts w:ascii="Arial Narrow" w:hAnsi="Arial Narrow"/>
                <w:noProof/>
                <w:sz w:val="24"/>
              </w:rPr>
              <w:t>Abbastanza probabile</w:t>
            </w:r>
          </w:p>
        </w:tc>
        <w:tc>
          <w:tcPr>
            <w:tcW w:w="1142" w:type="pct"/>
          </w:tcPr>
          <w:p w14:paraId="3CBFDD16" w14:textId="77777777" w:rsidR="00F60EEF" w:rsidRPr="00836E7B" w:rsidRDefault="00E471E9" w:rsidP="00F60EEF">
            <w:pPr>
              <w:rPr>
                <w:rFonts w:ascii="Arial Narrow" w:hAnsi="Arial Narrow" w:cs="Times New Roman"/>
                <w:noProof/>
                <w:sz w:val="24"/>
                <w:szCs w:val="24"/>
              </w:rPr>
            </w:pPr>
            <w:r>
              <w:rPr>
                <w:rFonts w:ascii="Arial Narrow" w:hAnsi="Arial Narrow"/>
                <w:noProof/>
                <w:sz w:val="24"/>
              </w:rPr>
              <w:t>NL, RO e CY</w:t>
            </w:r>
          </w:p>
        </w:tc>
        <w:tc>
          <w:tcPr>
            <w:tcW w:w="2650" w:type="pct"/>
          </w:tcPr>
          <w:p w14:paraId="27917A00" w14:textId="73E3AF7A" w:rsidR="00F60EEF" w:rsidRPr="00DF4E49" w:rsidRDefault="00FB4491" w:rsidP="00BE3792">
            <w:pPr>
              <w:jc w:val="both"/>
              <w:rPr>
                <w:rFonts w:ascii="Arial Narrow" w:hAnsi="Arial Narrow" w:cs="Times New Roman"/>
                <w:noProof/>
                <w:sz w:val="24"/>
                <w:szCs w:val="24"/>
                <w:lang w:val="it-IT"/>
              </w:rPr>
            </w:pPr>
            <w:r w:rsidRPr="00DF4E49">
              <w:rPr>
                <w:rFonts w:ascii="Arial Narrow" w:hAnsi="Arial Narrow"/>
                <w:noProof/>
                <w:sz w:val="24"/>
                <w:lang w:val="it-IT"/>
              </w:rPr>
              <w:t>Questi Stati membri hanno effettuato un</w:t>
            </w:r>
            <w:r w:rsidR="00E52B3E">
              <w:rPr>
                <w:rFonts w:ascii="Arial Narrow" w:hAnsi="Arial Narrow"/>
                <w:noProof/>
                <w:sz w:val="24"/>
                <w:lang w:val="it-IT"/>
              </w:rPr>
              <w:t>'</w:t>
            </w:r>
            <w:r w:rsidRPr="00DF4E49">
              <w:rPr>
                <w:rFonts w:ascii="Arial Narrow" w:hAnsi="Arial Narrow"/>
                <w:noProof/>
                <w:sz w:val="24"/>
                <w:lang w:val="it-IT"/>
              </w:rPr>
              <w:t>analisi parziale dei vantaggi socioeconomici delle loro misure e hanno esaminato in misura limitata le questioni sociali. Hanno elencato le fonti di finanziamento, ma non hanno assegnato importi specifici a misure specifiche. Il coordinamento con le autorità appare più limitato o superficiale ed è anche meno chiaro dove, come e quando saranno attuate le misure nuove.</w:t>
            </w:r>
          </w:p>
        </w:tc>
      </w:tr>
      <w:tr w:rsidR="00FB4491" w:rsidRPr="00836E7B" w14:paraId="4C913389" w14:textId="77777777" w:rsidTr="00FB0F17">
        <w:trPr>
          <w:cantSplit w:val="0"/>
        </w:trPr>
        <w:tc>
          <w:tcPr>
            <w:tcW w:w="1142" w:type="pct"/>
          </w:tcPr>
          <w:p w14:paraId="5230ED1E" w14:textId="77777777" w:rsidR="00F60EEF" w:rsidRPr="00836E7B" w:rsidRDefault="00F60EEF" w:rsidP="00F60EEF">
            <w:pPr>
              <w:rPr>
                <w:rFonts w:ascii="Arial Narrow" w:hAnsi="Arial Narrow" w:cs="Times New Roman"/>
                <w:noProof/>
                <w:sz w:val="24"/>
                <w:szCs w:val="24"/>
              </w:rPr>
            </w:pPr>
            <w:r>
              <w:rPr>
                <w:rFonts w:ascii="Arial Narrow" w:hAnsi="Arial Narrow"/>
                <w:noProof/>
                <w:sz w:val="24"/>
              </w:rPr>
              <w:t>Non probabile</w:t>
            </w:r>
          </w:p>
        </w:tc>
        <w:tc>
          <w:tcPr>
            <w:tcW w:w="1142" w:type="pct"/>
          </w:tcPr>
          <w:p w14:paraId="3A057868" w14:textId="77777777" w:rsidR="00F60EEF" w:rsidRPr="00836E7B" w:rsidRDefault="00E471E9" w:rsidP="00F60EEF">
            <w:pPr>
              <w:rPr>
                <w:rFonts w:ascii="Arial Narrow" w:hAnsi="Arial Narrow" w:cs="Times New Roman"/>
                <w:noProof/>
                <w:sz w:val="24"/>
                <w:szCs w:val="24"/>
              </w:rPr>
            </w:pPr>
            <w:r>
              <w:rPr>
                <w:rFonts w:ascii="Arial Narrow" w:hAnsi="Arial Narrow"/>
                <w:noProof/>
                <w:sz w:val="24"/>
              </w:rPr>
              <w:t>IT</w:t>
            </w:r>
          </w:p>
        </w:tc>
        <w:tc>
          <w:tcPr>
            <w:tcW w:w="2650" w:type="pct"/>
          </w:tcPr>
          <w:p w14:paraId="7EE905D2" w14:textId="58E24A9B" w:rsidR="00F60EEF" w:rsidRPr="00DF4E49" w:rsidRDefault="00EA1F1D" w:rsidP="00BE3792">
            <w:pPr>
              <w:jc w:val="both"/>
              <w:rPr>
                <w:rFonts w:ascii="Arial Narrow" w:hAnsi="Arial Narrow" w:cs="Times New Roman"/>
                <w:noProof/>
                <w:sz w:val="24"/>
                <w:szCs w:val="24"/>
                <w:lang w:val="it-IT"/>
              </w:rPr>
            </w:pPr>
            <w:r w:rsidRPr="00DF4E49">
              <w:rPr>
                <w:rFonts w:ascii="Arial Narrow" w:hAnsi="Arial Narrow"/>
                <w:noProof/>
                <w:sz w:val="24"/>
                <w:lang w:val="it-IT"/>
              </w:rPr>
              <w:t>Questo Stato membro ha fornito poche informazioni sulle fonti di finanziamento e ha presentato soltanto un</w:t>
            </w:r>
            <w:r w:rsidR="00E52B3E">
              <w:rPr>
                <w:rFonts w:ascii="Arial Narrow" w:hAnsi="Arial Narrow"/>
                <w:noProof/>
                <w:sz w:val="24"/>
                <w:lang w:val="it-IT"/>
              </w:rPr>
              <w:t>'</w:t>
            </w:r>
            <w:r w:rsidRPr="00DF4E49">
              <w:rPr>
                <w:rFonts w:ascii="Arial Narrow" w:hAnsi="Arial Narrow"/>
                <w:noProof/>
                <w:sz w:val="24"/>
                <w:lang w:val="it-IT"/>
              </w:rPr>
              <w:t>analisi socioeconomica superficiale delle sue misure. Non risulta alcun coordinamento tra la direttiva quadro sulla strategia per l</w:t>
            </w:r>
            <w:r w:rsidR="00E52B3E">
              <w:rPr>
                <w:rFonts w:ascii="Arial Narrow" w:hAnsi="Arial Narrow"/>
                <w:noProof/>
                <w:sz w:val="24"/>
                <w:lang w:val="it-IT"/>
              </w:rPr>
              <w:t>'</w:t>
            </w:r>
            <w:r w:rsidRPr="00DF4E49">
              <w:rPr>
                <w:rFonts w:ascii="Arial Narrow" w:hAnsi="Arial Narrow"/>
                <w:noProof/>
                <w:sz w:val="24"/>
                <w:lang w:val="it-IT"/>
              </w:rPr>
              <w:t>ambiente marino e altre normative dell</w:t>
            </w:r>
            <w:r w:rsidR="00E52B3E">
              <w:rPr>
                <w:rFonts w:ascii="Arial Narrow" w:hAnsi="Arial Narrow"/>
                <w:noProof/>
                <w:sz w:val="24"/>
                <w:lang w:val="it-IT"/>
              </w:rPr>
              <w:t>'</w:t>
            </w:r>
            <w:r w:rsidRPr="00DF4E49">
              <w:rPr>
                <w:rFonts w:ascii="Arial Narrow" w:hAnsi="Arial Narrow"/>
                <w:noProof/>
                <w:sz w:val="24"/>
                <w:lang w:val="it-IT"/>
              </w:rPr>
              <w:t>UE, o per lo meno non sono state comunicate informazioni riguardo a questo aspetto. Inoltre non è chiaro dove, quando e come saranno attuate le nuove misure.</w:t>
            </w:r>
          </w:p>
        </w:tc>
      </w:tr>
    </w:tbl>
    <w:p w14:paraId="7972FE7C" w14:textId="1692F374" w:rsidR="00BE3792" w:rsidRPr="00836E7B" w:rsidRDefault="00AF2DEB" w:rsidP="00FB0F17">
      <w:pPr>
        <w:spacing w:before="120" w:after="120" w:line="240" w:lineRule="auto"/>
        <w:jc w:val="both"/>
        <w:rPr>
          <w:rFonts w:ascii="Times New Roman" w:hAnsi="Times New Roman" w:cs="Times New Roman"/>
          <w:noProof/>
          <w:sz w:val="24"/>
          <w:szCs w:val="24"/>
        </w:rPr>
      </w:pPr>
      <w:r>
        <w:rPr>
          <w:rFonts w:ascii="Times New Roman" w:hAnsi="Times New Roman"/>
          <w:noProof/>
          <w:sz w:val="24"/>
        </w:rPr>
        <w:t>La direttiva consente agli Stati membri, in circostanze ben definite, di applicare eccezioni</w:t>
      </w:r>
      <w:r w:rsidR="00032056">
        <w:rPr>
          <w:rFonts w:ascii="Times New Roman" w:hAnsi="Times New Roman"/>
          <w:noProof/>
          <w:sz w:val="24"/>
        </w:rPr>
        <w:t> </w:t>
      </w:r>
      <w:r>
        <w:rPr>
          <w:rFonts w:ascii="Times New Roman" w:hAnsi="Times New Roman"/>
          <w:noProof/>
          <w:sz w:val="24"/>
        </w:rPr>
        <w:t>al conseguimento di un buono stato ecologico (articolo</w:t>
      </w:r>
      <w:r w:rsidR="00032056">
        <w:rPr>
          <w:rFonts w:ascii="Times New Roman" w:hAnsi="Times New Roman"/>
          <w:noProof/>
          <w:sz w:val="24"/>
        </w:rPr>
        <w:t> </w:t>
      </w:r>
      <w:r>
        <w:rPr>
          <w:rFonts w:ascii="Times New Roman" w:hAnsi="Times New Roman"/>
          <w:noProof/>
          <w:sz w:val="24"/>
        </w:rPr>
        <w:t>14). Tali circostanze comprendono azioni od omissioni non imputabili allo Stato membro interessato, eventi di forza maggiore o condizioni naturali che non consentono di ottenere miglioramenti dello stato delle acque marine nei tempi richiesti.</w:t>
      </w:r>
    </w:p>
    <w:p w14:paraId="4B99D495" w14:textId="3FBBAE98" w:rsidR="00020F82" w:rsidRPr="00836E7B" w:rsidRDefault="00017602" w:rsidP="00FB0F17">
      <w:pPr>
        <w:spacing w:after="120" w:line="240" w:lineRule="auto"/>
        <w:jc w:val="both"/>
        <w:rPr>
          <w:rFonts w:ascii="Times New Roman" w:hAnsi="Times New Roman" w:cs="Times New Roman"/>
          <w:noProof/>
          <w:sz w:val="24"/>
          <w:szCs w:val="24"/>
        </w:rPr>
      </w:pPr>
      <w:r>
        <w:rPr>
          <w:rFonts w:ascii="Times New Roman" w:hAnsi="Times New Roman"/>
          <w:noProof/>
          <w:sz w:val="24"/>
        </w:rPr>
        <w:t>Come illustrato nella figura</w:t>
      </w:r>
      <w:r w:rsidR="00032056">
        <w:rPr>
          <w:rFonts w:ascii="Times New Roman" w:hAnsi="Times New Roman"/>
          <w:noProof/>
          <w:sz w:val="24"/>
        </w:rPr>
        <w:t> </w:t>
      </w:r>
      <w:r>
        <w:rPr>
          <w:rFonts w:ascii="Times New Roman" w:hAnsi="Times New Roman"/>
          <w:noProof/>
          <w:sz w:val="24"/>
        </w:rPr>
        <w:t>4, 12 dei 17 Stati membri hanno comunicato eccezioni per</w:t>
      </w:r>
      <w:r w:rsidR="00032056">
        <w:rPr>
          <w:rFonts w:ascii="Times New Roman" w:hAnsi="Times New Roman"/>
          <w:noProof/>
          <w:sz w:val="24"/>
        </w:rPr>
        <w:t> </w:t>
      </w:r>
      <w:r>
        <w:rPr>
          <w:rFonts w:ascii="Times New Roman" w:hAnsi="Times New Roman"/>
          <w:noProof/>
          <w:sz w:val="24"/>
        </w:rPr>
        <w:t xml:space="preserve">tutti questi possibili motivi, </w:t>
      </w:r>
      <w:r w:rsidR="002B74B3">
        <w:rPr>
          <w:rFonts w:ascii="Times New Roman" w:hAnsi="Times New Roman"/>
          <w:noProof/>
          <w:sz w:val="24"/>
        </w:rPr>
        <w:t>tranne le</w:t>
      </w:r>
      <w:r>
        <w:rPr>
          <w:rFonts w:ascii="Times New Roman" w:hAnsi="Times New Roman"/>
          <w:noProof/>
          <w:sz w:val="24"/>
        </w:rPr>
        <w:t xml:space="preserve"> cause di forza maggiore. I contaminanti e l</w:t>
      </w:r>
      <w:r w:rsidR="00E52B3E">
        <w:rPr>
          <w:rFonts w:ascii="Times New Roman" w:hAnsi="Times New Roman"/>
          <w:noProof/>
          <w:sz w:val="24"/>
        </w:rPr>
        <w:t>'</w:t>
      </w:r>
      <w:r>
        <w:rPr>
          <w:rFonts w:ascii="Times New Roman" w:hAnsi="Times New Roman"/>
          <w:noProof/>
          <w:sz w:val="24"/>
        </w:rPr>
        <w:t>eutrofizzazione sono gli aspetti per i quali la maggior parte degli Stati membri ha chiesto un</w:t>
      </w:r>
      <w:r w:rsidR="00E52B3E">
        <w:rPr>
          <w:rFonts w:ascii="Times New Roman" w:hAnsi="Times New Roman"/>
          <w:noProof/>
          <w:sz w:val="24"/>
        </w:rPr>
        <w:t>'</w:t>
      </w:r>
      <w:r>
        <w:rPr>
          <w:rFonts w:ascii="Times New Roman" w:hAnsi="Times New Roman"/>
          <w:noProof/>
          <w:sz w:val="24"/>
        </w:rPr>
        <w:t>eccezione, citando le condizioni naturali che non consentano miglioramenti dello stato delle acque marine nei tempi richiesti. Il rumore sottomarino è l</w:t>
      </w:r>
      <w:r w:rsidR="00E52B3E">
        <w:rPr>
          <w:rFonts w:ascii="Times New Roman" w:hAnsi="Times New Roman"/>
          <w:noProof/>
          <w:sz w:val="24"/>
        </w:rPr>
        <w:t>'</w:t>
      </w:r>
      <w:r>
        <w:rPr>
          <w:rFonts w:ascii="Times New Roman" w:hAnsi="Times New Roman"/>
          <w:noProof/>
          <w:sz w:val="24"/>
        </w:rPr>
        <w:t>unico aspetto per il quale non è stata richiesta alcuna eccezione e sono state richieste poche eccezioni per le reti trofiche, le condizioni idrografiche e i contaminanti presenti nei pesci e in altri frutti di mare, tutti temi che attualmente non sono molto sviluppati nel contesto della direttiva quadro sulla strategia per l</w:t>
      </w:r>
      <w:r w:rsidR="00E52B3E">
        <w:rPr>
          <w:rFonts w:ascii="Times New Roman" w:hAnsi="Times New Roman"/>
          <w:noProof/>
          <w:sz w:val="24"/>
        </w:rPr>
        <w:t>'</w:t>
      </w:r>
      <w:r>
        <w:rPr>
          <w:rFonts w:ascii="Times New Roman" w:hAnsi="Times New Roman"/>
          <w:noProof/>
          <w:sz w:val="24"/>
        </w:rPr>
        <w:t>ambiente marino.</w:t>
      </w:r>
    </w:p>
    <w:p w14:paraId="677D2394" w14:textId="77777777" w:rsidR="00917A93" w:rsidRPr="00836E7B" w:rsidRDefault="00917A93" w:rsidP="00917A93">
      <w:pPr>
        <w:pStyle w:val="Caption"/>
        <w:keepNext/>
        <w:jc w:val="both"/>
        <w:rPr>
          <w:rFonts w:ascii="Times New Roman" w:hAnsi="Times New Roman" w:cs="Times New Roman"/>
          <w:noProof/>
          <w:color w:val="auto"/>
          <w:sz w:val="24"/>
          <w:szCs w:val="24"/>
        </w:rPr>
      </w:pPr>
      <w:r>
        <w:rPr>
          <w:rFonts w:ascii="Times New Roman" w:hAnsi="Times New Roman"/>
          <w:noProof/>
          <w:color w:val="auto"/>
          <w:sz w:val="24"/>
        </w:rPr>
        <w:t xml:space="preserve">Figura </w:t>
      </w:r>
      <w:r>
        <w:rPr>
          <w:rFonts w:ascii="Times New Roman" w:hAnsi="Times New Roman" w:cs="Times New Roman"/>
          <w:noProof/>
          <w:color w:val="auto"/>
          <w:sz w:val="24"/>
        </w:rPr>
        <w:fldChar w:fldCharType="begin"/>
      </w:r>
      <w:r>
        <w:rPr>
          <w:rFonts w:ascii="Times New Roman" w:hAnsi="Times New Roman" w:cs="Times New Roman"/>
          <w:noProof/>
          <w:color w:val="auto"/>
          <w:sz w:val="24"/>
        </w:rPr>
        <w:instrText xml:space="preserve"> SEQ Figure \* ARABIC </w:instrText>
      </w:r>
      <w:r>
        <w:rPr>
          <w:rFonts w:ascii="Times New Roman" w:hAnsi="Times New Roman" w:cs="Times New Roman"/>
          <w:noProof/>
          <w:color w:val="auto"/>
          <w:sz w:val="24"/>
        </w:rPr>
        <w:fldChar w:fldCharType="separate"/>
      </w:r>
      <w:r>
        <w:rPr>
          <w:rFonts w:ascii="Times New Roman" w:hAnsi="Times New Roman" w:cs="Times New Roman"/>
          <w:noProof/>
          <w:color w:val="auto"/>
          <w:sz w:val="24"/>
        </w:rPr>
        <w:t>4</w:t>
      </w:r>
      <w:r>
        <w:rPr>
          <w:rFonts w:ascii="Times New Roman" w:hAnsi="Times New Roman" w:cs="Times New Roman"/>
          <w:noProof/>
          <w:color w:val="auto"/>
          <w:sz w:val="24"/>
        </w:rPr>
        <w:fldChar w:fldCharType="end"/>
      </w:r>
      <w:r>
        <w:rPr>
          <w:rFonts w:ascii="Times New Roman" w:hAnsi="Times New Roman"/>
          <w:noProof/>
          <w:color w:val="auto"/>
          <w:sz w:val="24"/>
        </w:rPr>
        <w:t>. Eccezioni al mancato conseguimento del buono stato ecologico come da comunicazioni nel contesto del secondo ciclo di programmi di misure.</w:t>
      </w:r>
    </w:p>
    <w:p w14:paraId="2F581E83" w14:textId="45CD3EC5" w:rsidR="00616E47" w:rsidRPr="00836E7B" w:rsidRDefault="00616E47" w:rsidP="00017602">
      <w:pPr>
        <w:spacing w:after="120"/>
        <w:jc w:val="both"/>
        <w:rPr>
          <w:rFonts w:ascii="Times New Roman" w:hAnsi="Times New Roman" w:cs="Times New Roman"/>
          <w:noProof/>
          <w:sz w:val="24"/>
          <w:szCs w:val="24"/>
        </w:rPr>
      </w:pPr>
      <w:r>
        <w:rPr>
          <w:rFonts w:ascii="Times New Roman" w:hAnsi="Times New Roman" w:cs="Times New Roman"/>
          <w:noProof/>
          <w:sz w:val="24"/>
          <w:szCs w:val="24"/>
          <w:lang w:val="en-GB" w:eastAsia="en-GB"/>
        </w:rPr>
        <w:drawing>
          <wp:inline distT="0" distB="0" distL="0" distR="0" wp14:anchorId="60B5F658" wp14:editId="2129A253">
            <wp:extent cx="5531135" cy="4324350"/>
            <wp:effectExtent l="0" t="0" r="0" b="0"/>
            <wp:docPr id="4024252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44352" cy="4334683"/>
                    </a:xfrm>
                    <a:prstGeom prst="rect">
                      <a:avLst/>
                    </a:prstGeom>
                    <a:noFill/>
                  </pic:spPr>
                </pic:pic>
              </a:graphicData>
            </a:graphic>
          </wp:inline>
        </w:drawing>
      </w:r>
    </w:p>
    <w:p w14:paraId="703D7595" w14:textId="77777777" w:rsidR="00017602" w:rsidRPr="00017602" w:rsidRDefault="00017602" w:rsidP="00017602">
      <w:pPr>
        <w:rPr>
          <w:noProof/>
        </w:rPr>
      </w:pPr>
    </w:p>
    <w:p w14:paraId="00D4CE84" w14:textId="77777777" w:rsidR="00FB1B0A" w:rsidRPr="00836E7B" w:rsidRDefault="001415D0" w:rsidP="00C40884">
      <w:pPr>
        <w:pStyle w:val="Heading1"/>
        <w:numPr>
          <w:ilvl w:val="0"/>
          <w:numId w:val="12"/>
        </w:numPr>
        <w:spacing w:after="240" w:line="240" w:lineRule="auto"/>
        <w:rPr>
          <w:rFonts w:ascii="Times New Roman" w:hAnsi="Times New Roman" w:cs="Times New Roman"/>
          <w:b/>
          <w:bCs/>
          <w:noProof/>
          <w:sz w:val="24"/>
          <w:szCs w:val="24"/>
        </w:rPr>
      </w:pPr>
      <w:bookmarkStart w:id="17" w:name="_Toc189212350"/>
      <w:r>
        <w:rPr>
          <w:rFonts w:ascii="Times New Roman" w:hAnsi="Times New Roman"/>
          <w:b/>
          <w:noProof/>
          <w:sz w:val="24"/>
        </w:rPr>
        <w:t>CONCLUSIONI E PROSPETTIVE</w:t>
      </w:r>
      <w:bookmarkEnd w:id="17"/>
    </w:p>
    <w:p w14:paraId="7F035B51" w14:textId="4FA9C7E2" w:rsidR="00D2387D" w:rsidRPr="00836E7B" w:rsidRDefault="00D2387D" w:rsidP="00D2387D">
      <w:pPr>
        <w:spacing w:after="120" w:line="240" w:lineRule="auto"/>
        <w:jc w:val="both"/>
        <w:rPr>
          <w:rStyle w:val="BodyPlaceholderText"/>
          <w:rFonts w:ascii="Times New Roman" w:hAnsi="Times New Roman" w:cs="Times New Roman"/>
          <w:noProof/>
          <w:color w:val="auto"/>
          <w:sz w:val="24"/>
          <w:szCs w:val="24"/>
        </w:rPr>
      </w:pPr>
      <w:r>
        <w:rPr>
          <w:rFonts w:ascii="Times New Roman" w:hAnsi="Times New Roman"/>
          <w:noProof/>
          <w:sz w:val="24"/>
        </w:rPr>
        <w:t>Gli Stati membri hanno svolto un lavoro notevole nell</w:t>
      </w:r>
      <w:r w:rsidR="00E52B3E">
        <w:rPr>
          <w:rFonts w:ascii="Times New Roman" w:hAnsi="Times New Roman"/>
          <w:noProof/>
          <w:sz w:val="24"/>
        </w:rPr>
        <w:t>'</w:t>
      </w:r>
      <w:r>
        <w:rPr>
          <w:rFonts w:ascii="Times New Roman" w:hAnsi="Times New Roman"/>
          <w:noProof/>
          <w:sz w:val="24"/>
        </w:rPr>
        <w:t xml:space="preserve">individuare e affrontare le pressioni marine, di natura altamente complessa e diversificata, ai fini del conseguimento di un buono stato ecologico. La percentuale di </w:t>
      </w:r>
      <w:r>
        <w:rPr>
          <w:rFonts w:ascii="Times New Roman" w:hAnsi="Times New Roman"/>
          <w:b/>
          <w:noProof/>
          <w:sz w:val="24"/>
        </w:rPr>
        <w:t>misure specificamente concepite nel contesto della direttiva quadro sulla strategia per l</w:t>
      </w:r>
      <w:r w:rsidR="00E52B3E">
        <w:rPr>
          <w:rFonts w:ascii="Times New Roman" w:hAnsi="Times New Roman"/>
          <w:b/>
          <w:noProof/>
          <w:sz w:val="24"/>
        </w:rPr>
        <w:t>'</w:t>
      </w:r>
      <w:r>
        <w:rPr>
          <w:rFonts w:ascii="Times New Roman" w:hAnsi="Times New Roman"/>
          <w:b/>
          <w:noProof/>
          <w:sz w:val="24"/>
        </w:rPr>
        <w:t>ambiente marino</w:t>
      </w:r>
      <w:r>
        <w:rPr>
          <w:rFonts w:ascii="Times New Roman" w:hAnsi="Times New Roman"/>
          <w:noProof/>
          <w:sz w:val="24"/>
        </w:rPr>
        <w:t xml:space="preserve">, e non adottate a norma di altri quadri, è </w:t>
      </w:r>
      <w:r>
        <w:rPr>
          <w:rFonts w:ascii="Times New Roman" w:hAnsi="Times New Roman"/>
          <w:b/>
          <w:noProof/>
          <w:sz w:val="24"/>
        </w:rPr>
        <w:t>aumentata dal 25 % al 42 %</w:t>
      </w:r>
      <w:r w:rsidR="001D0C24" w:rsidRPr="00032056">
        <w:rPr>
          <w:rFonts w:ascii="Times New Roman" w:hAnsi="Times New Roman"/>
          <w:bCs/>
          <w:noProof/>
          <w:sz w:val="24"/>
        </w:rPr>
        <w:t>.</w:t>
      </w:r>
      <w:r>
        <w:rPr>
          <w:rStyle w:val="BodyPlaceholderText"/>
          <w:rFonts w:ascii="Times New Roman" w:hAnsi="Times New Roman"/>
          <w:noProof/>
          <w:color w:val="auto"/>
          <w:sz w:val="24"/>
        </w:rPr>
        <w:t xml:space="preserve"> </w:t>
      </w:r>
      <w:r w:rsidR="001D0C24">
        <w:rPr>
          <w:rStyle w:val="BodyPlaceholderText"/>
          <w:rFonts w:ascii="Times New Roman" w:hAnsi="Times New Roman"/>
          <w:noProof/>
          <w:color w:val="auto"/>
          <w:sz w:val="24"/>
        </w:rPr>
        <w:t>Q</w:t>
      </w:r>
      <w:r>
        <w:rPr>
          <w:rStyle w:val="BodyPlaceholderText"/>
          <w:rFonts w:ascii="Times New Roman" w:hAnsi="Times New Roman"/>
          <w:noProof/>
          <w:color w:val="auto"/>
          <w:sz w:val="24"/>
        </w:rPr>
        <w:t xml:space="preserve">uesto che dimostra come tale direttiva sia </w:t>
      </w:r>
      <w:r w:rsidR="001D0C24">
        <w:rPr>
          <w:rStyle w:val="BodyPlaceholderText"/>
          <w:rFonts w:ascii="Times New Roman" w:hAnsi="Times New Roman"/>
          <w:noProof/>
          <w:color w:val="auto"/>
          <w:sz w:val="24"/>
        </w:rPr>
        <w:t xml:space="preserve">fondamentale per stimolare </w:t>
      </w:r>
      <w:r>
        <w:rPr>
          <w:rStyle w:val="BodyPlaceholderText"/>
          <w:rFonts w:ascii="Times New Roman" w:hAnsi="Times New Roman"/>
          <w:noProof/>
          <w:color w:val="auto"/>
          <w:sz w:val="24"/>
        </w:rPr>
        <w:t>l</w:t>
      </w:r>
      <w:r w:rsidR="00E52B3E">
        <w:rPr>
          <w:rStyle w:val="BodyPlaceholderText"/>
          <w:rFonts w:ascii="Times New Roman" w:hAnsi="Times New Roman"/>
          <w:noProof/>
          <w:color w:val="auto"/>
          <w:sz w:val="24"/>
        </w:rPr>
        <w:t>'</w:t>
      </w:r>
      <w:r>
        <w:rPr>
          <w:rStyle w:val="BodyPlaceholderText"/>
          <w:rFonts w:ascii="Times New Roman" w:hAnsi="Times New Roman"/>
          <w:noProof/>
          <w:color w:val="auto"/>
          <w:sz w:val="24"/>
        </w:rPr>
        <w:t>adozione di misure nuove volte a proteggere l</w:t>
      </w:r>
      <w:r w:rsidR="00E52B3E">
        <w:rPr>
          <w:rStyle w:val="BodyPlaceholderText"/>
          <w:rFonts w:ascii="Times New Roman" w:hAnsi="Times New Roman"/>
          <w:noProof/>
          <w:color w:val="auto"/>
          <w:sz w:val="24"/>
        </w:rPr>
        <w:t>'</w:t>
      </w:r>
      <w:r>
        <w:rPr>
          <w:rStyle w:val="BodyPlaceholderText"/>
          <w:rFonts w:ascii="Times New Roman" w:hAnsi="Times New Roman"/>
          <w:noProof/>
          <w:color w:val="auto"/>
          <w:sz w:val="24"/>
        </w:rPr>
        <w:t>ambiente marino e a utilizzarlo in modo sostenibile.</w:t>
      </w:r>
    </w:p>
    <w:p w14:paraId="3ED32990" w14:textId="127AD85A" w:rsidR="00DA18B3" w:rsidRPr="00836E7B" w:rsidRDefault="00177693" w:rsidP="00F249A6">
      <w:pPr>
        <w:spacing w:after="120" w:line="240" w:lineRule="auto"/>
        <w:jc w:val="both"/>
        <w:rPr>
          <w:rStyle w:val="BodyPlaceholderText"/>
          <w:rFonts w:ascii="Times New Roman" w:hAnsi="Times New Roman" w:cs="Times New Roman"/>
          <w:noProof/>
          <w:color w:val="auto"/>
          <w:sz w:val="24"/>
          <w:szCs w:val="24"/>
        </w:rPr>
      </w:pPr>
      <w:r>
        <w:rPr>
          <w:rStyle w:val="BodyPlaceholderText"/>
          <w:rFonts w:ascii="Times New Roman" w:hAnsi="Times New Roman"/>
          <w:noProof/>
          <w:color w:val="auto"/>
          <w:sz w:val="24"/>
        </w:rPr>
        <w:t>Ciononostante sono necessari ulteriori sforzi per armonizzare l</w:t>
      </w:r>
      <w:r w:rsidR="00E52B3E">
        <w:rPr>
          <w:rStyle w:val="BodyPlaceholderText"/>
          <w:rFonts w:ascii="Times New Roman" w:hAnsi="Times New Roman"/>
          <w:noProof/>
          <w:color w:val="auto"/>
          <w:sz w:val="24"/>
        </w:rPr>
        <w:t>'</w:t>
      </w:r>
      <w:r>
        <w:rPr>
          <w:rStyle w:val="BodyPlaceholderText"/>
          <w:rFonts w:ascii="Times New Roman" w:hAnsi="Times New Roman"/>
          <w:noProof/>
          <w:color w:val="auto"/>
          <w:sz w:val="24"/>
        </w:rPr>
        <w:t xml:space="preserve">elaborazione delle misure, in quanto si rilevano </w:t>
      </w:r>
      <w:r>
        <w:rPr>
          <w:rStyle w:val="BodyPlaceholderText"/>
          <w:rFonts w:ascii="Times New Roman" w:hAnsi="Times New Roman"/>
          <w:b/>
          <w:noProof/>
          <w:color w:val="auto"/>
          <w:sz w:val="24"/>
        </w:rPr>
        <w:t>evidenti</w:t>
      </w:r>
      <w:r>
        <w:rPr>
          <w:rStyle w:val="BodyPlaceholderText"/>
          <w:rFonts w:ascii="Times New Roman" w:hAnsi="Times New Roman"/>
          <w:noProof/>
          <w:color w:val="auto"/>
          <w:sz w:val="24"/>
        </w:rPr>
        <w:t xml:space="preserve"> </w:t>
      </w:r>
      <w:r>
        <w:rPr>
          <w:rStyle w:val="BodyPlaceholderText"/>
          <w:rFonts w:ascii="Times New Roman" w:hAnsi="Times New Roman"/>
          <w:b/>
          <w:noProof/>
          <w:color w:val="auto"/>
          <w:sz w:val="24"/>
        </w:rPr>
        <w:t>disparità tra i descrittori e tra gli Stati membri</w:t>
      </w:r>
      <w:r>
        <w:rPr>
          <w:rStyle w:val="BodyPlaceholderText"/>
          <w:rFonts w:ascii="Times New Roman" w:hAnsi="Times New Roman"/>
          <w:noProof/>
          <w:color w:val="auto"/>
          <w:sz w:val="24"/>
        </w:rPr>
        <w:t>. In media soltanto le misure sui rifiuti marini e le specie non indigene affrontano in una certa misura gli aspetti necessari per porre rimedio a questi problemi in tutti i 17 Stati membri(</w:t>
      </w:r>
      <w:r>
        <w:rPr>
          <w:rStyle w:val="FootnoteReference"/>
          <w:rFonts w:ascii="Times New Roman" w:hAnsi="Times New Roman" w:cs="Times New Roman"/>
          <w:noProof/>
          <w:sz w:val="24"/>
          <w:szCs w:val="24"/>
          <w:shd w:val="clear" w:color="auto" w:fill="FFFFFF"/>
        </w:rPr>
        <w:footnoteReference w:id="82"/>
      </w:r>
      <w:r>
        <w:rPr>
          <w:rStyle w:val="BodyPlaceholderText"/>
          <w:rFonts w:ascii="Times New Roman" w:hAnsi="Times New Roman"/>
          <w:noProof/>
          <w:color w:val="auto"/>
          <w:sz w:val="24"/>
        </w:rPr>
        <w:t>). Le</w:t>
      </w:r>
      <w:r w:rsidR="00032056">
        <w:rPr>
          <w:rStyle w:val="BodyPlaceholderText"/>
          <w:rFonts w:ascii="Times New Roman" w:hAnsi="Times New Roman"/>
          <w:noProof/>
          <w:color w:val="auto"/>
          <w:sz w:val="24"/>
        </w:rPr>
        <w:t> </w:t>
      </w:r>
      <w:r>
        <w:rPr>
          <w:rStyle w:val="BodyPlaceholderText"/>
          <w:rFonts w:ascii="Times New Roman" w:hAnsi="Times New Roman"/>
          <w:noProof/>
          <w:color w:val="auto"/>
          <w:sz w:val="24"/>
        </w:rPr>
        <w:t>misure volte a contrastare altre forme di inquinamento, la perdita di biodiversità e i</w:t>
      </w:r>
      <w:r w:rsidR="00032056">
        <w:rPr>
          <w:rStyle w:val="BodyPlaceholderText"/>
          <w:rFonts w:ascii="Times New Roman" w:hAnsi="Times New Roman"/>
          <w:noProof/>
          <w:color w:val="auto"/>
          <w:sz w:val="24"/>
        </w:rPr>
        <w:t> </w:t>
      </w:r>
      <w:r>
        <w:rPr>
          <w:rStyle w:val="BodyPlaceholderText"/>
          <w:rFonts w:ascii="Times New Roman" w:hAnsi="Times New Roman"/>
          <w:noProof/>
          <w:color w:val="auto"/>
          <w:sz w:val="24"/>
        </w:rPr>
        <w:t xml:space="preserve">cambiamenti climatici sono ancora considerate insufficienti, </w:t>
      </w:r>
      <w:r w:rsidR="001D0C24">
        <w:rPr>
          <w:rStyle w:val="BodyPlaceholderText"/>
          <w:rFonts w:ascii="Times New Roman" w:hAnsi="Times New Roman"/>
          <w:noProof/>
          <w:color w:val="auto"/>
          <w:sz w:val="24"/>
        </w:rPr>
        <w:t xml:space="preserve">nonostante i </w:t>
      </w:r>
      <w:r>
        <w:rPr>
          <w:rStyle w:val="BodyPlaceholderText"/>
          <w:rFonts w:ascii="Times New Roman" w:hAnsi="Times New Roman"/>
          <w:noProof/>
          <w:color w:val="auto"/>
          <w:sz w:val="24"/>
        </w:rPr>
        <w:t>progressi in settori quali la protezione dei fondali marini e le alterazioni delle condizioni idrologiche.</w:t>
      </w:r>
    </w:p>
    <w:p w14:paraId="45EE5759" w14:textId="0DCABAD5" w:rsidR="00DD17FC" w:rsidRPr="00836E7B" w:rsidRDefault="74A3F34D" w:rsidP="00743BD5">
      <w:pPr>
        <w:spacing w:after="120" w:line="240" w:lineRule="auto"/>
        <w:jc w:val="both"/>
        <w:rPr>
          <w:rStyle w:val="BodyPlaceholderText"/>
          <w:rFonts w:ascii="Times New Roman" w:hAnsi="Times New Roman" w:cs="Times New Roman"/>
          <w:noProof/>
          <w:color w:val="auto"/>
          <w:sz w:val="24"/>
          <w:szCs w:val="24"/>
        </w:rPr>
      </w:pPr>
      <w:r>
        <w:rPr>
          <w:rStyle w:val="BodyPlaceholderText"/>
          <w:rFonts w:ascii="Times New Roman" w:hAnsi="Times New Roman"/>
          <w:b/>
          <w:noProof/>
          <w:color w:val="auto"/>
          <w:sz w:val="24"/>
        </w:rPr>
        <w:t>Numerose misure discendono da altri quadri legislativi</w:t>
      </w:r>
      <w:r>
        <w:rPr>
          <w:rStyle w:val="BodyPlaceholderText"/>
          <w:rFonts w:ascii="Times New Roman" w:hAnsi="Times New Roman"/>
          <w:noProof/>
          <w:color w:val="auto"/>
          <w:sz w:val="24"/>
        </w:rPr>
        <w:t xml:space="preserve"> </w:t>
      </w:r>
      <w:r w:rsidR="001D0C24">
        <w:rPr>
          <w:rStyle w:val="BodyPlaceholderText"/>
          <w:rFonts w:ascii="Times New Roman" w:hAnsi="Times New Roman"/>
          <w:noProof/>
          <w:color w:val="auto"/>
          <w:sz w:val="24"/>
        </w:rPr>
        <w:t xml:space="preserve">– </w:t>
      </w:r>
      <w:r>
        <w:rPr>
          <w:rStyle w:val="BodyPlaceholderText"/>
          <w:rFonts w:ascii="Times New Roman" w:hAnsi="Times New Roman"/>
          <w:noProof/>
          <w:color w:val="auto"/>
          <w:sz w:val="24"/>
        </w:rPr>
        <w:t>quali la normativa dell</w:t>
      </w:r>
      <w:r w:rsidR="00E52B3E">
        <w:rPr>
          <w:rStyle w:val="BodyPlaceholderText"/>
          <w:rFonts w:ascii="Times New Roman" w:hAnsi="Times New Roman"/>
          <w:noProof/>
          <w:color w:val="auto"/>
          <w:sz w:val="24"/>
        </w:rPr>
        <w:t>'</w:t>
      </w:r>
      <w:r>
        <w:rPr>
          <w:rStyle w:val="BodyPlaceholderText"/>
          <w:rFonts w:ascii="Times New Roman" w:hAnsi="Times New Roman"/>
          <w:noProof/>
          <w:color w:val="auto"/>
          <w:sz w:val="24"/>
        </w:rPr>
        <w:t>UE che disciplina le acque, i nitrati e le sostanze chimiche, la politica comune della pesca o le direttive Uccelli e Habitat</w:t>
      </w:r>
      <w:r w:rsidR="001D0C24">
        <w:rPr>
          <w:rStyle w:val="BodyPlaceholderText"/>
          <w:rFonts w:ascii="Times New Roman" w:hAnsi="Times New Roman"/>
          <w:noProof/>
          <w:color w:val="auto"/>
          <w:sz w:val="24"/>
        </w:rPr>
        <w:t xml:space="preserve"> –</w:t>
      </w:r>
      <w:r>
        <w:rPr>
          <w:rStyle w:val="BodyPlaceholderText"/>
          <w:rFonts w:ascii="Times New Roman" w:hAnsi="Times New Roman"/>
          <w:noProof/>
          <w:color w:val="auto"/>
          <w:sz w:val="24"/>
        </w:rPr>
        <w:t xml:space="preserve"> che non presentano tuttavia lo stesso ambito di applicazione: la direttiva quadro sulla strategia per l</w:t>
      </w:r>
      <w:r w:rsidR="00E52B3E">
        <w:rPr>
          <w:rStyle w:val="BodyPlaceholderText"/>
          <w:rFonts w:ascii="Times New Roman" w:hAnsi="Times New Roman"/>
          <w:noProof/>
          <w:color w:val="auto"/>
          <w:sz w:val="24"/>
        </w:rPr>
        <w:t>'</w:t>
      </w:r>
      <w:r>
        <w:rPr>
          <w:rStyle w:val="BodyPlaceholderText"/>
          <w:rFonts w:ascii="Times New Roman" w:hAnsi="Times New Roman"/>
          <w:noProof/>
          <w:color w:val="auto"/>
          <w:sz w:val="24"/>
        </w:rPr>
        <w:t>ambiente marino stabilisce infatti prescrizioni per altre forme di pressioni ambientali (ad esempio l</w:t>
      </w:r>
      <w:r w:rsidR="00E52B3E">
        <w:rPr>
          <w:rStyle w:val="BodyPlaceholderText"/>
          <w:rFonts w:ascii="Times New Roman" w:hAnsi="Times New Roman"/>
          <w:noProof/>
          <w:color w:val="auto"/>
          <w:sz w:val="24"/>
        </w:rPr>
        <w:t>'</w:t>
      </w:r>
      <w:r>
        <w:rPr>
          <w:rStyle w:val="BodyPlaceholderText"/>
          <w:rFonts w:ascii="Times New Roman" w:hAnsi="Times New Roman"/>
          <w:noProof/>
          <w:color w:val="auto"/>
          <w:sz w:val="24"/>
        </w:rPr>
        <w:t xml:space="preserve">inquinamento marino nelle zone offshore, si pensi a quello derivante dalla produzione di combustibili fossili). </w:t>
      </w:r>
      <w:r>
        <w:rPr>
          <w:rStyle w:val="BodyPlaceholderText"/>
          <w:rFonts w:ascii="Times New Roman" w:hAnsi="Times New Roman"/>
          <w:b/>
          <w:noProof/>
          <w:color w:val="auto"/>
          <w:sz w:val="24"/>
        </w:rPr>
        <w:t>Ciò dimostra la necessità di adoperarsi maggiormente per colmare tali lacune nell</w:t>
      </w:r>
      <w:r w:rsidR="00E52B3E">
        <w:rPr>
          <w:rStyle w:val="BodyPlaceholderText"/>
          <w:rFonts w:ascii="Times New Roman" w:hAnsi="Times New Roman"/>
          <w:b/>
          <w:noProof/>
          <w:color w:val="auto"/>
          <w:sz w:val="24"/>
        </w:rPr>
        <w:t>'</w:t>
      </w:r>
      <w:r>
        <w:rPr>
          <w:rStyle w:val="BodyPlaceholderText"/>
          <w:rFonts w:ascii="Times New Roman" w:hAnsi="Times New Roman"/>
          <w:b/>
          <w:noProof/>
          <w:color w:val="auto"/>
          <w:sz w:val="24"/>
        </w:rPr>
        <w:t>elaborazione delle misure a norma della direttiva quadro sulla strategia per l</w:t>
      </w:r>
      <w:r w:rsidR="00E52B3E">
        <w:rPr>
          <w:rStyle w:val="BodyPlaceholderText"/>
          <w:rFonts w:ascii="Times New Roman" w:hAnsi="Times New Roman"/>
          <w:b/>
          <w:noProof/>
          <w:color w:val="auto"/>
          <w:sz w:val="24"/>
        </w:rPr>
        <w:t>'</w:t>
      </w:r>
      <w:r>
        <w:rPr>
          <w:rStyle w:val="BodyPlaceholderText"/>
          <w:rFonts w:ascii="Times New Roman" w:hAnsi="Times New Roman"/>
          <w:b/>
          <w:noProof/>
          <w:color w:val="auto"/>
          <w:sz w:val="24"/>
        </w:rPr>
        <w:t>ambiente marino</w:t>
      </w:r>
      <w:r>
        <w:rPr>
          <w:rStyle w:val="BodyPlaceholderText"/>
          <w:rFonts w:ascii="Times New Roman" w:hAnsi="Times New Roman"/>
          <w:noProof/>
          <w:color w:val="auto"/>
          <w:sz w:val="24"/>
        </w:rPr>
        <w:t>.</w:t>
      </w:r>
    </w:p>
    <w:p w14:paraId="6399C999" w14:textId="2B471D13" w:rsidR="000D4CF3" w:rsidRPr="00836E7B" w:rsidRDefault="00206D03" w:rsidP="00F249A6">
      <w:pPr>
        <w:spacing w:after="120" w:line="240" w:lineRule="auto"/>
        <w:jc w:val="both"/>
        <w:rPr>
          <w:rStyle w:val="BodyPlaceholderText"/>
          <w:rFonts w:ascii="Times New Roman" w:hAnsi="Times New Roman" w:cs="Times New Roman"/>
          <w:b/>
          <w:bCs/>
          <w:noProof/>
          <w:color w:val="auto"/>
          <w:sz w:val="24"/>
          <w:szCs w:val="24"/>
        </w:rPr>
      </w:pPr>
      <w:r>
        <w:rPr>
          <w:rStyle w:val="BodyPlaceholderText"/>
          <w:rFonts w:ascii="Times New Roman" w:hAnsi="Times New Roman"/>
          <w:b/>
          <w:noProof/>
          <w:color w:val="auto"/>
          <w:sz w:val="24"/>
        </w:rPr>
        <w:t>Di contro, gli Stati membri hanno adottato misure migliori per affrontare le pressioni o gli impatti che altre politiche e normative trattano in modo meno specifico</w:t>
      </w:r>
      <w:r>
        <w:rPr>
          <w:rStyle w:val="BodyPlaceholderText"/>
          <w:rFonts w:ascii="Times New Roman" w:hAnsi="Times New Roman"/>
          <w:noProof/>
          <w:color w:val="auto"/>
          <w:sz w:val="24"/>
        </w:rPr>
        <w:t xml:space="preserve">, fatta eccezione per il rumore sottomarino e le reti trofiche. In assenza della </w:t>
      </w:r>
      <w:r w:rsidR="00E52B3E">
        <w:rPr>
          <w:rStyle w:val="BodyPlaceholderText"/>
          <w:rFonts w:ascii="Times New Roman" w:hAnsi="Times New Roman"/>
          <w:noProof/>
          <w:color w:val="auto"/>
          <w:sz w:val="24"/>
        </w:rPr>
        <w:t>"</w:t>
      </w:r>
      <w:r>
        <w:rPr>
          <w:rStyle w:val="BodyPlaceholderText"/>
          <w:rFonts w:ascii="Times New Roman" w:hAnsi="Times New Roman"/>
          <w:noProof/>
          <w:color w:val="auto"/>
          <w:sz w:val="24"/>
        </w:rPr>
        <w:t>rete di sicurezza</w:t>
      </w:r>
      <w:r w:rsidR="00E52B3E">
        <w:rPr>
          <w:rStyle w:val="BodyPlaceholderText"/>
          <w:rFonts w:ascii="Times New Roman" w:hAnsi="Times New Roman"/>
          <w:noProof/>
          <w:color w:val="auto"/>
          <w:sz w:val="24"/>
        </w:rPr>
        <w:t>"</w:t>
      </w:r>
      <w:r>
        <w:rPr>
          <w:rStyle w:val="BodyPlaceholderText"/>
          <w:rFonts w:ascii="Times New Roman" w:hAnsi="Times New Roman"/>
          <w:noProof/>
          <w:color w:val="auto"/>
          <w:sz w:val="24"/>
        </w:rPr>
        <w:t xml:space="preserve"> di una legislazione mirata che disciplini la questione a livello di UE, nel complesso gli Stati membri si sono mostrati più innovativi nell</w:t>
      </w:r>
      <w:r w:rsidR="00E52B3E">
        <w:rPr>
          <w:rStyle w:val="BodyPlaceholderText"/>
          <w:rFonts w:ascii="Times New Roman" w:hAnsi="Times New Roman"/>
          <w:noProof/>
          <w:color w:val="auto"/>
          <w:sz w:val="24"/>
        </w:rPr>
        <w:t>'</w:t>
      </w:r>
      <w:r>
        <w:rPr>
          <w:rStyle w:val="BodyPlaceholderText"/>
          <w:rFonts w:ascii="Times New Roman" w:hAnsi="Times New Roman"/>
          <w:noProof/>
          <w:color w:val="auto"/>
          <w:sz w:val="24"/>
        </w:rPr>
        <w:t>individuare misure per le specie non indigene, le condizioni idrografiche, l</w:t>
      </w:r>
      <w:r w:rsidR="00E52B3E">
        <w:rPr>
          <w:rStyle w:val="BodyPlaceholderText"/>
          <w:rFonts w:ascii="Times New Roman" w:hAnsi="Times New Roman"/>
          <w:noProof/>
          <w:color w:val="auto"/>
          <w:sz w:val="24"/>
        </w:rPr>
        <w:t>'</w:t>
      </w:r>
      <w:r>
        <w:rPr>
          <w:rStyle w:val="BodyPlaceholderText"/>
          <w:rFonts w:ascii="Times New Roman" w:hAnsi="Times New Roman"/>
          <w:noProof/>
          <w:color w:val="auto"/>
          <w:sz w:val="24"/>
        </w:rPr>
        <w:t>integrità dei fondali marini e i rifiuti marini. Continuano a utilizzare i quadri esistenti, ma l</w:t>
      </w:r>
      <w:r w:rsidR="00E52B3E">
        <w:rPr>
          <w:rStyle w:val="BodyPlaceholderText"/>
          <w:rFonts w:ascii="Times New Roman" w:hAnsi="Times New Roman"/>
          <w:noProof/>
          <w:color w:val="auto"/>
          <w:sz w:val="24"/>
        </w:rPr>
        <w:t>'</w:t>
      </w:r>
      <w:r>
        <w:rPr>
          <w:rStyle w:val="BodyPlaceholderText"/>
          <w:rFonts w:ascii="Times New Roman" w:hAnsi="Times New Roman"/>
          <w:noProof/>
          <w:color w:val="auto"/>
          <w:sz w:val="24"/>
        </w:rPr>
        <w:t>obbligo di conseguire un buono stato ecologico in relazione a questi aspetti impone loro di pensare insieme a nuovi approcci per affrontare il problema.</w:t>
      </w:r>
    </w:p>
    <w:p w14:paraId="1DD7CB60" w14:textId="5F6C1232" w:rsidR="009B728B" w:rsidRPr="00836E7B" w:rsidRDefault="00AB0CAD" w:rsidP="00F249A6">
      <w:pPr>
        <w:spacing w:after="120" w:line="240" w:lineRule="auto"/>
        <w:jc w:val="both"/>
        <w:rPr>
          <w:rStyle w:val="BodyPlaceholderText"/>
          <w:rFonts w:ascii="Times New Roman" w:hAnsi="Times New Roman" w:cs="Times New Roman"/>
          <w:noProof/>
          <w:color w:val="auto"/>
          <w:sz w:val="24"/>
          <w:szCs w:val="24"/>
        </w:rPr>
      </w:pPr>
      <w:r>
        <w:rPr>
          <w:rStyle w:val="BodyPlaceholderText"/>
          <w:rFonts w:ascii="Times New Roman" w:hAnsi="Times New Roman"/>
          <w:b/>
          <w:noProof/>
          <w:color w:val="auto"/>
          <w:sz w:val="24"/>
        </w:rPr>
        <w:t xml:space="preserve">Le misure sui rifiuti marini costituiscono un </w:t>
      </w:r>
      <w:r w:rsidR="009D014C">
        <w:rPr>
          <w:rStyle w:val="BodyPlaceholderText"/>
          <w:rFonts w:ascii="Times New Roman" w:hAnsi="Times New Roman"/>
          <w:b/>
          <w:noProof/>
          <w:color w:val="auto"/>
          <w:sz w:val="24"/>
        </w:rPr>
        <w:t>Esempi virtuosi</w:t>
      </w:r>
      <w:r>
        <w:rPr>
          <w:rStyle w:val="BodyPlaceholderText"/>
          <w:rFonts w:ascii="Times New Roman" w:hAnsi="Times New Roman"/>
          <w:b/>
          <w:noProof/>
          <w:color w:val="auto"/>
          <w:sz w:val="24"/>
        </w:rPr>
        <w:t xml:space="preserve"> di come la direttiva quadro sulla strategia per l</w:t>
      </w:r>
      <w:r w:rsidR="00E52B3E">
        <w:rPr>
          <w:rStyle w:val="BodyPlaceholderText"/>
          <w:rFonts w:ascii="Times New Roman" w:hAnsi="Times New Roman"/>
          <w:b/>
          <w:noProof/>
          <w:color w:val="auto"/>
          <w:sz w:val="24"/>
        </w:rPr>
        <w:t>'</w:t>
      </w:r>
      <w:r>
        <w:rPr>
          <w:rStyle w:val="BodyPlaceholderText"/>
          <w:rFonts w:ascii="Times New Roman" w:hAnsi="Times New Roman"/>
          <w:b/>
          <w:noProof/>
          <w:color w:val="auto"/>
          <w:sz w:val="24"/>
        </w:rPr>
        <w:t>ambiente marino possa fare la differenza in sinergia con altri quadri legislativi</w:t>
      </w:r>
      <w:r>
        <w:rPr>
          <w:rStyle w:val="BodyPlaceholderText"/>
          <w:rFonts w:ascii="Times New Roman" w:hAnsi="Times New Roman"/>
          <w:noProof/>
          <w:color w:val="auto"/>
          <w:sz w:val="24"/>
        </w:rPr>
        <w:t>. Per iniziare, diversi Stati membri hanno potuto valutare quanto fossero distanti dall</w:t>
      </w:r>
      <w:r w:rsidR="00E52B3E">
        <w:rPr>
          <w:rStyle w:val="BodyPlaceholderText"/>
          <w:rFonts w:ascii="Times New Roman" w:hAnsi="Times New Roman"/>
          <w:noProof/>
          <w:color w:val="auto"/>
          <w:sz w:val="24"/>
        </w:rPr>
        <w:t>'</w:t>
      </w:r>
      <w:r>
        <w:rPr>
          <w:rStyle w:val="BodyPlaceholderText"/>
          <w:rFonts w:ascii="Times New Roman" w:hAnsi="Times New Roman"/>
          <w:noProof/>
          <w:color w:val="auto"/>
          <w:sz w:val="24"/>
        </w:rPr>
        <w:t>obiettivo di un buono stato ecologico, quantificato attraverso il valore di soglia concordato di recente(</w:t>
      </w:r>
      <w:r>
        <w:rPr>
          <w:rStyle w:val="FootnoteReference"/>
          <w:rFonts w:ascii="Times New Roman" w:hAnsi="Times New Roman" w:cs="Times New Roman"/>
          <w:noProof/>
          <w:sz w:val="24"/>
          <w:szCs w:val="24"/>
          <w:shd w:val="clear" w:color="auto" w:fill="FFFFFF"/>
        </w:rPr>
        <w:footnoteReference w:id="83"/>
      </w:r>
      <w:r>
        <w:rPr>
          <w:rStyle w:val="BodyPlaceholderText"/>
          <w:rFonts w:ascii="Times New Roman" w:hAnsi="Times New Roman"/>
          <w:noProof/>
          <w:color w:val="auto"/>
          <w:sz w:val="24"/>
        </w:rPr>
        <w:t>). Su tale base hanno elaborato le opportune misure per colmare il divario, anche facendo riferimento ad altri quadri. Le misure sui rifiuti marini non presentano soltanto una qualità migliore rispetto ad altre, ma sono anche più coerenti a livello regionale. Di contro le misure sul rumore sottomarino non soddisfano ancora le</w:t>
      </w:r>
      <w:r w:rsidR="00032056">
        <w:rPr>
          <w:rStyle w:val="BodyPlaceholderText"/>
          <w:rFonts w:ascii="Times New Roman" w:hAnsi="Times New Roman"/>
          <w:noProof/>
          <w:color w:val="auto"/>
          <w:sz w:val="24"/>
        </w:rPr>
        <w:t> </w:t>
      </w:r>
      <w:r>
        <w:rPr>
          <w:rStyle w:val="BodyPlaceholderText"/>
          <w:rFonts w:ascii="Times New Roman" w:hAnsi="Times New Roman"/>
          <w:noProof/>
          <w:color w:val="auto"/>
          <w:sz w:val="24"/>
        </w:rPr>
        <w:t>aspettative. Ciò dimostra che il successo dipende da numerosi fattori, tra cui la sensibilizzazione dell</w:t>
      </w:r>
      <w:r w:rsidR="00E52B3E">
        <w:rPr>
          <w:rStyle w:val="BodyPlaceholderText"/>
          <w:rFonts w:ascii="Times New Roman" w:hAnsi="Times New Roman"/>
          <w:noProof/>
          <w:color w:val="auto"/>
          <w:sz w:val="24"/>
        </w:rPr>
        <w:t>'</w:t>
      </w:r>
      <w:r>
        <w:rPr>
          <w:rStyle w:val="BodyPlaceholderText"/>
          <w:rFonts w:ascii="Times New Roman" w:hAnsi="Times New Roman"/>
          <w:noProof/>
          <w:color w:val="auto"/>
          <w:sz w:val="24"/>
        </w:rPr>
        <w:t>opinione pubblica e una solida base di dati e conoscenze, entrambi ancora carenti in questo ambito.</w:t>
      </w:r>
    </w:p>
    <w:p w14:paraId="7AA1DEB7" w14:textId="309CD72A" w:rsidR="003314EE" w:rsidRPr="00836E7B" w:rsidRDefault="008A73F0" w:rsidP="00902A7C">
      <w:pPr>
        <w:spacing w:after="120" w:line="240" w:lineRule="auto"/>
        <w:jc w:val="both"/>
        <w:rPr>
          <w:rStyle w:val="BodyPlaceholderText"/>
          <w:rFonts w:ascii="Times New Roman" w:hAnsi="Times New Roman" w:cs="Times New Roman"/>
          <w:noProof/>
          <w:color w:val="auto"/>
          <w:sz w:val="24"/>
          <w:szCs w:val="24"/>
        </w:rPr>
      </w:pPr>
      <w:r>
        <w:rPr>
          <w:rStyle w:val="BodyPlaceholderText"/>
          <w:rFonts w:ascii="Times New Roman" w:hAnsi="Times New Roman"/>
          <w:noProof/>
          <w:color w:val="auto"/>
          <w:sz w:val="24"/>
        </w:rPr>
        <w:t xml:space="preserve">Per lo più le </w:t>
      </w:r>
      <w:r>
        <w:rPr>
          <w:rStyle w:val="BodyPlaceholderText"/>
          <w:rFonts w:ascii="Times New Roman" w:hAnsi="Times New Roman"/>
          <w:b/>
          <w:noProof/>
          <w:color w:val="auto"/>
          <w:sz w:val="24"/>
        </w:rPr>
        <w:t>misure sono moderatamente coerenti all</w:t>
      </w:r>
      <w:r w:rsidR="00E52B3E">
        <w:rPr>
          <w:rStyle w:val="BodyPlaceholderText"/>
          <w:rFonts w:ascii="Times New Roman" w:hAnsi="Times New Roman"/>
          <w:b/>
          <w:noProof/>
          <w:color w:val="auto"/>
          <w:sz w:val="24"/>
        </w:rPr>
        <w:t>'</w:t>
      </w:r>
      <w:r>
        <w:rPr>
          <w:rStyle w:val="BodyPlaceholderText"/>
          <w:rFonts w:ascii="Times New Roman" w:hAnsi="Times New Roman"/>
          <w:b/>
          <w:noProof/>
          <w:color w:val="auto"/>
          <w:sz w:val="24"/>
        </w:rPr>
        <w:t>interno di una data regione marina</w:t>
      </w:r>
      <w:r>
        <w:rPr>
          <w:rStyle w:val="BodyPlaceholderText"/>
          <w:rFonts w:ascii="Times New Roman" w:hAnsi="Times New Roman"/>
          <w:noProof/>
          <w:color w:val="auto"/>
          <w:sz w:val="24"/>
        </w:rPr>
        <w:t>. Il grado di coerenza è più elevato quando sono stati sviluppati strumenti che aiutino gli Stati membri a valutare quanto siano distanti dal conseguire un buono stato ecologico e quali siano le misure necessarie per colmare il divario, ad esempio attraverso il lavoro dell</w:t>
      </w:r>
      <w:r w:rsidR="00E52B3E">
        <w:rPr>
          <w:rStyle w:val="BodyPlaceholderText"/>
          <w:rFonts w:ascii="Times New Roman" w:hAnsi="Times New Roman"/>
          <w:noProof/>
          <w:color w:val="auto"/>
          <w:sz w:val="24"/>
        </w:rPr>
        <w:t>'</w:t>
      </w:r>
      <w:r>
        <w:rPr>
          <w:rStyle w:val="BodyPlaceholderText"/>
          <w:rFonts w:ascii="Times New Roman" w:hAnsi="Times New Roman"/>
          <w:noProof/>
          <w:color w:val="auto"/>
          <w:sz w:val="24"/>
        </w:rPr>
        <w:t>HELCOM nel Mar Baltico: dei sette Stati membri che dispongono di un programma di misure ritenuto di buona qualità, cinque condividono acque nella regione del Mar Baltico e hanno collaborato nel contesto dell</w:t>
      </w:r>
      <w:r w:rsidR="00E52B3E">
        <w:rPr>
          <w:rStyle w:val="BodyPlaceholderText"/>
          <w:rFonts w:ascii="Times New Roman" w:hAnsi="Times New Roman"/>
          <w:noProof/>
          <w:color w:val="auto"/>
          <w:sz w:val="24"/>
        </w:rPr>
        <w:t>'</w:t>
      </w:r>
      <w:r>
        <w:rPr>
          <w:rStyle w:val="BodyPlaceholderText"/>
          <w:rFonts w:ascii="Times New Roman" w:hAnsi="Times New Roman"/>
          <w:noProof/>
          <w:color w:val="auto"/>
          <w:sz w:val="24"/>
        </w:rPr>
        <w:t>HELCOM.</w:t>
      </w:r>
    </w:p>
    <w:p w14:paraId="2EE9FF34" w14:textId="534C1B00" w:rsidR="00625CD7" w:rsidRPr="00836E7B" w:rsidRDefault="008A73F0" w:rsidP="00902A7C">
      <w:pPr>
        <w:spacing w:after="120" w:line="240" w:lineRule="auto"/>
        <w:jc w:val="both"/>
        <w:rPr>
          <w:rStyle w:val="BodyPlaceholderText"/>
          <w:rFonts w:ascii="Times New Roman" w:hAnsi="Times New Roman" w:cs="Times New Roman"/>
          <w:noProof/>
          <w:color w:val="auto"/>
          <w:sz w:val="24"/>
          <w:szCs w:val="24"/>
        </w:rPr>
      </w:pPr>
      <w:r>
        <w:rPr>
          <w:rStyle w:val="BodyPlaceholderText"/>
          <w:rFonts w:ascii="Times New Roman" w:hAnsi="Times New Roman"/>
          <w:noProof/>
          <w:color w:val="auto"/>
          <w:sz w:val="24"/>
        </w:rPr>
        <w:t>In generale l</w:t>
      </w:r>
      <w:r w:rsidR="00E52B3E">
        <w:rPr>
          <w:rStyle w:val="BodyPlaceholderText"/>
          <w:rFonts w:ascii="Times New Roman" w:hAnsi="Times New Roman"/>
          <w:noProof/>
          <w:color w:val="auto"/>
          <w:sz w:val="24"/>
        </w:rPr>
        <w:t>'</w:t>
      </w:r>
      <w:r>
        <w:rPr>
          <w:rStyle w:val="BodyPlaceholderText"/>
          <w:rFonts w:ascii="Times New Roman" w:hAnsi="Times New Roman"/>
          <w:noProof/>
          <w:color w:val="auto"/>
          <w:sz w:val="24"/>
        </w:rPr>
        <w:t>approccio seguito per adottare misure nel contesto della direttiva quadro sulla strategia per l</w:t>
      </w:r>
      <w:r w:rsidR="00E52B3E">
        <w:rPr>
          <w:rStyle w:val="BodyPlaceholderText"/>
          <w:rFonts w:ascii="Times New Roman" w:hAnsi="Times New Roman"/>
          <w:noProof/>
          <w:color w:val="auto"/>
          <w:sz w:val="24"/>
        </w:rPr>
        <w:t>'</w:t>
      </w:r>
      <w:r>
        <w:rPr>
          <w:rStyle w:val="BodyPlaceholderText"/>
          <w:rFonts w:ascii="Times New Roman" w:hAnsi="Times New Roman"/>
          <w:noProof/>
          <w:color w:val="auto"/>
          <w:sz w:val="24"/>
        </w:rPr>
        <w:t xml:space="preserve">ambiente marino richiede lavori e sforzi ulteriori. In particolare </w:t>
      </w:r>
      <w:r>
        <w:rPr>
          <w:rStyle w:val="BodyPlaceholderText"/>
          <w:rFonts w:ascii="Times New Roman" w:hAnsi="Times New Roman"/>
          <w:b/>
          <w:noProof/>
          <w:color w:val="auto"/>
          <w:sz w:val="24"/>
        </w:rPr>
        <w:t>continua a essere difficile stabilire in che misura ed entro quando le misure ridurranno l</w:t>
      </w:r>
      <w:r w:rsidR="00E52B3E">
        <w:rPr>
          <w:rStyle w:val="BodyPlaceholderText"/>
          <w:rFonts w:ascii="Times New Roman" w:hAnsi="Times New Roman"/>
          <w:b/>
          <w:noProof/>
          <w:color w:val="auto"/>
          <w:sz w:val="24"/>
        </w:rPr>
        <w:t>'</w:t>
      </w:r>
      <w:r>
        <w:rPr>
          <w:rStyle w:val="BodyPlaceholderText"/>
          <w:rFonts w:ascii="Times New Roman" w:hAnsi="Times New Roman"/>
          <w:b/>
          <w:noProof/>
          <w:color w:val="auto"/>
          <w:sz w:val="24"/>
        </w:rPr>
        <w:t>impatto sull</w:t>
      </w:r>
      <w:r w:rsidR="00E52B3E">
        <w:rPr>
          <w:rStyle w:val="BodyPlaceholderText"/>
          <w:rFonts w:ascii="Times New Roman" w:hAnsi="Times New Roman"/>
          <w:b/>
          <w:noProof/>
          <w:color w:val="auto"/>
          <w:sz w:val="24"/>
        </w:rPr>
        <w:t>'</w:t>
      </w:r>
      <w:r>
        <w:rPr>
          <w:rStyle w:val="BodyPlaceholderText"/>
          <w:rFonts w:ascii="Times New Roman" w:hAnsi="Times New Roman"/>
          <w:b/>
          <w:noProof/>
          <w:color w:val="auto"/>
          <w:sz w:val="24"/>
        </w:rPr>
        <w:t>ambiente marino e contribuiranno al conseguimento di un buono stato ecologico</w:t>
      </w:r>
      <w:r>
        <w:rPr>
          <w:rStyle w:val="BodyPlaceholderText"/>
          <w:rFonts w:ascii="Times New Roman" w:hAnsi="Times New Roman"/>
          <w:noProof/>
          <w:color w:val="auto"/>
          <w:sz w:val="24"/>
        </w:rPr>
        <w:t>. Ciò è dovuto in parte al fatto che il buono stato ecologico non è chiaramente quantificato e in parte all</w:t>
      </w:r>
      <w:r w:rsidR="00E52B3E">
        <w:rPr>
          <w:rStyle w:val="BodyPlaceholderText"/>
          <w:rFonts w:ascii="Times New Roman" w:hAnsi="Times New Roman"/>
          <w:noProof/>
          <w:color w:val="auto"/>
          <w:sz w:val="24"/>
        </w:rPr>
        <w:t>'</w:t>
      </w:r>
      <w:r>
        <w:rPr>
          <w:rStyle w:val="BodyPlaceholderText"/>
          <w:rFonts w:ascii="Times New Roman" w:hAnsi="Times New Roman"/>
          <w:noProof/>
          <w:color w:val="auto"/>
          <w:sz w:val="24"/>
        </w:rPr>
        <w:t>assenza di strumenti e metodologie adeguati, anche di modellizzazione, per valutare meglio gli interventi necessari a raggiungerlo. Gli</w:t>
      </w:r>
      <w:r w:rsidR="00032056">
        <w:rPr>
          <w:rStyle w:val="BodyPlaceholderText"/>
          <w:rFonts w:ascii="Times New Roman" w:hAnsi="Times New Roman"/>
          <w:noProof/>
          <w:color w:val="auto"/>
          <w:sz w:val="24"/>
        </w:rPr>
        <w:t> </w:t>
      </w:r>
      <w:r>
        <w:rPr>
          <w:rStyle w:val="BodyPlaceholderText"/>
          <w:rFonts w:ascii="Times New Roman" w:hAnsi="Times New Roman"/>
          <w:noProof/>
          <w:color w:val="auto"/>
          <w:sz w:val="24"/>
        </w:rPr>
        <w:t>sviluppi recenti in questo settore sono incoraggiati e dovrebbero proseguire. Tali</w:t>
      </w:r>
      <w:r w:rsidR="00032056">
        <w:rPr>
          <w:rStyle w:val="BodyPlaceholderText"/>
          <w:rFonts w:ascii="Times New Roman" w:hAnsi="Times New Roman"/>
          <w:noProof/>
          <w:color w:val="auto"/>
          <w:sz w:val="24"/>
        </w:rPr>
        <w:t> </w:t>
      </w:r>
      <w:r>
        <w:rPr>
          <w:rStyle w:val="BodyPlaceholderText"/>
          <w:rFonts w:ascii="Times New Roman" w:hAnsi="Times New Roman"/>
          <w:noProof/>
          <w:color w:val="auto"/>
          <w:sz w:val="24"/>
        </w:rPr>
        <w:t>questioni saranno analizzate anche nell</w:t>
      </w:r>
      <w:r w:rsidR="00E52B3E">
        <w:rPr>
          <w:rStyle w:val="BodyPlaceholderText"/>
          <w:rFonts w:ascii="Times New Roman" w:hAnsi="Times New Roman"/>
          <w:noProof/>
          <w:color w:val="auto"/>
          <w:sz w:val="24"/>
        </w:rPr>
        <w:t>'</w:t>
      </w:r>
      <w:r>
        <w:rPr>
          <w:rStyle w:val="BodyPlaceholderText"/>
          <w:rFonts w:ascii="Times New Roman" w:hAnsi="Times New Roman"/>
          <w:noProof/>
          <w:color w:val="auto"/>
          <w:sz w:val="24"/>
        </w:rPr>
        <w:t>imminente valutazione della direttiva quadro sulla strategia per l</w:t>
      </w:r>
      <w:r w:rsidR="00E52B3E">
        <w:rPr>
          <w:rStyle w:val="BodyPlaceholderText"/>
          <w:rFonts w:ascii="Times New Roman" w:hAnsi="Times New Roman"/>
          <w:noProof/>
          <w:color w:val="auto"/>
          <w:sz w:val="24"/>
        </w:rPr>
        <w:t>'</w:t>
      </w:r>
      <w:r>
        <w:rPr>
          <w:rStyle w:val="BodyPlaceholderText"/>
          <w:rFonts w:ascii="Times New Roman" w:hAnsi="Times New Roman"/>
          <w:noProof/>
          <w:color w:val="auto"/>
          <w:sz w:val="24"/>
        </w:rPr>
        <w:t>ambiente marino.</w:t>
      </w:r>
    </w:p>
    <w:p w14:paraId="61F036F2" w14:textId="77777777" w:rsidR="00737935" w:rsidRPr="00836E7B" w:rsidRDefault="00737935" w:rsidP="00797ADD">
      <w:pPr>
        <w:pStyle w:val="Heading1"/>
        <w:numPr>
          <w:ilvl w:val="0"/>
          <w:numId w:val="12"/>
        </w:numPr>
        <w:spacing w:after="240" w:line="240" w:lineRule="auto"/>
        <w:rPr>
          <w:rFonts w:ascii="Times New Roman" w:hAnsi="Times New Roman" w:cs="Times New Roman"/>
          <w:b/>
          <w:bCs/>
          <w:noProof/>
          <w:sz w:val="24"/>
          <w:szCs w:val="24"/>
        </w:rPr>
      </w:pPr>
      <w:bookmarkStart w:id="18" w:name="_Toc189212351"/>
      <w:r>
        <w:rPr>
          <w:rFonts w:ascii="Times New Roman" w:hAnsi="Times New Roman"/>
          <w:b/>
          <w:noProof/>
          <w:sz w:val="24"/>
        </w:rPr>
        <w:t>RACCOMANDAZIONI</w:t>
      </w:r>
      <w:bookmarkEnd w:id="18"/>
    </w:p>
    <w:p w14:paraId="5778BF93" w14:textId="0FEBF829" w:rsidR="008D7EF0" w:rsidRPr="00836E7B" w:rsidRDefault="008A73F0" w:rsidP="00797ADD">
      <w:pPr>
        <w:spacing w:after="120" w:line="240" w:lineRule="auto"/>
        <w:jc w:val="both"/>
        <w:rPr>
          <w:rFonts w:ascii="Times New Roman" w:eastAsia="Times New Roman" w:hAnsi="Times New Roman" w:cs="Times New Roman"/>
          <w:noProof/>
          <w:sz w:val="24"/>
          <w:szCs w:val="24"/>
          <w:highlight w:val="yellow"/>
        </w:rPr>
      </w:pPr>
      <w:r>
        <w:rPr>
          <w:rFonts w:ascii="Times New Roman" w:hAnsi="Times New Roman"/>
          <w:noProof/>
          <w:sz w:val="24"/>
        </w:rPr>
        <w:t>Le raccomandazioni specifiche per paese figurano nel documento di lavoro dei servizi della Commissione che accompagna la presente relazione(</w:t>
      </w:r>
      <w:r>
        <w:rPr>
          <w:rStyle w:val="FootnoteReference"/>
          <w:rFonts w:ascii="Times New Roman" w:eastAsia="Times New Roman" w:hAnsi="Times New Roman" w:cs="Times New Roman"/>
          <w:noProof/>
          <w:sz w:val="24"/>
          <w:szCs w:val="24"/>
        </w:rPr>
        <w:footnoteReference w:id="84"/>
      </w:r>
      <w:r>
        <w:rPr>
          <w:rFonts w:ascii="Times New Roman" w:hAnsi="Times New Roman"/>
          <w:noProof/>
          <w:sz w:val="24"/>
        </w:rPr>
        <w:t>). Le raccomandazioni che seguono si applicano a tutti gli Stati membri dell</w:t>
      </w:r>
      <w:r w:rsidR="00E52B3E">
        <w:rPr>
          <w:rFonts w:ascii="Times New Roman" w:hAnsi="Times New Roman"/>
          <w:noProof/>
          <w:sz w:val="24"/>
        </w:rPr>
        <w:t>'</w:t>
      </w:r>
      <w:r>
        <w:rPr>
          <w:rFonts w:ascii="Times New Roman" w:hAnsi="Times New Roman"/>
          <w:noProof/>
          <w:sz w:val="24"/>
        </w:rPr>
        <w:t>UE</w:t>
      </w:r>
      <w:r w:rsidR="00FA44DC">
        <w:rPr>
          <w:rFonts w:ascii="Times New Roman" w:hAnsi="Times New Roman"/>
          <w:noProof/>
          <w:sz w:val="24"/>
        </w:rPr>
        <w:t>.</w:t>
      </w:r>
    </w:p>
    <w:p w14:paraId="4E5A4630" w14:textId="79AF31B5" w:rsidR="004C4C63" w:rsidRPr="00797ADD" w:rsidRDefault="00FA44DC" w:rsidP="00797ADD">
      <w:pPr>
        <w:pStyle w:val="ListParagraph"/>
        <w:numPr>
          <w:ilvl w:val="0"/>
          <w:numId w:val="16"/>
        </w:numPr>
        <w:spacing w:after="120" w:line="240" w:lineRule="auto"/>
        <w:ind w:left="357" w:hanging="357"/>
        <w:contextualSpacing w:val="0"/>
        <w:jc w:val="both"/>
        <w:rPr>
          <w:rFonts w:ascii="Times New Roman" w:eastAsia="Times New Roman" w:hAnsi="Times New Roman" w:cs="Times New Roman"/>
          <w:noProof/>
          <w:sz w:val="24"/>
          <w:szCs w:val="24"/>
        </w:rPr>
      </w:pPr>
      <w:r>
        <w:rPr>
          <w:rFonts w:ascii="Times New Roman" w:hAnsi="Times New Roman"/>
          <w:noProof/>
          <w:sz w:val="24"/>
        </w:rPr>
        <w:t>G</w:t>
      </w:r>
      <w:r w:rsidR="00751D66">
        <w:rPr>
          <w:rFonts w:ascii="Times New Roman" w:hAnsi="Times New Roman"/>
          <w:noProof/>
          <w:sz w:val="24"/>
        </w:rPr>
        <w:t xml:space="preserve">li Stati membri dovrebbero </w:t>
      </w:r>
      <w:r w:rsidR="00751D66">
        <w:rPr>
          <w:rFonts w:ascii="Times New Roman" w:hAnsi="Times New Roman"/>
          <w:b/>
          <w:noProof/>
          <w:sz w:val="24"/>
        </w:rPr>
        <w:t xml:space="preserve">aumentare il livello di ambizione </w:t>
      </w:r>
      <w:r w:rsidR="00751D66">
        <w:rPr>
          <w:rFonts w:ascii="Times New Roman" w:hAnsi="Times New Roman"/>
          <w:noProof/>
          <w:sz w:val="24"/>
        </w:rPr>
        <w:t>e</w:t>
      </w:r>
      <w:r w:rsidR="00751D66">
        <w:rPr>
          <w:rFonts w:ascii="Times New Roman" w:hAnsi="Times New Roman"/>
          <w:b/>
          <w:noProof/>
          <w:sz w:val="24"/>
        </w:rPr>
        <w:t xml:space="preserve"> accelerare l</w:t>
      </w:r>
      <w:r w:rsidR="00E52B3E">
        <w:rPr>
          <w:rFonts w:ascii="Times New Roman" w:hAnsi="Times New Roman"/>
          <w:b/>
          <w:noProof/>
          <w:sz w:val="24"/>
        </w:rPr>
        <w:t>'</w:t>
      </w:r>
      <w:r w:rsidR="00751D66">
        <w:rPr>
          <w:rFonts w:ascii="Times New Roman" w:hAnsi="Times New Roman"/>
          <w:b/>
          <w:noProof/>
          <w:sz w:val="24"/>
        </w:rPr>
        <w:t>azione volta a</w:t>
      </w:r>
      <w:r w:rsidR="00751D66">
        <w:rPr>
          <w:rFonts w:ascii="Times New Roman" w:hAnsi="Times New Roman"/>
          <w:noProof/>
          <w:sz w:val="24"/>
        </w:rPr>
        <w:t xml:space="preserve"> </w:t>
      </w:r>
      <w:r w:rsidR="00751D66">
        <w:rPr>
          <w:rFonts w:ascii="Times New Roman" w:hAnsi="Times New Roman"/>
          <w:b/>
          <w:noProof/>
          <w:sz w:val="24"/>
        </w:rPr>
        <w:t>conseguire gli obiettivi della direttiva</w:t>
      </w:r>
      <w:r w:rsidR="00751D66">
        <w:rPr>
          <w:rFonts w:ascii="Times New Roman" w:hAnsi="Times New Roman"/>
          <w:noProof/>
          <w:sz w:val="24"/>
        </w:rPr>
        <w:t>. Ciò comporta:</w:t>
      </w:r>
    </w:p>
    <w:p w14:paraId="78438CD4" w14:textId="7DF090A7" w:rsidR="004A2222" w:rsidRPr="00797ADD" w:rsidRDefault="001C75E4" w:rsidP="00797ADD">
      <w:pPr>
        <w:pStyle w:val="ListParagraph"/>
        <w:numPr>
          <w:ilvl w:val="1"/>
          <w:numId w:val="18"/>
        </w:numPr>
        <w:spacing w:after="0" w:line="240" w:lineRule="auto"/>
        <w:ind w:left="1134"/>
        <w:jc w:val="both"/>
        <w:rPr>
          <w:rFonts w:ascii="Times New Roman" w:eastAsia="Times New Roman" w:hAnsi="Times New Roman" w:cs="Times New Roman"/>
          <w:noProof/>
          <w:sz w:val="24"/>
          <w:szCs w:val="24"/>
        </w:rPr>
      </w:pPr>
      <w:r>
        <w:rPr>
          <w:rFonts w:ascii="Times New Roman" w:hAnsi="Times New Roman"/>
          <w:noProof/>
          <w:sz w:val="24"/>
        </w:rPr>
        <w:t>elaborare programmi di misure più robusti, basati su una valutazione più chiara del divario da colmare ai fini del conseguimento di un buono stato ecologico;</w:t>
      </w:r>
    </w:p>
    <w:p w14:paraId="527EA8B6" w14:textId="5F4CD6FC" w:rsidR="00DA6521" w:rsidRPr="00797ADD" w:rsidRDefault="001C75E4" w:rsidP="00797ADD">
      <w:pPr>
        <w:pStyle w:val="ListParagraph"/>
        <w:numPr>
          <w:ilvl w:val="1"/>
          <w:numId w:val="18"/>
        </w:numPr>
        <w:spacing w:after="0" w:line="240" w:lineRule="auto"/>
        <w:ind w:left="1134"/>
        <w:jc w:val="both"/>
        <w:rPr>
          <w:rFonts w:ascii="Times New Roman" w:eastAsia="Times New Roman" w:hAnsi="Times New Roman" w:cs="Times New Roman"/>
          <w:noProof/>
          <w:sz w:val="24"/>
          <w:szCs w:val="24"/>
        </w:rPr>
      </w:pPr>
      <w:r>
        <w:rPr>
          <w:rFonts w:ascii="Times New Roman" w:hAnsi="Times New Roman"/>
          <w:noProof/>
          <w:sz w:val="24"/>
        </w:rPr>
        <w:t>concepire misure quantitative che colmino il divario tra lo stato attuale e il buono stato ecologico, quantificato secondo i valori di soglia fissati a livello unionale, regionale e subregionale e integra</w:t>
      </w:r>
      <w:r w:rsidR="008710F3">
        <w:rPr>
          <w:rFonts w:ascii="Times New Roman" w:hAnsi="Times New Roman"/>
          <w:noProof/>
          <w:sz w:val="24"/>
        </w:rPr>
        <w:t>ti</w:t>
      </w:r>
      <w:r>
        <w:rPr>
          <w:rFonts w:ascii="Times New Roman" w:hAnsi="Times New Roman"/>
          <w:noProof/>
          <w:sz w:val="24"/>
        </w:rPr>
        <w:t xml:space="preserve"> nelle strategie per l</w:t>
      </w:r>
      <w:r w:rsidR="00E52B3E">
        <w:rPr>
          <w:rFonts w:ascii="Times New Roman" w:hAnsi="Times New Roman"/>
          <w:noProof/>
          <w:sz w:val="24"/>
        </w:rPr>
        <w:t>'</w:t>
      </w:r>
      <w:r>
        <w:rPr>
          <w:rFonts w:ascii="Times New Roman" w:hAnsi="Times New Roman"/>
          <w:noProof/>
          <w:sz w:val="24"/>
        </w:rPr>
        <w:t>ambiente marino degli Stati membri(</w:t>
      </w:r>
      <w:r>
        <w:rPr>
          <w:rStyle w:val="FootnoteReference"/>
          <w:rFonts w:ascii="Times New Roman" w:eastAsia="Times New Roman" w:hAnsi="Times New Roman" w:cs="Times New Roman"/>
          <w:noProof/>
          <w:sz w:val="24"/>
          <w:szCs w:val="24"/>
        </w:rPr>
        <w:footnoteReference w:id="85"/>
      </w:r>
      <w:r>
        <w:rPr>
          <w:rFonts w:ascii="Times New Roman" w:hAnsi="Times New Roman"/>
          <w:noProof/>
          <w:sz w:val="24"/>
        </w:rPr>
        <w:t>);</w:t>
      </w:r>
    </w:p>
    <w:p w14:paraId="601B2628" w14:textId="51759B69" w:rsidR="001830C0" w:rsidRPr="00797ADD" w:rsidRDefault="001C75E4" w:rsidP="00797ADD">
      <w:pPr>
        <w:pStyle w:val="ListParagraph"/>
        <w:numPr>
          <w:ilvl w:val="1"/>
          <w:numId w:val="18"/>
        </w:numPr>
        <w:spacing w:after="120" w:line="240" w:lineRule="auto"/>
        <w:ind w:left="1134" w:hanging="357"/>
        <w:contextualSpacing w:val="0"/>
        <w:jc w:val="both"/>
        <w:rPr>
          <w:rFonts w:ascii="Times New Roman" w:eastAsia="Times New Roman" w:hAnsi="Times New Roman" w:cs="Times New Roman"/>
          <w:noProof/>
          <w:sz w:val="24"/>
          <w:szCs w:val="24"/>
        </w:rPr>
      </w:pPr>
      <w:r>
        <w:rPr>
          <w:rFonts w:ascii="Times New Roman" w:hAnsi="Times New Roman"/>
          <w:noProof/>
          <w:sz w:val="24"/>
        </w:rPr>
        <w:t>garantire che le misure adottate nel contesto di altre normative e politiche presentino il giusto livello di ambizione per contribuire al conseguimento di</w:t>
      </w:r>
      <w:r w:rsidR="00032056">
        <w:rPr>
          <w:rFonts w:ascii="Times New Roman" w:hAnsi="Times New Roman"/>
          <w:noProof/>
          <w:sz w:val="24"/>
        </w:rPr>
        <w:t> </w:t>
      </w:r>
      <w:r>
        <w:rPr>
          <w:rFonts w:ascii="Times New Roman" w:hAnsi="Times New Roman"/>
          <w:noProof/>
          <w:sz w:val="24"/>
        </w:rPr>
        <w:t>un buono stato ecologico, oppure integrarle in modo tale da affrontare gli</w:t>
      </w:r>
      <w:r w:rsidR="00032056">
        <w:rPr>
          <w:rFonts w:ascii="Times New Roman" w:hAnsi="Times New Roman"/>
          <w:noProof/>
          <w:sz w:val="24"/>
        </w:rPr>
        <w:t> </w:t>
      </w:r>
      <w:r>
        <w:rPr>
          <w:rFonts w:ascii="Times New Roman" w:hAnsi="Times New Roman"/>
          <w:noProof/>
          <w:sz w:val="24"/>
        </w:rPr>
        <w:t>aspetti che sono necessari ai fini di un buono stato ecologico ma non costituisc</w:t>
      </w:r>
      <w:r w:rsidR="008710F3">
        <w:rPr>
          <w:rFonts w:ascii="Times New Roman" w:hAnsi="Times New Roman"/>
          <w:noProof/>
          <w:sz w:val="24"/>
        </w:rPr>
        <w:t>o</w:t>
      </w:r>
      <w:r>
        <w:rPr>
          <w:rFonts w:ascii="Times New Roman" w:hAnsi="Times New Roman"/>
          <w:noProof/>
          <w:sz w:val="24"/>
        </w:rPr>
        <w:t>no parte dei quadri esistenti</w:t>
      </w:r>
      <w:r w:rsidR="00FA44DC">
        <w:rPr>
          <w:rFonts w:ascii="Times New Roman" w:hAnsi="Times New Roman"/>
          <w:noProof/>
          <w:sz w:val="24"/>
        </w:rPr>
        <w:t>.</w:t>
      </w:r>
    </w:p>
    <w:p w14:paraId="0C93B6C8" w14:textId="5A530C6C" w:rsidR="00751943" w:rsidRPr="00797ADD" w:rsidRDefault="00FA44DC" w:rsidP="00797ADD">
      <w:pPr>
        <w:pStyle w:val="ListParagraph"/>
        <w:numPr>
          <w:ilvl w:val="0"/>
          <w:numId w:val="16"/>
        </w:numPr>
        <w:spacing w:after="120" w:line="240" w:lineRule="auto"/>
        <w:ind w:left="357" w:hanging="357"/>
        <w:contextualSpacing w:val="0"/>
        <w:jc w:val="both"/>
        <w:rPr>
          <w:rStyle w:val="normaltextrun"/>
          <w:rFonts w:ascii="Times New Roman" w:hAnsi="Times New Roman" w:cs="Times New Roman"/>
          <w:bCs/>
          <w:noProof/>
          <w:sz w:val="24"/>
          <w:szCs w:val="24"/>
        </w:rPr>
      </w:pPr>
      <w:r>
        <w:rPr>
          <w:rStyle w:val="normaltextrun"/>
          <w:rFonts w:ascii="Times New Roman" w:hAnsi="Times New Roman"/>
          <w:noProof/>
          <w:sz w:val="24"/>
        </w:rPr>
        <w:t>G</w:t>
      </w:r>
      <w:r w:rsidR="00B237E9">
        <w:rPr>
          <w:rStyle w:val="normaltextrun"/>
          <w:rFonts w:ascii="Times New Roman" w:hAnsi="Times New Roman"/>
          <w:noProof/>
          <w:sz w:val="24"/>
        </w:rPr>
        <w:t xml:space="preserve">li Stati membri dovrebbero individuare e mettere in atto, se del caso, </w:t>
      </w:r>
      <w:r w:rsidR="00B237E9">
        <w:rPr>
          <w:rStyle w:val="normaltextrun"/>
          <w:rFonts w:ascii="Times New Roman" w:hAnsi="Times New Roman"/>
          <w:b/>
          <w:noProof/>
          <w:sz w:val="24"/>
        </w:rPr>
        <w:t>misure supplementari per ridurre le sfide ambientali persistenti</w:t>
      </w:r>
      <w:r w:rsidR="00B237E9">
        <w:rPr>
          <w:rStyle w:val="normaltextrun"/>
          <w:rFonts w:ascii="Times New Roman" w:hAnsi="Times New Roman"/>
          <w:noProof/>
          <w:sz w:val="24"/>
        </w:rPr>
        <w:t xml:space="preserve"> (pressioni) che impediscono il conseguimento di un buono stato ecologico:</w:t>
      </w:r>
    </w:p>
    <w:p w14:paraId="19D7DFDD" w14:textId="3C0C9DDD" w:rsidR="00751943" w:rsidRPr="00797ADD" w:rsidRDefault="00925F4A" w:rsidP="00797ADD">
      <w:pPr>
        <w:pStyle w:val="ListParagraph"/>
        <w:numPr>
          <w:ilvl w:val="1"/>
          <w:numId w:val="16"/>
        </w:numPr>
        <w:spacing w:after="0" w:line="240" w:lineRule="auto"/>
        <w:ind w:left="1083"/>
        <w:jc w:val="both"/>
        <w:rPr>
          <w:rFonts w:ascii="Times New Roman" w:hAnsi="Times New Roman" w:cs="Times New Roman"/>
          <w:bCs/>
          <w:noProof/>
          <w:sz w:val="24"/>
          <w:szCs w:val="24"/>
        </w:rPr>
      </w:pPr>
      <w:r>
        <w:rPr>
          <w:rStyle w:val="normaltextrun"/>
          <w:rFonts w:ascii="Times New Roman" w:hAnsi="Times New Roman"/>
          <w:noProof/>
          <w:sz w:val="24"/>
        </w:rPr>
        <w:t>per quanto riguarda l</w:t>
      </w:r>
      <w:r w:rsidR="00E52B3E">
        <w:rPr>
          <w:rStyle w:val="normaltextrun"/>
          <w:rFonts w:ascii="Times New Roman" w:hAnsi="Times New Roman"/>
          <w:noProof/>
          <w:sz w:val="24"/>
        </w:rPr>
        <w:t>'</w:t>
      </w:r>
      <w:r>
        <w:rPr>
          <w:rStyle w:val="normaltextrun"/>
          <w:rFonts w:ascii="Times New Roman" w:hAnsi="Times New Roman"/>
          <w:b/>
          <w:noProof/>
          <w:sz w:val="24"/>
        </w:rPr>
        <w:t>inquinamento</w:t>
      </w:r>
      <w:r>
        <w:rPr>
          <w:rStyle w:val="normaltextrun"/>
          <w:rFonts w:ascii="Times New Roman" w:hAnsi="Times New Roman"/>
          <w:noProof/>
          <w:sz w:val="24"/>
        </w:rPr>
        <w:t xml:space="preserve">, </w:t>
      </w:r>
      <w:r>
        <w:rPr>
          <w:rFonts w:ascii="Times New Roman" w:hAnsi="Times New Roman"/>
          <w:noProof/>
          <w:sz w:val="24"/>
        </w:rPr>
        <w:t>ciò comporta:</w:t>
      </w:r>
    </w:p>
    <w:p w14:paraId="09B3E686" w14:textId="64D3FF95" w:rsidR="00DC2ABE" w:rsidRPr="00797ADD" w:rsidRDefault="00A30CBE" w:rsidP="00797ADD">
      <w:pPr>
        <w:pStyle w:val="ListParagraph"/>
        <w:numPr>
          <w:ilvl w:val="2"/>
          <w:numId w:val="16"/>
        </w:numPr>
        <w:spacing w:after="0" w:line="240" w:lineRule="auto"/>
        <w:ind w:left="1803"/>
        <w:jc w:val="both"/>
        <w:rPr>
          <w:rStyle w:val="normaltextrun"/>
          <w:bCs/>
          <w:noProof/>
          <w:sz w:val="24"/>
          <w:szCs w:val="24"/>
        </w:rPr>
      </w:pPr>
      <w:r>
        <w:rPr>
          <w:rStyle w:val="normaltextrun"/>
          <w:rFonts w:ascii="Times New Roman" w:hAnsi="Times New Roman"/>
          <w:noProof/>
          <w:sz w:val="24"/>
        </w:rPr>
        <w:t>intensificare l</w:t>
      </w:r>
      <w:r w:rsidR="00E52B3E">
        <w:rPr>
          <w:rStyle w:val="normaltextrun"/>
          <w:rFonts w:ascii="Times New Roman" w:hAnsi="Times New Roman"/>
          <w:noProof/>
          <w:sz w:val="24"/>
        </w:rPr>
        <w:t>'</w:t>
      </w:r>
      <w:r>
        <w:rPr>
          <w:rStyle w:val="normaltextrun"/>
          <w:rFonts w:ascii="Times New Roman" w:hAnsi="Times New Roman"/>
          <w:noProof/>
          <w:sz w:val="24"/>
        </w:rPr>
        <w:t>azione volta a ridurre l</w:t>
      </w:r>
      <w:r w:rsidR="00E52B3E">
        <w:rPr>
          <w:rStyle w:val="normaltextrun"/>
          <w:rFonts w:ascii="Times New Roman" w:hAnsi="Times New Roman"/>
          <w:noProof/>
          <w:sz w:val="24"/>
        </w:rPr>
        <w:t>'</w:t>
      </w:r>
      <w:r>
        <w:rPr>
          <w:rStyle w:val="normaltextrun"/>
          <w:rFonts w:ascii="Times New Roman" w:hAnsi="Times New Roman"/>
          <w:noProof/>
          <w:sz w:val="24"/>
        </w:rPr>
        <w:t>inquinamento acustico sottomarino, anche occupandosi delle principali fonti di rumore continuo, quali il trasporto marittimo, e creando zone a bassa rumorosità per le specie marine;</w:t>
      </w:r>
    </w:p>
    <w:p w14:paraId="559F4FDC" w14:textId="242CFE8B" w:rsidR="00D53F79" w:rsidRPr="00797ADD" w:rsidRDefault="00A30CBE" w:rsidP="00797ADD">
      <w:pPr>
        <w:pStyle w:val="ListParagraph"/>
        <w:numPr>
          <w:ilvl w:val="2"/>
          <w:numId w:val="16"/>
        </w:numPr>
        <w:spacing w:after="0" w:line="240" w:lineRule="auto"/>
        <w:ind w:left="1803"/>
        <w:jc w:val="both"/>
        <w:rPr>
          <w:bCs/>
          <w:noProof/>
          <w:sz w:val="24"/>
          <w:szCs w:val="24"/>
        </w:rPr>
      </w:pPr>
      <w:r>
        <w:rPr>
          <w:rFonts w:ascii="Times New Roman" w:hAnsi="Times New Roman"/>
          <w:noProof/>
          <w:sz w:val="24"/>
        </w:rPr>
        <w:t>intensificare l</w:t>
      </w:r>
      <w:r w:rsidR="00E52B3E">
        <w:rPr>
          <w:rFonts w:ascii="Times New Roman" w:hAnsi="Times New Roman"/>
          <w:noProof/>
          <w:sz w:val="24"/>
        </w:rPr>
        <w:t>'</w:t>
      </w:r>
      <w:r>
        <w:rPr>
          <w:rFonts w:ascii="Times New Roman" w:hAnsi="Times New Roman"/>
          <w:noProof/>
          <w:sz w:val="24"/>
        </w:rPr>
        <w:t>azione volta a ridurre l</w:t>
      </w:r>
      <w:r w:rsidR="00E52B3E">
        <w:rPr>
          <w:rFonts w:ascii="Times New Roman" w:hAnsi="Times New Roman"/>
          <w:noProof/>
          <w:sz w:val="24"/>
        </w:rPr>
        <w:t>'</w:t>
      </w:r>
      <w:r>
        <w:rPr>
          <w:rFonts w:ascii="Times New Roman" w:hAnsi="Times New Roman"/>
          <w:noProof/>
          <w:sz w:val="24"/>
        </w:rPr>
        <w:t>inquinamento da nutrienti al fine di conseguire gli obiettivi di cui alla direttiva quadro sulla strategia per</w:t>
      </w:r>
      <w:r w:rsidR="00032056">
        <w:rPr>
          <w:rFonts w:ascii="Times New Roman" w:hAnsi="Times New Roman"/>
          <w:noProof/>
          <w:sz w:val="24"/>
        </w:rPr>
        <w:t> </w:t>
      </w:r>
      <w:r>
        <w:rPr>
          <w:rFonts w:ascii="Times New Roman" w:hAnsi="Times New Roman"/>
          <w:noProof/>
          <w:sz w:val="24"/>
        </w:rPr>
        <w:t>l</w:t>
      </w:r>
      <w:r w:rsidR="00E52B3E">
        <w:rPr>
          <w:rFonts w:ascii="Times New Roman" w:hAnsi="Times New Roman"/>
          <w:noProof/>
          <w:sz w:val="24"/>
        </w:rPr>
        <w:t>'</w:t>
      </w:r>
      <w:r>
        <w:rPr>
          <w:rFonts w:ascii="Times New Roman" w:hAnsi="Times New Roman"/>
          <w:noProof/>
          <w:sz w:val="24"/>
        </w:rPr>
        <w:t>ambiente marino, alla direttiva quadro sulle acque e alla direttiva sui nitrati;</w:t>
      </w:r>
    </w:p>
    <w:p w14:paraId="5BC79911" w14:textId="65B837AB" w:rsidR="004E564A" w:rsidRPr="00797ADD" w:rsidRDefault="00A30CBE" w:rsidP="00797ADD">
      <w:pPr>
        <w:pStyle w:val="ListParagraph"/>
        <w:numPr>
          <w:ilvl w:val="2"/>
          <w:numId w:val="16"/>
        </w:numPr>
        <w:spacing w:after="0" w:line="240" w:lineRule="auto"/>
        <w:ind w:left="1803"/>
        <w:jc w:val="both"/>
        <w:rPr>
          <w:rStyle w:val="normaltextrun"/>
          <w:rFonts w:ascii="Times New Roman" w:hAnsi="Times New Roman" w:cs="Times New Roman"/>
          <w:bCs/>
          <w:noProof/>
          <w:sz w:val="24"/>
          <w:szCs w:val="24"/>
        </w:rPr>
      </w:pPr>
      <w:r>
        <w:rPr>
          <w:rStyle w:val="normaltextrun"/>
          <w:rFonts w:ascii="Times New Roman" w:hAnsi="Times New Roman"/>
          <w:noProof/>
          <w:sz w:val="24"/>
        </w:rPr>
        <w:t>ridurre l</w:t>
      </w:r>
      <w:r w:rsidR="00E52B3E">
        <w:rPr>
          <w:rStyle w:val="normaltextrun"/>
          <w:rFonts w:ascii="Times New Roman" w:hAnsi="Times New Roman"/>
          <w:noProof/>
          <w:sz w:val="24"/>
        </w:rPr>
        <w:t>'</w:t>
      </w:r>
      <w:r>
        <w:rPr>
          <w:rStyle w:val="normaltextrun"/>
          <w:rFonts w:ascii="Times New Roman" w:hAnsi="Times New Roman"/>
          <w:noProof/>
          <w:sz w:val="24"/>
        </w:rPr>
        <w:t>inquinamento chimico da fonti marine, in particolare l</w:t>
      </w:r>
      <w:r w:rsidR="00E52B3E">
        <w:rPr>
          <w:rStyle w:val="normaltextrun"/>
          <w:rFonts w:ascii="Times New Roman" w:hAnsi="Times New Roman"/>
          <w:noProof/>
          <w:sz w:val="24"/>
        </w:rPr>
        <w:t>'</w:t>
      </w:r>
      <w:r>
        <w:rPr>
          <w:rStyle w:val="normaltextrun"/>
          <w:rFonts w:ascii="Times New Roman" w:hAnsi="Times New Roman"/>
          <w:noProof/>
          <w:sz w:val="24"/>
        </w:rPr>
        <w:t>estrazione di idrocarburi, e da sostanze nuove, tra cui sostanze perfluoroalchiliche e polifluoroalchiliche (PFAS), prodotti farmaceutici o microplastiche;</w:t>
      </w:r>
    </w:p>
    <w:p w14:paraId="1347FB78" w14:textId="2E69532B" w:rsidR="006660C4" w:rsidRPr="00797ADD" w:rsidRDefault="00A30CBE" w:rsidP="00797ADD">
      <w:pPr>
        <w:pStyle w:val="ListParagraph"/>
        <w:numPr>
          <w:ilvl w:val="2"/>
          <w:numId w:val="16"/>
        </w:numPr>
        <w:spacing w:after="120" w:line="240" w:lineRule="auto"/>
        <w:ind w:left="1803" w:hanging="181"/>
        <w:contextualSpacing w:val="0"/>
        <w:jc w:val="both"/>
        <w:rPr>
          <w:rStyle w:val="normaltextrun"/>
          <w:rFonts w:ascii="Times New Roman" w:hAnsi="Times New Roman" w:cs="Times New Roman"/>
          <w:bCs/>
          <w:noProof/>
          <w:sz w:val="24"/>
          <w:szCs w:val="24"/>
        </w:rPr>
      </w:pPr>
      <w:r>
        <w:rPr>
          <w:rStyle w:val="normaltextrun"/>
          <w:rFonts w:ascii="Times New Roman" w:hAnsi="Times New Roman"/>
          <w:noProof/>
          <w:sz w:val="24"/>
        </w:rPr>
        <w:t>proseguire le azioni volte a ridurre l</w:t>
      </w:r>
      <w:r w:rsidR="00E52B3E">
        <w:rPr>
          <w:rStyle w:val="normaltextrun"/>
          <w:rFonts w:ascii="Times New Roman" w:hAnsi="Times New Roman"/>
          <w:noProof/>
          <w:sz w:val="24"/>
        </w:rPr>
        <w:t>'</w:t>
      </w:r>
      <w:r>
        <w:rPr>
          <w:rStyle w:val="normaltextrun"/>
          <w:rFonts w:ascii="Times New Roman" w:hAnsi="Times New Roman"/>
          <w:noProof/>
          <w:sz w:val="24"/>
        </w:rPr>
        <w:t>impatto dei rifiuti sulla vita marina, intervenendo nel contempo sui fattori all</w:t>
      </w:r>
      <w:r w:rsidR="00E52B3E">
        <w:rPr>
          <w:rStyle w:val="normaltextrun"/>
          <w:rFonts w:ascii="Times New Roman" w:hAnsi="Times New Roman"/>
          <w:noProof/>
          <w:sz w:val="24"/>
        </w:rPr>
        <w:t>'</w:t>
      </w:r>
      <w:r>
        <w:rPr>
          <w:rStyle w:val="normaltextrun"/>
          <w:rFonts w:ascii="Times New Roman" w:hAnsi="Times New Roman"/>
          <w:noProof/>
          <w:sz w:val="24"/>
        </w:rPr>
        <w:t>origine</w:t>
      </w:r>
      <w:r w:rsidR="00C72AF7">
        <w:rPr>
          <w:rStyle w:val="normaltextrun"/>
          <w:rFonts w:ascii="Times New Roman" w:hAnsi="Times New Roman"/>
          <w:noProof/>
          <w:sz w:val="24"/>
        </w:rPr>
        <w:t xml:space="preserve"> di tali rifiuti</w:t>
      </w:r>
      <w:r>
        <w:rPr>
          <w:rStyle w:val="normaltextrun"/>
          <w:rFonts w:ascii="Times New Roman" w:hAnsi="Times New Roman"/>
          <w:noProof/>
          <w:sz w:val="24"/>
        </w:rPr>
        <w:t>;</w:t>
      </w:r>
    </w:p>
    <w:p w14:paraId="4B86D959" w14:textId="77777777" w:rsidR="003A13F5" w:rsidRPr="00797ADD" w:rsidRDefault="00925F4A" w:rsidP="00797ADD">
      <w:pPr>
        <w:pStyle w:val="ListParagraph"/>
        <w:numPr>
          <w:ilvl w:val="1"/>
          <w:numId w:val="16"/>
        </w:numPr>
        <w:spacing w:after="0" w:line="240" w:lineRule="auto"/>
        <w:ind w:left="1083"/>
        <w:jc w:val="both"/>
        <w:rPr>
          <w:rFonts w:ascii="Times New Roman" w:hAnsi="Times New Roman" w:cs="Times New Roman"/>
          <w:bCs/>
          <w:noProof/>
          <w:sz w:val="24"/>
          <w:szCs w:val="24"/>
        </w:rPr>
      </w:pPr>
      <w:r>
        <w:rPr>
          <w:rStyle w:val="normaltextrun"/>
          <w:rFonts w:ascii="Times New Roman" w:hAnsi="Times New Roman"/>
          <w:noProof/>
          <w:sz w:val="24"/>
        </w:rPr>
        <w:t xml:space="preserve">per quanto riguarda la </w:t>
      </w:r>
      <w:r>
        <w:rPr>
          <w:rStyle w:val="normaltextrun"/>
          <w:rFonts w:ascii="Times New Roman" w:hAnsi="Times New Roman"/>
          <w:b/>
          <w:noProof/>
          <w:sz w:val="24"/>
        </w:rPr>
        <w:t>biodiversità</w:t>
      </w:r>
      <w:r>
        <w:rPr>
          <w:rStyle w:val="normaltextrun"/>
          <w:rFonts w:ascii="Times New Roman" w:hAnsi="Times New Roman"/>
          <w:noProof/>
          <w:sz w:val="24"/>
        </w:rPr>
        <w:t xml:space="preserve">, </w:t>
      </w:r>
      <w:r>
        <w:rPr>
          <w:rFonts w:ascii="Times New Roman" w:hAnsi="Times New Roman"/>
          <w:noProof/>
          <w:sz w:val="24"/>
        </w:rPr>
        <w:t>ciò comporta:</w:t>
      </w:r>
    </w:p>
    <w:p w14:paraId="0F4D125D" w14:textId="408D2769" w:rsidR="00B07B48" w:rsidRPr="00797ADD" w:rsidRDefault="00A30CBE" w:rsidP="00797ADD">
      <w:pPr>
        <w:pStyle w:val="ListParagraph"/>
        <w:numPr>
          <w:ilvl w:val="2"/>
          <w:numId w:val="16"/>
        </w:numPr>
        <w:spacing w:after="0" w:line="240" w:lineRule="auto"/>
        <w:ind w:left="1803"/>
        <w:jc w:val="both"/>
        <w:rPr>
          <w:rStyle w:val="normaltextrun"/>
          <w:rFonts w:ascii="Times New Roman" w:hAnsi="Times New Roman" w:cs="Times New Roman"/>
          <w:bCs/>
          <w:noProof/>
          <w:sz w:val="24"/>
          <w:szCs w:val="24"/>
        </w:rPr>
      </w:pPr>
      <w:r>
        <w:rPr>
          <w:rStyle w:val="normaltextrun"/>
          <w:rFonts w:ascii="Times New Roman" w:hAnsi="Times New Roman"/>
          <w:noProof/>
          <w:sz w:val="24"/>
        </w:rPr>
        <w:t>completare una rete di zone marine protette che siano coerenti, rappresentative e gestite in modo efficace ai fini del conseguimento dell</w:t>
      </w:r>
      <w:r w:rsidR="00E52B3E">
        <w:rPr>
          <w:rStyle w:val="normaltextrun"/>
          <w:rFonts w:ascii="Times New Roman" w:hAnsi="Times New Roman"/>
          <w:noProof/>
          <w:sz w:val="24"/>
        </w:rPr>
        <w:t>'</w:t>
      </w:r>
      <w:r>
        <w:rPr>
          <w:rStyle w:val="normaltextrun"/>
          <w:rFonts w:ascii="Times New Roman" w:hAnsi="Times New Roman"/>
          <w:noProof/>
          <w:sz w:val="24"/>
        </w:rPr>
        <w:t>obiettivo per il 2030 fissato nella strategia sulla biodiversità, ovvero proteggere il 30 % delle acque (di cui il 10 % rigorosamente), in linea con l</w:t>
      </w:r>
      <w:r w:rsidR="00E52B3E">
        <w:rPr>
          <w:rStyle w:val="normaltextrun"/>
          <w:rFonts w:ascii="Times New Roman" w:hAnsi="Times New Roman"/>
          <w:noProof/>
          <w:sz w:val="24"/>
        </w:rPr>
        <w:t>'</w:t>
      </w:r>
      <w:r>
        <w:rPr>
          <w:rStyle w:val="normaltextrun"/>
          <w:rFonts w:ascii="Times New Roman" w:hAnsi="Times New Roman"/>
          <w:noProof/>
          <w:sz w:val="24"/>
        </w:rPr>
        <w:t>ambizione del piano d</w:t>
      </w:r>
      <w:r w:rsidR="00E52B3E">
        <w:rPr>
          <w:rStyle w:val="normaltextrun"/>
          <w:rFonts w:ascii="Times New Roman" w:hAnsi="Times New Roman"/>
          <w:noProof/>
          <w:sz w:val="24"/>
        </w:rPr>
        <w:t>'</w:t>
      </w:r>
      <w:r>
        <w:rPr>
          <w:rStyle w:val="normaltextrun"/>
          <w:rFonts w:ascii="Times New Roman" w:hAnsi="Times New Roman"/>
          <w:noProof/>
          <w:sz w:val="24"/>
        </w:rPr>
        <w:t>azione per gli ecosistemi marini e con gli obblighi previsti dal quadro globale di Kunming-Montreal per la biodiversità;</w:t>
      </w:r>
    </w:p>
    <w:p w14:paraId="1AC623E6" w14:textId="3117AC4C" w:rsidR="00D0548A" w:rsidRPr="00797ADD" w:rsidRDefault="00A30CBE" w:rsidP="00797ADD">
      <w:pPr>
        <w:pStyle w:val="ListParagraph"/>
        <w:numPr>
          <w:ilvl w:val="2"/>
          <w:numId w:val="16"/>
        </w:numPr>
        <w:spacing w:after="0" w:line="240" w:lineRule="auto"/>
        <w:ind w:left="1803"/>
        <w:jc w:val="both"/>
        <w:rPr>
          <w:rStyle w:val="normaltextrun"/>
          <w:rFonts w:ascii="Times New Roman" w:hAnsi="Times New Roman" w:cs="Times New Roman"/>
          <w:bCs/>
          <w:noProof/>
          <w:sz w:val="24"/>
          <w:szCs w:val="24"/>
        </w:rPr>
      </w:pPr>
      <w:r>
        <w:rPr>
          <w:rStyle w:val="normaltextrun"/>
          <w:rFonts w:ascii="Times New Roman" w:hAnsi="Times New Roman"/>
          <w:noProof/>
          <w:sz w:val="24"/>
        </w:rPr>
        <w:t>intensificare le azioni volte a ridurre le catture accessorie di specie sensibili, a partire dalle specie prioritarie raccomandate nel piano d</w:t>
      </w:r>
      <w:r w:rsidR="00E52B3E">
        <w:rPr>
          <w:rStyle w:val="normaltextrun"/>
          <w:rFonts w:ascii="Times New Roman" w:hAnsi="Times New Roman"/>
          <w:noProof/>
          <w:sz w:val="24"/>
        </w:rPr>
        <w:t>'</w:t>
      </w:r>
      <w:r>
        <w:rPr>
          <w:rStyle w:val="normaltextrun"/>
          <w:rFonts w:ascii="Times New Roman" w:hAnsi="Times New Roman"/>
          <w:noProof/>
          <w:sz w:val="24"/>
        </w:rPr>
        <w:t>azione per gli ecosistemi marini;</w:t>
      </w:r>
    </w:p>
    <w:p w14:paraId="3E5BE52E" w14:textId="631C9584" w:rsidR="00FE7FDA" w:rsidRPr="00797ADD" w:rsidRDefault="00C72AF7" w:rsidP="00797ADD">
      <w:pPr>
        <w:pStyle w:val="ListParagraph"/>
        <w:numPr>
          <w:ilvl w:val="2"/>
          <w:numId w:val="16"/>
        </w:numPr>
        <w:spacing w:after="0" w:line="240" w:lineRule="auto"/>
        <w:ind w:left="1803"/>
        <w:jc w:val="both"/>
        <w:rPr>
          <w:rStyle w:val="normaltextrun"/>
          <w:rFonts w:ascii="Times New Roman" w:hAnsi="Times New Roman" w:cs="Times New Roman"/>
          <w:bCs/>
          <w:noProof/>
          <w:sz w:val="24"/>
          <w:szCs w:val="24"/>
        </w:rPr>
      </w:pPr>
      <w:r>
        <w:rPr>
          <w:rStyle w:val="normaltextrun"/>
          <w:rFonts w:ascii="Times New Roman" w:hAnsi="Times New Roman"/>
          <w:noProof/>
          <w:sz w:val="24"/>
        </w:rPr>
        <w:t>attuare</w:t>
      </w:r>
      <w:r w:rsidR="00FE7FDA">
        <w:rPr>
          <w:rStyle w:val="normaltextrun"/>
          <w:rFonts w:ascii="Times New Roman" w:hAnsi="Times New Roman"/>
          <w:noProof/>
          <w:sz w:val="24"/>
        </w:rPr>
        <w:t xml:space="preserve"> senza indugio gli obblighi previsti dal regolamento sul ripristino della natura quali contributi essenziali al conseguimento di un buono stato ecologico ai sensi della direttiva quadro sulla strategia per l</w:t>
      </w:r>
      <w:r w:rsidR="00E52B3E">
        <w:rPr>
          <w:rStyle w:val="normaltextrun"/>
          <w:rFonts w:ascii="Times New Roman" w:hAnsi="Times New Roman"/>
          <w:noProof/>
          <w:sz w:val="24"/>
        </w:rPr>
        <w:t>'</w:t>
      </w:r>
      <w:r w:rsidR="00FE7FDA">
        <w:rPr>
          <w:rStyle w:val="normaltextrun"/>
          <w:rFonts w:ascii="Times New Roman" w:hAnsi="Times New Roman"/>
          <w:noProof/>
          <w:sz w:val="24"/>
        </w:rPr>
        <w:t xml:space="preserve">ambiente marino; </w:t>
      </w:r>
    </w:p>
    <w:p w14:paraId="6673D925" w14:textId="45A250AB" w:rsidR="00312CB6" w:rsidRPr="00797ADD" w:rsidRDefault="008A3899" w:rsidP="00797ADD">
      <w:pPr>
        <w:pStyle w:val="ListParagraph"/>
        <w:numPr>
          <w:ilvl w:val="2"/>
          <w:numId w:val="16"/>
        </w:numPr>
        <w:spacing w:after="120" w:line="240" w:lineRule="auto"/>
        <w:ind w:left="1803" w:hanging="181"/>
        <w:contextualSpacing w:val="0"/>
        <w:jc w:val="both"/>
        <w:rPr>
          <w:rStyle w:val="normaltextrun"/>
          <w:bCs/>
          <w:noProof/>
          <w:sz w:val="24"/>
          <w:szCs w:val="24"/>
        </w:rPr>
      </w:pPr>
      <w:r>
        <w:rPr>
          <w:rStyle w:val="normaltextrun"/>
          <w:rFonts w:ascii="Times New Roman" w:hAnsi="Times New Roman"/>
          <w:noProof/>
          <w:sz w:val="24"/>
        </w:rPr>
        <w:t>gestire i rischi per gli ecosistemi marini legati alla prevista espansione della produzione di energia rinnovabile offshore, unitamente agli impatti cumulativi delle attività esistenti in mare, attraverso una pianificazione lungimirante dello spazio marittimo basata sugli ecosistemi;</w:t>
      </w:r>
    </w:p>
    <w:p w14:paraId="055E4C91" w14:textId="64B9B347" w:rsidR="0045533C" w:rsidRPr="00797ADD" w:rsidRDefault="00E85CA2" w:rsidP="00797ADD">
      <w:pPr>
        <w:pStyle w:val="ListParagraph"/>
        <w:numPr>
          <w:ilvl w:val="1"/>
          <w:numId w:val="16"/>
        </w:numPr>
        <w:spacing w:after="0" w:line="240" w:lineRule="auto"/>
        <w:ind w:left="1083"/>
        <w:jc w:val="both"/>
        <w:rPr>
          <w:rStyle w:val="normaltextrun"/>
          <w:rFonts w:ascii="Times New Roman" w:hAnsi="Times New Roman" w:cs="Times New Roman"/>
          <w:noProof/>
          <w:sz w:val="24"/>
          <w:szCs w:val="24"/>
        </w:rPr>
      </w:pPr>
      <w:r>
        <w:rPr>
          <w:rStyle w:val="normaltextrun"/>
          <w:rFonts w:ascii="Times New Roman" w:hAnsi="Times New Roman"/>
          <w:noProof/>
          <w:sz w:val="24"/>
        </w:rPr>
        <w:t xml:space="preserve">per quanto riguarda i </w:t>
      </w:r>
      <w:r>
        <w:rPr>
          <w:rStyle w:val="normaltextrun"/>
          <w:rFonts w:ascii="Times New Roman" w:hAnsi="Times New Roman"/>
          <w:b/>
          <w:noProof/>
          <w:sz w:val="24"/>
        </w:rPr>
        <w:t>cambiamenti climatici</w:t>
      </w:r>
      <w:r>
        <w:rPr>
          <w:rStyle w:val="normaltextrun"/>
          <w:rFonts w:ascii="Times New Roman" w:hAnsi="Times New Roman"/>
          <w:noProof/>
          <w:sz w:val="24"/>
        </w:rPr>
        <w:t>, tutti gli Stati membri dovrebbero cercare di tenerne conto nell</w:t>
      </w:r>
      <w:r w:rsidR="00E52B3E">
        <w:rPr>
          <w:rStyle w:val="normaltextrun"/>
          <w:rFonts w:ascii="Times New Roman" w:hAnsi="Times New Roman"/>
          <w:noProof/>
          <w:sz w:val="24"/>
        </w:rPr>
        <w:t>'</w:t>
      </w:r>
      <w:r>
        <w:rPr>
          <w:rStyle w:val="normaltextrun"/>
          <w:rFonts w:ascii="Times New Roman" w:hAnsi="Times New Roman"/>
          <w:noProof/>
          <w:sz w:val="24"/>
        </w:rPr>
        <w:t>elaborazione e nella selezione delle loro misure, segnatamente:</w:t>
      </w:r>
    </w:p>
    <w:p w14:paraId="0DAC0E47" w14:textId="7B04768F" w:rsidR="0045533C" w:rsidRPr="00797ADD" w:rsidRDefault="00A30CBE" w:rsidP="00797ADD">
      <w:pPr>
        <w:pStyle w:val="ListParagraph"/>
        <w:numPr>
          <w:ilvl w:val="2"/>
          <w:numId w:val="16"/>
        </w:numPr>
        <w:spacing w:after="0" w:line="240" w:lineRule="auto"/>
        <w:ind w:left="1803"/>
        <w:jc w:val="both"/>
        <w:rPr>
          <w:rStyle w:val="normaltextrun"/>
          <w:rFonts w:ascii="Times New Roman" w:hAnsi="Times New Roman" w:cs="Times New Roman"/>
          <w:bCs/>
          <w:noProof/>
          <w:sz w:val="24"/>
          <w:szCs w:val="24"/>
        </w:rPr>
      </w:pPr>
      <w:r>
        <w:rPr>
          <w:rStyle w:val="normaltextrun"/>
          <w:rFonts w:ascii="Times New Roman" w:hAnsi="Times New Roman"/>
          <w:noProof/>
          <w:sz w:val="24"/>
        </w:rPr>
        <w:t>dare priorità alle misure che contribuiscono a limitare/ridurre le emissioni di gas a effetto serra, anche ripristinando gli ecosistemi del carbonio blu;</w:t>
      </w:r>
    </w:p>
    <w:p w14:paraId="1CAC64BB" w14:textId="77777777" w:rsidR="0045533C" w:rsidRPr="00797ADD" w:rsidRDefault="00A30CBE" w:rsidP="00797ADD">
      <w:pPr>
        <w:pStyle w:val="ListParagraph"/>
        <w:numPr>
          <w:ilvl w:val="2"/>
          <w:numId w:val="16"/>
        </w:numPr>
        <w:spacing w:after="0" w:line="240" w:lineRule="auto"/>
        <w:ind w:left="1803"/>
        <w:jc w:val="both"/>
        <w:rPr>
          <w:rStyle w:val="normaltextrun"/>
          <w:rFonts w:ascii="Times New Roman" w:hAnsi="Times New Roman" w:cs="Times New Roman"/>
          <w:bCs/>
          <w:noProof/>
          <w:sz w:val="24"/>
          <w:szCs w:val="24"/>
        </w:rPr>
      </w:pPr>
      <w:r>
        <w:rPr>
          <w:rStyle w:val="normaltextrun"/>
          <w:rFonts w:ascii="Times New Roman" w:hAnsi="Times New Roman"/>
          <w:noProof/>
          <w:sz w:val="24"/>
        </w:rPr>
        <w:t>garantire che altre misure o gruppi di misure non aumentino le emissioni di gas a effetto serra;</w:t>
      </w:r>
    </w:p>
    <w:p w14:paraId="1CA1107C" w14:textId="17125DAA" w:rsidR="009C5F6A" w:rsidRPr="00797ADD" w:rsidRDefault="00A30CBE" w:rsidP="00797ADD">
      <w:pPr>
        <w:pStyle w:val="ListParagraph"/>
        <w:numPr>
          <w:ilvl w:val="2"/>
          <w:numId w:val="16"/>
        </w:numPr>
        <w:spacing w:after="120" w:line="240" w:lineRule="auto"/>
        <w:ind w:left="1803"/>
        <w:contextualSpacing w:val="0"/>
        <w:jc w:val="both"/>
        <w:rPr>
          <w:rStyle w:val="normaltextrun"/>
          <w:rFonts w:ascii="Times New Roman" w:hAnsi="Times New Roman" w:cs="Times New Roman"/>
          <w:bCs/>
          <w:noProof/>
          <w:sz w:val="24"/>
          <w:szCs w:val="24"/>
        </w:rPr>
      </w:pPr>
      <w:r>
        <w:rPr>
          <w:rStyle w:val="normaltextrun"/>
          <w:rFonts w:ascii="Times New Roman" w:hAnsi="Times New Roman"/>
          <w:noProof/>
          <w:sz w:val="24"/>
        </w:rPr>
        <w:t>adottare misure volte a rafforzare la capacità di adattamento delle comunità costiere ai cambiamenti climatici, ad esempio ripristinando gli ecosistemi costieri</w:t>
      </w:r>
      <w:r w:rsidR="00FA44DC">
        <w:rPr>
          <w:rStyle w:val="normaltextrun"/>
          <w:rFonts w:ascii="Times New Roman" w:hAnsi="Times New Roman"/>
          <w:noProof/>
          <w:sz w:val="24"/>
        </w:rPr>
        <w:t>.</w:t>
      </w:r>
    </w:p>
    <w:p w14:paraId="6A022183" w14:textId="2E5AA80E" w:rsidR="00710B81" w:rsidRPr="00797ADD" w:rsidRDefault="00FA44DC" w:rsidP="00F06C28">
      <w:pPr>
        <w:pStyle w:val="ListParagraph"/>
        <w:numPr>
          <w:ilvl w:val="0"/>
          <w:numId w:val="16"/>
        </w:numPr>
        <w:spacing w:after="120" w:line="240" w:lineRule="auto"/>
        <w:ind w:left="357" w:hanging="357"/>
        <w:contextualSpacing w:val="0"/>
        <w:jc w:val="both"/>
        <w:rPr>
          <w:rStyle w:val="normaltextrun"/>
          <w:rFonts w:ascii="Times New Roman" w:eastAsia="Times New Roman" w:hAnsi="Times New Roman" w:cs="Times New Roman"/>
          <w:noProof/>
          <w:sz w:val="24"/>
          <w:szCs w:val="24"/>
        </w:rPr>
      </w:pPr>
      <w:r>
        <w:rPr>
          <w:rStyle w:val="normaltextrun"/>
          <w:rFonts w:ascii="Times New Roman" w:hAnsi="Times New Roman"/>
          <w:noProof/>
          <w:sz w:val="24"/>
        </w:rPr>
        <w:t>G</w:t>
      </w:r>
      <w:r w:rsidR="00710B81">
        <w:rPr>
          <w:rStyle w:val="normaltextrun"/>
          <w:rFonts w:ascii="Times New Roman" w:hAnsi="Times New Roman"/>
          <w:noProof/>
          <w:sz w:val="24"/>
        </w:rPr>
        <w:t>li Stati membri dovrebbero</w:t>
      </w:r>
      <w:r w:rsidR="00710B81">
        <w:rPr>
          <w:rStyle w:val="normaltextrun"/>
          <w:rFonts w:ascii="Times New Roman" w:hAnsi="Times New Roman"/>
          <w:b/>
          <w:noProof/>
          <w:sz w:val="24"/>
        </w:rPr>
        <w:t xml:space="preserve"> aumentare gli investimenti e fornire finanziamenti sufficienti ad attuare il programma di misure</w:t>
      </w:r>
      <w:r w:rsidR="00710B81">
        <w:rPr>
          <w:rStyle w:val="normaltextrun"/>
          <w:rFonts w:ascii="Times New Roman" w:hAnsi="Times New Roman"/>
          <w:noProof/>
          <w:sz w:val="24"/>
        </w:rPr>
        <w:t xml:space="preserve"> volte a raggiungere gli obiettivi della direttiva quadro sulla strategia per l</w:t>
      </w:r>
      <w:r w:rsidR="00E52B3E">
        <w:rPr>
          <w:rStyle w:val="normaltextrun"/>
          <w:rFonts w:ascii="Times New Roman" w:hAnsi="Times New Roman"/>
          <w:noProof/>
          <w:sz w:val="24"/>
        </w:rPr>
        <w:t>'</w:t>
      </w:r>
      <w:r w:rsidR="00710B81">
        <w:rPr>
          <w:rStyle w:val="normaltextrun"/>
          <w:rFonts w:ascii="Times New Roman" w:hAnsi="Times New Roman"/>
          <w:noProof/>
          <w:sz w:val="24"/>
        </w:rPr>
        <w:t>ambiente marino.</w:t>
      </w:r>
      <w:r w:rsidR="00710B81">
        <w:rPr>
          <w:rStyle w:val="normaltextrun"/>
          <w:rFonts w:ascii="Times New Roman" w:hAnsi="Times New Roman"/>
          <w:b/>
          <w:noProof/>
          <w:sz w:val="24"/>
        </w:rPr>
        <w:t xml:space="preserve"> </w:t>
      </w:r>
      <w:r w:rsidR="00710B81">
        <w:rPr>
          <w:rStyle w:val="normaltextrun"/>
          <w:rFonts w:ascii="Times New Roman" w:hAnsi="Times New Roman"/>
          <w:noProof/>
          <w:sz w:val="24"/>
        </w:rPr>
        <w:t>Ciò comporta, in particolare:</w:t>
      </w:r>
    </w:p>
    <w:p w14:paraId="6ECC8ED4" w14:textId="3F84012B" w:rsidR="00710B81" w:rsidRPr="00F06C28" w:rsidRDefault="00FB3B1E" w:rsidP="00F06C28">
      <w:pPr>
        <w:pStyle w:val="ListParagraph"/>
        <w:numPr>
          <w:ilvl w:val="0"/>
          <w:numId w:val="21"/>
        </w:numPr>
        <w:spacing w:after="0" w:line="240" w:lineRule="auto"/>
        <w:ind w:left="1134"/>
        <w:jc w:val="both"/>
        <w:rPr>
          <w:rFonts w:ascii="Times New Roman" w:eastAsia="Times New Roman" w:hAnsi="Times New Roman" w:cs="Times New Roman"/>
          <w:noProof/>
          <w:sz w:val="24"/>
          <w:szCs w:val="24"/>
        </w:rPr>
      </w:pPr>
      <w:r>
        <w:rPr>
          <w:rFonts w:ascii="Times New Roman" w:hAnsi="Times New Roman"/>
          <w:noProof/>
          <w:sz w:val="24"/>
        </w:rPr>
        <w:t>sviluppare una prospettiva strategica per gli investimenti finalizzati a conseguire un buono stato ecologico, evitando un approccio frammentario al</w:t>
      </w:r>
      <w:r w:rsidR="00032056">
        <w:rPr>
          <w:rFonts w:ascii="Times New Roman" w:hAnsi="Times New Roman"/>
          <w:noProof/>
          <w:sz w:val="24"/>
        </w:rPr>
        <w:t> </w:t>
      </w:r>
      <w:r>
        <w:rPr>
          <w:rFonts w:ascii="Times New Roman" w:hAnsi="Times New Roman"/>
          <w:noProof/>
          <w:sz w:val="24"/>
        </w:rPr>
        <w:t>finanziamento delle misure e riducendo le inefficienze nei diversi settori di</w:t>
      </w:r>
      <w:r w:rsidR="00032056">
        <w:rPr>
          <w:rFonts w:ascii="Times New Roman" w:hAnsi="Times New Roman"/>
          <w:noProof/>
          <w:sz w:val="24"/>
        </w:rPr>
        <w:t> </w:t>
      </w:r>
      <w:r>
        <w:rPr>
          <w:rFonts w:ascii="Times New Roman" w:hAnsi="Times New Roman"/>
          <w:noProof/>
          <w:sz w:val="24"/>
        </w:rPr>
        <w:t>intervento;</w:t>
      </w:r>
    </w:p>
    <w:p w14:paraId="38905EF7" w14:textId="50FFBBF2" w:rsidR="00710B81" w:rsidRPr="00F06C28" w:rsidRDefault="00FB3B1E" w:rsidP="00F06C28">
      <w:pPr>
        <w:pStyle w:val="ListParagraph"/>
        <w:numPr>
          <w:ilvl w:val="0"/>
          <w:numId w:val="21"/>
        </w:numPr>
        <w:spacing w:after="0" w:line="240" w:lineRule="auto"/>
        <w:ind w:left="1134"/>
        <w:jc w:val="both"/>
        <w:rPr>
          <w:rFonts w:ascii="Times New Roman" w:eastAsia="Times New Roman" w:hAnsi="Times New Roman" w:cs="Times New Roman"/>
          <w:noProof/>
          <w:sz w:val="24"/>
          <w:szCs w:val="24"/>
        </w:rPr>
      </w:pPr>
      <w:r>
        <w:rPr>
          <w:rFonts w:ascii="Times New Roman" w:hAnsi="Times New Roman"/>
          <w:noProof/>
          <w:sz w:val="24"/>
        </w:rPr>
        <w:t>individuare con chiarezza la fonte dei finanziamenti necessari per l</w:t>
      </w:r>
      <w:r w:rsidR="00E52B3E">
        <w:rPr>
          <w:rFonts w:ascii="Times New Roman" w:hAnsi="Times New Roman"/>
          <w:noProof/>
          <w:sz w:val="24"/>
        </w:rPr>
        <w:t>'</w:t>
      </w:r>
      <w:r>
        <w:rPr>
          <w:rFonts w:ascii="Times New Roman" w:hAnsi="Times New Roman"/>
          <w:noProof/>
          <w:sz w:val="24"/>
        </w:rPr>
        <w:t>attuazione di tutte le misure;</w:t>
      </w:r>
    </w:p>
    <w:p w14:paraId="1597FEA1" w14:textId="69D785D7" w:rsidR="00C40095" w:rsidRPr="00797ADD" w:rsidRDefault="00F06C28" w:rsidP="00F06C28">
      <w:pPr>
        <w:pStyle w:val="ListParagraph"/>
        <w:numPr>
          <w:ilvl w:val="0"/>
          <w:numId w:val="21"/>
        </w:numPr>
        <w:spacing w:after="120" w:line="240" w:lineRule="auto"/>
        <w:ind w:left="1134" w:hanging="357"/>
        <w:contextualSpacing w:val="0"/>
        <w:jc w:val="both"/>
        <w:rPr>
          <w:rFonts w:ascii="Times New Roman" w:eastAsia="Times New Roman" w:hAnsi="Times New Roman" w:cs="Times New Roman"/>
          <w:bCs/>
          <w:noProof/>
          <w:sz w:val="24"/>
          <w:szCs w:val="24"/>
        </w:rPr>
      </w:pPr>
      <w:r>
        <w:rPr>
          <w:rFonts w:ascii="Times New Roman" w:hAnsi="Times New Roman"/>
          <w:noProof/>
          <w:sz w:val="24"/>
        </w:rPr>
        <w:t>ricorrere agli strumenti finanziari esistenti che sostengono lo sviluppo di misure per la protezione e l</w:t>
      </w:r>
      <w:r w:rsidR="00E52B3E">
        <w:rPr>
          <w:rFonts w:ascii="Times New Roman" w:hAnsi="Times New Roman"/>
          <w:noProof/>
          <w:sz w:val="24"/>
        </w:rPr>
        <w:t>'</w:t>
      </w:r>
      <w:r>
        <w:rPr>
          <w:rFonts w:ascii="Times New Roman" w:hAnsi="Times New Roman"/>
          <w:noProof/>
          <w:sz w:val="24"/>
        </w:rPr>
        <w:t>uso sostenibile dell</w:t>
      </w:r>
      <w:r w:rsidR="00E52B3E">
        <w:rPr>
          <w:rFonts w:ascii="Times New Roman" w:hAnsi="Times New Roman"/>
          <w:noProof/>
          <w:sz w:val="24"/>
        </w:rPr>
        <w:t>'</w:t>
      </w:r>
      <w:r>
        <w:rPr>
          <w:rFonts w:ascii="Times New Roman" w:hAnsi="Times New Roman"/>
          <w:noProof/>
          <w:sz w:val="24"/>
        </w:rPr>
        <w:t>ambiente marino, anche attraverso la ricerca e l</w:t>
      </w:r>
      <w:r w:rsidR="00E52B3E">
        <w:rPr>
          <w:rFonts w:ascii="Times New Roman" w:hAnsi="Times New Roman"/>
          <w:noProof/>
          <w:sz w:val="24"/>
        </w:rPr>
        <w:t>'</w:t>
      </w:r>
      <w:r>
        <w:rPr>
          <w:rFonts w:ascii="Times New Roman" w:hAnsi="Times New Roman"/>
          <w:noProof/>
          <w:sz w:val="24"/>
        </w:rPr>
        <w:t>innovazione, quali il Fondo di coesione, il dispositivo per la ripresa e la resilienza, i fondi regionali, il FEAMPA, il programma LIFE e i vari poli tematici di Orizzonte Europa (ad esempio missioni e partenariati)</w:t>
      </w:r>
      <w:r w:rsidR="00FA44DC">
        <w:rPr>
          <w:rFonts w:ascii="Times New Roman" w:hAnsi="Times New Roman"/>
          <w:noProof/>
          <w:sz w:val="24"/>
        </w:rPr>
        <w:t>.</w:t>
      </w:r>
    </w:p>
    <w:p w14:paraId="03101240" w14:textId="7996511C" w:rsidR="4FC681F3" w:rsidRPr="00797ADD" w:rsidRDefault="00FA44DC" w:rsidP="00797ADD">
      <w:pPr>
        <w:pStyle w:val="ListParagraph"/>
        <w:numPr>
          <w:ilvl w:val="0"/>
          <w:numId w:val="16"/>
        </w:numPr>
        <w:spacing w:after="120" w:line="240" w:lineRule="auto"/>
        <w:ind w:left="357" w:hanging="357"/>
        <w:contextualSpacing w:val="0"/>
        <w:jc w:val="both"/>
        <w:rPr>
          <w:rStyle w:val="normaltextrun"/>
          <w:bCs/>
          <w:noProof/>
          <w:sz w:val="24"/>
          <w:szCs w:val="24"/>
        </w:rPr>
      </w:pPr>
      <w:r>
        <w:rPr>
          <w:rStyle w:val="normaltextrun"/>
          <w:rFonts w:ascii="Times New Roman" w:hAnsi="Times New Roman"/>
          <w:noProof/>
          <w:sz w:val="24"/>
        </w:rPr>
        <w:t>G</w:t>
      </w:r>
      <w:r w:rsidR="007D55F4">
        <w:rPr>
          <w:rStyle w:val="normaltextrun"/>
          <w:rFonts w:ascii="Times New Roman" w:hAnsi="Times New Roman"/>
          <w:noProof/>
          <w:sz w:val="24"/>
        </w:rPr>
        <w:t xml:space="preserve">li Stati membri dovrebbero istituire </w:t>
      </w:r>
      <w:r w:rsidR="007D55F4">
        <w:rPr>
          <w:rStyle w:val="normaltextrun"/>
          <w:rFonts w:ascii="Times New Roman" w:hAnsi="Times New Roman"/>
          <w:b/>
          <w:noProof/>
          <w:sz w:val="24"/>
        </w:rPr>
        <w:t>meccanismi di governance che sostengano l</w:t>
      </w:r>
      <w:r w:rsidR="00E52B3E">
        <w:rPr>
          <w:rStyle w:val="normaltextrun"/>
          <w:rFonts w:ascii="Times New Roman" w:hAnsi="Times New Roman"/>
          <w:b/>
          <w:noProof/>
          <w:sz w:val="24"/>
        </w:rPr>
        <w:t>'</w:t>
      </w:r>
      <w:r w:rsidR="007D55F4">
        <w:rPr>
          <w:rStyle w:val="normaltextrun"/>
          <w:rFonts w:ascii="Times New Roman" w:hAnsi="Times New Roman"/>
          <w:b/>
          <w:noProof/>
          <w:sz w:val="24"/>
        </w:rPr>
        <w:t>elaborazione e l</w:t>
      </w:r>
      <w:r w:rsidR="00E52B3E">
        <w:rPr>
          <w:rStyle w:val="normaltextrun"/>
          <w:rFonts w:ascii="Times New Roman" w:hAnsi="Times New Roman"/>
          <w:b/>
          <w:noProof/>
          <w:sz w:val="24"/>
        </w:rPr>
        <w:t>'</w:t>
      </w:r>
      <w:r w:rsidR="007D55F4">
        <w:rPr>
          <w:rStyle w:val="normaltextrun"/>
          <w:rFonts w:ascii="Times New Roman" w:hAnsi="Times New Roman"/>
          <w:b/>
          <w:noProof/>
          <w:sz w:val="24"/>
        </w:rPr>
        <w:t>attuazione di programmi di misure ambiziosi, coerenti, coordinati, equi ed efficaci</w:t>
      </w:r>
      <w:r w:rsidR="007D55F4">
        <w:rPr>
          <w:rStyle w:val="normaltextrun"/>
          <w:rFonts w:ascii="Times New Roman" w:hAnsi="Times New Roman"/>
          <w:noProof/>
          <w:sz w:val="24"/>
        </w:rPr>
        <w:t>. Ciò comporta:</w:t>
      </w:r>
    </w:p>
    <w:p w14:paraId="1A98D7BA" w14:textId="59D32313" w:rsidR="004E078D" w:rsidRPr="00797ADD" w:rsidRDefault="00FB3B1E" w:rsidP="00F06C28">
      <w:pPr>
        <w:pStyle w:val="ListParagraph"/>
        <w:numPr>
          <w:ilvl w:val="0"/>
          <w:numId w:val="22"/>
        </w:numPr>
        <w:spacing w:after="0" w:line="240" w:lineRule="auto"/>
        <w:ind w:left="1134"/>
        <w:jc w:val="both"/>
        <w:rPr>
          <w:rFonts w:ascii="Times New Roman" w:eastAsia="Times New Roman" w:hAnsi="Times New Roman" w:cs="Times New Roman"/>
          <w:noProof/>
          <w:sz w:val="24"/>
          <w:szCs w:val="24"/>
        </w:rPr>
      </w:pPr>
      <w:r>
        <w:rPr>
          <w:rFonts w:ascii="Times New Roman" w:hAnsi="Times New Roman"/>
          <w:noProof/>
          <w:sz w:val="24"/>
        </w:rPr>
        <w:t>gestire in maniera decisa gli ostacoli all</w:t>
      </w:r>
      <w:r w:rsidR="00E52B3E">
        <w:rPr>
          <w:rFonts w:ascii="Times New Roman" w:hAnsi="Times New Roman"/>
          <w:noProof/>
          <w:sz w:val="24"/>
        </w:rPr>
        <w:t>'</w:t>
      </w:r>
      <w:r>
        <w:rPr>
          <w:rFonts w:ascii="Times New Roman" w:hAnsi="Times New Roman"/>
          <w:noProof/>
          <w:sz w:val="24"/>
        </w:rPr>
        <w:t>attuazione delle misure, ad esempio finanziamenti insufficienti;</w:t>
      </w:r>
    </w:p>
    <w:p w14:paraId="7498B012" w14:textId="611D431B" w:rsidR="00947397" w:rsidRPr="00797ADD" w:rsidRDefault="00FB3B1E" w:rsidP="00F06C28">
      <w:pPr>
        <w:pStyle w:val="ListParagraph"/>
        <w:numPr>
          <w:ilvl w:val="0"/>
          <w:numId w:val="22"/>
        </w:numPr>
        <w:spacing w:after="0" w:line="240" w:lineRule="auto"/>
        <w:ind w:left="1134"/>
        <w:jc w:val="both"/>
        <w:rPr>
          <w:rFonts w:ascii="Times New Roman" w:eastAsia="Times New Roman" w:hAnsi="Times New Roman" w:cs="Times New Roman"/>
          <w:noProof/>
          <w:sz w:val="24"/>
          <w:szCs w:val="24"/>
        </w:rPr>
      </w:pPr>
      <w:r>
        <w:rPr>
          <w:rFonts w:ascii="Times New Roman" w:hAnsi="Times New Roman"/>
          <w:noProof/>
          <w:sz w:val="24"/>
        </w:rPr>
        <w:t>migliorare il coordinamento tra le autorità affinché le misure a norma della direttiva quadro sulla strategia per l</w:t>
      </w:r>
      <w:r w:rsidR="00E52B3E">
        <w:rPr>
          <w:rFonts w:ascii="Times New Roman" w:hAnsi="Times New Roman"/>
          <w:noProof/>
          <w:sz w:val="24"/>
        </w:rPr>
        <w:t>'</w:t>
      </w:r>
      <w:r>
        <w:rPr>
          <w:rFonts w:ascii="Times New Roman" w:hAnsi="Times New Roman"/>
          <w:noProof/>
          <w:sz w:val="24"/>
        </w:rPr>
        <w:t>ambiente marino che dipendono da altre</w:t>
      </w:r>
      <w:r w:rsidR="00032056">
        <w:rPr>
          <w:rFonts w:ascii="Times New Roman" w:hAnsi="Times New Roman"/>
          <w:noProof/>
          <w:sz w:val="24"/>
        </w:rPr>
        <w:t> </w:t>
      </w:r>
      <w:r>
        <w:rPr>
          <w:rFonts w:ascii="Times New Roman" w:hAnsi="Times New Roman"/>
          <w:noProof/>
          <w:sz w:val="24"/>
        </w:rPr>
        <w:t>politiche siano pienamente attuate dalle autorità che si occupano dell</w:t>
      </w:r>
      <w:r w:rsidR="00E52B3E">
        <w:rPr>
          <w:rFonts w:ascii="Times New Roman" w:hAnsi="Times New Roman"/>
          <w:noProof/>
          <w:sz w:val="24"/>
        </w:rPr>
        <w:t>'</w:t>
      </w:r>
      <w:r>
        <w:rPr>
          <w:rFonts w:ascii="Times New Roman" w:hAnsi="Times New Roman"/>
          <w:noProof/>
          <w:sz w:val="24"/>
        </w:rPr>
        <w:t>attuazione di tali politiche, in particolare in relazione alla pesca, all</w:t>
      </w:r>
      <w:r w:rsidR="00E52B3E">
        <w:rPr>
          <w:rFonts w:ascii="Times New Roman" w:hAnsi="Times New Roman"/>
          <w:noProof/>
          <w:sz w:val="24"/>
        </w:rPr>
        <w:t>'</w:t>
      </w:r>
      <w:r>
        <w:rPr>
          <w:rFonts w:ascii="Times New Roman" w:hAnsi="Times New Roman"/>
          <w:noProof/>
          <w:sz w:val="24"/>
        </w:rPr>
        <w:t>agricoltura e all</w:t>
      </w:r>
      <w:r w:rsidR="00E52B3E">
        <w:rPr>
          <w:rFonts w:ascii="Times New Roman" w:hAnsi="Times New Roman"/>
          <w:noProof/>
          <w:sz w:val="24"/>
        </w:rPr>
        <w:t>'</w:t>
      </w:r>
      <w:r>
        <w:rPr>
          <w:rFonts w:ascii="Times New Roman" w:hAnsi="Times New Roman"/>
          <w:noProof/>
          <w:sz w:val="24"/>
        </w:rPr>
        <w:t>energia;</w:t>
      </w:r>
    </w:p>
    <w:p w14:paraId="20A7878B" w14:textId="10ADE9DB" w:rsidR="006B0547" w:rsidRPr="00797ADD" w:rsidRDefault="00FB3B1E" w:rsidP="00F06C28">
      <w:pPr>
        <w:pStyle w:val="ListParagraph"/>
        <w:numPr>
          <w:ilvl w:val="0"/>
          <w:numId w:val="22"/>
        </w:numPr>
        <w:spacing w:after="0" w:line="240" w:lineRule="auto"/>
        <w:ind w:left="1134"/>
        <w:jc w:val="both"/>
        <w:rPr>
          <w:rFonts w:ascii="Times New Roman" w:eastAsia="Times New Roman" w:hAnsi="Times New Roman" w:cs="Times New Roman"/>
          <w:noProof/>
          <w:sz w:val="24"/>
          <w:szCs w:val="24"/>
        </w:rPr>
      </w:pPr>
      <w:r>
        <w:rPr>
          <w:rFonts w:ascii="Times New Roman" w:hAnsi="Times New Roman"/>
          <w:noProof/>
          <w:sz w:val="24"/>
        </w:rPr>
        <w:t>coinvolgere il pubblico e i portatori di interessi nella fase di pianificazione, tenere conto dei loro contributi al momento di elaborare le misure e garantire che quelle proposte siano socialmente accettabili, se necessario adottando misure di accompagnamento al fine di limitare i potenziali impatti negativi;</w:t>
      </w:r>
    </w:p>
    <w:p w14:paraId="5607B3A4" w14:textId="4C74DE6C" w:rsidR="00356DE5" w:rsidRPr="00797ADD" w:rsidRDefault="00FB3B1E" w:rsidP="00F06C28">
      <w:pPr>
        <w:pStyle w:val="ListParagraph"/>
        <w:numPr>
          <w:ilvl w:val="0"/>
          <w:numId w:val="22"/>
        </w:numPr>
        <w:spacing w:after="0" w:line="240" w:lineRule="auto"/>
        <w:ind w:left="1134"/>
        <w:jc w:val="both"/>
        <w:rPr>
          <w:rFonts w:ascii="Times New Roman" w:eastAsia="Times New Roman" w:hAnsi="Times New Roman" w:cs="Times New Roman"/>
          <w:noProof/>
          <w:sz w:val="24"/>
          <w:szCs w:val="24"/>
        </w:rPr>
      </w:pPr>
      <w:r>
        <w:rPr>
          <w:rFonts w:ascii="Times New Roman" w:hAnsi="Times New Roman"/>
          <w:noProof/>
          <w:sz w:val="24"/>
        </w:rPr>
        <w:t>rafforzare sin dalle prime fasi il coordinamento dei programmi di misure con</w:t>
      </w:r>
      <w:r w:rsidR="00032056">
        <w:rPr>
          <w:rFonts w:ascii="Times New Roman" w:hAnsi="Times New Roman"/>
          <w:noProof/>
          <w:sz w:val="24"/>
        </w:rPr>
        <w:t> </w:t>
      </w:r>
      <w:r>
        <w:rPr>
          <w:rFonts w:ascii="Times New Roman" w:hAnsi="Times New Roman"/>
          <w:noProof/>
          <w:sz w:val="24"/>
        </w:rPr>
        <w:t>gli Stati membri limitrofi per garantire la coerenza, le sinergie e la complementarità delle misure nella regione e pianificare, ove necessario, azioni congiunte;</w:t>
      </w:r>
    </w:p>
    <w:p w14:paraId="008373BF" w14:textId="7CB4DD88" w:rsidR="0094457B" w:rsidRPr="00797ADD" w:rsidRDefault="00FB3B1E" w:rsidP="00F06C28">
      <w:pPr>
        <w:pStyle w:val="ListParagraph"/>
        <w:numPr>
          <w:ilvl w:val="0"/>
          <w:numId w:val="22"/>
        </w:numPr>
        <w:spacing w:after="120" w:line="240" w:lineRule="auto"/>
        <w:ind w:left="1134" w:hanging="357"/>
        <w:contextualSpacing w:val="0"/>
        <w:jc w:val="both"/>
        <w:rPr>
          <w:rFonts w:ascii="Times New Roman" w:eastAsia="Times New Roman" w:hAnsi="Times New Roman" w:cs="Times New Roman"/>
          <w:noProof/>
          <w:sz w:val="24"/>
          <w:szCs w:val="24"/>
        </w:rPr>
      </w:pPr>
      <w:r>
        <w:rPr>
          <w:rFonts w:ascii="Times New Roman" w:hAnsi="Times New Roman"/>
          <w:noProof/>
          <w:sz w:val="24"/>
        </w:rPr>
        <w:t>rendere operativi gli aspetti spaziali dei programmi di misure a norma della direttiva quadro sulla strategia per l</w:t>
      </w:r>
      <w:r w:rsidR="00E52B3E">
        <w:rPr>
          <w:rFonts w:ascii="Times New Roman" w:hAnsi="Times New Roman"/>
          <w:noProof/>
          <w:sz w:val="24"/>
        </w:rPr>
        <w:t>'</w:t>
      </w:r>
      <w:r>
        <w:rPr>
          <w:rFonts w:ascii="Times New Roman" w:hAnsi="Times New Roman"/>
          <w:noProof/>
          <w:sz w:val="24"/>
        </w:rPr>
        <w:t>ambiente marino attraverso piani di gestione dello spazio marittimo, così che le misure di protezione spaziale e quelle di riduzione della pressione spaziale pianificate siano pienamente recepite nella pianificazione dello spazio marittimo</w:t>
      </w:r>
      <w:r w:rsidR="00FA44DC">
        <w:rPr>
          <w:rFonts w:ascii="Times New Roman" w:hAnsi="Times New Roman"/>
          <w:noProof/>
          <w:sz w:val="24"/>
        </w:rPr>
        <w:t>.</w:t>
      </w:r>
    </w:p>
    <w:p w14:paraId="4DFC1FB5" w14:textId="34528C52" w:rsidR="00C40D0C" w:rsidRPr="00797ADD" w:rsidRDefault="00FA44DC" w:rsidP="00797ADD">
      <w:pPr>
        <w:pStyle w:val="ListParagraph"/>
        <w:numPr>
          <w:ilvl w:val="0"/>
          <w:numId w:val="16"/>
        </w:numPr>
        <w:spacing w:after="120" w:line="240" w:lineRule="auto"/>
        <w:ind w:left="357" w:hanging="357"/>
        <w:jc w:val="both"/>
        <w:rPr>
          <w:rFonts w:ascii="Times New Roman" w:hAnsi="Times New Roman" w:cs="Times New Roman"/>
          <w:noProof/>
          <w:sz w:val="24"/>
          <w:szCs w:val="24"/>
        </w:rPr>
      </w:pPr>
      <w:r>
        <w:rPr>
          <w:rStyle w:val="normaltextrun"/>
          <w:rFonts w:ascii="Times New Roman" w:hAnsi="Times New Roman"/>
          <w:noProof/>
          <w:sz w:val="24"/>
        </w:rPr>
        <w:t>I</w:t>
      </w:r>
      <w:r w:rsidR="00FB3B1E">
        <w:rPr>
          <w:rStyle w:val="normaltextrun"/>
          <w:rFonts w:ascii="Times New Roman" w:hAnsi="Times New Roman"/>
          <w:noProof/>
          <w:sz w:val="24"/>
        </w:rPr>
        <w:t xml:space="preserve">nfine gli Stati membri dovrebbero trasmettere </w:t>
      </w:r>
      <w:r w:rsidR="00FB3B1E">
        <w:rPr>
          <w:rStyle w:val="normaltextrun"/>
          <w:rFonts w:ascii="Times New Roman" w:hAnsi="Times New Roman"/>
          <w:b/>
          <w:noProof/>
          <w:sz w:val="24"/>
        </w:rPr>
        <w:t>comunicazioni elettroniche</w:t>
      </w:r>
      <w:r w:rsidR="00FB3B1E">
        <w:rPr>
          <w:rFonts w:ascii="Times New Roman" w:hAnsi="Times New Roman"/>
          <w:b/>
          <w:noProof/>
          <w:sz w:val="24"/>
        </w:rPr>
        <w:t xml:space="preserve"> più aggiornate e complete</w:t>
      </w:r>
      <w:r w:rsidR="00FB3B1E">
        <w:rPr>
          <w:rStyle w:val="normaltextrun"/>
          <w:rFonts w:ascii="Times New Roman" w:hAnsi="Times New Roman"/>
          <w:noProof/>
          <w:sz w:val="24"/>
        </w:rPr>
        <w:t xml:space="preserve"> al fine di garantire al pubblico maggiore trasparenza in merito alle misure proposte e al modo in cui </w:t>
      </w:r>
      <w:r w:rsidR="003E55CC">
        <w:rPr>
          <w:rStyle w:val="normaltextrun"/>
          <w:rFonts w:ascii="Times New Roman" w:hAnsi="Times New Roman"/>
          <w:noProof/>
          <w:sz w:val="24"/>
        </w:rPr>
        <w:t xml:space="preserve">queste </w:t>
      </w:r>
      <w:r w:rsidR="00FB3B1E">
        <w:rPr>
          <w:rStyle w:val="normaltextrun"/>
          <w:rFonts w:ascii="Times New Roman" w:hAnsi="Times New Roman"/>
          <w:noProof/>
          <w:sz w:val="24"/>
        </w:rPr>
        <w:t>dovrebbero sostenere i progressi verso il</w:t>
      </w:r>
      <w:r w:rsidR="00032056">
        <w:rPr>
          <w:rStyle w:val="normaltextrun"/>
          <w:rFonts w:ascii="Times New Roman" w:hAnsi="Times New Roman"/>
          <w:noProof/>
          <w:sz w:val="24"/>
        </w:rPr>
        <w:t> </w:t>
      </w:r>
      <w:r w:rsidR="00FB3B1E">
        <w:rPr>
          <w:rStyle w:val="normaltextrun"/>
          <w:rFonts w:ascii="Times New Roman" w:hAnsi="Times New Roman"/>
          <w:noProof/>
          <w:sz w:val="24"/>
        </w:rPr>
        <w:t>conseguimento di un buono stato ecologico e degli obiettivi. Ciò consentirà altresì di fare raffronti tra gli Stati membri e le regioni marine.</w:t>
      </w:r>
    </w:p>
    <w:sectPr w:rsidR="00C40D0C" w:rsidRPr="00797ADD" w:rsidSect="009B4CCF">
      <w:headerReference w:type="even" r:id="rId32"/>
      <w:headerReference w:type="default" r:id="rId33"/>
      <w:footerReference w:type="even" r:id="rId34"/>
      <w:footerReference w:type="default" r:id="rId35"/>
      <w:headerReference w:type="first" r:id="rId36"/>
      <w:footerReference w:type="first" r:id="rId37"/>
      <w:endnotePr>
        <w:pos w:val="sectEnd"/>
        <w:numFmt w:val="lowerLetter"/>
      </w:endnotePr>
      <w:pgSz w:w="11907" w:h="16839" w:code="9"/>
      <w:pgMar w:top="1417" w:right="1700" w:bottom="1247" w:left="1700" w:header="566" w:footer="566" w:gutter="0"/>
      <w:pgNumType w:start="1"/>
      <w:cols w:space="708"/>
      <w:docGrid w:linePitch="301" w:charSpace="7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B60EF" w14:textId="77777777" w:rsidR="00783179" w:rsidRPr="00836E7B" w:rsidRDefault="00783179">
      <w:pPr>
        <w:spacing w:after="0" w:line="240" w:lineRule="auto"/>
      </w:pPr>
      <w:r>
        <w:separator/>
      </w:r>
    </w:p>
  </w:endnote>
  <w:endnote w:type="continuationSeparator" w:id="0">
    <w:p w14:paraId="43018D9E" w14:textId="77777777" w:rsidR="00783179" w:rsidRPr="00836E7B" w:rsidRDefault="00783179">
      <w:pPr>
        <w:spacing w:after="0" w:line="240" w:lineRule="auto"/>
      </w:pPr>
      <w:r>
        <w:continuationSeparator/>
      </w:r>
    </w:p>
  </w:endnote>
  <w:endnote w:type="continuationNotice" w:id="1">
    <w:p w14:paraId="5531D2CD" w14:textId="77777777" w:rsidR="00783179" w:rsidRPr="00836E7B" w:rsidRDefault="00783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C Square Sans Pro">
    <w:altName w:val="Bahnschrift Light"/>
    <w:charset w:val="00"/>
    <w:family w:val="swiss"/>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1F69A" w14:textId="0D28474E" w:rsidR="007158B6" w:rsidRPr="007158B6" w:rsidRDefault="007158B6" w:rsidP="007158B6">
    <w:pPr>
      <w:pStyle w:val="FooterCoverPage"/>
      <w:rPr>
        <w:rFonts w:ascii="Arial" w:hAnsi="Arial" w:cs="Arial"/>
        <w:b/>
        <w:sz w:val="48"/>
      </w:rPr>
    </w:pPr>
    <w:r w:rsidRPr="007158B6">
      <w:rPr>
        <w:rFonts w:ascii="Arial" w:hAnsi="Arial" w:cs="Arial"/>
        <w:b/>
        <w:sz w:val="48"/>
      </w:rPr>
      <w:t>IT</w:t>
    </w:r>
    <w:r w:rsidRPr="007158B6">
      <w:rPr>
        <w:rFonts w:ascii="Arial" w:hAnsi="Arial" w:cs="Arial"/>
        <w:b/>
        <w:sz w:val="48"/>
      </w:rPr>
      <w:tab/>
    </w:r>
    <w:r w:rsidRPr="007158B6">
      <w:rPr>
        <w:rFonts w:ascii="Arial" w:hAnsi="Arial" w:cs="Arial"/>
        <w:b/>
        <w:sz w:val="48"/>
      </w:rPr>
      <w:tab/>
    </w:r>
    <w:r w:rsidRPr="007158B6">
      <w:tab/>
    </w:r>
    <w:r w:rsidRPr="007158B6">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10529" w14:textId="0EF238EC" w:rsidR="007158B6" w:rsidRPr="007158B6" w:rsidRDefault="007158B6" w:rsidP="007158B6">
    <w:pPr>
      <w:pStyle w:val="FooterCoverPage"/>
      <w:rPr>
        <w:rFonts w:ascii="Arial" w:hAnsi="Arial" w:cs="Arial"/>
        <w:b/>
        <w:sz w:val="48"/>
      </w:rPr>
    </w:pPr>
    <w:r w:rsidRPr="007158B6">
      <w:rPr>
        <w:rFonts w:ascii="Arial" w:hAnsi="Arial" w:cs="Arial"/>
        <w:b/>
        <w:sz w:val="48"/>
      </w:rPr>
      <w:t>IT</w:t>
    </w:r>
    <w:r w:rsidRPr="007158B6">
      <w:rPr>
        <w:rFonts w:ascii="Arial" w:hAnsi="Arial" w:cs="Arial"/>
        <w:b/>
        <w:sz w:val="48"/>
      </w:rPr>
      <w:tab/>
    </w:r>
    <w:r w:rsidRPr="007158B6">
      <w:rPr>
        <w:rFonts w:ascii="Arial" w:hAnsi="Arial" w:cs="Arial"/>
        <w:b/>
        <w:sz w:val="48"/>
      </w:rPr>
      <w:tab/>
    </w:r>
    <w:r w:rsidRPr="007158B6">
      <w:tab/>
    </w:r>
    <w:r w:rsidRPr="007158B6">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E57B2" w14:textId="77777777" w:rsidR="007158B6" w:rsidRPr="007158B6" w:rsidRDefault="007158B6" w:rsidP="007158B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0FE9B" w14:textId="77777777" w:rsidR="00CA53A4" w:rsidRPr="00836E7B" w:rsidRDefault="00CA53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6EEE6" w14:textId="5DE5EE45" w:rsidR="00CA53A4" w:rsidRPr="00836E7B" w:rsidRDefault="00CA53A4">
    <w:pPr>
      <w:pStyle w:val="Footer"/>
    </w:pPr>
    <w:r>
      <w:fldChar w:fldCharType="begin"/>
    </w:r>
    <w:r>
      <w:instrText xml:space="preserve"> PAGE \* MERGEFORMAT </w:instrText>
    </w:r>
    <w:r>
      <w:fldChar w:fldCharType="separate"/>
    </w:r>
    <w:r w:rsidR="007158B6">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F47B9" w14:textId="77777777" w:rsidR="00CA53A4" w:rsidRPr="00836E7B" w:rsidRDefault="00CA53A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36A32" w14:textId="77777777" w:rsidR="00CA53A4" w:rsidRPr="00836E7B" w:rsidRDefault="00CA53A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BE37" w14:textId="2804F3DE" w:rsidR="00DF35B3" w:rsidRPr="00836E7B" w:rsidRDefault="00003C1F">
    <w:pPr>
      <w:pStyle w:val="Footer"/>
    </w:pPr>
    <w:r>
      <w:fldChar w:fldCharType="begin"/>
    </w:r>
    <w:r>
      <w:instrText xml:space="preserve"> PAGE \* MERGEFORMAT </w:instrText>
    </w:r>
    <w:r>
      <w:fldChar w:fldCharType="separate"/>
    </w:r>
    <w:r w:rsidR="007158B6">
      <w:rPr>
        <w:noProof/>
      </w:rPr>
      <w:t>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4BE86" w14:textId="77777777" w:rsidR="00CA53A4" w:rsidRPr="00836E7B" w:rsidRDefault="00CA5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634F7" w14:textId="77777777" w:rsidR="00783179" w:rsidRPr="00836E7B" w:rsidRDefault="00783179">
      <w:pPr>
        <w:spacing w:after="0" w:line="240" w:lineRule="auto"/>
      </w:pPr>
      <w:r>
        <w:separator/>
      </w:r>
    </w:p>
  </w:footnote>
  <w:footnote w:type="continuationSeparator" w:id="0">
    <w:p w14:paraId="493DC454" w14:textId="77777777" w:rsidR="00783179" w:rsidRPr="00836E7B" w:rsidRDefault="00783179">
      <w:pPr>
        <w:spacing w:after="0" w:line="240" w:lineRule="auto"/>
      </w:pPr>
      <w:r>
        <w:continuationSeparator/>
      </w:r>
    </w:p>
  </w:footnote>
  <w:footnote w:type="continuationNotice" w:id="1">
    <w:p w14:paraId="143EA54C" w14:textId="77777777" w:rsidR="00783179" w:rsidRPr="00836E7B" w:rsidRDefault="00783179">
      <w:pPr>
        <w:spacing w:after="0" w:line="240" w:lineRule="auto"/>
      </w:pPr>
    </w:p>
  </w:footnote>
  <w:footnote w:id="2">
    <w:p w14:paraId="4E1EAE97" w14:textId="18283AB0" w:rsidR="6F222799" w:rsidRPr="00836E7B" w:rsidRDefault="006E0A5A" w:rsidP="00D20A5B">
      <w:pPr>
        <w:pStyle w:val="FootnoteText"/>
        <w:tabs>
          <w:tab w:val="left" w:pos="426"/>
        </w:tabs>
        <w:spacing w:after="0" w:line="240" w:lineRule="auto"/>
        <w:ind w:left="0" w:firstLine="0"/>
        <w:jc w:val="both"/>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E52B3E">
        <w:rPr>
          <w:rFonts w:ascii="Times New Roman" w:hAnsi="Times New Roman"/>
        </w:rPr>
        <w:t> </w:t>
      </w:r>
      <w:r>
        <w:rPr>
          <w:rFonts w:ascii="Times New Roman" w:hAnsi="Times New Roman"/>
        </w:rPr>
        <w:t>Direttiva 2008/56/CE del Parlamento europeo e del Consiglio, del 17 giugno 2008, che istituisce un quadro per l</w:t>
      </w:r>
      <w:r w:rsidR="00E52B3E">
        <w:rPr>
          <w:rFonts w:ascii="Times New Roman" w:hAnsi="Times New Roman"/>
        </w:rPr>
        <w:t>'</w:t>
      </w:r>
      <w:r>
        <w:rPr>
          <w:rFonts w:ascii="Times New Roman" w:hAnsi="Times New Roman"/>
        </w:rPr>
        <w:t>azione comunitaria nel campo della politica per l</w:t>
      </w:r>
      <w:r w:rsidR="00E52B3E">
        <w:rPr>
          <w:rFonts w:ascii="Times New Roman" w:hAnsi="Times New Roman"/>
        </w:rPr>
        <w:t>'</w:t>
      </w:r>
      <w:r>
        <w:rPr>
          <w:rFonts w:ascii="Times New Roman" w:hAnsi="Times New Roman"/>
        </w:rPr>
        <w:t>ambiente marino (direttiva quadro sulla strategia per l</w:t>
      </w:r>
      <w:r w:rsidR="00E52B3E">
        <w:rPr>
          <w:rFonts w:ascii="Times New Roman" w:hAnsi="Times New Roman"/>
        </w:rPr>
        <w:t>'</w:t>
      </w:r>
      <w:r>
        <w:rPr>
          <w:rFonts w:ascii="Times New Roman" w:hAnsi="Times New Roman"/>
        </w:rPr>
        <w:t xml:space="preserve">ambiente marino). Cfr. </w:t>
      </w:r>
      <w:hyperlink r:id="rId1">
        <w:r>
          <w:rPr>
            <w:rStyle w:val="Hyperlink"/>
            <w:rFonts w:ascii="Times New Roman" w:hAnsi="Times New Roman"/>
          </w:rPr>
          <w:t>EUR-Lex - 32008L0056 - IT - EUR-Lex (europa.eu)</w:t>
        </w:r>
      </w:hyperlink>
      <w:r>
        <w:rPr>
          <w:rStyle w:val="Hyperlink"/>
          <w:color w:val="auto"/>
          <w:u w:val="none"/>
        </w:rPr>
        <w:t>.</w:t>
      </w:r>
    </w:p>
  </w:footnote>
  <w:footnote w:id="3">
    <w:p w14:paraId="0A1CC501" w14:textId="67EFB70D" w:rsidR="3EAF8B45" w:rsidRPr="00836E7B" w:rsidRDefault="3EAF8B45" w:rsidP="00D20A5B">
      <w:pPr>
        <w:pStyle w:val="FootnoteText"/>
        <w:tabs>
          <w:tab w:val="left" w:pos="426"/>
        </w:tabs>
        <w:spacing w:after="0" w:line="240" w:lineRule="auto"/>
        <w:ind w:left="0" w:firstLine="0"/>
        <w:jc w:val="both"/>
        <w:rPr>
          <w:rFonts w:ascii="Times New Roman" w:eastAsia="Arial" w:hAnsi="Times New Roman" w:cs="Times New Roman"/>
          <w:szCs w:val="20"/>
        </w:rPr>
      </w:pPr>
      <w:r w:rsidRPr="00C85248">
        <w:rPr>
          <w:rFonts w:ascii="Times New Roman" w:hAnsi="Times New Roman" w:cs="Times New Roman"/>
        </w:rPr>
        <w:t>(</w:t>
      </w:r>
      <w:r w:rsidRPr="00C85248">
        <w:rPr>
          <w:rStyle w:val="FootnoteReference"/>
          <w:rFonts w:ascii="Times New Roman" w:hAnsi="Times New Roman" w:cs="Times New Roman"/>
          <w:szCs w:val="20"/>
        </w:rPr>
        <w:footnoteRef/>
      </w:r>
      <w:r w:rsidRPr="00C85248">
        <w:rPr>
          <w:rFonts w:ascii="Times New Roman" w:hAnsi="Times New Roman" w:cs="Times New Roman"/>
        </w:rPr>
        <w:t>)</w:t>
      </w:r>
      <w:r w:rsidR="00E52B3E">
        <w:rPr>
          <w:rFonts w:ascii="Times New Roman" w:hAnsi="Times New Roman"/>
        </w:rPr>
        <w:t> </w:t>
      </w:r>
      <w:r>
        <w:rPr>
          <w:rFonts w:ascii="Times New Roman" w:hAnsi="Times New Roman"/>
        </w:rPr>
        <w:t>Gli 11 descrittori qualitativi sono definiti nell</w:t>
      </w:r>
      <w:r w:rsidR="00E52B3E">
        <w:rPr>
          <w:rFonts w:ascii="Times New Roman" w:hAnsi="Times New Roman"/>
        </w:rPr>
        <w:t>'</w:t>
      </w:r>
      <w:r>
        <w:rPr>
          <w:rFonts w:ascii="Times New Roman" w:hAnsi="Times New Roman"/>
        </w:rPr>
        <w:t>allegato I della direttiva quadro sulla strategia per l</w:t>
      </w:r>
      <w:r w:rsidR="00E52B3E">
        <w:rPr>
          <w:rFonts w:ascii="Times New Roman" w:hAnsi="Times New Roman"/>
        </w:rPr>
        <w:t>'</w:t>
      </w:r>
      <w:r>
        <w:rPr>
          <w:rFonts w:ascii="Times New Roman" w:hAnsi="Times New Roman"/>
        </w:rPr>
        <w:t>ambiente marino e ulteriormente specificati nella decisione della Commissione 2017/848/UE. Riguardano: D1 – la biodiversità, D2 – le specie non indigene (SNI), D3 – le popolazioni di pesci e molluschi sfruttati a</w:t>
      </w:r>
      <w:r w:rsidR="00C85248">
        <w:rPr>
          <w:rFonts w:ascii="Times New Roman" w:hAnsi="Times New Roman"/>
        </w:rPr>
        <w:t> </w:t>
      </w:r>
      <w:r>
        <w:rPr>
          <w:rFonts w:ascii="Times New Roman" w:hAnsi="Times New Roman"/>
        </w:rPr>
        <w:t>fini commerciali, D4 – la rete trofica marina, D5 – l</w:t>
      </w:r>
      <w:r w:rsidR="00E52B3E">
        <w:rPr>
          <w:rFonts w:ascii="Times New Roman" w:hAnsi="Times New Roman"/>
        </w:rPr>
        <w:t>'</w:t>
      </w:r>
      <w:r>
        <w:rPr>
          <w:rFonts w:ascii="Times New Roman" w:hAnsi="Times New Roman"/>
        </w:rPr>
        <w:t>eutrofizzazione, D6 – l</w:t>
      </w:r>
      <w:r w:rsidR="00E52B3E">
        <w:rPr>
          <w:rFonts w:ascii="Times New Roman" w:hAnsi="Times New Roman"/>
        </w:rPr>
        <w:t>'</w:t>
      </w:r>
      <w:r>
        <w:rPr>
          <w:rFonts w:ascii="Times New Roman" w:hAnsi="Times New Roman"/>
        </w:rPr>
        <w:t>integrità dei fondali marini, D7</w:t>
      </w:r>
      <w:r w:rsidR="00C85248">
        <w:rPr>
          <w:rFonts w:ascii="Times New Roman" w:hAnsi="Times New Roman"/>
        </w:rPr>
        <w:t xml:space="preserve"> </w:t>
      </w:r>
      <w:r>
        <w:rPr>
          <w:rFonts w:ascii="Times New Roman" w:hAnsi="Times New Roman"/>
        </w:rPr>
        <w:t>– l</w:t>
      </w:r>
      <w:r w:rsidR="00E52B3E">
        <w:rPr>
          <w:rFonts w:ascii="Times New Roman" w:hAnsi="Times New Roman"/>
        </w:rPr>
        <w:t>'</w:t>
      </w:r>
      <w:r>
        <w:rPr>
          <w:rFonts w:ascii="Times New Roman" w:hAnsi="Times New Roman"/>
        </w:rPr>
        <w:t>alterazione delle condizioni idrografiche, D8 – le concentrazioni di contaminanti, D9 – i contaminanti presenti nei pesci e in altri frutti di mare, D10 – i rifiuti marini, D11 – l</w:t>
      </w:r>
      <w:r w:rsidR="00E52B3E">
        <w:rPr>
          <w:rFonts w:ascii="Times New Roman" w:hAnsi="Times New Roman"/>
        </w:rPr>
        <w:t>'</w:t>
      </w:r>
      <w:r>
        <w:rPr>
          <w:rFonts w:ascii="Times New Roman" w:hAnsi="Times New Roman"/>
        </w:rPr>
        <w:t>energia, comprese le fonti sonore sottomarine.</w:t>
      </w:r>
    </w:p>
  </w:footnote>
  <w:footnote w:id="4">
    <w:p w14:paraId="0CBE6B4B" w14:textId="26533CAE" w:rsidR="6F222799" w:rsidRPr="00836E7B" w:rsidRDefault="006E0A5A" w:rsidP="00D20A5B">
      <w:pPr>
        <w:pStyle w:val="FootnoteText"/>
        <w:tabs>
          <w:tab w:val="left" w:pos="426"/>
        </w:tabs>
        <w:spacing w:after="0" w:line="240" w:lineRule="auto"/>
        <w:ind w:left="0" w:firstLine="0"/>
        <w:jc w:val="both"/>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E52B3E">
        <w:rPr>
          <w:rFonts w:ascii="Times New Roman" w:hAnsi="Times New Roman"/>
        </w:rPr>
        <w:t> </w:t>
      </w:r>
      <w:r>
        <w:rPr>
          <w:rFonts w:ascii="Times New Roman" w:hAnsi="Times New Roman"/>
        </w:rPr>
        <w:t xml:space="preserve">Decisione (UE) 2017/848 della Commissione, del 17 maggio 2017, che definisce i criteri e le norme metodologiche relativi al buono stato ecologico delle acque marine nonché le specifiche e i metodi standardizzati di monitoraggio e valutazione. Cfr. </w:t>
      </w:r>
      <w:hyperlink r:id="rId2" w:anchor=":~:text=Commission%20Decision%20(EU)%202017%2F,(Text%20with%20EEA%20relevance.%20)">
        <w:r>
          <w:rPr>
            <w:rStyle w:val="Hyperlink"/>
            <w:rFonts w:ascii="Times New Roman" w:hAnsi="Times New Roman"/>
          </w:rPr>
          <w:t>EUR-Lex - 32017D0848 - IT - EUR-Lex (europa.eu)</w:t>
        </w:r>
      </w:hyperlink>
      <w:r>
        <w:rPr>
          <w:rStyle w:val="Hyperlink"/>
          <w:color w:val="auto"/>
          <w:u w:val="none"/>
        </w:rPr>
        <w:t>.</w:t>
      </w:r>
    </w:p>
  </w:footnote>
  <w:footnote w:id="5">
    <w:p w14:paraId="0026CB01" w14:textId="77777777" w:rsidR="00B27F08" w:rsidRPr="00836E7B" w:rsidRDefault="00B27F08" w:rsidP="00D20A5B">
      <w:pPr>
        <w:pStyle w:val="FootnoteText"/>
        <w:tabs>
          <w:tab w:val="left" w:pos="426"/>
        </w:tabs>
        <w:spacing w:after="0" w:line="240" w:lineRule="auto"/>
        <w:ind w:left="0" w:firstLine="0"/>
        <w:jc w:val="both"/>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 Comprese le strutture istituite nel contesto di convenzioni marittime regionali.</w:t>
      </w:r>
    </w:p>
  </w:footnote>
  <w:footnote w:id="6">
    <w:p w14:paraId="6B46A606" w14:textId="44414760" w:rsidR="6F222799" w:rsidRPr="00836E7B" w:rsidRDefault="006E0A5A" w:rsidP="00D20A5B">
      <w:pPr>
        <w:pStyle w:val="FootnoteText"/>
        <w:tabs>
          <w:tab w:val="left" w:pos="426"/>
        </w:tabs>
        <w:spacing w:after="0" w:line="240" w:lineRule="auto"/>
        <w:ind w:left="0" w:firstLine="0"/>
        <w:jc w:val="both"/>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 L</w:t>
      </w:r>
      <w:r w:rsidR="00E52B3E">
        <w:rPr>
          <w:rFonts w:ascii="Times New Roman" w:hAnsi="Times New Roman"/>
        </w:rPr>
        <w:t>'</w:t>
      </w:r>
      <w:r>
        <w:rPr>
          <w:rFonts w:ascii="Times New Roman" w:hAnsi="Times New Roman"/>
        </w:rPr>
        <w:t>articolo 4 della direttiva 2008/56/CE elenca le regioni o sottoregioni marine dell</w:t>
      </w:r>
      <w:r w:rsidR="00E52B3E">
        <w:rPr>
          <w:rFonts w:ascii="Times New Roman" w:hAnsi="Times New Roman"/>
        </w:rPr>
        <w:t>'</w:t>
      </w:r>
      <w:r>
        <w:rPr>
          <w:rFonts w:ascii="Times New Roman" w:hAnsi="Times New Roman"/>
        </w:rPr>
        <w:t>UE. Le quattro regioni marine dell</w:t>
      </w:r>
      <w:r w:rsidR="00E52B3E">
        <w:rPr>
          <w:rFonts w:ascii="Times New Roman" w:hAnsi="Times New Roman"/>
        </w:rPr>
        <w:t>'</w:t>
      </w:r>
      <w:r>
        <w:rPr>
          <w:rFonts w:ascii="Times New Roman" w:hAnsi="Times New Roman"/>
        </w:rPr>
        <w:t>UE sono il Mar Baltico, l</w:t>
      </w:r>
      <w:r w:rsidR="00E52B3E">
        <w:rPr>
          <w:rFonts w:ascii="Times New Roman" w:hAnsi="Times New Roman"/>
        </w:rPr>
        <w:t>'</w:t>
      </w:r>
      <w:r>
        <w:rPr>
          <w:rFonts w:ascii="Times New Roman" w:hAnsi="Times New Roman"/>
        </w:rPr>
        <w:t>Oceano Atlantico nordorientale, il Mar Mediterraneo e il Mar Nero.</w:t>
      </w:r>
    </w:p>
  </w:footnote>
  <w:footnote w:id="7">
    <w:p w14:paraId="105C2B05" w14:textId="34660D1A" w:rsidR="6F222799" w:rsidRPr="007812B7" w:rsidRDefault="006E0A5A" w:rsidP="00D20A5B">
      <w:pPr>
        <w:pStyle w:val="FootnoteText"/>
        <w:tabs>
          <w:tab w:val="left" w:pos="426"/>
        </w:tabs>
        <w:spacing w:after="0" w:line="240" w:lineRule="auto"/>
        <w:ind w:left="0" w:firstLine="0"/>
        <w:jc w:val="both"/>
        <w:rPr>
          <w:rFonts w:ascii="Times New Roman" w:hAnsi="Times New Roman" w:cs="Times New Roman"/>
          <w:szCs w:val="20"/>
          <w:lang w:val="es-ES"/>
        </w:rPr>
      </w:pPr>
      <w:r w:rsidRPr="007812B7">
        <w:rPr>
          <w:rFonts w:ascii="Times New Roman" w:hAnsi="Times New Roman"/>
          <w:lang w:val="es-ES"/>
        </w:rPr>
        <w:t>(</w:t>
      </w:r>
      <w:r>
        <w:rPr>
          <w:rStyle w:val="FootnoteReference"/>
          <w:rFonts w:ascii="Times New Roman" w:hAnsi="Times New Roman" w:cs="Times New Roman"/>
          <w:szCs w:val="20"/>
        </w:rPr>
        <w:footnoteRef/>
      </w:r>
      <w:r w:rsidRPr="007812B7">
        <w:rPr>
          <w:rFonts w:ascii="Times New Roman" w:hAnsi="Times New Roman"/>
          <w:lang w:val="es-ES"/>
        </w:rPr>
        <w:t xml:space="preserve">) </w:t>
      </w:r>
      <w:hyperlink r:id="rId3">
        <w:r w:rsidRPr="007812B7">
          <w:rPr>
            <w:rStyle w:val="Hyperlink"/>
            <w:rFonts w:ascii="Times New Roman" w:hAnsi="Times New Roman"/>
            <w:lang w:val="es-ES"/>
          </w:rPr>
          <w:t>Un Green Deal europeo (europa.eu)</w:t>
        </w:r>
      </w:hyperlink>
      <w:r w:rsidRPr="007812B7">
        <w:rPr>
          <w:lang w:val="es-ES"/>
        </w:rPr>
        <w:t>.</w:t>
      </w:r>
    </w:p>
  </w:footnote>
  <w:footnote w:id="8">
    <w:p w14:paraId="3AEB23D3" w14:textId="65EC5678" w:rsidR="6F222799" w:rsidRPr="00836E7B" w:rsidRDefault="006E0A5A" w:rsidP="00D20A5B">
      <w:pPr>
        <w:pStyle w:val="FootnoteText"/>
        <w:tabs>
          <w:tab w:val="left" w:pos="426"/>
        </w:tabs>
        <w:spacing w:after="0" w:line="240" w:lineRule="auto"/>
        <w:ind w:left="0" w:firstLine="0"/>
        <w:jc w:val="both"/>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bookmarkStart w:id="4" w:name="_Hlk167370549"/>
      <w:r>
        <w:rPr>
          <w:rFonts w:ascii="Times New Roman" w:hAnsi="Times New Roman"/>
        </w:rPr>
        <w:t xml:space="preserve"> </w:t>
      </w:r>
      <w:hyperlink r:id="rId4">
        <w:r>
          <w:rPr>
            <w:rStyle w:val="Hyperlink"/>
            <w:rFonts w:ascii="Times New Roman" w:hAnsi="Times New Roman"/>
          </w:rPr>
          <w:t>Strategia sulla biodiversità per il 2030 (europa.eu)</w:t>
        </w:r>
      </w:hyperlink>
      <w:bookmarkEnd w:id="4"/>
      <w:r>
        <w:t>.</w:t>
      </w:r>
    </w:p>
  </w:footnote>
  <w:footnote w:id="9">
    <w:p w14:paraId="69CA3AA7" w14:textId="0DBF1CA2" w:rsidR="6F222799" w:rsidRPr="00836E7B" w:rsidRDefault="006E0A5A" w:rsidP="00C55A82">
      <w:pPr>
        <w:pStyle w:val="FootnoteText"/>
        <w:tabs>
          <w:tab w:val="left" w:pos="0"/>
        </w:tabs>
        <w:spacing w:after="0" w:line="240" w:lineRule="auto"/>
        <w:ind w:left="0" w:firstLine="0"/>
        <w:jc w:val="both"/>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E52B3E">
        <w:rPr>
          <w:rFonts w:ascii="Times New Roman" w:hAnsi="Times New Roman"/>
        </w:rPr>
        <w:t> </w:t>
      </w:r>
      <w:r>
        <w:rPr>
          <w:rFonts w:ascii="Times New Roman" w:hAnsi="Times New Roman"/>
        </w:rPr>
        <w:t xml:space="preserve">Comunicazione della Commissione, </w:t>
      </w:r>
      <w:r w:rsidR="00E52B3E">
        <w:rPr>
          <w:rFonts w:ascii="Times New Roman" w:hAnsi="Times New Roman"/>
        </w:rPr>
        <w:t>"</w:t>
      </w:r>
      <w:r>
        <w:rPr>
          <w:rFonts w:ascii="Times New Roman" w:hAnsi="Times New Roman"/>
        </w:rPr>
        <w:t>Un percorso verso un pianeta più sano per tutti Piano d</w:t>
      </w:r>
      <w:r w:rsidR="00E52B3E">
        <w:rPr>
          <w:rFonts w:ascii="Times New Roman" w:hAnsi="Times New Roman"/>
        </w:rPr>
        <w:t>'</w:t>
      </w:r>
      <w:r>
        <w:rPr>
          <w:rFonts w:ascii="Times New Roman" w:hAnsi="Times New Roman"/>
        </w:rPr>
        <w:t>azione dell</w:t>
      </w:r>
      <w:r w:rsidR="00E52B3E">
        <w:rPr>
          <w:rFonts w:ascii="Times New Roman" w:hAnsi="Times New Roman"/>
        </w:rPr>
        <w:t>'</w:t>
      </w:r>
      <w:r>
        <w:rPr>
          <w:rFonts w:ascii="Times New Roman" w:hAnsi="Times New Roman"/>
        </w:rPr>
        <w:t>UE:</w:t>
      </w:r>
      <w:r>
        <w:rPr>
          <w:rFonts w:ascii="Times New Roman" w:hAnsi="Times New Roman"/>
          <w:i/>
          <w:iCs/>
        </w:rPr>
        <w:t xml:space="preserve"> </w:t>
      </w:r>
      <w:r>
        <w:rPr>
          <w:rFonts w:ascii="Times New Roman" w:hAnsi="Times New Roman"/>
        </w:rPr>
        <w:t>Verso l</w:t>
      </w:r>
      <w:r w:rsidR="00E52B3E">
        <w:rPr>
          <w:rFonts w:ascii="Times New Roman" w:hAnsi="Times New Roman"/>
        </w:rPr>
        <w:t>'</w:t>
      </w:r>
      <w:r>
        <w:rPr>
          <w:rFonts w:ascii="Times New Roman" w:hAnsi="Times New Roman"/>
        </w:rPr>
        <w:t>inquinamento zero per l</w:t>
      </w:r>
      <w:r w:rsidR="00E52B3E">
        <w:rPr>
          <w:rFonts w:ascii="Times New Roman" w:hAnsi="Times New Roman"/>
        </w:rPr>
        <w:t>'</w:t>
      </w:r>
      <w:r>
        <w:rPr>
          <w:rFonts w:ascii="Times New Roman" w:hAnsi="Times New Roman"/>
        </w:rPr>
        <w:t>aria, l</w:t>
      </w:r>
      <w:r w:rsidR="00E52B3E">
        <w:rPr>
          <w:rFonts w:ascii="Times New Roman" w:hAnsi="Times New Roman"/>
        </w:rPr>
        <w:t>'</w:t>
      </w:r>
      <w:r>
        <w:rPr>
          <w:rFonts w:ascii="Times New Roman" w:hAnsi="Times New Roman"/>
        </w:rPr>
        <w:t>acqua e il suolo</w:t>
      </w:r>
      <w:r w:rsidR="00E52B3E">
        <w:rPr>
          <w:rFonts w:ascii="Times New Roman" w:hAnsi="Times New Roman"/>
        </w:rPr>
        <w:t>"</w:t>
      </w:r>
      <w:r>
        <w:rPr>
          <w:rFonts w:ascii="Times New Roman" w:hAnsi="Times New Roman"/>
        </w:rPr>
        <w:t xml:space="preserve"> (COM(2021) 400 final). Disponibile all</w:t>
      </w:r>
      <w:r w:rsidR="00E52B3E">
        <w:rPr>
          <w:rFonts w:ascii="Times New Roman" w:hAnsi="Times New Roman"/>
        </w:rPr>
        <w:t>'</w:t>
      </w:r>
      <w:r>
        <w:rPr>
          <w:rFonts w:ascii="Times New Roman" w:hAnsi="Times New Roman"/>
        </w:rPr>
        <w:t xml:space="preserve">indirizzo: </w:t>
      </w:r>
      <w:hyperlink r:id="rId5" w:history="1">
        <w:r>
          <w:rPr>
            <w:rStyle w:val="Hyperlink"/>
            <w:rFonts w:ascii="Times New Roman" w:hAnsi="Times New Roman"/>
          </w:rPr>
          <w:t>https://environment.ec.europa.eu/strategy/zero-pollution-action-plan_it</w:t>
        </w:r>
      </w:hyperlink>
      <w:r>
        <w:rPr>
          <w:rFonts w:ascii="Times New Roman" w:hAnsi="Times New Roman"/>
        </w:rPr>
        <w:t>.</w:t>
      </w:r>
    </w:p>
  </w:footnote>
  <w:footnote w:id="10">
    <w:p w14:paraId="0E39132E" w14:textId="397D2BC9" w:rsidR="6F222799" w:rsidRPr="00C55A82" w:rsidRDefault="006E0A5A" w:rsidP="00C55A82">
      <w:pPr>
        <w:pStyle w:val="FootnoteText"/>
        <w:tabs>
          <w:tab w:val="left" w:pos="0"/>
          <w:tab w:val="left" w:pos="142"/>
        </w:tabs>
        <w:spacing w:after="0" w:line="240" w:lineRule="auto"/>
        <w:ind w:left="0" w:firstLine="0"/>
        <w:jc w:val="both"/>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E52B3E">
        <w:rPr>
          <w:rFonts w:ascii="Times New Roman" w:hAnsi="Times New Roman"/>
        </w:rPr>
        <w:t> </w:t>
      </w:r>
      <w:r>
        <w:rPr>
          <w:rFonts w:ascii="Times New Roman" w:hAnsi="Times New Roman"/>
        </w:rPr>
        <w:t xml:space="preserve">Comunicazione della Commissione, </w:t>
      </w:r>
      <w:r w:rsidR="00E52B3E">
        <w:rPr>
          <w:rFonts w:ascii="Times New Roman" w:hAnsi="Times New Roman"/>
        </w:rPr>
        <w:t>"</w:t>
      </w:r>
      <w:r>
        <w:rPr>
          <w:rFonts w:ascii="Times New Roman" w:hAnsi="Times New Roman"/>
        </w:rPr>
        <w:t>Piano d</w:t>
      </w:r>
      <w:r w:rsidR="00E52B3E">
        <w:rPr>
          <w:rFonts w:ascii="Times New Roman" w:hAnsi="Times New Roman"/>
        </w:rPr>
        <w:t>'</w:t>
      </w:r>
      <w:r>
        <w:rPr>
          <w:rFonts w:ascii="Times New Roman" w:hAnsi="Times New Roman"/>
        </w:rPr>
        <w:t>azione dell</w:t>
      </w:r>
      <w:r w:rsidR="00E52B3E">
        <w:rPr>
          <w:rFonts w:ascii="Times New Roman" w:hAnsi="Times New Roman"/>
        </w:rPr>
        <w:t>'</w:t>
      </w:r>
      <w:r>
        <w:rPr>
          <w:rFonts w:ascii="Times New Roman" w:hAnsi="Times New Roman"/>
        </w:rPr>
        <w:t>UE:</w:t>
      </w:r>
      <w:r>
        <w:rPr>
          <w:rFonts w:ascii="Times New Roman" w:hAnsi="Times New Roman"/>
          <w:i/>
          <w:iCs/>
        </w:rPr>
        <w:t xml:space="preserve"> </w:t>
      </w:r>
      <w:r>
        <w:rPr>
          <w:rFonts w:ascii="Times New Roman" w:hAnsi="Times New Roman"/>
        </w:rPr>
        <w:t>proteggere e ripristinare gli ecosistemi marini per una pesca sostenibile e resiliente</w:t>
      </w:r>
      <w:r w:rsidR="00E52B3E">
        <w:rPr>
          <w:rFonts w:ascii="Times New Roman" w:hAnsi="Times New Roman"/>
        </w:rPr>
        <w:t>"</w:t>
      </w:r>
      <w:r>
        <w:rPr>
          <w:rFonts w:ascii="Times New Roman" w:hAnsi="Times New Roman"/>
        </w:rPr>
        <w:t xml:space="preserve"> (COM(2023) 102 final). Disponibile all</w:t>
      </w:r>
      <w:r w:rsidR="00E52B3E">
        <w:rPr>
          <w:rFonts w:ascii="Times New Roman" w:hAnsi="Times New Roman"/>
        </w:rPr>
        <w:t>'</w:t>
      </w:r>
      <w:r>
        <w:rPr>
          <w:rFonts w:ascii="Times New Roman" w:hAnsi="Times New Roman"/>
        </w:rPr>
        <w:t xml:space="preserve">indirizzo: </w:t>
      </w:r>
      <w:hyperlink r:id="rId6" w:history="1">
        <w:r>
          <w:rPr>
            <w:rStyle w:val="Hyperlink"/>
            <w:rFonts w:ascii="Times New Roman" w:hAnsi="Times New Roman"/>
          </w:rPr>
          <w:t>EUR-Lex - 52023DC0102 - IT - EUR-Lex (europa.eu)</w:t>
        </w:r>
      </w:hyperlink>
      <w:r>
        <w:t>.</w:t>
      </w:r>
      <w:r>
        <w:rPr>
          <w:rFonts w:ascii="Times New Roman" w:hAnsi="Times New Roman"/>
        </w:rPr>
        <w:t xml:space="preserve"> </w:t>
      </w:r>
    </w:p>
  </w:footnote>
  <w:footnote w:id="11">
    <w:p w14:paraId="3EA17E83" w14:textId="50FEE7A6" w:rsidR="00D36113" w:rsidRPr="00B04E87" w:rsidRDefault="00D36113" w:rsidP="000E1067">
      <w:pPr>
        <w:pStyle w:val="FootnoteText"/>
        <w:tabs>
          <w:tab w:val="left" w:pos="284"/>
        </w:tabs>
        <w:spacing w:after="0"/>
        <w:ind w:left="0" w:firstLine="0"/>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w:t>
      </w:r>
      <w:r w:rsidR="00E52B3E" w:rsidRPr="00E52B3E">
        <w:rPr>
          <w:rFonts w:ascii="Times New Roman" w:hAnsi="Times New Roman" w:cs="Times New Roman"/>
        </w:rPr>
        <w:t> </w:t>
      </w:r>
      <w:r>
        <w:rPr>
          <w:rFonts w:ascii="Times New Roman" w:hAnsi="Times New Roman"/>
        </w:rPr>
        <w:t>Relazione della Commissione al Consiglio e al Parlamento europeo sull</w:t>
      </w:r>
      <w:r w:rsidR="00E52B3E">
        <w:rPr>
          <w:rFonts w:ascii="Times New Roman" w:hAnsi="Times New Roman"/>
        </w:rPr>
        <w:t>'</w:t>
      </w:r>
      <w:r>
        <w:rPr>
          <w:rFonts w:ascii="Times New Roman" w:hAnsi="Times New Roman"/>
        </w:rPr>
        <w:t xml:space="preserve">attuazione della direttiva quadro sulle acque (2000/60/CE) e della direttiva sulle alluvioni (2007/60/CE) – Terzo ciclo di piani di gestione dei bacini idrografici e secondo ciclo di piani di gestione del rischio di alluvioni </w:t>
      </w:r>
      <w:r w:rsidR="00C85248">
        <w:rPr>
          <w:rFonts w:ascii="Times New Roman" w:hAnsi="Times New Roman"/>
        </w:rPr>
        <w:br/>
      </w:r>
      <w:r>
        <w:rPr>
          <w:rFonts w:ascii="Times New Roman" w:hAnsi="Times New Roman"/>
        </w:rPr>
        <w:t>(COM (2025) 2).</w:t>
      </w:r>
    </w:p>
  </w:footnote>
  <w:footnote w:id="12">
    <w:p w14:paraId="547F4746" w14:textId="7FCF74C9" w:rsidR="00D410D8" w:rsidRPr="003822C2" w:rsidRDefault="00D410D8" w:rsidP="003822C2">
      <w:pPr>
        <w:pStyle w:val="FootnoteText"/>
        <w:tabs>
          <w:tab w:val="left" w:pos="426"/>
        </w:tabs>
        <w:spacing w:after="0" w:line="240" w:lineRule="auto"/>
        <w:ind w:left="0" w:firstLine="0"/>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w:t>
      </w:r>
      <w:r w:rsidR="00E52B3E">
        <w:rPr>
          <w:rFonts w:ascii="Times New Roman" w:hAnsi="Times New Roman" w:cs="Times New Roman"/>
        </w:rPr>
        <w:t> </w:t>
      </w:r>
      <w:r>
        <w:rPr>
          <w:rFonts w:ascii="Times New Roman" w:hAnsi="Times New Roman"/>
        </w:rPr>
        <w:t>L</w:t>
      </w:r>
      <w:r w:rsidR="00E52B3E">
        <w:rPr>
          <w:rFonts w:ascii="Times New Roman" w:hAnsi="Times New Roman"/>
        </w:rPr>
        <w:t>'</w:t>
      </w:r>
      <w:r>
        <w:rPr>
          <w:rFonts w:ascii="Times New Roman" w:hAnsi="Times New Roman"/>
        </w:rPr>
        <w:t>approccio prevede l</w:t>
      </w:r>
      <w:r w:rsidR="00E52B3E">
        <w:rPr>
          <w:rFonts w:ascii="Times New Roman" w:hAnsi="Times New Roman"/>
        </w:rPr>
        <w:t>'</w:t>
      </w:r>
      <w:r>
        <w:rPr>
          <w:rFonts w:ascii="Times New Roman" w:hAnsi="Times New Roman"/>
        </w:rPr>
        <w:t>istituzione di una governance volta ad aumentare la collaborazione e la</w:t>
      </w:r>
      <w:r w:rsidR="00C85248">
        <w:rPr>
          <w:rFonts w:ascii="Times New Roman" w:hAnsi="Times New Roman"/>
        </w:rPr>
        <w:t> </w:t>
      </w:r>
      <w:r>
        <w:rPr>
          <w:rFonts w:ascii="Times New Roman" w:hAnsi="Times New Roman"/>
        </w:rPr>
        <w:t xml:space="preserve">coerenza nel sistema </w:t>
      </w:r>
      <w:r w:rsidR="00E52B3E">
        <w:rPr>
          <w:rFonts w:ascii="Times New Roman" w:hAnsi="Times New Roman"/>
        </w:rPr>
        <w:t>"</w:t>
      </w:r>
      <w:r>
        <w:rPr>
          <w:rFonts w:ascii="Times New Roman" w:hAnsi="Times New Roman"/>
        </w:rPr>
        <w:t>dalla sorgente al mare</w:t>
      </w:r>
      <w:r w:rsidR="00E52B3E">
        <w:rPr>
          <w:rFonts w:ascii="Times New Roman" w:hAnsi="Times New Roman"/>
        </w:rPr>
        <w:t>"</w:t>
      </w:r>
      <w:r>
        <w:rPr>
          <w:rFonts w:ascii="Times New Roman" w:hAnsi="Times New Roman"/>
        </w:rPr>
        <w:t xml:space="preserve"> e a ridurre l</w:t>
      </w:r>
      <w:r w:rsidR="00E52B3E">
        <w:rPr>
          <w:rFonts w:ascii="Times New Roman" w:hAnsi="Times New Roman"/>
        </w:rPr>
        <w:t>'</w:t>
      </w:r>
      <w:r>
        <w:rPr>
          <w:rFonts w:ascii="Times New Roman" w:hAnsi="Times New Roman"/>
        </w:rPr>
        <w:t>alterazione dei flussi principali (acque,</w:t>
      </w:r>
      <w:r w:rsidR="00C85248">
        <w:rPr>
          <w:rFonts w:ascii="Times New Roman" w:hAnsi="Times New Roman"/>
        </w:rPr>
        <w:t> </w:t>
      </w:r>
      <w:r>
        <w:rPr>
          <w:rFonts w:ascii="Times New Roman" w:hAnsi="Times New Roman"/>
        </w:rPr>
        <w:t>inquinamento, sedimenti, materiali, biota, servizi ecosistemici), con conseguenti miglioramenti economici, sociali e ambientali misurabili negli ambienti di acque dolci, costieri, in prossimità delle coste, di transizione e marini. Tiene conto dell</w:t>
      </w:r>
      <w:r w:rsidR="00E52B3E">
        <w:rPr>
          <w:rFonts w:ascii="Times New Roman" w:hAnsi="Times New Roman"/>
        </w:rPr>
        <w:t>'</w:t>
      </w:r>
      <w:r>
        <w:rPr>
          <w:rFonts w:ascii="Times New Roman" w:hAnsi="Times New Roman"/>
        </w:rPr>
        <w:t>intero sistema dalla sorgente al mare, ponendo l</w:t>
      </w:r>
      <w:r w:rsidR="00E52B3E">
        <w:rPr>
          <w:rFonts w:ascii="Times New Roman" w:hAnsi="Times New Roman"/>
        </w:rPr>
        <w:t>'</w:t>
      </w:r>
      <w:r>
        <w:rPr>
          <w:rFonts w:ascii="Times New Roman" w:hAnsi="Times New Roman"/>
        </w:rPr>
        <w:t>accento sui nessi ambientali, sociali ed economici a monte e a valle e stimolando il coordinamento tra settori e segmenti.</w:t>
      </w:r>
    </w:p>
  </w:footnote>
  <w:footnote w:id="13">
    <w:p w14:paraId="31DE208C" w14:textId="57BF65A0" w:rsidR="0097237F" w:rsidRPr="00836E7B" w:rsidRDefault="0097237F" w:rsidP="003C670D">
      <w:pPr>
        <w:pStyle w:val="FootnoteText"/>
        <w:tabs>
          <w:tab w:val="left" w:pos="284"/>
        </w:tabs>
        <w:spacing w:after="0"/>
        <w:ind w:left="0" w:firstLine="0"/>
      </w:pPr>
      <w:r w:rsidRPr="00E52B3E">
        <w:rPr>
          <w:rFonts w:ascii="Times New Roman" w:hAnsi="Times New Roman" w:cs="Times New Roman"/>
        </w:rPr>
        <w:t>(</w:t>
      </w:r>
      <w:r>
        <w:rPr>
          <w:rFonts w:ascii="Times New Roman" w:hAnsi="Times New Roman" w:cs="Times New Roman"/>
          <w:vertAlign w:val="superscript"/>
        </w:rPr>
        <w:footnoteRef/>
      </w:r>
      <w:r w:rsidRPr="00E52B3E">
        <w:rPr>
          <w:rFonts w:ascii="Times New Roman" w:hAnsi="Times New Roman" w:cs="Times New Roman"/>
        </w:rPr>
        <w:t>)</w:t>
      </w:r>
      <w:r w:rsidR="00E52B3E">
        <w:rPr>
          <w:rFonts w:ascii="Times New Roman" w:hAnsi="Times New Roman" w:cs="Times New Roman"/>
        </w:rPr>
        <w:t> </w:t>
      </w:r>
      <w:r>
        <w:rPr>
          <w:rFonts w:ascii="Times New Roman" w:hAnsi="Times New Roman"/>
        </w:rPr>
        <w:t>Regolamento (UE) 2024/1991 del Parlamento europeo e del Consiglio, del 24 giugno 2024, sul ripristino della natura e che modifica il regolamento (UE) 2022/869 (GU L, 2024/1991, 29.7.2024).</w:t>
      </w:r>
    </w:p>
  </w:footnote>
  <w:footnote w:id="14">
    <w:p w14:paraId="319365B7" w14:textId="77777777" w:rsidR="6F222799" w:rsidRPr="00836E7B" w:rsidRDefault="006E0A5A" w:rsidP="00D20A5B">
      <w:pPr>
        <w:pStyle w:val="FootnoteText"/>
        <w:tabs>
          <w:tab w:val="left" w:pos="426"/>
        </w:tabs>
        <w:spacing w:after="0" w:line="240" w:lineRule="auto"/>
        <w:ind w:left="0" w:firstLine="0"/>
        <w:jc w:val="both"/>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 Cfr. articolo 13, paragrafo 9, della direttiva 2008/56/CE.</w:t>
      </w:r>
    </w:p>
  </w:footnote>
  <w:footnote w:id="15">
    <w:p w14:paraId="7EB1E290" w14:textId="7E9BD3CD" w:rsidR="00452392" w:rsidRPr="00836E7B" w:rsidRDefault="00452392" w:rsidP="00D20A5B">
      <w:pPr>
        <w:pStyle w:val="FootnoteText"/>
        <w:tabs>
          <w:tab w:val="left" w:pos="426"/>
        </w:tabs>
        <w:spacing w:after="0" w:line="240" w:lineRule="auto"/>
        <w:ind w:left="0" w:firstLine="0"/>
        <w:jc w:val="both"/>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E52B3E">
        <w:rPr>
          <w:rFonts w:ascii="Times New Roman" w:hAnsi="Times New Roman"/>
        </w:rPr>
        <w:t> </w:t>
      </w:r>
      <w:r>
        <w:rPr>
          <w:rFonts w:ascii="Times New Roman" w:hAnsi="Times New Roman"/>
        </w:rPr>
        <w:t xml:space="preserve">Relazione della Commissione al Parlamento europeo e al Consiglio, </w:t>
      </w:r>
      <w:r w:rsidR="00E52B3E">
        <w:rPr>
          <w:rFonts w:ascii="Times New Roman" w:hAnsi="Times New Roman"/>
        </w:rPr>
        <w:t>"</w:t>
      </w:r>
      <w:r>
        <w:rPr>
          <w:rFonts w:ascii="Times New Roman" w:hAnsi="Times New Roman"/>
        </w:rPr>
        <w:t>Valutazione dei programmi di misure condotti dagli Stati membri a norma della direttiva quadro sulla strategia per l</w:t>
      </w:r>
      <w:r w:rsidR="00E52B3E">
        <w:rPr>
          <w:rFonts w:ascii="Times New Roman" w:hAnsi="Times New Roman"/>
        </w:rPr>
        <w:t>'</w:t>
      </w:r>
      <w:r>
        <w:rPr>
          <w:rFonts w:ascii="Times New Roman" w:hAnsi="Times New Roman"/>
        </w:rPr>
        <w:t>ambiente marino</w:t>
      </w:r>
      <w:r w:rsidR="00E52B3E">
        <w:rPr>
          <w:rFonts w:ascii="Times New Roman" w:hAnsi="Times New Roman"/>
        </w:rPr>
        <w:t>"</w:t>
      </w:r>
      <w:r>
        <w:rPr>
          <w:rFonts w:ascii="Times New Roman" w:hAnsi="Times New Roman"/>
        </w:rPr>
        <w:t>, Bruxelles (COM(2018) 562 final del 31.7.2018).</w:t>
      </w:r>
    </w:p>
  </w:footnote>
  <w:footnote w:id="16">
    <w:p w14:paraId="094D9A4A" w14:textId="1E261DF5" w:rsidR="008F3EF5" w:rsidRPr="00836E7B" w:rsidRDefault="008F3EF5" w:rsidP="00B1307A">
      <w:pPr>
        <w:pStyle w:val="FootnoteText"/>
        <w:tabs>
          <w:tab w:val="left" w:pos="426"/>
        </w:tabs>
        <w:spacing w:after="0"/>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E52B3E">
        <w:rPr>
          <w:rFonts w:ascii="Times New Roman" w:hAnsi="Times New Roman" w:cs="Times New Roman"/>
        </w:rPr>
        <w:t> </w:t>
      </w:r>
      <w:r>
        <w:rPr>
          <w:rFonts w:ascii="Times New Roman" w:hAnsi="Times New Roman"/>
        </w:rPr>
        <w:t>Documento di lavoro dei servizi della Commissione che accompagna il documento relazione della Commissione al Consiglio e al Parlamento europeo sulla valutazione, da parte della Commissione, dei programmi di misure degli Stati membri come aggiornati a norma dell</w:t>
      </w:r>
      <w:r w:rsidR="00E52B3E">
        <w:rPr>
          <w:rFonts w:ascii="Times New Roman" w:hAnsi="Times New Roman"/>
        </w:rPr>
        <w:t>'</w:t>
      </w:r>
      <w:r>
        <w:rPr>
          <w:rFonts w:ascii="Times New Roman" w:hAnsi="Times New Roman"/>
        </w:rPr>
        <w:t>articolo 17 della direttiva quadro sulla strategia per l</w:t>
      </w:r>
      <w:r w:rsidR="00E52B3E">
        <w:rPr>
          <w:rFonts w:ascii="Times New Roman" w:hAnsi="Times New Roman"/>
        </w:rPr>
        <w:t>'</w:t>
      </w:r>
      <w:r>
        <w:rPr>
          <w:rFonts w:ascii="Times New Roman" w:hAnsi="Times New Roman"/>
        </w:rPr>
        <w:t xml:space="preserve">ambiente marino (2008/56/CE) (SWD(2025) 1 final). </w:t>
      </w:r>
    </w:p>
  </w:footnote>
  <w:footnote w:id="17">
    <w:p w14:paraId="0124B29F" w14:textId="77777777" w:rsidR="6F222799" w:rsidRPr="00836E7B" w:rsidRDefault="006E0A5A" w:rsidP="00C85248">
      <w:pPr>
        <w:pStyle w:val="FootnoteText"/>
        <w:tabs>
          <w:tab w:val="left" w:pos="426"/>
        </w:tabs>
        <w:spacing w:after="0" w:line="240" w:lineRule="auto"/>
        <w:ind w:left="0" w:firstLine="0"/>
        <w:rPr>
          <w:rFonts w:ascii="Times New Roman" w:hAnsi="Times New Roman" w:cs="Times New Roman"/>
          <w:szCs w:val="20"/>
        </w:rPr>
      </w:pPr>
      <w:r w:rsidRPr="007812B7">
        <w:rPr>
          <w:rFonts w:ascii="Times New Roman" w:hAnsi="Times New Roman"/>
          <w:lang w:val="en-US"/>
        </w:rPr>
        <w:t>(</w:t>
      </w:r>
      <w:r>
        <w:rPr>
          <w:rStyle w:val="FootnoteReference"/>
          <w:rFonts w:ascii="Times New Roman" w:hAnsi="Times New Roman" w:cs="Times New Roman"/>
          <w:szCs w:val="20"/>
        </w:rPr>
        <w:footnoteRef/>
      </w:r>
      <w:r w:rsidRPr="007812B7">
        <w:rPr>
          <w:rFonts w:ascii="Times New Roman" w:hAnsi="Times New Roman"/>
          <w:lang w:val="en-US"/>
        </w:rPr>
        <w:t xml:space="preserve">) Cfr. </w:t>
      </w:r>
      <w:hyperlink r:id="rId7">
        <w:r w:rsidRPr="007812B7">
          <w:rPr>
            <w:rStyle w:val="Hyperlink"/>
            <w:rFonts w:ascii="Times New Roman" w:hAnsi="Times New Roman"/>
            <w:i/>
            <w:iCs/>
            <w:lang w:val="en-US"/>
          </w:rPr>
          <w:t>What is the Triple Planetary Crisis?</w:t>
        </w:r>
      </w:hyperlink>
      <w:hyperlink r:id="rId8">
        <w:r w:rsidRPr="007812B7">
          <w:rPr>
            <w:rStyle w:val="Hyperlink"/>
            <w:rFonts w:ascii="Times New Roman" w:hAnsi="Times New Roman"/>
            <w:lang w:val="en-US"/>
          </w:rPr>
          <w:t xml:space="preserve"> </w:t>
        </w:r>
        <w:r>
          <w:rPr>
            <w:rStyle w:val="Hyperlink"/>
            <w:rFonts w:ascii="Times New Roman" w:hAnsi="Times New Roman"/>
          </w:rPr>
          <w:t>|</w:t>
        </w:r>
      </w:hyperlink>
      <w:hyperlink r:id="rId9">
        <w:r>
          <w:rPr>
            <w:rStyle w:val="Hyperlink"/>
            <w:rFonts w:ascii="Times New Roman" w:hAnsi="Times New Roman"/>
          </w:rPr>
          <w:t xml:space="preserve"> Convenzione quadro delle Nazioni Unite sui cambiamenti climatici</w:t>
        </w:r>
      </w:hyperlink>
      <w:r>
        <w:rPr>
          <w:rStyle w:val="Hyperlink"/>
          <w:color w:val="auto"/>
          <w:u w:val="none"/>
        </w:rPr>
        <w:t>.</w:t>
      </w:r>
    </w:p>
  </w:footnote>
  <w:footnote w:id="18">
    <w:p w14:paraId="77E537E7" w14:textId="77777777" w:rsidR="00AF0A1A" w:rsidRPr="00836E7B" w:rsidRDefault="4191B791" w:rsidP="00D20A5B">
      <w:pPr>
        <w:pStyle w:val="FootnoteText"/>
        <w:tabs>
          <w:tab w:val="left" w:pos="426"/>
        </w:tabs>
        <w:spacing w:after="0" w:line="240" w:lineRule="auto"/>
        <w:ind w:left="0" w:firstLine="0"/>
        <w:jc w:val="both"/>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 Entro il termine: BE, IT, RO, SE, FI; con un ritardo di massimo sei mesi: NL, DE, FR, PL, ES; con un ritardo fino a un anno: IE, PT, SI, EE; entro il 1º settembre 2023: CY, LT, LV.</w:t>
      </w:r>
    </w:p>
  </w:footnote>
  <w:footnote w:id="19">
    <w:p w14:paraId="2F9E9753" w14:textId="1A1046C9" w:rsidR="00B56C1B" w:rsidRPr="00836E7B" w:rsidRDefault="00B56C1B" w:rsidP="00A46072">
      <w:pPr>
        <w:pStyle w:val="FootnoteText"/>
        <w:spacing w:after="0" w:line="240" w:lineRule="auto"/>
        <w:ind w:left="0" w:firstLine="0"/>
        <w:jc w:val="both"/>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46072" w:rsidRPr="00A46072">
        <w:rPr>
          <w:rFonts w:ascii="Times New Roman" w:hAnsi="Times New Roman" w:cs="Times New Roman"/>
        </w:rPr>
        <w:t> </w:t>
      </w:r>
      <w:hyperlink r:id="rId10" w:history="1">
        <w:r>
          <w:rPr>
            <w:rStyle w:val="Hyperlink"/>
            <w:rFonts w:ascii="Times New Roman" w:hAnsi="Times New Roman"/>
          </w:rPr>
          <w:t>Relazioni e valutazioni a norma della direttiva quadro sulla strategia per l</w:t>
        </w:r>
        <w:r w:rsidR="00E52B3E">
          <w:rPr>
            <w:rStyle w:val="Hyperlink"/>
            <w:rFonts w:ascii="Times New Roman" w:hAnsi="Times New Roman"/>
          </w:rPr>
          <w:t>'</w:t>
        </w:r>
        <w:r>
          <w:rPr>
            <w:rStyle w:val="Hyperlink"/>
            <w:rFonts w:ascii="Times New Roman" w:hAnsi="Times New Roman"/>
          </w:rPr>
          <w:t>ambiente marino (europa.eu)</w:t>
        </w:r>
      </w:hyperlink>
      <w:r>
        <w:t>.</w:t>
      </w:r>
    </w:p>
  </w:footnote>
  <w:footnote w:id="20">
    <w:p w14:paraId="72201AA6" w14:textId="63BEED24" w:rsidR="0089710C" w:rsidRPr="00836E7B" w:rsidRDefault="0089710C" w:rsidP="00D20A5B">
      <w:pPr>
        <w:pStyle w:val="FootnoteText"/>
        <w:spacing w:after="0" w:line="240" w:lineRule="auto"/>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46072" w:rsidRPr="00A46072">
        <w:rPr>
          <w:rFonts w:ascii="Times New Roman" w:hAnsi="Times New Roman" w:cs="Times New Roman"/>
        </w:rPr>
        <w:t> </w:t>
      </w:r>
      <w:hyperlink r:id="rId11" w:history="1">
        <w:r>
          <w:rPr>
            <w:rStyle w:val="Hyperlink"/>
            <w:rFonts w:ascii="Times New Roman" w:hAnsi="Times New Roman"/>
          </w:rPr>
          <w:t>Protezione dell</w:t>
        </w:r>
        <w:r w:rsidR="00E52B3E">
          <w:rPr>
            <w:rStyle w:val="Hyperlink"/>
            <w:rFonts w:ascii="Times New Roman" w:hAnsi="Times New Roman"/>
          </w:rPr>
          <w:t>'</w:t>
        </w:r>
        <w:r>
          <w:rPr>
            <w:rStyle w:val="Hyperlink"/>
            <w:rFonts w:ascii="Times New Roman" w:hAnsi="Times New Roman"/>
          </w:rPr>
          <w:t>ambiente marino – revisione delle norme dell</w:t>
        </w:r>
        <w:r w:rsidR="00E52B3E">
          <w:rPr>
            <w:rStyle w:val="Hyperlink"/>
            <w:rFonts w:ascii="Times New Roman" w:hAnsi="Times New Roman"/>
          </w:rPr>
          <w:t>'</w:t>
        </w:r>
        <w:r>
          <w:rPr>
            <w:rStyle w:val="Hyperlink"/>
            <w:rFonts w:ascii="Times New Roman" w:hAnsi="Times New Roman"/>
          </w:rPr>
          <w:t>UE (europa.eu)</w:t>
        </w:r>
      </w:hyperlink>
      <w:r>
        <w:t>.</w:t>
      </w:r>
    </w:p>
  </w:footnote>
  <w:footnote w:id="21">
    <w:p w14:paraId="54AB47CB" w14:textId="77777777" w:rsidR="00C767DE" w:rsidRPr="00836E7B" w:rsidRDefault="00C767DE" w:rsidP="00D20A5B">
      <w:pPr>
        <w:pStyle w:val="FootnoteText"/>
        <w:tabs>
          <w:tab w:val="left" w:pos="426"/>
        </w:tabs>
        <w:spacing w:after="0" w:line="240" w:lineRule="auto"/>
        <w:ind w:left="0" w:firstLine="0"/>
        <w:jc w:val="both"/>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 xml:space="preserve">) </w:t>
      </w:r>
      <w:hyperlink r:id="rId12">
        <w:r>
          <w:rPr>
            <w:rStyle w:val="Hyperlink"/>
            <w:rFonts w:ascii="Times New Roman" w:hAnsi="Times New Roman"/>
          </w:rPr>
          <w:t>Ecosistemi marini (europa.eu)</w:t>
        </w:r>
      </w:hyperlink>
      <w:r>
        <w:t>.</w:t>
      </w:r>
    </w:p>
  </w:footnote>
  <w:footnote w:id="22">
    <w:p w14:paraId="49EE0964" w14:textId="5C037DEB" w:rsidR="00DA1D75" w:rsidRPr="00836E7B" w:rsidRDefault="00DA1D75" w:rsidP="00D20A5B">
      <w:pPr>
        <w:pStyle w:val="FootnoteText"/>
        <w:spacing w:after="0" w:line="240" w:lineRule="auto"/>
        <w:ind w:left="0" w:firstLine="0"/>
        <w:jc w:val="both"/>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 Comunicazione della Commissione sulle raccomandazioni per Stato membro e per regione concernenti le relazioni aggiornate al 2018 di cui agli articoli 8, 9 e 10 della direttiva quadro sulla strategia per l</w:t>
      </w:r>
      <w:r w:rsidR="00E52B3E">
        <w:rPr>
          <w:rFonts w:ascii="Times New Roman" w:hAnsi="Times New Roman"/>
        </w:rPr>
        <w:t>'</w:t>
      </w:r>
      <w:r>
        <w:rPr>
          <w:rFonts w:ascii="Times New Roman" w:hAnsi="Times New Roman"/>
        </w:rPr>
        <w:t xml:space="preserve">ambiente marino (2008/56/CE) 2022/C 118/01. Cfr. </w:t>
      </w:r>
      <w:hyperlink r:id="rId13" w:history="1">
        <w:r>
          <w:rPr>
            <w:rStyle w:val="Hyperlink"/>
            <w:rFonts w:ascii="Times New Roman" w:hAnsi="Times New Roman"/>
          </w:rPr>
          <w:t>EUR-Lex - 52022XC0314(01) - IT - EUR-Lex (europa.eu)</w:t>
        </w:r>
      </w:hyperlink>
      <w:r>
        <w:rPr>
          <w:rStyle w:val="Hyperlink"/>
          <w:color w:val="auto"/>
          <w:u w:val="none"/>
        </w:rPr>
        <w:t>.</w:t>
      </w:r>
    </w:p>
  </w:footnote>
  <w:footnote w:id="23">
    <w:p w14:paraId="4BEB2894" w14:textId="4D2256C4" w:rsidR="00D271B0" w:rsidRPr="00836E7B" w:rsidRDefault="00D271B0" w:rsidP="00D20A5B">
      <w:pPr>
        <w:pStyle w:val="FootnoteText"/>
        <w:spacing w:after="0" w:line="240" w:lineRule="auto"/>
        <w:ind w:left="0" w:firstLine="0"/>
        <w:jc w:val="both"/>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 Relazione della Commissione sull</w:t>
      </w:r>
      <w:r w:rsidR="00E52B3E">
        <w:rPr>
          <w:rFonts w:ascii="Times New Roman" w:hAnsi="Times New Roman"/>
        </w:rPr>
        <w:t>'</w:t>
      </w:r>
      <w:r>
        <w:rPr>
          <w:rFonts w:ascii="Times New Roman" w:hAnsi="Times New Roman"/>
        </w:rPr>
        <w:t>attuazione della direttiva quadro sulla strategia per l</w:t>
      </w:r>
      <w:r w:rsidR="00E52B3E">
        <w:rPr>
          <w:rFonts w:ascii="Times New Roman" w:hAnsi="Times New Roman"/>
        </w:rPr>
        <w:t>'</w:t>
      </w:r>
      <w:r>
        <w:rPr>
          <w:rFonts w:ascii="Times New Roman" w:hAnsi="Times New Roman"/>
        </w:rPr>
        <w:t xml:space="preserve">ambiente marino (direttiva 2008/56/CE), (COM(2020) 259 final), </w:t>
      </w:r>
      <w:hyperlink r:id="rId14" w:history="1">
        <w:r>
          <w:rPr>
            <w:rStyle w:val="Hyperlink"/>
            <w:rFonts w:ascii="Times New Roman" w:hAnsi="Times New Roman"/>
          </w:rPr>
          <w:t>EUR-Lex - 52020DC0259 - IT - EUR-Lex (europa.eu)</w:t>
        </w:r>
      </w:hyperlink>
      <w:r>
        <w:t>.</w:t>
      </w:r>
    </w:p>
  </w:footnote>
  <w:footnote w:id="24">
    <w:p w14:paraId="17809B25" w14:textId="2A4DE2C3" w:rsidR="00622D7E" w:rsidRPr="00836E7B" w:rsidRDefault="00622D7E" w:rsidP="00D20A5B">
      <w:pPr>
        <w:pStyle w:val="FootnoteText"/>
        <w:tabs>
          <w:tab w:val="left" w:pos="426"/>
        </w:tabs>
        <w:spacing w:after="0" w:line="240" w:lineRule="auto"/>
        <w:ind w:left="0" w:firstLine="0"/>
        <w:jc w:val="both"/>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 Commissione europea, Centro comune di ricerca, Gruppo tecnico della direttiva quadro sulla strategia per l</w:t>
      </w:r>
      <w:r w:rsidR="00E52B3E">
        <w:rPr>
          <w:rFonts w:ascii="Times New Roman" w:hAnsi="Times New Roman"/>
        </w:rPr>
        <w:t>'</w:t>
      </w:r>
      <w:r>
        <w:rPr>
          <w:rFonts w:ascii="Times New Roman" w:hAnsi="Times New Roman"/>
        </w:rPr>
        <w:t xml:space="preserve">ambiente marino sui rifiuti marini, Hanke, G., Walvoort, D., Ruiz-Orejón, L. F., van Loon, W. M. G. M., Giorgetti, A., Molina-Jack, M. E., Vinci, M., </w:t>
      </w:r>
      <w:r>
        <w:rPr>
          <w:rFonts w:ascii="Times New Roman" w:hAnsi="Times New Roman"/>
          <w:i/>
        </w:rPr>
        <w:t>European Coastline Litter Trends 2015-2021 — Methodology development and trend results for the Marine Strategy Framework Directive</w:t>
      </w:r>
      <w:r>
        <w:rPr>
          <w:rFonts w:ascii="Times New Roman" w:hAnsi="Times New Roman"/>
        </w:rPr>
        <w:t>, Ufficio delle pubblicazioni dell</w:t>
      </w:r>
      <w:r w:rsidR="00E52B3E">
        <w:rPr>
          <w:rFonts w:ascii="Times New Roman" w:hAnsi="Times New Roman"/>
        </w:rPr>
        <w:t>'</w:t>
      </w:r>
      <w:r>
        <w:rPr>
          <w:rFonts w:ascii="Times New Roman" w:hAnsi="Times New Roman"/>
        </w:rPr>
        <w:t>Unione europea, Lussemburgo, 2024, JRC138907.</w:t>
      </w:r>
    </w:p>
  </w:footnote>
  <w:footnote w:id="25">
    <w:p w14:paraId="3BCCAB11" w14:textId="4B00A01D" w:rsidR="00BD7692" w:rsidRPr="00836E7B" w:rsidRDefault="00BD7692" w:rsidP="00A46072">
      <w:pPr>
        <w:pStyle w:val="FootnoteText"/>
        <w:tabs>
          <w:tab w:val="left" w:pos="426"/>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46072">
        <w:rPr>
          <w:rFonts w:ascii="Times New Roman" w:hAnsi="Times New Roman"/>
        </w:rPr>
        <w:t> </w:t>
      </w:r>
      <w:r>
        <w:rPr>
          <w:rFonts w:ascii="Times New Roman" w:hAnsi="Times New Roman"/>
        </w:rPr>
        <w:t>Ad esempio l</w:t>
      </w:r>
      <w:r w:rsidR="00E52B3E">
        <w:rPr>
          <w:rFonts w:ascii="Times New Roman" w:hAnsi="Times New Roman"/>
        </w:rPr>
        <w:t>'</w:t>
      </w:r>
      <w:r>
        <w:rPr>
          <w:rFonts w:ascii="Times New Roman" w:hAnsi="Times New Roman"/>
        </w:rPr>
        <w:t>Agenzia europea dell</w:t>
      </w:r>
      <w:r w:rsidR="00E52B3E">
        <w:rPr>
          <w:rFonts w:ascii="Times New Roman" w:hAnsi="Times New Roman"/>
        </w:rPr>
        <w:t>'</w:t>
      </w:r>
      <w:r>
        <w:rPr>
          <w:rFonts w:ascii="Times New Roman" w:hAnsi="Times New Roman"/>
        </w:rPr>
        <w:t>ambiente (AEA), l</w:t>
      </w:r>
      <w:r w:rsidR="00E52B3E">
        <w:rPr>
          <w:rFonts w:ascii="Times New Roman" w:hAnsi="Times New Roman"/>
        </w:rPr>
        <w:t>'</w:t>
      </w:r>
      <w:r>
        <w:rPr>
          <w:rFonts w:ascii="Times New Roman" w:hAnsi="Times New Roman"/>
        </w:rPr>
        <w:t xml:space="preserve">Agenzia europea per la sicurezza marittima (EMSA) e la </w:t>
      </w:r>
      <w:hyperlink r:id="rId15" w:history="1">
        <w:r>
          <w:rPr>
            <w:rStyle w:val="Hyperlink"/>
            <w:rFonts w:ascii="Times New Roman" w:hAnsi="Times New Roman"/>
          </w:rPr>
          <w:t>rete europea di osservazione e di dati dell</w:t>
        </w:r>
        <w:r w:rsidR="00E52B3E">
          <w:rPr>
            <w:rStyle w:val="Hyperlink"/>
            <w:rFonts w:ascii="Times New Roman" w:hAnsi="Times New Roman"/>
          </w:rPr>
          <w:t>'</w:t>
        </w:r>
        <w:r>
          <w:rPr>
            <w:rStyle w:val="Hyperlink"/>
            <w:rFonts w:ascii="Times New Roman" w:hAnsi="Times New Roman"/>
          </w:rPr>
          <w:t>ambiente marino (EMODnet)</w:t>
        </w:r>
      </w:hyperlink>
      <w:r>
        <w:rPr>
          <w:rStyle w:val="Hyperlink"/>
          <w:color w:val="auto"/>
          <w:u w:val="none"/>
        </w:rPr>
        <w:t>.</w:t>
      </w:r>
    </w:p>
  </w:footnote>
  <w:footnote w:id="26">
    <w:p w14:paraId="35CB6FBC" w14:textId="77777777" w:rsidR="001E62FA" w:rsidRPr="00836E7B" w:rsidRDefault="001E62FA" w:rsidP="00D20A5B">
      <w:pPr>
        <w:pStyle w:val="FootnoteText"/>
        <w:tabs>
          <w:tab w:val="left" w:pos="426"/>
        </w:tabs>
        <w:spacing w:after="0" w:line="240" w:lineRule="auto"/>
        <w:ind w:left="0" w:firstLine="0"/>
        <w:jc w:val="both"/>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 xml:space="preserve">) Cfr. </w:t>
      </w:r>
      <w:hyperlink r:id="rId16" w:history="1">
        <w:r>
          <w:rPr>
            <w:rStyle w:val="Hyperlink"/>
            <w:rFonts w:ascii="Times New Roman" w:hAnsi="Times New Roman"/>
          </w:rPr>
          <w:t>https://helcom.fi/</w:t>
        </w:r>
      </w:hyperlink>
      <w:r>
        <w:rPr>
          <w:rFonts w:ascii="Times New Roman" w:hAnsi="Times New Roman"/>
        </w:rPr>
        <w:t>.</w:t>
      </w:r>
    </w:p>
  </w:footnote>
  <w:footnote w:id="27">
    <w:p w14:paraId="588A60DA" w14:textId="77777777" w:rsidR="001E62FA" w:rsidRPr="00836E7B" w:rsidRDefault="001E62FA" w:rsidP="00D20A5B">
      <w:pPr>
        <w:pStyle w:val="FootnoteText"/>
        <w:tabs>
          <w:tab w:val="left" w:pos="426"/>
        </w:tabs>
        <w:spacing w:after="0" w:line="240" w:lineRule="auto"/>
        <w:ind w:left="0" w:firstLine="0"/>
        <w:jc w:val="both"/>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 xml:space="preserve">) Cfr. </w:t>
      </w:r>
      <w:hyperlink r:id="rId17" w:history="1">
        <w:r>
          <w:rPr>
            <w:rStyle w:val="Hyperlink"/>
            <w:rFonts w:ascii="Times New Roman" w:hAnsi="Times New Roman"/>
          </w:rPr>
          <w:t>https://oap.ospar.org/en/</w:t>
        </w:r>
      </w:hyperlink>
      <w:r>
        <w:rPr>
          <w:rFonts w:ascii="Times New Roman" w:hAnsi="Times New Roman"/>
        </w:rPr>
        <w:t>.</w:t>
      </w:r>
    </w:p>
  </w:footnote>
  <w:footnote w:id="28">
    <w:p w14:paraId="4FB27811" w14:textId="77777777" w:rsidR="001E62FA" w:rsidRPr="00836E7B" w:rsidRDefault="001E62FA" w:rsidP="00D20A5B">
      <w:pPr>
        <w:pStyle w:val="FootnoteText"/>
        <w:tabs>
          <w:tab w:val="left" w:pos="426"/>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 xml:space="preserve">) Cfr. </w:t>
      </w:r>
      <w:hyperlink r:id="rId18" w:history="1">
        <w:r>
          <w:rPr>
            <w:rStyle w:val="Hyperlink"/>
            <w:rFonts w:ascii="Times New Roman" w:hAnsi="Times New Roman"/>
          </w:rPr>
          <w:t>https://www.unep.org/unepmap/who-we-are/barcelona-convention-and-protocols?%2Ffr%2Fwho-we-are%2Fbarcelona-convention-and-protocols=</w:t>
        </w:r>
      </w:hyperlink>
      <w:r>
        <w:rPr>
          <w:rFonts w:ascii="Times New Roman" w:hAnsi="Times New Roman"/>
        </w:rPr>
        <w:t>.</w:t>
      </w:r>
    </w:p>
  </w:footnote>
  <w:footnote w:id="29">
    <w:p w14:paraId="0CB4FB19" w14:textId="77777777" w:rsidR="001E62FA" w:rsidRPr="007812B7" w:rsidRDefault="001E62FA" w:rsidP="00D20A5B">
      <w:pPr>
        <w:pStyle w:val="FootnoteText"/>
        <w:tabs>
          <w:tab w:val="left" w:pos="426"/>
        </w:tabs>
        <w:spacing w:after="0" w:line="240" w:lineRule="auto"/>
        <w:ind w:left="0" w:firstLine="0"/>
        <w:jc w:val="both"/>
        <w:rPr>
          <w:rFonts w:ascii="Times New Roman" w:hAnsi="Times New Roman" w:cs="Times New Roman"/>
          <w:szCs w:val="20"/>
          <w:lang w:val="en-US"/>
        </w:rPr>
      </w:pPr>
      <w:r w:rsidRPr="007812B7">
        <w:rPr>
          <w:rFonts w:ascii="Times New Roman" w:hAnsi="Times New Roman"/>
          <w:lang w:val="en-US"/>
        </w:rPr>
        <w:t>(</w:t>
      </w:r>
      <w:r>
        <w:rPr>
          <w:rStyle w:val="FootnoteReference"/>
          <w:rFonts w:ascii="Times New Roman" w:hAnsi="Times New Roman" w:cs="Times New Roman"/>
          <w:szCs w:val="20"/>
        </w:rPr>
        <w:footnoteRef/>
      </w:r>
      <w:r w:rsidRPr="007812B7">
        <w:rPr>
          <w:rFonts w:ascii="Times New Roman" w:hAnsi="Times New Roman"/>
          <w:lang w:val="en-US"/>
        </w:rPr>
        <w:t xml:space="preserve">) Cfr. </w:t>
      </w:r>
      <w:hyperlink r:id="rId19" w:history="1">
        <w:r w:rsidRPr="007812B7">
          <w:rPr>
            <w:rStyle w:val="Hyperlink"/>
            <w:rFonts w:ascii="Times New Roman" w:hAnsi="Times New Roman"/>
            <w:lang w:val="en-US"/>
          </w:rPr>
          <w:t>http://www.blacksea-commission.org/_convention.asp</w:t>
        </w:r>
      </w:hyperlink>
      <w:r w:rsidRPr="007812B7">
        <w:rPr>
          <w:rFonts w:ascii="Times New Roman" w:hAnsi="Times New Roman"/>
          <w:lang w:val="en-US"/>
        </w:rPr>
        <w:t>.</w:t>
      </w:r>
    </w:p>
  </w:footnote>
  <w:footnote w:id="30">
    <w:p w14:paraId="1611962C" w14:textId="77777777" w:rsidR="00657408" w:rsidRPr="007812B7" w:rsidRDefault="00657408" w:rsidP="00D20A5B">
      <w:pPr>
        <w:pStyle w:val="FootnoteText"/>
        <w:tabs>
          <w:tab w:val="left" w:pos="426"/>
        </w:tabs>
        <w:spacing w:after="0" w:line="240" w:lineRule="auto"/>
        <w:ind w:left="0" w:firstLine="0"/>
        <w:jc w:val="both"/>
        <w:rPr>
          <w:rFonts w:ascii="Times New Roman" w:hAnsi="Times New Roman" w:cs="Times New Roman"/>
          <w:szCs w:val="20"/>
          <w:lang w:val="en-US"/>
        </w:rPr>
      </w:pPr>
      <w:r w:rsidRPr="007812B7">
        <w:rPr>
          <w:rFonts w:ascii="Times New Roman" w:hAnsi="Times New Roman"/>
          <w:lang w:val="en-US"/>
        </w:rPr>
        <w:t>(</w:t>
      </w:r>
      <w:r>
        <w:rPr>
          <w:rStyle w:val="FootnoteReference"/>
          <w:rFonts w:ascii="Times New Roman" w:hAnsi="Times New Roman" w:cs="Times New Roman"/>
          <w:szCs w:val="20"/>
        </w:rPr>
        <w:footnoteRef/>
      </w:r>
      <w:r w:rsidRPr="007812B7">
        <w:rPr>
          <w:rFonts w:ascii="Times New Roman" w:hAnsi="Times New Roman"/>
          <w:lang w:val="en-US"/>
        </w:rPr>
        <w:t xml:space="preserve">) Cfr. </w:t>
      </w:r>
      <w:hyperlink r:id="rId20" w:history="1">
        <w:r w:rsidRPr="007812B7">
          <w:rPr>
            <w:rStyle w:val="cf01"/>
            <w:rFonts w:ascii="Times New Roman" w:hAnsi="Times New Roman"/>
            <w:i/>
            <w:iCs/>
            <w:color w:val="0000FF"/>
            <w:sz w:val="20"/>
            <w:u w:val="single"/>
            <w:lang w:val="en-US"/>
          </w:rPr>
          <w:t>State of the Baltic Sea 2023</w:t>
        </w:r>
        <w:r w:rsidRPr="007812B7">
          <w:rPr>
            <w:rStyle w:val="cf01"/>
            <w:rFonts w:ascii="Times New Roman" w:hAnsi="Times New Roman"/>
            <w:color w:val="0000FF"/>
            <w:sz w:val="20"/>
            <w:u w:val="single"/>
            <w:lang w:val="en-US"/>
          </w:rPr>
          <w:t xml:space="preserve"> – HELCOM</w:t>
        </w:r>
      </w:hyperlink>
      <w:r w:rsidRPr="007812B7">
        <w:rPr>
          <w:rFonts w:ascii="Times New Roman" w:hAnsi="Times New Roman"/>
          <w:lang w:val="en-US"/>
        </w:rPr>
        <w:t>.</w:t>
      </w:r>
    </w:p>
  </w:footnote>
  <w:footnote w:id="31">
    <w:p w14:paraId="3BBAD047" w14:textId="7B32C307" w:rsidR="00B95CE5" w:rsidRPr="00836E7B" w:rsidRDefault="00B95CE5" w:rsidP="00D20A5B">
      <w:pPr>
        <w:pStyle w:val="FootnoteText"/>
        <w:spacing w:after="0" w:line="240" w:lineRule="auto"/>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46072">
        <w:rPr>
          <w:rFonts w:ascii="Times New Roman" w:hAnsi="Times New Roman" w:cs="Times New Roman"/>
        </w:rPr>
        <w:t> </w:t>
      </w:r>
      <w:r>
        <w:rPr>
          <w:rFonts w:ascii="Times New Roman" w:hAnsi="Times New Roman"/>
        </w:rPr>
        <w:t>Eteri di difenile polibromurato (PBDE), tributilstagno (TBT), mercurio e rame.</w:t>
      </w:r>
    </w:p>
  </w:footnote>
  <w:footnote w:id="32">
    <w:p w14:paraId="08D519C6" w14:textId="5104FAED" w:rsidR="00BC4000" w:rsidRPr="00836E7B" w:rsidRDefault="00BC4000" w:rsidP="00A134F9">
      <w:pPr>
        <w:pStyle w:val="FootnoteText"/>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46072">
        <w:rPr>
          <w:rFonts w:ascii="Times New Roman" w:hAnsi="Times New Roman" w:cs="Times New Roman"/>
        </w:rPr>
        <w:t> </w:t>
      </w:r>
      <w:hyperlink r:id="rId21" w:history="1">
        <w:r>
          <w:rPr>
            <w:rStyle w:val="Hyperlink"/>
            <w:rFonts w:ascii="Times New Roman" w:hAnsi="Times New Roman"/>
          </w:rPr>
          <w:t>Gli Stati membri dell</w:t>
        </w:r>
        <w:r w:rsidR="00E52B3E">
          <w:rPr>
            <w:rStyle w:val="Hyperlink"/>
            <w:rFonts w:ascii="Times New Roman" w:hAnsi="Times New Roman"/>
          </w:rPr>
          <w:t>'</w:t>
        </w:r>
        <w:r>
          <w:rPr>
            <w:rStyle w:val="Hyperlink"/>
            <w:rFonts w:ascii="Times New Roman" w:hAnsi="Times New Roman"/>
          </w:rPr>
          <w:t>UE concordano il valore di soglia per mantenere pulite le spiagge europee – Commissione europea (europa.eu)</w:t>
        </w:r>
      </w:hyperlink>
      <w:r>
        <w:t>.</w:t>
      </w:r>
    </w:p>
  </w:footnote>
  <w:footnote w:id="33">
    <w:p w14:paraId="724A7C92" w14:textId="369ABF69" w:rsidR="005C6E01" w:rsidRPr="00836E7B" w:rsidRDefault="005C6E01" w:rsidP="00D20A5B">
      <w:pPr>
        <w:pStyle w:val="FootnoteText"/>
        <w:tabs>
          <w:tab w:val="left" w:pos="426"/>
        </w:tabs>
        <w:spacing w:after="0" w:line="240" w:lineRule="auto"/>
        <w:ind w:left="0" w:firstLine="0"/>
        <w:jc w:val="both"/>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46072">
        <w:rPr>
          <w:rFonts w:ascii="Times New Roman" w:hAnsi="Times New Roman" w:cs="Times New Roman"/>
        </w:rPr>
        <w:t> </w:t>
      </w:r>
      <w:hyperlink r:id="rId22" w:history="1">
        <w:r>
          <w:rPr>
            <w:rStyle w:val="Hyperlink"/>
            <w:rFonts w:ascii="Times New Roman" w:hAnsi="Times New Roman"/>
          </w:rPr>
          <w:t>https://op.europa.eu/en/publication-detail/-/publication/2e76afa1-5695-11ee-9220-01aa75ed71a1</w:t>
        </w:r>
      </w:hyperlink>
      <w:r>
        <w:t>.</w:t>
      </w:r>
    </w:p>
  </w:footnote>
  <w:footnote w:id="34">
    <w:p w14:paraId="2E99DD5C" w14:textId="77777777" w:rsidR="00EC39F8" w:rsidRPr="007812B7" w:rsidRDefault="00EC39F8" w:rsidP="00D20A5B">
      <w:pPr>
        <w:pStyle w:val="FootnoteText"/>
        <w:tabs>
          <w:tab w:val="left" w:pos="426"/>
        </w:tabs>
        <w:spacing w:after="0" w:line="240" w:lineRule="auto"/>
        <w:ind w:left="0" w:firstLine="0"/>
        <w:rPr>
          <w:rFonts w:ascii="Times New Roman" w:hAnsi="Times New Roman" w:cs="Times New Roman"/>
          <w:szCs w:val="20"/>
          <w:lang w:val="en-US"/>
        </w:rPr>
      </w:pPr>
      <w:r w:rsidRPr="007812B7">
        <w:rPr>
          <w:rFonts w:ascii="Times New Roman" w:hAnsi="Times New Roman"/>
          <w:lang w:val="en-US"/>
        </w:rPr>
        <w:t>(</w:t>
      </w:r>
      <w:r>
        <w:rPr>
          <w:rStyle w:val="FootnoteReference"/>
          <w:rFonts w:ascii="Times New Roman" w:hAnsi="Times New Roman" w:cs="Times New Roman"/>
          <w:szCs w:val="20"/>
        </w:rPr>
        <w:footnoteRef/>
      </w:r>
      <w:r w:rsidRPr="007812B7">
        <w:rPr>
          <w:rFonts w:ascii="Times New Roman" w:hAnsi="Times New Roman"/>
          <w:lang w:val="en-US"/>
        </w:rPr>
        <w:t xml:space="preserve">) </w:t>
      </w:r>
      <w:r w:rsidRPr="007812B7">
        <w:rPr>
          <w:rFonts w:ascii="Times New Roman" w:hAnsi="Times New Roman"/>
          <w:i/>
          <w:iCs/>
          <w:lang w:val="en-US"/>
        </w:rPr>
        <w:t>2023 Mediterranean Quality Status Report, 23rd Meeting of the Contracting Parties to the Convention for the Protection of the Marine Environment and the Coastal Region of the Mediterranean and its Protocols</w:t>
      </w:r>
      <w:r w:rsidRPr="007812B7">
        <w:rPr>
          <w:rFonts w:ascii="Times New Roman" w:hAnsi="Times New Roman"/>
          <w:lang w:val="en-US"/>
        </w:rPr>
        <w:t>, Portorož, Slovenia, 5-8 dicembre 2023, UNEP/MED IG.26/Inf.10.</w:t>
      </w:r>
    </w:p>
  </w:footnote>
  <w:footnote w:id="35">
    <w:p w14:paraId="5FCDD0B0" w14:textId="4B5AF656" w:rsidR="00A4777F" w:rsidRPr="00836E7B" w:rsidRDefault="00A4777F" w:rsidP="00BC062E">
      <w:pPr>
        <w:pStyle w:val="FootnoteText"/>
        <w:tabs>
          <w:tab w:val="left" w:pos="426"/>
        </w:tabs>
        <w:spacing w:after="0" w:line="240" w:lineRule="auto"/>
        <w:ind w:left="0" w:firstLine="29"/>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46072" w:rsidRPr="00A46072">
        <w:rPr>
          <w:rFonts w:ascii="Times New Roman" w:hAnsi="Times New Roman" w:cs="Times New Roman"/>
        </w:rPr>
        <w:t> </w:t>
      </w:r>
      <w:r>
        <w:rPr>
          <w:rFonts w:ascii="Times New Roman" w:hAnsi="Times New Roman"/>
        </w:rPr>
        <w:t>Ad esempio la sottoregione del Mare Adriatico presenta un buono stato ecologico in relazione ad azoto, fosforo e clorofilla a, mentre l</w:t>
      </w:r>
      <w:r w:rsidR="00E52B3E">
        <w:rPr>
          <w:rFonts w:ascii="Times New Roman" w:hAnsi="Times New Roman"/>
        </w:rPr>
        <w:t>'</w:t>
      </w:r>
      <w:r>
        <w:rPr>
          <w:rFonts w:ascii="Times New Roman" w:hAnsi="Times New Roman"/>
        </w:rPr>
        <w:t>80 % delle sottoregioni presenta un buono stato ecologico in relazione a metalli, idrocarburi policiclici aromatici (IPA) e policlorobifenili (PCB) nei sedimenti.</w:t>
      </w:r>
    </w:p>
  </w:footnote>
  <w:footnote w:id="36">
    <w:p w14:paraId="75CBC79A" w14:textId="26FB3B3F" w:rsidR="00E7194F" w:rsidRPr="00C55A82" w:rsidRDefault="00E7194F" w:rsidP="00F50675">
      <w:pPr>
        <w:pStyle w:val="FootnoteText"/>
        <w:tabs>
          <w:tab w:val="left" w:pos="426"/>
        </w:tabs>
        <w:spacing w:after="0"/>
        <w:ind w:left="0" w:firstLine="0"/>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w:t>
      </w:r>
      <w:r w:rsidR="00A46072">
        <w:rPr>
          <w:rFonts w:ascii="Times New Roman" w:hAnsi="Times New Roman" w:cs="Times New Roman"/>
        </w:rPr>
        <w:t> </w:t>
      </w:r>
      <w:r>
        <w:rPr>
          <w:rFonts w:ascii="Times New Roman" w:hAnsi="Times New Roman"/>
        </w:rPr>
        <w:t xml:space="preserve">Comunicazione della Commissione al Parlamento europeo e al Consiglio, </w:t>
      </w:r>
      <w:r w:rsidR="00E52B3E">
        <w:rPr>
          <w:rFonts w:ascii="Times New Roman" w:hAnsi="Times New Roman"/>
        </w:rPr>
        <w:t>"</w:t>
      </w:r>
      <w:r>
        <w:rPr>
          <w:rFonts w:ascii="Times New Roman" w:hAnsi="Times New Roman"/>
        </w:rPr>
        <w:t>Una pesca sostenibile nell</w:t>
      </w:r>
      <w:r w:rsidR="00E52B3E">
        <w:rPr>
          <w:rFonts w:ascii="Times New Roman" w:hAnsi="Times New Roman"/>
        </w:rPr>
        <w:t>'</w:t>
      </w:r>
      <w:r>
        <w:rPr>
          <w:rFonts w:ascii="Times New Roman" w:hAnsi="Times New Roman"/>
        </w:rPr>
        <w:t>UE:</w:t>
      </w:r>
      <w:r>
        <w:rPr>
          <w:rFonts w:ascii="Times New Roman" w:hAnsi="Times New Roman"/>
          <w:i/>
          <w:iCs/>
        </w:rPr>
        <w:t xml:space="preserve"> </w:t>
      </w:r>
      <w:r>
        <w:rPr>
          <w:rFonts w:ascii="Times New Roman" w:hAnsi="Times New Roman"/>
        </w:rPr>
        <w:t>situazione attuale e orientamenti per il 2025</w:t>
      </w:r>
      <w:r w:rsidR="00E52B3E">
        <w:rPr>
          <w:rFonts w:ascii="Times New Roman" w:hAnsi="Times New Roman"/>
        </w:rPr>
        <w:t>"</w:t>
      </w:r>
      <w:r>
        <w:rPr>
          <w:rFonts w:ascii="Times New Roman" w:hAnsi="Times New Roman"/>
        </w:rPr>
        <w:t>, Bruxelles (COM(2024) 235 final del 7.6.2024).</w:t>
      </w:r>
    </w:p>
  </w:footnote>
  <w:footnote w:id="37">
    <w:p w14:paraId="25B54CB8" w14:textId="0D4D277F" w:rsidR="00446B80" w:rsidRPr="00C55A82" w:rsidRDefault="00446B80" w:rsidP="00C55A82">
      <w:pPr>
        <w:pStyle w:val="FootnoteText"/>
        <w:spacing w:after="0"/>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w:t>
      </w:r>
      <w:r w:rsidR="00A46072">
        <w:rPr>
          <w:rFonts w:ascii="Times New Roman" w:hAnsi="Times New Roman" w:cs="Times New Roman"/>
        </w:rPr>
        <w:t> </w:t>
      </w:r>
      <w:r>
        <w:rPr>
          <w:rFonts w:ascii="Times New Roman" w:hAnsi="Times New Roman"/>
        </w:rPr>
        <w:t>Come sopra.</w:t>
      </w:r>
    </w:p>
  </w:footnote>
  <w:footnote w:id="38">
    <w:p w14:paraId="374CE65E" w14:textId="77777777" w:rsidR="001D4F4D" w:rsidRPr="00836E7B" w:rsidRDefault="001D4F4D" w:rsidP="00D20A5B">
      <w:pPr>
        <w:pStyle w:val="FootnoteText"/>
        <w:tabs>
          <w:tab w:val="left" w:pos="426"/>
        </w:tabs>
        <w:spacing w:after="0" w:line="240" w:lineRule="auto"/>
        <w:ind w:left="0" w:firstLine="0"/>
        <w:jc w:val="both"/>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 xml:space="preserve">) Cfr. </w:t>
      </w:r>
      <w:hyperlink r:id="rId23" w:history="1">
        <w:r>
          <w:rPr>
            <w:rStyle w:val="Hyperlink"/>
            <w:rFonts w:ascii="Times New Roman" w:hAnsi="Times New Roman"/>
          </w:rPr>
          <w:t>https://oap.ospar.org/en/ospar-assessments/quality-status-reports/qsr-2023/</w:t>
        </w:r>
      </w:hyperlink>
      <w:r>
        <w:rPr>
          <w:rFonts w:ascii="Times New Roman" w:hAnsi="Times New Roman"/>
        </w:rPr>
        <w:t>.</w:t>
      </w:r>
    </w:p>
  </w:footnote>
  <w:footnote w:id="39">
    <w:p w14:paraId="1C2E6E7B" w14:textId="2C9DBD45" w:rsidR="000E1B24" w:rsidRPr="00C55A82" w:rsidRDefault="000E1B24" w:rsidP="00A46072">
      <w:pPr>
        <w:pStyle w:val="FootnoteText"/>
        <w:tabs>
          <w:tab w:val="left" w:pos="426"/>
        </w:tabs>
        <w:spacing w:after="0"/>
        <w:ind w:left="0" w:firstLine="0"/>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w:t>
      </w:r>
      <w:r w:rsidR="00A46072" w:rsidRPr="00A46072">
        <w:rPr>
          <w:rFonts w:ascii="Times New Roman" w:hAnsi="Times New Roman" w:cs="Times New Roman"/>
        </w:rPr>
        <w:t> </w:t>
      </w:r>
      <w:r w:rsidR="00E52B3E">
        <w:rPr>
          <w:rFonts w:ascii="Times New Roman" w:hAnsi="Times New Roman"/>
        </w:rPr>
        <w:t>"</w:t>
      </w:r>
      <w:r>
        <w:rPr>
          <w:rFonts w:ascii="Times New Roman" w:hAnsi="Times New Roman"/>
        </w:rPr>
        <w:t>Nel 2003 la mortalità media per pesca nell</w:t>
      </w:r>
      <w:r w:rsidR="00E52B3E">
        <w:rPr>
          <w:rFonts w:ascii="Times New Roman" w:hAnsi="Times New Roman"/>
        </w:rPr>
        <w:t>'</w:t>
      </w:r>
      <w:r>
        <w:rPr>
          <w:rFonts w:ascii="Times New Roman" w:hAnsi="Times New Roman"/>
        </w:rPr>
        <w:t>Atlantico nordorientale è stata superiore del 53 % rispetto al valore obiettivo dell</w:t>
      </w:r>
      <w:r w:rsidR="00E52B3E">
        <w:rPr>
          <w:rFonts w:ascii="Times New Roman" w:hAnsi="Times New Roman"/>
        </w:rPr>
        <w:t>'</w:t>
      </w:r>
      <w:r>
        <w:rPr>
          <w:rFonts w:ascii="Times New Roman" w:hAnsi="Times New Roman"/>
        </w:rPr>
        <w:t>FMSY. Secondo l</w:t>
      </w:r>
      <w:r w:rsidR="00E52B3E">
        <w:rPr>
          <w:rFonts w:ascii="Times New Roman" w:hAnsi="Times New Roman"/>
        </w:rPr>
        <w:t>'</w:t>
      </w:r>
      <w:r>
        <w:rPr>
          <w:rFonts w:ascii="Times New Roman" w:hAnsi="Times New Roman"/>
        </w:rPr>
        <w:t>ultima valutazione, il tasso di mortalità è progressivamente diminuito fino a raggiungere, nel 2022, un valore inferiore del 42 % rispetto all</w:t>
      </w:r>
      <w:r w:rsidR="00E52B3E">
        <w:rPr>
          <w:rFonts w:ascii="Times New Roman" w:hAnsi="Times New Roman"/>
        </w:rPr>
        <w:t>'</w:t>
      </w:r>
      <w:r>
        <w:rPr>
          <w:rFonts w:ascii="Times New Roman" w:hAnsi="Times New Roman"/>
        </w:rPr>
        <w:t>FMSY</w:t>
      </w:r>
      <w:r w:rsidR="00E52B3E">
        <w:rPr>
          <w:rFonts w:ascii="Times New Roman" w:hAnsi="Times New Roman"/>
        </w:rPr>
        <w:t>"</w:t>
      </w:r>
      <w:r>
        <w:rPr>
          <w:rFonts w:ascii="Times New Roman" w:hAnsi="Times New Roman"/>
        </w:rPr>
        <w:t xml:space="preserve"> (comunicazione della Commissione, </w:t>
      </w:r>
      <w:r w:rsidR="00E52B3E">
        <w:rPr>
          <w:rFonts w:ascii="Times New Roman" w:hAnsi="Times New Roman"/>
        </w:rPr>
        <w:t>"</w:t>
      </w:r>
      <w:r>
        <w:rPr>
          <w:rFonts w:ascii="Times New Roman" w:hAnsi="Times New Roman"/>
        </w:rPr>
        <w:t>Una pesca sostenibile nell</w:t>
      </w:r>
      <w:r w:rsidR="00E52B3E">
        <w:rPr>
          <w:rFonts w:ascii="Times New Roman" w:hAnsi="Times New Roman"/>
        </w:rPr>
        <w:t>'</w:t>
      </w:r>
      <w:r>
        <w:rPr>
          <w:rFonts w:ascii="Times New Roman" w:hAnsi="Times New Roman"/>
        </w:rPr>
        <w:t>UE: situazione attuale e orientamenti per il 2025</w:t>
      </w:r>
      <w:r w:rsidR="00E52B3E">
        <w:rPr>
          <w:rFonts w:ascii="Times New Roman" w:hAnsi="Times New Roman"/>
        </w:rPr>
        <w:t>"</w:t>
      </w:r>
      <w:r>
        <w:rPr>
          <w:rFonts w:ascii="Times New Roman" w:hAnsi="Times New Roman"/>
        </w:rPr>
        <w:t>, di cui sopra).</w:t>
      </w:r>
    </w:p>
  </w:footnote>
  <w:footnote w:id="40">
    <w:p w14:paraId="3C511F5A" w14:textId="77777777" w:rsidR="004F0BE0" w:rsidRPr="00836E7B" w:rsidRDefault="004F0BE0" w:rsidP="00D20A5B">
      <w:pPr>
        <w:pStyle w:val="FootnoteText"/>
        <w:tabs>
          <w:tab w:val="left" w:pos="426"/>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 xml:space="preserve">) Slobodnik, J., Arabidze, M., Mgeladze, M., Korshenko, A., Mikaelyan, A., Komorin, V., Minicheva, G., 2020, </w:t>
      </w:r>
      <w:r>
        <w:rPr>
          <w:rFonts w:ascii="Times New Roman" w:hAnsi="Times New Roman"/>
          <w:i/>
          <w:iCs/>
        </w:rPr>
        <w:t>EMBLAS Final Scientific Report – Joint Black Sea Surveys 2016-2019</w:t>
      </w:r>
      <w:r>
        <w:rPr>
          <w:rFonts w:ascii="Times New Roman" w:hAnsi="Times New Roman"/>
        </w:rPr>
        <w:t>.</w:t>
      </w:r>
    </w:p>
  </w:footnote>
  <w:footnote w:id="41">
    <w:p w14:paraId="0F2CA228" w14:textId="5685B896" w:rsidR="00532617" w:rsidRPr="00294686" w:rsidRDefault="00532617" w:rsidP="00294686">
      <w:pPr>
        <w:pStyle w:val="FootnoteText"/>
        <w:tabs>
          <w:tab w:val="left" w:pos="426"/>
        </w:tabs>
        <w:spacing w:after="0"/>
        <w:ind w:left="0" w:firstLine="0"/>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w:t>
      </w:r>
      <w:r w:rsidR="00A46072">
        <w:rPr>
          <w:rFonts w:ascii="Times New Roman" w:hAnsi="Times New Roman" w:cs="Times New Roman"/>
        </w:rPr>
        <w:t> </w:t>
      </w:r>
      <w:r>
        <w:rPr>
          <w:rFonts w:ascii="Times New Roman" w:hAnsi="Times New Roman"/>
        </w:rPr>
        <w:t>Indagine scientifica del 2021 sull</w:t>
      </w:r>
      <w:r w:rsidR="00E52B3E">
        <w:rPr>
          <w:rFonts w:ascii="Times New Roman" w:hAnsi="Times New Roman"/>
        </w:rPr>
        <w:t>'</w:t>
      </w:r>
      <w:r>
        <w:rPr>
          <w:rFonts w:ascii="Times New Roman" w:hAnsi="Times New Roman"/>
        </w:rPr>
        <w:t xml:space="preserve">Atlantico nordorientale, sul Mediterraneo e sul Mar Nero intitolata </w:t>
      </w:r>
      <w:r w:rsidR="00E52B3E">
        <w:rPr>
          <w:rFonts w:ascii="Times New Roman" w:hAnsi="Times New Roman"/>
        </w:rPr>
        <w:t>"</w:t>
      </w:r>
      <w:r>
        <w:rPr>
          <w:rFonts w:ascii="Times New Roman" w:hAnsi="Times New Roman"/>
          <w:i/>
        </w:rPr>
        <w:t>The Cruise of Three European Seas</w:t>
      </w:r>
      <w:r w:rsidR="00E52B3E">
        <w:rPr>
          <w:rFonts w:ascii="Times New Roman" w:hAnsi="Times New Roman"/>
        </w:rPr>
        <w:t>"</w:t>
      </w:r>
      <w:r>
        <w:rPr>
          <w:rFonts w:ascii="Times New Roman" w:hAnsi="Times New Roman"/>
        </w:rPr>
        <w:t>, condotta nel quadro del progetto EU4EMBLAS con il sostegno del JRC.</w:t>
      </w:r>
    </w:p>
  </w:footnote>
  <w:footnote w:id="42">
    <w:p w14:paraId="3E557F92" w14:textId="06F4172D" w:rsidR="00760F4C" w:rsidRPr="00C55A82" w:rsidRDefault="00760F4C" w:rsidP="00294686">
      <w:pPr>
        <w:pStyle w:val="FootnoteText"/>
        <w:tabs>
          <w:tab w:val="left" w:pos="426"/>
        </w:tabs>
        <w:spacing w:after="0"/>
        <w:ind w:left="0" w:firstLine="0"/>
      </w:pPr>
      <w:r>
        <w:rPr>
          <w:rFonts w:ascii="Times New Roman" w:hAnsi="Times New Roman"/>
        </w:rPr>
        <w:t>(</w:t>
      </w:r>
      <w:r>
        <w:rPr>
          <w:rStyle w:val="FootnoteReference"/>
          <w:rFonts w:ascii="Times New Roman" w:hAnsi="Times New Roman" w:cs="Times New Roman"/>
        </w:rPr>
        <w:footnoteRef/>
      </w:r>
      <w:r>
        <w:rPr>
          <w:rFonts w:ascii="Times New Roman" w:hAnsi="Times New Roman"/>
        </w:rPr>
        <w:t>)</w:t>
      </w:r>
      <w:r w:rsidR="00A134F9">
        <w:rPr>
          <w:rFonts w:ascii="Times New Roman" w:hAnsi="Times New Roman" w:cs="Times New Roman"/>
        </w:rPr>
        <w:t> </w:t>
      </w:r>
      <w:r>
        <w:rPr>
          <w:rFonts w:ascii="Times New Roman" w:hAnsi="Times New Roman"/>
        </w:rPr>
        <w:t>Indagine scientifica del 2021 sull</w:t>
      </w:r>
      <w:r w:rsidR="00E52B3E">
        <w:rPr>
          <w:rFonts w:ascii="Times New Roman" w:hAnsi="Times New Roman"/>
        </w:rPr>
        <w:t>'</w:t>
      </w:r>
      <w:r>
        <w:rPr>
          <w:rFonts w:ascii="Times New Roman" w:hAnsi="Times New Roman"/>
        </w:rPr>
        <w:t>Atlantico nordorientale, sul Mediterraneo e sul Mar Nero.</w:t>
      </w:r>
    </w:p>
  </w:footnote>
  <w:footnote w:id="43">
    <w:p w14:paraId="710BCFDD" w14:textId="1227F63F" w:rsidR="00E92CCF" w:rsidRPr="007812B7" w:rsidRDefault="00E92CCF" w:rsidP="00D20A5B">
      <w:pPr>
        <w:pStyle w:val="FootnoteText"/>
        <w:tabs>
          <w:tab w:val="left" w:pos="426"/>
        </w:tabs>
        <w:spacing w:after="0" w:line="240" w:lineRule="auto"/>
        <w:ind w:left="0" w:firstLine="0"/>
        <w:jc w:val="both"/>
        <w:rPr>
          <w:rFonts w:ascii="Times New Roman" w:hAnsi="Times New Roman" w:cs="Times New Roman"/>
          <w:szCs w:val="20"/>
          <w:lang w:val="en-US"/>
        </w:rPr>
      </w:pPr>
      <w:r w:rsidRPr="007812B7">
        <w:rPr>
          <w:rFonts w:ascii="Times New Roman" w:hAnsi="Times New Roman"/>
          <w:lang w:val="en-US"/>
        </w:rPr>
        <w:t>(</w:t>
      </w:r>
      <w:r>
        <w:rPr>
          <w:rStyle w:val="FootnoteReference"/>
          <w:rFonts w:ascii="Times New Roman" w:hAnsi="Times New Roman" w:cs="Times New Roman"/>
          <w:szCs w:val="20"/>
        </w:rPr>
        <w:footnoteRef/>
      </w:r>
      <w:r w:rsidRPr="007812B7">
        <w:rPr>
          <w:rFonts w:ascii="Times New Roman" w:hAnsi="Times New Roman"/>
          <w:lang w:val="en-US"/>
        </w:rPr>
        <w:t>) Miladinova, Svetla,</w:t>
      </w:r>
      <w:r w:rsidRPr="007812B7">
        <w:rPr>
          <w:rFonts w:ascii="Times New Roman" w:hAnsi="Times New Roman"/>
          <w:i/>
          <w:iCs/>
          <w:lang w:val="en-US"/>
        </w:rPr>
        <w:t xml:space="preserve"> et al.</w:t>
      </w:r>
      <w:r w:rsidRPr="007812B7">
        <w:rPr>
          <w:rFonts w:ascii="Times New Roman" w:hAnsi="Times New Roman"/>
          <w:lang w:val="en-US"/>
        </w:rPr>
        <w:t xml:space="preserve">, 2020, </w:t>
      </w:r>
      <w:r w:rsidR="00E52B3E">
        <w:rPr>
          <w:rFonts w:ascii="Times New Roman" w:hAnsi="Times New Roman"/>
          <w:lang w:val="en-US"/>
        </w:rPr>
        <w:t>"</w:t>
      </w:r>
      <w:r w:rsidRPr="007812B7">
        <w:rPr>
          <w:rFonts w:ascii="Times New Roman" w:hAnsi="Times New Roman"/>
          <w:lang w:val="en-US"/>
        </w:rPr>
        <w:t>Seasonal and Inter-Annual Variability of the Phytoplankton Dynamics in the Black Sea Inner Basin</w:t>
      </w:r>
      <w:r w:rsidR="00E52B3E">
        <w:rPr>
          <w:rFonts w:ascii="Times New Roman" w:hAnsi="Times New Roman"/>
          <w:lang w:val="en-US"/>
        </w:rPr>
        <w:t>"</w:t>
      </w:r>
      <w:r w:rsidRPr="007812B7">
        <w:rPr>
          <w:rFonts w:ascii="Times New Roman" w:hAnsi="Times New Roman"/>
          <w:lang w:val="en-US"/>
        </w:rPr>
        <w:t xml:space="preserve">, </w:t>
      </w:r>
      <w:r w:rsidRPr="007812B7">
        <w:rPr>
          <w:rFonts w:ascii="Times New Roman" w:hAnsi="Times New Roman"/>
          <w:i/>
          <w:iCs/>
          <w:lang w:val="en-US"/>
        </w:rPr>
        <w:t>Oceans 1</w:t>
      </w:r>
      <w:r w:rsidRPr="007812B7">
        <w:rPr>
          <w:rFonts w:ascii="Times New Roman" w:hAnsi="Times New Roman"/>
          <w:lang w:val="en-US"/>
        </w:rPr>
        <w:t xml:space="preserve">, No 4: 251-273. </w:t>
      </w:r>
      <w:hyperlink r:id="rId24" w:history="1">
        <w:r w:rsidRPr="007812B7">
          <w:rPr>
            <w:rStyle w:val="Hyperlink"/>
            <w:rFonts w:ascii="Times New Roman" w:hAnsi="Times New Roman"/>
            <w:lang w:val="en-US"/>
          </w:rPr>
          <w:t>https://doi.org/10.3390/oceans1040018</w:t>
        </w:r>
      </w:hyperlink>
      <w:r w:rsidRPr="007812B7">
        <w:rPr>
          <w:rFonts w:ascii="Times New Roman" w:hAnsi="Times New Roman"/>
          <w:lang w:val="en-US"/>
        </w:rPr>
        <w:t xml:space="preserve">; Macias, D., </w:t>
      </w:r>
      <w:r w:rsidRPr="007812B7">
        <w:rPr>
          <w:rFonts w:ascii="Times New Roman" w:hAnsi="Times New Roman"/>
          <w:i/>
          <w:lang w:val="en-US"/>
        </w:rPr>
        <w:t>et al.</w:t>
      </w:r>
      <w:r w:rsidRPr="007812B7">
        <w:rPr>
          <w:rFonts w:ascii="Times New Roman" w:hAnsi="Times New Roman"/>
          <w:lang w:val="en-US"/>
        </w:rPr>
        <w:t xml:space="preserve">, 2022, </w:t>
      </w:r>
      <w:r w:rsidRPr="007812B7">
        <w:rPr>
          <w:rFonts w:ascii="Times New Roman" w:hAnsi="Times New Roman"/>
          <w:i/>
          <w:lang w:val="en-US"/>
        </w:rPr>
        <w:t>Water/marine zero pollution outlook:</w:t>
      </w:r>
      <w:r w:rsidRPr="007812B7">
        <w:rPr>
          <w:rFonts w:ascii="Times New Roman" w:hAnsi="Times New Roman"/>
          <w:lang w:val="en-US"/>
        </w:rPr>
        <w:t xml:space="preserve"> </w:t>
      </w:r>
      <w:r w:rsidRPr="007812B7">
        <w:rPr>
          <w:rFonts w:ascii="Times New Roman" w:hAnsi="Times New Roman"/>
          <w:i/>
          <w:lang w:val="en-US"/>
        </w:rPr>
        <w:t>a forward-looking, model-based analysis of water pollution in the EU</w:t>
      </w:r>
      <w:r w:rsidRPr="007812B7">
        <w:rPr>
          <w:rFonts w:ascii="Times New Roman" w:hAnsi="Times New Roman"/>
          <w:lang w:val="en-US"/>
        </w:rPr>
        <w:t xml:space="preserve">. Lussemburgo. </w:t>
      </w:r>
      <w:hyperlink r:id="rId25" w:history="1">
        <w:r w:rsidRPr="007812B7">
          <w:rPr>
            <w:rStyle w:val="Hyperlink"/>
            <w:rFonts w:ascii="Times New Roman" w:hAnsi="Times New Roman"/>
            <w:lang w:val="en-US"/>
          </w:rPr>
          <w:t>https://doi.org/10.2760/681817</w:t>
        </w:r>
      </w:hyperlink>
      <w:r w:rsidRPr="007812B7">
        <w:rPr>
          <w:lang w:val="en-US"/>
        </w:rPr>
        <w:t>.</w:t>
      </w:r>
    </w:p>
  </w:footnote>
  <w:footnote w:id="44">
    <w:p w14:paraId="6D324A97" w14:textId="5CB68AF4" w:rsidR="00680FBA" w:rsidRPr="007812B7" w:rsidRDefault="00680FBA" w:rsidP="00D20A5B">
      <w:pPr>
        <w:pStyle w:val="FootnoteText"/>
        <w:tabs>
          <w:tab w:val="left" w:pos="426"/>
        </w:tabs>
        <w:spacing w:after="0" w:line="240" w:lineRule="auto"/>
        <w:ind w:left="0" w:firstLine="0"/>
        <w:jc w:val="both"/>
        <w:rPr>
          <w:rFonts w:ascii="Times New Roman" w:hAnsi="Times New Roman" w:cs="Times New Roman"/>
          <w:szCs w:val="20"/>
          <w:lang w:val="en-US"/>
        </w:rPr>
      </w:pPr>
      <w:r w:rsidRPr="007812B7">
        <w:rPr>
          <w:rFonts w:ascii="Times New Roman" w:hAnsi="Times New Roman"/>
          <w:lang w:val="en-US"/>
        </w:rPr>
        <w:t>(</w:t>
      </w:r>
      <w:r>
        <w:rPr>
          <w:rStyle w:val="FootnoteReference"/>
          <w:rFonts w:ascii="Times New Roman" w:hAnsi="Times New Roman" w:cs="Times New Roman"/>
          <w:szCs w:val="20"/>
        </w:rPr>
        <w:footnoteRef/>
      </w:r>
      <w:r w:rsidRPr="007812B7">
        <w:rPr>
          <w:rFonts w:ascii="Times New Roman" w:hAnsi="Times New Roman"/>
          <w:lang w:val="en-US"/>
        </w:rPr>
        <w:t xml:space="preserve">) Miladinova, S., et. al., E. 2020 </w:t>
      </w:r>
      <w:r w:rsidR="00E52B3E">
        <w:rPr>
          <w:rFonts w:ascii="Times New Roman" w:hAnsi="Times New Roman"/>
          <w:lang w:val="en-US"/>
        </w:rPr>
        <w:t>"</w:t>
      </w:r>
      <w:r w:rsidRPr="007812B7">
        <w:rPr>
          <w:rFonts w:ascii="Times New Roman" w:hAnsi="Times New Roman"/>
          <w:lang w:val="en-US"/>
        </w:rPr>
        <w:t>Identifying distribution and accumulation patterns of floating marine debris in the Black Sea</w:t>
      </w:r>
      <w:r w:rsidR="00E52B3E">
        <w:rPr>
          <w:rFonts w:ascii="Times New Roman" w:hAnsi="Times New Roman"/>
          <w:lang w:val="en-US"/>
        </w:rPr>
        <w:t>"</w:t>
      </w:r>
      <w:r w:rsidRPr="007812B7">
        <w:rPr>
          <w:rFonts w:ascii="Times New Roman" w:hAnsi="Times New Roman"/>
          <w:lang w:val="en-US"/>
        </w:rPr>
        <w:t xml:space="preserve">, </w:t>
      </w:r>
      <w:r w:rsidRPr="007812B7">
        <w:rPr>
          <w:rFonts w:ascii="Times New Roman" w:hAnsi="Times New Roman"/>
          <w:i/>
          <w:iCs/>
          <w:lang w:val="en-US"/>
        </w:rPr>
        <w:t>Marine Pollution Bulletin</w:t>
      </w:r>
      <w:r w:rsidRPr="007812B7">
        <w:rPr>
          <w:rFonts w:ascii="Times New Roman" w:hAnsi="Times New Roman"/>
          <w:lang w:val="en-US"/>
        </w:rPr>
        <w:t xml:space="preserve">, 153, 110964, doi:10.1016/j.marpolbul.2020.110964; Macias, D., </w:t>
      </w:r>
      <w:r w:rsidRPr="007812B7">
        <w:rPr>
          <w:rFonts w:ascii="Times New Roman" w:hAnsi="Times New Roman"/>
          <w:i/>
          <w:lang w:val="en-US"/>
        </w:rPr>
        <w:t>et al.</w:t>
      </w:r>
      <w:r w:rsidRPr="007812B7">
        <w:rPr>
          <w:rFonts w:ascii="Times New Roman" w:hAnsi="Times New Roman"/>
          <w:lang w:val="en-US"/>
        </w:rPr>
        <w:t>, 2022, di cui sopra.</w:t>
      </w:r>
    </w:p>
  </w:footnote>
  <w:footnote w:id="45">
    <w:p w14:paraId="3D64860E" w14:textId="6164B27F" w:rsidR="004B466D" w:rsidRPr="007812B7" w:rsidRDefault="004B466D" w:rsidP="00DD2FEE">
      <w:pPr>
        <w:pStyle w:val="FootnoteText"/>
        <w:tabs>
          <w:tab w:val="left" w:pos="426"/>
        </w:tabs>
        <w:spacing w:after="0" w:line="240" w:lineRule="auto"/>
        <w:ind w:left="0" w:firstLine="0"/>
        <w:rPr>
          <w:rFonts w:ascii="Times New Roman" w:hAnsi="Times New Roman" w:cs="Times New Roman"/>
          <w:lang w:val="en-US"/>
        </w:rPr>
      </w:pPr>
      <w:r w:rsidRPr="007812B7">
        <w:rPr>
          <w:rFonts w:ascii="Times New Roman" w:hAnsi="Times New Roman"/>
          <w:lang w:val="en-US"/>
        </w:rPr>
        <w:t>(</w:t>
      </w:r>
      <w:r>
        <w:rPr>
          <w:rFonts w:ascii="Times New Roman" w:hAnsi="Times New Roman" w:cs="Times New Roman"/>
          <w:vertAlign w:val="superscript"/>
        </w:rPr>
        <w:footnoteRef/>
      </w:r>
      <w:r w:rsidRPr="007812B7">
        <w:rPr>
          <w:rFonts w:ascii="Times New Roman" w:hAnsi="Times New Roman"/>
          <w:lang w:val="en-US"/>
        </w:rPr>
        <w:t>)</w:t>
      </w:r>
      <w:r w:rsidR="00A134F9">
        <w:rPr>
          <w:rFonts w:ascii="Times New Roman" w:hAnsi="Times New Roman" w:cs="Times New Roman"/>
          <w:lang w:val="en-US"/>
        </w:rPr>
        <w:t> </w:t>
      </w:r>
      <w:r w:rsidRPr="007812B7">
        <w:rPr>
          <w:rFonts w:ascii="Times New Roman" w:hAnsi="Times New Roman"/>
          <w:i/>
          <w:lang w:val="en-US"/>
        </w:rPr>
        <w:t>Consequences of the Kakhovka hydropower plant dike explosion for the Black Sea:</w:t>
      </w:r>
      <w:r w:rsidRPr="007812B7">
        <w:rPr>
          <w:rFonts w:ascii="Times New Roman" w:hAnsi="Times New Roman"/>
          <w:lang w:val="en-US"/>
        </w:rPr>
        <w:t xml:space="preserve"> </w:t>
      </w:r>
      <w:r w:rsidRPr="007812B7">
        <w:rPr>
          <w:rFonts w:ascii="Times New Roman" w:hAnsi="Times New Roman"/>
          <w:i/>
          <w:lang w:val="en-US"/>
        </w:rPr>
        <w:t>new data</w:t>
      </w:r>
      <w:r w:rsidRPr="007812B7">
        <w:rPr>
          <w:rFonts w:ascii="Times New Roman" w:hAnsi="Times New Roman"/>
          <w:lang w:val="en-US"/>
        </w:rPr>
        <w:t xml:space="preserve"> – progetto EMBLAS.</w:t>
      </w:r>
    </w:p>
  </w:footnote>
  <w:footnote w:id="46">
    <w:p w14:paraId="5477A306" w14:textId="53191447" w:rsidR="00DD2FEE" w:rsidRPr="00DD2FEE" w:rsidRDefault="00DD2FEE" w:rsidP="00DD2FEE">
      <w:pPr>
        <w:pStyle w:val="FootnoteText"/>
        <w:tabs>
          <w:tab w:val="left" w:pos="284"/>
        </w:tabs>
        <w:spacing w:after="0" w:line="240" w:lineRule="auto"/>
        <w:ind w:left="0" w:firstLine="0"/>
      </w:pPr>
      <w:r>
        <w:rPr>
          <w:rFonts w:ascii="Times New Roman" w:hAnsi="Times New Roman"/>
        </w:rPr>
        <w:t>(</w:t>
      </w:r>
      <w:r>
        <w:rPr>
          <w:rStyle w:val="FootnoteReference"/>
          <w:rFonts w:ascii="Times New Roman" w:hAnsi="Times New Roman" w:cs="Times New Roman"/>
        </w:rPr>
        <w:footnoteRef/>
      </w:r>
      <w:r>
        <w:rPr>
          <w:rFonts w:ascii="Times New Roman" w:hAnsi="Times New Roman"/>
        </w:rPr>
        <w:t>)</w:t>
      </w:r>
      <w:r w:rsidR="00A134F9">
        <w:rPr>
          <w:rFonts w:ascii="Times New Roman" w:hAnsi="Times New Roman"/>
        </w:rPr>
        <w:t> </w:t>
      </w:r>
      <w:r>
        <w:rPr>
          <w:rFonts w:ascii="Times New Roman" w:hAnsi="Times New Roman"/>
        </w:rPr>
        <w:t>Per un</w:t>
      </w:r>
      <w:r w:rsidR="00E52B3E">
        <w:rPr>
          <w:rFonts w:ascii="Times New Roman" w:hAnsi="Times New Roman"/>
        </w:rPr>
        <w:t>'</w:t>
      </w:r>
      <w:r>
        <w:rPr>
          <w:rFonts w:ascii="Times New Roman" w:hAnsi="Times New Roman"/>
        </w:rPr>
        <w:t xml:space="preserve">analisi approfondita delle informazioni sui programmi aggiornati di misure comunicati per via elettronica dai 17 Stati membri, cfr.: Commissione europea, Centro comune di ricerca, Louropoulou, E., Alonso Aller, E., Cardoso, A.C., Carravieri, A., Druon, J., Magliozzi, C., Martini, E., Mendes, C., Palma, M., Piroddi, C., Ruiz-Orejón, L.F., Zupan, M. e Hanke, G., </w:t>
      </w:r>
      <w:r>
        <w:rPr>
          <w:rFonts w:ascii="Times New Roman" w:hAnsi="Times New Roman"/>
          <w:i/>
        </w:rPr>
        <w:t>Programmes of Measures under the Marine Strategy Framework Directive to achieve or maintain Good Environmental Status</w:t>
      </w:r>
      <w:r>
        <w:rPr>
          <w:rFonts w:ascii="Times New Roman" w:hAnsi="Times New Roman"/>
        </w:rPr>
        <w:t>, Ufficio delle pubblicazioni dell</w:t>
      </w:r>
      <w:r w:rsidR="00E52B3E">
        <w:rPr>
          <w:rFonts w:ascii="Times New Roman" w:hAnsi="Times New Roman"/>
        </w:rPr>
        <w:t>'</w:t>
      </w:r>
      <w:r>
        <w:rPr>
          <w:rFonts w:ascii="Times New Roman" w:hAnsi="Times New Roman"/>
        </w:rPr>
        <w:t>Unione europea, Lussemburgo, 2024, JRC139180</w:t>
      </w:r>
      <w:r>
        <w:t>.</w:t>
      </w:r>
    </w:p>
  </w:footnote>
  <w:footnote w:id="47">
    <w:p w14:paraId="0CB5F227" w14:textId="204B1786" w:rsidR="006C3F7A" w:rsidRPr="00836E7B" w:rsidRDefault="006C3F7A" w:rsidP="006C3F7A">
      <w:pPr>
        <w:pStyle w:val="FootnoteText"/>
        <w:tabs>
          <w:tab w:val="left" w:pos="426"/>
        </w:tabs>
        <w:spacing w:after="0" w:line="240" w:lineRule="auto"/>
        <w:ind w:left="0" w:firstLine="0"/>
        <w:jc w:val="both"/>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134F9">
        <w:rPr>
          <w:rFonts w:ascii="Times New Roman" w:hAnsi="Times New Roman"/>
        </w:rPr>
        <w:t> </w:t>
      </w:r>
      <w:r>
        <w:rPr>
          <w:rFonts w:ascii="Times New Roman" w:hAnsi="Times New Roman"/>
        </w:rPr>
        <w:t xml:space="preserve">Relazione della Commissione al Parlamento europeo e al Consiglio, </w:t>
      </w:r>
      <w:r w:rsidR="00E52B3E">
        <w:rPr>
          <w:rFonts w:ascii="Times New Roman" w:hAnsi="Times New Roman"/>
        </w:rPr>
        <w:t>"</w:t>
      </w:r>
      <w:r>
        <w:rPr>
          <w:rFonts w:ascii="Times New Roman" w:hAnsi="Times New Roman"/>
        </w:rPr>
        <w:t>Valutazione dei programmi di misure condotti dagli Stati membri a norma della direttiva quadro sulla strategia per l</w:t>
      </w:r>
      <w:r w:rsidR="00E52B3E">
        <w:rPr>
          <w:rFonts w:ascii="Times New Roman" w:hAnsi="Times New Roman"/>
        </w:rPr>
        <w:t>'</w:t>
      </w:r>
      <w:r>
        <w:rPr>
          <w:rFonts w:ascii="Times New Roman" w:hAnsi="Times New Roman"/>
        </w:rPr>
        <w:t>ambiente marino</w:t>
      </w:r>
      <w:r w:rsidR="00E52B3E">
        <w:rPr>
          <w:rFonts w:ascii="Times New Roman" w:hAnsi="Times New Roman"/>
        </w:rPr>
        <w:t>"</w:t>
      </w:r>
      <w:r>
        <w:rPr>
          <w:rFonts w:ascii="Times New Roman" w:hAnsi="Times New Roman"/>
        </w:rPr>
        <w:t>, Bruxelles (COM(2018) 562 final del 31.7.2018).</w:t>
      </w:r>
    </w:p>
  </w:footnote>
  <w:footnote w:id="48">
    <w:p w14:paraId="3B1774E5" w14:textId="1CA9527E" w:rsidR="00F517E1" w:rsidRPr="00836E7B" w:rsidRDefault="00F517E1" w:rsidP="00D20A5B">
      <w:pPr>
        <w:pStyle w:val="FootnoteText"/>
        <w:tabs>
          <w:tab w:val="left" w:pos="426"/>
        </w:tabs>
        <w:spacing w:after="0" w:line="240" w:lineRule="auto"/>
        <w:ind w:left="0" w:firstLine="0"/>
        <w:jc w:val="both"/>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134F9">
        <w:rPr>
          <w:rFonts w:ascii="Times New Roman" w:hAnsi="Times New Roman"/>
        </w:rPr>
        <w:t> </w:t>
      </w:r>
      <w:r>
        <w:rPr>
          <w:rFonts w:ascii="Times New Roman" w:hAnsi="Times New Roman"/>
        </w:rPr>
        <w:t>Le misure fanno altresì riferimento a tutti i descrittori del buono stato ecologico di cui all</w:t>
      </w:r>
      <w:r w:rsidR="00E52B3E">
        <w:rPr>
          <w:rFonts w:ascii="Times New Roman" w:hAnsi="Times New Roman"/>
        </w:rPr>
        <w:t>'</w:t>
      </w:r>
      <w:r>
        <w:rPr>
          <w:rFonts w:ascii="Times New Roman" w:hAnsi="Times New Roman"/>
        </w:rPr>
        <w:t>allegato I della direttiva quadro sulla strategia per l</w:t>
      </w:r>
      <w:r w:rsidR="00E52B3E">
        <w:rPr>
          <w:rFonts w:ascii="Times New Roman" w:hAnsi="Times New Roman"/>
        </w:rPr>
        <w:t>'</w:t>
      </w:r>
      <w:r>
        <w:rPr>
          <w:rFonts w:ascii="Times New Roman" w:hAnsi="Times New Roman"/>
        </w:rPr>
        <w:t>ambiente marino. Oltre il 30 % riguarda la biodiversità (descrittore 1), il 28 % l</w:t>
      </w:r>
      <w:r w:rsidR="00E52B3E">
        <w:rPr>
          <w:rFonts w:ascii="Times New Roman" w:hAnsi="Times New Roman"/>
        </w:rPr>
        <w:t>'</w:t>
      </w:r>
      <w:r>
        <w:rPr>
          <w:rFonts w:ascii="Times New Roman" w:hAnsi="Times New Roman"/>
        </w:rPr>
        <w:t>integrità dei fondali marini (descrittore 6), il 24 % le concentrazioni di contaminanti (descrittore 8) e il 22 % i rifiuti marini (descrittore 10). I descrittori meno frequentemente associati alle misure sono le condizioni idrografiche (descrittore 7, 8 % delle misure), i contaminanti presenti nei pesci e in altri frutti di mare (descrittore 9, 9 %), le specie non indigene (descrittore 2, 10 %) e il rumore sottomarino (descrittore 11, 10 %). I descrittori della biodiversità (1-4-6) godono della copertura più ampia, dato che qualsiasi misura adottata per ridurre una determinata categoria di pressioni, ad esempio l</w:t>
      </w:r>
      <w:r w:rsidR="00E52B3E">
        <w:rPr>
          <w:rFonts w:ascii="Times New Roman" w:hAnsi="Times New Roman"/>
        </w:rPr>
        <w:t>'</w:t>
      </w:r>
      <w:r>
        <w:rPr>
          <w:rFonts w:ascii="Times New Roman" w:hAnsi="Times New Roman"/>
        </w:rPr>
        <w:t>eutrofizzazione o i</w:t>
      </w:r>
      <w:r w:rsidR="00801685">
        <w:rPr>
          <w:rFonts w:ascii="Times New Roman" w:hAnsi="Times New Roman"/>
        </w:rPr>
        <w:t> </w:t>
      </w:r>
      <w:r>
        <w:rPr>
          <w:rFonts w:ascii="Times New Roman" w:hAnsi="Times New Roman"/>
        </w:rPr>
        <w:t>contaminanti, avrà un impatto anche sullo stato della biodiversità marina.</w:t>
      </w:r>
    </w:p>
  </w:footnote>
  <w:footnote w:id="49">
    <w:p w14:paraId="0DEC4DE9" w14:textId="5BCD317E" w:rsidR="004979BE" w:rsidRPr="00836E7B" w:rsidRDefault="004979BE" w:rsidP="00D20A5B">
      <w:pPr>
        <w:pStyle w:val="FootnoteText"/>
        <w:tabs>
          <w:tab w:val="left" w:pos="426"/>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134F9">
        <w:rPr>
          <w:rFonts w:ascii="Times New Roman" w:hAnsi="Times New Roman"/>
        </w:rPr>
        <w:t> </w:t>
      </w:r>
      <w:r>
        <w:rPr>
          <w:rFonts w:ascii="Times New Roman" w:hAnsi="Times New Roman"/>
        </w:rPr>
        <w:t>Relazione della Commissione, Prima relazione sul monitoraggio e sulle prospettive sull</w:t>
      </w:r>
      <w:r w:rsidR="00E52B3E">
        <w:rPr>
          <w:rFonts w:ascii="Times New Roman" w:hAnsi="Times New Roman"/>
        </w:rPr>
        <w:t>'"</w:t>
      </w:r>
      <w:r>
        <w:rPr>
          <w:rFonts w:ascii="Times New Roman" w:hAnsi="Times New Roman"/>
        </w:rPr>
        <w:t>inquinamento zero</w:t>
      </w:r>
      <w:r w:rsidR="00E52B3E">
        <w:rPr>
          <w:rFonts w:ascii="Times New Roman" w:hAnsi="Times New Roman"/>
        </w:rPr>
        <w:t>"</w:t>
      </w:r>
      <w:r>
        <w:rPr>
          <w:rFonts w:ascii="Times New Roman" w:hAnsi="Times New Roman"/>
        </w:rPr>
        <w:t xml:space="preserve"> – </w:t>
      </w:r>
      <w:r w:rsidR="00E52B3E">
        <w:rPr>
          <w:rFonts w:ascii="Times New Roman" w:hAnsi="Times New Roman"/>
        </w:rPr>
        <w:t>"</w:t>
      </w:r>
      <w:r>
        <w:rPr>
          <w:rFonts w:ascii="Times New Roman" w:hAnsi="Times New Roman"/>
        </w:rPr>
        <w:t>Percorsi verso un</w:t>
      </w:r>
      <w:r w:rsidR="00E52B3E">
        <w:rPr>
          <w:rFonts w:ascii="Times New Roman" w:hAnsi="Times New Roman"/>
        </w:rPr>
        <w:t>'</w:t>
      </w:r>
      <w:r>
        <w:rPr>
          <w:rFonts w:ascii="Times New Roman" w:hAnsi="Times New Roman"/>
        </w:rPr>
        <w:t>aria, un</w:t>
      </w:r>
      <w:r w:rsidR="00E52B3E">
        <w:rPr>
          <w:rFonts w:ascii="Times New Roman" w:hAnsi="Times New Roman"/>
        </w:rPr>
        <w:t>'</w:t>
      </w:r>
      <w:r>
        <w:rPr>
          <w:rFonts w:ascii="Times New Roman" w:hAnsi="Times New Roman"/>
        </w:rPr>
        <w:t>acqua e un suolo più puliti per l</w:t>
      </w:r>
      <w:r w:rsidR="00E52B3E">
        <w:rPr>
          <w:rFonts w:ascii="Times New Roman" w:hAnsi="Times New Roman"/>
        </w:rPr>
        <w:t>'</w:t>
      </w:r>
      <w:r>
        <w:rPr>
          <w:rFonts w:ascii="Times New Roman" w:hAnsi="Times New Roman"/>
        </w:rPr>
        <w:t>Europa</w:t>
      </w:r>
      <w:r w:rsidR="00E52B3E">
        <w:rPr>
          <w:rFonts w:ascii="Times New Roman" w:hAnsi="Times New Roman"/>
        </w:rPr>
        <w:t>"</w:t>
      </w:r>
      <w:r>
        <w:rPr>
          <w:rFonts w:ascii="Times New Roman" w:hAnsi="Times New Roman"/>
        </w:rPr>
        <w:t>, Bruxelles</w:t>
      </w:r>
      <w:r w:rsidR="00801685">
        <w:rPr>
          <w:rFonts w:ascii="Times New Roman" w:hAnsi="Times New Roman"/>
        </w:rPr>
        <w:t> </w:t>
      </w:r>
      <w:r>
        <w:rPr>
          <w:rFonts w:ascii="Times New Roman" w:hAnsi="Times New Roman"/>
        </w:rPr>
        <w:t>(COM(2022) 674 final dell</w:t>
      </w:r>
      <w:r w:rsidR="00E52B3E">
        <w:rPr>
          <w:rFonts w:ascii="Times New Roman" w:hAnsi="Times New Roman"/>
        </w:rPr>
        <w:t>'</w:t>
      </w:r>
      <w:r>
        <w:rPr>
          <w:rFonts w:ascii="Times New Roman" w:hAnsi="Times New Roman"/>
        </w:rPr>
        <w:t>8.12.2022).</w:t>
      </w:r>
    </w:p>
  </w:footnote>
  <w:footnote w:id="50">
    <w:p w14:paraId="3D759985" w14:textId="7B7CC3DA" w:rsidR="001842D3" w:rsidRPr="00836E7B" w:rsidRDefault="001842D3" w:rsidP="00D20A5B">
      <w:pPr>
        <w:pStyle w:val="FootnoteText"/>
        <w:tabs>
          <w:tab w:val="left" w:pos="426"/>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134F9">
        <w:rPr>
          <w:rFonts w:ascii="Times New Roman" w:hAnsi="Times New Roman"/>
        </w:rPr>
        <w:t> </w:t>
      </w:r>
      <w:r>
        <w:rPr>
          <w:rFonts w:ascii="Times New Roman" w:hAnsi="Times New Roman"/>
        </w:rPr>
        <w:t xml:space="preserve">WISE Marine: </w:t>
      </w:r>
      <w:hyperlink r:id="rId26" w:history="1">
        <w:r>
          <w:rPr>
            <w:rStyle w:val="Hyperlink"/>
            <w:rFonts w:ascii="Times New Roman" w:hAnsi="Times New Roman"/>
          </w:rPr>
          <w:t>https://water.europa.eu/marine</w:t>
        </w:r>
      </w:hyperlink>
      <w:r>
        <w:rPr>
          <w:rFonts w:ascii="Times New Roman" w:hAnsi="Times New Roman"/>
        </w:rPr>
        <w:t>.</w:t>
      </w:r>
    </w:p>
  </w:footnote>
  <w:footnote w:id="51">
    <w:p w14:paraId="638F4DCB" w14:textId="4F1B5F26" w:rsidR="00757812" w:rsidRPr="00836E7B" w:rsidRDefault="00757812" w:rsidP="00880826">
      <w:pPr>
        <w:pStyle w:val="FootnoteText"/>
        <w:tabs>
          <w:tab w:val="left" w:pos="0"/>
          <w:tab w:val="left" w:pos="284"/>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134F9">
        <w:rPr>
          <w:rFonts w:ascii="Times New Roman" w:hAnsi="Times New Roman"/>
        </w:rPr>
        <w:t> </w:t>
      </w:r>
      <w:hyperlink r:id="rId27" w:history="1">
        <w:r>
          <w:rPr>
            <w:rStyle w:val="Hyperlink"/>
            <w:rFonts w:ascii="Times New Roman" w:hAnsi="Times New Roman"/>
          </w:rPr>
          <w:t>Gli Stati membri dell</w:t>
        </w:r>
        <w:r w:rsidR="00E52B3E">
          <w:rPr>
            <w:rStyle w:val="Hyperlink"/>
            <w:rFonts w:ascii="Times New Roman" w:hAnsi="Times New Roman"/>
          </w:rPr>
          <w:t>'</w:t>
        </w:r>
        <w:r>
          <w:rPr>
            <w:rStyle w:val="Hyperlink"/>
            <w:rFonts w:ascii="Times New Roman" w:hAnsi="Times New Roman"/>
          </w:rPr>
          <w:t>UE concordano il valore di soglia per mantenere pulite le spiagge europee – Commissione europea (europa.eu)</w:t>
        </w:r>
      </w:hyperlink>
      <w:r>
        <w:t>.</w:t>
      </w:r>
    </w:p>
  </w:footnote>
  <w:footnote w:id="52">
    <w:p w14:paraId="0BA853B8" w14:textId="62CBB121" w:rsidR="008A3642" w:rsidRPr="00836E7B" w:rsidRDefault="008A3642" w:rsidP="00880826">
      <w:pPr>
        <w:pStyle w:val="FootnoteText"/>
        <w:tabs>
          <w:tab w:val="left" w:pos="284"/>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134F9">
        <w:rPr>
          <w:rFonts w:ascii="Times New Roman" w:hAnsi="Times New Roman"/>
        </w:rPr>
        <w:t> </w:t>
      </w:r>
      <w:hyperlink r:id="rId28" w:history="1">
        <w:r>
          <w:rPr>
            <w:rStyle w:val="Hyperlink"/>
            <w:rFonts w:ascii="Times New Roman" w:hAnsi="Times New Roman"/>
          </w:rPr>
          <w:t>Inquinamento zero e biodiversità:</w:t>
        </w:r>
      </w:hyperlink>
      <w:hyperlink r:id="rId29" w:history="1">
        <w:r>
          <w:rPr>
            <w:rStyle w:val="Hyperlink"/>
            <w:rFonts w:ascii="Times New Roman" w:hAnsi="Times New Roman"/>
          </w:rPr>
          <w:t xml:space="preserve"> primi limiti a livello di UE per il rumore sottomarino - Commissione europea (europa.eu)</w:t>
        </w:r>
      </w:hyperlink>
      <w:r>
        <w:t>.</w:t>
      </w:r>
    </w:p>
  </w:footnote>
  <w:footnote w:id="53">
    <w:p w14:paraId="53A06DB1" w14:textId="4BB240FF" w:rsidR="00507B5B" w:rsidRPr="00836E7B" w:rsidRDefault="00507B5B" w:rsidP="00D20A5B">
      <w:pPr>
        <w:pStyle w:val="FootnoteText"/>
        <w:tabs>
          <w:tab w:val="left" w:pos="426"/>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134F9">
        <w:rPr>
          <w:rFonts w:ascii="Times New Roman" w:hAnsi="Times New Roman"/>
        </w:rPr>
        <w:t> </w:t>
      </w:r>
      <w:r>
        <w:rPr>
          <w:rFonts w:ascii="Times New Roman" w:hAnsi="Times New Roman"/>
        </w:rPr>
        <w:t xml:space="preserve">Documento di lavoro dei servizi della Commissione che accompagna il documento </w:t>
      </w:r>
      <w:r>
        <w:rPr>
          <w:rFonts w:ascii="Times New Roman" w:hAnsi="Times New Roman"/>
          <w:i/>
        </w:rPr>
        <w:t>relazione della Commissione al Parlamento europeo e al Consiglio - Valutazione dei programmi di misure condotti dagli</w:t>
      </w:r>
      <w:r w:rsidR="00801685">
        <w:rPr>
          <w:rFonts w:ascii="Times New Roman" w:hAnsi="Times New Roman"/>
          <w:i/>
        </w:rPr>
        <w:t> </w:t>
      </w:r>
      <w:r>
        <w:rPr>
          <w:rFonts w:ascii="Times New Roman" w:hAnsi="Times New Roman"/>
          <w:i/>
        </w:rPr>
        <w:t>Stati membri a norma della direttiva quadro sulla strategia per l</w:t>
      </w:r>
      <w:r w:rsidR="00E52B3E">
        <w:rPr>
          <w:rFonts w:ascii="Times New Roman" w:hAnsi="Times New Roman"/>
          <w:i/>
        </w:rPr>
        <w:t>'</w:t>
      </w:r>
      <w:r>
        <w:rPr>
          <w:rFonts w:ascii="Times New Roman" w:hAnsi="Times New Roman"/>
          <w:i/>
        </w:rPr>
        <w:t>ambiente marino</w:t>
      </w:r>
      <w:r>
        <w:rPr>
          <w:rFonts w:ascii="Times New Roman" w:hAnsi="Times New Roman"/>
        </w:rPr>
        <w:t>, Bruxelles (SWD(2018) 393 final del 31.7.2018), pag. 33.</w:t>
      </w:r>
    </w:p>
  </w:footnote>
  <w:footnote w:id="54">
    <w:p w14:paraId="4C9D13D0" w14:textId="7884822B" w:rsidR="007B16FE" w:rsidRPr="00836E7B" w:rsidRDefault="007B16FE" w:rsidP="00D20A5B">
      <w:pPr>
        <w:pStyle w:val="FootnoteText"/>
        <w:tabs>
          <w:tab w:val="left" w:pos="426"/>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134F9">
        <w:rPr>
          <w:rFonts w:ascii="Times New Roman" w:hAnsi="Times New Roman"/>
        </w:rPr>
        <w:t> </w:t>
      </w:r>
      <w:r>
        <w:rPr>
          <w:rFonts w:ascii="Times New Roman" w:hAnsi="Times New Roman"/>
        </w:rPr>
        <w:t>In media, le misure per i descrittori 5, 8 e 9 sono considerate moderatamente adeguate.</w:t>
      </w:r>
    </w:p>
  </w:footnote>
  <w:footnote w:id="55">
    <w:p w14:paraId="410DFDB6" w14:textId="020D3EAE" w:rsidR="00775F7B" w:rsidRPr="00836E7B" w:rsidRDefault="007C403C" w:rsidP="00D20A5B">
      <w:pPr>
        <w:pStyle w:val="FootnoteText"/>
        <w:tabs>
          <w:tab w:val="left" w:pos="426"/>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134F9">
        <w:rPr>
          <w:rFonts w:ascii="Times New Roman" w:hAnsi="Times New Roman"/>
        </w:rPr>
        <w:t> </w:t>
      </w:r>
      <w:r>
        <w:rPr>
          <w:rFonts w:ascii="Times New Roman" w:hAnsi="Times New Roman"/>
        </w:rPr>
        <w:t>Regolamento (UE) 2023/915 della Commissione, del 25 aprile 2023, relativo ai tenori massimi di</w:t>
      </w:r>
      <w:r w:rsidR="00801685">
        <w:rPr>
          <w:rFonts w:ascii="Times New Roman" w:hAnsi="Times New Roman"/>
        </w:rPr>
        <w:t> </w:t>
      </w:r>
      <w:r>
        <w:rPr>
          <w:rFonts w:ascii="Times New Roman" w:hAnsi="Times New Roman"/>
        </w:rPr>
        <w:t>alcuni contaminanti negli alimenti e che abroga il regolamento (CE) n. 1881/2006.</w:t>
      </w:r>
    </w:p>
  </w:footnote>
  <w:footnote w:id="56">
    <w:p w14:paraId="50CAFF37" w14:textId="77777777" w:rsidR="005B7F02" w:rsidRPr="00836E7B" w:rsidRDefault="005B7F02" w:rsidP="00D20A5B">
      <w:pPr>
        <w:pStyle w:val="FootnoteText"/>
        <w:tabs>
          <w:tab w:val="left" w:pos="426"/>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 In media, si ritiene che le misure per il descrittore 11 presentino un livello moderato di adeguatezza.</w:t>
      </w:r>
    </w:p>
  </w:footnote>
  <w:footnote w:id="57">
    <w:p w14:paraId="16ADC17E" w14:textId="672173D4" w:rsidR="3EAF8B45" w:rsidRPr="00836E7B" w:rsidRDefault="00AF0A1A" w:rsidP="00D20A5B">
      <w:pPr>
        <w:pStyle w:val="FootnoteText"/>
        <w:tabs>
          <w:tab w:val="left" w:pos="426"/>
        </w:tabs>
        <w:spacing w:after="0" w:line="240" w:lineRule="auto"/>
        <w:ind w:left="0" w:firstLine="0"/>
        <w:jc w:val="both"/>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 xml:space="preserve">) </w:t>
      </w:r>
      <w:hyperlink r:id="rId30" w:history="1">
        <w:r>
          <w:rPr>
            <w:rStyle w:val="Hyperlink"/>
            <w:rFonts w:ascii="Times New Roman" w:hAnsi="Times New Roman"/>
          </w:rPr>
          <w:t>Stato dei mari europei – Agenzia europea dell</w:t>
        </w:r>
        <w:r w:rsidR="00E52B3E">
          <w:rPr>
            <w:rStyle w:val="Hyperlink"/>
            <w:rFonts w:ascii="Times New Roman" w:hAnsi="Times New Roman"/>
          </w:rPr>
          <w:t>'</w:t>
        </w:r>
        <w:r>
          <w:rPr>
            <w:rStyle w:val="Hyperlink"/>
            <w:rFonts w:ascii="Times New Roman" w:hAnsi="Times New Roman"/>
          </w:rPr>
          <w:t>ambiente (europa.eu)</w:t>
        </w:r>
      </w:hyperlink>
      <w:r>
        <w:t>.</w:t>
      </w:r>
    </w:p>
  </w:footnote>
  <w:footnote w:id="58">
    <w:p w14:paraId="22E4B074" w14:textId="12910DC4" w:rsidR="3EAF8B45" w:rsidRPr="00836E7B" w:rsidRDefault="00AF0A1A" w:rsidP="00A134F9">
      <w:pPr>
        <w:pStyle w:val="FootnoteText"/>
        <w:tabs>
          <w:tab w:val="left" w:pos="426"/>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 xml:space="preserve">) </w:t>
      </w:r>
      <w:hyperlink r:id="rId31" w:history="1">
        <w:r>
          <w:rPr>
            <w:rStyle w:val="Hyperlink"/>
            <w:rFonts w:ascii="Times New Roman" w:hAnsi="Times New Roman"/>
          </w:rPr>
          <w:t>La biodiversità marina europea rimane soggetta a pressioni – Agenzia europea dell</w:t>
        </w:r>
        <w:r w:rsidR="00E52B3E">
          <w:rPr>
            <w:rStyle w:val="Hyperlink"/>
            <w:rFonts w:ascii="Times New Roman" w:hAnsi="Times New Roman"/>
          </w:rPr>
          <w:t>'</w:t>
        </w:r>
        <w:r>
          <w:rPr>
            <w:rStyle w:val="Hyperlink"/>
            <w:rFonts w:ascii="Times New Roman" w:hAnsi="Times New Roman"/>
          </w:rPr>
          <w:t>ambiente (europa.eu)</w:t>
        </w:r>
      </w:hyperlink>
      <w:r>
        <w:t>.</w:t>
      </w:r>
    </w:p>
  </w:footnote>
  <w:footnote w:id="59">
    <w:p w14:paraId="3A521607" w14:textId="1923FB05" w:rsidR="00396C88" w:rsidRPr="00595633" w:rsidRDefault="00396C88" w:rsidP="00595633">
      <w:pPr>
        <w:pStyle w:val="FootnoteText"/>
        <w:tabs>
          <w:tab w:val="left" w:pos="426"/>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 xml:space="preserve">) Comunicazione della Commissione, </w:t>
      </w:r>
      <w:r w:rsidR="00E52B3E">
        <w:rPr>
          <w:rFonts w:ascii="Times New Roman" w:hAnsi="Times New Roman"/>
        </w:rPr>
        <w:t>"</w:t>
      </w:r>
      <w:r>
        <w:rPr>
          <w:rFonts w:ascii="Times New Roman" w:hAnsi="Times New Roman"/>
        </w:rPr>
        <w:t>Strategia dell</w:t>
      </w:r>
      <w:r w:rsidR="00E52B3E">
        <w:rPr>
          <w:rFonts w:ascii="Times New Roman" w:hAnsi="Times New Roman"/>
        </w:rPr>
        <w:t>'</w:t>
      </w:r>
      <w:r>
        <w:rPr>
          <w:rFonts w:ascii="Times New Roman" w:hAnsi="Times New Roman"/>
        </w:rPr>
        <w:t>UE sulla biodiversità per il 2030 – Riportare la natura nella nostra vita</w:t>
      </w:r>
      <w:r w:rsidR="00E52B3E">
        <w:rPr>
          <w:rFonts w:ascii="Times New Roman" w:hAnsi="Times New Roman"/>
        </w:rPr>
        <w:t>"</w:t>
      </w:r>
      <w:r>
        <w:rPr>
          <w:rFonts w:ascii="Times New Roman" w:hAnsi="Times New Roman"/>
        </w:rPr>
        <w:t xml:space="preserve"> (COM(2020) 380 final).</w:t>
      </w:r>
    </w:p>
  </w:footnote>
  <w:footnote w:id="60">
    <w:p w14:paraId="7A23D3BF" w14:textId="54A5AD90" w:rsidR="00595633" w:rsidRPr="00595633" w:rsidRDefault="00595633" w:rsidP="00595633">
      <w:pPr>
        <w:pStyle w:val="FootnoteText"/>
        <w:tabs>
          <w:tab w:val="left" w:pos="426"/>
        </w:tabs>
        <w:spacing w:after="0" w:line="240" w:lineRule="auto"/>
        <w:ind w:left="0" w:firstLine="0"/>
      </w:pPr>
      <w:r>
        <w:rPr>
          <w:rFonts w:ascii="Times New Roman" w:hAnsi="Times New Roman"/>
        </w:rPr>
        <w:t>(</w:t>
      </w:r>
      <w:r>
        <w:rPr>
          <w:rStyle w:val="FootnoteReference"/>
          <w:rFonts w:ascii="Times New Roman" w:hAnsi="Times New Roman" w:cs="Times New Roman"/>
        </w:rPr>
        <w:footnoteRef/>
      </w:r>
      <w:r>
        <w:rPr>
          <w:rFonts w:ascii="Times New Roman" w:hAnsi="Times New Roman"/>
        </w:rPr>
        <w:t>)</w:t>
      </w:r>
      <w:r w:rsidR="00A134F9">
        <w:rPr>
          <w:rFonts w:ascii="Times New Roman" w:hAnsi="Times New Roman"/>
        </w:rPr>
        <w:t> </w:t>
      </w:r>
      <w:hyperlink r:id="rId32" w:history="1">
        <w:r>
          <w:rPr>
            <w:rStyle w:val="Hyperlink"/>
            <w:rFonts w:ascii="Times New Roman" w:hAnsi="Times New Roman"/>
          </w:rPr>
          <w:t>https://research-and-innovation.ec.europa.eu/funding/funding-opportunities/funding-programmes-and-open-calls/horizon-europe/eu-missions-horizon-europe/restore-our-ocean-and-waters_it</w:t>
        </w:r>
      </w:hyperlink>
      <w:r>
        <w:t>.</w:t>
      </w:r>
    </w:p>
  </w:footnote>
  <w:footnote w:id="61">
    <w:p w14:paraId="4B7F31FC" w14:textId="0F9A95E5" w:rsidR="004B5089" w:rsidRPr="00836E7B" w:rsidRDefault="004B5089" w:rsidP="00D20A5B">
      <w:pPr>
        <w:pStyle w:val="FootnoteText"/>
        <w:tabs>
          <w:tab w:val="left" w:pos="426"/>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134F9">
        <w:rPr>
          <w:rFonts w:ascii="Times New Roman" w:hAnsi="Times New Roman"/>
        </w:rPr>
        <w:t> </w:t>
      </w:r>
      <w:hyperlink r:id="rId33" w:history="1">
        <w:r>
          <w:rPr>
            <w:rStyle w:val="Hyperlink"/>
            <w:rFonts w:ascii="Times New Roman" w:hAnsi="Times New Roman"/>
          </w:rPr>
          <w:t>Quadro globale di Kunming-Montreal per la biodiversità (cbd.int)</w:t>
        </w:r>
      </w:hyperlink>
      <w:r>
        <w:t>.</w:t>
      </w:r>
    </w:p>
  </w:footnote>
  <w:footnote w:id="62">
    <w:p w14:paraId="69AD6417" w14:textId="7A360B9C" w:rsidR="004B5089" w:rsidRPr="00836E7B" w:rsidRDefault="004B5089" w:rsidP="00D20A5B">
      <w:pPr>
        <w:pStyle w:val="FootnoteText"/>
        <w:tabs>
          <w:tab w:val="left" w:pos="426"/>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 xml:space="preserve">) </w:t>
      </w:r>
      <w:hyperlink r:id="rId34" w:history="1">
        <w:r>
          <w:rPr>
            <w:rStyle w:val="Hyperlink"/>
            <w:rFonts w:ascii="Times New Roman" w:hAnsi="Times New Roman"/>
          </w:rPr>
          <w:t>Conferenza intergovernativa sulla biodiversità marina delle zone non soggette a giurisdizione nazionale |</w:t>
        </w:r>
      </w:hyperlink>
      <w:hyperlink r:id="rId35" w:history="1">
        <w:r>
          <w:rPr>
            <w:rStyle w:val="Hyperlink"/>
            <w:rFonts w:ascii="Times New Roman" w:hAnsi="Times New Roman"/>
          </w:rPr>
          <w:t xml:space="preserve"> (un.org)</w:t>
        </w:r>
      </w:hyperlink>
      <w:r>
        <w:t>.</w:t>
      </w:r>
    </w:p>
  </w:footnote>
  <w:footnote w:id="63">
    <w:p w14:paraId="3BE5B480" w14:textId="1BFD9E7F" w:rsidR="0012044C" w:rsidRPr="00836E7B" w:rsidRDefault="0012044C" w:rsidP="00D20A5B">
      <w:pPr>
        <w:pStyle w:val="FootnoteText"/>
        <w:tabs>
          <w:tab w:val="left" w:pos="426"/>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134F9">
        <w:rPr>
          <w:rFonts w:ascii="Times New Roman" w:hAnsi="Times New Roman"/>
        </w:rPr>
        <w:t> </w:t>
      </w:r>
      <w:r>
        <w:rPr>
          <w:rFonts w:ascii="Times New Roman" w:hAnsi="Times New Roman"/>
        </w:rPr>
        <w:t xml:space="preserve">Comunicazione della Commissione, </w:t>
      </w:r>
      <w:r w:rsidR="00E52B3E">
        <w:rPr>
          <w:rFonts w:ascii="Times New Roman" w:hAnsi="Times New Roman"/>
        </w:rPr>
        <w:t>"</w:t>
      </w:r>
      <w:r>
        <w:rPr>
          <w:rFonts w:ascii="Times New Roman" w:hAnsi="Times New Roman"/>
        </w:rPr>
        <w:t>Piano d</w:t>
      </w:r>
      <w:r w:rsidR="00E52B3E">
        <w:rPr>
          <w:rFonts w:ascii="Times New Roman" w:hAnsi="Times New Roman"/>
        </w:rPr>
        <w:t>'</w:t>
      </w:r>
      <w:r>
        <w:rPr>
          <w:rFonts w:ascii="Times New Roman" w:hAnsi="Times New Roman"/>
        </w:rPr>
        <w:t>azione dell</w:t>
      </w:r>
      <w:r w:rsidR="00E52B3E">
        <w:rPr>
          <w:rFonts w:ascii="Times New Roman" w:hAnsi="Times New Roman"/>
        </w:rPr>
        <w:t>'</w:t>
      </w:r>
      <w:r>
        <w:rPr>
          <w:rFonts w:ascii="Times New Roman" w:hAnsi="Times New Roman"/>
        </w:rPr>
        <w:t>UE: proteggere e ripristinare gli ecosistemi marini per una pesca sostenibile e resiliente</w:t>
      </w:r>
      <w:r w:rsidR="00E52B3E">
        <w:rPr>
          <w:rFonts w:ascii="Times New Roman" w:hAnsi="Times New Roman"/>
        </w:rPr>
        <w:t>"</w:t>
      </w:r>
      <w:r>
        <w:rPr>
          <w:rFonts w:ascii="Times New Roman" w:hAnsi="Times New Roman"/>
        </w:rPr>
        <w:t xml:space="preserve"> (COM(2023) 102 final).</w:t>
      </w:r>
    </w:p>
  </w:footnote>
  <w:footnote w:id="64">
    <w:p w14:paraId="764A6CC9" w14:textId="37AB8EAB" w:rsidR="00F46D53" w:rsidRPr="00836E7B" w:rsidRDefault="00F46D53" w:rsidP="00595633">
      <w:pPr>
        <w:pStyle w:val="FootnoteText"/>
        <w:tabs>
          <w:tab w:val="left" w:pos="284"/>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134F9">
        <w:rPr>
          <w:rFonts w:ascii="Times New Roman" w:hAnsi="Times New Roman"/>
        </w:rPr>
        <w:t> </w:t>
      </w:r>
      <w:hyperlink r:id="rId36" w:history="1">
        <w:r>
          <w:rPr>
            <w:rStyle w:val="Hyperlink"/>
            <w:rFonts w:ascii="Times New Roman" w:hAnsi="Times New Roman"/>
          </w:rPr>
          <w:t>Settimana verde dell</w:t>
        </w:r>
        <w:r w:rsidR="00E52B3E">
          <w:rPr>
            <w:rStyle w:val="Hyperlink"/>
            <w:rFonts w:ascii="Times New Roman" w:hAnsi="Times New Roman"/>
          </w:rPr>
          <w:t>'</w:t>
        </w:r>
        <w:r>
          <w:rPr>
            <w:rStyle w:val="Hyperlink"/>
            <w:rFonts w:ascii="Times New Roman" w:hAnsi="Times New Roman"/>
          </w:rPr>
          <w:t>UE:</w:t>
        </w:r>
      </w:hyperlink>
      <w:hyperlink r:id="rId37" w:history="1">
        <w:r>
          <w:rPr>
            <w:rStyle w:val="Hyperlink"/>
            <w:rFonts w:ascii="Times New Roman" w:hAnsi="Times New Roman"/>
          </w:rPr>
          <w:t xml:space="preserve"> primi criteri a livello di UE per la protezione dei fondali marini – Commissione europea (europa.eu)</w:t>
        </w:r>
      </w:hyperlink>
      <w:r>
        <w:t>.</w:t>
      </w:r>
    </w:p>
  </w:footnote>
  <w:footnote w:id="65">
    <w:p w14:paraId="203C5681" w14:textId="014AB71E" w:rsidR="001630CE" w:rsidRPr="00836E7B" w:rsidRDefault="001630CE" w:rsidP="00A134F9">
      <w:pPr>
        <w:pStyle w:val="FootnoteText"/>
        <w:tabs>
          <w:tab w:val="left" w:pos="426"/>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134F9">
        <w:rPr>
          <w:rFonts w:ascii="Times New Roman" w:hAnsi="Times New Roman"/>
        </w:rPr>
        <w:t> </w:t>
      </w:r>
      <w:r>
        <w:rPr>
          <w:rFonts w:ascii="Times New Roman" w:hAnsi="Times New Roman"/>
        </w:rPr>
        <w:t>Il 31 % di tutte le misure è collegato al descrittore 1 – biodiversità, un dato che rappresenta la percentuale più elevata tra tutti i descrittori; il 28 % è collegato al descrittore 6 – integrità dei fondali marini, e il 19 % al descrittore 4 – reti trofiche.</w:t>
      </w:r>
    </w:p>
  </w:footnote>
  <w:footnote w:id="66">
    <w:p w14:paraId="45CF5387" w14:textId="35627857" w:rsidR="00EF6A2F" w:rsidRPr="00836E7B" w:rsidRDefault="00EF6A2F" w:rsidP="00D20A5B">
      <w:pPr>
        <w:pStyle w:val="FootnoteText"/>
        <w:tabs>
          <w:tab w:val="left" w:pos="426"/>
        </w:tabs>
        <w:spacing w:after="0" w:line="240" w:lineRule="auto"/>
        <w:ind w:left="0" w:firstLine="0"/>
        <w:jc w:val="both"/>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134F9">
        <w:rPr>
          <w:rFonts w:ascii="Times New Roman" w:hAnsi="Times New Roman"/>
        </w:rPr>
        <w:t> </w:t>
      </w:r>
      <w:r>
        <w:rPr>
          <w:rFonts w:ascii="Times New Roman" w:hAnsi="Times New Roman"/>
        </w:rPr>
        <w:t>Come quelle progettate ai fini dei descrittori delle pressioni di cui alla direttiva quadro sulla strategia per l</w:t>
      </w:r>
      <w:r w:rsidR="00E52B3E">
        <w:rPr>
          <w:rFonts w:ascii="Times New Roman" w:hAnsi="Times New Roman"/>
        </w:rPr>
        <w:t>'</w:t>
      </w:r>
      <w:r>
        <w:rPr>
          <w:rFonts w:ascii="Times New Roman" w:hAnsi="Times New Roman"/>
        </w:rPr>
        <w:t>ambiente marino.</w:t>
      </w:r>
    </w:p>
  </w:footnote>
  <w:footnote w:id="67">
    <w:p w14:paraId="3DC43284" w14:textId="7137040A" w:rsidR="0041611D" w:rsidRPr="0041611D" w:rsidRDefault="0041611D" w:rsidP="0041611D">
      <w:pPr>
        <w:pStyle w:val="FootnoteText"/>
        <w:tabs>
          <w:tab w:val="left" w:pos="284"/>
        </w:tabs>
        <w:spacing w:after="0" w:line="240" w:lineRule="auto"/>
        <w:ind w:left="0" w:firstLine="0"/>
      </w:pPr>
      <w:r w:rsidRPr="00A134F9">
        <w:rPr>
          <w:rFonts w:ascii="Times New Roman" w:hAnsi="Times New Roman" w:cs="Times New Roman"/>
        </w:rPr>
        <w:t>(</w:t>
      </w:r>
      <w:r w:rsidRPr="00A134F9">
        <w:rPr>
          <w:rStyle w:val="FootnoteReference"/>
          <w:rFonts w:ascii="Times New Roman" w:hAnsi="Times New Roman" w:cs="Times New Roman"/>
        </w:rPr>
        <w:footnoteRef/>
      </w:r>
      <w:r w:rsidRPr="00A134F9">
        <w:rPr>
          <w:rFonts w:ascii="Times New Roman" w:hAnsi="Times New Roman" w:cs="Times New Roman"/>
        </w:rPr>
        <w:t>)</w:t>
      </w:r>
      <w:r w:rsidR="00A134F9">
        <w:rPr>
          <w:rFonts w:ascii="Times New Roman" w:hAnsi="Times New Roman" w:cs="Times New Roman"/>
        </w:rPr>
        <w:t> </w:t>
      </w:r>
      <w:r>
        <w:rPr>
          <w:rFonts w:ascii="Times New Roman" w:hAnsi="Times New Roman"/>
        </w:rPr>
        <w:t>Regolamento (UE) 2019/1241 relativo alla conservazione delle risorse della pesca e alla protezione degli ecosistemi marini attraverso misure tecniche (regolamento sulle misure tecniche).</w:t>
      </w:r>
    </w:p>
  </w:footnote>
  <w:footnote w:id="68">
    <w:p w14:paraId="2AD2CEF1" w14:textId="137435DF" w:rsidR="00501669" w:rsidRPr="00836E7B" w:rsidRDefault="00501669" w:rsidP="00AD08A4">
      <w:pPr>
        <w:pStyle w:val="FootnoteText"/>
        <w:tabs>
          <w:tab w:val="left" w:pos="284"/>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134F9">
        <w:rPr>
          <w:rFonts w:ascii="Times New Roman" w:hAnsi="Times New Roman"/>
        </w:rPr>
        <w:t> </w:t>
      </w:r>
      <w:r>
        <w:rPr>
          <w:rFonts w:ascii="Times New Roman" w:hAnsi="Times New Roman"/>
        </w:rPr>
        <w:t>Regolamento (UE) n. 1380/2013 (regolamento sulla politica comune della pesca), articolo 11 sulle misure di conservazione necessarie per il rispetto degli obblighi imposti dalla normativa ambientale dell</w:t>
      </w:r>
      <w:r w:rsidR="00E52B3E">
        <w:rPr>
          <w:rFonts w:ascii="Times New Roman" w:hAnsi="Times New Roman"/>
        </w:rPr>
        <w:t>'</w:t>
      </w:r>
      <w:r>
        <w:rPr>
          <w:rFonts w:ascii="Times New Roman" w:hAnsi="Times New Roman"/>
        </w:rPr>
        <w:t>Unione.</w:t>
      </w:r>
    </w:p>
  </w:footnote>
  <w:footnote w:id="69">
    <w:p w14:paraId="7459B6FC" w14:textId="734806D3" w:rsidR="005657AE" w:rsidRPr="00836E7B" w:rsidRDefault="005657AE" w:rsidP="00AD08A4">
      <w:pPr>
        <w:pStyle w:val="FootnoteText"/>
        <w:tabs>
          <w:tab w:val="left" w:pos="284"/>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134F9">
        <w:rPr>
          <w:rFonts w:ascii="Times New Roman" w:hAnsi="Times New Roman"/>
        </w:rPr>
        <w:t> </w:t>
      </w:r>
      <w:r>
        <w:rPr>
          <w:rFonts w:ascii="Times New Roman" w:hAnsi="Times New Roman"/>
        </w:rPr>
        <w:t>Conformemente al criterio D3C3 di cui alla decisione (UE) 2017/848 della Commissione.</w:t>
      </w:r>
    </w:p>
  </w:footnote>
  <w:footnote w:id="70">
    <w:p w14:paraId="30CDCDAB" w14:textId="1690DDE7" w:rsidR="00007B6C" w:rsidRPr="007812B7" w:rsidRDefault="00007B6C" w:rsidP="00D20A5B">
      <w:pPr>
        <w:pStyle w:val="FootnoteText"/>
        <w:tabs>
          <w:tab w:val="left" w:pos="426"/>
        </w:tabs>
        <w:spacing w:after="0" w:line="240" w:lineRule="auto"/>
        <w:ind w:left="0" w:firstLine="0"/>
        <w:rPr>
          <w:rStyle w:val="Hyperlink"/>
          <w:rFonts w:ascii="Times New Roman" w:hAnsi="Times New Roman" w:cs="Times New Roman"/>
          <w:szCs w:val="20"/>
          <w:lang w:val="en-US"/>
        </w:rPr>
      </w:pPr>
      <w:r w:rsidRPr="007812B7">
        <w:rPr>
          <w:rFonts w:ascii="Times New Roman" w:hAnsi="Times New Roman"/>
          <w:lang w:val="en-US"/>
        </w:rPr>
        <w:t>(</w:t>
      </w:r>
      <w:r>
        <w:rPr>
          <w:rStyle w:val="FootnoteReference"/>
          <w:rFonts w:ascii="Times New Roman" w:hAnsi="Times New Roman" w:cs="Times New Roman"/>
          <w:szCs w:val="20"/>
        </w:rPr>
        <w:footnoteRef/>
      </w:r>
      <w:r w:rsidRPr="007812B7">
        <w:rPr>
          <w:rFonts w:ascii="Times New Roman" w:hAnsi="Times New Roman"/>
          <w:lang w:val="en-US"/>
        </w:rPr>
        <w:t>)</w:t>
      </w:r>
      <w:r w:rsidR="00A134F9">
        <w:rPr>
          <w:rFonts w:ascii="Times New Roman" w:hAnsi="Times New Roman"/>
          <w:lang w:val="en-US"/>
        </w:rPr>
        <w:t> </w:t>
      </w:r>
      <w:hyperlink r:id="rId38">
        <w:r w:rsidRPr="007812B7">
          <w:rPr>
            <w:rStyle w:val="Hyperlink"/>
            <w:rFonts w:ascii="Times New Roman" w:hAnsi="Times New Roman"/>
            <w:i/>
            <w:lang w:val="en-US"/>
          </w:rPr>
          <w:t>State of the Global Climate 2023</w:t>
        </w:r>
      </w:hyperlink>
      <w:r w:rsidRPr="007812B7">
        <w:rPr>
          <w:lang w:val="en-US"/>
        </w:rPr>
        <w:t>.</w:t>
      </w:r>
    </w:p>
  </w:footnote>
  <w:footnote w:id="71">
    <w:p w14:paraId="6257F728" w14:textId="018997CA" w:rsidR="00007B6C" w:rsidRPr="007812B7" w:rsidRDefault="00007B6C" w:rsidP="00D20A5B">
      <w:pPr>
        <w:pStyle w:val="FootnoteText"/>
        <w:tabs>
          <w:tab w:val="left" w:pos="426"/>
        </w:tabs>
        <w:spacing w:after="0" w:line="240" w:lineRule="auto"/>
        <w:ind w:left="0" w:firstLine="0"/>
        <w:rPr>
          <w:rFonts w:ascii="Times New Roman" w:hAnsi="Times New Roman" w:cs="Times New Roman"/>
          <w:szCs w:val="20"/>
          <w:lang w:val="en-US"/>
        </w:rPr>
      </w:pPr>
      <w:r w:rsidRPr="007812B7">
        <w:rPr>
          <w:rFonts w:ascii="Times New Roman" w:hAnsi="Times New Roman"/>
          <w:lang w:val="en-US"/>
        </w:rPr>
        <w:t>(</w:t>
      </w:r>
      <w:r>
        <w:rPr>
          <w:rStyle w:val="FootnoteReference"/>
          <w:rFonts w:ascii="Times New Roman" w:hAnsi="Times New Roman" w:cs="Times New Roman"/>
          <w:szCs w:val="20"/>
        </w:rPr>
        <w:footnoteRef/>
      </w:r>
      <w:r w:rsidRPr="007812B7">
        <w:rPr>
          <w:rFonts w:ascii="Times New Roman" w:hAnsi="Times New Roman"/>
          <w:lang w:val="en-US"/>
        </w:rPr>
        <w:t>)</w:t>
      </w:r>
      <w:r w:rsidR="00A134F9">
        <w:rPr>
          <w:rFonts w:ascii="Times New Roman" w:hAnsi="Times New Roman"/>
          <w:lang w:val="en-US"/>
        </w:rPr>
        <w:t> </w:t>
      </w:r>
      <w:hyperlink r:id="rId39" w:tgtFrame="_blank" w:history="1">
        <w:r w:rsidRPr="007812B7">
          <w:rPr>
            <w:rStyle w:val="normaltextrun"/>
            <w:rFonts w:ascii="Times New Roman" w:hAnsi="Times New Roman"/>
            <w:i/>
            <w:color w:val="034EA2"/>
            <w:u w:val="single"/>
            <w:lang w:val="en-US"/>
          </w:rPr>
          <w:t>The European heatwave of July 2023 in a longer-term context</w:t>
        </w:r>
        <w:r w:rsidRPr="007812B7">
          <w:rPr>
            <w:rStyle w:val="normaltextrun"/>
            <w:rFonts w:ascii="Times New Roman" w:hAnsi="Times New Roman"/>
            <w:color w:val="034EA2"/>
            <w:u w:val="single"/>
            <w:lang w:val="en-US"/>
          </w:rPr>
          <w:t xml:space="preserve"> |</w:t>
        </w:r>
      </w:hyperlink>
      <w:hyperlink r:id="rId40" w:tgtFrame="_blank" w:history="1">
        <w:r w:rsidRPr="007812B7">
          <w:rPr>
            <w:rStyle w:val="normaltextrun"/>
            <w:rFonts w:ascii="Times New Roman" w:hAnsi="Times New Roman"/>
            <w:color w:val="034EA2"/>
            <w:u w:val="single"/>
            <w:lang w:val="en-US"/>
          </w:rPr>
          <w:t xml:space="preserve"> Copernicus</w:t>
        </w:r>
      </w:hyperlink>
      <w:r w:rsidRPr="007812B7">
        <w:rPr>
          <w:lang w:val="en-US"/>
        </w:rPr>
        <w:t>.</w:t>
      </w:r>
    </w:p>
  </w:footnote>
  <w:footnote w:id="72">
    <w:p w14:paraId="63B191CC" w14:textId="0DDD6573" w:rsidR="00007B6C" w:rsidRPr="00836E7B" w:rsidRDefault="00007B6C" w:rsidP="00D20A5B">
      <w:pPr>
        <w:pStyle w:val="FootnoteText"/>
        <w:tabs>
          <w:tab w:val="left" w:pos="426"/>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134F9">
        <w:rPr>
          <w:rFonts w:ascii="Times New Roman" w:hAnsi="Times New Roman"/>
        </w:rPr>
        <w:t> </w:t>
      </w:r>
      <w:hyperlink r:id="rId41">
        <w:r>
          <w:rPr>
            <w:rStyle w:val="Hyperlink"/>
            <w:rFonts w:ascii="Times New Roman" w:hAnsi="Times New Roman"/>
          </w:rPr>
          <w:t>Valutazione europea dei rischi climatici – Agenzia europea dell</w:t>
        </w:r>
        <w:r w:rsidR="00E52B3E">
          <w:rPr>
            <w:rStyle w:val="Hyperlink"/>
            <w:rFonts w:ascii="Times New Roman" w:hAnsi="Times New Roman"/>
          </w:rPr>
          <w:t>'</w:t>
        </w:r>
        <w:r>
          <w:rPr>
            <w:rStyle w:val="Hyperlink"/>
            <w:rFonts w:ascii="Times New Roman" w:hAnsi="Times New Roman"/>
          </w:rPr>
          <w:t>ambiente (europa.eu)</w:t>
        </w:r>
      </w:hyperlink>
      <w:r>
        <w:t>.</w:t>
      </w:r>
    </w:p>
  </w:footnote>
  <w:footnote w:id="73">
    <w:p w14:paraId="2E3317E7" w14:textId="51ADA69B" w:rsidR="00007B6C" w:rsidRPr="00836E7B" w:rsidRDefault="00007B6C" w:rsidP="00D20A5B">
      <w:pPr>
        <w:pStyle w:val="FootnoteText"/>
        <w:tabs>
          <w:tab w:val="left" w:pos="426"/>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134F9">
        <w:rPr>
          <w:rFonts w:ascii="Times New Roman" w:hAnsi="Times New Roman"/>
        </w:rPr>
        <w:t> </w:t>
      </w:r>
      <w:hyperlink r:id="rId42" w:history="1">
        <w:r>
          <w:rPr>
            <w:rStyle w:val="Hyperlink"/>
            <w:rFonts w:ascii="Times New Roman" w:hAnsi="Times New Roman"/>
            <w:i/>
          </w:rPr>
          <w:t>AR6 Synthesis Report:</w:t>
        </w:r>
      </w:hyperlink>
      <w:hyperlink r:id="rId43" w:history="1">
        <w:r>
          <w:rPr>
            <w:rStyle w:val="Hyperlink"/>
            <w:rFonts w:ascii="Times New Roman" w:hAnsi="Times New Roman"/>
          </w:rPr>
          <w:t xml:space="preserve"> </w:t>
        </w:r>
        <w:r>
          <w:rPr>
            <w:rStyle w:val="Hyperlink"/>
            <w:rFonts w:ascii="Times New Roman" w:hAnsi="Times New Roman"/>
            <w:i/>
          </w:rPr>
          <w:t>Climate Change 2023</w:t>
        </w:r>
        <w:r>
          <w:rPr>
            <w:rStyle w:val="Hyperlink"/>
            <w:rFonts w:ascii="Times New Roman" w:hAnsi="Times New Roman"/>
          </w:rPr>
          <w:t xml:space="preserve"> – IPCC</w:t>
        </w:r>
      </w:hyperlink>
      <w:r>
        <w:t>.</w:t>
      </w:r>
    </w:p>
  </w:footnote>
  <w:footnote w:id="74">
    <w:p w14:paraId="7928B5C2" w14:textId="20FE2A68" w:rsidR="00B31DD0" w:rsidRPr="00836E7B" w:rsidRDefault="00B31DD0" w:rsidP="00D20A5B">
      <w:pPr>
        <w:pStyle w:val="FootnoteText"/>
        <w:spacing w:after="0" w:line="240" w:lineRule="auto"/>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134F9">
        <w:rPr>
          <w:rFonts w:ascii="Times New Roman" w:hAnsi="Times New Roman"/>
        </w:rPr>
        <w:t> </w:t>
      </w:r>
      <w:hyperlink r:id="rId44" w:history="1">
        <w:r>
          <w:rPr>
            <w:rStyle w:val="Hyperlink"/>
            <w:rFonts w:ascii="Times New Roman" w:hAnsi="Times New Roman"/>
          </w:rPr>
          <w:t>https://www.itlos.org/fileadmin/itlos/documents/press_releases_english/PR_350_EN.pdf</w:t>
        </w:r>
      </w:hyperlink>
      <w:r>
        <w:t>.</w:t>
      </w:r>
    </w:p>
  </w:footnote>
  <w:footnote w:id="75">
    <w:p w14:paraId="29D1C033" w14:textId="6AB020F1" w:rsidR="00CB49E7" w:rsidRPr="00836E7B" w:rsidRDefault="00CB49E7" w:rsidP="00D20A5B">
      <w:pPr>
        <w:pStyle w:val="FootnoteText"/>
        <w:tabs>
          <w:tab w:val="left" w:pos="426"/>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 xml:space="preserve">) </w:t>
      </w:r>
      <w:hyperlink r:id="rId45">
        <w:r>
          <w:rPr>
            <w:rStyle w:val="Hyperlink"/>
            <w:rFonts w:ascii="Times New Roman" w:hAnsi="Times New Roman"/>
          </w:rPr>
          <w:t>Relazione sull</w:t>
        </w:r>
        <w:r w:rsidR="00E52B3E">
          <w:rPr>
            <w:rStyle w:val="Hyperlink"/>
            <w:rFonts w:ascii="Times New Roman" w:hAnsi="Times New Roman"/>
          </w:rPr>
          <w:t>'</w:t>
        </w:r>
        <w:r>
          <w:rPr>
            <w:rStyle w:val="Hyperlink"/>
            <w:rFonts w:ascii="Times New Roman" w:hAnsi="Times New Roman"/>
          </w:rPr>
          <w:t>attuazione della direttiva quadro sulla strategia per l</w:t>
        </w:r>
        <w:r w:rsidR="00E52B3E">
          <w:rPr>
            <w:rStyle w:val="Hyperlink"/>
            <w:rFonts w:ascii="Times New Roman" w:hAnsi="Times New Roman"/>
          </w:rPr>
          <w:t>'</w:t>
        </w:r>
        <w:r>
          <w:rPr>
            <w:rStyle w:val="Hyperlink"/>
            <w:rFonts w:ascii="Times New Roman" w:hAnsi="Times New Roman"/>
          </w:rPr>
          <w:t>ambiente marino (europa.eu)</w:t>
        </w:r>
      </w:hyperlink>
      <w:r>
        <w:t>.</w:t>
      </w:r>
    </w:p>
  </w:footnote>
  <w:footnote w:id="76">
    <w:p w14:paraId="6EC72D94" w14:textId="6F178CFC" w:rsidR="00C05226" w:rsidRPr="00836E7B" w:rsidRDefault="00C05226" w:rsidP="00D20A5B">
      <w:pPr>
        <w:pStyle w:val="FootnoteText"/>
        <w:tabs>
          <w:tab w:val="left" w:pos="426"/>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 Totale km² di acque marine di 22 Stati membri dell</w:t>
      </w:r>
      <w:r w:rsidR="00E52B3E">
        <w:rPr>
          <w:rFonts w:ascii="Times New Roman" w:hAnsi="Times New Roman"/>
        </w:rPr>
        <w:t>'</w:t>
      </w:r>
      <w:r>
        <w:rPr>
          <w:rFonts w:ascii="Times New Roman" w:hAnsi="Times New Roman"/>
        </w:rPr>
        <w:t>UE (7 958 556) * costo medio delle misure per</w:t>
      </w:r>
      <w:r w:rsidR="00032056">
        <w:rPr>
          <w:rFonts w:ascii="Times New Roman" w:hAnsi="Times New Roman"/>
        </w:rPr>
        <w:t> </w:t>
      </w:r>
      <w:r>
        <w:rPr>
          <w:rFonts w:ascii="Times New Roman" w:hAnsi="Times New Roman"/>
        </w:rPr>
        <w:t>km² (724) = 5 764 104 242,96 EUR. I calcoli sono in EUR. Cfr. dettagli nel documento di lavoro dei</w:t>
      </w:r>
      <w:r w:rsidR="00032056">
        <w:rPr>
          <w:rFonts w:ascii="Times New Roman" w:hAnsi="Times New Roman"/>
        </w:rPr>
        <w:t> </w:t>
      </w:r>
      <w:r>
        <w:rPr>
          <w:rFonts w:ascii="Times New Roman" w:hAnsi="Times New Roman"/>
        </w:rPr>
        <w:t>servizi della Commissione che accompagna la presente comunicazione.</w:t>
      </w:r>
    </w:p>
  </w:footnote>
  <w:footnote w:id="77">
    <w:p w14:paraId="6A2C8AC9" w14:textId="0FF3C976" w:rsidR="004B29C8" w:rsidRPr="00CD0A21" w:rsidRDefault="004B29C8" w:rsidP="00CD0A21">
      <w:pPr>
        <w:pStyle w:val="FootnoteText"/>
        <w:tabs>
          <w:tab w:val="left" w:pos="142"/>
          <w:tab w:val="left" w:pos="284"/>
        </w:tabs>
        <w:spacing w:after="0" w:line="240" w:lineRule="auto"/>
        <w:ind w:left="0" w:firstLine="0"/>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w:t>
      </w:r>
      <w:r w:rsidR="00A134F9">
        <w:rPr>
          <w:rFonts w:ascii="Times New Roman" w:hAnsi="Times New Roman"/>
        </w:rPr>
        <w:t> </w:t>
      </w:r>
      <w:r>
        <w:rPr>
          <w:rFonts w:ascii="Times New Roman" w:hAnsi="Times New Roman"/>
        </w:rPr>
        <w:t>Cfr. Commissione europea, Centro comune di ricerca, Louropoulou, E</w:t>
      </w:r>
      <w:r w:rsidRPr="00032056">
        <w:rPr>
          <w:rFonts w:ascii="Times New Roman" w:hAnsi="Times New Roman"/>
        </w:rPr>
        <w:t>., et al.,</w:t>
      </w:r>
      <w:r>
        <w:rPr>
          <w:rFonts w:ascii="Times New Roman" w:hAnsi="Times New Roman"/>
        </w:rPr>
        <w:t xml:space="preserve"> </w:t>
      </w:r>
      <w:r>
        <w:rPr>
          <w:rFonts w:ascii="Times New Roman" w:hAnsi="Times New Roman"/>
          <w:i/>
        </w:rPr>
        <w:t>Programmes of Measures under the Marine Strategy Framework Directive to achieve or maintain Good Environmental Status</w:t>
      </w:r>
      <w:r>
        <w:rPr>
          <w:rFonts w:ascii="Times New Roman" w:hAnsi="Times New Roman"/>
        </w:rPr>
        <w:t>, di cui sopra.</w:t>
      </w:r>
    </w:p>
  </w:footnote>
  <w:footnote w:id="78">
    <w:p w14:paraId="49D54352" w14:textId="72B972E7" w:rsidR="00FC17D8" w:rsidRPr="00C40884" w:rsidRDefault="00FC17D8" w:rsidP="00D20A5B">
      <w:pPr>
        <w:pStyle w:val="FootnoteText"/>
        <w:tabs>
          <w:tab w:val="left" w:pos="426"/>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134F9">
        <w:rPr>
          <w:rFonts w:ascii="Times New Roman" w:hAnsi="Times New Roman"/>
        </w:rPr>
        <w:t> </w:t>
      </w:r>
      <w:r>
        <w:rPr>
          <w:rFonts w:ascii="Times New Roman" w:hAnsi="Times New Roman"/>
        </w:rPr>
        <w:t>Per un</w:t>
      </w:r>
      <w:r w:rsidR="00E52B3E">
        <w:rPr>
          <w:rFonts w:ascii="Times New Roman" w:hAnsi="Times New Roman"/>
        </w:rPr>
        <w:t>'</w:t>
      </w:r>
      <w:r>
        <w:rPr>
          <w:rFonts w:ascii="Times New Roman" w:hAnsi="Times New Roman"/>
        </w:rPr>
        <w:t>analisi più dettagliata, cfr. la figura 2 nel documento SWD(2025) 1 final.</w:t>
      </w:r>
    </w:p>
  </w:footnote>
  <w:footnote w:id="79">
    <w:p w14:paraId="158475C3" w14:textId="7091FE93" w:rsidR="00440285" w:rsidRPr="00C40884" w:rsidRDefault="00440285" w:rsidP="00B67B5C">
      <w:pPr>
        <w:pStyle w:val="FootnoteText"/>
        <w:tabs>
          <w:tab w:val="left" w:pos="426"/>
        </w:tabs>
        <w:spacing w:after="0"/>
        <w:ind w:left="0" w:firstLine="0"/>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w:t>
      </w:r>
      <w:r w:rsidR="00A134F9">
        <w:rPr>
          <w:rFonts w:ascii="Times New Roman" w:hAnsi="Times New Roman"/>
        </w:rPr>
        <w:t> </w:t>
      </w:r>
      <w:r>
        <w:rPr>
          <w:rFonts w:ascii="Times New Roman" w:hAnsi="Times New Roman"/>
        </w:rPr>
        <w:t>Relazione della Commissione al Consiglio e al Parlamento europeo sull</w:t>
      </w:r>
      <w:r w:rsidR="00E52B3E">
        <w:rPr>
          <w:rFonts w:ascii="Times New Roman" w:hAnsi="Times New Roman"/>
        </w:rPr>
        <w:t>'</w:t>
      </w:r>
      <w:r>
        <w:rPr>
          <w:rFonts w:ascii="Times New Roman" w:hAnsi="Times New Roman"/>
        </w:rPr>
        <w:t>attuazione della direttiva quadro sulle acque (2000/60/CE) e della direttiva sulle alluvioni (2007/60/CE) – Terzo ciclo di piani di</w:t>
      </w:r>
      <w:r w:rsidR="00A134F9">
        <w:rPr>
          <w:rFonts w:ascii="Times New Roman" w:hAnsi="Times New Roman"/>
        </w:rPr>
        <w:t> </w:t>
      </w:r>
      <w:r>
        <w:rPr>
          <w:rFonts w:ascii="Times New Roman" w:hAnsi="Times New Roman"/>
        </w:rPr>
        <w:t xml:space="preserve">gestione dei bacini idrografici e secondo ciclo di piani di gestione del rischio di alluvioni </w:t>
      </w:r>
      <w:r w:rsidR="00A134F9">
        <w:rPr>
          <w:rFonts w:ascii="Times New Roman" w:hAnsi="Times New Roman"/>
        </w:rPr>
        <w:br/>
      </w:r>
      <w:r>
        <w:rPr>
          <w:rFonts w:ascii="Times New Roman" w:hAnsi="Times New Roman"/>
        </w:rPr>
        <w:t>(COM (2025) 2).</w:t>
      </w:r>
    </w:p>
  </w:footnote>
  <w:footnote w:id="80">
    <w:p w14:paraId="15A66C92" w14:textId="5450A49C" w:rsidR="00901B6C" w:rsidRPr="00836E7B" w:rsidRDefault="00901B6C" w:rsidP="00D20A5B">
      <w:pPr>
        <w:pStyle w:val="FootnoteText"/>
        <w:tabs>
          <w:tab w:val="left" w:pos="426"/>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134F9">
        <w:rPr>
          <w:rFonts w:ascii="Times New Roman" w:hAnsi="Times New Roman"/>
        </w:rPr>
        <w:t> </w:t>
      </w:r>
      <w:hyperlink r:id="rId46" w:anchor=":~:text=The%20aim%20of%20the%20sufficiency,GES)%20in%20the%20Baltic%20Sea" w:history="1">
        <w:r>
          <w:rPr>
            <w:rStyle w:val="Hyperlink"/>
            <w:rFonts w:ascii="Times New Roman" w:hAnsi="Times New Roman"/>
          </w:rPr>
          <w:t>https://helcom.fi/baltic-sea-action-plan/som/#:~:text=The%20aim%20of%20the%20sufficiency,GES)%20in%20the%20Baltic%20Sea</w:t>
        </w:r>
      </w:hyperlink>
      <w:r>
        <w:t>.</w:t>
      </w:r>
    </w:p>
  </w:footnote>
  <w:footnote w:id="81">
    <w:p w14:paraId="2C9FCF64" w14:textId="727AD00A" w:rsidR="001931B1" w:rsidRPr="00836E7B" w:rsidRDefault="001931B1" w:rsidP="00017602">
      <w:pPr>
        <w:pStyle w:val="FootnoteText"/>
        <w:tabs>
          <w:tab w:val="left" w:pos="284"/>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134F9">
        <w:rPr>
          <w:rFonts w:ascii="Times New Roman" w:hAnsi="Times New Roman"/>
        </w:rPr>
        <w:t> </w:t>
      </w:r>
      <w:r>
        <w:rPr>
          <w:rFonts w:ascii="Times New Roman" w:hAnsi="Times New Roman"/>
        </w:rPr>
        <w:t>Una spiegazione più dettagliata della metodologia utilizzata per tale valutazione è fornita nel documento di lavoro dei servizi della Commissione che accompagna la presente relazione.</w:t>
      </w:r>
    </w:p>
  </w:footnote>
  <w:footnote w:id="82">
    <w:p w14:paraId="09E40B92" w14:textId="6B67D8DE" w:rsidR="00CC3993" w:rsidRPr="00B04E87" w:rsidRDefault="00CC3993" w:rsidP="00A134F9">
      <w:pPr>
        <w:pStyle w:val="FootnoteText"/>
        <w:tabs>
          <w:tab w:val="left" w:pos="284"/>
        </w:tabs>
        <w:spacing w:after="0" w:line="240" w:lineRule="auto"/>
        <w:ind w:left="0" w:firstLine="0"/>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w:t>
      </w:r>
      <w:r w:rsidR="00A134F9">
        <w:rPr>
          <w:rFonts w:ascii="Times New Roman" w:hAnsi="Times New Roman"/>
        </w:rPr>
        <w:t> </w:t>
      </w:r>
      <w:r>
        <w:rPr>
          <w:rFonts w:ascii="Times New Roman" w:hAnsi="Times New Roman"/>
        </w:rPr>
        <w:t>Per spiegazioni dettagliate circa la metodologia dell</w:t>
      </w:r>
      <w:r w:rsidR="00E52B3E">
        <w:rPr>
          <w:rFonts w:ascii="Times New Roman" w:hAnsi="Times New Roman"/>
        </w:rPr>
        <w:t>'</w:t>
      </w:r>
      <w:r>
        <w:rPr>
          <w:rFonts w:ascii="Times New Roman" w:hAnsi="Times New Roman"/>
        </w:rPr>
        <w:t>analisi dell</w:t>
      </w:r>
      <w:r w:rsidR="00E52B3E">
        <w:rPr>
          <w:rFonts w:ascii="Times New Roman" w:hAnsi="Times New Roman"/>
        </w:rPr>
        <w:t>'</w:t>
      </w:r>
      <w:r>
        <w:rPr>
          <w:rFonts w:ascii="Times New Roman" w:hAnsi="Times New Roman"/>
        </w:rPr>
        <w:t>adeguatezza e l</w:t>
      </w:r>
      <w:r w:rsidR="00E52B3E">
        <w:rPr>
          <w:rFonts w:ascii="Times New Roman" w:hAnsi="Times New Roman"/>
        </w:rPr>
        <w:t>'</w:t>
      </w:r>
      <w:r>
        <w:rPr>
          <w:rFonts w:ascii="Times New Roman" w:hAnsi="Times New Roman"/>
        </w:rPr>
        <w:t>attribuzione dei</w:t>
      </w:r>
      <w:r w:rsidR="00A134F9">
        <w:rPr>
          <w:rFonts w:ascii="Times New Roman" w:hAnsi="Times New Roman"/>
        </w:rPr>
        <w:t> </w:t>
      </w:r>
      <w:r>
        <w:rPr>
          <w:rFonts w:ascii="Times New Roman" w:hAnsi="Times New Roman"/>
        </w:rPr>
        <w:t>punteggi, cfr. SWD(2025) 1.</w:t>
      </w:r>
    </w:p>
  </w:footnote>
  <w:footnote w:id="83">
    <w:p w14:paraId="0C9C8428" w14:textId="2801C088" w:rsidR="006D2C59" w:rsidRPr="00836E7B" w:rsidRDefault="006D2C59" w:rsidP="00D20A5B">
      <w:pPr>
        <w:pStyle w:val="FootnoteText"/>
        <w:tabs>
          <w:tab w:val="left" w:pos="426"/>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A134F9">
        <w:rPr>
          <w:rFonts w:ascii="Times New Roman" w:hAnsi="Times New Roman"/>
        </w:rPr>
        <w:t> </w:t>
      </w:r>
      <w:hyperlink r:id="rId47" w:history="1">
        <w:r>
          <w:rPr>
            <w:rStyle w:val="Hyperlink"/>
            <w:rFonts w:ascii="Times New Roman" w:hAnsi="Times New Roman"/>
          </w:rPr>
          <w:t>https://publications.jrc.ec.europa.eu/repository/handle/JRC121707</w:t>
        </w:r>
      </w:hyperlink>
      <w:r>
        <w:t>.</w:t>
      </w:r>
    </w:p>
  </w:footnote>
  <w:footnote w:id="84">
    <w:p w14:paraId="6B86BB22" w14:textId="7CD32E71" w:rsidR="00B13F67" w:rsidRPr="00B04E87" w:rsidRDefault="00B13F67" w:rsidP="00B13F67">
      <w:pPr>
        <w:pStyle w:val="FootnoteText"/>
        <w:spacing w:after="0"/>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w:t>
      </w:r>
      <w:r w:rsidR="00A134F9">
        <w:rPr>
          <w:rFonts w:ascii="Times New Roman" w:hAnsi="Times New Roman"/>
        </w:rPr>
        <w:t> </w:t>
      </w:r>
      <w:r>
        <w:rPr>
          <w:rFonts w:ascii="Times New Roman" w:hAnsi="Times New Roman"/>
        </w:rPr>
        <w:t>SWD(2025) 1.</w:t>
      </w:r>
    </w:p>
  </w:footnote>
  <w:footnote w:id="85">
    <w:p w14:paraId="2AC607EE" w14:textId="7B5ACFB6" w:rsidR="00D86C0C" w:rsidRPr="00836E7B" w:rsidRDefault="00D86C0C" w:rsidP="00D20A5B">
      <w:pPr>
        <w:pStyle w:val="FootnoteText"/>
        <w:tabs>
          <w:tab w:val="left" w:pos="426"/>
        </w:tabs>
        <w:spacing w:after="0" w:line="240" w:lineRule="auto"/>
        <w:ind w:left="0" w:firstLine="0"/>
        <w:rPr>
          <w:rFonts w:ascii="Times New Roman" w:hAnsi="Times New Roman" w:cs="Times New Roman"/>
          <w:szCs w:val="20"/>
        </w:rPr>
      </w:pPr>
      <w:r>
        <w:rPr>
          <w:rFonts w:ascii="Times New Roman" w:hAnsi="Times New Roman"/>
        </w:rPr>
        <w:t>(</w:t>
      </w:r>
      <w:r>
        <w:rPr>
          <w:rStyle w:val="FootnoteReference"/>
          <w:rFonts w:ascii="Times New Roman" w:hAnsi="Times New Roman" w:cs="Times New Roman"/>
          <w:szCs w:val="20"/>
        </w:rPr>
        <w:footnoteRef/>
      </w:r>
      <w:r>
        <w:rPr>
          <w:rFonts w:ascii="Times New Roman" w:hAnsi="Times New Roman"/>
        </w:rPr>
        <w:t>)</w:t>
      </w:r>
      <w:r w:rsidR="009574A8">
        <w:rPr>
          <w:rFonts w:ascii="Times New Roman" w:hAnsi="Times New Roman"/>
        </w:rPr>
        <w:t> </w:t>
      </w:r>
      <w:r>
        <w:rPr>
          <w:rFonts w:ascii="Times New Roman" w:hAnsi="Times New Roman"/>
        </w:rPr>
        <w:t>Comunicazione della Commissione sui valori di soglia fissati dalla direttiva quadro sulla strategia per</w:t>
      </w:r>
      <w:r w:rsidR="009574A8">
        <w:rPr>
          <w:rFonts w:ascii="Times New Roman" w:hAnsi="Times New Roman"/>
        </w:rPr>
        <w:t> </w:t>
      </w:r>
      <w:r>
        <w:rPr>
          <w:rFonts w:ascii="Times New Roman" w:hAnsi="Times New Roman"/>
        </w:rPr>
        <w:t>l</w:t>
      </w:r>
      <w:r w:rsidR="00E52B3E">
        <w:rPr>
          <w:rFonts w:ascii="Times New Roman" w:hAnsi="Times New Roman"/>
        </w:rPr>
        <w:t>'</w:t>
      </w:r>
      <w:r>
        <w:rPr>
          <w:rFonts w:ascii="Times New Roman" w:hAnsi="Times New Roman"/>
        </w:rPr>
        <w:t>ambiente marino 2008/56/CE e dalla decisione (UE) 2017/848 della Commissione (C/2024/2078 dell</w:t>
      </w:r>
      <w:r w:rsidR="00E52B3E">
        <w:rPr>
          <w:rFonts w:ascii="Times New Roman" w:hAnsi="Times New Roman"/>
        </w:rPr>
        <w:t>'</w:t>
      </w:r>
      <w:r>
        <w:rPr>
          <w:rFonts w:ascii="Times New Roman" w:hAnsi="Times New Roman"/>
        </w:rPr>
        <w:t>11.3.2024).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B5812" w14:textId="77777777" w:rsidR="007158B6" w:rsidRPr="007158B6" w:rsidRDefault="007158B6" w:rsidP="007158B6">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7CF5F" w14:textId="77777777" w:rsidR="007158B6" w:rsidRPr="007158B6" w:rsidRDefault="007158B6" w:rsidP="007158B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8BCDD" w14:textId="77777777" w:rsidR="007158B6" w:rsidRPr="007158B6" w:rsidRDefault="007158B6" w:rsidP="007158B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AE5D5" w14:textId="77777777" w:rsidR="00CA53A4" w:rsidRPr="00836E7B" w:rsidRDefault="00CA53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572E9" w14:textId="77777777" w:rsidR="00CA53A4" w:rsidRPr="00836E7B" w:rsidRDefault="00CA53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79451" w14:textId="77777777" w:rsidR="00CA53A4" w:rsidRPr="00836E7B" w:rsidRDefault="00CA53A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32268" w14:textId="77777777" w:rsidR="00CA53A4" w:rsidRPr="00836E7B" w:rsidRDefault="00CA53A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EA64C" w14:textId="77777777" w:rsidR="00DF35B3" w:rsidRPr="00836E7B" w:rsidRDefault="00DF35B3" w:rsidP="002F26A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565FD" w14:textId="77777777" w:rsidR="00CA53A4" w:rsidRPr="00836E7B" w:rsidRDefault="00CA5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4BAC"/>
    <w:multiLevelType w:val="hybridMultilevel"/>
    <w:tmpl w:val="E4007554"/>
    <w:lvl w:ilvl="0" w:tplc="8E8AC870">
      <w:numFmt w:val="bullet"/>
      <w:lvlText w:val="-"/>
      <w:lvlJc w:val="left"/>
      <w:pPr>
        <w:ind w:left="720" w:hanging="360"/>
      </w:pPr>
      <w:rPr>
        <w:rFonts w:ascii="Times New Roman" w:eastAsiaTheme="minorEastAsia"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687F6E"/>
    <w:multiLevelType w:val="multilevel"/>
    <w:tmpl w:val="1B9A6BE2"/>
    <w:name w:val="ListNumberNumbering"/>
    <w:lvl w:ilvl="0">
      <w:start w:val="1"/>
      <w:numFmt w:val="decimal"/>
      <w:pStyle w:val="ListNumber"/>
      <w:lvlText w:val="%1."/>
      <w:lvlJc w:val="left"/>
      <w:pPr>
        <w:ind w:left="1134" w:hanging="567"/>
      </w:pPr>
      <w:rPr>
        <w:rFonts w:hint="default"/>
        <w:color w:val="034EA2" w:themeColor="text2"/>
      </w:rPr>
    </w:lvl>
    <w:lvl w:ilvl="1">
      <w:start w:val="1"/>
      <w:numFmt w:val="decimal"/>
      <w:pStyle w:val="ListNumberLevel2"/>
      <w:lvlText w:val="%1.%2."/>
      <w:lvlJc w:val="left"/>
      <w:pPr>
        <w:ind w:left="1701" w:hanging="567"/>
      </w:pPr>
      <w:rPr>
        <w:rFonts w:hint="default"/>
        <w:color w:val="034EA2" w:themeColor="text2"/>
      </w:rPr>
    </w:lvl>
    <w:lvl w:ilvl="2">
      <w:start w:val="1"/>
      <w:numFmt w:val="decimal"/>
      <w:pStyle w:val="ListNumberLevel3"/>
      <w:lvlText w:val="%1.%2.%3."/>
      <w:lvlJc w:val="left"/>
      <w:pPr>
        <w:ind w:left="2268" w:hanging="851"/>
      </w:pPr>
      <w:rPr>
        <w:rFonts w:hint="default"/>
        <w:color w:val="034EA2" w:themeColor="text2"/>
      </w:rPr>
    </w:lvl>
    <w:lvl w:ilvl="3">
      <w:start w:val="1"/>
      <w:numFmt w:val="decimal"/>
      <w:pStyle w:val="ListNumberLevel4"/>
      <w:lvlText w:val="%1.%2.%3.%4."/>
      <w:lvlJc w:val="left"/>
      <w:pPr>
        <w:ind w:left="3118" w:hanging="1134"/>
      </w:pPr>
      <w:rPr>
        <w:rFonts w:ascii="Arial" w:hAnsi="Arial" w:hint="default"/>
        <w:color w:val="034EA2" w:themeColor="text2"/>
      </w:rPr>
    </w:lvl>
    <w:lvl w:ilvl="4">
      <w:start w:val="1"/>
      <w:numFmt w:val="decimal"/>
      <w:pStyle w:val="ListNumberLevel5"/>
      <w:lvlText w:val="%1.%2.%3.%4.%5."/>
      <w:lvlJc w:val="left"/>
      <w:pPr>
        <w:ind w:left="3969" w:hanging="1134"/>
      </w:pPr>
      <w:rPr>
        <w:rFonts w:ascii="Arial" w:hAnsi="Arial" w:hint="default"/>
        <w:color w:val="034EA2" w:themeColor="text2"/>
      </w:rPr>
    </w:lvl>
    <w:lvl w:ilvl="5">
      <w:start w:val="1"/>
      <w:numFmt w:val="decimal"/>
      <w:lvlText w:val="%1.%2.%3.%4.%5."/>
      <w:lvlJc w:val="left"/>
      <w:pPr>
        <w:ind w:left="3969" w:hanging="1134"/>
      </w:pPr>
      <w:rPr>
        <w:rFonts w:ascii="Arial" w:hAnsi="Arial" w:hint="default"/>
        <w:color w:val="034EA2" w:themeColor="text2"/>
      </w:rPr>
    </w:lvl>
    <w:lvl w:ilvl="6">
      <w:start w:val="1"/>
      <w:numFmt w:val="decimal"/>
      <w:lvlText w:val="%1.%2.%3.%4.%5."/>
      <w:lvlJc w:val="left"/>
      <w:pPr>
        <w:ind w:left="3969" w:hanging="1134"/>
      </w:pPr>
      <w:rPr>
        <w:rFonts w:ascii="Arial" w:hAnsi="Arial" w:hint="default"/>
        <w:color w:val="034EA2" w:themeColor="text2"/>
      </w:rPr>
    </w:lvl>
    <w:lvl w:ilvl="7">
      <w:start w:val="1"/>
      <w:numFmt w:val="decimal"/>
      <w:lvlText w:val="%1.%2.%3.%4.%5."/>
      <w:lvlJc w:val="left"/>
      <w:pPr>
        <w:ind w:left="3969" w:hanging="1134"/>
      </w:pPr>
      <w:rPr>
        <w:rFonts w:ascii="Arial" w:hAnsi="Arial" w:hint="default"/>
        <w:color w:val="034EA2" w:themeColor="text2"/>
      </w:rPr>
    </w:lvl>
    <w:lvl w:ilvl="8">
      <w:start w:val="1"/>
      <w:numFmt w:val="decimal"/>
      <w:lvlText w:val="%1.%2.%3.%4.%5."/>
      <w:lvlJc w:val="left"/>
      <w:pPr>
        <w:ind w:left="3969" w:hanging="1134"/>
      </w:pPr>
      <w:rPr>
        <w:rFonts w:ascii="Arial" w:hAnsi="Arial" w:hint="default"/>
        <w:color w:val="034EA2" w:themeColor="text2"/>
      </w:rPr>
    </w:lvl>
  </w:abstractNum>
  <w:abstractNum w:abstractNumId="2" w15:restartNumberingAfterBreak="0">
    <w:nsid w:val="09867872"/>
    <w:multiLevelType w:val="multilevel"/>
    <w:tmpl w:val="3796BEE4"/>
    <w:name w:val="ListDashNumbering"/>
    <w:lvl w:ilvl="0">
      <w:start w:val="1"/>
      <w:numFmt w:val="bullet"/>
      <w:pStyle w:val="ListDash"/>
      <w:lvlText w:val="-"/>
      <w:lvlJc w:val="left"/>
      <w:pPr>
        <w:ind w:left="720" w:hanging="363"/>
      </w:pPr>
      <w:rPr>
        <w:rFonts w:ascii="Arial" w:hAnsi="Arial" w:hint="default"/>
        <w:color w:val="034EA2" w:themeColor="text2"/>
      </w:rPr>
    </w:lvl>
    <w:lvl w:ilvl="1">
      <w:start w:val="1"/>
      <w:numFmt w:val="bullet"/>
      <w:pStyle w:val="ListDashLevel2"/>
      <w:lvlText w:val="o"/>
      <w:lvlJc w:val="left"/>
      <w:pPr>
        <w:ind w:left="1440" w:hanging="363"/>
      </w:pPr>
      <w:rPr>
        <w:rFonts w:ascii="Arial" w:hAnsi="Arial" w:hint="default"/>
        <w:color w:val="034EA2" w:themeColor="text2"/>
      </w:rPr>
    </w:lvl>
    <w:lvl w:ilvl="2">
      <w:start w:val="1"/>
      <w:numFmt w:val="bullet"/>
      <w:pStyle w:val="ListDashLevel3"/>
      <w:lvlText w:val="■"/>
      <w:lvlJc w:val="left"/>
      <w:pPr>
        <w:ind w:left="2160" w:hanging="363"/>
      </w:pPr>
      <w:rPr>
        <w:rFonts w:ascii="Arial" w:hAnsi="Arial" w:hint="default"/>
        <w:color w:val="034EA2" w:themeColor="text2"/>
      </w:rPr>
    </w:lvl>
    <w:lvl w:ilvl="3">
      <w:start w:val="1"/>
      <w:numFmt w:val="bullet"/>
      <w:pStyle w:val="ListDashLevel4"/>
      <w:lvlText w:val="•"/>
      <w:lvlJc w:val="left"/>
      <w:pPr>
        <w:ind w:left="2880" w:hanging="363"/>
      </w:pPr>
      <w:rPr>
        <w:rFonts w:ascii="Arial" w:hAnsi="Arial" w:hint="default"/>
        <w:color w:val="034EA2" w:themeColor="text2"/>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CA542C3"/>
    <w:multiLevelType w:val="hybridMultilevel"/>
    <w:tmpl w:val="FFFFFFFF"/>
    <w:lvl w:ilvl="0" w:tplc="9F6676F2">
      <w:start w:val="1"/>
      <w:numFmt w:val="bullet"/>
      <w:lvlText w:val=""/>
      <w:lvlJc w:val="left"/>
      <w:pPr>
        <w:ind w:left="720" w:hanging="360"/>
      </w:pPr>
      <w:rPr>
        <w:rFonts w:ascii="Symbol" w:hAnsi="Symbol" w:hint="default"/>
      </w:rPr>
    </w:lvl>
    <w:lvl w:ilvl="1" w:tplc="8EF02916">
      <w:start w:val="1"/>
      <w:numFmt w:val="bullet"/>
      <w:lvlText w:val="o"/>
      <w:lvlJc w:val="left"/>
      <w:pPr>
        <w:ind w:left="1440" w:hanging="360"/>
      </w:pPr>
      <w:rPr>
        <w:rFonts w:ascii="Courier New" w:hAnsi="Courier New" w:hint="default"/>
      </w:rPr>
    </w:lvl>
    <w:lvl w:ilvl="2" w:tplc="9CDAD4FC">
      <w:start w:val="1"/>
      <w:numFmt w:val="bullet"/>
      <w:lvlText w:val=""/>
      <w:lvlJc w:val="left"/>
      <w:pPr>
        <w:ind w:left="2160" w:hanging="360"/>
      </w:pPr>
      <w:rPr>
        <w:rFonts w:ascii="Wingdings" w:hAnsi="Wingdings" w:hint="default"/>
      </w:rPr>
    </w:lvl>
    <w:lvl w:ilvl="3" w:tplc="617C38C8">
      <w:start w:val="1"/>
      <w:numFmt w:val="bullet"/>
      <w:lvlText w:val=""/>
      <w:lvlJc w:val="left"/>
      <w:pPr>
        <w:ind w:left="2880" w:hanging="360"/>
      </w:pPr>
      <w:rPr>
        <w:rFonts w:ascii="Symbol" w:hAnsi="Symbol" w:hint="default"/>
      </w:rPr>
    </w:lvl>
    <w:lvl w:ilvl="4" w:tplc="B8981BF8">
      <w:start w:val="1"/>
      <w:numFmt w:val="bullet"/>
      <w:lvlText w:val="o"/>
      <w:lvlJc w:val="left"/>
      <w:pPr>
        <w:ind w:left="3600" w:hanging="360"/>
      </w:pPr>
      <w:rPr>
        <w:rFonts w:ascii="Courier New" w:hAnsi="Courier New" w:hint="default"/>
      </w:rPr>
    </w:lvl>
    <w:lvl w:ilvl="5" w:tplc="4440A4E8">
      <w:start w:val="1"/>
      <w:numFmt w:val="bullet"/>
      <w:lvlText w:val=""/>
      <w:lvlJc w:val="left"/>
      <w:pPr>
        <w:ind w:left="4320" w:hanging="360"/>
      </w:pPr>
      <w:rPr>
        <w:rFonts w:ascii="Wingdings" w:hAnsi="Wingdings" w:hint="default"/>
      </w:rPr>
    </w:lvl>
    <w:lvl w:ilvl="6" w:tplc="F84AD630">
      <w:start w:val="1"/>
      <w:numFmt w:val="bullet"/>
      <w:lvlText w:val=""/>
      <w:lvlJc w:val="left"/>
      <w:pPr>
        <w:ind w:left="5040" w:hanging="360"/>
      </w:pPr>
      <w:rPr>
        <w:rFonts w:ascii="Symbol" w:hAnsi="Symbol" w:hint="default"/>
      </w:rPr>
    </w:lvl>
    <w:lvl w:ilvl="7" w:tplc="8D02EAE2">
      <w:start w:val="1"/>
      <w:numFmt w:val="bullet"/>
      <w:lvlText w:val="o"/>
      <w:lvlJc w:val="left"/>
      <w:pPr>
        <w:ind w:left="5760" w:hanging="360"/>
      </w:pPr>
      <w:rPr>
        <w:rFonts w:ascii="Courier New" w:hAnsi="Courier New" w:hint="default"/>
      </w:rPr>
    </w:lvl>
    <w:lvl w:ilvl="8" w:tplc="60D0A2AE">
      <w:start w:val="1"/>
      <w:numFmt w:val="bullet"/>
      <w:lvlText w:val=""/>
      <w:lvlJc w:val="left"/>
      <w:pPr>
        <w:ind w:left="6480" w:hanging="360"/>
      </w:pPr>
      <w:rPr>
        <w:rFonts w:ascii="Wingdings" w:hAnsi="Wingdings" w:hint="default"/>
      </w:rPr>
    </w:lvl>
  </w:abstractNum>
  <w:abstractNum w:abstractNumId="4" w15:restartNumberingAfterBreak="0">
    <w:nsid w:val="106111C7"/>
    <w:multiLevelType w:val="singleLevel"/>
    <w:tmpl w:val="8D7C626C"/>
    <w:name w:val="RomanParagraphNumbering"/>
    <w:lvl w:ilvl="0">
      <w:start w:val="1"/>
      <w:numFmt w:val="upperRoman"/>
      <w:lvlRestart w:val="0"/>
      <w:pStyle w:val="RomanParagraph"/>
      <w:suff w:val="space"/>
      <w:lvlText w:val="%1"/>
      <w:lvlJc w:val="left"/>
      <w:pPr>
        <w:ind w:firstLine="0"/>
      </w:pPr>
      <w:rPr>
        <w:rFonts w:hint="default"/>
        <w:b/>
        <w:color w:val="771D7B"/>
        <w:sz w:val="28"/>
      </w:rPr>
    </w:lvl>
  </w:abstractNum>
  <w:abstractNum w:abstractNumId="5" w15:restartNumberingAfterBreak="0">
    <w:nsid w:val="11153D01"/>
    <w:multiLevelType w:val="multilevel"/>
    <w:tmpl w:val="111E0B01"/>
    <w:name w:val="HeadingNumbering"/>
    <w:lvl w:ilvl="0">
      <w:start w:val="1"/>
      <w:numFmt w:val="decimal"/>
      <w:lvlText w:val="%1."/>
      <w:lvlJc w:val="left"/>
      <w:pPr>
        <w:ind w:left="1417" w:hanging="1417"/>
      </w:pPr>
    </w:lvl>
    <w:lvl w:ilvl="1">
      <w:start w:val="1"/>
      <w:numFmt w:val="decimal"/>
      <w:lvlText w:val="%1.%2."/>
      <w:lvlJc w:val="left"/>
      <w:pPr>
        <w:ind w:left="1417" w:hanging="1417"/>
      </w:pPr>
    </w:lvl>
    <w:lvl w:ilvl="2">
      <w:start w:val="1"/>
      <w:numFmt w:val="decimal"/>
      <w:lvlText w:val="%1.%2.%3."/>
      <w:lvlJc w:val="left"/>
      <w:pPr>
        <w:ind w:left="1417" w:hanging="1417"/>
      </w:pPr>
    </w:lvl>
    <w:lvl w:ilvl="3">
      <w:start w:val="1"/>
      <w:numFmt w:val="decimal"/>
      <w:lvlText w:val="%1.%2.%3.%4."/>
      <w:lvlJc w:val="left"/>
      <w:pPr>
        <w:ind w:left="1417" w:hanging="1417"/>
      </w:pPr>
    </w:lvl>
    <w:lvl w:ilvl="4">
      <w:start w:val="1"/>
      <w:numFmt w:val="decimal"/>
      <w:lvlText w:val="%1.%2.%3.%4."/>
      <w:lvlJc w:val="left"/>
      <w:pPr>
        <w:ind w:left="1417" w:hanging="1417"/>
      </w:pPr>
    </w:lvl>
    <w:lvl w:ilvl="5">
      <w:start w:val="1"/>
      <w:numFmt w:val="decimal"/>
      <w:lvlText w:val="%1.%2.%3.%4."/>
      <w:lvlJc w:val="left"/>
      <w:pPr>
        <w:ind w:left="1417" w:hanging="1417"/>
      </w:pPr>
    </w:lvl>
    <w:lvl w:ilvl="6">
      <w:start w:val="1"/>
      <w:numFmt w:val="decimal"/>
      <w:lvlText w:val="%1.%2.%3.%4."/>
      <w:lvlJc w:val="left"/>
      <w:pPr>
        <w:ind w:left="1417" w:hanging="1417"/>
      </w:pPr>
    </w:lvl>
    <w:lvl w:ilvl="7">
      <w:start w:val="1"/>
      <w:numFmt w:val="decimal"/>
      <w:lvlText w:val="%1.%2.%3.%4."/>
      <w:lvlJc w:val="left"/>
      <w:pPr>
        <w:ind w:left="1417" w:hanging="1417"/>
      </w:pPr>
    </w:lvl>
    <w:lvl w:ilvl="8">
      <w:start w:val="1"/>
      <w:numFmt w:val="decimal"/>
      <w:lvlText w:val="%1.%2.%3.%4."/>
      <w:lvlJc w:val="left"/>
      <w:pPr>
        <w:ind w:left="1417" w:hanging="1417"/>
      </w:pPr>
    </w:lvl>
  </w:abstractNum>
  <w:abstractNum w:abstractNumId="6" w15:restartNumberingAfterBreak="0">
    <w:nsid w:val="11153D02"/>
    <w:multiLevelType w:val="multilevel"/>
    <w:tmpl w:val="111E0B02"/>
    <w:name w:val="ListNumberNonindentedNumbering"/>
    <w:lvl w:ilvl="0">
      <w:start w:val="1"/>
      <w:numFmt w:val="decimal"/>
      <w:pStyle w:val="ListNumberNonindented"/>
      <w:lvlText w:val="%1."/>
      <w:lvlJc w:val="left"/>
      <w:pPr>
        <w:ind w:left="567" w:hanging="567"/>
      </w:pPr>
      <w:rPr>
        <w:rFonts w:hint="default"/>
        <w:color w:val="034EA2" w:themeColor="text2"/>
      </w:rPr>
    </w:lvl>
    <w:lvl w:ilvl="1">
      <w:start w:val="1"/>
      <w:numFmt w:val="decimal"/>
      <w:pStyle w:val="ListNumberNonindentedLevel2"/>
      <w:lvlText w:val="%1.%2."/>
      <w:lvlJc w:val="left"/>
      <w:pPr>
        <w:ind w:left="567" w:hanging="567"/>
      </w:pPr>
      <w:rPr>
        <w:rFonts w:hint="default"/>
        <w:color w:val="034EA2" w:themeColor="text2"/>
      </w:rPr>
    </w:lvl>
    <w:lvl w:ilvl="2">
      <w:start w:val="1"/>
      <w:numFmt w:val="decimal"/>
      <w:pStyle w:val="ListNumberNonindentedLevel3"/>
      <w:lvlText w:val="%1.%2.%3."/>
      <w:lvlJc w:val="left"/>
      <w:pPr>
        <w:ind w:left="850" w:hanging="850"/>
      </w:pPr>
      <w:rPr>
        <w:rFonts w:hint="default"/>
        <w:color w:val="034EA2" w:themeColor="text2"/>
      </w:rPr>
    </w:lvl>
    <w:lvl w:ilvl="3">
      <w:start w:val="1"/>
      <w:numFmt w:val="decimal"/>
      <w:pStyle w:val="ListNumberNonindentedLevel4"/>
      <w:lvlText w:val="%1.%2.%3.%4."/>
      <w:lvlJc w:val="left"/>
      <w:pPr>
        <w:ind w:left="964" w:hanging="964"/>
      </w:pPr>
      <w:rPr>
        <w:rFonts w:ascii="Arial" w:hAnsi="Arial" w:hint="default"/>
        <w:color w:val="034EA2" w:themeColor="text2"/>
      </w:rPr>
    </w:lvl>
    <w:lvl w:ilvl="4">
      <w:start w:val="1"/>
      <w:numFmt w:val="decimal"/>
      <w:pStyle w:val="ListNumberNonindentedLevel5"/>
      <w:lvlText w:val="%1.%2.%3.%4.%5."/>
      <w:lvlJc w:val="left"/>
      <w:pPr>
        <w:ind w:left="1134" w:hanging="1134"/>
      </w:pPr>
      <w:rPr>
        <w:rFonts w:ascii="Arial" w:hAnsi="Arial" w:hint="default"/>
        <w:color w:val="034EA2" w:themeColor="text2"/>
      </w:rPr>
    </w:lvl>
    <w:lvl w:ilvl="5">
      <w:start w:val="1"/>
      <w:numFmt w:val="decimal"/>
      <w:lvlText w:val="%1.%2.%3.%4.%5."/>
      <w:lvlJc w:val="left"/>
      <w:pPr>
        <w:ind w:left="1134" w:hanging="1134"/>
      </w:pPr>
      <w:rPr>
        <w:rFonts w:ascii="Arial" w:hAnsi="Arial" w:hint="default"/>
        <w:color w:val="034EA2" w:themeColor="text2"/>
      </w:rPr>
    </w:lvl>
    <w:lvl w:ilvl="6">
      <w:start w:val="1"/>
      <w:numFmt w:val="decimal"/>
      <w:lvlText w:val="%1.%2.%3.%4.%5."/>
      <w:lvlJc w:val="left"/>
      <w:pPr>
        <w:ind w:left="1134" w:hanging="1134"/>
      </w:pPr>
      <w:rPr>
        <w:rFonts w:ascii="Arial" w:hAnsi="Arial" w:hint="default"/>
        <w:color w:val="034EA2" w:themeColor="text2"/>
      </w:rPr>
    </w:lvl>
    <w:lvl w:ilvl="7">
      <w:start w:val="1"/>
      <w:numFmt w:val="decimal"/>
      <w:lvlText w:val="%1.%2.%3.%4.%5."/>
      <w:lvlJc w:val="left"/>
      <w:pPr>
        <w:ind w:left="1134" w:hanging="1134"/>
      </w:pPr>
      <w:rPr>
        <w:rFonts w:ascii="Arial" w:hAnsi="Arial" w:hint="default"/>
        <w:color w:val="034EA2" w:themeColor="text2"/>
      </w:rPr>
    </w:lvl>
    <w:lvl w:ilvl="8">
      <w:start w:val="1"/>
      <w:numFmt w:val="decimal"/>
      <w:lvlText w:val="%1.%2.%3.%4.%5."/>
      <w:lvlJc w:val="left"/>
      <w:pPr>
        <w:ind w:left="1134" w:hanging="1134"/>
      </w:pPr>
      <w:rPr>
        <w:rFonts w:ascii="Arial" w:hAnsi="Arial" w:hint="default"/>
        <w:color w:val="034EA2" w:themeColor="text2"/>
      </w:rPr>
    </w:lvl>
  </w:abstractNum>
  <w:abstractNum w:abstractNumId="7" w15:restartNumberingAfterBreak="0">
    <w:nsid w:val="11153D03"/>
    <w:multiLevelType w:val="multilevel"/>
    <w:tmpl w:val="111E0B03"/>
    <w:name w:val="ListMixedNumbering"/>
    <w:lvl w:ilvl="0">
      <w:start w:val="1"/>
      <w:numFmt w:val="decimal"/>
      <w:pStyle w:val="ListMixed"/>
      <w:lvlText w:val="%1."/>
      <w:lvlJc w:val="left"/>
      <w:pPr>
        <w:ind w:left="1134" w:hanging="567"/>
      </w:pPr>
      <w:rPr>
        <w:rFonts w:hint="default"/>
        <w:color w:val="034EA2" w:themeColor="text2"/>
      </w:rPr>
    </w:lvl>
    <w:lvl w:ilvl="1">
      <w:start w:val="1"/>
      <w:numFmt w:val="lowerLetter"/>
      <w:pStyle w:val="ListMixedLevel2"/>
      <w:lvlText w:val="(%2)"/>
      <w:lvlJc w:val="left"/>
      <w:pPr>
        <w:ind w:left="1701" w:hanging="567"/>
      </w:pPr>
      <w:rPr>
        <w:rFonts w:hint="default"/>
        <w:color w:val="034EA2" w:themeColor="text2"/>
      </w:rPr>
    </w:lvl>
    <w:lvl w:ilvl="2">
      <w:start w:val="1"/>
      <w:numFmt w:val="bullet"/>
      <w:pStyle w:val="ListMixedLevel3"/>
      <w:lvlText w:val="—"/>
      <w:lvlJc w:val="left"/>
      <w:pPr>
        <w:ind w:left="2268" w:hanging="567"/>
      </w:pPr>
      <w:rPr>
        <w:rFonts w:hint="default"/>
        <w:color w:val="034EA2" w:themeColor="text2"/>
      </w:rPr>
    </w:lvl>
    <w:lvl w:ilvl="3">
      <w:start w:val="1"/>
      <w:numFmt w:val="bullet"/>
      <w:pStyle w:val="ListMixedLevel4"/>
      <w:lvlText w:val="▪"/>
      <w:lvlJc w:val="left"/>
      <w:pPr>
        <w:ind w:left="2835" w:hanging="567"/>
      </w:pPr>
      <w:rPr>
        <w:rFonts w:ascii="Arial" w:hAnsi="Arial" w:hint="default"/>
        <w:color w:val="034EA2" w:themeColor="text2"/>
      </w:rPr>
    </w:lvl>
    <w:lvl w:ilvl="4">
      <w:start w:val="1"/>
      <w:numFmt w:val="bullet"/>
      <w:pStyle w:val="ListMixedLevel5"/>
      <w:lvlText w:val="▪"/>
      <w:lvlJc w:val="left"/>
      <w:pPr>
        <w:ind w:left="3402" w:hanging="567"/>
      </w:pPr>
      <w:rPr>
        <w:rFonts w:ascii="Arial" w:hAnsi="Arial" w:hint="default"/>
        <w:color w:val="034EA2" w:themeColor="text2"/>
      </w:rPr>
    </w:lvl>
    <w:lvl w:ilvl="5">
      <w:start w:val="1"/>
      <w:numFmt w:val="bullet"/>
      <w:lvlText w:val="▪"/>
      <w:lvlJc w:val="left"/>
      <w:pPr>
        <w:ind w:left="3402" w:hanging="567"/>
      </w:pPr>
      <w:rPr>
        <w:rFonts w:ascii="Arial" w:hAnsi="Arial" w:hint="default"/>
        <w:color w:val="034EA2" w:themeColor="text2"/>
      </w:rPr>
    </w:lvl>
    <w:lvl w:ilvl="6">
      <w:start w:val="1"/>
      <w:numFmt w:val="bullet"/>
      <w:lvlText w:val="▪"/>
      <w:lvlJc w:val="left"/>
      <w:pPr>
        <w:ind w:left="3402" w:hanging="567"/>
      </w:pPr>
      <w:rPr>
        <w:rFonts w:ascii="Arial" w:hAnsi="Arial" w:hint="default"/>
        <w:color w:val="034EA2" w:themeColor="text2"/>
      </w:rPr>
    </w:lvl>
    <w:lvl w:ilvl="7">
      <w:start w:val="1"/>
      <w:numFmt w:val="bullet"/>
      <w:lvlText w:val="▪"/>
      <w:lvlJc w:val="left"/>
      <w:pPr>
        <w:ind w:left="3402" w:hanging="567"/>
      </w:pPr>
      <w:rPr>
        <w:rFonts w:ascii="Arial" w:hAnsi="Arial" w:hint="default"/>
        <w:color w:val="034EA2" w:themeColor="text2"/>
      </w:rPr>
    </w:lvl>
    <w:lvl w:ilvl="8">
      <w:start w:val="1"/>
      <w:numFmt w:val="bullet"/>
      <w:lvlText w:val="▪"/>
      <w:lvlJc w:val="left"/>
      <w:pPr>
        <w:ind w:left="3402" w:hanging="567"/>
      </w:pPr>
      <w:rPr>
        <w:rFonts w:ascii="Arial" w:hAnsi="Arial" w:hint="default"/>
        <w:color w:val="034EA2" w:themeColor="text2"/>
      </w:rPr>
    </w:lvl>
  </w:abstractNum>
  <w:abstractNum w:abstractNumId="8" w15:restartNumberingAfterBreak="0">
    <w:nsid w:val="120B7278"/>
    <w:multiLevelType w:val="multilevel"/>
    <w:tmpl w:val="2D36BFC2"/>
    <w:name w:val="ListAboutEUNumbering"/>
    <w:lvl w:ilvl="0">
      <w:start w:val="1"/>
      <w:numFmt w:val="bullet"/>
      <w:pStyle w:val="AboutEUList"/>
      <w:lvlText w:val="–"/>
      <w:lvlJc w:val="left"/>
      <w:pPr>
        <w:ind w:left="1570" w:hanging="357"/>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3B83123"/>
    <w:multiLevelType w:val="singleLevel"/>
    <w:tmpl w:val="0FDA6064"/>
    <w:name w:val="NumberedParagraphNumbering"/>
    <w:lvl w:ilvl="0">
      <w:start w:val="1"/>
      <w:numFmt w:val="decimalZero"/>
      <w:pStyle w:val="NumberedParagraph"/>
      <w:suff w:val="space"/>
      <w:lvlText w:val="%1"/>
      <w:lvlJc w:val="left"/>
      <w:pPr>
        <w:ind w:firstLine="0"/>
      </w:pPr>
      <w:rPr>
        <w:rFonts w:hint="default"/>
        <w:b/>
        <w:color w:val="771D7B"/>
        <w:sz w:val="28"/>
      </w:rPr>
    </w:lvl>
  </w:abstractNum>
  <w:abstractNum w:abstractNumId="10" w15:restartNumberingAfterBreak="0">
    <w:nsid w:val="16335976"/>
    <w:multiLevelType w:val="hybridMultilevel"/>
    <w:tmpl w:val="94E45FD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BA53D75"/>
    <w:multiLevelType w:val="multilevel"/>
    <w:tmpl w:val="A17E0B58"/>
    <w:name w:val="ListAbcNumbering"/>
    <w:lvl w:ilvl="0">
      <w:start w:val="1"/>
      <w:numFmt w:val="lowerLetter"/>
      <w:pStyle w:val="Listabc"/>
      <w:lvlText w:val="(%1)"/>
      <w:lvlJc w:val="left"/>
      <w:pPr>
        <w:ind w:left="482" w:hanging="482"/>
      </w:pPr>
      <w:rPr>
        <w:rFonts w:hint="default"/>
      </w:rPr>
    </w:lvl>
    <w:lvl w:ilvl="1">
      <w:start w:val="1"/>
      <w:numFmt w:val="lowerRoman"/>
      <w:pStyle w:val="ListabcLevel2"/>
      <w:lvlText w:val="(%2)"/>
      <w:lvlJc w:val="left"/>
      <w:pPr>
        <w:ind w:left="964" w:hanging="482"/>
      </w:pPr>
      <w:rPr>
        <w:rFonts w:hint="default"/>
        <w:color w:val="auto"/>
      </w:rPr>
    </w:lvl>
    <w:lvl w:ilvl="2">
      <w:start w:val="1"/>
      <w:numFmt w:val="bullet"/>
      <w:pStyle w:val="ListabcLevel3"/>
      <w:lvlText w:val="—"/>
      <w:lvlJc w:val="left"/>
      <w:pPr>
        <w:ind w:left="1446" w:hanging="482"/>
      </w:pPr>
      <w:rPr>
        <w:rFonts w:ascii="Calibri" w:hAnsi="Calibri" w:hint="default"/>
        <w:color w:val="auto"/>
      </w:rPr>
    </w:lvl>
    <w:lvl w:ilvl="3">
      <w:start w:val="1"/>
      <w:numFmt w:val="bullet"/>
      <w:pStyle w:val="ListabcLevel4"/>
      <w:lvlText w:val="—"/>
      <w:lvlJc w:val="left"/>
      <w:pPr>
        <w:ind w:left="1928" w:hanging="482"/>
      </w:pPr>
      <w:rPr>
        <w:rFonts w:ascii="Calibri" w:hAnsi="Calibri" w:hint="default"/>
        <w:color w:val="auto"/>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58649B9"/>
    <w:multiLevelType w:val="multilevel"/>
    <w:tmpl w:val="0EA2D634"/>
    <w:name w:val="ListBulletNumbering"/>
    <w:lvl w:ilvl="0">
      <w:start w:val="1"/>
      <w:numFmt w:val="bullet"/>
      <w:pStyle w:val="ListBullet"/>
      <w:lvlText w:val="●"/>
      <w:lvlJc w:val="left"/>
      <w:pPr>
        <w:ind w:left="720" w:hanging="363"/>
      </w:pPr>
      <w:rPr>
        <w:rFonts w:ascii="Arial" w:hAnsi="Arial" w:hint="default"/>
        <w:color w:val="034EA2" w:themeColor="text2"/>
      </w:rPr>
    </w:lvl>
    <w:lvl w:ilvl="1">
      <w:start w:val="1"/>
      <w:numFmt w:val="bullet"/>
      <w:pStyle w:val="ListBulletLevel2"/>
      <w:lvlText w:val="o"/>
      <w:lvlJc w:val="left"/>
      <w:pPr>
        <w:ind w:left="1440" w:hanging="363"/>
      </w:pPr>
      <w:rPr>
        <w:rFonts w:ascii="Arial" w:hAnsi="Arial" w:hint="default"/>
        <w:color w:val="034EA2" w:themeColor="text2"/>
        <w:sz w:val="20"/>
      </w:rPr>
    </w:lvl>
    <w:lvl w:ilvl="2">
      <w:start w:val="1"/>
      <w:numFmt w:val="bullet"/>
      <w:pStyle w:val="ListBulletLevel3"/>
      <w:lvlText w:val="■"/>
      <w:lvlJc w:val="left"/>
      <w:pPr>
        <w:ind w:left="2160" w:hanging="363"/>
      </w:pPr>
      <w:rPr>
        <w:rFonts w:ascii="Arial" w:hAnsi="Arial" w:hint="default"/>
        <w:color w:val="034EA2" w:themeColor="text2"/>
      </w:rPr>
    </w:lvl>
    <w:lvl w:ilvl="3">
      <w:start w:val="1"/>
      <w:numFmt w:val="bullet"/>
      <w:pStyle w:val="ListBulletLevel4"/>
      <w:lvlText w:val="•"/>
      <w:lvlJc w:val="left"/>
      <w:pPr>
        <w:ind w:left="2880" w:hanging="363"/>
      </w:pPr>
      <w:rPr>
        <w:rFonts w:ascii="Arial" w:hAnsi="Arial" w:hint="default"/>
        <w:color w:val="034EA2" w:themeColor="text2"/>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9E4F6F"/>
    <w:multiLevelType w:val="multilevel"/>
    <w:tmpl w:val="DDE8906C"/>
    <w:name w:val="ListRomanNumbering"/>
    <w:lvl w:ilvl="0">
      <w:start w:val="1"/>
      <w:numFmt w:val="lowerRoman"/>
      <w:pStyle w:val="ListRoman"/>
      <w:lvlText w:val="(%1)"/>
      <w:lvlJc w:val="left"/>
      <w:pPr>
        <w:ind w:left="482" w:hanging="482"/>
      </w:pPr>
      <w:rPr>
        <w:rFonts w:ascii="Calibri" w:hAnsi="Calibri" w:hint="default"/>
      </w:rPr>
    </w:lvl>
    <w:lvl w:ilvl="1">
      <w:start w:val="1"/>
      <w:numFmt w:val="bullet"/>
      <w:pStyle w:val="ListRomanLevel2"/>
      <w:lvlText w:val="—"/>
      <w:lvlJc w:val="left"/>
      <w:pPr>
        <w:ind w:left="964" w:hanging="482"/>
      </w:pPr>
      <w:rPr>
        <w:rFonts w:ascii="Calibri" w:hAnsi="Calibri" w:hint="default"/>
        <w:color w:val="auto"/>
      </w:rPr>
    </w:lvl>
    <w:lvl w:ilvl="2">
      <w:start w:val="1"/>
      <w:numFmt w:val="bullet"/>
      <w:pStyle w:val="ListRomanLevel3"/>
      <w:lvlText w:val="o"/>
      <w:lvlJc w:val="left"/>
      <w:pPr>
        <w:ind w:left="1446" w:hanging="482"/>
      </w:pPr>
      <w:rPr>
        <w:rFonts w:ascii="Calibri" w:hAnsi="Calibri" w:hint="default"/>
        <w:color w:val="auto"/>
      </w:rPr>
    </w:lvl>
    <w:lvl w:ilvl="3">
      <w:start w:val="1"/>
      <w:numFmt w:val="bullet"/>
      <w:pStyle w:val="ListRomanLevel4"/>
      <w:lvlText w:val=""/>
      <w:lvlJc w:val="left"/>
      <w:pPr>
        <w:ind w:left="1928" w:hanging="482"/>
      </w:pPr>
      <w:rPr>
        <w:rFonts w:ascii="Symbol" w:hAnsi="Symbol" w:hint="default"/>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146036A"/>
    <w:multiLevelType w:val="hybridMultilevel"/>
    <w:tmpl w:val="6F3E038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EAA36D6"/>
    <w:multiLevelType w:val="hybridMultilevel"/>
    <w:tmpl w:val="5ED6C5B6"/>
    <w:lvl w:ilvl="0" w:tplc="FFFFFFFF">
      <w:start w:val="1"/>
      <w:numFmt w:val="lowerLetter"/>
      <w:lvlText w:val="%1."/>
      <w:lvlJc w:val="left"/>
      <w:pPr>
        <w:ind w:left="144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E9008A"/>
    <w:multiLevelType w:val="hybridMultilevel"/>
    <w:tmpl w:val="15FE14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206682B"/>
    <w:multiLevelType w:val="multilevel"/>
    <w:tmpl w:val="D1FE7AE2"/>
    <w:lvl w:ilvl="0">
      <w:start w:val="4"/>
      <w:numFmt w:val="decimal"/>
      <w:lvlText w:val="%1"/>
      <w:lvlJc w:val="left"/>
      <w:pPr>
        <w:ind w:left="360" w:hanging="360"/>
      </w:pPr>
      <w:rPr>
        <w:rFonts w:hint="default"/>
      </w:rPr>
    </w:lvl>
    <w:lvl w:ilvl="1">
      <w:start w:val="1"/>
      <w:numFmt w:val="decimal"/>
      <w:pStyle w:val="Heading2"/>
      <w:lvlText w:val="3.%2"/>
      <w:lvlJc w:val="left"/>
      <w:pPr>
        <w:ind w:left="360" w:hanging="360"/>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68255F"/>
    <w:multiLevelType w:val="hybridMultilevel"/>
    <w:tmpl w:val="0BB2F3FE"/>
    <w:lvl w:ilvl="0" w:tplc="E9B2F12A">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175EEB42">
      <w:start w:val="1"/>
      <w:numFmt w:val="lowerRoman"/>
      <w:lvlText w:val="%3."/>
      <w:lvlJc w:val="right"/>
      <w:pPr>
        <w:ind w:left="2160" w:hanging="180"/>
      </w:pPr>
      <w:rPr>
        <w:rFonts w:ascii="Times New Roman" w:hAnsi="Times New Roman" w:cs="Times New Roman" w:hint="default"/>
        <w:b w:val="0"/>
        <w:bCs/>
        <w:i w:val="0"/>
        <w:iCs w:val="0"/>
        <w:sz w:val="24"/>
        <w:szCs w:val="24"/>
      </w:rPr>
    </w:lvl>
    <w:lvl w:ilvl="3" w:tplc="986ABB08">
      <w:start w:val="3"/>
      <w:numFmt w:val="upperLetter"/>
      <w:lvlText w:val="%4."/>
      <w:lvlJc w:val="left"/>
      <w:pPr>
        <w:ind w:left="2880" w:hanging="360"/>
      </w:pPr>
      <w:rPr>
        <w:rFonts w:ascii="Times New Roman"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D50025F"/>
    <w:multiLevelType w:val="hybridMultilevel"/>
    <w:tmpl w:val="5ED6C5B6"/>
    <w:lvl w:ilvl="0" w:tplc="F23EBC9C">
      <w:start w:val="1"/>
      <w:numFmt w:val="lowerLetter"/>
      <w:lvlText w:val="%1."/>
      <w:lvlJc w:val="left"/>
      <w:pPr>
        <w:ind w:left="1440" w:hanging="360"/>
      </w:pPr>
      <w:rPr>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ED7052F"/>
    <w:multiLevelType w:val="hybridMultilevel"/>
    <w:tmpl w:val="7850F3EA"/>
    <w:lvl w:ilvl="0" w:tplc="FFFFFFFF">
      <w:numFmt w:val="bullet"/>
      <w:lvlText w:val="-"/>
      <w:lvlJc w:val="left"/>
      <w:pPr>
        <w:ind w:left="720" w:hanging="360"/>
      </w:pPr>
      <w:rPr>
        <w:rFonts w:ascii="Times New Roman" w:eastAsiaTheme="minorEastAsia" w:hAnsi="Times New Roman" w:cs="Times New Roman" w:hint="default"/>
      </w:rPr>
    </w:lvl>
    <w:lvl w:ilvl="1" w:tplc="F23EBC9C">
      <w:start w:val="1"/>
      <w:numFmt w:val="lowerLetter"/>
      <w:lvlText w:val="%2."/>
      <w:lvlJc w:val="left"/>
      <w:pPr>
        <w:ind w:left="1440" w:hanging="360"/>
      </w:pPr>
      <w:rPr>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3B24EAD"/>
    <w:multiLevelType w:val="hybridMultilevel"/>
    <w:tmpl w:val="583AFC54"/>
    <w:lvl w:ilvl="0" w:tplc="FE7A2D1E">
      <w:numFmt w:val="bullet"/>
      <w:lvlText w:val="-"/>
      <w:lvlJc w:val="left"/>
      <w:pPr>
        <w:ind w:left="720" w:hanging="360"/>
      </w:pPr>
      <w:rPr>
        <w:rFonts w:ascii="Times New Roman" w:eastAsiaTheme="minorEastAsia"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5C378EA"/>
    <w:multiLevelType w:val="hybridMultilevel"/>
    <w:tmpl w:val="E3B67D30"/>
    <w:lvl w:ilvl="0" w:tplc="18090001">
      <w:start w:val="1"/>
      <w:numFmt w:val="bullet"/>
      <w:lvlText w:val=""/>
      <w:lvlJc w:val="left"/>
      <w:pPr>
        <w:ind w:left="788" w:hanging="360"/>
      </w:pPr>
      <w:rPr>
        <w:rFonts w:ascii="Symbol" w:hAnsi="Symbol" w:hint="default"/>
      </w:rPr>
    </w:lvl>
    <w:lvl w:ilvl="1" w:tplc="18090003">
      <w:start w:val="1"/>
      <w:numFmt w:val="bullet"/>
      <w:lvlText w:val="o"/>
      <w:lvlJc w:val="left"/>
      <w:pPr>
        <w:ind w:left="1508" w:hanging="360"/>
      </w:pPr>
      <w:rPr>
        <w:rFonts w:ascii="Courier New" w:hAnsi="Courier New" w:cs="Courier New" w:hint="default"/>
      </w:rPr>
    </w:lvl>
    <w:lvl w:ilvl="2" w:tplc="18090005" w:tentative="1">
      <w:start w:val="1"/>
      <w:numFmt w:val="bullet"/>
      <w:lvlText w:val=""/>
      <w:lvlJc w:val="left"/>
      <w:pPr>
        <w:ind w:left="2228" w:hanging="360"/>
      </w:pPr>
      <w:rPr>
        <w:rFonts w:ascii="Wingdings" w:hAnsi="Wingdings" w:hint="default"/>
      </w:rPr>
    </w:lvl>
    <w:lvl w:ilvl="3" w:tplc="18090001" w:tentative="1">
      <w:start w:val="1"/>
      <w:numFmt w:val="bullet"/>
      <w:lvlText w:val=""/>
      <w:lvlJc w:val="left"/>
      <w:pPr>
        <w:ind w:left="2948" w:hanging="360"/>
      </w:pPr>
      <w:rPr>
        <w:rFonts w:ascii="Symbol" w:hAnsi="Symbol" w:hint="default"/>
      </w:rPr>
    </w:lvl>
    <w:lvl w:ilvl="4" w:tplc="18090003" w:tentative="1">
      <w:start w:val="1"/>
      <w:numFmt w:val="bullet"/>
      <w:lvlText w:val="o"/>
      <w:lvlJc w:val="left"/>
      <w:pPr>
        <w:ind w:left="3668" w:hanging="360"/>
      </w:pPr>
      <w:rPr>
        <w:rFonts w:ascii="Courier New" w:hAnsi="Courier New" w:cs="Courier New" w:hint="default"/>
      </w:rPr>
    </w:lvl>
    <w:lvl w:ilvl="5" w:tplc="18090005" w:tentative="1">
      <w:start w:val="1"/>
      <w:numFmt w:val="bullet"/>
      <w:lvlText w:val=""/>
      <w:lvlJc w:val="left"/>
      <w:pPr>
        <w:ind w:left="4388" w:hanging="360"/>
      </w:pPr>
      <w:rPr>
        <w:rFonts w:ascii="Wingdings" w:hAnsi="Wingdings" w:hint="default"/>
      </w:rPr>
    </w:lvl>
    <w:lvl w:ilvl="6" w:tplc="18090001" w:tentative="1">
      <w:start w:val="1"/>
      <w:numFmt w:val="bullet"/>
      <w:lvlText w:val=""/>
      <w:lvlJc w:val="left"/>
      <w:pPr>
        <w:ind w:left="5108" w:hanging="360"/>
      </w:pPr>
      <w:rPr>
        <w:rFonts w:ascii="Symbol" w:hAnsi="Symbol" w:hint="default"/>
      </w:rPr>
    </w:lvl>
    <w:lvl w:ilvl="7" w:tplc="18090003" w:tentative="1">
      <w:start w:val="1"/>
      <w:numFmt w:val="bullet"/>
      <w:lvlText w:val="o"/>
      <w:lvlJc w:val="left"/>
      <w:pPr>
        <w:ind w:left="5828" w:hanging="360"/>
      </w:pPr>
      <w:rPr>
        <w:rFonts w:ascii="Courier New" w:hAnsi="Courier New" w:cs="Courier New" w:hint="default"/>
      </w:rPr>
    </w:lvl>
    <w:lvl w:ilvl="8" w:tplc="18090005" w:tentative="1">
      <w:start w:val="1"/>
      <w:numFmt w:val="bullet"/>
      <w:lvlText w:val=""/>
      <w:lvlJc w:val="left"/>
      <w:pPr>
        <w:ind w:left="6548" w:hanging="360"/>
      </w:pPr>
      <w:rPr>
        <w:rFonts w:ascii="Wingdings" w:hAnsi="Wingdings" w:hint="default"/>
      </w:rPr>
    </w:lvl>
  </w:abstractNum>
  <w:num w:numId="1">
    <w:abstractNumId w:val="8"/>
  </w:num>
  <w:num w:numId="2">
    <w:abstractNumId w:val="6"/>
  </w:num>
  <w:num w:numId="3">
    <w:abstractNumId w:val="1"/>
  </w:num>
  <w:num w:numId="4">
    <w:abstractNumId w:val="2"/>
  </w:num>
  <w:num w:numId="5">
    <w:abstractNumId w:val="12"/>
  </w:num>
  <w:num w:numId="6">
    <w:abstractNumId w:val="7"/>
  </w:num>
  <w:num w:numId="7">
    <w:abstractNumId w:val="4"/>
  </w:num>
  <w:num w:numId="8">
    <w:abstractNumId w:val="9"/>
  </w:num>
  <w:num w:numId="9">
    <w:abstractNumId w:val="11"/>
  </w:num>
  <w:num w:numId="10">
    <w:abstractNumId w:val="13"/>
  </w:num>
  <w:num w:numId="11">
    <w:abstractNumId w:val="16"/>
  </w:num>
  <w:num w:numId="12">
    <w:abstractNumId w:val="14"/>
  </w:num>
  <w:num w:numId="13">
    <w:abstractNumId w:val="17"/>
  </w:num>
  <w:num w:numId="14">
    <w:abstractNumId w:val="3"/>
  </w:num>
  <w:num w:numId="15">
    <w:abstractNumId w:val="21"/>
  </w:num>
  <w:num w:numId="16">
    <w:abstractNumId w:val="18"/>
  </w:num>
  <w:num w:numId="17">
    <w:abstractNumId w:val="22"/>
  </w:num>
  <w:num w:numId="18">
    <w:abstractNumId w:val="20"/>
  </w:num>
  <w:num w:numId="19">
    <w:abstractNumId w:val="0"/>
  </w:num>
  <w:num w:numId="20">
    <w:abstractNumId w:val="10"/>
  </w:num>
  <w:num w:numId="21">
    <w:abstractNumId w:val="19"/>
  </w:num>
  <w:num w:numId="2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drawingGridHorizontalSpacing w:val="112"/>
  <w:drawingGridVerticalSpacing w:val="301"/>
  <w:displayHorizontalDrawingGridEvery w:val="2"/>
  <w:characterSpacingControl w:val="doNotCompress"/>
  <w:hdrShapeDefaults>
    <o:shapedefaults v:ext="edit" spidmax="2051"/>
  </w:hdrShapeDefaults>
  <w:footnotePr>
    <w:footnote w:id="-1"/>
    <w:footnote w:id="0"/>
    <w:footnote w:id="1"/>
  </w:footnotePr>
  <w:endnotePr>
    <w:pos w:val="sectEnd"/>
    <w:numFmt w:val="lowerLette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566B8497-0606-4285-899E-DCDC58EFF447"/>
    <w:docVar w:name="LW_COVERPAGE_TYPE" w:val="1"/>
    <w:docVar w:name="LW_CROSSREFERENCE" w:val="{SWD(2025) 1 final}"/>
    <w:docVar w:name="LW_DocType" w:val="EUROLOOK"/>
    <w:docVar w:name="LW_EMISSION" w:val="4.2.2025"/>
    <w:docVar w:name="LW_EMISSION_ISODATE" w:val="2025-02-04"/>
    <w:docVar w:name="LW_EMISSION_LOCATION" w:val="BRX"/>
    <w:docVar w:name="LW_EMISSION_PREFIX" w:val="Bruxelles, "/>
    <w:docVar w:name="LW_EMISSION_SUFFIX" w:val=" "/>
    <w:docVar w:name="LW_ID_DOCTYPE_NONLW" w:val="CP-005"/>
    <w:docVar w:name="LW_LANGUE" w:val="IT"/>
    <w:docVar w:name="LW_LEVEL_OF_SENSITIVITY" w:val="Standard treatmen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25) 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ulla valutazione, a opera della Commissione, dei programmi di misure degli Stati membri aggiornati a norma dell'articolo 17 della direttiva quadro sulla strategia per l'ambiente marino (2008/56/CE)"/>
    <w:docVar w:name="LW_TYPE.DOC.CP" w:val="RELAZIONE DELLA COMMISSIONE AL CONSIGLIO E AL PARLAMENTO EUROPEO"/>
    <w:docVar w:name="LwApiVersions" w:val="LW4CoDe 1.24.5.0; LW 9.0, Build 20240221"/>
    <w:docVar w:name="Stamp" w:val="\\net1.cec.eu.int\offline\006\kilbyrn\My Documents\ENV-2024-01255-00-00-EN-EDT-00.202410071541354841193.DOCX"/>
  </w:docVars>
  <w:rsids>
    <w:rsidRoot w:val="008138BF"/>
    <w:rsid w:val="00000157"/>
    <w:rsid w:val="000015AB"/>
    <w:rsid w:val="00001A90"/>
    <w:rsid w:val="000023A5"/>
    <w:rsid w:val="0000284D"/>
    <w:rsid w:val="00002898"/>
    <w:rsid w:val="00002A0A"/>
    <w:rsid w:val="00002B29"/>
    <w:rsid w:val="00003B03"/>
    <w:rsid w:val="00003C1F"/>
    <w:rsid w:val="000045AF"/>
    <w:rsid w:val="00004717"/>
    <w:rsid w:val="000048D4"/>
    <w:rsid w:val="00004BF8"/>
    <w:rsid w:val="00005707"/>
    <w:rsid w:val="00005F43"/>
    <w:rsid w:val="00006077"/>
    <w:rsid w:val="0000638B"/>
    <w:rsid w:val="000064AC"/>
    <w:rsid w:val="000069FA"/>
    <w:rsid w:val="00006BAC"/>
    <w:rsid w:val="00007B6C"/>
    <w:rsid w:val="00007D02"/>
    <w:rsid w:val="00007E06"/>
    <w:rsid w:val="00010677"/>
    <w:rsid w:val="000106E7"/>
    <w:rsid w:val="00010C12"/>
    <w:rsid w:val="00010D16"/>
    <w:rsid w:val="00011640"/>
    <w:rsid w:val="00011E59"/>
    <w:rsid w:val="00011FEA"/>
    <w:rsid w:val="00012451"/>
    <w:rsid w:val="00012C41"/>
    <w:rsid w:val="00012DCA"/>
    <w:rsid w:val="00013604"/>
    <w:rsid w:val="00013A3B"/>
    <w:rsid w:val="00013F84"/>
    <w:rsid w:val="0001442B"/>
    <w:rsid w:val="00014604"/>
    <w:rsid w:val="00014B2B"/>
    <w:rsid w:val="00014C11"/>
    <w:rsid w:val="00015A01"/>
    <w:rsid w:val="00015A0A"/>
    <w:rsid w:val="00015F4E"/>
    <w:rsid w:val="00016AC7"/>
    <w:rsid w:val="00016E18"/>
    <w:rsid w:val="00017602"/>
    <w:rsid w:val="00017EC0"/>
    <w:rsid w:val="0002064E"/>
    <w:rsid w:val="0002070A"/>
    <w:rsid w:val="00020975"/>
    <w:rsid w:val="00020EBE"/>
    <w:rsid w:val="00020F82"/>
    <w:rsid w:val="0002116F"/>
    <w:rsid w:val="000213C4"/>
    <w:rsid w:val="00021492"/>
    <w:rsid w:val="000214DC"/>
    <w:rsid w:val="00021F4C"/>
    <w:rsid w:val="00021FE7"/>
    <w:rsid w:val="00022161"/>
    <w:rsid w:val="00022E96"/>
    <w:rsid w:val="000231BE"/>
    <w:rsid w:val="00023839"/>
    <w:rsid w:val="00023E67"/>
    <w:rsid w:val="0002454C"/>
    <w:rsid w:val="00024C1E"/>
    <w:rsid w:val="00025368"/>
    <w:rsid w:val="0002542D"/>
    <w:rsid w:val="00025A8C"/>
    <w:rsid w:val="00025C9B"/>
    <w:rsid w:val="000261C2"/>
    <w:rsid w:val="00026474"/>
    <w:rsid w:val="00026806"/>
    <w:rsid w:val="000269F6"/>
    <w:rsid w:val="00026C5D"/>
    <w:rsid w:val="00026DBB"/>
    <w:rsid w:val="00027518"/>
    <w:rsid w:val="0002785A"/>
    <w:rsid w:val="0002B859"/>
    <w:rsid w:val="0002CA6D"/>
    <w:rsid w:val="00030886"/>
    <w:rsid w:val="00030B14"/>
    <w:rsid w:val="00030B8C"/>
    <w:rsid w:val="00030C74"/>
    <w:rsid w:val="00030EA7"/>
    <w:rsid w:val="00031096"/>
    <w:rsid w:val="00031296"/>
    <w:rsid w:val="000314C9"/>
    <w:rsid w:val="00031A50"/>
    <w:rsid w:val="00031FB8"/>
    <w:rsid w:val="00032056"/>
    <w:rsid w:val="00032447"/>
    <w:rsid w:val="00032631"/>
    <w:rsid w:val="00033484"/>
    <w:rsid w:val="00033653"/>
    <w:rsid w:val="0003381D"/>
    <w:rsid w:val="00033832"/>
    <w:rsid w:val="00033C67"/>
    <w:rsid w:val="00033D7E"/>
    <w:rsid w:val="000346E4"/>
    <w:rsid w:val="00034842"/>
    <w:rsid w:val="00034900"/>
    <w:rsid w:val="00034FE2"/>
    <w:rsid w:val="00035782"/>
    <w:rsid w:val="000362BA"/>
    <w:rsid w:val="00036320"/>
    <w:rsid w:val="00036BAB"/>
    <w:rsid w:val="00036BE9"/>
    <w:rsid w:val="00036D80"/>
    <w:rsid w:val="00036FB5"/>
    <w:rsid w:val="0003730A"/>
    <w:rsid w:val="0003730E"/>
    <w:rsid w:val="0003752E"/>
    <w:rsid w:val="000375E2"/>
    <w:rsid w:val="0003780A"/>
    <w:rsid w:val="00037D64"/>
    <w:rsid w:val="00037F51"/>
    <w:rsid w:val="00041868"/>
    <w:rsid w:val="00041A1C"/>
    <w:rsid w:val="00041EFC"/>
    <w:rsid w:val="00042666"/>
    <w:rsid w:val="0004279A"/>
    <w:rsid w:val="0004297E"/>
    <w:rsid w:val="00042D02"/>
    <w:rsid w:val="00043062"/>
    <w:rsid w:val="00043520"/>
    <w:rsid w:val="0004372E"/>
    <w:rsid w:val="00043793"/>
    <w:rsid w:val="00044869"/>
    <w:rsid w:val="00044D5D"/>
    <w:rsid w:val="000451F2"/>
    <w:rsid w:val="00045B88"/>
    <w:rsid w:val="00045E52"/>
    <w:rsid w:val="00046643"/>
    <w:rsid w:val="00046906"/>
    <w:rsid w:val="00046C74"/>
    <w:rsid w:val="00046DA4"/>
    <w:rsid w:val="00047218"/>
    <w:rsid w:val="000474CC"/>
    <w:rsid w:val="00047E4C"/>
    <w:rsid w:val="00047F23"/>
    <w:rsid w:val="0005072C"/>
    <w:rsid w:val="00050BEB"/>
    <w:rsid w:val="00051135"/>
    <w:rsid w:val="00051871"/>
    <w:rsid w:val="00051AE0"/>
    <w:rsid w:val="00052534"/>
    <w:rsid w:val="00052A11"/>
    <w:rsid w:val="00052D7B"/>
    <w:rsid w:val="00053595"/>
    <w:rsid w:val="0005383E"/>
    <w:rsid w:val="000539E5"/>
    <w:rsid w:val="000539F6"/>
    <w:rsid w:val="00053EB7"/>
    <w:rsid w:val="00054132"/>
    <w:rsid w:val="000541B9"/>
    <w:rsid w:val="000547F9"/>
    <w:rsid w:val="00054AD5"/>
    <w:rsid w:val="00054B24"/>
    <w:rsid w:val="00054BCD"/>
    <w:rsid w:val="00055C74"/>
    <w:rsid w:val="000561E8"/>
    <w:rsid w:val="0005629C"/>
    <w:rsid w:val="0005665B"/>
    <w:rsid w:val="00056FCF"/>
    <w:rsid w:val="00057201"/>
    <w:rsid w:val="00057B86"/>
    <w:rsid w:val="00057CC4"/>
    <w:rsid w:val="00060480"/>
    <w:rsid w:val="0006096E"/>
    <w:rsid w:val="000609EE"/>
    <w:rsid w:val="00060F17"/>
    <w:rsid w:val="00061775"/>
    <w:rsid w:val="00061927"/>
    <w:rsid w:val="00061D99"/>
    <w:rsid w:val="00062527"/>
    <w:rsid w:val="000635D0"/>
    <w:rsid w:val="000638B2"/>
    <w:rsid w:val="0006397B"/>
    <w:rsid w:val="00063BB9"/>
    <w:rsid w:val="00064300"/>
    <w:rsid w:val="00064FE2"/>
    <w:rsid w:val="00065706"/>
    <w:rsid w:val="00065E9C"/>
    <w:rsid w:val="00066084"/>
    <w:rsid w:val="00067D35"/>
    <w:rsid w:val="00070018"/>
    <w:rsid w:val="00070877"/>
    <w:rsid w:val="00071691"/>
    <w:rsid w:val="0007198E"/>
    <w:rsid w:val="00071DAB"/>
    <w:rsid w:val="00071EBB"/>
    <w:rsid w:val="00072831"/>
    <w:rsid w:val="00073908"/>
    <w:rsid w:val="00074388"/>
    <w:rsid w:val="000745B3"/>
    <w:rsid w:val="000748D5"/>
    <w:rsid w:val="00074F95"/>
    <w:rsid w:val="00075D53"/>
    <w:rsid w:val="000768BC"/>
    <w:rsid w:val="00076C58"/>
    <w:rsid w:val="00076E6D"/>
    <w:rsid w:val="00077015"/>
    <w:rsid w:val="000770C6"/>
    <w:rsid w:val="0007760C"/>
    <w:rsid w:val="0007775A"/>
    <w:rsid w:val="000777D5"/>
    <w:rsid w:val="000779D5"/>
    <w:rsid w:val="00077C6A"/>
    <w:rsid w:val="00077EEC"/>
    <w:rsid w:val="000809FF"/>
    <w:rsid w:val="00080A85"/>
    <w:rsid w:val="00080DF3"/>
    <w:rsid w:val="00080EB4"/>
    <w:rsid w:val="00081744"/>
    <w:rsid w:val="00081991"/>
    <w:rsid w:val="000822A1"/>
    <w:rsid w:val="000822B6"/>
    <w:rsid w:val="000823BD"/>
    <w:rsid w:val="000824EF"/>
    <w:rsid w:val="00082B4A"/>
    <w:rsid w:val="00082F21"/>
    <w:rsid w:val="00082F4B"/>
    <w:rsid w:val="00083406"/>
    <w:rsid w:val="0008352C"/>
    <w:rsid w:val="0008409D"/>
    <w:rsid w:val="0008426C"/>
    <w:rsid w:val="0008450F"/>
    <w:rsid w:val="00084559"/>
    <w:rsid w:val="00084C55"/>
    <w:rsid w:val="00085021"/>
    <w:rsid w:val="000853E9"/>
    <w:rsid w:val="00085BD4"/>
    <w:rsid w:val="000867C7"/>
    <w:rsid w:val="00086953"/>
    <w:rsid w:val="0008711D"/>
    <w:rsid w:val="00090163"/>
    <w:rsid w:val="00091490"/>
    <w:rsid w:val="0009164C"/>
    <w:rsid w:val="000917D6"/>
    <w:rsid w:val="00091834"/>
    <w:rsid w:val="00091887"/>
    <w:rsid w:val="00091B0E"/>
    <w:rsid w:val="00091B81"/>
    <w:rsid w:val="0009233A"/>
    <w:rsid w:val="00092757"/>
    <w:rsid w:val="00092E91"/>
    <w:rsid w:val="000930A3"/>
    <w:rsid w:val="0009374E"/>
    <w:rsid w:val="000937E2"/>
    <w:rsid w:val="00093838"/>
    <w:rsid w:val="00093CE6"/>
    <w:rsid w:val="00093E30"/>
    <w:rsid w:val="000946B6"/>
    <w:rsid w:val="00094802"/>
    <w:rsid w:val="00094B2E"/>
    <w:rsid w:val="00094CF0"/>
    <w:rsid w:val="000953EE"/>
    <w:rsid w:val="000956B0"/>
    <w:rsid w:val="000958DE"/>
    <w:rsid w:val="00095FCE"/>
    <w:rsid w:val="00096401"/>
    <w:rsid w:val="0009647B"/>
    <w:rsid w:val="000966CE"/>
    <w:rsid w:val="0009736D"/>
    <w:rsid w:val="00097481"/>
    <w:rsid w:val="00097824"/>
    <w:rsid w:val="00097C79"/>
    <w:rsid w:val="00097E54"/>
    <w:rsid w:val="000A00A4"/>
    <w:rsid w:val="000A069C"/>
    <w:rsid w:val="000A0818"/>
    <w:rsid w:val="000A14F4"/>
    <w:rsid w:val="000A1661"/>
    <w:rsid w:val="000A24FB"/>
    <w:rsid w:val="000A25C6"/>
    <w:rsid w:val="000A26A9"/>
    <w:rsid w:val="000A310F"/>
    <w:rsid w:val="000A5521"/>
    <w:rsid w:val="000A5976"/>
    <w:rsid w:val="000A669E"/>
    <w:rsid w:val="000A6E3A"/>
    <w:rsid w:val="000A6F42"/>
    <w:rsid w:val="000A7173"/>
    <w:rsid w:val="000A7290"/>
    <w:rsid w:val="000A77D2"/>
    <w:rsid w:val="000B05BA"/>
    <w:rsid w:val="000B06E1"/>
    <w:rsid w:val="000B07C0"/>
    <w:rsid w:val="000B09FC"/>
    <w:rsid w:val="000B1151"/>
    <w:rsid w:val="000B12CA"/>
    <w:rsid w:val="000B2270"/>
    <w:rsid w:val="000B34F1"/>
    <w:rsid w:val="000B3794"/>
    <w:rsid w:val="000B3C0D"/>
    <w:rsid w:val="000B4574"/>
    <w:rsid w:val="000B4746"/>
    <w:rsid w:val="000B48E9"/>
    <w:rsid w:val="000B4A57"/>
    <w:rsid w:val="000B4B0D"/>
    <w:rsid w:val="000B4BCE"/>
    <w:rsid w:val="000B4C8F"/>
    <w:rsid w:val="000B4D2B"/>
    <w:rsid w:val="000B54C0"/>
    <w:rsid w:val="000B56D3"/>
    <w:rsid w:val="000B5D4F"/>
    <w:rsid w:val="000B64F8"/>
    <w:rsid w:val="000B6611"/>
    <w:rsid w:val="000B6BDA"/>
    <w:rsid w:val="000B6D55"/>
    <w:rsid w:val="000B6F1D"/>
    <w:rsid w:val="000B6F35"/>
    <w:rsid w:val="000B6F71"/>
    <w:rsid w:val="000B6F9A"/>
    <w:rsid w:val="000B7164"/>
    <w:rsid w:val="000B71CD"/>
    <w:rsid w:val="000B74EE"/>
    <w:rsid w:val="000B7604"/>
    <w:rsid w:val="000B7659"/>
    <w:rsid w:val="000B7C43"/>
    <w:rsid w:val="000C0E33"/>
    <w:rsid w:val="000C1F10"/>
    <w:rsid w:val="000C2219"/>
    <w:rsid w:val="000C2C5D"/>
    <w:rsid w:val="000C430B"/>
    <w:rsid w:val="000C476C"/>
    <w:rsid w:val="000C4D36"/>
    <w:rsid w:val="000C5DB3"/>
    <w:rsid w:val="000C6B51"/>
    <w:rsid w:val="000C6DF6"/>
    <w:rsid w:val="000C6EE2"/>
    <w:rsid w:val="000C718E"/>
    <w:rsid w:val="000C7655"/>
    <w:rsid w:val="000C7727"/>
    <w:rsid w:val="000C780A"/>
    <w:rsid w:val="000C7A18"/>
    <w:rsid w:val="000C7E89"/>
    <w:rsid w:val="000C7F76"/>
    <w:rsid w:val="000D030B"/>
    <w:rsid w:val="000D0860"/>
    <w:rsid w:val="000D0895"/>
    <w:rsid w:val="000D0BC6"/>
    <w:rsid w:val="000D1489"/>
    <w:rsid w:val="000D1C22"/>
    <w:rsid w:val="000D2069"/>
    <w:rsid w:val="000D23F2"/>
    <w:rsid w:val="000D2737"/>
    <w:rsid w:val="000D278B"/>
    <w:rsid w:val="000D2885"/>
    <w:rsid w:val="000D2D6D"/>
    <w:rsid w:val="000D2F24"/>
    <w:rsid w:val="000D30AA"/>
    <w:rsid w:val="000D3260"/>
    <w:rsid w:val="000D371D"/>
    <w:rsid w:val="000D3EC8"/>
    <w:rsid w:val="000D40CC"/>
    <w:rsid w:val="000D4262"/>
    <w:rsid w:val="000D488E"/>
    <w:rsid w:val="000D4B4E"/>
    <w:rsid w:val="000D4CF3"/>
    <w:rsid w:val="000D50A8"/>
    <w:rsid w:val="000D65B1"/>
    <w:rsid w:val="000D6D6B"/>
    <w:rsid w:val="000D6FF0"/>
    <w:rsid w:val="000D70BA"/>
    <w:rsid w:val="000D7ABB"/>
    <w:rsid w:val="000E0866"/>
    <w:rsid w:val="000E0C56"/>
    <w:rsid w:val="000E0EF2"/>
    <w:rsid w:val="000E0F1A"/>
    <w:rsid w:val="000E1067"/>
    <w:rsid w:val="000E13F5"/>
    <w:rsid w:val="000E1B24"/>
    <w:rsid w:val="000E1D52"/>
    <w:rsid w:val="000E1EA5"/>
    <w:rsid w:val="000E286D"/>
    <w:rsid w:val="000E3C15"/>
    <w:rsid w:val="000E4828"/>
    <w:rsid w:val="000E4AC5"/>
    <w:rsid w:val="000E4FC2"/>
    <w:rsid w:val="000E50D1"/>
    <w:rsid w:val="000E593E"/>
    <w:rsid w:val="000E5DA5"/>
    <w:rsid w:val="000E5F11"/>
    <w:rsid w:val="000E68A7"/>
    <w:rsid w:val="000E6AD5"/>
    <w:rsid w:val="000E6C06"/>
    <w:rsid w:val="000E7C52"/>
    <w:rsid w:val="000F01B5"/>
    <w:rsid w:val="000F05EA"/>
    <w:rsid w:val="000F0734"/>
    <w:rsid w:val="000F0E05"/>
    <w:rsid w:val="000F0E8B"/>
    <w:rsid w:val="000F12A4"/>
    <w:rsid w:val="000F158F"/>
    <w:rsid w:val="000F190A"/>
    <w:rsid w:val="000F1C0A"/>
    <w:rsid w:val="000F2339"/>
    <w:rsid w:val="000F238D"/>
    <w:rsid w:val="000F2D18"/>
    <w:rsid w:val="000F2FAB"/>
    <w:rsid w:val="000F3900"/>
    <w:rsid w:val="000F43AD"/>
    <w:rsid w:val="000F4E13"/>
    <w:rsid w:val="000F5349"/>
    <w:rsid w:val="000F5351"/>
    <w:rsid w:val="000F5391"/>
    <w:rsid w:val="000F5BE4"/>
    <w:rsid w:val="000F62B3"/>
    <w:rsid w:val="000F6A2C"/>
    <w:rsid w:val="001002D5"/>
    <w:rsid w:val="0010033B"/>
    <w:rsid w:val="001008AC"/>
    <w:rsid w:val="00100A97"/>
    <w:rsid w:val="001010B8"/>
    <w:rsid w:val="0010161A"/>
    <w:rsid w:val="00102351"/>
    <w:rsid w:val="00102615"/>
    <w:rsid w:val="001029C3"/>
    <w:rsid w:val="00102A16"/>
    <w:rsid w:val="00102A7A"/>
    <w:rsid w:val="00103002"/>
    <w:rsid w:val="00103064"/>
    <w:rsid w:val="00103185"/>
    <w:rsid w:val="00103271"/>
    <w:rsid w:val="00103325"/>
    <w:rsid w:val="00103AC8"/>
    <w:rsid w:val="00104A9E"/>
    <w:rsid w:val="00105741"/>
    <w:rsid w:val="00105995"/>
    <w:rsid w:val="001059AB"/>
    <w:rsid w:val="001059E3"/>
    <w:rsid w:val="001060E4"/>
    <w:rsid w:val="0010628E"/>
    <w:rsid w:val="00107135"/>
    <w:rsid w:val="00107334"/>
    <w:rsid w:val="001078FD"/>
    <w:rsid w:val="00107925"/>
    <w:rsid w:val="001103D1"/>
    <w:rsid w:val="0011052E"/>
    <w:rsid w:val="00110D92"/>
    <w:rsid w:val="001110FC"/>
    <w:rsid w:val="00111769"/>
    <w:rsid w:val="00111B9D"/>
    <w:rsid w:val="001126BB"/>
    <w:rsid w:val="00112775"/>
    <w:rsid w:val="00113660"/>
    <w:rsid w:val="00113678"/>
    <w:rsid w:val="00113812"/>
    <w:rsid w:val="00113862"/>
    <w:rsid w:val="00113DFC"/>
    <w:rsid w:val="00114440"/>
    <w:rsid w:val="00114674"/>
    <w:rsid w:val="00114742"/>
    <w:rsid w:val="00114890"/>
    <w:rsid w:val="00114CEE"/>
    <w:rsid w:val="00114E67"/>
    <w:rsid w:val="001150B4"/>
    <w:rsid w:val="00115144"/>
    <w:rsid w:val="00115419"/>
    <w:rsid w:val="00115A17"/>
    <w:rsid w:val="00115FCF"/>
    <w:rsid w:val="00116457"/>
    <w:rsid w:val="001166A4"/>
    <w:rsid w:val="00116A6D"/>
    <w:rsid w:val="001170A8"/>
    <w:rsid w:val="00117159"/>
    <w:rsid w:val="001171FB"/>
    <w:rsid w:val="00117539"/>
    <w:rsid w:val="00117B22"/>
    <w:rsid w:val="00117CA8"/>
    <w:rsid w:val="0011C4D6"/>
    <w:rsid w:val="00120036"/>
    <w:rsid w:val="0012044C"/>
    <w:rsid w:val="001209B1"/>
    <w:rsid w:val="00121434"/>
    <w:rsid w:val="00121726"/>
    <w:rsid w:val="00121756"/>
    <w:rsid w:val="001219C8"/>
    <w:rsid w:val="00121FF1"/>
    <w:rsid w:val="00122174"/>
    <w:rsid w:val="001232C8"/>
    <w:rsid w:val="00123751"/>
    <w:rsid w:val="001238E2"/>
    <w:rsid w:val="00124082"/>
    <w:rsid w:val="001243D5"/>
    <w:rsid w:val="0012483E"/>
    <w:rsid w:val="00124A10"/>
    <w:rsid w:val="00124BE3"/>
    <w:rsid w:val="00124C43"/>
    <w:rsid w:val="00125132"/>
    <w:rsid w:val="0012568A"/>
    <w:rsid w:val="00125733"/>
    <w:rsid w:val="001259D0"/>
    <w:rsid w:val="00125BAD"/>
    <w:rsid w:val="001266A9"/>
    <w:rsid w:val="00126782"/>
    <w:rsid w:val="001267A2"/>
    <w:rsid w:val="00127167"/>
    <w:rsid w:val="00127965"/>
    <w:rsid w:val="0012799F"/>
    <w:rsid w:val="001279CE"/>
    <w:rsid w:val="00127CED"/>
    <w:rsid w:val="00130244"/>
    <w:rsid w:val="00130263"/>
    <w:rsid w:val="0013042E"/>
    <w:rsid w:val="00130861"/>
    <w:rsid w:val="00130B33"/>
    <w:rsid w:val="00130DBF"/>
    <w:rsid w:val="001311D0"/>
    <w:rsid w:val="001317CA"/>
    <w:rsid w:val="00131F0E"/>
    <w:rsid w:val="00132487"/>
    <w:rsid w:val="001329B6"/>
    <w:rsid w:val="00132C46"/>
    <w:rsid w:val="0013313F"/>
    <w:rsid w:val="001332EA"/>
    <w:rsid w:val="00133B1A"/>
    <w:rsid w:val="00133F4C"/>
    <w:rsid w:val="001340DD"/>
    <w:rsid w:val="00134EC8"/>
    <w:rsid w:val="00135046"/>
    <w:rsid w:val="0013523E"/>
    <w:rsid w:val="001354F2"/>
    <w:rsid w:val="001355A8"/>
    <w:rsid w:val="00135BDD"/>
    <w:rsid w:val="00135F70"/>
    <w:rsid w:val="00136914"/>
    <w:rsid w:val="00136B9E"/>
    <w:rsid w:val="00136DEB"/>
    <w:rsid w:val="00137423"/>
    <w:rsid w:val="0013761C"/>
    <w:rsid w:val="0013766B"/>
    <w:rsid w:val="00137DE4"/>
    <w:rsid w:val="001402F7"/>
    <w:rsid w:val="00140526"/>
    <w:rsid w:val="00140624"/>
    <w:rsid w:val="00140639"/>
    <w:rsid w:val="001415D0"/>
    <w:rsid w:val="00141713"/>
    <w:rsid w:val="001419C7"/>
    <w:rsid w:val="00141DB2"/>
    <w:rsid w:val="00141E6B"/>
    <w:rsid w:val="00141EBF"/>
    <w:rsid w:val="001426EA"/>
    <w:rsid w:val="00142EC9"/>
    <w:rsid w:val="0014313A"/>
    <w:rsid w:val="001437A5"/>
    <w:rsid w:val="001437AB"/>
    <w:rsid w:val="00144484"/>
    <w:rsid w:val="001447FC"/>
    <w:rsid w:val="001459C8"/>
    <w:rsid w:val="00145AAB"/>
    <w:rsid w:val="00145F37"/>
    <w:rsid w:val="00146039"/>
    <w:rsid w:val="00146CA5"/>
    <w:rsid w:val="00147B25"/>
    <w:rsid w:val="00147E1C"/>
    <w:rsid w:val="00147ED1"/>
    <w:rsid w:val="001507BD"/>
    <w:rsid w:val="00150AF3"/>
    <w:rsid w:val="0015132B"/>
    <w:rsid w:val="00151784"/>
    <w:rsid w:val="00152387"/>
    <w:rsid w:val="00152536"/>
    <w:rsid w:val="00152762"/>
    <w:rsid w:val="00153AA1"/>
    <w:rsid w:val="00154300"/>
    <w:rsid w:val="00154515"/>
    <w:rsid w:val="00154A17"/>
    <w:rsid w:val="00154E51"/>
    <w:rsid w:val="00155063"/>
    <w:rsid w:val="001552EE"/>
    <w:rsid w:val="0015587D"/>
    <w:rsid w:val="00155C4D"/>
    <w:rsid w:val="001563B7"/>
    <w:rsid w:val="001563B8"/>
    <w:rsid w:val="00156611"/>
    <w:rsid w:val="00156BBC"/>
    <w:rsid w:val="00156D47"/>
    <w:rsid w:val="0015742B"/>
    <w:rsid w:val="001574BF"/>
    <w:rsid w:val="001574E8"/>
    <w:rsid w:val="00157943"/>
    <w:rsid w:val="00157CA0"/>
    <w:rsid w:val="00157E5D"/>
    <w:rsid w:val="00157EA1"/>
    <w:rsid w:val="001600A4"/>
    <w:rsid w:val="00160243"/>
    <w:rsid w:val="00160358"/>
    <w:rsid w:val="00160887"/>
    <w:rsid w:val="00160FD9"/>
    <w:rsid w:val="001612B8"/>
    <w:rsid w:val="00161575"/>
    <w:rsid w:val="00161675"/>
    <w:rsid w:val="00161B23"/>
    <w:rsid w:val="00161C1F"/>
    <w:rsid w:val="00162428"/>
    <w:rsid w:val="001625E8"/>
    <w:rsid w:val="00162FE9"/>
    <w:rsid w:val="0016302C"/>
    <w:rsid w:val="001630CE"/>
    <w:rsid w:val="0016318F"/>
    <w:rsid w:val="00163417"/>
    <w:rsid w:val="00163E28"/>
    <w:rsid w:val="00163EC1"/>
    <w:rsid w:val="00163F33"/>
    <w:rsid w:val="0016488D"/>
    <w:rsid w:val="00164AA3"/>
    <w:rsid w:val="00164B4D"/>
    <w:rsid w:val="0016532B"/>
    <w:rsid w:val="00165766"/>
    <w:rsid w:val="001657CA"/>
    <w:rsid w:val="001659A0"/>
    <w:rsid w:val="00166371"/>
    <w:rsid w:val="0016639D"/>
    <w:rsid w:val="001663F9"/>
    <w:rsid w:val="00166AA4"/>
    <w:rsid w:val="001671DC"/>
    <w:rsid w:val="001705C1"/>
    <w:rsid w:val="00170753"/>
    <w:rsid w:val="0017081B"/>
    <w:rsid w:val="00170C23"/>
    <w:rsid w:val="00170D00"/>
    <w:rsid w:val="001713EB"/>
    <w:rsid w:val="001718DC"/>
    <w:rsid w:val="001719B8"/>
    <w:rsid w:val="00171E66"/>
    <w:rsid w:val="0017201E"/>
    <w:rsid w:val="00172154"/>
    <w:rsid w:val="0017253A"/>
    <w:rsid w:val="001727D9"/>
    <w:rsid w:val="0017282B"/>
    <w:rsid w:val="0017289E"/>
    <w:rsid w:val="00173422"/>
    <w:rsid w:val="00173852"/>
    <w:rsid w:val="001738BA"/>
    <w:rsid w:val="001739C3"/>
    <w:rsid w:val="00173F9B"/>
    <w:rsid w:val="001742EB"/>
    <w:rsid w:val="00174C2A"/>
    <w:rsid w:val="00174C40"/>
    <w:rsid w:val="001751B0"/>
    <w:rsid w:val="00175230"/>
    <w:rsid w:val="00175825"/>
    <w:rsid w:val="00175C37"/>
    <w:rsid w:val="00175E2B"/>
    <w:rsid w:val="00176419"/>
    <w:rsid w:val="001765EF"/>
    <w:rsid w:val="00176F1C"/>
    <w:rsid w:val="00177693"/>
    <w:rsid w:val="001776F7"/>
    <w:rsid w:val="00177BBB"/>
    <w:rsid w:val="0018006A"/>
    <w:rsid w:val="0018023F"/>
    <w:rsid w:val="00180591"/>
    <w:rsid w:val="00181304"/>
    <w:rsid w:val="00181694"/>
    <w:rsid w:val="00181707"/>
    <w:rsid w:val="00181776"/>
    <w:rsid w:val="00182566"/>
    <w:rsid w:val="00182B0A"/>
    <w:rsid w:val="00182E8A"/>
    <w:rsid w:val="001830C0"/>
    <w:rsid w:val="00183109"/>
    <w:rsid w:val="00183190"/>
    <w:rsid w:val="00183495"/>
    <w:rsid w:val="001836D0"/>
    <w:rsid w:val="0018385F"/>
    <w:rsid w:val="00183A34"/>
    <w:rsid w:val="00183AC2"/>
    <w:rsid w:val="001842D3"/>
    <w:rsid w:val="001849AA"/>
    <w:rsid w:val="001851C7"/>
    <w:rsid w:val="0018565A"/>
    <w:rsid w:val="001856F2"/>
    <w:rsid w:val="001857A0"/>
    <w:rsid w:val="00185803"/>
    <w:rsid w:val="00185A0D"/>
    <w:rsid w:val="00185DE1"/>
    <w:rsid w:val="00185EFA"/>
    <w:rsid w:val="00186022"/>
    <w:rsid w:val="0018609E"/>
    <w:rsid w:val="001863AF"/>
    <w:rsid w:val="001863C6"/>
    <w:rsid w:val="0018645A"/>
    <w:rsid w:val="0018675D"/>
    <w:rsid w:val="001869D5"/>
    <w:rsid w:val="00186D40"/>
    <w:rsid w:val="001870E2"/>
    <w:rsid w:val="00187CA7"/>
    <w:rsid w:val="0018800E"/>
    <w:rsid w:val="00190200"/>
    <w:rsid w:val="00190A7B"/>
    <w:rsid w:val="00190F67"/>
    <w:rsid w:val="00191244"/>
    <w:rsid w:val="00191BCD"/>
    <w:rsid w:val="00191C3E"/>
    <w:rsid w:val="00192719"/>
    <w:rsid w:val="00192FC6"/>
    <w:rsid w:val="001931B1"/>
    <w:rsid w:val="00193E64"/>
    <w:rsid w:val="0019401B"/>
    <w:rsid w:val="00194629"/>
    <w:rsid w:val="00194946"/>
    <w:rsid w:val="00194B20"/>
    <w:rsid w:val="00194BDE"/>
    <w:rsid w:val="00194C16"/>
    <w:rsid w:val="001956DB"/>
    <w:rsid w:val="00195D4F"/>
    <w:rsid w:val="00195E48"/>
    <w:rsid w:val="001960FE"/>
    <w:rsid w:val="00196339"/>
    <w:rsid w:val="001964DF"/>
    <w:rsid w:val="001967F4"/>
    <w:rsid w:val="00196A2F"/>
    <w:rsid w:val="00196DF0"/>
    <w:rsid w:val="00197153"/>
    <w:rsid w:val="001A126C"/>
    <w:rsid w:val="001A1778"/>
    <w:rsid w:val="001A1B6E"/>
    <w:rsid w:val="001A1D54"/>
    <w:rsid w:val="001A1E18"/>
    <w:rsid w:val="001A20C2"/>
    <w:rsid w:val="001A244B"/>
    <w:rsid w:val="001A24A9"/>
    <w:rsid w:val="001A277D"/>
    <w:rsid w:val="001A31FE"/>
    <w:rsid w:val="001A327C"/>
    <w:rsid w:val="001A35C5"/>
    <w:rsid w:val="001A3681"/>
    <w:rsid w:val="001A37BF"/>
    <w:rsid w:val="001A3AF6"/>
    <w:rsid w:val="001A3FA9"/>
    <w:rsid w:val="001A47D3"/>
    <w:rsid w:val="001A4868"/>
    <w:rsid w:val="001A4CC0"/>
    <w:rsid w:val="001A4DF0"/>
    <w:rsid w:val="001A57EB"/>
    <w:rsid w:val="001A5D19"/>
    <w:rsid w:val="001A5E63"/>
    <w:rsid w:val="001A5F68"/>
    <w:rsid w:val="001A5F8A"/>
    <w:rsid w:val="001A606B"/>
    <w:rsid w:val="001A6165"/>
    <w:rsid w:val="001A642B"/>
    <w:rsid w:val="001A66F1"/>
    <w:rsid w:val="001A7BD2"/>
    <w:rsid w:val="001B01B6"/>
    <w:rsid w:val="001B0389"/>
    <w:rsid w:val="001B0AF5"/>
    <w:rsid w:val="001B0C34"/>
    <w:rsid w:val="001B100F"/>
    <w:rsid w:val="001B137A"/>
    <w:rsid w:val="001B1F64"/>
    <w:rsid w:val="001B2466"/>
    <w:rsid w:val="001B2565"/>
    <w:rsid w:val="001B26AF"/>
    <w:rsid w:val="001B2E91"/>
    <w:rsid w:val="001B2EEA"/>
    <w:rsid w:val="001B342A"/>
    <w:rsid w:val="001B3C1A"/>
    <w:rsid w:val="001B47FF"/>
    <w:rsid w:val="001B4B06"/>
    <w:rsid w:val="001B54A5"/>
    <w:rsid w:val="001B56F6"/>
    <w:rsid w:val="001B59A8"/>
    <w:rsid w:val="001B5B3F"/>
    <w:rsid w:val="001B5BFC"/>
    <w:rsid w:val="001B641B"/>
    <w:rsid w:val="001B6A14"/>
    <w:rsid w:val="001B6FEA"/>
    <w:rsid w:val="001B7A89"/>
    <w:rsid w:val="001B7DF5"/>
    <w:rsid w:val="001B801B"/>
    <w:rsid w:val="001C0AF0"/>
    <w:rsid w:val="001C0CA7"/>
    <w:rsid w:val="001C0DE5"/>
    <w:rsid w:val="001C1495"/>
    <w:rsid w:val="001C15DC"/>
    <w:rsid w:val="001C18E9"/>
    <w:rsid w:val="001C1C42"/>
    <w:rsid w:val="001C1CE0"/>
    <w:rsid w:val="001C1D0B"/>
    <w:rsid w:val="001C218E"/>
    <w:rsid w:val="001C2551"/>
    <w:rsid w:val="001C25FC"/>
    <w:rsid w:val="001C2EE7"/>
    <w:rsid w:val="001C306C"/>
    <w:rsid w:val="001C315D"/>
    <w:rsid w:val="001C3249"/>
    <w:rsid w:val="001C3774"/>
    <w:rsid w:val="001C4005"/>
    <w:rsid w:val="001C48AF"/>
    <w:rsid w:val="001C4AAC"/>
    <w:rsid w:val="001C4D0F"/>
    <w:rsid w:val="001C4E50"/>
    <w:rsid w:val="001C4EE0"/>
    <w:rsid w:val="001C542B"/>
    <w:rsid w:val="001C5A47"/>
    <w:rsid w:val="001C5E1C"/>
    <w:rsid w:val="001C5F13"/>
    <w:rsid w:val="001C6451"/>
    <w:rsid w:val="001C6E14"/>
    <w:rsid w:val="001C7042"/>
    <w:rsid w:val="001C719B"/>
    <w:rsid w:val="001C75E4"/>
    <w:rsid w:val="001D0C24"/>
    <w:rsid w:val="001D10BF"/>
    <w:rsid w:val="001D1776"/>
    <w:rsid w:val="001D29E4"/>
    <w:rsid w:val="001D2C7C"/>
    <w:rsid w:val="001D2E01"/>
    <w:rsid w:val="001D324A"/>
    <w:rsid w:val="001D3B90"/>
    <w:rsid w:val="001D3F72"/>
    <w:rsid w:val="001D3FA5"/>
    <w:rsid w:val="001D4192"/>
    <w:rsid w:val="001D42F8"/>
    <w:rsid w:val="001D430F"/>
    <w:rsid w:val="001D467C"/>
    <w:rsid w:val="001D4A39"/>
    <w:rsid w:val="001D4F4D"/>
    <w:rsid w:val="001D4FDF"/>
    <w:rsid w:val="001D53EA"/>
    <w:rsid w:val="001D561A"/>
    <w:rsid w:val="001D5CC3"/>
    <w:rsid w:val="001D5DA9"/>
    <w:rsid w:val="001D697B"/>
    <w:rsid w:val="001D775D"/>
    <w:rsid w:val="001D7F97"/>
    <w:rsid w:val="001E01D6"/>
    <w:rsid w:val="001E01E5"/>
    <w:rsid w:val="001E044C"/>
    <w:rsid w:val="001E0B21"/>
    <w:rsid w:val="001E0E60"/>
    <w:rsid w:val="001E0F46"/>
    <w:rsid w:val="001E164B"/>
    <w:rsid w:val="001E2165"/>
    <w:rsid w:val="001E2199"/>
    <w:rsid w:val="001E230F"/>
    <w:rsid w:val="001E29F3"/>
    <w:rsid w:val="001E301B"/>
    <w:rsid w:val="001E36F9"/>
    <w:rsid w:val="001E3930"/>
    <w:rsid w:val="001E39A8"/>
    <w:rsid w:val="001E4432"/>
    <w:rsid w:val="001E4A30"/>
    <w:rsid w:val="001E4EC2"/>
    <w:rsid w:val="001E57CB"/>
    <w:rsid w:val="001E5FFE"/>
    <w:rsid w:val="001E6151"/>
    <w:rsid w:val="001E62FA"/>
    <w:rsid w:val="001E656D"/>
    <w:rsid w:val="001E6A34"/>
    <w:rsid w:val="001E72D7"/>
    <w:rsid w:val="001E74C0"/>
    <w:rsid w:val="001E7D53"/>
    <w:rsid w:val="001E7E5D"/>
    <w:rsid w:val="001F0074"/>
    <w:rsid w:val="001F02C2"/>
    <w:rsid w:val="001F0B7E"/>
    <w:rsid w:val="001F0CB8"/>
    <w:rsid w:val="001F0DBF"/>
    <w:rsid w:val="001F0F55"/>
    <w:rsid w:val="001F1229"/>
    <w:rsid w:val="001F13BC"/>
    <w:rsid w:val="001F15D9"/>
    <w:rsid w:val="001F16F2"/>
    <w:rsid w:val="001F170A"/>
    <w:rsid w:val="001F1B8B"/>
    <w:rsid w:val="001F2331"/>
    <w:rsid w:val="001F2932"/>
    <w:rsid w:val="001F2A07"/>
    <w:rsid w:val="001F2ED0"/>
    <w:rsid w:val="001F30D3"/>
    <w:rsid w:val="001F3890"/>
    <w:rsid w:val="001F38EE"/>
    <w:rsid w:val="001F3CC3"/>
    <w:rsid w:val="001F3EF2"/>
    <w:rsid w:val="001F49AC"/>
    <w:rsid w:val="001F4E72"/>
    <w:rsid w:val="001F52CD"/>
    <w:rsid w:val="001F5B7F"/>
    <w:rsid w:val="001F5BB3"/>
    <w:rsid w:val="001F5E5E"/>
    <w:rsid w:val="001F5F87"/>
    <w:rsid w:val="001F659D"/>
    <w:rsid w:val="001F6AF2"/>
    <w:rsid w:val="001F7817"/>
    <w:rsid w:val="001F7A3E"/>
    <w:rsid w:val="00200166"/>
    <w:rsid w:val="002005A0"/>
    <w:rsid w:val="00200DC7"/>
    <w:rsid w:val="00201695"/>
    <w:rsid w:val="0020169F"/>
    <w:rsid w:val="0020199A"/>
    <w:rsid w:val="00201F52"/>
    <w:rsid w:val="00202C3A"/>
    <w:rsid w:val="00202CA3"/>
    <w:rsid w:val="00203C47"/>
    <w:rsid w:val="0020411F"/>
    <w:rsid w:val="00204264"/>
    <w:rsid w:val="0020439D"/>
    <w:rsid w:val="00204A96"/>
    <w:rsid w:val="00205570"/>
    <w:rsid w:val="00205616"/>
    <w:rsid w:val="00205965"/>
    <w:rsid w:val="00205D6A"/>
    <w:rsid w:val="0020625B"/>
    <w:rsid w:val="00206C95"/>
    <w:rsid w:val="00206D02"/>
    <w:rsid w:val="00206D03"/>
    <w:rsid w:val="00207050"/>
    <w:rsid w:val="002072F1"/>
    <w:rsid w:val="00207E2E"/>
    <w:rsid w:val="00210925"/>
    <w:rsid w:val="00210F00"/>
    <w:rsid w:val="00210FC4"/>
    <w:rsid w:val="00211628"/>
    <w:rsid w:val="00211751"/>
    <w:rsid w:val="00211D79"/>
    <w:rsid w:val="00212262"/>
    <w:rsid w:val="00212E2A"/>
    <w:rsid w:val="00213548"/>
    <w:rsid w:val="002138A2"/>
    <w:rsid w:val="00213A17"/>
    <w:rsid w:val="00213A51"/>
    <w:rsid w:val="00213BEA"/>
    <w:rsid w:val="00213C78"/>
    <w:rsid w:val="00213F15"/>
    <w:rsid w:val="0021435B"/>
    <w:rsid w:val="00214605"/>
    <w:rsid w:val="002148F8"/>
    <w:rsid w:val="00214B61"/>
    <w:rsid w:val="00214EB6"/>
    <w:rsid w:val="00215C24"/>
    <w:rsid w:val="00215D4D"/>
    <w:rsid w:val="002167D3"/>
    <w:rsid w:val="00216B09"/>
    <w:rsid w:val="00216B3A"/>
    <w:rsid w:val="00216D69"/>
    <w:rsid w:val="00216E91"/>
    <w:rsid w:val="00216EC8"/>
    <w:rsid w:val="002172BC"/>
    <w:rsid w:val="00217673"/>
    <w:rsid w:val="00217B62"/>
    <w:rsid w:val="00217CA5"/>
    <w:rsid w:val="002204B3"/>
    <w:rsid w:val="002204D6"/>
    <w:rsid w:val="0022059B"/>
    <w:rsid w:val="00220601"/>
    <w:rsid w:val="00221523"/>
    <w:rsid w:val="00221CF6"/>
    <w:rsid w:val="00221DDF"/>
    <w:rsid w:val="002225CE"/>
    <w:rsid w:val="0022270B"/>
    <w:rsid w:val="00222778"/>
    <w:rsid w:val="00222A49"/>
    <w:rsid w:val="00223483"/>
    <w:rsid w:val="002235B7"/>
    <w:rsid w:val="00223620"/>
    <w:rsid w:val="002236DB"/>
    <w:rsid w:val="00224165"/>
    <w:rsid w:val="00224248"/>
    <w:rsid w:val="002243DA"/>
    <w:rsid w:val="00224563"/>
    <w:rsid w:val="00224C04"/>
    <w:rsid w:val="00225047"/>
    <w:rsid w:val="0022554D"/>
    <w:rsid w:val="002257CB"/>
    <w:rsid w:val="00225905"/>
    <w:rsid w:val="00225A26"/>
    <w:rsid w:val="00225B79"/>
    <w:rsid w:val="002263DE"/>
    <w:rsid w:val="00226639"/>
    <w:rsid w:val="002266DD"/>
    <w:rsid w:val="00226C8E"/>
    <w:rsid w:val="00226E31"/>
    <w:rsid w:val="00227584"/>
    <w:rsid w:val="00227FD0"/>
    <w:rsid w:val="002301D4"/>
    <w:rsid w:val="00230E27"/>
    <w:rsid w:val="00231348"/>
    <w:rsid w:val="00231381"/>
    <w:rsid w:val="00231DE9"/>
    <w:rsid w:val="002325F5"/>
    <w:rsid w:val="00232841"/>
    <w:rsid w:val="00232E48"/>
    <w:rsid w:val="00232ED0"/>
    <w:rsid w:val="0023307C"/>
    <w:rsid w:val="00233620"/>
    <w:rsid w:val="00233B2D"/>
    <w:rsid w:val="00233D5E"/>
    <w:rsid w:val="0023446E"/>
    <w:rsid w:val="002353EE"/>
    <w:rsid w:val="0023552F"/>
    <w:rsid w:val="002355EF"/>
    <w:rsid w:val="00235CA9"/>
    <w:rsid w:val="00235CBE"/>
    <w:rsid w:val="00235E9F"/>
    <w:rsid w:val="00236216"/>
    <w:rsid w:val="00236455"/>
    <w:rsid w:val="002374AC"/>
    <w:rsid w:val="00237A19"/>
    <w:rsid w:val="00240906"/>
    <w:rsid w:val="00240AC7"/>
    <w:rsid w:val="00240F54"/>
    <w:rsid w:val="002421B3"/>
    <w:rsid w:val="00242E8D"/>
    <w:rsid w:val="002430BC"/>
    <w:rsid w:val="002430DE"/>
    <w:rsid w:val="002435E4"/>
    <w:rsid w:val="00243728"/>
    <w:rsid w:val="0024397A"/>
    <w:rsid w:val="00243CCC"/>
    <w:rsid w:val="00243DC4"/>
    <w:rsid w:val="002442D6"/>
    <w:rsid w:val="00244B39"/>
    <w:rsid w:val="00244F67"/>
    <w:rsid w:val="00245329"/>
    <w:rsid w:val="002455DD"/>
    <w:rsid w:val="00245DDD"/>
    <w:rsid w:val="00246154"/>
    <w:rsid w:val="00246341"/>
    <w:rsid w:val="002465C6"/>
    <w:rsid w:val="002467E0"/>
    <w:rsid w:val="002468C7"/>
    <w:rsid w:val="0024692A"/>
    <w:rsid w:val="00246D63"/>
    <w:rsid w:val="0024706B"/>
    <w:rsid w:val="002472FA"/>
    <w:rsid w:val="00247384"/>
    <w:rsid w:val="002474D7"/>
    <w:rsid w:val="002476CC"/>
    <w:rsid w:val="00247B64"/>
    <w:rsid w:val="00247D4B"/>
    <w:rsid w:val="0024B713"/>
    <w:rsid w:val="00250404"/>
    <w:rsid w:val="00250729"/>
    <w:rsid w:val="002509D5"/>
    <w:rsid w:val="00250C8F"/>
    <w:rsid w:val="00251F64"/>
    <w:rsid w:val="00253033"/>
    <w:rsid w:val="00253243"/>
    <w:rsid w:val="002537B3"/>
    <w:rsid w:val="002539AB"/>
    <w:rsid w:val="00253AA5"/>
    <w:rsid w:val="00253CA4"/>
    <w:rsid w:val="00253D90"/>
    <w:rsid w:val="00254F72"/>
    <w:rsid w:val="00254FC2"/>
    <w:rsid w:val="0025518A"/>
    <w:rsid w:val="0025533C"/>
    <w:rsid w:val="00255929"/>
    <w:rsid w:val="00255EC7"/>
    <w:rsid w:val="002560CB"/>
    <w:rsid w:val="00256C60"/>
    <w:rsid w:val="00256CE3"/>
    <w:rsid w:val="00256F5F"/>
    <w:rsid w:val="002574CC"/>
    <w:rsid w:val="00257BB1"/>
    <w:rsid w:val="0026066A"/>
    <w:rsid w:val="00260E49"/>
    <w:rsid w:val="00260FC9"/>
    <w:rsid w:val="00261491"/>
    <w:rsid w:val="00261870"/>
    <w:rsid w:val="00261FBB"/>
    <w:rsid w:val="00262ADF"/>
    <w:rsid w:val="002635CC"/>
    <w:rsid w:val="002635CD"/>
    <w:rsid w:val="002635DB"/>
    <w:rsid w:val="002637A9"/>
    <w:rsid w:val="00263A4A"/>
    <w:rsid w:val="00263B4A"/>
    <w:rsid w:val="00263BFD"/>
    <w:rsid w:val="00263E9D"/>
    <w:rsid w:val="002644AD"/>
    <w:rsid w:val="00264843"/>
    <w:rsid w:val="00267310"/>
    <w:rsid w:val="00267AD7"/>
    <w:rsid w:val="002700BC"/>
    <w:rsid w:val="00270127"/>
    <w:rsid w:val="00270702"/>
    <w:rsid w:val="00270766"/>
    <w:rsid w:val="0027081C"/>
    <w:rsid w:val="00270862"/>
    <w:rsid w:val="00270AC4"/>
    <w:rsid w:val="00270BAF"/>
    <w:rsid w:val="00271672"/>
    <w:rsid w:val="00271AD1"/>
    <w:rsid w:val="00271E0D"/>
    <w:rsid w:val="0027212A"/>
    <w:rsid w:val="0027225F"/>
    <w:rsid w:val="00272A27"/>
    <w:rsid w:val="00272C52"/>
    <w:rsid w:val="00272CC3"/>
    <w:rsid w:val="002737B5"/>
    <w:rsid w:val="00273DF1"/>
    <w:rsid w:val="00273FF2"/>
    <w:rsid w:val="0027467E"/>
    <w:rsid w:val="00274A6D"/>
    <w:rsid w:val="00275616"/>
    <w:rsid w:val="00275703"/>
    <w:rsid w:val="0027582D"/>
    <w:rsid w:val="002758B1"/>
    <w:rsid w:val="0027610F"/>
    <w:rsid w:val="0027617A"/>
    <w:rsid w:val="00276591"/>
    <w:rsid w:val="002769E5"/>
    <w:rsid w:val="00276AE5"/>
    <w:rsid w:val="0027757C"/>
    <w:rsid w:val="00277729"/>
    <w:rsid w:val="002779D4"/>
    <w:rsid w:val="00280234"/>
    <w:rsid w:val="00280301"/>
    <w:rsid w:val="002805E7"/>
    <w:rsid w:val="00280962"/>
    <w:rsid w:val="002811C5"/>
    <w:rsid w:val="00281480"/>
    <w:rsid w:val="002814B2"/>
    <w:rsid w:val="00281E61"/>
    <w:rsid w:val="002826DD"/>
    <w:rsid w:val="00282904"/>
    <w:rsid w:val="002830D6"/>
    <w:rsid w:val="002834A9"/>
    <w:rsid w:val="002836CF"/>
    <w:rsid w:val="00283704"/>
    <w:rsid w:val="0028373B"/>
    <w:rsid w:val="00283BE8"/>
    <w:rsid w:val="00283F1C"/>
    <w:rsid w:val="00284E81"/>
    <w:rsid w:val="00284E88"/>
    <w:rsid w:val="00284E96"/>
    <w:rsid w:val="002853AD"/>
    <w:rsid w:val="00285723"/>
    <w:rsid w:val="00285938"/>
    <w:rsid w:val="00285A0E"/>
    <w:rsid w:val="00285B6B"/>
    <w:rsid w:val="00285C39"/>
    <w:rsid w:val="00285D5C"/>
    <w:rsid w:val="00286261"/>
    <w:rsid w:val="002869B6"/>
    <w:rsid w:val="00286F3F"/>
    <w:rsid w:val="002872FF"/>
    <w:rsid w:val="002874B0"/>
    <w:rsid w:val="00287A53"/>
    <w:rsid w:val="00287D7E"/>
    <w:rsid w:val="00287EFA"/>
    <w:rsid w:val="002900B8"/>
    <w:rsid w:val="002900D0"/>
    <w:rsid w:val="00291F19"/>
    <w:rsid w:val="002928CE"/>
    <w:rsid w:val="00292988"/>
    <w:rsid w:val="0029320E"/>
    <w:rsid w:val="0029355D"/>
    <w:rsid w:val="002936D6"/>
    <w:rsid w:val="002938E2"/>
    <w:rsid w:val="0029393D"/>
    <w:rsid w:val="00293CF9"/>
    <w:rsid w:val="00294246"/>
    <w:rsid w:val="00294686"/>
    <w:rsid w:val="0029474C"/>
    <w:rsid w:val="002948D0"/>
    <w:rsid w:val="00294C35"/>
    <w:rsid w:val="002952F3"/>
    <w:rsid w:val="00295423"/>
    <w:rsid w:val="002957F7"/>
    <w:rsid w:val="00295984"/>
    <w:rsid w:val="00295B33"/>
    <w:rsid w:val="00295EEA"/>
    <w:rsid w:val="002963DC"/>
    <w:rsid w:val="00296645"/>
    <w:rsid w:val="00296734"/>
    <w:rsid w:val="00296AB9"/>
    <w:rsid w:val="00296C98"/>
    <w:rsid w:val="002970D4"/>
    <w:rsid w:val="0029739A"/>
    <w:rsid w:val="00297B85"/>
    <w:rsid w:val="00297CE1"/>
    <w:rsid w:val="002A0218"/>
    <w:rsid w:val="002A0229"/>
    <w:rsid w:val="002A0366"/>
    <w:rsid w:val="002A0ED9"/>
    <w:rsid w:val="002A103D"/>
    <w:rsid w:val="002A10E8"/>
    <w:rsid w:val="002A11F8"/>
    <w:rsid w:val="002A1239"/>
    <w:rsid w:val="002A1962"/>
    <w:rsid w:val="002A19BA"/>
    <w:rsid w:val="002A1BC2"/>
    <w:rsid w:val="002A1D6B"/>
    <w:rsid w:val="002A1DF7"/>
    <w:rsid w:val="002A21AA"/>
    <w:rsid w:val="002A24AB"/>
    <w:rsid w:val="002A295E"/>
    <w:rsid w:val="002A321D"/>
    <w:rsid w:val="002A3E7F"/>
    <w:rsid w:val="002A4674"/>
    <w:rsid w:val="002A46E7"/>
    <w:rsid w:val="002A4C6F"/>
    <w:rsid w:val="002A5235"/>
    <w:rsid w:val="002A5893"/>
    <w:rsid w:val="002A599E"/>
    <w:rsid w:val="002A646C"/>
    <w:rsid w:val="002A65A9"/>
    <w:rsid w:val="002A6A5E"/>
    <w:rsid w:val="002A6CEC"/>
    <w:rsid w:val="002A705A"/>
    <w:rsid w:val="002A74F2"/>
    <w:rsid w:val="002A7A62"/>
    <w:rsid w:val="002A7AF3"/>
    <w:rsid w:val="002A7B61"/>
    <w:rsid w:val="002A7EEB"/>
    <w:rsid w:val="002B01CF"/>
    <w:rsid w:val="002B0893"/>
    <w:rsid w:val="002B207E"/>
    <w:rsid w:val="002B2111"/>
    <w:rsid w:val="002B2297"/>
    <w:rsid w:val="002B2910"/>
    <w:rsid w:val="002B2A9B"/>
    <w:rsid w:val="002B2AC5"/>
    <w:rsid w:val="002B3557"/>
    <w:rsid w:val="002B393D"/>
    <w:rsid w:val="002B3D7D"/>
    <w:rsid w:val="002B3DF6"/>
    <w:rsid w:val="002B4263"/>
    <w:rsid w:val="002B58C1"/>
    <w:rsid w:val="002B61BC"/>
    <w:rsid w:val="002B6691"/>
    <w:rsid w:val="002B6806"/>
    <w:rsid w:val="002B6DE0"/>
    <w:rsid w:val="002B6EAC"/>
    <w:rsid w:val="002B710F"/>
    <w:rsid w:val="002B74B3"/>
    <w:rsid w:val="002B761D"/>
    <w:rsid w:val="002B765F"/>
    <w:rsid w:val="002B78A9"/>
    <w:rsid w:val="002C075B"/>
    <w:rsid w:val="002C0CBA"/>
    <w:rsid w:val="002C14C4"/>
    <w:rsid w:val="002C1F14"/>
    <w:rsid w:val="002C2325"/>
    <w:rsid w:val="002C24DA"/>
    <w:rsid w:val="002C2ABC"/>
    <w:rsid w:val="002C2FD2"/>
    <w:rsid w:val="002C343B"/>
    <w:rsid w:val="002C5695"/>
    <w:rsid w:val="002C63B5"/>
    <w:rsid w:val="002C6B31"/>
    <w:rsid w:val="002C6E9B"/>
    <w:rsid w:val="002C76D9"/>
    <w:rsid w:val="002D042B"/>
    <w:rsid w:val="002D052E"/>
    <w:rsid w:val="002D0A97"/>
    <w:rsid w:val="002D0CDE"/>
    <w:rsid w:val="002D1721"/>
    <w:rsid w:val="002D1854"/>
    <w:rsid w:val="002D2880"/>
    <w:rsid w:val="002D2C7A"/>
    <w:rsid w:val="002D3687"/>
    <w:rsid w:val="002D37C9"/>
    <w:rsid w:val="002D3D24"/>
    <w:rsid w:val="002D3E32"/>
    <w:rsid w:val="002D41CD"/>
    <w:rsid w:val="002D4362"/>
    <w:rsid w:val="002D44BA"/>
    <w:rsid w:val="002D4866"/>
    <w:rsid w:val="002D5721"/>
    <w:rsid w:val="002D5E89"/>
    <w:rsid w:val="002D608B"/>
    <w:rsid w:val="002D66AB"/>
    <w:rsid w:val="002D671C"/>
    <w:rsid w:val="002D6734"/>
    <w:rsid w:val="002D6932"/>
    <w:rsid w:val="002D6D18"/>
    <w:rsid w:val="002D72D3"/>
    <w:rsid w:val="002D734D"/>
    <w:rsid w:val="002D75F9"/>
    <w:rsid w:val="002E0503"/>
    <w:rsid w:val="002E07E1"/>
    <w:rsid w:val="002E081E"/>
    <w:rsid w:val="002E089E"/>
    <w:rsid w:val="002E16C2"/>
    <w:rsid w:val="002E1743"/>
    <w:rsid w:val="002E1B21"/>
    <w:rsid w:val="002E1B88"/>
    <w:rsid w:val="002E1D24"/>
    <w:rsid w:val="002E1E2A"/>
    <w:rsid w:val="002E279F"/>
    <w:rsid w:val="002E28CD"/>
    <w:rsid w:val="002E2A81"/>
    <w:rsid w:val="002E2B6E"/>
    <w:rsid w:val="002E3351"/>
    <w:rsid w:val="002E39D6"/>
    <w:rsid w:val="002E3D9D"/>
    <w:rsid w:val="002E4436"/>
    <w:rsid w:val="002E44B2"/>
    <w:rsid w:val="002E4E24"/>
    <w:rsid w:val="002E5809"/>
    <w:rsid w:val="002E62F4"/>
    <w:rsid w:val="002E66D2"/>
    <w:rsid w:val="002E67FD"/>
    <w:rsid w:val="002E6D2F"/>
    <w:rsid w:val="002E6DD3"/>
    <w:rsid w:val="002E6FE6"/>
    <w:rsid w:val="002E772D"/>
    <w:rsid w:val="002E7B7A"/>
    <w:rsid w:val="002E7E71"/>
    <w:rsid w:val="002E7E99"/>
    <w:rsid w:val="002F0D6F"/>
    <w:rsid w:val="002F11DD"/>
    <w:rsid w:val="002F161A"/>
    <w:rsid w:val="002F1D1C"/>
    <w:rsid w:val="002F2394"/>
    <w:rsid w:val="002F26AA"/>
    <w:rsid w:val="002F2FA8"/>
    <w:rsid w:val="002F3063"/>
    <w:rsid w:val="002F30A4"/>
    <w:rsid w:val="002F3362"/>
    <w:rsid w:val="002F46EC"/>
    <w:rsid w:val="002F47CE"/>
    <w:rsid w:val="002F4C9A"/>
    <w:rsid w:val="002F521A"/>
    <w:rsid w:val="002F5227"/>
    <w:rsid w:val="002F5310"/>
    <w:rsid w:val="002F5741"/>
    <w:rsid w:val="002F5785"/>
    <w:rsid w:val="002F578B"/>
    <w:rsid w:val="002F6183"/>
    <w:rsid w:val="002F63C4"/>
    <w:rsid w:val="002F6B3A"/>
    <w:rsid w:val="002F6F6B"/>
    <w:rsid w:val="00300514"/>
    <w:rsid w:val="0030059E"/>
    <w:rsid w:val="00300C7C"/>
    <w:rsid w:val="003010EE"/>
    <w:rsid w:val="003012DE"/>
    <w:rsid w:val="003015AB"/>
    <w:rsid w:val="00302475"/>
    <w:rsid w:val="0030251F"/>
    <w:rsid w:val="003027CB"/>
    <w:rsid w:val="00302B41"/>
    <w:rsid w:val="003037AC"/>
    <w:rsid w:val="0030397E"/>
    <w:rsid w:val="00303C8B"/>
    <w:rsid w:val="003041C8"/>
    <w:rsid w:val="003046C6"/>
    <w:rsid w:val="00304F2C"/>
    <w:rsid w:val="00305397"/>
    <w:rsid w:val="0030559F"/>
    <w:rsid w:val="00305676"/>
    <w:rsid w:val="00305F33"/>
    <w:rsid w:val="003072D8"/>
    <w:rsid w:val="003104BF"/>
    <w:rsid w:val="00310759"/>
    <w:rsid w:val="00310ECE"/>
    <w:rsid w:val="003110F4"/>
    <w:rsid w:val="00311151"/>
    <w:rsid w:val="00311371"/>
    <w:rsid w:val="00311961"/>
    <w:rsid w:val="00311975"/>
    <w:rsid w:val="00311D58"/>
    <w:rsid w:val="00311ED3"/>
    <w:rsid w:val="00312167"/>
    <w:rsid w:val="00312260"/>
    <w:rsid w:val="00312CB6"/>
    <w:rsid w:val="003131C6"/>
    <w:rsid w:val="00313BDD"/>
    <w:rsid w:val="00313C53"/>
    <w:rsid w:val="00313E83"/>
    <w:rsid w:val="00313F13"/>
    <w:rsid w:val="00314095"/>
    <w:rsid w:val="003145AA"/>
    <w:rsid w:val="00315067"/>
    <w:rsid w:val="00315DBE"/>
    <w:rsid w:val="00315E39"/>
    <w:rsid w:val="00316048"/>
    <w:rsid w:val="00316250"/>
    <w:rsid w:val="00316AA6"/>
    <w:rsid w:val="00316B61"/>
    <w:rsid w:val="00316F77"/>
    <w:rsid w:val="003170B0"/>
    <w:rsid w:val="00317851"/>
    <w:rsid w:val="00317DA6"/>
    <w:rsid w:val="00317E8D"/>
    <w:rsid w:val="00317F0F"/>
    <w:rsid w:val="00317F95"/>
    <w:rsid w:val="003205A0"/>
    <w:rsid w:val="00320A0E"/>
    <w:rsid w:val="00320F95"/>
    <w:rsid w:val="00321041"/>
    <w:rsid w:val="00321636"/>
    <w:rsid w:val="0032170E"/>
    <w:rsid w:val="003217F0"/>
    <w:rsid w:val="00321C45"/>
    <w:rsid w:val="00321C94"/>
    <w:rsid w:val="0032210C"/>
    <w:rsid w:val="0032234A"/>
    <w:rsid w:val="0032255B"/>
    <w:rsid w:val="00322C04"/>
    <w:rsid w:val="00322C45"/>
    <w:rsid w:val="00322FC3"/>
    <w:rsid w:val="00323522"/>
    <w:rsid w:val="00323604"/>
    <w:rsid w:val="00323ABA"/>
    <w:rsid w:val="00324343"/>
    <w:rsid w:val="00324841"/>
    <w:rsid w:val="00324E2D"/>
    <w:rsid w:val="00325231"/>
    <w:rsid w:val="003253BE"/>
    <w:rsid w:val="003254E3"/>
    <w:rsid w:val="0032553B"/>
    <w:rsid w:val="0032574F"/>
    <w:rsid w:val="00325C2D"/>
    <w:rsid w:val="00325DB7"/>
    <w:rsid w:val="00326BBA"/>
    <w:rsid w:val="0032780F"/>
    <w:rsid w:val="00327F35"/>
    <w:rsid w:val="0032EC02"/>
    <w:rsid w:val="003301E4"/>
    <w:rsid w:val="0033070E"/>
    <w:rsid w:val="0033108C"/>
    <w:rsid w:val="00331235"/>
    <w:rsid w:val="003314EE"/>
    <w:rsid w:val="00331546"/>
    <w:rsid w:val="00331791"/>
    <w:rsid w:val="00331A92"/>
    <w:rsid w:val="00331F86"/>
    <w:rsid w:val="00332149"/>
    <w:rsid w:val="003323B2"/>
    <w:rsid w:val="00332419"/>
    <w:rsid w:val="0033279E"/>
    <w:rsid w:val="00332B8F"/>
    <w:rsid w:val="00332D89"/>
    <w:rsid w:val="00333081"/>
    <w:rsid w:val="003333E8"/>
    <w:rsid w:val="0033342E"/>
    <w:rsid w:val="003336E6"/>
    <w:rsid w:val="00334DD6"/>
    <w:rsid w:val="00335573"/>
    <w:rsid w:val="0033597F"/>
    <w:rsid w:val="00335CC5"/>
    <w:rsid w:val="00335E03"/>
    <w:rsid w:val="00336315"/>
    <w:rsid w:val="00336463"/>
    <w:rsid w:val="0033782E"/>
    <w:rsid w:val="003401EA"/>
    <w:rsid w:val="003402C3"/>
    <w:rsid w:val="0034058C"/>
    <w:rsid w:val="003410FA"/>
    <w:rsid w:val="003412DB"/>
    <w:rsid w:val="00341329"/>
    <w:rsid w:val="0034150C"/>
    <w:rsid w:val="00342049"/>
    <w:rsid w:val="00342970"/>
    <w:rsid w:val="0034336B"/>
    <w:rsid w:val="0034357D"/>
    <w:rsid w:val="00343CEE"/>
    <w:rsid w:val="00343D6C"/>
    <w:rsid w:val="003448FC"/>
    <w:rsid w:val="00344C5C"/>
    <w:rsid w:val="00344CBF"/>
    <w:rsid w:val="00345780"/>
    <w:rsid w:val="00345AEA"/>
    <w:rsid w:val="00345E9B"/>
    <w:rsid w:val="003460DE"/>
    <w:rsid w:val="003464C2"/>
    <w:rsid w:val="00346996"/>
    <w:rsid w:val="003470DC"/>
    <w:rsid w:val="0034770A"/>
    <w:rsid w:val="00347936"/>
    <w:rsid w:val="00347CC5"/>
    <w:rsid w:val="00347F0F"/>
    <w:rsid w:val="003501C4"/>
    <w:rsid w:val="00351008"/>
    <w:rsid w:val="00351802"/>
    <w:rsid w:val="003518E5"/>
    <w:rsid w:val="00351B16"/>
    <w:rsid w:val="00351BCB"/>
    <w:rsid w:val="0035277C"/>
    <w:rsid w:val="00352B46"/>
    <w:rsid w:val="00352D98"/>
    <w:rsid w:val="003533C8"/>
    <w:rsid w:val="00353574"/>
    <w:rsid w:val="00353659"/>
    <w:rsid w:val="00354477"/>
    <w:rsid w:val="00354AEF"/>
    <w:rsid w:val="00354C00"/>
    <w:rsid w:val="003556DE"/>
    <w:rsid w:val="003560F4"/>
    <w:rsid w:val="00356451"/>
    <w:rsid w:val="003565FA"/>
    <w:rsid w:val="00356691"/>
    <w:rsid w:val="00356906"/>
    <w:rsid w:val="00356B3E"/>
    <w:rsid w:val="00356DE5"/>
    <w:rsid w:val="00357093"/>
    <w:rsid w:val="00357296"/>
    <w:rsid w:val="003573A3"/>
    <w:rsid w:val="00357459"/>
    <w:rsid w:val="003575AE"/>
    <w:rsid w:val="00357790"/>
    <w:rsid w:val="00360CC9"/>
    <w:rsid w:val="00360D55"/>
    <w:rsid w:val="00360D84"/>
    <w:rsid w:val="00360ED2"/>
    <w:rsid w:val="00361696"/>
    <w:rsid w:val="003619B9"/>
    <w:rsid w:val="00361C46"/>
    <w:rsid w:val="00362571"/>
    <w:rsid w:val="003625D2"/>
    <w:rsid w:val="00362AED"/>
    <w:rsid w:val="003631E6"/>
    <w:rsid w:val="0036354B"/>
    <w:rsid w:val="00363816"/>
    <w:rsid w:val="00364205"/>
    <w:rsid w:val="0036427C"/>
    <w:rsid w:val="0036477F"/>
    <w:rsid w:val="003647B7"/>
    <w:rsid w:val="003648B4"/>
    <w:rsid w:val="00364BF3"/>
    <w:rsid w:val="003651E9"/>
    <w:rsid w:val="003662A1"/>
    <w:rsid w:val="003663F2"/>
    <w:rsid w:val="00366696"/>
    <w:rsid w:val="00367342"/>
    <w:rsid w:val="00367EA7"/>
    <w:rsid w:val="00370A77"/>
    <w:rsid w:val="003720D1"/>
    <w:rsid w:val="00372249"/>
    <w:rsid w:val="0037239C"/>
    <w:rsid w:val="00372641"/>
    <w:rsid w:val="0037275D"/>
    <w:rsid w:val="003727B2"/>
    <w:rsid w:val="00372E8A"/>
    <w:rsid w:val="00372E9F"/>
    <w:rsid w:val="00373486"/>
    <w:rsid w:val="0037371B"/>
    <w:rsid w:val="00373988"/>
    <w:rsid w:val="00374F11"/>
    <w:rsid w:val="00375692"/>
    <w:rsid w:val="00375DDD"/>
    <w:rsid w:val="00375FC1"/>
    <w:rsid w:val="00376585"/>
    <w:rsid w:val="003768A6"/>
    <w:rsid w:val="0037690B"/>
    <w:rsid w:val="00377637"/>
    <w:rsid w:val="003776AE"/>
    <w:rsid w:val="003776CB"/>
    <w:rsid w:val="003779E2"/>
    <w:rsid w:val="003801B8"/>
    <w:rsid w:val="00380680"/>
    <w:rsid w:val="00380EA7"/>
    <w:rsid w:val="00380EBC"/>
    <w:rsid w:val="003811A4"/>
    <w:rsid w:val="003811DA"/>
    <w:rsid w:val="0038145E"/>
    <w:rsid w:val="003818C6"/>
    <w:rsid w:val="00381C43"/>
    <w:rsid w:val="003822C2"/>
    <w:rsid w:val="00382955"/>
    <w:rsid w:val="0038298A"/>
    <w:rsid w:val="003836F2"/>
    <w:rsid w:val="0038411B"/>
    <w:rsid w:val="0038487C"/>
    <w:rsid w:val="0038528D"/>
    <w:rsid w:val="0038546F"/>
    <w:rsid w:val="0038566C"/>
    <w:rsid w:val="00385C5D"/>
    <w:rsid w:val="00386029"/>
    <w:rsid w:val="00386185"/>
    <w:rsid w:val="00386369"/>
    <w:rsid w:val="003865CE"/>
    <w:rsid w:val="003872C4"/>
    <w:rsid w:val="0038771B"/>
    <w:rsid w:val="00387743"/>
    <w:rsid w:val="0039027E"/>
    <w:rsid w:val="00390A79"/>
    <w:rsid w:val="00390E69"/>
    <w:rsid w:val="0039123E"/>
    <w:rsid w:val="003919BE"/>
    <w:rsid w:val="00391D45"/>
    <w:rsid w:val="00391D77"/>
    <w:rsid w:val="00391DC8"/>
    <w:rsid w:val="00392219"/>
    <w:rsid w:val="003927FD"/>
    <w:rsid w:val="00392DB4"/>
    <w:rsid w:val="0039344C"/>
    <w:rsid w:val="003937A3"/>
    <w:rsid w:val="00393BB7"/>
    <w:rsid w:val="0039422B"/>
    <w:rsid w:val="003942FA"/>
    <w:rsid w:val="00394385"/>
    <w:rsid w:val="0039455D"/>
    <w:rsid w:val="00394E85"/>
    <w:rsid w:val="00394ECE"/>
    <w:rsid w:val="00395179"/>
    <w:rsid w:val="00395844"/>
    <w:rsid w:val="00395D6F"/>
    <w:rsid w:val="00396198"/>
    <w:rsid w:val="00396474"/>
    <w:rsid w:val="00396849"/>
    <w:rsid w:val="00396C88"/>
    <w:rsid w:val="0039732A"/>
    <w:rsid w:val="003977A7"/>
    <w:rsid w:val="00397FC4"/>
    <w:rsid w:val="003A00CA"/>
    <w:rsid w:val="003A060B"/>
    <w:rsid w:val="003A0748"/>
    <w:rsid w:val="003A13AF"/>
    <w:rsid w:val="003A13EC"/>
    <w:rsid w:val="003A13F5"/>
    <w:rsid w:val="003A1683"/>
    <w:rsid w:val="003A19E8"/>
    <w:rsid w:val="003A1BF3"/>
    <w:rsid w:val="003A1D71"/>
    <w:rsid w:val="003A2416"/>
    <w:rsid w:val="003A254C"/>
    <w:rsid w:val="003A26FE"/>
    <w:rsid w:val="003A2FF1"/>
    <w:rsid w:val="003A3139"/>
    <w:rsid w:val="003A31C4"/>
    <w:rsid w:val="003A3352"/>
    <w:rsid w:val="003A3DD0"/>
    <w:rsid w:val="003A3E60"/>
    <w:rsid w:val="003A57F6"/>
    <w:rsid w:val="003A5816"/>
    <w:rsid w:val="003A5B9E"/>
    <w:rsid w:val="003A6451"/>
    <w:rsid w:val="003A6531"/>
    <w:rsid w:val="003A6854"/>
    <w:rsid w:val="003A73DB"/>
    <w:rsid w:val="003A74FD"/>
    <w:rsid w:val="003A7CBD"/>
    <w:rsid w:val="003A7CDF"/>
    <w:rsid w:val="003A7DB4"/>
    <w:rsid w:val="003A7F10"/>
    <w:rsid w:val="003B06C4"/>
    <w:rsid w:val="003B079C"/>
    <w:rsid w:val="003B0F47"/>
    <w:rsid w:val="003B1250"/>
    <w:rsid w:val="003B14C2"/>
    <w:rsid w:val="003B181D"/>
    <w:rsid w:val="003B19D7"/>
    <w:rsid w:val="003B2869"/>
    <w:rsid w:val="003B287B"/>
    <w:rsid w:val="003B2B28"/>
    <w:rsid w:val="003B2C84"/>
    <w:rsid w:val="003B2DC8"/>
    <w:rsid w:val="003B3025"/>
    <w:rsid w:val="003B33A0"/>
    <w:rsid w:val="003B34CF"/>
    <w:rsid w:val="003B3BF4"/>
    <w:rsid w:val="003B43B8"/>
    <w:rsid w:val="003B47C0"/>
    <w:rsid w:val="003B497D"/>
    <w:rsid w:val="003B4B69"/>
    <w:rsid w:val="003B5462"/>
    <w:rsid w:val="003B54C1"/>
    <w:rsid w:val="003B5774"/>
    <w:rsid w:val="003B59B1"/>
    <w:rsid w:val="003B5DC8"/>
    <w:rsid w:val="003B5E0E"/>
    <w:rsid w:val="003B5F27"/>
    <w:rsid w:val="003B5F7B"/>
    <w:rsid w:val="003B5FA0"/>
    <w:rsid w:val="003B614F"/>
    <w:rsid w:val="003B634D"/>
    <w:rsid w:val="003B7701"/>
    <w:rsid w:val="003C036A"/>
    <w:rsid w:val="003C044F"/>
    <w:rsid w:val="003C04AF"/>
    <w:rsid w:val="003C08AB"/>
    <w:rsid w:val="003C1040"/>
    <w:rsid w:val="003C1371"/>
    <w:rsid w:val="003C1837"/>
    <w:rsid w:val="003C1845"/>
    <w:rsid w:val="003C1B71"/>
    <w:rsid w:val="003C211D"/>
    <w:rsid w:val="003C29AC"/>
    <w:rsid w:val="003C2B33"/>
    <w:rsid w:val="003C2D22"/>
    <w:rsid w:val="003C2D2E"/>
    <w:rsid w:val="003C34F4"/>
    <w:rsid w:val="003C3537"/>
    <w:rsid w:val="003C38B4"/>
    <w:rsid w:val="003C39D4"/>
    <w:rsid w:val="003C3DA0"/>
    <w:rsid w:val="003C3EE8"/>
    <w:rsid w:val="003C46DC"/>
    <w:rsid w:val="003C4EC2"/>
    <w:rsid w:val="003C4EEE"/>
    <w:rsid w:val="003C51FE"/>
    <w:rsid w:val="003C54B5"/>
    <w:rsid w:val="003C58F2"/>
    <w:rsid w:val="003C5AC1"/>
    <w:rsid w:val="003C5E52"/>
    <w:rsid w:val="003C5E86"/>
    <w:rsid w:val="003C670D"/>
    <w:rsid w:val="003C6828"/>
    <w:rsid w:val="003C6DDD"/>
    <w:rsid w:val="003C6E4A"/>
    <w:rsid w:val="003C74D0"/>
    <w:rsid w:val="003C7A90"/>
    <w:rsid w:val="003C7C7E"/>
    <w:rsid w:val="003C7F24"/>
    <w:rsid w:val="003C7F8E"/>
    <w:rsid w:val="003C7FD5"/>
    <w:rsid w:val="003D17B7"/>
    <w:rsid w:val="003D1878"/>
    <w:rsid w:val="003D18A8"/>
    <w:rsid w:val="003D18CF"/>
    <w:rsid w:val="003D1B0C"/>
    <w:rsid w:val="003D28CD"/>
    <w:rsid w:val="003D2AAF"/>
    <w:rsid w:val="003D2B01"/>
    <w:rsid w:val="003D32C3"/>
    <w:rsid w:val="003D340D"/>
    <w:rsid w:val="003D3411"/>
    <w:rsid w:val="003D3464"/>
    <w:rsid w:val="003D34BE"/>
    <w:rsid w:val="003D34C2"/>
    <w:rsid w:val="003D37E7"/>
    <w:rsid w:val="003D37F7"/>
    <w:rsid w:val="003D39BF"/>
    <w:rsid w:val="003D3BC9"/>
    <w:rsid w:val="003D4171"/>
    <w:rsid w:val="003D4337"/>
    <w:rsid w:val="003D443C"/>
    <w:rsid w:val="003D4676"/>
    <w:rsid w:val="003D51BB"/>
    <w:rsid w:val="003D58DF"/>
    <w:rsid w:val="003D5FB9"/>
    <w:rsid w:val="003D610F"/>
    <w:rsid w:val="003D65B5"/>
    <w:rsid w:val="003D68D1"/>
    <w:rsid w:val="003D6E91"/>
    <w:rsid w:val="003D7313"/>
    <w:rsid w:val="003D784E"/>
    <w:rsid w:val="003D7BB1"/>
    <w:rsid w:val="003D7EFC"/>
    <w:rsid w:val="003E131D"/>
    <w:rsid w:val="003E1361"/>
    <w:rsid w:val="003E15CC"/>
    <w:rsid w:val="003E1DA1"/>
    <w:rsid w:val="003E2060"/>
    <w:rsid w:val="003E264F"/>
    <w:rsid w:val="003E325C"/>
    <w:rsid w:val="003E403C"/>
    <w:rsid w:val="003E46B2"/>
    <w:rsid w:val="003E4883"/>
    <w:rsid w:val="003E4B83"/>
    <w:rsid w:val="003E55CC"/>
    <w:rsid w:val="003E5721"/>
    <w:rsid w:val="003E5890"/>
    <w:rsid w:val="003E5BED"/>
    <w:rsid w:val="003E5D85"/>
    <w:rsid w:val="003E5F34"/>
    <w:rsid w:val="003E619A"/>
    <w:rsid w:val="003E62A1"/>
    <w:rsid w:val="003E6513"/>
    <w:rsid w:val="003E6CB7"/>
    <w:rsid w:val="003E7185"/>
    <w:rsid w:val="003E7668"/>
    <w:rsid w:val="003E784C"/>
    <w:rsid w:val="003E7901"/>
    <w:rsid w:val="003E790F"/>
    <w:rsid w:val="003E7A7D"/>
    <w:rsid w:val="003EF04C"/>
    <w:rsid w:val="003F016D"/>
    <w:rsid w:val="003F04C2"/>
    <w:rsid w:val="003F06C8"/>
    <w:rsid w:val="003F075B"/>
    <w:rsid w:val="003F0AE1"/>
    <w:rsid w:val="003F0BE4"/>
    <w:rsid w:val="003F0F66"/>
    <w:rsid w:val="003F11C3"/>
    <w:rsid w:val="003F14E0"/>
    <w:rsid w:val="003F1AD8"/>
    <w:rsid w:val="003F2045"/>
    <w:rsid w:val="003F2492"/>
    <w:rsid w:val="003F24D6"/>
    <w:rsid w:val="003F24EC"/>
    <w:rsid w:val="003F288E"/>
    <w:rsid w:val="003F336B"/>
    <w:rsid w:val="003F336F"/>
    <w:rsid w:val="003F376C"/>
    <w:rsid w:val="003F3D2D"/>
    <w:rsid w:val="003F52FD"/>
    <w:rsid w:val="003F534F"/>
    <w:rsid w:val="003F5928"/>
    <w:rsid w:val="003F59FB"/>
    <w:rsid w:val="003F5BD9"/>
    <w:rsid w:val="003F5F9C"/>
    <w:rsid w:val="003F65B4"/>
    <w:rsid w:val="003F6798"/>
    <w:rsid w:val="003F684B"/>
    <w:rsid w:val="003F6A07"/>
    <w:rsid w:val="003F6C4A"/>
    <w:rsid w:val="003F6CF3"/>
    <w:rsid w:val="003F6CFC"/>
    <w:rsid w:val="003F6EC5"/>
    <w:rsid w:val="003F6FD9"/>
    <w:rsid w:val="003F7194"/>
    <w:rsid w:val="003F761F"/>
    <w:rsid w:val="003F79D5"/>
    <w:rsid w:val="00400668"/>
    <w:rsid w:val="004008AF"/>
    <w:rsid w:val="00400997"/>
    <w:rsid w:val="00400A30"/>
    <w:rsid w:val="004012CC"/>
    <w:rsid w:val="0040193C"/>
    <w:rsid w:val="00401FB2"/>
    <w:rsid w:val="00402008"/>
    <w:rsid w:val="0040297D"/>
    <w:rsid w:val="00402A51"/>
    <w:rsid w:val="00402E9A"/>
    <w:rsid w:val="00402F58"/>
    <w:rsid w:val="00402FEF"/>
    <w:rsid w:val="00403196"/>
    <w:rsid w:val="00403504"/>
    <w:rsid w:val="004036AE"/>
    <w:rsid w:val="004036D3"/>
    <w:rsid w:val="0040385B"/>
    <w:rsid w:val="00403E6E"/>
    <w:rsid w:val="004040C7"/>
    <w:rsid w:val="00404337"/>
    <w:rsid w:val="0040442D"/>
    <w:rsid w:val="00404824"/>
    <w:rsid w:val="004049F5"/>
    <w:rsid w:val="00404B1A"/>
    <w:rsid w:val="00405726"/>
    <w:rsid w:val="00405986"/>
    <w:rsid w:val="00406B09"/>
    <w:rsid w:val="00407C4D"/>
    <w:rsid w:val="00410256"/>
    <w:rsid w:val="004104E8"/>
    <w:rsid w:val="0041099C"/>
    <w:rsid w:val="00410AB8"/>
    <w:rsid w:val="00410C32"/>
    <w:rsid w:val="00410E45"/>
    <w:rsid w:val="00411401"/>
    <w:rsid w:val="004116B7"/>
    <w:rsid w:val="004116EB"/>
    <w:rsid w:val="0041174F"/>
    <w:rsid w:val="0041175A"/>
    <w:rsid w:val="00411AF5"/>
    <w:rsid w:val="004121BC"/>
    <w:rsid w:val="004125C9"/>
    <w:rsid w:val="00412634"/>
    <w:rsid w:val="00412E6B"/>
    <w:rsid w:val="0041361B"/>
    <w:rsid w:val="004136DC"/>
    <w:rsid w:val="004138C7"/>
    <w:rsid w:val="004139BB"/>
    <w:rsid w:val="004143F6"/>
    <w:rsid w:val="004145D1"/>
    <w:rsid w:val="00414C91"/>
    <w:rsid w:val="00414DB0"/>
    <w:rsid w:val="004151CA"/>
    <w:rsid w:val="0041554F"/>
    <w:rsid w:val="00415B2F"/>
    <w:rsid w:val="00415D36"/>
    <w:rsid w:val="00415D9A"/>
    <w:rsid w:val="00415EF6"/>
    <w:rsid w:val="0041611D"/>
    <w:rsid w:val="00416134"/>
    <w:rsid w:val="0041687A"/>
    <w:rsid w:val="00416A6F"/>
    <w:rsid w:val="00416B73"/>
    <w:rsid w:val="00416EEB"/>
    <w:rsid w:val="0041765D"/>
    <w:rsid w:val="0041773A"/>
    <w:rsid w:val="00417C80"/>
    <w:rsid w:val="00420279"/>
    <w:rsid w:val="00420F3E"/>
    <w:rsid w:val="00422001"/>
    <w:rsid w:val="00422352"/>
    <w:rsid w:val="00422564"/>
    <w:rsid w:val="004225E9"/>
    <w:rsid w:val="0042268E"/>
    <w:rsid w:val="00422B71"/>
    <w:rsid w:val="00422EAE"/>
    <w:rsid w:val="00422FBC"/>
    <w:rsid w:val="00423531"/>
    <w:rsid w:val="00423BEC"/>
    <w:rsid w:val="00423CA0"/>
    <w:rsid w:val="00423D7F"/>
    <w:rsid w:val="00425514"/>
    <w:rsid w:val="00425A89"/>
    <w:rsid w:val="00425F40"/>
    <w:rsid w:val="004263DC"/>
    <w:rsid w:val="0042652F"/>
    <w:rsid w:val="00427977"/>
    <w:rsid w:val="00427F0F"/>
    <w:rsid w:val="0043016C"/>
    <w:rsid w:val="00430281"/>
    <w:rsid w:val="00430DBB"/>
    <w:rsid w:val="00430E32"/>
    <w:rsid w:val="00430FCA"/>
    <w:rsid w:val="0043167D"/>
    <w:rsid w:val="00431BCE"/>
    <w:rsid w:val="004320B3"/>
    <w:rsid w:val="00432666"/>
    <w:rsid w:val="004338F3"/>
    <w:rsid w:val="00434E30"/>
    <w:rsid w:val="004350CF"/>
    <w:rsid w:val="00435176"/>
    <w:rsid w:val="004351DD"/>
    <w:rsid w:val="00435274"/>
    <w:rsid w:val="00435C28"/>
    <w:rsid w:val="00435E9D"/>
    <w:rsid w:val="004362BA"/>
    <w:rsid w:val="00436649"/>
    <w:rsid w:val="00436D08"/>
    <w:rsid w:val="00437460"/>
    <w:rsid w:val="00440285"/>
    <w:rsid w:val="0044085B"/>
    <w:rsid w:val="00441958"/>
    <w:rsid w:val="004421BE"/>
    <w:rsid w:val="00442789"/>
    <w:rsid w:val="0044300C"/>
    <w:rsid w:val="00443D4D"/>
    <w:rsid w:val="004445EE"/>
    <w:rsid w:val="004447F2"/>
    <w:rsid w:val="004448D1"/>
    <w:rsid w:val="00444FD9"/>
    <w:rsid w:val="0044564E"/>
    <w:rsid w:val="00446817"/>
    <w:rsid w:val="0044685D"/>
    <w:rsid w:val="00446AE2"/>
    <w:rsid w:val="00446B80"/>
    <w:rsid w:val="00446FCD"/>
    <w:rsid w:val="0044702C"/>
    <w:rsid w:val="00447371"/>
    <w:rsid w:val="00450343"/>
    <w:rsid w:val="00450750"/>
    <w:rsid w:val="00450945"/>
    <w:rsid w:val="00451417"/>
    <w:rsid w:val="004517A1"/>
    <w:rsid w:val="00451AD2"/>
    <w:rsid w:val="00451D72"/>
    <w:rsid w:val="00452343"/>
    <w:rsid w:val="00452392"/>
    <w:rsid w:val="0045258A"/>
    <w:rsid w:val="0045269C"/>
    <w:rsid w:val="004526F2"/>
    <w:rsid w:val="0045276C"/>
    <w:rsid w:val="00452B0A"/>
    <w:rsid w:val="00452BE1"/>
    <w:rsid w:val="00452C32"/>
    <w:rsid w:val="004537E3"/>
    <w:rsid w:val="00454191"/>
    <w:rsid w:val="00454C48"/>
    <w:rsid w:val="00454D7B"/>
    <w:rsid w:val="0045533C"/>
    <w:rsid w:val="004559AA"/>
    <w:rsid w:val="00455E0B"/>
    <w:rsid w:val="004560FC"/>
    <w:rsid w:val="004561CF"/>
    <w:rsid w:val="004562F0"/>
    <w:rsid w:val="00456676"/>
    <w:rsid w:val="00456E91"/>
    <w:rsid w:val="00456EC2"/>
    <w:rsid w:val="0045729E"/>
    <w:rsid w:val="0045763F"/>
    <w:rsid w:val="004577A8"/>
    <w:rsid w:val="0046037C"/>
    <w:rsid w:val="00460584"/>
    <w:rsid w:val="00460D33"/>
    <w:rsid w:val="00460DC8"/>
    <w:rsid w:val="004615E4"/>
    <w:rsid w:val="0046177B"/>
    <w:rsid w:val="00462383"/>
    <w:rsid w:val="0046291E"/>
    <w:rsid w:val="00463F11"/>
    <w:rsid w:val="00463F24"/>
    <w:rsid w:val="00464206"/>
    <w:rsid w:val="0046471A"/>
    <w:rsid w:val="004650FF"/>
    <w:rsid w:val="00465A2F"/>
    <w:rsid w:val="00466033"/>
    <w:rsid w:val="004664B8"/>
    <w:rsid w:val="00466D4F"/>
    <w:rsid w:val="0047077F"/>
    <w:rsid w:val="00470B22"/>
    <w:rsid w:val="00470BFF"/>
    <w:rsid w:val="00471AE7"/>
    <w:rsid w:val="00471F29"/>
    <w:rsid w:val="0047282E"/>
    <w:rsid w:val="00472EF0"/>
    <w:rsid w:val="00473063"/>
    <w:rsid w:val="00473259"/>
    <w:rsid w:val="00473BAF"/>
    <w:rsid w:val="00473BC1"/>
    <w:rsid w:val="004740A5"/>
    <w:rsid w:val="00474AD0"/>
    <w:rsid w:val="00474C48"/>
    <w:rsid w:val="00475214"/>
    <w:rsid w:val="004753E9"/>
    <w:rsid w:val="004755B5"/>
    <w:rsid w:val="004756C7"/>
    <w:rsid w:val="00475894"/>
    <w:rsid w:val="00475973"/>
    <w:rsid w:val="00475CA0"/>
    <w:rsid w:val="00475CC5"/>
    <w:rsid w:val="00475DC7"/>
    <w:rsid w:val="00476696"/>
    <w:rsid w:val="00476808"/>
    <w:rsid w:val="00476938"/>
    <w:rsid w:val="00476AA6"/>
    <w:rsid w:val="00476BF6"/>
    <w:rsid w:val="00476EBB"/>
    <w:rsid w:val="0047737C"/>
    <w:rsid w:val="00477798"/>
    <w:rsid w:val="00477DDB"/>
    <w:rsid w:val="00480108"/>
    <w:rsid w:val="00480198"/>
    <w:rsid w:val="00480D6A"/>
    <w:rsid w:val="00480EA7"/>
    <w:rsid w:val="0048150B"/>
    <w:rsid w:val="00481642"/>
    <w:rsid w:val="00481EA6"/>
    <w:rsid w:val="004823A1"/>
    <w:rsid w:val="004826CD"/>
    <w:rsid w:val="00483357"/>
    <w:rsid w:val="004837D7"/>
    <w:rsid w:val="004838B9"/>
    <w:rsid w:val="0048417E"/>
    <w:rsid w:val="00484C40"/>
    <w:rsid w:val="004852C4"/>
    <w:rsid w:val="00485587"/>
    <w:rsid w:val="00485D2C"/>
    <w:rsid w:val="00485D88"/>
    <w:rsid w:val="00486521"/>
    <w:rsid w:val="00486C6F"/>
    <w:rsid w:val="00486EDC"/>
    <w:rsid w:val="0048707D"/>
    <w:rsid w:val="004873F4"/>
    <w:rsid w:val="0048763D"/>
    <w:rsid w:val="004878C1"/>
    <w:rsid w:val="004879B3"/>
    <w:rsid w:val="004879EC"/>
    <w:rsid w:val="004903C6"/>
    <w:rsid w:val="004909AC"/>
    <w:rsid w:val="004910F5"/>
    <w:rsid w:val="00491F2E"/>
    <w:rsid w:val="004922AD"/>
    <w:rsid w:val="004924B9"/>
    <w:rsid w:val="004928C2"/>
    <w:rsid w:val="00492937"/>
    <w:rsid w:val="0049298B"/>
    <w:rsid w:val="00492E2B"/>
    <w:rsid w:val="004933C7"/>
    <w:rsid w:val="004935EE"/>
    <w:rsid w:val="00493D1D"/>
    <w:rsid w:val="00494037"/>
    <w:rsid w:val="00494455"/>
    <w:rsid w:val="004947A6"/>
    <w:rsid w:val="00494FFC"/>
    <w:rsid w:val="00495244"/>
    <w:rsid w:val="004957A1"/>
    <w:rsid w:val="00495BCE"/>
    <w:rsid w:val="00495D2C"/>
    <w:rsid w:val="00496019"/>
    <w:rsid w:val="00496493"/>
    <w:rsid w:val="0049676C"/>
    <w:rsid w:val="00497610"/>
    <w:rsid w:val="004976ED"/>
    <w:rsid w:val="004977A2"/>
    <w:rsid w:val="004979BE"/>
    <w:rsid w:val="004A0B40"/>
    <w:rsid w:val="004A0D8D"/>
    <w:rsid w:val="004A11A3"/>
    <w:rsid w:val="004A13C9"/>
    <w:rsid w:val="004A1B18"/>
    <w:rsid w:val="004A1BC8"/>
    <w:rsid w:val="004A2168"/>
    <w:rsid w:val="004A2222"/>
    <w:rsid w:val="004A223D"/>
    <w:rsid w:val="004A2540"/>
    <w:rsid w:val="004A28E5"/>
    <w:rsid w:val="004A3180"/>
    <w:rsid w:val="004A3316"/>
    <w:rsid w:val="004A3911"/>
    <w:rsid w:val="004A4332"/>
    <w:rsid w:val="004A462C"/>
    <w:rsid w:val="004A4C7C"/>
    <w:rsid w:val="004A5120"/>
    <w:rsid w:val="004A51EA"/>
    <w:rsid w:val="004A52BE"/>
    <w:rsid w:val="004A53C7"/>
    <w:rsid w:val="004A5EC1"/>
    <w:rsid w:val="004A668B"/>
    <w:rsid w:val="004A7673"/>
    <w:rsid w:val="004A77ED"/>
    <w:rsid w:val="004A7D27"/>
    <w:rsid w:val="004B0186"/>
    <w:rsid w:val="004B01E0"/>
    <w:rsid w:val="004B0278"/>
    <w:rsid w:val="004B02A1"/>
    <w:rsid w:val="004B0DD5"/>
    <w:rsid w:val="004B12C2"/>
    <w:rsid w:val="004B1591"/>
    <w:rsid w:val="004B1774"/>
    <w:rsid w:val="004B1816"/>
    <w:rsid w:val="004B1AC9"/>
    <w:rsid w:val="004B2793"/>
    <w:rsid w:val="004B2912"/>
    <w:rsid w:val="004B29C8"/>
    <w:rsid w:val="004B2AE0"/>
    <w:rsid w:val="004B3529"/>
    <w:rsid w:val="004B3B4C"/>
    <w:rsid w:val="004B444B"/>
    <w:rsid w:val="004B466D"/>
    <w:rsid w:val="004B474F"/>
    <w:rsid w:val="004B4D40"/>
    <w:rsid w:val="004B4D68"/>
    <w:rsid w:val="004B4D89"/>
    <w:rsid w:val="004B5089"/>
    <w:rsid w:val="004B5945"/>
    <w:rsid w:val="004B5AB8"/>
    <w:rsid w:val="004B65C4"/>
    <w:rsid w:val="004B6B45"/>
    <w:rsid w:val="004B729B"/>
    <w:rsid w:val="004B7962"/>
    <w:rsid w:val="004C0240"/>
    <w:rsid w:val="004C065D"/>
    <w:rsid w:val="004C0D8E"/>
    <w:rsid w:val="004C0DDD"/>
    <w:rsid w:val="004C1090"/>
    <w:rsid w:val="004C1170"/>
    <w:rsid w:val="004C247C"/>
    <w:rsid w:val="004C25F1"/>
    <w:rsid w:val="004C2822"/>
    <w:rsid w:val="004C3201"/>
    <w:rsid w:val="004C388C"/>
    <w:rsid w:val="004C3AD9"/>
    <w:rsid w:val="004C3DFF"/>
    <w:rsid w:val="004C446E"/>
    <w:rsid w:val="004C4841"/>
    <w:rsid w:val="004C4C63"/>
    <w:rsid w:val="004C4C86"/>
    <w:rsid w:val="004C57D5"/>
    <w:rsid w:val="004C5E29"/>
    <w:rsid w:val="004C5FDD"/>
    <w:rsid w:val="004C6658"/>
    <w:rsid w:val="004C6A7D"/>
    <w:rsid w:val="004C6B8D"/>
    <w:rsid w:val="004C6EBF"/>
    <w:rsid w:val="004C75AA"/>
    <w:rsid w:val="004C7E3B"/>
    <w:rsid w:val="004C7E70"/>
    <w:rsid w:val="004D07FA"/>
    <w:rsid w:val="004D1683"/>
    <w:rsid w:val="004D18A1"/>
    <w:rsid w:val="004D1A35"/>
    <w:rsid w:val="004D1F5A"/>
    <w:rsid w:val="004D1FEB"/>
    <w:rsid w:val="004D2FC1"/>
    <w:rsid w:val="004D35EA"/>
    <w:rsid w:val="004D3827"/>
    <w:rsid w:val="004D382A"/>
    <w:rsid w:val="004D38E2"/>
    <w:rsid w:val="004D3C12"/>
    <w:rsid w:val="004D3E3F"/>
    <w:rsid w:val="004D3E52"/>
    <w:rsid w:val="004D4216"/>
    <w:rsid w:val="004D436D"/>
    <w:rsid w:val="004D46CC"/>
    <w:rsid w:val="004D498A"/>
    <w:rsid w:val="004D5C1B"/>
    <w:rsid w:val="004D5E61"/>
    <w:rsid w:val="004D5E8E"/>
    <w:rsid w:val="004D61C0"/>
    <w:rsid w:val="004D6C1D"/>
    <w:rsid w:val="004D7B07"/>
    <w:rsid w:val="004E039F"/>
    <w:rsid w:val="004E0431"/>
    <w:rsid w:val="004E078D"/>
    <w:rsid w:val="004E092E"/>
    <w:rsid w:val="004E0A81"/>
    <w:rsid w:val="004E0B79"/>
    <w:rsid w:val="004E179F"/>
    <w:rsid w:val="004E17EF"/>
    <w:rsid w:val="004E1A02"/>
    <w:rsid w:val="004E1CF0"/>
    <w:rsid w:val="004E1FBD"/>
    <w:rsid w:val="004E2133"/>
    <w:rsid w:val="004E22E8"/>
    <w:rsid w:val="004E2EB0"/>
    <w:rsid w:val="004E350B"/>
    <w:rsid w:val="004E364F"/>
    <w:rsid w:val="004E4DCA"/>
    <w:rsid w:val="004E4EEC"/>
    <w:rsid w:val="004E506E"/>
    <w:rsid w:val="004E531D"/>
    <w:rsid w:val="004E564A"/>
    <w:rsid w:val="004E5A60"/>
    <w:rsid w:val="004E5C0D"/>
    <w:rsid w:val="004E5D63"/>
    <w:rsid w:val="004E6077"/>
    <w:rsid w:val="004E6165"/>
    <w:rsid w:val="004E6AF8"/>
    <w:rsid w:val="004E6F42"/>
    <w:rsid w:val="004E7D14"/>
    <w:rsid w:val="004F06B8"/>
    <w:rsid w:val="004F0BE0"/>
    <w:rsid w:val="004F102A"/>
    <w:rsid w:val="004F11CF"/>
    <w:rsid w:val="004F1BD7"/>
    <w:rsid w:val="004F1E1C"/>
    <w:rsid w:val="004F2465"/>
    <w:rsid w:val="004F2CCE"/>
    <w:rsid w:val="004F3270"/>
    <w:rsid w:val="004F3A10"/>
    <w:rsid w:val="004F44E4"/>
    <w:rsid w:val="004F499E"/>
    <w:rsid w:val="004F4AC3"/>
    <w:rsid w:val="004F4D15"/>
    <w:rsid w:val="004F5135"/>
    <w:rsid w:val="004F530A"/>
    <w:rsid w:val="004F530B"/>
    <w:rsid w:val="004F5507"/>
    <w:rsid w:val="004F5821"/>
    <w:rsid w:val="004F5E3A"/>
    <w:rsid w:val="004F5E82"/>
    <w:rsid w:val="004F5F6E"/>
    <w:rsid w:val="004F68D5"/>
    <w:rsid w:val="004F6B10"/>
    <w:rsid w:val="004F6F0A"/>
    <w:rsid w:val="004F725F"/>
    <w:rsid w:val="004F7347"/>
    <w:rsid w:val="004F75FC"/>
    <w:rsid w:val="004F7626"/>
    <w:rsid w:val="004F77FE"/>
    <w:rsid w:val="004F79C2"/>
    <w:rsid w:val="004FA45A"/>
    <w:rsid w:val="005008A9"/>
    <w:rsid w:val="0050154E"/>
    <w:rsid w:val="00501669"/>
    <w:rsid w:val="00501A55"/>
    <w:rsid w:val="0050292C"/>
    <w:rsid w:val="00502946"/>
    <w:rsid w:val="00502BAB"/>
    <w:rsid w:val="00502BD9"/>
    <w:rsid w:val="00503494"/>
    <w:rsid w:val="005037F9"/>
    <w:rsid w:val="005043EE"/>
    <w:rsid w:val="005044E3"/>
    <w:rsid w:val="005047C3"/>
    <w:rsid w:val="00504B12"/>
    <w:rsid w:val="00504EA7"/>
    <w:rsid w:val="00505072"/>
    <w:rsid w:val="005062A0"/>
    <w:rsid w:val="00506547"/>
    <w:rsid w:val="00506D95"/>
    <w:rsid w:val="00507172"/>
    <w:rsid w:val="00507566"/>
    <w:rsid w:val="005076B3"/>
    <w:rsid w:val="00507B5B"/>
    <w:rsid w:val="00507E17"/>
    <w:rsid w:val="00510534"/>
    <w:rsid w:val="005106D6"/>
    <w:rsid w:val="00510876"/>
    <w:rsid w:val="00510CD1"/>
    <w:rsid w:val="00511724"/>
    <w:rsid w:val="00511938"/>
    <w:rsid w:val="00511950"/>
    <w:rsid w:val="00511D4A"/>
    <w:rsid w:val="00511D5A"/>
    <w:rsid w:val="00511D96"/>
    <w:rsid w:val="005121F0"/>
    <w:rsid w:val="005126DF"/>
    <w:rsid w:val="00512F51"/>
    <w:rsid w:val="00513EE7"/>
    <w:rsid w:val="005141A3"/>
    <w:rsid w:val="00514212"/>
    <w:rsid w:val="00514237"/>
    <w:rsid w:val="00514259"/>
    <w:rsid w:val="005148EF"/>
    <w:rsid w:val="005149DD"/>
    <w:rsid w:val="00515808"/>
    <w:rsid w:val="00516579"/>
    <w:rsid w:val="005167BC"/>
    <w:rsid w:val="00516BD2"/>
    <w:rsid w:val="0051775E"/>
    <w:rsid w:val="005202DC"/>
    <w:rsid w:val="005207B7"/>
    <w:rsid w:val="005215FD"/>
    <w:rsid w:val="00521F53"/>
    <w:rsid w:val="00521F8F"/>
    <w:rsid w:val="00522255"/>
    <w:rsid w:val="00522574"/>
    <w:rsid w:val="0052315A"/>
    <w:rsid w:val="005231DF"/>
    <w:rsid w:val="005236DD"/>
    <w:rsid w:val="0052388B"/>
    <w:rsid w:val="0052393A"/>
    <w:rsid w:val="00524578"/>
    <w:rsid w:val="00524638"/>
    <w:rsid w:val="0052573C"/>
    <w:rsid w:val="005258DE"/>
    <w:rsid w:val="00525E9E"/>
    <w:rsid w:val="00526096"/>
    <w:rsid w:val="005261E4"/>
    <w:rsid w:val="00526470"/>
    <w:rsid w:val="005264B4"/>
    <w:rsid w:val="005268DF"/>
    <w:rsid w:val="00526D4F"/>
    <w:rsid w:val="00526D54"/>
    <w:rsid w:val="00526FA2"/>
    <w:rsid w:val="0052743B"/>
    <w:rsid w:val="00527565"/>
    <w:rsid w:val="0052790C"/>
    <w:rsid w:val="00527C99"/>
    <w:rsid w:val="00527DE0"/>
    <w:rsid w:val="00530940"/>
    <w:rsid w:val="005315E5"/>
    <w:rsid w:val="00531674"/>
    <w:rsid w:val="00532312"/>
    <w:rsid w:val="005323B1"/>
    <w:rsid w:val="005324ED"/>
    <w:rsid w:val="0053250B"/>
    <w:rsid w:val="00532617"/>
    <w:rsid w:val="00532811"/>
    <w:rsid w:val="00532E95"/>
    <w:rsid w:val="00533018"/>
    <w:rsid w:val="00533865"/>
    <w:rsid w:val="00533E5A"/>
    <w:rsid w:val="00534E5E"/>
    <w:rsid w:val="00535B93"/>
    <w:rsid w:val="00535C71"/>
    <w:rsid w:val="005370FD"/>
    <w:rsid w:val="00537EE0"/>
    <w:rsid w:val="00540496"/>
    <w:rsid w:val="00540705"/>
    <w:rsid w:val="00540DB7"/>
    <w:rsid w:val="00541382"/>
    <w:rsid w:val="005418EB"/>
    <w:rsid w:val="00541E07"/>
    <w:rsid w:val="00541FFE"/>
    <w:rsid w:val="0054344D"/>
    <w:rsid w:val="005438C0"/>
    <w:rsid w:val="00543B7B"/>
    <w:rsid w:val="00543BA7"/>
    <w:rsid w:val="00543F96"/>
    <w:rsid w:val="00543FF5"/>
    <w:rsid w:val="00543FF8"/>
    <w:rsid w:val="00544699"/>
    <w:rsid w:val="00544819"/>
    <w:rsid w:val="00544E30"/>
    <w:rsid w:val="005451B8"/>
    <w:rsid w:val="00545340"/>
    <w:rsid w:val="00545637"/>
    <w:rsid w:val="00545D0A"/>
    <w:rsid w:val="00545D7D"/>
    <w:rsid w:val="00546187"/>
    <w:rsid w:val="00546D30"/>
    <w:rsid w:val="00546FC3"/>
    <w:rsid w:val="0054755D"/>
    <w:rsid w:val="0054765C"/>
    <w:rsid w:val="0054766C"/>
    <w:rsid w:val="00547948"/>
    <w:rsid w:val="00547A19"/>
    <w:rsid w:val="0055034A"/>
    <w:rsid w:val="00550656"/>
    <w:rsid w:val="005508B5"/>
    <w:rsid w:val="00550F83"/>
    <w:rsid w:val="00551028"/>
    <w:rsid w:val="00551930"/>
    <w:rsid w:val="00551BFD"/>
    <w:rsid w:val="00551DFB"/>
    <w:rsid w:val="00551E3B"/>
    <w:rsid w:val="00552034"/>
    <w:rsid w:val="00552503"/>
    <w:rsid w:val="00552554"/>
    <w:rsid w:val="00552766"/>
    <w:rsid w:val="00553096"/>
    <w:rsid w:val="005531AA"/>
    <w:rsid w:val="00553B24"/>
    <w:rsid w:val="00553FC0"/>
    <w:rsid w:val="005543AB"/>
    <w:rsid w:val="005544D1"/>
    <w:rsid w:val="005549D2"/>
    <w:rsid w:val="0055507F"/>
    <w:rsid w:val="00555359"/>
    <w:rsid w:val="00555C10"/>
    <w:rsid w:val="0055602F"/>
    <w:rsid w:val="005560AE"/>
    <w:rsid w:val="00556274"/>
    <w:rsid w:val="00556A88"/>
    <w:rsid w:val="00556F51"/>
    <w:rsid w:val="00556F9D"/>
    <w:rsid w:val="00557118"/>
    <w:rsid w:val="00557CFA"/>
    <w:rsid w:val="005606EA"/>
    <w:rsid w:val="00560A39"/>
    <w:rsid w:val="00560A4D"/>
    <w:rsid w:val="00560A5B"/>
    <w:rsid w:val="00561119"/>
    <w:rsid w:val="005618FD"/>
    <w:rsid w:val="00561AF9"/>
    <w:rsid w:val="00561B18"/>
    <w:rsid w:val="00561BFB"/>
    <w:rsid w:val="00562421"/>
    <w:rsid w:val="0056246F"/>
    <w:rsid w:val="00562A4C"/>
    <w:rsid w:val="00562D42"/>
    <w:rsid w:val="00563287"/>
    <w:rsid w:val="0056358F"/>
    <w:rsid w:val="005635B3"/>
    <w:rsid w:val="005636E0"/>
    <w:rsid w:val="00563A7C"/>
    <w:rsid w:val="00564259"/>
    <w:rsid w:val="00564411"/>
    <w:rsid w:val="0056445E"/>
    <w:rsid w:val="005647EE"/>
    <w:rsid w:val="00565297"/>
    <w:rsid w:val="005657AE"/>
    <w:rsid w:val="00565F19"/>
    <w:rsid w:val="005660D4"/>
    <w:rsid w:val="005663D3"/>
    <w:rsid w:val="0056652E"/>
    <w:rsid w:val="00566586"/>
    <w:rsid w:val="00566593"/>
    <w:rsid w:val="0056663D"/>
    <w:rsid w:val="00566967"/>
    <w:rsid w:val="00566ADE"/>
    <w:rsid w:val="005674CC"/>
    <w:rsid w:val="00567E3A"/>
    <w:rsid w:val="00567E71"/>
    <w:rsid w:val="00570808"/>
    <w:rsid w:val="00570836"/>
    <w:rsid w:val="00570963"/>
    <w:rsid w:val="005717DB"/>
    <w:rsid w:val="00571B21"/>
    <w:rsid w:val="00571DF9"/>
    <w:rsid w:val="005727D5"/>
    <w:rsid w:val="00572CB0"/>
    <w:rsid w:val="00572F55"/>
    <w:rsid w:val="0057338C"/>
    <w:rsid w:val="005733EB"/>
    <w:rsid w:val="00573F42"/>
    <w:rsid w:val="005745F3"/>
    <w:rsid w:val="00574695"/>
    <w:rsid w:val="005747E1"/>
    <w:rsid w:val="00575005"/>
    <w:rsid w:val="0057512A"/>
    <w:rsid w:val="005753BC"/>
    <w:rsid w:val="00575621"/>
    <w:rsid w:val="00575E7E"/>
    <w:rsid w:val="00576435"/>
    <w:rsid w:val="00576588"/>
    <w:rsid w:val="00576A53"/>
    <w:rsid w:val="00576DBC"/>
    <w:rsid w:val="00577D60"/>
    <w:rsid w:val="00580065"/>
    <w:rsid w:val="0058007D"/>
    <w:rsid w:val="00580313"/>
    <w:rsid w:val="005806AB"/>
    <w:rsid w:val="0058078C"/>
    <w:rsid w:val="005809BE"/>
    <w:rsid w:val="00580E9D"/>
    <w:rsid w:val="00580FA3"/>
    <w:rsid w:val="00581510"/>
    <w:rsid w:val="0058174C"/>
    <w:rsid w:val="005817E1"/>
    <w:rsid w:val="00581D42"/>
    <w:rsid w:val="0058224A"/>
    <w:rsid w:val="005824D0"/>
    <w:rsid w:val="0058292B"/>
    <w:rsid w:val="00582F0B"/>
    <w:rsid w:val="0058331E"/>
    <w:rsid w:val="005842E4"/>
    <w:rsid w:val="005844FB"/>
    <w:rsid w:val="00584FC9"/>
    <w:rsid w:val="00585304"/>
    <w:rsid w:val="005858E3"/>
    <w:rsid w:val="00585AAE"/>
    <w:rsid w:val="00585BC0"/>
    <w:rsid w:val="00585FF8"/>
    <w:rsid w:val="00586677"/>
    <w:rsid w:val="005867F3"/>
    <w:rsid w:val="0058799A"/>
    <w:rsid w:val="00590A4C"/>
    <w:rsid w:val="00590C25"/>
    <w:rsid w:val="00590EE9"/>
    <w:rsid w:val="00591659"/>
    <w:rsid w:val="00591667"/>
    <w:rsid w:val="005919EF"/>
    <w:rsid w:val="00591D0F"/>
    <w:rsid w:val="0059221F"/>
    <w:rsid w:val="0059241E"/>
    <w:rsid w:val="00592726"/>
    <w:rsid w:val="00592E06"/>
    <w:rsid w:val="00593133"/>
    <w:rsid w:val="0059334D"/>
    <w:rsid w:val="00593448"/>
    <w:rsid w:val="00594005"/>
    <w:rsid w:val="00594057"/>
    <w:rsid w:val="005945F6"/>
    <w:rsid w:val="00594C79"/>
    <w:rsid w:val="00594D42"/>
    <w:rsid w:val="00595495"/>
    <w:rsid w:val="00595633"/>
    <w:rsid w:val="0059647D"/>
    <w:rsid w:val="00596618"/>
    <w:rsid w:val="0059669C"/>
    <w:rsid w:val="005974C4"/>
    <w:rsid w:val="00597867"/>
    <w:rsid w:val="005A0257"/>
    <w:rsid w:val="005A03D0"/>
    <w:rsid w:val="005A04B6"/>
    <w:rsid w:val="005A0C44"/>
    <w:rsid w:val="005A0D30"/>
    <w:rsid w:val="005A0F1E"/>
    <w:rsid w:val="005A1251"/>
    <w:rsid w:val="005A1B99"/>
    <w:rsid w:val="005A1D5B"/>
    <w:rsid w:val="005A2061"/>
    <w:rsid w:val="005A2396"/>
    <w:rsid w:val="005A2F60"/>
    <w:rsid w:val="005A3C50"/>
    <w:rsid w:val="005A425C"/>
    <w:rsid w:val="005A4342"/>
    <w:rsid w:val="005A43C0"/>
    <w:rsid w:val="005A445C"/>
    <w:rsid w:val="005A4827"/>
    <w:rsid w:val="005A48DA"/>
    <w:rsid w:val="005A499B"/>
    <w:rsid w:val="005A4EEB"/>
    <w:rsid w:val="005A5061"/>
    <w:rsid w:val="005A517B"/>
    <w:rsid w:val="005A63C9"/>
    <w:rsid w:val="005A6823"/>
    <w:rsid w:val="005A6DBB"/>
    <w:rsid w:val="005A7599"/>
    <w:rsid w:val="005A7A24"/>
    <w:rsid w:val="005AB52D"/>
    <w:rsid w:val="005B04F2"/>
    <w:rsid w:val="005B094A"/>
    <w:rsid w:val="005B0B18"/>
    <w:rsid w:val="005B13CA"/>
    <w:rsid w:val="005B1BE9"/>
    <w:rsid w:val="005B2245"/>
    <w:rsid w:val="005B25C3"/>
    <w:rsid w:val="005B25E0"/>
    <w:rsid w:val="005B2698"/>
    <w:rsid w:val="005B2FD6"/>
    <w:rsid w:val="005B35EA"/>
    <w:rsid w:val="005B3FE2"/>
    <w:rsid w:val="005B4640"/>
    <w:rsid w:val="005B5176"/>
    <w:rsid w:val="005B5431"/>
    <w:rsid w:val="005B543B"/>
    <w:rsid w:val="005B5A5C"/>
    <w:rsid w:val="005B5E7E"/>
    <w:rsid w:val="005B6987"/>
    <w:rsid w:val="005B74D4"/>
    <w:rsid w:val="005B7658"/>
    <w:rsid w:val="005B7F02"/>
    <w:rsid w:val="005C0784"/>
    <w:rsid w:val="005C0BA4"/>
    <w:rsid w:val="005C1051"/>
    <w:rsid w:val="005C1E6C"/>
    <w:rsid w:val="005C2814"/>
    <w:rsid w:val="005C2875"/>
    <w:rsid w:val="005C3273"/>
    <w:rsid w:val="005C3B23"/>
    <w:rsid w:val="005C3C95"/>
    <w:rsid w:val="005C3EFE"/>
    <w:rsid w:val="005C40AF"/>
    <w:rsid w:val="005C42CD"/>
    <w:rsid w:val="005C42D1"/>
    <w:rsid w:val="005C4606"/>
    <w:rsid w:val="005C4DE9"/>
    <w:rsid w:val="005C50F8"/>
    <w:rsid w:val="005C5282"/>
    <w:rsid w:val="005C5A9A"/>
    <w:rsid w:val="005C638F"/>
    <w:rsid w:val="005C6592"/>
    <w:rsid w:val="005C6713"/>
    <w:rsid w:val="005C682E"/>
    <w:rsid w:val="005C6E01"/>
    <w:rsid w:val="005C7172"/>
    <w:rsid w:val="005C7350"/>
    <w:rsid w:val="005C7365"/>
    <w:rsid w:val="005C7832"/>
    <w:rsid w:val="005C798D"/>
    <w:rsid w:val="005D02A0"/>
    <w:rsid w:val="005D146C"/>
    <w:rsid w:val="005D1705"/>
    <w:rsid w:val="005D1A66"/>
    <w:rsid w:val="005D2B16"/>
    <w:rsid w:val="005D2EF1"/>
    <w:rsid w:val="005D3042"/>
    <w:rsid w:val="005D320F"/>
    <w:rsid w:val="005D3A86"/>
    <w:rsid w:val="005D3D11"/>
    <w:rsid w:val="005D3ED1"/>
    <w:rsid w:val="005D410E"/>
    <w:rsid w:val="005D441E"/>
    <w:rsid w:val="005D45AD"/>
    <w:rsid w:val="005D463B"/>
    <w:rsid w:val="005D4F5A"/>
    <w:rsid w:val="005D4FAF"/>
    <w:rsid w:val="005D4FF5"/>
    <w:rsid w:val="005D5340"/>
    <w:rsid w:val="005D55A6"/>
    <w:rsid w:val="005D5DCB"/>
    <w:rsid w:val="005D5EA0"/>
    <w:rsid w:val="005D694A"/>
    <w:rsid w:val="005D7A0F"/>
    <w:rsid w:val="005E066A"/>
    <w:rsid w:val="005E0B36"/>
    <w:rsid w:val="005E0D3B"/>
    <w:rsid w:val="005E1772"/>
    <w:rsid w:val="005E2128"/>
    <w:rsid w:val="005E2201"/>
    <w:rsid w:val="005E2323"/>
    <w:rsid w:val="005E2679"/>
    <w:rsid w:val="005E293B"/>
    <w:rsid w:val="005E305F"/>
    <w:rsid w:val="005E3167"/>
    <w:rsid w:val="005E3E0C"/>
    <w:rsid w:val="005E453A"/>
    <w:rsid w:val="005E4875"/>
    <w:rsid w:val="005E4DB4"/>
    <w:rsid w:val="005E4EE3"/>
    <w:rsid w:val="005E5E10"/>
    <w:rsid w:val="005E6382"/>
    <w:rsid w:val="005E6C14"/>
    <w:rsid w:val="005E6C69"/>
    <w:rsid w:val="005E6F75"/>
    <w:rsid w:val="005E7B43"/>
    <w:rsid w:val="005F0334"/>
    <w:rsid w:val="005F0487"/>
    <w:rsid w:val="005F06C6"/>
    <w:rsid w:val="005F06DB"/>
    <w:rsid w:val="005F09FC"/>
    <w:rsid w:val="005F0EA1"/>
    <w:rsid w:val="005F10D1"/>
    <w:rsid w:val="005F1127"/>
    <w:rsid w:val="005F1682"/>
    <w:rsid w:val="005F16DF"/>
    <w:rsid w:val="005F285C"/>
    <w:rsid w:val="005F2D99"/>
    <w:rsid w:val="005F3768"/>
    <w:rsid w:val="005F3A21"/>
    <w:rsid w:val="005F5430"/>
    <w:rsid w:val="005F593A"/>
    <w:rsid w:val="005F61E4"/>
    <w:rsid w:val="005F6966"/>
    <w:rsid w:val="005F75CB"/>
    <w:rsid w:val="005F7D1B"/>
    <w:rsid w:val="00600033"/>
    <w:rsid w:val="00600C5B"/>
    <w:rsid w:val="00601002"/>
    <w:rsid w:val="0060158A"/>
    <w:rsid w:val="006017B1"/>
    <w:rsid w:val="00602147"/>
    <w:rsid w:val="0060308F"/>
    <w:rsid w:val="006035C3"/>
    <w:rsid w:val="00603649"/>
    <w:rsid w:val="006038BA"/>
    <w:rsid w:val="006039F0"/>
    <w:rsid w:val="00603A21"/>
    <w:rsid w:val="006045CC"/>
    <w:rsid w:val="00604E36"/>
    <w:rsid w:val="00605A88"/>
    <w:rsid w:val="00605ABD"/>
    <w:rsid w:val="00605E6F"/>
    <w:rsid w:val="006066DC"/>
    <w:rsid w:val="00606A48"/>
    <w:rsid w:val="00606D0A"/>
    <w:rsid w:val="00606E20"/>
    <w:rsid w:val="0060707D"/>
    <w:rsid w:val="006071D5"/>
    <w:rsid w:val="00607351"/>
    <w:rsid w:val="00607779"/>
    <w:rsid w:val="00607787"/>
    <w:rsid w:val="0060784E"/>
    <w:rsid w:val="00607A87"/>
    <w:rsid w:val="00610B1C"/>
    <w:rsid w:val="0061124F"/>
    <w:rsid w:val="0061134E"/>
    <w:rsid w:val="0061142E"/>
    <w:rsid w:val="0061172B"/>
    <w:rsid w:val="00611870"/>
    <w:rsid w:val="0061190D"/>
    <w:rsid w:val="00611C28"/>
    <w:rsid w:val="00611D9E"/>
    <w:rsid w:val="00611FD7"/>
    <w:rsid w:val="0061263F"/>
    <w:rsid w:val="00612721"/>
    <w:rsid w:val="00612739"/>
    <w:rsid w:val="00613AAB"/>
    <w:rsid w:val="00613F03"/>
    <w:rsid w:val="00614387"/>
    <w:rsid w:val="00614982"/>
    <w:rsid w:val="006149C8"/>
    <w:rsid w:val="00614C95"/>
    <w:rsid w:val="00615300"/>
    <w:rsid w:val="0061537F"/>
    <w:rsid w:val="0061567C"/>
    <w:rsid w:val="00615A32"/>
    <w:rsid w:val="0061629D"/>
    <w:rsid w:val="006168B5"/>
    <w:rsid w:val="00616927"/>
    <w:rsid w:val="0061698C"/>
    <w:rsid w:val="00616E47"/>
    <w:rsid w:val="00616FDD"/>
    <w:rsid w:val="00617B1A"/>
    <w:rsid w:val="00617BCF"/>
    <w:rsid w:val="0062131F"/>
    <w:rsid w:val="0062132C"/>
    <w:rsid w:val="006215C6"/>
    <w:rsid w:val="00621AF1"/>
    <w:rsid w:val="00621C30"/>
    <w:rsid w:val="00621CB1"/>
    <w:rsid w:val="0062202E"/>
    <w:rsid w:val="00622632"/>
    <w:rsid w:val="00622D7E"/>
    <w:rsid w:val="00622DCE"/>
    <w:rsid w:val="006230DC"/>
    <w:rsid w:val="0062329F"/>
    <w:rsid w:val="006235AE"/>
    <w:rsid w:val="00623C6D"/>
    <w:rsid w:val="00623CE7"/>
    <w:rsid w:val="00623FFE"/>
    <w:rsid w:val="00624EC0"/>
    <w:rsid w:val="00625B19"/>
    <w:rsid w:val="00625CD7"/>
    <w:rsid w:val="00626617"/>
    <w:rsid w:val="00626D88"/>
    <w:rsid w:val="00626E43"/>
    <w:rsid w:val="006279D8"/>
    <w:rsid w:val="00627A78"/>
    <w:rsid w:val="00627DB9"/>
    <w:rsid w:val="0062B8A7"/>
    <w:rsid w:val="00630823"/>
    <w:rsid w:val="00630B4E"/>
    <w:rsid w:val="006310F8"/>
    <w:rsid w:val="006320DD"/>
    <w:rsid w:val="006323A6"/>
    <w:rsid w:val="00633053"/>
    <w:rsid w:val="006333B7"/>
    <w:rsid w:val="00633EB0"/>
    <w:rsid w:val="00633EDB"/>
    <w:rsid w:val="006344F4"/>
    <w:rsid w:val="0063491A"/>
    <w:rsid w:val="00634C67"/>
    <w:rsid w:val="00634FE8"/>
    <w:rsid w:val="0063650E"/>
    <w:rsid w:val="006365CE"/>
    <w:rsid w:val="00636A4E"/>
    <w:rsid w:val="00637A15"/>
    <w:rsid w:val="006403DC"/>
    <w:rsid w:val="006405B3"/>
    <w:rsid w:val="006406CB"/>
    <w:rsid w:val="00640DBD"/>
    <w:rsid w:val="00640F3F"/>
    <w:rsid w:val="0064101C"/>
    <w:rsid w:val="00641096"/>
    <w:rsid w:val="006414BF"/>
    <w:rsid w:val="006419F6"/>
    <w:rsid w:val="00642B4B"/>
    <w:rsid w:val="00642E35"/>
    <w:rsid w:val="00642EB2"/>
    <w:rsid w:val="00642F39"/>
    <w:rsid w:val="0064318C"/>
    <w:rsid w:val="00643406"/>
    <w:rsid w:val="00643768"/>
    <w:rsid w:val="006440A4"/>
    <w:rsid w:val="00644121"/>
    <w:rsid w:val="00644459"/>
    <w:rsid w:val="006445E4"/>
    <w:rsid w:val="00644E3E"/>
    <w:rsid w:val="00644EF6"/>
    <w:rsid w:val="006453A4"/>
    <w:rsid w:val="0064546C"/>
    <w:rsid w:val="0064566E"/>
    <w:rsid w:val="00645DE4"/>
    <w:rsid w:val="00646690"/>
    <w:rsid w:val="006468A7"/>
    <w:rsid w:val="006468F3"/>
    <w:rsid w:val="00646F52"/>
    <w:rsid w:val="00647A7B"/>
    <w:rsid w:val="00647BFA"/>
    <w:rsid w:val="006506CA"/>
    <w:rsid w:val="006509BB"/>
    <w:rsid w:val="00650F61"/>
    <w:rsid w:val="006511C1"/>
    <w:rsid w:val="00651B9D"/>
    <w:rsid w:val="00651CA4"/>
    <w:rsid w:val="006520E5"/>
    <w:rsid w:val="0065281C"/>
    <w:rsid w:val="00652DEE"/>
    <w:rsid w:val="006532D8"/>
    <w:rsid w:val="00653330"/>
    <w:rsid w:val="00653A5E"/>
    <w:rsid w:val="00653A8E"/>
    <w:rsid w:val="00653C3C"/>
    <w:rsid w:val="00653D5F"/>
    <w:rsid w:val="0065428B"/>
    <w:rsid w:val="006543F9"/>
    <w:rsid w:val="00654C84"/>
    <w:rsid w:val="00654D24"/>
    <w:rsid w:val="00655C4F"/>
    <w:rsid w:val="00656326"/>
    <w:rsid w:val="006568EF"/>
    <w:rsid w:val="00656C2D"/>
    <w:rsid w:val="006571C6"/>
    <w:rsid w:val="00657408"/>
    <w:rsid w:val="00657F80"/>
    <w:rsid w:val="00660353"/>
    <w:rsid w:val="00660408"/>
    <w:rsid w:val="00660464"/>
    <w:rsid w:val="00660518"/>
    <w:rsid w:val="00660529"/>
    <w:rsid w:val="00660660"/>
    <w:rsid w:val="00660A03"/>
    <w:rsid w:val="00660B64"/>
    <w:rsid w:val="0066131B"/>
    <w:rsid w:val="00661362"/>
    <w:rsid w:val="006618A7"/>
    <w:rsid w:val="00661974"/>
    <w:rsid w:val="006619FF"/>
    <w:rsid w:val="00661C50"/>
    <w:rsid w:val="00662045"/>
    <w:rsid w:val="00662102"/>
    <w:rsid w:val="006621B3"/>
    <w:rsid w:val="0066235F"/>
    <w:rsid w:val="006625B7"/>
    <w:rsid w:val="00662AD2"/>
    <w:rsid w:val="00662E2D"/>
    <w:rsid w:val="006630EE"/>
    <w:rsid w:val="0066317E"/>
    <w:rsid w:val="00663289"/>
    <w:rsid w:val="00663A89"/>
    <w:rsid w:val="00663DDA"/>
    <w:rsid w:val="00664037"/>
    <w:rsid w:val="006649F2"/>
    <w:rsid w:val="00664D3E"/>
    <w:rsid w:val="00665003"/>
    <w:rsid w:val="0066528A"/>
    <w:rsid w:val="00665CDE"/>
    <w:rsid w:val="006660C4"/>
    <w:rsid w:val="00666F4E"/>
    <w:rsid w:val="00667454"/>
    <w:rsid w:val="00667482"/>
    <w:rsid w:val="00667ECD"/>
    <w:rsid w:val="006701B6"/>
    <w:rsid w:val="0067020B"/>
    <w:rsid w:val="00670BAB"/>
    <w:rsid w:val="00670CA9"/>
    <w:rsid w:val="00671164"/>
    <w:rsid w:val="0067124B"/>
    <w:rsid w:val="00671C53"/>
    <w:rsid w:val="00672539"/>
    <w:rsid w:val="00672712"/>
    <w:rsid w:val="00672DE5"/>
    <w:rsid w:val="00674280"/>
    <w:rsid w:val="00674554"/>
    <w:rsid w:val="006747E4"/>
    <w:rsid w:val="00674F35"/>
    <w:rsid w:val="00675A5C"/>
    <w:rsid w:val="00675CF9"/>
    <w:rsid w:val="00675E6C"/>
    <w:rsid w:val="00675F92"/>
    <w:rsid w:val="00676022"/>
    <w:rsid w:val="0067653E"/>
    <w:rsid w:val="0067674D"/>
    <w:rsid w:val="00676825"/>
    <w:rsid w:val="0067691C"/>
    <w:rsid w:val="00680FBA"/>
    <w:rsid w:val="0068129C"/>
    <w:rsid w:val="006812B7"/>
    <w:rsid w:val="00681B77"/>
    <w:rsid w:val="00681C96"/>
    <w:rsid w:val="00681D28"/>
    <w:rsid w:val="00682002"/>
    <w:rsid w:val="00682A77"/>
    <w:rsid w:val="0068324B"/>
    <w:rsid w:val="006840AB"/>
    <w:rsid w:val="00684EC8"/>
    <w:rsid w:val="00684FBC"/>
    <w:rsid w:val="0068509C"/>
    <w:rsid w:val="00685497"/>
    <w:rsid w:val="00685AB4"/>
    <w:rsid w:val="00685C1C"/>
    <w:rsid w:val="00685EC6"/>
    <w:rsid w:val="0068679C"/>
    <w:rsid w:val="00686F82"/>
    <w:rsid w:val="0068757F"/>
    <w:rsid w:val="00687902"/>
    <w:rsid w:val="00687B0A"/>
    <w:rsid w:val="00687BC0"/>
    <w:rsid w:val="00687D8C"/>
    <w:rsid w:val="00690066"/>
    <w:rsid w:val="006900A5"/>
    <w:rsid w:val="00690FA6"/>
    <w:rsid w:val="00691556"/>
    <w:rsid w:val="006916CE"/>
    <w:rsid w:val="00691D1C"/>
    <w:rsid w:val="006929E8"/>
    <w:rsid w:val="00692BDD"/>
    <w:rsid w:val="00693AAC"/>
    <w:rsid w:val="00693B15"/>
    <w:rsid w:val="00693BA3"/>
    <w:rsid w:val="00693C1C"/>
    <w:rsid w:val="00693D77"/>
    <w:rsid w:val="00693E14"/>
    <w:rsid w:val="00693F0A"/>
    <w:rsid w:val="00694086"/>
    <w:rsid w:val="00694438"/>
    <w:rsid w:val="00695523"/>
    <w:rsid w:val="006958BF"/>
    <w:rsid w:val="006959A1"/>
    <w:rsid w:val="0069671F"/>
    <w:rsid w:val="006967C2"/>
    <w:rsid w:val="0069684A"/>
    <w:rsid w:val="0069775F"/>
    <w:rsid w:val="00697CB1"/>
    <w:rsid w:val="006A0657"/>
    <w:rsid w:val="006A08C2"/>
    <w:rsid w:val="006A0A36"/>
    <w:rsid w:val="006A157F"/>
    <w:rsid w:val="006A1D0A"/>
    <w:rsid w:val="006A2176"/>
    <w:rsid w:val="006A274A"/>
    <w:rsid w:val="006A3094"/>
    <w:rsid w:val="006A3B12"/>
    <w:rsid w:val="006A3CF2"/>
    <w:rsid w:val="006A4488"/>
    <w:rsid w:val="006A46AC"/>
    <w:rsid w:val="006A4C92"/>
    <w:rsid w:val="006A4CB6"/>
    <w:rsid w:val="006A4E7D"/>
    <w:rsid w:val="006A4ECF"/>
    <w:rsid w:val="006A528E"/>
    <w:rsid w:val="006A551C"/>
    <w:rsid w:val="006A6BA2"/>
    <w:rsid w:val="006A6D42"/>
    <w:rsid w:val="006A6FA0"/>
    <w:rsid w:val="006A7187"/>
    <w:rsid w:val="006A7724"/>
    <w:rsid w:val="006A786D"/>
    <w:rsid w:val="006AA8C7"/>
    <w:rsid w:val="006B0547"/>
    <w:rsid w:val="006B0548"/>
    <w:rsid w:val="006B07B1"/>
    <w:rsid w:val="006B0AE6"/>
    <w:rsid w:val="006B1933"/>
    <w:rsid w:val="006B1EDC"/>
    <w:rsid w:val="006B28D6"/>
    <w:rsid w:val="006B3084"/>
    <w:rsid w:val="006B3292"/>
    <w:rsid w:val="006B3955"/>
    <w:rsid w:val="006B3DA8"/>
    <w:rsid w:val="006B4122"/>
    <w:rsid w:val="006B41A9"/>
    <w:rsid w:val="006B41E5"/>
    <w:rsid w:val="006B4769"/>
    <w:rsid w:val="006B4B53"/>
    <w:rsid w:val="006B50EF"/>
    <w:rsid w:val="006B521E"/>
    <w:rsid w:val="006B5230"/>
    <w:rsid w:val="006B546B"/>
    <w:rsid w:val="006B54CB"/>
    <w:rsid w:val="006B55B3"/>
    <w:rsid w:val="006B6AD8"/>
    <w:rsid w:val="006B6C93"/>
    <w:rsid w:val="006B6D00"/>
    <w:rsid w:val="006B70D0"/>
    <w:rsid w:val="006B734A"/>
    <w:rsid w:val="006B7CDF"/>
    <w:rsid w:val="006C023B"/>
    <w:rsid w:val="006C02D4"/>
    <w:rsid w:val="006C0677"/>
    <w:rsid w:val="006C0C86"/>
    <w:rsid w:val="006C100A"/>
    <w:rsid w:val="006C111B"/>
    <w:rsid w:val="006C117E"/>
    <w:rsid w:val="006C13AD"/>
    <w:rsid w:val="006C2613"/>
    <w:rsid w:val="006C2670"/>
    <w:rsid w:val="006C27DA"/>
    <w:rsid w:val="006C2BFB"/>
    <w:rsid w:val="006C2F92"/>
    <w:rsid w:val="006C369B"/>
    <w:rsid w:val="006C3E07"/>
    <w:rsid w:val="006C3F7A"/>
    <w:rsid w:val="006C42C6"/>
    <w:rsid w:val="006C44D3"/>
    <w:rsid w:val="006C4741"/>
    <w:rsid w:val="006C48E5"/>
    <w:rsid w:val="006C4EB8"/>
    <w:rsid w:val="006C4FDE"/>
    <w:rsid w:val="006C5636"/>
    <w:rsid w:val="006C6593"/>
    <w:rsid w:val="006C69C1"/>
    <w:rsid w:val="006C6E53"/>
    <w:rsid w:val="006C7589"/>
    <w:rsid w:val="006C7D6D"/>
    <w:rsid w:val="006C7DBB"/>
    <w:rsid w:val="006C9BAE"/>
    <w:rsid w:val="006D0342"/>
    <w:rsid w:val="006D03E6"/>
    <w:rsid w:val="006D0756"/>
    <w:rsid w:val="006D0D2D"/>
    <w:rsid w:val="006D11E6"/>
    <w:rsid w:val="006D13BD"/>
    <w:rsid w:val="006D15EF"/>
    <w:rsid w:val="006D25A7"/>
    <w:rsid w:val="006D277D"/>
    <w:rsid w:val="006D2C59"/>
    <w:rsid w:val="006D2E77"/>
    <w:rsid w:val="006D3278"/>
    <w:rsid w:val="006D32CF"/>
    <w:rsid w:val="006D4F46"/>
    <w:rsid w:val="006D4F9F"/>
    <w:rsid w:val="006D521B"/>
    <w:rsid w:val="006D5C2E"/>
    <w:rsid w:val="006D5D9C"/>
    <w:rsid w:val="006D5DBE"/>
    <w:rsid w:val="006D5E15"/>
    <w:rsid w:val="006D6128"/>
    <w:rsid w:val="006D7197"/>
    <w:rsid w:val="006D7CD9"/>
    <w:rsid w:val="006D7D38"/>
    <w:rsid w:val="006D7DFD"/>
    <w:rsid w:val="006E0211"/>
    <w:rsid w:val="006E0500"/>
    <w:rsid w:val="006E0A5A"/>
    <w:rsid w:val="006E11D6"/>
    <w:rsid w:val="006E1AD0"/>
    <w:rsid w:val="006E1FDB"/>
    <w:rsid w:val="006E24E1"/>
    <w:rsid w:val="006E2B77"/>
    <w:rsid w:val="006E2CDF"/>
    <w:rsid w:val="006E2E06"/>
    <w:rsid w:val="006E34A5"/>
    <w:rsid w:val="006E34C5"/>
    <w:rsid w:val="006E35FC"/>
    <w:rsid w:val="006E3AB5"/>
    <w:rsid w:val="006E3EBE"/>
    <w:rsid w:val="006E4731"/>
    <w:rsid w:val="006E4800"/>
    <w:rsid w:val="006E4DEE"/>
    <w:rsid w:val="006E4EAE"/>
    <w:rsid w:val="006E5C88"/>
    <w:rsid w:val="006E711B"/>
    <w:rsid w:val="006F0459"/>
    <w:rsid w:val="006F0586"/>
    <w:rsid w:val="006F10F3"/>
    <w:rsid w:val="006F1244"/>
    <w:rsid w:val="006F1433"/>
    <w:rsid w:val="006F156C"/>
    <w:rsid w:val="006F193B"/>
    <w:rsid w:val="006F1BAC"/>
    <w:rsid w:val="006F2240"/>
    <w:rsid w:val="006F29B8"/>
    <w:rsid w:val="006F314D"/>
    <w:rsid w:val="006F3765"/>
    <w:rsid w:val="006F38B2"/>
    <w:rsid w:val="006F3AB0"/>
    <w:rsid w:val="006F40F6"/>
    <w:rsid w:val="006F4240"/>
    <w:rsid w:val="006F427C"/>
    <w:rsid w:val="006F4BF3"/>
    <w:rsid w:val="006F4F89"/>
    <w:rsid w:val="006F5043"/>
    <w:rsid w:val="006F50AF"/>
    <w:rsid w:val="006F51BA"/>
    <w:rsid w:val="006F5701"/>
    <w:rsid w:val="006F600D"/>
    <w:rsid w:val="006F624F"/>
    <w:rsid w:val="006F646E"/>
    <w:rsid w:val="006F69C3"/>
    <w:rsid w:val="006F7040"/>
    <w:rsid w:val="006F7230"/>
    <w:rsid w:val="006F73B6"/>
    <w:rsid w:val="006F7578"/>
    <w:rsid w:val="006F7744"/>
    <w:rsid w:val="006F7A0B"/>
    <w:rsid w:val="006F7AC0"/>
    <w:rsid w:val="006F7F1C"/>
    <w:rsid w:val="0070081B"/>
    <w:rsid w:val="007009E9"/>
    <w:rsid w:val="00700B4F"/>
    <w:rsid w:val="00700B76"/>
    <w:rsid w:val="00700D2B"/>
    <w:rsid w:val="00701488"/>
    <w:rsid w:val="00701A18"/>
    <w:rsid w:val="00701C5A"/>
    <w:rsid w:val="00701C8D"/>
    <w:rsid w:val="00702221"/>
    <w:rsid w:val="00702291"/>
    <w:rsid w:val="00702B98"/>
    <w:rsid w:val="00703151"/>
    <w:rsid w:val="00703425"/>
    <w:rsid w:val="0070342D"/>
    <w:rsid w:val="007036F0"/>
    <w:rsid w:val="00703FB1"/>
    <w:rsid w:val="00704685"/>
    <w:rsid w:val="007049B0"/>
    <w:rsid w:val="00704CB6"/>
    <w:rsid w:val="007051CC"/>
    <w:rsid w:val="00705210"/>
    <w:rsid w:val="0070540A"/>
    <w:rsid w:val="007054A7"/>
    <w:rsid w:val="007055ED"/>
    <w:rsid w:val="0070562F"/>
    <w:rsid w:val="00705A6B"/>
    <w:rsid w:val="00705F1C"/>
    <w:rsid w:val="00706302"/>
    <w:rsid w:val="0070633D"/>
    <w:rsid w:val="0070642A"/>
    <w:rsid w:val="007069B0"/>
    <w:rsid w:val="00707001"/>
    <w:rsid w:val="00707148"/>
    <w:rsid w:val="00707F16"/>
    <w:rsid w:val="007100FD"/>
    <w:rsid w:val="0071026C"/>
    <w:rsid w:val="0071049B"/>
    <w:rsid w:val="00710832"/>
    <w:rsid w:val="00710B0B"/>
    <w:rsid w:val="00710B81"/>
    <w:rsid w:val="00711059"/>
    <w:rsid w:val="0071115D"/>
    <w:rsid w:val="00711F99"/>
    <w:rsid w:val="00713647"/>
    <w:rsid w:val="007136F0"/>
    <w:rsid w:val="00713796"/>
    <w:rsid w:val="00713BF0"/>
    <w:rsid w:val="0071456C"/>
    <w:rsid w:val="00714577"/>
    <w:rsid w:val="007145EC"/>
    <w:rsid w:val="0071461F"/>
    <w:rsid w:val="00714FF0"/>
    <w:rsid w:val="00715673"/>
    <w:rsid w:val="007158B6"/>
    <w:rsid w:val="00715E00"/>
    <w:rsid w:val="0071617A"/>
    <w:rsid w:val="00716199"/>
    <w:rsid w:val="00716560"/>
    <w:rsid w:val="00716D2E"/>
    <w:rsid w:val="0071761E"/>
    <w:rsid w:val="00717E2D"/>
    <w:rsid w:val="007207B4"/>
    <w:rsid w:val="00720959"/>
    <w:rsid w:val="007211E1"/>
    <w:rsid w:val="00721312"/>
    <w:rsid w:val="0072139D"/>
    <w:rsid w:val="00721403"/>
    <w:rsid w:val="00721791"/>
    <w:rsid w:val="00721C6E"/>
    <w:rsid w:val="00721C74"/>
    <w:rsid w:val="00722081"/>
    <w:rsid w:val="007229D4"/>
    <w:rsid w:val="00722A02"/>
    <w:rsid w:val="00722D22"/>
    <w:rsid w:val="00722D3A"/>
    <w:rsid w:val="00722EF7"/>
    <w:rsid w:val="00722F52"/>
    <w:rsid w:val="00722FF1"/>
    <w:rsid w:val="007234C1"/>
    <w:rsid w:val="00723B11"/>
    <w:rsid w:val="00723C2F"/>
    <w:rsid w:val="00723CA9"/>
    <w:rsid w:val="00723D93"/>
    <w:rsid w:val="00724148"/>
    <w:rsid w:val="00724501"/>
    <w:rsid w:val="00725066"/>
    <w:rsid w:val="007258F5"/>
    <w:rsid w:val="00725AC7"/>
    <w:rsid w:val="00725DFA"/>
    <w:rsid w:val="00725EA8"/>
    <w:rsid w:val="00726557"/>
    <w:rsid w:val="0072794F"/>
    <w:rsid w:val="00730624"/>
    <w:rsid w:val="0073087E"/>
    <w:rsid w:val="00730975"/>
    <w:rsid w:val="007309EB"/>
    <w:rsid w:val="00730E47"/>
    <w:rsid w:val="007310A1"/>
    <w:rsid w:val="007311B5"/>
    <w:rsid w:val="0073131C"/>
    <w:rsid w:val="00732059"/>
    <w:rsid w:val="0073298E"/>
    <w:rsid w:val="00732D20"/>
    <w:rsid w:val="00732EF3"/>
    <w:rsid w:val="007339CF"/>
    <w:rsid w:val="00733E56"/>
    <w:rsid w:val="00734810"/>
    <w:rsid w:val="0073497C"/>
    <w:rsid w:val="00734E08"/>
    <w:rsid w:val="0073521C"/>
    <w:rsid w:val="00735432"/>
    <w:rsid w:val="00735A7E"/>
    <w:rsid w:val="00735F11"/>
    <w:rsid w:val="00736003"/>
    <w:rsid w:val="007360D4"/>
    <w:rsid w:val="007361D1"/>
    <w:rsid w:val="00736308"/>
    <w:rsid w:val="00736750"/>
    <w:rsid w:val="007368D1"/>
    <w:rsid w:val="00736955"/>
    <w:rsid w:val="00736EFD"/>
    <w:rsid w:val="007370C9"/>
    <w:rsid w:val="00737935"/>
    <w:rsid w:val="00737B1F"/>
    <w:rsid w:val="00737F40"/>
    <w:rsid w:val="007401C5"/>
    <w:rsid w:val="007407C4"/>
    <w:rsid w:val="00740A0D"/>
    <w:rsid w:val="00740A38"/>
    <w:rsid w:val="00741452"/>
    <w:rsid w:val="00741B30"/>
    <w:rsid w:val="00741C12"/>
    <w:rsid w:val="00741E16"/>
    <w:rsid w:val="00741EFA"/>
    <w:rsid w:val="00742024"/>
    <w:rsid w:val="00742067"/>
    <w:rsid w:val="007426BD"/>
    <w:rsid w:val="007429C8"/>
    <w:rsid w:val="00742D75"/>
    <w:rsid w:val="0074360C"/>
    <w:rsid w:val="00743BD5"/>
    <w:rsid w:val="00743C1C"/>
    <w:rsid w:val="00744489"/>
    <w:rsid w:val="00744D56"/>
    <w:rsid w:val="00744F48"/>
    <w:rsid w:val="00745511"/>
    <w:rsid w:val="007456C8"/>
    <w:rsid w:val="00745DFA"/>
    <w:rsid w:val="00745F13"/>
    <w:rsid w:val="00746424"/>
    <w:rsid w:val="0074712A"/>
    <w:rsid w:val="0074724B"/>
    <w:rsid w:val="007472DD"/>
    <w:rsid w:val="00747588"/>
    <w:rsid w:val="00747C01"/>
    <w:rsid w:val="00747DC0"/>
    <w:rsid w:val="00750775"/>
    <w:rsid w:val="007508AA"/>
    <w:rsid w:val="0075097B"/>
    <w:rsid w:val="00750B29"/>
    <w:rsid w:val="00750B67"/>
    <w:rsid w:val="00750B84"/>
    <w:rsid w:val="00750E1F"/>
    <w:rsid w:val="00750FE1"/>
    <w:rsid w:val="007514A9"/>
    <w:rsid w:val="00751775"/>
    <w:rsid w:val="00751943"/>
    <w:rsid w:val="00751D66"/>
    <w:rsid w:val="0075226F"/>
    <w:rsid w:val="00752AC2"/>
    <w:rsid w:val="0075322B"/>
    <w:rsid w:val="00753BC3"/>
    <w:rsid w:val="00753DE5"/>
    <w:rsid w:val="0075423D"/>
    <w:rsid w:val="007545C6"/>
    <w:rsid w:val="007545C9"/>
    <w:rsid w:val="0075466F"/>
    <w:rsid w:val="00754893"/>
    <w:rsid w:val="00754B64"/>
    <w:rsid w:val="00755C8C"/>
    <w:rsid w:val="00755CB0"/>
    <w:rsid w:val="00755D32"/>
    <w:rsid w:val="00755E22"/>
    <w:rsid w:val="00755EED"/>
    <w:rsid w:val="007560C0"/>
    <w:rsid w:val="007565FB"/>
    <w:rsid w:val="007567DE"/>
    <w:rsid w:val="0075710D"/>
    <w:rsid w:val="00757273"/>
    <w:rsid w:val="00757812"/>
    <w:rsid w:val="00757B73"/>
    <w:rsid w:val="00757C3F"/>
    <w:rsid w:val="007606A6"/>
    <w:rsid w:val="00760B60"/>
    <w:rsid w:val="00760F4C"/>
    <w:rsid w:val="00761447"/>
    <w:rsid w:val="00761920"/>
    <w:rsid w:val="00761BAF"/>
    <w:rsid w:val="00761DCB"/>
    <w:rsid w:val="0076281B"/>
    <w:rsid w:val="00763380"/>
    <w:rsid w:val="0076365D"/>
    <w:rsid w:val="007639AB"/>
    <w:rsid w:val="00763BB2"/>
    <w:rsid w:val="00764156"/>
    <w:rsid w:val="00764E09"/>
    <w:rsid w:val="00764E7E"/>
    <w:rsid w:val="0076533C"/>
    <w:rsid w:val="007653A8"/>
    <w:rsid w:val="00765453"/>
    <w:rsid w:val="00765E0A"/>
    <w:rsid w:val="00765EE2"/>
    <w:rsid w:val="007662B2"/>
    <w:rsid w:val="00766CF4"/>
    <w:rsid w:val="00766EC9"/>
    <w:rsid w:val="00770098"/>
    <w:rsid w:val="007701D1"/>
    <w:rsid w:val="007705F5"/>
    <w:rsid w:val="00770AC6"/>
    <w:rsid w:val="00770BCB"/>
    <w:rsid w:val="007713ED"/>
    <w:rsid w:val="00771555"/>
    <w:rsid w:val="0077175A"/>
    <w:rsid w:val="00771778"/>
    <w:rsid w:val="00771872"/>
    <w:rsid w:val="007718EC"/>
    <w:rsid w:val="007719CD"/>
    <w:rsid w:val="00771CF8"/>
    <w:rsid w:val="00771E4F"/>
    <w:rsid w:val="00772312"/>
    <w:rsid w:val="00772A9A"/>
    <w:rsid w:val="00773057"/>
    <w:rsid w:val="00773864"/>
    <w:rsid w:val="00773B53"/>
    <w:rsid w:val="00773D68"/>
    <w:rsid w:val="00774592"/>
    <w:rsid w:val="00774632"/>
    <w:rsid w:val="00775027"/>
    <w:rsid w:val="0077531C"/>
    <w:rsid w:val="00775855"/>
    <w:rsid w:val="00775920"/>
    <w:rsid w:val="007759D1"/>
    <w:rsid w:val="00775F7B"/>
    <w:rsid w:val="00775F8A"/>
    <w:rsid w:val="007761F2"/>
    <w:rsid w:val="0077634D"/>
    <w:rsid w:val="0077642F"/>
    <w:rsid w:val="0077698F"/>
    <w:rsid w:val="00776ABD"/>
    <w:rsid w:val="00776FDE"/>
    <w:rsid w:val="00777507"/>
    <w:rsid w:val="0077781C"/>
    <w:rsid w:val="00777984"/>
    <w:rsid w:val="00777D17"/>
    <w:rsid w:val="007807D2"/>
    <w:rsid w:val="00780847"/>
    <w:rsid w:val="007812B7"/>
    <w:rsid w:val="00781628"/>
    <w:rsid w:val="00781A54"/>
    <w:rsid w:val="00781B0B"/>
    <w:rsid w:val="00781DE6"/>
    <w:rsid w:val="007822C6"/>
    <w:rsid w:val="007823A4"/>
    <w:rsid w:val="00782E4D"/>
    <w:rsid w:val="00783179"/>
    <w:rsid w:val="007833A8"/>
    <w:rsid w:val="00784664"/>
    <w:rsid w:val="007848B8"/>
    <w:rsid w:val="00784A87"/>
    <w:rsid w:val="00785050"/>
    <w:rsid w:val="007853D3"/>
    <w:rsid w:val="007859CD"/>
    <w:rsid w:val="00785CEA"/>
    <w:rsid w:val="00785F7B"/>
    <w:rsid w:val="00786343"/>
    <w:rsid w:val="00786780"/>
    <w:rsid w:val="007868DB"/>
    <w:rsid w:val="00786C45"/>
    <w:rsid w:val="00786CE2"/>
    <w:rsid w:val="00786F85"/>
    <w:rsid w:val="0078791A"/>
    <w:rsid w:val="00787E9D"/>
    <w:rsid w:val="0079061F"/>
    <w:rsid w:val="00790B5F"/>
    <w:rsid w:val="00791902"/>
    <w:rsid w:val="00791E1A"/>
    <w:rsid w:val="0079211E"/>
    <w:rsid w:val="00792C30"/>
    <w:rsid w:val="00792EAD"/>
    <w:rsid w:val="00793125"/>
    <w:rsid w:val="00793BDD"/>
    <w:rsid w:val="00793D08"/>
    <w:rsid w:val="00793FC2"/>
    <w:rsid w:val="007947BE"/>
    <w:rsid w:val="0079495B"/>
    <w:rsid w:val="00794C5D"/>
    <w:rsid w:val="00795422"/>
    <w:rsid w:val="0079565C"/>
    <w:rsid w:val="007958D4"/>
    <w:rsid w:val="00795CDF"/>
    <w:rsid w:val="007962DD"/>
    <w:rsid w:val="00796828"/>
    <w:rsid w:val="00796952"/>
    <w:rsid w:val="00796B73"/>
    <w:rsid w:val="00796C72"/>
    <w:rsid w:val="0079794A"/>
    <w:rsid w:val="007979E8"/>
    <w:rsid w:val="00797AB5"/>
    <w:rsid w:val="00797AC3"/>
    <w:rsid w:val="00797ADD"/>
    <w:rsid w:val="007A012C"/>
    <w:rsid w:val="007A0703"/>
    <w:rsid w:val="007A0C3B"/>
    <w:rsid w:val="007A1145"/>
    <w:rsid w:val="007A1185"/>
    <w:rsid w:val="007A1520"/>
    <w:rsid w:val="007A18D6"/>
    <w:rsid w:val="007A1C2E"/>
    <w:rsid w:val="007A220B"/>
    <w:rsid w:val="007A291A"/>
    <w:rsid w:val="007A2DAE"/>
    <w:rsid w:val="007A3C53"/>
    <w:rsid w:val="007A3EDC"/>
    <w:rsid w:val="007A444A"/>
    <w:rsid w:val="007A448A"/>
    <w:rsid w:val="007A4AC6"/>
    <w:rsid w:val="007A4D89"/>
    <w:rsid w:val="007A513B"/>
    <w:rsid w:val="007A5223"/>
    <w:rsid w:val="007A5312"/>
    <w:rsid w:val="007A59F3"/>
    <w:rsid w:val="007A5E61"/>
    <w:rsid w:val="007A6622"/>
    <w:rsid w:val="007A6B19"/>
    <w:rsid w:val="007A7223"/>
    <w:rsid w:val="007A7AE3"/>
    <w:rsid w:val="007A7BA5"/>
    <w:rsid w:val="007A7E4D"/>
    <w:rsid w:val="007B00EB"/>
    <w:rsid w:val="007B02F9"/>
    <w:rsid w:val="007B0414"/>
    <w:rsid w:val="007B0548"/>
    <w:rsid w:val="007B0682"/>
    <w:rsid w:val="007B09D8"/>
    <w:rsid w:val="007B0C66"/>
    <w:rsid w:val="007B0CA8"/>
    <w:rsid w:val="007B0D10"/>
    <w:rsid w:val="007B0DFC"/>
    <w:rsid w:val="007B16FE"/>
    <w:rsid w:val="007B1883"/>
    <w:rsid w:val="007B1D92"/>
    <w:rsid w:val="007B1E1D"/>
    <w:rsid w:val="007B2117"/>
    <w:rsid w:val="007B222A"/>
    <w:rsid w:val="007B27F2"/>
    <w:rsid w:val="007B33C4"/>
    <w:rsid w:val="007B36AD"/>
    <w:rsid w:val="007B38FA"/>
    <w:rsid w:val="007B408D"/>
    <w:rsid w:val="007B467B"/>
    <w:rsid w:val="007B4779"/>
    <w:rsid w:val="007B5341"/>
    <w:rsid w:val="007B5FB5"/>
    <w:rsid w:val="007B62EE"/>
    <w:rsid w:val="007B6A98"/>
    <w:rsid w:val="007B725C"/>
    <w:rsid w:val="007B7B72"/>
    <w:rsid w:val="007B7EB8"/>
    <w:rsid w:val="007B9CF4"/>
    <w:rsid w:val="007C00D6"/>
    <w:rsid w:val="007C0674"/>
    <w:rsid w:val="007C0FE0"/>
    <w:rsid w:val="007C1606"/>
    <w:rsid w:val="007C17A6"/>
    <w:rsid w:val="007C1EC6"/>
    <w:rsid w:val="007C246F"/>
    <w:rsid w:val="007C25A4"/>
    <w:rsid w:val="007C2881"/>
    <w:rsid w:val="007C2DDD"/>
    <w:rsid w:val="007C31C6"/>
    <w:rsid w:val="007C3459"/>
    <w:rsid w:val="007C347C"/>
    <w:rsid w:val="007C3561"/>
    <w:rsid w:val="007C3C34"/>
    <w:rsid w:val="007C3C4A"/>
    <w:rsid w:val="007C3CB6"/>
    <w:rsid w:val="007C3F09"/>
    <w:rsid w:val="007C403C"/>
    <w:rsid w:val="007C434C"/>
    <w:rsid w:val="007C46DC"/>
    <w:rsid w:val="007C4848"/>
    <w:rsid w:val="007C4B8B"/>
    <w:rsid w:val="007C4F72"/>
    <w:rsid w:val="007C5241"/>
    <w:rsid w:val="007C5ABF"/>
    <w:rsid w:val="007C5C51"/>
    <w:rsid w:val="007C5C9C"/>
    <w:rsid w:val="007C5CD7"/>
    <w:rsid w:val="007C66B5"/>
    <w:rsid w:val="007C6FCA"/>
    <w:rsid w:val="007C75D7"/>
    <w:rsid w:val="007C7643"/>
    <w:rsid w:val="007D08AE"/>
    <w:rsid w:val="007D09E2"/>
    <w:rsid w:val="007D0FCF"/>
    <w:rsid w:val="007D1937"/>
    <w:rsid w:val="007D2157"/>
    <w:rsid w:val="007D2638"/>
    <w:rsid w:val="007D276A"/>
    <w:rsid w:val="007D27EF"/>
    <w:rsid w:val="007D2B57"/>
    <w:rsid w:val="007D2F2C"/>
    <w:rsid w:val="007D34EC"/>
    <w:rsid w:val="007D47EA"/>
    <w:rsid w:val="007D48A8"/>
    <w:rsid w:val="007D4EAB"/>
    <w:rsid w:val="007D5126"/>
    <w:rsid w:val="007D55F4"/>
    <w:rsid w:val="007D57C4"/>
    <w:rsid w:val="007D5DCC"/>
    <w:rsid w:val="007D68BB"/>
    <w:rsid w:val="007D7838"/>
    <w:rsid w:val="007E00DB"/>
    <w:rsid w:val="007E01E4"/>
    <w:rsid w:val="007E041C"/>
    <w:rsid w:val="007E045C"/>
    <w:rsid w:val="007E063C"/>
    <w:rsid w:val="007E0F49"/>
    <w:rsid w:val="007E1DC8"/>
    <w:rsid w:val="007E1FE4"/>
    <w:rsid w:val="007E2025"/>
    <w:rsid w:val="007E29A0"/>
    <w:rsid w:val="007E30AD"/>
    <w:rsid w:val="007E3179"/>
    <w:rsid w:val="007E336E"/>
    <w:rsid w:val="007E3382"/>
    <w:rsid w:val="007E3425"/>
    <w:rsid w:val="007E3988"/>
    <w:rsid w:val="007E44C8"/>
    <w:rsid w:val="007E44F4"/>
    <w:rsid w:val="007E473A"/>
    <w:rsid w:val="007E48BA"/>
    <w:rsid w:val="007E5454"/>
    <w:rsid w:val="007E559D"/>
    <w:rsid w:val="007E5698"/>
    <w:rsid w:val="007E5834"/>
    <w:rsid w:val="007E5A1D"/>
    <w:rsid w:val="007E6625"/>
    <w:rsid w:val="007E6EA4"/>
    <w:rsid w:val="007E6EAF"/>
    <w:rsid w:val="007E783B"/>
    <w:rsid w:val="007F06BD"/>
    <w:rsid w:val="007F074C"/>
    <w:rsid w:val="007F0BEB"/>
    <w:rsid w:val="007F0F28"/>
    <w:rsid w:val="007F1564"/>
    <w:rsid w:val="007F1D0B"/>
    <w:rsid w:val="007F203B"/>
    <w:rsid w:val="007F26DC"/>
    <w:rsid w:val="007F2911"/>
    <w:rsid w:val="007F2F36"/>
    <w:rsid w:val="007F37E0"/>
    <w:rsid w:val="007F3AF3"/>
    <w:rsid w:val="007F407F"/>
    <w:rsid w:val="007F48B4"/>
    <w:rsid w:val="007F490C"/>
    <w:rsid w:val="007F5222"/>
    <w:rsid w:val="007F5C59"/>
    <w:rsid w:val="007F5C9E"/>
    <w:rsid w:val="007F5CBB"/>
    <w:rsid w:val="007F5CE9"/>
    <w:rsid w:val="007F5F6D"/>
    <w:rsid w:val="007F6811"/>
    <w:rsid w:val="007F6926"/>
    <w:rsid w:val="007F69E9"/>
    <w:rsid w:val="007F6D85"/>
    <w:rsid w:val="007F78BB"/>
    <w:rsid w:val="0080050C"/>
    <w:rsid w:val="00800808"/>
    <w:rsid w:val="00800B10"/>
    <w:rsid w:val="00801685"/>
    <w:rsid w:val="00801A75"/>
    <w:rsid w:val="00801D88"/>
    <w:rsid w:val="00802108"/>
    <w:rsid w:val="0080299C"/>
    <w:rsid w:val="00802FE9"/>
    <w:rsid w:val="0080319D"/>
    <w:rsid w:val="00803202"/>
    <w:rsid w:val="0080341E"/>
    <w:rsid w:val="0080354A"/>
    <w:rsid w:val="00803C6D"/>
    <w:rsid w:val="00804942"/>
    <w:rsid w:val="00804C9D"/>
    <w:rsid w:val="008053E8"/>
    <w:rsid w:val="00805CF8"/>
    <w:rsid w:val="008060BE"/>
    <w:rsid w:val="008067AB"/>
    <w:rsid w:val="008067FA"/>
    <w:rsid w:val="00806894"/>
    <w:rsid w:val="00806D5E"/>
    <w:rsid w:val="00807368"/>
    <w:rsid w:val="00807374"/>
    <w:rsid w:val="008077EF"/>
    <w:rsid w:val="00807935"/>
    <w:rsid w:val="00807B76"/>
    <w:rsid w:val="00807E76"/>
    <w:rsid w:val="00807F94"/>
    <w:rsid w:val="008109C0"/>
    <w:rsid w:val="00810D24"/>
    <w:rsid w:val="00811126"/>
    <w:rsid w:val="008111CD"/>
    <w:rsid w:val="00811F7F"/>
    <w:rsid w:val="008122DF"/>
    <w:rsid w:val="0081256E"/>
    <w:rsid w:val="008125D6"/>
    <w:rsid w:val="008126E8"/>
    <w:rsid w:val="00812BAD"/>
    <w:rsid w:val="00812C73"/>
    <w:rsid w:val="008138BF"/>
    <w:rsid w:val="00813DF2"/>
    <w:rsid w:val="00813E14"/>
    <w:rsid w:val="008141A1"/>
    <w:rsid w:val="008143AC"/>
    <w:rsid w:val="00814727"/>
    <w:rsid w:val="00814AAB"/>
    <w:rsid w:val="00814B82"/>
    <w:rsid w:val="00814FC4"/>
    <w:rsid w:val="008150EF"/>
    <w:rsid w:val="00815270"/>
    <w:rsid w:val="008155B2"/>
    <w:rsid w:val="0081561A"/>
    <w:rsid w:val="008157EA"/>
    <w:rsid w:val="008170E3"/>
    <w:rsid w:val="0081771C"/>
    <w:rsid w:val="00817784"/>
    <w:rsid w:val="00817AEC"/>
    <w:rsid w:val="00817C71"/>
    <w:rsid w:val="00817D5E"/>
    <w:rsid w:val="008200B1"/>
    <w:rsid w:val="0082070A"/>
    <w:rsid w:val="008208B1"/>
    <w:rsid w:val="00820E0F"/>
    <w:rsid w:val="00821013"/>
    <w:rsid w:val="00821538"/>
    <w:rsid w:val="00821631"/>
    <w:rsid w:val="008218B1"/>
    <w:rsid w:val="00821BA9"/>
    <w:rsid w:val="00821EA5"/>
    <w:rsid w:val="00822091"/>
    <w:rsid w:val="00822379"/>
    <w:rsid w:val="0082271B"/>
    <w:rsid w:val="008229DF"/>
    <w:rsid w:val="00822A5A"/>
    <w:rsid w:val="00822C68"/>
    <w:rsid w:val="00822F4C"/>
    <w:rsid w:val="00823055"/>
    <w:rsid w:val="0082324A"/>
    <w:rsid w:val="00823EA5"/>
    <w:rsid w:val="008240CE"/>
    <w:rsid w:val="0082446B"/>
    <w:rsid w:val="00824696"/>
    <w:rsid w:val="00824855"/>
    <w:rsid w:val="00824A8E"/>
    <w:rsid w:val="00824C5E"/>
    <w:rsid w:val="008251D5"/>
    <w:rsid w:val="00826371"/>
    <w:rsid w:val="00827460"/>
    <w:rsid w:val="008276DB"/>
    <w:rsid w:val="00827D16"/>
    <w:rsid w:val="00830075"/>
    <w:rsid w:val="00830F2E"/>
    <w:rsid w:val="008316DC"/>
    <w:rsid w:val="00831945"/>
    <w:rsid w:val="00831CA4"/>
    <w:rsid w:val="00831E5F"/>
    <w:rsid w:val="008320F8"/>
    <w:rsid w:val="00832757"/>
    <w:rsid w:val="00832C6C"/>
    <w:rsid w:val="0083308D"/>
    <w:rsid w:val="00833823"/>
    <w:rsid w:val="00833BA2"/>
    <w:rsid w:val="0083449B"/>
    <w:rsid w:val="008345A9"/>
    <w:rsid w:val="00834652"/>
    <w:rsid w:val="00834D34"/>
    <w:rsid w:val="00834DAB"/>
    <w:rsid w:val="00835B4C"/>
    <w:rsid w:val="00835ECD"/>
    <w:rsid w:val="00835EFE"/>
    <w:rsid w:val="00835F31"/>
    <w:rsid w:val="00835FA7"/>
    <w:rsid w:val="0083608D"/>
    <w:rsid w:val="008360AE"/>
    <w:rsid w:val="00836A83"/>
    <w:rsid w:val="00836E7B"/>
    <w:rsid w:val="00837038"/>
    <w:rsid w:val="0083732A"/>
    <w:rsid w:val="008401E4"/>
    <w:rsid w:val="00840281"/>
    <w:rsid w:val="00840991"/>
    <w:rsid w:val="00840A85"/>
    <w:rsid w:val="00841A62"/>
    <w:rsid w:val="00841BB8"/>
    <w:rsid w:val="00841E51"/>
    <w:rsid w:val="0084218B"/>
    <w:rsid w:val="0084229B"/>
    <w:rsid w:val="0084237A"/>
    <w:rsid w:val="00842622"/>
    <w:rsid w:val="0084268E"/>
    <w:rsid w:val="00843310"/>
    <w:rsid w:val="00843568"/>
    <w:rsid w:val="00843A01"/>
    <w:rsid w:val="00844427"/>
    <w:rsid w:val="0084442E"/>
    <w:rsid w:val="00844802"/>
    <w:rsid w:val="008458AA"/>
    <w:rsid w:val="00845D5B"/>
    <w:rsid w:val="00846837"/>
    <w:rsid w:val="00846A52"/>
    <w:rsid w:val="00846B61"/>
    <w:rsid w:val="00847146"/>
    <w:rsid w:val="0084743B"/>
    <w:rsid w:val="00847CDA"/>
    <w:rsid w:val="00847E37"/>
    <w:rsid w:val="00850073"/>
    <w:rsid w:val="008507EC"/>
    <w:rsid w:val="008508CE"/>
    <w:rsid w:val="00850CF6"/>
    <w:rsid w:val="0085105C"/>
    <w:rsid w:val="00851656"/>
    <w:rsid w:val="00851C49"/>
    <w:rsid w:val="00852041"/>
    <w:rsid w:val="00852343"/>
    <w:rsid w:val="0085247A"/>
    <w:rsid w:val="00852602"/>
    <w:rsid w:val="0085263A"/>
    <w:rsid w:val="00853B39"/>
    <w:rsid w:val="00853D5C"/>
    <w:rsid w:val="00854508"/>
    <w:rsid w:val="008546C0"/>
    <w:rsid w:val="00854EFF"/>
    <w:rsid w:val="00855259"/>
    <w:rsid w:val="00855A7B"/>
    <w:rsid w:val="008563A8"/>
    <w:rsid w:val="00856827"/>
    <w:rsid w:val="00856A07"/>
    <w:rsid w:val="00856C5D"/>
    <w:rsid w:val="00856E3D"/>
    <w:rsid w:val="008578B4"/>
    <w:rsid w:val="008578C1"/>
    <w:rsid w:val="00857BD6"/>
    <w:rsid w:val="00860396"/>
    <w:rsid w:val="008608AF"/>
    <w:rsid w:val="0086098B"/>
    <w:rsid w:val="00860AE1"/>
    <w:rsid w:val="00860CB1"/>
    <w:rsid w:val="00860FDB"/>
    <w:rsid w:val="008614BC"/>
    <w:rsid w:val="0086218D"/>
    <w:rsid w:val="00862223"/>
    <w:rsid w:val="008623EF"/>
    <w:rsid w:val="00862938"/>
    <w:rsid w:val="00863022"/>
    <w:rsid w:val="0086371F"/>
    <w:rsid w:val="008639A4"/>
    <w:rsid w:val="008644EE"/>
    <w:rsid w:val="00864744"/>
    <w:rsid w:val="00864941"/>
    <w:rsid w:val="00864C78"/>
    <w:rsid w:val="00865169"/>
    <w:rsid w:val="008657B2"/>
    <w:rsid w:val="00866D86"/>
    <w:rsid w:val="00866E16"/>
    <w:rsid w:val="008671BF"/>
    <w:rsid w:val="00867246"/>
    <w:rsid w:val="0086756F"/>
    <w:rsid w:val="00867DFB"/>
    <w:rsid w:val="0087043D"/>
    <w:rsid w:val="00870C5F"/>
    <w:rsid w:val="00870F29"/>
    <w:rsid w:val="00870F3E"/>
    <w:rsid w:val="008710F3"/>
    <w:rsid w:val="0087141E"/>
    <w:rsid w:val="008721B2"/>
    <w:rsid w:val="008725DC"/>
    <w:rsid w:val="00872D40"/>
    <w:rsid w:val="00873663"/>
    <w:rsid w:val="008739DF"/>
    <w:rsid w:val="00874278"/>
    <w:rsid w:val="00874652"/>
    <w:rsid w:val="00874B41"/>
    <w:rsid w:val="00874D09"/>
    <w:rsid w:val="00874F68"/>
    <w:rsid w:val="0087551A"/>
    <w:rsid w:val="0087560C"/>
    <w:rsid w:val="00875ADF"/>
    <w:rsid w:val="00876205"/>
    <w:rsid w:val="00876ED9"/>
    <w:rsid w:val="008779E9"/>
    <w:rsid w:val="00877E33"/>
    <w:rsid w:val="008801DF"/>
    <w:rsid w:val="00880826"/>
    <w:rsid w:val="00880B38"/>
    <w:rsid w:val="0088106C"/>
    <w:rsid w:val="00881126"/>
    <w:rsid w:val="00881480"/>
    <w:rsid w:val="008814DD"/>
    <w:rsid w:val="0088160F"/>
    <w:rsid w:val="00881EE6"/>
    <w:rsid w:val="008823FD"/>
    <w:rsid w:val="00883121"/>
    <w:rsid w:val="00883246"/>
    <w:rsid w:val="00883739"/>
    <w:rsid w:val="0088424F"/>
    <w:rsid w:val="00885230"/>
    <w:rsid w:val="00885387"/>
    <w:rsid w:val="00885A31"/>
    <w:rsid w:val="00886A78"/>
    <w:rsid w:val="00886B44"/>
    <w:rsid w:val="0088741E"/>
    <w:rsid w:val="00887DB4"/>
    <w:rsid w:val="00887E0C"/>
    <w:rsid w:val="00891166"/>
    <w:rsid w:val="00892241"/>
    <w:rsid w:val="008922A5"/>
    <w:rsid w:val="008925B1"/>
    <w:rsid w:val="008926F9"/>
    <w:rsid w:val="00892749"/>
    <w:rsid w:val="00892A53"/>
    <w:rsid w:val="00892CCA"/>
    <w:rsid w:val="00892D48"/>
    <w:rsid w:val="00893498"/>
    <w:rsid w:val="008934C3"/>
    <w:rsid w:val="008938E8"/>
    <w:rsid w:val="00894008"/>
    <w:rsid w:val="0089436C"/>
    <w:rsid w:val="00894461"/>
    <w:rsid w:val="0089454C"/>
    <w:rsid w:val="00894CB4"/>
    <w:rsid w:val="008954E4"/>
    <w:rsid w:val="0089567D"/>
    <w:rsid w:val="00895958"/>
    <w:rsid w:val="00895D6D"/>
    <w:rsid w:val="00895EFE"/>
    <w:rsid w:val="00895F7E"/>
    <w:rsid w:val="00896B5A"/>
    <w:rsid w:val="0089706C"/>
    <w:rsid w:val="008970D1"/>
    <w:rsid w:val="0089710C"/>
    <w:rsid w:val="00897566"/>
    <w:rsid w:val="0089772E"/>
    <w:rsid w:val="0089785A"/>
    <w:rsid w:val="008A001E"/>
    <w:rsid w:val="008A0AB1"/>
    <w:rsid w:val="008A104B"/>
    <w:rsid w:val="008A10B9"/>
    <w:rsid w:val="008A1453"/>
    <w:rsid w:val="008A15D3"/>
    <w:rsid w:val="008A1EB8"/>
    <w:rsid w:val="008A2095"/>
    <w:rsid w:val="008A21C2"/>
    <w:rsid w:val="008A23E4"/>
    <w:rsid w:val="008A2852"/>
    <w:rsid w:val="008A2878"/>
    <w:rsid w:val="008A2BE8"/>
    <w:rsid w:val="008A2D20"/>
    <w:rsid w:val="008A34A7"/>
    <w:rsid w:val="008A352F"/>
    <w:rsid w:val="008A3642"/>
    <w:rsid w:val="008A3899"/>
    <w:rsid w:val="008A3FB2"/>
    <w:rsid w:val="008A3FBB"/>
    <w:rsid w:val="008A4617"/>
    <w:rsid w:val="008A4736"/>
    <w:rsid w:val="008A572A"/>
    <w:rsid w:val="008A57DB"/>
    <w:rsid w:val="008A5980"/>
    <w:rsid w:val="008A5A87"/>
    <w:rsid w:val="008A6320"/>
    <w:rsid w:val="008A68A5"/>
    <w:rsid w:val="008A736C"/>
    <w:rsid w:val="008A73F0"/>
    <w:rsid w:val="008A74AB"/>
    <w:rsid w:val="008A7A7F"/>
    <w:rsid w:val="008A7BA1"/>
    <w:rsid w:val="008A7DD1"/>
    <w:rsid w:val="008B000D"/>
    <w:rsid w:val="008B009A"/>
    <w:rsid w:val="008B1375"/>
    <w:rsid w:val="008B1D78"/>
    <w:rsid w:val="008B242E"/>
    <w:rsid w:val="008B2B3E"/>
    <w:rsid w:val="008B3C95"/>
    <w:rsid w:val="008B4115"/>
    <w:rsid w:val="008B4742"/>
    <w:rsid w:val="008B4B83"/>
    <w:rsid w:val="008B4ECC"/>
    <w:rsid w:val="008B4EF9"/>
    <w:rsid w:val="008B4FA2"/>
    <w:rsid w:val="008B6210"/>
    <w:rsid w:val="008B6599"/>
    <w:rsid w:val="008B6A53"/>
    <w:rsid w:val="008B6C79"/>
    <w:rsid w:val="008B6F91"/>
    <w:rsid w:val="008B7765"/>
    <w:rsid w:val="008C0233"/>
    <w:rsid w:val="008C0284"/>
    <w:rsid w:val="008C14F7"/>
    <w:rsid w:val="008C2512"/>
    <w:rsid w:val="008C25E5"/>
    <w:rsid w:val="008C2A4D"/>
    <w:rsid w:val="008C2EB9"/>
    <w:rsid w:val="008C32B6"/>
    <w:rsid w:val="008C3EDF"/>
    <w:rsid w:val="008C3F29"/>
    <w:rsid w:val="008C43E2"/>
    <w:rsid w:val="008C501B"/>
    <w:rsid w:val="008C51A2"/>
    <w:rsid w:val="008C5934"/>
    <w:rsid w:val="008C5BE0"/>
    <w:rsid w:val="008C5EEF"/>
    <w:rsid w:val="008C6098"/>
    <w:rsid w:val="008C6A48"/>
    <w:rsid w:val="008C6BC6"/>
    <w:rsid w:val="008C6F40"/>
    <w:rsid w:val="008C7020"/>
    <w:rsid w:val="008C7064"/>
    <w:rsid w:val="008C730E"/>
    <w:rsid w:val="008C742C"/>
    <w:rsid w:val="008C7615"/>
    <w:rsid w:val="008C7922"/>
    <w:rsid w:val="008D008C"/>
    <w:rsid w:val="008D014C"/>
    <w:rsid w:val="008D032B"/>
    <w:rsid w:val="008D0C84"/>
    <w:rsid w:val="008D0F53"/>
    <w:rsid w:val="008D125A"/>
    <w:rsid w:val="008D1338"/>
    <w:rsid w:val="008D2079"/>
    <w:rsid w:val="008D25B8"/>
    <w:rsid w:val="008D2822"/>
    <w:rsid w:val="008D2861"/>
    <w:rsid w:val="008D2949"/>
    <w:rsid w:val="008D29F7"/>
    <w:rsid w:val="008D2D02"/>
    <w:rsid w:val="008D2FE1"/>
    <w:rsid w:val="008D3874"/>
    <w:rsid w:val="008D3910"/>
    <w:rsid w:val="008D450D"/>
    <w:rsid w:val="008D4C13"/>
    <w:rsid w:val="008D5399"/>
    <w:rsid w:val="008D5482"/>
    <w:rsid w:val="008D614A"/>
    <w:rsid w:val="008D6411"/>
    <w:rsid w:val="008D6645"/>
    <w:rsid w:val="008D6FA2"/>
    <w:rsid w:val="008D7103"/>
    <w:rsid w:val="008D716D"/>
    <w:rsid w:val="008D732F"/>
    <w:rsid w:val="008D7EF0"/>
    <w:rsid w:val="008E0309"/>
    <w:rsid w:val="008E0EEB"/>
    <w:rsid w:val="008E10C5"/>
    <w:rsid w:val="008E12B8"/>
    <w:rsid w:val="008E143B"/>
    <w:rsid w:val="008E1988"/>
    <w:rsid w:val="008E1B2B"/>
    <w:rsid w:val="008E1CFF"/>
    <w:rsid w:val="008E1E49"/>
    <w:rsid w:val="008E238C"/>
    <w:rsid w:val="008E29C2"/>
    <w:rsid w:val="008E3229"/>
    <w:rsid w:val="008E3584"/>
    <w:rsid w:val="008E394A"/>
    <w:rsid w:val="008E3A06"/>
    <w:rsid w:val="008E3A61"/>
    <w:rsid w:val="008E3BA0"/>
    <w:rsid w:val="008E4252"/>
    <w:rsid w:val="008E45C5"/>
    <w:rsid w:val="008E4F35"/>
    <w:rsid w:val="008E50AA"/>
    <w:rsid w:val="008E5126"/>
    <w:rsid w:val="008E578C"/>
    <w:rsid w:val="008E5901"/>
    <w:rsid w:val="008E5C76"/>
    <w:rsid w:val="008E6B5B"/>
    <w:rsid w:val="008E6BCF"/>
    <w:rsid w:val="008E7287"/>
    <w:rsid w:val="008E73C2"/>
    <w:rsid w:val="008E7720"/>
    <w:rsid w:val="008F053D"/>
    <w:rsid w:val="008F069B"/>
    <w:rsid w:val="008F078D"/>
    <w:rsid w:val="008F096E"/>
    <w:rsid w:val="008F0A24"/>
    <w:rsid w:val="008F0A31"/>
    <w:rsid w:val="008F0FD9"/>
    <w:rsid w:val="008F10C8"/>
    <w:rsid w:val="008F14E5"/>
    <w:rsid w:val="008F1719"/>
    <w:rsid w:val="008F2239"/>
    <w:rsid w:val="008F26CC"/>
    <w:rsid w:val="008F2AC8"/>
    <w:rsid w:val="008F2FB8"/>
    <w:rsid w:val="008F3BDB"/>
    <w:rsid w:val="008F3EF5"/>
    <w:rsid w:val="008F407B"/>
    <w:rsid w:val="008F43CC"/>
    <w:rsid w:val="008F50E4"/>
    <w:rsid w:val="008F51EA"/>
    <w:rsid w:val="008F689F"/>
    <w:rsid w:val="008F6A09"/>
    <w:rsid w:val="008F71A7"/>
    <w:rsid w:val="008F78B0"/>
    <w:rsid w:val="0090007E"/>
    <w:rsid w:val="00900976"/>
    <w:rsid w:val="00901645"/>
    <w:rsid w:val="00901B6C"/>
    <w:rsid w:val="00902203"/>
    <w:rsid w:val="0090233B"/>
    <w:rsid w:val="009023F9"/>
    <w:rsid w:val="009024E4"/>
    <w:rsid w:val="00902744"/>
    <w:rsid w:val="00902A06"/>
    <w:rsid w:val="00902A7C"/>
    <w:rsid w:val="00903305"/>
    <w:rsid w:val="00903481"/>
    <w:rsid w:val="0090361B"/>
    <w:rsid w:val="00903935"/>
    <w:rsid w:val="00904BE9"/>
    <w:rsid w:val="00904E3C"/>
    <w:rsid w:val="0090538D"/>
    <w:rsid w:val="009054E8"/>
    <w:rsid w:val="009057CA"/>
    <w:rsid w:val="00905914"/>
    <w:rsid w:val="009059D0"/>
    <w:rsid w:val="00906330"/>
    <w:rsid w:val="009065CF"/>
    <w:rsid w:val="009075F0"/>
    <w:rsid w:val="009077BC"/>
    <w:rsid w:val="00907ACF"/>
    <w:rsid w:val="00910B74"/>
    <w:rsid w:val="00910C53"/>
    <w:rsid w:val="0091142B"/>
    <w:rsid w:val="00911FAD"/>
    <w:rsid w:val="00912275"/>
    <w:rsid w:val="0091241D"/>
    <w:rsid w:val="00912784"/>
    <w:rsid w:val="009127F5"/>
    <w:rsid w:val="00912855"/>
    <w:rsid w:val="00912876"/>
    <w:rsid w:val="0091308B"/>
    <w:rsid w:val="0091336F"/>
    <w:rsid w:val="009141A1"/>
    <w:rsid w:val="00914342"/>
    <w:rsid w:val="00914472"/>
    <w:rsid w:val="00915128"/>
    <w:rsid w:val="009151D5"/>
    <w:rsid w:val="009153E5"/>
    <w:rsid w:val="009154A4"/>
    <w:rsid w:val="00915BA2"/>
    <w:rsid w:val="00915CEE"/>
    <w:rsid w:val="00915EE6"/>
    <w:rsid w:val="00916046"/>
    <w:rsid w:val="00916B3B"/>
    <w:rsid w:val="00916C6A"/>
    <w:rsid w:val="00917169"/>
    <w:rsid w:val="009171A2"/>
    <w:rsid w:val="009171FA"/>
    <w:rsid w:val="00917805"/>
    <w:rsid w:val="00917A93"/>
    <w:rsid w:val="00917C70"/>
    <w:rsid w:val="009200BC"/>
    <w:rsid w:val="00920212"/>
    <w:rsid w:val="0092027B"/>
    <w:rsid w:val="00920A07"/>
    <w:rsid w:val="00920A95"/>
    <w:rsid w:val="0092103C"/>
    <w:rsid w:val="0092163C"/>
    <w:rsid w:val="00921A48"/>
    <w:rsid w:val="009237EA"/>
    <w:rsid w:val="00923951"/>
    <w:rsid w:val="00924015"/>
    <w:rsid w:val="009240AA"/>
    <w:rsid w:val="00924DA7"/>
    <w:rsid w:val="009255F9"/>
    <w:rsid w:val="009259D1"/>
    <w:rsid w:val="00925F4A"/>
    <w:rsid w:val="00926083"/>
    <w:rsid w:val="009261BD"/>
    <w:rsid w:val="00926563"/>
    <w:rsid w:val="0092667D"/>
    <w:rsid w:val="009266F3"/>
    <w:rsid w:val="0092714F"/>
    <w:rsid w:val="009272E5"/>
    <w:rsid w:val="0092749F"/>
    <w:rsid w:val="00927A33"/>
    <w:rsid w:val="00930147"/>
    <w:rsid w:val="00930285"/>
    <w:rsid w:val="0093056D"/>
    <w:rsid w:val="00930711"/>
    <w:rsid w:val="00930A01"/>
    <w:rsid w:val="009310C7"/>
    <w:rsid w:val="00931B8C"/>
    <w:rsid w:val="00931F62"/>
    <w:rsid w:val="0093269E"/>
    <w:rsid w:val="00932952"/>
    <w:rsid w:val="009334DA"/>
    <w:rsid w:val="009341A4"/>
    <w:rsid w:val="00934778"/>
    <w:rsid w:val="0093528C"/>
    <w:rsid w:val="00935480"/>
    <w:rsid w:val="009361C5"/>
    <w:rsid w:val="00936AB4"/>
    <w:rsid w:val="00936ED4"/>
    <w:rsid w:val="009377D7"/>
    <w:rsid w:val="00937A39"/>
    <w:rsid w:val="00937B62"/>
    <w:rsid w:val="0093EB8B"/>
    <w:rsid w:val="0094044F"/>
    <w:rsid w:val="00940803"/>
    <w:rsid w:val="00940952"/>
    <w:rsid w:val="00940FC3"/>
    <w:rsid w:val="00940FE7"/>
    <w:rsid w:val="009413A4"/>
    <w:rsid w:val="0094169B"/>
    <w:rsid w:val="009416F9"/>
    <w:rsid w:val="009424BF"/>
    <w:rsid w:val="00942BE3"/>
    <w:rsid w:val="00942DEC"/>
    <w:rsid w:val="00943051"/>
    <w:rsid w:val="009431B1"/>
    <w:rsid w:val="0094369E"/>
    <w:rsid w:val="009436D8"/>
    <w:rsid w:val="0094375F"/>
    <w:rsid w:val="00943922"/>
    <w:rsid w:val="009439EB"/>
    <w:rsid w:val="00943C2C"/>
    <w:rsid w:val="00943FE9"/>
    <w:rsid w:val="0094457B"/>
    <w:rsid w:val="00944B10"/>
    <w:rsid w:val="009451CE"/>
    <w:rsid w:val="0094540E"/>
    <w:rsid w:val="00945A57"/>
    <w:rsid w:val="00945DB7"/>
    <w:rsid w:val="00945E82"/>
    <w:rsid w:val="0094618A"/>
    <w:rsid w:val="009466A7"/>
    <w:rsid w:val="00946E15"/>
    <w:rsid w:val="00946FF1"/>
    <w:rsid w:val="00947397"/>
    <w:rsid w:val="00947825"/>
    <w:rsid w:val="00947C7F"/>
    <w:rsid w:val="0094E7A8"/>
    <w:rsid w:val="00950607"/>
    <w:rsid w:val="009506D9"/>
    <w:rsid w:val="00950B25"/>
    <w:rsid w:val="00950D53"/>
    <w:rsid w:val="00950F88"/>
    <w:rsid w:val="009514F8"/>
    <w:rsid w:val="00951C76"/>
    <w:rsid w:val="0095219F"/>
    <w:rsid w:val="00952208"/>
    <w:rsid w:val="009527F1"/>
    <w:rsid w:val="0095429A"/>
    <w:rsid w:val="00954928"/>
    <w:rsid w:val="00955512"/>
    <w:rsid w:val="0095591C"/>
    <w:rsid w:val="00955FFE"/>
    <w:rsid w:val="00956505"/>
    <w:rsid w:val="00956662"/>
    <w:rsid w:val="00956CC6"/>
    <w:rsid w:val="00957470"/>
    <w:rsid w:val="009574A8"/>
    <w:rsid w:val="009577C9"/>
    <w:rsid w:val="009579C3"/>
    <w:rsid w:val="00957ED8"/>
    <w:rsid w:val="009600B3"/>
    <w:rsid w:val="009608AC"/>
    <w:rsid w:val="009611F2"/>
    <w:rsid w:val="009613A2"/>
    <w:rsid w:val="009614AC"/>
    <w:rsid w:val="0096152E"/>
    <w:rsid w:val="0096174C"/>
    <w:rsid w:val="0096242F"/>
    <w:rsid w:val="00962BC2"/>
    <w:rsid w:val="00963676"/>
    <w:rsid w:val="009643EE"/>
    <w:rsid w:val="00964A3E"/>
    <w:rsid w:val="00964A68"/>
    <w:rsid w:val="009653DB"/>
    <w:rsid w:val="00965425"/>
    <w:rsid w:val="009659A7"/>
    <w:rsid w:val="00965EA9"/>
    <w:rsid w:val="0096618E"/>
    <w:rsid w:val="00966E0C"/>
    <w:rsid w:val="0096711B"/>
    <w:rsid w:val="0096728D"/>
    <w:rsid w:val="009672EC"/>
    <w:rsid w:val="0096784C"/>
    <w:rsid w:val="0096785F"/>
    <w:rsid w:val="009679CE"/>
    <w:rsid w:val="00967A99"/>
    <w:rsid w:val="00967DB4"/>
    <w:rsid w:val="00970114"/>
    <w:rsid w:val="0097016C"/>
    <w:rsid w:val="00970179"/>
    <w:rsid w:val="00971227"/>
    <w:rsid w:val="009714FB"/>
    <w:rsid w:val="00971772"/>
    <w:rsid w:val="009717E7"/>
    <w:rsid w:val="009718C4"/>
    <w:rsid w:val="00971BED"/>
    <w:rsid w:val="00971E0B"/>
    <w:rsid w:val="00972335"/>
    <w:rsid w:val="0097237F"/>
    <w:rsid w:val="00972543"/>
    <w:rsid w:val="00972635"/>
    <w:rsid w:val="00973D45"/>
    <w:rsid w:val="00974535"/>
    <w:rsid w:val="00974AA3"/>
    <w:rsid w:val="00974D82"/>
    <w:rsid w:val="009750F8"/>
    <w:rsid w:val="00975353"/>
    <w:rsid w:val="00975391"/>
    <w:rsid w:val="00975614"/>
    <w:rsid w:val="00975958"/>
    <w:rsid w:val="0097598F"/>
    <w:rsid w:val="00976669"/>
    <w:rsid w:val="00976701"/>
    <w:rsid w:val="009768DD"/>
    <w:rsid w:val="00976A34"/>
    <w:rsid w:val="00976A55"/>
    <w:rsid w:val="00976BD6"/>
    <w:rsid w:val="009770D9"/>
    <w:rsid w:val="00977246"/>
    <w:rsid w:val="0097780C"/>
    <w:rsid w:val="0097783E"/>
    <w:rsid w:val="009807E6"/>
    <w:rsid w:val="00980A6D"/>
    <w:rsid w:val="00980E04"/>
    <w:rsid w:val="00981FA8"/>
    <w:rsid w:val="00981FE5"/>
    <w:rsid w:val="0098238C"/>
    <w:rsid w:val="00982BAD"/>
    <w:rsid w:val="0098314D"/>
    <w:rsid w:val="00983478"/>
    <w:rsid w:val="009835F7"/>
    <w:rsid w:val="00984B64"/>
    <w:rsid w:val="009850AB"/>
    <w:rsid w:val="009850EF"/>
    <w:rsid w:val="009851C6"/>
    <w:rsid w:val="009852AB"/>
    <w:rsid w:val="00985C01"/>
    <w:rsid w:val="00985D21"/>
    <w:rsid w:val="0098619A"/>
    <w:rsid w:val="009872DB"/>
    <w:rsid w:val="00987406"/>
    <w:rsid w:val="00987C16"/>
    <w:rsid w:val="00990641"/>
    <w:rsid w:val="00990956"/>
    <w:rsid w:val="00991124"/>
    <w:rsid w:val="00991C73"/>
    <w:rsid w:val="00991DB3"/>
    <w:rsid w:val="00992678"/>
    <w:rsid w:val="00992A73"/>
    <w:rsid w:val="00992C06"/>
    <w:rsid w:val="009937A3"/>
    <w:rsid w:val="00993894"/>
    <w:rsid w:val="009938ED"/>
    <w:rsid w:val="00993B0A"/>
    <w:rsid w:val="009941A9"/>
    <w:rsid w:val="00994EE6"/>
    <w:rsid w:val="009955A5"/>
    <w:rsid w:val="00997C42"/>
    <w:rsid w:val="009A024F"/>
    <w:rsid w:val="009A0522"/>
    <w:rsid w:val="009A05BB"/>
    <w:rsid w:val="009A0D1C"/>
    <w:rsid w:val="009A0E13"/>
    <w:rsid w:val="009A11D6"/>
    <w:rsid w:val="009A12CF"/>
    <w:rsid w:val="009A17D1"/>
    <w:rsid w:val="009A17F7"/>
    <w:rsid w:val="009A1818"/>
    <w:rsid w:val="009A1E68"/>
    <w:rsid w:val="009A1F10"/>
    <w:rsid w:val="009A2DC4"/>
    <w:rsid w:val="009A3526"/>
    <w:rsid w:val="009A43EC"/>
    <w:rsid w:val="009A4E99"/>
    <w:rsid w:val="009A52DE"/>
    <w:rsid w:val="009A5332"/>
    <w:rsid w:val="009A5B0C"/>
    <w:rsid w:val="009A5D29"/>
    <w:rsid w:val="009A5DB0"/>
    <w:rsid w:val="009A6776"/>
    <w:rsid w:val="009A688E"/>
    <w:rsid w:val="009A6C87"/>
    <w:rsid w:val="009A6FF7"/>
    <w:rsid w:val="009A79C0"/>
    <w:rsid w:val="009A7A31"/>
    <w:rsid w:val="009A7DAD"/>
    <w:rsid w:val="009B07BF"/>
    <w:rsid w:val="009B17E9"/>
    <w:rsid w:val="009B1D1B"/>
    <w:rsid w:val="009B1F28"/>
    <w:rsid w:val="009B2EDA"/>
    <w:rsid w:val="009B2F2E"/>
    <w:rsid w:val="009B340B"/>
    <w:rsid w:val="009B4161"/>
    <w:rsid w:val="009B4555"/>
    <w:rsid w:val="009B4BF2"/>
    <w:rsid w:val="009B4C03"/>
    <w:rsid w:val="009B4CCF"/>
    <w:rsid w:val="009B5286"/>
    <w:rsid w:val="009B59BD"/>
    <w:rsid w:val="009B6317"/>
    <w:rsid w:val="009B68F1"/>
    <w:rsid w:val="009B6E11"/>
    <w:rsid w:val="009B7064"/>
    <w:rsid w:val="009B70BF"/>
    <w:rsid w:val="009B728B"/>
    <w:rsid w:val="009B748F"/>
    <w:rsid w:val="009B75F8"/>
    <w:rsid w:val="009B78BC"/>
    <w:rsid w:val="009B7D34"/>
    <w:rsid w:val="009C0299"/>
    <w:rsid w:val="009C08CC"/>
    <w:rsid w:val="009C09FD"/>
    <w:rsid w:val="009C0B97"/>
    <w:rsid w:val="009C1475"/>
    <w:rsid w:val="009C1D20"/>
    <w:rsid w:val="009C1E45"/>
    <w:rsid w:val="009C1FB9"/>
    <w:rsid w:val="009C20B6"/>
    <w:rsid w:val="009C20B7"/>
    <w:rsid w:val="009C2DDD"/>
    <w:rsid w:val="009C2FF7"/>
    <w:rsid w:val="009C30AF"/>
    <w:rsid w:val="009C3791"/>
    <w:rsid w:val="009C3E2C"/>
    <w:rsid w:val="009C4019"/>
    <w:rsid w:val="009C4939"/>
    <w:rsid w:val="009C4DD4"/>
    <w:rsid w:val="009C4DD7"/>
    <w:rsid w:val="009C5E87"/>
    <w:rsid w:val="009C5F6A"/>
    <w:rsid w:val="009C61EA"/>
    <w:rsid w:val="009C61F8"/>
    <w:rsid w:val="009C6774"/>
    <w:rsid w:val="009C69DB"/>
    <w:rsid w:val="009C6B7E"/>
    <w:rsid w:val="009C6E93"/>
    <w:rsid w:val="009C74A1"/>
    <w:rsid w:val="009C7B33"/>
    <w:rsid w:val="009C7FDA"/>
    <w:rsid w:val="009D014C"/>
    <w:rsid w:val="009D054B"/>
    <w:rsid w:val="009D0773"/>
    <w:rsid w:val="009D148D"/>
    <w:rsid w:val="009D18B1"/>
    <w:rsid w:val="009D21F9"/>
    <w:rsid w:val="009D25E3"/>
    <w:rsid w:val="009D2FA5"/>
    <w:rsid w:val="009D3035"/>
    <w:rsid w:val="009D3745"/>
    <w:rsid w:val="009D3985"/>
    <w:rsid w:val="009D3D1B"/>
    <w:rsid w:val="009D4100"/>
    <w:rsid w:val="009D4521"/>
    <w:rsid w:val="009D4535"/>
    <w:rsid w:val="009D4639"/>
    <w:rsid w:val="009D5722"/>
    <w:rsid w:val="009D5746"/>
    <w:rsid w:val="009D5A3C"/>
    <w:rsid w:val="009D5E81"/>
    <w:rsid w:val="009D60F1"/>
    <w:rsid w:val="009D6513"/>
    <w:rsid w:val="009D65B9"/>
    <w:rsid w:val="009D66F6"/>
    <w:rsid w:val="009D6C13"/>
    <w:rsid w:val="009D71CD"/>
    <w:rsid w:val="009D785A"/>
    <w:rsid w:val="009D7C39"/>
    <w:rsid w:val="009D7F3D"/>
    <w:rsid w:val="009E00E9"/>
    <w:rsid w:val="009E0446"/>
    <w:rsid w:val="009E08CB"/>
    <w:rsid w:val="009E10CD"/>
    <w:rsid w:val="009E1260"/>
    <w:rsid w:val="009E129C"/>
    <w:rsid w:val="009E1420"/>
    <w:rsid w:val="009E1666"/>
    <w:rsid w:val="009E1769"/>
    <w:rsid w:val="009E185D"/>
    <w:rsid w:val="009E1B7B"/>
    <w:rsid w:val="009E20C2"/>
    <w:rsid w:val="009E2DB3"/>
    <w:rsid w:val="009E2E6B"/>
    <w:rsid w:val="009E33B9"/>
    <w:rsid w:val="009E4958"/>
    <w:rsid w:val="009E4D79"/>
    <w:rsid w:val="009E56BF"/>
    <w:rsid w:val="009E5CB2"/>
    <w:rsid w:val="009E5D51"/>
    <w:rsid w:val="009E6A3D"/>
    <w:rsid w:val="009E6ABA"/>
    <w:rsid w:val="009E6B23"/>
    <w:rsid w:val="009E70FB"/>
    <w:rsid w:val="009E716B"/>
    <w:rsid w:val="009E7849"/>
    <w:rsid w:val="009E7946"/>
    <w:rsid w:val="009E7B23"/>
    <w:rsid w:val="009F01D0"/>
    <w:rsid w:val="009F055B"/>
    <w:rsid w:val="009F0DDD"/>
    <w:rsid w:val="009F112B"/>
    <w:rsid w:val="009F14E2"/>
    <w:rsid w:val="009F15C7"/>
    <w:rsid w:val="009F20AF"/>
    <w:rsid w:val="009F283E"/>
    <w:rsid w:val="009F28B1"/>
    <w:rsid w:val="009F2FE1"/>
    <w:rsid w:val="009F416E"/>
    <w:rsid w:val="009F4262"/>
    <w:rsid w:val="009F44E1"/>
    <w:rsid w:val="009F4AF0"/>
    <w:rsid w:val="009F4C33"/>
    <w:rsid w:val="009F4C87"/>
    <w:rsid w:val="009F4E18"/>
    <w:rsid w:val="009F4F3D"/>
    <w:rsid w:val="009F5068"/>
    <w:rsid w:val="009F52E4"/>
    <w:rsid w:val="009F5680"/>
    <w:rsid w:val="009F5709"/>
    <w:rsid w:val="009F6337"/>
    <w:rsid w:val="009F67F5"/>
    <w:rsid w:val="009F68D6"/>
    <w:rsid w:val="009F6DF4"/>
    <w:rsid w:val="009F6F23"/>
    <w:rsid w:val="009F6F5F"/>
    <w:rsid w:val="009F745C"/>
    <w:rsid w:val="009F7BCE"/>
    <w:rsid w:val="00A002B3"/>
    <w:rsid w:val="00A01281"/>
    <w:rsid w:val="00A014B7"/>
    <w:rsid w:val="00A02032"/>
    <w:rsid w:val="00A022CD"/>
    <w:rsid w:val="00A0252E"/>
    <w:rsid w:val="00A030D8"/>
    <w:rsid w:val="00A03264"/>
    <w:rsid w:val="00A03A73"/>
    <w:rsid w:val="00A040AE"/>
    <w:rsid w:val="00A048B8"/>
    <w:rsid w:val="00A050D6"/>
    <w:rsid w:val="00A05C1B"/>
    <w:rsid w:val="00A05C99"/>
    <w:rsid w:val="00A05D5C"/>
    <w:rsid w:val="00A061C6"/>
    <w:rsid w:val="00A064E8"/>
    <w:rsid w:val="00A06825"/>
    <w:rsid w:val="00A0690E"/>
    <w:rsid w:val="00A06DD9"/>
    <w:rsid w:val="00A06F79"/>
    <w:rsid w:val="00A0778A"/>
    <w:rsid w:val="00A07861"/>
    <w:rsid w:val="00A10117"/>
    <w:rsid w:val="00A102C0"/>
    <w:rsid w:val="00A107D3"/>
    <w:rsid w:val="00A108C5"/>
    <w:rsid w:val="00A10E78"/>
    <w:rsid w:val="00A110DB"/>
    <w:rsid w:val="00A1145C"/>
    <w:rsid w:val="00A11778"/>
    <w:rsid w:val="00A11C79"/>
    <w:rsid w:val="00A11FB9"/>
    <w:rsid w:val="00A128C6"/>
    <w:rsid w:val="00A12B24"/>
    <w:rsid w:val="00A12D44"/>
    <w:rsid w:val="00A13127"/>
    <w:rsid w:val="00A134F9"/>
    <w:rsid w:val="00A1392E"/>
    <w:rsid w:val="00A13C6A"/>
    <w:rsid w:val="00A14395"/>
    <w:rsid w:val="00A14906"/>
    <w:rsid w:val="00A1509B"/>
    <w:rsid w:val="00A15128"/>
    <w:rsid w:val="00A152A1"/>
    <w:rsid w:val="00A15BCC"/>
    <w:rsid w:val="00A16207"/>
    <w:rsid w:val="00A163FB"/>
    <w:rsid w:val="00A167C5"/>
    <w:rsid w:val="00A17483"/>
    <w:rsid w:val="00A178C7"/>
    <w:rsid w:val="00A20785"/>
    <w:rsid w:val="00A2143F"/>
    <w:rsid w:val="00A21B0D"/>
    <w:rsid w:val="00A21DE0"/>
    <w:rsid w:val="00A21DE9"/>
    <w:rsid w:val="00A21ED4"/>
    <w:rsid w:val="00A21FAF"/>
    <w:rsid w:val="00A22359"/>
    <w:rsid w:val="00A223AF"/>
    <w:rsid w:val="00A22A1F"/>
    <w:rsid w:val="00A22AA1"/>
    <w:rsid w:val="00A22FA8"/>
    <w:rsid w:val="00A23673"/>
    <w:rsid w:val="00A237EF"/>
    <w:rsid w:val="00A23BF4"/>
    <w:rsid w:val="00A23F59"/>
    <w:rsid w:val="00A247E7"/>
    <w:rsid w:val="00A24929"/>
    <w:rsid w:val="00A24C53"/>
    <w:rsid w:val="00A24C95"/>
    <w:rsid w:val="00A24F8A"/>
    <w:rsid w:val="00A25657"/>
    <w:rsid w:val="00A25889"/>
    <w:rsid w:val="00A2654B"/>
    <w:rsid w:val="00A26934"/>
    <w:rsid w:val="00A26B0A"/>
    <w:rsid w:val="00A26D1B"/>
    <w:rsid w:val="00A271C5"/>
    <w:rsid w:val="00A27AF1"/>
    <w:rsid w:val="00A27C8E"/>
    <w:rsid w:val="00A27EC2"/>
    <w:rsid w:val="00A308F1"/>
    <w:rsid w:val="00A309E1"/>
    <w:rsid w:val="00A30AF3"/>
    <w:rsid w:val="00A30CBE"/>
    <w:rsid w:val="00A30D90"/>
    <w:rsid w:val="00A30E8F"/>
    <w:rsid w:val="00A30FD2"/>
    <w:rsid w:val="00A311A6"/>
    <w:rsid w:val="00A311C2"/>
    <w:rsid w:val="00A319D0"/>
    <w:rsid w:val="00A31F14"/>
    <w:rsid w:val="00A329A0"/>
    <w:rsid w:val="00A32AE5"/>
    <w:rsid w:val="00A32C88"/>
    <w:rsid w:val="00A33169"/>
    <w:rsid w:val="00A33210"/>
    <w:rsid w:val="00A33A82"/>
    <w:rsid w:val="00A33EBC"/>
    <w:rsid w:val="00A34DCB"/>
    <w:rsid w:val="00A359E9"/>
    <w:rsid w:val="00A35AD0"/>
    <w:rsid w:val="00A35E61"/>
    <w:rsid w:val="00A3637F"/>
    <w:rsid w:val="00A36B8D"/>
    <w:rsid w:val="00A37DE9"/>
    <w:rsid w:val="00A404B3"/>
    <w:rsid w:val="00A40790"/>
    <w:rsid w:val="00A40E70"/>
    <w:rsid w:val="00A40F52"/>
    <w:rsid w:val="00A4136D"/>
    <w:rsid w:val="00A41453"/>
    <w:rsid w:val="00A41721"/>
    <w:rsid w:val="00A417E4"/>
    <w:rsid w:val="00A41DE1"/>
    <w:rsid w:val="00A42892"/>
    <w:rsid w:val="00A429B9"/>
    <w:rsid w:val="00A4318B"/>
    <w:rsid w:val="00A43F9A"/>
    <w:rsid w:val="00A441C2"/>
    <w:rsid w:val="00A44972"/>
    <w:rsid w:val="00A44D43"/>
    <w:rsid w:val="00A4528A"/>
    <w:rsid w:val="00A45530"/>
    <w:rsid w:val="00A45698"/>
    <w:rsid w:val="00A4572E"/>
    <w:rsid w:val="00A4592A"/>
    <w:rsid w:val="00A45E6F"/>
    <w:rsid w:val="00A4603B"/>
    <w:rsid w:val="00A46072"/>
    <w:rsid w:val="00A4777F"/>
    <w:rsid w:val="00A47D06"/>
    <w:rsid w:val="00A502C5"/>
    <w:rsid w:val="00A50586"/>
    <w:rsid w:val="00A5065D"/>
    <w:rsid w:val="00A50E82"/>
    <w:rsid w:val="00A514B0"/>
    <w:rsid w:val="00A517E8"/>
    <w:rsid w:val="00A5182C"/>
    <w:rsid w:val="00A51848"/>
    <w:rsid w:val="00A51D08"/>
    <w:rsid w:val="00A51D57"/>
    <w:rsid w:val="00A52019"/>
    <w:rsid w:val="00A521C2"/>
    <w:rsid w:val="00A521F3"/>
    <w:rsid w:val="00A523BA"/>
    <w:rsid w:val="00A52788"/>
    <w:rsid w:val="00A52802"/>
    <w:rsid w:val="00A52BAB"/>
    <w:rsid w:val="00A52C1E"/>
    <w:rsid w:val="00A52F83"/>
    <w:rsid w:val="00A5311A"/>
    <w:rsid w:val="00A53362"/>
    <w:rsid w:val="00A5338C"/>
    <w:rsid w:val="00A53E6C"/>
    <w:rsid w:val="00A53EA4"/>
    <w:rsid w:val="00A53F06"/>
    <w:rsid w:val="00A53FEC"/>
    <w:rsid w:val="00A542DB"/>
    <w:rsid w:val="00A546F5"/>
    <w:rsid w:val="00A549FC"/>
    <w:rsid w:val="00A54B2B"/>
    <w:rsid w:val="00A55021"/>
    <w:rsid w:val="00A5589E"/>
    <w:rsid w:val="00A56305"/>
    <w:rsid w:val="00A563DF"/>
    <w:rsid w:val="00A5691E"/>
    <w:rsid w:val="00A56E48"/>
    <w:rsid w:val="00A57301"/>
    <w:rsid w:val="00A576A9"/>
    <w:rsid w:val="00A57A9B"/>
    <w:rsid w:val="00A57C46"/>
    <w:rsid w:val="00A607EF"/>
    <w:rsid w:val="00A60CBE"/>
    <w:rsid w:val="00A612D6"/>
    <w:rsid w:val="00A6145C"/>
    <w:rsid w:val="00A627DD"/>
    <w:rsid w:val="00A629B4"/>
    <w:rsid w:val="00A62B6F"/>
    <w:rsid w:val="00A63689"/>
    <w:rsid w:val="00A64066"/>
    <w:rsid w:val="00A64595"/>
    <w:rsid w:val="00A64A19"/>
    <w:rsid w:val="00A64BF3"/>
    <w:rsid w:val="00A64C18"/>
    <w:rsid w:val="00A65408"/>
    <w:rsid w:val="00A65608"/>
    <w:rsid w:val="00A658A9"/>
    <w:rsid w:val="00A65C34"/>
    <w:rsid w:val="00A65CC2"/>
    <w:rsid w:val="00A66012"/>
    <w:rsid w:val="00A66B78"/>
    <w:rsid w:val="00A6790A"/>
    <w:rsid w:val="00A67A10"/>
    <w:rsid w:val="00A704F5"/>
    <w:rsid w:val="00A708E4"/>
    <w:rsid w:val="00A70DA4"/>
    <w:rsid w:val="00A719DD"/>
    <w:rsid w:val="00A7202F"/>
    <w:rsid w:val="00A72777"/>
    <w:rsid w:val="00A727D2"/>
    <w:rsid w:val="00A72880"/>
    <w:rsid w:val="00A7295E"/>
    <w:rsid w:val="00A733B7"/>
    <w:rsid w:val="00A73467"/>
    <w:rsid w:val="00A7360E"/>
    <w:rsid w:val="00A73711"/>
    <w:rsid w:val="00A73BBE"/>
    <w:rsid w:val="00A73FB2"/>
    <w:rsid w:val="00A74541"/>
    <w:rsid w:val="00A75ECB"/>
    <w:rsid w:val="00A761C8"/>
    <w:rsid w:val="00A766A1"/>
    <w:rsid w:val="00A7694E"/>
    <w:rsid w:val="00A76FAA"/>
    <w:rsid w:val="00A77146"/>
    <w:rsid w:val="00A774DA"/>
    <w:rsid w:val="00A7757A"/>
    <w:rsid w:val="00A77D8D"/>
    <w:rsid w:val="00A801D9"/>
    <w:rsid w:val="00A80215"/>
    <w:rsid w:val="00A80258"/>
    <w:rsid w:val="00A80CB2"/>
    <w:rsid w:val="00A80ED4"/>
    <w:rsid w:val="00A810F8"/>
    <w:rsid w:val="00A813EF"/>
    <w:rsid w:val="00A81C31"/>
    <w:rsid w:val="00A81D8A"/>
    <w:rsid w:val="00A81E7C"/>
    <w:rsid w:val="00A8290C"/>
    <w:rsid w:val="00A835CA"/>
    <w:rsid w:val="00A83C9A"/>
    <w:rsid w:val="00A83E98"/>
    <w:rsid w:val="00A84776"/>
    <w:rsid w:val="00A84A6F"/>
    <w:rsid w:val="00A84AEC"/>
    <w:rsid w:val="00A85B27"/>
    <w:rsid w:val="00A860E2"/>
    <w:rsid w:val="00A86890"/>
    <w:rsid w:val="00A86B4C"/>
    <w:rsid w:val="00A86C5E"/>
    <w:rsid w:val="00A86C6D"/>
    <w:rsid w:val="00A86DD8"/>
    <w:rsid w:val="00A87920"/>
    <w:rsid w:val="00A87FE1"/>
    <w:rsid w:val="00A9036E"/>
    <w:rsid w:val="00A903FC"/>
    <w:rsid w:val="00A90458"/>
    <w:rsid w:val="00A9048B"/>
    <w:rsid w:val="00A90549"/>
    <w:rsid w:val="00A90592"/>
    <w:rsid w:val="00A90810"/>
    <w:rsid w:val="00A908AB"/>
    <w:rsid w:val="00A90911"/>
    <w:rsid w:val="00A90F5C"/>
    <w:rsid w:val="00A911BB"/>
    <w:rsid w:val="00A913F2"/>
    <w:rsid w:val="00A9170E"/>
    <w:rsid w:val="00A918B5"/>
    <w:rsid w:val="00A91919"/>
    <w:rsid w:val="00A91AE9"/>
    <w:rsid w:val="00A91B0B"/>
    <w:rsid w:val="00A91DFA"/>
    <w:rsid w:val="00A93127"/>
    <w:rsid w:val="00A93563"/>
    <w:rsid w:val="00A93A9C"/>
    <w:rsid w:val="00A93AFB"/>
    <w:rsid w:val="00A93BEE"/>
    <w:rsid w:val="00A94052"/>
    <w:rsid w:val="00A946C3"/>
    <w:rsid w:val="00A94BB8"/>
    <w:rsid w:val="00A94DE8"/>
    <w:rsid w:val="00A95250"/>
    <w:rsid w:val="00A952E3"/>
    <w:rsid w:val="00A957F3"/>
    <w:rsid w:val="00A95945"/>
    <w:rsid w:val="00A95F84"/>
    <w:rsid w:val="00A960DE"/>
    <w:rsid w:val="00A960F3"/>
    <w:rsid w:val="00A96C34"/>
    <w:rsid w:val="00A978FD"/>
    <w:rsid w:val="00A97908"/>
    <w:rsid w:val="00A97B5B"/>
    <w:rsid w:val="00A97B91"/>
    <w:rsid w:val="00AA197C"/>
    <w:rsid w:val="00AA2066"/>
    <w:rsid w:val="00AA2595"/>
    <w:rsid w:val="00AA2FF2"/>
    <w:rsid w:val="00AA309B"/>
    <w:rsid w:val="00AA31D7"/>
    <w:rsid w:val="00AA41C1"/>
    <w:rsid w:val="00AA4656"/>
    <w:rsid w:val="00AA4BFB"/>
    <w:rsid w:val="00AA5C19"/>
    <w:rsid w:val="00AA5E96"/>
    <w:rsid w:val="00AA6070"/>
    <w:rsid w:val="00AA6468"/>
    <w:rsid w:val="00AA655A"/>
    <w:rsid w:val="00AA656E"/>
    <w:rsid w:val="00AA7701"/>
    <w:rsid w:val="00AB08E1"/>
    <w:rsid w:val="00AB09D5"/>
    <w:rsid w:val="00AB0CAD"/>
    <w:rsid w:val="00AB180F"/>
    <w:rsid w:val="00AB195E"/>
    <w:rsid w:val="00AB32A2"/>
    <w:rsid w:val="00AB3671"/>
    <w:rsid w:val="00AB3758"/>
    <w:rsid w:val="00AB3832"/>
    <w:rsid w:val="00AB47AC"/>
    <w:rsid w:val="00AB47E1"/>
    <w:rsid w:val="00AB4B32"/>
    <w:rsid w:val="00AB4F2A"/>
    <w:rsid w:val="00AB4F47"/>
    <w:rsid w:val="00AB542E"/>
    <w:rsid w:val="00AB5DB4"/>
    <w:rsid w:val="00AB6314"/>
    <w:rsid w:val="00AB7285"/>
    <w:rsid w:val="00AB745E"/>
    <w:rsid w:val="00AB795A"/>
    <w:rsid w:val="00AC11C6"/>
    <w:rsid w:val="00AC1792"/>
    <w:rsid w:val="00AC1BCE"/>
    <w:rsid w:val="00AC2149"/>
    <w:rsid w:val="00AC2A26"/>
    <w:rsid w:val="00AC3855"/>
    <w:rsid w:val="00AC3BA5"/>
    <w:rsid w:val="00AC3F29"/>
    <w:rsid w:val="00AC405D"/>
    <w:rsid w:val="00AC46FC"/>
    <w:rsid w:val="00AC4738"/>
    <w:rsid w:val="00AC4A7C"/>
    <w:rsid w:val="00AC5344"/>
    <w:rsid w:val="00AC60BC"/>
    <w:rsid w:val="00AC698A"/>
    <w:rsid w:val="00AC6CD3"/>
    <w:rsid w:val="00AC6D39"/>
    <w:rsid w:val="00AC6DEC"/>
    <w:rsid w:val="00AC6FD2"/>
    <w:rsid w:val="00AC70E0"/>
    <w:rsid w:val="00AC7423"/>
    <w:rsid w:val="00AC7977"/>
    <w:rsid w:val="00AD08A4"/>
    <w:rsid w:val="00AD0943"/>
    <w:rsid w:val="00AD0A0B"/>
    <w:rsid w:val="00AD114D"/>
    <w:rsid w:val="00AD116E"/>
    <w:rsid w:val="00AD1777"/>
    <w:rsid w:val="00AD1CFC"/>
    <w:rsid w:val="00AD1FD4"/>
    <w:rsid w:val="00AD278C"/>
    <w:rsid w:val="00AD291E"/>
    <w:rsid w:val="00AD2954"/>
    <w:rsid w:val="00AD33E1"/>
    <w:rsid w:val="00AD389C"/>
    <w:rsid w:val="00AD49AA"/>
    <w:rsid w:val="00AD4BEE"/>
    <w:rsid w:val="00AD504B"/>
    <w:rsid w:val="00AD59FB"/>
    <w:rsid w:val="00AD5CD8"/>
    <w:rsid w:val="00AD65F8"/>
    <w:rsid w:val="00AD6976"/>
    <w:rsid w:val="00AD6991"/>
    <w:rsid w:val="00AD69ED"/>
    <w:rsid w:val="00AD6B4B"/>
    <w:rsid w:val="00AD7319"/>
    <w:rsid w:val="00AD7AA7"/>
    <w:rsid w:val="00AD7AE6"/>
    <w:rsid w:val="00ADD1BC"/>
    <w:rsid w:val="00AE0761"/>
    <w:rsid w:val="00AE0F8D"/>
    <w:rsid w:val="00AE1247"/>
    <w:rsid w:val="00AE1489"/>
    <w:rsid w:val="00AE1767"/>
    <w:rsid w:val="00AE1CBE"/>
    <w:rsid w:val="00AE1E19"/>
    <w:rsid w:val="00AE23C9"/>
    <w:rsid w:val="00AE2520"/>
    <w:rsid w:val="00AE310A"/>
    <w:rsid w:val="00AE4BB2"/>
    <w:rsid w:val="00AE50DF"/>
    <w:rsid w:val="00AE51A6"/>
    <w:rsid w:val="00AE51F4"/>
    <w:rsid w:val="00AE5324"/>
    <w:rsid w:val="00AE6380"/>
    <w:rsid w:val="00AE67FD"/>
    <w:rsid w:val="00AE7043"/>
    <w:rsid w:val="00AE74E8"/>
    <w:rsid w:val="00AE7524"/>
    <w:rsid w:val="00AF01BE"/>
    <w:rsid w:val="00AF0296"/>
    <w:rsid w:val="00AF05CF"/>
    <w:rsid w:val="00AF091C"/>
    <w:rsid w:val="00AF0A1A"/>
    <w:rsid w:val="00AF18E1"/>
    <w:rsid w:val="00AF1F14"/>
    <w:rsid w:val="00AF2051"/>
    <w:rsid w:val="00AF2DEB"/>
    <w:rsid w:val="00AF2DEC"/>
    <w:rsid w:val="00AF30B4"/>
    <w:rsid w:val="00AF3625"/>
    <w:rsid w:val="00AF36C4"/>
    <w:rsid w:val="00AF3D2B"/>
    <w:rsid w:val="00AF3E34"/>
    <w:rsid w:val="00AF40B3"/>
    <w:rsid w:val="00AF422D"/>
    <w:rsid w:val="00AF4496"/>
    <w:rsid w:val="00AF549F"/>
    <w:rsid w:val="00AF6343"/>
    <w:rsid w:val="00AF66B0"/>
    <w:rsid w:val="00AF6949"/>
    <w:rsid w:val="00AF6B59"/>
    <w:rsid w:val="00AF7004"/>
    <w:rsid w:val="00AF7203"/>
    <w:rsid w:val="00AF7865"/>
    <w:rsid w:val="00AF7C92"/>
    <w:rsid w:val="00AF7D7A"/>
    <w:rsid w:val="00AFB631"/>
    <w:rsid w:val="00AFB7F7"/>
    <w:rsid w:val="00B007DE"/>
    <w:rsid w:val="00B007E2"/>
    <w:rsid w:val="00B0132F"/>
    <w:rsid w:val="00B01611"/>
    <w:rsid w:val="00B01746"/>
    <w:rsid w:val="00B0198E"/>
    <w:rsid w:val="00B01B68"/>
    <w:rsid w:val="00B020C3"/>
    <w:rsid w:val="00B020D0"/>
    <w:rsid w:val="00B025A6"/>
    <w:rsid w:val="00B02BB4"/>
    <w:rsid w:val="00B02F0E"/>
    <w:rsid w:val="00B036C9"/>
    <w:rsid w:val="00B0385C"/>
    <w:rsid w:val="00B03BAA"/>
    <w:rsid w:val="00B0431F"/>
    <w:rsid w:val="00B043C9"/>
    <w:rsid w:val="00B04452"/>
    <w:rsid w:val="00B04E87"/>
    <w:rsid w:val="00B05150"/>
    <w:rsid w:val="00B05E6B"/>
    <w:rsid w:val="00B0652F"/>
    <w:rsid w:val="00B06A58"/>
    <w:rsid w:val="00B06BE0"/>
    <w:rsid w:val="00B06C57"/>
    <w:rsid w:val="00B06CB1"/>
    <w:rsid w:val="00B06CFE"/>
    <w:rsid w:val="00B077C8"/>
    <w:rsid w:val="00B07B48"/>
    <w:rsid w:val="00B0FE52"/>
    <w:rsid w:val="00B1052B"/>
    <w:rsid w:val="00B114AF"/>
    <w:rsid w:val="00B11964"/>
    <w:rsid w:val="00B123EC"/>
    <w:rsid w:val="00B12610"/>
    <w:rsid w:val="00B126D2"/>
    <w:rsid w:val="00B12E5A"/>
    <w:rsid w:val="00B12FFE"/>
    <w:rsid w:val="00B1307A"/>
    <w:rsid w:val="00B135A6"/>
    <w:rsid w:val="00B13636"/>
    <w:rsid w:val="00B139CC"/>
    <w:rsid w:val="00B13F67"/>
    <w:rsid w:val="00B142B7"/>
    <w:rsid w:val="00B15009"/>
    <w:rsid w:val="00B1566F"/>
    <w:rsid w:val="00B15CE7"/>
    <w:rsid w:val="00B166A5"/>
    <w:rsid w:val="00B1789B"/>
    <w:rsid w:val="00B17AA5"/>
    <w:rsid w:val="00B2047A"/>
    <w:rsid w:val="00B205FE"/>
    <w:rsid w:val="00B208D4"/>
    <w:rsid w:val="00B20C10"/>
    <w:rsid w:val="00B21AB8"/>
    <w:rsid w:val="00B22EAE"/>
    <w:rsid w:val="00B2365D"/>
    <w:rsid w:val="00B237E9"/>
    <w:rsid w:val="00B23CE6"/>
    <w:rsid w:val="00B24765"/>
    <w:rsid w:val="00B24B88"/>
    <w:rsid w:val="00B24CE0"/>
    <w:rsid w:val="00B2541D"/>
    <w:rsid w:val="00B26EAE"/>
    <w:rsid w:val="00B26F60"/>
    <w:rsid w:val="00B26F8F"/>
    <w:rsid w:val="00B2721B"/>
    <w:rsid w:val="00B2745C"/>
    <w:rsid w:val="00B2747B"/>
    <w:rsid w:val="00B2795B"/>
    <w:rsid w:val="00B279C3"/>
    <w:rsid w:val="00B27F08"/>
    <w:rsid w:val="00B3025C"/>
    <w:rsid w:val="00B3038B"/>
    <w:rsid w:val="00B3043E"/>
    <w:rsid w:val="00B3059B"/>
    <w:rsid w:val="00B30666"/>
    <w:rsid w:val="00B3107B"/>
    <w:rsid w:val="00B3112D"/>
    <w:rsid w:val="00B3121D"/>
    <w:rsid w:val="00B31DD0"/>
    <w:rsid w:val="00B31FF6"/>
    <w:rsid w:val="00B32716"/>
    <w:rsid w:val="00B3282A"/>
    <w:rsid w:val="00B3287C"/>
    <w:rsid w:val="00B328EB"/>
    <w:rsid w:val="00B32912"/>
    <w:rsid w:val="00B3388F"/>
    <w:rsid w:val="00B33B2F"/>
    <w:rsid w:val="00B33B5A"/>
    <w:rsid w:val="00B33BC1"/>
    <w:rsid w:val="00B33EB8"/>
    <w:rsid w:val="00B34735"/>
    <w:rsid w:val="00B34A69"/>
    <w:rsid w:val="00B34A6E"/>
    <w:rsid w:val="00B34E74"/>
    <w:rsid w:val="00B35E7D"/>
    <w:rsid w:val="00B3629C"/>
    <w:rsid w:val="00B36D73"/>
    <w:rsid w:val="00B36F0D"/>
    <w:rsid w:val="00B37124"/>
    <w:rsid w:val="00B37426"/>
    <w:rsid w:val="00B37AFA"/>
    <w:rsid w:val="00B37B80"/>
    <w:rsid w:val="00B37CB6"/>
    <w:rsid w:val="00B37E77"/>
    <w:rsid w:val="00B40A51"/>
    <w:rsid w:val="00B40D44"/>
    <w:rsid w:val="00B40E3C"/>
    <w:rsid w:val="00B41179"/>
    <w:rsid w:val="00B413C0"/>
    <w:rsid w:val="00B41599"/>
    <w:rsid w:val="00B4300C"/>
    <w:rsid w:val="00B43C15"/>
    <w:rsid w:val="00B43F89"/>
    <w:rsid w:val="00B446E2"/>
    <w:rsid w:val="00B45CF8"/>
    <w:rsid w:val="00B46201"/>
    <w:rsid w:val="00B4720A"/>
    <w:rsid w:val="00B4733B"/>
    <w:rsid w:val="00B476B1"/>
    <w:rsid w:val="00B501CC"/>
    <w:rsid w:val="00B50479"/>
    <w:rsid w:val="00B5066A"/>
    <w:rsid w:val="00B51153"/>
    <w:rsid w:val="00B5166C"/>
    <w:rsid w:val="00B51ADB"/>
    <w:rsid w:val="00B520CC"/>
    <w:rsid w:val="00B521E4"/>
    <w:rsid w:val="00B52C53"/>
    <w:rsid w:val="00B52C96"/>
    <w:rsid w:val="00B52FA8"/>
    <w:rsid w:val="00B53469"/>
    <w:rsid w:val="00B539B6"/>
    <w:rsid w:val="00B540A1"/>
    <w:rsid w:val="00B54864"/>
    <w:rsid w:val="00B54E2E"/>
    <w:rsid w:val="00B55162"/>
    <w:rsid w:val="00B55196"/>
    <w:rsid w:val="00B553AA"/>
    <w:rsid w:val="00B556C6"/>
    <w:rsid w:val="00B55B90"/>
    <w:rsid w:val="00B55DEF"/>
    <w:rsid w:val="00B55EE4"/>
    <w:rsid w:val="00B55F85"/>
    <w:rsid w:val="00B561F6"/>
    <w:rsid w:val="00B565A0"/>
    <w:rsid w:val="00B56C1B"/>
    <w:rsid w:val="00B576B6"/>
    <w:rsid w:val="00B5778B"/>
    <w:rsid w:val="00B57A91"/>
    <w:rsid w:val="00B57BB5"/>
    <w:rsid w:val="00B600BC"/>
    <w:rsid w:val="00B600E0"/>
    <w:rsid w:val="00B6040A"/>
    <w:rsid w:val="00B60FF9"/>
    <w:rsid w:val="00B61761"/>
    <w:rsid w:val="00B62E3F"/>
    <w:rsid w:val="00B62EFF"/>
    <w:rsid w:val="00B63189"/>
    <w:rsid w:val="00B633CC"/>
    <w:rsid w:val="00B638E7"/>
    <w:rsid w:val="00B63B45"/>
    <w:rsid w:val="00B63B5A"/>
    <w:rsid w:val="00B63DC4"/>
    <w:rsid w:val="00B64003"/>
    <w:rsid w:val="00B64247"/>
    <w:rsid w:val="00B644ED"/>
    <w:rsid w:val="00B64972"/>
    <w:rsid w:val="00B64B5A"/>
    <w:rsid w:val="00B64FAF"/>
    <w:rsid w:val="00B6511D"/>
    <w:rsid w:val="00B65BF1"/>
    <w:rsid w:val="00B65E30"/>
    <w:rsid w:val="00B666D7"/>
    <w:rsid w:val="00B6680F"/>
    <w:rsid w:val="00B66CEB"/>
    <w:rsid w:val="00B670C4"/>
    <w:rsid w:val="00B67847"/>
    <w:rsid w:val="00B67B5C"/>
    <w:rsid w:val="00B70593"/>
    <w:rsid w:val="00B705ED"/>
    <w:rsid w:val="00B712FE"/>
    <w:rsid w:val="00B71C31"/>
    <w:rsid w:val="00B71DB2"/>
    <w:rsid w:val="00B71F03"/>
    <w:rsid w:val="00B72025"/>
    <w:rsid w:val="00B723B4"/>
    <w:rsid w:val="00B729AB"/>
    <w:rsid w:val="00B72CD0"/>
    <w:rsid w:val="00B72EAC"/>
    <w:rsid w:val="00B72FAA"/>
    <w:rsid w:val="00B7443F"/>
    <w:rsid w:val="00B74561"/>
    <w:rsid w:val="00B74E38"/>
    <w:rsid w:val="00B75155"/>
    <w:rsid w:val="00B7520A"/>
    <w:rsid w:val="00B7524A"/>
    <w:rsid w:val="00B75572"/>
    <w:rsid w:val="00B75F0C"/>
    <w:rsid w:val="00B7686F"/>
    <w:rsid w:val="00B7713E"/>
    <w:rsid w:val="00B77162"/>
    <w:rsid w:val="00B7755D"/>
    <w:rsid w:val="00B77A52"/>
    <w:rsid w:val="00B77C5D"/>
    <w:rsid w:val="00B80210"/>
    <w:rsid w:val="00B80B69"/>
    <w:rsid w:val="00B80CD8"/>
    <w:rsid w:val="00B81361"/>
    <w:rsid w:val="00B819E7"/>
    <w:rsid w:val="00B819FC"/>
    <w:rsid w:val="00B82750"/>
    <w:rsid w:val="00B82E86"/>
    <w:rsid w:val="00B833B2"/>
    <w:rsid w:val="00B8343E"/>
    <w:rsid w:val="00B84236"/>
    <w:rsid w:val="00B84375"/>
    <w:rsid w:val="00B84686"/>
    <w:rsid w:val="00B847AA"/>
    <w:rsid w:val="00B84F7C"/>
    <w:rsid w:val="00B8566A"/>
    <w:rsid w:val="00B85678"/>
    <w:rsid w:val="00B859DC"/>
    <w:rsid w:val="00B85B52"/>
    <w:rsid w:val="00B86394"/>
    <w:rsid w:val="00B864C0"/>
    <w:rsid w:val="00B866F4"/>
    <w:rsid w:val="00B86814"/>
    <w:rsid w:val="00B86B31"/>
    <w:rsid w:val="00B87D3B"/>
    <w:rsid w:val="00B87D75"/>
    <w:rsid w:val="00B87F53"/>
    <w:rsid w:val="00B909C8"/>
    <w:rsid w:val="00B90B8D"/>
    <w:rsid w:val="00B91B61"/>
    <w:rsid w:val="00B91DEE"/>
    <w:rsid w:val="00B921B0"/>
    <w:rsid w:val="00B92205"/>
    <w:rsid w:val="00B92A6D"/>
    <w:rsid w:val="00B92BF6"/>
    <w:rsid w:val="00B932F5"/>
    <w:rsid w:val="00B934FA"/>
    <w:rsid w:val="00B9350D"/>
    <w:rsid w:val="00B93667"/>
    <w:rsid w:val="00B94A29"/>
    <w:rsid w:val="00B94ADF"/>
    <w:rsid w:val="00B94FC5"/>
    <w:rsid w:val="00B9527E"/>
    <w:rsid w:val="00B95CE5"/>
    <w:rsid w:val="00B95E22"/>
    <w:rsid w:val="00B96077"/>
    <w:rsid w:val="00B96386"/>
    <w:rsid w:val="00B96F04"/>
    <w:rsid w:val="00B97020"/>
    <w:rsid w:val="00B97068"/>
    <w:rsid w:val="00B9CB46"/>
    <w:rsid w:val="00BA0E7A"/>
    <w:rsid w:val="00BA0ECB"/>
    <w:rsid w:val="00BA11F9"/>
    <w:rsid w:val="00BA12B2"/>
    <w:rsid w:val="00BA1379"/>
    <w:rsid w:val="00BA16D1"/>
    <w:rsid w:val="00BA1CA9"/>
    <w:rsid w:val="00BA20E4"/>
    <w:rsid w:val="00BA35C2"/>
    <w:rsid w:val="00BA3833"/>
    <w:rsid w:val="00BA3AF8"/>
    <w:rsid w:val="00BA3EA9"/>
    <w:rsid w:val="00BA3FD8"/>
    <w:rsid w:val="00BA46E9"/>
    <w:rsid w:val="00BA5161"/>
    <w:rsid w:val="00BA5F16"/>
    <w:rsid w:val="00BA6C74"/>
    <w:rsid w:val="00BA6D85"/>
    <w:rsid w:val="00BA6F3B"/>
    <w:rsid w:val="00BA722A"/>
    <w:rsid w:val="00BA7FC6"/>
    <w:rsid w:val="00BB005A"/>
    <w:rsid w:val="00BB0976"/>
    <w:rsid w:val="00BB0DE2"/>
    <w:rsid w:val="00BB104A"/>
    <w:rsid w:val="00BB1551"/>
    <w:rsid w:val="00BB1B7E"/>
    <w:rsid w:val="00BB1FC8"/>
    <w:rsid w:val="00BB246B"/>
    <w:rsid w:val="00BB24E0"/>
    <w:rsid w:val="00BB2F6A"/>
    <w:rsid w:val="00BB2F85"/>
    <w:rsid w:val="00BB3601"/>
    <w:rsid w:val="00BB386F"/>
    <w:rsid w:val="00BB38DE"/>
    <w:rsid w:val="00BB4041"/>
    <w:rsid w:val="00BB4C49"/>
    <w:rsid w:val="00BB52E8"/>
    <w:rsid w:val="00BB53AB"/>
    <w:rsid w:val="00BB57D4"/>
    <w:rsid w:val="00BB634B"/>
    <w:rsid w:val="00BB637E"/>
    <w:rsid w:val="00BB65FA"/>
    <w:rsid w:val="00BB6808"/>
    <w:rsid w:val="00BB6889"/>
    <w:rsid w:val="00BB6ACD"/>
    <w:rsid w:val="00BB761E"/>
    <w:rsid w:val="00BC0291"/>
    <w:rsid w:val="00BC03A5"/>
    <w:rsid w:val="00BC062E"/>
    <w:rsid w:val="00BC0787"/>
    <w:rsid w:val="00BC0DE7"/>
    <w:rsid w:val="00BC0F86"/>
    <w:rsid w:val="00BC1F4A"/>
    <w:rsid w:val="00BC22C1"/>
    <w:rsid w:val="00BC2751"/>
    <w:rsid w:val="00BC27D3"/>
    <w:rsid w:val="00BC28CF"/>
    <w:rsid w:val="00BC2CBC"/>
    <w:rsid w:val="00BC352D"/>
    <w:rsid w:val="00BC3C73"/>
    <w:rsid w:val="00BC3F22"/>
    <w:rsid w:val="00BC3FBA"/>
    <w:rsid w:val="00BC4000"/>
    <w:rsid w:val="00BC416A"/>
    <w:rsid w:val="00BC425B"/>
    <w:rsid w:val="00BC4A8C"/>
    <w:rsid w:val="00BC4E98"/>
    <w:rsid w:val="00BC5007"/>
    <w:rsid w:val="00BC5B14"/>
    <w:rsid w:val="00BC6121"/>
    <w:rsid w:val="00BC6293"/>
    <w:rsid w:val="00BC654A"/>
    <w:rsid w:val="00BC66CA"/>
    <w:rsid w:val="00BC6B04"/>
    <w:rsid w:val="00BC709A"/>
    <w:rsid w:val="00BC750B"/>
    <w:rsid w:val="00BD1054"/>
    <w:rsid w:val="00BD13CF"/>
    <w:rsid w:val="00BD16BC"/>
    <w:rsid w:val="00BD2133"/>
    <w:rsid w:val="00BD21E5"/>
    <w:rsid w:val="00BD2468"/>
    <w:rsid w:val="00BD2831"/>
    <w:rsid w:val="00BD29F9"/>
    <w:rsid w:val="00BD3A9B"/>
    <w:rsid w:val="00BD3C55"/>
    <w:rsid w:val="00BD4040"/>
    <w:rsid w:val="00BD4308"/>
    <w:rsid w:val="00BD43D4"/>
    <w:rsid w:val="00BD4A68"/>
    <w:rsid w:val="00BD4E0E"/>
    <w:rsid w:val="00BD55D5"/>
    <w:rsid w:val="00BD5609"/>
    <w:rsid w:val="00BD59F9"/>
    <w:rsid w:val="00BD6DA2"/>
    <w:rsid w:val="00BD7692"/>
    <w:rsid w:val="00BD771F"/>
    <w:rsid w:val="00BD7BB3"/>
    <w:rsid w:val="00BD7D06"/>
    <w:rsid w:val="00BE02A4"/>
    <w:rsid w:val="00BE0820"/>
    <w:rsid w:val="00BE0A19"/>
    <w:rsid w:val="00BE0B1B"/>
    <w:rsid w:val="00BE1639"/>
    <w:rsid w:val="00BE1EB0"/>
    <w:rsid w:val="00BE2553"/>
    <w:rsid w:val="00BE2724"/>
    <w:rsid w:val="00BE2D2A"/>
    <w:rsid w:val="00BE3233"/>
    <w:rsid w:val="00BE34C2"/>
    <w:rsid w:val="00BE3792"/>
    <w:rsid w:val="00BE3B96"/>
    <w:rsid w:val="00BE419F"/>
    <w:rsid w:val="00BE41C3"/>
    <w:rsid w:val="00BE4431"/>
    <w:rsid w:val="00BE50E9"/>
    <w:rsid w:val="00BE54B4"/>
    <w:rsid w:val="00BE5852"/>
    <w:rsid w:val="00BE5C29"/>
    <w:rsid w:val="00BE6069"/>
    <w:rsid w:val="00BE61AD"/>
    <w:rsid w:val="00BE6287"/>
    <w:rsid w:val="00BE62DE"/>
    <w:rsid w:val="00BE6575"/>
    <w:rsid w:val="00BE6E11"/>
    <w:rsid w:val="00BF08A7"/>
    <w:rsid w:val="00BF0C83"/>
    <w:rsid w:val="00BF0D18"/>
    <w:rsid w:val="00BF0E62"/>
    <w:rsid w:val="00BF15F9"/>
    <w:rsid w:val="00BF16A2"/>
    <w:rsid w:val="00BF186A"/>
    <w:rsid w:val="00BF1AF3"/>
    <w:rsid w:val="00BF2B14"/>
    <w:rsid w:val="00BF31AA"/>
    <w:rsid w:val="00BF324D"/>
    <w:rsid w:val="00BF3779"/>
    <w:rsid w:val="00BF3782"/>
    <w:rsid w:val="00BF3B5F"/>
    <w:rsid w:val="00BF431C"/>
    <w:rsid w:val="00BF4477"/>
    <w:rsid w:val="00BF44D4"/>
    <w:rsid w:val="00BF4B5F"/>
    <w:rsid w:val="00BF4C00"/>
    <w:rsid w:val="00BF5055"/>
    <w:rsid w:val="00BF58F6"/>
    <w:rsid w:val="00BF5CAF"/>
    <w:rsid w:val="00BF5F0D"/>
    <w:rsid w:val="00BF638A"/>
    <w:rsid w:val="00BF6D3F"/>
    <w:rsid w:val="00BF75D0"/>
    <w:rsid w:val="00BF79A0"/>
    <w:rsid w:val="00BF7EC1"/>
    <w:rsid w:val="00BF9D6A"/>
    <w:rsid w:val="00C0002A"/>
    <w:rsid w:val="00C004A4"/>
    <w:rsid w:val="00C00E87"/>
    <w:rsid w:val="00C00F1A"/>
    <w:rsid w:val="00C01172"/>
    <w:rsid w:val="00C012E4"/>
    <w:rsid w:val="00C0148D"/>
    <w:rsid w:val="00C01C33"/>
    <w:rsid w:val="00C01DB5"/>
    <w:rsid w:val="00C02034"/>
    <w:rsid w:val="00C020C3"/>
    <w:rsid w:val="00C024FA"/>
    <w:rsid w:val="00C029F1"/>
    <w:rsid w:val="00C02CD8"/>
    <w:rsid w:val="00C031E0"/>
    <w:rsid w:val="00C03394"/>
    <w:rsid w:val="00C03A21"/>
    <w:rsid w:val="00C03C07"/>
    <w:rsid w:val="00C04871"/>
    <w:rsid w:val="00C04A4C"/>
    <w:rsid w:val="00C04E61"/>
    <w:rsid w:val="00C0501C"/>
    <w:rsid w:val="00C05226"/>
    <w:rsid w:val="00C05274"/>
    <w:rsid w:val="00C05364"/>
    <w:rsid w:val="00C05656"/>
    <w:rsid w:val="00C0565B"/>
    <w:rsid w:val="00C0602C"/>
    <w:rsid w:val="00C0640B"/>
    <w:rsid w:val="00C066E9"/>
    <w:rsid w:val="00C074EC"/>
    <w:rsid w:val="00C0761E"/>
    <w:rsid w:val="00C07900"/>
    <w:rsid w:val="00C10339"/>
    <w:rsid w:val="00C10823"/>
    <w:rsid w:val="00C10BCA"/>
    <w:rsid w:val="00C10C50"/>
    <w:rsid w:val="00C10C63"/>
    <w:rsid w:val="00C10E8C"/>
    <w:rsid w:val="00C10F7A"/>
    <w:rsid w:val="00C114E6"/>
    <w:rsid w:val="00C11726"/>
    <w:rsid w:val="00C12B25"/>
    <w:rsid w:val="00C12BCB"/>
    <w:rsid w:val="00C12C44"/>
    <w:rsid w:val="00C12CFF"/>
    <w:rsid w:val="00C12E5D"/>
    <w:rsid w:val="00C12F24"/>
    <w:rsid w:val="00C14010"/>
    <w:rsid w:val="00C14205"/>
    <w:rsid w:val="00C143FA"/>
    <w:rsid w:val="00C14CE1"/>
    <w:rsid w:val="00C14D5B"/>
    <w:rsid w:val="00C14EFD"/>
    <w:rsid w:val="00C1537A"/>
    <w:rsid w:val="00C16030"/>
    <w:rsid w:val="00C160B3"/>
    <w:rsid w:val="00C1633C"/>
    <w:rsid w:val="00C17202"/>
    <w:rsid w:val="00C174AA"/>
    <w:rsid w:val="00C2026F"/>
    <w:rsid w:val="00C20AF1"/>
    <w:rsid w:val="00C2144A"/>
    <w:rsid w:val="00C229B3"/>
    <w:rsid w:val="00C22B15"/>
    <w:rsid w:val="00C22C00"/>
    <w:rsid w:val="00C234AB"/>
    <w:rsid w:val="00C245AC"/>
    <w:rsid w:val="00C24CFB"/>
    <w:rsid w:val="00C25246"/>
    <w:rsid w:val="00C258E2"/>
    <w:rsid w:val="00C25D6F"/>
    <w:rsid w:val="00C269AB"/>
    <w:rsid w:val="00C269E0"/>
    <w:rsid w:val="00C272B9"/>
    <w:rsid w:val="00C27F46"/>
    <w:rsid w:val="00C303C3"/>
    <w:rsid w:val="00C3086C"/>
    <w:rsid w:val="00C31051"/>
    <w:rsid w:val="00C31AE9"/>
    <w:rsid w:val="00C31B4B"/>
    <w:rsid w:val="00C31C61"/>
    <w:rsid w:val="00C31E9C"/>
    <w:rsid w:val="00C32B14"/>
    <w:rsid w:val="00C3328F"/>
    <w:rsid w:val="00C337AF"/>
    <w:rsid w:val="00C339F5"/>
    <w:rsid w:val="00C33FCB"/>
    <w:rsid w:val="00C346B4"/>
    <w:rsid w:val="00C35038"/>
    <w:rsid w:val="00C3543C"/>
    <w:rsid w:val="00C3561B"/>
    <w:rsid w:val="00C35C7F"/>
    <w:rsid w:val="00C35E56"/>
    <w:rsid w:val="00C35F85"/>
    <w:rsid w:val="00C36027"/>
    <w:rsid w:val="00C362CC"/>
    <w:rsid w:val="00C36618"/>
    <w:rsid w:val="00C36C79"/>
    <w:rsid w:val="00C37725"/>
    <w:rsid w:val="00C37A4D"/>
    <w:rsid w:val="00C37A65"/>
    <w:rsid w:val="00C40095"/>
    <w:rsid w:val="00C40481"/>
    <w:rsid w:val="00C40884"/>
    <w:rsid w:val="00C40C63"/>
    <w:rsid w:val="00C40D0C"/>
    <w:rsid w:val="00C40DD8"/>
    <w:rsid w:val="00C425D5"/>
    <w:rsid w:val="00C42714"/>
    <w:rsid w:val="00C4324E"/>
    <w:rsid w:val="00C435D0"/>
    <w:rsid w:val="00C4361F"/>
    <w:rsid w:val="00C43825"/>
    <w:rsid w:val="00C441CC"/>
    <w:rsid w:val="00C44BCA"/>
    <w:rsid w:val="00C45258"/>
    <w:rsid w:val="00C4525E"/>
    <w:rsid w:val="00C459DA"/>
    <w:rsid w:val="00C45CFA"/>
    <w:rsid w:val="00C463AA"/>
    <w:rsid w:val="00C464EB"/>
    <w:rsid w:val="00C46688"/>
    <w:rsid w:val="00C468D1"/>
    <w:rsid w:val="00C46B24"/>
    <w:rsid w:val="00C4709D"/>
    <w:rsid w:val="00C472BC"/>
    <w:rsid w:val="00C47685"/>
    <w:rsid w:val="00C476F7"/>
    <w:rsid w:val="00C47783"/>
    <w:rsid w:val="00C4785E"/>
    <w:rsid w:val="00C47A61"/>
    <w:rsid w:val="00C500EA"/>
    <w:rsid w:val="00C50282"/>
    <w:rsid w:val="00C518C6"/>
    <w:rsid w:val="00C51BFD"/>
    <w:rsid w:val="00C52147"/>
    <w:rsid w:val="00C5239F"/>
    <w:rsid w:val="00C527E8"/>
    <w:rsid w:val="00C52C6F"/>
    <w:rsid w:val="00C52EC1"/>
    <w:rsid w:val="00C53A21"/>
    <w:rsid w:val="00C54543"/>
    <w:rsid w:val="00C54AD3"/>
    <w:rsid w:val="00C55717"/>
    <w:rsid w:val="00C55A82"/>
    <w:rsid w:val="00C55BC6"/>
    <w:rsid w:val="00C56DDA"/>
    <w:rsid w:val="00C56EC5"/>
    <w:rsid w:val="00C57207"/>
    <w:rsid w:val="00C5730D"/>
    <w:rsid w:val="00C574F2"/>
    <w:rsid w:val="00C6074E"/>
    <w:rsid w:val="00C60A9C"/>
    <w:rsid w:val="00C60FF7"/>
    <w:rsid w:val="00C61006"/>
    <w:rsid w:val="00C6155F"/>
    <w:rsid w:val="00C61A88"/>
    <w:rsid w:val="00C61F35"/>
    <w:rsid w:val="00C61F77"/>
    <w:rsid w:val="00C622A4"/>
    <w:rsid w:val="00C62510"/>
    <w:rsid w:val="00C628BB"/>
    <w:rsid w:val="00C628D7"/>
    <w:rsid w:val="00C6322B"/>
    <w:rsid w:val="00C64326"/>
    <w:rsid w:val="00C64A9F"/>
    <w:rsid w:val="00C6544E"/>
    <w:rsid w:val="00C6544F"/>
    <w:rsid w:val="00C654F3"/>
    <w:rsid w:val="00C658C1"/>
    <w:rsid w:val="00C65A3E"/>
    <w:rsid w:val="00C65BD0"/>
    <w:rsid w:val="00C6655E"/>
    <w:rsid w:val="00C666EF"/>
    <w:rsid w:val="00C670C9"/>
    <w:rsid w:val="00C671A8"/>
    <w:rsid w:val="00C675B7"/>
    <w:rsid w:val="00C67C23"/>
    <w:rsid w:val="00C67CE0"/>
    <w:rsid w:val="00C67D53"/>
    <w:rsid w:val="00C7025A"/>
    <w:rsid w:val="00C70AFD"/>
    <w:rsid w:val="00C70C72"/>
    <w:rsid w:val="00C71420"/>
    <w:rsid w:val="00C716B5"/>
    <w:rsid w:val="00C71ADE"/>
    <w:rsid w:val="00C72AF7"/>
    <w:rsid w:val="00C72CEC"/>
    <w:rsid w:val="00C72D2F"/>
    <w:rsid w:val="00C73197"/>
    <w:rsid w:val="00C73209"/>
    <w:rsid w:val="00C7370D"/>
    <w:rsid w:val="00C74005"/>
    <w:rsid w:val="00C74CB7"/>
    <w:rsid w:val="00C74E91"/>
    <w:rsid w:val="00C75CA1"/>
    <w:rsid w:val="00C75E40"/>
    <w:rsid w:val="00C75F4C"/>
    <w:rsid w:val="00C767DE"/>
    <w:rsid w:val="00C77360"/>
    <w:rsid w:val="00C77561"/>
    <w:rsid w:val="00C775F6"/>
    <w:rsid w:val="00C77EB2"/>
    <w:rsid w:val="00C80331"/>
    <w:rsid w:val="00C80AEF"/>
    <w:rsid w:val="00C80B7B"/>
    <w:rsid w:val="00C80E33"/>
    <w:rsid w:val="00C81215"/>
    <w:rsid w:val="00C8187B"/>
    <w:rsid w:val="00C81956"/>
    <w:rsid w:val="00C81A52"/>
    <w:rsid w:val="00C81F6B"/>
    <w:rsid w:val="00C8209E"/>
    <w:rsid w:val="00C821BC"/>
    <w:rsid w:val="00C82369"/>
    <w:rsid w:val="00C824BB"/>
    <w:rsid w:val="00C824EA"/>
    <w:rsid w:val="00C8271F"/>
    <w:rsid w:val="00C827B2"/>
    <w:rsid w:val="00C829BD"/>
    <w:rsid w:val="00C82A3E"/>
    <w:rsid w:val="00C8306A"/>
    <w:rsid w:val="00C831D4"/>
    <w:rsid w:val="00C832B0"/>
    <w:rsid w:val="00C83489"/>
    <w:rsid w:val="00C83650"/>
    <w:rsid w:val="00C83CAD"/>
    <w:rsid w:val="00C83D57"/>
    <w:rsid w:val="00C84A44"/>
    <w:rsid w:val="00C84D87"/>
    <w:rsid w:val="00C85248"/>
    <w:rsid w:val="00C8532A"/>
    <w:rsid w:val="00C869E6"/>
    <w:rsid w:val="00C86A83"/>
    <w:rsid w:val="00C87C4D"/>
    <w:rsid w:val="00C87F8C"/>
    <w:rsid w:val="00C87F8F"/>
    <w:rsid w:val="00C90156"/>
    <w:rsid w:val="00C9076A"/>
    <w:rsid w:val="00C90E01"/>
    <w:rsid w:val="00C91116"/>
    <w:rsid w:val="00C91150"/>
    <w:rsid w:val="00C911B2"/>
    <w:rsid w:val="00C912B3"/>
    <w:rsid w:val="00C9137C"/>
    <w:rsid w:val="00C91E65"/>
    <w:rsid w:val="00C92845"/>
    <w:rsid w:val="00C93373"/>
    <w:rsid w:val="00C93B7C"/>
    <w:rsid w:val="00C946E7"/>
    <w:rsid w:val="00C94AA2"/>
    <w:rsid w:val="00C94B9B"/>
    <w:rsid w:val="00C94F66"/>
    <w:rsid w:val="00C96132"/>
    <w:rsid w:val="00C963E4"/>
    <w:rsid w:val="00C9682C"/>
    <w:rsid w:val="00C96970"/>
    <w:rsid w:val="00C96A04"/>
    <w:rsid w:val="00C97375"/>
    <w:rsid w:val="00C9742F"/>
    <w:rsid w:val="00C97991"/>
    <w:rsid w:val="00C97F0A"/>
    <w:rsid w:val="00C97F40"/>
    <w:rsid w:val="00CA0216"/>
    <w:rsid w:val="00CA04A0"/>
    <w:rsid w:val="00CA04DF"/>
    <w:rsid w:val="00CA053D"/>
    <w:rsid w:val="00CA0AE2"/>
    <w:rsid w:val="00CA0DE9"/>
    <w:rsid w:val="00CA111E"/>
    <w:rsid w:val="00CA1568"/>
    <w:rsid w:val="00CA1679"/>
    <w:rsid w:val="00CA1745"/>
    <w:rsid w:val="00CA1BFA"/>
    <w:rsid w:val="00CA248C"/>
    <w:rsid w:val="00CA298D"/>
    <w:rsid w:val="00CA3340"/>
    <w:rsid w:val="00CA3B67"/>
    <w:rsid w:val="00CA3FA6"/>
    <w:rsid w:val="00CA4003"/>
    <w:rsid w:val="00CA424C"/>
    <w:rsid w:val="00CA46FC"/>
    <w:rsid w:val="00CA4BB2"/>
    <w:rsid w:val="00CA53A4"/>
    <w:rsid w:val="00CA5CC7"/>
    <w:rsid w:val="00CA6587"/>
    <w:rsid w:val="00CA6A27"/>
    <w:rsid w:val="00CA6BCD"/>
    <w:rsid w:val="00CA6E4F"/>
    <w:rsid w:val="00CA73C9"/>
    <w:rsid w:val="00CA7A2C"/>
    <w:rsid w:val="00CA7C31"/>
    <w:rsid w:val="00CA7C34"/>
    <w:rsid w:val="00CA7C91"/>
    <w:rsid w:val="00CB07AF"/>
    <w:rsid w:val="00CB14D9"/>
    <w:rsid w:val="00CB216E"/>
    <w:rsid w:val="00CB271B"/>
    <w:rsid w:val="00CB286B"/>
    <w:rsid w:val="00CB2C47"/>
    <w:rsid w:val="00CB37DE"/>
    <w:rsid w:val="00CB3ED6"/>
    <w:rsid w:val="00CB41E1"/>
    <w:rsid w:val="00CB49E7"/>
    <w:rsid w:val="00CB4B03"/>
    <w:rsid w:val="00CB4FDC"/>
    <w:rsid w:val="00CB580A"/>
    <w:rsid w:val="00CB5CF2"/>
    <w:rsid w:val="00CB635A"/>
    <w:rsid w:val="00CB7139"/>
    <w:rsid w:val="00CB71BC"/>
    <w:rsid w:val="00CB7268"/>
    <w:rsid w:val="00CB7956"/>
    <w:rsid w:val="00CC014A"/>
    <w:rsid w:val="00CC0275"/>
    <w:rsid w:val="00CC0A6B"/>
    <w:rsid w:val="00CC1264"/>
    <w:rsid w:val="00CC18DD"/>
    <w:rsid w:val="00CC1D4C"/>
    <w:rsid w:val="00CC1D77"/>
    <w:rsid w:val="00CC1EFA"/>
    <w:rsid w:val="00CC1FE7"/>
    <w:rsid w:val="00CC20B7"/>
    <w:rsid w:val="00CC2149"/>
    <w:rsid w:val="00CC291B"/>
    <w:rsid w:val="00CC3993"/>
    <w:rsid w:val="00CC3A68"/>
    <w:rsid w:val="00CC3B0B"/>
    <w:rsid w:val="00CC4121"/>
    <w:rsid w:val="00CC49C6"/>
    <w:rsid w:val="00CC4D55"/>
    <w:rsid w:val="00CC58F7"/>
    <w:rsid w:val="00CC5B4C"/>
    <w:rsid w:val="00CC61D2"/>
    <w:rsid w:val="00CC6263"/>
    <w:rsid w:val="00CC6476"/>
    <w:rsid w:val="00CC6646"/>
    <w:rsid w:val="00CC6BD4"/>
    <w:rsid w:val="00CC7A97"/>
    <w:rsid w:val="00CD037D"/>
    <w:rsid w:val="00CD0914"/>
    <w:rsid w:val="00CD0A21"/>
    <w:rsid w:val="00CD0C4F"/>
    <w:rsid w:val="00CD1789"/>
    <w:rsid w:val="00CD1A44"/>
    <w:rsid w:val="00CD1CD5"/>
    <w:rsid w:val="00CD1D5C"/>
    <w:rsid w:val="00CD20DA"/>
    <w:rsid w:val="00CD22BF"/>
    <w:rsid w:val="00CD2AA0"/>
    <w:rsid w:val="00CD2B24"/>
    <w:rsid w:val="00CD2D0F"/>
    <w:rsid w:val="00CD3269"/>
    <w:rsid w:val="00CD33EB"/>
    <w:rsid w:val="00CD402C"/>
    <w:rsid w:val="00CD4100"/>
    <w:rsid w:val="00CD4118"/>
    <w:rsid w:val="00CD4831"/>
    <w:rsid w:val="00CD4F18"/>
    <w:rsid w:val="00CD510D"/>
    <w:rsid w:val="00CD556E"/>
    <w:rsid w:val="00CD5B90"/>
    <w:rsid w:val="00CD5EE0"/>
    <w:rsid w:val="00CD6A4F"/>
    <w:rsid w:val="00CD6FBA"/>
    <w:rsid w:val="00CD7506"/>
    <w:rsid w:val="00CD7535"/>
    <w:rsid w:val="00CD78EF"/>
    <w:rsid w:val="00CE00DD"/>
    <w:rsid w:val="00CE01C7"/>
    <w:rsid w:val="00CE0509"/>
    <w:rsid w:val="00CE0593"/>
    <w:rsid w:val="00CE0627"/>
    <w:rsid w:val="00CE1438"/>
    <w:rsid w:val="00CE1981"/>
    <w:rsid w:val="00CE1C4D"/>
    <w:rsid w:val="00CE2041"/>
    <w:rsid w:val="00CE29BB"/>
    <w:rsid w:val="00CE3812"/>
    <w:rsid w:val="00CE3DFE"/>
    <w:rsid w:val="00CE409E"/>
    <w:rsid w:val="00CE40A2"/>
    <w:rsid w:val="00CE41DE"/>
    <w:rsid w:val="00CE41E0"/>
    <w:rsid w:val="00CE43E4"/>
    <w:rsid w:val="00CE486B"/>
    <w:rsid w:val="00CE4894"/>
    <w:rsid w:val="00CE57A6"/>
    <w:rsid w:val="00CE5A7D"/>
    <w:rsid w:val="00CE66D1"/>
    <w:rsid w:val="00CE683B"/>
    <w:rsid w:val="00CE6E2A"/>
    <w:rsid w:val="00CE6F85"/>
    <w:rsid w:val="00CE7102"/>
    <w:rsid w:val="00CE7120"/>
    <w:rsid w:val="00CE71DC"/>
    <w:rsid w:val="00CF03B1"/>
    <w:rsid w:val="00CF05B2"/>
    <w:rsid w:val="00CF18CD"/>
    <w:rsid w:val="00CF2035"/>
    <w:rsid w:val="00CF20DE"/>
    <w:rsid w:val="00CF228B"/>
    <w:rsid w:val="00CF273B"/>
    <w:rsid w:val="00CF311D"/>
    <w:rsid w:val="00CF3128"/>
    <w:rsid w:val="00CF350E"/>
    <w:rsid w:val="00CF3718"/>
    <w:rsid w:val="00CF3B99"/>
    <w:rsid w:val="00CF42A4"/>
    <w:rsid w:val="00CF43A6"/>
    <w:rsid w:val="00CF500A"/>
    <w:rsid w:val="00CF53FF"/>
    <w:rsid w:val="00CF5864"/>
    <w:rsid w:val="00CF5E9F"/>
    <w:rsid w:val="00CF5F91"/>
    <w:rsid w:val="00CF5FC3"/>
    <w:rsid w:val="00CF6111"/>
    <w:rsid w:val="00CF61DD"/>
    <w:rsid w:val="00CF6251"/>
    <w:rsid w:val="00CF65FD"/>
    <w:rsid w:val="00CF6DD0"/>
    <w:rsid w:val="00CF708E"/>
    <w:rsid w:val="00CF7416"/>
    <w:rsid w:val="00CF7451"/>
    <w:rsid w:val="00D00733"/>
    <w:rsid w:val="00D00DA8"/>
    <w:rsid w:val="00D00EA0"/>
    <w:rsid w:val="00D011F0"/>
    <w:rsid w:val="00D01FA4"/>
    <w:rsid w:val="00D01FBD"/>
    <w:rsid w:val="00D020F7"/>
    <w:rsid w:val="00D02A2F"/>
    <w:rsid w:val="00D02A5C"/>
    <w:rsid w:val="00D02F8A"/>
    <w:rsid w:val="00D0348B"/>
    <w:rsid w:val="00D03669"/>
    <w:rsid w:val="00D0385A"/>
    <w:rsid w:val="00D04A56"/>
    <w:rsid w:val="00D04B82"/>
    <w:rsid w:val="00D04CC3"/>
    <w:rsid w:val="00D0548A"/>
    <w:rsid w:val="00D05588"/>
    <w:rsid w:val="00D0558C"/>
    <w:rsid w:val="00D05E0C"/>
    <w:rsid w:val="00D05F05"/>
    <w:rsid w:val="00D06029"/>
    <w:rsid w:val="00D06B3E"/>
    <w:rsid w:val="00D0700E"/>
    <w:rsid w:val="00D071FD"/>
    <w:rsid w:val="00D10518"/>
    <w:rsid w:val="00D1068F"/>
    <w:rsid w:val="00D10EFE"/>
    <w:rsid w:val="00D11078"/>
    <w:rsid w:val="00D1121E"/>
    <w:rsid w:val="00D11363"/>
    <w:rsid w:val="00D1141B"/>
    <w:rsid w:val="00D11427"/>
    <w:rsid w:val="00D1175E"/>
    <w:rsid w:val="00D1181F"/>
    <w:rsid w:val="00D11E2C"/>
    <w:rsid w:val="00D12FD6"/>
    <w:rsid w:val="00D13841"/>
    <w:rsid w:val="00D13F0B"/>
    <w:rsid w:val="00D145F9"/>
    <w:rsid w:val="00D156D9"/>
    <w:rsid w:val="00D15720"/>
    <w:rsid w:val="00D157DD"/>
    <w:rsid w:val="00D16241"/>
    <w:rsid w:val="00D163D1"/>
    <w:rsid w:val="00D169BE"/>
    <w:rsid w:val="00D17140"/>
    <w:rsid w:val="00D1720D"/>
    <w:rsid w:val="00D177D9"/>
    <w:rsid w:val="00D20654"/>
    <w:rsid w:val="00D20A5B"/>
    <w:rsid w:val="00D20A90"/>
    <w:rsid w:val="00D20DE4"/>
    <w:rsid w:val="00D214CF"/>
    <w:rsid w:val="00D219F4"/>
    <w:rsid w:val="00D21A17"/>
    <w:rsid w:val="00D21C85"/>
    <w:rsid w:val="00D21D62"/>
    <w:rsid w:val="00D21EC1"/>
    <w:rsid w:val="00D21F0A"/>
    <w:rsid w:val="00D221EB"/>
    <w:rsid w:val="00D2223B"/>
    <w:rsid w:val="00D225D0"/>
    <w:rsid w:val="00D2277F"/>
    <w:rsid w:val="00D22887"/>
    <w:rsid w:val="00D22F2F"/>
    <w:rsid w:val="00D23318"/>
    <w:rsid w:val="00D234DC"/>
    <w:rsid w:val="00D2387D"/>
    <w:rsid w:val="00D23E13"/>
    <w:rsid w:val="00D2482E"/>
    <w:rsid w:val="00D25590"/>
    <w:rsid w:val="00D260A0"/>
    <w:rsid w:val="00D262DE"/>
    <w:rsid w:val="00D26A1E"/>
    <w:rsid w:val="00D271B0"/>
    <w:rsid w:val="00D274A0"/>
    <w:rsid w:val="00D275EA"/>
    <w:rsid w:val="00D275F0"/>
    <w:rsid w:val="00D2793E"/>
    <w:rsid w:val="00D27B51"/>
    <w:rsid w:val="00D27D75"/>
    <w:rsid w:val="00D30562"/>
    <w:rsid w:val="00D30697"/>
    <w:rsid w:val="00D30F63"/>
    <w:rsid w:val="00D313FB"/>
    <w:rsid w:val="00D32331"/>
    <w:rsid w:val="00D3244F"/>
    <w:rsid w:val="00D333E5"/>
    <w:rsid w:val="00D3348B"/>
    <w:rsid w:val="00D33809"/>
    <w:rsid w:val="00D33BA0"/>
    <w:rsid w:val="00D33D31"/>
    <w:rsid w:val="00D345B4"/>
    <w:rsid w:val="00D34F2B"/>
    <w:rsid w:val="00D350C1"/>
    <w:rsid w:val="00D36113"/>
    <w:rsid w:val="00D3651A"/>
    <w:rsid w:val="00D36A55"/>
    <w:rsid w:val="00D3746B"/>
    <w:rsid w:val="00D374D3"/>
    <w:rsid w:val="00D376D7"/>
    <w:rsid w:val="00D379B1"/>
    <w:rsid w:val="00D37D61"/>
    <w:rsid w:val="00D410D8"/>
    <w:rsid w:val="00D412BE"/>
    <w:rsid w:val="00D41332"/>
    <w:rsid w:val="00D41578"/>
    <w:rsid w:val="00D417EA"/>
    <w:rsid w:val="00D41C1F"/>
    <w:rsid w:val="00D41D15"/>
    <w:rsid w:val="00D42235"/>
    <w:rsid w:val="00D42A93"/>
    <w:rsid w:val="00D42D60"/>
    <w:rsid w:val="00D432F5"/>
    <w:rsid w:val="00D43785"/>
    <w:rsid w:val="00D43884"/>
    <w:rsid w:val="00D43E44"/>
    <w:rsid w:val="00D441D7"/>
    <w:rsid w:val="00D44416"/>
    <w:rsid w:val="00D45C29"/>
    <w:rsid w:val="00D4700B"/>
    <w:rsid w:val="00D47094"/>
    <w:rsid w:val="00D4742A"/>
    <w:rsid w:val="00D47448"/>
    <w:rsid w:val="00D47559"/>
    <w:rsid w:val="00D478E5"/>
    <w:rsid w:val="00D500FB"/>
    <w:rsid w:val="00D505D4"/>
    <w:rsid w:val="00D51678"/>
    <w:rsid w:val="00D5184F"/>
    <w:rsid w:val="00D519CB"/>
    <w:rsid w:val="00D52382"/>
    <w:rsid w:val="00D52B96"/>
    <w:rsid w:val="00D5319D"/>
    <w:rsid w:val="00D533B2"/>
    <w:rsid w:val="00D534E6"/>
    <w:rsid w:val="00D53750"/>
    <w:rsid w:val="00D53816"/>
    <w:rsid w:val="00D53E2E"/>
    <w:rsid w:val="00D53F79"/>
    <w:rsid w:val="00D546F0"/>
    <w:rsid w:val="00D54A35"/>
    <w:rsid w:val="00D54F41"/>
    <w:rsid w:val="00D55291"/>
    <w:rsid w:val="00D552BE"/>
    <w:rsid w:val="00D552EB"/>
    <w:rsid w:val="00D55650"/>
    <w:rsid w:val="00D55B1B"/>
    <w:rsid w:val="00D55D70"/>
    <w:rsid w:val="00D5646E"/>
    <w:rsid w:val="00D5690C"/>
    <w:rsid w:val="00D56D5D"/>
    <w:rsid w:val="00D56E38"/>
    <w:rsid w:val="00D56E4D"/>
    <w:rsid w:val="00D57134"/>
    <w:rsid w:val="00D571AC"/>
    <w:rsid w:val="00D57200"/>
    <w:rsid w:val="00D57C4B"/>
    <w:rsid w:val="00D57C5D"/>
    <w:rsid w:val="00D57E19"/>
    <w:rsid w:val="00D60290"/>
    <w:rsid w:val="00D60628"/>
    <w:rsid w:val="00D6077C"/>
    <w:rsid w:val="00D608A4"/>
    <w:rsid w:val="00D619DB"/>
    <w:rsid w:val="00D61AEA"/>
    <w:rsid w:val="00D62022"/>
    <w:rsid w:val="00D620AF"/>
    <w:rsid w:val="00D62521"/>
    <w:rsid w:val="00D6261A"/>
    <w:rsid w:val="00D62D6A"/>
    <w:rsid w:val="00D6358C"/>
    <w:rsid w:val="00D636D7"/>
    <w:rsid w:val="00D63B4A"/>
    <w:rsid w:val="00D63D36"/>
    <w:rsid w:val="00D63FA5"/>
    <w:rsid w:val="00D643CA"/>
    <w:rsid w:val="00D64C5A"/>
    <w:rsid w:val="00D64CD8"/>
    <w:rsid w:val="00D64DE3"/>
    <w:rsid w:val="00D64DED"/>
    <w:rsid w:val="00D653D8"/>
    <w:rsid w:val="00D65525"/>
    <w:rsid w:val="00D6568C"/>
    <w:rsid w:val="00D66734"/>
    <w:rsid w:val="00D671BE"/>
    <w:rsid w:val="00D672B6"/>
    <w:rsid w:val="00D67B19"/>
    <w:rsid w:val="00D67D29"/>
    <w:rsid w:val="00D70265"/>
    <w:rsid w:val="00D712BE"/>
    <w:rsid w:val="00D71A70"/>
    <w:rsid w:val="00D71D18"/>
    <w:rsid w:val="00D72481"/>
    <w:rsid w:val="00D724A9"/>
    <w:rsid w:val="00D730C2"/>
    <w:rsid w:val="00D734A3"/>
    <w:rsid w:val="00D738F8"/>
    <w:rsid w:val="00D73BE4"/>
    <w:rsid w:val="00D73D68"/>
    <w:rsid w:val="00D74151"/>
    <w:rsid w:val="00D74376"/>
    <w:rsid w:val="00D745C0"/>
    <w:rsid w:val="00D74EC4"/>
    <w:rsid w:val="00D7585D"/>
    <w:rsid w:val="00D75C05"/>
    <w:rsid w:val="00D75D0A"/>
    <w:rsid w:val="00D76407"/>
    <w:rsid w:val="00D76507"/>
    <w:rsid w:val="00D76597"/>
    <w:rsid w:val="00D766C0"/>
    <w:rsid w:val="00D769DA"/>
    <w:rsid w:val="00D76A43"/>
    <w:rsid w:val="00D77CCE"/>
    <w:rsid w:val="00D8083A"/>
    <w:rsid w:val="00D809C2"/>
    <w:rsid w:val="00D811F0"/>
    <w:rsid w:val="00D8134B"/>
    <w:rsid w:val="00D81963"/>
    <w:rsid w:val="00D81EEF"/>
    <w:rsid w:val="00D823D3"/>
    <w:rsid w:val="00D8254C"/>
    <w:rsid w:val="00D828D3"/>
    <w:rsid w:val="00D82964"/>
    <w:rsid w:val="00D82C42"/>
    <w:rsid w:val="00D82F21"/>
    <w:rsid w:val="00D83082"/>
    <w:rsid w:val="00D834B7"/>
    <w:rsid w:val="00D83845"/>
    <w:rsid w:val="00D83E31"/>
    <w:rsid w:val="00D84CA2"/>
    <w:rsid w:val="00D8511B"/>
    <w:rsid w:val="00D85A74"/>
    <w:rsid w:val="00D863BF"/>
    <w:rsid w:val="00D8679F"/>
    <w:rsid w:val="00D86B6E"/>
    <w:rsid w:val="00D86C0C"/>
    <w:rsid w:val="00D86D00"/>
    <w:rsid w:val="00D871F3"/>
    <w:rsid w:val="00D8748F"/>
    <w:rsid w:val="00D874D9"/>
    <w:rsid w:val="00D87622"/>
    <w:rsid w:val="00D9015D"/>
    <w:rsid w:val="00D904D5"/>
    <w:rsid w:val="00D90B70"/>
    <w:rsid w:val="00D90D0D"/>
    <w:rsid w:val="00D9236F"/>
    <w:rsid w:val="00D92C40"/>
    <w:rsid w:val="00D92C4B"/>
    <w:rsid w:val="00D93A19"/>
    <w:rsid w:val="00D9421C"/>
    <w:rsid w:val="00D9491B"/>
    <w:rsid w:val="00D949C2"/>
    <w:rsid w:val="00D94CC7"/>
    <w:rsid w:val="00D94ED4"/>
    <w:rsid w:val="00D95559"/>
    <w:rsid w:val="00D965F7"/>
    <w:rsid w:val="00D96ADC"/>
    <w:rsid w:val="00D96F04"/>
    <w:rsid w:val="00D97598"/>
    <w:rsid w:val="00D9760C"/>
    <w:rsid w:val="00D976C1"/>
    <w:rsid w:val="00D97B21"/>
    <w:rsid w:val="00D97C6F"/>
    <w:rsid w:val="00D97D6C"/>
    <w:rsid w:val="00DA0302"/>
    <w:rsid w:val="00DA0575"/>
    <w:rsid w:val="00DA097A"/>
    <w:rsid w:val="00DA147D"/>
    <w:rsid w:val="00DA18B3"/>
    <w:rsid w:val="00DA1D75"/>
    <w:rsid w:val="00DA24A2"/>
    <w:rsid w:val="00DA27AB"/>
    <w:rsid w:val="00DA2B4F"/>
    <w:rsid w:val="00DA2F27"/>
    <w:rsid w:val="00DA3B26"/>
    <w:rsid w:val="00DA3D8F"/>
    <w:rsid w:val="00DA45BD"/>
    <w:rsid w:val="00DA45CC"/>
    <w:rsid w:val="00DA46A4"/>
    <w:rsid w:val="00DA46CF"/>
    <w:rsid w:val="00DA4D9A"/>
    <w:rsid w:val="00DA4DA3"/>
    <w:rsid w:val="00DA525A"/>
    <w:rsid w:val="00DA6102"/>
    <w:rsid w:val="00DA6137"/>
    <w:rsid w:val="00DA61DA"/>
    <w:rsid w:val="00DA6388"/>
    <w:rsid w:val="00DA6521"/>
    <w:rsid w:val="00DA6C97"/>
    <w:rsid w:val="00DA7458"/>
    <w:rsid w:val="00DA7F06"/>
    <w:rsid w:val="00DAD07A"/>
    <w:rsid w:val="00DB02A4"/>
    <w:rsid w:val="00DB0B8D"/>
    <w:rsid w:val="00DB103A"/>
    <w:rsid w:val="00DB110E"/>
    <w:rsid w:val="00DB150B"/>
    <w:rsid w:val="00DB20DA"/>
    <w:rsid w:val="00DB2339"/>
    <w:rsid w:val="00DB2615"/>
    <w:rsid w:val="00DB26A0"/>
    <w:rsid w:val="00DB2922"/>
    <w:rsid w:val="00DB30AE"/>
    <w:rsid w:val="00DB3508"/>
    <w:rsid w:val="00DB3CA7"/>
    <w:rsid w:val="00DB3F7B"/>
    <w:rsid w:val="00DB5A5F"/>
    <w:rsid w:val="00DB5B2D"/>
    <w:rsid w:val="00DB63B5"/>
    <w:rsid w:val="00DB63F3"/>
    <w:rsid w:val="00DB70E7"/>
    <w:rsid w:val="00DB77A5"/>
    <w:rsid w:val="00DB7824"/>
    <w:rsid w:val="00DB7E33"/>
    <w:rsid w:val="00DC0678"/>
    <w:rsid w:val="00DC070F"/>
    <w:rsid w:val="00DC07B9"/>
    <w:rsid w:val="00DC1129"/>
    <w:rsid w:val="00DC18DC"/>
    <w:rsid w:val="00DC1AA4"/>
    <w:rsid w:val="00DC21E3"/>
    <w:rsid w:val="00DC2598"/>
    <w:rsid w:val="00DC2ABE"/>
    <w:rsid w:val="00DC2F1D"/>
    <w:rsid w:val="00DC2FAF"/>
    <w:rsid w:val="00DC371D"/>
    <w:rsid w:val="00DC38DA"/>
    <w:rsid w:val="00DC3901"/>
    <w:rsid w:val="00DC3C6F"/>
    <w:rsid w:val="00DC3F68"/>
    <w:rsid w:val="00DC43BB"/>
    <w:rsid w:val="00DC4548"/>
    <w:rsid w:val="00DC45BD"/>
    <w:rsid w:val="00DC47D4"/>
    <w:rsid w:val="00DC55BD"/>
    <w:rsid w:val="00DC5858"/>
    <w:rsid w:val="00DC58E9"/>
    <w:rsid w:val="00DC598E"/>
    <w:rsid w:val="00DC5D70"/>
    <w:rsid w:val="00DC5F1F"/>
    <w:rsid w:val="00DC6252"/>
    <w:rsid w:val="00DC6781"/>
    <w:rsid w:val="00DC6F45"/>
    <w:rsid w:val="00DC72B8"/>
    <w:rsid w:val="00DC738E"/>
    <w:rsid w:val="00DC73A3"/>
    <w:rsid w:val="00DC74E8"/>
    <w:rsid w:val="00DC7743"/>
    <w:rsid w:val="00DC7766"/>
    <w:rsid w:val="00DD0120"/>
    <w:rsid w:val="00DD08E0"/>
    <w:rsid w:val="00DD0EE2"/>
    <w:rsid w:val="00DD0F2D"/>
    <w:rsid w:val="00DD17FC"/>
    <w:rsid w:val="00DD19C1"/>
    <w:rsid w:val="00DD1CD3"/>
    <w:rsid w:val="00DD2598"/>
    <w:rsid w:val="00DD291B"/>
    <w:rsid w:val="00DD29E4"/>
    <w:rsid w:val="00DD2EC5"/>
    <w:rsid w:val="00DD2FEE"/>
    <w:rsid w:val="00DD323E"/>
    <w:rsid w:val="00DD329F"/>
    <w:rsid w:val="00DD3384"/>
    <w:rsid w:val="00DD3A06"/>
    <w:rsid w:val="00DD48DF"/>
    <w:rsid w:val="00DD4948"/>
    <w:rsid w:val="00DD494E"/>
    <w:rsid w:val="00DD4D79"/>
    <w:rsid w:val="00DD50CD"/>
    <w:rsid w:val="00DD559E"/>
    <w:rsid w:val="00DD6C8A"/>
    <w:rsid w:val="00DD6E80"/>
    <w:rsid w:val="00DD7516"/>
    <w:rsid w:val="00DD75C6"/>
    <w:rsid w:val="00DD7BC1"/>
    <w:rsid w:val="00DE0078"/>
    <w:rsid w:val="00DE058D"/>
    <w:rsid w:val="00DE095F"/>
    <w:rsid w:val="00DE0B24"/>
    <w:rsid w:val="00DE0B88"/>
    <w:rsid w:val="00DE21EC"/>
    <w:rsid w:val="00DE2C63"/>
    <w:rsid w:val="00DE2F82"/>
    <w:rsid w:val="00DE3450"/>
    <w:rsid w:val="00DE370D"/>
    <w:rsid w:val="00DE3786"/>
    <w:rsid w:val="00DE3DF0"/>
    <w:rsid w:val="00DE42DC"/>
    <w:rsid w:val="00DE4A29"/>
    <w:rsid w:val="00DE4BD3"/>
    <w:rsid w:val="00DE5594"/>
    <w:rsid w:val="00DE56F0"/>
    <w:rsid w:val="00DE6003"/>
    <w:rsid w:val="00DE670D"/>
    <w:rsid w:val="00DE6C5C"/>
    <w:rsid w:val="00DE7806"/>
    <w:rsid w:val="00DE7934"/>
    <w:rsid w:val="00DE79D6"/>
    <w:rsid w:val="00DF064F"/>
    <w:rsid w:val="00DF0E7E"/>
    <w:rsid w:val="00DF1FC7"/>
    <w:rsid w:val="00DF2044"/>
    <w:rsid w:val="00DF24E3"/>
    <w:rsid w:val="00DF25D1"/>
    <w:rsid w:val="00DF2B0B"/>
    <w:rsid w:val="00DF2CEC"/>
    <w:rsid w:val="00DF30E6"/>
    <w:rsid w:val="00DF35B3"/>
    <w:rsid w:val="00DF3CBA"/>
    <w:rsid w:val="00DF3DAE"/>
    <w:rsid w:val="00DF40D3"/>
    <w:rsid w:val="00DF44F6"/>
    <w:rsid w:val="00DF4E49"/>
    <w:rsid w:val="00DF4F50"/>
    <w:rsid w:val="00DF52E5"/>
    <w:rsid w:val="00DF53EB"/>
    <w:rsid w:val="00DF55F6"/>
    <w:rsid w:val="00DF5D6F"/>
    <w:rsid w:val="00DF5DB2"/>
    <w:rsid w:val="00DF64E8"/>
    <w:rsid w:val="00DF69E7"/>
    <w:rsid w:val="00DF6C82"/>
    <w:rsid w:val="00DF700C"/>
    <w:rsid w:val="00DF769B"/>
    <w:rsid w:val="00DF773E"/>
    <w:rsid w:val="00DF77DC"/>
    <w:rsid w:val="00E0051B"/>
    <w:rsid w:val="00E00959"/>
    <w:rsid w:val="00E012F6"/>
    <w:rsid w:val="00E01929"/>
    <w:rsid w:val="00E019C6"/>
    <w:rsid w:val="00E01E5B"/>
    <w:rsid w:val="00E0220A"/>
    <w:rsid w:val="00E0240E"/>
    <w:rsid w:val="00E02658"/>
    <w:rsid w:val="00E03160"/>
    <w:rsid w:val="00E03D00"/>
    <w:rsid w:val="00E03ECA"/>
    <w:rsid w:val="00E0403D"/>
    <w:rsid w:val="00E0422B"/>
    <w:rsid w:val="00E0566A"/>
    <w:rsid w:val="00E05CF5"/>
    <w:rsid w:val="00E06198"/>
    <w:rsid w:val="00E061AA"/>
    <w:rsid w:val="00E0BED4"/>
    <w:rsid w:val="00E103FE"/>
    <w:rsid w:val="00E104DE"/>
    <w:rsid w:val="00E10E4C"/>
    <w:rsid w:val="00E114B5"/>
    <w:rsid w:val="00E1245A"/>
    <w:rsid w:val="00E1263E"/>
    <w:rsid w:val="00E12F3C"/>
    <w:rsid w:val="00E1332F"/>
    <w:rsid w:val="00E13D50"/>
    <w:rsid w:val="00E143B6"/>
    <w:rsid w:val="00E14C84"/>
    <w:rsid w:val="00E15ECC"/>
    <w:rsid w:val="00E1681C"/>
    <w:rsid w:val="00E1685E"/>
    <w:rsid w:val="00E16A20"/>
    <w:rsid w:val="00E16BD6"/>
    <w:rsid w:val="00E17076"/>
    <w:rsid w:val="00E177D4"/>
    <w:rsid w:val="00E1782A"/>
    <w:rsid w:val="00E179DE"/>
    <w:rsid w:val="00E20096"/>
    <w:rsid w:val="00E20601"/>
    <w:rsid w:val="00E20E97"/>
    <w:rsid w:val="00E21594"/>
    <w:rsid w:val="00E21C9B"/>
    <w:rsid w:val="00E21D9A"/>
    <w:rsid w:val="00E21DC4"/>
    <w:rsid w:val="00E22282"/>
    <w:rsid w:val="00E2228B"/>
    <w:rsid w:val="00E22EE3"/>
    <w:rsid w:val="00E2316B"/>
    <w:rsid w:val="00E233E8"/>
    <w:rsid w:val="00E2378D"/>
    <w:rsid w:val="00E2403C"/>
    <w:rsid w:val="00E253AE"/>
    <w:rsid w:val="00E254BA"/>
    <w:rsid w:val="00E2562C"/>
    <w:rsid w:val="00E26638"/>
    <w:rsid w:val="00E26E6C"/>
    <w:rsid w:val="00E26F19"/>
    <w:rsid w:val="00E2711D"/>
    <w:rsid w:val="00E27517"/>
    <w:rsid w:val="00E30491"/>
    <w:rsid w:val="00E30555"/>
    <w:rsid w:val="00E308B6"/>
    <w:rsid w:val="00E30CB5"/>
    <w:rsid w:val="00E310D7"/>
    <w:rsid w:val="00E31393"/>
    <w:rsid w:val="00E316A9"/>
    <w:rsid w:val="00E317D7"/>
    <w:rsid w:val="00E319B7"/>
    <w:rsid w:val="00E31A9D"/>
    <w:rsid w:val="00E31E6E"/>
    <w:rsid w:val="00E32075"/>
    <w:rsid w:val="00E32453"/>
    <w:rsid w:val="00E32F3C"/>
    <w:rsid w:val="00E331F5"/>
    <w:rsid w:val="00E33213"/>
    <w:rsid w:val="00E33260"/>
    <w:rsid w:val="00E335FB"/>
    <w:rsid w:val="00E33652"/>
    <w:rsid w:val="00E337C0"/>
    <w:rsid w:val="00E33A9F"/>
    <w:rsid w:val="00E34321"/>
    <w:rsid w:val="00E34702"/>
    <w:rsid w:val="00E34768"/>
    <w:rsid w:val="00E34770"/>
    <w:rsid w:val="00E34B32"/>
    <w:rsid w:val="00E355DE"/>
    <w:rsid w:val="00E359DD"/>
    <w:rsid w:val="00E35D4A"/>
    <w:rsid w:val="00E36515"/>
    <w:rsid w:val="00E36569"/>
    <w:rsid w:val="00E3673C"/>
    <w:rsid w:val="00E36847"/>
    <w:rsid w:val="00E36B6A"/>
    <w:rsid w:val="00E3703F"/>
    <w:rsid w:val="00E37425"/>
    <w:rsid w:val="00E37F73"/>
    <w:rsid w:val="00E37F77"/>
    <w:rsid w:val="00E40372"/>
    <w:rsid w:val="00E40D5D"/>
    <w:rsid w:val="00E40FE4"/>
    <w:rsid w:val="00E4108C"/>
    <w:rsid w:val="00E4114C"/>
    <w:rsid w:val="00E413AA"/>
    <w:rsid w:val="00E413C7"/>
    <w:rsid w:val="00E4187B"/>
    <w:rsid w:val="00E41BA1"/>
    <w:rsid w:val="00E4215B"/>
    <w:rsid w:val="00E42DC0"/>
    <w:rsid w:val="00E42F8D"/>
    <w:rsid w:val="00E435D5"/>
    <w:rsid w:val="00E439D8"/>
    <w:rsid w:val="00E44143"/>
    <w:rsid w:val="00E44369"/>
    <w:rsid w:val="00E44A4C"/>
    <w:rsid w:val="00E44EDE"/>
    <w:rsid w:val="00E4598A"/>
    <w:rsid w:val="00E45B35"/>
    <w:rsid w:val="00E45D5F"/>
    <w:rsid w:val="00E45DCD"/>
    <w:rsid w:val="00E45F76"/>
    <w:rsid w:val="00E4608C"/>
    <w:rsid w:val="00E46771"/>
    <w:rsid w:val="00E46FFA"/>
    <w:rsid w:val="00E471E9"/>
    <w:rsid w:val="00E477D2"/>
    <w:rsid w:val="00E47C50"/>
    <w:rsid w:val="00E511EA"/>
    <w:rsid w:val="00E51677"/>
    <w:rsid w:val="00E5202E"/>
    <w:rsid w:val="00E5269A"/>
    <w:rsid w:val="00E527E3"/>
    <w:rsid w:val="00E52B3E"/>
    <w:rsid w:val="00E52FDF"/>
    <w:rsid w:val="00E5352A"/>
    <w:rsid w:val="00E537F3"/>
    <w:rsid w:val="00E545F2"/>
    <w:rsid w:val="00E548B4"/>
    <w:rsid w:val="00E549B6"/>
    <w:rsid w:val="00E54B92"/>
    <w:rsid w:val="00E54CDA"/>
    <w:rsid w:val="00E555BA"/>
    <w:rsid w:val="00E55C9B"/>
    <w:rsid w:val="00E55E63"/>
    <w:rsid w:val="00E56247"/>
    <w:rsid w:val="00E56C9B"/>
    <w:rsid w:val="00E56DAD"/>
    <w:rsid w:val="00E57622"/>
    <w:rsid w:val="00E57629"/>
    <w:rsid w:val="00E5774D"/>
    <w:rsid w:val="00E57F71"/>
    <w:rsid w:val="00E57F81"/>
    <w:rsid w:val="00E60140"/>
    <w:rsid w:val="00E60415"/>
    <w:rsid w:val="00E60962"/>
    <w:rsid w:val="00E60F6E"/>
    <w:rsid w:val="00E6107D"/>
    <w:rsid w:val="00E619AA"/>
    <w:rsid w:val="00E619C8"/>
    <w:rsid w:val="00E619E8"/>
    <w:rsid w:val="00E62343"/>
    <w:rsid w:val="00E62B61"/>
    <w:rsid w:val="00E6308B"/>
    <w:rsid w:val="00E63456"/>
    <w:rsid w:val="00E63899"/>
    <w:rsid w:val="00E63949"/>
    <w:rsid w:val="00E63BC7"/>
    <w:rsid w:val="00E63CF3"/>
    <w:rsid w:val="00E6439A"/>
    <w:rsid w:val="00E64434"/>
    <w:rsid w:val="00E6469C"/>
    <w:rsid w:val="00E64B37"/>
    <w:rsid w:val="00E651F6"/>
    <w:rsid w:val="00E65B70"/>
    <w:rsid w:val="00E666D9"/>
    <w:rsid w:val="00E668D6"/>
    <w:rsid w:val="00E66D48"/>
    <w:rsid w:val="00E675CC"/>
    <w:rsid w:val="00E67D94"/>
    <w:rsid w:val="00E703C1"/>
    <w:rsid w:val="00E703EC"/>
    <w:rsid w:val="00E7068C"/>
    <w:rsid w:val="00E70DD2"/>
    <w:rsid w:val="00E70EA2"/>
    <w:rsid w:val="00E70EB1"/>
    <w:rsid w:val="00E7149D"/>
    <w:rsid w:val="00E7150D"/>
    <w:rsid w:val="00E715F3"/>
    <w:rsid w:val="00E71904"/>
    <w:rsid w:val="00E7194F"/>
    <w:rsid w:val="00E71DB5"/>
    <w:rsid w:val="00E720AB"/>
    <w:rsid w:val="00E72698"/>
    <w:rsid w:val="00E72A7E"/>
    <w:rsid w:val="00E72D00"/>
    <w:rsid w:val="00E72E09"/>
    <w:rsid w:val="00E72EB2"/>
    <w:rsid w:val="00E73D50"/>
    <w:rsid w:val="00E75618"/>
    <w:rsid w:val="00E75D92"/>
    <w:rsid w:val="00E75FD9"/>
    <w:rsid w:val="00E76B25"/>
    <w:rsid w:val="00E76E07"/>
    <w:rsid w:val="00E77E91"/>
    <w:rsid w:val="00E800B3"/>
    <w:rsid w:val="00E80867"/>
    <w:rsid w:val="00E80CAA"/>
    <w:rsid w:val="00E81575"/>
    <w:rsid w:val="00E81686"/>
    <w:rsid w:val="00E8184D"/>
    <w:rsid w:val="00E818AC"/>
    <w:rsid w:val="00E821BF"/>
    <w:rsid w:val="00E82B19"/>
    <w:rsid w:val="00E84368"/>
    <w:rsid w:val="00E8472A"/>
    <w:rsid w:val="00E84AAC"/>
    <w:rsid w:val="00E856A4"/>
    <w:rsid w:val="00E85CA2"/>
    <w:rsid w:val="00E862D5"/>
    <w:rsid w:val="00E8667C"/>
    <w:rsid w:val="00E86ACD"/>
    <w:rsid w:val="00E86D60"/>
    <w:rsid w:val="00E86D71"/>
    <w:rsid w:val="00E8704B"/>
    <w:rsid w:val="00E87F4B"/>
    <w:rsid w:val="00E9092C"/>
    <w:rsid w:val="00E90B80"/>
    <w:rsid w:val="00E90C27"/>
    <w:rsid w:val="00E90D63"/>
    <w:rsid w:val="00E91979"/>
    <w:rsid w:val="00E919EA"/>
    <w:rsid w:val="00E91D40"/>
    <w:rsid w:val="00E9244C"/>
    <w:rsid w:val="00E9273B"/>
    <w:rsid w:val="00E928AE"/>
    <w:rsid w:val="00E92ABF"/>
    <w:rsid w:val="00E92CCF"/>
    <w:rsid w:val="00E92EA8"/>
    <w:rsid w:val="00E93178"/>
    <w:rsid w:val="00E9327F"/>
    <w:rsid w:val="00E93309"/>
    <w:rsid w:val="00E93841"/>
    <w:rsid w:val="00E93855"/>
    <w:rsid w:val="00E94379"/>
    <w:rsid w:val="00E943B2"/>
    <w:rsid w:val="00E947BE"/>
    <w:rsid w:val="00E94B91"/>
    <w:rsid w:val="00E95256"/>
    <w:rsid w:val="00E9580F"/>
    <w:rsid w:val="00E95CAD"/>
    <w:rsid w:val="00E9650E"/>
    <w:rsid w:val="00E969A3"/>
    <w:rsid w:val="00E96B4F"/>
    <w:rsid w:val="00E97281"/>
    <w:rsid w:val="00E97A77"/>
    <w:rsid w:val="00E97FC3"/>
    <w:rsid w:val="00EA05CC"/>
    <w:rsid w:val="00EA06CB"/>
    <w:rsid w:val="00EA07C5"/>
    <w:rsid w:val="00EA1304"/>
    <w:rsid w:val="00EA1407"/>
    <w:rsid w:val="00EA1F1D"/>
    <w:rsid w:val="00EA2824"/>
    <w:rsid w:val="00EA3070"/>
    <w:rsid w:val="00EA34B1"/>
    <w:rsid w:val="00EA360E"/>
    <w:rsid w:val="00EA3AB6"/>
    <w:rsid w:val="00EA419B"/>
    <w:rsid w:val="00EA5056"/>
    <w:rsid w:val="00EA5441"/>
    <w:rsid w:val="00EA55CB"/>
    <w:rsid w:val="00EA58F8"/>
    <w:rsid w:val="00EA596D"/>
    <w:rsid w:val="00EA59C6"/>
    <w:rsid w:val="00EA5BB4"/>
    <w:rsid w:val="00EA5CEB"/>
    <w:rsid w:val="00EA6113"/>
    <w:rsid w:val="00EA678C"/>
    <w:rsid w:val="00EA6C0D"/>
    <w:rsid w:val="00EA6ECC"/>
    <w:rsid w:val="00EA6F51"/>
    <w:rsid w:val="00EA715F"/>
    <w:rsid w:val="00EA7751"/>
    <w:rsid w:val="00EB082E"/>
    <w:rsid w:val="00EB0D67"/>
    <w:rsid w:val="00EB108E"/>
    <w:rsid w:val="00EB1524"/>
    <w:rsid w:val="00EB1543"/>
    <w:rsid w:val="00EB1562"/>
    <w:rsid w:val="00EB1934"/>
    <w:rsid w:val="00EB1E7A"/>
    <w:rsid w:val="00EB20BC"/>
    <w:rsid w:val="00EB28BF"/>
    <w:rsid w:val="00EB2A43"/>
    <w:rsid w:val="00EB3235"/>
    <w:rsid w:val="00EB384E"/>
    <w:rsid w:val="00EB3EED"/>
    <w:rsid w:val="00EB43E1"/>
    <w:rsid w:val="00EB4E07"/>
    <w:rsid w:val="00EB5700"/>
    <w:rsid w:val="00EB59F7"/>
    <w:rsid w:val="00EB6336"/>
    <w:rsid w:val="00EB6B82"/>
    <w:rsid w:val="00EB6CF3"/>
    <w:rsid w:val="00EB7F03"/>
    <w:rsid w:val="00EC0037"/>
    <w:rsid w:val="00EC0038"/>
    <w:rsid w:val="00EC08A5"/>
    <w:rsid w:val="00EC0979"/>
    <w:rsid w:val="00EC1258"/>
    <w:rsid w:val="00EC145A"/>
    <w:rsid w:val="00EC1C94"/>
    <w:rsid w:val="00EC204A"/>
    <w:rsid w:val="00EC20BD"/>
    <w:rsid w:val="00EC2381"/>
    <w:rsid w:val="00EC23C0"/>
    <w:rsid w:val="00EC2813"/>
    <w:rsid w:val="00EC2BA0"/>
    <w:rsid w:val="00EC2F9A"/>
    <w:rsid w:val="00EC32C7"/>
    <w:rsid w:val="00EC33E8"/>
    <w:rsid w:val="00EC3470"/>
    <w:rsid w:val="00EC361C"/>
    <w:rsid w:val="00EC3639"/>
    <w:rsid w:val="00EC39F8"/>
    <w:rsid w:val="00EC3A21"/>
    <w:rsid w:val="00EC3A88"/>
    <w:rsid w:val="00EC3D86"/>
    <w:rsid w:val="00EC3FF8"/>
    <w:rsid w:val="00EC44C1"/>
    <w:rsid w:val="00EC4579"/>
    <w:rsid w:val="00EC475D"/>
    <w:rsid w:val="00EC4DFE"/>
    <w:rsid w:val="00EC58DC"/>
    <w:rsid w:val="00EC5ED7"/>
    <w:rsid w:val="00EC60C4"/>
    <w:rsid w:val="00EC621E"/>
    <w:rsid w:val="00EC63EB"/>
    <w:rsid w:val="00EC645E"/>
    <w:rsid w:val="00EC6808"/>
    <w:rsid w:val="00EC6B6E"/>
    <w:rsid w:val="00EC6BF7"/>
    <w:rsid w:val="00EC7245"/>
    <w:rsid w:val="00EC7409"/>
    <w:rsid w:val="00EC7863"/>
    <w:rsid w:val="00ED032A"/>
    <w:rsid w:val="00ED0336"/>
    <w:rsid w:val="00ED03F4"/>
    <w:rsid w:val="00ED09F5"/>
    <w:rsid w:val="00ED0ECF"/>
    <w:rsid w:val="00ED10B6"/>
    <w:rsid w:val="00ED1217"/>
    <w:rsid w:val="00ED1A68"/>
    <w:rsid w:val="00ED1E22"/>
    <w:rsid w:val="00ED2479"/>
    <w:rsid w:val="00ED28A5"/>
    <w:rsid w:val="00ED2948"/>
    <w:rsid w:val="00ED2C98"/>
    <w:rsid w:val="00ED301A"/>
    <w:rsid w:val="00ED3360"/>
    <w:rsid w:val="00ED339B"/>
    <w:rsid w:val="00ED4224"/>
    <w:rsid w:val="00ED4542"/>
    <w:rsid w:val="00ED483C"/>
    <w:rsid w:val="00ED4EAB"/>
    <w:rsid w:val="00ED59BA"/>
    <w:rsid w:val="00ED5CD2"/>
    <w:rsid w:val="00ED6AE9"/>
    <w:rsid w:val="00ED72B2"/>
    <w:rsid w:val="00ED7C0F"/>
    <w:rsid w:val="00ED7C62"/>
    <w:rsid w:val="00EE0260"/>
    <w:rsid w:val="00EE066C"/>
    <w:rsid w:val="00EE1029"/>
    <w:rsid w:val="00EE11C3"/>
    <w:rsid w:val="00EE1A4C"/>
    <w:rsid w:val="00EE1F46"/>
    <w:rsid w:val="00EE1FA9"/>
    <w:rsid w:val="00EE2327"/>
    <w:rsid w:val="00EE235E"/>
    <w:rsid w:val="00EE2364"/>
    <w:rsid w:val="00EE2365"/>
    <w:rsid w:val="00EE23F1"/>
    <w:rsid w:val="00EE2D7C"/>
    <w:rsid w:val="00EE3053"/>
    <w:rsid w:val="00EE38AA"/>
    <w:rsid w:val="00EE39AD"/>
    <w:rsid w:val="00EE3FD7"/>
    <w:rsid w:val="00EE415A"/>
    <w:rsid w:val="00EE43BA"/>
    <w:rsid w:val="00EE44C6"/>
    <w:rsid w:val="00EE479A"/>
    <w:rsid w:val="00EE49CA"/>
    <w:rsid w:val="00EE4CBF"/>
    <w:rsid w:val="00EE4FB4"/>
    <w:rsid w:val="00EE5143"/>
    <w:rsid w:val="00EE541B"/>
    <w:rsid w:val="00EE6A92"/>
    <w:rsid w:val="00EE731F"/>
    <w:rsid w:val="00EE7538"/>
    <w:rsid w:val="00EE7846"/>
    <w:rsid w:val="00EF03F9"/>
    <w:rsid w:val="00EF0424"/>
    <w:rsid w:val="00EF0C20"/>
    <w:rsid w:val="00EF0DDE"/>
    <w:rsid w:val="00EF0EEC"/>
    <w:rsid w:val="00EF11AC"/>
    <w:rsid w:val="00EF13DC"/>
    <w:rsid w:val="00EF15CF"/>
    <w:rsid w:val="00EF17AA"/>
    <w:rsid w:val="00EF1D78"/>
    <w:rsid w:val="00EF1FAF"/>
    <w:rsid w:val="00EF2F8F"/>
    <w:rsid w:val="00EF319C"/>
    <w:rsid w:val="00EF43AF"/>
    <w:rsid w:val="00EF4FE9"/>
    <w:rsid w:val="00EF525D"/>
    <w:rsid w:val="00EF527F"/>
    <w:rsid w:val="00EF530B"/>
    <w:rsid w:val="00EF5BE3"/>
    <w:rsid w:val="00EF6124"/>
    <w:rsid w:val="00EF6A2F"/>
    <w:rsid w:val="00EF6D9F"/>
    <w:rsid w:val="00EF6EA4"/>
    <w:rsid w:val="00EF6EBF"/>
    <w:rsid w:val="00EFD451"/>
    <w:rsid w:val="00F004F7"/>
    <w:rsid w:val="00F005B6"/>
    <w:rsid w:val="00F008B1"/>
    <w:rsid w:val="00F01009"/>
    <w:rsid w:val="00F01225"/>
    <w:rsid w:val="00F01653"/>
    <w:rsid w:val="00F01C50"/>
    <w:rsid w:val="00F01CB4"/>
    <w:rsid w:val="00F01DA0"/>
    <w:rsid w:val="00F03736"/>
    <w:rsid w:val="00F03D55"/>
    <w:rsid w:val="00F03ECD"/>
    <w:rsid w:val="00F04062"/>
    <w:rsid w:val="00F040AF"/>
    <w:rsid w:val="00F0476C"/>
    <w:rsid w:val="00F054D1"/>
    <w:rsid w:val="00F05690"/>
    <w:rsid w:val="00F05F83"/>
    <w:rsid w:val="00F0602D"/>
    <w:rsid w:val="00F066A6"/>
    <w:rsid w:val="00F06C28"/>
    <w:rsid w:val="00F070BA"/>
    <w:rsid w:val="00F0732C"/>
    <w:rsid w:val="00F076EB"/>
    <w:rsid w:val="00F077E0"/>
    <w:rsid w:val="00F10F71"/>
    <w:rsid w:val="00F117FF"/>
    <w:rsid w:val="00F120AD"/>
    <w:rsid w:val="00F124D4"/>
    <w:rsid w:val="00F12E5B"/>
    <w:rsid w:val="00F12EE0"/>
    <w:rsid w:val="00F13357"/>
    <w:rsid w:val="00F142D7"/>
    <w:rsid w:val="00F14905"/>
    <w:rsid w:val="00F14937"/>
    <w:rsid w:val="00F14D51"/>
    <w:rsid w:val="00F156B7"/>
    <w:rsid w:val="00F1589B"/>
    <w:rsid w:val="00F1591A"/>
    <w:rsid w:val="00F1593A"/>
    <w:rsid w:val="00F15F36"/>
    <w:rsid w:val="00F16027"/>
    <w:rsid w:val="00F1606A"/>
    <w:rsid w:val="00F1606C"/>
    <w:rsid w:val="00F16751"/>
    <w:rsid w:val="00F167F5"/>
    <w:rsid w:val="00F16B3C"/>
    <w:rsid w:val="00F17677"/>
    <w:rsid w:val="00F2009F"/>
    <w:rsid w:val="00F207F7"/>
    <w:rsid w:val="00F20D32"/>
    <w:rsid w:val="00F21087"/>
    <w:rsid w:val="00F21436"/>
    <w:rsid w:val="00F217CF"/>
    <w:rsid w:val="00F21C1E"/>
    <w:rsid w:val="00F21DEE"/>
    <w:rsid w:val="00F22491"/>
    <w:rsid w:val="00F225B3"/>
    <w:rsid w:val="00F22A39"/>
    <w:rsid w:val="00F22CBF"/>
    <w:rsid w:val="00F23278"/>
    <w:rsid w:val="00F232A8"/>
    <w:rsid w:val="00F23DB8"/>
    <w:rsid w:val="00F24184"/>
    <w:rsid w:val="00F244C5"/>
    <w:rsid w:val="00F249A6"/>
    <w:rsid w:val="00F24A20"/>
    <w:rsid w:val="00F24F89"/>
    <w:rsid w:val="00F26090"/>
    <w:rsid w:val="00F2627C"/>
    <w:rsid w:val="00F26335"/>
    <w:rsid w:val="00F26ADE"/>
    <w:rsid w:val="00F26BF9"/>
    <w:rsid w:val="00F2749C"/>
    <w:rsid w:val="00F278E8"/>
    <w:rsid w:val="00F302E9"/>
    <w:rsid w:val="00F304C9"/>
    <w:rsid w:val="00F30C1E"/>
    <w:rsid w:val="00F30CC8"/>
    <w:rsid w:val="00F30EA6"/>
    <w:rsid w:val="00F31851"/>
    <w:rsid w:val="00F31D06"/>
    <w:rsid w:val="00F31EA9"/>
    <w:rsid w:val="00F31F7F"/>
    <w:rsid w:val="00F32016"/>
    <w:rsid w:val="00F32116"/>
    <w:rsid w:val="00F32169"/>
    <w:rsid w:val="00F3266B"/>
    <w:rsid w:val="00F327EC"/>
    <w:rsid w:val="00F327F2"/>
    <w:rsid w:val="00F32927"/>
    <w:rsid w:val="00F32AEC"/>
    <w:rsid w:val="00F3300C"/>
    <w:rsid w:val="00F330B8"/>
    <w:rsid w:val="00F33578"/>
    <w:rsid w:val="00F34031"/>
    <w:rsid w:val="00F347AE"/>
    <w:rsid w:val="00F35103"/>
    <w:rsid w:val="00F353ED"/>
    <w:rsid w:val="00F36464"/>
    <w:rsid w:val="00F36D5C"/>
    <w:rsid w:val="00F37A4E"/>
    <w:rsid w:val="00F37F8A"/>
    <w:rsid w:val="00F4172A"/>
    <w:rsid w:val="00F4227F"/>
    <w:rsid w:val="00F4266D"/>
    <w:rsid w:val="00F428BF"/>
    <w:rsid w:val="00F42B03"/>
    <w:rsid w:val="00F42BDC"/>
    <w:rsid w:val="00F42C2B"/>
    <w:rsid w:val="00F42FF5"/>
    <w:rsid w:val="00F435FC"/>
    <w:rsid w:val="00F44852"/>
    <w:rsid w:val="00F449C7"/>
    <w:rsid w:val="00F44BCE"/>
    <w:rsid w:val="00F44FB9"/>
    <w:rsid w:val="00F45CD9"/>
    <w:rsid w:val="00F45D13"/>
    <w:rsid w:val="00F45F9D"/>
    <w:rsid w:val="00F464EB"/>
    <w:rsid w:val="00F467B0"/>
    <w:rsid w:val="00F46C4F"/>
    <w:rsid w:val="00F46C84"/>
    <w:rsid w:val="00F46D53"/>
    <w:rsid w:val="00F47167"/>
    <w:rsid w:val="00F47175"/>
    <w:rsid w:val="00F47392"/>
    <w:rsid w:val="00F5008E"/>
    <w:rsid w:val="00F502DD"/>
    <w:rsid w:val="00F502FB"/>
    <w:rsid w:val="00F50675"/>
    <w:rsid w:val="00F506F1"/>
    <w:rsid w:val="00F50819"/>
    <w:rsid w:val="00F5099B"/>
    <w:rsid w:val="00F50CA8"/>
    <w:rsid w:val="00F517E1"/>
    <w:rsid w:val="00F519B0"/>
    <w:rsid w:val="00F519FD"/>
    <w:rsid w:val="00F5204B"/>
    <w:rsid w:val="00F52102"/>
    <w:rsid w:val="00F521DE"/>
    <w:rsid w:val="00F52284"/>
    <w:rsid w:val="00F5236E"/>
    <w:rsid w:val="00F5240F"/>
    <w:rsid w:val="00F526C3"/>
    <w:rsid w:val="00F527ED"/>
    <w:rsid w:val="00F536DC"/>
    <w:rsid w:val="00F536E8"/>
    <w:rsid w:val="00F53A47"/>
    <w:rsid w:val="00F53E64"/>
    <w:rsid w:val="00F5457F"/>
    <w:rsid w:val="00F5484B"/>
    <w:rsid w:val="00F54E9F"/>
    <w:rsid w:val="00F552B8"/>
    <w:rsid w:val="00F560A0"/>
    <w:rsid w:val="00F562A6"/>
    <w:rsid w:val="00F5656F"/>
    <w:rsid w:val="00F56F7D"/>
    <w:rsid w:val="00F57116"/>
    <w:rsid w:val="00F57166"/>
    <w:rsid w:val="00F57403"/>
    <w:rsid w:val="00F5778B"/>
    <w:rsid w:val="00F577F3"/>
    <w:rsid w:val="00F579C8"/>
    <w:rsid w:val="00F57C07"/>
    <w:rsid w:val="00F57CC1"/>
    <w:rsid w:val="00F6023F"/>
    <w:rsid w:val="00F606AB"/>
    <w:rsid w:val="00F60EEF"/>
    <w:rsid w:val="00F61274"/>
    <w:rsid w:val="00F615D0"/>
    <w:rsid w:val="00F61B3A"/>
    <w:rsid w:val="00F61E9C"/>
    <w:rsid w:val="00F61EA8"/>
    <w:rsid w:val="00F6221E"/>
    <w:rsid w:val="00F62B28"/>
    <w:rsid w:val="00F62DE7"/>
    <w:rsid w:val="00F62FCF"/>
    <w:rsid w:val="00F63B5A"/>
    <w:rsid w:val="00F645B7"/>
    <w:rsid w:val="00F648C5"/>
    <w:rsid w:val="00F65162"/>
    <w:rsid w:val="00F6537D"/>
    <w:rsid w:val="00F65DCC"/>
    <w:rsid w:val="00F66B32"/>
    <w:rsid w:val="00F67249"/>
    <w:rsid w:val="00F6725C"/>
    <w:rsid w:val="00F67453"/>
    <w:rsid w:val="00F67D38"/>
    <w:rsid w:val="00F704A5"/>
    <w:rsid w:val="00F70BFF"/>
    <w:rsid w:val="00F70C44"/>
    <w:rsid w:val="00F70DA6"/>
    <w:rsid w:val="00F71B40"/>
    <w:rsid w:val="00F7227E"/>
    <w:rsid w:val="00F7248D"/>
    <w:rsid w:val="00F72B73"/>
    <w:rsid w:val="00F72CA5"/>
    <w:rsid w:val="00F73371"/>
    <w:rsid w:val="00F736E8"/>
    <w:rsid w:val="00F737EA"/>
    <w:rsid w:val="00F73F63"/>
    <w:rsid w:val="00F74B4B"/>
    <w:rsid w:val="00F75B5B"/>
    <w:rsid w:val="00F75B9D"/>
    <w:rsid w:val="00F75E19"/>
    <w:rsid w:val="00F75EC2"/>
    <w:rsid w:val="00F76FCA"/>
    <w:rsid w:val="00F770F8"/>
    <w:rsid w:val="00F7762B"/>
    <w:rsid w:val="00F777B7"/>
    <w:rsid w:val="00F77970"/>
    <w:rsid w:val="00F77A19"/>
    <w:rsid w:val="00F806F3"/>
    <w:rsid w:val="00F807AE"/>
    <w:rsid w:val="00F80B97"/>
    <w:rsid w:val="00F81BAD"/>
    <w:rsid w:val="00F81F21"/>
    <w:rsid w:val="00F8249A"/>
    <w:rsid w:val="00F825C7"/>
    <w:rsid w:val="00F82664"/>
    <w:rsid w:val="00F82BA7"/>
    <w:rsid w:val="00F82CAF"/>
    <w:rsid w:val="00F83163"/>
    <w:rsid w:val="00F8316F"/>
    <w:rsid w:val="00F8357C"/>
    <w:rsid w:val="00F83643"/>
    <w:rsid w:val="00F83B5A"/>
    <w:rsid w:val="00F83FC1"/>
    <w:rsid w:val="00F84480"/>
    <w:rsid w:val="00F84686"/>
    <w:rsid w:val="00F848F5"/>
    <w:rsid w:val="00F84E6E"/>
    <w:rsid w:val="00F859CA"/>
    <w:rsid w:val="00F85AAF"/>
    <w:rsid w:val="00F85D7D"/>
    <w:rsid w:val="00F85EA7"/>
    <w:rsid w:val="00F863E6"/>
    <w:rsid w:val="00F868CB"/>
    <w:rsid w:val="00F874C6"/>
    <w:rsid w:val="00F875AA"/>
    <w:rsid w:val="00F87DB9"/>
    <w:rsid w:val="00F90486"/>
    <w:rsid w:val="00F9056C"/>
    <w:rsid w:val="00F90C19"/>
    <w:rsid w:val="00F90CE8"/>
    <w:rsid w:val="00F9102D"/>
    <w:rsid w:val="00F91106"/>
    <w:rsid w:val="00F919CA"/>
    <w:rsid w:val="00F91A7E"/>
    <w:rsid w:val="00F92020"/>
    <w:rsid w:val="00F92A5B"/>
    <w:rsid w:val="00F92B09"/>
    <w:rsid w:val="00F92B3E"/>
    <w:rsid w:val="00F930E7"/>
    <w:rsid w:val="00F930FF"/>
    <w:rsid w:val="00F9385D"/>
    <w:rsid w:val="00F93880"/>
    <w:rsid w:val="00F938B2"/>
    <w:rsid w:val="00F94854"/>
    <w:rsid w:val="00F94C91"/>
    <w:rsid w:val="00F94CA9"/>
    <w:rsid w:val="00F95026"/>
    <w:rsid w:val="00F953C0"/>
    <w:rsid w:val="00F9555C"/>
    <w:rsid w:val="00F9568D"/>
    <w:rsid w:val="00F95C16"/>
    <w:rsid w:val="00F9605C"/>
    <w:rsid w:val="00F96B22"/>
    <w:rsid w:val="00F977A5"/>
    <w:rsid w:val="00F97B4D"/>
    <w:rsid w:val="00F97C37"/>
    <w:rsid w:val="00F97E16"/>
    <w:rsid w:val="00FA0243"/>
    <w:rsid w:val="00FA0AB4"/>
    <w:rsid w:val="00FA14DE"/>
    <w:rsid w:val="00FA197A"/>
    <w:rsid w:val="00FA1B26"/>
    <w:rsid w:val="00FA1E36"/>
    <w:rsid w:val="00FA20D2"/>
    <w:rsid w:val="00FA253C"/>
    <w:rsid w:val="00FA27AF"/>
    <w:rsid w:val="00FA2CAE"/>
    <w:rsid w:val="00FA2D2D"/>
    <w:rsid w:val="00FA2F2B"/>
    <w:rsid w:val="00FA3C60"/>
    <w:rsid w:val="00FA3F53"/>
    <w:rsid w:val="00FA428D"/>
    <w:rsid w:val="00FA44DC"/>
    <w:rsid w:val="00FA4502"/>
    <w:rsid w:val="00FA497F"/>
    <w:rsid w:val="00FA4B8A"/>
    <w:rsid w:val="00FA4E68"/>
    <w:rsid w:val="00FA4E83"/>
    <w:rsid w:val="00FA531C"/>
    <w:rsid w:val="00FA6622"/>
    <w:rsid w:val="00FA6AC7"/>
    <w:rsid w:val="00FA6D86"/>
    <w:rsid w:val="00FA7106"/>
    <w:rsid w:val="00FA7D38"/>
    <w:rsid w:val="00FA7F6B"/>
    <w:rsid w:val="00FB062E"/>
    <w:rsid w:val="00FB07C2"/>
    <w:rsid w:val="00FB0B0E"/>
    <w:rsid w:val="00FB0F17"/>
    <w:rsid w:val="00FB0FBF"/>
    <w:rsid w:val="00FB1413"/>
    <w:rsid w:val="00FB197F"/>
    <w:rsid w:val="00FB1B0A"/>
    <w:rsid w:val="00FB20AF"/>
    <w:rsid w:val="00FB2258"/>
    <w:rsid w:val="00FB2A2F"/>
    <w:rsid w:val="00FB314D"/>
    <w:rsid w:val="00FB39EB"/>
    <w:rsid w:val="00FB3B1E"/>
    <w:rsid w:val="00FB3DEE"/>
    <w:rsid w:val="00FB4036"/>
    <w:rsid w:val="00FB4491"/>
    <w:rsid w:val="00FB4608"/>
    <w:rsid w:val="00FB4AAB"/>
    <w:rsid w:val="00FB4C03"/>
    <w:rsid w:val="00FB523F"/>
    <w:rsid w:val="00FB54D8"/>
    <w:rsid w:val="00FB5BF2"/>
    <w:rsid w:val="00FB5DBF"/>
    <w:rsid w:val="00FB6089"/>
    <w:rsid w:val="00FB6692"/>
    <w:rsid w:val="00FB6889"/>
    <w:rsid w:val="00FB69E9"/>
    <w:rsid w:val="00FB6AFE"/>
    <w:rsid w:val="00FB6F0C"/>
    <w:rsid w:val="00FB7349"/>
    <w:rsid w:val="00FB7392"/>
    <w:rsid w:val="00FB74CB"/>
    <w:rsid w:val="00FB7699"/>
    <w:rsid w:val="00FB784A"/>
    <w:rsid w:val="00FB7968"/>
    <w:rsid w:val="00FB7990"/>
    <w:rsid w:val="00FC0137"/>
    <w:rsid w:val="00FC0775"/>
    <w:rsid w:val="00FC0F0C"/>
    <w:rsid w:val="00FC10F7"/>
    <w:rsid w:val="00FC117B"/>
    <w:rsid w:val="00FC1648"/>
    <w:rsid w:val="00FC173F"/>
    <w:rsid w:val="00FC17D8"/>
    <w:rsid w:val="00FC1A73"/>
    <w:rsid w:val="00FC1B74"/>
    <w:rsid w:val="00FC1BBB"/>
    <w:rsid w:val="00FC1EF5"/>
    <w:rsid w:val="00FC25A3"/>
    <w:rsid w:val="00FC2720"/>
    <w:rsid w:val="00FC2730"/>
    <w:rsid w:val="00FC2B6A"/>
    <w:rsid w:val="00FC2CB6"/>
    <w:rsid w:val="00FC35A4"/>
    <w:rsid w:val="00FC35CC"/>
    <w:rsid w:val="00FC5534"/>
    <w:rsid w:val="00FC56C1"/>
    <w:rsid w:val="00FC61B9"/>
    <w:rsid w:val="00FC6329"/>
    <w:rsid w:val="00FC642C"/>
    <w:rsid w:val="00FC65DB"/>
    <w:rsid w:val="00FC66A5"/>
    <w:rsid w:val="00FC68E7"/>
    <w:rsid w:val="00FC694D"/>
    <w:rsid w:val="00FC7172"/>
    <w:rsid w:val="00FC7E93"/>
    <w:rsid w:val="00FD056E"/>
    <w:rsid w:val="00FD066F"/>
    <w:rsid w:val="00FD0710"/>
    <w:rsid w:val="00FD0C4D"/>
    <w:rsid w:val="00FD0D13"/>
    <w:rsid w:val="00FD0EFD"/>
    <w:rsid w:val="00FD11DF"/>
    <w:rsid w:val="00FD13F9"/>
    <w:rsid w:val="00FD1802"/>
    <w:rsid w:val="00FD197F"/>
    <w:rsid w:val="00FD1C06"/>
    <w:rsid w:val="00FD3126"/>
    <w:rsid w:val="00FD3609"/>
    <w:rsid w:val="00FD3F6A"/>
    <w:rsid w:val="00FD400B"/>
    <w:rsid w:val="00FD429A"/>
    <w:rsid w:val="00FD4767"/>
    <w:rsid w:val="00FD49BD"/>
    <w:rsid w:val="00FD4C81"/>
    <w:rsid w:val="00FD58D9"/>
    <w:rsid w:val="00FD5E45"/>
    <w:rsid w:val="00FD62C8"/>
    <w:rsid w:val="00FD6A67"/>
    <w:rsid w:val="00FD7007"/>
    <w:rsid w:val="00FD74EF"/>
    <w:rsid w:val="00FD77A2"/>
    <w:rsid w:val="00FD77CF"/>
    <w:rsid w:val="00FE0558"/>
    <w:rsid w:val="00FE0598"/>
    <w:rsid w:val="00FE05FB"/>
    <w:rsid w:val="00FE095E"/>
    <w:rsid w:val="00FE0A26"/>
    <w:rsid w:val="00FE1310"/>
    <w:rsid w:val="00FE1487"/>
    <w:rsid w:val="00FE1563"/>
    <w:rsid w:val="00FE1F7D"/>
    <w:rsid w:val="00FE235E"/>
    <w:rsid w:val="00FE2A12"/>
    <w:rsid w:val="00FE2FD3"/>
    <w:rsid w:val="00FE34AB"/>
    <w:rsid w:val="00FE34BD"/>
    <w:rsid w:val="00FE3BCE"/>
    <w:rsid w:val="00FE3C18"/>
    <w:rsid w:val="00FE3F92"/>
    <w:rsid w:val="00FE41DC"/>
    <w:rsid w:val="00FE442C"/>
    <w:rsid w:val="00FE45C3"/>
    <w:rsid w:val="00FE463A"/>
    <w:rsid w:val="00FE4EBA"/>
    <w:rsid w:val="00FE513B"/>
    <w:rsid w:val="00FE5DE0"/>
    <w:rsid w:val="00FE68CD"/>
    <w:rsid w:val="00FE691E"/>
    <w:rsid w:val="00FE6B55"/>
    <w:rsid w:val="00FE6EE4"/>
    <w:rsid w:val="00FE6F11"/>
    <w:rsid w:val="00FE7033"/>
    <w:rsid w:val="00FE7216"/>
    <w:rsid w:val="00FE7358"/>
    <w:rsid w:val="00FE7699"/>
    <w:rsid w:val="00FE7932"/>
    <w:rsid w:val="00FE79AB"/>
    <w:rsid w:val="00FE7EC7"/>
    <w:rsid w:val="00FE7FDA"/>
    <w:rsid w:val="00FF00EA"/>
    <w:rsid w:val="00FF0538"/>
    <w:rsid w:val="00FF061B"/>
    <w:rsid w:val="00FF0696"/>
    <w:rsid w:val="00FF090B"/>
    <w:rsid w:val="00FF0923"/>
    <w:rsid w:val="00FF0BA5"/>
    <w:rsid w:val="00FF0D7F"/>
    <w:rsid w:val="00FF0EB9"/>
    <w:rsid w:val="00FF1445"/>
    <w:rsid w:val="00FF14D1"/>
    <w:rsid w:val="00FF20D9"/>
    <w:rsid w:val="00FF3A78"/>
    <w:rsid w:val="00FF3D95"/>
    <w:rsid w:val="00FF3FB5"/>
    <w:rsid w:val="00FF485C"/>
    <w:rsid w:val="00FF4890"/>
    <w:rsid w:val="00FF495B"/>
    <w:rsid w:val="00FF4AC2"/>
    <w:rsid w:val="00FF4D80"/>
    <w:rsid w:val="00FF5481"/>
    <w:rsid w:val="00FF5FE3"/>
    <w:rsid w:val="00FF6493"/>
    <w:rsid w:val="00FF6591"/>
    <w:rsid w:val="00FF67F9"/>
    <w:rsid w:val="00FF6F3A"/>
    <w:rsid w:val="00FF7743"/>
    <w:rsid w:val="00FF7E0A"/>
    <w:rsid w:val="00FF7E50"/>
    <w:rsid w:val="00FF7F37"/>
    <w:rsid w:val="010660F3"/>
    <w:rsid w:val="011330EF"/>
    <w:rsid w:val="011681C2"/>
    <w:rsid w:val="011A0E20"/>
    <w:rsid w:val="011C07F2"/>
    <w:rsid w:val="011C0EA2"/>
    <w:rsid w:val="011D71EE"/>
    <w:rsid w:val="011DB109"/>
    <w:rsid w:val="011DDC38"/>
    <w:rsid w:val="0124D6E2"/>
    <w:rsid w:val="012D8F87"/>
    <w:rsid w:val="0134E5BA"/>
    <w:rsid w:val="0137C1A9"/>
    <w:rsid w:val="01399FBB"/>
    <w:rsid w:val="013B9DDA"/>
    <w:rsid w:val="013DCDEE"/>
    <w:rsid w:val="013F219B"/>
    <w:rsid w:val="0140A66B"/>
    <w:rsid w:val="01471C52"/>
    <w:rsid w:val="01504E9F"/>
    <w:rsid w:val="01559389"/>
    <w:rsid w:val="0156AF8E"/>
    <w:rsid w:val="015D2784"/>
    <w:rsid w:val="016593D7"/>
    <w:rsid w:val="017B3B70"/>
    <w:rsid w:val="01843FB8"/>
    <w:rsid w:val="018F657A"/>
    <w:rsid w:val="0191784E"/>
    <w:rsid w:val="0195174E"/>
    <w:rsid w:val="019AD565"/>
    <w:rsid w:val="01A36BB4"/>
    <w:rsid w:val="01AF24D6"/>
    <w:rsid w:val="01C2636C"/>
    <w:rsid w:val="01C2948B"/>
    <w:rsid w:val="01C708F7"/>
    <w:rsid w:val="01CCA00E"/>
    <w:rsid w:val="01DA3907"/>
    <w:rsid w:val="01DBF92C"/>
    <w:rsid w:val="01E0876E"/>
    <w:rsid w:val="01ED9DEC"/>
    <w:rsid w:val="01F5D2A4"/>
    <w:rsid w:val="01FF5862"/>
    <w:rsid w:val="0202934C"/>
    <w:rsid w:val="020D65F0"/>
    <w:rsid w:val="020E8CD2"/>
    <w:rsid w:val="0211A98F"/>
    <w:rsid w:val="0213F0D1"/>
    <w:rsid w:val="0216A894"/>
    <w:rsid w:val="021F6FC8"/>
    <w:rsid w:val="02279883"/>
    <w:rsid w:val="022C5738"/>
    <w:rsid w:val="022DCCC4"/>
    <w:rsid w:val="0238DAB7"/>
    <w:rsid w:val="023936D9"/>
    <w:rsid w:val="02394C9A"/>
    <w:rsid w:val="023FF6C4"/>
    <w:rsid w:val="024833EB"/>
    <w:rsid w:val="024A2272"/>
    <w:rsid w:val="0255010C"/>
    <w:rsid w:val="0256C9AC"/>
    <w:rsid w:val="025B5C46"/>
    <w:rsid w:val="02639839"/>
    <w:rsid w:val="02687A1B"/>
    <w:rsid w:val="0269C602"/>
    <w:rsid w:val="026D989D"/>
    <w:rsid w:val="026DE111"/>
    <w:rsid w:val="02730AA0"/>
    <w:rsid w:val="02763CF6"/>
    <w:rsid w:val="028132C4"/>
    <w:rsid w:val="0282F9D5"/>
    <w:rsid w:val="028F4499"/>
    <w:rsid w:val="02902E49"/>
    <w:rsid w:val="02903DB0"/>
    <w:rsid w:val="0296249B"/>
    <w:rsid w:val="02A3B319"/>
    <w:rsid w:val="02A9E82B"/>
    <w:rsid w:val="02AECD0E"/>
    <w:rsid w:val="02B379B3"/>
    <w:rsid w:val="02B8007A"/>
    <w:rsid w:val="02BAE6CC"/>
    <w:rsid w:val="02C02C24"/>
    <w:rsid w:val="02C10DE5"/>
    <w:rsid w:val="02C5912D"/>
    <w:rsid w:val="02D3EBA3"/>
    <w:rsid w:val="02D48EBD"/>
    <w:rsid w:val="02E4147F"/>
    <w:rsid w:val="02F0CE19"/>
    <w:rsid w:val="03037786"/>
    <w:rsid w:val="0305140C"/>
    <w:rsid w:val="03056549"/>
    <w:rsid w:val="03059EEC"/>
    <w:rsid w:val="03062751"/>
    <w:rsid w:val="030AD8E3"/>
    <w:rsid w:val="0313769F"/>
    <w:rsid w:val="03151760"/>
    <w:rsid w:val="03156862"/>
    <w:rsid w:val="0317886A"/>
    <w:rsid w:val="031D6FE7"/>
    <w:rsid w:val="03206740"/>
    <w:rsid w:val="03226788"/>
    <w:rsid w:val="0323617F"/>
    <w:rsid w:val="03240648"/>
    <w:rsid w:val="032E26E4"/>
    <w:rsid w:val="03318611"/>
    <w:rsid w:val="0333B37F"/>
    <w:rsid w:val="0338C2D4"/>
    <w:rsid w:val="033A0747"/>
    <w:rsid w:val="033D976A"/>
    <w:rsid w:val="0353E690"/>
    <w:rsid w:val="03565BA3"/>
    <w:rsid w:val="035C195D"/>
    <w:rsid w:val="035CA7A0"/>
    <w:rsid w:val="03636E2D"/>
    <w:rsid w:val="036602B2"/>
    <w:rsid w:val="0366C346"/>
    <w:rsid w:val="036DD4CE"/>
    <w:rsid w:val="036F0F5D"/>
    <w:rsid w:val="0372E91D"/>
    <w:rsid w:val="037761A3"/>
    <w:rsid w:val="038322B4"/>
    <w:rsid w:val="0386239E"/>
    <w:rsid w:val="0387872B"/>
    <w:rsid w:val="03898578"/>
    <w:rsid w:val="03932C23"/>
    <w:rsid w:val="0394B7C3"/>
    <w:rsid w:val="03969A6A"/>
    <w:rsid w:val="03A7F2D2"/>
    <w:rsid w:val="03AA8B6F"/>
    <w:rsid w:val="03B2B2E6"/>
    <w:rsid w:val="03B6E8FF"/>
    <w:rsid w:val="03BBBD91"/>
    <w:rsid w:val="03BF9CB3"/>
    <w:rsid w:val="03C3E352"/>
    <w:rsid w:val="03C590F3"/>
    <w:rsid w:val="03CC2F35"/>
    <w:rsid w:val="03CCC8B3"/>
    <w:rsid w:val="03CD483E"/>
    <w:rsid w:val="03DB0C7F"/>
    <w:rsid w:val="03E040C7"/>
    <w:rsid w:val="03EB969E"/>
    <w:rsid w:val="03EC7340"/>
    <w:rsid w:val="03EFEC04"/>
    <w:rsid w:val="03F9902D"/>
    <w:rsid w:val="03FF503B"/>
    <w:rsid w:val="04022CB8"/>
    <w:rsid w:val="04075795"/>
    <w:rsid w:val="04155C58"/>
    <w:rsid w:val="0416A31A"/>
    <w:rsid w:val="041AA9B4"/>
    <w:rsid w:val="04259F71"/>
    <w:rsid w:val="042C917E"/>
    <w:rsid w:val="04311D75"/>
    <w:rsid w:val="04321035"/>
    <w:rsid w:val="044688CC"/>
    <w:rsid w:val="0448B61A"/>
    <w:rsid w:val="044C7D0C"/>
    <w:rsid w:val="0450E2D7"/>
    <w:rsid w:val="045B868E"/>
    <w:rsid w:val="045F3BFC"/>
    <w:rsid w:val="0461B674"/>
    <w:rsid w:val="046428F3"/>
    <w:rsid w:val="04659969"/>
    <w:rsid w:val="046F6350"/>
    <w:rsid w:val="047C7387"/>
    <w:rsid w:val="047EABE5"/>
    <w:rsid w:val="04856065"/>
    <w:rsid w:val="048D8887"/>
    <w:rsid w:val="048DEB38"/>
    <w:rsid w:val="04929291"/>
    <w:rsid w:val="049596DB"/>
    <w:rsid w:val="0499DBAD"/>
    <w:rsid w:val="04A898F3"/>
    <w:rsid w:val="04A978B8"/>
    <w:rsid w:val="04AC598A"/>
    <w:rsid w:val="04B04E56"/>
    <w:rsid w:val="04B17555"/>
    <w:rsid w:val="04CADAC9"/>
    <w:rsid w:val="04E1C3AC"/>
    <w:rsid w:val="04EDDE6C"/>
    <w:rsid w:val="04F09FEA"/>
    <w:rsid w:val="04F113C1"/>
    <w:rsid w:val="04F82178"/>
    <w:rsid w:val="04F8D50D"/>
    <w:rsid w:val="04F93096"/>
    <w:rsid w:val="04FE8FB8"/>
    <w:rsid w:val="050330F8"/>
    <w:rsid w:val="050385F7"/>
    <w:rsid w:val="05065D25"/>
    <w:rsid w:val="050B7999"/>
    <w:rsid w:val="050E7D3A"/>
    <w:rsid w:val="051B93D9"/>
    <w:rsid w:val="052B1842"/>
    <w:rsid w:val="052C887B"/>
    <w:rsid w:val="053263B0"/>
    <w:rsid w:val="0537249D"/>
    <w:rsid w:val="0540BB17"/>
    <w:rsid w:val="054FFB1A"/>
    <w:rsid w:val="0552A8AA"/>
    <w:rsid w:val="0555F6C7"/>
    <w:rsid w:val="055F2AEE"/>
    <w:rsid w:val="05682CEB"/>
    <w:rsid w:val="05689914"/>
    <w:rsid w:val="0568E2BC"/>
    <w:rsid w:val="057B1077"/>
    <w:rsid w:val="058F4FE0"/>
    <w:rsid w:val="0593AE6E"/>
    <w:rsid w:val="0596583F"/>
    <w:rsid w:val="059DF329"/>
    <w:rsid w:val="05A3183B"/>
    <w:rsid w:val="05A4D271"/>
    <w:rsid w:val="05B82A61"/>
    <w:rsid w:val="05C73EB4"/>
    <w:rsid w:val="05C7D4FF"/>
    <w:rsid w:val="05C861DF"/>
    <w:rsid w:val="05CAB995"/>
    <w:rsid w:val="05CECC58"/>
    <w:rsid w:val="05CF7649"/>
    <w:rsid w:val="05D5521C"/>
    <w:rsid w:val="05D63307"/>
    <w:rsid w:val="05D66F0D"/>
    <w:rsid w:val="05D6B8F1"/>
    <w:rsid w:val="05D79DA1"/>
    <w:rsid w:val="05DE68D6"/>
    <w:rsid w:val="05EBB21D"/>
    <w:rsid w:val="05ECDD69"/>
    <w:rsid w:val="05F2121F"/>
    <w:rsid w:val="05F72352"/>
    <w:rsid w:val="05FF3317"/>
    <w:rsid w:val="05FFBD7D"/>
    <w:rsid w:val="0601335A"/>
    <w:rsid w:val="060169CA"/>
    <w:rsid w:val="0602B5C8"/>
    <w:rsid w:val="060490BF"/>
    <w:rsid w:val="06059616"/>
    <w:rsid w:val="0609008F"/>
    <w:rsid w:val="0612E804"/>
    <w:rsid w:val="061B919A"/>
    <w:rsid w:val="0623DA66"/>
    <w:rsid w:val="06258411"/>
    <w:rsid w:val="062A149E"/>
    <w:rsid w:val="0631F0EC"/>
    <w:rsid w:val="06358A6D"/>
    <w:rsid w:val="0636DF58"/>
    <w:rsid w:val="06379241"/>
    <w:rsid w:val="063876E7"/>
    <w:rsid w:val="063B147D"/>
    <w:rsid w:val="063B4BB0"/>
    <w:rsid w:val="063F6ED9"/>
    <w:rsid w:val="06415369"/>
    <w:rsid w:val="0641A73A"/>
    <w:rsid w:val="06464B81"/>
    <w:rsid w:val="064D0924"/>
    <w:rsid w:val="0659E688"/>
    <w:rsid w:val="0663BD8F"/>
    <w:rsid w:val="06645DF1"/>
    <w:rsid w:val="066989D4"/>
    <w:rsid w:val="06733323"/>
    <w:rsid w:val="067364E8"/>
    <w:rsid w:val="0681B0AE"/>
    <w:rsid w:val="06989670"/>
    <w:rsid w:val="069E6BC9"/>
    <w:rsid w:val="069EA2CF"/>
    <w:rsid w:val="06AA8413"/>
    <w:rsid w:val="06AA8767"/>
    <w:rsid w:val="06ABBDE1"/>
    <w:rsid w:val="06AE5038"/>
    <w:rsid w:val="06AFA4BF"/>
    <w:rsid w:val="06B02582"/>
    <w:rsid w:val="06B18103"/>
    <w:rsid w:val="06B46DDA"/>
    <w:rsid w:val="06B5703E"/>
    <w:rsid w:val="06B624BC"/>
    <w:rsid w:val="06C5EABD"/>
    <w:rsid w:val="06D011F7"/>
    <w:rsid w:val="06D82386"/>
    <w:rsid w:val="06D867F3"/>
    <w:rsid w:val="06E12686"/>
    <w:rsid w:val="06E5F3B0"/>
    <w:rsid w:val="06E7BAB6"/>
    <w:rsid w:val="06EA19B7"/>
    <w:rsid w:val="06EA2E70"/>
    <w:rsid w:val="06ED1DCA"/>
    <w:rsid w:val="06F181CC"/>
    <w:rsid w:val="06F1B6E1"/>
    <w:rsid w:val="06F66A62"/>
    <w:rsid w:val="06FB774D"/>
    <w:rsid w:val="07047666"/>
    <w:rsid w:val="070D195E"/>
    <w:rsid w:val="071349C7"/>
    <w:rsid w:val="07277E14"/>
    <w:rsid w:val="0737E7F7"/>
    <w:rsid w:val="0740D017"/>
    <w:rsid w:val="0747513E"/>
    <w:rsid w:val="074FC417"/>
    <w:rsid w:val="0751250C"/>
    <w:rsid w:val="075F8D74"/>
    <w:rsid w:val="07612666"/>
    <w:rsid w:val="076469C5"/>
    <w:rsid w:val="076C56C5"/>
    <w:rsid w:val="0770D3C7"/>
    <w:rsid w:val="07741E4D"/>
    <w:rsid w:val="077656FB"/>
    <w:rsid w:val="07833A44"/>
    <w:rsid w:val="0789E4DB"/>
    <w:rsid w:val="078D5CE3"/>
    <w:rsid w:val="078F06D6"/>
    <w:rsid w:val="07900D17"/>
    <w:rsid w:val="07950CB1"/>
    <w:rsid w:val="079A6A1B"/>
    <w:rsid w:val="079AEE59"/>
    <w:rsid w:val="07A8F718"/>
    <w:rsid w:val="07A91691"/>
    <w:rsid w:val="07AF9C4F"/>
    <w:rsid w:val="07B27BC2"/>
    <w:rsid w:val="07B4C555"/>
    <w:rsid w:val="07B78CFF"/>
    <w:rsid w:val="07C21824"/>
    <w:rsid w:val="07C364AE"/>
    <w:rsid w:val="07C4B5FC"/>
    <w:rsid w:val="07C9D51B"/>
    <w:rsid w:val="07CBB3BF"/>
    <w:rsid w:val="07CCF3EC"/>
    <w:rsid w:val="07D0B2CE"/>
    <w:rsid w:val="07D5EF24"/>
    <w:rsid w:val="07D7780A"/>
    <w:rsid w:val="07D80A60"/>
    <w:rsid w:val="07DD3330"/>
    <w:rsid w:val="07E3E42A"/>
    <w:rsid w:val="07E60BCA"/>
    <w:rsid w:val="07E8D985"/>
    <w:rsid w:val="07EBDE5B"/>
    <w:rsid w:val="07EE521E"/>
    <w:rsid w:val="07F2F8EC"/>
    <w:rsid w:val="07F5480F"/>
    <w:rsid w:val="07F92292"/>
    <w:rsid w:val="07FF88AE"/>
    <w:rsid w:val="08040220"/>
    <w:rsid w:val="080FBBE2"/>
    <w:rsid w:val="08104C8A"/>
    <w:rsid w:val="08160B1C"/>
    <w:rsid w:val="0817C5CF"/>
    <w:rsid w:val="082703CA"/>
    <w:rsid w:val="082D4903"/>
    <w:rsid w:val="082F0DEC"/>
    <w:rsid w:val="08394596"/>
    <w:rsid w:val="083D8EA0"/>
    <w:rsid w:val="083DD64D"/>
    <w:rsid w:val="083F631E"/>
    <w:rsid w:val="08430A0E"/>
    <w:rsid w:val="0848A198"/>
    <w:rsid w:val="08546447"/>
    <w:rsid w:val="087751B0"/>
    <w:rsid w:val="087BF7C1"/>
    <w:rsid w:val="087C5937"/>
    <w:rsid w:val="0884E305"/>
    <w:rsid w:val="088872CE"/>
    <w:rsid w:val="088AF0A8"/>
    <w:rsid w:val="089724EF"/>
    <w:rsid w:val="089865AE"/>
    <w:rsid w:val="0898A595"/>
    <w:rsid w:val="089ED285"/>
    <w:rsid w:val="089FE901"/>
    <w:rsid w:val="08A25FEF"/>
    <w:rsid w:val="08A410F3"/>
    <w:rsid w:val="08A8A6E7"/>
    <w:rsid w:val="08B0281C"/>
    <w:rsid w:val="08B408A9"/>
    <w:rsid w:val="08B56407"/>
    <w:rsid w:val="08BD6490"/>
    <w:rsid w:val="08BE64C1"/>
    <w:rsid w:val="08BF07C1"/>
    <w:rsid w:val="08C10F6F"/>
    <w:rsid w:val="08CF1C2B"/>
    <w:rsid w:val="08D2CF20"/>
    <w:rsid w:val="08D3B0DE"/>
    <w:rsid w:val="08DC9C78"/>
    <w:rsid w:val="08DDF2A6"/>
    <w:rsid w:val="08DDFD81"/>
    <w:rsid w:val="08E1FCA1"/>
    <w:rsid w:val="08E9E49F"/>
    <w:rsid w:val="08EC90E0"/>
    <w:rsid w:val="08EE4309"/>
    <w:rsid w:val="08F1136A"/>
    <w:rsid w:val="08F31A84"/>
    <w:rsid w:val="090146ED"/>
    <w:rsid w:val="0906B698"/>
    <w:rsid w:val="090FF0A2"/>
    <w:rsid w:val="09110F04"/>
    <w:rsid w:val="0912B340"/>
    <w:rsid w:val="091393DD"/>
    <w:rsid w:val="091436FE"/>
    <w:rsid w:val="09161765"/>
    <w:rsid w:val="091CF579"/>
    <w:rsid w:val="092B70BD"/>
    <w:rsid w:val="093D78C2"/>
    <w:rsid w:val="0941D355"/>
    <w:rsid w:val="0942BC46"/>
    <w:rsid w:val="094D6C91"/>
    <w:rsid w:val="0952893C"/>
    <w:rsid w:val="096175D9"/>
    <w:rsid w:val="096D3D9C"/>
    <w:rsid w:val="096F6B6E"/>
    <w:rsid w:val="0973486B"/>
    <w:rsid w:val="09791E8F"/>
    <w:rsid w:val="09866E47"/>
    <w:rsid w:val="09869812"/>
    <w:rsid w:val="098A227F"/>
    <w:rsid w:val="098CBD3F"/>
    <w:rsid w:val="09922124"/>
    <w:rsid w:val="0995E580"/>
    <w:rsid w:val="09ABECA7"/>
    <w:rsid w:val="09B77894"/>
    <w:rsid w:val="09B96CA4"/>
    <w:rsid w:val="09BA36BB"/>
    <w:rsid w:val="09BB028F"/>
    <w:rsid w:val="09BE3B1A"/>
    <w:rsid w:val="09C03875"/>
    <w:rsid w:val="09C0FA80"/>
    <w:rsid w:val="09C103FF"/>
    <w:rsid w:val="09C1C1DA"/>
    <w:rsid w:val="09D6DC3C"/>
    <w:rsid w:val="09DE0434"/>
    <w:rsid w:val="09E224D5"/>
    <w:rsid w:val="09E6E82B"/>
    <w:rsid w:val="09E9C737"/>
    <w:rsid w:val="09EB7125"/>
    <w:rsid w:val="09EFCA78"/>
    <w:rsid w:val="09F13261"/>
    <w:rsid w:val="09F1B35B"/>
    <w:rsid w:val="0A046A9C"/>
    <w:rsid w:val="0A05CD4A"/>
    <w:rsid w:val="0A08E56A"/>
    <w:rsid w:val="0A0EA6CF"/>
    <w:rsid w:val="0A0EE7F1"/>
    <w:rsid w:val="0A1163C8"/>
    <w:rsid w:val="0A22CC87"/>
    <w:rsid w:val="0A24782B"/>
    <w:rsid w:val="0A2584C3"/>
    <w:rsid w:val="0A2A81AD"/>
    <w:rsid w:val="0A2F25AB"/>
    <w:rsid w:val="0A34C17F"/>
    <w:rsid w:val="0A34CF0D"/>
    <w:rsid w:val="0A38AFAA"/>
    <w:rsid w:val="0A3D32B9"/>
    <w:rsid w:val="0A447748"/>
    <w:rsid w:val="0A4C2442"/>
    <w:rsid w:val="0A4C26D3"/>
    <w:rsid w:val="0A4CB4C9"/>
    <w:rsid w:val="0A4D7359"/>
    <w:rsid w:val="0A5291DD"/>
    <w:rsid w:val="0A624429"/>
    <w:rsid w:val="0A691829"/>
    <w:rsid w:val="0A724182"/>
    <w:rsid w:val="0A72D8FA"/>
    <w:rsid w:val="0A73269C"/>
    <w:rsid w:val="0A7D0E4C"/>
    <w:rsid w:val="0A81613E"/>
    <w:rsid w:val="0A885D82"/>
    <w:rsid w:val="0A8C6FE9"/>
    <w:rsid w:val="0A943AD6"/>
    <w:rsid w:val="0A96313B"/>
    <w:rsid w:val="0A9EC029"/>
    <w:rsid w:val="0A9FC56C"/>
    <w:rsid w:val="0AA3B4D9"/>
    <w:rsid w:val="0AA9127A"/>
    <w:rsid w:val="0AABF1BD"/>
    <w:rsid w:val="0AB1613D"/>
    <w:rsid w:val="0AB40FB4"/>
    <w:rsid w:val="0AB9EBFE"/>
    <w:rsid w:val="0ABAF75D"/>
    <w:rsid w:val="0ACE3F1F"/>
    <w:rsid w:val="0ACEA27B"/>
    <w:rsid w:val="0AD456D5"/>
    <w:rsid w:val="0ADABC95"/>
    <w:rsid w:val="0ADD4329"/>
    <w:rsid w:val="0ADF3355"/>
    <w:rsid w:val="0AE39168"/>
    <w:rsid w:val="0AEAB6A7"/>
    <w:rsid w:val="0AEB3B43"/>
    <w:rsid w:val="0AEB6A81"/>
    <w:rsid w:val="0AEC4C4F"/>
    <w:rsid w:val="0AF1DE4A"/>
    <w:rsid w:val="0AF42672"/>
    <w:rsid w:val="0AF6D05D"/>
    <w:rsid w:val="0AF6D4BD"/>
    <w:rsid w:val="0AFA4D97"/>
    <w:rsid w:val="0B00DE90"/>
    <w:rsid w:val="0B01B6B9"/>
    <w:rsid w:val="0B08B519"/>
    <w:rsid w:val="0B0AA06B"/>
    <w:rsid w:val="0B0BA45A"/>
    <w:rsid w:val="0B148FDD"/>
    <w:rsid w:val="0B23B8E2"/>
    <w:rsid w:val="0B268C37"/>
    <w:rsid w:val="0B28523A"/>
    <w:rsid w:val="0B34CBAE"/>
    <w:rsid w:val="0B3B5285"/>
    <w:rsid w:val="0B430DD4"/>
    <w:rsid w:val="0B49DF28"/>
    <w:rsid w:val="0B4A4AE9"/>
    <w:rsid w:val="0B4E25AC"/>
    <w:rsid w:val="0B4EB86B"/>
    <w:rsid w:val="0B5453FE"/>
    <w:rsid w:val="0B673422"/>
    <w:rsid w:val="0B6E8012"/>
    <w:rsid w:val="0B6F9FBD"/>
    <w:rsid w:val="0B786FFD"/>
    <w:rsid w:val="0B79AB72"/>
    <w:rsid w:val="0B8793EF"/>
    <w:rsid w:val="0B879FC1"/>
    <w:rsid w:val="0B89F262"/>
    <w:rsid w:val="0B8B5236"/>
    <w:rsid w:val="0B981CAA"/>
    <w:rsid w:val="0B9CD1BA"/>
    <w:rsid w:val="0B9E46F2"/>
    <w:rsid w:val="0BA03E6C"/>
    <w:rsid w:val="0BA10B6B"/>
    <w:rsid w:val="0BA26094"/>
    <w:rsid w:val="0BA60490"/>
    <w:rsid w:val="0BABA0A1"/>
    <w:rsid w:val="0BB8CDA1"/>
    <w:rsid w:val="0BBD8ADA"/>
    <w:rsid w:val="0BBF7D20"/>
    <w:rsid w:val="0BC4611A"/>
    <w:rsid w:val="0BC591C6"/>
    <w:rsid w:val="0BC67ED1"/>
    <w:rsid w:val="0BC79CAA"/>
    <w:rsid w:val="0BD3C554"/>
    <w:rsid w:val="0BDAE832"/>
    <w:rsid w:val="0BE924B3"/>
    <w:rsid w:val="0BEDC37D"/>
    <w:rsid w:val="0BEEC62C"/>
    <w:rsid w:val="0BEF969C"/>
    <w:rsid w:val="0BF1179A"/>
    <w:rsid w:val="0BF24F80"/>
    <w:rsid w:val="0BF6A883"/>
    <w:rsid w:val="0BFB3F24"/>
    <w:rsid w:val="0BFDEF6A"/>
    <w:rsid w:val="0C03F6DF"/>
    <w:rsid w:val="0C08F020"/>
    <w:rsid w:val="0C0B591A"/>
    <w:rsid w:val="0C0CF8F7"/>
    <w:rsid w:val="0C12B800"/>
    <w:rsid w:val="0C201C06"/>
    <w:rsid w:val="0C2E1A4D"/>
    <w:rsid w:val="0C349789"/>
    <w:rsid w:val="0C35C3EC"/>
    <w:rsid w:val="0C36C620"/>
    <w:rsid w:val="0C380812"/>
    <w:rsid w:val="0C3ADA1F"/>
    <w:rsid w:val="0C3FE184"/>
    <w:rsid w:val="0C43B864"/>
    <w:rsid w:val="0C4C3A19"/>
    <w:rsid w:val="0C4C5F31"/>
    <w:rsid w:val="0C565549"/>
    <w:rsid w:val="0C56BCD7"/>
    <w:rsid w:val="0C5B0D15"/>
    <w:rsid w:val="0C5B3583"/>
    <w:rsid w:val="0C66F634"/>
    <w:rsid w:val="0C67FB9D"/>
    <w:rsid w:val="0C6BEB0C"/>
    <w:rsid w:val="0C7565E6"/>
    <w:rsid w:val="0C769BAD"/>
    <w:rsid w:val="0C76A5D5"/>
    <w:rsid w:val="0C8086B1"/>
    <w:rsid w:val="0C813ED3"/>
    <w:rsid w:val="0C830D72"/>
    <w:rsid w:val="0C8ADA7E"/>
    <w:rsid w:val="0C9162B6"/>
    <w:rsid w:val="0C970D67"/>
    <w:rsid w:val="0C9A38D8"/>
    <w:rsid w:val="0C9DB925"/>
    <w:rsid w:val="0CA4D02A"/>
    <w:rsid w:val="0CA59111"/>
    <w:rsid w:val="0CAA558D"/>
    <w:rsid w:val="0CAE4907"/>
    <w:rsid w:val="0CAE4EE6"/>
    <w:rsid w:val="0CB50513"/>
    <w:rsid w:val="0CB84B46"/>
    <w:rsid w:val="0CB9983E"/>
    <w:rsid w:val="0CBC4AA8"/>
    <w:rsid w:val="0CD7F0FB"/>
    <w:rsid w:val="0CD89817"/>
    <w:rsid w:val="0CD9B93F"/>
    <w:rsid w:val="0CD9C176"/>
    <w:rsid w:val="0CDCA4EA"/>
    <w:rsid w:val="0CE156B7"/>
    <w:rsid w:val="0CE43492"/>
    <w:rsid w:val="0CF3B358"/>
    <w:rsid w:val="0CF5A4CE"/>
    <w:rsid w:val="0CF90A13"/>
    <w:rsid w:val="0D019618"/>
    <w:rsid w:val="0D08A2D7"/>
    <w:rsid w:val="0D117A5A"/>
    <w:rsid w:val="0D136B6F"/>
    <w:rsid w:val="0D217C92"/>
    <w:rsid w:val="0D29DD22"/>
    <w:rsid w:val="0D2B825D"/>
    <w:rsid w:val="0D30463E"/>
    <w:rsid w:val="0D3ED9E2"/>
    <w:rsid w:val="0D485A35"/>
    <w:rsid w:val="0D5239DC"/>
    <w:rsid w:val="0D543E57"/>
    <w:rsid w:val="0D5BFC14"/>
    <w:rsid w:val="0D5FB842"/>
    <w:rsid w:val="0D63ACD3"/>
    <w:rsid w:val="0D66C8CC"/>
    <w:rsid w:val="0D6898A8"/>
    <w:rsid w:val="0D6F771F"/>
    <w:rsid w:val="0D722C10"/>
    <w:rsid w:val="0D72486F"/>
    <w:rsid w:val="0D7A82E0"/>
    <w:rsid w:val="0D83A9AF"/>
    <w:rsid w:val="0D8EDECD"/>
    <w:rsid w:val="0D936A0F"/>
    <w:rsid w:val="0D93AE24"/>
    <w:rsid w:val="0D95CCB1"/>
    <w:rsid w:val="0DA4C1E4"/>
    <w:rsid w:val="0DA52DBB"/>
    <w:rsid w:val="0DAD54A0"/>
    <w:rsid w:val="0DB22A35"/>
    <w:rsid w:val="0DBAE897"/>
    <w:rsid w:val="0DC0B5E0"/>
    <w:rsid w:val="0DC38800"/>
    <w:rsid w:val="0DCEAE91"/>
    <w:rsid w:val="0DD726ED"/>
    <w:rsid w:val="0DD7662E"/>
    <w:rsid w:val="0DD9FBBD"/>
    <w:rsid w:val="0DDA175A"/>
    <w:rsid w:val="0DDC1A22"/>
    <w:rsid w:val="0DE065DC"/>
    <w:rsid w:val="0DE466EB"/>
    <w:rsid w:val="0DF275ED"/>
    <w:rsid w:val="0DF54721"/>
    <w:rsid w:val="0DF5D0B1"/>
    <w:rsid w:val="0E0168A9"/>
    <w:rsid w:val="0E0E282A"/>
    <w:rsid w:val="0E197C02"/>
    <w:rsid w:val="0E1A293D"/>
    <w:rsid w:val="0E2014A5"/>
    <w:rsid w:val="0E24F509"/>
    <w:rsid w:val="0E26D2CA"/>
    <w:rsid w:val="0E2A9361"/>
    <w:rsid w:val="0E31BF45"/>
    <w:rsid w:val="0E3DE5C6"/>
    <w:rsid w:val="0E46C2B0"/>
    <w:rsid w:val="0E480F1F"/>
    <w:rsid w:val="0E4F46DD"/>
    <w:rsid w:val="0E59EBB3"/>
    <w:rsid w:val="0E5D4401"/>
    <w:rsid w:val="0E632AE5"/>
    <w:rsid w:val="0E64A5B3"/>
    <w:rsid w:val="0E70C604"/>
    <w:rsid w:val="0E723D7E"/>
    <w:rsid w:val="0E733FCC"/>
    <w:rsid w:val="0E75336D"/>
    <w:rsid w:val="0E79E483"/>
    <w:rsid w:val="0E7B25A4"/>
    <w:rsid w:val="0E7B3E3F"/>
    <w:rsid w:val="0E7B9582"/>
    <w:rsid w:val="0E82BAAB"/>
    <w:rsid w:val="0E8DE4C3"/>
    <w:rsid w:val="0E90EA45"/>
    <w:rsid w:val="0E9C1755"/>
    <w:rsid w:val="0EA1DE00"/>
    <w:rsid w:val="0EA20FC6"/>
    <w:rsid w:val="0EAA30B4"/>
    <w:rsid w:val="0EB02A10"/>
    <w:rsid w:val="0EBFA3B6"/>
    <w:rsid w:val="0EC4B759"/>
    <w:rsid w:val="0ECB9861"/>
    <w:rsid w:val="0ED72EF4"/>
    <w:rsid w:val="0ED952DC"/>
    <w:rsid w:val="0EDA8AD2"/>
    <w:rsid w:val="0EDF91DC"/>
    <w:rsid w:val="0EE19F76"/>
    <w:rsid w:val="0EEB35A6"/>
    <w:rsid w:val="0EF1D694"/>
    <w:rsid w:val="0EF7B517"/>
    <w:rsid w:val="0EF9DA3E"/>
    <w:rsid w:val="0EFEEB67"/>
    <w:rsid w:val="0F04C128"/>
    <w:rsid w:val="0F0694CB"/>
    <w:rsid w:val="0F06FD8F"/>
    <w:rsid w:val="0F10757D"/>
    <w:rsid w:val="0F109BD2"/>
    <w:rsid w:val="0F14C69B"/>
    <w:rsid w:val="0F1860E2"/>
    <w:rsid w:val="0F1869B8"/>
    <w:rsid w:val="0F1AF4D1"/>
    <w:rsid w:val="0F2016DB"/>
    <w:rsid w:val="0F215CC0"/>
    <w:rsid w:val="0F28857C"/>
    <w:rsid w:val="0F29D17F"/>
    <w:rsid w:val="0F39DE05"/>
    <w:rsid w:val="0F3CD35D"/>
    <w:rsid w:val="0F3FA5D3"/>
    <w:rsid w:val="0F44C76D"/>
    <w:rsid w:val="0F4CF4BE"/>
    <w:rsid w:val="0F548723"/>
    <w:rsid w:val="0F56D170"/>
    <w:rsid w:val="0F5AA2B2"/>
    <w:rsid w:val="0F5D2A85"/>
    <w:rsid w:val="0F5E404D"/>
    <w:rsid w:val="0F689B2C"/>
    <w:rsid w:val="0F698D73"/>
    <w:rsid w:val="0F7079FA"/>
    <w:rsid w:val="0F7D7111"/>
    <w:rsid w:val="0F853BE6"/>
    <w:rsid w:val="0F8C1808"/>
    <w:rsid w:val="0F927DB2"/>
    <w:rsid w:val="0F93D30F"/>
    <w:rsid w:val="0F99FCC5"/>
    <w:rsid w:val="0F9E31FF"/>
    <w:rsid w:val="0FA73A70"/>
    <w:rsid w:val="0FA84A62"/>
    <w:rsid w:val="0FABA60F"/>
    <w:rsid w:val="0FB209FD"/>
    <w:rsid w:val="0FB3F5CD"/>
    <w:rsid w:val="0FB4A3BF"/>
    <w:rsid w:val="0FB54C63"/>
    <w:rsid w:val="0FB69074"/>
    <w:rsid w:val="0FB7561A"/>
    <w:rsid w:val="0FBB4A67"/>
    <w:rsid w:val="0FC66715"/>
    <w:rsid w:val="0FC89A5F"/>
    <w:rsid w:val="0FC96703"/>
    <w:rsid w:val="0FCE3FBD"/>
    <w:rsid w:val="0FCE74C0"/>
    <w:rsid w:val="0FDD4CD7"/>
    <w:rsid w:val="0FE47133"/>
    <w:rsid w:val="0FE8D73E"/>
    <w:rsid w:val="0FE91000"/>
    <w:rsid w:val="0FF27CD7"/>
    <w:rsid w:val="0FF3A945"/>
    <w:rsid w:val="0FF9EE3F"/>
    <w:rsid w:val="10007A63"/>
    <w:rsid w:val="10171A18"/>
    <w:rsid w:val="101B3B67"/>
    <w:rsid w:val="101CFE69"/>
    <w:rsid w:val="1021709D"/>
    <w:rsid w:val="102A0EBC"/>
    <w:rsid w:val="102A7283"/>
    <w:rsid w:val="102D64C5"/>
    <w:rsid w:val="102FC37A"/>
    <w:rsid w:val="1030B65E"/>
    <w:rsid w:val="1033792E"/>
    <w:rsid w:val="1037E7B6"/>
    <w:rsid w:val="103D5815"/>
    <w:rsid w:val="103DBE4E"/>
    <w:rsid w:val="1044ABBB"/>
    <w:rsid w:val="104892E0"/>
    <w:rsid w:val="10564119"/>
    <w:rsid w:val="105A7A11"/>
    <w:rsid w:val="105E38F1"/>
    <w:rsid w:val="105F37C2"/>
    <w:rsid w:val="10668AE7"/>
    <w:rsid w:val="107073C3"/>
    <w:rsid w:val="107488DA"/>
    <w:rsid w:val="1076D382"/>
    <w:rsid w:val="108389B1"/>
    <w:rsid w:val="10873524"/>
    <w:rsid w:val="10890E77"/>
    <w:rsid w:val="10893C1C"/>
    <w:rsid w:val="1089C97C"/>
    <w:rsid w:val="108A9CE2"/>
    <w:rsid w:val="108FAA0B"/>
    <w:rsid w:val="1091A6C6"/>
    <w:rsid w:val="10929493"/>
    <w:rsid w:val="1092F771"/>
    <w:rsid w:val="109F4E9E"/>
    <w:rsid w:val="109FC7E1"/>
    <w:rsid w:val="10A47DD3"/>
    <w:rsid w:val="10A5F04E"/>
    <w:rsid w:val="10A7A2FD"/>
    <w:rsid w:val="10A8220C"/>
    <w:rsid w:val="10AAE87C"/>
    <w:rsid w:val="10AD4B2C"/>
    <w:rsid w:val="10AF6B52"/>
    <w:rsid w:val="10B03792"/>
    <w:rsid w:val="10B37ABC"/>
    <w:rsid w:val="10B820CC"/>
    <w:rsid w:val="10B8EB1C"/>
    <w:rsid w:val="10BBA180"/>
    <w:rsid w:val="10BDDF0A"/>
    <w:rsid w:val="10C44A20"/>
    <w:rsid w:val="10CBC304"/>
    <w:rsid w:val="10CD36EC"/>
    <w:rsid w:val="10D6BB2D"/>
    <w:rsid w:val="10D8AE50"/>
    <w:rsid w:val="10DA082B"/>
    <w:rsid w:val="10E1F212"/>
    <w:rsid w:val="10E3E1B1"/>
    <w:rsid w:val="10E5BEBB"/>
    <w:rsid w:val="10E8420F"/>
    <w:rsid w:val="10F1AD6E"/>
    <w:rsid w:val="11081734"/>
    <w:rsid w:val="1108C8D7"/>
    <w:rsid w:val="11121C69"/>
    <w:rsid w:val="1115B450"/>
    <w:rsid w:val="111AFD8F"/>
    <w:rsid w:val="111C9A31"/>
    <w:rsid w:val="111DA7F1"/>
    <w:rsid w:val="11235138"/>
    <w:rsid w:val="11239176"/>
    <w:rsid w:val="1124BBB9"/>
    <w:rsid w:val="11257B1F"/>
    <w:rsid w:val="11261F39"/>
    <w:rsid w:val="112B4B7E"/>
    <w:rsid w:val="113A388F"/>
    <w:rsid w:val="113D48DF"/>
    <w:rsid w:val="1140F6A1"/>
    <w:rsid w:val="1142D786"/>
    <w:rsid w:val="114514F5"/>
    <w:rsid w:val="114C290B"/>
    <w:rsid w:val="11519CF5"/>
    <w:rsid w:val="11579008"/>
    <w:rsid w:val="115BA942"/>
    <w:rsid w:val="115BBC82"/>
    <w:rsid w:val="115BEB4D"/>
    <w:rsid w:val="1165C65E"/>
    <w:rsid w:val="116BE9E1"/>
    <w:rsid w:val="1170BDFA"/>
    <w:rsid w:val="11732702"/>
    <w:rsid w:val="117731B0"/>
    <w:rsid w:val="11789471"/>
    <w:rsid w:val="117C0C92"/>
    <w:rsid w:val="117CED3C"/>
    <w:rsid w:val="117E5A50"/>
    <w:rsid w:val="11815442"/>
    <w:rsid w:val="1184CCA5"/>
    <w:rsid w:val="1187B67E"/>
    <w:rsid w:val="11887636"/>
    <w:rsid w:val="1196281F"/>
    <w:rsid w:val="1199D603"/>
    <w:rsid w:val="11A0448B"/>
    <w:rsid w:val="11A4872D"/>
    <w:rsid w:val="11A654BC"/>
    <w:rsid w:val="11A7F33B"/>
    <w:rsid w:val="11A9DCC5"/>
    <w:rsid w:val="11B33644"/>
    <w:rsid w:val="11B85BA8"/>
    <w:rsid w:val="11B897D6"/>
    <w:rsid w:val="11BBCD35"/>
    <w:rsid w:val="11BDA6F6"/>
    <w:rsid w:val="11CB761A"/>
    <w:rsid w:val="11CDEC1F"/>
    <w:rsid w:val="11DA8F9E"/>
    <w:rsid w:val="11DDA366"/>
    <w:rsid w:val="11E62734"/>
    <w:rsid w:val="11F14B53"/>
    <w:rsid w:val="11F21E43"/>
    <w:rsid w:val="11F707A5"/>
    <w:rsid w:val="11F87051"/>
    <w:rsid w:val="11FAFC70"/>
    <w:rsid w:val="11FCAA62"/>
    <w:rsid w:val="11FDF196"/>
    <w:rsid w:val="1203A4B6"/>
    <w:rsid w:val="12093BDB"/>
    <w:rsid w:val="120CAD2F"/>
    <w:rsid w:val="1213461A"/>
    <w:rsid w:val="12155932"/>
    <w:rsid w:val="1221813A"/>
    <w:rsid w:val="12291D0C"/>
    <w:rsid w:val="12294D22"/>
    <w:rsid w:val="122C3433"/>
    <w:rsid w:val="122CD51B"/>
    <w:rsid w:val="122F6461"/>
    <w:rsid w:val="1234A139"/>
    <w:rsid w:val="12368936"/>
    <w:rsid w:val="123E358D"/>
    <w:rsid w:val="1240B8EC"/>
    <w:rsid w:val="12412CB7"/>
    <w:rsid w:val="1244D97F"/>
    <w:rsid w:val="1249D051"/>
    <w:rsid w:val="124B47BA"/>
    <w:rsid w:val="124CC1AA"/>
    <w:rsid w:val="124F892D"/>
    <w:rsid w:val="12550DA7"/>
    <w:rsid w:val="1258B306"/>
    <w:rsid w:val="1267379F"/>
    <w:rsid w:val="126A64AB"/>
    <w:rsid w:val="126D4B87"/>
    <w:rsid w:val="1271B4E9"/>
    <w:rsid w:val="1273EB3C"/>
    <w:rsid w:val="127A125C"/>
    <w:rsid w:val="127AF92C"/>
    <w:rsid w:val="12801D67"/>
    <w:rsid w:val="12806942"/>
    <w:rsid w:val="1280CC54"/>
    <w:rsid w:val="12910DC6"/>
    <w:rsid w:val="12936919"/>
    <w:rsid w:val="12949C0E"/>
    <w:rsid w:val="1294B387"/>
    <w:rsid w:val="1299793C"/>
    <w:rsid w:val="12A6E4E7"/>
    <w:rsid w:val="12ABEFC5"/>
    <w:rsid w:val="12AC2816"/>
    <w:rsid w:val="12AF4D90"/>
    <w:rsid w:val="12AF9E66"/>
    <w:rsid w:val="12B2FE37"/>
    <w:rsid w:val="12B4750B"/>
    <w:rsid w:val="12BC4BA0"/>
    <w:rsid w:val="12BF2199"/>
    <w:rsid w:val="12C02E18"/>
    <w:rsid w:val="12C186ED"/>
    <w:rsid w:val="12C1C21D"/>
    <w:rsid w:val="12C8189E"/>
    <w:rsid w:val="12C8692A"/>
    <w:rsid w:val="12CA9C6E"/>
    <w:rsid w:val="12CB7921"/>
    <w:rsid w:val="12D13931"/>
    <w:rsid w:val="12DA3AC1"/>
    <w:rsid w:val="12E30D58"/>
    <w:rsid w:val="12E41C38"/>
    <w:rsid w:val="12E5CEE7"/>
    <w:rsid w:val="12E846A5"/>
    <w:rsid w:val="12EAB349"/>
    <w:rsid w:val="12EC4481"/>
    <w:rsid w:val="12ECCA9B"/>
    <w:rsid w:val="12EFC835"/>
    <w:rsid w:val="12F408D1"/>
    <w:rsid w:val="12F51756"/>
    <w:rsid w:val="12F7E0A0"/>
    <w:rsid w:val="12F7F91A"/>
    <w:rsid w:val="12FDFA56"/>
    <w:rsid w:val="13041487"/>
    <w:rsid w:val="1304C370"/>
    <w:rsid w:val="1306A185"/>
    <w:rsid w:val="130CE146"/>
    <w:rsid w:val="130E5C23"/>
    <w:rsid w:val="1314977E"/>
    <w:rsid w:val="13172850"/>
    <w:rsid w:val="13182247"/>
    <w:rsid w:val="13198E66"/>
    <w:rsid w:val="1321E7C4"/>
    <w:rsid w:val="13239833"/>
    <w:rsid w:val="13256BCC"/>
    <w:rsid w:val="1328EA68"/>
    <w:rsid w:val="1331F880"/>
    <w:rsid w:val="13320C77"/>
    <w:rsid w:val="13352CB1"/>
    <w:rsid w:val="133F09F9"/>
    <w:rsid w:val="13515436"/>
    <w:rsid w:val="13542C09"/>
    <w:rsid w:val="1358AA47"/>
    <w:rsid w:val="13597B10"/>
    <w:rsid w:val="135B6059"/>
    <w:rsid w:val="136B35AE"/>
    <w:rsid w:val="1371C09B"/>
    <w:rsid w:val="1376861D"/>
    <w:rsid w:val="137E3AEB"/>
    <w:rsid w:val="138BC479"/>
    <w:rsid w:val="13927101"/>
    <w:rsid w:val="13994D9A"/>
    <w:rsid w:val="139A02AD"/>
    <w:rsid w:val="139DD309"/>
    <w:rsid w:val="13A30F16"/>
    <w:rsid w:val="13A346A4"/>
    <w:rsid w:val="13A8890D"/>
    <w:rsid w:val="13A92E7D"/>
    <w:rsid w:val="13AD8E23"/>
    <w:rsid w:val="13B106AC"/>
    <w:rsid w:val="13B496A9"/>
    <w:rsid w:val="13B56F4C"/>
    <w:rsid w:val="13B83B96"/>
    <w:rsid w:val="13C0233A"/>
    <w:rsid w:val="13C41E3B"/>
    <w:rsid w:val="13C56703"/>
    <w:rsid w:val="13CF2E33"/>
    <w:rsid w:val="13D0EAA3"/>
    <w:rsid w:val="13D18022"/>
    <w:rsid w:val="13D25429"/>
    <w:rsid w:val="13E4EBEE"/>
    <w:rsid w:val="13E71EC7"/>
    <w:rsid w:val="13EAE37D"/>
    <w:rsid w:val="13EBC77B"/>
    <w:rsid w:val="13ECD831"/>
    <w:rsid w:val="13F81982"/>
    <w:rsid w:val="13F89520"/>
    <w:rsid w:val="13FA96CD"/>
    <w:rsid w:val="13FC58D7"/>
    <w:rsid w:val="14020073"/>
    <w:rsid w:val="14214F8A"/>
    <w:rsid w:val="1421EB32"/>
    <w:rsid w:val="1426F89D"/>
    <w:rsid w:val="1428D1C6"/>
    <w:rsid w:val="14300525"/>
    <w:rsid w:val="143859A9"/>
    <w:rsid w:val="1450392A"/>
    <w:rsid w:val="14538ED0"/>
    <w:rsid w:val="145BC363"/>
    <w:rsid w:val="145BFE79"/>
    <w:rsid w:val="145C4073"/>
    <w:rsid w:val="145F7BC3"/>
    <w:rsid w:val="14619AB5"/>
    <w:rsid w:val="14625B60"/>
    <w:rsid w:val="1465EED5"/>
    <w:rsid w:val="146C2922"/>
    <w:rsid w:val="1471F32F"/>
    <w:rsid w:val="1475BF4B"/>
    <w:rsid w:val="1478498B"/>
    <w:rsid w:val="147AFC58"/>
    <w:rsid w:val="147B83BD"/>
    <w:rsid w:val="147C8E3A"/>
    <w:rsid w:val="147CBCA6"/>
    <w:rsid w:val="147E2A1A"/>
    <w:rsid w:val="147FEC99"/>
    <w:rsid w:val="1483C4FB"/>
    <w:rsid w:val="148814E2"/>
    <w:rsid w:val="148D73BB"/>
    <w:rsid w:val="148D845B"/>
    <w:rsid w:val="149586F6"/>
    <w:rsid w:val="1496F182"/>
    <w:rsid w:val="149BEFF3"/>
    <w:rsid w:val="149C3F89"/>
    <w:rsid w:val="149CD826"/>
    <w:rsid w:val="14A08859"/>
    <w:rsid w:val="14A38AA3"/>
    <w:rsid w:val="14AECC8A"/>
    <w:rsid w:val="14B41D96"/>
    <w:rsid w:val="14B464A2"/>
    <w:rsid w:val="14B4A084"/>
    <w:rsid w:val="14B777E4"/>
    <w:rsid w:val="14BDCE00"/>
    <w:rsid w:val="14C0EC66"/>
    <w:rsid w:val="14C288A8"/>
    <w:rsid w:val="14CB6D2F"/>
    <w:rsid w:val="14CB8D20"/>
    <w:rsid w:val="14D468C7"/>
    <w:rsid w:val="14D90AF0"/>
    <w:rsid w:val="14E5A060"/>
    <w:rsid w:val="14EC0F61"/>
    <w:rsid w:val="14EC5677"/>
    <w:rsid w:val="14F414C9"/>
    <w:rsid w:val="14F9F2C1"/>
    <w:rsid w:val="14FDED93"/>
    <w:rsid w:val="150FAD26"/>
    <w:rsid w:val="150FBCF9"/>
    <w:rsid w:val="150FE1AF"/>
    <w:rsid w:val="15149EB9"/>
    <w:rsid w:val="1514E8C9"/>
    <w:rsid w:val="15172E6F"/>
    <w:rsid w:val="15199F53"/>
    <w:rsid w:val="151B04F4"/>
    <w:rsid w:val="15256F52"/>
    <w:rsid w:val="152888FC"/>
    <w:rsid w:val="152B8D63"/>
    <w:rsid w:val="152F99E6"/>
    <w:rsid w:val="1534CB5D"/>
    <w:rsid w:val="15382557"/>
    <w:rsid w:val="153935B2"/>
    <w:rsid w:val="1541C4D0"/>
    <w:rsid w:val="154D4512"/>
    <w:rsid w:val="1550FAC7"/>
    <w:rsid w:val="1551D870"/>
    <w:rsid w:val="155D4014"/>
    <w:rsid w:val="1560ED72"/>
    <w:rsid w:val="15672E47"/>
    <w:rsid w:val="15679184"/>
    <w:rsid w:val="156E446A"/>
    <w:rsid w:val="156EB772"/>
    <w:rsid w:val="156EC1E2"/>
    <w:rsid w:val="157B2B0D"/>
    <w:rsid w:val="157CA302"/>
    <w:rsid w:val="1582BF3B"/>
    <w:rsid w:val="15852F5A"/>
    <w:rsid w:val="15855571"/>
    <w:rsid w:val="158729EF"/>
    <w:rsid w:val="158DB3C6"/>
    <w:rsid w:val="15957690"/>
    <w:rsid w:val="1599416A"/>
    <w:rsid w:val="15A6CA34"/>
    <w:rsid w:val="15AA76E8"/>
    <w:rsid w:val="15AC9DF6"/>
    <w:rsid w:val="15AD08F0"/>
    <w:rsid w:val="15ADE40C"/>
    <w:rsid w:val="15AEC71B"/>
    <w:rsid w:val="15B35CC2"/>
    <w:rsid w:val="15B8ABCF"/>
    <w:rsid w:val="15C25172"/>
    <w:rsid w:val="15C411D7"/>
    <w:rsid w:val="15C80118"/>
    <w:rsid w:val="15CE4442"/>
    <w:rsid w:val="15D6B1B3"/>
    <w:rsid w:val="15D81652"/>
    <w:rsid w:val="15DB79CF"/>
    <w:rsid w:val="15E0E604"/>
    <w:rsid w:val="15E0FB33"/>
    <w:rsid w:val="15E85EF5"/>
    <w:rsid w:val="15EAA8A4"/>
    <w:rsid w:val="15F003D1"/>
    <w:rsid w:val="15F41EBF"/>
    <w:rsid w:val="15F83100"/>
    <w:rsid w:val="1603E628"/>
    <w:rsid w:val="16074E0A"/>
    <w:rsid w:val="160AAB1B"/>
    <w:rsid w:val="160E9A57"/>
    <w:rsid w:val="16144CB5"/>
    <w:rsid w:val="1614BB55"/>
    <w:rsid w:val="1622F4BA"/>
    <w:rsid w:val="1626FA79"/>
    <w:rsid w:val="1633DD9A"/>
    <w:rsid w:val="163A8A5A"/>
    <w:rsid w:val="163B3E2B"/>
    <w:rsid w:val="163B68E3"/>
    <w:rsid w:val="163DAE64"/>
    <w:rsid w:val="1640CD39"/>
    <w:rsid w:val="16430A21"/>
    <w:rsid w:val="1643CF32"/>
    <w:rsid w:val="1648E8E0"/>
    <w:rsid w:val="16512FE8"/>
    <w:rsid w:val="16526A76"/>
    <w:rsid w:val="1655FC25"/>
    <w:rsid w:val="165BD930"/>
    <w:rsid w:val="165DD556"/>
    <w:rsid w:val="16607A84"/>
    <w:rsid w:val="166F8382"/>
    <w:rsid w:val="1671612D"/>
    <w:rsid w:val="1673EAB9"/>
    <w:rsid w:val="16744CDE"/>
    <w:rsid w:val="1675F594"/>
    <w:rsid w:val="167B850D"/>
    <w:rsid w:val="167BC2B9"/>
    <w:rsid w:val="1683D89B"/>
    <w:rsid w:val="168834E5"/>
    <w:rsid w:val="168904EB"/>
    <w:rsid w:val="169190A6"/>
    <w:rsid w:val="16928D79"/>
    <w:rsid w:val="16A7889F"/>
    <w:rsid w:val="16ABB63B"/>
    <w:rsid w:val="16AE26DF"/>
    <w:rsid w:val="16B54DA0"/>
    <w:rsid w:val="16B6895A"/>
    <w:rsid w:val="16BA7B88"/>
    <w:rsid w:val="16BF04DC"/>
    <w:rsid w:val="16C0173C"/>
    <w:rsid w:val="16C2CE7E"/>
    <w:rsid w:val="16ED8284"/>
    <w:rsid w:val="16F93D38"/>
    <w:rsid w:val="16FA97D8"/>
    <w:rsid w:val="170537C3"/>
    <w:rsid w:val="1708380E"/>
    <w:rsid w:val="170A4F00"/>
    <w:rsid w:val="170A8C49"/>
    <w:rsid w:val="170E8DD3"/>
    <w:rsid w:val="1710E4F3"/>
    <w:rsid w:val="1713379D"/>
    <w:rsid w:val="1713EA9C"/>
    <w:rsid w:val="171B1A8C"/>
    <w:rsid w:val="171DB2AB"/>
    <w:rsid w:val="17207137"/>
    <w:rsid w:val="172087F4"/>
    <w:rsid w:val="17226920"/>
    <w:rsid w:val="1722D9E5"/>
    <w:rsid w:val="17298427"/>
    <w:rsid w:val="172B0BBB"/>
    <w:rsid w:val="173735CA"/>
    <w:rsid w:val="1738AE3D"/>
    <w:rsid w:val="173CA0A4"/>
    <w:rsid w:val="173CF4DB"/>
    <w:rsid w:val="17404003"/>
    <w:rsid w:val="1743529B"/>
    <w:rsid w:val="1743AB71"/>
    <w:rsid w:val="1743D269"/>
    <w:rsid w:val="17480734"/>
    <w:rsid w:val="1748CEFA"/>
    <w:rsid w:val="174D3D05"/>
    <w:rsid w:val="17540E2C"/>
    <w:rsid w:val="175EDB33"/>
    <w:rsid w:val="176126D6"/>
    <w:rsid w:val="17647005"/>
    <w:rsid w:val="1767041B"/>
    <w:rsid w:val="1772C78F"/>
    <w:rsid w:val="17787FF2"/>
    <w:rsid w:val="177AFDF6"/>
    <w:rsid w:val="177B5A02"/>
    <w:rsid w:val="177F8FBE"/>
    <w:rsid w:val="1780C083"/>
    <w:rsid w:val="17814E92"/>
    <w:rsid w:val="17853206"/>
    <w:rsid w:val="17859144"/>
    <w:rsid w:val="178DC433"/>
    <w:rsid w:val="178F4F36"/>
    <w:rsid w:val="1792EEAB"/>
    <w:rsid w:val="179B5F5F"/>
    <w:rsid w:val="179D8F97"/>
    <w:rsid w:val="17A90AB1"/>
    <w:rsid w:val="17AE77DD"/>
    <w:rsid w:val="17AF4893"/>
    <w:rsid w:val="17B3AD3E"/>
    <w:rsid w:val="17B67E7B"/>
    <w:rsid w:val="17BF4DE8"/>
    <w:rsid w:val="17BF62F1"/>
    <w:rsid w:val="17D0AFF6"/>
    <w:rsid w:val="17DCF548"/>
    <w:rsid w:val="17E1C3E9"/>
    <w:rsid w:val="17F2F961"/>
    <w:rsid w:val="17F3B7AF"/>
    <w:rsid w:val="17F4325D"/>
    <w:rsid w:val="17F6D55D"/>
    <w:rsid w:val="180217D9"/>
    <w:rsid w:val="18057D9A"/>
    <w:rsid w:val="18094F6B"/>
    <w:rsid w:val="180AFB76"/>
    <w:rsid w:val="180C1695"/>
    <w:rsid w:val="18173E90"/>
    <w:rsid w:val="1829EF90"/>
    <w:rsid w:val="1832E0A5"/>
    <w:rsid w:val="183C1017"/>
    <w:rsid w:val="183F9F40"/>
    <w:rsid w:val="18461D08"/>
    <w:rsid w:val="185963BC"/>
    <w:rsid w:val="185E83CF"/>
    <w:rsid w:val="18711D7A"/>
    <w:rsid w:val="18738F4C"/>
    <w:rsid w:val="187921FD"/>
    <w:rsid w:val="187A58AA"/>
    <w:rsid w:val="18908CF2"/>
    <w:rsid w:val="18940149"/>
    <w:rsid w:val="18A4D516"/>
    <w:rsid w:val="18A9009E"/>
    <w:rsid w:val="18AD362F"/>
    <w:rsid w:val="18AD5A69"/>
    <w:rsid w:val="18AE8416"/>
    <w:rsid w:val="18B06655"/>
    <w:rsid w:val="18B22449"/>
    <w:rsid w:val="18B742DC"/>
    <w:rsid w:val="18BAC9A6"/>
    <w:rsid w:val="18BC032E"/>
    <w:rsid w:val="18C87875"/>
    <w:rsid w:val="18D1ABC4"/>
    <w:rsid w:val="18E3C4B3"/>
    <w:rsid w:val="18E584CE"/>
    <w:rsid w:val="18E9888E"/>
    <w:rsid w:val="18ECD44F"/>
    <w:rsid w:val="18EEA1C5"/>
    <w:rsid w:val="18F13844"/>
    <w:rsid w:val="18F39647"/>
    <w:rsid w:val="18F9C066"/>
    <w:rsid w:val="190BCE58"/>
    <w:rsid w:val="190E150D"/>
    <w:rsid w:val="191391F9"/>
    <w:rsid w:val="1925DCAD"/>
    <w:rsid w:val="1928B3FF"/>
    <w:rsid w:val="192BAE68"/>
    <w:rsid w:val="192F40BB"/>
    <w:rsid w:val="1935CC83"/>
    <w:rsid w:val="19392814"/>
    <w:rsid w:val="1941A74A"/>
    <w:rsid w:val="1954C917"/>
    <w:rsid w:val="1955C7A3"/>
    <w:rsid w:val="1956CFB0"/>
    <w:rsid w:val="1956D25A"/>
    <w:rsid w:val="195773F2"/>
    <w:rsid w:val="1957AADA"/>
    <w:rsid w:val="1958FD50"/>
    <w:rsid w:val="19590210"/>
    <w:rsid w:val="19630496"/>
    <w:rsid w:val="1965151F"/>
    <w:rsid w:val="1970DB7F"/>
    <w:rsid w:val="1976CA0A"/>
    <w:rsid w:val="1985E82C"/>
    <w:rsid w:val="19860E31"/>
    <w:rsid w:val="19876906"/>
    <w:rsid w:val="198B33CC"/>
    <w:rsid w:val="198CA016"/>
    <w:rsid w:val="198D6C21"/>
    <w:rsid w:val="198F3782"/>
    <w:rsid w:val="198F6C21"/>
    <w:rsid w:val="1993199D"/>
    <w:rsid w:val="199E53BD"/>
    <w:rsid w:val="19A2BE20"/>
    <w:rsid w:val="19A833CF"/>
    <w:rsid w:val="19AA8451"/>
    <w:rsid w:val="19AC0857"/>
    <w:rsid w:val="19AF3253"/>
    <w:rsid w:val="19B43010"/>
    <w:rsid w:val="19B4C050"/>
    <w:rsid w:val="19B550DE"/>
    <w:rsid w:val="19BC541C"/>
    <w:rsid w:val="19C2E9DB"/>
    <w:rsid w:val="19C9D2FF"/>
    <w:rsid w:val="19CA2E3B"/>
    <w:rsid w:val="19CAA1DD"/>
    <w:rsid w:val="19CCA11A"/>
    <w:rsid w:val="19CF54E2"/>
    <w:rsid w:val="19DDAC09"/>
    <w:rsid w:val="19E2A1C3"/>
    <w:rsid w:val="19F5C378"/>
    <w:rsid w:val="19F6C390"/>
    <w:rsid w:val="19FAD4D6"/>
    <w:rsid w:val="19FB0949"/>
    <w:rsid w:val="1A003979"/>
    <w:rsid w:val="1A083674"/>
    <w:rsid w:val="1A11645D"/>
    <w:rsid w:val="1A11CB35"/>
    <w:rsid w:val="1A15D175"/>
    <w:rsid w:val="1A18C61C"/>
    <w:rsid w:val="1A23439B"/>
    <w:rsid w:val="1A27A9DD"/>
    <w:rsid w:val="1A2956A4"/>
    <w:rsid w:val="1A337104"/>
    <w:rsid w:val="1A34D756"/>
    <w:rsid w:val="1A36547B"/>
    <w:rsid w:val="1A3655F8"/>
    <w:rsid w:val="1A394716"/>
    <w:rsid w:val="1A4190F0"/>
    <w:rsid w:val="1A4B95ED"/>
    <w:rsid w:val="1A571E40"/>
    <w:rsid w:val="1A5A9B12"/>
    <w:rsid w:val="1A6E33F6"/>
    <w:rsid w:val="1A744A59"/>
    <w:rsid w:val="1A7B732B"/>
    <w:rsid w:val="1A7DCB85"/>
    <w:rsid w:val="1A7ECC68"/>
    <w:rsid w:val="1A881B2E"/>
    <w:rsid w:val="1A8A7308"/>
    <w:rsid w:val="1A8C2E3A"/>
    <w:rsid w:val="1A8D2368"/>
    <w:rsid w:val="1A93B363"/>
    <w:rsid w:val="1A977851"/>
    <w:rsid w:val="1A985499"/>
    <w:rsid w:val="1A9CE521"/>
    <w:rsid w:val="1AAEF97A"/>
    <w:rsid w:val="1AB04C25"/>
    <w:rsid w:val="1AB2EB05"/>
    <w:rsid w:val="1AB6E72E"/>
    <w:rsid w:val="1ABAD88B"/>
    <w:rsid w:val="1AC60FEB"/>
    <w:rsid w:val="1ACB3FFD"/>
    <w:rsid w:val="1AD98A94"/>
    <w:rsid w:val="1ADD1DDF"/>
    <w:rsid w:val="1ADEB722"/>
    <w:rsid w:val="1AE0A69F"/>
    <w:rsid w:val="1AE69A68"/>
    <w:rsid w:val="1AE93822"/>
    <w:rsid w:val="1AFB8F4F"/>
    <w:rsid w:val="1B0518B2"/>
    <w:rsid w:val="1B281C03"/>
    <w:rsid w:val="1B2F4583"/>
    <w:rsid w:val="1B358186"/>
    <w:rsid w:val="1B3D1973"/>
    <w:rsid w:val="1B4DE97F"/>
    <w:rsid w:val="1B542195"/>
    <w:rsid w:val="1B5584E9"/>
    <w:rsid w:val="1B630024"/>
    <w:rsid w:val="1B7AF32A"/>
    <w:rsid w:val="1B83CB28"/>
    <w:rsid w:val="1B88A6D8"/>
    <w:rsid w:val="1B8D3D35"/>
    <w:rsid w:val="1B93885F"/>
    <w:rsid w:val="1B9C7A6B"/>
    <w:rsid w:val="1BA2656F"/>
    <w:rsid w:val="1BA7566A"/>
    <w:rsid w:val="1BA9727C"/>
    <w:rsid w:val="1BAD9B96"/>
    <w:rsid w:val="1BAE50C0"/>
    <w:rsid w:val="1BB12472"/>
    <w:rsid w:val="1BD32434"/>
    <w:rsid w:val="1BD74F7C"/>
    <w:rsid w:val="1BDDE1B4"/>
    <w:rsid w:val="1BE2E639"/>
    <w:rsid w:val="1BE69215"/>
    <w:rsid w:val="1BEC56EF"/>
    <w:rsid w:val="1BEF552F"/>
    <w:rsid w:val="1BF5C016"/>
    <w:rsid w:val="1C0672A1"/>
    <w:rsid w:val="1C07759A"/>
    <w:rsid w:val="1C087182"/>
    <w:rsid w:val="1C0C4BB9"/>
    <w:rsid w:val="1C1500D9"/>
    <w:rsid w:val="1C15DA1A"/>
    <w:rsid w:val="1C186C5D"/>
    <w:rsid w:val="1C188B22"/>
    <w:rsid w:val="1C217181"/>
    <w:rsid w:val="1C21A3AF"/>
    <w:rsid w:val="1C2AD6B0"/>
    <w:rsid w:val="1C32C5DF"/>
    <w:rsid w:val="1C33497F"/>
    <w:rsid w:val="1C33B3E4"/>
    <w:rsid w:val="1C3F1B51"/>
    <w:rsid w:val="1C4290B8"/>
    <w:rsid w:val="1C44B0DB"/>
    <w:rsid w:val="1C4614DE"/>
    <w:rsid w:val="1C48A32F"/>
    <w:rsid w:val="1C549CC8"/>
    <w:rsid w:val="1C570F65"/>
    <w:rsid w:val="1C572C81"/>
    <w:rsid w:val="1C5B18AD"/>
    <w:rsid w:val="1C6248CD"/>
    <w:rsid w:val="1C67105E"/>
    <w:rsid w:val="1C6FA6FA"/>
    <w:rsid w:val="1C703037"/>
    <w:rsid w:val="1C70F3A6"/>
    <w:rsid w:val="1C73BCB9"/>
    <w:rsid w:val="1C76E0A0"/>
    <w:rsid w:val="1C78D241"/>
    <w:rsid w:val="1C78EE40"/>
    <w:rsid w:val="1C7E66B2"/>
    <w:rsid w:val="1C7FD287"/>
    <w:rsid w:val="1C826A45"/>
    <w:rsid w:val="1C84FCDF"/>
    <w:rsid w:val="1C8A7DB1"/>
    <w:rsid w:val="1C8CB48B"/>
    <w:rsid w:val="1CA21DAC"/>
    <w:rsid w:val="1CA2AAE6"/>
    <w:rsid w:val="1CA80608"/>
    <w:rsid w:val="1CAB6666"/>
    <w:rsid w:val="1CB03D9E"/>
    <w:rsid w:val="1CB0A70A"/>
    <w:rsid w:val="1CBEBF39"/>
    <w:rsid w:val="1CC5EEA3"/>
    <w:rsid w:val="1CCF43C4"/>
    <w:rsid w:val="1CD22A02"/>
    <w:rsid w:val="1CD32032"/>
    <w:rsid w:val="1CDE1897"/>
    <w:rsid w:val="1CDF84F0"/>
    <w:rsid w:val="1CE71B61"/>
    <w:rsid w:val="1CE8BA16"/>
    <w:rsid w:val="1CFB8A05"/>
    <w:rsid w:val="1CFCF6DA"/>
    <w:rsid w:val="1D02B30C"/>
    <w:rsid w:val="1D03D083"/>
    <w:rsid w:val="1D275CAF"/>
    <w:rsid w:val="1D35AC9B"/>
    <w:rsid w:val="1D3BB5DE"/>
    <w:rsid w:val="1D3F34A6"/>
    <w:rsid w:val="1D4C9648"/>
    <w:rsid w:val="1D4ECCB7"/>
    <w:rsid w:val="1D53B4D2"/>
    <w:rsid w:val="1D58E4E4"/>
    <w:rsid w:val="1D5C5817"/>
    <w:rsid w:val="1D5FB216"/>
    <w:rsid w:val="1D65D04C"/>
    <w:rsid w:val="1D66A282"/>
    <w:rsid w:val="1D74F72C"/>
    <w:rsid w:val="1D79564F"/>
    <w:rsid w:val="1D8B2590"/>
    <w:rsid w:val="1D93E831"/>
    <w:rsid w:val="1D98ACB5"/>
    <w:rsid w:val="1D9BDB40"/>
    <w:rsid w:val="1DABCC5A"/>
    <w:rsid w:val="1DB4CFEA"/>
    <w:rsid w:val="1DBF38D8"/>
    <w:rsid w:val="1DC518F7"/>
    <w:rsid w:val="1DC56127"/>
    <w:rsid w:val="1DC76759"/>
    <w:rsid w:val="1DC9EE04"/>
    <w:rsid w:val="1DCE5813"/>
    <w:rsid w:val="1DE0813C"/>
    <w:rsid w:val="1DE0A1BA"/>
    <w:rsid w:val="1DE1BC40"/>
    <w:rsid w:val="1DE69A3C"/>
    <w:rsid w:val="1DE75F3F"/>
    <w:rsid w:val="1DEC4F32"/>
    <w:rsid w:val="1DF0CD9D"/>
    <w:rsid w:val="1DF2E5E6"/>
    <w:rsid w:val="1DF370DA"/>
    <w:rsid w:val="1DF86FB9"/>
    <w:rsid w:val="1DFC2943"/>
    <w:rsid w:val="1DFE0E96"/>
    <w:rsid w:val="1E07D7EC"/>
    <w:rsid w:val="1E09BC3E"/>
    <w:rsid w:val="1E0CF25E"/>
    <w:rsid w:val="1E0F61E9"/>
    <w:rsid w:val="1E10F6C6"/>
    <w:rsid w:val="1E1164A2"/>
    <w:rsid w:val="1E1563D5"/>
    <w:rsid w:val="1E1626C4"/>
    <w:rsid w:val="1E1B0028"/>
    <w:rsid w:val="1E202217"/>
    <w:rsid w:val="1E29FF4B"/>
    <w:rsid w:val="1E2BE71A"/>
    <w:rsid w:val="1E2F442E"/>
    <w:rsid w:val="1E316B92"/>
    <w:rsid w:val="1E41266A"/>
    <w:rsid w:val="1E4368B7"/>
    <w:rsid w:val="1E460A16"/>
    <w:rsid w:val="1E47BF16"/>
    <w:rsid w:val="1E4A4F70"/>
    <w:rsid w:val="1E5D35E1"/>
    <w:rsid w:val="1E686DFA"/>
    <w:rsid w:val="1E6876D6"/>
    <w:rsid w:val="1E6E5A0E"/>
    <w:rsid w:val="1E6E679F"/>
    <w:rsid w:val="1E6EEC44"/>
    <w:rsid w:val="1E7379EF"/>
    <w:rsid w:val="1E74AB27"/>
    <w:rsid w:val="1E7513EB"/>
    <w:rsid w:val="1E78E5B5"/>
    <w:rsid w:val="1E809C16"/>
    <w:rsid w:val="1E843E85"/>
    <w:rsid w:val="1E8B5C91"/>
    <w:rsid w:val="1E911DA0"/>
    <w:rsid w:val="1E928F0D"/>
    <w:rsid w:val="1E974B4C"/>
    <w:rsid w:val="1E9BE6DE"/>
    <w:rsid w:val="1EA21E97"/>
    <w:rsid w:val="1EAE1422"/>
    <w:rsid w:val="1EB56921"/>
    <w:rsid w:val="1EB9F755"/>
    <w:rsid w:val="1EBAC89A"/>
    <w:rsid w:val="1EBBED03"/>
    <w:rsid w:val="1EBC7861"/>
    <w:rsid w:val="1EC03708"/>
    <w:rsid w:val="1EC0E32D"/>
    <w:rsid w:val="1EC1EF98"/>
    <w:rsid w:val="1EC2C819"/>
    <w:rsid w:val="1ED43F5A"/>
    <w:rsid w:val="1EE22610"/>
    <w:rsid w:val="1EE6D0BB"/>
    <w:rsid w:val="1EF7EC72"/>
    <w:rsid w:val="1EF850BD"/>
    <w:rsid w:val="1EFA12E1"/>
    <w:rsid w:val="1F0C5D7A"/>
    <w:rsid w:val="1F0FD6A7"/>
    <w:rsid w:val="1F15263D"/>
    <w:rsid w:val="1F1A03A0"/>
    <w:rsid w:val="1F1CCC8C"/>
    <w:rsid w:val="1F1DA0A0"/>
    <w:rsid w:val="1F201B7E"/>
    <w:rsid w:val="1F212DE7"/>
    <w:rsid w:val="1F22DD55"/>
    <w:rsid w:val="1F232DBC"/>
    <w:rsid w:val="1F234A87"/>
    <w:rsid w:val="1F25BF6E"/>
    <w:rsid w:val="1F299DB8"/>
    <w:rsid w:val="1F2D3CAA"/>
    <w:rsid w:val="1F2ED731"/>
    <w:rsid w:val="1F35919D"/>
    <w:rsid w:val="1F35BBA2"/>
    <w:rsid w:val="1F3626BF"/>
    <w:rsid w:val="1F37E719"/>
    <w:rsid w:val="1F38247B"/>
    <w:rsid w:val="1F39561A"/>
    <w:rsid w:val="1F3C7B5D"/>
    <w:rsid w:val="1F47DC3E"/>
    <w:rsid w:val="1F4AC3E0"/>
    <w:rsid w:val="1F4B014F"/>
    <w:rsid w:val="1F4CF2BA"/>
    <w:rsid w:val="1F4FE5E2"/>
    <w:rsid w:val="1F566B98"/>
    <w:rsid w:val="1F5D55BC"/>
    <w:rsid w:val="1F5EE1B9"/>
    <w:rsid w:val="1F60E958"/>
    <w:rsid w:val="1F76FC1B"/>
    <w:rsid w:val="1F7CBB19"/>
    <w:rsid w:val="1F804219"/>
    <w:rsid w:val="1F8215B0"/>
    <w:rsid w:val="1F826A9D"/>
    <w:rsid w:val="1F84AB2A"/>
    <w:rsid w:val="1F87B95B"/>
    <w:rsid w:val="1F8E97E0"/>
    <w:rsid w:val="1F907509"/>
    <w:rsid w:val="1F909299"/>
    <w:rsid w:val="1F93FE7D"/>
    <w:rsid w:val="1F9EB120"/>
    <w:rsid w:val="1F9F1497"/>
    <w:rsid w:val="1FA4C3F1"/>
    <w:rsid w:val="1FACC07F"/>
    <w:rsid w:val="1FAD0A3F"/>
    <w:rsid w:val="1FAD2CD9"/>
    <w:rsid w:val="1FAE8162"/>
    <w:rsid w:val="1FB37EB4"/>
    <w:rsid w:val="1FBD1066"/>
    <w:rsid w:val="1FC72800"/>
    <w:rsid w:val="1FD0C5B2"/>
    <w:rsid w:val="1FD0DF47"/>
    <w:rsid w:val="1FD252B2"/>
    <w:rsid w:val="1FE0B47B"/>
    <w:rsid w:val="1FE9A985"/>
    <w:rsid w:val="1FF1651A"/>
    <w:rsid w:val="1FF4D891"/>
    <w:rsid w:val="1FF7532B"/>
    <w:rsid w:val="1FF90C37"/>
    <w:rsid w:val="1FFC51F8"/>
    <w:rsid w:val="2004580D"/>
    <w:rsid w:val="200820BC"/>
    <w:rsid w:val="2008A840"/>
    <w:rsid w:val="200E35B7"/>
    <w:rsid w:val="201659D6"/>
    <w:rsid w:val="201687D5"/>
    <w:rsid w:val="201A261D"/>
    <w:rsid w:val="201FA9F8"/>
    <w:rsid w:val="202638EB"/>
    <w:rsid w:val="2030A880"/>
    <w:rsid w:val="203568CC"/>
    <w:rsid w:val="2035C28A"/>
    <w:rsid w:val="2036316D"/>
    <w:rsid w:val="203DF28A"/>
    <w:rsid w:val="203FDAE4"/>
    <w:rsid w:val="204207D5"/>
    <w:rsid w:val="2042D945"/>
    <w:rsid w:val="2046A350"/>
    <w:rsid w:val="2047FFF3"/>
    <w:rsid w:val="204D4A3B"/>
    <w:rsid w:val="204DD125"/>
    <w:rsid w:val="204EC7AE"/>
    <w:rsid w:val="206CB912"/>
    <w:rsid w:val="206D046B"/>
    <w:rsid w:val="20712E83"/>
    <w:rsid w:val="20756E75"/>
    <w:rsid w:val="20836F9E"/>
    <w:rsid w:val="208A1335"/>
    <w:rsid w:val="208B377B"/>
    <w:rsid w:val="208DAF7F"/>
    <w:rsid w:val="209080B7"/>
    <w:rsid w:val="209539FD"/>
    <w:rsid w:val="20A3A019"/>
    <w:rsid w:val="20A4417C"/>
    <w:rsid w:val="20A5CAB1"/>
    <w:rsid w:val="20AAC181"/>
    <w:rsid w:val="20AB48CE"/>
    <w:rsid w:val="20ADEEBD"/>
    <w:rsid w:val="20B1A550"/>
    <w:rsid w:val="20B4BE5E"/>
    <w:rsid w:val="20B4C2D5"/>
    <w:rsid w:val="20B86504"/>
    <w:rsid w:val="20BA2496"/>
    <w:rsid w:val="20C24025"/>
    <w:rsid w:val="20CA966D"/>
    <w:rsid w:val="20D2B523"/>
    <w:rsid w:val="20D9CC2D"/>
    <w:rsid w:val="20DA9B5C"/>
    <w:rsid w:val="20E06B5C"/>
    <w:rsid w:val="20E1F760"/>
    <w:rsid w:val="20F58BF1"/>
    <w:rsid w:val="20F99234"/>
    <w:rsid w:val="21026E63"/>
    <w:rsid w:val="210A89E3"/>
    <w:rsid w:val="2117E7E9"/>
    <w:rsid w:val="21185AA5"/>
    <w:rsid w:val="211DF793"/>
    <w:rsid w:val="21345EB2"/>
    <w:rsid w:val="213B586A"/>
    <w:rsid w:val="214671F7"/>
    <w:rsid w:val="2146C473"/>
    <w:rsid w:val="21475A32"/>
    <w:rsid w:val="21490564"/>
    <w:rsid w:val="214C44FF"/>
    <w:rsid w:val="2153216F"/>
    <w:rsid w:val="215985AC"/>
    <w:rsid w:val="215AC825"/>
    <w:rsid w:val="215C27B5"/>
    <w:rsid w:val="2167B29D"/>
    <w:rsid w:val="21681057"/>
    <w:rsid w:val="21688CEF"/>
    <w:rsid w:val="2168E54E"/>
    <w:rsid w:val="216C5B90"/>
    <w:rsid w:val="216FF279"/>
    <w:rsid w:val="21712325"/>
    <w:rsid w:val="217441B9"/>
    <w:rsid w:val="217907FF"/>
    <w:rsid w:val="217B0B53"/>
    <w:rsid w:val="219192C0"/>
    <w:rsid w:val="2192305C"/>
    <w:rsid w:val="21962C0E"/>
    <w:rsid w:val="219C6BA0"/>
    <w:rsid w:val="219F0447"/>
    <w:rsid w:val="219FB4B9"/>
    <w:rsid w:val="21ACAFF1"/>
    <w:rsid w:val="21AFAECB"/>
    <w:rsid w:val="21B4D77A"/>
    <w:rsid w:val="21C472C0"/>
    <w:rsid w:val="21C93C6B"/>
    <w:rsid w:val="21D5AF35"/>
    <w:rsid w:val="21E1C032"/>
    <w:rsid w:val="21EC6FCD"/>
    <w:rsid w:val="21F1CE38"/>
    <w:rsid w:val="21F3E560"/>
    <w:rsid w:val="21F91CD4"/>
    <w:rsid w:val="21FBD2E6"/>
    <w:rsid w:val="2205EA79"/>
    <w:rsid w:val="2208B4D8"/>
    <w:rsid w:val="220C9C31"/>
    <w:rsid w:val="220DFF44"/>
    <w:rsid w:val="220F18F9"/>
    <w:rsid w:val="22104536"/>
    <w:rsid w:val="221129BC"/>
    <w:rsid w:val="2212A205"/>
    <w:rsid w:val="221C69D0"/>
    <w:rsid w:val="2222DE8F"/>
    <w:rsid w:val="22246FDC"/>
    <w:rsid w:val="222E4F0C"/>
    <w:rsid w:val="2230EC8E"/>
    <w:rsid w:val="2232089F"/>
    <w:rsid w:val="22323D1F"/>
    <w:rsid w:val="2234DAD1"/>
    <w:rsid w:val="2236134D"/>
    <w:rsid w:val="2246A9A2"/>
    <w:rsid w:val="224D8ADC"/>
    <w:rsid w:val="224F1294"/>
    <w:rsid w:val="2254EA97"/>
    <w:rsid w:val="2259274A"/>
    <w:rsid w:val="225C5AD4"/>
    <w:rsid w:val="22664724"/>
    <w:rsid w:val="226D8FCA"/>
    <w:rsid w:val="226EABCC"/>
    <w:rsid w:val="2271C710"/>
    <w:rsid w:val="22722230"/>
    <w:rsid w:val="2273BBA8"/>
    <w:rsid w:val="22791BFB"/>
    <w:rsid w:val="22797122"/>
    <w:rsid w:val="22807A2B"/>
    <w:rsid w:val="2281AD0E"/>
    <w:rsid w:val="2284425D"/>
    <w:rsid w:val="228F5C41"/>
    <w:rsid w:val="22906AD4"/>
    <w:rsid w:val="2291221A"/>
    <w:rsid w:val="22A384C6"/>
    <w:rsid w:val="22AD37B2"/>
    <w:rsid w:val="22B3F25F"/>
    <w:rsid w:val="22B7D12A"/>
    <w:rsid w:val="22B8420C"/>
    <w:rsid w:val="22B9AACB"/>
    <w:rsid w:val="22C1ECEC"/>
    <w:rsid w:val="22C40BE9"/>
    <w:rsid w:val="22C4E05D"/>
    <w:rsid w:val="22C5E0B4"/>
    <w:rsid w:val="22CB6AA7"/>
    <w:rsid w:val="22D405B6"/>
    <w:rsid w:val="22DC06CF"/>
    <w:rsid w:val="22DDB3EE"/>
    <w:rsid w:val="22E26496"/>
    <w:rsid w:val="22E793D3"/>
    <w:rsid w:val="22EE6196"/>
    <w:rsid w:val="22F2A9CE"/>
    <w:rsid w:val="22F31145"/>
    <w:rsid w:val="22F7AFD9"/>
    <w:rsid w:val="22FA70E2"/>
    <w:rsid w:val="22FA74B0"/>
    <w:rsid w:val="22FCDF32"/>
    <w:rsid w:val="22FEC8C2"/>
    <w:rsid w:val="230714A8"/>
    <w:rsid w:val="2307DC8E"/>
    <w:rsid w:val="2311E9F8"/>
    <w:rsid w:val="23133A18"/>
    <w:rsid w:val="231D8ABE"/>
    <w:rsid w:val="231E6859"/>
    <w:rsid w:val="231F86A4"/>
    <w:rsid w:val="2322D6F8"/>
    <w:rsid w:val="2335B96C"/>
    <w:rsid w:val="23389244"/>
    <w:rsid w:val="234019D4"/>
    <w:rsid w:val="234102DE"/>
    <w:rsid w:val="2348B54D"/>
    <w:rsid w:val="234D88AF"/>
    <w:rsid w:val="2358DAB1"/>
    <w:rsid w:val="235DD60F"/>
    <w:rsid w:val="2362F7D0"/>
    <w:rsid w:val="236B58FE"/>
    <w:rsid w:val="23839726"/>
    <w:rsid w:val="23861DF5"/>
    <w:rsid w:val="2388C186"/>
    <w:rsid w:val="238B705A"/>
    <w:rsid w:val="238BCDAB"/>
    <w:rsid w:val="238E87F6"/>
    <w:rsid w:val="238F2ACD"/>
    <w:rsid w:val="239E45BF"/>
    <w:rsid w:val="23AC5841"/>
    <w:rsid w:val="23AE9D83"/>
    <w:rsid w:val="23B1BFDD"/>
    <w:rsid w:val="23B641DA"/>
    <w:rsid w:val="23BB7992"/>
    <w:rsid w:val="23BFF773"/>
    <w:rsid w:val="23C1F012"/>
    <w:rsid w:val="23C6A640"/>
    <w:rsid w:val="23C803FC"/>
    <w:rsid w:val="23CADDE0"/>
    <w:rsid w:val="23D8CDB3"/>
    <w:rsid w:val="23E20C24"/>
    <w:rsid w:val="23E3399C"/>
    <w:rsid w:val="23EBAB81"/>
    <w:rsid w:val="23F46A5A"/>
    <w:rsid w:val="23F46C83"/>
    <w:rsid w:val="23F82B35"/>
    <w:rsid w:val="23FBE889"/>
    <w:rsid w:val="24033E67"/>
    <w:rsid w:val="240A55E5"/>
    <w:rsid w:val="240F1F74"/>
    <w:rsid w:val="24154EB8"/>
    <w:rsid w:val="241551BC"/>
    <w:rsid w:val="2418E557"/>
    <w:rsid w:val="241DA685"/>
    <w:rsid w:val="241DFD25"/>
    <w:rsid w:val="241E38B8"/>
    <w:rsid w:val="2429BC43"/>
    <w:rsid w:val="242D4AF7"/>
    <w:rsid w:val="24302940"/>
    <w:rsid w:val="243B19DE"/>
    <w:rsid w:val="243BD80A"/>
    <w:rsid w:val="243C0742"/>
    <w:rsid w:val="243CB363"/>
    <w:rsid w:val="244092F6"/>
    <w:rsid w:val="24432A63"/>
    <w:rsid w:val="2444EA69"/>
    <w:rsid w:val="24450C5D"/>
    <w:rsid w:val="244BA8DF"/>
    <w:rsid w:val="245354A1"/>
    <w:rsid w:val="245CCB7C"/>
    <w:rsid w:val="245F6982"/>
    <w:rsid w:val="2467D7D8"/>
    <w:rsid w:val="2469981F"/>
    <w:rsid w:val="246A7C6B"/>
    <w:rsid w:val="2476311F"/>
    <w:rsid w:val="247F5B16"/>
    <w:rsid w:val="248348CA"/>
    <w:rsid w:val="24885A60"/>
    <w:rsid w:val="2489EFF9"/>
    <w:rsid w:val="24948E5A"/>
    <w:rsid w:val="2495C393"/>
    <w:rsid w:val="249E0610"/>
    <w:rsid w:val="24A41DE1"/>
    <w:rsid w:val="24A99738"/>
    <w:rsid w:val="24B0A8C1"/>
    <w:rsid w:val="24B4259E"/>
    <w:rsid w:val="24B9AE6D"/>
    <w:rsid w:val="24BEC25F"/>
    <w:rsid w:val="24C0B752"/>
    <w:rsid w:val="24C477C2"/>
    <w:rsid w:val="24C5AF37"/>
    <w:rsid w:val="24C74F0D"/>
    <w:rsid w:val="24CB1DA8"/>
    <w:rsid w:val="24CBF09D"/>
    <w:rsid w:val="24CD3460"/>
    <w:rsid w:val="24D4D86A"/>
    <w:rsid w:val="24D896B4"/>
    <w:rsid w:val="24DA9851"/>
    <w:rsid w:val="24E41189"/>
    <w:rsid w:val="24EB5B3A"/>
    <w:rsid w:val="24EC34D7"/>
    <w:rsid w:val="25016DCA"/>
    <w:rsid w:val="25173F71"/>
    <w:rsid w:val="251785C1"/>
    <w:rsid w:val="25184CB3"/>
    <w:rsid w:val="2521B420"/>
    <w:rsid w:val="252498FA"/>
    <w:rsid w:val="2527CE13"/>
    <w:rsid w:val="25281921"/>
    <w:rsid w:val="2534DA7E"/>
    <w:rsid w:val="253AFE92"/>
    <w:rsid w:val="253D10B3"/>
    <w:rsid w:val="253ED0AA"/>
    <w:rsid w:val="254053A5"/>
    <w:rsid w:val="2545A821"/>
    <w:rsid w:val="2545E67F"/>
    <w:rsid w:val="2546F105"/>
    <w:rsid w:val="254D68E4"/>
    <w:rsid w:val="25575195"/>
    <w:rsid w:val="255F8DCE"/>
    <w:rsid w:val="2563769A"/>
    <w:rsid w:val="256B4859"/>
    <w:rsid w:val="256CCF0B"/>
    <w:rsid w:val="257099D4"/>
    <w:rsid w:val="2571CCE6"/>
    <w:rsid w:val="2573C231"/>
    <w:rsid w:val="25751BC8"/>
    <w:rsid w:val="2575553E"/>
    <w:rsid w:val="257FC844"/>
    <w:rsid w:val="25803919"/>
    <w:rsid w:val="2584AEEC"/>
    <w:rsid w:val="2592C1E8"/>
    <w:rsid w:val="25A0294D"/>
    <w:rsid w:val="25A10F83"/>
    <w:rsid w:val="25A29B1B"/>
    <w:rsid w:val="25AA96B6"/>
    <w:rsid w:val="25BA0919"/>
    <w:rsid w:val="25BC7F83"/>
    <w:rsid w:val="25C89203"/>
    <w:rsid w:val="25D08803"/>
    <w:rsid w:val="25D546BB"/>
    <w:rsid w:val="25E7F6CD"/>
    <w:rsid w:val="25EAB524"/>
    <w:rsid w:val="25EF4582"/>
    <w:rsid w:val="25F6E959"/>
    <w:rsid w:val="25F71096"/>
    <w:rsid w:val="25F85231"/>
    <w:rsid w:val="25F88A82"/>
    <w:rsid w:val="25F8EC17"/>
    <w:rsid w:val="25FBB69A"/>
    <w:rsid w:val="25FC3C9E"/>
    <w:rsid w:val="260161EC"/>
    <w:rsid w:val="260CBECE"/>
    <w:rsid w:val="260E9DAF"/>
    <w:rsid w:val="2610D92B"/>
    <w:rsid w:val="261D5686"/>
    <w:rsid w:val="26262841"/>
    <w:rsid w:val="2628F903"/>
    <w:rsid w:val="2634EA74"/>
    <w:rsid w:val="263B13D2"/>
    <w:rsid w:val="263C9B5B"/>
    <w:rsid w:val="26429F37"/>
    <w:rsid w:val="2647E558"/>
    <w:rsid w:val="264ACDE1"/>
    <w:rsid w:val="2652F4CA"/>
    <w:rsid w:val="26552B80"/>
    <w:rsid w:val="26557ECE"/>
    <w:rsid w:val="26592C8E"/>
    <w:rsid w:val="265E1F77"/>
    <w:rsid w:val="266694AF"/>
    <w:rsid w:val="266EB720"/>
    <w:rsid w:val="2670DF1F"/>
    <w:rsid w:val="26717AAF"/>
    <w:rsid w:val="2674CC1B"/>
    <w:rsid w:val="267CE294"/>
    <w:rsid w:val="267E8BD4"/>
    <w:rsid w:val="2685C80C"/>
    <w:rsid w:val="26891E6D"/>
    <w:rsid w:val="268F1D04"/>
    <w:rsid w:val="26944A7F"/>
    <w:rsid w:val="26A137DF"/>
    <w:rsid w:val="26A893C9"/>
    <w:rsid w:val="26AEA8AA"/>
    <w:rsid w:val="26B037FE"/>
    <w:rsid w:val="26B30FD2"/>
    <w:rsid w:val="26B51D95"/>
    <w:rsid w:val="26B61BAC"/>
    <w:rsid w:val="26BBAF5F"/>
    <w:rsid w:val="26C357E3"/>
    <w:rsid w:val="26CCF094"/>
    <w:rsid w:val="26CDB9ED"/>
    <w:rsid w:val="26CF6CF2"/>
    <w:rsid w:val="26D892EC"/>
    <w:rsid w:val="26DF2D12"/>
    <w:rsid w:val="26E033F6"/>
    <w:rsid w:val="26E344C3"/>
    <w:rsid w:val="26E55FBB"/>
    <w:rsid w:val="26E93945"/>
    <w:rsid w:val="26EA6680"/>
    <w:rsid w:val="26EAC523"/>
    <w:rsid w:val="26F1CCD6"/>
    <w:rsid w:val="26F46A03"/>
    <w:rsid w:val="2701D15B"/>
    <w:rsid w:val="2703972B"/>
    <w:rsid w:val="27047B71"/>
    <w:rsid w:val="270518FB"/>
    <w:rsid w:val="2705EB35"/>
    <w:rsid w:val="270D1124"/>
    <w:rsid w:val="271402FE"/>
    <w:rsid w:val="2715D906"/>
    <w:rsid w:val="271A81B1"/>
    <w:rsid w:val="2724BE84"/>
    <w:rsid w:val="2728DBC8"/>
    <w:rsid w:val="272913F0"/>
    <w:rsid w:val="272A22A1"/>
    <w:rsid w:val="272D3F43"/>
    <w:rsid w:val="27389E6D"/>
    <w:rsid w:val="273EE9CC"/>
    <w:rsid w:val="274A46E6"/>
    <w:rsid w:val="274FDAEF"/>
    <w:rsid w:val="27505EE9"/>
    <w:rsid w:val="2762E72D"/>
    <w:rsid w:val="27655457"/>
    <w:rsid w:val="2770B7EF"/>
    <w:rsid w:val="2779B358"/>
    <w:rsid w:val="277BC82B"/>
    <w:rsid w:val="277DBBF0"/>
    <w:rsid w:val="277EF109"/>
    <w:rsid w:val="2783520F"/>
    <w:rsid w:val="27849284"/>
    <w:rsid w:val="27890B3D"/>
    <w:rsid w:val="278F8781"/>
    <w:rsid w:val="27969142"/>
    <w:rsid w:val="279BB8D1"/>
    <w:rsid w:val="27A57825"/>
    <w:rsid w:val="27B4E271"/>
    <w:rsid w:val="27BBA0E7"/>
    <w:rsid w:val="27C86980"/>
    <w:rsid w:val="27D24686"/>
    <w:rsid w:val="27D437C1"/>
    <w:rsid w:val="27D826D2"/>
    <w:rsid w:val="27EA6780"/>
    <w:rsid w:val="27EC34C7"/>
    <w:rsid w:val="27F23A2D"/>
    <w:rsid w:val="27F78D55"/>
    <w:rsid w:val="280243E9"/>
    <w:rsid w:val="280BF99B"/>
    <w:rsid w:val="28127A5A"/>
    <w:rsid w:val="281CC696"/>
    <w:rsid w:val="281E4456"/>
    <w:rsid w:val="282094AC"/>
    <w:rsid w:val="28211A99"/>
    <w:rsid w:val="2823D599"/>
    <w:rsid w:val="2825C2A6"/>
    <w:rsid w:val="2834FE0F"/>
    <w:rsid w:val="283B511B"/>
    <w:rsid w:val="283C64D0"/>
    <w:rsid w:val="284384A0"/>
    <w:rsid w:val="2843B994"/>
    <w:rsid w:val="2844F546"/>
    <w:rsid w:val="284881EB"/>
    <w:rsid w:val="2849274F"/>
    <w:rsid w:val="284EE033"/>
    <w:rsid w:val="285584DB"/>
    <w:rsid w:val="285BB151"/>
    <w:rsid w:val="285D12F9"/>
    <w:rsid w:val="285E9AED"/>
    <w:rsid w:val="286385EF"/>
    <w:rsid w:val="2868675C"/>
    <w:rsid w:val="286AD5BF"/>
    <w:rsid w:val="286CA982"/>
    <w:rsid w:val="286F8588"/>
    <w:rsid w:val="287D0204"/>
    <w:rsid w:val="288329E8"/>
    <w:rsid w:val="2883A131"/>
    <w:rsid w:val="2889767B"/>
    <w:rsid w:val="28913426"/>
    <w:rsid w:val="28938A22"/>
    <w:rsid w:val="2899A676"/>
    <w:rsid w:val="28A34E8E"/>
    <w:rsid w:val="28A545C0"/>
    <w:rsid w:val="28A8AF19"/>
    <w:rsid w:val="28B0EF50"/>
    <w:rsid w:val="28B4B065"/>
    <w:rsid w:val="28B4D368"/>
    <w:rsid w:val="28BA9CF1"/>
    <w:rsid w:val="28C94245"/>
    <w:rsid w:val="28CA0896"/>
    <w:rsid w:val="28CC86AE"/>
    <w:rsid w:val="28D357CE"/>
    <w:rsid w:val="28DA141B"/>
    <w:rsid w:val="28DA59CA"/>
    <w:rsid w:val="28DBBEDE"/>
    <w:rsid w:val="28DDC708"/>
    <w:rsid w:val="28E2B5D7"/>
    <w:rsid w:val="28EAF072"/>
    <w:rsid w:val="28F1A9DB"/>
    <w:rsid w:val="28F31B60"/>
    <w:rsid w:val="28F5F9AB"/>
    <w:rsid w:val="28F6F994"/>
    <w:rsid w:val="28FB1F58"/>
    <w:rsid w:val="28FF1843"/>
    <w:rsid w:val="29015AD6"/>
    <w:rsid w:val="2901DEAD"/>
    <w:rsid w:val="2902A328"/>
    <w:rsid w:val="29043540"/>
    <w:rsid w:val="290437B1"/>
    <w:rsid w:val="2906B032"/>
    <w:rsid w:val="29082B75"/>
    <w:rsid w:val="290AC163"/>
    <w:rsid w:val="290FB924"/>
    <w:rsid w:val="29111FFA"/>
    <w:rsid w:val="2914A680"/>
    <w:rsid w:val="29192090"/>
    <w:rsid w:val="291DC702"/>
    <w:rsid w:val="291E9EC0"/>
    <w:rsid w:val="293534B2"/>
    <w:rsid w:val="293785D5"/>
    <w:rsid w:val="293AD065"/>
    <w:rsid w:val="293FE933"/>
    <w:rsid w:val="294730CE"/>
    <w:rsid w:val="2949D0D1"/>
    <w:rsid w:val="29503C80"/>
    <w:rsid w:val="2956C605"/>
    <w:rsid w:val="2957B44A"/>
    <w:rsid w:val="295B2DAE"/>
    <w:rsid w:val="295D1770"/>
    <w:rsid w:val="29603EA7"/>
    <w:rsid w:val="296F8322"/>
    <w:rsid w:val="2973F182"/>
    <w:rsid w:val="29759BF6"/>
    <w:rsid w:val="297719D7"/>
    <w:rsid w:val="29784226"/>
    <w:rsid w:val="297EA9B5"/>
    <w:rsid w:val="2981E119"/>
    <w:rsid w:val="298419E4"/>
    <w:rsid w:val="298D8DF5"/>
    <w:rsid w:val="298EC453"/>
    <w:rsid w:val="29917029"/>
    <w:rsid w:val="299D13E6"/>
    <w:rsid w:val="299D14DB"/>
    <w:rsid w:val="299F0CF0"/>
    <w:rsid w:val="29AACA99"/>
    <w:rsid w:val="29B0AE02"/>
    <w:rsid w:val="29B62C96"/>
    <w:rsid w:val="29B89DFF"/>
    <w:rsid w:val="29BCBE3E"/>
    <w:rsid w:val="29BE3ADA"/>
    <w:rsid w:val="29C53741"/>
    <w:rsid w:val="29D05AFD"/>
    <w:rsid w:val="29D1083E"/>
    <w:rsid w:val="29D2D115"/>
    <w:rsid w:val="29DA7C1C"/>
    <w:rsid w:val="29EB43EF"/>
    <w:rsid w:val="29F0C6C9"/>
    <w:rsid w:val="29FC9611"/>
    <w:rsid w:val="2A08560E"/>
    <w:rsid w:val="2A169525"/>
    <w:rsid w:val="2A1EA5A9"/>
    <w:rsid w:val="2A289D94"/>
    <w:rsid w:val="2A30688B"/>
    <w:rsid w:val="2A35CBD6"/>
    <w:rsid w:val="2A366898"/>
    <w:rsid w:val="2A3D167B"/>
    <w:rsid w:val="2A3F3E4C"/>
    <w:rsid w:val="2A40F991"/>
    <w:rsid w:val="2A5EF118"/>
    <w:rsid w:val="2A5EF22E"/>
    <w:rsid w:val="2A61CFB0"/>
    <w:rsid w:val="2A63B1C9"/>
    <w:rsid w:val="2A6A9142"/>
    <w:rsid w:val="2A6C79ED"/>
    <w:rsid w:val="2A7B88A3"/>
    <w:rsid w:val="2A7BEAA0"/>
    <w:rsid w:val="2A818C76"/>
    <w:rsid w:val="2A820868"/>
    <w:rsid w:val="2A854551"/>
    <w:rsid w:val="2A8B49EB"/>
    <w:rsid w:val="2A8CDFE0"/>
    <w:rsid w:val="2A8D7A3C"/>
    <w:rsid w:val="2A8E7284"/>
    <w:rsid w:val="2A8F5442"/>
    <w:rsid w:val="2A93DFD2"/>
    <w:rsid w:val="2A95F0BB"/>
    <w:rsid w:val="2A9B1D55"/>
    <w:rsid w:val="2AA08253"/>
    <w:rsid w:val="2AA15186"/>
    <w:rsid w:val="2AA6F5B1"/>
    <w:rsid w:val="2AB696E8"/>
    <w:rsid w:val="2AB7D3F8"/>
    <w:rsid w:val="2AB8E288"/>
    <w:rsid w:val="2AB98B47"/>
    <w:rsid w:val="2ABA92E8"/>
    <w:rsid w:val="2AC07CCA"/>
    <w:rsid w:val="2AC9B8F7"/>
    <w:rsid w:val="2ACCA489"/>
    <w:rsid w:val="2ACE3204"/>
    <w:rsid w:val="2AD67A75"/>
    <w:rsid w:val="2AD9FD58"/>
    <w:rsid w:val="2ADCA2D6"/>
    <w:rsid w:val="2AE30F8F"/>
    <w:rsid w:val="2AE49D12"/>
    <w:rsid w:val="2AEE37E4"/>
    <w:rsid w:val="2AF2BA38"/>
    <w:rsid w:val="2AF6ACA2"/>
    <w:rsid w:val="2AF74C6D"/>
    <w:rsid w:val="2AF999B2"/>
    <w:rsid w:val="2AFCB4FE"/>
    <w:rsid w:val="2AFCB4FF"/>
    <w:rsid w:val="2AFD8C79"/>
    <w:rsid w:val="2B09CC80"/>
    <w:rsid w:val="2B0CDE1B"/>
    <w:rsid w:val="2B0FC794"/>
    <w:rsid w:val="2B244456"/>
    <w:rsid w:val="2B256DC0"/>
    <w:rsid w:val="2B26245E"/>
    <w:rsid w:val="2B266235"/>
    <w:rsid w:val="2B323115"/>
    <w:rsid w:val="2B35CBF0"/>
    <w:rsid w:val="2B401F71"/>
    <w:rsid w:val="2B41C500"/>
    <w:rsid w:val="2B55A979"/>
    <w:rsid w:val="2B55C7CA"/>
    <w:rsid w:val="2B5FC979"/>
    <w:rsid w:val="2B5FF75F"/>
    <w:rsid w:val="2B62EAFF"/>
    <w:rsid w:val="2B65D9B4"/>
    <w:rsid w:val="2B7DB07F"/>
    <w:rsid w:val="2B8226BA"/>
    <w:rsid w:val="2B84CE03"/>
    <w:rsid w:val="2B8B731D"/>
    <w:rsid w:val="2B8B8AB3"/>
    <w:rsid w:val="2B8F3FAC"/>
    <w:rsid w:val="2B8FF748"/>
    <w:rsid w:val="2B917A55"/>
    <w:rsid w:val="2B95FEAD"/>
    <w:rsid w:val="2BA15A42"/>
    <w:rsid w:val="2BA1BE26"/>
    <w:rsid w:val="2BA7A6CB"/>
    <w:rsid w:val="2BACAFF3"/>
    <w:rsid w:val="2BACB1CD"/>
    <w:rsid w:val="2BB4712E"/>
    <w:rsid w:val="2BB8274B"/>
    <w:rsid w:val="2BBB87C4"/>
    <w:rsid w:val="2BBDA520"/>
    <w:rsid w:val="2BBFA17F"/>
    <w:rsid w:val="2BC8366E"/>
    <w:rsid w:val="2BCA8E40"/>
    <w:rsid w:val="2BCB460E"/>
    <w:rsid w:val="2BCC4674"/>
    <w:rsid w:val="2BD8E127"/>
    <w:rsid w:val="2BD9E382"/>
    <w:rsid w:val="2BDB6F21"/>
    <w:rsid w:val="2BDF290B"/>
    <w:rsid w:val="2BE3A9CA"/>
    <w:rsid w:val="2BE6680C"/>
    <w:rsid w:val="2BE82D26"/>
    <w:rsid w:val="2BE9EB25"/>
    <w:rsid w:val="2BEDE54A"/>
    <w:rsid w:val="2BF21703"/>
    <w:rsid w:val="2BFEA758"/>
    <w:rsid w:val="2C02F50B"/>
    <w:rsid w:val="2C038A87"/>
    <w:rsid w:val="2C0499D8"/>
    <w:rsid w:val="2C0680B1"/>
    <w:rsid w:val="2C0BA8DE"/>
    <w:rsid w:val="2C0C75C1"/>
    <w:rsid w:val="2C0DFC26"/>
    <w:rsid w:val="2C0E3D17"/>
    <w:rsid w:val="2C14A068"/>
    <w:rsid w:val="2C15045C"/>
    <w:rsid w:val="2C17D178"/>
    <w:rsid w:val="2C190153"/>
    <w:rsid w:val="2C1BC643"/>
    <w:rsid w:val="2C25DB3F"/>
    <w:rsid w:val="2C276AA2"/>
    <w:rsid w:val="2C28B041"/>
    <w:rsid w:val="2C2DCD14"/>
    <w:rsid w:val="2C3376A3"/>
    <w:rsid w:val="2C34DD82"/>
    <w:rsid w:val="2C45A229"/>
    <w:rsid w:val="2C4C06E2"/>
    <w:rsid w:val="2C566349"/>
    <w:rsid w:val="2C60E661"/>
    <w:rsid w:val="2C63506F"/>
    <w:rsid w:val="2C67EE0C"/>
    <w:rsid w:val="2C7BD5B4"/>
    <w:rsid w:val="2C899694"/>
    <w:rsid w:val="2C8D2CBC"/>
    <w:rsid w:val="2C8E73AE"/>
    <w:rsid w:val="2C93D2EE"/>
    <w:rsid w:val="2C9493C5"/>
    <w:rsid w:val="2C95730B"/>
    <w:rsid w:val="2CA9CC3A"/>
    <w:rsid w:val="2CAAAE1E"/>
    <w:rsid w:val="2CAB97F5"/>
    <w:rsid w:val="2CBDE392"/>
    <w:rsid w:val="2CC4AC0B"/>
    <w:rsid w:val="2CD0636E"/>
    <w:rsid w:val="2CD11916"/>
    <w:rsid w:val="2CD46F3A"/>
    <w:rsid w:val="2CDD9561"/>
    <w:rsid w:val="2CDF9E48"/>
    <w:rsid w:val="2CE7AB20"/>
    <w:rsid w:val="2CF2C3FA"/>
    <w:rsid w:val="2CFBCDAE"/>
    <w:rsid w:val="2D02AF02"/>
    <w:rsid w:val="2D0D6688"/>
    <w:rsid w:val="2D0FD864"/>
    <w:rsid w:val="2D13EB81"/>
    <w:rsid w:val="2D146F59"/>
    <w:rsid w:val="2D1B0AE5"/>
    <w:rsid w:val="2D1B71D3"/>
    <w:rsid w:val="2D1B8517"/>
    <w:rsid w:val="2D1BAAEE"/>
    <w:rsid w:val="2D1C3BF8"/>
    <w:rsid w:val="2D20326A"/>
    <w:rsid w:val="2D215344"/>
    <w:rsid w:val="2D22E4B1"/>
    <w:rsid w:val="2D26DAFC"/>
    <w:rsid w:val="2D2A3221"/>
    <w:rsid w:val="2D2D1EEC"/>
    <w:rsid w:val="2D39AFCB"/>
    <w:rsid w:val="2D3D9AC4"/>
    <w:rsid w:val="2D3E858D"/>
    <w:rsid w:val="2D3FC3B1"/>
    <w:rsid w:val="2D429269"/>
    <w:rsid w:val="2D4AC0FE"/>
    <w:rsid w:val="2D56B77F"/>
    <w:rsid w:val="2D5A5010"/>
    <w:rsid w:val="2D5B8E81"/>
    <w:rsid w:val="2D5BDC57"/>
    <w:rsid w:val="2D682321"/>
    <w:rsid w:val="2D699FEA"/>
    <w:rsid w:val="2D6A6070"/>
    <w:rsid w:val="2D7256A8"/>
    <w:rsid w:val="2D7514C2"/>
    <w:rsid w:val="2D7D6F8D"/>
    <w:rsid w:val="2D867EED"/>
    <w:rsid w:val="2D8F65B2"/>
    <w:rsid w:val="2D98D6AD"/>
    <w:rsid w:val="2D9971FC"/>
    <w:rsid w:val="2DA7B61B"/>
    <w:rsid w:val="2DAB057F"/>
    <w:rsid w:val="2DAE967C"/>
    <w:rsid w:val="2DAF7D99"/>
    <w:rsid w:val="2DB81632"/>
    <w:rsid w:val="2DB9CE78"/>
    <w:rsid w:val="2DC4720D"/>
    <w:rsid w:val="2DC52B32"/>
    <w:rsid w:val="2DCE2E51"/>
    <w:rsid w:val="2DD2FFF6"/>
    <w:rsid w:val="2DD5229E"/>
    <w:rsid w:val="2DD5F578"/>
    <w:rsid w:val="2DDB2DB0"/>
    <w:rsid w:val="2DDC4DB8"/>
    <w:rsid w:val="2DDDB6A5"/>
    <w:rsid w:val="2DE46C69"/>
    <w:rsid w:val="2DEC7D60"/>
    <w:rsid w:val="2DEF74BA"/>
    <w:rsid w:val="2DF281D9"/>
    <w:rsid w:val="2DF810EA"/>
    <w:rsid w:val="2E02A91A"/>
    <w:rsid w:val="2E03E67C"/>
    <w:rsid w:val="2E089D17"/>
    <w:rsid w:val="2E0AA9AB"/>
    <w:rsid w:val="2E11822A"/>
    <w:rsid w:val="2E17CF42"/>
    <w:rsid w:val="2E18EE24"/>
    <w:rsid w:val="2E1AE365"/>
    <w:rsid w:val="2E21EA51"/>
    <w:rsid w:val="2E221643"/>
    <w:rsid w:val="2E245488"/>
    <w:rsid w:val="2E272F65"/>
    <w:rsid w:val="2E27886C"/>
    <w:rsid w:val="2E27F367"/>
    <w:rsid w:val="2E2F42D2"/>
    <w:rsid w:val="2E313107"/>
    <w:rsid w:val="2E3344A3"/>
    <w:rsid w:val="2E3573AF"/>
    <w:rsid w:val="2E38F1C3"/>
    <w:rsid w:val="2E39A6C1"/>
    <w:rsid w:val="2E3C9863"/>
    <w:rsid w:val="2E3DAD53"/>
    <w:rsid w:val="2E4A7909"/>
    <w:rsid w:val="2E4D835E"/>
    <w:rsid w:val="2E545017"/>
    <w:rsid w:val="2E5F1B8C"/>
    <w:rsid w:val="2E5FC1C7"/>
    <w:rsid w:val="2E65F1E1"/>
    <w:rsid w:val="2E72E5A1"/>
    <w:rsid w:val="2E76A1BA"/>
    <w:rsid w:val="2E776E42"/>
    <w:rsid w:val="2E7964BD"/>
    <w:rsid w:val="2E7E8E3B"/>
    <w:rsid w:val="2E807374"/>
    <w:rsid w:val="2E84C17C"/>
    <w:rsid w:val="2E8A875E"/>
    <w:rsid w:val="2E8BA28E"/>
    <w:rsid w:val="2E9051F2"/>
    <w:rsid w:val="2E9CF327"/>
    <w:rsid w:val="2E9F1D96"/>
    <w:rsid w:val="2EA8A94B"/>
    <w:rsid w:val="2EAC2308"/>
    <w:rsid w:val="2EAE17D2"/>
    <w:rsid w:val="2EB55E52"/>
    <w:rsid w:val="2EBA8C56"/>
    <w:rsid w:val="2EBB747B"/>
    <w:rsid w:val="2EBB9138"/>
    <w:rsid w:val="2EBD69D0"/>
    <w:rsid w:val="2EC3BF0A"/>
    <w:rsid w:val="2EC73D0C"/>
    <w:rsid w:val="2ED69582"/>
    <w:rsid w:val="2EDCBFB5"/>
    <w:rsid w:val="2EE1383F"/>
    <w:rsid w:val="2EE160E5"/>
    <w:rsid w:val="2EEA2403"/>
    <w:rsid w:val="2EEA7169"/>
    <w:rsid w:val="2EF06D53"/>
    <w:rsid w:val="2EF0C69F"/>
    <w:rsid w:val="2EF19810"/>
    <w:rsid w:val="2EF22C7D"/>
    <w:rsid w:val="2EFD8F7B"/>
    <w:rsid w:val="2F075582"/>
    <w:rsid w:val="2F089825"/>
    <w:rsid w:val="2F12F4B9"/>
    <w:rsid w:val="2F159501"/>
    <w:rsid w:val="2F167E5F"/>
    <w:rsid w:val="2F16D964"/>
    <w:rsid w:val="2F18C6C7"/>
    <w:rsid w:val="2F1958A2"/>
    <w:rsid w:val="2F217F6E"/>
    <w:rsid w:val="2F244ABA"/>
    <w:rsid w:val="2F285E44"/>
    <w:rsid w:val="2F31A6A8"/>
    <w:rsid w:val="2F3393CF"/>
    <w:rsid w:val="2F350FA8"/>
    <w:rsid w:val="2F41033D"/>
    <w:rsid w:val="2F49AFB2"/>
    <w:rsid w:val="2F4E0907"/>
    <w:rsid w:val="2F4F1F59"/>
    <w:rsid w:val="2F510CF6"/>
    <w:rsid w:val="2F538391"/>
    <w:rsid w:val="2F54B24D"/>
    <w:rsid w:val="2F5558CB"/>
    <w:rsid w:val="2F57C8CD"/>
    <w:rsid w:val="2F59C3BD"/>
    <w:rsid w:val="2F59FD65"/>
    <w:rsid w:val="2F636060"/>
    <w:rsid w:val="2F64384F"/>
    <w:rsid w:val="2F674C9E"/>
    <w:rsid w:val="2F6ADB59"/>
    <w:rsid w:val="2F6B8C2C"/>
    <w:rsid w:val="2F70DD7F"/>
    <w:rsid w:val="2F70F2FF"/>
    <w:rsid w:val="2F77EBDA"/>
    <w:rsid w:val="2F79B717"/>
    <w:rsid w:val="2F7EE194"/>
    <w:rsid w:val="2F80EC72"/>
    <w:rsid w:val="2F841097"/>
    <w:rsid w:val="2F8B451B"/>
    <w:rsid w:val="2F8B8321"/>
    <w:rsid w:val="2F8F168E"/>
    <w:rsid w:val="2F92E52C"/>
    <w:rsid w:val="2F9D60E1"/>
    <w:rsid w:val="2FA68262"/>
    <w:rsid w:val="2FA68D64"/>
    <w:rsid w:val="2FA7D053"/>
    <w:rsid w:val="2FBC0F1B"/>
    <w:rsid w:val="2FBC9F4F"/>
    <w:rsid w:val="2FC3B07C"/>
    <w:rsid w:val="2FC46EC7"/>
    <w:rsid w:val="2FC4E3DE"/>
    <w:rsid w:val="2FC69C3E"/>
    <w:rsid w:val="2FC7D077"/>
    <w:rsid w:val="2FCD21EB"/>
    <w:rsid w:val="2FD233D2"/>
    <w:rsid w:val="2FD91F8B"/>
    <w:rsid w:val="2FE9D8F0"/>
    <w:rsid w:val="2FF2A46F"/>
    <w:rsid w:val="2FF38A81"/>
    <w:rsid w:val="2FF4567B"/>
    <w:rsid w:val="2FF57E77"/>
    <w:rsid w:val="2FFD62C2"/>
    <w:rsid w:val="30086B56"/>
    <w:rsid w:val="30099B57"/>
    <w:rsid w:val="300D76F5"/>
    <w:rsid w:val="300F6C29"/>
    <w:rsid w:val="3012BF42"/>
    <w:rsid w:val="301A7CD4"/>
    <w:rsid w:val="30214E58"/>
    <w:rsid w:val="3021AAC1"/>
    <w:rsid w:val="3023CEA1"/>
    <w:rsid w:val="3026B349"/>
    <w:rsid w:val="302D11C2"/>
    <w:rsid w:val="3033ED94"/>
    <w:rsid w:val="303997C9"/>
    <w:rsid w:val="304295EB"/>
    <w:rsid w:val="30431B21"/>
    <w:rsid w:val="30443691"/>
    <w:rsid w:val="304584B2"/>
    <w:rsid w:val="3050EED7"/>
    <w:rsid w:val="3054C89E"/>
    <w:rsid w:val="30576199"/>
    <w:rsid w:val="306153FF"/>
    <w:rsid w:val="3063F53E"/>
    <w:rsid w:val="306EFC7C"/>
    <w:rsid w:val="306F2A50"/>
    <w:rsid w:val="307289D5"/>
    <w:rsid w:val="307328FD"/>
    <w:rsid w:val="30751E4D"/>
    <w:rsid w:val="3076264F"/>
    <w:rsid w:val="30772B23"/>
    <w:rsid w:val="30790497"/>
    <w:rsid w:val="3079884A"/>
    <w:rsid w:val="307988CE"/>
    <w:rsid w:val="307B1EF9"/>
    <w:rsid w:val="307E3FDC"/>
    <w:rsid w:val="30842C24"/>
    <w:rsid w:val="308D45F2"/>
    <w:rsid w:val="30918A02"/>
    <w:rsid w:val="3091F1D0"/>
    <w:rsid w:val="3093D89F"/>
    <w:rsid w:val="309927F8"/>
    <w:rsid w:val="309DFF63"/>
    <w:rsid w:val="30A72379"/>
    <w:rsid w:val="30AC008E"/>
    <w:rsid w:val="30AC6FB5"/>
    <w:rsid w:val="30B2A9C5"/>
    <w:rsid w:val="30B39044"/>
    <w:rsid w:val="30B3B799"/>
    <w:rsid w:val="30B59092"/>
    <w:rsid w:val="30B6DC23"/>
    <w:rsid w:val="30BB7D34"/>
    <w:rsid w:val="30BBA7A4"/>
    <w:rsid w:val="30BC1F9E"/>
    <w:rsid w:val="30D863D1"/>
    <w:rsid w:val="30D91590"/>
    <w:rsid w:val="30E504E8"/>
    <w:rsid w:val="30E5A2E7"/>
    <w:rsid w:val="30E8118B"/>
    <w:rsid w:val="30EB96FE"/>
    <w:rsid w:val="30EDE356"/>
    <w:rsid w:val="30EE6D19"/>
    <w:rsid w:val="30F94C62"/>
    <w:rsid w:val="3103FAC1"/>
    <w:rsid w:val="31046AAE"/>
    <w:rsid w:val="3108A7CB"/>
    <w:rsid w:val="31092C62"/>
    <w:rsid w:val="310EAAD0"/>
    <w:rsid w:val="3114F30A"/>
    <w:rsid w:val="311D72A6"/>
    <w:rsid w:val="311FCC0F"/>
    <w:rsid w:val="3122AA71"/>
    <w:rsid w:val="312BB86E"/>
    <w:rsid w:val="312D8623"/>
    <w:rsid w:val="3130FCEC"/>
    <w:rsid w:val="314084D8"/>
    <w:rsid w:val="31472A98"/>
    <w:rsid w:val="314F9C95"/>
    <w:rsid w:val="314FFD46"/>
    <w:rsid w:val="315AC8A9"/>
    <w:rsid w:val="315B86C9"/>
    <w:rsid w:val="315D5552"/>
    <w:rsid w:val="315EC5A4"/>
    <w:rsid w:val="316C69EC"/>
    <w:rsid w:val="317A06C6"/>
    <w:rsid w:val="317F61EE"/>
    <w:rsid w:val="3183DE7E"/>
    <w:rsid w:val="318551DE"/>
    <w:rsid w:val="318F0F3C"/>
    <w:rsid w:val="31901687"/>
    <w:rsid w:val="319026DC"/>
    <w:rsid w:val="319C71F6"/>
    <w:rsid w:val="319E5DA6"/>
    <w:rsid w:val="31A17299"/>
    <w:rsid w:val="31A97259"/>
    <w:rsid w:val="31B10684"/>
    <w:rsid w:val="31B4A6D1"/>
    <w:rsid w:val="31BBC788"/>
    <w:rsid w:val="31CFC272"/>
    <w:rsid w:val="31D05EE9"/>
    <w:rsid w:val="31D374DA"/>
    <w:rsid w:val="31D5682A"/>
    <w:rsid w:val="31D6058C"/>
    <w:rsid w:val="31D657C8"/>
    <w:rsid w:val="31E1EF56"/>
    <w:rsid w:val="31F1955D"/>
    <w:rsid w:val="31F3032C"/>
    <w:rsid w:val="31F4DCCF"/>
    <w:rsid w:val="31F89FB9"/>
    <w:rsid w:val="31F8CE53"/>
    <w:rsid w:val="31FEF04D"/>
    <w:rsid w:val="32057007"/>
    <w:rsid w:val="320F4E0B"/>
    <w:rsid w:val="32161005"/>
    <w:rsid w:val="321B523A"/>
    <w:rsid w:val="3220A156"/>
    <w:rsid w:val="32215F35"/>
    <w:rsid w:val="3223671D"/>
    <w:rsid w:val="322FA900"/>
    <w:rsid w:val="322FE3EE"/>
    <w:rsid w:val="32450606"/>
    <w:rsid w:val="324E6A8F"/>
    <w:rsid w:val="32585E71"/>
    <w:rsid w:val="3258B8BB"/>
    <w:rsid w:val="326D5C10"/>
    <w:rsid w:val="3272CC0B"/>
    <w:rsid w:val="327413B1"/>
    <w:rsid w:val="3279E619"/>
    <w:rsid w:val="3279F111"/>
    <w:rsid w:val="328ADA3B"/>
    <w:rsid w:val="328B30CD"/>
    <w:rsid w:val="328F8DC1"/>
    <w:rsid w:val="3294E04A"/>
    <w:rsid w:val="329D0437"/>
    <w:rsid w:val="329FADF6"/>
    <w:rsid w:val="32A1BA2D"/>
    <w:rsid w:val="32A3900E"/>
    <w:rsid w:val="32A86C7F"/>
    <w:rsid w:val="32A88A8C"/>
    <w:rsid w:val="32AD4EC7"/>
    <w:rsid w:val="32AF408C"/>
    <w:rsid w:val="32B435D4"/>
    <w:rsid w:val="32BBDD8E"/>
    <w:rsid w:val="32C2E5DD"/>
    <w:rsid w:val="32C7F9BB"/>
    <w:rsid w:val="32DBA1CE"/>
    <w:rsid w:val="32E55D5E"/>
    <w:rsid w:val="32F13534"/>
    <w:rsid w:val="32F37DB6"/>
    <w:rsid w:val="32F43451"/>
    <w:rsid w:val="32F58F92"/>
    <w:rsid w:val="32F5F10C"/>
    <w:rsid w:val="32FB9E7F"/>
    <w:rsid w:val="32FBC363"/>
    <w:rsid w:val="32FE9EA0"/>
    <w:rsid w:val="3304D3C0"/>
    <w:rsid w:val="330E6CAB"/>
    <w:rsid w:val="330EF83D"/>
    <w:rsid w:val="3310B65E"/>
    <w:rsid w:val="33198554"/>
    <w:rsid w:val="3327188F"/>
    <w:rsid w:val="33294E65"/>
    <w:rsid w:val="332B2232"/>
    <w:rsid w:val="332C2850"/>
    <w:rsid w:val="33329096"/>
    <w:rsid w:val="3336D448"/>
    <w:rsid w:val="333D42FA"/>
    <w:rsid w:val="333E46BC"/>
    <w:rsid w:val="33452BAE"/>
    <w:rsid w:val="3353A3D4"/>
    <w:rsid w:val="335F43E4"/>
    <w:rsid w:val="33664858"/>
    <w:rsid w:val="336737D1"/>
    <w:rsid w:val="33691347"/>
    <w:rsid w:val="337293DC"/>
    <w:rsid w:val="33756537"/>
    <w:rsid w:val="3375B983"/>
    <w:rsid w:val="338087DC"/>
    <w:rsid w:val="3380C16D"/>
    <w:rsid w:val="3382FFE4"/>
    <w:rsid w:val="33905DF3"/>
    <w:rsid w:val="33971CA8"/>
    <w:rsid w:val="339A059D"/>
    <w:rsid w:val="339C8C3A"/>
    <w:rsid w:val="339CB73C"/>
    <w:rsid w:val="33A63D50"/>
    <w:rsid w:val="33A7F03C"/>
    <w:rsid w:val="33AA5178"/>
    <w:rsid w:val="33B27DA8"/>
    <w:rsid w:val="33B2F499"/>
    <w:rsid w:val="33BB6C2B"/>
    <w:rsid w:val="33CC1C42"/>
    <w:rsid w:val="33CE6F86"/>
    <w:rsid w:val="33CFCFB4"/>
    <w:rsid w:val="33D657F3"/>
    <w:rsid w:val="33D72AAE"/>
    <w:rsid w:val="33D92426"/>
    <w:rsid w:val="33EBF22E"/>
    <w:rsid w:val="33F22926"/>
    <w:rsid w:val="33F232C2"/>
    <w:rsid w:val="33FAD650"/>
    <w:rsid w:val="3400FE4B"/>
    <w:rsid w:val="340627A2"/>
    <w:rsid w:val="34082D93"/>
    <w:rsid w:val="340AE477"/>
    <w:rsid w:val="340BA218"/>
    <w:rsid w:val="340F0DDF"/>
    <w:rsid w:val="341BE9AE"/>
    <w:rsid w:val="341C0AB3"/>
    <w:rsid w:val="341CAD02"/>
    <w:rsid w:val="3428EAAE"/>
    <w:rsid w:val="342CB72F"/>
    <w:rsid w:val="342EC5AE"/>
    <w:rsid w:val="3434F7EA"/>
    <w:rsid w:val="3436D76C"/>
    <w:rsid w:val="3438C394"/>
    <w:rsid w:val="343CAB4E"/>
    <w:rsid w:val="344040AA"/>
    <w:rsid w:val="34485623"/>
    <w:rsid w:val="3448D64C"/>
    <w:rsid w:val="344FBEB6"/>
    <w:rsid w:val="34507805"/>
    <w:rsid w:val="3456BBE4"/>
    <w:rsid w:val="345EB63E"/>
    <w:rsid w:val="345FC9F2"/>
    <w:rsid w:val="34626FB8"/>
    <w:rsid w:val="3469E07E"/>
    <w:rsid w:val="3469E567"/>
    <w:rsid w:val="346E70D8"/>
    <w:rsid w:val="346EA44D"/>
    <w:rsid w:val="34703007"/>
    <w:rsid w:val="34751A4B"/>
    <w:rsid w:val="34753E5F"/>
    <w:rsid w:val="34766E9B"/>
    <w:rsid w:val="3476DC55"/>
    <w:rsid w:val="34793EAD"/>
    <w:rsid w:val="3480C3AE"/>
    <w:rsid w:val="348E74F8"/>
    <w:rsid w:val="3492AC7B"/>
    <w:rsid w:val="349AB118"/>
    <w:rsid w:val="349BBEF4"/>
    <w:rsid w:val="34A0E91F"/>
    <w:rsid w:val="34AFC938"/>
    <w:rsid w:val="34B56D63"/>
    <w:rsid w:val="34C16FEE"/>
    <w:rsid w:val="34CA75FC"/>
    <w:rsid w:val="34D1D3D7"/>
    <w:rsid w:val="34DA75BD"/>
    <w:rsid w:val="34DD697C"/>
    <w:rsid w:val="34E8C180"/>
    <w:rsid w:val="34E8E995"/>
    <w:rsid w:val="34EC0AB5"/>
    <w:rsid w:val="34EEFF78"/>
    <w:rsid w:val="34EF7435"/>
    <w:rsid w:val="34F3684A"/>
    <w:rsid w:val="34FB1445"/>
    <w:rsid w:val="35059BDD"/>
    <w:rsid w:val="35067488"/>
    <w:rsid w:val="3514EA95"/>
    <w:rsid w:val="351D7CC1"/>
    <w:rsid w:val="3524E6C6"/>
    <w:rsid w:val="35251884"/>
    <w:rsid w:val="352D31C9"/>
    <w:rsid w:val="353483B5"/>
    <w:rsid w:val="3538AD57"/>
    <w:rsid w:val="3546C9F4"/>
    <w:rsid w:val="3547FA09"/>
    <w:rsid w:val="35524813"/>
    <w:rsid w:val="35531C93"/>
    <w:rsid w:val="355728BB"/>
    <w:rsid w:val="3560A00C"/>
    <w:rsid w:val="35628BAA"/>
    <w:rsid w:val="3562ED56"/>
    <w:rsid w:val="3566DEA7"/>
    <w:rsid w:val="3568EFDB"/>
    <w:rsid w:val="356FFA4D"/>
    <w:rsid w:val="35722854"/>
    <w:rsid w:val="35735D8D"/>
    <w:rsid w:val="3582A43C"/>
    <w:rsid w:val="359196C0"/>
    <w:rsid w:val="359B1422"/>
    <w:rsid w:val="359C6551"/>
    <w:rsid w:val="359E39F4"/>
    <w:rsid w:val="35A11EDD"/>
    <w:rsid w:val="35A4B4B3"/>
    <w:rsid w:val="35AA367D"/>
    <w:rsid w:val="35B13813"/>
    <w:rsid w:val="35B72145"/>
    <w:rsid w:val="35BBE02B"/>
    <w:rsid w:val="35BC614A"/>
    <w:rsid w:val="35BF2DE3"/>
    <w:rsid w:val="35C88790"/>
    <w:rsid w:val="35CEF77B"/>
    <w:rsid w:val="35D1C74E"/>
    <w:rsid w:val="35D37042"/>
    <w:rsid w:val="35E6C319"/>
    <w:rsid w:val="35E9248F"/>
    <w:rsid w:val="35EACA84"/>
    <w:rsid w:val="35EE1612"/>
    <w:rsid w:val="35FC0D3D"/>
    <w:rsid w:val="36072164"/>
    <w:rsid w:val="360C88C2"/>
    <w:rsid w:val="3615EC82"/>
    <w:rsid w:val="36179324"/>
    <w:rsid w:val="361CD3AF"/>
    <w:rsid w:val="361CDD38"/>
    <w:rsid w:val="3624B3DE"/>
    <w:rsid w:val="362AA7B1"/>
    <w:rsid w:val="362BA7B1"/>
    <w:rsid w:val="362E6B2E"/>
    <w:rsid w:val="362FB463"/>
    <w:rsid w:val="36343F3E"/>
    <w:rsid w:val="36375C73"/>
    <w:rsid w:val="363D1050"/>
    <w:rsid w:val="363F13BB"/>
    <w:rsid w:val="3642BFBC"/>
    <w:rsid w:val="3644B4A1"/>
    <w:rsid w:val="36450E7E"/>
    <w:rsid w:val="364E0E0B"/>
    <w:rsid w:val="3653A848"/>
    <w:rsid w:val="3658745E"/>
    <w:rsid w:val="365944FE"/>
    <w:rsid w:val="365F983E"/>
    <w:rsid w:val="3665A9A8"/>
    <w:rsid w:val="366A499F"/>
    <w:rsid w:val="366B9453"/>
    <w:rsid w:val="366D4799"/>
    <w:rsid w:val="367CAA9C"/>
    <w:rsid w:val="367CB879"/>
    <w:rsid w:val="3681DCFD"/>
    <w:rsid w:val="36878136"/>
    <w:rsid w:val="3687DB16"/>
    <w:rsid w:val="368FF88A"/>
    <w:rsid w:val="36963A89"/>
    <w:rsid w:val="369D431F"/>
    <w:rsid w:val="369FA7EA"/>
    <w:rsid w:val="36A8D94D"/>
    <w:rsid w:val="36A92C62"/>
    <w:rsid w:val="36B46168"/>
    <w:rsid w:val="36BB8797"/>
    <w:rsid w:val="36C5BA5B"/>
    <w:rsid w:val="36C64184"/>
    <w:rsid w:val="36C8FA6C"/>
    <w:rsid w:val="36C90C84"/>
    <w:rsid w:val="36CF13E2"/>
    <w:rsid w:val="36D42CFC"/>
    <w:rsid w:val="36DBC0FF"/>
    <w:rsid w:val="36DE2CD2"/>
    <w:rsid w:val="36E24489"/>
    <w:rsid w:val="36E6B65E"/>
    <w:rsid w:val="36EA2DA4"/>
    <w:rsid w:val="36F30CED"/>
    <w:rsid w:val="36FA8EAE"/>
    <w:rsid w:val="36FAEF6B"/>
    <w:rsid w:val="36FED064"/>
    <w:rsid w:val="36FFA060"/>
    <w:rsid w:val="37006BBD"/>
    <w:rsid w:val="370A01F9"/>
    <w:rsid w:val="3716FECE"/>
    <w:rsid w:val="3719D33B"/>
    <w:rsid w:val="3720573B"/>
    <w:rsid w:val="37231F22"/>
    <w:rsid w:val="3723F908"/>
    <w:rsid w:val="37259C5F"/>
    <w:rsid w:val="372755B8"/>
    <w:rsid w:val="372DEC96"/>
    <w:rsid w:val="37335D97"/>
    <w:rsid w:val="373FAAD5"/>
    <w:rsid w:val="374225B4"/>
    <w:rsid w:val="3746E9B5"/>
    <w:rsid w:val="374A2F2B"/>
    <w:rsid w:val="3756C3E1"/>
    <w:rsid w:val="375B448C"/>
    <w:rsid w:val="376CDCB9"/>
    <w:rsid w:val="378E2F93"/>
    <w:rsid w:val="378FFEBD"/>
    <w:rsid w:val="3790E7EC"/>
    <w:rsid w:val="3796819F"/>
    <w:rsid w:val="379A2CB8"/>
    <w:rsid w:val="37A1DDF3"/>
    <w:rsid w:val="37A22E98"/>
    <w:rsid w:val="37B0BA96"/>
    <w:rsid w:val="37B0FED4"/>
    <w:rsid w:val="37B5F8EA"/>
    <w:rsid w:val="37BC2760"/>
    <w:rsid w:val="37BEF969"/>
    <w:rsid w:val="37C455CA"/>
    <w:rsid w:val="37C603FD"/>
    <w:rsid w:val="37D50DAE"/>
    <w:rsid w:val="37E99F01"/>
    <w:rsid w:val="37EBEF4C"/>
    <w:rsid w:val="37F0934B"/>
    <w:rsid w:val="37F8D0DE"/>
    <w:rsid w:val="37FB1BDF"/>
    <w:rsid w:val="37FBF687"/>
    <w:rsid w:val="37FE50C0"/>
    <w:rsid w:val="38002B2A"/>
    <w:rsid w:val="380A8C86"/>
    <w:rsid w:val="38174793"/>
    <w:rsid w:val="3818E28D"/>
    <w:rsid w:val="382714F7"/>
    <w:rsid w:val="3827A6F3"/>
    <w:rsid w:val="382B1DE5"/>
    <w:rsid w:val="382C0311"/>
    <w:rsid w:val="382F04D9"/>
    <w:rsid w:val="38320AEA"/>
    <w:rsid w:val="3835C9E3"/>
    <w:rsid w:val="383C610B"/>
    <w:rsid w:val="3840AF06"/>
    <w:rsid w:val="3843674C"/>
    <w:rsid w:val="38442A8F"/>
    <w:rsid w:val="38486ECF"/>
    <w:rsid w:val="384AB4AC"/>
    <w:rsid w:val="385223E6"/>
    <w:rsid w:val="3860E8BB"/>
    <w:rsid w:val="38617A2A"/>
    <w:rsid w:val="38623615"/>
    <w:rsid w:val="386BCA76"/>
    <w:rsid w:val="386C771E"/>
    <w:rsid w:val="386F0A81"/>
    <w:rsid w:val="386F1FE0"/>
    <w:rsid w:val="38727099"/>
    <w:rsid w:val="3874C56D"/>
    <w:rsid w:val="387780CD"/>
    <w:rsid w:val="387A3683"/>
    <w:rsid w:val="388B131E"/>
    <w:rsid w:val="388C5E55"/>
    <w:rsid w:val="38935390"/>
    <w:rsid w:val="3898869F"/>
    <w:rsid w:val="3899DCF3"/>
    <w:rsid w:val="38A43848"/>
    <w:rsid w:val="38B2CACF"/>
    <w:rsid w:val="38B70DD5"/>
    <w:rsid w:val="38B7787D"/>
    <w:rsid w:val="38C1E8B9"/>
    <w:rsid w:val="38C6253B"/>
    <w:rsid w:val="38D254BC"/>
    <w:rsid w:val="38E0DFEF"/>
    <w:rsid w:val="38E10E43"/>
    <w:rsid w:val="38E15E06"/>
    <w:rsid w:val="38E68623"/>
    <w:rsid w:val="38EABE75"/>
    <w:rsid w:val="38F7B986"/>
    <w:rsid w:val="38FD67A4"/>
    <w:rsid w:val="38FFF4D7"/>
    <w:rsid w:val="3904BD1F"/>
    <w:rsid w:val="39088C35"/>
    <w:rsid w:val="3911530C"/>
    <w:rsid w:val="391AE6C0"/>
    <w:rsid w:val="392DFCB7"/>
    <w:rsid w:val="392F83B4"/>
    <w:rsid w:val="393298E3"/>
    <w:rsid w:val="39340196"/>
    <w:rsid w:val="3935902E"/>
    <w:rsid w:val="394004A9"/>
    <w:rsid w:val="39445627"/>
    <w:rsid w:val="3945D845"/>
    <w:rsid w:val="3946A4FD"/>
    <w:rsid w:val="39519EC3"/>
    <w:rsid w:val="3951C94B"/>
    <w:rsid w:val="3954D368"/>
    <w:rsid w:val="39565622"/>
    <w:rsid w:val="395DF3BC"/>
    <w:rsid w:val="396325AF"/>
    <w:rsid w:val="39632931"/>
    <w:rsid w:val="3966925D"/>
    <w:rsid w:val="396D9512"/>
    <w:rsid w:val="396EF625"/>
    <w:rsid w:val="3972000B"/>
    <w:rsid w:val="397F392B"/>
    <w:rsid w:val="3988E43F"/>
    <w:rsid w:val="398D255C"/>
    <w:rsid w:val="398D6D64"/>
    <w:rsid w:val="399B8162"/>
    <w:rsid w:val="399F421B"/>
    <w:rsid w:val="39A3C9EF"/>
    <w:rsid w:val="39AB457E"/>
    <w:rsid w:val="39B02346"/>
    <w:rsid w:val="39BD389D"/>
    <w:rsid w:val="39C2E558"/>
    <w:rsid w:val="39C2F0EB"/>
    <w:rsid w:val="39D0738C"/>
    <w:rsid w:val="39D88EFE"/>
    <w:rsid w:val="39DA07AC"/>
    <w:rsid w:val="39DD5CBA"/>
    <w:rsid w:val="39DDDC31"/>
    <w:rsid w:val="39E0900D"/>
    <w:rsid w:val="39E44144"/>
    <w:rsid w:val="39E6B80B"/>
    <w:rsid w:val="39E8C33D"/>
    <w:rsid w:val="39ED9464"/>
    <w:rsid w:val="39F22FB9"/>
    <w:rsid w:val="39F3042B"/>
    <w:rsid w:val="39FED6F7"/>
    <w:rsid w:val="3A05CD3E"/>
    <w:rsid w:val="3A09139D"/>
    <w:rsid w:val="3A0BCDBE"/>
    <w:rsid w:val="3A0D036B"/>
    <w:rsid w:val="3A12BDE6"/>
    <w:rsid w:val="3A134367"/>
    <w:rsid w:val="3A2060B5"/>
    <w:rsid w:val="3A22A4EC"/>
    <w:rsid w:val="3A2FA62E"/>
    <w:rsid w:val="3A34DF24"/>
    <w:rsid w:val="3A40C031"/>
    <w:rsid w:val="3A421564"/>
    <w:rsid w:val="3A4783EE"/>
    <w:rsid w:val="3A498E73"/>
    <w:rsid w:val="3A4AE56C"/>
    <w:rsid w:val="3A4E893B"/>
    <w:rsid w:val="3A4E9F90"/>
    <w:rsid w:val="3A4F8E32"/>
    <w:rsid w:val="3A516ED0"/>
    <w:rsid w:val="3A552CBA"/>
    <w:rsid w:val="3A568DAD"/>
    <w:rsid w:val="3A5D7ED8"/>
    <w:rsid w:val="3A5EC8A6"/>
    <w:rsid w:val="3A605006"/>
    <w:rsid w:val="3A645995"/>
    <w:rsid w:val="3A64EB07"/>
    <w:rsid w:val="3A6597D7"/>
    <w:rsid w:val="3A6953C5"/>
    <w:rsid w:val="3A6EB816"/>
    <w:rsid w:val="3A7A4D13"/>
    <w:rsid w:val="3A8853A7"/>
    <w:rsid w:val="3A8A18FD"/>
    <w:rsid w:val="3A8B5701"/>
    <w:rsid w:val="3A8D71D5"/>
    <w:rsid w:val="3A8F166C"/>
    <w:rsid w:val="3A983A50"/>
    <w:rsid w:val="3A998A89"/>
    <w:rsid w:val="3A9FCE52"/>
    <w:rsid w:val="3A9FF8F8"/>
    <w:rsid w:val="3AA2D7C3"/>
    <w:rsid w:val="3AB37C9D"/>
    <w:rsid w:val="3AB8C25F"/>
    <w:rsid w:val="3ABBE406"/>
    <w:rsid w:val="3AC1442F"/>
    <w:rsid w:val="3AC1AD4F"/>
    <w:rsid w:val="3AC5293A"/>
    <w:rsid w:val="3AD30FF6"/>
    <w:rsid w:val="3ADB0477"/>
    <w:rsid w:val="3ADC0687"/>
    <w:rsid w:val="3AE1ECCD"/>
    <w:rsid w:val="3AE2755E"/>
    <w:rsid w:val="3AE3E35F"/>
    <w:rsid w:val="3AE54F17"/>
    <w:rsid w:val="3AE66854"/>
    <w:rsid w:val="3AFE9A28"/>
    <w:rsid w:val="3B01967F"/>
    <w:rsid w:val="3B057303"/>
    <w:rsid w:val="3B16B0E7"/>
    <w:rsid w:val="3B1E2B2D"/>
    <w:rsid w:val="3B235486"/>
    <w:rsid w:val="3B309B1B"/>
    <w:rsid w:val="3B38A49C"/>
    <w:rsid w:val="3B4854DF"/>
    <w:rsid w:val="3B4B541D"/>
    <w:rsid w:val="3B52C084"/>
    <w:rsid w:val="3B577C03"/>
    <w:rsid w:val="3B5A5EB1"/>
    <w:rsid w:val="3B5D9553"/>
    <w:rsid w:val="3B614F83"/>
    <w:rsid w:val="3B69A998"/>
    <w:rsid w:val="3B69CF7D"/>
    <w:rsid w:val="3B6B73FF"/>
    <w:rsid w:val="3B75AEB8"/>
    <w:rsid w:val="3B782346"/>
    <w:rsid w:val="3B782FA5"/>
    <w:rsid w:val="3B887604"/>
    <w:rsid w:val="3B8BF55D"/>
    <w:rsid w:val="3B8DA6B1"/>
    <w:rsid w:val="3B8E9A54"/>
    <w:rsid w:val="3B976516"/>
    <w:rsid w:val="3B9A5369"/>
    <w:rsid w:val="3B9CA4BF"/>
    <w:rsid w:val="3BA1C6DE"/>
    <w:rsid w:val="3BA404F8"/>
    <w:rsid w:val="3BAFA2EA"/>
    <w:rsid w:val="3BB08BF1"/>
    <w:rsid w:val="3BBE3C69"/>
    <w:rsid w:val="3BC273C2"/>
    <w:rsid w:val="3BC3C52D"/>
    <w:rsid w:val="3BC7AC01"/>
    <w:rsid w:val="3BCF863F"/>
    <w:rsid w:val="3BD2F77C"/>
    <w:rsid w:val="3BE0E331"/>
    <w:rsid w:val="3BE40009"/>
    <w:rsid w:val="3BE83EE8"/>
    <w:rsid w:val="3BEA6FF1"/>
    <w:rsid w:val="3BF3CBC8"/>
    <w:rsid w:val="3BFAF795"/>
    <w:rsid w:val="3BFD6B68"/>
    <w:rsid w:val="3BFFF3DD"/>
    <w:rsid w:val="3C053F95"/>
    <w:rsid w:val="3C07A897"/>
    <w:rsid w:val="3C1067D2"/>
    <w:rsid w:val="3C10BA14"/>
    <w:rsid w:val="3C13AA60"/>
    <w:rsid w:val="3C14C54D"/>
    <w:rsid w:val="3C21265D"/>
    <w:rsid w:val="3C293C0C"/>
    <w:rsid w:val="3C2AC432"/>
    <w:rsid w:val="3C2E735C"/>
    <w:rsid w:val="3C30ED53"/>
    <w:rsid w:val="3C30EEE0"/>
    <w:rsid w:val="3C421C3C"/>
    <w:rsid w:val="3C44AA1E"/>
    <w:rsid w:val="3C49338E"/>
    <w:rsid w:val="3C4935F3"/>
    <w:rsid w:val="3C4E8503"/>
    <w:rsid w:val="3C5166ED"/>
    <w:rsid w:val="3C54D618"/>
    <w:rsid w:val="3C5D6901"/>
    <w:rsid w:val="3C641596"/>
    <w:rsid w:val="3C6C5C1F"/>
    <w:rsid w:val="3C6E2A46"/>
    <w:rsid w:val="3C6F20C8"/>
    <w:rsid w:val="3C7279CB"/>
    <w:rsid w:val="3C78EC40"/>
    <w:rsid w:val="3C7DCE54"/>
    <w:rsid w:val="3C83D69F"/>
    <w:rsid w:val="3C8CBBCD"/>
    <w:rsid w:val="3C985AAE"/>
    <w:rsid w:val="3C98B778"/>
    <w:rsid w:val="3C9A6AE5"/>
    <w:rsid w:val="3C9E105A"/>
    <w:rsid w:val="3CA50D6E"/>
    <w:rsid w:val="3CA944F8"/>
    <w:rsid w:val="3CAD665C"/>
    <w:rsid w:val="3CB7BB52"/>
    <w:rsid w:val="3CB9285F"/>
    <w:rsid w:val="3CBA638F"/>
    <w:rsid w:val="3CC0DAB4"/>
    <w:rsid w:val="3CC213E2"/>
    <w:rsid w:val="3CC51BA8"/>
    <w:rsid w:val="3CD0637B"/>
    <w:rsid w:val="3CD1B094"/>
    <w:rsid w:val="3CD3C0DB"/>
    <w:rsid w:val="3CE13DD4"/>
    <w:rsid w:val="3CE37B1D"/>
    <w:rsid w:val="3CE6489E"/>
    <w:rsid w:val="3CEA7CD4"/>
    <w:rsid w:val="3CEBB5A9"/>
    <w:rsid w:val="3CEC0DF4"/>
    <w:rsid w:val="3CEE2587"/>
    <w:rsid w:val="3CF57F37"/>
    <w:rsid w:val="3D015F3B"/>
    <w:rsid w:val="3D01D68A"/>
    <w:rsid w:val="3D0967B6"/>
    <w:rsid w:val="3D0DE926"/>
    <w:rsid w:val="3D101277"/>
    <w:rsid w:val="3D11CB3C"/>
    <w:rsid w:val="3D1A3CDA"/>
    <w:rsid w:val="3D3280A9"/>
    <w:rsid w:val="3D38CAE3"/>
    <w:rsid w:val="3D3AAC0D"/>
    <w:rsid w:val="3D3BA32A"/>
    <w:rsid w:val="3D41DC8A"/>
    <w:rsid w:val="3D437A64"/>
    <w:rsid w:val="3D49B1D0"/>
    <w:rsid w:val="3D5603EF"/>
    <w:rsid w:val="3D5C5BCC"/>
    <w:rsid w:val="3D6F197E"/>
    <w:rsid w:val="3D722FF3"/>
    <w:rsid w:val="3D73735D"/>
    <w:rsid w:val="3D767E96"/>
    <w:rsid w:val="3D7BE8C2"/>
    <w:rsid w:val="3D7DEDE2"/>
    <w:rsid w:val="3D82181F"/>
    <w:rsid w:val="3D882D1A"/>
    <w:rsid w:val="3D8CE37B"/>
    <w:rsid w:val="3D8D390E"/>
    <w:rsid w:val="3D94829B"/>
    <w:rsid w:val="3D959C03"/>
    <w:rsid w:val="3D982803"/>
    <w:rsid w:val="3D9956C7"/>
    <w:rsid w:val="3D9A53E6"/>
    <w:rsid w:val="3D9DF472"/>
    <w:rsid w:val="3DA5EEC4"/>
    <w:rsid w:val="3DA703CB"/>
    <w:rsid w:val="3DB95D8A"/>
    <w:rsid w:val="3DC2FC78"/>
    <w:rsid w:val="3DCFF4AC"/>
    <w:rsid w:val="3DD09038"/>
    <w:rsid w:val="3DD7BA7A"/>
    <w:rsid w:val="3DD7BDFA"/>
    <w:rsid w:val="3DDB744D"/>
    <w:rsid w:val="3DDE8BB8"/>
    <w:rsid w:val="3DE1EE31"/>
    <w:rsid w:val="3DE20ACC"/>
    <w:rsid w:val="3DE28F6C"/>
    <w:rsid w:val="3DE71DB8"/>
    <w:rsid w:val="3DEE3FC4"/>
    <w:rsid w:val="3DF9A506"/>
    <w:rsid w:val="3E011292"/>
    <w:rsid w:val="3E07062C"/>
    <w:rsid w:val="3E07ED05"/>
    <w:rsid w:val="3E0D33F2"/>
    <w:rsid w:val="3E1BCE6D"/>
    <w:rsid w:val="3E21778A"/>
    <w:rsid w:val="3E244A63"/>
    <w:rsid w:val="3E2599D3"/>
    <w:rsid w:val="3E2C469B"/>
    <w:rsid w:val="3E2D8589"/>
    <w:rsid w:val="3E2E53F3"/>
    <w:rsid w:val="3E2F43ED"/>
    <w:rsid w:val="3E303815"/>
    <w:rsid w:val="3E333657"/>
    <w:rsid w:val="3E3FCCDE"/>
    <w:rsid w:val="3E482502"/>
    <w:rsid w:val="3E487B2C"/>
    <w:rsid w:val="3E4A5D6C"/>
    <w:rsid w:val="3E4DBBAF"/>
    <w:rsid w:val="3E5469E7"/>
    <w:rsid w:val="3E571AF3"/>
    <w:rsid w:val="3E5CE17D"/>
    <w:rsid w:val="3E5E39AD"/>
    <w:rsid w:val="3E66C18E"/>
    <w:rsid w:val="3E681015"/>
    <w:rsid w:val="3E6A526C"/>
    <w:rsid w:val="3E6ADFB3"/>
    <w:rsid w:val="3E6CD035"/>
    <w:rsid w:val="3E73FE0F"/>
    <w:rsid w:val="3E741267"/>
    <w:rsid w:val="3E78F42C"/>
    <w:rsid w:val="3E7BD8EB"/>
    <w:rsid w:val="3E7D7340"/>
    <w:rsid w:val="3E8271AB"/>
    <w:rsid w:val="3E8A97C0"/>
    <w:rsid w:val="3E9017BD"/>
    <w:rsid w:val="3E91397F"/>
    <w:rsid w:val="3E99ED64"/>
    <w:rsid w:val="3E9A0C8B"/>
    <w:rsid w:val="3E9E4401"/>
    <w:rsid w:val="3E9F1727"/>
    <w:rsid w:val="3EA49C69"/>
    <w:rsid w:val="3EAF8B45"/>
    <w:rsid w:val="3EB02F6D"/>
    <w:rsid w:val="3EB080A6"/>
    <w:rsid w:val="3EB0F113"/>
    <w:rsid w:val="3EB4838C"/>
    <w:rsid w:val="3EBC1EBD"/>
    <w:rsid w:val="3EBED19A"/>
    <w:rsid w:val="3EC4BABA"/>
    <w:rsid w:val="3ECCDAC9"/>
    <w:rsid w:val="3ED44581"/>
    <w:rsid w:val="3ED82CB3"/>
    <w:rsid w:val="3EDA26E0"/>
    <w:rsid w:val="3EDA419B"/>
    <w:rsid w:val="3EDB9044"/>
    <w:rsid w:val="3EDD5013"/>
    <w:rsid w:val="3EE14C22"/>
    <w:rsid w:val="3EE23858"/>
    <w:rsid w:val="3EE60752"/>
    <w:rsid w:val="3EF27239"/>
    <w:rsid w:val="3EF2E02E"/>
    <w:rsid w:val="3EF95B77"/>
    <w:rsid w:val="3EFC0FA6"/>
    <w:rsid w:val="3F016910"/>
    <w:rsid w:val="3F03E507"/>
    <w:rsid w:val="3F0460D1"/>
    <w:rsid w:val="3F0A7BED"/>
    <w:rsid w:val="3F0BAFD9"/>
    <w:rsid w:val="3F0C827B"/>
    <w:rsid w:val="3F0DB397"/>
    <w:rsid w:val="3F1C4DF9"/>
    <w:rsid w:val="3F1E8C55"/>
    <w:rsid w:val="3F1FAC07"/>
    <w:rsid w:val="3F1FF911"/>
    <w:rsid w:val="3F23C077"/>
    <w:rsid w:val="3F276376"/>
    <w:rsid w:val="3F287F1D"/>
    <w:rsid w:val="3F32874C"/>
    <w:rsid w:val="3F33F864"/>
    <w:rsid w:val="3F33FB28"/>
    <w:rsid w:val="3F38C922"/>
    <w:rsid w:val="3F425784"/>
    <w:rsid w:val="3F4C50D4"/>
    <w:rsid w:val="3F4E25BB"/>
    <w:rsid w:val="3F4F6905"/>
    <w:rsid w:val="3F5284AB"/>
    <w:rsid w:val="3F5621C9"/>
    <w:rsid w:val="3F5948C6"/>
    <w:rsid w:val="3F597F5D"/>
    <w:rsid w:val="3F5CF794"/>
    <w:rsid w:val="3F635C00"/>
    <w:rsid w:val="3F65B27C"/>
    <w:rsid w:val="3F66A33A"/>
    <w:rsid w:val="3F6C7910"/>
    <w:rsid w:val="3F6FD995"/>
    <w:rsid w:val="3F717100"/>
    <w:rsid w:val="3F73A280"/>
    <w:rsid w:val="3F783634"/>
    <w:rsid w:val="3F809490"/>
    <w:rsid w:val="3F982C58"/>
    <w:rsid w:val="3F990480"/>
    <w:rsid w:val="3F9A70D9"/>
    <w:rsid w:val="3F9EF889"/>
    <w:rsid w:val="3FA2D68D"/>
    <w:rsid w:val="3FA4B034"/>
    <w:rsid w:val="3FAD7083"/>
    <w:rsid w:val="3FB47733"/>
    <w:rsid w:val="3FB8897E"/>
    <w:rsid w:val="3FBBB135"/>
    <w:rsid w:val="3FC72F1B"/>
    <w:rsid w:val="3FD12123"/>
    <w:rsid w:val="3FD4FE72"/>
    <w:rsid w:val="3FDD84EC"/>
    <w:rsid w:val="3FDDD043"/>
    <w:rsid w:val="3FE7E831"/>
    <w:rsid w:val="3FE8931D"/>
    <w:rsid w:val="3FF2F59B"/>
    <w:rsid w:val="3FFBA47F"/>
    <w:rsid w:val="3FFE0FDC"/>
    <w:rsid w:val="4003F246"/>
    <w:rsid w:val="40048305"/>
    <w:rsid w:val="4012E11F"/>
    <w:rsid w:val="4013F79C"/>
    <w:rsid w:val="40190A12"/>
    <w:rsid w:val="402973D8"/>
    <w:rsid w:val="40387131"/>
    <w:rsid w:val="4038E089"/>
    <w:rsid w:val="40455F8D"/>
    <w:rsid w:val="40479901"/>
    <w:rsid w:val="404F9B58"/>
    <w:rsid w:val="405688B1"/>
    <w:rsid w:val="405E2863"/>
    <w:rsid w:val="40606A85"/>
    <w:rsid w:val="40656B02"/>
    <w:rsid w:val="4065E7F5"/>
    <w:rsid w:val="406A216B"/>
    <w:rsid w:val="406AB7E9"/>
    <w:rsid w:val="406E073D"/>
    <w:rsid w:val="407015E2"/>
    <w:rsid w:val="40716528"/>
    <w:rsid w:val="4072A053"/>
    <w:rsid w:val="40755466"/>
    <w:rsid w:val="40823294"/>
    <w:rsid w:val="40831640"/>
    <w:rsid w:val="4089F49F"/>
    <w:rsid w:val="408A1083"/>
    <w:rsid w:val="408D3BA0"/>
    <w:rsid w:val="4098ACC0"/>
    <w:rsid w:val="409B3481"/>
    <w:rsid w:val="40A038F8"/>
    <w:rsid w:val="40A03964"/>
    <w:rsid w:val="40A9D0B5"/>
    <w:rsid w:val="40AB3168"/>
    <w:rsid w:val="40ACBAD6"/>
    <w:rsid w:val="40B0FBFF"/>
    <w:rsid w:val="40C00D57"/>
    <w:rsid w:val="40C2007E"/>
    <w:rsid w:val="40C2FCEA"/>
    <w:rsid w:val="40C8F973"/>
    <w:rsid w:val="40CBC10E"/>
    <w:rsid w:val="40CC2E3B"/>
    <w:rsid w:val="40CE7806"/>
    <w:rsid w:val="40D0BD61"/>
    <w:rsid w:val="40D1A5D9"/>
    <w:rsid w:val="40D40E3F"/>
    <w:rsid w:val="40D6D320"/>
    <w:rsid w:val="40DBF233"/>
    <w:rsid w:val="40DE38D2"/>
    <w:rsid w:val="40E00A32"/>
    <w:rsid w:val="40E120C8"/>
    <w:rsid w:val="40E796A5"/>
    <w:rsid w:val="40E8B7AA"/>
    <w:rsid w:val="40ED9143"/>
    <w:rsid w:val="40F29866"/>
    <w:rsid w:val="40F3FCD2"/>
    <w:rsid w:val="40F4B7FE"/>
    <w:rsid w:val="40FAFF81"/>
    <w:rsid w:val="410664B6"/>
    <w:rsid w:val="410FB4D8"/>
    <w:rsid w:val="41125C12"/>
    <w:rsid w:val="4113A952"/>
    <w:rsid w:val="4115663B"/>
    <w:rsid w:val="41162C7A"/>
    <w:rsid w:val="4117C676"/>
    <w:rsid w:val="4126DAC6"/>
    <w:rsid w:val="4130ECB6"/>
    <w:rsid w:val="41315B70"/>
    <w:rsid w:val="4134C584"/>
    <w:rsid w:val="4138E126"/>
    <w:rsid w:val="413E69F1"/>
    <w:rsid w:val="41469314"/>
    <w:rsid w:val="4149DB82"/>
    <w:rsid w:val="41506403"/>
    <w:rsid w:val="4153F7CB"/>
    <w:rsid w:val="41552FE5"/>
    <w:rsid w:val="4155A9D8"/>
    <w:rsid w:val="41563EBB"/>
    <w:rsid w:val="4166E338"/>
    <w:rsid w:val="416FCD8C"/>
    <w:rsid w:val="4177500F"/>
    <w:rsid w:val="41786D29"/>
    <w:rsid w:val="41790592"/>
    <w:rsid w:val="417A9D92"/>
    <w:rsid w:val="417AA25E"/>
    <w:rsid w:val="417AC7D5"/>
    <w:rsid w:val="417D59AE"/>
    <w:rsid w:val="418077BB"/>
    <w:rsid w:val="418496FF"/>
    <w:rsid w:val="41867785"/>
    <w:rsid w:val="4191B791"/>
    <w:rsid w:val="4194BE1B"/>
    <w:rsid w:val="41979199"/>
    <w:rsid w:val="41985D2F"/>
    <w:rsid w:val="419A8C6E"/>
    <w:rsid w:val="41A30D20"/>
    <w:rsid w:val="41A83BCC"/>
    <w:rsid w:val="41AF7F09"/>
    <w:rsid w:val="41BDB36C"/>
    <w:rsid w:val="41BEE59C"/>
    <w:rsid w:val="41BF8227"/>
    <w:rsid w:val="41C7FC75"/>
    <w:rsid w:val="41C97A24"/>
    <w:rsid w:val="41CA6B6E"/>
    <w:rsid w:val="41D364A1"/>
    <w:rsid w:val="41DB52EE"/>
    <w:rsid w:val="41E0E30A"/>
    <w:rsid w:val="41E1C097"/>
    <w:rsid w:val="41E1E78C"/>
    <w:rsid w:val="41E71CF4"/>
    <w:rsid w:val="41EB3902"/>
    <w:rsid w:val="41F5E7D3"/>
    <w:rsid w:val="41F9E4BF"/>
    <w:rsid w:val="4203A6C8"/>
    <w:rsid w:val="420421BF"/>
    <w:rsid w:val="4206DEE2"/>
    <w:rsid w:val="42074564"/>
    <w:rsid w:val="42079808"/>
    <w:rsid w:val="420B2B04"/>
    <w:rsid w:val="420BC54C"/>
    <w:rsid w:val="420BE643"/>
    <w:rsid w:val="420F6FDA"/>
    <w:rsid w:val="421A7C44"/>
    <w:rsid w:val="421A92CC"/>
    <w:rsid w:val="421DF27D"/>
    <w:rsid w:val="4220BBFB"/>
    <w:rsid w:val="42264088"/>
    <w:rsid w:val="4227890A"/>
    <w:rsid w:val="42287985"/>
    <w:rsid w:val="422AEE61"/>
    <w:rsid w:val="422C4CA1"/>
    <w:rsid w:val="422E31E8"/>
    <w:rsid w:val="42320C3B"/>
    <w:rsid w:val="4246844B"/>
    <w:rsid w:val="42481AA1"/>
    <w:rsid w:val="42572163"/>
    <w:rsid w:val="4257D514"/>
    <w:rsid w:val="425D8945"/>
    <w:rsid w:val="42644B67"/>
    <w:rsid w:val="426726E3"/>
    <w:rsid w:val="426B9926"/>
    <w:rsid w:val="426DFBBD"/>
    <w:rsid w:val="426E96BD"/>
    <w:rsid w:val="42738D7E"/>
    <w:rsid w:val="42738F63"/>
    <w:rsid w:val="4274C587"/>
    <w:rsid w:val="427ABA0F"/>
    <w:rsid w:val="427C7A1D"/>
    <w:rsid w:val="42897E3F"/>
    <w:rsid w:val="428A846F"/>
    <w:rsid w:val="429368CE"/>
    <w:rsid w:val="42944B22"/>
    <w:rsid w:val="429F0CF5"/>
    <w:rsid w:val="42A2F63E"/>
    <w:rsid w:val="42A34090"/>
    <w:rsid w:val="42A34DCA"/>
    <w:rsid w:val="42A80925"/>
    <w:rsid w:val="42AAE64A"/>
    <w:rsid w:val="42AB0056"/>
    <w:rsid w:val="42B83552"/>
    <w:rsid w:val="42D33BBD"/>
    <w:rsid w:val="42D5C15A"/>
    <w:rsid w:val="42DCAA9B"/>
    <w:rsid w:val="42E07BAE"/>
    <w:rsid w:val="42E40769"/>
    <w:rsid w:val="42E48372"/>
    <w:rsid w:val="42EA011E"/>
    <w:rsid w:val="42EA6EC7"/>
    <w:rsid w:val="42EB6DFD"/>
    <w:rsid w:val="42EC6753"/>
    <w:rsid w:val="42F84A25"/>
    <w:rsid w:val="42FBB911"/>
    <w:rsid w:val="4301CA47"/>
    <w:rsid w:val="43028B34"/>
    <w:rsid w:val="43037F83"/>
    <w:rsid w:val="43057E71"/>
    <w:rsid w:val="43067CFA"/>
    <w:rsid w:val="43081CFC"/>
    <w:rsid w:val="430971D1"/>
    <w:rsid w:val="430A9656"/>
    <w:rsid w:val="43147758"/>
    <w:rsid w:val="431FCFD7"/>
    <w:rsid w:val="43212A47"/>
    <w:rsid w:val="432431A5"/>
    <w:rsid w:val="432743C8"/>
    <w:rsid w:val="432AFC1A"/>
    <w:rsid w:val="432C3B47"/>
    <w:rsid w:val="43374E30"/>
    <w:rsid w:val="433A573F"/>
    <w:rsid w:val="433BE667"/>
    <w:rsid w:val="434A4E47"/>
    <w:rsid w:val="4350B9BF"/>
    <w:rsid w:val="436187B7"/>
    <w:rsid w:val="4373372F"/>
    <w:rsid w:val="437C45B5"/>
    <w:rsid w:val="437DB7ED"/>
    <w:rsid w:val="437ECEC7"/>
    <w:rsid w:val="437F9E73"/>
    <w:rsid w:val="438128AB"/>
    <w:rsid w:val="438AFFA7"/>
    <w:rsid w:val="43969CA0"/>
    <w:rsid w:val="43970E5F"/>
    <w:rsid w:val="439CA88E"/>
    <w:rsid w:val="43A00864"/>
    <w:rsid w:val="43A1AC2C"/>
    <w:rsid w:val="43A5D0FA"/>
    <w:rsid w:val="43A76273"/>
    <w:rsid w:val="43A818CE"/>
    <w:rsid w:val="43AD8198"/>
    <w:rsid w:val="43B10FCA"/>
    <w:rsid w:val="43BA6432"/>
    <w:rsid w:val="43C55FF0"/>
    <w:rsid w:val="43D1B0F7"/>
    <w:rsid w:val="43DB4CFA"/>
    <w:rsid w:val="43DD79F5"/>
    <w:rsid w:val="43E3A7F4"/>
    <w:rsid w:val="43EAC28E"/>
    <w:rsid w:val="43EDA2AE"/>
    <w:rsid w:val="43EE29ED"/>
    <w:rsid w:val="43EE412A"/>
    <w:rsid w:val="43F4EA74"/>
    <w:rsid w:val="43FC35B2"/>
    <w:rsid w:val="43FC4B74"/>
    <w:rsid w:val="44001264"/>
    <w:rsid w:val="440084DE"/>
    <w:rsid w:val="4406B8FC"/>
    <w:rsid w:val="4412326C"/>
    <w:rsid w:val="441BBA8A"/>
    <w:rsid w:val="4421D0DC"/>
    <w:rsid w:val="44276014"/>
    <w:rsid w:val="44280880"/>
    <w:rsid w:val="443AB2C1"/>
    <w:rsid w:val="4446FBFE"/>
    <w:rsid w:val="444F0603"/>
    <w:rsid w:val="444F2A81"/>
    <w:rsid w:val="4451767B"/>
    <w:rsid w:val="44598FA7"/>
    <w:rsid w:val="445C9270"/>
    <w:rsid w:val="445D8C28"/>
    <w:rsid w:val="445DA5A2"/>
    <w:rsid w:val="44606E8B"/>
    <w:rsid w:val="4461421F"/>
    <w:rsid w:val="44617EA6"/>
    <w:rsid w:val="446A6D18"/>
    <w:rsid w:val="446C7738"/>
    <w:rsid w:val="446DC659"/>
    <w:rsid w:val="4473FF7B"/>
    <w:rsid w:val="44772AB2"/>
    <w:rsid w:val="44812CB1"/>
    <w:rsid w:val="448778A2"/>
    <w:rsid w:val="448837B4"/>
    <w:rsid w:val="448904FA"/>
    <w:rsid w:val="44891450"/>
    <w:rsid w:val="448EC3F0"/>
    <w:rsid w:val="4490EADB"/>
    <w:rsid w:val="449BB767"/>
    <w:rsid w:val="44A0EF38"/>
    <w:rsid w:val="44A96F1F"/>
    <w:rsid w:val="44B3057E"/>
    <w:rsid w:val="44B35DB5"/>
    <w:rsid w:val="44B645F4"/>
    <w:rsid w:val="44B87841"/>
    <w:rsid w:val="44BEB571"/>
    <w:rsid w:val="44C20880"/>
    <w:rsid w:val="44C304B9"/>
    <w:rsid w:val="44C41E30"/>
    <w:rsid w:val="44D20194"/>
    <w:rsid w:val="44EA2379"/>
    <w:rsid w:val="44FF0D5F"/>
    <w:rsid w:val="44FF9D37"/>
    <w:rsid w:val="44FFFBDE"/>
    <w:rsid w:val="450A3FCF"/>
    <w:rsid w:val="450E427F"/>
    <w:rsid w:val="450F6627"/>
    <w:rsid w:val="4510EB35"/>
    <w:rsid w:val="4511380F"/>
    <w:rsid w:val="45195AEE"/>
    <w:rsid w:val="451DE7CD"/>
    <w:rsid w:val="4520141B"/>
    <w:rsid w:val="4520B9D0"/>
    <w:rsid w:val="45231A72"/>
    <w:rsid w:val="4526D008"/>
    <w:rsid w:val="4530BC2A"/>
    <w:rsid w:val="45341C76"/>
    <w:rsid w:val="4538D663"/>
    <w:rsid w:val="454350FA"/>
    <w:rsid w:val="454438DE"/>
    <w:rsid w:val="4545C15B"/>
    <w:rsid w:val="454F443E"/>
    <w:rsid w:val="4551C06D"/>
    <w:rsid w:val="45552DF1"/>
    <w:rsid w:val="45558455"/>
    <w:rsid w:val="45584EBA"/>
    <w:rsid w:val="455A7905"/>
    <w:rsid w:val="455D3714"/>
    <w:rsid w:val="455D9B9F"/>
    <w:rsid w:val="4560B788"/>
    <w:rsid w:val="456FBBA6"/>
    <w:rsid w:val="4580F1F3"/>
    <w:rsid w:val="458F3C8A"/>
    <w:rsid w:val="459A44C0"/>
    <w:rsid w:val="459E4412"/>
    <w:rsid w:val="45A01935"/>
    <w:rsid w:val="45AA33EC"/>
    <w:rsid w:val="45AC4E54"/>
    <w:rsid w:val="45AC6649"/>
    <w:rsid w:val="45B2D3FD"/>
    <w:rsid w:val="45B3F912"/>
    <w:rsid w:val="45B57D37"/>
    <w:rsid w:val="45B6D1D3"/>
    <w:rsid w:val="45BFC1AB"/>
    <w:rsid w:val="45C88821"/>
    <w:rsid w:val="45D59873"/>
    <w:rsid w:val="45D87922"/>
    <w:rsid w:val="45DD6DDC"/>
    <w:rsid w:val="45E0B9D9"/>
    <w:rsid w:val="45EFD614"/>
    <w:rsid w:val="45F40CB3"/>
    <w:rsid w:val="45F63245"/>
    <w:rsid w:val="45F91F85"/>
    <w:rsid w:val="45FA8BB0"/>
    <w:rsid w:val="45FE7CFF"/>
    <w:rsid w:val="4609D967"/>
    <w:rsid w:val="460B5DCF"/>
    <w:rsid w:val="460C3B3B"/>
    <w:rsid w:val="4613CFA9"/>
    <w:rsid w:val="4613DB74"/>
    <w:rsid w:val="4624074F"/>
    <w:rsid w:val="462EA46D"/>
    <w:rsid w:val="46310D45"/>
    <w:rsid w:val="4634681B"/>
    <w:rsid w:val="4636DF00"/>
    <w:rsid w:val="4638C7EA"/>
    <w:rsid w:val="46394D7B"/>
    <w:rsid w:val="463B3C1B"/>
    <w:rsid w:val="4652508E"/>
    <w:rsid w:val="465DA0A4"/>
    <w:rsid w:val="465DF7C0"/>
    <w:rsid w:val="465FEE91"/>
    <w:rsid w:val="4663B650"/>
    <w:rsid w:val="466C63C6"/>
    <w:rsid w:val="4671DEB3"/>
    <w:rsid w:val="4678B68A"/>
    <w:rsid w:val="4678FF71"/>
    <w:rsid w:val="467D7C5D"/>
    <w:rsid w:val="467E759F"/>
    <w:rsid w:val="4684FFE2"/>
    <w:rsid w:val="4686F1CF"/>
    <w:rsid w:val="4688E80A"/>
    <w:rsid w:val="4694C760"/>
    <w:rsid w:val="4698EF24"/>
    <w:rsid w:val="469D72FB"/>
    <w:rsid w:val="469FE8F7"/>
    <w:rsid w:val="46A1198C"/>
    <w:rsid w:val="46A5EC66"/>
    <w:rsid w:val="46A865E3"/>
    <w:rsid w:val="46A998C7"/>
    <w:rsid w:val="46AF4D9F"/>
    <w:rsid w:val="46B4F5F6"/>
    <w:rsid w:val="46B5F282"/>
    <w:rsid w:val="46B795F6"/>
    <w:rsid w:val="46BE7C5E"/>
    <w:rsid w:val="46C2A069"/>
    <w:rsid w:val="46C4B38F"/>
    <w:rsid w:val="46C68937"/>
    <w:rsid w:val="46CAB2CF"/>
    <w:rsid w:val="46CE9E3E"/>
    <w:rsid w:val="46E6AE67"/>
    <w:rsid w:val="46E6D9F4"/>
    <w:rsid w:val="46E87730"/>
    <w:rsid w:val="46E8C890"/>
    <w:rsid w:val="46F0E90A"/>
    <w:rsid w:val="46F2B96F"/>
    <w:rsid w:val="46F3EDD1"/>
    <w:rsid w:val="46FA2593"/>
    <w:rsid w:val="46FE8523"/>
    <w:rsid w:val="47028D78"/>
    <w:rsid w:val="4707B021"/>
    <w:rsid w:val="47088E45"/>
    <w:rsid w:val="47117FCF"/>
    <w:rsid w:val="4712D18B"/>
    <w:rsid w:val="4714EB61"/>
    <w:rsid w:val="471D59DE"/>
    <w:rsid w:val="471E398F"/>
    <w:rsid w:val="471EB5AC"/>
    <w:rsid w:val="4721353C"/>
    <w:rsid w:val="472B200B"/>
    <w:rsid w:val="472D05B2"/>
    <w:rsid w:val="473185C2"/>
    <w:rsid w:val="4736D728"/>
    <w:rsid w:val="47388019"/>
    <w:rsid w:val="47395362"/>
    <w:rsid w:val="473ABA79"/>
    <w:rsid w:val="473CDF80"/>
    <w:rsid w:val="473E89A7"/>
    <w:rsid w:val="4742E7C9"/>
    <w:rsid w:val="474473A4"/>
    <w:rsid w:val="474DE400"/>
    <w:rsid w:val="47535B4C"/>
    <w:rsid w:val="4767B276"/>
    <w:rsid w:val="476848CB"/>
    <w:rsid w:val="4768CF59"/>
    <w:rsid w:val="476D3105"/>
    <w:rsid w:val="47704BDB"/>
    <w:rsid w:val="4778DD6F"/>
    <w:rsid w:val="4779A782"/>
    <w:rsid w:val="477CF81C"/>
    <w:rsid w:val="478650F3"/>
    <w:rsid w:val="478D29AB"/>
    <w:rsid w:val="478EA0B3"/>
    <w:rsid w:val="478F8406"/>
    <w:rsid w:val="47941ECD"/>
    <w:rsid w:val="479DD061"/>
    <w:rsid w:val="479F542E"/>
    <w:rsid w:val="47A08D10"/>
    <w:rsid w:val="47A18926"/>
    <w:rsid w:val="47B107CF"/>
    <w:rsid w:val="47B3B687"/>
    <w:rsid w:val="47B9E89E"/>
    <w:rsid w:val="47C44409"/>
    <w:rsid w:val="47D32326"/>
    <w:rsid w:val="47D647BD"/>
    <w:rsid w:val="47D82A9D"/>
    <w:rsid w:val="47D9FA17"/>
    <w:rsid w:val="47DBBBE1"/>
    <w:rsid w:val="47DF3329"/>
    <w:rsid w:val="47DF8386"/>
    <w:rsid w:val="47E6B5DE"/>
    <w:rsid w:val="47EA28BA"/>
    <w:rsid w:val="47EDFDD4"/>
    <w:rsid w:val="47EE6FE6"/>
    <w:rsid w:val="47F1148D"/>
    <w:rsid w:val="47F8304F"/>
    <w:rsid w:val="47F91688"/>
    <w:rsid w:val="47FBA775"/>
    <w:rsid w:val="480B2D29"/>
    <w:rsid w:val="4810A425"/>
    <w:rsid w:val="48154E97"/>
    <w:rsid w:val="4816E22E"/>
    <w:rsid w:val="481F8387"/>
    <w:rsid w:val="482F0845"/>
    <w:rsid w:val="483139B4"/>
    <w:rsid w:val="4833E102"/>
    <w:rsid w:val="48391574"/>
    <w:rsid w:val="484127CA"/>
    <w:rsid w:val="48454545"/>
    <w:rsid w:val="4848D8D1"/>
    <w:rsid w:val="484DE067"/>
    <w:rsid w:val="48523DD1"/>
    <w:rsid w:val="48603360"/>
    <w:rsid w:val="48632944"/>
    <w:rsid w:val="4871F000"/>
    <w:rsid w:val="4873BE46"/>
    <w:rsid w:val="487DD8DF"/>
    <w:rsid w:val="488323D5"/>
    <w:rsid w:val="48872979"/>
    <w:rsid w:val="4887EB93"/>
    <w:rsid w:val="488BB880"/>
    <w:rsid w:val="488FC0B7"/>
    <w:rsid w:val="4895CE16"/>
    <w:rsid w:val="489E3C8D"/>
    <w:rsid w:val="489FC85A"/>
    <w:rsid w:val="48A72A7C"/>
    <w:rsid w:val="48A73445"/>
    <w:rsid w:val="48A7C250"/>
    <w:rsid w:val="48A7EE25"/>
    <w:rsid w:val="48AC8DE2"/>
    <w:rsid w:val="48B4834C"/>
    <w:rsid w:val="48BCFBD4"/>
    <w:rsid w:val="48BE22E3"/>
    <w:rsid w:val="48BEE2A8"/>
    <w:rsid w:val="48C0BC97"/>
    <w:rsid w:val="48C5FAFE"/>
    <w:rsid w:val="48D5C259"/>
    <w:rsid w:val="48DBF437"/>
    <w:rsid w:val="48DD40C4"/>
    <w:rsid w:val="48DD4CDF"/>
    <w:rsid w:val="48EB5B96"/>
    <w:rsid w:val="48EF2BAD"/>
    <w:rsid w:val="48EF95C7"/>
    <w:rsid w:val="48F44CB0"/>
    <w:rsid w:val="490382D7"/>
    <w:rsid w:val="49079384"/>
    <w:rsid w:val="4915680F"/>
    <w:rsid w:val="49177FB8"/>
    <w:rsid w:val="491BC76C"/>
    <w:rsid w:val="491FA2B5"/>
    <w:rsid w:val="49225B42"/>
    <w:rsid w:val="492776D6"/>
    <w:rsid w:val="492E42E5"/>
    <w:rsid w:val="493433DB"/>
    <w:rsid w:val="4934990E"/>
    <w:rsid w:val="49368A0B"/>
    <w:rsid w:val="4941F707"/>
    <w:rsid w:val="49488934"/>
    <w:rsid w:val="4949B2FB"/>
    <w:rsid w:val="494BBD57"/>
    <w:rsid w:val="4952CC22"/>
    <w:rsid w:val="495E0378"/>
    <w:rsid w:val="495F4895"/>
    <w:rsid w:val="4960BBBD"/>
    <w:rsid w:val="49668330"/>
    <w:rsid w:val="496C1872"/>
    <w:rsid w:val="496CE452"/>
    <w:rsid w:val="49710EC5"/>
    <w:rsid w:val="497AABD3"/>
    <w:rsid w:val="497ACCC0"/>
    <w:rsid w:val="498972F3"/>
    <w:rsid w:val="498A7FCC"/>
    <w:rsid w:val="498C63B7"/>
    <w:rsid w:val="498C9A8E"/>
    <w:rsid w:val="498FDBE6"/>
    <w:rsid w:val="49959F59"/>
    <w:rsid w:val="49971327"/>
    <w:rsid w:val="49977498"/>
    <w:rsid w:val="4998117C"/>
    <w:rsid w:val="4999C8C0"/>
    <w:rsid w:val="49A94783"/>
    <w:rsid w:val="49AC1005"/>
    <w:rsid w:val="49B1B049"/>
    <w:rsid w:val="49B71268"/>
    <w:rsid w:val="49B93F01"/>
    <w:rsid w:val="49BB2212"/>
    <w:rsid w:val="49C931BF"/>
    <w:rsid w:val="49C98DD7"/>
    <w:rsid w:val="49CBE004"/>
    <w:rsid w:val="49D3A3B4"/>
    <w:rsid w:val="49D58BBF"/>
    <w:rsid w:val="49D78D04"/>
    <w:rsid w:val="49E2B22D"/>
    <w:rsid w:val="49E7F595"/>
    <w:rsid w:val="49E875AA"/>
    <w:rsid w:val="49EC0230"/>
    <w:rsid w:val="49ECF971"/>
    <w:rsid w:val="49EE8081"/>
    <w:rsid w:val="49F57A7C"/>
    <w:rsid w:val="49F847AD"/>
    <w:rsid w:val="49FB0106"/>
    <w:rsid w:val="49FB9142"/>
    <w:rsid w:val="49FBECD8"/>
    <w:rsid w:val="49FFB77A"/>
    <w:rsid w:val="4A009949"/>
    <w:rsid w:val="4A01D9A7"/>
    <w:rsid w:val="4A0548C8"/>
    <w:rsid w:val="4A14F79D"/>
    <w:rsid w:val="4A1A310C"/>
    <w:rsid w:val="4A1DE01D"/>
    <w:rsid w:val="4A207F26"/>
    <w:rsid w:val="4A239745"/>
    <w:rsid w:val="4A2E8A90"/>
    <w:rsid w:val="4A304D19"/>
    <w:rsid w:val="4A3625E5"/>
    <w:rsid w:val="4A38D46B"/>
    <w:rsid w:val="4A44F331"/>
    <w:rsid w:val="4A4E8827"/>
    <w:rsid w:val="4A55F6FF"/>
    <w:rsid w:val="4A5665EC"/>
    <w:rsid w:val="4A588BA4"/>
    <w:rsid w:val="4A5C09A2"/>
    <w:rsid w:val="4A5FB40B"/>
    <w:rsid w:val="4A60DB88"/>
    <w:rsid w:val="4A63BD6E"/>
    <w:rsid w:val="4A663A3D"/>
    <w:rsid w:val="4A725B3B"/>
    <w:rsid w:val="4A84FC4D"/>
    <w:rsid w:val="4A91E62C"/>
    <w:rsid w:val="4A945036"/>
    <w:rsid w:val="4A9D1AE7"/>
    <w:rsid w:val="4AA2CBB4"/>
    <w:rsid w:val="4AA5179B"/>
    <w:rsid w:val="4AA6E723"/>
    <w:rsid w:val="4AAD6C9D"/>
    <w:rsid w:val="4AAF0999"/>
    <w:rsid w:val="4AB63D82"/>
    <w:rsid w:val="4AB90415"/>
    <w:rsid w:val="4AB9ABBE"/>
    <w:rsid w:val="4ABEAA88"/>
    <w:rsid w:val="4AC134BA"/>
    <w:rsid w:val="4AC37DD9"/>
    <w:rsid w:val="4AC54CB0"/>
    <w:rsid w:val="4AC8C685"/>
    <w:rsid w:val="4AE2F725"/>
    <w:rsid w:val="4AEA856D"/>
    <w:rsid w:val="4AEF023F"/>
    <w:rsid w:val="4AEF8DFF"/>
    <w:rsid w:val="4AF98E0D"/>
    <w:rsid w:val="4B042F29"/>
    <w:rsid w:val="4B0BA536"/>
    <w:rsid w:val="4B0BD557"/>
    <w:rsid w:val="4B0E3246"/>
    <w:rsid w:val="4B124F40"/>
    <w:rsid w:val="4B15913E"/>
    <w:rsid w:val="4B178A34"/>
    <w:rsid w:val="4B1D86B7"/>
    <w:rsid w:val="4B2932F1"/>
    <w:rsid w:val="4B334837"/>
    <w:rsid w:val="4B39844F"/>
    <w:rsid w:val="4B3EFC46"/>
    <w:rsid w:val="4B3F217B"/>
    <w:rsid w:val="4B3FDA2A"/>
    <w:rsid w:val="4B55815E"/>
    <w:rsid w:val="4B5AB1FE"/>
    <w:rsid w:val="4B5CB475"/>
    <w:rsid w:val="4B611E8A"/>
    <w:rsid w:val="4B635EBB"/>
    <w:rsid w:val="4B6CD095"/>
    <w:rsid w:val="4B6E4EE3"/>
    <w:rsid w:val="4B706CC5"/>
    <w:rsid w:val="4B810E26"/>
    <w:rsid w:val="4B85821F"/>
    <w:rsid w:val="4B866A4C"/>
    <w:rsid w:val="4B9165C2"/>
    <w:rsid w:val="4B987439"/>
    <w:rsid w:val="4B9A8B77"/>
    <w:rsid w:val="4B9C81A2"/>
    <w:rsid w:val="4B9C94B6"/>
    <w:rsid w:val="4B9EFD33"/>
    <w:rsid w:val="4B9F63F8"/>
    <w:rsid w:val="4BA15EC5"/>
    <w:rsid w:val="4BA30F7A"/>
    <w:rsid w:val="4BA6BCAC"/>
    <w:rsid w:val="4BA73734"/>
    <w:rsid w:val="4BA86D87"/>
    <w:rsid w:val="4BB1A977"/>
    <w:rsid w:val="4BB3B9A3"/>
    <w:rsid w:val="4BB6336E"/>
    <w:rsid w:val="4BB99960"/>
    <w:rsid w:val="4BBA85F5"/>
    <w:rsid w:val="4BBAC497"/>
    <w:rsid w:val="4BC12B6D"/>
    <w:rsid w:val="4BC42C62"/>
    <w:rsid w:val="4BC75A91"/>
    <w:rsid w:val="4BCCFDAB"/>
    <w:rsid w:val="4BCDAAF2"/>
    <w:rsid w:val="4BCFE80F"/>
    <w:rsid w:val="4BD1E1F5"/>
    <w:rsid w:val="4BD49215"/>
    <w:rsid w:val="4BD6A466"/>
    <w:rsid w:val="4BDECB3E"/>
    <w:rsid w:val="4BE1615D"/>
    <w:rsid w:val="4BE31108"/>
    <w:rsid w:val="4BE879F7"/>
    <w:rsid w:val="4BEAAA4C"/>
    <w:rsid w:val="4BEECC04"/>
    <w:rsid w:val="4BF2AEDA"/>
    <w:rsid w:val="4BFF4BAC"/>
    <w:rsid w:val="4C028E84"/>
    <w:rsid w:val="4C0B18C8"/>
    <w:rsid w:val="4C0EA5AD"/>
    <w:rsid w:val="4C0F8888"/>
    <w:rsid w:val="4C12A19C"/>
    <w:rsid w:val="4C12F648"/>
    <w:rsid w:val="4C1973A5"/>
    <w:rsid w:val="4C19C614"/>
    <w:rsid w:val="4C2EB9F5"/>
    <w:rsid w:val="4C306004"/>
    <w:rsid w:val="4C3B41D4"/>
    <w:rsid w:val="4C3EAFD7"/>
    <w:rsid w:val="4C434DC5"/>
    <w:rsid w:val="4C4678C8"/>
    <w:rsid w:val="4C4FF312"/>
    <w:rsid w:val="4C542C9F"/>
    <w:rsid w:val="4C5634CA"/>
    <w:rsid w:val="4C57A07E"/>
    <w:rsid w:val="4C5899D4"/>
    <w:rsid w:val="4C5D43B1"/>
    <w:rsid w:val="4C769EFD"/>
    <w:rsid w:val="4C839DED"/>
    <w:rsid w:val="4C8AC99A"/>
    <w:rsid w:val="4C8BF53F"/>
    <w:rsid w:val="4C98C98C"/>
    <w:rsid w:val="4C9C570F"/>
    <w:rsid w:val="4C9F2D74"/>
    <w:rsid w:val="4CA25A14"/>
    <w:rsid w:val="4CA48E15"/>
    <w:rsid w:val="4CA66CCC"/>
    <w:rsid w:val="4CABECE0"/>
    <w:rsid w:val="4CACAEA8"/>
    <w:rsid w:val="4CAE878A"/>
    <w:rsid w:val="4CB33D37"/>
    <w:rsid w:val="4CBD67A8"/>
    <w:rsid w:val="4CC59FC1"/>
    <w:rsid w:val="4CC90F1C"/>
    <w:rsid w:val="4CD4D037"/>
    <w:rsid w:val="4CD7A6F5"/>
    <w:rsid w:val="4CE0EE0B"/>
    <w:rsid w:val="4CE4A954"/>
    <w:rsid w:val="4CE7E6D7"/>
    <w:rsid w:val="4CEE8C12"/>
    <w:rsid w:val="4CEEE20B"/>
    <w:rsid w:val="4CF5D76B"/>
    <w:rsid w:val="4CFFAEF4"/>
    <w:rsid w:val="4D0087E8"/>
    <w:rsid w:val="4D0798D4"/>
    <w:rsid w:val="4D0DD66A"/>
    <w:rsid w:val="4D10D5A0"/>
    <w:rsid w:val="4D169531"/>
    <w:rsid w:val="4D27A7E8"/>
    <w:rsid w:val="4D27E5A7"/>
    <w:rsid w:val="4D33A7DF"/>
    <w:rsid w:val="4D38CBE1"/>
    <w:rsid w:val="4D3DB14C"/>
    <w:rsid w:val="4D406669"/>
    <w:rsid w:val="4D40D16D"/>
    <w:rsid w:val="4D4B8549"/>
    <w:rsid w:val="4D4DC394"/>
    <w:rsid w:val="4D530518"/>
    <w:rsid w:val="4D53D9DB"/>
    <w:rsid w:val="4D5694F8"/>
    <w:rsid w:val="4D61D994"/>
    <w:rsid w:val="4D6B625C"/>
    <w:rsid w:val="4D6D222F"/>
    <w:rsid w:val="4D6F21CF"/>
    <w:rsid w:val="4D7188C6"/>
    <w:rsid w:val="4D7A9B9F"/>
    <w:rsid w:val="4D7FFF05"/>
    <w:rsid w:val="4D88B47F"/>
    <w:rsid w:val="4D89C101"/>
    <w:rsid w:val="4D8E9940"/>
    <w:rsid w:val="4D9042DF"/>
    <w:rsid w:val="4D9620E4"/>
    <w:rsid w:val="4D98C243"/>
    <w:rsid w:val="4D9D75B4"/>
    <w:rsid w:val="4DA6DF94"/>
    <w:rsid w:val="4DA914AE"/>
    <w:rsid w:val="4DB25A49"/>
    <w:rsid w:val="4DB7B845"/>
    <w:rsid w:val="4DC44471"/>
    <w:rsid w:val="4DC704C8"/>
    <w:rsid w:val="4DC8A6C7"/>
    <w:rsid w:val="4DD026AF"/>
    <w:rsid w:val="4DD36B4C"/>
    <w:rsid w:val="4DE3CBEC"/>
    <w:rsid w:val="4DE4778B"/>
    <w:rsid w:val="4DED7FCA"/>
    <w:rsid w:val="4DEFF315"/>
    <w:rsid w:val="4DF38B22"/>
    <w:rsid w:val="4E03464D"/>
    <w:rsid w:val="4E036670"/>
    <w:rsid w:val="4E091A1B"/>
    <w:rsid w:val="4E0AB487"/>
    <w:rsid w:val="4E0E8AA9"/>
    <w:rsid w:val="4E1A59DD"/>
    <w:rsid w:val="4E1CEB0D"/>
    <w:rsid w:val="4E3CDBC6"/>
    <w:rsid w:val="4E3E52C6"/>
    <w:rsid w:val="4E405E76"/>
    <w:rsid w:val="4E4C6F5A"/>
    <w:rsid w:val="4E4D55FE"/>
    <w:rsid w:val="4E59DD3C"/>
    <w:rsid w:val="4E5AA443"/>
    <w:rsid w:val="4E5D6273"/>
    <w:rsid w:val="4E5E6E42"/>
    <w:rsid w:val="4E6D34CB"/>
    <w:rsid w:val="4E71A5D7"/>
    <w:rsid w:val="4E77E05F"/>
    <w:rsid w:val="4E814693"/>
    <w:rsid w:val="4E877353"/>
    <w:rsid w:val="4E89C9CC"/>
    <w:rsid w:val="4E958093"/>
    <w:rsid w:val="4E963CC6"/>
    <w:rsid w:val="4E9DC5C9"/>
    <w:rsid w:val="4E9FBD74"/>
    <w:rsid w:val="4EA17163"/>
    <w:rsid w:val="4EAC8CCE"/>
    <w:rsid w:val="4EAD934D"/>
    <w:rsid w:val="4EAF31E3"/>
    <w:rsid w:val="4EB07EFA"/>
    <w:rsid w:val="4EB75413"/>
    <w:rsid w:val="4EBAF97D"/>
    <w:rsid w:val="4EBB9424"/>
    <w:rsid w:val="4EBBE48E"/>
    <w:rsid w:val="4EC1E39A"/>
    <w:rsid w:val="4ED0A631"/>
    <w:rsid w:val="4ED0E81F"/>
    <w:rsid w:val="4ED23E22"/>
    <w:rsid w:val="4ED24EF1"/>
    <w:rsid w:val="4EDB39CF"/>
    <w:rsid w:val="4EDCA8B7"/>
    <w:rsid w:val="4EDF8FA7"/>
    <w:rsid w:val="4EE220CF"/>
    <w:rsid w:val="4EE2CBC2"/>
    <w:rsid w:val="4EE8CCBA"/>
    <w:rsid w:val="4EF07AC4"/>
    <w:rsid w:val="4EF27ABB"/>
    <w:rsid w:val="4EFA105E"/>
    <w:rsid w:val="4F0F4066"/>
    <w:rsid w:val="4F158377"/>
    <w:rsid w:val="4F165833"/>
    <w:rsid w:val="4F186454"/>
    <w:rsid w:val="4F1C8535"/>
    <w:rsid w:val="4F1DE6EE"/>
    <w:rsid w:val="4F326AAA"/>
    <w:rsid w:val="4F3D65CD"/>
    <w:rsid w:val="4F3D8384"/>
    <w:rsid w:val="4F471ABF"/>
    <w:rsid w:val="4F56A979"/>
    <w:rsid w:val="4F590E03"/>
    <w:rsid w:val="4F5E50A4"/>
    <w:rsid w:val="4F5E96BE"/>
    <w:rsid w:val="4F669E91"/>
    <w:rsid w:val="4F673D08"/>
    <w:rsid w:val="4F6A2498"/>
    <w:rsid w:val="4F6BCF0B"/>
    <w:rsid w:val="4F7316A4"/>
    <w:rsid w:val="4F7B8233"/>
    <w:rsid w:val="4F7E1A92"/>
    <w:rsid w:val="4F807644"/>
    <w:rsid w:val="4F884F15"/>
    <w:rsid w:val="4F8D8364"/>
    <w:rsid w:val="4F920CBC"/>
    <w:rsid w:val="4F97CE4E"/>
    <w:rsid w:val="4F9A0765"/>
    <w:rsid w:val="4FA11C27"/>
    <w:rsid w:val="4FA17F44"/>
    <w:rsid w:val="4FA3AC67"/>
    <w:rsid w:val="4FAFB2BF"/>
    <w:rsid w:val="4FB66C38"/>
    <w:rsid w:val="4FC26A5C"/>
    <w:rsid w:val="4FC4D40D"/>
    <w:rsid w:val="4FC62211"/>
    <w:rsid w:val="4FC681F3"/>
    <w:rsid w:val="4FC936B4"/>
    <w:rsid w:val="4FCD83F9"/>
    <w:rsid w:val="4FD179EA"/>
    <w:rsid w:val="4FDA1BDC"/>
    <w:rsid w:val="4FE354B5"/>
    <w:rsid w:val="4FE671CC"/>
    <w:rsid w:val="4FE6FC52"/>
    <w:rsid w:val="4FE8F133"/>
    <w:rsid w:val="4FEA19D7"/>
    <w:rsid w:val="4FEB8E6A"/>
    <w:rsid w:val="4FF245FA"/>
    <w:rsid w:val="4FF69323"/>
    <w:rsid w:val="4FF7C826"/>
    <w:rsid w:val="4FFD56F3"/>
    <w:rsid w:val="4FFD9CB5"/>
    <w:rsid w:val="4FFE8FA9"/>
    <w:rsid w:val="4FFEAC4C"/>
    <w:rsid w:val="5007A3F9"/>
    <w:rsid w:val="50161579"/>
    <w:rsid w:val="501A000F"/>
    <w:rsid w:val="501B05B8"/>
    <w:rsid w:val="501C3860"/>
    <w:rsid w:val="501FE1B7"/>
    <w:rsid w:val="50244AAC"/>
    <w:rsid w:val="5027C09C"/>
    <w:rsid w:val="5031BC86"/>
    <w:rsid w:val="50386A23"/>
    <w:rsid w:val="50427EE6"/>
    <w:rsid w:val="5042AFDF"/>
    <w:rsid w:val="5045C09F"/>
    <w:rsid w:val="504AA39D"/>
    <w:rsid w:val="50508DC8"/>
    <w:rsid w:val="506476F4"/>
    <w:rsid w:val="5064AC55"/>
    <w:rsid w:val="50657FDF"/>
    <w:rsid w:val="506A37D9"/>
    <w:rsid w:val="5073B112"/>
    <w:rsid w:val="50789AC0"/>
    <w:rsid w:val="507FFCDC"/>
    <w:rsid w:val="5080BF5E"/>
    <w:rsid w:val="5081F4D3"/>
    <w:rsid w:val="508DBDB3"/>
    <w:rsid w:val="5094234C"/>
    <w:rsid w:val="50ACC9E7"/>
    <w:rsid w:val="50ADC85C"/>
    <w:rsid w:val="50B59A26"/>
    <w:rsid w:val="50B7DB9B"/>
    <w:rsid w:val="50BC5B3B"/>
    <w:rsid w:val="50BF769C"/>
    <w:rsid w:val="50C7A3C5"/>
    <w:rsid w:val="50CA83B1"/>
    <w:rsid w:val="50CD94F6"/>
    <w:rsid w:val="50D39FF4"/>
    <w:rsid w:val="50EAB1E6"/>
    <w:rsid w:val="50EF3359"/>
    <w:rsid w:val="50F101B0"/>
    <w:rsid w:val="50F10AAF"/>
    <w:rsid w:val="50F279DA"/>
    <w:rsid w:val="50F8E4FA"/>
    <w:rsid w:val="50F9EE76"/>
    <w:rsid w:val="50FC8ED3"/>
    <w:rsid w:val="50FCA90C"/>
    <w:rsid w:val="50FD7AE9"/>
    <w:rsid w:val="5102534C"/>
    <w:rsid w:val="5106C047"/>
    <w:rsid w:val="5107C61E"/>
    <w:rsid w:val="51135BD2"/>
    <w:rsid w:val="511CAF69"/>
    <w:rsid w:val="511ED46E"/>
    <w:rsid w:val="51209E00"/>
    <w:rsid w:val="5126CE12"/>
    <w:rsid w:val="5128D648"/>
    <w:rsid w:val="5142BF5F"/>
    <w:rsid w:val="514383A7"/>
    <w:rsid w:val="5144925C"/>
    <w:rsid w:val="5145B6A4"/>
    <w:rsid w:val="5145E750"/>
    <w:rsid w:val="515468C9"/>
    <w:rsid w:val="5155AFA0"/>
    <w:rsid w:val="5157905B"/>
    <w:rsid w:val="515B267E"/>
    <w:rsid w:val="5160D173"/>
    <w:rsid w:val="51622388"/>
    <w:rsid w:val="516D137F"/>
    <w:rsid w:val="516D13CD"/>
    <w:rsid w:val="5172C49F"/>
    <w:rsid w:val="5173B445"/>
    <w:rsid w:val="517B5A3D"/>
    <w:rsid w:val="5183DE14"/>
    <w:rsid w:val="51868D9A"/>
    <w:rsid w:val="51877B67"/>
    <w:rsid w:val="518E114A"/>
    <w:rsid w:val="51905AD2"/>
    <w:rsid w:val="5192729B"/>
    <w:rsid w:val="5196710A"/>
    <w:rsid w:val="519E9D32"/>
    <w:rsid w:val="51A02FE7"/>
    <w:rsid w:val="51B35500"/>
    <w:rsid w:val="51B8EF82"/>
    <w:rsid w:val="51B9A1B6"/>
    <w:rsid w:val="51CBD81A"/>
    <w:rsid w:val="51CD0B7C"/>
    <w:rsid w:val="51D25FEF"/>
    <w:rsid w:val="51D41040"/>
    <w:rsid w:val="51DB87CA"/>
    <w:rsid w:val="51DF7C39"/>
    <w:rsid w:val="51E3D8C3"/>
    <w:rsid w:val="51E902A0"/>
    <w:rsid w:val="51EE19D8"/>
    <w:rsid w:val="51F51EAA"/>
    <w:rsid w:val="51F830A4"/>
    <w:rsid w:val="51F83BC9"/>
    <w:rsid w:val="51FFF8DC"/>
    <w:rsid w:val="52000695"/>
    <w:rsid w:val="520D6576"/>
    <w:rsid w:val="521AD7C1"/>
    <w:rsid w:val="5229F793"/>
    <w:rsid w:val="522CA7DF"/>
    <w:rsid w:val="522E46AE"/>
    <w:rsid w:val="52351465"/>
    <w:rsid w:val="52395816"/>
    <w:rsid w:val="523AF38D"/>
    <w:rsid w:val="523C2698"/>
    <w:rsid w:val="523C81C2"/>
    <w:rsid w:val="524105F4"/>
    <w:rsid w:val="5245575F"/>
    <w:rsid w:val="5250B702"/>
    <w:rsid w:val="52563154"/>
    <w:rsid w:val="525AAD6A"/>
    <w:rsid w:val="52610DA5"/>
    <w:rsid w:val="52623AB4"/>
    <w:rsid w:val="52666081"/>
    <w:rsid w:val="52797B1C"/>
    <w:rsid w:val="527BD055"/>
    <w:rsid w:val="527D6474"/>
    <w:rsid w:val="52849C71"/>
    <w:rsid w:val="528A92FC"/>
    <w:rsid w:val="5295535D"/>
    <w:rsid w:val="529EC051"/>
    <w:rsid w:val="52A52E74"/>
    <w:rsid w:val="52AA7821"/>
    <w:rsid w:val="52AC7A17"/>
    <w:rsid w:val="52AFC95F"/>
    <w:rsid w:val="52AFD7F8"/>
    <w:rsid w:val="52B48E69"/>
    <w:rsid w:val="52B63D26"/>
    <w:rsid w:val="52B71889"/>
    <w:rsid w:val="52B81706"/>
    <w:rsid w:val="52BA9B23"/>
    <w:rsid w:val="52BC676A"/>
    <w:rsid w:val="52BCAFB1"/>
    <w:rsid w:val="52BD606A"/>
    <w:rsid w:val="52BD6D26"/>
    <w:rsid w:val="52CF44F6"/>
    <w:rsid w:val="52D00279"/>
    <w:rsid w:val="52D3A973"/>
    <w:rsid w:val="52DA3F14"/>
    <w:rsid w:val="52DE29CF"/>
    <w:rsid w:val="52DF1937"/>
    <w:rsid w:val="52E0E0C3"/>
    <w:rsid w:val="52E25552"/>
    <w:rsid w:val="52E2EBF2"/>
    <w:rsid w:val="52E4C402"/>
    <w:rsid w:val="52E83D69"/>
    <w:rsid w:val="52EF4625"/>
    <w:rsid w:val="52FACD41"/>
    <w:rsid w:val="52FB225E"/>
    <w:rsid w:val="52FDF3E9"/>
    <w:rsid w:val="53010A54"/>
    <w:rsid w:val="53033188"/>
    <w:rsid w:val="53041B6D"/>
    <w:rsid w:val="530524BB"/>
    <w:rsid w:val="53052584"/>
    <w:rsid w:val="5308DAF5"/>
    <w:rsid w:val="530B3595"/>
    <w:rsid w:val="530D26A2"/>
    <w:rsid w:val="5310741B"/>
    <w:rsid w:val="5311D729"/>
    <w:rsid w:val="531243B9"/>
    <w:rsid w:val="531D8D6A"/>
    <w:rsid w:val="531E98FE"/>
    <w:rsid w:val="53247A52"/>
    <w:rsid w:val="5329925C"/>
    <w:rsid w:val="532B6A94"/>
    <w:rsid w:val="532C63CA"/>
    <w:rsid w:val="532D51A6"/>
    <w:rsid w:val="5332AD2B"/>
    <w:rsid w:val="533497C0"/>
    <w:rsid w:val="533E5A1C"/>
    <w:rsid w:val="5345AD41"/>
    <w:rsid w:val="534BDDB8"/>
    <w:rsid w:val="5356B538"/>
    <w:rsid w:val="53578279"/>
    <w:rsid w:val="535818EC"/>
    <w:rsid w:val="535A6618"/>
    <w:rsid w:val="535DCAE0"/>
    <w:rsid w:val="535F8FA7"/>
    <w:rsid w:val="53602434"/>
    <w:rsid w:val="53650F66"/>
    <w:rsid w:val="536AC14F"/>
    <w:rsid w:val="536C095E"/>
    <w:rsid w:val="537EEC4E"/>
    <w:rsid w:val="53818D5D"/>
    <w:rsid w:val="5385AAC5"/>
    <w:rsid w:val="53873C07"/>
    <w:rsid w:val="5387DA10"/>
    <w:rsid w:val="538B7D8D"/>
    <w:rsid w:val="53900D7A"/>
    <w:rsid w:val="53965F02"/>
    <w:rsid w:val="5396B2FD"/>
    <w:rsid w:val="53A46EF2"/>
    <w:rsid w:val="53A6AF69"/>
    <w:rsid w:val="53A8F087"/>
    <w:rsid w:val="53A935D7"/>
    <w:rsid w:val="53AB3F61"/>
    <w:rsid w:val="53ABA5A2"/>
    <w:rsid w:val="53B2B87C"/>
    <w:rsid w:val="53B8110F"/>
    <w:rsid w:val="53B8B0D6"/>
    <w:rsid w:val="53BBE432"/>
    <w:rsid w:val="53DB482E"/>
    <w:rsid w:val="53DBDB88"/>
    <w:rsid w:val="53DE1C09"/>
    <w:rsid w:val="53DEB421"/>
    <w:rsid w:val="53E5BCAE"/>
    <w:rsid w:val="53ED6DF4"/>
    <w:rsid w:val="53F3C0B6"/>
    <w:rsid w:val="53F6BDA1"/>
    <w:rsid w:val="53F765DA"/>
    <w:rsid w:val="53F76EB3"/>
    <w:rsid w:val="53FA49AE"/>
    <w:rsid w:val="53FD6EDC"/>
    <w:rsid w:val="5401F15E"/>
    <w:rsid w:val="5411750E"/>
    <w:rsid w:val="54130ABF"/>
    <w:rsid w:val="5414D6B1"/>
    <w:rsid w:val="541934D5"/>
    <w:rsid w:val="541A8BE2"/>
    <w:rsid w:val="5421DFEB"/>
    <w:rsid w:val="5427DD6E"/>
    <w:rsid w:val="5429DEF8"/>
    <w:rsid w:val="542F1C3D"/>
    <w:rsid w:val="5444C29B"/>
    <w:rsid w:val="5445C719"/>
    <w:rsid w:val="544A44A3"/>
    <w:rsid w:val="544F5C19"/>
    <w:rsid w:val="5452B62F"/>
    <w:rsid w:val="5453DC13"/>
    <w:rsid w:val="545A9191"/>
    <w:rsid w:val="5460BD44"/>
    <w:rsid w:val="54680F0E"/>
    <w:rsid w:val="546D23BB"/>
    <w:rsid w:val="546F217E"/>
    <w:rsid w:val="5475D818"/>
    <w:rsid w:val="5487CCBF"/>
    <w:rsid w:val="54935EA4"/>
    <w:rsid w:val="5497AB53"/>
    <w:rsid w:val="54A2CD04"/>
    <w:rsid w:val="54A3754C"/>
    <w:rsid w:val="54A9813E"/>
    <w:rsid w:val="54AB6857"/>
    <w:rsid w:val="54B31E89"/>
    <w:rsid w:val="54BB1A2F"/>
    <w:rsid w:val="54BE516C"/>
    <w:rsid w:val="54C0BD3D"/>
    <w:rsid w:val="54C411C0"/>
    <w:rsid w:val="54CBEF96"/>
    <w:rsid w:val="54D22FD7"/>
    <w:rsid w:val="54D65AC4"/>
    <w:rsid w:val="54D9F1A8"/>
    <w:rsid w:val="54DD04B9"/>
    <w:rsid w:val="54E13871"/>
    <w:rsid w:val="54E7AEE2"/>
    <w:rsid w:val="54EB721E"/>
    <w:rsid w:val="54EE124F"/>
    <w:rsid w:val="54F462F0"/>
    <w:rsid w:val="54F4A94B"/>
    <w:rsid w:val="54FCEE4A"/>
    <w:rsid w:val="54FD4A77"/>
    <w:rsid w:val="54FF59AC"/>
    <w:rsid w:val="5502F98D"/>
    <w:rsid w:val="5503C3A9"/>
    <w:rsid w:val="55044933"/>
    <w:rsid w:val="5508481B"/>
    <w:rsid w:val="550A0B67"/>
    <w:rsid w:val="550C142B"/>
    <w:rsid w:val="55136CB9"/>
    <w:rsid w:val="5515C12B"/>
    <w:rsid w:val="551714CD"/>
    <w:rsid w:val="55172359"/>
    <w:rsid w:val="5517BDDC"/>
    <w:rsid w:val="551C17AD"/>
    <w:rsid w:val="551F2C36"/>
    <w:rsid w:val="5529ABBB"/>
    <w:rsid w:val="55356A49"/>
    <w:rsid w:val="5535A8F4"/>
    <w:rsid w:val="553FD0CB"/>
    <w:rsid w:val="5540FE0F"/>
    <w:rsid w:val="554D166E"/>
    <w:rsid w:val="5550AC80"/>
    <w:rsid w:val="5550CCCB"/>
    <w:rsid w:val="5553320C"/>
    <w:rsid w:val="55536002"/>
    <w:rsid w:val="55536958"/>
    <w:rsid w:val="55559421"/>
    <w:rsid w:val="5556B821"/>
    <w:rsid w:val="555FF81F"/>
    <w:rsid w:val="5561B5E6"/>
    <w:rsid w:val="556264A0"/>
    <w:rsid w:val="556625CA"/>
    <w:rsid w:val="55702F8D"/>
    <w:rsid w:val="5571384D"/>
    <w:rsid w:val="5578A6B6"/>
    <w:rsid w:val="557A8482"/>
    <w:rsid w:val="557E08FA"/>
    <w:rsid w:val="558B10EA"/>
    <w:rsid w:val="558B12CD"/>
    <w:rsid w:val="559AFF07"/>
    <w:rsid w:val="559CD6AA"/>
    <w:rsid w:val="55A88CC7"/>
    <w:rsid w:val="55AB6A19"/>
    <w:rsid w:val="55AE04ED"/>
    <w:rsid w:val="55B85787"/>
    <w:rsid w:val="55BCB036"/>
    <w:rsid w:val="55BF804B"/>
    <w:rsid w:val="55C1BC43"/>
    <w:rsid w:val="55C23971"/>
    <w:rsid w:val="55C5EAFD"/>
    <w:rsid w:val="55CBE64E"/>
    <w:rsid w:val="55D07E90"/>
    <w:rsid w:val="55D1CCAC"/>
    <w:rsid w:val="55D47AD4"/>
    <w:rsid w:val="55D4E6E4"/>
    <w:rsid w:val="55DAA9AE"/>
    <w:rsid w:val="55DDD2FB"/>
    <w:rsid w:val="55E956A4"/>
    <w:rsid w:val="55EA3FB7"/>
    <w:rsid w:val="55EBA264"/>
    <w:rsid w:val="55F08F47"/>
    <w:rsid w:val="55F2F511"/>
    <w:rsid w:val="55F5C334"/>
    <w:rsid w:val="55F6FE66"/>
    <w:rsid w:val="55F7FFF4"/>
    <w:rsid w:val="55F8D7B5"/>
    <w:rsid w:val="55FF6407"/>
    <w:rsid w:val="5600A960"/>
    <w:rsid w:val="5607B0EC"/>
    <w:rsid w:val="560F8EDD"/>
    <w:rsid w:val="561944B7"/>
    <w:rsid w:val="561D2ECA"/>
    <w:rsid w:val="562170EB"/>
    <w:rsid w:val="56306C35"/>
    <w:rsid w:val="56393949"/>
    <w:rsid w:val="563C4173"/>
    <w:rsid w:val="56424920"/>
    <w:rsid w:val="564D7C4A"/>
    <w:rsid w:val="564F27CE"/>
    <w:rsid w:val="5656EA90"/>
    <w:rsid w:val="565A338E"/>
    <w:rsid w:val="565C1A4B"/>
    <w:rsid w:val="565FE221"/>
    <w:rsid w:val="5660CFCB"/>
    <w:rsid w:val="5666929C"/>
    <w:rsid w:val="56697574"/>
    <w:rsid w:val="567D941B"/>
    <w:rsid w:val="568192DE"/>
    <w:rsid w:val="5682346C"/>
    <w:rsid w:val="56875CE2"/>
    <w:rsid w:val="56877BD5"/>
    <w:rsid w:val="5688B729"/>
    <w:rsid w:val="569079AC"/>
    <w:rsid w:val="569189CC"/>
    <w:rsid w:val="56926E80"/>
    <w:rsid w:val="56A01B80"/>
    <w:rsid w:val="56A65CE6"/>
    <w:rsid w:val="56A7CBC7"/>
    <w:rsid w:val="56B46345"/>
    <w:rsid w:val="56B6BB7E"/>
    <w:rsid w:val="56BE3FC9"/>
    <w:rsid w:val="56BF14C9"/>
    <w:rsid w:val="56C7B483"/>
    <w:rsid w:val="56C93D29"/>
    <w:rsid w:val="56C9BC6A"/>
    <w:rsid w:val="56D228C2"/>
    <w:rsid w:val="56DA4FCE"/>
    <w:rsid w:val="56DB43D9"/>
    <w:rsid w:val="56DE3E8C"/>
    <w:rsid w:val="56E09474"/>
    <w:rsid w:val="56E216C4"/>
    <w:rsid w:val="56E32F1B"/>
    <w:rsid w:val="56E368F4"/>
    <w:rsid w:val="56E37E90"/>
    <w:rsid w:val="56F395E2"/>
    <w:rsid w:val="56FC6D31"/>
    <w:rsid w:val="5709B33B"/>
    <w:rsid w:val="570A9705"/>
    <w:rsid w:val="570F3785"/>
    <w:rsid w:val="57169995"/>
    <w:rsid w:val="571718F3"/>
    <w:rsid w:val="571AD500"/>
    <w:rsid w:val="571F0663"/>
    <w:rsid w:val="571F7C6F"/>
    <w:rsid w:val="572160F9"/>
    <w:rsid w:val="5725CD1D"/>
    <w:rsid w:val="57317B84"/>
    <w:rsid w:val="57379B6F"/>
    <w:rsid w:val="573CD67A"/>
    <w:rsid w:val="5743F33C"/>
    <w:rsid w:val="57449944"/>
    <w:rsid w:val="57449F54"/>
    <w:rsid w:val="574F0C8F"/>
    <w:rsid w:val="57548AA6"/>
    <w:rsid w:val="575865C0"/>
    <w:rsid w:val="5758CFEA"/>
    <w:rsid w:val="575CA50C"/>
    <w:rsid w:val="5760F69D"/>
    <w:rsid w:val="576CE9A2"/>
    <w:rsid w:val="577690F5"/>
    <w:rsid w:val="57826FC3"/>
    <w:rsid w:val="5783F006"/>
    <w:rsid w:val="57844AC7"/>
    <w:rsid w:val="5785DF2E"/>
    <w:rsid w:val="578D232B"/>
    <w:rsid w:val="57923253"/>
    <w:rsid w:val="57974F8D"/>
    <w:rsid w:val="579EF649"/>
    <w:rsid w:val="57AAEC55"/>
    <w:rsid w:val="57B2B263"/>
    <w:rsid w:val="57B3CDAD"/>
    <w:rsid w:val="57B6527D"/>
    <w:rsid w:val="57C6F9E3"/>
    <w:rsid w:val="57C760A2"/>
    <w:rsid w:val="57C9038B"/>
    <w:rsid w:val="57CB6D5B"/>
    <w:rsid w:val="57D4149A"/>
    <w:rsid w:val="57D5465C"/>
    <w:rsid w:val="57D5DE2F"/>
    <w:rsid w:val="57D8C994"/>
    <w:rsid w:val="57D9D64E"/>
    <w:rsid w:val="57E3B57C"/>
    <w:rsid w:val="57E772BB"/>
    <w:rsid w:val="57EAF82F"/>
    <w:rsid w:val="57ECBD4E"/>
    <w:rsid w:val="57ECC5C1"/>
    <w:rsid w:val="57F03C67"/>
    <w:rsid w:val="57FE4894"/>
    <w:rsid w:val="58083668"/>
    <w:rsid w:val="580F08C8"/>
    <w:rsid w:val="581002EA"/>
    <w:rsid w:val="5811CB3F"/>
    <w:rsid w:val="5811E9D3"/>
    <w:rsid w:val="58143079"/>
    <w:rsid w:val="581C1097"/>
    <w:rsid w:val="582CD644"/>
    <w:rsid w:val="5830996D"/>
    <w:rsid w:val="5833124E"/>
    <w:rsid w:val="5838A428"/>
    <w:rsid w:val="584950D7"/>
    <w:rsid w:val="584E5A61"/>
    <w:rsid w:val="5854E839"/>
    <w:rsid w:val="585BDF5E"/>
    <w:rsid w:val="5865BDE1"/>
    <w:rsid w:val="5869A7A9"/>
    <w:rsid w:val="586C079F"/>
    <w:rsid w:val="5877F840"/>
    <w:rsid w:val="58791FBF"/>
    <w:rsid w:val="587A0642"/>
    <w:rsid w:val="587D1EA2"/>
    <w:rsid w:val="587EFF7C"/>
    <w:rsid w:val="588D1B2B"/>
    <w:rsid w:val="5890EA9A"/>
    <w:rsid w:val="5893A93C"/>
    <w:rsid w:val="58980257"/>
    <w:rsid w:val="58A0AB56"/>
    <w:rsid w:val="58A34C94"/>
    <w:rsid w:val="58A61D5D"/>
    <w:rsid w:val="58A62727"/>
    <w:rsid w:val="58A905F1"/>
    <w:rsid w:val="58A9ACA2"/>
    <w:rsid w:val="58AAFD7B"/>
    <w:rsid w:val="58AF6E1E"/>
    <w:rsid w:val="58B38B4C"/>
    <w:rsid w:val="58B866D4"/>
    <w:rsid w:val="58BD9C4F"/>
    <w:rsid w:val="58BE5BA7"/>
    <w:rsid w:val="58D9FC40"/>
    <w:rsid w:val="58E43269"/>
    <w:rsid w:val="58E870AE"/>
    <w:rsid w:val="58EA3928"/>
    <w:rsid w:val="58EBCA60"/>
    <w:rsid w:val="58F54956"/>
    <w:rsid w:val="590F0F5C"/>
    <w:rsid w:val="591EE613"/>
    <w:rsid w:val="5922AE43"/>
    <w:rsid w:val="59276C81"/>
    <w:rsid w:val="592E02B4"/>
    <w:rsid w:val="59303C0A"/>
    <w:rsid w:val="5930ED15"/>
    <w:rsid w:val="59312D3D"/>
    <w:rsid w:val="5938E195"/>
    <w:rsid w:val="59392D77"/>
    <w:rsid w:val="5941BA10"/>
    <w:rsid w:val="5948F409"/>
    <w:rsid w:val="5949FAB8"/>
    <w:rsid w:val="594C83BC"/>
    <w:rsid w:val="594CDC04"/>
    <w:rsid w:val="5957E8C9"/>
    <w:rsid w:val="5958D987"/>
    <w:rsid w:val="595943E6"/>
    <w:rsid w:val="5963ACF6"/>
    <w:rsid w:val="596B52CC"/>
    <w:rsid w:val="596CF42A"/>
    <w:rsid w:val="597BD506"/>
    <w:rsid w:val="598683B5"/>
    <w:rsid w:val="598788EE"/>
    <w:rsid w:val="598C6DC2"/>
    <w:rsid w:val="5991DB30"/>
    <w:rsid w:val="59973C22"/>
    <w:rsid w:val="59ADAE30"/>
    <w:rsid w:val="59B7DBA2"/>
    <w:rsid w:val="59BBBFEF"/>
    <w:rsid w:val="59BF915C"/>
    <w:rsid w:val="59C45B28"/>
    <w:rsid w:val="59C46CCA"/>
    <w:rsid w:val="59C6CBC8"/>
    <w:rsid w:val="59DDD2EB"/>
    <w:rsid w:val="59E1FE09"/>
    <w:rsid w:val="59E6A72E"/>
    <w:rsid w:val="59EA5904"/>
    <w:rsid w:val="59F36E39"/>
    <w:rsid w:val="59FC7B42"/>
    <w:rsid w:val="59FD74F8"/>
    <w:rsid w:val="5A0791ED"/>
    <w:rsid w:val="5A079F60"/>
    <w:rsid w:val="5A0A428E"/>
    <w:rsid w:val="5A1387A3"/>
    <w:rsid w:val="5A14A1C7"/>
    <w:rsid w:val="5A258EB8"/>
    <w:rsid w:val="5A2777CF"/>
    <w:rsid w:val="5A2EFF00"/>
    <w:rsid w:val="5A3829A2"/>
    <w:rsid w:val="5A3A684F"/>
    <w:rsid w:val="5A42DA14"/>
    <w:rsid w:val="5A439EF4"/>
    <w:rsid w:val="5A495E87"/>
    <w:rsid w:val="5A543735"/>
    <w:rsid w:val="5A559113"/>
    <w:rsid w:val="5A5901BB"/>
    <w:rsid w:val="5A590ADA"/>
    <w:rsid w:val="5A5B9EEA"/>
    <w:rsid w:val="5A5D65CE"/>
    <w:rsid w:val="5A5E3D84"/>
    <w:rsid w:val="5A5E8C38"/>
    <w:rsid w:val="5A64335A"/>
    <w:rsid w:val="5A6582EC"/>
    <w:rsid w:val="5A66A75E"/>
    <w:rsid w:val="5A71BEA2"/>
    <w:rsid w:val="5A71C264"/>
    <w:rsid w:val="5A74773C"/>
    <w:rsid w:val="5A74C5A2"/>
    <w:rsid w:val="5A7A65AF"/>
    <w:rsid w:val="5A7B96C0"/>
    <w:rsid w:val="5A806F86"/>
    <w:rsid w:val="5A80D0FA"/>
    <w:rsid w:val="5A82E4F4"/>
    <w:rsid w:val="5A83D6C0"/>
    <w:rsid w:val="5A859BE3"/>
    <w:rsid w:val="5A89B441"/>
    <w:rsid w:val="5A92F023"/>
    <w:rsid w:val="5A9F1F4B"/>
    <w:rsid w:val="5AA56803"/>
    <w:rsid w:val="5AAB9842"/>
    <w:rsid w:val="5AAC9AD9"/>
    <w:rsid w:val="5AB1BFBC"/>
    <w:rsid w:val="5AB1EF07"/>
    <w:rsid w:val="5AB4820C"/>
    <w:rsid w:val="5ABB3D61"/>
    <w:rsid w:val="5AC49E63"/>
    <w:rsid w:val="5AC8302A"/>
    <w:rsid w:val="5ACB4699"/>
    <w:rsid w:val="5ACCBD76"/>
    <w:rsid w:val="5ADBAE5E"/>
    <w:rsid w:val="5ADF1D83"/>
    <w:rsid w:val="5AEE2957"/>
    <w:rsid w:val="5AF18AA6"/>
    <w:rsid w:val="5AF2850C"/>
    <w:rsid w:val="5AF310AD"/>
    <w:rsid w:val="5AF80B2B"/>
    <w:rsid w:val="5AF9CA0C"/>
    <w:rsid w:val="5AFE95F6"/>
    <w:rsid w:val="5B00355E"/>
    <w:rsid w:val="5B023F72"/>
    <w:rsid w:val="5B0C2127"/>
    <w:rsid w:val="5B0C3A4E"/>
    <w:rsid w:val="5B0E7D01"/>
    <w:rsid w:val="5B0FB296"/>
    <w:rsid w:val="5B0FB97A"/>
    <w:rsid w:val="5B2EF8DF"/>
    <w:rsid w:val="5B2FD797"/>
    <w:rsid w:val="5B364455"/>
    <w:rsid w:val="5B3875AD"/>
    <w:rsid w:val="5B395DD4"/>
    <w:rsid w:val="5B3F9044"/>
    <w:rsid w:val="5B417A7B"/>
    <w:rsid w:val="5B430B8B"/>
    <w:rsid w:val="5B43CAF5"/>
    <w:rsid w:val="5B553074"/>
    <w:rsid w:val="5B5A6A51"/>
    <w:rsid w:val="5B5ADB3E"/>
    <w:rsid w:val="5B5E9FA9"/>
    <w:rsid w:val="5B6BA35D"/>
    <w:rsid w:val="5B77C92D"/>
    <w:rsid w:val="5B79C276"/>
    <w:rsid w:val="5B80D748"/>
    <w:rsid w:val="5B8493A7"/>
    <w:rsid w:val="5B85A723"/>
    <w:rsid w:val="5B8DB2C5"/>
    <w:rsid w:val="5B910723"/>
    <w:rsid w:val="5B910798"/>
    <w:rsid w:val="5B954978"/>
    <w:rsid w:val="5BC4B81D"/>
    <w:rsid w:val="5BC853A6"/>
    <w:rsid w:val="5BCBBC2E"/>
    <w:rsid w:val="5BD9E736"/>
    <w:rsid w:val="5BFA5C99"/>
    <w:rsid w:val="5BFB4181"/>
    <w:rsid w:val="5C0035BC"/>
    <w:rsid w:val="5C03F3F2"/>
    <w:rsid w:val="5C04EFCE"/>
    <w:rsid w:val="5C06626C"/>
    <w:rsid w:val="5C06719C"/>
    <w:rsid w:val="5C0D8417"/>
    <w:rsid w:val="5C14756E"/>
    <w:rsid w:val="5C17645F"/>
    <w:rsid w:val="5C17ADB2"/>
    <w:rsid w:val="5C208F71"/>
    <w:rsid w:val="5C261A34"/>
    <w:rsid w:val="5C2EB199"/>
    <w:rsid w:val="5C3AADC6"/>
    <w:rsid w:val="5C4768A3"/>
    <w:rsid w:val="5C478DCF"/>
    <w:rsid w:val="5C485835"/>
    <w:rsid w:val="5C4A3ADA"/>
    <w:rsid w:val="5C4AA530"/>
    <w:rsid w:val="5C4F1903"/>
    <w:rsid w:val="5C5390C6"/>
    <w:rsid w:val="5C584EC2"/>
    <w:rsid w:val="5C5DBA06"/>
    <w:rsid w:val="5C5EF94C"/>
    <w:rsid w:val="5C688DD7"/>
    <w:rsid w:val="5C6AC499"/>
    <w:rsid w:val="5C70E183"/>
    <w:rsid w:val="5C7835A0"/>
    <w:rsid w:val="5C788A6D"/>
    <w:rsid w:val="5C7942B2"/>
    <w:rsid w:val="5C7D9E66"/>
    <w:rsid w:val="5C81FD88"/>
    <w:rsid w:val="5C823C5A"/>
    <w:rsid w:val="5C89F340"/>
    <w:rsid w:val="5C90FE0D"/>
    <w:rsid w:val="5C9B89AF"/>
    <w:rsid w:val="5C9D9272"/>
    <w:rsid w:val="5CA4D62F"/>
    <w:rsid w:val="5CA8B6A1"/>
    <w:rsid w:val="5CABFD00"/>
    <w:rsid w:val="5CAE6D1B"/>
    <w:rsid w:val="5CAEA571"/>
    <w:rsid w:val="5CB06F3D"/>
    <w:rsid w:val="5CB71ABA"/>
    <w:rsid w:val="5CBA3889"/>
    <w:rsid w:val="5CC0ACA7"/>
    <w:rsid w:val="5CC35DC9"/>
    <w:rsid w:val="5CD473A7"/>
    <w:rsid w:val="5CD58A67"/>
    <w:rsid w:val="5CD6B9CF"/>
    <w:rsid w:val="5CDB6F83"/>
    <w:rsid w:val="5CE4BBDB"/>
    <w:rsid w:val="5CEDDD78"/>
    <w:rsid w:val="5CEF75BA"/>
    <w:rsid w:val="5CFC9B9C"/>
    <w:rsid w:val="5CFD82E5"/>
    <w:rsid w:val="5CFF7D8A"/>
    <w:rsid w:val="5D07625B"/>
    <w:rsid w:val="5D094AC6"/>
    <w:rsid w:val="5D0C662D"/>
    <w:rsid w:val="5D0FC701"/>
    <w:rsid w:val="5D1115BE"/>
    <w:rsid w:val="5D181413"/>
    <w:rsid w:val="5D1F7A8E"/>
    <w:rsid w:val="5D279160"/>
    <w:rsid w:val="5D2F6CE1"/>
    <w:rsid w:val="5D33278E"/>
    <w:rsid w:val="5D37DD67"/>
    <w:rsid w:val="5D3D1F3E"/>
    <w:rsid w:val="5D52D036"/>
    <w:rsid w:val="5D56A207"/>
    <w:rsid w:val="5D587D4B"/>
    <w:rsid w:val="5D58B2B2"/>
    <w:rsid w:val="5D58D408"/>
    <w:rsid w:val="5D5AB4E3"/>
    <w:rsid w:val="5D5BF4A0"/>
    <w:rsid w:val="5D60C9DA"/>
    <w:rsid w:val="5D630744"/>
    <w:rsid w:val="5D683E77"/>
    <w:rsid w:val="5D6DEA46"/>
    <w:rsid w:val="5D84D157"/>
    <w:rsid w:val="5DA15D99"/>
    <w:rsid w:val="5DAC6310"/>
    <w:rsid w:val="5DAC9142"/>
    <w:rsid w:val="5DBA53AE"/>
    <w:rsid w:val="5DC113DD"/>
    <w:rsid w:val="5DC2E05D"/>
    <w:rsid w:val="5DC3B634"/>
    <w:rsid w:val="5DC46993"/>
    <w:rsid w:val="5DC744F0"/>
    <w:rsid w:val="5DC99900"/>
    <w:rsid w:val="5DCF160E"/>
    <w:rsid w:val="5DCF6F3E"/>
    <w:rsid w:val="5DD244CB"/>
    <w:rsid w:val="5DD3A84B"/>
    <w:rsid w:val="5DD3ED0F"/>
    <w:rsid w:val="5DD42A6B"/>
    <w:rsid w:val="5DD8C946"/>
    <w:rsid w:val="5DDC1B0F"/>
    <w:rsid w:val="5DDD0B97"/>
    <w:rsid w:val="5DE02EF1"/>
    <w:rsid w:val="5DE1608E"/>
    <w:rsid w:val="5DE17FA3"/>
    <w:rsid w:val="5DE8E7EE"/>
    <w:rsid w:val="5DF2F4F0"/>
    <w:rsid w:val="5DF56B2A"/>
    <w:rsid w:val="5DF83569"/>
    <w:rsid w:val="5DF86CB4"/>
    <w:rsid w:val="5E054EF0"/>
    <w:rsid w:val="5E0A5FCD"/>
    <w:rsid w:val="5E0B9DC2"/>
    <w:rsid w:val="5E0D2071"/>
    <w:rsid w:val="5E13E65B"/>
    <w:rsid w:val="5E16D01B"/>
    <w:rsid w:val="5E2647EB"/>
    <w:rsid w:val="5E316ACE"/>
    <w:rsid w:val="5E31DAF2"/>
    <w:rsid w:val="5E38BCD5"/>
    <w:rsid w:val="5E3B25F0"/>
    <w:rsid w:val="5E3B5977"/>
    <w:rsid w:val="5E40F07D"/>
    <w:rsid w:val="5E450C7D"/>
    <w:rsid w:val="5E4A1068"/>
    <w:rsid w:val="5E4BC46E"/>
    <w:rsid w:val="5E53AF6B"/>
    <w:rsid w:val="5E5A9B49"/>
    <w:rsid w:val="5E612895"/>
    <w:rsid w:val="5E63F7DD"/>
    <w:rsid w:val="5E7501C6"/>
    <w:rsid w:val="5E777B8E"/>
    <w:rsid w:val="5E77D8F1"/>
    <w:rsid w:val="5E78727E"/>
    <w:rsid w:val="5E7DB824"/>
    <w:rsid w:val="5E831F1F"/>
    <w:rsid w:val="5E88FA49"/>
    <w:rsid w:val="5E89A345"/>
    <w:rsid w:val="5E89B69E"/>
    <w:rsid w:val="5E8D62F0"/>
    <w:rsid w:val="5E8F9833"/>
    <w:rsid w:val="5E958E52"/>
    <w:rsid w:val="5E95AC20"/>
    <w:rsid w:val="5E979306"/>
    <w:rsid w:val="5EA0C3D7"/>
    <w:rsid w:val="5EA0CC57"/>
    <w:rsid w:val="5EA44A9E"/>
    <w:rsid w:val="5EA8DEEB"/>
    <w:rsid w:val="5EB03CAE"/>
    <w:rsid w:val="5EB101B0"/>
    <w:rsid w:val="5EB6D09C"/>
    <w:rsid w:val="5EB83C59"/>
    <w:rsid w:val="5EBB91EF"/>
    <w:rsid w:val="5EC15D9C"/>
    <w:rsid w:val="5EC20D49"/>
    <w:rsid w:val="5ECB04E1"/>
    <w:rsid w:val="5ED16329"/>
    <w:rsid w:val="5ED1C2D9"/>
    <w:rsid w:val="5ED42DD0"/>
    <w:rsid w:val="5ED54390"/>
    <w:rsid w:val="5EDC68BA"/>
    <w:rsid w:val="5EE54D61"/>
    <w:rsid w:val="5EE8259E"/>
    <w:rsid w:val="5EEB22C6"/>
    <w:rsid w:val="5EF28A41"/>
    <w:rsid w:val="5EF67DFC"/>
    <w:rsid w:val="5EF75E2F"/>
    <w:rsid w:val="5EF7C501"/>
    <w:rsid w:val="5EF9403C"/>
    <w:rsid w:val="5EFC84EF"/>
    <w:rsid w:val="5EFFDD9C"/>
    <w:rsid w:val="5F027023"/>
    <w:rsid w:val="5F05777D"/>
    <w:rsid w:val="5F102483"/>
    <w:rsid w:val="5F1780D7"/>
    <w:rsid w:val="5F1FD85A"/>
    <w:rsid w:val="5F2DD1C4"/>
    <w:rsid w:val="5F2EC002"/>
    <w:rsid w:val="5F30385B"/>
    <w:rsid w:val="5F36C96E"/>
    <w:rsid w:val="5F36F08A"/>
    <w:rsid w:val="5F3B08A9"/>
    <w:rsid w:val="5F4888C0"/>
    <w:rsid w:val="5F4C7F5B"/>
    <w:rsid w:val="5F5A429C"/>
    <w:rsid w:val="5F5EB6F9"/>
    <w:rsid w:val="5F60F314"/>
    <w:rsid w:val="5F665372"/>
    <w:rsid w:val="5F6A2B6C"/>
    <w:rsid w:val="5F6A880F"/>
    <w:rsid w:val="5F71396A"/>
    <w:rsid w:val="5F721966"/>
    <w:rsid w:val="5F796994"/>
    <w:rsid w:val="5F7F0965"/>
    <w:rsid w:val="5F830197"/>
    <w:rsid w:val="5F8D45B4"/>
    <w:rsid w:val="5F8F0829"/>
    <w:rsid w:val="5F98E68B"/>
    <w:rsid w:val="5F9E28B8"/>
    <w:rsid w:val="5FAE6E35"/>
    <w:rsid w:val="5FB114AA"/>
    <w:rsid w:val="5FB4D38C"/>
    <w:rsid w:val="5FBADC43"/>
    <w:rsid w:val="5FBD3FD6"/>
    <w:rsid w:val="5FCA7F66"/>
    <w:rsid w:val="5FD051D2"/>
    <w:rsid w:val="5FD88CA7"/>
    <w:rsid w:val="5FD98427"/>
    <w:rsid w:val="5FDA4BF9"/>
    <w:rsid w:val="5FDAF262"/>
    <w:rsid w:val="5FE7EB77"/>
    <w:rsid w:val="5FE7F013"/>
    <w:rsid w:val="5FF63316"/>
    <w:rsid w:val="5FF72825"/>
    <w:rsid w:val="5FFB5333"/>
    <w:rsid w:val="600DB2BB"/>
    <w:rsid w:val="600FC2BB"/>
    <w:rsid w:val="6012925D"/>
    <w:rsid w:val="60150321"/>
    <w:rsid w:val="6019CF88"/>
    <w:rsid w:val="601DFAA1"/>
    <w:rsid w:val="601F0282"/>
    <w:rsid w:val="60257F1F"/>
    <w:rsid w:val="6026FC70"/>
    <w:rsid w:val="6027167C"/>
    <w:rsid w:val="603581AC"/>
    <w:rsid w:val="6038110F"/>
    <w:rsid w:val="6038777F"/>
    <w:rsid w:val="6040199A"/>
    <w:rsid w:val="6044436A"/>
    <w:rsid w:val="604499EA"/>
    <w:rsid w:val="60463027"/>
    <w:rsid w:val="60472494"/>
    <w:rsid w:val="604EE92F"/>
    <w:rsid w:val="604F0F04"/>
    <w:rsid w:val="60596C46"/>
    <w:rsid w:val="605DBA4C"/>
    <w:rsid w:val="605F3222"/>
    <w:rsid w:val="606C725B"/>
    <w:rsid w:val="606CB67C"/>
    <w:rsid w:val="606CF358"/>
    <w:rsid w:val="606DCD26"/>
    <w:rsid w:val="607221C8"/>
    <w:rsid w:val="607485AD"/>
    <w:rsid w:val="6076F366"/>
    <w:rsid w:val="60785735"/>
    <w:rsid w:val="607B1A3A"/>
    <w:rsid w:val="607BC8BB"/>
    <w:rsid w:val="607D2BCE"/>
    <w:rsid w:val="6082D0D3"/>
    <w:rsid w:val="6084A26D"/>
    <w:rsid w:val="6088776E"/>
    <w:rsid w:val="6095109D"/>
    <w:rsid w:val="609B9415"/>
    <w:rsid w:val="60A75F7C"/>
    <w:rsid w:val="60A87DA7"/>
    <w:rsid w:val="60AC3BB6"/>
    <w:rsid w:val="60AEC855"/>
    <w:rsid w:val="60B07179"/>
    <w:rsid w:val="60B34457"/>
    <w:rsid w:val="60B8C7F5"/>
    <w:rsid w:val="60C1E0DE"/>
    <w:rsid w:val="60D2E0DC"/>
    <w:rsid w:val="60D9A682"/>
    <w:rsid w:val="60DDB5A2"/>
    <w:rsid w:val="60ED7081"/>
    <w:rsid w:val="60EF9234"/>
    <w:rsid w:val="60F9A763"/>
    <w:rsid w:val="60FC0519"/>
    <w:rsid w:val="60FDC302"/>
    <w:rsid w:val="6105A055"/>
    <w:rsid w:val="610A09DF"/>
    <w:rsid w:val="610C49D5"/>
    <w:rsid w:val="610C6DF3"/>
    <w:rsid w:val="61151D03"/>
    <w:rsid w:val="611C7DD5"/>
    <w:rsid w:val="61220F54"/>
    <w:rsid w:val="612C4018"/>
    <w:rsid w:val="61308BF0"/>
    <w:rsid w:val="613B9A48"/>
    <w:rsid w:val="613D8D0C"/>
    <w:rsid w:val="613E05D9"/>
    <w:rsid w:val="613FED90"/>
    <w:rsid w:val="614184BA"/>
    <w:rsid w:val="61444AE4"/>
    <w:rsid w:val="614A5AFE"/>
    <w:rsid w:val="614B871D"/>
    <w:rsid w:val="615578E5"/>
    <w:rsid w:val="615E8B43"/>
    <w:rsid w:val="6161E83B"/>
    <w:rsid w:val="6167EB0B"/>
    <w:rsid w:val="616A0CBD"/>
    <w:rsid w:val="616E7BEC"/>
    <w:rsid w:val="61700BEF"/>
    <w:rsid w:val="6174D866"/>
    <w:rsid w:val="617C0695"/>
    <w:rsid w:val="6181F16C"/>
    <w:rsid w:val="6187CB8F"/>
    <w:rsid w:val="618A101E"/>
    <w:rsid w:val="61962164"/>
    <w:rsid w:val="619943B1"/>
    <w:rsid w:val="619954DD"/>
    <w:rsid w:val="619F50C7"/>
    <w:rsid w:val="61A0DDFC"/>
    <w:rsid w:val="61AE6C22"/>
    <w:rsid w:val="61B05284"/>
    <w:rsid w:val="61B3ADD0"/>
    <w:rsid w:val="61B9C61D"/>
    <w:rsid w:val="61BE8109"/>
    <w:rsid w:val="61BFC70E"/>
    <w:rsid w:val="61C132DF"/>
    <w:rsid w:val="61C244D3"/>
    <w:rsid w:val="61C2E6DD"/>
    <w:rsid w:val="61CCB614"/>
    <w:rsid w:val="61CD3104"/>
    <w:rsid w:val="61D020BF"/>
    <w:rsid w:val="61D0A24A"/>
    <w:rsid w:val="61E46EAF"/>
    <w:rsid w:val="61E90F8D"/>
    <w:rsid w:val="61F1AE7A"/>
    <w:rsid w:val="61F27691"/>
    <w:rsid w:val="61F81E6E"/>
    <w:rsid w:val="61FB0283"/>
    <w:rsid w:val="6202CC90"/>
    <w:rsid w:val="6207EC81"/>
    <w:rsid w:val="620B9D8D"/>
    <w:rsid w:val="620F19E9"/>
    <w:rsid w:val="62109AD2"/>
    <w:rsid w:val="621108C6"/>
    <w:rsid w:val="6214CFCA"/>
    <w:rsid w:val="621E998F"/>
    <w:rsid w:val="6223B9D6"/>
    <w:rsid w:val="6224019A"/>
    <w:rsid w:val="6228D10F"/>
    <w:rsid w:val="622A9F1C"/>
    <w:rsid w:val="622DE15A"/>
    <w:rsid w:val="6230677E"/>
    <w:rsid w:val="6230E5BB"/>
    <w:rsid w:val="623240CE"/>
    <w:rsid w:val="62325292"/>
    <w:rsid w:val="6233B488"/>
    <w:rsid w:val="62385733"/>
    <w:rsid w:val="6248E655"/>
    <w:rsid w:val="62530C13"/>
    <w:rsid w:val="626EE6E3"/>
    <w:rsid w:val="626FBEFB"/>
    <w:rsid w:val="6272590E"/>
    <w:rsid w:val="627C553D"/>
    <w:rsid w:val="6282A883"/>
    <w:rsid w:val="6284C8D1"/>
    <w:rsid w:val="62873985"/>
    <w:rsid w:val="62881ECD"/>
    <w:rsid w:val="628BFAD5"/>
    <w:rsid w:val="629346D3"/>
    <w:rsid w:val="6299BE54"/>
    <w:rsid w:val="629BBCB9"/>
    <w:rsid w:val="629D12CE"/>
    <w:rsid w:val="629FB2E0"/>
    <w:rsid w:val="62A2A0A3"/>
    <w:rsid w:val="62A32DA6"/>
    <w:rsid w:val="62AB951C"/>
    <w:rsid w:val="62B0A014"/>
    <w:rsid w:val="62B33D0D"/>
    <w:rsid w:val="62B71971"/>
    <w:rsid w:val="62BAAA8D"/>
    <w:rsid w:val="62C5CD29"/>
    <w:rsid w:val="62C6E760"/>
    <w:rsid w:val="62DE1485"/>
    <w:rsid w:val="62DEBEE5"/>
    <w:rsid w:val="62E1EE52"/>
    <w:rsid w:val="62E2B29F"/>
    <w:rsid w:val="62F28303"/>
    <w:rsid w:val="62F61170"/>
    <w:rsid w:val="62FACF87"/>
    <w:rsid w:val="6307CABF"/>
    <w:rsid w:val="630CACB8"/>
    <w:rsid w:val="63115753"/>
    <w:rsid w:val="63133597"/>
    <w:rsid w:val="63163352"/>
    <w:rsid w:val="6316B600"/>
    <w:rsid w:val="63170A0E"/>
    <w:rsid w:val="6318049D"/>
    <w:rsid w:val="631AB5F3"/>
    <w:rsid w:val="631B9883"/>
    <w:rsid w:val="631BBF03"/>
    <w:rsid w:val="631BDCE8"/>
    <w:rsid w:val="631BE454"/>
    <w:rsid w:val="631DC1CD"/>
    <w:rsid w:val="63211FD4"/>
    <w:rsid w:val="6325A0A9"/>
    <w:rsid w:val="6338C925"/>
    <w:rsid w:val="6340EC38"/>
    <w:rsid w:val="63411CBB"/>
    <w:rsid w:val="634806EF"/>
    <w:rsid w:val="634C1D70"/>
    <w:rsid w:val="634FDFF3"/>
    <w:rsid w:val="6353F786"/>
    <w:rsid w:val="6353FBF7"/>
    <w:rsid w:val="63545265"/>
    <w:rsid w:val="6355967E"/>
    <w:rsid w:val="635679C9"/>
    <w:rsid w:val="635C48A6"/>
    <w:rsid w:val="6360E8D3"/>
    <w:rsid w:val="6365B633"/>
    <w:rsid w:val="6366673F"/>
    <w:rsid w:val="6366F448"/>
    <w:rsid w:val="6376BE4F"/>
    <w:rsid w:val="637B33FC"/>
    <w:rsid w:val="637C947F"/>
    <w:rsid w:val="63818212"/>
    <w:rsid w:val="6388BC65"/>
    <w:rsid w:val="6390746B"/>
    <w:rsid w:val="63908ACA"/>
    <w:rsid w:val="6392742A"/>
    <w:rsid w:val="6392D2F4"/>
    <w:rsid w:val="6397AD71"/>
    <w:rsid w:val="639A103D"/>
    <w:rsid w:val="63A00420"/>
    <w:rsid w:val="63A2367E"/>
    <w:rsid w:val="63AF4895"/>
    <w:rsid w:val="63B0189B"/>
    <w:rsid w:val="63B114FC"/>
    <w:rsid w:val="63B37B71"/>
    <w:rsid w:val="63B650E4"/>
    <w:rsid w:val="63BB3C7B"/>
    <w:rsid w:val="63CFC937"/>
    <w:rsid w:val="63E65BB2"/>
    <w:rsid w:val="63E796B9"/>
    <w:rsid w:val="63EBECA6"/>
    <w:rsid w:val="63EC24BB"/>
    <w:rsid w:val="63F3B135"/>
    <w:rsid w:val="63F90887"/>
    <w:rsid w:val="63FB197B"/>
    <w:rsid w:val="64011E7D"/>
    <w:rsid w:val="64018A58"/>
    <w:rsid w:val="640A61AD"/>
    <w:rsid w:val="640C8B36"/>
    <w:rsid w:val="64161878"/>
    <w:rsid w:val="64176151"/>
    <w:rsid w:val="64196D52"/>
    <w:rsid w:val="641FE890"/>
    <w:rsid w:val="6420BA2E"/>
    <w:rsid w:val="64224E17"/>
    <w:rsid w:val="64238F8C"/>
    <w:rsid w:val="6425BFC4"/>
    <w:rsid w:val="6428FCD3"/>
    <w:rsid w:val="6432DC88"/>
    <w:rsid w:val="6433E77E"/>
    <w:rsid w:val="6435FF20"/>
    <w:rsid w:val="643609D0"/>
    <w:rsid w:val="6436C6A7"/>
    <w:rsid w:val="643744BA"/>
    <w:rsid w:val="643AD4F2"/>
    <w:rsid w:val="643D288B"/>
    <w:rsid w:val="643F79A5"/>
    <w:rsid w:val="64403B58"/>
    <w:rsid w:val="644076EB"/>
    <w:rsid w:val="644323CD"/>
    <w:rsid w:val="64435EA2"/>
    <w:rsid w:val="64494F33"/>
    <w:rsid w:val="644D6342"/>
    <w:rsid w:val="6451EE75"/>
    <w:rsid w:val="6458985A"/>
    <w:rsid w:val="6459B016"/>
    <w:rsid w:val="645A7EE2"/>
    <w:rsid w:val="645B90AD"/>
    <w:rsid w:val="64788B47"/>
    <w:rsid w:val="647C09A1"/>
    <w:rsid w:val="64823713"/>
    <w:rsid w:val="64823748"/>
    <w:rsid w:val="64823833"/>
    <w:rsid w:val="64829079"/>
    <w:rsid w:val="6483440E"/>
    <w:rsid w:val="6491B3A6"/>
    <w:rsid w:val="64A5EA47"/>
    <w:rsid w:val="64AE9955"/>
    <w:rsid w:val="64B459C6"/>
    <w:rsid w:val="64B4FF43"/>
    <w:rsid w:val="64B5FC94"/>
    <w:rsid w:val="64B73CB4"/>
    <w:rsid w:val="64B8A765"/>
    <w:rsid w:val="64BD7397"/>
    <w:rsid w:val="64BF56B1"/>
    <w:rsid w:val="64D0819A"/>
    <w:rsid w:val="64D51398"/>
    <w:rsid w:val="64D7447E"/>
    <w:rsid w:val="64DF44B2"/>
    <w:rsid w:val="64DF8C4D"/>
    <w:rsid w:val="64E0815F"/>
    <w:rsid w:val="64E1F708"/>
    <w:rsid w:val="64E4C8F1"/>
    <w:rsid w:val="64E76296"/>
    <w:rsid w:val="64EC03BC"/>
    <w:rsid w:val="64F1AAD2"/>
    <w:rsid w:val="64F26C3C"/>
    <w:rsid w:val="64F52354"/>
    <w:rsid w:val="64F6F2A8"/>
    <w:rsid w:val="64F81D08"/>
    <w:rsid w:val="64F978AB"/>
    <w:rsid w:val="64FC80A6"/>
    <w:rsid w:val="6505F085"/>
    <w:rsid w:val="6509FBE1"/>
    <w:rsid w:val="650CB10E"/>
    <w:rsid w:val="650DE685"/>
    <w:rsid w:val="6513B50C"/>
    <w:rsid w:val="65211C0D"/>
    <w:rsid w:val="6522CE79"/>
    <w:rsid w:val="6525A970"/>
    <w:rsid w:val="6527CF05"/>
    <w:rsid w:val="652D64B6"/>
    <w:rsid w:val="652F98BF"/>
    <w:rsid w:val="6531D0DE"/>
    <w:rsid w:val="6534C320"/>
    <w:rsid w:val="65424A15"/>
    <w:rsid w:val="6545314E"/>
    <w:rsid w:val="654D67DE"/>
    <w:rsid w:val="654FF677"/>
    <w:rsid w:val="655D77BB"/>
    <w:rsid w:val="655F5E05"/>
    <w:rsid w:val="656A6BD3"/>
    <w:rsid w:val="6571611E"/>
    <w:rsid w:val="65740198"/>
    <w:rsid w:val="657C65BB"/>
    <w:rsid w:val="657D4F52"/>
    <w:rsid w:val="65810AD8"/>
    <w:rsid w:val="658497D5"/>
    <w:rsid w:val="658D531C"/>
    <w:rsid w:val="658F4F21"/>
    <w:rsid w:val="6595B333"/>
    <w:rsid w:val="6596C324"/>
    <w:rsid w:val="659BCFCF"/>
    <w:rsid w:val="65A051F8"/>
    <w:rsid w:val="65A5679B"/>
    <w:rsid w:val="65A60315"/>
    <w:rsid w:val="65AE4A6C"/>
    <w:rsid w:val="65B452C4"/>
    <w:rsid w:val="65B60647"/>
    <w:rsid w:val="65C8AA28"/>
    <w:rsid w:val="65CB9269"/>
    <w:rsid w:val="65D38FA8"/>
    <w:rsid w:val="65D8175B"/>
    <w:rsid w:val="65DEF73A"/>
    <w:rsid w:val="65E87B14"/>
    <w:rsid w:val="65EB1311"/>
    <w:rsid w:val="65F6FEDC"/>
    <w:rsid w:val="65F8FB63"/>
    <w:rsid w:val="65FEB92D"/>
    <w:rsid w:val="6603FD13"/>
    <w:rsid w:val="66045223"/>
    <w:rsid w:val="6605BD23"/>
    <w:rsid w:val="660DC77B"/>
    <w:rsid w:val="66109489"/>
    <w:rsid w:val="661EF5E9"/>
    <w:rsid w:val="6624DE45"/>
    <w:rsid w:val="6627C59B"/>
    <w:rsid w:val="6628CBA2"/>
    <w:rsid w:val="6629461D"/>
    <w:rsid w:val="662D2F10"/>
    <w:rsid w:val="6631AA3C"/>
    <w:rsid w:val="6634B0A8"/>
    <w:rsid w:val="663B5B98"/>
    <w:rsid w:val="663C911D"/>
    <w:rsid w:val="663F448D"/>
    <w:rsid w:val="664D1104"/>
    <w:rsid w:val="664EE162"/>
    <w:rsid w:val="6650CFA4"/>
    <w:rsid w:val="665F59A0"/>
    <w:rsid w:val="66648CA3"/>
    <w:rsid w:val="6675A2AC"/>
    <w:rsid w:val="667A5C2B"/>
    <w:rsid w:val="667AE093"/>
    <w:rsid w:val="667BB4DF"/>
    <w:rsid w:val="667DF707"/>
    <w:rsid w:val="668417E8"/>
    <w:rsid w:val="668A732E"/>
    <w:rsid w:val="668EAF9C"/>
    <w:rsid w:val="668F8074"/>
    <w:rsid w:val="6690DCBF"/>
    <w:rsid w:val="66932C9C"/>
    <w:rsid w:val="66965800"/>
    <w:rsid w:val="669C0A5C"/>
    <w:rsid w:val="66A236AF"/>
    <w:rsid w:val="66AC6C89"/>
    <w:rsid w:val="66B2140B"/>
    <w:rsid w:val="66B977F2"/>
    <w:rsid w:val="66C52A09"/>
    <w:rsid w:val="66C62B6D"/>
    <w:rsid w:val="66C8152D"/>
    <w:rsid w:val="66CC861A"/>
    <w:rsid w:val="66D58270"/>
    <w:rsid w:val="66DD0EAA"/>
    <w:rsid w:val="66DEE55C"/>
    <w:rsid w:val="66E4F381"/>
    <w:rsid w:val="66E8744E"/>
    <w:rsid w:val="66E9AE89"/>
    <w:rsid w:val="66F0DBAB"/>
    <w:rsid w:val="66F7E701"/>
    <w:rsid w:val="670C6D3E"/>
    <w:rsid w:val="670CA883"/>
    <w:rsid w:val="6712243D"/>
    <w:rsid w:val="671730D0"/>
    <w:rsid w:val="67175CF6"/>
    <w:rsid w:val="671B1087"/>
    <w:rsid w:val="67206836"/>
    <w:rsid w:val="67238C12"/>
    <w:rsid w:val="67263F08"/>
    <w:rsid w:val="67293899"/>
    <w:rsid w:val="672B9074"/>
    <w:rsid w:val="672C6B94"/>
    <w:rsid w:val="6737CF11"/>
    <w:rsid w:val="6737FC0F"/>
    <w:rsid w:val="673E859D"/>
    <w:rsid w:val="67444C7D"/>
    <w:rsid w:val="67445351"/>
    <w:rsid w:val="6744F29B"/>
    <w:rsid w:val="6747BCC4"/>
    <w:rsid w:val="6748F962"/>
    <w:rsid w:val="674A9081"/>
    <w:rsid w:val="6750C792"/>
    <w:rsid w:val="67524A0F"/>
    <w:rsid w:val="6758A34F"/>
    <w:rsid w:val="675C799D"/>
    <w:rsid w:val="6760EF32"/>
    <w:rsid w:val="67671EE5"/>
    <w:rsid w:val="67704E3D"/>
    <w:rsid w:val="677A2BD6"/>
    <w:rsid w:val="677F4FD3"/>
    <w:rsid w:val="678211BD"/>
    <w:rsid w:val="67851FF9"/>
    <w:rsid w:val="678806B9"/>
    <w:rsid w:val="678AFB78"/>
    <w:rsid w:val="678CCA0E"/>
    <w:rsid w:val="678D7815"/>
    <w:rsid w:val="678FAFA9"/>
    <w:rsid w:val="679569C8"/>
    <w:rsid w:val="679D86BD"/>
    <w:rsid w:val="67A2E51C"/>
    <w:rsid w:val="67A836B8"/>
    <w:rsid w:val="67AA5FE0"/>
    <w:rsid w:val="67AFD169"/>
    <w:rsid w:val="67B5C17E"/>
    <w:rsid w:val="67B6CD27"/>
    <w:rsid w:val="67B9035D"/>
    <w:rsid w:val="67B99574"/>
    <w:rsid w:val="67BB2E03"/>
    <w:rsid w:val="67BC831F"/>
    <w:rsid w:val="67BC83D5"/>
    <w:rsid w:val="67C1F5DF"/>
    <w:rsid w:val="67C982B5"/>
    <w:rsid w:val="67C9C448"/>
    <w:rsid w:val="67D19D28"/>
    <w:rsid w:val="67DB14EE"/>
    <w:rsid w:val="67DD717C"/>
    <w:rsid w:val="67DFC513"/>
    <w:rsid w:val="67E84BEC"/>
    <w:rsid w:val="67EB0E58"/>
    <w:rsid w:val="67EB54CE"/>
    <w:rsid w:val="67EE359E"/>
    <w:rsid w:val="67EFDC35"/>
    <w:rsid w:val="67FA7754"/>
    <w:rsid w:val="67FEB43C"/>
    <w:rsid w:val="680EE540"/>
    <w:rsid w:val="681130E8"/>
    <w:rsid w:val="68135823"/>
    <w:rsid w:val="681469D2"/>
    <w:rsid w:val="68190C04"/>
    <w:rsid w:val="68223C41"/>
    <w:rsid w:val="682A5CDB"/>
    <w:rsid w:val="68349250"/>
    <w:rsid w:val="68403B0F"/>
    <w:rsid w:val="6847E216"/>
    <w:rsid w:val="684D332D"/>
    <w:rsid w:val="6859935B"/>
    <w:rsid w:val="685DCCE4"/>
    <w:rsid w:val="685E9678"/>
    <w:rsid w:val="68615DB5"/>
    <w:rsid w:val="6862D4E5"/>
    <w:rsid w:val="68662C7E"/>
    <w:rsid w:val="686A4407"/>
    <w:rsid w:val="686A5A4E"/>
    <w:rsid w:val="686ADD5A"/>
    <w:rsid w:val="686EA663"/>
    <w:rsid w:val="68700118"/>
    <w:rsid w:val="68720115"/>
    <w:rsid w:val="687C1239"/>
    <w:rsid w:val="68880809"/>
    <w:rsid w:val="68897F65"/>
    <w:rsid w:val="689BF378"/>
    <w:rsid w:val="689C68B1"/>
    <w:rsid w:val="68A0BBF7"/>
    <w:rsid w:val="68A2861B"/>
    <w:rsid w:val="68A9DF86"/>
    <w:rsid w:val="68AACE04"/>
    <w:rsid w:val="68AB32B7"/>
    <w:rsid w:val="68AB7B0D"/>
    <w:rsid w:val="68BCEF21"/>
    <w:rsid w:val="68CC3A93"/>
    <w:rsid w:val="68E271C7"/>
    <w:rsid w:val="68E62957"/>
    <w:rsid w:val="68E72F34"/>
    <w:rsid w:val="68E86CD9"/>
    <w:rsid w:val="68E86FE3"/>
    <w:rsid w:val="68EF7B1A"/>
    <w:rsid w:val="68F28177"/>
    <w:rsid w:val="68F43A22"/>
    <w:rsid w:val="68F50319"/>
    <w:rsid w:val="68F65B24"/>
    <w:rsid w:val="68F711F3"/>
    <w:rsid w:val="68F7746A"/>
    <w:rsid w:val="68FB55CA"/>
    <w:rsid w:val="68FDE5F1"/>
    <w:rsid w:val="69018E48"/>
    <w:rsid w:val="6905FA28"/>
    <w:rsid w:val="69098A94"/>
    <w:rsid w:val="690A1BDD"/>
    <w:rsid w:val="690C22A6"/>
    <w:rsid w:val="69107509"/>
    <w:rsid w:val="69118053"/>
    <w:rsid w:val="691D052F"/>
    <w:rsid w:val="69227578"/>
    <w:rsid w:val="69376EDF"/>
    <w:rsid w:val="693D7659"/>
    <w:rsid w:val="694CFD28"/>
    <w:rsid w:val="695420BA"/>
    <w:rsid w:val="69552FD3"/>
    <w:rsid w:val="695B9CFA"/>
    <w:rsid w:val="6962D8E0"/>
    <w:rsid w:val="69656A57"/>
    <w:rsid w:val="6973CB02"/>
    <w:rsid w:val="6977E492"/>
    <w:rsid w:val="697B7FF0"/>
    <w:rsid w:val="698601A0"/>
    <w:rsid w:val="699001A3"/>
    <w:rsid w:val="6994157B"/>
    <w:rsid w:val="69957FAA"/>
    <w:rsid w:val="699723E6"/>
    <w:rsid w:val="6997BEE6"/>
    <w:rsid w:val="69986287"/>
    <w:rsid w:val="69997910"/>
    <w:rsid w:val="69A482ED"/>
    <w:rsid w:val="69AB5DF8"/>
    <w:rsid w:val="69AC2607"/>
    <w:rsid w:val="69AE1A04"/>
    <w:rsid w:val="69B3F072"/>
    <w:rsid w:val="69B4D065"/>
    <w:rsid w:val="69BAAC79"/>
    <w:rsid w:val="69BFD07E"/>
    <w:rsid w:val="69C1682D"/>
    <w:rsid w:val="69C44297"/>
    <w:rsid w:val="69C58DDA"/>
    <w:rsid w:val="69C6505E"/>
    <w:rsid w:val="69CBACF0"/>
    <w:rsid w:val="69CC4B58"/>
    <w:rsid w:val="69CC620F"/>
    <w:rsid w:val="69D25915"/>
    <w:rsid w:val="69D44C6C"/>
    <w:rsid w:val="69D5FDA1"/>
    <w:rsid w:val="69E48BF5"/>
    <w:rsid w:val="69E53904"/>
    <w:rsid w:val="69E8FB9E"/>
    <w:rsid w:val="69E95459"/>
    <w:rsid w:val="69ECA394"/>
    <w:rsid w:val="69EFBB95"/>
    <w:rsid w:val="69F6640F"/>
    <w:rsid w:val="69F6A1D4"/>
    <w:rsid w:val="6A01DAC1"/>
    <w:rsid w:val="6A07EF3B"/>
    <w:rsid w:val="6A1028B1"/>
    <w:rsid w:val="6A14CD3F"/>
    <w:rsid w:val="6A15BB38"/>
    <w:rsid w:val="6A16E5B2"/>
    <w:rsid w:val="6A17029E"/>
    <w:rsid w:val="6A18D87C"/>
    <w:rsid w:val="6A1ABA97"/>
    <w:rsid w:val="6A1B2ED1"/>
    <w:rsid w:val="6A1C1E41"/>
    <w:rsid w:val="6A20F74E"/>
    <w:rsid w:val="6A23A062"/>
    <w:rsid w:val="6A27D0A5"/>
    <w:rsid w:val="6A2D5B10"/>
    <w:rsid w:val="6A359FE5"/>
    <w:rsid w:val="6A36EB35"/>
    <w:rsid w:val="6A370053"/>
    <w:rsid w:val="6A3B392C"/>
    <w:rsid w:val="6A4005A0"/>
    <w:rsid w:val="6A40BB1A"/>
    <w:rsid w:val="6A4DA2A6"/>
    <w:rsid w:val="6A4E7EBE"/>
    <w:rsid w:val="6A507BD4"/>
    <w:rsid w:val="6A546899"/>
    <w:rsid w:val="6A555411"/>
    <w:rsid w:val="6A5DC929"/>
    <w:rsid w:val="6A6035C6"/>
    <w:rsid w:val="6A60371B"/>
    <w:rsid w:val="6A60635B"/>
    <w:rsid w:val="6A6294A6"/>
    <w:rsid w:val="6A68FF2D"/>
    <w:rsid w:val="6A6B9877"/>
    <w:rsid w:val="6A707E30"/>
    <w:rsid w:val="6A7B50BA"/>
    <w:rsid w:val="6A80C644"/>
    <w:rsid w:val="6A8137C4"/>
    <w:rsid w:val="6A836E83"/>
    <w:rsid w:val="6A84B9EA"/>
    <w:rsid w:val="6A878359"/>
    <w:rsid w:val="6A959236"/>
    <w:rsid w:val="6A961031"/>
    <w:rsid w:val="6A9C37CF"/>
    <w:rsid w:val="6AA5BA8C"/>
    <w:rsid w:val="6AA8452E"/>
    <w:rsid w:val="6AA91587"/>
    <w:rsid w:val="6AAA6FB9"/>
    <w:rsid w:val="6AB55DFB"/>
    <w:rsid w:val="6ABB852A"/>
    <w:rsid w:val="6ABC65D5"/>
    <w:rsid w:val="6ABE45D9"/>
    <w:rsid w:val="6AC74F4B"/>
    <w:rsid w:val="6AD287E7"/>
    <w:rsid w:val="6AD94CB5"/>
    <w:rsid w:val="6AD9A668"/>
    <w:rsid w:val="6ADBFC9E"/>
    <w:rsid w:val="6ADF7CA9"/>
    <w:rsid w:val="6AE32333"/>
    <w:rsid w:val="6AE8A21B"/>
    <w:rsid w:val="6AF39F2A"/>
    <w:rsid w:val="6AF5B025"/>
    <w:rsid w:val="6B07B5CF"/>
    <w:rsid w:val="6B0B786E"/>
    <w:rsid w:val="6B189D60"/>
    <w:rsid w:val="6B19C3A4"/>
    <w:rsid w:val="6B2591BA"/>
    <w:rsid w:val="6B28E010"/>
    <w:rsid w:val="6B2B9010"/>
    <w:rsid w:val="6B2EB129"/>
    <w:rsid w:val="6B308539"/>
    <w:rsid w:val="6B339B1D"/>
    <w:rsid w:val="6B46A69B"/>
    <w:rsid w:val="6B46B726"/>
    <w:rsid w:val="6B53C74C"/>
    <w:rsid w:val="6B5BFE44"/>
    <w:rsid w:val="6B5CDDE5"/>
    <w:rsid w:val="6B62BE53"/>
    <w:rsid w:val="6B662E3D"/>
    <w:rsid w:val="6B66ADF5"/>
    <w:rsid w:val="6B677D51"/>
    <w:rsid w:val="6B685DEF"/>
    <w:rsid w:val="6B686541"/>
    <w:rsid w:val="6B6B359D"/>
    <w:rsid w:val="6B71F69A"/>
    <w:rsid w:val="6B723C77"/>
    <w:rsid w:val="6B842EB9"/>
    <w:rsid w:val="6B843626"/>
    <w:rsid w:val="6B925B25"/>
    <w:rsid w:val="6B982D76"/>
    <w:rsid w:val="6B9CD09E"/>
    <w:rsid w:val="6BA010DE"/>
    <w:rsid w:val="6BA30D69"/>
    <w:rsid w:val="6BA6D8AA"/>
    <w:rsid w:val="6BB06FA9"/>
    <w:rsid w:val="6BB2BBBD"/>
    <w:rsid w:val="6BBB9C3B"/>
    <w:rsid w:val="6BBC3CB3"/>
    <w:rsid w:val="6BBD1FAC"/>
    <w:rsid w:val="6BCC9AF9"/>
    <w:rsid w:val="6BD7E2FB"/>
    <w:rsid w:val="6BE15E4D"/>
    <w:rsid w:val="6BE746CD"/>
    <w:rsid w:val="6BED5046"/>
    <w:rsid w:val="6BF5B55E"/>
    <w:rsid w:val="6BFA0F89"/>
    <w:rsid w:val="6C020616"/>
    <w:rsid w:val="6C0241F6"/>
    <w:rsid w:val="6C053AB8"/>
    <w:rsid w:val="6C0CDA53"/>
    <w:rsid w:val="6C0F0BBE"/>
    <w:rsid w:val="6C1CEDD8"/>
    <w:rsid w:val="6C232819"/>
    <w:rsid w:val="6C269B4F"/>
    <w:rsid w:val="6C319543"/>
    <w:rsid w:val="6C34CDCF"/>
    <w:rsid w:val="6C34D357"/>
    <w:rsid w:val="6C3930FE"/>
    <w:rsid w:val="6C3A0569"/>
    <w:rsid w:val="6C40BBC8"/>
    <w:rsid w:val="6C4A4263"/>
    <w:rsid w:val="6C4F2D66"/>
    <w:rsid w:val="6C54A92F"/>
    <w:rsid w:val="6C591FEC"/>
    <w:rsid w:val="6C5A6665"/>
    <w:rsid w:val="6C63F8AE"/>
    <w:rsid w:val="6C65075B"/>
    <w:rsid w:val="6C673264"/>
    <w:rsid w:val="6C68135C"/>
    <w:rsid w:val="6C683CBF"/>
    <w:rsid w:val="6C71B6F9"/>
    <w:rsid w:val="6C7D08EE"/>
    <w:rsid w:val="6C7E8F77"/>
    <w:rsid w:val="6C8B4B70"/>
    <w:rsid w:val="6C8CD18C"/>
    <w:rsid w:val="6C8D456D"/>
    <w:rsid w:val="6C921631"/>
    <w:rsid w:val="6C92F770"/>
    <w:rsid w:val="6C95A7BC"/>
    <w:rsid w:val="6C9E6009"/>
    <w:rsid w:val="6CAC32DF"/>
    <w:rsid w:val="6CB0280D"/>
    <w:rsid w:val="6CB4253B"/>
    <w:rsid w:val="6CB565DA"/>
    <w:rsid w:val="6CB59405"/>
    <w:rsid w:val="6CBB8DC1"/>
    <w:rsid w:val="6CBC8DD0"/>
    <w:rsid w:val="6CC1E5DF"/>
    <w:rsid w:val="6CC68669"/>
    <w:rsid w:val="6CC705F4"/>
    <w:rsid w:val="6CD31881"/>
    <w:rsid w:val="6CD6CABF"/>
    <w:rsid w:val="6CDA48A9"/>
    <w:rsid w:val="6CE5424E"/>
    <w:rsid w:val="6CEDBD86"/>
    <w:rsid w:val="6CF79B91"/>
    <w:rsid w:val="6CFCC06B"/>
    <w:rsid w:val="6D05D5C1"/>
    <w:rsid w:val="6D0D4E2B"/>
    <w:rsid w:val="6D0F710C"/>
    <w:rsid w:val="6D136FCC"/>
    <w:rsid w:val="6D18CB47"/>
    <w:rsid w:val="6D1E563C"/>
    <w:rsid w:val="6D1FAF00"/>
    <w:rsid w:val="6D208662"/>
    <w:rsid w:val="6D2BC06D"/>
    <w:rsid w:val="6D335ECE"/>
    <w:rsid w:val="6D33FDD7"/>
    <w:rsid w:val="6D3467D0"/>
    <w:rsid w:val="6D368F4F"/>
    <w:rsid w:val="6D39DB02"/>
    <w:rsid w:val="6D3C91C4"/>
    <w:rsid w:val="6D3C9537"/>
    <w:rsid w:val="6D4218C7"/>
    <w:rsid w:val="6D543DB4"/>
    <w:rsid w:val="6D54F57D"/>
    <w:rsid w:val="6D550133"/>
    <w:rsid w:val="6D5E708B"/>
    <w:rsid w:val="6D6939BC"/>
    <w:rsid w:val="6D75AD30"/>
    <w:rsid w:val="6D7E99CE"/>
    <w:rsid w:val="6D83CB97"/>
    <w:rsid w:val="6D88B78B"/>
    <w:rsid w:val="6D8920A7"/>
    <w:rsid w:val="6D89B76C"/>
    <w:rsid w:val="6D8E50D2"/>
    <w:rsid w:val="6D95352A"/>
    <w:rsid w:val="6D95948F"/>
    <w:rsid w:val="6D972021"/>
    <w:rsid w:val="6D9A3568"/>
    <w:rsid w:val="6D9D3485"/>
    <w:rsid w:val="6D9F79E0"/>
    <w:rsid w:val="6DA1B975"/>
    <w:rsid w:val="6DA9136B"/>
    <w:rsid w:val="6DB1060B"/>
    <w:rsid w:val="6DC3C781"/>
    <w:rsid w:val="6DC64FCC"/>
    <w:rsid w:val="6DCF6F86"/>
    <w:rsid w:val="6DD41572"/>
    <w:rsid w:val="6DD80D1E"/>
    <w:rsid w:val="6DE75CC6"/>
    <w:rsid w:val="6DE769FF"/>
    <w:rsid w:val="6DE857E1"/>
    <w:rsid w:val="6DEDB01E"/>
    <w:rsid w:val="6DF29CA5"/>
    <w:rsid w:val="6DF5BC65"/>
    <w:rsid w:val="6DF932F1"/>
    <w:rsid w:val="6DFD0084"/>
    <w:rsid w:val="6DFE86BB"/>
    <w:rsid w:val="6E04774A"/>
    <w:rsid w:val="6E094AC6"/>
    <w:rsid w:val="6E1943C1"/>
    <w:rsid w:val="6E1B76EC"/>
    <w:rsid w:val="6E1F600A"/>
    <w:rsid w:val="6E1F6607"/>
    <w:rsid w:val="6E222EE8"/>
    <w:rsid w:val="6E22E8C3"/>
    <w:rsid w:val="6E2C491D"/>
    <w:rsid w:val="6E33D697"/>
    <w:rsid w:val="6E3CF1F9"/>
    <w:rsid w:val="6E3E3E66"/>
    <w:rsid w:val="6E3EBE39"/>
    <w:rsid w:val="6E41500A"/>
    <w:rsid w:val="6E468B2F"/>
    <w:rsid w:val="6E51363B"/>
    <w:rsid w:val="6E5243F8"/>
    <w:rsid w:val="6E52606C"/>
    <w:rsid w:val="6E550F29"/>
    <w:rsid w:val="6E55A416"/>
    <w:rsid w:val="6E5972C3"/>
    <w:rsid w:val="6E5C926B"/>
    <w:rsid w:val="6E65AE28"/>
    <w:rsid w:val="6E66732C"/>
    <w:rsid w:val="6E680AAF"/>
    <w:rsid w:val="6E84DFE5"/>
    <w:rsid w:val="6E873499"/>
    <w:rsid w:val="6E8A3728"/>
    <w:rsid w:val="6E96D6B0"/>
    <w:rsid w:val="6E97F497"/>
    <w:rsid w:val="6E97FC79"/>
    <w:rsid w:val="6E9E5418"/>
    <w:rsid w:val="6E9E62B1"/>
    <w:rsid w:val="6EA0D00E"/>
    <w:rsid w:val="6EA169E5"/>
    <w:rsid w:val="6EA8A3BA"/>
    <w:rsid w:val="6EA9FC7F"/>
    <w:rsid w:val="6EAAAB65"/>
    <w:rsid w:val="6EAE0010"/>
    <w:rsid w:val="6EB00284"/>
    <w:rsid w:val="6EB4D150"/>
    <w:rsid w:val="6EB5B344"/>
    <w:rsid w:val="6EB5FEBB"/>
    <w:rsid w:val="6EB74091"/>
    <w:rsid w:val="6EBC372F"/>
    <w:rsid w:val="6EC0F681"/>
    <w:rsid w:val="6EC1AC83"/>
    <w:rsid w:val="6EC1F9ED"/>
    <w:rsid w:val="6EC2706F"/>
    <w:rsid w:val="6EC5734D"/>
    <w:rsid w:val="6ECC0243"/>
    <w:rsid w:val="6ECFCE38"/>
    <w:rsid w:val="6ECFD05E"/>
    <w:rsid w:val="6ED11D2D"/>
    <w:rsid w:val="6ED79FDA"/>
    <w:rsid w:val="6EDC16EF"/>
    <w:rsid w:val="6EE17311"/>
    <w:rsid w:val="6EEAF0FD"/>
    <w:rsid w:val="6EF0D171"/>
    <w:rsid w:val="6EF4D021"/>
    <w:rsid w:val="6EF8CB1A"/>
    <w:rsid w:val="6EFE6060"/>
    <w:rsid w:val="6F07E8A7"/>
    <w:rsid w:val="6F0FD57A"/>
    <w:rsid w:val="6F116468"/>
    <w:rsid w:val="6F1262A4"/>
    <w:rsid w:val="6F1B5AE6"/>
    <w:rsid w:val="6F1F6D65"/>
    <w:rsid w:val="6F222799"/>
    <w:rsid w:val="6F24F108"/>
    <w:rsid w:val="6F25240B"/>
    <w:rsid w:val="6F25B25B"/>
    <w:rsid w:val="6F2FC888"/>
    <w:rsid w:val="6F31058B"/>
    <w:rsid w:val="6F3252B2"/>
    <w:rsid w:val="6F41E151"/>
    <w:rsid w:val="6F42EEF9"/>
    <w:rsid w:val="6F4618E8"/>
    <w:rsid w:val="6F4A2338"/>
    <w:rsid w:val="6F51026A"/>
    <w:rsid w:val="6F533A77"/>
    <w:rsid w:val="6F5501DA"/>
    <w:rsid w:val="6F5B2A84"/>
    <w:rsid w:val="6F63958B"/>
    <w:rsid w:val="6F6FEFE5"/>
    <w:rsid w:val="6F73DD7F"/>
    <w:rsid w:val="6F7679BD"/>
    <w:rsid w:val="6F773910"/>
    <w:rsid w:val="6F8492D4"/>
    <w:rsid w:val="6F8B83B4"/>
    <w:rsid w:val="6F8B8F42"/>
    <w:rsid w:val="6F929749"/>
    <w:rsid w:val="6F962316"/>
    <w:rsid w:val="6FA00D3A"/>
    <w:rsid w:val="6FA22198"/>
    <w:rsid w:val="6FA942A3"/>
    <w:rsid w:val="6FADC1A8"/>
    <w:rsid w:val="6FADE145"/>
    <w:rsid w:val="6FB9514C"/>
    <w:rsid w:val="6FBAAD0E"/>
    <w:rsid w:val="6FBE72BE"/>
    <w:rsid w:val="6FC4D826"/>
    <w:rsid w:val="6FC8197E"/>
    <w:rsid w:val="6FC88511"/>
    <w:rsid w:val="6FD136FB"/>
    <w:rsid w:val="6FD99163"/>
    <w:rsid w:val="6FDAA598"/>
    <w:rsid w:val="6FDBAE70"/>
    <w:rsid w:val="6FEF2527"/>
    <w:rsid w:val="6FEFFB65"/>
    <w:rsid w:val="6FFCCDC3"/>
    <w:rsid w:val="7005EAB6"/>
    <w:rsid w:val="70097F09"/>
    <w:rsid w:val="700FCE44"/>
    <w:rsid w:val="702122CF"/>
    <w:rsid w:val="70255E48"/>
    <w:rsid w:val="702AF0D3"/>
    <w:rsid w:val="702BDFFD"/>
    <w:rsid w:val="702EA018"/>
    <w:rsid w:val="702F9750"/>
    <w:rsid w:val="70324B86"/>
    <w:rsid w:val="70367FE6"/>
    <w:rsid w:val="703AD8E8"/>
    <w:rsid w:val="703DF557"/>
    <w:rsid w:val="703E0228"/>
    <w:rsid w:val="7043742D"/>
    <w:rsid w:val="7045A282"/>
    <w:rsid w:val="704B91EC"/>
    <w:rsid w:val="7052502B"/>
    <w:rsid w:val="70546A2B"/>
    <w:rsid w:val="705584CD"/>
    <w:rsid w:val="70572BF0"/>
    <w:rsid w:val="70580790"/>
    <w:rsid w:val="705D1A30"/>
    <w:rsid w:val="70675C82"/>
    <w:rsid w:val="70701E20"/>
    <w:rsid w:val="707411F9"/>
    <w:rsid w:val="7075B74C"/>
    <w:rsid w:val="7076366E"/>
    <w:rsid w:val="707857FA"/>
    <w:rsid w:val="7079B989"/>
    <w:rsid w:val="707BEDF7"/>
    <w:rsid w:val="707C5031"/>
    <w:rsid w:val="707D4372"/>
    <w:rsid w:val="707EACA9"/>
    <w:rsid w:val="70875B2C"/>
    <w:rsid w:val="7089E73A"/>
    <w:rsid w:val="708BDE76"/>
    <w:rsid w:val="709407F6"/>
    <w:rsid w:val="709E23AA"/>
    <w:rsid w:val="709F38CF"/>
    <w:rsid w:val="70A0DA7E"/>
    <w:rsid w:val="70A1FE1B"/>
    <w:rsid w:val="70A40F8D"/>
    <w:rsid w:val="70A9491F"/>
    <w:rsid w:val="70ACF45C"/>
    <w:rsid w:val="70AE3305"/>
    <w:rsid w:val="70B026D3"/>
    <w:rsid w:val="70B26C96"/>
    <w:rsid w:val="70B4FADF"/>
    <w:rsid w:val="70B7393C"/>
    <w:rsid w:val="70BAAA17"/>
    <w:rsid w:val="70BB3DC6"/>
    <w:rsid w:val="70BE65BD"/>
    <w:rsid w:val="70C77C52"/>
    <w:rsid w:val="70CEC6F2"/>
    <w:rsid w:val="70DDD668"/>
    <w:rsid w:val="70DECCF1"/>
    <w:rsid w:val="70DF2083"/>
    <w:rsid w:val="70E57DB7"/>
    <w:rsid w:val="70ECB102"/>
    <w:rsid w:val="70F35524"/>
    <w:rsid w:val="70F4F3B3"/>
    <w:rsid w:val="70FBA9B9"/>
    <w:rsid w:val="70FBBDE3"/>
    <w:rsid w:val="70FDF7DD"/>
    <w:rsid w:val="70FEC7E9"/>
    <w:rsid w:val="7100744F"/>
    <w:rsid w:val="7107AA02"/>
    <w:rsid w:val="710AA5B4"/>
    <w:rsid w:val="710AC3E6"/>
    <w:rsid w:val="710B4969"/>
    <w:rsid w:val="7116BFDC"/>
    <w:rsid w:val="711A6BDC"/>
    <w:rsid w:val="711BCBDB"/>
    <w:rsid w:val="711EFD88"/>
    <w:rsid w:val="7122BADC"/>
    <w:rsid w:val="71252A3C"/>
    <w:rsid w:val="7128D63D"/>
    <w:rsid w:val="713654E5"/>
    <w:rsid w:val="71389126"/>
    <w:rsid w:val="714366CE"/>
    <w:rsid w:val="715B3A41"/>
    <w:rsid w:val="715E1690"/>
    <w:rsid w:val="71636FFE"/>
    <w:rsid w:val="7167FD4B"/>
    <w:rsid w:val="7178BFAF"/>
    <w:rsid w:val="7179A3E3"/>
    <w:rsid w:val="717D2604"/>
    <w:rsid w:val="7180225C"/>
    <w:rsid w:val="7182DA78"/>
    <w:rsid w:val="7184219D"/>
    <w:rsid w:val="718535A9"/>
    <w:rsid w:val="718D44D8"/>
    <w:rsid w:val="718DB99B"/>
    <w:rsid w:val="718FAA29"/>
    <w:rsid w:val="7194D528"/>
    <w:rsid w:val="719D056A"/>
    <w:rsid w:val="719D1331"/>
    <w:rsid w:val="71A1BB17"/>
    <w:rsid w:val="71A86B65"/>
    <w:rsid w:val="71B11DC0"/>
    <w:rsid w:val="71B17A01"/>
    <w:rsid w:val="71B227A4"/>
    <w:rsid w:val="71C9B21F"/>
    <w:rsid w:val="71CBC508"/>
    <w:rsid w:val="71D3E425"/>
    <w:rsid w:val="71D8D131"/>
    <w:rsid w:val="71E0D258"/>
    <w:rsid w:val="71E35D66"/>
    <w:rsid w:val="71E92A83"/>
    <w:rsid w:val="71E960F5"/>
    <w:rsid w:val="71FAA3EF"/>
    <w:rsid w:val="71FF3357"/>
    <w:rsid w:val="7200FB3B"/>
    <w:rsid w:val="720D1CE3"/>
    <w:rsid w:val="720D66A8"/>
    <w:rsid w:val="721A7887"/>
    <w:rsid w:val="721E4B34"/>
    <w:rsid w:val="7220A24A"/>
    <w:rsid w:val="7221E1C7"/>
    <w:rsid w:val="722BDBF3"/>
    <w:rsid w:val="723307DF"/>
    <w:rsid w:val="72360149"/>
    <w:rsid w:val="7239B121"/>
    <w:rsid w:val="723CB463"/>
    <w:rsid w:val="7240DA9C"/>
    <w:rsid w:val="72451980"/>
    <w:rsid w:val="72497E07"/>
    <w:rsid w:val="724A0366"/>
    <w:rsid w:val="724D1332"/>
    <w:rsid w:val="7250236F"/>
    <w:rsid w:val="7250C704"/>
    <w:rsid w:val="725A6BD8"/>
    <w:rsid w:val="725AFF4A"/>
    <w:rsid w:val="725BCF80"/>
    <w:rsid w:val="725BF72D"/>
    <w:rsid w:val="7260C49D"/>
    <w:rsid w:val="7264951C"/>
    <w:rsid w:val="7266790F"/>
    <w:rsid w:val="726A3B3A"/>
    <w:rsid w:val="726B5AFC"/>
    <w:rsid w:val="726D2B07"/>
    <w:rsid w:val="726DA68B"/>
    <w:rsid w:val="726FB27A"/>
    <w:rsid w:val="72787541"/>
    <w:rsid w:val="72862000"/>
    <w:rsid w:val="728A587A"/>
    <w:rsid w:val="728CA29C"/>
    <w:rsid w:val="72A49FB1"/>
    <w:rsid w:val="72A73B56"/>
    <w:rsid w:val="72AB7E41"/>
    <w:rsid w:val="72B49B2A"/>
    <w:rsid w:val="72BBEF81"/>
    <w:rsid w:val="72BE8B3D"/>
    <w:rsid w:val="72BFB667"/>
    <w:rsid w:val="72C50E6C"/>
    <w:rsid w:val="72C9A66C"/>
    <w:rsid w:val="72CA81C8"/>
    <w:rsid w:val="72D1E067"/>
    <w:rsid w:val="72D5C4FF"/>
    <w:rsid w:val="72D8F8F1"/>
    <w:rsid w:val="72D92573"/>
    <w:rsid w:val="72DCD704"/>
    <w:rsid w:val="72DD8966"/>
    <w:rsid w:val="72DEFFFF"/>
    <w:rsid w:val="72E00C5E"/>
    <w:rsid w:val="72E1FB0A"/>
    <w:rsid w:val="72E4F8B0"/>
    <w:rsid w:val="72ED1CCC"/>
    <w:rsid w:val="72EE4D48"/>
    <w:rsid w:val="72F264A3"/>
    <w:rsid w:val="72F8763F"/>
    <w:rsid w:val="72FCC728"/>
    <w:rsid w:val="72FFE9FB"/>
    <w:rsid w:val="730A86E8"/>
    <w:rsid w:val="73138444"/>
    <w:rsid w:val="7314BF48"/>
    <w:rsid w:val="73176F20"/>
    <w:rsid w:val="73191917"/>
    <w:rsid w:val="731A1263"/>
    <w:rsid w:val="731A61AC"/>
    <w:rsid w:val="73202423"/>
    <w:rsid w:val="7323A089"/>
    <w:rsid w:val="7324B801"/>
    <w:rsid w:val="7330E845"/>
    <w:rsid w:val="733D3275"/>
    <w:rsid w:val="733DBB94"/>
    <w:rsid w:val="7344D2F7"/>
    <w:rsid w:val="734C4758"/>
    <w:rsid w:val="735F8802"/>
    <w:rsid w:val="73606953"/>
    <w:rsid w:val="73627889"/>
    <w:rsid w:val="73698A0A"/>
    <w:rsid w:val="736A9490"/>
    <w:rsid w:val="736B26ED"/>
    <w:rsid w:val="736C7F7A"/>
    <w:rsid w:val="73704922"/>
    <w:rsid w:val="7374EC64"/>
    <w:rsid w:val="7393E5AD"/>
    <w:rsid w:val="7395CAD0"/>
    <w:rsid w:val="7398CB2A"/>
    <w:rsid w:val="739B03B8"/>
    <w:rsid w:val="739D018B"/>
    <w:rsid w:val="73A20CA6"/>
    <w:rsid w:val="73A25F76"/>
    <w:rsid w:val="73AE85BB"/>
    <w:rsid w:val="73B82240"/>
    <w:rsid w:val="73BAF926"/>
    <w:rsid w:val="73BC9999"/>
    <w:rsid w:val="73C3638A"/>
    <w:rsid w:val="73C37F38"/>
    <w:rsid w:val="73C5AFC3"/>
    <w:rsid w:val="73C69B16"/>
    <w:rsid w:val="73CE7652"/>
    <w:rsid w:val="73D04CD0"/>
    <w:rsid w:val="73E444A0"/>
    <w:rsid w:val="73E5D3C7"/>
    <w:rsid w:val="73EFD185"/>
    <w:rsid w:val="740046C0"/>
    <w:rsid w:val="740476AE"/>
    <w:rsid w:val="74072B5D"/>
    <w:rsid w:val="7408E3D4"/>
    <w:rsid w:val="740976EC"/>
    <w:rsid w:val="740A913D"/>
    <w:rsid w:val="740D3307"/>
    <w:rsid w:val="74133C42"/>
    <w:rsid w:val="7414330A"/>
    <w:rsid w:val="74166DB3"/>
    <w:rsid w:val="74284DDF"/>
    <w:rsid w:val="743BDCE7"/>
    <w:rsid w:val="7443E698"/>
    <w:rsid w:val="7444C2C9"/>
    <w:rsid w:val="7449B282"/>
    <w:rsid w:val="745056DB"/>
    <w:rsid w:val="745AE852"/>
    <w:rsid w:val="745DDA3A"/>
    <w:rsid w:val="746048FE"/>
    <w:rsid w:val="74641C69"/>
    <w:rsid w:val="746576CD"/>
    <w:rsid w:val="747EADDF"/>
    <w:rsid w:val="7480C911"/>
    <w:rsid w:val="7480E2F9"/>
    <w:rsid w:val="7491087C"/>
    <w:rsid w:val="7496C2D6"/>
    <w:rsid w:val="7497BFDF"/>
    <w:rsid w:val="7499E164"/>
    <w:rsid w:val="749ADD79"/>
    <w:rsid w:val="749E8D63"/>
    <w:rsid w:val="74A3F34D"/>
    <w:rsid w:val="74A77D8D"/>
    <w:rsid w:val="74A85B9D"/>
    <w:rsid w:val="74BFE36F"/>
    <w:rsid w:val="74C460FD"/>
    <w:rsid w:val="74C560AD"/>
    <w:rsid w:val="74D2DBF3"/>
    <w:rsid w:val="74D50B00"/>
    <w:rsid w:val="74D6B568"/>
    <w:rsid w:val="74D95BD9"/>
    <w:rsid w:val="74EB02B7"/>
    <w:rsid w:val="74EB7649"/>
    <w:rsid w:val="74ECEFD7"/>
    <w:rsid w:val="74F14AB1"/>
    <w:rsid w:val="74F35F1C"/>
    <w:rsid w:val="74FD6BB6"/>
    <w:rsid w:val="7500FA95"/>
    <w:rsid w:val="750474FC"/>
    <w:rsid w:val="7506102C"/>
    <w:rsid w:val="7506358A"/>
    <w:rsid w:val="750F3C58"/>
    <w:rsid w:val="750F976E"/>
    <w:rsid w:val="75137040"/>
    <w:rsid w:val="7516A599"/>
    <w:rsid w:val="751874B6"/>
    <w:rsid w:val="751E59B4"/>
    <w:rsid w:val="751ED46B"/>
    <w:rsid w:val="752371D8"/>
    <w:rsid w:val="75252428"/>
    <w:rsid w:val="75277648"/>
    <w:rsid w:val="752AD188"/>
    <w:rsid w:val="752C9C0A"/>
    <w:rsid w:val="7536D419"/>
    <w:rsid w:val="753B7963"/>
    <w:rsid w:val="753BC03F"/>
    <w:rsid w:val="753D0D71"/>
    <w:rsid w:val="7545F9CD"/>
    <w:rsid w:val="75496062"/>
    <w:rsid w:val="754B20A3"/>
    <w:rsid w:val="7553B8C9"/>
    <w:rsid w:val="75599859"/>
    <w:rsid w:val="755A26EE"/>
    <w:rsid w:val="75631A10"/>
    <w:rsid w:val="75668864"/>
    <w:rsid w:val="757537C2"/>
    <w:rsid w:val="75811BA2"/>
    <w:rsid w:val="75874E65"/>
    <w:rsid w:val="75889347"/>
    <w:rsid w:val="7591C6D9"/>
    <w:rsid w:val="759BCA33"/>
    <w:rsid w:val="759D633C"/>
    <w:rsid w:val="75A2BEC2"/>
    <w:rsid w:val="75A4AC74"/>
    <w:rsid w:val="75AC63F6"/>
    <w:rsid w:val="75AF2E04"/>
    <w:rsid w:val="75AFFC45"/>
    <w:rsid w:val="75B0184F"/>
    <w:rsid w:val="75BC12D6"/>
    <w:rsid w:val="75C0162D"/>
    <w:rsid w:val="75C9F421"/>
    <w:rsid w:val="75D3CA6A"/>
    <w:rsid w:val="75D8C544"/>
    <w:rsid w:val="75E7E7D5"/>
    <w:rsid w:val="75F1F207"/>
    <w:rsid w:val="75F27F31"/>
    <w:rsid w:val="75F906D5"/>
    <w:rsid w:val="75F9B6C2"/>
    <w:rsid w:val="76004696"/>
    <w:rsid w:val="7603EFFC"/>
    <w:rsid w:val="7605AF39"/>
    <w:rsid w:val="7607B9E3"/>
    <w:rsid w:val="76089D2E"/>
    <w:rsid w:val="7609E331"/>
    <w:rsid w:val="760B658F"/>
    <w:rsid w:val="761BB33C"/>
    <w:rsid w:val="761D9BC9"/>
    <w:rsid w:val="7626D632"/>
    <w:rsid w:val="762DEE6F"/>
    <w:rsid w:val="763CE813"/>
    <w:rsid w:val="7641E845"/>
    <w:rsid w:val="7643DC4E"/>
    <w:rsid w:val="764713C9"/>
    <w:rsid w:val="76593FC3"/>
    <w:rsid w:val="76751169"/>
    <w:rsid w:val="767A1775"/>
    <w:rsid w:val="767DEB1D"/>
    <w:rsid w:val="76802AD5"/>
    <w:rsid w:val="768114FC"/>
    <w:rsid w:val="76835CE8"/>
    <w:rsid w:val="7683B105"/>
    <w:rsid w:val="7686D1A7"/>
    <w:rsid w:val="76884C97"/>
    <w:rsid w:val="768D593F"/>
    <w:rsid w:val="769098E3"/>
    <w:rsid w:val="769FAAD6"/>
    <w:rsid w:val="76AA3153"/>
    <w:rsid w:val="76AC4254"/>
    <w:rsid w:val="76BDEBD9"/>
    <w:rsid w:val="76C2D4C1"/>
    <w:rsid w:val="76C456B6"/>
    <w:rsid w:val="76C92E23"/>
    <w:rsid w:val="76CDB979"/>
    <w:rsid w:val="76DAE80B"/>
    <w:rsid w:val="76E48265"/>
    <w:rsid w:val="76EF5D14"/>
    <w:rsid w:val="76FA7AC0"/>
    <w:rsid w:val="76FDA643"/>
    <w:rsid w:val="770093D7"/>
    <w:rsid w:val="770FA5CC"/>
    <w:rsid w:val="77123D99"/>
    <w:rsid w:val="771A2F7F"/>
    <w:rsid w:val="7721B4FF"/>
    <w:rsid w:val="772327A6"/>
    <w:rsid w:val="7724E479"/>
    <w:rsid w:val="772A9634"/>
    <w:rsid w:val="773002ED"/>
    <w:rsid w:val="773AFDA7"/>
    <w:rsid w:val="77492B4A"/>
    <w:rsid w:val="774A0D67"/>
    <w:rsid w:val="774A74EA"/>
    <w:rsid w:val="774AAAB0"/>
    <w:rsid w:val="774B7BE4"/>
    <w:rsid w:val="77532DAA"/>
    <w:rsid w:val="7754DDD6"/>
    <w:rsid w:val="7759A65B"/>
    <w:rsid w:val="7761FB9A"/>
    <w:rsid w:val="776278F3"/>
    <w:rsid w:val="7762C9D6"/>
    <w:rsid w:val="776378B2"/>
    <w:rsid w:val="77665443"/>
    <w:rsid w:val="7766A00C"/>
    <w:rsid w:val="776D105F"/>
    <w:rsid w:val="7785B607"/>
    <w:rsid w:val="778E4C45"/>
    <w:rsid w:val="7790ECCB"/>
    <w:rsid w:val="77957FF6"/>
    <w:rsid w:val="779E1FAE"/>
    <w:rsid w:val="77A097B3"/>
    <w:rsid w:val="77A7EB09"/>
    <w:rsid w:val="77ADDB84"/>
    <w:rsid w:val="77AF1781"/>
    <w:rsid w:val="77B9B102"/>
    <w:rsid w:val="77C4041E"/>
    <w:rsid w:val="77C4903B"/>
    <w:rsid w:val="77D19552"/>
    <w:rsid w:val="77E0DB58"/>
    <w:rsid w:val="77E57FD3"/>
    <w:rsid w:val="77E7DA10"/>
    <w:rsid w:val="77E9201A"/>
    <w:rsid w:val="77F156B0"/>
    <w:rsid w:val="77F4C98F"/>
    <w:rsid w:val="77F6B937"/>
    <w:rsid w:val="7805841C"/>
    <w:rsid w:val="7806C54A"/>
    <w:rsid w:val="7808C313"/>
    <w:rsid w:val="78102127"/>
    <w:rsid w:val="7816CAB2"/>
    <w:rsid w:val="7817ACE9"/>
    <w:rsid w:val="781CB577"/>
    <w:rsid w:val="781E9BFC"/>
    <w:rsid w:val="7824D27B"/>
    <w:rsid w:val="78285E90"/>
    <w:rsid w:val="78296C28"/>
    <w:rsid w:val="782D293A"/>
    <w:rsid w:val="782DCDA0"/>
    <w:rsid w:val="78327DCD"/>
    <w:rsid w:val="78332B46"/>
    <w:rsid w:val="783C06BA"/>
    <w:rsid w:val="783DD64C"/>
    <w:rsid w:val="78410279"/>
    <w:rsid w:val="7842D04B"/>
    <w:rsid w:val="7849CCEB"/>
    <w:rsid w:val="78553C76"/>
    <w:rsid w:val="7856772B"/>
    <w:rsid w:val="785C7804"/>
    <w:rsid w:val="785FD460"/>
    <w:rsid w:val="7865F337"/>
    <w:rsid w:val="786F7A8F"/>
    <w:rsid w:val="78727BC7"/>
    <w:rsid w:val="78749BD7"/>
    <w:rsid w:val="78754DB4"/>
    <w:rsid w:val="78789D1C"/>
    <w:rsid w:val="787B2373"/>
    <w:rsid w:val="787F45FF"/>
    <w:rsid w:val="78812F7C"/>
    <w:rsid w:val="78851FAA"/>
    <w:rsid w:val="78901B6E"/>
    <w:rsid w:val="78941E15"/>
    <w:rsid w:val="78984584"/>
    <w:rsid w:val="789AA480"/>
    <w:rsid w:val="78A09318"/>
    <w:rsid w:val="78AA2249"/>
    <w:rsid w:val="78B6A5C7"/>
    <w:rsid w:val="78B7E560"/>
    <w:rsid w:val="78B9ABF1"/>
    <w:rsid w:val="78BC30F0"/>
    <w:rsid w:val="78BD7268"/>
    <w:rsid w:val="78C09E8C"/>
    <w:rsid w:val="78D5011A"/>
    <w:rsid w:val="78E3BAB2"/>
    <w:rsid w:val="78E8365D"/>
    <w:rsid w:val="78E9DED6"/>
    <w:rsid w:val="78F66066"/>
    <w:rsid w:val="78FF1B6B"/>
    <w:rsid w:val="78FFFDC7"/>
    <w:rsid w:val="7900EF1E"/>
    <w:rsid w:val="7909765A"/>
    <w:rsid w:val="7912EC92"/>
    <w:rsid w:val="79195EAD"/>
    <w:rsid w:val="791CE66B"/>
    <w:rsid w:val="791E19C1"/>
    <w:rsid w:val="79216B97"/>
    <w:rsid w:val="7931563B"/>
    <w:rsid w:val="7933027B"/>
    <w:rsid w:val="7933E98C"/>
    <w:rsid w:val="7935145B"/>
    <w:rsid w:val="7938E7F0"/>
    <w:rsid w:val="79422F38"/>
    <w:rsid w:val="794256D4"/>
    <w:rsid w:val="79478623"/>
    <w:rsid w:val="794866F7"/>
    <w:rsid w:val="7949ABE5"/>
    <w:rsid w:val="794AA49E"/>
    <w:rsid w:val="794DB527"/>
    <w:rsid w:val="794FA6C2"/>
    <w:rsid w:val="7959E733"/>
    <w:rsid w:val="795E71FB"/>
    <w:rsid w:val="79669895"/>
    <w:rsid w:val="7968E60D"/>
    <w:rsid w:val="79695844"/>
    <w:rsid w:val="796C9AE7"/>
    <w:rsid w:val="796D04E9"/>
    <w:rsid w:val="797067F9"/>
    <w:rsid w:val="7976BC28"/>
    <w:rsid w:val="7977A3DA"/>
    <w:rsid w:val="7979991D"/>
    <w:rsid w:val="797FA33E"/>
    <w:rsid w:val="798388F7"/>
    <w:rsid w:val="7983E79B"/>
    <w:rsid w:val="7986960A"/>
    <w:rsid w:val="798BBD2C"/>
    <w:rsid w:val="799F0B94"/>
    <w:rsid w:val="79A1591D"/>
    <w:rsid w:val="79A9A81B"/>
    <w:rsid w:val="79AA28B6"/>
    <w:rsid w:val="79AB187E"/>
    <w:rsid w:val="79ADABB6"/>
    <w:rsid w:val="79AE6F2B"/>
    <w:rsid w:val="79C2CFAA"/>
    <w:rsid w:val="79C7DF67"/>
    <w:rsid w:val="79C8F5EE"/>
    <w:rsid w:val="79D3BCF8"/>
    <w:rsid w:val="79F5E18B"/>
    <w:rsid w:val="7A06B2E7"/>
    <w:rsid w:val="7A0A0D82"/>
    <w:rsid w:val="7A17E6A0"/>
    <w:rsid w:val="7A1AA23D"/>
    <w:rsid w:val="7A1D0387"/>
    <w:rsid w:val="7A287651"/>
    <w:rsid w:val="7A2C14D7"/>
    <w:rsid w:val="7A34E4DE"/>
    <w:rsid w:val="7A35BEBB"/>
    <w:rsid w:val="7A374943"/>
    <w:rsid w:val="7A415136"/>
    <w:rsid w:val="7A430072"/>
    <w:rsid w:val="7A45D943"/>
    <w:rsid w:val="7A47BCC4"/>
    <w:rsid w:val="7A484D85"/>
    <w:rsid w:val="7A48AD66"/>
    <w:rsid w:val="7A4AABF1"/>
    <w:rsid w:val="7A578874"/>
    <w:rsid w:val="7A58D0C7"/>
    <w:rsid w:val="7A614FDF"/>
    <w:rsid w:val="7A615D6F"/>
    <w:rsid w:val="7A64AA35"/>
    <w:rsid w:val="7A6F724A"/>
    <w:rsid w:val="7A70ED3F"/>
    <w:rsid w:val="7A7303F6"/>
    <w:rsid w:val="7A7991FA"/>
    <w:rsid w:val="7A7A4ADF"/>
    <w:rsid w:val="7A7C87BD"/>
    <w:rsid w:val="7A824B73"/>
    <w:rsid w:val="7A875EBC"/>
    <w:rsid w:val="7A8EA83E"/>
    <w:rsid w:val="7A956B18"/>
    <w:rsid w:val="7A973747"/>
    <w:rsid w:val="7A97EEB5"/>
    <w:rsid w:val="7AAD106E"/>
    <w:rsid w:val="7AAF0E66"/>
    <w:rsid w:val="7AB2E666"/>
    <w:rsid w:val="7AB5E736"/>
    <w:rsid w:val="7ABA071B"/>
    <w:rsid w:val="7ABEAFDE"/>
    <w:rsid w:val="7ABED4E8"/>
    <w:rsid w:val="7AC526D3"/>
    <w:rsid w:val="7AD10B3B"/>
    <w:rsid w:val="7AD4C706"/>
    <w:rsid w:val="7AD5CE49"/>
    <w:rsid w:val="7AD77322"/>
    <w:rsid w:val="7AD7BB39"/>
    <w:rsid w:val="7AD87797"/>
    <w:rsid w:val="7AD95DBF"/>
    <w:rsid w:val="7ADA9C0F"/>
    <w:rsid w:val="7ADC004C"/>
    <w:rsid w:val="7AE58273"/>
    <w:rsid w:val="7AE63643"/>
    <w:rsid w:val="7AEA994A"/>
    <w:rsid w:val="7AF10CEC"/>
    <w:rsid w:val="7AF80FF5"/>
    <w:rsid w:val="7AF8972E"/>
    <w:rsid w:val="7AF9D94F"/>
    <w:rsid w:val="7B00190F"/>
    <w:rsid w:val="7B036F7B"/>
    <w:rsid w:val="7B056DCC"/>
    <w:rsid w:val="7B101620"/>
    <w:rsid w:val="7B14A362"/>
    <w:rsid w:val="7B1AA482"/>
    <w:rsid w:val="7B1AB150"/>
    <w:rsid w:val="7B1ABFFC"/>
    <w:rsid w:val="7B1B08BE"/>
    <w:rsid w:val="7B1C3753"/>
    <w:rsid w:val="7B1CF1C1"/>
    <w:rsid w:val="7B2305F5"/>
    <w:rsid w:val="7B2B4FD5"/>
    <w:rsid w:val="7B3387F2"/>
    <w:rsid w:val="7B35E12A"/>
    <w:rsid w:val="7B35F7E4"/>
    <w:rsid w:val="7B3F5D05"/>
    <w:rsid w:val="7B5C315B"/>
    <w:rsid w:val="7B63A962"/>
    <w:rsid w:val="7B649752"/>
    <w:rsid w:val="7B6CD267"/>
    <w:rsid w:val="7B6D06CB"/>
    <w:rsid w:val="7B78FA4D"/>
    <w:rsid w:val="7B802C06"/>
    <w:rsid w:val="7B91FB97"/>
    <w:rsid w:val="7B92A1F2"/>
    <w:rsid w:val="7B9BEEE6"/>
    <w:rsid w:val="7B9E5143"/>
    <w:rsid w:val="7BA6A429"/>
    <w:rsid w:val="7BAB1E55"/>
    <w:rsid w:val="7BB07A6F"/>
    <w:rsid w:val="7BB3D8BD"/>
    <w:rsid w:val="7BC1E7DF"/>
    <w:rsid w:val="7BC2089F"/>
    <w:rsid w:val="7BC23658"/>
    <w:rsid w:val="7BC254C4"/>
    <w:rsid w:val="7BC2AB81"/>
    <w:rsid w:val="7BCA73D9"/>
    <w:rsid w:val="7BCBFBCC"/>
    <w:rsid w:val="7BCC9E77"/>
    <w:rsid w:val="7BCE6A09"/>
    <w:rsid w:val="7BD39D9B"/>
    <w:rsid w:val="7BD567E1"/>
    <w:rsid w:val="7BD6948F"/>
    <w:rsid w:val="7BD95757"/>
    <w:rsid w:val="7BE15448"/>
    <w:rsid w:val="7BE40D08"/>
    <w:rsid w:val="7BE45D08"/>
    <w:rsid w:val="7BE88E1D"/>
    <w:rsid w:val="7BEEBC36"/>
    <w:rsid w:val="7BF1C985"/>
    <w:rsid w:val="7BF914E5"/>
    <w:rsid w:val="7BFB2E43"/>
    <w:rsid w:val="7BFE22E0"/>
    <w:rsid w:val="7C02C16E"/>
    <w:rsid w:val="7C0406B7"/>
    <w:rsid w:val="7C060704"/>
    <w:rsid w:val="7C0671D1"/>
    <w:rsid w:val="7C0F9D0F"/>
    <w:rsid w:val="7C0FE7F8"/>
    <w:rsid w:val="7C0FF618"/>
    <w:rsid w:val="7C16BF84"/>
    <w:rsid w:val="7C25F391"/>
    <w:rsid w:val="7C2AA42C"/>
    <w:rsid w:val="7C2E9EB4"/>
    <w:rsid w:val="7C2FA0E5"/>
    <w:rsid w:val="7C36688A"/>
    <w:rsid w:val="7C367BFA"/>
    <w:rsid w:val="7C36F16D"/>
    <w:rsid w:val="7C3A9448"/>
    <w:rsid w:val="7C3C42A1"/>
    <w:rsid w:val="7C4222F4"/>
    <w:rsid w:val="7C47A9E1"/>
    <w:rsid w:val="7C51FC49"/>
    <w:rsid w:val="7C586874"/>
    <w:rsid w:val="7C59033F"/>
    <w:rsid w:val="7C5F720E"/>
    <w:rsid w:val="7C609256"/>
    <w:rsid w:val="7C6198A6"/>
    <w:rsid w:val="7C65301A"/>
    <w:rsid w:val="7C6787D6"/>
    <w:rsid w:val="7C68DB3F"/>
    <w:rsid w:val="7C6B34DD"/>
    <w:rsid w:val="7C6EF043"/>
    <w:rsid w:val="7C6EFE3C"/>
    <w:rsid w:val="7C7071BE"/>
    <w:rsid w:val="7C7C7474"/>
    <w:rsid w:val="7C802E5E"/>
    <w:rsid w:val="7C818A10"/>
    <w:rsid w:val="7C8FD236"/>
    <w:rsid w:val="7C906E33"/>
    <w:rsid w:val="7C930BF7"/>
    <w:rsid w:val="7C95463A"/>
    <w:rsid w:val="7C9C1B2D"/>
    <w:rsid w:val="7CA0DBE7"/>
    <w:rsid w:val="7CA13E2D"/>
    <w:rsid w:val="7CA19908"/>
    <w:rsid w:val="7CA56322"/>
    <w:rsid w:val="7CAA5389"/>
    <w:rsid w:val="7CABFA8B"/>
    <w:rsid w:val="7CAEEB35"/>
    <w:rsid w:val="7CB3D8C0"/>
    <w:rsid w:val="7CBBAE68"/>
    <w:rsid w:val="7CBE27AB"/>
    <w:rsid w:val="7CC39E68"/>
    <w:rsid w:val="7CD2439D"/>
    <w:rsid w:val="7CDBB3B2"/>
    <w:rsid w:val="7CE4900B"/>
    <w:rsid w:val="7CE579B6"/>
    <w:rsid w:val="7CE8B597"/>
    <w:rsid w:val="7CEB3A02"/>
    <w:rsid w:val="7CEF04D7"/>
    <w:rsid w:val="7CF07F16"/>
    <w:rsid w:val="7CF44E99"/>
    <w:rsid w:val="7CF535A6"/>
    <w:rsid w:val="7CF73E8C"/>
    <w:rsid w:val="7CF82738"/>
    <w:rsid w:val="7CF882C6"/>
    <w:rsid w:val="7CFA8B7E"/>
    <w:rsid w:val="7CFBFCAB"/>
    <w:rsid w:val="7CFBFE94"/>
    <w:rsid w:val="7CFC9E5C"/>
    <w:rsid w:val="7CFF79C3"/>
    <w:rsid w:val="7D0294F1"/>
    <w:rsid w:val="7D039AB5"/>
    <w:rsid w:val="7D04CF83"/>
    <w:rsid w:val="7D17C892"/>
    <w:rsid w:val="7D18BA6D"/>
    <w:rsid w:val="7D19B41B"/>
    <w:rsid w:val="7D221FA6"/>
    <w:rsid w:val="7D288FD9"/>
    <w:rsid w:val="7D2AC754"/>
    <w:rsid w:val="7D2E87CD"/>
    <w:rsid w:val="7D33D4C4"/>
    <w:rsid w:val="7D34AE86"/>
    <w:rsid w:val="7D3C1936"/>
    <w:rsid w:val="7D46EEB6"/>
    <w:rsid w:val="7D4BE5F1"/>
    <w:rsid w:val="7D4F2737"/>
    <w:rsid w:val="7D54A09F"/>
    <w:rsid w:val="7D579919"/>
    <w:rsid w:val="7D58F9EE"/>
    <w:rsid w:val="7D59AB8F"/>
    <w:rsid w:val="7D5C2C48"/>
    <w:rsid w:val="7D658BC2"/>
    <w:rsid w:val="7D663529"/>
    <w:rsid w:val="7D66443A"/>
    <w:rsid w:val="7D68B4C5"/>
    <w:rsid w:val="7D696637"/>
    <w:rsid w:val="7D6A617E"/>
    <w:rsid w:val="7D6B038E"/>
    <w:rsid w:val="7D76336B"/>
    <w:rsid w:val="7D7729F0"/>
    <w:rsid w:val="7D78E69A"/>
    <w:rsid w:val="7D7DACB4"/>
    <w:rsid w:val="7D88D042"/>
    <w:rsid w:val="7D8C0031"/>
    <w:rsid w:val="7D8C5CDB"/>
    <w:rsid w:val="7D8E71F1"/>
    <w:rsid w:val="7D9AE519"/>
    <w:rsid w:val="7D9E34E1"/>
    <w:rsid w:val="7DA2E96E"/>
    <w:rsid w:val="7DA4D53F"/>
    <w:rsid w:val="7DA50694"/>
    <w:rsid w:val="7DBD4516"/>
    <w:rsid w:val="7DBF4751"/>
    <w:rsid w:val="7DC4B4AC"/>
    <w:rsid w:val="7DC724BB"/>
    <w:rsid w:val="7DCDE399"/>
    <w:rsid w:val="7DD01E91"/>
    <w:rsid w:val="7DD42B07"/>
    <w:rsid w:val="7DDD2064"/>
    <w:rsid w:val="7DDDB5ED"/>
    <w:rsid w:val="7DE1DD29"/>
    <w:rsid w:val="7DE9543C"/>
    <w:rsid w:val="7DEA6937"/>
    <w:rsid w:val="7DF27816"/>
    <w:rsid w:val="7DFA6C18"/>
    <w:rsid w:val="7DFB6370"/>
    <w:rsid w:val="7DFFEF62"/>
    <w:rsid w:val="7E046D3B"/>
    <w:rsid w:val="7E057B4F"/>
    <w:rsid w:val="7E078DB8"/>
    <w:rsid w:val="7E07940D"/>
    <w:rsid w:val="7E0C30EE"/>
    <w:rsid w:val="7E0E4485"/>
    <w:rsid w:val="7E16301D"/>
    <w:rsid w:val="7E1A3901"/>
    <w:rsid w:val="7E23C8A2"/>
    <w:rsid w:val="7E32DB56"/>
    <w:rsid w:val="7E3361B9"/>
    <w:rsid w:val="7E337CE7"/>
    <w:rsid w:val="7E3552E3"/>
    <w:rsid w:val="7E3BF7E4"/>
    <w:rsid w:val="7E4698B1"/>
    <w:rsid w:val="7E48B5A2"/>
    <w:rsid w:val="7E524799"/>
    <w:rsid w:val="7E59B260"/>
    <w:rsid w:val="7E59F133"/>
    <w:rsid w:val="7E5CF1F9"/>
    <w:rsid w:val="7E5F411D"/>
    <w:rsid w:val="7E5F5F75"/>
    <w:rsid w:val="7E6136C3"/>
    <w:rsid w:val="7E62DA1E"/>
    <w:rsid w:val="7E6309F2"/>
    <w:rsid w:val="7E6C1ED7"/>
    <w:rsid w:val="7E6C89E2"/>
    <w:rsid w:val="7E7CC323"/>
    <w:rsid w:val="7E7F79FD"/>
    <w:rsid w:val="7E7FC40C"/>
    <w:rsid w:val="7E817A76"/>
    <w:rsid w:val="7E8657F4"/>
    <w:rsid w:val="7E87156B"/>
    <w:rsid w:val="7E885F10"/>
    <w:rsid w:val="7E8FE76E"/>
    <w:rsid w:val="7E94FE76"/>
    <w:rsid w:val="7E9DCB1A"/>
    <w:rsid w:val="7E9E6552"/>
    <w:rsid w:val="7EA93B44"/>
    <w:rsid w:val="7EA9A04B"/>
    <w:rsid w:val="7EAF778F"/>
    <w:rsid w:val="7EB9807C"/>
    <w:rsid w:val="7EBDF7CF"/>
    <w:rsid w:val="7EC6DC99"/>
    <w:rsid w:val="7ED8993A"/>
    <w:rsid w:val="7ED99C9B"/>
    <w:rsid w:val="7EDA12C0"/>
    <w:rsid w:val="7EE8837A"/>
    <w:rsid w:val="7EEA5638"/>
    <w:rsid w:val="7EEB35EB"/>
    <w:rsid w:val="7F029A77"/>
    <w:rsid w:val="7F0CCE74"/>
    <w:rsid w:val="7F13C8B9"/>
    <w:rsid w:val="7F1B4A08"/>
    <w:rsid w:val="7F210CC7"/>
    <w:rsid w:val="7F2B4114"/>
    <w:rsid w:val="7F2CAAA0"/>
    <w:rsid w:val="7F30920A"/>
    <w:rsid w:val="7F335426"/>
    <w:rsid w:val="7F4788BA"/>
    <w:rsid w:val="7F486327"/>
    <w:rsid w:val="7F4B0495"/>
    <w:rsid w:val="7F4E26FA"/>
    <w:rsid w:val="7F5314A7"/>
    <w:rsid w:val="7F565D86"/>
    <w:rsid w:val="7F68EB2D"/>
    <w:rsid w:val="7F6E1B4D"/>
    <w:rsid w:val="7F70B9B7"/>
    <w:rsid w:val="7F74B66B"/>
    <w:rsid w:val="7F7C7A3E"/>
    <w:rsid w:val="7F7CDC99"/>
    <w:rsid w:val="7F82195A"/>
    <w:rsid w:val="7F854701"/>
    <w:rsid w:val="7F894249"/>
    <w:rsid w:val="7F8CFA67"/>
    <w:rsid w:val="7F904DD9"/>
    <w:rsid w:val="7F94844F"/>
    <w:rsid w:val="7F957122"/>
    <w:rsid w:val="7F974562"/>
    <w:rsid w:val="7F99808D"/>
    <w:rsid w:val="7F9D3D18"/>
    <w:rsid w:val="7FA10752"/>
    <w:rsid w:val="7FA1E325"/>
    <w:rsid w:val="7FA3DA61"/>
    <w:rsid w:val="7FA749FC"/>
    <w:rsid w:val="7FAA4381"/>
    <w:rsid w:val="7FB10178"/>
    <w:rsid w:val="7FB11370"/>
    <w:rsid w:val="7FB3B02F"/>
    <w:rsid w:val="7FB850F5"/>
    <w:rsid w:val="7FB92101"/>
    <w:rsid w:val="7FC19016"/>
    <w:rsid w:val="7FC19A28"/>
    <w:rsid w:val="7FC21121"/>
    <w:rsid w:val="7FD65AD0"/>
    <w:rsid w:val="7FD7350A"/>
    <w:rsid w:val="7FD7C845"/>
    <w:rsid w:val="7FD7FD46"/>
    <w:rsid w:val="7FE1F44B"/>
    <w:rsid w:val="7FE26912"/>
    <w:rsid w:val="7FE9F4FF"/>
    <w:rsid w:val="7FED5A58"/>
    <w:rsid w:val="7FEF5350"/>
    <w:rsid w:val="7FF20B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2EED078"/>
  <w15:docId w15:val="{9762E08B-73A2-48EC-A006-2AFB0415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en-I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unhideWhenUsed="1"/>
    <w:lsdException w:name="index 4" w:unhideWhenUsed="1"/>
    <w:lsdException w:name="index 5" w:semiHidden="1"/>
    <w:lsdException w:name="index 6" w:semiHidden="1"/>
    <w:lsdException w:name="index 7" w:semiHidden="1"/>
    <w:lsdException w:name="index 8" w:semiHidden="1"/>
    <w:lsdException w:name="index 9" w:semiHidden="1"/>
    <w:lsdException w:name="toc 1" w:uiPriority="39" w:unhideWhenUsed="1"/>
    <w:lsdException w:name="toc 2" w:uiPriority="39" w:unhideWhenUsed="1"/>
    <w:lsdException w:name="toc 3"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qFormat="1"/>
    <w:lsdException w:name="annotation text" w:semiHidden="1" w:uiPriority="99"/>
    <w:lsdException w:name="header" w:uiPriority="99" w:unhideWhenUsed="1"/>
    <w:lsdException w:name="footer" w:uiPriority="99" w:unhideWhenUsed="1"/>
    <w:lsdException w:name="index heading" w:semiHidden="1"/>
    <w:lsdException w:name="caption" w:semiHidden="1" w:uiPriority="35" w:unhideWhenUsed="1" w:qFormat="1"/>
    <w:lsdException w:name="table of figures" w:uiPriority="39" w:unhideWhenUsed="1"/>
    <w:lsdException w:name="envelope address" w:semiHidden="1"/>
    <w:lsdException w:name="envelope return" w:semiHidden="1"/>
    <w:lsdException w:name="footnote reference" w:uiPriority="99" w:unhideWhenUsed="1" w:qFormat="1"/>
    <w:lsdException w:name="annotation reference" w:semiHidden="1" w:uiPriority="99"/>
    <w:lsdException w:name="line number" w:semiHidden="1"/>
    <w:lsdException w:name="page number" w:semiHidden="1"/>
    <w:lsdException w:name="endnote reference" w:uiPriority="99" w:unhideWhenUsed="1"/>
    <w:lsdException w:name="endnote text" w:uiPriority="99" w:unhideWhenUsed="1"/>
    <w:lsdException w:name="table of authorities" w:semiHidden="1"/>
    <w:lsdException w:name="macro" w:semiHidden="1"/>
    <w:lsdException w:name="toa heading" w:semiHidden="1"/>
    <w:lsdException w:name="List" w:semiHidden="1"/>
    <w:lsdException w:name="List Bullet" w:uiPriority="5"/>
    <w:lsdException w:name="List Number" w:uiPriority="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uiPriority="19"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unhideWhenUsed="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1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qFormat="1"/>
  </w:latentStyles>
  <w:style w:type="paragraph" w:default="1" w:styleId="Normal">
    <w:name w:val="Normal"/>
    <w:qFormat/>
    <w:rsid w:val="00D04B82"/>
  </w:style>
  <w:style w:type="paragraph" w:styleId="Heading1">
    <w:name w:val="heading 1"/>
    <w:basedOn w:val="Normal"/>
    <w:next w:val="Normal"/>
    <w:link w:val="Heading1Char"/>
    <w:uiPriority w:val="9"/>
    <w:qFormat/>
    <w:rsid w:val="001415D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8F053D"/>
    <w:pPr>
      <w:keepNext/>
      <w:keepLines/>
      <w:numPr>
        <w:ilvl w:val="1"/>
        <w:numId w:val="13"/>
      </w:numPr>
      <w:spacing w:before="40" w:after="0"/>
      <w:outlineLvl w:val="1"/>
    </w:pPr>
    <w:rPr>
      <w:rFonts w:ascii="Times New Roman" w:eastAsiaTheme="majorEastAsia" w:hAnsi="Times New Roman" w:cs="Times New Roman"/>
      <w:b/>
      <w:bCs/>
      <w:color w:val="262626" w:themeColor="text1" w:themeTint="D9"/>
      <w:sz w:val="24"/>
      <w:szCs w:val="24"/>
    </w:rPr>
  </w:style>
  <w:style w:type="paragraph" w:styleId="Heading3">
    <w:name w:val="heading 3"/>
    <w:basedOn w:val="Normal"/>
    <w:next w:val="Normal"/>
    <w:link w:val="Heading3Char"/>
    <w:uiPriority w:val="9"/>
    <w:unhideWhenUsed/>
    <w:qFormat/>
    <w:rsid w:val="001415D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415D0"/>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1415D0"/>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1415D0"/>
    <w:pPr>
      <w:keepNext/>
      <w:keepLines/>
      <w:spacing w:before="40" w:after="0"/>
      <w:outlineLvl w:val="5"/>
    </w:pPr>
  </w:style>
  <w:style w:type="paragraph" w:styleId="Heading7">
    <w:name w:val="heading 7"/>
    <w:basedOn w:val="Normal"/>
    <w:next w:val="Normal"/>
    <w:link w:val="Heading7Char"/>
    <w:uiPriority w:val="9"/>
    <w:semiHidden/>
    <w:unhideWhenUsed/>
    <w:qFormat/>
    <w:rsid w:val="001415D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415D0"/>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1415D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uiPriority w:val="1"/>
    <w:semiHidden/>
    <w:rPr>
      <w:color w:val="3366CC"/>
      <w:shd w:val="clear" w:color="auto" w:fill="FFFFFF"/>
    </w:rPr>
  </w:style>
  <w:style w:type="character" w:customStyle="1" w:styleId="CrossReference">
    <w:name w:val="Cross Reference"/>
    <w:uiPriority w:val="11"/>
    <w:rPr>
      <w:color w:val="034EA2" w:themeColor="text2"/>
      <w:u w:val="single"/>
    </w:rPr>
  </w:style>
  <w:style w:type="character" w:styleId="Emphasis">
    <w:name w:val="Emphasis"/>
    <w:basedOn w:val="DefaultParagraphFont"/>
    <w:uiPriority w:val="20"/>
    <w:qFormat/>
    <w:rsid w:val="001415D0"/>
    <w:rPr>
      <w:i/>
      <w:iCs/>
      <w:color w:val="auto"/>
    </w:rPr>
  </w:style>
  <w:style w:type="character" w:styleId="EndnoteReference">
    <w:name w:val="endnote reference"/>
    <w:basedOn w:val="FootnoteReference"/>
    <w:uiPriority w:val="99"/>
    <w:semiHidden/>
    <w:unhideWhenUsed/>
    <w:rPr>
      <w:color w:val="auto"/>
      <w:vertAlign w:val="superscript"/>
    </w:rPr>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FR,footnote ref"/>
    <w:link w:val="CharCharChar"/>
    <w:uiPriority w:val="99"/>
    <w:unhideWhenUsed/>
    <w:qFormat/>
    <w:rPr>
      <w:color w:val="auto"/>
      <w:vertAlign w:val="superscript"/>
    </w:rPr>
  </w:style>
  <w:style w:type="character" w:styleId="Hyperlink">
    <w:name w:val="Hyperlink"/>
    <w:uiPriority w:val="99"/>
    <w:unhideWhenUsed/>
    <w:rPr>
      <w:color w:val="034EA2" w:themeColor="text2"/>
      <w:u w:val="single"/>
      <w:shd w:val="clear" w:color="auto" w:fill="auto"/>
    </w:rPr>
  </w:style>
  <w:style w:type="character" w:customStyle="1" w:styleId="langBG">
    <w:name w:val="lang_BG"/>
    <w:semiHidden/>
    <w:rPr>
      <w:lang w:val="it-IT"/>
    </w:rPr>
  </w:style>
  <w:style w:type="character" w:customStyle="1" w:styleId="langCS">
    <w:name w:val="lang_CS"/>
    <w:semiHidden/>
    <w:rPr>
      <w:lang w:val="it-IT"/>
    </w:rPr>
  </w:style>
  <w:style w:type="character" w:customStyle="1" w:styleId="langDA">
    <w:name w:val="lang_DA"/>
    <w:semiHidden/>
    <w:rPr>
      <w:lang w:val="it-IT"/>
    </w:rPr>
  </w:style>
  <w:style w:type="character" w:customStyle="1" w:styleId="langDE">
    <w:name w:val="lang_DE"/>
    <w:semiHidden/>
    <w:rPr>
      <w:lang w:val="it-IT"/>
    </w:rPr>
  </w:style>
  <w:style w:type="character" w:customStyle="1" w:styleId="langEL">
    <w:name w:val="lang_EL"/>
    <w:semiHidden/>
    <w:rPr>
      <w:lang w:val="it-IT"/>
    </w:rPr>
  </w:style>
  <w:style w:type="character" w:customStyle="1" w:styleId="langEN">
    <w:name w:val="lang_EN"/>
    <w:semiHidden/>
    <w:rPr>
      <w:lang w:val="it-IT"/>
    </w:rPr>
  </w:style>
  <w:style w:type="character" w:customStyle="1" w:styleId="langES">
    <w:name w:val="lang_ES"/>
    <w:semiHidden/>
    <w:rPr>
      <w:lang w:val="it-IT"/>
    </w:rPr>
  </w:style>
  <w:style w:type="character" w:customStyle="1" w:styleId="langET">
    <w:name w:val="lang_ET"/>
    <w:semiHidden/>
    <w:rPr>
      <w:lang w:val="it-IT"/>
    </w:rPr>
  </w:style>
  <w:style w:type="character" w:customStyle="1" w:styleId="langFI">
    <w:name w:val="lang_FI"/>
    <w:semiHidden/>
    <w:rPr>
      <w:lang w:val="it-IT"/>
    </w:rPr>
  </w:style>
  <w:style w:type="character" w:customStyle="1" w:styleId="langFR">
    <w:name w:val="lang_FR"/>
    <w:semiHidden/>
    <w:rPr>
      <w:lang w:val="it-IT"/>
    </w:rPr>
  </w:style>
  <w:style w:type="character" w:customStyle="1" w:styleId="langGA">
    <w:name w:val="lang_GA"/>
    <w:semiHidden/>
    <w:rPr>
      <w:lang w:val="it-IT"/>
    </w:rPr>
  </w:style>
  <w:style w:type="character" w:customStyle="1" w:styleId="langHR">
    <w:name w:val="lang_HR"/>
    <w:semiHidden/>
    <w:rPr>
      <w:lang w:val="it-IT"/>
    </w:rPr>
  </w:style>
  <w:style w:type="character" w:customStyle="1" w:styleId="langHU">
    <w:name w:val="lang_HU"/>
    <w:semiHidden/>
    <w:rPr>
      <w:lang w:val="it-IT"/>
    </w:rPr>
  </w:style>
  <w:style w:type="character" w:customStyle="1" w:styleId="langIT">
    <w:name w:val="lang_IT"/>
    <w:semiHidden/>
    <w:rPr>
      <w:lang w:val="it-IT"/>
    </w:rPr>
  </w:style>
  <w:style w:type="character" w:customStyle="1" w:styleId="langLT">
    <w:name w:val="lang_LT"/>
    <w:semiHidden/>
    <w:rPr>
      <w:lang w:val="it-IT"/>
    </w:rPr>
  </w:style>
  <w:style w:type="character" w:customStyle="1" w:styleId="langLV">
    <w:name w:val="lang_LV"/>
    <w:semiHidden/>
    <w:rPr>
      <w:lang w:val="it-IT"/>
    </w:rPr>
  </w:style>
  <w:style w:type="character" w:customStyle="1" w:styleId="langMT">
    <w:name w:val="lang_MT"/>
    <w:semiHidden/>
    <w:rPr>
      <w:lang w:val="it-IT"/>
    </w:rPr>
  </w:style>
  <w:style w:type="character" w:customStyle="1" w:styleId="langNL">
    <w:name w:val="lang_NL"/>
    <w:semiHidden/>
    <w:rPr>
      <w:lang w:val="it-IT"/>
    </w:rPr>
  </w:style>
  <w:style w:type="character" w:customStyle="1" w:styleId="langPL">
    <w:name w:val="lang_PL"/>
    <w:semiHidden/>
    <w:rPr>
      <w:lang w:val="it-IT"/>
    </w:rPr>
  </w:style>
  <w:style w:type="character" w:customStyle="1" w:styleId="langPT">
    <w:name w:val="lang_PT"/>
    <w:semiHidden/>
    <w:rPr>
      <w:lang w:val="it-IT"/>
    </w:rPr>
  </w:style>
  <w:style w:type="character" w:customStyle="1" w:styleId="langRO">
    <w:name w:val="lang_RO"/>
    <w:semiHidden/>
    <w:rPr>
      <w:lang w:val="it-IT"/>
    </w:rPr>
  </w:style>
  <w:style w:type="character" w:customStyle="1" w:styleId="langSK">
    <w:name w:val="lang_SK"/>
    <w:semiHidden/>
    <w:rPr>
      <w:lang w:val="it-IT"/>
    </w:rPr>
  </w:style>
  <w:style w:type="character" w:customStyle="1" w:styleId="langSL">
    <w:name w:val="lang_SL"/>
    <w:semiHidden/>
    <w:rPr>
      <w:lang w:val="it-IT"/>
    </w:rPr>
  </w:style>
  <w:style w:type="character" w:customStyle="1" w:styleId="langSV">
    <w:name w:val="lang_SV"/>
    <w:semiHidden/>
    <w:rPr>
      <w:lang w:val="it-IT"/>
    </w:rPr>
  </w:style>
  <w:style w:type="character" w:customStyle="1" w:styleId="langXX">
    <w:name w:val="lang_XX"/>
  </w:style>
  <w:style w:type="character" w:styleId="PlaceholderText">
    <w:name w:val="Placeholder Text"/>
    <w:uiPriority w:val="99"/>
    <w:semiHidden/>
    <w:rPr>
      <w:color w:val="3366CC"/>
      <w:shd w:val="clear" w:color="auto" w:fill="FFFFFF"/>
    </w:rPr>
  </w:style>
  <w:style w:type="character" w:customStyle="1" w:styleId="TOCPageNumber">
    <w:name w:val="TOC Page Number"/>
    <w:uiPriority w:val="39"/>
    <w:rPr>
      <w:b w:val="0"/>
      <w:noProof/>
      <w:color w:val="181717"/>
    </w:rPr>
  </w:style>
  <w:style w:type="paragraph" w:customStyle="1" w:styleId="AboutEUList">
    <w:name w:val="AboutEU List"/>
    <w:basedOn w:val="AboutEUText"/>
    <w:uiPriority w:val="99"/>
    <w:pPr>
      <w:numPr>
        <w:numId w:val="1"/>
      </w:numPr>
      <w:spacing w:after="0"/>
      <w:ind w:left="1151"/>
    </w:pPr>
  </w:style>
  <w:style w:type="paragraph" w:customStyle="1" w:styleId="AboutEUSubtitle">
    <w:name w:val="AboutEU Subtitle"/>
    <w:basedOn w:val="AboutEUText"/>
    <w:uiPriority w:val="99"/>
    <w:pPr>
      <w:spacing w:before="120"/>
    </w:pPr>
    <w:rPr>
      <w:b/>
    </w:rPr>
  </w:style>
  <w:style w:type="paragraph" w:customStyle="1" w:styleId="AboutEUText">
    <w:name w:val="AboutEU Text"/>
    <w:uiPriority w:val="99"/>
    <w:pPr>
      <w:pBdr>
        <w:top w:val="single" w:sz="2" w:space="31" w:color="034EA2" w:themeColor="text2"/>
        <w:left w:val="single" w:sz="2" w:space="31" w:color="034EA2" w:themeColor="text2"/>
        <w:bottom w:val="single" w:sz="2" w:space="31" w:color="034EA2" w:themeColor="text2"/>
        <w:right w:val="single" w:sz="2" w:space="31" w:color="034EA2" w:themeColor="text2"/>
      </w:pBdr>
      <w:spacing w:line="240" w:lineRule="auto"/>
      <w:ind w:left="794" w:right="794"/>
    </w:pPr>
    <w:rPr>
      <w:sz w:val="20"/>
    </w:rPr>
  </w:style>
  <w:style w:type="paragraph" w:customStyle="1" w:styleId="AboutEUTitle">
    <w:name w:val="AboutEU Title"/>
    <w:basedOn w:val="AboutEUText"/>
    <w:uiPriority w:val="99"/>
    <w:pPr>
      <w:spacing w:before="600" w:after="240"/>
      <w:jc w:val="center"/>
    </w:pPr>
    <w:rPr>
      <w:b/>
      <w:sz w:val="24"/>
    </w:rPr>
  </w:style>
  <w:style w:type="paragraph" w:customStyle="1" w:styleId="AuthorService">
    <w:name w:val="Author Service"/>
    <w:pPr>
      <w:tabs>
        <w:tab w:val="left" w:pos="737"/>
      </w:tabs>
      <w:spacing w:line="220" w:lineRule="exact"/>
      <w:contextualSpacing/>
    </w:pPr>
    <w:rPr>
      <w:sz w:val="18"/>
    </w:rPr>
  </w:style>
  <w:style w:type="paragraph" w:customStyle="1" w:styleId="AuthorServiceBold">
    <w:name w:val="Author Service Bold"/>
    <w:basedOn w:val="AuthorService"/>
    <w:rPr>
      <w:b/>
      <w:caps/>
    </w:rPr>
  </w:style>
  <w:style w:type="paragraph" w:customStyle="1" w:styleId="AuthorServiceItalic">
    <w:name w:val="Author Service Italic"/>
    <w:basedOn w:val="AuthorService"/>
    <w:pPr>
      <w:contextualSpacing w:val="0"/>
    </w:pPr>
    <w:rPr>
      <w:i/>
    </w:rPr>
  </w:style>
  <w:style w:type="paragraph" w:customStyle="1" w:styleId="BoxTitle">
    <w:name w:val="Box Title"/>
    <w:basedOn w:val="Normal"/>
    <w:next w:val="Normal"/>
    <w:uiPriority w:val="21"/>
    <w:pPr>
      <w:keepLines/>
      <w:suppressAutoHyphens/>
      <w:spacing w:after="200"/>
      <w:ind w:right="142"/>
    </w:pPr>
    <w:rPr>
      <w:b/>
      <w:color w:val="034EA2" w:themeColor="text2"/>
    </w:rPr>
  </w:style>
  <w:style w:type="paragraph" w:styleId="Caption">
    <w:name w:val="caption"/>
    <w:aliases w:val="M Caption"/>
    <w:basedOn w:val="Normal"/>
    <w:next w:val="Normal"/>
    <w:uiPriority w:val="35"/>
    <w:unhideWhenUsed/>
    <w:qFormat/>
    <w:rsid w:val="001415D0"/>
    <w:pPr>
      <w:spacing w:after="200" w:line="240" w:lineRule="auto"/>
    </w:pPr>
    <w:rPr>
      <w:i/>
      <w:iCs/>
      <w:color w:val="034EA2" w:themeColor="text2"/>
      <w:sz w:val="18"/>
      <w:szCs w:val="18"/>
    </w:rPr>
  </w:style>
  <w:style w:type="paragraph" w:customStyle="1" w:styleId="CaptionSourceorCopyright">
    <w:name w:val="Caption Source or Copyright"/>
    <w:uiPriority w:val="99"/>
    <w:rPr>
      <w:sz w:val="20"/>
    </w:rPr>
  </w:style>
  <w:style w:type="paragraph" w:customStyle="1" w:styleId="CatalogueNumber">
    <w:name w:val="Catalogue Number"/>
    <w:semiHidden/>
    <w:unhideWhenUsed/>
    <w:rPr>
      <w:color w:val="FFFFFF"/>
      <w:sz w:val="16"/>
    </w:rPr>
  </w:style>
  <w:style w:type="paragraph" w:customStyle="1" w:styleId="Comment">
    <w:name w:val="Comment"/>
    <w:basedOn w:val="Normal"/>
    <w:uiPriority w:val="36"/>
    <w:pPr>
      <w:shd w:val="thinDiagStripe" w:color="D9D9D9" w:fill="auto"/>
    </w:pPr>
    <w:rPr>
      <w:vanish/>
    </w:rPr>
  </w:style>
  <w:style w:type="paragraph" w:customStyle="1" w:styleId="CopyrightPage">
    <w:name w:val="Copyright Page"/>
    <w:pPr>
      <w:spacing w:before="240" w:after="240"/>
    </w:pPr>
    <w:rPr>
      <w:sz w:val="18"/>
    </w:rPr>
  </w:style>
  <w:style w:type="paragraph" w:customStyle="1" w:styleId="CopyrightPageIdentifier">
    <w:name w:val="Copyright Page Identifier"/>
    <w:basedOn w:val="CopyrightPage"/>
    <w:pPr>
      <w:tabs>
        <w:tab w:val="left" w:pos="567"/>
        <w:tab w:val="left" w:pos="2835"/>
        <w:tab w:val="left" w:pos="4535"/>
        <w:tab w:val="left" w:pos="6520"/>
      </w:tabs>
      <w:contextualSpacing/>
    </w:pPr>
  </w:style>
  <w:style w:type="paragraph" w:customStyle="1" w:styleId="CopyrightPageNoSpace">
    <w:name w:val="Copyright Page NoSpace"/>
    <w:basedOn w:val="CopyrightPage"/>
    <w:pPr>
      <w:spacing w:before="0" w:after="0"/>
    </w:pPr>
  </w:style>
  <w:style w:type="paragraph" w:customStyle="1" w:styleId="CoverSubtitle">
    <w:name w:val="Cover Subtitle"/>
    <w:uiPriority w:val="99"/>
    <w:qFormat/>
    <w:pPr>
      <w:spacing w:before="440" w:after="240" w:line="240" w:lineRule="auto"/>
      <w:jc w:val="center"/>
    </w:pPr>
    <w:rPr>
      <w:color w:val="FFFFFF"/>
      <w:sz w:val="32"/>
    </w:rPr>
  </w:style>
  <w:style w:type="paragraph" w:customStyle="1" w:styleId="CoverTitle">
    <w:name w:val="Cover Title"/>
    <w:uiPriority w:val="99"/>
    <w:qFormat/>
    <w:pPr>
      <w:spacing w:before="2820" w:after="240" w:line="240" w:lineRule="auto"/>
      <w:jc w:val="center"/>
    </w:pPr>
    <w:rPr>
      <w:b/>
      <w:color w:val="FFFFFF"/>
      <w:sz w:val="52"/>
    </w:rPr>
  </w:style>
  <w:style w:type="paragraph" w:customStyle="1" w:styleId="FigureCopyrights">
    <w:name w:val="Figure Copyrights"/>
    <w:basedOn w:val="ImageCopyrights"/>
    <w:next w:val="FigureSource"/>
    <w:uiPriority w:val="7"/>
  </w:style>
  <w:style w:type="paragraph" w:customStyle="1" w:styleId="FigurePlaceholder">
    <w:name w:val="Figure Placeholder"/>
    <w:basedOn w:val="ImagePlaceholder"/>
    <w:next w:val="FigureCopyrights"/>
    <w:uiPriority w:val="7"/>
  </w:style>
  <w:style w:type="paragraph" w:customStyle="1" w:styleId="FigureSource">
    <w:name w:val="Figure Source"/>
    <w:basedOn w:val="ImageSource"/>
    <w:next w:val="Normal"/>
    <w:uiPriority w:val="7"/>
  </w:style>
  <w:style w:type="paragraph" w:customStyle="1" w:styleId="FigureSubtitle">
    <w:name w:val="Figure Subtitle"/>
    <w:basedOn w:val="ImageSubtitle"/>
    <w:next w:val="FigurePlaceholder"/>
    <w:uiPriority w:val="6"/>
  </w:style>
  <w:style w:type="paragraph" w:customStyle="1" w:styleId="FigureTitle">
    <w:name w:val="Figure Title"/>
    <w:basedOn w:val="ImageTitle"/>
    <w:next w:val="FigureSubtitle"/>
    <w:uiPriority w:val="6"/>
  </w:style>
  <w:style w:type="paragraph" w:customStyle="1" w:styleId="Filename">
    <w:name w:val="Filename"/>
    <w:uiPriority w:val="11"/>
    <w:pPr>
      <w:spacing w:line="240" w:lineRule="auto"/>
      <w:jc w:val="center"/>
    </w:pPr>
  </w:style>
  <w:style w:type="paragraph" w:customStyle="1" w:styleId="FooterCover">
    <w:name w:val="Footer Cover"/>
    <w:uiPriority w:val="99"/>
    <w:semiHidden/>
    <w:unhideWhenUsed/>
    <w:pPr>
      <w:spacing w:after="0" w:line="240" w:lineRule="auto"/>
    </w:pPr>
    <w:rPr>
      <w:color w:val="FFFFFF"/>
      <w:sz w:val="18"/>
    </w:rPr>
  </w:style>
  <w:style w:type="paragraph" w:customStyle="1" w:styleId="FooterCoverDate">
    <w:name w:val="Footer CoverDate"/>
    <w:basedOn w:val="FooterCover"/>
    <w:uiPriority w:val="99"/>
    <w:semiHidden/>
    <w:unhideWhenUsed/>
    <w:rPr>
      <w:i/>
    </w:rPr>
  </w:style>
  <w:style w:type="paragraph" w:customStyle="1" w:styleId="FooterTitleApart">
    <w:name w:val="Footer TitleApart"/>
    <w:basedOn w:val="Footer"/>
    <w:uiPriority w:val="99"/>
    <w:semiHidden/>
    <w:unhideWhenUsed/>
    <w:pPr>
      <w:tabs>
        <w:tab w:val="right" w:pos="9071"/>
      </w:tabs>
      <w:jc w:val="left"/>
    </w:pPr>
  </w:style>
  <w:style w:type="paragraph" w:customStyle="1" w:styleId="FooterTitleCenter">
    <w:name w:val="Footer TitleCenter"/>
    <w:basedOn w:val="Footer"/>
    <w:uiPriority w:val="99"/>
    <w:semiHidden/>
    <w:unhideWhenUsed/>
    <w:pPr>
      <w:spacing w:before="1000"/>
      <w:contextualSpacing/>
    </w:pPr>
  </w:style>
  <w:style w:type="paragraph" w:customStyle="1" w:styleId="HeaderBottomBorder">
    <w:name w:val="Header BottomBorder"/>
    <w:pPr>
      <w:pBdr>
        <w:bottom w:val="single" w:sz="8" w:space="12" w:color="034EA2" w:themeColor="text2"/>
      </w:pBdr>
      <w:jc w:val="center"/>
    </w:pPr>
    <w:rPr>
      <w:color w:val="034EA2" w:themeColor="text2"/>
      <w:sz w:val="20"/>
    </w:rPr>
  </w:style>
  <w:style w:type="paragraph" w:customStyle="1" w:styleId="HeaderBottomBorderAllCaps">
    <w:name w:val="Header BottomBorder AllCaps"/>
    <w:basedOn w:val="HeaderBottomBorder"/>
    <w:rPr>
      <w:caps/>
    </w:rPr>
  </w:style>
  <w:style w:type="paragraph" w:customStyle="1" w:styleId="ImageAlternative">
    <w:name w:val="Image Alternative"/>
    <w:next w:val="ImageCaption"/>
    <w:pPr>
      <w:keepNext/>
      <w:shd w:val="clear" w:color="auto" w:fill="C00000"/>
      <w:spacing w:before="40" w:line="281" w:lineRule="auto"/>
    </w:pPr>
    <w:rPr>
      <w:color w:val="FFFFFF"/>
    </w:rPr>
  </w:style>
  <w:style w:type="paragraph" w:customStyle="1" w:styleId="ImageCaption">
    <w:name w:val="Image Caption"/>
    <w:next w:val="ImageCopyrights"/>
    <w:pPr>
      <w:keepNext/>
      <w:spacing w:before="40" w:after="40" w:line="240" w:lineRule="auto"/>
    </w:pPr>
    <w:rPr>
      <w:sz w:val="18"/>
    </w:rPr>
  </w:style>
  <w:style w:type="paragraph" w:customStyle="1" w:styleId="ImageCopyrights">
    <w:name w:val="Image Copyrights"/>
    <w:next w:val="ImageSource"/>
    <w:pPr>
      <w:keepNext/>
      <w:spacing w:before="40" w:after="40" w:line="240" w:lineRule="auto"/>
    </w:pPr>
    <w:rPr>
      <w:sz w:val="18"/>
    </w:rPr>
  </w:style>
  <w:style w:type="paragraph" w:customStyle="1" w:styleId="ImagePlaceholder">
    <w:name w:val="Image Placeholder"/>
    <w:next w:val="ImageCaption"/>
    <w:pPr>
      <w:keepNext/>
      <w:spacing w:after="40" w:line="240" w:lineRule="auto"/>
      <w:jc w:val="center"/>
    </w:pPr>
  </w:style>
  <w:style w:type="paragraph" w:customStyle="1" w:styleId="ImageSource">
    <w:name w:val="Image Source"/>
    <w:next w:val="Normal"/>
    <w:pPr>
      <w:spacing w:before="40" w:after="40" w:line="240" w:lineRule="auto"/>
    </w:pPr>
    <w:rPr>
      <w:sz w:val="18"/>
    </w:rPr>
  </w:style>
  <w:style w:type="paragraph" w:customStyle="1" w:styleId="ImageSubtitle">
    <w:name w:val="Image Subtitle"/>
    <w:next w:val="ImagePlaceholder"/>
    <w:pPr>
      <w:keepNext/>
      <w:spacing w:after="0"/>
      <w:jc w:val="center"/>
    </w:pPr>
    <w:rPr>
      <w:color w:val="034EA2" w:themeColor="text2"/>
    </w:rPr>
  </w:style>
  <w:style w:type="paragraph" w:customStyle="1" w:styleId="ImageTitle">
    <w:name w:val="Image Title"/>
    <w:next w:val="ImageSubtitle"/>
    <w:pPr>
      <w:keepNext/>
      <w:spacing w:before="360" w:line="240" w:lineRule="auto"/>
      <w:jc w:val="center"/>
    </w:pPr>
    <w:rPr>
      <w:b/>
      <w:color w:val="034EA2" w:themeColor="text2"/>
    </w:rPr>
  </w:style>
  <w:style w:type="paragraph" w:styleId="Index1">
    <w:name w:val="index 1"/>
    <w:semiHidden/>
    <w:unhideWhenUsed/>
  </w:style>
  <w:style w:type="paragraph" w:styleId="Index2">
    <w:name w:val="index 2"/>
    <w:semiHidden/>
    <w:unhideWhenUsed/>
    <w:pPr>
      <w:ind w:left="204"/>
    </w:pPr>
  </w:style>
  <w:style w:type="paragraph" w:styleId="Index3">
    <w:name w:val="index 3"/>
    <w:semiHidden/>
    <w:unhideWhenUsed/>
    <w:pPr>
      <w:ind w:left="408"/>
    </w:pPr>
  </w:style>
  <w:style w:type="paragraph" w:styleId="Index4">
    <w:name w:val="index 4"/>
    <w:semiHidden/>
    <w:unhideWhenUsed/>
    <w:pPr>
      <w:ind w:left="612"/>
    </w:pPr>
  </w:style>
  <w:style w:type="paragraph" w:styleId="Index5">
    <w:name w:val="index 5"/>
    <w:semiHidden/>
    <w:pPr>
      <w:ind w:left="816"/>
    </w:pPr>
  </w:style>
  <w:style w:type="paragraph" w:styleId="Index6">
    <w:name w:val="index 6"/>
    <w:semiHidden/>
    <w:pPr>
      <w:ind w:left="1020"/>
    </w:pPr>
  </w:style>
  <w:style w:type="paragraph" w:styleId="Index7">
    <w:name w:val="index 7"/>
    <w:semiHidden/>
    <w:pPr>
      <w:ind w:left="1225"/>
    </w:pPr>
  </w:style>
  <w:style w:type="paragraph" w:styleId="Index8">
    <w:name w:val="index 8"/>
    <w:semiHidden/>
    <w:pPr>
      <w:ind w:left="1429"/>
    </w:pPr>
  </w:style>
  <w:style w:type="paragraph" w:styleId="Index9">
    <w:name w:val="index 9"/>
    <w:semiHidden/>
    <w:pPr>
      <w:ind w:left="1633"/>
    </w:pPr>
  </w:style>
  <w:style w:type="paragraph" w:customStyle="1" w:styleId="LayoutComment">
    <w:name w:val="Layout Comment"/>
    <w:basedOn w:val="Normal"/>
    <w:semiHidden/>
    <w:pPr>
      <w:pBdr>
        <w:top w:val="single" w:sz="48" w:space="31" w:color="595959"/>
        <w:left w:val="single" w:sz="48" w:space="31" w:color="595959"/>
        <w:bottom w:val="single" w:sz="48" w:space="31" w:color="595959"/>
        <w:right w:val="single" w:sz="48" w:space="31" w:color="595959"/>
      </w:pBdr>
      <w:shd w:val="clear" w:color="auto" w:fill="595959"/>
      <w:spacing w:before="240" w:after="240"/>
      <w:ind w:left="-658" w:right="-680"/>
    </w:pPr>
    <w:rPr>
      <w:color w:val="FFFFFF" w:themeColor="light1"/>
    </w:rPr>
  </w:style>
  <w:style w:type="paragraph" w:customStyle="1" w:styleId="Listabc">
    <w:name w:val="List abc"/>
    <w:uiPriority w:val="1"/>
    <w:pPr>
      <w:numPr>
        <w:numId w:val="9"/>
      </w:numPr>
    </w:pPr>
  </w:style>
  <w:style w:type="paragraph" w:customStyle="1" w:styleId="ListabcLevel2">
    <w:name w:val="List abc (Level 2)"/>
    <w:uiPriority w:val="1"/>
    <w:pPr>
      <w:numPr>
        <w:ilvl w:val="1"/>
        <w:numId w:val="9"/>
      </w:numPr>
    </w:pPr>
  </w:style>
  <w:style w:type="paragraph" w:customStyle="1" w:styleId="ListabcLevel3">
    <w:name w:val="List abc (Level 3)"/>
    <w:uiPriority w:val="1"/>
    <w:pPr>
      <w:numPr>
        <w:ilvl w:val="2"/>
        <w:numId w:val="9"/>
      </w:numPr>
    </w:pPr>
  </w:style>
  <w:style w:type="paragraph" w:customStyle="1" w:styleId="ListabcLevel4">
    <w:name w:val="List abc (Level 4)"/>
    <w:uiPriority w:val="1"/>
    <w:pPr>
      <w:numPr>
        <w:ilvl w:val="3"/>
        <w:numId w:val="9"/>
      </w:numPr>
    </w:pPr>
  </w:style>
  <w:style w:type="paragraph" w:styleId="ListBullet">
    <w:name w:val="List Bullet"/>
    <w:uiPriority w:val="5"/>
    <w:pPr>
      <w:numPr>
        <w:numId w:val="5"/>
      </w:numPr>
      <w:spacing w:before="80" w:after="80"/>
      <w:ind w:left="714" w:hanging="357"/>
    </w:pPr>
  </w:style>
  <w:style w:type="paragraph" w:customStyle="1" w:styleId="ListBulletLevel2">
    <w:name w:val="List Bullet (Level 2)"/>
    <w:uiPriority w:val="5"/>
    <w:pPr>
      <w:numPr>
        <w:ilvl w:val="1"/>
        <w:numId w:val="5"/>
      </w:numPr>
      <w:spacing w:before="80" w:after="80"/>
      <w:ind w:left="1434" w:hanging="357"/>
    </w:pPr>
  </w:style>
  <w:style w:type="paragraph" w:customStyle="1" w:styleId="ListBulletLevel3">
    <w:name w:val="List Bullet (Level 3)"/>
    <w:uiPriority w:val="5"/>
    <w:pPr>
      <w:numPr>
        <w:ilvl w:val="2"/>
        <w:numId w:val="5"/>
      </w:numPr>
      <w:spacing w:before="80" w:after="80"/>
      <w:ind w:left="2154" w:hanging="357"/>
    </w:pPr>
  </w:style>
  <w:style w:type="paragraph" w:customStyle="1" w:styleId="ListBulletLevel4">
    <w:name w:val="List Bullet (Level 4)"/>
    <w:uiPriority w:val="5"/>
    <w:pPr>
      <w:numPr>
        <w:ilvl w:val="3"/>
        <w:numId w:val="5"/>
      </w:numPr>
      <w:spacing w:before="80" w:after="80"/>
      <w:ind w:left="2874" w:hanging="357"/>
    </w:pPr>
  </w:style>
  <w:style w:type="paragraph" w:customStyle="1" w:styleId="ListDash">
    <w:name w:val="List Dash"/>
    <w:uiPriority w:val="4"/>
    <w:pPr>
      <w:numPr>
        <w:numId w:val="4"/>
      </w:numPr>
      <w:spacing w:before="80" w:after="80"/>
      <w:ind w:left="714" w:hanging="357"/>
    </w:pPr>
  </w:style>
  <w:style w:type="paragraph" w:customStyle="1" w:styleId="ListDashLevel2">
    <w:name w:val="List Dash (Level 2)"/>
    <w:uiPriority w:val="4"/>
    <w:pPr>
      <w:numPr>
        <w:ilvl w:val="1"/>
        <w:numId w:val="4"/>
      </w:numPr>
      <w:spacing w:before="80" w:after="80"/>
      <w:ind w:left="1434" w:hanging="357"/>
    </w:pPr>
  </w:style>
  <w:style w:type="paragraph" w:customStyle="1" w:styleId="ListDashLevel3">
    <w:name w:val="List Dash (Level 3)"/>
    <w:uiPriority w:val="4"/>
    <w:pPr>
      <w:numPr>
        <w:ilvl w:val="2"/>
        <w:numId w:val="4"/>
      </w:numPr>
      <w:spacing w:before="80" w:after="80"/>
      <w:ind w:left="2154" w:hanging="357"/>
    </w:pPr>
  </w:style>
  <w:style w:type="paragraph" w:customStyle="1" w:styleId="ListDashLevel4">
    <w:name w:val="List Dash (Level 4)"/>
    <w:uiPriority w:val="4"/>
    <w:pPr>
      <w:numPr>
        <w:ilvl w:val="3"/>
        <w:numId w:val="4"/>
      </w:numPr>
      <w:spacing w:before="80" w:after="80"/>
      <w:ind w:left="2874" w:hanging="357"/>
    </w:pPr>
  </w:style>
  <w:style w:type="paragraph" w:customStyle="1" w:styleId="ListMixed">
    <w:name w:val="List Mixed"/>
    <w:uiPriority w:val="1"/>
    <w:pPr>
      <w:numPr>
        <w:numId w:val="6"/>
      </w:numPr>
      <w:spacing w:before="80" w:after="80"/>
    </w:pPr>
  </w:style>
  <w:style w:type="paragraph" w:customStyle="1" w:styleId="ListMixedLevel2">
    <w:name w:val="List Mixed (Level 2)"/>
    <w:uiPriority w:val="1"/>
    <w:pPr>
      <w:numPr>
        <w:ilvl w:val="1"/>
        <w:numId w:val="6"/>
      </w:numPr>
      <w:spacing w:before="80" w:after="80"/>
    </w:pPr>
  </w:style>
  <w:style w:type="paragraph" w:customStyle="1" w:styleId="ListMixedLevel3">
    <w:name w:val="List Mixed (Level 3)"/>
    <w:uiPriority w:val="1"/>
    <w:pPr>
      <w:numPr>
        <w:ilvl w:val="2"/>
        <w:numId w:val="6"/>
      </w:numPr>
      <w:spacing w:before="80" w:after="80"/>
    </w:pPr>
  </w:style>
  <w:style w:type="paragraph" w:customStyle="1" w:styleId="ListMixedLevel4">
    <w:name w:val="List Mixed (Level 4)"/>
    <w:uiPriority w:val="1"/>
    <w:pPr>
      <w:numPr>
        <w:ilvl w:val="3"/>
        <w:numId w:val="6"/>
      </w:numPr>
      <w:spacing w:before="80" w:after="80"/>
    </w:pPr>
  </w:style>
  <w:style w:type="paragraph" w:customStyle="1" w:styleId="ListMixedLevel5">
    <w:name w:val="List Mixed (Level 5)"/>
    <w:uiPriority w:val="1"/>
    <w:pPr>
      <w:numPr>
        <w:ilvl w:val="4"/>
        <w:numId w:val="6"/>
      </w:numPr>
      <w:spacing w:before="80" w:after="80"/>
    </w:pPr>
  </w:style>
  <w:style w:type="paragraph" w:styleId="ListNumber">
    <w:name w:val="List Number"/>
    <w:basedOn w:val="Normal"/>
    <w:uiPriority w:val="1"/>
    <w:qFormat/>
    <w:pPr>
      <w:numPr>
        <w:numId w:val="3"/>
      </w:numPr>
      <w:spacing w:before="80" w:after="80"/>
    </w:pPr>
  </w:style>
  <w:style w:type="paragraph" w:customStyle="1" w:styleId="ListNumberLevel2">
    <w:name w:val="List Number (Level 2)"/>
    <w:basedOn w:val="ListNumber"/>
    <w:uiPriority w:val="1"/>
    <w:pPr>
      <w:numPr>
        <w:ilvl w:val="1"/>
      </w:numPr>
    </w:pPr>
  </w:style>
  <w:style w:type="paragraph" w:customStyle="1" w:styleId="ListNumberLevel3">
    <w:name w:val="List Number (Level 3)"/>
    <w:basedOn w:val="ListNumber"/>
    <w:uiPriority w:val="1"/>
    <w:pPr>
      <w:numPr>
        <w:ilvl w:val="2"/>
      </w:numPr>
    </w:pPr>
  </w:style>
  <w:style w:type="paragraph" w:customStyle="1" w:styleId="ListNumberLevel4">
    <w:name w:val="List Number (Level 4)"/>
    <w:basedOn w:val="ListNumber"/>
    <w:uiPriority w:val="1"/>
    <w:pPr>
      <w:numPr>
        <w:ilvl w:val="3"/>
      </w:numPr>
    </w:pPr>
  </w:style>
  <w:style w:type="paragraph" w:customStyle="1" w:styleId="ListNumberLevel5">
    <w:name w:val="List Number (Level 5)"/>
    <w:uiPriority w:val="1"/>
    <w:pPr>
      <w:numPr>
        <w:ilvl w:val="4"/>
        <w:numId w:val="3"/>
      </w:numPr>
      <w:spacing w:before="80" w:after="80"/>
    </w:pPr>
  </w:style>
  <w:style w:type="paragraph" w:customStyle="1" w:styleId="ListNumberNonindented">
    <w:name w:val="List Number Nonindented"/>
    <w:uiPriority w:val="1"/>
    <w:pPr>
      <w:numPr>
        <w:numId w:val="2"/>
      </w:numPr>
      <w:spacing w:before="80" w:after="80"/>
      <w:ind w:firstLine="0"/>
    </w:pPr>
  </w:style>
  <w:style w:type="paragraph" w:customStyle="1" w:styleId="ListNumberNonindentedLevel2">
    <w:name w:val="List Number Nonindented (Level 2)"/>
    <w:uiPriority w:val="1"/>
    <w:pPr>
      <w:numPr>
        <w:ilvl w:val="1"/>
        <w:numId w:val="2"/>
      </w:numPr>
      <w:spacing w:before="80" w:after="80"/>
    </w:pPr>
  </w:style>
  <w:style w:type="paragraph" w:customStyle="1" w:styleId="ListNumberNonindentedLevel3">
    <w:name w:val="List Number Nonindented (Level 3)"/>
    <w:uiPriority w:val="1"/>
    <w:pPr>
      <w:numPr>
        <w:ilvl w:val="2"/>
        <w:numId w:val="2"/>
      </w:numPr>
      <w:spacing w:before="80" w:after="80"/>
    </w:pPr>
  </w:style>
  <w:style w:type="paragraph" w:customStyle="1" w:styleId="ListNumberNonindentedLevel4">
    <w:name w:val="List Number Nonindented (Level 4)"/>
    <w:uiPriority w:val="1"/>
    <w:pPr>
      <w:numPr>
        <w:ilvl w:val="3"/>
        <w:numId w:val="2"/>
      </w:numPr>
      <w:spacing w:before="80" w:after="80"/>
    </w:pPr>
  </w:style>
  <w:style w:type="paragraph" w:customStyle="1" w:styleId="ListNumberNonindentedLevel5">
    <w:name w:val="List Number Nonindented (Level 5)"/>
    <w:uiPriority w:val="1"/>
    <w:pPr>
      <w:numPr>
        <w:ilvl w:val="4"/>
        <w:numId w:val="2"/>
      </w:numPr>
      <w:spacing w:before="80" w:after="80"/>
      <w:ind w:left="1701" w:hanging="1701"/>
    </w:pPr>
  </w:style>
  <w:style w:type="paragraph" w:styleId="ListParagraph">
    <w:name w:val="List Paragraph"/>
    <w:aliases w:val="Heading 2_sj,List Paragraph1"/>
    <w:link w:val="ListParagraphChar"/>
    <w:uiPriority w:val="34"/>
    <w:qFormat/>
    <w:pPr>
      <w:ind w:left="720"/>
      <w:contextualSpacing/>
    </w:pPr>
  </w:style>
  <w:style w:type="paragraph" w:customStyle="1" w:styleId="ListRoman">
    <w:name w:val="List Roman"/>
    <w:uiPriority w:val="1"/>
    <w:pPr>
      <w:numPr>
        <w:numId w:val="10"/>
      </w:numPr>
    </w:pPr>
  </w:style>
  <w:style w:type="paragraph" w:customStyle="1" w:styleId="ListRomanLevel2">
    <w:name w:val="List Roman (Level 2)"/>
    <w:uiPriority w:val="1"/>
    <w:pPr>
      <w:numPr>
        <w:ilvl w:val="1"/>
        <w:numId w:val="10"/>
      </w:numPr>
    </w:pPr>
  </w:style>
  <w:style w:type="paragraph" w:customStyle="1" w:styleId="ListRomanLevel3">
    <w:name w:val="List Roman (Level 3)"/>
    <w:uiPriority w:val="1"/>
    <w:pPr>
      <w:numPr>
        <w:ilvl w:val="2"/>
        <w:numId w:val="10"/>
      </w:numPr>
    </w:pPr>
  </w:style>
  <w:style w:type="paragraph" w:customStyle="1" w:styleId="ListRomanLevel4">
    <w:name w:val="List Roman (Level 4)"/>
    <w:uiPriority w:val="1"/>
    <w:pPr>
      <w:numPr>
        <w:ilvl w:val="3"/>
        <w:numId w:val="10"/>
      </w:numPr>
    </w:pPr>
  </w:style>
  <w:style w:type="paragraph" w:styleId="NoSpacing">
    <w:name w:val="No Spacing"/>
    <w:uiPriority w:val="1"/>
    <w:qFormat/>
    <w:rsid w:val="001415D0"/>
    <w:pPr>
      <w:spacing w:after="0" w:line="240" w:lineRule="auto"/>
    </w:pPr>
  </w:style>
  <w:style w:type="paragraph" w:customStyle="1" w:styleId="NumberedParagraph">
    <w:name w:val="Numbered Paragraph"/>
    <w:uiPriority w:val="4"/>
    <w:pPr>
      <w:numPr>
        <w:numId w:val="8"/>
      </w:numPr>
    </w:pPr>
  </w:style>
  <w:style w:type="paragraph" w:customStyle="1" w:styleId="PublicationSubtitle">
    <w:name w:val="Publication Subtitle"/>
    <w:uiPriority w:val="99"/>
    <w:qFormat/>
    <w:pPr>
      <w:jc w:val="center"/>
    </w:pPr>
    <w:rPr>
      <w:sz w:val="32"/>
    </w:rPr>
  </w:style>
  <w:style w:type="paragraph" w:customStyle="1" w:styleId="PublicationTitle">
    <w:name w:val="Publication Title"/>
    <w:uiPriority w:val="99"/>
    <w:qFormat/>
    <w:pPr>
      <w:suppressAutoHyphens/>
      <w:spacing w:before="4080" w:after="0"/>
      <w:jc w:val="center"/>
    </w:pPr>
    <w:rPr>
      <w:b/>
      <w:sz w:val="52"/>
    </w:rPr>
  </w:style>
  <w:style w:type="paragraph" w:customStyle="1" w:styleId="Quotation">
    <w:name w:val="Quotation"/>
    <w:uiPriority w:val="1"/>
    <w:pPr>
      <w:spacing w:before="360"/>
      <w:ind w:left="567" w:right="567"/>
      <w:jc w:val="center"/>
    </w:pPr>
    <w:rPr>
      <w:i/>
      <w:color w:val="771D7B"/>
      <w:sz w:val="28"/>
    </w:rPr>
  </w:style>
  <w:style w:type="paragraph" w:customStyle="1" w:styleId="QuotationPull">
    <w:name w:val="Quotation Pull"/>
    <w:uiPriority w:val="1"/>
    <w:pPr>
      <w:spacing w:before="360" w:after="480"/>
      <w:ind w:left="567" w:right="567"/>
      <w:jc w:val="center"/>
    </w:pPr>
    <w:rPr>
      <w:i/>
      <w:color w:val="006FB4"/>
      <w:sz w:val="28"/>
    </w:rPr>
  </w:style>
  <w:style w:type="paragraph" w:customStyle="1" w:styleId="QuotationSource">
    <w:name w:val="Quotation Source"/>
    <w:uiPriority w:val="1"/>
    <w:pPr>
      <w:spacing w:after="360"/>
      <w:ind w:left="567" w:right="567"/>
      <w:jc w:val="right"/>
    </w:pPr>
    <w:rPr>
      <w:color w:val="8B82A1"/>
    </w:rPr>
  </w:style>
  <w:style w:type="paragraph" w:customStyle="1" w:styleId="References1">
    <w:name w:val="References 1"/>
    <w:basedOn w:val="Heading1"/>
    <w:next w:val="Normal"/>
    <w:uiPriority w:val="2"/>
    <w:pPr>
      <w:pageBreakBefore/>
    </w:pPr>
  </w:style>
  <w:style w:type="paragraph" w:customStyle="1" w:styleId="References2">
    <w:name w:val="References 2"/>
    <w:basedOn w:val="Heading2"/>
    <w:next w:val="Normal"/>
    <w:uiPriority w:val="2"/>
  </w:style>
  <w:style w:type="paragraph" w:customStyle="1" w:styleId="RomanParagraph">
    <w:name w:val="Roman Paragraph"/>
    <w:uiPriority w:val="3"/>
    <w:pPr>
      <w:numPr>
        <w:numId w:val="7"/>
      </w:numPr>
    </w:pPr>
  </w:style>
  <w:style w:type="paragraph" w:customStyle="1" w:styleId="Subtitle1">
    <w:name w:val="Subtitle 1"/>
    <w:next w:val="Normal"/>
    <w:uiPriority w:val="2"/>
    <w:pPr>
      <w:keepNext/>
      <w:keepLines/>
      <w:suppressAutoHyphens/>
      <w:spacing w:before="360" w:after="240"/>
    </w:pPr>
    <w:rPr>
      <w:b/>
      <w:color w:val="034EA2" w:themeColor="text2"/>
    </w:rPr>
  </w:style>
  <w:style w:type="paragraph" w:customStyle="1" w:styleId="Subtitle2">
    <w:name w:val="Subtitle 2"/>
    <w:next w:val="Normal"/>
    <w:uiPriority w:val="2"/>
    <w:pPr>
      <w:keepNext/>
      <w:keepLines/>
      <w:suppressAutoHyphens/>
      <w:spacing w:before="360" w:after="240"/>
    </w:pPr>
    <w:rPr>
      <w:color w:val="034EA2" w:themeColor="text2"/>
    </w:rPr>
  </w:style>
  <w:style w:type="paragraph" w:customStyle="1" w:styleId="TableAlternative">
    <w:name w:val="Table Alternative"/>
    <w:basedOn w:val="ImageAlternative"/>
  </w:style>
  <w:style w:type="paragraph" w:customStyle="1" w:styleId="TableBody">
    <w:name w:val="Table Body"/>
    <w:next w:val="TableNote"/>
    <w:uiPriority w:val="7"/>
    <w:pPr>
      <w:keepNext/>
      <w:spacing w:after="0" w:line="240" w:lineRule="auto"/>
    </w:pPr>
  </w:style>
  <w:style w:type="paragraph" w:customStyle="1" w:styleId="TableNote">
    <w:name w:val="Table Note"/>
    <w:basedOn w:val="ImageCaption"/>
    <w:next w:val="TableSource"/>
    <w:uiPriority w:val="7"/>
  </w:style>
  <w:style w:type="paragraph" w:styleId="TableofFigures">
    <w:name w:val="table of figures"/>
    <w:next w:val="Normal"/>
    <w:uiPriority w:val="39"/>
    <w:semiHidden/>
    <w:unhideWhenUsed/>
    <w:pPr>
      <w:tabs>
        <w:tab w:val="right" w:leader="dot" w:pos="8504"/>
      </w:tabs>
      <w:spacing w:after="0" w:line="240" w:lineRule="auto"/>
    </w:pPr>
  </w:style>
  <w:style w:type="paragraph" w:customStyle="1" w:styleId="TableSource">
    <w:name w:val="Table Source"/>
    <w:basedOn w:val="ImageSource"/>
    <w:next w:val="Normal"/>
    <w:uiPriority w:val="7"/>
  </w:style>
  <w:style w:type="paragraph" w:customStyle="1" w:styleId="TableSubtitle">
    <w:name w:val="Table Subtitle"/>
    <w:basedOn w:val="ImageSubtitle"/>
    <w:next w:val="TableBody"/>
    <w:uiPriority w:val="6"/>
  </w:style>
  <w:style w:type="paragraph" w:customStyle="1" w:styleId="TableTitle">
    <w:name w:val="Table Title"/>
    <w:basedOn w:val="ImageTitle"/>
    <w:next w:val="TableBody"/>
    <w:uiPriority w:val="6"/>
  </w:style>
  <w:style w:type="paragraph" w:styleId="TOC1">
    <w:name w:val="toc 1"/>
    <w:basedOn w:val="Normal"/>
    <w:next w:val="Normal"/>
    <w:uiPriority w:val="39"/>
    <w:unhideWhenUsed/>
    <w:pPr>
      <w:tabs>
        <w:tab w:val="right" w:leader="dot" w:pos="8504"/>
      </w:tabs>
      <w:spacing w:before="240" w:after="240" w:line="240" w:lineRule="auto"/>
      <w:ind w:left="567" w:hanging="567"/>
    </w:pPr>
    <w:rPr>
      <w:b/>
    </w:rPr>
  </w:style>
  <w:style w:type="paragraph" w:styleId="TOC2">
    <w:name w:val="toc 2"/>
    <w:basedOn w:val="TOC1"/>
    <w:next w:val="Normal"/>
    <w:uiPriority w:val="39"/>
    <w:unhideWhenUsed/>
    <w:pPr>
      <w:tabs>
        <w:tab w:val="left" w:pos="1247"/>
      </w:tabs>
      <w:spacing w:before="120" w:after="120"/>
      <w:ind w:left="850" w:hanging="612"/>
    </w:pPr>
    <w:rPr>
      <w:b w:val="0"/>
    </w:rPr>
  </w:style>
  <w:style w:type="paragraph" w:styleId="TOC3">
    <w:name w:val="toc 3"/>
    <w:basedOn w:val="TOC2"/>
    <w:next w:val="Normal"/>
    <w:uiPriority w:val="39"/>
    <w:unhideWhenUsed/>
    <w:pPr>
      <w:tabs>
        <w:tab w:val="left" w:pos="1287"/>
      </w:tabs>
      <w:spacing w:before="0" w:after="0"/>
      <w:ind w:left="1247" w:hanging="680"/>
    </w:pPr>
  </w:style>
  <w:style w:type="paragraph" w:styleId="TOC4">
    <w:name w:val="toc 4"/>
    <w:basedOn w:val="TOC3"/>
    <w:next w:val="Normal"/>
    <w:semiHidden/>
  </w:style>
  <w:style w:type="paragraph" w:styleId="TOC5">
    <w:name w:val="toc 5"/>
    <w:basedOn w:val="TOC3"/>
    <w:next w:val="Normal"/>
    <w:semiHidden/>
  </w:style>
  <w:style w:type="paragraph" w:styleId="TOC6">
    <w:name w:val="toc 6"/>
    <w:basedOn w:val="TOC3"/>
    <w:next w:val="Normal"/>
    <w:semiHidden/>
  </w:style>
  <w:style w:type="paragraph" w:styleId="TOC7">
    <w:name w:val="toc 7"/>
    <w:basedOn w:val="TOC3"/>
    <w:next w:val="Normal"/>
    <w:semiHidden/>
  </w:style>
  <w:style w:type="paragraph" w:styleId="TOC8">
    <w:name w:val="toc 8"/>
    <w:basedOn w:val="TOC3"/>
    <w:next w:val="Normal"/>
    <w:semiHidden/>
  </w:style>
  <w:style w:type="paragraph" w:styleId="TOC9">
    <w:name w:val="toc 9"/>
    <w:basedOn w:val="TOC3"/>
    <w:next w:val="Normal"/>
    <w:semiHidden/>
  </w:style>
  <w:style w:type="paragraph" w:styleId="TOCHeading">
    <w:name w:val="TOC Heading"/>
    <w:basedOn w:val="Heading1"/>
    <w:next w:val="Normal"/>
    <w:uiPriority w:val="39"/>
    <w:semiHidden/>
    <w:unhideWhenUsed/>
    <w:qFormat/>
    <w:rsid w:val="001415D0"/>
    <w:pPr>
      <w:outlineLvl w:val="9"/>
    </w:pPr>
  </w:style>
  <w:style w:type="paragraph" w:styleId="Date">
    <w:name w:val="Date"/>
    <w:next w:val="Normal"/>
    <w:link w:val="DateChar"/>
    <w:uiPriority w:val="19"/>
    <w:semiHidden/>
    <w:unhideWhenUsed/>
    <w:pPr>
      <w:spacing w:after="0"/>
      <w:ind w:left="5669"/>
    </w:pPr>
  </w:style>
  <w:style w:type="character" w:customStyle="1" w:styleId="DateChar">
    <w:name w:val="Date Char"/>
    <w:link w:val="Date"/>
    <w:uiPriority w:val="19"/>
    <w:semiHidden/>
    <w:unhideWhenUsed/>
  </w:style>
  <w:style w:type="paragraph" w:styleId="EndnoteText">
    <w:name w:val="endnote text"/>
    <w:basedOn w:val="FootnoteText"/>
    <w:link w:val="EndnoteTextChar"/>
    <w:uiPriority w:val="99"/>
    <w:unhideWhenUsed/>
  </w:style>
  <w:style w:type="character" w:customStyle="1" w:styleId="EndnoteTextChar">
    <w:name w:val="Endnote Text Char"/>
    <w:link w:val="EndnoteText"/>
    <w:uiPriority w:val="99"/>
    <w:unhideWhenUsed/>
  </w:style>
  <w:style w:type="paragraph" w:styleId="Footer">
    <w:name w:val="footer"/>
    <w:link w:val="FooterChar"/>
    <w:uiPriority w:val="99"/>
    <w:unhideWhenUsed/>
    <w:pPr>
      <w:tabs>
        <w:tab w:val="right" w:pos="8504"/>
      </w:tabs>
      <w:spacing w:after="0" w:line="240" w:lineRule="auto"/>
      <w:jc w:val="center"/>
    </w:pPr>
    <w:rPr>
      <w:color w:val="000000"/>
      <w:sz w:val="18"/>
    </w:rPr>
  </w:style>
  <w:style w:type="character" w:customStyle="1" w:styleId="FooterChar">
    <w:name w:val="Footer Char"/>
    <w:link w:val="Footer"/>
    <w:uiPriority w:val="99"/>
    <w:unhideWhenUsed/>
    <w:rPr>
      <w:color w:val="000000"/>
      <w:sz w:val="18"/>
    </w:rPr>
  </w:style>
  <w:style w:type="paragraph" w:styleId="FootnoteText">
    <w:name w:val="footnote text"/>
    <w:aliases w:val="Footnote text,Char,Char1,Char1 Char,Char2,Char3,Char11,Char1 Char2,Char21,Char4,Char12,Char1 Char3,Char22,Char5,Char13,Char1 Char4,Char23,Char6,Char14,Char1 Char5,Char24,Char7,Char15,Char1 Char6,Char25,Char8,M Footnotes,Fußnotentextf,stile"/>
    <w:link w:val="FootnoteTextChar"/>
    <w:uiPriority w:val="99"/>
    <w:unhideWhenUsed/>
    <w:qFormat/>
    <w:pPr>
      <w:ind w:left="397" w:hanging="397"/>
    </w:pPr>
    <w:rPr>
      <w:sz w:val="20"/>
    </w:rPr>
  </w:style>
  <w:style w:type="character" w:customStyle="1" w:styleId="FootnoteTextChar">
    <w:name w:val="Footnote Text Char"/>
    <w:aliases w:val="Footnote text Char,Char Char,Char1 Char1,Char1 Char Char,Char2 Char,Char3 Char,Char11 Char,Char1 Char2 Char,Char21 Char,Char4 Char,Char12 Char,Char1 Char3 Char,Char22 Char,Char5 Char,Char13 Char,Char1 Char4 Char,Char23 Char,Char6 Char"/>
    <w:link w:val="FootnoteText"/>
    <w:uiPriority w:val="99"/>
    <w:unhideWhenUsed/>
    <w:rPr>
      <w:color w:val="auto"/>
      <w:sz w:val="20"/>
    </w:rPr>
  </w:style>
  <w:style w:type="paragraph" w:styleId="Header">
    <w:name w:val="header"/>
    <w:link w:val="HeaderChar"/>
    <w:uiPriority w:val="99"/>
    <w:unhideWhenUsed/>
    <w:pPr>
      <w:tabs>
        <w:tab w:val="right" w:pos="8504"/>
      </w:tabs>
    </w:pPr>
    <w:rPr>
      <w:color w:val="034EA2" w:themeColor="text2"/>
    </w:rPr>
  </w:style>
  <w:style w:type="character" w:customStyle="1" w:styleId="HeaderChar">
    <w:name w:val="Header Char"/>
    <w:link w:val="Header"/>
    <w:uiPriority w:val="99"/>
    <w:unhideWhenUsed/>
    <w:rPr>
      <w:color w:val="034EA2" w:themeColor="text2"/>
    </w:rPr>
  </w:style>
  <w:style w:type="character" w:customStyle="1" w:styleId="Heading1Char">
    <w:name w:val="Heading 1 Char"/>
    <w:basedOn w:val="DefaultParagraphFont"/>
    <w:link w:val="Heading1"/>
    <w:uiPriority w:val="9"/>
    <w:rsid w:val="001415D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8F053D"/>
    <w:rPr>
      <w:rFonts w:ascii="Times New Roman" w:eastAsiaTheme="majorEastAsia" w:hAnsi="Times New Roman" w:cs="Times New Roman"/>
      <w:b/>
      <w:bCs/>
      <w:color w:val="262626" w:themeColor="text1" w:themeTint="D9"/>
      <w:sz w:val="24"/>
      <w:szCs w:val="24"/>
      <w:lang w:val="it-IT"/>
    </w:rPr>
  </w:style>
  <w:style w:type="character" w:customStyle="1" w:styleId="Heading3Char">
    <w:name w:val="Heading 3 Char"/>
    <w:basedOn w:val="DefaultParagraphFont"/>
    <w:link w:val="Heading3"/>
    <w:uiPriority w:val="9"/>
    <w:rsid w:val="001415D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415D0"/>
    <w:rPr>
      <w:i/>
      <w:iCs/>
    </w:rPr>
  </w:style>
  <w:style w:type="character" w:customStyle="1" w:styleId="Heading5Char">
    <w:name w:val="Heading 5 Char"/>
    <w:basedOn w:val="DefaultParagraphFont"/>
    <w:link w:val="Heading5"/>
    <w:uiPriority w:val="9"/>
    <w:semiHidden/>
    <w:rsid w:val="001415D0"/>
    <w:rPr>
      <w:color w:val="404040" w:themeColor="text1" w:themeTint="BF"/>
    </w:rPr>
  </w:style>
  <w:style w:type="character" w:customStyle="1" w:styleId="Heading6Char">
    <w:name w:val="Heading 6 Char"/>
    <w:basedOn w:val="DefaultParagraphFont"/>
    <w:link w:val="Heading6"/>
    <w:uiPriority w:val="9"/>
    <w:semiHidden/>
    <w:rsid w:val="001415D0"/>
  </w:style>
  <w:style w:type="character" w:customStyle="1" w:styleId="Heading7Char">
    <w:name w:val="Heading 7 Char"/>
    <w:basedOn w:val="DefaultParagraphFont"/>
    <w:link w:val="Heading7"/>
    <w:uiPriority w:val="9"/>
    <w:semiHidden/>
    <w:rsid w:val="001415D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415D0"/>
    <w:rPr>
      <w:color w:val="262626" w:themeColor="text1" w:themeTint="D9"/>
      <w:sz w:val="21"/>
      <w:szCs w:val="21"/>
    </w:rPr>
  </w:style>
  <w:style w:type="character" w:customStyle="1" w:styleId="Heading9Char">
    <w:name w:val="Heading 9 Char"/>
    <w:basedOn w:val="DefaultParagraphFont"/>
    <w:link w:val="Heading9"/>
    <w:uiPriority w:val="9"/>
    <w:semiHidden/>
    <w:rsid w:val="001415D0"/>
    <w:rPr>
      <w:rFonts w:asciiTheme="majorHAnsi" w:eastAsiaTheme="majorEastAsia" w:hAnsiTheme="majorHAnsi" w:cstheme="majorBidi"/>
      <w:i/>
      <w:iCs/>
      <w:color w:val="262626" w:themeColor="text1" w:themeTint="D9"/>
      <w:sz w:val="21"/>
      <w:szCs w:val="21"/>
    </w:rPr>
  </w:style>
  <w:style w:type="paragraph" w:styleId="Subtitle">
    <w:name w:val="Subtitle"/>
    <w:basedOn w:val="Normal"/>
    <w:next w:val="Normal"/>
    <w:link w:val="SubtitleChar"/>
    <w:uiPriority w:val="11"/>
    <w:qFormat/>
    <w:rsid w:val="001415D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415D0"/>
    <w:rPr>
      <w:color w:val="5A5A5A" w:themeColor="text1" w:themeTint="A5"/>
      <w:spacing w:val="15"/>
    </w:rPr>
  </w:style>
  <w:style w:type="paragraph" w:styleId="Title">
    <w:name w:val="Title"/>
    <w:basedOn w:val="Normal"/>
    <w:next w:val="Normal"/>
    <w:link w:val="TitleChar"/>
    <w:uiPriority w:val="10"/>
    <w:qFormat/>
    <w:rsid w:val="001415D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415D0"/>
    <w:rPr>
      <w:rFonts w:asciiTheme="majorHAnsi" w:eastAsiaTheme="majorEastAsia" w:hAnsiTheme="majorHAnsi" w:cstheme="majorBidi"/>
      <w:spacing w:val="-10"/>
      <w:sz w:val="56"/>
      <w:szCs w:val="56"/>
    </w:rPr>
  </w:style>
  <w:style w:type="paragraph" w:customStyle="1" w:styleId="TOCParagraph">
    <w:name w:val="TOC Paragraph"/>
    <w:link w:val="TOCParagraphChar"/>
    <w:uiPriority w:val="38"/>
    <w:pPr>
      <w:spacing w:after="0"/>
      <w:jc w:val="right"/>
    </w:pPr>
    <w:rPr>
      <w:b/>
    </w:rPr>
  </w:style>
  <w:style w:type="character" w:customStyle="1" w:styleId="TOCParagraphChar">
    <w:name w:val="TOC Paragraph Char"/>
    <w:link w:val="TOCParagraph"/>
    <w:uiPriority w:val="38"/>
    <w:rPr>
      <w:b/>
    </w:rPr>
  </w:style>
  <w:style w:type="table" w:customStyle="1" w:styleId="ApprovalTable">
    <w:name w:val="Approval Table"/>
    <w:uiPriority w:val="99"/>
    <w:pPr>
      <w:spacing w:line="240" w:lineRule="auto"/>
    </w:pPr>
    <w:rPr>
      <w:sz w:val="20"/>
      <w:szCs w:val="20"/>
      <w:lang w:val="en-US" w:eastAsia="ja-JP"/>
    </w:rPr>
    <w:tblPr>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rPr>
      <w:cantSplit/>
    </w:trPr>
    <w:tblStylePr w:type="firstCol">
      <w:pPr>
        <w:wordWrap/>
        <w:spacing w:beforeLines="0"/>
      </w:pPr>
      <w:rPr>
        <w:rFonts w:ascii="Arial" w:hAnsi="Arial"/>
        <w:b w:val="0"/>
        <w:sz w:val="24"/>
      </w:rPr>
      <w:tblPr>
        <w:jc w:val="center"/>
      </w:tblPr>
      <w:trPr>
        <w:tblHeader/>
        <w:jc w:val="center"/>
      </w:trPr>
    </w:tblStylePr>
  </w:style>
  <w:style w:type="table" w:customStyle="1" w:styleId="BodyTable">
    <w:name w:val="Body Table"/>
    <w:basedOn w:val="TableGrid"/>
    <w:tblPr/>
    <w:tcPr>
      <w:shd w:val="clear" w:color="auto" w:fill="F2F2F2"/>
    </w:tcPr>
    <w:tblStylePr w:type="firstRow">
      <w:pPr>
        <w:keepLines/>
        <w:spacing w:before="120" w:after="120" w:line="240" w:lineRule="auto"/>
        <w:jc w:val="center"/>
      </w:pPr>
      <w:rPr>
        <w:rFonts w:ascii="Arial" w:hAnsi="Arial"/>
        <w:b w:val="0"/>
        <w:color w:val="FFFFFF"/>
        <w:sz w:val="20"/>
      </w:rPr>
      <w:tblPr/>
      <w:trPr>
        <w:cantSplit/>
        <w:tblHeader/>
      </w:trPr>
      <w:tcPr>
        <w:tcBorders>
          <w:bottom w:val="single" w:sz="4" w:space="0" w:color="FFFFFF"/>
          <w:insideH w:val="single" w:sz="2" w:space="0" w:color="FFFFFF"/>
          <w:insideV w:val="single" w:sz="2" w:space="0" w:color="FFFFFF"/>
        </w:tcBorders>
        <w:shd w:val="clear" w:color="auto" w:fill="034EA2" w:themeFill="text2"/>
        <w:vAlign w:val="center"/>
      </w:tcPr>
    </w:tblStylePr>
  </w:style>
  <w:style w:type="table" w:customStyle="1" w:styleId="TableAboutBox">
    <w:name w:val="Table About Box"/>
    <w:uiPriority w:val="99"/>
    <w:pPr>
      <w:spacing w:line="240" w:lineRule="auto"/>
    </w:pPr>
    <w:tblPr>
      <w:tblInd w:w="0" w:type="dxa"/>
      <w:tblCellMar>
        <w:top w:w="108" w:type="dxa"/>
        <w:left w:w="108" w:type="dxa"/>
        <w:bottom w:w="108" w:type="dxa"/>
        <w:right w:w="108" w:type="dxa"/>
      </w:tblCellMar>
    </w:tblPr>
    <w:tcPr>
      <w:shd w:val="clear" w:color="auto" w:fill="EFF1F0"/>
    </w:tcPr>
  </w:style>
  <w:style w:type="table" w:customStyle="1" w:styleId="TableBox">
    <w:name w:val="Table Box"/>
    <w:uiPriority w:val="99"/>
    <w:pPr>
      <w:spacing w:line="240" w:lineRule="auto"/>
    </w:pPr>
    <w:tblPr>
      <w:jc w:val="center"/>
      <w:tblBorders>
        <w:top w:val="single" w:sz="4" w:space="0" w:color="034EA2" w:themeColor="text2"/>
        <w:left w:val="single" w:sz="4" w:space="0" w:color="034EA2" w:themeColor="text2"/>
        <w:bottom w:val="single" w:sz="4" w:space="0" w:color="034EA2" w:themeColor="text2"/>
        <w:right w:val="single" w:sz="4" w:space="0" w:color="034EA2" w:themeColor="text2"/>
      </w:tblBorders>
      <w:tblCellMar>
        <w:top w:w="0" w:type="dxa"/>
        <w:left w:w="108" w:type="dxa"/>
        <w:bottom w:w="0" w:type="dxa"/>
        <w:right w:w="108" w:type="dxa"/>
      </w:tblCellMar>
    </w:tblPr>
    <w:trPr>
      <w:jc w:val="center"/>
    </w:trPr>
    <w:tcPr>
      <w:shd w:val="clear" w:color="auto" w:fill="auto"/>
    </w:tcPr>
  </w:style>
  <w:style w:type="table" w:styleId="TableGrid">
    <w:name w:val="Table Grid"/>
    <w:uiPriority w:val="10"/>
    <w:pPr>
      <w:spacing w:before="40" w:after="40" w:line="240" w:lineRule="auto"/>
    </w:pPr>
    <w:rPr>
      <w:sz w:val="18"/>
      <w:szCs w:val="20"/>
      <w:lang w:val="en-US" w:eastAsia="ja-JP"/>
    </w:rPr>
    <w:tblPr>
      <w:tblCellSpacing w:w="14" w:type="dxa"/>
      <w:tblInd w:w="0" w:type="dxa"/>
      <w:tblBorders>
        <w:top w:val="single" w:sz="2" w:space="0" w:color="FFFFFF"/>
        <w:left w:val="single" w:sz="2" w:space="0" w:color="FFFFFF"/>
        <w:bottom w:val="single" w:sz="2" w:space="0" w:color="FFFFFF"/>
        <w:right w:val="single" w:sz="2" w:space="0" w:color="FFFFFF"/>
        <w:insideH w:val="single" w:sz="4" w:space="0" w:color="FFFFFF"/>
        <w:insideV w:val="single" w:sz="4" w:space="0" w:color="FFFFFF"/>
      </w:tblBorders>
      <w:tblCellMar>
        <w:top w:w="0" w:type="dxa"/>
        <w:left w:w="113" w:type="dxa"/>
        <w:bottom w:w="0" w:type="dxa"/>
        <w:right w:w="113" w:type="dxa"/>
      </w:tblCellMar>
    </w:tblPr>
    <w:trPr>
      <w:cantSplit/>
      <w:tblCellSpacing w:w="14" w:type="dxa"/>
    </w:trPr>
    <w:tcPr>
      <w:shd w:val="clear" w:color="auto" w:fill="F2F2F2"/>
      <w:vAlign w:val="center"/>
    </w:tcPr>
    <w:tblStylePr w:type="firstRow">
      <w:pPr>
        <w:keepLines/>
        <w:spacing w:before="120" w:after="120" w:line="240" w:lineRule="auto"/>
        <w:jc w:val="center"/>
      </w:pPr>
      <w:rPr>
        <w:rFonts w:ascii="Arial" w:hAnsi="Arial"/>
        <w:b w:val="0"/>
        <w:color w:val="FFFFFF"/>
        <w:sz w:val="20"/>
      </w:rPr>
      <w:tblPr/>
      <w:trPr>
        <w:cantSplit/>
        <w:tblHeader/>
      </w:trPr>
      <w:tcPr>
        <w:tcBorders>
          <w:bottom w:val="single" w:sz="4" w:space="0" w:color="FFFFFF"/>
          <w:insideH w:val="single" w:sz="2" w:space="0" w:color="FFFFFF"/>
          <w:insideV w:val="single" w:sz="2" w:space="0" w:color="FFFFFF"/>
        </w:tcBorders>
        <w:shd w:val="clear" w:color="auto" w:fill="034EA2" w:themeFill="text2"/>
        <w:vAlign w:val="center"/>
      </w:tcPr>
    </w:tblStylePr>
  </w:style>
  <w:style w:type="table" w:customStyle="1" w:styleId="TableLetterhead">
    <w:name w:val="Table Letterhead"/>
    <w:uiPriority w:val="99"/>
    <w:pPr>
      <w:spacing w:line="240" w:lineRule="auto"/>
    </w:pPr>
    <w:tblPr>
      <w:jc w:val="center"/>
      <w:tblInd w:w="0" w:type="dxa"/>
      <w:tblCellMar>
        <w:top w:w="0" w:type="dxa"/>
        <w:left w:w="0" w:type="dxa"/>
        <w:bottom w:w="0" w:type="dxa"/>
        <w:right w:w="0" w:type="dxa"/>
      </w:tblCellMar>
    </w:tblPr>
    <w:trPr>
      <w:jc w:val="center"/>
    </w:trPr>
  </w:style>
  <w:style w:type="table" w:customStyle="1" w:styleId="TablePreliminary">
    <w:name w:val="Table Preliminary"/>
    <w:pPr>
      <w:spacing w:line="240" w:lineRule="auto"/>
    </w:pPr>
    <w:tblPr>
      <w:tblInd w:w="108" w:type="dxa"/>
      <w:tblCellMar>
        <w:top w:w="0" w:type="dxa"/>
        <w:left w:w="108" w:type="dxa"/>
        <w:bottom w:w="0" w:type="dxa"/>
        <w:right w:w="108" w:type="dxa"/>
      </w:tblCellMar>
    </w:tblPr>
    <w:trPr>
      <w:cantSplit/>
    </w:trPr>
    <w:tcPr>
      <w:shd w:val="clear" w:color="auto" w:fill="auto"/>
    </w:tc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AE0761"/>
    <w:rPr>
      <w:sz w:val="20"/>
    </w:rPr>
  </w:style>
  <w:style w:type="paragraph" w:styleId="CommentSubject">
    <w:name w:val="annotation subject"/>
    <w:basedOn w:val="CommentText"/>
    <w:next w:val="CommentText"/>
    <w:link w:val="CommentSubjectChar"/>
    <w:semiHidden/>
    <w:rsid w:val="00AE0761"/>
    <w:rPr>
      <w:b/>
      <w:bCs/>
    </w:rPr>
  </w:style>
  <w:style w:type="character" w:customStyle="1" w:styleId="CommentSubjectChar">
    <w:name w:val="Comment Subject Char"/>
    <w:basedOn w:val="CommentTextChar"/>
    <w:link w:val="CommentSubject"/>
    <w:semiHidden/>
    <w:rsid w:val="00AE0761"/>
    <w:rPr>
      <w:b/>
      <w:bCs/>
      <w:sz w:val="20"/>
    </w:rPr>
  </w:style>
  <w:style w:type="paragraph" w:styleId="Revision">
    <w:name w:val="Revision"/>
    <w:hidden/>
    <w:semiHidden/>
    <w:rsid w:val="006A786D"/>
    <w:pPr>
      <w:spacing w:after="0" w:line="240" w:lineRule="auto"/>
    </w:pPr>
  </w:style>
  <w:style w:type="character" w:customStyle="1" w:styleId="UnresolvedMention">
    <w:name w:val="Unresolved Mention"/>
    <w:basedOn w:val="DefaultParagraphFont"/>
    <w:semiHidden/>
    <w:rsid w:val="00902744"/>
    <w:rPr>
      <w:color w:val="605E5C"/>
      <w:shd w:val="clear" w:color="auto" w:fill="E1DFDD"/>
    </w:rPr>
  </w:style>
  <w:style w:type="character" w:styleId="FollowedHyperlink">
    <w:name w:val="FollowedHyperlink"/>
    <w:basedOn w:val="DefaultParagraphFont"/>
    <w:semiHidden/>
    <w:rsid w:val="00836A83"/>
    <w:rPr>
      <w:color w:val="034EA2" w:themeColor="followedHyperlink"/>
      <w:u w:val="single"/>
    </w:rPr>
  </w:style>
  <w:style w:type="paragraph" w:customStyle="1" w:styleId="JRCText">
    <w:name w:val="JRC_Text"/>
    <w:basedOn w:val="Normal"/>
    <w:link w:val="JRCTextChar"/>
    <w:uiPriority w:val="1"/>
    <w:qFormat/>
    <w:rsid w:val="00FA6622"/>
    <w:pPr>
      <w:spacing w:line="240" w:lineRule="auto"/>
      <w:jc w:val="both"/>
    </w:pPr>
    <w:rPr>
      <w:rFonts w:ascii="EC Square Sans Pro" w:eastAsia="Calibri" w:hAnsi="EC Square Sans Pro"/>
      <w:sz w:val="20"/>
      <w:lang w:eastAsia="en-US"/>
    </w:rPr>
  </w:style>
  <w:style w:type="character" w:customStyle="1" w:styleId="JRCTextChar">
    <w:name w:val="JRC_Text Char"/>
    <w:basedOn w:val="DefaultParagraphFont"/>
    <w:link w:val="JRCText"/>
    <w:uiPriority w:val="1"/>
    <w:rsid w:val="00FA6622"/>
    <w:rPr>
      <w:rFonts w:ascii="EC Square Sans Pro" w:eastAsia="Calibri" w:hAnsi="EC Square Sans Pro"/>
      <w:sz w:val="20"/>
      <w:szCs w:val="22"/>
      <w:lang w:eastAsia="en-US"/>
    </w:rPr>
  </w:style>
  <w:style w:type="character" w:customStyle="1" w:styleId="cf01">
    <w:name w:val="cf01"/>
    <w:basedOn w:val="DefaultParagraphFont"/>
    <w:rsid w:val="00C9076A"/>
    <w:rPr>
      <w:rFonts w:ascii="Segoe UI" w:hAnsi="Segoe UI" w:cs="Segoe UI" w:hint="default"/>
      <w:sz w:val="18"/>
      <w:szCs w:val="18"/>
    </w:rPr>
  </w:style>
  <w:style w:type="character" w:styleId="Strong">
    <w:name w:val="Strong"/>
    <w:basedOn w:val="DefaultParagraphFont"/>
    <w:uiPriority w:val="22"/>
    <w:qFormat/>
    <w:rsid w:val="001415D0"/>
    <w:rPr>
      <w:b/>
      <w:bCs/>
      <w:color w:val="auto"/>
    </w:rPr>
  </w:style>
  <w:style w:type="paragraph" w:styleId="Quote">
    <w:name w:val="Quote"/>
    <w:basedOn w:val="Normal"/>
    <w:next w:val="Normal"/>
    <w:link w:val="QuoteChar"/>
    <w:uiPriority w:val="29"/>
    <w:qFormat/>
    <w:rsid w:val="001415D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415D0"/>
    <w:rPr>
      <w:i/>
      <w:iCs/>
      <w:color w:val="404040" w:themeColor="text1" w:themeTint="BF"/>
    </w:rPr>
  </w:style>
  <w:style w:type="paragraph" w:styleId="IntenseQuote">
    <w:name w:val="Intense Quote"/>
    <w:basedOn w:val="Normal"/>
    <w:next w:val="Normal"/>
    <w:link w:val="IntenseQuoteChar"/>
    <w:uiPriority w:val="30"/>
    <w:qFormat/>
    <w:rsid w:val="001415D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415D0"/>
    <w:rPr>
      <w:i/>
      <w:iCs/>
      <w:color w:val="404040" w:themeColor="text1" w:themeTint="BF"/>
    </w:rPr>
  </w:style>
  <w:style w:type="character" w:styleId="SubtleEmphasis">
    <w:name w:val="Subtle Emphasis"/>
    <w:basedOn w:val="DefaultParagraphFont"/>
    <w:uiPriority w:val="19"/>
    <w:qFormat/>
    <w:rsid w:val="001415D0"/>
    <w:rPr>
      <w:i/>
      <w:iCs/>
      <w:color w:val="404040" w:themeColor="text1" w:themeTint="BF"/>
    </w:rPr>
  </w:style>
  <w:style w:type="character" w:styleId="IntenseEmphasis">
    <w:name w:val="Intense Emphasis"/>
    <w:basedOn w:val="DefaultParagraphFont"/>
    <w:uiPriority w:val="21"/>
    <w:qFormat/>
    <w:rsid w:val="001415D0"/>
    <w:rPr>
      <w:b/>
      <w:bCs/>
      <w:i/>
      <w:iCs/>
      <w:color w:val="auto"/>
    </w:rPr>
  </w:style>
  <w:style w:type="character" w:styleId="SubtleReference">
    <w:name w:val="Subtle Reference"/>
    <w:basedOn w:val="DefaultParagraphFont"/>
    <w:uiPriority w:val="31"/>
    <w:qFormat/>
    <w:rsid w:val="001415D0"/>
    <w:rPr>
      <w:smallCaps/>
      <w:color w:val="404040" w:themeColor="text1" w:themeTint="BF"/>
    </w:rPr>
  </w:style>
  <w:style w:type="character" w:styleId="IntenseReference">
    <w:name w:val="Intense Reference"/>
    <w:basedOn w:val="DefaultParagraphFont"/>
    <w:uiPriority w:val="32"/>
    <w:qFormat/>
    <w:rsid w:val="001415D0"/>
    <w:rPr>
      <w:b/>
      <w:bCs/>
      <w:smallCaps/>
      <w:color w:val="404040" w:themeColor="text1" w:themeTint="BF"/>
      <w:spacing w:val="5"/>
    </w:rPr>
  </w:style>
  <w:style w:type="character" w:styleId="BookTitle">
    <w:name w:val="Book Title"/>
    <w:basedOn w:val="DefaultParagraphFont"/>
    <w:uiPriority w:val="33"/>
    <w:qFormat/>
    <w:rsid w:val="001415D0"/>
    <w:rPr>
      <w:b/>
      <w:bCs/>
      <w:i/>
      <w:iCs/>
      <w:spacing w:val="5"/>
    </w:rPr>
  </w:style>
  <w:style w:type="character" w:customStyle="1" w:styleId="ListParagraphChar">
    <w:name w:val="List Paragraph Char"/>
    <w:aliases w:val="Heading 2_sj Char,List Paragraph1 Char"/>
    <w:link w:val="ListParagraph"/>
    <w:uiPriority w:val="34"/>
    <w:rsid w:val="00FC0F0C"/>
  </w:style>
  <w:style w:type="table" w:styleId="TableGridLight">
    <w:name w:val="Grid Table Light"/>
    <w:basedOn w:val="TableNormal"/>
    <w:rsid w:val="00EB19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rsid w:val="0021460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2146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nhideWhenUsed/>
    <w:rsid w:val="00205965"/>
    <w:pPr>
      <w:spacing w:after="0" w:line="240" w:lineRule="auto"/>
      <w:jc w:val="both"/>
    </w:pPr>
    <w:rPr>
      <w:rFonts w:ascii="Times New Roman" w:eastAsia="Cambria" w:hAnsi="Times New Roman" w:cs="Times New Roman"/>
      <w:szCs w:val="20"/>
      <w:lang w:eastAsia="en-US"/>
      <w14:ligatures w14:val="standardContextual"/>
    </w:rPr>
  </w:style>
  <w:style w:type="character" w:customStyle="1" w:styleId="BodyTextChar">
    <w:name w:val="Body Text Char"/>
    <w:basedOn w:val="DefaultParagraphFont"/>
    <w:link w:val="BodyText"/>
    <w:rsid w:val="00205965"/>
    <w:rPr>
      <w:rFonts w:ascii="Times New Roman" w:eastAsia="Cambria" w:hAnsi="Times New Roman" w:cs="Times New Roman"/>
      <w:szCs w:val="20"/>
      <w:lang w:val="it-IT" w:eastAsia="en-US"/>
      <w14:ligatures w14:val="standardContextual"/>
    </w:rPr>
  </w:style>
  <w:style w:type="paragraph" w:customStyle="1" w:styleId="CharCharChar">
    <w:name w:val="Char Char Char"/>
    <w:basedOn w:val="Normal"/>
    <w:link w:val="FootnoteReference"/>
    <w:uiPriority w:val="99"/>
    <w:rsid w:val="00205965"/>
    <w:pPr>
      <w:spacing w:line="240" w:lineRule="exact"/>
    </w:pPr>
    <w:rPr>
      <w:vertAlign w:val="superscript"/>
    </w:rPr>
  </w:style>
  <w:style w:type="paragraph" w:customStyle="1" w:styleId="pf1">
    <w:name w:val="pf1"/>
    <w:basedOn w:val="Normal"/>
    <w:rsid w:val="000953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0953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0953EE"/>
    <w:rPr>
      <w:rFonts w:ascii="Segoe UI" w:hAnsi="Segoe UI" w:cs="Segoe UI" w:hint="default"/>
      <w:b/>
      <w:bCs/>
      <w:i/>
      <w:iCs/>
      <w:sz w:val="18"/>
      <w:szCs w:val="18"/>
      <w:u w:val="single"/>
    </w:rPr>
  </w:style>
  <w:style w:type="character" w:customStyle="1" w:styleId="cf21">
    <w:name w:val="cf21"/>
    <w:basedOn w:val="DefaultParagraphFont"/>
    <w:rsid w:val="000953EE"/>
    <w:rPr>
      <w:rFonts w:ascii="Segoe UI" w:hAnsi="Segoe UI" w:cs="Segoe UI" w:hint="default"/>
      <w:sz w:val="18"/>
      <w:szCs w:val="18"/>
    </w:rPr>
  </w:style>
  <w:style w:type="character" w:customStyle="1" w:styleId="cf41">
    <w:name w:val="cf41"/>
    <w:basedOn w:val="DefaultParagraphFont"/>
    <w:rsid w:val="000953EE"/>
    <w:rPr>
      <w:rFonts w:ascii="Segoe UI" w:hAnsi="Segoe UI" w:cs="Segoe UI" w:hint="default"/>
      <w:b/>
      <w:bCs/>
      <w:sz w:val="18"/>
      <w:szCs w:val="18"/>
    </w:rPr>
  </w:style>
  <w:style w:type="character" w:customStyle="1" w:styleId="normaltextrun">
    <w:name w:val="normaltextrun"/>
    <w:basedOn w:val="DefaultParagraphFont"/>
    <w:rsid w:val="00CE0593"/>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qFormat/>
    <w:rsid w:val="00007B6C"/>
    <w:pPr>
      <w:spacing w:line="240" w:lineRule="exact"/>
      <w:jc w:val="both"/>
    </w:pPr>
    <w:rPr>
      <w:rFonts w:ascii="Times New Roman" w:eastAsiaTheme="minorHAnsi" w:hAnsi="Times New Roman"/>
      <w:sz w:val="18"/>
      <w:vertAlign w:val="superscript"/>
      <w:lang w:eastAsia="en-GB"/>
    </w:rPr>
  </w:style>
  <w:style w:type="paragraph" w:customStyle="1" w:styleId="paragraph">
    <w:name w:val="paragraph"/>
    <w:basedOn w:val="Normal"/>
    <w:rsid w:val="00575E7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Mention">
    <w:name w:val="Mention"/>
    <w:basedOn w:val="DefaultParagraphFont"/>
    <w:uiPriority w:val="99"/>
    <w:unhideWhenUsed/>
    <w:rsid w:val="009451CE"/>
    <w:rPr>
      <w:color w:val="2B579A"/>
      <w:shd w:val="clear" w:color="auto" w:fill="E1DFDD"/>
    </w:rPr>
  </w:style>
  <w:style w:type="character" w:customStyle="1" w:styleId="eop">
    <w:name w:val="eop"/>
    <w:basedOn w:val="DefaultParagraphFont"/>
    <w:rsid w:val="00747C01"/>
  </w:style>
  <w:style w:type="character" w:customStyle="1" w:styleId="Marker">
    <w:name w:val="Marker"/>
    <w:basedOn w:val="DefaultParagraphFont"/>
    <w:rsid w:val="00CA53A4"/>
    <w:rPr>
      <w:color w:val="0000FF"/>
      <w:shd w:val="clear" w:color="auto" w:fill="auto"/>
    </w:rPr>
  </w:style>
  <w:style w:type="paragraph" w:customStyle="1" w:styleId="Pagedecouverture">
    <w:name w:val="Page de couverture"/>
    <w:basedOn w:val="Normal"/>
    <w:next w:val="Normal"/>
    <w:rsid w:val="00CA53A4"/>
    <w:pPr>
      <w:spacing w:after="0" w:line="240" w:lineRule="auto"/>
      <w:jc w:val="both"/>
    </w:pPr>
    <w:rPr>
      <w:rFonts w:ascii="Times New Roman" w:eastAsiaTheme="minorHAnsi" w:hAnsi="Times New Roman" w:cs="Times New Roman"/>
      <w:sz w:val="24"/>
      <w:lang w:eastAsia="en-US"/>
    </w:rPr>
  </w:style>
  <w:style w:type="paragraph" w:customStyle="1" w:styleId="FooterCoverPage">
    <w:name w:val="Footer Cover Page"/>
    <w:basedOn w:val="Normal"/>
    <w:link w:val="FooterCoverPageChar"/>
    <w:rsid w:val="00CA53A4"/>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CA53A4"/>
    <w:rPr>
      <w:rFonts w:ascii="Times New Roman" w:hAnsi="Times New Roman" w:cs="Times New Roman"/>
      <w:sz w:val="24"/>
    </w:rPr>
  </w:style>
  <w:style w:type="paragraph" w:customStyle="1" w:styleId="FooterSensitivity">
    <w:name w:val="Footer Sensitivity"/>
    <w:basedOn w:val="Normal"/>
    <w:link w:val="FooterSensitivityChar"/>
    <w:rsid w:val="00CA53A4"/>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CA53A4"/>
    <w:rPr>
      <w:rFonts w:ascii="Times New Roman" w:hAnsi="Times New Roman" w:cs="Times New Roman"/>
      <w:b/>
      <w:sz w:val="32"/>
    </w:rPr>
  </w:style>
  <w:style w:type="paragraph" w:customStyle="1" w:styleId="HeaderCoverPage">
    <w:name w:val="Header Cover Page"/>
    <w:basedOn w:val="Normal"/>
    <w:link w:val="HeaderCoverPageChar"/>
    <w:rsid w:val="00CA53A4"/>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CA53A4"/>
    <w:rPr>
      <w:rFonts w:ascii="Times New Roman" w:hAnsi="Times New Roman" w:cs="Times New Roman"/>
      <w:sz w:val="24"/>
    </w:rPr>
  </w:style>
  <w:style w:type="paragraph" w:customStyle="1" w:styleId="HeaderSensitivity">
    <w:name w:val="Header Sensitivity"/>
    <w:basedOn w:val="Normal"/>
    <w:link w:val="HeaderSensitivityChar"/>
    <w:rsid w:val="00CA53A4"/>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CA53A4"/>
    <w:rPr>
      <w:rFonts w:ascii="Times New Roman" w:hAnsi="Times New Roman" w:cs="Times New Roman"/>
      <w:b/>
      <w:sz w:val="32"/>
    </w:rPr>
  </w:style>
  <w:style w:type="paragraph" w:customStyle="1" w:styleId="HeaderSensitivityRight">
    <w:name w:val="Header Sensitivity Right"/>
    <w:basedOn w:val="Normal"/>
    <w:link w:val="HeaderSensitivityRightChar"/>
    <w:rsid w:val="00CA53A4"/>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CA53A4"/>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4824">
      <w:bodyDiv w:val="1"/>
      <w:marLeft w:val="0"/>
      <w:marRight w:val="0"/>
      <w:marTop w:val="0"/>
      <w:marBottom w:val="0"/>
      <w:divBdr>
        <w:top w:val="none" w:sz="0" w:space="0" w:color="auto"/>
        <w:left w:val="none" w:sz="0" w:space="0" w:color="auto"/>
        <w:bottom w:val="none" w:sz="0" w:space="0" w:color="auto"/>
        <w:right w:val="none" w:sz="0" w:space="0" w:color="auto"/>
      </w:divBdr>
    </w:div>
    <w:div w:id="71974235">
      <w:bodyDiv w:val="1"/>
      <w:marLeft w:val="0"/>
      <w:marRight w:val="0"/>
      <w:marTop w:val="0"/>
      <w:marBottom w:val="0"/>
      <w:divBdr>
        <w:top w:val="none" w:sz="0" w:space="0" w:color="auto"/>
        <w:left w:val="none" w:sz="0" w:space="0" w:color="auto"/>
        <w:bottom w:val="none" w:sz="0" w:space="0" w:color="auto"/>
        <w:right w:val="none" w:sz="0" w:space="0" w:color="auto"/>
      </w:divBdr>
      <w:divsChild>
        <w:div w:id="159514759">
          <w:marLeft w:val="1080"/>
          <w:marRight w:val="0"/>
          <w:marTop w:val="120"/>
          <w:marBottom w:val="0"/>
          <w:divBdr>
            <w:top w:val="none" w:sz="0" w:space="0" w:color="auto"/>
            <w:left w:val="none" w:sz="0" w:space="0" w:color="auto"/>
            <w:bottom w:val="none" w:sz="0" w:space="0" w:color="auto"/>
            <w:right w:val="none" w:sz="0" w:space="0" w:color="auto"/>
          </w:divBdr>
        </w:div>
        <w:div w:id="321201637">
          <w:marLeft w:val="360"/>
          <w:marRight w:val="0"/>
          <w:marTop w:val="120"/>
          <w:marBottom w:val="0"/>
          <w:divBdr>
            <w:top w:val="none" w:sz="0" w:space="0" w:color="auto"/>
            <w:left w:val="none" w:sz="0" w:space="0" w:color="auto"/>
            <w:bottom w:val="none" w:sz="0" w:space="0" w:color="auto"/>
            <w:right w:val="none" w:sz="0" w:space="0" w:color="auto"/>
          </w:divBdr>
        </w:div>
        <w:div w:id="1410082791">
          <w:marLeft w:val="1080"/>
          <w:marRight w:val="0"/>
          <w:marTop w:val="120"/>
          <w:marBottom w:val="120"/>
          <w:divBdr>
            <w:top w:val="none" w:sz="0" w:space="0" w:color="auto"/>
            <w:left w:val="none" w:sz="0" w:space="0" w:color="auto"/>
            <w:bottom w:val="none" w:sz="0" w:space="0" w:color="auto"/>
            <w:right w:val="none" w:sz="0" w:space="0" w:color="auto"/>
          </w:divBdr>
        </w:div>
        <w:div w:id="1570916544">
          <w:marLeft w:val="360"/>
          <w:marRight w:val="0"/>
          <w:marTop w:val="0"/>
          <w:marBottom w:val="120"/>
          <w:divBdr>
            <w:top w:val="none" w:sz="0" w:space="0" w:color="auto"/>
            <w:left w:val="none" w:sz="0" w:space="0" w:color="auto"/>
            <w:bottom w:val="none" w:sz="0" w:space="0" w:color="auto"/>
            <w:right w:val="none" w:sz="0" w:space="0" w:color="auto"/>
          </w:divBdr>
        </w:div>
      </w:divsChild>
    </w:div>
    <w:div w:id="92482428">
      <w:bodyDiv w:val="1"/>
      <w:marLeft w:val="0"/>
      <w:marRight w:val="0"/>
      <w:marTop w:val="0"/>
      <w:marBottom w:val="0"/>
      <w:divBdr>
        <w:top w:val="none" w:sz="0" w:space="0" w:color="auto"/>
        <w:left w:val="none" w:sz="0" w:space="0" w:color="auto"/>
        <w:bottom w:val="none" w:sz="0" w:space="0" w:color="auto"/>
        <w:right w:val="none" w:sz="0" w:space="0" w:color="auto"/>
      </w:divBdr>
    </w:div>
    <w:div w:id="109780870">
      <w:bodyDiv w:val="1"/>
      <w:marLeft w:val="0"/>
      <w:marRight w:val="0"/>
      <w:marTop w:val="0"/>
      <w:marBottom w:val="0"/>
      <w:divBdr>
        <w:top w:val="none" w:sz="0" w:space="0" w:color="auto"/>
        <w:left w:val="none" w:sz="0" w:space="0" w:color="auto"/>
        <w:bottom w:val="none" w:sz="0" w:space="0" w:color="auto"/>
        <w:right w:val="none" w:sz="0" w:space="0" w:color="auto"/>
      </w:divBdr>
    </w:div>
    <w:div w:id="140970916">
      <w:bodyDiv w:val="1"/>
      <w:marLeft w:val="0"/>
      <w:marRight w:val="0"/>
      <w:marTop w:val="0"/>
      <w:marBottom w:val="0"/>
      <w:divBdr>
        <w:top w:val="none" w:sz="0" w:space="0" w:color="auto"/>
        <w:left w:val="none" w:sz="0" w:space="0" w:color="auto"/>
        <w:bottom w:val="none" w:sz="0" w:space="0" w:color="auto"/>
        <w:right w:val="none" w:sz="0" w:space="0" w:color="auto"/>
      </w:divBdr>
    </w:div>
    <w:div w:id="142738033">
      <w:bodyDiv w:val="1"/>
      <w:marLeft w:val="0"/>
      <w:marRight w:val="0"/>
      <w:marTop w:val="0"/>
      <w:marBottom w:val="0"/>
      <w:divBdr>
        <w:top w:val="none" w:sz="0" w:space="0" w:color="auto"/>
        <w:left w:val="none" w:sz="0" w:space="0" w:color="auto"/>
        <w:bottom w:val="none" w:sz="0" w:space="0" w:color="auto"/>
        <w:right w:val="none" w:sz="0" w:space="0" w:color="auto"/>
      </w:divBdr>
    </w:div>
    <w:div w:id="156770728">
      <w:bodyDiv w:val="1"/>
      <w:marLeft w:val="0"/>
      <w:marRight w:val="0"/>
      <w:marTop w:val="0"/>
      <w:marBottom w:val="0"/>
      <w:divBdr>
        <w:top w:val="none" w:sz="0" w:space="0" w:color="auto"/>
        <w:left w:val="none" w:sz="0" w:space="0" w:color="auto"/>
        <w:bottom w:val="none" w:sz="0" w:space="0" w:color="auto"/>
        <w:right w:val="none" w:sz="0" w:space="0" w:color="auto"/>
      </w:divBdr>
    </w:div>
    <w:div w:id="177081118">
      <w:bodyDiv w:val="1"/>
      <w:marLeft w:val="0"/>
      <w:marRight w:val="0"/>
      <w:marTop w:val="0"/>
      <w:marBottom w:val="0"/>
      <w:divBdr>
        <w:top w:val="none" w:sz="0" w:space="0" w:color="auto"/>
        <w:left w:val="none" w:sz="0" w:space="0" w:color="auto"/>
        <w:bottom w:val="none" w:sz="0" w:space="0" w:color="auto"/>
        <w:right w:val="none" w:sz="0" w:space="0" w:color="auto"/>
      </w:divBdr>
    </w:div>
    <w:div w:id="232205416">
      <w:bodyDiv w:val="1"/>
      <w:marLeft w:val="0"/>
      <w:marRight w:val="0"/>
      <w:marTop w:val="0"/>
      <w:marBottom w:val="0"/>
      <w:divBdr>
        <w:top w:val="none" w:sz="0" w:space="0" w:color="auto"/>
        <w:left w:val="none" w:sz="0" w:space="0" w:color="auto"/>
        <w:bottom w:val="none" w:sz="0" w:space="0" w:color="auto"/>
        <w:right w:val="none" w:sz="0" w:space="0" w:color="auto"/>
      </w:divBdr>
      <w:divsChild>
        <w:div w:id="452401702">
          <w:marLeft w:val="1267"/>
          <w:marRight w:val="0"/>
          <w:marTop w:val="0"/>
          <w:marBottom w:val="120"/>
          <w:divBdr>
            <w:top w:val="none" w:sz="0" w:space="0" w:color="auto"/>
            <w:left w:val="none" w:sz="0" w:space="0" w:color="auto"/>
            <w:bottom w:val="none" w:sz="0" w:space="0" w:color="auto"/>
            <w:right w:val="none" w:sz="0" w:space="0" w:color="auto"/>
          </w:divBdr>
        </w:div>
        <w:div w:id="683937767">
          <w:marLeft w:val="1267"/>
          <w:marRight w:val="0"/>
          <w:marTop w:val="0"/>
          <w:marBottom w:val="120"/>
          <w:divBdr>
            <w:top w:val="none" w:sz="0" w:space="0" w:color="auto"/>
            <w:left w:val="none" w:sz="0" w:space="0" w:color="auto"/>
            <w:bottom w:val="none" w:sz="0" w:space="0" w:color="auto"/>
            <w:right w:val="none" w:sz="0" w:space="0" w:color="auto"/>
          </w:divBdr>
        </w:div>
        <w:div w:id="1047990212">
          <w:marLeft w:val="1267"/>
          <w:marRight w:val="0"/>
          <w:marTop w:val="0"/>
          <w:marBottom w:val="120"/>
          <w:divBdr>
            <w:top w:val="none" w:sz="0" w:space="0" w:color="auto"/>
            <w:left w:val="none" w:sz="0" w:space="0" w:color="auto"/>
            <w:bottom w:val="none" w:sz="0" w:space="0" w:color="auto"/>
            <w:right w:val="none" w:sz="0" w:space="0" w:color="auto"/>
          </w:divBdr>
        </w:div>
        <w:div w:id="1331836001">
          <w:marLeft w:val="1267"/>
          <w:marRight w:val="0"/>
          <w:marTop w:val="0"/>
          <w:marBottom w:val="120"/>
          <w:divBdr>
            <w:top w:val="none" w:sz="0" w:space="0" w:color="auto"/>
            <w:left w:val="none" w:sz="0" w:space="0" w:color="auto"/>
            <w:bottom w:val="none" w:sz="0" w:space="0" w:color="auto"/>
            <w:right w:val="none" w:sz="0" w:space="0" w:color="auto"/>
          </w:divBdr>
        </w:div>
        <w:div w:id="1602646018">
          <w:marLeft w:val="1267"/>
          <w:marRight w:val="0"/>
          <w:marTop w:val="0"/>
          <w:marBottom w:val="120"/>
          <w:divBdr>
            <w:top w:val="none" w:sz="0" w:space="0" w:color="auto"/>
            <w:left w:val="none" w:sz="0" w:space="0" w:color="auto"/>
            <w:bottom w:val="none" w:sz="0" w:space="0" w:color="auto"/>
            <w:right w:val="none" w:sz="0" w:space="0" w:color="auto"/>
          </w:divBdr>
        </w:div>
        <w:div w:id="1874922929">
          <w:marLeft w:val="1267"/>
          <w:marRight w:val="0"/>
          <w:marTop w:val="0"/>
          <w:marBottom w:val="120"/>
          <w:divBdr>
            <w:top w:val="none" w:sz="0" w:space="0" w:color="auto"/>
            <w:left w:val="none" w:sz="0" w:space="0" w:color="auto"/>
            <w:bottom w:val="none" w:sz="0" w:space="0" w:color="auto"/>
            <w:right w:val="none" w:sz="0" w:space="0" w:color="auto"/>
          </w:divBdr>
        </w:div>
      </w:divsChild>
    </w:div>
    <w:div w:id="250353307">
      <w:bodyDiv w:val="1"/>
      <w:marLeft w:val="0"/>
      <w:marRight w:val="0"/>
      <w:marTop w:val="0"/>
      <w:marBottom w:val="0"/>
      <w:divBdr>
        <w:top w:val="none" w:sz="0" w:space="0" w:color="auto"/>
        <w:left w:val="none" w:sz="0" w:space="0" w:color="auto"/>
        <w:bottom w:val="none" w:sz="0" w:space="0" w:color="auto"/>
        <w:right w:val="none" w:sz="0" w:space="0" w:color="auto"/>
      </w:divBdr>
    </w:div>
    <w:div w:id="250745849">
      <w:bodyDiv w:val="1"/>
      <w:marLeft w:val="0"/>
      <w:marRight w:val="0"/>
      <w:marTop w:val="0"/>
      <w:marBottom w:val="0"/>
      <w:divBdr>
        <w:top w:val="none" w:sz="0" w:space="0" w:color="auto"/>
        <w:left w:val="none" w:sz="0" w:space="0" w:color="auto"/>
        <w:bottom w:val="none" w:sz="0" w:space="0" w:color="auto"/>
        <w:right w:val="none" w:sz="0" w:space="0" w:color="auto"/>
      </w:divBdr>
      <w:divsChild>
        <w:div w:id="153305817">
          <w:marLeft w:val="1267"/>
          <w:marRight w:val="0"/>
          <w:marTop w:val="0"/>
          <w:marBottom w:val="0"/>
          <w:divBdr>
            <w:top w:val="none" w:sz="0" w:space="0" w:color="auto"/>
            <w:left w:val="none" w:sz="0" w:space="0" w:color="auto"/>
            <w:bottom w:val="none" w:sz="0" w:space="0" w:color="auto"/>
            <w:right w:val="none" w:sz="0" w:space="0" w:color="auto"/>
          </w:divBdr>
        </w:div>
        <w:div w:id="477454485">
          <w:marLeft w:val="1267"/>
          <w:marRight w:val="0"/>
          <w:marTop w:val="0"/>
          <w:marBottom w:val="0"/>
          <w:divBdr>
            <w:top w:val="none" w:sz="0" w:space="0" w:color="auto"/>
            <w:left w:val="none" w:sz="0" w:space="0" w:color="auto"/>
            <w:bottom w:val="none" w:sz="0" w:space="0" w:color="auto"/>
            <w:right w:val="none" w:sz="0" w:space="0" w:color="auto"/>
          </w:divBdr>
        </w:div>
        <w:div w:id="716977564">
          <w:marLeft w:val="1267"/>
          <w:marRight w:val="0"/>
          <w:marTop w:val="0"/>
          <w:marBottom w:val="0"/>
          <w:divBdr>
            <w:top w:val="none" w:sz="0" w:space="0" w:color="auto"/>
            <w:left w:val="none" w:sz="0" w:space="0" w:color="auto"/>
            <w:bottom w:val="none" w:sz="0" w:space="0" w:color="auto"/>
            <w:right w:val="none" w:sz="0" w:space="0" w:color="auto"/>
          </w:divBdr>
        </w:div>
        <w:div w:id="760443390">
          <w:marLeft w:val="547"/>
          <w:marRight w:val="0"/>
          <w:marTop w:val="0"/>
          <w:marBottom w:val="0"/>
          <w:divBdr>
            <w:top w:val="none" w:sz="0" w:space="0" w:color="auto"/>
            <w:left w:val="none" w:sz="0" w:space="0" w:color="auto"/>
            <w:bottom w:val="none" w:sz="0" w:space="0" w:color="auto"/>
            <w:right w:val="none" w:sz="0" w:space="0" w:color="auto"/>
          </w:divBdr>
        </w:div>
        <w:div w:id="980697938">
          <w:marLeft w:val="1267"/>
          <w:marRight w:val="0"/>
          <w:marTop w:val="0"/>
          <w:marBottom w:val="0"/>
          <w:divBdr>
            <w:top w:val="none" w:sz="0" w:space="0" w:color="auto"/>
            <w:left w:val="none" w:sz="0" w:space="0" w:color="auto"/>
            <w:bottom w:val="none" w:sz="0" w:space="0" w:color="auto"/>
            <w:right w:val="none" w:sz="0" w:space="0" w:color="auto"/>
          </w:divBdr>
        </w:div>
        <w:div w:id="1131440959">
          <w:marLeft w:val="1267"/>
          <w:marRight w:val="0"/>
          <w:marTop w:val="0"/>
          <w:marBottom w:val="0"/>
          <w:divBdr>
            <w:top w:val="none" w:sz="0" w:space="0" w:color="auto"/>
            <w:left w:val="none" w:sz="0" w:space="0" w:color="auto"/>
            <w:bottom w:val="none" w:sz="0" w:space="0" w:color="auto"/>
            <w:right w:val="none" w:sz="0" w:space="0" w:color="auto"/>
          </w:divBdr>
        </w:div>
        <w:div w:id="1132095193">
          <w:marLeft w:val="547"/>
          <w:marRight w:val="0"/>
          <w:marTop w:val="0"/>
          <w:marBottom w:val="0"/>
          <w:divBdr>
            <w:top w:val="none" w:sz="0" w:space="0" w:color="auto"/>
            <w:left w:val="none" w:sz="0" w:space="0" w:color="auto"/>
            <w:bottom w:val="none" w:sz="0" w:space="0" w:color="auto"/>
            <w:right w:val="none" w:sz="0" w:space="0" w:color="auto"/>
          </w:divBdr>
        </w:div>
        <w:div w:id="1157693676">
          <w:marLeft w:val="1267"/>
          <w:marRight w:val="0"/>
          <w:marTop w:val="0"/>
          <w:marBottom w:val="0"/>
          <w:divBdr>
            <w:top w:val="none" w:sz="0" w:space="0" w:color="auto"/>
            <w:left w:val="none" w:sz="0" w:space="0" w:color="auto"/>
            <w:bottom w:val="none" w:sz="0" w:space="0" w:color="auto"/>
            <w:right w:val="none" w:sz="0" w:space="0" w:color="auto"/>
          </w:divBdr>
        </w:div>
        <w:div w:id="1446730179">
          <w:marLeft w:val="1267"/>
          <w:marRight w:val="0"/>
          <w:marTop w:val="0"/>
          <w:marBottom w:val="0"/>
          <w:divBdr>
            <w:top w:val="none" w:sz="0" w:space="0" w:color="auto"/>
            <w:left w:val="none" w:sz="0" w:space="0" w:color="auto"/>
            <w:bottom w:val="none" w:sz="0" w:space="0" w:color="auto"/>
            <w:right w:val="none" w:sz="0" w:space="0" w:color="auto"/>
          </w:divBdr>
        </w:div>
        <w:div w:id="1957440430">
          <w:marLeft w:val="1267"/>
          <w:marRight w:val="0"/>
          <w:marTop w:val="0"/>
          <w:marBottom w:val="0"/>
          <w:divBdr>
            <w:top w:val="none" w:sz="0" w:space="0" w:color="auto"/>
            <w:left w:val="none" w:sz="0" w:space="0" w:color="auto"/>
            <w:bottom w:val="none" w:sz="0" w:space="0" w:color="auto"/>
            <w:right w:val="none" w:sz="0" w:space="0" w:color="auto"/>
          </w:divBdr>
        </w:div>
        <w:div w:id="1981299203">
          <w:marLeft w:val="1267"/>
          <w:marRight w:val="0"/>
          <w:marTop w:val="0"/>
          <w:marBottom w:val="0"/>
          <w:divBdr>
            <w:top w:val="none" w:sz="0" w:space="0" w:color="auto"/>
            <w:left w:val="none" w:sz="0" w:space="0" w:color="auto"/>
            <w:bottom w:val="none" w:sz="0" w:space="0" w:color="auto"/>
            <w:right w:val="none" w:sz="0" w:space="0" w:color="auto"/>
          </w:divBdr>
        </w:div>
      </w:divsChild>
    </w:div>
    <w:div w:id="273366944">
      <w:bodyDiv w:val="1"/>
      <w:marLeft w:val="0"/>
      <w:marRight w:val="0"/>
      <w:marTop w:val="0"/>
      <w:marBottom w:val="0"/>
      <w:divBdr>
        <w:top w:val="none" w:sz="0" w:space="0" w:color="auto"/>
        <w:left w:val="none" w:sz="0" w:space="0" w:color="auto"/>
        <w:bottom w:val="none" w:sz="0" w:space="0" w:color="auto"/>
        <w:right w:val="none" w:sz="0" w:space="0" w:color="auto"/>
      </w:divBdr>
    </w:div>
    <w:div w:id="279799753">
      <w:bodyDiv w:val="1"/>
      <w:marLeft w:val="0"/>
      <w:marRight w:val="0"/>
      <w:marTop w:val="0"/>
      <w:marBottom w:val="0"/>
      <w:divBdr>
        <w:top w:val="none" w:sz="0" w:space="0" w:color="auto"/>
        <w:left w:val="none" w:sz="0" w:space="0" w:color="auto"/>
        <w:bottom w:val="none" w:sz="0" w:space="0" w:color="auto"/>
        <w:right w:val="none" w:sz="0" w:space="0" w:color="auto"/>
      </w:divBdr>
    </w:div>
    <w:div w:id="282267683">
      <w:bodyDiv w:val="1"/>
      <w:marLeft w:val="0"/>
      <w:marRight w:val="0"/>
      <w:marTop w:val="0"/>
      <w:marBottom w:val="0"/>
      <w:divBdr>
        <w:top w:val="none" w:sz="0" w:space="0" w:color="auto"/>
        <w:left w:val="none" w:sz="0" w:space="0" w:color="auto"/>
        <w:bottom w:val="none" w:sz="0" w:space="0" w:color="auto"/>
        <w:right w:val="none" w:sz="0" w:space="0" w:color="auto"/>
      </w:divBdr>
    </w:div>
    <w:div w:id="287322512">
      <w:bodyDiv w:val="1"/>
      <w:marLeft w:val="0"/>
      <w:marRight w:val="0"/>
      <w:marTop w:val="0"/>
      <w:marBottom w:val="0"/>
      <w:divBdr>
        <w:top w:val="none" w:sz="0" w:space="0" w:color="auto"/>
        <w:left w:val="none" w:sz="0" w:space="0" w:color="auto"/>
        <w:bottom w:val="none" w:sz="0" w:space="0" w:color="auto"/>
        <w:right w:val="none" w:sz="0" w:space="0" w:color="auto"/>
      </w:divBdr>
    </w:div>
    <w:div w:id="291518178">
      <w:bodyDiv w:val="1"/>
      <w:marLeft w:val="0"/>
      <w:marRight w:val="0"/>
      <w:marTop w:val="0"/>
      <w:marBottom w:val="0"/>
      <w:divBdr>
        <w:top w:val="none" w:sz="0" w:space="0" w:color="auto"/>
        <w:left w:val="none" w:sz="0" w:space="0" w:color="auto"/>
        <w:bottom w:val="none" w:sz="0" w:space="0" w:color="auto"/>
        <w:right w:val="none" w:sz="0" w:space="0" w:color="auto"/>
      </w:divBdr>
    </w:div>
    <w:div w:id="295257145">
      <w:bodyDiv w:val="1"/>
      <w:marLeft w:val="0"/>
      <w:marRight w:val="0"/>
      <w:marTop w:val="0"/>
      <w:marBottom w:val="0"/>
      <w:divBdr>
        <w:top w:val="none" w:sz="0" w:space="0" w:color="auto"/>
        <w:left w:val="none" w:sz="0" w:space="0" w:color="auto"/>
        <w:bottom w:val="none" w:sz="0" w:space="0" w:color="auto"/>
        <w:right w:val="none" w:sz="0" w:space="0" w:color="auto"/>
      </w:divBdr>
    </w:div>
    <w:div w:id="296683648">
      <w:bodyDiv w:val="1"/>
      <w:marLeft w:val="0"/>
      <w:marRight w:val="0"/>
      <w:marTop w:val="0"/>
      <w:marBottom w:val="0"/>
      <w:divBdr>
        <w:top w:val="none" w:sz="0" w:space="0" w:color="auto"/>
        <w:left w:val="none" w:sz="0" w:space="0" w:color="auto"/>
        <w:bottom w:val="none" w:sz="0" w:space="0" w:color="auto"/>
        <w:right w:val="none" w:sz="0" w:space="0" w:color="auto"/>
      </w:divBdr>
    </w:div>
    <w:div w:id="321929223">
      <w:bodyDiv w:val="1"/>
      <w:marLeft w:val="0"/>
      <w:marRight w:val="0"/>
      <w:marTop w:val="0"/>
      <w:marBottom w:val="0"/>
      <w:divBdr>
        <w:top w:val="none" w:sz="0" w:space="0" w:color="auto"/>
        <w:left w:val="none" w:sz="0" w:space="0" w:color="auto"/>
        <w:bottom w:val="none" w:sz="0" w:space="0" w:color="auto"/>
        <w:right w:val="none" w:sz="0" w:space="0" w:color="auto"/>
      </w:divBdr>
    </w:div>
    <w:div w:id="348919548">
      <w:bodyDiv w:val="1"/>
      <w:marLeft w:val="0"/>
      <w:marRight w:val="0"/>
      <w:marTop w:val="0"/>
      <w:marBottom w:val="0"/>
      <w:divBdr>
        <w:top w:val="none" w:sz="0" w:space="0" w:color="auto"/>
        <w:left w:val="none" w:sz="0" w:space="0" w:color="auto"/>
        <w:bottom w:val="none" w:sz="0" w:space="0" w:color="auto"/>
        <w:right w:val="none" w:sz="0" w:space="0" w:color="auto"/>
      </w:divBdr>
    </w:div>
    <w:div w:id="349651573">
      <w:bodyDiv w:val="1"/>
      <w:marLeft w:val="0"/>
      <w:marRight w:val="0"/>
      <w:marTop w:val="0"/>
      <w:marBottom w:val="0"/>
      <w:divBdr>
        <w:top w:val="none" w:sz="0" w:space="0" w:color="auto"/>
        <w:left w:val="none" w:sz="0" w:space="0" w:color="auto"/>
        <w:bottom w:val="none" w:sz="0" w:space="0" w:color="auto"/>
        <w:right w:val="none" w:sz="0" w:space="0" w:color="auto"/>
      </w:divBdr>
    </w:div>
    <w:div w:id="371807389">
      <w:bodyDiv w:val="1"/>
      <w:marLeft w:val="0"/>
      <w:marRight w:val="0"/>
      <w:marTop w:val="0"/>
      <w:marBottom w:val="0"/>
      <w:divBdr>
        <w:top w:val="none" w:sz="0" w:space="0" w:color="auto"/>
        <w:left w:val="none" w:sz="0" w:space="0" w:color="auto"/>
        <w:bottom w:val="none" w:sz="0" w:space="0" w:color="auto"/>
        <w:right w:val="none" w:sz="0" w:space="0" w:color="auto"/>
      </w:divBdr>
    </w:div>
    <w:div w:id="399985343">
      <w:bodyDiv w:val="1"/>
      <w:marLeft w:val="0"/>
      <w:marRight w:val="0"/>
      <w:marTop w:val="0"/>
      <w:marBottom w:val="0"/>
      <w:divBdr>
        <w:top w:val="none" w:sz="0" w:space="0" w:color="auto"/>
        <w:left w:val="none" w:sz="0" w:space="0" w:color="auto"/>
        <w:bottom w:val="none" w:sz="0" w:space="0" w:color="auto"/>
        <w:right w:val="none" w:sz="0" w:space="0" w:color="auto"/>
      </w:divBdr>
    </w:div>
    <w:div w:id="449012057">
      <w:bodyDiv w:val="1"/>
      <w:marLeft w:val="0"/>
      <w:marRight w:val="0"/>
      <w:marTop w:val="0"/>
      <w:marBottom w:val="0"/>
      <w:divBdr>
        <w:top w:val="none" w:sz="0" w:space="0" w:color="auto"/>
        <w:left w:val="none" w:sz="0" w:space="0" w:color="auto"/>
        <w:bottom w:val="none" w:sz="0" w:space="0" w:color="auto"/>
        <w:right w:val="none" w:sz="0" w:space="0" w:color="auto"/>
      </w:divBdr>
    </w:div>
    <w:div w:id="566113492">
      <w:bodyDiv w:val="1"/>
      <w:marLeft w:val="0"/>
      <w:marRight w:val="0"/>
      <w:marTop w:val="0"/>
      <w:marBottom w:val="0"/>
      <w:divBdr>
        <w:top w:val="none" w:sz="0" w:space="0" w:color="auto"/>
        <w:left w:val="none" w:sz="0" w:space="0" w:color="auto"/>
        <w:bottom w:val="none" w:sz="0" w:space="0" w:color="auto"/>
        <w:right w:val="none" w:sz="0" w:space="0" w:color="auto"/>
      </w:divBdr>
    </w:div>
    <w:div w:id="580874696">
      <w:bodyDiv w:val="1"/>
      <w:marLeft w:val="0"/>
      <w:marRight w:val="0"/>
      <w:marTop w:val="0"/>
      <w:marBottom w:val="0"/>
      <w:divBdr>
        <w:top w:val="none" w:sz="0" w:space="0" w:color="auto"/>
        <w:left w:val="none" w:sz="0" w:space="0" w:color="auto"/>
        <w:bottom w:val="none" w:sz="0" w:space="0" w:color="auto"/>
        <w:right w:val="none" w:sz="0" w:space="0" w:color="auto"/>
      </w:divBdr>
    </w:div>
    <w:div w:id="581724705">
      <w:bodyDiv w:val="1"/>
      <w:marLeft w:val="0"/>
      <w:marRight w:val="0"/>
      <w:marTop w:val="0"/>
      <w:marBottom w:val="0"/>
      <w:divBdr>
        <w:top w:val="none" w:sz="0" w:space="0" w:color="auto"/>
        <w:left w:val="none" w:sz="0" w:space="0" w:color="auto"/>
        <w:bottom w:val="none" w:sz="0" w:space="0" w:color="auto"/>
        <w:right w:val="none" w:sz="0" w:space="0" w:color="auto"/>
      </w:divBdr>
      <w:divsChild>
        <w:div w:id="709304851">
          <w:marLeft w:val="547"/>
          <w:marRight w:val="0"/>
          <w:marTop w:val="0"/>
          <w:marBottom w:val="0"/>
          <w:divBdr>
            <w:top w:val="none" w:sz="0" w:space="0" w:color="auto"/>
            <w:left w:val="none" w:sz="0" w:space="0" w:color="auto"/>
            <w:bottom w:val="none" w:sz="0" w:space="0" w:color="auto"/>
            <w:right w:val="none" w:sz="0" w:space="0" w:color="auto"/>
          </w:divBdr>
        </w:div>
        <w:div w:id="946035879">
          <w:marLeft w:val="1267"/>
          <w:marRight w:val="0"/>
          <w:marTop w:val="0"/>
          <w:marBottom w:val="60"/>
          <w:divBdr>
            <w:top w:val="none" w:sz="0" w:space="0" w:color="auto"/>
            <w:left w:val="none" w:sz="0" w:space="0" w:color="auto"/>
            <w:bottom w:val="none" w:sz="0" w:space="0" w:color="auto"/>
            <w:right w:val="none" w:sz="0" w:space="0" w:color="auto"/>
          </w:divBdr>
        </w:div>
        <w:div w:id="1147281253">
          <w:marLeft w:val="1267"/>
          <w:marRight w:val="0"/>
          <w:marTop w:val="0"/>
          <w:marBottom w:val="60"/>
          <w:divBdr>
            <w:top w:val="none" w:sz="0" w:space="0" w:color="auto"/>
            <w:left w:val="none" w:sz="0" w:space="0" w:color="auto"/>
            <w:bottom w:val="none" w:sz="0" w:space="0" w:color="auto"/>
            <w:right w:val="none" w:sz="0" w:space="0" w:color="auto"/>
          </w:divBdr>
        </w:div>
        <w:div w:id="1211917695">
          <w:marLeft w:val="1267"/>
          <w:marRight w:val="0"/>
          <w:marTop w:val="0"/>
          <w:marBottom w:val="60"/>
          <w:divBdr>
            <w:top w:val="none" w:sz="0" w:space="0" w:color="auto"/>
            <w:left w:val="none" w:sz="0" w:space="0" w:color="auto"/>
            <w:bottom w:val="none" w:sz="0" w:space="0" w:color="auto"/>
            <w:right w:val="none" w:sz="0" w:space="0" w:color="auto"/>
          </w:divBdr>
        </w:div>
        <w:div w:id="1272784102">
          <w:marLeft w:val="1267"/>
          <w:marRight w:val="0"/>
          <w:marTop w:val="0"/>
          <w:marBottom w:val="60"/>
          <w:divBdr>
            <w:top w:val="none" w:sz="0" w:space="0" w:color="auto"/>
            <w:left w:val="none" w:sz="0" w:space="0" w:color="auto"/>
            <w:bottom w:val="none" w:sz="0" w:space="0" w:color="auto"/>
            <w:right w:val="none" w:sz="0" w:space="0" w:color="auto"/>
          </w:divBdr>
        </w:div>
        <w:div w:id="1727946813">
          <w:marLeft w:val="1267"/>
          <w:marRight w:val="0"/>
          <w:marTop w:val="0"/>
          <w:marBottom w:val="60"/>
          <w:divBdr>
            <w:top w:val="none" w:sz="0" w:space="0" w:color="auto"/>
            <w:left w:val="none" w:sz="0" w:space="0" w:color="auto"/>
            <w:bottom w:val="none" w:sz="0" w:space="0" w:color="auto"/>
            <w:right w:val="none" w:sz="0" w:space="0" w:color="auto"/>
          </w:divBdr>
        </w:div>
        <w:div w:id="1867787058">
          <w:marLeft w:val="1267"/>
          <w:marRight w:val="0"/>
          <w:marTop w:val="0"/>
          <w:marBottom w:val="60"/>
          <w:divBdr>
            <w:top w:val="none" w:sz="0" w:space="0" w:color="auto"/>
            <w:left w:val="none" w:sz="0" w:space="0" w:color="auto"/>
            <w:bottom w:val="none" w:sz="0" w:space="0" w:color="auto"/>
            <w:right w:val="none" w:sz="0" w:space="0" w:color="auto"/>
          </w:divBdr>
        </w:div>
      </w:divsChild>
    </w:div>
    <w:div w:id="638388766">
      <w:bodyDiv w:val="1"/>
      <w:marLeft w:val="0"/>
      <w:marRight w:val="0"/>
      <w:marTop w:val="0"/>
      <w:marBottom w:val="0"/>
      <w:divBdr>
        <w:top w:val="none" w:sz="0" w:space="0" w:color="auto"/>
        <w:left w:val="none" w:sz="0" w:space="0" w:color="auto"/>
        <w:bottom w:val="none" w:sz="0" w:space="0" w:color="auto"/>
        <w:right w:val="none" w:sz="0" w:space="0" w:color="auto"/>
      </w:divBdr>
    </w:div>
    <w:div w:id="700398161">
      <w:bodyDiv w:val="1"/>
      <w:marLeft w:val="0"/>
      <w:marRight w:val="0"/>
      <w:marTop w:val="0"/>
      <w:marBottom w:val="0"/>
      <w:divBdr>
        <w:top w:val="none" w:sz="0" w:space="0" w:color="auto"/>
        <w:left w:val="none" w:sz="0" w:space="0" w:color="auto"/>
        <w:bottom w:val="none" w:sz="0" w:space="0" w:color="auto"/>
        <w:right w:val="none" w:sz="0" w:space="0" w:color="auto"/>
      </w:divBdr>
    </w:div>
    <w:div w:id="718631557">
      <w:bodyDiv w:val="1"/>
      <w:marLeft w:val="0"/>
      <w:marRight w:val="0"/>
      <w:marTop w:val="0"/>
      <w:marBottom w:val="0"/>
      <w:divBdr>
        <w:top w:val="none" w:sz="0" w:space="0" w:color="auto"/>
        <w:left w:val="none" w:sz="0" w:space="0" w:color="auto"/>
        <w:bottom w:val="none" w:sz="0" w:space="0" w:color="auto"/>
        <w:right w:val="none" w:sz="0" w:space="0" w:color="auto"/>
      </w:divBdr>
    </w:div>
    <w:div w:id="777216178">
      <w:bodyDiv w:val="1"/>
      <w:marLeft w:val="0"/>
      <w:marRight w:val="0"/>
      <w:marTop w:val="0"/>
      <w:marBottom w:val="0"/>
      <w:divBdr>
        <w:top w:val="none" w:sz="0" w:space="0" w:color="auto"/>
        <w:left w:val="none" w:sz="0" w:space="0" w:color="auto"/>
        <w:bottom w:val="none" w:sz="0" w:space="0" w:color="auto"/>
        <w:right w:val="none" w:sz="0" w:space="0" w:color="auto"/>
      </w:divBdr>
    </w:div>
    <w:div w:id="799155643">
      <w:bodyDiv w:val="1"/>
      <w:marLeft w:val="0"/>
      <w:marRight w:val="0"/>
      <w:marTop w:val="0"/>
      <w:marBottom w:val="0"/>
      <w:divBdr>
        <w:top w:val="none" w:sz="0" w:space="0" w:color="auto"/>
        <w:left w:val="none" w:sz="0" w:space="0" w:color="auto"/>
        <w:bottom w:val="none" w:sz="0" w:space="0" w:color="auto"/>
        <w:right w:val="none" w:sz="0" w:space="0" w:color="auto"/>
      </w:divBdr>
    </w:div>
    <w:div w:id="843589472">
      <w:bodyDiv w:val="1"/>
      <w:marLeft w:val="0"/>
      <w:marRight w:val="0"/>
      <w:marTop w:val="0"/>
      <w:marBottom w:val="0"/>
      <w:divBdr>
        <w:top w:val="none" w:sz="0" w:space="0" w:color="auto"/>
        <w:left w:val="none" w:sz="0" w:space="0" w:color="auto"/>
        <w:bottom w:val="none" w:sz="0" w:space="0" w:color="auto"/>
        <w:right w:val="none" w:sz="0" w:space="0" w:color="auto"/>
      </w:divBdr>
    </w:div>
    <w:div w:id="915742287">
      <w:bodyDiv w:val="1"/>
      <w:marLeft w:val="0"/>
      <w:marRight w:val="0"/>
      <w:marTop w:val="0"/>
      <w:marBottom w:val="0"/>
      <w:divBdr>
        <w:top w:val="none" w:sz="0" w:space="0" w:color="auto"/>
        <w:left w:val="none" w:sz="0" w:space="0" w:color="auto"/>
        <w:bottom w:val="none" w:sz="0" w:space="0" w:color="auto"/>
        <w:right w:val="none" w:sz="0" w:space="0" w:color="auto"/>
      </w:divBdr>
      <w:divsChild>
        <w:div w:id="167058148">
          <w:marLeft w:val="547"/>
          <w:marRight w:val="0"/>
          <w:marTop w:val="120"/>
          <w:marBottom w:val="0"/>
          <w:divBdr>
            <w:top w:val="none" w:sz="0" w:space="0" w:color="auto"/>
            <w:left w:val="none" w:sz="0" w:space="0" w:color="auto"/>
            <w:bottom w:val="none" w:sz="0" w:space="0" w:color="auto"/>
            <w:right w:val="none" w:sz="0" w:space="0" w:color="auto"/>
          </w:divBdr>
        </w:div>
        <w:div w:id="316761805">
          <w:marLeft w:val="1166"/>
          <w:marRight w:val="0"/>
          <w:marTop w:val="0"/>
          <w:marBottom w:val="120"/>
          <w:divBdr>
            <w:top w:val="none" w:sz="0" w:space="0" w:color="auto"/>
            <w:left w:val="none" w:sz="0" w:space="0" w:color="auto"/>
            <w:bottom w:val="none" w:sz="0" w:space="0" w:color="auto"/>
            <w:right w:val="none" w:sz="0" w:space="0" w:color="auto"/>
          </w:divBdr>
        </w:div>
        <w:div w:id="326982422">
          <w:marLeft w:val="1166"/>
          <w:marRight w:val="0"/>
          <w:marTop w:val="0"/>
          <w:marBottom w:val="0"/>
          <w:divBdr>
            <w:top w:val="none" w:sz="0" w:space="0" w:color="auto"/>
            <w:left w:val="none" w:sz="0" w:space="0" w:color="auto"/>
            <w:bottom w:val="none" w:sz="0" w:space="0" w:color="auto"/>
            <w:right w:val="none" w:sz="0" w:space="0" w:color="auto"/>
          </w:divBdr>
        </w:div>
        <w:div w:id="824786696">
          <w:marLeft w:val="1166"/>
          <w:marRight w:val="0"/>
          <w:marTop w:val="0"/>
          <w:marBottom w:val="0"/>
          <w:divBdr>
            <w:top w:val="none" w:sz="0" w:space="0" w:color="auto"/>
            <w:left w:val="none" w:sz="0" w:space="0" w:color="auto"/>
            <w:bottom w:val="none" w:sz="0" w:space="0" w:color="auto"/>
            <w:right w:val="none" w:sz="0" w:space="0" w:color="auto"/>
          </w:divBdr>
        </w:div>
        <w:div w:id="1033001781">
          <w:marLeft w:val="1166"/>
          <w:marRight w:val="0"/>
          <w:marTop w:val="0"/>
          <w:marBottom w:val="120"/>
          <w:divBdr>
            <w:top w:val="none" w:sz="0" w:space="0" w:color="auto"/>
            <w:left w:val="none" w:sz="0" w:space="0" w:color="auto"/>
            <w:bottom w:val="none" w:sz="0" w:space="0" w:color="auto"/>
            <w:right w:val="none" w:sz="0" w:space="0" w:color="auto"/>
          </w:divBdr>
        </w:div>
        <w:div w:id="1217740727">
          <w:marLeft w:val="1166"/>
          <w:marRight w:val="0"/>
          <w:marTop w:val="0"/>
          <w:marBottom w:val="0"/>
          <w:divBdr>
            <w:top w:val="none" w:sz="0" w:space="0" w:color="auto"/>
            <w:left w:val="none" w:sz="0" w:space="0" w:color="auto"/>
            <w:bottom w:val="none" w:sz="0" w:space="0" w:color="auto"/>
            <w:right w:val="none" w:sz="0" w:space="0" w:color="auto"/>
          </w:divBdr>
        </w:div>
        <w:div w:id="1778597838">
          <w:marLeft w:val="1166"/>
          <w:marRight w:val="0"/>
          <w:marTop w:val="0"/>
          <w:marBottom w:val="120"/>
          <w:divBdr>
            <w:top w:val="none" w:sz="0" w:space="0" w:color="auto"/>
            <w:left w:val="none" w:sz="0" w:space="0" w:color="auto"/>
            <w:bottom w:val="none" w:sz="0" w:space="0" w:color="auto"/>
            <w:right w:val="none" w:sz="0" w:space="0" w:color="auto"/>
          </w:divBdr>
        </w:div>
        <w:div w:id="1832015041">
          <w:marLeft w:val="1166"/>
          <w:marRight w:val="0"/>
          <w:marTop w:val="0"/>
          <w:marBottom w:val="0"/>
          <w:divBdr>
            <w:top w:val="none" w:sz="0" w:space="0" w:color="auto"/>
            <w:left w:val="none" w:sz="0" w:space="0" w:color="auto"/>
            <w:bottom w:val="none" w:sz="0" w:space="0" w:color="auto"/>
            <w:right w:val="none" w:sz="0" w:space="0" w:color="auto"/>
          </w:divBdr>
        </w:div>
        <w:div w:id="1913806758">
          <w:marLeft w:val="1166"/>
          <w:marRight w:val="0"/>
          <w:marTop w:val="0"/>
          <w:marBottom w:val="0"/>
          <w:divBdr>
            <w:top w:val="none" w:sz="0" w:space="0" w:color="auto"/>
            <w:left w:val="none" w:sz="0" w:space="0" w:color="auto"/>
            <w:bottom w:val="none" w:sz="0" w:space="0" w:color="auto"/>
            <w:right w:val="none" w:sz="0" w:space="0" w:color="auto"/>
          </w:divBdr>
        </w:div>
        <w:div w:id="2071614499">
          <w:marLeft w:val="1166"/>
          <w:marRight w:val="0"/>
          <w:marTop w:val="0"/>
          <w:marBottom w:val="0"/>
          <w:divBdr>
            <w:top w:val="none" w:sz="0" w:space="0" w:color="auto"/>
            <w:left w:val="none" w:sz="0" w:space="0" w:color="auto"/>
            <w:bottom w:val="none" w:sz="0" w:space="0" w:color="auto"/>
            <w:right w:val="none" w:sz="0" w:space="0" w:color="auto"/>
          </w:divBdr>
        </w:div>
        <w:div w:id="2075616673">
          <w:marLeft w:val="1166"/>
          <w:marRight w:val="0"/>
          <w:marTop w:val="0"/>
          <w:marBottom w:val="0"/>
          <w:divBdr>
            <w:top w:val="none" w:sz="0" w:space="0" w:color="auto"/>
            <w:left w:val="none" w:sz="0" w:space="0" w:color="auto"/>
            <w:bottom w:val="none" w:sz="0" w:space="0" w:color="auto"/>
            <w:right w:val="none" w:sz="0" w:space="0" w:color="auto"/>
          </w:divBdr>
        </w:div>
      </w:divsChild>
    </w:div>
    <w:div w:id="923493346">
      <w:bodyDiv w:val="1"/>
      <w:marLeft w:val="0"/>
      <w:marRight w:val="0"/>
      <w:marTop w:val="0"/>
      <w:marBottom w:val="0"/>
      <w:divBdr>
        <w:top w:val="none" w:sz="0" w:space="0" w:color="auto"/>
        <w:left w:val="none" w:sz="0" w:space="0" w:color="auto"/>
        <w:bottom w:val="none" w:sz="0" w:space="0" w:color="auto"/>
        <w:right w:val="none" w:sz="0" w:space="0" w:color="auto"/>
      </w:divBdr>
    </w:div>
    <w:div w:id="936867790">
      <w:bodyDiv w:val="1"/>
      <w:marLeft w:val="0"/>
      <w:marRight w:val="0"/>
      <w:marTop w:val="0"/>
      <w:marBottom w:val="0"/>
      <w:divBdr>
        <w:top w:val="none" w:sz="0" w:space="0" w:color="auto"/>
        <w:left w:val="none" w:sz="0" w:space="0" w:color="auto"/>
        <w:bottom w:val="none" w:sz="0" w:space="0" w:color="auto"/>
        <w:right w:val="none" w:sz="0" w:space="0" w:color="auto"/>
      </w:divBdr>
      <w:divsChild>
        <w:div w:id="6952021">
          <w:marLeft w:val="1267"/>
          <w:marRight w:val="0"/>
          <w:marTop w:val="0"/>
          <w:marBottom w:val="0"/>
          <w:divBdr>
            <w:top w:val="none" w:sz="0" w:space="0" w:color="auto"/>
            <w:left w:val="none" w:sz="0" w:space="0" w:color="auto"/>
            <w:bottom w:val="none" w:sz="0" w:space="0" w:color="auto"/>
            <w:right w:val="none" w:sz="0" w:space="0" w:color="auto"/>
          </w:divBdr>
        </w:div>
        <w:div w:id="236137876">
          <w:marLeft w:val="1267"/>
          <w:marRight w:val="0"/>
          <w:marTop w:val="0"/>
          <w:marBottom w:val="0"/>
          <w:divBdr>
            <w:top w:val="none" w:sz="0" w:space="0" w:color="auto"/>
            <w:left w:val="none" w:sz="0" w:space="0" w:color="auto"/>
            <w:bottom w:val="none" w:sz="0" w:space="0" w:color="auto"/>
            <w:right w:val="none" w:sz="0" w:space="0" w:color="auto"/>
          </w:divBdr>
        </w:div>
        <w:div w:id="432626596">
          <w:marLeft w:val="1267"/>
          <w:marRight w:val="0"/>
          <w:marTop w:val="0"/>
          <w:marBottom w:val="0"/>
          <w:divBdr>
            <w:top w:val="none" w:sz="0" w:space="0" w:color="auto"/>
            <w:left w:val="none" w:sz="0" w:space="0" w:color="auto"/>
            <w:bottom w:val="none" w:sz="0" w:space="0" w:color="auto"/>
            <w:right w:val="none" w:sz="0" w:space="0" w:color="auto"/>
          </w:divBdr>
        </w:div>
        <w:div w:id="753860784">
          <w:marLeft w:val="1267"/>
          <w:marRight w:val="0"/>
          <w:marTop w:val="0"/>
          <w:marBottom w:val="0"/>
          <w:divBdr>
            <w:top w:val="none" w:sz="0" w:space="0" w:color="auto"/>
            <w:left w:val="none" w:sz="0" w:space="0" w:color="auto"/>
            <w:bottom w:val="none" w:sz="0" w:space="0" w:color="auto"/>
            <w:right w:val="none" w:sz="0" w:space="0" w:color="auto"/>
          </w:divBdr>
        </w:div>
        <w:div w:id="881357143">
          <w:marLeft w:val="1267"/>
          <w:marRight w:val="0"/>
          <w:marTop w:val="0"/>
          <w:marBottom w:val="0"/>
          <w:divBdr>
            <w:top w:val="none" w:sz="0" w:space="0" w:color="auto"/>
            <w:left w:val="none" w:sz="0" w:space="0" w:color="auto"/>
            <w:bottom w:val="none" w:sz="0" w:space="0" w:color="auto"/>
            <w:right w:val="none" w:sz="0" w:space="0" w:color="auto"/>
          </w:divBdr>
        </w:div>
        <w:div w:id="962735050">
          <w:marLeft w:val="547"/>
          <w:marRight w:val="0"/>
          <w:marTop w:val="0"/>
          <w:marBottom w:val="0"/>
          <w:divBdr>
            <w:top w:val="none" w:sz="0" w:space="0" w:color="auto"/>
            <w:left w:val="none" w:sz="0" w:space="0" w:color="auto"/>
            <w:bottom w:val="none" w:sz="0" w:space="0" w:color="auto"/>
            <w:right w:val="none" w:sz="0" w:space="0" w:color="auto"/>
          </w:divBdr>
        </w:div>
        <w:div w:id="963733751">
          <w:marLeft w:val="1267"/>
          <w:marRight w:val="0"/>
          <w:marTop w:val="0"/>
          <w:marBottom w:val="0"/>
          <w:divBdr>
            <w:top w:val="none" w:sz="0" w:space="0" w:color="auto"/>
            <w:left w:val="none" w:sz="0" w:space="0" w:color="auto"/>
            <w:bottom w:val="none" w:sz="0" w:space="0" w:color="auto"/>
            <w:right w:val="none" w:sz="0" w:space="0" w:color="auto"/>
          </w:divBdr>
        </w:div>
        <w:div w:id="1172991442">
          <w:marLeft w:val="1267"/>
          <w:marRight w:val="0"/>
          <w:marTop w:val="0"/>
          <w:marBottom w:val="0"/>
          <w:divBdr>
            <w:top w:val="none" w:sz="0" w:space="0" w:color="auto"/>
            <w:left w:val="none" w:sz="0" w:space="0" w:color="auto"/>
            <w:bottom w:val="none" w:sz="0" w:space="0" w:color="auto"/>
            <w:right w:val="none" w:sz="0" w:space="0" w:color="auto"/>
          </w:divBdr>
        </w:div>
        <w:div w:id="1316377003">
          <w:marLeft w:val="1267"/>
          <w:marRight w:val="0"/>
          <w:marTop w:val="0"/>
          <w:marBottom w:val="0"/>
          <w:divBdr>
            <w:top w:val="none" w:sz="0" w:space="0" w:color="auto"/>
            <w:left w:val="none" w:sz="0" w:space="0" w:color="auto"/>
            <w:bottom w:val="none" w:sz="0" w:space="0" w:color="auto"/>
            <w:right w:val="none" w:sz="0" w:space="0" w:color="auto"/>
          </w:divBdr>
        </w:div>
        <w:div w:id="1399284677">
          <w:marLeft w:val="1267"/>
          <w:marRight w:val="0"/>
          <w:marTop w:val="0"/>
          <w:marBottom w:val="0"/>
          <w:divBdr>
            <w:top w:val="none" w:sz="0" w:space="0" w:color="auto"/>
            <w:left w:val="none" w:sz="0" w:space="0" w:color="auto"/>
            <w:bottom w:val="none" w:sz="0" w:space="0" w:color="auto"/>
            <w:right w:val="none" w:sz="0" w:space="0" w:color="auto"/>
          </w:divBdr>
        </w:div>
        <w:div w:id="1783452443">
          <w:marLeft w:val="547"/>
          <w:marRight w:val="0"/>
          <w:marTop w:val="0"/>
          <w:marBottom w:val="0"/>
          <w:divBdr>
            <w:top w:val="none" w:sz="0" w:space="0" w:color="auto"/>
            <w:left w:val="none" w:sz="0" w:space="0" w:color="auto"/>
            <w:bottom w:val="none" w:sz="0" w:space="0" w:color="auto"/>
            <w:right w:val="none" w:sz="0" w:space="0" w:color="auto"/>
          </w:divBdr>
        </w:div>
      </w:divsChild>
    </w:div>
    <w:div w:id="963268557">
      <w:bodyDiv w:val="1"/>
      <w:marLeft w:val="0"/>
      <w:marRight w:val="0"/>
      <w:marTop w:val="0"/>
      <w:marBottom w:val="0"/>
      <w:divBdr>
        <w:top w:val="none" w:sz="0" w:space="0" w:color="auto"/>
        <w:left w:val="none" w:sz="0" w:space="0" w:color="auto"/>
        <w:bottom w:val="none" w:sz="0" w:space="0" w:color="auto"/>
        <w:right w:val="none" w:sz="0" w:space="0" w:color="auto"/>
      </w:divBdr>
    </w:div>
    <w:div w:id="964778843">
      <w:bodyDiv w:val="1"/>
      <w:marLeft w:val="0"/>
      <w:marRight w:val="0"/>
      <w:marTop w:val="0"/>
      <w:marBottom w:val="0"/>
      <w:divBdr>
        <w:top w:val="none" w:sz="0" w:space="0" w:color="auto"/>
        <w:left w:val="none" w:sz="0" w:space="0" w:color="auto"/>
        <w:bottom w:val="none" w:sz="0" w:space="0" w:color="auto"/>
        <w:right w:val="none" w:sz="0" w:space="0" w:color="auto"/>
      </w:divBdr>
      <w:divsChild>
        <w:div w:id="242374173">
          <w:marLeft w:val="0"/>
          <w:marRight w:val="0"/>
          <w:marTop w:val="0"/>
          <w:marBottom w:val="0"/>
          <w:divBdr>
            <w:top w:val="none" w:sz="0" w:space="0" w:color="auto"/>
            <w:left w:val="none" w:sz="0" w:space="0" w:color="auto"/>
            <w:bottom w:val="none" w:sz="0" w:space="0" w:color="auto"/>
            <w:right w:val="none" w:sz="0" w:space="0" w:color="auto"/>
          </w:divBdr>
        </w:div>
      </w:divsChild>
    </w:div>
    <w:div w:id="972061779">
      <w:bodyDiv w:val="1"/>
      <w:marLeft w:val="0"/>
      <w:marRight w:val="0"/>
      <w:marTop w:val="0"/>
      <w:marBottom w:val="0"/>
      <w:divBdr>
        <w:top w:val="none" w:sz="0" w:space="0" w:color="auto"/>
        <w:left w:val="none" w:sz="0" w:space="0" w:color="auto"/>
        <w:bottom w:val="none" w:sz="0" w:space="0" w:color="auto"/>
        <w:right w:val="none" w:sz="0" w:space="0" w:color="auto"/>
      </w:divBdr>
    </w:div>
    <w:div w:id="1068772446">
      <w:bodyDiv w:val="1"/>
      <w:marLeft w:val="0"/>
      <w:marRight w:val="0"/>
      <w:marTop w:val="0"/>
      <w:marBottom w:val="0"/>
      <w:divBdr>
        <w:top w:val="none" w:sz="0" w:space="0" w:color="auto"/>
        <w:left w:val="none" w:sz="0" w:space="0" w:color="auto"/>
        <w:bottom w:val="none" w:sz="0" w:space="0" w:color="auto"/>
        <w:right w:val="none" w:sz="0" w:space="0" w:color="auto"/>
      </w:divBdr>
    </w:div>
    <w:div w:id="1091394338">
      <w:bodyDiv w:val="1"/>
      <w:marLeft w:val="0"/>
      <w:marRight w:val="0"/>
      <w:marTop w:val="0"/>
      <w:marBottom w:val="0"/>
      <w:divBdr>
        <w:top w:val="none" w:sz="0" w:space="0" w:color="auto"/>
        <w:left w:val="none" w:sz="0" w:space="0" w:color="auto"/>
        <w:bottom w:val="none" w:sz="0" w:space="0" w:color="auto"/>
        <w:right w:val="none" w:sz="0" w:space="0" w:color="auto"/>
      </w:divBdr>
    </w:div>
    <w:div w:id="1128007688">
      <w:bodyDiv w:val="1"/>
      <w:marLeft w:val="0"/>
      <w:marRight w:val="0"/>
      <w:marTop w:val="0"/>
      <w:marBottom w:val="0"/>
      <w:divBdr>
        <w:top w:val="none" w:sz="0" w:space="0" w:color="auto"/>
        <w:left w:val="none" w:sz="0" w:space="0" w:color="auto"/>
        <w:bottom w:val="none" w:sz="0" w:space="0" w:color="auto"/>
        <w:right w:val="none" w:sz="0" w:space="0" w:color="auto"/>
      </w:divBdr>
    </w:div>
    <w:div w:id="1172601381">
      <w:bodyDiv w:val="1"/>
      <w:marLeft w:val="0"/>
      <w:marRight w:val="0"/>
      <w:marTop w:val="0"/>
      <w:marBottom w:val="0"/>
      <w:divBdr>
        <w:top w:val="none" w:sz="0" w:space="0" w:color="auto"/>
        <w:left w:val="none" w:sz="0" w:space="0" w:color="auto"/>
        <w:bottom w:val="none" w:sz="0" w:space="0" w:color="auto"/>
        <w:right w:val="none" w:sz="0" w:space="0" w:color="auto"/>
      </w:divBdr>
    </w:div>
    <w:div w:id="1187477044">
      <w:bodyDiv w:val="1"/>
      <w:marLeft w:val="0"/>
      <w:marRight w:val="0"/>
      <w:marTop w:val="0"/>
      <w:marBottom w:val="0"/>
      <w:divBdr>
        <w:top w:val="none" w:sz="0" w:space="0" w:color="auto"/>
        <w:left w:val="none" w:sz="0" w:space="0" w:color="auto"/>
        <w:bottom w:val="none" w:sz="0" w:space="0" w:color="auto"/>
        <w:right w:val="none" w:sz="0" w:space="0" w:color="auto"/>
      </w:divBdr>
    </w:div>
    <w:div w:id="1203327219">
      <w:bodyDiv w:val="1"/>
      <w:marLeft w:val="0"/>
      <w:marRight w:val="0"/>
      <w:marTop w:val="0"/>
      <w:marBottom w:val="0"/>
      <w:divBdr>
        <w:top w:val="none" w:sz="0" w:space="0" w:color="auto"/>
        <w:left w:val="none" w:sz="0" w:space="0" w:color="auto"/>
        <w:bottom w:val="none" w:sz="0" w:space="0" w:color="auto"/>
        <w:right w:val="none" w:sz="0" w:space="0" w:color="auto"/>
      </w:divBdr>
    </w:div>
    <w:div w:id="1206016870">
      <w:bodyDiv w:val="1"/>
      <w:marLeft w:val="0"/>
      <w:marRight w:val="0"/>
      <w:marTop w:val="0"/>
      <w:marBottom w:val="0"/>
      <w:divBdr>
        <w:top w:val="none" w:sz="0" w:space="0" w:color="auto"/>
        <w:left w:val="none" w:sz="0" w:space="0" w:color="auto"/>
        <w:bottom w:val="none" w:sz="0" w:space="0" w:color="auto"/>
        <w:right w:val="none" w:sz="0" w:space="0" w:color="auto"/>
      </w:divBdr>
    </w:div>
    <w:div w:id="1226380717">
      <w:bodyDiv w:val="1"/>
      <w:marLeft w:val="0"/>
      <w:marRight w:val="0"/>
      <w:marTop w:val="0"/>
      <w:marBottom w:val="0"/>
      <w:divBdr>
        <w:top w:val="none" w:sz="0" w:space="0" w:color="auto"/>
        <w:left w:val="none" w:sz="0" w:space="0" w:color="auto"/>
        <w:bottom w:val="none" w:sz="0" w:space="0" w:color="auto"/>
        <w:right w:val="none" w:sz="0" w:space="0" w:color="auto"/>
      </w:divBdr>
    </w:div>
    <w:div w:id="1241208721">
      <w:bodyDiv w:val="1"/>
      <w:marLeft w:val="0"/>
      <w:marRight w:val="0"/>
      <w:marTop w:val="0"/>
      <w:marBottom w:val="0"/>
      <w:divBdr>
        <w:top w:val="none" w:sz="0" w:space="0" w:color="auto"/>
        <w:left w:val="none" w:sz="0" w:space="0" w:color="auto"/>
        <w:bottom w:val="none" w:sz="0" w:space="0" w:color="auto"/>
        <w:right w:val="none" w:sz="0" w:space="0" w:color="auto"/>
      </w:divBdr>
    </w:div>
    <w:div w:id="1277100103">
      <w:bodyDiv w:val="1"/>
      <w:marLeft w:val="0"/>
      <w:marRight w:val="0"/>
      <w:marTop w:val="0"/>
      <w:marBottom w:val="0"/>
      <w:divBdr>
        <w:top w:val="none" w:sz="0" w:space="0" w:color="auto"/>
        <w:left w:val="none" w:sz="0" w:space="0" w:color="auto"/>
        <w:bottom w:val="none" w:sz="0" w:space="0" w:color="auto"/>
        <w:right w:val="none" w:sz="0" w:space="0" w:color="auto"/>
      </w:divBdr>
    </w:div>
    <w:div w:id="1300069415">
      <w:bodyDiv w:val="1"/>
      <w:marLeft w:val="0"/>
      <w:marRight w:val="0"/>
      <w:marTop w:val="0"/>
      <w:marBottom w:val="0"/>
      <w:divBdr>
        <w:top w:val="none" w:sz="0" w:space="0" w:color="auto"/>
        <w:left w:val="none" w:sz="0" w:space="0" w:color="auto"/>
        <w:bottom w:val="none" w:sz="0" w:space="0" w:color="auto"/>
        <w:right w:val="none" w:sz="0" w:space="0" w:color="auto"/>
      </w:divBdr>
    </w:div>
    <w:div w:id="1315179899">
      <w:bodyDiv w:val="1"/>
      <w:marLeft w:val="0"/>
      <w:marRight w:val="0"/>
      <w:marTop w:val="0"/>
      <w:marBottom w:val="0"/>
      <w:divBdr>
        <w:top w:val="none" w:sz="0" w:space="0" w:color="auto"/>
        <w:left w:val="none" w:sz="0" w:space="0" w:color="auto"/>
        <w:bottom w:val="none" w:sz="0" w:space="0" w:color="auto"/>
        <w:right w:val="none" w:sz="0" w:space="0" w:color="auto"/>
      </w:divBdr>
    </w:div>
    <w:div w:id="1316644962">
      <w:bodyDiv w:val="1"/>
      <w:marLeft w:val="0"/>
      <w:marRight w:val="0"/>
      <w:marTop w:val="0"/>
      <w:marBottom w:val="0"/>
      <w:divBdr>
        <w:top w:val="none" w:sz="0" w:space="0" w:color="auto"/>
        <w:left w:val="none" w:sz="0" w:space="0" w:color="auto"/>
        <w:bottom w:val="none" w:sz="0" w:space="0" w:color="auto"/>
        <w:right w:val="none" w:sz="0" w:space="0" w:color="auto"/>
      </w:divBdr>
      <w:divsChild>
        <w:div w:id="52513348">
          <w:marLeft w:val="1267"/>
          <w:marRight w:val="0"/>
          <w:marTop w:val="0"/>
          <w:marBottom w:val="0"/>
          <w:divBdr>
            <w:top w:val="none" w:sz="0" w:space="0" w:color="auto"/>
            <w:left w:val="none" w:sz="0" w:space="0" w:color="auto"/>
            <w:bottom w:val="none" w:sz="0" w:space="0" w:color="auto"/>
            <w:right w:val="none" w:sz="0" w:space="0" w:color="auto"/>
          </w:divBdr>
        </w:div>
        <w:div w:id="108163460">
          <w:marLeft w:val="547"/>
          <w:marRight w:val="0"/>
          <w:marTop w:val="0"/>
          <w:marBottom w:val="0"/>
          <w:divBdr>
            <w:top w:val="none" w:sz="0" w:space="0" w:color="auto"/>
            <w:left w:val="none" w:sz="0" w:space="0" w:color="auto"/>
            <w:bottom w:val="none" w:sz="0" w:space="0" w:color="auto"/>
            <w:right w:val="none" w:sz="0" w:space="0" w:color="auto"/>
          </w:divBdr>
        </w:div>
        <w:div w:id="612631373">
          <w:marLeft w:val="1267"/>
          <w:marRight w:val="0"/>
          <w:marTop w:val="0"/>
          <w:marBottom w:val="0"/>
          <w:divBdr>
            <w:top w:val="none" w:sz="0" w:space="0" w:color="auto"/>
            <w:left w:val="none" w:sz="0" w:space="0" w:color="auto"/>
            <w:bottom w:val="none" w:sz="0" w:space="0" w:color="auto"/>
            <w:right w:val="none" w:sz="0" w:space="0" w:color="auto"/>
          </w:divBdr>
        </w:div>
        <w:div w:id="629432572">
          <w:marLeft w:val="1267"/>
          <w:marRight w:val="0"/>
          <w:marTop w:val="0"/>
          <w:marBottom w:val="0"/>
          <w:divBdr>
            <w:top w:val="none" w:sz="0" w:space="0" w:color="auto"/>
            <w:left w:val="none" w:sz="0" w:space="0" w:color="auto"/>
            <w:bottom w:val="none" w:sz="0" w:space="0" w:color="auto"/>
            <w:right w:val="none" w:sz="0" w:space="0" w:color="auto"/>
          </w:divBdr>
        </w:div>
        <w:div w:id="708842790">
          <w:marLeft w:val="1267"/>
          <w:marRight w:val="0"/>
          <w:marTop w:val="0"/>
          <w:marBottom w:val="0"/>
          <w:divBdr>
            <w:top w:val="none" w:sz="0" w:space="0" w:color="auto"/>
            <w:left w:val="none" w:sz="0" w:space="0" w:color="auto"/>
            <w:bottom w:val="none" w:sz="0" w:space="0" w:color="auto"/>
            <w:right w:val="none" w:sz="0" w:space="0" w:color="auto"/>
          </w:divBdr>
        </w:div>
        <w:div w:id="773404116">
          <w:marLeft w:val="1267"/>
          <w:marRight w:val="0"/>
          <w:marTop w:val="0"/>
          <w:marBottom w:val="0"/>
          <w:divBdr>
            <w:top w:val="none" w:sz="0" w:space="0" w:color="auto"/>
            <w:left w:val="none" w:sz="0" w:space="0" w:color="auto"/>
            <w:bottom w:val="none" w:sz="0" w:space="0" w:color="auto"/>
            <w:right w:val="none" w:sz="0" w:space="0" w:color="auto"/>
          </w:divBdr>
        </w:div>
        <w:div w:id="898977823">
          <w:marLeft w:val="1267"/>
          <w:marRight w:val="0"/>
          <w:marTop w:val="0"/>
          <w:marBottom w:val="0"/>
          <w:divBdr>
            <w:top w:val="none" w:sz="0" w:space="0" w:color="auto"/>
            <w:left w:val="none" w:sz="0" w:space="0" w:color="auto"/>
            <w:bottom w:val="none" w:sz="0" w:space="0" w:color="auto"/>
            <w:right w:val="none" w:sz="0" w:space="0" w:color="auto"/>
          </w:divBdr>
        </w:div>
        <w:div w:id="1259171776">
          <w:marLeft w:val="1267"/>
          <w:marRight w:val="0"/>
          <w:marTop w:val="0"/>
          <w:marBottom w:val="0"/>
          <w:divBdr>
            <w:top w:val="none" w:sz="0" w:space="0" w:color="auto"/>
            <w:left w:val="none" w:sz="0" w:space="0" w:color="auto"/>
            <w:bottom w:val="none" w:sz="0" w:space="0" w:color="auto"/>
            <w:right w:val="none" w:sz="0" w:space="0" w:color="auto"/>
          </w:divBdr>
        </w:div>
        <w:div w:id="1564441999">
          <w:marLeft w:val="547"/>
          <w:marRight w:val="0"/>
          <w:marTop w:val="0"/>
          <w:marBottom w:val="0"/>
          <w:divBdr>
            <w:top w:val="none" w:sz="0" w:space="0" w:color="auto"/>
            <w:left w:val="none" w:sz="0" w:space="0" w:color="auto"/>
            <w:bottom w:val="none" w:sz="0" w:space="0" w:color="auto"/>
            <w:right w:val="none" w:sz="0" w:space="0" w:color="auto"/>
          </w:divBdr>
        </w:div>
        <w:div w:id="2040542650">
          <w:marLeft w:val="1267"/>
          <w:marRight w:val="0"/>
          <w:marTop w:val="0"/>
          <w:marBottom w:val="0"/>
          <w:divBdr>
            <w:top w:val="none" w:sz="0" w:space="0" w:color="auto"/>
            <w:left w:val="none" w:sz="0" w:space="0" w:color="auto"/>
            <w:bottom w:val="none" w:sz="0" w:space="0" w:color="auto"/>
            <w:right w:val="none" w:sz="0" w:space="0" w:color="auto"/>
          </w:divBdr>
        </w:div>
        <w:div w:id="2139713970">
          <w:marLeft w:val="1267"/>
          <w:marRight w:val="0"/>
          <w:marTop w:val="0"/>
          <w:marBottom w:val="0"/>
          <w:divBdr>
            <w:top w:val="none" w:sz="0" w:space="0" w:color="auto"/>
            <w:left w:val="none" w:sz="0" w:space="0" w:color="auto"/>
            <w:bottom w:val="none" w:sz="0" w:space="0" w:color="auto"/>
            <w:right w:val="none" w:sz="0" w:space="0" w:color="auto"/>
          </w:divBdr>
        </w:div>
      </w:divsChild>
    </w:div>
    <w:div w:id="1321545948">
      <w:bodyDiv w:val="1"/>
      <w:marLeft w:val="0"/>
      <w:marRight w:val="0"/>
      <w:marTop w:val="0"/>
      <w:marBottom w:val="0"/>
      <w:divBdr>
        <w:top w:val="none" w:sz="0" w:space="0" w:color="auto"/>
        <w:left w:val="none" w:sz="0" w:space="0" w:color="auto"/>
        <w:bottom w:val="none" w:sz="0" w:space="0" w:color="auto"/>
        <w:right w:val="none" w:sz="0" w:space="0" w:color="auto"/>
      </w:divBdr>
    </w:div>
    <w:div w:id="1362245505">
      <w:bodyDiv w:val="1"/>
      <w:marLeft w:val="0"/>
      <w:marRight w:val="0"/>
      <w:marTop w:val="0"/>
      <w:marBottom w:val="0"/>
      <w:divBdr>
        <w:top w:val="none" w:sz="0" w:space="0" w:color="auto"/>
        <w:left w:val="none" w:sz="0" w:space="0" w:color="auto"/>
        <w:bottom w:val="none" w:sz="0" w:space="0" w:color="auto"/>
        <w:right w:val="none" w:sz="0" w:space="0" w:color="auto"/>
      </w:divBdr>
    </w:div>
    <w:div w:id="1396587781">
      <w:bodyDiv w:val="1"/>
      <w:marLeft w:val="0"/>
      <w:marRight w:val="0"/>
      <w:marTop w:val="0"/>
      <w:marBottom w:val="0"/>
      <w:divBdr>
        <w:top w:val="none" w:sz="0" w:space="0" w:color="auto"/>
        <w:left w:val="none" w:sz="0" w:space="0" w:color="auto"/>
        <w:bottom w:val="none" w:sz="0" w:space="0" w:color="auto"/>
        <w:right w:val="none" w:sz="0" w:space="0" w:color="auto"/>
      </w:divBdr>
    </w:div>
    <w:div w:id="1402286674">
      <w:bodyDiv w:val="1"/>
      <w:marLeft w:val="0"/>
      <w:marRight w:val="0"/>
      <w:marTop w:val="0"/>
      <w:marBottom w:val="0"/>
      <w:divBdr>
        <w:top w:val="none" w:sz="0" w:space="0" w:color="auto"/>
        <w:left w:val="none" w:sz="0" w:space="0" w:color="auto"/>
        <w:bottom w:val="none" w:sz="0" w:space="0" w:color="auto"/>
        <w:right w:val="none" w:sz="0" w:space="0" w:color="auto"/>
      </w:divBdr>
    </w:div>
    <w:div w:id="1410031687">
      <w:bodyDiv w:val="1"/>
      <w:marLeft w:val="0"/>
      <w:marRight w:val="0"/>
      <w:marTop w:val="0"/>
      <w:marBottom w:val="0"/>
      <w:divBdr>
        <w:top w:val="none" w:sz="0" w:space="0" w:color="auto"/>
        <w:left w:val="none" w:sz="0" w:space="0" w:color="auto"/>
        <w:bottom w:val="none" w:sz="0" w:space="0" w:color="auto"/>
        <w:right w:val="none" w:sz="0" w:space="0" w:color="auto"/>
      </w:divBdr>
      <w:divsChild>
        <w:div w:id="34622144">
          <w:marLeft w:val="547"/>
          <w:marRight w:val="0"/>
          <w:marTop w:val="0"/>
          <w:marBottom w:val="120"/>
          <w:divBdr>
            <w:top w:val="none" w:sz="0" w:space="0" w:color="auto"/>
            <w:left w:val="none" w:sz="0" w:space="0" w:color="auto"/>
            <w:bottom w:val="none" w:sz="0" w:space="0" w:color="auto"/>
            <w:right w:val="none" w:sz="0" w:space="0" w:color="auto"/>
          </w:divBdr>
        </w:div>
        <w:div w:id="290862602">
          <w:marLeft w:val="1267"/>
          <w:marRight w:val="0"/>
          <w:marTop w:val="0"/>
          <w:marBottom w:val="120"/>
          <w:divBdr>
            <w:top w:val="none" w:sz="0" w:space="0" w:color="auto"/>
            <w:left w:val="none" w:sz="0" w:space="0" w:color="auto"/>
            <w:bottom w:val="none" w:sz="0" w:space="0" w:color="auto"/>
            <w:right w:val="none" w:sz="0" w:space="0" w:color="auto"/>
          </w:divBdr>
        </w:div>
        <w:div w:id="404375934">
          <w:marLeft w:val="1267"/>
          <w:marRight w:val="0"/>
          <w:marTop w:val="0"/>
          <w:marBottom w:val="120"/>
          <w:divBdr>
            <w:top w:val="none" w:sz="0" w:space="0" w:color="auto"/>
            <w:left w:val="none" w:sz="0" w:space="0" w:color="auto"/>
            <w:bottom w:val="none" w:sz="0" w:space="0" w:color="auto"/>
            <w:right w:val="none" w:sz="0" w:space="0" w:color="auto"/>
          </w:divBdr>
        </w:div>
        <w:div w:id="701175980">
          <w:marLeft w:val="1267"/>
          <w:marRight w:val="0"/>
          <w:marTop w:val="0"/>
          <w:marBottom w:val="120"/>
          <w:divBdr>
            <w:top w:val="none" w:sz="0" w:space="0" w:color="auto"/>
            <w:left w:val="none" w:sz="0" w:space="0" w:color="auto"/>
            <w:bottom w:val="none" w:sz="0" w:space="0" w:color="auto"/>
            <w:right w:val="none" w:sz="0" w:space="0" w:color="auto"/>
          </w:divBdr>
        </w:div>
        <w:div w:id="1039168425">
          <w:marLeft w:val="1267"/>
          <w:marRight w:val="0"/>
          <w:marTop w:val="0"/>
          <w:marBottom w:val="120"/>
          <w:divBdr>
            <w:top w:val="none" w:sz="0" w:space="0" w:color="auto"/>
            <w:left w:val="none" w:sz="0" w:space="0" w:color="auto"/>
            <w:bottom w:val="none" w:sz="0" w:space="0" w:color="auto"/>
            <w:right w:val="none" w:sz="0" w:space="0" w:color="auto"/>
          </w:divBdr>
        </w:div>
        <w:div w:id="1201361454">
          <w:marLeft w:val="1267"/>
          <w:marRight w:val="0"/>
          <w:marTop w:val="0"/>
          <w:marBottom w:val="120"/>
          <w:divBdr>
            <w:top w:val="none" w:sz="0" w:space="0" w:color="auto"/>
            <w:left w:val="none" w:sz="0" w:space="0" w:color="auto"/>
            <w:bottom w:val="none" w:sz="0" w:space="0" w:color="auto"/>
            <w:right w:val="none" w:sz="0" w:space="0" w:color="auto"/>
          </w:divBdr>
        </w:div>
        <w:div w:id="1383561128">
          <w:marLeft w:val="1267"/>
          <w:marRight w:val="0"/>
          <w:marTop w:val="0"/>
          <w:marBottom w:val="120"/>
          <w:divBdr>
            <w:top w:val="none" w:sz="0" w:space="0" w:color="auto"/>
            <w:left w:val="none" w:sz="0" w:space="0" w:color="auto"/>
            <w:bottom w:val="none" w:sz="0" w:space="0" w:color="auto"/>
            <w:right w:val="none" w:sz="0" w:space="0" w:color="auto"/>
          </w:divBdr>
        </w:div>
      </w:divsChild>
    </w:div>
    <w:div w:id="1425109458">
      <w:bodyDiv w:val="1"/>
      <w:marLeft w:val="0"/>
      <w:marRight w:val="0"/>
      <w:marTop w:val="0"/>
      <w:marBottom w:val="0"/>
      <w:divBdr>
        <w:top w:val="none" w:sz="0" w:space="0" w:color="auto"/>
        <w:left w:val="none" w:sz="0" w:space="0" w:color="auto"/>
        <w:bottom w:val="none" w:sz="0" w:space="0" w:color="auto"/>
        <w:right w:val="none" w:sz="0" w:space="0" w:color="auto"/>
      </w:divBdr>
    </w:div>
    <w:div w:id="1450122926">
      <w:bodyDiv w:val="1"/>
      <w:marLeft w:val="0"/>
      <w:marRight w:val="0"/>
      <w:marTop w:val="0"/>
      <w:marBottom w:val="0"/>
      <w:divBdr>
        <w:top w:val="none" w:sz="0" w:space="0" w:color="auto"/>
        <w:left w:val="none" w:sz="0" w:space="0" w:color="auto"/>
        <w:bottom w:val="none" w:sz="0" w:space="0" w:color="auto"/>
        <w:right w:val="none" w:sz="0" w:space="0" w:color="auto"/>
      </w:divBdr>
    </w:div>
    <w:div w:id="1450391195">
      <w:bodyDiv w:val="1"/>
      <w:marLeft w:val="0"/>
      <w:marRight w:val="0"/>
      <w:marTop w:val="0"/>
      <w:marBottom w:val="0"/>
      <w:divBdr>
        <w:top w:val="none" w:sz="0" w:space="0" w:color="auto"/>
        <w:left w:val="none" w:sz="0" w:space="0" w:color="auto"/>
        <w:bottom w:val="none" w:sz="0" w:space="0" w:color="auto"/>
        <w:right w:val="none" w:sz="0" w:space="0" w:color="auto"/>
      </w:divBdr>
    </w:div>
    <w:div w:id="1463426095">
      <w:bodyDiv w:val="1"/>
      <w:marLeft w:val="0"/>
      <w:marRight w:val="0"/>
      <w:marTop w:val="0"/>
      <w:marBottom w:val="0"/>
      <w:divBdr>
        <w:top w:val="none" w:sz="0" w:space="0" w:color="auto"/>
        <w:left w:val="none" w:sz="0" w:space="0" w:color="auto"/>
        <w:bottom w:val="none" w:sz="0" w:space="0" w:color="auto"/>
        <w:right w:val="none" w:sz="0" w:space="0" w:color="auto"/>
      </w:divBdr>
    </w:div>
    <w:div w:id="1505507316">
      <w:bodyDiv w:val="1"/>
      <w:marLeft w:val="0"/>
      <w:marRight w:val="0"/>
      <w:marTop w:val="0"/>
      <w:marBottom w:val="0"/>
      <w:divBdr>
        <w:top w:val="none" w:sz="0" w:space="0" w:color="auto"/>
        <w:left w:val="none" w:sz="0" w:space="0" w:color="auto"/>
        <w:bottom w:val="none" w:sz="0" w:space="0" w:color="auto"/>
        <w:right w:val="none" w:sz="0" w:space="0" w:color="auto"/>
      </w:divBdr>
    </w:div>
    <w:div w:id="1557005161">
      <w:bodyDiv w:val="1"/>
      <w:marLeft w:val="0"/>
      <w:marRight w:val="0"/>
      <w:marTop w:val="0"/>
      <w:marBottom w:val="0"/>
      <w:divBdr>
        <w:top w:val="none" w:sz="0" w:space="0" w:color="auto"/>
        <w:left w:val="none" w:sz="0" w:space="0" w:color="auto"/>
        <w:bottom w:val="none" w:sz="0" w:space="0" w:color="auto"/>
        <w:right w:val="none" w:sz="0" w:space="0" w:color="auto"/>
      </w:divBdr>
    </w:div>
    <w:div w:id="1613704438">
      <w:bodyDiv w:val="1"/>
      <w:marLeft w:val="0"/>
      <w:marRight w:val="0"/>
      <w:marTop w:val="0"/>
      <w:marBottom w:val="0"/>
      <w:divBdr>
        <w:top w:val="none" w:sz="0" w:space="0" w:color="auto"/>
        <w:left w:val="none" w:sz="0" w:space="0" w:color="auto"/>
        <w:bottom w:val="none" w:sz="0" w:space="0" w:color="auto"/>
        <w:right w:val="none" w:sz="0" w:space="0" w:color="auto"/>
      </w:divBdr>
      <w:divsChild>
        <w:div w:id="306016026">
          <w:marLeft w:val="0"/>
          <w:marRight w:val="0"/>
          <w:marTop w:val="0"/>
          <w:marBottom w:val="0"/>
          <w:divBdr>
            <w:top w:val="none" w:sz="0" w:space="0" w:color="auto"/>
            <w:left w:val="none" w:sz="0" w:space="0" w:color="auto"/>
            <w:bottom w:val="none" w:sz="0" w:space="0" w:color="auto"/>
            <w:right w:val="none" w:sz="0" w:space="0" w:color="auto"/>
          </w:divBdr>
        </w:div>
      </w:divsChild>
    </w:div>
    <w:div w:id="1644891081">
      <w:bodyDiv w:val="1"/>
      <w:marLeft w:val="0"/>
      <w:marRight w:val="0"/>
      <w:marTop w:val="0"/>
      <w:marBottom w:val="0"/>
      <w:divBdr>
        <w:top w:val="none" w:sz="0" w:space="0" w:color="auto"/>
        <w:left w:val="none" w:sz="0" w:space="0" w:color="auto"/>
        <w:bottom w:val="none" w:sz="0" w:space="0" w:color="auto"/>
        <w:right w:val="none" w:sz="0" w:space="0" w:color="auto"/>
      </w:divBdr>
    </w:div>
    <w:div w:id="1648780321">
      <w:bodyDiv w:val="1"/>
      <w:marLeft w:val="0"/>
      <w:marRight w:val="0"/>
      <w:marTop w:val="0"/>
      <w:marBottom w:val="0"/>
      <w:divBdr>
        <w:top w:val="none" w:sz="0" w:space="0" w:color="auto"/>
        <w:left w:val="none" w:sz="0" w:space="0" w:color="auto"/>
        <w:bottom w:val="none" w:sz="0" w:space="0" w:color="auto"/>
        <w:right w:val="none" w:sz="0" w:space="0" w:color="auto"/>
      </w:divBdr>
      <w:divsChild>
        <w:div w:id="843209191">
          <w:marLeft w:val="1267"/>
          <w:marRight w:val="0"/>
          <w:marTop w:val="0"/>
          <w:marBottom w:val="60"/>
          <w:divBdr>
            <w:top w:val="none" w:sz="0" w:space="0" w:color="auto"/>
            <w:left w:val="none" w:sz="0" w:space="0" w:color="auto"/>
            <w:bottom w:val="none" w:sz="0" w:space="0" w:color="auto"/>
            <w:right w:val="none" w:sz="0" w:space="0" w:color="auto"/>
          </w:divBdr>
        </w:div>
        <w:div w:id="973875582">
          <w:marLeft w:val="1267"/>
          <w:marRight w:val="0"/>
          <w:marTop w:val="0"/>
          <w:marBottom w:val="60"/>
          <w:divBdr>
            <w:top w:val="none" w:sz="0" w:space="0" w:color="auto"/>
            <w:left w:val="none" w:sz="0" w:space="0" w:color="auto"/>
            <w:bottom w:val="none" w:sz="0" w:space="0" w:color="auto"/>
            <w:right w:val="none" w:sz="0" w:space="0" w:color="auto"/>
          </w:divBdr>
        </w:div>
        <w:div w:id="1565489948">
          <w:marLeft w:val="1267"/>
          <w:marRight w:val="0"/>
          <w:marTop w:val="0"/>
          <w:marBottom w:val="60"/>
          <w:divBdr>
            <w:top w:val="none" w:sz="0" w:space="0" w:color="auto"/>
            <w:left w:val="none" w:sz="0" w:space="0" w:color="auto"/>
            <w:bottom w:val="none" w:sz="0" w:space="0" w:color="auto"/>
            <w:right w:val="none" w:sz="0" w:space="0" w:color="auto"/>
          </w:divBdr>
        </w:div>
        <w:div w:id="1669747999">
          <w:marLeft w:val="1267"/>
          <w:marRight w:val="0"/>
          <w:marTop w:val="0"/>
          <w:marBottom w:val="60"/>
          <w:divBdr>
            <w:top w:val="none" w:sz="0" w:space="0" w:color="auto"/>
            <w:left w:val="none" w:sz="0" w:space="0" w:color="auto"/>
            <w:bottom w:val="none" w:sz="0" w:space="0" w:color="auto"/>
            <w:right w:val="none" w:sz="0" w:space="0" w:color="auto"/>
          </w:divBdr>
        </w:div>
        <w:div w:id="1826554986">
          <w:marLeft w:val="1267"/>
          <w:marRight w:val="0"/>
          <w:marTop w:val="0"/>
          <w:marBottom w:val="60"/>
          <w:divBdr>
            <w:top w:val="none" w:sz="0" w:space="0" w:color="auto"/>
            <w:left w:val="none" w:sz="0" w:space="0" w:color="auto"/>
            <w:bottom w:val="none" w:sz="0" w:space="0" w:color="auto"/>
            <w:right w:val="none" w:sz="0" w:space="0" w:color="auto"/>
          </w:divBdr>
        </w:div>
        <w:div w:id="2015650421">
          <w:marLeft w:val="1267"/>
          <w:marRight w:val="0"/>
          <w:marTop w:val="0"/>
          <w:marBottom w:val="60"/>
          <w:divBdr>
            <w:top w:val="none" w:sz="0" w:space="0" w:color="auto"/>
            <w:left w:val="none" w:sz="0" w:space="0" w:color="auto"/>
            <w:bottom w:val="none" w:sz="0" w:space="0" w:color="auto"/>
            <w:right w:val="none" w:sz="0" w:space="0" w:color="auto"/>
          </w:divBdr>
        </w:div>
        <w:div w:id="2124112743">
          <w:marLeft w:val="547"/>
          <w:marRight w:val="0"/>
          <w:marTop w:val="0"/>
          <w:marBottom w:val="120"/>
          <w:divBdr>
            <w:top w:val="none" w:sz="0" w:space="0" w:color="auto"/>
            <w:left w:val="none" w:sz="0" w:space="0" w:color="auto"/>
            <w:bottom w:val="none" w:sz="0" w:space="0" w:color="auto"/>
            <w:right w:val="none" w:sz="0" w:space="0" w:color="auto"/>
          </w:divBdr>
        </w:div>
      </w:divsChild>
    </w:div>
    <w:div w:id="1649430883">
      <w:bodyDiv w:val="1"/>
      <w:marLeft w:val="0"/>
      <w:marRight w:val="0"/>
      <w:marTop w:val="0"/>
      <w:marBottom w:val="0"/>
      <w:divBdr>
        <w:top w:val="none" w:sz="0" w:space="0" w:color="auto"/>
        <w:left w:val="none" w:sz="0" w:space="0" w:color="auto"/>
        <w:bottom w:val="none" w:sz="0" w:space="0" w:color="auto"/>
        <w:right w:val="none" w:sz="0" w:space="0" w:color="auto"/>
      </w:divBdr>
    </w:div>
    <w:div w:id="1678968574">
      <w:bodyDiv w:val="1"/>
      <w:marLeft w:val="0"/>
      <w:marRight w:val="0"/>
      <w:marTop w:val="0"/>
      <w:marBottom w:val="0"/>
      <w:divBdr>
        <w:top w:val="none" w:sz="0" w:space="0" w:color="auto"/>
        <w:left w:val="none" w:sz="0" w:space="0" w:color="auto"/>
        <w:bottom w:val="none" w:sz="0" w:space="0" w:color="auto"/>
        <w:right w:val="none" w:sz="0" w:space="0" w:color="auto"/>
      </w:divBdr>
    </w:div>
    <w:div w:id="1692223164">
      <w:bodyDiv w:val="1"/>
      <w:marLeft w:val="0"/>
      <w:marRight w:val="0"/>
      <w:marTop w:val="0"/>
      <w:marBottom w:val="0"/>
      <w:divBdr>
        <w:top w:val="none" w:sz="0" w:space="0" w:color="auto"/>
        <w:left w:val="none" w:sz="0" w:space="0" w:color="auto"/>
        <w:bottom w:val="none" w:sz="0" w:space="0" w:color="auto"/>
        <w:right w:val="none" w:sz="0" w:space="0" w:color="auto"/>
      </w:divBdr>
    </w:div>
    <w:div w:id="1717655828">
      <w:bodyDiv w:val="1"/>
      <w:marLeft w:val="0"/>
      <w:marRight w:val="0"/>
      <w:marTop w:val="0"/>
      <w:marBottom w:val="0"/>
      <w:divBdr>
        <w:top w:val="none" w:sz="0" w:space="0" w:color="auto"/>
        <w:left w:val="none" w:sz="0" w:space="0" w:color="auto"/>
        <w:bottom w:val="none" w:sz="0" w:space="0" w:color="auto"/>
        <w:right w:val="none" w:sz="0" w:space="0" w:color="auto"/>
      </w:divBdr>
      <w:divsChild>
        <w:div w:id="731849577">
          <w:marLeft w:val="1267"/>
          <w:marRight w:val="0"/>
          <w:marTop w:val="0"/>
          <w:marBottom w:val="60"/>
          <w:divBdr>
            <w:top w:val="none" w:sz="0" w:space="0" w:color="auto"/>
            <w:left w:val="none" w:sz="0" w:space="0" w:color="auto"/>
            <w:bottom w:val="none" w:sz="0" w:space="0" w:color="auto"/>
            <w:right w:val="none" w:sz="0" w:space="0" w:color="auto"/>
          </w:divBdr>
        </w:div>
        <w:div w:id="975184037">
          <w:marLeft w:val="1267"/>
          <w:marRight w:val="0"/>
          <w:marTop w:val="0"/>
          <w:marBottom w:val="60"/>
          <w:divBdr>
            <w:top w:val="none" w:sz="0" w:space="0" w:color="auto"/>
            <w:left w:val="none" w:sz="0" w:space="0" w:color="auto"/>
            <w:bottom w:val="none" w:sz="0" w:space="0" w:color="auto"/>
            <w:right w:val="none" w:sz="0" w:space="0" w:color="auto"/>
          </w:divBdr>
        </w:div>
        <w:div w:id="978415762">
          <w:marLeft w:val="1267"/>
          <w:marRight w:val="0"/>
          <w:marTop w:val="0"/>
          <w:marBottom w:val="60"/>
          <w:divBdr>
            <w:top w:val="none" w:sz="0" w:space="0" w:color="auto"/>
            <w:left w:val="none" w:sz="0" w:space="0" w:color="auto"/>
            <w:bottom w:val="none" w:sz="0" w:space="0" w:color="auto"/>
            <w:right w:val="none" w:sz="0" w:space="0" w:color="auto"/>
          </w:divBdr>
        </w:div>
        <w:div w:id="1559634406">
          <w:marLeft w:val="547"/>
          <w:marRight w:val="0"/>
          <w:marTop w:val="0"/>
          <w:marBottom w:val="0"/>
          <w:divBdr>
            <w:top w:val="none" w:sz="0" w:space="0" w:color="auto"/>
            <w:left w:val="none" w:sz="0" w:space="0" w:color="auto"/>
            <w:bottom w:val="none" w:sz="0" w:space="0" w:color="auto"/>
            <w:right w:val="none" w:sz="0" w:space="0" w:color="auto"/>
          </w:divBdr>
        </w:div>
        <w:div w:id="1844122865">
          <w:marLeft w:val="1267"/>
          <w:marRight w:val="0"/>
          <w:marTop w:val="0"/>
          <w:marBottom w:val="60"/>
          <w:divBdr>
            <w:top w:val="none" w:sz="0" w:space="0" w:color="auto"/>
            <w:left w:val="none" w:sz="0" w:space="0" w:color="auto"/>
            <w:bottom w:val="none" w:sz="0" w:space="0" w:color="auto"/>
            <w:right w:val="none" w:sz="0" w:space="0" w:color="auto"/>
          </w:divBdr>
        </w:div>
        <w:div w:id="1862163459">
          <w:marLeft w:val="1267"/>
          <w:marRight w:val="0"/>
          <w:marTop w:val="0"/>
          <w:marBottom w:val="60"/>
          <w:divBdr>
            <w:top w:val="none" w:sz="0" w:space="0" w:color="auto"/>
            <w:left w:val="none" w:sz="0" w:space="0" w:color="auto"/>
            <w:bottom w:val="none" w:sz="0" w:space="0" w:color="auto"/>
            <w:right w:val="none" w:sz="0" w:space="0" w:color="auto"/>
          </w:divBdr>
        </w:div>
        <w:div w:id="1955282953">
          <w:marLeft w:val="1267"/>
          <w:marRight w:val="0"/>
          <w:marTop w:val="0"/>
          <w:marBottom w:val="60"/>
          <w:divBdr>
            <w:top w:val="none" w:sz="0" w:space="0" w:color="auto"/>
            <w:left w:val="none" w:sz="0" w:space="0" w:color="auto"/>
            <w:bottom w:val="none" w:sz="0" w:space="0" w:color="auto"/>
            <w:right w:val="none" w:sz="0" w:space="0" w:color="auto"/>
          </w:divBdr>
        </w:div>
      </w:divsChild>
    </w:div>
    <w:div w:id="1723943928">
      <w:bodyDiv w:val="1"/>
      <w:marLeft w:val="0"/>
      <w:marRight w:val="0"/>
      <w:marTop w:val="0"/>
      <w:marBottom w:val="0"/>
      <w:divBdr>
        <w:top w:val="none" w:sz="0" w:space="0" w:color="auto"/>
        <w:left w:val="none" w:sz="0" w:space="0" w:color="auto"/>
        <w:bottom w:val="none" w:sz="0" w:space="0" w:color="auto"/>
        <w:right w:val="none" w:sz="0" w:space="0" w:color="auto"/>
      </w:divBdr>
    </w:div>
    <w:div w:id="1727413526">
      <w:bodyDiv w:val="1"/>
      <w:marLeft w:val="0"/>
      <w:marRight w:val="0"/>
      <w:marTop w:val="0"/>
      <w:marBottom w:val="0"/>
      <w:divBdr>
        <w:top w:val="none" w:sz="0" w:space="0" w:color="auto"/>
        <w:left w:val="none" w:sz="0" w:space="0" w:color="auto"/>
        <w:bottom w:val="none" w:sz="0" w:space="0" w:color="auto"/>
        <w:right w:val="none" w:sz="0" w:space="0" w:color="auto"/>
      </w:divBdr>
    </w:div>
    <w:div w:id="1788115309">
      <w:bodyDiv w:val="1"/>
      <w:marLeft w:val="0"/>
      <w:marRight w:val="0"/>
      <w:marTop w:val="0"/>
      <w:marBottom w:val="0"/>
      <w:divBdr>
        <w:top w:val="none" w:sz="0" w:space="0" w:color="auto"/>
        <w:left w:val="none" w:sz="0" w:space="0" w:color="auto"/>
        <w:bottom w:val="none" w:sz="0" w:space="0" w:color="auto"/>
        <w:right w:val="none" w:sz="0" w:space="0" w:color="auto"/>
      </w:divBdr>
      <w:divsChild>
        <w:div w:id="308366925">
          <w:marLeft w:val="1267"/>
          <w:marRight w:val="0"/>
          <w:marTop w:val="0"/>
          <w:marBottom w:val="60"/>
          <w:divBdr>
            <w:top w:val="none" w:sz="0" w:space="0" w:color="auto"/>
            <w:left w:val="none" w:sz="0" w:space="0" w:color="auto"/>
            <w:bottom w:val="none" w:sz="0" w:space="0" w:color="auto"/>
            <w:right w:val="none" w:sz="0" w:space="0" w:color="auto"/>
          </w:divBdr>
        </w:div>
        <w:div w:id="696396919">
          <w:marLeft w:val="547"/>
          <w:marRight w:val="0"/>
          <w:marTop w:val="0"/>
          <w:marBottom w:val="0"/>
          <w:divBdr>
            <w:top w:val="none" w:sz="0" w:space="0" w:color="auto"/>
            <w:left w:val="none" w:sz="0" w:space="0" w:color="auto"/>
            <w:bottom w:val="none" w:sz="0" w:space="0" w:color="auto"/>
            <w:right w:val="none" w:sz="0" w:space="0" w:color="auto"/>
          </w:divBdr>
        </w:div>
        <w:div w:id="969021854">
          <w:marLeft w:val="1267"/>
          <w:marRight w:val="0"/>
          <w:marTop w:val="0"/>
          <w:marBottom w:val="60"/>
          <w:divBdr>
            <w:top w:val="none" w:sz="0" w:space="0" w:color="auto"/>
            <w:left w:val="none" w:sz="0" w:space="0" w:color="auto"/>
            <w:bottom w:val="none" w:sz="0" w:space="0" w:color="auto"/>
            <w:right w:val="none" w:sz="0" w:space="0" w:color="auto"/>
          </w:divBdr>
        </w:div>
        <w:div w:id="975643603">
          <w:marLeft w:val="1267"/>
          <w:marRight w:val="0"/>
          <w:marTop w:val="0"/>
          <w:marBottom w:val="60"/>
          <w:divBdr>
            <w:top w:val="none" w:sz="0" w:space="0" w:color="auto"/>
            <w:left w:val="none" w:sz="0" w:space="0" w:color="auto"/>
            <w:bottom w:val="none" w:sz="0" w:space="0" w:color="auto"/>
            <w:right w:val="none" w:sz="0" w:space="0" w:color="auto"/>
          </w:divBdr>
        </w:div>
        <w:div w:id="1349718254">
          <w:marLeft w:val="1267"/>
          <w:marRight w:val="0"/>
          <w:marTop w:val="0"/>
          <w:marBottom w:val="60"/>
          <w:divBdr>
            <w:top w:val="none" w:sz="0" w:space="0" w:color="auto"/>
            <w:left w:val="none" w:sz="0" w:space="0" w:color="auto"/>
            <w:bottom w:val="none" w:sz="0" w:space="0" w:color="auto"/>
            <w:right w:val="none" w:sz="0" w:space="0" w:color="auto"/>
          </w:divBdr>
        </w:div>
        <w:div w:id="2063753410">
          <w:marLeft w:val="1267"/>
          <w:marRight w:val="0"/>
          <w:marTop w:val="0"/>
          <w:marBottom w:val="60"/>
          <w:divBdr>
            <w:top w:val="none" w:sz="0" w:space="0" w:color="auto"/>
            <w:left w:val="none" w:sz="0" w:space="0" w:color="auto"/>
            <w:bottom w:val="none" w:sz="0" w:space="0" w:color="auto"/>
            <w:right w:val="none" w:sz="0" w:space="0" w:color="auto"/>
          </w:divBdr>
        </w:div>
        <w:div w:id="2095467901">
          <w:marLeft w:val="1267"/>
          <w:marRight w:val="0"/>
          <w:marTop w:val="0"/>
          <w:marBottom w:val="60"/>
          <w:divBdr>
            <w:top w:val="none" w:sz="0" w:space="0" w:color="auto"/>
            <w:left w:val="none" w:sz="0" w:space="0" w:color="auto"/>
            <w:bottom w:val="none" w:sz="0" w:space="0" w:color="auto"/>
            <w:right w:val="none" w:sz="0" w:space="0" w:color="auto"/>
          </w:divBdr>
        </w:div>
      </w:divsChild>
    </w:div>
    <w:div w:id="1817525721">
      <w:bodyDiv w:val="1"/>
      <w:marLeft w:val="0"/>
      <w:marRight w:val="0"/>
      <w:marTop w:val="0"/>
      <w:marBottom w:val="0"/>
      <w:divBdr>
        <w:top w:val="none" w:sz="0" w:space="0" w:color="auto"/>
        <w:left w:val="none" w:sz="0" w:space="0" w:color="auto"/>
        <w:bottom w:val="none" w:sz="0" w:space="0" w:color="auto"/>
        <w:right w:val="none" w:sz="0" w:space="0" w:color="auto"/>
      </w:divBdr>
    </w:div>
    <w:div w:id="1823816313">
      <w:bodyDiv w:val="1"/>
      <w:marLeft w:val="0"/>
      <w:marRight w:val="0"/>
      <w:marTop w:val="0"/>
      <w:marBottom w:val="0"/>
      <w:divBdr>
        <w:top w:val="none" w:sz="0" w:space="0" w:color="auto"/>
        <w:left w:val="none" w:sz="0" w:space="0" w:color="auto"/>
        <w:bottom w:val="none" w:sz="0" w:space="0" w:color="auto"/>
        <w:right w:val="none" w:sz="0" w:space="0" w:color="auto"/>
      </w:divBdr>
    </w:div>
    <w:div w:id="1848211612">
      <w:bodyDiv w:val="1"/>
      <w:marLeft w:val="0"/>
      <w:marRight w:val="0"/>
      <w:marTop w:val="0"/>
      <w:marBottom w:val="0"/>
      <w:divBdr>
        <w:top w:val="none" w:sz="0" w:space="0" w:color="auto"/>
        <w:left w:val="none" w:sz="0" w:space="0" w:color="auto"/>
        <w:bottom w:val="none" w:sz="0" w:space="0" w:color="auto"/>
        <w:right w:val="none" w:sz="0" w:space="0" w:color="auto"/>
      </w:divBdr>
    </w:div>
    <w:div w:id="1859929490">
      <w:bodyDiv w:val="1"/>
      <w:marLeft w:val="0"/>
      <w:marRight w:val="0"/>
      <w:marTop w:val="0"/>
      <w:marBottom w:val="0"/>
      <w:divBdr>
        <w:top w:val="none" w:sz="0" w:space="0" w:color="auto"/>
        <w:left w:val="none" w:sz="0" w:space="0" w:color="auto"/>
        <w:bottom w:val="none" w:sz="0" w:space="0" w:color="auto"/>
        <w:right w:val="none" w:sz="0" w:space="0" w:color="auto"/>
      </w:divBdr>
    </w:div>
    <w:div w:id="1885094041">
      <w:bodyDiv w:val="1"/>
      <w:marLeft w:val="0"/>
      <w:marRight w:val="0"/>
      <w:marTop w:val="0"/>
      <w:marBottom w:val="0"/>
      <w:divBdr>
        <w:top w:val="none" w:sz="0" w:space="0" w:color="auto"/>
        <w:left w:val="none" w:sz="0" w:space="0" w:color="auto"/>
        <w:bottom w:val="none" w:sz="0" w:space="0" w:color="auto"/>
        <w:right w:val="none" w:sz="0" w:space="0" w:color="auto"/>
      </w:divBdr>
    </w:div>
    <w:div w:id="1897860657">
      <w:bodyDiv w:val="1"/>
      <w:marLeft w:val="0"/>
      <w:marRight w:val="0"/>
      <w:marTop w:val="0"/>
      <w:marBottom w:val="0"/>
      <w:divBdr>
        <w:top w:val="none" w:sz="0" w:space="0" w:color="auto"/>
        <w:left w:val="none" w:sz="0" w:space="0" w:color="auto"/>
        <w:bottom w:val="none" w:sz="0" w:space="0" w:color="auto"/>
        <w:right w:val="none" w:sz="0" w:space="0" w:color="auto"/>
      </w:divBdr>
    </w:div>
    <w:div w:id="1900088836">
      <w:bodyDiv w:val="1"/>
      <w:marLeft w:val="0"/>
      <w:marRight w:val="0"/>
      <w:marTop w:val="0"/>
      <w:marBottom w:val="0"/>
      <w:divBdr>
        <w:top w:val="none" w:sz="0" w:space="0" w:color="auto"/>
        <w:left w:val="none" w:sz="0" w:space="0" w:color="auto"/>
        <w:bottom w:val="none" w:sz="0" w:space="0" w:color="auto"/>
        <w:right w:val="none" w:sz="0" w:space="0" w:color="auto"/>
      </w:divBdr>
    </w:div>
    <w:div w:id="1973556769">
      <w:bodyDiv w:val="1"/>
      <w:marLeft w:val="0"/>
      <w:marRight w:val="0"/>
      <w:marTop w:val="0"/>
      <w:marBottom w:val="0"/>
      <w:divBdr>
        <w:top w:val="none" w:sz="0" w:space="0" w:color="auto"/>
        <w:left w:val="none" w:sz="0" w:space="0" w:color="auto"/>
        <w:bottom w:val="none" w:sz="0" w:space="0" w:color="auto"/>
        <w:right w:val="none" w:sz="0" w:space="0" w:color="auto"/>
      </w:divBdr>
    </w:div>
    <w:div w:id="1982692477">
      <w:bodyDiv w:val="1"/>
      <w:marLeft w:val="0"/>
      <w:marRight w:val="0"/>
      <w:marTop w:val="0"/>
      <w:marBottom w:val="0"/>
      <w:divBdr>
        <w:top w:val="none" w:sz="0" w:space="0" w:color="auto"/>
        <w:left w:val="none" w:sz="0" w:space="0" w:color="auto"/>
        <w:bottom w:val="none" w:sz="0" w:space="0" w:color="auto"/>
        <w:right w:val="none" w:sz="0" w:space="0" w:color="auto"/>
      </w:divBdr>
    </w:div>
    <w:div w:id="1986622613">
      <w:bodyDiv w:val="1"/>
      <w:marLeft w:val="0"/>
      <w:marRight w:val="0"/>
      <w:marTop w:val="0"/>
      <w:marBottom w:val="0"/>
      <w:divBdr>
        <w:top w:val="none" w:sz="0" w:space="0" w:color="auto"/>
        <w:left w:val="none" w:sz="0" w:space="0" w:color="auto"/>
        <w:bottom w:val="none" w:sz="0" w:space="0" w:color="auto"/>
        <w:right w:val="none" w:sz="0" w:space="0" w:color="auto"/>
      </w:divBdr>
    </w:div>
    <w:div w:id="2026787390">
      <w:bodyDiv w:val="1"/>
      <w:marLeft w:val="0"/>
      <w:marRight w:val="0"/>
      <w:marTop w:val="0"/>
      <w:marBottom w:val="0"/>
      <w:divBdr>
        <w:top w:val="none" w:sz="0" w:space="0" w:color="auto"/>
        <w:left w:val="none" w:sz="0" w:space="0" w:color="auto"/>
        <w:bottom w:val="none" w:sz="0" w:space="0" w:color="auto"/>
        <w:right w:val="none" w:sz="0" w:space="0" w:color="auto"/>
      </w:divBdr>
    </w:div>
    <w:div w:id="2031251384">
      <w:bodyDiv w:val="1"/>
      <w:marLeft w:val="0"/>
      <w:marRight w:val="0"/>
      <w:marTop w:val="0"/>
      <w:marBottom w:val="0"/>
      <w:divBdr>
        <w:top w:val="none" w:sz="0" w:space="0" w:color="auto"/>
        <w:left w:val="none" w:sz="0" w:space="0" w:color="auto"/>
        <w:bottom w:val="none" w:sz="0" w:space="0" w:color="auto"/>
        <w:right w:val="none" w:sz="0" w:space="0" w:color="auto"/>
      </w:divBdr>
    </w:div>
    <w:div w:id="2067139840">
      <w:bodyDiv w:val="1"/>
      <w:marLeft w:val="0"/>
      <w:marRight w:val="0"/>
      <w:marTop w:val="0"/>
      <w:marBottom w:val="0"/>
      <w:divBdr>
        <w:top w:val="none" w:sz="0" w:space="0" w:color="auto"/>
        <w:left w:val="none" w:sz="0" w:space="0" w:color="auto"/>
        <w:bottom w:val="none" w:sz="0" w:space="0" w:color="auto"/>
        <w:right w:val="none" w:sz="0" w:space="0" w:color="auto"/>
      </w:divBdr>
    </w:div>
    <w:div w:id="2100175707">
      <w:bodyDiv w:val="1"/>
      <w:marLeft w:val="0"/>
      <w:marRight w:val="0"/>
      <w:marTop w:val="0"/>
      <w:marBottom w:val="0"/>
      <w:divBdr>
        <w:top w:val="none" w:sz="0" w:space="0" w:color="auto"/>
        <w:left w:val="none" w:sz="0" w:space="0" w:color="auto"/>
        <w:bottom w:val="none" w:sz="0" w:space="0" w:color="auto"/>
        <w:right w:val="none" w:sz="0" w:space="0" w:color="auto"/>
      </w:divBdr>
    </w:div>
    <w:div w:id="2122600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eader" Target="header7.xml"/><Relationship Id="rId37" Type="http://schemas.openxmlformats.org/officeDocument/2006/relationships/footer" Target="footer9.xml"/><Relationship Id="rId40"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image" Target="media/image2.png"/><Relationship Id="rId36" Type="http://schemas.openxmlformats.org/officeDocument/2006/relationships/header" Target="header9.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5.xml"/><Relationship Id="rId27" Type="http://schemas.openxmlformats.org/officeDocument/2006/relationships/hyperlink" Target="https://commission.europa.eu/document/download/e6cd4328-673c-4e7a-8683-f63ffb2cf648_it?filename=Political%20Guidelines%202024-2029_IT.pdf" TargetMode="External"/><Relationship Id="rId30" Type="http://schemas.openxmlformats.org/officeDocument/2006/relationships/image" Target="media/image4.png"/><Relationship Id="rId35" Type="http://schemas.openxmlformats.org/officeDocument/2006/relationships/footer" Target="footer8.xml"/></Relationships>
</file>

<file path=word/_rels/footnotes.xml.rels><?xml version='1.0' encoding='UTF-8' standalone='yes'?>
<Relationships xmlns="http://schemas.openxmlformats.org/package/2006/relationships"><Relationship Id="rId8" Type="http://schemas.openxmlformats.org/officeDocument/2006/relationships/hyperlink" Target="https://unfccc.int/blog/what-is-the-triple-planetary-crisis" TargetMode="External"/><Relationship Id="rId13" Type="http://schemas.openxmlformats.org/officeDocument/2006/relationships/hyperlink" Target="https://eur-lex.europa.eu/legal-content/IT/TXT/?uri=CELEX%3A52022XC0314%2801%29&amp;qid=1647271585632" TargetMode="External"/><Relationship Id="rId18" Type="http://schemas.openxmlformats.org/officeDocument/2006/relationships/hyperlink" Target="https://www.unep.org/unepmap/who-we-are/barcelona-convention-and-protocols?%2Ffr%2Fwho-we-are%2Fbarcelona-convention-and-protocols=" TargetMode="External"/><Relationship Id="rId26" Type="http://schemas.openxmlformats.org/officeDocument/2006/relationships/hyperlink" Target="https://water.europa.eu/marine" TargetMode="External"/><Relationship Id="rId39" Type="http://schemas.openxmlformats.org/officeDocument/2006/relationships/hyperlink" Target="https://climate.copernicus.eu/european-heatwave-july-2023-longer-term-context" TargetMode="External"/><Relationship Id="rId3" Type="http://schemas.openxmlformats.org/officeDocument/2006/relationships/hyperlink" Target="https://commission.europa.eu/strategy-and-policy/priorities-2019-2024/european-green-deal_it" TargetMode="External"/><Relationship Id="rId21" Type="http://schemas.openxmlformats.org/officeDocument/2006/relationships/hyperlink" Target="https://joint-research-centre.ec.europa.eu/jrc-news-and-updates/eu-member-states-agree-threshold-value-keep-europes-beaches-clean-2020-09-18_en" TargetMode="External"/><Relationship Id="rId34" Type="http://schemas.openxmlformats.org/officeDocument/2006/relationships/hyperlink" Target="https://www.un.org/bbnj/" TargetMode="External"/><Relationship Id="rId42" Type="http://schemas.openxmlformats.org/officeDocument/2006/relationships/hyperlink" Target="https://www.ipcc.ch/report/sixth-assessment-report-cycle/" TargetMode="External"/><Relationship Id="rId47" Type="http://schemas.openxmlformats.org/officeDocument/2006/relationships/hyperlink" Target="https://publications.jrc.ec.europa.eu/repository/handle/JRC121707" TargetMode="External"/><Relationship Id="rId7" Type="http://schemas.openxmlformats.org/officeDocument/2006/relationships/hyperlink" Target="https://unfccc.int/blog/what-is-the-triple-planetary-crisis" TargetMode="External"/><Relationship Id="rId12" Type="http://schemas.openxmlformats.org/officeDocument/2006/relationships/hyperlink" Target="https://biodiversity.europa.eu/europes-biodiversity/ecosystems/marine" TargetMode="External"/><Relationship Id="rId17" Type="http://schemas.openxmlformats.org/officeDocument/2006/relationships/hyperlink" Target="https://oap.ospar.org/en/" TargetMode="External"/><Relationship Id="rId25" Type="http://schemas.openxmlformats.org/officeDocument/2006/relationships/hyperlink" Target="https://doi.org/10.2760/681817" TargetMode="External"/><Relationship Id="rId33" Type="http://schemas.openxmlformats.org/officeDocument/2006/relationships/hyperlink" Target="https://www.cbd.int/gbf" TargetMode="External"/><Relationship Id="rId38" Type="http://schemas.openxmlformats.org/officeDocument/2006/relationships/hyperlink" Target="https://library.wmo.int/records/item/68835-state-of-the-global-climate-2023" TargetMode="External"/><Relationship Id="rId46" Type="http://schemas.openxmlformats.org/officeDocument/2006/relationships/hyperlink" Target="https://helcom.fi/baltic-sea-action-plan/som/" TargetMode="External"/><Relationship Id="rId2" Type="http://schemas.openxmlformats.org/officeDocument/2006/relationships/hyperlink" Target="https://eur-lex.europa.eu/legal-content/IT/TXT/?uri=CELEX%3A32017D0848" TargetMode="External"/><Relationship Id="rId16" Type="http://schemas.openxmlformats.org/officeDocument/2006/relationships/hyperlink" Target="https://helcom.fi/" TargetMode="External"/><Relationship Id="rId20" Type="http://schemas.openxmlformats.org/officeDocument/2006/relationships/hyperlink" Target="https://helcom.fi/baltic-sea-trends/holistic-assessments/state-of-the-baltic-sea-2023/" TargetMode="External"/><Relationship Id="rId29" Type="http://schemas.openxmlformats.org/officeDocument/2006/relationships/hyperlink" Target="https://environment.ec.europa.eu/news/zero-pollution-and-biodiversity-first-ever-eu-wide-limits-underwater-noise-2022-11-29_it" TargetMode="External"/><Relationship Id="rId41" Type="http://schemas.openxmlformats.org/officeDocument/2006/relationships/hyperlink" Target="https://www.eea.europa.eu/publications/european-climate-risk-assessment" TargetMode="External"/><Relationship Id="rId1" Type="http://schemas.openxmlformats.org/officeDocument/2006/relationships/hyperlink" Target="https://eur-lex.europa.eu/legal-content/IT/TXT/?uri=celex:32008L0056" TargetMode="External"/><Relationship Id="rId6" Type="http://schemas.openxmlformats.org/officeDocument/2006/relationships/hyperlink" Target="https://eur-lex.europa.eu/legal-content/IT/TXT/?uri=CELEX:52023DC0102" TargetMode="External"/><Relationship Id="rId11" Type="http://schemas.openxmlformats.org/officeDocument/2006/relationships/hyperlink" Target="https://ec.europa.eu/info/law/better-regulation/have-your-say/initiatives/12898-Protecting-the-marine-environment-review-of-EU-rules_it" TargetMode="External"/><Relationship Id="rId24" Type="http://schemas.openxmlformats.org/officeDocument/2006/relationships/hyperlink" Target="https://doi.org/10.3390/oceans1040018" TargetMode="External"/><Relationship Id="rId32" Type="http://schemas.openxmlformats.org/officeDocument/2006/relationships/hyperlink" Target="https://research-and-innovation.ec.europa.eu/funding/funding-opportunities/funding-programmes-and-open-calls/horizon-europe/eu-missions-horizon-europe/restore-our-ocean-and-waters_en?prefLang=it&amp;etrans=it" TargetMode="External"/><Relationship Id="rId37" Type="http://schemas.openxmlformats.org/officeDocument/2006/relationships/hyperlink" Target="https://environment.ec.europa.eu/news/eu-green-week-first-ever-eu-wide-criteria-seabed-protection-2023-06-08_it" TargetMode="External"/><Relationship Id="rId40" Type="http://schemas.openxmlformats.org/officeDocument/2006/relationships/hyperlink" Target="https://climate.copernicus.eu/european-heatwave-july-2023-longer-term-context" TargetMode="External"/><Relationship Id="rId45" Type="http://schemas.openxmlformats.org/officeDocument/2006/relationships/hyperlink" Target="https://eur-lex.europa.eu/legal-content/IT/TXT/PDF/?uri=CELEX:52020DC0259" TargetMode="External"/><Relationship Id="rId5" Type="http://schemas.openxmlformats.org/officeDocument/2006/relationships/hyperlink" Target="https://environment.ec.europa.eu/strategy/zero-pollution-action-plan_it" TargetMode="External"/><Relationship Id="rId15" Type="http://schemas.openxmlformats.org/officeDocument/2006/relationships/hyperlink" Target="https://emodnet.ec.europa.eu/en" TargetMode="External"/><Relationship Id="rId23" Type="http://schemas.openxmlformats.org/officeDocument/2006/relationships/hyperlink" Target="https://oap.ospar.org/en/ospar-assessments/quality-status-reports/qsr-2023/" TargetMode="External"/><Relationship Id="rId28" Type="http://schemas.openxmlformats.org/officeDocument/2006/relationships/hyperlink" Target="https://environment.ec.europa.eu/news/zero-pollution-and-biodiversity-first-ever-eu-wide-limits-underwater-noise-2022-11-29_it" TargetMode="External"/><Relationship Id="rId36" Type="http://schemas.openxmlformats.org/officeDocument/2006/relationships/hyperlink" Target="https://environment.ec.europa.eu/news/eu-green-week-first-ever-eu-wide-criteria-seabed-protection-2023-06-08_it" TargetMode="External"/><Relationship Id="rId10" Type="http://schemas.openxmlformats.org/officeDocument/2006/relationships/hyperlink" Target="https://water.europa.eu/marine/policy-and-reporting/msfd-reports-and-assessments?activeAccordion=d4364e6f-5311-4f3f-a3f2-24a5744bcb17%2Ce9ab2697-2fdd-4d03-b623-b499f24136e1" TargetMode="External"/><Relationship Id="rId19" Type="http://schemas.openxmlformats.org/officeDocument/2006/relationships/hyperlink" Target="http://www.blacksea-commission.org/_convention.asp" TargetMode="External"/><Relationship Id="rId31" Type="http://schemas.openxmlformats.org/officeDocument/2006/relationships/hyperlink" Target="https://www.eea.europa.eu/publications/europes-marine-biodiversity-remains-under-pressure" TargetMode="External"/><Relationship Id="rId44" Type="http://schemas.openxmlformats.org/officeDocument/2006/relationships/hyperlink" Target="https://www.itlos.org/fileadmin/itlos/documents/press_releases_english/PR_350_EN.pdf" TargetMode="External"/><Relationship Id="rId4" Type="http://schemas.openxmlformats.org/officeDocument/2006/relationships/hyperlink" Target="https://environment.ec.europa.eu/strategy/biodiversity-strategy-2030_it" TargetMode="External"/><Relationship Id="rId9" Type="http://schemas.openxmlformats.org/officeDocument/2006/relationships/hyperlink" Target="https://unfccc.int/blog/what-is-the-triple-planetary-crisis" TargetMode="External"/><Relationship Id="rId14" Type="http://schemas.openxmlformats.org/officeDocument/2006/relationships/hyperlink" Target="https://eur-lex.europa.eu/legal-content/EN/TXT/?qid=1593613439738&amp;uri=CELEX:52020DC0259" TargetMode="External"/><Relationship Id="rId22" Type="http://schemas.openxmlformats.org/officeDocument/2006/relationships/hyperlink" Target="https://op.europa.eu/en/publication-detail/-/publication/2e76afa1-5695-11ee-9220-01aa75ed71a1" TargetMode="External"/><Relationship Id="rId27" Type="http://schemas.openxmlformats.org/officeDocument/2006/relationships/hyperlink" Target="https://joint-research-centre.ec.europa.eu/jrc-news-and-updates/eu-member-states-agree-threshold-value-keep-europes-beaches-clean-2020-09-18_en" TargetMode="External"/><Relationship Id="rId30" Type="http://schemas.openxmlformats.org/officeDocument/2006/relationships/hyperlink" Target="https://www.eea.europa.eu/publications/state-of-europes-seas" TargetMode="External"/><Relationship Id="rId35" Type="http://schemas.openxmlformats.org/officeDocument/2006/relationships/hyperlink" Target="https://www.un.org/bbnj/" TargetMode="External"/><Relationship Id="rId43" Type="http://schemas.openxmlformats.org/officeDocument/2006/relationships/hyperlink" Target="https://www.ipcc.ch/report/sixth-assessment-report-cycle/" TargetMode="External"/></Relationships>
</file>

<file path=word/documenttasks/documenttasks1.xml><?xml version="1.0" encoding="utf-8"?>
<t:Tasks xmlns:t="http://schemas.microsoft.com/office/tasks/2019/documenttasks" xmlns:oel="http://schemas.microsoft.com/office/2019/extlst">
  <t:Task id="{FEA4D10A-5029-42A0-9830-90D02E2CACEF}">
    <t:Anchor>
      <t:Comment id="584147376"/>
    </t:Anchor>
    <t:History>
      <t:Event id="{3A605E38-BDEF-4FBD-A9A3-4BDCCD9786FE}" time="2024-02-14T08:01:31.775Z">
        <t:Attribution userId="S::fanny.gard@ec.europa.eu::1d1fed4b-414a-4175-8b58-e4a1bfddf86c" userProvider="AD" userName="GARD Fanny (ENV)"/>
        <t:Anchor>
          <t:Comment id="584147376"/>
        </t:Anchor>
        <t:Create/>
      </t:Event>
      <t:Event id="{1372F067-C161-4345-8287-2C0B676B5F09}" time="2024-02-14T08:01:31.775Z">
        <t:Attribution userId="S::fanny.gard@ec.europa.eu::1d1fed4b-414a-4175-8b58-e4a1bfddf86c" userProvider="AD" userName="GARD Fanny (ENV)"/>
        <t:Anchor>
          <t:Comment id="584147376"/>
        </t:Anchor>
        <t:Assign userId="S::Alice.BELIN@ec.europa.eu::8b16913c-5374-4c2d-a6b7-8d8e670aa4c4" userProvider="AD" userName="BELIN Alice (ENV)"/>
      </t:Event>
      <t:Event id="{737113E2-3C10-465C-846B-09C249575D03}" time="2024-02-14T08:01:31.775Z">
        <t:Attribution userId="S::fanny.gard@ec.europa.eu::1d1fed4b-414a-4175-8b58-e4a1bfddf86c" userProvider="AD" userName="GARD Fanny (ENV)"/>
        <t:Anchor>
          <t:Comment id="584147376"/>
        </t:Anchor>
        <t:SetTitle title="@BELIN Alice (ENV) Alice, can I work on the part about CC in this document or do I have to do it in another version? Thank you"/>
      </t:Event>
    </t:History>
  </t:Task>
</t:Tasks>
</file>

<file path=word/theme/theme1.xml><?xml version="1.0" encoding="utf-8"?>
<a:theme xmlns:a="http://schemas.openxmlformats.org/drawingml/2006/main" name="EC Template 2022">
  <a:themeElements>
    <a:clrScheme name="EC Template 2022">
      <a:dk1>
        <a:srgbClr val="000000"/>
      </a:dk1>
      <a:lt1>
        <a:srgbClr val="FFFFFF"/>
      </a:lt1>
      <a:dk2>
        <a:srgbClr val="034EA2"/>
      </a:dk2>
      <a:lt2>
        <a:srgbClr val="D3E8F9"/>
      </a:lt2>
      <a:accent1>
        <a:srgbClr val="1E858B"/>
      </a:accent1>
      <a:accent2>
        <a:srgbClr val="4BC5DE"/>
      </a:accent2>
      <a:accent3>
        <a:srgbClr val="1EC08A"/>
      </a:accent3>
      <a:accent4>
        <a:srgbClr val="ED8D2F"/>
      </a:accent4>
      <a:accent5>
        <a:srgbClr val="FFC000"/>
      </a:accent5>
      <a:accent6>
        <a:srgbClr val="E76C53"/>
      </a:accent6>
      <a:hlink>
        <a:srgbClr val="034EA2"/>
      </a:hlink>
      <a:folHlink>
        <a:srgbClr val="034EA2"/>
      </a:folHlink>
    </a:clrScheme>
    <a:fontScheme name="Default">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a791073f-8d3b-484b-8c5b-da9e2c7d3ad2</Id>
  <Names>
    <Latin>
      <FirstName>Frederic</FirstName>
      <LastName>LAGNEAUX</LastName>
    </Latin>
    <Greek>
      <FirstName/>
      <LastName/>
    </Greek>
    <Cyrillic>
      <FirstName/>
      <LastName/>
    </Cyrillic>
    <DocumentScript>
      <FirstName>Frederic</FirstName>
      <LastName>LAGNEAUX</LastName>
      <FullName>Frederic LAGNEAUX</FullName>
    </DocumentScript>
  </Names>
  <Initials>FL</Initials>
  <Gender>m</Gender>
  <Email>Frederic.LAGNEAUX@ec.europa.eu</Email>
  <Service>ENV.C.2</Service>
  <Function ADCode="" ShowInSignature="true" ShowInHeader="false" HeaderText=""/>
  <WebAddress/>
  <FunctionalMailbox/>
  <InheritedWebAddress>WebAddress</InheritedWebAddress>
  <OrgaEntity1>
    <Id>3582fddc-c2e6-4f76-9feb-24293efccb2e</Id>
    <LogicalLevel>1</LogicalLevel>
    <Name>ENV</Name>
    <HeadLine1>DIRECTORATE-GENERAL</HeadLine1>
    <HeadLine2>ENVIRONMENT</HeadLine2>
    <PrimaryAddressId>f03b5801-04c9-4931-aa17-c6d6c70bc579</PrimaryAddressId>
    <SecondaryAddressId/>
    <WebAddress>WebAddress</WebAddress>
    <InheritedWebAddress>WebAddress</InheritedWebAddress>
    <ShowInHeader>true</ShowInHeader>
  </OrgaEntity1>
  <OrgaEntity2>
    <Id>ec1fb1a9-e52f-4204-8191-023f29a55830</Id>
    <LogicalLevel>2</LogicalLevel>
    <Name>ENV.C</Name>
    <HeadLine1>Directorate C – Zero Pollution</HeadLine1>
    <HeadLine2/>
    <PrimaryAddressId>f03b5801-04c9-4931-aa17-c6d6c70bc579</PrimaryAddressId>
    <SecondaryAddressId/>
    <WebAddress/>
    <InheritedWebAddress>WebAddress</InheritedWebAddress>
    <ShowInHeader>true</ShowInHeader>
  </OrgaEntity2>
  <OrgaEntity3>
    <Id>e965c79d-f188-4c58-96d3-b7f6f40dbb43</Id>
    <LogicalLevel>3</LogicalLevel>
    <Name>ENV.C.2</Name>
    <HeadLine1>ENV.C.2 – Marine Environment &amp; Clean Water Services</HeadLine1>
    <HeadLine2/>
    <PrimaryAddressId>f03b5801-04c9-4931-aa17-c6d6c70bc579</PrimaryAddressId>
    <SecondaryAddressId/>
    <WebAddress/>
    <InheritedWebAddress>WebAddress</InheritedWebAddress>
    <ShowInHeader>true</ShowInHeader>
  </OrgaEntity3>
  <Hierarchy>
    <OrgaEntity>
      <Id>3582fddc-c2e6-4f76-9feb-24293efccb2e</Id>
      <LogicalLevel>1</LogicalLevel>
      <Name>ENV</Name>
      <HeadLine1>DIRECTORATE-GENERAL</HeadLine1>
      <HeadLine2>ENVIRONMENT</HeadLine2>
      <PrimaryAddressId>f03b5801-04c9-4931-aa17-c6d6c70bc579</PrimaryAddressId>
      <SecondaryAddressId/>
      <WebAddress>WebAddress</WebAddress>
      <InheritedWebAddress>WebAddress</InheritedWebAddress>
      <ShowInHeader>true</ShowInHeader>
    </OrgaEntity>
    <OrgaEntity>
      <Id>ec1fb1a9-e52f-4204-8191-023f29a55830</Id>
      <LogicalLevel>2</LogicalLevel>
      <Name>ENV.C</Name>
      <HeadLine1>Directorate C – Zero Pollution</HeadLine1>
      <HeadLine2/>
      <PrimaryAddressId>f03b5801-04c9-4931-aa17-c6d6c70bc579</PrimaryAddressId>
      <SecondaryAddressId/>
      <WebAddress/>
      <InheritedWebAddress>WebAddress</InheritedWebAddress>
      <ShowInHeader>true</ShowInHeader>
    </OrgaEntity>
    <OrgaEntity>
      <Id>e965c79d-f188-4c58-96d3-b7f6f40dbb43</Id>
      <LogicalLevel>3</LogicalLevel>
      <Name>ENV.C.2</Name>
      <HeadLine1>ENV.C.2 – Marine Environment &amp; Clean Water Services</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+32 229-87162</Phone>
    <Office>BRE2 07/DCS</Office>
  </MainWorkplace>
  <Workplaces>
    <Workplace IsMain="true">
      <AddressId>f03b5801-04c9-4931-aa17-c6d6c70bc579</AddressId>
      <Fax/>
      <Phone>+32 229-87162</Phone>
      <Office>BRE2 07/DCS</Office>
    </Workplace>
  </Workplaces>
</Author>
</file>

<file path=customXml/item2.xml><?xml version="1.0" encoding="utf-8"?>
<ct:contentTypeSchema xmlns:ct="http://schemas.microsoft.com/office/2006/metadata/contentType" xmlns:ma="http://schemas.microsoft.com/office/2006/metadata/properties/metaAttributes" ct:_="" ma:_="" ma:contentTypeName="Document" ma:contentTypeID="0x010100029AA09B53B9D948BCC50DEA0A0D2038" ma:contentTypeVersion="14" ma:contentTypeDescription="Create a new document." ma:contentTypeScope="" ma:versionID="bb5ba3b80b814f3f57bba3c60526e759">
  <xsd:schema xmlns:xsd="http://www.w3.org/2001/XMLSchema" xmlns:xs="http://www.w3.org/2001/XMLSchema" xmlns:p="http://schemas.microsoft.com/office/2006/metadata/properties" xmlns:ns2="10650809-141d-44ca-b361-9d177af97fde" xmlns:ns3="a4e8d629-73c1-4295-9298-d4a5476d757a" targetNamespace="http://schemas.microsoft.com/office/2006/metadata/properties" ma:root="true" ma:fieldsID="f00d7354c38b1438596d4d9f8db977e3" ns2:_="" ns3:_="">
    <xsd:import namespace="10650809-141d-44ca-b361-9d177af97fde"/>
    <xsd:import namespace="a4e8d629-73c1-4295-9298-d4a5476d7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50809-141d-44ca-b361-9d177af97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e8d629-73c1-4295-9298-d4a5476d75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4e8d629-73c1-4295-9298-d4a5476d757a">
      <UserInfo>
        <DisplayName>FOULON Julie (ENV)</DisplayName>
        <AccountId>71</AccountId>
        <AccountType/>
      </UserInfo>
    </SharedWithUsers>
    <lcf76f155ced4ddcb4097134ff3c332f xmlns="10650809-141d-44ca-b361-9d177af97fd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4.xml><?xml version="1.0" encoding="utf-8"?>
<EurolookProperties>
  <ProductCustomizationId>EC</ProductCustomizationId>
  <Created>
    <Version>10.0.44709.0</Version>
    <Date>2023-06-02T11:27:33</Date>
    <Language>EN</Language>
    <Note/>
  </Created>
  <Edited>
    <Version/>
    <Date/>
  </Edited>
  <DocumentModel>
    <Id>f05e9dda-3cbc-4452-80c1-9dd774d1cc7f</Id>
    <Name>EC Report (Publication)</Name>
  </DocumentModel>
  <CustomTemplate>
    <Id/>
    <Name/>
  </CustomTemplate>
  <DocumentDate>2023-06-02T11:27:33</DocumentDate>
  <DocumentVersion>0.1</DocumentVersion>
  <CompatibilityMode>Eurolook10</CompatibilityMode>
  <DocumentMetadata>
    <DGNameOfThePolicy MetadataSerializationType="SimpleValue"/>
    <DocumentSubtitle MetadataSerializationType="SimpleValue">The Commission’s assessment</DocumentSubtitle>
    <PublishingFormat MetadataSerializationType="SimpleValue">Word</PublishingFormat>
  </DocumentMetadata>
</EurolookProperties>
</file>

<file path=customXml/item5.xml><?xml version="1.0" encoding="utf-8"?>
<Texts>
  <ReferencesTablePictures>Table of Pictures</ReferencesTablePictures>
  <ReferencesIndex>Index</ReferencesIndex>
  <OP_ReportPub_TOCHeading>INDICE</OP_ReportPub_TOCHeading>
  <LabelAlternativeText>Alternative text: </LabelAlternativeText>
  <LabelTableSeqOP>Table { SEQ Table \* ARABIC } – </LabelTableSeqOP>
  <LabelSource>Source</LabelSource>
  <OP_ReportPub_TitlePage_Footer_ProgrammeActivity>{freetext:&lt;Name of the programme/activity&gt;}</OP_ReportPub_TitlePage_Footer_ProgrammeActivity>
  <OP_ReportPub_TitlePage_Footer_DirectorateGeneral>Directorate-General for </OP_ReportPub_TitlePage_Footer_DirectorateGeneral>
  <OP_ReportPub_TitlePage_Footer_YearNumberLanguage>20{freetext:XX}{tab}EUR {freetext:&lt;number&gt;} EN</OP_ReportPub_TitlePage_Footer_YearNumberLanguage>
  <OP_ReportPub_TitlePage_Header_EuropeanCommission>European Commission</OP_ReportPub_TitlePage_Header_EuropeanCommission>
  <OP_ReportPub_CopyrightPage_PubIDs-PDF>PDF{tab}ISBN {freetext:&lt;xxx-xx-xx-xxxxx-x&gt;}{tab}ISSN {freetext:&lt;xxxx-xxxx&gt;}{tab}doi:10.{freetext:&lt;xxxx/xx...x&gt;}{tab}{freetext:&lt;xx-xx-xx-xxx-xx-x&gt;}</OP_ReportPub_CopyrightPage_PubIDs-PDF>
  <OP_ReportPub_CopyrightPage_PubIDs-Print>Print{tab}ISBN {freetext:&lt;xxx-xx-xx-xxxxx-x&gt;}{tab}ISSN {freetext:&lt;xxxx-xxxx&gt;}{tab}doi:10.{freetext:&lt;xxxx/xx...x&gt;}{tab}{freetext:&lt;xx-xx-xx-xxx-xx-x&gt;}</OP_ReportPub_CopyrightPage_PubIDs-Print>
  <OP_ReportPub_CopyrightPage_Edition>{freetext:&lt;Revised/Corrected/nth&gt;} edition</OP_ReportPub_CopyrightPage_Edition>
  <OP_ReportPub_CopyrightPage_LuxOP>Luxembourg: Publications Office of the European Union, {freetext:&lt;Year&gt;}</OP_ReportPub_CopyrightPage_LuxOP>
  <OP_ReportPub_CopyrightPage_ThisDocumentShouldNot>This document has been prepared for the European Commission however it reflects the views only of the authors, and the European Commission is not liable for any consequence stemming from the reuse of this publication.</OP_ReportPub_CopyrightPage_ThisDocumentShouldNot>
  <OP_ReportPub_CopyrightPage_ReproductionIsAuthorised2>For any use or reproduction of elements that are not owned by the European Union, permission may need to be sought directly from the respective rightholders.</OP_ReportPub_CopyrightPage_ReproductionIsAuthorised2>
  <OP_ReportPub_CopyrightPage_PubIDs-HTML>HTML{tab}ISBN {freetext:&lt;xxx-xx-xx-xxxxx-x&gt;}{tab}ISSN {freetext:&lt;xxxx-xxxx&gt;}{tab}doi:10.{freetext:&lt;xxxx/xx...x&gt;}{tab}{freetext:&lt;xx-xx-xx-xxx-xx-x&gt;}</OP_ReportPub_CopyrightPage_PubIDs-HTML>
  <OP_ReportPub_CopyrightPage_ManuscriptCompleted>Manuscript completed in {freetext:&lt;Month&gt;} {freetext:&lt;Year&gt;}</OP_ReportPub_CopyrightPage_ManuscriptCompleted>
  <OP_ReportPub_CopyrightPage_PubIDs-EPUB>EPUB{tab}ISBN {freetext:&lt;xxx-xx-xx-xxxxx-x&gt;}{tab}ISSN {freetext:&lt;xxxx-xxxx&gt;}{tab}doi:10.{freetext:&lt;xxxx/xx...x&gt;}{tab}{freetext:&lt;xx-xx-xx-xxx-xx-x&gt;}</OP_ReportPub_CopyrightPage_PubIDs-EPUB>
  <OP_ReportPub_CopyrightPage_Copyright>© European Union, {freetext:&lt;Year&gt;}</OP_ReportPub_CopyrightPage_Copyright>
  <OP_ReportPub_CopyrightPage_ReproductionIsAuthorised>Reproduction is authorised provided the source is acknowledged.</OP_ReportPub_CopyrightPage_ReproductionIsAuthorised>
  <OP_ReportPub_CopyrightPage_ReproductionIsAuthorised2_SpecificRightholders>For any use or reproduction of elements that are not owned by the European Union, permission may need to be sought directly from the respective rightholders. The European Union does not own the copyright in relation to the following elements:</OP_ReportPub_CopyrightPage_ReproductionIsAuthorised2_SpecificRightholders>
  <OP_ReportPub_CopyrightPage_ReproductionIsAuthorised2_SpecificRightholders2>{freetext:&lt;cover, element concerned, source: e.g. Fotolia.com&gt;};</OP_ReportPub_CopyrightPage_ReproductionIsAuthorised2_SpecificRightholders2>
  <OP_ReportPub_CopyrightPage_ReproductionIsAuthorised2_SpecificRightholders3>{freetext:&lt;page XX, element by XX source: e.g. Unsplash.com&gt;}.</OP_ReportPub_CopyrightPage_ReproductionIsAuthorised2_SpecificRightholders3>
  <ReferencesSectionTitle>References</ReferencesSectionTitle>
  <LabelPictureSeq>Figure {SEQ Figure \* ARABIC }: </LabelPictureSeq>
  <LabelFigureSeqOP>Figure {SEQ Figure \* ARABIC } – </LabelFigureSeqOP>
  <ReferencesTableTables>Table of Tables</ReferencesTableTables>
  <OP_ManagementPlan_LayoutPage_AfterCoverPage>Please keep this page empty after deleting this comment.</OP_ManagementPlan_LayoutPage_AfterCoverPage>
  <OP_ReportPub_CopyrightPage_ReuseIsAuthorised>Reuse is authorised provided the source is acknowledged and the original meaning or message of the document is not distorted. The European Commission shall not be liable for any consequence stemming from the reuse. The reuse policy of European Commission documents is implemented by Commission Decision 2011/833/EU of 12 December 2011 on the reuse of Commission documents (OJ L 330, 14.12.2011, p. 39).</OP_ReportPub_CopyrightPage_ReuseIsAuthorised>
  <OP_ReportPub_CopyrightPage_TheReusePolicy>The reuse policy of European Commission documents is implemented by Commission Decision 2011/833/EU of 12 December 2011 on the reuse of Commission documents (OJ L 330, 14.12.2011, p. 39). Unless otherwise noted, the reuse of this document is authorised under a Creative Commons Attribution 4.0 International (CC BY 4.0) licence ({field:HYPERLINK "https://creativecommons.org/licenses/by/4.0/"|https://creativecommons.org/licenses/by/4.0/}). This means that reuse is allowed provided appropriate credit is given and any changes are indicated.</OP_ReportPub_CopyrightPage_TheReusePolicy>
  <OP_ReportPub_AboutEU_OnPhoneOrEmail>On the phone or in writing</OP_ReportPub_AboutEU_OnPhoneOrEmail>
  <OP_ReportPub_AboutEU_ByEmail>via the following form: {field:HYPERLINK "https://european-union.europa.eu/contact-eu/write-us_en"|european-union.europa.eu/contact-eu/write-us_en}.</OP_ReportPub_AboutEU_ByEmail>
  <OP_ReportPub_AboutEU_Online>Online</OP_ReportPub_AboutEU_Online>
  <OP_ReportPub_AboutEU_EuropeDirect>Europe Direct is a service that answers your questions about the European Union. You can contact this service:</OP_ReportPub_AboutEU_EuropeDirect>
  <OP_ReportPub_AboutEU_StandardNummer>at the following standard number: +32 22999696,</OP_ReportPub_AboutEU_StandardNummer>
  <OP_ReportPub_AboutEU_EUOpenDataPortal>The portal {field:HYPERLINK "https://data.europa.eu"|data.europa.eu} provides access to open datasets from the EU institutions, bodies and agencies. These can be downloaded and reused for free, for both commercial and non-commercial purposes. The portal also provides access to a wealth of datasets from European countries.</OP_ReportPub_AboutEU_EUOpenDataPortal>
  <OP_ReportPub_AboutEU_EULawAndRelated>EU law and related documents</OP_ReportPub_AboutEU_EULawAndRelated>
  <OP_ReportPub_AboutEU_ForAccessTo>For access to legal information from the EU, including all EU law since 1951 in all the official language versions, go to EUR-Lex ({field:HYPERLINK "https://eur-lex.europa.eu"|eur-lex.europa.eu}).</OP_ReportPub_AboutEU_ForAccessTo>
  <OP_ReportPub_AboutEU_YouCanDownload>You can view or order EU publications at {field:HYPERLINK "https://op.europa.eu/en/publications"|op.europa.eu/en/publications}. Multiple copies of free publications can be obtained by contacting Europe Direct or your local documentation centre ({field:HYPERLINK "https://european-union.europa.eu/contact-eu/meet-us_en"|european-union.europa.eu/contact-eu/meet-us_en}).</OP_ReportPub_AboutEU_YouCanDownload>
  <OP_ReportPub_AboutEU_GettingInTouch>Getting in touch with the EU</OP_ReportPub_AboutEU_GettingInTouch>
  <OP_ReportPub_AboutEU_InPerson>In person</OP_ReportPub_AboutEU_InPerson>
  <OP_ReportPub_AboutEU_FindingInformation>Finding information about the EU</OP_ReportPub_AboutEU_FindingInformation>
  <OP_ReportPub_AboutEU_EUPublications>EU publications</OP_ReportPub_AboutEU_EUPublications>
  <OP_ReportPub_AboutEU_OpenData>EU open data</OP_ReportPub_AboutEU_OpenData>
  <OP_ReportPub_AboutEU_ByFreephone>by freephone: 00 800 6 7 8 9 10 11 (certain operators may charge for these calls),</OP_ReportPub_AboutEU_ByFreephone>
  <OP_ReportPub_AboutEU_AllOverEurope>All over the European Union there are hundreds of Europe Direct centres. You can find the address of the centre nearest you online ({field:HYPERLINK "https://european-union.europa.eu/contact-eu/meet-us_en"|european-union.europa.eu/contact-eu/meet-us_en}).</OP_ReportPub_AboutEU_AllOverEurope>
  <OP_ReportPub_AboutEU_InformationAbout>Information about the European Union in all the official languages of the EU is available on the Europa website ({field:HYPERLINK "https://european-union.europa.eu"|european-union.europa.eu}).</OP_ReportPub_AboutEU_InformationAbout>
  <ReferencesTableBoxes>Table of Boxes</ReferencesTableBoxes>
  <OP_ReportPub_AuthorService_Directorate>Directorate {freetext:&lt;Directorate letter&gt;} — {freetext:&lt;Directorate name - see organigramme&gt;}</OP_ReportPub_AuthorService_Directorate>
  <OP_ReportPub_AuthorService_DirectorateGeneral>Directorate-General for </OP_ReportPub_AuthorService_DirectorateGeneral>
  <OP_ReportPub_AuthorService_Email>E-mail: </OP_ReportPub_AuthorService_Email>
  <OP_ReportPub_AuthorService_EuropeanCommission>European Commission</OP_ReportPub_AuthorService_EuropeanCommission>
  <OP_ReportPub_AuthorService_Address>European Commission{br}B-1049 Brussels</OP_ReportPub_AuthorService_Address>
  <OP_ReportPub_AuthorService_Contact>Contact: </OP_ReportPub_AuthorService_Contact>
  <OP_ReportPub_AuthorService_Unit>Unit {freetext:&lt;Directorate letter.Unit number, e.g. A.1&gt;} — {freetext:&lt;Unit name -see organigramme&gt;}</OP_ReportPub_AuthorService_Unit>
  <DateFormatShort>dd/MM/yyyy</DateFormatShort>
  <DateFormatLong>d MMMM yyyy</DateFormatLong>
</Texts>
</file>

<file path=customXml/item6.xml><?xml version="1.0" encoding="utf-8"?>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188AD-107A-4A73-9A8E-4523566DB12D}">
  <ds:schemaRefs/>
</ds:datastoreItem>
</file>

<file path=customXml/itemProps2.xml><?xml version="1.0" encoding="utf-8"?>
<ds:datastoreItem xmlns:ds="http://schemas.openxmlformats.org/officeDocument/2006/customXml" ds:itemID="{4937D7CF-7029-4ACD-8023-F433995A5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50809-141d-44ca-b361-9d177af97fde"/>
    <ds:schemaRef ds:uri="a4e8d629-73c1-4295-9298-d4a5476d7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6C94F-2A6D-4636-9D9B-00BBCA044B9F}">
  <ds:schemaRefs>
    <ds:schemaRef ds:uri="http://schemas.microsoft.com/office/2006/metadata/properties"/>
    <ds:schemaRef ds:uri="http://schemas.microsoft.com/office/infopath/2007/PartnerControls"/>
    <ds:schemaRef ds:uri="a4e8d629-73c1-4295-9298-d4a5476d757a"/>
    <ds:schemaRef ds:uri="10650809-141d-44ca-b361-9d177af97fde"/>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61AF8D7C-B5D3-4880-B482-5C14E1004D25}">
  <ds:schemaRefs>
    <ds:schemaRef ds:uri="http://schemas.microsoft.com/sharepoint/v3/contenttype/forms"/>
  </ds:schemaRefs>
</ds:datastoreItem>
</file>

<file path=customXml/itemProps7.xml><?xml version="1.0" encoding="utf-8"?>
<ds:datastoreItem xmlns:ds="http://schemas.openxmlformats.org/officeDocument/2006/customXml" ds:itemID="{A5643D32-55D7-4A60-ACD4-A8F7A1F1A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16</Pages>
  <Words>13228</Words>
  <Characters>75404</Characters>
  <Application>Microsoft Office Word</Application>
  <DocSecurity>0</DocSecurity>
  <PresentationFormat>Microsoft Word 14.0</PresentationFormat>
  <Lines>628</Lines>
  <Paragraphs>176</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88456</CharactersWithSpaces>
  <SharedDoc>false</SharedDoc>
  <HLinks>
    <vt:vector size="306" baseType="variant">
      <vt:variant>
        <vt:i4>3932201</vt:i4>
      </vt:variant>
      <vt:variant>
        <vt:i4>63</vt:i4>
      </vt:variant>
      <vt:variant>
        <vt:i4>0</vt:i4>
      </vt:variant>
      <vt:variant>
        <vt:i4>5</vt:i4>
      </vt:variant>
      <vt:variant>
        <vt:lpwstr>https://commission.europa.eu/document/download/e6cd4328-673c-4e7a-8683-f63ffb2cf648_en?filename=Political%20Guidelines%202024-2029_EN.pdf</vt:lpwstr>
      </vt:variant>
      <vt:variant>
        <vt:lpwstr/>
      </vt:variant>
      <vt:variant>
        <vt:i4>1769522</vt:i4>
      </vt:variant>
      <vt:variant>
        <vt:i4>56</vt:i4>
      </vt:variant>
      <vt:variant>
        <vt:i4>0</vt:i4>
      </vt:variant>
      <vt:variant>
        <vt:i4>5</vt:i4>
      </vt:variant>
      <vt:variant>
        <vt:lpwstr/>
      </vt:variant>
      <vt:variant>
        <vt:lpwstr>_Toc182296803</vt:lpwstr>
      </vt:variant>
      <vt:variant>
        <vt:i4>1769522</vt:i4>
      </vt:variant>
      <vt:variant>
        <vt:i4>50</vt:i4>
      </vt:variant>
      <vt:variant>
        <vt:i4>0</vt:i4>
      </vt:variant>
      <vt:variant>
        <vt:i4>5</vt:i4>
      </vt:variant>
      <vt:variant>
        <vt:lpwstr/>
      </vt:variant>
      <vt:variant>
        <vt:lpwstr>_Toc182296802</vt:lpwstr>
      </vt:variant>
      <vt:variant>
        <vt:i4>1769522</vt:i4>
      </vt:variant>
      <vt:variant>
        <vt:i4>44</vt:i4>
      </vt:variant>
      <vt:variant>
        <vt:i4>0</vt:i4>
      </vt:variant>
      <vt:variant>
        <vt:i4>5</vt:i4>
      </vt:variant>
      <vt:variant>
        <vt:lpwstr/>
      </vt:variant>
      <vt:variant>
        <vt:lpwstr>_Toc182296801</vt:lpwstr>
      </vt:variant>
      <vt:variant>
        <vt:i4>1769522</vt:i4>
      </vt:variant>
      <vt:variant>
        <vt:i4>38</vt:i4>
      </vt:variant>
      <vt:variant>
        <vt:i4>0</vt:i4>
      </vt:variant>
      <vt:variant>
        <vt:i4>5</vt:i4>
      </vt:variant>
      <vt:variant>
        <vt:lpwstr/>
      </vt:variant>
      <vt:variant>
        <vt:lpwstr>_Toc182296800</vt:lpwstr>
      </vt:variant>
      <vt:variant>
        <vt:i4>1179709</vt:i4>
      </vt:variant>
      <vt:variant>
        <vt:i4>32</vt:i4>
      </vt:variant>
      <vt:variant>
        <vt:i4>0</vt:i4>
      </vt:variant>
      <vt:variant>
        <vt:i4>5</vt:i4>
      </vt:variant>
      <vt:variant>
        <vt:lpwstr/>
      </vt:variant>
      <vt:variant>
        <vt:lpwstr>_Toc182296799</vt:lpwstr>
      </vt:variant>
      <vt:variant>
        <vt:i4>1179709</vt:i4>
      </vt:variant>
      <vt:variant>
        <vt:i4>26</vt:i4>
      </vt:variant>
      <vt:variant>
        <vt:i4>0</vt:i4>
      </vt:variant>
      <vt:variant>
        <vt:i4>5</vt:i4>
      </vt:variant>
      <vt:variant>
        <vt:lpwstr/>
      </vt:variant>
      <vt:variant>
        <vt:lpwstr>_Toc182296798</vt:lpwstr>
      </vt:variant>
      <vt:variant>
        <vt:i4>1179709</vt:i4>
      </vt:variant>
      <vt:variant>
        <vt:i4>20</vt:i4>
      </vt:variant>
      <vt:variant>
        <vt:i4>0</vt:i4>
      </vt:variant>
      <vt:variant>
        <vt:i4>5</vt:i4>
      </vt:variant>
      <vt:variant>
        <vt:lpwstr/>
      </vt:variant>
      <vt:variant>
        <vt:lpwstr>_Toc182296797</vt:lpwstr>
      </vt:variant>
      <vt:variant>
        <vt:i4>1179709</vt:i4>
      </vt:variant>
      <vt:variant>
        <vt:i4>14</vt:i4>
      </vt:variant>
      <vt:variant>
        <vt:i4>0</vt:i4>
      </vt:variant>
      <vt:variant>
        <vt:i4>5</vt:i4>
      </vt:variant>
      <vt:variant>
        <vt:lpwstr/>
      </vt:variant>
      <vt:variant>
        <vt:lpwstr>_Toc182296796</vt:lpwstr>
      </vt:variant>
      <vt:variant>
        <vt:i4>1179709</vt:i4>
      </vt:variant>
      <vt:variant>
        <vt:i4>8</vt:i4>
      </vt:variant>
      <vt:variant>
        <vt:i4>0</vt:i4>
      </vt:variant>
      <vt:variant>
        <vt:i4>5</vt:i4>
      </vt:variant>
      <vt:variant>
        <vt:lpwstr/>
      </vt:variant>
      <vt:variant>
        <vt:lpwstr>_Toc182296795</vt:lpwstr>
      </vt:variant>
      <vt:variant>
        <vt:i4>1179709</vt:i4>
      </vt:variant>
      <vt:variant>
        <vt:i4>2</vt:i4>
      </vt:variant>
      <vt:variant>
        <vt:i4>0</vt:i4>
      </vt:variant>
      <vt:variant>
        <vt:i4>5</vt:i4>
      </vt:variant>
      <vt:variant>
        <vt:lpwstr/>
      </vt:variant>
      <vt:variant>
        <vt:lpwstr>_Toc182296794</vt:lpwstr>
      </vt:variant>
      <vt:variant>
        <vt:i4>131140</vt:i4>
      </vt:variant>
      <vt:variant>
        <vt:i4>120</vt:i4>
      </vt:variant>
      <vt:variant>
        <vt:i4>0</vt:i4>
      </vt:variant>
      <vt:variant>
        <vt:i4>5</vt:i4>
      </vt:variant>
      <vt:variant>
        <vt:lpwstr>https://publications.jrc.ec.europa.eu/repository/handle/JRC121707</vt:lpwstr>
      </vt:variant>
      <vt:variant>
        <vt:lpwstr/>
      </vt:variant>
      <vt:variant>
        <vt:i4>5111874</vt:i4>
      </vt:variant>
      <vt:variant>
        <vt:i4>117</vt:i4>
      </vt:variant>
      <vt:variant>
        <vt:i4>0</vt:i4>
      </vt:variant>
      <vt:variant>
        <vt:i4>5</vt:i4>
      </vt:variant>
      <vt:variant>
        <vt:lpwstr>https://helcom.fi/baltic-sea-action-plan/som/</vt:lpwstr>
      </vt:variant>
      <vt:variant>
        <vt:lpwstr>:~:text=The%20aim%20of%20the%20sufficiency,GES)%20in%20the%20Baltic%20Sea</vt:lpwstr>
      </vt:variant>
      <vt:variant>
        <vt:i4>1245277</vt:i4>
      </vt:variant>
      <vt:variant>
        <vt:i4>114</vt:i4>
      </vt:variant>
      <vt:variant>
        <vt:i4>0</vt:i4>
      </vt:variant>
      <vt:variant>
        <vt:i4>5</vt:i4>
      </vt:variant>
      <vt:variant>
        <vt:lpwstr>https://eur-lex.europa.eu/legal-content/EN/TXT/PDF/?uri=CELEX:52020DC0259</vt:lpwstr>
      </vt:variant>
      <vt:variant>
        <vt:lpwstr/>
      </vt:variant>
      <vt:variant>
        <vt:i4>8257652</vt:i4>
      </vt:variant>
      <vt:variant>
        <vt:i4>111</vt:i4>
      </vt:variant>
      <vt:variant>
        <vt:i4>0</vt:i4>
      </vt:variant>
      <vt:variant>
        <vt:i4>5</vt:i4>
      </vt:variant>
      <vt:variant>
        <vt:lpwstr>https://www.itlos.org/fileadmin/itlos/documents/press_releases_english/PR_350_EN.pdf</vt:lpwstr>
      </vt:variant>
      <vt:variant>
        <vt:lpwstr/>
      </vt:variant>
      <vt:variant>
        <vt:i4>6160479</vt:i4>
      </vt:variant>
      <vt:variant>
        <vt:i4>108</vt:i4>
      </vt:variant>
      <vt:variant>
        <vt:i4>0</vt:i4>
      </vt:variant>
      <vt:variant>
        <vt:i4>5</vt:i4>
      </vt:variant>
      <vt:variant>
        <vt:lpwstr>https://www.ipcc.ch/report/sixth-assessment-report-cycle/</vt:lpwstr>
      </vt:variant>
      <vt:variant>
        <vt:lpwstr/>
      </vt:variant>
      <vt:variant>
        <vt:i4>3342457</vt:i4>
      </vt:variant>
      <vt:variant>
        <vt:i4>105</vt:i4>
      </vt:variant>
      <vt:variant>
        <vt:i4>0</vt:i4>
      </vt:variant>
      <vt:variant>
        <vt:i4>5</vt:i4>
      </vt:variant>
      <vt:variant>
        <vt:lpwstr>https://www.eea.europa.eu/publications/european-climate-risk-assessment</vt:lpwstr>
      </vt:variant>
      <vt:variant>
        <vt:lpwstr/>
      </vt:variant>
      <vt:variant>
        <vt:i4>5439572</vt:i4>
      </vt:variant>
      <vt:variant>
        <vt:i4>102</vt:i4>
      </vt:variant>
      <vt:variant>
        <vt:i4>0</vt:i4>
      </vt:variant>
      <vt:variant>
        <vt:i4>5</vt:i4>
      </vt:variant>
      <vt:variant>
        <vt:lpwstr>https://climate.copernicus.eu/european-heatwave-july-2023-longer-term-context</vt:lpwstr>
      </vt:variant>
      <vt:variant>
        <vt:lpwstr/>
      </vt:variant>
      <vt:variant>
        <vt:i4>2818096</vt:i4>
      </vt:variant>
      <vt:variant>
        <vt:i4>99</vt:i4>
      </vt:variant>
      <vt:variant>
        <vt:i4>0</vt:i4>
      </vt:variant>
      <vt:variant>
        <vt:i4>5</vt:i4>
      </vt:variant>
      <vt:variant>
        <vt:lpwstr>https://library.wmo.int/records/item/68835-state-of-the-global-climate-2023</vt:lpwstr>
      </vt:variant>
      <vt:variant>
        <vt:lpwstr/>
      </vt:variant>
      <vt:variant>
        <vt:i4>2818065</vt:i4>
      </vt:variant>
      <vt:variant>
        <vt:i4>96</vt:i4>
      </vt:variant>
      <vt:variant>
        <vt:i4>0</vt:i4>
      </vt:variant>
      <vt:variant>
        <vt:i4>5</vt:i4>
      </vt:variant>
      <vt:variant>
        <vt:lpwstr>https://environment.ec.europa.eu/news/eu-green-week-first-ever-eu-wide-criteria-seabed-protection-2023-06-08_en</vt:lpwstr>
      </vt:variant>
      <vt:variant>
        <vt:lpwstr/>
      </vt:variant>
      <vt:variant>
        <vt:i4>852046</vt:i4>
      </vt:variant>
      <vt:variant>
        <vt:i4>93</vt:i4>
      </vt:variant>
      <vt:variant>
        <vt:i4>0</vt:i4>
      </vt:variant>
      <vt:variant>
        <vt:i4>5</vt:i4>
      </vt:variant>
      <vt:variant>
        <vt:lpwstr>https://www.un.org/bbnj/</vt:lpwstr>
      </vt:variant>
      <vt:variant>
        <vt:lpwstr/>
      </vt:variant>
      <vt:variant>
        <vt:i4>2555965</vt:i4>
      </vt:variant>
      <vt:variant>
        <vt:i4>90</vt:i4>
      </vt:variant>
      <vt:variant>
        <vt:i4>0</vt:i4>
      </vt:variant>
      <vt:variant>
        <vt:i4>5</vt:i4>
      </vt:variant>
      <vt:variant>
        <vt:lpwstr>https://www.cbd.int/gbf</vt:lpwstr>
      </vt:variant>
      <vt:variant>
        <vt:lpwstr/>
      </vt:variant>
      <vt:variant>
        <vt:i4>1704042</vt:i4>
      </vt:variant>
      <vt:variant>
        <vt:i4>87</vt:i4>
      </vt:variant>
      <vt:variant>
        <vt:i4>0</vt:i4>
      </vt:variant>
      <vt:variant>
        <vt:i4>5</vt:i4>
      </vt:variant>
      <vt:variant>
        <vt:lpwstr>https://research-and-innovation.ec.europa.eu/funding/funding-opportunities/funding-programmes-and-open-calls/horizon-europe/eu-missions-horizon-europe/restore-our-ocean-and-waters_en</vt:lpwstr>
      </vt:variant>
      <vt:variant>
        <vt:lpwstr/>
      </vt:variant>
      <vt:variant>
        <vt:i4>196683</vt:i4>
      </vt:variant>
      <vt:variant>
        <vt:i4>84</vt:i4>
      </vt:variant>
      <vt:variant>
        <vt:i4>0</vt:i4>
      </vt:variant>
      <vt:variant>
        <vt:i4>5</vt:i4>
      </vt:variant>
      <vt:variant>
        <vt:lpwstr>https://www.eea.europa.eu/publications/europes-marine-biodiversity-remains-under-pressure</vt:lpwstr>
      </vt:variant>
      <vt:variant>
        <vt:lpwstr/>
      </vt:variant>
      <vt:variant>
        <vt:i4>5308423</vt:i4>
      </vt:variant>
      <vt:variant>
        <vt:i4>81</vt:i4>
      </vt:variant>
      <vt:variant>
        <vt:i4>0</vt:i4>
      </vt:variant>
      <vt:variant>
        <vt:i4>5</vt:i4>
      </vt:variant>
      <vt:variant>
        <vt:lpwstr>https://www.eea.europa.eu/publications/state-of-europes-seas</vt:lpwstr>
      </vt:variant>
      <vt:variant>
        <vt:lpwstr/>
      </vt:variant>
      <vt:variant>
        <vt:i4>6225972</vt:i4>
      </vt:variant>
      <vt:variant>
        <vt:i4>78</vt:i4>
      </vt:variant>
      <vt:variant>
        <vt:i4>0</vt:i4>
      </vt:variant>
      <vt:variant>
        <vt:i4>5</vt:i4>
      </vt:variant>
      <vt:variant>
        <vt:lpwstr>https://environment.ec.europa.eu/news/zero-pollution-and-biodiversity-first-ever-eu-wide-limits-underwater-noise-2022-11-29_en</vt:lpwstr>
      </vt:variant>
      <vt:variant>
        <vt:lpwstr/>
      </vt:variant>
      <vt:variant>
        <vt:i4>6946835</vt:i4>
      </vt:variant>
      <vt:variant>
        <vt:i4>75</vt:i4>
      </vt:variant>
      <vt:variant>
        <vt:i4>0</vt:i4>
      </vt:variant>
      <vt:variant>
        <vt:i4>5</vt:i4>
      </vt:variant>
      <vt:variant>
        <vt:lpwstr>https://joint-research-centre.ec.europa.eu/jrc-news-and-updates/eu-member-states-agree-threshold-value-keep-europes-beaches-clean-2020-09-18_en</vt:lpwstr>
      </vt:variant>
      <vt:variant>
        <vt:lpwstr/>
      </vt:variant>
      <vt:variant>
        <vt:i4>6750332</vt:i4>
      </vt:variant>
      <vt:variant>
        <vt:i4>72</vt:i4>
      </vt:variant>
      <vt:variant>
        <vt:i4>0</vt:i4>
      </vt:variant>
      <vt:variant>
        <vt:i4>5</vt:i4>
      </vt:variant>
      <vt:variant>
        <vt:lpwstr>https://water.europa.eu/marine</vt:lpwstr>
      </vt:variant>
      <vt:variant>
        <vt:lpwstr/>
      </vt:variant>
      <vt:variant>
        <vt:i4>2162795</vt:i4>
      </vt:variant>
      <vt:variant>
        <vt:i4>69</vt:i4>
      </vt:variant>
      <vt:variant>
        <vt:i4>0</vt:i4>
      </vt:variant>
      <vt:variant>
        <vt:i4>5</vt:i4>
      </vt:variant>
      <vt:variant>
        <vt:lpwstr>https://doi.org/10.2760/681817</vt:lpwstr>
      </vt:variant>
      <vt:variant>
        <vt:lpwstr/>
      </vt:variant>
      <vt:variant>
        <vt:i4>5767176</vt:i4>
      </vt:variant>
      <vt:variant>
        <vt:i4>66</vt:i4>
      </vt:variant>
      <vt:variant>
        <vt:i4>0</vt:i4>
      </vt:variant>
      <vt:variant>
        <vt:i4>5</vt:i4>
      </vt:variant>
      <vt:variant>
        <vt:lpwstr>https://doi.org/10.3390/oceans1040018</vt:lpwstr>
      </vt:variant>
      <vt:variant>
        <vt:lpwstr/>
      </vt:variant>
      <vt:variant>
        <vt:i4>7012391</vt:i4>
      </vt:variant>
      <vt:variant>
        <vt:i4>63</vt:i4>
      </vt:variant>
      <vt:variant>
        <vt:i4>0</vt:i4>
      </vt:variant>
      <vt:variant>
        <vt:i4>5</vt:i4>
      </vt:variant>
      <vt:variant>
        <vt:lpwstr>https://oap.ospar.org/en/ospar-assessments/quality-status-reports/qsr-2023/</vt:lpwstr>
      </vt:variant>
      <vt:variant>
        <vt:lpwstr/>
      </vt:variant>
      <vt:variant>
        <vt:i4>393235</vt:i4>
      </vt:variant>
      <vt:variant>
        <vt:i4>60</vt:i4>
      </vt:variant>
      <vt:variant>
        <vt:i4>0</vt:i4>
      </vt:variant>
      <vt:variant>
        <vt:i4>5</vt:i4>
      </vt:variant>
      <vt:variant>
        <vt:lpwstr>https://op.europa.eu/en/publication-detail/-/publication/2e76afa1-5695-11ee-9220-01aa75ed71a1</vt:lpwstr>
      </vt:variant>
      <vt:variant>
        <vt:lpwstr/>
      </vt:variant>
      <vt:variant>
        <vt:i4>6946835</vt:i4>
      </vt:variant>
      <vt:variant>
        <vt:i4>57</vt:i4>
      </vt:variant>
      <vt:variant>
        <vt:i4>0</vt:i4>
      </vt:variant>
      <vt:variant>
        <vt:i4>5</vt:i4>
      </vt:variant>
      <vt:variant>
        <vt:lpwstr>https://joint-research-centre.ec.europa.eu/jrc-news-and-updates/eu-member-states-agree-threshold-value-keep-europes-beaches-clean-2020-09-18_en</vt:lpwstr>
      </vt:variant>
      <vt:variant>
        <vt:lpwstr/>
      </vt:variant>
      <vt:variant>
        <vt:i4>3538994</vt:i4>
      </vt:variant>
      <vt:variant>
        <vt:i4>54</vt:i4>
      </vt:variant>
      <vt:variant>
        <vt:i4>0</vt:i4>
      </vt:variant>
      <vt:variant>
        <vt:i4>5</vt:i4>
      </vt:variant>
      <vt:variant>
        <vt:lpwstr>https://helcom.fi/baltic-sea-trends/holistic-assessments/state-of-the-baltic-sea-2023/</vt:lpwstr>
      </vt:variant>
      <vt:variant>
        <vt:lpwstr/>
      </vt:variant>
      <vt:variant>
        <vt:i4>4915307</vt:i4>
      </vt:variant>
      <vt:variant>
        <vt:i4>51</vt:i4>
      </vt:variant>
      <vt:variant>
        <vt:i4>0</vt:i4>
      </vt:variant>
      <vt:variant>
        <vt:i4>5</vt:i4>
      </vt:variant>
      <vt:variant>
        <vt:lpwstr>http://www.blacksea-commission.org/_convention.asp</vt:lpwstr>
      </vt:variant>
      <vt:variant>
        <vt:lpwstr/>
      </vt:variant>
      <vt:variant>
        <vt:i4>3932265</vt:i4>
      </vt:variant>
      <vt:variant>
        <vt:i4>48</vt:i4>
      </vt:variant>
      <vt:variant>
        <vt:i4>0</vt:i4>
      </vt:variant>
      <vt:variant>
        <vt:i4>5</vt:i4>
      </vt:variant>
      <vt:variant>
        <vt:lpwstr>https://www.unep.org/unepmap/who-we-are/barcelona-convention-and-protocols?%2Ffr%2Fwho-we-are%2Fbarcelona-convention-and-protocols=</vt:lpwstr>
      </vt:variant>
      <vt:variant>
        <vt:lpwstr/>
      </vt:variant>
      <vt:variant>
        <vt:i4>5308511</vt:i4>
      </vt:variant>
      <vt:variant>
        <vt:i4>45</vt:i4>
      </vt:variant>
      <vt:variant>
        <vt:i4>0</vt:i4>
      </vt:variant>
      <vt:variant>
        <vt:i4>5</vt:i4>
      </vt:variant>
      <vt:variant>
        <vt:lpwstr>https://oap.ospar.org/en/</vt:lpwstr>
      </vt:variant>
      <vt:variant>
        <vt:lpwstr/>
      </vt:variant>
      <vt:variant>
        <vt:i4>3342444</vt:i4>
      </vt:variant>
      <vt:variant>
        <vt:i4>42</vt:i4>
      </vt:variant>
      <vt:variant>
        <vt:i4>0</vt:i4>
      </vt:variant>
      <vt:variant>
        <vt:i4>5</vt:i4>
      </vt:variant>
      <vt:variant>
        <vt:lpwstr>https://helcom.fi/</vt:lpwstr>
      </vt:variant>
      <vt:variant>
        <vt:lpwstr/>
      </vt:variant>
      <vt:variant>
        <vt:i4>6881322</vt:i4>
      </vt:variant>
      <vt:variant>
        <vt:i4>39</vt:i4>
      </vt:variant>
      <vt:variant>
        <vt:i4>0</vt:i4>
      </vt:variant>
      <vt:variant>
        <vt:i4>5</vt:i4>
      </vt:variant>
      <vt:variant>
        <vt:lpwstr>https://emodnet.ec.europa.eu/en</vt:lpwstr>
      </vt:variant>
      <vt:variant>
        <vt:lpwstr/>
      </vt:variant>
      <vt:variant>
        <vt:i4>8257586</vt:i4>
      </vt:variant>
      <vt:variant>
        <vt:i4>36</vt:i4>
      </vt:variant>
      <vt:variant>
        <vt:i4>0</vt:i4>
      </vt:variant>
      <vt:variant>
        <vt:i4>5</vt:i4>
      </vt:variant>
      <vt:variant>
        <vt:lpwstr>https://eur-lex.europa.eu/legal-content/EN/TXT/?qid=1593613439738&amp;uri=CELEX:52020DC0259</vt:lpwstr>
      </vt:variant>
      <vt:variant>
        <vt:lpwstr/>
      </vt:variant>
      <vt:variant>
        <vt:i4>655377</vt:i4>
      </vt:variant>
      <vt:variant>
        <vt:i4>33</vt:i4>
      </vt:variant>
      <vt:variant>
        <vt:i4>0</vt:i4>
      </vt:variant>
      <vt:variant>
        <vt:i4>5</vt:i4>
      </vt:variant>
      <vt:variant>
        <vt:lpwstr>https://eur-lex.europa.eu/legal-content/EN/TXT/?uri=CELEX%3A52022XC0314%2801%29&amp;qid=1647271585632</vt:lpwstr>
      </vt:variant>
      <vt:variant>
        <vt:lpwstr/>
      </vt:variant>
      <vt:variant>
        <vt:i4>852063</vt:i4>
      </vt:variant>
      <vt:variant>
        <vt:i4>30</vt:i4>
      </vt:variant>
      <vt:variant>
        <vt:i4>0</vt:i4>
      </vt:variant>
      <vt:variant>
        <vt:i4>5</vt:i4>
      </vt:variant>
      <vt:variant>
        <vt:lpwstr>https://biodiversity.europa.eu/europes-biodiversity/ecosystems/marine</vt:lpwstr>
      </vt:variant>
      <vt:variant>
        <vt:lpwstr/>
      </vt:variant>
      <vt:variant>
        <vt:i4>4128851</vt:i4>
      </vt:variant>
      <vt:variant>
        <vt:i4>27</vt:i4>
      </vt:variant>
      <vt:variant>
        <vt:i4>0</vt:i4>
      </vt:variant>
      <vt:variant>
        <vt:i4>5</vt:i4>
      </vt:variant>
      <vt:variant>
        <vt:lpwstr>https://ec.europa.eu/info/law/better-regulation/have-your-say/initiatives/12898-Protecting-the-marine-environment-review-of-EU-rules_en</vt:lpwstr>
      </vt:variant>
      <vt:variant>
        <vt:lpwstr/>
      </vt:variant>
      <vt:variant>
        <vt:i4>4849694</vt:i4>
      </vt:variant>
      <vt:variant>
        <vt:i4>24</vt:i4>
      </vt:variant>
      <vt:variant>
        <vt:i4>0</vt:i4>
      </vt:variant>
      <vt:variant>
        <vt:i4>5</vt:i4>
      </vt:variant>
      <vt:variant>
        <vt:lpwstr>https://water.europa.eu/marine/policy-and-reporting/msfd-reports-and-assessments?activeAccordion=d4364e6f-5311-4f3f-a3f2-24a5744bcb17%2Ce9ab2697-2fdd-4d03-b623-b499f24136e1</vt:lpwstr>
      </vt:variant>
      <vt:variant>
        <vt:lpwstr/>
      </vt:variant>
      <vt:variant>
        <vt:i4>3473529</vt:i4>
      </vt:variant>
      <vt:variant>
        <vt:i4>21</vt:i4>
      </vt:variant>
      <vt:variant>
        <vt:i4>0</vt:i4>
      </vt:variant>
      <vt:variant>
        <vt:i4>5</vt:i4>
      </vt:variant>
      <vt:variant>
        <vt:lpwstr>https://unfccc.int/blog/what-is-the-triple-planetary-crisis</vt:lpwstr>
      </vt:variant>
      <vt:variant>
        <vt:lpwstr/>
      </vt:variant>
      <vt:variant>
        <vt:i4>22</vt:i4>
      </vt:variant>
      <vt:variant>
        <vt:i4>15</vt:i4>
      </vt:variant>
      <vt:variant>
        <vt:i4>0</vt:i4>
      </vt:variant>
      <vt:variant>
        <vt:i4>5</vt:i4>
      </vt:variant>
      <vt:variant>
        <vt:lpwstr>https://eur-lex.europa.eu/legal-content/EN/TXT/?uri=CELEX:52023DC0102</vt:lpwstr>
      </vt:variant>
      <vt:variant>
        <vt:lpwstr/>
      </vt:variant>
      <vt:variant>
        <vt:i4>6422551</vt:i4>
      </vt:variant>
      <vt:variant>
        <vt:i4>12</vt:i4>
      </vt:variant>
      <vt:variant>
        <vt:i4>0</vt:i4>
      </vt:variant>
      <vt:variant>
        <vt:i4>5</vt:i4>
      </vt:variant>
      <vt:variant>
        <vt:lpwstr>https://environment.ec.europa.eu/strategy/zero-pollution-action-plan_en</vt:lpwstr>
      </vt:variant>
      <vt:variant>
        <vt:lpwstr/>
      </vt:variant>
      <vt:variant>
        <vt:i4>7667793</vt:i4>
      </vt:variant>
      <vt:variant>
        <vt:i4>9</vt:i4>
      </vt:variant>
      <vt:variant>
        <vt:i4>0</vt:i4>
      </vt:variant>
      <vt:variant>
        <vt:i4>5</vt:i4>
      </vt:variant>
      <vt:variant>
        <vt:lpwstr>https://environment.ec.europa.eu/strategy/biodiversity-strategy-2030_en</vt:lpwstr>
      </vt:variant>
      <vt:variant>
        <vt:lpwstr/>
      </vt:variant>
      <vt:variant>
        <vt:i4>6291521</vt:i4>
      </vt:variant>
      <vt:variant>
        <vt:i4>6</vt:i4>
      </vt:variant>
      <vt:variant>
        <vt:i4>0</vt:i4>
      </vt:variant>
      <vt:variant>
        <vt:i4>5</vt:i4>
      </vt:variant>
      <vt:variant>
        <vt:lpwstr>https://commission.europa.eu/strategy-and-policy/priorities-2019-2024/european-green-deal_en</vt:lpwstr>
      </vt:variant>
      <vt:variant>
        <vt:lpwstr/>
      </vt:variant>
      <vt:variant>
        <vt:i4>1835020</vt:i4>
      </vt:variant>
      <vt:variant>
        <vt:i4>3</vt:i4>
      </vt:variant>
      <vt:variant>
        <vt:i4>0</vt:i4>
      </vt:variant>
      <vt:variant>
        <vt:i4>5</vt:i4>
      </vt:variant>
      <vt:variant>
        <vt:lpwstr>https://eur-lex.europa.eu/legal-content/EN/TXT/?uri=CELEX%3A32017D0848</vt:lpwstr>
      </vt:variant>
      <vt:variant>
        <vt:lpwstr>:~:text=Commission%20Decision%20(EU)%202017%2F,(Text%20with%20EEA%20relevance.%20)</vt:lpwstr>
      </vt:variant>
      <vt:variant>
        <vt:i4>786508</vt:i4>
      </vt:variant>
      <vt:variant>
        <vt:i4>0</vt:i4>
      </vt:variant>
      <vt:variant>
        <vt:i4>0</vt:i4>
      </vt:variant>
      <vt:variant>
        <vt:i4>5</vt:i4>
      </vt:variant>
      <vt:variant>
        <vt:lpwstr>https://eur-lex.europa.eu/legal-content/EN/TXT/?uri=celex:32008L0056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49</cp:revision>
  <cp:lastPrinted>2024-09-05T17:25:00Z</cp:lastPrinted>
  <dcterms:created xsi:type="dcterms:W3CDTF">2025-01-21T09:37:00Z</dcterms:created>
  <dcterms:modified xsi:type="dcterms:W3CDTF">2025-01-31T16:12:00Z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2023-10-27T12:16:22Z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7288bda4-adab-4952-b0d0-7f1ad3717a40</vt:lpwstr>
  </property>
  <property fmtid="{D5CDD505-2E9C-101B-9397-08002B2CF9AE}" pid="8" name="MSIP_Label_6bd9ddd1-4d20-43f6-abfa-fc3c07406f94_ContentBits">
    <vt:lpwstr>0</vt:lpwstr>
  </property>
  <property fmtid="{D5CDD505-2E9C-101B-9397-08002B2CF9AE}" pid="9" name="ContentTypeId">
    <vt:lpwstr>0x010100029AA09B53B9D948BCC50DEA0A0D2038</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Level of sensitivity">
    <vt:lpwstr>Standard treatment</vt:lpwstr>
  </property>
  <property fmtid="{D5CDD505-2E9C-101B-9397-08002B2CF9AE}" pid="17" name="Part">
    <vt:lpwstr>1</vt:lpwstr>
  </property>
  <property fmtid="{D5CDD505-2E9C-101B-9397-08002B2CF9AE}" pid="18" name="Total parts">
    <vt:lpwstr>1</vt:lpwstr>
  </property>
  <property fmtid="{D5CDD505-2E9C-101B-9397-08002B2CF9AE}" pid="19" name="DocStatus">
    <vt:lpwstr>Green</vt:lpwstr>
  </property>
  <property fmtid="{D5CDD505-2E9C-101B-9397-08002B2CF9AE}" pid="20" name="CPTemplateID">
    <vt:lpwstr>CP-005</vt:lpwstr>
  </property>
  <property fmtid="{D5CDD505-2E9C-101B-9397-08002B2CF9AE}" pid="21" name="Last edited using">
    <vt:lpwstr>LW 9.1, Build 20240808</vt:lpwstr>
  </property>
  <property fmtid="{D5CDD505-2E9C-101B-9397-08002B2CF9AE}" pid="22" name="Created using">
    <vt:lpwstr>LW 9.0, Build 20230317</vt:lpwstr>
  </property>
  <property fmtid="{D5CDD505-2E9C-101B-9397-08002B2CF9AE}" pid="23" name="MediaServiceImageTags">
    <vt:lpwstr/>
  </property>
  <property name="OP_sanitized" fmtid="{D5CDD505-2E9C-101B-9397-08002B2CF9AE}" pid="24">
    <vt:lpwstr>True</vt:lpwstr>
  </property>
</Properties>
</file>