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88EA7F" w14:textId="5D9BF99C" w:rsidR="0087638D" w:rsidRPr="00405741" w:rsidRDefault="0012540F" w:rsidP="0012540F">
      <w:pPr>
        <w:pStyle w:val="Pagedecouverture"/>
        <w:rPr>
          <w:noProof/>
        </w:rPr>
      </w:pPr>
      <w:bookmarkStart w:id="0" w:name="LW_BM_COVERPAGE"/>
      <w:r>
        <w:rPr>
          <w:noProof/>
        </w:rPr>
        <w:pict w14:anchorId="257CD9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1709031-B7B9-4010-9B37-8EC7EFE4B887" style="width:455.25pt;height:378.75pt">
            <v:imagedata r:id="rId11" o:title=""/>
          </v:shape>
        </w:pict>
      </w:r>
    </w:p>
    <w:bookmarkEnd w:id="0"/>
    <w:p w14:paraId="3A98EA58" w14:textId="77777777" w:rsidR="0087638D" w:rsidRPr="00405741" w:rsidRDefault="0087638D" w:rsidP="0087638D">
      <w:pPr>
        <w:rPr>
          <w:rFonts w:ascii="Times New Roman" w:hAnsi="Times New Roman" w:cs="Times New Roman"/>
          <w:noProof/>
          <w:sz w:val="24"/>
          <w:szCs w:val="24"/>
          <w:lang w:val="en-GB"/>
        </w:rPr>
        <w:sectPr w:rsidR="0087638D" w:rsidRPr="00405741" w:rsidSect="0012540F">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0EF9996F" w14:textId="77F67DC1" w:rsidR="006E5474" w:rsidRPr="00405741" w:rsidRDefault="006E5474" w:rsidP="00043159">
      <w:pPr>
        <w:pStyle w:val="Heading1"/>
        <w:rPr>
          <w:noProof/>
        </w:rPr>
      </w:pPr>
      <w:bookmarkStart w:id="1" w:name="_GoBack"/>
      <w:bookmarkEnd w:id="1"/>
      <w:r>
        <w:rPr>
          <w:noProof/>
        </w:rPr>
        <w:lastRenderedPageBreak/>
        <w:t>Introduzione</w:t>
      </w:r>
    </w:p>
    <w:p w14:paraId="7DD2FB44" w14:textId="38C8BC91" w:rsidR="0097641E" w:rsidRPr="00405741" w:rsidRDefault="006E5474" w:rsidP="006E5474">
      <w:pPr>
        <w:jc w:val="both"/>
        <w:rPr>
          <w:rStyle w:val="normaltextrun"/>
          <w:rFonts w:ascii="Times New Roman" w:hAnsi="Times New Roman" w:cs="Times New Roman"/>
          <w:noProof/>
          <w:color w:val="000000"/>
          <w:sz w:val="24"/>
          <w:szCs w:val="24"/>
          <w:shd w:val="clear" w:color="auto" w:fill="FFFFFF"/>
        </w:rPr>
      </w:pPr>
      <w:r>
        <w:rPr>
          <w:rFonts w:ascii="Times New Roman" w:hAnsi="Times New Roman"/>
          <w:noProof/>
          <w:sz w:val="24"/>
        </w:rPr>
        <w:t xml:space="preserve">La direttiva (UE) </w:t>
      </w:r>
      <w:r w:rsidRPr="005515B1">
        <w:rPr>
          <w:rFonts w:ascii="Times New Roman" w:hAnsi="Times New Roman"/>
          <w:noProof/>
          <w:sz w:val="24"/>
        </w:rPr>
        <w:t>2019</w:t>
      </w:r>
      <w:r>
        <w:rPr>
          <w:rFonts w:ascii="Times New Roman" w:hAnsi="Times New Roman"/>
          <w:noProof/>
          <w:sz w:val="24"/>
        </w:rPr>
        <w:t>/</w:t>
      </w:r>
      <w:r w:rsidRPr="005515B1">
        <w:rPr>
          <w:rFonts w:ascii="Times New Roman" w:hAnsi="Times New Roman"/>
          <w:noProof/>
          <w:sz w:val="24"/>
        </w:rPr>
        <w:t>2161</w:t>
      </w:r>
      <w:r>
        <w:rPr>
          <w:rFonts w:ascii="Times New Roman" w:hAnsi="Times New Roman"/>
          <w:noProof/>
          <w:sz w:val="24"/>
        </w:rPr>
        <w:t xml:space="preserve"> del Parlamento europeo e del Consiglio che modifica la direttiva </w:t>
      </w:r>
      <w:r w:rsidRPr="005515B1">
        <w:rPr>
          <w:rFonts w:ascii="Times New Roman" w:hAnsi="Times New Roman"/>
          <w:noProof/>
          <w:sz w:val="24"/>
        </w:rPr>
        <w:t>93</w:t>
      </w:r>
      <w:r>
        <w:rPr>
          <w:rFonts w:ascii="Times New Roman" w:hAnsi="Times New Roman"/>
          <w:noProof/>
          <w:sz w:val="24"/>
        </w:rPr>
        <w:t>/</w:t>
      </w:r>
      <w:r w:rsidRPr="005515B1">
        <w:rPr>
          <w:rFonts w:ascii="Times New Roman" w:hAnsi="Times New Roman"/>
          <w:noProof/>
          <w:sz w:val="24"/>
        </w:rPr>
        <w:t>13</w:t>
      </w:r>
      <w:r>
        <w:rPr>
          <w:rFonts w:ascii="Times New Roman" w:hAnsi="Times New Roman"/>
          <w:noProof/>
          <w:sz w:val="24"/>
        </w:rPr>
        <w:t xml:space="preserve">/CEE del Consiglio e le direttive </w:t>
      </w:r>
      <w:r w:rsidRPr="005515B1">
        <w:rPr>
          <w:rFonts w:ascii="Times New Roman" w:hAnsi="Times New Roman"/>
          <w:noProof/>
          <w:sz w:val="24"/>
        </w:rPr>
        <w:t>98</w:t>
      </w:r>
      <w:r>
        <w:rPr>
          <w:rFonts w:ascii="Times New Roman" w:hAnsi="Times New Roman"/>
          <w:noProof/>
          <w:sz w:val="24"/>
        </w:rPr>
        <w:t>/</w:t>
      </w:r>
      <w:r w:rsidRPr="005515B1">
        <w:rPr>
          <w:rFonts w:ascii="Times New Roman" w:hAnsi="Times New Roman"/>
          <w:noProof/>
          <w:sz w:val="24"/>
        </w:rPr>
        <w:t>6</w:t>
      </w:r>
      <w:r>
        <w:rPr>
          <w:rFonts w:ascii="Times New Roman" w:hAnsi="Times New Roman"/>
          <w:noProof/>
          <w:sz w:val="24"/>
        </w:rPr>
        <w:t xml:space="preserve">/CE, </w:t>
      </w:r>
      <w:r w:rsidRPr="005515B1">
        <w:rPr>
          <w:rFonts w:ascii="Times New Roman" w:hAnsi="Times New Roman"/>
          <w:noProof/>
          <w:sz w:val="24"/>
        </w:rPr>
        <w:t>2005</w:t>
      </w:r>
      <w:r>
        <w:rPr>
          <w:rFonts w:ascii="Times New Roman" w:hAnsi="Times New Roman"/>
          <w:noProof/>
          <w:sz w:val="24"/>
        </w:rPr>
        <w:t>/</w:t>
      </w:r>
      <w:r w:rsidRPr="005515B1">
        <w:rPr>
          <w:rFonts w:ascii="Times New Roman" w:hAnsi="Times New Roman"/>
          <w:noProof/>
          <w:sz w:val="24"/>
        </w:rPr>
        <w:t>29</w:t>
      </w:r>
      <w:r>
        <w:rPr>
          <w:rFonts w:ascii="Times New Roman" w:hAnsi="Times New Roman"/>
          <w:noProof/>
          <w:sz w:val="24"/>
        </w:rPr>
        <w:t xml:space="preserve">/CE e </w:t>
      </w:r>
      <w:r w:rsidRPr="005515B1">
        <w:rPr>
          <w:rFonts w:ascii="Times New Roman" w:hAnsi="Times New Roman"/>
          <w:noProof/>
          <w:sz w:val="24"/>
        </w:rPr>
        <w:t>2011</w:t>
      </w:r>
      <w:r>
        <w:rPr>
          <w:rFonts w:ascii="Times New Roman" w:hAnsi="Times New Roman"/>
          <w:noProof/>
          <w:sz w:val="24"/>
        </w:rPr>
        <w:t>/</w:t>
      </w:r>
      <w:r w:rsidRPr="005515B1">
        <w:rPr>
          <w:rFonts w:ascii="Times New Roman" w:hAnsi="Times New Roman"/>
          <w:noProof/>
          <w:sz w:val="24"/>
        </w:rPr>
        <w:t>83</w:t>
      </w:r>
      <w:r>
        <w:rPr>
          <w:rFonts w:ascii="Times New Roman" w:hAnsi="Times New Roman"/>
          <w:noProof/>
          <w:sz w:val="24"/>
        </w:rPr>
        <w:t>/UE del Parlamento europeo e del Consiglio per una migliore applicazione e una modernizzazione delle norme dell</w:t>
      </w:r>
      <w:r w:rsidR="00F52CFF">
        <w:rPr>
          <w:rFonts w:ascii="Times New Roman" w:hAnsi="Times New Roman"/>
          <w:noProof/>
          <w:sz w:val="24"/>
        </w:rPr>
        <w:t>'</w:t>
      </w:r>
      <w:r>
        <w:rPr>
          <w:rFonts w:ascii="Times New Roman" w:hAnsi="Times New Roman"/>
          <w:noProof/>
          <w:sz w:val="24"/>
        </w:rPr>
        <w:t>Unione relative alla protezione dei consumatori</w:t>
      </w:r>
      <w:r w:rsidR="008633A5" w:rsidRPr="00405741">
        <w:rPr>
          <w:rStyle w:val="FootnoteReference"/>
          <w:rFonts w:ascii="Times New Roman" w:hAnsi="Times New Roman" w:cs="Times New Roman"/>
          <w:noProof/>
          <w:sz w:val="24"/>
          <w:szCs w:val="24"/>
          <w:lang w:val="en-GB"/>
        </w:rPr>
        <w:footnoteReference w:id="2"/>
      </w:r>
      <w:r>
        <w:rPr>
          <w:rFonts w:ascii="Times New Roman" w:hAnsi="Times New Roman"/>
          <w:noProof/>
          <w:sz w:val="24"/>
        </w:rPr>
        <w:t xml:space="preserve"> (</w:t>
      </w:r>
      <w:r w:rsidR="00F52CFF">
        <w:rPr>
          <w:rFonts w:ascii="Times New Roman" w:hAnsi="Times New Roman"/>
          <w:noProof/>
          <w:sz w:val="24"/>
        </w:rPr>
        <w:t>"</w:t>
      </w:r>
      <w:r>
        <w:rPr>
          <w:rFonts w:ascii="Times New Roman" w:hAnsi="Times New Roman"/>
          <w:noProof/>
          <w:sz w:val="24"/>
        </w:rPr>
        <w:t>direttiva sulla modernizzazione</w:t>
      </w:r>
      <w:r w:rsidR="00F52CFF">
        <w:rPr>
          <w:rFonts w:ascii="Times New Roman" w:hAnsi="Times New Roman"/>
          <w:noProof/>
          <w:sz w:val="24"/>
        </w:rPr>
        <w:t>"</w:t>
      </w:r>
      <w:r>
        <w:rPr>
          <w:rFonts w:ascii="Times New Roman" w:hAnsi="Times New Roman"/>
          <w:noProof/>
          <w:sz w:val="24"/>
        </w:rPr>
        <w:t xml:space="preserve">) è stata adottata il </w:t>
      </w:r>
      <w:r w:rsidRPr="005515B1">
        <w:rPr>
          <w:rFonts w:ascii="Times New Roman" w:hAnsi="Times New Roman"/>
          <w:noProof/>
          <w:sz w:val="24"/>
        </w:rPr>
        <w:t>27</w:t>
      </w:r>
      <w:r>
        <w:rPr>
          <w:rFonts w:ascii="Times New Roman" w:hAnsi="Times New Roman"/>
          <w:noProof/>
          <w:sz w:val="24"/>
        </w:rPr>
        <w:t xml:space="preserve"> novembre </w:t>
      </w:r>
      <w:r w:rsidRPr="005515B1">
        <w:rPr>
          <w:rFonts w:ascii="Times New Roman" w:hAnsi="Times New Roman"/>
          <w:noProof/>
          <w:sz w:val="24"/>
        </w:rPr>
        <w:t>2019</w:t>
      </w:r>
      <w:r>
        <w:rPr>
          <w:rFonts w:ascii="Times New Roman" w:hAnsi="Times New Roman"/>
          <w:noProof/>
          <w:sz w:val="24"/>
        </w:rPr>
        <w:t>. Essa</w:t>
      </w:r>
      <w:r>
        <w:rPr>
          <w:rStyle w:val="normaltextrun"/>
          <w:rFonts w:ascii="Times New Roman" w:hAnsi="Times New Roman"/>
          <w:noProof/>
          <w:color w:val="000000"/>
          <w:sz w:val="24"/>
          <w:shd w:val="clear" w:color="auto" w:fill="FFFFFF"/>
        </w:rPr>
        <w:t xml:space="preserve"> ha modificato quattro direttive esistenti in materia di diritto dei consumatori: la direttiva </w:t>
      </w:r>
      <w:r w:rsidRPr="005515B1">
        <w:rPr>
          <w:rStyle w:val="normaltextrun"/>
          <w:rFonts w:ascii="Times New Roman" w:hAnsi="Times New Roman"/>
          <w:noProof/>
          <w:color w:val="000000"/>
          <w:sz w:val="24"/>
          <w:shd w:val="clear" w:color="auto" w:fill="FFFFFF"/>
        </w:rPr>
        <w:t>93</w:t>
      </w:r>
      <w:r>
        <w:rPr>
          <w:rStyle w:val="normaltextrun"/>
          <w:rFonts w:ascii="Times New Roman" w:hAnsi="Times New Roman"/>
          <w:noProof/>
          <w:color w:val="000000"/>
          <w:sz w:val="24"/>
          <w:shd w:val="clear" w:color="auto" w:fill="FFFFFF"/>
        </w:rPr>
        <w:t>/</w:t>
      </w:r>
      <w:r w:rsidRPr="005515B1">
        <w:rPr>
          <w:rStyle w:val="normaltextrun"/>
          <w:rFonts w:ascii="Times New Roman" w:hAnsi="Times New Roman"/>
          <w:noProof/>
          <w:color w:val="000000"/>
          <w:sz w:val="24"/>
          <w:shd w:val="clear" w:color="auto" w:fill="FFFFFF"/>
        </w:rPr>
        <w:t>13</w:t>
      </w:r>
      <w:r>
        <w:rPr>
          <w:rStyle w:val="normaltextrun"/>
          <w:rFonts w:ascii="Times New Roman" w:hAnsi="Times New Roman"/>
          <w:noProof/>
          <w:color w:val="000000"/>
          <w:sz w:val="24"/>
          <w:shd w:val="clear" w:color="auto" w:fill="FFFFFF"/>
        </w:rPr>
        <w:t>/CEE</w:t>
      </w:r>
      <w:r w:rsidR="008B626F" w:rsidRPr="00405741">
        <w:rPr>
          <w:rStyle w:val="FootnoteReference"/>
          <w:rFonts w:ascii="Times New Roman" w:hAnsi="Times New Roman" w:cs="Times New Roman"/>
          <w:noProof/>
          <w:color w:val="000000"/>
          <w:sz w:val="24"/>
          <w:szCs w:val="24"/>
          <w:shd w:val="clear" w:color="auto" w:fill="FFFFFF"/>
          <w:lang w:val="en-GB"/>
        </w:rPr>
        <w:footnoteReference w:id="3"/>
      </w:r>
      <w:r>
        <w:rPr>
          <w:rStyle w:val="normaltextrun"/>
          <w:rFonts w:ascii="Times New Roman" w:hAnsi="Times New Roman"/>
          <w:noProof/>
          <w:color w:val="000000" w:themeColor="text1"/>
          <w:sz w:val="24"/>
        </w:rPr>
        <w:t xml:space="preserve"> </w:t>
      </w:r>
      <w:r>
        <w:rPr>
          <w:rFonts w:ascii="Times New Roman" w:hAnsi="Times New Roman"/>
          <w:noProof/>
          <w:color w:val="333333"/>
          <w:sz w:val="24"/>
        </w:rPr>
        <w:t>(</w:t>
      </w:r>
      <w:r w:rsidR="00F52CFF">
        <w:rPr>
          <w:rFonts w:ascii="Times New Roman" w:hAnsi="Times New Roman"/>
          <w:noProof/>
          <w:color w:val="333333"/>
          <w:sz w:val="24"/>
          <w:shd w:val="clear" w:color="auto" w:fill="FFFFFF"/>
        </w:rPr>
        <w:t>"</w:t>
      </w:r>
      <w:r>
        <w:rPr>
          <w:rFonts w:ascii="Times New Roman" w:hAnsi="Times New Roman"/>
          <w:noProof/>
          <w:color w:val="333333"/>
          <w:sz w:val="24"/>
        </w:rPr>
        <w:t>direttiva sulle clausole contrattuali abusive</w:t>
      </w:r>
      <w:r w:rsidR="00F52CFF">
        <w:rPr>
          <w:rFonts w:ascii="Times New Roman" w:hAnsi="Times New Roman"/>
          <w:noProof/>
          <w:color w:val="333333"/>
          <w:sz w:val="24"/>
          <w:shd w:val="clear" w:color="auto" w:fill="FFFFFF"/>
        </w:rPr>
        <w:t>"</w:t>
      </w:r>
      <w:r>
        <w:rPr>
          <w:rFonts w:ascii="Times New Roman" w:hAnsi="Times New Roman"/>
          <w:noProof/>
          <w:color w:val="333333"/>
          <w:sz w:val="24"/>
        </w:rPr>
        <w:t>)</w:t>
      </w:r>
      <w:r>
        <w:rPr>
          <w:rStyle w:val="normaltextrun"/>
          <w:rFonts w:ascii="Times New Roman" w:hAnsi="Times New Roman"/>
          <w:noProof/>
          <w:color w:val="000000"/>
          <w:sz w:val="24"/>
          <w:shd w:val="clear" w:color="auto" w:fill="FFFFFF"/>
        </w:rPr>
        <w:t xml:space="preserve">, la direttiva </w:t>
      </w:r>
      <w:r w:rsidRPr="005515B1">
        <w:rPr>
          <w:rStyle w:val="normaltextrun"/>
          <w:rFonts w:ascii="Times New Roman" w:hAnsi="Times New Roman"/>
          <w:noProof/>
          <w:color w:val="000000"/>
          <w:sz w:val="24"/>
          <w:shd w:val="clear" w:color="auto" w:fill="FFFFFF"/>
        </w:rPr>
        <w:t>98</w:t>
      </w:r>
      <w:r>
        <w:rPr>
          <w:rStyle w:val="normaltextrun"/>
          <w:rFonts w:ascii="Times New Roman" w:hAnsi="Times New Roman"/>
          <w:noProof/>
          <w:color w:val="000000"/>
          <w:sz w:val="24"/>
          <w:shd w:val="clear" w:color="auto" w:fill="FFFFFF"/>
        </w:rPr>
        <w:t>/</w:t>
      </w:r>
      <w:r w:rsidRPr="005515B1">
        <w:rPr>
          <w:rStyle w:val="normaltextrun"/>
          <w:rFonts w:ascii="Times New Roman" w:hAnsi="Times New Roman"/>
          <w:noProof/>
          <w:color w:val="000000"/>
          <w:sz w:val="24"/>
          <w:shd w:val="clear" w:color="auto" w:fill="FFFFFF"/>
        </w:rPr>
        <w:t>6</w:t>
      </w:r>
      <w:r>
        <w:rPr>
          <w:rStyle w:val="normaltextrun"/>
          <w:rFonts w:ascii="Times New Roman" w:hAnsi="Times New Roman"/>
          <w:noProof/>
          <w:color w:val="000000"/>
          <w:sz w:val="24"/>
          <w:shd w:val="clear" w:color="auto" w:fill="FFFFFF"/>
        </w:rPr>
        <w:t>/CE</w:t>
      </w:r>
      <w:r w:rsidR="00E341BB" w:rsidRPr="00405741">
        <w:rPr>
          <w:rStyle w:val="FootnoteReference"/>
          <w:rFonts w:ascii="Times New Roman" w:hAnsi="Times New Roman" w:cs="Times New Roman"/>
          <w:noProof/>
          <w:color w:val="000000"/>
          <w:sz w:val="24"/>
          <w:szCs w:val="24"/>
          <w:shd w:val="clear" w:color="auto" w:fill="FFFFFF"/>
          <w:lang w:val="en-GB"/>
        </w:rPr>
        <w:footnoteReference w:id="4"/>
      </w:r>
      <w:r>
        <w:rPr>
          <w:rFonts w:ascii="Times New Roman" w:hAnsi="Times New Roman"/>
          <w:noProof/>
          <w:color w:val="333333"/>
          <w:sz w:val="24"/>
        </w:rPr>
        <w:t xml:space="preserve"> (</w:t>
      </w:r>
      <w:r w:rsidR="00F52CFF">
        <w:rPr>
          <w:rFonts w:ascii="Times New Roman" w:hAnsi="Times New Roman"/>
          <w:noProof/>
          <w:color w:val="333333"/>
          <w:sz w:val="24"/>
        </w:rPr>
        <w:t>"</w:t>
      </w:r>
      <w:r>
        <w:rPr>
          <w:rFonts w:ascii="Times New Roman" w:hAnsi="Times New Roman"/>
          <w:noProof/>
          <w:color w:val="333333"/>
          <w:sz w:val="24"/>
        </w:rPr>
        <w:t>direttiva sull</w:t>
      </w:r>
      <w:r w:rsidR="00F52CFF">
        <w:rPr>
          <w:rFonts w:ascii="Times New Roman" w:hAnsi="Times New Roman"/>
          <w:noProof/>
          <w:color w:val="333333"/>
          <w:sz w:val="24"/>
        </w:rPr>
        <w:t>'</w:t>
      </w:r>
      <w:r>
        <w:rPr>
          <w:rFonts w:ascii="Times New Roman" w:hAnsi="Times New Roman"/>
          <w:noProof/>
          <w:color w:val="333333"/>
          <w:sz w:val="24"/>
        </w:rPr>
        <w:t>indicazione dei prezzi</w:t>
      </w:r>
      <w:r w:rsidR="00F52CFF">
        <w:rPr>
          <w:rFonts w:ascii="Times New Roman" w:hAnsi="Times New Roman"/>
          <w:noProof/>
          <w:color w:val="333333"/>
          <w:sz w:val="24"/>
          <w:shd w:val="clear" w:color="auto" w:fill="FFFFFF"/>
        </w:rPr>
        <w:t>"</w:t>
      </w:r>
      <w:r>
        <w:rPr>
          <w:rFonts w:ascii="Times New Roman" w:hAnsi="Times New Roman"/>
          <w:noProof/>
          <w:color w:val="333333"/>
          <w:sz w:val="24"/>
        </w:rPr>
        <w:t>)</w:t>
      </w:r>
      <w:r>
        <w:rPr>
          <w:rStyle w:val="normaltextrun"/>
          <w:rFonts w:ascii="Times New Roman" w:hAnsi="Times New Roman"/>
          <w:noProof/>
          <w:color w:val="000000"/>
          <w:sz w:val="24"/>
          <w:shd w:val="clear" w:color="auto" w:fill="FFFFFF"/>
        </w:rPr>
        <w:t xml:space="preserve">, la direttiva </w:t>
      </w:r>
      <w:r w:rsidRPr="005515B1">
        <w:rPr>
          <w:rStyle w:val="normaltextrun"/>
          <w:rFonts w:ascii="Times New Roman" w:hAnsi="Times New Roman"/>
          <w:noProof/>
          <w:color w:val="000000"/>
          <w:sz w:val="24"/>
          <w:shd w:val="clear" w:color="auto" w:fill="FFFFFF"/>
        </w:rPr>
        <w:t>2005</w:t>
      </w:r>
      <w:r>
        <w:rPr>
          <w:rStyle w:val="normaltextrun"/>
          <w:rFonts w:ascii="Times New Roman" w:hAnsi="Times New Roman"/>
          <w:noProof/>
          <w:color w:val="000000"/>
          <w:sz w:val="24"/>
          <w:shd w:val="clear" w:color="auto" w:fill="FFFFFF"/>
        </w:rPr>
        <w:t>/</w:t>
      </w:r>
      <w:r w:rsidRPr="005515B1">
        <w:rPr>
          <w:rStyle w:val="normaltextrun"/>
          <w:rFonts w:ascii="Times New Roman" w:hAnsi="Times New Roman"/>
          <w:noProof/>
          <w:color w:val="000000"/>
          <w:sz w:val="24"/>
          <w:shd w:val="clear" w:color="auto" w:fill="FFFFFF"/>
        </w:rPr>
        <w:t>29</w:t>
      </w:r>
      <w:r>
        <w:rPr>
          <w:rStyle w:val="normaltextrun"/>
          <w:rFonts w:ascii="Times New Roman" w:hAnsi="Times New Roman"/>
          <w:noProof/>
          <w:color w:val="000000"/>
          <w:sz w:val="24"/>
          <w:shd w:val="clear" w:color="auto" w:fill="FFFFFF"/>
        </w:rPr>
        <w:t>/CE</w:t>
      </w:r>
      <w:r w:rsidR="00E341BB" w:rsidRPr="00405741">
        <w:rPr>
          <w:rStyle w:val="FootnoteReference"/>
          <w:rFonts w:ascii="Times New Roman" w:hAnsi="Times New Roman" w:cs="Times New Roman"/>
          <w:noProof/>
          <w:color w:val="000000"/>
          <w:sz w:val="24"/>
          <w:szCs w:val="24"/>
          <w:shd w:val="clear" w:color="auto" w:fill="FFFFFF"/>
          <w:lang w:val="en-GB"/>
        </w:rPr>
        <w:footnoteReference w:id="5"/>
      </w:r>
      <w:r>
        <w:rPr>
          <w:rStyle w:val="normaltextrun"/>
          <w:rFonts w:ascii="Times New Roman" w:hAnsi="Times New Roman"/>
          <w:noProof/>
          <w:color w:val="000000" w:themeColor="text1"/>
          <w:sz w:val="24"/>
        </w:rPr>
        <w:t xml:space="preserve"> </w:t>
      </w:r>
      <w:r>
        <w:rPr>
          <w:rFonts w:ascii="Times New Roman" w:hAnsi="Times New Roman"/>
          <w:noProof/>
          <w:color w:val="333333"/>
          <w:sz w:val="24"/>
        </w:rPr>
        <w:t>(</w:t>
      </w:r>
      <w:r w:rsidR="00F52CFF">
        <w:rPr>
          <w:rFonts w:ascii="Times New Roman" w:hAnsi="Times New Roman"/>
          <w:noProof/>
          <w:color w:val="333333"/>
          <w:sz w:val="24"/>
        </w:rPr>
        <w:t>"</w:t>
      </w:r>
      <w:r>
        <w:rPr>
          <w:rFonts w:ascii="Times New Roman" w:hAnsi="Times New Roman"/>
          <w:noProof/>
          <w:color w:val="333333"/>
          <w:sz w:val="24"/>
        </w:rPr>
        <w:t>direttiva sulle pratiche commerciali sleali</w:t>
      </w:r>
      <w:r w:rsidR="00F52CFF">
        <w:rPr>
          <w:rFonts w:ascii="Times New Roman" w:hAnsi="Times New Roman"/>
          <w:noProof/>
          <w:color w:val="333333"/>
          <w:sz w:val="24"/>
          <w:shd w:val="clear" w:color="auto" w:fill="FFFFFF"/>
        </w:rPr>
        <w:t>"</w:t>
      </w:r>
      <w:r>
        <w:rPr>
          <w:rFonts w:ascii="Times New Roman" w:hAnsi="Times New Roman"/>
          <w:noProof/>
          <w:color w:val="333333"/>
          <w:sz w:val="24"/>
        </w:rPr>
        <w:t xml:space="preserve">) </w:t>
      </w:r>
      <w:r>
        <w:rPr>
          <w:rStyle w:val="normaltextrun"/>
          <w:rFonts w:ascii="Times New Roman" w:hAnsi="Times New Roman"/>
          <w:noProof/>
          <w:color w:val="000000"/>
          <w:sz w:val="24"/>
          <w:shd w:val="clear" w:color="auto" w:fill="FFFFFF"/>
        </w:rPr>
        <w:t xml:space="preserve">e la direttiva </w:t>
      </w:r>
      <w:r w:rsidRPr="005515B1">
        <w:rPr>
          <w:rStyle w:val="normaltextrun"/>
          <w:rFonts w:ascii="Times New Roman" w:hAnsi="Times New Roman"/>
          <w:noProof/>
          <w:color w:val="000000"/>
          <w:sz w:val="24"/>
          <w:shd w:val="clear" w:color="auto" w:fill="FFFFFF"/>
        </w:rPr>
        <w:t>2011</w:t>
      </w:r>
      <w:r>
        <w:rPr>
          <w:rStyle w:val="normaltextrun"/>
          <w:rFonts w:ascii="Times New Roman" w:hAnsi="Times New Roman"/>
          <w:noProof/>
          <w:color w:val="000000"/>
          <w:sz w:val="24"/>
          <w:shd w:val="clear" w:color="auto" w:fill="FFFFFF"/>
        </w:rPr>
        <w:t>/</w:t>
      </w:r>
      <w:r w:rsidRPr="005515B1">
        <w:rPr>
          <w:rStyle w:val="normaltextrun"/>
          <w:rFonts w:ascii="Times New Roman" w:hAnsi="Times New Roman"/>
          <w:noProof/>
          <w:color w:val="000000"/>
          <w:sz w:val="24"/>
          <w:shd w:val="clear" w:color="auto" w:fill="FFFFFF"/>
        </w:rPr>
        <w:t>83</w:t>
      </w:r>
      <w:r>
        <w:rPr>
          <w:rStyle w:val="normaltextrun"/>
          <w:rFonts w:ascii="Times New Roman" w:hAnsi="Times New Roman"/>
          <w:noProof/>
          <w:color w:val="000000"/>
          <w:sz w:val="24"/>
          <w:shd w:val="clear" w:color="auto" w:fill="FFFFFF"/>
        </w:rPr>
        <w:t>/UE</w:t>
      </w:r>
      <w:r w:rsidR="00E341BB" w:rsidRPr="00405741">
        <w:rPr>
          <w:rStyle w:val="FootnoteReference"/>
          <w:rFonts w:ascii="Times New Roman" w:hAnsi="Times New Roman" w:cs="Times New Roman"/>
          <w:noProof/>
          <w:color w:val="000000"/>
          <w:sz w:val="24"/>
          <w:szCs w:val="24"/>
          <w:shd w:val="clear" w:color="auto" w:fill="FFFFFF"/>
          <w:lang w:val="en-GB"/>
        </w:rPr>
        <w:footnoteReference w:id="6"/>
      </w:r>
      <w:r>
        <w:rPr>
          <w:rStyle w:val="normaltextrun"/>
          <w:rFonts w:ascii="Times New Roman" w:hAnsi="Times New Roman"/>
          <w:noProof/>
          <w:color w:val="000000" w:themeColor="text1"/>
          <w:sz w:val="24"/>
        </w:rPr>
        <w:t xml:space="preserve"> </w:t>
      </w:r>
      <w:r>
        <w:rPr>
          <w:rFonts w:ascii="Times New Roman" w:hAnsi="Times New Roman"/>
          <w:noProof/>
          <w:color w:val="333333"/>
          <w:sz w:val="24"/>
        </w:rPr>
        <w:t>(</w:t>
      </w:r>
      <w:r w:rsidR="00F52CFF">
        <w:rPr>
          <w:rFonts w:ascii="Times New Roman" w:hAnsi="Times New Roman"/>
          <w:noProof/>
          <w:color w:val="333333"/>
          <w:sz w:val="24"/>
        </w:rPr>
        <w:t>"</w:t>
      </w:r>
      <w:r>
        <w:rPr>
          <w:rFonts w:ascii="Times New Roman" w:hAnsi="Times New Roman"/>
          <w:noProof/>
          <w:color w:val="333333"/>
          <w:sz w:val="24"/>
        </w:rPr>
        <w:t>direttiva sui diritti dei consumatori</w:t>
      </w:r>
      <w:r w:rsidR="00F52CFF">
        <w:rPr>
          <w:rFonts w:ascii="Times New Roman" w:hAnsi="Times New Roman"/>
          <w:noProof/>
          <w:color w:val="333333"/>
          <w:sz w:val="24"/>
          <w:shd w:val="clear" w:color="auto" w:fill="FFFFFF"/>
        </w:rPr>
        <w:t>"</w:t>
      </w:r>
      <w:r>
        <w:rPr>
          <w:rFonts w:ascii="Times New Roman" w:hAnsi="Times New Roman"/>
          <w:noProof/>
          <w:color w:val="333333"/>
          <w:sz w:val="24"/>
        </w:rPr>
        <w:t>)</w:t>
      </w:r>
      <w:r>
        <w:rPr>
          <w:rStyle w:val="normaltextrun"/>
          <w:rFonts w:ascii="Times New Roman" w:hAnsi="Times New Roman"/>
          <w:noProof/>
          <w:color w:val="000000"/>
          <w:sz w:val="24"/>
          <w:shd w:val="clear" w:color="auto" w:fill="FFFFFF"/>
        </w:rPr>
        <w:t xml:space="preserve">. </w:t>
      </w:r>
    </w:p>
    <w:p w14:paraId="3D8205C9" w14:textId="108AA063" w:rsidR="00CF2865" w:rsidRPr="00405741" w:rsidRDefault="00CB72D0" w:rsidP="006E5474">
      <w:pPr>
        <w:jc w:val="both"/>
        <w:rPr>
          <w:rFonts w:ascii="Times New Roman" w:hAnsi="Times New Roman" w:cs="Times New Roman"/>
          <w:noProof/>
          <w:color w:val="333333"/>
          <w:sz w:val="24"/>
          <w:szCs w:val="24"/>
          <w:shd w:val="clear" w:color="auto" w:fill="FFFFFF"/>
        </w:rPr>
      </w:pPr>
      <w:r>
        <w:rPr>
          <w:rStyle w:val="normaltextrun"/>
          <w:rFonts w:ascii="Times New Roman" w:hAnsi="Times New Roman"/>
          <w:noProof/>
          <w:color w:val="000000"/>
          <w:sz w:val="24"/>
          <w:shd w:val="clear" w:color="auto" w:fill="FFFFFF"/>
        </w:rPr>
        <w:t>La direttiva sulla modernizzazione ha rimediato alle carenze individuate nel controllo dell</w:t>
      </w:r>
      <w:r w:rsidR="00F52CFF">
        <w:rPr>
          <w:rStyle w:val="normaltextrun"/>
          <w:rFonts w:ascii="Times New Roman" w:hAnsi="Times New Roman"/>
          <w:noProof/>
          <w:color w:val="000000"/>
          <w:sz w:val="24"/>
          <w:shd w:val="clear" w:color="auto" w:fill="FFFFFF"/>
        </w:rPr>
        <w:t>'</w:t>
      </w:r>
      <w:r>
        <w:rPr>
          <w:rStyle w:val="normaltextrun"/>
          <w:rFonts w:ascii="Times New Roman" w:hAnsi="Times New Roman"/>
          <w:noProof/>
          <w:color w:val="000000"/>
          <w:sz w:val="24"/>
          <w:shd w:val="clear" w:color="auto" w:fill="FFFFFF"/>
        </w:rPr>
        <w:t xml:space="preserve">adeguatezza del </w:t>
      </w:r>
      <w:r w:rsidRPr="005515B1">
        <w:rPr>
          <w:rStyle w:val="normaltextrun"/>
          <w:rFonts w:ascii="Times New Roman" w:hAnsi="Times New Roman"/>
          <w:noProof/>
          <w:color w:val="000000"/>
          <w:sz w:val="24"/>
          <w:shd w:val="clear" w:color="auto" w:fill="FFFFFF"/>
        </w:rPr>
        <w:t>2017</w:t>
      </w:r>
      <w:r>
        <w:rPr>
          <w:rStyle w:val="normaltextrun"/>
          <w:rFonts w:ascii="Times New Roman" w:hAnsi="Times New Roman"/>
          <w:noProof/>
          <w:color w:val="000000"/>
          <w:sz w:val="24"/>
          <w:shd w:val="clear" w:color="auto" w:fill="FFFFFF"/>
        </w:rPr>
        <w:t xml:space="preserve"> e nella valutazione parallela della direttiva sui diritti dei consumatori</w:t>
      </w:r>
      <w:r w:rsidR="009C7A94">
        <w:rPr>
          <w:rStyle w:val="FootnoteReference"/>
          <w:rFonts w:ascii="Times New Roman" w:hAnsi="Times New Roman" w:cs="Times New Roman"/>
          <w:noProof/>
          <w:color w:val="000000"/>
          <w:sz w:val="24"/>
          <w:szCs w:val="24"/>
          <w:shd w:val="clear" w:color="auto" w:fill="FFFFFF"/>
          <w:lang w:val="en-GB"/>
        </w:rPr>
        <w:footnoteReference w:id="7"/>
      </w:r>
      <w:r>
        <w:rPr>
          <w:rStyle w:val="normaltextrun"/>
          <w:rFonts w:ascii="Times New Roman" w:hAnsi="Times New Roman"/>
          <w:noProof/>
          <w:color w:val="000000"/>
          <w:sz w:val="24"/>
          <w:shd w:val="clear" w:color="auto" w:fill="FFFFFF"/>
        </w:rPr>
        <w:t>. Il suo</w:t>
      </w:r>
      <w:r>
        <w:rPr>
          <w:rFonts w:ascii="Times New Roman" w:hAnsi="Times New Roman"/>
          <w:noProof/>
          <w:sz w:val="24"/>
        </w:rPr>
        <w:t xml:space="preserve"> obiettivo era rafforzare l</w:t>
      </w:r>
      <w:r w:rsidR="00F52CFF">
        <w:rPr>
          <w:rFonts w:ascii="Times New Roman" w:hAnsi="Times New Roman"/>
          <w:noProof/>
          <w:sz w:val="24"/>
        </w:rPr>
        <w:t>'</w:t>
      </w:r>
      <w:r>
        <w:rPr>
          <w:rFonts w:ascii="Times New Roman" w:hAnsi="Times New Roman"/>
          <w:noProof/>
          <w:color w:val="333333"/>
          <w:sz w:val="24"/>
          <w:shd w:val="clear" w:color="auto" w:fill="FFFFFF"/>
        </w:rPr>
        <w:t>applicazione delle norme relative alla protezione dei consumatori dell</w:t>
      </w:r>
      <w:r w:rsidR="00F52CFF">
        <w:rPr>
          <w:rFonts w:ascii="Times New Roman" w:hAnsi="Times New Roman"/>
          <w:noProof/>
          <w:color w:val="333333"/>
          <w:sz w:val="24"/>
          <w:shd w:val="clear" w:color="auto" w:fill="FFFFFF"/>
        </w:rPr>
        <w:t>'</w:t>
      </w:r>
      <w:r>
        <w:rPr>
          <w:rFonts w:ascii="Times New Roman" w:hAnsi="Times New Roman"/>
          <w:noProof/>
          <w:color w:val="333333"/>
          <w:sz w:val="24"/>
          <w:shd w:val="clear" w:color="auto" w:fill="FFFFFF"/>
        </w:rPr>
        <w:t>UE e aggiornarle in linea con l</w:t>
      </w:r>
      <w:r w:rsidR="00F52CFF">
        <w:rPr>
          <w:rFonts w:ascii="Times New Roman" w:hAnsi="Times New Roman"/>
          <w:noProof/>
          <w:color w:val="333333"/>
          <w:sz w:val="24"/>
          <w:shd w:val="clear" w:color="auto" w:fill="FFFFFF"/>
        </w:rPr>
        <w:t>'</w:t>
      </w:r>
      <w:r>
        <w:rPr>
          <w:rFonts w:ascii="Times New Roman" w:hAnsi="Times New Roman"/>
          <w:noProof/>
          <w:color w:val="333333"/>
          <w:sz w:val="24"/>
          <w:shd w:val="clear" w:color="auto" w:fill="FFFFFF"/>
        </w:rPr>
        <w:t>evoluzione della digitalizzazione</w:t>
      </w:r>
      <w:r>
        <w:rPr>
          <w:rFonts w:ascii="Times New Roman" w:hAnsi="Times New Roman"/>
          <w:noProof/>
          <w:sz w:val="24"/>
        </w:rPr>
        <w:t>.</w:t>
      </w:r>
      <w:r>
        <w:rPr>
          <w:rFonts w:ascii="Times New Roman" w:hAnsi="Times New Roman"/>
          <w:noProof/>
          <w:color w:val="333333"/>
          <w:sz w:val="24"/>
          <w:shd w:val="clear" w:color="auto" w:fill="FFFFFF"/>
        </w:rPr>
        <w:t xml:space="preserve"> Parallelamente alla proposta di direttiva sulla modernizzazione, la Commissione europea ha presentato una proposta relativa alle azioni rappresentative a tutela degli interessi collettivi dei consumatori, che è diventata legge nel </w:t>
      </w:r>
      <w:r w:rsidRPr="005515B1">
        <w:rPr>
          <w:rFonts w:ascii="Times New Roman" w:hAnsi="Times New Roman"/>
          <w:noProof/>
          <w:color w:val="333333"/>
          <w:sz w:val="24"/>
          <w:shd w:val="clear" w:color="auto" w:fill="FFFFFF"/>
        </w:rPr>
        <w:t>2020</w:t>
      </w:r>
      <w:r w:rsidR="00120B99" w:rsidRPr="00405741">
        <w:rPr>
          <w:rStyle w:val="FootnoteReference"/>
          <w:rFonts w:ascii="Times New Roman" w:hAnsi="Times New Roman" w:cs="Times New Roman"/>
          <w:noProof/>
          <w:color w:val="333333"/>
          <w:sz w:val="24"/>
          <w:szCs w:val="24"/>
          <w:shd w:val="clear" w:color="auto" w:fill="FFFFFF"/>
          <w:lang w:val="en-GB"/>
        </w:rPr>
        <w:footnoteReference w:id="8"/>
      </w:r>
      <w:r>
        <w:rPr>
          <w:rFonts w:ascii="Times New Roman" w:hAnsi="Times New Roman"/>
          <w:noProof/>
          <w:color w:val="333333"/>
          <w:sz w:val="24"/>
          <w:shd w:val="clear" w:color="auto" w:fill="FFFFFF"/>
        </w:rPr>
        <w:t xml:space="preserve">. </w:t>
      </w:r>
    </w:p>
    <w:p w14:paraId="144C7C80" w14:textId="680B925F" w:rsidR="007A0C8A" w:rsidRPr="00405741" w:rsidRDefault="007C0B31" w:rsidP="006E5474">
      <w:pPr>
        <w:jc w:val="both"/>
        <w:rPr>
          <w:rFonts w:ascii="Times New Roman" w:hAnsi="Times New Roman" w:cs="Times New Roman"/>
          <w:noProof/>
          <w:sz w:val="24"/>
          <w:szCs w:val="24"/>
        </w:rPr>
      </w:pPr>
      <w:r>
        <w:rPr>
          <w:rFonts w:ascii="Times New Roman" w:hAnsi="Times New Roman"/>
          <w:noProof/>
          <w:sz w:val="24"/>
        </w:rPr>
        <w:t xml:space="preserve">La direttiva sulla modernizzazione doveva essere </w:t>
      </w:r>
      <w:r>
        <w:rPr>
          <w:rFonts w:ascii="Times New Roman" w:hAnsi="Times New Roman"/>
          <w:b/>
          <w:bCs/>
          <w:noProof/>
          <w:sz w:val="24"/>
        </w:rPr>
        <w:t>recepita negli ordinamenti nazionali entro il</w:t>
      </w:r>
      <w:r w:rsidR="006E6E57">
        <w:rPr>
          <w:rFonts w:ascii="Times New Roman" w:hAnsi="Times New Roman"/>
          <w:b/>
          <w:bCs/>
          <w:noProof/>
          <w:sz w:val="24"/>
        </w:rPr>
        <w:t> </w:t>
      </w:r>
      <w:r w:rsidRPr="005515B1">
        <w:rPr>
          <w:rFonts w:ascii="Times New Roman" w:hAnsi="Times New Roman"/>
          <w:b/>
          <w:bCs/>
          <w:noProof/>
          <w:sz w:val="24"/>
        </w:rPr>
        <w:t>28</w:t>
      </w:r>
      <w:r>
        <w:rPr>
          <w:rFonts w:ascii="Times New Roman" w:hAnsi="Times New Roman"/>
          <w:b/>
          <w:bCs/>
          <w:noProof/>
          <w:sz w:val="24"/>
        </w:rPr>
        <w:t xml:space="preserve"> novembre </w:t>
      </w:r>
      <w:r w:rsidRPr="005515B1">
        <w:rPr>
          <w:rFonts w:ascii="Times New Roman" w:hAnsi="Times New Roman"/>
          <w:b/>
          <w:bCs/>
          <w:noProof/>
          <w:sz w:val="24"/>
        </w:rPr>
        <w:t>2021</w:t>
      </w:r>
      <w:r>
        <w:rPr>
          <w:rFonts w:ascii="Times New Roman" w:hAnsi="Times New Roman"/>
          <w:b/>
          <w:bCs/>
          <w:noProof/>
          <w:sz w:val="24"/>
        </w:rPr>
        <w:t xml:space="preserve"> ed essere applicabile negli Stati membri a decorrere dal </w:t>
      </w:r>
      <w:r w:rsidRPr="005515B1">
        <w:rPr>
          <w:rFonts w:ascii="Times New Roman" w:hAnsi="Times New Roman"/>
          <w:b/>
          <w:bCs/>
          <w:noProof/>
          <w:sz w:val="24"/>
        </w:rPr>
        <w:t>28</w:t>
      </w:r>
      <w:r>
        <w:rPr>
          <w:rFonts w:ascii="Times New Roman" w:hAnsi="Times New Roman"/>
          <w:b/>
          <w:bCs/>
          <w:noProof/>
          <w:sz w:val="24"/>
        </w:rPr>
        <w:t xml:space="preserve"> maggio </w:t>
      </w:r>
      <w:r w:rsidRPr="005515B1">
        <w:rPr>
          <w:rFonts w:ascii="Times New Roman" w:hAnsi="Times New Roman"/>
          <w:b/>
          <w:bCs/>
          <w:noProof/>
          <w:sz w:val="24"/>
        </w:rPr>
        <w:t>2022</w:t>
      </w:r>
      <w:r>
        <w:rPr>
          <w:rFonts w:ascii="Times New Roman" w:hAnsi="Times New Roman"/>
          <w:noProof/>
          <w:sz w:val="24"/>
        </w:rPr>
        <w:t xml:space="preserve">. Essa contiene una clausola di riesame che prevede la presentazione al Parlamento europeo e al Consiglio di una relazione sulla sua applicazione entro maggio </w:t>
      </w:r>
      <w:r w:rsidRPr="005515B1">
        <w:rPr>
          <w:rFonts w:ascii="Times New Roman" w:hAnsi="Times New Roman"/>
          <w:noProof/>
          <w:sz w:val="24"/>
        </w:rPr>
        <w:t>2024</w:t>
      </w:r>
      <w:r>
        <w:rPr>
          <w:rFonts w:ascii="Times New Roman" w:hAnsi="Times New Roman"/>
          <w:noProof/>
          <w:sz w:val="24"/>
        </w:rPr>
        <w:t xml:space="preserve">. Il riesame doveva includere una valutazione delle disposizioni concernenti gli eventi organizzati in luoghi diversi dai locali commerciali del professionista e i beni commercializzati come identici ma aventi composizione o caratteristiche significativamente diverse (marketing basato sul </w:t>
      </w:r>
      <w:r w:rsidR="00F52CFF">
        <w:rPr>
          <w:rFonts w:ascii="Times New Roman" w:hAnsi="Times New Roman"/>
          <w:noProof/>
          <w:sz w:val="24"/>
        </w:rPr>
        <w:t>"</w:t>
      </w:r>
      <w:r>
        <w:rPr>
          <w:rFonts w:ascii="Times New Roman" w:hAnsi="Times New Roman"/>
          <w:noProof/>
          <w:sz w:val="24"/>
        </w:rPr>
        <w:t>duplice livello di qualità</w:t>
      </w:r>
      <w:r w:rsidR="00F52CFF">
        <w:rPr>
          <w:rFonts w:ascii="Times New Roman" w:hAnsi="Times New Roman"/>
          <w:noProof/>
          <w:sz w:val="24"/>
        </w:rPr>
        <w:t>"</w:t>
      </w:r>
      <w:r>
        <w:rPr>
          <w:rFonts w:ascii="Times New Roman" w:hAnsi="Times New Roman"/>
          <w:noProof/>
          <w:sz w:val="24"/>
        </w:rPr>
        <w:t>).</w:t>
      </w:r>
    </w:p>
    <w:p w14:paraId="0A819FD9" w14:textId="248A9D8F" w:rsidR="0099783F" w:rsidRPr="00405741" w:rsidRDefault="0099783F" w:rsidP="009F6D45">
      <w:pPr>
        <w:spacing w:after="120"/>
        <w:jc w:val="both"/>
        <w:rPr>
          <w:rFonts w:ascii="Times New Roman" w:hAnsi="Times New Roman" w:cs="Times New Roman"/>
          <w:noProof/>
          <w:sz w:val="24"/>
          <w:szCs w:val="24"/>
        </w:rPr>
      </w:pPr>
      <w:r>
        <w:rPr>
          <w:rFonts w:ascii="Times New Roman" w:hAnsi="Times New Roman"/>
          <w:noProof/>
          <w:sz w:val="24"/>
        </w:rPr>
        <w:t>La presente relazione riguarda il periodo di due anni successivo alla data in cui le leggi nazionali di recepimento della direttiva sulla modernizzazione avrebbero dovuto diventare applicabili (</w:t>
      </w:r>
      <w:r w:rsidRPr="005515B1">
        <w:rPr>
          <w:rFonts w:ascii="Times New Roman" w:hAnsi="Times New Roman"/>
          <w:noProof/>
          <w:sz w:val="24"/>
        </w:rPr>
        <w:t>28</w:t>
      </w:r>
      <w:r w:rsidR="006E6E57">
        <w:rPr>
          <w:rFonts w:ascii="Times New Roman" w:hAnsi="Times New Roman"/>
          <w:noProof/>
          <w:sz w:val="24"/>
        </w:rPr>
        <w:t> </w:t>
      </w:r>
      <w:r>
        <w:rPr>
          <w:rFonts w:ascii="Times New Roman" w:hAnsi="Times New Roman"/>
          <w:noProof/>
          <w:sz w:val="24"/>
        </w:rPr>
        <w:t xml:space="preserve">maggio </w:t>
      </w:r>
      <w:r w:rsidRPr="005515B1">
        <w:rPr>
          <w:rFonts w:ascii="Times New Roman" w:hAnsi="Times New Roman"/>
          <w:noProof/>
          <w:sz w:val="24"/>
        </w:rPr>
        <w:t>2022</w:t>
      </w:r>
      <w:r>
        <w:rPr>
          <w:rFonts w:ascii="Times New Roman" w:hAnsi="Times New Roman"/>
          <w:noProof/>
          <w:sz w:val="24"/>
        </w:rPr>
        <w:t>). Nella pratica per molti Stati membri i dati disponibili si riferiscono a un periodo più breve, a causa di ritardi nel recepimento. La direttiva è pertanto ancora in una fase relativamente iniziale di applicazione, il che ha implicazioni sul modo in cui dovrebbero essere interpretati i dati sull</w:t>
      </w:r>
      <w:r w:rsidR="00F52CFF">
        <w:rPr>
          <w:rFonts w:ascii="Times New Roman" w:hAnsi="Times New Roman"/>
          <w:noProof/>
          <w:sz w:val="24"/>
        </w:rPr>
        <w:t>'</w:t>
      </w:r>
      <w:r>
        <w:rPr>
          <w:rFonts w:ascii="Times New Roman" w:hAnsi="Times New Roman"/>
          <w:noProof/>
          <w:sz w:val="24"/>
        </w:rPr>
        <w:t>attuazione esposti nella presente relazione. Il numero delle decisioni o dei procedimenti formali di esecuzione relativi alla direttiva sulla modernizzazione è esiguo. Non esiste ad oggi una giurisprudenza della Corte di giustizia dell</w:t>
      </w:r>
      <w:r w:rsidR="00F52CFF">
        <w:rPr>
          <w:rFonts w:ascii="Times New Roman" w:hAnsi="Times New Roman"/>
          <w:noProof/>
          <w:sz w:val="24"/>
        </w:rPr>
        <w:t>'</w:t>
      </w:r>
      <w:r>
        <w:rPr>
          <w:rFonts w:ascii="Times New Roman" w:hAnsi="Times New Roman"/>
          <w:noProof/>
          <w:sz w:val="24"/>
        </w:rPr>
        <w:t>UE sull</w:t>
      </w:r>
      <w:r w:rsidR="00F52CFF">
        <w:rPr>
          <w:rFonts w:ascii="Times New Roman" w:hAnsi="Times New Roman"/>
          <w:noProof/>
          <w:sz w:val="24"/>
        </w:rPr>
        <w:t>'</w:t>
      </w:r>
      <w:r>
        <w:rPr>
          <w:rFonts w:ascii="Times New Roman" w:hAnsi="Times New Roman"/>
          <w:noProof/>
          <w:sz w:val="24"/>
        </w:rPr>
        <w:t>applicazione della direttiva, fatta eccezione per una domanda di pronuncia pregiudiziale pendente che verte sulla nuova disposizione relativa alle riduzioni di prezzo contenuta nella direttiva sull</w:t>
      </w:r>
      <w:r w:rsidR="00F52CFF">
        <w:rPr>
          <w:rFonts w:ascii="Times New Roman" w:hAnsi="Times New Roman"/>
          <w:noProof/>
          <w:sz w:val="24"/>
        </w:rPr>
        <w:t>'</w:t>
      </w:r>
      <w:r>
        <w:rPr>
          <w:rFonts w:ascii="Times New Roman" w:hAnsi="Times New Roman"/>
          <w:noProof/>
          <w:sz w:val="24"/>
        </w:rPr>
        <w:t>indicazione dei prezzi</w:t>
      </w:r>
      <w:r w:rsidR="00353221">
        <w:rPr>
          <w:rStyle w:val="FootnoteReference"/>
          <w:rFonts w:ascii="Times New Roman" w:hAnsi="Times New Roman" w:cs="Times New Roman"/>
          <w:noProof/>
          <w:sz w:val="24"/>
          <w:szCs w:val="24"/>
          <w:lang w:val="en-GB"/>
        </w:rPr>
        <w:footnoteReference w:id="9"/>
      </w:r>
      <w:r>
        <w:rPr>
          <w:rFonts w:ascii="Times New Roman" w:hAnsi="Times New Roman"/>
          <w:noProof/>
          <w:sz w:val="24"/>
        </w:rPr>
        <w:t>.</w:t>
      </w:r>
    </w:p>
    <w:p w14:paraId="019DB9E8" w14:textId="7BC70439" w:rsidR="00A24AC2" w:rsidRPr="00F73025" w:rsidRDefault="155F9E45" w:rsidP="001B04DD">
      <w:pPr>
        <w:jc w:val="both"/>
        <w:rPr>
          <w:rFonts w:ascii="Times New Roman" w:hAnsi="Times New Roman" w:cs="Times New Roman"/>
          <w:noProof/>
          <w:sz w:val="24"/>
          <w:szCs w:val="24"/>
        </w:rPr>
      </w:pPr>
      <w:r>
        <w:rPr>
          <w:rFonts w:ascii="Times New Roman" w:hAnsi="Times New Roman"/>
          <w:noProof/>
          <w:sz w:val="24"/>
        </w:rPr>
        <w:t>La presente relazione è stata preparata parallelamente al controllo attualmente in atto in merito all</w:t>
      </w:r>
      <w:r w:rsidR="00F52CFF">
        <w:rPr>
          <w:rFonts w:ascii="Times New Roman" w:hAnsi="Times New Roman"/>
          <w:noProof/>
          <w:sz w:val="24"/>
        </w:rPr>
        <w:t>'</w:t>
      </w:r>
      <w:r>
        <w:rPr>
          <w:rFonts w:ascii="Times New Roman" w:hAnsi="Times New Roman"/>
          <w:noProof/>
          <w:sz w:val="24"/>
        </w:rPr>
        <w:t>adeguatezza del diritto dei consumatori dell</w:t>
      </w:r>
      <w:r w:rsidR="00F52CFF">
        <w:rPr>
          <w:rFonts w:ascii="Times New Roman" w:hAnsi="Times New Roman"/>
          <w:noProof/>
          <w:sz w:val="24"/>
        </w:rPr>
        <w:t>'</w:t>
      </w:r>
      <w:r>
        <w:rPr>
          <w:rFonts w:ascii="Times New Roman" w:hAnsi="Times New Roman"/>
          <w:noProof/>
          <w:sz w:val="24"/>
        </w:rPr>
        <w:t>UE in materia di equità digitale (</w:t>
      </w:r>
      <w:r w:rsidR="00F52CFF">
        <w:rPr>
          <w:rFonts w:ascii="Times New Roman" w:hAnsi="Times New Roman"/>
          <w:noProof/>
          <w:sz w:val="24"/>
        </w:rPr>
        <w:t>"</w:t>
      </w:r>
      <w:r>
        <w:rPr>
          <w:rFonts w:ascii="Times New Roman" w:hAnsi="Times New Roman"/>
          <w:noProof/>
          <w:sz w:val="24"/>
        </w:rPr>
        <w:t>controllo dell</w:t>
      </w:r>
      <w:r w:rsidR="00F52CFF">
        <w:rPr>
          <w:rFonts w:ascii="Times New Roman" w:hAnsi="Times New Roman"/>
          <w:noProof/>
          <w:sz w:val="24"/>
        </w:rPr>
        <w:t>'</w:t>
      </w:r>
      <w:r>
        <w:rPr>
          <w:rFonts w:ascii="Times New Roman" w:hAnsi="Times New Roman"/>
          <w:noProof/>
          <w:sz w:val="24"/>
        </w:rPr>
        <w:t>adeguatezza</w:t>
      </w:r>
      <w:r w:rsidR="00F52CFF">
        <w:rPr>
          <w:rFonts w:ascii="Times New Roman" w:hAnsi="Times New Roman"/>
          <w:noProof/>
          <w:sz w:val="24"/>
        </w:rPr>
        <w:t>"</w:t>
      </w:r>
      <w:r>
        <w:rPr>
          <w:rFonts w:ascii="Times New Roman" w:hAnsi="Times New Roman"/>
          <w:noProof/>
          <w:sz w:val="24"/>
        </w:rPr>
        <w:t>)</w:t>
      </w:r>
      <w:r w:rsidR="00FF3EC9" w:rsidRPr="00D33FD3">
        <w:rPr>
          <w:rStyle w:val="FootnoteReference"/>
          <w:rFonts w:ascii="Times New Roman" w:hAnsi="Times New Roman" w:cs="Times New Roman"/>
          <w:noProof/>
          <w:sz w:val="24"/>
          <w:szCs w:val="24"/>
        </w:rPr>
        <w:footnoteReference w:id="10"/>
      </w:r>
      <w:r>
        <w:rPr>
          <w:rFonts w:ascii="Times New Roman" w:hAnsi="Times New Roman"/>
          <w:noProof/>
          <w:sz w:val="24"/>
        </w:rPr>
        <w:t xml:space="preserve">, che è stato avviato nel maggio </w:t>
      </w:r>
      <w:r w:rsidRPr="005515B1">
        <w:rPr>
          <w:rFonts w:ascii="Times New Roman" w:hAnsi="Times New Roman"/>
          <w:noProof/>
          <w:sz w:val="24"/>
        </w:rPr>
        <w:t>2022</w:t>
      </w:r>
      <w:r>
        <w:rPr>
          <w:rFonts w:ascii="Times New Roman" w:hAnsi="Times New Roman"/>
          <w:noProof/>
          <w:sz w:val="24"/>
        </w:rPr>
        <w:t xml:space="preserve"> per stabilire se i principali strumenti normativi orizzontali in materia di tutela dei consumatori continuino a essere idonei ad assicurare un livello elevato di protezione dei consumatori nell</w:t>
      </w:r>
      <w:r w:rsidR="00F52CFF">
        <w:rPr>
          <w:rFonts w:ascii="Times New Roman" w:hAnsi="Times New Roman"/>
          <w:noProof/>
          <w:sz w:val="24"/>
        </w:rPr>
        <w:t>'</w:t>
      </w:r>
      <w:r>
        <w:rPr>
          <w:rFonts w:ascii="Times New Roman" w:hAnsi="Times New Roman"/>
          <w:noProof/>
          <w:sz w:val="24"/>
        </w:rPr>
        <w:t>ambiente digitale (equità digitale). I risultati del controllo dell</w:t>
      </w:r>
      <w:r w:rsidR="00F52CFF">
        <w:rPr>
          <w:rFonts w:ascii="Times New Roman" w:hAnsi="Times New Roman"/>
          <w:noProof/>
          <w:sz w:val="24"/>
        </w:rPr>
        <w:t>'</w:t>
      </w:r>
      <w:r>
        <w:rPr>
          <w:rFonts w:ascii="Times New Roman" w:hAnsi="Times New Roman"/>
          <w:noProof/>
          <w:sz w:val="24"/>
        </w:rPr>
        <w:t xml:space="preserve">adeguatezza saranno presentati in una relazione a se stante, che sarà pubblicata nella seconda metà del </w:t>
      </w:r>
      <w:r w:rsidRPr="005515B1">
        <w:rPr>
          <w:rFonts w:ascii="Times New Roman" w:hAnsi="Times New Roman"/>
          <w:noProof/>
          <w:sz w:val="24"/>
        </w:rPr>
        <w:t>2024</w:t>
      </w:r>
      <w:r>
        <w:rPr>
          <w:rFonts w:ascii="Times New Roman" w:hAnsi="Times New Roman"/>
          <w:noProof/>
          <w:sz w:val="24"/>
        </w:rPr>
        <w:t xml:space="preserve">. </w:t>
      </w:r>
    </w:p>
    <w:p w14:paraId="651FD9FD" w14:textId="77777777" w:rsidR="00D93904" w:rsidRPr="00405741" w:rsidRDefault="00D93904" w:rsidP="00043159">
      <w:pPr>
        <w:pStyle w:val="Heading1"/>
        <w:rPr>
          <w:noProof/>
        </w:rPr>
      </w:pPr>
      <w:r>
        <w:rPr>
          <w:noProof/>
        </w:rPr>
        <w:t>Principali elementi della direttiva sulla modernizzazione</w:t>
      </w:r>
    </w:p>
    <w:p w14:paraId="11FAB3A7" w14:textId="1C5748BF" w:rsidR="00D93904" w:rsidRPr="00405741" w:rsidRDefault="00D93904" w:rsidP="00D93904">
      <w:pPr>
        <w:jc w:val="both"/>
        <w:rPr>
          <w:rFonts w:ascii="Times New Roman" w:hAnsi="Times New Roman" w:cs="Times New Roman"/>
          <w:noProof/>
          <w:sz w:val="24"/>
          <w:szCs w:val="24"/>
        </w:rPr>
      </w:pPr>
      <w:r>
        <w:rPr>
          <w:rFonts w:ascii="Times New Roman" w:hAnsi="Times New Roman"/>
          <w:noProof/>
          <w:color w:val="333333"/>
          <w:sz w:val="24"/>
          <w:shd w:val="clear" w:color="auto" w:fill="FFFFFF"/>
        </w:rPr>
        <w:t>La direttiva sulla modernizzazione ha apportato modifiche mirate alla direttiva sulle pratiche commerciali sleali, alla direttiva sulle clausole contrattuali abusive, alla direttiva sui diritti dei consumatori e alla direttiva sull</w:t>
      </w:r>
      <w:r w:rsidR="00F52CFF">
        <w:rPr>
          <w:rFonts w:ascii="Times New Roman" w:hAnsi="Times New Roman"/>
          <w:noProof/>
          <w:color w:val="333333"/>
          <w:sz w:val="24"/>
          <w:shd w:val="clear" w:color="auto" w:fill="FFFFFF"/>
        </w:rPr>
        <w:t>'</w:t>
      </w:r>
      <w:r>
        <w:rPr>
          <w:rFonts w:ascii="Times New Roman" w:hAnsi="Times New Roman"/>
          <w:noProof/>
          <w:color w:val="333333"/>
          <w:sz w:val="24"/>
          <w:shd w:val="clear" w:color="auto" w:fill="FFFFFF"/>
        </w:rPr>
        <w:t xml:space="preserve">indicazione dei prezzi. </w:t>
      </w:r>
      <w:r>
        <w:rPr>
          <w:rFonts w:ascii="Times New Roman" w:hAnsi="Times New Roman"/>
          <w:noProof/>
          <w:sz w:val="24"/>
        </w:rPr>
        <w:t>Le principali modifiche introdotte sono elencate di seguito.</w:t>
      </w:r>
    </w:p>
    <w:p w14:paraId="59CAC0FE" w14:textId="073E0648" w:rsidR="00483CE0" w:rsidRPr="00405741" w:rsidRDefault="008D2E13" w:rsidP="001715DD">
      <w:pPr>
        <w:pStyle w:val="ListParagraph"/>
        <w:numPr>
          <w:ilvl w:val="0"/>
          <w:numId w:val="1"/>
        </w:numPr>
        <w:ind w:left="567" w:hanging="567"/>
        <w:jc w:val="both"/>
        <w:rPr>
          <w:rFonts w:ascii="Times New Roman" w:hAnsi="Times New Roman" w:cs="Times New Roman"/>
          <w:noProof/>
          <w:sz w:val="24"/>
          <w:szCs w:val="24"/>
        </w:rPr>
      </w:pPr>
      <w:r>
        <w:rPr>
          <w:rFonts w:ascii="Times New Roman" w:hAnsi="Times New Roman"/>
          <w:b/>
          <w:bCs/>
          <w:noProof/>
          <w:sz w:val="24"/>
        </w:rPr>
        <w:t>Norme rafforzate in materia di sanzioni</w:t>
      </w:r>
      <w:r>
        <w:rPr>
          <w:rFonts w:ascii="Times New Roman" w:hAnsi="Times New Roman"/>
          <w:noProof/>
          <w:sz w:val="24"/>
        </w:rPr>
        <w:t xml:space="preserve"> in caso di violazioni delle quattro direttive. </w:t>
      </w:r>
    </w:p>
    <w:p w14:paraId="525ABA5F" w14:textId="0345EAE2" w:rsidR="00483CE0" w:rsidRPr="00405741" w:rsidRDefault="00144439" w:rsidP="001715DD">
      <w:pPr>
        <w:pStyle w:val="ListParagraph"/>
        <w:numPr>
          <w:ilvl w:val="0"/>
          <w:numId w:val="1"/>
        </w:numPr>
        <w:ind w:left="567" w:hanging="567"/>
        <w:jc w:val="both"/>
        <w:rPr>
          <w:rFonts w:ascii="Times New Roman" w:hAnsi="Times New Roman" w:cs="Times New Roman"/>
          <w:noProof/>
          <w:sz w:val="24"/>
          <w:szCs w:val="24"/>
        </w:rPr>
      </w:pPr>
      <w:r>
        <w:rPr>
          <w:rFonts w:ascii="Times New Roman" w:hAnsi="Times New Roman"/>
          <w:noProof/>
          <w:sz w:val="24"/>
        </w:rPr>
        <w:t xml:space="preserve">Nuovo </w:t>
      </w:r>
      <w:r>
        <w:rPr>
          <w:rFonts w:ascii="Times New Roman" w:hAnsi="Times New Roman"/>
          <w:b/>
          <w:bCs/>
          <w:noProof/>
          <w:sz w:val="24"/>
        </w:rPr>
        <w:t>diritto a rimedi individuali</w:t>
      </w:r>
      <w:r>
        <w:rPr>
          <w:rFonts w:ascii="Times New Roman" w:hAnsi="Times New Roman"/>
          <w:noProof/>
          <w:sz w:val="24"/>
        </w:rPr>
        <w:t xml:space="preserve"> a livello dell</w:t>
      </w:r>
      <w:r w:rsidR="00F52CFF">
        <w:rPr>
          <w:rFonts w:ascii="Times New Roman" w:hAnsi="Times New Roman"/>
          <w:noProof/>
          <w:sz w:val="24"/>
        </w:rPr>
        <w:t>'</w:t>
      </w:r>
      <w:r>
        <w:rPr>
          <w:rFonts w:ascii="Times New Roman" w:hAnsi="Times New Roman"/>
          <w:noProof/>
          <w:sz w:val="24"/>
        </w:rPr>
        <w:t xml:space="preserve">UE per i consumatori che sono danneggiati da pratiche commerciali sleali vietate dalla direttiva sulle pratiche commerciali sleali. </w:t>
      </w:r>
    </w:p>
    <w:p w14:paraId="22A08021" w14:textId="104F5F16" w:rsidR="00A37E23" w:rsidRPr="00405741" w:rsidRDefault="00A37E23" w:rsidP="001715DD">
      <w:pPr>
        <w:pStyle w:val="ListParagraph"/>
        <w:numPr>
          <w:ilvl w:val="0"/>
          <w:numId w:val="1"/>
        </w:numPr>
        <w:ind w:left="567" w:hanging="567"/>
        <w:jc w:val="both"/>
        <w:rPr>
          <w:rFonts w:ascii="Times New Roman" w:hAnsi="Times New Roman" w:cs="Times New Roman"/>
          <w:noProof/>
          <w:sz w:val="24"/>
          <w:szCs w:val="24"/>
        </w:rPr>
      </w:pPr>
      <w:r>
        <w:rPr>
          <w:rFonts w:ascii="Times New Roman" w:hAnsi="Times New Roman"/>
          <w:noProof/>
          <w:sz w:val="24"/>
        </w:rPr>
        <w:t xml:space="preserve">Divieto di specifiche </w:t>
      </w:r>
      <w:r>
        <w:rPr>
          <w:rFonts w:ascii="Times New Roman" w:hAnsi="Times New Roman"/>
          <w:b/>
          <w:bCs/>
          <w:noProof/>
          <w:sz w:val="24"/>
        </w:rPr>
        <w:t>pratiche sleali online</w:t>
      </w:r>
      <w:r>
        <w:rPr>
          <w:rFonts w:ascii="Times New Roman" w:hAnsi="Times New Roman"/>
          <w:noProof/>
          <w:sz w:val="24"/>
        </w:rPr>
        <w:t xml:space="preserve"> (integrazioni dell</w:t>
      </w:r>
      <w:r w:rsidR="00F52CFF">
        <w:rPr>
          <w:rFonts w:ascii="Times New Roman" w:hAnsi="Times New Roman"/>
          <w:noProof/>
          <w:sz w:val="24"/>
        </w:rPr>
        <w:t>'</w:t>
      </w:r>
      <w:r>
        <w:rPr>
          <w:rFonts w:ascii="Times New Roman" w:hAnsi="Times New Roman"/>
          <w:noProof/>
          <w:sz w:val="24"/>
        </w:rPr>
        <w:t>allegato I della direttiva sulle pratiche commerciali sleali (</w:t>
      </w:r>
      <w:r w:rsidR="00F52CFF">
        <w:rPr>
          <w:rFonts w:ascii="Times New Roman" w:hAnsi="Times New Roman"/>
          <w:noProof/>
          <w:sz w:val="24"/>
        </w:rPr>
        <w:t>"</w:t>
      </w:r>
      <w:r>
        <w:rPr>
          <w:rFonts w:ascii="Times New Roman" w:hAnsi="Times New Roman"/>
          <w:noProof/>
          <w:sz w:val="24"/>
        </w:rPr>
        <w:t>lista nera</w:t>
      </w:r>
      <w:r w:rsidR="00F52CFF">
        <w:rPr>
          <w:rFonts w:ascii="Times New Roman" w:hAnsi="Times New Roman"/>
          <w:noProof/>
          <w:sz w:val="24"/>
        </w:rPr>
        <w:t>"</w:t>
      </w:r>
      <w:r>
        <w:rPr>
          <w:rFonts w:ascii="Times New Roman" w:hAnsi="Times New Roman"/>
          <w:noProof/>
          <w:sz w:val="24"/>
        </w:rPr>
        <w:t>)) per quanto riguarda:</w:t>
      </w:r>
    </w:p>
    <w:p w14:paraId="38938DA8" w14:textId="1A65CF88" w:rsidR="00A37E23" w:rsidRPr="00405741" w:rsidRDefault="002A270C" w:rsidP="001715DD">
      <w:pPr>
        <w:pStyle w:val="ListParagraph"/>
        <w:numPr>
          <w:ilvl w:val="1"/>
          <w:numId w:val="1"/>
        </w:numPr>
        <w:jc w:val="both"/>
        <w:rPr>
          <w:rFonts w:ascii="Times New Roman" w:hAnsi="Times New Roman" w:cs="Times New Roman"/>
          <w:noProof/>
          <w:sz w:val="24"/>
          <w:szCs w:val="24"/>
        </w:rPr>
      </w:pPr>
      <w:r>
        <w:rPr>
          <w:rFonts w:ascii="Times New Roman" w:hAnsi="Times New Roman"/>
          <w:noProof/>
          <w:sz w:val="24"/>
        </w:rPr>
        <w:t>le recensioni dei consumatori;</w:t>
      </w:r>
    </w:p>
    <w:p w14:paraId="1B853B31" w14:textId="43EA07AC" w:rsidR="0009451B" w:rsidRPr="00405741" w:rsidRDefault="0009451B" w:rsidP="001715DD">
      <w:pPr>
        <w:pStyle w:val="ListParagraph"/>
        <w:numPr>
          <w:ilvl w:val="1"/>
          <w:numId w:val="1"/>
        </w:numPr>
        <w:jc w:val="both"/>
        <w:rPr>
          <w:rFonts w:ascii="Times New Roman" w:hAnsi="Times New Roman" w:cs="Times New Roman"/>
          <w:noProof/>
          <w:sz w:val="24"/>
          <w:szCs w:val="24"/>
        </w:rPr>
      </w:pPr>
      <w:r>
        <w:rPr>
          <w:rFonts w:ascii="Times New Roman" w:hAnsi="Times New Roman"/>
          <w:noProof/>
          <w:sz w:val="24"/>
        </w:rPr>
        <w:t>la pubblicità e i posizionamenti a pagamento nei risultati di ricerca;</w:t>
      </w:r>
    </w:p>
    <w:p w14:paraId="62CD24B5" w14:textId="61966F5A" w:rsidR="00977841" w:rsidRPr="00405741" w:rsidRDefault="00977841" w:rsidP="001715DD">
      <w:pPr>
        <w:pStyle w:val="ListParagraph"/>
        <w:numPr>
          <w:ilvl w:val="1"/>
          <w:numId w:val="1"/>
        </w:numPr>
        <w:rPr>
          <w:rFonts w:ascii="Times New Roman" w:hAnsi="Times New Roman" w:cs="Times New Roman"/>
          <w:noProof/>
          <w:sz w:val="24"/>
          <w:szCs w:val="24"/>
        </w:rPr>
      </w:pPr>
      <w:r>
        <w:rPr>
          <w:rFonts w:ascii="Times New Roman" w:hAnsi="Times New Roman"/>
          <w:noProof/>
          <w:sz w:val="24"/>
        </w:rPr>
        <w:t>la rivendita di biglietti d</w:t>
      </w:r>
      <w:r w:rsidR="00F52CFF">
        <w:rPr>
          <w:rFonts w:ascii="Times New Roman" w:hAnsi="Times New Roman"/>
          <w:noProof/>
          <w:sz w:val="24"/>
        </w:rPr>
        <w:t>'</w:t>
      </w:r>
      <w:r>
        <w:rPr>
          <w:rFonts w:ascii="Times New Roman" w:hAnsi="Times New Roman"/>
          <w:noProof/>
          <w:sz w:val="24"/>
        </w:rPr>
        <w:t>ingresso ad eventi.</w:t>
      </w:r>
    </w:p>
    <w:p w14:paraId="5D608A1D" w14:textId="2C2F41DE" w:rsidR="007122D6" w:rsidRPr="00735B8B" w:rsidRDefault="00726338" w:rsidP="001715DD">
      <w:pPr>
        <w:pStyle w:val="ListParagraph"/>
        <w:numPr>
          <w:ilvl w:val="0"/>
          <w:numId w:val="1"/>
        </w:numPr>
        <w:ind w:left="567" w:hanging="567"/>
        <w:jc w:val="both"/>
        <w:rPr>
          <w:rFonts w:ascii="Times New Roman" w:hAnsi="Times New Roman" w:cs="Times New Roman"/>
          <w:noProof/>
          <w:sz w:val="24"/>
          <w:szCs w:val="24"/>
        </w:rPr>
      </w:pPr>
      <w:r>
        <w:rPr>
          <w:rFonts w:ascii="Times New Roman" w:hAnsi="Times New Roman"/>
          <w:b/>
          <w:bCs/>
          <w:noProof/>
          <w:sz w:val="24"/>
        </w:rPr>
        <w:t>Nuovi obblighi di trasparenza</w:t>
      </w:r>
      <w:r>
        <w:rPr>
          <w:rFonts w:ascii="Times New Roman" w:hAnsi="Times New Roman"/>
          <w:noProof/>
          <w:sz w:val="24"/>
        </w:rPr>
        <w:t xml:space="preserve"> (modifiche della direttiva sulle pratiche commerciali sleali e della direttiva sui diritti dei consumatori) per quanto riguarda:</w:t>
      </w:r>
    </w:p>
    <w:p w14:paraId="0A5C9F22" w14:textId="0919B54A" w:rsidR="001E0E05" w:rsidRPr="00405741" w:rsidRDefault="00D93904" w:rsidP="001715DD">
      <w:pPr>
        <w:pStyle w:val="ListParagraph"/>
        <w:numPr>
          <w:ilvl w:val="1"/>
          <w:numId w:val="1"/>
        </w:numPr>
        <w:jc w:val="both"/>
        <w:rPr>
          <w:rFonts w:ascii="Times New Roman" w:hAnsi="Times New Roman" w:cs="Times New Roman"/>
          <w:noProof/>
          <w:sz w:val="24"/>
          <w:szCs w:val="24"/>
        </w:rPr>
      </w:pPr>
      <w:r>
        <w:rPr>
          <w:rFonts w:ascii="Times New Roman" w:hAnsi="Times New Roman"/>
          <w:noProof/>
          <w:sz w:val="24"/>
        </w:rPr>
        <w:t>i principali parametri che determinano il posizionamento nei risultati delle ricerche online;</w:t>
      </w:r>
    </w:p>
    <w:p w14:paraId="7DACB024" w14:textId="61550717" w:rsidR="00483CE0" w:rsidRPr="00405741" w:rsidRDefault="007576C9" w:rsidP="001715DD">
      <w:pPr>
        <w:pStyle w:val="ListParagraph"/>
        <w:numPr>
          <w:ilvl w:val="1"/>
          <w:numId w:val="1"/>
        </w:numPr>
        <w:jc w:val="both"/>
        <w:rPr>
          <w:rFonts w:ascii="Times New Roman" w:hAnsi="Times New Roman" w:cs="Times New Roman"/>
          <w:noProof/>
          <w:sz w:val="24"/>
          <w:szCs w:val="24"/>
        </w:rPr>
      </w:pPr>
      <w:r>
        <w:rPr>
          <w:rFonts w:ascii="Times New Roman" w:hAnsi="Times New Roman"/>
          <w:noProof/>
          <w:sz w:val="24"/>
        </w:rPr>
        <w:t>l</w:t>
      </w:r>
      <w:r w:rsidR="00F52CFF">
        <w:rPr>
          <w:rFonts w:ascii="Times New Roman" w:hAnsi="Times New Roman"/>
          <w:noProof/>
          <w:sz w:val="24"/>
        </w:rPr>
        <w:t>'</w:t>
      </w:r>
      <w:r>
        <w:rPr>
          <w:rFonts w:ascii="Times New Roman" w:hAnsi="Times New Roman"/>
          <w:noProof/>
          <w:sz w:val="24"/>
        </w:rPr>
        <w:t>indicazione del fatto che il contratto è concluso con un professionista oppure con un privato su un mercato online;</w:t>
      </w:r>
      <w:r>
        <w:rPr>
          <w:rFonts w:ascii="Times New Roman" w:hAnsi="Times New Roman"/>
          <w:strike/>
          <w:noProof/>
          <w:sz w:val="24"/>
        </w:rPr>
        <w:t xml:space="preserve"> </w:t>
      </w:r>
    </w:p>
    <w:p w14:paraId="19BDC783" w14:textId="3F4E3C8B" w:rsidR="00CE7F67" w:rsidRPr="00405741" w:rsidRDefault="0081555F" w:rsidP="001715DD">
      <w:pPr>
        <w:pStyle w:val="ListParagraph"/>
        <w:numPr>
          <w:ilvl w:val="1"/>
          <w:numId w:val="1"/>
        </w:numPr>
        <w:jc w:val="both"/>
        <w:rPr>
          <w:rFonts w:ascii="Times New Roman" w:hAnsi="Times New Roman" w:cs="Times New Roman"/>
          <w:noProof/>
          <w:sz w:val="24"/>
          <w:szCs w:val="24"/>
        </w:rPr>
      </w:pPr>
      <w:r>
        <w:rPr>
          <w:rFonts w:ascii="Times New Roman" w:hAnsi="Times New Roman"/>
          <w:noProof/>
          <w:sz w:val="24"/>
        </w:rPr>
        <w:t>le misure adottate per garantire che le recensioni pubblicate dai consumatori provengano da consumatori che hanno effettivamente acquistato o utilizzato il prodotto in questione.</w:t>
      </w:r>
    </w:p>
    <w:p w14:paraId="24703252" w14:textId="66524B34" w:rsidR="00483CE0" w:rsidRPr="00405741" w:rsidRDefault="0053755A" w:rsidP="001715DD">
      <w:pPr>
        <w:pStyle w:val="ListParagraph"/>
        <w:numPr>
          <w:ilvl w:val="0"/>
          <w:numId w:val="1"/>
        </w:numPr>
        <w:ind w:left="567" w:hanging="567"/>
        <w:jc w:val="both"/>
        <w:rPr>
          <w:rFonts w:ascii="Times New Roman" w:hAnsi="Times New Roman" w:cs="Times New Roman"/>
          <w:noProof/>
          <w:sz w:val="24"/>
          <w:szCs w:val="24"/>
        </w:rPr>
      </w:pPr>
      <w:r>
        <w:rPr>
          <w:rFonts w:ascii="Times New Roman" w:hAnsi="Times New Roman"/>
          <w:noProof/>
          <w:sz w:val="24"/>
        </w:rPr>
        <w:t>Estensione dell</w:t>
      </w:r>
      <w:r w:rsidR="00F52CFF">
        <w:rPr>
          <w:rFonts w:ascii="Times New Roman" w:hAnsi="Times New Roman"/>
          <w:noProof/>
          <w:sz w:val="24"/>
        </w:rPr>
        <w:t>'</w:t>
      </w:r>
      <w:r>
        <w:rPr>
          <w:rFonts w:ascii="Times New Roman" w:hAnsi="Times New Roman"/>
          <w:b/>
          <w:bCs/>
          <w:noProof/>
          <w:sz w:val="24"/>
        </w:rPr>
        <w:t xml:space="preserve">applicazione della direttiva sui diritti dei consumatori ai servizi digitali </w:t>
      </w:r>
      <w:r w:rsidR="00F52CFF">
        <w:rPr>
          <w:rFonts w:ascii="Times New Roman" w:hAnsi="Times New Roman"/>
          <w:b/>
          <w:bCs/>
          <w:noProof/>
          <w:sz w:val="24"/>
        </w:rPr>
        <w:t>"</w:t>
      </w:r>
      <w:r>
        <w:rPr>
          <w:rFonts w:ascii="Times New Roman" w:hAnsi="Times New Roman"/>
          <w:b/>
          <w:bCs/>
          <w:noProof/>
          <w:sz w:val="24"/>
        </w:rPr>
        <w:t>gratuiti</w:t>
      </w:r>
      <w:r w:rsidR="00F52CFF">
        <w:rPr>
          <w:rFonts w:ascii="Times New Roman" w:hAnsi="Times New Roman"/>
          <w:b/>
          <w:bCs/>
          <w:noProof/>
          <w:sz w:val="24"/>
        </w:rPr>
        <w:t>"</w:t>
      </w:r>
      <w:r>
        <w:rPr>
          <w:rFonts w:ascii="Times New Roman" w:hAnsi="Times New Roman"/>
          <w:noProof/>
          <w:sz w:val="24"/>
        </w:rPr>
        <w:t xml:space="preserve"> per i quali i consumatori non sostengono costi ma forniscono dati personali, ad esempio l</w:t>
      </w:r>
      <w:r w:rsidR="00F52CFF">
        <w:rPr>
          <w:rFonts w:ascii="Times New Roman" w:hAnsi="Times New Roman"/>
          <w:noProof/>
          <w:sz w:val="24"/>
        </w:rPr>
        <w:t>'</w:t>
      </w:r>
      <w:r>
        <w:rPr>
          <w:rFonts w:ascii="Times New Roman" w:hAnsi="Times New Roman"/>
          <w:noProof/>
          <w:sz w:val="24"/>
        </w:rPr>
        <w:t xml:space="preserve">archiviazione su cloud, i media sociali e i servizi di posta elettronica. </w:t>
      </w:r>
    </w:p>
    <w:p w14:paraId="6222EB23" w14:textId="2EF49D29" w:rsidR="00023A41" w:rsidRPr="00405741" w:rsidRDefault="00A85E7B" w:rsidP="001715DD">
      <w:pPr>
        <w:pStyle w:val="ListParagraph"/>
        <w:numPr>
          <w:ilvl w:val="0"/>
          <w:numId w:val="1"/>
        </w:numPr>
        <w:ind w:left="567" w:hanging="567"/>
        <w:jc w:val="both"/>
        <w:rPr>
          <w:rFonts w:ascii="Times New Roman" w:hAnsi="Times New Roman" w:cs="Times New Roman"/>
          <w:noProof/>
          <w:sz w:val="24"/>
          <w:szCs w:val="24"/>
        </w:rPr>
      </w:pPr>
      <w:r>
        <w:rPr>
          <w:rFonts w:ascii="Times New Roman" w:hAnsi="Times New Roman"/>
          <w:b/>
          <w:bCs/>
          <w:noProof/>
          <w:sz w:val="24"/>
        </w:rPr>
        <w:t>Trasparenza dei prezzi personalizzati</w:t>
      </w:r>
      <w:r>
        <w:rPr>
          <w:rFonts w:ascii="Times New Roman" w:hAnsi="Times New Roman"/>
          <w:noProof/>
          <w:sz w:val="24"/>
        </w:rPr>
        <w:t>: obbligo, previsto dalla direttiva sui diritti dei consumatori, di avvisare i consumatori al momento di offrire loro un prezzo personalizzato sulla base di un trattamento automatizzato.</w:t>
      </w:r>
    </w:p>
    <w:p w14:paraId="083DAC0D" w14:textId="11FCF4D1" w:rsidR="001B2787" w:rsidRPr="00405741" w:rsidRDefault="00804132" w:rsidP="001715DD">
      <w:pPr>
        <w:pStyle w:val="ListParagraph"/>
        <w:numPr>
          <w:ilvl w:val="0"/>
          <w:numId w:val="1"/>
        </w:numPr>
        <w:ind w:left="567" w:hanging="567"/>
        <w:jc w:val="both"/>
        <w:rPr>
          <w:rFonts w:ascii="Times New Roman" w:hAnsi="Times New Roman" w:cs="Times New Roman"/>
          <w:noProof/>
          <w:sz w:val="24"/>
          <w:szCs w:val="24"/>
        </w:rPr>
      </w:pPr>
      <w:r>
        <w:rPr>
          <w:rFonts w:ascii="Times New Roman" w:hAnsi="Times New Roman"/>
          <w:b/>
          <w:bCs/>
          <w:noProof/>
          <w:sz w:val="24"/>
        </w:rPr>
        <w:t xml:space="preserve">Marketing basato sul </w:t>
      </w:r>
      <w:r w:rsidR="00F52CFF">
        <w:rPr>
          <w:rFonts w:ascii="Times New Roman" w:hAnsi="Times New Roman"/>
          <w:b/>
          <w:bCs/>
          <w:noProof/>
          <w:sz w:val="24"/>
        </w:rPr>
        <w:t>"</w:t>
      </w:r>
      <w:r>
        <w:rPr>
          <w:rFonts w:ascii="Times New Roman" w:hAnsi="Times New Roman"/>
          <w:b/>
          <w:bCs/>
          <w:noProof/>
          <w:sz w:val="24"/>
        </w:rPr>
        <w:t>duplice livello di qualità</w:t>
      </w:r>
      <w:r w:rsidR="00F52CFF">
        <w:rPr>
          <w:rFonts w:ascii="Times New Roman" w:hAnsi="Times New Roman"/>
          <w:noProof/>
          <w:sz w:val="24"/>
        </w:rPr>
        <w:t>"</w:t>
      </w:r>
      <w:r>
        <w:rPr>
          <w:rFonts w:ascii="Times New Roman" w:hAnsi="Times New Roman"/>
          <w:noProof/>
          <w:sz w:val="24"/>
        </w:rPr>
        <w:t xml:space="preserve">: modifica della direttiva sulle pratiche commerciali sleali che vieta la presentazione ingannevole di beni come identici a beni commercializzati in altri Stati membri quando tali beni presentano differenze significative in termini di composizione o caratteristiche. </w:t>
      </w:r>
    </w:p>
    <w:p w14:paraId="56965398" w14:textId="4BC677BB" w:rsidR="00293A4A" w:rsidRPr="00405741" w:rsidRDefault="00C82D67" w:rsidP="001715DD">
      <w:pPr>
        <w:pStyle w:val="ListParagraph"/>
        <w:numPr>
          <w:ilvl w:val="0"/>
          <w:numId w:val="1"/>
        </w:numPr>
        <w:ind w:left="567" w:hanging="567"/>
        <w:jc w:val="both"/>
        <w:rPr>
          <w:rFonts w:ascii="Times New Roman" w:eastAsia="Calibri" w:hAnsi="Times New Roman" w:cs="Times New Roman"/>
          <w:noProof/>
          <w:sz w:val="24"/>
          <w:szCs w:val="24"/>
        </w:rPr>
      </w:pPr>
      <w:r>
        <w:rPr>
          <w:rFonts w:ascii="Times New Roman" w:hAnsi="Times New Roman"/>
          <w:b/>
          <w:bCs/>
          <w:noProof/>
          <w:sz w:val="24"/>
        </w:rPr>
        <w:t>Trasparenza delle riduzioni di prezzo</w:t>
      </w:r>
      <w:r>
        <w:rPr>
          <w:rFonts w:ascii="Times New Roman" w:hAnsi="Times New Roman"/>
          <w:noProof/>
          <w:sz w:val="24"/>
        </w:rPr>
        <w:t>: modifica della direttiva sull</w:t>
      </w:r>
      <w:r w:rsidR="00F52CFF">
        <w:rPr>
          <w:rFonts w:ascii="Times New Roman" w:hAnsi="Times New Roman"/>
          <w:noProof/>
          <w:sz w:val="24"/>
        </w:rPr>
        <w:t>'</w:t>
      </w:r>
      <w:r>
        <w:rPr>
          <w:rFonts w:ascii="Times New Roman" w:hAnsi="Times New Roman"/>
          <w:noProof/>
          <w:sz w:val="24"/>
        </w:rPr>
        <w:t xml:space="preserve">indicazione dei prezzi che impone ai venditori che annunciano la riduzione di un prezzo di indicare anche il prezzo più basso da loro applicato negli ultimi </w:t>
      </w:r>
      <w:r w:rsidRPr="005515B1">
        <w:rPr>
          <w:rFonts w:ascii="Times New Roman" w:hAnsi="Times New Roman"/>
          <w:noProof/>
          <w:sz w:val="24"/>
        </w:rPr>
        <w:t>30</w:t>
      </w:r>
      <w:r>
        <w:rPr>
          <w:rFonts w:ascii="Times New Roman" w:hAnsi="Times New Roman"/>
          <w:noProof/>
          <w:sz w:val="24"/>
        </w:rPr>
        <w:t xml:space="preserve"> giorni.</w:t>
      </w:r>
    </w:p>
    <w:p w14:paraId="6B814BD6" w14:textId="77777777" w:rsidR="00293A4A" w:rsidRPr="00F82167" w:rsidRDefault="00293A4A" w:rsidP="00293A4A">
      <w:pPr>
        <w:pStyle w:val="ListParagraph"/>
        <w:ind w:left="0"/>
        <w:jc w:val="both"/>
        <w:rPr>
          <w:rStyle w:val="normaltextrun"/>
          <w:rFonts w:ascii="Times New Roman" w:eastAsia="Calibri" w:hAnsi="Times New Roman" w:cs="Times New Roman"/>
          <w:noProof/>
          <w:sz w:val="24"/>
          <w:szCs w:val="24"/>
        </w:rPr>
      </w:pPr>
    </w:p>
    <w:p w14:paraId="7229C095" w14:textId="40A2E2F1" w:rsidR="00623801" w:rsidRPr="00405741" w:rsidRDefault="00BD2CCF" w:rsidP="00EF20A3">
      <w:pPr>
        <w:pStyle w:val="ListParagraph"/>
        <w:ind w:left="0"/>
        <w:jc w:val="both"/>
        <w:rPr>
          <w:rFonts w:ascii="Times New Roman" w:eastAsia="Calibri" w:hAnsi="Times New Roman" w:cs="Times New Roman"/>
          <w:noProof/>
          <w:sz w:val="24"/>
          <w:szCs w:val="24"/>
        </w:rPr>
      </w:pPr>
      <w:r>
        <w:rPr>
          <w:rStyle w:val="normaltextrun"/>
          <w:rFonts w:ascii="Times New Roman" w:hAnsi="Times New Roman"/>
          <w:noProof/>
          <w:sz w:val="24"/>
        </w:rPr>
        <w:t>A seguito dell</w:t>
      </w:r>
      <w:r w:rsidR="00F52CFF">
        <w:rPr>
          <w:rStyle w:val="normaltextrun"/>
          <w:rFonts w:ascii="Times New Roman" w:hAnsi="Times New Roman"/>
          <w:noProof/>
          <w:sz w:val="24"/>
        </w:rPr>
        <w:t>'</w:t>
      </w:r>
      <w:r>
        <w:rPr>
          <w:rStyle w:val="normaltextrun"/>
          <w:rFonts w:ascii="Times New Roman" w:hAnsi="Times New Roman"/>
          <w:noProof/>
          <w:sz w:val="24"/>
        </w:rPr>
        <w:t>adozione della direttiva sulla modernizzazione, n</w:t>
      </w:r>
      <w:r>
        <w:rPr>
          <w:rFonts w:ascii="Times New Roman" w:hAnsi="Times New Roman"/>
          <w:noProof/>
          <w:sz w:val="24"/>
        </w:rPr>
        <w:t xml:space="preserve">el dicembre </w:t>
      </w:r>
      <w:r w:rsidRPr="005515B1">
        <w:rPr>
          <w:rFonts w:ascii="Times New Roman" w:hAnsi="Times New Roman"/>
          <w:noProof/>
          <w:sz w:val="24"/>
        </w:rPr>
        <w:t>2021</w:t>
      </w:r>
      <w:r>
        <w:rPr>
          <w:rFonts w:ascii="Times New Roman" w:hAnsi="Times New Roman"/>
          <w:noProof/>
          <w:sz w:val="24"/>
        </w:rPr>
        <w:t xml:space="preserve"> la Commissione ha pubblicato comunicazioni orientative aggiornate concernenti </w:t>
      </w:r>
      <w:r>
        <w:rPr>
          <w:rFonts w:ascii="Times New Roman" w:hAnsi="Times New Roman"/>
          <w:noProof/>
          <w:color w:val="333333"/>
          <w:sz w:val="24"/>
          <w:shd w:val="clear" w:color="auto" w:fill="FFFFFF"/>
        </w:rPr>
        <w:t>la direttiva sulle pratiche commerciali sleali e la direttiva sui diritti dei consumatori, che vertono sulle modifiche apportate, nonché una nuova comunicazione orientativa a se stante sulla nuova disposizione relativa alle riduzioni di prezzo contenuta nella direttiva sull</w:t>
      </w:r>
      <w:r w:rsidR="00F52CFF">
        <w:rPr>
          <w:rFonts w:ascii="Times New Roman" w:hAnsi="Times New Roman"/>
          <w:noProof/>
          <w:color w:val="333333"/>
          <w:sz w:val="24"/>
          <w:shd w:val="clear" w:color="auto" w:fill="FFFFFF"/>
        </w:rPr>
        <w:t>'</w:t>
      </w:r>
      <w:r>
        <w:rPr>
          <w:rFonts w:ascii="Times New Roman" w:hAnsi="Times New Roman"/>
          <w:noProof/>
          <w:color w:val="333333"/>
          <w:sz w:val="24"/>
          <w:shd w:val="clear" w:color="auto" w:fill="FFFFFF"/>
        </w:rPr>
        <w:t>indicazione dei prezzi</w:t>
      </w:r>
      <w:r w:rsidR="009572C0" w:rsidRPr="00405741">
        <w:rPr>
          <w:rStyle w:val="FootnoteReference"/>
          <w:rFonts w:ascii="Times New Roman" w:hAnsi="Times New Roman" w:cs="Times New Roman"/>
          <w:noProof/>
          <w:color w:val="333333"/>
          <w:sz w:val="24"/>
          <w:szCs w:val="24"/>
          <w:shd w:val="clear" w:color="auto" w:fill="FFFFFF"/>
          <w:lang w:val="en-GB"/>
        </w:rPr>
        <w:footnoteReference w:id="11"/>
      </w:r>
      <w:r>
        <w:rPr>
          <w:rFonts w:ascii="Times New Roman" w:hAnsi="Times New Roman"/>
          <w:noProof/>
          <w:sz w:val="24"/>
        </w:rPr>
        <w:t xml:space="preserve">. </w:t>
      </w:r>
    </w:p>
    <w:p w14:paraId="6BF466EE" w14:textId="441B48D1" w:rsidR="008E06A3" w:rsidRPr="00405741" w:rsidRDefault="00FC5220" w:rsidP="00043159">
      <w:pPr>
        <w:pStyle w:val="Heading1"/>
        <w:rPr>
          <w:noProof/>
        </w:rPr>
      </w:pPr>
      <w:r>
        <w:rPr>
          <w:noProof/>
        </w:rPr>
        <w:t>Recepimento e valutazione della conformità</w:t>
      </w:r>
    </w:p>
    <w:p w14:paraId="1A1DA868" w14:textId="60A5EB7B" w:rsidR="009C1B49" w:rsidRPr="00405741" w:rsidRDefault="008E06A3" w:rsidP="005E4578">
      <w:pPr>
        <w:jc w:val="both"/>
        <w:rPr>
          <w:rFonts w:ascii="Times New Roman" w:hAnsi="Times New Roman" w:cs="Times New Roman"/>
          <w:noProof/>
          <w:sz w:val="24"/>
          <w:szCs w:val="24"/>
        </w:rPr>
      </w:pPr>
      <w:r>
        <w:rPr>
          <w:rFonts w:ascii="Times New Roman" w:hAnsi="Times New Roman"/>
          <w:noProof/>
          <w:sz w:val="24"/>
        </w:rPr>
        <w:t>L</w:t>
      </w:r>
      <w:r w:rsidR="00F52CFF">
        <w:rPr>
          <w:rFonts w:ascii="Times New Roman" w:hAnsi="Times New Roman"/>
          <w:noProof/>
          <w:sz w:val="24"/>
        </w:rPr>
        <w:t>'</w:t>
      </w:r>
      <w:r>
        <w:rPr>
          <w:rFonts w:ascii="Times New Roman" w:hAnsi="Times New Roman"/>
          <w:noProof/>
          <w:sz w:val="24"/>
        </w:rPr>
        <w:t xml:space="preserve">articolo </w:t>
      </w:r>
      <w:r w:rsidRPr="005515B1">
        <w:rPr>
          <w:rFonts w:ascii="Times New Roman" w:hAnsi="Times New Roman"/>
          <w:noProof/>
          <w:sz w:val="24"/>
        </w:rPr>
        <w:t>7</w:t>
      </w:r>
      <w:r>
        <w:rPr>
          <w:rFonts w:ascii="Times New Roman" w:hAnsi="Times New Roman"/>
          <w:noProof/>
          <w:sz w:val="24"/>
        </w:rPr>
        <w:t xml:space="preserve"> della direttiva sulla modernizzazione ha imposto agli Stati membri di adottare e pubblicare le disposizioni necessarie per conformarsi alla direttiva entro il </w:t>
      </w:r>
      <w:r w:rsidRPr="005515B1">
        <w:rPr>
          <w:rFonts w:ascii="Times New Roman" w:hAnsi="Times New Roman"/>
          <w:noProof/>
          <w:sz w:val="24"/>
        </w:rPr>
        <w:t>28</w:t>
      </w:r>
      <w:r>
        <w:rPr>
          <w:rFonts w:ascii="Times New Roman" w:hAnsi="Times New Roman"/>
          <w:noProof/>
          <w:sz w:val="24"/>
        </w:rPr>
        <w:t xml:space="preserve"> novembre </w:t>
      </w:r>
      <w:r w:rsidRPr="005515B1">
        <w:rPr>
          <w:rFonts w:ascii="Times New Roman" w:hAnsi="Times New Roman"/>
          <w:noProof/>
          <w:sz w:val="24"/>
        </w:rPr>
        <w:t>2021</w:t>
      </w:r>
      <w:r>
        <w:rPr>
          <w:rFonts w:ascii="Times New Roman" w:hAnsi="Times New Roman"/>
          <w:noProof/>
          <w:sz w:val="24"/>
        </w:rPr>
        <w:t xml:space="preserve"> e di applicarle a decorrere dal </w:t>
      </w:r>
      <w:r w:rsidRPr="005515B1">
        <w:rPr>
          <w:rFonts w:ascii="Times New Roman" w:hAnsi="Times New Roman"/>
          <w:noProof/>
          <w:sz w:val="24"/>
        </w:rPr>
        <w:t>28</w:t>
      </w:r>
      <w:r>
        <w:rPr>
          <w:rFonts w:ascii="Times New Roman" w:hAnsi="Times New Roman"/>
          <w:noProof/>
          <w:sz w:val="24"/>
        </w:rPr>
        <w:t xml:space="preserve"> maggio </w:t>
      </w:r>
      <w:r w:rsidRPr="005515B1">
        <w:rPr>
          <w:rFonts w:ascii="Times New Roman" w:hAnsi="Times New Roman"/>
          <w:noProof/>
          <w:sz w:val="24"/>
        </w:rPr>
        <w:t>2022</w:t>
      </w:r>
      <w:r>
        <w:rPr>
          <w:rFonts w:ascii="Times New Roman" w:hAnsi="Times New Roman"/>
          <w:noProof/>
          <w:sz w:val="24"/>
        </w:rPr>
        <w:t>.</w:t>
      </w:r>
    </w:p>
    <w:p w14:paraId="13AB00EB" w14:textId="685AFEB5" w:rsidR="00DD3180" w:rsidRPr="00405741" w:rsidRDefault="007401FC" w:rsidP="00DD3180">
      <w:pPr>
        <w:jc w:val="both"/>
        <w:rPr>
          <w:rFonts w:ascii="Times New Roman" w:hAnsi="Times New Roman" w:cs="Times New Roman"/>
          <w:noProof/>
          <w:sz w:val="24"/>
          <w:szCs w:val="24"/>
        </w:rPr>
      </w:pPr>
      <w:bookmarkStart w:id="2" w:name="_Hlk166664452"/>
      <w:r>
        <w:rPr>
          <w:rFonts w:ascii="Times New Roman" w:hAnsi="Times New Roman"/>
          <w:noProof/>
          <w:sz w:val="24"/>
        </w:rPr>
        <w:t xml:space="preserve">Nel corso del </w:t>
      </w:r>
      <w:r w:rsidRPr="005515B1">
        <w:rPr>
          <w:rFonts w:ascii="Times New Roman" w:hAnsi="Times New Roman"/>
          <w:noProof/>
          <w:sz w:val="24"/>
        </w:rPr>
        <w:t>2020</w:t>
      </w:r>
      <w:r>
        <w:rPr>
          <w:rFonts w:ascii="Times New Roman" w:hAnsi="Times New Roman"/>
          <w:noProof/>
          <w:sz w:val="24"/>
        </w:rPr>
        <w:t xml:space="preserve"> la Commissione ha organizzato tre seminari sul recepimento per aiutare gli Stati membri ad adottare la legislazione necessaria. Cinque Stati membri hanno adottato e comunicato alla Commissione misure nazionali di recepimento complete entro il termine per il recepimento del </w:t>
      </w:r>
      <w:r w:rsidRPr="005515B1">
        <w:rPr>
          <w:rFonts w:ascii="Times New Roman" w:hAnsi="Times New Roman"/>
          <w:noProof/>
          <w:sz w:val="24"/>
        </w:rPr>
        <w:t>28</w:t>
      </w:r>
      <w:r>
        <w:rPr>
          <w:rFonts w:ascii="Times New Roman" w:hAnsi="Times New Roman"/>
          <w:noProof/>
          <w:sz w:val="24"/>
        </w:rPr>
        <w:t xml:space="preserve"> novembre </w:t>
      </w:r>
      <w:r w:rsidRPr="005515B1">
        <w:rPr>
          <w:rFonts w:ascii="Times New Roman" w:hAnsi="Times New Roman"/>
          <w:noProof/>
          <w:sz w:val="24"/>
        </w:rPr>
        <w:t>2021</w:t>
      </w:r>
      <w:r>
        <w:rPr>
          <w:rFonts w:ascii="Times New Roman" w:hAnsi="Times New Roman"/>
          <w:noProof/>
          <w:sz w:val="24"/>
        </w:rPr>
        <w:t xml:space="preserve">. Nel gennaio </w:t>
      </w:r>
      <w:r w:rsidRPr="005515B1">
        <w:rPr>
          <w:rFonts w:ascii="Times New Roman" w:hAnsi="Times New Roman"/>
          <w:noProof/>
          <w:sz w:val="24"/>
        </w:rPr>
        <w:t>2022</w:t>
      </w:r>
      <w:r>
        <w:rPr>
          <w:rFonts w:ascii="Times New Roman" w:hAnsi="Times New Roman"/>
          <w:noProof/>
          <w:sz w:val="24"/>
        </w:rPr>
        <w:t xml:space="preserve"> la Commissione ha avviato procedure formali d</w:t>
      </w:r>
      <w:r w:rsidR="00F52CFF">
        <w:rPr>
          <w:rFonts w:ascii="Times New Roman" w:hAnsi="Times New Roman"/>
          <w:noProof/>
          <w:sz w:val="24"/>
        </w:rPr>
        <w:t>'</w:t>
      </w:r>
      <w:r>
        <w:rPr>
          <w:rFonts w:ascii="Times New Roman" w:hAnsi="Times New Roman"/>
          <w:noProof/>
          <w:sz w:val="24"/>
        </w:rPr>
        <w:t xml:space="preserve">infrazione nei confronti dei </w:t>
      </w:r>
      <w:r w:rsidRPr="005515B1">
        <w:rPr>
          <w:rFonts w:ascii="Times New Roman" w:hAnsi="Times New Roman"/>
          <w:noProof/>
          <w:sz w:val="24"/>
        </w:rPr>
        <w:t>22</w:t>
      </w:r>
      <w:r>
        <w:rPr>
          <w:rFonts w:ascii="Times New Roman" w:hAnsi="Times New Roman"/>
          <w:noProof/>
          <w:sz w:val="24"/>
        </w:rPr>
        <w:t xml:space="preserve"> Stati membri che non avevano notificato nessuna misura di recepimento o che avevano notificato solo misure di recepimento parziali. Nel corso del </w:t>
      </w:r>
      <w:r w:rsidRPr="005515B1">
        <w:rPr>
          <w:rFonts w:ascii="Times New Roman" w:hAnsi="Times New Roman"/>
          <w:noProof/>
          <w:sz w:val="24"/>
        </w:rPr>
        <w:t>2022</w:t>
      </w:r>
      <w:r>
        <w:rPr>
          <w:rFonts w:ascii="Times New Roman" w:hAnsi="Times New Roman"/>
          <w:noProof/>
          <w:sz w:val="24"/>
        </w:rPr>
        <w:t xml:space="preserve"> sono seguiti vari pareri motivati. Oltre metà degli Stati membri ha notificato il completo recepimento della direttiva dopo la sua data di applicazione nel maggio </w:t>
      </w:r>
      <w:r w:rsidRPr="005515B1">
        <w:rPr>
          <w:rFonts w:ascii="Times New Roman" w:hAnsi="Times New Roman"/>
          <w:noProof/>
          <w:sz w:val="24"/>
        </w:rPr>
        <w:t>2022</w:t>
      </w:r>
      <w:r>
        <w:rPr>
          <w:rFonts w:ascii="Times New Roman" w:hAnsi="Times New Roman"/>
          <w:noProof/>
          <w:sz w:val="24"/>
        </w:rPr>
        <w:t xml:space="preserve">. Nella prima metà del </w:t>
      </w:r>
      <w:r w:rsidRPr="005515B1">
        <w:rPr>
          <w:rFonts w:ascii="Times New Roman" w:hAnsi="Times New Roman"/>
          <w:noProof/>
          <w:sz w:val="24"/>
        </w:rPr>
        <w:t>2023</w:t>
      </w:r>
      <w:r>
        <w:rPr>
          <w:rFonts w:ascii="Times New Roman" w:hAnsi="Times New Roman"/>
          <w:noProof/>
          <w:sz w:val="24"/>
        </w:rPr>
        <w:t xml:space="preserve"> tutti gli Stati membri tranne uno avevano notificato alla Commissione il completo recepimento della direttiva. L</w:t>
      </w:r>
      <w:r w:rsidR="00F52CFF">
        <w:rPr>
          <w:rFonts w:ascii="Times New Roman" w:hAnsi="Times New Roman"/>
          <w:noProof/>
          <w:sz w:val="24"/>
        </w:rPr>
        <w:t>'</w:t>
      </w:r>
      <w:r>
        <w:rPr>
          <w:rFonts w:ascii="Times New Roman" w:hAnsi="Times New Roman"/>
          <w:noProof/>
          <w:sz w:val="24"/>
        </w:rPr>
        <w:t>ultimo Stato membro ha notificato il recepimento completo il</w:t>
      </w:r>
      <w:r w:rsidR="006E6E57">
        <w:rPr>
          <w:rFonts w:ascii="Times New Roman" w:hAnsi="Times New Roman"/>
          <w:noProof/>
          <w:sz w:val="24"/>
        </w:rPr>
        <w:t> </w:t>
      </w:r>
      <w:r w:rsidRPr="005515B1">
        <w:rPr>
          <w:rFonts w:ascii="Times New Roman" w:hAnsi="Times New Roman"/>
          <w:noProof/>
          <w:sz w:val="24"/>
        </w:rPr>
        <w:t>29</w:t>
      </w:r>
      <w:r w:rsidR="006E6E57">
        <w:rPr>
          <w:rFonts w:ascii="Times New Roman" w:hAnsi="Times New Roman"/>
          <w:noProof/>
          <w:sz w:val="24"/>
        </w:rPr>
        <w:t> </w:t>
      </w:r>
      <w:r>
        <w:rPr>
          <w:rFonts w:ascii="Times New Roman" w:hAnsi="Times New Roman"/>
          <w:noProof/>
          <w:sz w:val="24"/>
        </w:rPr>
        <w:t xml:space="preserve">maggio </w:t>
      </w:r>
      <w:r w:rsidRPr="005515B1">
        <w:rPr>
          <w:rFonts w:ascii="Times New Roman" w:hAnsi="Times New Roman"/>
          <w:noProof/>
          <w:sz w:val="24"/>
        </w:rPr>
        <w:t>2024</w:t>
      </w:r>
      <w:r>
        <w:rPr>
          <w:rFonts w:ascii="Times New Roman" w:hAnsi="Times New Roman"/>
          <w:noProof/>
          <w:sz w:val="24"/>
        </w:rPr>
        <w:t xml:space="preserve">. </w:t>
      </w:r>
    </w:p>
    <w:p w14:paraId="165ABD65" w14:textId="48ED3B5C" w:rsidR="00A9098D" w:rsidRPr="00405741" w:rsidRDefault="004104E3" w:rsidP="00782E7B">
      <w:pPr>
        <w:jc w:val="both"/>
        <w:rPr>
          <w:rFonts w:ascii="Times New Roman" w:hAnsi="Times New Roman" w:cs="Times New Roman"/>
          <w:noProof/>
          <w:sz w:val="24"/>
          <w:szCs w:val="24"/>
        </w:rPr>
      </w:pPr>
      <w:r>
        <w:rPr>
          <w:rFonts w:ascii="Times New Roman" w:hAnsi="Times New Roman"/>
          <w:noProof/>
          <w:sz w:val="24"/>
        </w:rPr>
        <w:t xml:space="preserve">La Commissione ha valutato la conformità del recepimento della direttiva sulla modernizzazione. Dalla fine del </w:t>
      </w:r>
      <w:r w:rsidRPr="005515B1">
        <w:rPr>
          <w:rFonts w:ascii="Times New Roman" w:hAnsi="Times New Roman"/>
          <w:noProof/>
          <w:sz w:val="24"/>
        </w:rPr>
        <w:t>2023</w:t>
      </w:r>
      <w:r>
        <w:rPr>
          <w:rFonts w:ascii="Times New Roman" w:hAnsi="Times New Roman"/>
          <w:noProof/>
          <w:sz w:val="24"/>
        </w:rPr>
        <w:t xml:space="preserve"> ha avviato nove dialoghi mirati</w:t>
      </w:r>
      <w:r w:rsidR="0079098B" w:rsidRPr="008966A4">
        <w:rPr>
          <w:rStyle w:val="FootnoteReference"/>
          <w:rFonts w:ascii="Times New Roman" w:hAnsi="Times New Roman" w:cs="Times New Roman"/>
          <w:noProof/>
          <w:sz w:val="24"/>
          <w:szCs w:val="24"/>
          <w:lang w:val="en-GB"/>
        </w:rPr>
        <w:footnoteReference w:id="12"/>
      </w:r>
      <w:r>
        <w:rPr>
          <w:rFonts w:ascii="Times New Roman" w:hAnsi="Times New Roman"/>
          <w:noProof/>
          <w:sz w:val="24"/>
        </w:rPr>
        <w:t xml:space="preserve"> con le autorità nazionali competenti per chiarire le criticità individuate in relazione al recepimento; a breve saranno avviati dialoghi con altri Stati membri.</w:t>
      </w:r>
    </w:p>
    <w:bookmarkEnd w:id="2"/>
    <w:p w14:paraId="7A500047" w14:textId="0A11296D" w:rsidR="00C165FA" w:rsidRPr="00AB31BC" w:rsidRDefault="00051AB0" w:rsidP="00782E7B">
      <w:pPr>
        <w:jc w:val="both"/>
        <w:rPr>
          <w:rFonts w:ascii="Times New Roman" w:hAnsi="Times New Roman" w:cs="Times New Roman"/>
          <w:noProof/>
          <w:sz w:val="24"/>
          <w:szCs w:val="24"/>
        </w:rPr>
      </w:pPr>
      <w:r>
        <w:rPr>
          <w:rFonts w:ascii="Times New Roman" w:hAnsi="Times New Roman"/>
          <w:noProof/>
          <w:sz w:val="24"/>
        </w:rPr>
        <w:t>Tra le criticità riscontrate, quelle più ricorrenti riguardano il recepimento delle disposizioni relative ai rimedi individuali dei consumatori, previsti nella direttiva sulle pratiche commerciali sleali, e delle norme rafforzate in materia di sanzioni contenute nella direttiva sulle clausole contrattuali abusive, nella direttiva sulle pratiche commerciali sleali e nella direttiva sui diritti dei consumatori. A differenza della maggior parte delle altre disposizioni della direttiva sulla modernizzazione, che di solito sono recepite letteralmente nelle corrispondenti norme nazionali, il recepimento delle disposizioni relative ai rimedi e alle sanzioni ha comportato in molti casi la necessità di apportare modifiche a molteplici norme nazionali. Inoltre il controllo del recepimento ha evidenziato alcuni problemi per quanto concerne il recepimento del nuovo articolo</w:t>
      </w:r>
      <w:r w:rsidR="006E6E57">
        <w:rPr>
          <w:rFonts w:ascii="Times New Roman" w:hAnsi="Times New Roman"/>
          <w:noProof/>
          <w:sz w:val="24"/>
        </w:rPr>
        <w:t> </w:t>
      </w:r>
      <w:r w:rsidRPr="005515B1">
        <w:rPr>
          <w:rFonts w:ascii="Times New Roman" w:hAnsi="Times New Roman"/>
          <w:noProof/>
          <w:sz w:val="24"/>
        </w:rPr>
        <w:t>6</w:t>
      </w:r>
      <w:r w:rsidR="006E6E57">
        <w:rPr>
          <w:rFonts w:ascii="Times New Roman" w:hAnsi="Times New Roman"/>
          <w:noProof/>
          <w:sz w:val="24"/>
        </w:rPr>
        <w:t> </w:t>
      </w:r>
      <w:r>
        <w:rPr>
          <w:rFonts w:ascii="Times New Roman" w:hAnsi="Times New Roman"/>
          <w:noProof/>
          <w:sz w:val="24"/>
        </w:rPr>
        <w:t>bis della direttiva sull</w:t>
      </w:r>
      <w:r w:rsidR="00F52CFF">
        <w:rPr>
          <w:rFonts w:ascii="Times New Roman" w:hAnsi="Times New Roman"/>
          <w:noProof/>
          <w:sz w:val="24"/>
        </w:rPr>
        <w:t>'</w:t>
      </w:r>
      <w:r>
        <w:rPr>
          <w:rFonts w:ascii="Times New Roman" w:hAnsi="Times New Roman"/>
          <w:noProof/>
          <w:sz w:val="24"/>
        </w:rPr>
        <w:t>indicazione dei prezzi relativo agli annunci di riduzione del prezzo. Alcuni Stati membri risultano avere esteso l</w:t>
      </w:r>
      <w:r w:rsidR="00F52CFF">
        <w:rPr>
          <w:rFonts w:ascii="Times New Roman" w:hAnsi="Times New Roman"/>
          <w:noProof/>
          <w:sz w:val="24"/>
        </w:rPr>
        <w:t>'</w:t>
      </w:r>
      <w:r>
        <w:rPr>
          <w:rFonts w:ascii="Times New Roman" w:hAnsi="Times New Roman"/>
          <w:noProof/>
          <w:sz w:val="24"/>
        </w:rPr>
        <w:t>ambito di applicazione delle rispettive disposizioni di recepimento per farvi rientrare non solo i beni ma anche i servizi, che esulano dall</w:t>
      </w:r>
      <w:r w:rsidR="00F52CFF">
        <w:rPr>
          <w:rFonts w:ascii="Times New Roman" w:hAnsi="Times New Roman"/>
          <w:noProof/>
          <w:sz w:val="24"/>
        </w:rPr>
        <w:t>'</w:t>
      </w:r>
      <w:r>
        <w:rPr>
          <w:rFonts w:ascii="Times New Roman" w:hAnsi="Times New Roman"/>
          <w:noProof/>
          <w:sz w:val="24"/>
        </w:rPr>
        <w:t xml:space="preserve">ambito di applicazione del nuovo articolo </w:t>
      </w:r>
      <w:r w:rsidRPr="005515B1">
        <w:rPr>
          <w:rFonts w:ascii="Times New Roman" w:hAnsi="Times New Roman"/>
          <w:noProof/>
          <w:sz w:val="24"/>
        </w:rPr>
        <w:t>6</w:t>
      </w:r>
      <w:r>
        <w:rPr>
          <w:rFonts w:ascii="Times New Roman" w:hAnsi="Times New Roman"/>
          <w:noProof/>
          <w:sz w:val="24"/>
        </w:rPr>
        <w:t xml:space="preserve"> bis e della direttiva sull</w:t>
      </w:r>
      <w:r w:rsidR="00F52CFF">
        <w:rPr>
          <w:rFonts w:ascii="Times New Roman" w:hAnsi="Times New Roman"/>
          <w:noProof/>
          <w:sz w:val="24"/>
        </w:rPr>
        <w:t>'</w:t>
      </w:r>
      <w:r>
        <w:rPr>
          <w:rFonts w:ascii="Times New Roman" w:hAnsi="Times New Roman"/>
          <w:noProof/>
          <w:sz w:val="24"/>
        </w:rPr>
        <w:t xml:space="preserve">indicazione dei prezzi. Queste e altre problematiche relative al recepimento sono esaminate in modo più approfondito nelle sezioni tematiche che seguono. </w:t>
      </w:r>
    </w:p>
    <w:p w14:paraId="6F3C13F1" w14:textId="0ABEA271" w:rsidR="00364EA7" w:rsidRPr="00405741" w:rsidRDefault="00364EA7" w:rsidP="00043159">
      <w:pPr>
        <w:pStyle w:val="Heading1"/>
        <w:spacing w:before="120" w:after="120"/>
        <w:rPr>
          <w:noProof/>
        </w:rPr>
      </w:pPr>
      <w:r>
        <w:rPr>
          <w:noProof/>
        </w:rPr>
        <w:t xml:space="preserve">Applicazione e attuazione </w:t>
      </w:r>
    </w:p>
    <w:p w14:paraId="683E495F" w14:textId="6D8222A4" w:rsidR="00364EA7" w:rsidRPr="00405741" w:rsidRDefault="00364213" w:rsidP="006C6474">
      <w:pPr>
        <w:spacing w:after="120" w:line="240" w:lineRule="auto"/>
        <w:jc w:val="both"/>
        <w:rPr>
          <w:rFonts w:ascii="Times New Roman" w:hAnsi="Times New Roman" w:cs="Times New Roman"/>
          <w:noProof/>
          <w:sz w:val="24"/>
          <w:szCs w:val="24"/>
        </w:rPr>
      </w:pPr>
      <w:r>
        <w:rPr>
          <w:rFonts w:ascii="Times New Roman" w:hAnsi="Times New Roman"/>
          <w:noProof/>
          <w:sz w:val="24"/>
        </w:rPr>
        <w:t>Le attività di raccolta di informazioni sull</w:t>
      </w:r>
      <w:r w:rsidR="00F52CFF">
        <w:rPr>
          <w:rFonts w:ascii="Times New Roman" w:hAnsi="Times New Roman"/>
          <w:noProof/>
          <w:sz w:val="24"/>
        </w:rPr>
        <w:t>'</w:t>
      </w:r>
      <w:r>
        <w:rPr>
          <w:rFonts w:ascii="Times New Roman" w:hAnsi="Times New Roman"/>
          <w:noProof/>
          <w:sz w:val="24"/>
        </w:rPr>
        <w:t>attuazione della direttiva ai fini della presente relazione si sono svolte principalmente nel</w:t>
      </w:r>
      <w:r w:rsidR="006E6E57">
        <w:rPr>
          <w:rFonts w:ascii="Times New Roman" w:hAnsi="Times New Roman"/>
          <w:noProof/>
          <w:sz w:val="24"/>
        </w:rPr>
        <w:t> </w:t>
      </w:r>
      <w:r w:rsidRPr="005515B1">
        <w:rPr>
          <w:rFonts w:ascii="Times New Roman" w:hAnsi="Times New Roman"/>
          <w:noProof/>
          <w:sz w:val="24"/>
        </w:rPr>
        <w:t>2023</w:t>
      </w:r>
      <w:r>
        <w:rPr>
          <w:rFonts w:ascii="Times New Roman" w:hAnsi="Times New Roman"/>
          <w:noProof/>
          <w:sz w:val="24"/>
        </w:rPr>
        <w:t>, ossia in una fase relativamente iniziale della sua applicazione, e pertanto non forniscono un quadro completo e definito. Inoltre le autorità e i giudici nazionali hanno una limitata esperienza nell</w:t>
      </w:r>
      <w:r w:rsidR="00F52CFF">
        <w:rPr>
          <w:rFonts w:ascii="Times New Roman" w:hAnsi="Times New Roman"/>
          <w:noProof/>
          <w:sz w:val="24"/>
        </w:rPr>
        <w:t>'</w:t>
      </w:r>
      <w:r>
        <w:rPr>
          <w:rFonts w:ascii="Times New Roman" w:hAnsi="Times New Roman"/>
          <w:noProof/>
          <w:sz w:val="24"/>
        </w:rPr>
        <w:t xml:space="preserve">applicazione della direttiva. </w:t>
      </w:r>
    </w:p>
    <w:p w14:paraId="57FDC845" w14:textId="79E0C063" w:rsidR="00B4699B" w:rsidRPr="00405741" w:rsidRDefault="00F23D37" w:rsidP="00B4699B">
      <w:pPr>
        <w:spacing w:after="120" w:line="240" w:lineRule="auto"/>
        <w:jc w:val="both"/>
        <w:rPr>
          <w:rFonts w:ascii="Times New Roman" w:hAnsi="Times New Roman" w:cs="Times New Roman"/>
          <w:noProof/>
          <w:sz w:val="24"/>
          <w:szCs w:val="24"/>
        </w:rPr>
      </w:pPr>
      <w:r>
        <w:rPr>
          <w:rFonts w:ascii="Times New Roman" w:hAnsi="Times New Roman"/>
          <w:noProof/>
          <w:sz w:val="24"/>
        </w:rPr>
        <w:t>L</w:t>
      </w:r>
      <w:r w:rsidR="00F52CFF">
        <w:rPr>
          <w:rFonts w:ascii="Times New Roman" w:hAnsi="Times New Roman"/>
          <w:noProof/>
          <w:sz w:val="24"/>
        </w:rPr>
        <w:t>'</w:t>
      </w:r>
      <w:r>
        <w:rPr>
          <w:rFonts w:ascii="Times New Roman" w:hAnsi="Times New Roman"/>
          <w:noProof/>
          <w:sz w:val="24"/>
        </w:rPr>
        <w:t>analisi dell</w:t>
      </w:r>
      <w:r w:rsidR="00F52CFF">
        <w:rPr>
          <w:rFonts w:ascii="Times New Roman" w:hAnsi="Times New Roman"/>
          <w:noProof/>
          <w:sz w:val="24"/>
        </w:rPr>
        <w:t>'</w:t>
      </w:r>
      <w:r>
        <w:rPr>
          <w:rFonts w:ascii="Times New Roman" w:hAnsi="Times New Roman"/>
          <w:noProof/>
          <w:sz w:val="24"/>
        </w:rPr>
        <w:t>attuazione si basa su diverse fonti di informazione. Per quanto riguarda l</w:t>
      </w:r>
      <w:r w:rsidR="00F52CFF">
        <w:rPr>
          <w:rFonts w:ascii="Times New Roman" w:hAnsi="Times New Roman"/>
          <w:noProof/>
          <w:sz w:val="24"/>
        </w:rPr>
        <w:t>'</w:t>
      </w:r>
      <w:r>
        <w:rPr>
          <w:rFonts w:ascii="Times New Roman" w:hAnsi="Times New Roman"/>
          <w:noProof/>
          <w:sz w:val="24"/>
        </w:rPr>
        <w:t xml:space="preserve">osservanza delle norme da parte dei professionisti, la relazione fa riferimento alle pertinenti </w:t>
      </w:r>
      <w:r w:rsidR="00F52CFF">
        <w:rPr>
          <w:rFonts w:ascii="Times New Roman" w:hAnsi="Times New Roman"/>
          <w:noProof/>
          <w:sz w:val="24"/>
        </w:rPr>
        <w:t>"</w:t>
      </w:r>
      <w:r>
        <w:rPr>
          <w:rFonts w:ascii="Times New Roman" w:hAnsi="Times New Roman"/>
          <w:noProof/>
          <w:sz w:val="24"/>
        </w:rPr>
        <w:t>indagini a tappeto</w:t>
      </w:r>
      <w:r w:rsidR="00F52CFF">
        <w:rPr>
          <w:rFonts w:ascii="Times New Roman" w:hAnsi="Times New Roman"/>
          <w:noProof/>
          <w:sz w:val="24"/>
        </w:rPr>
        <w:t>"</w:t>
      </w:r>
      <w:r>
        <w:rPr>
          <w:rFonts w:ascii="Times New Roman" w:hAnsi="Times New Roman"/>
          <w:noProof/>
          <w:sz w:val="24"/>
        </w:rPr>
        <w:t xml:space="preserve"> online svolte dalle autorità nazionali responsabili dell</w:t>
      </w:r>
      <w:r w:rsidR="00F52CFF">
        <w:rPr>
          <w:rFonts w:ascii="Times New Roman" w:hAnsi="Times New Roman"/>
          <w:noProof/>
          <w:sz w:val="24"/>
        </w:rPr>
        <w:t>'</w:t>
      </w:r>
      <w:r>
        <w:rPr>
          <w:rFonts w:ascii="Times New Roman" w:hAnsi="Times New Roman"/>
          <w:noProof/>
          <w:sz w:val="24"/>
        </w:rPr>
        <w:t xml:space="preserve">esecuzione delle normative e coordinate dalla Commissione nel quadro della rete di cooperazione per la tutela dei consumatori </w:t>
      </w:r>
      <w:r>
        <w:rPr>
          <w:rStyle w:val="normaltextrun"/>
          <w:rFonts w:ascii="Times New Roman" w:hAnsi="Times New Roman"/>
          <w:noProof/>
          <w:color w:val="000000"/>
          <w:sz w:val="24"/>
          <w:shd w:val="clear" w:color="auto" w:fill="FFFFFF"/>
        </w:rPr>
        <w:t xml:space="preserve">istituita dal regolamento (UE) </w:t>
      </w:r>
      <w:r w:rsidRPr="005515B1">
        <w:rPr>
          <w:rStyle w:val="normaltextrun"/>
          <w:rFonts w:ascii="Times New Roman" w:hAnsi="Times New Roman"/>
          <w:noProof/>
          <w:color w:val="000000"/>
          <w:sz w:val="24"/>
          <w:shd w:val="clear" w:color="auto" w:fill="FFFFFF"/>
        </w:rPr>
        <w:t>2017</w:t>
      </w:r>
      <w:r>
        <w:rPr>
          <w:rStyle w:val="normaltextrun"/>
          <w:rFonts w:ascii="Times New Roman" w:hAnsi="Times New Roman"/>
          <w:noProof/>
          <w:color w:val="000000"/>
          <w:sz w:val="24"/>
          <w:shd w:val="clear" w:color="auto" w:fill="FFFFFF"/>
        </w:rPr>
        <w:t>/</w:t>
      </w:r>
      <w:r w:rsidRPr="005515B1">
        <w:rPr>
          <w:rStyle w:val="normaltextrun"/>
          <w:rFonts w:ascii="Times New Roman" w:hAnsi="Times New Roman"/>
          <w:noProof/>
          <w:color w:val="000000"/>
          <w:sz w:val="24"/>
          <w:shd w:val="clear" w:color="auto" w:fill="FFFFFF"/>
        </w:rPr>
        <w:t>2394</w:t>
      </w:r>
      <w:r w:rsidR="003A58FB" w:rsidRPr="00405741">
        <w:rPr>
          <w:rStyle w:val="FootnoteReference"/>
          <w:rFonts w:ascii="Times New Roman" w:hAnsi="Times New Roman" w:cs="Times New Roman"/>
          <w:noProof/>
          <w:color w:val="000000"/>
          <w:sz w:val="24"/>
          <w:szCs w:val="24"/>
          <w:shd w:val="clear" w:color="auto" w:fill="FFFFFF"/>
          <w:lang w:val="en-GB"/>
        </w:rPr>
        <w:footnoteReference w:id="13"/>
      </w:r>
      <w:r>
        <w:rPr>
          <w:rStyle w:val="normaltextrun"/>
          <w:rFonts w:ascii="Times New Roman" w:hAnsi="Times New Roman"/>
          <w:noProof/>
          <w:color w:val="000000"/>
          <w:sz w:val="24"/>
          <w:shd w:val="clear" w:color="auto" w:fill="FFFFFF"/>
        </w:rPr>
        <w:t xml:space="preserve"> (</w:t>
      </w:r>
      <w:r w:rsidR="00F52CFF">
        <w:rPr>
          <w:rStyle w:val="normaltextrun"/>
          <w:rFonts w:ascii="Times New Roman" w:hAnsi="Times New Roman"/>
          <w:noProof/>
          <w:color w:val="000000"/>
          <w:sz w:val="24"/>
          <w:shd w:val="clear" w:color="auto" w:fill="FFFFFF"/>
        </w:rPr>
        <w:t>"</w:t>
      </w:r>
      <w:r>
        <w:rPr>
          <w:rStyle w:val="normaltextrun"/>
          <w:rFonts w:ascii="Times New Roman" w:hAnsi="Times New Roman"/>
          <w:noProof/>
          <w:color w:val="000000"/>
          <w:sz w:val="24"/>
          <w:shd w:val="clear" w:color="auto" w:fill="FFFFFF"/>
        </w:rPr>
        <w:t>rete CPC</w:t>
      </w:r>
      <w:r w:rsidR="00F52CFF">
        <w:rPr>
          <w:rStyle w:val="normaltextrun"/>
          <w:rFonts w:ascii="Times New Roman" w:hAnsi="Times New Roman"/>
          <w:noProof/>
          <w:color w:val="000000"/>
          <w:sz w:val="24"/>
          <w:shd w:val="clear" w:color="auto" w:fill="FFFFFF"/>
        </w:rPr>
        <w:t>"</w:t>
      </w:r>
      <w:r>
        <w:rPr>
          <w:rStyle w:val="normaltextrun"/>
          <w:rFonts w:ascii="Times New Roman" w:hAnsi="Times New Roman"/>
          <w:noProof/>
          <w:color w:val="000000"/>
          <w:sz w:val="24"/>
          <w:shd w:val="clear" w:color="auto" w:fill="FFFFFF"/>
        </w:rPr>
        <w:t>). La relazione utilizza inoltre le informazioni pubblicamente disponibili sulle attività di monitoraggio e sulle azioni di esecuzione formali pertinenti delle autorità nazionali, nonché le relazioni e gli studi forniti dai portatori di interessi.</w:t>
      </w:r>
      <w:r>
        <w:rPr>
          <w:rFonts w:ascii="Times New Roman" w:hAnsi="Times New Roman"/>
          <w:noProof/>
          <w:sz w:val="24"/>
        </w:rPr>
        <w:t xml:space="preserve"> </w:t>
      </w:r>
    </w:p>
    <w:p w14:paraId="35B300FF" w14:textId="3064D7BF" w:rsidR="00023501" w:rsidRPr="00405741" w:rsidRDefault="00323170" w:rsidP="00883567">
      <w:pPr>
        <w:pStyle w:val="paragraph"/>
        <w:spacing w:before="0" w:beforeAutospacing="0" w:after="120" w:afterAutospacing="0"/>
        <w:jc w:val="both"/>
        <w:textAlignment w:val="baseline"/>
        <w:rPr>
          <w:noProof/>
        </w:rPr>
      </w:pPr>
      <w:r>
        <w:rPr>
          <w:noProof/>
        </w:rPr>
        <w:t>Nell</w:t>
      </w:r>
      <w:r w:rsidR="00F52CFF">
        <w:rPr>
          <w:noProof/>
        </w:rPr>
        <w:t>'</w:t>
      </w:r>
      <w:r>
        <w:rPr>
          <w:noProof/>
        </w:rPr>
        <w:t>ambito di uno studio di sostegno esterno</w:t>
      </w:r>
      <w:r w:rsidR="002E5908" w:rsidRPr="00405741">
        <w:rPr>
          <w:rStyle w:val="FootnoteReference"/>
          <w:noProof/>
          <w:lang w:val="en-GB"/>
        </w:rPr>
        <w:footnoteReference w:id="14"/>
      </w:r>
      <w:r>
        <w:rPr>
          <w:noProof/>
        </w:rPr>
        <w:t xml:space="preserve"> (</w:t>
      </w:r>
      <w:r w:rsidR="00F52CFF">
        <w:rPr>
          <w:noProof/>
        </w:rPr>
        <w:t>"</w:t>
      </w:r>
      <w:r>
        <w:rPr>
          <w:noProof/>
        </w:rPr>
        <w:t>studio di sostegno</w:t>
      </w:r>
      <w:r w:rsidR="00F52CFF">
        <w:rPr>
          <w:noProof/>
        </w:rPr>
        <w:t>"</w:t>
      </w:r>
      <w:r>
        <w:rPr>
          <w:noProof/>
        </w:rPr>
        <w:t>) realizzato per il controllo dell</w:t>
      </w:r>
      <w:r w:rsidR="00F52CFF">
        <w:rPr>
          <w:noProof/>
        </w:rPr>
        <w:t>'</w:t>
      </w:r>
      <w:r>
        <w:rPr>
          <w:noProof/>
        </w:rPr>
        <w:t>adeguatezza e la presente relazione, è stata condotta un</w:t>
      </w:r>
      <w:r w:rsidR="00F52CFF">
        <w:rPr>
          <w:noProof/>
        </w:rPr>
        <w:t>'</w:t>
      </w:r>
      <w:r>
        <w:rPr>
          <w:noProof/>
        </w:rPr>
        <w:t xml:space="preserve">indagine presso i consumatori che ha interessato un campione di </w:t>
      </w:r>
      <w:r w:rsidRPr="005515B1">
        <w:rPr>
          <w:noProof/>
        </w:rPr>
        <w:t>10</w:t>
      </w:r>
      <w:r>
        <w:rPr>
          <w:noProof/>
        </w:rPr>
        <w:t> </w:t>
      </w:r>
      <w:r w:rsidRPr="005515B1">
        <w:rPr>
          <w:noProof/>
        </w:rPr>
        <w:t>000</w:t>
      </w:r>
      <w:r>
        <w:rPr>
          <w:noProof/>
        </w:rPr>
        <w:t xml:space="preserve"> rispondenti di </w:t>
      </w:r>
      <w:r w:rsidRPr="005515B1">
        <w:rPr>
          <w:noProof/>
        </w:rPr>
        <w:t>10</w:t>
      </w:r>
      <w:r>
        <w:rPr>
          <w:noProof/>
        </w:rPr>
        <w:t xml:space="preserve"> Stati membri (Estonia, Francia, Germania, Italia, Polonia, Portogallo, Romania, Spagna, Svezia e Ungheria)</w:t>
      </w:r>
      <w:r w:rsidR="00364EA7" w:rsidRPr="00FF51FE">
        <w:rPr>
          <w:rStyle w:val="FootnoteReference"/>
          <w:noProof/>
          <w:lang w:val="en-GB"/>
        </w:rPr>
        <w:footnoteReference w:id="15"/>
      </w:r>
      <w:r>
        <w:rPr>
          <w:noProof/>
        </w:rPr>
        <w:t>.</w:t>
      </w:r>
      <w:r>
        <w:rPr>
          <w:noProof/>
          <w:sz w:val="20"/>
        </w:rPr>
        <w:t xml:space="preserve"> </w:t>
      </w:r>
      <w:r>
        <w:rPr>
          <w:noProof/>
        </w:rPr>
        <w:t>È stata inoltre effettuata un</w:t>
      </w:r>
      <w:r w:rsidR="00F52CFF">
        <w:rPr>
          <w:noProof/>
        </w:rPr>
        <w:t>'</w:t>
      </w:r>
      <w:r>
        <w:rPr>
          <w:noProof/>
        </w:rPr>
        <w:t>indagine mirata</w:t>
      </w:r>
      <w:r w:rsidR="00364EA7" w:rsidRPr="00405741">
        <w:rPr>
          <w:rStyle w:val="FootnoteReference"/>
          <w:noProof/>
          <w:lang w:val="en-GB"/>
        </w:rPr>
        <w:footnoteReference w:id="16"/>
      </w:r>
      <w:r>
        <w:rPr>
          <w:noProof/>
        </w:rPr>
        <w:t xml:space="preserve"> che ha raccolto i pareri di vari portatori di interessi (imprese, associazioni di consumatori, ministeri e autorità responsabili dell</w:t>
      </w:r>
      <w:r w:rsidR="00F52CFF">
        <w:rPr>
          <w:noProof/>
        </w:rPr>
        <w:t>'</w:t>
      </w:r>
      <w:r>
        <w:rPr>
          <w:noProof/>
        </w:rPr>
        <w:t>esecuzione delle normative ecc.) di tutti gli Stati membri (</w:t>
      </w:r>
      <w:r w:rsidR="00F52CFF">
        <w:rPr>
          <w:noProof/>
        </w:rPr>
        <w:t>"</w:t>
      </w:r>
      <w:r>
        <w:rPr>
          <w:noProof/>
        </w:rPr>
        <w:t>indagine presso i portatori di interessi</w:t>
      </w:r>
      <w:r w:rsidR="00F52CFF">
        <w:rPr>
          <w:noProof/>
        </w:rPr>
        <w:t>"</w:t>
      </w:r>
      <w:r>
        <w:rPr>
          <w:noProof/>
        </w:rPr>
        <w:t>) su questioni specifiche. Sono state condotte ulteriori interviste presso associazioni di consumatori e associazioni di categoria, autorità responsabili dell</w:t>
      </w:r>
      <w:r w:rsidR="00F52CFF">
        <w:rPr>
          <w:noProof/>
        </w:rPr>
        <w:t>'</w:t>
      </w:r>
      <w:r>
        <w:rPr>
          <w:noProof/>
        </w:rPr>
        <w:t xml:space="preserve">esecuzione delle normative e ministeri selezionati. La preparazione della relazione è stata discussa con gli Stati membri nelle riunioni del gruppo di esperti della Commissione sul diritto dei consumatori. Temi specifici della direttiva sulla modernizzazione, in particolare le disposizioni relative alle riduzioni di prezzo e alle differenze di qualità, sono stati discussi in occasione di varie riunioni bilaterali e multilaterali con i portatori di interessi e le autorità nazionali. </w:t>
      </w:r>
    </w:p>
    <w:p w14:paraId="3891B61A" w14:textId="2EDA2392" w:rsidR="00364EA7" w:rsidRPr="00405741" w:rsidRDefault="009E4648" w:rsidP="00883567">
      <w:pPr>
        <w:pStyle w:val="paragraph"/>
        <w:spacing w:before="0" w:beforeAutospacing="0" w:after="120" w:afterAutospacing="0"/>
        <w:jc w:val="both"/>
        <w:textAlignment w:val="baseline"/>
        <w:rPr>
          <w:rStyle w:val="normaltextrun"/>
          <w:noProof/>
        </w:rPr>
      </w:pPr>
      <w:r>
        <w:rPr>
          <w:noProof/>
        </w:rPr>
        <w:t>Infine, nell</w:t>
      </w:r>
      <w:r w:rsidR="00F52CFF">
        <w:rPr>
          <w:noProof/>
        </w:rPr>
        <w:t>'</w:t>
      </w:r>
      <w:r>
        <w:rPr>
          <w:noProof/>
        </w:rPr>
        <w:t>ambito dello studio di sostegno, sono stati effettuati test di conformità presso professionisti online selezionati</w:t>
      </w:r>
      <w:r w:rsidR="00364EA7" w:rsidRPr="00405741">
        <w:rPr>
          <w:rStyle w:val="FootnoteReference"/>
          <w:noProof/>
          <w:lang w:val="en-GB"/>
        </w:rPr>
        <w:footnoteReference w:id="17"/>
      </w:r>
      <w:r>
        <w:rPr>
          <w:noProof/>
        </w:rPr>
        <w:t xml:space="preserve"> in relazione a tematiche pertinenti per la direttiva, tra cui la trasparenza dei mercati online, la trasparenza del posizionamento nei risultati di ricerca, i prezzi personalizzati, le recensioni online dei consumatori, gli annunci di riduzione del prezzo e le chiamate telefoniche a tariffa di base nei servizi di trasporto passeggeri. </w:t>
      </w:r>
      <w:r>
        <w:rPr>
          <w:rStyle w:val="normaltextrun"/>
          <w:noProof/>
        </w:rPr>
        <w:t>Tali test hanno interessato un esiguo numero di siti web e pertanto differiscono dalle indagini a tappeto su larga scala condotte dalle autorità nazionali nell</w:t>
      </w:r>
      <w:r w:rsidR="00F52CFF">
        <w:rPr>
          <w:rStyle w:val="normaltextrun"/>
          <w:noProof/>
        </w:rPr>
        <w:t>'</w:t>
      </w:r>
      <w:r>
        <w:rPr>
          <w:rStyle w:val="normaltextrun"/>
          <w:noProof/>
        </w:rPr>
        <w:t xml:space="preserve">ambito della rete CPC. </w:t>
      </w:r>
    </w:p>
    <w:p w14:paraId="5F4A0967" w14:textId="462BCE1E" w:rsidR="006C75F0" w:rsidRPr="00EF4D06" w:rsidRDefault="00D4728F" w:rsidP="00883567">
      <w:pPr>
        <w:spacing w:after="120" w:line="240" w:lineRule="auto"/>
        <w:jc w:val="both"/>
        <w:rPr>
          <w:rStyle w:val="normaltextrun"/>
          <w:rFonts w:ascii="Times New Roman" w:hAnsi="Times New Roman" w:cs="Times New Roman"/>
          <w:noProof/>
          <w:color w:val="000000"/>
          <w:sz w:val="24"/>
          <w:szCs w:val="24"/>
          <w:shd w:val="clear" w:color="auto" w:fill="FFFFFF"/>
        </w:rPr>
      </w:pPr>
      <w:r>
        <w:rPr>
          <w:rStyle w:val="normaltextrun"/>
          <w:rFonts w:ascii="Times New Roman" w:hAnsi="Times New Roman"/>
          <w:noProof/>
          <w:color w:val="000000"/>
          <w:sz w:val="24"/>
          <w:shd w:val="clear" w:color="auto" w:fill="FFFFFF"/>
        </w:rPr>
        <w:t xml:space="preserve">Inoltre i quadri di valutazione delle condizioni dei consumatori del </w:t>
      </w:r>
      <w:r w:rsidRPr="005515B1">
        <w:rPr>
          <w:rStyle w:val="normaltextrun"/>
          <w:rFonts w:ascii="Times New Roman" w:hAnsi="Times New Roman"/>
          <w:noProof/>
          <w:color w:val="000000"/>
          <w:sz w:val="24"/>
          <w:shd w:val="clear" w:color="auto" w:fill="FFFFFF"/>
        </w:rPr>
        <w:t>2021</w:t>
      </w:r>
      <w:r>
        <w:rPr>
          <w:rStyle w:val="normaltextrun"/>
          <w:rFonts w:ascii="Times New Roman" w:hAnsi="Times New Roman"/>
          <w:noProof/>
          <w:color w:val="000000"/>
          <w:sz w:val="24"/>
          <w:shd w:val="clear" w:color="auto" w:fill="FFFFFF"/>
        </w:rPr>
        <w:t xml:space="preserve"> e del </w:t>
      </w:r>
      <w:r w:rsidRPr="005515B1">
        <w:rPr>
          <w:rStyle w:val="normaltextrun"/>
          <w:rFonts w:ascii="Times New Roman" w:hAnsi="Times New Roman"/>
          <w:noProof/>
          <w:color w:val="000000"/>
          <w:sz w:val="24"/>
          <w:shd w:val="clear" w:color="auto" w:fill="FFFFFF"/>
        </w:rPr>
        <w:t>2023</w:t>
      </w:r>
      <w:r>
        <w:rPr>
          <w:rStyle w:val="normaltextrun"/>
          <w:rFonts w:ascii="Times New Roman" w:hAnsi="Times New Roman"/>
          <w:noProof/>
          <w:color w:val="000000"/>
          <w:sz w:val="24"/>
          <w:shd w:val="clear" w:color="auto" w:fill="FFFFFF"/>
        </w:rPr>
        <w:t xml:space="preserve">, che traggono spunto rispettivamente dalle indagini sulle condizioni dei consumatori del </w:t>
      </w:r>
      <w:r w:rsidRPr="005515B1">
        <w:rPr>
          <w:rStyle w:val="normaltextrun"/>
          <w:rFonts w:ascii="Times New Roman" w:hAnsi="Times New Roman"/>
          <w:noProof/>
          <w:color w:val="000000"/>
          <w:sz w:val="24"/>
          <w:shd w:val="clear" w:color="auto" w:fill="FFFFFF"/>
        </w:rPr>
        <w:t>2020</w:t>
      </w:r>
      <w:r>
        <w:rPr>
          <w:rStyle w:val="normaltextrun"/>
          <w:rFonts w:ascii="Times New Roman" w:hAnsi="Times New Roman"/>
          <w:noProof/>
          <w:color w:val="000000"/>
          <w:sz w:val="24"/>
          <w:shd w:val="clear" w:color="auto" w:fill="FFFFFF"/>
        </w:rPr>
        <w:t xml:space="preserve"> e del </w:t>
      </w:r>
      <w:r w:rsidRPr="005515B1">
        <w:rPr>
          <w:rStyle w:val="normaltextrun"/>
          <w:rFonts w:ascii="Times New Roman" w:hAnsi="Times New Roman"/>
          <w:noProof/>
          <w:color w:val="000000"/>
          <w:sz w:val="24"/>
          <w:shd w:val="clear" w:color="auto" w:fill="FFFFFF"/>
        </w:rPr>
        <w:t>2022</w:t>
      </w:r>
      <w:r w:rsidR="00364EA7" w:rsidRPr="00405741">
        <w:rPr>
          <w:rStyle w:val="FootnoteReference"/>
          <w:rFonts w:ascii="Times New Roman" w:hAnsi="Times New Roman" w:cs="Times New Roman"/>
          <w:noProof/>
          <w:color w:val="000000"/>
          <w:sz w:val="24"/>
          <w:szCs w:val="24"/>
          <w:shd w:val="clear" w:color="auto" w:fill="FFFFFF"/>
          <w:lang w:val="en-GB"/>
        </w:rPr>
        <w:footnoteReference w:id="18"/>
      </w:r>
      <w:r>
        <w:rPr>
          <w:rStyle w:val="normaltextrun"/>
          <w:rFonts w:ascii="Times New Roman" w:hAnsi="Times New Roman"/>
          <w:noProof/>
          <w:color w:val="000000"/>
          <w:sz w:val="24"/>
          <w:shd w:val="clear" w:color="auto" w:fill="FFFFFF"/>
        </w:rPr>
        <w:t>, forniscono indicazioni sulle percezioni dei consumatori riguardo a vari temi pertinenti per l</w:t>
      </w:r>
      <w:r w:rsidR="00F52CFF">
        <w:rPr>
          <w:rStyle w:val="normaltextrun"/>
          <w:rFonts w:ascii="Times New Roman" w:hAnsi="Times New Roman"/>
          <w:noProof/>
          <w:color w:val="000000"/>
          <w:sz w:val="24"/>
          <w:shd w:val="clear" w:color="auto" w:fill="FFFFFF"/>
        </w:rPr>
        <w:t>'</w:t>
      </w:r>
      <w:r>
        <w:rPr>
          <w:rStyle w:val="normaltextrun"/>
          <w:rFonts w:ascii="Times New Roman" w:hAnsi="Times New Roman"/>
          <w:noProof/>
          <w:color w:val="000000"/>
          <w:sz w:val="24"/>
          <w:shd w:val="clear" w:color="auto" w:fill="FFFFFF"/>
        </w:rPr>
        <w:t>analisi, prima dell</w:t>
      </w:r>
      <w:r w:rsidR="00F52CFF">
        <w:rPr>
          <w:rStyle w:val="normaltextrun"/>
          <w:rFonts w:ascii="Times New Roman" w:hAnsi="Times New Roman"/>
          <w:noProof/>
          <w:color w:val="000000"/>
          <w:sz w:val="24"/>
          <w:shd w:val="clear" w:color="auto" w:fill="FFFFFF"/>
        </w:rPr>
        <w:t>'</w:t>
      </w:r>
      <w:r>
        <w:rPr>
          <w:rStyle w:val="normaltextrun"/>
          <w:rFonts w:ascii="Times New Roman" w:hAnsi="Times New Roman"/>
          <w:noProof/>
          <w:color w:val="000000"/>
          <w:sz w:val="24"/>
          <w:shd w:val="clear" w:color="auto" w:fill="FFFFFF"/>
        </w:rPr>
        <w:t>entrata in applicazione della direttiva sulla modernizzazione e nel periodo immediatamente successivo (anche se non sono interessati tutti gli Stati membri), ad esempio indicazioni sulle esperienze dei consumatori per quanto concerne il posizionamento nei risultati di ricerca, le recensioni dei consumatori e le riduzioni di prezzo.</w:t>
      </w:r>
    </w:p>
    <w:p w14:paraId="2B41AFE8" w14:textId="0FD7F158" w:rsidR="00364EA7" w:rsidRPr="00405741" w:rsidRDefault="00364EA7" w:rsidP="00883567">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Le sezioni tematiche successive della presente relazione (sezioni da </w:t>
      </w:r>
      <w:r w:rsidRPr="005515B1">
        <w:rPr>
          <w:rFonts w:ascii="Times New Roman" w:hAnsi="Times New Roman"/>
          <w:noProof/>
          <w:sz w:val="24"/>
        </w:rPr>
        <w:t>5</w:t>
      </w:r>
      <w:r>
        <w:rPr>
          <w:rFonts w:ascii="Times New Roman" w:hAnsi="Times New Roman"/>
          <w:noProof/>
          <w:sz w:val="24"/>
        </w:rPr>
        <w:t xml:space="preserve"> a </w:t>
      </w:r>
      <w:r w:rsidRPr="005515B1">
        <w:rPr>
          <w:rFonts w:ascii="Times New Roman" w:hAnsi="Times New Roman"/>
          <w:noProof/>
          <w:sz w:val="24"/>
        </w:rPr>
        <w:t>15</w:t>
      </w:r>
      <w:r>
        <w:rPr>
          <w:rFonts w:ascii="Times New Roman" w:hAnsi="Times New Roman"/>
          <w:noProof/>
          <w:sz w:val="24"/>
        </w:rPr>
        <w:t>) forniscono una panoramica dell</w:t>
      </w:r>
      <w:r w:rsidR="00F52CFF">
        <w:rPr>
          <w:rFonts w:ascii="Times New Roman" w:hAnsi="Times New Roman"/>
          <w:noProof/>
          <w:sz w:val="24"/>
        </w:rPr>
        <w:t>'</w:t>
      </w:r>
      <w:r>
        <w:rPr>
          <w:rFonts w:ascii="Times New Roman" w:hAnsi="Times New Roman"/>
          <w:noProof/>
          <w:sz w:val="24"/>
        </w:rPr>
        <w:t>attuazione delle principali componenti della direttiva sulla modernizzazione.</w:t>
      </w:r>
      <w:r>
        <w:rPr>
          <w:rStyle w:val="normaltextrun"/>
          <w:rFonts w:ascii="Times New Roman" w:hAnsi="Times New Roman"/>
          <w:noProof/>
          <w:color w:val="000000"/>
          <w:sz w:val="24"/>
          <w:shd w:val="clear" w:color="auto" w:fill="FFFFFF"/>
        </w:rPr>
        <w:t xml:space="preserve"> </w:t>
      </w:r>
      <w:r>
        <w:rPr>
          <w:rStyle w:val="normaltextrun"/>
          <w:rFonts w:ascii="Times New Roman" w:hAnsi="Times New Roman"/>
          <w:noProof/>
          <w:sz w:val="24"/>
        </w:rPr>
        <w:t>Si osservi che le attività di raccolta dei dati nell</w:t>
      </w:r>
      <w:r w:rsidR="00F52CFF">
        <w:rPr>
          <w:rStyle w:val="normaltextrun"/>
          <w:rFonts w:ascii="Times New Roman" w:hAnsi="Times New Roman"/>
          <w:noProof/>
          <w:sz w:val="24"/>
        </w:rPr>
        <w:t>'</w:t>
      </w:r>
      <w:r>
        <w:rPr>
          <w:rStyle w:val="normaltextrun"/>
          <w:rFonts w:ascii="Times New Roman" w:hAnsi="Times New Roman"/>
          <w:noProof/>
          <w:sz w:val="24"/>
        </w:rPr>
        <w:t xml:space="preserve">ambito dello studio di sostegno realizzato per la presente </w:t>
      </w:r>
      <w:r>
        <w:rPr>
          <w:rStyle w:val="normaltextrun"/>
          <w:rFonts w:ascii="Times New Roman" w:hAnsi="Times New Roman"/>
          <w:noProof/>
          <w:color w:val="000000"/>
          <w:sz w:val="24"/>
          <w:shd w:val="clear" w:color="auto" w:fill="FFFFFF"/>
        </w:rPr>
        <w:t>r</w:t>
      </w:r>
      <w:r>
        <w:rPr>
          <w:rStyle w:val="normaltextrun"/>
          <w:rFonts w:ascii="Times New Roman" w:hAnsi="Times New Roman"/>
          <w:noProof/>
          <w:sz w:val="24"/>
        </w:rPr>
        <w:t>elazione sono state svolte prima dell</w:t>
      </w:r>
      <w:r w:rsidR="00F52CFF">
        <w:rPr>
          <w:rStyle w:val="normaltextrun"/>
          <w:rFonts w:ascii="Times New Roman" w:hAnsi="Times New Roman"/>
          <w:noProof/>
          <w:sz w:val="24"/>
        </w:rPr>
        <w:t>'</w:t>
      </w:r>
      <w:r>
        <w:rPr>
          <w:rStyle w:val="normaltextrun"/>
          <w:rFonts w:ascii="Times New Roman" w:hAnsi="Times New Roman"/>
          <w:noProof/>
          <w:sz w:val="24"/>
        </w:rPr>
        <w:t>entrata in applicazione delle disposizioni del regolamento sui servizi digitali</w:t>
      </w:r>
      <w:r w:rsidR="00A44FE0" w:rsidRPr="00EE03A9">
        <w:rPr>
          <w:rStyle w:val="FootnoteReference"/>
          <w:rFonts w:ascii="Times New Roman" w:hAnsi="Times New Roman" w:cs="Times New Roman"/>
          <w:noProof/>
          <w:color w:val="000000"/>
          <w:sz w:val="24"/>
          <w:szCs w:val="24"/>
          <w:shd w:val="clear" w:color="auto" w:fill="FFFFFF"/>
          <w:lang w:val="en-GB"/>
        </w:rPr>
        <w:footnoteReference w:id="19"/>
      </w:r>
      <w:r>
        <w:rPr>
          <w:rFonts w:ascii="Times New Roman" w:hAnsi="Times New Roman"/>
          <w:noProof/>
          <w:color w:val="000000"/>
          <w:sz w:val="24"/>
          <w:shd w:val="clear" w:color="auto" w:fill="FFFFFF"/>
        </w:rPr>
        <w:t>. Il regolamento sui servizi digitali</w:t>
      </w:r>
      <w:r>
        <w:rPr>
          <w:rFonts w:ascii="Times New Roman" w:hAnsi="Times New Roman"/>
          <w:noProof/>
          <w:sz w:val="24"/>
        </w:rPr>
        <w:t xml:space="preserve"> ha introdotto importanti elementi di novità che sono trattati nelle sezioni tematiche pertinenti</w:t>
      </w:r>
      <w:r>
        <w:rPr>
          <w:rStyle w:val="normaltextrun"/>
          <w:rFonts w:ascii="Times New Roman" w:hAnsi="Times New Roman"/>
          <w:noProof/>
          <w:color w:val="000000" w:themeColor="text1"/>
          <w:sz w:val="24"/>
        </w:rPr>
        <w:t>.</w:t>
      </w:r>
    </w:p>
    <w:p w14:paraId="03D3920A" w14:textId="42598AD3" w:rsidR="0065593B" w:rsidRPr="00405741" w:rsidRDefault="007E7166" w:rsidP="00043159">
      <w:pPr>
        <w:pStyle w:val="Heading1"/>
        <w:rPr>
          <w:noProof/>
        </w:rPr>
      </w:pPr>
      <w:r>
        <w:rPr>
          <w:noProof/>
        </w:rPr>
        <w:t>Sanzioni</w:t>
      </w:r>
    </w:p>
    <w:p w14:paraId="2AC7BC02" w14:textId="0154E41E" w:rsidR="00BF6CBB" w:rsidRPr="00405741" w:rsidRDefault="00864C3E" w:rsidP="00BF6CBB">
      <w:pPr>
        <w:spacing w:after="120" w:line="240" w:lineRule="auto"/>
        <w:jc w:val="both"/>
        <w:rPr>
          <w:rFonts w:ascii="Times New Roman" w:hAnsi="Times New Roman" w:cs="Times New Roman"/>
          <w:noProof/>
          <w:sz w:val="24"/>
          <w:szCs w:val="24"/>
        </w:rPr>
      </w:pPr>
      <w:r>
        <w:rPr>
          <w:rFonts w:ascii="Times New Roman" w:hAnsi="Times New Roman"/>
          <w:noProof/>
          <w:sz w:val="24"/>
        </w:rPr>
        <w:t>Al fine di rafforzare l</w:t>
      </w:r>
      <w:r w:rsidR="00F52CFF">
        <w:rPr>
          <w:rFonts w:ascii="Times New Roman" w:hAnsi="Times New Roman"/>
          <w:noProof/>
          <w:sz w:val="24"/>
        </w:rPr>
        <w:t>'</w:t>
      </w:r>
      <w:r>
        <w:rPr>
          <w:rFonts w:ascii="Times New Roman" w:hAnsi="Times New Roman"/>
          <w:noProof/>
          <w:sz w:val="24"/>
        </w:rPr>
        <w:t>applicazione a livello pubblico della normativa dell</w:t>
      </w:r>
      <w:r w:rsidR="00F52CFF">
        <w:rPr>
          <w:rFonts w:ascii="Times New Roman" w:hAnsi="Times New Roman"/>
          <w:noProof/>
          <w:sz w:val="24"/>
        </w:rPr>
        <w:t>'</w:t>
      </w:r>
      <w:r>
        <w:rPr>
          <w:rFonts w:ascii="Times New Roman" w:hAnsi="Times New Roman"/>
          <w:noProof/>
          <w:sz w:val="24"/>
        </w:rPr>
        <w:t>UE in materia di tutela dei consumatori in tutta l</w:t>
      </w:r>
      <w:r w:rsidR="00F52CFF">
        <w:rPr>
          <w:rFonts w:ascii="Times New Roman" w:hAnsi="Times New Roman"/>
          <w:noProof/>
          <w:sz w:val="24"/>
        </w:rPr>
        <w:t>'</w:t>
      </w:r>
      <w:r>
        <w:rPr>
          <w:rFonts w:ascii="Times New Roman" w:hAnsi="Times New Roman"/>
          <w:noProof/>
          <w:sz w:val="24"/>
        </w:rPr>
        <w:t>UE e il suo effetto deterrente, la direttiva sulla modernizzazione ha modificato le norme vigenti in materia di sanzioni della direttiva sull</w:t>
      </w:r>
      <w:r w:rsidR="00F52CFF">
        <w:rPr>
          <w:rFonts w:ascii="Times New Roman" w:hAnsi="Times New Roman"/>
          <w:noProof/>
          <w:sz w:val="24"/>
        </w:rPr>
        <w:t>'</w:t>
      </w:r>
      <w:r>
        <w:rPr>
          <w:rFonts w:ascii="Times New Roman" w:hAnsi="Times New Roman"/>
          <w:noProof/>
          <w:sz w:val="24"/>
        </w:rPr>
        <w:t xml:space="preserve">indicazione dei prezzi, della direttiva sulle pratiche commerciali sleali e della direttiva sui diritti dei consumatori, che imponevano già agli Stati membri di prevedere sanzioni effettive, proporzionate e dissuasive. La direttiva ha inoltre introdotto nella direttiva sulle clausole contrattuali abusive il nuovo obbligo per gli Stati membri di prevedere tali sanzioni, obbligo che in precedenza non era contemplato. </w:t>
      </w:r>
    </w:p>
    <w:p w14:paraId="06533D76" w14:textId="382956BC" w:rsidR="00AF424C" w:rsidRPr="00405741" w:rsidRDefault="00345DB8" w:rsidP="00C24DE5">
      <w:pPr>
        <w:spacing w:after="120" w:line="240" w:lineRule="auto"/>
        <w:jc w:val="both"/>
        <w:rPr>
          <w:rFonts w:ascii="Times New Roman" w:hAnsi="Times New Roman" w:cs="Times New Roman"/>
          <w:noProof/>
          <w:sz w:val="24"/>
          <w:szCs w:val="24"/>
        </w:rPr>
      </w:pPr>
      <w:r>
        <w:rPr>
          <w:rFonts w:ascii="Times New Roman" w:hAnsi="Times New Roman"/>
          <w:noProof/>
          <w:sz w:val="24"/>
        </w:rPr>
        <w:t>La principale novità è rappresentata dall</w:t>
      </w:r>
      <w:r w:rsidR="00F52CFF">
        <w:rPr>
          <w:rFonts w:ascii="Times New Roman" w:hAnsi="Times New Roman"/>
          <w:noProof/>
          <w:sz w:val="24"/>
        </w:rPr>
        <w:t>'</w:t>
      </w:r>
      <w:r>
        <w:rPr>
          <w:rFonts w:ascii="Times New Roman" w:hAnsi="Times New Roman"/>
          <w:noProof/>
          <w:sz w:val="24"/>
        </w:rPr>
        <w:t>inclusione nella direttiva sulle pratiche commerciali sleali, nella direttiva sui diritti dei consumatori e nella direttiva sulle clausole contrattuali abusive</w:t>
      </w:r>
      <w:r w:rsidR="001371AA" w:rsidRPr="00405741">
        <w:rPr>
          <w:rStyle w:val="FootnoteReference"/>
          <w:rFonts w:ascii="Times New Roman" w:hAnsi="Times New Roman" w:cs="Times New Roman"/>
          <w:noProof/>
          <w:sz w:val="24"/>
          <w:szCs w:val="24"/>
          <w:lang w:val="en-GB"/>
        </w:rPr>
        <w:footnoteReference w:id="20"/>
      </w:r>
      <w:r>
        <w:rPr>
          <w:rFonts w:ascii="Times New Roman" w:hAnsi="Times New Roman"/>
          <w:noProof/>
          <w:sz w:val="24"/>
        </w:rPr>
        <w:t xml:space="preserve"> dell</w:t>
      </w:r>
      <w:r w:rsidR="00F52CFF">
        <w:rPr>
          <w:rFonts w:ascii="Times New Roman" w:hAnsi="Times New Roman"/>
          <w:noProof/>
          <w:sz w:val="24"/>
        </w:rPr>
        <w:t>'</w:t>
      </w:r>
      <w:r>
        <w:rPr>
          <w:rFonts w:ascii="Times New Roman" w:hAnsi="Times New Roman"/>
          <w:noProof/>
          <w:sz w:val="24"/>
        </w:rPr>
        <w:t>obbligo di prevedere sanzioni pecuniarie e di fissarne l</w:t>
      </w:r>
      <w:r w:rsidR="00F52CFF">
        <w:rPr>
          <w:rFonts w:ascii="Times New Roman" w:hAnsi="Times New Roman"/>
          <w:noProof/>
          <w:sz w:val="24"/>
        </w:rPr>
        <w:t>'</w:t>
      </w:r>
      <w:r>
        <w:rPr>
          <w:rFonts w:ascii="Times New Roman" w:hAnsi="Times New Roman"/>
          <w:noProof/>
          <w:sz w:val="24"/>
        </w:rPr>
        <w:t xml:space="preserve">importo massimo per </w:t>
      </w:r>
      <w:r>
        <w:rPr>
          <w:rFonts w:ascii="Times New Roman" w:hAnsi="Times New Roman"/>
          <w:b/>
          <w:bCs/>
          <w:noProof/>
          <w:sz w:val="24"/>
        </w:rPr>
        <w:t>le infrazioni diffuse e le infrazioni diffuse aventi una dimensione unionale</w:t>
      </w:r>
      <w:r>
        <w:rPr>
          <w:rFonts w:ascii="Times New Roman" w:hAnsi="Times New Roman"/>
          <w:noProof/>
          <w:sz w:val="24"/>
        </w:rPr>
        <w:t xml:space="preserve"> quando sono adottate misure di esecuzione in modo coordinato a norma dell</w:t>
      </w:r>
      <w:r w:rsidR="00F52CFF">
        <w:rPr>
          <w:rFonts w:ascii="Times New Roman" w:hAnsi="Times New Roman"/>
          <w:noProof/>
          <w:sz w:val="24"/>
        </w:rPr>
        <w:t>'</w:t>
      </w:r>
      <w:r>
        <w:rPr>
          <w:rFonts w:ascii="Times New Roman" w:hAnsi="Times New Roman"/>
          <w:noProof/>
          <w:sz w:val="24"/>
        </w:rPr>
        <w:t xml:space="preserve">articolo </w:t>
      </w:r>
      <w:r w:rsidRPr="005515B1">
        <w:rPr>
          <w:rFonts w:ascii="Times New Roman" w:hAnsi="Times New Roman"/>
          <w:noProof/>
          <w:sz w:val="24"/>
        </w:rPr>
        <w:t>21</w:t>
      </w:r>
      <w:r>
        <w:rPr>
          <w:rFonts w:ascii="Times New Roman" w:hAnsi="Times New Roman"/>
          <w:noProof/>
          <w:sz w:val="24"/>
        </w:rPr>
        <w:t xml:space="preserve"> del regolamento sulla cooperazione per la tutela dei consumatori (regolamento CPC)</w:t>
      </w:r>
      <w:r w:rsidR="00143B52" w:rsidRPr="00405741">
        <w:rPr>
          <w:rStyle w:val="FootnoteReference"/>
          <w:rFonts w:ascii="Times New Roman" w:hAnsi="Times New Roman" w:cs="Times New Roman"/>
          <w:noProof/>
          <w:sz w:val="24"/>
          <w:szCs w:val="24"/>
          <w:lang w:val="en-GB"/>
        </w:rPr>
        <w:footnoteReference w:id="21"/>
      </w:r>
      <w:r>
        <w:rPr>
          <w:rFonts w:ascii="Times New Roman" w:hAnsi="Times New Roman"/>
          <w:noProof/>
          <w:sz w:val="24"/>
        </w:rPr>
        <w:t xml:space="preserve">. In questi casi gli Stati membri devono prevedere, come elemento obbligatorio delle proprie norme in materia di sanzioni, sanzioni pecuniarie di importo massimo almeno pari al </w:t>
      </w:r>
      <w:r w:rsidRPr="005515B1">
        <w:rPr>
          <w:rFonts w:ascii="Times New Roman" w:hAnsi="Times New Roman"/>
          <w:b/>
          <w:bCs/>
          <w:noProof/>
          <w:sz w:val="24"/>
        </w:rPr>
        <w:t>4</w:t>
      </w:r>
      <w:r>
        <w:rPr>
          <w:rFonts w:ascii="Times New Roman" w:hAnsi="Times New Roman"/>
          <w:b/>
          <w:bCs/>
          <w:noProof/>
          <w:sz w:val="24"/>
        </w:rPr>
        <w:t> % del fatturato annuo del professionista</w:t>
      </w:r>
      <w:r>
        <w:rPr>
          <w:rFonts w:ascii="Times New Roman" w:hAnsi="Times New Roman"/>
          <w:noProof/>
          <w:sz w:val="24"/>
        </w:rPr>
        <w:t xml:space="preserve">, o a </w:t>
      </w:r>
      <w:r w:rsidRPr="005515B1">
        <w:rPr>
          <w:rFonts w:ascii="Times New Roman" w:hAnsi="Times New Roman"/>
          <w:b/>
          <w:bCs/>
          <w:noProof/>
          <w:sz w:val="24"/>
        </w:rPr>
        <w:t>2</w:t>
      </w:r>
      <w:r>
        <w:rPr>
          <w:rFonts w:ascii="Times New Roman" w:hAnsi="Times New Roman"/>
          <w:b/>
          <w:bCs/>
          <w:noProof/>
          <w:sz w:val="24"/>
        </w:rPr>
        <w:t xml:space="preserve"> milioni di EUR</w:t>
      </w:r>
      <w:r>
        <w:rPr>
          <w:rFonts w:ascii="Times New Roman" w:hAnsi="Times New Roman"/>
          <w:noProof/>
          <w:sz w:val="24"/>
        </w:rPr>
        <w:t xml:space="preserve"> per i casi in cui il fatturato annuo non può essere stabilito. Si tratta di requisiti minimi e gli Stati membri hanno comunque la possibilità di mantenere o introdurre sanzioni pecuniarie di importo massimo più elevato. Per quanto riguarda l</w:t>
      </w:r>
      <w:r w:rsidR="00F52CFF">
        <w:rPr>
          <w:rFonts w:ascii="Times New Roman" w:hAnsi="Times New Roman"/>
          <w:noProof/>
          <w:sz w:val="24"/>
        </w:rPr>
        <w:t>'</w:t>
      </w:r>
      <w:r>
        <w:rPr>
          <w:rFonts w:ascii="Times New Roman" w:hAnsi="Times New Roman"/>
          <w:noProof/>
          <w:sz w:val="24"/>
        </w:rPr>
        <w:t xml:space="preserve">applicazione delle sanzioni in generale, resta a discrezione degli Stati membri scegliere se infliggere tali sanzioni pecuniarie attraverso un procedimento amministrativo o giudiziario. </w:t>
      </w:r>
    </w:p>
    <w:p w14:paraId="2FFDE891" w14:textId="245E1DB4" w:rsidR="004B2F7F" w:rsidRPr="00405741" w:rsidRDefault="008D1920" w:rsidP="00C24DE5">
      <w:pPr>
        <w:spacing w:after="120" w:line="240" w:lineRule="auto"/>
        <w:jc w:val="both"/>
        <w:rPr>
          <w:rFonts w:ascii="Times New Roman" w:hAnsi="Times New Roman" w:cs="Times New Roman"/>
          <w:noProof/>
          <w:sz w:val="24"/>
          <w:szCs w:val="24"/>
        </w:rPr>
      </w:pPr>
      <w:r>
        <w:rPr>
          <w:rFonts w:ascii="Times New Roman" w:hAnsi="Times New Roman"/>
          <w:noProof/>
          <w:sz w:val="24"/>
        </w:rPr>
        <w:t>Inoltre la direttiva sulla modernizzazione ha integrato nella direttiva sulle pratiche commerciali sleali, nella direttiva sulle clausole contrattuali abusive, nella direttiva sui diritti dei consumatori e nella direttiva sull</w:t>
      </w:r>
      <w:r w:rsidR="00F52CFF">
        <w:rPr>
          <w:rFonts w:ascii="Times New Roman" w:hAnsi="Times New Roman"/>
          <w:noProof/>
          <w:sz w:val="24"/>
        </w:rPr>
        <w:t>'</w:t>
      </w:r>
      <w:r>
        <w:rPr>
          <w:rFonts w:ascii="Times New Roman" w:hAnsi="Times New Roman"/>
          <w:noProof/>
          <w:sz w:val="24"/>
        </w:rPr>
        <w:t>indicazione dei prezzi criteri non esaustivi e indicativi di cui è necessario tenere conto ai fini dell</w:t>
      </w:r>
      <w:r w:rsidR="00F52CFF">
        <w:rPr>
          <w:rFonts w:ascii="Times New Roman" w:hAnsi="Times New Roman"/>
          <w:noProof/>
          <w:sz w:val="24"/>
        </w:rPr>
        <w:t>'</w:t>
      </w:r>
      <w:r>
        <w:rPr>
          <w:rFonts w:ascii="Times New Roman" w:hAnsi="Times New Roman"/>
          <w:noProof/>
          <w:sz w:val="24"/>
        </w:rPr>
        <w:t xml:space="preserve">irrogazione delle sanzioni, sia nei casi nazionali sia in quelli transfrontalieri. </w:t>
      </w:r>
    </w:p>
    <w:p w14:paraId="596F700D" w14:textId="79561A1C" w:rsidR="00F676CF" w:rsidRPr="00405741" w:rsidRDefault="002E1DF9" w:rsidP="00C24DE5">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La </w:t>
      </w:r>
      <w:r>
        <w:rPr>
          <w:rFonts w:ascii="Times New Roman" w:hAnsi="Times New Roman"/>
          <w:b/>
          <w:bCs/>
          <w:noProof/>
          <w:sz w:val="24"/>
        </w:rPr>
        <w:t>valutazione della conformità</w:t>
      </w:r>
      <w:r>
        <w:rPr>
          <w:rFonts w:ascii="Times New Roman" w:hAnsi="Times New Roman"/>
          <w:noProof/>
          <w:sz w:val="24"/>
        </w:rPr>
        <w:t xml:space="preserve"> delle misure di recepimento notificate per quanto riguarda tali disposizioni si è rivelata piuttosto complessa. Ad esempio in diversi Stati membri erano già in vigore molteplici norme nazionali in materia di sanzioni a seconda della disposizione violata della direttiva in questione. Per modificarle erano dunque necessarie varie disposizioni di recepimento. </w:t>
      </w:r>
    </w:p>
    <w:p w14:paraId="25ECF89E" w14:textId="60D4A601" w:rsidR="00535B2A" w:rsidRPr="00405741" w:rsidRDefault="004379F5" w:rsidP="00316068">
      <w:pPr>
        <w:spacing w:after="120" w:line="240" w:lineRule="auto"/>
        <w:jc w:val="both"/>
        <w:rPr>
          <w:rFonts w:ascii="Times New Roman" w:hAnsi="Times New Roman" w:cs="Times New Roman"/>
          <w:noProof/>
          <w:sz w:val="24"/>
          <w:szCs w:val="24"/>
        </w:rPr>
      </w:pPr>
      <w:r>
        <w:rPr>
          <w:rFonts w:ascii="Times New Roman" w:hAnsi="Times New Roman"/>
          <w:noProof/>
          <w:sz w:val="24"/>
        </w:rPr>
        <w:t>Per quanto riguarda le sanzioni pecuniarie che possono essere irrogate in casi transfrontalieri nell</w:t>
      </w:r>
      <w:r w:rsidR="00F52CFF">
        <w:rPr>
          <w:rFonts w:ascii="Times New Roman" w:hAnsi="Times New Roman"/>
          <w:noProof/>
          <w:sz w:val="24"/>
        </w:rPr>
        <w:t>'</w:t>
      </w:r>
      <w:r>
        <w:rPr>
          <w:rFonts w:ascii="Times New Roman" w:hAnsi="Times New Roman"/>
          <w:noProof/>
          <w:sz w:val="24"/>
        </w:rPr>
        <w:t>ambito delle azioni coordinate a norma dell</w:t>
      </w:r>
      <w:r w:rsidR="00F52CFF">
        <w:rPr>
          <w:rFonts w:ascii="Times New Roman" w:hAnsi="Times New Roman"/>
          <w:noProof/>
          <w:sz w:val="24"/>
        </w:rPr>
        <w:t>'</w:t>
      </w:r>
      <w:r>
        <w:rPr>
          <w:rFonts w:ascii="Times New Roman" w:hAnsi="Times New Roman"/>
          <w:noProof/>
          <w:sz w:val="24"/>
        </w:rPr>
        <w:t xml:space="preserve">articolo </w:t>
      </w:r>
      <w:r w:rsidRPr="005515B1">
        <w:rPr>
          <w:rFonts w:ascii="Times New Roman" w:hAnsi="Times New Roman"/>
          <w:noProof/>
          <w:sz w:val="24"/>
        </w:rPr>
        <w:t>21</w:t>
      </w:r>
      <w:r>
        <w:rPr>
          <w:rFonts w:ascii="Times New Roman" w:hAnsi="Times New Roman"/>
          <w:noProof/>
          <w:sz w:val="24"/>
        </w:rPr>
        <w:t xml:space="preserve"> del regolamento CPC, quasi tutti gli Stati membri hanno recepito l</w:t>
      </w:r>
      <w:r w:rsidR="00F52CFF">
        <w:rPr>
          <w:rFonts w:ascii="Times New Roman" w:hAnsi="Times New Roman"/>
          <w:noProof/>
          <w:sz w:val="24"/>
        </w:rPr>
        <w:t>'</w:t>
      </w:r>
      <w:r>
        <w:rPr>
          <w:rFonts w:ascii="Times New Roman" w:hAnsi="Times New Roman"/>
          <w:noProof/>
          <w:sz w:val="24"/>
        </w:rPr>
        <w:t xml:space="preserve">obbligo di prevedere una sanzione pecuniaria di importo massimo almeno pari al </w:t>
      </w:r>
      <w:r w:rsidRPr="005515B1">
        <w:rPr>
          <w:rFonts w:ascii="Times New Roman" w:hAnsi="Times New Roman"/>
          <w:noProof/>
          <w:sz w:val="24"/>
        </w:rPr>
        <w:t>4</w:t>
      </w:r>
      <w:r>
        <w:rPr>
          <w:rFonts w:ascii="Times New Roman" w:hAnsi="Times New Roman"/>
          <w:noProof/>
          <w:sz w:val="24"/>
        </w:rPr>
        <w:t xml:space="preserve"> % del fatturato annuo del professionista o, in alternativa, a </w:t>
      </w:r>
      <w:r w:rsidRPr="005515B1">
        <w:rPr>
          <w:rFonts w:ascii="Times New Roman" w:hAnsi="Times New Roman"/>
          <w:noProof/>
          <w:sz w:val="24"/>
        </w:rPr>
        <w:t>2</w:t>
      </w:r>
      <w:r>
        <w:rPr>
          <w:rFonts w:ascii="Times New Roman" w:hAnsi="Times New Roman"/>
          <w:noProof/>
          <w:sz w:val="24"/>
        </w:rPr>
        <w:t xml:space="preserve"> milioni di EUR in caso di infrazioni che sono oggetto di azioni coordinate a norma del regolamento suddetto. La situazione di alcuni Stati membri che hanno sollevato problemi o espresso dubbi è o sarà esaminata nel contesto dei dialoghi mirati con gli Stati membri.</w:t>
      </w:r>
    </w:p>
    <w:p w14:paraId="30BD40CF" w14:textId="3D014AAD" w:rsidR="00FA2C71" w:rsidRPr="00405741" w:rsidRDefault="004379F5" w:rsidP="00316068">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Alcuni paesi </w:t>
      </w:r>
      <w:r>
        <w:rPr>
          <w:rFonts w:ascii="Times New Roman" w:hAnsi="Times New Roman"/>
          <w:b/>
          <w:noProof/>
          <w:sz w:val="24"/>
        </w:rPr>
        <w:t xml:space="preserve">applicano la sanzione di importo massimo pari al </w:t>
      </w:r>
      <w:r w:rsidRPr="005515B1">
        <w:rPr>
          <w:rFonts w:ascii="Times New Roman" w:hAnsi="Times New Roman"/>
          <w:b/>
          <w:noProof/>
          <w:sz w:val="24"/>
        </w:rPr>
        <w:t>4</w:t>
      </w:r>
      <w:r>
        <w:rPr>
          <w:rFonts w:ascii="Times New Roman" w:hAnsi="Times New Roman"/>
          <w:b/>
          <w:noProof/>
          <w:sz w:val="24"/>
        </w:rPr>
        <w:t> % o</w:t>
      </w:r>
      <w:bookmarkStart w:id="3" w:name="_Hlk164244956"/>
      <w:r>
        <w:rPr>
          <w:rFonts w:ascii="Times New Roman" w:hAnsi="Times New Roman"/>
          <w:b/>
          <w:noProof/>
          <w:sz w:val="24"/>
        </w:rPr>
        <w:t xml:space="preserve"> a </w:t>
      </w:r>
      <w:r w:rsidRPr="005515B1">
        <w:rPr>
          <w:rFonts w:ascii="Times New Roman" w:hAnsi="Times New Roman"/>
          <w:b/>
          <w:noProof/>
          <w:sz w:val="24"/>
        </w:rPr>
        <w:t>2</w:t>
      </w:r>
      <w:r>
        <w:rPr>
          <w:rFonts w:ascii="Times New Roman" w:hAnsi="Times New Roman"/>
          <w:b/>
          <w:noProof/>
          <w:sz w:val="24"/>
        </w:rPr>
        <w:t xml:space="preserve"> milioni di EUR </w:t>
      </w:r>
      <w:bookmarkEnd w:id="3"/>
      <w:r>
        <w:rPr>
          <w:rFonts w:ascii="Times New Roman" w:hAnsi="Times New Roman"/>
          <w:b/>
          <w:noProof/>
          <w:sz w:val="24"/>
        </w:rPr>
        <w:t xml:space="preserve">anche ad altri tipi di infrazione </w:t>
      </w:r>
      <w:r>
        <w:rPr>
          <w:rFonts w:ascii="Times New Roman" w:hAnsi="Times New Roman"/>
          <w:noProof/>
          <w:sz w:val="24"/>
        </w:rPr>
        <w:t>(casi nazionali e transfrontalieri): ad esempio per le violazioni della direttiva sui diritti dei consumatori l</w:t>
      </w:r>
      <w:r w:rsidR="00F52CFF">
        <w:rPr>
          <w:rFonts w:ascii="Times New Roman" w:hAnsi="Times New Roman"/>
          <w:noProof/>
          <w:sz w:val="24"/>
        </w:rPr>
        <w:t>'</w:t>
      </w:r>
      <w:r>
        <w:rPr>
          <w:rFonts w:ascii="Times New Roman" w:hAnsi="Times New Roman"/>
          <w:noProof/>
          <w:sz w:val="24"/>
        </w:rPr>
        <w:t xml:space="preserve">Austria applica la sanzione pecuniaria di importo massimo pari al </w:t>
      </w:r>
      <w:r w:rsidRPr="005515B1">
        <w:rPr>
          <w:rFonts w:ascii="Times New Roman" w:hAnsi="Times New Roman"/>
          <w:noProof/>
          <w:sz w:val="24"/>
        </w:rPr>
        <w:t>4</w:t>
      </w:r>
      <w:r>
        <w:rPr>
          <w:rFonts w:ascii="Times New Roman" w:hAnsi="Times New Roman"/>
          <w:noProof/>
          <w:sz w:val="24"/>
        </w:rPr>
        <w:t xml:space="preserve"> % del fatturato annuo a tutte le infrazioni. Per le violazioni della direttiva sulle pratiche commerciali sleali la Polonia applica la sanzione pecuniaria di importo massimo pari a </w:t>
      </w:r>
      <w:r w:rsidRPr="005515B1">
        <w:rPr>
          <w:rFonts w:ascii="Times New Roman" w:hAnsi="Times New Roman"/>
          <w:noProof/>
          <w:sz w:val="24"/>
        </w:rPr>
        <w:t>2</w:t>
      </w:r>
      <w:r>
        <w:rPr>
          <w:rFonts w:ascii="Times New Roman" w:hAnsi="Times New Roman"/>
          <w:noProof/>
          <w:sz w:val="24"/>
        </w:rPr>
        <w:t xml:space="preserve"> milioni di EUR a tutte le infrazioni se le informazioni sul fatturato non sono disponibili e la Lettonia applica la sanzione massima pari al </w:t>
      </w:r>
      <w:r w:rsidRPr="005515B1">
        <w:rPr>
          <w:rFonts w:ascii="Times New Roman" w:hAnsi="Times New Roman"/>
          <w:noProof/>
          <w:sz w:val="24"/>
        </w:rPr>
        <w:t>4</w:t>
      </w:r>
      <w:r>
        <w:rPr>
          <w:rFonts w:ascii="Times New Roman" w:hAnsi="Times New Roman"/>
          <w:noProof/>
          <w:sz w:val="24"/>
        </w:rPr>
        <w:t xml:space="preserve"> % del fatturato annuo a tutte le infrazioni, con un massimale di </w:t>
      </w:r>
      <w:r w:rsidRPr="005515B1">
        <w:rPr>
          <w:rFonts w:ascii="Times New Roman" w:hAnsi="Times New Roman"/>
          <w:noProof/>
          <w:sz w:val="24"/>
        </w:rPr>
        <w:t>300</w:t>
      </w:r>
      <w:r>
        <w:rPr>
          <w:rFonts w:ascii="Times New Roman" w:hAnsi="Times New Roman"/>
          <w:noProof/>
          <w:sz w:val="24"/>
        </w:rPr>
        <w:t> </w:t>
      </w:r>
      <w:r w:rsidRPr="005515B1">
        <w:rPr>
          <w:rFonts w:ascii="Times New Roman" w:hAnsi="Times New Roman"/>
          <w:noProof/>
          <w:sz w:val="24"/>
        </w:rPr>
        <w:t>000</w:t>
      </w:r>
      <w:r>
        <w:rPr>
          <w:rFonts w:ascii="Times New Roman" w:hAnsi="Times New Roman"/>
          <w:noProof/>
          <w:sz w:val="24"/>
        </w:rPr>
        <w:t xml:space="preserve"> EUR.</w:t>
      </w:r>
    </w:p>
    <w:p w14:paraId="02646952" w14:textId="0A1317AD" w:rsidR="00EA3D1C" w:rsidRPr="00405741" w:rsidRDefault="00FC7153" w:rsidP="00316068">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Alcuni paesi hanno </w:t>
      </w:r>
      <w:r>
        <w:rPr>
          <w:rFonts w:ascii="Times New Roman" w:hAnsi="Times New Roman"/>
          <w:b/>
          <w:bCs/>
          <w:noProof/>
          <w:sz w:val="24"/>
        </w:rPr>
        <w:t xml:space="preserve">norme più rigorose che vanno oltre la regola dei </w:t>
      </w:r>
      <w:r w:rsidRPr="005515B1">
        <w:rPr>
          <w:rFonts w:ascii="Times New Roman" w:hAnsi="Times New Roman"/>
          <w:b/>
          <w:bCs/>
          <w:noProof/>
          <w:sz w:val="24"/>
        </w:rPr>
        <w:t>2</w:t>
      </w:r>
      <w:r>
        <w:rPr>
          <w:rFonts w:ascii="Times New Roman" w:hAnsi="Times New Roman"/>
          <w:b/>
          <w:bCs/>
          <w:noProof/>
          <w:sz w:val="24"/>
        </w:rPr>
        <w:t xml:space="preserve"> milioni di EUR nel caso di infrazioni che sono oggetto di azione coordinata ai sensi del regolamento CPC</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 xml:space="preserve">Qualora non siano disponibili informazioni sul fatturato annuo, le sanzioni pecuniarie per le violazioni transfrontaliere della direttiva sulle pratiche commerciali sleali che sono oggetto di tali azioni coordinate possono arrivare a una soglia massima di </w:t>
      </w:r>
      <w:r w:rsidRPr="005515B1">
        <w:rPr>
          <w:rFonts w:ascii="Times New Roman" w:hAnsi="Times New Roman"/>
          <w:noProof/>
          <w:sz w:val="24"/>
        </w:rPr>
        <w:t>5</w:t>
      </w:r>
      <w:r>
        <w:rPr>
          <w:rFonts w:ascii="Times New Roman" w:hAnsi="Times New Roman"/>
          <w:noProof/>
          <w:sz w:val="24"/>
        </w:rPr>
        <w:t xml:space="preserve"> milioni di EUR in Grecia o di </w:t>
      </w:r>
      <w:r w:rsidRPr="005515B1">
        <w:rPr>
          <w:rFonts w:ascii="Times New Roman" w:hAnsi="Times New Roman"/>
          <w:noProof/>
          <w:sz w:val="24"/>
        </w:rPr>
        <w:t>4</w:t>
      </w:r>
      <w:r>
        <w:rPr>
          <w:rFonts w:ascii="Times New Roman" w:hAnsi="Times New Roman"/>
          <w:noProof/>
          <w:sz w:val="24"/>
        </w:rPr>
        <w:t xml:space="preserve"> milioni di EUR in Danimarca.</w:t>
      </w:r>
    </w:p>
    <w:p w14:paraId="5029E3FE" w14:textId="46077EFC" w:rsidR="004379F5" w:rsidRDefault="00165A66" w:rsidP="00710849">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Inoltre altri paesi avevano già o hanno introdotto </w:t>
      </w:r>
      <w:r>
        <w:rPr>
          <w:rFonts w:ascii="Times New Roman" w:hAnsi="Times New Roman"/>
          <w:b/>
          <w:noProof/>
          <w:sz w:val="24"/>
        </w:rPr>
        <w:t xml:space="preserve">per tutte le infrazioni sanzioni pecuniarie di importo massimo superiore rispetto a quelle previste dalla direttiva sulla modernizzazione </w:t>
      </w:r>
      <w:r>
        <w:rPr>
          <w:rFonts w:ascii="Times New Roman" w:hAnsi="Times New Roman"/>
          <w:noProof/>
          <w:sz w:val="24"/>
        </w:rPr>
        <w:t>per le infrazioni transfrontaliere</w:t>
      </w:r>
      <w:bookmarkStart w:id="4" w:name="_Hlk138340953"/>
      <w:r>
        <w:rPr>
          <w:rFonts w:ascii="Times New Roman" w:hAnsi="Times New Roman"/>
          <w:noProof/>
          <w:sz w:val="24"/>
        </w:rPr>
        <w:t xml:space="preserve"> che sono oggetto di azioni coordinate ai sensi del regolamento CPC (</w:t>
      </w:r>
      <w:r w:rsidRPr="005515B1">
        <w:rPr>
          <w:rFonts w:ascii="Times New Roman" w:hAnsi="Times New Roman"/>
          <w:noProof/>
          <w:sz w:val="24"/>
        </w:rPr>
        <w:t>4</w:t>
      </w:r>
      <w:r>
        <w:rPr>
          <w:rFonts w:ascii="Times New Roman" w:hAnsi="Times New Roman"/>
          <w:noProof/>
          <w:sz w:val="24"/>
        </w:rPr>
        <w:t> %/</w:t>
      </w:r>
      <w:r w:rsidRPr="005515B1">
        <w:rPr>
          <w:rFonts w:ascii="Times New Roman" w:hAnsi="Times New Roman"/>
          <w:noProof/>
          <w:sz w:val="24"/>
        </w:rPr>
        <w:t>2</w:t>
      </w:r>
      <w:r>
        <w:rPr>
          <w:rFonts w:ascii="Times New Roman" w:hAnsi="Times New Roman"/>
          <w:noProof/>
          <w:sz w:val="24"/>
        </w:rPr>
        <w:t xml:space="preserve"> milioni di EUR).</w:t>
      </w:r>
      <w:r w:rsidR="005668AD">
        <w:rPr>
          <w:rFonts w:ascii="Times New Roman" w:hAnsi="Times New Roman"/>
          <w:noProof/>
          <w:sz w:val="24"/>
        </w:rPr>
        <w:t xml:space="preserve"> </w:t>
      </w:r>
      <w:r>
        <w:rPr>
          <w:rFonts w:ascii="Times New Roman" w:hAnsi="Times New Roman"/>
          <w:noProof/>
          <w:sz w:val="24"/>
        </w:rPr>
        <w:t>Ad esempio le violazioni della direttiva sulle pratiche commerciali sleali sono in genere soggette a sanzioni</w:t>
      </w:r>
      <w:r>
        <w:rPr>
          <w:noProof/>
        </w:rPr>
        <w:t xml:space="preserve"> </w:t>
      </w:r>
      <w:bookmarkStart w:id="5" w:name="_Hlk163805951"/>
      <w:r>
        <w:rPr>
          <w:rFonts w:ascii="Times New Roman" w:hAnsi="Times New Roman"/>
          <w:noProof/>
          <w:sz w:val="24"/>
        </w:rPr>
        <w:t xml:space="preserve">di importo massimo pari al </w:t>
      </w:r>
      <w:r w:rsidRPr="005515B1">
        <w:rPr>
          <w:rFonts w:ascii="Times New Roman" w:hAnsi="Times New Roman"/>
          <w:noProof/>
          <w:sz w:val="24"/>
        </w:rPr>
        <w:t>10</w:t>
      </w:r>
      <w:r>
        <w:rPr>
          <w:rFonts w:ascii="Times New Roman" w:hAnsi="Times New Roman"/>
          <w:noProof/>
          <w:sz w:val="24"/>
        </w:rPr>
        <w:t xml:space="preserve"> % del fatturato annuo del professionista </w:t>
      </w:r>
      <w:bookmarkEnd w:id="5"/>
      <w:r>
        <w:rPr>
          <w:rFonts w:ascii="Times New Roman" w:hAnsi="Times New Roman"/>
          <w:noProof/>
          <w:sz w:val="24"/>
        </w:rPr>
        <w:t xml:space="preserve">nei Paesi Bassi e in Polonia, al </w:t>
      </w:r>
      <w:r w:rsidRPr="005515B1">
        <w:rPr>
          <w:rFonts w:ascii="Times New Roman" w:hAnsi="Times New Roman"/>
          <w:noProof/>
          <w:sz w:val="24"/>
        </w:rPr>
        <w:t>6</w:t>
      </w:r>
      <w:r>
        <w:rPr>
          <w:rFonts w:ascii="Times New Roman" w:hAnsi="Times New Roman"/>
          <w:noProof/>
          <w:sz w:val="24"/>
        </w:rPr>
        <w:t xml:space="preserve"> % in Belgio e al </w:t>
      </w:r>
      <w:r w:rsidRPr="005515B1">
        <w:rPr>
          <w:rFonts w:ascii="Times New Roman" w:hAnsi="Times New Roman"/>
          <w:noProof/>
          <w:sz w:val="24"/>
        </w:rPr>
        <w:t>5</w:t>
      </w:r>
      <w:r>
        <w:rPr>
          <w:rFonts w:ascii="Times New Roman" w:hAnsi="Times New Roman"/>
          <w:noProof/>
          <w:sz w:val="24"/>
        </w:rPr>
        <w:t xml:space="preserve"> % a Cipro. Per le violazioni della direttiva sulle clausole contrattuali abusive ad esempio la Polonia prevede una sanzione pecuniaria di importo massimo pari al </w:t>
      </w:r>
      <w:r w:rsidRPr="005515B1">
        <w:rPr>
          <w:rFonts w:ascii="Times New Roman" w:hAnsi="Times New Roman"/>
          <w:noProof/>
          <w:sz w:val="24"/>
        </w:rPr>
        <w:t>10</w:t>
      </w:r>
      <w:r>
        <w:rPr>
          <w:rFonts w:ascii="Times New Roman" w:hAnsi="Times New Roman"/>
          <w:noProof/>
          <w:sz w:val="24"/>
        </w:rPr>
        <w:t> % del fatturato annuo del professionista, mentre a Cipro l</w:t>
      </w:r>
      <w:r w:rsidR="00F52CFF">
        <w:rPr>
          <w:rFonts w:ascii="Times New Roman" w:hAnsi="Times New Roman"/>
          <w:noProof/>
          <w:sz w:val="24"/>
        </w:rPr>
        <w:t>'</w:t>
      </w:r>
      <w:r>
        <w:rPr>
          <w:rFonts w:ascii="Times New Roman" w:hAnsi="Times New Roman"/>
          <w:noProof/>
          <w:sz w:val="24"/>
        </w:rPr>
        <w:t xml:space="preserve">importo massimo della sanzione è del </w:t>
      </w:r>
      <w:r w:rsidRPr="005515B1">
        <w:rPr>
          <w:rFonts w:ascii="Times New Roman" w:hAnsi="Times New Roman"/>
          <w:noProof/>
          <w:sz w:val="24"/>
        </w:rPr>
        <w:t>5</w:t>
      </w:r>
      <w:r>
        <w:rPr>
          <w:rFonts w:ascii="Times New Roman" w:hAnsi="Times New Roman"/>
          <w:noProof/>
          <w:sz w:val="24"/>
        </w:rPr>
        <w:t xml:space="preserve"> %. </w:t>
      </w:r>
    </w:p>
    <w:p w14:paraId="7E31F2AE" w14:textId="4D62600C" w:rsidR="00992B3E" w:rsidRPr="00405741" w:rsidRDefault="0064225E" w:rsidP="00700409">
      <w:pPr>
        <w:spacing w:after="120" w:line="240" w:lineRule="auto"/>
        <w:jc w:val="both"/>
        <w:rPr>
          <w:rStyle w:val="normaltextrun"/>
          <w:rFonts w:ascii="Times New Roman" w:hAnsi="Times New Roman" w:cs="Times New Roman"/>
          <w:noProof/>
          <w:color w:val="000000"/>
          <w:sz w:val="24"/>
          <w:szCs w:val="24"/>
          <w:shd w:val="clear" w:color="auto" w:fill="FFFFFF"/>
        </w:rPr>
      </w:pPr>
      <w:r>
        <w:rPr>
          <w:rFonts w:ascii="Times New Roman" w:hAnsi="Times New Roman"/>
          <w:noProof/>
          <w:sz w:val="24"/>
        </w:rPr>
        <w:t xml:space="preserve">Le nuove norme sulla soglia massima delle sanzioni previste per violazioni in casi transfrontalieri che sono oggetto di esecuzione coordinata ai sensi del regolamento CPC non sono ancora state applicate nella pratica. </w:t>
      </w:r>
      <w:r>
        <w:rPr>
          <w:rFonts w:ascii="Times New Roman" w:hAnsi="Times New Roman"/>
          <w:noProof/>
          <w:color w:val="000000" w:themeColor="text1"/>
          <w:sz w:val="24"/>
        </w:rPr>
        <w:t>In base ai riscontri ricevuti nel quadro delle azioni coordinate ai sensi del regolamento CPC, alcune autorità avrebbero difficoltà ad applicare tali sanzioni pecuniarie qualora le società non riuscissero a proporre impegni adeguati per porre rimedio alle presunte violazioni. In particolare né il regolamento CPC né le disposizioni in materia di sanzioni contenute nelle direttive interessate prevedono procedure chiare per coordinare l</w:t>
      </w:r>
      <w:r w:rsidR="00F52CFF">
        <w:rPr>
          <w:rFonts w:ascii="Times New Roman" w:hAnsi="Times New Roman"/>
          <w:noProof/>
          <w:color w:val="000000" w:themeColor="text1"/>
          <w:sz w:val="24"/>
        </w:rPr>
        <w:t>'</w:t>
      </w:r>
      <w:r>
        <w:rPr>
          <w:rFonts w:ascii="Times New Roman" w:hAnsi="Times New Roman"/>
          <w:noProof/>
          <w:color w:val="000000" w:themeColor="text1"/>
          <w:sz w:val="24"/>
        </w:rPr>
        <w:t xml:space="preserve">irrogazione delle sanzioni ed evitare il rischio di situazioni in cui tali misure siano adottate in parallelo in diversi Stati membri, in contrasto con il principio </w:t>
      </w:r>
      <w:r>
        <w:rPr>
          <w:rFonts w:ascii="Times New Roman" w:hAnsi="Times New Roman"/>
          <w:i/>
          <w:iCs/>
          <w:noProof/>
          <w:color w:val="000000" w:themeColor="text1"/>
          <w:sz w:val="24"/>
        </w:rPr>
        <w:t>ne bis in idem</w:t>
      </w:r>
      <w:r>
        <w:rPr>
          <w:rFonts w:ascii="Times New Roman" w:hAnsi="Times New Roman"/>
          <w:noProof/>
          <w:color w:val="000000" w:themeColor="text1"/>
          <w:sz w:val="24"/>
        </w:rPr>
        <w:t>. La Commissione sta valutando la possibilità di rivedere il regolamento CPC, tra l</w:t>
      </w:r>
      <w:r w:rsidR="00F52CFF">
        <w:rPr>
          <w:rFonts w:ascii="Times New Roman" w:hAnsi="Times New Roman"/>
          <w:noProof/>
          <w:color w:val="000000" w:themeColor="text1"/>
          <w:sz w:val="24"/>
        </w:rPr>
        <w:t>'</w:t>
      </w:r>
      <w:r>
        <w:rPr>
          <w:rFonts w:ascii="Times New Roman" w:hAnsi="Times New Roman"/>
          <w:noProof/>
          <w:color w:val="000000" w:themeColor="text1"/>
          <w:sz w:val="24"/>
        </w:rPr>
        <w:t>altro per aumentarne l</w:t>
      </w:r>
      <w:r w:rsidR="00F52CFF">
        <w:rPr>
          <w:rFonts w:ascii="Times New Roman" w:hAnsi="Times New Roman"/>
          <w:noProof/>
          <w:color w:val="000000" w:themeColor="text1"/>
          <w:sz w:val="24"/>
        </w:rPr>
        <w:t>'</w:t>
      </w:r>
      <w:r>
        <w:rPr>
          <w:rFonts w:ascii="Times New Roman" w:hAnsi="Times New Roman"/>
          <w:noProof/>
          <w:color w:val="000000" w:themeColor="text1"/>
          <w:sz w:val="24"/>
        </w:rPr>
        <w:t>effetto deterrente</w:t>
      </w:r>
      <w:r w:rsidR="0023068A" w:rsidRPr="0790D980">
        <w:rPr>
          <w:rStyle w:val="FootnoteReference"/>
          <w:rFonts w:ascii="Times New Roman" w:hAnsi="Times New Roman" w:cs="Times New Roman"/>
          <w:noProof/>
          <w:color w:val="000000" w:themeColor="text1"/>
          <w:sz w:val="24"/>
          <w:szCs w:val="24"/>
          <w:lang w:val="en-GB"/>
        </w:rPr>
        <w:footnoteReference w:id="22"/>
      </w:r>
      <w:r>
        <w:rPr>
          <w:rStyle w:val="normaltextrun"/>
          <w:rFonts w:ascii="Times New Roman" w:hAnsi="Times New Roman"/>
          <w:noProof/>
          <w:color w:val="000000" w:themeColor="text1"/>
          <w:sz w:val="24"/>
        </w:rPr>
        <w:t>.</w:t>
      </w:r>
    </w:p>
    <w:p w14:paraId="11B7D869" w14:textId="1325545E" w:rsidR="003B5896" w:rsidRPr="00405741" w:rsidRDefault="00F71C1A" w:rsidP="00316068">
      <w:pPr>
        <w:spacing w:after="120"/>
        <w:jc w:val="both"/>
        <w:rPr>
          <w:rFonts w:ascii="Times New Roman" w:hAnsi="Times New Roman" w:cs="Times New Roman"/>
          <w:noProof/>
          <w:sz w:val="24"/>
          <w:szCs w:val="24"/>
        </w:rPr>
      </w:pPr>
      <w:r>
        <w:rPr>
          <w:rFonts w:ascii="Times New Roman" w:hAnsi="Times New Roman"/>
          <w:noProof/>
          <w:sz w:val="24"/>
        </w:rPr>
        <w:t xml:space="preserve">Gli Stati membri hanno adottato approcci diversi per quanto concerne il recepimento dei </w:t>
      </w:r>
      <w:r>
        <w:rPr>
          <w:rFonts w:ascii="Times New Roman" w:hAnsi="Times New Roman"/>
          <w:b/>
          <w:bCs/>
          <w:noProof/>
          <w:sz w:val="24"/>
        </w:rPr>
        <w:t>criteri non esaustivi e indicativi per l</w:t>
      </w:r>
      <w:r w:rsidR="00F52CFF">
        <w:rPr>
          <w:rFonts w:ascii="Times New Roman" w:hAnsi="Times New Roman"/>
          <w:b/>
          <w:bCs/>
          <w:noProof/>
          <w:sz w:val="24"/>
        </w:rPr>
        <w:t>'</w:t>
      </w:r>
      <w:r>
        <w:rPr>
          <w:rFonts w:ascii="Times New Roman" w:hAnsi="Times New Roman"/>
          <w:b/>
          <w:bCs/>
          <w:noProof/>
          <w:sz w:val="24"/>
        </w:rPr>
        <w:t>irrogazione delle sanzioni</w:t>
      </w:r>
      <w:r>
        <w:rPr>
          <w:rFonts w:ascii="Times New Roman" w:hAnsi="Times New Roman"/>
          <w:noProof/>
          <w:sz w:val="24"/>
        </w:rPr>
        <w:t xml:space="preserve"> che sono stati aggiunti dalla direttiva sulla modernizzazione in tutte e quattro le direttive modificate. Alcuni Stati membri hanno recepito tutti i criteri dell</w:t>
      </w:r>
      <w:r w:rsidR="00F52CFF">
        <w:rPr>
          <w:rFonts w:ascii="Times New Roman" w:hAnsi="Times New Roman"/>
          <w:noProof/>
          <w:sz w:val="24"/>
        </w:rPr>
        <w:t>'</w:t>
      </w:r>
      <w:r>
        <w:rPr>
          <w:rFonts w:ascii="Times New Roman" w:hAnsi="Times New Roman"/>
          <w:noProof/>
          <w:sz w:val="24"/>
        </w:rPr>
        <w:t>elenco (quasi) letteralmente, mentre altri, data la natura meramente indicativa dell</w:t>
      </w:r>
      <w:r w:rsidR="00F52CFF">
        <w:rPr>
          <w:rFonts w:ascii="Times New Roman" w:hAnsi="Times New Roman"/>
          <w:noProof/>
          <w:sz w:val="24"/>
        </w:rPr>
        <w:t>'</w:t>
      </w:r>
      <w:r>
        <w:rPr>
          <w:rFonts w:ascii="Times New Roman" w:hAnsi="Times New Roman"/>
          <w:noProof/>
          <w:sz w:val="24"/>
        </w:rPr>
        <w:t xml:space="preserve">elenco, li hanno recepiti solo in parte o si sono basati sulle pertinenti disposizioni già esistenti nel diritto nazionale, che spesso impongono ad esempio di tenere conto di </w:t>
      </w:r>
      <w:r w:rsidR="00F52CFF">
        <w:rPr>
          <w:rFonts w:ascii="Times New Roman" w:hAnsi="Times New Roman"/>
          <w:noProof/>
          <w:sz w:val="24"/>
        </w:rPr>
        <w:t>"</w:t>
      </w:r>
      <w:r>
        <w:rPr>
          <w:rFonts w:ascii="Times New Roman" w:hAnsi="Times New Roman"/>
          <w:noProof/>
          <w:sz w:val="24"/>
        </w:rPr>
        <w:t>fattori aggravanti o attenuanti</w:t>
      </w:r>
      <w:r w:rsidR="00F52CFF">
        <w:rPr>
          <w:rFonts w:ascii="Times New Roman" w:hAnsi="Times New Roman"/>
          <w:noProof/>
          <w:sz w:val="24"/>
        </w:rPr>
        <w:t>"</w:t>
      </w:r>
      <w:r>
        <w:rPr>
          <w:rFonts w:ascii="Times New Roman" w:hAnsi="Times New Roman"/>
          <w:noProof/>
          <w:sz w:val="24"/>
        </w:rPr>
        <w:t xml:space="preserve"> al momento di irrogare le sanzioni.</w:t>
      </w:r>
    </w:p>
    <w:bookmarkEnd w:id="4"/>
    <w:p w14:paraId="64BCE861" w14:textId="0C62AA18" w:rsidR="007E7166" w:rsidRPr="00405741" w:rsidRDefault="007E7166" w:rsidP="00316068">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La direttiva sulla modernizzazione offre agli Stati membri </w:t>
      </w:r>
      <w:r>
        <w:rPr>
          <w:rFonts w:ascii="Times New Roman" w:hAnsi="Times New Roman"/>
          <w:b/>
          <w:bCs/>
          <w:noProof/>
          <w:sz w:val="24"/>
        </w:rPr>
        <w:t>opzioni normative</w:t>
      </w:r>
      <w:r>
        <w:rPr>
          <w:rFonts w:ascii="Times New Roman" w:hAnsi="Times New Roman"/>
          <w:noProof/>
          <w:sz w:val="24"/>
        </w:rPr>
        <w:t xml:space="preserve"> per l</w:t>
      </w:r>
      <w:r w:rsidR="00F52CFF">
        <w:rPr>
          <w:rFonts w:ascii="Times New Roman" w:hAnsi="Times New Roman"/>
          <w:noProof/>
          <w:sz w:val="24"/>
        </w:rPr>
        <w:t>'</w:t>
      </w:r>
      <w:r>
        <w:rPr>
          <w:rFonts w:ascii="Times New Roman" w:hAnsi="Times New Roman"/>
          <w:noProof/>
          <w:sz w:val="24"/>
        </w:rPr>
        <w:t xml:space="preserve">applicazione delle nuove norme in materia di sanzioni contenute nella direttiva sulle pratiche commerciali sleali e nella direttiva sulle clausole contrattuali abusive. A norma della </w:t>
      </w:r>
      <w:r>
        <w:rPr>
          <w:rFonts w:ascii="Times New Roman" w:hAnsi="Times New Roman"/>
          <w:b/>
          <w:bCs/>
          <w:noProof/>
          <w:sz w:val="24"/>
        </w:rPr>
        <w:t>direttiva sulle clausole contrattuali abusive</w:t>
      </w:r>
      <w:r>
        <w:rPr>
          <w:rFonts w:ascii="Times New Roman" w:hAnsi="Times New Roman"/>
          <w:noProof/>
          <w:sz w:val="24"/>
        </w:rPr>
        <w:t xml:space="preserve"> (articolo </w:t>
      </w:r>
      <w:r w:rsidRPr="005515B1">
        <w:rPr>
          <w:rFonts w:ascii="Times New Roman" w:hAnsi="Times New Roman"/>
          <w:noProof/>
          <w:sz w:val="24"/>
        </w:rPr>
        <w:t>8</w:t>
      </w:r>
      <w:r>
        <w:rPr>
          <w:rFonts w:ascii="Times New Roman" w:hAnsi="Times New Roman"/>
          <w:noProof/>
          <w:sz w:val="24"/>
        </w:rPr>
        <w:t xml:space="preserve"> ter, paragrafo </w:t>
      </w:r>
      <w:r w:rsidRPr="005515B1">
        <w:rPr>
          <w:rFonts w:ascii="Times New Roman" w:hAnsi="Times New Roman"/>
          <w:noProof/>
          <w:sz w:val="24"/>
        </w:rPr>
        <w:t>2</w:t>
      </w:r>
      <w:r>
        <w:rPr>
          <w:rFonts w:ascii="Times New Roman" w:hAnsi="Times New Roman"/>
          <w:noProof/>
          <w:sz w:val="24"/>
        </w:rPr>
        <w:t xml:space="preserve">), gli Stati membri possono scegliere di applicare le norme in materia di sanzioni (compresa la disposizione specifica sulle sanzioni pecuniarie per le violazioni che sono oggetto di esecuzione coordinata ai sensi del regolamento CPC) solo in una delle seguenti situazioni o in entrambe: a) nel caso in cui il professionista ricorra a clausole contrattuali espressamente definite abusive in qualsiasi circostanza nel diritto nazionale, o b) nel caso in cui il professionista continui a utilizzare clausole contrattuali dichiarate abusive con una decisione definitiva. </w:t>
      </w:r>
      <w:bookmarkStart w:id="6" w:name="_Hlk169192448"/>
      <w:r>
        <w:rPr>
          <w:rFonts w:ascii="Times New Roman" w:hAnsi="Times New Roman"/>
          <w:noProof/>
          <w:sz w:val="24"/>
        </w:rPr>
        <w:t xml:space="preserve">In relazione alla </w:t>
      </w:r>
      <w:r>
        <w:rPr>
          <w:rFonts w:ascii="Times New Roman" w:hAnsi="Times New Roman"/>
          <w:b/>
          <w:bCs/>
          <w:noProof/>
          <w:sz w:val="24"/>
        </w:rPr>
        <w:t>direttiva sulle pratiche commerciali sleali</w:t>
      </w:r>
      <w:r>
        <w:rPr>
          <w:rFonts w:ascii="Times New Roman" w:hAnsi="Times New Roman"/>
          <w:noProof/>
          <w:sz w:val="24"/>
        </w:rPr>
        <w:t xml:space="preserve"> (articolo </w:t>
      </w:r>
      <w:r w:rsidRPr="005515B1">
        <w:rPr>
          <w:rFonts w:ascii="Times New Roman" w:hAnsi="Times New Roman"/>
          <w:noProof/>
          <w:sz w:val="24"/>
        </w:rPr>
        <w:t>13</w:t>
      </w:r>
      <w:r>
        <w:rPr>
          <w:rFonts w:ascii="Times New Roman" w:hAnsi="Times New Roman"/>
          <w:noProof/>
          <w:sz w:val="24"/>
        </w:rPr>
        <w:t xml:space="preserve">, paragrafo </w:t>
      </w:r>
      <w:r w:rsidRPr="005515B1">
        <w:rPr>
          <w:rFonts w:ascii="Times New Roman" w:hAnsi="Times New Roman"/>
          <w:noProof/>
          <w:sz w:val="24"/>
        </w:rPr>
        <w:t>3</w:t>
      </w:r>
      <w:r>
        <w:rPr>
          <w:rFonts w:ascii="Times New Roman" w:hAnsi="Times New Roman"/>
          <w:noProof/>
          <w:sz w:val="24"/>
        </w:rPr>
        <w:t>), gli Stati membri possono decidere, per motivi attinenti all</w:t>
      </w:r>
      <w:r w:rsidR="00F52CFF">
        <w:rPr>
          <w:rFonts w:ascii="Times New Roman" w:hAnsi="Times New Roman"/>
          <w:noProof/>
          <w:sz w:val="24"/>
        </w:rPr>
        <w:t>'</w:t>
      </w:r>
      <w:r>
        <w:rPr>
          <w:rFonts w:ascii="Times New Roman" w:hAnsi="Times New Roman"/>
          <w:noProof/>
          <w:sz w:val="24"/>
        </w:rPr>
        <w:t>ordinamento costituzionale nazionale, di non applicare le norme in materia di sanzioni pecuniarie per le violazioni oggetto di esecuzione coordinata ai sensi del regolamento CPC qualora il professionista abbia violato per la prima volta solo l</w:t>
      </w:r>
      <w:r w:rsidR="00F52CFF">
        <w:rPr>
          <w:rFonts w:ascii="Times New Roman" w:hAnsi="Times New Roman"/>
          <w:noProof/>
          <w:sz w:val="24"/>
        </w:rPr>
        <w:t>'</w:t>
      </w:r>
      <w:r>
        <w:rPr>
          <w:rFonts w:ascii="Times New Roman" w:hAnsi="Times New Roman"/>
          <w:noProof/>
          <w:sz w:val="24"/>
        </w:rPr>
        <w:t xml:space="preserve">articolo </w:t>
      </w:r>
      <w:r w:rsidRPr="005515B1">
        <w:rPr>
          <w:rFonts w:ascii="Times New Roman" w:hAnsi="Times New Roman"/>
          <w:noProof/>
          <w:sz w:val="24"/>
        </w:rPr>
        <w:t>5</w:t>
      </w:r>
      <w:r>
        <w:rPr>
          <w:rFonts w:ascii="Times New Roman" w:hAnsi="Times New Roman"/>
          <w:noProof/>
          <w:sz w:val="24"/>
        </w:rPr>
        <w:t xml:space="preserve"> della suddetta direttiva in relazione alla diligenza professionale. </w:t>
      </w:r>
    </w:p>
    <w:bookmarkEnd w:id="6"/>
    <w:p w14:paraId="633AD98C" w14:textId="13BA43E6" w:rsidR="002C287E" w:rsidRPr="00405741" w:rsidRDefault="004152A6" w:rsidP="00710849">
      <w:pPr>
        <w:spacing w:after="120" w:line="240" w:lineRule="auto"/>
        <w:jc w:val="both"/>
        <w:rPr>
          <w:rFonts w:ascii="Times New Roman" w:hAnsi="Times New Roman" w:cs="Times New Roman"/>
          <w:i/>
          <w:noProof/>
          <w:sz w:val="20"/>
          <w:szCs w:val="20"/>
        </w:rPr>
      </w:pPr>
      <w:r>
        <w:rPr>
          <w:rFonts w:ascii="Times New Roman" w:hAnsi="Times New Roman"/>
          <w:b/>
          <w:bCs/>
          <w:noProof/>
          <w:sz w:val="24"/>
        </w:rPr>
        <w:t>L</w:t>
      </w:r>
      <w:r w:rsidR="00F52CFF">
        <w:rPr>
          <w:rFonts w:ascii="Times New Roman" w:hAnsi="Times New Roman"/>
          <w:b/>
          <w:bCs/>
          <w:noProof/>
          <w:sz w:val="24"/>
        </w:rPr>
        <w:t>'</w:t>
      </w:r>
      <w:r>
        <w:rPr>
          <w:rFonts w:ascii="Times New Roman" w:hAnsi="Times New Roman"/>
          <w:b/>
          <w:bCs/>
          <w:noProof/>
          <w:sz w:val="24"/>
        </w:rPr>
        <w:t>opzione normativa prevista dalla direttiva sulle clausole contrattuali abusive</w:t>
      </w:r>
      <w:r>
        <w:rPr>
          <w:rFonts w:ascii="Times New Roman" w:hAnsi="Times New Roman"/>
          <w:noProof/>
          <w:sz w:val="24"/>
        </w:rPr>
        <w:t xml:space="preserve"> è utilizzata in molti Stati membri. Ad esempio Croazia, Finlandia, Francia, Germania e Portogallo applicano le sanzioni in entrambe le situazioni contemplate dalla direttiva sulle clausole contrattuali abusive. In altri paesi, ad esempio in Austria, Cechia ed Estonia, le sanzioni sono applicate solo nei casi in cui il professionista si avvale di clausole contrattuali espressamente definite abusive in qualsiasi circostanza nel diritto nazionale. Infine in altri paesi, ad esempio in Bulgaria, Lituania, Lussemburgo e Svezia, le sanzioni si applicano solo nel caso in cui il professionista continui a utilizzare clausole contrattuali dichiarate abusive con una decisione definitiva. </w:t>
      </w:r>
    </w:p>
    <w:p w14:paraId="29592BDF" w14:textId="7A56726B" w:rsidR="00710849" w:rsidRPr="00405741" w:rsidRDefault="00BD5FBF" w:rsidP="00F57E90">
      <w:pPr>
        <w:spacing w:after="120" w:line="240" w:lineRule="auto"/>
        <w:jc w:val="both"/>
        <w:rPr>
          <w:rFonts w:ascii="Times New Roman" w:hAnsi="Times New Roman" w:cs="Times New Roman"/>
          <w:noProof/>
          <w:sz w:val="24"/>
          <w:szCs w:val="24"/>
        </w:rPr>
      </w:pPr>
      <w:r>
        <w:rPr>
          <w:rFonts w:ascii="Times New Roman" w:hAnsi="Times New Roman"/>
          <w:noProof/>
          <w:sz w:val="24"/>
        </w:rPr>
        <w:t>L</w:t>
      </w:r>
      <w:r w:rsidR="00F52CFF">
        <w:rPr>
          <w:rFonts w:ascii="Times New Roman" w:hAnsi="Times New Roman"/>
          <w:noProof/>
          <w:sz w:val="24"/>
        </w:rPr>
        <w:t>'</w:t>
      </w:r>
      <w:r>
        <w:rPr>
          <w:rFonts w:ascii="Times New Roman" w:hAnsi="Times New Roman"/>
          <w:noProof/>
          <w:sz w:val="24"/>
        </w:rPr>
        <w:t xml:space="preserve">opzione normativa prevista dalla </w:t>
      </w:r>
      <w:r>
        <w:rPr>
          <w:rFonts w:ascii="Times New Roman" w:hAnsi="Times New Roman"/>
          <w:b/>
          <w:bCs/>
          <w:noProof/>
          <w:sz w:val="24"/>
        </w:rPr>
        <w:t>direttiva sulle pratiche commerciali sleali</w:t>
      </w:r>
      <w:r>
        <w:rPr>
          <w:rFonts w:ascii="Times New Roman" w:hAnsi="Times New Roman"/>
          <w:noProof/>
          <w:sz w:val="24"/>
        </w:rPr>
        <w:t xml:space="preserve"> è utilizzata da un minor numero di Stati membri, ad esempio Austria, Croazia, Finlandia, Francia, Germania e Svezia. </w:t>
      </w:r>
    </w:p>
    <w:p w14:paraId="5FC435F6" w14:textId="09843183" w:rsidR="00710849" w:rsidRPr="00405741" w:rsidRDefault="00710849" w:rsidP="008D39B1">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noProof/>
          <w:sz w:val="24"/>
          <w:szCs w:val="24"/>
        </w:rPr>
      </w:pPr>
      <w:r>
        <w:rPr>
          <w:rStyle w:val="normaltextrun"/>
          <w:rFonts w:ascii="Times New Roman" w:hAnsi="Times New Roman"/>
          <w:noProof/>
          <w:color w:val="000000"/>
          <w:sz w:val="24"/>
          <w:shd w:val="clear" w:color="auto" w:fill="FFFFFF"/>
        </w:rPr>
        <w:t>In conclusione vari Stati membri si sono avvalsi di opzioni normative in relazione alle nuove norme in materia di sanzioni. Salvo poche eccezioni, le leggi nazionali hanno recepito correttamente il nuovo obbligo relativo alle sanzioni pecuniarie per le violazioni oggetto di azioni coordinate ai sensi del regolamento CPC, in alcuni casi andando oltre le prescrizioni minime, ad esempio estendendone l</w:t>
      </w:r>
      <w:r w:rsidR="00F52CFF">
        <w:rPr>
          <w:rStyle w:val="normaltextrun"/>
          <w:rFonts w:ascii="Times New Roman" w:hAnsi="Times New Roman"/>
          <w:noProof/>
          <w:color w:val="000000"/>
          <w:sz w:val="24"/>
          <w:shd w:val="clear" w:color="auto" w:fill="FFFFFF"/>
        </w:rPr>
        <w:t>'</w:t>
      </w:r>
      <w:r>
        <w:rPr>
          <w:rStyle w:val="normaltextrun"/>
          <w:rFonts w:ascii="Times New Roman" w:hAnsi="Times New Roman"/>
          <w:noProof/>
          <w:color w:val="000000"/>
          <w:sz w:val="24"/>
          <w:shd w:val="clear" w:color="auto" w:fill="FFFFFF"/>
        </w:rPr>
        <w:t xml:space="preserve">applicazione a tutte le violazioni (comprese quelle nazionali) delle direttive in questione. </w:t>
      </w:r>
      <w:r>
        <w:rPr>
          <w:rFonts w:ascii="Times New Roman" w:hAnsi="Times New Roman"/>
          <w:noProof/>
          <w:sz w:val="24"/>
        </w:rPr>
        <w:t>Le norme relative all</w:t>
      </w:r>
      <w:r w:rsidR="00F52CFF">
        <w:rPr>
          <w:rFonts w:ascii="Times New Roman" w:hAnsi="Times New Roman"/>
          <w:noProof/>
          <w:sz w:val="24"/>
        </w:rPr>
        <w:t>'</w:t>
      </w:r>
      <w:r>
        <w:rPr>
          <w:rFonts w:ascii="Times New Roman" w:hAnsi="Times New Roman"/>
          <w:noProof/>
          <w:sz w:val="24"/>
        </w:rPr>
        <w:t>importo massimo delle sanzioni pecuniarie per le violazioni in casi transfrontalieri che sono oggetto di esecuzione coordinata ai sensi del regolamento CPC non sono ancora state applicate nella pratica.</w:t>
      </w:r>
    </w:p>
    <w:p w14:paraId="32F7D00D" w14:textId="5413EB61" w:rsidR="00D442F2" w:rsidRPr="00405741" w:rsidRDefault="00D442F2" w:rsidP="00043159">
      <w:pPr>
        <w:pStyle w:val="Heading1"/>
        <w:rPr>
          <w:noProof/>
        </w:rPr>
      </w:pPr>
      <w:r>
        <w:rPr>
          <w:noProof/>
        </w:rPr>
        <w:t>Rimedi per i consumatori a norma della direttiva sulle pratiche commerciali sleali</w:t>
      </w:r>
    </w:p>
    <w:p w14:paraId="72CA5C4A" w14:textId="331FB7A1" w:rsidR="00241FF2" w:rsidRPr="00405741" w:rsidRDefault="00B347A7" w:rsidP="00616FDA">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La direttiva sulla modernizzazione ha integrato nella direttiva sulle pratiche commerciali sleali il </w:t>
      </w:r>
      <w:r>
        <w:rPr>
          <w:rFonts w:ascii="Times New Roman" w:hAnsi="Times New Roman"/>
          <w:b/>
          <w:bCs/>
          <w:noProof/>
          <w:sz w:val="24"/>
        </w:rPr>
        <w:t xml:space="preserve">diritto di accesso a rimedi individuali proporzionati ed effettivi </w:t>
      </w:r>
      <w:r>
        <w:rPr>
          <w:rFonts w:ascii="Times New Roman" w:hAnsi="Times New Roman"/>
          <w:noProof/>
          <w:sz w:val="24"/>
        </w:rPr>
        <w:t>per i consumatori lesi da pratiche commerciali sleali. Ora l</w:t>
      </w:r>
      <w:r w:rsidR="00F52CFF">
        <w:rPr>
          <w:rFonts w:ascii="Times New Roman" w:hAnsi="Times New Roman"/>
          <w:noProof/>
          <w:sz w:val="24"/>
        </w:rPr>
        <w:t>'</w:t>
      </w:r>
      <w:r>
        <w:rPr>
          <w:rFonts w:ascii="Times New Roman" w:hAnsi="Times New Roman"/>
          <w:noProof/>
          <w:sz w:val="24"/>
        </w:rPr>
        <w:t xml:space="preserve">articolo </w:t>
      </w:r>
      <w:r w:rsidRPr="005515B1">
        <w:rPr>
          <w:rFonts w:ascii="Times New Roman" w:hAnsi="Times New Roman"/>
          <w:noProof/>
          <w:sz w:val="24"/>
        </w:rPr>
        <w:t>11</w:t>
      </w:r>
      <w:r>
        <w:rPr>
          <w:rFonts w:ascii="Times New Roman" w:hAnsi="Times New Roman"/>
          <w:noProof/>
          <w:sz w:val="24"/>
        </w:rPr>
        <w:t xml:space="preserve"> bis impone agli Stati membri di garantire che i consumatori che sono vittima di pratiche sleali abbiano accesso a rimedi di tipo sia contrattuale sia extracontrattuale, vale a dire il risarcimento del danno, la riduzione del prezzo e la risoluzione del contratto. Gli Stati membri hanno la facoltà di stabilire le condizioni per l</w:t>
      </w:r>
      <w:r w:rsidR="00F52CFF">
        <w:rPr>
          <w:rFonts w:ascii="Times New Roman" w:hAnsi="Times New Roman"/>
          <w:noProof/>
          <w:sz w:val="24"/>
        </w:rPr>
        <w:t>'</w:t>
      </w:r>
      <w:r>
        <w:rPr>
          <w:rFonts w:ascii="Times New Roman" w:hAnsi="Times New Roman"/>
          <w:noProof/>
          <w:sz w:val="24"/>
        </w:rPr>
        <w:t xml:space="preserve">applicazione e gli effetti dei rimedi. I consumatori possono avvalersi di tali rimedi mediante azioni individuali o azioni di ricorso collettivo ai sensi della nuova direttiva (UE) </w:t>
      </w:r>
      <w:r w:rsidRPr="005515B1">
        <w:rPr>
          <w:rFonts w:ascii="Times New Roman" w:hAnsi="Times New Roman"/>
          <w:noProof/>
          <w:sz w:val="24"/>
        </w:rPr>
        <w:t>2020</w:t>
      </w:r>
      <w:r>
        <w:rPr>
          <w:rFonts w:ascii="Times New Roman" w:hAnsi="Times New Roman"/>
          <w:noProof/>
          <w:sz w:val="24"/>
        </w:rPr>
        <w:t>/</w:t>
      </w:r>
      <w:r w:rsidRPr="005515B1">
        <w:rPr>
          <w:rFonts w:ascii="Times New Roman" w:hAnsi="Times New Roman"/>
          <w:noProof/>
          <w:sz w:val="24"/>
        </w:rPr>
        <w:t>1828</w:t>
      </w:r>
      <w:r>
        <w:rPr>
          <w:rFonts w:ascii="Times New Roman" w:hAnsi="Times New Roman"/>
          <w:noProof/>
          <w:sz w:val="24"/>
        </w:rPr>
        <w:t xml:space="preserve"> relativa alle azioni rappresentative, che prevede un meccanismo procedurale per far valere i diritti collettivi dei consumatori.</w:t>
      </w:r>
    </w:p>
    <w:p w14:paraId="4F317E03" w14:textId="2D1F81FC" w:rsidR="00487DD5" w:rsidRPr="00405741" w:rsidRDefault="006307E6" w:rsidP="00616FDA">
      <w:pPr>
        <w:spacing w:after="120" w:line="240" w:lineRule="auto"/>
        <w:jc w:val="both"/>
        <w:rPr>
          <w:rFonts w:ascii="Times New Roman" w:hAnsi="Times New Roman" w:cs="Times New Roman"/>
          <w:noProof/>
          <w:sz w:val="24"/>
          <w:szCs w:val="24"/>
        </w:rPr>
      </w:pPr>
      <w:r>
        <w:rPr>
          <w:rFonts w:ascii="Times New Roman" w:hAnsi="Times New Roman"/>
          <w:noProof/>
          <w:sz w:val="24"/>
        </w:rPr>
        <w:t>Come nel caso delle norme in materia di sanzioni, il controllo della conformità delle disposizioni nazionali di recepimento dell</w:t>
      </w:r>
      <w:r w:rsidR="00F52CFF">
        <w:rPr>
          <w:rFonts w:ascii="Times New Roman" w:hAnsi="Times New Roman"/>
          <w:noProof/>
          <w:sz w:val="24"/>
        </w:rPr>
        <w:t>'</w:t>
      </w:r>
      <w:r>
        <w:rPr>
          <w:rFonts w:ascii="Times New Roman" w:hAnsi="Times New Roman"/>
          <w:noProof/>
          <w:sz w:val="24"/>
        </w:rPr>
        <w:t xml:space="preserve">articolo </w:t>
      </w:r>
      <w:r w:rsidRPr="005515B1">
        <w:rPr>
          <w:rFonts w:ascii="Times New Roman" w:hAnsi="Times New Roman"/>
          <w:noProof/>
          <w:sz w:val="24"/>
        </w:rPr>
        <w:t>11</w:t>
      </w:r>
      <w:r>
        <w:rPr>
          <w:rFonts w:ascii="Times New Roman" w:hAnsi="Times New Roman"/>
          <w:noProof/>
          <w:sz w:val="24"/>
        </w:rPr>
        <w:t xml:space="preserve"> bis si è rivelato piuttosto complesso e ha sollevato una serie di interrogativi che sono o saranno affrontati nei dialoghi mirati con diversi Stati membri. Tale complessità è dovuta al fatto che i rimedi per i consumatori sono stati attuati in molti Stati membri in parte attraverso l</w:t>
      </w:r>
      <w:r w:rsidR="00F52CFF">
        <w:rPr>
          <w:rFonts w:ascii="Times New Roman" w:hAnsi="Times New Roman"/>
          <w:noProof/>
          <w:sz w:val="24"/>
        </w:rPr>
        <w:t>'</w:t>
      </w:r>
      <w:r>
        <w:rPr>
          <w:rFonts w:ascii="Times New Roman" w:hAnsi="Times New Roman"/>
          <w:noProof/>
          <w:sz w:val="24"/>
        </w:rPr>
        <w:t>introduzione di nuove norme e in parte sulla base di disposizioni preesistenti che contemplano rimedi di diritto civile. Inoltre la portata e la gamma dei rimedi disponibili in vari Stati membri non erano chiare. La direttiva sulle pratiche commerciali sleali ha un vasto ambito di applicazione in cui rientrano le pratiche commerciali sleali che si verificano all</w:t>
      </w:r>
      <w:r w:rsidR="00F52CFF">
        <w:rPr>
          <w:rFonts w:ascii="Times New Roman" w:hAnsi="Times New Roman"/>
          <w:noProof/>
          <w:sz w:val="24"/>
        </w:rPr>
        <w:t>'</w:t>
      </w:r>
      <w:r>
        <w:rPr>
          <w:rFonts w:ascii="Times New Roman" w:hAnsi="Times New Roman"/>
          <w:noProof/>
          <w:sz w:val="24"/>
        </w:rPr>
        <w:t>esterno di un eventuale rapporto contrattuale tra il professionista e il consumatore o in seguito alla conclusione di un contratto e durante la sua esecuzione. Di conseguenza i rimedi per i consumatori devono essere disponibili anche per le infrazioni riguardanti tutte queste fasi e tipologie di rapporti tra l</w:t>
      </w:r>
      <w:r w:rsidR="00F52CFF">
        <w:rPr>
          <w:rFonts w:ascii="Times New Roman" w:hAnsi="Times New Roman"/>
          <w:noProof/>
          <w:sz w:val="24"/>
        </w:rPr>
        <w:t>'</w:t>
      </w:r>
      <w:r>
        <w:rPr>
          <w:rFonts w:ascii="Times New Roman" w:hAnsi="Times New Roman"/>
          <w:noProof/>
          <w:sz w:val="24"/>
        </w:rPr>
        <w:t>impresa e il consumatore.</w:t>
      </w:r>
    </w:p>
    <w:p w14:paraId="19584C92" w14:textId="6CEE8ED8" w:rsidR="00014C15" w:rsidRPr="00405741" w:rsidRDefault="323B0275" w:rsidP="00616FDA">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Gli Stati membri hanno adottato </w:t>
      </w:r>
      <w:r>
        <w:rPr>
          <w:rFonts w:ascii="Times New Roman" w:hAnsi="Times New Roman"/>
          <w:b/>
          <w:bCs/>
          <w:noProof/>
          <w:sz w:val="24"/>
        </w:rPr>
        <w:t>approcci diversi per quanto riguarda il recepimento dell</w:t>
      </w:r>
      <w:r w:rsidR="00F52CFF">
        <w:rPr>
          <w:rFonts w:ascii="Times New Roman" w:hAnsi="Times New Roman"/>
          <w:b/>
          <w:bCs/>
          <w:noProof/>
          <w:sz w:val="24"/>
        </w:rPr>
        <w:t>'</w:t>
      </w:r>
      <w:r>
        <w:rPr>
          <w:rFonts w:ascii="Times New Roman" w:hAnsi="Times New Roman"/>
          <w:b/>
          <w:bCs/>
          <w:noProof/>
          <w:sz w:val="24"/>
        </w:rPr>
        <w:t xml:space="preserve">articolo </w:t>
      </w:r>
      <w:r w:rsidRPr="005515B1">
        <w:rPr>
          <w:rFonts w:ascii="Times New Roman" w:hAnsi="Times New Roman"/>
          <w:b/>
          <w:bCs/>
          <w:noProof/>
          <w:sz w:val="24"/>
        </w:rPr>
        <w:t>11</w:t>
      </w:r>
      <w:r>
        <w:rPr>
          <w:rFonts w:ascii="Times New Roman" w:hAnsi="Times New Roman"/>
          <w:b/>
          <w:bCs/>
          <w:noProof/>
          <w:sz w:val="24"/>
        </w:rPr>
        <w:t xml:space="preserve"> bis della direttiva sulle pratiche commerciali sleali</w:t>
      </w:r>
      <w:r>
        <w:rPr>
          <w:rFonts w:ascii="Times New Roman" w:hAnsi="Times New Roman"/>
          <w:noProof/>
          <w:sz w:val="24"/>
        </w:rPr>
        <w:t>. Alcuni Stati membri, ad esempio Slovenia, Romania e Lettonia, hanno introdotto (o avevano già) disposizioni specifiche nella rispettiva normativa di recepimento della direttiva che prevedono espressamente il diritto dei consumatori di avvalersi di rimedi in caso di violazione di tali disposizioni. In alcuni Stati membri, ad esempio in Austria, Cechia, Croazia, Estonia e Germania, la legislazione nazionale di recepimento della direttiva contiene disposizioni specifiche in materia di rimedi che fanno espressamente riferimento anche a norme aggiuntive del diritto civile generale, come i codici civili. Infine alcuni Stati membri, ad esempio la Francia, hanno comunicato che il diritto civile generale o altre disposizioni nazionali in materia di rimedi si applicano alle violazioni delle norme nazionali di recepimento della direttiva sulle pratiche commerciali sleali.</w:t>
      </w:r>
    </w:p>
    <w:p w14:paraId="1000C614" w14:textId="5F6DA134" w:rsidR="004F49C8" w:rsidRPr="00405741" w:rsidRDefault="00014C15" w:rsidP="00616FDA">
      <w:pPr>
        <w:spacing w:after="120" w:line="240" w:lineRule="auto"/>
        <w:jc w:val="both"/>
        <w:rPr>
          <w:rFonts w:ascii="Times New Roman" w:hAnsi="Times New Roman" w:cs="Times New Roman"/>
          <w:noProof/>
          <w:sz w:val="24"/>
          <w:szCs w:val="24"/>
        </w:rPr>
      </w:pPr>
      <w:r>
        <w:rPr>
          <w:rStyle w:val="cf01"/>
          <w:rFonts w:ascii="Times New Roman" w:hAnsi="Times New Roman"/>
          <w:noProof/>
          <w:sz w:val="24"/>
        </w:rPr>
        <w:t xml:space="preserve">Alcuni Stati membri hanno notificato disposizioni che, oltre a conferire diritti sostanziali a rimedi, </w:t>
      </w:r>
      <w:r>
        <w:rPr>
          <w:rStyle w:val="cf01"/>
          <w:rFonts w:ascii="Times New Roman" w:hAnsi="Times New Roman"/>
          <w:b/>
          <w:bCs/>
          <w:noProof/>
          <w:sz w:val="24"/>
        </w:rPr>
        <w:t>ne agevolano l</w:t>
      </w:r>
      <w:r w:rsidR="00F52CFF">
        <w:rPr>
          <w:rStyle w:val="cf01"/>
          <w:rFonts w:ascii="Times New Roman" w:hAnsi="Times New Roman"/>
          <w:b/>
          <w:bCs/>
          <w:noProof/>
          <w:sz w:val="24"/>
        </w:rPr>
        <w:t>'</w:t>
      </w:r>
      <w:r>
        <w:rPr>
          <w:rStyle w:val="cf01"/>
          <w:rFonts w:ascii="Times New Roman" w:hAnsi="Times New Roman"/>
          <w:b/>
          <w:bCs/>
          <w:noProof/>
          <w:sz w:val="24"/>
        </w:rPr>
        <w:t>attuazione</w:t>
      </w:r>
      <w:r>
        <w:rPr>
          <w:rStyle w:val="cf01"/>
          <w:rFonts w:ascii="Times New Roman" w:hAnsi="Times New Roman"/>
          <w:noProof/>
          <w:sz w:val="24"/>
        </w:rPr>
        <w:t>. Ad esempio in Bulgaria i consumatori che decidono di esperire rimedi dinanzi a un giudice civile a norma del diritto comune non sono tenuti a dimostrare che la pratica è sleale se l</w:t>
      </w:r>
      <w:r w:rsidR="00F52CFF">
        <w:rPr>
          <w:rStyle w:val="cf01"/>
          <w:rFonts w:ascii="Times New Roman" w:hAnsi="Times New Roman"/>
          <w:noProof/>
          <w:sz w:val="24"/>
        </w:rPr>
        <w:t>'</w:t>
      </w:r>
      <w:r>
        <w:rPr>
          <w:rStyle w:val="cf01"/>
          <w:rFonts w:ascii="Times New Roman" w:hAnsi="Times New Roman"/>
          <w:noProof/>
          <w:sz w:val="24"/>
        </w:rPr>
        <w:t>autorità nazionale responsabile dell</w:t>
      </w:r>
      <w:r w:rsidR="00F52CFF">
        <w:rPr>
          <w:rStyle w:val="cf01"/>
          <w:rFonts w:ascii="Times New Roman" w:hAnsi="Times New Roman"/>
          <w:noProof/>
          <w:sz w:val="24"/>
        </w:rPr>
        <w:t>'</w:t>
      </w:r>
      <w:r>
        <w:rPr>
          <w:rStyle w:val="cf01"/>
          <w:rFonts w:ascii="Times New Roman" w:hAnsi="Times New Roman"/>
          <w:noProof/>
          <w:sz w:val="24"/>
        </w:rPr>
        <w:t>esecuzione delle normative (la commissione per la tutela dei consumatori) ha già stabilito, con provvedimento definitivo, che una determinata pratica è sleale. La Spagna ha</w:t>
      </w:r>
      <w:r>
        <w:rPr>
          <w:rFonts w:ascii="Times New Roman" w:hAnsi="Times New Roman"/>
          <w:noProof/>
          <w:sz w:val="24"/>
        </w:rPr>
        <w:t xml:space="preserve"> adottato disposizioni che conferiscono valore probatorio al precedente accertamento, da parte dell</w:t>
      </w:r>
      <w:r w:rsidR="00F52CFF">
        <w:rPr>
          <w:rFonts w:ascii="Times New Roman" w:hAnsi="Times New Roman"/>
          <w:noProof/>
          <w:sz w:val="24"/>
        </w:rPr>
        <w:t>'</w:t>
      </w:r>
      <w:r>
        <w:rPr>
          <w:rFonts w:ascii="Times New Roman" w:hAnsi="Times New Roman"/>
          <w:noProof/>
          <w:sz w:val="24"/>
        </w:rPr>
        <w:t>autorità o di un giudice, di una violazione della direttiva.</w:t>
      </w:r>
    </w:p>
    <w:p w14:paraId="6BF3B6A0" w14:textId="4CF48AED" w:rsidR="000973A8" w:rsidRPr="00405741" w:rsidRDefault="00672CF8" w:rsidP="004E0096">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In conclusione la maggior parte delle legislazioni degli Stati membri contiene ora norme che conferiscono ai consumatori che sono vittima di pratiche sleali il diritto al risarcimento del danno, alla riduzione del prezzo o alla risoluzione del contratto. </w:t>
      </w:r>
    </w:p>
    <w:p w14:paraId="60BF0A52" w14:textId="3CE182F5" w:rsidR="0048030E" w:rsidRPr="00405741" w:rsidRDefault="00CB0FF9" w:rsidP="00043159">
      <w:pPr>
        <w:pStyle w:val="Heading1"/>
        <w:rPr>
          <w:noProof/>
        </w:rPr>
      </w:pPr>
      <w:r>
        <w:rPr>
          <w:noProof/>
        </w:rPr>
        <w:t xml:space="preserve">Annunci di riduzione del prezzo </w:t>
      </w:r>
    </w:p>
    <w:p w14:paraId="0E2608F3" w14:textId="2FEEB0B9" w:rsidR="00283305" w:rsidRPr="00405741" w:rsidRDefault="005A1B21" w:rsidP="001F2547">
      <w:pPr>
        <w:jc w:val="both"/>
        <w:rPr>
          <w:rFonts w:ascii="Times New Roman" w:hAnsi="Times New Roman" w:cs="Times New Roman"/>
          <w:noProof/>
          <w:sz w:val="24"/>
          <w:szCs w:val="24"/>
        </w:rPr>
      </w:pPr>
      <w:r>
        <w:rPr>
          <w:rFonts w:ascii="Times New Roman" w:hAnsi="Times New Roman"/>
          <w:noProof/>
          <w:sz w:val="24"/>
        </w:rPr>
        <w:t>La direttiva sulla modernizzazione ha modificato la direttiva sull</w:t>
      </w:r>
      <w:r w:rsidR="00F52CFF">
        <w:rPr>
          <w:rFonts w:ascii="Times New Roman" w:hAnsi="Times New Roman"/>
          <w:noProof/>
          <w:sz w:val="24"/>
        </w:rPr>
        <w:t>'</w:t>
      </w:r>
      <w:r>
        <w:rPr>
          <w:rFonts w:ascii="Times New Roman" w:hAnsi="Times New Roman"/>
          <w:noProof/>
          <w:sz w:val="24"/>
        </w:rPr>
        <w:t xml:space="preserve">indicazione dei prezzi introducendo un nuovo articolo </w:t>
      </w:r>
      <w:r w:rsidRPr="005515B1">
        <w:rPr>
          <w:rFonts w:ascii="Times New Roman" w:hAnsi="Times New Roman"/>
          <w:noProof/>
          <w:sz w:val="24"/>
        </w:rPr>
        <w:t>6</w:t>
      </w:r>
      <w:r>
        <w:rPr>
          <w:rFonts w:ascii="Times New Roman" w:hAnsi="Times New Roman"/>
          <w:noProof/>
          <w:sz w:val="24"/>
        </w:rPr>
        <w:t xml:space="preserve"> bis sulle riduzioni di prezzo, volto a garantire che i consumatori dispongano di informazioni migliori e possano valutare meglio la veridicità della riduzione annunciata e il reale vantaggio che essa comporta. L</w:t>
      </w:r>
      <w:r w:rsidR="00F52CFF">
        <w:rPr>
          <w:rFonts w:ascii="Times New Roman" w:hAnsi="Times New Roman"/>
          <w:noProof/>
          <w:sz w:val="24"/>
        </w:rPr>
        <w:t>'</w:t>
      </w:r>
      <w:r>
        <w:rPr>
          <w:rFonts w:ascii="Times New Roman" w:hAnsi="Times New Roman"/>
          <w:noProof/>
          <w:sz w:val="24"/>
        </w:rPr>
        <w:t>articolo impone ai venditori di beni che annunciano la riduzione di un prezzo l</w:t>
      </w:r>
      <w:r w:rsidR="00F52CFF">
        <w:rPr>
          <w:rFonts w:ascii="Times New Roman" w:hAnsi="Times New Roman"/>
          <w:noProof/>
          <w:sz w:val="24"/>
        </w:rPr>
        <w:t>'</w:t>
      </w:r>
      <w:r>
        <w:rPr>
          <w:rFonts w:ascii="Times New Roman" w:hAnsi="Times New Roman"/>
          <w:noProof/>
          <w:sz w:val="24"/>
        </w:rPr>
        <w:t xml:space="preserve">obbligo di indicare il </w:t>
      </w:r>
      <w:r w:rsidR="00F52CFF">
        <w:rPr>
          <w:rFonts w:ascii="Times New Roman" w:hAnsi="Times New Roman"/>
          <w:noProof/>
          <w:sz w:val="24"/>
        </w:rPr>
        <w:t>"</w:t>
      </w:r>
      <w:r>
        <w:rPr>
          <w:rFonts w:ascii="Times New Roman" w:hAnsi="Times New Roman"/>
          <w:noProof/>
          <w:sz w:val="24"/>
        </w:rPr>
        <w:t>prezzo precedente</w:t>
      </w:r>
      <w:r w:rsidR="00F52CFF">
        <w:rPr>
          <w:rFonts w:ascii="Times New Roman" w:hAnsi="Times New Roman"/>
          <w:noProof/>
          <w:sz w:val="24"/>
        </w:rPr>
        <w:t>"</w:t>
      </w:r>
      <w:r>
        <w:rPr>
          <w:rFonts w:ascii="Times New Roman" w:hAnsi="Times New Roman"/>
          <w:noProof/>
          <w:sz w:val="24"/>
        </w:rPr>
        <w:t xml:space="preserve">, ossia il </w:t>
      </w:r>
      <w:r>
        <w:rPr>
          <w:rFonts w:ascii="Times New Roman" w:hAnsi="Times New Roman"/>
          <w:b/>
          <w:bCs/>
          <w:noProof/>
          <w:sz w:val="24"/>
        </w:rPr>
        <w:t>prezzo più basso applicato dallo stesso professionista durante un periodo di tempo non inferiore a</w:t>
      </w:r>
      <w:r w:rsidR="006E6E57">
        <w:rPr>
          <w:rFonts w:ascii="Times New Roman" w:hAnsi="Times New Roman"/>
          <w:b/>
          <w:bCs/>
          <w:noProof/>
          <w:sz w:val="24"/>
        </w:rPr>
        <w:t> </w:t>
      </w:r>
      <w:r w:rsidRPr="005515B1">
        <w:rPr>
          <w:rFonts w:ascii="Times New Roman" w:hAnsi="Times New Roman"/>
          <w:b/>
          <w:bCs/>
          <w:noProof/>
          <w:sz w:val="24"/>
        </w:rPr>
        <w:t>30</w:t>
      </w:r>
      <w:r>
        <w:rPr>
          <w:rFonts w:ascii="Times New Roman" w:hAnsi="Times New Roman"/>
          <w:b/>
          <w:bCs/>
          <w:noProof/>
          <w:sz w:val="24"/>
        </w:rPr>
        <w:t xml:space="preserve"> giorni</w:t>
      </w:r>
      <w:r>
        <w:rPr>
          <w:rFonts w:ascii="Times New Roman" w:hAnsi="Times New Roman"/>
          <w:noProof/>
          <w:sz w:val="24"/>
        </w:rPr>
        <w:t xml:space="preserve"> prima dell</w:t>
      </w:r>
      <w:r w:rsidR="00F52CFF">
        <w:rPr>
          <w:rFonts w:ascii="Times New Roman" w:hAnsi="Times New Roman"/>
          <w:noProof/>
          <w:sz w:val="24"/>
        </w:rPr>
        <w:t>'</w:t>
      </w:r>
      <w:r>
        <w:rPr>
          <w:rFonts w:ascii="Times New Roman" w:hAnsi="Times New Roman"/>
          <w:noProof/>
          <w:sz w:val="24"/>
        </w:rPr>
        <w:t xml:space="preserve">applicazione di tale riduzione. Trattandosi di una norma più specifica, il nuovo articolo </w:t>
      </w:r>
      <w:r w:rsidRPr="005515B1">
        <w:rPr>
          <w:rFonts w:ascii="Times New Roman" w:hAnsi="Times New Roman"/>
          <w:noProof/>
          <w:sz w:val="24"/>
        </w:rPr>
        <w:t>6</w:t>
      </w:r>
      <w:r>
        <w:rPr>
          <w:rFonts w:ascii="Times New Roman" w:hAnsi="Times New Roman"/>
          <w:noProof/>
          <w:sz w:val="24"/>
        </w:rPr>
        <w:t xml:space="preserve"> bis prevale sulle disposizioni generali della direttiva sulle pratiche commerciali sleali per quanto riguarda in particolare le caratteristiche del prezzo di riferimento nelle riduzioni di prezzo. Tuttavia la direttiva sulle pratiche commerciali sleali, con il suo approccio caso per caso, rimane applicabile per valutare altri aspetti delle riduzioni di prezzo che non sono espressamente disciplinati dall</w:t>
      </w:r>
      <w:r w:rsidR="00F52CFF">
        <w:rPr>
          <w:rFonts w:ascii="Times New Roman" w:hAnsi="Times New Roman"/>
          <w:noProof/>
          <w:sz w:val="24"/>
        </w:rPr>
        <w:t>'</w:t>
      </w:r>
      <w:r>
        <w:rPr>
          <w:rFonts w:ascii="Times New Roman" w:hAnsi="Times New Roman"/>
          <w:noProof/>
          <w:sz w:val="24"/>
        </w:rPr>
        <w:t xml:space="preserve">articolo </w:t>
      </w:r>
      <w:r w:rsidRPr="005515B1">
        <w:rPr>
          <w:rFonts w:ascii="Times New Roman" w:hAnsi="Times New Roman"/>
          <w:noProof/>
          <w:sz w:val="24"/>
        </w:rPr>
        <w:t>6</w:t>
      </w:r>
      <w:r>
        <w:rPr>
          <w:rFonts w:ascii="Times New Roman" w:hAnsi="Times New Roman"/>
          <w:noProof/>
          <w:sz w:val="24"/>
        </w:rPr>
        <w:t xml:space="preserve"> bis della direttiva sull</w:t>
      </w:r>
      <w:r w:rsidR="00F52CFF">
        <w:rPr>
          <w:rFonts w:ascii="Times New Roman" w:hAnsi="Times New Roman"/>
          <w:noProof/>
          <w:sz w:val="24"/>
        </w:rPr>
        <w:t>'</w:t>
      </w:r>
      <w:r>
        <w:rPr>
          <w:rFonts w:ascii="Times New Roman" w:hAnsi="Times New Roman"/>
          <w:noProof/>
          <w:sz w:val="24"/>
        </w:rPr>
        <w:t>indicazione dei prezzi, come la durata della riduzione del prezzo. Inoltre la direttiva sulle pratiche commerciali sleali continua a costituire la base giuridica applicabile per valutare i vari altri tipi di promozioni concernenti i prezzi che non rientrano nell</w:t>
      </w:r>
      <w:r w:rsidR="00F52CFF">
        <w:rPr>
          <w:rFonts w:ascii="Times New Roman" w:hAnsi="Times New Roman"/>
          <w:noProof/>
          <w:sz w:val="24"/>
        </w:rPr>
        <w:t>'</w:t>
      </w:r>
      <w:r>
        <w:rPr>
          <w:rFonts w:ascii="Times New Roman" w:hAnsi="Times New Roman"/>
          <w:noProof/>
          <w:sz w:val="24"/>
        </w:rPr>
        <w:t>ambito di applicazione dell</w:t>
      </w:r>
      <w:r w:rsidR="00F52CFF">
        <w:rPr>
          <w:rFonts w:ascii="Times New Roman" w:hAnsi="Times New Roman"/>
          <w:noProof/>
          <w:sz w:val="24"/>
        </w:rPr>
        <w:t>'</w:t>
      </w:r>
      <w:r>
        <w:rPr>
          <w:rFonts w:ascii="Times New Roman" w:hAnsi="Times New Roman"/>
          <w:noProof/>
          <w:sz w:val="24"/>
        </w:rPr>
        <w:t xml:space="preserve">articolo </w:t>
      </w:r>
      <w:r w:rsidRPr="005515B1">
        <w:rPr>
          <w:rFonts w:ascii="Times New Roman" w:hAnsi="Times New Roman"/>
          <w:noProof/>
          <w:sz w:val="24"/>
        </w:rPr>
        <w:t>6</w:t>
      </w:r>
      <w:r>
        <w:rPr>
          <w:rFonts w:ascii="Times New Roman" w:hAnsi="Times New Roman"/>
          <w:noProof/>
          <w:sz w:val="24"/>
        </w:rPr>
        <w:t xml:space="preserve"> bis, come i confronti tra prezzi.</w:t>
      </w:r>
    </w:p>
    <w:p w14:paraId="4F8F01FC" w14:textId="1043A3A1" w:rsidR="001F2547" w:rsidRPr="00405741" w:rsidRDefault="00A813D5" w:rsidP="001F2547">
      <w:pPr>
        <w:jc w:val="both"/>
        <w:rPr>
          <w:rFonts w:ascii="Times New Roman" w:hAnsi="Times New Roman" w:cs="Times New Roman"/>
          <w:noProof/>
          <w:sz w:val="24"/>
          <w:szCs w:val="24"/>
        </w:rPr>
      </w:pPr>
      <w:r>
        <w:rPr>
          <w:rFonts w:ascii="Times New Roman" w:hAnsi="Times New Roman"/>
          <w:noProof/>
          <w:sz w:val="24"/>
        </w:rPr>
        <w:t xml:space="preserve">I paragrafi da </w:t>
      </w:r>
      <w:r w:rsidRPr="005515B1">
        <w:rPr>
          <w:rFonts w:ascii="Times New Roman" w:hAnsi="Times New Roman"/>
          <w:noProof/>
          <w:sz w:val="24"/>
        </w:rPr>
        <w:t>3</w:t>
      </w:r>
      <w:r>
        <w:rPr>
          <w:rFonts w:ascii="Times New Roman" w:hAnsi="Times New Roman"/>
          <w:noProof/>
          <w:sz w:val="24"/>
        </w:rPr>
        <w:t xml:space="preserve"> a </w:t>
      </w:r>
      <w:r w:rsidRPr="005515B1">
        <w:rPr>
          <w:rFonts w:ascii="Times New Roman" w:hAnsi="Times New Roman"/>
          <w:noProof/>
          <w:sz w:val="24"/>
        </w:rPr>
        <w:t>5</w:t>
      </w:r>
      <w:r>
        <w:rPr>
          <w:rFonts w:ascii="Times New Roman" w:hAnsi="Times New Roman"/>
          <w:noProof/>
          <w:sz w:val="24"/>
        </w:rPr>
        <w:t xml:space="preserve"> dell</w:t>
      </w:r>
      <w:r w:rsidR="00F52CFF">
        <w:rPr>
          <w:rFonts w:ascii="Times New Roman" w:hAnsi="Times New Roman"/>
          <w:noProof/>
          <w:sz w:val="24"/>
        </w:rPr>
        <w:t>'</w:t>
      </w:r>
      <w:r>
        <w:rPr>
          <w:rFonts w:ascii="Times New Roman" w:hAnsi="Times New Roman"/>
          <w:noProof/>
          <w:sz w:val="24"/>
        </w:rPr>
        <w:t xml:space="preserve">articolo </w:t>
      </w:r>
      <w:r w:rsidRPr="005515B1">
        <w:rPr>
          <w:rFonts w:ascii="Times New Roman" w:hAnsi="Times New Roman"/>
          <w:noProof/>
          <w:sz w:val="24"/>
        </w:rPr>
        <w:t>6</w:t>
      </w:r>
      <w:r>
        <w:rPr>
          <w:rFonts w:ascii="Times New Roman" w:hAnsi="Times New Roman"/>
          <w:noProof/>
          <w:sz w:val="24"/>
        </w:rPr>
        <w:t xml:space="preserve"> bis prevedono opzioni normative che </w:t>
      </w:r>
      <w:r>
        <w:rPr>
          <w:rFonts w:ascii="Times New Roman" w:hAnsi="Times New Roman"/>
          <w:b/>
          <w:bCs/>
          <w:noProof/>
          <w:sz w:val="24"/>
        </w:rPr>
        <w:t>consentono agli Stati membri di derogare alla norma generale</w:t>
      </w:r>
      <w:r>
        <w:rPr>
          <w:rFonts w:ascii="Times New Roman" w:hAnsi="Times New Roman"/>
          <w:noProof/>
          <w:sz w:val="24"/>
        </w:rPr>
        <w:t xml:space="preserve"> in caso di: a) beni che rischiano di deteriorarsi o scadere rapidamente (beni </w:t>
      </w:r>
      <w:r w:rsidR="00F52CFF">
        <w:rPr>
          <w:rFonts w:ascii="Times New Roman" w:hAnsi="Times New Roman"/>
          <w:noProof/>
          <w:sz w:val="24"/>
        </w:rPr>
        <w:t>"</w:t>
      </w:r>
      <w:r>
        <w:rPr>
          <w:rFonts w:ascii="Times New Roman" w:hAnsi="Times New Roman"/>
          <w:noProof/>
          <w:sz w:val="24"/>
        </w:rPr>
        <w:t>deperibili</w:t>
      </w:r>
      <w:r w:rsidR="00F52CFF">
        <w:rPr>
          <w:rFonts w:ascii="Times New Roman" w:hAnsi="Times New Roman"/>
          <w:noProof/>
          <w:sz w:val="24"/>
        </w:rPr>
        <w:t>"</w:t>
      </w:r>
      <w:r>
        <w:rPr>
          <w:rFonts w:ascii="Times New Roman" w:hAnsi="Times New Roman"/>
          <w:noProof/>
          <w:sz w:val="24"/>
        </w:rPr>
        <w:t xml:space="preserve">); b) beni che sono sul mercato da meno di </w:t>
      </w:r>
      <w:r w:rsidRPr="005515B1">
        <w:rPr>
          <w:rFonts w:ascii="Times New Roman" w:hAnsi="Times New Roman"/>
          <w:noProof/>
          <w:sz w:val="24"/>
        </w:rPr>
        <w:t>30</w:t>
      </w:r>
      <w:r>
        <w:rPr>
          <w:rFonts w:ascii="Times New Roman" w:hAnsi="Times New Roman"/>
          <w:noProof/>
          <w:sz w:val="24"/>
        </w:rPr>
        <w:t xml:space="preserve"> giorni (</w:t>
      </w:r>
      <w:r w:rsidR="00F52CFF">
        <w:rPr>
          <w:rFonts w:ascii="Times New Roman" w:hAnsi="Times New Roman"/>
          <w:noProof/>
          <w:sz w:val="24"/>
        </w:rPr>
        <w:t>"</w:t>
      </w:r>
      <w:r>
        <w:rPr>
          <w:rFonts w:ascii="Times New Roman" w:hAnsi="Times New Roman"/>
          <w:noProof/>
          <w:sz w:val="24"/>
        </w:rPr>
        <w:t>beni di recente immissione sul mercato</w:t>
      </w:r>
      <w:r w:rsidR="00F52CFF">
        <w:rPr>
          <w:rFonts w:ascii="Times New Roman" w:hAnsi="Times New Roman"/>
          <w:noProof/>
          <w:sz w:val="24"/>
        </w:rPr>
        <w:t>"</w:t>
      </w:r>
      <w:r>
        <w:rPr>
          <w:rFonts w:ascii="Times New Roman" w:hAnsi="Times New Roman"/>
          <w:noProof/>
          <w:sz w:val="24"/>
        </w:rPr>
        <w:t>); e c) beni per i quali la riduzione del prezzo sia progressivamente aumentata (</w:t>
      </w:r>
      <w:r w:rsidR="00F52CFF">
        <w:rPr>
          <w:rFonts w:ascii="Times New Roman" w:hAnsi="Times New Roman"/>
          <w:noProof/>
          <w:sz w:val="24"/>
        </w:rPr>
        <w:t>"</w:t>
      </w:r>
      <w:r>
        <w:rPr>
          <w:rFonts w:ascii="Times New Roman" w:hAnsi="Times New Roman"/>
          <w:noProof/>
          <w:sz w:val="24"/>
        </w:rPr>
        <w:t>sconti progressivi</w:t>
      </w:r>
      <w:r w:rsidR="00F52CFF">
        <w:rPr>
          <w:rFonts w:ascii="Times New Roman" w:hAnsi="Times New Roman"/>
          <w:noProof/>
          <w:sz w:val="24"/>
        </w:rPr>
        <w:t>"</w:t>
      </w:r>
      <w:r>
        <w:rPr>
          <w:rFonts w:ascii="Times New Roman" w:hAnsi="Times New Roman"/>
          <w:noProof/>
          <w:sz w:val="24"/>
        </w:rPr>
        <w:t xml:space="preserve">). </w:t>
      </w:r>
    </w:p>
    <w:p w14:paraId="5B90337B" w14:textId="4DF82B33" w:rsidR="007330DA" w:rsidRPr="00405741" w:rsidRDefault="00A06F61" w:rsidP="006219C4">
      <w:pPr>
        <w:jc w:val="both"/>
        <w:rPr>
          <w:rFonts w:ascii="Times New Roman" w:hAnsi="Times New Roman" w:cs="Times New Roman"/>
          <w:noProof/>
          <w:sz w:val="24"/>
          <w:szCs w:val="24"/>
        </w:rPr>
      </w:pPr>
      <w:r>
        <w:rPr>
          <w:rFonts w:ascii="Times New Roman" w:hAnsi="Times New Roman"/>
          <w:noProof/>
          <w:sz w:val="24"/>
        </w:rPr>
        <w:t xml:space="preserve">Tutti gli Stati membri </w:t>
      </w:r>
      <w:r>
        <w:rPr>
          <w:rFonts w:ascii="Times New Roman" w:hAnsi="Times New Roman"/>
          <w:b/>
          <w:bCs/>
          <w:noProof/>
          <w:sz w:val="24"/>
        </w:rPr>
        <w:t xml:space="preserve">hanno recepito la norma generale sul </w:t>
      </w:r>
      <w:r w:rsidR="00F52CFF">
        <w:rPr>
          <w:rFonts w:ascii="Times New Roman" w:hAnsi="Times New Roman"/>
          <w:b/>
          <w:bCs/>
          <w:noProof/>
          <w:sz w:val="24"/>
        </w:rPr>
        <w:t>"</w:t>
      </w:r>
      <w:r>
        <w:rPr>
          <w:rFonts w:ascii="Times New Roman" w:hAnsi="Times New Roman"/>
          <w:b/>
          <w:bCs/>
          <w:noProof/>
          <w:sz w:val="24"/>
        </w:rPr>
        <w:t>prezzo precedente</w:t>
      </w:r>
      <w:r w:rsidR="00F52CFF">
        <w:rPr>
          <w:rFonts w:ascii="Times New Roman" w:hAnsi="Times New Roman"/>
          <w:b/>
          <w:bCs/>
          <w:noProof/>
          <w:sz w:val="24"/>
        </w:rPr>
        <w:t>"</w:t>
      </w:r>
      <w:r>
        <w:rPr>
          <w:rFonts w:ascii="Times New Roman" w:hAnsi="Times New Roman"/>
          <w:noProof/>
          <w:sz w:val="24"/>
        </w:rPr>
        <w:t xml:space="preserve">, mantenendo </w:t>
      </w:r>
      <w:r w:rsidRPr="005515B1">
        <w:rPr>
          <w:rFonts w:ascii="Times New Roman" w:hAnsi="Times New Roman"/>
          <w:noProof/>
          <w:sz w:val="24"/>
        </w:rPr>
        <w:t>30</w:t>
      </w:r>
      <w:r>
        <w:rPr>
          <w:rFonts w:ascii="Times New Roman" w:hAnsi="Times New Roman"/>
          <w:noProof/>
          <w:sz w:val="24"/>
        </w:rPr>
        <w:t xml:space="preserve"> giorni come periodo di riferimento per stabilire tale prezzo. Tuttavia, sebbene la direttiva sull</w:t>
      </w:r>
      <w:r w:rsidR="00F52CFF">
        <w:rPr>
          <w:rFonts w:ascii="Times New Roman" w:hAnsi="Times New Roman"/>
          <w:noProof/>
          <w:sz w:val="24"/>
        </w:rPr>
        <w:t>'</w:t>
      </w:r>
      <w:r>
        <w:rPr>
          <w:rFonts w:ascii="Times New Roman" w:hAnsi="Times New Roman"/>
          <w:noProof/>
          <w:sz w:val="24"/>
        </w:rPr>
        <w:t>indicazione dei prezzi e l</w:t>
      </w:r>
      <w:r w:rsidR="00F52CFF">
        <w:rPr>
          <w:rFonts w:ascii="Times New Roman" w:hAnsi="Times New Roman"/>
          <w:noProof/>
          <w:sz w:val="24"/>
        </w:rPr>
        <w:t>'</w:t>
      </w:r>
      <w:r>
        <w:rPr>
          <w:rFonts w:ascii="Times New Roman" w:hAnsi="Times New Roman"/>
          <w:noProof/>
          <w:sz w:val="24"/>
        </w:rPr>
        <w:t xml:space="preserve">articolo </w:t>
      </w:r>
      <w:r w:rsidRPr="005515B1">
        <w:rPr>
          <w:rFonts w:ascii="Times New Roman" w:hAnsi="Times New Roman"/>
          <w:noProof/>
          <w:sz w:val="24"/>
        </w:rPr>
        <w:t>6</w:t>
      </w:r>
      <w:r>
        <w:rPr>
          <w:rFonts w:ascii="Times New Roman" w:hAnsi="Times New Roman"/>
          <w:noProof/>
          <w:sz w:val="24"/>
        </w:rPr>
        <w:t xml:space="preserve"> bis si applichino solo alla vendita di beni, alcuni Stati membri hanno </w:t>
      </w:r>
      <w:r>
        <w:rPr>
          <w:rFonts w:ascii="Times New Roman" w:hAnsi="Times New Roman"/>
          <w:b/>
          <w:bCs/>
          <w:noProof/>
          <w:sz w:val="24"/>
        </w:rPr>
        <w:t>esteso l</w:t>
      </w:r>
      <w:r w:rsidR="00F52CFF">
        <w:rPr>
          <w:rFonts w:ascii="Times New Roman" w:hAnsi="Times New Roman"/>
          <w:b/>
          <w:bCs/>
          <w:noProof/>
          <w:sz w:val="24"/>
        </w:rPr>
        <w:t>'</w:t>
      </w:r>
      <w:r>
        <w:rPr>
          <w:rFonts w:ascii="Times New Roman" w:hAnsi="Times New Roman"/>
          <w:b/>
          <w:bCs/>
          <w:noProof/>
          <w:sz w:val="24"/>
        </w:rPr>
        <w:t>ambito di applicazione delle disposizioni nazionali sulle riduzioni di prezzo affinché ricomprenda anche i servizi</w:t>
      </w:r>
      <w:r>
        <w:rPr>
          <w:rFonts w:ascii="Times New Roman" w:hAnsi="Times New Roman"/>
          <w:noProof/>
          <w:sz w:val="24"/>
        </w:rPr>
        <w:t>. L</w:t>
      </w:r>
      <w:r w:rsidR="00F52CFF">
        <w:rPr>
          <w:rFonts w:ascii="Times New Roman" w:hAnsi="Times New Roman"/>
          <w:noProof/>
          <w:sz w:val="24"/>
        </w:rPr>
        <w:t>'</w:t>
      </w:r>
      <w:r>
        <w:rPr>
          <w:rFonts w:ascii="Times New Roman" w:hAnsi="Times New Roman"/>
          <w:noProof/>
          <w:sz w:val="24"/>
        </w:rPr>
        <w:t>estensione dell</w:t>
      </w:r>
      <w:r w:rsidR="00F52CFF">
        <w:rPr>
          <w:rFonts w:ascii="Times New Roman" w:hAnsi="Times New Roman"/>
          <w:noProof/>
          <w:sz w:val="24"/>
        </w:rPr>
        <w:t>'</w:t>
      </w:r>
      <w:r>
        <w:rPr>
          <w:rFonts w:ascii="Times New Roman" w:hAnsi="Times New Roman"/>
          <w:noProof/>
          <w:sz w:val="24"/>
        </w:rPr>
        <w:t xml:space="preserve">articolo </w:t>
      </w:r>
      <w:r w:rsidRPr="005515B1">
        <w:rPr>
          <w:rFonts w:ascii="Times New Roman" w:hAnsi="Times New Roman"/>
          <w:noProof/>
          <w:sz w:val="24"/>
        </w:rPr>
        <w:t>6</w:t>
      </w:r>
      <w:r>
        <w:rPr>
          <w:rFonts w:ascii="Times New Roman" w:hAnsi="Times New Roman"/>
          <w:noProof/>
          <w:sz w:val="24"/>
        </w:rPr>
        <w:t xml:space="preserve"> bis ai servizi ha suscitato perplessità tra i portatori di interessi del settore (cfr. in appresso) e la Commissione sta affrontando la questione attraverso i dialoghi mirati con gli Stati membri.</w:t>
      </w:r>
    </w:p>
    <w:p w14:paraId="190EC40C" w14:textId="53307AD2" w:rsidR="00D24623" w:rsidRPr="00405741" w:rsidRDefault="00B36817" w:rsidP="008562A6">
      <w:pPr>
        <w:jc w:val="both"/>
        <w:rPr>
          <w:rFonts w:ascii="Times New Roman" w:hAnsi="Times New Roman" w:cs="Times New Roman"/>
          <w:noProof/>
          <w:sz w:val="24"/>
          <w:szCs w:val="24"/>
        </w:rPr>
      </w:pPr>
      <w:r>
        <w:rPr>
          <w:rFonts w:ascii="Times New Roman" w:hAnsi="Times New Roman"/>
          <w:noProof/>
          <w:sz w:val="24"/>
        </w:rPr>
        <w:t>Le opzioni normative di cui all</w:t>
      </w:r>
      <w:r w:rsidR="00F52CFF">
        <w:rPr>
          <w:rFonts w:ascii="Times New Roman" w:hAnsi="Times New Roman"/>
          <w:noProof/>
          <w:sz w:val="24"/>
        </w:rPr>
        <w:t>'</w:t>
      </w:r>
      <w:r>
        <w:rPr>
          <w:rFonts w:ascii="Times New Roman" w:hAnsi="Times New Roman"/>
          <w:noProof/>
          <w:sz w:val="24"/>
        </w:rPr>
        <w:t xml:space="preserve">articolo </w:t>
      </w:r>
      <w:r w:rsidRPr="005515B1">
        <w:rPr>
          <w:rFonts w:ascii="Times New Roman" w:hAnsi="Times New Roman"/>
          <w:noProof/>
          <w:sz w:val="24"/>
        </w:rPr>
        <w:t>6</w:t>
      </w:r>
      <w:r>
        <w:rPr>
          <w:rFonts w:ascii="Times New Roman" w:hAnsi="Times New Roman"/>
          <w:noProof/>
          <w:sz w:val="24"/>
        </w:rPr>
        <w:t xml:space="preserve"> bis offrono agli Stati membri un certo margine di flessibilità nell</w:t>
      </w:r>
      <w:r w:rsidR="00F52CFF">
        <w:rPr>
          <w:rFonts w:ascii="Times New Roman" w:hAnsi="Times New Roman"/>
          <w:noProof/>
          <w:sz w:val="24"/>
        </w:rPr>
        <w:t>'</w:t>
      </w:r>
      <w:r>
        <w:rPr>
          <w:rFonts w:ascii="Times New Roman" w:hAnsi="Times New Roman"/>
          <w:noProof/>
          <w:sz w:val="24"/>
        </w:rPr>
        <w:t xml:space="preserve">adeguare le norme nazionali alle condizioni di mercato di specifiche categorie di beni. Molti Stati membri, ma non tutti, hanno deciso di applicarle, il che ha determinato alcune differenze nazionali. </w:t>
      </w:r>
    </w:p>
    <w:p w14:paraId="2E5333FB" w14:textId="521AE6FD" w:rsidR="00220048" w:rsidRPr="00405741" w:rsidRDefault="0073745E" w:rsidP="00FD5E27">
      <w:pPr>
        <w:spacing w:before="120" w:after="120"/>
        <w:jc w:val="both"/>
        <w:rPr>
          <w:rFonts w:ascii="Times New Roman" w:hAnsi="Times New Roman" w:cs="Times New Roman"/>
          <w:noProof/>
          <w:sz w:val="24"/>
          <w:szCs w:val="24"/>
        </w:rPr>
      </w:pPr>
      <w:r>
        <w:rPr>
          <w:rFonts w:ascii="Times New Roman" w:hAnsi="Times New Roman"/>
          <w:noProof/>
          <w:sz w:val="24"/>
        </w:rPr>
        <w:t>L</w:t>
      </w:r>
      <w:r w:rsidR="00F52CFF">
        <w:rPr>
          <w:rFonts w:ascii="Times New Roman" w:hAnsi="Times New Roman"/>
          <w:noProof/>
          <w:sz w:val="24"/>
        </w:rPr>
        <w:t>'</w:t>
      </w:r>
      <w:r>
        <w:rPr>
          <w:rFonts w:ascii="Times New Roman" w:hAnsi="Times New Roman"/>
          <w:noProof/>
          <w:sz w:val="24"/>
        </w:rPr>
        <w:t xml:space="preserve">opzione normativa concernente i </w:t>
      </w:r>
      <w:r>
        <w:rPr>
          <w:rFonts w:ascii="Times New Roman" w:hAnsi="Times New Roman"/>
          <w:b/>
          <w:bCs/>
          <w:noProof/>
          <w:sz w:val="24"/>
        </w:rPr>
        <w:t>beni che rischiano di deteriorarsi o scadere rapidamente (</w:t>
      </w:r>
      <w:r w:rsidR="00F52CFF">
        <w:rPr>
          <w:rFonts w:ascii="Times New Roman" w:hAnsi="Times New Roman"/>
          <w:b/>
          <w:bCs/>
          <w:noProof/>
          <w:sz w:val="24"/>
        </w:rPr>
        <w:t>"</w:t>
      </w:r>
      <w:r>
        <w:rPr>
          <w:rFonts w:ascii="Times New Roman" w:hAnsi="Times New Roman"/>
          <w:b/>
          <w:bCs/>
          <w:noProof/>
          <w:sz w:val="24"/>
        </w:rPr>
        <w:t>beni deperibili</w:t>
      </w:r>
      <w:r w:rsidR="00F52CFF">
        <w:rPr>
          <w:rFonts w:ascii="Times New Roman" w:hAnsi="Times New Roman"/>
          <w:b/>
          <w:bCs/>
          <w:noProof/>
          <w:sz w:val="24"/>
        </w:rPr>
        <w:t>"</w:t>
      </w:r>
      <w:r>
        <w:rPr>
          <w:rFonts w:ascii="Times New Roman" w:hAnsi="Times New Roman"/>
          <w:b/>
          <w:bCs/>
          <w:noProof/>
          <w:sz w:val="24"/>
        </w:rPr>
        <w:t>)</w:t>
      </w:r>
      <w:r>
        <w:rPr>
          <w:rFonts w:ascii="Times New Roman" w:hAnsi="Times New Roman"/>
          <w:noProof/>
          <w:sz w:val="24"/>
        </w:rPr>
        <w:t xml:space="preserve"> di cui all</w:t>
      </w:r>
      <w:r w:rsidR="00F52CFF">
        <w:rPr>
          <w:rFonts w:ascii="Times New Roman" w:hAnsi="Times New Roman"/>
          <w:noProof/>
          <w:sz w:val="24"/>
        </w:rPr>
        <w:t>'</w:t>
      </w:r>
      <w:r>
        <w:rPr>
          <w:rFonts w:ascii="Times New Roman" w:hAnsi="Times New Roman"/>
          <w:noProof/>
          <w:sz w:val="24"/>
        </w:rPr>
        <w:t xml:space="preserve">articolo </w:t>
      </w:r>
      <w:r w:rsidRPr="005515B1">
        <w:rPr>
          <w:rFonts w:ascii="Times New Roman" w:hAnsi="Times New Roman"/>
          <w:noProof/>
          <w:sz w:val="24"/>
        </w:rPr>
        <w:t>6</w:t>
      </w:r>
      <w:r>
        <w:rPr>
          <w:rFonts w:ascii="Times New Roman" w:hAnsi="Times New Roman"/>
          <w:noProof/>
          <w:sz w:val="24"/>
        </w:rPr>
        <w:t xml:space="preserve"> bis, paragrafo </w:t>
      </w:r>
      <w:r w:rsidRPr="005515B1">
        <w:rPr>
          <w:rFonts w:ascii="Times New Roman" w:hAnsi="Times New Roman"/>
          <w:noProof/>
          <w:sz w:val="24"/>
        </w:rPr>
        <w:t>3</w:t>
      </w:r>
      <w:r>
        <w:rPr>
          <w:rFonts w:ascii="Times New Roman" w:hAnsi="Times New Roman"/>
          <w:noProof/>
          <w:sz w:val="24"/>
        </w:rPr>
        <w:t>, consente agli Stati membri di prevedere norme diverse per tali beni o di esentarli dall</w:t>
      </w:r>
      <w:r w:rsidR="00F52CFF">
        <w:rPr>
          <w:rFonts w:ascii="Times New Roman" w:hAnsi="Times New Roman"/>
          <w:noProof/>
          <w:sz w:val="24"/>
        </w:rPr>
        <w:t>'</w:t>
      </w:r>
      <w:r>
        <w:rPr>
          <w:rFonts w:ascii="Times New Roman" w:hAnsi="Times New Roman"/>
          <w:noProof/>
          <w:sz w:val="24"/>
        </w:rPr>
        <w:t>ambito di applicazione dell</w:t>
      </w:r>
      <w:r w:rsidR="00F52CFF">
        <w:rPr>
          <w:rFonts w:ascii="Times New Roman" w:hAnsi="Times New Roman"/>
          <w:noProof/>
          <w:sz w:val="24"/>
        </w:rPr>
        <w:t>'</w:t>
      </w:r>
      <w:r>
        <w:rPr>
          <w:rFonts w:ascii="Times New Roman" w:hAnsi="Times New Roman"/>
          <w:noProof/>
          <w:sz w:val="24"/>
        </w:rPr>
        <w:t xml:space="preserve">articolo </w:t>
      </w:r>
      <w:r w:rsidRPr="005515B1">
        <w:rPr>
          <w:rFonts w:ascii="Times New Roman" w:hAnsi="Times New Roman"/>
          <w:noProof/>
          <w:sz w:val="24"/>
        </w:rPr>
        <w:t>6</w:t>
      </w:r>
      <w:r>
        <w:rPr>
          <w:rFonts w:ascii="Times New Roman" w:hAnsi="Times New Roman"/>
          <w:noProof/>
          <w:sz w:val="24"/>
        </w:rPr>
        <w:t xml:space="preserve"> bis. </w:t>
      </w:r>
    </w:p>
    <w:p w14:paraId="23C608E4" w14:textId="77075334" w:rsidR="00C358D5" w:rsidRPr="00405741" w:rsidRDefault="00B22A0B" w:rsidP="00C358D5">
      <w:pPr>
        <w:spacing w:before="120"/>
        <w:jc w:val="both"/>
        <w:rPr>
          <w:rFonts w:ascii="Times New Roman" w:eastAsia="Calibri" w:hAnsi="Times New Roman" w:cs="Times New Roman"/>
          <w:noProof/>
          <w:sz w:val="24"/>
          <w:szCs w:val="24"/>
        </w:rPr>
      </w:pPr>
      <w:r>
        <w:rPr>
          <w:rFonts w:ascii="Times New Roman" w:hAnsi="Times New Roman"/>
          <w:noProof/>
          <w:sz w:val="24"/>
        </w:rPr>
        <w:t>Tutti gli Stati membri si sono avvalsi di tale opzione normativa, ad eccezione di Croazia, Irlanda e Lussemburgo. Le disposizioni nazionali di attuazione dell</w:t>
      </w:r>
      <w:r w:rsidR="00F52CFF">
        <w:rPr>
          <w:rFonts w:ascii="Times New Roman" w:hAnsi="Times New Roman"/>
          <w:noProof/>
          <w:sz w:val="24"/>
        </w:rPr>
        <w:t>'</w:t>
      </w:r>
      <w:r>
        <w:rPr>
          <w:rFonts w:ascii="Times New Roman" w:hAnsi="Times New Roman"/>
          <w:noProof/>
          <w:sz w:val="24"/>
        </w:rPr>
        <w:t xml:space="preserve">articolo </w:t>
      </w:r>
      <w:r w:rsidRPr="005515B1">
        <w:rPr>
          <w:rFonts w:ascii="Times New Roman" w:hAnsi="Times New Roman"/>
          <w:noProof/>
          <w:sz w:val="24"/>
        </w:rPr>
        <w:t>6</w:t>
      </w:r>
      <w:r>
        <w:rPr>
          <w:rFonts w:ascii="Times New Roman" w:hAnsi="Times New Roman"/>
          <w:noProof/>
          <w:sz w:val="24"/>
        </w:rPr>
        <w:t xml:space="preserve"> bis della direttiva sull</w:t>
      </w:r>
      <w:r w:rsidR="00F52CFF">
        <w:rPr>
          <w:rFonts w:ascii="Times New Roman" w:hAnsi="Times New Roman"/>
          <w:noProof/>
          <w:sz w:val="24"/>
        </w:rPr>
        <w:t>'</w:t>
      </w:r>
      <w:r>
        <w:rPr>
          <w:rFonts w:ascii="Times New Roman" w:hAnsi="Times New Roman"/>
          <w:noProof/>
          <w:sz w:val="24"/>
        </w:rPr>
        <w:t xml:space="preserve">indicazione dei prezzi non si applicano ai beni </w:t>
      </w:r>
      <w:r w:rsidR="00F52CFF">
        <w:rPr>
          <w:rFonts w:ascii="Times New Roman" w:hAnsi="Times New Roman"/>
          <w:noProof/>
          <w:sz w:val="24"/>
        </w:rPr>
        <w:t>"</w:t>
      </w:r>
      <w:r>
        <w:rPr>
          <w:rFonts w:ascii="Times New Roman" w:hAnsi="Times New Roman"/>
          <w:noProof/>
          <w:sz w:val="24"/>
        </w:rPr>
        <w:t>deperibili</w:t>
      </w:r>
      <w:r w:rsidR="00F52CFF">
        <w:rPr>
          <w:rFonts w:ascii="Times New Roman" w:hAnsi="Times New Roman"/>
          <w:noProof/>
          <w:sz w:val="24"/>
        </w:rPr>
        <w:t>"</w:t>
      </w:r>
      <w:r>
        <w:rPr>
          <w:rFonts w:ascii="Times New Roman" w:hAnsi="Times New Roman"/>
          <w:noProof/>
          <w:sz w:val="24"/>
        </w:rPr>
        <w:t xml:space="preserve"> in Austria, Belgio, Cechia, Finlandia, Francia, Germania, Grecia, Italia, Lettonia, Lituania, Spagna, Svezia e Ungheria. A Cipro, in Estonia, a Malta, nei Paesi Bassi, in Polonia e in Slovenia i venditori devono indicare, come prezzo di riferimento nelle riduzioni di prezzo, il prezzo applicato prima della riduzione. Infine alcuni Stati membri applicano l</w:t>
      </w:r>
      <w:r w:rsidR="00F52CFF">
        <w:rPr>
          <w:rFonts w:ascii="Times New Roman" w:hAnsi="Times New Roman"/>
          <w:noProof/>
          <w:sz w:val="24"/>
        </w:rPr>
        <w:t>'</w:t>
      </w:r>
      <w:r>
        <w:rPr>
          <w:rFonts w:ascii="Times New Roman" w:hAnsi="Times New Roman"/>
          <w:noProof/>
          <w:sz w:val="24"/>
        </w:rPr>
        <w:t xml:space="preserve">articolo </w:t>
      </w:r>
      <w:r w:rsidRPr="005515B1">
        <w:rPr>
          <w:rFonts w:ascii="Times New Roman" w:hAnsi="Times New Roman"/>
          <w:noProof/>
          <w:sz w:val="24"/>
        </w:rPr>
        <w:t>6</w:t>
      </w:r>
      <w:r>
        <w:rPr>
          <w:rFonts w:ascii="Times New Roman" w:hAnsi="Times New Roman"/>
          <w:noProof/>
          <w:sz w:val="24"/>
        </w:rPr>
        <w:t xml:space="preserve"> bis ai beni deperibili ma hanno previsto periodi di riferimento più brevi per stabilire il prezzo </w:t>
      </w:r>
      <w:r w:rsidR="00F52CFF">
        <w:rPr>
          <w:rFonts w:ascii="Times New Roman" w:hAnsi="Times New Roman"/>
          <w:noProof/>
          <w:sz w:val="24"/>
        </w:rPr>
        <w:t>"</w:t>
      </w:r>
      <w:r>
        <w:rPr>
          <w:rFonts w:ascii="Times New Roman" w:hAnsi="Times New Roman"/>
          <w:noProof/>
          <w:sz w:val="24"/>
        </w:rPr>
        <w:t>precedente</w:t>
      </w:r>
      <w:r w:rsidR="00F52CFF">
        <w:rPr>
          <w:rFonts w:ascii="Times New Roman" w:hAnsi="Times New Roman"/>
          <w:noProof/>
          <w:sz w:val="24"/>
        </w:rPr>
        <w:t>"</w:t>
      </w:r>
      <w:r>
        <w:rPr>
          <w:rFonts w:ascii="Times New Roman" w:hAnsi="Times New Roman"/>
          <w:noProof/>
          <w:sz w:val="24"/>
        </w:rPr>
        <w:t>: si tratta di Bulgaria (</w:t>
      </w:r>
      <w:r w:rsidRPr="005515B1">
        <w:rPr>
          <w:rFonts w:ascii="Times New Roman" w:hAnsi="Times New Roman"/>
          <w:noProof/>
          <w:sz w:val="24"/>
        </w:rPr>
        <w:t>7</w:t>
      </w:r>
      <w:r>
        <w:rPr>
          <w:rFonts w:ascii="Times New Roman" w:hAnsi="Times New Roman"/>
          <w:noProof/>
          <w:sz w:val="24"/>
        </w:rPr>
        <w:t xml:space="preserve"> giorni), Romania (</w:t>
      </w:r>
      <w:r w:rsidRPr="005515B1">
        <w:rPr>
          <w:rFonts w:ascii="Times New Roman" w:hAnsi="Times New Roman"/>
          <w:noProof/>
          <w:sz w:val="24"/>
        </w:rPr>
        <w:t>10</w:t>
      </w:r>
      <w:r>
        <w:rPr>
          <w:rFonts w:ascii="Times New Roman" w:hAnsi="Times New Roman"/>
          <w:noProof/>
          <w:sz w:val="24"/>
        </w:rPr>
        <w:t xml:space="preserve"> giorni), Danimarca (</w:t>
      </w:r>
      <w:r w:rsidRPr="005515B1">
        <w:rPr>
          <w:rFonts w:ascii="Times New Roman" w:hAnsi="Times New Roman"/>
          <w:noProof/>
          <w:sz w:val="24"/>
        </w:rPr>
        <w:t>14</w:t>
      </w:r>
      <w:r>
        <w:rPr>
          <w:noProof/>
        </w:rPr>
        <w:t xml:space="preserve"> </w:t>
      </w:r>
      <w:r>
        <w:rPr>
          <w:rFonts w:ascii="Times New Roman" w:hAnsi="Times New Roman"/>
          <w:noProof/>
          <w:sz w:val="24"/>
        </w:rPr>
        <w:t>giorni) e Portogallo (</w:t>
      </w:r>
      <w:r w:rsidRPr="005515B1">
        <w:rPr>
          <w:rFonts w:ascii="Times New Roman" w:hAnsi="Times New Roman"/>
          <w:noProof/>
          <w:sz w:val="24"/>
        </w:rPr>
        <w:t>15</w:t>
      </w:r>
      <w:r>
        <w:rPr>
          <w:rFonts w:ascii="Times New Roman" w:hAnsi="Times New Roman"/>
          <w:noProof/>
          <w:sz w:val="24"/>
        </w:rPr>
        <w:t xml:space="preserve"> giorni).</w:t>
      </w:r>
    </w:p>
    <w:p w14:paraId="75098A47" w14:textId="02EFD239" w:rsidR="00447A95" w:rsidRPr="00405741" w:rsidRDefault="00032DAB" w:rsidP="00291F1E">
      <w:pPr>
        <w:spacing w:before="120"/>
        <w:jc w:val="both"/>
        <w:rPr>
          <w:rFonts w:ascii="Times New Roman" w:eastAsia="Calibri" w:hAnsi="Times New Roman" w:cs="Times New Roman"/>
          <w:noProof/>
          <w:sz w:val="24"/>
          <w:szCs w:val="24"/>
        </w:rPr>
      </w:pPr>
      <w:r>
        <w:rPr>
          <w:rFonts w:ascii="Times New Roman" w:hAnsi="Times New Roman"/>
          <w:noProof/>
          <w:sz w:val="24"/>
        </w:rPr>
        <w:t xml:space="preserve">Inoltre esistono </w:t>
      </w:r>
      <w:r>
        <w:rPr>
          <w:rFonts w:ascii="Times New Roman" w:hAnsi="Times New Roman"/>
          <w:b/>
          <w:bCs/>
          <w:noProof/>
          <w:sz w:val="24"/>
        </w:rPr>
        <w:t xml:space="preserve">differenze tra le norme nazionali per quanto riguarda la definizione di beni che </w:t>
      </w:r>
      <w:r w:rsidR="00F52CFF">
        <w:rPr>
          <w:rFonts w:ascii="Times New Roman" w:hAnsi="Times New Roman"/>
          <w:b/>
          <w:bCs/>
          <w:noProof/>
          <w:sz w:val="24"/>
        </w:rPr>
        <w:t>"</w:t>
      </w:r>
      <w:r>
        <w:rPr>
          <w:rFonts w:ascii="Times New Roman" w:hAnsi="Times New Roman"/>
          <w:b/>
          <w:bCs/>
          <w:noProof/>
          <w:sz w:val="24"/>
        </w:rPr>
        <w:t>rischiano di deteriorarsi o scadere rapidamente</w:t>
      </w:r>
      <w:r w:rsidR="00F52CFF">
        <w:rPr>
          <w:rFonts w:ascii="Times New Roman" w:hAnsi="Times New Roman"/>
          <w:b/>
          <w:bCs/>
          <w:noProof/>
          <w:sz w:val="24"/>
        </w:rPr>
        <w:t>"</w:t>
      </w:r>
      <w:r>
        <w:rPr>
          <w:rFonts w:ascii="Times New Roman" w:hAnsi="Times New Roman"/>
          <w:noProof/>
          <w:sz w:val="24"/>
        </w:rPr>
        <w:t>. Ad esempio l</w:t>
      </w:r>
      <w:r w:rsidR="00F52CFF">
        <w:rPr>
          <w:rFonts w:ascii="Times New Roman" w:hAnsi="Times New Roman"/>
          <w:noProof/>
          <w:sz w:val="24"/>
        </w:rPr>
        <w:t>'</w:t>
      </w:r>
      <w:r>
        <w:rPr>
          <w:rFonts w:ascii="Times New Roman" w:hAnsi="Times New Roman"/>
          <w:noProof/>
          <w:sz w:val="24"/>
        </w:rPr>
        <w:t xml:space="preserve">opzione normativa si applica: </w:t>
      </w:r>
    </w:p>
    <w:p w14:paraId="09BB00D0" w14:textId="354B4F23" w:rsidR="00447A95" w:rsidRPr="00405741" w:rsidRDefault="009E0ABA" w:rsidP="001715DD">
      <w:pPr>
        <w:pStyle w:val="ListParagraph"/>
        <w:numPr>
          <w:ilvl w:val="0"/>
          <w:numId w:val="6"/>
        </w:numPr>
        <w:spacing w:before="120"/>
        <w:jc w:val="both"/>
        <w:rPr>
          <w:rFonts w:ascii="Times New Roman" w:hAnsi="Times New Roman" w:cs="Times New Roman"/>
          <w:noProof/>
          <w:sz w:val="24"/>
          <w:szCs w:val="24"/>
        </w:rPr>
      </w:pPr>
      <w:r>
        <w:rPr>
          <w:rFonts w:ascii="Times New Roman" w:hAnsi="Times New Roman"/>
          <w:noProof/>
          <w:sz w:val="24"/>
        </w:rPr>
        <w:t xml:space="preserve">in Austria </w:t>
      </w:r>
      <w:r w:rsidR="00F52CFF">
        <w:rPr>
          <w:rFonts w:ascii="Times New Roman" w:hAnsi="Times New Roman"/>
          <w:noProof/>
          <w:sz w:val="24"/>
        </w:rPr>
        <w:t>"</w:t>
      </w:r>
      <w:r>
        <w:rPr>
          <w:rFonts w:ascii="Times New Roman" w:hAnsi="Times New Roman"/>
          <w:i/>
          <w:iCs/>
          <w:noProof/>
          <w:sz w:val="24"/>
        </w:rPr>
        <w:t>quando la riduzione del prezzo è applicata a seguito della scadenza del termine minimo di conservazione ai sensi dell</w:t>
      </w:r>
      <w:r w:rsidR="00F52CFF">
        <w:rPr>
          <w:rFonts w:ascii="Times New Roman" w:hAnsi="Times New Roman"/>
          <w:i/>
          <w:iCs/>
          <w:noProof/>
          <w:sz w:val="24"/>
        </w:rPr>
        <w:t>'</w:t>
      </w:r>
      <w:r>
        <w:rPr>
          <w:rFonts w:ascii="Times New Roman" w:hAnsi="Times New Roman"/>
          <w:i/>
          <w:iCs/>
          <w:noProof/>
          <w:sz w:val="24"/>
        </w:rPr>
        <w:t xml:space="preserve">articolo </w:t>
      </w:r>
      <w:r w:rsidRPr="005515B1">
        <w:rPr>
          <w:rFonts w:ascii="Times New Roman" w:hAnsi="Times New Roman"/>
          <w:i/>
          <w:iCs/>
          <w:noProof/>
          <w:sz w:val="24"/>
        </w:rPr>
        <w:t>2</w:t>
      </w:r>
      <w:r>
        <w:rPr>
          <w:rFonts w:ascii="Times New Roman" w:hAnsi="Times New Roman"/>
          <w:i/>
          <w:iCs/>
          <w:noProof/>
          <w:sz w:val="24"/>
        </w:rPr>
        <w:t xml:space="preserve">, paragrafo </w:t>
      </w:r>
      <w:r w:rsidRPr="005515B1">
        <w:rPr>
          <w:rFonts w:ascii="Times New Roman" w:hAnsi="Times New Roman"/>
          <w:i/>
          <w:iCs/>
          <w:noProof/>
          <w:sz w:val="24"/>
        </w:rPr>
        <w:t>2</w:t>
      </w:r>
      <w:r>
        <w:rPr>
          <w:rFonts w:ascii="Times New Roman" w:hAnsi="Times New Roman"/>
          <w:i/>
          <w:iCs/>
          <w:noProof/>
          <w:sz w:val="24"/>
        </w:rPr>
        <w:t>, lettera r), del regolamento (UE) n. </w:t>
      </w:r>
      <w:r w:rsidRPr="005515B1">
        <w:rPr>
          <w:rFonts w:ascii="Times New Roman" w:hAnsi="Times New Roman"/>
          <w:i/>
          <w:iCs/>
          <w:noProof/>
          <w:sz w:val="24"/>
        </w:rPr>
        <w:t>1169</w:t>
      </w:r>
      <w:r>
        <w:rPr>
          <w:rFonts w:ascii="Times New Roman" w:hAnsi="Times New Roman"/>
          <w:i/>
          <w:iCs/>
          <w:noProof/>
          <w:sz w:val="24"/>
        </w:rPr>
        <w:t>/</w:t>
      </w:r>
      <w:r w:rsidRPr="005515B1">
        <w:rPr>
          <w:rFonts w:ascii="Times New Roman" w:hAnsi="Times New Roman"/>
          <w:i/>
          <w:iCs/>
          <w:noProof/>
          <w:sz w:val="24"/>
        </w:rPr>
        <w:t>2011</w:t>
      </w:r>
      <w:r w:rsidR="00F52CFF">
        <w:rPr>
          <w:rFonts w:ascii="Times New Roman" w:hAnsi="Times New Roman"/>
          <w:noProof/>
          <w:sz w:val="24"/>
        </w:rPr>
        <w:t>"</w:t>
      </w:r>
      <w:r w:rsidR="0047045C" w:rsidRPr="00405741">
        <w:rPr>
          <w:rStyle w:val="FootnoteReference"/>
          <w:rFonts w:ascii="Times New Roman" w:eastAsia="Calibri" w:hAnsi="Times New Roman" w:cs="Times New Roman"/>
          <w:noProof/>
          <w:sz w:val="24"/>
          <w:szCs w:val="24"/>
          <w:lang w:val="en-GB"/>
        </w:rPr>
        <w:footnoteReference w:id="23"/>
      </w:r>
      <w:r>
        <w:rPr>
          <w:rFonts w:ascii="Times New Roman" w:hAnsi="Times New Roman"/>
          <w:noProof/>
          <w:sz w:val="24"/>
        </w:rPr>
        <w:t xml:space="preserve">; </w:t>
      </w:r>
    </w:p>
    <w:p w14:paraId="37C704A2" w14:textId="104D2CB2" w:rsidR="00447A95" w:rsidRPr="00405741" w:rsidRDefault="00423DEF" w:rsidP="001715DD">
      <w:pPr>
        <w:pStyle w:val="ListParagraph"/>
        <w:numPr>
          <w:ilvl w:val="0"/>
          <w:numId w:val="6"/>
        </w:numPr>
        <w:spacing w:before="120"/>
        <w:jc w:val="both"/>
        <w:rPr>
          <w:rFonts w:ascii="Times New Roman" w:hAnsi="Times New Roman" w:cs="Times New Roman"/>
          <w:noProof/>
          <w:sz w:val="24"/>
          <w:szCs w:val="24"/>
        </w:rPr>
      </w:pPr>
      <w:r>
        <w:rPr>
          <w:rFonts w:ascii="Times New Roman" w:hAnsi="Times New Roman"/>
          <w:noProof/>
          <w:sz w:val="24"/>
        </w:rPr>
        <w:t xml:space="preserve">in Finlandia ai </w:t>
      </w:r>
      <w:r w:rsidR="00F52CFF">
        <w:rPr>
          <w:rFonts w:ascii="Times New Roman" w:hAnsi="Times New Roman"/>
          <w:noProof/>
          <w:sz w:val="24"/>
        </w:rPr>
        <w:t>"</w:t>
      </w:r>
      <w:r>
        <w:rPr>
          <w:rFonts w:ascii="Times New Roman" w:hAnsi="Times New Roman"/>
          <w:i/>
          <w:iCs/>
          <w:noProof/>
          <w:sz w:val="24"/>
        </w:rPr>
        <w:t>prodotti alimentari molto deperibili</w:t>
      </w:r>
      <w:r w:rsidR="00F52CFF">
        <w:rPr>
          <w:rFonts w:ascii="Times New Roman" w:hAnsi="Times New Roman"/>
          <w:noProof/>
          <w:sz w:val="24"/>
        </w:rPr>
        <w:t>"</w:t>
      </w:r>
      <w:r>
        <w:rPr>
          <w:rFonts w:ascii="Times New Roman" w:hAnsi="Times New Roman"/>
          <w:noProof/>
          <w:sz w:val="24"/>
        </w:rPr>
        <w:t xml:space="preserve">; </w:t>
      </w:r>
    </w:p>
    <w:p w14:paraId="53D8A883" w14:textId="6B124028" w:rsidR="00447A95" w:rsidRPr="00405741" w:rsidRDefault="00365249" w:rsidP="001715DD">
      <w:pPr>
        <w:pStyle w:val="ListParagraph"/>
        <w:numPr>
          <w:ilvl w:val="0"/>
          <w:numId w:val="6"/>
        </w:numPr>
        <w:spacing w:before="120"/>
        <w:jc w:val="both"/>
        <w:rPr>
          <w:rFonts w:ascii="Times New Roman" w:hAnsi="Times New Roman" w:cs="Times New Roman"/>
          <w:noProof/>
          <w:sz w:val="24"/>
          <w:szCs w:val="24"/>
        </w:rPr>
      </w:pPr>
      <w:r>
        <w:rPr>
          <w:rFonts w:ascii="Times New Roman" w:hAnsi="Times New Roman"/>
          <w:noProof/>
          <w:sz w:val="24"/>
        </w:rPr>
        <w:t xml:space="preserve">in Germania a </w:t>
      </w:r>
      <w:r w:rsidR="00F52CFF">
        <w:rPr>
          <w:rFonts w:ascii="Times New Roman" w:hAnsi="Times New Roman"/>
          <w:noProof/>
          <w:sz w:val="24"/>
        </w:rPr>
        <w:t>"</w:t>
      </w:r>
      <w:r>
        <w:rPr>
          <w:rFonts w:ascii="Times New Roman" w:hAnsi="Times New Roman"/>
          <w:i/>
          <w:iCs/>
          <w:noProof/>
          <w:sz w:val="24"/>
        </w:rPr>
        <w:t>beni deperibili o con una breve durata di conservazione residua se il prezzo richiesto è ridotto a causa di un rischio imminente di deterioramento o di una scadenza imminente della durata di conservazione di cui il consumatore viene adeguatamente messo a conoscenza</w:t>
      </w:r>
      <w:r w:rsidR="00F52CFF">
        <w:rPr>
          <w:rFonts w:ascii="Times New Roman" w:hAnsi="Times New Roman"/>
          <w:noProof/>
          <w:sz w:val="24"/>
        </w:rPr>
        <w:t>"</w:t>
      </w:r>
      <w:r>
        <w:rPr>
          <w:rFonts w:ascii="Times New Roman" w:hAnsi="Times New Roman"/>
          <w:noProof/>
          <w:sz w:val="24"/>
        </w:rPr>
        <w:t xml:space="preserve">; </w:t>
      </w:r>
    </w:p>
    <w:p w14:paraId="1D8343BB" w14:textId="78E94AA2" w:rsidR="00447A95" w:rsidRPr="00405741" w:rsidRDefault="0046184C" w:rsidP="001715DD">
      <w:pPr>
        <w:pStyle w:val="ListParagraph"/>
        <w:numPr>
          <w:ilvl w:val="0"/>
          <w:numId w:val="6"/>
        </w:numPr>
        <w:spacing w:before="120"/>
        <w:jc w:val="both"/>
        <w:rPr>
          <w:rFonts w:ascii="Times New Roman" w:hAnsi="Times New Roman" w:cs="Times New Roman"/>
          <w:noProof/>
          <w:sz w:val="24"/>
          <w:szCs w:val="24"/>
        </w:rPr>
      </w:pPr>
      <w:r>
        <w:rPr>
          <w:rFonts w:ascii="Times New Roman" w:hAnsi="Times New Roman"/>
          <w:noProof/>
          <w:sz w:val="24"/>
        </w:rPr>
        <w:t xml:space="preserve">in Italia ai </w:t>
      </w:r>
      <w:r w:rsidR="00F52CFF">
        <w:rPr>
          <w:rFonts w:ascii="Times New Roman" w:hAnsi="Times New Roman"/>
          <w:noProof/>
          <w:sz w:val="24"/>
        </w:rPr>
        <w:t>"</w:t>
      </w:r>
      <w:r>
        <w:rPr>
          <w:rFonts w:ascii="Times New Roman" w:hAnsi="Times New Roman"/>
          <w:i/>
          <w:iCs/>
          <w:noProof/>
          <w:sz w:val="24"/>
        </w:rPr>
        <w:t>prodotti agricoli e alimentari deperibili</w:t>
      </w:r>
      <w:r w:rsidR="00F52CFF">
        <w:rPr>
          <w:rFonts w:ascii="Times New Roman" w:hAnsi="Times New Roman"/>
          <w:noProof/>
          <w:sz w:val="24"/>
        </w:rPr>
        <w:t>"</w:t>
      </w:r>
      <w:r>
        <w:rPr>
          <w:rFonts w:ascii="Times New Roman" w:hAnsi="Times New Roman"/>
          <w:noProof/>
          <w:sz w:val="24"/>
        </w:rPr>
        <w:t xml:space="preserve"> come definiti nella specifica normativa nazionale; </w:t>
      </w:r>
    </w:p>
    <w:p w14:paraId="252D1CF9" w14:textId="55366633" w:rsidR="00447A95" w:rsidRPr="00405741" w:rsidRDefault="001D5BD0" w:rsidP="001715DD">
      <w:pPr>
        <w:pStyle w:val="ListParagraph"/>
        <w:numPr>
          <w:ilvl w:val="0"/>
          <w:numId w:val="6"/>
        </w:numPr>
        <w:spacing w:before="120"/>
        <w:jc w:val="both"/>
        <w:rPr>
          <w:rFonts w:ascii="Times New Roman" w:hAnsi="Times New Roman" w:cs="Times New Roman"/>
          <w:noProof/>
          <w:sz w:val="24"/>
          <w:szCs w:val="24"/>
        </w:rPr>
      </w:pPr>
      <w:r>
        <w:rPr>
          <w:rFonts w:ascii="Times New Roman" w:hAnsi="Times New Roman"/>
          <w:noProof/>
          <w:sz w:val="24"/>
        </w:rPr>
        <w:t xml:space="preserve">in Lituania ai </w:t>
      </w:r>
      <w:r w:rsidR="00F52CFF">
        <w:rPr>
          <w:rFonts w:ascii="Times New Roman" w:hAnsi="Times New Roman"/>
          <w:noProof/>
          <w:sz w:val="24"/>
        </w:rPr>
        <w:t>"</w:t>
      </w:r>
      <w:r>
        <w:rPr>
          <w:rFonts w:ascii="Times New Roman" w:hAnsi="Times New Roman"/>
          <w:i/>
          <w:iCs/>
          <w:noProof/>
          <w:sz w:val="24"/>
        </w:rPr>
        <w:t>prodotti o articoli deperibili che perdono rapidamente il loro valore commerciale</w:t>
      </w:r>
      <w:r w:rsidR="00F52CFF">
        <w:rPr>
          <w:rFonts w:ascii="Times New Roman" w:hAnsi="Times New Roman"/>
          <w:noProof/>
          <w:sz w:val="24"/>
        </w:rPr>
        <w:t>"</w:t>
      </w:r>
      <w:r>
        <w:rPr>
          <w:rFonts w:ascii="Times New Roman" w:hAnsi="Times New Roman"/>
          <w:noProof/>
          <w:sz w:val="24"/>
        </w:rPr>
        <w:t xml:space="preserve">; </w:t>
      </w:r>
    </w:p>
    <w:p w14:paraId="3B50B132" w14:textId="519B5BB4" w:rsidR="007946D0" w:rsidRPr="00405741" w:rsidRDefault="00447A95" w:rsidP="001715DD">
      <w:pPr>
        <w:pStyle w:val="ListParagraph"/>
        <w:numPr>
          <w:ilvl w:val="0"/>
          <w:numId w:val="6"/>
        </w:numPr>
        <w:spacing w:before="120"/>
        <w:jc w:val="both"/>
        <w:rPr>
          <w:rFonts w:ascii="Times New Roman" w:eastAsia="Calibri" w:hAnsi="Times New Roman" w:cs="Times New Roman"/>
          <w:noProof/>
          <w:sz w:val="24"/>
          <w:szCs w:val="24"/>
        </w:rPr>
      </w:pPr>
      <w:r>
        <w:rPr>
          <w:rFonts w:ascii="Times New Roman" w:hAnsi="Times New Roman"/>
          <w:noProof/>
          <w:sz w:val="24"/>
        </w:rPr>
        <w:t xml:space="preserve">in Spagna a </w:t>
      </w:r>
      <w:r w:rsidR="00F52CFF">
        <w:rPr>
          <w:rFonts w:ascii="Times New Roman" w:hAnsi="Times New Roman"/>
          <w:noProof/>
          <w:sz w:val="24"/>
        </w:rPr>
        <w:t>"</w:t>
      </w:r>
      <w:r>
        <w:rPr>
          <w:rFonts w:ascii="Times New Roman" w:hAnsi="Times New Roman"/>
          <w:i/>
          <w:iCs/>
          <w:noProof/>
          <w:sz w:val="24"/>
        </w:rPr>
        <w:t>prodotti identici che si avvicinano alla data di scadenza o alla scadenza del termine minimo di conservazione</w:t>
      </w:r>
      <w:r w:rsidR="00F52CFF">
        <w:rPr>
          <w:rFonts w:ascii="Times New Roman" w:hAnsi="Times New Roman"/>
          <w:noProof/>
          <w:sz w:val="24"/>
        </w:rPr>
        <w:t>"</w:t>
      </w:r>
      <w:r>
        <w:rPr>
          <w:rFonts w:ascii="Times New Roman" w:hAnsi="Times New Roman"/>
          <w:noProof/>
          <w:sz w:val="24"/>
        </w:rPr>
        <w:t>;</w:t>
      </w:r>
    </w:p>
    <w:p w14:paraId="381DA0B2" w14:textId="233CDB20" w:rsidR="00C56585" w:rsidRPr="00405741" w:rsidRDefault="008A7B0C" w:rsidP="001715DD">
      <w:pPr>
        <w:pStyle w:val="ListParagraph"/>
        <w:numPr>
          <w:ilvl w:val="0"/>
          <w:numId w:val="6"/>
        </w:numPr>
        <w:spacing w:before="120"/>
        <w:jc w:val="both"/>
        <w:rPr>
          <w:rFonts w:ascii="Times New Roman" w:eastAsia="Calibri" w:hAnsi="Times New Roman" w:cs="Times New Roman"/>
          <w:noProof/>
          <w:sz w:val="24"/>
          <w:szCs w:val="24"/>
        </w:rPr>
      </w:pPr>
      <w:r>
        <w:rPr>
          <w:rFonts w:ascii="Times New Roman" w:hAnsi="Times New Roman"/>
          <w:noProof/>
          <w:sz w:val="24"/>
        </w:rPr>
        <w:t xml:space="preserve">in Bulgaria ai </w:t>
      </w:r>
      <w:r w:rsidR="00F52CFF">
        <w:rPr>
          <w:rFonts w:ascii="Times New Roman" w:hAnsi="Times New Roman"/>
          <w:noProof/>
          <w:sz w:val="24"/>
        </w:rPr>
        <w:t>"</w:t>
      </w:r>
      <w:r>
        <w:rPr>
          <w:rFonts w:ascii="Times New Roman" w:hAnsi="Times New Roman"/>
          <w:i/>
          <w:iCs/>
          <w:noProof/>
          <w:sz w:val="24"/>
        </w:rPr>
        <w:t>beni soggetti a rapido deterioramento o che hanno una breve durata di conservazione</w:t>
      </w:r>
      <w:r w:rsidR="00F52CFF">
        <w:rPr>
          <w:rFonts w:ascii="Times New Roman" w:hAnsi="Times New Roman"/>
          <w:noProof/>
          <w:sz w:val="24"/>
        </w:rPr>
        <w:t>"</w:t>
      </w:r>
      <w:r>
        <w:rPr>
          <w:rFonts w:ascii="Times New Roman" w:hAnsi="Times New Roman"/>
          <w:noProof/>
          <w:sz w:val="24"/>
        </w:rPr>
        <w:t xml:space="preserve">: </w:t>
      </w:r>
    </w:p>
    <w:p w14:paraId="5E7316D6" w14:textId="5C1F056D" w:rsidR="00432CEF" w:rsidRPr="00405741" w:rsidRDefault="00A65497" w:rsidP="001715DD">
      <w:pPr>
        <w:pStyle w:val="ListParagraph"/>
        <w:numPr>
          <w:ilvl w:val="0"/>
          <w:numId w:val="6"/>
        </w:numPr>
        <w:spacing w:before="120"/>
        <w:jc w:val="both"/>
        <w:rPr>
          <w:rFonts w:ascii="Times New Roman" w:eastAsia="Calibri" w:hAnsi="Times New Roman" w:cs="Times New Roman"/>
          <w:noProof/>
          <w:sz w:val="24"/>
          <w:szCs w:val="24"/>
        </w:rPr>
      </w:pPr>
      <w:r>
        <w:rPr>
          <w:rFonts w:ascii="Times New Roman" w:hAnsi="Times New Roman"/>
          <w:noProof/>
          <w:sz w:val="24"/>
        </w:rPr>
        <w:t xml:space="preserve">in Estonia ai </w:t>
      </w:r>
      <w:r w:rsidR="00F52CFF">
        <w:rPr>
          <w:rFonts w:ascii="Times New Roman" w:hAnsi="Times New Roman"/>
          <w:noProof/>
          <w:sz w:val="24"/>
        </w:rPr>
        <w:t>"</w:t>
      </w:r>
      <w:r>
        <w:rPr>
          <w:rFonts w:ascii="Times New Roman" w:hAnsi="Times New Roman"/>
          <w:i/>
          <w:iCs/>
          <w:noProof/>
          <w:sz w:val="24"/>
        </w:rPr>
        <w:t xml:space="preserve">beni che, per loro natura o per via del loro livello di trasformazione, deperiscono o si deteriorano rapidamente e rischiano di diventare inadatti alla vendita prima che siano trascorsi </w:t>
      </w:r>
      <w:r w:rsidRPr="005515B1">
        <w:rPr>
          <w:rFonts w:ascii="Times New Roman" w:hAnsi="Times New Roman"/>
          <w:i/>
          <w:iCs/>
          <w:noProof/>
          <w:sz w:val="24"/>
        </w:rPr>
        <w:t>30</w:t>
      </w:r>
      <w:r>
        <w:rPr>
          <w:rFonts w:ascii="Times New Roman" w:hAnsi="Times New Roman"/>
          <w:i/>
          <w:iCs/>
          <w:noProof/>
          <w:sz w:val="24"/>
        </w:rPr>
        <w:t xml:space="preserve"> giorni dal momento in cui sono messi in vendita</w:t>
      </w:r>
      <w:r w:rsidR="00F52CFF">
        <w:rPr>
          <w:rFonts w:ascii="Times New Roman" w:hAnsi="Times New Roman"/>
          <w:noProof/>
          <w:sz w:val="24"/>
        </w:rPr>
        <w:t>"</w:t>
      </w:r>
      <w:r>
        <w:rPr>
          <w:rFonts w:ascii="Times New Roman" w:hAnsi="Times New Roman"/>
          <w:noProof/>
          <w:sz w:val="24"/>
        </w:rPr>
        <w:t xml:space="preserve">; </w:t>
      </w:r>
    </w:p>
    <w:p w14:paraId="1A00DE4E" w14:textId="19171A24" w:rsidR="00432CEF" w:rsidRPr="00405741" w:rsidRDefault="00A65497" w:rsidP="001715DD">
      <w:pPr>
        <w:pStyle w:val="ListParagraph"/>
        <w:numPr>
          <w:ilvl w:val="0"/>
          <w:numId w:val="6"/>
        </w:numPr>
        <w:spacing w:before="120"/>
        <w:jc w:val="both"/>
        <w:rPr>
          <w:rFonts w:ascii="Times New Roman" w:eastAsia="Calibri" w:hAnsi="Times New Roman" w:cs="Times New Roman"/>
          <w:noProof/>
          <w:sz w:val="24"/>
          <w:szCs w:val="24"/>
        </w:rPr>
      </w:pPr>
      <w:r>
        <w:rPr>
          <w:rFonts w:ascii="Times New Roman" w:hAnsi="Times New Roman"/>
          <w:noProof/>
          <w:sz w:val="24"/>
        </w:rPr>
        <w:t xml:space="preserve">nei Paesi Bassi ai beni che </w:t>
      </w:r>
      <w:r w:rsidR="00F52CFF">
        <w:rPr>
          <w:rFonts w:ascii="Times New Roman" w:hAnsi="Times New Roman"/>
          <w:noProof/>
          <w:sz w:val="24"/>
        </w:rPr>
        <w:t>"</w:t>
      </w:r>
      <w:r>
        <w:rPr>
          <w:rFonts w:ascii="Times New Roman" w:hAnsi="Times New Roman"/>
          <w:i/>
          <w:iCs/>
          <w:noProof/>
          <w:sz w:val="24"/>
        </w:rPr>
        <w:t>si deteriorano rapidamente o hanno una durata di conservazione limitata</w:t>
      </w:r>
      <w:r w:rsidR="00F52CFF">
        <w:rPr>
          <w:rFonts w:ascii="Times New Roman" w:hAnsi="Times New Roman"/>
          <w:noProof/>
          <w:sz w:val="24"/>
        </w:rPr>
        <w:t>"</w:t>
      </w:r>
      <w:r>
        <w:rPr>
          <w:rFonts w:ascii="Times New Roman" w:hAnsi="Times New Roman"/>
          <w:noProof/>
          <w:sz w:val="24"/>
        </w:rPr>
        <w:t xml:space="preserve">, come indicato con decreto ministeriale; </w:t>
      </w:r>
    </w:p>
    <w:p w14:paraId="6ECDC6A2" w14:textId="59FE021A" w:rsidR="00432CEF" w:rsidRPr="00405741" w:rsidRDefault="002B20B4" w:rsidP="001715DD">
      <w:pPr>
        <w:pStyle w:val="ListParagraph"/>
        <w:numPr>
          <w:ilvl w:val="0"/>
          <w:numId w:val="6"/>
        </w:numPr>
        <w:spacing w:before="120"/>
        <w:jc w:val="both"/>
        <w:rPr>
          <w:rFonts w:ascii="Times New Roman" w:eastAsia="Calibri" w:hAnsi="Times New Roman" w:cs="Times New Roman"/>
          <w:noProof/>
          <w:sz w:val="24"/>
          <w:szCs w:val="24"/>
        </w:rPr>
      </w:pPr>
      <w:r>
        <w:rPr>
          <w:rFonts w:ascii="Times New Roman" w:hAnsi="Times New Roman"/>
          <w:noProof/>
          <w:sz w:val="24"/>
        </w:rPr>
        <w:t xml:space="preserve">in Slovenia ai beni che stanno per raggiungere la loro data di scadenza dei beni e ai beni deperibili; </w:t>
      </w:r>
    </w:p>
    <w:p w14:paraId="75A8C9EF" w14:textId="4B67FBE7" w:rsidR="00A860B7" w:rsidRPr="00405741" w:rsidRDefault="004F138A" w:rsidP="001715DD">
      <w:pPr>
        <w:pStyle w:val="ListParagraph"/>
        <w:numPr>
          <w:ilvl w:val="0"/>
          <w:numId w:val="6"/>
        </w:numPr>
        <w:spacing w:before="120"/>
        <w:jc w:val="both"/>
        <w:rPr>
          <w:rFonts w:ascii="Times New Roman" w:eastAsia="Calibri" w:hAnsi="Times New Roman" w:cs="Times New Roman"/>
          <w:noProof/>
          <w:sz w:val="24"/>
          <w:szCs w:val="24"/>
        </w:rPr>
      </w:pPr>
      <w:r>
        <w:rPr>
          <w:rFonts w:ascii="Times New Roman" w:hAnsi="Times New Roman"/>
          <w:noProof/>
          <w:sz w:val="24"/>
        </w:rPr>
        <w:t xml:space="preserve">in Portogallo per </w:t>
      </w:r>
      <w:r w:rsidR="00F52CFF">
        <w:rPr>
          <w:rStyle w:val="normaltextrun"/>
          <w:rFonts w:ascii="Times New Roman" w:hAnsi="Times New Roman"/>
          <w:noProof/>
          <w:color w:val="000000"/>
          <w:sz w:val="24"/>
        </w:rPr>
        <w:t>"</w:t>
      </w:r>
      <w:r>
        <w:rPr>
          <w:rStyle w:val="normaltextrun"/>
          <w:rFonts w:ascii="Times New Roman" w:hAnsi="Times New Roman"/>
          <w:noProof/>
          <w:color w:val="000000"/>
          <w:sz w:val="24"/>
        </w:rPr>
        <w:t>prodotti agricoli e alimentari deperibili</w:t>
      </w:r>
      <w:r w:rsidR="00F52CFF">
        <w:rPr>
          <w:rStyle w:val="normaltextrun"/>
          <w:rFonts w:ascii="Times New Roman" w:hAnsi="Times New Roman"/>
          <w:noProof/>
          <w:color w:val="000000"/>
          <w:sz w:val="24"/>
        </w:rPr>
        <w:t>"</w:t>
      </w:r>
      <w:r>
        <w:rPr>
          <w:rStyle w:val="normaltextrun"/>
          <w:rFonts w:ascii="Times New Roman" w:hAnsi="Times New Roman"/>
          <w:noProof/>
          <w:color w:val="000000"/>
          <w:sz w:val="24"/>
        </w:rPr>
        <w:t xml:space="preserve"> si intendono i </w:t>
      </w:r>
      <w:r w:rsidR="00F52CFF">
        <w:rPr>
          <w:rStyle w:val="normaltextrun"/>
          <w:rFonts w:ascii="Times New Roman" w:hAnsi="Times New Roman"/>
          <w:noProof/>
          <w:color w:val="000000"/>
          <w:sz w:val="24"/>
        </w:rPr>
        <w:t>"</w:t>
      </w:r>
      <w:r>
        <w:rPr>
          <w:rStyle w:val="normaltextrun"/>
          <w:rFonts w:ascii="Times New Roman" w:hAnsi="Times New Roman"/>
          <w:i/>
          <w:iCs/>
          <w:noProof/>
          <w:color w:val="000000"/>
          <w:sz w:val="24"/>
        </w:rPr>
        <w:t xml:space="preserve">prodotti agricoli e alimentari che per loro natura o nella fase della loro trasformazione potrebbero diventare inadatti alla vendita entro </w:t>
      </w:r>
      <w:r w:rsidRPr="005515B1">
        <w:rPr>
          <w:rStyle w:val="normaltextrun"/>
          <w:rFonts w:ascii="Times New Roman" w:hAnsi="Times New Roman"/>
          <w:i/>
          <w:iCs/>
          <w:noProof/>
          <w:color w:val="000000"/>
          <w:sz w:val="24"/>
        </w:rPr>
        <w:t>30</w:t>
      </w:r>
      <w:r>
        <w:rPr>
          <w:rStyle w:val="normaltextrun"/>
          <w:rFonts w:ascii="Times New Roman" w:hAnsi="Times New Roman"/>
          <w:i/>
          <w:iCs/>
          <w:noProof/>
          <w:color w:val="000000"/>
          <w:sz w:val="24"/>
        </w:rPr>
        <w:t xml:space="preserve"> giorni dalla raccolta, produzione o trasformazione</w:t>
      </w:r>
      <w:r w:rsidR="00F52CFF">
        <w:rPr>
          <w:rFonts w:ascii="Times New Roman" w:hAnsi="Times New Roman"/>
          <w:noProof/>
          <w:sz w:val="24"/>
        </w:rPr>
        <w:t>"</w:t>
      </w:r>
      <w:r>
        <w:rPr>
          <w:rFonts w:ascii="Times New Roman" w:hAnsi="Times New Roman"/>
          <w:noProof/>
          <w:sz w:val="24"/>
        </w:rPr>
        <w:t>.</w:t>
      </w:r>
    </w:p>
    <w:p w14:paraId="56B5A688" w14:textId="3DD5A7A9" w:rsidR="00E41D8C" w:rsidRPr="00A81524" w:rsidRDefault="00FC3135" w:rsidP="001715DD">
      <w:pPr>
        <w:spacing w:after="120" w:line="240" w:lineRule="auto"/>
        <w:jc w:val="both"/>
        <w:rPr>
          <w:rFonts w:ascii="Times New Roman" w:eastAsia="Calibri" w:hAnsi="Times New Roman" w:cs="Times New Roman"/>
          <w:noProof/>
          <w:sz w:val="24"/>
          <w:szCs w:val="24"/>
        </w:rPr>
      </w:pPr>
      <w:r>
        <w:rPr>
          <w:rFonts w:ascii="Times New Roman" w:hAnsi="Times New Roman"/>
          <w:noProof/>
          <w:sz w:val="24"/>
        </w:rPr>
        <w:t>L</w:t>
      </w:r>
      <w:r w:rsidR="00F52CFF">
        <w:rPr>
          <w:rFonts w:ascii="Times New Roman" w:hAnsi="Times New Roman"/>
          <w:noProof/>
          <w:sz w:val="24"/>
        </w:rPr>
        <w:t>'</w:t>
      </w:r>
      <w:r>
        <w:rPr>
          <w:rFonts w:ascii="Times New Roman" w:hAnsi="Times New Roman"/>
          <w:noProof/>
          <w:sz w:val="24"/>
        </w:rPr>
        <w:t xml:space="preserve">opzione normativa concernente </w:t>
      </w:r>
      <w:r>
        <w:rPr>
          <w:rFonts w:ascii="Times New Roman" w:hAnsi="Times New Roman"/>
          <w:b/>
          <w:bCs/>
          <w:noProof/>
          <w:sz w:val="24"/>
        </w:rPr>
        <w:t xml:space="preserve">i beni che sono in vendita da meno di </w:t>
      </w:r>
      <w:r w:rsidRPr="005515B1">
        <w:rPr>
          <w:rFonts w:ascii="Times New Roman" w:hAnsi="Times New Roman"/>
          <w:b/>
          <w:bCs/>
          <w:noProof/>
          <w:sz w:val="24"/>
        </w:rPr>
        <w:t>30</w:t>
      </w:r>
      <w:r>
        <w:rPr>
          <w:rFonts w:ascii="Times New Roman" w:hAnsi="Times New Roman"/>
          <w:b/>
          <w:bCs/>
          <w:noProof/>
          <w:sz w:val="24"/>
        </w:rPr>
        <w:t xml:space="preserve"> giorni (</w:t>
      </w:r>
      <w:r w:rsidR="00F52CFF">
        <w:rPr>
          <w:rFonts w:ascii="Times New Roman" w:hAnsi="Times New Roman"/>
          <w:b/>
          <w:bCs/>
          <w:noProof/>
          <w:sz w:val="24"/>
        </w:rPr>
        <w:t>"</w:t>
      </w:r>
      <w:r>
        <w:rPr>
          <w:rFonts w:ascii="Times New Roman" w:hAnsi="Times New Roman"/>
          <w:b/>
          <w:bCs/>
          <w:noProof/>
          <w:sz w:val="24"/>
        </w:rPr>
        <w:t>beni di recente immissione sul mercato</w:t>
      </w:r>
      <w:r w:rsidR="00F52CFF">
        <w:rPr>
          <w:rFonts w:ascii="Times New Roman" w:hAnsi="Times New Roman"/>
          <w:b/>
          <w:bCs/>
          <w:noProof/>
          <w:sz w:val="24"/>
        </w:rPr>
        <w:t>"</w:t>
      </w:r>
      <w:r>
        <w:rPr>
          <w:rFonts w:ascii="Times New Roman" w:hAnsi="Times New Roman"/>
          <w:b/>
          <w:bCs/>
          <w:noProof/>
          <w:sz w:val="24"/>
        </w:rPr>
        <w:t>)</w:t>
      </w:r>
      <w:r>
        <w:rPr>
          <w:rFonts w:ascii="Times New Roman" w:hAnsi="Times New Roman"/>
          <w:noProof/>
          <w:sz w:val="24"/>
        </w:rPr>
        <w:t xml:space="preserve"> di cui all</w:t>
      </w:r>
      <w:r w:rsidR="00F52CFF">
        <w:rPr>
          <w:rFonts w:ascii="Times New Roman" w:hAnsi="Times New Roman"/>
          <w:noProof/>
          <w:sz w:val="24"/>
        </w:rPr>
        <w:t>'</w:t>
      </w:r>
      <w:r>
        <w:rPr>
          <w:rFonts w:ascii="Times New Roman" w:hAnsi="Times New Roman"/>
          <w:noProof/>
          <w:sz w:val="24"/>
        </w:rPr>
        <w:t xml:space="preserve">articolo </w:t>
      </w:r>
      <w:r w:rsidRPr="005515B1">
        <w:rPr>
          <w:rFonts w:ascii="Times New Roman" w:hAnsi="Times New Roman"/>
          <w:noProof/>
          <w:sz w:val="24"/>
        </w:rPr>
        <w:t>6</w:t>
      </w:r>
      <w:r>
        <w:rPr>
          <w:rFonts w:ascii="Times New Roman" w:hAnsi="Times New Roman"/>
          <w:noProof/>
          <w:sz w:val="24"/>
        </w:rPr>
        <w:t xml:space="preserve"> bis, paragrafo </w:t>
      </w:r>
      <w:r w:rsidRPr="005515B1">
        <w:rPr>
          <w:rFonts w:ascii="Times New Roman" w:hAnsi="Times New Roman"/>
          <w:noProof/>
          <w:sz w:val="24"/>
        </w:rPr>
        <w:t>4</w:t>
      </w:r>
      <w:r>
        <w:rPr>
          <w:rFonts w:ascii="Times New Roman" w:hAnsi="Times New Roman"/>
          <w:noProof/>
          <w:sz w:val="24"/>
        </w:rPr>
        <w:t xml:space="preserve">, consente agli Stati membri di autorizzare annunci di riduzione del prezzo anche per i beni che il professionista ha messo in vendita meno di </w:t>
      </w:r>
      <w:r w:rsidRPr="005515B1">
        <w:rPr>
          <w:rFonts w:ascii="Times New Roman" w:hAnsi="Times New Roman"/>
          <w:noProof/>
          <w:sz w:val="24"/>
        </w:rPr>
        <w:t>30</w:t>
      </w:r>
      <w:r>
        <w:rPr>
          <w:rFonts w:ascii="Times New Roman" w:hAnsi="Times New Roman"/>
          <w:noProof/>
          <w:sz w:val="24"/>
        </w:rPr>
        <w:t xml:space="preserve"> giorni prima dell</w:t>
      </w:r>
      <w:r w:rsidR="00F52CFF">
        <w:rPr>
          <w:rFonts w:ascii="Times New Roman" w:hAnsi="Times New Roman"/>
          <w:noProof/>
          <w:sz w:val="24"/>
        </w:rPr>
        <w:t>'</w:t>
      </w:r>
      <w:r>
        <w:rPr>
          <w:rFonts w:ascii="Times New Roman" w:hAnsi="Times New Roman"/>
          <w:noProof/>
          <w:sz w:val="24"/>
        </w:rPr>
        <w:t>annuncio di riduzione del prezzo. A tale riguardo gli S</w:t>
      </w:r>
      <w:r>
        <w:rPr>
          <w:rFonts w:ascii="Times New Roman" w:hAnsi="Times New Roman"/>
          <w:noProof/>
          <w:sz w:val="24"/>
          <w:shd w:val="clear" w:color="auto" w:fill="FFFFFF"/>
        </w:rPr>
        <w:t xml:space="preserve">tati membri possono stabilire un periodo di tempo inferiore a </w:t>
      </w:r>
      <w:r w:rsidRPr="005515B1">
        <w:rPr>
          <w:rFonts w:ascii="Times New Roman" w:hAnsi="Times New Roman"/>
          <w:noProof/>
          <w:sz w:val="24"/>
          <w:shd w:val="clear" w:color="auto" w:fill="FFFFFF"/>
        </w:rPr>
        <w:t>30</w:t>
      </w:r>
      <w:r>
        <w:rPr>
          <w:rFonts w:ascii="Times New Roman" w:hAnsi="Times New Roman"/>
          <w:noProof/>
          <w:sz w:val="24"/>
          <w:shd w:val="clear" w:color="auto" w:fill="FFFFFF"/>
        </w:rPr>
        <w:t xml:space="preserve"> giorni per la determinazione del prezzo </w:t>
      </w:r>
      <w:r w:rsidR="00F52CFF">
        <w:rPr>
          <w:rFonts w:ascii="Times New Roman" w:hAnsi="Times New Roman"/>
          <w:noProof/>
          <w:sz w:val="24"/>
          <w:shd w:val="clear" w:color="auto" w:fill="FFFFFF"/>
        </w:rPr>
        <w:t>"</w:t>
      </w:r>
      <w:r>
        <w:rPr>
          <w:rFonts w:ascii="Times New Roman" w:hAnsi="Times New Roman"/>
          <w:noProof/>
          <w:sz w:val="24"/>
          <w:shd w:val="clear" w:color="auto" w:fill="FFFFFF"/>
        </w:rPr>
        <w:t>precedente</w:t>
      </w:r>
      <w:r w:rsidR="00F52CFF">
        <w:rPr>
          <w:rFonts w:ascii="Times New Roman" w:hAnsi="Times New Roman"/>
          <w:noProof/>
          <w:sz w:val="24"/>
          <w:shd w:val="clear" w:color="auto" w:fill="FFFFFF"/>
        </w:rPr>
        <w:t>"</w:t>
      </w:r>
      <w:r>
        <w:rPr>
          <w:rFonts w:ascii="Times New Roman" w:hAnsi="Times New Roman"/>
          <w:noProof/>
          <w:sz w:val="24"/>
          <w:shd w:val="clear" w:color="auto" w:fill="FFFFFF"/>
        </w:rPr>
        <w:t>.</w:t>
      </w:r>
      <w:r>
        <w:rPr>
          <w:rFonts w:ascii="Times New Roman" w:hAnsi="Times New Roman"/>
          <w:noProof/>
          <w:sz w:val="24"/>
        </w:rPr>
        <w:t xml:space="preserve"> Molti Stati membri hanno scelto di avvalersi di questa possibilità, ad eccezione di Croazia, Danimarca, Finlandia, Francia, Germania, Irlanda, Portogallo e Svezia. </w:t>
      </w:r>
    </w:p>
    <w:p w14:paraId="0EFD97EB" w14:textId="693C69D2" w:rsidR="00865586" w:rsidRPr="001715DD" w:rsidRDefault="00E41D8C" w:rsidP="001715DD">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Molti degli Stati membri che ricorrono a questa opzione normativa definiscono il </w:t>
      </w:r>
      <w:r w:rsidR="00F52CFF">
        <w:rPr>
          <w:rFonts w:ascii="Times New Roman" w:hAnsi="Times New Roman"/>
          <w:noProof/>
          <w:sz w:val="24"/>
        </w:rPr>
        <w:t>"</w:t>
      </w:r>
      <w:r>
        <w:rPr>
          <w:rFonts w:ascii="Times New Roman" w:hAnsi="Times New Roman"/>
          <w:noProof/>
          <w:sz w:val="24"/>
        </w:rPr>
        <w:t>prezzo precedente</w:t>
      </w:r>
      <w:r w:rsidR="00F52CFF">
        <w:rPr>
          <w:rFonts w:ascii="Times New Roman" w:hAnsi="Times New Roman"/>
          <w:noProof/>
          <w:sz w:val="24"/>
        </w:rPr>
        <w:t>"</w:t>
      </w:r>
      <w:r>
        <w:rPr>
          <w:rFonts w:ascii="Times New Roman" w:hAnsi="Times New Roman"/>
          <w:noProof/>
          <w:sz w:val="24"/>
        </w:rPr>
        <w:t xml:space="preserve"> come il prezzo più basso applicato dal professionista dal momento in cui i beni sono sul mercato, senza stabilire un periodo minimo: si tratta di Austria, Cechia, Cipro, Grecia, Italia, Lituania, Lussemburgo, Malta, Paesi Bassi, Polonia, Romania e Slovenia. Periodi minimi sono invece previsti in Belgio, Bulgaria, Estonia e Lettonia (</w:t>
      </w:r>
      <w:r w:rsidRPr="005515B1">
        <w:rPr>
          <w:rFonts w:ascii="Times New Roman" w:hAnsi="Times New Roman"/>
          <w:noProof/>
          <w:sz w:val="24"/>
        </w:rPr>
        <w:t>7</w:t>
      </w:r>
      <w:r>
        <w:rPr>
          <w:rFonts w:ascii="Times New Roman" w:hAnsi="Times New Roman"/>
          <w:noProof/>
          <w:sz w:val="24"/>
        </w:rPr>
        <w:t xml:space="preserve"> giorni) e in Ungheria (</w:t>
      </w:r>
      <w:r w:rsidRPr="005515B1">
        <w:rPr>
          <w:rFonts w:ascii="Times New Roman" w:hAnsi="Times New Roman"/>
          <w:noProof/>
          <w:sz w:val="24"/>
        </w:rPr>
        <w:t>15</w:t>
      </w:r>
      <w:r>
        <w:rPr>
          <w:rFonts w:ascii="Times New Roman" w:hAnsi="Times New Roman"/>
          <w:noProof/>
          <w:sz w:val="24"/>
        </w:rPr>
        <w:t xml:space="preserve"> giorni).</w:t>
      </w:r>
    </w:p>
    <w:p w14:paraId="68F4B70F" w14:textId="77FEF47A" w:rsidR="007B616E" w:rsidRPr="00405741" w:rsidRDefault="007C70DB" w:rsidP="001715DD">
      <w:pPr>
        <w:pStyle w:val="BodyText11"/>
        <w:spacing w:before="0"/>
        <w:rPr>
          <w:rFonts w:ascii="Times New Roman" w:hAnsi="Times New Roman" w:cs="Times New Roman"/>
          <w:noProof/>
          <w:sz w:val="24"/>
          <w:szCs w:val="24"/>
        </w:rPr>
      </w:pPr>
      <w:r>
        <w:rPr>
          <w:rFonts w:ascii="Times New Roman" w:hAnsi="Times New Roman"/>
          <w:noProof/>
          <w:sz w:val="24"/>
        </w:rPr>
        <w:t>Infine, nell</w:t>
      </w:r>
      <w:r w:rsidR="00F52CFF">
        <w:rPr>
          <w:rFonts w:ascii="Times New Roman" w:hAnsi="Times New Roman"/>
          <w:noProof/>
          <w:sz w:val="24"/>
        </w:rPr>
        <w:t>'</w:t>
      </w:r>
      <w:r>
        <w:rPr>
          <w:rFonts w:ascii="Times New Roman" w:hAnsi="Times New Roman"/>
          <w:noProof/>
          <w:sz w:val="24"/>
        </w:rPr>
        <w:t>ambito dell</w:t>
      </w:r>
      <w:r w:rsidR="00F52CFF">
        <w:rPr>
          <w:rFonts w:ascii="Times New Roman" w:hAnsi="Times New Roman"/>
          <w:noProof/>
          <w:sz w:val="24"/>
        </w:rPr>
        <w:t>'</w:t>
      </w:r>
      <w:r>
        <w:rPr>
          <w:rFonts w:ascii="Times New Roman" w:hAnsi="Times New Roman"/>
          <w:noProof/>
          <w:sz w:val="24"/>
        </w:rPr>
        <w:t>opzione normativa applicabile</w:t>
      </w:r>
      <w:r>
        <w:rPr>
          <w:rFonts w:ascii="Times New Roman" w:hAnsi="Times New Roman"/>
          <w:b/>
          <w:noProof/>
          <w:color w:val="333333"/>
          <w:sz w:val="24"/>
          <w:shd w:val="clear" w:color="auto" w:fill="FFFFFF"/>
        </w:rPr>
        <w:t xml:space="preserve"> nei casi in cui la riduzione del prezzo sia progressivamente aumentata</w:t>
      </w:r>
      <w:r>
        <w:rPr>
          <w:rFonts w:ascii="Times New Roman" w:hAnsi="Times New Roman"/>
          <w:noProof/>
          <w:sz w:val="24"/>
        </w:rPr>
        <w:t xml:space="preserve"> (</w:t>
      </w:r>
      <w:r w:rsidR="00F52CFF">
        <w:rPr>
          <w:rFonts w:ascii="Times New Roman" w:hAnsi="Times New Roman"/>
          <w:noProof/>
          <w:sz w:val="24"/>
        </w:rPr>
        <w:t>"</w:t>
      </w:r>
      <w:r>
        <w:rPr>
          <w:rFonts w:ascii="Times New Roman" w:hAnsi="Times New Roman"/>
          <w:noProof/>
          <w:sz w:val="24"/>
        </w:rPr>
        <w:t>sconti progressivi</w:t>
      </w:r>
      <w:r w:rsidR="00F52CFF">
        <w:rPr>
          <w:rFonts w:ascii="Times New Roman" w:hAnsi="Times New Roman"/>
          <w:noProof/>
          <w:sz w:val="24"/>
        </w:rPr>
        <w:t>"</w:t>
      </w:r>
      <w:r>
        <w:rPr>
          <w:rFonts w:ascii="Times New Roman" w:hAnsi="Times New Roman"/>
          <w:noProof/>
          <w:sz w:val="24"/>
        </w:rPr>
        <w:t>), di cui all</w:t>
      </w:r>
      <w:r w:rsidR="00F52CFF">
        <w:rPr>
          <w:rFonts w:ascii="Times New Roman" w:hAnsi="Times New Roman"/>
          <w:noProof/>
          <w:sz w:val="24"/>
        </w:rPr>
        <w:t>'</w:t>
      </w:r>
      <w:r>
        <w:rPr>
          <w:rFonts w:ascii="Times New Roman" w:hAnsi="Times New Roman"/>
          <w:noProof/>
          <w:sz w:val="24"/>
        </w:rPr>
        <w:t xml:space="preserve">articolo </w:t>
      </w:r>
      <w:r w:rsidRPr="005515B1">
        <w:rPr>
          <w:rFonts w:ascii="Times New Roman" w:hAnsi="Times New Roman"/>
          <w:noProof/>
          <w:sz w:val="24"/>
        </w:rPr>
        <w:t>6</w:t>
      </w:r>
      <w:r>
        <w:rPr>
          <w:rFonts w:ascii="Times New Roman" w:hAnsi="Times New Roman"/>
          <w:noProof/>
          <w:sz w:val="24"/>
        </w:rPr>
        <w:t xml:space="preserve"> bis, paragrafo </w:t>
      </w:r>
      <w:r w:rsidRPr="005515B1">
        <w:rPr>
          <w:rFonts w:ascii="Times New Roman" w:hAnsi="Times New Roman"/>
          <w:noProof/>
          <w:sz w:val="24"/>
        </w:rPr>
        <w:t>5</w:t>
      </w:r>
      <w:r>
        <w:rPr>
          <w:rFonts w:ascii="Times New Roman" w:hAnsi="Times New Roman"/>
          <w:noProof/>
          <w:sz w:val="24"/>
        </w:rPr>
        <w:t xml:space="preserve">, gli Stati membri possono stabilire che, laddove il prezzo sia oggetto di una riduzione graduale senza interruzioni durante la stessa campagna di vendita, il prezzo più basso degli ultimi </w:t>
      </w:r>
      <w:r w:rsidRPr="005515B1">
        <w:rPr>
          <w:rFonts w:ascii="Times New Roman" w:hAnsi="Times New Roman"/>
          <w:noProof/>
          <w:sz w:val="24"/>
        </w:rPr>
        <w:t>30</w:t>
      </w:r>
      <w:r>
        <w:rPr>
          <w:rFonts w:ascii="Times New Roman" w:hAnsi="Times New Roman"/>
          <w:noProof/>
          <w:sz w:val="24"/>
        </w:rPr>
        <w:t xml:space="preserve"> giorni precedenti l</w:t>
      </w:r>
      <w:r w:rsidR="00F52CFF">
        <w:rPr>
          <w:rFonts w:ascii="Times New Roman" w:hAnsi="Times New Roman"/>
          <w:noProof/>
          <w:sz w:val="24"/>
        </w:rPr>
        <w:t>'</w:t>
      </w:r>
      <w:r>
        <w:rPr>
          <w:rFonts w:ascii="Times New Roman" w:hAnsi="Times New Roman"/>
          <w:noProof/>
          <w:sz w:val="24"/>
        </w:rPr>
        <w:t xml:space="preserve">applicazione del primo annuncio di riduzione del prezzo rimanga il prezzo precedente per tutti i successivi annunci di una riduzione di prezzo durante la campagna di vendita. Questa opzione è utilizzata da quasi tutti gli Stati membri, ad eccezione della Polonia e della Spagna. </w:t>
      </w:r>
    </w:p>
    <w:p w14:paraId="09E0F8EB" w14:textId="4BE50E85" w:rsidR="00742DDB" w:rsidRPr="00405741" w:rsidRDefault="00FF5EDB" w:rsidP="00884786">
      <w:pPr>
        <w:spacing w:after="120"/>
        <w:jc w:val="both"/>
        <w:rPr>
          <w:rFonts w:ascii="Times New Roman" w:eastAsia="Calibri" w:hAnsi="Times New Roman" w:cs="Times New Roman"/>
          <w:noProof/>
          <w:sz w:val="24"/>
          <w:szCs w:val="24"/>
        </w:rPr>
      </w:pPr>
      <w:r>
        <w:rPr>
          <w:rFonts w:ascii="Times New Roman" w:hAnsi="Times New Roman"/>
          <w:noProof/>
          <w:sz w:val="24"/>
          <w:shd w:val="clear" w:color="auto" w:fill="FFFFFF"/>
        </w:rPr>
        <w:t>L</w:t>
      </w:r>
      <w:r w:rsidR="00F52CFF">
        <w:rPr>
          <w:rFonts w:ascii="Times New Roman" w:hAnsi="Times New Roman"/>
          <w:noProof/>
          <w:sz w:val="24"/>
          <w:shd w:val="clear" w:color="auto" w:fill="FFFFFF"/>
        </w:rPr>
        <w:t>'</w:t>
      </w:r>
      <w:r>
        <w:rPr>
          <w:rFonts w:ascii="Times New Roman" w:hAnsi="Times New Roman"/>
          <w:noProof/>
          <w:sz w:val="24"/>
          <w:shd w:val="clear" w:color="auto" w:fill="FFFFFF"/>
        </w:rPr>
        <w:t>attuazione dell</w:t>
      </w:r>
      <w:r w:rsidR="00F52CFF">
        <w:rPr>
          <w:rFonts w:ascii="Times New Roman" w:hAnsi="Times New Roman"/>
          <w:noProof/>
          <w:sz w:val="24"/>
          <w:shd w:val="clear" w:color="auto" w:fill="FFFFFF"/>
        </w:rPr>
        <w:t>'</w:t>
      </w:r>
      <w:r>
        <w:rPr>
          <w:rFonts w:ascii="Times New Roman" w:hAnsi="Times New Roman"/>
          <w:noProof/>
          <w:sz w:val="24"/>
          <w:shd w:val="clear" w:color="auto" w:fill="FFFFFF"/>
        </w:rPr>
        <w:t xml:space="preserve">articolo </w:t>
      </w:r>
      <w:r w:rsidRPr="005515B1">
        <w:rPr>
          <w:rFonts w:ascii="Times New Roman" w:hAnsi="Times New Roman"/>
          <w:noProof/>
          <w:sz w:val="24"/>
          <w:shd w:val="clear" w:color="auto" w:fill="FFFFFF"/>
        </w:rPr>
        <w:t>6</w:t>
      </w:r>
      <w:r>
        <w:rPr>
          <w:rFonts w:ascii="Times New Roman" w:hAnsi="Times New Roman"/>
          <w:noProof/>
          <w:sz w:val="24"/>
          <w:shd w:val="clear" w:color="auto" w:fill="FFFFFF"/>
        </w:rPr>
        <w:t xml:space="preserve"> bis della direttiva sull</w:t>
      </w:r>
      <w:r w:rsidR="00F52CFF">
        <w:rPr>
          <w:rFonts w:ascii="Times New Roman" w:hAnsi="Times New Roman"/>
          <w:noProof/>
          <w:sz w:val="24"/>
          <w:shd w:val="clear" w:color="auto" w:fill="FFFFFF"/>
        </w:rPr>
        <w:t>'</w:t>
      </w:r>
      <w:r>
        <w:rPr>
          <w:rFonts w:ascii="Times New Roman" w:hAnsi="Times New Roman"/>
          <w:noProof/>
          <w:sz w:val="24"/>
          <w:shd w:val="clear" w:color="auto" w:fill="FFFFFF"/>
        </w:rPr>
        <w:t>indicazione dei prezzi si è rivelata l</w:t>
      </w:r>
      <w:r w:rsidR="00F52CFF">
        <w:rPr>
          <w:rFonts w:ascii="Times New Roman" w:hAnsi="Times New Roman"/>
          <w:noProof/>
          <w:sz w:val="24"/>
          <w:shd w:val="clear" w:color="auto" w:fill="FFFFFF"/>
        </w:rPr>
        <w:t>'</w:t>
      </w:r>
      <w:r>
        <w:rPr>
          <w:rFonts w:ascii="Times New Roman" w:hAnsi="Times New Roman"/>
          <w:b/>
          <w:bCs/>
          <w:noProof/>
          <w:sz w:val="24"/>
          <w:shd w:val="clear" w:color="auto" w:fill="FFFFFF"/>
        </w:rPr>
        <w:t>aspetto più discusso della direttiva sulla modernizzazione</w:t>
      </w:r>
      <w:r>
        <w:rPr>
          <w:rFonts w:ascii="Times New Roman" w:hAnsi="Times New Roman"/>
          <w:noProof/>
          <w:sz w:val="24"/>
          <w:shd w:val="clear" w:color="auto" w:fill="FFFFFF"/>
        </w:rPr>
        <w:t xml:space="preserve"> ed è stata oggetto di grande attenzione da parte delle autorità e dei portatori di interessi degli Stati membri. Alla fine del </w:t>
      </w:r>
      <w:r w:rsidRPr="005515B1">
        <w:rPr>
          <w:rFonts w:ascii="Times New Roman" w:hAnsi="Times New Roman"/>
          <w:noProof/>
          <w:sz w:val="24"/>
          <w:shd w:val="clear" w:color="auto" w:fill="FFFFFF"/>
        </w:rPr>
        <w:t>2021</w:t>
      </w:r>
      <w:r>
        <w:rPr>
          <w:rFonts w:ascii="Times New Roman" w:hAnsi="Times New Roman"/>
          <w:noProof/>
          <w:sz w:val="24"/>
          <w:shd w:val="clear" w:color="auto" w:fill="FFFFFF"/>
        </w:rPr>
        <w:t xml:space="preserve"> </w:t>
      </w:r>
      <w:r>
        <w:rPr>
          <w:rFonts w:ascii="Times New Roman" w:hAnsi="Times New Roman"/>
          <w:noProof/>
          <w:sz w:val="24"/>
        </w:rPr>
        <w:t>la Commissione ha pubblicato orientamenti specifici sull</w:t>
      </w:r>
      <w:r w:rsidR="00F52CFF">
        <w:rPr>
          <w:rFonts w:ascii="Times New Roman" w:hAnsi="Times New Roman"/>
          <w:noProof/>
          <w:sz w:val="24"/>
        </w:rPr>
        <w:t>'</w:t>
      </w:r>
      <w:r>
        <w:rPr>
          <w:rFonts w:ascii="Times New Roman" w:hAnsi="Times New Roman"/>
          <w:noProof/>
          <w:sz w:val="24"/>
        </w:rPr>
        <w:t xml:space="preserve">articolo </w:t>
      </w:r>
      <w:r w:rsidRPr="005515B1">
        <w:rPr>
          <w:rFonts w:ascii="Times New Roman" w:hAnsi="Times New Roman"/>
          <w:noProof/>
          <w:sz w:val="24"/>
        </w:rPr>
        <w:t>6</w:t>
      </w:r>
      <w:r>
        <w:rPr>
          <w:rFonts w:ascii="Times New Roman" w:hAnsi="Times New Roman"/>
          <w:noProof/>
          <w:sz w:val="24"/>
        </w:rPr>
        <w:t xml:space="preserve"> bis. Inoltre diversi Stati membri hanno adottato </w:t>
      </w:r>
      <w:r>
        <w:rPr>
          <w:rFonts w:ascii="Times New Roman" w:hAnsi="Times New Roman"/>
          <w:b/>
          <w:bCs/>
          <w:noProof/>
          <w:sz w:val="24"/>
        </w:rPr>
        <w:t>orientamenti nazionali</w:t>
      </w:r>
      <w:r>
        <w:rPr>
          <w:rFonts w:ascii="Times New Roman" w:hAnsi="Times New Roman"/>
          <w:noProof/>
          <w:sz w:val="24"/>
        </w:rPr>
        <w:t xml:space="preserve"> o domande/risposte, ad esempio Belgio</w:t>
      </w:r>
      <w:r w:rsidR="00742DDB" w:rsidRPr="00405741">
        <w:rPr>
          <w:rStyle w:val="FootnoteReference"/>
          <w:rFonts w:ascii="Times New Roman" w:eastAsia="Calibri" w:hAnsi="Times New Roman" w:cs="Times New Roman"/>
          <w:noProof/>
          <w:sz w:val="24"/>
          <w:szCs w:val="24"/>
          <w:lang w:val="en-GB"/>
        </w:rPr>
        <w:footnoteReference w:id="24"/>
      </w:r>
      <w:r>
        <w:rPr>
          <w:rFonts w:ascii="Times New Roman" w:hAnsi="Times New Roman"/>
          <w:noProof/>
          <w:sz w:val="24"/>
        </w:rPr>
        <w:t>, Danimarca</w:t>
      </w:r>
      <w:r w:rsidR="00742DDB" w:rsidRPr="00405741">
        <w:rPr>
          <w:rStyle w:val="FootnoteReference"/>
          <w:rFonts w:ascii="Times New Roman" w:eastAsia="Calibri" w:hAnsi="Times New Roman" w:cs="Times New Roman"/>
          <w:noProof/>
          <w:sz w:val="24"/>
          <w:szCs w:val="24"/>
          <w:lang w:val="en-GB"/>
        </w:rPr>
        <w:footnoteReference w:id="25"/>
      </w:r>
      <w:r>
        <w:rPr>
          <w:rFonts w:ascii="Times New Roman" w:hAnsi="Times New Roman"/>
          <w:noProof/>
          <w:sz w:val="24"/>
        </w:rPr>
        <w:t>, Estonia</w:t>
      </w:r>
      <w:r w:rsidR="00742DDB" w:rsidRPr="00405741">
        <w:rPr>
          <w:rStyle w:val="FootnoteReference"/>
          <w:rFonts w:ascii="Times New Roman" w:eastAsia="Calibri" w:hAnsi="Times New Roman" w:cs="Times New Roman"/>
          <w:noProof/>
          <w:sz w:val="24"/>
          <w:szCs w:val="24"/>
          <w:lang w:val="en-GB"/>
        </w:rPr>
        <w:footnoteReference w:id="26"/>
      </w:r>
      <w:r>
        <w:rPr>
          <w:rFonts w:ascii="Times New Roman" w:hAnsi="Times New Roman"/>
          <w:noProof/>
          <w:sz w:val="24"/>
        </w:rPr>
        <w:t>, Finlandia</w:t>
      </w:r>
      <w:r w:rsidR="00742DDB" w:rsidRPr="00405741">
        <w:rPr>
          <w:rStyle w:val="FootnoteReference"/>
          <w:rFonts w:ascii="Times New Roman" w:eastAsia="Calibri" w:hAnsi="Times New Roman" w:cs="Times New Roman"/>
          <w:noProof/>
          <w:sz w:val="24"/>
          <w:szCs w:val="24"/>
          <w:lang w:val="en-GB"/>
        </w:rPr>
        <w:footnoteReference w:id="27"/>
      </w:r>
      <w:r>
        <w:rPr>
          <w:rFonts w:ascii="Times New Roman" w:hAnsi="Times New Roman"/>
          <w:noProof/>
          <w:sz w:val="24"/>
        </w:rPr>
        <w:t>, Francia</w:t>
      </w:r>
      <w:r w:rsidR="00742DDB" w:rsidRPr="00405741">
        <w:rPr>
          <w:rStyle w:val="FootnoteReference"/>
          <w:rFonts w:ascii="Times New Roman" w:eastAsia="Calibri" w:hAnsi="Times New Roman" w:cs="Times New Roman"/>
          <w:noProof/>
          <w:sz w:val="24"/>
          <w:szCs w:val="24"/>
          <w:lang w:val="en-GB"/>
        </w:rPr>
        <w:footnoteReference w:id="28"/>
      </w:r>
      <w:r>
        <w:rPr>
          <w:rFonts w:ascii="Times New Roman" w:hAnsi="Times New Roman"/>
          <w:noProof/>
          <w:sz w:val="24"/>
        </w:rPr>
        <w:t>, Irlanda</w:t>
      </w:r>
      <w:r w:rsidR="00742DDB" w:rsidRPr="00405741">
        <w:rPr>
          <w:rStyle w:val="FootnoteReference"/>
          <w:rFonts w:ascii="Times New Roman" w:eastAsia="Calibri" w:hAnsi="Times New Roman" w:cs="Times New Roman"/>
          <w:noProof/>
          <w:sz w:val="24"/>
          <w:szCs w:val="24"/>
          <w:lang w:val="en-GB"/>
        </w:rPr>
        <w:footnoteReference w:id="29"/>
      </w:r>
      <w:r>
        <w:rPr>
          <w:rFonts w:ascii="Times New Roman" w:hAnsi="Times New Roman"/>
          <w:noProof/>
          <w:sz w:val="24"/>
        </w:rPr>
        <w:t>, Italia</w:t>
      </w:r>
      <w:r w:rsidR="00742DDB" w:rsidRPr="00405741">
        <w:rPr>
          <w:rStyle w:val="FootnoteReference"/>
          <w:rFonts w:ascii="Times New Roman" w:eastAsia="Calibri" w:hAnsi="Times New Roman" w:cs="Times New Roman"/>
          <w:noProof/>
          <w:sz w:val="24"/>
          <w:szCs w:val="24"/>
          <w:lang w:val="en-GB"/>
        </w:rPr>
        <w:footnoteReference w:id="30"/>
      </w:r>
      <w:r>
        <w:rPr>
          <w:rFonts w:ascii="Times New Roman" w:hAnsi="Times New Roman"/>
          <w:noProof/>
          <w:sz w:val="24"/>
        </w:rPr>
        <w:t>, Lituania</w:t>
      </w:r>
      <w:r w:rsidR="00742DDB" w:rsidRPr="00405741">
        <w:rPr>
          <w:rStyle w:val="FootnoteReference"/>
          <w:rFonts w:ascii="Times New Roman" w:eastAsia="Calibri" w:hAnsi="Times New Roman" w:cs="Times New Roman"/>
          <w:noProof/>
          <w:sz w:val="24"/>
          <w:szCs w:val="24"/>
          <w:lang w:val="en-GB"/>
        </w:rPr>
        <w:footnoteReference w:id="31"/>
      </w:r>
      <w:r>
        <w:rPr>
          <w:rFonts w:ascii="Times New Roman" w:hAnsi="Times New Roman"/>
          <w:noProof/>
          <w:sz w:val="24"/>
        </w:rPr>
        <w:t>, Polonia</w:t>
      </w:r>
      <w:r w:rsidR="00742DDB" w:rsidRPr="00405741">
        <w:rPr>
          <w:rStyle w:val="FootnoteReference"/>
          <w:rFonts w:ascii="Times New Roman" w:eastAsia="Calibri" w:hAnsi="Times New Roman" w:cs="Times New Roman"/>
          <w:noProof/>
          <w:sz w:val="24"/>
          <w:szCs w:val="24"/>
          <w:lang w:val="en-GB"/>
        </w:rPr>
        <w:footnoteReference w:id="32"/>
      </w:r>
      <w:r>
        <w:rPr>
          <w:rFonts w:ascii="Times New Roman" w:hAnsi="Times New Roman"/>
          <w:noProof/>
          <w:sz w:val="24"/>
        </w:rPr>
        <w:t xml:space="preserve"> e Svezia</w:t>
      </w:r>
      <w:r w:rsidR="00742DDB" w:rsidRPr="00405741">
        <w:rPr>
          <w:rStyle w:val="FootnoteReference"/>
          <w:rFonts w:ascii="Times New Roman" w:eastAsia="Calibri" w:hAnsi="Times New Roman" w:cs="Times New Roman"/>
          <w:noProof/>
          <w:sz w:val="24"/>
          <w:szCs w:val="24"/>
          <w:lang w:val="en-GB"/>
        </w:rPr>
        <w:footnoteReference w:id="33"/>
      </w:r>
      <w:r>
        <w:rPr>
          <w:rFonts w:ascii="Times New Roman" w:hAnsi="Times New Roman"/>
          <w:noProof/>
          <w:sz w:val="24"/>
        </w:rPr>
        <w:t xml:space="preserve">. </w:t>
      </w:r>
    </w:p>
    <w:p w14:paraId="0C166537" w14:textId="3EC58AC8" w:rsidR="00742DDB" w:rsidRPr="00405741" w:rsidRDefault="0074025D" w:rsidP="00742DDB">
      <w:pPr>
        <w:spacing w:after="120"/>
        <w:jc w:val="both"/>
        <w:rPr>
          <w:rFonts w:ascii="Times New Roman" w:hAnsi="Times New Roman" w:cs="Times New Roman"/>
          <w:noProof/>
          <w:sz w:val="24"/>
          <w:szCs w:val="24"/>
          <w:shd w:val="clear" w:color="auto" w:fill="FFFFFF"/>
        </w:rPr>
      </w:pPr>
      <w:r>
        <w:rPr>
          <w:rFonts w:ascii="Times New Roman" w:hAnsi="Times New Roman"/>
          <w:noProof/>
          <w:sz w:val="24"/>
          <w:shd w:val="clear" w:color="auto" w:fill="FFFFFF"/>
        </w:rPr>
        <w:t xml:space="preserve">Gli orientamenti della Commissione hanno chiarito in particolare la non applicabilità della nuova disposizione ai vantaggi offerti in maniera continuativa nel contesto di </w:t>
      </w:r>
      <w:r>
        <w:rPr>
          <w:rFonts w:ascii="Times New Roman" w:hAnsi="Times New Roman"/>
          <w:b/>
          <w:bCs/>
          <w:noProof/>
          <w:sz w:val="24"/>
          <w:shd w:val="clear" w:color="auto" w:fill="FFFFFF"/>
        </w:rPr>
        <w:t>programmi di fedeltà dei clienti</w:t>
      </w:r>
      <w:r>
        <w:rPr>
          <w:rFonts w:ascii="Times New Roman" w:hAnsi="Times New Roman"/>
          <w:noProof/>
          <w:sz w:val="24"/>
          <w:shd w:val="clear" w:color="auto" w:fill="FFFFFF"/>
        </w:rPr>
        <w:t xml:space="preserve"> (mentre ulteriori riduzioni temporanee ad hoc dei prezzi per gli iscritti a tali programmi sarebbero soggette all</w:t>
      </w:r>
      <w:r w:rsidR="00F52CFF">
        <w:rPr>
          <w:rFonts w:ascii="Times New Roman" w:hAnsi="Times New Roman"/>
          <w:noProof/>
          <w:sz w:val="24"/>
          <w:shd w:val="clear" w:color="auto" w:fill="FFFFFF"/>
        </w:rPr>
        <w:t>'</w:t>
      </w:r>
      <w:r>
        <w:rPr>
          <w:rFonts w:ascii="Times New Roman" w:hAnsi="Times New Roman"/>
          <w:noProof/>
          <w:sz w:val="24"/>
          <w:shd w:val="clear" w:color="auto" w:fill="FFFFFF"/>
        </w:rPr>
        <w:t xml:space="preserve">articolo </w:t>
      </w:r>
      <w:r w:rsidRPr="005515B1">
        <w:rPr>
          <w:rFonts w:ascii="Times New Roman" w:hAnsi="Times New Roman"/>
          <w:noProof/>
          <w:sz w:val="24"/>
          <w:shd w:val="clear" w:color="auto" w:fill="FFFFFF"/>
        </w:rPr>
        <w:t>6</w:t>
      </w:r>
      <w:r>
        <w:rPr>
          <w:rFonts w:ascii="Times New Roman" w:hAnsi="Times New Roman"/>
          <w:noProof/>
          <w:sz w:val="24"/>
          <w:shd w:val="clear" w:color="auto" w:fill="FFFFFF"/>
        </w:rPr>
        <w:t xml:space="preserve"> bis) e alle </w:t>
      </w:r>
      <w:r>
        <w:rPr>
          <w:rFonts w:ascii="Times New Roman" w:hAnsi="Times New Roman"/>
          <w:b/>
          <w:bCs/>
          <w:noProof/>
          <w:sz w:val="24"/>
          <w:shd w:val="clear" w:color="auto" w:fill="FFFFFF"/>
        </w:rPr>
        <w:t xml:space="preserve">vere riduzioni di prezzo personalizzate </w:t>
      </w:r>
      <w:r>
        <w:rPr>
          <w:rFonts w:ascii="Times New Roman" w:hAnsi="Times New Roman"/>
          <w:noProof/>
          <w:sz w:val="24"/>
          <w:shd w:val="clear" w:color="auto" w:fill="FFFFFF"/>
        </w:rPr>
        <w:t xml:space="preserve">che, per loro natura, non sono </w:t>
      </w:r>
      <w:r w:rsidR="00F52CFF">
        <w:rPr>
          <w:rFonts w:ascii="Times New Roman" w:hAnsi="Times New Roman"/>
          <w:noProof/>
          <w:sz w:val="24"/>
          <w:shd w:val="clear" w:color="auto" w:fill="FFFFFF"/>
        </w:rPr>
        <w:t>"</w:t>
      </w:r>
      <w:r>
        <w:rPr>
          <w:rFonts w:ascii="Times New Roman" w:hAnsi="Times New Roman"/>
          <w:noProof/>
          <w:sz w:val="24"/>
          <w:shd w:val="clear" w:color="auto" w:fill="FFFFFF"/>
        </w:rPr>
        <w:t>annunciate</w:t>
      </w:r>
      <w:r w:rsidR="00F52CFF">
        <w:rPr>
          <w:rFonts w:ascii="Times New Roman" w:hAnsi="Times New Roman"/>
          <w:noProof/>
          <w:sz w:val="24"/>
          <w:shd w:val="clear" w:color="auto" w:fill="FFFFFF"/>
        </w:rPr>
        <w:t>"</w:t>
      </w:r>
      <w:r>
        <w:rPr>
          <w:rFonts w:ascii="Times New Roman" w:hAnsi="Times New Roman"/>
          <w:noProof/>
          <w:sz w:val="24"/>
          <w:shd w:val="clear" w:color="auto" w:fill="FFFFFF"/>
        </w:rPr>
        <w:t xml:space="preserve"> ai consumatori in generale. </w:t>
      </w:r>
    </w:p>
    <w:p w14:paraId="5235950B" w14:textId="29499148" w:rsidR="00742DDB" w:rsidRPr="00405741" w:rsidRDefault="00742DDB" w:rsidP="00742DDB">
      <w:pPr>
        <w:spacing w:after="120"/>
        <w:jc w:val="both"/>
        <w:rPr>
          <w:rFonts w:ascii="Times New Roman" w:hAnsi="Times New Roman" w:cs="Times New Roman"/>
          <w:noProof/>
          <w:sz w:val="24"/>
          <w:szCs w:val="24"/>
          <w:shd w:val="clear" w:color="auto" w:fill="FFFFFF"/>
        </w:rPr>
      </w:pPr>
      <w:r>
        <w:rPr>
          <w:rFonts w:ascii="Times New Roman" w:hAnsi="Times New Roman"/>
          <w:noProof/>
          <w:sz w:val="24"/>
          <w:shd w:val="clear" w:color="auto" w:fill="FFFFFF"/>
        </w:rPr>
        <w:t xml:space="preserve">La Commissione ha inoltre chiarito la propria posizione secondo cui </w:t>
      </w:r>
      <w:r>
        <w:rPr>
          <w:rFonts w:ascii="Times New Roman" w:hAnsi="Times New Roman"/>
          <w:b/>
          <w:bCs/>
          <w:noProof/>
          <w:sz w:val="24"/>
          <w:shd w:val="clear" w:color="auto" w:fill="FFFFFF"/>
        </w:rPr>
        <w:t>i venditori,</w:t>
      </w:r>
      <w:r>
        <w:rPr>
          <w:rFonts w:ascii="Times New Roman" w:hAnsi="Times New Roman"/>
          <w:noProof/>
          <w:sz w:val="24"/>
          <w:shd w:val="clear" w:color="auto" w:fill="FFFFFF"/>
        </w:rPr>
        <w:t xml:space="preserve"> </w:t>
      </w:r>
      <w:r>
        <w:rPr>
          <w:rFonts w:ascii="Times New Roman" w:hAnsi="Times New Roman"/>
          <w:b/>
          <w:bCs/>
          <w:noProof/>
          <w:sz w:val="24"/>
          <w:shd w:val="clear" w:color="auto" w:fill="FFFFFF"/>
        </w:rPr>
        <w:t xml:space="preserve">pur mantenendo la facoltà di indicare prezzi di riferimento supplementari </w:t>
      </w:r>
      <w:r>
        <w:rPr>
          <w:rFonts w:ascii="Times New Roman" w:hAnsi="Times New Roman"/>
          <w:noProof/>
          <w:sz w:val="24"/>
          <w:shd w:val="clear" w:color="auto" w:fill="FFFFFF"/>
        </w:rPr>
        <w:t xml:space="preserve">(come il prezzo di vendita normale al di fuori dei periodi promozionali) per rafforzare il messaggio promozionale </w:t>
      </w:r>
      <w:r>
        <w:rPr>
          <w:rFonts w:ascii="Times New Roman" w:hAnsi="Times New Roman"/>
          <w:b/>
          <w:bCs/>
          <w:noProof/>
          <w:sz w:val="24"/>
          <w:shd w:val="clear" w:color="auto" w:fill="FFFFFF"/>
        </w:rPr>
        <w:t>(a condizione che rispettino la direttiva sulle pratiche commerciali sleali)</w:t>
      </w:r>
      <w:r>
        <w:rPr>
          <w:rFonts w:ascii="Times New Roman" w:hAnsi="Times New Roman"/>
          <w:noProof/>
          <w:sz w:val="24"/>
          <w:shd w:val="clear" w:color="auto" w:fill="FFFFFF"/>
        </w:rPr>
        <w:t xml:space="preserve">, </w:t>
      </w:r>
      <w:r>
        <w:rPr>
          <w:rFonts w:ascii="Times New Roman" w:hAnsi="Times New Roman"/>
          <w:b/>
          <w:bCs/>
          <w:noProof/>
          <w:sz w:val="24"/>
          <w:shd w:val="clear" w:color="auto" w:fill="FFFFFF"/>
        </w:rPr>
        <w:t>dovrebbero astenersi dal ricorrere a tecniche che riducano la visibilità del prezzo precedente</w:t>
      </w:r>
      <w:r>
        <w:rPr>
          <w:rFonts w:ascii="Times New Roman" w:hAnsi="Times New Roman"/>
          <w:noProof/>
          <w:sz w:val="24"/>
          <w:shd w:val="clear" w:color="auto" w:fill="FFFFFF"/>
        </w:rPr>
        <w:t xml:space="preserve"> rendendo così impossibile o più difficile per i consumatori risalire al prezzo precedente. Pertanto eventuali riduzioni, espresse in percentuale (ad esempio </w:t>
      </w:r>
      <w:r w:rsidR="00F52CFF">
        <w:rPr>
          <w:rFonts w:ascii="Times New Roman" w:hAnsi="Times New Roman"/>
          <w:noProof/>
          <w:sz w:val="24"/>
          <w:shd w:val="clear" w:color="auto" w:fill="FFFFFF"/>
        </w:rPr>
        <w:t>"</w:t>
      </w:r>
      <w:r>
        <w:rPr>
          <w:rFonts w:ascii="Times New Roman" w:hAnsi="Times New Roman"/>
          <w:noProof/>
          <w:sz w:val="24"/>
          <w:shd w:val="clear" w:color="auto" w:fill="FFFFFF"/>
        </w:rPr>
        <w:t xml:space="preserve">sconto del </w:t>
      </w:r>
      <w:r w:rsidRPr="005515B1">
        <w:rPr>
          <w:rFonts w:ascii="Times New Roman" w:hAnsi="Times New Roman"/>
          <w:noProof/>
          <w:sz w:val="24"/>
          <w:shd w:val="clear" w:color="auto" w:fill="FFFFFF"/>
        </w:rPr>
        <w:t>30</w:t>
      </w:r>
      <w:r>
        <w:rPr>
          <w:rFonts w:ascii="Times New Roman" w:hAnsi="Times New Roman"/>
          <w:noProof/>
          <w:sz w:val="24"/>
          <w:shd w:val="clear" w:color="auto" w:fill="FFFFFF"/>
        </w:rPr>
        <w:t> %</w:t>
      </w:r>
      <w:r w:rsidR="00F52CFF">
        <w:rPr>
          <w:rFonts w:ascii="Times New Roman" w:hAnsi="Times New Roman"/>
          <w:noProof/>
          <w:sz w:val="24"/>
          <w:shd w:val="clear" w:color="auto" w:fill="FFFFFF"/>
        </w:rPr>
        <w:t>"</w:t>
      </w:r>
      <w:r>
        <w:rPr>
          <w:rFonts w:ascii="Times New Roman" w:hAnsi="Times New Roman"/>
          <w:noProof/>
          <w:sz w:val="24"/>
          <w:shd w:val="clear" w:color="auto" w:fill="FFFFFF"/>
        </w:rPr>
        <w:t xml:space="preserve">) o sotto forma di importo (ad esempio </w:t>
      </w:r>
      <w:r w:rsidR="00F52CFF">
        <w:rPr>
          <w:rFonts w:ascii="Times New Roman" w:hAnsi="Times New Roman"/>
          <w:noProof/>
          <w:sz w:val="24"/>
          <w:shd w:val="clear" w:color="auto" w:fill="FFFFFF"/>
        </w:rPr>
        <w:t>"</w:t>
      </w:r>
      <w:r>
        <w:rPr>
          <w:rFonts w:ascii="Times New Roman" w:hAnsi="Times New Roman"/>
          <w:noProof/>
          <w:sz w:val="24"/>
          <w:shd w:val="clear" w:color="auto" w:fill="FFFFFF"/>
        </w:rPr>
        <w:t xml:space="preserve">sconto di </w:t>
      </w:r>
      <w:r w:rsidRPr="005515B1">
        <w:rPr>
          <w:rFonts w:ascii="Times New Roman" w:hAnsi="Times New Roman"/>
          <w:noProof/>
          <w:sz w:val="24"/>
          <w:shd w:val="clear" w:color="auto" w:fill="FFFFFF"/>
        </w:rPr>
        <w:t>50</w:t>
      </w:r>
      <w:r w:rsidR="006E6E57">
        <w:rPr>
          <w:rFonts w:ascii="Times New Roman" w:hAnsi="Times New Roman"/>
          <w:noProof/>
          <w:sz w:val="24"/>
          <w:shd w:val="clear" w:color="auto" w:fill="FFFFFF"/>
        </w:rPr>
        <w:t> </w:t>
      </w:r>
      <w:r>
        <w:rPr>
          <w:rFonts w:ascii="Times New Roman" w:hAnsi="Times New Roman"/>
          <w:noProof/>
          <w:sz w:val="24"/>
          <w:shd w:val="clear" w:color="auto" w:fill="FFFFFF"/>
        </w:rPr>
        <w:t>EUR</w:t>
      </w:r>
      <w:r w:rsidR="00F52CFF">
        <w:rPr>
          <w:rFonts w:ascii="Times New Roman" w:hAnsi="Times New Roman"/>
          <w:noProof/>
          <w:sz w:val="24"/>
          <w:shd w:val="clear" w:color="auto" w:fill="FFFFFF"/>
        </w:rPr>
        <w:t>"</w:t>
      </w:r>
      <w:r>
        <w:rPr>
          <w:rFonts w:ascii="Times New Roman" w:hAnsi="Times New Roman"/>
          <w:noProof/>
          <w:sz w:val="24"/>
          <w:shd w:val="clear" w:color="auto" w:fill="FFFFFF"/>
        </w:rPr>
        <w:t>), che il venditore può scegliere di indicare come elemento principale dell</w:t>
      </w:r>
      <w:r w:rsidR="00F52CFF">
        <w:rPr>
          <w:rFonts w:ascii="Times New Roman" w:hAnsi="Times New Roman"/>
          <w:noProof/>
          <w:sz w:val="24"/>
          <w:shd w:val="clear" w:color="auto" w:fill="FFFFFF"/>
        </w:rPr>
        <w:t>'</w:t>
      </w:r>
      <w:r>
        <w:rPr>
          <w:rFonts w:ascii="Times New Roman" w:hAnsi="Times New Roman"/>
          <w:noProof/>
          <w:sz w:val="24"/>
          <w:shd w:val="clear" w:color="auto" w:fill="FFFFFF"/>
        </w:rPr>
        <w:t xml:space="preserve">annuncio di riduzione del prezzo dovrebbero basarsi sul prezzo </w:t>
      </w:r>
      <w:r w:rsidR="00F52CFF">
        <w:rPr>
          <w:rFonts w:ascii="Times New Roman" w:hAnsi="Times New Roman"/>
          <w:noProof/>
          <w:sz w:val="24"/>
          <w:shd w:val="clear" w:color="auto" w:fill="FFFFFF"/>
        </w:rPr>
        <w:t>"</w:t>
      </w:r>
      <w:r>
        <w:rPr>
          <w:rFonts w:ascii="Times New Roman" w:hAnsi="Times New Roman"/>
          <w:noProof/>
          <w:sz w:val="24"/>
          <w:shd w:val="clear" w:color="auto" w:fill="FFFFFF"/>
        </w:rPr>
        <w:t>precedente</w:t>
      </w:r>
      <w:r w:rsidR="00F52CFF">
        <w:rPr>
          <w:rFonts w:ascii="Times New Roman" w:hAnsi="Times New Roman"/>
          <w:noProof/>
          <w:sz w:val="24"/>
          <w:shd w:val="clear" w:color="auto" w:fill="FFFFFF"/>
        </w:rPr>
        <w:t>"</w:t>
      </w:r>
      <w:r>
        <w:rPr>
          <w:rFonts w:ascii="Times New Roman" w:hAnsi="Times New Roman"/>
          <w:noProof/>
          <w:sz w:val="24"/>
          <w:shd w:val="clear" w:color="auto" w:fill="FFFFFF"/>
        </w:rPr>
        <w:t xml:space="preserve"> obbligatorio. Tuttavia tale interpretazione è contestata da molti portatori di interessi del settore ed è attualmente oggetto di un rinvio pregiudiziale alla CGUE da parte di un giudice tedesco (</w:t>
      </w:r>
      <w:r>
        <w:rPr>
          <w:rFonts w:ascii="Times New Roman" w:hAnsi="Times New Roman"/>
          <w:i/>
          <w:iCs/>
          <w:noProof/>
          <w:sz w:val="24"/>
          <w:shd w:val="clear" w:color="auto" w:fill="FFFFFF"/>
        </w:rPr>
        <w:t>Aldi Süd</w:t>
      </w:r>
      <w:r>
        <w:rPr>
          <w:rFonts w:ascii="Times New Roman" w:hAnsi="Times New Roman"/>
          <w:noProof/>
          <w:sz w:val="24"/>
          <w:shd w:val="clear" w:color="auto" w:fill="FFFFFF"/>
        </w:rPr>
        <w:t>, C-</w:t>
      </w:r>
      <w:r w:rsidRPr="005515B1">
        <w:rPr>
          <w:rFonts w:ascii="Times New Roman" w:hAnsi="Times New Roman"/>
          <w:noProof/>
          <w:sz w:val="24"/>
          <w:shd w:val="clear" w:color="auto" w:fill="FFFFFF"/>
        </w:rPr>
        <w:t>330</w:t>
      </w:r>
      <w:r>
        <w:rPr>
          <w:rFonts w:ascii="Times New Roman" w:hAnsi="Times New Roman"/>
          <w:noProof/>
          <w:sz w:val="24"/>
          <w:shd w:val="clear" w:color="auto" w:fill="FFFFFF"/>
        </w:rPr>
        <w:t>/</w:t>
      </w:r>
      <w:r w:rsidRPr="005515B1">
        <w:rPr>
          <w:rFonts w:ascii="Times New Roman" w:hAnsi="Times New Roman"/>
          <w:noProof/>
          <w:sz w:val="24"/>
          <w:shd w:val="clear" w:color="auto" w:fill="FFFFFF"/>
        </w:rPr>
        <w:t>23</w:t>
      </w:r>
      <w:r>
        <w:rPr>
          <w:rFonts w:ascii="Times New Roman" w:hAnsi="Times New Roman"/>
          <w:noProof/>
          <w:sz w:val="24"/>
          <w:shd w:val="clear" w:color="auto" w:fill="FFFFFF"/>
        </w:rPr>
        <w:t>)</w:t>
      </w:r>
      <w:r w:rsidRPr="00405741">
        <w:rPr>
          <w:rStyle w:val="FootnoteReference"/>
          <w:rFonts w:ascii="Times New Roman" w:hAnsi="Times New Roman" w:cs="Times New Roman"/>
          <w:noProof/>
          <w:sz w:val="24"/>
          <w:szCs w:val="24"/>
          <w:shd w:val="clear" w:color="auto" w:fill="FFFFFF"/>
          <w:lang w:val="en-GB"/>
        </w:rPr>
        <w:footnoteReference w:id="34"/>
      </w:r>
      <w:r>
        <w:rPr>
          <w:rFonts w:ascii="Times New Roman" w:hAnsi="Times New Roman"/>
          <w:noProof/>
          <w:sz w:val="24"/>
          <w:shd w:val="clear" w:color="auto" w:fill="FFFFFF"/>
        </w:rPr>
        <w:t xml:space="preserve">. </w:t>
      </w:r>
    </w:p>
    <w:p w14:paraId="055970AA" w14:textId="30E8A3B4" w:rsidR="00A212C5" w:rsidRPr="00405741" w:rsidRDefault="00A212C5" w:rsidP="00A212C5">
      <w:pPr>
        <w:spacing w:after="120"/>
        <w:jc w:val="both"/>
        <w:rPr>
          <w:rFonts w:ascii="Times New Roman" w:eastAsia="Times New Roman" w:hAnsi="Times New Roman" w:cs="Times New Roman"/>
          <w:noProof/>
          <w:sz w:val="24"/>
          <w:szCs w:val="24"/>
        </w:rPr>
      </w:pPr>
      <w:r>
        <w:rPr>
          <w:rFonts w:ascii="Times New Roman" w:hAnsi="Times New Roman"/>
          <w:noProof/>
          <w:sz w:val="24"/>
          <w:shd w:val="clear" w:color="auto" w:fill="FFFFFF"/>
        </w:rPr>
        <w:t>Sin dall</w:t>
      </w:r>
      <w:r w:rsidR="00F52CFF">
        <w:rPr>
          <w:rFonts w:ascii="Times New Roman" w:hAnsi="Times New Roman"/>
          <w:noProof/>
          <w:sz w:val="24"/>
          <w:shd w:val="clear" w:color="auto" w:fill="FFFFFF"/>
        </w:rPr>
        <w:t>'</w:t>
      </w:r>
      <w:r>
        <w:rPr>
          <w:rFonts w:ascii="Times New Roman" w:hAnsi="Times New Roman"/>
          <w:noProof/>
          <w:sz w:val="24"/>
          <w:shd w:val="clear" w:color="auto" w:fill="FFFFFF"/>
        </w:rPr>
        <w:t>adozione degli orientamenti della Commissione le discussioni tra i portatori di interessi in merito all</w:t>
      </w:r>
      <w:r w:rsidR="00F52CFF">
        <w:rPr>
          <w:rFonts w:ascii="Times New Roman" w:hAnsi="Times New Roman"/>
          <w:noProof/>
          <w:sz w:val="24"/>
          <w:shd w:val="clear" w:color="auto" w:fill="FFFFFF"/>
        </w:rPr>
        <w:t>'</w:t>
      </w:r>
      <w:r>
        <w:rPr>
          <w:rFonts w:ascii="Times New Roman" w:hAnsi="Times New Roman"/>
          <w:noProof/>
          <w:sz w:val="24"/>
          <w:shd w:val="clear" w:color="auto" w:fill="FFFFFF"/>
        </w:rPr>
        <w:t>attuazione dell</w:t>
      </w:r>
      <w:r w:rsidR="00F52CFF">
        <w:rPr>
          <w:rFonts w:ascii="Times New Roman" w:hAnsi="Times New Roman"/>
          <w:noProof/>
          <w:sz w:val="24"/>
          <w:shd w:val="clear" w:color="auto" w:fill="FFFFFF"/>
        </w:rPr>
        <w:t>'</w:t>
      </w:r>
      <w:r>
        <w:rPr>
          <w:rFonts w:ascii="Times New Roman" w:hAnsi="Times New Roman"/>
          <w:noProof/>
          <w:sz w:val="24"/>
          <w:shd w:val="clear" w:color="auto" w:fill="FFFFFF"/>
        </w:rPr>
        <w:t xml:space="preserve">articolo </w:t>
      </w:r>
      <w:r w:rsidRPr="005515B1">
        <w:rPr>
          <w:rFonts w:ascii="Times New Roman" w:hAnsi="Times New Roman"/>
          <w:noProof/>
          <w:sz w:val="24"/>
          <w:shd w:val="clear" w:color="auto" w:fill="FFFFFF"/>
        </w:rPr>
        <w:t>6</w:t>
      </w:r>
      <w:r>
        <w:rPr>
          <w:rFonts w:ascii="Times New Roman" w:hAnsi="Times New Roman"/>
          <w:noProof/>
          <w:sz w:val="24"/>
          <w:shd w:val="clear" w:color="auto" w:fill="FFFFFF"/>
        </w:rPr>
        <w:t xml:space="preserve"> bis della direttiva sull</w:t>
      </w:r>
      <w:r w:rsidR="00F52CFF">
        <w:rPr>
          <w:rFonts w:ascii="Times New Roman" w:hAnsi="Times New Roman"/>
          <w:noProof/>
          <w:sz w:val="24"/>
          <w:shd w:val="clear" w:color="auto" w:fill="FFFFFF"/>
        </w:rPr>
        <w:t>'</w:t>
      </w:r>
      <w:r>
        <w:rPr>
          <w:rFonts w:ascii="Times New Roman" w:hAnsi="Times New Roman"/>
          <w:noProof/>
          <w:sz w:val="24"/>
          <w:shd w:val="clear" w:color="auto" w:fill="FFFFFF"/>
        </w:rPr>
        <w:t xml:space="preserve">indicazione dei prezzi, in particolare nel quadro del regolamento CPC, hanno riguardato ad esempio le </w:t>
      </w:r>
      <w:r>
        <w:rPr>
          <w:rFonts w:ascii="Times New Roman" w:hAnsi="Times New Roman"/>
          <w:b/>
          <w:bCs/>
          <w:noProof/>
          <w:sz w:val="24"/>
          <w:shd w:val="clear" w:color="auto" w:fill="FFFFFF"/>
        </w:rPr>
        <w:t>promozioni concernenti i prezzi basate su un importo minimo di acquisto</w:t>
      </w:r>
      <w:r>
        <w:rPr>
          <w:rFonts w:ascii="Times New Roman" w:hAnsi="Times New Roman"/>
          <w:noProof/>
          <w:sz w:val="24"/>
          <w:shd w:val="clear" w:color="auto" w:fill="FFFFFF"/>
        </w:rPr>
        <w:t>. Nel documento di orientamento la Commissione ha spiegato che l</w:t>
      </w:r>
      <w:r w:rsidR="00F52CFF">
        <w:rPr>
          <w:rFonts w:ascii="Times New Roman" w:hAnsi="Times New Roman"/>
          <w:noProof/>
          <w:sz w:val="24"/>
          <w:shd w:val="clear" w:color="auto" w:fill="FFFFFF"/>
        </w:rPr>
        <w:t>'</w:t>
      </w:r>
      <w:r>
        <w:rPr>
          <w:rFonts w:ascii="Times New Roman" w:hAnsi="Times New Roman"/>
          <w:noProof/>
          <w:sz w:val="24"/>
          <w:shd w:val="clear" w:color="auto" w:fill="FFFFFF"/>
        </w:rPr>
        <w:t xml:space="preserve">articolo </w:t>
      </w:r>
      <w:r w:rsidRPr="005515B1">
        <w:rPr>
          <w:rFonts w:ascii="Times New Roman" w:hAnsi="Times New Roman"/>
          <w:noProof/>
          <w:sz w:val="24"/>
          <w:shd w:val="clear" w:color="auto" w:fill="FFFFFF"/>
        </w:rPr>
        <w:t>6</w:t>
      </w:r>
      <w:r>
        <w:rPr>
          <w:rFonts w:ascii="Times New Roman" w:hAnsi="Times New Roman"/>
          <w:noProof/>
          <w:sz w:val="24"/>
          <w:shd w:val="clear" w:color="auto" w:fill="FFFFFF"/>
        </w:rPr>
        <w:t xml:space="preserve"> bis non si applica alle offerte combinate né alle offerte vincolate soggette a condizioni, ad esempio </w:t>
      </w:r>
      <w:r w:rsidR="00F52CFF">
        <w:rPr>
          <w:rFonts w:ascii="Times New Roman" w:hAnsi="Times New Roman"/>
          <w:noProof/>
          <w:sz w:val="24"/>
          <w:shd w:val="clear" w:color="auto" w:fill="FFFFFF"/>
        </w:rPr>
        <w:t>"</w:t>
      </w:r>
      <w:r>
        <w:rPr>
          <w:rFonts w:ascii="Times New Roman" w:hAnsi="Times New Roman"/>
          <w:noProof/>
          <w:sz w:val="24"/>
          <w:shd w:val="clear" w:color="auto" w:fill="FFFFFF"/>
        </w:rPr>
        <w:t>due al prezzo di uno</w:t>
      </w:r>
      <w:r w:rsidR="00F52CFF">
        <w:rPr>
          <w:rFonts w:ascii="Times New Roman" w:hAnsi="Times New Roman"/>
          <w:noProof/>
          <w:sz w:val="24"/>
          <w:shd w:val="clear" w:color="auto" w:fill="FFFFFF"/>
        </w:rPr>
        <w:t>"</w:t>
      </w:r>
      <w:r>
        <w:rPr>
          <w:rFonts w:ascii="Times New Roman" w:hAnsi="Times New Roman"/>
          <w:noProof/>
          <w:sz w:val="24"/>
          <w:shd w:val="clear" w:color="auto" w:fill="FFFFFF"/>
        </w:rPr>
        <w:t xml:space="preserve"> o </w:t>
      </w:r>
      <w:r w:rsidR="00F52CFF">
        <w:rPr>
          <w:rFonts w:ascii="Times New Roman" w:hAnsi="Times New Roman"/>
          <w:noProof/>
          <w:sz w:val="24"/>
          <w:shd w:val="clear" w:color="auto" w:fill="FFFFFF"/>
        </w:rPr>
        <w:t>"</w:t>
      </w:r>
      <w:r>
        <w:rPr>
          <w:rFonts w:ascii="Times New Roman" w:hAnsi="Times New Roman"/>
          <w:noProof/>
          <w:sz w:val="24"/>
          <w:shd w:val="clear" w:color="auto" w:fill="FFFFFF"/>
        </w:rPr>
        <w:t xml:space="preserve">sconto del </w:t>
      </w:r>
      <w:r w:rsidRPr="005515B1">
        <w:rPr>
          <w:rFonts w:ascii="Times New Roman" w:hAnsi="Times New Roman"/>
          <w:noProof/>
          <w:sz w:val="24"/>
          <w:shd w:val="clear" w:color="auto" w:fill="FFFFFF"/>
        </w:rPr>
        <w:t>30</w:t>
      </w:r>
      <w:r>
        <w:rPr>
          <w:rFonts w:ascii="Times New Roman" w:hAnsi="Times New Roman"/>
          <w:noProof/>
          <w:sz w:val="24"/>
          <w:shd w:val="clear" w:color="auto" w:fill="FFFFFF"/>
        </w:rPr>
        <w:t> % sull</w:t>
      </w:r>
      <w:r w:rsidR="00F52CFF">
        <w:rPr>
          <w:rFonts w:ascii="Times New Roman" w:hAnsi="Times New Roman"/>
          <w:noProof/>
          <w:sz w:val="24"/>
          <w:shd w:val="clear" w:color="auto" w:fill="FFFFFF"/>
        </w:rPr>
        <w:t>'</w:t>
      </w:r>
      <w:r>
        <w:rPr>
          <w:rFonts w:ascii="Times New Roman" w:hAnsi="Times New Roman"/>
          <w:noProof/>
          <w:sz w:val="24"/>
          <w:shd w:val="clear" w:color="auto" w:fill="FFFFFF"/>
        </w:rPr>
        <w:t>acquisto di tre pezzi</w:t>
      </w:r>
      <w:r w:rsidR="00F52CFF">
        <w:rPr>
          <w:rFonts w:ascii="Times New Roman" w:hAnsi="Times New Roman"/>
          <w:noProof/>
          <w:sz w:val="24"/>
          <w:shd w:val="clear" w:color="auto" w:fill="FFFFFF"/>
        </w:rPr>
        <w:t>"</w:t>
      </w:r>
      <w:r>
        <w:rPr>
          <w:rFonts w:ascii="Times New Roman" w:hAnsi="Times New Roman"/>
          <w:noProof/>
          <w:sz w:val="24"/>
          <w:shd w:val="clear" w:color="auto" w:fill="FFFFFF"/>
        </w:rPr>
        <w:t>. Tali offerte soggette a condizioni continuano a rientrare nell</w:t>
      </w:r>
      <w:r w:rsidR="00F52CFF">
        <w:rPr>
          <w:rFonts w:ascii="Times New Roman" w:hAnsi="Times New Roman"/>
          <w:noProof/>
          <w:sz w:val="24"/>
          <w:shd w:val="clear" w:color="auto" w:fill="FFFFFF"/>
        </w:rPr>
        <w:t>'</w:t>
      </w:r>
      <w:r>
        <w:rPr>
          <w:rFonts w:ascii="Times New Roman" w:hAnsi="Times New Roman"/>
          <w:noProof/>
          <w:sz w:val="24"/>
          <w:shd w:val="clear" w:color="auto" w:fill="FFFFFF"/>
        </w:rPr>
        <w:t xml:space="preserve">ambito di applicazione della direttiva sulle pratiche commerciali sleali. Alla luce di quanto precede, risulta giustificato </w:t>
      </w:r>
      <w:r>
        <w:rPr>
          <w:rFonts w:ascii="Times New Roman" w:hAnsi="Times New Roman"/>
          <w:b/>
          <w:bCs/>
          <w:noProof/>
          <w:sz w:val="24"/>
          <w:shd w:val="clear" w:color="auto" w:fill="FFFFFF"/>
        </w:rPr>
        <w:t xml:space="preserve">trattare in modo analogo le promozioni basate su un importo minimo di acquisto, a condizione che producano </w:t>
      </w:r>
      <w:r>
        <w:rPr>
          <w:rFonts w:ascii="Times New Roman" w:hAnsi="Times New Roman"/>
          <w:b/>
          <w:bCs/>
          <w:noProof/>
          <w:sz w:val="24"/>
        </w:rPr>
        <w:t>lo stesso effetto delle promozioni basate sul volume</w:t>
      </w:r>
      <w:r>
        <w:rPr>
          <w:rFonts w:ascii="Times New Roman" w:hAnsi="Times New Roman"/>
          <w:noProof/>
          <w:sz w:val="24"/>
        </w:rPr>
        <w:t>, vale a dire che si applichino in pratica agli acquisti di più di un articolo offerto dal negozio. Al pari delle altre tecniche promozionali alternative, la promozione basata sull</w:t>
      </w:r>
      <w:r w:rsidR="00F52CFF">
        <w:rPr>
          <w:rFonts w:ascii="Times New Roman" w:hAnsi="Times New Roman"/>
          <w:noProof/>
          <w:sz w:val="24"/>
        </w:rPr>
        <w:t>'</w:t>
      </w:r>
      <w:r>
        <w:rPr>
          <w:rFonts w:ascii="Times New Roman" w:hAnsi="Times New Roman"/>
          <w:noProof/>
          <w:sz w:val="24"/>
        </w:rPr>
        <w:t>importo minimo di acquisto non deve essere utilizzata al solo scopo di eludere l</w:t>
      </w:r>
      <w:r w:rsidR="00F52CFF">
        <w:rPr>
          <w:rFonts w:ascii="Times New Roman" w:hAnsi="Times New Roman"/>
          <w:noProof/>
          <w:sz w:val="24"/>
        </w:rPr>
        <w:t>'</w:t>
      </w:r>
      <w:r>
        <w:rPr>
          <w:rFonts w:ascii="Times New Roman" w:hAnsi="Times New Roman"/>
          <w:noProof/>
          <w:sz w:val="24"/>
        </w:rPr>
        <w:t>applicazione dell</w:t>
      </w:r>
      <w:r w:rsidR="00F52CFF">
        <w:rPr>
          <w:rFonts w:ascii="Times New Roman" w:hAnsi="Times New Roman"/>
          <w:noProof/>
          <w:sz w:val="24"/>
        </w:rPr>
        <w:t>'</w:t>
      </w:r>
      <w:r>
        <w:rPr>
          <w:rFonts w:ascii="Times New Roman" w:hAnsi="Times New Roman"/>
          <w:noProof/>
          <w:sz w:val="24"/>
        </w:rPr>
        <w:t xml:space="preserve">articolo </w:t>
      </w:r>
      <w:r w:rsidRPr="005515B1">
        <w:rPr>
          <w:rFonts w:ascii="Times New Roman" w:hAnsi="Times New Roman"/>
          <w:noProof/>
          <w:sz w:val="24"/>
        </w:rPr>
        <w:t>6</w:t>
      </w:r>
      <w:r>
        <w:rPr>
          <w:rFonts w:ascii="Times New Roman" w:hAnsi="Times New Roman"/>
          <w:noProof/>
          <w:sz w:val="24"/>
        </w:rPr>
        <w:t xml:space="preserve"> bis. </w:t>
      </w:r>
    </w:p>
    <w:p w14:paraId="5343E7A6" w14:textId="1470E292" w:rsidR="00A212C5" w:rsidRPr="00405741" w:rsidDel="002C1923" w:rsidRDefault="00A212C5" w:rsidP="00A212C5">
      <w:pPr>
        <w:spacing w:after="120"/>
        <w:jc w:val="both"/>
        <w:rPr>
          <w:rFonts w:ascii="Times New Roman" w:eastAsia="Times New Roman" w:hAnsi="Times New Roman" w:cs="Times New Roman"/>
          <w:noProof/>
          <w:sz w:val="24"/>
          <w:szCs w:val="24"/>
        </w:rPr>
      </w:pPr>
      <w:r>
        <w:rPr>
          <w:rFonts w:ascii="Times New Roman" w:hAnsi="Times New Roman"/>
          <w:noProof/>
          <w:sz w:val="24"/>
        </w:rPr>
        <w:t>Un altro aspetto pertinente è la non applicabilità dell</w:t>
      </w:r>
      <w:r w:rsidR="00F52CFF">
        <w:rPr>
          <w:rFonts w:ascii="Times New Roman" w:hAnsi="Times New Roman"/>
          <w:noProof/>
          <w:sz w:val="24"/>
        </w:rPr>
        <w:t>'</w:t>
      </w:r>
      <w:r>
        <w:rPr>
          <w:rFonts w:ascii="Times New Roman" w:hAnsi="Times New Roman"/>
          <w:noProof/>
          <w:sz w:val="24"/>
        </w:rPr>
        <w:t xml:space="preserve">articolo </w:t>
      </w:r>
      <w:r w:rsidRPr="005515B1">
        <w:rPr>
          <w:rFonts w:ascii="Times New Roman" w:hAnsi="Times New Roman"/>
          <w:noProof/>
          <w:sz w:val="24"/>
        </w:rPr>
        <w:t>6</w:t>
      </w:r>
      <w:r>
        <w:rPr>
          <w:rFonts w:ascii="Times New Roman" w:hAnsi="Times New Roman"/>
          <w:noProof/>
          <w:sz w:val="24"/>
        </w:rPr>
        <w:t xml:space="preserve"> bis a </w:t>
      </w:r>
      <w:r>
        <w:rPr>
          <w:rFonts w:ascii="Times New Roman" w:hAnsi="Times New Roman"/>
          <w:b/>
          <w:bCs/>
          <w:noProof/>
          <w:sz w:val="24"/>
        </w:rPr>
        <w:t>singoli articoli che stanno per scadere</w:t>
      </w:r>
      <w:r>
        <w:rPr>
          <w:rFonts w:ascii="Times New Roman" w:hAnsi="Times New Roman"/>
          <w:noProof/>
          <w:sz w:val="24"/>
        </w:rPr>
        <w:t xml:space="preserve"> e che pertanto dovrebbero essere venduti rapidamente in una situazione in cui il bene in questione non sia per sua natura deperibile (ad esempio pasta, conserve o cosmetici che in genere sono a lunga scadenza). Tale questione è pertinente per lo Stato membro che si avvalga dell</w:t>
      </w:r>
      <w:r w:rsidR="00F52CFF">
        <w:rPr>
          <w:rFonts w:ascii="Times New Roman" w:hAnsi="Times New Roman"/>
          <w:noProof/>
          <w:sz w:val="24"/>
        </w:rPr>
        <w:t>'</w:t>
      </w:r>
      <w:r>
        <w:rPr>
          <w:rFonts w:ascii="Times New Roman" w:hAnsi="Times New Roman"/>
          <w:noProof/>
          <w:sz w:val="24"/>
        </w:rPr>
        <w:t xml:space="preserve">opzione normativa di esentare o di stabilire norme diverse in materia di riduzioni del prezzo per i </w:t>
      </w:r>
      <w:r w:rsidR="00F52CFF">
        <w:rPr>
          <w:rFonts w:ascii="Times New Roman" w:hAnsi="Times New Roman"/>
          <w:noProof/>
          <w:sz w:val="24"/>
        </w:rPr>
        <w:t>"</w:t>
      </w:r>
      <w:r>
        <w:rPr>
          <w:rFonts w:ascii="Times New Roman" w:hAnsi="Times New Roman"/>
          <w:noProof/>
          <w:sz w:val="24"/>
        </w:rPr>
        <w:t>beni che rischiano di deteriorarsi o scadere rapidamente</w:t>
      </w:r>
      <w:r w:rsidR="00F52CFF">
        <w:rPr>
          <w:rFonts w:ascii="Times New Roman" w:hAnsi="Times New Roman"/>
          <w:noProof/>
          <w:sz w:val="24"/>
        </w:rPr>
        <w:t>"</w:t>
      </w:r>
      <w:r>
        <w:rPr>
          <w:rFonts w:ascii="Times New Roman" w:hAnsi="Times New Roman"/>
          <w:noProof/>
          <w:sz w:val="24"/>
        </w:rPr>
        <w:t>. Poiché l</w:t>
      </w:r>
      <w:r w:rsidR="00F52CFF">
        <w:rPr>
          <w:rFonts w:ascii="Times New Roman" w:hAnsi="Times New Roman"/>
          <w:noProof/>
          <w:sz w:val="24"/>
        </w:rPr>
        <w:t>'</w:t>
      </w:r>
      <w:r>
        <w:rPr>
          <w:rFonts w:ascii="Times New Roman" w:hAnsi="Times New Roman"/>
          <w:noProof/>
          <w:sz w:val="24"/>
        </w:rPr>
        <w:t xml:space="preserve">articolo </w:t>
      </w:r>
      <w:r w:rsidRPr="005515B1">
        <w:rPr>
          <w:rFonts w:ascii="Times New Roman" w:hAnsi="Times New Roman"/>
          <w:noProof/>
          <w:sz w:val="24"/>
        </w:rPr>
        <w:t>6</w:t>
      </w:r>
      <w:r>
        <w:rPr>
          <w:rFonts w:ascii="Times New Roman" w:hAnsi="Times New Roman"/>
          <w:noProof/>
          <w:sz w:val="24"/>
        </w:rPr>
        <w:t xml:space="preserve"> bis della direttiva sull</w:t>
      </w:r>
      <w:r w:rsidR="00F52CFF">
        <w:rPr>
          <w:rFonts w:ascii="Times New Roman" w:hAnsi="Times New Roman"/>
          <w:noProof/>
          <w:sz w:val="24"/>
        </w:rPr>
        <w:t>'</w:t>
      </w:r>
      <w:r>
        <w:rPr>
          <w:rFonts w:ascii="Times New Roman" w:hAnsi="Times New Roman"/>
          <w:noProof/>
          <w:sz w:val="24"/>
        </w:rPr>
        <w:t xml:space="preserve">indicazione dei prezzi non definisce tale concetto, risulta giustificato applicare tale esenzione anche a </w:t>
      </w:r>
      <w:r>
        <w:rPr>
          <w:rFonts w:ascii="Times New Roman" w:hAnsi="Times New Roman"/>
          <w:b/>
          <w:bCs/>
          <w:noProof/>
          <w:sz w:val="24"/>
        </w:rPr>
        <w:t xml:space="preserve">singoli articoli che oggettivamente devono essere venduti rapidamente, anche se generalmente il bene in questione non è per sua natura </w:t>
      </w:r>
      <w:r w:rsidR="00F52CFF">
        <w:rPr>
          <w:rFonts w:ascii="Times New Roman" w:hAnsi="Times New Roman"/>
          <w:b/>
          <w:bCs/>
          <w:noProof/>
          <w:sz w:val="24"/>
        </w:rPr>
        <w:t>"</w:t>
      </w:r>
      <w:r>
        <w:rPr>
          <w:rFonts w:ascii="Times New Roman" w:hAnsi="Times New Roman"/>
          <w:b/>
          <w:bCs/>
          <w:noProof/>
          <w:sz w:val="24"/>
        </w:rPr>
        <w:t>deperibile</w:t>
      </w:r>
      <w:r w:rsidR="00F52CFF">
        <w:rPr>
          <w:rFonts w:ascii="Times New Roman" w:hAnsi="Times New Roman"/>
          <w:b/>
          <w:bCs/>
          <w:noProof/>
          <w:sz w:val="24"/>
        </w:rPr>
        <w:t>"</w:t>
      </w:r>
      <w:r>
        <w:rPr>
          <w:rFonts w:ascii="Times New Roman" w:hAnsi="Times New Roman"/>
          <w:noProof/>
          <w:sz w:val="24"/>
        </w:rPr>
        <w:t>. In pratica ciò significa che i venditori dovrebbero avere la possibilità di scontare ad esempio specifici articoli cosmetici che stanno per scadere, senza che tale riduzione incida su eventuali future riduzioni generali dei prezzi dei beni in questione.</w:t>
      </w:r>
    </w:p>
    <w:p w14:paraId="0FB60B78" w14:textId="5E132095" w:rsidR="00007A0C" w:rsidRPr="00405741" w:rsidRDefault="00A57B4D" w:rsidP="006D4440">
      <w:pPr>
        <w:spacing w:after="120"/>
        <w:jc w:val="both"/>
        <w:rPr>
          <w:rFonts w:ascii="Times New Roman" w:hAnsi="Times New Roman" w:cs="Times New Roman"/>
          <w:noProof/>
          <w:sz w:val="24"/>
          <w:szCs w:val="24"/>
          <w:shd w:val="clear" w:color="auto" w:fill="FFFFFF"/>
        </w:rPr>
      </w:pPr>
      <w:r>
        <w:rPr>
          <w:rFonts w:ascii="Times New Roman" w:hAnsi="Times New Roman"/>
          <w:noProof/>
          <w:sz w:val="24"/>
          <w:shd w:val="clear" w:color="auto" w:fill="FFFFFF"/>
        </w:rPr>
        <w:t>Un</w:t>
      </w:r>
      <w:r w:rsidR="00F52CFF">
        <w:rPr>
          <w:rFonts w:ascii="Times New Roman" w:hAnsi="Times New Roman"/>
          <w:noProof/>
          <w:sz w:val="24"/>
          <w:shd w:val="clear" w:color="auto" w:fill="FFFFFF"/>
        </w:rPr>
        <w:t>'</w:t>
      </w:r>
      <w:r>
        <w:rPr>
          <w:rFonts w:ascii="Times New Roman" w:hAnsi="Times New Roman"/>
          <w:noProof/>
          <w:sz w:val="24"/>
          <w:shd w:val="clear" w:color="auto" w:fill="FFFFFF"/>
        </w:rPr>
        <w:t>altra questione importante per gli Stati membri e i portatori di interessi nel quadro dell</w:t>
      </w:r>
      <w:r w:rsidR="00F52CFF">
        <w:rPr>
          <w:rFonts w:ascii="Times New Roman" w:hAnsi="Times New Roman"/>
          <w:noProof/>
          <w:sz w:val="24"/>
          <w:shd w:val="clear" w:color="auto" w:fill="FFFFFF"/>
        </w:rPr>
        <w:t>'</w:t>
      </w:r>
      <w:r>
        <w:rPr>
          <w:rFonts w:ascii="Times New Roman" w:hAnsi="Times New Roman"/>
          <w:noProof/>
          <w:sz w:val="24"/>
          <w:shd w:val="clear" w:color="auto" w:fill="FFFFFF"/>
        </w:rPr>
        <w:t>articolo</w:t>
      </w:r>
      <w:r w:rsidR="006E6E57">
        <w:rPr>
          <w:rFonts w:ascii="Times New Roman" w:hAnsi="Times New Roman"/>
          <w:noProof/>
          <w:sz w:val="24"/>
          <w:shd w:val="clear" w:color="auto" w:fill="FFFFFF"/>
        </w:rPr>
        <w:t> </w:t>
      </w:r>
      <w:r w:rsidRPr="005515B1">
        <w:rPr>
          <w:rFonts w:ascii="Times New Roman" w:hAnsi="Times New Roman"/>
          <w:noProof/>
          <w:sz w:val="24"/>
          <w:shd w:val="clear" w:color="auto" w:fill="FFFFFF"/>
        </w:rPr>
        <w:t>6</w:t>
      </w:r>
      <w:r>
        <w:rPr>
          <w:rFonts w:ascii="Times New Roman" w:hAnsi="Times New Roman"/>
          <w:noProof/>
          <w:sz w:val="24"/>
          <w:shd w:val="clear" w:color="auto" w:fill="FFFFFF"/>
        </w:rPr>
        <w:t xml:space="preserve"> bis riguarda gli sviluppi del mercato in relazione ad </w:t>
      </w:r>
      <w:r>
        <w:rPr>
          <w:rFonts w:ascii="Times New Roman" w:hAnsi="Times New Roman"/>
          <w:b/>
          <w:bCs/>
          <w:noProof/>
          <w:sz w:val="24"/>
          <w:shd w:val="clear" w:color="auto" w:fill="FFFFFF"/>
        </w:rPr>
        <w:t>altre forme di promozioni concernenti i prezzi, in particolare i confronti tra prezzi</w:t>
      </w:r>
      <w:r>
        <w:rPr>
          <w:rFonts w:ascii="Times New Roman" w:hAnsi="Times New Roman"/>
          <w:noProof/>
          <w:sz w:val="24"/>
          <w:shd w:val="clear" w:color="auto" w:fill="FFFFFF"/>
        </w:rPr>
        <w:t>. I confronti tra prezzi non rientrano nell</w:t>
      </w:r>
      <w:r w:rsidR="00F52CFF">
        <w:rPr>
          <w:rFonts w:ascii="Times New Roman" w:hAnsi="Times New Roman"/>
          <w:noProof/>
          <w:sz w:val="24"/>
          <w:shd w:val="clear" w:color="auto" w:fill="FFFFFF"/>
        </w:rPr>
        <w:t>'</w:t>
      </w:r>
      <w:r>
        <w:rPr>
          <w:rFonts w:ascii="Times New Roman" w:hAnsi="Times New Roman"/>
          <w:noProof/>
          <w:sz w:val="24"/>
          <w:shd w:val="clear" w:color="auto" w:fill="FFFFFF"/>
        </w:rPr>
        <w:t xml:space="preserve">ambito di applicazione del nuovo articolo </w:t>
      </w:r>
      <w:r w:rsidRPr="005515B1">
        <w:rPr>
          <w:rFonts w:ascii="Times New Roman" w:hAnsi="Times New Roman"/>
          <w:noProof/>
          <w:sz w:val="24"/>
          <w:shd w:val="clear" w:color="auto" w:fill="FFFFFF"/>
        </w:rPr>
        <w:t>6</w:t>
      </w:r>
      <w:r>
        <w:rPr>
          <w:rFonts w:ascii="Times New Roman" w:hAnsi="Times New Roman"/>
          <w:noProof/>
          <w:sz w:val="24"/>
          <w:shd w:val="clear" w:color="auto" w:fill="FFFFFF"/>
        </w:rPr>
        <w:t xml:space="preserve"> bis e rimangono soggetti alle prescrizioni generali in materia di equità della direttiva sulle pratiche commerciali sleali. Secondo diverse autorità nazionali e associazioni di consumatori, il ricorso ai confronti tra prezzi da parte dei venditori, in particolare i confronti con il prezzo di vendita al dettaglio raccomandato dal produttore, è aumentato dopo l</w:t>
      </w:r>
      <w:r w:rsidR="00F52CFF">
        <w:rPr>
          <w:rFonts w:ascii="Times New Roman" w:hAnsi="Times New Roman"/>
          <w:noProof/>
          <w:sz w:val="24"/>
          <w:shd w:val="clear" w:color="auto" w:fill="FFFFFF"/>
        </w:rPr>
        <w:t>'</w:t>
      </w:r>
      <w:r>
        <w:rPr>
          <w:rFonts w:ascii="Times New Roman" w:hAnsi="Times New Roman"/>
          <w:noProof/>
          <w:sz w:val="24"/>
          <w:shd w:val="clear" w:color="auto" w:fill="FFFFFF"/>
        </w:rPr>
        <w:t>attuazione delle nuove norme della direttiva sull</w:t>
      </w:r>
      <w:r w:rsidR="00F52CFF">
        <w:rPr>
          <w:rFonts w:ascii="Times New Roman" w:hAnsi="Times New Roman"/>
          <w:noProof/>
          <w:sz w:val="24"/>
          <w:shd w:val="clear" w:color="auto" w:fill="FFFFFF"/>
        </w:rPr>
        <w:t>'</w:t>
      </w:r>
      <w:r>
        <w:rPr>
          <w:rFonts w:ascii="Times New Roman" w:hAnsi="Times New Roman"/>
          <w:noProof/>
          <w:sz w:val="24"/>
          <w:shd w:val="clear" w:color="auto" w:fill="FFFFFF"/>
        </w:rPr>
        <w:t>indicazione dei prezzi relative alle riduzioni di prezzo.</w:t>
      </w:r>
    </w:p>
    <w:p w14:paraId="75F09938" w14:textId="132D4838" w:rsidR="00007A0C" w:rsidRPr="00405741" w:rsidRDefault="001F02D6" w:rsidP="006D4440">
      <w:pPr>
        <w:spacing w:after="120"/>
        <w:jc w:val="both"/>
        <w:rPr>
          <w:rFonts w:ascii="Times New Roman" w:hAnsi="Times New Roman" w:cs="Times New Roman"/>
          <w:noProof/>
          <w:color w:val="000000" w:themeColor="text1"/>
          <w:sz w:val="24"/>
          <w:szCs w:val="24"/>
        </w:rPr>
      </w:pPr>
      <w:r>
        <w:rPr>
          <w:rFonts w:ascii="Times New Roman" w:hAnsi="Times New Roman"/>
          <w:b/>
          <w:noProof/>
          <w:color w:val="000000" w:themeColor="text1"/>
          <w:sz w:val="24"/>
        </w:rPr>
        <w:t>Nel quadro del regolamento CPC, con riferimento all</w:t>
      </w:r>
      <w:r w:rsidR="00F52CFF">
        <w:rPr>
          <w:rFonts w:ascii="Times New Roman" w:hAnsi="Times New Roman"/>
          <w:b/>
          <w:noProof/>
          <w:color w:val="000000" w:themeColor="text1"/>
          <w:sz w:val="24"/>
        </w:rPr>
        <w:t>'</w:t>
      </w:r>
      <w:r>
        <w:rPr>
          <w:rFonts w:ascii="Times New Roman" w:hAnsi="Times New Roman"/>
          <w:b/>
          <w:noProof/>
          <w:color w:val="000000" w:themeColor="text1"/>
          <w:sz w:val="24"/>
        </w:rPr>
        <w:t>osservanza dell</w:t>
      </w:r>
      <w:r w:rsidR="00F52CFF">
        <w:rPr>
          <w:rFonts w:ascii="Times New Roman" w:hAnsi="Times New Roman"/>
          <w:b/>
          <w:noProof/>
          <w:color w:val="000000" w:themeColor="text1"/>
          <w:sz w:val="24"/>
        </w:rPr>
        <w:t>'</w:t>
      </w:r>
      <w:r>
        <w:rPr>
          <w:rFonts w:ascii="Times New Roman" w:hAnsi="Times New Roman"/>
          <w:b/>
          <w:noProof/>
          <w:color w:val="000000" w:themeColor="text1"/>
          <w:sz w:val="24"/>
        </w:rPr>
        <w:t xml:space="preserve">articolo </w:t>
      </w:r>
      <w:r w:rsidRPr="005515B1">
        <w:rPr>
          <w:rFonts w:ascii="Times New Roman" w:hAnsi="Times New Roman"/>
          <w:b/>
          <w:noProof/>
          <w:color w:val="000000" w:themeColor="text1"/>
          <w:sz w:val="24"/>
        </w:rPr>
        <w:t>6</w:t>
      </w:r>
      <w:r>
        <w:rPr>
          <w:rFonts w:ascii="Times New Roman" w:hAnsi="Times New Roman"/>
          <w:b/>
          <w:noProof/>
          <w:color w:val="000000" w:themeColor="text1"/>
          <w:sz w:val="24"/>
        </w:rPr>
        <w:t xml:space="preserve"> bis, </w:t>
      </w:r>
      <w:r>
        <w:rPr>
          <w:rFonts w:ascii="Times New Roman" w:hAnsi="Times New Roman"/>
          <w:noProof/>
          <w:color w:val="000000" w:themeColor="text1"/>
          <w:sz w:val="24"/>
        </w:rPr>
        <w:t xml:space="preserve">a novembre del </w:t>
      </w:r>
      <w:r w:rsidRPr="005515B1">
        <w:rPr>
          <w:rFonts w:ascii="Times New Roman" w:hAnsi="Times New Roman"/>
          <w:noProof/>
          <w:color w:val="000000" w:themeColor="text1"/>
          <w:sz w:val="24"/>
        </w:rPr>
        <w:t>2022</w:t>
      </w:r>
      <w:r>
        <w:rPr>
          <w:rFonts w:ascii="Times New Roman" w:hAnsi="Times New Roman"/>
          <w:noProof/>
          <w:color w:val="000000" w:themeColor="text1"/>
          <w:sz w:val="24"/>
        </w:rPr>
        <w:t xml:space="preserve"> è stata condotta un</w:t>
      </w:r>
      <w:r w:rsidR="00F52CFF">
        <w:rPr>
          <w:rFonts w:ascii="Times New Roman" w:hAnsi="Times New Roman"/>
          <w:noProof/>
          <w:color w:val="000000" w:themeColor="text1"/>
          <w:sz w:val="24"/>
        </w:rPr>
        <w:t>'</w:t>
      </w:r>
      <w:r>
        <w:rPr>
          <w:rFonts w:ascii="Times New Roman" w:hAnsi="Times New Roman"/>
          <w:b/>
          <w:bCs/>
          <w:noProof/>
          <w:color w:val="000000" w:themeColor="text1"/>
          <w:sz w:val="24"/>
        </w:rPr>
        <w:t>indagine a tappeto sulle riduzioni di prezzo</w:t>
      </w:r>
      <w:r>
        <w:rPr>
          <w:rFonts w:ascii="Times New Roman" w:hAnsi="Times New Roman"/>
          <w:noProof/>
          <w:color w:val="000000" w:themeColor="text1"/>
          <w:sz w:val="24"/>
          <w:shd w:val="clear" w:color="auto" w:fill="FFFFFF"/>
        </w:rPr>
        <w:t>. Nel corso dell</w:t>
      </w:r>
      <w:r w:rsidR="00F52CFF">
        <w:rPr>
          <w:rFonts w:ascii="Times New Roman" w:hAnsi="Times New Roman"/>
          <w:noProof/>
          <w:color w:val="000000" w:themeColor="text1"/>
          <w:sz w:val="24"/>
          <w:shd w:val="clear" w:color="auto" w:fill="FFFFFF"/>
        </w:rPr>
        <w:t>'</w:t>
      </w:r>
      <w:r>
        <w:rPr>
          <w:rFonts w:ascii="Times New Roman" w:hAnsi="Times New Roman"/>
          <w:noProof/>
          <w:color w:val="000000" w:themeColor="text1"/>
          <w:sz w:val="24"/>
          <w:shd w:val="clear" w:color="auto" w:fill="FFFFFF"/>
        </w:rPr>
        <w:t xml:space="preserve">indagine, </w:t>
      </w:r>
      <w:r w:rsidRPr="005515B1">
        <w:rPr>
          <w:rFonts w:ascii="Times New Roman" w:hAnsi="Times New Roman"/>
          <w:noProof/>
          <w:color w:val="000000" w:themeColor="text1"/>
          <w:sz w:val="24"/>
          <w:shd w:val="clear" w:color="auto" w:fill="FFFFFF"/>
        </w:rPr>
        <w:t>13</w:t>
      </w:r>
      <w:r>
        <w:rPr>
          <w:rFonts w:ascii="Times New Roman" w:hAnsi="Times New Roman"/>
          <w:noProof/>
          <w:color w:val="000000" w:themeColor="text1"/>
          <w:sz w:val="24"/>
          <w:shd w:val="clear" w:color="auto" w:fill="FFFFFF"/>
        </w:rPr>
        <w:t xml:space="preserve"> autorità nazionali hanno </w:t>
      </w:r>
      <w:r>
        <w:rPr>
          <w:rFonts w:ascii="Times New Roman" w:hAnsi="Times New Roman"/>
          <w:noProof/>
          <w:color w:val="000000" w:themeColor="text1"/>
          <w:sz w:val="24"/>
        </w:rPr>
        <w:t xml:space="preserve">esaminato </w:t>
      </w:r>
      <w:r w:rsidRPr="005515B1">
        <w:rPr>
          <w:rFonts w:ascii="Times New Roman" w:hAnsi="Times New Roman"/>
          <w:noProof/>
          <w:color w:val="000000" w:themeColor="text1"/>
          <w:sz w:val="24"/>
        </w:rPr>
        <w:t>16</w:t>
      </w:r>
      <w:r>
        <w:rPr>
          <w:rFonts w:ascii="Times New Roman" w:hAnsi="Times New Roman"/>
          <w:noProof/>
          <w:color w:val="000000" w:themeColor="text1"/>
          <w:sz w:val="24"/>
        </w:rPr>
        <w:t> </w:t>
      </w:r>
      <w:r w:rsidRPr="005515B1">
        <w:rPr>
          <w:rFonts w:ascii="Times New Roman" w:hAnsi="Times New Roman"/>
          <w:noProof/>
          <w:color w:val="000000" w:themeColor="text1"/>
          <w:sz w:val="24"/>
        </w:rPr>
        <w:t>000</w:t>
      </w:r>
      <w:r>
        <w:rPr>
          <w:rFonts w:ascii="Times New Roman" w:hAnsi="Times New Roman"/>
          <w:noProof/>
          <w:color w:val="000000" w:themeColor="text1"/>
          <w:sz w:val="24"/>
        </w:rPr>
        <w:t xml:space="preserve"> prodotti presenti su </w:t>
      </w:r>
      <w:r w:rsidRPr="005515B1">
        <w:rPr>
          <w:rFonts w:ascii="Times New Roman" w:hAnsi="Times New Roman"/>
          <w:noProof/>
          <w:color w:val="000000" w:themeColor="text1"/>
          <w:sz w:val="24"/>
        </w:rPr>
        <w:t>176</w:t>
      </w:r>
      <w:r>
        <w:rPr>
          <w:rFonts w:ascii="Times New Roman" w:hAnsi="Times New Roman"/>
          <w:noProof/>
          <w:color w:val="000000" w:themeColor="text1"/>
          <w:sz w:val="24"/>
        </w:rPr>
        <w:t xml:space="preserve"> siti web, monitorandoli per un mese al fine di stabilire se il prezzo </w:t>
      </w:r>
      <w:r w:rsidR="00F52CFF">
        <w:rPr>
          <w:rFonts w:ascii="Times New Roman" w:hAnsi="Times New Roman"/>
          <w:noProof/>
          <w:color w:val="000000" w:themeColor="text1"/>
          <w:sz w:val="24"/>
        </w:rPr>
        <w:t>"</w:t>
      </w:r>
      <w:r>
        <w:rPr>
          <w:rFonts w:ascii="Times New Roman" w:hAnsi="Times New Roman"/>
          <w:noProof/>
          <w:color w:val="000000" w:themeColor="text1"/>
          <w:sz w:val="24"/>
        </w:rPr>
        <w:t>precedente</w:t>
      </w:r>
      <w:r w:rsidR="00F52CFF">
        <w:rPr>
          <w:rFonts w:ascii="Times New Roman" w:hAnsi="Times New Roman"/>
          <w:noProof/>
          <w:color w:val="000000" w:themeColor="text1"/>
          <w:sz w:val="24"/>
        </w:rPr>
        <w:t>"</w:t>
      </w:r>
      <w:r>
        <w:rPr>
          <w:rFonts w:ascii="Times New Roman" w:hAnsi="Times New Roman"/>
          <w:noProof/>
          <w:color w:val="000000" w:themeColor="text1"/>
          <w:sz w:val="24"/>
        </w:rPr>
        <w:t xml:space="preserve"> indicato fosse conforme alla nuova prescrizione della direttiva sull</w:t>
      </w:r>
      <w:r w:rsidR="00F52CFF">
        <w:rPr>
          <w:rFonts w:ascii="Times New Roman" w:hAnsi="Times New Roman"/>
          <w:noProof/>
          <w:color w:val="000000" w:themeColor="text1"/>
          <w:sz w:val="24"/>
        </w:rPr>
        <w:t>'</w:t>
      </w:r>
      <w:r>
        <w:rPr>
          <w:rFonts w:ascii="Times New Roman" w:hAnsi="Times New Roman"/>
          <w:noProof/>
          <w:color w:val="000000" w:themeColor="text1"/>
          <w:sz w:val="24"/>
        </w:rPr>
        <w:t>indicazione dei prezzi</w:t>
      </w:r>
      <w:r>
        <w:rPr>
          <w:rFonts w:ascii="Times New Roman" w:hAnsi="Times New Roman"/>
          <w:noProof/>
          <w:color w:val="000000" w:themeColor="text1"/>
          <w:sz w:val="24"/>
          <w:shd w:val="clear" w:color="auto" w:fill="FFFFFF"/>
        </w:rPr>
        <w:t>.</w:t>
      </w:r>
      <w:r>
        <w:rPr>
          <w:rFonts w:ascii="Times New Roman" w:hAnsi="Times New Roman"/>
          <w:noProof/>
          <w:color w:val="000000" w:themeColor="text1"/>
          <w:sz w:val="24"/>
        </w:rPr>
        <w:t xml:space="preserve"> Dall</w:t>
      </w:r>
      <w:r w:rsidR="00F52CFF">
        <w:rPr>
          <w:rFonts w:ascii="Times New Roman" w:hAnsi="Times New Roman"/>
          <w:noProof/>
          <w:color w:val="000000" w:themeColor="text1"/>
          <w:sz w:val="24"/>
        </w:rPr>
        <w:t>'</w:t>
      </w:r>
      <w:r>
        <w:rPr>
          <w:rFonts w:ascii="Times New Roman" w:hAnsi="Times New Roman"/>
          <w:noProof/>
          <w:color w:val="000000" w:themeColor="text1"/>
          <w:sz w:val="24"/>
        </w:rPr>
        <w:t xml:space="preserve">indagine a tappeto è emerso che su oltre metà dei prodotti monitorati era applicata una riduzione del prezzo. </w:t>
      </w:r>
      <w:r>
        <w:rPr>
          <w:rFonts w:ascii="Times New Roman" w:hAnsi="Times New Roman"/>
          <w:b/>
          <w:noProof/>
          <w:color w:val="000000" w:themeColor="text1"/>
          <w:sz w:val="24"/>
        </w:rPr>
        <w:t xml:space="preserve">Il </w:t>
      </w:r>
      <w:r w:rsidRPr="005515B1">
        <w:rPr>
          <w:rFonts w:ascii="Times New Roman" w:hAnsi="Times New Roman"/>
          <w:b/>
          <w:noProof/>
          <w:color w:val="000000" w:themeColor="text1"/>
          <w:sz w:val="24"/>
        </w:rPr>
        <w:t>23</w:t>
      </w:r>
      <w:r>
        <w:rPr>
          <w:rFonts w:ascii="Times New Roman" w:hAnsi="Times New Roman"/>
          <w:b/>
          <w:noProof/>
          <w:color w:val="000000" w:themeColor="text1"/>
          <w:sz w:val="24"/>
        </w:rPr>
        <w:t> % degli annunci di riduzione del prezzo violavano l</w:t>
      </w:r>
      <w:r w:rsidR="00F52CFF">
        <w:rPr>
          <w:rFonts w:ascii="Times New Roman" w:hAnsi="Times New Roman"/>
          <w:b/>
          <w:noProof/>
          <w:color w:val="000000" w:themeColor="text1"/>
          <w:sz w:val="24"/>
        </w:rPr>
        <w:t>'</w:t>
      </w:r>
      <w:r>
        <w:rPr>
          <w:rFonts w:ascii="Times New Roman" w:hAnsi="Times New Roman"/>
          <w:b/>
          <w:noProof/>
          <w:color w:val="000000" w:themeColor="text1"/>
          <w:sz w:val="24"/>
        </w:rPr>
        <w:t xml:space="preserve">articolo </w:t>
      </w:r>
      <w:r w:rsidRPr="005515B1">
        <w:rPr>
          <w:rFonts w:ascii="Times New Roman" w:hAnsi="Times New Roman"/>
          <w:b/>
          <w:noProof/>
          <w:color w:val="000000" w:themeColor="text1"/>
          <w:sz w:val="24"/>
        </w:rPr>
        <w:t>6</w:t>
      </w:r>
      <w:r>
        <w:rPr>
          <w:rFonts w:ascii="Times New Roman" w:hAnsi="Times New Roman"/>
          <w:b/>
          <w:noProof/>
          <w:color w:val="000000" w:themeColor="text1"/>
          <w:sz w:val="24"/>
        </w:rPr>
        <w:t xml:space="preserve"> bis della direttiva sull</w:t>
      </w:r>
      <w:r w:rsidR="00F52CFF">
        <w:rPr>
          <w:rFonts w:ascii="Times New Roman" w:hAnsi="Times New Roman"/>
          <w:b/>
          <w:noProof/>
          <w:color w:val="000000" w:themeColor="text1"/>
          <w:sz w:val="24"/>
        </w:rPr>
        <w:t>'</w:t>
      </w:r>
      <w:r>
        <w:rPr>
          <w:rFonts w:ascii="Times New Roman" w:hAnsi="Times New Roman"/>
          <w:b/>
          <w:noProof/>
          <w:color w:val="000000" w:themeColor="text1"/>
          <w:sz w:val="24"/>
        </w:rPr>
        <w:t>indicazione dei prezzi</w:t>
      </w:r>
      <w:r>
        <w:rPr>
          <w:rFonts w:ascii="Times New Roman" w:hAnsi="Times New Roman"/>
          <w:noProof/>
          <w:color w:val="000000" w:themeColor="text1"/>
          <w:sz w:val="24"/>
        </w:rPr>
        <w:t xml:space="preserve">. Tali violazioni sono state riscontrate in almeno il </w:t>
      </w:r>
      <w:r w:rsidRPr="005515B1">
        <w:rPr>
          <w:rFonts w:ascii="Times New Roman" w:hAnsi="Times New Roman"/>
          <w:noProof/>
          <w:color w:val="000000" w:themeColor="text1"/>
          <w:sz w:val="24"/>
        </w:rPr>
        <w:t>43</w:t>
      </w:r>
      <w:r>
        <w:rPr>
          <w:rFonts w:ascii="Times New Roman" w:hAnsi="Times New Roman"/>
          <w:noProof/>
          <w:color w:val="000000" w:themeColor="text1"/>
          <w:sz w:val="24"/>
        </w:rPr>
        <w:t> % dei siti web controllati. Occorre rilevare che al momento dell</w:t>
      </w:r>
      <w:r w:rsidR="00F52CFF">
        <w:rPr>
          <w:rFonts w:ascii="Times New Roman" w:hAnsi="Times New Roman"/>
          <w:noProof/>
          <w:color w:val="000000" w:themeColor="text1"/>
          <w:sz w:val="24"/>
        </w:rPr>
        <w:t>'</w:t>
      </w:r>
      <w:r>
        <w:rPr>
          <w:rFonts w:ascii="Times New Roman" w:hAnsi="Times New Roman"/>
          <w:noProof/>
          <w:color w:val="000000" w:themeColor="text1"/>
          <w:sz w:val="24"/>
        </w:rPr>
        <w:t xml:space="preserve">indagine a tappeto non tutti gli Stati membri interessati avevano recepito e attuato il nuovo articolo </w:t>
      </w:r>
      <w:r w:rsidRPr="005515B1">
        <w:rPr>
          <w:rFonts w:ascii="Times New Roman" w:hAnsi="Times New Roman"/>
          <w:noProof/>
          <w:color w:val="000000" w:themeColor="text1"/>
          <w:sz w:val="24"/>
        </w:rPr>
        <w:t>6</w:t>
      </w:r>
      <w:r>
        <w:rPr>
          <w:rFonts w:ascii="Times New Roman" w:hAnsi="Times New Roman"/>
          <w:noProof/>
          <w:color w:val="000000" w:themeColor="text1"/>
          <w:sz w:val="24"/>
        </w:rPr>
        <w:t xml:space="preserve"> bis della direttiva sull</w:t>
      </w:r>
      <w:r w:rsidR="00F52CFF">
        <w:rPr>
          <w:rFonts w:ascii="Times New Roman" w:hAnsi="Times New Roman"/>
          <w:noProof/>
          <w:color w:val="000000" w:themeColor="text1"/>
          <w:sz w:val="24"/>
        </w:rPr>
        <w:t>'</w:t>
      </w:r>
      <w:r>
        <w:rPr>
          <w:rFonts w:ascii="Times New Roman" w:hAnsi="Times New Roman"/>
          <w:noProof/>
          <w:color w:val="000000" w:themeColor="text1"/>
          <w:sz w:val="24"/>
        </w:rPr>
        <w:t>indicazione dei prezzi, nonostante avessero l</w:t>
      </w:r>
      <w:r w:rsidR="00F52CFF">
        <w:rPr>
          <w:rFonts w:ascii="Times New Roman" w:hAnsi="Times New Roman"/>
          <w:noProof/>
          <w:color w:val="000000" w:themeColor="text1"/>
          <w:sz w:val="24"/>
        </w:rPr>
        <w:t>'</w:t>
      </w:r>
      <w:r>
        <w:rPr>
          <w:rFonts w:ascii="Times New Roman" w:hAnsi="Times New Roman"/>
          <w:noProof/>
          <w:color w:val="000000" w:themeColor="text1"/>
          <w:sz w:val="24"/>
        </w:rPr>
        <w:t xml:space="preserve">obbligo di iniziare ad applicarlo dal </w:t>
      </w:r>
      <w:r w:rsidRPr="005515B1">
        <w:rPr>
          <w:rFonts w:ascii="Times New Roman" w:hAnsi="Times New Roman"/>
          <w:noProof/>
          <w:color w:val="000000" w:themeColor="text1"/>
          <w:sz w:val="24"/>
        </w:rPr>
        <w:t>28</w:t>
      </w:r>
      <w:r>
        <w:rPr>
          <w:rFonts w:ascii="Times New Roman" w:hAnsi="Times New Roman"/>
          <w:noProof/>
          <w:color w:val="000000" w:themeColor="text1"/>
          <w:sz w:val="24"/>
        </w:rPr>
        <w:t xml:space="preserve"> maggio </w:t>
      </w:r>
      <w:r w:rsidRPr="005515B1">
        <w:rPr>
          <w:rFonts w:ascii="Times New Roman" w:hAnsi="Times New Roman"/>
          <w:noProof/>
          <w:color w:val="000000" w:themeColor="text1"/>
          <w:sz w:val="24"/>
        </w:rPr>
        <w:t>2022</w:t>
      </w:r>
      <w:r w:rsidR="00007A0C" w:rsidRPr="00405741">
        <w:rPr>
          <w:rStyle w:val="FootnoteReference"/>
          <w:rFonts w:ascii="Times New Roman" w:hAnsi="Times New Roman" w:cs="Times New Roman"/>
          <w:noProof/>
          <w:color w:val="000000" w:themeColor="text1"/>
          <w:sz w:val="24"/>
          <w:szCs w:val="24"/>
          <w:lang w:val="en-GB"/>
        </w:rPr>
        <w:footnoteReference w:id="35"/>
      </w:r>
      <w:r>
        <w:rPr>
          <w:rFonts w:ascii="Times New Roman" w:hAnsi="Times New Roman"/>
          <w:noProof/>
          <w:color w:val="000000" w:themeColor="text1"/>
          <w:sz w:val="24"/>
        </w:rPr>
        <w:t>.</w:t>
      </w:r>
    </w:p>
    <w:p w14:paraId="2A32E0AC" w14:textId="23E64DED" w:rsidR="00007A0C" w:rsidRPr="00405741" w:rsidRDefault="00007A0C" w:rsidP="006D4440">
      <w:pPr>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Per aiutare le autorità nazionali nelle loro indagini, la Commissione ha messo a loro disposizione uno </w:t>
      </w:r>
      <w:r>
        <w:rPr>
          <w:rFonts w:ascii="Times New Roman" w:hAnsi="Times New Roman"/>
          <w:b/>
          <w:noProof/>
          <w:color w:val="000000" w:themeColor="text1"/>
          <w:sz w:val="24"/>
        </w:rPr>
        <w:t>strumento specifico basato sull</w:t>
      </w:r>
      <w:r w:rsidR="00F52CFF">
        <w:rPr>
          <w:rFonts w:ascii="Times New Roman" w:hAnsi="Times New Roman"/>
          <w:b/>
          <w:noProof/>
          <w:color w:val="000000" w:themeColor="text1"/>
          <w:sz w:val="24"/>
        </w:rPr>
        <w:t>'</w:t>
      </w:r>
      <w:r>
        <w:rPr>
          <w:rFonts w:ascii="Times New Roman" w:hAnsi="Times New Roman"/>
          <w:b/>
          <w:noProof/>
          <w:color w:val="000000" w:themeColor="text1"/>
          <w:sz w:val="24"/>
        </w:rPr>
        <w:t xml:space="preserve">IA nel quadro del </w:t>
      </w:r>
      <w:r w:rsidR="00F52CFF">
        <w:rPr>
          <w:rFonts w:ascii="Times New Roman" w:hAnsi="Times New Roman"/>
          <w:b/>
          <w:noProof/>
          <w:color w:val="000000" w:themeColor="text1"/>
          <w:sz w:val="24"/>
        </w:rPr>
        <w:t>"</w:t>
      </w:r>
      <w:r>
        <w:rPr>
          <w:rFonts w:ascii="Times New Roman" w:hAnsi="Times New Roman"/>
          <w:b/>
          <w:noProof/>
          <w:color w:val="000000" w:themeColor="text1"/>
          <w:sz w:val="24"/>
        </w:rPr>
        <w:t>laboratorio elettronico dell</w:t>
      </w:r>
      <w:r w:rsidR="00F52CFF">
        <w:rPr>
          <w:rFonts w:ascii="Times New Roman" w:hAnsi="Times New Roman"/>
          <w:b/>
          <w:noProof/>
          <w:color w:val="000000" w:themeColor="text1"/>
          <w:sz w:val="24"/>
        </w:rPr>
        <w:t>'</w:t>
      </w:r>
      <w:r>
        <w:rPr>
          <w:rFonts w:ascii="Times New Roman" w:hAnsi="Times New Roman"/>
          <w:b/>
          <w:noProof/>
          <w:color w:val="000000" w:themeColor="text1"/>
          <w:sz w:val="24"/>
        </w:rPr>
        <w:t>UE</w:t>
      </w:r>
      <w:r w:rsidR="00F52CFF">
        <w:rPr>
          <w:rFonts w:ascii="Times New Roman" w:hAnsi="Times New Roman"/>
          <w:b/>
          <w:noProof/>
          <w:color w:val="000000" w:themeColor="text1"/>
          <w:sz w:val="24"/>
        </w:rPr>
        <w:t>"</w:t>
      </w:r>
      <w:r>
        <w:rPr>
          <w:rFonts w:ascii="Times New Roman" w:hAnsi="Times New Roman"/>
          <w:b/>
          <w:noProof/>
          <w:color w:val="000000" w:themeColor="text1"/>
          <w:sz w:val="24"/>
        </w:rPr>
        <w:t xml:space="preserve"> (EU e-Lab</w:t>
      </w:r>
      <w:r>
        <w:rPr>
          <w:rFonts w:ascii="Times New Roman" w:hAnsi="Times New Roman"/>
          <w:noProof/>
          <w:color w:val="000000" w:themeColor="text1"/>
          <w:sz w:val="24"/>
        </w:rPr>
        <w:t xml:space="preserve">), un progetto volto a sviluppare tecnologie digitali avanzate e ad applicarle alle indagini online presso i consumatori a sostegno delle attività della </w:t>
      </w:r>
      <w:hyperlink r:id="rId18" w:history="1">
        <w:r>
          <w:rPr>
            <w:rFonts w:ascii="Times New Roman" w:hAnsi="Times New Roman"/>
            <w:noProof/>
            <w:color w:val="000000" w:themeColor="text1"/>
            <w:sz w:val="24"/>
          </w:rPr>
          <w:t>rete CPC</w:t>
        </w:r>
      </w:hyperlink>
      <w:r>
        <w:rPr>
          <w:rFonts w:ascii="Times New Roman" w:hAnsi="Times New Roman"/>
          <w:noProof/>
          <w:color w:val="000000" w:themeColor="text1"/>
          <w:sz w:val="24"/>
        </w:rPr>
        <w:t>. Lo strumento consente alle autorità di monitorare la cronologia dei prezzi dei prodotti selezionati e di stabilire se il prezzo precedente indicato nell</w:t>
      </w:r>
      <w:r w:rsidR="00F52CFF">
        <w:rPr>
          <w:rFonts w:ascii="Times New Roman" w:hAnsi="Times New Roman"/>
          <w:noProof/>
          <w:color w:val="000000" w:themeColor="text1"/>
          <w:sz w:val="24"/>
        </w:rPr>
        <w:t>'</w:t>
      </w:r>
      <w:r>
        <w:rPr>
          <w:rFonts w:ascii="Times New Roman" w:hAnsi="Times New Roman"/>
          <w:noProof/>
          <w:color w:val="000000" w:themeColor="text1"/>
          <w:sz w:val="24"/>
        </w:rPr>
        <w:t xml:space="preserve">annuncio relativo allo sconto sia effettivamente il prezzo più basso applicato al prodotto nei </w:t>
      </w:r>
      <w:r w:rsidRPr="005515B1">
        <w:rPr>
          <w:rFonts w:ascii="Times New Roman" w:hAnsi="Times New Roman"/>
          <w:noProof/>
          <w:color w:val="000000" w:themeColor="text1"/>
          <w:sz w:val="24"/>
        </w:rPr>
        <w:t>30</w:t>
      </w:r>
      <w:r>
        <w:rPr>
          <w:rFonts w:ascii="Times New Roman" w:hAnsi="Times New Roman"/>
          <w:noProof/>
          <w:color w:val="000000" w:themeColor="text1"/>
          <w:sz w:val="24"/>
        </w:rPr>
        <w:t xml:space="preserve"> giorni precedenti l</w:t>
      </w:r>
      <w:r w:rsidR="00F52CFF">
        <w:rPr>
          <w:rFonts w:ascii="Times New Roman" w:hAnsi="Times New Roman"/>
          <w:noProof/>
          <w:color w:val="000000" w:themeColor="text1"/>
          <w:sz w:val="24"/>
        </w:rPr>
        <w:t>'</w:t>
      </w:r>
      <w:r>
        <w:rPr>
          <w:rFonts w:ascii="Times New Roman" w:hAnsi="Times New Roman"/>
          <w:noProof/>
          <w:color w:val="000000" w:themeColor="text1"/>
          <w:sz w:val="24"/>
        </w:rPr>
        <w:t>annuncio di riduzione del prezzo.</w:t>
      </w:r>
    </w:p>
    <w:p w14:paraId="7CE1EC8A" w14:textId="56C0B40A" w:rsidR="00007A0C" w:rsidRDefault="00007A0C" w:rsidP="006D4440">
      <w:pPr>
        <w:spacing w:after="120"/>
        <w:jc w:val="both"/>
        <w:rPr>
          <w:rFonts w:ascii="Times New Roman" w:hAnsi="Times New Roman" w:cs="Times New Roman"/>
          <w:noProof/>
          <w:sz w:val="24"/>
          <w:szCs w:val="24"/>
        </w:rPr>
      </w:pPr>
      <w:r>
        <w:rPr>
          <w:rFonts w:ascii="Times New Roman" w:hAnsi="Times New Roman"/>
          <w:noProof/>
          <w:color w:val="000000" w:themeColor="text1"/>
          <w:sz w:val="24"/>
        </w:rPr>
        <w:t>Diverse autorità nazionali responsabili dell</w:t>
      </w:r>
      <w:r w:rsidR="00F52CFF">
        <w:rPr>
          <w:rFonts w:ascii="Times New Roman" w:hAnsi="Times New Roman"/>
          <w:noProof/>
          <w:color w:val="000000" w:themeColor="text1"/>
          <w:sz w:val="24"/>
        </w:rPr>
        <w:t>'</w:t>
      </w:r>
      <w:r>
        <w:rPr>
          <w:rFonts w:ascii="Times New Roman" w:hAnsi="Times New Roman"/>
          <w:noProof/>
          <w:color w:val="000000" w:themeColor="text1"/>
          <w:sz w:val="24"/>
        </w:rPr>
        <w:t xml:space="preserve">esecuzione delle normative </w:t>
      </w:r>
      <w:r>
        <w:rPr>
          <w:rFonts w:ascii="Times New Roman" w:hAnsi="Times New Roman"/>
          <w:b/>
          <w:bCs/>
          <w:noProof/>
          <w:color w:val="000000" w:themeColor="text1"/>
          <w:sz w:val="24"/>
        </w:rPr>
        <w:t>hanno avviato azioni formali di esecuzione in relazione a violazioni concernenti riduzioni di prezzo</w:t>
      </w:r>
      <w:r>
        <w:rPr>
          <w:rFonts w:ascii="Times New Roman" w:hAnsi="Times New Roman"/>
          <w:noProof/>
          <w:color w:val="000000" w:themeColor="text1"/>
          <w:sz w:val="24"/>
        </w:rPr>
        <w:t xml:space="preserve">. </w:t>
      </w:r>
      <w:r>
        <w:rPr>
          <w:rFonts w:ascii="Times New Roman" w:hAnsi="Times New Roman"/>
          <w:noProof/>
          <w:sz w:val="24"/>
        </w:rPr>
        <w:t>Ad esempio nell</w:t>
      </w:r>
      <w:r w:rsidR="00F52CFF">
        <w:rPr>
          <w:rFonts w:ascii="Times New Roman" w:hAnsi="Times New Roman"/>
          <w:noProof/>
          <w:sz w:val="24"/>
        </w:rPr>
        <w:t>'</w:t>
      </w:r>
      <w:r>
        <w:rPr>
          <w:rFonts w:ascii="Times New Roman" w:hAnsi="Times New Roman"/>
          <w:noProof/>
          <w:sz w:val="24"/>
        </w:rPr>
        <w:t xml:space="preserve">autunno del </w:t>
      </w:r>
      <w:r w:rsidRPr="005515B1">
        <w:rPr>
          <w:rFonts w:ascii="Times New Roman" w:hAnsi="Times New Roman"/>
          <w:noProof/>
          <w:sz w:val="24"/>
        </w:rPr>
        <w:t>2023</w:t>
      </w:r>
      <w:r>
        <w:rPr>
          <w:rFonts w:ascii="Times New Roman" w:hAnsi="Times New Roman"/>
          <w:noProof/>
          <w:sz w:val="24"/>
        </w:rPr>
        <w:t xml:space="preserve"> l</w:t>
      </w:r>
      <w:r w:rsidR="00F52CFF">
        <w:rPr>
          <w:rFonts w:ascii="Times New Roman" w:hAnsi="Times New Roman"/>
          <w:noProof/>
          <w:sz w:val="24"/>
        </w:rPr>
        <w:t>'</w:t>
      </w:r>
      <w:r>
        <w:rPr>
          <w:rFonts w:ascii="Times New Roman" w:hAnsi="Times New Roman"/>
          <w:noProof/>
          <w:sz w:val="24"/>
        </w:rPr>
        <w:t>agenzia svedese per i consumatori (</w:t>
      </w:r>
      <w:r>
        <w:rPr>
          <w:rFonts w:ascii="Times New Roman" w:hAnsi="Times New Roman"/>
          <w:i/>
          <w:iCs/>
          <w:noProof/>
          <w:sz w:val="24"/>
        </w:rPr>
        <w:t>Konsumentverket</w:t>
      </w:r>
      <w:r>
        <w:rPr>
          <w:rFonts w:ascii="Times New Roman" w:hAnsi="Times New Roman"/>
          <w:noProof/>
          <w:sz w:val="24"/>
        </w:rPr>
        <w:t>)</w:t>
      </w:r>
      <w:r w:rsidRPr="00405741">
        <w:rPr>
          <w:rStyle w:val="FootnoteReference"/>
          <w:rFonts w:ascii="Times New Roman" w:hAnsi="Times New Roman" w:cs="Times New Roman"/>
          <w:noProof/>
          <w:sz w:val="24"/>
          <w:szCs w:val="24"/>
          <w:lang w:val="en-GB"/>
        </w:rPr>
        <w:footnoteReference w:id="36"/>
      </w:r>
      <w:r>
        <w:rPr>
          <w:rFonts w:ascii="Times New Roman" w:hAnsi="Times New Roman"/>
          <w:noProof/>
          <w:sz w:val="24"/>
        </w:rPr>
        <w:t xml:space="preserve"> ha monitorato i prezzi di oltre </w:t>
      </w:r>
      <w:r w:rsidRPr="005515B1">
        <w:rPr>
          <w:rFonts w:ascii="Times New Roman" w:hAnsi="Times New Roman"/>
          <w:noProof/>
          <w:sz w:val="24"/>
        </w:rPr>
        <w:t>1</w:t>
      </w:r>
      <w:r>
        <w:rPr>
          <w:rFonts w:ascii="Times New Roman" w:hAnsi="Times New Roman"/>
          <w:noProof/>
          <w:sz w:val="24"/>
        </w:rPr>
        <w:t> </w:t>
      </w:r>
      <w:r w:rsidRPr="005515B1">
        <w:rPr>
          <w:rFonts w:ascii="Times New Roman" w:hAnsi="Times New Roman"/>
          <w:noProof/>
          <w:sz w:val="24"/>
        </w:rPr>
        <w:t>700</w:t>
      </w:r>
      <w:r>
        <w:rPr>
          <w:rFonts w:ascii="Times New Roman" w:hAnsi="Times New Roman"/>
          <w:noProof/>
          <w:sz w:val="24"/>
        </w:rPr>
        <w:t xml:space="preserve"> prodotti in diversi settori. L</w:t>
      </w:r>
      <w:r w:rsidR="00F52CFF">
        <w:rPr>
          <w:rFonts w:ascii="Times New Roman" w:hAnsi="Times New Roman"/>
          <w:noProof/>
          <w:sz w:val="24"/>
        </w:rPr>
        <w:t>'</w:t>
      </w:r>
      <w:r>
        <w:rPr>
          <w:rFonts w:ascii="Times New Roman" w:hAnsi="Times New Roman"/>
          <w:noProof/>
          <w:sz w:val="24"/>
        </w:rPr>
        <w:t xml:space="preserve">esame ha riguardato circa </w:t>
      </w:r>
      <w:r w:rsidRPr="005515B1">
        <w:rPr>
          <w:rFonts w:ascii="Times New Roman" w:hAnsi="Times New Roman"/>
          <w:noProof/>
          <w:sz w:val="24"/>
        </w:rPr>
        <w:t>100</w:t>
      </w:r>
      <w:r>
        <w:rPr>
          <w:rFonts w:ascii="Times New Roman" w:hAnsi="Times New Roman"/>
          <w:noProof/>
          <w:sz w:val="24"/>
        </w:rPr>
        <w:t xml:space="preserve"> società, la maggior parte delle quali commercializzava prodotti a prezzi ridotti durante il periodo in esame. È emerso che il </w:t>
      </w:r>
      <w:r w:rsidRPr="005515B1">
        <w:rPr>
          <w:rFonts w:ascii="Times New Roman" w:hAnsi="Times New Roman"/>
          <w:noProof/>
          <w:sz w:val="24"/>
        </w:rPr>
        <w:t>70</w:t>
      </w:r>
      <w:r>
        <w:rPr>
          <w:rFonts w:ascii="Times New Roman" w:hAnsi="Times New Roman"/>
          <w:noProof/>
          <w:sz w:val="24"/>
        </w:rPr>
        <w:t xml:space="preserve"> % delle società esaminate che commercializzavano prodotti a prezzi ridotti violava la normativa vigente. In particolare tali società: </w:t>
      </w:r>
      <w:r w:rsidRPr="005515B1">
        <w:rPr>
          <w:rFonts w:ascii="Times New Roman" w:hAnsi="Times New Roman"/>
          <w:noProof/>
          <w:sz w:val="24"/>
        </w:rPr>
        <w:t>1</w:t>
      </w:r>
      <w:r>
        <w:rPr>
          <w:rFonts w:ascii="Times New Roman" w:hAnsi="Times New Roman"/>
          <w:noProof/>
          <w:sz w:val="24"/>
        </w:rPr>
        <w:t xml:space="preserve">) non indicavano il prezzo più basso applicato negli ultimi </w:t>
      </w:r>
      <w:r w:rsidRPr="005515B1">
        <w:rPr>
          <w:rFonts w:ascii="Times New Roman" w:hAnsi="Times New Roman"/>
          <w:noProof/>
          <w:sz w:val="24"/>
        </w:rPr>
        <w:t>30</w:t>
      </w:r>
      <w:r>
        <w:rPr>
          <w:rFonts w:ascii="Times New Roman" w:hAnsi="Times New Roman"/>
          <w:noProof/>
          <w:sz w:val="24"/>
        </w:rPr>
        <w:t xml:space="preserve"> giorni, </w:t>
      </w:r>
      <w:r w:rsidRPr="005515B1">
        <w:rPr>
          <w:rFonts w:ascii="Times New Roman" w:hAnsi="Times New Roman"/>
          <w:noProof/>
          <w:sz w:val="24"/>
        </w:rPr>
        <w:t>2</w:t>
      </w:r>
      <w:r>
        <w:rPr>
          <w:rFonts w:ascii="Times New Roman" w:hAnsi="Times New Roman"/>
          <w:noProof/>
          <w:sz w:val="24"/>
        </w:rPr>
        <w:t xml:space="preserve">) indicavano un prezzo più basso precedente errato, e </w:t>
      </w:r>
      <w:r w:rsidRPr="005515B1">
        <w:rPr>
          <w:rFonts w:ascii="Times New Roman" w:hAnsi="Times New Roman"/>
          <w:noProof/>
          <w:sz w:val="24"/>
        </w:rPr>
        <w:t>3</w:t>
      </w:r>
      <w:r>
        <w:rPr>
          <w:rFonts w:ascii="Times New Roman" w:hAnsi="Times New Roman"/>
          <w:noProof/>
          <w:sz w:val="24"/>
        </w:rPr>
        <w:t>) per calcolare l</w:t>
      </w:r>
      <w:r w:rsidR="00F52CFF">
        <w:rPr>
          <w:rFonts w:ascii="Times New Roman" w:hAnsi="Times New Roman"/>
          <w:noProof/>
          <w:sz w:val="24"/>
        </w:rPr>
        <w:t>'</w:t>
      </w:r>
      <w:r>
        <w:rPr>
          <w:rFonts w:ascii="Times New Roman" w:hAnsi="Times New Roman"/>
          <w:noProof/>
          <w:sz w:val="24"/>
        </w:rPr>
        <w:t>entità della riduzione del prezzo utilizzavano un prezzo di riferimento diverso dal prezzo più basso precedente. Altri esempi riguardano l</w:t>
      </w:r>
      <w:r w:rsidR="00F52CFF">
        <w:rPr>
          <w:rFonts w:ascii="Times New Roman" w:hAnsi="Times New Roman"/>
          <w:noProof/>
          <w:sz w:val="24"/>
        </w:rPr>
        <w:t>'</w:t>
      </w:r>
      <w:r>
        <w:rPr>
          <w:rFonts w:ascii="Times New Roman" w:hAnsi="Times New Roman"/>
          <w:noProof/>
          <w:sz w:val="24"/>
        </w:rPr>
        <w:t>ufficio polacco per la concorrenza e la tutela dei consumatori (</w:t>
      </w:r>
      <w:r>
        <w:rPr>
          <w:rFonts w:ascii="Times New Roman" w:hAnsi="Times New Roman"/>
          <w:noProof/>
          <w:sz w:val="24"/>
          <w:shd w:val="clear" w:color="auto" w:fill="FFFFFF"/>
        </w:rPr>
        <w:t>UOKiK)</w:t>
      </w:r>
      <w:r w:rsidRPr="00405741">
        <w:rPr>
          <w:rStyle w:val="FootnoteReference"/>
          <w:rFonts w:ascii="Times New Roman" w:hAnsi="Times New Roman" w:cs="Times New Roman"/>
          <w:noProof/>
          <w:sz w:val="24"/>
          <w:szCs w:val="24"/>
          <w:lang w:val="en-GB"/>
        </w:rPr>
        <w:footnoteReference w:id="37"/>
      </w:r>
      <w:r>
        <w:rPr>
          <w:rFonts w:ascii="Times New Roman" w:hAnsi="Times New Roman"/>
          <w:noProof/>
          <w:sz w:val="24"/>
          <w:shd w:val="clear" w:color="auto" w:fill="FFFFFF"/>
        </w:rPr>
        <w:t xml:space="preserve">, </w:t>
      </w:r>
      <w:r>
        <w:rPr>
          <w:rFonts w:ascii="Times New Roman" w:hAnsi="Times New Roman"/>
          <w:noProof/>
          <w:sz w:val="24"/>
        </w:rPr>
        <w:t>l</w:t>
      </w:r>
      <w:r w:rsidR="00F52CFF">
        <w:rPr>
          <w:rFonts w:ascii="Times New Roman" w:hAnsi="Times New Roman"/>
          <w:noProof/>
          <w:sz w:val="24"/>
        </w:rPr>
        <w:t>'</w:t>
      </w:r>
      <w:r>
        <w:rPr>
          <w:rFonts w:ascii="Times New Roman" w:hAnsi="Times New Roman"/>
          <w:noProof/>
          <w:sz w:val="24"/>
        </w:rPr>
        <w:t>autorità olandese per i consumatori e i mercati (ACM)</w:t>
      </w:r>
      <w:r w:rsidRPr="00405741">
        <w:rPr>
          <w:rStyle w:val="FootnoteReference"/>
          <w:rFonts w:ascii="Times New Roman" w:hAnsi="Times New Roman" w:cs="Times New Roman"/>
          <w:noProof/>
          <w:color w:val="24272B"/>
          <w:sz w:val="24"/>
          <w:szCs w:val="24"/>
          <w:lang w:val="en-GB"/>
        </w:rPr>
        <w:footnoteReference w:id="38"/>
      </w:r>
      <w:r>
        <w:rPr>
          <w:rFonts w:ascii="Times New Roman" w:hAnsi="Times New Roman"/>
          <w:noProof/>
          <w:sz w:val="24"/>
        </w:rPr>
        <w:t xml:space="preserve"> e l</w:t>
      </w:r>
      <w:r w:rsidR="00F52CFF">
        <w:rPr>
          <w:rFonts w:ascii="Times New Roman" w:hAnsi="Times New Roman"/>
          <w:noProof/>
          <w:sz w:val="24"/>
        </w:rPr>
        <w:t>'</w:t>
      </w:r>
      <w:r>
        <w:rPr>
          <w:rFonts w:ascii="Times New Roman" w:hAnsi="Times New Roman"/>
          <w:noProof/>
          <w:sz w:val="24"/>
        </w:rPr>
        <w:t>autorità estone per la tutela dei consumatori e la regolamentazione tecnica (TTJA)</w:t>
      </w:r>
      <w:r w:rsidR="00683C18">
        <w:rPr>
          <w:rStyle w:val="FootnoteReference"/>
          <w:rFonts w:ascii="Times New Roman" w:hAnsi="Times New Roman" w:cs="Times New Roman"/>
          <w:noProof/>
          <w:color w:val="24272B"/>
          <w:sz w:val="24"/>
          <w:szCs w:val="24"/>
          <w:lang w:val="en-GB"/>
        </w:rPr>
        <w:footnoteReference w:id="39"/>
      </w:r>
      <w:r>
        <w:rPr>
          <w:rFonts w:ascii="Times New Roman" w:hAnsi="Times New Roman"/>
          <w:noProof/>
          <w:sz w:val="24"/>
        </w:rPr>
        <w:t>, che hanno riferito in merito a violazioni significative da parte dei professionisti e hanno annunciato indagini formali.</w:t>
      </w:r>
      <w:r>
        <w:rPr>
          <w:rFonts w:ascii="Times New Roman" w:hAnsi="Times New Roman"/>
          <w:noProof/>
          <w:color w:val="24272B"/>
          <w:sz w:val="24"/>
        </w:rPr>
        <w:t xml:space="preserve"> </w:t>
      </w:r>
      <w:r>
        <w:rPr>
          <w:rFonts w:ascii="Times New Roman" w:hAnsi="Times New Roman"/>
          <w:noProof/>
          <w:sz w:val="24"/>
        </w:rPr>
        <w:t>Per quanto riguarda l</w:t>
      </w:r>
      <w:r w:rsidR="00F52CFF">
        <w:rPr>
          <w:rFonts w:ascii="Times New Roman" w:hAnsi="Times New Roman"/>
          <w:noProof/>
          <w:sz w:val="24"/>
        </w:rPr>
        <w:t>'</w:t>
      </w:r>
      <w:r>
        <w:rPr>
          <w:rFonts w:ascii="Times New Roman" w:hAnsi="Times New Roman"/>
          <w:noProof/>
          <w:sz w:val="24"/>
        </w:rPr>
        <w:t xml:space="preserve">esecuzione a livello privato, nel maggio </w:t>
      </w:r>
      <w:r w:rsidRPr="005515B1">
        <w:rPr>
          <w:rFonts w:ascii="Times New Roman" w:hAnsi="Times New Roman"/>
          <w:noProof/>
          <w:sz w:val="24"/>
        </w:rPr>
        <w:t>2023</w:t>
      </w:r>
      <w:r>
        <w:rPr>
          <w:rFonts w:ascii="Times New Roman" w:hAnsi="Times New Roman"/>
          <w:noProof/>
          <w:sz w:val="24"/>
        </w:rPr>
        <w:t xml:space="preserve"> l</w:t>
      </w:r>
      <w:r w:rsidR="00F52CFF">
        <w:rPr>
          <w:rFonts w:ascii="Times New Roman" w:hAnsi="Times New Roman"/>
          <w:noProof/>
          <w:sz w:val="24"/>
        </w:rPr>
        <w:t>'</w:t>
      </w:r>
      <w:r>
        <w:rPr>
          <w:rFonts w:ascii="Times New Roman" w:hAnsi="Times New Roman"/>
          <w:noProof/>
          <w:sz w:val="24"/>
        </w:rPr>
        <w:t xml:space="preserve">associazione francese dei consumatori UFC </w:t>
      </w:r>
      <w:r>
        <w:rPr>
          <w:rFonts w:ascii="Times New Roman" w:hAnsi="Times New Roman"/>
          <w:i/>
          <w:iCs/>
          <w:noProof/>
          <w:sz w:val="24"/>
        </w:rPr>
        <w:t>Que Choisir</w:t>
      </w:r>
      <w:r>
        <w:rPr>
          <w:rFonts w:ascii="Times New Roman" w:hAnsi="Times New Roman"/>
          <w:noProof/>
          <w:sz w:val="24"/>
        </w:rPr>
        <w:t xml:space="preserve"> ha pubblicato una relazione</w:t>
      </w:r>
      <w:r w:rsidRPr="00405741">
        <w:rPr>
          <w:rStyle w:val="FootnoteReference"/>
          <w:rFonts w:ascii="Times New Roman" w:hAnsi="Times New Roman" w:cs="Times New Roman"/>
          <w:noProof/>
          <w:sz w:val="24"/>
          <w:szCs w:val="24"/>
          <w:lang w:val="en-GB"/>
        </w:rPr>
        <w:footnoteReference w:id="40"/>
      </w:r>
      <w:r>
        <w:rPr>
          <w:rFonts w:ascii="Times New Roman" w:hAnsi="Times New Roman"/>
          <w:noProof/>
          <w:sz w:val="24"/>
        </w:rPr>
        <w:t xml:space="preserve"> sulle pratiche di confronto dei prezzi di otto importanti venditori sul mercato francese e ha depositato denunce presso il </w:t>
      </w:r>
      <w:r>
        <w:rPr>
          <w:rFonts w:ascii="Times New Roman" w:hAnsi="Times New Roman"/>
          <w:i/>
          <w:iCs/>
          <w:noProof/>
          <w:sz w:val="24"/>
        </w:rPr>
        <w:t>Procureur de la République de Paris</w:t>
      </w:r>
      <w:r>
        <w:rPr>
          <w:rFonts w:ascii="Times New Roman" w:hAnsi="Times New Roman"/>
          <w:noProof/>
          <w:sz w:val="24"/>
        </w:rPr>
        <w:t xml:space="preserve"> in relazione a pratiche commerciali sleali. </w:t>
      </w:r>
    </w:p>
    <w:p w14:paraId="023C63F8" w14:textId="3EBC9CA1" w:rsidR="00007A0C" w:rsidRPr="00405741" w:rsidRDefault="00007A0C" w:rsidP="006D4440">
      <w:pPr>
        <w:spacing w:after="120"/>
        <w:jc w:val="both"/>
        <w:rPr>
          <w:rFonts w:ascii="Times New Roman" w:hAnsi="Times New Roman" w:cs="Times New Roman"/>
          <w:noProof/>
          <w:sz w:val="24"/>
          <w:szCs w:val="24"/>
        </w:rPr>
      </w:pPr>
      <w:r>
        <w:rPr>
          <w:rFonts w:ascii="Times New Roman" w:hAnsi="Times New Roman"/>
          <w:noProof/>
          <w:sz w:val="24"/>
        </w:rPr>
        <w:t>Per quanto riguarda le percezioni dei consumatori circa l</w:t>
      </w:r>
      <w:r w:rsidR="00F52CFF">
        <w:rPr>
          <w:rFonts w:ascii="Times New Roman" w:hAnsi="Times New Roman"/>
          <w:noProof/>
          <w:sz w:val="24"/>
        </w:rPr>
        <w:t>'</w:t>
      </w:r>
      <w:r>
        <w:rPr>
          <w:rFonts w:ascii="Times New Roman" w:hAnsi="Times New Roman"/>
          <w:noProof/>
          <w:sz w:val="24"/>
        </w:rPr>
        <w:t xml:space="preserve">attendibilità delle riduzioni di prezzo, nelle </w:t>
      </w:r>
      <w:r>
        <w:rPr>
          <w:rFonts w:ascii="Times New Roman" w:hAnsi="Times New Roman"/>
          <w:b/>
          <w:bCs/>
          <w:noProof/>
          <w:sz w:val="24"/>
        </w:rPr>
        <w:t>indagini sulle condizioni dei consumatori</w:t>
      </w:r>
      <w:r>
        <w:rPr>
          <w:rFonts w:ascii="Times New Roman" w:hAnsi="Times New Roman"/>
          <w:noProof/>
          <w:sz w:val="24"/>
        </w:rPr>
        <w:t xml:space="preserve"> del </w:t>
      </w:r>
      <w:r w:rsidRPr="005515B1">
        <w:rPr>
          <w:rFonts w:ascii="Times New Roman" w:hAnsi="Times New Roman"/>
          <w:noProof/>
          <w:sz w:val="24"/>
        </w:rPr>
        <w:t>2020</w:t>
      </w:r>
      <w:r>
        <w:rPr>
          <w:rFonts w:ascii="Times New Roman" w:hAnsi="Times New Roman"/>
          <w:noProof/>
          <w:sz w:val="24"/>
        </w:rPr>
        <w:t xml:space="preserve"> e del </w:t>
      </w:r>
      <w:r w:rsidRPr="005515B1">
        <w:rPr>
          <w:rFonts w:ascii="Times New Roman" w:hAnsi="Times New Roman"/>
          <w:noProof/>
          <w:sz w:val="24"/>
        </w:rPr>
        <w:t>2022</w:t>
      </w:r>
      <w:r>
        <w:rPr>
          <w:rFonts w:ascii="Times New Roman" w:hAnsi="Times New Roman"/>
          <w:noProof/>
          <w:sz w:val="24"/>
        </w:rPr>
        <w:t xml:space="preserve"> è stato chiesto ai consumatori se durante le ricerche o gli acquisti online si fossero imbattuti in prezzi scontati che sembravano troppo vantaggiosi per essere autentici. La percentuale di consumatori che riferiscono di avere individuato sempre, quasi sempre o almeno qualche volta sconti apparentemente eccessivi è risultata simile in entrambe le indagini: </w:t>
      </w:r>
      <w:r w:rsidRPr="005515B1">
        <w:rPr>
          <w:rFonts w:ascii="Times New Roman" w:hAnsi="Times New Roman"/>
          <w:noProof/>
          <w:sz w:val="24"/>
        </w:rPr>
        <w:t>60</w:t>
      </w:r>
      <w:r>
        <w:rPr>
          <w:rFonts w:ascii="Times New Roman" w:hAnsi="Times New Roman"/>
          <w:noProof/>
          <w:sz w:val="24"/>
        </w:rPr>
        <w:t xml:space="preserve"> % nel </w:t>
      </w:r>
      <w:r w:rsidRPr="005515B1">
        <w:rPr>
          <w:rFonts w:ascii="Times New Roman" w:hAnsi="Times New Roman"/>
          <w:noProof/>
          <w:sz w:val="24"/>
        </w:rPr>
        <w:t>2022</w:t>
      </w:r>
      <w:r>
        <w:rPr>
          <w:rFonts w:ascii="Times New Roman" w:hAnsi="Times New Roman"/>
          <w:noProof/>
          <w:sz w:val="24"/>
        </w:rPr>
        <w:t xml:space="preserve"> e </w:t>
      </w:r>
      <w:r w:rsidRPr="005515B1">
        <w:rPr>
          <w:rFonts w:ascii="Times New Roman" w:hAnsi="Times New Roman"/>
          <w:noProof/>
          <w:sz w:val="24"/>
        </w:rPr>
        <w:t>61</w:t>
      </w:r>
      <w:r>
        <w:rPr>
          <w:rFonts w:ascii="Times New Roman" w:hAnsi="Times New Roman"/>
          <w:noProof/>
          <w:sz w:val="24"/>
        </w:rPr>
        <w:t xml:space="preserve"> % nel </w:t>
      </w:r>
      <w:r w:rsidRPr="005515B1">
        <w:rPr>
          <w:rFonts w:ascii="Times New Roman" w:hAnsi="Times New Roman"/>
          <w:noProof/>
          <w:sz w:val="24"/>
        </w:rPr>
        <w:t>2020</w:t>
      </w:r>
      <w:r>
        <w:rPr>
          <w:rFonts w:ascii="Times New Roman" w:hAnsi="Times New Roman"/>
          <w:noProof/>
          <w:sz w:val="24"/>
        </w:rPr>
        <w:t>.</w:t>
      </w:r>
    </w:p>
    <w:p w14:paraId="61D3E20E" w14:textId="31EB73E0" w:rsidR="00007A0C" w:rsidRPr="00405741" w:rsidRDefault="00007A0C" w:rsidP="006D4440">
      <w:pPr>
        <w:spacing w:after="120"/>
        <w:jc w:val="both"/>
        <w:rPr>
          <w:rFonts w:ascii="Times New Roman" w:hAnsi="Times New Roman" w:cs="Times New Roman"/>
          <w:noProof/>
          <w:sz w:val="24"/>
          <w:szCs w:val="24"/>
        </w:rPr>
      </w:pPr>
      <w:r>
        <w:rPr>
          <w:rFonts w:ascii="Times New Roman" w:hAnsi="Times New Roman"/>
          <w:noProof/>
          <w:color w:val="000000" w:themeColor="text1"/>
          <w:sz w:val="24"/>
        </w:rPr>
        <w:t xml:space="preserve">Tra gennaio e ottobre del </w:t>
      </w:r>
      <w:r w:rsidRPr="005515B1">
        <w:rPr>
          <w:rFonts w:ascii="Times New Roman" w:hAnsi="Times New Roman"/>
          <w:noProof/>
          <w:color w:val="000000" w:themeColor="text1"/>
          <w:sz w:val="24"/>
        </w:rPr>
        <w:t>2023</w:t>
      </w:r>
      <w:r>
        <w:rPr>
          <w:rFonts w:ascii="Times New Roman" w:hAnsi="Times New Roman"/>
          <w:noProof/>
          <w:color w:val="000000" w:themeColor="text1"/>
          <w:sz w:val="24"/>
        </w:rPr>
        <w:t>, nell</w:t>
      </w:r>
      <w:r w:rsidR="00F52CFF">
        <w:rPr>
          <w:rFonts w:ascii="Times New Roman" w:hAnsi="Times New Roman"/>
          <w:noProof/>
          <w:color w:val="000000" w:themeColor="text1"/>
          <w:sz w:val="24"/>
        </w:rPr>
        <w:t>'</w:t>
      </w:r>
      <w:r>
        <w:rPr>
          <w:rFonts w:ascii="Times New Roman" w:hAnsi="Times New Roman"/>
          <w:noProof/>
          <w:color w:val="000000" w:themeColor="text1"/>
          <w:sz w:val="24"/>
        </w:rPr>
        <w:t xml:space="preserve">ambito dello studio di sostegno, è stato effettuato un </w:t>
      </w:r>
      <w:r>
        <w:rPr>
          <w:rFonts w:ascii="Times New Roman" w:hAnsi="Times New Roman"/>
          <w:b/>
          <w:bCs/>
          <w:noProof/>
          <w:color w:val="000000" w:themeColor="text1"/>
          <w:sz w:val="24"/>
        </w:rPr>
        <w:t>test di conformità</w:t>
      </w:r>
      <w:r>
        <w:rPr>
          <w:rFonts w:ascii="Times New Roman" w:hAnsi="Times New Roman"/>
          <w:noProof/>
          <w:color w:val="000000" w:themeColor="text1"/>
          <w:sz w:val="24"/>
        </w:rPr>
        <w:t xml:space="preserve"> su piccola scala che ha riguardato </w:t>
      </w:r>
      <w:r w:rsidRPr="005515B1">
        <w:rPr>
          <w:rFonts w:ascii="Times New Roman" w:hAnsi="Times New Roman"/>
          <w:noProof/>
          <w:color w:val="000000" w:themeColor="text1"/>
          <w:sz w:val="24"/>
        </w:rPr>
        <w:t>95</w:t>
      </w:r>
      <w:r>
        <w:rPr>
          <w:rFonts w:ascii="Times New Roman" w:hAnsi="Times New Roman"/>
          <w:noProof/>
          <w:color w:val="000000" w:themeColor="text1"/>
          <w:sz w:val="24"/>
        </w:rPr>
        <w:t xml:space="preserve"> siti web in </w:t>
      </w:r>
      <w:r w:rsidRPr="005515B1">
        <w:rPr>
          <w:rFonts w:ascii="Times New Roman" w:hAnsi="Times New Roman"/>
          <w:noProof/>
          <w:color w:val="000000" w:themeColor="text1"/>
          <w:sz w:val="24"/>
        </w:rPr>
        <w:t>10</w:t>
      </w:r>
      <w:r>
        <w:rPr>
          <w:rFonts w:ascii="Times New Roman" w:hAnsi="Times New Roman"/>
          <w:noProof/>
          <w:color w:val="000000" w:themeColor="text1"/>
          <w:sz w:val="24"/>
        </w:rPr>
        <w:t xml:space="preserve"> Stati membri e nel corso del quale è stato esaminato il modo in cui le riduzioni di prezzo e altre tecniche promozionali sono presentate ai consumatori</w:t>
      </w:r>
      <w:r w:rsidRPr="00F33532">
        <w:rPr>
          <w:rStyle w:val="FootnoteReference"/>
          <w:rFonts w:ascii="Times New Roman" w:hAnsi="Times New Roman" w:cs="Times New Roman"/>
          <w:noProof/>
          <w:color w:val="000000" w:themeColor="text1"/>
          <w:sz w:val="24"/>
          <w:szCs w:val="24"/>
          <w:lang w:val="en-GB"/>
        </w:rPr>
        <w:footnoteReference w:id="41"/>
      </w:r>
      <w:r>
        <w:rPr>
          <w:rFonts w:ascii="Times New Roman" w:hAnsi="Times New Roman"/>
          <w:noProof/>
          <w:color w:val="000000" w:themeColor="text1"/>
          <w:sz w:val="24"/>
        </w:rPr>
        <w:t xml:space="preserve">. </w:t>
      </w:r>
      <w:r>
        <w:rPr>
          <w:rFonts w:ascii="Times New Roman" w:hAnsi="Times New Roman"/>
          <w:noProof/>
          <w:sz w:val="24"/>
        </w:rPr>
        <w:t>L</w:t>
      </w:r>
      <w:r w:rsidR="00F52CFF">
        <w:rPr>
          <w:rFonts w:ascii="Times New Roman" w:hAnsi="Times New Roman"/>
          <w:noProof/>
          <w:sz w:val="24"/>
        </w:rPr>
        <w:t>'</w:t>
      </w:r>
      <w:r>
        <w:rPr>
          <w:rFonts w:ascii="Times New Roman" w:hAnsi="Times New Roman"/>
          <w:noProof/>
          <w:sz w:val="24"/>
        </w:rPr>
        <w:t xml:space="preserve">analisi si è concentrata sulla presentazione dei vantaggi di prezzo e non ha comportato il monitoraggio del prezzo di riferimento nel periodo di </w:t>
      </w:r>
      <w:r w:rsidRPr="005515B1">
        <w:rPr>
          <w:rFonts w:ascii="Times New Roman" w:hAnsi="Times New Roman"/>
          <w:noProof/>
          <w:sz w:val="24"/>
        </w:rPr>
        <w:t>30</w:t>
      </w:r>
      <w:r>
        <w:rPr>
          <w:rFonts w:ascii="Times New Roman" w:hAnsi="Times New Roman"/>
          <w:noProof/>
          <w:sz w:val="24"/>
        </w:rPr>
        <w:t xml:space="preserve"> giorni per stabilire la validità del prezzo </w:t>
      </w:r>
      <w:r w:rsidR="00F52CFF">
        <w:rPr>
          <w:rFonts w:ascii="Times New Roman" w:hAnsi="Times New Roman"/>
          <w:noProof/>
          <w:sz w:val="24"/>
        </w:rPr>
        <w:t>"</w:t>
      </w:r>
      <w:r>
        <w:rPr>
          <w:rFonts w:ascii="Times New Roman" w:hAnsi="Times New Roman"/>
          <w:noProof/>
          <w:sz w:val="24"/>
        </w:rPr>
        <w:t>precedente</w:t>
      </w:r>
      <w:r w:rsidR="00F52CFF">
        <w:rPr>
          <w:rFonts w:ascii="Times New Roman" w:hAnsi="Times New Roman"/>
          <w:noProof/>
          <w:sz w:val="24"/>
        </w:rPr>
        <w:t>"</w:t>
      </w:r>
      <w:r>
        <w:rPr>
          <w:rFonts w:ascii="Times New Roman" w:hAnsi="Times New Roman"/>
          <w:noProof/>
          <w:sz w:val="24"/>
        </w:rPr>
        <w:t xml:space="preserve">. </w:t>
      </w:r>
    </w:p>
    <w:p w14:paraId="18941F70" w14:textId="1041FB9B" w:rsidR="00007A0C" w:rsidRPr="00405741" w:rsidRDefault="00007A0C" w:rsidP="006D4440">
      <w:pPr>
        <w:spacing w:after="120"/>
        <w:jc w:val="both"/>
        <w:rPr>
          <w:rFonts w:ascii="Times New Roman" w:hAnsi="Times New Roman" w:cs="Times New Roman"/>
          <w:noProof/>
          <w:sz w:val="24"/>
          <w:szCs w:val="24"/>
        </w:rPr>
      </w:pPr>
      <w:r>
        <w:rPr>
          <w:rFonts w:ascii="Times New Roman" w:hAnsi="Times New Roman"/>
          <w:noProof/>
          <w:sz w:val="24"/>
        </w:rPr>
        <w:t xml:space="preserve">Su </w:t>
      </w:r>
      <w:r w:rsidRPr="005515B1">
        <w:rPr>
          <w:rFonts w:ascii="Times New Roman" w:hAnsi="Times New Roman"/>
          <w:noProof/>
          <w:sz w:val="24"/>
        </w:rPr>
        <w:t>475</w:t>
      </w:r>
      <w:r>
        <w:rPr>
          <w:rFonts w:ascii="Times New Roman" w:hAnsi="Times New Roman"/>
          <w:noProof/>
          <w:sz w:val="24"/>
        </w:rPr>
        <w:t xml:space="preserve"> prodotti controllati, sono comparse riduzioni di prezzo o altre promozioni riguardanti </w:t>
      </w:r>
      <w:r w:rsidRPr="005515B1">
        <w:rPr>
          <w:rFonts w:ascii="Times New Roman" w:hAnsi="Times New Roman"/>
          <w:noProof/>
          <w:sz w:val="24"/>
        </w:rPr>
        <w:t>360</w:t>
      </w:r>
      <w:r w:rsidR="006E6E57">
        <w:rPr>
          <w:rFonts w:ascii="Times New Roman" w:hAnsi="Times New Roman"/>
          <w:noProof/>
          <w:sz w:val="24"/>
        </w:rPr>
        <w:t> </w:t>
      </w:r>
      <w:r>
        <w:rPr>
          <w:rFonts w:ascii="Times New Roman" w:hAnsi="Times New Roman"/>
          <w:noProof/>
          <w:sz w:val="24"/>
        </w:rPr>
        <w:t xml:space="preserve">prodotti (su </w:t>
      </w:r>
      <w:r w:rsidRPr="005515B1">
        <w:rPr>
          <w:rFonts w:ascii="Times New Roman" w:hAnsi="Times New Roman"/>
          <w:noProof/>
          <w:sz w:val="24"/>
        </w:rPr>
        <w:t>75</w:t>
      </w:r>
      <w:r>
        <w:rPr>
          <w:rFonts w:ascii="Times New Roman" w:hAnsi="Times New Roman"/>
          <w:noProof/>
          <w:sz w:val="24"/>
        </w:rPr>
        <w:t xml:space="preserve"> dei </w:t>
      </w:r>
      <w:r w:rsidRPr="005515B1">
        <w:rPr>
          <w:rFonts w:ascii="Times New Roman" w:hAnsi="Times New Roman"/>
          <w:noProof/>
          <w:sz w:val="24"/>
        </w:rPr>
        <w:t>95</w:t>
      </w:r>
      <w:r>
        <w:rPr>
          <w:rFonts w:ascii="Times New Roman" w:hAnsi="Times New Roman"/>
          <w:noProof/>
          <w:sz w:val="24"/>
        </w:rPr>
        <w:t xml:space="preserve"> siti web). Dalla verifica è inoltre emerso che su </w:t>
      </w:r>
      <w:r w:rsidRPr="005515B1">
        <w:rPr>
          <w:rFonts w:ascii="Times New Roman" w:hAnsi="Times New Roman"/>
          <w:noProof/>
          <w:sz w:val="24"/>
        </w:rPr>
        <w:t>27</w:t>
      </w:r>
      <w:r>
        <w:rPr>
          <w:rFonts w:ascii="Times New Roman" w:hAnsi="Times New Roman"/>
          <w:noProof/>
          <w:sz w:val="24"/>
        </w:rPr>
        <w:t xml:space="preserve"> siti web erano presenti </w:t>
      </w:r>
      <w:r>
        <w:rPr>
          <w:rFonts w:ascii="Times New Roman" w:hAnsi="Times New Roman"/>
          <w:i/>
          <w:iCs/>
          <w:noProof/>
          <w:sz w:val="24"/>
        </w:rPr>
        <w:t>offerte combinate</w:t>
      </w:r>
      <w:r>
        <w:rPr>
          <w:rFonts w:ascii="Times New Roman" w:hAnsi="Times New Roman"/>
          <w:noProof/>
          <w:sz w:val="24"/>
        </w:rPr>
        <w:t xml:space="preserve"> in relazione a </w:t>
      </w:r>
      <w:r w:rsidRPr="005515B1">
        <w:rPr>
          <w:rFonts w:ascii="Times New Roman" w:hAnsi="Times New Roman"/>
          <w:noProof/>
          <w:sz w:val="24"/>
        </w:rPr>
        <w:t>88</w:t>
      </w:r>
      <w:r>
        <w:rPr>
          <w:rFonts w:ascii="Times New Roman" w:hAnsi="Times New Roman"/>
          <w:noProof/>
          <w:sz w:val="24"/>
        </w:rPr>
        <w:t xml:space="preserve"> prodotti. Infine erano piuttosto frequenti riduzioni percentuali generali o riduzioni percentuali legate a un </w:t>
      </w:r>
      <w:r>
        <w:rPr>
          <w:rFonts w:ascii="Times New Roman" w:hAnsi="Times New Roman"/>
          <w:i/>
          <w:iCs/>
          <w:noProof/>
          <w:sz w:val="24"/>
        </w:rPr>
        <w:t>importo minimo di acquisto</w:t>
      </w:r>
      <w:r>
        <w:rPr>
          <w:rFonts w:ascii="Times New Roman" w:hAnsi="Times New Roman"/>
          <w:noProof/>
          <w:sz w:val="24"/>
        </w:rPr>
        <w:t xml:space="preserve"> (</w:t>
      </w:r>
      <w:r w:rsidRPr="005515B1">
        <w:rPr>
          <w:rFonts w:ascii="Times New Roman" w:hAnsi="Times New Roman"/>
          <w:noProof/>
          <w:sz w:val="24"/>
        </w:rPr>
        <w:t>49</w:t>
      </w:r>
      <w:r>
        <w:rPr>
          <w:rFonts w:ascii="Times New Roman" w:hAnsi="Times New Roman"/>
          <w:noProof/>
          <w:sz w:val="24"/>
        </w:rPr>
        <w:t>,</w:t>
      </w:r>
      <w:r w:rsidRPr="005515B1">
        <w:rPr>
          <w:rFonts w:ascii="Times New Roman" w:hAnsi="Times New Roman"/>
          <w:noProof/>
          <w:sz w:val="24"/>
        </w:rPr>
        <w:t>5</w:t>
      </w:r>
      <w:r>
        <w:rPr>
          <w:rFonts w:ascii="Times New Roman" w:hAnsi="Times New Roman"/>
          <w:noProof/>
          <w:sz w:val="24"/>
        </w:rPr>
        <w:t xml:space="preserve"> % dei siti web controllati). </w:t>
      </w:r>
    </w:p>
    <w:p w14:paraId="0586C8D5" w14:textId="6F957246" w:rsidR="00007A0C" w:rsidRPr="00405741" w:rsidRDefault="00007A0C" w:rsidP="006D4440">
      <w:pPr>
        <w:spacing w:after="120"/>
        <w:jc w:val="both"/>
        <w:rPr>
          <w:rFonts w:ascii="Times New Roman" w:hAnsi="Times New Roman" w:cs="Times New Roman"/>
          <w:noProof/>
          <w:sz w:val="24"/>
          <w:szCs w:val="24"/>
        </w:rPr>
      </w:pPr>
      <w:r>
        <w:rPr>
          <w:rFonts w:ascii="Times New Roman" w:hAnsi="Times New Roman"/>
          <w:noProof/>
          <w:sz w:val="24"/>
        </w:rPr>
        <w:t>Per quanto riguarda la presentazione delle riduzioni di prezzo/promozioni concernenti i prezzi di prodotti specifici (</w:t>
      </w:r>
      <w:r w:rsidRPr="005515B1">
        <w:rPr>
          <w:rFonts w:ascii="Times New Roman" w:hAnsi="Times New Roman"/>
          <w:noProof/>
          <w:sz w:val="24"/>
        </w:rPr>
        <w:t>251</w:t>
      </w:r>
      <w:r>
        <w:rPr>
          <w:rFonts w:ascii="Times New Roman" w:hAnsi="Times New Roman"/>
          <w:noProof/>
          <w:sz w:val="24"/>
        </w:rPr>
        <w:t xml:space="preserve"> prodotti su </w:t>
      </w:r>
      <w:r w:rsidRPr="005515B1">
        <w:rPr>
          <w:rFonts w:ascii="Times New Roman" w:hAnsi="Times New Roman"/>
          <w:noProof/>
          <w:sz w:val="24"/>
        </w:rPr>
        <w:t>42</w:t>
      </w:r>
      <w:r>
        <w:rPr>
          <w:rFonts w:ascii="Times New Roman" w:hAnsi="Times New Roman"/>
          <w:noProof/>
          <w:sz w:val="24"/>
        </w:rPr>
        <w:t xml:space="preserve"> siti web), in circa il </w:t>
      </w:r>
      <w:r w:rsidRPr="005515B1">
        <w:rPr>
          <w:rFonts w:ascii="Times New Roman" w:hAnsi="Times New Roman"/>
          <w:noProof/>
          <w:sz w:val="24"/>
        </w:rPr>
        <w:t>90</w:t>
      </w:r>
      <w:r>
        <w:rPr>
          <w:rFonts w:ascii="Times New Roman" w:hAnsi="Times New Roman"/>
          <w:noProof/>
          <w:sz w:val="24"/>
        </w:rPr>
        <w:t xml:space="preserve"> % dei casi il </w:t>
      </w:r>
      <w:r>
        <w:rPr>
          <w:rFonts w:ascii="Times New Roman" w:hAnsi="Times New Roman"/>
          <w:b/>
          <w:bCs/>
          <w:noProof/>
          <w:sz w:val="24"/>
        </w:rPr>
        <w:t xml:space="preserve">prezzo di riferimento era </w:t>
      </w:r>
      <w:r>
        <w:rPr>
          <w:rFonts w:ascii="Times New Roman" w:hAnsi="Times New Roman"/>
          <w:b/>
          <w:bCs/>
          <w:i/>
          <w:iCs/>
          <w:noProof/>
          <w:sz w:val="24"/>
        </w:rPr>
        <w:t>sbarrato</w:t>
      </w:r>
      <w:r>
        <w:rPr>
          <w:rFonts w:ascii="Times New Roman" w:hAnsi="Times New Roman"/>
          <w:b/>
          <w:bCs/>
          <w:noProof/>
          <w:sz w:val="24"/>
        </w:rPr>
        <w:t xml:space="preserve"> </w:t>
      </w:r>
      <w:r>
        <w:rPr>
          <w:rFonts w:ascii="Times New Roman" w:hAnsi="Times New Roman"/>
          <w:noProof/>
          <w:sz w:val="24"/>
        </w:rPr>
        <w:t xml:space="preserve">in modo da evidenziare lo sconto. Nel </w:t>
      </w:r>
      <w:r w:rsidRPr="005515B1">
        <w:rPr>
          <w:rFonts w:ascii="Times New Roman" w:hAnsi="Times New Roman"/>
          <w:noProof/>
          <w:sz w:val="24"/>
        </w:rPr>
        <w:t>75</w:t>
      </w:r>
      <w:r>
        <w:rPr>
          <w:rFonts w:ascii="Times New Roman" w:hAnsi="Times New Roman"/>
          <w:noProof/>
          <w:sz w:val="24"/>
        </w:rPr>
        <w:t>,</w:t>
      </w:r>
      <w:r w:rsidRPr="005515B1">
        <w:rPr>
          <w:rFonts w:ascii="Times New Roman" w:hAnsi="Times New Roman"/>
          <w:noProof/>
          <w:sz w:val="24"/>
        </w:rPr>
        <w:t>6</w:t>
      </w:r>
      <w:r>
        <w:rPr>
          <w:rFonts w:ascii="Times New Roman" w:hAnsi="Times New Roman"/>
          <w:noProof/>
          <w:sz w:val="24"/>
        </w:rPr>
        <w:t xml:space="preserve"> % dei casi il </w:t>
      </w:r>
      <w:r>
        <w:rPr>
          <w:rFonts w:ascii="Times New Roman" w:hAnsi="Times New Roman"/>
          <w:b/>
          <w:bCs/>
          <w:noProof/>
          <w:sz w:val="24"/>
        </w:rPr>
        <w:t xml:space="preserve">vantaggio di prezzo era presentato in </w:t>
      </w:r>
      <w:r>
        <w:rPr>
          <w:rFonts w:ascii="Times New Roman" w:hAnsi="Times New Roman"/>
          <w:b/>
          <w:bCs/>
          <w:i/>
          <w:iCs/>
          <w:noProof/>
          <w:sz w:val="24"/>
        </w:rPr>
        <w:t>percentuale</w:t>
      </w:r>
      <w:r>
        <w:rPr>
          <w:rFonts w:ascii="Times New Roman" w:hAnsi="Times New Roman"/>
          <w:noProof/>
          <w:sz w:val="24"/>
        </w:rPr>
        <w:t xml:space="preserve">. Spesso il prezzo di riferimento sbarrato e lo sconto espresso in percentuale o in valore assoluto erano utilizzati insieme per evidenziare la promozione. </w:t>
      </w:r>
    </w:p>
    <w:p w14:paraId="1ED34F40" w14:textId="1D33C079" w:rsidR="00007A0C" w:rsidRPr="00405741" w:rsidRDefault="00007A0C" w:rsidP="006D4440">
      <w:pPr>
        <w:spacing w:after="120"/>
        <w:jc w:val="both"/>
        <w:rPr>
          <w:rFonts w:ascii="Times New Roman" w:hAnsi="Times New Roman" w:cs="Times New Roman"/>
          <w:noProof/>
          <w:sz w:val="24"/>
          <w:szCs w:val="24"/>
        </w:rPr>
      </w:pPr>
      <w:r>
        <w:rPr>
          <w:rFonts w:ascii="Times New Roman" w:hAnsi="Times New Roman"/>
          <w:noProof/>
          <w:sz w:val="24"/>
        </w:rPr>
        <w:t xml:space="preserve">Per quanto riguarda la </w:t>
      </w:r>
      <w:r>
        <w:rPr>
          <w:rFonts w:ascii="Times New Roman" w:hAnsi="Times New Roman"/>
          <w:b/>
          <w:bCs/>
          <w:noProof/>
          <w:sz w:val="24"/>
        </w:rPr>
        <w:t>natura del vantaggio di prezzo</w:t>
      </w:r>
      <w:r>
        <w:rPr>
          <w:rFonts w:ascii="Times New Roman" w:hAnsi="Times New Roman"/>
          <w:noProof/>
          <w:sz w:val="24"/>
        </w:rPr>
        <w:t>, nella maggior parte dei casi (</w:t>
      </w:r>
      <w:r w:rsidRPr="005515B1">
        <w:rPr>
          <w:rFonts w:ascii="Times New Roman" w:hAnsi="Times New Roman"/>
          <w:noProof/>
          <w:sz w:val="24"/>
        </w:rPr>
        <w:t>69</w:t>
      </w:r>
      <w:r>
        <w:rPr>
          <w:rFonts w:ascii="Times New Roman" w:hAnsi="Times New Roman"/>
          <w:noProof/>
          <w:sz w:val="24"/>
        </w:rPr>
        <w:t>,</w:t>
      </w:r>
      <w:r w:rsidRPr="005515B1">
        <w:rPr>
          <w:rFonts w:ascii="Times New Roman" w:hAnsi="Times New Roman"/>
          <w:noProof/>
          <w:sz w:val="24"/>
        </w:rPr>
        <w:t>7</w:t>
      </w:r>
      <w:r>
        <w:rPr>
          <w:rFonts w:ascii="Times New Roman" w:hAnsi="Times New Roman"/>
          <w:noProof/>
          <w:sz w:val="24"/>
        </w:rPr>
        <w:t xml:space="preserve"> %) i ricercatori non hanno rilevato nessuna descrizione o spiegazione del prezzo di riferimento (sbarrato) indicato. Ciò lascia presumere che il venditore stesse offrendo una riduzione del prezzo, il che significa che il prezzo di riferimento indicato doveva soddisfare i requisiti previsti per il </w:t>
      </w:r>
      <w:r w:rsidR="00F52CFF">
        <w:rPr>
          <w:rFonts w:ascii="Times New Roman" w:hAnsi="Times New Roman"/>
          <w:noProof/>
          <w:sz w:val="24"/>
        </w:rPr>
        <w:t>"</w:t>
      </w:r>
      <w:r>
        <w:rPr>
          <w:rFonts w:ascii="Times New Roman" w:hAnsi="Times New Roman"/>
          <w:noProof/>
          <w:sz w:val="24"/>
        </w:rPr>
        <w:t>prezzo precedente</w:t>
      </w:r>
      <w:r w:rsidR="00F52CFF">
        <w:rPr>
          <w:rFonts w:ascii="Times New Roman" w:hAnsi="Times New Roman"/>
          <w:noProof/>
          <w:sz w:val="24"/>
        </w:rPr>
        <w:t>"</w:t>
      </w:r>
      <w:r>
        <w:rPr>
          <w:rFonts w:ascii="Times New Roman" w:hAnsi="Times New Roman"/>
          <w:noProof/>
          <w:sz w:val="24"/>
        </w:rPr>
        <w:t xml:space="preserve"> ai sensi dell</w:t>
      </w:r>
      <w:r w:rsidR="00F52CFF">
        <w:rPr>
          <w:rFonts w:ascii="Times New Roman" w:hAnsi="Times New Roman"/>
          <w:noProof/>
          <w:sz w:val="24"/>
        </w:rPr>
        <w:t>'</w:t>
      </w:r>
      <w:r>
        <w:rPr>
          <w:rFonts w:ascii="Times New Roman" w:hAnsi="Times New Roman"/>
          <w:noProof/>
          <w:sz w:val="24"/>
        </w:rPr>
        <w:t xml:space="preserve">articolo </w:t>
      </w:r>
      <w:r w:rsidRPr="005515B1">
        <w:rPr>
          <w:rFonts w:ascii="Times New Roman" w:hAnsi="Times New Roman"/>
          <w:noProof/>
          <w:sz w:val="24"/>
        </w:rPr>
        <w:t>6</w:t>
      </w:r>
      <w:r>
        <w:rPr>
          <w:rFonts w:ascii="Times New Roman" w:hAnsi="Times New Roman"/>
          <w:noProof/>
          <w:sz w:val="24"/>
        </w:rPr>
        <w:t xml:space="preserve"> bis della direttiva sull</w:t>
      </w:r>
      <w:r w:rsidR="00F52CFF">
        <w:rPr>
          <w:rFonts w:ascii="Times New Roman" w:hAnsi="Times New Roman"/>
          <w:noProof/>
          <w:sz w:val="24"/>
        </w:rPr>
        <w:t>'</w:t>
      </w:r>
      <w:r>
        <w:rPr>
          <w:rFonts w:ascii="Times New Roman" w:hAnsi="Times New Roman"/>
          <w:noProof/>
          <w:sz w:val="24"/>
        </w:rPr>
        <w:t xml:space="preserve">indicazione dei prezzi. Le restanti promozioni erano </w:t>
      </w:r>
      <w:r>
        <w:rPr>
          <w:rFonts w:ascii="Times New Roman" w:hAnsi="Times New Roman"/>
          <w:b/>
          <w:bCs/>
          <w:noProof/>
          <w:sz w:val="24"/>
        </w:rPr>
        <w:t>confronti tra prezzi</w:t>
      </w:r>
      <w:r>
        <w:rPr>
          <w:rFonts w:ascii="Times New Roman" w:hAnsi="Times New Roman"/>
          <w:noProof/>
          <w:sz w:val="24"/>
        </w:rPr>
        <w:t>. Nella maggior parte dei casi (</w:t>
      </w:r>
      <w:r w:rsidRPr="005515B1">
        <w:rPr>
          <w:rFonts w:ascii="Times New Roman" w:hAnsi="Times New Roman"/>
          <w:noProof/>
          <w:sz w:val="24"/>
        </w:rPr>
        <w:t>25</w:t>
      </w:r>
      <w:r>
        <w:rPr>
          <w:rFonts w:ascii="Times New Roman" w:hAnsi="Times New Roman"/>
          <w:noProof/>
          <w:sz w:val="24"/>
        </w:rPr>
        <w:t>,</w:t>
      </w:r>
      <w:r w:rsidRPr="005515B1">
        <w:rPr>
          <w:rFonts w:ascii="Times New Roman" w:hAnsi="Times New Roman"/>
          <w:noProof/>
          <w:sz w:val="24"/>
        </w:rPr>
        <w:t>8</w:t>
      </w:r>
      <w:r>
        <w:rPr>
          <w:rFonts w:ascii="Times New Roman" w:hAnsi="Times New Roman"/>
          <w:noProof/>
          <w:sz w:val="24"/>
        </w:rPr>
        <w:t xml:space="preserve"> %) era utilizzato come riferimento il </w:t>
      </w:r>
      <w:r>
        <w:rPr>
          <w:rFonts w:ascii="Times New Roman" w:hAnsi="Times New Roman"/>
          <w:noProof/>
          <w:sz w:val="24"/>
          <w:shd w:val="clear" w:color="auto" w:fill="FFFFFF"/>
        </w:rPr>
        <w:t>prezzo di vendita al dettaglio raccomandato</w:t>
      </w:r>
      <w:r>
        <w:rPr>
          <w:rFonts w:ascii="Times New Roman" w:hAnsi="Times New Roman"/>
          <w:noProof/>
          <w:sz w:val="24"/>
        </w:rPr>
        <w:t xml:space="preserve">, negli altri casi si citavano il </w:t>
      </w:r>
      <w:r w:rsidR="00F52CFF">
        <w:rPr>
          <w:rFonts w:ascii="Times New Roman" w:hAnsi="Times New Roman"/>
          <w:noProof/>
          <w:sz w:val="24"/>
        </w:rPr>
        <w:t>"</w:t>
      </w:r>
      <w:r>
        <w:rPr>
          <w:rFonts w:ascii="Times New Roman" w:hAnsi="Times New Roman"/>
          <w:noProof/>
          <w:sz w:val="24"/>
        </w:rPr>
        <w:t>prezzo medio</w:t>
      </w:r>
      <w:r w:rsidR="00F52CFF">
        <w:rPr>
          <w:rFonts w:ascii="Times New Roman" w:hAnsi="Times New Roman"/>
          <w:noProof/>
          <w:sz w:val="24"/>
        </w:rPr>
        <w:t>"</w:t>
      </w:r>
      <w:r>
        <w:rPr>
          <w:rFonts w:ascii="Times New Roman" w:hAnsi="Times New Roman"/>
          <w:noProof/>
          <w:sz w:val="24"/>
        </w:rPr>
        <w:t xml:space="preserve"> (</w:t>
      </w:r>
      <w:r w:rsidRPr="005515B1">
        <w:rPr>
          <w:rFonts w:ascii="Times New Roman" w:hAnsi="Times New Roman"/>
          <w:noProof/>
          <w:sz w:val="24"/>
        </w:rPr>
        <w:t>3</w:t>
      </w:r>
      <w:r>
        <w:rPr>
          <w:rFonts w:ascii="Times New Roman" w:hAnsi="Times New Roman"/>
          <w:noProof/>
          <w:sz w:val="24"/>
        </w:rPr>
        <w:t>,</w:t>
      </w:r>
      <w:r w:rsidRPr="005515B1">
        <w:rPr>
          <w:rFonts w:ascii="Times New Roman" w:hAnsi="Times New Roman"/>
          <w:noProof/>
          <w:sz w:val="24"/>
        </w:rPr>
        <w:t>1</w:t>
      </w:r>
      <w:r>
        <w:rPr>
          <w:rFonts w:ascii="Times New Roman" w:hAnsi="Times New Roman"/>
          <w:noProof/>
          <w:sz w:val="24"/>
        </w:rPr>
        <w:t> %) e i prezzi su altri siti web (</w:t>
      </w:r>
      <w:r w:rsidRPr="005515B1">
        <w:rPr>
          <w:rFonts w:ascii="Times New Roman" w:hAnsi="Times New Roman"/>
          <w:noProof/>
          <w:sz w:val="24"/>
        </w:rPr>
        <w:t>1</w:t>
      </w:r>
      <w:r>
        <w:rPr>
          <w:rFonts w:ascii="Times New Roman" w:hAnsi="Times New Roman"/>
          <w:noProof/>
          <w:sz w:val="24"/>
        </w:rPr>
        <w:t>,</w:t>
      </w:r>
      <w:r w:rsidRPr="005515B1">
        <w:rPr>
          <w:rFonts w:ascii="Times New Roman" w:hAnsi="Times New Roman"/>
          <w:noProof/>
          <w:sz w:val="24"/>
        </w:rPr>
        <w:t>4</w:t>
      </w:r>
      <w:r>
        <w:rPr>
          <w:rFonts w:ascii="Times New Roman" w:hAnsi="Times New Roman"/>
          <w:noProof/>
          <w:sz w:val="24"/>
        </w:rPr>
        <w:t xml:space="preserve"> %). </w:t>
      </w:r>
    </w:p>
    <w:p w14:paraId="2B9402BF" w14:textId="30499EFC" w:rsidR="00007A0C" w:rsidRPr="00405741" w:rsidRDefault="00007A0C" w:rsidP="006D4440">
      <w:pPr>
        <w:spacing w:after="120"/>
        <w:jc w:val="both"/>
        <w:rPr>
          <w:rFonts w:ascii="Times New Roman" w:hAnsi="Times New Roman" w:cs="Times New Roman"/>
          <w:noProof/>
          <w:sz w:val="24"/>
          <w:szCs w:val="24"/>
        </w:rPr>
      </w:pPr>
      <w:r>
        <w:rPr>
          <w:rFonts w:ascii="Times New Roman" w:hAnsi="Times New Roman"/>
          <w:noProof/>
          <w:sz w:val="24"/>
        </w:rPr>
        <w:t>Da tali risultati si desume che le riduzioni di prezzo erano il tipo prevalente di promozione concernente il prezzo; tuttavia occorre tenere presente che la spiegazione specifica del prezzo di riferimento potrebbe non essere stata facilmente visibile e percepibile in tutti i casi. Ad esempio la summenzionata relazione dell</w:t>
      </w:r>
      <w:r w:rsidR="00F52CFF">
        <w:rPr>
          <w:rFonts w:ascii="Times New Roman" w:hAnsi="Times New Roman"/>
          <w:noProof/>
          <w:sz w:val="24"/>
        </w:rPr>
        <w:t>'</w:t>
      </w:r>
      <w:r>
        <w:rPr>
          <w:rFonts w:ascii="Times New Roman" w:hAnsi="Times New Roman"/>
          <w:noProof/>
          <w:sz w:val="24"/>
        </w:rPr>
        <w:t xml:space="preserve">associazione di consumatori francese UFC </w:t>
      </w:r>
      <w:r>
        <w:rPr>
          <w:rFonts w:ascii="Times New Roman" w:hAnsi="Times New Roman"/>
          <w:i/>
          <w:iCs/>
          <w:noProof/>
          <w:sz w:val="24"/>
        </w:rPr>
        <w:t>Que Choisir</w:t>
      </w:r>
      <w:r>
        <w:rPr>
          <w:rFonts w:ascii="Times New Roman" w:hAnsi="Times New Roman"/>
          <w:noProof/>
          <w:sz w:val="24"/>
        </w:rPr>
        <w:t xml:space="preserve"> del maggio</w:t>
      </w:r>
      <w:r w:rsidR="005515B1">
        <w:rPr>
          <w:rFonts w:ascii="Times New Roman" w:hAnsi="Times New Roman"/>
          <w:noProof/>
          <w:sz w:val="24"/>
        </w:rPr>
        <w:t> </w:t>
      </w:r>
      <w:r w:rsidRPr="005515B1">
        <w:rPr>
          <w:rFonts w:ascii="Times New Roman" w:hAnsi="Times New Roman"/>
          <w:noProof/>
          <w:sz w:val="24"/>
        </w:rPr>
        <w:t>2023</w:t>
      </w:r>
      <w:r>
        <w:rPr>
          <w:rFonts w:ascii="Times New Roman" w:hAnsi="Times New Roman"/>
          <w:noProof/>
          <w:sz w:val="24"/>
        </w:rPr>
        <w:t xml:space="preserve">, che ha esaminato un campione di </w:t>
      </w:r>
      <w:r w:rsidRPr="005515B1">
        <w:rPr>
          <w:rFonts w:ascii="Times New Roman" w:hAnsi="Times New Roman"/>
          <w:noProof/>
          <w:sz w:val="24"/>
        </w:rPr>
        <w:t>6</w:t>
      </w:r>
      <w:r>
        <w:rPr>
          <w:rFonts w:ascii="Times New Roman" w:hAnsi="Times New Roman"/>
          <w:noProof/>
          <w:sz w:val="24"/>
        </w:rPr>
        <w:t> </w:t>
      </w:r>
      <w:r w:rsidRPr="005515B1">
        <w:rPr>
          <w:rFonts w:ascii="Times New Roman" w:hAnsi="Times New Roman"/>
          <w:noProof/>
          <w:sz w:val="24"/>
        </w:rPr>
        <w:t>586</w:t>
      </w:r>
      <w:r>
        <w:rPr>
          <w:rFonts w:ascii="Times New Roman" w:hAnsi="Times New Roman"/>
          <w:noProof/>
          <w:sz w:val="24"/>
        </w:rPr>
        <w:t xml:space="preserve"> offerte con prezzi di riferimento sbarrati, ha concluso che solo il </w:t>
      </w:r>
      <w:r w:rsidRPr="005515B1">
        <w:rPr>
          <w:rFonts w:ascii="Times New Roman" w:hAnsi="Times New Roman"/>
          <w:noProof/>
          <w:sz w:val="24"/>
        </w:rPr>
        <w:t>3</w:t>
      </w:r>
      <w:r>
        <w:rPr>
          <w:rFonts w:ascii="Times New Roman" w:hAnsi="Times New Roman"/>
          <w:noProof/>
          <w:sz w:val="24"/>
        </w:rPr>
        <w:t>,</w:t>
      </w:r>
      <w:r w:rsidRPr="005515B1">
        <w:rPr>
          <w:rFonts w:ascii="Times New Roman" w:hAnsi="Times New Roman"/>
          <w:noProof/>
          <w:sz w:val="24"/>
        </w:rPr>
        <w:t>4</w:t>
      </w:r>
      <w:r>
        <w:rPr>
          <w:rFonts w:ascii="Times New Roman" w:hAnsi="Times New Roman"/>
          <w:noProof/>
          <w:sz w:val="24"/>
        </w:rPr>
        <w:t xml:space="preserve"> % di tali offerte era costituito da </w:t>
      </w:r>
      <w:r w:rsidR="00F52CFF">
        <w:rPr>
          <w:rFonts w:ascii="Times New Roman" w:hAnsi="Times New Roman"/>
          <w:noProof/>
          <w:sz w:val="24"/>
        </w:rPr>
        <w:t>"</w:t>
      </w:r>
      <w:r>
        <w:rPr>
          <w:rFonts w:ascii="Times New Roman" w:hAnsi="Times New Roman"/>
          <w:noProof/>
          <w:sz w:val="24"/>
        </w:rPr>
        <w:t>riduzioni del prezzo</w:t>
      </w:r>
      <w:r w:rsidR="00F52CFF">
        <w:rPr>
          <w:rFonts w:ascii="Times New Roman" w:hAnsi="Times New Roman"/>
          <w:noProof/>
          <w:sz w:val="24"/>
        </w:rPr>
        <w:t>"</w:t>
      </w:r>
      <w:r>
        <w:rPr>
          <w:rFonts w:ascii="Times New Roman" w:hAnsi="Times New Roman"/>
          <w:noProof/>
          <w:sz w:val="24"/>
        </w:rPr>
        <w:t xml:space="preserve"> ai sensi dell</w:t>
      </w:r>
      <w:r w:rsidR="00F52CFF">
        <w:rPr>
          <w:rFonts w:ascii="Times New Roman" w:hAnsi="Times New Roman"/>
          <w:noProof/>
          <w:sz w:val="24"/>
        </w:rPr>
        <w:t>'</w:t>
      </w:r>
      <w:r>
        <w:rPr>
          <w:rFonts w:ascii="Times New Roman" w:hAnsi="Times New Roman"/>
          <w:noProof/>
          <w:sz w:val="24"/>
        </w:rPr>
        <w:t>articolo</w:t>
      </w:r>
      <w:r w:rsidR="005515B1">
        <w:rPr>
          <w:rFonts w:ascii="Times New Roman" w:hAnsi="Times New Roman"/>
          <w:noProof/>
          <w:sz w:val="24"/>
        </w:rPr>
        <w:t> </w:t>
      </w:r>
      <w:r w:rsidRPr="005515B1">
        <w:rPr>
          <w:rFonts w:ascii="Times New Roman" w:hAnsi="Times New Roman"/>
          <w:noProof/>
          <w:sz w:val="24"/>
        </w:rPr>
        <w:t>6</w:t>
      </w:r>
      <w:r>
        <w:rPr>
          <w:rFonts w:ascii="Times New Roman" w:hAnsi="Times New Roman"/>
          <w:noProof/>
          <w:sz w:val="24"/>
        </w:rPr>
        <w:t xml:space="preserve"> bis della direttiva sull</w:t>
      </w:r>
      <w:r w:rsidR="00F52CFF">
        <w:rPr>
          <w:rFonts w:ascii="Times New Roman" w:hAnsi="Times New Roman"/>
          <w:noProof/>
          <w:sz w:val="24"/>
        </w:rPr>
        <w:t>'</w:t>
      </w:r>
      <w:r>
        <w:rPr>
          <w:rFonts w:ascii="Times New Roman" w:hAnsi="Times New Roman"/>
          <w:noProof/>
          <w:sz w:val="24"/>
        </w:rPr>
        <w:t xml:space="preserve">indicazione dei prezzi. </w:t>
      </w:r>
      <w:r>
        <w:rPr>
          <w:rFonts w:ascii="Times New Roman" w:hAnsi="Times New Roman"/>
          <w:b/>
          <w:bCs/>
          <w:noProof/>
          <w:sz w:val="24"/>
        </w:rPr>
        <w:t xml:space="preserve">Più di </w:t>
      </w:r>
      <w:r w:rsidRPr="005515B1">
        <w:rPr>
          <w:rFonts w:ascii="Times New Roman" w:hAnsi="Times New Roman"/>
          <w:b/>
          <w:bCs/>
          <w:noProof/>
          <w:sz w:val="24"/>
        </w:rPr>
        <w:t>9</w:t>
      </w:r>
      <w:r>
        <w:rPr>
          <w:rFonts w:ascii="Times New Roman" w:hAnsi="Times New Roman"/>
          <w:b/>
          <w:bCs/>
          <w:noProof/>
          <w:sz w:val="24"/>
        </w:rPr>
        <w:t xml:space="preserve"> su </w:t>
      </w:r>
      <w:r w:rsidRPr="005515B1">
        <w:rPr>
          <w:rFonts w:ascii="Times New Roman" w:hAnsi="Times New Roman"/>
          <w:b/>
          <w:bCs/>
          <w:noProof/>
          <w:sz w:val="24"/>
        </w:rPr>
        <w:t>10</w:t>
      </w:r>
      <w:r>
        <w:rPr>
          <w:rFonts w:ascii="Times New Roman" w:hAnsi="Times New Roman"/>
          <w:b/>
          <w:bCs/>
          <w:noProof/>
          <w:sz w:val="24"/>
        </w:rPr>
        <w:t xml:space="preserve"> di queste offerte costituivano piuttosto confronti tra prezzi</w:t>
      </w:r>
      <w:r>
        <w:rPr>
          <w:rFonts w:ascii="Times New Roman" w:hAnsi="Times New Roman"/>
          <w:noProof/>
          <w:sz w:val="24"/>
        </w:rPr>
        <w:t xml:space="preserve"> e utilizzavano molti modi diversi per presentare il prezzo di riferimento, ad esempio </w:t>
      </w:r>
      <w:r w:rsidR="00F52CFF">
        <w:rPr>
          <w:rFonts w:ascii="Times New Roman" w:hAnsi="Times New Roman"/>
          <w:noProof/>
          <w:sz w:val="24"/>
        </w:rPr>
        <w:t>"</w:t>
      </w:r>
      <w:r>
        <w:rPr>
          <w:rFonts w:ascii="Times New Roman" w:hAnsi="Times New Roman"/>
          <w:noProof/>
          <w:sz w:val="24"/>
        </w:rPr>
        <w:t>prezzo di vendita al dettaglio raccomandato</w:t>
      </w:r>
      <w:r w:rsidR="00F52CFF">
        <w:rPr>
          <w:rFonts w:ascii="Times New Roman" w:hAnsi="Times New Roman"/>
          <w:noProof/>
          <w:sz w:val="24"/>
        </w:rPr>
        <w:t>"</w:t>
      </w:r>
      <w:r>
        <w:rPr>
          <w:rFonts w:ascii="Times New Roman" w:hAnsi="Times New Roman"/>
          <w:noProof/>
          <w:sz w:val="24"/>
        </w:rPr>
        <w:t xml:space="preserve">, </w:t>
      </w:r>
      <w:r w:rsidR="00F52CFF">
        <w:rPr>
          <w:rFonts w:ascii="Times New Roman" w:hAnsi="Times New Roman"/>
          <w:noProof/>
          <w:sz w:val="24"/>
        </w:rPr>
        <w:t>"</w:t>
      </w:r>
      <w:r>
        <w:rPr>
          <w:rFonts w:ascii="Times New Roman" w:hAnsi="Times New Roman"/>
          <w:noProof/>
          <w:sz w:val="24"/>
        </w:rPr>
        <w:t>prezzo iniziale</w:t>
      </w:r>
      <w:r w:rsidR="00F52CFF">
        <w:rPr>
          <w:rFonts w:ascii="Times New Roman" w:hAnsi="Times New Roman"/>
          <w:noProof/>
          <w:sz w:val="24"/>
        </w:rPr>
        <w:t>"</w:t>
      </w:r>
      <w:r>
        <w:rPr>
          <w:rFonts w:ascii="Times New Roman" w:hAnsi="Times New Roman"/>
          <w:noProof/>
          <w:sz w:val="24"/>
        </w:rPr>
        <w:t xml:space="preserve">, </w:t>
      </w:r>
      <w:r w:rsidR="00F52CFF">
        <w:rPr>
          <w:rFonts w:ascii="Times New Roman" w:hAnsi="Times New Roman"/>
          <w:noProof/>
          <w:sz w:val="24"/>
        </w:rPr>
        <w:t>"</w:t>
      </w:r>
      <w:r>
        <w:rPr>
          <w:rFonts w:ascii="Times New Roman" w:hAnsi="Times New Roman"/>
          <w:noProof/>
          <w:sz w:val="24"/>
        </w:rPr>
        <w:t>prezzo precedente</w:t>
      </w:r>
      <w:r w:rsidR="00F52CFF">
        <w:rPr>
          <w:rFonts w:ascii="Times New Roman" w:hAnsi="Times New Roman"/>
          <w:noProof/>
          <w:sz w:val="24"/>
        </w:rPr>
        <w:t>"</w:t>
      </w:r>
      <w:r>
        <w:rPr>
          <w:rFonts w:ascii="Times New Roman" w:hAnsi="Times New Roman"/>
          <w:noProof/>
          <w:sz w:val="24"/>
        </w:rPr>
        <w:t xml:space="preserve">, </w:t>
      </w:r>
      <w:r w:rsidR="00F52CFF">
        <w:rPr>
          <w:rFonts w:ascii="Times New Roman" w:hAnsi="Times New Roman"/>
          <w:noProof/>
          <w:sz w:val="24"/>
        </w:rPr>
        <w:t>"</w:t>
      </w:r>
      <w:r>
        <w:rPr>
          <w:rFonts w:ascii="Times New Roman" w:hAnsi="Times New Roman"/>
          <w:noProof/>
          <w:sz w:val="24"/>
        </w:rPr>
        <w:t>prezzo medio sul mercato</w:t>
      </w:r>
      <w:r w:rsidR="00F52CFF">
        <w:rPr>
          <w:rFonts w:ascii="Times New Roman" w:hAnsi="Times New Roman"/>
          <w:noProof/>
          <w:sz w:val="24"/>
        </w:rPr>
        <w:t>"</w:t>
      </w:r>
      <w:r>
        <w:rPr>
          <w:rFonts w:ascii="Times New Roman" w:hAnsi="Times New Roman"/>
          <w:noProof/>
          <w:sz w:val="24"/>
        </w:rPr>
        <w:t xml:space="preserve">, </w:t>
      </w:r>
      <w:r w:rsidR="00F52CFF">
        <w:rPr>
          <w:rFonts w:ascii="Times New Roman" w:hAnsi="Times New Roman"/>
          <w:noProof/>
          <w:sz w:val="24"/>
        </w:rPr>
        <w:t>"</w:t>
      </w:r>
      <w:r>
        <w:rPr>
          <w:rFonts w:ascii="Times New Roman" w:hAnsi="Times New Roman"/>
          <w:noProof/>
          <w:sz w:val="24"/>
        </w:rPr>
        <w:t>prezzo medio sui siti web concorrenti</w:t>
      </w:r>
      <w:r w:rsidR="00F52CFF">
        <w:rPr>
          <w:rFonts w:ascii="Times New Roman" w:hAnsi="Times New Roman"/>
          <w:noProof/>
          <w:sz w:val="24"/>
        </w:rPr>
        <w:t>"</w:t>
      </w:r>
      <w:r>
        <w:rPr>
          <w:rFonts w:ascii="Times New Roman" w:hAnsi="Times New Roman"/>
          <w:noProof/>
          <w:sz w:val="24"/>
        </w:rPr>
        <w:t xml:space="preserve">, </w:t>
      </w:r>
      <w:r w:rsidR="00F52CFF">
        <w:rPr>
          <w:rFonts w:ascii="Times New Roman" w:hAnsi="Times New Roman"/>
          <w:noProof/>
          <w:sz w:val="24"/>
        </w:rPr>
        <w:t>"</w:t>
      </w:r>
      <w:r>
        <w:rPr>
          <w:rFonts w:ascii="Times New Roman" w:hAnsi="Times New Roman"/>
          <w:noProof/>
          <w:sz w:val="24"/>
        </w:rPr>
        <w:t>prezzo fornito dal venditore terzo</w:t>
      </w:r>
      <w:r w:rsidR="00F52CFF">
        <w:rPr>
          <w:rFonts w:ascii="Times New Roman" w:hAnsi="Times New Roman"/>
          <w:noProof/>
          <w:sz w:val="24"/>
        </w:rPr>
        <w:t>"</w:t>
      </w:r>
      <w:r>
        <w:rPr>
          <w:rFonts w:ascii="Times New Roman" w:hAnsi="Times New Roman"/>
          <w:noProof/>
          <w:sz w:val="24"/>
        </w:rPr>
        <w:t xml:space="preserve"> ecc. </w:t>
      </w:r>
    </w:p>
    <w:p w14:paraId="683A3193" w14:textId="30BA4713" w:rsidR="00007A0C" w:rsidRPr="00405741" w:rsidRDefault="00007A0C" w:rsidP="00007A0C">
      <w:pPr>
        <w:spacing w:before="120" w:after="120"/>
        <w:jc w:val="both"/>
        <w:rPr>
          <w:rFonts w:ascii="Times New Roman" w:hAnsi="Times New Roman" w:cs="Times New Roman"/>
          <w:noProof/>
          <w:sz w:val="24"/>
          <w:szCs w:val="24"/>
        </w:rPr>
      </w:pPr>
      <w:r>
        <w:rPr>
          <w:rFonts w:ascii="Times New Roman" w:hAnsi="Times New Roman"/>
          <w:noProof/>
          <w:sz w:val="24"/>
        </w:rPr>
        <w:t>L</w:t>
      </w:r>
      <w:r w:rsidR="00F52CFF">
        <w:rPr>
          <w:rFonts w:ascii="Times New Roman" w:hAnsi="Times New Roman"/>
          <w:noProof/>
          <w:sz w:val="24"/>
        </w:rPr>
        <w:t>'</w:t>
      </w:r>
      <w:r>
        <w:rPr>
          <w:rFonts w:ascii="Times New Roman" w:hAnsi="Times New Roman"/>
          <w:noProof/>
          <w:sz w:val="24"/>
        </w:rPr>
        <w:t xml:space="preserve">indagine presso i consumatori nel quadro dello studio di sostegno ha raccolto le </w:t>
      </w:r>
      <w:r>
        <w:rPr>
          <w:rFonts w:ascii="Times New Roman" w:hAnsi="Times New Roman"/>
          <w:b/>
          <w:bCs/>
          <w:noProof/>
          <w:sz w:val="24"/>
        </w:rPr>
        <w:t>percezioni dei consumatori riguardo ai tipi di promozioni concernenti i prezzi e alla loro prevalenza</w:t>
      </w:r>
      <w:r>
        <w:rPr>
          <w:rFonts w:ascii="Times New Roman" w:hAnsi="Times New Roman"/>
          <w:noProof/>
          <w:sz w:val="24"/>
        </w:rPr>
        <w:t xml:space="preserve">. Una percentuale di rispondenti compresa tra il </w:t>
      </w:r>
      <w:r w:rsidRPr="005515B1">
        <w:rPr>
          <w:rFonts w:ascii="Times New Roman" w:hAnsi="Times New Roman"/>
          <w:noProof/>
          <w:sz w:val="24"/>
        </w:rPr>
        <w:t>52</w:t>
      </w:r>
      <w:r>
        <w:rPr>
          <w:rFonts w:ascii="Times New Roman" w:hAnsi="Times New Roman"/>
          <w:noProof/>
          <w:sz w:val="24"/>
        </w:rPr>
        <w:t xml:space="preserve"> % e il </w:t>
      </w:r>
      <w:r w:rsidRPr="005515B1">
        <w:rPr>
          <w:rFonts w:ascii="Times New Roman" w:hAnsi="Times New Roman"/>
          <w:noProof/>
          <w:sz w:val="24"/>
        </w:rPr>
        <w:t>66</w:t>
      </w:r>
      <w:r>
        <w:rPr>
          <w:rFonts w:ascii="Times New Roman" w:hAnsi="Times New Roman"/>
          <w:noProof/>
          <w:sz w:val="24"/>
        </w:rPr>
        <w:t xml:space="preserve"> % ha indicato di avere riscontrato almeno </w:t>
      </w:r>
      <w:r w:rsidR="00F52CFF">
        <w:rPr>
          <w:rFonts w:ascii="Times New Roman" w:hAnsi="Times New Roman"/>
          <w:noProof/>
          <w:sz w:val="24"/>
        </w:rPr>
        <w:t>"</w:t>
      </w:r>
      <w:r>
        <w:rPr>
          <w:rFonts w:ascii="Times New Roman" w:hAnsi="Times New Roman"/>
          <w:noProof/>
          <w:sz w:val="24"/>
        </w:rPr>
        <w:t>qualche volta</w:t>
      </w:r>
      <w:r w:rsidR="00F52CFF">
        <w:rPr>
          <w:rFonts w:ascii="Times New Roman" w:hAnsi="Times New Roman"/>
          <w:noProof/>
          <w:sz w:val="24"/>
        </w:rPr>
        <w:t>"</w:t>
      </w:r>
      <w:r>
        <w:rPr>
          <w:rFonts w:ascii="Times New Roman" w:hAnsi="Times New Roman"/>
          <w:noProof/>
          <w:sz w:val="24"/>
        </w:rPr>
        <w:t xml:space="preserve"> una promozione concernente il prezzo negli ultimi </w:t>
      </w:r>
      <w:r w:rsidRPr="005515B1">
        <w:rPr>
          <w:rFonts w:ascii="Times New Roman" w:hAnsi="Times New Roman"/>
          <w:noProof/>
          <w:sz w:val="24"/>
        </w:rPr>
        <w:t>12</w:t>
      </w:r>
      <w:r>
        <w:rPr>
          <w:rFonts w:ascii="Times New Roman" w:hAnsi="Times New Roman"/>
          <w:noProof/>
          <w:sz w:val="24"/>
        </w:rPr>
        <w:t xml:space="preserve"> mesi: riduzione del prezzo in caso di acquisto di più articoli (</w:t>
      </w:r>
      <w:r w:rsidRPr="005515B1">
        <w:rPr>
          <w:rFonts w:ascii="Times New Roman" w:hAnsi="Times New Roman"/>
          <w:noProof/>
          <w:sz w:val="24"/>
        </w:rPr>
        <w:t>66</w:t>
      </w:r>
      <w:r>
        <w:rPr>
          <w:rFonts w:ascii="Times New Roman" w:hAnsi="Times New Roman"/>
          <w:noProof/>
          <w:sz w:val="24"/>
        </w:rPr>
        <w:t> %), riduzione in caso di superamento di un determinato importo di acquisto (</w:t>
      </w:r>
      <w:r w:rsidRPr="005515B1">
        <w:rPr>
          <w:rFonts w:ascii="Times New Roman" w:hAnsi="Times New Roman"/>
          <w:noProof/>
          <w:sz w:val="24"/>
        </w:rPr>
        <w:t>60</w:t>
      </w:r>
      <w:r>
        <w:rPr>
          <w:rFonts w:ascii="Times New Roman" w:hAnsi="Times New Roman"/>
          <w:noProof/>
          <w:sz w:val="24"/>
        </w:rPr>
        <w:t> %), riduzione del prezzo (</w:t>
      </w:r>
      <w:r w:rsidRPr="005515B1">
        <w:rPr>
          <w:rFonts w:ascii="Times New Roman" w:hAnsi="Times New Roman"/>
          <w:noProof/>
          <w:sz w:val="24"/>
        </w:rPr>
        <w:t>56</w:t>
      </w:r>
      <w:r>
        <w:rPr>
          <w:rFonts w:ascii="Times New Roman" w:hAnsi="Times New Roman"/>
          <w:noProof/>
          <w:sz w:val="24"/>
        </w:rPr>
        <w:t xml:space="preserve"> %), prezzo ridotto per gli iscritti al </w:t>
      </w:r>
      <w:r w:rsidR="00F52CFF">
        <w:rPr>
          <w:rFonts w:ascii="Times New Roman" w:hAnsi="Times New Roman"/>
          <w:noProof/>
          <w:sz w:val="24"/>
        </w:rPr>
        <w:t>"</w:t>
      </w:r>
      <w:r>
        <w:rPr>
          <w:rFonts w:ascii="Times New Roman" w:hAnsi="Times New Roman"/>
          <w:noProof/>
          <w:sz w:val="24"/>
        </w:rPr>
        <w:t>programma di fedeltà</w:t>
      </w:r>
      <w:r w:rsidR="00F52CFF">
        <w:rPr>
          <w:rFonts w:ascii="Times New Roman" w:hAnsi="Times New Roman"/>
          <w:noProof/>
          <w:sz w:val="24"/>
        </w:rPr>
        <w:t>"</w:t>
      </w:r>
      <w:r>
        <w:rPr>
          <w:rFonts w:ascii="Times New Roman" w:hAnsi="Times New Roman"/>
          <w:noProof/>
          <w:sz w:val="24"/>
        </w:rPr>
        <w:t xml:space="preserve"> (</w:t>
      </w:r>
      <w:r w:rsidRPr="005515B1">
        <w:rPr>
          <w:rFonts w:ascii="Times New Roman" w:hAnsi="Times New Roman"/>
          <w:noProof/>
          <w:sz w:val="24"/>
        </w:rPr>
        <w:t>53</w:t>
      </w:r>
      <w:r>
        <w:rPr>
          <w:rFonts w:ascii="Times New Roman" w:hAnsi="Times New Roman"/>
          <w:noProof/>
          <w:sz w:val="24"/>
        </w:rPr>
        <w:t> %) e confronti con il prezzo raccomandato (</w:t>
      </w:r>
      <w:r w:rsidRPr="005515B1">
        <w:rPr>
          <w:rFonts w:ascii="Times New Roman" w:hAnsi="Times New Roman"/>
          <w:noProof/>
          <w:sz w:val="24"/>
        </w:rPr>
        <w:t>52</w:t>
      </w:r>
      <w:r>
        <w:rPr>
          <w:rFonts w:ascii="Times New Roman" w:hAnsi="Times New Roman"/>
          <w:noProof/>
          <w:sz w:val="24"/>
        </w:rPr>
        <w:t> %).</w:t>
      </w:r>
    </w:p>
    <w:p w14:paraId="1B8CCC97" w14:textId="7AE43B29" w:rsidR="00007A0C" w:rsidRPr="00405741" w:rsidRDefault="00007A0C" w:rsidP="006D4440">
      <w:pPr>
        <w:spacing w:after="120"/>
        <w:jc w:val="both"/>
        <w:rPr>
          <w:rFonts w:ascii="Times New Roman" w:hAnsi="Times New Roman" w:cs="Times New Roman"/>
          <w:noProof/>
          <w:sz w:val="24"/>
          <w:szCs w:val="24"/>
        </w:rPr>
      </w:pPr>
      <w:r>
        <w:rPr>
          <w:rFonts w:ascii="Times New Roman" w:hAnsi="Times New Roman"/>
          <w:noProof/>
          <w:sz w:val="24"/>
        </w:rPr>
        <w:t xml:space="preserve">Nel quadro della consultazione dei portatori di interessi, </w:t>
      </w:r>
      <w:r>
        <w:rPr>
          <w:rFonts w:ascii="Times New Roman" w:hAnsi="Times New Roman"/>
          <w:b/>
          <w:bCs/>
          <w:noProof/>
          <w:sz w:val="24"/>
        </w:rPr>
        <w:t>le associazioni di categoria e le imprese dell</w:t>
      </w:r>
      <w:r w:rsidR="00F52CFF">
        <w:rPr>
          <w:rFonts w:ascii="Times New Roman" w:hAnsi="Times New Roman"/>
          <w:b/>
          <w:bCs/>
          <w:noProof/>
          <w:sz w:val="24"/>
        </w:rPr>
        <w:t>'</w:t>
      </w:r>
      <w:r>
        <w:rPr>
          <w:rFonts w:ascii="Times New Roman" w:hAnsi="Times New Roman"/>
          <w:b/>
          <w:bCs/>
          <w:noProof/>
          <w:sz w:val="24"/>
        </w:rPr>
        <w:t>UE</w:t>
      </w:r>
      <w:r>
        <w:rPr>
          <w:rFonts w:ascii="Times New Roman" w:hAnsi="Times New Roman"/>
          <w:noProof/>
          <w:sz w:val="24"/>
        </w:rPr>
        <w:t>, pur approvando l</w:t>
      </w:r>
      <w:r w:rsidR="00F52CFF">
        <w:rPr>
          <w:rFonts w:ascii="Times New Roman" w:hAnsi="Times New Roman"/>
          <w:noProof/>
          <w:sz w:val="24"/>
        </w:rPr>
        <w:t>'</w:t>
      </w:r>
      <w:r>
        <w:rPr>
          <w:rFonts w:ascii="Times New Roman" w:hAnsi="Times New Roman"/>
          <w:noProof/>
          <w:sz w:val="24"/>
        </w:rPr>
        <w:t>idea di migliorare l</w:t>
      </w:r>
      <w:r w:rsidR="00F52CFF">
        <w:rPr>
          <w:rFonts w:ascii="Times New Roman" w:hAnsi="Times New Roman"/>
          <w:noProof/>
          <w:sz w:val="24"/>
        </w:rPr>
        <w:t>'</w:t>
      </w:r>
      <w:r>
        <w:rPr>
          <w:rFonts w:ascii="Times New Roman" w:hAnsi="Times New Roman"/>
          <w:noProof/>
          <w:sz w:val="24"/>
        </w:rPr>
        <w:t>informazione dei consumatori e la trasparenza delle promozioni concernenti i prezzi, hanno criticato l</w:t>
      </w:r>
      <w:r w:rsidR="00F52CFF">
        <w:rPr>
          <w:rFonts w:ascii="Times New Roman" w:hAnsi="Times New Roman"/>
          <w:noProof/>
          <w:sz w:val="24"/>
        </w:rPr>
        <w:t>'</w:t>
      </w:r>
      <w:r>
        <w:rPr>
          <w:rFonts w:ascii="Times New Roman" w:hAnsi="Times New Roman"/>
          <w:noProof/>
          <w:sz w:val="24"/>
        </w:rPr>
        <w:t>attuazione divergente della nuova norma nei vari Stati membri, ad esempio la sua estensione oltre la vendita di beni in alcuni Stati membri e la diversa applicazione dell</w:t>
      </w:r>
      <w:r w:rsidR="00F52CFF">
        <w:rPr>
          <w:rFonts w:ascii="Times New Roman" w:hAnsi="Times New Roman"/>
          <w:noProof/>
          <w:sz w:val="24"/>
        </w:rPr>
        <w:t>'</w:t>
      </w:r>
      <w:r>
        <w:rPr>
          <w:rFonts w:ascii="Times New Roman" w:hAnsi="Times New Roman"/>
          <w:noProof/>
          <w:sz w:val="24"/>
        </w:rPr>
        <w:t>opzione normativa riguardante i beni deperibili, che peraltro sta causando difficoltà per quanto riguarda gli scambi transfrontalieri. Chiedono inoltre un</w:t>
      </w:r>
      <w:r w:rsidR="00F52CFF">
        <w:rPr>
          <w:rFonts w:ascii="Times New Roman" w:hAnsi="Times New Roman"/>
          <w:noProof/>
          <w:sz w:val="24"/>
        </w:rPr>
        <w:t>'</w:t>
      </w:r>
      <w:r>
        <w:rPr>
          <w:rFonts w:ascii="Times New Roman" w:hAnsi="Times New Roman"/>
          <w:noProof/>
          <w:sz w:val="24"/>
        </w:rPr>
        <w:t>applicazione più rigorosa delle norme per garantire parità di condizioni, anche con riferimento ai professionisti di paesi terzi che si rivolgono al mercato dell</w:t>
      </w:r>
      <w:r w:rsidR="00F52CFF">
        <w:rPr>
          <w:rFonts w:ascii="Times New Roman" w:hAnsi="Times New Roman"/>
          <w:noProof/>
          <w:sz w:val="24"/>
        </w:rPr>
        <w:t>'</w:t>
      </w:r>
      <w:r>
        <w:rPr>
          <w:rFonts w:ascii="Times New Roman" w:hAnsi="Times New Roman"/>
          <w:noProof/>
          <w:sz w:val="24"/>
        </w:rPr>
        <w:t>UE. A tale proposito i rappresentanti delle imprese chiedono una forte cooperazione tra le autorità per la tutela dei consumatori in tutta l</w:t>
      </w:r>
      <w:r w:rsidR="00F52CFF">
        <w:rPr>
          <w:rFonts w:ascii="Times New Roman" w:hAnsi="Times New Roman"/>
          <w:noProof/>
          <w:sz w:val="24"/>
        </w:rPr>
        <w:t>'</w:t>
      </w:r>
      <w:r>
        <w:rPr>
          <w:rFonts w:ascii="Times New Roman" w:hAnsi="Times New Roman"/>
          <w:noProof/>
          <w:sz w:val="24"/>
        </w:rPr>
        <w:t>UE nell</w:t>
      </w:r>
      <w:r w:rsidR="00F52CFF">
        <w:rPr>
          <w:rFonts w:ascii="Times New Roman" w:hAnsi="Times New Roman"/>
          <w:noProof/>
          <w:sz w:val="24"/>
        </w:rPr>
        <w:t>'</w:t>
      </w:r>
      <w:r>
        <w:rPr>
          <w:rFonts w:ascii="Times New Roman" w:hAnsi="Times New Roman"/>
          <w:noProof/>
          <w:sz w:val="24"/>
        </w:rPr>
        <w:t>ambito della rete CPC</w:t>
      </w:r>
      <w:r w:rsidR="00C264F2" w:rsidRPr="00405741">
        <w:rPr>
          <w:rStyle w:val="FootnoteReference"/>
          <w:rFonts w:ascii="Times New Roman" w:hAnsi="Times New Roman" w:cs="Times New Roman"/>
          <w:noProof/>
          <w:sz w:val="24"/>
          <w:szCs w:val="24"/>
          <w:lang w:val="en-GB"/>
        </w:rPr>
        <w:footnoteReference w:id="42"/>
      </w:r>
      <w:r>
        <w:rPr>
          <w:rFonts w:ascii="Times New Roman" w:hAnsi="Times New Roman"/>
          <w:noProof/>
          <w:sz w:val="24"/>
        </w:rPr>
        <w:t xml:space="preserve">. </w:t>
      </w:r>
    </w:p>
    <w:p w14:paraId="03917DD3" w14:textId="0C4B9B1B" w:rsidR="00007A0C" w:rsidRPr="00405741" w:rsidRDefault="00007A0C" w:rsidP="006D4440">
      <w:pPr>
        <w:spacing w:after="120"/>
        <w:jc w:val="both"/>
        <w:rPr>
          <w:rFonts w:ascii="Times New Roman" w:hAnsi="Times New Roman" w:cs="Times New Roman"/>
          <w:noProof/>
          <w:sz w:val="24"/>
          <w:szCs w:val="24"/>
        </w:rPr>
      </w:pPr>
      <w:r>
        <w:rPr>
          <w:rFonts w:ascii="Times New Roman" w:hAnsi="Times New Roman"/>
          <w:noProof/>
          <w:sz w:val="24"/>
        </w:rPr>
        <w:t xml:space="preserve">Molti portatori di interessi delle imprese ritengono sia importante mantenere la </w:t>
      </w:r>
      <w:r>
        <w:rPr>
          <w:rFonts w:ascii="Times New Roman" w:hAnsi="Times New Roman"/>
          <w:b/>
          <w:bCs/>
          <w:noProof/>
          <w:sz w:val="24"/>
        </w:rPr>
        <w:t>flessibilità attuale per quanto riguarda i confronti tra prezzi</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I confronti tra prezzi sono particolarmente importanti per le reti di franchising, in cui l</w:t>
      </w:r>
      <w:r w:rsidR="00F52CFF">
        <w:rPr>
          <w:rFonts w:ascii="Times New Roman" w:hAnsi="Times New Roman"/>
          <w:noProof/>
          <w:sz w:val="24"/>
        </w:rPr>
        <w:t>'</w:t>
      </w:r>
      <w:r>
        <w:rPr>
          <w:rFonts w:ascii="Times New Roman" w:hAnsi="Times New Roman"/>
          <w:noProof/>
          <w:sz w:val="24"/>
        </w:rPr>
        <w:t xml:space="preserve">affiliante annuncia promozioni basate sul prezzo di vendita raccomandato, e nel settore degli </w:t>
      </w:r>
      <w:r w:rsidR="00F52CFF">
        <w:rPr>
          <w:rFonts w:ascii="Times New Roman" w:hAnsi="Times New Roman"/>
          <w:noProof/>
          <w:sz w:val="24"/>
        </w:rPr>
        <w:t>"</w:t>
      </w:r>
      <w:r>
        <w:rPr>
          <w:rFonts w:ascii="Times New Roman" w:hAnsi="Times New Roman"/>
          <w:noProof/>
          <w:sz w:val="24"/>
        </w:rPr>
        <w:t>outlet</w:t>
      </w:r>
      <w:r w:rsidR="00F52CFF">
        <w:rPr>
          <w:rFonts w:ascii="Times New Roman" w:hAnsi="Times New Roman"/>
          <w:noProof/>
          <w:sz w:val="24"/>
        </w:rPr>
        <w:t>"</w:t>
      </w:r>
      <w:r>
        <w:rPr>
          <w:rFonts w:ascii="Times New Roman" w:hAnsi="Times New Roman"/>
          <w:noProof/>
          <w:sz w:val="24"/>
        </w:rPr>
        <w:t xml:space="preserve"> di moda. I portatori di interessi delle imprese ritengono che per i confronti tra prezzi debba essere mantenuto l</w:t>
      </w:r>
      <w:r w:rsidR="00F52CFF">
        <w:rPr>
          <w:rFonts w:ascii="Times New Roman" w:hAnsi="Times New Roman"/>
          <w:noProof/>
          <w:sz w:val="24"/>
        </w:rPr>
        <w:t>'</w:t>
      </w:r>
      <w:r>
        <w:rPr>
          <w:rFonts w:ascii="Times New Roman" w:hAnsi="Times New Roman"/>
          <w:noProof/>
          <w:sz w:val="24"/>
        </w:rPr>
        <w:t>attuale approccio di valutazione caso per caso previsto dalla direttiva sulle pratiche commerciali sleali, anche per quanto concerne l</w:t>
      </w:r>
      <w:r w:rsidR="00F52CFF">
        <w:rPr>
          <w:rFonts w:ascii="Times New Roman" w:hAnsi="Times New Roman"/>
          <w:noProof/>
          <w:sz w:val="24"/>
        </w:rPr>
        <w:t>'</w:t>
      </w:r>
      <w:r>
        <w:rPr>
          <w:rFonts w:ascii="Times New Roman" w:hAnsi="Times New Roman"/>
          <w:noProof/>
          <w:sz w:val="24"/>
        </w:rPr>
        <w:t xml:space="preserve">uso del </w:t>
      </w:r>
      <w:r>
        <w:rPr>
          <w:rFonts w:ascii="Times New Roman" w:hAnsi="Times New Roman"/>
          <w:noProof/>
          <w:sz w:val="24"/>
          <w:shd w:val="clear" w:color="auto" w:fill="FFFFFF"/>
        </w:rPr>
        <w:t>prezzo di vendita al dettaglio raccomandato</w:t>
      </w:r>
      <w:r>
        <w:rPr>
          <w:rFonts w:ascii="Times New Roman" w:hAnsi="Times New Roman"/>
          <w:noProof/>
          <w:sz w:val="24"/>
        </w:rPr>
        <w:t xml:space="preserve"> come riferimento e delle tecniche di marketing consistenti nelle riduzioni in percentuale e in valore assoluto e nei prezzi di riferimento sbarrati. A loro avviso i professionisti che utilizzano i confronti tra prezzi possono garantire la necessaria trasparenza informando adeguatamente i consumatori; gli eventuali problemi possono essere affrontati attraverso un ampliamento degli orientamenti relativi alla direttiva sulle pratiche commerciali sleali per quanto riguarda i confronti dei prezzi, in modo da precisare i criteri per un confronto equo (atti a garantire che il prezzo di riferimento sia reale, effettivo e rappresentativo). Molti portatori di interessi delle imprese si opporrebbero a ulteriori disposizioni formali in materia di confronti tra prezzi e chiedono nel contempo di evitare che le autorità nazionali dei vari Stati membri adottino approcci diversi rispetto ai confronti tra prezzi al momento di applicare le norme generali della direttiva sulle pratiche commerciali sleali nei singoli casi secondo l</w:t>
      </w:r>
      <w:r w:rsidR="00F52CFF">
        <w:rPr>
          <w:rFonts w:ascii="Times New Roman" w:hAnsi="Times New Roman"/>
          <w:noProof/>
          <w:sz w:val="24"/>
        </w:rPr>
        <w:t>'</w:t>
      </w:r>
      <w:r>
        <w:rPr>
          <w:rFonts w:ascii="Times New Roman" w:hAnsi="Times New Roman"/>
          <w:noProof/>
          <w:sz w:val="24"/>
        </w:rPr>
        <w:t xml:space="preserve">approccio di valutazione caso per caso. </w:t>
      </w:r>
    </w:p>
    <w:p w14:paraId="2CBF30E8" w14:textId="443CB1E2" w:rsidR="00E1291D" w:rsidRDefault="00007A0C" w:rsidP="00FE1DFF">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sz w:val="24"/>
          <w:szCs w:val="24"/>
          <w:shd w:val="clear" w:color="auto" w:fill="FFFFFF"/>
        </w:rPr>
      </w:pPr>
      <w:r>
        <w:rPr>
          <w:rFonts w:ascii="Times New Roman" w:hAnsi="Times New Roman"/>
          <w:noProof/>
          <w:sz w:val="24"/>
        </w:rPr>
        <w:t>In conclusione l</w:t>
      </w:r>
      <w:r w:rsidR="00F52CFF">
        <w:rPr>
          <w:rFonts w:ascii="Times New Roman" w:hAnsi="Times New Roman"/>
          <w:noProof/>
          <w:sz w:val="24"/>
        </w:rPr>
        <w:t>'</w:t>
      </w:r>
      <w:r>
        <w:rPr>
          <w:rFonts w:ascii="Times New Roman" w:hAnsi="Times New Roman"/>
          <w:noProof/>
          <w:sz w:val="24"/>
        </w:rPr>
        <w:t>attuazione della nuova norma della direttiva sull</w:t>
      </w:r>
      <w:r w:rsidR="00F52CFF">
        <w:rPr>
          <w:rFonts w:ascii="Times New Roman" w:hAnsi="Times New Roman"/>
          <w:noProof/>
          <w:sz w:val="24"/>
        </w:rPr>
        <w:t>'</w:t>
      </w:r>
      <w:r>
        <w:rPr>
          <w:rFonts w:ascii="Times New Roman" w:hAnsi="Times New Roman"/>
          <w:noProof/>
          <w:sz w:val="24"/>
        </w:rPr>
        <w:t xml:space="preserve">indicazione dei prezzi ha suscitato </w:t>
      </w:r>
      <w:r>
        <w:rPr>
          <w:rFonts w:ascii="Times New Roman" w:hAnsi="Times New Roman"/>
          <w:b/>
          <w:bCs/>
          <w:noProof/>
          <w:sz w:val="24"/>
        </w:rPr>
        <w:t>importanti interrogativi circa la sua interpretazione, soprattutto in considerazione dell</w:t>
      </w:r>
      <w:r w:rsidR="00F52CFF">
        <w:rPr>
          <w:rFonts w:ascii="Times New Roman" w:hAnsi="Times New Roman"/>
          <w:b/>
          <w:bCs/>
          <w:noProof/>
          <w:sz w:val="24"/>
        </w:rPr>
        <w:t>'</w:t>
      </w:r>
      <w:r>
        <w:rPr>
          <w:rFonts w:ascii="Times New Roman" w:hAnsi="Times New Roman"/>
          <w:b/>
          <w:bCs/>
          <w:noProof/>
          <w:sz w:val="24"/>
        </w:rPr>
        <w:t>ampia gamma di tecniche di promozione concernenti i prezzi utilizzate dai venditori</w:t>
      </w:r>
      <w:r>
        <w:rPr>
          <w:rFonts w:ascii="Times New Roman" w:hAnsi="Times New Roman"/>
          <w:noProof/>
          <w:sz w:val="24"/>
        </w:rPr>
        <w:t xml:space="preserve">. Alcune delle questioni sollevate sono state chiarite nella presente relazione (a complemento degli orientamenti già forniti nella comunicazione della Commissione del </w:t>
      </w:r>
      <w:r w:rsidRPr="005515B1">
        <w:rPr>
          <w:rFonts w:ascii="Times New Roman" w:hAnsi="Times New Roman"/>
          <w:noProof/>
          <w:sz w:val="24"/>
        </w:rPr>
        <w:t>2021</w:t>
      </w:r>
      <w:r>
        <w:rPr>
          <w:rFonts w:ascii="Times New Roman" w:hAnsi="Times New Roman"/>
          <w:noProof/>
          <w:sz w:val="24"/>
        </w:rPr>
        <w:t>), mentre l</w:t>
      </w:r>
      <w:r w:rsidR="00F52CFF">
        <w:rPr>
          <w:rFonts w:ascii="Times New Roman" w:hAnsi="Times New Roman"/>
          <w:noProof/>
          <w:sz w:val="24"/>
        </w:rPr>
        <w:t>'</w:t>
      </w:r>
      <w:r>
        <w:rPr>
          <w:rFonts w:ascii="Times New Roman" w:hAnsi="Times New Roman"/>
          <w:noProof/>
          <w:sz w:val="24"/>
        </w:rPr>
        <w:t>importante questione riguardante l</w:t>
      </w:r>
      <w:r w:rsidR="00F52CFF">
        <w:rPr>
          <w:rFonts w:ascii="Times New Roman" w:hAnsi="Times New Roman"/>
          <w:noProof/>
          <w:sz w:val="24"/>
        </w:rPr>
        <w:t>'</w:t>
      </w:r>
      <w:r>
        <w:rPr>
          <w:rFonts w:ascii="Times New Roman" w:hAnsi="Times New Roman"/>
          <w:noProof/>
          <w:sz w:val="24"/>
        </w:rPr>
        <w:t xml:space="preserve">interazione tra il prezzo </w:t>
      </w:r>
      <w:r w:rsidR="00F52CFF">
        <w:rPr>
          <w:rFonts w:ascii="Times New Roman" w:hAnsi="Times New Roman"/>
          <w:noProof/>
          <w:sz w:val="24"/>
        </w:rPr>
        <w:t>"</w:t>
      </w:r>
      <w:r>
        <w:rPr>
          <w:rFonts w:ascii="Times New Roman" w:hAnsi="Times New Roman"/>
          <w:noProof/>
          <w:sz w:val="24"/>
        </w:rPr>
        <w:t>precedente</w:t>
      </w:r>
      <w:r w:rsidR="00F52CFF">
        <w:rPr>
          <w:rFonts w:ascii="Times New Roman" w:hAnsi="Times New Roman"/>
          <w:noProof/>
          <w:sz w:val="24"/>
        </w:rPr>
        <w:t>"</w:t>
      </w:r>
      <w:r>
        <w:rPr>
          <w:rFonts w:ascii="Times New Roman" w:hAnsi="Times New Roman"/>
          <w:noProof/>
          <w:sz w:val="24"/>
        </w:rPr>
        <w:t xml:space="preserve"> regolamentato e altri prezzi di riferimento nelle riduzioni di prezzo sarà oggetto di una prossima sentenza della CGUE nella </w:t>
      </w:r>
      <w:r>
        <w:rPr>
          <w:rFonts w:ascii="Times New Roman" w:hAnsi="Times New Roman"/>
          <w:noProof/>
          <w:sz w:val="24"/>
          <w:shd w:val="clear" w:color="auto" w:fill="FFFFFF"/>
        </w:rPr>
        <w:t>causa C-</w:t>
      </w:r>
      <w:r w:rsidRPr="005515B1">
        <w:rPr>
          <w:rFonts w:ascii="Times New Roman" w:hAnsi="Times New Roman"/>
          <w:noProof/>
          <w:sz w:val="24"/>
          <w:shd w:val="clear" w:color="auto" w:fill="FFFFFF"/>
        </w:rPr>
        <w:t>330</w:t>
      </w:r>
      <w:r>
        <w:rPr>
          <w:rFonts w:ascii="Times New Roman" w:hAnsi="Times New Roman"/>
          <w:noProof/>
          <w:sz w:val="24"/>
          <w:shd w:val="clear" w:color="auto" w:fill="FFFFFF"/>
        </w:rPr>
        <w:t>/</w:t>
      </w:r>
      <w:r w:rsidRPr="005515B1">
        <w:rPr>
          <w:rFonts w:ascii="Times New Roman" w:hAnsi="Times New Roman"/>
          <w:noProof/>
          <w:sz w:val="24"/>
          <w:shd w:val="clear" w:color="auto" w:fill="FFFFFF"/>
        </w:rPr>
        <w:t>23</w:t>
      </w:r>
      <w:r>
        <w:rPr>
          <w:rFonts w:ascii="Times New Roman" w:hAnsi="Times New Roman"/>
          <w:noProof/>
          <w:sz w:val="24"/>
          <w:shd w:val="clear" w:color="auto" w:fill="FFFFFF"/>
        </w:rPr>
        <w:t xml:space="preserve">, </w:t>
      </w:r>
      <w:r>
        <w:rPr>
          <w:rFonts w:ascii="Times New Roman" w:hAnsi="Times New Roman"/>
          <w:i/>
          <w:iCs/>
          <w:noProof/>
          <w:sz w:val="24"/>
          <w:shd w:val="clear" w:color="auto" w:fill="FFFFFF"/>
        </w:rPr>
        <w:t>Aldi Süd</w:t>
      </w:r>
      <w:r>
        <w:rPr>
          <w:rFonts w:ascii="Times New Roman" w:hAnsi="Times New Roman"/>
          <w:noProof/>
          <w:sz w:val="24"/>
          <w:shd w:val="clear" w:color="auto" w:fill="FFFFFF"/>
        </w:rPr>
        <w:t xml:space="preserve">. </w:t>
      </w:r>
    </w:p>
    <w:p w14:paraId="6309297B" w14:textId="01E52284" w:rsidR="004936CF" w:rsidRPr="00405741" w:rsidRDefault="00B678EB" w:rsidP="00FE1DFF">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sz w:val="24"/>
          <w:szCs w:val="24"/>
        </w:rPr>
      </w:pPr>
      <w:r>
        <w:rPr>
          <w:rFonts w:ascii="Times New Roman" w:hAnsi="Times New Roman"/>
          <w:noProof/>
          <w:sz w:val="24"/>
          <w:shd w:val="clear" w:color="auto" w:fill="FFFFFF"/>
        </w:rPr>
        <w:t xml:space="preserve">A livello di </w:t>
      </w:r>
      <w:r>
        <w:rPr>
          <w:rFonts w:ascii="Times New Roman" w:hAnsi="Times New Roman"/>
          <w:noProof/>
          <w:sz w:val="24"/>
        </w:rPr>
        <w:t>attuazione dell</w:t>
      </w:r>
      <w:r w:rsidR="00F52CFF">
        <w:rPr>
          <w:rFonts w:ascii="Times New Roman" w:hAnsi="Times New Roman"/>
          <w:noProof/>
          <w:sz w:val="24"/>
        </w:rPr>
        <w:t>'</w:t>
      </w:r>
      <w:r>
        <w:rPr>
          <w:rFonts w:ascii="Times New Roman" w:hAnsi="Times New Roman"/>
          <w:noProof/>
          <w:sz w:val="24"/>
        </w:rPr>
        <w:t xml:space="preserve">articolo </w:t>
      </w:r>
      <w:r w:rsidRPr="005515B1">
        <w:rPr>
          <w:rFonts w:ascii="Times New Roman" w:hAnsi="Times New Roman"/>
          <w:noProof/>
          <w:sz w:val="24"/>
        </w:rPr>
        <w:t>6</w:t>
      </w:r>
      <w:r>
        <w:rPr>
          <w:rFonts w:ascii="Times New Roman" w:hAnsi="Times New Roman"/>
          <w:noProof/>
          <w:sz w:val="24"/>
        </w:rPr>
        <w:t xml:space="preserve"> bis della direttiva sull</w:t>
      </w:r>
      <w:r w:rsidR="00F52CFF">
        <w:rPr>
          <w:rFonts w:ascii="Times New Roman" w:hAnsi="Times New Roman"/>
          <w:noProof/>
          <w:sz w:val="24"/>
        </w:rPr>
        <w:t>'</w:t>
      </w:r>
      <w:r>
        <w:rPr>
          <w:rFonts w:ascii="Times New Roman" w:hAnsi="Times New Roman"/>
          <w:noProof/>
          <w:sz w:val="24"/>
        </w:rPr>
        <w:t xml:space="preserve">indicazione dei prezzi si osservano </w:t>
      </w:r>
      <w:r>
        <w:rPr>
          <w:rFonts w:ascii="Times New Roman" w:hAnsi="Times New Roman"/>
          <w:b/>
          <w:bCs/>
          <w:noProof/>
          <w:sz w:val="24"/>
        </w:rPr>
        <w:t>talune divergenze tra gli Stati membri</w:t>
      </w:r>
      <w:r>
        <w:rPr>
          <w:rFonts w:ascii="Times New Roman" w:hAnsi="Times New Roman"/>
          <w:noProof/>
          <w:sz w:val="24"/>
        </w:rPr>
        <w:t xml:space="preserve"> per quanto riguarda l</w:t>
      </w:r>
      <w:r w:rsidR="00F52CFF">
        <w:rPr>
          <w:rFonts w:ascii="Times New Roman" w:hAnsi="Times New Roman"/>
          <w:noProof/>
          <w:sz w:val="24"/>
        </w:rPr>
        <w:t>'</w:t>
      </w:r>
      <w:r>
        <w:rPr>
          <w:rFonts w:ascii="Times New Roman" w:hAnsi="Times New Roman"/>
          <w:noProof/>
          <w:sz w:val="24"/>
        </w:rPr>
        <w:t>ambito di applicazione della norma e le categorie di beni soggette ad opzioni normative. In particolare la diversa attuazione dell</w:t>
      </w:r>
      <w:r w:rsidR="00F52CFF">
        <w:rPr>
          <w:rFonts w:ascii="Times New Roman" w:hAnsi="Times New Roman"/>
          <w:noProof/>
          <w:sz w:val="24"/>
        </w:rPr>
        <w:t>'</w:t>
      </w:r>
      <w:r>
        <w:rPr>
          <w:rFonts w:ascii="Times New Roman" w:hAnsi="Times New Roman"/>
          <w:noProof/>
          <w:sz w:val="24"/>
        </w:rPr>
        <w:t xml:space="preserve">opzione normativa per i </w:t>
      </w:r>
      <w:r w:rsidR="00F52CFF">
        <w:rPr>
          <w:rFonts w:ascii="Times New Roman" w:hAnsi="Times New Roman"/>
          <w:noProof/>
          <w:sz w:val="24"/>
        </w:rPr>
        <w:t>"</w:t>
      </w:r>
      <w:r>
        <w:rPr>
          <w:rFonts w:ascii="Times New Roman" w:hAnsi="Times New Roman"/>
          <w:noProof/>
          <w:sz w:val="24"/>
        </w:rPr>
        <w:t>beni deperibili</w:t>
      </w:r>
      <w:r w:rsidR="00F52CFF">
        <w:rPr>
          <w:rFonts w:ascii="Times New Roman" w:hAnsi="Times New Roman"/>
          <w:noProof/>
          <w:sz w:val="24"/>
        </w:rPr>
        <w:t>"</w:t>
      </w:r>
      <w:r>
        <w:rPr>
          <w:rFonts w:ascii="Times New Roman" w:hAnsi="Times New Roman"/>
          <w:noProof/>
          <w:sz w:val="24"/>
        </w:rPr>
        <w:t xml:space="preserve"> desta preoccupazione quanto alla possibile assenza di condizioni di parità e di certezza del diritto per i consumatori e i professionisti. Sarebbe opportuno valutare soluzioni normative alternative per garantire una regolamentazione più armonizzata di queste categorie di beni in tutti gli Stati membri.</w:t>
      </w:r>
    </w:p>
    <w:p w14:paraId="6A77E800" w14:textId="7A52422A" w:rsidR="001B4167" w:rsidRPr="00405741" w:rsidRDefault="009D7821" w:rsidP="00FE1DFF">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sz w:val="24"/>
          <w:szCs w:val="24"/>
        </w:rPr>
      </w:pPr>
      <w:r>
        <w:rPr>
          <w:rFonts w:ascii="Times New Roman" w:hAnsi="Times New Roman"/>
          <w:noProof/>
          <w:sz w:val="24"/>
        </w:rPr>
        <w:t>Vari Stati membri non solo hanno impartito orientamenti formali ai propri professionisti, a integrazione della comunicazione della Commissione, ma hanno anche svolto un</w:t>
      </w:r>
      <w:r w:rsidR="00F52CFF">
        <w:rPr>
          <w:rFonts w:ascii="Times New Roman" w:hAnsi="Times New Roman"/>
          <w:noProof/>
          <w:sz w:val="24"/>
        </w:rPr>
        <w:t>'</w:t>
      </w:r>
      <w:r>
        <w:rPr>
          <w:rFonts w:ascii="Times New Roman" w:hAnsi="Times New Roman"/>
          <w:noProof/>
          <w:sz w:val="24"/>
        </w:rPr>
        <w:t>attività di monitoraggio del mercato e avviato azioni di esecuzione formale, anche cooperando nel quadro della rete CPC e utilizzando gli strumenti digitali che essa mette a disposizione. Un</w:t>
      </w:r>
      <w:r w:rsidR="00F52CFF">
        <w:rPr>
          <w:rFonts w:ascii="Times New Roman" w:hAnsi="Times New Roman"/>
          <w:noProof/>
          <w:sz w:val="24"/>
        </w:rPr>
        <w:t>'</w:t>
      </w:r>
      <w:r>
        <w:rPr>
          <w:rFonts w:ascii="Times New Roman" w:hAnsi="Times New Roman"/>
          <w:noProof/>
          <w:sz w:val="24"/>
        </w:rPr>
        <w:t>applicazione rigorosa e costante continuerà a svolgere un ruolo essenziale nell</w:t>
      </w:r>
      <w:r w:rsidR="00F52CFF">
        <w:rPr>
          <w:rFonts w:ascii="Times New Roman" w:hAnsi="Times New Roman"/>
          <w:noProof/>
          <w:sz w:val="24"/>
        </w:rPr>
        <w:t>'</w:t>
      </w:r>
      <w:r>
        <w:rPr>
          <w:rFonts w:ascii="Times New Roman" w:hAnsi="Times New Roman"/>
          <w:noProof/>
          <w:sz w:val="24"/>
        </w:rPr>
        <w:t>attuazione dell</w:t>
      </w:r>
      <w:r w:rsidR="00F52CFF">
        <w:rPr>
          <w:rFonts w:ascii="Times New Roman" w:hAnsi="Times New Roman"/>
          <w:noProof/>
          <w:sz w:val="24"/>
        </w:rPr>
        <w:t>'</w:t>
      </w:r>
      <w:r>
        <w:rPr>
          <w:rFonts w:ascii="Times New Roman" w:hAnsi="Times New Roman"/>
          <w:noProof/>
          <w:sz w:val="24"/>
        </w:rPr>
        <w:t xml:space="preserve">articolo </w:t>
      </w:r>
      <w:r w:rsidRPr="005515B1">
        <w:rPr>
          <w:rFonts w:ascii="Times New Roman" w:hAnsi="Times New Roman"/>
          <w:noProof/>
          <w:sz w:val="24"/>
        </w:rPr>
        <w:t>6</w:t>
      </w:r>
      <w:r>
        <w:rPr>
          <w:rFonts w:ascii="Times New Roman" w:hAnsi="Times New Roman"/>
          <w:noProof/>
          <w:sz w:val="24"/>
        </w:rPr>
        <w:t xml:space="preserve"> bis della direttiva sull</w:t>
      </w:r>
      <w:r w:rsidR="00F52CFF">
        <w:rPr>
          <w:rFonts w:ascii="Times New Roman" w:hAnsi="Times New Roman"/>
          <w:noProof/>
          <w:sz w:val="24"/>
        </w:rPr>
        <w:t>'</w:t>
      </w:r>
      <w:r>
        <w:rPr>
          <w:rFonts w:ascii="Times New Roman" w:hAnsi="Times New Roman"/>
          <w:noProof/>
          <w:sz w:val="24"/>
        </w:rPr>
        <w:t>indicazione dei prezzi. Anche molti rappresentanti dei professionisti invocano un</w:t>
      </w:r>
      <w:r w:rsidR="00F52CFF">
        <w:rPr>
          <w:rFonts w:ascii="Times New Roman" w:hAnsi="Times New Roman"/>
          <w:noProof/>
          <w:sz w:val="24"/>
        </w:rPr>
        <w:t>'</w:t>
      </w:r>
      <w:r>
        <w:rPr>
          <w:rFonts w:ascii="Times New Roman" w:hAnsi="Times New Roman"/>
          <w:noProof/>
          <w:sz w:val="24"/>
        </w:rPr>
        <w:t>attuazione più uniforme e un</w:t>
      </w:r>
      <w:r w:rsidR="00F52CFF">
        <w:rPr>
          <w:rFonts w:ascii="Times New Roman" w:hAnsi="Times New Roman"/>
          <w:noProof/>
          <w:sz w:val="24"/>
        </w:rPr>
        <w:t>'</w:t>
      </w:r>
      <w:r>
        <w:rPr>
          <w:rFonts w:ascii="Times New Roman" w:hAnsi="Times New Roman"/>
          <w:noProof/>
          <w:sz w:val="24"/>
        </w:rPr>
        <w:t xml:space="preserve">esecuzione più rigorosa delle norme per garantire condizioni di parità. </w:t>
      </w:r>
    </w:p>
    <w:p w14:paraId="03F13459" w14:textId="4C75B6E9" w:rsidR="00421E07" w:rsidRPr="00405741" w:rsidRDefault="000713B5" w:rsidP="00FE1DFF">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sz w:val="24"/>
          <w:szCs w:val="24"/>
        </w:rPr>
      </w:pPr>
      <w:r>
        <w:rPr>
          <w:rFonts w:ascii="Times New Roman" w:hAnsi="Times New Roman"/>
          <w:noProof/>
          <w:sz w:val="24"/>
        </w:rPr>
        <w:t xml:space="preserve">Molti rappresentanti dei consumatori e numerosi Stati membri evidenziano la necessità di </w:t>
      </w:r>
      <w:r>
        <w:rPr>
          <w:rFonts w:ascii="Times New Roman" w:hAnsi="Times New Roman"/>
          <w:b/>
          <w:bCs/>
          <w:noProof/>
          <w:sz w:val="24"/>
        </w:rPr>
        <w:t xml:space="preserve">affrontare il rischio costituito dalla possibilità che i consumatori facciano confusione </w:t>
      </w:r>
      <w:r>
        <w:rPr>
          <w:rFonts w:ascii="Times New Roman" w:hAnsi="Times New Roman"/>
          <w:noProof/>
          <w:sz w:val="24"/>
        </w:rPr>
        <w:t xml:space="preserve">tra le riduzioni di prezzo </w:t>
      </w:r>
      <w:r w:rsidR="00F52CFF">
        <w:rPr>
          <w:rFonts w:ascii="Times New Roman" w:hAnsi="Times New Roman"/>
          <w:noProof/>
          <w:sz w:val="24"/>
        </w:rPr>
        <w:t>"</w:t>
      </w:r>
      <w:r>
        <w:rPr>
          <w:rFonts w:ascii="Times New Roman" w:hAnsi="Times New Roman"/>
          <w:noProof/>
          <w:sz w:val="24"/>
        </w:rPr>
        <w:t>regolamentate</w:t>
      </w:r>
      <w:r w:rsidR="00F52CFF">
        <w:rPr>
          <w:rFonts w:ascii="Times New Roman" w:hAnsi="Times New Roman"/>
          <w:noProof/>
          <w:sz w:val="24"/>
        </w:rPr>
        <w:t>"</w:t>
      </w:r>
      <w:r>
        <w:rPr>
          <w:rFonts w:ascii="Times New Roman" w:hAnsi="Times New Roman"/>
          <w:noProof/>
          <w:sz w:val="24"/>
        </w:rPr>
        <w:t xml:space="preserve"> e altre forme di vantaggi di prezzo che sono soggette unicamente alla valutazione caso per caso prevista dalla direttiva sulle pratiche commerciali sleali. Da quando le disposizioni della direttiva sull</w:t>
      </w:r>
      <w:r w:rsidR="00F52CFF">
        <w:rPr>
          <w:rFonts w:ascii="Times New Roman" w:hAnsi="Times New Roman"/>
          <w:noProof/>
          <w:sz w:val="24"/>
        </w:rPr>
        <w:t>'</w:t>
      </w:r>
      <w:r>
        <w:rPr>
          <w:rFonts w:ascii="Times New Roman" w:hAnsi="Times New Roman"/>
          <w:noProof/>
          <w:sz w:val="24"/>
        </w:rPr>
        <w:t xml:space="preserve">indicazione dei prezzi concernenti le riduzioni di prezzo sono diventate applicabili, tali soluzioni alternative risultano più diffuse, in particolare i confronti tra prezzi che utilizzano come riferimento il </w:t>
      </w:r>
      <w:r>
        <w:rPr>
          <w:rFonts w:ascii="Times New Roman" w:hAnsi="Times New Roman"/>
          <w:noProof/>
          <w:sz w:val="24"/>
          <w:shd w:val="clear" w:color="auto" w:fill="FFFFFF"/>
        </w:rPr>
        <w:t>prezzo di vendita al dettaglio raccomandato</w:t>
      </w:r>
      <w:r>
        <w:rPr>
          <w:rFonts w:ascii="Times New Roman" w:hAnsi="Times New Roman"/>
          <w:noProof/>
          <w:sz w:val="24"/>
        </w:rPr>
        <w:t>. Per contro i rappresentanti dei professionisti auspicano che la questione dei confronti tra prezzi sia oggetto di ulteriori orientamenti che ne stabiliscano i principi nel quadro della direttiva sulle pratiche commerciali sleali. A loro avviso la flessibilità nella scelta delle tecniche di confronto tra prezzi dovrebbe essere mantenuta attraverso un</w:t>
      </w:r>
      <w:r w:rsidR="00F52CFF">
        <w:rPr>
          <w:rFonts w:ascii="Times New Roman" w:hAnsi="Times New Roman"/>
          <w:noProof/>
          <w:sz w:val="24"/>
        </w:rPr>
        <w:t>'</w:t>
      </w:r>
      <w:r>
        <w:rPr>
          <w:rFonts w:ascii="Times New Roman" w:hAnsi="Times New Roman"/>
          <w:noProof/>
          <w:sz w:val="24"/>
        </w:rPr>
        <w:t>applicazione caso per caso della direttiva sulle pratiche commerciali sleali. Servono ulteriori studi per valutare se le attuali pratiche commerciali relative al marketing dei confronti tra prezzi ingenerino confusione e inducano in errore i consumatori quanto alla reale natura della promozione concernente il prezzo e al vantaggio che essa comporta.</w:t>
      </w:r>
    </w:p>
    <w:p w14:paraId="6FB3A1B9" w14:textId="657A6D88" w:rsidR="00086C6E" w:rsidRPr="00405741" w:rsidRDefault="00E64655" w:rsidP="00043159">
      <w:pPr>
        <w:pStyle w:val="Heading1"/>
        <w:spacing w:before="120" w:after="120"/>
        <w:rPr>
          <w:noProof/>
          <w:shd w:val="clear" w:color="auto" w:fill="FFFFFF"/>
        </w:rPr>
      </w:pPr>
      <w:r>
        <w:rPr>
          <w:noProof/>
          <w:shd w:val="clear" w:color="auto" w:fill="FFFFFF"/>
        </w:rPr>
        <w:t xml:space="preserve">Marketing basato sul </w:t>
      </w:r>
      <w:r w:rsidR="00F52CFF">
        <w:rPr>
          <w:noProof/>
          <w:shd w:val="clear" w:color="auto" w:fill="FFFFFF"/>
        </w:rPr>
        <w:t>"</w:t>
      </w:r>
      <w:r>
        <w:rPr>
          <w:noProof/>
          <w:shd w:val="clear" w:color="auto" w:fill="FFFFFF"/>
        </w:rPr>
        <w:t>duplice livello di qualità</w:t>
      </w:r>
      <w:r w:rsidR="00F52CFF">
        <w:rPr>
          <w:noProof/>
          <w:shd w:val="clear" w:color="auto" w:fill="FFFFFF"/>
        </w:rPr>
        <w:t>"</w:t>
      </w:r>
    </w:p>
    <w:p w14:paraId="398A2EE5" w14:textId="611638F9" w:rsidR="00F95129" w:rsidRDefault="00086C6E" w:rsidP="533C4488">
      <w:pPr>
        <w:spacing w:after="120"/>
        <w:jc w:val="both"/>
        <w:rPr>
          <w:rFonts w:ascii="Times New Roman" w:hAnsi="Times New Roman" w:cs="Times New Roman"/>
          <w:noProof/>
          <w:sz w:val="24"/>
          <w:szCs w:val="24"/>
        </w:rPr>
      </w:pPr>
      <w:r>
        <w:rPr>
          <w:rFonts w:ascii="Times New Roman" w:hAnsi="Times New Roman"/>
          <w:noProof/>
          <w:sz w:val="24"/>
        </w:rPr>
        <w:t>L</w:t>
      </w:r>
      <w:r w:rsidR="00F52CFF">
        <w:rPr>
          <w:rFonts w:ascii="Times New Roman" w:hAnsi="Times New Roman"/>
          <w:noProof/>
          <w:sz w:val="24"/>
        </w:rPr>
        <w:t>'</w:t>
      </w:r>
      <w:r>
        <w:rPr>
          <w:rFonts w:ascii="Times New Roman" w:hAnsi="Times New Roman"/>
          <w:noProof/>
          <w:sz w:val="24"/>
        </w:rPr>
        <w:t xml:space="preserve">espressione </w:t>
      </w:r>
      <w:r w:rsidR="00F52CFF">
        <w:rPr>
          <w:rFonts w:ascii="Times New Roman" w:hAnsi="Times New Roman"/>
          <w:noProof/>
          <w:color w:val="333333"/>
          <w:sz w:val="24"/>
          <w:shd w:val="clear" w:color="auto" w:fill="FFFFFF"/>
        </w:rPr>
        <w:t>"</w:t>
      </w:r>
      <w:r>
        <w:rPr>
          <w:rFonts w:ascii="Times New Roman" w:hAnsi="Times New Roman"/>
          <w:noProof/>
          <w:sz w:val="24"/>
        </w:rPr>
        <w:t>duplice livello di qualità</w:t>
      </w:r>
      <w:r w:rsidR="00F52CFF">
        <w:rPr>
          <w:rFonts w:ascii="Times New Roman" w:hAnsi="Times New Roman"/>
          <w:noProof/>
          <w:color w:val="333333"/>
          <w:sz w:val="24"/>
          <w:shd w:val="clear" w:color="auto" w:fill="FFFFFF"/>
        </w:rPr>
        <w:t>"</w:t>
      </w:r>
      <w:r>
        <w:rPr>
          <w:rFonts w:ascii="Times New Roman" w:hAnsi="Times New Roman"/>
          <w:noProof/>
          <w:sz w:val="24"/>
          <w:vertAlign w:val="superscript"/>
        </w:rPr>
        <w:t xml:space="preserve"> </w:t>
      </w:r>
      <w:r>
        <w:rPr>
          <w:rFonts w:ascii="Times New Roman" w:hAnsi="Times New Roman"/>
          <w:noProof/>
          <w:sz w:val="24"/>
        </w:rPr>
        <w:t xml:space="preserve">è comunemente utilizzata con riferimento alle pratiche con cui i professionisti </w:t>
      </w:r>
      <w:r>
        <w:rPr>
          <w:rFonts w:ascii="Times New Roman" w:hAnsi="Times New Roman"/>
          <w:b/>
          <w:noProof/>
          <w:sz w:val="24"/>
        </w:rPr>
        <w:t>commercializzano beni in diversi Stati membri come identici</w:t>
      </w:r>
      <w:r>
        <w:rPr>
          <w:rFonts w:ascii="Times New Roman" w:hAnsi="Times New Roman"/>
          <w:noProof/>
          <w:sz w:val="24"/>
        </w:rPr>
        <w:t xml:space="preserve">, sebbene tali prodotti presentino differenze significative in termini di composizione o caratteristiche. Tali differenze sono legate non alla </w:t>
      </w:r>
      <w:r w:rsidR="00F52CFF">
        <w:rPr>
          <w:rFonts w:ascii="Times New Roman" w:hAnsi="Times New Roman"/>
          <w:noProof/>
          <w:sz w:val="24"/>
        </w:rPr>
        <w:t>"</w:t>
      </w:r>
      <w:r>
        <w:rPr>
          <w:rFonts w:ascii="Times New Roman" w:hAnsi="Times New Roman"/>
          <w:noProof/>
          <w:sz w:val="24"/>
        </w:rPr>
        <w:t>qualità</w:t>
      </w:r>
      <w:r w:rsidR="00F52CFF">
        <w:rPr>
          <w:rFonts w:ascii="Times New Roman" w:hAnsi="Times New Roman"/>
          <w:noProof/>
          <w:sz w:val="24"/>
        </w:rPr>
        <w:t>"</w:t>
      </w:r>
      <w:r>
        <w:rPr>
          <w:rFonts w:ascii="Times New Roman" w:hAnsi="Times New Roman"/>
          <w:noProof/>
          <w:sz w:val="24"/>
        </w:rPr>
        <w:t xml:space="preserve"> dei beni in quanto tali, bensì alle differenze nella composizione o nelle caratteristiche degli stessi. Pertanto, sebbene sia comunemente utilizzata, l</w:t>
      </w:r>
      <w:r w:rsidR="00F52CFF">
        <w:rPr>
          <w:rFonts w:ascii="Times New Roman" w:hAnsi="Times New Roman"/>
          <w:noProof/>
          <w:sz w:val="24"/>
        </w:rPr>
        <w:t>'</w:t>
      </w:r>
      <w:r>
        <w:rPr>
          <w:rFonts w:ascii="Times New Roman" w:hAnsi="Times New Roman"/>
          <w:noProof/>
          <w:sz w:val="24"/>
        </w:rPr>
        <w:t xml:space="preserve">espressione </w:t>
      </w:r>
      <w:r w:rsidR="00F52CFF">
        <w:rPr>
          <w:rFonts w:ascii="Times New Roman" w:hAnsi="Times New Roman"/>
          <w:noProof/>
          <w:sz w:val="24"/>
        </w:rPr>
        <w:t>"</w:t>
      </w:r>
      <w:r>
        <w:rPr>
          <w:rFonts w:ascii="Times New Roman" w:hAnsi="Times New Roman"/>
          <w:noProof/>
          <w:sz w:val="24"/>
        </w:rPr>
        <w:t>duplice livello di qualità</w:t>
      </w:r>
      <w:r w:rsidR="00F52CFF">
        <w:rPr>
          <w:rFonts w:ascii="Times New Roman" w:hAnsi="Times New Roman"/>
          <w:noProof/>
          <w:sz w:val="24"/>
        </w:rPr>
        <w:t>"</w:t>
      </w:r>
      <w:r>
        <w:rPr>
          <w:rFonts w:ascii="Times New Roman" w:hAnsi="Times New Roman"/>
          <w:noProof/>
          <w:sz w:val="24"/>
        </w:rPr>
        <w:t xml:space="preserve"> non significa necessariamente che determinati prodotti sono di qualità inferiore. Riconoscendo l</w:t>
      </w:r>
      <w:r w:rsidR="00F52CFF">
        <w:rPr>
          <w:rFonts w:ascii="Times New Roman" w:hAnsi="Times New Roman"/>
          <w:noProof/>
          <w:sz w:val="24"/>
        </w:rPr>
        <w:t>'</w:t>
      </w:r>
      <w:r>
        <w:rPr>
          <w:rFonts w:ascii="Times New Roman" w:hAnsi="Times New Roman"/>
          <w:noProof/>
          <w:sz w:val="24"/>
        </w:rPr>
        <w:t>importanza del problema delle differenze di qualità, sollevato dal Consiglio europeo</w:t>
      </w:r>
      <w:r w:rsidR="00F9384B">
        <w:rPr>
          <w:rStyle w:val="FootnoteReference"/>
          <w:rFonts w:ascii="Times New Roman" w:hAnsi="Times New Roman" w:cs="Times New Roman"/>
          <w:noProof/>
          <w:sz w:val="24"/>
          <w:szCs w:val="24"/>
          <w:lang w:val="en-GB"/>
        </w:rPr>
        <w:footnoteReference w:id="43"/>
      </w:r>
      <w:r>
        <w:rPr>
          <w:rFonts w:ascii="Times New Roman" w:hAnsi="Times New Roman"/>
          <w:noProof/>
          <w:sz w:val="24"/>
        </w:rPr>
        <w:t>, dal Parlamento europeo</w:t>
      </w:r>
      <w:r w:rsidR="007E60B4">
        <w:rPr>
          <w:rStyle w:val="FootnoteReference"/>
          <w:rFonts w:ascii="Times New Roman" w:hAnsi="Times New Roman" w:cs="Times New Roman"/>
          <w:noProof/>
          <w:sz w:val="24"/>
          <w:szCs w:val="24"/>
          <w:lang w:val="en-GB"/>
        </w:rPr>
        <w:footnoteReference w:id="44"/>
      </w:r>
      <w:r>
        <w:rPr>
          <w:rFonts w:ascii="Times New Roman" w:hAnsi="Times New Roman"/>
          <w:noProof/>
          <w:sz w:val="24"/>
        </w:rPr>
        <w:t xml:space="preserve"> nonché da alcuni Stati membri e portatori di interessi, la Commissione ha proposto di rafforzare la tutela dei consumatori in questi casi mediante una specifica modifica della direttiva sulle pratiche commerciali sleali. </w:t>
      </w:r>
    </w:p>
    <w:p w14:paraId="64716874" w14:textId="132817CF" w:rsidR="00FD056E" w:rsidRPr="00F33532" w:rsidRDefault="00F95129" w:rsidP="00F33532">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Il nuovo </w:t>
      </w:r>
      <w:r>
        <w:rPr>
          <w:rFonts w:ascii="Times New Roman" w:hAnsi="Times New Roman"/>
          <w:noProof/>
          <w:sz w:val="24"/>
          <w:shd w:val="clear" w:color="auto" w:fill="FFFFFF"/>
        </w:rPr>
        <w:t>articolo</w:t>
      </w:r>
      <w:r w:rsidR="005515B1">
        <w:rPr>
          <w:rFonts w:ascii="Times New Roman" w:hAnsi="Times New Roman"/>
          <w:noProof/>
          <w:sz w:val="24"/>
          <w:shd w:val="clear" w:color="auto" w:fill="FFFFFF"/>
        </w:rPr>
        <w:t> </w:t>
      </w:r>
      <w:r w:rsidRPr="005515B1">
        <w:rPr>
          <w:rFonts w:ascii="Times New Roman" w:hAnsi="Times New Roman"/>
          <w:noProof/>
          <w:sz w:val="24"/>
          <w:shd w:val="clear" w:color="auto" w:fill="FFFFFF"/>
        </w:rPr>
        <w:t>6</w:t>
      </w:r>
      <w:r>
        <w:rPr>
          <w:rFonts w:ascii="Times New Roman" w:hAnsi="Times New Roman"/>
          <w:noProof/>
          <w:sz w:val="24"/>
          <w:shd w:val="clear" w:color="auto" w:fill="FFFFFF"/>
        </w:rPr>
        <w:t>, paragrafo</w:t>
      </w:r>
      <w:r w:rsidR="005515B1">
        <w:rPr>
          <w:rFonts w:ascii="Times New Roman" w:hAnsi="Times New Roman"/>
          <w:noProof/>
          <w:sz w:val="24"/>
          <w:shd w:val="clear" w:color="auto" w:fill="FFFFFF"/>
        </w:rPr>
        <w:t> </w:t>
      </w:r>
      <w:r w:rsidRPr="005515B1">
        <w:rPr>
          <w:rFonts w:ascii="Times New Roman" w:hAnsi="Times New Roman"/>
          <w:noProof/>
          <w:sz w:val="24"/>
          <w:shd w:val="clear" w:color="auto" w:fill="FFFFFF"/>
        </w:rPr>
        <w:t>2</w:t>
      </w:r>
      <w:r>
        <w:rPr>
          <w:rFonts w:ascii="Times New Roman" w:hAnsi="Times New Roman"/>
          <w:noProof/>
          <w:sz w:val="24"/>
          <w:shd w:val="clear" w:color="auto" w:fill="FFFFFF"/>
        </w:rPr>
        <w:t>, lettera</w:t>
      </w:r>
      <w:r w:rsidR="005515B1">
        <w:rPr>
          <w:rFonts w:ascii="Times New Roman" w:hAnsi="Times New Roman"/>
          <w:noProof/>
          <w:sz w:val="24"/>
          <w:shd w:val="clear" w:color="auto" w:fill="FFFFFF"/>
        </w:rPr>
        <w:t> </w:t>
      </w:r>
      <w:r>
        <w:rPr>
          <w:rFonts w:ascii="Times New Roman" w:hAnsi="Times New Roman"/>
          <w:noProof/>
          <w:sz w:val="24"/>
          <w:shd w:val="clear" w:color="auto" w:fill="FFFFFF"/>
        </w:rPr>
        <w:t xml:space="preserve">c), della direttiva sulle pratiche commerciali sleali conferisce specificamente alle autorità competenti il potere di bloccare e vietare le pratiche basate sul </w:t>
      </w:r>
      <w:r w:rsidR="00F52CFF">
        <w:rPr>
          <w:rFonts w:ascii="Times New Roman" w:hAnsi="Times New Roman"/>
          <w:noProof/>
          <w:sz w:val="24"/>
          <w:shd w:val="clear" w:color="auto" w:fill="FFFFFF"/>
        </w:rPr>
        <w:t>"</w:t>
      </w:r>
      <w:r>
        <w:rPr>
          <w:rFonts w:ascii="Times New Roman" w:hAnsi="Times New Roman"/>
          <w:noProof/>
          <w:sz w:val="24"/>
          <w:shd w:val="clear" w:color="auto" w:fill="FFFFFF"/>
        </w:rPr>
        <w:t>duplice livello di qualità</w:t>
      </w:r>
      <w:r w:rsidR="00F52CFF">
        <w:rPr>
          <w:rFonts w:ascii="Times New Roman" w:hAnsi="Times New Roman"/>
          <w:noProof/>
          <w:sz w:val="24"/>
          <w:shd w:val="clear" w:color="auto" w:fill="FFFFFF"/>
        </w:rPr>
        <w:t>"</w:t>
      </w:r>
      <w:r>
        <w:rPr>
          <w:rFonts w:ascii="Times New Roman" w:hAnsi="Times New Roman"/>
          <w:noProof/>
          <w:sz w:val="24"/>
          <w:shd w:val="clear" w:color="auto" w:fill="FFFFFF"/>
        </w:rPr>
        <w:t>, previa valutazione caso per caso. In base alla valutazione delle misure di recepimento effettuata dalla Commissione, nel complesso gli Stati membri hanno attuato correttamente nel diritto nazionale la disposizione relativa alle differenze di qualità. Un possibile problema di recepimento è attualmente oggetto di discussione con un solo Stato membro.</w:t>
      </w:r>
    </w:p>
    <w:p w14:paraId="683A4715" w14:textId="4F7E0F59" w:rsidR="00086C6E" w:rsidRPr="00405741" w:rsidRDefault="00EB3CF2" w:rsidP="533C4488">
      <w:pPr>
        <w:spacing w:after="120"/>
        <w:jc w:val="both"/>
        <w:rPr>
          <w:rFonts w:ascii="Times New Roman" w:eastAsia="Times New Roman" w:hAnsi="Times New Roman" w:cs="Times New Roman"/>
          <w:noProof/>
          <w:sz w:val="24"/>
          <w:szCs w:val="24"/>
        </w:rPr>
      </w:pPr>
      <w:r>
        <w:rPr>
          <w:rFonts w:ascii="Times New Roman" w:hAnsi="Times New Roman"/>
          <w:noProof/>
          <w:sz w:val="24"/>
          <w:shd w:val="clear" w:color="auto" w:fill="FFFFFF"/>
        </w:rPr>
        <w:t>L</w:t>
      </w:r>
      <w:r w:rsidR="00F52CFF">
        <w:rPr>
          <w:rFonts w:ascii="Times New Roman" w:hAnsi="Times New Roman"/>
          <w:noProof/>
          <w:sz w:val="24"/>
          <w:shd w:val="clear" w:color="auto" w:fill="FFFFFF"/>
        </w:rPr>
        <w:t>'</w:t>
      </w:r>
      <w:r>
        <w:rPr>
          <w:rFonts w:ascii="Times New Roman" w:hAnsi="Times New Roman"/>
          <w:noProof/>
          <w:sz w:val="24"/>
          <w:shd w:val="clear" w:color="auto" w:fill="FFFFFF"/>
        </w:rPr>
        <w:t xml:space="preserve">articolo </w:t>
      </w:r>
      <w:r w:rsidRPr="005515B1">
        <w:rPr>
          <w:rFonts w:ascii="Times New Roman" w:hAnsi="Times New Roman"/>
          <w:noProof/>
          <w:sz w:val="24"/>
          <w:shd w:val="clear" w:color="auto" w:fill="FFFFFF"/>
        </w:rPr>
        <w:t>6</w:t>
      </w:r>
      <w:r>
        <w:rPr>
          <w:rFonts w:ascii="Times New Roman" w:hAnsi="Times New Roman"/>
          <w:noProof/>
          <w:sz w:val="24"/>
          <w:shd w:val="clear" w:color="auto" w:fill="FFFFFF"/>
        </w:rPr>
        <w:t xml:space="preserve"> della direttiva sulle pratiche commerciali sleali mira a </w:t>
      </w:r>
      <w:r>
        <w:rPr>
          <w:rFonts w:ascii="Times New Roman" w:hAnsi="Times New Roman"/>
          <w:b/>
          <w:bCs/>
          <w:noProof/>
          <w:sz w:val="24"/>
          <w:shd w:val="clear" w:color="auto" w:fill="FFFFFF"/>
        </w:rPr>
        <w:t xml:space="preserve">garantire </w:t>
      </w:r>
      <w:r>
        <w:rPr>
          <w:rFonts w:ascii="Times New Roman" w:hAnsi="Times New Roman"/>
          <w:b/>
          <w:bCs/>
          <w:noProof/>
          <w:sz w:val="24"/>
        </w:rPr>
        <w:t>trasparenza</w:t>
      </w:r>
      <w:r>
        <w:rPr>
          <w:rFonts w:ascii="Times New Roman" w:hAnsi="Times New Roman"/>
          <w:noProof/>
          <w:sz w:val="24"/>
        </w:rPr>
        <w:t>, affinché i consumatori non siano indotti in errore da prodotti che sono presentati come identici in tutta l</w:t>
      </w:r>
      <w:r w:rsidR="00F52CFF">
        <w:rPr>
          <w:rFonts w:ascii="Times New Roman" w:hAnsi="Times New Roman"/>
          <w:noProof/>
          <w:sz w:val="24"/>
        </w:rPr>
        <w:t>'</w:t>
      </w:r>
      <w:r>
        <w:rPr>
          <w:rFonts w:ascii="Times New Roman" w:hAnsi="Times New Roman"/>
          <w:noProof/>
          <w:sz w:val="24"/>
        </w:rPr>
        <w:t xml:space="preserve">UE ma che in realtà identici non sono. Esso </w:t>
      </w:r>
      <w:r>
        <w:rPr>
          <w:rFonts w:ascii="Times New Roman" w:hAnsi="Times New Roman"/>
          <w:b/>
          <w:noProof/>
          <w:sz w:val="24"/>
        </w:rPr>
        <w:t>si applica quando tale pratica di marketing potrebbe indurre i consumatori</w:t>
      </w:r>
      <w:r>
        <w:rPr>
          <w:rFonts w:ascii="Times New Roman" w:hAnsi="Times New Roman"/>
          <w:b/>
          <w:noProof/>
          <w:sz w:val="24"/>
          <w:shd w:val="clear" w:color="auto" w:fill="FFFFFF"/>
        </w:rPr>
        <w:t xml:space="preserve"> ad assumere decisioni di natura commerciale che non avrebbero preso se fossero stati a conoscenza delle differenze in termini di composizione e caratteristiche del bene</w:t>
      </w:r>
      <w:r>
        <w:rPr>
          <w:rFonts w:ascii="Times New Roman" w:hAnsi="Times New Roman"/>
          <w:noProof/>
          <w:sz w:val="24"/>
          <w:shd w:val="clear" w:color="auto" w:fill="FFFFFF"/>
        </w:rPr>
        <w:t>. La legislazione dell</w:t>
      </w:r>
      <w:r w:rsidR="00F52CFF">
        <w:rPr>
          <w:rFonts w:ascii="Times New Roman" w:hAnsi="Times New Roman"/>
          <w:noProof/>
          <w:sz w:val="24"/>
          <w:shd w:val="clear" w:color="auto" w:fill="FFFFFF"/>
        </w:rPr>
        <w:t>'</w:t>
      </w:r>
      <w:r>
        <w:rPr>
          <w:rFonts w:ascii="Times New Roman" w:hAnsi="Times New Roman"/>
          <w:noProof/>
          <w:sz w:val="24"/>
          <w:shd w:val="clear" w:color="auto" w:fill="FFFFFF"/>
        </w:rPr>
        <w:t>UE in materia di protezione dei consumatori non riguarda la composizione e le ricette dei prodotti. Pertanto questa modifica della direttiva sulle pratiche commerciali sleali non mira specificamente a garantire né impone specificamente l</w:t>
      </w:r>
      <w:r w:rsidR="00F52CFF">
        <w:rPr>
          <w:rFonts w:ascii="Times New Roman" w:hAnsi="Times New Roman"/>
          <w:noProof/>
          <w:sz w:val="24"/>
          <w:shd w:val="clear" w:color="auto" w:fill="FFFFFF"/>
        </w:rPr>
        <w:t>'</w:t>
      </w:r>
      <w:r>
        <w:rPr>
          <w:rFonts w:ascii="Times New Roman" w:hAnsi="Times New Roman"/>
          <w:noProof/>
          <w:sz w:val="24"/>
          <w:shd w:val="clear" w:color="auto" w:fill="FFFFFF"/>
        </w:rPr>
        <w:t>armonizzazione delle ricette dei prodotti in tutta l</w:t>
      </w:r>
      <w:r w:rsidR="00F52CFF">
        <w:rPr>
          <w:rFonts w:ascii="Times New Roman" w:hAnsi="Times New Roman"/>
          <w:noProof/>
          <w:sz w:val="24"/>
          <w:shd w:val="clear" w:color="auto" w:fill="FFFFFF"/>
        </w:rPr>
        <w:t>'</w:t>
      </w:r>
      <w:r>
        <w:rPr>
          <w:rFonts w:ascii="Times New Roman" w:hAnsi="Times New Roman"/>
          <w:noProof/>
          <w:sz w:val="24"/>
          <w:shd w:val="clear" w:color="auto" w:fill="FFFFFF"/>
        </w:rPr>
        <w:t>UE.</w:t>
      </w:r>
    </w:p>
    <w:p w14:paraId="1EC5E90B" w14:textId="7489D7D8" w:rsidR="00086C6E" w:rsidRPr="00405741" w:rsidRDefault="00086C6E" w:rsidP="00086C6E">
      <w:pPr>
        <w:spacing w:after="120"/>
        <w:jc w:val="both"/>
        <w:rPr>
          <w:rFonts w:ascii="Times New Roman" w:hAnsi="Times New Roman" w:cs="Times New Roman"/>
          <w:noProof/>
          <w:sz w:val="24"/>
          <w:szCs w:val="24"/>
          <w:shd w:val="clear" w:color="auto" w:fill="FFFFFF"/>
        </w:rPr>
      </w:pPr>
      <w:r>
        <w:rPr>
          <w:rFonts w:ascii="Times New Roman" w:hAnsi="Times New Roman"/>
          <w:noProof/>
          <w:sz w:val="24"/>
        </w:rPr>
        <w:t xml:space="preserve">Alla fine del </w:t>
      </w:r>
      <w:r w:rsidRPr="005515B1">
        <w:rPr>
          <w:rFonts w:ascii="Times New Roman" w:hAnsi="Times New Roman"/>
          <w:noProof/>
          <w:sz w:val="24"/>
        </w:rPr>
        <w:t>2021</w:t>
      </w:r>
      <w:r>
        <w:rPr>
          <w:rFonts w:ascii="Times New Roman" w:hAnsi="Times New Roman"/>
          <w:noProof/>
          <w:sz w:val="24"/>
        </w:rPr>
        <w:t xml:space="preserve"> la </w:t>
      </w:r>
      <w:r>
        <w:rPr>
          <w:rFonts w:ascii="Times New Roman" w:hAnsi="Times New Roman"/>
          <w:noProof/>
          <w:sz w:val="24"/>
          <w:shd w:val="clear" w:color="auto" w:fill="FFFFFF"/>
        </w:rPr>
        <w:t>Commissione ha</w:t>
      </w:r>
      <w:r>
        <w:rPr>
          <w:rFonts w:ascii="Times New Roman" w:hAnsi="Times New Roman"/>
          <w:noProof/>
          <w:sz w:val="24"/>
        </w:rPr>
        <w:t xml:space="preserve"> chiarito l</w:t>
      </w:r>
      <w:r w:rsidR="00F52CFF">
        <w:rPr>
          <w:rFonts w:ascii="Times New Roman" w:hAnsi="Times New Roman"/>
          <w:noProof/>
          <w:sz w:val="24"/>
        </w:rPr>
        <w:t>'</w:t>
      </w:r>
      <w:r>
        <w:rPr>
          <w:rFonts w:ascii="Times New Roman" w:hAnsi="Times New Roman"/>
          <w:noProof/>
          <w:sz w:val="24"/>
        </w:rPr>
        <w:t>applicazione dell</w:t>
      </w:r>
      <w:r w:rsidR="00F52CFF">
        <w:rPr>
          <w:rFonts w:ascii="Times New Roman" w:hAnsi="Times New Roman"/>
          <w:noProof/>
          <w:sz w:val="24"/>
        </w:rPr>
        <w:t>'</w:t>
      </w:r>
      <w:r>
        <w:rPr>
          <w:rFonts w:ascii="Times New Roman" w:hAnsi="Times New Roman"/>
          <w:noProof/>
          <w:sz w:val="24"/>
          <w:shd w:val="clear" w:color="auto" w:fill="FFFFFF"/>
        </w:rPr>
        <w:t xml:space="preserve">articolo </w:t>
      </w:r>
      <w:r w:rsidRPr="005515B1">
        <w:rPr>
          <w:rFonts w:ascii="Times New Roman" w:hAnsi="Times New Roman"/>
          <w:noProof/>
          <w:sz w:val="24"/>
          <w:shd w:val="clear" w:color="auto" w:fill="FFFFFF"/>
        </w:rPr>
        <w:t>6</w:t>
      </w:r>
      <w:r>
        <w:rPr>
          <w:rFonts w:ascii="Times New Roman" w:hAnsi="Times New Roman"/>
          <w:noProof/>
          <w:sz w:val="24"/>
          <w:shd w:val="clear" w:color="auto" w:fill="FFFFFF"/>
        </w:rPr>
        <w:t xml:space="preserve">, paragrafo </w:t>
      </w:r>
      <w:r w:rsidRPr="005515B1">
        <w:rPr>
          <w:rFonts w:ascii="Times New Roman" w:hAnsi="Times New Roman"/>
          <w:noProof/>
          <w:sz w:val="24"/>
          <w:shd w:val="clear" w:color="auto" w:fill="FFFFFF"/>
        </w:rPr>
        <w:t>2</w:t>
      </w:r>
      <w:r>
        <w:rPr>
          <w:rFonts w:ascii="Times New Roman" w:hAnsi="Times New Roman"/>
          <w:noProof/>
          <w:sz w:val="24"/>
          <w:shd w:val="clear" w:color="auto" w:fill="FFFFFF"/>
        </w:rPr>
        <w:t xml:space="preserve">, lettera c), della direttiva sulle pratiche commerciali sleali </w:t>
      </w:r>
      <w:r>
        <w:rPr>
          <w:rFonts w:ascii="Times New Roman" w:hAnsi="Times New Roman"/>
          <w:noProof/>
          <w:sz w:val="24"/>
        </w:rPr>
        <w:t>in un</w:t>
      </w:r>
      <w:r w:rsidR="00F52CFF">
        <w:rPr>
          <w:rFonts w:ascii="Times New Roman" w:hAnsi="Times New Roman"/>
          <w:noProof/>
          <w:sz w:val="24"/>
        </w:rPr>
        <w:t>'</w:t>
      </w:r>
      <w:r>
        <w:rPr>
          <w:rFonts w:ascii="Times New Roman" w:hAnsi="Times New Roman"/>
          <w:noProof/>
          <w:sz w:val="24"/>
        </w:rPr>
        <w:t xml:space="preserve">apposita sezione degli orientamenti relativi alla direttiva. Gli orientamenti chiariscono che, in linea con il vasto ambito di applicazione generale della direttiva, il </w:t>
      </w:r>
      <w:r w:rsidR="00F52CFF">
        <w:rPr>
          <w:rFonts w:ascii="Times New Roman" w:hAnsi="Times New Roman"/>
          <w:noProof/>
          <w:sz w:val="24"/>
        </w:rPr>
        <w:t>"</w:t>
      </w:r>
      <w:r>
        <w:rPr>
          <w:rFonts w:ascii="Times New Roman" w:hAnsi="Times New Roman"/>
          <w:b/>
          <w:noProof/>
          <w:sz w:val="24"/>
          <w:shd w:val="clear" w:color="auto" w:fill="FFFFFF"/>
        </w:rPr>
        <w:t>m</w:t>
      </w:r>
      <w:r>
        <w:rPr>
          <w:rFonts w:ascii="Times New Roman" w:hAnsi="Times New Roman"/>
          <w:b/>
          <w:noProof/>
          <w:sz w:val="24"/>
        </w:rPr>
        <w:t>arketing</w:t>
      </w:r>
      <w:r w:rsidR="00F52CFF">
        <w:rPr>
          <w:rFonts w:ascii="Times New Roman" w:hAnsi="Times New Roman"/>
          <w:noProof/>
          <w:sz w:val="24"/>
          <w:shd w:val="clear" w:color="auto" w:fill="FFFFFF"/>
        </w:rPr>
        <w:t>"</w:t>
      </w:r>
      <w:r>
        <w:rPr>
          <w:rFonts w:ascii="Times New Roman" w:hAnsi="Times New Roman"/>
          <w:noProof/>
          <w:sz w:val="24"/>
          <w:shd w:val="clear" w:color="auto" w:fill="FFFFFF"/>
        </w:rPr>
        <w:t xml:space="preserve"> comprende sia la presentazione dei beni sulla loro confezione, e la relativa pubblicità, sia la vendita dei beni ai consumatori. La disposizione si applica a tutti i professionisti che intervengono nella fornitura dei beni ai consumatori, </w:t>
      </w:r>
      <w:r>
        <w:rPr>
          <w:rFonts w:ascii="Times New Roman" w:hAnsi="Times New Roman"/>
          <w:b/>
          <w:bCs/>
          <w:noProof/>
          <w:sz w:val="24"/>
          <w:shd w:val="clear" w:color="auto" w:fill="FFFFFF"/>
        </w:rPr>
        <w:t>sebbene il principale gruppo di destinatari sia chiaramente costituito dai produttori</w:t>
      </w:r>
      <w:r>
        <w:rPr>
          <w:rFonts w:ascii="Times New Roman" w:hAnsi="Times New Roman"/>
          <w:noProof/>
          <w:sz w:val="24"/>
          <w:shd w:val="clear" w:color="auto" w:fill="FFFFFF"/>
        </w:rPr>
        <w:t xml:space="preserve"> che decidono in merito alla composizione, alla veste grafica e alla presentazione dei beni commercializzati in diversi Stati membri. </w:t>
      </w:r>
    </w:p>
    <w:p w14:paraId="2989FA81" w14:textId="2A8B6C51" w:rsidR="00086C6E" w:rsidRPr="00405741" w:rsidRDefault="00086C6E" w:rsidP="533C4488">
      <w:pPr>
        <w:spacing w:after="120"/>
        <w:jc w:val="both"/>
        <w:rPr>
          <w:rFonts w:ascii="Times New Roman" w:hAnsi="Times New Roman" w:cs="Times New Roman"/>
          <w:noProof/>
          <w:sz w:val="24"/>
          <w:szCs w:val="24"/>
          <w:shd w:val="clear" w:color="auto" w:fill="FFFFFF"/>
        </w:rPr>
      </w:pPr>
      <w:r>
        <w:rPr>
          <w:rFonts w:ascii="Times New Roman" w:hAnsi="Times New Roman"/>
          <w:noProof/>
          <w:sz w:val="24"/>
          <w:shd w:val="clear" w:color="auto" w:fill="FFFFFF"/>
        </w:rPr>
        <w:t>Negli orientamenti relativi alla direttiva sulle pratiche commerciali sleali è fornita anche una spiegazione di concetti importanti, quali l</w:t>
      </w:r>
      <w:r w:rsidR="00F52CFF">
        <w:rPr>
          <w:rFonts w:ascii="Times New Roman" w:hAnsi="Times New Roman"/>
          <w:noProof/>
          <w:sz w:val="24"/>
          <w:shd w:val="clear" w:color="auto" w:fill="FFFFFF"/>
        </w:rPr>
        <w:t>'</w:t>
      </w:r>
      <w:r>
        <w:rPr>
          <w:rFonts w:ascii="Times New Roman" w:hAnsi="Times New Roman"/>
          <w:noProof/>
          <w:sz w:val="24"/>
          <w:shd w:val="clear" w:color="auto" w:fill="FFFFFF"/>
        </w:rPr>
        <w:t xml:space="preserve">espressione </w:t>
      </w:r>
      <w:r w:rsidR="00F52CFF">
        <w:rPr>
          <w:rFonts w:ascii="Times New Roman" w:hAnsi="Times New Roman"/>
          <w:b/>
          <w:bCs/>
          <w:noProof/>
          <w:sz w:val="24"/>
          <w:shd w:val="clear" w:color="auto" w:fill="FFFFFF"/>
        </w:rPr>
        <w:t>"</w:t>
      </w:r>
      <w:r>
        <w:rPr>
          <w:rFonts w:ascii="Times New Roman" w:hAnsi="Times New Roman"/>
          <w:b/>
          <w:bCs/>
          <w:noProof/>
          <w:sz w:val="24"/>
          <w:shd w:val="clear" w:color="auto" w:fill="FFFFFF"/>
        </w:rPr>
        <w:t>identico</w:t>
      </w:r>
      <w:r w:rsidR="00F52CFF">
        <w:rPr>
          <w:rFonts w:ascii="Times New Roman" w:hAnsi="Times New Roman"/>
          <w:b/>
          <w:bCs/>
          <w:noProof/>
          <w:sz w:val="24"/>
          <w:shd w:val="clear" w:color="auto" w:fill="FFFFFF"/>
        </w:rPr>
        <w:t>"</w:t>
      </w:r>
      <w:r>
        <w:rPr>
          <w:rFonts w:ascii="Times New Roman" w:hAnsi="Times New Roman"/>
          <w:b/>
          <w:bCs/>
          <w:noProof/>
          <w:sz w:val="24"/>
          <w:shd w:val="clear" w:color="auto" w:fill="FFFFFF"/>
        </w:rPr>
        <w:t xml:space="preserve"> e la </w:t>
      </w:r>
      <w:r w:rsidR="00F52CFF">
        <w:rPr>
          <w:rFonts w:ascii="Times New Roman" w:hAnsi="Times New Roman"/>
          <w:b/>
          <w:bCs/>
          <w:noProof/>
          <w:sz w:val="24"/>
        </w:rPr>
        <w:t>"</w:t>
      </w:r>
      <w:r>
        <w:rPr>
          <w:rFonts w:ascii="Times New Roman" w:hAnsi="Times New Roman"/>
          <w:b/>
          <w:bCs/>
          <w:noProof/>
          <w:sz w:val="24"/>
        </w:rPr>
        <w:t>significatività</w:t>
      </w:r>
      <w:r w:rsidR="00F52CFF">
        <w:rPr>
          <w:rFonts w:ascii="Times New Roman" w:hAnsi="Times New Roman"/>
          <w:b/>
          <w:bCs/>
          <w:noProof/>
          <w:sz w:val="24"/>
        </w:rPr>
        <w:t>"</w:t>
      </w:r>
      <w:r>
        <w:rPr>
          <w:rFonts w:ascii="Times New Roman" w:hAnsi="Times New Roman"/>
          <w:b/>
          <w:bCs/>
          <w:noProof/>
          <w:sz w:val="24"/>
        </w:rPr>
        <w:t xml:space="preserve"> della differenza</w:t>
      </w:r>
      <w:r>
        <w:rPr>
          <w:rFonts w:ascii="Times New Roman" w:hAnsi="Times New Roman"/>
          <w:noProof/>
          <w:sz w:val="24"/>
        </w:rPr>
        <w:t xml:space="preserve"> in termini di composizione o caratteristiche. In particolare viene chiarito che la </w:t>
      </w:r>
      <w:r w:rsidR="00F52CFF">
        <w:rPr>
          <w:rFonts w:ascii="Times New Roman" w:hAnsi="Times New Roman"/>
          <w:noProof/>
          <w:sz w:val="24"/>
        </w:rPr>
        <w:t>"</w:t>
      </w:r>
      <w:r>
        <w:rPr>
          <w:rFonts w:ascii="Times New Roman" w:hAnsi="Times New Roman"/>
          <w:noProof/>
          <w:sz w:val="24"/>
        </w:rPr>
        <w:t>significatività</w:t>
      </w:r>
      <w:r w:rsidR="00F52CFF">
        <w:rPr>
          <w:rFonts w:ascii="Times New Roman" w:hAnsi="Times New Roman"/>
          <w:noProof/>
          <w:sz w:val="24"/>
        </w:rPr>
        <w:t>"</w:t>
      </w:r>
      <w:r>
        <w:rPr>
          <w:rFonts w:ascii="Times New Roman" w:hAnsi="Times New Roman"/>
          <w:noProof/>
          <w:sz w:val="24"/>
        </w:rPr>
        <w:t xml:space="preserve"> </w:t>
      </w:r>
      <w:r>
        <w:rPr>
          <w:rFonts w:ascii="Times New Roman" w:hAnsi="Times New Roman"/>
          <w:noProof/>
          <w:sz w:val="24"/>
          <w:shd w:val="clear" w:color="auto" w:fill="FFFFFF"/>
        </w:rPr>
        <w:t>attiene alla percezione di</w:t>
      </w:r>
      <w:r>
        <w:rPr>
          <w:rFonts w:ascii="Times New Roman" w:hAnsi="Times New Roman"/>
          <w:noProof/>
          <w:sz w:val="24"/>
        </w:rPr>
        <w:t xml:space="preserve"> un consumatore medio</w:t>
      </w:r>
      <w:r>
        <w:rPr>
          <w:rFonts w:ascii="Times New Roman" w:hAnsi="Times New Roman"/>
          <w:noProof/>
          <w:sz w:val="24"/>
          <w:shd w:val="clear" w:color="auto" w:fill="FFFFFF"/>
        </w:rPr>
        <w:t xml:space="preserve"> e rientra pertanto nella valutazione generale caso per caso dell</w:t>
      </w:r>
      <w:r w:rsidR="00F52CFF">
        <w:rPr>
          <w:rFonts w:ascii="Times New Roman" w:hAnsi="Times New Roman"/>
          <w:noProof/>
          <w:sz w:val="24"/>
          <w:shd w:val="clear" w:color="auto" w:fill="FFFFFF"/>
        </w:rPr>
        <w:t>'</w:t>
      </w:r>
      <w:r>
        <w:rPr>
          <w:rFonts w:ascii="Times New Roman" w:hAnsi="Times New Roman"/>
          <w:noProof/>
          <w:sz w:val="24"/>
          <w:shd w:val="clear" w:color="auto" w:fill="FFFFFF"/>
        </w:rPr>
        <w:t>impatto del marketing sulla decisione di natura commerciale del consumatore medio che deve scegliere tra più beni.</w:t>
      </w:r>
      <w:r>
        <w:rPr>
          <w:rFonts w:ascii="Times New Roman" w:hAnsi="Times New Roman"/>
          <w:noProof/>
          <w:sz w:val="24"/>
        </w:rPr>
        <w:t xml:space="preserve"> </w:t>
      </w:r>
      <w:r>
        <w:rPr>
          <w:rFonts w:ascii="Times New Roman" w:hAnsi="Times New Roman"/>
          <w:noProof/>
          <w:sz w:val="24"/>
          <w:shd w:val="clear" w:color="auto" w:fill="FFFFFF"/>
        </w:rPr>
        <w:t>Gli orientamenti chiariscono inoltre che è necessario interpretare in maniera restrittiva l</w:t>
      </w:r>
      <w:r w:rsidR="00F52CFF">
        <w:rPr>
          <w:rFonts w:ascii="Times New Roman" w:hAnsi="Times New Roman"/>
          <w:noProof/>
          <w:sz w:val="24"/>
          <w:shd w:val="clear" w:color="auto" w:fill="FFFFFF"/>
        </w:rPr>
        <w:t>'</w:t>
      </w:r>
      <w:r>
        <w:rPr>
          <w:rFonts w:ascii="Times New Roman" w:hAnsi="Times New Roman"/>
          <w:noProof/>
          <w:sz w:val="24"/>
          <w:shd w:val="clear" w:color="auto" w:fill="FFFFFF"/>
        </w:rPr>
        <w:t xml:space="preserve">eccezione relativa alle </w:t>
      </w:r>
      <w:r>
        <w:rPr>
          <w:rFonts w:ascii="Times New Roman" w:hAnsi="Times New Roman"/>
          <w:b/>
          <w:bCs/>
          <w:noProof/>
          <w:sz w:val="24"/>
          <w:shd w:val="clear" w:color="auto" w:fill="FFFFFF"/>
        </w:rPr>
        <w:t xml:space="preserve">differenze giustificate da </w:t>
      </w:r>
      <w:r w:rsidR="00F52CFF">
        <w:rPr>
          <w:rFonts w:ascii="Times New Roman" w:hAnsi="Times New Roman"/>
          <w:b/>
          <w:bCs/>
          <w:noProof/>
          <w:sz w:val="24"/>
          <w:shd w:val="clear" w:color="auto" w:fill="FFFFFF"/>
        </w:rPr>
        <w:t>"</w:t>
      </w:r>
      <w:r>
        <w:rPr>
          <w:rFonts w:ascii="Times New Roman" w:hAnsi="Times New Roman"/>
          <w:b/>
          <w:bCs/>
          <w:noProof/>
          <w:sz w:val="24"/>
          <w:shd w:val="clear" w:color="auto" w:fill="FFFFFF"/>
        </w:rPr>
        <w:t>fattori legittimi e oggettivi</w:t>
      </w:r>
      <w:r w:rsidR="00F52CFF">
        <w:rPr>
          <w:rFonts w:ascii="Times New Roman" w:hAnsi="Times New Roman"/>
          <w:b/>
          <w:bCs/>
          <w:noProof/>
          <w:sz w:val="24"/>
          <w:shd w:val="clear" w:color="auto" w:fill="FFFFFF"/>
        </w:rPr>
        <w:t>"</w:t>
      </w:r>
      <w:r>
        <w:rPr>
          <w:rFonts w:ascii="Times New Roman" w:hAnsi="Times New Roman"/>
          <w:noProof/>
          <w:sz w:val="24"/>
          <w:shd w:val="clear" w:color="auto" w:fill="FFFFFF"/>
        </w:rPr>
        <w:t>, quali la disponibilità geografica o stagionale delle materie prime o le politiche volontarie di riformulazione nutrizionale dei professionisti che non possono essere attuate, dal punto di vista tecnico o economico, simultaneamente in tutti i mercati</w:t>
      </w:r>
      <w:r w:rsidR="00DD576F">
        <w:rPr>
          <w:rStyle w:val="FootnoteReference"/>
          <w:rFonts w:ascii="Times New Roman" w:hAnsi="Times New Roman" w:cs="Times New Roman"/>
          <w:noProof/>
          <w:sz w:val="24"/>
          <w:szCs w:val="24"/>
          <w:lang w:val="en-GB"/>
        </w:rPr>
        <w:footnoteReference w:id="45"/>
      </w:r>
      <w:r>
        <w:rPr>
          <w:rFonts w:ascii="Times New Roman" w:hAnsi="Times New Roman"/>
          <w:noProof/>
          <w:sz w:val="24"/>
          <w:shd w:val="clear" w:color="auto" w:fill="FFFFFF"/>
        </w:rPr>
        <w:t>. Inoltre, qualora sostengano che le differenze tra i prodotti commercializzati come identici sono giustificate da fattori legittimi e oggettivi, i professionisti dovrebbero informarne i consumatori con altri mezzi, ad esempio nella relativa pubblicità, mediante informazioni fornite presso i locali del rivenditore o attraverso mezzi online facilmente accessibili.</w:t>
      </w:r>
    </w:p>
    <w:p w14:paraId="45E22751" w14:textId="3F5C53D4" w:rsidR="00BC2B72" w:rsidRDefault="001C46BF" w:rsidP="533C4488">
      <w:pPr>
        <w:spacing w:after="120"/>
        <w:jc w:val="both"/>
        <w:rPr>
          <w:rFonts w:ascii="Times New Roman" w:hAnsi="Times New Roman" w:cs="Times New Roman"/>
          <w:noProof/>
          <w:sz w:val="24"/>
          <w:szCs w:val="24"/>
          <w:shd w:val="clear" w:color="auto" w:fill="FFFFFF"/>
        </w:rPr>
      </w:pPr>
      <w:bookmarkStart w:id="7" w:name="_Hlk169273028"/>
      <w:r>
        <w:rPr>
          <w:rFonts w:ascii="Times New Roman" w:hAnsi="Times New Roman"/>
          <w:noProof/>
          <w:sz w:val="24"/>
        </w:rPr>
        <w:t xml:space="preserve">La Commissione ha monitorato attivamente la questione del </w:t>
      </w:r>
      <w:r w:rsidR="00F52CFF">
        <w:rPr>
          <w:rFonts w:ascii="Times New Roman" w:hAnsi="Times New Roman"/>
          <w:noProof/>
          <w:sz w:val="24"/>
        </w:rPr>
        <w:t>"</w:t>
      </w:r>
      <w:r>
        <w:rPr>
          <w:rFonts w:ascii="Times New Roman" w:hAnsi="Times New Roman"/>
          <w:noProof/>
          <w:sz w:val="24"/>
        </w:rPr>
        <w:t>duplice livello di qualità</w:t>
      </w:r>
      <w:r w:rsidR="00F52CFF">
        <w:rPr>
          <w:rFonts w:ascii="Times New Roman" w:hAnsi="Times New Roman"/>
          <w:noProof/>
          <w:sz w:val="24"/>
        </w:rPr>
        <w:t>"</w:t>
      </w:r>
      <w:r>
        <w:rPr>
          <w:rFonts w:ascii="Times New Roman" w:hAnsi="Times New Roman"/>
          <w:noProof/>
          <w:sz w:val="24"/>
        </w:rPr>
        <w:t xml:space="preserve"> nei vari Stati membri e continuerà ad adoperarsi in tal senso. Ha inoltre </w:t>
      </w:r>
      <w:r>
        <w:rPr>
          <w:rFonts w:ascii="Times New Roman" w:hAnsi="Times New Roman"/>
          <w:noProof/>
          <w:sz w:val="24"/>
          <w:shd w:val="clear" w:color="auto" w:fill="FFFFFF"/>
        </w:rPr>
        <w:t>effettuato diversi studi in materia attraverso il</w:t>
      </w:r>
      <w:r>
        <w:rPr>
          <w:rFonts w:ascii="Times New Roman" w:hAnsi="Times New Roman"/>
          <w:noProof/>
          <w:sz w:val="24"/>
        </w:rPr>
        <w:t xml:space="preserve"> </w:t>
      </w:r>
      <w:r>
        <w:rPr>
          <w:rFonts w:ascii="Times New Roman" w:hAnsi="Times New Roman"/>
          <w:noProof/>
          <w:sz w:val="24"/>
          <w:shd w:val="clear" w:color="auto" w:fill="FFFFFF"/>
        </w:rPr>
        <w:t>Centro comune di ricerca.</w:t>
      </w:r>
    </w:p>
    <w:bookmarkEnd w:id="7"/>
    <w:p w14:paraId="1203C66F" w14:textId="47E3F672" w:rsidR="00365519" w:rsidRPr="00405741" w:rsidRDefault="00086C6E" w:rsidP="533C4488">
      <w:pPr>
        <w:spacing w:after="120"/>
        <w:jc w:val="both"/>
        <w:rPr>
          <w:rFonts w:ascii="Times New Roman" w:hAnsi="Times New Roman" w:cs="Times New Roman"/>
          <w:noProof/>
          <w:sz w:val="24"/>
          <w:szCs w:val="24"/>
        </w:rPr>
      </w:pPr>
      <w:r>
        <w:rPr>
          <w:rFonts w:ascii="Times New Roman" w:hAnsi="Times New Roman"/>
          <w:noProof/>
          <w:sz w:val="24"/>
          <w:shd w:val="clear" w:color="auto" w:fill="FFFFFF"/>
        </w:rPr>
        <w:t xml:space="preserve">Nel luglio </w:t>
      </w:r>
      <w:r w:rsidRPr="005515B1">
        <w:rPr>
          <w:rFonts w:ascii="Times New Roman" w:hAnsi="Times New Roman"/>
          <w:noProof/>
          <w:sz w:val="24"/>
          <w:shd w:val="clear" w:color="auto" w:fill="FFFFFF"/>
        </w:rPr>
        <w:t>2023</w:t>
      </w:r>
      <w:r>
        <w:rPr>
          <w:rFonts w:ascii="Times New Roman" w:hAnsi="Times New Roman"/>
          <w:noProof/>
          <w:sz w:val="24"/>
          <w:shd w:val="clear" w:color="auto" w:fill="FFFFFF"/>
        </w:rPr>
        <w:t xml:space="preserve"> la Commissione ha pubblicato i risultati di un </w:t>
      </w:r>
      <w:r>
        <w:rPr>
          <w:rFonts w:ascii="Times New Roman" w:hAnsi="Times New Roman"/>
          <w:b/>
          <w:bCs/>
          <w:noProof/>
          <w:sz w:val="24"/>
          <w:shd w:val="clear" w:color="auto" w:fill="FFFFFF"/>
        </w:rPr>
        <w:t>secondo studio sul confronto a livello dell</w:t>
      </w:r>
      <w:r w:rsidR="00F52CFF">
        <w:rPr>
          <w:rFonts w:ascii="Times New Roman" w:hAnsi="Times New Roman"/>
          <w:b/>
          <w:bCs/>
          <w:noProof/>
          <w:sz w:val="24"/>
          <w:shd w:val="clear" w:color="auto" w:fill="FFFFFF"/>
        </w:rPr>
        <w:t>'</w:t>
      </w:r>
      <w:r>
        <w:rPr>
          <w:rFonts w:ascii="Times New Roman" w:hAnsi="Times New Roman"/>
          <w:b/>
          <w:bCs/>
          <w:noProof/>
          <w:sz w:val="24"/>
          <w:shd w:val="clear" w:color="auto" w:fill="FFFFFF"/>
        </w:rPr>
        <w:t>UE delle caratteristiche e della presentazione dei prodotti alimentari di marca</w:t>
      </w:r>
      <w:r w:rsidRPr="00405741">
        <w:rPr>
          <w:rStyle w:val="FootnoteReference"/>
          <w:rFonts w:ascii="Times New Roman" w:hAnsi="Times New Roman" w:cs="Times New Roman"/>
          <w:noProof/>
          <w:sz w:val="24"/>
          <w:szCs w:val="24"/>
          <w:shd w:val="clear" w:color="auto" w:fill="FFFFFF"/>
          <w:lang w:val="en-GB"/>
        </w:rPr>
        <w:footnoteReference w:id="46"/>
      </w:r>
      <w:r>
        <w:rPr>
          <w:rFonts w:ascii="Times New Roman" w:hAnsi="Times New Roman"/>
          <w:noProof/>
          <w:sz w:val="24"/>
          <w:shd w:val="clear" w:color="auto" w:fill="FFFFFF"/>
        </w:rPr>
        <w:t>.</w:t>
      </w:r>
      <w:r>
        <w:rPr>
          <w:rFonts w:ascii="Times New Roman" w:hAnsi="Times New Roman"/>
          <w:noProof/>
          <w:sz w:val="24"/>
          <w:shd w:val="clear" w:color="auto" w:fill="FFFFFF"/>
          <w:vertAlign w:val="superscript"/>
        </w:rPr>
        <w:t xml:space="preserve"> </w:t>
      </w:r>
      <w:r>
        <w:rPr>
          <w:rFonts w:ascii="Times New Roman" w:hAnsi="Times New Roman"/>
          <w:noProof/>
          <w:sz w:val="24"/>
          <w:shd w:val="clear" w:color="auto" w:fill="FFFFFF"/>
        </w:rPr>
        <w:t xml:space="preserve">Lo studio, </w:t>
      </w:r>
      <w:r>
        <w:rPr>
          <w:rFonts w:ascii="Times New Roman" w:hAnsi="Times New Roman"/>
          <w:noProof/>
          <w:sz w:val="24"/>
        </w:rPr>
        <w:t xml:space="preserve">che ha interessato </w:t>
      </w:r>
      <w:r w:rsidRPr="005515B1">
        <w:rPr>
          <w:rFonts w:ascii="Times New Roman" w:hAnsi="Times New Roman"/>
          <w:noProof/>
          <w:sz w:val="24"/>
        </w:rPr>
        <w:t>26</w:t>
      </w:r>
      <w:r>
        <w:rPr>
          <w:rFonts w:ascii="Times New Roman" w:hAnsi="Times New Roman"/>
          <w:noProof/>
          <w:sz w:val="24"/>
        </w:rPr>
        <w:t xml:space="preserve"> Stati membri</w:t>
      </w:r>
      <w:r w:rsidRPr="00405741">
        <w:rPr>
          <w:rStyle w:val="FootnoteReference"/>
          <w:rFonts w:ascii="Times New Roman" w:hAnsi="Times New Roman" w:cs="Times New Roman"/>
          <w:noProof/>
          <w:sz w:val="24"/>
          <w:szCs w:val="24"/>
          <w:lang w:val="en-GB"/>
        </w:rPr>
        <w:footnoteReference w:id="47"/>
      </w:r>
      <w:r>
        <w:rPr>
          <w:rFonts w:ascii="Times New Roman" w:hAnsi="Times New Roman"/>
          <w:noProof/>
          <w:sz w:val="24"/>
        </w:rPr>
        <w:t xml:space="preserve"> (rispetto ai </w:t>
      </w:r>
      <w:r w:rsidRPr="005515B1">
        <w:rPr>
          <w:rFonts w:ascii="Times New Roman" w:hAnsi="Times New Roman"/>
          <w:noProof/>
          <w:sz w:val="24"/>
        </w:rPr>
        <w:t>19</w:t>
      </w:r>
      <w:r>
        <w:rPr>
          <w:rFonts w:ascii="Times New Roman" w:hAnsi="Times New Roman"/>
          <w:noProof/>
          <w:sz w:val="24"/>
        </w:rPr>
        <w:t xml:space="preserve"> che erano rientrati in un primo studio pubblicato nel </w:t>
      </w:r>
      <w:r w:rsidRPr="005515B1">
        <w:rPr>
          <w:rFonts w:ascii="Times New Roman" w:hAnsi="Times New Roman"/>
          <w:noProof/>
          <w:sz w:val="24"/>
        </w:rPr>
        <w:t>2019</w:t>
      </w:r>
      <w:r w:rsidR="00475CCC">
        <w:rPr>
          <w:rStyle w:val="FootnoteReference"/>
          <w:rFonts w:ascii="Times New Roman" w:hAnsi="Times New Roman" w:cs="Times New Roman"/>
          <w:noProof/>
          <w:sz w:val="24"/>
          <w:szCs w:val="24"/>
          <w:lang w:val="en-GB"/>
        </w:rPr>
        <w:footnoteReference w:id="48"/>
      </w:r>
      <w:r>
        <w:rPr>
          <w:rFonts w:ascii="Times New Roman" w:hAnsi="Times New Roman"/>
          <w:noProof/>
          <w:sz w:val="24"/>
        </w:rPr>
        <w:t xml:space="preserve">), ha concluso che il </w:t>
      </w:r>
      <w:r w:rsidRPr="005515B1">
        <w:rPr>
          <w:rFonts w:ascii="Times New Roman" w:hAnsi="Times New Roman"/>
          <w:noProof/>
          <w:sz w:val="24"/>
        </w:rPr>
        <w:t>6</w:t>
      </w:r>
      <w:r>
        <w:rPr>
          <w:rFonts w:ascii="Times New Roman" w:hAnsi="Times New Roman"/>
          <w:noProof/>
          <w:sz w:val="24"/>
        </w:rPr>
        <w:t> % dei prodotti alimentari presi in esame aveva una composizione diversa ma era di aspetto identico nella parte anteriore della confezione, mentre il</w:t>
      </w:r>
      <w:r w:rsidR="005515B1">
        <w:rPr>
          <w:rFonts w:ascii="Times New Roman" w:hAnsi="Times New Roman"/>
          <w:noProof/>
          <w:sz w:val="24"/>
        </w:rPr>
        <w:t> </w:t>
      </w:r>
      <w:r w:rsidRPr="005515B1">
        <w:rPr>
          <w:rFonts w:ascii="Times New Roman" w:hAnsi="Times New Roman"/>
          <w:noProof/>
          <w:sz w:val="24"/>
        </w:rPr>
        <w:t>23</w:t>
      </w:r>
      <w:r>
        <w:rPr>
          <w:rFonts w:ascii="Times New Roman" w:hAnsi="Times New Roman"/>
          <w:noProof/>
          <w:sz w:val="24"/>
        </w:rPr>
        <w:t> % dei prodotti presentava differenze di composizione che erano indicate in una certa misura mediante variazioni della veste grafica sulla parte anteriore della confezione</w:t>
      </w:r>
      <w:r w:rsidRPr="00405741">
        <w:rPr>
          <w:rStyle w:val="FootnoteReference"/>
          <w:rFonts w:ascii="Times New Roman" w:hAnsi="Times New Roman" w:cs="Times New Roman"/>
          <w:noProof/>
          <w:sz w:val="24"/>
          <w:szCs w:val="24"/>
          <w:lang w:val="en-GB"/>
        </w:rPr>
        <w:footnoteReference w:id="49"/>
      </w:r>
      <w:r>
        <w:rPr>
          <w:rFonts w:ascii="Times New Roman" w:hAnsi="Times New Roman"/>
          <w:noProof/>
          <w:sz w:val="24"/>
        </w:rPr>
        <w:t xml:space="preserve">. </w:t>
      </w:r>
    </w:p>
    <w:p w14:paraId="06686E36" w14:textId="690C5A1B" w:rsidR="0014247E" w:rsidRPr="005B2A51" w:rsidRDefault="00086C6E" w:rsidP="533C4488">
      <w:pPr>
        <w:spacing w:after="120"/>
        <w:jc w:val="both"/>
        <w:rPr>
          <w:rFonts w:ascii="Times New Roman" w:hAnsi="Times New Roman" w:cs="Times New Roman"/>
          <w:noProof/>
          <w:sz w:val="24"/>
          <w:szCs w:val="24"/>
        </w:rPr>
      </w:pPr>
      <w:r>
        <w:rPr>
          <w:rFonts w:ascii="Times New Roman" w:hAnsi="Times New Roman"/>
          <w:noProof/>
          <w:sz w:val="24"/>
        </w:rPr>
        <w:t xml:space="preserve">Rispetto al primo studio del </w:t>
      </w:r>
      <w:r w:rsidRPr="005515B1">
        <w:rPr>
          <w:rFonts w:ascii="Times New Roman" w:hAnsi="Times New Roman"/>
          <w:noProof/>
          <w:sz w:val="24"/>
        </w:rPr>
        <w:t>2019</w:t>
      </w:r>
      <w:r>
        <w:rPr>
          <w:rFonts w:ascii="Times New Roman" w:hAnsi="Times New Roman"/>
          <w:noProof/>
          <w:sz w:val="24"/>
        </w:rPr>
        <w:t xml:space="preserve">, tale dato </w:t>
      </w:r>
      <w:r>
        <w:rPr>
          <w:rFonts w:ascii="Times New Roman" w:hAnsi="Times New Roman"/>
          <w:b/>
          <w:bCs/>
          <w:noProof/>
          <w:sz w:val="24"/>
        </w:rPr>
        <w:t>rappresentava pertanto una diminuzione</w:t>
      </w:r>
      <w:r w:rsidRPr="00405741">
        <w:rPr>
          <w:rStyle w:val="FootnoteReference"/>
          <w:rFonts w:ascii="Times New Roman" w:hAnsi="Times New Roman" w:cs="Times New Roman"/>
          <w:b/>
          <w:bCs/>
          <w:noProof/>
          <w:sz w:val="24"/>
          <w:szCs w:val="24"/>
          <w:lang w:val="en-GB"/>
        </w:rPr>
        <w:footnoteReference w:id="50"/>
      </w:r>
      <w:r>
        <w:rPr>
          <w:rFonts w:ascii="Times New Roman" w:hAnsi="Times New Roman"/>
          <w:b/>
          <w:bCs/>
          <w:noProof/>
          <w:sz w:val="24"/>
        </w:rPr>
        <w:t xml:space="preserve"> di</w:t>
      </w:r>
      <w:r w:rsidR="005515B1">
        <w:rPr>
          <w:rFonts w:ascii="Times New Roman" w:hAnsi="Times New Roman"/>
          <w:b/>
          <w:bCs/>
          <w:noProof/>
          <w:sz w:val="24"/>
        </w:rPr>
        <w:t> </w:t>
      </w:r>
      <w:r w:rsidRPr="005515B1">
        <w:rPr>
          <w:rFonts w:ascii="Times New Roman" w:hAnsi="Times New Roman"/>
          <w:b/>
          <w:bCs/>
          <w:noProof/>
          <w:sz w:val="24"/>
        </w:rPr>
        <w:t>7</w:t>
      </w:r>
      <w:r w:rsidR="005515B1">
        <w:rPr>
          <w:rFonts w:ascii="Times New Roman" w:hAnsi="Times New Roman"/>
          <w:b/>
          <w:bCs/>
          <w:noProof/>
          <w:sz w:val="24"/>
        </w:rPr>
        <w:t> </w:t>
      </w:r>
      <w:r>
        <w:rPr>
          <w:rFonts w:ascii="Times New Roman" w:hAnsi="Times New Roman"/>
          <w:b/>
          <w:bCs/>
          <w:noProof/>
          <w:sz w:val="24"/>
        </w:rPr>
        <w:t>punti percentuali del numero di beni che nella parte anteriore della confezione erano identici o simili ma che avevano una composizione o caratteristiche diverse</w:t>
      </w:r>
      <w:r>
        <w:rPr>
          <w:rFonts w:ascii="Times New Roman" w:hAnsi="Times New Roman"/>
          <w:noProof/>
          <w:sz w:val="24"/>
        </w:rPr>
        <w:t xml:space="preserve">. Il </w:t>
      </w:r>
      <w:r>
        <w:rPr>
          <w:rFonts w:ascii="Times New Roman" w:hAnsi="Times New Roman"/>
          <w:noProof/>
          <w:sz w:val="24"/>
          <w:shd w:val="clear" w:color="auto" w:fill="FFFFFF"/>
        </w:rPr>
        <w:t xml:space="preserve">risultato </w:t>
      </w:r>
      <w:r>
        <w:rPr>
          <w:rFonts w:ascii="Times New Roman" w:hAnsi="Times New Roman"/>
          <w:noProof/>
          <w:sz w:val="24"/>
        </w:rPr>
        <w:t>è</w:t>
      </w:r>
      <w:r>
        <w:rPr>
          <w:rFonts w:ascii="Times New Roman" w:hAnsi="Times New Roman"/>
          <w:noProof/>
          <w:sz w:val="24"/>
          <w:shd w:val="clear" w:color="auto" w:fill="FFFFFF"/>
        </w:rPr>
        <w:t xml:space="preserve"> incoraggiante, soprattutto perché la raccolta del campione da sottoporre ad analisi è avvenuta prima dell</w:t>
      </w:r>
      <w:r w:rsidR="00F52CFF">
        <w:rPr>
          <w:rFonts w:ascii="Times New Roman" w:hAnsi="Times New Roman"/>
          <w:noProof/>
          <w:sz w:val="24"/>
          <w:shd w:val="clear" w:color="auto" w:fill="FFFFFF"/>
        </w:rPr>
        <w:t>'</w:t>
      </w:r>
      <w:r>
        <w:rPr>
          <w:rFonts w:ascii="Times New Roman" w:hAnsi="Times New Roman"/>
          <w:noProof/>
          <w:sz w:val="24"/>
          <w:shd w:val="clear" w:color="auto" w:fill="FFFFFF"/>
        </w:rPr>
        <w:t>entrata in vigore della nuova disposizione della direttiva sulle pratiche commerciali sleali.</w:t>
      </w:r>
      <w:r>
        <w:rPr>
          <w:rFonts w:ascii="Times New Roman" w:hAnsi="Times New Roman"/>
          <w:noProof/>
          <w:sz w:val="24"/>
          <w:shd w:val="clear" w:color="auto" w:fill="FFFFFF"/>
          <w:vertAlign w:val="superscript"/>
        </w:rPr>
        <w:t xml:space="preserve"> </w:t>
      </w:r>
      <w:r>
        <w:rPr>
          <w:rFonts w:ascii="Times New Roman" w:hAnsi="Times New Roman"/>
          <w:noProof/>
          <w:sz w:val="24"/>
        </w:rPr>
        <w:t xml:space="preserve">Come nel primo studio del </w:t>
      </w:r>
      <w:r w:rsidRPr="005515B1">
        <w:rPr>
          <w:rFonts w:ascii="Times New Roman" w:hAnsi="Times New Roman"/>
          <w:noProof/>
          <w:sz w:val="24"/>
        </w:rPr>
        <w:t>2019</w:t>
      </w:r>
      <w:r>
        <w:rPr>
          <w:rFonts w:ascii="Times New Roman" w:hAnsi="Times New Roman"/>
          <w:noProof/>
          <w:sz w:val="24"/>
        </w:rPr>
        <w:t xml:space="preserve">, nel </w:t>
      </w:r>
      <w:r w:rsidRPr="005515B1">
        <w:rPr>
          <w:rFonts w:ascii="Times New Roman" w:hAnsi="Times New Roman"/>
          <w:noProof/>
          <w:sz w:val="24"/>
        </w:rPr>
        <w:t>2023</w:t>
      </w:r>
      <w:r>
        <w:rPr>
          <w:rFonts w:ascii="Times New Roman" w:hAnsi="Times New Roman"/>
          <w:noProof/>
          <w:sz w:val="24"/>
        </w:rPr>
        <w:t xml:space="preserve"> la Commissione non ha riscontrato elementi che attestino l</w:t>
      </w:r>
      <w:r w:rsidR="00F52CFF">
        <w:rPr>
          <w:rFonts w:ascii="Times New Roman" w:hAnsi="Times New Roman"/>
          <w:noProof/>
          <w:sz w:val="24"/>
        </w:rPr>
        <w:t>'</w:t>
      </w:r>
      <w:r>
        <w:rPr>
          <w:rFonts w:ascii="Times New Roman" w:hAnsi="Times New Roman"/>
          <w:noProof/>
          <w:sz w:val="24"/>
        </w:rPr>
        <w:t>esistenza di un modello geografico coerente nella composizione e nelle caratteristiche dei beni. Tuttavia questo ultimo studio ha anche dimostrato che vi sono ancora casi di prodotti di diversa composizione che sono commercializzati come identici. La Commissione continuerà a monitorare la questione e l</w:t>
      </w:r>
      <w:r w:rsidR="00F52CFF">
        <w:rPr>
          <w:rFonts w:ascii="Times New Roman" w:hAnsi="Times New Roman"/>
          <w:noProof/>
          <w:sz w:val="24"/>
        </w:rPr>
        <w:t>'</w:t>
      </w:r>
      <w:r>
        <w:rPr>
          <w:rFonts w:ascii="Times New Roman" w:hAnsi="Times New Roman"/>
          <w:noProof/>
          <w:sz w:val="24"/>
        </w:rPr>
        <w:t>impatto dell</w:t>
      </w:r>
      <w:r w:rsidR="00F52CFF">
        <w:rPr>
          <w:rFonts w:ascii="Times New Roman" w:hAnsi="Times New Roman"/>
          <w:noProof/>
          <w:sz w:val="24"/>
        </w:rPr>
        <w:t>'</w:t>
      </w:r>
      <w:r>
        <w:rPr>
          <w:rFonts w:ascii="Times New Roman" w:hAnsi="Times New Roman"/>
          <w:noProof/>
          <w:sz w:val="24"/>
        </w:rPr>
        <w:t xml:space="preserve">applicazione della nuova disposizione della direttiva sulle pratiche commerciali sleali negli Stati membri. </w:t>
      </w:r>
    </w:p>
    <w:p w14:paraId="6FB3816F" w14:textId="63D628D9" w:rsidR="001B2A67" w:rsidRDefault="00786C84" w:rsidP="00086C6E">
      <w:pPr>
        <w:spacing w:after="120"/>
        <w:jc w:val="both"/>
        <w:rPr>
          <w:rFonts w:ascii="Times New Roman" w:hAnsi="Times New Roman" w:cs="Times New Roman"/>
          <w:noProof/>
          <w:sz w:val="24"/>
          <w:szCs w:val="24"/>
        </w:rPr>
      </w:pPr>
      <w:r>
        <w:rPr>
          <w:rFonts w:ascii="Times New Roman" w:hAnsi="Times New Roman"/>
          <w:noProof/>
          <w:sz w:val="24"/>
        </w:rPr>
        <w:t xml:space="preserve">Sempre nel </w:t>
      </w:r>
      <w:r w:rsidRPr="005515B1">
        <w:rPr>
          <w:rFonts w:ascii="Times New Roman" w:hAnsi="Times New Roman"/>
          <w:noProof/>
          <w:sz w:val="24"/>
        </w:rPr>
        <w:t>2023</w:t>
      </w:r>
      <w:r>
        <w:rPr>
          <w:rFonts w:ascii="Times New Roman" w:hAnsi="Times New Roman"/>
          <w:noProof/>
          <w:sz w:val="24"/>
        </w:rPr>
        <w:t xml:space="preserve"> la Commissione ha pubblicato una serie di altri importanti documenti analitici. </w:t>
      </w:r>
    </w:p>
    <w:p w14:paraId="040B888D" w14:textId="0ACB7835" w:rsidR="00086C6E" w:rsidRPr="00405741" w:rsidRDefault="000B0CA5" w:rsidP="00086C6E">
      <w:pPr>
        <w:spacing w:after="120"/>
        <w:jc w:val="both"/>
        <w:rPr>
          <w:rFonts w:ascii="Times New Roman" w:hAnsi="Times New Roman" w:cs="Times New Roman"/>
          <w:noProof/>
          <w:sz w:val="24"/>
          <w:szCs w:val="24"/>
        </w:rPr>
      </w:pPr>
      <w:r>
        <w:rPr>
          <w:rFonts w:ascii="Times New Roman" w:hAnsi="Times New Roman"/>
          <w:noProof/>
          <w:sz w:val="24"/>
        </w:rPr>
        <w:t>In primo luogo lo studio sui prodotti alimentari ha compreso un</w:t>
      </w:r>
      <w:r w:rsidR="00F52CFF">
        <w:rPr>
          <w:rFonts w:ascii="Times New Roman" w:hAnsi="Times New Roman"/>
          <w:noProof/>
          <w:sz w:val="24"/>
        </w:rPr>
        <w:t>'</w:t>
      </w:r>
      <w:r>
        <w:rPr>
          <w:rFonts w:ascii="Times New Roman" w:hAnsi="Times New Roman"/>
          <w:b/>
          <w:bCs/>
          <w:noProof/>
          <w:sz w:val="24"/>
        </w:rPr>
        <w:t>indagine presso i produttori dei prodotti in questione</w:t>
      </w:r>
      <w:r w:rsidR="002456D2">
        <w:rPr>
          <w:rStyle w:val="FootnoteReference"/>
          <w:rFonts w:ascii="Times New Roman" w:hAnsi="Times New Roman" w:cs="Times New Roman"/>
          <w:noProof/>
          <w:sz w:val="24"/>
          <w:szCs w:val="24"/>
          <w:lang w:val="en-GB"/>
        </w:rPr>
        <w:footnoteReference w:id="51"/>
      </w:r>
      <w:r>
        <w:rPr>
          <w:rFonts w:ascii="Times New Roman" w:hAnsi="Times New Roman"/>
          <w:noProof/>
          <w:sz w:val="24"/>
        </w:rPr>
        <w:t>. La maggior parte (</w:t>
      </w:r>
      <w:r w:rsidRPr="005515B1">
        <w:rPr>
          <w:rFonts w:ascii="Times New Roman" w:hAnsi="Times New Roman"/>
          <w:noProof/>
          <w:sz w:val="24"/>
        </w:rPr>
        <w:t>60</w:t>
      </w:r>
      <w:r>
        <w:rPr>
          <w:rFonts w:ascii="Times New Roman" w:hAnsi="Times New Roman"/>
          <w:noProof/>
          <w:sz w:val="24"/>
        </w:rPr>
        <w:t> %) delle imprese che commercializzavano beni di qualità differenziata ha comunicato che ha preso o prenderà provvedimenti, ad esempio modificando la presentazione del prodotto (ossia l</w:t>
      </w:r>
      <w:r w:rsidR="00F52CFF">
        <w:rPr>
          <w:rFonts w:ascii="Times New Roman" w:hAnsi="Times New Roman"/>
          <w:noProof/>
          <w:sz w:val="24"/>
        </w:rPr>
        <w:t>'</w:t>
      </w:r>
      <w:r>
        <w:rPr>
          <w:rFonts w:ascii="Times New Roman" w:hAnsi="Times New Roman"/>
          <w:noProof/>
          <w:sz w:val="24"/>
        </w:rPr>
        <w:t>aspetto della parte anteriore della confezione), armonizzando le ricette, attuando altre misure (ad esempio l</w:t>
      </w:r>
      <w:r w:rsidR="00F52CFF">
        <w:rPr>
          <w:rFonts w:ascii="Times New Roman" w:hAnsi="Times New Roman"/>
          <w:noProof/>
          <w:sz w:val="24"/>
        </w:rPr>
        <w:t>'</w:t>
      </w:r>
      <w:r>
        <w:rPr>
          <w:rFonts w:ascii="Times New Roman" w:hAnsi="Times New Roman"/>
          <w:noProof/>
          <w:sz w:val="24"/>
        </w:rPr>
        <w:t xml:space="preserve">informazione dei consumatori) o ricorrendo a una combinazione di tali interventi. Tra i motivi che hanno spinto le imprese ad agire, quello menzionato più di frequente (dal </w:t>
      </w:r>
      <w:r w:rsidRPr="005515B1">
        <w:rPr>
          <w:rFonts w:ascii="Times New Roman" w:hAnsi="Times New Roman"/>
          <w:noProof/>
          <w:sz w:val="24"/>
        </w:rPr>
        <w:t>47</w:t>
      </w:r>
      <w:r>
        <w:rPr>
          <w:rFonts w:ascii="Times New Roman" w:hAnsi="Times New Roman"/>
          <w:noProof/>
          <w:sz w:val="24"/>
        </w:rPr>
        <w:t> % di coloro che hanno fornito una risposta) è la legislazione dell</w:t>
      </w:r>
      <w:r w:rsidR="00F52CFF">
        <w:rPr>
          <w:rFonts w:ascii="Times New Roman" w:hAnsi="Times New Roman"/>
          <w:noProof/>
          <w:sz w:val="24"/>
        </w:rPr>
        <w:t>'</w:t>
      </w:r>
      <w:r>
        <w:rPr>
          <w:rFonts w:ascii="Times New Roman" w:hAnsi="Times New Roman"/>
          <w:noProof/>
          <w:sz w:val="24"/>
        </w:rPr>
        <w:t>UE in materia di protezione dei consumatori. Altri motivi che hanno indotto le imprese ad affrontare la questione sono il cambiamento di strategia commerciale (</w:t>
      </w:r>
      <w:r w:rsidRPr="005515B1">
        <w:rPr>
          <w:rFonts w:ascii="Times New Roman" w:hAnsi="Times New Roman"/>
          <w:noProof/>
          <w:sz w:val="24"/>
        </w:rPr>
        <w:t>20</w:t>
      </w:r>
      <w:r>
        <w:rPr>
          <w:rFonts w:ascii="Times New Roman" w:hAnsi="Times New Roman"/>
          <w:noProof/>
          <w:sz w:val="24"/>
        </w:rPr>
        <w:t> %), l</w:t>
      </w:r>
      <w:r w:rsidR="00F52CFF">
        <w:rPr>
          <w:rFonts w:ascii="Times New Roman" w:hAnsi="Times New Roman"/>
          <w:noProof/>
          <w:sz w:val="24"/>
        </w:rPr>
        <w:t>'</w:t>
      </w:r>
      <w:r>
        <w:rPr>
          <w:rFonts w:ascii="Times New Roman" w:hAnsi="Times New Roman"/>
          <w:noProof/>
          <w:sz w:val="24"/>
        </w:rPr>
        <w:t>intervento delle autorità pubbliche nazionali (</w:t>
      </w:r>
      <w:r w:rsidRPr="005515B1">
        <w:rPr>
          <w:rFonts w:ascii="Times New Roman" w:hAnsi="Times New Roman"/>
          <w:noProof/>
          <w:sz w:val="24"/>
        </w:rPr>
        <w:t>7</w:t>
      </w:r>
      <w:r>
        <w:rPr>
          <w:rFonts w:ascii="Times New Roman" w:hAnsi="Times New Roman"/>
          <w:noProof/>
          <w:sz w:val="24"/>
        </w:rPr>
        <w:t> %) e la pubblicità negativa (</w:t>
      </w:r>
      <w:r w:rsidRPr="005515B1">
        <w:rPr>
          <w:rFonts w:ascii="Times New Roman" w:hAnsi="Times New Roman"/>
          <w:noProof/>
          <w:sz w:val="24"/>
        </w:rPr>
        <w:t>7</w:t>
      </w:r>
      <w:r>
        <w:rPr>
          <w:rFonts w:ascii="Times New Roman" w:hAnsi="Times New Roman"/>
          <w:noProof/>
          <w:sz w:val="24"/>
        </w:rPr>
        <w:t> %). Le imprese che non prevedevano alcun intervento (</w:t>
      </w:r>
      <w:r w:rsidRPr="005515B1">
        <w:rPr>
          <w:rFonts w:ascii="Times New Roman" w:hAnsi="Times New Roman"/>
          <w:noProof/>
          <w:sz w:val="24"/>
        </w:rPr>
        <w:t>40</w:t>
      </w:r>
      <w:r>
        <w:rPr>
          <w:rFonts w:ascii="Times New Roman" w:hAnsi="Times New Roman"/>
          <w:noProof/>
          <w:sz w:val="24"/>
        </w:rPr>
        <w:t> % dei rispondenti) hanno motivato tale scelta adducendo differenze nelle normative nazionali (</w:t>
      </w:r>
      <w:r w:rsidRPr="005515B1">
        <w:rPr>
          <w:rFonts w:ascii="Times New Roman" w:hAnsi="Times New Roman"/>
          <w:noProof/>
          <w:sz w:val="24"/>
        </w:rPr>
        <w:t>80</w:t>
      </w:r>
      <w:r>
        <w:rPr>
          <w:rFonts w:ascii="Times New Roman" w:hAnsi="Times New Roman"/>
          <w:noProof/>
          <w:sz w:val="24"/>
        </w:rPr>
        <w:t> %). Alcune hanno menzionato fattori legati alla produzione (</w:t>
      </w:r>
      <w:r w:rsidRPr="005515B1">
        <w:rPr>
          <w:rFonts w:ascii="Times New Roman" w:hAnsi="Times New Roman"/>
          <w:noProof/>
          <w:sz w:val="24"/>
        </w:rPr>
        <w:t>40</w:t>
      </w:r>
      <w:r>
        <w:rPr>
          <w:rFonts w:ascii="Times New Roman" w:hAnsi="Times New Roman"/>
          <w:noProof/>
          <w:sz w:val="24"/>
        </w:rPr>
        <w:t> %), come quelli connessi alla disponibilità di materie prime in tutta l</w:t>
      </w:r>
      <w:r w:rsidR="00F52CFF">
        <w:rPr>
          <w:rFonts w:ascii="Times New Roman" w:hAnsi="Times New Roman"/>
          <w:noProof/>
          <w:sz w:val="24"/>
        </w:rPr>
        <w:t>'</w:t>
      </w:r>
      <w:r>
        <w:rPr>
          <w:rFonts w:ascii="Times New Roman" w:hAnsi="Times New Roman"/>
          <w:noProof/>
          <w:sz w:val="24"/>
        </w:rPr>
        <w:t>UE o alle attrezzature tecniche utilizzate nelle fabbriche. Tra le motivazioni fornite figurano anche le preferenze dei consumatori, ad esempio specifici profili di gusto (</w:t>
      </w:r>
      <w:r w:rsidRPr="005515B1">
        <w:rPr>
          <w:rFonts w:ascii="Times New Roman" w:hAnsi="Times New Roman"/>
          <w:noProof/>
          <w:sz w:val="24"/>
        </w:rPr>
        <w:t>30</w:t>
      </w:r>
      <w:r>
        <w:rPr>
          <w:rFonts w:ascii="Times New Roman" w:hAnsi="Times New Roman"/>
          <w:noProof/>
          <w:sz w:val="24"/>
        </w:rPr>
        <w:t> %), e le differenze esistenti tra le norme volontarie nei vari Stati membri (</w:t>
      </w:r>
      <w:r w:rsidRPr="005515B1">
        <w:rPr>
          <w:rFonts w:ascii="Times New Roman" w:hAnsi="Times New Roman"/>
          <w:noProof/>
          <w:sz w:val="24"/>
        </w:rPr>
        <w:t>20</w:t>
      </w:r>
      <w:r>
        <w:rPr>
          <w:rFonts w:ascii="Times New Roman" w:hAnsi="Times New Roman"/>
          <w:noProof/>
          <w:sz w:val="24"/>
        </w:rPr>
        <w:t xml:space="preserve"> %). Infine sono stati menzionati, tra gli </w:t>
      </w:r>
      <w:r w:rsidR="00F52CFF">
        <w:rPr>
          <w:rFonts w:ascii="Times New Roman" w:hAnsi="Times New Roman"/>
          <w:noProof/>
          <w:sz w:val="24"/>
        </w:rPr>
        <w:t>"</w:t>
      </w:r>
      <w:r>
        <w:rPr>
          <w:rFonts w:ascii="Times New Roman" w:hAnsi="Times New Roman"/>
          <w:noProof/>
          <w:sz w:val="24"/>
        </w:rPr>
        <w:t>altri motivi</w:t>
      </w:r>
      <w:r w:rsidR="00F52CFF">
        <w:rPr>
          <w:rFonts w:ascii="Times New Roman" w:hAnsi="Times New Roman"/>
          <w:noProof/>
          <w:sz w:val="24"/>
        </w:rPr>
        <w:t>"</w:t>
      </w:r>
      <w:r>
        <w:rPr>
          <w:rFonts w:ascii="Times New Roman" w:hAnsi="Times New Roman"/>
          <w:noProof/>
          <w:sz w:val="24"/>
        </w:rPr>
        <w:t>, le diverse regole di arrotondamento per indicare la percentuale degli ingredienti nonché il diverso periodo di produzione dei prodotti confrontati.</w:t>
      </w:r>
    </w:p>
    <w:p w14:paraId="00074C41" w14:textId="52A5D489" w:rsidR="006612D3" w:rsidRPr="00405741" w:rsidRDefault="00940F21" w:rsidP="533C4488">
      <w:pPr>
        <w:pStyle w:val="lttbody10"/>
        <w:spacing w:after="120"/>
        <w:ind w:left="0" w:firstLine="0"/>
        <w:jc w:val="both"/>
        <w:rPr>
          <w:rFonts w:ascii="Times New Roman" w:hAnsi="Times New Roman" w:cs="Times New Roman"/>
          <w:noProof/>
          <w:sz w:val="24"/>
          <w:szCs w:val="24"/>
        </w:rPr>
      </w:pPr>
      <w:r>
        <w:rPr>
          <w:rFonts w:ascii="Times New Roman" w:hAnsi="Times New Roman"/>
          <w:noProof/>
          <w:sz w:val="24"/>
          <w:shd w:val="clear" w:color="auto" w:fill="FFFFFF"/>
        </w:rPr>
        <w:t xml:space="preserve">In secondo luogo è stato completato uno studio basato su prove empiriche che ha sondato le </w:t>
      </w:r>
      <w:r>
        <w:rPr>
          <w:rFonts w:ascii="Times New Roman" w:hAnsi="Times New Roman"/>
          <w:b/>
          <w:bCs/>
          <w:noProof/>
          <w:sz w:val="24"/>
          <w:shd w:val="clear" w:color="auto" w:fill="FFFFFF"/>
        </w:rPr>
        <w:t>percezioni dei consumatori riguardo alle differenze esistenti, in termini di confezione e</w:t>
      </w:r>
      <w:r>
        <w:rPr>
          <w:rFonts w:ascii="Times New Roman" w:hAnsi="Times New Roman"/>
          <w:b/>
          <w:bCs/>
          <w:noProof/>
          <w:sz w:val="24"/>
        </w:rPr>
        <w:t xml:space="preserve"> di versione del prodotto</w:t>
      </w:r>
      <w:r>
        <w:rPr>
          <w:rFonts w:ascii="Times New Roman" w:hAnsi="Times New Roman"/>
          <w:noProof/>
          <w:sz w:val="24"/>
        </w:rPr>
        <w:t>, tra prodotti alimentari di marca apparentemente identici</w:t>
      </w:r>
      <w:r w:rsidR="00B32349" w:rsidRPr="00405741">
        <w:rPr>
          <w:rStyle w:val="FootnoteReference"/>
          <w:rFonts w:ascii="Times New Roman" w:hAnsi="Times New Roman" w:cs="Times New Roman"/>
          <w:noProof/>
          <w:sz w:val="24"/>
          <w:szCs w:val="24"/>
          <w:lang w:val="en-GB"/>
        </w:rPr>
        <w:footnoteReference w:id="52"/>
      </w:r>
      <w:r>
        <w:rPr>
          <w:rFonts w:ascii="Times New Roman" w:hAnsi="Times New Roman"/>
          <w:noProof/>
          <w:sz w:val="24"/>
        </w:rPr>
        <w:t>. Dallo studio è emerso che gli elementi grafici sulla parte anteriore della confezione influiscono sulla percezione delle differenze in termini di confezione e di prodotto e sulle scelte del consumatore e che, data la complessità di tali elementi grafici, sarebbe necessaria una valutazione caso per caso della loro incidenza effettiva sulla percezione e sulle scelte del consumatore.</w:t>
      </w:r>
    </w:p>
    <w:p w14:paraId="3DB27CA8" w14:textId="7ACD69E4" w:rsidR="006A0628" w:rsidRPr="00405741" w:rsidRDefault="00086C6E" w:rsidP="00FA35C4">
      <w:pPr>
        <w:pStyle w:val="lttbody10"/>
        <w:spacing w:after="120"/>
        <w:ind w:left="0" w:firstLine="0"/>
        <w:jc w:val="both"/>
        <w:rPr>
          <w:rFonts w:ascii="Times New Roman" w:hAnsi="Times New Roman" w:cs="Times New Roman"/>
          <w:noProof/>
          <w:sz w:val="24"/>
          <w:szCs w:val="24"/>
        </w:rPr>
      </w:pPr>
      <w:r>
        <w:rPr>
          <w:rFonts w:ascii="Times New Roman" w:hAnsi="Times New Roman"/>
          <w:noProof/>
          <w:sz w:val="24"/>
        </w:rPr>
        <w:t xml:space="preserve">Infine la Commissione ha anche pubblicato uno </w:t>
      </w:r>
      <w:r>
        <w:rPr>
          <w:rFonts w:ascii="Times New Roman" w:hAnsi="Times New Roman"/>
          <w:b/>
          <w:bCs/>
          <w:noProof/>
          <w:sz w:val="24"/>
        </w:rPr>
        <w:t>studio sul settore dei prodotti per l</w:t>
      </w:r>
      <w:r w:rsidR="00F52CFF">
        <w:rPr>
          <w:rFonts w:ascii="Times New Roman" w:hAnsi="Times New Roman"/>
          <w:b/>
          <w:bCs/>
          <w:noProof/>
          <w:sz w:val="24"/>
        </w:rPr>
        <w:t>'</w:t>
      </w:r>
      <w:r>
        <w:rPr>
          <w:rFonts w:ascii="Times New Roman" w:hAnsi="Times New Roman"/>
          <w:b/>
          <w:bCs/>
          <w:noProof/>
          <w:sz w:val="24"/>
        </w:rPr>
        <w:t>igiene personale e per la casa</w:t>
      </w:r>
      <w:r>
        <w:rPr>
          <w:rFonts w:ascii="Times New Roman" w:hAnsi="Times New Roman"/>
          <w:noProof/>
          <w:sz w:val="24"/>
        </w:rPr>
        <w:t xml:space="preserve"> dopo aver adattato la metodologia esistente utilizzata in precedenza per i prodotti alimentari</w:t>
      </w:r>
      <w:r w:rsidRPr="00405741">
        <w:rPr>
          <w:rStyle w:val="FootnoteReference"/>
          <w:rFonts w:ascii="Times New Roman" w:hAnsi="Times New Roman" w:cs="Times New Roman"/>
          <w:noProof/>
          <w:sz w:val="24"/>
          <w:szCs w:val="24"/>
          <w:lang w:val="en-GB"/>
        </w:rPr>
        <w:footnoteReference w:id="53"/>
      </w:r>
      <w:r>
        <w:rPr>
          <w:rFonts w:ascii="Times New Roman" w:hAnsi="Times New Roman"/>
          <w:noProof/>
          <w:sz w:val="24"/>
        </w:rPr>
        <w:t>. Essa ha riscontrato che nell</w:t>
      </w:r>
      <w:r w:rsidR="00F52CFF">
        <w:rPr>
          <w:rFonts w:ascii="Times New Roman" w:hAnsi="Times New Roman"/>
          <w:noProof/>
          <w:sz w:val="24"/>
        </w:rPr>
        <w:t>'</w:t>
      </w:r>
      <w:r w:rsidRPr="005515B1">
        <w:rPr>
          <w:rFonts w:ascii="Times New Roman" w:hAnsi="Times New Roman"/>
          <w:noProof/>
          <w:sz w:val="24"/>
        </w:rPr>
        <w:t>8</w:t>
      </w:r>
      <w:r>
        <w:rPr>
          <w:rFonts w:ascii="Times New Roman" w:hAnsi="Times New Roman"/>
          <w:noProof/>
          <w:sz w:val="24"/>
        </w:rPr>
        <w:t xml:space="preserve"> % dei casi i prodotti avevano una composizione diversa ma la parte anteriore della confezione era identica in almeno uno dei </w:t>
      </w:r>
      <w:r w:rsidRPr="005515B1">
        <w:rPr>
          <w:rFonts w:ascii="Times New Roman" w:hAnsi="Times New Roman"/>
          <w:noProof/>
          <w:sz w:val="24"/>
        </w:rPr>
        <w:t>20</w:t>
      </w:r>
      <w:r>
        <w:rPr>
          <w:rFonts w:ascii="Times New Roman" w:hAnsi="Times New Roman"/>
          <w:noProof/>
          <w:sz w:val="24"/>
        </w:rPr>
        <w:t xml:space="preserve"> Stati membri oggetto dell</w:t>
      </w:r>
      <w:r w:rsidR="00F52CFF">
        <w:rPr>
          <w:rFonts w:ascii="Times New Roman" w:hAnsi="Times New Roman"/>
          <w:noProof/>
          <w:sz w:val="24"/>
        </w:rPr>
        <w:t>'</w:t>
      </w:r>
      <w:r>
        <w:rPr>
          <w:rFonts w:ascii="Times New Roman" w:hAnsi="Times New Roman"/>
          <w:noProof/>
          <w:sz w:val="24"/>
        </w:rPr>
        <w:t xml:space="preserve">indagine. Nel </w:t>
      </w:r>
      <w:r w:rsidRPr="005515B1">
        <w:rPr>
          <w:rFonts w:ascii="Times New Roman" w:hAnsi="Times New Roman"/>
          <w:noProof/>
          <w:sz w:val="24"/>
        </w:rPr>
        <w:t>25</w:t>
      </w:r>
      <w:r>
        <w:rPr>
          <w:rFonts w:ascii="Times New Roman" w:hAnsi="Times New Roman"/>
          <w:noProof/>
          <w:sz w:val="24"/>
        </w:rPr>
        <w:t> % dei casi i prodotti avevano una composizione diversa e tali differenze erano indicate, in una certa misura, con una modifica della veste grafica sulla parte anteriore della confezione. I proprietari dei marchi hanno sostenuto che tali differenze erano dovute al fatto che il lancio dei prodotti era avvenuto in momenti diversi del ciclo di riformulazione dei prodotti stessi. Anche in questo caso non vi erano segni di una differenziazione coerente dei prodotti correlata a determinate regioni geografiche degli Stati membri partecipanti.</w:t>
      </w:r>
    </w:p>
    <w:p w14:paraId="2F9C2138" w14:textId="6328A29E" w:rsidR="00086C6E" w:rsidRPr="00405741" w:rsidRDefault="00086C6E" w:rsidP="533C4488">
      <w:pPr>
        <w:spacing w:after="120" w:line="240" w:lineRule="auto"/>
        <w:jc w:val="both"/>
        <w:rPr>
          <w:rFonts w:ascii="Times New Roman" w:hAnsi="Times New Roman" w:cs="Times New Roman"/>
          <w:noProof/>
          <w:sz w:val="24"/>
          <w:szCs w:val="24"/>
        </w:rPr>
      </w:pPr>
      <w:r>
        <w:rPr>
          <w:rFonts w:ascii="Times New Roman" w:hAnsi="Times New Roman"/>
          <w:noProof/>
          <w:sz w:val="24"/>
        </w:rPr>
        <w:t>I risultati preliminari dei vari studi sono stati presentati nel corso di una conferenza dei portatori di interessi nell</w:t>
      </w:r>
      <w:r w:rsidR="00F52CFF">
        <w:rPr>
          <w:rFonts w:ascii="Times New Roman" w:hAnsi="Times New Roman"/>
          <w:noProof/>
          <w:sz w:val="24"/>
        </w:rPr>
        <w:t>'</w:t>
      </w:r>
      <w:r>
        <w:rPr>
          <w:rFonts w:ascii="Times New Roman" w:hAnsi="Times New Roman"/>
          <w:noProof/>
          <w:sz w:val="24"/>
        </w:rPr>
        <w:t xml:space="preserve">ottobre </w:t>
      </w:r>
      <w:r w:rsidRPr="005515B1">
        <w:rPr>
          <w:rFonts w:ascii="Times New Roman" w:hAnsi="Times New Roman"/>
          <w:noProof/>
          <w:sz w:val="24"/>
        </w:rPr>
        <w:t>2022</w:t>
      </w:r>
      <w:r w:rsidRPr="00405741">
        <w:rPr>
          <w:rStyle w:val="FootnoteReference"/>
          <w:rFonts w:ascii="Times New Roman" w:hAnsi="Times New Roman" w:cs="Times New Roman"/>
          <w:noProof/>
          <w:sz w:val="24"/>
          <w:szCs w:val="24"/>
          <w:lang w:val="en-GB"/>
        </w:rPr>
        <w:footnoteReference w:id="54"/>
      </w:r>
      <w:r>
        <w:rPr>
          <w:rFonts w:ascii="Times New Roman" w:hAnsi="Times New Roman"/>
          <w:noProof/>
          <w:sz w:val="24"/>
        </w:rPr>
        <w:t xml:space="preserve"> e i risultati finali sono stati illustrati alla commissione IMCO del Parlamento europeo nel settembre </w:t>
      </w:r>
      <w:r w:rsidRPr="005515B1">
        <w:rPr>
          <w:rFonts w:ascii="Times New Roman" w:hAnsi="Times New Roman"/>
          <w:noProof/>
          <w:sz w:val="24"/>
        </w:rPr>
        <w:t>2023</w:t>
      </w:r>
      <w:r>
        <w:rPr>
          <w:rFonts w:ascii="Times New Roman" w:hAnsi="Times New Roman"/>
          <w:noProof/>
          <w:sz w:val="24"/>
        </w:rPr>
        <w:t>.</w:t>
      </w:r>
    </w:p>
    <w:p w14:paraId="13B327EE" w14:textId="7A3261DD" w:rsidR="00086C6E" w:rsidRPr="00405741" w:rsidRDefault="00086C6E" w:rsidP="533C4488">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Da un precedente studio della Commissione del </w:t>
      </w:r>
      <w:r w:rsidRPr="005515B1">
        <w:rPr>
          <w:rFonts w:ascii="Times New Roman" w:hAnsi="Times New Roman"/>
          <w:noProof/>
          <w:sz w:val="24"/>
        </w:rPr>
        <w:t>2020</w:t>
      </w:r>
      <w:r w:rsidRPr="00405741">
        <w:rPr>
          <w:rStyle w:val="FootnoteReference"/>
          <w:rFonts w:ascii="Times New Roman" w:hAnsi="Times New Roman" w:cs="Times New Roman"/>
          <w:noProof/>
          <w:sz w:val="24"/>
          <w:szCs w:val="24"/>
          <w:lang w:val="en-GB"/>
        </w:rPr>
        <w:footnoteReference w:id="55"/>
      </w:r>
      <w:r>
        <w:rPr>
          <w:rFonts w:ascii="Times New Roman" w:hAnsi="Times New Roman"/>
          <w:noProof/>
          <w:sz w:val="24"/>
        </w:rPr>
        <w:t xml:space="preserve"> è emerso che il fatto di informare i consumatori sulla differenziazione dei prodotti alimentari in vari Stati membri includendo l</w:t>
      </w:r>
      <w:r w:rsidR="00F52CFF">
        <w:rPr>
          <w:rFonts w:ascii="Times New Roman" w:hAnsi="Times New Roman"/>
          <w:noProof/>
          <w:sz w:val="24"/>
        </w:rPr>
        <w:t>'</w:t>
      </w:r>
      <w:r>
        <w:rPr>
          <w:rFonts w:ascii="Times New Roman" w:hAnsi="Times New Roman"/>
          <w:noProof/>
          <w:sz w:val="24"/>
        </w:rPr>
        <w:t xml:space="preserve">indicazione </w:t>
      </w:r>
      <w:r w:rsidR="00F52CFF">
        <w:rPr>
          <w:rFonts w:ascii="Times New Roman" w:hAnsi="Times New Roman"/>
          <w:noProof/>
          <w:sz w:val="24"/>
        </w:rPr>
        <w:t>"</w:t>
      </w:r>
      <w:r>
        <w:rPr>
          <w:rFonts w:ascii="Times New Roman" w:hAnsi="Times New Roman"/>
          <w:noProof/>
          <w:sz w:val="24"/>
        </w:rPr>
        <w:t>realizzato per</w:t>
      </w:r>
      <w:r w:rsidR="00F52CFF">
        <w:rPr>
          <w:rFonts w:ascii="Times New Roman" w:hAnsi="Times New Roman"/>
          <w:noProof/>
          <w:sz w:val="24"/>
        </w:rPr>
        <w:t>"</w:t>
      </w:r>
      <w:r>
        <w:rPr>
          <w:rFonts w:ascii="Times New Roman" w:hAnsi="Times New Roman"/>
          <w:noProof/>
          <w:sz w:val="24"/>
        </w:rPr>
        <w:t xml:space="preserve"> </w:t>
      </w:r>
      <w:r>
        <w:rPr>
          <w:rFonts w:ascii="Times New Roman" w:hAnsi="Times New Roman"/>
          <w:b/>
          <w:bCs/>
          <w:noProof/>
          <w:sz w:val="24"/>
        </w:rPr>
        <w:t>ha inciso in maniera diversa sulle decisioni di acquisto dei consumatori</w:t>
      </w:r>
      <w:r>
        <w:rPr>
          <w:rFonts w:ascii="Times New Roman" w:hAnsi="Times New Roman"/>
          <w:noProof/>
          <w:sz w:val="24"/>
        </w:rPr>
        <w:t xml:space="preserve">, ossia ha portato in alcuni casi alla scelta delle versioni </w:t>
      </w:r>
      <w:r w:rsidR="00F52CFF">
        <w:rPr>
          <w:rFonts w:ascii="Times New Roman" w:hAnsi="Times New Roman"/>
          <w:noProof/>
          <w:sz w:val="24"/>
        </w:rPr>
        <w:t>"</w:t>
      </w:r>
      <w:r>
        <w:rPr>
          <w:rFonts w:ascii="Times New Roman" w:hAnsi="Times New Roman"/>
          <w:noProof/>
          <w:sz w:val="24"/>
        </w:rPr>
        <w:t>nazionali</w:t>
      </w:r>
      <w:r w:rsidR="00F52CFF">
        <w:rPr>
          <w:rFonts w:ascii="Times New Roman" w:hAnsi="Times New Roman"/>
          <w:noProof/>
          <w:sz w:val="24"/>
        </w:rPr>
        <w:t>"</w:t>
      </w:r>
      <w:r>
        <w:rPr>
          <w:rFonts w:ascii="Times New Roman" w:hAnsi="Times New Roman"/>
          <w:noProof/>
          <w:sz w:val="24"/>
        </w:rPr>
        <w:t xml:space="preserve"> e in altri casi alla scelta delle versioni </w:t>
      </w:r>
      <w:r w:rsidR="00F52CFF">
        <w:rPr>
          <w:rFonts w:ascii="Times New Roman" w:hAnsi="Times New Roman"/>
          <w:noProof/>
          <w:sz w:val="24"/>
        </w:rPr>
        <w:t>"</w:t>
      </w:r>
      <w:r>
        <w:rPr>
          <w:rFonts w:ascii="Times New Roman" w:hAnsi="Times New Roman"/>
          <w:noProof/>
          <w:sz w:val="24"/>
        </w:rPr>
        <w:t>straniere</w:t>
      </w:r>
      <w:r w:rsidR="00F52CFF">
        <w:rPr>
          <w:rFonts w:ascii="Times New Roman" w:hAnsi="Times New Roman"/>
          <w:noProof/>
          <w:sz w:val="24"/>
        </w:rPr>
        <w:t>"</w:t>
      </w:r>
      <w:r>
        <w:rPr>
          <w:rFonts w:ascii="Times New Roman" w:hAnsi="Times New Roman"/>
          <w:noProof/>
          <w:sz w:val="24"/>
        </w:rPr>
        <w:t>.</w:t>
      </w:r>
      <w:r>
        <w:rPr>
          <w:rFonts w:ascii="Times New Roman" w:hAnsi="Times New Roman"/>
          <w:noProof/>
          <w:sz w:val="24"/>
          <w:vertAlign w:val="superscript"/>
        </w:rPr>
        <w:t xml:space="preserve"> </w:t>
      </w:r>
      <w:r>
        <w:rPr>
          <w:rFonts w:ascii="Times New Roman" w:hAnsi="Times New Roman"/>
          <w:b/>
          <w:noProof/>
          <w:sz w:val="24"/>
        </w:rPr>
        <w:t>Il comportamento del consumatore di fronte alla differenziazione dei beni dipenderebbe anche dall</w:t>
      </w:r>
      <w:r w:rsidR="00F52CFF">
        <w:rPr>
          <w:rFonts w:ascii="Times New Roman" w:hAnsi="Times New Roman"/>
          <w:b/>
          <w:noProof/>
          <w:sz w:val="24"/>
        </w:rPr>
        <w:t>'</w:t>
      </w:r>
      <w:r>
        <w:rPr>
          <w:rFonts w:ascii="Times New Roman" w:hAnsi="Times New Roman"/>
          <w:b/>
          <w:noProof/>
          <w:sz w:val="24"/>
        </w:rPr>
        <w:t>entità della differenza</w:t>
      </w:r>
      <w:r>
        <w:rPr>
          <w:rFonts w:ascii="Times New Roman" w:hAnsi="Times New Roman"/>
          <w:noProof/>
          <w:sz w:val="24"/>
        </w:rPr>
        <w:t>. È emerso che è più probabile che la decisione di natura commerciale del consumatore medio sia influenzata se il consumatore sa che uno o un certo numero di ingredienti chiave o il loro contenuto differisce in modo sostanziale</w:t>
      </w:r>
      <w:r w:rsidRPr="00405741">
        <w:rPr>
          <w:rStyle w:val="FootnoteReference"/>
          <w:rFonts w:ascii="Times New Roman" w:hAnsi="Times New Roman" w:cs="Times New Roman"/>
          <w:noProof/>
          <w:sz w:val="24"/>
          <w:szCs w:val="24"/>
          <w:lang w:val="en-GB"/>
        </w:rPr>
        <w:footnoteReference w:id="56"/>
      </w:r>
      <w:r>
        <w:rPr>
          <w:rFonts w:ascii="Times New Roman" w:hAnsi="Times New Roman"/>
          <w:noProof/>
          <w:sz w:val="24"/>
        </w:rPr>
        <w:t>.</w:t>
      </w:r>
      <w:r>
        <w:rPr>
          <w:rFonts w:ascii="Times New Roman" w:hAnsi="Times New Roman"/>
          <w:noProof/>
          <w:sz w:val="24"/>
          <w:vertAlign w:val="superscript"/>
        </w:rPr>
        <w:t xml:space="preserve"> </w:t>
      </w:r>
      <w:r>
        <w:rPr>
          <w:rFonts w:ascii="Times New Roman" w:hAnsi="Times New Roman"/>
          <w:noProof/>
          <w:sz w:val="24"/>
        </w:rPr>
        <w:t xml:space="preserve">Inoltre differenze di composizione più accentuate hanno maggiori probabilità di modificare le caratteristiche sensoriali, rendendo la differenza più evidente. </w:t>
      </w:r>
    </w:p>
    <w:p w14:paraId="5B0F8CFB" w14:textId="4176EEE9" w:rsidR="00086C6E" w:rsidRPr="00405741" w:rsidRDefault="00086C6E" w:rsidP="00086C6E">
      <w:pPr>
        <w:spacing w:after="120"/>
        <w:jc w:val="both"/>
        <w:rPr>
          <w:rFonts w:ascii="Times New Roman" w:hAnsi="Times New Roman" w:cs="Times New Roman"/>
          <w:noProof/>
          <w:sz w:val="24"/>
          <w:szCs w:val="24"/>
          <w:shd w:val="clear" w:color="auto" w:fill="FFFFFF"/>
        </w:rPr>
      </w:pPr>
      <w:r>
        <w:rPr>
          <w:rFonts w:ascii="Times New Roman" w:hAnsi="Times New Roman"/>
          <w:noProof/>
          <w:sz w:val="24"/>
          <w:shd w:val="clear" w:color="auto" w:fill="FFFFFF"/>
        </w:rPr>
        <w:t>Nell</w:t>
      </w:r>
      <w:r w:rsidR="00F52CFF">
        <w:rPr>
          <w:rFonts w:ascii="Times New Roman" w:hAnsi="Times New Roman"/>
          <w:noProof/>
          <w:sz w:val="24"/>
          <w:shd w:val="clear" w:color="auto" w:fill="FFFFFF"/>
        </w:rPr>
        <w:t>'</w:t>
      </w:r>
      <w:r>
        <w:rPr>
          <w:rFonts w:ascii="Times New Roman" w:hAnsi="Times New Roman"/>
          <w:noProof/>
          <w:sz w:val="24"/>
          <w:shd w:val="clear" w:color="auto" w:fill="FFFFFF"/>
        </w:rPr>
        <w:t xml:space="preserve">aprile </w:t>
      </w:r>
      <w:r w:rsidRPr="005515B1">
        <w:rPr>
          <w:rFonts w:ascii="Times New Roman" w:hAnsi="Times New Roman"/>
          <w:noProof/>
          <w:sz w:val="24"/>
          <w:shd w:val="clear" w:color="auto" w:fill="FFFFFF"/>
        </w:rPr>
        <w:t>2023</w:t>
      </w:r>
      <w:r>
        <w:rPr>
          <w:rFonts w:ascii="Times New Roman" w:hAnsi="Times New Roman"/>
          <w:noProof/>
          <w:sz w:val="24"/>
          <w:shd w:val="clear" w:color="auto" w:fill="FFFFFF"/>
        </w:rPr>
        <w:t xml:space="preserve">, per sostenere le autorità nazionali nelle loro attività riguardo alla questione del </w:t>
      </w:r>
      <w:r w:rsidR="00F52CFF">
        <w:rPr>
          <w:rFonts w:ascii="Times New Roman" w:hAnsi="Times New Roman"/>
          <w:noProof/>
          <w:sz w:val="24"/>
          <w:shd w:val="clear" w:color="auto" w:fill="FFFFFF"/>
        </w:rPr>
        <w:t>"</w:t>
      </w:r>
      <w:r>
        <w:rPr>
          <w:rFonts w:ascii="Times New Roman" w:hAnsi="Times New Roman"/>
          <w:noProof/>
          <w:sz w:val="24"/>
          <w:shd w:val="clear" w:color="auto" w:fill="FFFFFF"/>
        </w:rPr>
        <w:t>duplice livello di qualità</w:t>
      </w:r>
      <w:r w:rsidR="00F52CFF">
        <w:rPr>
          <w:rFonts w:ascii="Times New Roman" w:hAnsi="Times New Roman"/>
          <w:noProof/>
          <w:sz w:val="24"/>
          <w:shd w:val="clear" w:color="auto" w:fill="FFFFFF"/>
        </w:rPr>
        <w:t>"</w:t>
      </w:r>
      <w:r>
        <w:rPr>
          <w:rFonts w:ascii="Times New Roman" w:hAnsi="Times New Roman"/>
          <w:noProof/>
          <w:sz w:val="24"/>
          <w:shd w:val="clear" w:color="auto" w:fill="FFFFFF"/>
        </w:rPr>
        <w:t>, la Commissione ha organizzato, insieme all</w:t>
      </w:r>
      <w:r w:rsidR="00F52CFF">
        <w:rPr>
          <w:rFonts w:ascii="Times New Roman" w:hAnsi="Times New Roman"/>
          <w:noProof/>
          <w:sz w:val="24"/>
          <w:shd w:val="clear" w:color="auto" w:fill="FFFFFF"/>
        </w:rPr>
        <w:t>'</w:t>
      </w:r>
      <w:r>
        <w:rPr>
          <w:rFonts w:ascii="Times New Roman" w:hAnsi="Times New Roman"/>
          <w:noProof/>
          <w:sz w:val="24"/>
          <w:shd w:val="clear" w:color="auto" w:fill="FFFFFF"/>
        </w:rPr>
        <w:t xml:space="preserve">autorità rumena per la tutela dei consumatori, un </w:t>
      </w:r>
      <w:r>
        <w:rPr>
          <w:rFonts w:ascii="Times New Roman" w:hAnsi="Times New Roman"/>
          <w:b/>
          <w:bCs/>
          <w:noProof/>
          <w:sz w:val="24"/>
          <w:shd w:val="clear" w:color="auto" w:fill="FFFFFF"/>
        </w:rPr>
        <w:t>seminario specifico nel quadro della rete CPC</w:t>
      </w:r>
      <w:r>
        <w:rPr>
          <w:rFonts w:ascii="Times New Roman" w:hAnsi="Times New Roman"/>
          <w:noProof/>
          <w:sz w:val="24"/>
          <w:shd w:val="clear" w:color="auto" w:fill="FFFFFF"/>
        </w:rPr>
        <w:t xml:space="preserve">. Il seminario ha consentito una discussione proficua tra i rappresentanti degli Stati membri e le imprese. Pur ritenendo nel complesso che la questione sia importante, le autorità nazionali le attribuiscono un diverso grado di priorità, in quanto il marketing basato sul </w:t>
      </w:r>
      <w:r w:rsidR="00F52CFF">
        <w:rPr>
          <w:rFonts w:ascii="Times New Roman" w:hAnsi="Times New Roman"/>
          <w:noProof/>
          <w:sz w:val="24"/>
          <w:shd w:val="clear" w:color="auto" w:fill="FFFFFF"/>
        </w:rPr>
        <w:t>"</w:t>
      </w:r>
      <w:r>
        <w:rPr>
          <w:rFonts w:ascii="Times New Roman" w:hAnsi="Times New Roman"/>
          <w:noProof/>
          <w:sz w:val="24"/>
          <w:shd w:val="clear" w:color="auto" w:fill="FFFFFF"/>
        </w:rPr>
        <w:t>duplice livello di qualità</w:t>
      </w:r>
      <w:r w:rsidR="00F52CFF">
        <w:rPr>
          <w:rFonts w:ascii="Times New Roman" w:hAnsi="Times New Roman"/>
          <w:noProof/>
          <w:sz w:val="24"/>
          <w:shd w:val="clear" w:color="auto" w:fill="FFFFFF"/>
        </w:rPr>
        <w:t>"</w:t>
      </w:r>
      <w:r>
        <w:rPr>
          <w:rFonts w:ascii="Times New Roman" w:hAnsi="Times New Roman"/>
          <w:noProof/>
          <w:sz w:val="24"/>
          <w:shd w:val="clear" w:color="auto" w:fill="FFFFFF"/>
        </w:rPr>
        <w:t xml:space="preserve"> non incide sui consumatori nello stesso modo in </w:t>
      </w:r>
      <w:r>
        <w:rPr>
          <w:rFonts w:ascii="Times New Roman" w:hAnsi="Times New Roman"/>
          <w:noProof/>
          <w:sz w:val="24"/>
        </w:rPr>
        <w:t>tutti gli Stati membri. La maggior parte delle autorità degli Stati membri ha sottolineato l</w:t>
      </w:r>
      <w:r w:rsidR="00F52CFF">
        <w:rPr>
          <w:rFonts w:ascii="Times New Roman" w:hAnsi="Times New Roman"/>
          <w:noProof/>
          <w:sz w:val="24"/>
        </w:rPr>
        <w:t>'</w:t>
      </w:r>
      <w:r>
        <w:rPr>
          <w:rFonts w:ascii="Times New Roman" w:hAnsi="Times New Roman"/>
          <w:noProof/>
          <w:sz w:val="24"/>
        </w:rPr>
        <w:t>importanza della valutazione caso per caso e ha evidenziato</w:t>
      </w:r>
      <w:r>
        <w:rPr>
          <w:rFonts w:ascii="Times New Roman" w:hAnsi="Times New Roman"/>
          <w:noProof/>
          <w:sz w:val="24"/>
          <w:shd w:val="clear" w:color="auto" w:fill="FFFFFF"/>
        </w:rPr>
        <w:t xml:space="preserve"> </w:t>
      </w:r>
      <w:r>
        <w:rPr>
          <w:rFonts w:ascii="Times New Roman" w:hAnsi="Times New Roman"/>
          <w:noProof/>
          <w:sz w:val="24"/>
        </w:rPr>
        <w:t xml:space="preserve">che attualmente il problema del </w:t>
      </w:r>
      <w:r w:rsidR="00F52CFF">
        <w:rPr>
          <w:rFonts w:ascii="Times New Roman" w:hAnsi="Times New Roman"/>
          <w:noProof/>
          <w:sz w:val="24"/>
          <w:shd w:val="clear" w:color="auto" w:fill="FFFFFF"/>
        </w:rPr>
        <w:t>"</w:t>
      </w:r>
      <w:r>
        <w:rPr>
          <w:rFonts w:ascii="Times New Roman" w:hAnsi="Times New Roman"/>
          <w:noProof/>
          <w:sz w:val="24"/>
          <w:shd w:val="clear" w:color="auto" w:fill="FFFFFF"/>
        </w:rPr>
        <w:t>duplice livello di qualità</w:t>
      </w:r>
      <w:r w:rsidR="00F52CFF">
        <w:rPr>
          <w:rFonts w:ascii="Times New Roman" w:hAnsi="Times New Roman"/>
          <w:noProof/>
          <w:sz w:val="24"/>
          <w:shd w:val="clear" w:color="auto" w:fill="FFFFFF"/>
        </w:rPr>
        <w:t>"</w:t>
      </w:r>
      <w:r>
        <w:rPr>
          <w:rFonts w:ascii="Times New Roman" w:hAnsi="Times New Roman"/>
          <w:noProof/>
          <w:sz w:val="24"/>
          <w:shd w:val="clear" w:color="auto" w:fill="FFFFFF"/>
        </w:rPr>
        <w:t xml:space="preserve"> desta minore preoccupazione rispetto al periodo precedente l</w:t>
      </w:r>
      <w:r w:rsidR="00F52CFF">
        <w:rPr>
          <w:rFonts w:ascii="Times New Roman" w:hAnsi="Times New Roman"/>
          <w:noProof/>
          <w:sz w:val="24"/>
          <w:shd w:val="clear" w:color="auto" w:fill="FFFFFF"/>
        </w:rPr>
        <w:t>'</w:t>
      </w:r>
      <w:r>
        <w:rPr>
          <w:rFonts w:ascii="Times New Roman" w:hAnsi="Times New Roman"/>
          <w:noProof/>
          <w:sz w:val="24"/>
          <w:shd w:val="clear" w:color="auto" w:fill="FFFFFF"/>
        </w:rPr>
        <w:t>adozione della direttiva sulla modernizzazione, anche grazie ai dialoghi informali costruttivi con i produttori</w:t>
      </w:r>
      <w:r>
        <w:rPr>
          <w:rFonts w:ascii="Times New Roman" w:hAnsi="Times New Roman"/>
          <w:noProof/>
          <w:sz w:val="24"/>
        </w:rPr>
        <w:t xml:space="preserve"> nel quadro dell</w:t>
      </w:r>
      <w:r w:rsidR="00F52CFF">
        <w:rPr>
          <w:rFonts w:ascii="Times New Roman" w:hAnsi="Times New Roman"/>
          <w:noProof/>
          <w:sz w:val="24"/>
        </w:rPr>
        <w:t>'</w:t>
      </w:r>
      <w:r>
        <w:rPr>
          <w:rFonts w:ascii="Times New Roman" w:hAnsi="Times New Roman"/>
          <w:noProof/>
          <w:sz w:val="24"/>
        </w:rPr>
        <w:t>attuazione della nuova disposizione della direttiva sulle pratiche commerciali sleali</w:t>
      </w:r>
      <w:r>
        <w:rPr>
          <w:rFonts w:ascii="Times New Roman" w:hAnsi="Times New Roman"/>
          <w:noProof/>
          <w:sz w:val="24"/>
          <w:shd w:val="clear" w:color="auto" w:fill="FFFFFF"/>
        </w:rPr>
        <w:t xml:space="preserve">. </w:t>
      </w:r>
    </w:p>
    <w:p w14:paraId="6B0A9768" w14:textId="352F8E0F" w:rsidR="00086C6E" w:rsidRPr="00405741" w:rsidRDefault="00BD15B2" w:rsidP="00086C6E">
      <w:pPr>
        <w:spacing w:after="120"/>
        <w:jc w:val="both"/>
        <w:rPr>
          <w:rFonts w:ascii="Times New Roman" w:hAnsi="Times New Roman" w:cs="Times New Roman"/>
          <w:noProof/>
          <w:sz w:val="24"/>
          <w:szCs w:val="24"/>
          <w:shd w:val="clear" w:color="auto" w:fill="FFFFFF"/>
        </w:rPr>
      </w:pPr>
      <w:r>
        <w:rPr>
          <w:rFonts w:ascii="Times New Roman" w:hAnsi="Times New Roman"/>
          <w:noProof/>
          <w:sz w:val="24"/>
          <w:shd w:val="clear" w:color="auto" w:fill="FFFFFF"/>
        </w:rPr>
        <w:t xml:space="preserve">La presente relazione ha attinto alle informazioni raccolte attraverso i contatti avuti con una serie di portatori di interessi in merito alla questione del </w:t>
      </w:r>
      <w:r w:rsidR="00F52CFF">
        <w:rPr>
          <w:rFonts w:ascii="Times New Roman" w:hAnsi="Times New Roman"/>
          <w:noProof/>
          <w:sz w:val="24"/>
          <w:shd w:val="clear" w:color="auto" w:fill="FFFFFF"/>
        </w:rPr>
        <w:t>"</w:t>
      </w:r>
      <w:r>
        <w:rPr>
          <w:rFonts w:ascii="Times New Roman" w:hAnsi="Times New Roman"/>
          <w:noProof/>
          <w:sz w:val="24"/>
          <w:shd w:val="clear" w:color="auto" w:fill="FFFFFF"/>
        </w:rPr>
        <w:t>duplice livello di qualità</w:t>
      </w:r>
      <w:r w:rsidR="00F52CFF">
        <w:rPr>
          <w:rFonts w:ascii="Times New Roman" w:hAnsi="Times New Roman"/>
          <w:noProof/>
          <w:sz w:val="24"/>
          <w:shd w:val="clear" w:color="auto" w:fill="FFFFFF"/>
        </w:rPr>
        <w:t>"</w:t>
      </w:r>
      <w:r>
        <w:rPr>
          <w:rFonts w:ascii="Times New Roman" w:hAnsi="Times New Roman"/>
          <w:noProof/>
          <w:sz w:val="24"/>
          <w:shd w:val="clear" w:color="auto" w:fill="FFFFFF"/>
        </w:rPr>
        <w:t>. Si sono tenuti colloqui con i ministeri nazionali di tutti gli Stati membri in relazione all</w:t>
      </w:r>
      <w:r w:rsidR="00F52CFF">
        <w:rPr>
          <w:rFonts w:ascii="Times New Roman" w:hAnsi="Times New Roman"/>
          <w:noProof/>
          <w:sz w:val="24"/>
          <w:shd w:val="clear" w:color="auto" w:fill="FFFFFF"/>
        </w:rPr>
        <w:t>'</w:t>
      </w:r>
      <w:r>
        <w:rPr>
          <w:rFonts w:ascii="Times New Roman" w:hAnsi="Times New Roman"/>
          <w:noProof/>
          <w:sz w:val="24"/>
          <w:shd w:val="clear" w:color="auto" w:fill="FFFFFF"/>
        </w:rPr>
        <w:t>applicazione della direttiva sulla modernizzazione. Inoltre attraverso il più ampio programma di colloqui per il controllo dell</w:t>
      </w:r>
      <w:r w:rsidR="00F52CFF">
        <w:rPr>
          <w:rFonts w:ascii="Times New Roman" w:hAnsi="Times New Roman"/>
          <w:noProof/>
          <w:sz w:val="24"/>
          <w:shd w:val="clear" w:color="auto" w:fill="FFFFFF"/>
        </w:rPr>
        <w:t>'</w:t>
      </w:r>
      <w:r>
        <w:rPr>
          <w:rFonts w:ascii="Times New Roman" w:hAnsi="Times New Roman"/>
          <w:noProof/>
          <w:sz w:val="24"/>
          <w:shd w:val="clear" w:color="auto" w:fill="FFFFFF"/>
        </w:rPr>
        <w:t>adeguatezza, i portatori di interessi coinvolti, comprese le associazioni di professionisti dell</w:t>
      </w:r>
      <w:r w:rsidR="00F52CFF">
        <w:rPr>
          <w:rFonts w:ascii="Times New Roman" w:hAnsi="Times New Roman"/>
          <w:noProof/>
          <w:sz w:val="24"/>
          <w:shd w:val="clear" w:color="auto" w:fill="FFFFFF"/>
        </w:rPr>
        <w:t>'</w:t>
      </w:r>
      <w:r>
        <w:rPr>
          <w:rFonts w:ascii="Times New Roman" w:hAnsi="Times New Roman"/>
          <w:noProof/>
          <w:sz w:val="24"/>
          <w:shd w:val="clear" w:color="auto" w:fill="FFFFFF"/>
        </w:rPr>
        <w:t xml:space="preserve">UE, hanno fornito contributi sul tema del </w:t>
      </w:r>
      <w:r w:rsidR="00F52CFF">
        <w:rPr>
          <w:rFonts w:ascii="Times New Roman" w:hAnsi="Times New Roman"/>
          <w:noProof/>
          <w:sz w:val="24"/>
          <w:shd w:val="clear" w:color="auto" w:fill="FFFFFF"/>
        </w:rPr>
        <w:t>"</w:t>
      </w:r>
      <w:r>
        <w:rPr>
          <w:rFonts w:ascii="Times New Roman" w:hAnsi="Times New Roman"/>
          <w:noProof/>
          <w:sz w:val="24"/>
          <w:shd w:val="clear" w:color="auto" w:fill="FFFFFF"/>
        </w:rPr>
        <w:t>duplice livello di qualità</w:t>
      </w:r>
      <w:r w:rsidR="00F52CFF">
        <w:rPr>
          <w:rFonts w:ascii="Times New Roman" w:hAnsi="Times New Roman"/>
          <w:noProof/>
          <w:sz w:val="24"/>
          <w:shd w:val="clear" w:color="auto" w:fill="FFFFFF"/>
        </w:rPr>
        <w:t>"</w:t>
      </w:r>
      <w:r>
        <w:rPr>
          <w:rFonts w:ascii="Times New Roman" w:hAnsi="Times New Roman"/>
          <w:noProof/>
          <w:sz w:val="24"/>
          <w:shd w:val="clear" w:color="auto" w:fill="FFFFFF"/>
        </w:rPr>
        <w:t xml:space="preserve">. Alcuni ministeri nazionali hanno riferito di ritenere che la questione del </w:t>
      </w:r>
      <w:r w:rsidR="00F52CFF">
        <w:rPr>
          <w:rFonts w:ascii="Times New Roman" w:hAnsi="Times New Roman"/>
          <w:noProof/>
          <w:sz w:val="24"/>
          <w:shd w:val="clear" w:color="auto" w:fill="FFFFFF"/>
        </w:rPr>
        <w:t>"</w:t>
      </w:r>
      <w:r>
        <w:rPr>
          <w:rFonts w:ascii="Times New Roman" w:hAnsi="Times New Roman"/>
          <w:noProof/>
          <w:sz w:val="24"/>
          <w:shd w:val="clear" w:color="auto" w:fill="FFFFFF"/>
        </w:rPr>
        <w:t>duplice livello di qualità</w:t>
      </w:r>
      <w:r w:rsidR="00F52CFF">
        <w:rPr>
          <w:rFonts w:ascii="Times New Roman" w:hAnsi="Times New Roman"/>
          <w:noProof/>
          <w:sz w:val="24"/>
          <w:shd w:val="clear" w:color="auto" w:fill="FFFFFF"/>
        </w:rPr>
        <w:t>"</w:t>
      </w:r>
      <w:r>
        <w:rPr>
          <w:rFonts w:ascii="Times New Roman" w:hAnsi="Times New Roman"/>
          <w:noProof/>
          <w:sz w:val="24"/>
          <w:shd w:val="clear" w:color="auto" w:fill="FFFFFF"/>
        </w:rPr>
        <w:t xml:space="preserve"> sia già stata affrontata attraverso la direttiva sulla modernizzazione. Altri lo ritengono una questione di scarsa importanza rispetto ad altre pratiche problematiche. Tuttavia alcuni Stati membri hanno segnalato che la questione del </w:t>
      </w:r>
      <w:r w:rsidR="00F52CFF">
        <w:rPr>
          <w:rFonts w:ascii="Times New Roman" w:hAnsi="Times New Roman"/>
          <w:noProof/>
          <w:sz w:val="24"/>
          <w:shd w:val="clear" w:color="auto" w:fill="FFFFFF"/>
        </w:rPr>
        <w:t>"</w:t>
      </w:r>
      <w:r>
        <w:rPr>
          <w:rFonts w:ascii="Times New Roman" w:hAnsi="Times New Roman"/>
          <w:noProof/>
          <w:sz w:val="24"/>
          <w:shd w:val="clear" w:color="auto" w:fill="FFFFFF"/>
        </w:rPr>
        <w:t>duplice livello di qualità</w:t>
      </w:r>
      <w:r w:rsidR="00F52CFF">
        <w:rPr>
          <w:rFonts w:ascii="Times New Roman" w:hAnsi="Times New Roman"/>
          <w:noProof/>
          <w:sz w:val="24"/>
          <w:shd w:val="clear" w:color="auto" w:fill="FFFFFF"/>
        </w:rPr>
        <w:t>"</w:t>
      </w:r>
      <w:r>
        <w:rPr>
          <w:rFonts w:ascii="Times New Roman" w:hAnsi="Times New Roman"/>
          <w:noProof/>
          <w:sz w:val="24"/>
          <w:shd w:val="clear" w:color="auto" w:fill="FFFFFF"/>
        </w:rPr>
        <w:t xml:space="preserve"> continua a destare preoccupazione.</w:t>
      </w:r>
    </w:p>
    <w:p w14:paraId="1F3D2C9F" w14:textId="41DB0746" w:rsidR="00CB7D7D" w:rsidRPr="00632CB9" w:rsidRDefault="00086C6E">
      <w:pPr>
        <w:pStyle w:val="BodyText11"/>
        <w:spacing w:before="0"/>
        <w:rPr>
          <w:rFonts w:ascii="Times New Roman" w:hAnsi="Times New Roman" w:cs="Times New Roman"/>
          <w:noProof/>
          <w:sz w:val="24"/>
          <w:szCs w:val="24"/>
        </w:rPr>
      </w:pPr>
      <w:r>
        <w:rPr>
          <w:rFonts w:ascii="Times New Roman" w:hAnsi="Times New Roman"/>
          <w:noProof/>
          <w:sz w:val="24"/>
          <w:shd w:val="clear" w:color="auto" w:fill="FFFFFF"/>
        </w:rPr>
        <w:t xml:space="preserve">In base ai riscontri forniti per iscritto o nel corso dei colloqui dai ministeri nazionali, solo </w:t>
      </w:r>
      <w:r>
        <w:rPr>
          <w:rFonts w:ascii="Times New Roman" w:hAnsi="Times New Roman"/>
          <w:b/>
          <w:bCs/>
          <w:noProof/>
          <w:sz w:val="24"/>
          <w:shd w:val="clear" w:color="auto" w:fill="FFFFFF"/>
        </w:rPr>
        <w:t>due Stati membri hanno condotto indagini formali concernenti casi di duplice livello di qualità</w:t>
      </w:r>
      <w:r>
        <w:rPr>
          <w:rFonts w:ascii="Times New Roman" w:hAnsi="Times New Roman"/>
          <w:noProof/>
          <w:sz w:val="24"/>
          <w:shd w:val="clear" w:color="auto" w:fill="FFFFFF"/>
        </w:rPr>
        <w:t>.</w:t>
      </w:r>
      <w:r>
        <w:rPr>
          <w:rFonts w:ascii="Times New Roman" w:hAnsi="Times New Roman"/>
          <w:b/>
          <w:noProof/>
          <w:sz w:val="24"/>
          <w:shd w:val="clear" w:color="auto" w:fill="FFFFFF"/>
        </w:rPr>
        <w:t xml:space="preserve"> </w:t>
      </w:r>
      <w:r>
        <w:rPr>
          <w:rFonts w:ascii="Times New Roman" w:hAnsi="Times New Roman"/>
          <w:noProof/>
          <w:sz w:val="24"/>
        </w:rPr>
        <w:t xml:space="preserve">Le autorità ceche hanno portato avanti un procedimento per </w:t>
      </w:r>
      <w:r w:rsidR="00F52CFF">
        <w:rPr>
          <w:rFonts w:ascii="Times New Roman" w:hAnsi="Times New Roman"/>
          <w:noProof/>
          <w:sz w:val="24"/>
        </w:rPr>
        <w:t>"</w:t>
      </w:r>
      <w:r>
        <w:rPr>
          <w:rFonts w:ascii="Times New Roman" w:hAnsi="Times New Roman"/>
          <w:noProof/>
          <w:sz w:val="24"/>
        </w:rPr>
        <w:t>duplice livello di qualità</w:t>
      </w:r>
      <w:r w:rsidR="00F52CFF">
        <w:rPr>
          <w:rFonts w:ascii="Times New Roman" w:hAnsi="Times New Roman"/>
          <w:noProof/>
          <w:sz w:val="24"/>
        </w:rPr>
        <w:t>"</w:t>
      </w:r>
      <w:r>
        <w:rPr>
          <w:rFonts w:ascii="Times New Roman" w:hAnsi="Times New Roman"/>
          <w:noProof/>
          <w:sz w:val="24"/>
        </w:rPr>
        <w:t xml:space="preserve"> che riguardava il produttore di un alimento con una composizione diversa rispetto a prodotti equivalenti commercializzati in altri Stati membri. Le autorità rumene hanno indagato su un caso riguardante una società produttrice di bevande analcoliche i cui prodotti della stessa marca avevano una composizione diversa in vari Stati membri. Le conclusioni di tali indagini non sono state annunciate pubblicamente dalle autorità interessate.</w:t>
      </w:r>
    </w:p>
    <w:p w14:paraId="105F5351" w14:textId="4939143F" w:rsidR="00086C6E" w:rsidRPr="00490C52" w:rsidRDefault="00D449ED" w:rsidP="00802B12">
      <w:pPr>
        <w:pStyle w:val="BodyText11"/>
        <w:spacing w:before="0"/>
        <w:rPr>
          <w:rFonts w:ascii="Times New Roman" w:hAnsi="Times New Roman" w:cs="Times New Roman"/>
          <w:noProof/>
          <w:sz w:val="24"/>
          <w:szCs w:val="24"/>
          <w:shd w:val="clear" w:color="auto" w:fill="FFFFFF"/>
        </w:rPr>
      </w:pPr>
      <w:r>
        <w:rPr>
          <w:rFonts w:ascii="Times New Roman" w:hAnsi="Times New Roman"/>
          <w:noProof/>
          <w:sz w:val="24"/>
          <w:shd w:val="clear" w:color="auto" w:fill="FFFFFF"/>
        </w:rPr>
        <w:t xml:space="preserve">Inoltre nel </w:t>
      </w:r>
      <w:r w:rsidRPr="005515B1">
        <w:rPr>
          <w:rFonts w:ascii="Times New Roman" w:hAnsi="Times New Roman"/>
          <w:noProof/>
          <w:sz w:val="24"/>
          <w:shd w:val="clear" w:color="auto" w:fill="FFFFFF"/>
        </w:rPr>
        <w:t>2024</w:t>
      </w:r>
      <w:r>
        <w:rPr>
          <w:rFonts w:ascii="Times New Roman" w:hAnsi="Times New Roman"/>
          <w:noProof/>
          <w:sz w:val="24"/>
          <w:shd w:val="clear" w:color="auto" w:fill="FFFFFF"/>
        </w:rPr>
        <w:t xml:space="preserve"> la Slovacchia ha effettuato ricerche di mercato e ha riscontrato casi di prodotti che presentavano differenze di composizione, in particolare bevande analcoliche, prodotti di origine animale e condimenti. La Slovacchia ha presentato tali conclusioni al Consiglio </w:t>
      </w:r>
      <w:r w:rsidR="00F52CFF">
        <w:rPr>
          <w:rFonts w:ascii="Times New Roman" w:hAnsi="Times New Roman"/>
          <w:noProof/>
          <w:sz w:val="24"/>
          <w:shd w:val="clear" w:color="auto" w:fill="FFFFFF"/>
        </w:rPr>
        <w:t>"</w:t>
      </w:r>
      <w:r>
        <w:rPr>
          <w:rFonts w:ascii="Times New Roman" w:hAnsi="Times New Roman"/>
          <w:noProof/>
          <w:sz w:val="24"/>
          <w:shd w:val="clear" w:color="auto" w:fill="FFFFFF"/>
        </w:rPr>
        <w:t>Agricoltura e pesca</w:t>
      </w:r>
      <w:r w:rsidR="00F52CFF">
        <w:rPr>
          <w:rFonts w:ascii="Times New Roman" w:hAnsi="Times New Roman"/>
          <w:noProof/>
          <w:sz w:val="24"/>
          <w:shd w:val="clear" w:color="auto" w:fill="FFFFFF"/>
        </w:rPr>
        <w:t>"</w:t>
      </w:r>
      <w:r>
        <w:rPr>
          <w:rFonts w:ascii="Times New Roman" w:hAnsi="Times New Roman"/>
          <w:noProof/>
          <w:sz w:val="24"/>
          <w:shd w:val="clear" w:color="auto" w:fill="FFFFFF"/>
        </w:rPr>
        <w:t xml:space="preserve"> del </w:t>
      </w:r>
      <w:r w:rsidRPr="005515B1">
        <w:rPr>
          <w:rFonts w:ascii="Times New Roman" w:hAnsi="Times New Roman"/>
          <w:noProof/>
          <w:sz w:val="24"/>
          <w:shd w:val="clear" w:color="auto" w:fill="FFFFFF"/>
        </w:rPr>
        <w:t>27</w:t>
      </w:r>
      <w:r>
        <w:rPr>
          <w:rFonts w:ascii="Times New Roman" w:hAnsi="Times New Roman"/>
          <w:noProof/>
          <w:sz w:val="24"/>
          <w:shd w:val="clear" w:color="auto" w:fill="FFFFFF"/>
        </w:rPr>
        <w:t xml:space="preserve"> maggio </w:t>
      </w:r>
      <w:r w:rsidRPr="005515B1">
        <w:rPr>
          <w:rFonts w:ascii="Times New Roman" w:hAnsi="Times New Roman"/>
          <w:noProof/>
          <w:sz w:val="24"/>
          <w:shd w:val="clear" w:color="auto" w:fill="FFFFFF"/>
        </w:rPr>
        <w:t>2024</w:t>
      </w:r>
      <w:r>
        <w:rPr>
          <w:rFonts w:ascii="Times New Roman" w:hAnsi="Times New Roman"/>
          <w:noProof/>
          <w:sz w:val="24"/>
          <w:shd w:val="clear" w:color="auto" w:fill="FFFFFF"/>
        </w:rPr>
        <w:t>, esortando la Commissione a continuare a prestare la dovuta attenzione a questo problema e invitando tutti gli Stati membri ad applicare la pertinente legislazione dell</w:t>
      </w:r>
      <w:r w:rsidR="00F52CFF">
        <w:rPr>
          <w:rFonts w:ascii="Times New Roman" w:hAnsi="Times New Roman"/>
          <w:noProof/>
          <w:sz w:val="24"/>
          <w:shd w:val="clear" w:color="auto" w:fill="FFFFFF"/>
        </w:rPr>
        <w:t>'</w:t>
      </w:r>
      <w:r>
        <w:rPr>
          <w:rFonts w:ascii="Times New Roman" w:hAnsi="Times New Roman"/>
          <w:noProof/>
          <w:sz w:val="24"/>
          <w:shd w:val="clear" w:color="auto" w:fill="FFFFFF"/>
        </w:rPr>
        <w:t>UE</w:t>
      </w:r>
      <w:r w:rsidR="00182E81">
        <w:rPr>
          <w:rStyle w:val="FootnoteReference"/>
          <w:rFonts w:ascii="Times New Roman" w:hAnsi="Times New Roman" w:cs="Times New Roman"/>
          <w:noProof/>
          <w:sz w:val="24"/>
          <w:szCs w:val="24"/>
          <w:shd w:val="clear" w:color="auto" w:fill="FFFFFF"/>
          <w:lang w:val="en-GB"/>
        </w:rPr>
        <w:footnoteReference w:id="57"/>
      </w:r>
      <w:r>
        <w:rPr>
          <w:rFonts w:ascii="Times New Roman" w:hAnsi="Times New Roman"/>
          <w:noProof/>
          <w:sz w:val="24"/>
          <w:shd w:val="clear" w:color="auto" w:fill="FFFFFF"/>
        </w:rPr>
        <w:t>.</w:t>
      </w:r>
    </w:p>
    <w:p w14:paraId="4BE5DE75" w14:textId="21011954" w:rsidR="009C056E" w:rsidRPr="00405741" w:rsidRDefault="006204C4" w:rsidP="006204C4">
      <w:pPr>
        <w:spacing w:after="120"/>
        <w:jc w:val="both"/>
        <w:rPr>
          <w:rFonts w:ascii="Times New Roman" w:hAnsi="Times New Roman" w:cs="Times New Roman"/>
          <w:noProof/>
          <w:sz w:val="24"/>
          <w:szCs w:val="24"/>
          <w:shd w:val="clear" w:color="auto" w:fill="FFFFFF"/>
        </w:rPr>
      </w:pPr>
      <w:r>
        <w:rPr>
          <w:rFonts w:ascii="Times New Roman" w:hAnsi="Times New Roman"/>
          <w:noProof/>
          <w:sz w:val="24"/>
          <w:shd w:val="clear" w:color="auto" w:fill="FFFFFF"/>
        </w:rPr>
        <w:t>L</w:t>
      </w:r>
      <w:r w:rsidR="00F52CFF">
        <w:rPr>
          <w:rFonts w:ascii="Times New Roman" w:hAnsi="Times New Roman"/>
          <w:noProof/>
          <w:sz w:val="24"/>
          <w:shd w:val="clear" w:color="auto" w:fill="FFFFFF"/>
        </w:rPr>
        <w:t>'</w:t>
      </w:r>
      <w:r>
        <w:rPr>
          <w:rFonts w:ascii="Times New Roman" w:hAnsi="Times New Roman"/>
          <w:noProof/>
          <w:sz w:val="24"/>
          <w:shd w:val="clear" w:color="auto" w:fill="FFFFFF"/>
        </w:rPr>
        <w:t xml:space="preserve">indagine presso i portatori di interessi comprendeva anche domande specifiche concernenti la </w:t>
      </w:r>
      <w:r>
        <w:rPr>
          <w:rFonts w:ascii="Times New Roman" w:hAnsi="Times New Roman"/>
          <w:b/>
          <w:bCs/>
          <w:noProof/>
          <w:sz w:val="24"/>
          <w:shd w:val="clear" w:color="auto" w:fill="FFFFFF"/>
        </w:rPr>
        <w:t xml:space="preserve">percezione del danno subito dai consumatori </w:t>
      </w:r>
      <w:r>
        <w:rPr>
          <w:rFonts w:ascii="Times New Roman" w:hAnsi="Times New Roman"/>
          <w:noProof/>
          <w:sz w:val="24"/>
          <w:shd w:val="clear" w:color="auto" w:fill="FFFFFF"/>
        </w:rPr>
        <w:t xml:space="preserve">a causa di pratiche basate sul </w:t>
      </w:r>
      <w:r w:rsidR="00F52CFF">
        <w:rPr>
          <w:rFonts w:ascii="Times New Roman" w:hAnsi="Times New Roman"/>
          <w:noProof/>
          <w:sz w:val="24"/>
          <w:shd w:val="clear" w:color="auto" w:fill="FFFFFF"/>
        </w:rPr>
        <w:t>"</w:t>
      </w:r>
      <w:r>
        <w:rPr>
          <w:rFonts w:ascii="Times New Roman" w:hAnsi="Times New Roman"/>
          <w:noProof/>
          <w:sz w:val="24"/>
          <w:shd w:val="clear" w:color="auto" w:fill="FFFFFF"/>
        </w:rPr>
        <w:t>duplice livello di qualità</w:t>
      </w:r>
      <w:r w:rsidR="00F52CFF">
        <w:rPr>
          <w:rFonts w:ascii="Times New Roman" w:hAnsi="Times New Roman"/>
          <w:noProof/>
          <w:sz w:val="24"/>
          <w:shd w:val="clear" w:color="auto" w:fill="FFFFFF"/>
        </w:rPr>
        <w:t>"</w:t>
      </w:r>
      <w:r>
        <w:rPr>
          <w:rFonts w:ascii="Times New Roman" w:hAnsi="Times New Roman"/>
          <w:noProof/>
          <w:sz w:val="24"/>
          <w:shd w:val="clear" w:color="auto" w:fill="FFFFFF"/>
        </w:rPr>
        <w:t xml:space="preserve">, le </w:t>
      </w:r>
      <w:r>
        <w:rPr>
          <w:rFonts w:ascii="Times New Roman" w:hAnsi="Times New Roman"/>
          <w:b/>
          <w:bCs/>
          <w:noProof/>
          <w:sz w:val="24"/>
          <w:shd w:val="clear" w:color="auto" w:fill="FFFFFF"/>
        </w:rPr>
        <w:t>azioni necessarie per affrontare il problema</w:t>
      </w:r>
      <w:r>
        <w:rPr>
          <w:rFonts w:ascii="Times New Roman" w:hAnsi="Times New Roman"/>
          <w:noProof/>
          <w:sz w:val="24"/>
          <w:shd w:val="clear" w:color="auto" w:fill="FFFFFF"/>
        </w:rPr>
        <w:t xml:space="preserve"> e i </w:t>
      </w:r>
      <w:r>
        <w:rPr>
          <w:rFonts w:ascii="Times New Roman" w:hAnsi="Times New Roman"/>
          <w:b/>
          <w:bCs/>
          <w:noProof/>
          <w:sz w:val="24"/>
          <w:shd w:val="clear" w:color="auto" w:fill="FFFFFF"/>
        </w:rPr>
        <w:t>possibili tipi di azioni legislative</w:t>
      </w:r>
      <w:r>
        <w:rPr>
          <w:rFonts w:ascii="Times New Roman" w:hAnsi="Times New Roman"/>
          <w:noProof/>
          <w:sz w:val="24"/>
          <w:shd w:val="clear" w:color="auto" w:fill="FFFFFF"/>
        </w:rPr>
        <w:t>.</w:t>
      </w:r>
    </w:p>
    <w:p w14:paraId="131799FE" w14:textId="07CAC815" w:rsidR="00534480" w:rsidRPr="00405741" w:rsidRDefault="00F4527F" w:rsidP="0058533F">
      <w:pPr>
        <w:spacing w:after="120"/>
        <w:jc w:val="both"/>
        <w:rPr>
          <w:rFonts w:ascii="Times New Roman" w:hAnsi="Times New Roman" w:cs="Times New Roman"/>
          <w:noProof/>
          <w:sz w:val="24"/>
          <w:szCs w:val="24"/>
          <w:shd w:val="clear" w:color="auto" w:fill="FFFFFF"/>
        </w:rPr>
      </w:pPr>
      <w:r>
        <w:rPr>
          <w:rFonts w:ascii="Times New Roman" w:hAnsi="Times New Roman"/>
          <w:noProof/>
          <w:sz w:val="24"/>
          <w:shd w:val="clear" w:color="auto" w:fill="FFFFFF"/>
        </w:rPr>
        <w:t xml:space="preserve">Per quanto riguarda il </w:t>
      </w:r>
      <w:r>
        <w:rPr>
          <w:rFonts w:ascii="Times New Roman" w:hAnsi="Times New Roman"/>
          <w:b/>
          <w:bCs/>
          <w:noProof/>
          <w:sz w:val="24"/>
          <w:shd w:val="clear" w:color="auto" w:fill="FFFFFF"/>
        </w:rPr>
        <w:t>danno arrecato ai consumatori</w:t>
      </w:r>
      <w:r w:rsidR="00A01E9A" w:rsidRPr="004A0444">
        <w:rPr>
          <w:rStyle w:val="FootnoteReference"/>
          <w:rFonts w:ascii="Times New Roman" w:hAnsi="Times New Roman" w:cs="Times New Roman"/>
          <w:noProof/>
          <w:sz w:val="24"/>
          <w:szCs w:val="24"/>
          <w:shd w:val="clear" w:color="auto" w:fill="FFFFFF"/>
          <w:lang w:val="en-GB"/>
        </w:rPr>
        <w:footnoteReference w:id="58"/>
      </w:r>
      <w:r>
        <w:rPr>
          <w:rFonts w:ascii="Times New Roman" w:hAnsi="Times New Roman"/>
          <w:noProof/>
          <w:sz w:val="24"/>
          <w:shd w:val="clear" w:color="auto" w:fill="FFFFFF"/>
        </w:rPr>
        <w:t xml:space="preserve">, </w:t>
      </w:r>
      <w:r w:rsidRPr="005515B1">
        <w:rPr>
          <w:rFonts w:ascii="Times New Roman" w:hAnsi="Times New Roman"/>
          <w:noProof/>
          <w:sz w:val="24"/>
          <w:shd w:val="clear" w:color="auto" w:fill="FFFFFF"/>
        </w:rPr>
        <w:t>26</w:t>
      </w:r>
      <w:r>
        <w:rPr>
          <w:rFonts w:ascii="Times New Roman" w:hAnsi="Times New Roman"/>
          <w:noProof/>
          <w:sz w:val="24"/>
          <w:shd w:val="clear" w:color="auto" w:fill="FFFFFF"/>
        </w:rPr>
        <w:t xml:space="preserve"> rispondenti hanno ritenuto che i consumatori siano danneggiati da pratiche basate sul </w:t>
      </w:r>
      <w:r w:rsidR="00F52CFF">
        <w:rPr>
          <w:rFonts w:ascii="Times New Roman" w:hAnsi="Times New Roman"/>
          <w:noProof/>
          <w:sz w:val="24"/>
          <w:shd w:val="clear" w:color="auto" w:fill="FFFFFF"/>
        </w:rPr>
        <w:t>"</w:t>
      </w:r>
      <w:r>
        <w:rPr>
          <w:rFonts w:ascii="Times New Roman" w:hAnsi="Times New Roman"/>
          <w:noProof/>
          <w:sz w:val="24"/>
          <w:shd w:val="clear" w:color="auto" w:fill="FFFFFF"/>
        </w:rPr>
        <w:t>duplice livello di qualità</w:t>
      </w:r>
      <w:r w:rsidR="00F52CFF">
        <w:rPr>
          <w:rFonts w:ascii="Times New Roman" w:hAnsi="Times New Roman"/>
          <w:noProof/>
          <w:sz w:val="24"/>
          <w:shd w:val="clear" w:color="auto" w:fill="FFFFFF"/>
        </w:rPr>
        <w:t>"</w:t>
      </w:r>
      <w:r>
        <w:rPr>
          <w:rFonts w:ascii="Times New Roman" w:hAnsi="Times New Roman"/>
          <w:noProof/>
          <w:sz w:val="24"/>
          <w:shd w:val="clear" w:color="auto" w:fill="FFFFFF"/>
        </w:rPr>
        <w:t xml:space="preserve"> in larga misura o in misura moderata. Dei </w:t>
      </w:r>
      <w:r w:rsidRPr="005515B1">
        <w:rPr>
          <w:rFonts w:ascii="Times New Roman" w:hAnsi="Times New Roman"/>
          <w:noProof/>
          <w:sz w:val="24"/>
          <w:shd w:val="clear" w:color="auto" w:fill="FFFFFF"/>
        </w:rPr>
        <w:t>26</w:t>
      </w:r>
      <w:r>
        <w:rPr>
          <w:rFonts w:ascii="Times New Roman" w:hAnsi="Times New Roman"/>
          <w:noProof/>
          <w:sz w:val="24"/>
          <w:shd w:val="clear" w:color="auto" w:fill="FFFFFF"/>
        </w:rPr>
        <w:t xml:space="preserve"> rispondenti, </w:t>
      </w:r>
      <w:r w:rsidRPr="005515B1">
        <w:rPr>
          <w:rFonts w:ascii="Times New Roman" w:hAnsi="Times New Roman"/>
          <w:noProof/>
          <w:sz w:val="24"/>
          <w:shd w:val="clear" w:color="auto" w:fill="FFFFFF"/>
        </w:rPr>
        <w:t>9</w:t>
      </w:r>
      <w:r>
        <w:rPr>
          <w:rFonts w:ascii="Times New Roman" w:hAnsi="Times New Roman"/>
          <w:noProof/>
          <w:sz w:val="24"/>
          <w:shd w:val="clear" w:color="auto" w:fill="FFFFFF"/>
        </w:rPr>
        <w:t xml:space="preserve"> ministeri e autorità responsabili dell</w:t>
      </w:r>
      <w:r w:rsidR="00F52CFF">
        <w:rPr>
          <w:rFonts w:ascii="Times New Roman" w:hAnsi="Times New Roman"/>
          <w:noProof/>
          <w:sz w:val="24"/>
          <w:shd w:val="clear" w:color="auto" w:fill="FFFFFF"/>
        </w:rPr>
        <w:t>'</w:t>
      </w:r>
      <w:r>
        <w:rPr>
          <w:rFonts w:ascii="Times New Roman" w:hAnsi="Times New Roman"/>
          <w:noProof/>
          <w:sz w:val="24"/>
          <w:shd w:val="clear" w:color="auto" w:fill="FFFFFF"/>
        </w:rPr>
        <w:t xml:space="preserve">esecuzione delle normative di </w:t>
      </w:r>
      <w:r w:rsidRPr="005515B1">
        <w:rPr>
          <w:rFonts w:ascii="Times New Roman" w:hAnsi="Times New Roman"/>
          <w:noProof/>
          <w:sz w:val="24"/>
          <w:shd w:val="clear" w:color="auto" w:fill="FFFFFF"/>
        </w:rPr>
        <w:t>6</w:t>
      </w:r>
      <w:r>
        <w:rPr>
          <w:rFonts w:ascii="Times New Roman" w:hAnsi="Times New Roman"/>
          <w:noProof/>
          <w:sz w:val="24"/>
          <w:shd w:val="clear" w:color="auto" w:fill="FFFFFF"/>
        </w:rPr>
        <w:t xml:space="preserve"> Stati membri e </w:t>
      </w:r>
      <w:r w:rsidRPr="005515B1">
        <w:rPr>
          <w:rFonts w:ascii="Times New Roman" w:hAnsi="Times New Roman"/>
          <w:noProof/>
          <w:sz w:val="24"/>
          <w:shd w:val="clear" w:color="auto" w:fill="FFFFFF"/>
        </w:rPr>
        <w:t>7</w:t>
      </w:r>
      <w:r>
        <w:rPr>
          <w:rFonts w:ascii="Times New Roman" w:hAnsi="Times New Roman"/>
          <w:noProof/>
          <w:sz w:val="24"/>
          <w:shd w:val="clear" w:color="auto" w:fill="FFFFFF"/>
        </w:rPr>
        <w:t xml:space="preserve"> associazioni di consumatori (associazioni nazionali di </w:t>
      </w:r>
      <w:r w:rsidRPr="005515B1">
        <w:rPr>
          <w:rFonts w:ascii="Times New Roman" w:hAnsi="Times New Roman"/>
          <w:noProof/>
          <w:sz w:val="24"/>
          <w:shd w:val="clear" w:color="auto" w:fill="FFFFFF"/>
        </w:rPr>
        <w:t>6</w:t>
      </w:r>
      <w:r>
        <w:rPr>
          <w:rFonts w:ascii="Times New Roman" w:hAnsi="Times New Roman"/>
          <w:noProof/>
          <w:sz w:val="24"/>
          <w:shd w:val="clear" w:color="auto" w:fill="FFFFFF"/>
        </w:rPr>
        <w:t xml:space="preserve"> Stati membri e </w:t>
      </w:r>
      <w:r w:rsidRPr="005515B1">
        <w:rPr>
          <w:rFonts w:ascii="Times New Roman" w:hAnsi="Times New Roman"/>
          <w:noProof/>
          <w:sz w:val="24"/>
          <w:shd w:val="clear" w:color="auto" w:fill="FFFFFF"/>
        </w:rPr>
        <w:t>1</w:t>
      </w:r>
      <w:r>
        <w:rPr>
          <w:rFonts w:ascii="Times New Roman" w:hAnsi="Times New Roman"/>
          <w:noProof/>
          <w:sz w:val="24"/>
          <w:shd w:val="clear" w:color="auto" w:fill="FFFFFF"/>
        </w:rPr>
        <w:t xml:space="preserve"> associazione a livello dell</w:t>
      </w:r>
      <w:r w:rsidR="00F52CFF">
        <w:rPr>
          <w:rFonts w:ascii="Times New Roman" w:hAnsi="Times New Roman"/>
          <w:noProof/>
          <w:sz w:val="24"/>
          <w:shd w:val="clear" w:color="auto" w:fill="FFFFFF"/>
        </w:rPr>
        <w:t>'</w:t>
      </w:r>
      <w:r>
        <w:rPr>
          <w:rFonts w:ascii="Times New Roman" w:hAnsi="Times New Roman"/>
          <w:noProof/>
          <w:sz w:val="24"/>
          <w:shd w:val="clear" w:color="auto" w:fill="FFFFFF"/>
        </w:rPr>
        <w:t>UE) hanno risposto che i consumatori sono stati danneggiati. Nessuna associazione di imprese ha espresso questo giudizio.</w:t>
      </w:r>
    </w:p>
    <w:p w14:paraId="18519067" w14:textId="57171699" w:rsidR="0048599B" w:rsidRPr="00405741" w:rsidRDefault="00CB4726" w:rsidP="006204C4">
      <w:pPr>
        <w:spacing w:after="120"/>
        <w:jc w:val="both"/>
        <w:rPr>
          <w:rFonts w:ascii="Times New Roman" w:hAnsi="Times New Roman" w:cs="Times New Roman"/>
          <w:noProof/>
          <w:sz w:val="24"/>
          <w:szCs w:val="24"/>
          <w:shd w:val="clear" w:color="auto" w:fill="FFFFFF"/>
        </w:rPr>
      </w:pPr>
      <w:r>
        <w:rPr>
          <w:rFonts w:ascii="Times New Roman" w:hAnsi="Times New Roman"/>
          <w:noProof/>
          <w:sz w:val="24"/>
          <w:shd w:val="clear" w:color="auto" w:fill="FFFFFF"/>
        </w:rPr>
        <w:t xml:space="preserve">Con riferimento alle </w:t>
      </w:r>
      <w:r>
        <w:rPr>
          <w:rFonts w:ascii="Times New Roman" w:hAnsi="Times New Roman"/>
          <w:b/>
          <w:bCs/>
          <w:noProof/>
          <w:sz w:val="24"/>
          <w:shd w:val="clear" w:color="auto" w:fill="FFFFFF"/>
        </w:rPr>
        <w:t xml:space="preserve">misure necessarie per contrastare le pratiche basate sul </w:t>
      </w:r>
      <w:r w:rsidR="00F52CFF">
        <w:rPr>
          <w:rFonts w:ascii="Times New Roman" w:hAnsi="Times New Roman"/>
          <w:b/>
          <w:bCs/>
          <w:noProof/>
          <w:sz w:val="24"/>
          <w:shd w:val="clear" w:color="auto" w:fill="FFFFFF"/>
        </w:rPr>
        <w:t>"</w:t>
      </w:r>
      <w:r>
        <w:rPr>
          <w:rFonts w:ascii="Times New Roman" w:hAnsi="Times New Roman"/>
          <w:b/>
          <w:bCs/>
          <w:noProof/>
          <w:sz w:val="24"/>
          <w:shd w:val="clear" w:color="auto" w:fill="FFFFFF"/>
        </w:rPr>
        <w:t>duplice livello di qualità</w:t>
      </w:r>
      <w:r w:rsidR="00F52CFF">
        <w:rPr>
          <w:rFonts w:ascii="Times New Roman" w:hAnsi="Times New Roman"/>
          <w:b/>
          <w:bCs/>
          <w:noProof/>
          <w:sz w:val="24"/>
          <w:shd w:val="clear" w:color="auto" w:fill="FFFFFF"/>
        </w:rPr>
        <w:t>"</w:t>
      </w:r>
      <w:r>
        <w:rPr>
          <w:rFonts w:ascii="Times New Roman" w:hAnsi="Times New Roman"/>
          <w:noProof/>
          <w:sz w:val="24"/>
          <w:shd w:val="clear" w:color="auto" w:fill="FFFFFF"/>
        </w:rPr>
        <w:t xml:space="preserve"> poste in essere dai professionisti</w:t>
      </w:r>
      <w:r w:rsidR="00086C6E" w:rsidRPr="00405741">
        <w:rPr>
          <w:rStyle w:val="FootnoteReference"/>
          <w:rFonts w:ascii="Times New Roman" w:hAnsi="Times New Roman" w:cs="Times New Roman"/>
          <w:noProof/>
          <w:sz w:val="24"/>
          <w:szCs w:val="24"/>
          <w:shd w:val="clear" w:color="auto" w:fill="FFFFFF"/>
          <w:lang w:val="en-GB"/>
        </w:rPr>
        <w:footnoteReference w:id="59"/>
      </w:r>
      <w:r>
        <w:rPr>
          <w:rFonts w:ascii="Times New Roman" w:hAnsi="Times New Roman"/>
          <w:noProof/>
          <w:sz w:val="24"/>
          <w:shd w:val="clear" w:color="auto" w:fill="FFFFFF"/>
        </w:rPr>
        <w:t>, tra le autorità degli Stati membri (ministeri e autorità responsabili dell</w:t>
      </w:r>
      <w:r w:rsidR="00F52CFF">
        <w:rPr>
          <w:rFonts w:ascii="Times New Roman" w:hAnsi="Times New Roman"/>
          <w:noProof/>
          <w:sz w:val="24"/>
          <w:shd w:val="clear" w:color="auto" w:fill="FFFFFF"/>
        </w:rPr>
        <w:t>'</w:t>
      </w:r>
      <w:r>
        <w:rPr>
          <w:rFonts w:ascii="Times New Roman" w:hAnsi="Times New Roman"/>
          <w:noProof/>
          <w:sz w:val="24"/>
          <w:shd w:val="clear" w:color="auto" w:fill="FFFFFF"/>
        </w:rPr>
        <w:t>esecuzione delle normative) i rappresentanti di tre Stati membri hanno risposto che le attuali disposizioni della direttiva sulle pratiche commerciali sleali, che si basano su una valutazione caso per caso e sulla considerazione dell</w:t>
      </w:r>
      <w:r w:rsidR="00F52CFF">
        <w:rPr>
          <w:rFonts w:ascii="Times New Roman" w:hAnsi="Times New Roman"/>
          <w:noProof/>
          <w:sz w:val="24"/>
          <w:shd w:val="clear" w:color="auto" w:fill="FFFFFF"/>
        </w:rPr>
        <w:t>'</w:t>
      </w:r>
      <w:r>
        <w:rPr>
          <w:rFonts w:ascii="Times New Roman" w:hAnsi="Times New Roman"/>
          <w:noProof/>
          <w:sz w:val="24"/>
          <w:shd w:val="clear" w:color="auto" w:fill="FFFFFF"/>
        </w:rPr>
        <w:t xml:space="preserve">impatto prodotto sui consumatori, sono adeguate e dovrebbero essere applicate, mentre i rappresentanti degli altri tre Stati membri hanno risposto che sono necessarie norme più rigorose. Per quanto riguarda le </w:t>
      </w:r>
      <w:r>
        <w:rPr>
          <w:rFonts w:ascii="Times New Roman" w:hAnsi="Times New Roman"/>
          <w:b/>
          <w:bCs/>
          <w:noProof/>
          <w:sz w:val="24"/>
          <w:shd w:val="clear" w:color="auto" w:fill="FFFFFF"/>
        </w:rPr>
        <w:t>associazioni di consumatori</w:t>
      </w:r>
      <w:r>
        <w:rPr>
          <w:rFonts w:ascii="Times New Roman" w:hAnsi="Times New Roman"/>
          <w:noProof/>
          <w:sz w:val="24"/>
          <w:shd w:val="clear" w:color="auto" w:fill="FFFFFF"/>
        </w:rPr>
        <w:t>, una ha ritenuto che le norme siano adeguate ma dovrebbero essere applicate meglio, mentre le associazioni che rappresentavano cinque Stati membri hanno ritenuto che siano necessarie norme più rigorose. L</w:t>
      </w:r>
      <w:r w:rsidR="00F52CFF">
        <w:rPr>
          <w:rFonts w:ascii="Times New Roman" w:hAnsi="Times New Roman"/>
          <w:noProof/>
          <w:sz w:val="24"/>
          <w:shd w:val="clear" w:color="auto" w:fill="FFFFFF"/>
        </w:rPr>
        <w:t>'</w:t>
      </w:r>
      <w:r>
        <w:rPr>
          <w:rFonts w:ascii="Times New Roman" w:hAnsi="Times New Roman"/>
          <w:noProof/>
          <w:sz w:val="24"/>
          <w:shd w:val="clear" w:color="auto" w:fill="FFFFFF"/>
        </w:rPr>
        <w:t>unica associazione a livello dell</w:t>
      </w:r>
      <w:r w:rsidR="00F52CFF">
        <w:rPr>
          <w:rFonts w:ascii="Times New Roman" w:hAnsi="Times New Roman"/>
          <w:noProof/>
          <w:sz w:val="24"/>
          <w:shd w:val="clear" w:color="auto" w:fill="FFFFFF"/>
        </w:rPr>
        <w:t>'</w:t>
      </w:r>
      <w:r>
        <w:rPr>
          <w:rFonts w:ascii="Times New Roman" w:hAnsi="Times New Roman"/>
          <w:noProof/>
          <w:sz w:val="24"/>
          <w:shd w:val="clear" w:color="auto" w:fill="FFFFFF"/>
        </w:rPr>
        <w:t xml:space="preserve">UE che ha partecipato non ha risposto a questa domanda. </w:t>
      </w:r>
    </w:p>
    <w:p w14:paraId="50C7B259" w14:textId="56D26DCE" w:rsidR="00687D97" w:rsidRPr="00405741" w:rsidRDefault="00086C6E" w:rsidP="00086C6E">
      <w:pPr>
        <w:pStyle w:val="BodyText11"/>
        <w:spacing w:before="0"/>
        <w:rPr>
          <w:rFonts w:ascii="Times New Roman" w:hAnsi="Times New Roman" w:cs="Times New Roman"/>
          <w:noProof/>
          <w:sz w:val="24"/>
          <w:szCs w:val="24"/>
          <w:shd w:val="clear" w:color="auto" w:fill="FFFFFF"/>
        </w:rPr>
      </w:pPr>
      <w:r>
        <w:rPr>
          <w:rFonts w:ascii="Times New Roman" w:hAnsi="Times New Roman"/>
          <w:noProof/>
          <w:sz w:val="24"/>
          <w:shd w:val="clear" w:color="auto" w:fill="FFFFFF"/>
        </w:rPr>
        <w:t xml:space="preserve">Infine ai rispondenti che avevano indicato la necessità di </w:t>
      </w:r>
      <w:r w:rsidR="00F52CFF">
        <w:rPr>
          <w:rFonts w:ascii="Times New Roman" w:hAnsi="Times New Roman"/>
          <w:noProof/>
          <w:sz w:val="24"/>
          <w:shd w:val="clear" w:color="auto" w:fill="FFFFFF"/>
        </w:rPr>
        <w:t>"</w:t>
      </w:r>
      <w:r>
        <w:rPr>
          <w:rFonts w:ascii="Times New Roman" w:hAnsi="Times New Roman"/>
          <w:noProof/>
          <w:sz w:val="24"/>
          <w:shd w:val="clear" w:color="auto" w:fill="FFFFFF"/>
        </w:rPr>
        <w:t>norme più rigorose</w:t>
      </w:r>
      <w:r w:rsidR="00F52CFF">
        <w:rPr>
          <w:rFonts w:ascii="Times New Roman" w:hAnsi="Times New Roman"/>
          <w:noProof/>
          <w:sz w:val="24"/>
          <w:shd w:val="clear" w:color="auto" w:fill="FFFFFF"/>
        </w:rPr>
        <w:t>"</w:t>
      </w:r>
      <w:r>
        <w:rPr>
          <w:rFonts w:ascii="Times New Roman" w:hAnsi="Times New Roman"/>
          <w:noProof/>
          <w:sz w:val="24"/>
          <w:shd w:val="clear" w:color="auto" w:fill="FFFFFF"/>
        </w:rPr>
        <w:t xml:space="preserve"> è stato chiesto di menzionare le </w:t>
      </w:r>
      <w:r>
        <w:rPr>
          <w:rFonts w:ascii="Times New Roman" w:hAnsi="Times New Roman"/>
          <w:b/>
          <w:bCs/>
          <w:noProof/>
          <w:sz w:val="24"/>
          <w:shd w:val="clear" w:color="auto" w:fill="FFFFFF"/>
        </w:rPr>
        <w:t>opzioni atte a rafforzare il quadro giuridico</w:t>
      </w:r>
      <w:r w:rsidRPr="00405741">
        <w:rPr>
          <w:rStyle w:val="FootnoteReference"/>
          <w:rFonts w:ascii="Times New Roman" w:hAnsi="Times New Roman" w:cs="Times New Roman"/>
          <w:noProof/>
          <w:sz w:val="24"/>
          <w:szCs w:val="24"/>
          <w:shd w:val="clear" w:color="auto" w:fill="FFFFFF"/>
          <w:lang w:val="en-GB"/>
        </w:rPr>
        <w:footnoteReference w:id="60"/>
      </w:r>
      <w:r>
        <w:rPr>
          <w:rFonts w:ascii="Times New Roman" w:hAnsi="Times New Roman"/>
          <w:noProof/>
          <w:sz w:val="24"/>
          <w:shd w:val="clear" w:color="auto" w:fill="FFFFFF"/>
        </w:rPr>
        <w:t xml:space="preserve">. I rispondenti potevano indicare più di una delle opzioni preformulate e proporre soluzioni alternative. </w:t>
      </w:r>
    </w:p>
    <w:p w14:paraId="2E638BAA" w14:textId="337C7E11" w:rsidR="00086C6E" w:rsidRPr="00405741" w:rsidRDefault="00025EF6" w:rsidP="00086C6E">
      <w:pPr>
        <w:pStyle w:val="BodyText11"/>
        <w:spacing w:before="0"/>
        <w:rPr>
          <w:rFonts w:ascii="Times New Roman" w:hAnsi="Times New Roman" w:cs="Times New Roman"/>
          <w:noProof/>
          <w:sz w:val="24"/>
          <w:szCs w:val="24"/>
          <w:shd w:val="clear" w:color="auto" w:fill="FFFFFF"/>
        </w:rPr>
      </w:pPr>
      <w:r>
        <w:rPr>
          <w:rFonts w:ascii="Times New Roman" w:hAnsi="Times New Roman"/>
          <w:noProof/>
          <w:sz w:val="24"/>
          <w:shd w:val="clear" w:color="auto" w:fill="FFFFFF"/>
        </w:rPr>
        <w:t xml:space="preserve">Dei quattro rispondenti che rappresentavano </w:t>
      </w:r>
      <w:r>
        <w:rPr>
          <w:rFonts w:ascii="Times New Roman" w:hAnsi="Times New Roman"/>
          <w:b/>
          <w:bCs/>
          <w:noProof/>
          <w:sz w:val="24"/>
          <w:shd w:val="clear" w:color="auto" w:fill="FFFFFF"/>
        </w:rPr>
        <w:t>i ministeri nazionali e le autorità nazionali responsabili dell</w:t>
      </w:r>
      <w:r w:rsidR="00F52CFF">
        <w:rPr>
          <w:rFonts w:ascii="Times New Roman" w:hAnsi="Times New Roman"/>
          <w:b/>
          <w:bCs/>
          <w:noProof/>
          <w:sz w:val="24"/>
          <w:shd w:val="clear" w:color="auto" w:fill="FFFFFF"/>
        </w:rPr>
        <w:t>'</w:t>
      </w:r>
      <w:r>
        <w:rPr>
          <w:rFonts w:ascii="Times New Roman" w:hAnsi="Times New Roman"/>
          <w:b/>
          <w:bCs/>
          <w:noProof/>
          <w:sz w:val="24"/>
          <w:shd w:val="clear" w:color="auto" w:fill="FFFFFF"/>
        </w:rPr>
        <w:t>esecuzione delle normative</w:t>
      </w:r>
      <w:r>
        <w:rPr>
          <w:rFonts w:ascii="Times New Roman" w:hAnsi="Times New Roman"/>
          <w:noProof/>
          <w:sz w:val="24"/>
          <w:shd w:val="clear" w:color="auto" w:fill="FFFFFF"/>
        </w:rPr>
        <w:t xml:space="preserve"> (per un totale di tre Stati membri), tre (che rappresentavano due Stati membri) erano favorevoli all</w:t>
      </w:r>
      <w:r w:rsidR="00F52CFF">
        <w:rPr>
          <w:rFonts w:ascii="Times New Roman" w:hAnsi="Times New Roman"/>
          <w:noProof/>
          <w:sz w:val="24"/>
          <w:shd w:val="clear" w:color="auto" w:fill="FFFFFF"/>
        </w:rPr>
        <w:t>'</w:t>
      </w:r>
      <w:r>
        <w:rPr>
          <w:rFonts w:ascii="Times New Roman" w:hAnsi="Times New Roman"/>
          <w:noProof/>
          <w:sz w:val="24"/>
          <w:shd w:val="clear" w:color="auto" w:fill="FFFFFF"/>
        </w:rPr>
        <w:t>idea di vietare tali pratiche di marketing in ogni caso e in tutti gli Stati membri interessati, indipendentemente dal loro impatto sui singoli consumatori nei singoli paesi.</w:t>
      </w:r>
      <w:r w:rsidR="005668AD">
        <w:rPr>
          <w:rFonts w:ascii="Times New Roman" w:hAnsi="Times New Roman"/>
          <w:noProof/>
          <w:sz w:val="24"/>
          <w:shd w:val="clear" w:color="auto" w:fill="FFFFFF"/>
        </w:rPr>
        <w:t xml:space="preserve"> </w:t>
      </w:r>
      <w:r>
        <w:rPr>
          <w:rFonts w:ascii="Times New Roman" w:hAnsi="Times New Roman"/>
          <w:noProof/>
          <w:sz w:val="24"/>
          <w:shd w:val="clear" w:color="auto" w:fill="FFFFFF"/>
        </w:rPr>
        <w:t xml:space="preserve">Tutti e quattro i rispondenti dei tre Stati membri erano (anche) favorevoli alle altre due opzioni: limitare/specificare la portata dei fattori </w:t>
      </w:r>
      <w:r w:rsidR="00F52CFF">
        <w:rPr>
          <w:rFonts w:ascii="Times New Roman" w:hAnsi="Times New Roman"/>
          <w:noProof/>
          <w:sz w:val="24"/>
          <w:shd w:val="clear" w:color="auto" w:fill="FFFFFF"/>
        </w:rPr>
        <w:t>"</w:t>
      </w:r>
      <w:r>
        <w:rPr>
          <w:rFonts w:ascii="Times New Roman" w:hAnsi="Times New Roman"/>
          <w:noProof/>
          <w:sz w:val="24"/>
          <w:shd w:val="clear" w:color="auto" w:fill="FFFFFF"/>
        </w:rPr>
        <w:t>legittimi e oggettivi</w:t>
      </w:r>
      <w:r w:rsidR="00F52CFF">
        <w:rPr>
          <w:rFonts w:ascii="Times New Roman" w:hAnsi="Times New Roman"/>
          <w:noProof/>
          <w:sz w:val="24"/>
          <w:shd w:val="clear" w:color="auto" w:fill="FFFFFF"/>
        </w:rPr>
        <w:t>"</w:t>
      </w:r>
      <w:r>
        <w:rPr>
          <w:rFonts w:ascii="Times New Roman" w:hAnsi="Times New Roman"/>
          <w:noProof/>
          <w:sz w:val="24"/>
          <w:shd w:val="clear" w:color="auto" w:fill="FFFFFF"/>
        </w:rPr>
        <w:t xml:space="preserve"> che potrebbero giustificare tali pratiche di marketing e adottare norme supplementari in materia di informazione dei consumatori quando le versioni nazionali dei prodotti sono differenziate a causa di fattori </w:t>
      </w:r>
      <w:r w:rsidR="00F52CFF">
        <w:rPr>
          <w:rFonts w:ascii="Times New Roman" w:hAnsi="Times New Roman"/>
          <w:noProof/>
          <w:sz w:val="24"/>
          <w:shd w:val="clear" w:color="auto" w:fill="FFFFFF"/>
        </w:rPr>
        <w:t>"</w:t>
      </w:r>
      <w:r>
        <w:rPr>
          <w:rFonts w:ascii="Times New Roman" w:hAnsi="Times New Roman"/>
          <w:noProof/>
          <w:sz w:val="24"/>
          <w:shd w:val="clear" w:color="auto" w:fill="FFFFFF"/>
        </w:rPr>
        <w:t>legittimi e oggettivi</w:t>
      </w:r>
      <w:r w:rsidR="00F52CFF">
        <w:rPr>
          <w:rFonts w:ascii="Times New Roman" w:hAnsi="Times New Roman"/>
          <w:noProof/>
          <w:sz w:val="24"/>
          <w:shd w:val="clear" w:color="auto" w:fill="FFFFFF"/>
        </w:rPr>
        <w:t>"</w:t>
      </w:r>
      <w:r>
        <w:rPr>
          <w:rFonts w:ascii="Times New Roman" w:hAnsi="Times New Roman"/>
          <w:noProof/>
          <w:sz w:val="24"/>
          <w:shd w:val="clear" w:color="auto" w:fill="FFFFFF"/>
        </w:rPr>
        <w:t xml:space="preserve">. </w:t>
      </w:r>
    </w:p>
    <w:p w14:paraId="44647922" w14:textId="578D6C7F" w:rsidR="00086C6E" w:rsidRPr="00405741" w:rsidRDefault="00086C6E" w:rsidP="00086C6E">
      <w:pPr>
        <w:pStyle w:val="BodyText11"/>
        <w:spacing w:before="0"/>
        <w:rPr>
          <w:rFonts w:ascii="Times New Roman" w:hAnsi="Times New Roman" w:cs="Times New Roman"/>
          <w:noProof/>
          <w:sz w:val="24"/>
          <w:szCs w:val="24"/>
          <w:shd w:val="clear" w:color="auto" w:fill="FFFFFF"/>
        </w:rPr>
      </w:pPr>
      <w:r>
        <w:rPr>
          <w:rFonts w:ascii="Times New Roman" w:hAnsi="Times New Roman"/>
          <w:noProof/>
          <w:sz w:val="24"/>
          <w:shd w:val="clear" w:color="auto" w:fill="FFFFFF"/>
        </w:rPr>
        <w:t xml:space="preserve">Delle cinque </w:t>
      </w:r>
      <w:r>
        <w:rPr>
          <w:rFonts w:ascii="Times New Roman" w:hAnsi="Times New Roman"/>
          <w:b/>
          <w:bCs/>
          <w:noProof/>
          <w:sz w:val="24"/>
          <w:shd w:val="clear" w:color="auto" w:fill="FFFFFF"/>
        </w:rPr>
        <w:t>associazioni di consumatori</w:t>
      </w:r>
      <w:r>
        <w:rPr>
          <w:rFonts w:ascii="Times New Roman" w:hAnsi="Times New Roman"/>
          <w:noProof/>
          <w:sz w:val="24"/>
          <w:shd w:val="clear" w:color="auto" w:fill="FFFFFF"/>
        </w:rPr>
        <w:t xml:space="preserve"> (che rappresentavano cinque Stati membri), una era favorevole all</w:t>
      </w:r>
      <w:r w:rsidR="00F52CFF">
        <w:rPr>
          <w:rFonts w:ascii="Times New Roman" w:hAnsi="Times New Roman"/>
          <w:noProof/>
          <w:sz w:val="24"/>
          <w:shd w:val="clear" w:color="auto" w:fill="FFFFFF"/>
        </w:rPr>
        <w:t>'</w:t>
      </w:r>
      <w:r>
        <w:rPr>
          <w:rFonts w:ascii="Times New Roman" w:hAnsi="Times New Roman"/>
          <w:noProof/>
          <w:sz w:val="24"/>
          <w:shd w:val="clear" w:color="auto" w:fill="FFFFFF"/>
        </w:rPr>
        <w:t xml:space="preserve">idea di vietare le pratiche di marketing basate sul </w:t>
      </w:r>
      <w:r w:rsidR="00F52CFF">
        <w:rPr>
          <w:rFonts w:ascii="Times New Roman" w:hAnsi="Times New Roman"/>
          <w:noProof/>
          <w:sz w:val="24"/>
          <w:shd w:val="clear" w:color="auto" w:fill="FFFFFF"/>
        </w:rPr>
        <w:t>"</w:t>
      </w:r>
      <w:r>
        <w:rPr>
          <w:rFonts w:ascii="Times New Roman" w:hAnsi="Times New Roman"/>
          <w:noProof/>
          <w:sz w:val="24"/>
          <w:shd w:val="clear" w:color="auto" w:fill="FFFFFF"/>
        </w:rPr>
        <w:t>duplice livello di qualità</w:t>
      </w:r>
      <w:r w:rsidR="00F52CFF">
        <w:rPr>
          <w:rFonts w:ascii="Times New Roman" w:hAnsi="Times New Roman"/>
          <w:noProof/>
          <w:sz w:val="24"/>
          <w:shd w:val="clear" w:color="auto" w:fill="FFFFFF"/>
        </w:rPr>
        <w:t>"</w:t>
      </w:r>
      <w:r>
        <w:rPr>
          <w:rFonts w:ascii="Times New Roman" w:hAnsi="Times New Roman"/>
          <w:noProof/>
          <w:sz w:val="24"/>
          <w:shd w:val="clear" w:color="auto" w:fill="FFFFFF"/>
        </w:rPr>
        <w:t xml:space="preserve"> in ogni caso. Tre si sono espresse a favore delle altre opzioni: limitare/specificare la portata dei fattori </w:t>
      </w:r>
      <w:r w:rsidR="00F52CFF">
        <w:rPr>
          <w:rFonts w:ascii="Times New Roman" w:hAnsi="Times New Roman"/>
          <w:noProof/>
          <w:sz w:val="24"/>
          <w:shd w:val="clear" w:color="auto" w:fill="FFFFFF"/>
        </w:rPr>
        <w:t>"</w:t>
      </w:r>
      <w:r>
        <w:rPr>
          <w:rFonts w:ascii="Times New Roman" w:hAnsi="Times New Roman"/>
          <w:noProof/>
          <w:sz w:val="24"/>
          <w:shd w:val="clear" w:color="auto" w:fill="FFFFFF"/>
        </w:rPr>
        <w:t>legittimi e oggettivi</w:t>
      </w:r>
      <w:r w:rsidR="00F52CFF">
        <w:rPr>
          <w:rFonts w:ascii="Times New Roman" w:hAnsi="Times New Roman"/>
          <w:noProof/>
          <w:sz w:val="24"/>
          <w:shd w:val="clear" w:color="auto" w:fill="FFFFFF"/>
        </w:rPr>
        <w:t>"</w:t>
      </w:r>
      <w:r>
        <w:rPr>
          <w:rFonts w:ascii="Times New Roman" w:hAnsi="Times New Roman"/>
          <w:noProof/>
          <w:sz w:val="24"/>
          <w:shd w:val="clear" w:color="auto" w:fill="FFFFFF"/>
        </w:rPr>
        <w:t xml:space="preserve"> e introdurre norme supplementari per informare i consumatori. Un</w:t>
      </w:r>
      <w:r w:rsidR="00F52CFF">
        <w:rPr>
          <w:rFonts w:ascii="Times New Roman" w:hAnsi="Times New Roman"/>
          <w:noProof/>
          <w:sz w:val="24"/>
          <w:shd w:val="clear" w:color="auto" w:fill="FFFFFF"/>
        </w:rPr>
        <w:t>'</w:t>
      </w:r>
      <w:r>
        <w:rPr>
          <w:rFonts w:ascii="Times New Roman" w:hAnsi="Times New Roman"/>
          <w:noProof/>
          <w:sz w:val="24"/>
          <w:shd w:val="clear" w:color="auto" w:fill="FFFFFF"/>
        </w:rPr>
        <w:t>altra si è mostrata aperta a tutte le opzioni.</w:t>
      </w:r>
    </w:p>
    <w:p w14:paraId="7A2B4C4C" w14:textId="4FBE20EA" w:rsidR="00790E99" w:rsidRDefault="7765AAAD" w:rsidP="32F22196">
      <w:pPr>
        <w:pStyle w:val="BodyText11"/>
        <w:pBdr>
          <w:top w:val="single" w:sz="4" w:space="1" w:color="auto"/>
          <w:left w:val="single" w:sz="4" w:space="4" w:color="auto"/>
          <w:bottom w:val="single" w:sz="4" w:space="1" w:color="auto"/>
          <w:right w:val="single" w:sz="4" w:space="4" w:color="auto"/>
        </w:pBdr>
        <w:spacing w:before="0"/>
        <w:rPr>
          <w:rFonts w:ascii="Times New Roman" w:hAnsi="Times New Roman" w:cs="Times New Roman"/>
          <w:noProof/>
          <w:sz w:val="24"/>
          <w:szCs w:val="24"/>
          <w:shd w:val="clear" w:color="auto" w:fill="FFFFFF"/>
        </w:rPr>
      </w:pPr>
      <w:r>
        <w:rPr>
          <w:rFonts w:ascii="Times New Roman" w:hAnsi="Times New Roman"/>
          <w:noProof/>
          <w:sz w:val="24"/>
          <w:shd w:val="clear" w:color="auto" w:fill="FFFFFF"/>
        </w:rPr>
        <w:t>In conclusione l</w:t>
      </w:r>
      <w:r w:rsidR="00F52CFF">
        <w:rPr>
          <w:rFonts w:ascii="Times New Roman" w:hAnsi="Times New Roman"/>
          <w:noProof/>
          <w:sz w:val="24"/>
          <w:shd w:val="clear" w:color="auto" w:fill="FFFFFF"/>
        </w:rPr>
        <w:t>'</w:t>
      </w:r>
      <w:r>
        <w:rPr>
          <w:rFonts w:ascii="Times New Roman" w:hAnsi="Times New Roman"/>
          <w:noProof/>
          <w:sz w:val="24"/>
          <w:shd w:val="clear" w:color="auto" w:fill="FFFFFF"/>
        </w:rPr>
        <w:t>esperienza acquisita nell</w:t>
      </w:r>
      <w:r w:rsidR="00F52CFF">
        <w:rPr>
          <w:rFonts w:ascii="Times New Roman" w:hAnsi="Times New Roman"/>
          <w:noProof/>
          <w:sz w:val="24"/>
          <w:shd w:val="clear" w:color="auto" w:fill="FFFFFF"/>
        </w:rPr>
        <w:t>'</w:t>
      </w:r>
      <w:r>
        <w:rPr>
          <w:rFonts w:ascii="Times New Roman" w:hAnsi="Times New Roman"/>
          <w:noProof/>
          <w:sz w:val="24"/>
          <w:shd w:val="clear" w:color="auto" w:fill="FFFFFF"/>
        </w:rPr>
        <w:t xml:space="preserve">applicazione delle norme e le indagini condotte ai fini della presente relazione dimostrano che esiste una </w:t>
      </w:r>
      <w:r>
        <w:rPr>
          <w:rFonts w:ascii="Times New Roman" w:hAnsi="Times New Roman"/>
          <w:b/>
          <w:bCs/>
          <w:noProof/>
          <w:sz w:val="24"/>
          <w:shd w:val="clear" w:color="auto" w:fill="FFFFFF"/>
        </w:rPr>
        <w:t>diversa percezione dell</w:t>
      </w:r>
      <w:r w:rsidR="00F52CFF">
        <w:rPr>
          <w:rFonts w:ascii="Times New Roman" w:hAnsi="Times New Roman"/>
          <w:b/>
          <w:bCs/>
          <w:noProof/>
          <w:sz w:val="24"/>
          <w:shd w:val="clear" w:color="auto" w:fill="FFFFFF"/>
        </w:rPr>
        <w:t>'</w:t>
      </w:r>
      <w:r>
        <w:rPr>
          <w:rFonts w:ascii="Times New Roman" w:hAnsi="Times New Roman"/>
          <w:b/>
          <w:bCs/>
          <w:noProof/>
          <w:sz w:val="24"/>
          <w:shd w:val="clear" w:color="auto" w:fill="FFFFFF"/>
        </w:rPr>
        <w:t xml:space="preserve">importanza dei problemi legati al </w:t>
      </w:r>
      <w:r w:rsidR="00F52CFF">
        <w:rPr>
          <w:rFonts w:ascii="Times New Roman" w:hAnsi="Times New Roman"/>
          <w:b/>
          <w:bCs/>
          <w:noProof/>
          <w:sz w:val="24"/>
          <w:shd w:val="clear" w:color="auto" w:fill="FFFFFF"/>
        </w:rPr>
        <w:t>"</w:t>
      </w:r>
      <w:r>
        <w:rPr>
          <w:rFonts w:ascii="Times New Roman" w:hAnsi="Times New Roman"/>
          <w:b/>
          <w:bCs/>
          <w:noProof/>
          <w:sz w:val="24"/>
          <w:shd w:val="clear" w:color="auto" w:fill="FFFFFF"/>
        </w:rPr>
        <w:t>duplice livello di qualità</w:t>
      </w:r>
      <w:r w:rsidR="00F52CFF">
        <w:rPr>
          <w:rFonts w:ascii="Times New Roman" w:hAnsi="Times New Roman"/>
          <w:noProof/>
          <w:sz w:val="24"/>
          <w:shd w:val="clear" w:color="auto" w:fill="FFFFFF"/>
        </w:rPr>
        <w:t>"</w:t>
      </w:r>
      <w:r>
        <w:rPr>
          <w:rFonts w:ascii="Times New Roman" w:hAnsi="Times New Roman"/>
          <w:noProof/>
          <w:sz w:val="24"/>
          <w:shd w:val="clear" w:color="auto" w:fill="FFFFFF"/>
        </w:rPr>
        <w:t xml:space="preserve">. Per taluni Stati membri la questione continua a destare preoccupazione. Per quanto riguarda la modifica pertinente introdotta dalla direttiva sulla modernizzazione, gli Stati membri sembrano ampiamente soddisfatti delle possibilità attualmente offerte dalla direttiva sulle pratiche commerciali sleali, che consente di </w:t>
      </w:r>
      <w:r>
        <w:rPr>
          <w:rFonts w:ascii="Times New Roman" w:hAnsi="Times New Roman"/>
          <w:b/>
          <w:bCs/>
          <w:noProof/>
          <w:sz w:val="24"/>
          <w:shd w:val="clear" w:color="auto" w:fill="FFFFFF"/>
        </w:rPr>
        <w:t xml:space="preserve">intervenire rispetto a pratiche di marketing basate sul </w:t>
      </w:r>
      <w:r w:rsidR="00F52CFF">
        <w:rPr>
          <w:rFonts w:ascii="Times New Roman" w:hAnsi="Times New Roman"/>
          <w:b/>
          <w:bCs/>
          <w:noProof/>
          <w:sz w:val="24"/>
          <w:shd w:val="clear" w:color="auto" w:fill="FFFFFF"/>
        </w:rPr>
        <w:t>"</w:t>
      </w:r>
      <w:r>
        <w:rPr>
          <w:rFonts w:ascii="Times New Roman" w:hAnsi="Times New Roman"/>
          <w:b/>
          <w:bCs/>
          <w:noProof/>
          <w:sz w:val="24"/>
          <w:shd w:val="clear" w:color="auto" w:fill="FFFFFF"/>
        </w:rPr>
        <w:t>duplice livello di qualità</w:t>
      </w:r>
      <w:r w:rsidR="00F52CFF">
        <w:rPr>
          <w:rFonts w:ascii="Times New Roman" w:hAnsi="Times New Roman"/>
          <w:b/>
          <w:bCs/>
          <w:noProof/>
          <w:sz w:val="24"/>
          <w:shd w:val="clear" w:color="auto" w:fill="FFFFFF"/>
        </w:rPr>
        <w:t>"</w:t>
      </w:r>
      <w:r>
        <w:rPr>
          <w:rFonts w:ascii="Times New Roman" w:hAnsi="Times New Roman"/>
          <w:b/>
          <w:bCs/>
          <w:noProof/>
          <w:sz w:val="24"/>
          <w:shd w:val="clear" w:color="auto" w:fill="FFFFFF"/>
        </w:rPr>
        <w:t xml:space="preserve"> ove ciò sia giustificato per tutelare i loro consumatori</w:t>
      </w:r>
      <w:r>
        <w:rPr>
          <w:rFonts w:ascii="Times New Roman" w:hAnsi="Times New Roman"/>
          <w:noProof/>
          <w:sz w:val="24"/>
          <w:shd w:val="clear" w:color="auto" w:fill="FFFFFF"/>
        </w:rPr>
        <w:t xml:space="preserve">, ossia caso per caso. Varie autorità nazionali hanno apprezzato la possibilità di collaborare a livello informale con le imprese per risolvere i problemi individuati. </w:t>
      </w:r>
    </w:p>
    <w:p w14:paraId="77C4B41B" w14:textId="5532A2A1" w:rsidR="00086C6E" w:rsidRPr="00405741" w:rsidRDefault="00103206" w:rsidP="00564D30">
      <w:pPr>
        <w:pStyle w:val="BodyText11"/>
        <w:pBdr>
          <w:top w:val="single" w:sz="4" w:space="1" w:color="auto"/>
          <w:left w:val="single" w:sz="4" w:space="4" w:color="auto"/>
          <w:bottom w:val="single" w:sz="4" w:space="1" w:color="auto"/>
          <w:right w:val="single" w:sz="4" w:space="4" w:color="auto"/>
        </w:pBdr>
        <w:spacing w:before="0"/>
        <w:rPr>
          <w:rFonts w:ascii="Times New Roman" w:hAnsi="Times New Roman" w:cs="Times New Roman"/>
          <w:noProof/>
          <w:sz w:val="24"/>
          <w:szCs w:val="24"/>
          <w:shd w:val="clear" w:color="auto" w:fill="FFFFFF"/>
        </w:rPr>
      </w:pPr>
      <w:r>
        <w:rPr>
          <w:rFonts w:ascii="Times New Roman" w:hAnsi="Times New Roman"/>
          <w:noProof/>
          <w:sz w:val="24"/>
          <w:shd w:val="clear" w:color="auto" w:fill="FFFFFF"/>
        </w:rPr>
        <w:t>L</w:t>
      </w:r>
      <w:r w:rsidR="00F52CFF">
        <w:rPr>
          <w:rFonts w:ascii="Times New Roman" w:hAnsi="Times New Roman"/>
          <w:noProof/>
          <w:sz w:val="24"/>
          <w:shd w:val="clear" w:color="auto" w:fill="FFFFFF"/>
        </w:rPr>
        <w:t>'</w:t>
      </w:r>
      <w:r>
        <w:rPr>
          <w:rFonts w:ascii="Times New Roman" w:hAnsi="Times New Roman"/>
          <w:noProof/>
          <w:sz w:val="24"/>
          <w:shd w:val="clear" w:color="auto" w:fill="FFFFFF"/>
        </w:rPr>
        <w:t>indagine più recente a livello dell</w:t>
      </w:r>
      <w:r w:rsidR="00F52CFF">
        <w:rPr>
          <w:rFonts w:ascii="Times New Roman" w:hAnsi="Times New Roman"/>
          <w:noProof/>
          <w:sz w:val="24"/>
          <w:shd w:val="clear" w:color="auto" w:fill="FFFFFF"/>
        </w:rPr>
        <w:t>'</w:t>
      </w:r>
      <w:r>
        <w:rPr>
          <w:rFonts w:ascii="Times New Roman" w:hAnsi="Times New Roman"/>
          <w:noProof/>
          <w:sz w:val="24"/>
          <w:shd w:val="clear" w:color="auto" w:fill="FFFFFF"/>
        </w:rPr>
        <w:t>UE condotta dalla Commissione sui prodotti alimentari dimostra che le imprese del settore hanno adottato misure per modificare la presentazione delle diverse versioni nazionali, evitare di indurre in errore i consumatori o armonizzare le ricette e la composizione dei prodotti in tutti gli Stati membri.</w:t>
      </w:r>
    </w:p>
    <w:p w14:paraId="0E47A6E7" w14:textId="72AFEE41" w:rsidR="00245BC5" w:rsidRDefault="00086C6E" w:rsidP="00564D30">
      <w:pPr>
        <w:pStyle w:val="BodyText11"/>
        <w:pBdr>
          <w:top w:val="single" w:sz="4" w:space="1" w:color="auto"/>
          <w:left w:val="single" w:sz="4" w:space="4" w:color="auto"/>
          <w:bottom w:val="single" w:sz="4" w:space="1" w:color="auto"/>
          <w:right w:val="single" w:sz="4" w:space="4" w:color="auto"/>
        </w:pBdr>
        <w:spacing w:before="0"/>
        <w:rPr>
          <w:rFonts w:ascii="Times New Roman" w:hAnsi="Times New Roman" w:cs="Times New Roman"/>
          <w:noProof/>
          <w:sz w:val="24"/>
          <w:szCs w:val="24"/>
          <w:shd w:val="clear" w:color="auto" w:fill="FFFFFF"/>
        </w:rPr>
      </w:pPr>
      <w:r>
        <w:rPr>
          <w:rFonts w:ascii="Times New Roman" w:hAnsi="Times New Roman"/>
          <w:noProof/>
          <w:sz w:val="24"/>
          <w:shd w:val="clear" w:color="auto" w:fill="FFFFFF"/>
        </w:rPr>
        <w:t>Alla luce di quanto precede, e a soli due anni dall</w:t>
      </w:r>
      <w:r w:rsidR="00F52CFF">
        <w:rPr>
          <w:rFonts w:ascii="Times New Roman" w:hAnsi="Times New Roman"/>
          <w:noProof/>
          <w:sz w:val="24"/>
          <w:shd w:val="clear" w:color="auto" w:fill="FFFFFF"/>
        </w:rPr>
        <w:t>'</w:t>
      </w:r>
      <w:r>
        <w:rPr>
          <w:rFonts w:ascii="Times New Roman" w:hAnsi="Times New Roman"/>
          <w:noProof/>
          <w:sz w:val="24"/>
          <w:shd w:val="clear" w:color="auto" w:fill="FFFFFF"/>
        </w:rPr>
        <w:t xml:space="preserve">entrata in vigore delle nuove disposizioni, risulta necessario </w:t>
      </w:r>
      <w:r>
        <w:rPr>
          <w:rFonts w:ascii="Times New Roman" w:hAnsi="Times New Roman"/>
          <w:b/>
          <w:bCs/>
          <w:noProof/>
          <w:sz w:val="24"/>
          <w:shd w:val="clear" w:color="auto" w:fill="FFFFFF"/>
        </w:rPr>
        <w:t>concentrarsi sull</w:t>
      </w:r>
      <w:r w:rsidR="00F52CFF">
        <w:rPr>
          <w:rFonts w:ascii="Times New Roman" w:hAnsi="Times New Roman"/>
          <w:b/>
          <w:bCs/>
          <w:noProof/>
          <w:sz w:val="24"/>
          <w:shd w:val="clear" w:color="auto" w:fill="FFFFFF"/>
        </w:rPr>
        <w:t>'</w:t>
      </w:r>
      <w:r>
        <w:rPr>
          <w:rFonts w:ascii="Times New Roman" w:hAnsi="Times New Roman"/>
          <w:b/>
          <w:bCs/>
          <w:noProof/>
          <w:sz w:val="24"/>
          <w:shd w:val="clear" w:color="auto" w:fill="FFFFFF"/>
        </w:rPr>
        <w:t>attuazione e sull</w:t>
      </w:r>
      <w:r w:rsidR="00F52CFF">
        <w:rPr>
          <w:rFonts w:ascii="Times New Roman" w:hAnsi="Times New Roman"/>
          <w:b/>
          <w:bCs/>
          <w:noProof/>
          <w:sz w:val="24"/>
          <w:shd w:val="clear" w:color="auto" w:fill="FFFFFF"/>
        </w:rPr>
        <w:t>'</w:t>
      </w:r>
      <w:r>
        <w:rPr>
          <w:rFonts w:ascii="Times New Roman" w:hAnsi="Times New Roman"/>
          <w:b/>
          <w:bCs/>
          <w:noProof/>
          <w:sz w:val="24"/>
          <w:shd w:val="clear" w:color="auto" w:fill="FFFFFF"/>
        </w:rPr>
        <w:t>applicazione delle nuove norme</w:t>
      </w:r>
      <w:r>
        <w:rPr>
          <w:rFonts w:ascii="Times New Roman" w:hAnsi="Times New Roman"/>
          <w:noProof/>
          <w:sz w:val="24"/>
          <w:shd w:val="clear" w:color="auto" w:fill="FFFFFF"/>
        </w:rPr>
        <w:t xml:space="preserve">. </w:t>
      </w:r>
    </w:p>
    <w:p w14:paraId="6A695B48" w14:textId="2B628A23" w:rsidR="00241BE4" w:rsidRPr="00DD6C03" w:rsidRDefault="00245BC5" w:rsidP="00564D30">
      <w:pPr>
        <w:pStyle w:val="BodyText11"/>
        <w:pBdr>
          <w:top w:val="single" w:sz="4" w:space="1" w:color="auto"/>
          <w:left w:val="single" w:sz="4" w:space="4" w:color="auto"/>
          <w:bottom w:val="single" w:sz="4" w:space="1" w:color="auto"/>
          <w:right w:val="single" w:sz="4" w:space="4" w:color="auto"/>
        </w:pBdr>
        <w:spacing w:before="0"/>
        <w:rPr>
          <w:rFonts w:ascii="Times New Roman" w:hAnsi="Times New Roman" w:cs="Times New Roman"/>
          <w:noProof/>
          <w:sz w:val="24"/>
          <w:szCs w:val="24"/>
          <w:shd w:val="clear" w:color="auto" w:fill="FFFFFF"/>
        </w:rPr>
      </w:pPr>
      <w:r>
        <w:rPr>
          <w:rFonts w:ascii="Times New Roman" w:hAnsi="Times New Roman"/>
          <w:noProof/>
          <w:sz w:val="24"/>
          <w:shd w:val="clear" w:color="auto" w:fill="FFFFFF"/>
        </w:rPr>
        <w:t xml:space="preserve">Tenendo conto delle conclusioni del Consiglio europeo del </w:t>
      </w:r>
      <w:r w:rsidRPr="005515B1">
        <w:rPr>
          <w:rFonts w:ascii="Times New Roman" w:hAnsi="Times New Roman"/>
          <w:noProof/>
          <w:sz w:val="24"/>
          <w:shd w:val="clear" w:color="auto" w:fill="FFFFFF"/>
        </w:rPr>
        <w:t>17</w:t>
      </w:r>
      <w:r>
        <w:rPr>
          <w:rFonts w:ascii="Times New Roman" w:hAnsi="Times New Roman"/>
          <w:noProof/>
          <w:sz w:val="24"/>
          <w:shd w:val="clear" w:color="auto" w:fill="FFFFFF"/>
        </w:rPr>
        <w:t xml:space="preserve"> e </w:t>
      </w:r>
      <w:r w:rsidRPr="005515B1">
        <w:rPr>
          <w:rFonts w:ascii="Times New Roman" w:hAnsi="Times New Roman"/>
          <w:noProof/>
          <w:sz w:val="24"/>
          <w:shd w:val="clear" w:color="auto" w:fill="FFFFFF"/>
        </w:rPr>
        <w:t>18</w:t>
      </w:r>
      <w:r>
        <w:rPr>
          <w:rFonts w:ascii="Times New Roman" w:hAnsi="Times New Roman"/>
          <w:noProof/>
          <w:sz w:val="24"/>
          <w:shd w:val="clear" w:color="auto" w:fill="FFFFFF"/>
        </w:rPr>
        <w:t xml:space="preserve"> aprile </w:t>
      </w:r>
      <w:r w:rsidRPr="005515B1">
        <w:rPr>
          <w:rFonts w:ascii="Times New Roman" w:hAnsi="Times New Roman"/>
          <w:noProof/>
          <w:sz w:val="24"/>
          <w:shd w:val="clear" w:color="auto" w:fill="FFFFFF"/>
        </w:rPr>
        <w:t>2024</w:t>
      </w:r>
      <w:r>
        <w:rPr>
          <w:rFonts w:ascii="Times New Roman" w:hAnsi="Times New Roman"/>
          <w:noProof/>
          <w:sz w:val="24"/>
          <w:shd w:val="clear" w:color="auto" w:fill="FFFFFF"/>
        </w:rPr>
        <w:t xml:space="preserve">, la Commissione continuerà ad assistere gli Stati membri nella gestione dei casi di </w:t>
      </w:r>
      <w:r w:rsidR="00F52CFF">
        <w:rPr>
          <w:rFonts w:ascii="Times New Roman" w:hAnsi="Times New Roman"/>
          <w:noProof/>
          <w:sz w:val="24"/>
          <w:shd w:val="clear" w:color="auto" w:fill="FFFFFF"/>
        </w:rPr>
        <w:t>"</w:t>
      </w:r>
      <w:r>
        <w:rPr>
          <w:rFonts w:ascii="Times New Roman" w:hAnsi="Times New Roman"/>
          <w:noProof/>
          <w:sz w:val="24"/>
          <w:shd w:val="clear" w:color="auto" w:fill="FFFFFF"/>
        </w:rPr>
        <w:t>duplice livello di qualità</w:t>
      </w:r>
      <w:r w:rsidR="00F52CFF">
        <w:rPr>
          <w:rFonts w:ascii="Times New Roman" w:hAnsi="Times New Roman"/>
          <w:noProof/>
          <w:sz w:val="24"/>
          <w:shd w:val="clear" w:color="auto" w:fill="FFFFFF"/>
        </w:rPr>
        <w:t>"</w:t>
      </w:r>
      <w:r>
        <w:rPr>
          <w:rFonts w:ascii="Times New Roman" w:hAnsi="Times New Roman"/>
          <w:noProof/>
          <w:sz w:val="24"/>
          <w:shd w:val="clear" w:color="auto" w:fill="FFFFFF"/>
        </w:rPr>
        <w:t xml:space="preserve"> che destano preoccupazione, sostenendo la cooperazione attraverso la rete CPC, promuovendo l</w:t>
      </w:r>
      <w:r w:rsidR="00F52CFF">
        <w:rPr>
          <w:rFonts w:ascii="Times New Roman" w:hAnsi="Times New Roman"/>
          <w:noProof/>
          <w:sz w:val="24"/>
          <w:shd w:val="clear" w:color="auto" w:fill="FFFFFF"/>
        </w:rPr>
        <w:t>'</w:t>
      </w:r>
      <w:r>
        <w:rPr>
          <w:rFonts w:ascii="Times New Roman" w:hAnsi="Times New Roman"/>
          <w:noProof/>
          <w:sz w:val="24"/>
          <w:shd w:val="clear" w:color="auto" w:fill="FFFFFF"/>
        </w:rPr>
        <w:t>attuazione e l</w:t>
      </w:r>
      <w:r w:rsidR="00F52CFF">
        <w:rPr>
          <w:rFonts w:ascii="Times New Roman" w:hAnsi="Times New Roman"/>
          <w:noProof/>
          <w:sz w:val="24"/>
          <w:shd w:val="clear" w:color="auto" w:fill="FFFFFF"/>
        </w:rPr>
        <w:t>'</w:t>
      </w:r>
      <w:r>
        <w:rPr>
          <w:rFonts w:ascii="Times New Roman" w:hAnsi="Times New Roman"/>
          <w:noProof/>
          <w:sz w:val="24"/>
          <w:shd w:val="clear" w:color="auto" w:fill="FFFFFF"/>
        </w:rPr>
        <w:t xml:space="preserve">applicazione efficaci delle nuove norme e continuando a monitorare la situazione nei mercati. </w:t>
      </w:r>
    </w:p>
    <w:p w14:paraId="40DA7AEF" w14:textId="30BD1F77" w:rsidR="00677B02" w:rsidRPr="00405741" w:rsidRDefault="00302B38" w:rsidP="00043159">
      <w:pPr>
        <w:pStyle w:val="Heading1"/>
        <w:rPr>
          <w:noProof/>
        </w:rPr>
      </w:pPr>
      <w:r>
        <w:rPr>
          <w:noProof/>
        </w:rPr>
        <w:t>Vendite a domicilio non richieste, escursioni commerciali ed eventi di vendita</w:t>
      </w:r>
    </w:p>
    <w:p w14:paraId="61C43CD9" w14:textId="69E07751" w:rsidR="00C453F6" w:rsidRPr="00405741" w:rsidRDefault="00B80EA1" w:rsidP="006D763A">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La direttiva sulla modernizzazione ha integrato nella direttiva sulle pratiche commerciali sleali (articolo </w:t>
      </w:r>
      <w:r w:rsidRPr="005515B1">
        <w:rPr>
          <w:rFonts w:ascii="Times New Roman" w:hAnsi="Times New Roman"/>
          <w:noProof/>
          <w:sz w:val="24"/>
        </w:rPr>
        <w:t>3</w:t>
      </w:r>
      <w:r>
        <w:rPr>
          <w:rFonts w:ascii="Times New Roman" w:hAnsi="Times New Roman"/>
          <w:noProof/>
          <w:sz w:val="24"/>
        </w:rPr>
        <w:t xml:space="preserve">, paragrafo </w:t>
      </w:r>
      <w:r w:rsidRPr="005515B1">
        <w:rPr>
          <w:rFonts w:ascii="Times New Roman" w:hAnsi="Times New Roman"/>
          <w:noProof/>
          <w:sz w:val="24"/>
        </w:rPr>
        <w:t>5</w:t>
      </w:r>
      <w:r>
        <w:rPr>
          <w:rFonts w:ascii="Times New Roman" w:hAnsi="Times New Roman"/>
          <w:noProof/>
          <w:sz w:val="24"/>
        </w:rPr>
        <w:t>) un</w:t>
      </w:r>
      <w:r w:rsidR="00F52CFF">
        <w:rPr>
          <w:rFonts w:ascii="Times New Roman" w:hAnsi="Times New Roman"/>
          <w:noProof/>
          <w:sz w:val="24"/>
        </w:rPr>
        <w:t>'</w:t>
      </w:r>
      <w:r>
        <w:rPr>
          <w:rFonts w:ascii="Times New Roman" w:hAnsi="Times New Roman"/>
          <w:noProof/>
          <w:sz w:val="24"/>
        </w:rPr>
        <w:t>opzione normativa che consente agli Stati membri di adottare norme proporzionate e non discriminatorie per tutelare i legittimi interessi dei consumatori rispetto a pratiche commerciali o di vendita aggressive o ingannevoli nel contesto di visite non richieste presso l</w:t>
      </w:r>
      <w:r w:rsidR="00F52CFF">
        <w:rPr>
          <w:rFonts w:ascii="Times New Roman" w:hAnsi="Times New Roman"/>
          <w:noProof/>
          <w:sz w:val="24"/>
        </w:rPr>
        <w:t>'</w:t>
      </w:r>
      <w:r>
        <w:rPr>
          <w:rFonts w:ascii="Times New Roman" w:hAnsi="Times New Roman"/>
          <w:noProof/>
          <w:sz w:val="24"/>
        </w:rPr>
        <w:t>abitazione di un consumatore (</w:t>
      </w:r>
      <w:r w:rsidR="00F52CFF">
        <w:rPr>
          <w:rFonts w:ascii="Times New Roman" w:hAnsi="Times New Roman"/>
          <w:noProof/>
          <w:sz w:val="24"/>
        </w:rPr>
        <w:t>"</w:t>
      </w:r>
      <w:r>
        <w:rPr>
          <w:rFonts w:ascii="Times New Roman" w:hAnsi="Times New Roman"/>
          <w:b/>
          <w:bCs/>
          <w:noProof/>
          <w:sz w:val="24"/>
        </w:rPr>
        <w:t>vendite a domicilio non richieste</w:t>
      </w:r>
      <w:r w:rsidR="00F52CFF">
        <w:rPr>
          <w:rFonts w:ascii="Times New Roman" w:hAnsi="Times New Roman"/>
          <w:noProof/>
          <w:sz w:val="24"/>
        </w:rPr>
        <w:t>"</w:t>
      </w:r>
      <w:r>
        <w:rPr>
          <w:rFonts w:ascii="Times New Roman" w:hAnsi="Times New Roman"/>
          <w:noProof/>
          <w:sz w:val="24"/>
        </w:rPr>
        <w:t>)</w:t>
      </w:r>
      <w:r w:rsidR="00574088" w:rsidRPr="00405741">
        <w:rPr>
          <w:rStyle w:val="FootnoteReference"/>
          <w:rFonts w:ascii="Times New Roman" w:hAnsi="Times New Roman" w:cs="Times New Roman"/>
          <w:noProof/>
          <w:sz w:val="24"/>
          <w:szCs w:val="24"/>
          <w:lang w:val="en-GB"/>
        </w:rPr>
        <w:footnoteReference w:id="61"/>
      </w:r>
      <w:r>
        <w:rPr>
          <w:rFonts w:ascii="Times New Roman" w:hAnsi="Times New Roman"/>
          <w:noProof/>
          <w:sz w:val="24"/>
        </w:rPr>
        <w:t xml:space="preserve"> oppure escursioni organizzate da un professionista con lo scopo o con l</w:t>
      </w:r>
      <w:r w:rsidR="00F52CFF">
        <w:rPr>
          <w:rFonts w:ascii="Times New Roman" w:hAnsi="Times New Roman"/>
          <w:noProof/>
          <w:sz w:val="24"/>
        </w:rPr>
        <w:t>'</w:t>
      </w:r>
      <w:r>
        <w:rPr>
          <w:rFonts w:ascii="Times New Roman" w:hAnsi="Times New Roman"/>
          <w:noProof/>
          <w:sz w:val="24"/>
        </w:rPr>
        <w:t>effetto di promuovere o vendere prodotti ai consumatori (</w:t>
      </w:r>
      <w:r w:rsidR="00F52CFF">
        <w:rPr>
          <w:rFonts w:ascii="Times New Roman" w:hAnsi="Times New Roman"/>
          <w:noProof/>
          <w:sz w:val="24"/>
        </w:rPr>
        <w:t>"</w:t>
      </w:r>
      <w:r>
        <w:rPr>
          <w:rFonts w:ascii="Times New Roman" w:hAnsi="Times New Roman"/>
          <w:b/>
          <w:bCs/>
          <w:noProof/>
          <w:sz w:val="24"/>
        </w:rPr>
        <w:t>escursioni commerciali</w:t>
      </w:r>
      <w:r w:rsidR="00F52CFF">
        <w:rPr>
          <w:rFonts w:ascii="Times New Roman" w:hAnsi="Times New Roman"/>
          <w:noProof/>
          <w:sz w:val="24"/>
        </w:rPr>
        <w:t>"</w:t>
      </w:r>
      <w:r>
        <w:rPr>
          <w:rFonts w:ascii="Times New Roman" w:hAnsi="Times New Roman"/>
          <w:noProof/>
          <w:sz w:val="24"/>
        </w:rPr>
        <w:t xml:space="preserve">), laddove tali norme siano giustificate da motivi di tutela dei consumatori. </w:t>
      </w:r>
    </w:p>
    <w:p w14:paraId="59691878" w14:textId="56F7D091" w:rsidR="007735B8" w:rsidRPr="00405741" w:rsidRDefault="633DDFBD" w:rsidP="533C4488">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Il considerando </w:t>
      </w:r>
      <w:r w:rsidRPr="005515B1">
        <w:rPr>
          <w:rFonts w:ascii="Times New Roman" w:hAnsi="Times New Roman"/>
          <w:noProof/>
          <w:sz w:val="24"/>
        </w:rPr>
        <w:t>55</w:t>
      </w:r>
      <w:r>
        <w:rPr>
          <w:rFonts w:ascii="Times New Roman" w:hAnsi="Times New Roman"/>
          <w:noProof/>
          <w:sz w:val="24"/>
        </w:rPr>
        <w:t xml:space="preserve"> della direttiva sulla modernizzazione chiarisce che tali disposizioni nazionali </w:t>
      </w:r>
      <w:r>
        <w:rPr>
          <w:rFonts w:ascii="Times New Roman" w:hAnsi="Times New Roman"/>
          <w:b/>
          <w:bCs/>
          <w:noProof/>
          <w:sz w:val="24"/>
        </w:rPr>
        <w:t>non dovrebbero vietare il ricorso a tali canali di vendita</w:t>
      </w:r>
      <w:r>
        <w:rPr>
          <w:rFonts w:ascii="Times New Roman" w:hAnsi="Times New Roman"/>
          <w:noProof/>
          <w:sz w:val="24"/>
        </w:rPr>
        <w:t>. Fornisce inoltre esempi di possibili disposizioni nazionali, ad esempio quelle che vietano le visite non richieste se il consumatore ha chiaramente indicato che non le gradisce o che precisano gli orari della giornata in cui tali visite non sono autorizzate. Si osservi che queste nuove opzioni normative non pregiudicano le misure che gli Stati membri adottano per ragioni diverse dalla tutela dei consumatori, misure che non rientrano nell</w:t>
      </w:r>
      <w:r w:rsidR="00F52CFF">
        <w:rPr>
          <w:rFonts w:ascii="Times New Roman" w:hAnsi="Times New Roman"/>
          <w:noProof/>
          <w:sz w:val="24"/>
        </w:rPr>
        <w:t>'</w:t>
      </w:r>
      <w:r>
        <w:rPr>
          <w:rFonts w:ascii="Times New Roman" w:hAnsi="Times New Roman"/>
          <w:noProof/>
          <w:sz w:val="24"/>
        </w:rPr>
        <w:t xml:space="preserve">ambito di applicazione armonizzato della direttiva sulle pratiche commerciali sleali (cfr. ad esempio il considerando </w:t>
      </w:r>
      <w:r w:rsidRPr="005515B1">
        <w:rPr>
          <w:rFonts w:ascii="Times New Roman" w:hAnsi="Times New Roman"/>
          <w:noProof/>
          <w:sz w:val="24"/>
        </w:rPr>
        <w:t>7</w:t>
      </w:r>
      <w:r>
        <w:rPr>
          <w:rFonts w:ascii="Times New Roman" w:hAnsi="Times New Roman"/>
          <w:noProof/>
          <w:sz w:val="24"/>
        </w:rPr>
        <w:t xml:space="preserve"> della direttiva, concernente le misure inerenti al buon gusto e alla decenza).</w:t>
      </w:r>
    </w:p>
    <w:p w14:paraId="6153EBE2" w14:textId="17981C5B" w:rsidR="00CF778C" w:rsidRDefault="007D5979" w:rsidP="533C4488">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Inoltre la direttiva sui diritti dei consumatori è stata modificata in modo da consentire agli Stati membri di adottare disposizioni nazionali che prevedano norme più favorevoli in materia di </w:t>
      </w:r>
      <w:r>
        <w:rPr>
          <w:rFonts w:ascii="Times New Roman" w:hAnsi="Times New Roman"/>
          <w:b/>
          <w:bCs/>
          <w:noProof/>
          <w:sz w:val="24"/>
        </w:rPr>
        <w:t>diritto di recesso del consumatore</w:t>
      </w:r>
      <w:r>
        <w:rPr>
          <w:rFonts w:ascii="Times New Roman" w:hAnsi="Times New Roman"/>
          <w:noProof/>
          <w:sz w:val="24"/>
        </w:rPr>
        <w:t xml:space="preserve">. Gli Stati membri possono pertanto prolungare da </w:t>
      </w:r>
      <w:r w:rsidRPr="005515B1">
        <w:rPr>
          <w:rFonts w:ascii="Times New Roman" w:hAnsi="Times New Roman"/>
          <w:noProof/>
          <w:sz w:val="24"/>
        </w:rPr>
        <w:t>14</w:t>
      </w:r>
      <w:r>
        <w:rPr>
          <w:rFonts w:ascii="Times New Roman" w:hAnsi="Times New Roman"/>
          <w:noProof/>
          <w:sz w:val="24"/>
        </w:rPr>
        <w:t xml:space="preserve"> a </w:t>
      </w:r>
      <w:r w:rsidRPr="005515B1">
        <w:rPr>
          <w:rFonts w:ascii="Times New Roman" w:hAnsi="Times New Roman"/>
          <w:noProof/>
          <w:sz w:val="24"/>
        </w:rPr>
        <w:t>30</w:t>
      </w:r>
      <w:r>
        <w:rPr>
          <w:rFonts w:ascii="Times New Roman" w:hAnsi="Times New Roman"/>
          <w:noProof/>
          <w:sz w:val="24"/>
        </w:rPr>
        <w:t xml:space="preserve"> giorni il periodo nel quale può essere esercitato il diritto di recesso in caso di visite non richieste o di escursioni commerciali (articolo </w:t>
      </w:r>
      <w:r w:rsidRPr="005515B1">
        <w:rPr>
          <w:rFonts w:ascii="Times New Roman" w:hAnsi="Times New Roman"/>
          <w:noProof/>
          <w:sz w:val="24"/>
        </w:rPr>
        <w:t>9</w:t>
      </w:r>
      <w:r>
        <w:rPr>
          <w:rFonts w:ascii="Times New Roman" w:hAnsi="Times New Roman"/>
          <w:noProof/>
          <w:sz w:val="24"/>
        </w:rPr>
        <w:t xml:space="preserve">, paragrafo </w:t>
      </w:r>
      <w:r w:rsidRPr="005515B1">
        <w:rPr>
          <w:rFonts w:ascii="Times New Roman" w:hAnsi="Times New Roman"/>
          <w:noProof/>
          <w:sz w:val="24"/>
        </w:rPr>
        <w:t>1</w:t>
      </w:r>
      <w:r>
        <w:rPr>
          <w:rFonts w:ascii="Times New Roman" w:hAnsi="Times New Roman"/>
          <w:noProof/>
          <w:sz w:val="24"/>
        </w:rPr>
        <w:t xml:space="preserve"> bis, della direttiva sui diritti dei consumatori) e possono derogare a specifiche eccezioni al diritto di recesso (di cui all</w:t>
      </w:r>
      <w:r w:rsidR="00F52CFF">
        <w:rPr>
          <w:rFonts w:ascii="Times New Roman" w:hAnsi="Times New Roman"/>
          <w:noProof/>
          <w:sz w:val="24"/>
        </w:rPr>
        <w:t>'</w:t>
      </w:r>
      <w:r>
        <w:rPr>
          <w:rFonts w:ascii="Times New Roman" w:hAnsi="Times New Roman"/>
          <w:noProof/>
          <w:sz w:val="24"/>
        </w:rPr>
        <w:t xml:space="preserve">articolo </w:t>
      </w:r>
      <w:r w:rsidRPr="005515B1">
        <w:rPr>
          <w:rFonts w:ascii="Times New Roman" w:hAnsi="Times New Roman"/>
          <w:noProof/>
          <w:sz w:val="24"/>
        </w:rPr>
        <w:t>16</w:t>
      </w:r>
      <w:r>
        <w:rPr>
          <w:rFonts w:ascii="Times New Roman" w:hAnsi="Times New Roman"/>
          <w:noProof/>
          <w:sz w:val="24"/>
        </w:rPr>
        <w:t>, primo comma, lettere a), b), c) ed e), della direttiva sui diritti dei consumatori)</w:t>
      </w:r>
      <w:r w:rsidR="00613703" w:rsidRPr="5EDAA72C">
        <w:rPr>
          <w:rStyle w:val="FootnoteReference"/>
          <w:rFonts w:ascii="Times New Roman" w:hAnsi="Times New Roman" w:cs="Times New Roman"/>
          <w:noProof/>
          <w:sz w:val="24"/>
          <w:szCs w:val="24"/>
        </w:rPr>
        <w:footnoteReference w:id="62"/>
      </w:r>
      <w:r>
        <w:rPr>
          <w:rFonts w:ascii="Times New Roman" w:hAnsi="Times New Roman"/>
          <w:noProof/>
          <w:sz w:val="24"/>
        </w:rPr>
        <w:t>.</w:t>
      </w:r>
    </w:p>
    <w:p w14:paraId="78ED0EAB" w14:textId="0AA0EF1F" w:rsidR="005A539C" w:rsidRPr="00405741" w:rsidRDefault="2A169213" w:rsidP="533C4488">
      <w:pPr>
        <w:pStyle w:val="B0List"/>
        <w:numPr>
          <w:ilvl w:val="0"/>
          <w:numId w:val="0"/>
        </w:numPr>
        <w:rPr>
          <w:rFonts w:cs="Times New Roman"/>
          <w:noProof/>
        </w:rPr>
      </w:pPr>
      <w:r>
        <w:rPr>
          <w:noProof/>
        </w:rPr>
        <w:t>Tali scelte normative non si applicano a un</w:t>
      </w:r>
      <w:r w:rsidR="00F52CFF">
        <w:rPr>
          <w:noProof/>
        </w:rPr>
        <w:t>'</w:t>
      </w:r>
      <w:r>
        <w:rPr>
          <w:noProof/>
        </w:rPr>
        <w:t xml:space="preserve">altra categoria di vendite fuori dai locali commerciali – </w:t>
      </w:r>
      <w:r>
        <w:rPr>
          <w:b/>
          <w:bCs/>
          <w:noProof/>
        </w:rPr>
        <w:t xml:space="preserve">eventi di vendita (dimostrazioni di prodotti) organizzati in luoghi diversi dai locali commerciali del professionista, </w:t>
      </w:r>
      <w:r>
        <w:rPr>
          <w:noProof/>
        </w:rPr>
        <w:t>quali abitazioni private, caffè o ristoranti. Tali tecniche di vendita restano soggette alle norme generali della direttiva sulle pratiche commerciali sleali e della direttiva sui diritti dei consumatori. La clausola di riesame contenuta nella direttiva sulla modernizzazione impone specificamente alla Commissione di valutare se le norme in vigore offrano un livello adeguato di tutela dei consumatori nel contesto di tali eventi di vendita.</w:t>
      </w:r>
    </w:p>
    <w:p w14:paraId="042F3CEB" w14:textId="2B063925" w:rsidR="00C60046" w:rsidRPr="00405741" w:rsidRDefault="00A85F8A" w:rsidP="003076A5">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Diversi Stati membri (Austria, Belgio, Cechia, Croazia, Francia, Germania, Slovacchia e Spagna)</w:t>
      </w:r>
      <w:r w:rsidR="00727BF0" w:rsidRPr="00405741">
        <w:rPr>
          <w:rStyle w:val="FootnoteReference"/>
          <w:rFonts w:ascii="Times New Roman" w:hAnsi="Times New Roman" w:cs="Times New Roman"/>
          <w:noProof/>
          <w:sz w:val="24"/>
          <w:szCs w:val="24"/>
          <w:lang w:val="en-GB"/>
        </w:rPr>
        <w:footnoteReference w:id="63"/>
      </w:r>
      <w:r>
        <w:rPr>
          <w:rFonts w:ascii="Times New Roman" w:hAnsi="Times New Roman"/>
          <w:noProof/>
          <w:sz w:val="24"/>
        </w:rPr>
        <w:t xml:space="preserve"> si sono avvalsi delle </w:t>
      </w:r>
      <w:r>
        <w:rPr>
          <w:rFonts w:ascii="Times New Roman" w:hAnsi="Times New Roman"/>
          <w:b/>
          <w:bCs/>
          <w:noProof/>
          <w:sz w:val="24"/>
        </w:rPr>
        <w:t>opzioni normative per regolamentare aspetti specifici delle visite non richieste e/o delle escursioni commerciali ai sensi della direttiva sulle pratiche commerciali sleali</w:t>
      </w:r>
      <w:r>
        <w:rPr>
          <w:rFonts w:ascii="Times New Roman" w:hAnsi="Times New Roman"/>
          <w:noProof/>
          <w:sz w:val="24"/>
        </w:rPr>
        <w:t>. Ad esempio in base al diritto croato le visite non richieste presso l</w:t>
      </w:r>
      <w:r w:rsidR="00F52CFF">
        <w:rPr>
          <w:rFonts w:ascii="Times New Roman" w:hAnsi="Times New Roman"/>
          <w:noProof/>
          <w:sz w:val="24"/>
        </w:rPr>
        <w:t>'</w:t>
      </w:r>
      <w:r>
        <w:rPr>
          <w:rFonts w:ascii="Times New Roman" w:hAnsi="Times New Roman"/>
          <w:noProof/>
          <w:sz w:val="24"/>
        </w:rPr>
        <w:t xml:space="preserve">abitazione del consumatore possono essere effettuate nei giorni feriali tra le </w:t>
      </w:r>
      <w:r w:rsidRPr="005515B1">
        <w:rPr>
          <w:rFonts w:ascii="Times New Roman" w:hAnsi="Times New Roman"/>
          <w:noProof/>
          <w:sz w:val="24"/>
        </w:rPr>
        <w:t>8</w:t>
      </w:r>
      <w:r>
        <w:rPr>
          <w:rFonts w:ascii="Times New Roman" w:hAnsi="Times New Roman"/>
          <w:noProof/>
          <w:sz w:val="24"/>
        </w:rPr>
        <w:t>.</w:t>
      </w:r>
      <w:r w:rsidRPr="005515B1">
        <w:rPr>
          <w:rFonts w:ascii="Times New Roman" w:hAnsi="Times New Roman"/>
          <w:noProof/>
          <w:sz w:val="24"/>
        </w:rPr>
        <w:t>00</w:t>
      </w:r>
      <w:r>
        <w:rPr>
          <w:rFonts w:ascii="Times New Roman" w:hAnsi="Times New Roman"/>
          <w:noProof/>
          <w:sz w:val="24"/>
        </w:rPr>
        <w:t xml:space="preserve"> e le </w:t>
      </w:r>
      <w:r w:rsidRPr="005515B1">
        <w:rPr>
          <w:rFonts w:ascii="Times New Roman" w:hAnsi="Times New Roman"/>
          <w:noProof/>
          <w:sz w:val="24"/>
        </w:rPr>
        <w:t>20</w:t>
      </w:r>
      <w:r>
        <w:rPr>
          <w:rFonts w:ascii="Times New Roman" w:hAnsi="Times New Roman"/>
          <w:noProof/>
          <w:sz w:val="24"/>
        </w:rPr>
        <w:t>.</w:t>
      </w:r>
      <w:r w:rsidRPr="005515B1">
        <w:rPr>
          <w:rFonts w:ascii="Times New Roman" w:hAnsi="Times New Roman"/>
          <w:noProof/>
          <w:sz w:val="24"/>
        </w:rPr>
        <w:t>00</w:t>
      </w:r>
      <w:r>
        <w:rPr>
          <w:rFonts w:ascii="Times New Roman" w:hAnsi="Times New Roman"/>
          <w:noProof/>
          <w:sz w:val="24"/>
        </w:rPr>
        <w:t>. In Germania, quando un contratto è concluso nell</w:t>
      </w:r>
      <w:r w:rsidR="00F52CFF">
        <w:rPr>
          <w:rFonts w:ascii="Times New Roman" w:hAnsi="Times New Roman"/>
          <w:noProof/>
          <w:sz w:val="24"/>
        </w:rPr>
        <w:t>'</w:t>
      </w:r>
      <w:r>
        <w:rPr>
          <w:rFonts w:ascii="Times New Roman" w:hAnsi="Times New Roman"/>
          <w:noProof/>
          <w:sz w:val="24"/>
        </w:rPr>
        <w:t>ambito di una visita non richiesta presso l</w:t>
      </w:r>
      <w:r w:rsidR="00F52CFF">
        <w:rPr>
          <w:rFonts w:ascii="Times New Roman" w:hAnsi="Times New Roman"/>
          <w:noProof/>
          <w:sz w:val="24"/>
        </w:rPr>
        <w:t>'</w:t>
      </w:r>
      <w:r>
        <w:rPr>
          <w:rFonts w:ascii="Times New Roman" w:hAnsi="Times New Roman"/>
          <w:noProof/>
          <w:sz w:val="24"/>
        </w:rPr>
        <w:t xml:space="preserve">abitazione di un consumatore, è vietato esigere che il consumatore paghi il bene o il servizio entro la fine del giorno in cui è concluso il contratto (tale regola non si applica per i pagamenti di importo inferiore a </w:t>
      </w:r>
      <w:r w:rsidRPr="005515B1">
        <w:rPr>
          <w:rFonts w:ascii="Times New Roman" w:hAnsi="Times New Roman"/>
          <w:noProof/>
          <w:sz w:val="24"/>
        </w:rPr>
        <w:t>50</w:t>
      </w:r>
      <w:r w:rsidR="005515B1">
        <w:rPr>
          <w:rFonts w:ascii="Times New Roman" w:hAnsi="Times New Roman"/>
          <w:noProof/>
          <w:sz w:val="24"/>
        </w:rPr>
        <w:t> </w:t>
      </w:r>
      <w:r>
        <w:rPr>
          <w:rFonts w:ascii="Times New Roman" w:hAnsi="Times New Roman"/>
          <w:noProof/>
          <w:sz w:val="24"/>
        </w:rPr>
        <w:t>EUR). La Francia vieta le visite non richieste di un professionista presso l</w:t>
      </w:r>
      <w:r w:rsidR="00F52CFF">
        <w:rPr>
          <w:rFonts w:ascii="Times New Roman" w:hAnsi="Times New Roman"/>
          <w:noProof/>
          <w:sz w:val="24"/>
        </w:rPr>
        <w:t>'</w:t>
      </w:r>
      <w:r>
        <w:rPr>
          <w:rFonts w:ascii="Times New Roman" w:hAnsi="Times New Roman"/>
          <w:noProof/>
          <w:sz w:val="24"/>
        </w:rPr>
        <w:t xml:space="preserve">abitazione di un consumatore finalizzate alla vendita di beni o alla prestazione di servizi qualora il consumatore abbia indicato in modo chiaro e inequivocabile che non le gradisce. </w:t>
      </w:r>
    </w:p>
    <w:p w14:paraId="726D941E" w14:textId="45C382BC" w:rsidR="00BF127B" w:rsidRPr="00405741" w:rsidRDefault="7E3DE2C0" w:rsidP="533C4488">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Diversi Stati membri si avvalgono delle </w:t>
      </w:r>
      <w:r>
        <w:rPr>
          <w:rFonts w:ascii="Times New Roman" w:hAnsi="Times New Roman"/>
          <w:b/>
          <w:bCs/>
          <w:noProof/>
          <w:sz w:val="24"/>
        </w:rPr>
        <w:t>opzioni normative previste dalla direttiva sui diritti dei consumatori concernenti il diritto di recesso</w:t>
      </w:r>
      <w:r>
        <w:rPr>
          <w:rFonts w:ascii="Times New Roman" w:hAnsi="Times New Roman"/>
          <w:noProof/>
          <w:sz w:val="24"/>
        </w:rPr>
        <w:t xml:space="preserve">. Ad esempio Cipro, Grecia, Italia, Malta, Polonia, Romania e Slovacchia si utilizzano entrambe le opzioni, ossia hanno prolungato il periodo di recesso a </w:t>
      </w:r>
      <w:r w:rsidRPr="005515B1">
        <w:rPr>
          <w:rFonts w:ascii="Times New Roman" w:hAnsi="Times New Roman"/>
          <w:noProof/>
          <w:sz w:val="24"/>
        </w:rPr>
        <w:t>30</w:t>
      </w:r>
      <w:r>
        <w:rPr>
          <w:rFonts w:ascii="Times New Roman" w:hAnsi="Times New Roman"/>
          <w:noProof/>
          <w:sz w:val="24"/>
        </w:rPr>
        <w:t xml:space="preserve"> giorni e hanno rinunciato all</w:t>
      </w:r>
      <w:r w:rsidR="00F52CFF">
        <w:rPr>
          <w:rFonts w:ascii="Times New Roman" w:hAnsi="Times New Roman"/>
          <w:noProof/>
          <w:sz w:val="24"/>
        </w:rPr>
        <w:t>'</w:t>
      </w:r>
      <w:r>
        <w:rPr>
          <w:rFonts w:ascii="Times New Roman" w:hAnsi="Times New Roman"/>
          <w:noProof/>
          <w:sz w:val="24"/>
        </w:rPr>
        <w:t xml:space="preserve">applicazione della totalità o di alcune delle eccezioni al diritto di recesso. Inoltre Cechia, Irlanda, Portogallo e Spagna si sono avvalsi solo della possibilità di prolungare il periodo di recesso a </w:t>
      </w:r>
      <w:r w:rsidRPr="005515B1">
        <w:rPr>
          <w:rFonts w:ascii="Times New Roman" w:hAnsi="Times New Roman"/>
          <w:noProof/>
          <w:sz w:val="24"/>
        </w:rPr>
        <w:t>30</w:t>
      </w:r>
      <w:r>
        <w:rPr>
          <w:rFonts w:ascii="Times New Roman" w:hAnsi="Times New Roman"/>
          <w:noProof/>
          <w:sz w:val="24"/>
        </w:rPr>
        <w:t xml:space="preserve"> giorni, mentre Austria, Croazia e Finlandia hanno rinunciato all</w:t>
      </w:r>
      <w:r w:rsidR="00F52CFF">
        <w:rPr>
          <w:rFonts w:ascii="Times New Roman" w:hAnsi="Times New Roman"/>
          <w:noProof/>
          <w:sz w:val="24"/>
        </w:rPr>
        <w:t>'</w:t>
      </w:r>
      <w:r>
        <w:rPr>
          <w:rFonts w:ascii="Times New Roman" w:hAnsi="Times New Roman"/>
          <w:noProof/>
          <w:sz w:val="24"/>
        </w:rPr>
        <w:t>applicazione della totalità o di alcune delle quattro eccezioni al diritto di recesso.</w:t>
      </w:r>
    </w:p>
    <w:p w14:paraId="72DEB276" w14:textId="668E163C" w:rsidR="004564BA" w:rsidRPr="00405741" w:rsidRDefault="0088721D" w:rsidP="533C4488">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I portatori di interessi che rappresentano il </w:t>
      </w:r>
      <w:r>
        <w:rPr>
          <w:rFonts w:ascii="Times New Roman" w:hAnsi="Times New Roman"/>
          <w:b/>
          <w:bCs/>
          <w:noProof/>
          <w:sz w:val="24"/>
        </w:rPr>
        <w:t>settore delle vendite dirette</w:t>
      </w:r>
      <w:r>
        <w:rPr>
          <w:rFonts w:ascii="Times New Roman" w:hAnsi="Times New Roman"/>
          <w:noProof/>
          <w:sz w:val="24"/>
        </w:rPr>
        <w:t xml:space="preserve"> (comprendente le vendite a domicilio e le vendite in occasione di eventi) non hanno riferito alla Commissione preoccupazioni specifiche riguardo all</w:t>
      </w:r>
      <w:r w:rsidR="00F52CFF">
        <w:rPr>
          <w:rFonts w:ascii="Times New Roman" w:hAnsi="Times New Roman"/>
          <w:noProof/>
          <w:sz w:val="24"/>
        </w:rPr>
        <w:t>'</w:t>
      </w:r>
      <w:r>
        <w:rPr>
          <w:rFonts w:ascii="Times New Roman" w:hAnsi="Times New Roman"/>
          <w:noProof/>
          <w:sz w:val="24"/>
        </w:rPr>
        <w:t>utilizzo di tali opzioni normative da parte degli Stati membri. Non vi sono inoltre indicazioni di un</w:t>
      </w:r>
      <w:r w:rsidR="00F52CFF">
        <w:rPr>
          <w:rFonts w:ascii="Times New Roman" w:hAnsi="Times New Roman"/>
          <w:noProof/>
          <w:sz w:val="24"/>
        </w:rPr>
        <w:t>'</w:t>
      </w:r>
      <w:r>
        <w:rPr>
          <w:rFonts w:ascii="Times New Roman" w:hAnsi="Times New Roman"/>
          <w:noProof/>
          <w:sz w:val="24"/>
        </w:rPr>
        <w:t>incidenza significativa sugli scambi transfrontalieri. Secondo i rappresentanti del settore, la vendita a domicilio non è caratterizzata da una forte dimensione transfrontaliera. Inoltre molti venditori diretti si stanno convertendo a metodi di vendita online, pur mantenendo la caratteristica dell</w:t>
      </w:r>
      <w:r w:rsidR="00F52CFF">
        <w:rPr>
          <w:rFonts w:ascii="Times New Roman" w:hAnsi="Times New Roman"/>
          <w:noProof/>
          <w:sz w:val="24"/>
        </w:rPr>
        <w:t>'</w:t>
      </w:r>
      <w:r>
        <w:rPr>
          <w:rFonts w:ascii="Times New Roman" w:hAnsi="Times New Roman"/>
          <w:noProof/>
          <w:sz w:val="24"/>
        </w:rPr>
        <w:t>interazione personale con i loro clienti.</w:t>
      </w:r>
    </w:p>
    <w:p w14:paraId="4200354D" w14:textId="0974B5BB" w:rsidR="009E03BF" w:rsidRPr="00405741" w:rsidRDefault="00256E4A" w:rsidP="006D763A">
      <w:pPr>
        <w:spacing w:after="120" w:line="240" w:lineRule="auto"/>
        <w:jc w:val="both"/>
        <w:rPr>
          <w:rFonts w:ascii="Times New Roman" w:hAnsi="Times New Roman" w:cs="Times New Roman"/>
          <w:noProof/>
          <w:sz w:val="24"/>
          <w:szCs w:val="24"/>
        </w:rPr>
      </w:pPr>
      <w:r>
        <w:rPr>
          <w:rFonts w:ascii="Times New Roman" w:hAnsi="Times New Roman"/>
          <w:noProof/>
          <w:sz w:val="24"/>
        </w:rPr>
        <w:t>Secondo l</w:t>
      </w:r>
      <w:r w:rsidR="00F52CFF">
        <w:rPr>
          <w:rFonts w:ascii="Times New Roman" w:hAnsi="Times New Roman"/>
          <w:noProof/>
          <w:sz w:val="24"/>
        </w:rPr>
        <w:t>'</w:t>
      </w:r>
      <w:r>
        <w:rPr>
          <w:rFonts w:ascii="Times New Roman" w:hAnsi="Times New Roman"/>
          <w:noProof/>
          <w:sz w:val="24"/>
        </w:rPr>
        <w:t xml:space="preserve">indagine Ipsos del </w:t>
      </w:r>
      <w:r w:rsidRPr="005515B1">
        <w:rPr>
          <w:rFonts w:ascii="Times New Roman" w:hAnsi="Times New Roman"/>
          <w:noProof/>
          <w:sz w:val="24"/>
        </w:rPr>
        <w:t>2023</w:t>
      </w:r>
      <w:r>
        <w:rPr>
          <w:rFonts w:ascii="Times New Roman" w:hAnsi="Times New Roman"/>
          <w:noProof/>
          <w:sz w:val="24"/>
        </w:rPr>
        <w:t xml:space="preserve"> presso i venditori diretti</w:t>
      </w:r>
      <w:r w:rsidR="009E03BF" w:rsidRPr="00405741">
        <w:rPr>
          <w:rStyle w:val="FootnoteReference"/>
          <w:rFonts w:ascii="Times New Roman" w:hAnsi="Times New Roman" w:cs="Times New Roman"/>
          <w:noProof/>
          <w:sz w:val="24"/>
          <w:szCs w:val="24"/>
          <w:lang w:val="en-GB"/>
        </w:rPr>
        <w:footnoteReference w:id="64"/>
      </w:r>
      <w:r>
        <w:rPr>
          <w:rFonts w:ascii="Times New Roman" w:hAnsi="Times New Roman"/>
          <w:noProof/>
          <w:sz w:val="24"/>
        </w:rPr>
        <w:t>, i metodi utilizzati più di frequente nella vendita a clienti esistenti sono le reti personali (</w:t>
      </w:r>
      <w:r w:rsidRPr="005515B1">
        <w:rPr>
          <w:rFonts w:ascii="Times New Roman" w:hAnsi="Times New Roman"/>
          <w:noProof/>
          <w:sz w:val="24"/>
        </w:rPr>
        <w:t>54</w:t>
      </w:r>
      <w:r>
        <w:rPr>
          <w:rFonts w:ascii="Times New Roman" w:hAnsi="Times New Roman"/>
          <w:noProof/>
          <w:sz w:val="24"/>
        </w:rPr>
        <w:t> %), le feste a domicilio/le dimostrazioni di prodotti (</w:t>
      </w:r>
      <w:r w:rsidRPr="005515B1">
        <w:rPr>
          <w:rFonts w:ascii="Times New Roman" w:hAnsi="Times New Roman"/>
          <w:noProof/>
          <w:sz w:val="24"/>
        </w:rPr>
        <w:t>39</w:t>
      </w:r>
      <w:r>
        <w:rPr>
          <w:rFonts w:ascii="Times New Roman" w:hAnsi="Times New Roman"/>
          <w:noProof/>
          <w:sz w:val="24"/>
        </w:rPr>
        <w:t> %) e i media sociali (</w:t>
      </w:r>
      <w:r w:rsidRPr="005515B1">
        <w:rPr>
          <w:rFonts w:ascii="Times New Roman" w:hAnsi="Times New Roman"/>
          <w:noProof/>
          <w:sz w:val="24"/>
        </w:rPr>
        <w:t>39</w:t>
      </w:r>
      <w:r>
        <w:rPr>
          <w:rFonts w:ascii="Times New Roman" w:hAnsi="Times New Roman"/>
          <w:noProof/>
          <w:sz w:val="24"/>
        </w:rPr>
        <w:t> %), mentre nella vendita a nuovi clienti potenziali si utilizzano soprattutto le raccomandazioni personali (</w:t>
      </w:r>
      <w:r>
        <w:rPr>
          <w:rFonts w:ascii="Times New Roman" w:hAnsi="Times New Roman"/>
          <w:i/>
          <w:iCs/>
          <w:noProof/>
          <w:sz w:val="24"/>
        </w:rPr>
        <w:t>referral marketing</w:t>
      </w:r>
      <w:r>
        <w:rPr>
          <w:rFonts w:ascii="Times New Roman" w:hAnsi="Times New Roman"/>
          <w:noProof/>
          <w:sz w:val="24"/>
        </w:rPr>
        <w:t>)/il passaparola (</w:t>
      </w:r>
      <w:r w:rsidRPr="005515B1">
        <w:rPr>
          <w:rFonts w:ascii="Times New Roman" w:hAnsi="Times New Roman"/>
          <w:noProof/>
          <w:sz w:val="24"/>
        </w:rPr>
        <w:t>64</w:t>
      </w:r>
      <w:r>
        <w:rPr>
          <w:rFonts w:ascii="Times New Roman" w:hAnsi="Times New Roman"/>
          <w:noProof/>
          <w:sz w:val="24"/>
        </w:rPr>
        <w:t> %), le reti personali (</w:t>
      </w:r>
      <w:r w:rsidRPr="005515B1">
        <w:rPr>
          <w:rFonts w:ascii="Times New Roman" w:hAnsi="Times New Roman"/>
          <w:noProof/>
          <w:sz w:val="24"/>
        </w:rPr>
        <w:t>51</w:t>
      </w:r>
      <w:r>
        <w:rPr>
          <w:rFonts w:ascii="Times New Roman" w:hAnsi="Times New Roman"/>
          <w:noProof/>
          <w:sz w:val="24"/>
        </w:rPr>
        <w:t> %) e le feste in abitazioni private/le dimostrazioni di prodotti (</w:t>
      </w:r>
      <w:r w:rsidRPr="005515B1">
        <w:rPr>
          <w:rFonts w:ascii="Times New Roman" w:hAnsi="Times New Roman"/>
          <w:noProof/>
          <w:sz w:val="24"/>
        </w:rPr>
        <w:t>43</w:t>
      </w:r>
      <w:r>
        <w:rPr>
          <w:rFonts w:ascii="Times New Roman" w:hAnsi="Times New Roman"/>
          <w:noProof/>
          <w:sz w:val="24"/>
        </w:rPr>
        <w:t> %).</w:t>
      </w:r>
    </w:p>
    <w:p w14:paraId="1D0996BA" w14:textId="6FE361BF" w:rsidR="009E03BF" w:rsidRPr="00405741" w:rsidRDefault="00CF4AC2" w:rsidP="533C4488">
      <w:pPr>
        <w:spacing w:after="120" w:line="240" w:lineRule="auto"/>
        <w:jc w:val="both"/>
        <w:rPr>
          <w:rFonts w:ascii="Times New Roman" w:hAnsi="Times New Roman" w:cs="Times New Roman"/>
          <w:noProof/>
          <w:sz w:val="24"/>
          <w:szCs w:val="24"/>
        </w:rPr>
      </w:pPr>
      <w:r>
        <w:rPr>
          <w:rFonts w:ascii="Times New Roman" w:hAnsi="Times New Roman"/>
          <w:b/>
          <w:bCs/>
          <w:noProof/>
          <w:sz w:val="24"/>
        </w:rPr>
        <w:t>Gli eventi di vendita organizzati (ossia la dimostrazione a fini di vendita di un prodotto presso un</w:t>
      </w:r>
      <w:r w:rsidR="00F52CFF">
        <w:rPr>
          <w:rFonts w:ascii="Times New Roman" w:hAnsi="Times New Roman"/>
          <w:b/>
          <w:bCs/>
          <w:noProof/>
          <w:sz w:val="24"/>
        </w:rPr>
        <w:t>'</w:t>
      </w:r>
      <w:r>
        <w:rPr>
          <w:rFonts w:ascii="Times New Roman" w:hAnsi="Times New Roman"/>
          <w:b/>
          <w:bCs/>
          <w:noProof/>
          <w:sz w:val="24"/>
        </w:rPr>
        <w:t>abitazione privata, in un albergo o in un ristorante)</w:t>
      </w:r>
      <w:r>
        <w:rPr>
          <w:rFonts w:ascii="Times New Roman" w:hAnsi="Times New Roman"/>
          <w:noProof/>
          <w:sz w:val="24"/>
        </w:rPr>
        <w:t xml:space="preserve"> sono soggetti alle disposizioni generali della direttiva sulle pratiche commerciali sleali. Le pratiche aggressive e ingannevoli nel contesto di tali eventi di vendita possono essere sanzionate dalle autorità nazionali sulla base di una valutazione caso per caso ai sensi degli articoli da </w:t>
      </w:r>
      <w:r w:rsidRPr="005515B1">
        <w:rPr>
          <w:rFonts w:ascii="Times New Roman" w:hAnsi="Times New Roman"/>
          <w:noProof/>
          <w:sz w:val="24"/>
        </w:rPr>
        <w:t>5</w:t>
      </w:r>
      <w:r>
        <w:rPr>
          <w:rFonts w:ascii="Times New Roman" w:hAnsi="Times New Roman"/>
          <w:noProof/>
          <w:sz w:val="24"/>
        </w:rPr>
        <w:t xml:space="preserve"> a </w:t>
      </w:r>
      <w:r w:rsidRPr="005515B1">
        <w:rPr>
          <w:rFonts w:ascii="Times New Roman" w:hAnsi="Times New Roman"/>
          <w:noProof/>
          <w:sz w:val="24"/>
        </w:rPr>
        <w:t>9</w:t>
      </w:r>
      <w:r>
        <w:rPr>
          <w:rFonts w:ascii="Times New Roman" w:hAnsi="Times New Roman"/>
          <w:noProof/>
          <w:sz w:val="24"/>
        </w:rPr>
        <w:t xml:space="preserve"> della direttiva sulle pratiche commerciali sleali. Inoltre l</w:t>
      </w:r>
      <w:r w:rsidR="00F52CFF">
        <w:rPr>
          <w:rFonts w:ascii="Times New Roman" w:hAnsi="Times New Roman"/>
          <w:noProof/>
          <w:sz w:val="24"/>
        </w:rPr>
        <w:t>'</w:t>
      </w:r>
      <w:r>
        <w:rPr>
          <w:rFonts w:ascii="Times New Roman" w:hAnsi="Times New Roman"/>
          <w:noProof/>
          <w:sz w:val="24"/>
        </w:rPr>
        <w:t>allegato I della direttiva vieta le pratiche in cui il professionista dà l</w:t>
      </w:r>
      <w:r w:rsidR="00F52CFF">
        <w:rPr>
          <w:rFonts w:ascii="Times New Roman" w:hAnsi="Times New Roman"/>
          <w:noProof/>
          <w:sz w:val="24"/>
        </w:rPr>
        <w:t>'</w:t>
      </w:r>
      <w:r>
        <w:rPr>
          <w:rFonts w:ascii="Times New Roman" w:hAnsi="Times New Roman"/>
          <w:noProof/>
          <w:sz w:val="24"/>
        </w:rPr>
        <w:t>impressione di non agire nel quadro della sua attività professionale e le pratiche che creano l</w:t>
      </w:r>
      <w:r w:rsidR="00F52CFF">
        <w:rPr>
          <w:rFonts w:ascii="Times New Roman" w:hAnsi="Times New Roman"/>
          <w:noProof/>
          <w:sz w:val="24"/>
        </w:rPr>
        <w:t>'</w:t>
      </w:r>
      <w:r>
        <w:rPr>
          <w:rFonts w:ascii="Times New Roman" w:hAnsi="Times New Roman"/>
          <w:noProof/>
          <w:sz w:val="24"/>
        </w:rPr>
        <w:t>impressione che il consumatore non possa lasciare i locali commerciali fino alla conclusione del contratto. Inoltre la direttiva sulle pratiche commerciali sleali non pregiudica i regimi di autorizzazione e le misure nazionali adottate per scopi diversi dalla tutela dei consumatori (ad esempio motivi culturali, decenza, ecc.) e che pertanto esulano dall</w:t>
      </w:r>
      <w:r w:rsidR="00F52CFF">
        <w:rPr>
          <w:rFonts w:ascii="Times New Roman" w:hAnsi="Times New Roman"/>
          <w:noProof/>
          <w:sz w:val="24"/>
        </w:rPr>
        <w:t>'</w:t>
      </w:r>
      <w:r>
        <w:rPr>
          <w:rFonts w:ascii="Times New Roman" w:hAnsi="Times New Roman"/>
          <w:noProof/>
          <w:sz w:val="24"/>
        </w:rPr>
        <w:t>ambito di applicazione della direttiva.</w:t>
      </w:r>
    </w:p>
    <w:p w14:paraId="13E8298D" w14:textId="749A0011" w:rsidR="009E03BF" w:rsidRPr="00405741" w:rsidRDefault="009E03BF" w:rsidP="533C4488">
      <w:pPr>
        <w:spacing w:after="12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 xml:space="preserve">Lo studio di sostegno realizzato per la presente relazione non ha individuato nessun caso né alcuna azione di esecuzione a livello nazionale che riguardi specificamente </w:t>
      </w:r>
      <w:r>
        <w:rPr>
          <w:rFonts w:ascii="Times New Roman" w:hAnsi="Times New Roman"/>
          <w:b/>
          <w:bCs/>
          <w:noProof/>
          <w:sz w:val="24"/>
        </w:rPr>
        <w:t>eventi di vendita</w:t>
      </w:r>
      <w:r>
        <w:rPr>
          <w:rFonts w:ascii="Times New Roman" w:hAnsi="Times New Roman"/>
          <w:noProof/>
          <w:sz w:val="24"/>
        </w:rPr>
        <w:t xml:space="preserve">. </w:t>
      </w:r>
    </w:p>
    <w:p w14:paraId="4C8EC0BE" w14:textId="4EC0464E" w:rsidR="009E03BF" w:rsidRPr="00405741" w:rsidRDefault="009E03BF" w:rsidP="006D763A">
      <w:pPr>
        <w:spacing w:after="120" w:line="240" w:lineRule="auto"/>
        <w:jc w:val="both"/>
        <w:rPr>
          <w:rFonts w:ascii="Times New Roman" w:hAnsi="Times New Roman" w:cs="Times New Roman"/>
          <w:noProof/>
          <w:sz w:val="24"/>
          <w:szCs w:val="24"/>
        </w:rPr>
      </w:pPr>
      <w:r>
        <w:rPr>
          <w:rFonts w:ascii="Times New Roman" w:hAnsi="Times New Roman"/>
          <w:noProof/>
          <w:sz w:val="24"/>
        </w:rPr>
        <w:t>Nell</w:t>
      </w:r>
      <w:r w:rsidR="00F52CFF">
        <w:rPr>
          <w:rFonts w:ascii="Times New Roman" w:hAnsi="Times New Roman"/>
          <w:noProof/>
          <w:sz w:val="24"/>
        </w:rPr>
        <w:t>'</w:t>
      </w:r>
      <w:r>
        <w:rPr>
          <w:rFonts w:ascii="Times New Roman" w:hAnsi="Times New Roman"/>
          <w:noProof/>
          <w:sz w:val="24"/>
        </w:rPr>
        <w:t>indagine condotta presso i consumatori nell</w:t>
      </w:r>
      <w:r w:rsidR="00F52CFF">
        <w:rPr>
          <w:rFonts w:ascii="Times New Roman" w:hAnsi="Times New Roman"/>
          <w:noProof/>
          <w:sz w:val="24"/>
        </w:rPr>
        <w:t>'</w:t>
      </w:r>
      <w:r>
        <w:rPr>
          <w:rFonts w:ascii="Times New Roman" w:hAnsi="Times New Roman"/>
          <w:noProof/>
          <w:sz w:val="24"/>
        </w:rPr>
        <w:t xml:space="preserve">ambito dello studio di sostegno </w:t>
      </w:r>
      <w:r>
        <w:rPr>
          <w:rFonts w:ascii="Times New Roman" w:hAnsi="Times New Roman"/>
          <w:b/>
          <w:bCs/>
          <w:noProof/>
          <w:sz w:val="24"/>
        </w:rPr>
        <w:t>solo una minoranza di consumatori</w:t>
      </w:r>
      <w:r>
        <w:rPr>
          <w:rFonts w:ascii="Times New Roman" w:hAnsi="Times New Roman"/>
          <w:noProof/>
          <w:sz w:val="24"/>
        </w:rPr>
        <w:t xml:space="preserve"> (il </w:t>
      </w:r>
      <w:r w:rsidRPr="005515B1">
        <w:rPr>
          <w:rFonts w:ascii="Times New Roman" w:hAnsi="Times New Roman"/>
          <w:noProof/>
          <w:sz w:val="24"/>
        </w:rPr>
        <w:t>16</w:t>
      </w:r>
      <w:r>
        <w:rPr>
          <w:rFonts w:ascii="Times New Roman" w:hAnsi="Times New Roman"/>
          <w:noProof/>
          <w:sz w:val="24"/>
        </w:rPr>
        <w:t> %, con una percentuale variabile tra l</w:t>
      </w:r>
      <w:r w:rsidR="00F52CFF">
        <w:rPr>
          <w:rFonts w:ascii="Times New Roman" w:hAnsi="Times New Roman"/>
          <w:noProof/>
          <w:sz w:val="24"/>
        </w:rPr>
        <w:t>'</w:t>
      </w:r>
      <w:r w:rsidRPr="005515B1">
        <w:rPr>
          <w:rFonts w:ascii="Times New Roman" w:hAnsi="Times New Roman"/>
          <w:noProof/>
          <w:sz w:val="24"/>
        </w:rPr>
        <w:t>11</w:t>
      </w:r>
      <w:r>
        <w:rPr>
          <w:rFonts w:ascii="Times New Roman" w:hAnsi="Times New Roman"/>
          <w:noProof/>
          <w:sz w:val="24"/>
        </w:rPr>
        <w:t> % in Portogallo e il</w:t>
      </w:r>
      <w:r w:rsidR="005515B1">
        <w:rPr>
          <w:rFonts w:ascii="Times New Roman" w:hAnsi="Times New Roman"/>
          <w:noProof/>
          <w:sz w:val="24"/>
        </w:rPr>
        <w:t> </w:t>
      </w:r>
      <w:r w:rsidRPr="005515B1">
        <w:rPr>
          <w:rFonts w:ascii="Times New Roman" w:hAnsi="Times New Roman"/>
          <w:noProof/>
          <w:sz w:val="24"/>
        </w:rPr>
        <w:t>28</w:t>
      </w:r>
      <w:r>
        <w:rPr>
          <w:rFonts w:ascii="Times New Roman" w:hAnsi="Times New Roman"/>
          <w:noProof/>
          <w:sz w:val="24"/>
        </w:rPr>
        <w:t xml:space="preserve"> % in Romania) ha riferito di avere assistito, negli ultimi </w:t>
      </w:r>
      <w:r w:rsidRPr="005515B1">
        <w:rPr>
          <w:rFonts w:ascii="Times New Roman" w:hAnsi="Times New Roman"/>
          <w:noProof/>
          <w:sz w:val="24"/>
        </w:rPr>
        <w:t>12</w:t>
      </w:r>
      <w:r>
        <w:rPr>
          <w:rFonts w:ascii="Times New Roman" w:hAnsi="Times New Roman"/>
          <w:noProof/>
          <w:sz w:val="24"/>
        </w:rPr>
        <w:t xml:space="preserve"> mesi, a una</w:t>
      </w:r>
      <w:r>
        <w:rPr>
          <w:rFonts w:ascii="Times New Roman" w:hAnsi="Times New Roman"/>
          <w:b/>
          <w:bCs/>
          <w:noProof/>
          <w:sz w:val="24"/>
        </w:rPr>
        <w:t xml:space="preserve"> dimostrazione di prodotti a fini di vendita presso un</w:t>
      </w:r>
      <w:r w:rsidR="00F52CFF">
        <w:rPr>
          <w:rFonts w:ascii="Times New Roman" w:hAnsi="Times New Roman"/>
          <w:b/>
          <w:bCs/>
          <w:noProof/>
          <w:sz w:val="24"/>
        </w:rPr>
        <w:t>'</w:t>
      </w:r>
      <w:r>
        <w:rPr>
          <w:rFonts w:ascii="Times New Roman" w:hAnsi="Times New Roman"/>
          <w:b/>
          <w:bCs/>
          <w:noProof/>
          <w:sz w:val="24"/>
        </w:rPr>
        <w:t>abitazione privata, in un albergo o in un ristorante</w:t>
      </w:r>
      <w:r w:rsidR="00133EEA" w:rsidRPr="00405741">
        <w:rPr>
          <w:rStyle w:val="FootnoteReference"/>
          <w:rFonts w:ascii="Times New Roman" w:hAnsi="Times New Roman" w:cs="Times New Roman"/>
          <w:noProof/>
          <w:sz w:val="24"/>
          <w:szCs w:val="24"/>
          <w:lang w:val="en-GB"/>
        </w:rPr>
        <w:footnoteReference w:id="65"/>
      </w:r>
      <w:r>
        <w:rPr>
          <w:rFonts w:ascii="Times New Roman" w:hAnsi="Times New Roman"/>
          <w:noProof/>
          <w:sz w:val="24"/>
        </w:rPr>
        <w:t xml:space="preserve">. La stessa percentuale di rispondenti (il </w:t>
      </w:r>
      <w:r w:rsidRPr="005515B1">
        <w:rPr>
          <w:rFonts w:ascii="Times New Roman" w:hAnsi="Times New Roman"/>
          <w:noProof/>
          <w:sz w:val="24"/>
        </w:rPr>
        <w:t>16</w:t>
      </w:r>
      <w:r>
        <w:rPr>
          <w:rFonts w:ascii="Times New Roman" w:hAnsi="Times New Roman"/>
          <w:noProof/>
          <w:sz w:val="24"/>
        </w:rPr>
        <w:t xml:space="preserve"> %, con una percentuale variabile tra il </w:t>
      </w:r>
      <w:r w:rsidRPr="005515B1">
        <w:rPr>
          <w:rFonts w:ascii="Times New Roman" w:hAnsi="Times New Roman"/>
          <w:noProof/>
          <w:sz w:val="24"/>
        </w:rPr>
        <w:t>6</w:t>
      </w:r>
      <w:r>
        <w:rPr>
          <w:rFonts w:ascii="Times New Roman" w:hAnsi="Times New Roman"/>
          <w:noProof/>
          <w:sz w:val="24"/>
        </w:rPr>
        <w:t> % in Ungheria e il</w:t>
      </w:r>
      <w:r w:rsidR="005515B1">
        <w:rPr>
          <w:rFonts w:ascii="Times New Roman" w:hAnsi="Times New Roman"/>
          <w:noProof/>
          <w:sz w:val="24"/>
        </w:rPr>
        <w:t> </w:t>
      </w:r>
      <w:r w:rsidRPr="005515B1">
        <w:rPr>
          <w:rFonts w:ascii="Times New Roman" w:hAnsi="Times New Roman"/>
          <w:noProof/>
          <w:sz w:val="24"/>
        </w:rPr>
        <w:t>23</w:t>
      </w:r>
      <w:r>
        <w:rPr>
          <w:rFonts w:ascii="Times New Roman" w:hAnsi="Times New Roman"/>
          <w:noProof/>
          <w:sz w:val="24"/>
        </w:rPr>
        <w:t xml:space="preserve"> % in Svezia e Francia) ha riferito di avere ricevuto una </w:t>
      </w:r>
      <w:r>
        <w:rPr>
          <w:rFonts w:ascii="Times New Roman" w:hAnsi="Times New Roman"/>
          <w:b/>
          <w:bCs/>
          <w:noProof/>
          <w:sz w:val="24"/>
        </w:rPr>
        <w:t>visita di vendita a domicilio non richiesta</w:t>
      </w:r>
      <w:r>
        <w:rPr>
          <w:rFonts w:ascii="Times New Roman" w:hAnsi="Times New Roman"/>
          <w:noProof/>
          <w:sz w:val="24"/>
        </w:rPr>
        <w:t xml:space="preserve">. Ancora più basso è il numero di coloro che hanno partecipato ad </w:t>
      </w:r>
      <w:r>
        <w:rPr>
          <w:rFonts w:ascii="Times New Roman" w:hAnsi="Times New Roman"/>
          <w:b/>
          <w:noProof/>
          <w:sz w:val="24"/>
        </w:rPr>
        <w:t>escursioni commerciali</w:t>
      </w:r>
      <w:r>
        <w:rPr>
          <w:rFonts w:ascii="Times New Roman" w:hAnsi="Times New Roman"/>
          <w:noProof/>
          <w:sz w:val="24"/>
        </w:rPr>
        <w:t>: l</w:t>
      </w:r>
      <w:r w:rsidR="00F52CFF">
        <w:rPr>
          <w:rFonts w:ascii="Times New Roman" w:hAnsi="Times New Roman"/>
          <w:noProof/>
          <w:sz w:val="24"/>
        </w:rPr>
        <w:t>'</w:t>
      </w:r>
      <w:r w:rsidRPr="005515B1">
        <w:rPr>
          <w:rFonts w:ascii="Times New Roman" w:hAnsi="Times New Roman"/>
          <w:noProof/>
          <w:sz w:val="24"/>
        </w:rPr>
        <w:t>11</w:t>
      </w:r>
      <w:r>
        <w:rPr>
          <w:rFonts w:ascii="Times New Roman" w:hAnsi="Times New Roman"/>
          <w:noProof/>
          <w:sz w:val="24"/>
        </w:rPr>
        <w:t> % (con una percentuale compresa tra l</w:t>
      </w:r>
      <w:r w:rsidR="00F52CFF">
        <w:rPr>
          <w:rFonts w:ascii="Times New Roman" w:hAnsi="Times New Roman"/>
          <w:noProof/>
          <w:sz w:val="24"/>
        </w:rPr>
        <w:t>'</w:t>
      </w:r>
      <w:r w:rsidRPr="005515B1">
        <w:rPr>
          <w:rFonts w:ascii="Times New Roman" w:hAnsi="Times New Roman"/>
          <w:noProof/>
          <w:sz w:val="24"/>
        </w:rPr>
        <w:t>8</w:t>
      </w:r>
      <w:r w:rsidR="006E6E57">
        <w:rPr>
          <w:rFonts w:ascii="Times New Roman" w:hAnsi="Times New Roman"/>
          <w:noProof/>
          <w:sz w:val="24"/>
        </w:rPr>
        <w:t> </w:t>
      </w:r>
      <w:r>
        <w:rPr>
          <w:rFonts w:ascii="Times New Roman" w:hAnsi="Times New Roman"/>
          <w:noProof/>
          <w:sz w:val="24"/>
        </w:rPr>
        <w:t xml:space="preserve">% in </w:t>
      </w:r>
      <w:r>
        <w:rPr>
          <w:rStyle w:val="normaltextrun"/>
          <w:rFonts w:ascii="Times New Roman" w:hAnsi="Times New Roman"/>
          <w:noProof/>
          <w:sz w:val="24"/>
        </w:rPr>
        <w:t>Portogallo e Ungheria</w:t>
      </w:r>
      <w:r>
        <w:rPr>
          <w:rFonts w:ascii="Times New Roman" w:hAnsi="Times New Roman"/>
          <w:noProof/>
          <w:sz w:val="24"/>
        </w:rPr>
        <w:t xml:space="preserve"> e il </w:t>
      </w:r>
      <w:r w:rsidRPr="005515B1">
        <w:rPr>
          <w:rFonts w:ascii="Times New Roman" w:hAnsi="Times New Roman"/>
          <w:noProof/>
          <w:sz w:val="24"/>
        </w:rPr>
        <w:t>14</w:t>
      </w:r>
      <w:r>
        <w:rPr>
          <w:rFonts w:ascii="Times New Roman" w:hAnsi="Times New Roman"/>
          <w:noProof/>
          <w:sz w:val="24"/>
        </w:rPr>
        <w:t xml:space="preserve"> % in Francia). </w:t>
      </w:r>
    </w:p>
    <w:p w14:paraId="54800385" w14:textId="0222EAA3" w:rsidR="009E03BF" w:rsidRPr="00405741" w:rsidRDefault="001C2E6E" w:rsidP="006D763A">
      <w:pPr>
        <w:spacing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Tuttavia la maggior parte di coloro che erano stati esposti a tali tecniche di vendita (il </w:t>
      </w:r>
      <w:r w:rsidRPr="005515B1">
        <w:rPr>
          <w:rFonts w:ascii="Times New Roman" w:hAnsi="Times New Roman"/>
          <w:noProof/>
          <w:sz w:val="24"/>
        </w:rPr>
        <w:t>67</w:t>
      </w:r>
      <w:r>
        <w:rPr>
          <w:rFonts w:ascii="Times New Roman" w:hAnsi="Times New Roman"/>
          <w:noProof/>
          <w:sz w:val="24"/>
        </w:rPr>
        <w:t xml:space="preserve"> % nel caso delle vendite a domicilio e degli eventi di vendita e il </w:t>
      </w:r>
      <w:r w:rsidRPr="005515B1">
        <w:rPr>
          <w:rFonts w:ascii="Times New Roman" w:hAnsi="Times New Roman"/>
          <w:noProof/>
          <w:sz w:val="24"/>
        </w:rPr>
        <w:t>70</w:t>
      </w:r>
      <w:r>
        <w:rPr>
          <w:rFonts w:ascii="Times New Roman" w:hAnsi="Times New Roman"/>
          <w:noProof/>
          <w:sz w:val="24"/>
        </w:rPr>
        <w:t xml:space="preserve"> % nel caso delle escursioni commerciali) ha dichiarato di </w:t>
      </w:r>
      <w:r>
        <w:rPr>
          <w:rFonts w:ascii="Times New Roman" w:hAnsi="Times New Roman"/>
          <w:b/>
          <w:bCs/>
          <w:noProof/>
          <w:sz w:val="24"/>
        </w:rPr>
        <w:t>essersi sentito sotto pressione</w:t>
      </w:r>
      <w:r w:rsidR="004D2254" w:rsidRPr="00405741">
        <w:rPr>
          <w:rStyle w:val="FootnoteReference"/>
          <w:rFonts w:ascii="Times New Roman" w:hAnsi="Times New Roman" w:cs="Times New Roman"/>
          <w:noProof/>
          <w:sz w:val="24"/>
          <w:szCs w:val="24"/>
          <w:lang w:val="en-GB"/>
        </w:rPr>
        <w:footnoteReference w:id="66"/>
      </w:r>
      <w:r>
        <w:rPr>
          <w:rFonts w:ascii="Times New Roman" w:hAnsi="Times New Roman"/>
          <w:noProof/>
          <w:sz w:val="24"/>
        </w:rPr>
        <w:t xml:space="preserve">. Per quanto riguarda le </w:t>
      </w:r>
      <w:r>
        <w:rPr>
          <w:rFonts w:ascii="Times New Roman" w:hAnsi="Times New Roman"/>
          <w:b/>
          <w:bCs/>
          <w:noProof/>
          <w:sz w:val="24"/>
        </w:rPr>
        <w:t>visite non richieste</w:t>
      </w:r>
      <w:r>
        <w:rPr>
          <w:rFonts w:ascii="Times New Roman" w:hAnsi="Times New Roman"/>
          <w:noProof/>
          <w:sz w:val="24"/>
        </w:rPr>
        <w:t>, la percentuale più elevata di consumatori che si sono sentiti sotto pressione è stata registrata in Estonia (</w:t>
      </w:r>
      <w:r w:rsidRPr="005515B1">
        <w:rPr>
          <w:rFonts w:ascii="Times New Roman" w:hAnsi="Times New Roman"/>
          <w:noProof/>
          <w:sz w:val="24"/>
        </w:rPr>
        <w:t>81</w:t>
      </w:r>
      <w:r>
        <w:rPr>
          <w:rFonts w:ascii="Times New Roman" w:hAnsi="Times New Roman"/>
          <w:noProof/>
          <w:sz w:val="24"/>
        </w:rPr>
        <w:t> %), quella più bassa in Francia (</w:t>
      </w:r>
      <w:r w:rsidRPr="005515B1">
        <w:rPr>
          <w:rFonts w:ascii="Times New Roman" w:hAnsi="Times New Roman"/>
          <w:noProof/>
          <w:sz w:val="24"/>
        </w:rPr>
        <w:t>50</w:t>
      </w:r>
      <w:r>
        <w:rPr>
          <w:rFonts w:ascii="Times New Roman" w:hAnsi="Times New Roman"/>
          <w:noProof/>
          <w:sz w:val="24"/>
        </w:rPr>
        <w:t> %).</w:t>
      </w:r>
      <w:r>
        <w:rPr>
          <w:rFonts w:ascii="Times New Roman" w:hAnsi="Times New Roman"/>
          <w:noProof/>
          <w:color w:val="24272B"/>
          <w:sz w:val="24"/>
        </w:rPr>
        <w:t xml:space="preserve"> Per quanto concerne le </w:t>
      </w:r>
      <w:r>
        <w:rPr>
          <w:rFonts w:ascii="Times New Roman" w:hAnsi="Times New Roman"/>
          <w:b/>
          <w:bCs/>
          <w:noProof/>
          <w:color w:val="24272B"/>
          <w:sz w:val="24"/>
        </w:rPr>
        <w:t>escursioni commerciali</w:t>
      </w:r>
      <w:r>
        <w:rPr>
          <w:rFonts w:ascii="Times New Roman" w:hAnsi="Times New Roman"/>
          <w:noProof/>
          <w:color w:val="24272B"/>
          <w:sz w:val="24"/>
        </w:rPr>
        <w:t>, la percentuale più elevata di consumatori che hanno avvertito simili pressioni è stata registrata in Polonia (</w:t>
      </w:r>
      <w:r w:rsidRPr="005515B1">
        <w:rPr>
          <w:rFonts w:ascii="Times New Roman" w:hAnsi="Times New Roman"/>
          <w:noProof/>
          <w:color w:val="24272B"/>
          <w:sz w:val="24"/>
        </w:rPr>
        <w:t>78</w:t>
      </w:r>
      <w:r>
        <w:rPr>
          <w:rFonts w:ascii="Times New Roman" w:hAnsi="Times New Roman"/>
          <w:noProof/>
          <w:color w:val="24272B"/>
          <w:sz w:val="24"/>
        </w:rPr>
        <w:t> %), quella più bassa in Italia (</w:t>
      </w:r>
      <w:r w:rsidRPr="005515B1">
        <w:rPr>
          <w:rFonts w:ascii="Times New Roman" w:hAnsi="Times New Roman"/>
          <w:noProof/>
          <w:color w:val="24272B"/>
          <w:sz w:val="24"/>
        </w:rPr>
        <w:t>63</w:t>
      </w:r>
      <w:r>
        <w:rPr>
          <w:rFonts w:ascii="Times New Roman" w:hAnsi="Times New Roman"/>
          <w:noProof/>
          <w:color w:val="24272B"/>
          <w:sz w:val="24"/>
        </w:rPr>
        <w:t xml:space="preserve"> %). Nel caso delle </w:t>
      </w:r>
      <w:r>
        <w:rPr>
          <w:rFonts w:ascii="Times New Roman" w:hAnsi="Times New Roman"/>
          <w:b/>
          <w:bCs/>
          <w:noProof/>
          <w:color w:val="24272B"/>
          <w:sz w:val="24"/>
        </w:rPr>
        <w:t>dimostrazioni di prodotti</w:t>
      </w:r>
      <w:r>
        <w:rPr>
          <w:rFonts w:ascii="Times New Roman" w:hAnsi="Times New Roman"/>
          <w:noProof/>
          <w:color w:val="24272B"/>
          <w:sz w:val="24"/>
        </w:rPr>
        <w:t xml:space="preserve"> presso un</w:t>
      </w:r>
      <w:r w:rsidR="00F52CFF">
        <w:rPr>
          <w:rFonts w:ascii="Times New Roman" w:hAnsi="Times New Roman"/>
          <w:noProof/>
          <w:color w:val="24272B"/>
          <w:sz w:val="24"/>
        </w:rPr>
        <w:t>'</w:t>
      </w:r>
      <w:r>
        <w:rPr>
          <w:rFonts w:ascii="Times New Roman" w:hAnsi="Times New Roman"/>
          <w:noProof/>
          <w:color w:val="24272B"/>
          <w:sz w:val="24"/>
        </w:rPr>
        <w:t>abitazione privata, in un albergo o in un ristorante, la percentuale più elevata è stata registrata in Portogallo (</w:t>
      </w:r>
      <w:r w:rsidRPr="005515B1">
        <w:rPr>
          <w:rFonts w:ascii="Times New Roman" w:hAnsi="Times New Roman"/>
          <w:noProof/>
          <w:color w:val="24272B"/>
          <w:sz w:val="24"/>
        </w:rPr>
        <w:t>79</w:t>
      </w:r>
      <w:r>
        <w:rPr>
          <w:rFonts w:ascii="Times New Roman" w:hAnsi="Times New Roman"/>
          <w:noProof/>
          <w:color w:val="24272B"/>
          <w:sz w:val="24"/>
        </w:rPr>
        <w:t> %), quella più bassa in Francia (</w:t>
      </w:r>
      <w:r w:rsidRPr="005515B1">
        <w:rPr>
          <w:rFonts w:ascii="Times New Roman" w:hAnsi="Times New Roman"/>
          <w:noProof/>
          <w:color w:val="24272B"/>
          <w:sz w:val="24"/>
        </w:rPr>
        <w:t>59</w:t>
      </w:r>
      <w:r>
        <w:rPr>
          <w:rFonts w:ascii="Times New Roman" w:hAnsi="Times New Roman"/>
          <w:noProof/>
          <w:color w:val="24272B"/>
          <w:sz w:val="24"/>
        </w:rPr>
        <w:t> %).</w:t>
      </w:r>
    </w:p>
    <w:p w14:paraId="4E13E500" w14:textId="06183D1F" w:rsidR="009E03BF" w:rsidRPr="00405741" w:rsidRDefault="009E03BF" w:rsidP="006D763A">
      <w:pPr>
        <w:pStyle w:val="BodyText11"/>
        <w:spacing w:before="0"/>
        <w:rPr>
          <w:rFonts w:ascii="Times New Roman" w:hAnsi="Times New Roman" w:cs="Times New Roman"/>
          <w:noProof/>
          <w:sz w:val="24"/>
          <w:szCs w:val="24"/>
          <w:shd w:val="clear" w:color="auto" w:fill="FFFFFF"/>
        </w:rPr>
      </w:pPr>
      <w:r>
        <w:rPr>
          <w:rFonts w:ascii="Times New Roman" w:hAnsi="Times New Roman"/>
          <w:noProof/>
          <w:sz w:val="24"/>
          <w:shd w:val="clear" w:color="auto" w:fill="FFFFFF"/>
        </w:rPr>
        <w:t>L</w:t>
      </w:r>
      <w:r w:rsidR="00F52CFF">
        <w:rPr>
          <w:rFonts w:ascii="Times New Roman" w:hAnsi="Times New Roman"/>
          <w:noProof/>
          <w:sz w:val="24"/>
          <w:shd w:val="clear" w:color="auto" w:fill="FFFFFF"/>
        </w:rPr>
        <w:t>'</w:t>
      </w:r>
      <w:r>
        <w:rPr>
          <w:rFonts w:ascii="Times New Roman" w:hAnsi="Times New Roman"/>
          <w:noProof/>
          <w:sz w:val="24"/>
          <w:shd w:val="clear" w:color="auto" w:fill="FFFFFF"/>
        </w:rPr>
        <w:t xml:space="preserve">indagine tra i portatori di interessi comprendeva domande riguardanti la </w:t>
      </w:r>
      <w:r>
        <w:rPr>
          <w:rFonts w:ascii="Times New Roman" w:hAnsi="Times New Roman"/>
          <w:b/>
          <w:noProof/>
          <w:sz w:val="24"/>
          <w:shd w:val="clear" w:color="auto" w:fill="FFFFFF"/>
        </w:rPr>
        <w:t>percezione del danno subito dal consumatore</w:t>
      </w:r>
      <w:r>
        <w:rPr>
          <w:rFonts w:ascii="Times New Roman" w:hAnsi="Times New Roman"/>
          <w:noProof/>
          <w:sz w:val="24"/>
          <w:shd w:val="clear" w:color="auto" w:fill="FFFFFF"/>
        </w:rPr>
        <w:t xml:space="preserve"> a causa di potenziali pratiche sleali, </w:t>
      </w:r>
      <w:r>
        <w:rPr>
          <w:rFonts w:ascii="Times New Roman" w:hAnsi="Times New Roman"/>
          <w:noProof/>
          <w:sz w:val="24"/>
        </w:rPr>
        <w:t>quali l</w:t>
      </w:r>
      <w:r w:rsidR="00F52CFF">
        <w:rPr>
          <w:rFonts w:ascii="Times New Roman" w:hAnsi="Times New Roman"/>
          <w:noProof/>
          <w:sz w:val="24"/>
        </w:rPr>
        <w:t>'</w:t>
      </w:r>
      <w:r>
        <w:rPr>
          <w:rFonts w:ascii="Times New Roman" w:hAnsi="Times New Roman"/>
          <w:noProof/>
          <w:sz w:val="24"/>
        </w:rPr>
        <w:t>esercizio di pressioni indebite o l</w:t>
      </w:r>
      <w:r w:rsidR="00F52CFF">
        <w:rPr>
          <w:rFonts w:ascii="Times New Roman" w:hAnsi="Times New Roman"/>
          <w:noProof/>
          <w:sz w:val="24"/>
        </w:rPr>
        <w:t>'</w:t>
      </w:r>
      <w:r>
        <w:rPr>
          <w:rFonts w:ascii="Times New Roman" w:hAnsi="Times New Roman"/>
          <w:noProof/>
          <w:sz w:val="24"/>
        </w:rPr>
        <w:t>uso di informazioni ingannevoli</w:t>
      </w:r>
      <w:r>
        <w:rPr>
          <w:rFonts w:ascii="Times New Roman" w:hAnsi="Times New Roman"/>
          <w:noProof/>
          <w:sz w:val="24"/>
          <w:shd w:val="clear" w:color="auto" w:fill="FFFFFF"/>
        </w:rPr>
        <w:t xml:space="preserve"> nel contesto di tali tecniche di vendita, nonché domande concernenti le misure necessarie</w:t>
      </w:r>
      <w:r w:rsidRPr="00405741">
        <w:rPr>
          <w:rStyle w:val="FootnoteReference"/>
          <w:rFonts w:ascii="Times New Roman" w:hAnsi="Times New Roman" w:cs="Times New Roman"/>
          <w:noProof/>
          <w:sz w:val="24"/>
          <w:szCs w:val="24"/>
          <w:shd w:val="clear" w:color="auto" w:fill="FFFFFF"/>
          <w:lang w:val="en-GB"/>
        </w:rPr>
        <w:footnoteReference w:id="67"/>
      </w:r>
      <w:r>
        <w:rPr>
          <w:rFonts w:ascii="Times New Roman" w:hAnsi="Times New Roman"/>
          <w:noProof/>
          <w:sz w:val="24"/>
          <w:shd w:val="clear" w:color="auto" w:fill="FFFFFF"/>
        </w:rPr>
        <w:t xml:space="preserve">. </w:t>
      </w:r>
    </w:p>
    <w:p w14:paraId="2F7B8EC1" w14:textId="19E9DE8C" w:rsidR="009E03BF" w:rsidRPr="00A56EF2" w:rsidRDefault="009E03BF" w:rsidP="006D763A">
      <w:pPr>
        <w:spacing w:after="120" w:line="240" w:lineRule="auto"/>
        <w:jc w:val="both"/>
        <w:rPr>
          <w:rFonts w:ascii="Times New Roman" w:hAnsi="Times New Roman" w:cs="Times New Roman"/>
          <w:b/>
          <w:bCs/>
          <w:noProof/>
          <w:sz w:val="24"/>
          <w:szCs w:val="24"/>
        </w:rPr>
      </w:pPr>
      <w:r>
        <w:rPr>
          <w:rFonts w:ascii="Times New Roman" w:hAnsi="Times New Roman"/>
          <w:noProof/>
          <w:sz w:val="24"/>
          <w:shd w:val="clear" w:color="auto" w:fill="FFFFFF"/>
        </w:rPr>
        <w:t xml:space="preserve">Per quanto riguarda le </w:t>
      </w:r>
      <w:r>
        <w:rPr>
          <w:rFonts w:ascii="Times New Roman" w:hAnsi="Times New Roman"/>
          <w:b/>
          <w:bCs/>
          <w:noProof/>
          <w:sz w:val="24"/>
          <w:shd w:val="clear" w:color="auto" w:fill="FFFFFF"/>
        </w:rPr>
        <w:t>vendite a domicilio</w:t>
      </w:r>
      <w:r>
        <w:rPr>
          <w:rFonts w:ascii="Times New Roman" w:hAnsi="Times New Roman"/>
          <w:noProof/>
          <w:sz w:val="24"/>
          <w:shd w:val="clear" w:color="auto" w:fill="FFFFFF"/>
        </w:rPr>
        <w:t xml:space="preserve">, </w:t>
      </w:r>
      <w:r>
        <w:rPr>
          <w:rFonts w:ascii="Times New Roman" w:hAnsi="Times New Roman"/>
          <w:noProof/>
          <w:sz w:val="24"/>
        </w:rPr>
        <w:t xml:space="preserve">sono pervenute </w:t>
      </w:r>
      <w:r w:rsidRPr="005515B1">
        <w:rPr>
          <w:rFonts w:ascii="Times New Roman" w:hAnsi="Times New Roman"/>
          <w:noProof/>
          <w:sz w:val="24"/>
        </w:rPr>
        <w:t>128</w:t>
      </w:r>
      <w:r>
        <w:rPr>
          <w:rFonts w:ascii="Times New Roman" w:hAnsi="Times New Roman"/>
          <w:noProof/>
          <w:sz w:val="24"/>
        </w:rPr>
        <w:t xml:space="preserve"> risposte individuali, in cui </w:t>
      </w:r>
      <w:r w:rsidRPr="005515B1">
        <w:rPr>
          <w:rFonts w:ascii="Times New Roman" w:hAnsi="Times New Roman"/>
          <w:noProof/>
          <w:sz w:val="24"/>
        </w:rPr>
        <w:t>87</w:t>
      </w:r>
      <w:r w:rsidR="005515B1">
        <w:rPr>
          <w:rFonts w:ascii="Times New Roman" w:hAnsi="Times New Roman"/>
          <w:noProof/>
          <w:sz w:val="24"/>
        </w:rPr>
        <w:t> </w:t>
      </w:r>
      <w:r>
        <w:rPr>
          <w:rFonts w:ascii="Times New Roman" w:hAnsi="Times New Roman"/>
          <w:noProof/>
          <w:sz w:val="24"/>
        </w:rPr>
        <w:t xml:space="preserve">rispondenti hanno espresso un parere, mentre </w:t>
      </w:r>
      <w:r w:rsidRPr="005515B1">
        <w:rPr>
          <w:rFonts w:ascii="Times New Roman" w:hAnsi="Times New Roman"/>
          <w:noProof/>
          <w:sz w:val="24"/>
        </w:rPr>
        <w:t>41</w:t>
      </w:r>
      <w:r>
        <w:rPr>
          <w:rFonts w:ascii="Times New Roman" w:hAnsi="Times New Roman"/>
          <w:noProof/>
          <w:sz w:val="24"/>
        </w:rPr>
        <w:t xml:space="preserve"> hanno risposto </w:t>
      </w:r>
      <w:r w:rsidR="00F52CFF">
        <w:rPr>
          <w:rFonts w:ascii="Times New Roman" w:hAnsi="Times New Roman"/>
          <w:noProof/>
          <w:sz w:val="24"/>
        </w:rPr>
        <w:t>"</w:t>
      </w:r>
      <w:r>
        <w:rPr>
          <w:rFonts w:ascii="Times New Roman" w:hAnsi="Times New Roman"/>
          <w:noProof/>
          <w:sz w:val="24"/>
        </w:rPr>
        <w:t>non so</w:t>
      </w:r>
      <w:r w:rsidR="00F52CFF">
        <w:rPr>
          <w:rFonts w:ascii="Times New Roman" w:hAnsi="Times New Roman"/>
          <w:noProof/>
          <w:sz w:val="24"/>
        </w:rPr>
        <w:t>"</w:t>
      </w:r>
      <w:r>
        <w:rPr>
          <w:rFonts w:ascii="Times New Roman" w:hAnsi="Times New Roman"/>
          <w:noProof/>
          <w:sz w:val="24"/>
        </w:rPr>
        <w:t xml:space="preserve">. Su un totale di </w:t>
      </w:r>
      <w:r w:rsidRPr="005515B1">
        <w:rPr>
          <w:rFonts w:ascii="Times New Roman" w:hAnsi="Times New Roman"/>
          <w:noProof/>
          <w:sz w:val="24"/>
        </w:rPr>
        <w:t>23</w:t>
      </w:r>
      <w:r w:rsidR="005515B1">
        <w:rPr>
          <w:rFonts w:ascii="Times New Roman" w:hAnsi="Times New Roman"/>
          <w:noProof/>
          <w:sz w:val="24"/>
        </w:rPr>
        <w:t> </w:t>
      </w:r>
      <w:r>
        <w:rPr>
          <w:rFonts w:ascii="Times New Roman" w:hAnsi="Times New Roman"/>
          <w:noProof/>
          <w:sz w:val="24"/>
        </w:rPr>
        <w:t xml:space="preserve">rispondenti </w:t>
      </w:r>
      <w:r>
        <w:rPr>
          <w:rFonts w:ascii="Times New Roman" w:hAnsi="Times New Roman"/>
          <w:b/>
          <w:bCs/>
          <w:noProof/>
          <w:sz w:val="24"/>
        </w:rPr>
        <w:t>dei ministeri nazionali e delle autorità nazionali responsabili dell</w:t>
      </w:r>
      <w:r w:rsidR="00F52CFF">
        <w:rPr>
          <w:rFonts w:ascii="Times New Roman" w:hAnsi="Times New Roman"/>
          <w:b/>
          <w:bCs/>
          <w:noProof/>
          <w:sz w:val="24"/>
        </w:rPr>
        <w:t>'</w:t>
      </w:r>
      <w:r>
        <w:rPr>
          <w:rFonts w:ascii="Times New Roman" w:hAnsi="Times New Roman"/>
          <w:b/>
          <w:bCs/>
          <w:noProof/>
          <w:sz w:val="24"/>
        </w:rPr>
        <w:t>esecuzione delle normative</w:t>
      </w:r>
      <w:r>
        <w:rPr>
          <w:rFonts w:ascii="Times New Roman" w:hAnsi="Times New Roman"/>
          <w:noProof/>
          <w:sz w:val="24"/>
        </w:rPr>
        <w:t xml:space="preserve"> (che rappresentavano </w:t>
      </w:r>
      <w:r w:rsidRPr="005515B1">
        <w:rPr>
          <w:rFonts w:ascii="Times New Roman" w:hAnsi="Times New Roman"/>
          <w:noProof/>
          <w:sz w:val="24"/>
        </w:rPr>
        <w:t>17</w:t>
      </w:r>
      <w:r>
        <w:rPr>
          <w:rFonts w:ascii="Times New Roman" w:hAnsi="Times New Roman"/>
          <w:noProof/>
          <w:sz w:val="24"/>
        </w:rPr>
        <w:t xml:space="preserve"> Stati membri), </w:t>
      </w:r>
      <w:r w:rsidRPr="005515B1">
        <w:rPr>
          <w:rFonts w:ascii="Times New Roman" w:hAnsi="Times New Roman"/>
          <w:noProof/>
          <w:sz w:val="24"/>
        </w:rPr>
        <w:t>17</w:t>
      </w:r>
      <w:r>
        <w:rPr>
          <w:rFonts w:ascii="Times New Roman" w:hAnsi="Times New Roman"/>
          <w:noProof/>
          <w:sz w:val="24"/>
        </w:rPr>
        <w:t xml:space="preserve"> (che rappresentavano </w:t>
      </w:r>
      <w:r w:rsidRPr="005515B1">
        <w:rPr>
          <w:rFonts w:ascii="Times New Roman" w:hAnsi="Times New Roman"/>
          <w:noProof/>
          <w:sz w:val="24"/>
        </w:rPr>
        <w:t>12</w:t>
      </w:r>
      <w:r>
        <w:rPr>
          <w:rFonts w:ascii="Times New Roman" w:hAnsi="Times New Roman"/>
          <w:noProof/>
          <w:sz w:val="24"/>
        </w:rPr>
        <w:t xml:space="preserve"> Stati membri) hanno ritenuto che le vendite a domicilio danneggino i consumatori </w:t>
      </w:r>
      <w:r w:rsidR="00F52CFF">
        <w:rPr>
          <w:rFonts w:ascii="Times New Roman" w:hAnsi="Times New Roman"/>
          <w:noProof/>
          <w:sz w:val="24"/>
        </w:rPr>
        <w:t>"</w:t>
      </w:r>
      <w:r>
        <w:rPr>
          <w:rFonts w:ascii="Times New Roman" w:hAnsi="Times New Roman"/>
          <w:noProof/>
          <w:sz w:val="24"/>
        </w:rPr>
        <w:t>in larga misura</w:t>
      </w:r>
      <w:r w:rsidR="00F52CFF">
        <w:rPr>
          <w:rFonts w:ascii="Times New Roman" w:hAnsi="Times New Roman"/>
          <w:noProof/>
          <w:sz w:val="24"/>
        </w:rPr>
        <w:t>"</w:t>
      </w:r>
      <w:r>
        <w:rPr>
          <w:rFonts w:ascii="Times New Roman" w:hAnsi="Times New Roman"/>
          <w:noProof/>
          <w:sz w:val="24"/>
        </w:rPr>
        <w:t xml:space="preserve"> o </w:t>
      </w:r>
      <w:r w:rsidR="00F52CFF">
        <w:rPr>
          <w:rFonts w:ascii="Times New Roman" w:hAnsi="Times New Roman"/>
          <w:noProof/>
          <w:sz w:val="24"/>
        </w:rPr>
        <w:t>"</w:t>
      </w:r>
      <w:r>
        <w:rPr>
          <w:rFonts w:ascii="Times New Roman" w:hAnsi="Times New Roman"/>
          <w:noProof/>
          <w:sz w:val="24"/>
        </w:rPr>
        <w:t>in misura moderata</w:t>
      </w:r>
      <w:r w:rsidR="00F52CFF">
        <w:rPr>
          <w:rFonts w:ascii="Times New Roman" w:hAnsi="Times New Roman"/>
          <w:noProof/>
          <w:sz w:val="24"/>
        </w:rPr>
        <w:t>"</w:t>
      </w:r>
      <w:r>
        <w:rPr>
          <w:rFonts w:ascii="Times New Roman" w:hAnsi="Times New Roman"/>
          <w:noProof/>
          <w:sz w:val="24"/>
        </w:rPr>
        <w:t xml:space="preserve">. Su un totale di </w:t>
      </w:r>
      <w:r w:rsidRPr="005515B1">
        <w:rPr>
          <w:rFonts w:ascii="Times New Roman" w:hAnsi="Times New Roman"/>
          <w:noProof/>
          <w:sz w:val="24"/>
        </w:rPr>
        <w:t>13</w:t>
      </w:r>
      <w:r>
        <w:rPr>
          <w:rFonts w:ascii="Times New Roman" w:hAnsi="Times New Roman"/>
          <w:noProof/>
          <w:sz w:val="24"/>
        </w:rPr>
        <w:t xml:space="preserve"> rispondenti delle associazioni di consumatori (associazioni nazionali di </w:t>
      </w:r>
      <w:r w:rsidRPr="005515B1">
        <w:rPr>
          <w:rFonts w:ascii="Times New Roman" w:hAnsi="Times New Roman"/>
          <w:noProof/>
          <w:sz w:val="24"/>
        </w:rPr>
        <w:t>8</w:t>
      </w:r>
      <w:r>
        <w:rPr>
          <w:rFonts w:ascii="Times New Roman" w:hAnsi="Times New Roman"/>
          <w:noProof/>
          <w:sz w:val="24"/>
        </w:rPr>
        <w:t xml:space="preserve"> Stati membri e </w:t>
      </w:r>
      <w:r w:rsidRPr="005515B1">
        <w:rPr>
          <w:rFonts w:ascii="Times New Roman" w:hAnsi="Times New Roman"/>
          <w:noProof/>
          <w:sz w:val="24"/>
        </w:rPr>
        <w:t>2</w:t>
      </w:r>
      <w:r>
        <w:rPr>
          <w:rFonts w:ascii="Times New Roman" w:hAnsi="Times New Roman"/>
          <w:noProof/>
          <w:sz w:val="24"/>
        </w:rPr>
        <w:t xml:space="preserve"> associazioni a livello dell</w:t>
      </w:r>
      <w:r w:rsidR="00F52CFF">
        <w:rPr>
          <w:rFonts w:ascii="Times New Roman" w:hAnsi="Times New Roman"/>
          <w:noProof/>
          <w:sz w:val="24"/>
        </w:rPr>
        <w:t>'</w:t>
      </w:r>
      <w:r>
        <w:rPr>
          <w:rFonts w:ascii="Times New Roman" w:hAnsi="Times New Roman"/>
          <w:noProof/>
          <w:sz w:val="24"/>
        </w:rPr>
        <w:t xml:space="preserve">UE), </w:t>
      </w:r>
      <w:r w:rsidRPr="005515B1">
        <w:rPr>
          <w:rFonts w:ascii="Times New Roman" w:hAnsi="Times New Roman"/>
          <w:noProof/>
          <w:sz w:val="24"/>
        </w:rPr>
        <w:t>12</w:t>
      </w:r>
      <w:r>
        <w:rPr>
          <w:rFonts w:ascii="Times New Roman" w:hAnsi="Times New Roman"/>
          <w:noProof/>
          <w:sz w:val="24"/>
        </w:rPr>
        <w:t xml:space="preserve"> hanno ritenuto che le vendite a domicilio arrechino un danno notevole o moderato ai consumatori. Tra i rispondenti delle </w:t>
      </w:r>
      <w:r>
        <w:rPr>
          <w:rFonts w:ascii="Times New Roman" w:hAnsi="Times New Roman"/>
          <w:b/>
          <w:bCs/>
          <w:noProof/>
          <w:sz w:val="24"/>
        </w:rPr>
        <w:t xml:space="preserve">associazioni di imprese </w:t>
      </w:r>
      <w:r>
        <w:rPr>
          <w:rFonts w:ascii="Times New Roman" w:hAnsi="Times New Roman"/>
          <w:noProof/>
          <w:sz w:val="24"/>
        </w:rPr>
        <w:t>(</w:t>
      </w:r>
      <w:r w:rsidRPr="005515B1">
        <w:rPr>
          <w:rFonts w:ascii="Times New Roman" w:hAnsi="Times New Roman"/>
          <w:noProof/>
          <w:sz w:val="24"/>
        </w:rPr>
        <w:t>28</w:t>
      </w:r>
      <w:r>
        <w:rPr>
          <w:rFonts w:ascii="Times New Roman" w:hAnsi="Times New Roman"/>
          <w:noProof/>
          <w:sz w:val="24"/>
        </w:rPr>
        <w:t>), nessuno ha ritenuto che le vendite a domicilio arrechino ai consumatori un danno notevole o moderato.</w:t>
      </w:r>
    </w:p>
    <w:p w14:paraId="46C839E2" w14:textId="4B5CE72E" w:rsidR="00AE2955" w:rsidRPr="00A56EF2" w:rsidRDefault="009E03BF" w:rsidP="00AE2955">
      <w:pPr>
        <w:spacing w:after="120" w:line="240" w:lineRule="auto"/>
        <w:jc w:val="both"/>
        <w:rPr>
          <w:rFonts w:ascii="Times New Roman" w:hAnsi="Times New Roman" w:cs="Times New Roman"/>
          <w:b/>
          <w:bCs/>
          <w:noProof/>
          <w:sz w:val="24"/>
          <w:szCs w:val="24"/>
        </w:rPr>
      </w:pPr>
      <w:bookmarkStart w:id="8" w:name="_Hlk166601058"/>
      <w:r>
        <w:rPr>
          <w:rFonts w:ascii="Times New Roman" w:hAnsi="Times New Roman"/>
          <w:noProof/>
          <w:sz w:val="24"/>
          <w:shd w:val="clear" w:color="auto" w:fill="FFFFFF"/>
        </w:rPr>
        <w:t xml:space="preserve">Per quanto riguarda le </w:t>
      </w:r>
      <w:r>
        <w:rPr>
          <w:rFonts w:ascii="Times New Roman" w:hAnsi="Times New Roman"/>
          <w:b/>
          <w:bCs/>
          <w:noProof/>
          <w:sz w:val="24"/>
          <w:shd w:val="clear" w:color="auto" w:fill="FFFFFF"/>
        </w:rPr>
        <w:t>escursioni commerciali</w:t>
      </w:r>
      <w:r>
        <w:rPr>
          <w:rFonts w:ascii="Times New Roman" w:hAnsi="Times New Roman"/>
          <w:noProof/>
          <w:sz w:val="24"/>
          <w:shd w:val="clear" w:color="auto" w:fill="FFFFFF"/>
        </w:rPr>
        <w:t xml:space="preserve">, </w:t>
      </w:r>
      <w:r w:rsidRPr="005515B1">
        <w:rPr>
          <w:rFonts w:ascii="Times New Roman" w:hAnsi="Times New Roman"/>
          <w:noProof/>
          <w:sz w:val="24"/>
        </w:rPr>
        <w:t>76</w:t>
      </w:r>
      <w:r>
        <w:rPr>
          <w:rFonts w:ascii="Times New Roman" w:hAnsi="Times New Roman"/>
          <w:noProof/>
          <w:sz w:val="24"/>
        </w:rPr>
        <w:t xml:space="preserve"> rispondenti hanno espresso un</w:t>
      </w:r>
      <w:r w:rsidR="00F52CFF">
        <w:rPr>
          <w:rFonts w:ascii="Times New Roman" w:hAnsi="Times New Roman"/>
          <w:noProof/>
          <w:sz w:val="24"/>
        </w:rPr>
        <w:t>'</w:t>
      </w:r>
      <w:r>
        <w:rPr>
          <w:rFonts w:ascii="Times New Roman" w:hAnsi="Times New Roman"/>
          <w:noProof/>
          <w:sz w:val="24"/>
        </w:rPr>
        <w:t xml:space="preserve">opinione, mentre </w:t>
      </w:r>
      <w:r w:rsidRPr="005515B1">
        <w:rPr>
          <w:rFonts w:ascii="Times New Roman" w:hAnsi="Times New Roman"/>
          <w:noProof/>
          <w:sz w:val="24"/>
        </w:rPr>
        <w:t>52</w:t>
      </w:r>
      <w:r>
        <w:rPr>
          <w:rFonts w:ascii="Times New Roman" w:hAnsi="Times New Roman"/>
          <w:noProof/>
          <w:sz w:val="24"/>
        </w:rPr>
        <w:t xml:space="preserve"> hanno risposto </w:t>
      </w:r>
      <w:r w:rsidR="00F52CFF">
        <w:rPr>
          <w:rFonts w:ascii="Times New Roman" w:hAnsi="Times New Roman"/>
          <w:noProof/>
          <w:sz w:val="24"/>
        </w:rPr>
        <w:t>"</w:t>
      </w:r>
      <w:r>
        <w:rPr>
          <w:rFonts w:ascii="Times New Roman" w:hAnsi="Times New Roman"/>
          <w:noProof/>
          <w:sz w:val="24"/>
        </w:rPr>
        <w:t>non so</w:t>
      </w:r>
      <w:r w:rsidR="00F52CFF">
        <w:rPr>
          <w:rFonts w:ascii="Times New Roman" w:hAnsi="Times New Roman"/>
          <w:noProof/>
          <w:sz w:val="24"/>
        </w:rPr>
        <w:t>"</w:t>
      </w:r>
      <w:r>
        <w:rPr>
          <w:rFonts w:ascii="Times New Roman" w:hAnsi="Times New Roman"/>
          <w:noProof/>
          <w:sz w:val="24"/>
        </w:rPr>
        <w:t xml:space="preserve">. Su un totale di </w:t>
      </w:r>
      <w:r w:rsidRPr="005515B1">
        <w:rPr>
          <w:rFonts w:ascii="Times New Roman" w:hAnsi="Times New Roman"/>
          <w:noProof/>
          <w:sz w:val="24"/>
        </w:rPr>
        <w:t>25</w:t>
      </w:r>
      <w:r>
        <w:rPr>
          <w:rFonts w:ascii="Times New Roman" w:hAnsi="Times New Roman"/>
          <w:noProof/>
          <w:sz w:val="24"/>
        </w:rPr>
        <w:t xml:space="preserve"> rispondenti dei </w:t>
      </w:r>
      <w:r>
        <w:rPr>
          <w:rFonts w:ascii="Times New Roman" w:hAnsi="Times New Roman"/>
          <w:b/>
          <w:bCs/>
          <w:noProof/>
          <w:sz w:val="24"/>
        </w:rPr>
        <w:t>ministeri nazionali e delle autorità nazionali responsabili dell</w:t>
      </w:r>
      <w:r w:rsidR="00F52CFF">
        <w:rPr>
          <w:rFonts w:ascii="Times New Roman" w:hAnsi="Times New Roman"/>
          <w:b/>
          <w:bCs/>
          <w:noProof/>
          <w:sz w:val="24"/>
        </w:rPr>
        <w:t>'</w:t>
      </w:r>
      <w:r>
        <w:rPr>
          <w:rFonts w:ascii="Times New Roman" w:hAnsi="Times New Roman"/>
          <w:b/>
          <w:bCs/>
          <w:noProof/>
          <w:sz w:val="24"/>
        </w:rPr>
        <w:t>esecuzione delle normative</w:t>
      </w:r>
      <w:r>
        <w:rPr>
          <w:rFonts w:ascii="Times New Roman" w:hAnsi="Times New Roman"/>
          <w:noProof/>
          <w:sz w:val="24"/>
        </w:rPr>
        <w:t xml:space="preserve"> (che rappresentavano </w:t>
      </w:r>
      <w:r w:rsidRPr="005515B1">
        <w:rPr>
          <w:rFonts w:ascii="Times New Roman" w:hAnsi="Times New Roman"/>
          <w:noProof/>
          <w:sz w:val="24"/>
        </w:rPr>
        <w:t>16</w:t>
      </w:r>
      <w:r>
        <w:rPr>
          <w:rFonts w:ascii="Times New Roman" w:hAnsi="Times New Roman"/>
          <w:noProof/>
          <w:sz w:val="24"/>
        </w:rPr>
        <w:t xml:space="preserve"> Stati membri), </w:t>
      </w:r>
      <w:r w:rsidRPr="005515B1">
        <w:rPr>
          <w:rFonts w:ascii="Times New Roman" w:hAnsi="Times New Roman"/>
          <w:noProof/>
          <w:sz w:val="24"/>
        </w:rPr>
        <w:t>12</w:t>
      </w:r>
      <w:r>
        <w:rPr>
          <w:rFonts w:ascii="Times New Roman" w:hAnsi="Times New Roman"/>
          <w:noProof/>
          <w:sz w:val="24"/>
        </w:rPr>
        <w:t xml:space="preserve"> rispondenti (che rappresentavano </w:t>
      </w:r>
      <w:r w:rsidRPr="005515B1">
        <w:rPr>
          <w:rFonts w:ascii="Times New Roman" w:hAnsi="Times New Roman"/>
          <w:noProof/>
          <w:sz w:val="24"/>
        </w:rPr>
        <w:t>10</w:t>
      </w:r>
      <w:r>
        <w:rPr>
          <w:rFonts w:ascii="Times New Roman" w:hAnsi="Times New Roman"/>
          <w:noProof/>
          <w:sz w:val="24"/>
        </w:rPr>
        <w:t xml:space="preserve"> Stati membri) hanno ritenuto che le escursioni commerciali danneggino i consumatori </w:t>
      </w:r>
      <w:r w:rsidR="00F52CFF">
        <w:rPr>
          <w:rFonts w:ascii="Times New Roman" w:hAnsi="Times New Roman"/>
          <w:noProof/>
          <w:sz w:val="24"/>
        </w:rPr>
        <w:t>"</w:t>
      </w:r>
      <w:r>
        <w:rPr>
          <w:rFonts w:ascii="Times New Roman" w:hAnsi="Times New Roman"/>
          <w:noProof/>
          <w:sz w:val="24"/>
        </w:rPr>
        <w:t>in larga misura</w:t>
      </w:r>
      <w:r w:rsidR="00F52CFF">
        <w:rPr>
          <w:rFonts w:ascii="Times New Roman" w:hAnsi="Times New Roman"/>
          <w:noProof/>
          <w:sz w:val="24"/>
        </w:rPr>
        <w:t>"</w:t>
      </w:r>
      <w:r>
        <w:rPr>
          <w:rFonts w:ascii="Times New Roman" w:hAnsi="Times New Roman"/>
          <w:noProof/>
          <w:sz w:val="24"/>
        </w:rPr>
        <w:t xml:space="preserve"> o </w:t>
      </w:r>
      <w:r w:rsidR="00F52CFF">
        <w:rPr>
          <w:rFonts w:ascii="Times New Roman" w:hAnsi="Times New Roman"/>
          <w:noProof/>
          <w:sz w:val="24"/>
        </w:rPr>
        <w:t>"</w:t>
      </w:r>
      <w:r>
        <w:rPr>
          <w:rFonts w:ascii="Times New Roman" w:hAnsi="Times New Roman"/>
          <w:noProof/>
          <w:sz w:val="24"/>
        </w:rPr>
        <w:t>in misura moderata</w:t>
      </w:r>
      <w:r w:rsidR="00F52CFF">
        <w:rPr>
          <w:rFonts w:ascii="Times New Roman" w:hAnsi="Times New Roman"/>
          <w:noProof/>
          <w:sz w:val="24"/>
        </w:rPr>
        <w:t>"</w:t>
      </w:r>
      <w:r>
        <w:rPr>
          <w:rFonts w:ascii="Times New Roman" w:hAnsi="Times New Roman"/>
          <w:noProof/>
          <w:sz w:val="24"/>
        </w:rPr>
        <w:t>. Su un totale di</w:t>
      </w:r>
      <w:r w:rsidR="005515B1">
        <w:rPr>
          <w:rFonts w:ascii="Times New Roman" w:hAnsi="Times New Roman"/>
          <w:noProof/>
          <w:sz w:val="24"/>
        </w:rPr>
        <w:t> </w:t>
      </w:r>
      <w:r w:rsidRPr="005515B1">
        <w:rPr>
          <w:rFonts w:ascii="Times New Roman" w:hAnsi="Times New Roman"/>
          <w:noProof/>
          <w:sz w:val="24"/>
        </w:rPr>
        <w:t>13</w:t>
      </w:r>
      <w:r>
        <w:rPr>
          <w:rFonts w:ascii="Times New Roman" w:hAnsi="Times New Roman"/>
          <w:noProof/>
          <w:sz w:val="24"/>
        </w:rPr>
        <w:t xml:space="preserve"> rispondenti delle associazioni di consumatori (associazioni nazionali di </w:t>
      </w:r>
      <w:r w:rsidRPr="005515B1">
        <w:rPr>
          <w:rFonts w:ascii="Times New Roman" w:hAnsi="Times New Roman"/>
          <w:noProof/>
          <w:sz w:val="24"/>
        </w:rPr>
        <w:t>8</w:t>
      </w:r>
      <w:r>
        <w:rPr>
          <w:rFonts w:ascii="Times New Roman" w:hAnsi="Times New Roman"/>
          <w:noProof/>
          <w:sz w:val="24"/>
        </w:rPr>
        <w:t xml:space="preserve"> Stati membri e </w:t>
      </w:r>
      <w:r w:rsidRPr="005515B1">
        <w:rPr>
          <w:rFonts w:ascii="Times New Roman" w:hAnsi="Times New Roman"/>
          <w:noProof/>
          <w:sz w:val="24"/>
        </w:rPr>
        <w:t>2</w:t>
      </w:r>
      <w:r w:rsidR="005515B1">
        <w:rPr>
          <w:rFonts w:ascii="Times New Roman" w:hAnsi="Times New Roman"/>
          <w:noProof/>
          <w:sz w:val="24"/>
        </w:rPr>
        <w:t> </w:t>
      </w:r>
      <w:r>
        <w:rPr>
          <w:rFonts w:ascii="Times New Roman" w:hAnsi="Times New Roman"/>
          <w:noProof/>
          <w:sz w:val="24"/>
        </w:rPr>
        <w:t>associazioni a livello dell</w:t>
      </w:r>
      <w:r w:rsidR="00F52CFF">
        <w:rPr>
          <w:rFonts w:ascii="Times New Roman" w:hAnsi="Times New Roman"/>
          <w:noProof/>
          <w:sz w:val="24"/>
        </w:rPr>
        <w:t>'</w:t>
      </w:r>
      <w:r>
        <w:rPr>
          <w:rFonts w:ascii="Times New Roman" w:hAnsi="Times New Roman"/>
          <w:noProof/>
          <w:sz w:val="24"/>
        </w:rPr>
        <w:t xml:space="preserve">UE), </w:t>
      </w:r>
      <w:r w:rsidRPr="005515B1">
        <w:rPr>
          <w:rFonts w:ascii="Times New Roman" w:hAnsi="Times New Roman"/>
          <w:noProof/>
          <w:sz w:val="24"/>
        </w:rPr>
        <w:t>11</w:t>
      </w:r>
      <w:r>
        <w:rPr>
          <w:rFonts w:ascii="Times New Roman" w:hAnsi="Times New Roman"/>
          <w:noProof/>
          <w:sz w:val="24"/>
        </w:rPr>
        <w:t xml:space="preserve"> hanno ritenuto che le vendite a domicilio causino un danno notevole o moderato ai consumatori. Nessuno dei rispondenti delle </w:t>
      </w:r>
      <w:r w:rsidRPr="005515B1">
        <w:rPr>
          <w:rFonts w:ascii="Times New Roman" w:hAnsi="Times New Roman"/>
          <w:noProof/>
          <w:sz w:val="24"/>
        </w:rPr>
        <w:t>27</w:t>
      </w:r>
      <w:r>
        <w:rPr>
          <w:rFonts w:ascii="Times New Roman" w:hAnsi="Times New Roman"/>
          <w:noProof/>
          <w:sz w:val="24"/>
        </w:rPr>
        <w:t xml:space="preserve"> </w:t>
      </w:r>
      <w:r>
        <w:rPr>
          <w:rFonts w:ascii="Times New Roman" w:hAnsi="Times New Roman"/>
          <w:b/>
          <w:bCs/>
          <w:noProof/>
          <w:sz w:val="24"/>
        </w:rPr>
        <w:t>associazioni di imprese</w:t>
      </w:r>
      <w:r>
        <w:rPr>
          <w:rFonts w:ascii="Times New Roman" w:hAnsi="Times New Roman"/>
          <w:noProof/>
          <w:sz w:val="24"/>
        </w:rPr>
        <w:t xml:space="preserve"> ha ritenuto che le vendite a domicilio arrechino ai consumatori un danno notevole o moderato.</w:t>
      </w:r>
    </w:p>
    <w:bookmarkEnd w:id="8"/>
    <w:p w14:paraId="652FC3A0" w14:textId="79606A84" w:rsidR="003B2040" w:rsidRPr="00405741" w:rsidRDefault="006B770D" w:rsidP="00081DFE">
      <w:pPr>
        <w:spacing w:after="120" w:line="240" w:lineRule="auto"/>
        <w:jc w:val="both"/>
        <w:rPr>
          <w:rFonts w:ascii="Times New Roman" w:hAnsi="Times New Roman" w:cs="Times New Roman"/>
          <w:noProof/>
          <w:sz w:val="24"/>
          <w:szCs w:val="24"/>
        </w:rPr>
      </w:pPr>
      <w:r>
        <w:rPr>
          <w:rFonts w:ascii="Times New Roman" w:hAnsi="Times New Roman"/>
          <w:noProof/>
          <w:sz w:val="24"/>
          <w:shd w:val="clear" w:color="auto" w:fill="FFFFFF"/>
        </w:rPr>
        <w:t xml:space="preserve">Infine, per quanto riguarda gli </w:t>
      </w:r>
      <w:r>
        <w:rPr>
          <w:rFonts w:ascii="Times New Roman" w:hAnsi="Times New Roman"/>
          <w:b/>
          <w:bCs/>
          <w:noProof/>
          <w:sz w:val="24"/>
          <w:shd w:val="clear" w:color="auto" w:fill="FFFFFF"/>
        </w:rPr>
        <w:t>eventi di vendita</w:t>
      </w:r>
      <w:r>
        <w:rPr>
          <w:rFonts w:ascii="Times New Roman" w:hAnsi="Times New Roman"/>
          <w:noProof/>
          <w:sz w:val="24"/>
          <w:shd w:val="clear" w:color="auto" w:fill="FFFFFF"/>
        </w:rPr>
        <w:t xml:space="preserve"> organizzati, </w:t>
      </w:r>
      <w:r>
        <w:rPr>
          <w:rFonts w:ascii="Times New Roman" w:hAnsi="Times New Roman"/>
          <w:noProof/>
          <w:sz w:val="24"/>
        </w:rPr>
        <w:t xml:space="preserve">su un totale di </w:t>
      </w:r>
      <w:r w:rsidRPr="005515B1">
        <w:rPr>
          <w:rFonts w:ascii="Times New Roman" w:hAnsi="Times New Roman"/>
          <w:noProof/>
          <w:sz w:val="24"/>
        </w:rPr>
        <w:t>127</w:t>
      </w:r>
      <w:r>
        <w:rPr>
          <w:rFonts w:ascii="Times New Roman" w:hAnsi="Times New Roman"/>
          <w:noProof/>
          <w:sz w:val="24"/>
        </w:rPr>
        <w:t xml:space="preserve"> rispondenti, </w:t>
      </w:r>
      <w:r w:rsidRPr="005515B1">
        <w:rPr>
          <w:rFonts w:ascii="Times New Roman" w:hAnsi="Times New Roman"/>
          <w:noProof/>
          <w:sz w:val="24"/>
        </w:rPr>
        <w:t>78</w:t>
      </w:r>
      <w:r w:rsidR="005515B1">
        <w:rPr>
          <w:rFonts w:ascii="Times New Roman" w:hAnsi="Times New Roman"/>
          <w:noProof/>
          <w:sz w:val="24"/>
        </w:rPr>
        <w:t> </w:t>
      </w:r>
      <w:r>
        <w:rPr>
          <w:rFonts w:ascii="Times New Roman" w:hAnsi="Times New Roman"/>
          <w:noProof/>
          <w:sz w:val="24"/>
        </w:rPr>
        <w:t>hanno espresso un</w:t>
      </w:r>
      <w:r w:rsidR="00F52CFF">
        <w:rPr>
          <w:rFonts w:ascii="Times New Roman" w:hAnsi="Times New Roman"/>
          <w:noProof/>
          <w:sz w:val="24"/>
        </w:rPr>
        <w:t>'</w:t>
      </w:r>
      <w:r>
        <w:rPr>
          <w:rFonts w:ascii="Times New Roman" w:hAnsi="Times New Roman"/>
          <w:noProof/>
          <w:sz w:val="24"/>
        </w:rPr>
        <w:t xml:space="preserve">opinione, mentre </w:t>
      </w:r>
      <w:r w:rsidRPr="005515B1">
        <w:rPr>
          <w:rFonts w:ascii="Times New Roman" w:hAnsi="Times New Roman"/>
          <w:noProof/>
          <w:sz w:val="24"/>
        </w:rPr>
        <w:t>49</w:t>
      </w:r>
      <w:r>
        <w:rPr>
          <w:rFonts w:ascii="Times New Roman" w:hAnsi="Times New Roman"/>
          <w:noProof/>
          <w:sz w:val="24"/>
        </w:rPr>
        <w:t xml:space="preserve"> hanno risposto </w:t>
      </w:r>
      <w:r w:rsidR="00F52CFF">
        <w:rPr>
          <w:rFonts w:ascii="Times New Roman" w:hAnsi="Times New Roman"/>
          <w:noProof/>
          <w:sz w:val="24"/>
        </w:rPr>
        <w:t>"</w:t>
      </w:r>
      <w:r>
        <w:rPr>
          <w:rFonts w:ascii="Times New Roman" w:hAnsi="Times New Roman"/>
          <w:noProof/>
          <w:sz w:val="24"/>
        </w:rPr>
        <w:t>non so</w:t>
      </w:r>
      <w:r w:rsidR="00F52CFF">
        <w:rPr>
          <w:rFonts w:ascii="Times New Roman" w:hAnsi="Times New Roman"/>
          <w:noProof/>
          <w:sz w:val="24"/>
        </w:rPr>
        <w:t>"</w:t>
      </w:r>
      <w:r>
        <w:rPr>
          <w:rFonts w:ascii="Times New Roman" w:hAnsi="Times New Roman"/>
          <w:noProof/>
          <w:sz w:val="24"/>
        </w:rPr>
        <w:t xml:space="preserve">. Su un totale di </w:t>
      </w:r>
      <w:r w:rsidRPr="005515B1">
        <w:rPr>
          <w:rFonts w:ascii="Times New Roman" w:hAnsi="Times New Roman"/>
          <w:noProof/>
          <w:sz w:val="24"/>
        </w:rPr>
        <w:t>19</w:t>
      </w:r>
      <w:r>
        <w:rPr>
          <w:rFonts w:ascii="Times New Roman" w:hAnsi="Times New Roman"/>
          <w:noProof/>
          <w:sz w:val="24"/>
        </w:rPr>
        <w:t xml:space="preserve"> rispondenti dei </w:t>
      </w:r>
      <w:r>
        <w:rPr>
          <w:rFonts w:ascii="Times New Roman" w:hAnsi="Times New Roman"/>
          <w:b/>
          <w:bCs/>
          <w:noProof/>
          <w:sz w:val="24"/>
        </w:rPr>
        <w:t>ministeri nazionali e delle autorità nazionali responsabili dell</w:t>
      </w:r>
      <w:r w:rsidR="00F52CFF">
        <w:rPr>
          <w:rFonts w:ascii="Times New Roman" w:hAnsi="Times New Roman"/>
          <w:b/>
          <w:bCs/>
          <w:noProof/>
          <w:sz w:val="24"/>
        </w:rPr>
        <w:t>'</w:t>
      </w:r>
      <w:r>
        <w:rPr>
          <w:rFonts w:ascii="Times New Roman" w:hAnsi="Times New Roman"/>
          <w:b/>
          <w:bCs/>
          <w:noProof/>
          <w:sz w:val="24"/>
        </w:rPr>
        <w:t>esecuzione delle normative</w:t>
      </w:r>
      <w:r>
        <w:rPr>
          <w:rFonts w:ascii="Times New Roman" w:hAnsi="Times New Roman"/>
          <w:noProof/>
          <w:sz w:val="24"/>
        </w:rPr>
        <w:t xml:space="preserve"> (che rappresentavano </w:t>
      </w:r>
      <w:r w:rsidRPr="005515B1">
        <w:rPr>
          <w:rFonts w:ascii="Times New Roman" w:hAnsi="Times New Roman"/>
          <w:noProof/>
          <w:sz w:val="24"/>
        </w:rPr>
        <w:t>13</w:t>
      </w:r>
      <w:r>
        <w:rPr>
          <w:rFonts w:ascii="Times New Roman" w:hAnsi="Times New Roman"/>
          <w:noProof/>
          <w:sz w:val="24"/>
        </w:rPr>
        <w:t xml:space="preserve"> Stati membri), </w:t>
      </w:r>
      <w:r w:rsidRPr="005515B1">
        <w:rPr>
          <w:rFonts w:ascii="Times New Roman" w:hAnsi="Times New Roman"/>
          <w:noProof/>
          <w:sz w:val="24"/>
        </w:rPr>
        <w:t>14</w:t>
      </w:r>
      <w:r>
        <w:rPr>
          <w:rFonts w:ascii="Times New Roman" w:hAnsi="Times New Roman"/>
          <w:noProof/>
          <w:sz w:val="24"/>
        </w:rPr>
        <w:t xml:space="preserve"> (che rappresentavano </w:t>
      </w:r>
      <w:r w:rsidRPr="005515B1">
        <w:rPr>
          <w:rFonts w:ascii="Times New Roman" w:hAnsi="Times New Roman"/>
          <w:noProof/>
          <w:sz w:val="24"/>
        </w:rPr>
        <w:t>11</w:t>
      </w:r>
      <w:r>
        <w:rPr>
          <w:rFonts w:ascii="Times New Roman" w:hAnsi="Times New Roman"/>
          <w:noProof/>
          <w:sz w:val="24"/>
        </w:rPr>
        <w:t xml:space="preserve"> Stati membri) hanno ritenuto che gli eventi di vendita danneggino i consumatori </w:t>
      </w:r>
      <w:r w:rsidR="00F52CFF">
        <w:rPr>
          <w:rFonts w:ascii="Times New Roman" w:hAnsi="Times New Roman"/>
          <w:noProof/>
          <w:sz w:val="24"/>
        </w:rPr>
        <w:t>"</w:t>
      </w:r>
      <w:r>
        <w:rPr>
          <w:rFonts w:ascii="Times New Roman" w:hAnsi="Times New Roman"/>
          <w:noProof/>
          <w:sz w:val="24"/>
        </w:rPr>
        <w:t>in larga misura</w:t>
      </w:r>
      <w:r w:rsidR="00F52CFF">
        <w:rPr>
          <w:rFonts w:ascii="Times New Roman" w:hAnsi="Times New Roman"/>
          <w:noProof/>
          <w:sz w:val="24"/>
        </w:rPr>
        <w:t>"</w:t>
      </w:r>
      <w:r>
        <w:rPr>
          <w:rFonts w:ascii="Times New Roman" w:hAnsi="Times New Roman"/>
          <w:noProof/>
          <w:sz w:val="24"/>
        </w:rPr>
        <w:t xml:space="preserve"> o </w:t>
      </w:r>
      <w:r w:rsidR="00F52CFF">
        <w:rPr>
          <w:rFonts w:ascii="Times New Roman" w:hAnsi="Times New Roman"/>
          <w:noProof/>
          <w:sz w:val="24"/>
        </w:rPr>
        <w:t>"</w:t>
      </w:r>
      <w:r>
        <w:rPr>
          <w:rFonts w:ascii="Times New Roman" w:hAnsi="Times New Roman"/>
          <w:noProof/>
          <w:sz w:val="24"/>
        </w:rPr>
        <w:t>in misura moderata</w:t>
      </w:r>
      <w:r w:rsidR="00F52CFF">
        <w:rPr>
          <w:rFonts w:ascii="Times New Roman" w:hAnsi="Times New Roman"/>
          <w:noProof/>
          <w:sz w:val="24"/>
        </w:rPr>
        <w:t>"</w:t>
      </w:r>
      <w:r>
        <w:rPr>
          <w:rFonts w:ascii="Times New Roman" w:hAnsi="Times New Roman"/>
          <w:noProof/>
          <w:sz w:val="24"/>
        </w:rPr>
        <w:t xml:space="preserve">. Su un totale di </w:t>
      </w:r>
      <w:r w:rsidRPr="005515B1">
        <w:rPr>
          <w:rFonts w:ascii="Times New Roman" w:hAnsi="Times New Roman"/>
          <w:noProof/>
          <w:sz w:val="24"/>
        </w:rPr>
        <w:t>14</w:t>
      </w:r>
      <w:r>
        <w:rPr>
          <w:rFonts w:ascii="Times New Roman" w:hAnsi="Times New Roman"/>
          <w:noProof/>
          <w:sz w:val="24"/>
        </w:rPr>
        <w:t xml:space="preserve"> rispondenti delle associazioni di consumatori (associazioni nazionali di </w:t>
      </w:r>
      <w:r w:rsidRPr="005515B1">
        <w:rPr>
          <w:rFonts w:ascii="Times New Roman" w:hAnsi="Times New Roman"/>
          <w:noProof/>
          <w:sz w:val="24"/>
        </w:rPr>
        <w:t>8</w:t>
      </w:r>
      <w:r>
        <w:rPr>
          <w:rFonts w:ascii="Times New Roman" w:hAnsi="Times New Roman"/>
          <w:noProof/>
          <w:sz w:val="24"/>
        </w:rPr>
        <w:t xml:space="preserve"> Stati membri e </w:t>
      </w:r>
      <w:r w:rsidRPr="005515B1">
        <w:rPr>
          <w:rFonts w:ascii="Times New Roman" w:hAnsi="Times New Roman"/>
          <w:noProof/>
          <w:sz w:val="24"/>
        </w:rPr>
        <w:t>3</w:t>
      </w:r>
      <w:r>
        <w:rPr>
          <w:rFonts w:ascii="Times New Roman" w:hAnsi="Times New Roman"/>
          <w:noProof/>
          <w:sz w:val="24"/>
        </w:rPr>
        <w:t xml:space="preserve"> associazioni a livello dell</w:t>
      </w:r>
      <w:r w:rsidR="00F52CFF">
        <w:rPr>
          <w:rFonts w:ascii="Times New Roman" w:hAnsi="Times New Roman"/>
          <w:noProof/>
          <w:sz w:val="24"/>
        </w:rPr>
        <w:t>'</w:t>
      </w:r>
      <w:r>
        <w:rPr>
          <w:rFonts w:ascii="Times New Roman" w:hAnsi="Times New Roman"/>
          <w:noProof/>
          <w:sz w:val="24"/>
        </w:rPr>
        <w:t xml:space="preserve">UE), </w:t>
      </w:r>
      <w:r w:rsidRPr="005515B1">
        <w:rPr>
          <w:rFonts w:ascii="Times New Roman" w:hAnsi="Times New Roman"/>
          <w:noProof/>
          <w:sz w:val="24"/>
        </w:rPr>
        <w:t>11</w:t>
      </w:r>
      <w:r>
        <w:rPr>
          <w:rFonts w:ascii="Times New Roman" w:hAnsi="Times New Roman"/>
          <w:noProof/>
          <w:sz w:val="24"/>
        </w:rPr>
        <w:t xml:space="preserve"> hanno ritenuto che gli eventi di vendita danneggino i consumatori </w:t>
      </w:r>
      <w:r w:rsidR="00F52CFF">
        <w:rPr>
          <w:rFonts w:ascii="Times New Roman" w:hAnsi="Times New Roman"/>
          <w:noProof/>
          <w:sz w:val="24"/>
        </w:rPr>
        <w:t>"</w:t>
      </w:r>
      <w:r>
        <w:rPr>
          <w:rFonts w:ascii="Times New Roman" w:hAnsi="Times New Roman"/>
          <w:noProof/>
          <w:sz w:val="24"/>
        </w:rPr>
        <w:t>in larga misura</w:t>
      </w:r>
      <w:r w:rsidR="00F52CFF">
        <w:rPr>
          <w:rFonts w:ascii="Times New Roman" w:hAnsi="Times New Roman"/>
          <w:noProof/>
          <w:sz w:val="24"/>
        </w:rPr>
        <w:t>"</w:t>
      </w:r>
      <w:r>
        <w:rPr>
          <w:rFonts w:ascii="Times New Roman" w:hAnsi="Times New Roman"/>
          <w:noProof/>
          <w:sz w:val="24"/>
        </w:rPr>
        <w:t xml:space="preserve"> o </w:t>
      </w:r>
      <w:r w:rsidR="00F52CFF">
        <w:rPr>
          <w:rFonts w:ascii="Times New Roman" w:hAnsi="Times New Roman"/>
          <w:noProof/>
          <w:sz w:val="24"/>
        </w:rPr>
        <w:t>"</w:t>
      </w:r>
      <w:r>
        <w:rPr>
          <w:rFonts w:ascii="Times New Roman" w:hAnsi="Times New Roman"/>
          <w:noProof/>
          <w:sz w:val="24"/>
        </w:rPr>
        <w:t>in misura moderata</w:t>
      </w:r>
      <w:r w:rsidR="00F52CFF">
        <w:rPr>
          <w:rFonts w:ascii="Times New Roman" w:hAnsi="Times New Roman"/>
          <w:noProof/>
          <w:sz w:val="24"/>
        </w:rPr>
        <w:t>"</w:t>
      </w:r>
      <w:r>
        <w:rPr>
          <w:rFonts w:ascii="Times New Roman" w:hAnsi="Times New Roman"/>
          <w:noProof/>
          <w:sz w:val="24"/>
        </w:rPr>
        <w:t xml:space="preserve">. Nessuno dei </w:t>
      </w:r>
      <w:r w:rsidRPr="005515B1">
        <w:rPr>
          <w:rFonts w:ascii="Times New Roman" w:hAnsi="Times New Roman"/>
          <w:noProof/>
          <w:sz w:val="24"/>
        </w:rPr>
        <w:t>27</w:t>
      </w:r>
      <w:r>
        <w:rPr>
          <w:rFonts w:ascii="Times New Roman" w:hAnsi="Times New Roman"/>
          <w:noProof/>
          <w:sz w:val="24"/>
        </w:rPr>
        <w:t xml:space="preserve"> rispondenti delle </w:t>
      </w:r>
      <w:r>
        <w:rPr>
          <w:rFonts w:ascii="Times New Roman" w:hAnsi="Times New Roman"/>
          <w:b/>
          <w:bCs/>
          <w:noProof/>
          <w:sz w:val="24"/>
        </w:rPr>
        <w:t>associazioni di imprese</w:t>
      </w:r>
      <w:r>
        <w:rPr>
          <w:rFonts w:ascii="Times New Roman" w:hAnsi="Times New Roman"/>
          <w:noProof/>
          <w:sz w:val="24"/>
        </w:rPr>
        <w:t xml:space="preserve"> ha risposto che tali eventi causano un danno notevole o moderato.</w:t>
      </w:r>
    </w:p>
    <w:p w14:paraId="6801F86C" w14:textId="3682118F" w:rsidR="009E03BF" w:rsidRPr="00405741" w:rsidRDefault="00C86E48" w:rsidP="006D763A">
      <w:pPr>
        <w:spacing w:after="120" w:line="240" w:lineRule="auto"/>
        <w:jc w:val="both"/>
        <w:rPr>
          <w:rFonts w:ascii="Times New Roman" w:hAnsi="Times New Roman" w:cs="Times New Roman"/>
          <w:noProof/>
          <w:sz w:val="24"/>
          <w:szCs w:val="24"/>
          <w:shd w:val="clear" w:color="auto" w:fill="FFFFFF"/>
        </w:rPr>
      </w:pPr>
      <w:r>
        <w:rPr>
          <w:rFonts w:ascii="Times New Roman" w:hAnsi="Times New Roman"/>
          <w:noProof/>
          <w:sz w:val="24"/>
          <w:shd w:val="clear" w:color="auto" w:fill="FFFFFF"/>
        </w:rPr>
        <w:t xml:space="preserve">I </w:t>
      </w:r>
      <w:r>
        <w:rPr>
          <w:rFonts w:ascii="Times New Roman" w:hAnsi="Times New Roman"/>
          <w:b/>
          <w:bCs/>
          <w:noProof/>
          <w:sz w:val="24"/>
          <w:shd w:val="clear" w:color="auto" w:fill="FFFFFF"/>
        </w:rPr>
        <w:t>rispondenti</w:t>
      </w:r>
      <w:r>
        <w:rPr>
          <w:rFonts w:ascii="Times New Roman" w:hAnsi="Times New Roman"/>
          <w:noProof/>
          <w:sz w:val="24"/>
          <w:shd w:val="clear" w:color="auto" w:fill="FFFFFF"/>
        </w:rPr>
        <w:t xml:space="preserve"> secondo i quali tali tecniche di vendita causano </w:t>
      </w:r>
      <w:r>
        <w:rPr>
          <w:rFonts w:ascii="Times New Roman" w:hAnsi="Times New Roman"/>
          <w:b/>
          <w:bCs/>
          <w:noProof/>
          <w:sz w:val="24"/>
          <w:shd w:val="clear" w:color="auto" w:fill="FFFFFF"/>
        </w:rPr>
        <w:t>un danno notevole o moderato</w:t>
      </w:r>
      <w:r>
        <w:rPr>
          <w:rFonts w:ascii="Times New Roman" w:hAnsi="Times New Roman"/>
          <w:noProof/>
          <w:sz w:val="24"/>
          <w:shd w:val="clear" w:color="auto" w:fill="FFFFFF"/>
        </w:rPr>
        <w:t xml:space="preserve"> sono stati invitati a esprimere il loro parere sulle </w:t>
      </w:r>
      <w:r>
        <w:rPr>
          <w:rFonts w:ascii="Times New Roman" w:hAnsi="Times New Roman"/>
          <w:b/>
          <w:bCs/>
          <w:noProof/>
          <w:sz w:val="24"/>
          <w:shd w:val="clear" w:color="auto" w:fill="FFFFFF"/>
        </w:rPr>
        <w:t>misure che potrebbero essere adottate per garantire una migliore protezione dei consumatori</w:t>
      </w:r>
      <w:r w:rsidR="009E03BF" w:rsidRPr="00405741">
        <w:rPr>
          <w:rStyle w:val="FootnoteReference"/>
          <w:rFonts w:ascii="Times New Roman" w:hAnsi="Times New Roman" w:cs="Times New Roman"/>
          <w:noProof/>
          <w:sz w:val="24"/>
          <w:szCs w:val="24"/>
          <w:shd w:val="clear" w:color="auto" w:fill="FFFFFF"/>
          <w:lang w:val="en-GB"/>
        </w:rPr>
        <w:footnoteReference w:id="68"/>
      </w:r>
      <w:r>
        <w:rPr>
          <w:rFonts w:ascii="Times New Roman" w:hAnsi="Times New Roman"/>
          <w:noProof/>
          <w:sz w:val="24"/>
          <w:shd w:val="clear" w:color="auto" w:fill="FFFFFF"/>
        </w:rPr>
        <w:t xml:space="preserve">. Sono pervenute </w:t>
      </w:r>
      <w:r w:rsidRPr="005515B1">
        <w:rPr>
          <w:rFonts w:ascii="Times New Roman" w:hAnsi="Times New Roman"/>
          <w:noProof/>
          <w:sz w:val="24"/>
          <w:shd w:val="clear" w:color="auto" w:fill="FFFFFF"/>
        </w:rPr>
        <w:t>40</w:t>
      </w:r>
      <w:r>
        <w:rPr>
          <w:rFonts w:ascii="Times New Roman" w:hAnsi="Times New Roman"/>
          <w:noProof/>
          <w:sz w:val="24"/>
          <w:shd w:val="clear" w:color="auto" w:fill="FFFFFF"/>
        </w:rPr>
        <w:t xml:space="preserve"> risposte per le vendite a domicilio, </w:t>
      </w:r>
      <w:r w:rsidRPr="005515B1">
        <w:rPr>
          <w:rFonts w:ascii="Times New Roman" w:hAnsi="Times New Roman"/>
          <w:noProof/>
          <w:sz w:val="24"/>
          <w:shd w:val="clear" w:color="auto" w:fill="FFFFFF"/>
        </w:rPr>
        <w:t>31</w:t>
      </w:r>
      <w:r>
        <w:rPr>
          <w:rFonts w:ascii="Times New Roman" w:hAnsi="Times New Roman"/>
          <w:noProof/>
          <w:sz w:val="24"/>
          <w:shd w:val="clear" w:color="auto" w:fill="FFFFFF"/>
        </w:rPr>
        <w:t xml:space="preserve"> per le escursioni commerciali e </w:t>
      </w:r>
      <w:r w:rsidRPr="005515B1">
        <w:rPr>
          <w:rFonts w:ascii="Times New Roman" w:hAnsi="Times New Roman"/>
          <w:noProof/>
          <w:sz w:val="24"/>
          <w:shd w:val="clear" w:color="auto" w:fill="FFFFFF"/>
        </w:rPr>
        <w:t>34</w:t>
      </w:r>
      <w:r>
        <w:rPr>
          <w:rFonts w:ascii="Times New Roman" w:hAnsi="Times New Roman"/>
          <w:noProof/>
          <w:sz w:val="24"/>
          <w:shd w:val="clear" w:color="auto" w:fill="FFFFFF"/>
        </w:rPr>
        <w:t xml:space="preserve"> per gli eventi di vendita organizzati.</w:t>
      </w:r>
    </w:p>
    <w:p w14:paraId="1153D2BA" w14:textId="59B82BCB" w:rsidR="009E03BF" w:rsidRPr="00405741" w:rsidRDefault="00DE13EC" w:rsidP="006D763A">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Per quanto riguarda le </w:t>
      </w:r>
      <w:r>
        <w:rPr>
          <w:rFonts w:ascii="Times New Roman" w:hAnsi="Times New Roman"/>
          <w:b/>
          <w:bCs/>
          <w:noProof/>
          <w:sz w:val="24"/>
        </w:rPr>
        <w:t>vendite a domicilio</w:t>
      </w:r>
      <w:r>
        <w:rPr>
          <w:rFonts w:ascii="Times New Roman" w:hAnsi="Times New Roman"/>
          <w:noProof/>
          <w:sz w:val="24"/>
        </w:rPr>
        <w:t xml:space="preserve">, dei </w:t>
      </w:r>
      <w:r w:rsidRPr="005515B1">
        <w:rPr>
          <w:rFonts w:ascii="Times New Roman" w:hAnsi="Times New Roman"/>
          <w:noProof/>
          <w:sz w:val="24"/>
        </w:rPr>
        <w:t>16</w:t>
      </w:r>
      <w:r>
        <w:rPr>
          <w:rFonts w:ascii="Times New Roman" w:hAnsi="Times New Roman"/>
          <w:noProof/>
          <w:sz w:val="24"/>
        </w:rPr>
        <w:t xml:space="preserve"> rispondenti dei </w:t>
      </w:r>
      <w:r>
        <w:rPr>
          <w:rFonts w:ascii="Times New Roman" w:hAnsi="Times New Roman"/>
          <w:b/>
          <w:bCs/>
          <w:noProof/>
          <w:sz w:val="24"/>
        </w:rPr>
        <w:t>ministeri nazionali e delle autorità nazionali responsabili dell</w:t>
      </w:r>
      <w:r w:rsidR="00F52CFF">
        <w:rPr>
          <w:rFonts w:ascii="Times New Roman" w:hAnsi="Times New Roman"/>
          <w:b/>
          <w:bCs/>
          <w:noProof/>
          <w:sz w:val="24"/>
        </w:rPr>
        <w:t>'</w:t>
      </w:r>
      <w:r>
        <w:rPr>
          <w:rFonts w:ascii="Times New Roman" w:hAnsi="Times New Roman"/>
          <w:b/>
          <w:bCs/>
          <w:noProof/>
          <w:sz w:val="24"/>
        </w:rPr>
        <w:t>esecuzione delle normative</w:t>
      </w:r>
      <w:r>
        <w:rPr>
          <w:rFonts w:ascii="Times New Roman" w:hAnsi="Times New Roman"/>
          <w:noProof/>
          <w:sz w:val="24"/>
        </w:rPr>
        <w:t xml:space="preserve"> (che rappresentavano </w:t>
      </w:r>
      <w:r w:rsidRPr="005515B1">
        <w:rPr>
          <w:rFonts w:ascii="Times New Roman" w:hAnsi="Times New Roman"/>
          <w:noProof/>
          <w:sz w:val="24"/>
        </w:rPr>
        <w:t>10</w:t>
      </w:r>
      <w:r>
        <w:rPr>
          <w:rFonts w:ascii="Times New Roman" w:hAnsi="Times New Roman"/>
          <w:noProof/>
          <w:sz w:val="24"/>
        </w:rPr>
        <w:t xml:space="preserve"> Stati membri), </w:t>
      </w:r>
      <w:r w:rsidRPr="005515B1">
        <w:rPr>
          <w:rFonts w:ascii="Times New Roman" w:hAnsi="Times New Roman"/>
          <w:noProof/>
          <w:sz w:val="24"/>
        </w:rPr>
        <w:t>8</w:t>
      </w:r>
      <w:r>
        <w:rPr>
          <w:rFonts w:ascii="Times New Roman" w:hAnsi="Times New Roman"/>
          <w:noProof/>
          <w:sz w:val="24"/>
        </w:rPr>
        <w:t xml:space="preserve"> (che rappresentavano </w:t>
      </w:r>
      <w:r w:rsidRPr="005515B1">
        <w:rPr>
          <w:rFonts w:ascii="Times New Roman" w:hAnsi="Times New Roman"/>
          <w:noProof/>
          <w:sz w:val="24"/>
        </w:rPr>
        <w:t>6</w:t>
      </w:r>
      <w:r>
        <w:rPr>
          <w:rFonts w:ascii="Times New Roman" w:hAnsi="Times New Roman"/>
          <w:noProof/>
          <w:sz w:val="24"/>
        </w:rPr>
        <w:t xml:space="preserve"> Stati membri) si sono espressi a favore di una </w:t>
      </w:r>
      <w:r>
        <w:rPr>
          <w:rFonts w:ascii="Times New Roman" w:hAnsi="Times New Roman"/>
          <w:b/>
          <w:bCs/>
          <w:noProof/>
          <w:sz w:val="24"/>
        </w:rPr>
        <w:t>migliore applicazione</w:t>
      </w:r>
      <w:r>
        <w:rPr>
          <w:rFonts w:ascii="Times New Roman" w:hAnsi="Times New Roman"/>
          <w:noProof/>
          <w:sz w:val="24"/>
        </w:rPr>
        <w:t xml:space="preserve"> delle norme esistenti, </w:t>
      </w:r>
      <w:r w:rsidRPr="005515B1">
        <w:rPr>
          <w:rFonts w:ascii="Times New Roman" w:hAnsi="Times New Roman"/>
          <w:noProof/>
          <w:sz w:val="24"/>
        </w:rPr>
        <w:t>2</w:t>
      </w:r>
      <w:r>
        <w:rPr>
          <w:rFonts w:ascii="Times New Roman" w:hAnsi="Times New Roman"/>
          <w:noProof/>
          <w:sz w:val="24"/>
        </w:rPr>
        <w:t xml:space="preserve"> (che rappresentavano lo stesso Stato membro) erano favorevoli a </w:t>
      </w:r>
      <w:r>
        <w:rPr>
          <w:rFonts w:ascii="Times New Roman" w:hAnsi="Times New Roman"/>
          <w:b/>
          <w:bCs/>
          <w:noProof/>
          <w:sz w:val="24"/>
        </w:rPr>
        <w:t>norme nazionali su misura più rigorose</w:t>
      </w:r>
      <w:r>
        <w:rPr>
          <w:rFonts w:ascii="Times New Roman" w:hAnsi="Times New Roman"/>
          <w:noProof/>
          <w:sz w:val="24"/>
        </w:rPr>
        <w:t xml:space="preserve"> e </w:t>
      </w:r>
      <w:r w:rsidRPr="005515B1">
        <w:rPr>
          <w:rFonts w:ascii="Times New Roman" w:hAnsi="Times New Roman"/>
          <w:noProof/>
          <w:sz w:val="24"/>
        </w:rPr>
        <w:t>4</w:t>
      </w:r>
      <w:r>
        <w:rPr>
          <w:rFonts w:ascii="Times New Roman" w:hAnsi="Times New Roman"/>
          <w:noProof/>
          <w:sz w:val="24"/>
        </w:rPr>
        <w:t xml:space="preserve"> (che rappresentavano </w:t>
      </w:r>
      <w:r w:rsidRPr="005515B1">
        <w:rPr>
          <w:rFonts w:ascii="Times New Roman" w:hAnsi="Times New Roman"/>
          <w:noProof/>
          <w:sz w:val="24"/>
        </w:rPr>
        <w:t>3</w:t>
      </w:r>
      <w:r>
        <w:rPr>
          <w:rFonts w:ascii="Times New Roman" w:hAnsi="Times New Roman"/>
          <w:noProof/>
          <w:sz w:val="24"/>
        </w:rPr>
        <w:t xml:space="preserve"> Stati membri) erano a favore di </w:t>
      </w:r>
      <w:r>
        <w:rPr>
          <w:rFonts w:ascii="Times New Roman" w:hAnsi="Times New Roman"/>
          <w:b/>
          <w:bCs/>
          <w:noProof/>
          <w:sz w:val="24"/>
        </w:rPr>
        <w:t>norme nazionali più rigorose a livello dell</w:t>
      </w:r>
      <w:r w:rsidR="00F52CFF">
        <w:rPr>
          <w:rFonts w:ascii="Times New Roman" w:hAnsi="Times New Roman"/>
          <w:b/>
          <w:bCs/>
          <w:noProof/>
          <w:sz w:val="24"/>
        </w:rPr>
        <w:t>'</w:t>
      </w:r>
      <w:r>
        <w:rPr>
          <w:rFonts w:ascii="Times New Roman" w:hAnsi="Times New Roman"/>
          <w:b/>
          <w:bCs/>
          <w:noProof/>
          <w:sz w:val="24"/>
        </w:rPr>
        <w:t>UE</w:t>
      </w:r>
      <w:r>
        <w:rPr>
          <w:rFonts w:ascii="Times New Roman" w:hAnsi="Times New Roman"/>
          <w:noProof/>
          <w:sz w:val="24"/>
        </w:rPr>
        <w:t xml:space="preserve">. </w:t>
      </w:r>
    </w:p>
    <w:p w14:paraId="1E37ED01" w14:textId="24A5E01E" w:rsidR="00E6679A" w:rsidRPr="00405741" w:rsidRDefault="009E03BF" w:rsidP="006D763A">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Per quanto riguarda le </w:t>
      </w:r>
      <w:r>
        <w:rPr>
          <w:rFonts w:ascii="Times New Roman" w:hAnsi="Times New Roman"/>
          <w:b/>
          <w:bCs/>
          <w:noProof/>
          <w:sz w:val="24"/>
        </w:rPr>
        <w:t>escursioni commerciali</w:t>
      </w:r>
      <w:r>
        <w:rPr>
          <w:rFonts w:ascii="Times New Roman" w:hAnsi="Times New Roman"/>
          <w:noProof/>
          <w:sz w:val="24"/>
        </w:rPr>
        <w:t xml:space="preserve">, dei </w:t>
      </w:r>
      <w:r w:rsidRPr="005515B1">
        <w:rPr>
          <w:rFonts w:ascii="Times New Roman" w:hAnsi="Times New Roman"/>
          <w:noProof/>
          <w:sz w:val="24"/>
        </w:rPr>
        <w:t>16</w:t>
      </w:r>
      <w:r>
        <w:rPr>
          <w:rFonts w:ascii="Times New Roman" w:hAnsi="Times New Roman"/>
          <w:noProof/>
          <w:sz w:val="24"/>
        </w:rPr>
        <w:t xml:space="preserve"> rispondenti dei </w:t>
      </w:r>
      <w:r>
        <w:rPr>
          <w:rFonts w:ascii="Times New Roman" w:hAnsi="Times New Roman"/>
          <w:b/>
          <w:bCs/>
          <w:noProof/>
          <w:sz w:val="24"/>
        </w:rPr>
        <w:t>ministeri nazionali e delle autorità nazionali responsabili dell</w:t>
      </w:r>
      <w:r w:rsidR="00F52CFF">
        <w:rPr>
          <w:rFonts w:ascii="Times New Roman" w:hAnsi="Times New Roman"/>
          <w:b/>
          <w:bCs/>
          <w:noProof/>
          <w:sz w:val="24"/>
        </w:rPr>
        <w:t>'</w:t>
      </w:r>
      <w:r>
        <w:rPr>
          <w:rFonts w:ascii="Times New Roman" w:hAnsi="Times New Roman"/>
          <w:b/>
          <w:bCs/>
          <w:noProof/>
          <w:sz w:val="24"/>
        </w:rPr>
        <w:t>esecuzione delle normative</w:t>
      </w:r>
      <w:r>
        <w:rPr>
          <w:rFonts w:ascii="Times New Roman" w:hAnsi="Times New Roman"/>
          <w:noProof/>
          <w:sz w:val="24"/>
        </w:rPr>
        <w:t xml:space="preserve"> (che rappresentavano </w:t>
      </w:r>
      <w:r w:rsidRPr="005515B1">
        <w:rPr>
          <w:rFonts w:ascii="Times New Roman" w:hAnsi="Times New Roman"/>
          <w:noProof/>
          <w:sz w:val="24"/>
        </w:rPr>
        <w:t>10</w:t>
      </w:r>
      <w:r>
        <w:rPr>
          <w:rFonts w:ascii="Times New Roman" w:hAnsi="Times New Roman"/>
          <w:noProof/>
          <w:sz w:val="24"/>
        </w:rPr>
        <w:t xml:space="preserve"> Stati membri), </w:t>
      </w:r>
      <w:r w:rsidRPr="005515B1">
        <w:rPr>
          <w:rFonts w:ascii="Times New Roman" w:hAnsi="Times New Roman"/>
          <w:noProof/>
          <w:sz w:val="24"/>
        </w:rPr>
        <w:t>7</w:t>
      </w:r>
      <w:r>
        <w:rPr>
          <w:rFonts w:ascii="Times New Roman" w:hAnsi="Times New Roman"/>
          <w:noProof/>
          <w:sz w:val="24"/>
        </w:rPr>
        <w:t xml:space="preserve"> (che rappresentavano </w:t>
      </w:r>
      <w:r w:rsidRPr="005515B1">
        <w:rPr>
          <w:rFonts w:ascii="Times New Roman" w:hAnsi="Times New Roman"/>
          <w:noProof/>
          <w:sz w:val="24"/>
        </w:rPr>
        <w:t>3</w:t>
      </w:r>
      <w:r>
        <w:rPr>
          <w:rFonts w:ascii="Times New Roman" w:hAnsi="Times New Roman"/>
          <w:noProof/>
          <w:sz w:val="24"/>
        </w:rPr>
        <w:t xml:space="preserve"> Stati membri) si sono espressi a favore di una </w:t>
      </w:r>
      <w:r>
        <w:rPr>
          <w:rFonts w:ascii="Times New Roman" w:hAnsi="Times New Roman"/>
          <w:b/>
          <w:bCs/>
          <w:noProof/>
          <w:sz w:val="24"/>
        </w:rPr>
        <w:t>migliore applicazione</w:t>
      </w:r>
      <w:r>
        <w:rPr>
          <w:rFonts w:ascii="Times New Roman" w:hAnsi="Times New Roman"/>
          <w:noProof/>
          <w:sz w:val="24"/>
        </w:rPr>
        <w:t xml:space="preserve"> delle norme esistenti, </w:t>
      </w:r>
      <w:r w:rsidRPr="005515B1">
        <w:rPr>
          <w:rFonts w:ascii="Times New Roman" w:hAnsi="Times New Roman"/>
          <w:noProof/>
          <w:sz w:val="24"/>
        </w:rPr>
        <w:t>1</w:t>
      </w:r>
      <w:r>
        <w:rPr>
          <w:rFonts w:ascii="Times New Roman" w:hAnsi="Times New Roman"/>
          <w:noProof/>
          <w:sz w:val="24"/>
        </w:rPr>
        <w:t xml:space="preserve"> rispondente si è detto favorevole a </w:t>
      </w:r>
      <w:r>
        <w:rPr>
          <w:rFonts w:ascii="Times New Roman" w:hAnsi="Times New Roman"/>
          <w:b/>
          <w:bCs/>
          <w:noProof/>
          <w:sz w:val="24"/>
        </w:rPr>
        <w:t>norme nazionali su misura più rigorose</w:t>
      </w:r>
      <w:r>
        <w:rPr>
          <w:rFonts w:ascii="Times New Roman" w:hAnsi="Times New Roman"/>
          <w:noProof/>
          <w:sz w:val="24"/>
        </w:rPr>
        <w:t xml:space="preserve"> e </w:t>
      </w:r>
      <w:r w:rsidRPr="005515B1">
        <w:rPr>
          <w:rFonts w:ascii="Times New Roman" w:hAnsi="Times New Roman"/>
          <w:noProof/>
          <w:sz w:val="24"/>
        </w:rPr>
        <w:t>2</w:t>
      </w:r>
      <w:r>
        <w:rPr>
          <w:rFonts w:ascii="Times New Roman" w:hAnsi="Times New Roman"/>
          <w:noProof/>
          <w:sz w:val="24"/>
        </w:rPr>
        <w:t xml:space="preserve"> rispondenti (che rappresentavano </w:t>
      </w:r>
      <w:r w:rsidRPr="005515B1">
        <w:rPr>
          <w:rFonts w:ascii="Times New Roman" w:hAnsi="Times New Roman"/>
          <w:noProof/>
          <w:sz w:val="24"/>
        </w:rPr>
        <w:t>2</w:t>
      </w:r>
      <w:r>
        <w:rPr>
          <w:rFonts w:ascii="Times New Roman" w:hAnsi="Times New Roman"/>
          <w:noProof/>
          <w:sz w:val="24"/>
        </w:rPr>
        <w:t xml:space="preserve"> Stati membri) erano a favore di </w:t>
      </w:r>
      <w:r>
        <w:rPr>
          <w:rFonts w:ascii="Times New Roman" w:hAnsi="Times New Roman"/>
          <w:b/>
          <w:bCs/>
          <w:noProof/>
          <w:sz w:val="24"/>
        </w:rPr>
        <w:t>norme più rigorose a livello dell</w:t>
      </w:r>
      <w:r w:rsidR="00F52CFF">
        <w:rPr>
          <w:rFonts w:ascii="Times New Roman" w:hAnsi="Times New Roman"/>
          <w:b/>
          <w:bCs/>
          <w:noProof/>
          <w:sz w:val="24"/>
        </w:rPr>
        <w:t>'</w:t>
      </w:r>
      <w:r>
        <w:rPr>
          <w:rFonts w:ascii="Times New Roman" w:hAnsi="Times New Roman"/>
          <w:b/>
          <w:bCs/>
          <w:noProof/>
          <w:sz w:val="24"/>
        </w:rPr>
        <w:t>UE</w:t>
      </w:r>
      <w:r>
        <w:rPr>
          <w:rFonts w:ascii="Times New Roman" w:hAnsi="Times New Roman"/>
          <w:noProof/>
          <w:sz w:val="24"/>
        </w:rPr>
        <w:t xml:space="preserve">. </w:t>
      </w:r>
    </w:p>
    <w:p w14:paraId="7DBC5557" w14:textId="6181963B" w:rsidR="00313792" w:rsidRPr="00405741" w:rsidRDefault="00116C57" w:rsidP="006D763A">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Per quanto riguarda gli </w:t>
      </w:r>
      <w:r>
        <w:rPr>
          <w:rFonts w:ascii="Times New Roman" w:hAnsi="Times New Roman"/>
          <w:b/>
          <w:bCs/>
          <w:noProof/>
          <w:sz w:val="24"/>
        </w:rPr>
        <w:t>eventi di vendita</w:t>
      </w:r>
      <w:r>
        <w:rPr>
          <w:rFonts w:ascii="Times New Roman" w:hAnsi="Times New Roman"/>
          <w:noProof/>
          <w:sz w:val="24"/>
        </w:rPr>
        <w:t xml:space="preserve"> organizzati, dei </w:t>
      </w:r>
      <w:r w:rsidRPr="005515B1">
        <w:rPr>
          <w:rFonts w:ascii="Times New Roman" w:hAnsi="Times New Roman"/>
          <w:noProof/>
          <w:sz w:val="24"/>
        </w:rPr>
        <w:t>16</w:t>
      </w:r>
      <w:r>
        <w:rPr>
          <w:rFonts w:ascii="Times New Roman" w:hAnsi="Times New Roman"/>
          <w:noProof/>
          <w:sz w:val="24"/>
        </w:rPr>
        <w:t xml:space="preserve"> rispondenti </w:t>
      </w:r>
      <w:r>
        <w:rPr>
          <w:rFonts w:ascii="Times New Roman" w:hAnsi="Times New Roman"/>
          <w:b/>
          <w:bCs/>
          <w:noProof/>
          <w:sz w:val="24"/>
        </w:rPr>
        <w:t>dei ministeri nazionali e delle autorità nazionali responsabili dell</w:t>
      </w:r>
      <w:r w:rsidR="00F52CFF">
        <w:rPr>
          <w:rFonts w:ascii="Times New Roman" w:hAnsi="Times New Roman"/>
          <w:b/>
          <w:bCs/>
          <w:noProof/>
          <w:sz w:val="24"/>
        </w:rPr>
        <w:t>'</w:t>
      </w:r>
      <w:r>
        <w:rPr>
          <w:rFonts w:ascii="Times New Roman" w:hAnsi="Times New Roman"/>
          <w:b/>
          <w:bCs/>
          <w:noProof/>
          <w:sz w:val="24"/>
        </w:rPr>
        <w:t>esecuzione delle normative</w:t>
      </w:r>
      <w:r>
        <w:rPr>
          <w:rFonts w:ascii="Times New Roman" w:hAnsi="Times New Roman"/>
          <w:noProof/>
          <w:sz w:val="24"/>
        </w:rPr>
        <w:t xml:space="preserve"> (che rappresentavano </w:t>
      </w:r>
      <w:r w:rsidRPr="005515B1">
        <w:rPr>
          <w:rFonts w:ascii="Times New Roman" w:hAnsi="Times New Roman"/>
          <w:noProof/>
          <w:sz w:val="24"/>
        </w:rPr>
        <w:t>10</w:t>
      </w:r>
      <w:r w:rsidR="005515B1">
        <w:rPr>
          <w:rFonts w:ascii="Times New Roman" w:hAnsi="Times New Roman"/>
          <w:noProof/>
          <w:sz w:val="24"/>
        </w:rPr>
        <w:t> </w:t>
      </w:r>
      <w:r>
        <w:rPr>
          <w:rFonts w:ascii="Times New Roman" w:hAnsi="Times New Roman"/>
          <w:noProof/>
          <w:sz w:val="24"/>
        </w:rPr>
        <w:t xml:space="preserve">Stati membri), </w:t>
      </w:r>
      <w:r w:rsidRPr="005515B1">
        <w:rPr>
          <w:rFonts w:ascii="Times New Roman" w:hAnsi="Times New Roman"/>
          <w:noProof/>
          <w:sz w:val="24"/>
        </w:rPr>
        <w:t>4</w:t>
      </w:r>
      <w:r>
        <w:rPr>
          <w:rFonts w:ascii="Times New Roman" w:hAnsi="Times New Roman"/>
          <w:noProof/>
          <w:sz w:val="24"/>
        </w:rPr>
        <w:t xml:space="preserve"> (che rappresentavano </w:t>
      </w:r>
      <w:r w:rsidRPr="005515B1">
        <w:rPr>
          <w:rFonts w:ascii="Times New Roman" w:hAnsi="Times New Roman"/>
          <w:noProof/>
          <w:sz w:val="24"/>
        </w:rPr>
        <w:t>4</w:t>
      </w:r>
      <w:r>
        <w:rPr>
          <w:rFonts w:ascii="Times New Roman" w:hAnsi="Times New Roman"/>
          <w:noProof/>
          <w:sz w:val="24"/>
        </w:rPr>
        <w:t xml:space="preserve"> Stati membri) si sono espressi a favore di una </w:t>
      </w:r>
      <w:r>
        <w:rPr>
          <w:rFonts w:ascii="Times New Roman" w:hAnsi="Times New Roman"/>
          <w:b/>
          <w:bCs/>
          <w:noProof/>
          <w:sz w:val="24"/>
        </w:rPr>
        <w:t>migliore applicazione</w:t>
      </w:r>
      <w:r>
        <w:rPr>
          <w:rFonts w:ascii="Times New Roman" w:hAnsi="Times New Roman"/>
          <w:noProof/>
          <w:sz w:val="24"/>
        </w:rPr>
        <w:t xml:space="preserve"> delle norme esistenti, </w:t>
      </w:r>
      <w:r w:rsidRPr="005515B1">
        <w:rPr>
          <w:rFonts w:ascii="Times New Roman" w:hAnsi="Times New Roman"/>
          <w:noProof/>
          <w:sz w:val="24"/>
        </w:rPr>
        <w:t>2</w:t>
      </w:r>
      <w:r>
        <w:rPr>
          <w:rFonts w:ascii="Times New Roman" w:hAnsi="Times New Roman"/>
          <w:noProof/>
          <w:sz w:val="24"/>
        </w:rPr>
        <w:t xml:space="preserve"> (che rappresentavano </w:t>
      </w:r>
      <w:r w:rsidRPr="005515B1">
        <w:rPr>
          <w:rFonts w:ascii="Times New Roman" w:hAnsi="Times New Roman"/>
          <w:noProof/>
          <w:sz w:val="24"/>
        </w:rPr>
        <w:t>2</w:t>
      </w:r>
      <w:r>
        <w:rPr>
          <w:rFonts w:ascii="Times New Roman" w:hAnsi="Times New Roman"/>
          <w:noProof/>
          <w:sz w:val="24"/>
        </w:rPr>
        <w:t xml:space="preserve"> Stati membri) erano favorevoli a </w:t>
      </w:r>
      <w:r>
        <w:rPr>
          <w:rFonts w:ascii="Times New Roman" w:hAnsi="Times New Roman"/>
          <w:b/>
          <w:bCs/>
          <w:noProof/>
          <w:sz w:val="24"/>
        </w:rPr>
        <w:t>norme nazionali su misura più rigorose</w:t>
      </w:r>
      <w:r>
        <w:rPr>
          <w:rFonts w:ascii="Times New Roman" w:hAnsi="Times New Roman"/>
          <w:noProof/>
          <w:sz w:val="24"/>
        </w:rPr>
        <w:t xml:space="preserve"> e </w:t>
      </w:r>
      <w:r w:rsidRPr="005515B1">
        <w:rPr>
          <w:rFonts w:ascii="Times New Roman" w:hAnsi="Times New Roman"/>
          <w:noProof/>
          <w:sz w:val="24"/>
        </w:rPr>
        <w:t>4</w:t>
      </w:r>
      <w:r>
        <w:rPr>
          <w:rFonts w:ascii="Times New Roman" w:hAnsi="Times New Roman"/>
          <w:noProof/>
          <w:sz w:val="24"/>
        </w:rPr>
        <w:t xml:space="preserve"> (che rappresentavano </w:t>
      </w:r>
      <w:r w:rsidRPr="005515B1">
        <w:rPr>
          <w:rFonts w:ascii="Times New Roman" w:hAnsi="Times New Roman"/>
          <w:noProof/>
          <w:sz w:val="24"/>
        </w:rPr>
        <w:t>4</w:t>
      </w:r>
      <w:r>
        <w:rPr>
          <w:rFonts w:ascii="Times New Roman" w:hAnsi="Times New Roman"/>
          <w:noProof/>
          <w:sz w:val="24"/>
        </w:rPr>
        <w:t xml:space="preserve"> Stati membri) erano a favore di </w:t>
      </w:r>
      <w:r>
        <w:rPr>
          <w:rFonts w:ascii="Times New Roman" w:hAnsi="Times New Roman"/>
          <w:b/>
          <w:bCs/>
          <w:noProof/>
          <w:sz w:val="24"/>
        </w:rPr>
        <w:t>norme più rigorose a livello dell</w:t>
      </w:r>
      <w:r w:rsidR="00F52CFF">
        <w:rPr>
          <w:rFonts w:ascii="Times New Roman" w:hAnsi="Times New Roman"/>
          <w:b/>
          <w:bCs/>
          <w:noProof/>
          <w:sz w:val="24"/>
        </w:rPr>
        <w:t>'</w:t>
      </w:r>
      <w:r>
        <w:rPr>
          <w:rFonts w:ascii="Times New Roman" w:hAnsi="Times New Roman"/>
          <w:b/>
          <w:bCs/>
          <w:noProof/>
          <w:sz w:val="24"/>
        </w:rPr>
        <w:t>UE</w:t>
      </w:r>
      <w:r>
        <w:rPr>
          <w:rFonts w:ascii="Times New Roman" w:hAnsi="Times New Roman"/>
          <w:noProof/>
          <w:sz w:val="24"/>
        </w:rPr>
        <w:t xml:space="preserve">. </w:t>
      </w:r>
    </w:p>
    <w:p w14:paraId="6AB03BFF" w14:textId="3E56A74A" w:rsidR="009E03BF" w:rsidRPr="00405741" w:rsidRDefault="009E03BF" w:rsidP="533C4488">
      <w:pPr>
        <w:spacing w:after="120" w:line="240" w:lineRule="auto"/>
        <w:jc w:val="both"/>
        <w:rPr>
          <w:rFonts w:ascii="Times New Roman" w:hAnsi="Times New Roman" w:cs="Times New Roman"/>
          <w:noProof/>
          <w:color w:val="24272B"/>
          <w:sz w:val="24"/>
          <w:szCs w:val="24"/>
        </w:rPr>
      </w:pPr>
      <w:r>
        <w:rPr>
          <w:rFonts w:ascii="Times New Roman" w:hAnsi="Times New Roman"/>
          <w:noProof/>
          <w:color w:val="000000" w:themeColor="text1"/>
          <w:sz w:val="24"/>
        </w:rPr>
        <w:t xml:space="preserve">A livello nazionale, nel </w:t>
      </w:r>
      <w:r w:rsidRPr="005515B1">
        <w:rPr>
          <w:rFonts w:ascii="Times New Roman" w:hAnsi="Times New Roman"/>
          <w:noProof/>
          <w:color w:val="000000" w:themeColor="text1"/>
          <w:sz w:val="24"/>
        </w:rPr>
        <w:t>2022</w:t>
      </w:r>
      <w:r>
        <w:rPr>
          <w:rFonts w:ascii="Times New Roman" w:hAnsi="Times New Roman"/>
          <w:noProof/>
          <w:sz w:val="24"/>
        </w:rPr>
        <w:t xml:space="preserve"> l</w:t>
      </w:r>
      <w:r w:rsidR="00F52CFF">
        <w:rPr>
          <w:rFonts w:ascii="Times New Roman" w:hAnsi="Times New Roman"/>
          <w:noProof/>
          <w:sz w:val="24"/>
        </w:rPr>
        <w:t>'</w:t>
      </w:r>
      <w:r>
        <w:rPr>
          <w:rFonts w:ascii="Times New Roman" w:hAnsi="Times New Roman"/>
          <w:noProof/>
          <w:sz w:val="24"/>
        </w:rPr>
        <w:t>autorità olandese per i consumatori e i mercati (ACM)</w:t>
      </w:r>
      <w:r w:rsidRPr="003F639E">
        <w:rPr>
          <w:rStyle w:val="FootnoteReference"/>
          <w:rFonts w:ascii="Times New Roman" w:hAnsi="Times New Roman" w:cs="Times New Roman"/>
          <w:noProof/>
          <w:color w:val="24272B"/>
          <w:sz w:val="24"/>
          <w:szCs w:val="24"/>
          <w:lang w:val="en-GB"/>
        </w:rPr>
        <w:footnoteReference w:id="69"/>
      </w:r>
      <w:r>
        <w:rPr>
          <w:rStyle w:val="Strong"/>
          <w:rFonts w:ascii="Times New Roman" w:hAnsi="Times New Roman"/>
          <w:noProof/>
          <w:sz w:val="24"/>
        </w:rPr>
        <w:t xml:space="preserve"> </w:t>
      </w:r>
      <w:r>
        <w:rPr>
          <w:rFonts w:ascii="Times New Roman" w:hAnsi="Times New Roman"/>
          <w:noProof/>
          <w:sz w:val="24"/>
        </w:rPr>
        <w:t>ha condotto uno studio sui consumatori.</w:t>
      </w:r>
      <w:r>
        <w:rPr>
          <w:rFonts w:ascii="Times New Roman" w:hAnsi="Times New Roman"/>
          <w:noProof/>
          <w:color w:val="000000" w:themeColor="text1"/>
          <w:sz w:val="24"/>
        </w:rPr>
        <w:t xml:space="preserve"> </w:t>
      </w:r>
      <w:r>
        <w:rPr>
          <w:rFonts w:ascii="Times New Roman" w:hAnsi="Times New Roman"/>
          <w:noProof/>
          <w:sz w:val="24"/>
        </w:rPr>
        <w:t xml:space="preserve">Lo studio ha concluso che </w:t>
      </w:r>
      <w:r>
        <w:rPr>
          <w:rStyle w:val="Strong"/>
          <w:rFonts w:ascii="Times New Roman" w:hAnsi="Times New Roman"/>
          <w:b w:val="0"/>
          <w:noProof/>
          <w:color w:val="24272B"/>
          <w:sz w:val="24"/>
        </w:rPr>
        <w:t xml:space="preserve">le vendite a domicilio rappresentavano la tecnica di marketing utilizzata soprattutto per i contratti energetici ma anche per i biglietti della lotteria, i piani relativi alla telefonia e alla banda larga e le donazioni ad enti di beneficenza. Ha rilevato che </w:t>
      </w:r>
      <w:r>
        <w:rPr>
          <w:rFonts w:ascii="Times New Roman" w:hAnsi="Times New Roman"/>
          <w:noProof/>
          <w:color w:val="24272B"/>
          <w:sz w:val="24"/>
        </w:rPr>
        <w:t>nel contesto delle vendite a domicilio molti consumatori subiscono pressioni che hanno l</w:t>
      </w:r>
      <w:r w:rsidR="00F52CFF">
        <w:rPr>
          <w:rFonts w:ascii="Times New Roman" w:hAnsi="Times New Roman"/>
          <w:noProof/>
          <w:color w:val="24272B"/>
          <w:sz w:val="24"/>
        </w:rPr>
        <w:t>'</w:t>
      </w:r>
      <w:r>
        <w:rPr>
          <w:rFonts w:ascii="Times New Roman" w:hAnsi="Times New Roman"/>
          <w:noProof/>
          <w:color w:val="24272B"/>
          <w:sz w:val="24"/>
        </w:rPr>
        <w:t>obiettivo di indurli a concludere il contratto.</w:t>
      </w:r>
    </w:p>
    <w:p w14:paraId="78CEAD5B" w14:textId="024816FB" w:rsidR="00FF44D6" w:rsidRDefault="009E03BF" w:rsidP="009A46E0">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In conclusione, sulla base dei dati raccolti per </w:t>
      </w:r>
      <w:r w:rsidRPr="005515B1">
        <w:rPr>
          <w:rFonts w:ascii="Times New Roman" w:hAnsi="Times New Roman"/>
          <w:noProof/>
          <w:sz w:val="24"/>
        </w:rPr>
        <w:t>10</w:t>
      </w:r>
      <w:r>
        <w:rPr>
          <w:rFonts w:ascii="Times New Roman" w:hAnsi="Times New Roman"/>
          <w:noProof/>
          <w:sz w:val="24"/>
        </w:rPr>
        <w:t xml:space="preserve"> Stati membri, solo una relativa minoranza di consumatori è esposta alle tre tecniche di vendita in questione. Tuttavia una percentuale elevata dei consumatori che sono stati concretamente esposti a tali tecniche di vendita riferisce di aver subito pressioni che destano preoccupazione quanto alla correttezza delle pratiche commerciali utilizzate dai relativi venditori. Vari Stati membri hanno attuato le nuove opzioni normative previste dalla direttiva sulle pratiche commerciali sleali e dalla direttiva sui diritti dei consumatori per introdurre ulteriori norme e restrizioni specifiche e/o per rafforzare il diritto di recesso del consumatore nelle vendite a domicilio e nelle escursioni commerciali. È troppo presto per trarre conclusioni sull</w:t>
      </w:r>
      <w:r w:rsidR="00F52CFF">
        <w:rPr>
          <w:rFonts w:ascii="Times New Roman" w:hAnsi="Times New Roman"/>
          <w:noProof/>
          <w:sz w:val="24"/>
        </w:rPr>
        <w:t>'</w:t>
      </w:r>
      <w:r>
        <w:rPr>
          <w:rFonts w:ascii="Times New Roman" w:hAnsi="Times New Roman"/>
          <w:noProof/>
          <w:sz w:val="24"/>
        </w:rPr>
        <w:t xml:space="preserve">impatto di tali misure. </w:t>
      </w:r>
    </w:p>
    <w:p w14:paraId="06A21DBC" w14:textId="4FD43D22" w:rsidR="00355FE5" w:rsidRPr="00405741" w:rsidRDefault="005E5922" w:rsidP="009A46E0">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b/>
          <w:bCs/>
          <w:noProof/>
          <w:sz w:val="24"/>
          <w:szCs w:val="24"/>
        </w:rPr>
      </w:pPr>
      <w:r>
        <w:rPr>
          <w:rFonts w:ascii="Times New Roman" w:hAnsi="Times New Roman"/>
          <w:noProof/>
          <w:sz w:val="24"/>
        </w:rPr>
        <w:t xml:space="preserve">Per quanto riguarda gli </w:t>
      </w:r>
      <w:r>
        <w:rPr>
          <w:rFonts w:ascii="Times New Roman" w:hAnsi="Times New Roman"/>
          <w:b/>
          <w:bCs/>
          <w:noProof/>
          <w:sz w:val="24"/>
        </w:rPr>
        <w:t>eventi di vendita</w:t>
      </w:r>
      <w:r>
        <w:rPr>
          <w:rFonts w:ascii="Times New Roman" w:hAnsi="Times New Roman"/>
          <w:noProof/>
          <w:sz w:val="24"/>
        </w:rPr>
        <w:t xml:space="preserve"> (dimostrazioni di prodotti), in base alla ricerca condotta per la presente relazione né gli Stati membri né i portatori di interessi sembrano invocare con forza un</w:t>
      </w:r>
      <w:r w:rsidR="00F52CFF">
        <w:rPr>
          <w:rFonts w:ascii="Times New Roman" w:hAnsi="Times New Roman"/>
          <w:noProof/>
          <w:sz w:val="24"/>
        </w:rPr>
        <w:t>'</w:t>
      </w:r>
      <w:r>
        <w:rPr>
          <w:rFonts w:ascii="Times New Roman" w:hAnsi="Times New Roman"/>
          <w:noProof/>
          <w:sz w:val="24"/>
        </w:rPr>
        <w:t>azione normativa. Nemmeno gli eventi di vendita costituiscono una questione importante nei documenti di sintesi pervenuti (nell</w:t>
      </w:r>
      <w:r w:rsidR="00F52CFF">
        <w:rPr>
          <w:rFonts w:ascii="Times New Roman" w:hAnsi="Times New Roman"/>
          <w:noProof/>
          <w:sz w:val="24"/>
        </w:rPr>
        <w:t>'</w:t>
      </w:r>
      <w:r>
        <w:rPr>
          <w:rFonts w:ascii="Times New Roman" w:hAnsi="Times New Roman"/>
          <w:noProof/>
          <w:sz w:val="24"/>
        </w:rPr>
        <w:t>ambito delle consultazioni pubbliche</w:t>
      </w:r>
      <w:r w:rsidR="00DE2B4B" w:rsidRPr="00D220EC">
        <w:rPr>
          <w:rStyle w:val="FootnoteReference"/>
          <w:rFonts w:ascii="Times New Roman" w:hAnsi="Times New Roman" w:cs="Times New Roman"/>
          <w:noProof/>
          <w:sz w:val="24"/>
          <w:szCs w:val="24"/>
          <w:lang w:val="en-GB"/>
        </w:rPr>
        <w:footnoteReference w:id="70"/>
      </w:r>
      <w:r>
        <w:rPr>
          <w:rFonts w:ascii="Times New Roman" w:hAnsi="Times New Roman"/>
          <w:noProof/>
          <w:sz w:val="24"/>
        </w:rPr>
        <w:t xml:space="preserve"> o mirate). La direttiva sulle pratiche commerciali sleali consente agli Stati membri di limitare le pratiche sleali nel contesto degli eventi di vendita attraverso l</w:t>
      </w:r>
      <w:r w:rsidR="00F52CFF">
        <w:rPr>
          <w:rFonts w:ascii="Times New Roman" w:hAnsi="Times New Roman"/>
          <w:noProof/>
          <w:sz w:val="24"/>
        </w:rPr>
        <w:t>'</w:t>
      </w:r>
      <w:r>
        <w:rPr>
          <w:rFonts w:ascii="Times New Roman" w:hAnsi="Times New Roman"/>
          <w:noProof/>
          <w:sz w:val="24"/>
        </w:rPr>
        <w:t>applicazione delle disposizioni generali contro le pratiche ingannevoli e aggressive e dei divieti specifici pertinenti contenuti nella lista nera.</w:t>
      </w:r>
    </w:p>
    <w:p w14:paraId="66765FAB" w14:textId="3930BB64" w:rsidR="00E25CC4" w:rsidRPr="00405741" w:rsidRDefault="009176EA" w:rsidP="00043159">
      <w:pPr>
        <w:pStyle w:val="Heading1"/>
        <w:rPr>
          <w:noProof/>
        </w:rPr>
      </w:pPr>
      <w:r>
        <w:rPr>
          <w:noProof/>
        </w:rPr>
        <w:t xml:space="preserve"> Trasparenza nelle ricerche online </w:t>
      </w:r>
    </w:p>
    <w:p w14:paraId="6A200737" w14:textId="4D96BD40" w:rsidR="00B7560D" w:rsidRPr="00EF4D06" w:rsidRDefault="00D76D8F" w:rsidP="533C4488">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La direttiva sulla modernizzazione ha integrato nella direttiva sulle pratiche commerciali sleali (articolo </w:t>
      </w:r>
      <w:r w:rsidRPr="005515B1">
        <w:rPr>
          <w:rFonts w:ascii="Times New Roman" w:hAnsi="Times New Roman"/>
          <w:noProof/>
          <w:sz w:val="24"/>
        </w:rPr>
        <w:t>7</w:t>
      </w:r>
      <w:r>
        <w:rPr>
          <w:rFonts w:ascii="Times New Roman" w:hAnsi="Times New Roman"/>
          <w:noProof/>
          <w:sz w:val="24"/>
        </w:rPr>
        <w:t xml:space="preserve">, paragrafo </w:t>
      </w:r>
      <w:r w:rsidRPr="005515B1">
        <w:rPr>
          <w:rFonts w:ascii="Times New Roman" w:hAnsi="Times New Roman"/>
          <w:noProof/>
          <w:sz w:val="24"/>
        </w:rPr>
        <w:t>4</w:t>
      </w:r>
      <w:r>
        <w:rPr>
          <w:rFonts w:ascii="Times New Roman" w:hAnsi="Times New Roman"/>
          <w:noProof/>
          <w:sz w:val="24"/>
        </w:rPr>
        <w:t xml:space="preserve"> bis) l</w:t>
      </w:r>
      <w:r w:rsidR="00F52CFF">
        <w:rPr>
          <w:rFonts w:ascii="Times New Roman" w:hAnsi="Times New Roman"/>
          <w:noProof/>
          <w:sz w:val="24"/>
        </w:rPr>
        <w:t>'</w:t>
      </w:r>
      <w:r>
        <w:rPr>
          <w:rFonts w:ascii="Times New Roman" w:hAnsi="Times New Roman"/>
          <w:noProof/>
          <w:sz w:val="24"/>
        </w:rPr>
        <w:t xml:space="preserve">obbligo di </w:t>
      </w:r>
      <w:r>
        <w:rPr>
          <w:rFonts w:ascii="Times New Roman" w:hAnsi="Times New Roman"/>
          <w:b/>
          <w:bCs/>
          <w:noProof/>
          <w:sz w:val="24"/>
        </w:rPr>
        <w:t>informare i consumatori in merito ai principali parametri che determinano la classificazione dei prodotti nei risultati delle ricerche online nell</w:t>
      </w:r>
      <w:r w:rsidR="00F52CFF">
        <w:rPr>
          <w:rFonts w:ascii="Times New Roman" w:hAnsi="Times New Roman"/>
          <w:b/>
          <w:bCs/>
          <w:noProof/>
          <w:sz w:val="24"/>
        </w:rPr>
        <w:t>'</w:t>
      </w:r>
      <w:r>
        <w:rPr>
          <w:rFonts w:ascii="Times New Roman" w:hAnsi="Times New Roman"/>
          <w:b/>
          <w:bCs/>
          <w:noProof/>
          <w:sz w:val="24"/>
        </w:rPr>
        <w:t>ambiente B</w:t>
      </w:r>
      <w:r w:rsidRPr="005515B1">
        <w:rPr>
          <w:rFonts w:ascii="Times New Roman" w:hAnsi="Times New Roman"/>
          <w:b/>
          <w:bCs/>
          <w:noProof/>
          <w:sz w:val="24"/>
        </w:rPr>
        <w:t>2</w:t>
      </w:r>
      <w:r>
        <w:rPr>
          <w:rFonts w:ascii="Times New Roman" w:hAnsi="Times New Roman"/>
          <w:b/>
          <w:bCs/>
          <w:noProof/>
          <w:sz w:val="24"/>
        </w:rPr>
        <w:t>C</w:t>
      </w:r>
      <w:r>
        <w:rPr>
          <w:rFonts w:ascii="Times New Roman" w:hAnsi="Times New Roman"/>
          <w:noProof/>
          <w:sz w:val="24"/>
        </w:rPr>
        <w:t>. Tale prescrizione ha integrato l</w:t>
      </w:r>
      <w:r w:rsidR="00F52CFF">
        <w:rPr>
          <w:rFonts w:ascii="Times New Roman" w:hAnsi="Times New Roman"/>
          <w:noProof/>
          <w:sz w:val="24"/>
        </w:rPr>
        <w:t>'</w:t>
      </w:r>
      <w:r>
        <w:rPr>
          <w:rFonts w:ascii="Times New Roman" w:hAnsi="Times New Roman"/>
          <w:noProof/>
          <w:sz w:val="24"/>
        </w:rPr>
        <w:t>obbligo parallelo introdotto dal regolamento sulle relazioni piattaforme-imprese</w:t>
      </w:r>
      <w:r w:rsidR="00B228C7" w:rsidRPr="00EF4D06">
        <w:rPr>
          <w:rStyle w:val="FootnoteReference"/>
          <w:rFonts w:ascii="Times New Roman" w:hAnsi="Times New Roman" w:cs="Times New Roman"/>
          <w:noProof/>
          <w:sz w:val="24"/>
          <w:szCs w:val="24"/>
          <w:lang w:val="en-GB"/>
        </w:rPr>
        <w:footnoteReference w:id="71"/>
      </w:r>
      <w:r>
        <w:rPr>
          <w:rFonts w:ascii="Times New Roman" w:hAnsi="Times New Roman"/>
          <w:noProof/>
          <w:sz w:val="24"/>
        </w:rPr>
        <w:t xml:space="preserve"> nell</w:t>
      </w:r>
      <w:r w:rsidR="00F52CFF">
        <w:rPr>
          <w:rFonts w:ascii="Times New Roman" w:hAnsi="Times New Roman"/>
          <w:noProof/>
          <w:sz w:val="24"/>
        </w:rPr>
        <w:t>'</w:t>
      </w:r>
      <w:r>
        <w:rPr>
          <w:rFonts w:ascii="Times New Roman" w:hAnsi="Times New Roman"/>
          <w:noProof/>
          <w:sz w:val="24"/>
        </w:rPr>
        <w:t>ambiente B</w:t>
      </w:r>
      <w:r w:rsidRPr="005515B1">
        <w:rPr>
          <w:rFonts w:ascii="Times New Roman" w:hAnsi="Times New Roman"/>
          <w:noProof/>
          <w:sz w:val="24"/>
        </w:rPr>
        <w:t>2</w:t>
      </w:r>
      <w:r>
        <w:rPr>
          <w:rFonts w:ascii="Times New Roman" w:hAnsi="Times New Roman"/>
          <w:noProof/>
          <w:sz w:val="24"/>
        </w:rPr>
        <w:t>B. A norma della direttiva sulle pratiche commerciali sleali tali obblighi si applicano ai mercati online e agli strumenti di confronto che consentono ai consumatori di cercare prodotti offerti da terzi (vale a dire da altri professionisti, ma anche da consumatori che offrono beni e servizi su piattaforme che fungono da intermediari nelle vendite da consumatore a consumatore (C</w:t>
      </w:r>
      <w:r w:rsidRPr="005515B1">
        <w:rPr>
          <w:rFonts w:ascii="Times New Roman" w:hAnsi="Times New Roman"/>
          <w:noProof/>
          <w:sz w:val="24"/>
        </w:rPr>
        <w:t>2</w:t>
      </w:r>
      <w:r>
        <w:rPr>
          <w:rFonts w:ascii="Times New Roman" w:hAnsi="Times New Roman"/>
          <w:noProof/>
          <w:sz w:val="24"/>
        </w:rPr>
        <w:t xml:space="preserve">C)). Un obbligo analogo è previsto anche nella direttiva sui diritti dei consumatori (articolo </w:t>
      </w:r>
      <w:r w:rsidRPr="005515B1">
        <w:rPr>
          <w:rFonts w:ascii="Times New Roman" w:hAnsi="Times New Roman"/>
          <w:noProof/>
          <w:sz w:val="24"/>
        </w:rPr>
        <w:t>6</w:t>
      </w:r>
      <w:r>
        <w:rPr>
          <w:rFonts w:ascii="Times New Roman" w:hAnsi="Times New Roman"/>
          <w:noProof/>
          <w:sz w:val="24"/>
        </w:rPr>
        <w:t xml:space="preserve"> bis) e si applica solo ai mercati online. Inoltre nell</w:t>
      </w:r>
      <w:r w:rsidR="00F52CFF">
        <w:rPr>
          <w:rFonts w:ascii="Times New Roman" w:hAnsi="Times New Roman"/>
          <w:noProof/>
          <w:sz w:val="24"/>
        </w:rPr>
        <w:t>'</w:t>
      </w:r>
      <w:r>
        <w:rPr>
          <w:rFonts w:ascii="Times New Roman" w:hAnsi="Times New Roman"/>
          <w:noProof/>
          <w:sz w:val="24"/>
        </w:rPr>
        <w:t>allegato I della direttiva sulle pratiche commerciali sleali è stato aggiunto l</w:t>
      </w:r>
      <w:r w:rsidR="00F52CFF">
        <w:rPr>
          <w:rFonts w:ascii="Times New Roman" w:hAnsi="Times New Roman"/>
          <w:noProof/>
          <w:sz w:val="24"/>
        </w:rPr>
        <w:t>'</w:t>
      </w:r>
      <w:r>
        <w:rPr>
          <w:rFonts w:ascii="Times New Roman" w:hAnsi="Times New Roman"/>
          <w:noProof/>
          <w:sz w:val="24"/>
        </w:rPr>
        <w:t xml:space="preserve">obbligo specifico di indicare chiaramente la presenza di annunci pubblicitari e di promozioni di prodotti nei risultati di ricerca (punto </w:t>
      </w:r>
      <w:r w:rsidRPr="005515B1">
        <w:rPr>
          <w:rFonts w:ascii="Times New Roman" w:hAnsi="Times New Roman"/>
          <w:noProof/>
          <w:sz w:val="24"/>
        </w:rPr>
        <w:t>11</w:t>
      </w:r>
      <w:r>
        <w:rPr>
          <w:rFonts w:ascii="Times New Roman" w:hAnsi="Times New Roman"/>
          <w:noProof/>
          <w:sz w:val="24"/>
        </w:rPr>
        <w:t xml:space="preserve"> bis)). </w:t>
      </w:r>
    </w:p>
    <w:p w14:paraId="17286F26" w14:textId="5841B188" w:rsidR="000F0022" w:rsidRPr="00405741" w:rsidRDefault="00E944C7" w:rsidP="533C4488">
      <w:pPr>
        <w:spacing w:after="120" w:line="240" w:lineRule="auto"/>
        <w:jc w:val="both"/>
        <w:rPr>
          <w:rFonts w:ascii="Times New Roman" w:hAnsi="Times New Roman" w:cs="Times New Roman"/>
          <w:noProof/>
          <w:sz w:val="24"/>
          <w:szCs w:val="24"/>
        </w:rPr>
      </w:pPr>
      <w:r>
        <w:rPr>
          <w:rFonts w:ascii="Times New Roman" w:hAnsi="Times New Roman"/>
          <w:noProof/>
          <w:sz w:val="24"/>
        </w:rPr>
        <w:t>Inoltre nel caso dei sistemi di raccomandazione il regolamento sui servizi digitali impone una maggiore trasparenza nelle condizioni generali per quanto riguarda i principali parametri utilizzati e prevede che siano fornite informazioni e funzionalità relative alle opzioni a disposizione dei consumatori che consentano loro di modificare o influenzare tali parametri. Il regolamento sui servizi digitali introduce inoltre l</w:t>
      </w:r>
      <w:r w:rsidR="00F52CFF">
        <w:rPr>
          <w:rFonts w:ascii="Times New Roman" w:hAnsi="Times New Roman"/>
          <w:noProof/>
          <w:sz w:val="24"/>
        </w:rPr>
        <w:t>'</w:t>
      </w:r>
      <w:r>
        <w:rPr>
          <w:rFonts w:ascii="Times New Roman" w:hAnsi="Times New Roman"/>
          <w:noProof/>
          <w:sz w:val="24"/>
        </w:rPr>
        <w:t>obbligo per le piattaforme online di fornire a tutti i destinatari del servizio interessati una motivazione chiara e specifica per eventuali restrizioni alla visibilità di informazioni specifiche fornite dal destinatario del servizio, comprese la rimozione di contenuti, la disabilitazione dell</w:t>
      </w:r>
      <w:r w:rsidR="00F52CFF">
        <w:rPr>
          <w:rFonts w:ascii="Times New Roman" w:hAnsi="Times New Roman"/>
          <w:noProof/>
          <w:sz w:val="24"/>
        </w:rPr>
        <w:t>'</w:t>
      </w:r>
      <w:r>
        <w:rPr>
          <w:rFonts w:ascii="Times New Roman" w:hAnsi="Times New Roman"/>
          <w:noProof/>
          <w:sz w:val="24"/>
        </w:rPr>
        <w:t>accesso ai contenuti o la retrocessione dei contenuti. Nel caso delle piattaforme online di dimensioni molto grandi e dei motori di ricerca online di dimensioni molto grandi, il regolamento sui servizi digitali prescrive che sia disponibile almeno un</w:t>
      </w:r>
      <w:r w:rsidR="00F52CFF">
        <w:rPr>
          <w:rFonts w:ascii="Times New Roman" w:hAnsi="Times New Roman"/>
          <w:noProof/>
          <w:sz w:val="24"/>
        </w:rPr>
        <w:t>'</w:t>
      </w:r>
      <w:r>
        <w:rPr>
          <w:rFonts w:ascii="Times New Roman" w:hAnsi="Times New Roman"/>
          <w:noProof/>
          <w:sz w:val="24"/>
        </w:rPr>
        <w:t xml:space="preserve">opzione non personalizzata per i sistemi di raccomandazione. </w:t>
      </w:r>
    </w:p>
    <w:p w14:paraId="70760D87" w14:textId="4AEE5A78" w:rsidR="11727C59" w:rsidRPr="00405741" w:rsidRDefault="00171A40" w:rsidP="001B0E74">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Per quanto riguarda le </w:t>
      </w:r>
      <w:r>
        <w:rPr>
          <w:rFonts w:ascii="Times New Roman" w:hAnsi="Times New Roman"/>
          <w:b/>
          <w:bCs/>
          <w:noProof/>
          <w:sz w:val="24"/>
        </w:rPr>
        <w:t>percezioni dei consumatori quanto alla trasparenza della classificazione online</w:t>
      </w:r>
      <w:r>
        <w:rPr>
          <w:rFonts w:ascii="Times New Roman" w:hAnsi="Times New Roman"/>
          <w:noProof/>
          <w:sz w:val="24"/>
        </w:rPr>
        <w:t>, l</w:t>
      </w:r>
      <w:r>
        <w:rPr>
          <w:rStyle w:val="normaltextrun"/>
          <w:rFonts w:ascii="Times New Roman" w:hAnsi="Times New Roman"/>
          <w:noProof/>
          <w:color w:val="000000"/>
          <w:sz w:val="24"/>
          <w:shd w:val="clear" w:color="auto" w:fill="FFFFFF"/>
        </w:rPr>
        <w:t xml:space="preserve">a percentuale di consumatori che indicano di non essere riusciti a comprendere il metodo di posizionamento nei risultati di ricerca </w:t>
      </w:r>
      <w:r>
        <w:rPr>
          <w:rFonts w:ascii="Times New Roman" w:hAnsi="Times New Roman"/>
          <w:noProof/>
          <w:sz w:val="24"/>
        </w:rPr>
        <w:t xml:space="preserve">almeno </w:t>
      </w:r>
      <w:r w:rsidR="00F52CFF">
        <w:rPr>
          <w:rFonts w:ascii="Times New Roman" w:hAnsi="Times New Roman"/>
          <w:noProof/>
          <w:sz w:val="24"/>
        </w:rPr>
        <w:t>"</w:t>
      </w:r>
      <w:r>
        <w:rPr>
          <w:rFonts w:ascii="Times New Roman" w:hAnsi="Times New Roman"/>
          <w:noProof/>
          <w:sz w:val="24"/>
        </w:rPr>
        <w:t>qualche volta</w:t>
      </w:r>
      <w:r w:rsidR="00F52CFF">
        <w:rPr>
          <w:rFonts w:ascii="Times New Roman" w:hAnsi="Times New Roman"/>
          <w:noProof/>
          <w:sz w:val="24"/>
        </w:rPr>
        <w:t>"</w:t>
      </w:r>
      <w:r>
        <w:rPr>
          <w:rFonts w:ascii="Times New Roman" w:hAnsi="Times New Roman"/>
          <w:noProof/>
          <w:sz w:val="24"/>
        </w:rPr>
        <w:t xml:space="preserve"> è stata del </w:t>
      </w:r>
      <w:r w:rsidRPr="005515B1">
        <w:rPr>
          <w:rFonts w:ascii="Times New Roman" w:hAnsi="Times New Roman"/>
          <w:noProof/>
          <w:sz w:val="24"/>
        </w:rPr>
        <w:t>52</w:t>
      </w:r>
      <w:r>
        <w:rPr>
          <w:rFonts w:ascii="Times New Roman" w:hAnsi="Times New Roman"/>
          <w:noProof/>
          <w:sz w:val="24"/>
        </w:rPr>
        <w:t xml:space="preserve"> % nel quadro di valutazione delle condizioni dei consumatori </w:t>
      </w:r>
      <w:r w:rsidRPr="005515B1">
        <w:rPr>
          <w:rFonts w:ascii="Times New Roman" w:hAnsi="Times New Roman"/>
          <w:noProof/>
          <w:sz w:val="24"/>
        </w:rPr>
        <w:t>2023</w:t>
      </w:r>
      <w:r>
        <w:rPr>
          <w:rFonts w:ascii="Times New Roman" w:hAnsi="Times New Roman"/>
          <w:noProof/>
          <w:sz w:val="24"/>
        </w:rPr>
        <w:t xml:space="preserve"> (rispetto al </w:t>
      </w:r>
      <w:r w:rsidRPr="005515B1">
        <w:rPr>
          <w:rFonts w:ascii="Times New Roman" w:hAnsi="Times New Roman"/>
          <w:noProof/>
          <w:sz w:val="24"/>
        </w:rPr>
        <w:t>54</w:t>
      </w:r>
      <w:r>
        <w:rPr>
          <w:rFonts w:ascii="Times New Roman" w:hAnsi="Times New Roman"/>
          <w:noProof/>
          <w:sz w:val="24"/>
        </w:rPr>
        <w:t xml:space="preserve"> % registrato nel quadro di valutazione del </w:t>
      </w:r>
      <w:r w:rsidRPr="005515B1">
        <w:rPr>
          <w:rFonts w:ascii="Times New Roman" w:hAnsi="Times New Roman"/>
          <w:noProof/>
          <w:sz w:val="24"/>
        </w:rPr>
        <w:t>2021</w:t>
      </w:r>
      <w:r>
        <w:rPr>
          <w:rFonts w:ascii="Times New Roman" w:hAnsi="Times New Roman"/>
          <w:noProof/>
          <w:sz w:val="24"/>
        </w:rPr>
        <w:t xml:space="preserve">). </w:t>
      </w:r>
      <w:r>
        <w:rPr>
          <w:rStyle w:val="normaltextrun"/>
          <w:rFonts w:ascii="Times New Roman" w:hAnsi="Times New Roman"/>
          <w:noProof/>
          <w:color w:val="000000"/>
          <w:sz w:val="24"/>
          <w:shd w:val="clear" w:color="auto" w:fill="FFFFFF"/>
        </w:rPr>
        <w:t>Nell</w:t>
      </w:r>
      <w:r w:rsidR="00F52CFF">
        <w:rPr>
          <w:rStyle w:val="normaltextrun"/>
          <w:rFonts w:ascii="Times New Roman" w:hAnsi="Times New Roman"/>
          <w:noProof/>
          <w:color w:val="000000"/>
          <w:sz w:val="24"/>
          <w:shd w:val="clear" w:color="auto" w:fill="FFFFFF"/>
        </w:rPr>
        <w:t>'</w:t>
      </w:r>
      <w:r>
        <w:rPr>
          <w:rStyle w:val="normaltextrun"/>
          <w:rFonts w:ascii="Times New Roman" w:hAnsi="Times New Roman"/>
          <w:noProof/>
          <w:color w:val="000000"/>
          <w:sz w:val="24"/>
          <w:shd w:val="clear" w:color="auto" w:fill="FFFFFF"/>
        </w:rPr>
        <w:t>indagine presso i consumatori realizzata nell</w:t>
      </w:r>
      <w:r w:rsidR="00F52CFF">
        <w:rPr>
          <w:rStyle w:val="normaltextrun"/>
          <w:rFonts w:ascii="Times New Roman" w:hAnsi="Times New Roman"/>
          <w:noProof/>
          <w:color w:val="000000"/>
          <w:sz w:val="24"/>
          <w:shd w:val="clear" w:color="auto" w:fill="FFFFFF"/>
        </w:rPr>
        <w:t>'</w:t>
      </w:r>
      <w:r>
        <w:rPr>
          <w:rStyle w:val="normaltextrun"/>
          <w:rFonts w:ascii="Times New Roman" w:hAnsi="Times New Roman"/>
          <w:noProof/>
          <w:color w:val="000000"/>
          <w:sz w:val="24"/>
          <w:shd w:val="clear" w:color="auto" w:fill="FFFFFF"/>
        </w:rPr>
        <w:t xml:space="preserve">ambito dello studio di sostegno è emerso che per il </w:t>
      </w:r>
      <w:r w:rsidRPr="005515B1">
        <w:rPr>
          <w:rStyle w:val="normaltextrun"/>
          <w:rFonts w:ascii="Times New Roman" w:hAnsi="Times New Roman"/>
          <w:noProof/>
          <w:color w:val="000000"/>
          <w:sz w:val="24"/>
          <w:shd w:val="clear" w:color="auto" w:fill="FFFFFF"/>
        </w:rPr>
        <w:t>21</w:t>
      </w:r>
      <w:r>
        <w:rPr>
          <w:rStyle w:val="normaltextrun"/>
          <w:rFonts w:ascii="Times New Roman" w:hAnsi="Times New Roman"/>
          <w:noProof/>
          <w:color w:val="000000"/>
          <w:sz w:val="24"/>
          <w:shd w:val="clear" w:color="auto" w:fill="FFFFFF"/>
        </w:rPr>
        <w:t xml:space="preserve"> % dei consumatori </w:t>
      </w:r>
      <w:r>
        <w:rPr>
          <w:rFonts w:ascii="Times New Roman" w:hAnsi="Times New Roman"/>
          <w:noProof/>
          <w:sz w:val="24"/>
        </w:rPr>
        <w:t>(</w:t>
      </w:r>
      <w:r w:rsidR="00F52CFF">
        <w:rPr>
          <w:rFonts w:ascii="Times New Roman" w:hAnsi="Times New Roman"/>
          <w:noProof/>
          <w:sz w:val="24"/>
        </w:rPr>
        <w:t>"</w:t>
      </w:r>
      <w:r>
        <w:rPr>
          <w:rFonts w:ascii="Times New Roman" w:hAnsi="Times New Roman"/>
          <w:noProof/>
          <w:sz w:val="24"/>
        </w:rPr>
        <w:t>spesso</w:t>
      </w:r>
      <w:r w:rsidR="00F52CFF">
        <w:rPr>
          <w:rFonts w:ascii="Times New Roman" w:hAnsi="Times New Roman"/>
          <w:noProof/>
          <w:sz w:val="24"/>
        </w:rPr>
        <w:t>"</w:t>
      </w:r>
      <w:r>
        <w:rPr>
          <w:rFonts w:ascii="Times New Roman" w:hAnsi="Times New Roman"/>
          <w:noProof/>
          <w:sz w:val="24"/>
        </w:rPr>
        <w:t xml:space="preserve"> o </w:t>
      </w:r>
      <w:r w:rsidR="00F52CFF">
        <w:rPr>
          <w:rFonts w:ascii="Times New Roman" w:hAnsi="Times New Roman"/>
          <w:noProof/>
          <w:sz w:val="24"/>
        </w:rPr>
        <w:t>"</w:t>
      </w:r>
      <w:r>
        <w:rPr>
          <w:rFonts w:ascii="Times New Roman" w:hAnsi="Times New Roman"/>
          <w:noProof/>
          <w:sz w:val="24"/>
        </w:rPr>
        <w:t>nella maggior parte dei casi</w:t>
      </w:r>
      <w:r w:rsidR="00F52CFF">
        <w:rPr>
          <w:rFonts w:ascii="Times New Roman" w:hAnsi="Times New Roman"/>
          <w:noProof/>
          <w:sz w:val="24"/>
        </w:rPr>
        <w:t>"</w:t>
      </w:r>
      <w:r>
        <w:rPr>
          <w:rFonts w:ascii="Times New Roman" w:hAnsi="Times New Roman"/>
          <w:noProof/>
          <w:sz w:val="24"/>
        </w:rPr>
        <w:t xml:space="preserve">) non è stato facile reperire, nei risultati di ricerca, informazioni sui parametri utilizzati per classificare tali risultati, mentre il </w:t>
      </w:r>
      <w:r w:rsidRPr="005515B1">
        <w:rPr>
          <w:rFonts w:ascii="Times New Roman" w:hAnsi="Times New Roman"/>
          <w:noProof/>
          <w:sz w:val="24"/>
        </w:rPr>
        <w:t>27</w:t>
      </w:r>
      <w:r>
        <w:rPr>
          <w:rStyle w:val="normaltextrun"/>
          <w:rFonts w:ascii="Times New Roman" w:hAnsi="Times New Roman"/>
          <w:noProof/>
          <w:color w:val="000000"/>
          <w:sz w:val="24"/>
          <w:shd w:val="clear" w:color="auto" w:fill="FFFFFF"/>
        </w:rPr>
        <w:t xml:space="preserve"> % dei consumatori ha riferito di avere avuto </w:t>
      </w:r>
      <w:r w:rsidR="00F52CFF">
        <w:rPr>
          <w:rStyle w:val="normaltextrun"/>
          <w:rFonts w:ascii="Times New Roman" w:hAnsi="Times New Roman"/>
          <w:noProof/>
          <w:color w:val="000000"/>
          <w:sz w:val="24"/>
          <w:shd w:val="clear" w:color="auto" w:fill="FFFFFF"/>
        </w:rPr>
        <w:t>"</w:t>
      </w:r>
      <w:r>
        <w:rPr>
          <w:rStyle w:val="normaltextrun"/>
          <w:rFonts w:ascii="Times New Roman" w:hAnsi="Times New Roman"/>
          <w:noProof/>
          <w:color w:val="000000"/>
          <w:sz w:val="24"/>
          <w:shd w:val="clear" w:color="auto" w:fill="FFFFFF"/>
        </w:rPr>
        <w:t>qualche volta</w:t>
      </w:r>
      <w:r w:rsidR="00F52CFF">
        <w:rPr>
          <w:rStyle w:val="normaltextrun"/>
          <w:rFonts w:ascii="Times New Roman" w:hAnsi="Times New Roman"/>
          <w:noProof/>
          <w:color w:val="000000"/>
          <w:sz w:val="24"/>
          <w:shd w:val="clear" w:color="auto" w:fill="FFFFFF"/>
        </w:rPr>
        <w:t>"</w:t>
      </w:r>
      <w:r>
        <w:rPr>
          <w:rStyle w:val="normaltextrun"/>
          <w:rFonts w:ascii="Times New Roman" w:hAnsi="Times New Roman"/>
          <w:noProof/>
          <w:color w:val="000000"/>
          <w:sz w:val="24"/>
          <w:shd w:val="clear" w:color="auto" w:fill="FFFFFF"/>
        </w:rPr>
        <w:t xml:space="preserve"> difficoltà ad accedere a tali informazioni. Per quanto riguarda la pubblicità a pagamento o il posizionamento a pagamento nei risultati di ricerca, </w:t>
      </w:r>
      <w:r>
        <w:rPr>
          <w:rFonts w:ascii="Times New Roman" w:hAnsi="Times New Roman"/>
          <w:noProof/>
          <w:sz w:val="24"/>
        </w:rPr>
        <w:t xml:space="preserve">dal quadro di valutazione delle condizioni dei consumatori </w:t>
      </w:r>
      <w:r w:rsidRPr="005515B1">
        <w:rPr>
          <w:rFonts w:ascii="Times New Roman" w:hAnsi="Times New Roman"/>
          <w:noProof/>
          <w:sz w:val="24"/>
        </w:rPr>
        <w:t>2023</w:t>
      </w:r>
      <w:r>
        <w:rPr>
          <w:rFonts w:ascii="Times New Roman" w:hAnsi="Times New Roman"/>
          <w:noProof/>
          <w:sz w:val="24"/>
        </w:rPr>
        <w:t xml:space="preserve"> è emerso che </w:t>
      </w:r>
      <w:r>
        <w:rPr>
          <w:rStyle w:val="normaltextrun"/>
          <w:rFonts w:ascii="Times New Roman" w:hAnsi="Times New Roman"/>
          <w:noProof/>
          <w:color w:val="000000"/>
          <w:sz w:val="24"/>
          <w:shd w:val="clear" w:color="auto" w:fill="FFFFFF"/>
        </w:rPr>
        <w:t xml:space="preserve">il </w:t>
      </w:r>
      <w:r w:rsidRPr="005515B1">
        <w:rPr>
          <w:rStyle w:val="normaltextrun"/>
          <w:rFonts w:ascii="Times New Roman" w:hAnsi="Times New Roman"/>
          <w:noProof/>
          <w:color w:val="000000"/>
          <w:sz w:val="24"/>
          <w:shd w:val="clear" w:color="auto" w:fill="FFFFFF"/>
        </w:rPr>
        <w:t>75</w:t>
      </w:r>
      <w:r>
        <w:rPr>
          <w:rStyle w:val="normaltextrun"/>
          <w:rFonts w:ascii="Times New Roman" w:hAnsi="Times New Roman"/>
          <w:noProof/>
          <w:color w:val="000000"/>
          <w:sz w:val="24"/>
          <w:shd w:val="clear" w:color="auto" w:fill="FFFFFF"/>
        </w:rPr>
        <w:t xml:space="preserve"> % dei consumatori ha percepito la presenza di pubblicità occulta nei risultati di ricerca almeno </w:t>
      </w:r>
      <w:r w:rsidR="00F52CFF">
        <w:rPr>
          <w:rStyle w:val="normaltextrun"/>
          <w:rFonts w:ascii="Times New Roman" w:hAnsi="Times New Roman"/>
          <w:noProof/>
          <w:color w:val="000000"/>
          <w:sz w:val="24"/>
          <w:shd w:val="clear" w:color="auto" w:fill="FFFFFF"/>
        </w:rPr>
        <w:t>"</w:t>
      </w:r>
      <w:r>
        <w:rPr>
          <w:rFonts w:ascii="Times New Roman" w:hAnsi="Times New Roman"/>
          <w:noProof/>
          <w:sz w:val="24"/>
        </w:rPr>
        <w:t>qualche volta</w:t>
      </w:r>
      <w:r w:rsidR="00F52CFF">
        <w:rPr>
          <w:rFonts w:ascii="Times New Roman" w:hAnsi="Times New Roman"/>
          <w:noProof/>
          <w:sz w:val="24"/>
        </w:rPr>
        <w:t>"</w:t>
      </w:r>
      <w:r>
        <w:rPr>
          <w:rStyle w:val="normaltextrun"/>
          <w:rFonts w:ascii="Times New Roman" w:hAnsi="Times New Roman"/>
          <w:noProof/>
          <w:color w:val="000000"/>
          <w:sz w:val="24"/>
          <w:shd w:val="clear" w:color="auto" w:fill="FFFFFF"/>
        </w:rPr>
        <w:t xml:space="preserve"> (rispetto al </w:t>
      </w:r>
      <w:r w:rsidRPr="005515B1">
        <w:rPr>
          <w:rStyle w:val="normaltextrun"/>
          <w:rFonts w:ascii="Times New Roman" w:hAnsi="Times New Roman"/>
          <w:noProof/>
          <w:color w:val="000000"/>
          <w:sz w:val="24"/>
          <w:shd w:val="clear" w:color="auto" w:fill="FFFFFF"/>
        </w:rPr>
        <w:t>78</w:t>
      </w:r>
      <w:r>
        <w:rPr>
          <w:rStyle w:val="normaltextrun"/>
          <w:rFonts w:ascii="Times New Roman" w:hAnsi="Times New Roman"/>
          <w:noProof/>
          <w:color w:val="000000"/>
          <w:sz w:val="24"/>
          <w:shd w:val="clear" w:color="auto" w:fill="FFFFFF"/>
        </w:rPr>
        <w:t> %</w:t>
      </w:r>
      <w:r>
        <w:rPr>
          <w:rFonts w:ascii="Times New Roman" w:hAnsi="Times New Roman"/>
          <w:noProof/>
          <w:sz w:val="24"/>
        </w:rPr>
        <w:t xml:space="preserve"> nel quadro di valutazione </w:t>
      </w:r>
      <w:r w:rsidRPr="005515B1">
        <w:rPr>
          <w:rFonts w:ascii="Times New Roman" w:hAnsi="Times New Roman"/>
          <w:noProof/>
          <w:sz w:val="24"/>
        </w:rPr>
        <w:t>2021</w:t>
      </w:r>
      <w:r>
        <w:rPr>
          <w:rFonts w:ascii="Times New Roman" w:hAnsi="Times New Roman"/>
          <w:noProof/>
          <w:sz w:val="24"/>
        </w:rPr>
        <w:t>).</w:t>
      </w:r>
    </w:p>
    <w:p w14:paraId="625AD9A3" w14:textId="55504B36" w:rsidR="00DB6CF3" w:rsidRPr="00405741" w:rsidRDefault="008C1F1C" w:rsidP="001B0E74">
      <w:pPr>
        <w:spacing w:after="120" w:line="240" w:lineRule="auto"/>
        <w:jc w:val="both"/>
        <w:rPr>
          <w:rFonts w:ascii="Times New Roman" w:hAnsi="Times New Roman" w:cs="Times New Roman"/>
          <w:noProof/>
          <w:sz w:val="24"/>
          <w:szCs w:val="24"/>
        </w:rPr>
      </w:pPr>
      <w:r>
        <w:rPr>
          <w:rFonts w:ascii="Times New Roman" w:hAnsi="Times New Roman"/>
          <w:noProof/>
          <w:sz w:val="24"/>
        </w:rPr>
        <w:t>Nell</w:t>
      </w:r>
      <w:r w:rsidR="00F52CFF">
        <w:rPr>
          <w:rFonts w:ascii="Times New Roman" w:hAnsi="Times New Roman"/>
          <w:noProof/>
          <w:sz w:val="24"/>
        </w:rPr>
        <w:t>'</w:t>
      </w:r>
      <w:r>
        <w:rPr>
          <w:rFonts w:ascii="Times New Roman" w:hAnsi="Times New Roman"/>
          <w:noProof/>
          <w:sz w:val="24"/>
        </w:rPr>
        <w:t xml:space="preserve">ambito dello studio di sostegno è stato effettuato un </w:t>
      </w:r>
      <w:r>
        <w:rPr>
          <w:rFonts w:ascii="Times New Roman" w:hAnsi="Times New Roman"/>
          <w:b/>
          <w:bCs/>
          <w:noProof/>
          <w:sz w:val="24"/>
        </w:rPr>
        <w:t>test di conformità</w:t>
      </w:r>
      <w:r>
        <w:rPr>
          <w:rFonts w:ascii="Times New Roman" w:hAnsi="Times New Roman"/>
          <w:noProof/>
          <w:sz w:val="24"/>
        </w:rPr>
        <w:t xml:space="preserve"> per valutare le </w:t>
      </w:r>
      <w:r>
        <w:rPr>
          <w:rFonts w:ascii="Times New Roman" w:hAnsi="Times New Roman"/>
          <w:b/>
          <w:bCs/>
          <w:noProof/>
          <w:sz w:val="24"/>
        </w:rPr>
        <w:t>informazioni fornite ai consumatori</w:t>
      </w:r>
      <w:r>
        <w:rPr>
          <w:rFonts w:ascii="Times New Roman" w:hAnsi="Times New Roman"/>
          <w:noProof/>
          <w:sz w:val="24"/>
        </w:rPr>
        <w:t xml:space="preserve"> in merito ai parametri di classificazione nei risultati di ricerca e alla trasparenza </w:t>
      </w:r>
      <w:r>
        <w:rPr>
          <w:rFonts w:ascii="Times New Roman" w:hAnsi="Times New Roman"/>
          <w:b/>
          <w:bCs/>
          <w:noProof/>
          <w:sz w:val="24"/>
        </w:rPr>
        <w:t>degli annunci pubblicitari a pagamento/dei posizionamenti a pagamento</w:t>
      </w:r>
      <w:r>
        <w:rPr>
          <w:rFonts w:ascii="Times New Roman" w:hAnsi="Times New Roman"/>
          <w:noProof/>
          <w:sz w:val="24"/>
        </w:rPr>
        <w:t xml:space="preserve"> su </w:t>
      </w:r>
      <w:r w:rsidRPr="005515B1">
        <w:rPr>
          <w:rFonts w:ascii="Times New Roman" w:hAnsi="Times New Roman"/>
          <w:noProof/>
          <w:sz w:val="24"/>
        </w:rPr>
        <w:t>85</w:t>
      </w:r>
      <w:r>
        <w:rPr>
          <w:rFonts w:ascii="Times New Roman" w:hAnsi="Times New Roman"/>
          <w:noProof/>
          <w:sz w:val="24"/>
        </w:rPr>
        <w:t xml:space="preserve"> siti web e app in </w:t>
      </w:r>
      <w:r w:rsidRPr="005515B1">
        <w:rPr>
          <w:rFonts w:ascii="Times New Roman" w:hAnsi="Times New Roman"/>
          <w:noProof/>
          <w:sz w:val="24"/>
        </w:rPr>
        <w:t>10</w:t>
      </w:r>
      <w:r>
        <w:rPr>
          <w:rFonts w:ascii="Times New Roman" w:hAnsi="Times New Roman"/>
          <w:noProof/>
          <w:sz w:val="24"/>
        </w:rPr>
        <w:t xml:space="preserve"> Stati membri.</w:t>
      </w:r>
    </w:p>
    <w:p w14:paraId="5C7522B3" w14:textId="0628BA57" w:rsidR="00776C17" w:rsidRPr="00405741" w:rsidRDefault="00AA525D" w:rsidP="533C4488">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I risultati indicano che solo </w:t>
      </w:r>
      <w:r>
        <w:rPr>
          <w:rStyle w:val="normaltextrun"/>
          <w:rFonts w:ascii="Times New Roman" w:hAnsi="Times New Roman"/>
          <w:noProof/>
          <w:color w:val="000000"/>
          <w:sz w:val="24"/>
          <w:shd w:val="clear" w:color="auto" w:fill="FFFFFF"/>
        </w:rPr>
        <w:t xml:space="preserve">sul </w:t>
      </w:r>
      <w:r w:rsidRPr="005515B1">
        <w:rPr>
          <w:rStyle w:val="normaltextrun"/>
          <w:rFonts w:ascii="Times New Roman" w:hAnsi="Times New Roman"/>
          <w:noProof/>
          <w:color w:val="000000"/>
          <w:sz w:val="24"/>
          <w:shd w:val="clear" w:color="auto" w:fill="FFFFFF"/>
        </w:rPr>
        <w:t>35</w:t>
      </w:r>
      <w:r>
        <w:rPr>
          <w:rStyle w:val="normaltextrun"/>
          <w:rFonts w:ascii="Times New Roman" w:hAnsi="Times New Roman"/>
          <w:noProof/>
          <w:color w:val="000000"/>
          <w:sz w:val="24"/>
          <w:shd w:val="clear" w:color="auto" w:fill="FFFFFF"/>
        </w:rPr>
        <w:t> % dei siti web (</w:t>
      </w:r>
      <w:r w:rsidRPr="005515B1">
        <w:rPr>
          <w:rStyle w:val="normaltextrun"/>
          <w:rFonts w:ascii="Times New Roman" w:hAnsi="Times New Roman"/>
          <w:noProof/>
          <w:color w:val="000000"/>
          <w:sz w:val="24"/>
          <w:shd w:val="clear" w:color="auto" w:fill="FFFFFF"/>
        </w:rPr>
        <w:t>30</w:t>
      </w:r>
      <w:r>
        <w:rPr>
          <w:rStyle w:val="normaltextrun"/>
          <w:rFonts w:ascii="Times New Roman" w:hAnsi="Times New Roman"/>
          <w:noProof/>
          <w:color w:val="000000"/>
          <w:sz w:val="24"/>
          <w:shd w:val="clear" w:color="auto" w:fill="FFFFFF"/>
        </w:rPr>
        <w:t xml:space="preserve"> siti su </w:t>
      </w:r>
      <w:r w:rsidRPr="005515B1">
        <w:rPr>
          <w:rStyle w:val="normaltextrun"/>
          <w:rFonts w:ascii="Times New Roman" w:hAnsi="Times New Roman"/>
          <w:noProof/>
          <w:color w:val="000000"/>
          <w:sz w:val="24"/>
          <w:shd w:val="clear" w:color="auto" w:fill="FFFFFF"/>
        </w:rPr>
        <w:t>85</w:t>
      </w:r>
      <w:r>
        <w:rPr>
          <w:rStyle w:val="normaltextrun"/>
          <w:rFonts w:ascii="Times New Roman" w:hAnsi="Times New Roman"/>
          <w:noProof/>
          <w:color w:val="000000"/>
          <w:sz w:val="24"/>
          <w:shd w:val="clear" w:color="auto" w:fill="FFFFFF"/>
        </w:rPr>
        <w:t xml:space="preserve">) i consumatori erano informati in merito ai </w:t>
      </w:r>
      <w:r>
        <w:rPr>
          <w:rStyle w:val="normaltextrun"/>
          <w:rFonts w:ascii="Times New Roman" w:hAnsi="Times New Roman"/>
          <w:b/>
          <w:bCs/>
          <w:noProof/>
          <w:color w:val="000000"/>
          <w:sz w:val="24"/>
          <w:shd w:val="clear" w:color="auto" w:fill="FFFFFF"/>
        </w:rPr>
        <w:t>parametri che influenzano il posizionamento predefinito nei risultati di ricerca</w:t>
      </w:r>
      <w:r>
        <w:rPr>
          <w:rStyle w:val="normaltextrun"/>
          <w:rFonts w:ascii="Times New Roman" w:hAnsi="Times New Roman"/>
          <w:noProof/>
          <w:color w:val="000000"/>
          <w:sz w:val="24"/>
          <w:shd w:val="clear" w:color="auto" w:fill="FFFFFF"/>
        </w:rPr>
        <w:t xml:space="preserve">. </w:t>
      </w:r>
      <w:r>
        <w:rPr>
          <w:rFonts w:ascii="Times New Roman" w:hAnsi="Times New Roman"/>
          <w:noProof/>
          <w:sz w:val="24"/>
        </w:rPr>
        <w:t xml:space="preserve">Le informazioni sulla classificazione dei risultati, quando erano presentate, erano generalmente chiare ma si limitavano a spiegare i principi generali (ossia che la classificazione era basata sulle ricerche di prodotti, sulla popolarità dei prodotti o sulla remunerazione ricevuta dai partner). </w:t>
      </w:r>
      <w:r>
        <w:rPr>
          <w:rStyle w:val="normaltextrun"/>
          <w:rFonts w:ascii="Times New Roman" w:hAnsi="Times New Roman"/>
          <w:noProof/>
          <w:color w:val="000000"/>
          <w:sz w:val="24"/>
          <w:shd w:val="clear" w:color="auto" w:fill="FFFFFF"/>
        </w:rPr>
        <w:t>Tali risultati sono ampiamente in linea con quelli del precedente studio sul rispetto, da parte delle piattaforme online, degli obblighi di trasparenza del posizionamento nelle loro relazioni con gli utenti commerciali</w:t>
      </w:r>
      <w:r>
        <w:rPr>
          <w:rFonts w:ascii="Times New Roman" w:hAnsi="Times New Roman"/>
          <w:noProof/>
          <w:sz w:val="24"/>
        </w:rPr>
        <w:t xml:space="preserve">, studio che è stato preparato per la relazione </w:t>
      </w:r>
      <w:r w:rsidRPr="005515B1">
        <w:rPr>
          <w:rFonts w:ascii="Times New Roman" w:hAnsi="Times New Roman"/>
          <w:noProof/>
          <w:sz w:val="24"/>
        </w:rPr>
        <w:t>2023</w:t>
      </w:r>
      <w:r>
        <w:rPr>
          <w:rFonts w:ascii="Times New Roman" w:hAnsi="Times New Roman"/>
          <w:noProof/>
          <w:sz w:val="24"/>
        </w:rPr>
        <w:t xml:space="preserve"> della Commissione concernente il regolamento sulle relazioni piattaforme-imprese. Dallo studio è emerso che soltanto un terzo di tutti i termini e di tutte le condizioni delle piattaforme online in esame conteneva informazioni sui parametri principali di posizionamento e persino in tali casi le descrizioni erano state fornite in termini piuttosto generali</w:t>
      </w:r>
      <w:r w:rsidR="00A2259D" w:rsidRPr="00405741">
        <w:rPr>
          <w:rStyle w:val="FootnoteReference"/>
          <w:rFonts w:ascii="Times New Roman" w:hAnsi="Times New Roman" w:cs="Times New Roman"/>
          <w:noProof/>
          <w:sz w:val="24"/>
          <w:szCs w:val="24"/>
          <w:lang w:val="en-GB"/>
        </w:rPr>
        <w:footnoteReference w:id="72"/>
      </w:r>
      <w:r>
        <w:rPr>
          <w:rFonts w:ascii="Times New Roman" w:hAnsi="Times New Roman"/>
          <w:noProof/>
          <w:sz w:val="24"/>
        </w:rPr>
        <w:t>.</w:t>
      </w:r>
    </w:p>
    <w:p w14:paraId="6AB1556B" w14:textId="61E70AAF" w:rsidR="0032416C" w:rsidRPr="00405741" w:rsidRDefault="00D559CA" w:rsidP="533C4488">
      <w:pPr>
        <w:spacing w:after="120" w:line="240" w:lineRule="auto"/>
        <w:jc w:val="both"/>
        <w:rPr>
          <w:rStyle w:val="normaltextrun"/>
          <w:rFonts w:ascii="Times New Roman" w:hAnsi="Times New Roman" w:cs="Times New Roman"/>
          <w:noProof/>
          <w:color w:val="000000"/>
          <w:sz w:val="24"/>
          <w:szCs w:val="24"/>
          <w:shd w:val="clear" w:color="auto" w:fill="FFFFFF"/>
        </w:rPr>
      </w:pPr>
      <w:r>
        <w:rPr>
          <w:rStyle w:val="cf01"/>
          <w:rFonts w:ascii="Times New Roman" w:hAnsi="Times New Roman"/>
          <w:noProof/>
          <w:sz w:val="24"/>
        </w:rPr>
        <w:t xml:space="preserve">Tra i risultati di ricerca comparivano in cima alla pagina risultati indicati come </w:t>
      </w:r>
      <w:r>
        <w:rPr>
          <w:rStyle w:val="cf01"/>
          <w:rFonts w:ascii="Times New Roman" w:hAnsi="Times New Roman"/>
          <w:b/>
          <w:noProof/>
          <w:sz w:val="24"/>
        </w:rPr>
        <w:t>p</w:t>
      </w:r>
      <w:r>
        <w:rPr>
          <w:rStyle w:val="normaltextrun"/>
          <w:rFonts w:ascii="Times New Roman" w:hAnsi="Times New Roman"/>
          <w:b/>
          <w:noProof/>
          <w:color w:val="000000"/>
          <w:sz w:val="24"/>
          <w:shd w:val="clear" w:color="auto" w:fill="FFFFFF"/>
        </w:rPr>
        <w:t xml:space="preserve">osizionamenti (annunci pubblicitari) a pagamento </w:t>
      </w:r>
      <w:r>
        <w:rPr>
          <w:rStyle w:val="normaltextrun"/>
          <w:rFonts w:ascii="Times New Roman" w:hAnsi="Times New Roman"/>
          <w:noProof/>
          <w:color w:val="000000"/>
          <w:sz w:val="24"/>
          <w:shd w:val="clear" w:color="auto" w:fill="FFFFFF"/>
        </w:rPr>
        <w:t>in un quinto dei casi (</w:t>
      </w:r>
      <w:r w:rsidRPr="005515B1">
        <w:rPr>
          <w:rStyle w:val="normaltextrun"/>
          <w:rFonts w:ascii="Times New Roman" w:hAnsi="Times New Roman"/>
          <w:noProof/>
          <w:color w:val="000000"/>
          <w:sz w:val="24"/>
          <w:shd w:val="clear" w:color="auto" w:fill="FFFFFF"/>
        </w:rPr>
        <w:t>19</w:t>
      </w:r>
      <w:r>
        <w:rPr>
          <w:rStyle w:val="normaltextrun"/>
          <w:rFonts w:ascii="Times New Roman" w:hAnsi="Times New Roman"/>
          <w:noProof/>
          <w:color w:val="000000"/>
          <w:sz w:val="24"/>
          <w:shd w:val="clear" w:color="auto" w:fill="FFFFFF"/>
        </w:rPr>
        <w:t>,</w:t>
      </w:r>
      <w:r w:rsidRPr="005515B1">
        <w:rPr>
          <w:rStyle w:val="normaltextrun"/>
          <w:rFonts w:ascii="Times New Roman" w:hAnsi="Times New Roman"/>
          <w:noProof/>
          <w:color w:val="000000"/>
          <w:sz w:val="24"/>
          <w:shd w:val="clear" w:color="auto" w:fill="FFFFFF"/>
        </w:rPr>
        <w:t>7</w:t>
      </w:r>
      <w:r>
        <w:rPr>
          <w:rStyle w:val="normaltextrun"/>
          <w:rFonts w:ascii="Times New Roman" w:hAnsi="Times New Roman"/>
          <w:noProof/>
          <w:color w:val="000000"/>
          <w:sz w:val="24"/>
          <w:shd w:val="clear" w:color="auto" w:fill="FFFFFF"/>
        </w:rPr>
        <w:t xml:space="preserve"> % delle ricerche, </w:t>
      </w:r>
      <w:r w:rsidRPr="005515B1">
        <w:rPr>
          <w:rStyle w:val="normaltextrun"/>
          <w:rFonts w:ascii="Times New Roman" w:hAnsi="Times New Roman"/>
          <w:noProof/>
          <w:color w:val="000000"/>
          <w:sz w:val="24"/>
          <w:shd w:val="clear" w:color="auto" w:fill="FFFFFF"/>
        </w:rPr>
        <w:t>15</w:t>
      </w:r>
      <w:r>
        <w:rPr>
          <w:rStyle w:val="normaltextrun"/>
          <w:rFonts w:ascii="Times New Roman" w:hAnsi="Times New Roman"/>
          <w:noProof/>
          <w:color w:val="000000"/>
          <w:sz w:val="24"/>
          <w:shd w:val="clear" w:color="auto" w:fill="FFFFFF"/>
        </w:rPr>
        <w:t xml:space="preserve"> siti web su</w:t>
      </w:r>
      <w:r w:rsidR="006E6E57">
        <w:rPr>
          <w:rStyle w:val="normaltextrun"/>
          <w:rFonts w:ascii="Times New Roman" w:hAnsi="Times New Roman"/>
          <w:noProof/>
          <w:color w:val="000000"/>
          <w:sz w:val="24"/>
          <w:shd w:val="clear" w:color="auto" w:fill="FFFFFF"/>
        </w:rPr>
        <w:t> </w:t>
      </w:r>
      <w:r w:rsidRPr="005515B1">
        <w:rPr>
          <w:rStyle w:val="normaltextrun"/>
          <w:rFonts w:ascii="Times New Roman" w:hAnsi="Times New Roman"/>
          <w:noProof/>
          <w:color w:val="000000"/>
          <w:sz w:val="24"/>
          <w:shd w:val="clear" w:color="auto" w:fill="FFFFFF"/>
        </w:rPr>
        <w:t>85</w:t>
      </w:r>
      <w:r>
        <w:rPr>
          <w:rStyle w:val="normaltextrun"/>
          <w:rFonts w:ascii="Times New Roman" w:hAnsi="Times New Roman"/>
          <w:noProof/>
          <w:color w:val="000000"/>
          <w:sz w:val="24"/>
          <w:shd w:val="clear" w:color="auto" w:fill="FFFFFF"/>
        </w:rPr>
        <w:t>). Nella maggior parte di questi risultati l</w:t>
      </w:r>
      <w:r w:rsidR="00F52CFF">
        <w:rPr>
          <w:rStyle w:val="normaltextrun"/>
          <w:rFonts w:ascii="Times New Roman" w:hAnsi="Times New Roman"/>
          <w:noProof/>
          <w:color w:val="000000"/>
          <w:sz w:val="24"/>
          <w:shd w:val="clear" w:color="auto" w:fill="FFFFFF"/>
        </w:rPr>
        <w:t>'</w:t>
      </w:r>
      <w:r>
        <w:rPr>
          <w:rStyle w:val="normaltextrun"/>
          <w:rFonts w:ascii="Times New Roman" w:hAnsi="Times New Roman"/>
          <w:noProof/>
          <w:color w:val="000000"/>
          <w:sz w:val="24"/>
          <w:shd w:val="clear" w:color="auto" w:fill="FFFFFF"/>
        </w:rPr>
        <w:t xml:space="preserve">annuncio pubblicitario a pagamento o il posizionamento a pagamento era contrassegnato come </w:t>
      </w:r>
      <w:r w:rsidR="00F52CFF">
        <w:rPr>
          <w:rStyle w:val="normaltextrun"/>
          <w:rFonts w:ascii="Times New Roman" w:hAnsi="Times New Roman"/>
          <w:noProof/>
          <w:color w:val="000000"/>
          <w:sz w:val="24"/>
          <w:shd w:val="clear" w:color="auto" w:fill="FFFFFF"/>
        </w:rPr>
        <w:t>"</w:t>
      </w:r>
      <w:r>
        <w:rPr>
          <w:rStyle w:val="normaltextrun"/>
          <w:rFonts w:ascii="Times New Roman" w:hAnsi="Times New Roman"/>
          <w:noProof/>
          <w:color w:val="000000"/>
          <w:sz w:val="24"/>
          <w:shd w:val="clear" w:color="auto" w:fill="FFFFFF"/>
        </w:rPr>
        <w:t>sponsorizzato</w:t>
      </w:r>
      <w:r w:rsidR="00F52CFF">
        <w:rPr>
          <w:rStyle w:val="normaltextrun"/>
          <w:rFonts w:ascii="Times New Roman" w:hAnsi="Times New Roman"/>
          <w:noProof/>
          <w:color w:val="000000"/>
          <w:sz w:val="24"/>
          <w:shd w:val="clear" w:color="auto" w:fill="FFFFFF"/>
        </w:rPr>
        <w:t>"</w:t>
      </w:r>
      <w:r>
        <w:rPr>
          <w:rStyle w:val="normaltextrun"/>
          <w:rFonts w:ascii="Times New Roman" w:hAnsi="Times New Roman"/>
          <w:noProof/>
          <w:color w:val="000000"/>
          <w:sz w:val="24"/>
          <w:shd w:val="clear" w:color="auto" w:fill="FFFFFF"/>
        </w:rPr>
        <w:t xml:space="preserve"> (</w:t>
      </w:r>
      <w:r w:rsidRPr="005515B1">
        <w:rPr>
          <w:rStyle w:val="normaltextrun"/>
          <w:rFonts w:ascii="Times New Roman" w:hAnsi="Times New Roman"/>
          <w:noProof/>
          <w:color w:val="000000"/>
          <w:sz w:val="24"/>
          <w:shd w:val="clear" w:color="auto" w:fill="FFFFFF"/>
        </w:rPr>
        <w:t>37</w:t>
      </w:r>
      <w:r>
        <w:rPr>
          <w:rStyle w:val="normaltextrun"/>
          <w:rFonts w:ascii="Times New Roman" w:hAnsi="Times New Roman"/>
          <w:noProof/>
          <w:color w:val="000000"/>
          <w:sz w:val="24"/>
          <w:shd w:val="clear" w:color="auto" w:fill="FFFFFF"/>
        </w:rPr>
        <w:t>,</w:t>
      </w:r>
      <w:r w:rsidRPr="005515B1">
        <w:rPr>
          <w:rStyle w:val="normaltextrun"/>
          <w:rFonts w:ascii="Times New Roman" w:hAnsi="Times New Roman"/>
          <w:noProof/>
          <w:color w:val="000000"/>
          <w:sz w:val="24"/>
          <w:shd w:val="clear" w:color="auto" w:fill="FFFFFF"/>
        </w:rPr>
        <w:t>7</w:t>
      </w:r>
      <w:r>
        <w:rPr>
          <w:rStyle w:val="normaltextrun"/>
          <w:rFonts w:ascii="Times New Roman" w:hAnsi="Times New Roman"/>
          <w:noProof/>
          <w:color w:val="000000"/>
          <w:sz w:val="24"/>
          <w:shd w:val="clear" w:color="auto" w:fill="FFFFFF"/>
        </w:rPr>
        <w:t xml:space="preserve"> %) o come </w:t>
      </w:r>
      <w:r w:rsidR="00F52CFF">
        <w:rPr>
          <w:rStyle w:val="normaltextrun"/>
          <w:rFonts w:ascii="Times New Roman" w:hAnsi="Times New Roman"/>
          <w:noProof/>
          <w:color w:val="000000"/>
          <w:sz w:val="24"/>
          <w:shd w:val="clear" w:color="auto" w:fill="FFFFFF"/>
        </w:rPr>
        <w:t>"</w:t>
      </w:r>
      <w:r>
        <w:rPr>
          <w:rStyle w:val="normaltextrun"/>
          <w:rFonts w:ascii="Times New Roman" w:hAnsi="Times New Roman"/>
          <w:noProof/>
          <w:color w:val="000000"/>
          <w:sz w:val="24"/>
          <w:shd w:val="clear" w:color="auto" w:fill="FFFFFF"/>
        </w:rPr>
        <w:t>pubblicità</w:t>
      </w:r>
      <w:r w:rsidR="00F52CFF">
        <w:rPr>
          <w:rStyle w:val="normaltextrun"/>
          <w:rFonts w:ascii="Times New Roman" w:hAnsi="Times New Roman"/>
          <w:noProof/>
          <w:color w:val="000000"/>
          <w:sz w:val="24"/>
          <w:shd w:val="clear" w:color="auto" w:fill="FFFFFF"/>
        </w:rPr>
        <w:t>"</w:t>
      </w:r>
      <w:r>
        <w:rPr>
          <w:rStyle w:val="normaltextrun"/>
          <w:rFonts w:ascii="Times New Roman" w:hAnsi="Times New Roman"/>
          <w:noProof/>
          <w:color w:val="000000"/>
          <w:sz w:val="24"/>
          <w:shd w:val="clear" w:color="auto" w:fill="FFFFFF"/>
        </w:rPr>
        <w:t xml:space="preserve"> (</w:t>
      </w:r>
      <w:r w:rsidRPr="005515B1">
        <w:rPr>
          <w:rStyle w:val="normaltextrun"/>
          <w:rFonts w:ascii="Times New Roman" w:hAnsi="Times New Roman"/>
          <w:noProof/>
          <w:color w:val="000000"/>
          <w:sz w:val="24"/>
          <w:shd w:val="clear" w:color="auto" w:fill="FFFFFF"/>
        </w:rPr>
        <w:t>33</w:t>
      </w:r>
      <w:r>
        <w:rPr>
          <w:rStyle w:val="normaltextrun"/>
          <w:rFonts w:ascii="Times New Roman" w:hAnsi="Times New Roman"/>
          <w:noProof/>
          <w:color w:val="000000"/>
          <w:sz w:val="24"/>
          <w:shd w:val="clear" w:color="auto" w:fill="FFFFFF"/>
        </w:rPr>
        <w:t>,</w:t>
      </w:r>
      <w:r w:rsidRPr="005515B1">
        <w:rPr>
          <w:rStyle w:val="normaltextrun"/>
          <w:rFonts w:ascii="Times New Roman" w:hAnsi="Times New Roman"/>
          <w:noProof/>
          <w:color w:val="000000"/>
          <w:sz w:val="24"/>
          <w:shd w:val="clear" w:color="auto" w:fill="FFFFFF"/>
        </w:rPr>
        <w:t>3</w:t>
      </w:r>
      <w:r>
        <w:rPr>
          <w:rStyle w:val="normaltextrun"/>
          <w:rFonts w:ascii="Times New Roman" w:hAnsi="Times New Roman"/>
          <w:noProof/>
          <w:color w:val="000000"/>
          <w:sz w:val="24"/>
          <w:shd w:val="clear" w:color="auto" w:fill="FFFFFF"/>
        </w:rPr>
        <w:t> %).</w:t>
      </w:r>
      <w:r>
        <w:rPr>
          <w:rStyle w:val="normaltextrun"/>
          <w:rFonts w:ascii="Times New Roman" w:hAnsi="Times New Roman"/>
          <w:noProof/>
          <w:color w:val="000000" w:themeColor="text1"/>
          <w:sz w:val="24"/>
        </w:rPr>
        <w:t xml:space="preserve"> Questi tipi di contenuti erano identificati anche con altri metodi, ad esempio con la presenza di un</w:t>
      </w:r>
      <w:r w:rsidR="00F52CFF">
        <w:rPr>
          <w:rStyle w:val="normaltextrun"/>
          <w:rFonts w:ascii="Times New Roman" w:hAnsi="Times New Roman"/>
          <w:noProof/>
          <w:color w:val="000000" w:themeColor="text1"/>
          <w:sz w:val="24"/>
        </w:rPr>
        <w:t>'</w:t>
      </w:r>
      <w:r>
        <w:rPr>
          <w:rStyle w:val="normaltextrun"/>
          <w:rFonts w:ascii="Times New Roman" w:hAnsi="Times New Roman"/>
          <w:noProof/>
          <w:color w:val="000000" w:themeColor="text1"/>
          <w:sz w:val="24"/>
        </w:rPr>
        <w:t>icona o di un link su cui cliccare per essere rinviati a una pagina informativa, oppure un apposito testo visualizzabile posizionando il puntatore del mouse su una determinata icona (</w:t>
      </w:r>
      <w:r w:rsidRPr="005515B1">
        <w:rPr>
          <w:rStyle w:val="normaltextrun"/>
          <w:rFonts w:ascii="Times New Roman" w:hAnsi="Times New Roman"/>
          <w:noProof/>
          <w:color w:val="000000" w:themeColor="text1"/>
          <w:sz w:val="24"/>
        </w:rPr>
        <w:t>26</w:t>
      </w:r>
      <w:r>
        <w:rPr>
          <w:rStyle w:val="normaltextrun"/>
          <w:rFonts w:ascii="Times New Roman" w:hAnsi="Times New Roman"/>
          <w:noProof/>
          <w:color w:val="000000" w:themeColor="text1"/>
          <w:sz w:val="24"/>
        </w:rPr>
        <w:t>,</w:t>
      </w:r>
      <w:r w:rsidRPr="005515B1">
        <w:rPr>
          <w:rStyle w:val="normaltextrun"/>
          <w:rFonts w:ascii="Times New Roman" w:hAnsi="Times New Roman"/>
          <w:noProof/>
          <w:color w:val="000000" w:themeColor="text1"/>
          <w:sz w:val="24"/>
        </w:rPr>
        <w:t>1</w:t>
      </w:r>
      <w:r>
        <w:rPr>
          <w:rStyle w:val="normaltextrun"/>
          <w:rFonts w:ascii="Times New Roman" w:hAnsi="Times New Roman"/>
          <w:noProof/>
          <w:color w:val="000000" w:themeColor="text1"/>
          <w:sz w:val="24"/>
        </w:rPr>
        <w:t> % dei casi).</w:t>
      </w:r>
    </w:p>
    <w:p w14:paraId="5FF8E5CC" w14:textId="270D559A" w:rsidR="00DE01C9" w:rsidRPr="00405741" w:rsidRDefault="00A6218D" w:rsidP="533C4488">
      <w:pPr>
        <w:spacing w:after="120" w:line="240" w:lineRule="auto"/>
        <w:jc w:val="both"/>
        <w:rPr>
          <w:rFonts w:ascii="Times New Roman" w:hAnsi="Times New Roman" w:cs="Times New Roman"/>
          <w:noProof/>
          <w:sz w:val="24"/>
          <w:szCs w:val="24"/>
        </w:rPr>
      </w:pPr>
      <w:r>
        <w:rPr>
          <w:rFonts w:ascii="Times New Roman" w:hAnsi="Times New Roman"/>
          <w:noProof/>
          <w:sz w:val="24"/>
        </w:rPr>
        <w:t>Per quanto riguarda l</w:t>
      </w:r>
      <w:r w:rsidR="00F52CFF">
        <w:rPr>
          <w:rFonts w:ascii="Times New Roman" w:hAnsi="Times New Roman"/>
          <w:noProof/>
          <w:sz w:val="24"/>
        </w:rPr>
        <w:t>'</w:t>
      </w:r>
      <w:r>
        <w:rPr>
          <w:rFonts w:ascii="Times New Roman" w:hAnsi="Times New Roman"/>
          <w:noProof/>
          <w:sz w:val="24"/>
        </w:rPr>
        <w:t>applicazione a livello dell</w:t>
      </w:r>
      <w:r w:rsidR="00F52CFF">
        <w:rPr>
          <w:rFonts w:ascii="Times New Roman" w:hAnsi="Times New Roman"/>
          <w:noProof/>
          <w:sz w:val="24"/>
        </w:rPr>
        <w:t>'</w:t>
      </w:r>
      <w:r>
        <w:rPr>
          <w:rFonts w:ascii="Times New Roman" w:hAnsi="Times New Roman"/>
          <w:noProof/>
          <w:sz w:val="24"/>
        </w:rPr>
        <w:t>UE delle norme sull</w:t>
      </w:r>
      <w:r w:rsidR="00F52CFF">
        <w:rPr>
          <w:rFonts w:ascii="Times New Roman" w:hAnsi="Times New Roman"/>
          <w:noProof/>
          <w:sz w:val="24"/>
        </w:rPr>
        <w:t>'</w:t>
      </w:r>
      <w:r>
        <w:rPr>
          <w:rFonts w:ascii="Times New Roman" w:hAnsi="Times New Roman"/>
          <w:noProof/>
          <w:sz w:val="24"/>
        </w:rPr>
        <w:t>identificazione degli annunci pubblicitari a pagamento, a seguito dell</w:t>
      </w:r>
      <w:r w:rsidR="00F52CFF">
        <w:rPr>
          <w:rFonts w:ascii="Times New Roman" w:hAnsi="Times New Roman"/>
          <w:noProof/>
          <w:sz w:val="24"/>
        </w:rPr>
        <w:t>'</w:t>
      </w:r>
      <w:r>
        <w:rPr>
          <w:rFonts w:ascii="Times New Roman" w:hAnsi="Times New Roman"/>
          <w:noProof/>
          <w:sz w:val="24"/>
        </w:rPr>
        <w:t xml:space="preserve">azione coordinata ai sensi del regolamento CPC nel </w:t>
      </w:r>
      <w:r w:rsidRPr="005515B1">
        <w:rPr>
          <w:rFonts w:ascii="Times New Roman" w:hAnsi="Times New Roman"/>
          <w:noProof/>
          <w:sz w:val="24"/>
        </w:rPr>
        <w:t>2022</w:t>
      </w:r>
      <w:r>
        <w:rPr>
          <w:rFonts w:ascii="Times New Roman" w:hAnsi="Times New Roman"/>
          <w:noProof/>
          <w:sz w:val="24"/>
        </w:rPr>
        <w:t>, TikTok si è impegnata a identificare gli annunci pubblicitari a pagamento nei video con una nuova etichetta di cui sarà verificata l</w:t>
      </w:r>
      <w:r w:rsidR="00F52CFF">
        <w:rPr>
          <w:rFonts w:ascii="Times New Roman" w:hAnsi="Times New Roman"/>
          <w:noProof/>
          <w:sz w:val="24"/>
        </w:rPr>
        <w:t>'</w:t>
      </w:r>
      <w:r>
        <w:rPr>
          <w:rFonts w:ascii="Times New Roman" w:hAnsi="Times New Roman"/>
          <w:noProof/>
          <w:sz w:val="24"/>
        </w:rPr>
        <w:t>efficacia</w:t>
      </w:r>
      <w:r w:rsidR="00010542" w:rsidRPr="00405741">
        <w:rPr>
          <w:rStyle w:val="FootnoteReference"/>
          <w:rFonts w:ascii="Times New Roman" w:hAnsi="Times New Roman" w:cs="Times New Roman"/>
          <w:noProof/>
          <w:sz w:val="24"/>
          <w:szCs w:val="24"/>
          <w:lang w:val="en-GB"/>
        </w:rPr>
        <w:footnoteReference w:id="73"/>
      </w:r>
      <w:r>
        <w:rPr>
          <w:rFonts w:ascii="Times New Roman" w:hAnsi="Times New Roman"/>
          <w:noProof/>
          <w:sz w:val="24"/>
        </w:rPr>
        <w:t>.</w:t>
      </w:r>
    </w:p>
    <w:p w14:paraId="4AF4F6CC" w14:textId="35FB4515" w:rsidR="00621A5C" w:rsidRPr="00405741" w:rsidRDefault="00523FA0" w:rsidP="00AA5D6D">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b/>
          <w:noProof/>
          <w:sz w:val="24"/>
          <w:szCs w:val="24"/>
        </w:rPr>
      </w:pPr>
      <w:r>
        <w:rPr>
          <w:rStyle w:val="normaltextrun"/>
          <w:rFonts w:ascii="Times New Roman" w:hAnsi="Times New Roman"/>
          <w:noProof/>
          <w:color w:val="000000"/>
          <w:sz w:val="24"/>
          <w:shd w:val="clear" w:color="auto" w:fill="FFFFFF"/>
        </w:rPr>
        <w:t xml:space="preserve">In conclusione i dati raccolti </w:t>
      </w:r>
      <w:r>
        <w:rPr>
          <w:rFonts w:ascii="Times New Roman" w:hAnsi="Times New Roman"/>
          <w:noProof/>
          <w:sz w:val="24"/>
        </w:rPr>
        <w:t>attraverso l</w:t>
      </w:r>
      <w:r w:rsidR="00F52CFF">
        <w:rPr>
          <w:rFonts w:ascii="Times New Roman" w:hAnsi="Times New Roman"/>
          <w:noProof/>
          <w:sz w:val="24"/>
        </w:rPr>
        <w:t>'</w:t>
      </w:r>
      <w:r>
        <w:rPr>
          <w:rFonts w:ascii="Times New Roman" w:hAnsi="Times New Roman"/>
          <w:noProof/>
          <w:sz w:val="24"/>
        </w:rPr>
        <w:t xml:space="preserve">indagine presso i consumatori e il test di conformità su un numero selezionato di siti web, nonché i quadri di valutazione delle condizioni dei consumatori </w:t>
      </w:r>
      <w:r>
        <w:rPr>
          <w:rStyle w:val="normaltextrun"/>
          <w:rFonts w:ascii="Times New Roman" w:hAnsi="Times New Roman"/>
          <w:noProof/>
          <w:color w:val="000000"/>
          <w:sz w:val="24"/>
          <w:shd w:val="clear" w:color="auto" w:fill="FFFFFF"/>
        </w:rPr>
        <w:t xml:space="preserve">indicano la necessità di migliorare la trasparenza riguardo ai parametri di classificazione dei risultati di ricerca. Inoltre i fornitori di funzionalità di ricerca online che includono annunci pubblicitari o posizionamenti a pagamento nei risultati di ricerca devono garantire che questi siano chiaramente visibili per i consumatori e facilmente distinguibili dagli altri risultati. </w:t>
      </w:r>
    </w:p>
    <w:p w14:paraId="7CCF9F5C" w14:textId="0FF1A1D0" w:rsidR="00CE003E" w:rsidRPr="00405741" w:rsidRDefault="005F3DAC" w:rsidP="00043159">
      <w:pPr>
        <w:pStyle w:val="Heading1"/>
        <w:rPr>
          <w:noProof/>
        </w:rPr>
      </w:pPr>
      <w:r>
        <w:rPr>
          <w:noProof/>
        </w:rPr>
        <w:t xml:space="preserve"> Recensioni dei consumatori </w:t>
      </w:r>
    </w:p>
    <w:p w14:paraId="1D356E7A" w14:textId="7099B5EC" w:rsidR="0010464B" w:rsidRPr="00405741" w:rsidRDefault="000E535C" w:rsidP="533C4488">
      <w:pPr>
        <w:pStyle w:val="NormalWeb"/>
        <w:spacing w:after="120" w:line="240" w:lineRule="auto"/>
        <w:jc w:val="both"/>
        <w:rPr>
          <w:noProof/>
        </w:rPr>
      </w:pPr>
      <w:r>
        <w:rPr>
          <w:noProof/>
        </w:rPr>
        <w:t xml:space="preserve">La direttiva sulla modernizzazione ha integrato nella direttiva sulle pratiche commerciali sleali uno specifico obbligo di trasparenza (articolo </w:t>
      </w:r>
      <w:r w:rsidRPr="005515B1">
        <w:rPr>
          <w:noProof/>
        </w:rPr>
        <w:t>7</w:t>
      </w:r>
      <w:r>
        <w:rPr>
          <w:noProof/>
        </w:rPr>
        <w:t xml:space="preserve">, paragrafo </w:t>
      </w:r>
      <w:r w:rsidRPr="005515B1">
        <w:rPr>
          <w:noProof/>
        </w:rPr>
        <w:t>6</w:t>
      </w:r>
      <w:r>
        <w:rPr>
          <w:noProof/>
        </w:rPr>
        <w:t>), stabilendo che i professionisti che forniscono l</w:t>
      </w:r>
      <w:r w:rsidR="00F52CFF">
        <w:rPr>
          <w:noProof/>
        </w:rPr>
        <w:t>'</w:t>
      </w:r>
      <w:r>
        <w:rPr>
          <w:noProof/>
        </w:rPr>
        <w:t xml:space="preserve">accesso alle recensioni devono </w:t>
      </w:r>
      <w:r>
        <w:rPr>
          <w:b/>
          <w:bCs/>
          <w:noProof/>
        </w:rPr>
        <w:t>informare i consumatori indicando se e in che modo garantiscono che le recensioni pubblicate provengano da consumatori che hanno effettivamente acquistato o utilizzato il prodotto</w:t>
      </w:r>
      <w:r>
        <w:rPr>
          <w:noProof/>
        </w:rPr>
        <w:t>.</w:t>
      </w:r>
      <w:r>
        <w:rPr>
          <w:b/>
          <w:noProof/>
        </w:rPr>
        <w:t xml:space="preserve"> </w:t>
      </w:r>
      <w:r>
        <w:rPr>
          <w:noProof/>
        </w:rPr>
        <w:t>Ha inoltre integrato nell</w:t>
      </w:r>
      <w:r w:rsidR="00F52CFF">
        <w:rPr>
          <w:noProof/>
        </w:rPr>
        <w:t>'</w:t>
      </w:r>
      <w:r>
        <w:rPr>
          <w:noProof/>
        </w:rPr>
        <w:t xml:space="preserve">allegato I (punti </w:t>
      </w:r>
      <w:r w:rsidRPr="005515B1">
        <w:rPr>
          <w:noProof/>
        </w:rPr>
        <w:t>23</w:t>
      </w:r>
      <w:r w:rsidR="005515B1">
        <w:rPr>
          <w:noProof/>
        </w:rPr>
        <w:t> </w:t>
      </w:r>
      <w:r>
        <w:rPr>
          <w:noProof/>
        </w:rPr>
        <w:t xml:space="preserve">ter e </w:t>
      </w:r>
      <w:r w:rsidRPr="005515B1">
        <w:rPr>
          <w:noProof/>
        </w:rPr>
        <w:t>23</w:t>
      </w:r>
      <w:r>
        <w:rPr>
          <w:noProof/>
        </w:rPr>
        <w:t xml:space="preserve"> quater) specifici divieti inerenti alle pratiche ingannevoli. In base a tali disposizioni, la nozione di </w:t>
      </w:r>
      <w:r w:rsidR="00F52CFF">
        <w:rPr>
          <w:noProof/>
        </w:rPr>
        <w:t>"</w:t>
      </w:r>
      <w:r>
        <w:rPr>
          <w:noProof/>
        </w:rPr>
        <w:t>recensioni</w:t>
      </w:r>
      <w:r w:rsidR="00F52CFF">
        <w:rPr>
          <w:noProof/>
        </w:rPr>
        <w:t>"</w:t>
      </w:r>
      <w:r>
        <w:rPr>
          <w:noProof/>
        </w:rPr>
        <w:t xml:space="preserve"> dovrebbe essere interpretata in senso generale, in modo da comprendere non solo i messaggi testuali ma anche ad esempio le </w:t>
      </w:r>
      <w:r w:rsidR="00F52CFF">
        <w:rPr>
          <w:noProof/>
        </w:rPr>
        <w:t>"</w:t>
      </w:r>
      <w:r>
        <w:rPr>
          <w:noProof/>
        </w:rPr>
        <w:t>valutazioni a stelle</w:t>
      </w:r>
      <w:r w:rsidR="00F52CFF">
        <w:rPr>
          <w:noProof/>
        </w:rPr>
        <w:t>"</w:t>
      </w:r>
      <w:r>
        <w:rPr>
          <w:noProof/>
        </w:rPr>
        <w:t xml:space="preserve"> e strumenti analoghi con i quali i consumatori esprimono il loro parere su un prodotto o sulle prestazioni di un professionista.</w:t>
      </w:r>
    </w:p>
    <w:p w14:paraId="4DC38189" w14:textId="648C3FE2" w:rsidR="00800EFB" w:rsidRPr="00321B46" w:rsidRDefault="00030436" w:rsidP="533C4488">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Una delle principali sfide nel settore delle recensioni è costituita dalle </w:t>
      </w:r>
      <w:r>
        <w:rPr>
          <w:rFonts w:ascii="Times New Roman" w:hAnsi="Times New Roman"/>
          <w:b/>
          <w:bCs/>
          <w:noProof/>
          <w:sz w:val="24"/>
        </w:rPr>
        <w:t>misure che i professionisti</w:t>
      </w:r>
      <w:r>
        <w:rPr>
          <w:rFonts w:ascii="Times New Roman" w:hAnsi="Times New Roman"/>
          <w:noProof/>
          <w:sz w:val="24"/>
        </w:rPr>
        <w:t xml:space="preserve"> che forniscono l</w:t>
      </w:r>
      <w:r w:rsidR="00F52CFF">
        <w:rPr>
          <w:rFonts w:ascii="Times New Roman" w:hAnsi="Times New Roman"/>
          <w:noProof/>
          <w:sz w:val="24"/>
        </w:rPr>
        <w:t>'</w:t>
      </w:r>
      <w:r>
        <w:rPr>
          <w:rFonts w:ascii="Times New Roman" w:hAnsi="Times New Roman"/>
          <w:noProof/>
          <w:sz w:val="24"/>
        </w:rPr>
        <w:t xml:space="preserve">accesso alle recensioni dei consumatori, in particolare gli intermediari online (ad esempio i mercati online e le apposite piattaforme di recensione), </w:t>
      </w:r>
      <w:r>
        <w:rPr>
          <w:rFonts w:ascii="Times New Roman" w:hAnsi="Times New Roman"/>
          <w:b/>
          <w:bCs/>
          <w:noProof/>
          <w:sz w:val="24"/>
        </w:rPr>
        <w:t>devono adottare</w:t>
      </w:r>
      <w:r>
        <w:rPr>
          <w:rFonts w:ascii="Times New Roman" w:hAnsi="Times New Roman"/>
          <w:noProof/>
          <w:sz w:val="24"/>
        </w:rPr>
        <w:t xml:space="preserve"> per conformarsi al nuovo punto </w:t>
      </w:r>
      <w:r w:rsidRPr="005515B1">
        <w:rPr>
          <w:rFonts w:ascii="Times New Roman" w:hAnsi="Times New Roman"/>
          <w:noProof/>
          <w:sz w:val="24"/>
        </w:rPr>
        <w:t>23</w:t>
      </w:r>
      <w:r>
        <w:rPr>
          <w:rFonts w:ascii="Times New Roman" w:hAnsi="Times New Roman"/>
          <w:noProof/>
          <w:sz w:val="24"/>
        </w:rPr>
        <w:t xml:space="preserve"> ter dell</w:t>
      </w:r>
      <w:r w:rsidR="00F52CFF">
        <w:rPr>
          <w:rFonts w:ascii="Times New Roman" w:hAnsi="Times New Roman"/>
          <w:noProof/>
          <w:sz w:val="24"/>
        </w:rPr>
        <w:t>'</w:t>
      </w:r>
      <w:r>
        <w:rPr>
          <w:rFonts w:ascii="Times New Roman" w:hAnsi="Times New Roman"/>
          <w:noProof/>
          <w:sz w:val="24"/>
        </w:rPr>
        <w:t xml:space="preserve">allegato I, che vieta di indicare che le recensioni di un prodotto sono inviate da consumatori che hanno effettivamente utilizzato o acquistato il prodotto senza adottare misure ragionevoli e proporzionate per verificare che le recensioni provengano da tali consumatori. A norma di tale disposizione, </w:t>
      </w:r>
      <w:r>
        <w:rPr>
          <w:rFonts w:ascii="Times New Roman" w:hAnsi="Times New Roman"/>
          <w:b/>
          <w:bCs/>
          <w:noProof/>
          <w:sz w:val="24"/>
        </w:rPr>
        <w:t>i professionisti che scelgono di presentare le recensioni messe a disposizione come recensioni dei consumatori devono adottare misure</w:t>
      </w:r>
      <w:r>
        <w:rPr>
          <w:rFonts w:ascii="Times New Roman" w:hAnsi="Times New Roman"/>
          <w:noProof/>
          <w:sz w:val="24"/>
        </w:rPr>
        <w:t xml:space="preserve"> che, senza costituire un obbligo generale di sorveglianza o di accertamento dei fatti (cfr. l</w:t>
      </w:r>
      <w:r w:rsidR="00F52CFF">
        <w:rPr>
          <w:rFonts w:ascii="Times New Roman" w:hAnsi="Times New Roman"/>
          <w:noProof/>
          <w:sz w:val="24"/>
        </w:rPr>
        <w:t>'</w:t>
      </w:r>
      <w:r>
        <w:rPr>
          <w:rFonts w:ascii="Times New Roman" w:hAnsi="Times New Roman"/>
          <w:noProof/>
          <w:sz w:val="24"/>
        </w:rPr>
        <w:t xml:space="preserve">articolo </w:t>
      </w:r>
      <w:r w:rsidRPr="005515B1">
        <w:rPr>
          <w:rFonts w:ascii="Times New Roman" w:hAnsi="Times New Roman"/>
          <w:noProof/>
          <w:sz w:val="24"/>
        </w:rPr>
        <w:t>8</w:t>
      </w:r>
      <w:r>
        <w:rPr>
          <w:rFonts w:ascii="Times New Roman" w:hAnsi="Times New Roman"/>
          <w:noProof/>
          <w:sz w:val="24"/>
        </w:rPr>
        <w:t xml:space="preserve"> del regolamento sui servizi digitali), aumentino la probabilità che tali recensioni descrivano le esperienze reali degli utenti. Da un lato tale prescrizione comporta obblighi minimi che tutti i professionisti che forniscono l</w:t>
      </w:r>
      <w:r w:rsidR="00F52CFF">
        <w:rPr>
          <w:rFonts w:ascii="Times New Roman" w:hAnsi="Times New Roman"/>
          <w:noProof/>
          <w:sz w:val="24"/>
        </w:rPr>
        <w:t>'</w:t>
      </w:r>
      <w:r>
        <w:rPr>
          <w:rFonts w:ascii="Times New Roman" w:hAnsi="Times New Roman"/>
          <w:noProof/>
          <w:sz w:val="24"/>
        </w:rPr>
        <w:t>accesso alle recensioni dei consumatori devono rispettare, ad esempio l</w:t>
      </w:r>
      <w:r w:rsidR="00F52CFF">
        <w:rPr>
          <w:rFonts w:ascii="Times New Roman" w:hAnsi="Times New Roman"/>
          <w:noProof/>
          <w:sz w:val="24"/>
        </w:rPr>
        <w:t>'</w:t>
      </w:r>
      <w:r>
        <w:rPr>
          <w:rFonts w:ascii="Times New Roman" w:hAnsi="Times New Roman"/>
          <w:noProof/>
          <w:sz w:val="24"/>
        </w:rPr>
        <w:t>obbligo di ammettere solo recensioni di utenti che abbiano acquistato il prodotto in questione o di esigere che l</w:t>
      </w:r>
      <w:r w:rsidR="00F52CFF">
        <w:rPr>
          <w:rFonts w:ascii="Times New Roman" w:hAnsi="Times New Roman"/>
          <w:noProof/>
          <w:sz w:val="24"/>
        </w:rPr>
        <w:t>'</w:t>
      </w:r>
      <w:r>
        <w:rPr>
          <w:rFonts w:ascii="Times New Roman" w:hAnsi="Times New Roman"/>
          <w:noProof/>
          <w:sz w:val="24"/>
        </w:rPr>
        <w:t>utente dimostri di aver utilizzato il prodotto in altri casi in cui il professionista che fornisce l</w:t>
      </w:r>
      <w:r w:rsidR="00F52CFF">
        <w:rPr>
          <w:rFonts w:ascii="Times New Roman" w:hAnsi="Times New Roman"/>
          <w:noProof/>
          <w:sz w:val="24"/>
        </w:rPr>
        <w:t>'</w:t>
      </w:r>
      <w:r>
        <w:rPr>
          <w:rFonts w:ascii="Times New Roman" w:hAnsi="Times New Roman"/>
          <w:noProof/>
          <w:sz w:val="24"/>
        </w:rPr>
        <w:t>accesso alle recensioni non controlla le operazioni sottostanti. Dall</w:t>
      </w:r>
      <w:r w:rsidR="00F52CFF">
        <w:rPr>
          <w:rFonts w:ascii="Times New Roman" w:hAnsi="Times New Roman"/>
          <w:noProof/>
          <w:sz w:val="24"/>
        </w:rPr>
        <w:t>'</w:t>
      </w:r>
      <w:r>
        <w:rPr>
          <w:rFonts w:ascii="Times New Roman" w:hAnsi="Times New Roman"/>
          <w:noProof/>
          <w:sz w:val="24"/>
        </w:rPr>
        <w:t>altro lato l</w:t>
      </w:r>
      <w:r w:rsidR="00F52CFF">
        <w:rPr>
          <w:rFonts w:ascii="Times New Roman" w:hAnsi="Times New Roman"/>
          <w:noProof/>
          <w:sz w:val="24"/>
        </w:rPr>
        <w:t>'</w:t>
      </w:r>
      <w:r>
        <w:rPr>
          <w:rFonts w:ascii="Times New Roman" w:hAnsi="Times New Roman"/>
          <w:noProof/>
          <w:sz w:val="24"/>
        </w:rPr>
        <w:t xml:space="preserve">elemento della </w:t>
      </w:r>
      <w:r w:rsidR="00F52CFF">
        <w:rPr>
          <w:rFonts w:ascii="Times New Roman" w:hAnsi="Times New Roman"/>
          <w:noProof/>
          <w:sz w:val="24"/>
        </w:rPr>
        <w:t>"</w:t>
      </w:r>
      <w:r>
        <w:rPr>
          <w:rFonts w:ascii="Times New Roman" w:hAnsi="Times New Roman"/>
          <w:noProof/>
          <w:sz w:val="24"/>
        </w:rPr>
        <w:t>proporzionalità e ragionevolezza</w:t>
      </w:r>
      <w:r w:rsidR="00F52CFF">
        <w:rPr>
          <w:rFonts w:ascii="Times New Roman" w:hAnsi="Times New Roman"/>
          <w:noProof/>
          <w:sz w:val="24"/>
        </w:rPr>
        <w:t>"</w:t>
      </w:r>
      <w:r>
        <w:rPr>
          <w:rFonts w:ascii="Times New Roman" w:hAnsi="Times New Roman"/>
          <w:noProof/>
          <w:sz w:val="24"/>
        </w:rPr>
        <w:t xml:space="preserve"> contenuto in tale disposizione implica l</w:t>
      </w:r>
      <w:r w:rsidR="00F52CFF">
        <w:rPr>
          <w:rFonts w:ascii="Times New Roman" w:hAnsi="Times New Roman"/>
          <w:noProof/>
          <w:sz w:val="24"/>
        </w:rPr>
        <w:t>'</w:t>
      </w:r>
      <w:r>
        <w:rPr>
          <w:rFonts w:ascii="Times New Roman" w:hAnsi="Times New Roman"/>
          <w:noProof/>
          <w:sz w:val="24"/>
        </w:rPr>
        <w:t xml:space="preserve">obbligo per tali professionisti di adottare </w:t>
      </w:r>
      <w:r>
        <w:rPr>
          <w:rFonts w:ascii="Times New Roman" w:hAnsi="Times New Roman"/>
          <w:b/>
          <w:bCs/>
          <w:noProof/>
          <w:sz w:val="24"/>
        </w:rPr>
        <w:t>misure supplementari per la prevenzione e la rimozione delle recensioni false che siano commisurate al proprio modello commerciale e ai rischi individuati</w:t>
      </w:r>
      <w:r>
        <w:rPr>
          <w:rFonts w:ascii="Times New Roman" w:hAnsi="Times New Roman"/>
          <w:noProof/>
          <w:sz w:val="24"/>
        </w:rPr>
        <w:t xml:space="preserve"> (ad esempio quando sono presi di mira da </w:t>
      </w:r>
      <w:r w:rsidR="00F52CFF">
        <w:rPr>
          <w:rFonts w:ascii="Times New Roman" w:hAnsi="Times New Roman"/>
          <w:noProof/>
          <w:sz w:val="24"/>
        </w:rPr>
        <w:t>"</w:t>
      </w:r>
      <w:r>
        <w:rPr>
          <w:rFonts w:ascii="Times New Roman" w:hAnsi="Times New Roman"/>
          <w:noProof/>
          <w:sz w:val="24"/>
        </w:rPr>
        <w:t>broker</w:t>
      </w:r>
      <w:r w:rsidR="00F52CFF">
        <w:rPr>
          <w:rFonts w:ascii="Times New Roman" w:hAnsi="Times New Roman"/>
          <w:noProof/>
          <w:sz w:val="24"/>
        </w:rPr>
        <w:t>"</w:t>
      </w:r>
      <w:r>
        <w:rPr>
          <w:rFonts w:ascii="Times New Roman" w:hAnsi="Times New Roman"/>
          <w:noProof/>
          <w:sz w:val="24"/>
        </w:rPr>
        <w:t xml:space="preserve"> di recensioni false, cfr. in appresso). Tali misure possono includere, ad esempio, l</w:t>
      </w:r>
      <w:r w:rsidR="00F52CFF">
        <w:rPr>
          <w:rFonts w:ascii="Times New Roman" w:hAnsi="Times New Roman"/>
          <w:noProof/>
          <w:sz w:val="24"/>
        </w:rPr>
        <w:t>'</w:t>
      </w:r>
      <w:r>
        <w:rPr>
          <w:rFonts w:ascii="Times New Roman" w:hAnsi="Times New Roman"/>
          <w:noProof/>
          <w:sz w:val="24"/>
        </w:rPr>
        <w:t>impiego di strumenti digitali e di intelligenza artificiale per analizzare le recensioni e bloccare quelle false.</w:t>
      </w:r>
    </w:p>
    <w:p w14:paraId="383C9C96" w14:textId="2CE29F5A" w:rsidR="00945706" w:rsidRPr="00321B46" w:rsidRDefault="008524F1" w:rsidP="533C4488">
      <w:pPr>
        <w:spacing w:after="120" w:line="240" w:lineRule="auto"/>
        <w:jc w:val="both"/>
        <w:rPr>
          <w:rFonts w:ascii="Times New Roman" w:hAnsi="Times New Roman" w:cs="Times New Roman"/>
          <w:noProof/>
          <w:sz w:val="24"/>
          <w:szCs w:val="24"/>
        </w:rPr>
      </w:pPr>
      <w:r>
        <w:rPr>
          <w:rFonts w:ascii="Times New Roman" w:hAnsi="Times New Roman"/>
          <w:noProof/>
          <w:sz w:val="24"/>
        </w:rPr>
        <w:t>Per quanto riguarda gli intermediari online, le recensioni false costituiscono contenuti illegali e sono soggette alle prescrizioni del regolamento sui servizi digitali concernenti la rimozione di questo tipo di contenuti. Inoltre gli intermediari online sono esentati dalla responsabilità, a determinate condizioni, per quanto riguarda il carattere illegale di tali recensioni o le potenziali richieste di risarcimento dei danni ad esse correlate.</w:t>
      </w:r>
    </w:p>
    <w:p w14:paraId="35926E30" w14:textId="61B1D76C" w:rsidR="001328E9" w:rsidRDefault="009435A2" w:rsidP="00771703">
      <w:pPr>
        <w:spacing w:after="120" w:line="240" w:lineRule="auto"/>
        <w:jc w:val="both"/>
        <w:rPr>
          <w:rFonts w:ascii="Times New Roman" w:hAnsi="Times New Roman" w:cs="Times New Roman"/>
          <w:noProof/>
          <w:color w:val="404040"/>
          <w:sz w:val="24"/>
          <w:szCs w:val="24"/>
        </w:rPr>
      </w:pPr>
      <w:r>
        <w:rPr>
          <w:rFonts w:ascii="Times New Roman" w:hAnsi="Times New Roman"/>
          <w:noProof/>
          <w:sz w:val="24"/>
        </w:rPr>
        <w:t>Sono stati segnalati problemi relativi all</w:t>
      </w:r>
      <w:r w:rsidR="00F52CFF">
        <w:rPr>
          <w:rFonts w:ascii="Times New Roman" w:hAnsi="Times New Roman"/>
          <w:noProof/>
          <w:sz w:val="24"/>
        </w:rPr>
        <w:t>'</w:t>
      </w:r>
      <w:r>
        <w:rPr>
          <w:rFonts w:ascii="Times New Roman" w:hAnsi="Times New Roman"/>
          <w:b/>
          <w:bCs/>
          <w:noProof/>
          <w:sz w:val="24"/>
        </w:rPr>
        <w:t>autenticità</w:t>
      </w:r>
      <w:r>
        <w:rPr>
          <w:rFonts w:ascii="Times New Roman" w:hAnsi="Times New Roman"/>
          <w:noProof/>
          <w:sz w:val="24"/>
        </w:rPr>
        <w:t xml:space="preserve"> delle recensioni dei consumatori, ad esempio nell</w:t>
      </w:r>
      <w:r w:rsidR="00F52CFF">
        <w:rPr>
          <w:rFonts w:ascii="Times New Roman" w:hAnsi="Times New Roman"/>
          <w:noProof/>
          <w:sz w:val="24"/>
        </w:rPr>
        <w:t>'</w:t>
      </w:r>
      <w:r>
        <w:rPr>
          <w:rFonts w:ascii="Times New Roman" w:hAnsi="Times New Roman"/>
          <w:b/>
          <w:bCs/>
          <w:noProof/>
          <w:sz w:val="24"/>
        </w:rPr>
        <w:t>indagine a tappeto sulle recensioni dei consumatori</w:t>
      </w:r>
      <w:r w:rsidR="006F030E" w:rsidRPr="00321B46">
        <w:rPr>
          <w:rStyle w:val="FootnoteReference"/>
          <w:rFonts w:ascii="Times New Roman" w:hAnsi="Times New Roman" w:cs="Times New Roman"/>
          <w:noProof/>
          <w:sz w:val="24"/>
          <w:szCs w:val="24"/>
        </w:rPr>
        <w:footnoteReference w:id="74"/>
      </w:r>
      <w:r>
        <w:rPr>
          <w:rFonts w:ascii="Times New Roman" w:hAnsi="Times New Roman"/>
          <w:noProof/>
          <w:sz w:val="24"/>
        </w:rPr>
        <w:t xml:space="preserve"> che è stata condotta dalle </w:t>
      </w:r>
      <w:r>
        <w:rPr>
          <w:rStyle w:val="Emphasis"/>
          <w:rFonts w:ascii="Times New Roman" w:hAnsi="Times New Roman"/>
          <w:i w:val="0"/>
          <w:noProof/>
          <w:color w:val="121212"/>
          <w:sz w:val="24"/>
        </w:rPr>
        <w:t xml:space="preserve">autorità della rete CPC nel </w:t>
      </w:r>
      <w:r w:rsidRPr="005515B1">
        <w:rPr>
          <w:rStyle w:val="Emphasis"/>
          <w:rFonts w:ascii="Times New Roman" w:hAnsi="Times New Roman"/>
          <w:i w:val="0"/>
          <w:noProof/>
          <w:color w:val="121212"/>
          <w:sz w:val="24"/>
        </w:rPr>
        <w:t>2021</w:t>
      </w:r>
      <w:r>
        <w:rPr>
          <w:rStyle w:val="Emphasis"/>
          <w:rFonts w:ascii="Times New Roman" w:hAnsi="Times New Roman"/>
          <w:i w:val="0"/>
          <w:noProof/>
          <w:color w:val="121212"/>
          <w:sz w:val="24"/>
        </w:rPr>
        <w:t xml:space="preserve"> (ossia prima dell</w:t>
      </w:r>
      <w:r w:rsidR="00F52CFF">
        <w:rPr>
          <w:rStyle w:val="Emphasis"/>
          <w:rFonts w:ascii="Times New Roman" w:hAnsi="Times New Roman"/>
          <w:i w:val="0"/>
          <w:noProof/>
          <w:color w:val="121212"/>
          <w:sz w:val="24"/>
        </w:rPr>
        <w:t>'</w:t>
      </w:r>
      <w:r>
        <w:rPr>
          <w:rStyle w:val="Emphasis"/>
          <w:rFonts w:ascii="Times New Roman" w:hAnsi="Times New Roman"/>
          <w:i w:val="0"/>
          <w:noProof/>
          <w:color w:val="121212"/>
          <w:sz w:val="24"/>
        </w:rPr>
        <w:t xml:space="preserve">entrata in applicazione della direttiva sulla modernizzazione): </w:t>
      </w:r>
      <w:r>
        <w:rPr>
          <w:rFonts w:ascii="Times New Roman" w:hAnsi="Times New Roman"/>
          <w:noProof/>
          <w:color w:val="404040"/>
          <w:sz w:val="24"/>
        </w:rPr>
        <w:t>quasi due terzi dei negozi online, dei mercati online, dei siti web di prenotazione, dei motori di ricerca e dei siti di servizi di confronto analizzati hanno suscitato dubbi circa l</w:t>
      </w:r>
      <w:r w:rsidR="00F52CFF">
        <w:rPr>
          <w:rFonts w:ascii="Times New Roman" w:hAnsi="Times New Roman"/>
          <w:noProof/>
          <w:color w:val="404040"/>
          <w:sz w:val="24"/>
        </w:rPr>
        <w:t>'</w:t>
      </w:r>
      <w:r>
        <w:rPr>
          <w:rFonts w:ascii="Times New Roman" w:hAnsi="Times New Roman"/>
          <w:noProof/>
          <w:color w:val="404040"/>
          <w:sz w:val="24"/>
        </w:rPr>
        <w:t>attendibilità delle recensioni.</w:t>
      </w:r>
    </w:p>
    <w:p w14:paraId="07817B1C" w14:textId="1587EA0B" w:rsidR="00095182" w:rsidRPr="00405741" w:rsidRDefault="009075FB" w:rsidP="533C4488">
      <w:pPr>
        <w:spacing w:after="120" w:line="240" w:lineRule="auto"/>
        <w:jc w:val="both"/>
        <w:rPr>
          <w:rStyle w:val="normaltextrun"/>
          <w:rFonts w:ascii="Times New Roman" w:hAnsi="Times New Roman" w:cs="Times New Roman"/>
          <w:noProof/>
          <w:color w:val="000000"/>
          <w:sz w:val="24"/>
          <w:szCs w:val="24"/>
          <w:shd w:val="clear" w:color="auto" w:fill="FFFFFF"/>
        </w:rPr>
      </w:pPr>
      <w:r>
        <w:rPr>
          <w:rStyle w:val="normaltextrun"/>
          <w:rFonts w:ascii="Times New Roman" w:hAnsi="Times New Roman"/>
          <w:noProof/>
          <w:color w:val="000000"/>
          <w:sz w:val="24"/>
          <w:shd w:val="clear" w:color="auto" w:fill="FFFFFF"/>
        </w:rPr>
        <w:t xml:space="preserve">Secondo il quadro di valutazione delle condizioni dei consumatori del </w:t>
      </w:r>
      <w:r w:rsidRPr="005515B1">
        <w:rPr>
          <w:rStyle w:val="normaltextrun"/>
          <w:rFonts w:ascii="Times New Roman" w:hAnsi="Times New Roman"/>
          <w:noProof/>
          <w:color w:val="000000"/>
          <w:sz w:val="24"/>
          <w:shd w:val="clear" w:color="auto" w:fill="FFFFFF"/>
        </w:rPr>
        <w:t>2023</w:t>
      </w:r>
      <w:r>
        <w:rPr>
          <w:rStyle w:val="normaltextrun"/>
          <w:rFonts w:ascii="Times New Roman" w:hAnsi="Times New Roman"/>
          <w:noProof/>
          <w:color w:val="000000"/>
          <w:sz w:val="24"/>
          <w:shd w:val="clear" w:color="auto" w:fill="FFFFFF"/>
        </w:rPr>
        <w:t xml:space="preserve">, </w:t>
      </w:r>
      <w:r>
        <w:rPr>
          <w:rStyle w:val="normaltextrun"/>
          <w:rFonts w:ascii="Times New Roman" w:hAnsi="Times New Roman"/>
          <w:b/>
          <w:bCs/>
          <w:noProof/>
          <w:color w:val="000000"/>
          <w:sz w:val="24"/>
          <w:shd w:val="clear" w:color="auto" w:fill="FFFFFF"/>
        </w:rPr>
        <w:t xml:space="preserve">il </w:t>
      </w:r>
      <w:r w:rsidRPr="005515B1">
        <w:rPr>
          <w:rStyle w:val="normaltextrun"/>
          <w:rFonts w:ascii="Times New Roman" w:hAnsi="Times New Roman"/>
          <w:b/>
          <w:bCs/>
          <w:noProof/>
          <w:color w:val="000000"/>
          <w:sz w:val="24"/>
          <w:shd w:val="clear" w:color="auto" w:fill="FFFFFF"/>
        </w:rPr>
        <w:t>69</w:t>
      </w:r>
      <w:r w:rsidR="006E6E57">
        <w:rPr>
          <w:rStyle w:val="normaltextrun"/>
          <w:rFonts w:ascii="Times New Roman" w:hAnsi="Times New Roman"/>
          <w:b/>
          <w:bCs/>
          <w:noProof/>
          <w:color w:val="000000"/>
          <w:sz w:val="24"/>
          <w:shd w:val="clear" w:color="auto" w:fill="FFFFFF"/>
        </w:rPr>
        <w:t> </w:t>
      </w:r>
      <w:r>
        <w:rPr>
          <w:rStyle w:val="normaltextrun"/>
          <w:rFonts w:ascii="Times New Roman" w:hAnsi="Times New Roman"/>
          <w:b/>
          <w:bCs/>
          <w:noProof/>
          <w:color w:val="000000"/>
          <w:sz w:val="24"/>
          <w:shd w:val="clear" w:color="auto" w:fill="FFFFFF"/>
        </w:rPr>
        <w:t>% dei c</w:t>
      </w:r>
      <w:r>
        <w:rPr>
          <w:rStyle w:val="normaltextrun"/>
          <w:rFonts w:ascii="Times New Roman" w:hAnsi="Times New Roman"/>
          <w:b/>
          <w:noProof/>
          <w:color w:val="000000"/>
          <w:sz w:val="24"/>
          <w:shd w:val="clear" w:color="auto" w:fill="FFFFFF"/>
        </w:rPr>
        <w:t xml:space="preserve">onsumatori aveva notato almeno </w:t>
      </w:r>
      <w:r w:rsidR="00F52CFF">
        <w:rPr>
          <w:rStyle w:val="normaltextrun"/>
          <w:rFonts w:ascii="Times New Roman" w:hAnsi="Times New Roman"/>
          <w:b/>
          <w:noProof/>
          <w:color w:val="000000"/>
          <w:sz w:val="24"/>
          <w:shd w:val="clear" w:color="auto" w:fill="FFFFFF"/>
        </w:rPr>
        <w:t>"</w:t>
      </w:r>
      <w:r>
        <w:rPr>
          <w:rStyle w:val="normaltextrun"/>
          <w:rFonts w:ascii="Times New Roman" w:hAnsi="Times New Roman"/>
          <w:b/>
          <w:noProof/>
          <w:color w:val="000000"/>
          <w:sz w:val="24"/>
          <w:shd w:val="clear" w:color="auto" w:fill="FFFFFF"/>
        </w:rPr>
        <w:t>qualche volta</w:t>
      </w:r>
      <w:r w:rsidR="00F52CFF">
        <w:rPr>
          <w:rStyle w:val="normaltextrun"/>
          <w:rFonts w:ascii="Times New Roman" w:hAnsi="Times New Roman"/>
          <w:b/>
          <w:noProof/>
          <w:color w:val="000000"/>
          <w:sz w:val="24"/>
          <w:shd w:val="clear" w:color="auto" w:fill="FFFFFF"/>
        </w:rPr>
        <w:t>"</w:t>
      </w:r>
      <w:r>
        <w:rPr>
          <w:rStyle w:val="normaltextrun"/>
          <w:rFonts w:ascii="Times New Roman" w:hAnsi="Times New Roman"/>
          <w:b/>
          <w:noProof/>
          <w:color w:val="000000"/>
          <w:sz w:val="24"/>
          <w:shd w:val="clear" w:color="auto" w:fill="FFFFFF"/>
        </w:rPr>
        <w:t xml:space="preserve"> recensioni </w:t>
      </w:r>
      <w:r>
        <w:rPr>
          <w:rStyle w:val="findhit"/>
          <w:rFonts w:ascii="Times New Roman" w:hAnsi="Times New Roman"/>
          <w:b/>
          <w:noProof/>
          <w:color w:val="000000"/>
          <w:sz w:val="24"/>
        </w:rPr>
        <w:t>di consumatori</w:t>
      </w:r>
      <w:r>
        <w:rPr>
          <w:rStyle w:val="normaltextrun"/>
          <w:rFonts w:ascii="Times New Roman" w:hAnsi="Times New Roman"/>
          <w:noProof/>
          <w:color w:val="000000"/>
          <w:sz w:val="24"/>
          <w:shd w:val="clear" w:color="auto" w:fill="FFFFFF"/>
        </w:rPr>
        <w:t xml:space="preserve"> che non sembravano autentiche (rispetto al</w:t>
      </w:r>
      <w:r>
        <w:rPr>
          <w:rFonts w:ascii="Times New Roman" w:hAnsi="Times New Roman"/>
          <w:noProof/>
          <w:sz w:val="24"/>
        </w:rPr>
        <w:t xml:space="preserve"> </w:t>
      </w:r>
      <w:r w:rsidRPr="005515B1">
        <w:rPr>
          <w:rFonts w:ascii="Times New Roman" w:hAnsi="Times New Roman"/>
          <w:noProof/>
          <w:sz w:val="24"/>
        </w:rPr>
        <w:t>67</w:t>
      </w:r>
      <w:r>
        <w:rPr>
          <w:rFonts w:ascii="Times New Roman" w:hAnsi="Times New Roman"/>
          <w:noProof/>
          <w:sz w:val="24"/>
        </w:rPr>
        <w:t xml:space="preserve"> % emerso dal quadro di valutazione </w:t>
      </w:r>
      <w:r w:rsidRPr="005515B1">
        <w:rPr>
          <w:rFonts w:ascii="Times New Roman" w:hAnsi="Times New Roman"/>
          <w:noProof/>
          <w:sz w:val="24"/>
        </w:rPr>
        <w:t>2021</w:t>
      </w:r>
      <w:r>
        <w:rPr>
          <w:rFonts w:ascii="Times New Roman" w:hAnsi="Times New Roman"/>
          <w:noProof/>
          <w:sz w:val="24"/>
        </w:rPr>
        <w:t>). Per quanto riguarda l</w:t>
      </w:r>
      <w:r w:rsidR="00F52CFF">
        <w:rPr>
          <w:rFonts w:ascii="Times New Roman" w:hAnsi="Times New Roman"/>
          <w:noProof/>
          <w:sz w:val="24"/>
        </w:rPr>
        <w:t>'</w:t>
      </w:r>
      <w:r>
        <w:rPr>
          <w:rFonts w:ascii="Times New Roman" w:hAnsi="Times New Roman"/>
          <w:noProof/>
          <w:sz w:val="24"/>
        </w:rPr>
        <w:t>obbligo di trasparenza per i professionisti che forniscono ai consumatori l</w:t>
      </w:r>
      <w:r w:rsidR="00F52CFF">
        <w:rPr>
          <w:rFonts w:ascii="Times New Roman" w:hAnsi="Times New Roman"/>
          <w:noProof/>
          <w:sz w:val="24"/>
        </w:rPr>
        <w:t>'</w:t>
      </w:r>
      <w:r>
        <w:rPr>
          <w:rFonts w:ascii="Times New Roman" w:hAnsi="Times New Roman"/>
          <w:noProof/>
          <w:sz w:val="24"/>
        </w:rPr>
        <w:t xml:space="preserve">accesso alle recensioni, </w:t>
      </w:r>
      <w:r>
        <w:rPr>
          <w:rStyle w:val="normaltextrun"/>
          <w:rFonts w:ascii="Times New Roman" w:hAnsi="Times New Roman"/>
          <w:noProof/>
          <w:color w:val="000000"/>
          <w:sz w:val="24"/>
          <w:shd w:val="clear" w:color="auto" w:fill="FFFFFF"/>
        </w:rPr>
        <w:t>nell</w:t>
      </w:r>
      <w:r w:rsidR="00F52CFF">
        <w:rPr>
          <w:rStyle w:val="normaltextrun"/>
          <w:rFonts w:ascii="Times New Roman" w:hAnsi="Times New Roman"/>
          <w:noProof/>
          <w:color w:val="000000"/>
          <w:sz w:val="24"/>
          <w:shd w:val="clear" w:color="auto" w:fill="FFFFFF"/>
        </w:rPr>
        <w:t>'</w:t>
      </w:r>
      <w:r>
        <w:rPr>
          <w:rStyle w:val="normaltextrun"/>
          <w:rFonts w:ascii="Times New Roman" w:hAnsi="Times New Roman"/>
          <w:noProof/>
          <w:color w:val="000000"/>
          <w:sz w:val="24"/>
          <w:shd w:val="clear" w:color="auto" w:fill="FFFFFF"/>
        </w:rPr>
        <w:t>indagine presso i consumatori realizzata nell</w:t>
      </w:r>
      <w:r w:rsidR="00F52CFF">
        <w:rPr>
          <w:rStyle w:val="normaltextrun"/>
          <w:rFonts w:ascii="Times New Roman" w:hAnsi="Times New Roman"/>
          <w:noProof/>
          <w:color w:val="000000"/>
          <w:sz w:val="24"/>
          <w:shd w:val="clear" w:color="auto" w:fill="FFFFFF"/>
        </w:rPr>
        <w:t>'</w:t>
      </w:r>
      <w:r>
        <w:rPr>
          <w:rStyle w:val="normaltextrun"/>
          <w:rFonts w:ascii="Times New Roman" w:hAnsi="Times New Roman"/>
          <w:noProof/>
          <w:color w:val="000000"/>
          <w:sz w:val="24"/>
          <w:shd w:val="clear" w:color="auto" w:fill="FFFFFF"/>
        </w:rPr>
        <w:t>ambito dello studio di sostegno il</w:t>
      </w:r>
      <w:r w:rsidR="005515B1">
        <w:rPr>
          <w:rStyle w:val="normaltextrun"/>
          <w:rFonts w:ascii="Times New Roman" w:hAnsi="Times New Roman"/>
          <w:noProof/>
          <w:color w:val="000000"/>
          <w:sz w:val="24"/>
          <w:shd w:val="clear" w:color="auto" w:fill="FFFFFF"/>
        </w:rPr>
        <w:t> </w:t>
      </w:r>
      <w:r w:rsidRPr="005515B1">
        <w:rPr>
          <w:rStyle w:val="normaltextrun"/>
          <w:rFonts w:ascii="Times New Roman" w:hAnsi="Times New Roman"/>
          <w:noProof/>
          <w:color w:val="000000"/>
          <w:sz w:val="24"/>
          <w:shd w:val="clear" w:color="auto" w:fill="FFFFFF"/>
        </w:rPr>
        <w:t>56</w:t>
      </w:r>
      <w:r>
        <w:rPr>
          <w:rStyle w:val="normaltextrun"/>
          <w:rFonts w:ascii="Times New Roman" w:hAnsi="Times New Roman"/>
          <w:noProof/>
          <w:color w:val="000000"/>
          <w:sz w:val="24"/>
          <w:shd w:val="clear" w:color="auto" w:fill="FFFFFF"/>
        </w:rPr>
        <w:t xml:space="preserve"> % dei consumatori ha riferito che almeno </w:t>
      </w:r>
      <w:r w:rsidR="00F52CFF">
        <w:rPr>
          <w:rStyle w:val="normaltextrun"/>
          <w:rFonts w:ascii="Times New Roman" w:hAnsi="Times New Roman"/>
          <w:noProof/>
          <w:color w:val="000000"/>
          <w:sz w:val="24"/>
          <w:shd w:val="clear" w:color="auto" w:fill="FFFFFF"/>
        </w:rPr>
        <w:t>"</w:t>
      </w:r>
      <w:r>
        <w:rPr>
          <w:rStyle w:val="normaltextrun"/>
          <w:rFonts w:ascii="Times New Roman" w:hAnsi="Times New Roman"/>
          <w:noProof/>
          <w:color w:val="000000"/>
          <w:sz w:val="24"/>
          <w:shd w:val="clear" w:color="auto" w:fill="FFFFFF"/>
        </w:rPr>
        <w:t>qualche volta</w:t>
      </w:r>
      <w:r w:rsidR="00F52CFF">
        <w:rPr>
          <w:rStyle w:val="normaltextrun"/>
          <w:rFonts w:ascii="Times New Roman" w:hAnsi="Times New Roman"/>
          <w:noProof/>
          <w:color w:val="000000"/>
          <w:sz w:val="24"/>
          <w:shd w:val="clear" w:color="auto" w:fill="FFFFFF"/>
        </w:rPr>
        <w:t>"</w:t>
      </w:r>
      <w:r>
        <w:rPr>
          <w:rStyle w:val="normaltextrun"/>
          <w:rFonts w:ascii="Times New Roman" w:hAnsi="Times New Roman"/>
          <w:noProof/>
          <w:color w:val="000000"/>
          <w:sz w:val="24"/>
          <w:shd w:val="clear" w:color="auto" w:fill="FFFFFF"/>
        </w:rPr>
        <w:t xml:space="preserve"> </w:t>
      </w:r>
      <w:r>
        <w:rPr>
          <w:rFonts w:ascii="Times New Roman" w:hAnsi="Times New Roman"/>
          <w:noProof/>
          <w:sz w:val="24"/>
        </w:rPr>
        <w:t>non ha potuto trovare informazioni che indicassero come erano raccolte le recensioni e se l</w:t>
      </w:r>
      <w:r w:rsidR="00F52CFF">
        <w:rPr>
          <w:rFonts w:ascii="Times New Roman" w:hAnsi="Times New Roman"/>
          <w:noProof/>
          <w:sz w:val="24"/>
        </w:rPr>
        <w:t>'</w:t>
      </w:r>
      <w:r>
        <w:rPr>
          <w:rFonts w:ascii="Times New Roman" w:hAnsi="Times New Roman"/>
          <w:noProof/>
          <w:sz w:val="24"/>
        </w:rPr>
        <w:t>impresa garantiva che le recensioni pubblicate provenissero da veri clienti.</w:t>
      </w:r>
    </w:p>
    <w:p w14:paraId="3981CD87" w14:textId="1D963F64" w:rsidR="00E071C8" w:rsidRPr="00405741" w:rsidRDefault="00B141EA" w:rsidP="533C4488">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Anche lo studio di sostegno ha esaminato il </w:t>
      </w:r>
      <w:r>
        <w:rPr>
          <w:rFonts w:ascii="Times New Roman" w:hAnsi="Times New Roman"/>
          <w:b/>
          <w:bCs/>
          <w:noProof/>
          <w:sz w:val="24"/>
        </w:rPr>
        <w:t>rispetto, da parte dei professionisti</w:t>
      </w:r>
      <w:r>
        <w:rPr>
          <w:rFonts w:ascii="Times New Roman" w:hAnsi="Times New Roman"/>
          <w:noProof/>
          <w:sz w:val="24"/>
        </w:rPr>
        <w:t xml:space="preserve">, del nuovo obbligo di informazione previsto dalla direttiva sulle pratiche commerciali sleali. Sono stati controllati </w:t>
      </w:r>
      <w:r w:rsidRPr="005515B1">
        <w:rPr>
          <w:rFonts w:ascii="Times New Roman" w:hAnsi="Times New Roman"/>
          <w:noProof/>
          <w:sz w:val="24"/>
        </w:rPr>
        <w:t>85</w:t>
      </w:r>
      <w:r>
        <w:rPr>
          <w:rFonts w:ascii="Times New Roman" w:hAnsi="Times New Roman"/>
          <w:noProof/>
          <w:sz w:val="24"/>
        </w:rPr>
        <w:t xml:space="preserve"> siti di commercio elettronico e di viaggi in </w:t>
      </w:r>
      <w:r w:rsidRPr="005515B1">
        <w:rPr>
          <w:rFonts w:ascii="Times New Roman" w:hAnsi="Times New Roman"/>
          <w:noProof/>
          <w:sz w:val="24"/>
        </w:rPr>
        <w:t>10</w:t>
      </w:r>
      <w:r>
        <w:rPr>
          <w:rFonts w:ascii="Times New Roman" w:hAnsi="Times New Roman"/>
          <w:noProof/>
          <w:sz w:val="24"/>
        </w:rPr>
        <w:t xml:space="preserve"> Stati membri; su </w:t>
      </w:r>
      <w:r w:rsidRPr="005515B1">
        <w:rPr>
          <w:rFonts w:ascii="Times New Roman" w:hAnsi="Times New Roman"/>
          <w:noProof/>
          <w:sz w:val="24"/>
        </w:rPr>
        <w:t>52</w:t>
      </w:r>
      <w:r>
        <w:rPr>
          <w:rFonts w:ascii="Times New Roman" w:hAnsi="Times New Roman"/>
          <w:noProof/>
          <w:sz w:val="24"/>
        </w:rPr>
        <w:t xml:space="preserve"> di questi siti comparivano recensioni dei consumatori ma solo in metà dei casi erano fornite informazioni sull</w:t>
      </w:r>
      <w:r w:rsidR="00F52CFF">
        <w:rPr>
          <w:rFonts w:ascii="Times New Roman" w:hAnsi="Times New Roman"/>
          <w:noProof/>
          <w:sz w:val="24"/>
        </w:rPr>
        <w:t>'</w:t>
      </w:r>
      <w:r>
        <w:rPr>
          <w:rFonts w:ascii="Times New Roman" w:hAnsi="Times New Roman"/>
          <w:noProof/>
          <w:sz w:val="24"/>
        </w:rPr>
        <w:t>uso e sul trattamento delle recensioni. Ove disponibili, tali informazioni erano presentate nelle condizioni generali del sito Internet</w:t>
      </w:r>
      <w:r w:rsidR="00E854F9" w:rsidRPr="00405741">
        <w:rPr>
          <w:rStyle w:val="FootnoteReference"/>
          <w:rFonts w:ascii="Times New Roman" w:hAnsi="Times New Roman" w:cs="Times New Roman"/>
          <w:noProof/>
          <w:sz w:val="24"/>
          <w:szCs w:val="24"/>
          <w:lang w:val="en-GB"/>
        </w:rPr>
        <w:footnoteReference w:id="75"/>
      </w:r>
      <w:r>
        <w:rPr>
          <w:rFonts w:ascii="Times New Roman" w:hAnsi="Times New Roman"/>
          <w:noProof/>
          <w:sz w:val="24"/>
        </w:rPr>
        <w:t xml:space="preserve">. </w:t>
      </w:r>
    </w:p>
    <w:p w14:paraId="4F685024" w14:textId="49EB9167" w:rsidR="004669E9" w:rsidRPr="00E03449" w:rsidRDefault="675A575D" w:rsidP="533C4488">
      <w:pPr>
        <w:spacing w:after="120" w:line="240" w:lineRule="auto"/>
        <w:jc w:val="both"/>
        <w:rPr>
          <w:rFonts w:ascii="Times New Roman" w:hAnsi="Times New Roman" w:cs="Times New Roman"/>
          <w:noProof/>
          <w:sz w:val="24"/>
          <w:szCs w:val="24"/>
        </w:rPr>
      </w:pPr>
      <w:r>
        <w:rPr>
          <w:rFonts w:ascii="Times New Roman" w:hAnsi="Times New Roman"/>
          <w:b/>
          <w:noProof/>
          <w:sz w:val="24"/>
        </w:rPr>
        <w:t>Diverse organizzazioni hanno esaminato le recensioni dei consumatori a livello nazionale.</w:t>
      </w:r>
      <w:r>
        <w:rPr>
          <w:rFonts w:ascii="Times New Roman" w:hAnsi="Times New Roman"/>
          <w:noProof/>
          <w:sz w:val="24"/>
        </w:rPr>
        <w:t xml:space="preserve"> N</w:t>
      </w:r>
      <w:r>
        <w:rPr>
          <w:rFonts w:ascii="Times New Roman" w:hAnsi="Times New Roman"/>
          <w:noProof/>
          <w:sz w:val="24"/>
          <w:shd w:val="clear" w:color="auto" w:fill="FFFFFF"/>
        </w:rPr>
        <w:t xml:space="preserve">el </w:t>
      </w:r>
      <w:r w:rsidRPr="005515B1">
        <w:rPr>
          <w:rFonts w:ascii="Times New Roman" w:hAnsi="Times New Roman"/>
          <w:noProof/>
          <w:sz w:val="24"/>
          <w:shd w:val="clear" w:color="auto" w:fill="FFFFFF"/>
        </w:rPr>
        <w:t>2023</w:t>
      </w:r>
      <w:r>
        <w:rPr>
          <w:rFonts w:ascii="Times New Roman" w:hAnsi="Times New Roman"/>
          <w:noProof/>
          <w:sz w:val="24"/>
        </w:rPr>
        <w:t xml:space="preserve"> l</w:t>
      </w:r>
      <w:r w:rsidR="00F52CFF">
        <w:rPr>
          <w:rFonts w:ascii="Times New Roman" w:hAnsi="Times New Roman"/>
          <w:noProof/>
          <w:sz w:val="24"/>
        </w:rPr>
        <w:t>'</w:t>
      </w:r>
      <w:r>
        <w:rPr>
          <w:rFonts w:ascii="Times New Roman" w:hAnsi="Times New Roman"/>
          <w:noProof/>
          <w:sz w:val="24"/>
        </w:rPr>
        <w:t>agenzia svedese per i consumatori ha condotto un</w:t>
      </w:r>
      <w:r w:rsidR="00F52CFF">
        <w:rPr>
          <w:rFonts w:ascii="Times New Roman" w:hAnsi="Times New Roman"/>
          <w:noProof/>
          <w:sz w:val="24"/>
        </w:rPr>
        <w:t>'</w:t>
      </w:r>
      <w:r>
        <w:rPr>
          <w:rFonts w:ascii="Times New Roman" w:hAnsi="Times New Roman"/>
          <w:noProof/>
          <w:sz w:val="24"/>
        </w:rPr>
        <w:t>indagine a tappeto</w:t>
      </w:r>
      <w:r w:rsidR="63CC2CA8" w:rsidRPr="00405741">
        <w:rPr>
          <w:rStyle w:val="FootnoteReference"/>
          <w:rFonts w:ascii="Times New Roman" w:hAnsi="Times New Roman" w:cs="Times New Roman"/>
          <w:noProof/>
          <w:sz w:val="24"/>
          <w:szCs w:val="24"/>
          <w:lang w:val="en-GB"/>
        </w:rPr>
        <w:footnoteReference w:id="76"/>
      </w:r>
      <w:r>
        <w:rPr>
          <w:rFonts w:ascii="Times New Roman" w:hAnsi="Times New Roman"/>
          <w:noProof/>
          <w:sz w:val="24"/>
          <w:shd w:val="clear" w:color="auto" w:fill="FFFFFF"/>
        </w:rPr>
        <w:t xml:space="preserve"> sulle recensioni dei consumatori nel settore assicurativo, riguardante </w:t>
      </w:r>
      <w:r w:rsidRPr="005515B1">
        <w:rPr>
          <w:rFonts w:ascii="Times New Roman" w:hAnsi="Times New Roman"/>
          <w:noProof/>
          <w:sz w:val="24"/>
          <w:shd w:val="clear" w:color="auto" w:fill="FFFFFF"/>
        </w:rPr>
        <w:t>20</w:t>
      </w:r>
      <w:r>
        <w:rPr>
          <w:rFonts w:ascii="Times New Roman" w:hAnsi="Times New Roman"/>
          <w:noProof/>
          <w:sz w:val="24"/>
          <w:shd w:val="clear" w:color="auto" w:fill="FFFFFF"/>
        </w:rPr>
        <w:t xml:space="preserve"> società che avevano pubblicato recensioni dei consumatori. L</w:t>
      </w:r>
      <w:r w:rsidR="00F52CFF">
        <w:rPr>
          <w:rFonts w:ascii="Times New Roman" w:hAnsi="Times New Roman"/>
          <w:noProof/>
          <w:sz w:val="24"/>
          <w:shd w:val="clear" w:color="auto" w:fill="FFFFFF"/>
        </w:rPr>
        <w:t>'</w:t>
      </w:r>
      <w:r>
        <w:rPr>
          <w:rFonts w:ascii="Times New Roman" w:hAnsi="Times New Roman"/>
          <w:noProof/>
          <w:sz w:val="24"/>
          <w:shd w:val="clear" w:color="auto" w:fill="FFFFFF"/>
        </w:rPr>
        <w:t xml:space="preserve">indagine ha concluso che </w:t>
      </w:r>
      <w:r>
        <w:rPr>
          <w:rFonts w:ascii="Times New Roman" w:hAnsi="Times New Roman"/>
          <w:noProof/>
          <w:sz w:val="24"/>
        </w:rPr>
        <w:t>quasi tutte le società incluse nell</w:t>
      </w:r>
      <w:r w:rsidR="00F52CFF">
        <w:rPr>
          <w:rFonts w:ascii="Times New Roman" w:hAnsi="Times New Roman"/>
          <w:noProof/>
          <w:sz w:val="24"/>
        </w:rPr>
        <w:t>'</w:t>
      </w:r>
      <w:r>
        <w:rPr>
          <w:rFonts w:ascii="Times New Roman" w:hAnsi="Times New Roman"/>
          <w:noProof/>
          <w:sz w:val="24"/>
        </w:rPr>
        <w:t>indagine a tappeto non indicavano se le recensioni provenissero da consumatori che avevano effettivamente utilizzato o acquistato i prodotti</w:t>
      </w:r>
      <w:r>
        <w:rPr>
          <w:rStyle w:val="Bodytext1"/>
          <w:rFonts w:ascii="Times New Roman" w:hAnsi="Times New Roman"/>
          <w:noProof/>
          <w:sz w:val="24"/>
        </w:rPr>
        <w:t xml:space="preserve">. Secondo uno studio effettuato nel </w:t>
      </w:r>
      <w:r w:rsidRPr="005515B1">
        <w:rPr>
          <w:rStyle w:val="Bodytext1"/>
          <w:rFonts w:ascii="Times New Roman" w:hAnsi="Times New Roman"/>
          <w:noProof/>
          <w:sz w:val="24"/>
        </w:rPr>
        <w:t>2023</w:t>
      </w:r>
      <w:r>
        <w:rPr>
          <w:rStyle w:val="Bodytext1"/>
          <w:rFonts w:ascii="Times New Roman" w:hAnsi="Times New Roman"/>
          <w:noProof/>
          <w:sz w:val="24"/>
        </w:rPr>
        <w:t xml:space="preserve"> dalla</w:t>
      </w:r>
      <w:r>
        <w:rPr>
          <w:rFonts w:ascii="Times New Roman" w:hAnsi="Times New Roman"/>
          <w:noProof/>
          <w:color w:val="333333"/>
          <w:sz w:val="24"/>
          <w:shd w:val="clear" w:color="auto" w:fill="FFFFFF"/>
        </w:rPr>
        <w:t xml:space="preserve"> Federazione delle organizzazioni dei consumatori tedesche (</w:t>
      </w:r>
      <w:r>
        <w:rPr>
          <w:rFonts w:ascii="Times New Roman" w:hAnsi="Times New Roman"/>
          <w:i/>
          <w:noProof/>
          <w:color w:val="333333"/>
          <w:sz w:val="24"/>
          <w:shd w:val="clear" w:color="auto" w:fill="FFFFFF"/>
        </w:rPr>
        <w:t>Verbraucherzentrale Bundesverband</w:t>
      </w:r>
      <w:r>
        <w:rPr>
          <w:rFonts w:ascii="Times New Roman" w:hAnsi="Times New Roman"/>
          <w:noProof/>
          <w:color w:val="333333"/>
          <w:sz w:val="24"/>
          <w:shd w:val="clear" w:color="auto" w:fill="FFFFFF"/>
        </w:rPr>
        <w:t xml:space="preserve"> – VzBv), la </w:t>
      </w:r>
      <w:r>
        <w:rPr>
          <w:rFonts w:ascii="Times New Roman" w:hAnsi="Times New Roman"/>
          <w:noProof/>
          <w:sz w:val="24"/>
        </w:rPr>
        <w:t xml:space="preserve">maggior parte dei </w:t>
      </w:r>
      <w:r w:rsidRPr="005515B1">
        <w:rPr>
          <w:rFonts w:ascii="Times New Roman" w:hAnsi="Times New Roman"/>
          <w:noProof/>
          <w:sz w:val="24"/>
        </w:rPr>
        <w:t>30</w:t>
      </w:r>
      <w:r>
        <w:rPr>
          <w:rFonts w:ascii="Times New Roman" w:hAnsi="Times New Roman"/>
          <w:noProof/>
          <w:sz w:val="24"/>
        </w:rPr>
        <w:t xml:space="preserve"> fornitori esaminati non rispettava affatto o non rispettava adeguatamente gli obblighi di informazione riguardanti le recensioni online</w:t>
      </w:r>
      <w:r w:rsidR="00236684" w:rsidRPr="00405741">
        <w:rPr>
          <w:rStyle w:val="FootnoteReference"/>
          <w:rFonts w:ascii="Times New Roman" w:hAnsi="Times New Roman" w:cs="Times New Roman"/>
          <w:noProof/>
          <w:sz w:val="24"/>
          <w:szCs w:val="24"/>
          <w:lang w:val="en-GB"/>
        </w:rPr>
        <w:footnoteReference w:id="77"/>
      </w:r>
      <w:r>
        <w:rPr>
          <w:rFonts w:ascii="Times New Roman" w:hAnsi="Times New Roman"/>
          <w:noProof/>
          <w:sz w:val="24"/>
        </w:rPr>
        <w:t>. Quest</w:t>
      </w:r>
      <w:r w:rsidR="00F52CFF">
        <w:rPr>
          <w:rFonts w:ascii="Times New Roman" w:hAnsi="Times New Roman"/>
          <w:noProof/>
          <w:sz w:val="24"/>
        </w:rPr>
        <w:t>'</w:t>
      </w:r>
      <w:r>
        <w:rPr>
          <w:rFonts w:ascii="Times New Roman" w:hAnsi="Times New Roman"/>
          <w:noProof/>
          <w:sz w:val="24"/>
        </w:rPr>
        <w:t>ultimo studio ha inoltre evidenziato preoccupazioni relative alle pratiche dei gestori di siti web che incorporano nelle loro pagine recensioni provenienti da portali di valutazione esterni, talvolta senza fornire informazioni ai consumatori in merito alla verifica della provenienza di tali recensioni esterne.</w:t>
      </w:r>
    </w:p>
    <w:p w14:paraId="7F88221E" w14:textId="154F160A" w:rsidR="00E95A09" w:rsidRPr="00405741" w:rsidRDefault="00D7069B" w:rsidP="00771703">
      <w:pPr>
        <w:spacing w:after="120" w:line="240" w:lineRule="auto"/>
        <w:jc w:val="both"/>
        <w:rPr>
          <w:rFonts w:ascii="Times New Roman" w:hAnsi="Times New Roman" w:cs="Times New Roman"/>
          <w:i/>
          <w:noProof/>
          <w:color w:val="404040" w:themeColor="text1" w:themeTint="BF"/>
          <w:sz w:val="24"/>
          <w:szCs w:val="24"/>
        </w:rPr>
      </w:pPr>
      <w:r>
        <w:rPr>
          <w:rStyle w:val="normaltextrun"/>
          <w:rFonts w:ascii="Times New Roman" w:hAnsi="Times New Roman"/>
          <w:b/>
          <w:noProof/>
          <w:color w:val="000000"/>
          <w:sz w:val="24"/>
          <w:bdr w:val="none" w:sz="0" w:space="0" w:color="auto" w:frame="1"/>
        </w:rPr>
        <w:t>Per quanto riguarda l</w:t>
      </w:r>
      <w:r w:rsidR="00F52CFF">
        <w:rPr>
          <w:rStyle w:val="normaltextrun"/>
          <w:rFonts w:ascii="Times New Roman" w:hAnsi="Times New Roman"/>
          <w:b/>
          <w:noProof/>
          <w:color w:val="000000"/>
          <w:sz w:val="24"/>
          <w:bdr w:val="none" w:sz="0" w:space="0" w:color="auto" w:frame="1"/>
        </w:rPr>
        <w:t>'</w:t>
      </w:r>
      <w:r>
        <w:rPr>
          <w:rStyle w:val="normaltextrun"/>
          <w:rFonts w:ascii="Times New Roman" w:hAnsi="Times New Roman"/>
          <w:b/>
          <w:noProof/>
          <w:color w:val="000000"/>
          <w:sz w:val="24"/>
          <w:bdr w:val="none" w:sz="0" w:space="0" w:color="auto" w:frame="1"/>
        </w:rPr>
        <w:t>applicazione delle norme, a livello dell</w:t>
      </w:r>
      <w:r w:rsidR="00F52CFF">
        <w:rPr>
          <w:rStyle w:val="normaltextrun"/>
          <w:rFonts w:ascii="Times New Roman" w:hAnsi="Times New Roman"/>
          <w:b/>
          <w:noProof/>
          <w:color w:val="000000"/>
          <w:sz w:val="24"/>
          <w:bdr w:val="none" w:sz="0" w:space="0" w:color="auto" w:frame="1"/>
        </w:rPr>
        <w:t>'</w:t>
      </w:r>
      <w:r>
        <w:rPr>
          <w:rStyle w:val="normaltextrun"/>
          <w:rFonts w:ascii="Times New Roman" w:hAnsi="Times New Roman"/>
          <w:b/>
          <w:noProof/>
          <w:color w:val="000000"/>
          <w:sz w:val="24"/>
          <w:bdr w:val="none" w:sz="0" w:space="0" w:color="auto" w:frame="1"/>
        </w:rPr>
        <w:t>UE</w:t>
      </w:r>
      <w:r>
        <w:rPr>
          <w:rStyle w:val="normaltextrun"/>
          <w:rFonts w:ascii="Times New Roman" w:hAnsi="Times New Roman"/>
          <w:noProof/>
          <w:color w:val="000000"/>
          <w:sz w:val="24"/>
          <w:bdr w:val="none" w:sz="0" w:space="0" w:color="auto" w:frame="1"/>
        </w:rPr>
        <w:t xml:space="preserve"> l</w:t>
      </w:r>
      <w:r>
        <w:rPr>
          <w:rFonts w:ascii="Times New Roman" w:hAnsi="Times New Roman"/>
          <w:noProof/>
          <w:sz w:val="24"/>
        </w:rPr>
        <w:t xml:space="preserve">e autorità nazionali hanno portato a compimento nel </w:t>
      </w:r>
      <w:r w:rsidRPr="005515B1">
        <w:rPr>
          <w:rFonts w:ascii="Times New Roman" w:hAnsi="Times New Roman"/>
          <w:noProof/>
          <w:sz w:val="24"/>
        </w:rPr>
        <w:t>2023</w:t>
      </w:r>
      <w:r>
        <w:rPr>
          <w:rFonts w:ascii="Times New Roman" w:hAnsi="Times New Roman"/>
          <w:noProof/>
          <w:sz w:val="24"/>
        </w:rPr>
        <w:t xml:space="preserve"> un</w:t>
      </w:r>
      <w:r w:rsidR="00F52CFF">
        <w:rPr>
          <w:rFonts w:ascii="Times New Roman" w:hAnsi="Times New Roman"/>
          <w:noProof/>
          <w:sz w:val="24"/>
        </w:rPr>
        <w:t>'</w:t>
      </w:r>
      <w:r>
        <w:rPr>
          <w:rFonts w:ascii="Times New Roman" w:hAnsi="Times New Roman"/>
          <w:noProof/>
          <w:sz w:val="24"/>
        </w:rPr>
        <w:t>azione coordinata ai sensi del regolamento CPC concernente diversi servizi di Google (Google Store, Google Play Store, Google Ads e Google Search, Google Flights e Google Hotels), che ha riguardato tra l</w:t>
      </w:r>
      <w:r w:rsidR="00F52CFF">
        <w:rPr>
          <w:rFonts w:ascii="Times New Roman" w:hAnsi="Times New Roman"/>
          <w:noProof/>
          <w:sz w:val="24"/>
        </w:rPr>
        <w:t>'</w:t>
      </w:r>
      <w:r>
        <w:rPr>
          <w:rFonts w:ascii="Times New Roman" w:hAnsi="Times New Roman"/>
          <w:noProof/>
          <w:sz w:val="24"/>
        </w:rPr>
        <w:t>altro le pratiche relative alle recensioni dei consumatori su Google Hotels. Google ha accettato di apportare modifiche per chiarire che le recensioni su Google Hotels non sono verificate</w:t>
      </w:r>
      <w:r w:rsidR="00E95A09" w:rsidRPr="00405741">
        <w:rPr>
          <w:rStyle w:val="FootnoteReference"/>
          <w:rFonts w:ascii="Times New Roman" w:hAnsi="Times New Roman" w:cs="Times New Roman"/>
          <w:noProof/>
          <w:color w:val="404040"/>
          <w:sz w:val="24"/>
          <w:szCs w:val="24"/>
          <w:lang w:val="en-GB"/>
        </w:rPr>
        <w:footnoteReference w:id="78"/>
      </w:r>
      <w:r>
        <w:rPr>
          <w:rFonts w:ascii="Times New Roman" w:hAnsi="Times New Roman"/>
          <w:noProof/>
          <w:sz w:val="24"/>
        </w:rPr>
        <w:t>.</w:t>
      </w:r>
      <w:r>
        <w:rPr>
          <w:rFonts w:ascii="Times New Roman" w:hAnsi="Times New Roman"/>
          <w:noProof/>
          <w:color w:val="404040"/>
          <w:sz w:val="24"/>
        </w:rPr>
        <w:t xml:space="preserve"> </w:t>
      </w:r>
    </w:p>
    <w:p w14:paraId="2DED9604" w14:textId="42BDD3E9" w:rsidR="008200A4" w:rsidRPr="00405741" w:rsidRDefault="46DD9A2A" w:rsidP="533C4488">
      <w:pPr>
        <w:spacing w:after="120" w:line="240" w:lineRule="auto"/>
        <w:jc w:val="both"/>
        <w:rPr>
          <w:rFonts w:ascii="Times New Roman" w:hAnsi="Times New Roman" w:cs="Times New Roman"/>
          <w:noProof/>
          <w:color w:val="24272B"/>
          <w:sz w:val="24"/>
          <w:szCs w:val="24"/>
        </w:rPr>
      </w:pPr>
      <w:r>
        <w:rPr>
          <w:rStyle w:val="normaltextrun"/>
          <w:rFonts w:ascii="Times New Roman" w:hAnsi="Times New Roman"/>
          <w:noProof/>
          <w:color w:val="000000"/>
          <w:sz w:val="24"/>
          <w:bdr w:val="none" w:sz="0" w:space="0" w:color="auto" w:frame="1"/>
        </w:rPr>
        <w:t xml:space="preserve">Negli ultimi anni </w:t>
      </w:r>
      <w:r>
        <w:rPr>
          <w:rStyle w:val="normaltextrun"/>
          <w:rFonts w:ascii="Times New Roman" w:hAnsi="Times New Roman"/>
          <w:b/>
          <w:bCs/>
          <w:noProof/>
          <w:color w:val="000000"/>
          <w:sz w:val="24"/>
          <w:bdr w:val="none" w:sz="0" w:space="0" w:color="auto" w:frame="1"/>
        </w:rPr>
        <w:t>varie autorità responsabili dell</w:t>
      </w:r>
      <w:r w:rsidR="00F52CFF">
        <w:rPr>
          <w:rStyle w:val="normaltextrun"/>
          <w:rFonts w:ascii="Times New Roman" w:hAnsi="Times New Roman"/>
          <w:b/>
          <w:bCs/>
          <w:noProof/>
          <w:color w:val="000000"/>
          <w:sz w:val="24"/>
          <w:bdr w:val="none" w:sz="0" w:space="0" w:color="auto" w:frame="1"/>
        </w:rPr>
        <w:t>'</w:t>
      </w:r>
      <w:r>
        <w:rPr>
          <w:rStyle w:val="normaltextrun"/>
          <w:rFonts w:ascii="Times New Roman" w:hAnsi="Times New Roman"/>
          <w:b/>
          <w:bCs/>
          <w:noProof/>
          <w:color w:val="000000"/>
          <w:sz w:val="24"/>
          <w:bdr w:val="none" w:sz="0" w:space="0" w:color="auto" w:frame="1"/>
        </w:rPr>
        <w:t>esecuzione della normativa in materia di tutela dei consumatori</w:t>
      </w:r>
      <w:r>
        <w:rPr>
          <w:rStyle w:val="normaltextrun"/>
          <w:rFonts w:ascii="Times New Roman" w:hAnsi="Times New Roman"/>
          <w:noProof/>
          <w:color w:val="000000"/>
          <w:sz w:val="24"/>
          <w:bdr w:val="none" w:sz="0" w:space="0" w:color="auto" w:frame="1"/>
        </w:rPr>
        <w:t xml:space="preserve"> hanno preso provvedimenti per quanto riguarda le recensioni dei consumatori. </w:t>
      </w:r>
      <w:r>
        <w:rPr>
          <w:rStyle w:val="normaltextrun"/>
          <w:rFonts w:ascii="Times New Roman" w:hAnsi="Times New Roman"/>
          <w:noProof/>
          <w:sz w:val="24"/>
        </w:rPr>
        <w:t xml:space="preserve">Ad esempio nel </w:t>
      </w:r>
      <w:r w:rsidRPr="005515B1">
        <w:rPr>
          <w:rStyle w:val="normaltextrun"/>
          <w:rFonts w:ascii="Times New Roman" w:hAnsi="Times New Roman"/>
          <w:noProof/>
          <w:sz w:val="24"/>
        </w:rPr>
        <w:t>2022</w:t>
      </w:r>
      <w:r>
        <w:rPr>
          <w:rStyle w:val="normaltextrun"/>
          <w:rFonts w:ascii="Times New Roman" w:hAnsi="Times New Roman"/>
          <w:noProof/>
          <w:sz w:val="24"/>
        </w:rPr>
        <w:t xml:space="preserve"> l</w:t>
      </w:r>
      <w:r w:rsidR="00F52CFF">
        <w:rPr>
          <w:rStyle w:val="normaltextrun"/>
          <w:rFonts w:ascii="Times New Roman" w:hAnsi="Times New Roman"/>
          <w:noProof/>
          <w:sz w:val="24"/>
        </w:rPr>
        <w:t>'</w:t>
      </w:r>
      <w:r>
        <w:rPr>
          <w:rStyle w:val="normaltextrun"/>
          <w:rFonts w:ascii="Times New Roman" w:hAnsi="Times New Roman"/>
          <w:noProof/>
          <w:sz w:val="24"/>
        </w:rPr>
        <w:t>autorità olandese per i consumatori e i mercati (ACM) ha irrogato una sanzione pecuniaria nei confronti di un negozio online</w:t>
      </w:r>
      <w:r w:rsidR="00906FC1" w:rsidRPr="00405741">
        <w:rPr>
          <w:rStyle w:val="FootnoteReference"/>
          <w:rFonts w:ascii="Times New Roman" w:hAnsi="Times New Roman" w:cs="Times New Roman"/>
          <w:noProof/>
          <w:color w:val="000000" w:themeColor="text1"/>
          <w:sz w:val="24"/>
          <w:szCs w:val="24"/>
          <w:lang w:val="en-GB"/>
        </w:rPr>
        <w:footnoteReference w:id="79"/>
      </w:r>
      <w:r>
        <w:rPr>
          <w:rStyle w:val="normaltextrun"/>
          <w:rFonts w:ascii="Times New Roman" w:hAnsi="Times New Roman"/>
          <w:noProof/>
          <w:sz w:val="24"/>
        </w:rPr>
        <w:t xml:space="preserve"> </w:t>
      </w:r>
      <w:r>
        <w:rPr>
          <w:rFonts w:ascii="Times New Roman" w:hAnsi="Times New Roman"/>
          <w:noProof/>
          <w:sz w:val="24"/>
        </w:rPr>
        <w:t>che aveva indotto in errore i consumatori nella vendita di vari prodotti di consumo.</w:t>
      </w:r>
      <w:r>
        <w:rPr>
          <w:rFonts w:ascii="Times New Roman" w:hAnsi="Times New Roman"/>
          <w:noProof/>
          <w:color w:val="24272B"/>
          <w:sz w:val="24"/>
        </w:rPr>
        <w:t xml:space="preserve"> Il negozio online aveva pubblicato recensioni positive false e nascosto le recensioni negative. Nel </w:t>
      </w:r>
      <w:r w:rsidRPr="005515B1">
        <w:rPr>
          <w:rFonts w:ascii="Times New Roman" w:hAnsi="Times New Roman"/>
          <w:noProof/>
          <w:color w:val="24272B"/>
          <w:sz w:val="24"/>
        </w:rPr>
        <w:t>2021</w:t>
      </w:r>
      <w:r>
        <w:rPr>
          <w:rFonts w:ascii="Times New Roman" w:hAnsi="Times New Roman"/>
          <w:noProof/>
          <w:color w:val="24272B"/>
          <w:sz w:val="24"/>
        </w:rPr>
        <w:t xml:space="preserve"> l</w:t>
      </w:r>
      <w:r w:rsidR="00F52CFF">
        <w:rPr>
          <w:rFonts w:ascii="Times New Roman" w:hAnsi="Times New Roman"/>
          <w:noProof/>
          <w:color w:val="24272B"/>
          <w:sz w:val="24"/>
        </w:rPr>
        <w:t>'</w:t>
      </w:r>
      <w:r>
        <w:rPr>
          <w:rFonts w:ascii="Times New Roman" w:hAnsi="Times New Roman"/>
          <w:noProof/>
          <w:color w:val="24272B"/>
          <w:sz w:val="24"/>
        </w:rPr>
        <w:t>ACM è intervenuta nei confronti di influencer che utilizzavano falsi like/mi piace e falsi follower</w:t>
      </w:r>
      <w:r w:rsidR="007A2E37" w:rsidRPr="00405741">
        <w:rPr>
          <w:rStyle w:val="FootnoteReference"/>
          <w:rFonts w:ascii="Times New Roman" w:hAnsi="Times New Roman" w:cs="Times New Roman"/>
          <w:noProof/>
          <w:color w:val="24272B"/>
          <w:sz w:val="24"/>
          <w:szCs w:val="24"/>
          <w:lang w:val="en-GB"/>
        </w:rPr>
        <w:footnoteReference w:id="80"/>
      </w:r>
      <w:r>
        <w:rPr>
          <w:rFonts w:ascii="Times New Roman" w:hAnsi="Times New Roman"/>
          <w:noProof/>
          <w:color w:val="24272B"/>
          <w:sz w:val="24"/>
        </w:rPr>
        <w:t xml:space="preserve">. Nel </w:t>
      </w:r>
      <w:r w:rsidRPr="005515B1">
        <w:rPr>
          <w:rFonts w:ascii="Times New Roman" w:hAnsi="Times New Roman"/>
          <w:noProof/>
          <w:color w:val="24272B"/>
          <w:sz w:val="24"/>
        </w:rPr>
        <w:t>2023</w:t>
      </w:r>
      <w:r>
        <w:rPr>
          <w:rFonts w:ascii="Times New Roman" w:hAnsi="Times New Roman"/>
          <w:noProof/>
          <w:color w:val="24272B"/>
          <w:sz w:val="24"/>
        </w:rPr>
        <w:t xml:space="preserve"> l</w:t>
      </w:r>
      <w:r w:rsidR="00F52CFF">
        <w:rPr>
          <w:rFonts w:ascii="Times New Roman" w:hAnsi="Times New Roman"/>
          <w:noProof/>
          <w:color w:val="24272B"/>
          <w:sz w:val="24"/>
        </w:rPr>
        <w:t>'</w:t>
      </w:r>
      <w:r>
        <w:rPr>
          <w:rFonts w:ascii="Times New Roman" w:hAnsi="Times New Roman"/>
          <w:noProof/>
          <w:color w:val="24272B"/>
          <w:sz w:val="24"/>
        </w:rPr>
        <w:t>Ufficio polacco per la concorrenza e la tutela dei consumatori (UOKiK) ha agito nei confronti di società che vendevano false recensioni di consumatori</w:t>
      </w:r>
      <w:r w:rsidR="00F74094" w:rsidRPr="00405741">
        <w:rPr>
          <w:rStyle w:val="FootnoteReference"/>
          <w:rFonts w:ascii="Times New Roman" w:hAnsi="Times New Roman" w:cs="Times New Roman"/>
          <w:noProof/>
          <w:color w:val="24272B"/>
          <w:sz w:val="24"/>
          <w:szCs w:val="24"/>
          <w:lang w:val="en-GB"/>
        </w:rPr>
        <w:footnoteReference w:id="81"/>
      </w:r>
      <w:r>
        <w:rPr>
          <w:rFonts w:ascii="Times New Roman" w:hAnsi="Times New Roman"/>
          <w:noProof/>
          <w:color w:val="24272B"/>
          <w:sz w:val="24"/>
        </w:rPr>
        <w:t>.</w:t>
      </w:r>
      <w:r>
        <w:rPr>
          <w:rStyle w:val="normaltextrun"/>
          <w:rFonts w:ascii="Times New Roman" w:hAnsi="Times New Roman"/>
          <w:noProof/>
          <w:color w:val="000000"/>
          <w:sz w:val="24"/>
          <w:bdr w:val="none" w:sz="0" w:space="0" w:color="auto" w:frame="1"/>
        </w:rPr>
        <w:t xml:space="preserve"> </w:t>
      </w:r>
      <w:r>
        <w:rPr>
          <w:rStyle w:val="normaltextrun"/>
          <w:rFonts w:ascii="Times New Roman" w:hAnsi="Times New Roman"/>
          <w:noProof/>
          <w:color w:val="000000"/>
          <w:sz w:val="24"/>
        </w:rPr>
        <w:t xml:space="preserve">Un organo giurisdizionale tedesco ha stabilito in una sentenza del </w:t>
      </w:r>
      <w:r w:rsidRPr="005515B1">
        <w:rPr>
          <w:rStyle w:val="normaltextrun"/>
          <w:rFonts w:ascii="Times New Roman" w:hAnsi="Times New Roman"/>
          <w:noProof/>
          <w:color w:val="000000"/>
          <w:sz w:val="24"/>
        </w:rPr>
        <w:t>2022</w:t>
      </w:r>
      <w:r>
        <w:rPr>
          <w:rStyle w:val="normaltextrun"/>
          <w:rFonts w:ascii="Times New Roman" w:hAnsi="Times New Roman"/>
          <w:noProof/>
          <w:color w:val="000000"/>
          <w:sz w:val="24"/>
        </w:rPr>
        <w:t xml:space="preserve"> che il</w:t>
      </w:r>
      <w:r>
        <w:rPr>
          <w:rStyle w:val="normaltextrun"/>
          <w:rFonts w:ascii="Times New Roman" w:hAnsi="Times New Roman"/>
          <w:noProof/>
          <w:color w:val="000000"/>
          <w:sz w:val="24"/>
          <w:shd w:val="clear" w:color="auto" w:fill="FFFFFF"/>
        </w:rPr>
        <w:t xml:space="preserve"> numero totale delle recensioni incluse in un punteggio medio e il periodo di tempo durante il quale le recensioni sono state inviate costituiscono </w:t>
      </w:r>
      <w:r w:rsidR="00F52CFF">
        <w:rPr>
          <w:rStyle w:val="normaltextrun"/>
          <w:rFonts w:ascii="Times New Roman" w:hAnsi="Times New Roman"/>
          <w:noProof/>
          <w:color w:val="000000"/>
          <w:sz w:val="24"/>
          <w:shd w:val="clear" w:color="auto" w:fill="FFFFFF"/>
        </w:rPr>
        <w:t>"</w:t>
      </w:r>
      <w:r>
        <w:rPr>
          <w:rStyle w:val="normaltextrun"/>
          <w:rFonts w:ascii="Times New Roman" w:hAnsi="Times New Roman"/>
          <w:noProof/>
          <w:color w:val="000000"/>
          <w:sz w:val="24"/>
          <w:shd w:val="clear" w:color="auto" w:fill="FFFFFF"/>
        </w:rPr>
        <w:t>informazioni rilevanti</w:t>
      </w:r>
      <w:r w:rsidR="00F52CFF">
        <w:rPr>
          <w:rStyle w:val="normaltextrun"/>
          <w:rFonts w:ascii="Times New Roman" w:hAnsi="Times New Roman"/>
          <w:noProof/>
          <w:color w:val="000000"/>
          <w:sz w:val="24"/>
          <w:shd w:val="clear" w:color="auto" w:fill="FFFFFF"/>
        </w:rPr>
        <w:t>"</w:t>
      </w:r>
      <w:r>
        <w:rPr>
          <w:rStyle w:val="normaltextrun"/>
          <w:rFonts w:ascii="Times New Roman" w:hAnsi="Times New Roman"/>
          <w:noProof/>
          <w:color w:val="000000"/>
          <w:sz w:val="24"/>
          <w:bdr w:val="none" w:sz="0" w:space="0" w:color="auto" w:frame="1"/>
        </w:rPr>
        <w:t xml:space="preserve"> ai sensi dell</w:t>
      </w:r>
      <w:r w:rsidR="00F52CFF">
        <w:rPr>
          <w:rStyle w:val="normaltextrun"/>
          <w:rFonts w:ascii="Times New Roman" w:hAnsi="Times New Roman"/>
          <w:noProof/>
          <w:color w:val="000000"/>
          <w:sz w:val="24"/>
          <w:bdr w:val="none" w:sz="0" w:space="0" w:color="auto" w:frame="1"/>
        </w:rPr>
        <w:t>'</w:t>
      </w:r>
      <w:r>
        <w:rPr>
          <w:rStyle w:val="normaltextrun"/>
          <w:rFonts w:ascii="Times New Roman" w:hAnsi="Times New Roman"/>
          <w:noProof/>
          <w:color w:val="000000"/>
          <w:sz w:val="24"/>
          <w:bdr w:val="none" w:sz="0" w:space="0" w:color="auto" w:frame="1"/>
        </w:rPr>
        <w:t xml:space="preserve">articolo </w:t>
      </w:r>
      <w:r w:rsidRPr="005515B1">
        <w:rPr>
          <w:rStyle w:val="normaltextrun"/>
          <w:rFonts w:ascii="Times New Roman" w:hAnsi="Times New Roman"/>
          <w:noProof/>
          <w:color w:val="000000"/>
          <w:sz w:val="24"/>
          <w:bdr w:val="none" w:sz="0" w:space="0" w:color="auto" w:frame="1"/>
        </w:rPr>
        <w:t>7</w:t>
      </w:r>
      <w:r>
        <w:rPr>
          <w:rStyle w:val="normaltextrun"/>
          <w:rFonts w:ascii="Times New Roman" w:hAnsi="Times New Roman"/>
          <w:noProof/>
          <w:color w:val="000000"/>
          <w:sz w:val="24"/>
          <w:bdr w:val="none" w:sz="0" w:space="0" w:color="auto" w:frame="1"/>
        </w:rPr>
        <w:t xml:space="preserve">, paragrafo </w:t>
      </w:r>
      <w:r w:rsidRPr="005515B1">
        <w:rPr>
          <w:rStyle w:val="normaltextrun"/>
          <w:rFonts w:ascii="Times New Roman" w:hAnsi="Times New Roman"/>
          <w:noProof/>
          <w:color w:val="000000"/>
          <w:sz w:val="24"/>
          <w:bdr w:val="none" w:sz="0" w:space="0" w:color="auto" w:frame="1"/>
        </w:rPr>
        <w:t>1</w:t>
      </w:r>
      <w:r>
        <w:rPr>
          <w:rStyle w:val="normaltextrun"/>
          <w:rFonts w:ascii="Times New Roman" w:hAnsi="Times New Roman"/>
          <w:noProof/>
          <w:color w:val="000000"/>
          <w:sz w:val="24"/>
          <w:bdr w:val="none" w:sz="0" w:space="0" w:color="auto" w:frame="1"/>
        </w:rPr>
        <w:t>, della direttiva sulle pratiche commerciali sleali</w:t>
      </w:r>
      <w:r w:rsidR="009F1973" w:rsidRPr="00405741">
        <w:rPr>
          <w:rStyle w:val="FootnoteReference"/>
          <w:rFonts w:ascii="Times New Roman" w:hAnsi="Times New Roman" w:cs="Times New Roman"/>
          <w:noProof/>
          <w:color w:val="000000"/>
          <w:sz w:val="24"/>
          <w:szCs w:val="24"/>
          <w:bdr w:val="none" w:sz="0" w:space="0" w:color="auto" w:frame="1"/>
          <w:lang w:val="en-GB"/>
        </w:rPr>
        <w:footnoteReference w:id="82"/>
      </w:r>
      <w:r>
        <w:rPr>
          <w:rStyle w:val="normaltextrun"/>
          <w:rFonts w:ascii="Times New Roman" w:hAnsi="Times New Roman"/>
          <w:noProof/>
          <w:color w:val="000000" w:themeColor="text1"/>
          <w:sz w:val="24"/>
        </w:rPr>
        <w:t>.</w:t>
      </w:r>
    </w:p>
    <w:p w14:paraId="19A11141" w14:textId="51B63770" w:rsidR="007C4F46" w:rsidRPr="00405741" w:rsidRDefault="0093266D" w:rsidP="00771703">
      <w:pPr>
        <w:spacing w:after="120" w:line="240" w:lineRule="auto"/>
        <w:jc w:val="both"/>
        <w:rPr>
          <w:rStyle w:val="normaltextrun"/>
          <w:rFonts w:ascii="Times New Roman" w:hAnsi="Times New Roman" w:cs="Times New Roman"/>
          <w:noProof/>
          <w:color w:val="000000"/>
          <w:sz w:val="24"/>
          <w:szCs w:val="24"/>
          <w:bdr w:val="none" w:sz="0" w:space="0" w:color="auto" w:frame="1"/>
        </w:rPr>
      </w:pPr>
      <w:r>
        <w:rPr>
          <w:rFonts w:ascii="Times New Roman" w:hAnsi="Times New Roman"/>
          <w:noProof/>
          <w:sz w:val="24"/>
        </w:rPr>
        <w:t xml:space="preserve">Molti problemi riguardanti le frodi relative alle recensioni traggono origine dalle azioni di </w:t>
      </w:r>
      <w:r w:rsidR="00F52CFF">
        <w:rPr>
          <w:rFonts w:ascii="Times New Roman" w:hAnsi="Times New Roman"/>
          <w:b/>
          <w:bCs/>
          <w:noProof/>
          <w:sz w:val="24"/>
        </w:rPr>
        <w:t>"</w:t>
      </w:r>
      <w:r>
        <w:rPr>
          <w:rFonts w:ascii="Times New Roman" w:hAnsi="Times New Roman"/>
          <w:b/>
          <w:bCs/>
          <w:noProof/>
          <w:sz w:val="24"/>
        </w:rPr>
        <w:t>broker</w:t>
      </w:r>
      <w:r w:rsidR="00F52CFF">
        <w:rPr>
          <w:rFonts w:ascii="Times New Roman" w:hAnsi="Times New Roman"/>
          <w:b/>
          <w:bCs/>
          <w:noProof/>
          <w:sz w:val="24"/>
        </w:rPr>
        <w:t>"</w:t>
      </w:r>
      <w:r>
        <w:rPr>
          <w:rFonts w:ascii="Times New Roman" w:hAnsi="Times New Roman"/>
          <w:b/>
          <w:bCs/>
          <w:noProof/>
          <w:sz w:val="24"/>
        </w:rPr>
        <w:t xml:space="preserve"> di recensioni false</w:t>
      </w:r>
      <w:r>
        <w:rPr>
          <w:rFonts w:ascii="Times New Roman" w:hAnsi="Times New Roman"/>
          <w:noProof/>
          <w:sz w:val="24"/>
        </w:rPr>
        <w:t>, ossia soggetti specializzati in attività illecite che organizzano (in particolare nelle reti sociali) la pubblicazione di recensioni false di utenti (che possono essere utilizzatori o acquirenti effettivi dei prodotti in questione) a vantaggio di imprese che si avvalgono dei servizi di tali intermediari per promuovere la propria attività sui mercati online o su strumenti di recensione specializzati. Inoltre sono stati segnalati casi di broker di recensioni che offrono alle imprese di organizzare la pubblicazione di false recensioni positive sui siti di recensioni e che poi attuano ritorsioni nei confronti di coloro che rifiutano i loro servizi organizzando la pubblicazione di false recensioni negative. Alcune delle imprese interessate nell</w:t>
      </w:r>
      <w:r w:rsidR="00F52CFF">
        <w:rPr>
          <w:rFonts w:ascii="Times New Roman" w:hAnsi="Times New Roman"/>
          <w:noProof/>
          <w:sz w:val="24"/>
        </w:rPr>
        <w:t>'</w:t>
      </w:r>
      <w:r>
        <w:rPr>
          <w:rFonts w:ascii="Times New Roman" w:hAnsi="Times New Roman"/>
          <w:noProof/>
          <w:sz w:val="24"/>
        </w:rPr>
        <w:t xml:space="preserve">UE riferiscono di avere presentato denunce penali e di avere avviato azioni di esecuzione a livello privato nei confronti dei </w:t>
      </w:r>
      <w:r>
        <w:rPr>
          <w:rStyle w:val="normaltextrun"/>
          <w:rFonts w:ascii="Times New Roman" w:hAnsi="Times New Roman"/>
          <w:noProof/>
          <w:color w:val="000000"/>
          <w:sz w:val="24"/>
          <w:bdr w:val="none" w:sz="0" w:space="0" w:color="auto" w:frame="1"/>
        </w:rPr>
        <w:t>broker di recensioni false</w:t>
      </w:r>
      <w:r>
        <w:rPr>
          <w:rFonts w:ascii="Times New Roman" w:hAnsi="Times New Roman"/>
          <w:noProof/>
          <w:sz w:val="24"/>
        </w:rPr>
        <w:t>.</w:t>
      </w:r>
      <w:r>
        <w:rPr>
          <w:rStyle w:val="normaltextrun"/>
          <w:rFonts w:ascii="Times New Roman" w:hAnsi="Times New Roman"/>
          <w:noProof/>
          <w:color w:val="000000"/>
          <w:sz w:val="24"/>
          <w:bdr w:val="none" w:sz="0" w:space="0" w:color="auto" w:frame="1"/>
        </w:rPr>
        <w:t xml:space="preserve"> </w:t>
      </w:r>
      <w:r>
        <w:rPr>
          <w:rFonts w:ascii="Times New Roman" w:hAnsi="Times New Roman"/>
          <w:noProof/>
          <w:sz w:val="24"/>
        </w:rPr>
        <w:t>Un altro problema riscontrato in questo settore è costituito dalle recensioni generate dall</w:t>
      </w:r>
      <w:r w:rsidR="00F52CFF">
        <w:rPr>
          <w:rFonts w:ascii="Times New Roman" w:hAnsi="Times New Roman"/>
          <w:noProof/>
          <w:sz w:val="24"/>
        </w:rPr>
        <w:t>'</w:t>
      </w:r>
      <w:r>
        <w:rPr>
          <w:rFonts w:ascii="Times New Roman" w:hAnsi="Times New Roman"/>
          <w:noProof/>
          <w:sz w:val="24"/>
        </w:rPr>
        <w:t>IA, che potrebbero essere più difficili da individuare.</w:t>
      </w:r>
      <w:r>
        <w:rPr>
          <w:rFonts w:ascii="Times New Roman" w:hAnsi="Times New Roman"/>
          <w:noProof/>
          <w:color w:val="24272B"/>
          <w:sz w:val="24"/>
        </w:rPr>
        <w:t> </w:t>
      </w:r>
    </w:p>
    <w:p w14:paraId="00F55535" w14:textId="140D721B" w:rsidR="00CF1FEA" w:rsidRPr="00405741" w:rsidRDefault="00906FC1" w:rsidP="00771703">
      <w:pPr>
        <w:spacing w:after="120" w:line="240" w:lineRule="auto"/>
        <w:jc w:val="both"/>
        <w:rPr>
          <w:rStyle w:val="normaltextrun"/>
          <w:rFonts w:ascii="Times New Roman" w:hAnsi="Times New Roman" w:cs="Times New Roman"/>
          <w:noProof/>
          <w:color w:val="000000" w:themeColor="text1"/>
          <w:sz w:val="24"/>
          <w:szCs w:val="24"/>
        </w:rPr>
      </w:pPr>
      <w:r>
        <w:rPr>
          <w:rStyle w:val="normaltextrun"/>
          <w:rFonts w:ascii="Times New Roman" w:hAnsi="Times New Roman"/>
          <w:noProof/>
          <w:color w:val="000000"/>
          <w:sz w:val="24"/>
          <w:shd w:val="clear" w:color="auto" w:fill="FFFFFF"/>
        </w:rPr>
        <w:t xml:space="preserve">Oltre alle attività di esecuzione delle norme, alcuni Stati membri </w:t>
      </w:r>
      <w:r>
        <w:rPr>
          <w:rStyle w:val="normaltextrun"/>
          <w:rFonts w:ascii="Times New Roman" w:hAnsi="Times New Roman"/>
          <w:b/>
          <w:bCs/>
          <w:noProof/>
          <w:color w:val="000000"/>
          <w:sz w:val="24"/>
          <w:shd w:val="clear" w:color="auto" w:fill="FFFFFF"/>
        </w:rPr>
        <w:t>hanno pubblicato orientamenti</w:t>
      </w:r>
      <w:r>
        <w:rPr>
          <w:rStyle w:val="normaltextrun"/>
          <w:rFonts w:ascii="Times New Roman" w:hAnsi="Times New Roman"/>
          <w:noProof/>
          <w:color w:val="000000"/>
          <w:sz w:val="24"/>
          <w:shd w:val="clear" w:color="auto" w:fill="FFFFFF"/>
        </w:rPr>
        <w:t xml:space="preserve"> che contribuiscono ad aumentare la consapevolezza delle norme applicabili in questo ambito</w:t>
      </w:r>
      <w:r w:rsidR="00D358F1" w:rsidRPr="00405741">
        <w:rPr>
          <w:rStyle w:val="FootnoteReference"/>
          <w:rFonts w:ascii="Times New Roman" w:hAnsi="Times New Roman" w:cs="Times New Roman"/>
          <w:noProof/>
          <w:color w:val="000000"/>
          <w:sz w:val="24"/>
          <w:szCs w:val="24"/>
          <w:shd w:val="clear" w:color="auto" w:fill="FFFFFF"/>
          <w:lang w:val="en-GB"/>
        </w:rPr>
        <w:footnoteReference w:id="83"/>
      </w:r>
      <w:r>
        <w:rPr>
          <w:rStyle w:val="normaltextrun"/>
          <w:rFonts w:ascii="Times New Roman" w:hAnsi="Times New Roman"/>
          <w:noProof/>
          <w:color w:val="000000"/>
          <w:sz w:val="24"/>
          <w:shd w:val="clear" w:color="auto" w:fill="FFFFFF"/>
        </w:rPr>
        <w:t>.</w:t>
      </w:r>
      <w:r>
        <w:rPr>
          <w:rStyle w:val="normaltextrun"/>
          <w:rFonts w:ascii="Times New Roman" w:hAnsi="Times New Roman"/>
          <w:noProof/>
          <w:color w:val="000000" w:themeColor="text1"/>
          <w:sz w:val="24"/>
        </w:rPr>
        <w:t xml:space="preserve"> </w:t>
      </w:r>
    </w:p>
    <w:p w14:paraId="0C4ADB35" w14:textId="45CD00BB" w:rsidR="00D5073B" w:rsidRPr="00405741" w:rsidRDefault="00D66B0D" w:rsidP="533C4488">
      <w:pPr>
        <w:spacing w:after="120" w:line="240" w:lineRule="auto"/>
        <w:jc w:val="both"/>
        <w:rPr>
          <w:rStyle w:val="normaltextrun"/>
          <w:rFonts w:ascii="Times New Roman" w:hAnsi="Times New Roman" w:cs="Times New Roman"/>
          <w:noProof/>
          <w:color w:val="000000"/>
          <w:sz w:val="24"/>
          <w:szCs w:val="24"/>
          <w:shd w:val="clear" w:color="auto" w:fill="FFFFFF"/>
        </w:rPr>
      </w:pPr>
      <w:r>
        <w:rPr>
          <w:rStyle w:val="normaltextrun"/>
          <w:rFonts w:ascii="Times New Roman" w:hAnsi="Times New Roman"/>
          <w:noProof/>
          <w:color w:val="000000"/>
          <w:sz w:val="24"/>
          <w:shd w:val="clear" w:color="auto" w:fill="FFFFFF"/>
        </w:rPr>
        <w:t xml:space="preserve">La Commissione promuove inoltre </w:t>
      </w:r>
      <w:r>
        <w:rPr>
          <w:rStyle w:val="normaltextrun"/>
          <w:rFonts w:ascii="Times New Roman" w:hAnsi="Times New Roman"/>
          <w:b/>
          <w:bCs/>
          <w:noProof/>
          <w:color w:val="000000"/>
          <w:sz w:val="24"/>
          <w:shd w:val="clear" w:color="auto" w:fill="FFFFFF"/>
        </w:rPr>
        <w:t>misure volontarie da parte degli operatori del mercato</w:t>
      </w:r>
      <w:r>
        <w:rPr>
          <w:rStyle w:val="normaltextrun"/>
          <w:rFonts w:ascii="Times New Roman" w:hAnsi="Times New Roman"/>
          <w:noProof/>
          <w:color w:val="000000"/>
          <w:sz w:val="24"/>
          <w:shd w:val="clear" w:color="auto" w:fill="FFFFFF"/>
        </w:rPr>
        <w:t xml:space="preserve">. A novembre del </w:t>
      </w:r>
      <w:r w:rsidRPr="005515B1">
        <w:rPr>
          <w:rStyle w:val="normaltextrun"/>
          <w:rFonts w:ascii="Times New Roman" w:hAnsi="Times New Roman"/>
          <w:noProof/>
          <w:color w:val="000000"/>
          <w:sz w:val="24"/>
          <w:shd w:val="clear" w:color="auto" w:fill="FFFFFF"/>
        </w:rPr>
        <w:t>2023</w:t>
      </w:r>
      <w:r>
        <w:rPr>
          <w:rStyle w:val="normaltextrun"/>
          <w:rFonts w:ascii="Times New Roman" w:hAnsi="Times New Roman"/>
          <w:noProof/>
          <w:color w:val="000000"/>
          <w:sz w:val="24"/>
          <w:shd w:val="clear" w:color="auto" w:fill="FFFFFF"/>
        </w:rPr>
        <w:t xml:space="preserve"> </w:t>
      </w:r>
      <w:r w:rsidRPr="005515B1">
        <w:rPr>
          <w:rStyle w:val="normaltextrun"/>
          <w:rFonts w:ascii="Times New Roman" w:hAnsi="Times New Roman"/>
          <w:noProof/>
          <w:color w:val="000000"/>
          <w:sz w:val="24"/>
          <w:shd w:val="clear" w:color="auto" w:fill="FFFFFF"/>
        </w:rPr>
        <w:t>11</w:t>
      </w:r>
      <w:r>
        <w:rPr>
          <w:rStyle w:val="normaltextrun"/>
          <w:rFonts w:ascii="Times New Roman" w:hAnsi="Times New Roman"/>
          <w:noProof/>
          <w:color w:val="000000"/>
          <w:sz w:val="24"/>
          <w:shd w:val="clear" w:color="auto" w:fill="FFFFFF"/>
        </w:rPr>
        <w:t xml:space="preserve"> piattaforme online attive nell</w:t>
      </w:r>
      <w:r w:rsidR="00F52CFF">
        <w:rPr>
          <w:rStyle w:val="normaltextrun"/>
          <w:rFonts w:ascii="Times New Roman" w:hAnsi="Times New Roman"/>
          <w:noProof/>
          <w:color w:val="000000"/>
          <w:sz w:val="24"/>
          <w:shd w:val="clear" w:color="auto" w:fill="FFFFFF"/>
        </w:rPr>
        <w:t>'</w:t>
      </w:r>
      <w:r>
        <w:rPr>
          <w:rStyle w:val="normaltextrun"/>
          <w:rFonts w:ascii="Times New Roman" w:hAnsi="Times New Roman"/>
          <w:noProof/>
          <w:color w:val="000000"/>
          <w:sz w:val="24"/>
          <w:shd w:val="clear" w:color="auto" w:fill="FFFFFF"/>
        </w:rPr>
        <w:t>UE (Allegro, AliExpress, Amazon, bol.com, CDiscount, eBay, eMAG, Etsy, Joom, Rakuten France e Wish) hanno sottoscritto l</w:t>
      </w:r>
      <w:r w:rsidR="00F52CFF">
        <w:rPr>
          <w:rStyle w:val="normaltextrun"/>
          <w:rFonts w:ascii="Times New Roman" w:hAnsi="Times New Roman"/>
          <w:noProof/>
          <w:color w:val="000000"/>
          <w:sz w:val="24"/>
          <w:shd w:val="clear" w:color="auto" w:fill="FFFFFF"/>
        </w:rPr>
        <w:t>'"</w:t>
      </w:r>
      <w:r>
        <w:rPr>
          <w:rStyle w:val="normaltextrun"/>
          <w:rFonts w:ascii="Times New Roman" w:hAnsi="Times New Roman"/>
          <w:noProof/>
          <w:color w:val="000000"/>
          <w:sz w:val="24"/>
          <w:shd w:val="clear" w:color="auto" w:fill="FFFFFF"/>
        </w:rPr>
        <w:t>impegno per la tutela dei consumatori</w:t>
      </w:r>
      <w:r w:rsidR="00F52CFF">
        <w:rPr>
          <w:rStyle w:val="normaltextrun"/>
          <w:rFonts w:ascii="Times New Roman" w:hAnsi="Times New Roman"/>
          <w:noProof/>
          <w:color w:val="000000"/>
          <w:sz w:val="24"/>
          <w:shd w:val="clear" w:color="auto" w:fill="FFFFFF"/>
        </w:rPr>
        <w:t>"</w:t>
      </w:r>
      <w:r>
        <w:rPr>
          <w:rStyle w:val="normaltextrun"/>
          <w:rFonts w:ascii="Times New Roman" w:hAnsi="Times New Roman"/>
          <w:noProof/>
          <w:color w:val="000000"/>
          <w:sz w:val="24"/>
          <w:shd w:val="clear" w:color="auto" w:fill="FFFFFF"/>
        </w:rPr>
        <w:t xml:space="preserve">. Gli impegni volontari si applicano a partire da luglio </w:t>
      </w:r>
      <w:r w:rsidRPr="005515B1">
        <w:rPr>
          <w:rStyle w:val="normaltextrun"/>
          <w:rFonts w:ascii="Times New Roman" w:hAnsi="Times New Roman"/>
          <w:noProof/>
          <w:color w:val="000000"/>
          <w:sz w:val="24"/>
          <w:shd w:val="clear" w:color="auto" w:fill="FFFFFF"/>
        </w:rPr>
        <w:t>2024</w:t>
      </w:r>
      <w:r>
        <w:rPr>
          <w:rStyle w:val="normaltextrun"/>
          <w:rFonts w:ascii="Times New Roman" w:hAnsi="Times New Roman"/>
          <w:noProof/>
          <w:color w:val="000000"/>
          <w:sz w:val="24"/>
          <w:shd w:val="clear" w:color="auto" w:fill="FFFFFF"/>
        </w:rPr>
        <w:t xml:space="preserve"> e comprendono misure volte a migliorare la trasparenza e l</w:t>
      </w:r>
      <w:r w:rsidR="00F52CFF">
        <w:rPr>
          <w:rStyle w:val="normaltextrun"/>
          <w:rFonts w:ascii="Times New Roman" w:hAnsi="Times New Roman"/>
          <w:noProof/>
          <w:color w:val="000000"/>
          <w:sz w:val="24"/>
          <w:shd w:val="clear" w:color="auto" w:fill="FFFFFF"/>
        </w:rPr>
        <w:t>'</w:t>
      </w:r>
      <w:r>
        <w:rPr>
          <w:rStyle w:val="normaltextrun"/>
          <w:rFonts w:ascii="Times New Roman" w:hAnsi="Times New Roman"/>
          <w:noProof/>
          <w:color w:val="000000"/>
          <w:sz w:val="24"/>
          <w:shd w:val="clear" w:color="auto" w:fill="FFFFFF"/>
        </w:rPr>
        <w:t>attendibilità delle recensioni dei consumatori, ad esempio la presentazione chiara, a vantaggio degli utenti, delle recensioni incentivate</w:t>
      </w:r>
      <w:r w:rsidRPr="7EAFED5B">
        <w:rPr>
          <w:rStyle w:val="FootnoteReference"/>
          <w:rFonts w:ascii="Times New Roman" w:hAnsi="Times New Roman" w:cs="Times New Roman"/>
          <w:noProof/>
          <w:color w:val="000000"/>
          <w:sz w:val="24"/>
          <w:szCs w:val="24"/>
          <w:shd w:val="clear" w:color="auto" w:fill="FFFFFF"/>
          <w:lang w:val="en-US"/>
        </w:rPr>
        <w:footnoteReference w:id="84"/>
      </w:r>
      <w:r>
        <w:rPr>
          <w:rStyle w:val="normaltextrun"/>
          <w:rFonts w:ascii="Times New Roman" w:hAnsi="Times New Roman"/>
          <w:noProof/>
          <w:color w:val="000000"/>
          <w:sz w:val="24"/>
          <w:shd w:val="clear" w:color="auto" w:fill="FFFFFF"/>
        </w:rPr>
        <w:t>. I firmatari riferiranno ogni sei mesi in merito all</w:t>
      </w:r>
      <w:r w:rsidR="00F52CFF">
        <w:rPr>
          <w:rStyle w:val="normaltextrun"/>
          <w:rFonts w:ascii="Times New Roman" w:hAnsi="Times New Roman"/>
          <w:noProof/>
          <w:color w:val="000000"/>
          <w:sz w:val="24"/>
          <w:shd w:val="clear" w:color="auto" w:fill="FFFFFF"/>
        </w:rPr>
        <w:t>'</w:t>
      </w:r>
      <w:r>
        <w:rPr>
          <w:rStyle w:val="normaltextrun"/>
          <w:rFonts w:ascii="Times New Roman" w:hAnsi="Times New Roman"/>
          <w:noProof/>
          <w:color w:val="000000"/>
          <w:sz w:val="24"/>
          <w:shd w:val="clear" w:color="auto" w:fill="FFFFFF"/>
        </w:rPr>
        <w:t>attuazione degli impegni. Specificamente per le strutture ricettive turistiche la Commissione sta anche predisponendo un codice di condotta per le valutazioni e le recensioni online. Tale codice dovrebbe aumentare la coerenza nella fornitura di servizi ricettivi di qualità e migliorare la comparabilità e la trasparenza per i consumatori in tutta l</w:t>
      </w:r>
      <w:r w:rsidR="00F52CFF">
        <w:rPr>
          <w:rStyle w:val="normaltextrun"/>
          <w:rFonts w:ascii="Times New Roman" w:hAnsi="Times New Roman"/>
          <w:noProof/>
          <w:color w:val="000000"/>
          <w:sz w:val="24"/>
          <w:shd w:val="clear" w:color="auto" w:fill="FFFFFF"/>
        </w:rPr>
        <w:t>'</w:t>
      </w:r>
      <w:r>
        <w:rPr>
          <w:rStyle w:val="normaltextrun"/>
          <w:rFonts w:ascii="Times New Roman" w:hAnsi="Times New Roman"/>
          <w:noProof/>
          <w:color w:val="000000"/>
          <w:sz w:val="24"/>
          <w:shd w:val="clear" w:color="auto" w:fill="FFFFFF"/>
        </w:rPr>
        <w:t>UE</w:t>
      </w:r>
      <w:r w:rsidR="000F2D14" w:rsidRPr="7EAFED5B">
        <w:rPr>
          <w:rStyle w:val="FootnoteReference"/>
          <w:rFonts w:ascii="Times New Roman" w:hAnsi="Times New Roman" w:cs="Times New Roman"/>
          <w:noProof/>
          <w:color w:val="000000"/>
          <w:sz w:val="24"/>
          <w:szCs w:val="24"/>
          <w:shd w:val="clear" w:color="auto" w:fill="FFFFFF"/>
          <w:lang w:val="en-US"/>
        </w:rPr>
        <w:footnoteReference w:id="85"/>
      </w:r>
      <w:r>
        <w:rPr>
          <w:rStyle w:val="normaltextrun"/>
          <w:rFonts w:ascii="Times New Roman" w:hAnsi="Times New Roman"/>
          <w:noProof/>
          <w:color w:val="000000"/>
          <w:sz w:val="24"/>
          <w:shd w:val="clear" w:color="auto" w:fill="FFFFFF"/>
        </w:rPr>
        <w:t>.</w:t>
      </w:r>
    </w:p>
    <w:p w14:paraId="7F6A0F6A" w14:textId="7CFF7AD8" w:rsidR="009400A1" w:rsidRPr="00405741" w:rsidRDefault="009400A1" w:rsidP="00C35254">
      <w:pPr>
        <w:pBdr>
          <w:top w:val="single" w:sz="4" w:space="1" w:color="auto"/>
          <w:left w:val="single" w:sz="4" w:space="4" w:color="auto"/>
          <w:bottom w:val="single" w:sz="4" w:space="1" w:color="auto"/>
          <w:right w:val="single" w:sz="4" w:space="4" w:color="auto"/>
        </w:pBdr>
        <w:spacing w:after="120" w:line="240" w:lineRule="auto"/>
        <w:jc w:val="both"/>
        <w:rPr>
          <w:rStyle w:val="normaltextrun"/>
          <w:rFonts w:ascii="Times New Roman" w:hAnsi="Times New Roman" w:cs="Times New Roman"/>
          <w:noProof/>
          <w:color w:val="000000"/>
          <w:sz w:val="24"/>
          <w:szCs w:val="24"/>
          <w:shd w:val="clear" w:color="auto" w:fill="FFFFFF"/>
        </w:rPr>
      </w:pPr>
      <w:r>
        <w:rPr>
          <w:rStyle w:val="normaltextrun"/>
          <w:rFonts w:ascii="Times New Roman" w:hAnsi="Times New Roman"/>
          <w:noProof/>
          <w:color w:val="000000"/>
          <w:sz w:val="24"/>
          <w:shd w:val="clear" w:color="auto" w:fill="FFFFFF"/>
        </w:rPr>
        <w:t xml:space="preserve">In conclusione </w:t>
      </w:r>
      <w:r>
        <w:rPr>
          <w:rStyle w:val="normaltextrun"/>
          <w:rFonts w:ascii="Times New Roman" w:hAnsi="Times New Roman"/>
          <w:b/>
          <w:bCs/>
          <w:noProof/>
          <w:color w:val="000000"/>
          <w:sz w:val="24"/>
          <w:shd w:val="clear" w:color="auto" w:fill="FFFFFF"/>
        </w:rPr>
        <w:t xml:space="preserve">le sfide legate alle recensioni false, siano esse </w:t>
      </w:r>
      <w:r w:rsidR="00F52CFF">
        <w:rPr>
          <w:rStyle w:val="normaltextrun"/>
          <w:rFonts w:ascii="Times New Roman" w:hAnsi="Times New Roman"/>
          <w:b/>
          <w:bCs/>
          <w:noProof/>
          <w:color w:val="000000"/>
          <w:sz w:val="24"/>
          <w:shd w:val="clear" w:color="auto" w:fill="FFFFFF"/>
        </w:rPr>
        <w:t>"</w:t>
      </w:r>
      <w:r>
        <w:rPr>
          <w:rStyle w:val="normaltextrun"/>
          <w:rFonts w:ascii="Times New Roman" w:hAnsi="Times New Roman"/>
          <w:b/>
          <w:bCs/>
          <w:noProof/>
          <w:color w:val="000000"/>
          <w:sz w:val="24"/>
          <w:shd w:val="clear" w:color="auto" w:fill="FFFFFF"/>
        </w:rPr>
        <w:t>positive</w:t>
      </w:r>
      <w:r w:rsidR="00F52CFF">
        <w:rPr>
          <w:rStyle w:val="normaltextrun"/>
          <w:rFonts w:ascii="Times New Roman" w:hAnsi="Times New Roman"/>
          <w:b/>
          <w:bCs/>
          <w:noProof/>
          <w:color w:val="000000"/>
          <w:sz w:val="24"/>
          <w:shd w:val="clear" w:color="auto" w:fill="FFFFFF"/>
        </w:rPr>
        <w:t>"</w:t>
      </w:r>
      <w:r>
        <w:rPr>
          <w:rStyle w:val="normaltextrun"/>
          <w:rFonts w:ascii="Times New Roman" w:hAnsi="Times New Roman"/>
          <w:b/>
          <w:bCs/>
          <w:noProof/>
          <w:color w:val="000000"/>
          <w:sz w:val="24"/>
          <w:shd w:val="clear" w:color="auto" w:fill="FFFFFF"/>
        </w:rPr>
        <w:t xml:space="preserve"> o </w:t>
      </w:r>
      <w:r w:rsidR="00F52CFF">
        <w:rPr>
          <w:rStyle w:val="normaltextrun"/>
          <w:rFonts w:ascii="Times New Roman" w:hAnsi="Times New Roman"/>
          <w:b/>
          <w:bCs/>
          <w:noProof/>
          <w:color w:val="000000"/>
          <w:sz w:val="24"/>
          <w:shd w:val="clear" w:color="auto" w:fill="FFFFFF"/>
        </w:rPr>
        <w:t>"</w:t>
      </w:r>
      <w:r>
        <w:rPr>
          <w:rStyle w:val="normaltextrun"/>
          <w:rFonts w:ascii="Times New Roman" w:hAnsi="Times New Roman"/>
          <w:b/>
          <w:bCs/>
          <w:noProof/>
          <w:color w:val="000000"/>
          <w:sz w:val="24"/>
          <w:shd w:val="clear" w:color="auto" w:fill="FFFFFF"/>
        </w:rPr>
        <w:t>negative</w:t>
      </w:r>
      <w:r w:rsidR="00F52CFF">
        <w:rPr>
          <w:rStyle w:val="normaltextrun"/>
          <w:rFonts w:ascii="Times New Roman" w:hAnsi="Times New Roman"/>
          <w:b/>
          <w:bCs/>
          <w:noProof/>
          <w:color w:val="000000"/>
          <w:sz w:val="24"/>
          <w:shd w:val="clear" w:color="auto" w:fill="FFFFFF"/>
        </w:rPr>
        <w:t>"</w:t>
      </w:r>
      <w:r>
        <w:rPr>
          <w:rStyle w:val="normaltextrun"/>
          <w:rFonts w:ascii="Times New Roman" w:hAnsi="Times New Roman"/>
          <w:b/>
          <w:bCs/>
          <w:noProof/>
          <w:color w:val="000000"/>
          <w:sz w:val="24"/>
          <w:shd w:val="clear" w:color="auto" w:fill="FFFFFF"/>
        </w:rPr>
        <w:t>, sono in aumento</w:t>
      </w:r>
      <w:r>
        <w:rPr>
          <w:rStyle w:val="normaltextrun"/>
          <w:rFonts w:ascii="Times New Roman" w:hAnsi="Times New Roman"/>
          <w:noProof/>
          <w:color w:val="000000"/>
          <w:sz w:val="24"/>
          <w:shd w:val="clear" w:color="auto" w:fill="FFFFFF"/>
        </w:rPr>
        <w:t>. I professionisti che forniscono l</w:t>
      </w:r>
      <w:r w:rsidR="00F52CFF">
        <w:rPr>
          <w:rStyle w:val="normaltextrun"/>
          <w:rFonts w:ascii="Times New Roman" w:hAnsi="Times New Roman"/>
          <w:noProof/>
          <w:color w:val="000000"/>
          <w:sz w:val="24"/>
          <w:shd w:val="clear" w:color="auto" w:fill="FFFFFF"/>
        </w:rPr>
        <w:t>'</w:t>
      </w:r>
      <w:r>
        <w:rPr>
          <w:rStyle w:val="normaltextrun"/>
          <w:rFonts w:ascii="Times New Roman" w:hAnsi="Times New Roman"/>
          <w:noProof/>
          <w:color w:val="000000"/>
          <w:sz w:val="24"/>
          <w:shd w:val="clear" w:color="auto" w:fill="FFFFFF"/>
        </w:rPr>
        <w:t>accesso a recensioni da loro presentate come recensioni dei consumatori, in particolare quelli che sono fortemente esposti alle attività illecite dei broker di recensioni false, devono investire di più per bloccare le recensioni false. Le piattaforme online devono anche rispettare le disposizioni del regolamento sui servizi digitali per ridurre i contenuti illegali. I professionisti che forniscono l</w:t>
      </w:r>
      <w:r w:rsidR="00F52CFF">
        <w:rPr>
          <w:rStyle w:val="normaltextrun"/>
          <w:rFonts w:ascii="Times New Roman" w:hAnsi="Times New Roman"/>
          <w:noProof/>
          <w:color w:val="000000"/>
          <w:sz w:val="24"/>
          <w:shd w:val="clear" w:color="auto" w:fill="FFFFFF"/>
        </w:rPr>
        <w:t>'</w:t>
      </w:r>
      <w:r>
        <w:rPr>
          <w:rStyle w:val="normaltextrun"/>
          <w:rFonts w:ascii="Times New Roman" w:hAnsi="Times New Roman"/>
          <w:noProof/>
          <w:color w:val="000000"/>
          <w:sz w:val="24"/>
          <w:shd w:val="clear" w:color="auto" w:fill="FFFFFF"/>
        </w:rPr>
        <w:t xml:space="preserve">accesso alle recensioni devono inoltre essere trasparenti nei confronti dei consumatori, affinché questi ultimi abbiano una visione equilibrata e realistica delle condizioni di raccolta delle recensioni e dei limiti riguardo alla loro attendibilità. </w:t>
      </w:r>
      <w:r>
        <w:rPr>
          <w:rStyle w:val="normaltextrun"/>
          <w:rFonts w:ascii="Times New Roman" w:hAnsi="Times New Roman"/>
          <w:noProof/>
          <w:sz w:val="24"/>
        </w:rPr>
        <w:t>Le</w:t>
      </w:r>
      <w:r>
        <w:rPr>
          <w:rStyle w:val="normaltextrun"/>
          <w:rFonts w:ascii="Times New Roman" w:hAnsi="Times New Roman"/>
          <w:noProof/>
          <w:color w:val="000000" w:themeColor="text1"/>
          <w:sz w:val="24"/>
        </w:rPr>
        <w:t xml:space="preserve"> </w:t>
      </w:r>
      <w:r>
        <w:rPr>
          <w:rStyle w:val="normaltextrun"/>
          <w:rFonts w:ascii="Times New Roman" w:hAnsi="Times New Roman"/>
          <w:noProof/>
          <w:color w:val="000000"/>
          <w:sz w:val="24"/>
          <w:shd w:val="clear" w:color="auto" w:fill="FFFFFF"/>
        </w:rPr>
        <w:t>autorità nazionali responsabili dell</w:t>
      </w:r>
      <w:r w:rsidR="00F52CFF">
        <w:rPr>
          <w:rStyle w:val="normaltextrun"/>
          <w:rFonts w:ascii="Times New Roman" w:hAnsi="Times New Roman"/>
          <w:noProof/>
          <w:color w:val="000000"/>
          <w:sz w:val="24"/>
          <w:shd w:val="clear" w:color="auto" w:fill="FFFFFF"/>
        </w:rPr>
        <w:t>'</w:t>
      </w:r>
      <w:r>
        <w:rPr>
          <w:rStyle w:val="normaltextrun"/>
          <w:rFonts w:ascii="Times New Roman" w:hAnsi="Times New Roman"/>
          <w:noProof/>
          <w:color w:val="000000"/>
          <w:sz w:val="24"/>
          <w:shd w:val="clear" w:color="auto" w:fill="FFFFFF"/>
        </w:rPr>
        <w:t xml:space="preserve">esecuzione delle normative dovrebbero </w:t>
      </w:r>
      <w:r>
        <w:rPr>
          <w:rStyle w:val="normaltextrun"/>
          <w:rFonts w:ascii="Times New Roman" w:hAnsi="Times New Roman"/>
          <w:noProof/>
          <w:sz w:val="24"/>
        </w:rPr>
        <w:t>prestare particolare attenzione a tale ambito</w:t>
      </w:r>
      <w:r>
        <w:rPr>
          <w:rStyle w:val="normaltextrun"/>
          <w:rFonts w:ascii="Times New Roman" w:hAnsi="Times New Roman"/>
          <w:noProof/>
          <w:color w:val="000000"/>
          <w:sz w:val="24"/>
          <w:shd w:val="clear" w:color="auto" w:fill="FFFFFF"/>
        </w:rPr>
        <w:t xml:space="preserve"> e ricorrere ove opportuno al sistema di cooperazione previsto dal regolamento CPC, soprattutto per quanto concerne l</w:t>
      </w:r>
      <w:r w:rsidR="00F52CFF">
        <w:rPr>
          <w:rStyle w:val="normaltextrun"/>
          <w:rFonts w:ascii="Times New Roman" w:hAnsi="Times New Roman"/>
          <w:noProof/>
          <w:color w:val="000000"/>
          <w:sz w:val="24"/>
          <w:shd w:val="clear" w:color="auto" w:fill="FFFFFF"/>
        </w:rPr>
        <w:t>'</w:t>
      </w:r>
      <w:r>
        <w:rPr>
          <w:rStyle w:val="normaltextrun"/>
          <w:rFonts w:ascii="Times New Roman" w:hAnsi="Times New Roman"/>
          <w:noProof/>
          <w:color w:val="000000"/>
          <w:sz w:val="24"/>
          <w:shd w:val="clear" w:color="auto" w:fill="FFFFFF"/>
        </w:rPr>
        <w:t xml:space="preserve">attività illecita dei broker di recensioni false che </w:t>
      </w:r>
      <w:r>
        <w:rPr>
          <w:rStyle w:val="normaltextrun"/>
          <w:rFonts w:ascii="Times New Roman" w:hAnsi="Times New Roman"/>
          <w:noProof/>
          <w:sz w:val="24"/>
        </w:rPr>
        <w:t>agiscono in palese violazione della direttiva sulle pratiche commerciali sleali</w:t>
      </w:r>
      <w:r>
        <w:rPr>
          <w:rFonts w:ascii="Times New Roman" w:hAnsi="Times New Roman"/>
          <w:noProof/>
          <w:color w:val="121212"/>
          <w:sz w:val="24"/>
        </w:rPr>
        <w:t>. A tale riguardo la cooperazione con le imprese è importante.</w:t>
      </w:r>
    </w:p>
    <w:p w14:paraId="3DF60379" w14:textId="40C63BD1" w:rsidR="00924673" w:rsidRPr="00405741" w:rsidRDefault="005F3DAC" w:rsidP="00043159">
      <w:pPr>
        <w:pStyle w:val="Heading1"/>
        <w:rPr>
          <w:noProof/>
        </w:rPr>
      </w:pPr>
      <w:r>
        <w:rPr>
          <w:noProof/>
        </w:rPr>
        <w:t xml:space="preserve"> Trasparenza dei mercati per quanto riguarda le parti contrattuali</w:t>
      </w:r>
    </w:p>
    <w:p w14:paraId="40801A42" w14:textId="06B7DACE" w:rsidR="00DF20B0" w:rsidRPr="00E03449" w:rsidRDefault="00924673" w:rsidP="00252DE1">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La direttiva sulla modernizzazione ha integrato nella direttiva sulle pratiche commerciali sleali (articolo </w:t>
      </w:r>
      <w:r w:rsidRPr="005515B1">
        <w:rPr>
          <w:rFonts w:ascii="Times New Roman" w:hAnsi="Times New Roman"/>
          <w:noProof/>
          <w:sz w:val="24"/>
        </w:rPr>
        <w:t>7</w:t>
      </w:r>
      <w:r>
        <w:rPr>
          <w:rFonts w:ascii="Times New Roman" w:hAnsi="Times New Roman"/>
          <w:noProof/>
          <w:sz w:val="24"/>
        </w:rPr>
        <w:t xml:space="preserve">, paragrafo </w:t>
      </w:r>
      <w:r w:rsidRPr="005515B1">
        <w:rPr>
          <w:rFonts w:ascii="Times New Roman" w:hAnsi="Times New Roman"/>
          <w:noProof/>
          <w:sz w:val="24"/>
        </w:rPr>
        <w:t>4</w:t>
      </w:r>
      <w:r>
        <w:rPr>
          <w:rFonts w:ascii="Times New Roman" w:hAnsi="Times New Roman"/>
          <w:noProof/>
          <w:sz w:val="24"/>
        </w:rPr>
        <w:t xml:space="preserve">, lettera f)) e nella direttiva sui diritti dei consumatori (articolo </w:t>
      </w:r>
      <w:r w:rsidRPr="005515B1">
        <w:rPr>
          <w:rFonts w:ascii="Times New Roman" w:hAnsi="Times New Roman"/>
          <w:noProof/>
          <w:sz w:val="24"/>
        </w:rPr>
        <w:t>6</w:t>
      </w:r>
      <w:r>
        <w:rPr>
          <w:rFonts w:ascii="Times New Roman" w:hAnsi="Times New Roman"/>
          <w:noProof/>
          <w:sz w:val="24"/>
        </w:rPr>
        <w:t xml:space="preserve"> bis, paragrafo </w:t>
      </w:r>
      <w:r w:rsidRPr="005515B1">
        <w:rPr>
          <w:rFonts w:ascii="Times New Roman" w:hAnsi="Times New Roman"/>
          <w:noProof/>
          <w:sz w:val="24"/>
        </w:rPr>
        <w:t>1</w:t>
      </w:r>
      <w:r>
        <w:rPr>
          <w:rFonts w:ascii="Times New Roman" w:hAnsi="Times New Roman"/>
          <w:noProof/>
          <w:sz w:val="24"/>
        </w:rPr>
        <w:t>, lettera b)) nuove disposizioni in materia di trasparenza per quanto riguarda le parti contrattuali sui mercati online. I fornitori dei mercati online sono tenuti a fornire ai consumatori informazioni sullo status del terzo che offre beni, servizi o contenuto digitale e sull</w:t>
      </w:r>
      <w:r w:rsidR="00F52CFF">
        <w:rPr>
          <w:rFonts w:ascii="Times New Roman" w:hAnsi="Times New Roman"/>
          <w:noProof/>
          <w:sz w:val="24"/>
        </w:rPr>
        <w:t>'</w:t>
      </w:r>
      <w:r>
        <w:rPr>
          <w:rFonts w:ascii="Times New Roman" w:hAnsi="Times New Roman"/>
          <w:noProof/>
          <w:sz w:val="24"/>
        </w:rPr>
        <w:t>applicabilità della normativa relativa alla protezione dei consumatori e a indicare quale professionista (fornitore terzo o mercato online) ha la responsabilità di garantire i diritti dei consumatori connessi al contratto (ad esempio la consegna dei beni o il diritto di recesso).</w:t>
      </w:r>
    </w:p>
    <w:p w14:paraId="571DD667" w14:textId="22C1CBDC" w:rsidR="0076404B" w:rsidRPr="00CA78DB" w:rsidRDefault="0076404B" w:rsidP="0076404B">
      <w:pPr>
        <w:spacing w:after="120" w:line="240" w:lineRule="auto"/>
        <w:jc w:val="both"/>
        <w:rPr>
          <w:rFonts w:ascii="Times New Roman" w:hAnsi="Times New Roman" w:cs="Times New Roman"/>
          <w:noProof/>
          <w:sz w:val="24"/>
          <w:szCs w:val="24"/>
        </w:rPr>
      </w:pPr>
      <w:r>
        <w:rPr>
          <w:rFonts w:ascii="Times New Roman" w:hAnsi="Times New Roman"/>
          <w:noProof/>
          <w:sz w:val="24"/>
        </w:rPr>
        <w:t>Inoltre il regolamento sui servizi digitali obbliga i mercati online a raccogliere informazioni sull</w:t>
      </w:r>
      <w:r w:rsidR="00F52CFF">
        <w:rPr>
          <w:rFonts w:ascii="Times New Roman" w:hAnsi="Times New Roman"/>
          <w:noProof/>
          <w:sz w:val="24"/>
        </w:rPr>
        <w:t>'</w:t>
      </w:r>
      <w:r>
        <w:rPr>
          <w:rFonts w:ascii="Times New Roman" w:hAnsi="Times New Roman"/>
          <w:noProof/>
          <w:sz w:val="24"/>
        </w:rPr>
        <w:t>identità dell</w:t>
      </w:r>
      <w:r w:rsidR="00F52CFF">
        <w:rPr>
          <w:rFonts w:ascii="Times New Roman" w:hAnsi="Times New Roman"/>
          <w:noProof/>
          <w:sz w:val="24"/>
        </w:rPr>
        <w:t>'</w:t>
      </w:r>
      <w:r>
        <w:rPr>
          <w:rFonts w:ascii="Times New Roman" w:hAnsi="Times New Roman"/>
          <w:noProof/>
          <w:sz w:val="24"/>
        </w:rPr>
        <w:t xml:space="preserve">operatore commerciale, a compiere il massimo sforzo possibile per valutare se le informazioni siano attendibili e complete, a mostrare tali informazioni ai consumatori e, su richiesta, a fornire tali informazioni alle autorità, nonché a sospendere i rapporti contrattuali con gli operatori commerciali che forniscono informazioni inesatte o incomplete (secondo il cosiddetto principio </w:t>
      </w:r>
      <w:r w:rsidR="00F52CFF">
        <w:rPr>
          <w:rFonts w:ascii="Times New Roman" w:hAnsi="Times New Roman"/>
          <w:noProof/>
          <w:sz w:val="24"/>
        </w:rPr>
        <w:t>"</w:t>
      </w:r>
      <w:r>
        <w:rPr>
          <w:rFonts w:ascii="Times New Roman" w:hAnsi="Times New Roman"/>
          <w:noProof/>
          <w:sz w:val="24"/>
        </w:rPr>
        <w:t>conosci il tuo cliente</w:t>
      </w:r>
      <w:r w:rsidR="00F52CFF">
        <w:rPr>
          <w:rFonts w:ascii="Times New Roman" w:hAnsi="Times New Roman"/>
          <w:noProof/>
          <w:sz w:val="24"/>
        </w:rPr>
        <w:t>"</w:t>
      </w:r>
      <w:r>
        <w:rPr>
          <w:rFonts w:ascii="Times New Roman" w:hAnsi="Times New Roman"/>
          <w:noProof/>
          <w:sz w:val="24"/>
        </w:rPr>
        <w:t xml:space="preserve"> (</w:t>
      </w:r>
      <w:r>
        <w:rPr>
          <w:rFonts w:ascii="Times New Roman" w:hAnsi="Times New Roman"/>
          <w:i/>
          <w:iCs/>
          <w:noProof/>
          <w:sz w:val="24"/>
        </w:rPr>
        <w:t>Know Your Business Customer</w:t>
      </w:r>
      <w:r>
        <w:rPr>
          <w:rFonts w:ascii="Times New Roman" w:hAnsi="Times New Roman"/>
          <w:noProof/>
          <w:sz w:val="24"/>
        </w:rPr>
        <w:t>)).</w:t>
      </w:r>
    </w:p>
    <w:p w14:paraId="05A3A26F" w14:textId="6DD4E1BA" w:rsidR="00C80D72" w:rsidRPr="00405741" w:rsidRDefault="003D3950" w:rsidP="00252DE1">
      <w:pPr>
        <w:spacing w:after="120" w:line="240" w:lineRule="auto"/>
        <w:jc w:val="both"/>
        <w:rPr>
          <w:rFonts w:ascii="Times New Roman" w:hAnsi="Times New Roman" w:cs="Times New Roman"/>
          <w:noProof/>
          <w:sz w:val="24"/>
          <w:szCs w:val="24"/>
        </w:rPr>
      </w:pPr>
      <w:r>
        <w:rPr>
          <w:rFonts w:ascii="Times New Roman" w:hAnsi="Times New Roman"/>
          <w:noProof/>
          <w:sz w:val="24"/>
        </w:rPr>
        <w:t>Il test di conformità, l</w:t>
      </w:r>
      <w:r w:rsidR="00F52CFF">
        <w:rPr>
          <w:rFonts w:ascii="Times New Roman" w:hAnsi="Times New Roman"/>
          <w:noProof/>
          <w:sz w:val="24"/>
        </w:rPr>
        <w:t>'</w:t>
      </w:r>
      <w:r>
        <w:rPr>
          <w:rFonts w:ascii="Times New Roman" w:hAnsi="Times New Roman"/>
          <w:noProof/>
          <w:sz w:val="24"/>
        </w:rPr>
        <w:t>indagine presso i consumatori nell</w:t>
      </w:r>
      <w:r w:rsidR="00F52CFF">
        <w:rPr>
          <w:rFonts w:ascii="Times New Roman" w:hAnsi="Times New Roman"/>
          <w:noProof/>
          <w:sz w:val="24"/>
        </w:rPr>
        <w:t>'</w:t>
      </w:r>
      <w:r>
        <w:rPr>
          <w:rFonts w:ascii="Times New Roman" w:hAnsi="Times New Roman"/>
          <w:noProof/>
          <w:sz w:val="24"/>
        </w:rPr>
        <w:t xml:space="preserve">ambito dello studio di sostegno e il quadro di valutazione delle condizioni dei consumatori </w:t>
      </w:r>
      <w:r w:rsidRPr="005515B1">
        <w:rPr>
          <w:rFonts w:ascii="Times New Roman" w:hAnsi="Times New Roman"/>
          <w:noProof/>
          <w:sz w:val="24"/>
        </w:rPr>
        <w:t>2023</w:t>
      </w:r>
      <w:r>
        <w:rPr>
          <w:rFonts w:ascii="Times New Roman" w:hAnsi="Times New Roman"/>
          <w:noProof/>
          <w:sz w:val="24"/>
        </w:rPr>
        <w:t xml:space="preserve"> hanno esaminato il rispetto dell</w:t>
      </w:r>
      <w:r w:rsidR="00F52CFF">
        <w:rPr>
          <w:rFonts w:ascii="Times New Roman" w:hAnsi="Times New Roman"/>
          <w:noProof/>
          <w:sz w:val="24"/>
        </w:rPr>
        <w:t>'</w:t>
      </w:r>
      <w:r>
        <w:rPr>
          <w:rFonts w:ascii="Times New Roman" w:hAnsi="Times New Roman"/>
          <w:noProof/>
          <w:sz w:val="24"/>
        </w:rPr>
        <w:t>obbligo di trasparenza da parte dei professionisti e le percezioni dei consumatori riguardo alla trasparenza sui mercati.</w:t>
      </w:r>
    </w:p>
    <w:p w14:paraId="13F977AB" w14:textId="148063C8" w:rsidR="00924673" w:rsidRPr="00405741" w:rsidRDefault="00AF20E2" w:rsidP="00252DE1">
      <w:pPr>
        <w:spacing w:after="120" w:line="240" w:lineRule="auto"/>
        <w:jc w:val="both"/>
        <w:rPr>
          <w:rFonts w:ascii="Times New Roman" w:hAnsi="Times New Roman" w:cs="Times New Roman"/>
          <w:i/>
          <w:noProof/>
          <w:sz w:val="24"/>
          <w:szCs w:val="24"/>
        </w:rPr>
      </w:pPr>
      <w:r>
        <w:rPr>
          <w:rFonts w:ascii="Times New Roman" w:hAnsi="Times New Roman"/>
          <w:noProof/>
          <w:sz w:val="24"/>
        </w:rPr>
        <w:t xml:space="preserve">Per quanto riguarda le </w:t>
      </w:r>
      <w:r>
        <w:rPr>
          <w:rFonts w:ascii="Times New Roman" w:hAnsi="Times New Roman"/>
          <w:b/>
          <w:bCs/>
          <w:noProof/>
          <w:sz w:val="24"/>
        </w:rPr>
        <w:t>percezioni dei consumatori</w:t>
      </w:r>
      <w:r>
        <w:rPr>
          <w:rFonts w:ascii="Times New Roman" w:hAnsi="Times New Roman"/>
          <w:noProof/>
          <w:sz w:val="24"/>
        </w:rPr>
        <w:t xml:space="preserve">, nel quadro di valutazione delle condizioni dei consumatori </w:t>
      </w:r>
      <w:r w:rsidRPr="005515B1">
        <w:rPr>
          <w:rFonts w:ascii="Times New Roman" w:hAnsi="Times New Roman"/>
          <w:noProof/>
          <w:sz w:val="24"/>
        </w:rPr>
        <w:t>2023</w:t>
      </w:r>
      <w:r>
        <w:rPr>
          <w:rFonts w:ascii="Times New Roman" w:hAnsi="Times New Roman"/>
          <w:noProof/>
          <w:sz w:val="24"/>
        </w:rPr>
        <w:t xml:space="preserve"> il </w:t>
      </w:r>
      <w:r w:rsidRPr="005515B1">
        <w:rPr>
          <w:rFonts w:ascii="Times New Roman" w:hAnsi="Times New Roman"/>
          <w:noProof/>
          <w:sz w:val="24"/>
        </w:rPr>
        <w:t>7</w:t>
      </w:r>
      <w:r>
        <w:rPr>
          <w:rFonts w:ascii="Times New Roman" w:hAnsi="Times New Roman"/>
          <w:noProof/>
          <w:sz w:val="24"/>
        </w:rPr>
        <w:t xml:space="preserve"> % </w:t>
      </w:r>
      <w:r>
        <w:rPr>
          <w:rStyle w:val="normaltextrun"/>
          <w:rFonts w:ascii="Times New Roman" w:hAnsi="Times New Roman"/>
          <w:noProof/>
          <w:sz w:val="24"/>
          <w:shd w:val="clear" w:color="auto" w:fill="FFFFFF"/>
        </w:rPr>
        <w:t>dei consumatori intervistati ha dichiarato di avere avuto problemi dopo avere scoperto che il prodotto acquistato su un mercato online era stato venduto da un privato anziché da un venditore professionista. Nell</w:t>
      </w:r>
      <w:r w:rsidR="00F52CFF">
        <w:rPr>
          <w:rStyle w:val="normaltextrun"/>
          <w:rFonts w:ascii="Times New Roman" w:hAnsi="Times New Roman"/>
          <w:noProof/>
          <w:sz w:val="24"/>
          <w:shd w:val="clear" w:color="auto" w:fill="FFFFFF"/>
        </w:rPr>
        <w:t>'</w:t>
      </w:r>
      <w:r>
        <w:rPr>
          <w:rStyle w:val="normaltextrun"/>
          <w:rFonts w:ascii="Times New Roman" w:hAnsi="Times New Roman"/>
          <w:noProof/>
          <w:sz w:val="24"/>
          <w:shd w:val="clear" w:color="auto" w:fill="FFFFFF"/>
        </w:rPr>
        <w:t>indagine condotta presso i consumatori nell</w:t>
      </w:r>
      <w:r w:rsidR="00F52CFF">
        <w:rPr>
          <w:rStyle w:val="normaltextrun"/>
          <w:rFonts w:ascii="Times New Roman" w:hAnsi="Times New Roman"/>
          <w:noProof/>
          <w:sz w:val="24"/>
          <w:shd w:val="clear" w:color="auto" w:fill="FFFFFF"/>
        </w:rPr>
        <w:t>'</w:t>
      </w:r>
      <w:r>
        <w:rPr>
          <w:rStyle w:val="normaltextrun"/>
          <w:rFonts w:ascii="Times New Roman" w:hAnsi="Times New Roman"/>
          <w:noProof/>
          <w:sz w:val="24"/>
          <w:shd w:val="clear" w:color="auto" w:fill="FFFFFF"/>
        </w:rPr>
        <w:t>ambito dello studio di sostegno il</w:t>
      </w:r>
      <w:r>
        <w:rPr>
          <w:rFonts w:ascii="Times New Roman" w:hAnsi="Times New Roman"/>
          <w:noProof/>
          <w:sz w:val="24"/>
        </w:rPr>
        <w:t xml:space="preserve"> </w:t>
      </w:r>
      <w:r w:rsidRPr="005515B1">
        <w:rPr>
          <w:rFonts w:ascii="Times New Roman" w:hAnsi="Times New Roman"/>
          <w:noProof/>
          <w:sz w:val="24"/>
        </w:rPr>
        <w:t>47</w:t>
      </w:r>
      <w:r>
        <w:rPr>
          <w:rFonts w:ascii="Times New Roman" w:hAnsi="Times New Roman"/>
          <w:noProof/>
          <w:sz w:val="24"/>
        </w:rPr>
        <w:t> </w:t>
      </w:r>
      <w:r>
        <w:rPr>
          <w:rStyle w:val="normaltextrun"/>
          <w:rFonts w:ascii="Times New Roman" w:hAnsi="Times New Roman"/>
          <w:noProof/>
          <w:sz w:val="24"/>
          <w:shd w:val="clear" w:color="auto" w:fill="FFFFFF"/>
        </w:rPr>
        <w:t xml:space="preserve">% dei consumatori ha rilevato almeno qualche volta che, negli </w:t>
      </w:r>
      <w:r>
        <w:rPr>
          <w:rFonts w:ascii="Times New Roman" w:hAnsi="Times New Roman"/>
          <w:noProof/>
          <w:sz w:val="24"/>
        </w:rPr>
        <w:t>acquisti online, non era chiaro chi fosse il venditore e chi avrebbe provveduto alla consegna dei prodotti acquistati</w:t>
      </w:r>
      <w:r>
        <w:rPr>
          <w:rStyle w:val="normaltextrun"/>
          <w:rFonts w:ascii="Times New Roman" w:hAnsi="Times New Roman"/>
          <w:noProof/>
          <w:sz w:val="24"/>
          <w:shd w:val="clear" w:color="auto" w:fill="FFFFFF"/>
        </w:rPr>
        <w:t xml:space="preserve">, mentre il </w:t>
      </w:r>
      <w:r w:rsidRPr="005515B1">
        <w:rPr>
          <w:rStyle w:val="normaltextrun"/>
          <w:rFonts w:ascii="Times New Roman" w:hAnsi="Times New Roman"/>
          <w:noProof/>
          <w:sz w:val="24"/>
          <w:shd w:val="clear" w:color="auto" w:fill="FFFFFF"/>
        </w:rPr>
        <w:t>35</w:t>
      </w:r>
      <w:r>
        <w:rPr>
          <w:rStyle w:val="normaltextrun"/>
          <w:rFonts w:ascii="Times New Roman" w:hAnsi="Times New Roman"/>
          <w:noProof/>
          <w:sz w:val="24"/>
          <w:shd w:val="clear" w:color="auto" w:fill="FFFFFF"/>
        </w:rPr>
        <w:t> % ha segnalato di avere raramente o di non avere affatto riscontrato tale ambiguità.</w:t>
      </w:r>
    </w:p>
    <w:p w14:paraId="6470A659" w14:textId="0005CFE9" w:rsidR="00924673" w:rsidRPr="00405741" w:rsidRDefault="00924673" w:rsidP="00252DE1">
      <w:pPr>
        <w:spacing w:after="120" w:line="240" w:lineRule="auto"/>
        <w:jc w:val="both"/>
        <w:rPr>
          <w:rStyle w:val="normaltextrun"/>
          <w:rFonts w:ascii="Times New Roman" w:hAnsi="Times New Roman" w:cs="Times New Roman"/>
          <w:noProof/>
          <w:sz w:val="24"/>
          <w:szCs w:val="24"/>
          <w:shd w:val="clear" w:color="auto" w:fill="FFFFFF"/>
        </w:rPr>
      </w:pPr>
      <w:r>
        <w:rPr>
          <w:rFonts w:ascii="Times New Roman" w:hAnsi="Times New Roman"/>
          <w:noProof/>
          <w:sz w:val="24"/>
        </w:rPr>
        <w:t xml:space="preserve">Durante il </w:t>
      </w:r>
      <w:r>
        <w:rPr>
          <w:rFonts w:ascii="Times New Roman" w:hAnsi="Times New Roman"/>
          <w:b/>
          <w:bCs/>
          <w:noProof/>
          <w:sz w:val="24"/>
        </w:rPr>
        <w:t>test di conformità</w:t>
      </w:r>
      <w:r>
        <w:rPr>
          <w:rFonts w:ascii="Times New Roman" w:hAnsi="Times New Roman"/>
          <w:noProof/>
          <w:sz w:val="24"/>
        </w:rPr>
        <w:t xml:space="preserve"> effettuato su </w:t>
      </w:r>
      <w:r w:rsidRPr="005515B1">
        <w:rPr>
          <w:rFonts w:ascii="Times New Roman" w:hAnsi="Times New Roman"/>
          <w:noProof/>
          <w:sz w:val="24"/>
        </w:rPr>
        <w:t>50</w:t>
      </w:r>
      <w:r>
        <w:rPr>
          <w:rFonts w:ascii="Times New Roman" w:hAnsi="Times New Roman"/>
          <w:noProof/>
          <w:sz w:val="24"/>
        </w:rPr>
        <w:t xml:space="preserve"> mercati online in </w:t>
      </w:r>
      <w:r w:rsidRPr="005515B1">
        <w:rPr>
          <w:rFonts w:ascii="Times New Roman" w:hAnsi="Times New Roman"/>
          <w:noProof/>
          <w:sz w:val="24"/>
        </w:rPr>
        <w:t>10</w:t>
      </w:r>
      <w:r>
        <w:rPr>
          <w:rFonts w:ascii="Times New Roman" w:hAnsi="Times New Roman"/>
          <w:noProof/>
          <w:sz w:val="24"/>
        </w:rPr>
        <w:t xml:space="preserve"> Stati membri nell</w:t>
      </w:r>
      <w:r w:rsidR="00F52CFF">
        <w:rPr>
          <w:rFonts w:ascii="Times New Roman" w:hAnsi="Times New Roman"/>
          <w:noProof/>
          <w:sz w:val="24"/>
        </w:rPr>
        <w:t>'</w:t>
      </w:r>
      <w:r>
        <w:rPr>
          <w:rFonts w:ascii="Times New Roman" w:hAnsi="Times New Roman"/>
          <w:noProof/>
          <w:sz w:val="24"/>
        </w:rPr>
        <w:t xml:space="preserve">ambito dello studio di sostegno sono stati inoltre analizzati i problemi di trasparenza rilevati dai consumatori per quanto riguarda le parti contrattuali (in totale sono stati valutati </w:t>
      </w:r>
      <w:r w:rsidRPr="005515B1">
        <w:rPr>
          <w:rFonts w:ascii="Times New Roman" w:hAnsi="Times New Roman"/>
          <w:noProof/>
          <w:sz w:val="24"/>
        </w:rPr>
        <w:t>212</w:t>
      </w:r>
      <w:r>
        <w:rPr>
          <w:rFonts w:ascii="Times New Roman" w:hAnsi="Times New Roman"/>
          <w:noProof/>
          <w:sz w:val="24"/>
        </w:rPr>
        <w:t xml:space="preserve"> prodotti). Nel </w:t>
      </w:r>
      <w:r w:rsidRPr="005515B1">
        <w:rPr>
          <w:rFonts w:ascii="Times New Roman" w:hAnsi="Times New Roman"/>
          <w:noProof/>
          <w:sz w:val="24"/>
        </w:rPr>
        <w:t>65</w:t>
      </w:r>
      <w:r>
        <w:rPr>
          <w:rFonts w:ascii="Times New Roman" w:hAnsi="Times New Roman"/>
          <w:noProof/>
          <w:sz w:val="24"/>
        </w:rPr>
        <w:t>,</w:t>
      </w:r>
      <w:r w:rsidRPr="005515B1">
        <w:rPr>
          <w:rFonts w:ascii="Times New Roman" w:hAnsi="Times New Roman"/>
          <w:noProof/>
          <w:sz w:val="24"/>
        </w:rPr>
        <w:t>6</w:t>
      </w:r>
      <w:r>
        <w:rPr>
          <w:rFonts w:ascii="Times New Roman" w:hAnsi="Times New Roman"/>
          <w:noProof/>
          <w:sz w:val="24"/>
        </w:rPr>
        <w:t> </w:t>
      </w:r>
      <w:r>
        <w:rPr>
          <w:rStyle w:val="normaltextrun"/>
          <w:rFonts w:ascii="Times New Roman" w:hAnsi="Times New Roman"/>
          <w:noProof/>
          <w:sz w:val="24"/>
          <w:shd w:val="clear" w:color="auto" w:fill="FFFFFF"/>
        </w:rPr>
        <w:t>% dei casi nella pagina dei risultati di ricerca erano disponibili informazioni che indicavano se il venditore era la piattaforma stessa o un altro soggetto. Nella pagina dei prodotti la percentuale di prodotti che riportavano l</w:t>
      </w:r>
      <w:r w:rsidR="00F52CFF">
        <w:rPr>
          <w:rStyle w:val="normaltextrun"/>
          <w:rFonts w:ascii="Times New Roman" w:hAnsi="Times New Roman"/>
          <w:noProof/>
          <w:sz w:val="24"/>
          <w:shd w:val="clear" w:color="auto" w:fill="FFFFFF"/>
        </w:rPr>
        <w:t>'</w:t>
      </w:r>
      <w:r>
        <w:rPr>
          <w:rStyle w:val="normaltextrun"/>
          <w:rFonts w:ascii="Times New Roman" w:hAnsi="Times New Roman"/>
          <w:noProof/>
          <w:sz w:val="24"/>
          <w:shd w:val="clear" w:color="auto" w:fill="FFFFFF"/>
        </w:rPr>
        <w:t>indicazione del professionista è aumentata all</w:t>
      </w:r>
      <w:r w:rsidR="00F52CFF">
        <w:rPr>
          <w:rStyle w:val="normaltextrun"/>
          <w:rFonts w:ascii="Times New Roman" w:hAnsi="Times New Roman"/>
          <w:noProof/>
          <w:sz w:val="24"/>
          <w:shd w:val="clear" w:color="auto" w:fill="FFFFFF"/>
        </w:rPr>
        <w:t>'</w:t>
      </w:r>
      <w:r w:rsidRPr="005515B1">
        <w:rPr>
          <w:rStyle w:val="normaltextrun"/>
          <w:rFonts w:ascii="Times New Roman" w:hAnsi="Times New Roman"/>
          <w:noProof/>
          <w:sz w:val="24"/>
          <w:shd w:val="clear" w:color="auto" w:fill="FFFFFF"/>
        </w:rPr>
        <w:t>85</w:t>
      </w:r>
      <w:r>
        <w:rPr>
          <w:rStyle w:val="normaltextrun"/>
          <w:rFonts w:ascii="Times New Roman" w:hAnsi="Times New Roman"/>
          <w:noProof/>
          <w:sz w:val="24"/>
          <w:shd w:val="clear" w:color="auto" w:fill="FFFFFF"/>
        </w:rPr>
        <w:t xml:space="preserve"> % dei prodotti presenti su </w:t>
      </w:r>
      <w:r w:rsidRPr="005515B1">
        <w:rPr>
          <w:rStyle w:val="normaltextrun"/>
          <w:rFonts w:ascii="Times New Roman" w:hAnsi="Times New Roman"/>
          <w:noProof/>
          <w:sz w:val="24"/>
          <w:shd w:val="clear" w:color="auto" w:fill="FFFFFF"/>
        </w:rPr>
        <w:t>46</w:t>
      </w:r>
      <w:r>
        <w:rPr>
          <w:rStyle w:val="normaltextrun"/>
          <w:rFonts w:ascii="Times New Roman" w:hAnsi="Times New Roman"/>
          <w:noProof/>
          <w:sz w:val="24"/>
          <w:shd w:val="clear" w:color="auto" w:fill="FFFFFF"/>
        </w:rPr>
        <w:t xml:space="preserve"> siti web, il che dimostra un livello di trasparenza piuttosto elevato. Inoltre i ricercatori hanno rilevato che nel </w:t>
      </w:r>
      <w:r w:rsidRPr="005515B1">
        <w:rPr>
          <w:rStyle w:val="normaltextrun"/>
          <w:rFonts w:ascii="Times New Roman" w:hAnsi="Times New Roman"/>
          <w:noProof/>
          <w:sz w:val="24"/>
          <w:shd w:val="clear" w:color="auto" w:fill="FFFFFF"/>
        </w:rPr>
        <w:t>65</w:t>
      </w:r>
      <w:r>
        <w:rPr>
          <w:rStyle w:val="normaltextrun"/>
          <w:rFonts w:ascii="Times New Roman" w:hAnsi="Times New Roman"/>
          <w:noProof/>
          <w:sz w:val="24"/>
          <w:shd w:val="clear" w:color="auto" w:fill="FFFFFF"/>
        </w:rPr>
        <w:t xml:space="preserve"> % di questi casi sottoposti al test le informazioni sullo status del venditore (professionista o privato) erano chiare e facili da individuare. </w:t>
      </w:r>
    </w:p>
    <w:p w14:paraId="50AA8C42" w14:textId="494345D1" w:rsidR="00924673" w:rsidRPr="00405741" w:rsidRDefault="00924673" w:rsidP="00F36CB6">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rPr>
      </w:pPr>
      <w:r>
        <w:rPr>
          <w:rStyle w:val="normaltextrun"/>
          <w:rFonts w:ascii="Times New Roman" w:hAnsi="Times New Roman"/>
          <w:noProof/>
          <w:color w:val="000000"/>
          <w:sz w:val="24"/>
          <w:shd w:val="clear" w:color="auto" w:fill="FFFFFF"/>
        </w:rPr>
        <w:t>In conclusione la ricerca sui mercati online dimostra che queste piattaforme rispettano in larga misura il nuovo obbligo di informazione relativo allo status dei fornitori terzi.</w:t>
      </w:r>
      <w:r>
        <w:rPr>
          <w:rFonts w:ascii="Times New Roman" w:hAnsi="Times New Roman"/>
          <w:noProof/>
          <w:color w:val="333333"/>
          <w:sz w:val="24"/>
          <w:shd w:val="clear" w:color="auto" w:fill="FFFFFF"/>
        </w:rPr>
        <w:t xml:space="preserve"> È piuttosto esigua la percentuale di consumatori che hanno riferito di avere avuto problemi in quanto non si erano resi conto che il venditore non era un professionista. </w:t>
      </w:r>
      <w:r>
        <w:rPr>
          <w:rFonts w:ascii="Times New Roman" w:hAnsi="Times New Roman"/>
          <w:noProof/>
          <w:sz w:val="24"/>
          <w:shd w:val="clear" w:color="auto" w:fill="FFFFFF"/>
        </w:rPr>
        <w:t>Al contempo</w:t>
      </w:r>
      <w:r>
        <w:rPr>
          <w:rFonts w:ascii="Times New Roman" w:hAnsi="Times New Roman"/>
          <w:noProof/>
          <w:sz w:val="24"/>
        </w:rPr>
        <w:t xml:space="preserve"> molti acquirenti online indicano che talvolta l</w:t>
      </w:r>
      <w:r w:rsidR="00F52CFF">
        <w:rPr>
          <w:rFonts w:ascii="Times New Roman" w:hAnsi="Times New Roman"/>
          <w:noProof/>
          <w:sz w:val="24"/>
        </w:rPr>
        <w:t>'</w:t>
      </w:r>
      <w:r>
        <w:rPr>
          <w:rFonts w:ascii="Times New Roman" w:hAnsi="Times New Roman"/>
          <w:noProof/>
          <w:sz w:val="24"/>
        </w:rPr>
        <w:t>identità del venditore e le modalità della transazione non erano chiare.</w:t>
      </w:r>
    </w:p>
    <w:p w14:paraId="730444B0" w14:textId="30FBA3C3" w:rsidR="00292444" w:rsidRPr="00405741" w:rsidRDefault="005F3DAC" w:rsidP="00043159">
      <w:pPr>
        <w:pStyle w:val="Heading1"/>
        <w:rPr>
          <w:noProof/>
        </w:rPr>
      </w:pPr>
      <w:r>
        <w:rPr>
          <w:noProof/>
        </w:rPr>
        <w:t xml:space="preserve"> Prezzi personalizzati </w:t>
      </w:r>
    </w:p>
    <w:p w14:paraId="696B92B5" w14:textId="49A36AD9" w:rsidR="00686F20" w:rsidRPr="00AD79E6" w:rsidRDefault="00707167" w:rsidP="002421B4">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I professionisti possono personalizzare il prezzo delle loro offerte per specifici consumatori o gruppi di consumatori sulla base di un processo decisionale automatizzato e della profilazione dei consumatori. La direttiva sulla modernizzazione ha integrato nella direttiva sui diritti dei consumatori un nuovo obbligo di informazione che impone ai professionisti di informare i consumatori che effettuano acquisti online in merito al fatto che il prezzo è stato personalizzato sulla base di un processo decisionale automatizzato (articolo </w:t>
      </w:r>
      <w:r w:rsidRPr="005515B1">
        <w:rPr>
          <w:rFonts w:ascii="Times New Roman" w:hAnsi="Times New Roman"/>
          <w:noProof/>
          <w:sz w:val="24"/>
        </w:rPr>
        <w:t>6</w:t>
      </w:r>
      <w:r>
        <w:rPr>
          <w:rFonts w:ascii="Times New Roman" w:hAnsi="Times New Roman"/>
          <w:noProof/>
          <w:sz w:val="24"/>
        </w:rPr>
        <w:t xml:space="preserve">, paragrafo </w:t>
      </w:r>
      <w:r w:rsidRPr="005515B1">
        <w:rPr>
          <w:rFonts w:ascii="Times New Roman" w:hAnsi="Times New Roman"/>
          <w:noProof/>
          <w:sz w:val="24"/>
        </w:rPr>
        <w:t>1</w:t>
      </w:r>
      <w:r>
        <w:rPr>
          <w:rFonts w:ascii="Times New Roman" w:hAnsi="Times New Roman"/>
          <w:noProof/>
          <w:sz w:val="24"/>
        </w:rPr>
        <w:t>, lettera e bis)). Tale obbligo di trasparenza nel punto vendita integra le prescrizioni del regolamento generale sulla protezione dei dati</w:t>
      </w:r>
      <w:r w:rsidR="00E50BD4" w:rsidRPr="0D5C991A">
        <w:rPr>
          <w:rStyle w:val="FootnoteReference"/>
          <w:rFonts w:ascii="Times New Roman" w:hAnsi="Times New Roman" w:cs="Times New Roman"/>
          <w:noProof/>
          <w:sz w:val="24"/>
          <w:szCs w:val="24"/>
        </w:rPr>
        <w:footnoteReference w:id="86"/>
      </w:r>
      <w:r>
        <w:rPr>
          <w:rFonts w:ascii="Times New Roman" w:hAnsi="Times New Roman"/>
          <w:noProof/>
          <w:sz w:val="24"/>
        </w:rPr>
        <w:t xml:space="preserve">, che stabilisce le norme relative alle operazioni sottostanti di raccolta e trattamento dei dati personali. </w:t>
      </w:r>
    </w:p>
    <w:p w14:paraId="6DF3F05D" w14:textId="667991E1" w:rsidR="002D6FA1" w:rsidRPr="00F04411" w:rsidRDefault="005C2E79" w:rsidP="002421B4">
      <w:pPr>
        <w:spacing w:after="120" w:line="240" w:lineRule="auto"/>
        <w:jc w:val="both"/>
        <w:rPr>
          <w:rFonts w:ascii="Times New Roman" w:hAnsi="Times New Roman" w:cs="Times New Roman"/>
          <w:noProof/>
          <w:color w:val="000000"/>
          <w:sz w:val="24"/>
          <w:szCs w:val="24"/>
          <w:shd w:val="clear" w:color="auto" w:fill="FFFFFF"/>
        </w:rPr>
      </w:pPr>
      <w:r>
        <w:rPr>
          <w:rFonts w:ascii="Times New Roman" w:hAnsi="Times New Roman"/>
          <w:b/>
          <w:noProof/>
          <w:sz w:val="24"/>
        </w:rPr>
        <w:t>N</w:t>
      </w:r>
      <w:r>
        <w:rPr>
          <w:rStyle w:val="normaltextrun"/>
          <w:rFonts w:ascii="Times New Roman" w:hAnsi="Times New Roman"/>
          <w:b/>
          <w:noProof/>
          <w:color w:val="000000"/>
          <w:sz w:val="24"/>
          <w:shd w:val="clear" w:color="auto" w:fill="FFFFFF"/>
        </w:rPr>
        <w:t xml:space="preserve">on si dispone ancora di prove consolidate per quanto riguarda la pratica di </w:t>
      </w:r>
      <w:r>
        <w:rPr>
          <w:rStyle w:val="findhit"/>
          <w:rFonts w:ascii="Times New Roman" w:hAnsi="Times New Roman"/>
          <w:b/>
          <w:noProof/>
          <w:color w:val="000000"/>
          <w:sz w:val="24"/>
          <w:shd w:val="clear" w:color="auto" w:fill="FFFFFF"/>
        </w:rPr>
        <w:t>personalizzazione dei prezzi</w:t>
      </w:r>
      <w:r>
        <w:rPr>
          <w:rStyle w:val="normaltextrun"/>
          <w:rFonts w:ascii="Times New Roman" w:hAnsi="Times New Roman"/>
          <w:noProof/>
          <w:color w:val="000000"/>
          <w:sz w:val="24"/>
          <w:shd w:val="clear" w:color="auto" w:fill="FFFFFF"/>
        </w:rPr>
        <w:t xml:space="preserve">. Dagli studi che la Commissione ha realizzato nel </w:t>
      </w:r>
      <w:r w:rsidRPr="005515B1">
        <w:rPr>
          <w:rStyle w:val="normaltextrun"/>
          <w:rFonts w:ascii="Times New Roman" w:hAnsi="Times New Roman"/>
          <w:noProof/>
          <w:color w:val="000000"/>
          <w:sz w:val="24"/>
          <w:shd w:val="clear" w:color="auto" w:fill="FFFFFF"/>
        </w:rPr>
        <w:t>2018</w:t>
      </w:r>
      <w:r>
        <w:rPr>
          <w:rStyle w:val="normaltextrun"/>
          <w:rFonts w:ascii="Times New Roman" w:hAnsi="Times New Roman"/>
          <w:noProof/>
          <w:color w:val="000000"/>
          <w:sz w:val="24"/>
          <w:shd w:val="clear" w:color="auto" w:fill="FFFFFF"/>
        </w:rPr>
        <w:t xml:space="preserve"> e nel </w:t>
      </w:r>
      <w:r w:rsidRPr="005515B1">
        <w:rPr>
          <w:rStyle w:val="normaltextrun"/>
          <w:rFonts w:ascii="Times New Roman" w:hAnsi="Times New Roman"/>
          <w:noProof/>
          <w:color w:val="000000"/>
          <w:sz w:val="24"/>
          <w:shd w:val="clear" w:color="auto" w:fill="FFFFFF"/>
        </w:rPr>
        <w:t>2022</w:t>
      </w:r>
      <w:r w:rsidR="008F2FF9" w:rsidRPr="00405741">
        <w:rPr>
          <w:rStyle w:val="FootnoteReference"/>
          <w:rFonts w:ascii="Times New Roman" w:hAnsi="Times New Roman" w:cs="Times New Roman"/>
          <w:noProof/>
          <w:color w:val="000000"/>
          <w:sz w:val="24"/>
          <w:szCs w:val="24"/>
          <w:shd w:val="clear" w:color="auto" w:fill="FFFFFF"/>
          <w:lang w:val="en-GB"/>
        </w:rPr>
        <w:footnoteReference w:id="87"/>
      </w:r>
      <w:r>
        <w:rPr>
          <w:rStyle w:val="normaltextrun"/>
          <w:rFonts w:ascii="Times New Roman" w:hAnsi="Times New Roman"/>
          <w:noProof/>
          <w:color w:val="000000"/>
          <w:sz w:val="24"/>
          <w:shd w:val="clear" w:color="auto" w:fill="FFFFFF"/>
        </w:rPr>
        <w:t xml:space="preserve"> non sono emerse prove coerenti e sistematiche del ricorso a </w:t>
      </w:r>
      <w:r>
        <w:rPr>
          <w:rStyle w:val="findhit"/>
          <w:rFonts w:ascii="Times New Roman" w:hAnsi="Times New Roman"/>
          <w:noProof/>
          <w:color w:val="000000"/>
          <w:sz w:val="24"/>
          <w:shd w:val="clear" w:color="auto" w:fill="FFFFFF"/>
        </w:rPr>
        <w:t>prezzi</w:t>
      </w:r>
      <w:r>
        <w:rPr>
          <w:rStyle w:val="normaltextrun"/>
          <w:rFonts w:ascii="Times New Roman" w:hAnsi="Times New Roman"/>
          <w:noProof/>
          <w:color w:val="000000"/>
          <w:sz w:val="24"/>
          <w:shd w:val="clear" w:color="auto" w:fill="FFFFFF"/>
        </w:rPr>
        <w:t xml:space="preserve"> o offerte personalizzate.</w:t>
      </w:r>
      <w:r w:rsidR="005668AD">
        <w:rPr>
          <w:rStyle w:val="normaltextrun"/>
          <w:rFonts w:ascii="Times New Roman" w:hAnsi="Times New Roman"/>
          <w:noProof/>
          <w:color w:val="000000"/>
          <w:sz w:val="24"/>
          <w:shd w:val="clear" w:color="auto" w:fill="FFFFFF"/>
        </w:rPr>
        <w:t xml:space="preserve"> </w:t>
      </w:r>
      <w:r>
        <w:rPr>
          <w:rStyle w:val="normaltextrun"/>
          <w:rFonts w:ascii="Times New Roman" w:hAnsi="Times New Roman"/>
          <w:noProof/>
          <w:color w:val="000000"/>
          <w:sz w:val="24"/>
          <w:shd w:val="clear" w:color="auto" w:fill="FFFFFF"/>
        </w:rPr>
        <w:t xml:space="preserve">Lo studio del Parlamento europeo del </w:t>
      </w:r>
      <w:r w:rsidRPr="005515B1">
        <w:rPr>
          <w:rStyle w:val="normaltextrun"/>
          <w:rFonts w:ascii="Times New Roman" w:hAnsi="Times New Roman"/>
          <w:noProof/>
          <w:color w:val="000000"/>
          <w:sz w:val="24"/>
          <w:shd w:val="clear" w:color="auto" w:fill="FFFFFF"/>
        </w:rPr>
        <w:t>2022</w:t>
      </w:r>
      <w:r>
        <w:rPr>
          <w:rStyle w:val="normaltextrun"/>
          <w:rFonts w:ascii="Times New Roman" w:hAnsi="Times New Roman"/>
          <w:noProof/>
          <w:color w:val="000000"/>
          <w:sz w:val="24"/>
          <w:shd w:val="clear" w:color="auto" w:fill="FFFFFF"/>
        </w:rPr>
        <w:t xml:space="preserve"> sui prezzi personalizzati ha concluso che non esistono prove empiriche sufficienti che dimostrino la reale diffusione di questa pratica</w:t>
      </w:r>
      <w:r w:rsidR="008F2FF9" w:rsidRPr="00405741">
        <w:rPr>
          <w:rStyle w:val="FootnoteReference"/>
          <w:rFonts w:ascii="Times New Roman" w:hAnsi="Times New Roman" w:cs="Times New Roman"/>
          <w:noProof/>
          <w:color w:val="000000"/>
          <w:sz w:val="24"/>
          <w:szCs w:val="24"/>
          <w:shd w:val="clear" w:color="auto" w:fill="FFFFFF"/>
          <w:lang w:val="en-GB"/>
        </w:rPr>
        <w:footnoteReference w:id="88"/>
      </w:r>
      <w:r>
        <w:rPr>
          <w:rStyle w:val="normaltextrun"/>
          <w:rFonts w:ascii="Times New Roman" w:hAnsi="Times New Roman"/>
          <w:noProof/>
          <w:color w:val="000000"/>
          <w:sz w:val="24"/>
          <w:shd w:val="clear" w:color="auto" w:fill="FFFFFF"/>
        </w:rPr>
        <w:t xml:space="preserve">. </w:t>
      </w:r>
      <w:r>
        <w:rPr>
          <w:rFonts w:ascii="Times New Roman" w:hAnsi="Times New Roman"/>
          <w:noProof/>
          <w:sz w:val="24"/>
        </w:rPr>
        <w:t>Nel corso delle ricerche svolte da organizzazioni dei consumatori sono stati riscontrati prezzi personalizzati nei settori degli incontri online, delle strutture ricettive e delle compagnie aeree</w:t>
      </w:r>
      <w:r w:rsidR="00ED1D42" w:rsidRPr="00405741">
        <w:rPr>
          <w:rStyle w:val="FootnoteReference"/>
          <w:rFonts w:ascii="Times New Roman" w:hAnsi="Times New Roman" w:cs="Times New Roman"/>
          <w:noProof/>
          <w:sz w:val="24"/>
          <w:szCs w:val="24"/>
          <w:lang w:val="en-GB"/>
        </w:rPr>
        <w:footnoteReference w:id="89"/>
      </w:r>
      <w:r>
        <w:rPr>
          <w:rFonts w:ascii="Times New Roman" w:hAnsi="Times New Roman"/>
          <w:noProof/>
          <w:sz w:val="24"/>
        </w:rPr>
        <w:t xml:space="preserve">. </w:t>
      </w:r>
    </w:p>
    <w:p w14:paraId="4B072983" w14:textId="2DD1BDD9" w:rsidR="00120C89" w:rsidRPr="00405741" w:rsidRDefault="00984586" w:rsidP="002421B4">
      <w:pPr>
        <w:pStyle w:val="pf0"/>
        <w:spacing w:before="0" w:beforeAutospacing="0" w:after="120" w:afterAutospacing="0"/>
        <w:jc w:val="both"/>
        <w:rPr>
          <w:i/>
          <w:noProof/>
          <w:sz w:val="20"/>
          <w:szCs w:val="20"/>
        </w:rPr>
      </w:pPr>
      <w:r>
        <w:rPr>
          <w:noProof/>
        </w:rPr>
        <w:t xml:space="preserve">Le recenti indagini presso i consumatori forniscono ulteriori informazioni sulle </w:t>
      </w:r>
      <w:r>
        <w:rPr>
          <w:b/>
          <w:bCs/>
          <w:noProof/>
        </w:rPr>
        <w:t>percezioni dei consumatori</w:t>
      </w:r>
      <w:r>
        <w:rPr>
          <w:noProof/>
        </w:rPr>
        <w:t xml:space="preserve"> riguardo ai prezzi personalizzati. Nell</w:t>
      </w:r>
      <w:r w:rsidR="00F52CFF">
        <w:rPr>
          <w:noProof/>
        </w:rPr>
        <w:t>'</w:t>
      </w:r>
      <w:r>
        <w:rPr>
          <w:noProof/>
        </w:rPr>
        <w:t>indagine svolta presso i consumatori nell</w:t>
      </w:r>
      <w:r w:rsidR="00F52CFF">
        <w:rPr>
          <w:noProof/>
        </w:rPr>
        <w:t>'</w:t>
      </w:r>
      <w:r>
        <w:rPr>
          <w:noProof/>
        </w:rPr>
        <w:t xml:space="preserve">ambito dello studio di sostegno è stato chiesto ai rispondenti se negli ultimi </w:t>
      </w:r>
      <w:r w:rsidRPr="005515B1">
        <w:rPr>
          <w:noProof/>
        </w:rPr>
        <w:t>12</w:t>
      </w:r>
      <w:r>
        <w:rPr>
          <w:noProof/>
        </w:rPr>
        <w:t xml:space="preserve"> mesi avessero ricevuto sconti o offerte di prezzo </w:t>
      </w:r>
      <w:r w:rsidR="00F52CFF">
        <w:rPr>
          <w:noProof/>
        </w:rPr>
        <w:t>"</w:t>
      </w:r>
      <w:r>
        <w:rPr>
          <w:noProof/>
        </w:rPr>
        <w:t>personalizzate</w:t>
      </w:r>
      <w:r w:rsidR="00F52CFF">
        <w:rPr>
          <w:noProof/>
        </w:rPr>
        <w:t>"</w:t>
      </w:r>
      <w:r>
        <w:rPr>
          <w:noProof/>
        </w:rPr>
        <w:t xml:space="preserve"> su un sito web o per posta elettronica. Circa metà (</w:t>
      </w:r>
      <w:r w:rsidRPr="005515B1">
        <w:rPr>
          <w:noProof/>
        </w:rPr>
        <w:t>55</w:t>
      </w:r>
      <w:r>
        <w:rPr>
          <w:noProof/>
        </w:rPr>
        <w:t xml:space="preserve"> %) dei rispondenti ha segnalato di essersi imbattuto in questo tipo di soluzioni personalizzate almeno </w:t>
      </w:r>
      <w:r w:rsidR="00F52CFF">
        <w:rPr>
          <w:noProof/>
        </w:rPr>
        <w:t>"</w:t>
      </w:r>
      <w:r>
        <w:rPr>
          <w:noProof/>
        </w:rPr>
        <w:t>qualche volta</w:t>
      </w:r>
      <w:r w:rsidR="00F52CFF">
        <w:rPr>
          <w:noProof/>
        </w:rPr>
        <w:t>"</w:t>
      </w:r>
      <w:r>
        <w:rPr>
          <w:noProof/>
        </w:rPr>
        <w:t>. Nell</w:t>
      </w:r>
      <w:r w:rsidR="00F52CFF">
        <w:rPr>
          <w:noProof/>
        </w:rPr>
        <w:t>'</w:t>
      </w:r>
      <w:r>
        <w:rPr>
          <w:noProof/>
        </w:rPr>
        <w:t xml:space="preserve">ambito del quadro di valutazione delle condizioni dei consumatori </w:t>
      </w:r>
      <w:r w:rsidRPr="005515B1">
        <w:rPr>
          <w:noProof/>
        </w:rPr>
        <w:t>2023</w:t>
      </w:r>
      <w:r>
        <w:rPr>
          <w:noProof/>
        </w:rPr>
        <w:t xml:space="preserve"> è stato chiesto ai consumatori di indicare, a proposito delle loro esperienze di acquisto online negli ultimi </w:t>
      </w:r>
      <w:r w:rsidRPr="005515B1">
        <w:rPr>
          <w:noProof/>
        </w:rPr>
        <w:t>12</w:t>
      </w:r>
      <w:r>
        <w:rPr>
          <w:noProof/>
        </w:rPr>
        <w:t xml:space="preserve"> mesi, con che frequenza avessero notato prezzi diversi per beni o servizi rispetto a quelli applicati ai loro omologhi. Dai risultati è emerso che il </w:t>
      </w:r>
      <w:r w:rsidRPr="005515B1">
        <w:rPr>
          <w:noProof/>
        </w:rPr>
        <w:t>39</w:t>
      </w:r>
      <w:r>
        <w:rPr>
          <w:noProof/>
        </w:rPr>
        <w:t xml:space="preserve"> % dei consumatori intervistati riteneva di aver riscontrato una situazione di questo tipo almeno </w:t>
      </w:r>
      <w:r w:rsidR="00F52CFF">
        <w:rPr>
          <w:noProof/>
        </w:rPr>
        <w:t>"</w:t>
      </w:r>
      <w:r>
        <w:rPr>
          <w:noProof/>
        </w:rPr>
        <w:t>qualche volta</w:t>
      </w:r>
      <w:r w:rsidR="00F52CFF">
        <w:rPr>
          <w:noProof/>
        </w:rPr>
        <w:t>"</w:t>
      </w:r>
      <w:r>
        <w:rPr>
          <w:noProof/>
        </w:rPr>
        <w:t xml:space="preserve"> (rispetto al </w:t>
      </w:r>
      <w:r w:rsidRPr="005515B1">
        <w:rPr>
          <w:noProof/>
        </w:rPr>
        <w:t>38</w:t>
      </w:r>
      <w:r>
        <w:rPr>
          <w:noProof/>
        </w:rPr>
        <w:t xml:space="preserve"> % emerso dal quadro di valutazione del </w:t>
      </w:r>
      <w:r w:rsidRPr="005515B1">
        <w:rPr>
          <w:noProof/>
        </w:rPr>
        <w:t>2021</w:t>
      </w:r>
      <w:r>
        <w:rPr>
          <w:noProof/>
        </w:rPr>
        <w:t>).</w:t>
      </w:r>
    </w:p>
    <w:p w14:paraId="024D1C9B" w14:textId="49EFF9A7" w:rsidR="004B59DE" w:rsidRPr="00405741" w:rsidRDefault="00CD251A" w:rsidP="002421B4">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Per quanto riguarda </w:t>
      </w:r>
      <w:r>
        <w:rPr>
          <w:rFonts w:ascii="Times New Roman" w:hAnsi="Times New Roman"/>
          <w:b/>
          <w:noProof/>
          <w:sz w:val="24"/>
        </w:rPr>
        <w:t>il rispetto, da parte dei professionisti, del nuovo obbligo di informazione previsto dalla direttiva sui diritti dei consumatori,</w:t>
      </w:r>
      <w:r>
        <w:rPr>
          <w:rFonts w:ascii="Times New Roman" w:hAnsi="Times New Roman"/>
          <w:noProof/>
          <w:sz w:val="24"/>
        </w:rPr>
        <w:t xml:space="preserve"> </w:t>
      </w:r>
      <w:bookmarkStart w:id="9" w:name="_Hlk157420480"/>
      <w:r>
        <w:rPr>
          <w:rFonts w:ascii="Times New Roman" w:hAnsi="Times New Roman"/>
          <w:noProof/>
          <w:sz w:val="24"/>
        </w:rPr>
        <w:t>il test di conformità effettuato nell</w:t>
      </w:r>
      <w:r w:rsidR="00F52CFF">
        <w:rPr>
          <w:rFonts w:ascii="Times New Roman" w:hAnsi="Times New Roman"/>
          <w:noProof/>
          <w:sz w:val="24"/>
        </w:rPr>
        <w:t>'</w:t>
      </w:r>
      <w:r>
        <w:rPr>
          <w:rFonts w:ascii="Times New Roman" w:hAnsi="Times New Roman"/>
          <w:noProof/>
          <w:sz w:val="24"/>
        </w:rPr>
        <w:t xml:space="preserve">ambito dello studio di sostegno ha esaminato un totale di </w:t>
      </w:r>
      <w:r w:rsidRPr="005515B1">
        <w:rPr>
          <w:rFonts w:ascii="Times New Roman" w:hAnsi="Times New Roman"/>
          <w:noProof/>
          <w:sz w:val="24"/>
        </w:rPr>
        <w:t>207</w:t>
      </w:r>
      <w:r>
        <w:rPr>
          <w:rFonts w:ascii="Times New Roman" w:hAnsi="Times New Roman"/>
          <w:noProof/>
          <w:sz w:val="24"/>
        </w:rPr>
        <w:t xml:space="preserve"> prodotti presenti su </w:t>
      </w:r>
      <w:r w:rsidRPr="005515B1">
        <w:rPr>
          <w:rFonts w:ascii="Times New Roman" w:hAnsi="Times New Roman"/>
          <w:noProof/>
          <w:sz w:val="24"/>
        </w:rPr>
        <w:t>85</w:t>
      </w:r>
      <w:r>
        <w:rPr>
          <w:rFonts w:ascii="Times New Roman" w:hAnsi="Times New Roman"/>
          <w:noProof/>
          <w:sz w:val="24"/>
        </w:rPr>
        <w:t xml:space="preserve"> siti web/app. In nessun caso i ricercatori hanno riscontrato un</w:t>
      </w:r>
      <w:r w:rsidR="00F52CFF">
        <w:rPr>
          <w:rFonts w:ascii="Times New Roman" w:hAnsi="Times New Roman"/>
          <w:noProof/>
          <w:sz w:val="24"/>
        </w:rPr>
        <w:t>'</w:t>
      </w:r>
      <w:r>
        <w:rPr>
          <w:rFonts w:ascii="Times New Roman" w:hAnsi="Times New Roman"/>
          <w:noProof/>
          <w:sz w:val="24"/>
        </w:rPr>
        <w:t xml:space="preserve">indicazione esplicita del fatto che il prezzo fosse personalizzato sulla base di un trattamento automatizzato. Inoltre i ricercatori hanno tentato di individuare le eventuali differenze di prezzo accedendo al sito con il loro browser abituale e con un browser </w:t>
      </w:r>
      <w:r w:rsidR="00F52CFF">
        <w:rPr>
          <w:rFonts w:ascii="Times New Roman" w:hAnsi="Times New Roman"/>
          <w:noProof/>
          <w:sz w:val="24"/>
        </w:rPr>
        <w:t>"</w:t>
      </w:r>
      <w:r>
        <w:rPr>
          <w:rFonts w:ascii="Times New Roman" w:hAnsi="Times New Roman"/>
          <w:noProof/>
          <w:sz w:val="24"/>
        </w:rPr>
        <w:t>pulito</w:t>
      </w:r>
      <w:r w:rsidR="00F52CFF">
        <w:rPr>
          <w:rFonts w:ascii="Times New Roman" w:hAnsi="Times New Roman"/>
          <w:noProof/>
          <w:sz w:val="24"/>
        </w:rPr>
        <w:t>"</w:t>
      </w:r>
      <w:r>
        <w:rPr>
          <w:rFonts w:ascii="Times New Roman" w:hAnsi="Times New Roman"/>
          <w:noProof/>
          <w:sz w:val="24"/>
        </w:rPr>
        <w:t xml:space="preserve"> da cui erano stati rimossi i </w:t>
      </w:r>
      <w:r>
        <w:rPr>
          <w:rFonts w:ascii="Times New Roman" w:hAnsi="Times New Roman"/>
          <w:i/>
          <w:iCs/>
          <w:noProof/>
          <w:sz w:val="24"/>
        </w:rPr>
        <w:t>tracker</w:t>
      </w:r>
      <w:r w:rsidR="002421B4" w:rsidRPr="00405741">
        <w:rPr>
          <w:rStyle w:val="FootnoteReference"/>
          <w:rFonts w:ascii="Times New Roman" w:hAnsi="Times New Roman" w:cs="Times New Roman"/>
          <w:noProof/>
          <w:sz w:val="24"/>
          <w:szCs w:val="24"/>
          <w:lang w:val="en-GB"/>
        </w:rPr>
        <w:footnoteReference w:id="90"/>
      </w:r>
      <w:r>
        <w:rPr>
          <w:rFonts w:ascii="Times New Roman" w:hAnsi="Times New Roman"/>
          <w:noProof/>
          <w:sz w:val="24"/>
        </w:rPr>
        <w:t xml:space="preserve">. In tal modo i ricercatori </w:t>
      </w:r>
      <w:bookmarkEnd w:id="9"/>
      <w:r>
        <w:rPr>
          <w:rFonts w:ascii="Times New Roman" w:hAnsi="Times New Roman"/>
          <w:noProof/>
          <w:sz w:val="24"/>
        </w:rPr>
        <w:t xml:space="preserve">hanno individuato differenze di prezzo in </w:t>
      </w:r>
      <w:r w:rsidRPr="005515B1">
        <w:rPr>
          <w:rFonts w:ascii="Times New Roman" w:hAnsi="Times New Roman"/>
          <w:noProof/>
          <w:sz w:val="24"/>
        </w:rPr>
        <w:t>10</w:t>
      </w:r>
      <w:r>
        <w:rPr>
          <w:rFonts w:ascii="Times New Roman" w:hAnsi="Times New Roman"/>
          <w:noProof/>
          <w:sz w:val="24"/>
        </w:rPr>
        <w:t xml:space="preserve"> siti web/app su </w:t>
      </w:r>
      <w:r w:rsidRPr="005515B1">
        <w:rPr>
          <w:rFonts w:ascii="Times New Roman" w:hAnsi="Times New Roman"/>
          <w:noProof/>
          <w:sz w:val="24"/>
        </w:rPr>
        <w:t>85</w:t>
      </w:r>
      <w:r>
        <w:rPr>
          <w:rFonts w:ascii="Times New Roman" w:hAnsi="Times New Roman"/>
          <w:noProof/>
          <w:sz w:val="24"/>
        </w:rPr>
        <w:t xml:space="preserve">, ossia per il </w:t>
      </w:r>
      <w:r w:rsidRPr="005515B1">
        <w:rPr>
          <w:rFonts w:ascii="Times New Roman" w:hAnsi="Times New Roman"/>
          <w:noProof/>
          <w:sz w:val="24"/>
        </w:rPr>
        <w:t>6</w:t>
      </w:r>
      <w:r>
        <w:rPr>
          <w:rFonts w:ascii="Times New Roman" w:hAnsi="Times New Roman"/>
          <w:noProof/>
          <w:sz w:val="24"/>
        </w:rPr>
        <w:t xml:space="preserve"> % dei </w:t>
      </w:r>
      <w:r w:rsidRPr="005515B1">
        <w:rPr>
          <w:rFonts w:ascii="Times New Roman" w:hAnsi="Times New Roman"/>
          <w:noProof/>
          <w:sz w:val="24"/>
        </w:rPr>
        <w:t>207</w:t>
      </w:r>
      <w:r>
        <w:rPr>
          <w:rFonts w:ascii="Times New Roman" w:hAnsi="Times New Roman"/>
          <w:noProof/>
          <w:sz w:val="24"/>
        </w:rPr>
        <w:t xml:space="preserve"> prodotti totali. È interessante notare che, nella maggior parte dei casi in cui i ricercatori hanno individuato una differenza di prezzo, la ricerca effettuata con un browser contenente informazioni personali ha generato un prezzo inferiore a quello ottenuto utilizzando un browser </w:t>
      </w:r>
      <w:r w:rsidR="00F52CFF">
        <w:rPr>
          <w:rFonts w:ascii="Times New Roman" w:hAnsi="Times New Roman"/>
          <w:noProof/>
          <w:sz w:val="24"/>
        </w:rPr>
        <w:t>"</w:t>
      </w:r>
      <w:r>
        <w:rPr>
          <w:rFonts w:ascii="Times New Roman" w:hAnsi="Times New Roman"/>
          <w:noProof/>
          <w:sz w:val="24"/>
        </w:rPr>
        <w:t>pulito</w:t>
      </w:r>
      <w:r w:rsidR="00F52CFF">
        <w:rPr>
          <w:rFonts w:ascii="Times New Roman" w:hAnsi="Times New Roman"/>
          <w:noProof/>
          <w:sz w:val="24"/>
        </w:rPr>
        <w:t>"</w:t>
      </w:r>
      <w:r>
        <w:rPr>
          <w:rFonts w:ascii="Times New Roman" w:hAnsi="Times New Roman"/>
          <w:noProof/>
          <w:sz w:val="24"/>
        </w:rPr>
        <w:t xml:space="preserve"> da cui erano stati eliminati i </w:t>
      </w:r>
      <w:r>
        <w:rPr>
          <w:rFonts w:ascii="Times New Roman" w:hAnsi="Times New Roman"/>
          <w:i/>
          <w:iCs/>
          <w:noProof/>
          <w:sz w:val="24"/>
        </w:rPr>
        <w:t>tracker</w:t>
      </w:r>
      <w:r>
        <w:rPr>
          <w:rFonts w:ascii="Times New Roman" w:hAnsi="Times New Roman"/>
          <w:noProof/>
          <w:sz w:val="24"/>
        </w:rPr>
        <w:t xml:space="preserve">. </w:t>
      </w:r>
    </w:p>
    <w:p w14:paraId="0AF8EC78" w14:textId="6D68B8C6" w:rsidR="000C5445" w:rsidRPr="00405741" w:rsidRDefault="00CD5920" w:rsidP="002421B4">
      <w:pPr>
        <w:spacing w:after="120" w:line="240" w:lineRule="auto"/>
        <w:jc w:val="both"/>
        <w:rPr>
          <w:rStyle w:val="normaltextrun"/>
          <w:rFonts w:ascii="Times New Roman" w:hAnsi="Times New Roman" w:cs="Times New Roman"/>
          <w:noProof/>
          <w:color w:val="000000"/>
          <w:sz w:val="24"/>
          <w:szCs w:val="24"/>
          <w:shd w:val="clear" w:color="auto" w:fill="FFFFFF"/>
        </w:rPr>
      </w:pPr>
      <w:bookmarkStart w:id="10" w:name="_Hlk157428259"/>
      <w:r>
        <w:rPr>
          <w:rFonts w:ascii="Times New Roman" w:hAnsi="Times New Roman"/>
          <w:noProof/>
          <w:sz w:val="24"/>
        </w:rPr>
        <w:t>Per quanto riguarda l</w:t>
      </w:r>
      <w:r w:rsidR="00F52CFF">
        <w:rPr>
          <w:rFonts w:ascii="Times New Roman" w:hAnsi="Times New Roman"/>
          <w:noProof/>
          <w:sz w:val="24"/>
        </w:rPr>
        <w:t>'</w:t>
      </w:r>
      <w:r>
        <w:rPr>
          <w:rFonts w:ascii="Times New Roman" w:hAnsi="Times New Roman"/>
          <w:b/>
          <w:noProof/>
          <w:sz w:val="24"/>
        </w:rPr>
        <w:t>applicazione delle norme a livello dell</w:t>
      </w:r>
      <w:r w:rsidR="00F52CFF">
        <w:rPr>
          <w:rFonts w:ascii="Times New Roman" w:hAnsi="Times New Roman"/>
          <w:b/>
          <w:noProof/>
          <w:sz w:val="24"/>
        </w:rPr>
        <w:t>'</w:t>
      </w:r>
      <w:r>
        <w:rPr>
          <w:rFonts w:ascii="Times New Roman" w:hAnsi="Times New Roman"/>
          <w:b/>
          <w:noProof/>
          <w:sz w:val="24"/>
        </w:rPr>
        <w:t>UE</w:t>
      </w:r>
      <w:r>
        <w:rPr>
          <w:rFonts w:ascii="Times New Roman" w:hAnsi="Times New Roman"/>
          <w:noProof/>
          <w:sz w:val="24"/>
        </w:rPr>
        <w:t>, le autorità nazionali della rete CPC, nell</w:t>
      </w:r>
      <w:r w:rsidR="00F52CFF">
        <w:rPr>
          <w:rFonts w:ascii="Times New Roman" w:hAnsi="Times New Roman"/>
          <w:noProof/>
          <w:sz w:val="24"/>
        </w:rPr>
        <w:t>'</w:t>
      </w:r>
      <w:r>
        <w:rPr>
          <w:rFonts w:ascii="Times New Roman" w:hAnsi="Times New Roman"/>
          <w:noProof/>
          <w:sz w:val="24"/>
        </w:rPr>
        <w:t>ambito dell</w:t>
      </w:r>
      <w:r w:rsidR="00F52CFF">
        <w:rPr>
          <w:rFonts w:ascii="Times New Roman" w:hAnsi="Times New Roman"/>
          <w:noProof/>
          <w:sz w:val="24"/>
        </w:rPr>
        <w:t>'</w:t>
      </w:r>
      <w:r>
        <w:rPr>
          <w:rFonts w:ascii="Times New Roman" w:hAnsi="Times New Roman"/>
          <w:noProof/>
          <w:sz w:val="24"/>
        </w:rPr>
        <w:t>azione coordinata concernente il mercato online Wish.com, condotta nel</w:t>
      </w:r>
      <w:r w:rsidR="005515B1">
        <w:rPr>
          <w:rFonts w:ascii="Times New Roman" w:hAnsi="Times New Roman"/>
          <w:noProof/>
          <w:sz w:val="24"/>
        </w:rPr>
        <w:t> </w:t>
      </w:r>
      <w:r w:rsidRPr="005515B1">
        <w:rPr>
          <w:rFonts w:ascii="Times New Roman" w:hAnsi="Times New Roman"/>
          <w:noProof/>
          <w:sz w:val="24"/>
        </w:rPr>
        <w:t>2022</w:t>
      </w:r>
      <w:r>
        <w:rPr>
          <w:rFonts w:ascii="Times New Roman" w:hAnsi="Times New Roman"/>
          <w:noProof/>
          <w:sz w:val="24"/>
        </w:rPr>
        <w:t xml:space="preserve"> sotto la guida dell</w:t>
      </w:r>
      <w:r w:rsidR="00F52CFF">
        <w:rPr>
          <w:rFonts w:ascii="Times New Roman" w:hAnsi="Times New Roman"/>
          <w:noProof/>
          <w:sz w:val="24"/>
        </w:rPr>
        <w:t>'</w:t>
      </w:r>
      <w:r>
        <w:rPr>
          <w:rFonts w:ascii="Times New Roman" w:hAnsi="Times New Roman"/>
          <w:noProof/>
          <w:sz w:val="24"/>
        </w:rPr>
        <w:t>autorità danese</w:t>
      </w:r>
      <w:bookmarkEnd w:id="10"/>
      <w:r>
        <w:rPr>
          <w:rFonts w:ascii="Times New Roman" w:hAnsi="Times New Roman"/>
          <w:noProof/>
          <w:sz w:val="24"/>
        </w:rPr>
        <w:t>, hanno rilevato che non era stato chiarito se e come il professionista avesse applicato prezzi personalizzati. Wish ha deciso di interrompere le proprie tecniche di determinazione personalizzata dei prezzi nell</w:t>
      </w:r>
      <w:r w:rsidR="00F52CFF">
        <w:rPr>
          <w:rFonts w:ascii="Times New Roman" w:hAnsi="Times New Roman"/>
          <w:noProof/>
          <w:sz w:val="24"/>
        </w:rPr>
        <w:t>'</w:t>
      </w:r>
      <w:r>
        <w:rPr>
          <w:rFonts w:ascii="Times New Roman" w:hAnsi="Times New Roman"/>
          <w:noProof/>
          <w:sz w:val="24"/>
        </w:rPr>
        <w:t>UE</w:t>
      </w:r>
      <w:r w:rsidR="00AD6F02" w:rsidRPr="00405741">
        <w:rPr>
          <w:rStyle w:val="FootnoteReference"/>
          <w:rFonts w:ascii="Times New Roman" w:hAnsi="Times New Roman" w:cs="Times New Roman"/>
          <w:noProof/>
          <w:sz w:val="24"/>
          <w:szCs w:val="24"/>
          <w:lang w:val="en-GB"/>
        </w:rPr>
        <w:footnoteReference w:id="91"/>
      </w:r>
      <w:r>
        <w:rPr>
          <w:rFonts w:ascii="Times New Roman" w:hAnsi="Times New Roman"/>
          <w:noProof/>
          <w:sz w:val="24"/>
        </w:rPr>
        <w:t xml:space="preserve">. Nel </w:t>
      </w:r>
      <w:r w:rsidRPr="005515B1">
        <w:rPr>
          <w:rFonts w:ascii="Times New Roman" w:hAnsi="Times New Roman"/>
          <w:noProof/>
          <w:sz w:val="24"/>
        </w:rPr>
        <w:t>2024</w:t>
      </w:r>
      <w:r>
        <w:rPr>
          <w:rFonts w:ascii="Times New Roman" w:hAnsi="Times New Roman"/>
          <w:noProof/>
          <w:sz w:val="24"/>
        </w:rPr>
        <w:t>, a seguito di un dialogo con la Commissione e le autorità nazionali per la tutela dei consumatori nell</w:t>
      </w:r>
      <w:r w:rsidR="00F52CFF">
        <w:rPr>
          <w:rFonts w:ascii="Times New Roman" w:hAnsi="Times New Roman"/>
          <w:noProof/>
          <w:sz w:val="24"/>
        </w:rPr>
        <w:t>'</w:t>
      </w:r>
      <w:r>
        <w:rPr>
          <w:rFonts w:ascii="Times New Roman" w:hAnsi="Times New Roman"/>
          <w:noProof/>
          <w:sz w:val="24"/>
        </w:rPr>
        <w:t>ambito della rete CPC, Tinder si è impegnata a comunicare ai consumatori che gli sconti proposti per i servizi premium sono personalizzati attraverso strumenti automatizzati</w:t>
      </w:r>
      <w:r w:rsidR="00F73CC8" w:rsidRPr="00405741">
        <w:rPr>
          <w:rStyle w:val="FootnoteReference"/>
          <w:rFonts w:ascii="Times New Roman" w:hAnsi="Times New Roman" w:cs="Times New Roman"/>
          <w:noProof/>
          <w:color w:val="000000"/>
          <w:sz w:val="24"/>
          <w:szCs w:val="24"/>
          <w:lang w:val="en-GB"/>
        </w:rPr>
        <w:footnoteReference w:id="92"/>
      </w:r>
      <w:r>
        <w:rPr>
          <w:rFonts w:ascii="Times New Roman" w:hAnsi="Times New Roman"/>
          <w:noProof/>
          <w:sz w:val="24"/>
        </w:rPr>
        <w:t>.</w:t>
      </w:r>
      <w:r>
        <w:rPr>
          <w:rFonts w:ascii="Times New Roman" w:hAnsi="Times New Roman"/>
          <w:noProof/>
          <w:color w:val="000000"/>
          <w:sz w:val="24"/>
        </w:rPr>
        <w:t xml:space="preserve"> </w:t>
      </w:r>
      <w:r>
        <w:rPr>
          <w:rFonts w:ascii="Times New Roman" w:hAnsi="Times New Roman"/>
          <w:noProof/>
          <w:sz w:val="24"/>
        </w:rPr>
        <w:t xml:space="preserve">A parte queste azioni coordinate, finora </w:t>
      </w:r>
      <w:r>
        <w:rPr>
          <w:rStyle w:val="cf01"/>
          <w:rFonts w:ascii="Times New Roman" w:hAnsi="Times New Roman"/>
          <w:noProof/>
          <w:sz w:val="24"/>
        </w:rPr>
        <w:t>gli Stati membri non hanno indicato ulteriori azioni di esecuzione</w:t>
      </w:r>
      <w:r>
        <w:rPr>
          <w:rFonts w:ascii="Times New Roman" w:hAnsi="Times New Roman"/>
          <w:noProof/>
          <w:sz w:val="24"/>
        </w:rPr>
        <w:t xml:space="preserve"> </w:t>
      </w:r>
      <w:r>
        <w:rPr>
          <w:rStyle w:val="normaltextrun"/>
          <w:rFonts w:ascii="Times New Roman" w:hAnsi="Times New Roman"/>
          <w:noProof/>
          <w:color w:val="000000"/>
          <w:sz w:val="24"/>
          <w:shd w:val="clear" w:color="auto" w:fill="FFFFFF"/>
        </w:rPr>
        <w:t>per quanto riguarda gli obblighi di informazione previsti dalla direttiva sui diritti dei consumatori in relazione ai prezzi personalizzati.</w:t>
      </w:r>
    </w:p>
    <w:p w14:paraId="27321AA3" w14:textId="2E2E884A" w:rsidR="00A044EE" w:rsidRPr="00405741" w:rsidRDefault="00A044EE" w:rsidP="00F6536B">
      <w:pPr>
        <w:pBdr>
          <w:top w:val="single" w:sz="4" w:space="1" w:color="auto"/>
          <w:left w:val="single" w:sz="4" w:space="4" w:color="auto"/>
          <w:bottom w:val="single" w:sz="4" w:space="1" w:color="auto"/>
          <w:right w:val="single" w:sz="4" w:space="4" w:color="auto"/>
        </w:pBdr>
        <w:spacing w:after="120" w:line="240" w:lineRule="auto"/>
        <w:jc w:val="both"/>
        <w:rPr>
          <w:rStyle w:val="normaltextrun"/>
          <w:rFonts w:ascii="Times New Roman" w:hAnsi="Times New Roman" w:cs="Times New Roman"/>
          <w:i/>
          <w:noProof/>
          <w:color w:val="000000"/>
          <w:sz w:val="18"/>
          <w:szCs w:val="18"/>
          <w:shd w:val="clear" w:color="auto" w:fill="FFFFFF"/>
        </w:rPr>
      </w:pPr>
      <w:r>
        <w:rPr>
          <w:rStyle w:val="normaltextrun"/>
          <w:rFonts w:ascii="Times New Roman" w:hAnsi="Times New Roman"/>
          <w:noProof/>
          <w:color w:val="000000"/>
          <w:sz w:val="24"/>
          <w:shd w:val="clear" w:color="auto" w:fill="FFFFFF"/>
        </w:rPr>
        <w:t>In conclusione i venditori nell</w:t>
      </w:r>
      <w:r w:rsidR="00F52CFF">
        <w:rPr>
          <w:rStyle w:val="normaltextrun"/>
          <w:rFonts w:ascii="Times New Roman" w:hAnsi="Times New Roman"/>
          <w:noProof/>
          <w:color w:val="000000"/>
          <w:sz w:val="24"/>
          <w:shd w:val="clear" w:color="auto" w:fill="FFFFFF"/>
        </w:rPr>
        <w:t>'</w:t>
      </w:r>
      <w:r>
        <w:rPr>
          <w:rStyle w:val="normaltextrun"/>
          <w:rFonts w:ascii="Times New Roman" w:hAnsi="Times New Roman"/>
          <w:noProof/>
          <w:color w:val="000000"/>
          <w:sz w:val="24"/>
          <w:shd w:val="clear" w:color="auto" w:fill="FFFFFF"/>
        </w:rPr>
        <w:t xml:space="preserve">UE non identificano le loro offerte di prezzo come basate sul trattamento automatizzato del profilo del cliente a cui si rivolgono. Ciò non esclude ovviamente la possibilità che tale pratica di personalizzazione dei prezzi sia effettivamente attuata; inoltre i consumatori percepiscono differenze di prezzo che potrebbero essere basate su un trattamento automatizzato e quindi essere soggette al nuovo obbligo di informazione previsto dalla direttiva sui diritti dei consumatori. Il test su piccola scala effettuato ai fini della presente relazione sembra indicare che alcuni professionisti potrebbero effettivamente applicare prezzi personalizzati, ma i risultati ottenuti non consentono di trarre conclusioni generali, nemmeno per quanto riguarda il vantaggio o lo svantaggio che tale pratica comporta per i consumatori interessati. </w:t>
      </w:r>
    </w:p>
    <w:p w14:paraId="2BF1F446" w14:textId="0D9B753B" w:rsidR="004F5509" w:rsidRPr="00405741" w:rsidRDefault="002E1A88" w:rsidP="00043159">
      <w:pPr>
        <w:pStyle w:val="Heading1"/>
        <w:rPr>
          <w:noProof/>
        </w:rPr>
      </w:pPr>
      <w:r>
        <w:rPr>
          <w:noProof/>
        </w:rPr>
        <w:t xml:space="preserve"> Rivendita di biglietti per eventi acquistati con strumenti automatizzati</w:t>
      </w:r>
    </w:p>
    <w:p w14:paraId="7C34EC48" w14:textId="54D39AC0" w:rsidR="004F5509" w:rsidRPr="00405741" w:rsidRDefault="004F5509" w:rsidP="00F33DAB">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I bot di </w:t>
      </w:r>
      <w:r>
        <w:rPr>
          <w:rFonts w:ascii="Times New Roman" w:hAnsi="Times New Roman"/>
          <w:i/>
          <w:iCs/>
          <w:noProof/>
          <w:sz w:val="24"/>
        </w:rPr>
        <w:t>scalping</w:t>
      </w:r>
      <w:r>
        <w:rPr>
          <w:rFonts w:ascii="Times New Roman" w:hAnsi="Times New Roman"/>
          <w:noProof/>
          <w:sz w:val="24"/>
        </w:rPr>
        <w:t xml:space="preserve"> possono essere utilizzati per acquistare in modo automatico prodotti molto richiesti per poi rivenderli a un prezzo più elevato. La direttiva sulla modernizzazione ha integrato nell</w:t>
      </w:r>
      <w:r w:rsidR="00F52CFF">
        <w:rPr>
          <w:rFonts w:ascii="Times New Roman" w:hAnsi="Times New Roman"/>
          <w:noProof/>
          <w:sz w:val="24"/>
        </w:rPr>
        <w:t>'</w:t>
      </w:r>
      <w:r>
        <w:rPr>
          <w:rFonts w:ascii="Times New Roman" w:hAnsi="Times New Roman"/>
          <w:noProof/>
          <w:sz w:val="24"/>
        </w:rPr>
        <w:t xml:space="preserve">allegato I della direttiva sulle pratiche commerciali sleali un nuovo punto </w:t>
      </w:r>
      <w:r w:rsidRPr="005515B1">
        <w:rPr>
          <w:rFonts w:ascii="Times New Roman" w:hAnsi="Times New Roman"/>
          <w:noProof/>
          <w:sz w:val="24"/>
        </w:rPr>
        <w:t>23</w:t>
      </w:r>
      <w:r>
        <w:rPr>
          <w:rFonts w:ascii="Times New Roman" w:hAnsi="Times New Roman"/>
          <w:noProof/>
          <w:sz w:val="24"/>
        </w:rPr>
        <w:t xml:space="preserve"> bis</w:t>
      </w:r>
      <w:r w:rsidRPr="00405741">
        <w:rPr>
          <w:rStyle w:val="FootnoteReference"/>
          <w:rFonts w:ascii="Times New Roman" w:hAnsi="Times New Roman" w:cs="Times New Roman"/>
          <w:noProof/>
          <w:sz w:val="24"/>
          <w:szCs w:val="24"/>
          <w:lang w:val="en-GB"/>
        </w:rPr>
        <w:footnoteReference w:id="93"/>
      </w:r>
      <w:r>
        <w:rPr>
          <w:rFonts w:ascii="Times New Roman" w:hAnsi="Times New Roman"/>
          <w:noProof/>
          <w:sz w:val="24"/>
        </w:rPr>
        <w:t xml:space="preserve"> che vieta ai professionisti di rivendere ai consumatori biglietti d</w:t>
      </w:r>
      <w:r w:rsidR="00F52CFF">
        <w:rPr>
          <w:rFonts w:ascii="Times New Roman" w:hAnsi="Times New Roman"/>
          <w:noProof/>
          <w:sz w:val="24"/>
        </w:rPr>
        <w:t>'</w:t>
      </w:r>
      <w:r>
        <w:rPr>
          <w:rFonts w:ascii="Times New Roman" w:hAnsi="Times New Roman"/>
          <w:noProof/>
          <w:sz w:val="24"/>
        </w:rPr>
        <w:t>ingresso a eventi culturali e sportivi acquistati utilizzando software specializzati (</w:t>
      </w:r>
      <w:r w:rsidR="00F52CFF">
        <w:rPr>
          <w:rFonts w:ascii="Times New Roman" w:hAnsi="Times New Roman"/>
          <w:noProof/>
          <w:sz w:val="24"/>
        </w:rPr>
        <w:t>"</w:t>
      </w:r>
      <w:r>
        <w:rPr>
          <w:rFonts w:ascii="Times New Roman" w:hAnsi="Times New Roman"/>
          <w:noProof/>
          <w:sz w:val="24"/>
        </w:rPr>
        <w:t>bot</w:t>
      </w:r>
      <w:r w:rsidR="00F52CFF">
        <w:rPr>
          <w:rFonts w:ascii="Times New Roman" w:hAnsi="Times New Roman"/>
          <w:noProof/>
          <w:sz w:val="24"/>
        </w:rPr>
        <w:t>"</w:t>
      </w:r>
      <w:r>
        <w:rPr>
          <w:rFonts w:ascii="Times New Roman" w:hAnsi="Times New Roman"/>
          <w:noProof/>
          <w:sz w:val="24"/>
        </w:rPr>
        <w:t xml:space="preserve">) per eludere i limiti tecnici fissati dai venditori primari dei biglietti. Per quanto riguarda i mercati secondari di emissione di biglietti sono pertinenti anche altre disposizioni della direttiva sulla modernizzazione, ad esempio il nuovo obbligo (introdotto nella direttiva sulle pratiche commerciali sleali e nella direttiva sui diritti dei consumatori) che impone ai mercati online di comunicare ai consumatori se la persona che vende i biglietti è un professionista o un consumatore. </w:t>
      </w:r>
    </w:p>
    <w:p w14:paraId="48268E51" w14:textId="5CBF80DA" w:rsidR="00444F9B" w:rsidRPr="00405741" w:rsidRDefault="00FC0FA0" w:rsidP="00F33DAB">
      <w:pPr>
        <w:spacing w:after="120" w:line="240" w:lineRule="auto"/>
        <w:jc w:val="both"/>
        <w:rPr>
          <w:rFonts w:ascii="Times New Roman" w:hAnsi="Times New Roman" w:cs="Times New Roman"/>
          <w:noProof/>
          <w:sz w:val="24"/>
          <w:szCs w:val="24"/>
        </w:rPr>
      </w:pPr>
      <w:r>
        <w:rPr>
          <w:rFonts w:ascii="Times New Roman" w:hAnsi="Times New Roman"/>
          <w:noProof/>
          <w:sz w:val="24"/>
        </w:rPr>
        <w:t>Gli organizzatori di eventi lamentano le pratiche dei rivenditori e delle piattaforme di rivendita che gonfiano i prezzi dei biglietti, mentre le piattaforme di rivendita temono che i venditori primari possano espandersi nel mercato di rivendita secondario e impedire la rivendita dei biglietti attraverso piattaforme secondarie concorrenti. Il nuovo divieto contemplato dalla direttiva sulle pratiche commerciali sleali si applica nel caso in cui i venditori primari dei biglietti abbiano attuato misure tecniche per limitare l</w:t>
      </w:r>
      <w:r w:rsidR="00F52CFF">
        <w:rPr>
          <w:rFonts w:ascii="Times New Roman" w:hAnsi="Times New Roman"/>
          <w:noProof/>
          <w:sz w:val="24"/>
        </w:rPr>
        <w:t>'</w:t>
      </w:r>
      <w:r>
        <w:rPr>
          <w:rFonts w:ascii="Times New Roman" w:hAnsi="Times New Roman"/>
          <w:noProof/>
          <w:sz w:val="24"/>
        </w:rPr>
        <w:t>acquisto in blocco dei loro biglietti a fini di rivendita. L</w:t>
      </w:r>
      <w:r w:rsidR="00F52CFF">
        <w:rPr>
          <w:rFonts w:ascii="Times New Roman" w:hAnsi="Times New Roman"/>
          <w:noProof/>
          <w:sz w:val="24"/>
        </w:rPr>
        <w:t>'</w:t>
      </w:r>
      <w:r>
        <w:rPr>
          <w:rFonts w:ascii="Times New Roman" w:hAnsi="Times New Roman"/>
          <w:noProof/>
          <w:sz w:val="24"/>
        </w:rPr>
        <w:t>applicazione di tale prescrizione può essere assicurata soltanto laddove i venditori primari individuino e segnalino l</w:t>
      </w:r>
      <w:r w:rsidR="00F52CFF">
        <w:rPr>
          <w:rFonts w:ascii="Times New Roman" w:hAnsi="Times New Roman"/>
          <w:noProof/>
          <w:sz w:val="24"/>
        </w:rPr>
        <w:t>'</w:t>
      </w:r>
      <w:r>
        <w:rPr>
          <w:rFonts w:ascii="Times New Roman" w:hAnsi="Times New Roman"/>
          <w:noProof/>
          <w:sz w:val="24"/>
        </w:rPr>
        <w:t>acquisizione illecita dei biglietti. Lo studio di sostegno non ha individuato esempi nella giurisprudenza né esempi di azioni di esecuzione intraprese finora dalle autorità nazionali o da organizzazioni private nei confronti dei rivenditori di biglietti d</w:t>
      </w:r>
      <w:r w:rsidR="00F52CFF">
        <w:rPr>
          <w:rFonts w:ascii="Times New Roman" w:hAnsi="Times New Roman"/>
          <w:noProof/>
          <w:sz w:val="24"/>
        </w:rPr>
        <w:t>'</w:t>
      </w:r>
      <w:r>
        <w:rPr>
          <w:rFonts w:ascii="Times New Roman" w:hAnsi="Times New Roman"/>
          <w:noProof/>
          <w:sz w:val="24"/>
        </w:rPr>
        <w:t xml:space="preserve">ingresso ad eventi acquistati mediante bot di </w:t>
      </w:r>
      <w:r>
        <w:rPr>
          <w:rFonts w:ascii="Times New Roman" w:hAnsi="Times New Roman"/>
          <w:i/>
          <w:iCs/>
          <w:noProof/>
          <w:sz w:val="24"/>
        </w:rPr>
        <w:t>scalping</w:t>
      </w:r>
      <w:r>
        <w:rPr>
          <w:rFonts w:ascii="Times New Roman" w:hAnsi="Times New Roman"/>
          <w:noProof/>
          <w:sz w:val="24"/>
        </w:rPr>
        <w:t xml:space="preserve">. </w:t>
      </w:r>
    </w:p>
    <w:p w14:paraId="1559719B" w14:textId="34343C45" w:rsidR="004F5509" w:rsidRPr="00405741" w:rsidRDefault="00444F9B" w:rsidP="00F33DAB">
      <w:pPr>
        <w:spacing w:after="120" w:line="240" w:lineRule="auto"/>
        <w:jc w:val="both"/>
        <w:rPr>
          <w:rFonts w:ascii="Times New Roman" w:hAnsi="Times New Roman" w:cs="Times New Roman"/>
          <w:noProof/>
          <w:sz w:val="24"/>
          <w:szCs w:val="24"/>
        </w:rPr>
      </w:pPr>
      <w:r>
        <w:rPr>
          <w:rFonts w:ascii="Times New Roman" w:hAnsi="Times New Roman"/>
          <w:noProof/>
          <w:sz w:val="24"/>
        </w:rPr>
        <w:t>Per quanto riguarda più in generale le pratiche di rivendita di biglietti, nell</w:t>
      </w:r>
      <w:r w:rsidR="00F52CFF">
        <w:rPr>
          <w:rFonts w:ascii="Times New Roman" w:hAnsi="Times New Roman"/>
          <w:noProof/>
          <w:sz w:val="24"/>
        </w:rPr>
        <w:t>'</w:t>
      </w:r>
      <w:r>
        <w:rPr>
          <w:rFonts w:ascii="Times New Roman" w:hAnsi="Times New Roman"/>
          <w:noProof/>
          <w:sz w:val="24"/>
        </w:rPr>
        <w:t xml:space="preserve">ambito di </w:t>
      </w:r>
      <w:r>
        <w:rPr>
          <w:rFonts w:ascii="Times New Roman" w:hAnsi="Times New Roman"/>
          <w:b/>
          <w:bCs/>
          <w:noProof/>
          <w:sz w:val="24"/>
        </w:rPr>
        <w:t>un</w:t>
      </w:r>
      <w:r w:rsidR="00F52CFF">
        <w:rPr>
          <w:rFonts w:ascii="Times New Roman" w:hAnsi="Times New Roman"/>
          <w:b/>
          <w:bCs/>
          <w:noProof/>
          <w:sz w:val="24"/>
        </w:rPr>
        <w:t>'</w:t>
      </w:r>
      <w:r>
        <w:rPr>
          <w:rFonts w:ascii="Times New Roman" w:hAnsi="Times New Roman"/>
          <w:b/>
          <w:bCs/>
          <w:noProof/>
          <w:sz w:val="24"/>
        </w:rPr>
        <w:t>azione coordinata ai sensi del regolamento CPC</w:t>
      </w:r>
      <w:r>
        <w:rPr>
          <w:rFonts w:ascii="Times New Roman" w:hAnsi="Times New Roman"/>
          <w:noProof/>
          <w:sz w:val="24"/>
        </w:rPr>
        <w:t xml:space="preserve"> a seguito di un dialogo con la Commissione e le autorità nazionali per la tutela dei consumatori, nel </w:t>
      </w:r>
      <w:r w:rsidRPr="005515B1">
        <w:rPr>
          <w:rFonts w:ascii="Times New Roman" w:hAnsi="Times New Roman"/>
          <w:noProof/>
          <w:sz w:val="24"/>
        </w:rPr>
        <w:t>2024</w:t>
      </w:r>
      <w:r>
        <w:rPr>
          <w:rFonts w:ascii="Times New Roman" w:hAnsi="Times New Roman"/>
          <w:noProof/>
          <w:sz w:val="24"/>
        </w:rPr>
        <w:t xml:space="preserve"> Viagogo, un mercato secondario online per l</w:t>
      </w:r>
      <w:r w:rsidR="00F52CFF">
        <w:rPr>
          <w:rFonts w:ascii="Times New Roman" w:hAnsi="Times New Roman"/>
          <w:noProof/>
          <w:sz w:val="24"/>
        </w:rPr>
        <w:t>'</w:t>
      </w:r>
      <w:r>
        <w:rPr>
          <w:rFonts w:ascii="Times New Roman" w:hAnsi="Times New Roman"/>
          <w:noProof/>
          <w:sz w:val="24"/>
        </w:rPr>
        <w:t>acquisto di biglietti d</w:t>
      </w:r>
      <w:r w:rsidR="00F52CFF">
        <w:rPr>
          <w:rFonts w:ascii="Times New Roman" w:hAnsi="Times New Roman"/>
          <w:noProof/>
          <w:sz w:val="24"/>
        </w:rPr>
        <w:t>'</w:t>
      </w:r>
      <w:r>
        <w:rPr>
          <w:rFonts w:ascii="Times New Roman" w:hAnsi="Times New Roman"/>
          <w:noProof/>
          <w:sz w:val="24"/>
        </w:rPr>
        <w:t>ingresso ad eventi dal vivo, si è impegnato a informare meglio i consumatori sulle condizioni di rivendita dei biglietti</w:t>
      </w:r>
      <w:r w:rsidR="005A5CC7" w:rsidRPr="001D6520">
        <w:rPr>
          <w:rStyle w:val="FootnoteReference"/>
          <w:rFonts w:ascii="Times New Roman" w:hAnsi="Times New Roman" w:cs="Times New Roman"/>
          <w:noProof/>
          <w:sz w:val="24"/>
          <w:szCs w:val="24"/>
          <w:lang w:val="en-GB"/>
        </w:rPr>
        <w:footnoteReference w:id="94"/>
      </w:r>
      <w:r>
        <w:rPr>
          <w:rFonts w:ascii="Times New Roman" w:hAnsi="Times New Roman"/>
          <w:noProof/>
          <w:sz w:val="24"/>
        </w:rPr>
        <w:t>. Sono stati inoltre segnalati alcuni casi nazionali relativi a pratiche (sleali) di rivendita di biglietti</w:t>
      </w:r>
      <w:r w:rsidR="004F5509" w:rsidRPr="00405741">
        <w:rPr>
          <w:rStyle w:val="FootnoteReference"/>
          <w:rFonts w:ascii="Times New Roman" w:hAnsi="Times New Roman" w:cs="Times New Roman"/>
          <w:noProof/>
          <w:sz w:val="24"/>
          <w:szCs w:val="24"/>
          <w:lang w:val="en-GB"/>
        </w:rPr>
        <w:footnoteReference w:id="95"/>
      </w:r>
      <w:r>
        <w:rPr>
          <w:rFonts w:ascii="Times New Roman" w:hAnsi="Times New Roman"/>
          <w:noProof/>
          <w:sz w:val="24"/>
        </w:rPr>
        <w:t>.</w:t>
      </w:r>
    </w:p>
    <w:p w14:paraId="23680D12" w14:textId="1AB6F43A" w:rsidR="004F5509" w:rsidRPr="00405741" w:rsidRDefault="003E6BF7" w:rsidP="00F33DAB">
      <w:pPr>
        <w:spacing w:after="120" w:line="240" w:lineRule="auto"/>
        <w:jc w:val="both"/>
        <w:rPr>
          <w:rFonts w:ascii="Times New Roman" w:hAnsi="Times New Roman" w:cs="Times New Roman"/>
          <w:noProof/>
          <w:sz w:val="24"/>
          <w:szCs w:val="24"/>
        </w:rPr>
      </w:pPr>
      <w:r>
        <w:rPr>
          <w:rFonts w:ascii="Times New Roman" w:hAnsi="Times New Roman"/>
          <w:noProof/>
          <w:sz w:val="24"/>
        </w:rPr>
        <w:t>Secondo l</w:t>
      </w:r>
      <w:r w:rsidR="00F52CFF">
        <w:rPr>
          <w:rFonts w:ascii="Times New Roman" w:hAnsi="Times New Roman"/>
          <w:noProof/>
          <w:sz w:val="24"/>
        </w:rPr>
        <w:t>'</w:t>
      </w:r>
      <w:r>
        <w:rPr>
          <w:rFonts w:ascii="Times New Roman" w:hAnsi="Times New Roman"/>
          <w:b/>
          <w:bCs/>
          <w:noProof/>
          <w:sz w:val="24"/>
        </w:rPr>
        <w:t>indagine condotta presso i consumatori</w:t>
      </w:r>
      <w:r>
        <w:rPr>
          <w:rFonts w:ascii="Times New Roman" w:hAnsi="Times New Roman"/>
          <w:noProof/>
          <w:sz w:val="24"/>
        </w:rPr>
        <w:t xml:space="preserve"> nell</w:t>
      </w:r>
      <w:r w:rsidR="00F52CFF">
        <w:rPr>
          <w:rFonts w:ascii="Times New Roman" w:hAnsi="Times New Roman"/>
          <w:noProof/>
          <w:sz w:val="24"/>
        </w:rPr>
        <w:t>'</w:t>
      </w:r>
      <w:r>
        <w:rPr>
          <w:rFonts w:ascii="Times New Roman" w:hAnsi="Times New Roman"/>
          <w:noProof/>
          <w:sz w:val="24"/>
        </w:rPr>
        <w:t xml:space="preserve">ambito dello studio di sostegno, il </w:t>
      </w:r>
      <w:r w:rsidRPr="005515B1">
        <w:rPr>
          <w:rFonts w:ascii="Times New Roman" w:hAnsi="Times New Roman"/>
          <w:noProof/>
          <w:sz w:val="24"/>
        </w:rPr>
        <w:t>33</w:t>
      </w:r>
      <w:r>
        <w:rPr>
          <w:rFonts w:ascii="Times New Roman" w:hAnsi="Times New Roman"/>
          <w:noProof/>
          <w:sz w:val="24"/>
        </w:rPr>
        <w:t xml:space="preserve"> % dei consumatori ha dichiarato che almeno </w:t>
      </w:r>
      <w:r w:rsidR="00F52CFF">
        <w:rPr>
          <w:rFonts w:ascii="Times New Roman" w:hAnsi="Times New Roman"/>
          <w:noProof/>
          <w:sz w:val="24"/>
        </w:rPr>
        <w:t>"</w:t>
      </w:r>
      <w:r>
        <w:rPr>
          <w:rFonts w:ascii="Times New Roman" w:hAnsi="Times New Roman"/>
          <w:noProof/>
          <w:sz w:val="24"/>
        </w:rPr>
        <w:t>qualche volta</w:t>
      </w:r>
      <w:r w:rsidR="00F52CFF">
        <w:rPr>
          <w:rFonts w:ascii="Times New Roman" w:hAnsi="Times New Roman"/>
          <w:noProof/>
          <w:sz w:val="24"/>
        </w:rPr>
        <w:t>"</w:t>
      </w:r>
      <w:r>
        <w:rPr>
          <w:rFonts w:ascii="Times New Roman" w:hAnsi="Times New Roman"/>
          <w:noProof/>
          <w:sz w:val="24"/>
        </w:rPr>
        <w:t xml:space="preserve"> ha riscontrato, mentre cercava di acquistare un biglietto per un evento, che gli unici biglietti disponibili erano quelli venduti su canali secondari ad un prezzo più elevato</w:t>
      </w:r>
      <w:r w:rsidR="00F77125">
        <w:rPr>
          <w:rStyle w:val="FootnoteReference"/>
          <w:rFonts w:ascii="Times New Roman" w:eastAsia="Times New Roman" w:hAnsi="Times New Roman" w:cs="Times New Roman"/>
          <w:noProof/>
          <w:sz w:val="24"/>
          <w:szCs w:val="24"/>
          <w:lang w:val="en-GB"/>
        </w:rPr>
        <w:footnoteReference w:id="96"/>
      </w:r>
      <w:r>
        <w:rPr>
          <w:rFonts w:ascii="Times New Roman" w:hAnsi="Times New Roman"/>
          <w:noProof/>
          <w:sz w:val="24"/>
        </w:rPr>
        <w:t xml:space="preserve">. Metà dei rispondenti non si è imbattuta in situazioni di questo tipo o non le ricorda. Nel </w:t>
      </w:r>
      <w:r>
        <w:rPr>
          <w:rStyle w:val="normaltextrun"/>
          <w:rFonts w:ascii="Times New Roman" w:hAnsi="Times New Roman"/>
          <w:noProof/>
          <w:color w:val="000000"/>
          <w:sz w:val="24"/>
          <w:shd w:val="clear" w:color="auto" w:fill="FFFFFF"/>
        </w:rPr>
        <w:t xml:space="preserve">quadro di valutazione delle condizioni dei consumatori </w:t>
      </w:r>
      <w:r w:rsidRPr="005515B1">
        <w:rPr>
          <w:rStyle w:val="normaltextrun"/>
          <w:rFonts w:ascii="Times New Roman" w:hAnsi="Times New Roman"/>
          <w:noProof/>
          <w:color w:val="000000"/>
          <w:sz w:val="24"/>
          <w:shd w:val="clear" w:color="auto" w:fill="FFFFFF"/>
        </w:rPr>
        <w:t>2023</w:t>
      </w:r>
      <w:r>
        <w:rPr>
          <w:rStyle w:val="normaltextrun"/>
          <w:rFonts w:ascii="Times New Roman" w:hAnsi="Times New Roman"/>
          <w:noProof/>
          <w:color w:val="000000"/>
          <w:sz w:val="24"/>
          <w:shd w:val="clear" w:color="auto" w:fill="FFFFFF"/>
        </w:rPr>
        <w:t xml:space="preserve">, rispondendo a una domanda più generica riguardante le pratiche di rivendita non limitate ai biglietti per eventi, il </w:t>
      </w:r>
      <w:r w:rsidRPr="005515B1">
        <w:rPr>
          <w:rStyle w:val="normaltextrun"/>
          <w:rFonts w:ascii="Times New Roman" w:hAnsi="Times New Roman"/>
          <w:noProof/>
          <w:color w:val="000000"/>
          <w:sz w:val="24"/>
          <w:shd w:val="clear" w:color="auto" w:fill="FFFFFF"/>
        </w:rPr>
        <w:t>21</w:t>
      </w:r>
      <w:r>
        <w:rPr>
          <w:rStyle w:val="normaltextrun"/>
          <w:rFonts w:ascii="Times New Roman" w:hAnsi="Times New Roman"/>
          <w:noProof/>
          <w:color w:val="000000"/>
          <w:sz w:val="24"/>
          <w:shd w:val="clear" w:color="auto" w:fill="FFFFFF"/>
        </w:rPr>
        <w:t> </w:t>
      </w:r>
      <w:r>
        <w:rPr>
          <w:rFonts w:ascii="Times New Roman" w:hAnsi="Times New Roman"/>
          <w:noProof/>
          <w:sz w:val="24"/>
        </w:rPr>
        <w:t>% dei consumatori</w:t>
      </w:r>
      <w:r>
        <w:rPr>
          <w:rStyle w:val="normaltextrun"/>
          <w:rFonts w:ascii="Times New Roman" w:hAnsi="Times New Roman"/>
          <w:noProof/>
          <w:color w:val="000000"/>
          <w:sz w:val="24"/>
          <w:shd w:val="clear" w:color="auto" w:fill="FFFFFF"/>
        </w:rPr>
        <w:t xml:space="preserve"> ha riferito di avere </w:t>
      </w:r>
      <w:r>
        <w:rPr>
          <w:rFonts w:ascii="Times New Roman" w:hAnsi="Times New Roman"/>
          <w:noProof/>
          <w:sz w:val="24"/>
        </w:rPr>
        <w:t xml:space="preserve">acquistato almeno </w:t>
      </w:r>
      <w:r w:rsidR="00F52CFF">
        <w:rPr>
          <w:rFonts w:ascii="Times New Roman" w:hAnsi="Times New Roman"/>
          <w:noProof/>
          <w:sz w:val="24"/>
        </w:rPr>
        <w:t>"</w:t>
      </w:r>
      <w:r>
        <w:rPr>
          <w:rFonts w:ascii="Times New Roman" w:hAnsi="Times New Roman"/>
          <w:noProof/>
          <w:sz w:val="24"/>
        </w:rPr>
        <w:t>qualche volta</w:t>
      </w:r>
      <w:r w:rsidR="00F52CFF">
        <w:rPr>
          <w:rFonts w:ascii="Times New Roman" w:hAnsi="Times New Roman"/>
          <w:noProof/>
          <w:sz w:val="24"/>
        </w:rPr>
        <w:t>"</w:t>
      </w:r>
      <w:r>
        <w:rPr>
          <w:rFonts w:ascii="Times New Roman" w:hAnsi="Times New Roman"/>
          <w:noProof/>
          <w:sz w:val="24"/>
        </w:rPr>
        <w:t xml:space="preserve"> un nuovo prodotto a un prezzo più alto da un rivenditore perché il prodotto risultava esaurito sul sito ufficiale del marchio.</w:t>
      </w:r>
    </w:p>
    <w:p w14:paraId="69CA2322" w14:textId="5D9023CE" w:rsidR="004F5509" w:rsidRPr="00405741" w:rsidRDefault="004F5509" w:rsidP="00F33DAB">
      <w:pPr>
        <w:pStyle w:val="ListParagraph"/>
        <w:spacing w:after="120" w:line="240" w:lineRule="auto"/>
        <w:ind w:left="0"/>
        <w:contextualSpacing w:val="0"/>
        <w:jc w:val="both"/>
        <w:rPr>
          <w:rFonts w:ascii="Times New Roman" w:eastAsia="Times New Roman" w:hAnsi="Times New Roman" w:cs="Times New Roman"/>
          <w:noProof/>
          <w:sz w:val="24"/>
          <w:szCs w:val="24"/>
        </w:rPr>
      </w:pPr>
      <w:r>
        <w:rPr>
          <w:rFonts w:ascii="Times New Roman" w:hAnsi="Times New Roman"/>
          <w:noProof/>
          <w:sz w:val="24"/>
        </w:rPr>
        <w:t xml:space="preserve">Nella </w:t>
      </w:r>
      <w:r>
        <w:rPr>
          <w:rFonts w:ascii="Times New Roman" w:hAnsi="Times New Roman"/>
          <w:b/>
          <w:bCs/>
          <w:noProof/>
          <w:sz w:val="24"/>
        </w:rPr>
        <w:t>consultazione mirata condotta nell</w:t>
      </w:r>
      <w:r w:rsidR="00F52CFF">
        <w:rPr>
          <w:rFonts w:ascii="Times New Roman" w:hAnsi="Times New Roman"/>
          <w:b/>
          <w:bCs/>
          <w:noProof/>
          <w:sz w:val="24"/>
        </w:rPr>
        <w:t>'</w:t>
      </w:r>
      <w:r>
        <w:rPr>
          <w:rFonts w:ascii="Times New Roman" w:hAnsi="Times New Roman"/>
          <w:b/>
          <w:bCs/>
          <w:noProof/>
          <w:sz w:val="24"/>
        </w:rPr>
        <w:t>ambito dello studio di sostegno</w:t>
      </w:r>
      <w:r>
        <w:rPr>
          <w:rFonts w:ascii="Times New Roman" w:hAnsi="Times New Roman"/>
          <w:noProof/>
          <w:sz w:val="24"/>
        </w:rPr>
        <w:t xml:space="preserve"> </w:t>
      </w:r>
      <w:r>
        <w:rPr>
          <w:rStyle w:val="normaltextrun"/>
          <w:rFonts w:ascii="Times New Roman" w:hAnsi="Times New Roman"/>
          <w:noProof/>
          <w:color w:val="000000"/>
          <w:sz w:val="24"/>
          <w:shd w:val="clear" w:color="auto" w:fill="FFFFFF"/>
        </w:rPr>
        <w:t>diversi portatori di interessi hanno evidenziato problemi in relazione alla rivendita di biglietti in generale e hanno proposto l</w:t>
      </w:r>
      <w:r w:rsidR="00F52CFF">
        <w:rPr>
          <w:rStyle w:val="normaltextrun"/>
          <w:rFonts w:ascii="Times New Roman" w:hAnsi="Times New Roman"/>
          <w:noProof/>
          <w:color w:val="000000"/>
          <w:sz w:val="24"/>
          <w:shd w:val="clear" w:color="auto" w:fill="FFFFFF"/>
        </w:rPr>
        <w:t>'</w:t>
      </w:r>
      <w:r>
        <w:rPr>
          <w:rStyle w:val="normaltextrun"/>
          <w:rFonts w:ascii="Times New Roman" w:hAnsi="Times New Roman"/>
          <w:noProof/>
          <w:color w:val="000000"/>
          <w:sz w:val="24"/>
          <w:shd w:val="clear" w:color="auto" w:fill="FFFFFF"/>
        </w:rPr>
        <w:t>adozione di ulteriori misure normative, quali l</w:t>
      </w:r>
      <w:r w:rsidR="00F52CFF">
        <w:rPr>
          <w:rStyle w:val="normaltextrun"/>
          <w:rFonts w:ascii="Times New Roman" w:hAnsi="Times New Roman"/>
          <w:noProof/>
          <w:color w:val="000000"/>
          <w:sz w:val="24"/>
          <w:shd w:val="clear" w:color="auto" w:fill="FFFFFF"/>
        </w:rPr>
        <w:t>'</w:t>
      </w:r>
      <w:r>
        <w:rPr>
          <w:rStyle w:val="normaltextrun"/>
          <w:rFonts w:ascii="Times New Roman" w:hAnsi="Times New Roman"/>
          <w:noProof/>
          <w:color w:val="000000"/>
          <w:sz w:val="24"/>
          <w:shd w:val="clear" w:color="auto" w:fill="FFFFFF"/>
        </w:rPr>
        <w:t>obbligo per i rivenditori di biglietti di fornire informazioni supplementari (ad esempio il valore originario impresso sul biglietto, eventuali spese o oneri aggiuntivi e l</w:t>
      </w:r>
      <w:r w:rsidR="00F52CFF">
        <w:rPr>
          <w:rStyle w:val="normaltextrun"/>
          <w:rFonts w:ascii="Times New Roman" w:hAnsi="Times New Roman"/>
          <w:noProof/>
          <w:color w:val="000000"/>
          <w:sz w:val="24"/>
          <w:shd w:val="clear" w:color="auto" w:fill="FFFFFF"/>
        </w:rPr>
        <w:t>'</w:t>
      </w:r>
      <w:r>
        <w:rPr>
          <w:rStyle w:val="normaltextrun"/>
          <w:rFonts w:ascii="Times New Roman" w:hAnsi="Times New Roman"/>
          <w:noProof/>
          <w:color w:val="000000"/>
          <w:sz w:val="24"/>
          <w:shd w:val="clear" w:color="auto" w:fill="FFFFFF"/>
        </w:rPr>
        <w:t>indicazione del posto a sedere) o l</w:t>
      </w:r>
      <w:r w:rsidR="00F52CFF">
        <w:rPr>
          <w:rStyle w:val="normaltextrun"/>
          <w:rFonts w:ascii="Times New Roman" w:hAnsi="Times New Roman"/>
          <w:noProof/>
          <w:color w:val="000000"/>
          <w:sz w:val="24"/>
          <w:shd w:val="clear" w:color="auto" w:fill="FFFFFF"/>
        </w:rPr>
        <w:t>'</w:t>
      </w:r>
      <w:r>
        <w:rPr>
          <w:rStyle w:val="normaltextrun"/>
          <w:rFonts w:ascii="Times New Roman" w:hAnsi="Times New Roman"/>
          <w:noProof/>
          <w:color w:val="000000"/>
          <w:sz w:val="24"/>
          <w:shd w:val="clear" w:color="auto" w:fill="FFFFFF"/>
        </w:rPr>
        <w:t>introduzione di limiti sui prezzi di rivendita (ad esempio prezzo non superiore al prezzo del biglietto del venditore originario o introduzione di un massimale).</w:t>
      </w:r>
    </w:p>
    <w:p w14:paraId="07899B01" w14:textId="2D6DD5BB" w:rsidR="004F5509" w:rsidRPr="00405741" w:rsidRDefault="004F5509" w:rsidP="00717E3B">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rPr>
      </w:pPr>
      <w:r>
        <w:rPr>
          <w:rFonts w:ascii="Times New Roman" w:hAnsi="Times New Roman"/>
          <w:noProof/>
          <w:sz w:val="24"/>
        </w:rPr>
        <w:t>In conclusione la modifica della direttiva sulle pratiche commerciali sleali apportata dalla direttiva sulla modernizzazione riguarda un aspetto specifico della rivendita di biglietti che non è ancora stato oggetto di misure di esecuzione concrete. Per la sua applicazione pratica è indispensabile che i venditori primari siano collaborativi e disposti a limitare l</w:t>
      </w:r>
      <w:r w:rsidR="00F52CFF">
        <w:rPr>
          <w:rFonts w:ascii="Times New Roman" w:hAnsi="Times New Roman"/>
          <w:noProof/>
          <w:sz w:val="24"/>
        </w:rPr>
        <w:t>'</w:t>
      </w:r>
      <w:r>
        <w:rPr>
          <w:rFonts w:ascii="Times New Roman" w:hAnsi="Times New Roman"/>
          <w:noProof/>
          <w:sz w:val="24"/>
        </w:rPr>
        <w:t>acquisto in blocco di biglietti a fini di rivendita. L</w:t>
      </w:r>
      <w:r w:rsidR="00F52CFF">
        <w:rPr>
          <w:rFonts w:ascii="Times New Roman" w:hAnsi="Times New Roman"/>
          <w:noProof/>
          <w:sz w:val="24"/>
        </w:rPr>
        <w:t>'</w:t>
      </w:r>
      <w:r>
        <w:rPr>
          <w:rFonts w:ascii="Times New Roman" w:hAnsi="Times New Roman"/>
          <w:noProof/>
          <w:sz w:val="24"/>
        </w:rPr>
        <w:t>applicazione della direttiva sulle pratiche commerciali sleali e, ove pertinente, anche della direttiva sui diritti dei consumatori rimane estremamente pertinente per le questioni più ampie legate alla rivendita di biglietti, ad esempio la necessità di affrontare il problema delle informazioni ingannevoli o dell</w:t>
      </w:r>
      <w:r w:rsidR="00F52CFF">
        <w:rPr>
          <w:rFonts w:ascii="Times New Roman" w:hAnsi="Times New Roman"/>
          <w:noProof/>
          <w:sz w:val="24"/>
        </w:rPr>
        <w:t>'</w:t>
      </w:r>
      <w:r>
        <w:rPr>
          <w:rFonts w:ascii="Times New Roman" w:hAnsi="Times New Roman"/>
          <w:noProof/>
          <w:sz w:val="24"/>
        </w:rPr>
        <w:t>omissione di informazioni sulla natura dell</w:t>
      </w:r>
      <w:r w:rsidR="00F52CFF">
        <w:rPr>
          <w:rFonts w:ascii="Times New Roman" w:hAnsi="Times New Roman"/>
          <w:noProof/>
          <w:sz w:val="24"/>
        </w:rPr>
        <w:t>'</w:t>
      </w:r>
      <w:r>
        <w:rPr>
          <w:rFonts w:ascii="Times New Roman" w:hAnsi="Times New Roman"/>
          <w:noProof/>
          <w:sz w:val="24"/>
        </w:rPr>
        <w:t xml:space="preserve">offerta di rivendita. </w:t>
      </w:r>
    </w:p>
    <w:p w14:paraId="450C31D5" w14:textId="31215810" w:rsidR="004F5509" w:rsidRPr="00405741" w:rsidRDefault="005F3DAC" w:rsidP="00043159">
      <w:pPr>
        <w:pStyle w:val="Heading1"/>
        <w:rPr>
          <w:noProof/>
        </w:rPr>
      </w:pPr>
      <w:r>
        <w:rPr>
          <w:noProof/>
        </w:rPr>
        <w:t xml:space="preserve"> Chiamate telefoniche a tariffa di base nei servizi di trasporto passeggeri</w:t>
      </w:r>
    </w:p>
    <w:p w14:paraId="7FE08241" w14:textId="03F1DEB5" w:rsidR="004F5509" w:rsidRPr="00405741" w:rsidRDefault="004F5509" w:rsidP="004F5509">
      <w:pPr>
        <w:jc w:val="both"/>
        <w:rPr>
          <w:rFonts w:ascii="Times New Roman" w:hAnsi="Times New Roman" w:cs="Times New Roman"/>
          <w:noProof/>
          <w:sz w:val="24"/>
          <w:szCs w:val="24"/>
        </w:rPr>
      </w:pPr>
      <w:r>
        <w:rPr>
          <w:rFonts w:ascii="Times New Roman" w:hAnsi="Times New Roman"/>
          <w:noProof/>
          <w:sz w:val="24"/>
        </w:rPr>
        <w:t>L</w:t>
      </w:r>
      <w:r w:rsidR="00F52CFF">
        <w:rPr>
          <w:rFonts w:ascii="Times New Roman" w:hAnsi="Times New Roman"/>
          <w:noProof/>
          <w:sz w:val="24"/>
        </w:rPr>
        <w:t>'</w:t>
      </w:r>
      <w:r>
        <w:rPr>
          <w:rFonts w:ascii="Times New Roman" w:hAnsi="Times New Roman"/>
          <w:noProof/>
          <w:sz w:val="24"/>
        </w:rPr>
        <w:t xml:space="preserve">articolo </w:t>
      </w:r>
      <w:r w:rsidRPr="005515B1">
        <w:rPr>
          <w:rFonts w:ascii="Times New Roman" w:hAnsi="Times New Roman"/>
          <w:noProof/>
          <w:sz w:val="24"/>
        </w:rPr>
        <w:t>21</w:t>
      </w:r>
      <w:r>
        <w:rPr>
          <w:rFonts w:ascii="Times New Roman" w:hAnsi="Times New Roman"/>
          <w:noProof/>
          <w:sz w:val="24"/>
        </w:rPr>
        <w:t xml:space="preserve"> della direttiva sui diritti dei consumatori protegge i consumatori da costi aggiuntivi nel caso in cui debbano contattare il professionista per telefono in merito a un contratto concluso. Per effettuare tali chiamate il consumatore non deve essere tenuto a pagare più della </w:t>
      </w:r>
      <w:r w:rsidR="00F52CFF">
        <w:rPr>
          <w:rFonts w:ascii="Times New Roman" w:hAnsi="Times New Roman"/>
          <w:noProof/>
          <w:sz w:val="24"/>
        </w:rPr>
        <w:t>"</w:t>
      </w:r>
      <w:r>
        <w:rPr>
          <w:rFonts w:ascii="Times New Roman" w:hAnsi="Times New Roman"/>
          <w:noProof/>
          <w:sz w:val="24"/>
        </w:rPr>
        <w:t>tariffa di base</w:t>
      </w:r>
      <w:r w:rsidR="00F52CFF">
        <w:rPr>
          <w:rFonts w:ascii="Times New Roman" w:hAnsi="Times New Roman"/>
          <w:noProof/>
          <w:sz w:val="24"/>
        </w:rPr>
        <w:t>"</w:t>
      </w:r>
      <w:r w:rsidRPr="00405741">
        <w:rPr>
          <w:rStyle w:val="FootnoteReference"/>
          <w:rFonts w:ascii="Times New Roman" w:hAnsi="Times New Roman" w:cs="Times New Roman"/>
          <w:noProof/>
          <w:sz w:val="24"/>
          <w:szCs w:val="24"/>
          <w:lang w:val="en-GB"/>
        </w:rPr>
        <w:footnoteReference w:id="97"/>
      </w:r>
      <w:r>
        <w:rPr>
          <w:rFonts w:ascii="Times New Roman" w:hAnsi="Times New Roman"/>
          <w:noProof/>
          <w:sz w:val="24"/>
        </w:rPr>
        <w:t>. La direttiva sulla modernizzazione ha esteso l</w:t>
      </w:r>
      <w:r w:rsidR="00F52CFF">
        <w:rPr>
          <w:rFonts w:ascii="Times New Roman" w:hAnsi="Times New Roman"/>
          <w:noProof/>
          <w:sz w:val="24"/>
        </w:rPr>
        <w:t>'</w:t>
      </w:r>
      <w:r>
        <w:rPr>
          <w:rFonts w:ascii="Times New Roman" w:hAnsi="Times New Roman"/>
          <w:noProof/>
          <w:sz w:val="24"/>
        </w:rPr>
        <w:t>ambito di applicazione dell</w:t>
      </w:r>
      <w:r w:rsidR="00F52CFF">
        <w:rPr>
          <w:rFonts w:ascii="Times New Roman" w:hAnsi="Times New Roman"/>
          <w:noProof/>
          <w:sz w:val="24"/>
        </w:rPr>
        <w:t>'</w:t>
      </w:r>
      <w:r>
        <w:rPr>
          <w:rFonts w:ascii="Times New Roman" w:hAnsi="Times New Roman"/>
          <w:noProof/>
          <w:sz w:val="24"/>
        </w:rPr>
        <w:t xml:space="preserve">articolo </w:t>
      </w:r>
      <w:r w:rsidRPr="005515B1">
        <w:rPr>
          <w:rFonts w:ascii="Times New Roman" w:hAnsi="Times New Roman"/>
          <w:noProof/>
          <w:sz w:val="24"/>
        </w:rPr>
        <w:t>21</w:t>
      </w:r>
      <w:r>
        <w:rPr>
          <w:rFonts w:ascii="Times New Roman" w:hAnsi="Times New Roman"/>
          <w:noProof/>
          <w:sz w:val="24"/>
        </w:rPr>
        <w:t xml:space="preserve"> ai servizi di trasporto passeggeri.</w:t>
      </w:r>
    </w:p>
    <w:p w14:paraId="62F1FB8F" w14:textId="58229EEC" w:rsidR="004F5509" w:rsidRPr="00405741" w:rsidRDefault="004F5509" w:rsidP="004F5509">
      <w:pPr>
        <w:jc w:val="both"/>
        <w:rPr>
          <w:rFonts w:ascii="Times New Roman" w:hAnsi="Times New Roman" w:cs="Times New Roman"/>
          <w:noProof/>
          <w:sz w:val="24"/>
          <w:szCs w:val="24"/>
        </w:rPr>
      </w:pPr>
      <w:r>
        <w:rPr>
          <w:rFonts w:ascii="Times New Roman" w:hAnsi="Times New Roman"/>
          <w:noProof/>
          <w:sz w:val="24"/>
        </w:rPr>
        <w:t xml:space="preserve">Il </w:t>
      </w:r>
      <w:r>
        <w:rPr>
          <w:rFonts w:ascii="Times New Roman" w:hAnsi="Times New Roman"/>
          <w:b/>
          <w:bCs/>
          <w:noProof/>
          <w:sz w:val="24"/>
        </w:rPr>
        <w:t>test di conformità</w:t>
      </w:r>
      <w:r>
        <w:rPr>
          <w:rFonts w:ascii="Times New Roman" w:hAnsi="Times New Roman"/>
          <w:noProof/>
          <w:sz w:val="24"/>
        </w:rPr>
        <w:t xml:space="preserve"> effettuato nell</w:t>
      </w:r>
      <w:r w:rsidR="00F52CFF">
        <w:rPr>
          <w:rFonts w:ascii="Times New Roman" w:hAnsi="Times New Roman"/>
          <w:noProof/>
          <w:sz w:val="24"/>
        </w:rPr>
        <w:t>'</w:t>
      </w:r>
      <w:r>
        <w:rPr>
          <w:rFonts w:ascii="Times New Roman" w:hAnsi="Times New Roman"/>
          <w:noProof/>
          <w:sz w:val="24"/>
        </w:rPr>
        <w:t xml:space="preserve">ambito dello studio di sostegno fornisce alcune indicazioni sul rispetto di tale obbligo da parte dei professionisti controllati. Sono stati esaminati i tipi di numeri telefonici utilizzati dalle società di trasporto passeggeri (compagnie aeree, società di autobus, imprese ferroviarie e venditori intermediari di biglietti, per un totale di </w:t>
      </w:r>
      <w:r w:rsidRPr="005515B1">
        <w:rPr>
          <w:rFonts w:ascii="Times New Roman" w:hAnsi="Times New Roman"/>
          <w:noProof/>
          <w:sz w:val="24"/>
        </w:rPr>
        <w:t>50</w:t>
      </w:r>
      <w:r>
        <w:rPr>
          <w:rFonts w:ascii="Times New Roman" w:hAnsi="Times New Roman"/>
          <w:noProof/>
          <w:sz w:val="24"/>
        </w:rPr>
        <w:t xml:space="preserve"> siti web), per capire se si tratti di normali numeri di linea fissa/mobile, di numeri a pagamento o di numeri brevi/numeri verdi. In generale dal test è emerso che la maggior parte delle linee di assistenza telefonica dei siti web controllati (</w:t>
      </w:r>
      <w:r w:rsidRPr="005515B1">
        <w:rPr>
          <w:rFonts w:ascii="Times New Roman" w:hAnsi="Times New Roman"/>
          <w:noProof/>
          <w:sz w:val="24"/>
        </w:rPr>
        <w:t>69</w:t>
      </w:r>
      <w:r>
        <w:rPr>
          <w:rFonts w:ascii="Times New Roman" w:hAnsi="Times New Roman"/>
          <w:noProof/>
          <w:sz w:val="24"/>
        </w:rPr>
        <w:t xml:space="preserve"> %) applicava una tariffa nazionale normale (ossia una tariffa fissa/mobile normale), un quarto offriva un servizio telefonico a pagamento (nella maggior parte dei casi, il costo era comunicato al consumatore in modo trasparente) e circa il </w:t>
      </w:r>
      <w:r w:rsidRPr="005515B1">
        <w:rPr>
          <w:rFonts w:ascii="Times New Roman" w:hAnsi="Times New Roman"/>
          <w:noProof/>
          <w:sz w:val="24"/>
        </w:rPr>
        <w:t>6</w:t>
      </w:r>
      <w:r>
        <w:rPr>
          <w:rFonts w:ascii="Times New Roman" w:hAnsi="Times New Roman"/>
          <w:noProof/>
          <w:sz w:val="24"/>
        </w:rPr>
        <w:t> % offriva un numero telefonico gratuito. Inoltre nei casi sottoposti al test i numeri a pagamento si riferivano solitamente a servizi diversi dai servizi post-contrattuali offerti ai consumatori dall</w:t>
      </w:r>
      <w:r w:rsidR="00F52CFF">
        <w:rPr>
          <w:rFonts w:ascii="Times New Roman" w:hAnsi="Times New Roman"/>
          <w:noProof/>
          <w:sz w:val="24"/>
        </w:rPr>
        <w:t>'</w:t>
      </w:r>
      <w:r>
        <w:rPr>
          <w:rFonts w:ascii="Times New Roman" w:hAnsi="Times New Roman"/>
          <w:noProof/>
          <w:sz w:val="24"/>
        </w:rPr>
        <w:t>impresa di trasporto (ad esempio vendite).</w:t>
      </w:r>
    </w:p>
    <w:p w14:paraId="2361EFFD" w14:textId="7D47F591" w:rsidR="00ED4916" w:rsidRPr="00405741" w:rsidRDefault="00862796" w:rsidP="00DB0565">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rPr>
      </w:pPr>
      <w:r>
        <w:rPr>
          <w:rFonts w:ascii="Times New Roman" w:hAnsi="Times New Roman"/>
          <w:noProof/>
          <w:sz w:val="24"/>
        </w:rPr>
        <w:t>In conclusione gli elementi di prova finora disponibili indicano che le imprese di trasporto passeggeri hanno rispettato in larga misura il nuovo obbligo.</w:t>
      </w:r>
    </w:p>
    <w:p w14:paraId="2D13799B" w14:textId="3279AE10" w:rsidR="003E3E20" w:rsidRPr="00405741" w:rsidRDefault="003E3E20" w:rsidP="00043159">
      <w:pPr>
        <w:pStyle w:val="Heading1"/>
        <w:rPr>
          <w:noProof/>
        </w:rPr>
      </w:pPr>
      <w:r>
        <w:rPr>
          <w:noProof/>
        </w:rPr>
        <w:t>Conclusioni</w:t>
      </w:r>
    </w:p>
    <w:p w14:paraId="6222E64D" w14:textId="4A20257E" w:rsidR="00FF7FFB" w:rsidRPr="00405741" w:rsidRDefault="00555515" w:rsidP="00ED2560">
      <w:pPr>
        <w:jc w:val="both"/>
        <w:rPr>
          <w:rFonts w:ascii="Times New Roman" w:hAnsi="Times New Roman" w:cs="Times New Roman"/>
          <w:noProof/>
          <w:sz w:val="24"/>
          <w:szCs w:val="24"/>
        </w:rPr>
      </w:pPr>
      <w:r>
        <w:rPr>
          <w:rFonts w:ascii="Times New Roman" w:hAnsi="Times New Roman"/>
          <w:noProof/>
          <w:sz w:val="24"/>
        </w:rPr>
        <w:t>La presente relazione riflette i risultati delle consultazioni e delle attività di raccolta di dati in merito al recepimento della direttiva sulla modernizzazione e l</w:t>
      </w:r>
      <w:r w:rsidR="00F52CFF">
        <w:rPr>
          <w:rFonts w:ascii="Times New Roman" w:hAnsi="Times New Roman"/>
          <w:noProof/>
          <w:sz w:val="24"/>
        </w:rPr>
        <w:t>'</w:t>
      </w:r>
      <w:r>
        <w:rPr>
          <w:rFonts w:ascii="Times New Roman" w:hAnsi="Times New Roman"/>
          <w:noProof/>
          <w:sz w:val="24"/>
        </w:rPr>
        <w:t xml:space="preserve">esperienza acquisita nella sua applicazione ed esecuzione nel lasso di tempo piuttosto breve che è trascorso dalla sua entrata in applicazione. </w:t>
      </w:r>
    </w:p>
    <w:p w14:paraId="7FA90ACE" w14:textId="36686449" w:rsidR="00FF7FFB" w:rsidRPr="00405741" w:rsidRDefault="00FF7FFB" w:rsidP="00ED2560">
      <w:pPr>
        <w:jc w:val="both"/>
        <w:rPr>
          <w:rFonts w:ascii="Times New Roman" w:hAnsi="Times New Roman" w:cs="Times New Roman"/>
          <w:noProof/>
          <w:sz w:val="24"/>
          <w:szCs w:val="24"/>
        </w:rPr>
      </w:pPr>
      <w:r>
        <w:rPr>
          <w:rFonts w:ascii="Times New Roman" w:hAnsi="Times New Roman"/>
          <w:noProof/>
          <w:sz w:val="24"/>
        </w:rPr>
        <w:t xml:space="preserve">Per quanto riguarda il </w:t>
      </w:r>
      <w:r>
        <w:rPr>
          <w:rFonts w:ascii="Times New Roman" w:hAnsi="Times New Roman"/>
          <w:b/>
          <w:bCs/>
          <w:noProof/>
          <w:sz w:val="24"/>
        </w:rPr>
        <w:t>recepimento</w:t>
      </w:r>
      <w:r>
        <w:rPr>
          <w:rFonts w:ascii="Times New Roman" w:hAnsi="Times New Roman"/>
          <w:noProof/>
          <w:sz w:val="24"/>
        </w:rPr>
        <w:t>, i risultati sono piuttosto incoraggianti. La maggior parte delle disposizioni è stata recepita negli ordinamenti nazionali in modo piuttosto fluido, in molti casi alla lettera. I problemi individuati riguardano principalmente disposizioni che richiedevano un</w:t>
      </w:r>
      <w:r w:rsidR="00F52CFF">
        <w:rPr>
          <w:rFonts w:ascii="Times New Roman" w:hAnsi="Times New Roman"/>
          <w:noProof/>
          <w:sz w:val="24"/>
        </w:rPr>
        <w:t>'</w:t>
      </w:r>
      <w:r>
        <w:rPr>
          <w:rFonts w:ascii="Times New Roman" w:hAnsi="Times New Roman"/>
          <w:noProof/>
          <w:sz w:val="24"/>
        </w:rPr>
        <w:t xml:space="preserve">integrazione più complessa nel quadro giuridico nazionale, in particolare le norme relative alle sanzioni in caso di violazioni e ai rimedi dei consumatori in presenza di pratiche commerciali sleali. </w:t>
      </w:r>
    </w:p>
    <w:p w14:paraId="6DB8E348" w14:textId="5CC28C6B" w:rsidR="00EC26B1" w:rsidRDefault="007202C7" w:rsidP="00555515">
      <w:pPr>
        <w:jc w:val="both"/>
        <w:rPr>
          <w:rFonts w:ascii="Times New Roman" w:hAnsi="Times New Roman" w:cs="Times New Roman"/>
          <w:noProof/>
          <w:sz w:val="24"/>
          <w:szCs w:val="24"/>
        </w:rPr>
      </w:pPr>
      <w:r>
        <w:rPr>
          <w:rFonts w:ascii="Times New Roman" w:hAnsi="Times New Roman"/>
          <w:noProof/>
          <w:sz w:val="24"/>
        </w:rPr>
        <w:t>La presente relazione si è concentrata sui principali temi specifici affrontati dalla direttiva sulla modernizzazione, illustrando i dati disponibili e formulando conclusioni in merito ai suddetti temi, nei limiti del possibile in questa fase. Il breve periodo di riferimento non consente di trarre conclusioni definitive sull</w:t>
      </w:r>
      <w:r w:rsidR="00F52CFF">
        <w:rPr>
          <w:rFonts w:ascii="Times New Roman" w:hAnsi="Times New Roman"/>
          <w:noProof/>
          <w:sz w:val="24"/>
        </w:rPr>
        <w:t>'</w:t>
      </w:r>
      <w:r>
        <w:rPr>
          <w:rFonts w:ascii="Times New Roman" w:hAnsi="Times New Roman"/>
          <w:b/>
          <w:bCs/>
          <w:noProof/>
          <w:sz w:val="24"/>
        </w:rPr>
        <w:t>efficacia</w:t>
      </w:r>
      <w:r>
        <w:rPr>
          <w:rFonts w:ascii="Times New Roman" w:hAnsi="Times New Roman"/>
          <w:noProof/>
          <w:sz w:val="24"/>
        </w:rPr>
        <w:t xml:space="preserve"> delle modifiche introdotte dalla direttiva sulla modernizzazione. Tuttavia vi sono segnali positivi indicanti che tali modifiche, che hanno consolidato il quadro giuridico, stanno contribuendo a rafforzare la tutela dei consumatori.</w:t>
      </w:r>
    </w:p>
    <w:p w14:paraId="2C7E0C00" w14:textId="2AD9C5B7" w:rsidR="00555515" w:rsidRPr="00405741" w:rsidRDefault="006E5AF6" w:rsidP="00555515">
      <w:pPr>
        <w:jc w:val="both"/>
        <w:rPr>
          <w:rFonts w:ascii="Times New Roman" w:hAnsi="Times New Roman" w:cs="Times New Roman"/>
          <w:noProof/>
          <w:sz w:val="24"/>
          <w:szCs w:val="24"/>
        </w:rPr>
      </w:pPr>
      <w:r>
        <w:rPr>
          <w:rFonts w:ascii="Times New Roman" w:hAnsi="Times New Roman"/>
          <w:noProof/>
          <w:sz w:val="24"/>
        </w:rPr>
        <w:t>L</w:t>
      </w:r>
      <w:r w:rsidR="00F52CFF">
        <w:rPr>
          <w:rFonts w:ascii="Times New Roman" w:hAnsi="Times New Roman"/>
          <w:noProof/>
          <w:sz w:val="24"/>
        </w:rPr>
        <w:t>'</w:t>
      </w:r>
      <w:r>
        <w:rPr>
          <w:rFonts w:ascii="Times New Roman" w:hAnsi="Times New Roman"/>
          <w:b/>
          <w:bCs/>
          <w:noProof/>
          <w:sz w:val="24"/>
        </w:rPr>
        <w:t>esperienza acquisita nell</w:t>
      </w:r>
      <w:r w:rsidR="00F52CFF">
        <w:rPr>
          <w:rFonts w:ascii="Times New Roman" w:hAnsi="Times New Roman"/>
          <w:b/>
          <w:bCs/>
          <w:noProof/>
          <w:sz w:val="24"/>
        </w:rPr>
        <w:t>'</w:t>
      </w:r>
      <w:r>
        <w:rPr>
          <w:rFonts w:ascii="Times New Roman" w:hAnsi="Times New Roman"/>
          <w:b/>
          <w:bCs/>
          <w:noProof/>
          <w:sz w:val="24"/>
        </w:rPr>
        <w:t>applicazione delle norme</w:t>
      </w:r>
      <w:r>
        <w:rPr>
          <w:rFonts w:ascii="Times New Roman" w:hAnsi="Times New Roman"/>
          <w:noProof/>
          <w:sz w:val="24"/>
        </w:rPr>
        <w:t xml:space="preserve"> è per il momento limitata, ma è in fase di espansione, per lo meno nei settori più complessi che hanno concretamente un forte impatto diretto sui consumatori e sui professionisti, ad esempio per quanto riguarda le promozioni concernenti i prezzi e le recensioni dei consumatori, anche attraverso azioni coordinate nell</w:t>
      </w:r>
      <w:r w:rsidR="00F52CFF">
        <w:rPr>
          <w:rFonts w:ascii="Times New Roman" w:hAnsi="Times New Roman"/>
          <w:noProof/>
          <w:sz w:val="24"/>
        </w:rPr>
        <w:t>'</w:t>
      </w:r>
      <w:r>
        <w:rPr>
          <w:rFonts w:ascii="Times New Roman" w:hAnsi="Times New Roman"/>
          <w:noProof/>
          <w:sz w:val="24"/>
        </w:rPr>
        <w:t xml:space="preserve">ambito della rete CPC. Viceversa, in base ai dati disponibili, le nuove disposizioni in materia di sanzioni pecuniarie per infrazioni in casi transfrontalieri che sono oggetto di azioni coordinate ai sensi del regolamento CPC o le norme in materia di rimedi previste nella direttiva sulle pratiche commerciali sleali non sono ancora state applicate nella pratica. </w:t>
      </w:r>
    </w:p>
    <w:p w14:paraId="7E6322AA" w14:textId="109A52D2" w:rsidR="001A3357" w:rsidRPr="00EF4D06" w:rsidRDefault="001726FE" w:rsidP="001A3357">
      <w:pPr>
        <w:jc w:val="both"/>
        <w:rPr>
          <w:rFonts w:ascii="Times New Roman" w:hAnsi="Times New Roman" w:cs="Times New Roman"/>
          <w:strike/>
          <w:noProof/>
          <w:sz w:val="24"/>
          <w:szCs w:val="24"/>
        </w:rPr>
      </w:pPr>
      <w:r>
        <w:rPr>
          <w:rFonts w:ascii="Times New Roman" w:hAnsi="Times New Roman"/>
          <w:noProof/>
          <w:sz w:val="24"/>
        </w:rPr>
        <w:t>L</w:t>
      </w:r>
      <w:r w:rsidR="00F52CFF">
        <w:rPr>
          <w:rFonts w:ascii="Times New Roman" w:hAnsi="Times New Roman"/>
          <w:noProof/>
          <w:sz w:val="24"/>
        </w:rPr>
        <w:t>'</w:t>
      </w:r>
      <w:r>
        <w:rPr>
          <w:rFonts w:ascii="Times New Roman" w:hAnsi="Times New Roman"/>
          <w:noProof/>
          <w:sz w:val="24"/>
        </w:rPr>
        <w:t xml:space="preserve">attuazione di varie disposizioni della direttiva sulla modernizzazione richiede ulteriore attenzione. Per quanto riguarda le </w:t>
      </w:r>
      <w:r>
        <w:rPr>
          <w:rFonts w:ascii="Times New Roman" w:hAnsi="Times New Roman"/>
          <w:b/>
          <w:bCs/>
          <w:noProof/>
          <w:sz w:val="24"/>
        </w:rPr>
        <w:t>promozioni concernenti i prezzi</w:t>
      </w:r>
      <w:r>
        <w:rPr>
          <w:rFonts w:ascii="Times New Roman" w:hAnsi="Times New Roman"/>
          <w:noProof/>
          <w:sz w:val="24"/>
        </w:rPr>
        <w:t>, oltre ai problemi di recepimento in alcuni Stati membri e alla diversa attuazione, da parte degli Stati membri, dell</w:t>
      </w:r>
      <w:r w:rsidR="00F52CFF">
        <w:rPr>
          <w:rFonts w:ascii="Times New Roman" w:hAnsi="Times New Roman"/>
          <w:noProof/>
          <w:sz w:val="24"/>
        </w:rPr>
        <w:t>'</w:t>
      </w:r>
      <w:r>
        <w:rPr>
          <w:rFonts w:ascii="Times New Roman" w:hAnsi="Times New Roman"/>
          <w:noProof/>
          <w:sz w:val="24"/>
        </w:rPr>
        <w:t xml:space="preserve">eccezione per i beni deperibili, è evidente che i mercati hanno reagito alla nuova normativa convertendosi alle pratiche di confronto dei prezzi e creando in tal modo nuovi tipi di problemi in ordine alla trasparenza. I problemi legati alle </w:t>
      </w:r>
      <w:r>
        <w:rPr>
          <w:rFonts w:ascii="Times New Roman" w:hAnsi="Times New Roman"/>
          <w:b/>
          <w:bCs/>
          <w:noProof/>
          <w:sz w:val="24"/>
        </w:rPr>
        <w:t>recensioni false</w:t>
      </w:r>
      <w:r>
        <w:rPr>
          <w:rFonts w:ascii="Times New Roman" w:hAnsi="Times New Roman"/>
          <w:noProof/>
          <w:sz w:val="24"/>
        </w:rPr>
        <w:t xml:space="preserve"> sono chiaramente in aumento. I professionisti che forniscono l</w:t>
      </w:r>
      <w:r w:rsidR="00F52CFF">
        <w:rPr>
          <w:rFonts w:ascii="Times New Roman" w:hAnsi="Times New Roman"/>
          <w:noProof/>
          <w:sz w:val="24"/>
        </w:rPr>
        <w:t>'</w:t>
      </w:r>
      <w:r>
        <w:rPr>
          <w:rFonts w:ascii="Times New Roman" w:hAnsi="Times New Roman"/>
          <w:noProof/>
          <w:sz w:val="24"/>
        </w:rPr>
        <w:t>accesso a recensioni presentate come recensioni dei consumatori, in particolare quelli particolarmente esposti alle attività illecite dei broker di recensioni false, devono investire di più per bloccare le false recensioni. Il tema delle recensioni dovrebbe diventare maggiormente prioritario anche per le autorità responsabili dell</w:t>
      </w:r>
      <w:r w:rsidR="00F52CFF">
        <w:rPr>
          <w:rFonts w:ascii="Times New Roman" w:hAnsi="Times New Roman"/>
          <w:noProof/>
          <w:sz w:val="24"/>
        </w:rPr>
        <w:t>'</w:t>
      </w:r>
      <w:r>
        <w:rPr>
          <w:rFonts w:ascii="Times New Roman" w:hAnsi="Times New Roman"/>
          <w:noProof/>
          <w:sz w:val="24"/>
        </w:rPr>
        <w:t>esecuzione delle normative, anche nell</w:t>
      </w:r>
      <w:r w:rsidR="00F52CFF">
        <w:rPr>
          <w:rFonts w:ascii="Times New Roman" w:hAnsi="Times New Roman"/>
          <w:noProof/>
          <w:sz w:val="24"/>
        </w:rPr>
        <w:t>'</w:t>
      </w:r>
      <w:r>
        <w:rPr>
          <w:rFonts w:ascii="Times New Roman" w:hAnsi="Times New Roman"/>
          <w:noProof/>
          <w:sz w:val="24"/>
        </w:rPr>
        <w:t>ambito del regolamento sui servizi digitali.</w:t>
      </w:r>
    </w:p>
    <w:p w14:paraId="485C4AB1" w14:textId="674C3DA8" w:rsidR="00E91941" w:rsidRDefault="0008099F" w:rsidP="00555515">
      <w:pPr>
        <w:jc w:val="both"/>
        <w:rPr>
          <w:rFonts w:ascii="Times New Roman" w:hAnsi="Times New Roman" w:cs="Times New Roman"/>
          <w:noProof/>
          <w:sz w:val="24"/>
          <w:szCs w:val="24"/>
          <w:shd w:val="clear" w:color="auto" w:fill="FFFFFF"/>
        </w:rPr>
      </w:pPr>
      <w:r>
        <w:rPr>
          <w:rFonts w:ascii="Times New Roman" w:hAnsi="Times New Roman"/>
          <w:noProof/>
          <w:sz w:val="24"/>
          <w:shd w:val="clear" w:color="auto" w:fill="FFFFFF"/>
        </w:rPr>
        <w:t xml:space="preserve">Per quanto riguarda il </w:t>
      </w:r>
      <w:r>
        <w:rPr>
          <w:rFonts w:ascii="Times New Roman" w:hAnsi="Times New Roman"/>
          <w:b/>
          <w:bCs/>
          <w:noProof/>
          <w:sz w:val="24"/>
          <w:shd w:val="clear" w:color="auto" w:fill="FFFFFF"/>
        </w:rPr>
        <w:t xml:space="preserve">marketing basato sul </w:t>
      </w:r>
      <w:r w:rsidR="00F52CFF">
        <w:rPr>
          <w:rFonts w:ascii="Times New Roman" w:hAnsi="Times New Roman"/>
          <w:b/>
          <w:bCs/>
          <w:noProof/>
          <w:sz w:val="24"/>
          <w:shd w:val="clear" w:color="auto" w:fill="FFFFFF"/>
        </w:rPr>
        <w:t>"</w:t>
      </w:r>
      <w:r>
        <w:rPr>
          <w:rFonts w:ascii="Times New Roman" w:hAnsi="Times New Roman"/>
          <w:b/>
          <w:bCs/>
          <w:noProof/>
          <w:sz w:val="24"/>
          <w:shd w:val="clear" w:color="auto" w:fill="FFFFFF"/>
        </w:rPr>
        <w:t>duplice livello di qualità</w:t>
      </w:r>
      <w:r w:rsidR="00F52CFF">
        <w:rPr>
          <w:rFonts w:ascii="Times New Roman" w:hAnsi="Times New Roman"/>
          <w:b/>
          <w:bCs/>
          <w:noProof/>
          <w:sz w:val="24"/>
          <w:shd w:val="clear" w:color="auto" w:fill="FFFFFF"/>
        </w:rPr>
        <w:t>"</w:t>
      </w:r>
      <w:r>
        <w:rPr>
          <w:rFonts w:ascii="Times New Roman" w:hAnsi="Times New Roman"/>
          <w:noProof/>
          <w:sz w:val="24"/>
          <w:shd w:val="clear" w:color="auto" w:fill="FFFFFF"/>
        </w:rPr>
        <w:t>, la soluzione legislativa adottata, che si basa su una valutazione caso per caso, consente di affrontare questo problema tenendo conto delle diverse situazioni dei consumatori e degli Stati membri. Emerge la necessità di concentrarsi sull</w:t>
      </w:r>
      <w:r w:rsidR="00F52CFF">
        <w:rPr>
          <w:rFonts w:ascii="Times New Roman" w:hAnsi="Times New Roman"/>
          <w:noProof/>
          <w:sz w:val="24"/>
          <w:shd w:val="clear" w:color="auto" w:fill="FFFFFF"/>
        </w:rPr>
        <w:t>'</w:t>
      </w:r>
      <w:r>
        <w:rPr>
          <w:rFonts w:ascii="Times New Roman" w:hAnsi="Times New Roman"/>
          <w:noProof/>
          <w:sz w:val="24"/>
          <w:shd w:val="clear" w:color="auto" w:fill="FFFFFF"/>
        </w:rPr>
        <w:t>attuazione e sull</w:t>
      </w:r>
      <w:r w:rsidR="00F52CFF">
        <w:rPr>
          <w:rFonts w:ascii="Times New Roman" w:hAnsi="Times New Roman"/>
          <w:noProof/>
          <w:sz w:val="24"/>
          <w:shd w:val="clear" w:color="auto" w:fill="FFFFFF"/>
        </w:rPr>
        <w:t>'</w:t>
      </w:r>
      <w:r>
        <w:rPr>
          <w:rFonts w:ascii="Times New Roman" w:hAnsi="Times New Roman"/>
          <w:noProof/>
          <w:sz w:val="24"/>
          <w:shd w:val="clear" w:color="auto" w:fill="FFFFFF"/>
        </w:rPr>
        <w:t>applicazione delle nuove norme. La Commissione continuerà a monitorare la situazione e ad agevolare l</w:t>
      </w:r>
      <w:r w:rsidR="00F52CFF">
        <w:rPr>
          <w:rFonts w:ascii="Times New Roman" w:hAnsi="Times New Roman"/>
          <w:noProof/>
          <w:sz w:val="24"/>
          <w:shd w:val="clear" w:color="auto" w:fill="FFFFFF"/>
        </w:rPr>
        <w:t>'</w:t>
      </w:r>
      <w:r>
        <w:rPr>
          <w:rFonts w:ascii="Times New Roman" w:hAnsi="Times New Roman"/>
          <w:noProof/>
          <w:sz w:val="24"/>
          <w:shd w:val="clear" w:color="auto" w:fill="FFFFFF"/>
        </w:rPr>
        <w:t>applicazione transfrontaliera nell</w:t>
      </w:r>
      <w:r w:rsidR="00F52CFF">
        <w:rPr>
          <w:rFonts w:ascii="Times New Roman" w:hAnsi="Times New Roman"/>
          <w:noProof/>
          <w:sz w:val="24"/>
          <w:shd w:val="clear" w:color="auto" w:fill="FFFFFF"/>
        </w:rPr>
        <w:t>'</w:t>
      </w:r>
      <w:r>
        <w:rPr>
          <w:rFonts w:ascii="Times New Roman" w:hAnsi="Times New Roman"/>
          <w:noProof/>
          <w:sz w:val="24"/>
          <w:shd w:val="clear" w:color="auto" w:fill="FFFFFF"/>
        </w:rPr>
        <w:t xml:space="preserve">ambito della rete CPC laddove sorgano problemi di interesse comune. </w:t>
      </w:r>
    </w:p>
    <w:p w14:paraId="5116E1AA" w14:textId="769CA923" w:rsidR="003073BC" w:rsidRDefault="007B70AC" w:rsidP="00555515">
      <w:pPr>
        <w:jc w:val="both"/>
        <w:rPr>
          <w:rFonts w:ascii="Times New Roman" w:hAnsi="Times New Roman" w:cs="Times New Roman"/>
          <w:noProof/>
          <w:sz w:val="24"/>
          <w:szCs w:val="24"/>
        </w:rPr>
      </w:pPr>
      <w:r>
        <w:rPr>
          <w:rFonts w:ascii="Times New Roman" w:hAnsi="Times New Roman"/>
          <w:noProof/>
          <w:sz w:val="24"/>
        </w:rPr>
        <w:t xml:space="preserve">Per quanto riguarda gli </w:t>
      </w:r>
      <w:r>
        <w:rPr>
          <w:rFonts w:ascii="Times New Roman" w:hAnsi="Times New Roman"/>
          <w:b/>
          <w:bCs/>
          <w:noProof/>
          <w:sz w:val="24"/>
        </w:rPr>
        <w:t>eventi di vendita</w:t>
      </w:r>
      <w:r>
        <w:rPr>
          <w:rFonts w:ascii="Times New Roman" w:hAnsi="Times New Roman"/>
          <w:noProof/>
          <w:sz w:val="24"/>
        </w:rPr>
        <w:t xml:space="preserve"> (dimostrazioni di prodotti), sebbene le percezioni dei consumatori suscitino preoccupazioni quanto alla correttezza delle pratiche commerciali nel contesto di questa tecnica di vendita relativamente poco utilizzata, le consultazioni condotte per la presente relazione non hanno evidenziato forti richieste di intervento legislativo a livello dell</w:t>
      </w:r>
      <w:r w:rsidR="00F52CFF">
        <w:rPr>
          <w:rFonts w:ascii="Times New Roman" w:hAnsi="Times New Roman"/>
          <w:noProof/>
          <w:sz w:val="24"/>
        </w:rPr>
        <w:t>'</w:t>
      </w:r>
      <w:r>
        <w:rPr>
          <w:rFonts w:ascii="Times New Roman" w:hAnsi="Times New Roman"/>
          <w:noProof/>
          <w:sz w:val="24"/>
        </w:rPr>
        <w:t xml:space="preserve">UE. Piuttosto dovrebbero essere applicate le norme vigenti della direttiva sulle pratiche commerciali sleali, che si applicano integralmente agli eventi di vendita. </w:t>
      </w:r>
    </w:p>
    <w:p w14:paraId="6B7F1B05" w14:textId="4B3A7979" w:rsidR="006D4398" w:rsidRPr="00405741" w:rsidRDefault="00E46670" w:rsidP="00555515">
      <w:pPr>
        <w:jc w:val="both"/>
        <w:rPr>
          <w:rFonts w:ascii="Times New Roman" w:hAnsi="Times New Roman" w:cs="Times New Roman"/>
          <w:noProof/>
          <w:sz w:val="24"/>
          <w:szCs w:val="24"/>
        </w:rPr>
      </w:pPr>
      <w:r>
        <w:rPr>
          <w:rFonts w:ascii="Times New Roman" w:hAnsi="Times New Roman"/>
          <w:noProof/>
          <w:sz w:val="24"/>
        </w:rPr>
        <w:t>Nel complesso è evidente che l</w:t>
      </w:r>
      <w:r w:rsidR="00F52CFF">
        <w:rPr>
          <w:rFonts w:ascii="Times New Roman" w:hAnsi="Times New Roman"/>
          <w:noProof/>
          <w:sz w:val="24"/>
        </w:rPr>
        <w:t>'</w:t>
      </w:r>
      <w:r>
        <w:rPr>
          <w:rFonts w:ascii="Times New Roman" w:hAnsi="Times New Roman"/>
          <w:b/>
          <w:bCs/>
          <w:noProof/>
          <w:sz w:val="24"/>
        </w:rPr>
        <w:t>evoluzione dei mercati di consumo online e delle nuove tecnologie</w:t>
      </w:r>
      <w:r>
        <w:rPr>
          <w:rFonts w:ascii="Times New Roman" w:hAnsi="Times New Roman"/>
          <w:noProof/>
          <w:sz w:val="24"/>
        </w:rPr>
        <w:t xml:space="preserve"> pone una serie di sfide e va monitorata con attenzione. A tale proposito la presente relazione integra il controllo attualmente in atto in merito all</w:t>
      </w:r>
      <w:r w:rsidR="00F52CFF">
        <w:rPr>
          <w:rFonts w:ascii="Times New Roman" w:hAnsi="Times New Roman"/>
          <w:noProof/>
          <w:sz w:val="24"/>
        </w:rPr>
        <w:t>'</w:t>
      </w:r>
      <w:r>
        <w:rPr>
          <w:rFonts w:ascii="Times New Roman" w:hAnsi="Times New Roman"/>
          <w:noProof/>
          <w:sz w:val="24"/>
        </w:rPr>
        <w:t>adeguatezza del diritto dei consumatori dell</w:t>
      </w:r>
      <w:r w:rsidR="00F52CFF">
        <w:rPr>
          <w:rFonts w:ascii="Times New Roman" w:hAnsi="Times New Roman"/>
          <w:noProof/>
          <w:sz w:val="24"/>
        </w:rPr>
        <w:t>'</w:t>
      </w:r>
      <w:r>
        <w:rPr>
          <w:rFonts w:ascii="Times New Roman" w:hAnsi="Times New Roman"/>
          <w:noProof/>
          <w:sz w:val="24"/>
        </w:rPr>
        <w:t>UE in materia di equità digitale, che valuta in modo più ampio l</w:t>
      </w:r>
      <w:r w:rsidR="00F52CFF">
        <w:rPr>
          <w:rFonts w:ascii="Times New Roman" w:hAnsi="Times New Roman"/>
          <w:noProof/>
          <w:sz w:val="24"/>
        </w:rPr>
        <w:t>'</w:t>
      </w:r>
      <w:r>
        <w:rPr>
          <w:rFonts w:ascii="Times New Roman" w:hAnsi="Times New Roman"/>
          <w:noProof/>
          <w:sz w:val="24"/>
        </w:rPr>
        <w:t>adeguatezza delle vigenti norme a tutela dei consumatori nel settore digitale. Inoltre un</w:t>
      </w:r>
      <w:r w:rsidR="00F52CFF">
        <w:rPr>
          <w:rFonts w:ascii="Times New Roman" w:hAnsi="Times New Roman"/>
          <w:noProof/>
          <w:sz w:val="24"/>
        </w:rPr>
        <w:t>'</w:t>
      </w:r>
      <w:r>
        <w:rPr>
          <w:rFonts w:ascii="Times New Roman" w:hAnsi="Times New Roman"/>
          <w:b/>
          <w:bCs/>
          <w:noProof/>
          <w:sz w:val="24"/>
        </w:rPr>
        <w:t>applicazione efficace</w:t>
      </w:r>
      <w:r>
        <w:rPr>
          <w:rFonts w:ascii="Times New Roman" w:hAnsi="Times New Roman"/>
          <w:noProof/>
          <w:sz w:val="24"/>
        </w:rPr>
        <w:t xml:space="preserve"> è fondamentale per sfruttare appieno il potenziale delle modifiche apportate dalla direttiva sulla modernizzazione.</w:t>
      </w:r>
    </w:p>
    <w:sectPr w:rsidR="006D4398" w:rsidRPr="00405741" w:rsidSect="0087638D">
      <w:headerReference w:type="even" r:id="rId19"/>
      <w:headerReference w:type="default" r:id="rId20"/>
      <w:footerReference w:type="even" r:id="rId21"/>
      <w:footerReference w:type="default" r:id="rId22"/>
      <w:headerReference w:type="first" r:id="rId23"/>
      <w:footerReference w:type="first" r:id="rId24"/>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A1A269" w14:textId="77777777" w:rsidR="00DD7601" w:rsidRDefault="00DD7601" w:rsidP="0087638D">
      <w:pPr>
        <w:spacing w:after="0" w:line="240" w:lineRule="auto"/>
      </w:pPr>
      <w:r>
        <w:separator/>
      </w:r>
    </w:p>
  </w:endnote>
  <w:endnote w:type="continuationSeparator" w:id="0">
    <w:p w14:paraId="59A8258F" w14:textId="77777777" w:rsidR="00DD7601" w:rsidRDefault="00DD7601" w:rsidP="0087638D">
      <w:pPr>
        <w:spacing w:after="0" w:line="240" w:lineRule="auto"/>
      </w:pPr>
      <w:r>
        <w:continuationSeparator/>
      </w:r>
    </w:p>
  </w:endnote>
  <w:endnote w:type="continuationNotice" w:id="1">
    <w:p w14:paraId="3095EE05" w14:textId="77777777" w:rsidR="00DD7601" w:rsidRDefault="00DD760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873BF3" w14:textId="1B3156CA" w:rsidR="0012540F" w:rsidRPr="0012540F" w:rsidRDefault="0012540F" w:rsidP="0012540F">
    <w:pPr>
      <w:pStyle w:val="FooterCoverPage"/>
      <w:rPr>
        <w:rFonts w:ascii="Arial" w:hAnsi="Arial" w:cs="Arial"/>
        <w:b/>
        <w:sz w:val="48"/>
      </w:rPr>
    </w:pPr>
    <w:r w:rsidRPr="0012540F">
      <w:rPr>
        <w:rFonts w:ascii="Arial" w:hAnsi="Arial" w:cs="Arial"/>
        <w:b/>
        <w:sz w:val="48"/>
      </w:rPr>
      <w:t>IT</w:t>
    </w:r>
    <w:r w:rsidRPr="0012540F">
      <w:rPr>
        <w:rFonts w:ascii="Arial" w:hAnsi="Arial" w:cs="Arial"/>
        <w:b/>
        <w:sz w:val="48"/>
      </w:rPr>
      <w:tab/>
    </w:r>
    <w:r w:rsidRPr="0012540F">
      <w:rPr>
        <w:rFonts w:ascii="Arial" w:hAnsi="Arial" w:cs="Arial"/>
        <w:b/>
        <w:sz w:val="48"/>
      </w:rPr>
      <w:tab/>
    </w:r>
    <w:r w:rsidRPr="0012540F">
      <w:tab/>
    </w:r>
    <w:r w:rsidRPr="0012540F">
      <w:rPr>
        <w:rFonts w:ascii="Arial" w:hAnsi="Arial" w:cs="Arial"/>
        <w:b/>
        <w:sz w:val="48"/>
      </w:rPr>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9D029E" w14:textId="0B5AF071" w:rsidR="0012540F" w:rsidRPr="0012540F" w:rsidRDefault="0012540F" w:rsidP="0012540F">
    <w:pPr>
      <w:pStyle w:val="FooterCoverPage"/>
      <w:rPr>
        <w:rFonts w:ascii="Arial" w:hAnsi="Arial" w:cs="Arial"/>
        <w:b/>
        <w:sz w:val="48"/>
      </w:rPr>
    </w:pPr>
    <w:r w:rsidRPr="0012540F">
      <w:rPr>
        <w:rFonts w:ascii="Arial" w:hAnsi="Arial" w:cs="Arial"/>
        <w:b/>
        <w:sz w:val="48"/>
      </w:rPr>
      <w:t>IT</w:t>
    </w:r>
    <w:r w:rsidRPr="0012540F">
      <w:rPr>
        <w:rFonts w:ascii="Arial" w:hAnsi="Arial" w:cs="Arial"/>
        <w:b/>
        <w:sz w:val="48"/>
      </w:rPr>
      <w:tab/>
    </w:r>
    <w:r w:rsidRPr="0012540F">
      <w:rPr>
        <w:rFonts w:ascii="Arial" w:hAnsi="Arial" w:cs="Arial"/>
        <w:b/>
        <w:sz w:val="48"/>
      </w:rPr>
      <w:tab/>
    </w:r>
    <w:r w:rsidRPr="0012540F">
      <w:tab/>
    </w:r>
    <w:r w:rsidRPr="0012540F">
      <w:rPr>
        <w:rFonts w:ascii="Arial" w:hAnsi="Arial" w:cs="Arial"/>
        <w:b/>
        <w:sz w:val="48"/>
      </w:rPr>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3D26A0" w14:textId="77777777" w:rsidR="0012540F" w:rsidRPr="0012540F" w:rsidRDefault="0012540F" w:rsidP="0012540F">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05930D" w14:textId="77777777" w:rsidR="0087638D" w:rsidRDefault="0087638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7029671"/>
      <w:docPartObj>
        <w:docPartGallery w:val="Page Numbers (Bottom of Page)"/>
        <w:docPartUnique/>
      </w:docPartObj>
    </w:sdtPr>
    <w:sdtEndPr>
      <w:rPr>
        <w:noProof/>
      </w:rPr>
    </w:sdtEndPr>
    <w:sdtContent>
      <w:p w14:paraId="665AE231" w14:textId="4EBF8E69" w:rsidR="00A3012D" w:rsidRDefault="00A3012D">
        <w:pPr>
          <w:pStyle w:val="Footer"/>
          <w:jc w:val="center"/>
        </w:pPr>
        <w:r>
          <w:fldChar w:fldCharType="begin"/>
        </w:r>
        <w:r>
          <w:instrText xml:space="preserve"> PAGE   \* MERGEFORMAT </w:instrText>
        </w:r>
        <w:r>
          <w:fldChar w:fldCharType="separate"/>
        </w:r>
        <w:r w:rsidR="0012540F">
          <w:rPr>
            <w:noProof/>
          </w:rPr>
          <w:t>1</w:t>
        </w:r>
        <w:r>
          <w:fldChar w:fldCharType="end"/>
        </w:r>
      </w:p>
    </w:sdtContent>
  </w:sdt>
  <w:p w14:paraId="55158366" w14:textId="77777777" w:rsidR="0087638D" w:rsidRDefault="0087638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6F2714" w14:textId="77777777" w:rsidR="0087638D" w:rsidRDefault="008763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3D09D0" w14:textId="77777777" w:rsidR="00DD7601" w:rsidRDefault="00DD7601" w:rsidP="0087638D">
      <w:pPr>
        <w:spacing w:after="0" w:line="240" w:lineRule="auto"/>
      </w:pPr>
      <w:r>
        <w:separator/>
      </w:r>
    </w:p>
  </w:footnote>
  <w:footnote w:type="continuationSeparator" w:id="0">
    <w:p w14:paraId="21B07D67" w14:textId="77777777" w:rsidR="00DD7601" w:rsidRDefault="00DD7601" w:rsidP="0087638D">
      <w:pPr>
        <w:spacing w:after="0" w:line="240" w:lineRule="auto"/>
      </w:pPr>
      <w:r>
        <w:continuationSeparator/>
      </w:r>
    </w:p>
  </w:footnote>
  <w:footnote w:type="continuationNotice" w:id="1">
    <w:p w14:paraId="28EC0CB6" w14:textId="77777777" w:rsidR="00DD7601" w:rsidRDefault="00DD7601">
      <w:pPr>
        <w:spacing w:after="0" w:line="240" w:lineRule="auto"/>
      </w:pPr>
    </w:p>
  </w:footnote>
  <w:footnote w:id="2">
    <w:p w14:paraId="3C8434B1" w14:textId="211411F7" w:rsidR="008633A5" w:rsidRPr="000C2DB2" w:rsidRDefault="008633A5" w:rsidP="005515B1">
      <w:pPr>
        <w:pStyle w:val="FootnoteText"/>
      </w:pPr>
      <w:r>
        <w:rPr>
          <w:rStyle w:val="FootnoteReference"/>
        </w:rPr>
        <w:footnoteRef/>
      </w:r>
      <w:r>
        <w:t xml:space="preserve"> GU L</w:t>
      </w:r>
      <w:r w:rsidR="00F52CFF">
        <w:t> </w:t>
      </w:r>
      <w:r w:rsidRPr="005515B1">
        <w:t>328</w:t>
      </w:r>
      <w:r>
        <w:t xml:space="preserve"> del </w:t>
      </w:r>
      <w:r w:rsidRPr="005515B1">
        <w:t>18</w:t>
      </w:r>
      <w:r>
        <w:t>.</w:t>
      </w:r>
      <w:r w:rsidRPr="005515B1">
        <w:t>12</w:t>
      </w:r>
      <w:r>
        <w:t>.</w:t>
      </w:r>
      <w:r w:rsidRPr="005515B1">
        <w:t>2019</w:t>
      </w:r>
      <w:r>
        <w:t>, pag.</w:t>
      </w:r>
      <w:r w:rsidR="00F52CFF">
        <w:t> </w:t>
      </w:r>
      <w:r w:rsidRPr="005515B1">
        <w:t>7</w:t>
      </w:r>
      <w:r>
        <w:t>.</w:t>
      </w:r>
    </w:p>
  </w:footnote>
  <w:footnote w:id="3">
    <w:p w14:paraId="39DA350A" w14:textId="62E2C86E" w:rsidR="008B626F" w:rsidRPr="000C2DB2" w:rsidRDefault="008B626F" w:rsidP="005515B1">
      <w:pPr>
        <w:pStyle w:val="FootnoteText"/>
      </w:pPr>
      <w:r>
        <w:rPr>
          <w:rStyle w:val="FootnoteReference"/>
        </w:rPr>
        <w:footnoteRef/>
      </w:r>
      <w:r>
        <w:t xml:space="preserve"> </w:t>
      </w:r>
      <w:r>
        <w:rPr>
          <w:shd w:val="clear" w:color="auto" w:fill="FFFFFF"/>
        </w:rPr>
        <w:t xml:space="preserve">Direttiva </w:t>
      </w:r>
      <w:r w:rsidRPr="005515B1">
        <w:rPr>
          <w:shd w:val="clear" w:color="auto" w:fill="FFFFFF"/>
        </w:rPr>
        <w:t>93</w:t>
      </w:r>
      <w:r>
        <w:rPr>
          <w:shd w:val="clear" w:color="auto" w:fill="FFFFFF"/>
        </w:rPr>
        <w:t>/</w:t>
      </w:r>
      <w:r w:rsidRPr="005515B1">
        <w:rPr>
          <w:shd w:val="clear" w:color="auto" w:fill="FFFFFF"/>
        </w:rPr>
        <w:t>13</w:t>
      </w:r>
      <w:r>
        <w:rPr>
          <w:shd w:val="clear" w:color="auto" w:fill="FFFFFF"/>
        </w:rPr>
        <w:t xml:space="preserve">/CEE del Consiglio, del </w:t>
      </w:r>
      <w:r w:rsidRPr="005515B1">
        <w:rPr>
          <w:shd w:val="clear" w:color="auto" w:fill="FFFFFF"/>
        </w:rPr>
        <w:t>5</w:t>
      </w:r>
      <w:r>
        <w:rPr>
          <w:shd w:val="clear" w:color="auto" w:fill="FFFFFF"/>
        </w:rPr>
        <w:t xml:space="preserve"> aprile </w:t>
      </w:r>
      <w:r w:rsidRPr="005515B1">
        <w:rPr>
          <w:shd w:val="clear" w:color="auto" w:fill="FFFFFF"/>
        </w:rPr>
        <w:t>1993</w:t>
      </w:r>
      <w:r>
        <w:rPr>
          <w:shd w:val="clear" w:color="auto" w:fill="FFFFFF"/>
        </w:rPr>
        <w:t>, concernente le clausole abusive nei contratti stipulati con i consumatori (</w:t>
      </w:r>
      <w:r>
        <w:rPr>
          <w:rStyle w:val="Emphasis"/>
          <w:i w:val="0"/>
          <w:color w:val="333333"/>
          <w:shd w:val="clear" w:color="auto" w:fill="FFFFFF"/>
        </w:rPr>
        <w:t>GU L</w:t>
      </w:r>
      <w:r w:rsidR="00F52CFF">
        <w:rPr>
          <w:rStyle w:val="Emphasis"/>
          <w:i w:val="0"/>
          <w:color w:val="333333"/>
          <w:shd w:val="clear" w:color="auto" w:fill="FFFFFF"/>
        </w:rPr>
        <w:t> </w:t>
      </w:r>
      <w:r w:rsidRPr="005515B1">
        <w:rPr>
          <w:rStyle w:val="Emphasis"/>
          <w:i w:val="0"/>
          <w:color w:val="333333"/>
          <w:shd w:val="clear" w:color="auto" w:fill="FFFFFF"/>
        </w:rPr>
        <w:t>95</w:t>
      </w:r>
      <w:r>
        <w:rPr>
          <w:rStyle w:val="Emphasis"/>
          <w:i w:val="0"/>
          <w:color w:val="333333"/>
          <w:shd w:val="clear" w:color="auto" w:fill="FFFFFF"/>
        </w:rPr>
        <w:t xml:space="preserve"> del </w:t>
      </w:r>
      <w:r w:rsidRPr="005515B1">
        <w:rPr>
          <w:rStyle w:val="Emphasis"/>
          <w:i w:val="0"/>
          <w:color w:val="333333"/>
          <w:shd w:val="clear" w:color="auto" w:fill="FFFFFF"/>
        </w:rPr>
        <w:t>21</w:t>
      </w:r>
      <w:r>
        <w:rPr>
          <w:rStyle w:val="Emphasis"/>
          <w:i w:val="0"/>
          <w:color w:val="333333"/>
          <w:shd w:val="clear" w:color="auto" w:fill="FFFFFF"/>
        </w:rPr>
        <w:t>.</w:t>
      </w:r>
      <w:r w:rsidRPr="005515B1">
        <w:rPr>
          <w:rStyle w:val="Emphasis"/>
          <w:i w:val="0"/>
          <w:color w:val="333333"/>
          <w:shd w:val="clear" w:color="auto" w:fill="FFFFFF"/>
        </w:rPr>
        <w:t>4</w:t>
      </w:r>
      <w:r>
        <w:rPr>
          <w:rStyle w:val="Emphasis"/>
          <w:i w:val="0"/>
          <w:color w:val="333333"/>
          <w:shd w:val="clear" w:color="auto" w:fill="FFFFFF"/>
        </w:rPr>
        <w:t>.</w:t>
      </w:r>
      <w:r w:rsidRPr="005515B1">
        <w:rPr>
          <w:rStyle w:val="Emphasis"/>
          <w:i w:val="0"/>
          <w:color w:val="333333"/>
          <w:shd w:val="clear" w:color="auto" w:fill="FFFFFF"/>
        </w:rPr>
        <w:t>1993</w:t>
      </w:r>
      <w:r>
        <w:rPr>
          <w:rStyle w:val="Emphasis"/>
          <w:i w:val="0"/>
          <w:color w:val="333333"/>
          <w:shd w:val="clear" w:color="auto" w:fill="FFFFFF"/>
        </w:rPr>
        <w:t>, pag.</w:t>
      </w:r>
      <w:r w:rsidR="00F52CFF">
        <w:rPr>
          <w:rStyle w:val="Emphasis"/>
          <w:i w:val="0"/>
          <w:color w:val="333333"/>
          <w:shd w:val="clear" w:color="auto" w:fill="FFFFFF"/>
        </w:rPr>
        <w:t> </w:t>
      </w:r>
      <w:r w:rsidRPr="005515B1">
        <w:rPr>
          <w:rStyle w:val="Emphasis"/>
          <w:i w:val="0"/>
          <w:color w:val="333333"/>
          <w:shd w:val="clear" w:color="auto" w:fill="FFFFFF"/>
        </w:rPr>
        <w:t>29</w:t>
      </w:r>
      <w:r>
        <w:rPr>
          <w:rStyle w:val="Emphasis"/>
          <w:i w:val="0"/>
          <w:color w:val="333333"/>
          <w:shd w:val="clear" w:color="auto" w:fill="FFFFFF"/>
        </w:rPr>
        <w:t>)</w:t>
      </w:r>
      <w:r>
        <w:rPr>
          <w:shd w:val="clear" w:color="auto" w:fill="FFFFFF"/>
        </w:rPr>
        <w:t>.</w:t>
      </w:r>
    </w:p>
  </w:footnote>
  <w:footnote w:id="4">
    <w:p w14:paraId="7CBA2245" w14:textId="12BAB9E8" w:rsidR="00E341BB" w:rsidRPr="000C2DB2" w:rsidRDefault="00E341BB" w:rsidP="005515B1">
      <w:pPr>
        <w:pStyle w:val="FootnoteText"/>
      </w:pPr>
      <w:r>
        <w:rPr>
          <w:rStyle w:val="FootnoteReference"/>
        </w:rPr>
        <w:footnoteRef/>
      </w:r>
      <w:r>
        <w:t xml:space="preserve"> </w:t>
      </w:r>
      <w:r>
        <w:rPr>
          <w:shd w:val="clear" w:color="auto" w:fill="FFFFFF"/>
        </w:rPr>
        <w:t xml:space="preserve">Direttiva </w:t>
      </w:r>
      <w:r w:rsidRPr="005515B1">
        <w:rPr>
          <w:shd w:val="clear" w:color="auto" w:fill="FFFFFF"/>
        </w:rPr>
        <w:t>98</w:t>
      </w:r>
      <w:r>
        <w:rPr>
          <w:shd w:val="clear" w:color="auto" w:fill="FFFFFF"/>
        </w:rPr>
        <w:t>/</w:t>
      </w:r>
      <w:r w:rsidRPr="005515B1">
        <w:rPr>
          <w:shd w:val="clear" w:color="auto" w:fill="FFFFFF"/>
        </w:rPr>
        <w:t>6</w:t>
      </w:r>
      <w:r>
        <w:rPr>
          <w:shd w:val="clear" w:color="auto" w:fill="FFFFFF"/>
        </w:rPr>
        <w:t xml:space="preserve">/CE del Parlamento europeo e del Consiglio, del </w:t>
      </w:r>
      <w:r w:rsidRPr="005515B1">
        <w:rPr>
          <w:shd w:val="clear" w:color="auto" w:fill="FFFFFF"/>
        </w:rPr>
        <w:t>16</w:t>
      </w:r>
      <w:r w:rsidR="006E6E57">
        <w:rPr>
          <w:shd w:val="clear" w:color="auto" w:fill="FFFFFF"/>
        </w:rPr>
        <w:t> </w:t>
      </w:r>
      <w:r>
        <w:rPr>
          <w:shd w:val="clear" w:color="auto" w:fill="FFFFFF"/>
        </w:rPr>
        <w:t>febbraio</w:t>
      </w:r>
      <w:r w:rsidR="006E6E57">
        <w:rPr>
          <w:shd w:val="clear" w:color="auto" w:fill="FFFFFF"/>
        </w:rPr>
        <w:t> </w:t>
      </w:r>
      <w:r w:rsidRPr="005515B1">
        <w:rPr>
          <w:shd w:val="clear" w:color="auto" w:fill="FFFFFF"/>
        </w:rPr>
        <w:t>1998</w:t>
      </w:r>
      <w:r>
        <w:rPr>
          <w:shd w:val="clear" w:color="auto" w:fill="FFFFFF"/>
        </w:rPr>
        <w:t>, relativa alla protezione dei consumatori in materia di indicazione dei prezzi dei prodotti offerti ai consumatori (</w:t>
      </w:r>
      <w:r>
        <w:rPr>
          <w:rStyle w:val="Emphasis"/>
          <w:i w:val="0"/>
          <w:color w:val="333333"/>
          <w:shd w:val="clear" w:color="auto" w:fill="FFFFFF"/>
        </w:rPr>
        <w:t>GU L</w:t>
      </w:r>
      <w:r w:rsidR="00F52CFF">
        <w:rPr>
          <w:rStyle w:val="Emphasis"/>
          <w:i w:val="0"/>
          <w:color w:val="333333"/>
          <w:shd w:val="clear" w:color="auto" w:fill="FFFFFF"/>
        </w:rPr>
        <w:t> </w:t>
      </w:r>
      <w:r w:rsidRPr="005515B1">
        <w:rPr>
          <w:rStyle w:val="Emphasis"/>
          <w:i w:val="0"/>
          <w:color w:val="333333"/>
          <w:shd w:val="clear" w:color="auto" w:fill="FFFFFF"/>
        </w:rPr>
        <w:t>80</w:t>
      </w:r>
      <w:r>
        <w:rPr>
          <w:rStyle w:val="Emphasis"/>
          <w:i w:val="0"/>
          <w:color w:val="333333"/>
          <w:shd w:val="clear" w:color="auto" w:fill="FFFFFF"/>
        </w:rPr>
        <w:t xml:space="preserve"> del </w:t>
      </w:r>
      <w:r w:rsidRPr="005515B1">
        <w:rPr>
          <w:rStyle w:val="Emphasis"/>
          <w:i w:val="0"/>
          <w:color w:val="333333"/>
          <w:shd w:val="clear" w:color="auto" w:fill="FFFFFF"/>
        </w:rPr>
        <w:t>18</w:t>
      </w:r>
      <w:r>
        <w:rPr>
          <w:rStyle w:val="Emphasis"/>
          <w:i w:val="0"/>
          <w:color w:val="333333"/>
          <w:shd w:val="clear" w:color="auto" w:fill="FFFFFF"/>
        </w:rPr>
        <w:t>.</w:t>
      </w:r>
      <w:r w:rsidRPr="005515B1">
        <w:rPr>
          <w:rStyle w:val="Emphasis"/>
          <w:i w:val="0"/>
          <w:color w:val="333333"/>
          <w:shd w:val="clear" w:color="auto" w:fill="FFFFFF"/>
        </w:rPr>
        <w:t>3</w:t>
      </w:r>
      <w:r>
        <w:rPr>
          <w:rStyle w:val="Emphasis"/>
          <w:i w:val="0"/>
          <w:color w:val="333333"/>
          <w:shd w:val="clear" w:color="auto" w:fill="FFFFFF"/>
        </w:rPr>
        <w:t>.</w:t>
      </w:r>
      <w:r w:rsidRPr="005515B1">
        <w:rPr>
          <w:rStyle w:val="Emphasis"/>
          <w:i w:val="0"/>
          <w:color w:val="333333"/>
          <w:shd w:val="clear" w:color="auto" w:fill="FFFFFF"/>
        </w:rPr>
        <w:t>1998</w:t>
      </w:r>
      <w:r>
        <w:rPr>
          <w:rStyle w:val="Emphasis"/>
          <w:i w:val="0"/>
          <w:color w:val="333333"/>
          <w:shd w:val="clear" w:color="auto" w:fill="FFFFFF"/>
        </w:rPr>
        <w:t>, pag.</w:t>
      </w:r>
      <w:r w:rsidR="00F52CFF">
        <w:rPr>
          <w:rStyle w:val="Emphasis"/>
          <w:i w:val="0"/>
          <w:color w:val="333333"/>
          <w:shd w:val="clear" w:color="auto" w:fill="FFFFFF"/>
        </w:rPr>
        <w:t> </w:t>
      </w:r>
      <w:r w:rsidRPr="005515B1">
        <w:rPr>
          <w:rStyle w:val="Emphasis"/>
          <w:i w:val="0"/>
          <w:color w:val="333333"/>
          <w:shd w:val="clear" w:color="auto" w:fill="FFFFFF"/>
        </w:rPr>
        <w:t>27</w:t>
      </w:r>
      <w:r>
        <w:rPr>
          <w:rStyle w:val="Emphasis"/>
          <w:i w:val="0"/>
          <w:color w:val="333333"/>
          <w:shd w:val="clear" w:color="auto" w:fill="FFFFFF"/>
        </w:rPr>
        <w:t>)</w:t>
      </w:r>
      <w:r>
        <w:rPr>
          <w:shd w:val="clear" w:color="auto" w:fill="FFFFFF"/>
        </w:rPr>
        <w:t>.</w:t>
      </w:r>
    </w:p>
  </w:footnote>
  <w:footnote w:id="5">
    <w:p w14:paraId="34AFDFB7" w14:textId="68538CA4" w:rsidR="00E341BB" w:rsidRPr="000C2DB2" w:rsidRDefault="00E341BB" w:rsidP="005515B1">
      <w:pPr>
        <w:pStyle w:val="FootnoteText"/>
      </w:pPr>
      <w:r>
        <w:rPr>
          <w:rStyle w:val="FootnoteReference"/>
        </w:rPr>
        <w:footnoteRef/>
      </w:r>
      <w:r>
        <w:t xml:space="preserve"> </w:t>
      </w:r>
      <w:r>
        <w:rPr>
          <w:shd w:val="clear" w:color="auto" w:fill="FFFFFF"/>
        </w:rPr>
        <w:t xml:space="preserve">Direttiva </w:t>
      </w:r>
      <w:r w:rsidRPr="005515B1">
        <w:rPr>
          <w:shd w:val="clear" w:color="auto" w:fill="FFFFFF"/>
        </w:rPr>
        <w:t>2005</w:t>
      </w:r>
      <w:r>
        <w:rPr>
          <w:shd w:val="clear" w:color="auto" w:fill="FFFFFF"/>
        </w:rPr>
        <w:t>/</w:t>
      </w:r>
      <w:r w:rsidRPr="005515B1">
        <w:rPr>
          <w:shd w:val="clear" w:color="auto" w:fill="FFFFFF"/>
        </w:rPr>
        <w:t>29</w:t>
      </w:r>
      <w:r>
        <w:rPr>
          <w:shd w:val="clear" w:color="auto" w:fill="FFFFFF"/>
        </w:rPr>
        <w:t>/CE del Parlamento europeo e del Consiglio, dell'</w:t>
      </w:r>
      <w:r w:rsidRPr="005515B1">
        <w:rPr>
          <w:shd w:val="clear" w:color="auto" w:fill="FFFFFF"/>
        </w:rPr>
        <w:t>11</w:t>
      </w:r>
      <w:r w:rsidR="006E6E57">
        <w:rPr>
          <w:shd w:val="clear" w:color="auto" w:fill="FFFFFF"/>
        </w:rPr>
        <w:t> </w:t>
      </w:r>
      <w:r>
        <w:rPr>
          <w:shd w:val="clear" w:color="auto" w:fill="FFFFFF"/>
        </w:rPr>
        <w:t>maggio</w:t>
      </w:r>
      <w:r w:rsidR="006E6E57">
        <w:rPr>
          <w:shd w:val="clear" w:color="auto" w:fill="FFFFFF"/>
        </w:rPr>
        <w:t> </w:t>
      </w:r>
      <w:r w:rsidRPr="005515B1">
        <w:rPr>
          <w:shd w:val="clear" w:color="auto" w:fill="FFFFFF"/>
        </w:rPr>
        <w:t>2005</w:t>
      </w:r>
      <w:r>
        <w:rPr>
          <w:shd w:val="clear" w:color="auto" w:fill="FFFFFF"/>
        </w:rPr>
        <w:t xml:space="preserve">, relativa alle pratiche commerciali sleali delle imprese nei confronti dei consumatori nel mercato interno e che modifica la direttiva </w:t>
      </w:r>
      <w:r w:rsidRPr="005515B1">
        <w:rPr>
          <w:shd w:val="clear" w:color="auto" w:fill="FFFFFF"/>
        </w:rPr>
        <w:t>84</w:t>
      </w:r>
      <w:r>
        <w:rPr>
          <w:shd w:val="clear" w:color="auto" w:fill="FFFFFF"/>
        </w:rPr>
        <w:t>/</w:t>
      </w:r>
      <w:r w:rsidRPr="005515B1">
        <w:rPr>
          <w:shd w:val="clear" w:color="auto" w:fill="FFFFFF"/>
        </w:rPr>
        <w:t>450</w:t>
      </w:r>
      <w:r>
        <w:rPr>
          <w:shd w:val="clear" w:color="auto" w:fill="FFFFFF"/>
        </w:rPr>
        <w:t xml:space="preserve">/CEE del Consiglio e le direttive </w:t>
      </w:r>
      <w:r w:rsidRPr="005515B1">
        <w:rPr>
          <w:shd w:val="clear" w:color="auto" w:fill="FFFFFF"/>
        </w:rPr>
        <w:t>97</w:t>
      </w:r>
      <w:r>
        <w:rPr>
          <w:shd w:val="clear" w:color="auto" w:fill="FFFFFF"/>
        </w:rPr>
        <w:t>/</w:t>
      </w:r>
      <w:r w:rsidRPr="005515B1">
        <w:rPr>
          <w:shd w:val="clear" w:color="auto" w:fill="FFFFFF"/>
        </w:rPr>
        <w:t>7</w:t>
      </w:r>
      <w:r>
        <w:rPr>
          <w:shd w:val="clear" w:color="auto" w:fill="FFFFFF"/>
        </w:rPr>
        <w:t xml:space="preserve">/CE, </w:t>
      </w:r>
      <w:r w:rsidRPr="005515B1">
        <w:rPr>
          <w:shd w:val="clear" w:color="auto" w:fill="FFFFFF"/>
        </w:rPr>
        <w:t>98</w:t>
      </w:r>
      <w:r>
        <w:rPr>
          <w:shd w:val="clear" w:color="auto" w:fill="FFFFFF"/>
        </w:rPr>
        <w:t>/</w:t>
      </w:r>
      <w:r w:rsidRPr="005515B1">
        <w:rPr>
          <w:shd w:val="clear" w:color="auto" w:fill="FFFFFF"/>
        </w:rPr>
        <w:t>27</w:t>
      </w:r>
      <w:r>
        <w:rPr>
          <w:shd w:val="clear" w:color="auto" w:fill="FFFFFF"/>
        </w:rPr>
        <w:t xml:space="preserve">/CE e </w:t>
      </w:r>
      <w:r w:rsidRPr="005515B1">
        <w:rPr>
          <w:shd w:val="clear" w:color="auto" w:fill="FFFFFF"/>
        </w:rPr>
        <w:t>2002</w:t>
      </w:r>
      <w:r>
        <w:rPr>
          <w:shd w:val="clear" w:color="auto" w:fill="FFFFFF"/>
        </w:rPr>
        <w:t>/</w:t>
      </w:r>
      <w:r w:rsidRPr="005515B1">
        <w:rPr>
          <w:shd w:val="clear" w:color="auto" w:fill="FFFFFF"/>
        </w:rPr>
        <w:t>65</w:t>
      </w:r>
      <w:r>
        <w:rPr>
          <w:shd w:val="clear" w:color="auto" w:fill="FFFFFF"/>
        </w:rPr>
        <w:t>/CE del Parlamento europeo e del Consiglio e il regolamento (CE) n. </w:t>
      </w:r>
      <w:r w:rsidRPr="005515B1">
        <w:rPr>
          <w:shd w:val="clear" w:color="auto" w:fill="FFFFFF"/>
        </w:rPr>
        <w:t>2006</w:t>
      </w:r>
      <w:r>
        <w:rPr>
          <w:shd w:val="clear" w:color="auto" w:fill="FFFFFF"/>
        </w:rPr>
        <w:t>/</w:t>
      </w:r>
      <w:r w:rsidRPr="005515B1">
        <w:rPr>
          <w:shd w:val="clear" w:color="auto" w:fill="FFFFFF"/>
        </w:rPr>
        <w:t>2004</w:t>
      </w:r>
      <w:r>
        <w:rPr>
          <w:shd w:val="clear" w:color="auto" w:fill="FFFFFF"/>
        </w:rPr>
        <w:t xml:space="preserve"> del Parlamento europeo e del Consiglio (</w:t>
      </w:r>
      <w:r w:rsidR="00F52CFF">
        <w:rPr>
          <w:shd w:val="clear" w:color="auto" w:fill="FFFFFF"/>
        </w:rPr>
        <w:t>"</w:t>
      </w:r>
      <w:r>
        <w:rPr>
          <w:shd w:val="clear" w:color="auto" w:fill="FFFFFF"/>
        </w:rPr>
        <w:t>direttiva sulle pratiche commerciali sleali</w:t>
      </w:r>
      <w:r w:rsidR="00F52CFF">
        <w:rPr>
          <w:shd w:val="clear" w:color="auto" w:fill="FFFFFF"/>
        </w:rPr>
        <w:t>"</w:t>
      </w:r>
      <w:r>
        <w:rPr>
          <w:shd w:val="clear" w:color="auto" w:fill="FFFFFF"/>
        </w:rPr>
        <w:t>) (</w:t>
      </w:r>
      <w:r>
        <w:rPr>
          <w:rStyle w:val="Emphasis"/>
          <w:i w:val="0"/>
          <w:color w:val="333333"/>
          <w:shd w:val="clear" w:color="auto" w:fill="FFFFFF"/>
        </w:rPr>
        <w:t>GU L</w:t>
      </w:r>
      <w:r w:rsidR="00F52CFF">
        <w:rPr>
          <w:rStyle w:val="Emphasis"/>
          <w:i w:val="0"/>
          <w:color w:val="333333"/>
          <w:shd w:val="clear" w:color="auto" w:fill="FFFFFF"/>
        </w:rPr>
        <w:t> </w:t>
      </w:r>
      <w:r w:rsidRPr="005515B1">
        <w:rPr>
          <w:rStyle w:val="Emphasis"/>
          <w:i w:val="0"/>
          <w:color w:val="333333"/>
          <w:shd w:val="clear" w:color="auto" w:fill="FFFFFF"/>
        </w:rPr>
        <w:t>149</w:t>
      </w:r>
      <w:r>
        <w:rPr>
          <w:rStyle w:val="Emphasis"/>
          <w:i w:val="0"/>
          <w:color w:val="333333"/>
          <w:shd w:val="clear" w:color="auto" w:fill="FFFFFF"/>
        </w:rPr>
        <w:t xml:space="preserve"> dell'</w:t>
      </w:r>
      <w:r w:rsidRPr="005515B1">
        <w:rPr>
          <w:rStyle w:val="Emphasis"/>
          <w:i w:val="0"/>
          <w:color w:val="333333"/>
          <w:shd w:val="clear" w:color="auto" w:fill="FFFFFF"/>
        </w:rPr>
        <w:t>11</w:t>
      </w:r>
      <w:r>
        <w:rPr>
          <w:rStyle w:val="Emphasis"/>
          <w:i w:val="0"/>
          <w:color w:val="333333"/>
          <w:shd w:val="clear" w:color="auto" w:fill="FFFFFF"/>
        </w:rPr>
        <w:t>.</w:t>
      </w:r>
      <w:r w:rsidRPr="005515B1">
        <w:rPr>
          <w:rStyle w:val="Emphasis"/>
          <w:i w:val="0"/>
          <w:color w:val="333333"/>
          <w:shd w:val="clear" w:color="auto" w:fill="FFFFFF"/>
        </w:rPr>
        <w:t>6</w:t>
      </w:r>
      <w:r>
        <w:rPr>
          <w:rStyle w:val="Emphasis"/>
          <w:i w:val="0"/>
          <w:color w:val="333333"/>
          <w:shd w:val="clear" w:color="auto" w:fill="FFFFFF"/>
        </w:rPr>
        <w:t>.</w:t>
      </w:r>
      <w:r w:rsidRPr="005515B1">
        <w:rPr>
          <w:rStyle w:val="Emphasis"/>
          <w:i w:val="0"/>
          <w:color w:val="333333"/>
          <w:shd w:val="clear" w:color="auto" w:fill="FFFFFF"/>
        </w:rPr>
        <w:t>2005</w:t>
      </w:r>
      <w:r>
        <w:rPr>
          <w:rStyle w:val="Emphasis"/>
          <w:i w:val="0"/>
          <w:color w:val="333333"/>
          <w:shd w:val="clear" w:color="auto" w:fill="FFFFFF"/>
        </w:rPr>
        <w:t>, pag.</w:t>
      </w:r>
      <w:r w:rsidR="00F52CFF">
        <w:rPr>
          <w:rStyle w:val="Emphasis"/>
          <w:i w:val="0"/>
          <w:color w:val="333333"/>
          <w:shd w:val="clear" w:color="auto" w:fill="FFFFFF"/>
        </w:rPr>
        <w:t> </w:t>
      </w:r>
      <w:r w:rsidRPr="005515B1">
        <w:rPr>
          <w:rStyle w:val="Emphasis"/>
          <w:i w:val="0"/>
          <w:color w:val="333333"/>
          <w:shd w:val="clear" w:color="auto" w:fill="FFFFFF"/>
        </w:rPr>
        <w:t>22</w:t>
      </w:r>
      <w:r>
        <w:rPr>
          <w:rStyle w:val="Emphasis"/>
          <w:i w:val="0"/>
          <w:color w:val="333333"/>
          <w:shd w:val="clear" w:color="auto" w:fill="FFFFFF"/>
        </w:rPr>
        <w:t>)</w:t>
      </w:r>
      <w:r>
        <w:rPr>
          <w:shd w:val="clear" w:color="auto" w:fill="FFFFFF"/>
        </w:rPr>
        <w:t>.</w:t>
      </w:r>
    </w:p>
  </w:footnote>
  <w:footnote w:id="6">
    <w:p w14:paraId="67741B0C" w14:textId="7704D8DA" w:rsidR="00E341BB" w:rsidRPr="000C2DB2" w:rsidRDefault="00E341BB" w:rsidP="005515B1">
      <w:pPr>
        <w:pStyle w:val="FootnoteText"/>
      </w:pPr>
      <w:r>
        <w:rPr>
          <w:rStyle w:val="FootnoteReference"/>
        </w:rPr>
        <w:footnoteRef/>
      </w:r>
      <w:r>
        <w:t xml:space="preserve"> </w:t>
      </w:r>
      <w:r>
        <w:rPr>
          <w:shd w:val="clear" w:color="auto" w:fill="FFFFFF"/>
        </w:rPr>
        <w:t xml:space="preserve">Direttiva </w:t>
      </w:r>
      <w:r w:rsidRPr="005515B1">
        <w:rPr>
          <w:shd w:val="clear" w:color="auto" w:fill="FFFFFF"/>
        </w:rPr>
        <w:t>2011</w:t>
      </w:r>
      <w:r>
        <w:rPr>
          <w:shd w:val="clear" w:color="auto" w:fill="FFFFFF"/>
        </w:rPr>
        <w:t>/</w:t>
      </w:r>
      <w:r w:rsidRPr="005515B1">
        <w:rPr>
          <w:shd w:val="clear" w:color="auto" w:fill="FFFFFF"/>
        </w:rPr>
        <w:t>83</w:t>
      </w:r>
      <w:r>
        <w:rPr>
          <w:shd w:val="clear" w:color="auto" w:fill="FFFFFF"/>
        </w:rPr>
        <w:t xml:space="preserve">/UE del Parlamento europeo e del Consiglio, del </w:t>
      </w:r>
      <w:r w:rsidRPr="005515B1">
        <w:rPr>
          <w:shd w:val="clear" w:color="auto" w:fill="FFFFFF"/>
        </w:rPr>
        <w:t>25</w:t>
      </w:r>
      <w:r>
        <w:rPr>
          <w:shd w:val="clear" w:color="auto" w:fill="FFFFFF"/>
        </w:rPr>
        <w:t xml:space="preserve"> ottobre </w:t>
      </w:r>
      <w:r w:rsidRPr="005515B1">
        <w:rPr>
          <w:shd w:val="clear" w:color="auto" w:fill="FFFFFF"/>
        </w:rPr>
        <w:t>2011</w:t>
      </w:r>
      <w:r>
        <w:rPr>
          <w:shd w:val="clear" w:color="auto" w:fill="FFFFFF"/>
        </w:rPr>
        <w:t xml:space="preserve">, sui diritti dei consumatori, recante modifica della direttiva </w:t>
      </w:r>
      <w:r w:rsidRPr="005515B1">
        <w:rPr>
          <w:shd w:val="clear" w:color="auto" w:fill="FFFFFF"/>
        </w:rPr>
        <w:t>93</w:t>
      </w:r>
      <w:r>
        <w:rPr>
          <w:shd w:val="clear" w:color="auto" w:fill="FFFFFF"/>
        </w:rPr>
        <w:t>/</w:t>
      </w:r>
      <w:r w:rsidRPr="005515B1">
        <w:rPr>
          <w:shd w:val="clear" w:color="auto" w:fill="FFFFFF"/>
        </w:rPr>
        <w:t>13</w:t>
      </w:r>
      <w:r>
        <w:rPr>
          <w:shd w:val="clear" w:color="auto" w:fill="FFFFFF"/>
        </w:rPr>
        <w:t xml:space="preserve">/CEE del Consiglio e della direttiva </w:t>
      </w:r>
      <w:r w:rsidRPr="005515B1">
        <w:rPr>
          <w:shd w:val="clear" w:color="auto" w:fill="FFFFFF"/>
        </w:rPr>
        <w:t>1999</w:t>
      </w:r>
      <w:r>
        <w:rPr>
          <w:shd w:val="clear" w:color="auto" w:fill="FFFFFF"/>
        </w:rPr>
        <w:t>/</w:t>
      </w:r>
      <w:r w:rsidRPr="005515B1">
        <w:rPr>
          <w:shd w:val="clear" w:color="auto" w:fill="FFFFFF"/>
        </w:rPr>
        <w:t>44</w:t>
      </w:r>
      <w:r>
        <w:rPr>
          <w:shd w:val="clear" w:color="auto" w:fill="FFFFFF"/>
        </w:rPr>
        <w:t xml:space="preserve">/CE del Parlamento europeo e del Consiglio e che abroga la direttiva </w:t>
      </w:r>
      <w:r w:rsidRPr="005515B1">
        <w:rPr>
          <w:shd w:val="clear" w:color="auto" w:fill="FFFFFF"/>
        </w:rPr>
        <w:t>85</w:t>
      </w:r>
      <w:r>
        <w:rPr>
          <w:shd w:val="clear" w:color="auto" w:fill="FFFFFF"/>
        </w:rPr>
        <w:t>/</w:t>
      </w:r>
      <w:r w:rsidRPr="005515B1">
        <w:rPr>
          <w:shd w:val="clear" w:color="auto" w:fill="FFFFFF"/>
        </w:rPr>
        <w:t>577</w:t>
      </w:r>
      <w:r>
        <w:rPr>
          <w:shd w:val="clear" w:color="auto" w:fill="FFFFFF"/>
        </w:rPr>
        <w:t xml:space="preserve">/CEE del Consiglio e la direttiva </w:t>
      </w:r>
      <w:r w:rsidRPr="005515B1">
        <w:rPr>
          <w:shd w:val="clear" w:color="auto" w:fill="FFFFFF"/>
        </w:rPr>
        <w:t>97</w:t>
      </w:r>
      <w:r>
        <w:rPr>
          <w:shd w:val="clear" w:color="auto" w:fill="FFFFFF"/>
        </w:rPr>
        <w:t>/</w:t>
      </w:r>
      <w:r w:rsidRPr="005515B1">
        <w:rPr>
          <w:shd w:val="clear" w:color="auto" w:fill="FFFFFF"/>
        </w:rPr>
        <w:t>7</w:t>
      </w:r>
      <w:r>
        <w:rPr>
          <w:shd w:val="clear" w:color="auto" w:fill="FFFFFF"/>
        </w:rPr>
        <w:t>/CE del Parlamento europeo e del Consiglio (</w:t>
      </w:r>
      <w:r>
        <w:rPr>
          <w:rStyle w:val="Emphasis"/>
          <w:i w:val="0"/>
          <w:color w:val="333333"/>
          <w:shd w:val="clear" w:color="auto" w:fill="FFFFFF"/>
        </w:rPr>
        <w:t>GU</w:t>
      </w:r>
      <w:r w:rsidR="00F52CFF">
        <w:rPr>
          <w:rStyle w:val="Emphasis"/>
          <w:i w:val="0"/>
          <w:color w:val="333333"/>
          <w:shd w:val="clear" w:color="auto" w:fill="FFFFFF"/>
        </w:rPr>
        <w:t> </w:t>
      </w:r>
      <w:r>
        <w:rPr>
          <w:rStyle w:val="Emphasis"/>
          <w:i w:val="0"/>
          <w:color w:val="333333"/>
          <w:shd w:val="clear" w:color="auto" w:fill="FFFFFF"/>
        </w:rPr>
        <w:t>L</w:t>
      </w:r>
      <w:r w:rsidR="00F52CFF">
        <w:rPr>
          <w:rStyle w:val="Emphasis"/>
          <w:i w:val="0"/>
          <w:color w:val="333333"/>
          <w:shd w:val="clear" w:color="auto" w:fill="FFFFFF"/>
        </w:rPr>
        <w:t> </w:t>
      </w:r>
      <w:r w:rsidRPr="005515B1">
        <w:rPr>
          <w:rStyle w:val="Emphasis"/>
          <w:i w:val="0"/>
          <w:color w:val="333333"/>
          <w:shd w:val="clear" w:color="auto" w:fill="FFFFFF"/>
        </w:rPr>
        <w:t>304</w:t>
      </w:r>
      <w:r>
        <w:rPr>
          <w:rStyle w:val="Emphasis"/>
          <w:i w:val="0"/>
          <w:color w:val="333333"/>
          <w:shd w:val="clear" w:color="auto" w:fill="FFFFFF"/>
        </w:rPr>
        <w:t xml:space="preserve"> del </w:t>
      </w:r>
      <w:r w:rsidRPr="005515B1">
        <w:rPr>
          <w:rStyle w:val="Emphasis"/>
          <w:i w:val="0"/>
          <w:color w:val="333333"/>
          <w:shd w:val="clear" w:color="auto" w:fill="FFFFFF"/>
        </w:rPr>
        <w:t>22</w:t>
      </w:r>
      <w:r>
        <w:rPr>
          <w:rStyle w:val="Emphasis"/>
          <w:i w:val="0"/>
          <w:color w:val="333333"/>
          <w:shd w:val="clear" w:color="auto" w:fill="FFFFFF"/>
        </w:rPr>
        <w:t>.</w:t>
      </w:r>
      <w:r w:rsidRPr="005515B1">
        <w:rPr>
          <w:rStyle w:val="Emphasis"/>
          <w:i w:val="0"/>
          <w:color w:val="333333"/>
          <w:shd w:val="clear" w:color="auto" w:fill="FFFFFF"/>
        </w:rPr>
        <w:t>11</w:t>
      </w:r>
      <w:r>
        <w:rPr>
          <w:rStyle w:val="Emphasis"/>
          <w:i w:val="0"/>
          <w:color w:val="333333"/>
          <w:shd w:val="clear" w:color="auto" w:fill="FFFFFF"/>
        </w:rPr>
        <w:t>.</w:t>
      </w:r>
      <w:r w:rsidRPr="005515B1">
        <w:rPr>
          <w:rStyle w:val="Emphasis"/>
          <w:i w:val="0"/>
          <w:color w:val="333333"/>
          <w:shd w:val="clear" w:color="auto" w:fill="FFFFFF"/>
        </w:rPr>
        <w:t>2011</w:t>
      </w:r>
      <w:r>
        <w:rPr>
          <w:rStyle w:val="Emphasis"/>
          <w:i w:val="0"/>
          <w:color w:val="333333"/>
          <w:shd w:val="clear" w:color="auto" w:fill="FFFFFF"/>
        </w:rPr>
        <w:t>, pag.</w:t>
      </w:r>
      <w:r w:rsidR="00F52CFF">
        <w:rPr>
          <w:rStyle w:val="Emphasis"/>
          <w:i w:val="0"/>
          <w:color w:val="333333"/>
          <w:shd w:val="clear" w:color="auto" w:fill="FFFFFF"/>
        </w:rPr>
        <w:t> </w:t>
      </w:r>
      <w:r w:rsidRPr="005515B1">
        <w:rPr>
          <w:rStyle w:val="Emphasis"/>
          <w:i w:val="0"/>
          <w:color w:val="333333"/>
          <w:shd w:val="clear" w:color="auto" w:fill="FFFFFF"/>
        </w:rPr>
        <w:t>64</w:t>
      </w:r>
      <w:r>
        <w:rPr>
          <w:rStyle w:val="Emphasis"/>
          <w:i w:val="0"/>
          <w:color w:val="333333"/>
          <w:shd w:val="clear" w:color="auto" w:fill="FFFFFF"/>
        </w:rPr>
        <w:t>).</w:t>
      </w:r>
    </w:p>
  </w:footnote>
  <w:footnote w:id="7">
    <w:p w14:paraId="22E892D4" w14:textId="028C6E65" w:rsidR="009C7A94" w:rsidRPr="009C7A94" w:rsidRDefault="009C7A94" w:rsidP="005515B1">
      <w:pPr>
        <w:pStyle w:val="FootnoteText"/>
      </w:pPr>
      <w:r>
        <w:rPr>
          <w:rStyle w:val="FootnoteReference"/>
        </w:rPr>
        <w:footnoteRef/>
      </w:r>
      <w:r>
        <w:t xml:space="preserve"> Per ulteriori informazioni: </w:t>
      </w:r>
      <w:hyperlink r:id="rId1" w:history="1">
        <w:r>
          <w:rPr>
            <w:rStyle w:val="Hyperlink"/>
          </w:rPr>
          <w:t>https://ec.europa.eu/newsroom/just/items/</w:t>
        </w:r>
        <w:r w:rsidRPr="005515B1">
          <w:rPr>
            <w:rStyle w:val="Hyperlink"/>
          </w:rPr>
          <w:t>59332</w:t>
        </w:r>
      </w:hyperlink>
      <w:r>
        <w:rPr>
          <w:rStyle w:val="Hyperlink"/>
          <w:color w:val="auto"/>
          <w:u w:val="none"/>
        </w:rPr>
        <w:t>.</w:t>
      </w:r>
      <w:r>
        <w:t xml:space="preserve"> </w:t>
      </w:r>
    </w:p>
  </w:footnote>
  <w:footnote w:id="8">
    <w:p w14:paraId="56CF3BA8" w14:textId="1633CA4F" w:rsidR="00120B99" w:rsidRPr="00EF70C4" w:rsidRDefault="00120B99" w:rsidP="005515B1">
      <w:pPr>
        <w:pStyle w:val="FootnoteText"/>
      </w:pPr>
      <w:r>
        <w:rPr>
          <w:rStyle w:val="FootnoteReference"/>
        </w:rPr>
        <w:footnoteRef/>
      </w:r>
      <w:r>
        <w:t xml:space="preserve"> Direttiva (UE) </w:t>
      </w:r>
      <w:r w:rsidRPr="005515B1">
        <w:t>2020</w:t>
      </w:r>
      <w:r>
        <w:t>/</w:t>
      </w:r>
      <w:r w:rsidRPr="005515B1">
        <w:t>1828</w:t>
      </w:r>
      <w:r>
        <w:t xml:space="preserve"> del Parlamento europeo e del Consiglio, del </w:t>
      </w:r>
      <w:r w:rsidRPr="005515B1">
        <w:t>25</w:t>
      </w:r>
      <w:r>
        <w:t xml:space="preserve"> novembre </w:t>
      </w:r>
      <w:r w:rsidRPr="005515B1">
        <w:t>2020</w:t>
      </w:r>
      <w:r>
        <w:t xml:space="preserve">, relativa alle azioni rappresentative a tutela degli interessi collettivi dei consumatori e che abroga la direttiva </w:t>
      </w:r>
      <w:r w:rsidRPr="005515B1">
        <w:t>2009</w:t>
      </w:r>
      <w:r>
        <w:t>/</w:t>
      </w:r>
      <w:r w:rsidRPr="005515B1">
        <w:t>22</w:t>
      </w:r>
      <w:r>
        <w:t>/CE (GU</w:t>
      </w:r>
      <w:r w:rsidR="00F52CFF">
        <w:t> </w:t>
      </w:r>
      <w:r>
        <w:t>L</w:t>
      </w:r>
      <w:r w:rsidR="00F52CFF">
        <w:t> </w:t>
      </w:r>
      <w:r w:rsidRPr="005515B1">
        <w:t>409</w:t>
      </w:r>
      <w:r>
        <w:t xml:space="preserve"> del</w:t>
      </w:r>
      <w:r w:rsidR="00F52CFF">
        <w:t> </w:t>
      </w:r>
      <w:r w:rsidRPr="005515B1">
        <w:t>4</w:t>
      </w:r>
      <w:r>
        <w:t>.</w:t>
      </w:r>
      <w:r w:rsidRPr="005515B1">
        <w:t>12</w:t>
      </w:r>
      <w:r>
        <w:t>.</w:t>
      </w:r>
      <w:r w:rsidRPr="005515B1">
        <w:t>2020</w:t>
      </w:r>
      <w:r>
        <w:t>, pag.</w:t>
      </w:r>
      <w:r w:rsidR="00F52CFF">
        <w:t> </w:t>
      </w:r>
      <w:r w:rsidRPr="005515B1">
        <w:t>1</w:t>
      </w:r>
      <w:r>
        <w:t>).</w:t>
      </w:r>
    </w:p>
  </w:footnote>
  <w:footnote w:id="9">
    <w:p w14:paraId="298B5542" w14:textId="3DCE8282" w:rsidR="00353221" w:rsidRPr="00BC77AA" w:rsidRDefault="00353221" w:rsidP="005515B1">
      <w:pPr>
        <w:pStyle w:val="FootnoteText"/>
        <w:rPr>
          <w:iCs/>
        </w:rPr>
      </w:pPr>
      <w:r>
        <w:rPr>
          <w:rStyle w:val="FootnoteReference"/>
        </w:rPr>
        <w:footnoteRef/>
      </w:r>
      <w:r>
        <w:t xml:space="preserve"> </w:t>
      </w:r>
      <w:r>
        <w:rPr>
          <w:i/>
          <w:shd w:val="clear" w:color="auto" w:fill="FFFFFF"/>
        </w:rPr>
        <w:t>Aldi Süd</w:t>
      </w:r>
      <w:r>
        <w:rPr>
          <w:shd w:val="clear" w:color="auto" w:fill="FFFFFF"/>
        </w:rPr>
        <w:t>, C-</w:t>
      </w:r>
      <w:r w:rsidRPr="005515B1">
        <w:rPr>
          <w:shd w:val="clear" w:color="auto" w:fill="FFFFFF"/>
        </w:rPr>
        <w:t>330</w:t>
      </w:r>
      <w:r>
        <w:rPr>
          <w:shd w:val="clear" w:color="auto" w:fill="FFFFFF"/>
        </w:rPr>
        <w:t>/</w:t>
      </w:r>
      <w:r w:rsidRPr="005515B1">
        <w:rPr>
          <w:shd w:val="clear" w:color="auto" w:fill="FFFFFF"/>
        </w:rPr>
        <w:t>23</w:t>
      </w:r>
      <w:r>
        <w:rPr>
          <w:shd w:val="clear" w:color="auto" w:fill="FFFFFF"/>
        </w:rPr>
        <w:t>.</w:t>
      </w:r>
    </w:p>
  </w:footnote>
  <w:footnote w:id="10">
    <w:p w14:paraId="4263EE8B" w14:textId="32AA7350" w:rsidR="00FF3EC9" w:rsidRPr="00EF70C4" w:rsidRDefault="00FF3EC9" w:rsidP="005515B1">
      <w:pPr>
        <w:pStyle w:val="FootnoteText"/>
      </w:pPr>
      <w:r>
        <w:rPr>
          <w:rStyle w:val="FootnoteReference"/>
        </w:rPr>
        <w:footnoteRef/>
      </w:r>
      <w:hyperlink r:id="rId2" w:history="1">
        <w:r>
          <w:rPr>
            <w:rStyle w:val="Hyperlink"/>
          </w:rPr>
          <w:t>https://ec.europa.eu/info/law/better-regulation/have-your-say/initiatives/</w:t>
        </w:r>
        <w:r w:rsidRPr="005515B1">
          <w:rPr>
            <w:rStyle w:val="Hyperlink"/>
          </w:rPr>
          <w:t>13413</w:t>
        </w:r>
        <w:r>
          <w:rPr>
            <w:rStyle w:val="Hyperlink"/>
          </w:rPr>
          <w:t>-Equita-digitale-Controllo-delladeguatezza-del-diritto-dellUE-in-materia-di-tutela-dei-consumatori_it</w:t>
        </w:r>
      </w:hyperlink>
      <w:r>
        <w:t xml:space="preserve">. </w:t>
      </w:r>
    </w:p>
  </w:footnote>
  <w:footnote w:id="11">
    <w:p w14:paraId="52A8A8D3" w14:textId="705F12AE" w:rsidR="009572C0" w:rsidRPr="000C2DB2" w:rsidRDefault="009572C0" w:rsidP="005515B1">
      <w:pPr>
        <w:pStyle w:val="FootnoteText"/>
        <w:rPr>
          <w:i/>
        </w:rPr>
      </w:pPr>
      <w:r>
        <w:rPr>
          <w:rStyle w:val="FootnoteReference"/>
        </w:rPr>
        <w:footnoteRef/>
      </w:r>
      <w:r>
        <w:t xml:space="preserve"> </w:t>
      </w:r>
      <w:r>
        <w:rPr>
          <w:shd w:val="clear" w:color="auto" w:fill="FFFFFF"/>
        </w:rPr>
        <w:t xml:space="preserve">Comunicazione della Commissione – Orientamenti sull'interpretazione e sull'applicazione della direttiva </w:t>
      </w:r>
      <w:r w:rsidRPr="005515B1">
        <w:rPr>
          <w:shd w:val="clear" w:color="auto" w:fill="FFFFFF"/>
        </w:rPr>
        <w:t>2005</w:t>
      </w:r>
      <w:r>
        <w:rPr>
          <w:shd w:val="clear" w:color="auto" w:fill="FFFFFF"/>
        </w:rPr>
        <w:t>/</w:t>
      </w:r>
      <w:r w:rsidRPr="005515B1">
        <w:rPr>
          <w:shd w:val="clear" w:color="auto" w:fill="FFFFFF"/>
        </w:rPr>
        <w:t>29</w:t>
      </w:r>
      <w:r>
        <w:rPr>
          <w:shd w:val="clear" w:color="auto" w:fill="FFFFFF"/>
        </w:rPr>
        <w:t>/CE del Parlamento europeo e del Consiglio relativa alle pratiche commerciali sleali delle imprese nei confronti dei consumatori nel mercato interno (</w:t>
      </w:r>
      <w:r>
        <w:rPr>
          <w:rStyle w:val="Emphasis"/>
          <w:i w:val="0"/>
          <w:color w:val="333333"/>
          <w:shd w:val="clear" w:color="auto" w:fill="FFFFFF"/>
        </w:rPr>
        <w:t>GU C</w:t>
      </w:r>
      <w:r w:rsidR="006E6E57">
        <w:rPr>
          <w:rStyle w:val="Emphasis"/>
          <w:i w:val="0"/>
          <w:color w:val="333333"/>
          <w:shd w:val="clear" w:color="auto" w:fill="FFFFFF"/>
        </w:rPr>
        <w:t> </w:t>
      </w:r>
      <w:r w:rsidRPr="005515B1">
        <w:rPr>
          <w:rStyle w:val="Emphasis"/>
          <w:i w:val="0"/>
          <w:color w:val="333333"/>
          <w:shd w:val="clear" w:color="auto" w:fill="FFFFFF"/>
        </w:rPr>
        <w:t>526</w:t>
      </w:r>
      <w:r>
        <w:rPr>
          <w:rStyle w:val="Emphasis"/>
          <w:i w:val="0"/>
          <w:color w:val="333333"/>
          <w:shd w:val="clear" w:color="auto" w:fill="FFFFFF"/>
        </w:rPr>
        <w:t xml:space="preserve"> del </w:t>
      </w:r>
      <w:r w:rsidRPr="005515B1">
        <w:rPr>
          <w:rStyle w:val="Emphasis"/>
          <w:i w:val="0"/>
          <w:color w:val="333333"/>
          <w:shd w:val="clear" w:color="auto" w:fill="FFFFFF"/>
        </w:rPr>
        <w:t>29</w:t>
      </w:r>
      <w:r>
        <w:rPr>
          <w:rStyle w:val="Emphasis"/>
          <w:i w:val="0"/>
          <w:color w:val="333333"/>
          <w:shd w:val="clear" w:color="auto" w:fill="FFFFFF"/>
        </w:rPr>
        <w:t>.</w:t>
      </w:r>
      <w:r w:rsidRPr="005515B1">
        <w:rPr>
          <w:rStyle w:val="Emphasis"/>
          <w:i w:val="0"/>
          <w:color w:val="333333"/>
          <w:shd w:val="clear" w:color="auto" w:fill="FFFFFF"/>
        </w:rPr>
        <w:t>12</w:t>
      </w:r>
      <w:r>
        <w:rPr>
          <w:rStyle w:val="Emphasis"/>
          <w:i w:val="0"/>
          <w:color w:val="333333"/>
          <w:shd w:val="clear" w:color="auto" w:fill="FFFFFF"/>
        </w:rPr>
        <w:t>.</w:t>
      </w:r>
      <w:r w:rsidRPr="005515B1">
        <w:rPr>
          <w:rStyle w:val="Emphasis"/>
          <w:i w:val="0"/>
          <w:color w:val="333333"/>
          <w:shd w:val="clear" w:color="auto" w:fill="FFFFFF"/>
        </w:rPr>
        <w:t>2021</w:t>
      </w:r>
      <w:r>
        <w:rPr>
          <w:rStyle w:val="Emphasis"/>
          <w:i w:val="0"/>
          <w:color w:val="333333"/>
          <w:shd w:val="clear" w:color="auto" w:fill="FFFFFF"/>
        </w:rPr>
        <w:t>, pag.</w:t>
      </w:r>
      <w:r w:rsidR="006E6E57">
        <w:rPr>
          <w:rStyle w:val="Emphasis"/>
          <w:i w:val="0"/>
          <w:color w:val="333333"/>
          <w:shd w:val="clear" w:color="auto" w:fill="FFFFFF"/>
        </w:rPr>
        <w:t> </w:t>
      </w:r>
      <w:r w:rsidRPr="005515B1">
        <w:rPr>
          <w:rStyle w:val="Emphasis"/>
          <w:i w:val="0"/>
          <w:color w:val="333333"/>
          <w:shd w:val="clear" w:color="auto" w:fill="FFFFFF"/>
        </w:rPr>
        <w:t>1</w:t>
      </w:r>
      <w:r>
        <w:rPr>
          <w:rStyle w:val="Emphasis"/>
          <w:i w:val="0"/>
          <w:color w:val="333333"/>
          <w:shd w:val="clear" w:color="auto" w:fill="FFFFFF"/>
        </w:rPr>
        <w:t>).</w:t>
      </w:r>
      <w:r>
        <w:rPr>
          <w:rStyle w:val="Emphasis"/>
          <w:color w:val="333333"/>
          <w:shd w:val="clear" w:color="auto" w:fill="FFFFFF"/>
        </w:rPr>
        <w:t xml:space="preserve"> </w:t>
      </w:r>
      <w:r>
        <w:rPr>
          <w:shd w:val="clear" w:color="auto" w:fill="FFFFFF"/>
        </w:rPr>
        <w:t xml:space="preserve">Comunicazione della Commissione – Orientamenti sull'interpretazione e sull'applicazione della direttiva </w:t>
      </w:r>
      <w:r w:rsidRPr="005515B1">
        <w:rPr>
          <w:shd w:val="clear" w:color="auto" w:fill="FFFFFF"/>
        </w:rPr>
        <w:t>2011</w:t>
      </w:r>
      <w:r>
        <w:rPr>
          <w:shd w:val="clear" w:color="auto" w:fill="FFFFFF"/>
        </w:rPr>
        <w:t>/</w:t>
      </w:r>
      <w:r w:rsidRPr="005515B1">
        <w:rPr>
          <w:shd w:val="clear" w:color="auto" w:fill="FFFFFF"/>
        </w:rPr>
        <w:t>83</w:t>
      </w:r>
      <w:r>
        <w:rPr>
          <w:shd w:val="clear" w:color="auto" w:fill="FFFFFF"/>
        </w:rPr>
        <w:t>/UE del Parlamento europeo e del Consiglio sui diritti dei consumatori (</w:t>
      </w:r>
      <w:r>
        <w:rPr>
          <w:rStyle w:val="Emphasis"/>
          <w:i w:val="0"/>
          <w:color w:val="333333"/>
          <w:shd w:val="clear" w:color="auto" w:fill="FFFFFF"/>
        </w:rPr>
        <w:t>GU</w:t>
      </w:r>
      <w:r w:rsidR="006E6E57">
        <w:rPr>
          <w:rStyle w:val="Emphasis"/>
          <w:i w:val="0"/>
          <w:color w:val="333333"/>
          <w:shd w:val="clear" w:color="auto" w:fill="FFFFFF"/>
        </w:rPr>
        <w:t> </w:t>
      </w:r>
      <w:r>
        <w:rPr>
          <w:rStyle w:val="Emphasis"/>
          <w:i w:val="0"/>
          <w:color w:val="333333"/>
          <w:shd w:val="clear" w:color="auto" w:fill="FFFFFF"/>
        </w:rPr>
        <w:t>C</w:t>
      </w:r>
      <w:r w:rsidR="006E6E57">
        <w:rPr>
          <w:rStyle w:val="Emphasis"/>
          <w:i w:val="0"/>
          <w:color w:val="333333"/>
          <w:shd w:val="clear" w:color="auto" w:fill="FFFFFF"/>
        </w:rPr>
        <w:t> </w:t>
      </w:r>
      <w:r w:rsidRPr="005515B1">
        <w:rPr>
          <w:rStyle w:val="Emphasis"/>
          <w:i w:val="0"/>
          <w:color w:val="333333"/>
          <w:shd w:val="clear" w:color="auto" w:fill="FFFFFF"/>
        </w:rPr>
        <w:t>525</w:t>
      </w:r>
      <w:r>
        <w:rPr>
          <w:rStyle w:val="Emphasis"/>
          <w:i w:val="0"/>
          <w:color w:val="333333"/>
          <w:shd w:val="clear" w:color="auto" w:fill="FFFFFF"/>
        </w:rPr>
        <w:t xml:space="preserve"> del </w:t>
      </w:r>
      <w:r w:rsidRPr="005515B1">
        <w:rPr>
          <w:rStyle w:val="Emphasis"/>
          <w:i w:val="0"/>
          <w:color w:val="333333"/>
          <w:shd w:val="clear" w:color="auto" w:fill="FFFFFF"/>
        </w:rPr>
        <w:t>29</w:t>
      </w:r>
      <w:r>
        <w:rPr>
          <w:rStyle w:val="Emphasis"/>
          <w:i w:val="0"/>
          <w:color w:val="333333"/>
          <w:shd w:val="clear" w:color="auto" w:fill="FFFFFF"/>
        </w:rPr>
        <w:t>.</w:t>
      </w:r>
      <w:r w:rsidRPr="005515B1">
        <w:rPr>
          <w:rStyle w:val="Emphasis"/>
          <w:i w:val="0"/>
          <w:color w:val="333333"/>
          <w:shd w:val="clear" w:color="auto" w:fill="FFFFFF"/>
        </w:rPr>
        <w:t>12</w:t>
      </w:r>
      <w:r>
        <w:rPr>
          <w:rStyle w:val="Emphasis"/>
          <w:i w:val="0"/>
          <w:color w:val="333333"/>
          <w:shd w:val="clear" w:color="auto" w:fill="FFFFFF"/>
        </w:rPr>
        <w:t>.</w:t>
      </w:r>
      <w:r w:rsidRPr="005515B1">
        <w:rPr>
          <w:rStyle w:val="Emphasis"/>
          <w:i w:val="0"/>
          <w:color w:val="333333"/>
          <w:shd w:val="clear" w:color="auto" w:fill="FFFFFF"/>
        </w:rPr>
        <w:t>2021</w:t>
      </w:r>
      <w:r>
        <w:rPr>
          <w:rStyle w:val="Emphasis"/>
          <w:i w:val="0"/>
          <w:color w:val="333333"/>
          <w:shd w:val="clear" w:color="auto" w:fill="FFFFFF"/>
        </w:rPr>
        <w:t>, pag.</w:t>
      </w:r>
      <w:r w:rsidR="006E6E57">
        <w:rPr>
          <w:rStyle w:val="Emphasis"/>
          <w:i w:val="0"/>
          <w:color w:val="333333"/>
          <w:shd w:val="clear" w:color="auto" w:fill="FFFFFF"/>
        </w:rPr>
        <w:t> </w:t>
      </w:r>
      <w:r w:rsidRPr="005515B1">
        <w:rPr>
          <w:rStyle w:val="Emphasis"/>
          <w:i w:val="0"/>
          <w:color w:val="333333"/>
          <w:shd w:val="clear" w:color="auto" w:fill="FFFFFF"/>
        </w:rPr>
        <w:t>1</w:t>
      </w:r>
      <w:r>
        <w:rPr>
          <w:rStyle w:val="Emphasis"/>
          <w:i w:val="0"/>
          <w:color w:val="333333"/>
          <w:shd w:val="clear" w:color="auto" w:fill="FFFFFF"/>
        </w:rPr>
        <w:t xml:space="preserve">). </w:t>
      </w:r>
      <w:r>
        <w:rPr>
          <w:shd w:val="clear" w:color="auto" w:fill="FFFFFF"/>
        </w:rPr>
        <w:t xml:space="preserve">Comunicazione della Commissione – Orientamenti sull'interpretazione e l'applicazione dell'articolo </w:t>
      </w:r>
      <w:r w:rsidRPr="005515B1">
        <w:rPr>
          <w:shd w:val="clear" w:color="auto" w:fill="FFFFFF"/>
        </w:rPr>
        <w:t>6</w:t>
      </w:r>
      <w:r>
        <w:rPr>
          <w:shd w:val="clear" w:color="auto" w:fill="FFFFFF"/>
        </w:rPr>
        <w:t xml:space="preserve"> bis della direttiva </w:t>
      </w:r>
      <w:r w:rsidRPr="005515B1">
        <w:rPr>
          <w:shd w:val="clear" w:color="auto" w:fill="FFFFFF"/>
        </w:rPr>
        <w:t>98</w:t>
      </w:r>
      <w:r>
        <w:rPr>
          <w:shd w:val="clear" w:color="auto" w:fill="FFFFFF"/>
        </w:rPr>
        <w:t>/</w:t>
      </w:r>
      <w:r w:rsidRPr="005515B1">
        <w:rPr>
          <w:shd w:val="clear" w:color="auto" w:fill="FFFFFF"/>
        </w:rPr>
        <w:t>6</w:t>
      </w:r>
      <w:r>
        <w:rPr>
          <w:shd w:val="clear" w:color="auto" w:fill="FFFFFF"/>
        </w:rPr>
        <w:t>/CE del Parlamento europeo e del Consiglio relativa alla protezione dei consumatori in materia di indicazione dei prezzi dei prodotti offerti ai consumatori (</w:t>
      </w:r>
      <w:r>
        <w:rPr>
          <w:rStyle w:val="Emphasis"/>
          <w:i w:val="0"/>
          <w:color w:val="333333"/>
          <w:shd w:val="clear" w:color="auto" w:fill="FFFFFF"/>
        </w:rPr>
        <w:t>GU C</w:t>
      </w:r>
      <w:r w:rsidR="006E6E57">
        <w:rPr>
          <w:rStyle w:val="Emphasis"/>
          <w:i w:val="0"/>
          <w:color w:val="333333"/>
          <w:shd w:val="clear" w:color="auto" w:fill="FFFFFF"/>
        </w:rPr>
        <w:t> </w:t>
      </w:r>
      <w:r w:rsidRPr="005515B1">
        <w:rPr>
          <w:rStyle w:val="Emphasis"/>
          <w:i w:val="0"/>
          <w:color w:val="333333"/>
          <w:shd w:val="clear" w:color="auto" w:fill="FFFFFF"/>
        </w:rPr>
        <w:t>526</w:t>
      </w:r>
      <w:r>
        <w:rPr>
          <w:rStyle w:val="Emphasis"/>
          <w:i w:val="0"/>
          <w:color w:val="333333"/>
          <w:shd w:val="clear" w:color="auto" w:fill="FFFFFF"/>
        </w:rPr>
        <w:t xml:space="preserve"> del </w:t>
      </w:r>
      <w:r w:rsidRPr="005515B1">
        <w:rPr>
          <w:rStyle w:val="Emphasis"/>
          <w:i w:val="0"/>
          <w:color w:val="333333"/>
          <w:shd w:val="clear" w:color="auto" w:fill="FFFFFF"/>
        </w:rPr>
        <w:t>29</w:t>
      </w:r>
      <w:r>
        <w:rPr>
          <w:rStyle w:val="Emphasis"/>
          <w:i w:val="0"/>
          <w:color w:val="333333"/>
          <w:shd w:val="clear" w:color="auto" w:fill="FFFFFF"/>
        </w:rPr>
        <w:t>.</w:t>
      </w:r>
      <w:r w:rsidRPr="005515B1">
        <w:rPr>
          <w:rStyle w:val="Emphasis"/>
          <w:i w:val="0"/>
          <w:color w:val="333333"/>
          <w:shd w:val="clear" w:color="auto" w:fill="FFFFFF"/>
        </w:rPr>
        <w:t>12</w:t>
      </w:r>
      <w:r>
        <w:rPr>
          <w:rStyle w:val="Emphasis"/>
          <w:i w:val="0"/>
          <w:color w:val="333333"/>
          <w:shd w:val="clear" w:color="auto" w:fill="FFFFFF"/>
        </w:rPr>
        <w:t>.</w:t>
      </w:r>
      <w:r w:rsidRPr="005515B1">
        <w:rPr>
          <w:rStyle w:val="Emphasis"/>
          <w:i w:val="0"/>
          <w:color w:val="333333"/>
          <w:shd w:val="clear" w:color="auto" w:fill="FFFFFF"/>
        </w:rPr>
        <w:t>2021</w:t>
      </w:r>
      <w:r>
        <w:rPr>
          <w:rStyle w:val="Emphasis"/>
          <w:i w:val="0"/>
          <w:color w:val="333333"/>
          <w:shd w:val="clear" w:color="auto" w:fill="FFFFFF"/>
        </w:rPr>
        <w:t>, pag.</w:t>
      </w:r>
      <w:r w:rsidR="006E6E57">
        <w:rPr>
          <w:rStyle w:val="Emphasis"/>
          <w:i w:val="0"/>
          <w:color w:val="333333"/>
          <w:shd w:val="clear" w:color="auto" w:fill="FFFFFF"/>
        </w:rPr>
        <w:t> </w:t>
      </w:r>
      <w:r w:rsidRPr="005515B1">
        <w:rPr>
          <w:rStyle w:val="Emphasis"/>
          <w:i w:val="0"/>
          <w:color w:val="333333"/>
          <w:shd w:val="clear" w:color="auto" w:fill="FFFFFF"/>
        </w:rPr>
        <w:t>130</w:t>
      </w:r>
      <w:r>
        <w:rPr>
          <w:rStyle w:val="Emphasis"/>
          <w:i w:val="0"/>
          <w:color w:val="333333"/>
          <w:shd w:val="clear" w:color="auto" w:fill="FFFFFF"/>
        </w:rPr>
        <w:t>).</w:t>
      </w:r>
    </w:p>
  </w:footnote>
  <w:footnote w:id="12">
    <w:p w14:paraId="7C9414A0" w14:textId="578202F4" w:rsidR="0079098B" w:rsidRPr="0079098B" w:rsidRDefault="0079098B" w:rsidP="005515B1">
      <w:pPr>
        <w:pStyle w:val="FootnoteText"/>
      </w:pPr>
      <w:r>
        <w:rPr>
          <w:rStyle w:val="FootnoteReference"/>
        </w:rPr>
        <w:footnoteRef/>
      </w:r>
      <w:r>
        <w:t xml:space="preserve"> Casi EU Pilot.</w:t>
      </w:r>
    </w:p>
  </w:footnote>
  <w:footnote w:id="13">
    <w:p w14:paraId="15E53B55" w14:textId="66D3C2FC" w:rsidR="003A58FB" w:rsidRPr="000C2DB2" w:rsidRDefault="003A58FB" w:rsidP="005515B1">
      <w:pPr>
        <w:pStyle w:val="FootnoteText"/>
      </w:pPr>
      <w:r w:rsidRPr="006E6E57">
        <w:rPr>
          <w:rStyle w:val="FootnoteReference"/>
          <w:spacing w:val="-2"/>
        </w:rPr>
        <w:footnoteRef/>
      </w:r>
      <w:r w:rsidRPr="006E6E57">
        <w:t xml:space="preserve"> Regolamento (UE) </w:t>
      </w:r>
      <w:r w:rsidRPr="005515B1">
        <w:t>2017</w:t>
      </w:r>
      <w:r w:rsidRPr="006E6E57">
        <w:t>/</w:t>
      </w:r>
      <w:r w:rsidRPr="005515B1">
        <w:t>2394</w:t>
      </w:r>
      <w:r w:rsidRPr="006E6E57">
        <w:t xml:space="preserve"> del Parlamento europeo e del Consiglio, del </w:t>
      </w:r>
      <w:r w:rsidRPr="005515B1">
        <w:t>12</w:t>
      </w:r>
      <w:r w:rsidRPr="006E6E57">
        <w:t xml:space="preserve"> dicembre </w:t>
      </w:r>
      <w:r w:rsidRPr="005515B1">
        <w:t>2017</w:t>
      </w:r>
      <w:r w:rsidRPr="006E6E57">
        <w:t>, sulla cooperazione tra le autorità nazionali responsabili dell'esecuzione della normativa che tutela i consumatori e che abroga il regolamento (CE) n. </w:t>
      </w:r>
      <w:r w:rsidRPr="005515B1">
        <w:t>2006</w:t>
      </w:r>
      <w:r w:rsidRPr="006E6E57">
        <w:t>/</w:t>
      </w:r>
      <w:r w:rsidRPr="005515B1">
        <w:t>2004</w:t>
      </w:r>
      <w:r w:rsidRPr="006E6E57">
        <w:t xml:space="preserve"> (GU L</w:t>
      </w:r>
      <w:r w:rsidR="00F52CFF" w:rsidRPr="006E6E57">
        <w:t> </w:t>
      </w:r>
      <w:r w:rsidRPr="005515B1">
        <w:t>345</w:t>
      </w:r>
      <w:r w:rsidRPr="006E6E57">
        <w:t xml:space="preserve"> del </w:t>
      </w:r>
      <w:r w:rsidRPr="005515B1">
        <w:t>27</w:t>
      </w:r>
      <w:r w:rsidRPr="006E6E57">
        <w:t>.</w:t>
      </w:r>
      <w:r w:rsidRPr="005515B1">
        <w:t>12</w:t>
      </w:r>
      <w:r w:rsidRPr="006E6E57">
        <w:t>.</w:t>
      </w:r>
      <w:r w:rsidRPr="005515B1">
        <w:t>2017</w:t>
      </w:r>
      <w:r w:rsidRPr="006E6E57">
        <w:t>, pag.</w:t>
      </w:r>
      <w:r w:rsidR="00F52CFF" w:rsidRPr="006E6E57">
        <w:t> </w:t>
      </w:r>
      <w:r w:rsidRPr="005515B1">
        <w:t>1</w:t>
      </w:r>
      <w:r w:rsidRPr="006E6E57">
        <w:t xml:space="preserve">). Per informazioni dettagliate sulle attività della rete CPC nel periodo </w:t>
      </w:r>
      <w:r w:rsidRPr="005515B1">
        <w:t>2020</w:t>
      </w:r>
      <w:r w:rsidRPr="006E6E57">
        <w:t>-</w:t>
      </w:r>
      <w:r w:rsidRPr="005515B1">
        <w:t>2021</w:t>
      </w:r>
      <w:r w:rsidRPr="006E6E57">
        <w:t xml:space="preserve">, cfr. la relazione biennale sulla rete CPC: </w:t>
      </w:r>
      <w:hyperlink r:id="rId3" w:history="1">
        <w:r w:rsidRPr="006E6E57">
          <w:rPr>
            <w:rStyle w:val="Hyperlink"/>
            <w:spacing w:val="-2"/>
          </w:rPr>
          <w:t>https://commission.europa.eu/system/files/</w:t>
        </w:r>
        <w:r w:rsidRPr="005515B1">
          <w:rPr>
            <w:rStyle w:val="Hyperlink"/>
            <w:spacing w:val="-2"/>
          </w:rPr>
          <w:t>2022</w:t>
        </w:r>
        <w:r w:rsidRPr="006E6E57">
          <w:rPr>
            <w:rStyle w:val="Hyperlink"/>
            <w:spacing w:val="-2"/>
          </w:rPr>
          <w:t>-</w:t>
        </w:r>
        <w:r w:rsidRPr="005515B1">
          <w:rPr>
            <w:rStyle w:val="Hyperlink"/>
            <w:spacing w:val="-2"/>
          </w:rPr>
          <w:t>04</w:t>
        </w:r>
        <w:r w:rsidRPr="006E6E57">
          <w:rPr>
            <w:rStyle w:val="Hyperlink"/>
            <w:spacing w:val="-2"/>
          </w:rPr>
          <w:t>/swd_</w:t>
        </w:r>
        <w:r w:rsidRPr="005515B1">
          <w:rPr>
            <w:rStyle w:val="Hyperlink"/>
            <w:spacing w:val="-2"/>
          </w:rPr>
          <w:t>2022</w:t>
        </w:r>
        <w:r w:rsidRPr="006E6E57">
          <w:rPr>
            <w:rStyle w:val="Hyperlink"/>
            <w:spacing w:val="-2"/>
          </w:rPr>
          <w:t>_</w:t>
        </w:r>
        <w:r w:rsidRPr="005515B1">
          <w:rPr>
            <w:rStyle w:val="Hyperlink"/>
            <w:spacing w:val="-2"/>
          </w:rPr>
          <w:t>108</w:t>
        </w:r>
        <w:r w:rsidRPr="006E6E57">
          <w:rPr>
            <w:rStyle w:val="Hyperlink"/>
            <w:spacing w:val="-2"/>
          </w:rPr>
          <w:t>_f</w:t>
        </w:r>
        <w:r w:rsidRPr="005515B1">
          <w:rPr>
            <w:rStyle w:val="Hyperlink"/>
            <w:spacing w:val="-2"/>
          </w:rPr>
          <w:t>1</w:t>
        </w:r>
        <w:r w:rsidRPr="006E6E57">
          <w:rPr>
            <w:rStyle w:val="Hyperlink"/>
            <w:spacing w:val="-2"/>
          </w:rPr>
          <w:t>_staff_working_paper_en_v</w:t>
        </w:r>
        <w:r w:rsidRPr="005515B1">
          <w:rPr>
            <w:rStyle w:val="Hyperlink"/>
            <w:spacing w:val="-2"/>
          </w:rPr>
          <w:t>3</w:t>
        </w:r>
        <w:r w:rsidRPr="006E6E57">
          <w:rPr>
            <w:rStyle w:val="Hyperlink"/>
            <w:spacing w:val="-2"/>
          </w:rPr>
          <w:t>_p</w:t>
        </w:r>
        <w:r w:rsidRPr="005515B1">
          <w:rPr>
            <w:rStyle w:val="Hyperlink"/>
            <w:spacing w:val="-2"/>
          </w:rPr>
          <w:t>1</w:t>
        </w:r>
        <w:r w:rsidRPr="006E6E57">
          <w:rPr>
            <w:rStyle w:val="Hyperlink"/>
            <w:spacing w:val="-2"/>
          </w:rPr>
          <w:t>_</w:t>
        </w:r>
        <w:r w:rsidRPr="005515B1">
          <w:rPr>
            <w:rStyle w:val="Hyperlink"/>
            <w:spacing w:val="-2"/>
          </w:rPr>
          <w:t>1903309</w:t>
        </w:r>
        <w:r w:rsidRPr="006E6E57">
          <w:rPr>
            <w:rStyle w:val="Hyperlink"/>
            <w:spacing w:val="-2"/>
          </w:rPr>
          <w:t>.pdf</w:t>
        </w:r>
      </w:hyperlink>
      <w:r>
        <w:rPr>
          <w:rStyle w:val="Hyperlink"/>
          <w:color w:val="auto"/>
          <w:u w:val="none"/>
        </w:rPr>
        <w:t>.</w:t>
      </w:r>
    </w:p>
  </w:footnote>
  <w:footnote w:id="14">
    <w:p w14:paraId="18EE5B6F" w14:textId="77777777" w:rsidR="002E5908" w:rsidRPr="000C2DB2" w:rsidRDefault="002E5908" w:rsidP="005515B1">
      <w:pPr>
        <w:pStyle w:val="FootnoteText"/>
      </w:pPr>
      <w:r>
        <w:rPr>
          <w:rStyle w:val="FootnoteReference"/>
        </w:rPr>
        <w:footnoteRef/>
      </w:r>
      <w:r>
        <w:t xml:space="preserve"> Studio a sostegno del controllo dell'adeguatezza del diritto dei consumatori dell'UE in materia di equità digitale e della relazione sull'applicazione della direttiva (UE) </w:t>
      </w:r>
      <w:r w:rsidRPr="005515B1">
        <w:t>2019</w:t>
      </w:r>
      <w:r>
        <w:t>/</w:t>
      </w:r>
      <w:r w:rsidRPr="005515B1">
        <w:t>2161</w:t>
      </w:r>
      <w:r>
        <w:t xml:space="preserve"> (direttiva sulla modernizzazione). </w:t>
      </w:r>
      <w:r>
        <w:rPr>
          <w:rStyle w:val="normaltextrun"/>
          <w:color w:val="000000"/>
          <w:shd w:val="clear" w:color="auto" w:fill="FFFFFF"/>
        </w:rPr>
        <w:t>Lo studio è stato realizzato per la DG JUST nell'ambito del contratto quadro JUST/</w:t>
      </w:r>
      <w:r w:rsidRPr="005515B1">
        <w:rPr>
          <w:rStyle w:val="normaltextrun"/>
          <w:color w:val="000000"/>
          <w:shd w:val="clear" w:color="auto" w:fill="FFFFFF"/>
        </w:rPr>
        <w:t>2020</w:t>
      </w:r>
      <w:r>
        <w:rPr>
          <w:rStyle w:val="normaltextrun"/>
          <w:color w:val="000000"/>
          <w:shd w:val="clear" w:color="auto" w:fill="FFFFFF"/>
        </w:rPr>
        <w:t>/PR/</w:t>
      </w:r>
      <w:r w:rsidRPr="005515B1">
        <w:rPr>
          <w:rStyle w:val="normaltextrun"/>
          <w:color w:val="000000"/>
          <w:shd w:val="clear" w:color="auto" w:fill="FFFFFF"/>
        </w:rPr>
        <w:t>03</w:t>
      </w:r>
      <w:r>
        <w:rPr>
          <w:rStyle w:val="normaltextrun"/>
          <w:color w:val="000000"/>
          <w:shd w:val="clear" w:color="auto" w:fill="FFFFFF"/>
        </w:rPr>
        <w:t>/</w:t>
      </w:r>
      <w:r w:rsidRPr="005515B1">
        <w:rPr>
          <w:rStyle w:val="normaltextrun"/>
          <w:color w:val="000000"/>
          <w:shd w:val="clear" w:color="auto" w:fill="FFFFFF"/>
        </w:rPr>
        <w:t>0001</w:t>
      </w:r>
      <w:r>
        <w:rPr>
          <w:rStyle w:val="normaltextrun"/>
          <w:color w:val="000000"/>
          <w:shd w:val="clear" w:color="auto" w:fill="FFFFFF"/>
        </w:rPr>
        <w:t xml:space="preserve"> dal Centre for Strategy and Evaluation Services (CSES), con il sostegno di VVA (attualmente Ernst &amp; Young) e Tetra Tech. Inoltre altre organizzazioni hanno contribuito all'analisi in ambiti specialistici (WIK e LE Europe).</w:t>
      </w:r>
    </w:p>
  </w:footnote>
  <w:footnote w:id="15">
    <w:p w14:paraId="12062CED" w14:textId="7B6D2B44" w:rsidR="00364EA7" w:rsidRPr="00EF70C4" w:rsidRDefault="00364EA7" w:rsidP="00427F97">
      <w:pPr>
        <w:keepLines/>
        <w:widowControl w:val="0"/>
        <w:spacing w:after="0" w:line="240" w:lineRule="auto"/>
        <w:jc w:val="both"/>
        <w:rPr>
          <w:rFonts w:ascii="Times New Roman" w:hAnsi="Times New Roman" w:cs="Times New Roman"/>
          <w:sz w:val="20"/>
          <w:szCs w:val="20"/>
        </w:rPr>
      </w:pPr>
      <w:r>
        <w:rPr>
          <w:rStyle w:val="FootnoteReference"/>
          <w:rFonts w:ascii="Times New Roman" w:hAnsi="Times New Roman" w:cs="Times New Roman"/>
          <w:sz w:val="20"/>
          <w:szCs w:val="20"/>
          <w:lang w:val="en-GB"/>
        </w:rPr>
        <w:footnoteRef/>
      </w:r>
      <w:r>
        <w:rPr>
          <w:rFonts w:ascii="Times New Roman" w:hAnsi="Times New Roman"/>
          <w:sz w:val="20"/>
        </w:rPr>
        <w:t xml:space="preserve"> I risultati possono essere considerati rappresentativi in termini di dimensioni del campione, giacché coprono diverse regioni dell'UE e, per quanto possibile, possono essere applicati per estrapolazione all'UE-</w:t>
      </w:r>
      <w:r w:rsidRPr="005515B1">
        <w:rPr>
          <w:rFonts w:ascii="Times New Roman" w:hAnsi="Times New Roman"/>
          <w:sz w:val="20"/>
        </w:rPr>
        <w:t>27</w:t>
      </w:r>
      <w:r>
        <w:rPr>
          <w:rFonts w:ascii="Times New Roman" w:hAnsi="Times New Roman"/>
          <w:sz w:val="20"/>
        </w:rPr>
        <w:t>. Per l'indagine presso i consumatori è stato scelto un panel su larga scala predefinito, in modo da garantire un elevato tasso di risposta con una forte rappresentatività in base a diversi parametri, come l'età e il genere.</w:t>
      </w:r>
    </w:p>
  </w:footnote>
  <w:footnote w:id="16">
    <w:p w14:paraId="3E87DDDA" w14:textId="763AB6CD" w:rsidR="00364EA7" w:rsidRPr="00EF70C4" w:rsidRDefault="00364EA7" w:rsidP="00427F97">
      <w:pPr>
        <w:pStyle w:val="BodyText11"/>
        <w:keepLines/>
        <w:widowControl w:val="0"/>
        <w:spacing w:before="0" w:after="0"/>
        <w:rPr>
          <w:rFonts w:ascii="Times New Roman" w:hAnsi="Times New Roman" w:cs="Times New Roman"/>
          <w:sz w:val="20"/>
          <w:szCs w:val="20"/>
        </w:rPr>
      </w:pPr>
      <w:r>
        <w:rPr>
          <w:rStyle w:val="FootnoteReference"/>
          <w:rFonts w:ascii="Times New Roman" w:hAnsi="Times New Roman" w:cs="Times New Roman"/>
          <w:sz w:val="20"/>
          <w:szCs w:val="20"/>
          <w:lang w:val="en-GB"/>
        </w:rPr>
        <w:footnoteRef/>
      </w:r>
      <w:r>
        <w:rPr>
          <w:rFonts w:ascii="Times New Roman" w:hAnsi="Times New Roman"/>
          <w:sz w:val="20"/>
        </w:rPr>
        <w:t xml:space="preserve"> </w:t>
      </w:r>
      <w:r>
        <w:rPr>
          <w:rStyle w:val="normaltextrun"/>
          <w:rFonts w:ascii="Times New Roman" w:hAnsi="Times New Roman"/>
          <w:color w:val="000000"/>
          <w:sz w:val="20"/>
          <w:shd w:val="clear" w:color="auto" w:fill="FFFFFF"/>
        </w:rPr>
        <w:t>L'indagine mirata (presso i portatori di interessi) è stata condotta mediante uno strumento di indagine online.</w:t>
      </w:r>
      <w:r>
        <w:rPr>
          <w:sz w:val="20"/>
        </w:rPr>
        <w:t xml:space="preserve"> </w:t>
      </w:r>
      <w:r>
        <w:rPr>
          <w:rFonts w:ascii="Times New Roman" w:hAnsi="Times New Roman"/>
          <w:sz w:val="20"/>
        </w:rPr>
        <w:t xml:space="preserve">Su un totale di </w:t>
      </w:r>
      <w:r w:rsidRPr="005515B1">
        <w:rPr>
          <w:rFonts w:ascii="Times New Roman" w:hAnsi="Times New Roman"/>
          <w:b/>
          <w:sz w:val="20"/>
        </w:rPr>
        <w:t>164</w:t>
      </w:r>
      <w:r>
        <w:rPr>
          <w:rFonts w:ascii="Times New Roman" w:hAnsi="Times New Roman"/>
          <w:b/>
          <w:sz w:val="20"/>
        </w:rPr>
        <w:t xml:space="preserve"> rispondenti</w:t>
      </w:r>
      <w:r>
        <w:rPr>
          <w:rFonts w:ascii="Times New Roman" w:hAnsi="Times New Roman"/>
          <w:sz w:val="20"/>
        </w:rPr>
        <w:t xml:space="preserve">, le </w:t>
      </w:r>
      <w:r>
        <w:rPr>
          <w:rFonts w:ascii="Times New Roman" w:hAnsi="Times New Roman"/>
          <w:b/>
          <w:sz w:val="20"/>
        </w:rPr>
        <w:t xml:space="preserve">associazioni di imprese </w:t>
      </w:r>
      <w:r>
        <w:rPr>
          <w:rFonts w:ascii="Times New Roman" w:hAnsi="Times New Roman"/>
          <w:sz w:val="20"/>
        </w:rPr>
        <w:t xml:space="preserve">(a livello nazionale e dell'UE) rappresentavano il </w:t>
      </w:r>
      <w:r w:rsidRPr="005515B1">
        <w:rPr>
          <w:rFonts w:ascii="Times New Roman" w:hAnsi="Times New Roman"/>
          <w:sz w:val="20"/>
        </w:rPr>
        <w:t>40</w:t>
      </w:r>
      <w:r>
        <w:rPr>
          <w:rFonts w:ascii="Times New Roman" w:hAnsi="Times New Roman"/>
          <w:sz w:val="20"/>
        </w:rPr>
        <w:t>,</w:t>
      </w:r>
      <w:r w:rsidRPr="005515B1">
        <w:rPr>
          <w:rFonts w:ascii="Times New Roman" w:hAnsi="Times New Roman"/>
          <w:sz w:val="20"/>
        </w:rPr>
        <w:t>2</w:t>
      </w:r>
      <w:r>
        <w:rPr>
          <w:rFonts w:ascii="Times New Roman" w:hAnsi="Times New Roman"/>
          <w:sz w:val="20"/>
        </w:rPr>
        <w:t> % (n=</w:t>
      </w:r>
      <w:r w:rsidRPr="005515B1">
        <w:rPr>
          <w:rFonts w:ascii="Times New Roman" w:hAnsi="Times New Roman"/>
          <w:sz w:val="20"/>
        </w:rPr>
        <w:t>66</w:t>
      </w:r>
      <w:r>
        <w:rPr>
          <w:rFonts w:ascii="Times New Roman" w:hAnsi="Times New Roman"/>
          <w:sz w:val="20"/>
        </w:rPr>
        <w:t xml:space="preserve">), le </w:t>
      </w:r>
      <w:r>
        <w:rPr>
          <w:rFonts w:ascii="Times New Roman" w:hAnsi="Times New Roman"/>
          <w:b/>
          <w:sz w:val="20"/>
        </w:rPr>
        <w:t xml:space="preserve">associazioni di consumatori </w:t>
      </w:r>
      <w:r>
        <w:rPr>
          <w:rFonts w:ascii="Times New Roman" w:hAnsi="Times New Roman"/>
          <w:sz w:val="20"/>
        </w:rPr>
        <w:t xml:space="preserve">(a livello nazionale e dell'UE) il </w:t>
      </w:r>
      <w:r w:rsidRPr="005515B1">
        <w:rPr>
          <w:rFonts w:ascii="Times New Roman" w:hAnsi="Times New Roman"/>
          <w:sz w:val="20"/>
        </w:rPr>
        <w:t>17</w:t>
      </w:r>
      <w:r>
        <w:rPr>
          <w:rFonts w:ascii="Times New Roman" w:hAnsi="Times New Roman"/>
          <w:sz w:val="20"/>
        </w:rPr>
        <w:t>,</w:t>
      </w:r>
      <w:r w:rsidRPr="005515B1">
        <w:rPr>
          <w:rFonts w:ascii="Times New Roman" w:hAnsi="Times New Roman"/>
          <w:sz w:val="20"/>
        </w:rPr>
        <w:t>7</w:t>
      </w:r>
      <w:r>
        <w:rPr>
          <w:rFonts w:ascii="Times New Roman" w:hAnsi="Times New Roman"/>
          <w:sz w:val="20"/>
        </w:rPr>
        <w:t> % (n=</w:t>
      </w:r>
      <w:r w:rsidRPr="005515B1">
        <w:rPr>
          <w:rFonts w:ascii="Times New Roman" w:hAnsi="Times New Roman"/>
          <w:sz w:val="20"/>
        </w:rPr>
        <w:t>29</w:t>
      </w:r>
      <w:r>
        <w:rPr>
          <w:rFonts w:ascii="Times New Roman" w:hAnsi="Times New Roman"/>
          <w:sz w:val="20"/>
        </w:rPr>
        <w:t xml:space="preserve">), i </w:t>
      </w:r>
      <w:r>
        <w:rPr>
          <w:rFonts w:ascii="Times New Roman" w:hAnsi="Times New Roman"/>
          <w:b/>
          <w:bCs/>
          <w:sz w:val="20"/>
        </w:rPr>
        <w:t>ministeri nazionali</w:t>
      </w:r>
      <w:r>
        <w:rPr>
          <w:rFonts w:ascii="Times New Roman" w:hAnsi="Times New Roman"/>
          <w:sz w:val="20"/>
        </w:rPr>
        <w:t xml:space="preserve"> il </w:t>
      </w:r>
      <w:r w:rsidRPr="005515B1">
        <w:rPr>
          <w:rFonts w:ascii="Times New Roman" w:hAnsi="Times New Roman"/>
          <w:sz w:val="20"/>
        </w:rPr>
        <w:t>6</w:t>
      </w:r>
      <w:r>
        <w:rPr>
          <w:rFonts w:ascii="Times New Roman" w:hAnsi="Times New Roman"/>
          <w:sz w:val="20"/>
        </w:rPr>
        <w:t>,</w:t>
      </w:r>
      <w:r w:rsidRPr="005515B1">
        <w:rPr>
          <w:rFonts w:ascii="Times New Roman" w:hAnsi="Times New Roman"/>
          <w:sz w:val="20"/>
        </w:rPr>
        <w:t>1</w:t>
      </w:r>
      <w:r>
        <w:rPr>
          <w:rFonts w:ascii="Times New Roman" w:hAnsi="Times New Roman"/>
          <w:sz w:val="20"/>
        </w:rPr>
        <w:t> % (n=</w:t>
      </w:r>
      <w:r w:rsidRPr="005515B1">
        <w:rPr>
          <w:rFonts w:ascii="Times New Roman" w:hAnsi="Times New Roman"/>
          <w:sz w:val="20"/>
        </w:rPr>
        <w:t>10</w:t>
      </w:r>
      <w:r>
        <w:rPr>
          <w:rFonts w:ascii="Times New Roman" w:hAnsi="Times New Roman"/>
          <w:sz w:val="20"/>
        </w:rPr>
        <w:t xml:space="preserve">), le </w:t>
      </w:r>
      <w:r>
        <w:rPr>
          <w:rFonts w:ascii="Times New Roman" w:hAnsi="Times New Roman"/>
          <w:b/>
          <w:bCs/>
          <w:sz w:val="20"/>
        </w:rPr>
        <w:t>autorità responsabili dell'esecuzione delle normative</w:t>
      </w:r>
      <w:r>
        <w:rPr>
          <w:rFonts w:ascii="Times New Roman" w:hAnsi="Times New Roman"/>
          <w:sz w:val="20"/>
        </w:rPr>
        <w:t xml:space="preserve"> il </w:t>
      </w:r>
      <w:r w:rsidRPr="005515B1">
        <w:rPr>
          <w:rFonts w:ascii="Times New Roman" w:hAnsi="Times New Roman"/>
          <w:sz w:val="20"/>
        </w:rPr>
        <w:t>12</w:t>
      </w:r>
      <w:r>
        <w:rPr>
          <w:rFonts w:ascii="Times New Roman" w:hAnsi="Times New Roman"/>
          <w:sz w:val="20"/>
        </w:rPr>
        <w:t>,</w:t>
      </w:r>
      <w:r w:rsidRPr="005515B1">
        <w:rPr>
          <w:rFonts w:ascii="Times New Roman" w:hAnsi="Times New Roman"/>
          <w:sz w:val="20"/>
        </w:rPr>
        <w:t>2</w:t>
      </w:r>
      <w:r>
        <w:rPr>
          <w:rFonts w:ascii="Times New Roman" w:hAnsi="Times New Roman"/>
          <w:sz w:val="20"/>
        </w:rPr>
        <w:t> % (n=</w:t>
      </w:r>
      <w:r w:rsidRPr="005515B1">
        <w:rPr>
          <w:rFonts w:ascii="Times New Roman" w:hAnsi="Times New Roman"/>
          <w:sz w:val="20"/>
        </w:rPr>
        <w:t>20</w:t>
      </w:r>
      <w:r>
        <w:rPr>
          <w:rFonts w:ascii="Times New Roman" w:hAnsi="Times New Roman"/>
          <w:sz w:val="20"/>
        </w:rPr>
        <w:t xml:space="preserve">), la </w:t>
      </w:r>
      <w:r>
        <w:rPr>
          <w:rFonts w:ascii="Times New Roman" w:hAnsi="Times New Roman"/>
          <w:b/>
          <w:bCs/>
          <w:sz w:val="20"/>
        </w:rPr>
        <w:t>rete CEC</w:t>
      </w:r>
      <w:r>
        <w:rPr>
          <w:rFonts w:ascii="Times New Roman" w:hAnsi="Times New Roman"/>
          <w:sz w:val="20"/>
        </w:rPr>
        <w:t xml:space="preserve"> il </w:t>
      </w:r>
      <w:r w:rsidRPr="005515B1">
        <w:rPr>
          <w:rFonts w:ascii="Times New Roman" w:hAnsi="Times New Roman"/>
          <w:sz w:val="20"/>
        </w:rPr>
        <w:t>6</w:t>
      </w:r>
      <w:r>
        <w:rPr>
          <w:rFonts w:ascii="Times New Roman" w:hAnsi="Times New Roman"/>
          <w:sz w:val="20"/>
        </w:rPr>
        <w:t>,</w:t>
      </w:r>
      <w:r w:rsidRPr="005515B1">
        <w:rPr>
          <w:rFonts w:ascii="Times New Roman" w:hAnsi="Times New Roman"/>
          <w:sz w:val="20"/>
        </w:rPr>
        <w:t>1</w:t>
      </w:r>
      <w:r>
        <w:rPr>
          <w:rFonts w:ascii="Times New Roman" w:hAnsi="Times New Roman"/>
          <w:sz w:val="20"/>
        </w:rPr>
        <w:t> % (n=</w:t>
      </w:r>
      <w:r w:rsidRPr="005515B1">
        <w:rPr>
          <w:rFonts w:ascii="Times New Roman" w:hAnsi="Times New Roman"/>
          <w:sz w:val="20"/>
        </w:rPr>
        <w:t>10</w:t>
      </w:r>
      <w:r>
        <w:rPr>
          <w:rFonts w:ascii="Times New Roman" w:hAnsi="Times New Roman"/>
          <w:sz w:val="20"/>
        </w:rPr>
        <w:t xml:space="preserve">) e i </w:t>
      </w:r>
      <w:r>
        <w:rPr>
          <w:rFonts w:ascii="Times New Roman" w:hAnsi="Times New Roman"/>
          <w:b/>
          <w:sz w:val="20"/>
        </w:rPr>
        <w:t>singoli professionisti</w:t>
      </w:r>
      <w:r>
        <w:rPr>
          <w:rFonts w:ascii="Times New Roman" w:hAnsi="Times New Roman"/>
          <w:sz w:val="20"/>
        </w:rPr>
        <w:t xml:space="preserve"> il </w:t>
      </w:r>
      <w:r w:rsidRPr="005515B1">
        <w:rPr>
          <w:rFonts w:ascii="Times New Roman" w:hAnsi="Times New Roman"/>
          <w:sz w:val="20"/>
        </w:rPr>
        <w:t>10</w:t>
      </w:r>
      <w:r>
        <w:rPr>
          <w:rFonts w:ascii="Times New Roman" w:hAnsi="Times New Roman"/>
          <w:sz w:val="20"/>
        </w:rPr>
        <w:t>,</w:t>
      </w:r>
      <w:r w:rsidRPr="005515B1">
        <w:rPr>
          <w:rFonts w:ascii="Times New Roman" w:hAnsi="Times New Roman"/>
          <w:sz w:val="20"/>
        </w:rPr>
        <w:t>4</w:t>
      </w:r>
      <w:r>
        <w:rPr>
          <w:rFonts w:ascii="Times New Roman" w:hAnsi="Times New Roman"/>
          <w:sz w:val="20"/>
        </w:rPr>
        <w:t> % (n=</w:t>
      </w:r>
      <w:r w:rsidRPr="005515B1">
        <w:rPr>
          <w:rFonts w:ascii="Times New Roman" w:hAnsi="Times New Roman"/>
          <w:sz w:val="20"/>
        </w:rPr>
        <w:t>17</w:t>
      </w:r>
      <w:r>
        <w:rPr>
          <w:rFonts w:ascii="Times New Roman" w:hAnsi="Times New Roman"/>
          <w:sz w:val="20"/>
        </w:rPr>
        <w:t xml:space="preserve">). Il restante </w:t>
      </w:r>
      <w:r w:rsidRPr="005515B1">
        <w:rPr>
          <w:rFonts w:ascii="Times New Roman" w:hAnsi="Times New Roman"/>
          <w:sz w:val="20"/>
        </w:rPr>
        <w:t>13</w:t>
      </w:r>
      <w:r>
        <w:rPr>
          <w:rFonts w:ascii="Times New Roman" w:hAnsi="Times New Roman"/>
          <w:sz w:val="20"/>
        </w:rPr>
        <w:t>,</w:t>
      </w:r>
      <w:r w:rsidRPr="005515B1">
        <w:rPr>
          <w:rFonts w:ascii="Times New Roman" w:hAnsi="Times New Roman"/>
          <w:sz w:val="20"/>
        </w:rPr>
        <w:t>4</w:t>
      </w:r>
      <w:r>
        <w:rPr>
          <w:rFonts w:ascii="Times New Roman" w:hAnsi="Times New Roman"/>
          <w:sz w:val="20"/>
        </w:rPr>
        <w:t> % (n=</w:t>
      </w:r>
      <w:r w:rsidRPr="005515B1">
        <w:rPr>
          <w:rFonts w:ascii="Times New Roman" w:hAnsi="Times New Roman"/>
          <w:sz w:val="20"/>
        </w:rPr>
        <w:t>22</w:t>
      </w:r>
      <w:r>
        <w:rPr>
          <w:rFonts w:ascii="Times New Roman" w:hAnsi="Times New Roman"/>
          <w:sz w:val="20"/>
        </w:rPr>
        <w:t>) era costituito da ricercatori accademici e altri soggetti. Le</w:t>
      </w:r>
      <w:r>
        <w:rPr>
          <w:rFonts w:ascii="Times New Roman" w:hAnsi="Times New Roman"/>
          <w:b/>
          <w:bCs/>
          <w:sz w:val="20"/>
        </w:rPr>
        <w:t xml:space="preserve"> autorità nazionali responsabili dell'esecuzione delle normative e i ministeri nazionali</w:t>
      </w:r>
      <w:r>
        <w:rPr>
          <w:rFonts w:ascii="Times New Roman" w:hAnsi="Times New Roman"/>
          <w:sz w:val="20"/>
        </w:rPr>
        <w:t xml:space="preserve"> (n=</w:t>
      </w:r>
      <w:r w:rsidRPr="005515B1">
        <w:rPr>
          <w:rFonts w:ascii="Times New Roman" w:hAnsi="Times New Roman"/>
          <w:sz w:val="20"/>
        </w:rPr>
        <w:t>30</w:t>
      </w:r>
      <w:r>
        <w:rPr>
          <w:rFonts w:ascii="Times New Roman" w:hAnsi="Times New Roman"/>
          <w:sz w:val="20"/>
        </w:rPr>
        <w:t xml:space="preserve"> in totale) rappresentavano </w:t>
      </w:r>
      <w:r w:rsidRPr="005515B1">
        <w:rPr>
          <w:rFonts w:ascii="Times New Roman" w:hAnsi="Times New Roman"/>
          <w:b/>
          <w:bCs/>
          <w:sz w:val="20"/>
        </w:rPr>
        <w:t>18</w:t>
      </w:r>
      <w:r>
        <w:rPr>
          <w:rFonts w:ascii="Times New Roman" w:hAnsi="Times New Roman"/>
          <w:b/>
          <w:bCs/>
          <w:sz w:val="20"/>
        </w:rPr>
        <w:t xml:space="preserve"> Stati membri</w:t>
      </w:r>
      <w:r>
        <w:rPr>
          <w:rFonts w:ascii="Times New Roman" w:hAnsi="Times New Roman"/>
          <w:sz w:val="20"/>
        </w:rPr>
        <w:t>: Austria (</w:t>
      </w:r>
      <w:r w:rsidRPr="005515B1">
        <w:rPr>
          <w:rFonts w:ascii="Times New Roman" w:hAnsi="Times New Roman"/>
          <w:sz w:val="20"/>
        </w:rPr>
        <w:t>3</w:t>
      </w:r>
      <w:r>
        <w:rPr>
          <w:rFonts w:ascii="Times New Roman" w:hAnsi="Times New Roman"/>
          <w:sz w:val="20"/>
        </w:rPr>
        <w:t>), Slovenia (</w:t>
      </w:r>
      <w:r w:rsidRPr="005515B1">
        <w:rPr>
          <w:rFonts w:ascii="Times New Roman" w:hAnsi="Times New Roman"/>
          <w:sz w:val="20"/>
        </w:rPr>
        <w:t>4</w:t>
      </w:r>
      <w:r>
        <w:rPr>
          <w:rFonts w:ascii="Times New Roman" w:hAnsi="Times New Roman"/>
          <w:sz w:val="20"/>
        </w:rPr>
        <w:t>), Belgio, Bulgaria, Danimarca, Paesi Bassi, Romania, Slovacchia (</w:t>
      </w:r>
      <w:r w:rsidRPr="005515B1">
        <w:rPr>
          <w:rFonts w:ascii="Times New Roman" w:hAnsi="Times New Roman"/>
          <w:sz w:val="20"/>
        </w:rPr>
        <w:t>2</w:t>
      </w:r>
      <w:r>
        <w:rPr>
          <w:rFonts w:ascii="Times New Roman" w:hAnsi="Times New Roman"/>
          <w:sz w:val="20"/>
        </w:rPr>
        <w:t xml:space="preserve"> ciascuno) e Croazia, Cechia, Cipro, Finlandia, Irlanda, Lituania, Polonia, Spagna, Svezia e Ungheria (</w:t>
      </w:r>
      <w:r w:rsidRPr="005515B1">
        <w:rPr>
          <w:rFonts w:ascii="Times New Roman" w:hAnsi="Times New Roman"/>
          <w:sz w:val="20"/>
        </w:rPr>
        <w:t>1</w:t>
      </w:r>
      <w:r w:rsidR="006E6E57">
        <w:rPr>
          <w:rFonts w:ascii="Times New Roman" w:hAnsi="Times New Roman"/>
          <w:sz w:val="20"/>
        </w:rPr>
        <w:t> </w:t>
      </w:r>
      <w:r>
        <w:rPr>
          <w:rFonts w:ascii="Times New Roman" w:hAnsi="Times New Roman"/>
          <w:sz w:val="20"/>
        </w:rPr>
        <w:t xml:space="preserve">ciascuno); </w:t>
      </w:r>
      <w:r w:rsidRPr="005515B1">
        <w:rPr>
          <w:rFonts w:ascii="Times New Roman" w:hAnsi="Times New Roman"/>
          <w:sz w:val="20"/>
        </w:rPr>
        <w:t>1</w:t>
      </w:r>
      <w:r>
        <w:rPr>
          <w:rFonts w:ascii="Times New Roman" w:hAnsi="Times New Roman"/>
          <w:sz w:val="20"/>
        </w:rPr>
        <w:t xml:space="preserve"> dei rispondenti rappresentava un </w:t>
      </w:r>
      <w:r w:rsidR="00F52CFF">
        <w:rPr>
          <w:rFonts w:ascii="Times New Roman" w:hAnsi="Times New Roman"/>
          <w:sz w:val="20"/>
        </w:rPr>
        <w:t>"</w:t>
      </w:r>
      <w:r>
        <w:rPr>
          <w:rFonts w:ascii="Times New Roman" w:hAnsi="Times New Roman"/>
          <w:sz w:val="20"/>
        </w:rPr>
        <w:t>altro</w:t>
      </w:r>
      <w:r w:rsidR="00F52CFF">
        <w:rPr>
          <w:rFonts w:ascii="Times New Roman" w:hAnsi="Times New Roman"/>
          <w:sz w:val="20"/>
        </w:rPr>
        <w:t>"</w:t>
      </w:r>
      <w:r>
        <w:rPr>
          <w:rFonts w:ascii="Times New Roman" w:hAnsi="Times New Roman"/>
          <w:sz w:val="20"/>
        </w:rPr>
        <w:t xml:space="preserve"> paese. Tra le </w:t>
      </w:r>
      <w:r>
        <w:rPr>
          <w:rFonts w:ascii="Times New Roman" w:hAnsi="Times New Roman"/>
          <w:b/>
          <w:bCs/>
          <w:sz w:val="20"/>
        </w:rPr>
        <w:t>associazioni di consumatori</w:t>
      </w:r>
      <w:r>
        <w:rPr>
          <w:rFonts w:ascii="Times New Roman" w:hAnsi="Times New Roman"/>
          <w:sz w:val="20"/>
        </w:rPr>
        <w:t xml:space="preserve"> (n=</w:t>
      </w:r>
      <w:r w:rsidRPr="005515B1">
        <w:rPr>
          <w:rFonts w:ascii="Times New Roman" w:hAnsi="Times New Roman"/>
          <w:sz w:val="20"/>
        </w:rPr>
        <w:t>19</w:t>
      </w:r>
      <w:r>
        <w:rPr>
          <w:rFonts w:ascii="Times New Roman" w:hAnsi="Times New Roman"/>
          <w:sz w:val="20"/>
        </w:rPr>
        <w:t xml:space="preserve">), </w:t>
      </w:r>
      <w:r w:rsidRPr="005515B1">
        <w:rPr>
          <w:rFonts w:ascii="Times New Roman" w:hAnsi="Times New Roman"/>
          <w:sz w:val="20"/>
        </w:rPr>
        <w:t>4</w:t>
      </w:r>
      <w:r>
        <w:rPr>
          <w:rFonts w:ascii="Times New Roman" w:hAnsi="Times New Roman"/>
          <w:sz w:val="20"/>
        </w:rPr>
        <w:t xml:space="preserve"> erano associazioni a livello dell'UE. Le associazioni nazionali rappresentavano </w:t>
      </w:r>
      <w:r w:rsidRPr="005515B1">
        <w:rPr>
          <w:rFonts w:ascii="Times New Roman" w:hAnsi="Times New Roman"/>
          <w:b/>
          <w:bCs/>
          <w:sz w:val="20"/>
        </w:rPr>
        <w:t>8</w:t>
      </w:r>
      <w:r>
        <w:rPr>
          <w:rFonts w:ascii="Times New Roman" w:hAnsi="Times New Roman"/>
          <w:b/>
          <w:bCs/>
          <w:sz w:val="20"/>
        </w:rPr>
        <w:t xml:space="preserve"> Stati membri</w:t>
      </w:r>
      <w:r>
        <w:rPr>
          <w:rFonts w:ascii="Times New Roman" w:hAnsi="Times New Roman"/>
          <w:sz w:val="20"/>
        </w:rPr>
        <w:t>: Austria (</w:t>
      </w:r>
      <w:r w:rsidRPr="005515B1">
        <w:rPr>
          <w:rFonts w:ascii="Times New Roman" w:hAnsi="Times New Roman"/>
          <w:sz w:val="20"/>
        </w:rPr>
        <w:t>6</w:t>
      </w:r>
      <w:r>
        <w:rPr>
          <w:rFonts w:ascii="Times New Roman" w:hAnsi="Times New Roman"/>
          <w:sz w:val="20"/>
        </w:rPr>
        <w:t>), Germania (</w:t>
      </w:r>
      <w:r w:rsidRPr="005515B1">
        <w:rPr>
          <w:rFonts w:ascii="Times New Roman" w:hAnsi="Times New Roman"/>
          <w:sz w:val="20"/>
        </w:rPr>
        <w:t>3</w:t>
      </w:r>
      <w:r>
        <w:rPr>
          <w:rFonts w:ascii="Times New Roman" w:hAnsi="Times New Roman"/>
          <w:sz w:val="20"/>
        </w:rPr>
        <w:t>) e Croazia, Francia, Italia, Portogallo, Romania e Slovacchia (</w:t>
      </w:r>
      <w:r w:rsidRPr="005515B1">
        <w:rPr>
          <w:rFonts w:ascii="Times New Roman" w:hAnsi="Times New Roman"/>
          <w:sz w:val="20"/>
        </w:rPr>
        <w:t>1</w:t>
      </w:r>
      <w:r>
        <w:rPr>
          <w:rFonts w:ascii="Times New Roman" w:hAnsi="Times New Roman"/>
          <w:sz w:val="20"/>
        </w:rPr>
        <w:t xml:space="preserve"> ciascuno). Delle </w:t>
      </w:r>
      <w:r w:rsidRPr="005515B1">
        <w:rPr>
          <w:rFonts w:ascii="Times New Roman" w:hAnsi="Times New Roman"/>
          <w:b/>
          <w:bCs/>
          <w:sz w:val="20"/>
        </w:rPr>
        <w:t>66</w:t>
      </w:r>
      <w:r>
        <w:rPr>
          <w:rFonts w:ascii="Times New Roman" w:hAnsi="Times New Roman"/>
          <w:b/>
          <w:bCs/>
          <w:sz w:val="20"/>
        </w:rPr>
        <w:t xml:space="preserve"> associazioni di imprese</w:t>
      </w:r>
      <w:r>
        <w:rPr>
          <w:rFonts w:ascii="Times New Roman" w:hAnsi="Times New Roman"/>
          <w:sz w:val="20"/>
        </w:rPr>
        <w:t xml:space="preserve">, </w:t>
      </w:r>
      <w:r w:rsidRPr="005515B1">
        <w:rPr>
          <w:rFonts w:ascii="Times New Roman" w:hAnsi="Times New Roman"/>
          <w:sz w:val="20"/>
        </w:rPr>
        <w:t>32</w:t>
      </w:r>
      <w:r>
        <w:rPr>
          <w:rFonts w:ascii="Times New Roman" w:hAnsi="Times New Roman"/>
          <w:sz w:val="20"/>
        </w:rPr>
        <w:t xml:space="preserve"> erano associazioni a livello dell'UE, mentre quelle nazionali rappresentavano </w:t>
      </w:r>
      <w:r w:rsidRPr="005515B1">
        <w:rPr>
          <w:rFonts w:ascii="Times New Roman" w:hAnsi="Times New Roman"/>
          <w:b/>
          <w:bCs/>
          <w:sz w:val="20"/>
        </w:rPr>
        <w:t>11</w:t>
      </w:r>
      <w:r>
        <w:rPr>
          <w:rFonts w:ascii="Times New Roman" w:hAnsi="Times New Roman"/>
          <w:b/>
          <w:bCs/>
          <w:sz w:val="20"/>
        </w:rPr>
        <w:t xml:space="preserve"> Stati membri</w:t>
      </w:r>
      <w:r>
        <w:rPr>
          <w:rFonts w:ascii="Times New Roman" w:hAnsi="Times New Roman"/>
          <w:sz w:val="20"/>
        </w:rPr>
        <w:t>: Germania (</w:t>
      </w:r>
      <w:r w:rsidRPr="005515B1">
        <w:rPr>
          <w:rFonts w:ascii="Times New Roman" w:hAnsi="Times New Roman"/>
          <w:sz w:val="20"/>
        </w:rPr>
        <w:t>12</w:t>
      </w:r>
      <w:r>
        <w:rPr>
          <w:rFonts w:ascii="Times New Roman" w:hAnsi="Times New Roman"/>
          <w:sz w:val="20"/>
        </w:rPr>
        <w:t>), Belgio (</w:t>
      </w:r>
      <w:r w:rsidRPr="005515B1">
        <w:rPr>
          <w:rFonts w:ascii="Times New Roman" w:hAnsi="Times New Roman"/>
          <w:sz w:val="20"/>
        </w:rPr>
        <w:t>6</w:t>
      </w:r>
      <w:r>
        <w:rPr>
          <w:rFonts w:ascii="Times New Roman" w:hAnsi="Times New Roman"/>
          <w:sz w:val="20"/>
        </w:rPr>
        <w:t>), Italia (</w:t>
      </w:r>
      <w:r w:rsidRPr="005515B1">
        <w:rPr>
          <w:rFonts w:ascii="Times New Roman" w:hAnsi="Times New Roman"/>
          <w:sz w:val="20"/>
        </w:rPr>
        <w:t>5</w:t>
      </w:r>
      <w:r>
        <w:rPr>
          <w:rFonts w:ascii="Times New Roman" w:hAnsi="Times New Roman"/>
          <w:sz w:val="20"/>
        </w:rPr>
        <w:t>), Francia e Svezia (</w:t>
      </w:r>
      <w:r w:rsidRPr="005515B1">
        <w:rPr>
          <w:rFonts w:ascii="Times New Roman" w:hAnsi="Times New Roman"/>
          <w:sz w:val="20"/>
        </w:rPr>
        <w:t>2</w:t>
      </w:r>
      <w:r>
        <w:rPr>
          <w:rFonts w:ascii="Times New Roman" w:hAnsi="Times New Roman"/>
          <w:sz w:val="20"/>
        </w:rPr>
        <w:t>) e Austria, Bulgaria, Cechia, Finlandia, Paesi Bassi, Spagna (</w:t>
      </w:r>
      <w:r w:rsidRPr="005515B1">
        <w:rPr>
          <w:rFonts w:ascii="Times New Roman" w:hAnsi="Times New Roman"/>
          <w:sz w:val="20"/>
        </w:rPr>
        <w:t>1</w:t>
      </w:r>
      <w:r>
        <w:rPr>
          <w:rFonts w:ascii="Times New Roman" w:hAnsi="Times New Roman"/>
          <w:sz w:val="20"/>
        </w:rPr>
        <w:t xml:space="preserve"> ciascuno); </w:t>
      </w:r>
      <w:r w:rsidRPr="005515B1">
        <w:rPr>
          <w:rFonts w:ascii="Times New Roman" w:hAnsi="Times New Roman"/>
          <w:sz w:val="20"/>
        </w:rPr>
        <w:t>1</w:t>
      </w:r>
      <w:r>
        <w:rPr>
          <w:rFonts w:ascii="Times New Roman" w:hAnsi="Times New Roman"/>
          <w:sz w:val="20"/>
        </w:rPr>
        <w:t xml:space="preserve"> associazione rappresentava un </w:t>
      </w:r>
      <w:r w:rsidR="00F52CFF">
        <w:rPr>
          <w:rFonts w:ascii="Times New Roman" w:hAnsi="Times New Roman"/>
          <w:sz w:val="20"/>
        </w:rPr>
        <w:t>"</w:t>
      </w:r>
      <w:r>
        <w:rPr>
          <w:rFonts w:ascii="Times New Roman" w:hAnsi="Times New Roman"/>
          <w:sz w:val="20"/>
        </w:rPr>
        <w:t>altro</w:t>
      </w:r>
      <w:r w:rsidR="00F52CFF">
        <w:rPr>
          <w:rFonts w:ascii="Times New Roman" w:hAnsi="Times New Roman"/>
          <w:sz w:val="20"/>
        </w:rPr>
        <w:t>"</w:t>
      </w:r>
      <w:r>
        <w:rPr>
          <w:rFonts w:ascii="Times New Roman" w:hAnsi="Times New Roman"/>
          <w:sz w:val="20"/>
        </w:rPr>
        <w:t xml:space="preserve"> paese.</w:t>
      </w:r>
    </w:p>
  </w:footnote>
  <w:footnote w:id="17">
    <w:p w14:paraId="7D56C557" w14:textId="3F6539E0" w:rsidR="00364EA7" w:rsidRPr="00EF4D06" w:rsidRDefault="00364EA7" w:rsidP="00427F97">
      <w:pPr>
        <w:pStyle w:val="paragraph"/>
        <w:keepLines/>
        <w:widowControl w:val="0"/>
        <w:spacing w:before="0" w:beforeAutospacing="0" w:after="0" w:afterAutospacing="0"/>
        <w:jc w:val="both"/>
        <w:textAlignment w:val="baseline"/>
        <w:rPr>
          <w:sz w:val="20"/>
          <w:szCs w:val="20"/>
        </w:rPr>
      </w:pPr>
      <w:r>
        <w:rPr>
          <w:rStyle w:val="FootnoteReference"/>
          <w:sz w:val="20"/>
          <w:szCs w:val="20"/>
          <w:lang w:val="en-GB"/>
        </w:rPr>
        <w:footnoteRef/>
      </w:r>
      <w:r>
        <w:rPr>
          <w:sz w:val="20"/>
        </w:rPr>
        <w:t xml:space="preserve"> Questi test di conformità sono stati effettuati su un campione di siti web o di applicazioni in </w:t>
      </w:r>
      <w:r w:rsidRPr="005515B1">
        <w:rPr>
          <w:sz w:val="20"/>
        </w:rPr>
        <w:t>10</w:t>
      </w:r>
      <w:r>
        <w:rPr>
          <w:sz w:val="20"/>
        </w:rPr>
        <w:t xml:space="preserve"> Stati membri (come per l'indagine presso i consumatori) al fine di valutare le loro prestazioni rispetto a parametri specifici e la loro conformità alle prescrizioni della direttiva sulla modernizzazione. La scelta dei siti web e delle app è stata effettuata principalmente in funzione delle specificità del tema pertinente oggetto di indagine e della loro importanza relativa (ad esempio volume di traffico mensile in ciascun paese interessato), in modo da coprire i mercati online, i siti di commercio elettronico, il settore dei viaggi e dell'accoglienza, i siti di comparazione dei prezzi, ecc. In pratica i ricercatori hanno navigato sui siti web o utilizzato le applicazioni per compiere operazioni semplici, ad esempio cercare prodotti da acquistare o provare ad abbonarsi a un determinato servizio. Hanno raccolto dati sulle informazioni così ottenute nonché sul loro contenuto e sulla loro chiarezza. I test di conformità prevedevano una valutazione qualitativa dei problemi, compresa la formulazione di pareri da parte dei ricercatori per quanto concerne la chiarezza delle informazioni, con esempi pratici delle criticità individuate suffragati da apposite schermate. Ogni test di conformità, pur riguardando diversi siti web selezionati, era diverso in termini di portata, obiettivo e caratteristiche.</w:t>
      </w:r>
    </w:p>
  </w:footnote>
  <w:footnote w:id="18">
    <w:p w14:paraId="04DD8FF2" w14:textId="6DD0752C" w:rsidR="00364EA7" w:rsidRPr="00EF4D06" w:rsidRDefault="00364EA7" w:rsidP="005515B1">
      <w:pPr>
        <w:pStyle w:val="FootnoteText"/>
      </w:pPr>
      <w:r w:rsidRPr="006E6E57">
        <w:rPr>
          <w:rStyle w:val="FootnoteReference"/>
          <w:spacing w:val="-10"/>
        </w:rPr>
        <w:footnoteRef/>
      </w:r>
      <w:r w:rsidRPr="006E6E57">
        <w:t xml:space="preserve"> </w:t>
      </w:r>
      <w:r w:rsidRPr="006E6E57">
        <w:rPr>
          <w:i/>
          <w:iCs/>
        </w:rPr>
        <w:t>Consumer Conditions Survey</w:t>
      </w:r>
      <w:r w:rsidRPr="006E6E57">
        <w:t xml:space="preserve"> del </w:t>
      </w:r>
      <w:r w:rsidRPr="005515B1">
        <w:t>2020</w:t>
      </w:r>
      <w:r w:rsidRPr="006E6E57">
        <w:t xml:space="preserve">, disponibile all'indirizzo </w:t>
      </w:r>
      <w:hyperlink r:id="rId4" w:history="1">
        <w:r w:rsidRPr="006E6E57">
          <w:rPr>
            <w:rStyle w:val="Hyperlink"/>
            <w:spacing w:val="-10"/>
          </w:rPr>
          <w:t>https://commission.europa.eu/document/download/</w:t>
        </w:r>
        <w:r w:rsidRPr="005515B1">
          <w:rPr>
            <w:rStyle w:val="Hyperlink"/>
            <w:spacing w:val="-10"/>
          </w:rPr>
          <w:t>70</w:t>
        </w:r>
        <w:r w:rsidRPr="006E6E57">
          <w:rPr>
            <w:rStyle w:val="Hyperlink"/>
            <w:spacing w:val="-10"/>
          </w:rPr>
          <w:t>d</w:t>
        </w:r>
        <w:r w:rsidRPr="005515B1">
          <w:rPr>
            <w:rStyle w:val="Hyperlink"/>
            <w:spacing w:val="-10"/>
          </w:rPr>
          <w:t>38</w:t>
        </w:r>
        <w:r w:rsidRPr="006E6E57">
          <w:rPr>
            <w:rStyle w:val="Hyperlink"/>
            <w:spacing w:val="-10"/>
          </w:rPr>
          <w:t>b</w:t>
        </w:r>
        <w:r w:rsidRPr="005515B1">
          <w:rPr>
            <w:rStyle w:val="Hyperlink"/>
            <w:spacing w:val="-10"/>
          </w:rPr>
          <w:t>3</w:t>
        </w:r>
        <w:r w:rsidRPr="006E6E57">
          <w:rPr>
            <w:rStyle w:val="Hyperlink"/>
            <w:spacing w:val="-10"/>
          </w:rPr>
          <w:t>e-</w:t>
        </w:r>
        <w:r w:rsidRPr="005515B1">
          <w:rPr>
            <w:rStyle w:val="Hyperlink"/>
            <w:spacing w:val="-10"/>
          </w:rPr>
          <w:t>58</w:t>
        </w:r>
        <w:r w:rsidRPr="006E6E57">
          <w:rPr>
            <w:rStyle w:val="Hyperlink"/>
            <w:spacing w:val="-10"/>
          </w:rPr>
          <w:t>ee-</w:t>
        </w:r>
        <w:r w:rsidRPr="005515B1">
          <w:rPr>
            <w:rStyle w:val="Hyperlink"/>
            <w:spacing w:val="-10"/>
          </w:rPr>
          <w:t>4</w:t>
        </w:r>
        <w:r w:rsidRPr="006E6E57">
          <w:rPr>
            <w:rStyle w:val="Hyperlink"/>
            <w:spacing w:val="-10"/>
          </w:rPr>
          <w:t>ed</w:t>
        </w:r>
        <w:r w:rsidRPr="005515B1">
          <w:rPr>
            <w:rStyle w:val="Hyperlink"/>
            <w:spacing w:val="-10"/>
          </w:rPr>
          <w:t>9</w:t>
        </w:r>
        <w:r w:rsidRPr="006E6E57">
          <w:rPr>
            <w:rStyle w:val="Hyperlink"/>
            <w:spacing w:val="-10"/>
          </w:rPr>
          <w:t>-</w:t>
        </w:r>
        <w:r w:rsidRPr="005515B1">
          <w:rPr>
            <w:rStyle w:val="Hyperlink"/>
            <w:spacing w:val="-10"/>
          </w:rPr>
          <w:t>8017</w:t>
        </w:r>
        <w:r w:rsidRPr="006E6E57">
          <w:rPr>
            <w:rStyle w:val="Hyperlink"/>
            <w:spacing w:val="-10"/>
          </w:rPr>
          <w:t>-</w:t>
        </w:r>
        <w:r w:rsidRPr="005515B1">
          <w:rPr>
            <w:rStyle w:val="Hyperlink"/>
            <w:spacing w:val="-10"/>
          </w:rPr>
          <w:t>77</w:t>
        </w:r>
        <w:r w:rsidRPr="006E6E57">
          <w:rPr>
            <w:rStyle w:val="Hyperlink"/>
            <w:spacing w:val="-10"/>
          </w:rPr>
          <w:t>af</w:t>
        </w:r>
        <w:r w:rsidRPr="005515B1">
          <w:rPr>
            <w:rStyle w:val="Hyperlink"/>
            <w:spacing w:val="-10"/>
          </w:rPr>
          <w:t>2573</w:t>
        </w:r>
        <w:r w:rsidRPr="006E6E57">
          <w:rPr>
            <w:rStyle w:val="Hyperlink"/>
            <w:spacing w:val="-10"/>
          </w:rPr>
          <w:t>bef</w:t>
        </w:r>
        <w:r w:rsidRPr="005515B1">
          <w:rPr>
            <w:rStyle w:val="Hyperlink"/>
            <w:spacing w:val="-10"/>
          </w:rPr>
          <w:t>4</w:t>
        </w:r>
        <w:r w:rsidRPr="006E6E57">
          <w:rPr>
            <w:rStyle w:val="Hyperlink"/>
            <w:spacing w:val="-10"/>
          </w:rPr>
          <w:t>_en?filename=ccs_ppt_</w:t>
        </w:r>
        <w:r w:rsidRPr="005515B1">
          <w:rPr>
            <w:rStyle w:val="Hyperlink"/>
            <w:spacing w:val="-10"/>
          </w:rPr>
          <w:t>120321</w:t>
        </w:r>
        <w:r w:rsidRPr="006E6E57">
          <w:rPr>
            <w:rStyle w:val="Hyperlink"/>
            <w:spacing w:val="-10"/>
          </w:rPr>
          <w:t>_final.pdf</w:t>
        </w:r>
      </w:hyperlink>
      <w:r w:rsidRPr="006E6E57">
        <w:t xml:space="preserve">; </w:t>
      </w:r>
      <w:r w:rsidRPr="006E6E57">
        <w:rPr>
          <w:i/>
          <w:iCs/>
        </w:rPr>
        <w:t xml:space="preserve">Consumer Conditions Survey </w:t>
      </w:r>
      <w:r w:rsidRPr="005515B1">
        <w:rPr>
          <w:i/>
          <w:iCs/>
        </w:rPr>
        <w:t>2022</w:t>
      </w:r>
      <w:r w:rsidRPr="006E6E57">
        <w:t xml:space="preserve">, disponibile all'indirizzo </w:t>
      </w:r>
      <w:hyperlink r:id="rId5" w:history="1">
        <w:r>
          <w:rPr>
            <w:rStyle w:val="Hyperlink"/>
          </w:rPr>
          <w:t>https://commission.europa.eu/document/download/ce</w:t>
        </w:r>
        <w:r w:rsidRPr="005515B1">
          <w:rPr>
            <w:rStyle w:val="Hyperlink"/>
          </w:rPr>
          <w:t>4</w:t>
        </w:r>
        <w:r>
          <w:rPr>
            <w:rStyle w:val="Hyperlink"/>
          </w:rPr>
          <w:t>eda</w:t>
        </w:r>
        <w:r w:rsidRPr="005515B1">
          <w:rPr>
            <w:rStyle w:val="Hyperlink"/>
          </w:rPr>
          <w:t>77</w:t>
        </w:r>
        <w:r>
          <w:rPr>
            <w:rStyle w:val="Hyperlink"/>
          </w:rPr>
          <w:t>-</w:t>
        </w:r>
        <w:r w:rsidRPr="005515B1">
          <w:rPr>
            <w:rStyle w:val="Hyperlink"/>
          </w:rPr>
          <w:t>83</w:t>
        </w:r>
        <w:r>
          <w:rPr>
            <w:rStyle w:val="Hyperlink"/>
          </w:rPr>
          <w:t>bb-</w:t>
        </w:r>
        <w:r w:rsidRPr="005515B1">
          <w:rPr>
            <w:rStyle w:val="Hyperlink"/>
          </w:rPr>
          <w:t>436</w:t>
        </w:r>
        <w:r>
          <w:rPr>
            <w:rStyle w:val="Hyperlink"/>
          </w:rPr>
          <w:t>a-baee-</w:t>
        </w:r>
        <w:r w:rsidRPr="005515B1">
          <w:rPr>
            <w:rStyle w:val="Hyperlink"/>
          </w:rPr>
          <w:t>84</w:t>
        </w:r>
        <w:r>
          <w:rPr>
            <w:rStyle w:val="Hyperlink"/>
          </w:rPr>
          <w:t>e</w:t>
        </w:r>
        <w:r w:rsidRPr="005515B1">
          <w:rPr>
            <w:rStyle w:val="Hyperlink"/>
          </w:rPr>
          <w:t>4</w:t>
        </w:r>
        <w:r>
          <w:rPr>
            <w:rStyle w:val="Hyperlink"/>
          </w:rPr>
          <w:t>b</w:t>
        </w:r>
        <w:r w:rsidRPr="005515B1">
          <w:rPr>
            <w:rStyle w:val="Hyperlink"/>
          </w:rPr>
          <w:t>4</w:t>
        </w:r>
        <w:r>
          <w:rPr>
            <w:rStyle w:val="Hyperlink"/>
          </w:rPr>
          <w:t>c</w:t>
        </w:r>
        <w:r w:rsidRPr="005515B1">
          <w:rPr>
            <w:rStyle w:val="Hyperlink"/>
          </w:rPr>
          <w:t>4</w:t>
        </w:r>
        <w:r>
          <w:rPr>
            <w:rStyle w:val="Hyperlink"/>
          </w:rPr>
          <w:t>f</w:t>
        </w:r>
        <w:r w:rsidRPr="005515B1">
          <w:rPr>
            <w:rStyle w:val="Hyperlink"/>
          </w:rPr>
          <w:t>324</w:t>
        </w:r>
        <w:r>
          <w:rPr>
            <w:rStyle w:val="Hyperlink"/>
          </w:rPr>
          <w:t>_en?filename=ccs_</w:t>
        </w:r>
        <w:r w:rsidRPr="005515B1">
          <w:rPr>
            <w:rStyle w:val="Hyperlink"/>
          </w:rPr>
          <w:t>2022</w:t>
        </w:r>
        <w:r>
          <w:rPr>
            <w:rStyle w:val="Hyperlink"/>
          </w:rPr>
          <w:t>_country_data.pdf</w:t>
        </w:r>
      </w:hyperlink>
      <w:r>
        <w:rPr>
          <w:rStyle w:val="Hyperlink"/>
          <w:color w:val="auto"/>
          <w:u w:val="none"/>
        </w:rPr>
        <w:t>.</w:t>
      </w:r>
    </w:p>
  </w:footnote>
  <w:footnote w:id="19">
    <w:p w14:paraId="7D8F6D7E" w14:textId="74E02926" w:rsidR="00A44FE0" w:rsidRPr="006E3451" w:rsidRDefault="00A44FE0" w:rsidP="005515B1">
      <w:pPr>
        <w:pStyle w:val="FootnoteText"/>
      </w:pPr>
      <w:r>
        <w:rPr>
          <w:rStyle w:val="FootnoteReference"/>
        </w:rPr>
        <w:footnoteRef/>
      </w:r>
      <w:r>
        <w:t xml:space="preserve"> </w:t>
      </w:r>
      <w:r>
        <w:rPr>
          <w:shd w:val="clear" w:color="auto" w:fill="FFFFFF"/>
        </w:rPr>
        <w:t xml:space="preserve">Regolamento (UE) </w:t>
      </w:r>
      <w:r w:rsidRPr="005515B1">
        <w:rPr>
          <w:shd w:val="clear" w:color="auto" w:fill="FFFFFF"/>
        </w:rPr>
        <w:t>2022</w:t>
      </w:r>
      <w:r>
        <w:rPr>
          <w:shd w:val="clear" w:color="auto" w:fill="FFFFFF"/>
        </w:rPr>
        <w:t>/</w:t>
      </w:r>
      <w:r w:rsidRPr="005515B1">
        <w:rPr>
          <w:shd w:val="clear" w:color="auto" w:fill="FFFFFF"/>
        </w:rPr>
        <w:t>2065</w:t>
      </w:r>
      <w:r>
        <w:rPr>
          <w:shd w:val="clear" w:color="auto" w:fill="FFFFFF"/>
        </w:rPr>
        <w:t xml:space="preserve"> del Parlamento europeo e del Consiglio, del </w:t>
      </w:r>
      <w:r w:rsidRPr="005515B1">
        <w:rPr>
          <w:shd w:val="clear" w:color="auto" w:fill="FFFFFF"/>
        </w:rPr>
        <w:t>19</w:t>
      </w:r>
      <w:r>
        <w:rPr>
          <w:shd w:val="clear" w:color="auto" w:fill="FFFFFF"/>
        </w:rPr>
        <w:t xml:space="preserve"> ottobre </w:t>
      </w:r>
      <w:r w:rsidRPr="005515B1">
        <w:rPr>
          <w:shd w:val="clear" w:color="auto" w:fill="FFFFFF"/>
        </w:rPr>
        <w:t>2022</w:t>
      </w:r>
      <w:r>
        <w:rPr>
          <w:shd w:val="clear" w:color="auto" w:fill="FFFFFF"/>
        </w:rPr>
        <w:t xml:space="preserve">, relativo a un mercato unico dei servizi digitali e che modifica la direttiva </w:t>
      </w:r>
      <w:r w:rsidRPr="005515B1">
        <w:rPr>
          <w:shd w:val="clear" w:color="auto" w:fill="FFFFFF"/>
        </w:rPr>
        <w:t>2000</w:t>
      </w:r>
      <w:r>
        <w:rPr>
          <w:shd w:val="clear" w:color="auto" w:fill="FFFFFF"/>
        </w:rPr>
        <w:t>/</w:t>
      </w:r>
      <w:r w:rsidRPr="005515B1">
        <w:rPr>
          <w:shd w:val="clear" w:color="auto" w:fill="FFFFFF"/>
        </w:rPr>
        <w:t>31</w:t>
      </w:r>
      <w:r>
        <w:rPr>
          <w:shd w:val="clear" w:color="auto" w:fill="FFFFFF"/>
        </w:rPr>
        <w:t>/CE (regolamento sui servizi digitali) (</w:t>
      </w:r>
      <w:r>
        <w:rPr>
          <w:rStyle w:val="Emphasis"/>
          <w:i w:val="0"/>
          <w:shd w:val="clear" w:color="auto" w:fill="FFFFFF"/>
        </w:rPr>
        <w:t>GU</w:t>
      </w:r>
      <w:r w:rsidR="00F52CFF">
        <w:rPr>
          <w:rStyle w:val="Emphasis"/>
          <w:i w:val="0"/>
          <w:color w:val="333333"/>
          <w:shd w:val="clear" w:color="auto" w:fill="FFFFFF"/>
        </w:rPr>
        <w:t> </w:t>
      </w:r>
      <w:r>
        <w:rPr>
          <w:rStyle w:val="Emphasis"/>
          <w:i w:val="0"/>
          <w:color w:val="333333"/>
          <w:shd w:val="clear" w:color="auto" w:fill="FFFFFF"/>
        </w:rPr>
        <w:t>L</w:t>
      </w:r>
      <w:r w:rsidR="00F52CFF">
        <w:rPr>
          <w:rStyle w:val="Emphasis"/>
          <w:i w:val="0"/>
          <w:color w:val="333333"/>
          <w:shd w:val="clear" w:color="auto" w:fill="FFFFFF"/>
        </w:rPr>
        <w:t> </w:t>
      </w:r>
      <w:r w:rsidRPr="005515B1">
        <w:rPr>
          <w:rStyle w:val="Emphasis"/>
          <w:i w:val="0"/>
          <w:color w:val="333333"/>
          <w:shd w:val="clear" w:color="auto" w:fill="FFFFFF"/>
        </w:rPr>
        <w:t>277</w:t>
      </w:r>
      <w:r>
        <w:rPr>
          <w:rStyle w:val="Emphasis"/>
          <w:i w:val="0"/>
          <w:color w:val="333333"/>
          <w:shd w:val="clear" w:color="auto" w:fill="FFFFFF"/>
        </w:rPr>
        <w:t xml:space="preserve"> del</w:t>
      </w:r>
      <w:r w:rsidR="00F52CFF">
        <w:rPr>
          <w:rStyle w:val="Emphasis"/>
          <w:i w:val="0"/>
          <w:color w:val="333333"/>
          <w:shd w:val="clear" w:color="auto" w:fill="FFFFFF"/>
        </w:rPr>
        <w:t> </w:t>
      </w:r>
      <w:r w:rsidRPr="005515B1">
        <w:rPr>
          <w:rStyle w:val="Emphasis"/>
          <w:i w:val="0"/>
          <w:color w:val="333333"/>
          <w:shd w:val="clear" w:color="auto" w:fill="FFFFFF"/>
        </w:rPr>
        <w:t>27</w:t>
      </w:r>
      <w:r>
        <w:rPr>
          <w:rStyle w:val="Emphasis"/>
          <w:i w:val="0"/>
          <w:color w:val="333333"/>
          <w:shd w:val="clear" w:color="auto" w:fill="FFFFFF"/>
        </w:rPr>
        <w:t>.</w:t>
      </w:r>
      <w:r w:rsidRPr="005515B1">
        <w:rPr>
          <w:rStyle w:val="Emphasis"/>
          <w:i w:val="0"/>
          <w:color w:val="333333"/>
          <w:shd w:val="clear" w:color="auto" w:fill="FFFFFF"/>
        </w:rPr>
        <w:t>10</w:t>
      </w:r>
      <w:r>
        <w:rPr>
          <w:rStyle w:val="Emphasis"/>
          <w:i w:val="0"/>
          <w:color w:val="333333"/>
          <w:shd w:val="clear" w:color="auto" w:fill="FFFFFF"/>
        </w:rPr>
        <w:t>.</w:t>
      </w:r>
      <w:r w:rsidRPr="005515B1">
        <w:rPr>
          <w:rStyle w:val="Emphasis"/>
          <w:i w:val="0"/>
          <w:color w:val="333333"/>
          <w:shd w:val="clear" w:color="auto" w:fill="FFFFFF"/>
        </w:rPr>
        <w:t>2022</w:t>
      </w:r>
      <w:r>
        <w:rPr>
          <w:rStyle w:val="Emphasis"/>
          <w:i w:val="0"/>
          <w:color w:val="333333"/>
          <w:shd w:val="clear" w:color="auto" w:fill="FFFFFF"/>
        </w:rPr>
        <w:t>, pag.</w:t>
      </w:r>
      <w:r w:rsidR="00F52CFF">
        <w:rPr>
          <w:rStyle w:val="Emphasis"/>
          <w:i w:val="0"/>
          <w:color w:val="333333"/>
          <w:shd w:val="clear" w:color="auto" w:fill="FFFFFF"/>
        </w:rPr>
        <w:t> </w:t>
      </w:r>
      <w:r w:rsidRPr="005515B1">
        <w:rPr>
          <w:rStyle w:val="Emphasis"/>
          <w:i w:val="0"/>
          <w:color w:val="333333"/>
          <w:shd w:val="clear" w:color="auto" w:fill="FFFFFF"/>
        </w:rPr>
        <w:t>1</w:t>
      </w:r>
      <w:r>
        <w:rPr>
          <w:rStyle w:val="Emphasis"/>
          <w:i w:val="0"/>
          <w:shd w:val="clear" w:color="auto" w:fill="FFFFFF"/>
        </w:rPr>
        <w:t>).</w:t>
      </w:r>
      <w:r>
        <w:t xml:space="preserve"> A decorrere dal </w:t>
      </w:r>
      <w:r w:rsidRPr="005515B1">
        <w:t>17</w:t>
      </w:r>
      <w:r>
        <w:t xml:space="preserve"> febbraio </w:t>
      </w:r>
      <w:r w:rsidRPr="005515B1">
        <w:t>2024</w:t>
      </w:r>
      <w:r>
        <w:t xml:space="preserve"> le norme del regolamento sui servizi digitali si applicano a tutte le piattaforme. Dalla fine di agosto </w:t>
      </w:r>
      <w:r w:rsidRPr="005515B1">
        <w:t>2023</w:t>
      </w:r>
      <w:r>
        <w:t xml:space="preserve"> tali norme si applicavano già a piattaforme designate con oltre </w:t>
      </w:r>
      <w:r w:rsidRPr="005515B1">
        <w:t>45</w:t>
      </w:r>
      <w:r>
        <w:t xml:space="preserve"> milioni di utenti nell'UE (</w:t>
      </w:r>
      <w:r w:rsidRPr="005515B1">
        <w:t>10</w:t>
      </w:r>
      <w:r>
        <w:t> % della popolazione dell'UE), le cosiddette piattaforme online di dimensioni molto grandi e i cosiddetti motori di ricerca online di dimensioni molto grandi. In particolare, mercati online quali Amazon, Aliexpress, Apple AppStore, Google Play, Zalando e, più di recente, Shein e Temu sono stati designati come piattaforme online di dimensioni molto grandi.</w:t>
      </w:r>
    </w:p>
  </w:footnote>
  <w:footnote w:id="20">
    <w:p w14:paraId="03CE24E7" w14:textId="445A8229" w:rsidR="001371AA" w:rsidRPr="000C2DB2" w:rsidRDefault="001371AA" w:rsidP="005515B1">
      <w:pPr>
        <w:pStyle w:val="FootnoteText"/>
        <w:rPr>
          <w:strike/>
        </w:rPr>
      </w:pPr>
      <w:r>
        <w:rPr>
          <w:rStyle w:val="FootnoteReference"/>
        </w:rPr>
        <w:footnoteRef/>
      </w:r>
      <w:r>
        <w:t xml:space="preserve"> Mentre nella direttiva sulle pratiche commerciali sleali, nella direttiva sui diritti dei consumatori e nella direttiva sull'indicazione dei prezzi gli articoli in materia di sanzioni modificati si basavano sull'obbligo generale già esistente relativo all'imposizione di sanzioni, l'articolo </w:t>
      </w:r>
      <w:r w:rsidRPr="005515B1">
        <w:t>8</w:t>
      </w:r>
      <w:r>
        <w:t xml:space="preserve"> ter relativo alle sanzioni rappresenta una novità nella direttiva sulle clausole contrattuali abusive.</w:t>
      </w:r>
    </w:p>
  </w:footnote>
  <w:footnote w:id="21">
    <w:p w14:paraId="61691A52" w14:textId="4136D337" w:rsidR="00143B52" w:rsidRPr="000C2DB2" w:rsidRDefault="00143B52" w:rsidP="005515B1">
      <w:pPr>
        <w:pStyle w:val="FootnoteText"/>
      </w:pPr>
      <w:r>
        <w:rPr>
          <w:rStyle w:val="FootnoteReference"/>
        </w:rPr>
        <w:footnoteRef/>
      </w:r>
      <w:r>
        <w:t xml:space="preserve"> Il regolamento CPC si concentra sulla cooperazione tra le autorità nazionali responsabili dell'esecuzione della normativa nei casi di infrazioni diffuse che arrecano un danno ai consumatori in vari Stati membri e nei casi di infrazioni diffuse aventi una dimensione unionale. Per questo tipo di infrazione diffusa, le autorità nazionali potrebbero avere la necessità di imporre sanzioni effettive, proporzionate e dissuasive in maniera coordinata.</w:t>
      </w:r>
    </w:p>
  </w:footnote>
  <w:footnote w:id="22">
    <w:p w14:paraId="7C66CC15" w14:textId="09FEAA8D" w:rsidR="00762BF4" w:rsidRPr="00F82167" w:rsidRDefault="00EB5879" w:rsidP="004026F0">
      <w:pPr>
        <w:pStyle w:val="Heading1"/>
        <w:numPr>
          <w:ilvl w:val="0"/>
          <w:numId w:val="0"/>
        </w:numPr>
        <w:shd w:val="clear" w:color="auto" w:fill="FFFFFF"/>
        <w:spacing w:before="0" w:after="72" w:line="240" w:lineRule="auto"/>
        <w:jc w:val="both"/>
        <w:rPr>
          <w:rFonts w:ascii="Times New Roman" w:eastAsia="Arial" w:hAnsi="Times New Roman" w:cs="Times New Roman"/>
          <w:bCs/>
          <w:color w:val="auto"/>
          <w:sz w:val="20"/>
          <w:szCs w:val="20"/>
          <w:lang w:val="en-IE"/>
        </w:rPr>
      </w:pPr>
      <w:r>
        <w:rPr>
          <w:rStyle w:val="FootnoteReference"/>
          <w:rFonts w:ascii="Times New Roman" w:hAnsi="Times New Roman" w:cs="Times New Roman"/>
          <w:color w:val="auto"/>
          <w:sz w:val="20"/>
          <w:szCs w:val="20"/>
        </w:rPr>
        <w:footnoteRef/>
      </w:r>
      <w:r w:rsidRPr="00F82167">
        <w:rPr>
          <w:rFonts w:ascii="Times New Roman" w:hAnsi="Times New Roman"/>
          <w:color w:val="auto"/>
          <w:sz w:val="20"/>
          <w:lang w:val="en-IE"/>
        </w:rPr>
        <w:t xml:space="preserve"> Cfr. </w:t>
      </w:r>
      <w:r w:rsidRPr="00F82167">
        <w:rPr>
          <w:rFonts w:ascii="Times New Roman" w:hAnsi="Times New Roman"/>
          <w:i/>
          <w:iCs/>
          <w:color w:val="auto"/>
          <w:sz w:val="20"/>
          <w:lang w:val="en-IE"/>
        </w:rPr>
        <w:t>Information gathering for assisting the European Commission in complying with its obligations under Article</w:t>
      </w:r>
      <w:r w:rsidR="006E6E57">
        <w:rPr>
          <w:rFonts w:ascii="Times New Roman" w:hAnsi="Times New Roman"/>
          <w:i/>
          <w:iCs/>
          <w:color w:val="auto"/>
          <w:sz w:val="20"/>
          <w:lang w:val="en-IE"/>
        </w:rPr>
        <w:t> </w:t>
      </w:r>
      <w:r w:rsidRPr="005515B1">
        <w:rPr>
          <w:rFonts w:ascii="Times New Roman" w:hAnsi="Times New Roman"/>
          <w:i/>
          <w:iCs/>
          <w:color w:val="auto"/>
          <w:sz w:val="20"/>
          <w:lang w:val="en-IE"/>
        </w:rPr>
        <w:t>40</w:t>
      </w:r>
      <w:r w:rsidRPr="00F82167">
        <w:rPr>
          <w:rFonts w:ascii="Times New Roman" w:hAnsi="Times New Roman"/>
          <w:i/>
          <w:iCs/>
          <w:color w:val="auto"/>
          <w:sz w:val="20"/>
          <w:lang w:val="en-IE"/>
        </w:rPr>
        <w:t xml:space="preserve"> (</w:t>
      </w:r>
      <w:r w:rsidR="00F52CFF">
        <w:rPr>
          <w:rFonts w:ascii="Times New Roman" w:hAnsi="Times New Roman"/>
          <w:i/>
          <w:iCs/>
          <w:color w:val="auto"/>
          <w:sz w:val="20"/>
          <w:lang w:val="en-IE"/>
        </w:rPr>
        <w:t>"</w:t>
      </w:r>
      <w:r w:rsidRPr="00F82167">
        <w:rPr>
          <w:rFonts w:ascii="Times New Roman" w:hAnsi="Times New Roman"/>
          <w:i/>
          <w:iCs/>
          <w:color w:val="auto"/>
          <w:sz w:val="20"/>
          <w:lang w:val="en-IE"/>
        </w:rPr>
        <w:t>reporting</w:t>
      </w:r>
      <w:r w:rsidR="00F52CFF">
        <w:rPr>
          <w:rFonts w:ascii="Times New Roman" w:hAnsi="Times New Roman"/>
          <w:i/>
          <w:iCs/>
          <w:color w:val="auto"/>
          <w:sz w:val="20"/>
          <w:lang w:val="en-IE"/>
        </w:rPr>
        <w:t>"</w:t>
      </w:r>
      <w:r w:rsidRPr="00F82167">
        <w:rPr>
          <w:rFonts w:ascii="Times New Roman" w:hAnsi="Times New Roman"/>
          <w:i/>
          <w:iCs/>
          <w:color w:val="auto"/>
          <w:sz w:val="20"/>
          <w:lang w:val="en-IE"/>
        </w:rPr>
        <w:t xml:space="preserve">) of Regulation (EU) </w:t>
      </w:r>
      <w:r w:rsidRPr="005515B1">
        <w:rPr>
          <w:rFonts w:ascii="Times New Roman" w:hAnsi="Times New Roman"/>
          <w:i/>
          <w:iCs/>
          <w:color w:val="auto"/>
          <w:sz w:val="20"/>
          <w:lang w:val="en-IE"/>
        </w:rPr>
        <w:t>2017</w:t>
      </w:r>
      <w:r w:rsidRPr="00F82167">
        <w:rPr>
          <w:rFonts w:ascii="Times New Roman" w:hAnsi="Times New Roman"/>
          <w:i/>
          <w:iCs/>
          <w:color w:val="auto"/>
          <w:sz w:val="20"/>
          <w:lang w:val="en-IE"/>
        </w:rPr>
        <w:t>/</w:t>
      </w:r>
      <w:r w:rsidRPr="005515B1">
        <w:rPr>
          <w:rFonts w:ascii="Times New Roman" w:hAnsi="Times New Roman"/>
          <w:i/>
          <w:iCs/>
          <w:color w:val="auto"/>
          <w:sz w:val="20"/>
          <w:lang w:val="en-IE"/>
        </w:rPr>
        <w:t>2394</w:t>
      </w:r>
      <w:r w:rsidRPr="00F82167">
        <w:rPr>
          <w:rFonts w:ascii="Times New Roman" w:hAnsi="Times New Roman"/>
          <w:i/>
          <w:iCs/>
          <w:color w:val="auto"/>
          <w:sz w:val="20"/>
          <w:lang w:val="en-IE"/>
        </w:rPr>
        <w:t xml:space="preserve"> on Consumer Protection Cooperation: final report</w:t>
      </w:r>
      <w:r w:rsidRPr="00F82167">
        <w:rPr>
          <w:rFonts w:ascii="Times New Roman" w:hAnsi="Times New Roman"/>
          <w:color w:val="auto"/>
          <w:sz w:val="20"/>
          <w:lang w:val="en-IE"/>
        </w:rPr>
        <w:t>,</w:t>
      </w:r>
      <w:r w:rsidRPr="00F82167">
        <w:rPr>
          <w:rFonts w:ascii="Times New Roman" w:hAnsi="Times New Roman"/>
          <w:sz w:val="20"/>
          <w:lang w:val="en-IE"/>
        </w:rPr>
        <w:t xml:space="preserve"> </w:t>
      </w:r>
      <w:r w:rsidRPr="00F82167">
        <w:rPr>
          <w:rFonts w:ascii="Times New Roman" w:hAnsi="Times New Roman"/>
          <w:color w:val="auto"/>
          <w:sz w:val="20"/>
          <w:lang w:val="en-IE"/>
        </w:rPr>
        <w:t xml:space="preserve">disponibile all'indirizzo: </w:t>
      </w:r>
      <w:hyperlink r:id="rId6" w:history="1">
        <w:r w:rsidRPr="00F82167">
          <w:rPr>
            <w:rStyle w:val="Hyperlink"/>
            <w:rFonts w:ascii="Times New Roman" w:hAnsi="Times New Roman"/>
            <w:sz w:val="20"/>
            <w:lang w:val="en-IE"/>
          </w:rPr>
          <w:t>https://op.europa.eu/it/publication-detail/-/publication/f</w:t>
        </w:r>
        <w:r w:rsidRPr="005515B1">
          <w:rPr>
            <w:rStyle w:val="Hyperlink"/>
            <w:rFonts w:ascii="Times New Roman" w:hAnsi="Times New Roman"/>
            <w:sz w:val="20"/>
            <w:lang w:val="en-IE"/>
          </w:rPr>
          <w:t>3</w:t>
        </w:r>
        <w:r w:rsidRPr="00F82167">
          <w:rPr>
            <w:rStyle w:val="Hyperlink"/>
            <w:rFonts w:ascii="Times New Roman" w:hAnsi="Times New Roman"/>
            <w:sz w:val="20"/>
            <w:lang w:val="en-IE"/>
          </w:rPr>
          <w:t>eb</w:t>
        </w:r>
        <w:r w:rsidRPr="005515B1">
          <w:rPr>
            <w:rStyle w:val="Hyperlink"/>
            <w:rFonts w:ascii="Times New Roman" w:hAnsi="Times New Roman"/>
            <w:sz w:val="20"/>
            <w:lang w:val="en-IE"/>
          </w:rPr>
          <w:t>3</w:t>
        </w:r>
        <w:r w:rsidRPr="00F82167">
          <w:rPr>
            <w:rStyle w:val="Hyperlink"/>
            <w:rFonts w:ascii="Times New Roman" w:hAnsi="Times New Roman"/>
            <w:sz w:val="20"/>
            <w:lang w:val="en-IE"/>
          </w:rPr>
          <w:t>b</w:t>
        </w:r>
        <w:r w:rsidRPr="005515B1">
          <w:rPr>
            <w:rStyle w:val="Hyperlink"/>
            <w:rFonts w:ascii="Times New Roman" w:hAnsi="Times New Roman"/>
            <w:sz w:val="20"/>
            <w:lang w:val="en-IE"/>
          </w:rPr>
          <w:t>4</w:t>
        </w:r>
        <w:r w:rsidRPr="00F82167">
          <w:rPr>
            <w:rStyle w:val="Hyperlink"/>
            <w:rFonts w:ascii="Times New Roman" w:hAnsi="Times New Roman"/>
            <w:sz w:val="20"/>
            <w:lang w:val="en-IE"/>
          </w:rPr>
          <w:t>c-e</w:t>
        </w:r>
        <w:r w:rsidRPr="005515B1">
          <w:rPr>
            <w:rStyle w:val="Hyperlink"/>
            <w:rFonts w:ascii="Times New Roman" w:hAnsi="Times New Roman"/>
            <w:sz w:val="20"/>
            <w:lang w:val="en-IE"/>
          </w:rPr>
          <w:t>819</w:t>
        </w:r>
        <w:r w:rsidRPr="00F82167">
          <w:rPr>
            <w:rStyle w:val="Hyperlink"/>
            <w:rFonts w:ascii="Times New Roman" w:hAnsi="Times New Roman"/>
            <w:sz w:val="20"/>
            <w:lang w:val="en-IE"/>
          </w:rPr>
          <w:t>-</w:t>
        </w:r>
        <w:r w:rsidRPr="005515B1">
          <w:rPr>
            <w:rStyle w:val="Hyperlink"/>
            <w:rFonts w:ascii="Times New Roman" w:hAnsi="Times New Roman"/>
            <w:sz w:val="20"/>
            <w:lang w:val="en-IE"/>
          </w:rPr>
          <w:t>11</w:t>
        </w:r>
        <w:r w:rsidRPr="00F82167">
          <w:rPr>
            <w:rStyle w:val="Hyperlink"/>
            <w:rFonts w:ascii="Times New Roman" w:hAnsi="Times New Roman"/>
            <w:sz w:val="20"/>
            <w:lang w:val="en-IE"/>
          </w:rPr>
          <w:t>ee-</w:t>
        </w:r>
        <w:r w:rsidRPr="005515B1">
          <w:rPr>
            <w:rStyle w:val="Hyperlink"/>
            <w:rFonts w:ascii="Times New Roman" w:hAnsi="Times New Roman"/>
            <w:sz w:val="20"/>
            <w:lang w:val="en-IE"/>
          </w:rPr>
          <w:t>9</w:t>
        </w:r>
        <w:r w:rsidRPr="00F82167">
          <w:rPr>
            <w:rStyle w:val="Hyperlink"/>
            <w:rFonts w:ascii="Times New Roman" w:hAnsi="Times New Roman"/>
            <w:sz w:val="20"/>
            <w:lang w:val="en-IE"/>
          </w:rPr>
          <w:t>ea</w:t>
        </w:r>
        <w:r w:rsidRPr="005515B1">
          <w:rPr>
            <w:rStyle w:val="Hyperlink"/>
            <w:rFonts w:ascii="Times New Roman" w:hAnsi="Times New Roman"/>
            <w:sz w:val="20"/>
            <w:lang w:val="en-IE"/>
          </w:rPr>
          <w:t>8</w:t>
        </w:r>
        <w:r w:rsidRPr="00F82167">
          <w:rPr>
            <w:rStyle w:val="Hyperlink"/>
            <w:rFonts w:ascii="Times New Roman" w:hAnsi="Times New Roman"/>
            <w:sz w:val="20"/>
            <w:lang w:val="en-IE"/>
          </w:rPr>
          <w:t>-</w:t>
        </w:r>
        <w:r w:rsidRPr="005515B1">
          <w:rPr>
            <w:rStyle w:val="Hyperlink"/>
            <w:rFonts w:ascii="Times New Roman" w:hAnsi="Times New Roman"/>
            <w:sz w:val="20"/>
            <w:lang w:val="en-IE"/>
          </w:rPr>
          <w:t>01</w:t>
        </w:r>
        <w:r w:rsidRPr="00F82167">
          <w:rPr>
            <w:rStyle w:val="Hyperlink"/>
            <w:rFonts w:ascii="Times New Roman" w:hAnsi="Times New Roman"/>
            <w:sz w:val="20"/>
            <w:lang w:val="en-IE"/>
          </w:rPr>
          <w:t>aa</w:t>
        </w:r>
        <w:r w:rsidRPr="005515B1">
          <w:rPr>
            <w:rStyle w:val="Hyperlink"/>
            <w:rFonts w:ascii="Times New Roman" w:hAnsi="Times New Roman"/>
            <w:sz w:val="20"/>
            <w:lang w:val="en-IE"/>
          </w:rPr>
          <w:t>75</w:t>
        </w:r>
        <w:r w:rsidRPr="00F82167">
          <w:rPr>
            <w:rStyle w:val="Hyperlink"/>
            <w:rFonts w:ascii="Times New Roman" w:hAnsi="Times New Roman"/>
            <w:sz w:val="20"/>
            <w:lang w:val="en-IE"/>
          </w:rPr>
          <w:t>ed</w:t>
        </w:r>
        <w:r w:rsidRPr="005515B1">
          <w:rPr>
            <w:rStyle w:val="Hyperlink"/>
            <w:rFonts w:ascii="Times New Roman" w:hAnsi="Times New Roman"/>
            <w:sz w:val="20"/>
            <w:lang w:val="en-IE"/>
          </w:rPr>
          <w:t>71</w:t>
        </w:r>
        <w:r w:rsidRPr="00F82167">
          <w:rPr>
            <w:rStyle w:val="Hyperlink"/>
            <w:rFonts w:ascii="Times New Roman" w:hAnsi="Times New Roman"/>
            <w:sz w:val="20"/>
            <w:lang w:val="en-IE"/>
          </w:rPr>
          <w:t>a</w:t>
        </w:r>
        <w:r w:rsidRPr="005515B1">
          <w:rPr>
            <w:rStyle w:val="Hyperlink"/>
            <w:rFonts w:ascii="Times New Roman" w:hAnsi="Times New Roman"/>
            <w:sz w:val="20"/>
            <w:lang w:val="en-IE"/>
          </w:rPr>
          <w:t>1</w:t>
        </w:r>
      </w:hyperlink>
      <w:r w:rsidRPr="00F82167">
        <w:rPr>
          <w:rStyle w:val="Hyperlink"/>
          <w:rFonts w:ascii="Times New Roman" w:hAnsi="Times New Roman"/>
          <w:color w:val="auto"/>
          <w:sz w:val="20"/>
          <w:u w:val="none"/>
          <w:lang w:val="en-IE"/>
        </w:rPr>
        <w:t>.</w:t>
      </w:r>
    </w:p>
    <w:p w14:paraId="5D267C3B" w14:textId="0EB0309A" w:rsidR="00EB5879" w:rsidRPr="00F82167" w:rsidRDefault="00EB5879" w:rsidP="005515B1">
      <w:pPr>
        <w:pStyle w:val="FootnoteText"/>
        <w:rPr>
          <w:lang w:val="en-IE"/>
        </w:rPr>
      </w:pPr>
    </w:p>
  </w:footnote>
  <w:footnote w:id="23">
    <w:p w14:paraId="163C57BD" w14:textId="4851F2A0" w:rsidR="0047045C" w:rsidRPr="00EF70C4" w:rsidRDefault="0047045C" w:rsidP="005515B1">
      <w:pPr>
        <w:pStyle w:val="FootnoteText"/>
      </w:pPr>
      <w:r>
        <w:rPr>
          <w:rStyle w:val="FootnoteReference"/>
        </w:rPr>
        <w:footnoteRef/>
      </w:r>
      <w:r>
        <w:t xml:space="preserve"> Regolamento (UE) n. </w:t>
      </w:r>
      <w:r w:rsidRPr="005515B1">
        <w:t>1169</w:t>
      </w:r>
      <w:r>
        <w:t>/</w:t>
      </w:r>
      <w:r w:rsidRPr="005515B1">
        <w:t>2011</w:t>
      </w:r>
      <w:r>
        <w:t xml:space="preserve"> del Parlamento europeo e del Consiglio, del </w:t>
      </w:r>
      <w:r w:rsidRPr="005515B1">
        <w:t>25</w:t>
      </w:r>
      <w:r>
        <w:t xml:space="preserve"> ottobre </w:t>
      </w:r>
      <w:r w:rsidRPr="005515B1">
        <w:t>2011</w:t>
      </w:r>
      <w:r>
        <w:t>, relativo alla fornitura di informazioni sugli alimenti ai consumatori, che modifica i regolamenti (CE) n. </w:t>
      </w:r>
      <w:r w:rsidRPr="005515B1">
        <w:t>1924</w:t>
      </w:r>
      <w:r>
        <w:t>/</w:t>
      </w:r>
      <w:r w:rsidRPr="005515B1">
        <w:t>2006</w:t>
      </w:r>
      <w:r>
        <w:t xml:space="preserve"> e (CE) n. </w:t>
      </w:r>
      <w:r w:rsidRPr="005515B1">
        <w:t>1925</w:t>
      </w:r>
      <w:r>
        <w:t>/</w:t>
      </w:r>
      <w:r w:rsidRPr="005515B1">
        <w:t>2006</w:t>
      </w:r>
      <w:r>
        <w:t xml:space="preserve"> del Parlamento europeo e del Consiglio e abroga la direttiva </w:t>
      </w:r>
      <w:r w:rsidRPr="005515B1">
        <w:t>87</w:t>
      </w:r>
      <w:r>
        <w:t>/</w:t>
      </w:r>
      <w:r w:rsidRPr="005515B1">
        <w:t>250</w:t>
      </w:r>
      <w:r>
        <w:t xml:space="preserve">/CEE della Commissione, la direttiva </w:t>
      </w:r>
      <w:r w:rsidRPr="005515B1">
        <w:t>90</w:t>
      </w:r>
      <w:r>
        <w:t>/</w:t>
      </w:r>
      <w:r w:rsidRPr="005515B1">
        <w:t>496</w:t>
      </w:r>
      <w:r>
        <w:t xml:space="preserve">/CEE del Consiglio, la direttiva </w:t>
      </w:r>
      <w:r w:rsidRPr="005515B1">
        <w:t>1999</w:t>
      </w:r>
      <w:r>
        <w:t>/</w:t>
      </w:r>
      <w:r w:rsidRPr="005515B1">
        <w:t>10</w:t>
      </w:r>
      <w:r>
        <w:t xml:space="preserve">/CE della Commissione, la direttiva </w:t>
      </w:r>
      <w:r w:rsidRPr="005515B1">
        <w:t>2000</w:t>
      </w:r>
      <w:r>
        <w:t>/</w:t>
      </w:r>
      <w:r w:rsidRPr="005515B1">
        <w:t>13</w:t>
      </w:r>
      <w:r>
        <w:t xml:space="preserve">/CE del Parlamento europeo e del Consiglio, le direttive </w:t>
      </w:r>
      <w:r w:rsidRPr="005515B1">
        <w:t>2002</w:t>
      </w:r>
      <w:r>
        <w:t>/</w:t>
      </w:r>
      <w:r w:rsidRPr="005515B1">
        <w:t>67</w:t>
      </w:r>
      <w:r>
        <w:t xml:space="preserve">/CE e </w:t>
      </w:r>
      <w:r w:rsidRPr="005515B1">
        <w:t>2008</w:t>
      </w:r>
      <w:r>
        <w:t>/</w:t>
      </w:r>
      <w:r w:rsidRPr="005515B1">
        <w:t>5</w:t>
      </w:r>
      <w:r>
        <w:t>/CE della Commissione e il regolamento (CE) n. </w:t>
      </w:r>
      <w:r w:rsidRPr="005515B1">
        <w:t>608</w:t>
      </w:r>
      <w:r>
        <w:t>/</w:t>
      </w:r>
      <w:r w:rsidRPr="005515B1">
        <w:t>2004</w:t>
      </w:r>
      <w:r>
        <w:t xml:space="preserve"> della Commissione (GU L</w:t>
      </w:r>
      <w:r w:rsidR="00F52CFF">
        <w:t> </w:t>
      </w:r>
      <w:r w:rsidRPr="005515B1">
        <w:t>304</w:t>
      </w:r>
      <w:r>
        <w:t xml:space="preserve"> del </w:t>
      </w:r>
      <w:r w:rsidRPr="005515B1">
        <w:t>22</w:t>
      </w:r>
      <w:r>
        <w:t>.</w:t>
      </w:r>
      <w:r w:rsidRPr="005515B1">
        <w:t>11</w:t>
      </w:r>
      <w:r>
        <w:t>.</w:t>
      </w:r>
      <w:r w:rsidRPr="005515B1">
        <w:t>2011</w:t>
      </w:r>
      <w:r>
        <w:t>, pag.</w:t>
      </w:r>
      <w:r w:rsidR="00F52CFF">
        <w:t> </w:t>
      </w:r>
      <w:r w:rsidRPr="005515B1">
        <w:t>18</w:t>
      </w:r>
      <w:r>
        <w:t>).</w:t>
      </w:r>
    </w:p>
  </w:footnote>
  <w:footnote w:id="24">
    <w:p w14:paraId="16B9F630" w14:textId="77777777" w:rsidR="00742DDB" w:rsidRPr="00EF70C4" w:rsidRDefault="00742DDB" w:rsidP="005515B1">
      <w:pPr>
        <w:pStyle w:val="FootnoteText"/>
      </w:pPr>
      <w:r>
        <w:rPr>
          <w:rStyle w:val="FootnoteReference"/>
        </w:rPr>
        <w:footnoteRef/>
      </w:r>
      <w:r>
        <w:t xml:space="preserve"> </w:t>
      </w:r>
      <w:hyperlink r:id="rId7" w:history="1">
        <w:r>
          <w:rPr>
            <w:rStyle w:val="Hyperlink"/>
          </w:rPr>
          <w:t>https://economie.fgov.be/fr/themes/entreprises/guidance/pratiques-commerciales/annoncer-des-reductions-de</w:t>
        </w:r>
      </w:hyperlink>
      <w:r>
        <w:t xml:space="preserve">. </w:t>
      </w:r>
    </w:p>
  </w:footnote>
  <w:footnote w:id="25">
    <w:p w14:paraId="7726465B" w14:textId="5922EEF8" w:rsidR="00742DDB" w:rsidRPr="00EF70C4" w:rsidRDefault="00742DDB" w:rsidP="005515B1">
      <w:pPr>
        <w:pStyle w:val="FootnoteText"/>
      </w:pPr>
      <w:r>
        <w:rPr>
          <w:rStyle w:val="FootnoteReference"/>
        </w:rPr>
        <w:footnoteRef/>
      </w:r>
      <w:hyperlink r:id="rId8" w:history="1">
        <w:r>
          <w:rPr>
            <w:rStyle w:val="Hyperlink"/>
          </w:rPr>
          <w:t>https://www.forbrugerombudsmanden.dk/longreads/forbrugerombudsmandens-retningslinjer-for-prismarkedsfoering/</w:t>
        </w:r>
      </w:hyperlink>
      <w:r>
        <w:t>;</w:t>
      </w:r>
      <w:hyperlink r:id="rId9" w:history="1">
        <w:r>
          <w:rPr>
            <w:rStyle w:val="Hyperlink"/>
          </w:rPr>
          <w:t>https://www.forbrugerombudsmanden.dk/media/u</w:t>
        </w:r>
        <w:r w:rsidRPr="005515B1">
          <w:rPr>
            <w:rStyle w:val="Hyperlink"/>
          </w:rPr>
          <w:t>1</w:t>
        </w:r>
        <w:r>
          <w:rPr>
            <w:rStyle w:val="Hyperlink"/>
          </w:rPr>
          <w:t>bbaaye/forbrugerombudsmandens-retningslinjer-for-prismarkedsfoering.pdf</w:t>
        </w:r>
      </w:hyperlink>
      <w:r>
        <w:t xml:space="preserve">. </w:t>
      </w:r>
    </w:p>
  </w:footnote>
  <w:footnote w:id="26">
    <w:p w14:paraId="126616BC" w14:textId="652274EF" w:rsidR="00742DDB" w:rsidRPr="00EF70C4" w:rsidRDefault="00742DDB" w:rsidP="005515B1">
      <w:pPr>
        <w:pStyle w:val="FootnoteText"/>
      </w:pPr>
      <w:r>
        <w:rPr>
          <w:rStyle w:val="FootnoteReference"/>
        </w:rPr>
        <w:footnoteRef/>
      </w:r>
      <w:hyperlink r:id="rId10" w:history="1">
        <w:r>
          <w:rPr>
            <w:rStyle w:val="Hyperlink"/>
          </w:rPr>
          <w:t>https://www.ttja.ee/sites/default/files/documents/</w:t>
        </w:r>
        <w:r w:rsidRPr="005515B1">
          <w:rPr>
            <w:rStyle w:val="Hyperlink"/>
          </w:rPr>
          <w:t>2022</w:t>
        </w:r>
        <w:r>
          <w:rPr>
            <w:rStyle w:val="Hyperlink"/>
          </w:rPr>
          <w:t>-</w:t>
        </w:r>
        <w:r w:rsidRPr="005515B1">
          <w:rPr>
            <w:rStyle w:val="Hyperlink"/>
          </w:rPr>
          <w:t>05</w:t>
        </w:r>
        <w:r>
          <w:rPr>
            <w:rStyle w:val="Hyperlink"/>
          </w:rPr>
          <w:t>/</w:t>
        </w:r>
        <w:r w:rsidRPr="005515B1">
          <w:rPr>
            <w:rStyle w:val="Hyperlink"/>
          </w:rPr>
          <w:t>2022</w:t>
        </w:r>
        <w:r>
          <w:rPr>
            <w:rStyle w:val="Hyperlink"/>
          </w:rPr>
          <w:t>.</w:t>
        </w:r>
        <w:r w:rsidRPr="005515B1">
          <w:rPr>
            <w:rStyle w:val="Hyperlink"/>
          </w:rPr>
          <w:t>05</w:t>
        </w:r>
        <w:r>
          <w:rPr>
            <w:rStyle w:val="Hyperlink"/>
          </w:rPr>
          <w:t>.</w:t>
        </w:r>
        <w:r w:rsidRPr="005515B1">
          <w:rPr>
            <w:rStyle w:val="Hyperlink"/>
          </w:rPr>
          <w:t>04</w:t>
        </w:r>
        <w:r>
          <w:rPr>
            <w:rStyle w:val="Hyperlink"/>
          </w:rPr>
          <w:t>%</w:t>
        </w:r>
        <w:r w:rsidRPr="005515B1">
          <w:rPr>
            <w:rStyle w:val="Hyperlink"/>
          </w:rPr>
          <w:t>20</w:t>
        </w:r>
        <w:r>
          <w:rPr>
            <w:rStyle w:val="Hyperlink"/>
          </w:rPr>
          <w:t>-%</w:t>
        </w:r>
        <w:r w:rsidRPr="005515B1">
          <w:rPr>
            <w:rStyle w:val="Hyperlink"/>
          </w:rPr>
          <w:t>20</w:t>
        </w:r>
        <w:r>
          <w:rPr>
            <w:rStyle w:val="Hyperlink"/>
          </w:rPr>
          <w:t>Juhend%</w:t>
        </w:r>
        <w:r w:rsidRPr="005515B1">
          <w:rPr>
            <w:rStyle w:val="Hyperlink"/>
          </w:rPr>
          <w:t>20</w:t>
        </w:r>
        <w:r>
          <w:rPr>
            <w:rStyle w:val="Hyperlink"/>
          </w:rPr>
          <w:t>-%</w:t>
        </w:r>
        <w:r w:rsidRPr="005515B1">
          <w:rPr>
            <w:rStyle w:val="Hyperlink"/>
          </w:rPr>
          <w:t>20</w:t>
        </w:r>
        <w:r>
          <w:rPr>
            <w:rStyle w:val="Hyperlink"/>
          </w:rPr>
          <w:t>Hinna%</w:t>
        </w:r>
        <w:r w:rsidRPr="005515B1">
          <w:rPr>
            <w:rStyle w:val="Hyperlink"/>
          </w:rPr>
          <w:t>20</w:t>
        </w:r>
        <w:r>
          <w:rPr>
            <w:rStyle w:val="Hyperlink"/>
          </w:rPr>
          <w:t>avaldamise%</w:t>
        </w:r>
        <w:r w:rsidRPr="005515B1">
          <w:rPr>
            <w:rStyle w:val="Hyperlink"/>
          </w:rPr>
          <w:t>20</w:t>
        </w:r>
        <w:r>
          <w:rPr>
            <w:rStyle w:val="Hyperlink"/>
          </w:rPr>
          <w:t>juhend%</w:t>
        </w:r>
        <w:r w:rsidRPr="005515B1">
          <w:rPr>
            <w:rStyle w:val="Hyperlink"/>
          </w:rPr>
          <w:t>20</w:t>
        </w:r>
        <w:r>
          <w:rPr>
            <w:rStyle w:val="Hyperlink"/>
          </w:rPr>
          <w:t>%</w:t>
        </w:r>
        <w:r w:rsidRPr="005515B1">
          <w:rPr>
            <w:rStyle w:val="Hyperlink"/>
          </w:rPr>
          <w:t>281</w:t>
        </w:r>
        <w:r>
          <w:rPr>
            <w:rStyle w:val="Hyperlink"/>
          </w:rPr>
          <w:t>%</w:t>
        </w:r>
        <w:r w:rsidRPr="005515B1">
          <w:rPr>
            <w:rStyle w:val="Hyperlink"/>
          </w:rPr>
          <w:t>29</w:t>
        </w:r>
        <w:r>
          <w:rPr>
            <w:rStyle w:val="Hyperlink"/>
          </w:rPr>
          <w:t>.pdf</w:t>
        </w:r>
      </w:hyperlink>
      <w:r>
        <w:t xml:space="preserve">. </w:t>
      </w:r>
    </w:p>
  </w:footnote>
  <w:footnote w:id="27">
    <w:p w14:paraId="7182DF91" w14:textId="72C2FD56" w:rsidR="00742DDB" w:rsidRPr="00EF70C4" w:rsidRDefault="00742DDB" w:rsidP="005515B1">
      <w:pPr>
        <w:pStyle w:val="FootnoteText"/>
      </w:pPr>
      <w:r>
        <w:rPr>
          <w:rStyle w:val="FootnoteReference"/>
        </w:rPr>
        <w:footnoteRef/>
      </w:r>
      <w:r>
        <w:t xml:space="preserve"> </w:t>
      </w:r>
      <w:hyperlink r:id="rId11" w:history="1">
        <w:r>
          <w:rPr>
            <w:rStyle w:val="Hyperlink"/>
          </w:rPr>
          <w:t>https://www.kkv.fi/en/consumer-affairs/marketing-sales-and-indicating-prices/discounts/</w:t>
        </w:r>
      </w:hyperlink>
      <w:r>
        <w:t xml:space="preserve">. </w:t>
      </w:r>
    </w:p>
    <w:p w14:paraId="44C7C37F" w14:textId="77777777" w:rsidR="00742DDB" w:rsidRPr="00EF70C4" w:rsidRDefault="0012540F" w:rsidP="005515B1">
      <w:pPr>
        <w:pStyle w:val="FootnoteText"/>
      </w:pPr>
      <w:hyperlink r:id="rId12" w:history="1">
        <w:r w:rsidR="002F3581">
          <w:rPr>
            <w:rStyle w:val="Hyperlink"/>
          </w:rPr>
          <w:t>https://www.kkv.fi/kuluttaja-asiat/tietoa-ja-ohjeita-yrityksille/kuluttaja-asiamiehen-linjaukset/alennus-ja-edullisuusilmaisut-markkinoinnissa/</w:t>
        </w:r>
      </w:hyperlink>
      <w:r w:rsidR="002F3581">
        <w:t xml:space="preserve">. </w:t>
      </w:r>
    </w:p>
  </w:footnote>
  <w:footnote w:id="28">
    <w:p w14:paraId="3EA3C8DC" w14:textId="0654BD78" w:rsidR="00742DDB" w:rsidRPr="00EF70C4" w:rsidRDefault="00742DDB" w:rsidP="005515B1">
      <w:pPr>
        <w:pStyle w:val="FootnoteText"/>
      </w:pPr>
      <w:r>
        <w:rPr>
          <w:rStyle w:val="FootnoteReference"/>
        </w:rPr>
        <w:footnoteRef/>
      </w:r>
      <w:hyperlink r:id="rId13" w:history="1">
        <w:r>
          <w:rPr>
            <w:rStyle w:val="Hyperlink"/>
          </w:rPr>
          <w:t>https://www.medef.com/uploads/media/node/</w:t>
        </w:r>
        <w:r w:rsidRPr="005515B1">
          <w:rPr>
            <w:rStyle w:val="Hyperlink"/>
          </w:rPr>
          <w:t>0019</w:t>
        </w:r>
        <w:r>
          <w:rPr>
            <w:rStyle w:val="Hyperlink"/>
          </w:rPr>
          <w:t>/</w:t>
        </w:r>
        <w:r w:rsidRPr="005515B1">
          <w:rPr>
            <w:rStyle w:val="Hyperlink"/>
          </w:rPr>
          <w:t>100</w:t>
        </w:r>
        <w:r>
          <w:rPr>
            <w:rStyle w:val="Hyperlink"/>
          </w:rPr>
          <w:t>/</w:t>
        </w:r>
        <w:r w:rsidRPr="005515B1">
          <w:rPr>
            <w:rStyle w:val="Hyperlink"/>
          </w:rPr>
          <w:t>14563</w:t>
        </w:r>
        <w:r>
          <w:rPr>
            <w:rStyle w:val="Hyperlink"/>
          </w:rPr>
          <w:t>-faq-annoncesreductionprix-medef-</w:t>
        </w:r>
        <w:r w:rsidRPr="005515B1">
          <w:rPr>
            <w:rStyle w:val="Hyperlink"/>
          </w:rPr>
          <w:t>31052022</w:t>
        </w:r>
        <w:r>
          <w:rPr>
            <w:rStyle w:val="Hyperlink"/>
          </w:rPr>
          <w:t>.pdf?v=</w:t>
        </w:r>
        <w:r w:rsidRPr="005515B1">
          <w:rPr>
            <w:rStyle w:val="Hyperlink"/>
          </w:rPr>
          <w:t>1708695236</w:t>
        </w:r>
      </w:hyperlink>
      <w:r>
        <w:t xml:space="preserve">. </w:t>
      </w:r>
    </w:p>
  </w:footnote>
  <w:footnote w:id="29">
    <w:p w14:paraId="2C5D8514" w14:textId="77777777" w:rsidR="00742DDB" w:rsidRPr="00EF70C4" w:rsidRDefault="00742DDB" w:rsidP="005515B1">
      <w:pPr>
        <w:pStyle w:val="FootnoteText"/>
      </w:pPr>
      <w:r>
        <w:rPr>
          <w:rStyle w:val="FootnoteReference"/>
        </w:rPr>
        <w:footnoteRef/>
      </w:r>
      <w:r>
        <w:t xml:space="preserve"> </w:t>
      </w:r>
      <w:hyperlink r:id="rId14" w:history="1">
        <w:r>
          <w:rPr>
            <w:rStyle w:val="Hyperlink"/>
          </w:rPr>
          <w:t>https://www.ccpc.ie/business/help-for-business/guidelines-for-business/price-reductions/</w:t>
        </w:r>
      </w:hyperlink>
      <w:r>
        <w:t xml:space="preserve">. </w:t>
      </w:r>
    </w:p>
  </w:footnote>
  <w:footnote w:id="30">
    <w:p w14:paraId="1AC70BFC" w14:textId="77777777" w:rsidR="00742DDB" w:rsidRPr="00EF70C4" w:rsidRDefault="00742DDB" w:rsidP="005515B1">
      <w:pPr>
        <w:pStyle w:val="FootnoteText"/>
      </w:pPr>
      <w:r>
        <w:rPr>
          <w:rStyle w:val="FootnoteReference"/>
        </w:rPr>
        <w:footnoteRef/>
      </w:r>
      <w:r>
        <w:t xml:space="preserve"> </w:t>
      </w:r>
      <w:hyperlink r:id="rId15" w:history="1">
        <w:r>
          <w:rPr>
            <w:rStyle w:val="Hyperlink"/>
          </w:rPr>
          <w:t>https://www.mimit.gov.it/it/assistenza/domande-frequenti/annunci-di-riduzione-di-prezzo-domande-frequenti-faq</w:t>
        </w:r>
      </w:hyperlink>
      <w:r>
        <w:t xml:space="preserve">. </w:t>
      </w:r>
    </w:p>
  </w:footnote>
  <w:footnote w:id="31">
    <w:p w14:paraId="61239378" w14:textId="77777777" w:rsidR="00742DDB" w:rsidRPr="00EF70C4" w:rsidRDefault="00742DDB" w:rsidP="005515B1">
      <w:pPr>
        <w:pStyle w:val="FootnoteText"/>
      </w:pPr>
      <w:r>
        <w:rPr>
          <w:rStyle w:val="FootnoteReference"/>
        </w:rPr>
        <w:footnoteRef/>
      </w:r>
      <w:r>
        <w:t xml:space="preserve"> </w:t>
      </w:r>
      <w:hyperlink r:id="rId16" w:history="1">
        <w:r>
          <w:rPr>
            <w:rStyle w:val="Hyperlink"/>
          </w:rPr>
          <w:t>https://www.vvtat.lt/d.u.k./</w:t>
        </w:r>
        <w:r w:rsidRPr="005515B1">
          <w:rPr>
            <w:rStyle w:val="Hyperlink"/>
          </w:rPr>
          <w:t>598</w:t>
        </w:r>
        <w:r>
          <w:rPr>
            <w:rStyle w:val="Hyperlink"/>
          </w:rPr>
          <w:t>#c-</w:t>
        </w:r>
        <w:r w:rsidRPr="005515B1">
          <w:rPr>
            <w:rStyle w:val="Hyperlink"/>
          </w:rPr>
          <w:t>6</w:t>
        </w:r>
        <w:r>
          <w:rPr>
            <w:rStyle w:val="Hyperlink"/>
          </w:rPr>
          <w:t>/t-</w:t>
        </w:r>
        <w:r w:rsidRPr="005515B1">
          <w:rPr>
            <w:rStyle w:val="Hyperlink"/>
          </w:rPr>
          <w:t>218</w:t>
        </w:r>
      </w:hyperlink>
      <w:r>
        <w:t xml:space="preserve">. </w:t>
      </w:r>
    </w:p>
  </w:footnote>
  <w:footnote w:id="32">
    <w:p w14:paraId="2CDD4307" w14:textId="77777777" w:rsidR="00742DDB" w:rsidRPr="00EF70C4" w:rsidRDefault="00742DDB" w:rsidP="005515B1">
      <w:pPr>
        <w:pStyle w:val="FootnoteText"/>
      </w:pPr>
      <w:r>
        <w:rPr>
          <w:rStyle w:val="FootnoteReference"/>
        </w:rPr>
        <w:footnoteRef/>
      </w:r>
      <w:r>
        <w:t xml:space="preserve"> </w:t>
      </w:r>
      <w:hyperlink r:id="rId17" w:history="1">
        <w:r>
          <w:rPr>
            <w:rStyle w:val="Hyperlink"/>
          </w:rPr>
          <w:t>https://archiwum.uokik.gov.pl/aktualnosci.php?news_id=</w:t>
        </w:r>
        <w:r w:rsidRPr="005515B1">
          <w:rPr>
            <w:rStyle w:val="Hyperlink"/>
          </w:rPr>
          <w:t>19551</w:t>
        </w:r>
      </w:hyperlink>
      <w:r>
        <w:t xml:space="preserve">. </w:t>
      </w:r>
    </w:p>
  </w:footnote>
  <w:footnote w:id="33">
    <w:p w14:paraId="3F61349E" w14:textId="77777777" w:rsidR="00742DDB" w:rsidRPr="00EF70C4" w:rsidRDefault="00742DDB" w:rsidP="005515B1">
      <w:pPr>
        <w:pStyle w:val="FootnoteText"/>
      </w:pPr>
      <w:r>
        <w:rPr>
          <w:rStyle w:val="FootnoteReference"/>
        </w:rPr>
        <w:footnoteRef/>
      </w:r>
      <w:r>
        <w:t xml:space="preserve"> </w:t>
      </w:r>
      <w:hyperlink r:id="rId18" w:history="1">
        <w:r>
          <w:rPr>
            <w:rStyle w:val="Hyperlink"/>
          </w:rPr>
          <w:t>Ställningstagande angående information om prissänkningar (stpubshop.blob.core.windows.net)</w:t>
        </w:r>
      </w:hyperlink>
      <w:r>
        <w:t>.</w:t>
      </w:r>
    </w:p>
  </w:footnote>
  <w:footnote w:id="34">
    <w:p w14:paraId="6CA3AB53" w14:textId="3579128F" w:rsidR="00742DDB" w:rsidRPr="00F33532" w:rsidRDefault="00742DDB" w:rsidP="005515B1">
      <w:pPr>
        <w:pStyle w:val="FootnoteText"/>
      </w:pPr>
      <w:r>
        <w:rPr>
          <w:rStyle w:val="FootnoteReference"/>
        </w:rPr>
        <w:footnoteRef/>
      </w:r>
      <w:r>
        <w:t xml:space="preserve"> </w:t>
      </w:r>
      <w:hyperlink r:id="rId19" w:history="1">
        <w:r>
          <w:rPr>
            <w:rStyle w:val="Hyperlink"/>
          </w:rPr>
          <w:t>CURIA - Scheda dettagliata (europa.eu)</w:t>
        </w:r>
      </w:hyperlink>
      <w:r>
        <w:t>.</w:t>
      </w:r>
    </w:p>
  </w:footnote>
  <w:footnote w:id="35">
    <w:p w14:paraId="1BAF0CE9" w14:textId="34E8DB6F" w:rsidR="00007A0C" w:rsidRPr="00AD3F29" w:rsidRDefault="00007A0C" w:rsidP="005515B1">
      <w:pPr>
        <w:pStyle w:val="FootnoteText"/>
      </w:pPr>
      <w:r>
        <w:rPr>
          <w:rStyle w:val="FootnoteReference"/>
        </w:rPr>
        <w:footnoteRef/>
      </w:r>
      <w:r>
        <w:t xml:space="preserve"> I risultati dell'indagine a tappeto della rete CPC sono disponibile all'indirizzo: </w:t>
      </w:r>
      <w:hyperlink r:id="rId20" w:history="1">
        <w:r>
          <w:rPr>
            <w:rStyle w:val="Hyperlink"/>
          </w:rPr>
          <w:t>https://commission.europa.eu/live-work-travel-eu/consumer-rights-and-complaints/enforcement-consumer-protection/sweeps_it</w:t>
        </w:r>
      </w:hyperlink>
      <w:r>
        <w:rPr>
          <w:rStyle w:val="Hyperlink"/>
          <w:color w:val="auto"/>
          <w:u w:val="none"/>
        </w:rPr>
        <w:t>.</w:t>
      </w:r>
      <w:r>
        <w:t xml:space="preserve"> </w:t>
      </w:r>
    </w:p>
  </w:footnote>
  <w:footnote w:id="36">
    <w:p w14:paraId="258EF866" w14:textId="29505F2D" w:rsidR="00007A0C" w:rsidRPr="00AD3F29" w:rsidRDefault="00007A0C" w:rsidP="005515B1">
      <w:pPr>
        <w:pStyle w:val="FootnoteText"/>
      </w:pPr>
      <w:r>
        <w:rPr>
          <w:rStyle w:val="FootnoteReference"/>
        </w:rPr>
        <w:footnoteRef/>
      </w:r>
      <w:r>
        <w:t xml:space="preserve"> La relazione è disponibile qui: </w:t>
      </w:r>
      <w:hyperlink r:id="rId21" w:history="1">
        <w:r>
          <w:rPr>
            <w:rStyle w:val="Hyperlink"/>
          </w:rPr>
          <w:t xml:space="preserve">Konsumentverkets granskning </w:t>
        </w:r>
        <w:r w:rsidRPr="005515B1">
          <w:rPr>
            <w:rStyle w:val="Hyperlink"/>
          </w:rPr>
          <w:t>7</w:t>
        </w:r>
        <w:r>
          <w:rPr>
            <w:rStyle w:val="Hyperlink"/>
          </w:rPr>
          <w:t xml:space="preserve"> a § prisinformationslagen</w:t>
        </w:r>
      </w:hyperlink>
      <w:r>
        <w:rPr>
          <w:rStyle w:val="Hyperlink"/>
          <w:color w:val="auto"/>
        </w:rPr>
        <w:t>.</w:t>
      </w:r>
      <w:r>
        <w:t xml:space="preserve"> </w:t>
      </w:r>
    </w:p>
  </w:footnote>
  <w:footnote w:id="37">
    <w:p w14:paraId="78DC2BE8" w14:textId="77777777" w:rsidR="00007A0C" w:rsidRPr="00AD3F29" w:rsidRDefault="00007A0C" w:rsidP="005515B1">
      <w:pPr>
        <w:pStyle w:val="FootnoteText"/>
      </w:pPr>
      <w:r>
        <w:rPr>
          <w:rStyle w:val="FootnoteReference"/>
        </w:rPr>
        <w:footnoteRef/>
      </w:r>
      <w:r>
        <w:t xml:space="preserve"> </w:t>
      </w:r>
      <w:hyperlink r:id="rId22" w:history="1">
        <w:r>
          <w:rPr>
            <w:rStyle w:val="Hyperlink"/>
          </w:rPr>
          <w:t>https://archiwum.uokik.gov.pl/aktualnosci.php?news_id=</w:t>
        </w:r>
        <w:r w:rsidRPr="005515B1">
          <w:rPr>
            <w:rStyle w:val="Hyperlink"/>
          </w:rPr>
          <w:t>19718</w:t>
        </w:r>
      </w:hyperlink>
      <w:r>
        <w:t xml:space="preserve">. </w:t>
      </w:r>
    </w:p>
  </w:footnote>
  <w:footnote w:id="38">
    <w:p w14:paraId="318D4EBB" w14:textId="77777777" w:rsidR="00007A0C" w:rsidRPr="00AD3F29" w:rsidRDefault="00007A0C" w:rsidP="005515B1">
      <w:pPr>
        <w:pStyle w:val="FootnoteText"/>
      </w:pPr>
      <w:r>
        <w:rPr>
          <w:rStyle w:val="FootnoteReference"/>
        </w:rPr>
        <w:footnoteRef/>
      </w:r>
      <w:r>
        <w:t xml:space="preserve"> </w:t>
      </w:r>
      <w:hyperlink r:id="rId23" w:history="1">
        <w:r>
          <w:rPr>
            <w:rStyle w:val="Hyperlink"/>
          </w:rPr>
          <w:t>https://www.acm.nl/nl/publicaties/acm-pakt-webwinkels-aan-die-nepkortingen-gebruiken</w:t>
        </w:r>
      </w:hyperlink>
      <w:r>
        <w:t>.</w:t>
      </w:r>
    </w:p>
  </w:footnote>
  <w:footnote w:id="39">
    <w:p w14:paraId="1181230C" w14:textId="3D716CB0" w:rsidR="00683C18" w:rsidRPr="009550ED" w:rsidRDefault="00683C18" w:rsidP="00CF3158">
      <w:pPr>
        <w:spacing w:after="0"/>
      </w:pPr>
      <w:r>
        <w:rPr>
          <w:rStyle w:val="FootnoteReference"/>
          <w:rFonts w:ascii="Times New Roman" w:hAnsi="Times New Roman" w:cs="Times New Roman"/>
          <w:sz w:val="20"/>
          <w:szCs w:val="20"/>
        </w:rPr>
        <w:footnoteRef/>
      </w:r>
      <w:r>
        <w:rPr>
          <w:rFonts w:ascii="Times New Roman" w:hAnsi="Times New Roman"/>
          <w:sz w:val="20"/>
        </w:rPr>
        <w:t xml:space="preserve"> </w:t>
      </w:r>
      <w:hyperlink r:id="rId24" w:history="1">
        <w:r>
          <w:rPr>
            <w:rStyle w:val="Hyperlink"/>
            <w:rFonts w:ascii="Times New Roman" w:hAnsi="Times New Roman"/>
            <w:sz w:val="20"/>
          </w:rPr>
          <w:t>https://ttja.ee/uudised/allahindluste-kuvamise-kontroll-e-poodides-pea-</w:t>
        </w:r>
        <w:r w:rsidRPr="005515B1">
          <w:rPr>
            <w:rStyle w:val="Hyperlink"/>
            <w:rFonts w:ascii="Times New Roman" w:hAnsi="Times New Roman"/>
            <w:sz w:val="20"/>
          </w:rPr>
          <w:t>40</w:t>
        </w:r>
        <w:r>
          <w:rPr>
            <w:rStyle w:val="Hyperlink"/>
            <w:rFonts w:ascii="Times New Roman" w:hAnsi="Times New Roman"/>
            <w:sz w:val="20"/>
          </w:rPr>
          <w:t>-puhul-tuvastati-rikkumisi?utm_campaign=newsletter-</w:t>
        </w:r>
        <w:r w:rsidRPr="005515B1">
          <w:rPr>
            <w:rStyle w:val="Hyperlink"/>
            <w:rFonts w:ascii="Times New Roman" w:hAnsi="Times New Roman"/>
            <w:sz w:val="20"/>
          </w:rPr>
          <w:t>04</w:t>
        </w:r>
        <w:r>
          <w:rPr>
            <w:rStyle w:val="Hyperlink"/>
            <w:rFonts w:ascii="Times New Roman" w:hAnsi="Times New Roman"/>
            <w:sz w:val="20"/>
          </w:rPr>
          <w:t>.</w:t>
        </w:r>
        <w:r w:rsidRPr="005515B1">
          <w:rPr>
            <w:rStyle w:val="Hyperlink"/>
            <w:rFonts w:ascii="Times New Roman" w:hAnsi="Times New Roman"/>
            <w:sz w:val="20"/>
          </w:rPr>
          <w:t>06</w:t>
        </w:r>
        <w:r>
          <w:rPr>
            <w:rStyle w:val="Hyperlink"/>
            <w:rFonts w:ascii="Times New Roman" w:hAnsi="Times New Roman"/>
            <w:sz w:val="20"/>
          </w:rPr>
          <w:t>.</w:t>
        </w:r>
        <w:r w:rsidRPr="005515B1">
          <w:rPr>
            <w:rStyle w:val="Hyperlink"/>
            <w:rFonts w:ascii="Times New Roman" w:hAnsi="Times New Roman"/>
            <w:sz w:val="20"/>
          </w:rPr>
          <w:t>2024</w:t>
        </w:r>
        <w:r>
          <w:rPr>
            <w:rStyle w:val="Hyperlink"/>
            <w:rFonts w:ascii="Times New Roman" w:hAnsi="Times New Roman"/>
            <w:sz w:val="20"/>
          </w:rPr>
          <w:t>&amp;utm_medium=email&amp;utm_source=sendsmaily</w:t>
        </w:r>
      </w:hyperlink>
      <w:r>
        <w:t>.</w:t>
      </w:r>
    </w:p>
  </w:footnote>
  <w:footnote w:id="40">
    <w:p w14:paraId="151221B2" w14:textId="77777777" w:rsidR="00007A0C" w:rsidRPr="00AD3F29" w:rsidRDefault="00007A0C" w:rsidP="005515B1">
      <w:pPr>
        <w:pStyle w:val="FootnoteText"/>
      </w:pPr>
      <w:r>
        <w:rPr>
          <w:rStyle w:val="FootnoteReference"/>
        </w:rPr>
        <w:footnoteRef/>
      </w:r>
      <w:r>
        <w:t xml:space="preserve"> </w:t>
      </w:r>
      <w:hyperlink r:id="rId25" w:history="1">
        <w:r>
          <w:rPr>
            <w:rStyle w:val="Hyperlink"/>
          </w:rPr>
          <w:t>https://www.quechoisir.org/action-ufc-que-choisir-fausses-promotions-l-ufc-que-choisir-depose-plainte-contre-</w:t>
        </w:r>
        <w:r w:rsidRPr="005515B1">
          <w:rPr>
            <w:rStyle w:val="Hyperlink"/>
          </w:rPr>
          <w:t>8</w:t>
        </w:r>
        <w:r>
          <w:rPr>
            <w:rStyle w:val="Hyperlink"/>
          </w:rPr>
          <w:t>-sites-de-commerce-en-ligne-n</w:t>
        </w:r>
        <w:r w:rsidRPr="005515B1">
          <w:rPr>
            <w:rStyle w:val="Hyperlink"/>
          </w:rPr>
          <w:t>108122</w:t>
        </w:r>
        <w:r>
          <w:rPr>
            <w:rStyle w:val="Hyperlink"/>
          </w:rPr>
          <w:t>/</w:t>
        </w:r>
      </w:hyperlink>
      <w:r>
        <w:t>.</w:t>
      </w:r>
    </w:p>
  </w:footnote>
  <w:footnote w:id="41">
    <w:p w14:paraId="73A36142" w14:textId="77777777" w:rsidR="00007A0C" w:rsidRPr="003F4ABF" w:rsidRDefault="00007A0C" w:rsidP="005515B1">
      <w:pPr>
        <w:pStyle w:val="FootnoteText"/>
      </w:pPr>
      <w:r>
        <w:rPr>
          <w:rStyle w:val="FootnoteReference"/>
        </w:rPr>
        <w:footnoteRef/>
      </w:r>
      <w:r>
        <w:t xml:space="preserve"> I siti web sono stati selezionati sulla base della loro posizione nella classifica di popolarità su SimilarWeb nella categoria eCommerce e Shopping.</w:t>
      </w:r>
    </w:p>
  </w:footnote>
  <w:footnote w:id="42">
    <w:p w14:paraId="70A4D4A4" w14:textId="3E71CE84" w:rsidR="00C264F2" w:rsidRPr="00C264F2" w:rsidRDefault="00C264F2" w:rsidP="005515B1">
      <w:pPr>
        <w:pStyle w:val="FootnoteText"/>
      </w:pPr>
      <w:r>
        <w:rPr>
          <w:rStyle w:val="FootnoteReference"/>
        </w:rPr>
        <w:footnoteRef/>
      </w:r>
      <w:r>
        <w:t xml:space="preserve"> Cfr. ad esempio </w:t>
      </w:r>
      <w:r>
        <w:rPr>
          <w:i/>
          <w:iCs/>
        </w:rPr>
        <w:t xml:space="preserve">Recommendations to improve the interpretation of and compliance with Article </w:t>
      </w:r>
      <w:r w:rsidRPr="005515B1">
        <w:rPr>
          <w:i/>
          <w:iCs/>
        </w:rPr>
        <w:t>6</w:t>
      </w:r>
      <w:r>
        <w:rPr>
          <w:i/>
          <w:iCs/>
        </w:rPr>
        <w:t xml:space="preserve">a of the </w:t>
      </w:r>
      <w:r w:rsidRPr="005515B1">
        <w:rPr>
          <w:i/>
          <w:iCs/>
        </w:rPr>
        <w:t>2019</w:t>
      </w:r>
      <w:r>
        <w:rPr>
          <w:i/>
          <w:iCs/>
        </w:rPr>
        <w:t xml:space="preserve"> Price Indication Directive</w:t>
      </w:r>
      <w:r>
        <w:t xml:space="preserve">, Ecommerce Europe, EuroCommerce e Independent Retail Europe, </w:t>
      </w:r>
      <w:r w:rsidRPr="005515B1">
        <w:t>29</w:t>
      </w:r>
      <w:r>
        <w:t xml:space="preserve"> febbraio </w:t>
      </w:r>
      <w:r w:rsidRPr="005515B1">
        <w:t>2024</w:t>
      </w:r>
      <w:r>
        <w:t xml:space="preserve">, disponibile all'indirizzo: </w:t>
      </w:r>
      <w:hyperlink r:id="rId26" w:history="1">
        <w:r>
          <w:rPr>
            <w:rStyle w:val="Hyperlink"/>
          </w:rPr>
          <w:t>https://www.eurocommerce.eu/</w:t>
        </w:r>
        <w:r w:rsidRPr="005515B1">
          <w:rPr>
            <w:rStyle w:val="Hyperlink"/>
          </w:rPr>
          <w:t>2024</w:t>
        </w:r>
        <w:r>
          <w:rPr>
            <w:rStyle w:val="Hyperlink"/>
          </w:rPr>
          <w:t>/</w:t>
        </w:r>
        <w:r w:rsidRPr="005515B1">
          <w:rPr>
            <w:rStyle w:val="Hyperlink"/>
          </w:rPr>
          <w:t>02</w:t>
        </w:r>
        <w:r>
          <w:rPr>
            <w:rStyle w:val="Hyperlink"/>
          </w:rPr>
          <w:t>/recommendations-to-improve-the-interpretation-of-and-compliance-with-article-</w:t>
        </w:r>
        <w:r w:rsidRPr="005515B1">
          <w:rPr>
            <w:rStyle w:val="Hyperlink"/>
          </w:rPr>
          <w:t>6</w:t>
        </w:r>
        <w:r>
          <w:rPr>
            <w:rStyle w:val="Hyperlink"/>
          </w:rPr>
          <w:t>a-of-the-</w:t>
        </w:r>
        <w:r w:rsidRPr="005515B1">
          <w:rPr>
            <w:rStyle w:val="Hyperlink"/>
          </w:rPr>
          <w:t>2019</w:t>
        </w:r>
        <w:r>
          <w:rPr>
            <w:rStyle w:val="Hyperlink"/>
          </w:rPr>
          <w:t>-price-indication-directive/</w:t>
        </w:r>
      </w:hyperlink>
      <w:r>
        <w:t>.</w:t>
      </w:r>
    </w:p>
  </w:footnote>
  <w:footnote w:id="43">
    <w:p w14:paraId="47C59357" w14:textId="1BD6BD68" w:rsidR="00F9384B" w:rsidRPr="008109C0" w:rsidRDefault="00F9384B" w:rsidP="005802FA">
      <w:pPr>
        <w:spacing w:after="0"/>
        <w:rPr>
          <w:rFonts w:ascii="Times New Roman" w:hAnsi="Times New Roman" w:cs="Times New Roman"/>
          <w:sz w:val="20"/>
          <w:szCs w:val="20"/>
        </w:rPr>
      </w:pPr>
      <w:r>
        <w:rPr>
          <w:rStyle w:val="FootnoteReference"/>
          <w:rFonts w:ascii="Times New Roman" w:hAnsi="Times New Roman" w:cs="Times New Roman"/>
          <w:sz w:val="20"/>
          <w:szCs w:val="20"/>
          <w:lang w:val="en-GB"/>
        </w:rPr>
        <w:footnoteRef/>
      </w:r>
      <w:r>
        <w:rPr>
          <w:rFonts w:ascii="Times New Roman" w:hAnsi="Times New Roman"/>
          <w:sz w:val="20"/>
        </w:rPr>
        <w:t xml:space="preserve"> Cfr. le conclusioni del presidente del Consiglio europeo del marzo </w:t>
      </w:r>
      <w:r w:rsidRPr="005515B1">
        <w:rPr>
          <w:rFonts w:ascii="Times New Roman" w:hAnsi="Times New Roman"/>
          <w:sz w:val="20"/>
        </w:rPr>
        <w:t>2017</w:t>
      </w:r>
      <w:r>
        <w:rPr>
          <w:rFonts w:ascii="Times New Roman" w:hAnsi="Times New Roman"/>
          <w:sz w:val="20"/>
        </w:rPr>
        <w:t xml:space="preserve">, disponibili all'indirizzo </w:t>
      </w:r>
      <w:hyperlink r:id="rId27" w:history="1">
        <w:r>
          <w:rPr>
            <w:rStyle w:val="Hyperlink"/>
            <w:rFonts w:ascii="Times New Roman" w:hAnsi="Times New Roman"/>
            <w:sz w:val="20"/>
          </w:rPr>
          <w:t>https://www.consilium.europa.eu/media/</w:t>
        </w:r>
        <w:r w:rsidRPr="005515B1">
          <w:rPr>
            <w:rStyle w:val="Hyperlink"/>
            <w:rFonts w:ascii="Times New Roman" w:hAnsi="Times New Roman"/>
            <w:sz w:val="20"/>
          </w:rPr>
          <w:t>24101</w:t>
        </w:r>
        <w:r>
          <w:rPr>
            <w:rStyle w:val="Hyperlink"/>
            <w:rFonts w:ascii="Times New Roman" w:hAnsi="Times New Roman"/>
            <w:sz w:val="20"/>
          </w:rPr>
          <w:t>/</w:t>
        </w:r>
        <w:r w:rsidRPr="005515B1">
          <w:rPr>
            <w:rStyle w:val="Hyperlink"/>
            <w:rFonts w:ascii="Times New Roman" w:hAnsi="Times New Roman"/>
            <w:sz w:val="20"/>
          </w:rPr>
          <w:t>09</w:t>
        </w:r>
        <w:r>
          <w:rPr>
            <w:rStyle w:val="Hyperlink"/>
            <w:rFonts w:ascii="Times New Roman" w:hAnsi="Times New Roman"/>
            <w:sz w:val="20"/>
          </w:rPr>
          <w:t>-conclusions-pec-it.pdf</w:t>
        </w:r>
      </w:hyperlink>
      <w:r>
        <w:rPr>
          <w:rFonts w:ascii="Times New Roman" w:hAnsi="Times New Roman"/>
          <w:sz w:val="20"/>
        </w:rPr>
        <w:t xml:space="preserve"> e, più di recente, le conclusioni del Consiglio europeo di aprile </w:t>
      </w:r>
      <w:r w:rsidRPr="005515B1">
        <w:rPr>
          <w:rFonts w:ascii="Times New Roman" w:hAnsi="Times New Roman"/>
          <w:sz w:val="20"/>
        </w:rPr>
        <w:t>2024</w:t>
      </w:r>
      <w:r>
        <w:rPr>
          <w:rFonts w:ascii="Times New Roman" w:hAnsi="Times New Roman"/>
          <w:sz w:val="20"/>
        </w:rPr>
        <w:t xml:space="preserve">, disponibili all'indirizzo </w:t>
      </w:r>
      <w:hyperlink r:id="rId28" w:history="1">
        <w:r>
          <w:rPr>
            <w:rStyle w:val="Hyperlink"/>
            <w:rFonts w:ascii="Times New Roman" w:hAnsi="Times New Roman"/>
            <w:sz w:val="20"/>
          </w:rPr>
          <w:t>https://www.consilium.europa.eu/media/ijfn</w:t>
        </w:r>
        <w:r w:rsidRPr="005515B1">
          <w:rPr>
            <w:rStyle w:val="Hyperlink"/>
            <w:rFonts w:ascii="Times New Roman" w:hAnsi="Times New Roman"/>
            <w:sz w:val="20"/>
          </w:rPr>
          <w:t>0</w:t>
        </w:r>
        <w:r>
          <w:rPr>
            <w:rStyle w:val="Hyperlink"/>
            <w:rFonts w:ascii="Times New Roman" w:hAnsi="Times New Roman"/>
            <w:sz w:val="20"/>
          </w:rPr>
          <w:t>dky/euco-conclusions-</w:t>
        </w:r>
        <w:r w:rsidRPr="005515B1">
          <w:rPr>
            <w:rStyle w:val="Hyperlink"/>
            <w:rFonts w:ascii="Times New Roman" w:hAnsi="Times New Roman"/>
            <w:sz w:val="20"/>
          </w:rPr>
          <w:t>20240417</w:t>
        </w:r>
        <w:r>
          <w:rPr>
            <w:rStyle w:val="Hyperlink"/>
            <w:rFonts w:ascii="Times New Roman" w:hAnsi="Times New Roman"/>
            <w:sz w:val="20"/>
          </w:rPr>
          <w:t>-</w:t>
        </w:r>
        <w:r w:rsidRPr="005515B1">
          <w:rPr>
            <w:rStyle w:val="Hyperlink"/>
            <w:rFonts w:ascii="Times New Roman" w:hAnsi="Times New Roman"/>
            <w:sz w:val="20"/>
          </w:rPr>
          <w:t>18</w:t>
        </w:r>
        <w:r>
          <w:rPr>
            <w:rStyle w:val="Hyperlink"/>
            <w:rFonts w:ascii="Times New Roman" w:hAnsi="Times New Roman"/>
            <w:sz w:val="20"/>
          </w:rPr>
          <w:t>-it.pdf</w:t>
        </w:r>
      </w:hyperlink>
      <w:r>
        <w:rPr>
          <w:rFonts w:ascii="Times New Roman" w:hAnsi="Times New Roman"/>
          <w:sz w:val="20"/>
        </w:rPr>
        <w:t>.</w:t>
      </w:r>
    </w:p>
  </w:footnote>
  <w:footnote w:id="44">
    <w:p w14:paraId="2A0EE322" w14:textId="6D011415" w:rsidR="007E60B4" w:rsidRPr="007E60B4" w:rsidRDefault="007E60B4" w:rsidP="005515B1">
      <w:pPr>
        <w:pStyle w:val="FootnoteText"/>
      </w:pPr>
      <w:r>
        <w:rPr>
          <w:rStyle w:val="FootnoteReference"/>
        </w:rPr>
        <w:footnoteRef/>
      </w:r>
      <w:r>
        <w:t xml:space="preserve"> Cfr. le interrogazioni presentate da membri del Parlamento europeo alla Commissione, disponibili all'indirizzo: </w:t>
      </w:r>
      <w:hyperlink r:id="rId29" w:history="1">
        <w:r>
          <w:rPr>
            <w:rStyle w:val="Hyperlink"/>
          </w:rPr>
          <w:t>https://www.europarl.europa.eu/plenary/it/parliamentary-questions.html</w:t>
        </w:r>
      </w:hyperlink>
      <w:r>
        <w:t>.</w:t>
      </w:r>
    </w:p>
  </w:footnote>
  <w:footnote w:id="45">
    <w:p w14:paraId="2DE72EE6" w14:textId="4615B94F" w:rsidR="00DD576F" w:rsidRPr="00DD576F" w:rsidRDefault="00DD576F" w:rsidP="005515B1">
      <w:pPr>
        <w:pStyle w:val="FootnoteText"/>
      </w:pPr>
      <w:r>
        <w:rPr>
          <w:rStyle w:val="FootnoteReference"/>
        </w:rPr>
        <w:footnoteRef/>
      </w:r>
      <w:r>
        <w:t xml:space="preserve"> A tale riguardo la strategia </w:t>
      </w:r>
      <w:r w:rsidR="00F52CFF">
        <w:t>"</w:t>
      </w:r>
      <w:r>
        <w:t>Dal produttore al consumatore</w:t>
      </w:r>
      <w:r w:rsidR="00F52CFF">
        <w:t>"</w:t>
      </w:r>
      <w:r>
        <w:t xml:space="preserve"> raccomanda di riformulare i prodotti alimentari conformemente a linee guida per regimi alimentari sani e sostenibili. Tali strategie volontarie volte a ridurre ad esempio gli zuccheri aggiunti, i grassi saturi e il sale possono contemplare l'introduzione graduale di modifiche della ricetta per motivi organizzativi e per garantire l'accettazione da parte dei consumatori.</w:t>
      </w:r>
    </w:p>
  </w:footnote>
  <w:footnote w:id="46">
    <w:p w14:paraId="7C503DA4" w14:textId="54F5C250" w:rsidR="00086C6E" w:rsidRPr="00EF70C4" w:rsidRDefault="00086C6E" w:rsidP="005515B1">
      <w:pPr>
        <w:pStyle w:val="FootnoteText"/>
      </w:pPr>
      <w:r>
        <w:rPr>
          <w:rStyle w:val="FootnoteReference"/>
        </w:rPr>
        <w:footnoteRef/>
      </w:r>
      <w:r>
        <w:t xml:space="preserve"> Disponibile all'indirizzo: </w:t>
      </w:r>
      <w:hyperlink r:id="rId30" w:history="1">
        <w:r>
          <w:rPr>
            <w:rStyle w:val="Hyperlink"/>
          </w:rPr>
          <w:t>https://publications.jrc.ec.europa.eu/repository/handle/JRC</w:t>
        </w:r>
        <w:r w:rsidRPr="005515B1">
          <w:rPr>
            <w:rStyle w:val="Hyperlink"/>
          </w:rPr>
          <w:t>131303</w:t>
        </w:r>
      </w:hyperlink>
      <w:r>
        <w:t xml:space="preserve">. </w:t>
      </w:r>
    </w:p>
  </w:footnote>
  <w:footnote w:id="47">
    <w:p w14:paraId="2D59AA80" w14:textId="1465895E" w:rsidR="00086C6E" w:rsidRPr="00EF70C4" w:rsidRDefault="00086C6E" w:rsidP="005515B1">
      <w:pPr>
        <w:pStyle w:val="FootnoteText"/>
      </w:pPr>
      <w:r>
        <w:rPr>
          <w:rStyle w:val="FootnoteReference"/>
        </w:rPr>
        <w:footnoteRef/>
      </w:r>
      <w:r>
        <w:t xml:space="preserve"> I dati sono stati raccolti nel </w:t>
      </w:r>
      <w:r w:rsidRPr="005515B1">
        <w:t>2021</w:t>
      </w:r>
      <w:r>
        <w:t xml:space="preserve"> in tutti gli Stati membri ad eccezione di Malta, dove non è stato possibile procedere al campionamento dei beni a causa delle restrizioni di viaggio legate alla COVID-</w:t>
      </w:r>
      <w:r w:rsidRPr="005515B1">
        <w:t>19</w:t>
      </w:r>
      <w:r>
        <w:t>.</w:t>
      </w:r>
    </w:p>
  </w:footnote>
  <w:footnote w:id="48">
    <w:p w14:paraId="006FAFFC" w14:textId="4FFA934D" w:rsidR="00475CCC" w:rsidRPr="00FC65C9" w:rsidRDefault="00475CCC" w:rsidP="005515B1">
      <w:pPr>
        <w:pStyle w:val="FootnoteText"/>
      </w:pPr>
      <w:r>
        <w:rPr>
          <w:rStyle w:val="FootnoteReference"/>
        </w:rPr>
        <w:footnoteRef/>
      </w:r>
      <w:r>
        <w:t xml:space="preserve"> Disponibile all'indirizzo: </w:t>
      </w:r>
      <w:hyperlink r:id="rId31" w:history="1">
        <w:r>
          <w:rPr>
            <w:rStyle w:val="Hyperlink"/>
          </w:rPr>
          <w:t>https://publications.jrc.ec.europa.eu/repository/handle/JRC</w:t>
        </w:r>
        <w:r w:rsidRPr="005515B1">
          <w:rPr>
            <w:rStyle w:val="Hyperlink"/>
          </w:rPr>
          <w:t>117088</w:t>
        </w:r>
      </w:hyperlink>
      <w:r>
        <w:rPr>
          <w:rStyle w:val="Hyperlink"/>
          <w:color w:val="auto"/>
          <w:u w:val="none"/>
        </w:rPr>
        <w:t>.</w:t>
      </w:r>
    </w:p>
  </w:footnote>
  <w:footnote w:id="49">
    <w:p w14:paraId="63EEB5F5" w14:textId="315CF5E3" w:rsidR="00086C6E" w:rsidRPr="00EF70C4" w:rsidRDefault="00086C6E" w:rsidP="005515B1">
      <w:pPr>
        <w:pStyle w:val="FootnoteText"/>
      </w:pPr>
      <w:r>
        <w:rPr>
          <w:rStyle w:val="FootnoteReference"/>
        </w:rPr>
        <w:footnoteRef/>
      </w:r>
      <w:r>
        <w:t xml:space="preserve"> Una quota significativa dei prodotti inclusi nella campagna di prova </w:t>
      </w:r>
      <w:r w:rsidRPr="005515B1">
        <w:t>2018</w:t>
      </w:r>
      <w:r>
        <w:t>/</w:t>
      </w:r>
      <w:r w:rsidRPr="005515B1">
        <w:t>2019</w:t>
      </w:r>
      <w:r>
        <w:t xml:space="preserve"> (nonché nella campagna di prova del </w:t>
      </w:r>
      <w:r w:rsidRPr="005515B1">
        <w:t>2021</w:t>
      </w:r>
      <w:r>
        <w:t>) era costituita da prodotti in relazione ai quali le autorità nazionali per la tutela dei consumatori o le associazioni dei consumatori avevano ricevuto denunce riguardo a differenze tra le versioni nazionali e le versioni disponibili in altri Stati membri. Per tale ragione la quota di prodotti di qualità differenziata non è rappresentativa, giacché potrebbe costituire una sovrastima della quota complessiva di prodotti alimentari di qualità differenziata nel mercato unico dell'UE.</w:t>
      </w:r>
    </w:p>
  </w:footnote>
  <w:footnote w:id="50">
    <w:p w14:paraId="57C76074" w14:textId="6C1A6532" w:rsidR="00086C6E" w:rsidRPr="00EF70C4" w:rsidRDefault="00086C6E" w:rsidP="005515B1">
      <w:pPr>
        <w:pStyle w:val="FootnoteText"/>
      </w:pPr>
      <w:r>
        <w:rPr>
          <w:rStyle w:val="FootnoteReference"/>
        </w:rPr>
        <w:footnoteRef/>
      </w:r>
      <w:r>
        <w:t xml:space="preserve"> Per le due categorie considerate nel loro insieme (prodotti che hanno una composizione diversa ma una presentazione simile o identica) negli stessi </w:t>
      </w:r>
      <w:r w:rsidRPr="005515B1">
        <w:t>19</w:t>
      </w:r>
      <w:r>
        <w:t xml:space="preserve"> Stati membri in cui era stato condotto lo studio del </w:t>
      </w:r>
      <w:r w:rsidRPr="005515B1">
        <w:t>2019</w:t>
      </w:r>
      <w:r>
        <w:t xml:space="preserve"> (rispetto ai</w:t>
      </w:r>
      <w:r w:rsidR="005515B1">
        <w:t> </w:t>
      </w:r>
      <w:r w:rsidRPr="005515B1">
        <w:t>26</w:t>
      </w:r>
      <w:r w:rsidR="005515B1">
        <w:t> </w:t>
      </w:r>
      <w:r>
        <w:t xml:space="preserve">Stati membri interessati dallo studio del </w:t>
      </w:r>
      <w:r w:rsidRPr="005515B1">
        <w:t>2023</w:t>
      </w:r>
      <w:r>
        <w:t xml:space="preserve">) si registra una diminuzione di </w:t>
      </w:r>
      <w:r w:rsidRPr="005515B1">
        <w:t>7</w:t>
      </w:r>
      <w:r>
        <w:t xml:space="preserve"> punti percentuali, dal </w:t>
      </w:r>
      <w:r w:rsidRPr="005515B1">
        <w:t>31</w:t>
      </w:r>
      <w:r>
        <w:t xml:space="preserve"> % (studio del </w:t>
      </w:r>
      <w:r w:rsidRPr="005515B1">
        <w:t>2019</w:t>
      </w:r>
      <w:r>
        <w:t xml:space="preserve">) al </w:t>
      </w:r>
      <w:r w:rsidRPr="005515B1">
        <w:t>24</w:t>
      </w:r>
      <w:r>
        <w:t xml:space="preserve"> % (studio del </w:t>
      </w:r>
      <w:r w:rsidRPr="005515B1">
        <w:t>2023</w:t>
      </w:r>
      <w:r>
        <w:t>).</w:t>
      </w:r>
    </w:p>
  </w:footnote>
  <w:footnote w:id="51">
    <w:p w14:paraId="0F5AA18B" w14:textId="0EE6B598" w:rsidR="002456D2" w:rsidRPr="005515B1" w:rsidRDefault="002456D2" w:rsidP="005515B1">
      <w:pPr>
        <w:pStyle w:val="FootnoteText"/>
        <w:rPr>
          <w:lang w:val="en-IE"/>
        </w:rPr>
      </w:pPr>
      <w:r w:rsidRPr="005515B1">
        <w:rPr>
          <w:rStyle w:val="FootnoteReference"/>
          <w:spacing w:val="-2"/>
        </w:rPr>
        <w:footnoteRef/>
      </w:r>
      <w:r w:rsidRPr="005515B1">
        <w:t xml:space="preserve"> I produttori di alimenti comprendono produttori di un'ampia gamma di prodotti quali dolciumi, cereali, zuppe, salatini e snack pronti al consumo, carne, prodotti lattiero-caseari, pesce, zuccheri, bevande analcoliche.</w:t>
      </w:r>
      <w:r w:rsidRPr="005515B1">
        <w:rPr>
          <w:rStyle w:val="FootnoteReference"/>
          <w:spacing w:val="-2"/>
        </w:rPr>
        <w:t xml:space="preserve"> </w:t>
      </w:r>
      <w:r w:rsidRPr="005515B1">
        <w:rPr>
          <w:lang w:val="en-IE"/>
        </w:rPr>
        <w:t xml:space="preserve">Cfr. in particolare la relazione </w:t>
      </w:r>
      <w:r w:rsidRPr="005515B1">
        <w:rPr>
          <w:i/>
          <w:iCs/>
          <w:lang w:val="en-IE"/>
        </w:rPr>
        <w:t>EU-wide comparison of the characteristics and presentation of branded food products (2021)</w:t>
      </w:r>
      <w:r w:rsidRPr="005515B1">
        <w:rPr>
          <w:lang w:val="en-IE"/>
        </w:rPr>
        <w:t xml:space="preserve">, allegato 5 </w:t>
      </w:r>
      <w:r w:rsidRPr="005515B1">
        <w:rPr>
          <w:i/>
          <w:iCs/>
          <w:lang w:val="en-IE"/>
        </w:rPr>
        <w:t>Company survey results</w:t>
      </w:r>
      <w:r w:rsidRPr="005515B1">
        <w:rPr>
          <w:lang w:val="en-IE"/>
        </w:rPr>
        <w:t>, disponibile all'indirizzo: https://publications.jrc.ec.europa.eu/repository/handle/JRC131303.</w:t>
      </w:r>
    </w:p>
  </w:footnote>
  <w:footnote w:id="52">
    <w:p w14:paraId="4B46E25D" w14:textId="2E900C07" w:rsidR="00B32349" w:rsidRPr="00F33DAB" w:rsidRDefault="00B32349" w:rsidP="005515B1">
      <w:pPr>
        <w:pStyle w:val="FootnoteText"/>
      </w:pPr>
      <w:r>
        <w:rPr>
          <w:rStyle w:val="FootnoteReference"/>
        </w:rPr>
        <w:footnoteRef/>
      </w:r>
      <w:r>
        <w:t xml:space="preserve"> Disponibile all'indirizzo: </w:t>
      </w:r>
      <w:hyperlink r:id="rId32" w:history="1">
        <w:r>
          <w:rPr>
            <w:rStyle w:val="Hyperlink"/>
          </w:rPr>
          <w:t>https://publications.jrc.ec.europa.eu/repository/handle/JRC</w:t>
        </w:r>
        <w:r w:rsidRPr="005515B1">
          <w:rPr>
            <w:rStyle w:val="Hyperlink"/>
          </w:rPr>
          <w:t>130388</w:t>
        </w:r>
      </w:hyperlink>
      <w:r>
        <w:t>.</w:t>
      </w:r>
    </w:p>
  </w:footnote>
  <w:footnote w:id="53">
    <w:p w14:paraId="6F8014FE" w14:textId="5F354179" w:rsidR="00086C6E" w:rsidRPr="005515B1" w:rsidRDefault="00086C6E" w:rsidP="005515B1">
      <w:pPr>
        <w:pStyle w:val="FootnoteText"/>
      </w:pPr>
      <w:r w:rsidRPr="005515B1">
        <w:rPr>
          <w:rStyle w:val="FootnoteReference"/>
        </w:rPr>
        <w:footnoteRef/>
      </w:r>
      <w:r w:rsidRPr="005515B1">
        <w:t xml:space="preserve"> Disponibile all'indirizzo: </w:t>
      </w:r>
      <w:hyperlink r:id="rId33" w:history="1">
        <w:r w:rsidRPr="005515B1">
          <w:rPr>
            <w:rStyle w:val="Hyperlink"/>
          </w:rPr>
          <w:t>https://publications.jrc.ec.europa.eu/repository/handle/JRC134346</w:t>
        </w:r>
      </w:hyperlink>
      <w:r w:rsidRPr="005515B1">
        <w:t>. Lo studio è stato condotto in 15 Stati membri che hanno manifestato interesse a partecipare e in altri 5 Stati membri in cui i dati sono stati raccolti direttamente dal JRC.</w:t>
      </w:r>
    </w:p>
  </w:footnote>
  <w:footnote w:id="54">
    <w:p w14:paraId="1FB250BB" w14:textId="23CDF2CC" w:rsidR="00086C6E" w:rsidRPr="00EF70C4" w:rsidRDefault="00086C6E" w:rsidP="005515B1">
      <w:pPr>
        <w:pStyle w:val="FootnoteText"/>
      </w:pPr>
      <w:r>
        <w:rPr>
          <w:rStyle w:val="FootnoteReference"/>
        </w:rPr>
        <w:footnoteRef/>
      </w:r>
      <w:r>
        <w:t xml:space="preserve"> Tra i partecipanti figuravano associazioni di imprese, imprese del settore degli alimenti e delle bevande, autorità nazionali per la tutela dei consumatori e il BEUC.</w:t>
      </w:r>
    </w:p>
  </w:footnote>
  <w:footnote w:id="55">
    <w:p w14:paraId="16CFE489" w14:textId="5D0C924B" w:rsidR="00086C6E" w:rsidRPr="00EF70C4" w:rsidRDefault="00086C6E" w:rsidP="005515B1">
      <w:pPr>
        <w:pStyle w:val="FootnoteText"/>
      </w:pPr>
      <w:r>
        <w:rPr>
          <w:rStyle w:val="FootnoteReference"/>
        </w:rPr>
        <w:footnoteRef/>
      </w:r>
      <w:r w:rsidRPr="00F82167">
        <w:rPr>
          <w:lang w:val="en-IE"/>
        </w:rPr>
        <w:t xml:space="preserve"> Relazione del JRC </w:t>
      </w:r>
      <w:r w:rsidR="00F52CFF">
        <w:rPr>
          <w:lang w:val="en-IE"/>
        </w:rPr>
        <w:t>"</w:t>
      </w:r>
      <w:r w:rsidRPr="00F82167">
        <w:rPr>
          <w:i/>
          <w:iCs/>
          <w:lang w:val="en-IE"/>
        </w:rPr>
        <w:t>Economic analyses of differences in composition of seemingly identical branded food products in the Single Market</w:t>
      </w:r>
      <w:r w:rsidR="00F52CFF">
        <w:rPr>
          <w:lang w:val="en-IE"/>
        </w:rPr>
        <w:t>"</w:t>
      </w:r>
      <w:r w:rsidRPr="00F82167">
        <w:rPr>
          <w:lang w:val="en-IE"/>
        </w:rPr>
        <w:t xml:space="preserve">, </w:t>
      </w:r>
      <w:r w:rsidRPr="005515B1">
        <w:rPr>
          <w:lang w:val="en-IE"/>
        </w:rPr>
        <w:t>2020</w:t>
      </w:r>
      <w:r w:rsidRPr="00F82167">
        <w:rPr>
          <w:lang w:val="en-IE"/>
        </w:rPr>
        <w:t xml:space="preserve">, disponibile all'indirizzo: </w:t>
      </w:r>
      <w:hyperlink r:id="rId34" w:history="1">
        <w:r w:rsidRPr="00F82167">
          <w:rPr>
            <w:rStyle w:val="Hyperlink"/>
            <w:lang w:val="en-IE"/>
          </w:rPr>
          <w:t>https://op.europa.eu/it/publication-detail/-/publication/</w:t>
        </w:r>
        <w:r w:rsidRPr="005515B1">
          <w:rPr>
            <w:rStyle w:val="Hyperlink"/>
            <w:lang w:val="en-IE"/>
          </w:rPr>
          <w:t>19769287</w:t>
        </w:r>
        <w:r w:rsidRPr="00F82167">
          <w:rPr>
            <w:rStyle w:val="Hyperlink"/>
            <w:lang w:val="en-IE"/>
          </w:rPr>
          <w:t>-a</w:t>
        </w:r>
        <w:r w:rsidRPr="005515B1">
          <w:rPr>
            <w:rStyle w:val="Hyperlink"/>
            <w:lang w:val="en-IE"/>
          </w:rPr>
          <w:t>153</w:t>
        </w:r>
        <w:r w:rsidRPr="00F82167">
          <w:rPr>
            <w:rStyle w:val="Hyperlink"/>
            <w:lang w:val="en-IE"/>
          </w:rPr>
          <w:t>-</w:t>
        </w:r>
        <w:r w:rsidRPr="005515B1">
          <w:rPr>
            <w:rStyle w:val="Hyperlink"/>
            <w:lang w:val="en-IE"/>
          </w:rPr>
          <w:t>11</w:t>
        </w:r>
        <w:r w:rsidRPr="00F82167">
          <w:rPr>
            <w:rStyle w:val="Hyperlink"/>
            <w:lang w:val="en-IE"/>
          </w:rPr>
          <w:t>ea-</w:t>
        </w:r>
        <w:r w:rsidRPr="005515B1">
          <w:rPr>
            <w:rStyle w:val="Hyperlink"/>
            <w:lang w:val="en-IE"/>
          </w:rPr>
          <w:t>9</w:t>
        </w:r>
        <w:r w:rsidRPr="00F82167">
          <w:rPr>
            <w:rStyle w:val="Hyperlink"/>
            <w:lang w:val="en-IE"/>
          </w:rPr>
          <w:t>d</w:t>
        </w:r>
        <w:r w:rsidRPr="005515B1">
          <w:rPr>
            <w:rStyle w:val="Hyperlink"/>
            <w:lang w:val="en-IE"/>
          </w:rPr>
          <w:t>2</w:t>
        </w:r>
        <w:r w:rsidRPr="00F82167">
          <w:rPr>
            <w:rStyle w:val="Hyperlink"/>
            <w:lang w:val="en-IE"/>
          </w:rPr>
          <w:t>d-</w:t>
        </w:r>
        <w:r w:rsidRPr="005515B1">
          <w:rPr>
            <w:rStyle w:val="Hyperlink"/>
            <w:lang w:val="en-IE"/>
          </w:rPr>
          <w:t>01</w:t>
        </w:r>
        <w:r w:rsidRPr="00F82167">
          <w:rPr>
            <w:rStyle w:val="Hyperlink"/>
            <w:lang w:val="en-IE"/>
          </w:rPr>
          <w:t>aa</w:t>
        </w:r>
        <w:r w:rsidRPr="005515B1">
          <w:rPr>
            <w:rStyle w:val="Hyperlink"/>
            <w:lang w:val="en-IE"/>
          </w:rPr>
          <w:t>75</w:t>
        </w:r>
        <w:r w:rsidRPr="00F82167">
          <w:rPr>
            <w:rStyle w:val="Hyperlink"/>
            <w:lang w:val="en-IE"/>
          </w:rPr>
          <w:t>ed</w:t>
        </w:r>
        <w:r w:rsidRPr="005515B1">
          <w:rPr>
            <w:rStyle w:val="Hyperlink"/>
            <w:lang w:val="en-IE"/>
          </w:rPr>
          <w:t>71</w:t>
        </w:r>
        <w:r w:rsidRPr="00F82167">
          <w:rPr>
            <w:rStyle w:val="Hyperlink"/>
            <w:lang w:val="en-IE"/>
          </w:rPr>
          <w:t>a</w:t>
        </w:r>
        <w:r w:rsidRPr="005515B1">
          <w:rPr>
            <w:rStyle w:val="Hyperlink"/>
            <w:lang w:val="en-IE"/>
          </w:rPr>
          <w:t>1</w:t>
        </w:r>
        <w:r w:rsidRPr="00F82167">
          <w:rPr>
            <w:rStyle w:val="Hyperlink"/>
            <w:lang w:val="en-IE"/>
          </w:rPr>
          <w:t>/language-en/format-PDF/source-</w:t>
        </w:r>
        <w:r w:rsidRPr="005515B1">
          <w:rPr>
            <w:rStyle w:val="Hyperlink"/>
            <w:lang w:val="en-IE"/>
          </w:rPr>
          <w:t>242563517</w:t>
        </w:r>
      </w:hyperlink>
      <w:r w:rsidRPr="00F82167">
        <w:rPr>
          <w:lang w:val="en-IE"/>
        </w:rPr>
        <w:t xml:space="preserve">. </w:t>
      </w:r>
      <w:r>
        <w:t xml:space="preserve">La relazione ha analizzato, tramite esperimenti di laboratorio e online, se informare i consumatori sulle differenze tra i prodotti (espresse con la designazione </w:t>
      </w:r>
      <w:r w:rsidR="00F52CFF">
        <w:t>"</w:t>
      </w:r>
      <w:r>
        <w:t>realizzato per il paese X</w:t>
      </w:r>
      <w:r w:rsidR="00F52CFF">
        <w:t>"</w:t>
      </w:r>
      <w:r>
        <w:t xml:space="preserve">) influisce sulla loro scelta di una versione del prodotto. Nell'esperimento online non è emersa una chiara preferenza per le versioni </w:t>
      </w:r>
      <w:r w:rsidR="00F52CFF">
        <w:t>"</w:t>
      </w:r>
      <w:r>
        <w:t>nazionali</w:t>
      </w:r>
      <w:r w:rsidR="00F52CFF">
        <w:t>"</w:t>
      </w:r>
      <w:r>
        <w:t xml:space="preserve"> o non nazionali, mentre nell'esperimento in laboratorio sono state preferite le versioni nazionali.</w:t>
      </w:r>
    </w:p>
  </w:footnote>
  <w:footnote w:id="56">
    <w:p w14:paraId="407F2400" w14:textId="77777777" w:rsidR="00086C6E" w:rsidRPr="00F82167" w:rsidRDefault="00086C6E" w:rsidP="005515B1">
      <w:pPr>
        <w:pStyle w:val="FootnoteText"/>
        <w:rPr>
          <w:lang w:val="en-IE"/>
        </w:rPr>
      </w:pPr>
      <w:r>
        <w:rPr>
          <w:rStyle w:val="FootnoteReference"/>
        </w:rPr>
        <w:footnoteRef/>
      </w:r>
      <w:r w:rsidRPr="00F82167">
        <w:rPr>
          <w:lang w:val="en-IE"/>
        </w:rPr>
        <w:t xml:space="preserve"> Relazione del JRC </w:t>
      </w:r>
      <w:r w:rsidRPr="00F82167">
        <w:rPr>
          <w:i/>
          <w:iCs/>
          <w:lang w:val="en-IE"/>
        </w:rPr>
        <w:t>Differences in composition of seemingly identical branded products:</w:t>
      </w:r>
      <w:r w:rsidRPr="00F82167">
        <w:rPr>
          <w:lang w:val="en-IE"/>
        </w:rPr>
        <w:t xml:space="preserve"> </w:t>
      </w:r>
      <w:r w:rsidRPr="00F82167">
        <w:rPr>
          <w:i/>
          <w:iCs/>
          <w:lang w:val="en-IE"/>
        </w:rPr>
        <w:t>Impact on consumer purchase decisions and welfare</w:t>
      </w:r>
      <w:r w:rsidRPr="00F82167">
        <w:rPr>
          <w:lang w:val="en-IE"/>
        </w:rPr>
        <w:t xml:space="preserve">, </w:t>
      </w:r>
      <w:r w:rsidRPr="005515B1">
        <w:rPr>
          <w:lang w:val="en-IE"/>
        </w:rPr>
        <w:t>2020</w:t>
      </w:r>
      <w:r w:rsidRPr="00F82167">
        <w:rPr>
          <w:lang w:val="en-IE"/>
        </w:rPr>
        <w:t xml:space="preserve">, disponibile all'indirizzo: </w:t>
      </w:r>
      <w:hyperlink r:id="rId35" w:history="1">
        <w:r w:rsidRPr="00F82167">
          <w:rPr>
            <w:rStyle w:val="Hyperlink"/>
            <w:lang w:val="en-IE"/>
          </w:rPr>
          <w:t>https://op.europa.eu/it/publication-detail/-/publication/</w:t>
        </w:r>
        <w:r w:rsidRPr="005515B1">
          <w:rPr>
            <w:rStyle w:val="Hyperlink"/>
            <w:lang w:val="en-IE"/>
          </w:rPr>
          <w:t>98</w:t>
        </w:r>
        <w:r w:rsidRPr="00F82167">
          <w:rPr>
            <w:rStyle w:val="Hyperlink"/>
            <w:lang w:val="en-IE"/>
          </w:rPr>
          <w:t>ecec</w:t>
        </w:r>
        <w:r w:rsidRPr="005515B1">
          <w:rPr>
            <w:rStyle w:val="Hyperlink"/>
            <w:lang w:val="en-IE"/>
          </w:rPr>
          <w:t>80</w:t>
        </w:r>
        <w:r w:rsidRPr="00F82167">
          <w:rPr>
            <w:rStyle w:val="Hyperlink"/>
            <w:lang w:val="en-IE"/>
          </w:rPr>
          <w:t>-a</w:t>
        </w:r>
        <w:r w:rsidRPr="005515B1">
          <w:rPr>
            <w:rStyle w:val="Hyperlink"/>
            <w:lang w:val="en-IE"/>
          </w:rPr>
          <w:t>154</w:t>
        </w:r>
        <w:r w:rsidRPr="00F82167">
          <w:rPr>
            <w:rStyle w:val="Hyperlink"/>
            <w:lang w:val="en-IE"/>
          </w:rPr>
          <w:t>-</w:t>
        </w:r>
        <w:r w:rsidRPr="005515B1">
          <w:rPr>
            <w:rStyle w:val="Hyperlink"/>
            <w:lang w:val="en-IE"/>
          </w:rPr>
          <w:t>11</w:t>
        </w:r>
        <w:r w:rsidRPr="00F82167">
          <w:rPr>
            <w:rStyle w:val="Hyperlink"/>
            <w:lang w:val="en-IE"/>
          </w:rPr>
          <w:t>ea-</w:t>
        </w:r>
        <w:r w:rsidRPr="005515B1">
          <w:rPr>
            <w:rStyle w:val="Hyperlink"/>
            <w:lang w:val="en-IE"/>
          </w:rPr>
          <w:t>9</w:t>
        </w:r>
        <w:r w:rsidRPr="00F82167">
          <w:rPr>
            <w:rStyle w:val="Hyperlink"/>
            <w:lang w:val="en-IE"/>
          </w:rPr>
          <w:t>d</w:t>
        </w:r>
        <w:r w:rsidRPr="005515B1">
          <w:rPr>
            <w:rStyle w:val="Hyperlink"/>
            <w:lang w:val="en-IE"/>
          </w:rPr>
          <w:t>2</w:t>
        </w:r>
        <w:r w:rsidRPr="00F82167">
          <w:rPr>
            <w:rStyle w:val="Hyperlink"/>
            <w:lang w:val="en-IE"/>
          </w:rPr>
          <w:t>d-</w:t>
        </w:r>
        <w:r w:rsidRPr="005515B1">
          <w:rPr>
            <w:rStyle w:val="Hyperlink"/>
            <w:lang w:val="en-IE"/>
          </w:rPr>
          <w:t>01</w:t>
        </w:r>
        <w:r w:rsidRPr="00F82167">
          <w:rPr>
            <w:rStyle w:val="Hyperlink"/>
            <w:lang w:val="en-IE"/>
          </w:rPr>
          <w:t>aa</w:t>
        </w:r>
        <w:r w:rsidRPr="005515B1">
          <w:rPr>
            <w:rStyle w:val="Hyperlink"/>
            <w:lang w:val="en-IE"/>
          </w:rPr>
          <w:t>75</w:t>
        </w:r>
        <w:r w:rsidRPr="00F82167">
          <w:rPr>
            <w:rStyle w:val="Hyperlink"/>
            <w:lang w:val="en-IE"/>
          </w:rPr>
          <w:t>ed</w:t>
        </w:r>
        <w:r w:rsidRPr="005515B1">
          <w:rPr>
            <w:rStyle w:val="Hyperlink"/>
            <w:lang w:val="en-IE"/>
          </w:rPr>
          <w:t>71</w:t>
        </w:r>
        <w:r w:rsidRPr="00F82167">
          <w:rPr>
            <w:rStyle w:val="Hyperlink"/>
            <w:lang w:val="en-IE"/>
          </w:rPr>
          <w:t>a</w:t>
        </w:r>
        <w:r w:rsidRPr="005515B1">
          <w:rPr>
            <w:rStyle w:val="Hyperlink"/>
            <w:lang w:val="en-IE"/>
          </w:rPr>
          <w:t>1</w:t>
        </w:r>
        <w:r w:rsidRPr="00F82167">
          <w:rPr>
            <w:rStyle w:val="Hyperlink"/>
            <w:lang w:val="en-IE"/>
          </w:rPr>
          <w:t>/language-en</w:t>
        </w:r>
      </w:hyperlink>
      <w:r w:rsidRPr="00F82167">
        <w:rPr>
          <w:lang w:val="en-IE"/>
        </w:rPr>
        <w:t xml:space="preserve">. </w:t>
      </w:r>
    </w:p>
  </w:footnote>
  <w:footnote w:id="57">
    <w:p w14:paraId="4A91DF3C" w14:textId="373A8C9C" w:rsidR="00182E81" w:rsidRPr="00182E81" w:rsidRDefault="00182E81" w:rsidP="005515B1">
      <w:pPr>
        <w:pStyle w:val="FootnoteText"/>
      </w:pPr>
      <w:r>
        <w:rPr>
          <w:rStyle w:val="FootnoteReference"/>
        </w:rPr>
        <w:footnoteRef/>
      </w:r>
      <w:r>
        <w:t xml:space="preserve"> Registrazione disponibile all'indirizzo: </w:t>
      </w:r>
      <w:hyperlink r:id="rId36" w:history="1">
        <w:r>
          <w:rPr>
            <w:rStyle w:val="Hyperlink"/>
          </w:rPr>
          <w:t>https://video.consilium.europa.eu/event/en/</w:t>
        </w:r>
        <w:r w:rsidRPr="005515B1">
          <w:rPr>
            <w:rStyle w:val="Hyperlink"/>
          </w:rPr>
          <w:t>27486</w:t>
        </w:r>
      </w:hyperlink>
      <w:r>
        <w:t xml:space="preserve">. </w:t>
      </w:r>
    </w:p>
  </w:footnote>
  <w:footnote w:id="58">
    <w:p w14:paraId="4F7F8574" w14:textId="0F57398D" w:rsidR="00A01E9A" w:rsidRPr="00A01E9A" w:rsidRDefault="00A01E9A" w:rsidP="005515B1">
      <w:pPr>
        <w:pStyle w:val="FootnoteText"/>
      </w:pPr>
      <w:r>
        <w:rPr>
          <w:rStyle w:val="FootnoteReference"/>
        </w:rPr>
        <w:footnoteRef/>
      </w:r>
      <w:r>
        <w:t xml:space="preserve"> Domanda </w:t>
      </w:r>
      <w:r w:rsidRPr="005515B1">
        <w:t>24</w:t>
      </w:r>
      <w:r>
        <w:t xml:space="preserve"> dell'indagine presso i portatori di interessi: </w:t>
      </w:r>
      <w:r w:rsidR="00F52CFF">
        <w:t>"</w:t>
      </w:r>
      <w:r>
        <w:t>Lei ritiene che i consumatori siano danneggiati dalle pratiche dei professionisti che consistono nel commercializzare beni (attraverso il marchio e la presentazione dei prodotti) come identici a quelli disponibili in altri paesi dell'UE nonostante tali prodotti presentino differenze in termini di composizione e caratteristiche ('duplice livello di qualità')?</w:t>
      </w:r>
      <w:r w:rsidR="00F52CFF">
        <w:t>"</w:t>
      </w:r>
      <w:r>
        <w:t xml:space="preserve">. </w:t>
      </w:r>
    </w:p>
  </w:footnote>
  <w:footnote w:id="59">
    <w:p w14:paraId="29EA0C23" w14:textId="45B40D0E" w:rsidR="00086C6E" w:rsidRPr="00EF70C4" w:rsidRDefault="00086C6E" w:rsidP="005515B1">
      <w:pPr>
        <w:pStyle w:val="FootnoteText"/>
      </w:pPr>
      <w:r>
        <w:rPr>
          <w:rStyle w:val="FootnoteReference"/>
        </w:rPr>
        <w:footnoteRef/>
      </w:r>
      <w:r>
        <w:t xml:space="preserve"> Domanda </w:t>
      </w:r>
      <w:r w:rsidRPr="005515B1">
        <w:t>26</w:t>
      </w:r>
      <w:r>
        <w:t xml:space="preserve"> dell'indagine presso i portatori di interessi: </w:t>
      </w:r>
      <w:r w:rsidR="00F52CFF">
        <w:t>"</w:t>
      </w:r>
      <w:r>
        <w:t>Come giudica le misure volte a contrastare le pratiche basate sul 'duplice livello di qualità' poste in essere dai professionisti?</w:t>
      </w:r>
      <w:r w:rsidR="00F52CFF">
        <w:t>"</w:t>
      </w:r>
      <w:r>
        <w:t>.</w:t>
      </w:r>
    </w:p>
  </w:footnote>
  <w:footnote w:id="60">
    <w:p w14:paraId="46578F1B" w14:textId="31728C3A" w:rsidR="00086C6E" w:rsidRPr="00EF70C4" w:rsidRDefault="00086C6E" w:rsidP="005515B1">
      <w:pPr>
        <w:pStyle w:val="FootnoteText"/>
      </w:pPr>
      <w:r>
        <w:rPr>
          <w:rStyle w:val="FootnoteReference"/>
        </w:rPr>
        <w:footnoteRef/>
      </w:r>
      <w:r>
        <w:t xml:space="preserve"> Domanda </w:t>
      </w:r>
      <w:r w:rsidRPr="005515B1">
        <w:t>27</w:t>
      </w:r>
      <w:r>
        <w:t xml:space="preserve"> dell'indagine presso i portatori di interessi: </w:t>
      </w:r>
      <w:r w:rsidR="00F52CFF">
        <w:t>"</w:t>
      </w:r>
      <w:r>
        <w:t>A suo parere quali delle seguenti norme rafforzerebbero il quadro giuridico in materia di pratiche basate sul 'duplice livello di qualità'?</w:t>
      </w:r>
      <w:r w:rsidR="00F52CFF">
        <w:t>"</w:t>
      </w:r>
      <w:r>
        <w:t xml:space="preserve">. </w:t>
      </w:r>
    </w:p>
  </w:footnote>
  <w:footnote w:id="61">
    <w:p w14:paraId="2C443464" w14:textId="66436C89" w:rsidR="00574088" w:rsidRPr="00AC7B2D" w:rsidRDefault="00574088" w:rsidP="00F80542">
      <w:pPr>
        <w:keepLines/>
        <w:widowControl w:val="0"/>
        <w:spacing w:after="0" w:line="240" w:lineRule="auto"/>
        <w:jc w:val="both"/>
      </w:pPr>
      <w:r>
        <w:rPr>
          <w:rStyle w:val="FootnoteReference"/>
          <w:rFonts w:ascii="Times New Roman" w:hAnsi="Times New Roman" w:cs="Times New Roman"/>
          <w:sz w:val="20"/>
          <w:szCs w:val="20"/>
          <w:lang w:val="en-GB"/>
        </w:rPr>
        <w:footnoteRef/>
      </w:r>
      <w:r>
        <w:rPr>
          <w:rFonts w:ascii="Times New Roman" w:hAnsi="Times New Roman"/>
          <w:sz w:val="20"/>
        </w:rPr>
        <w:t xml:space="preserve"> Nelle interviste condotte dal contraente, nel corso dello studio di sostegno, presso le associazioni di vendita diretta a livello dell'UE, SELDIA e Direct Selling Europe (DSE) hanno osservato che le visite non richieste rappresentano una minima percentuale delle attività di vendita a domicilio, che sono svolte principalmente attraverso visite concordate in anticipo con il consumatore.</w:t>
      </w:r>
    </w:p>
  </w:footnote>
  <w:footnote w:id="62">
    <w:p w14:paraId="55740A37" w14:textId="23F4602D" w:rsidR="00613703" w:rsidRPr="00EF70C4" w:rsidRDefault="00613703" w:rsidP="005515B1">
      <w:pPr>
        <w:pStyle w:val="FootnoteText"/>
      </w:pPr>
      <w:r>
        <w:rPr>
          <w:rStyle w:val="FootnoteReference"/>
        </w:rPr>
        <w:footnoteRef/>
      </w:r>
      <w:r>
        <w:t xml:space="preserve"> Ossia l'esenzione dal diritto di recesso per i contratti di servizi dopo la piena prestazione del servizio (lettera a)), la fornitura di beni o servizi il cui prezzo è legato a fluttuazioni nel mercato finanziario (lettera b)), la fornitura di beni confezionati su misura o chiaramente personalizzati (lettera c)) e la fornitura di beni sigillati che non si prestano ad essere restituiti per motivi igienici o connessi alla protezione della salute e sono stati aperti dopo la consegna (lettera e)).</w:t>
      </w:r>
    </w:p>
  </w:footnote>
  <w:footnote w:id="63">
    <w:p w14:paraId="7D869519" w14:textId="655EB8D3" w:rsidR="00727BF0" w:rsidRPr="00EF70C4" w:rsidRDefault="00727BF0" w:rsidP="005515B1">
      <w:pPr>
        <w:pStyle w:val="FootnoteText"/>
      </w:pPr>
      <w:r>
        <w:rPr>
          <w:rStyle w:val="FootnoteReference"/>
        </w:rPr>
        <w:footnoteRef/>
      </w:r>
      <w:r>
        <w:t xml:space="preserve"> Ulteriori informazioni in merito agli Stati membri che si avvalgono delle opzioni normative previste dalla direttiva sulle pratiche commerciali sleali e dalla direttiva sui diritti dei consumatori e in merito alle disposizioni nazionali pertinenti sono disponibili nelle notifiche degli Stati membri pubblicate dalla Commissione all'indirizzo: </w:t>
      </w:r>
      <w:hyperlink r:id="rId37" w:history="1">
        <w:r>
          <w:rPr>
            <w:rStyle w:val="Hyperlink"/>
          </w:rPr>
          <w:t>https://commission.europa.eu/law/law-topic/consumer-protection-law/consumer-contract-law/consumer-rights-directive/regulatory-choices-under-article-</w:t>
        </w:r>
        <w:r w:rsidRPr="005515B1">
          <w:rPr>
            <w:rStyle w:val="Hyperlink"/>
          </w:rPr>
          <w:t>29</w:t>
        </w:r>
        <w:r>
          <w:rPr>
            <w:rStyle w:val="Hyperlink"/>
          </w:rPr>
          <w:t>-crd_en?prefLang=it</w:t>
        </w:r>
      </w:hyperlink>
      <w:r>
        <w:t xml:space="preserve"> e all'indirizzo </w:t>
      </w:r>
      <w:hyperlink r:id="rId38" w:history="1">
        <w:r>
          <w:rPr>
            <w:rStyle w:val="Hyperlink"/>
          </w:rPr>
          <w:t>https://commission.europa.eu/law/law-topic/consumer-protection-law/unfair-commercial-practices-law/unfair-commercial-practices-directive/regulatory-choices-under-unfair-commercial-practices-directive-</w:t>
        </w:r>
        <w:r w:rsidRPr="005515B1">
          <w:rPr>
            <w:rStyle w:val="Hyperlink"/>
          </w:rPr>
          <w:t>200529</w:t>
        </w:r>
        <w:r>
          <w:rPr>
            <w:rStyle w:val="Hyperlink"/>
          </w:rPr>
          <w:t>ec_en?prefLang=it</w:t>
        </w:r>
      </w:hyperlink>
      <w:r>
        <w:t>.</w:t>
      </w:r>
    </w:p>
  </w:footnote>
  <w:footnote w:id="64">
    <w:p w14:paraId="7C90EF9E" w14:textId="4B37813F" w:rsidR="009E03BF" w:rsidRPr="00EF70C4" w:rsidRDefault="009E03BF" w:rsidP="005515B1">
      <w:pPr>
        <w:pStyle w:val="FootnoteText"/>
      </w:pPr>
      <w:r>
        <w:rPr>
          <w:rStyle w:val="FootnoteReference"/>
        </w:rPr>
        <w:footnoteRef/>
      </w:r>
      <w:r>
        <w:t xml:space="preserve"> Indagine online condotta da Ipsos tra il </w:t>
      </w:r>
      <w:r w:rsidRPr="005515B1">
        <w:t>27</w:t>
      </w:r>
      <w:r>
        <w:t xml:space="preserve"> marzo e il </w:t>
      </w:r>
      <w:r w:rsidRPr="005515B1">
        <w:t>21</w:t>
      </w:r>
      <w:r>
        <w:t xml:space="preserve"> aprile </w:t>
      </w:r>
      <w:r w:rsidRPr="005515B1">
        <w:t>2023</w:t>
      </w:r>
      <w:r>
        <w:t xml:space="preserve"> in </w:t>
      </w:r>
      <w:r w:rsidRPr="005515B1">
        <w:t>12</w:t>
      </w:r>
      <w:r>
        <w:t xml:space="preserve"> Stati membri dell'UE (Cechia, Estonia, Francia, Germania, Italia, Lettonia, Lituania, Paesi Bassi, Polonia, Slovacchia, Spagna e Svezia), disponibile all'indirizzo </w:t>
      </w:r>
      <w:hyperlink r:id="rId39" w:history="1">
        <w:r>
          <w:rPr>
            <w:rStyle w:val="Hyperlink"/>
          </w:rPr>
          <w:t>https://directsellingeurope.eu/sites/default/files/</w:t>
        </w:r>
        <w:r w:rsidRPr="005515B1">
          <w:rPr>
            <w:rStyle w:val="Hyperlink"/>
          </w:rPr>
          <w:t>2023</w:t>
        </w:r>
        <w:r>
          <w:rPr>
            <w:rStyle w:val="Hyperlink"/>
          </w:rPr>
          <w:t>-</w:t>
        </w:r>
        <w:r w:rsidRPr="005515B1">
          <w:rPr>
            <w:rStyle w:val="Hyperlink"/>
          </w:rPr>
          <w:t>07</w:t>
        </w:r>
        <w:r>
          <w:rPr>
            <w:rStyle w:val="Hyperlink"/>
          </w:rPr>
          <w:t>/Ipsos%</w:t>
        </w:r>
        <w:r w:rsidRPr="005515B1">
          <w:rPr>
            <w:rStyle w:val="Hyperlink"/>
          </w:rPr>
          <w:t>20</w:t>
        </w:r>
        <w:r>
          <w:rPr>
            <w:rStyle w:val="Hyperlink"/>
          </w:rPr>
          <w:t>Survey%</w:t>
        </w:r>
        <w:r w:rsidRPr="005515B1">
          <w:rPr>
            <w:rStyle w:val="Hyperlink"/>
          </w:rPr>
          <w:t>202023</w:t>
        </w:r>
        <w:r>
          <w:rPr>
            <w:rStyle w:val="Hyperlink"/>
          </w:rPr>
          <w:t>%</w:t>
        </w:r>
        <w:r w:rsidRPr="005515B1">
          <w:rPr>
            <w:rStyle w:val="Hyperlink"/>
          </w:rPr>
          <w:t>20</w:t>
        </w:r>
        <w:r>
          <w:rPr>
            <w:rStyle w:val="Hyperlink"/>
          </w:rPr>
          <w:t>-%</w:t>
        </w:r>
        <w:r w:rsidRPr="005515B1">
          <w:rPr>
            <w:rStyle w:val="Hyperlink"/>
          </w:rPr>
          <w:t>20</w:t>
        </w:r>
        <w:r>
          <w:rPr>
            <w:rStyle w:val="Hyperlink"/>
          </w:rPr>
          <w:t>Full%</w:t>
        </w:r>
        <w:r w:rsidRPr="005515B1">
          <w:rPr>
            <w:rStyle w:val="Hyperlink"/>
          </w:rPr>
          <w:t>20</w:t>
        </w:r>
        <w:r>
          <w:rPr>
            <w:rStyle w:val="Hyperlink"/>
          </w:rPr>
          <w:t>Visual.pdf</w:t>
        </w:r>
      </w:hyperlink>
      <w:r>
        <w:t xml:space="preserve">. </w:t>
      </w:r>
    </w:p>
  </w:footnote>
  <w:footnote w:id="65">
    <w:p w14:paraId="407EF711" w14:textId="4E9702DA" w:rsidR="00133EEA" w:rsidRPr="00EF70C4" w:rsidRDefault="00133EEA" w:rsidP="005515B1">
      <w:pPr>
        <w:pStyle w:val="FootnoteText"/>
      </w:pPr>
      <w:r>
        <w:rPr>
          <w:rStyle w:val="FootnoteReference"/>
        </w:rPr>
        <w:footnoteRef/>
      </w:r>
      <w:r>
        <w:t xml:space="preserve"> Domanda </w:t>
      </w:r>
      <w:r w:rsidRPr="005515B1">
        <w:t>15</w:t>
      </w:r>
      <w:r>
        <w:t xml:space="preserve"> dell'indagine presso i consumatori: </w:t>
      </w:r>
      <w:r w:rsidR="00F52CFF">
        <w:t>"</w:t>
      </w:r>
      <w:r>
        <w:t xml:space="preserve">Negli ultimi </w:t>
      </w:r>
      <w:r w:rsidRPr="005515B1">
        <w:t>12</w:t>
      </w:r>
      <w:r>
        <w:t xml:space="preserve"> mesi ha avuto a che fare con una delle seguenti pratiche di vendita?</w:t>
      </w:r>
      <w:r w:rsidR="00F52CFF">
        <w:t>"</w:t>
      </w:r>
      <w:r>
        <w:t xml:space="preserve">. </w:t>
      </w:r>
    </w:p>
  </w:footnote>
  <w:footnote w:id="66">
    <w:p w14:paraId="6A7C2B50" w14:textId="3ABE9FFA" w:rsidR="004D2254" w:rsidRPr="004D2254" w:rsidRDefault="004D2254" w:rsidP="005515B1">
      <w:pPr>
        <w:pStyle w:val="FootnoteText"/>
      </w:pPr>
      <w:r>
        <w:rPr>
          <w:rStyle w:val="FootnoteReference"/>
        </w:rPr>
        <w:footnoteRef/>
      </w:r>
      <w:r>
        <w:t xml:space="preserve"> Domanda </w:t>
      </w:r>
      <w:r w:rsidRPr="005515B1">
        <w:t>15</w:t>
      </w:r>
      <w:r>
        <w:t>.</w:t>
      </w:r>
      <w:r w:rsidRPr="005515B1">
        <w:t>1</w:t>
      </w:r>
      <w:r>
        <w:t xml:space="preserve"> dell'indagine presso i consumatori: </w:t>
      </w:r>
      <w:r w:rsidR="00F52CFF">
        <w:t>"</w:t>
      </w:r>
      <w:r>
        <w:t>In queste situazioni ha avuto la sensazione che il venditore esercitasse pressioni per indurla ad acquistare il prodotto o servizio?</w:t>
      </w:r>
      <w:r w:rsidR="00F52CFF">
        <w:t>"</w:t>
      </w:r>
      <w:r>
        <w:t>.</w:t>
      </w:r>
    </w:p>
  </w:footnote>
  <w:footnote w:id="67">
    <w:p w14:paraId="231FA64F" w14:textId="3AB62109" w:rsidR="009E03BF" w:rsidRPr="00EF70C4" w:rsidRDefault="009E03BF" w:rsidP="005515B1">
      <w:pPr>
        <w:pStyle w:val="FootnoteText"/>
      </w:pPr>
      <w:r>
        <w:rPr>
          <w:rStyle w:val="FootnoteReference"/>
        </w:rPr>
        <w:footnoteRef/>
      </w:r>
      <w:r>
        <w:t xml:space="preserve"> Domanda </w:t>
      </w:r>
      <w:r w:rsidRPr="005515B1">
        <w:t>22</w:t>
      </w:r>
      <w:r>
        <w:t xml:space="preserve"> dell'indagine presso i portatori di interessi: </w:t>
      </w:r>
      <w:r w:rsidR="00F52CFF">
        <w:t>"</w:t>
      </w:r>
      <w:r>
        <w:t>Ritiene che i consumatori siano danneggiati dalle pratiche commerciali sleali (ossia esercizio di pressioni indebite, informazioni ingannevoli) nel contesto delle seguenti tecniche di vendita utilizzate fuori dei locali commerciali abituali del venditore?</w:t>
      </w:r>
      <w:r w:rsidR="00F52CFF">
        <w:t>"</w:t>
      </w:r>
      <w:r>
        <w:t>.</w:t>
      </w:r>
    </w:p>
  </w:footnote>
  <w:footnote w:id="68">
    <w:p w14:paraId="103BF3E7" w14:textId="699A6EFC" w:rsidR="009E03BF" w:rsidRPr="00EF70C4" w:rsidRDefault="009E03BF" w:rsidP="005515B1">
      <w:pPr>
        <w:pStyle w:val="FootnoteText"/>
      </w:pPr>
      <w:r>
        <w:rPr>
          <w:rStyle w:val="FootnoteReference"/>
        </w:rPr>
        <w:footnoteRef/>
      </w:r>
      <w:r>
        <w:t xml:space="preserve"> Domanda </w:t>
      </w:r>
      <w:r w:rsidRPr="005515B1">
        <w:t>23</w:t>
      </w:r>
      <w:r>
        <w:t xml:space="preserve"> dell'indagine presso i portatori di interessi: </w:t>
      </w:r>
      <w:r w:rsidR="00F52CFF">
        <w:t>"</w:t>
      </w:r>
      <w:r>
        <w:t>Quali misure sono necessarie per garantire una migliore protezione dei consumatori in questi casi?</w:t>
      </w:r>
      <w:r w:rsidR="00F52CFF">
        <w:t>"</w:t>
      </w:r>
      <w:r>
        <w:t>.</w:t>
      </w:r>
    </w:p>
  </w:footnote>
  <w:footnote w:id="69">
    <w:p w14:paraId="759E8780" w14:textId="2C91BE92" w:rsidR="009E03BF" w:rsidRPr="00D220EC" w:rsidRDefault="009E03BF" w:rsidP="005515B1">
      <w:pPr>
        <w:pStyle w:val="FootnoteText"/>
      </w:pPr>
      <w:r>
        <w:rPr>
          <w:rStyle w:val="FootnoteReference"/>
        </w:rPr>
        <w:footnoteRef/>
      </w:r>
      <w:r>
        <w:t xml:space="preserve"> Disponibile all'indirizzo: </w:t>
      </w:r>
      <w:hyperlink r:id="rId40" w:history="1">
        <w:r>
          <w:rPr>
            <w:rStyle w:val="Hyperlink"/>
          </w:rPr>
          <w:t>https://www.acm.nl/en/publications/acm-study-reveals-doorstep-selling-major-nuisance-consumers</w:t>
        </w:r>
      </w:hyperlink>
      <w:r>
        <w:rPr>
          <w:rStyle w:val="Hyperlink"/>
          <w:color w:val="auto"/>
          <w:u w:val="none"/>
        </w:rPr>
        <w:t>.</w:t>
      </w:r>
    </w:p>
  </w:footnote>
  <w:footnote w:id="70">
    <w:p w14:paraId="143C12F6" w14:textId="2A1E38A1" w:rsidR="00DE2B4B" w:rsidRPr="005515B1" w:rsidRDefault="00DE2B4B" w:rsidP="005515B1">
      <w:pPr>
        <w:pStyle w:val="FootnoteText"/>
      </w:pPr>
      <w:r w:rsidRPr="005515B1">
        <w:rPr>
          <w:rStyle w:val="FootnoteReference"/>
          <w:spacing w:val="-4"/>
        </w:rPr>
        <w:footnoteRef/>
      </w:r>
      <w:r w:rsidRPr="005515B1">
        <w:t xml:space="preserve"> Consultazione pubblica sul tema </w:t>
      </w:r>
      <w:r w:rsidR="00F52CFF" w:rsidRPr="005515B1">
        <w:t>"</w:t>
      </w:r>
      <w:r w:rsidRPr="005515B1">
        <w:t>Equità digitale - Controllo dell'adeguatezza del diritto dell'UE in materia di tutela dei consumatori</w:t>
      </w:r>
      <w:r w:rsidR="00F52CFF" w:rsidRPr="005515B1">
        <w:t>"</w:t>
      </w:r>
      <w:r w:rsidRPr="005515B1">
        <w:t xml:space="preserve">, disponibile all'indirizzo: </w:t>
      </w:r>
      <w:hyperlink r:id="rId41" w:history="1">
        <w:r w:rsidRPr="005515B1">
          <w:rPr>
            <w:rStyle w:val="Hyperlink"/>
            <w:spacing w:val="-4"/>
          </w:rPr>
          <w:t>https://ec.europa.eu/info/law/better-regulation/have-your-say/initiatives/13413-Digital-fairness-fitness-check-on-EU-consumer-law/public-consultation_it</w:t>
        </w:r>
      </w:hyperlink>
      <w:r w:rsidRPr="005515B1">
        <w:t>.</w:t>
      </w:r>
    </w:p>
  </w:footnote>
  <w:footnote w:id="71">
    <w:p w14:paraId="329694D6" w14:textId="31A036AC" w:rsidR="00B228C7" w:rsidRPr="003151C1" w:rsidRDefault="00B228C7" w:rsidP="005515B1">
      <w:pPr>
        <w:pStyle w:val="FootnoteText"/>
      </w:pPr>
      <w:r>
        <w:rPr>
          <w:rStyle w:val="FootnoteReference"/>
        </w:rPr>
        <w:footnoteRef/>
      </w:r>
      <w:r>
        <w:t xml:space="preserve"> Regolamento (UE) </w:t>
      </w:r>
      <w:r w:rsidRPr="005515B1">
        <w:t>2019</w:t>
      </w:r>
      <w:r>
        <w:t>/</w:t>
      </w:r>
      <w:r w:rsidRPr="005515B1">
        <w:t>1150</w:t>
      </w:r>
      <w:r>
        <w:t xml:space="preserve"> del Parlamento europeo e del Consiglio, del </w:t>
      </w:r>
      <w:r w:rsidRPr="005515B1">
        <w:t>20</w:t>
      </w:r>
      <w:r>
        <w:t xml:space="preserve"> giugno </w:t>
      </w:r>
      <w:r w:rsidRPr="005515B1">
        <w:t>2019</w:t>
      </w:r>
      <w:r>
        <w:t>, che promuove equità e trasparenza per gli utenti commerciali dei servizi di intermediazione online (GU</w:t>
      </w:r>
      <w:r w:rsidR="00F52CFF">
        <w:t> </w:t>
      </w:r>
      <w:r>
        <w:t>L</w:t>
      </w:r>
      <w:r w:rsidR="00F52CFF">
        <w:t> </w:t>
      </w:r>
      <w:r w:rsidRPr="005515B1">
        <w:t>186</w:t>
      </w:r>
      <w:r>
        <w:t xml:space="preserve"> dell'</w:t>
      </w:r>
      <w:r w:rsidRPr="005515B1">
        <w:t>11</w:t>
      </w:r>
      <w:r>
        <w:t>.</w:t>
      </w:r>
      <w:r w:rsidRPr="005515B1">
        <w:t>7</w:t>
      </w:r>
      <w:r>
        <w:t>.</w:t>
      </w:r>
      <w:r w:rsidRPr="005515B1">
        <w:t>2019</w:t>
      </w:r>
      <w:r>
        <w:t>, pag.</w:t>
      </w:r>
      <w:r w:rsidR="00F52CFF">
        <w:t> </w:t>
      </w:r>
      <w:r w:rsidRPr="005515B1">
        <w:t>57</w:t>
      </w:r>
      <w:r>
        <w:t>). Il regolamento sulle relazioni piattaforme-imprese stabilisce tra l'altro requisiti di trasparenza che le piattaforme online e i motori di ricerca devono soddisfare per quanto riguarda i criteri di posizionamento nelle loro relazioni con gli utenti commerciali.</w:t>
      </w:r>
    </w:p>
  </w:footnote>
  <w:footnote w:id="72">
    <w:p w14:paraId="547E682B" w14:textId="79D54F17" w:rsidR="00A2259D" w:rsidRPr="00EF70C4" w:rsidRDefault="00A2259D" w:rsidP="005515B1">
      <w:pPr>
        <w:pStyle w:val="FootnoteText"/>
      </w:pPr>
      <w:r>
        <w:rPr>
          <w:rStyle w:val="FootnoteReference"/>
        </w:rPr>
        <w:footnoteRef/>
      </w:r>
      <w:r>
        <w:t xml:space="preserve"> Relazione della Commissione sulla prima revisione preliminare dell'attuazione del regolamento (UE) </w:t>
      </w:r>
      <w:r w:rsidRPr="005515B1">
        <w:t>2019</w:t>
      </w:r>
      <w:r>
        <w:t>/</w:t>
      </w:r>
      <w:r w:rsidRPr="005515B1">
        <w:t>1150</w:t>
      </w:r>
      <w:r>
        <w:t xml:space="preserve"> (COM(</w:t>
      </w:r>
      <w:r w:rsidRPr="005515B1">
        <w:t>2023</w:t>
      </w:r>
      <w:r>
        <w:t xml:space="preserve">) </w:t>
      </w:r>
      <w:r w:rsidRPr="005515B1">
        <w:t>525</w:t>
      </w:r>
      <w:r>
        <w:t>).</w:t>
      </w:r>
    </w:p>
  </w:footnote>
  <w:footnote w:id="73">
    <w:p w14:paraId="35B403E6" w14:textId="084504D0" w:rsidR="00010542" w:rsidRPr="00FC65C9" w:rsidRDefault="00010542" w:rsidP="005515B1">
      <w:pPr>
        <w:pStyle w:val="FootnoteText"/>
      </w:pPr>
      <w:r>
        <w:rPr>
          <w:rStyle w:val="FootnoteReference"/>
        </w:rPr>
        <w:footnoteRef/>
      </w:r>
      <w:r>
        <w:t xml:space="preserve"> Per ulteriori informazioni:</w:t>
      </w:r>
      <w:r>
        <w:rPr>
          <w:rStyle w:val="Hyperlink"/>
        </w:rPr>
        <w:t xml:space="preserve"> https://ec.europa.eu/commission/presscorner/detail/it/ip_</w:t>
      </w:r>
      <w:r w:rsidRPr="005515B1">
        <w:rPr>
          <w:rStyle w:val="Hyperlink"/>
        </w:rPr>
        <w:t>22</w:t>
      </w:r>
      <w:r>
        <w:rPr>
          <w:rStyle w:val="Hyperlink"/>
        </w:rPr>
        <w:t>_</w:t>
      </w:r>
      <w:r w:rsidRPr="005515B1">
        <w:rPr>
          <w:rStyle w:val="Hyperlink"/>
        </w:rPr>
        <w:t>3823</w:t>
      </w:r>
      <w:r>
        <w:rPr>
          <w:rStyle w:val="Hyperlink"/>
          <w:color w:val="auto"/>
          <w:u w:val="none"/>
        </w:rPr>
        <w:t>.</w:t>
      </w:r>
    </w:p>
  </w:footnote>
  <w:footnote w:id="74">
    <w:p w14:paraId="4FD7882E" w14:textId="7241F708" w:rsidR="006F030E" w:rsidRPr="00EF70C4" w:rsidRDefault="006F030E" w:rsidP="005515B1">
      <w:pPr>
        <w:pStyle w:val="FootnoteText"/>
      </w:pPr>
      <w:r>
        <w:rPr>
          <w:rStyle w:val="FootnoteReference"/>
        </w:rPr>
        <w:footnoteRef/>
      </w:r>
      <w:hyperlink r:id="rId42" w:history="1">
        <w:r>
          <w:rPr>
            <w:rStyle w:val="Hyperlink"/>
          </w:rPr>
          <w:t>https://commission.europa.eu/live-work-travel-eu/consumer-rights-and-complaints/enforcement-consumer-protection/sweeps_en?prefLang=it</w:t>
        </w:r>
      </w:hyperlink>
      <w:r>
        <w:t xml:space="preserve">. </w:t>
      </w:r>
    </w:p>
  </w:footnote>
  <w:footnote w:id="75">
    <w:p w14:paraId="209781F0" w14:textId="43CD29A8" w:rsidR="00E854F9" w:rsidRPr="00EF70C4" w:rsidRDefault="00E854F9" w:rsidP="005515B1">
      <w:pPr>
        <w:pStyle w:val="FootnoteText"/>
      </w:pPr>
      <w:r>
        <w:rPr>
          <w:rStyle w:val="FootnoteReference"/>
        </w:rPr>
        <w:footnoteRef/>
      </w:r>
      <w:r>
        <w:t xml:space="preserve"> Sui siti web i termini e le condizioni </w:t>
      </w:r>
      <w:r w:rsidR="006E6E57">
        <w:t>erano</w:t>
      </w:r>
      <w:r>
        <w:t xml:space="preserve"> accessibili tramite un link collocato vicino alle recensioni oppure nel testo generale a caratteri piccoli presente sul sito (visualizzabile con un clic sulla sezione Termini e condizioni a fine pagina).</w:t>
      </w:r>
    </w:p>
  </w:footnote>
  <w:footnote w:id="76">
    <w:p w14:paraId="29603CB8" w14:textId="61202B3E" w:rsidR="098FE84A" w:rsidRPr="00EF70C4" w:rsidRDefault="098FE84A" w:rsidP="0072583A">
      <w:pPr>
        <w:keepLines/>
        <w:widowControl w:val="0"/>
        <w:spacing w:after="0" w:line="240" w:lineRule="auto"/>
        <w:jc w:val="both"/>
        <w:rPr>
          <w:rFonts w:ascii="Times New Roman" w:hAnsi="Times New Roman" w:cs="Times New Roman"/>
        </w:rPr>
      </w:pPr>
      <w:r>
        <w:rPr>
          <w:rStyle w:val="FootnoteReference"/>
          <w:rFonts w:ascii="Times New Roman" w:hAnsi="Times New Roman" w:cs="Times New Roman"/>
          <w:sz w:val="20"/>
          <w:szCs w:val="20"/>
          <w:lang w:val="en-GB"/>
        </w:rPr>
        <w:footnoteRef/>
      </w:r>
      <w:hyperlink r:id="rId43" w:history="1">
        <w:r>
          <w:rPr>
            <w:rStyle w:val="Hyperlink"/>
            <w:rFonts w:ascii="Times New Roman" w:hAnsi="Times New Roman"/>
            <w:sz w:val="20"/>
          </w:rPr>
          <w:t>https://www.konsumentverket.se/contentassets/ce</w:t>
        </w:r>
        <w:r w:rsidRPr="005515B1">
          <w:rPr>
            <w:rStyle w:val="Hyperlink"/>
            <w:rFonts w:ascii="Times New Roman" w:hAnsi="Times New Roman"/>
            <w:sz w:val="20"/>
          </w:rPr>
          <w:t>53</w:t>
        </w:r>
        <w:r>
          <w:rPr>
            <w:rStyle w:val="Hyperlink"/>
            <w:rFonts w:ascii="Times New Roman" w:hAnsi="Times New Roman"/>
            <w:sz w:val="20"/>
          </w:rPr>
          <w:t>a</w:t>
        </w:r>
        <w:r w:rsidRPr="005515B1">
          <w:rPr>
            <w:rStyle w:val="Hyperlink"/>
            <w:rFonts w:ascii="Times New Roman" w:hAnsi="Times New Roman"/>
            <w:sz w:val="20"/>
          </w:rPr>
          <w:t>8</w:t>
        </w:r>
        <w:r>
          <w:rPr>
            <w:rStyle w:val="Hyperlink"/>
            <w:rFonts w:ascii="Times New Roman" w:hAnsi="Times New Roman"/>
            <w:sz w:val="20"/>
          </w:rPr>
          <w:t>b</w:t>
        </w:r>
        <w:r w:rsidRPr="005515B1">
          <w:rPr>
            <w:rStyle w:val="Hyperlink"/>
            <w:rFonts w:ascii="Times New Roman" w:hAnsi="Times New Roman"/>
            <w:sz w:val="20"/>
          </w:rPr>
          <w:t>52</w:t>
        </w:r>
        <w:r>
          <w:rPr>
            <w:rStyle w:val="Hyperlink"/>
            <w:rFonts w:ascii="Times New Roman" w:hAnsi="Times New Roman"/>
            <w:sz w:val="20"/>
          </w:rPr>
          <w:t>bad</w:t>
        </w:r>
        <w:r w:rsidRPr="005515B1">
          <w:rPr>
            <w:rStyle w:val="Hyperlink"/>
            <w:rFonts w:ascii="Times New Roman" w:hAnsi="Times New Roman"/>
            <w:sz w:val="20"/>
          </w:rPr>
          <w:t>4</w:t>
        </w:r>
        <w:r>
          <w:rPr>
            <w:rStyle w:val="Hyperlink"/>
            <w:rFonts w:ascii="Times New Roman" w:hAnsi="Times New Roman"/>
            <w:sz w:val="20"/>
          </w:rPr>
          <w:t>bf</w:t>
        </w:r>
        <w:r w:rsidRPr="005515B1">
          <w:rPr>
            <w:rStyle w:val="Hyperlink"/>
            <w:rFonts w:ascii="Times New Roman" w:hAnsi="Times New Roman"/>
            <w:sz w:val="20"/>
          </w:rPr>
          <w:t>6</w:t>
        </w:r>
        <w:r>
          <w:rPr>
            <w:rStyle w:val="Hyperlink"/>
            <w:rFonts w:ascii="Times New Roman" w:hAnsi="Times New Roman"/>
            <w:sz w:val="20"/>
          </w:rPr>
          <w:t>b</w:t>
        </w:r>
        <w:r w:rsidRPr="005515B1">
          <w:rPr>
            <w:rStyle w:val="Hyperlink"/>
            <w:rFonts w:ascii="Times New Roman" w:hAnsi="Times New Roman"/>
            <w:sz w:val="20"/>
          </w:rPr>
          <w:t>0</w:t>
        </w:r>
        <w:r>
          <w:rPr>
            <w:rStyle w:val="Hyperlink"/>
            <w:rFonts w:ascii="Times New Roman" w:hAnsi="Times New Roman"/>
            <w:sz w:val="20"/>
          </w:rPr>
          <w:t>e</w:t>
        </w:r>
        <w:r w:rsidRPr="005515B1">
          <w:rPr>
            <w:rStyle w:val="Hyperlink"/>
            <w:rFonts w:ascii="Times New Roman" w:hAnsi="Times New Roman"/>
            <w:sz w:val="20"/>
          </w:rPr>
          <w:t>9138487</w:t>
        </w:r>
        <w:r>
          <w:rPr>
            <w:rStyle w:val="Hyperlink"/>
            <w:rFonts w:ascii="Times New Roman" w:hAnsi="Times New Roman"/>
            <w:sz w:val="20"/>
          </w:rPr>
          <w:t>ab</w:t>
        </w:r>
        <w:r w:rsidRPr="005515B1">
          <w:rPr>
            <w:rStyle w:val="Hyperlink"/>
            <w:rFonts w:ascii="Times New Roman" w:hAnsi="Times New Roman"/>
            <w:sz w:val="20"/>
          </w:rPr>
          <w:t>4302</w:t>
        </w:r>
        <w:r>
          <w:rPr>
            <w:rStyle w:val="Hyperlink"/>
            <w:rFonts w:ascii="Times New Roman" w:hAnsi="Times New Roman"/>
            <w:sz w:val="20"/>
          </w:rPr>
          <w:t>/pm---granskning-av-konsumentrecensioner-pa-forsakringsomradet.pdf</w:t>
        </w:r>
      </w:hyperlink>
      <w:r>
        <w:t>.</w:t>
      </w:r>
      <w:r>
        <w:rPr>
          <w:rFonts w:ascii="Times New Roman" w:hAnsi="Times New Roman"/>
          <w:sz w:val="20"/>
        </w:rPr>
        <w:t xml:space="preserve"> </w:t>
      </w:r>
    </w:p>
  </w:footnote>
  <w:footnote w:id="77">
    <w:p w14:paraId="57287CE2" w14:textId="0C4603CD" w:rsidR="00236684" w:rsidRPr="00EF70C4" w:rsidRDefault="00236684" w:rsidP="005515B1">
      <w:pPr>
        <w:pStyle w:val="FootnoteText"/>
      </w:pPr>
      <w:r>
        <w:rPr>
          <w:rStyle w:val="FootnoteReference"/>
        </w:rPr>
        <w:footnoteRef/>
      </w:r>
      <w:r>
        <w:t xml:space="preserve"> </w:t>
      </w:r>
      <w:hyperlink r:id="rId44" w:history="1">
        <w:r>
          <w:rPr>
            <w:rStyle w:val="Hyperlink"/>
          </w:rPr>
          <w:t>https://www.vzbv.de/pressemitteilungen/online-bewertungen-null-sterne-beim-marktcheck</w:t>
        </w:r>
      </w:hyperlink>
      <w:r>
        <w:t xml:space="preserve">. </w:t>
      </w:r>
    </w:p>
  </w:footnote>
  <w:footnote w:id="78">
    <w:p w14:paraId="2491CFBD" w14:textId="20B5EE79" w:rsidR="00E95A09" w:rsidRPr="00EF70C4" w:rsidRDefault="00E95A09" w:rsidP="005515B1">
      <w:pPr>
        <w:pStyle w:val="FootnoteText"/>
      </w:pPr>
      <w:r>
        <w:rPr>
          <w:rStyle w:val="FootnoteReference"/>
        </w:rPr>
        <w:footnoteRef/>
      </w:r>
      <w:hyperlink r:id="rId45" w:history="1">
        <w:r>
          <w:rPr>
            <w:rStyle w:val="Hyperlink"/>
          </w:rPr>
          <w:t>https://commission.europa.eu/live-work-travel-eu/consumer-rights-and-complaints/enforcement-consumer-protection/coordinated-actions/social-media-and-search-engines_it</w:t>
        </w:r>
      </w:hyperlink>
      <w:r>
        <w:t xml:space="preserve">. </w:t>
      </w:r>
    </w:p>
  </w:footnote>
  <w:footnote w:id="79">
    <w:p w14:paraId="0F788363" w14:textId="23F65683" w:rsidR="00AC2FFD" w:rsidRPr="00EF70C4" w:rsidRDefault="00AC2FFD" w:rsidP="005515B1">
      <w:pPr>
        <w:pStyle w:val="FootnoteText"/>
      </w:pPr>
      <w:r>
        <w:rPr>
          <w:rStyle w:val="FootnoteReference"/>
        </w:rPr>
        <w:footnoteRef/>
      </w:r>
      <w:r>
        <w:t xml:space="preserve"> </w:t>
      </w:r>
      <w:hyperlink r:id="rId46" w:history="1">
        <w:r>
          <w:rPr>
            <w:rStyle w:val="Hyperlink"/>
          </w:rPr>
          <w:t>https://www.acm.nl/en/publications/acm-fines-online-store-trendx-having-misled-consumers</w:t>
        </w:r>
      </w:hyperlink>
      <w:r>
        <w:t xml:space="preserve">. </w:t>
      </w:r>
    </w:p>
  </w:footnote>
  <w:footnote w:id="80">
    <w:p w14:paraId="74E65C85" w14:textId="217A96CF" w:rsidR="007A2E37" w:rsidRPr="00EF70C4" w:rsidRDefault="007A2E37" w:rsidP="005515B1">
      <w:pPr>
        <w:pStyle w:val="FootnoteText"/>
      </w:pPr>
      <w:r>
        <w:rPr>
          <w:rStyle w:val="FootnoteReference"/>
        </w:rPr>
        <w:footnoteRef/>
      </w:r>
      <w:hyperlink r:id="rId47" w:history="1">
        <w:r>
          <w:rPr>
            <w:rStyle w:val="Hyperlink"/>
          </w:rPr>
          <w:t>https://www.acm.nl/en/publications/influencers-stop-using-fake-likes-and-fake-followers-following-warning-issued-acm</w:t>
        </w:r>
      </w:hyperlink>
      <w:r>
        <w:t xml:space="preserve">. </w:t>
      </w:r>
    </w:p>
  </w:footnote>
  <w:footnote w:id="81">
    <w:p w14:paraId="426AF770" w14:textId="2F268B79" w:rsidR="00F74094" w:rsidRPr="00EF70C4" w:rsidRDefault="00F74094" w:rsidP="005515B1">
      <w:pPr>
        <w:pStyle w:val="FootnoteText"/>
      </w:pPr>
      <w:r>
        <w:rPr>
          <w:rStyle w:val="FootnoteReference"/>
        </w:rPr>
        <w:footnoteRef/>
      </w:r>
      <w:r>
        <w:t xml:space="preserve"> </w:t>
      </w:r>
      <w:hyperlink r:id="rId48" w:history="1">
        <w:r>
          <w:rPr>
            <w:rStyle w:val="Hyperlink"/>
          </w:rPr>
          <w:t>https://archiwum.uokik.gov.pl/aktualnosci.php?news_id=</w:t>
        </w:r>
        <w:r w:rsidRPr="005515B1">
          <w:rPr>
            <w:rStyle w:val="Hyperlink"/>
          </w:rPr>
          <w:t>20066</w:t>
        </w:r>
      </w:hyperlink>
      <w:r>
        <w:t>.</w:t>
      </w:r>
    </w:p>
  </w:footnote>
  <w:footnote w:id="82">
    <w:p w14:paraId="1CA364CC" w14:textId="742A8E80" w:rsidR="009F1973" w:rsidRPr="00D05194" w:rsidRDefault="009F1973" w:rsidP="005515B1">
      <w:pPr>
        <w:pStyle w:val="FootnoteText"/>
      </w:pPr>
      <w:r>
        <w:rPr>
          <w:rStyle w:val="FootnoteReference"/>
        </w:rPr>
        <w:footnoteRef/>
      </w:r>
      <w:r>
        <w:t xml:space="preserve"> La causa riguardava </w:t>
      </w:r>
      <w:r>
        <w:rPr>
          <w:rStyle w:val="normaltextrun"/>
          <w:shd w:val="clear" w:color="auto" w:fill="FFFFFF"/>
        </w:rPr>
        <w:t xml:space="preserve">un convenuto che gestiva un sito web sul quale erano offerti i servizi di agenzie immobiliari. Sul sito veniva dichiarato che i clienti avevano valutato le agenzie immobiliari assegnando un punteggio medio di </w:t>
      </w:r>
      <w:r w:rsidRPr="005515B1">
        <w:rPr>
          <w:rStyle w:val="normaltextrun"/>
          <w:shd w:val="clear" w:color="auto" w:fill="FFFFFF"/>
        </w:rPr>
        <w:t>4</w:t>
      </w:r>
      <w:r>
        <w:rPr>
          <w:rStyle w:val="normaltextrun"/>
          <w:shd w:val="clear" w:color="auto" w:fill="FFFFFF"/>
        </w:rPr>
        <w:t>,</w:t>
      </w:r>
      <w:r w:rsidRPr="005515B1">
        <w:rPr>
          <w:rStyle w:val="normaltextrun"/>
          <w:shd w:val="clear" w:color="auto" w:fill="FFFFFF"/>
        </w:rPr>
        <w:t>7</w:t>
      </w:r>
      <w:r>
        <w:rPr>
          <w:rStyle w:val="normaltextrun"/>
          <w:shd w:val="clear" w:color="auto" w:fill="FFFFFF"/>
        </w:rPr>
        <w:t xml:space="preserve"> stelle su </w:t>
      </w:r>
      <w:r w:rsidRPr="005515B1">
        <w:rPr>
          <w:rStyle w:val="normaltextrun"/>
          <w:shd w:val="clear" w:color="auto" w:fill="FFFFFF"/>
        </w:rPr>
        <w:t>5</w:t>
      </w:r>
      <w:r>
        <w:rPr>
          <w:rStyle w:val="normaltextrun"/>
          <w:shd w:val="clear" w:color="auto" w:fill="FFFFFF"/>
        </w:rPr>
        <w:t>, ma non erano fornite maggiori informazioni.</w:t>
      </w:r>
      <w:r>
        <w:rPr>
          <w:rStyle w:val="normaltextrun"/>
          <w:color w:val="000000"/>
          <w:shd w:val="clear" w:color="auto" w:fill="FFFFFF"/>
        </w:rPr>
        <w:t xml:space="preserve"> Disponibile all'indirizzo:</w:t>
      </w:r>
      <w:r>
        <w:rPr>
          <w:rStyle w:val="normaltextrun"/>
          <w:i/>
          <w:color w:val="000000"/>
          <w:shd w:val="clear" w:color="auto" w:fill="FFFFFF"/>
        </w:rPr>
        <w:t xml:space="preserve"> </w:t>
      </w:r>
      <w:hyperlink r:id="rId49" w:history="1">
        <w:r>
          <w:rPr>
            <w:color w:val="0000FF"/>
            <w:u w:val="single"/>
          </w:rPr>
          <w:t xml:space="preserve">Hamburg - </w:t>
        </w:r>
        <w:r w:rsidRPr="005515B1">
          <w:rPr>
            <w:color w:val="0000FF"/>
            <w:u w:val="single"/>
          </w:rPr>
          <w:t>315</w:t>
        </w:r>
        <w:r>
          <w:rPr>
            <w:color w:val="0000FF"/>
            <w:u w:val="single"/>
          </w:rPr>
          <w:t xml:space="preserve"> O </w:t>
        </w:r>
        <w:r w:rsidRPr="005515B1">
          <w:rPr>
            <w:color w:val="0000FF"/>
            <w:u w:val="single"/>
          </w:rPr>
          <w:t>160</w:t>
        </w:r>
        <w:r>
          <w:rPr>
            <w:color w:val="0000FF"/>
            <w:u w:val="single"/>
          </w:rPr>
          <w:t>/</w:t>
        </w:r>
        <w:r w:rsidRPr="005515B1">
          <w:rPr>
            <w:color w:val="0000FF"/>
            <w:u w:val="single"/>
          </w:rPr>
          <w:t>21</w:t>
        </w:r>
        <w:r>
          <w:rPr>
            <w:color w:val="0000FF"/>
            <w:u w:val="single"/>
          </w:rPr>
          <w:t xml:space="preserve"> |</w:t>
        </w:r>
      </w:hyperlink>
      <w:hyperlink r:id="rId50" w:history="1">
        <w:r>
          <w:rPr>
            <w:color w:val="0000FF"/>
            <w:u w:val="single"/>
          </w:rPr>
          <w:t xml:space="preserve"> LG Hamburg </w:t>
        </w:r>
        <w:r w:rsidRPr="005515B1">
          <w:rPr>
            <w:color w:val="0000FF"/>
            <w:u w:val="single"/>
          </w:rPr>
          <w:t>15</w:t>
        </w:r>
        <w:r>
          <w:rPr>
            <w:color w:val="0000FF"/>
            <w:u w:val="single"/>
          </w:rPr>
          <w:t>.</w:t>
        </w:r>
      </w:hyperlink>
      <w:hyperlink r:id="rId51" w:history="1">
        <w:r>
          <w:rPr>
            <w:color w:val="0000FF"/>
            <w:u w:val="single"/>
          </w:rPr>
          <w:t xml:space="preserve"> Zivilkammer |</w:t>
        </w:r>
      </w:hyperlink>
      <w:hyperlink r:id="rId52" w:history="1">
        <w:r>
          <w:rPr>
            <w:color w:val="0000FF"/>
            <w:u w:val="single"/>
          </w:rPr>
          <w:t xml:space="preserve"> Urteil |</w:t>
        </w:r>
      </w:hyperlink>
      <w:hyperlink r:id="rId53" w:history="1">
        <w:r>
          <w:rPr>
            <w:color w:val="0000FF"/>
            <w:u w:val="single"/>
          </w:rPr>
          <w:t xml:space="preserve"> Wettbewerbsverstoß im Internet:</w:t>
        </w:r>
      </w:hyperlink>
      <w:hyperlink r:id="rId54" w:history="1">
        <w:r>
          <w:rPr>
            <w:color w:val="0000FF"/>
            <w:u w:val="single"/>
          </w:rPr>
          <w:t xml:space="preserve"> Irreführung bei Werbung mit Kundenbewertungen in einem ...</w:t>
        </w:r>
      </w:hyperlink>
      <w:hyperlink r:id="rId55" w:history="1">
        <w:r>
          <w:rPr>
            <w:color w:val="0000FF"/>
            <w:u w:val="single"/>
          </w:rPr>
          <w:t xml:space="preserve"> (landesrecht-hamburg.de)</w:t>
        </w:r>
      </w:hyperlink>
      <w:r>
        <w:t>.</w:t>
      </w:r>
    </w:p>
  </w:footnote>
  <w:footnote w:id="83">
    <w:p w14:paraId="643D8C37" w14:textId="1FE8C1E0" w:rsidR="00D358F1" w:rsidRPr="00051A5A" w:rsidRDefault="00D358F1" w:rsidP="005515B1">
      <w:pPr>
        <w:pStyle w:val="FootnoteText"/>
      </w:pPr>
      <w:r>
        <w:rPr>
          <w:rStyle w:val="FootnoteReference"/>
        </w:rPr>
        <w:footnoteRef/>
      </w:r>
      <w:r>
        <w:t xml:space="preserve"> Ad esempio il Belgio (</w:t>
      </w:r>
      <w:hyperlink r:id="rId56" w:history="1">
        <w:r>
          <w:rPr>
            <w:rStyle w:val="Hyperlink"/>
          </w:rPr>
          <w:t>https://economie.fgov.be/sites/default/files/Files/Entreprises/guidelines-avis-en-ligne.pdf</w:t>
        </w:r>
      </w:hyperlink>
      <w:r>
        <w:t>).</w:t>
      </w:r>
    </w:p>
  </w:footnote>
  <w:footnote w:id="84">
    <w:p w14:paraId="0C147828" w14:textId="5AA2C400" w:rsidR="00D66B0D" w:rsidRPr="00FC3C56" w:rsidRDefault="00D66B0D" w:rsidP="00BA4261">
      <w:pPr>
        <w:keepLines/>
        <w:widowControl w:val="0"/>
        <w:spacing w:after="0" w:line="240" w:lineRule="auto"/>
        <w:jc w:val="both"/>
        <w:rPr>
          <w:rFonts w:ascii="Times New Roman" w:hAnsi="Times New Roman" w:cs="Times New Roman"/>
          <w:sz w:val="20"/>
          <w:szCs w:val="20"/>
        </w:rPr>
      </w:pPr>
      <w:r>
        <w:rPr>
          <w:rStyle w:val="FootnoteReference"/>
          <w:rFonts w:ascii="Times New Roman" w:hAnsi="Times New Roman" w:cs="Times New Roman"/>
          <w:sz w:val="20"/>
          <w:szCs w:val="20"/>
          <w:lang w:val="en-GB"/>
        </w:rPr>
        <w:footnoteRef/>
      </w:r>
      <w:hyperlink r:id="rId57" w:history="1">
        <w:r>
          <w:rPr>
            <w:rStyle w:val="Hyperlink"/>
            <w:rFonts w:ascii="Times New Roman" w:hAnsi="Times New Roman"/>
            <w:sz w:val="20"/>
          </w:rPr>
          <w:t>https://commission.europa.eu/strategy-and-policy/policies/consumers/consumer-protection-policy/consumer-protection-pledge_en?prefLang=it</w:t>
        </w:r>
      </w:hyperlink>
      <w:r>
        <w:t>.</w:t>
      </w:r>
    </w:p>
  </w:footnote>
  <w:footnote w:id="85">
    <w:p w14:paraId="1AAF98A7" w14:textId="1751D3C7" w:rsidR="00B22A16" w:rsidRPr="004B1686" w:rsidRDefault="000F2D14" w:rsidP="005515B1">
      <w:pPr>
        <w:pStyle w:val="FootnoteText"/>
      </w:pPr>
      <w:r>
        <w:rPr>
          <w:rStyle w:val="FootnoteReference"/>
        </w:rPr>
        <w:footnoteRef/>
      </w:r>
      <w:r>
        <w:t xml:space="preserve"> Il codice di condotta per le valutazioni e le recensioni online destinato alle strutture ricettive turistiche corrisponde a una raccomandazione contenuta nello studio dal titolo </w:t>
      </w:r>
      <w:r>
        <w:rPr>
          <w:i/>
          <w:iCs/>
        </w:rPr>
        <w:t>Study on the feasibility of possible initiatives at EU level and establishment of a multistakeholder platform on quality of tourism accommodation</w:t>
      </w:r>
      <w:r>
        <w:t xml:space="preserve">, la cui sintesi è disponibile all'indirizzo: </w:t>
      </w:r>
    </w:p>
    <w:p w14:paraId="01D2C258" w14:textId="34298DFC" w:rsidR="000F2D14" w:rsidRPr="00EF70C4" w:rsidRDefault="0012540F" w:rsidP="005515B1">
      <w:pPr>
        <w:pStyle w:val="FootnoteText"/>
      </w:pPr>
      <w:hyperlink r:id="rId58" w:history="1">
        <w:r w:rsidR="002F3581">
          <w:rPr>
            <w:rStyle w:val="Hyperlink"/>
          </w:rPr>
          <w:t>https://op.europa.eu/it/publication-detail/-/publication/</w:t>
        </w:r>
        <w:r w:rsidR="002F3581" w:rsidRPr="005515B1">
          <w:rPr>
            <w:rStyle w:val="Hyperlink"/>
          </w:rPr>
          <w:t>957</w:t>
        </w:r>
        <w:r w:rsidR="002F3581">
          <w:rPr>
            <w:rStyle w:val="Hyperlink"/>
          </w:rPr>
          <w:t>eef</w:t>
        </w:r>
        <w:r w:rsidR="002F3581" w:rsidRPr="005515B1">
          <w:rPr>
            <w:rStyle w:val="Hyperlink"/>
          </w:rPr>
          <w:t>55</w:t>
        </w:r>
        <w:r w:rsidR="002F3581">
          <w:rPr>
            <w:rStyle w:val="Hyperlink"/>
          </w:rPr>
          <w:t>-</w:t>
        </w:r>
        <w:r w:rsidR="002F3581" w:rsidRPr="005515B1">
          <w:rPr>
            <w:rStyle w:val="Hyperlink"/>
          </w:rPr>
          <w:t>24</w:t>
        </w:r>
        <w:r w:rsidR="002F3581">
          <w:rPr>
            <w:rStyle w:val="Hyperlink"/>
          </w:rPr>
          <w:t>e</w:t>
        </w:r>
        <w:r w:rsidR="002F3581" w:rsidRPr="005515B1">
          <w:rPr>
            <w:rStyle w:val="Hyperlink"/>
          </w:rPr>
          <w:t>8</w:t>
        </w:r>
        <w:r w:rsidR="002F3581">
          <w:rPr>
            <w:rStyle w:val="Hyperlink"/>
          </w:rPr>
          <w:t>-</w:t>
        </w:r>
        <w:r w:rsidR="002F3581" w:rsidRPr="005515B1">
          <w:rPr>
            <w:rStyle w:val="Hyperlink"/>
          </w:rPr>
          <w:t>11</w:t>
        </w:r>
        <w:r w:rsidR="002F3581">
          <w:rPr>
            <w:rStyle w:val="Hyperlink"/>
          </w:rPr>
          <w:t>ed-</w:t>
        </w:r>
        <w:r w:rsidR="002F3581" w:rsidRPr="005515B1">
          <w:rPr>
            <w:rStyle w:val="Hyperlink"/>
          </w:rPr>
          <w:t>8</w:t>
        </w:r>
        <w:r w:rsidR="002F3581">
          <w:rPr>
            <w:rStyle w:val="Hyperlink"/>
          </w:rPr>
          <w:t>fa</w:t>
        </w:r>
        <w:r w:rsidR="002F3581" w:rsidRPr="005515B1">
          <w:rPr>
            <w:rStyle w:val="Hyperlink"/>
          </w:rPr>
          <w:t>0</w:t>
        </w:r>
        <w:r w:rsidR="002F3581">
          <w:rPr>
            <w:rStyle w:val="Hyperlink"/>
          </w:rPr>
          <w:t>-</w:t>
        </w:r>
        <w:r w:rsidR="002F3581" w:rsidRPr="005515B1">
          <w:rPr>
            <w:rStyle w:val="Hyperlink"/>
          </w:rPr>
          <w:t>01</w:t>
        </w:r>
        <w:r w:rsidR="002F3581">
          <w:rPr>
            <w:rStyle w:val="Hyperlink"/>
          </w:rPr>
          <w:t>aa</w:t>
        </w:r>
        <w:r w:rsidR="002F3581" w:rsidRPr="005515B1">
          <w:rPr>
            <w:rStyle w:val="Hyperlink"/>
          </w:rPr>
          <w:t>75</w:t>
        </w:r>
        <w:r w:rsidR="002F3581">
          <w:rPr>
            <w:rStyle w:val="Hyperlink"/>
          </w:rPr>
          <w:t>ed</w:t>
        </w:r>
        <w:r w:rsidR="002F3581" w:rsidRPr="005515B1">
          <w:rPr>
            <w:rStyle w:val="Hyperlink"/>
          </w:rPr>
          <w:t>71</w:t>
        </w:r>
        <w:r w:rsidR="002F3581">
          <w:rPr>
            <w:rStyle w:val="Hyperlink"/>
          </w:rPr>
          <w:t>a</w:t>
        </w:r>
        <w:r w:rsidR="002F3581" w:rsidRPr="005515B1">
          <w:rPr>
            <w:rStyle w:val="Hyperlink"/>
          </w:rPr>
          <w:t>1</w:t>
        </w:r>
      </w:hyperlink>
      <w:r w:rsidR="002F3581">
        <w:rPr>
          <w:rStyle w:val="Hyperlink"/>
          <w:color w:val="auto"/>
          <w:u w:val="none"/>
        </w:rPr>
        <w:t>.</w:t>
      </w:r>
      <w:r w:rsidR="002F3581">
        <w:t xml:space="preserve"> </w:t>
      </w:r>
    </w:p>
  </w:footnote>
  <w:footnote w:id="86">
    <w:p w14:paraId="0C7E9EDE" w14:textId="0323BE49" w:rsidR="00E50BD4" w:rsidRPr="005515B1" w:rsidRDefault="00E50BD4" w:rsidP="005515B1">
      <w:pPr>
        <w:pStyle w:val="FootnoteText"/>
        <w:rPr>
          <w:i/>
        </w:rPr>
      </w:pPr>
      <w:r w:rsidRPr="005515B1">
        <w:rPr>
          <w:rStyle w:val="FootnoteReference"/>
        </w:rPr>
        <w:footnoteRef/>
      </w:r>
      <w:r w:rsidRPr="005515B1">
        <w:t xml:space="preserve"> </w:t>
      </w:r>
      <w:r w:rsidRPr="005515B1">
        <w:rPr>
          <w:shd w:val="clear" w:color="auto" w:fill="FFFFFF"/>
        </w:rPr>
        <w:t>Regolamento (UE) 2016/679 del Parlamento europeo e del Consiglio, del 27 aprile 2016, relativo alla protezione delle persone fisiche con riguardo al trattamento dei dati personali, nonché alla libera circolazione di tali dati e che abroga la direttiva 95/46/CE (regolamento generale sulla protezione dei dati) (</w:t>
      </w:r>
      <w:r w:rsidRPr="005515B1">
        <w:rPr>
          <w:rStyle w:val="Emphasis"/>
          <w:i w:val="0"/>
          <w:color w:val="333333"/>
          <w:shd w:val="clear" w:color="auto" w:fill="FFFFFF"/>
        </w:rPr>
        <w:t>GU L</w:t>
      </w:r>
      <w:r w:rsidR="00F52CFF" w:rsidRPr="005515B1">
        <w:rPr>
          <w:rStyle w:val="Emphasis"/>
          <w:i w:val="0"/>
          <w:color w:val="333333"/>
          <w:shd w:val="clear" w:color="auto" w:fill="FFFFFF"/>
        </w:rPr>
        <w:t> </w:t>
      </w:r>
      <w:r w:rsidRPr="005515B1">
        <w:rPr>
          <w:rStyle w:val="Emphasis"/>
          <w:i w:val="0"/>
          <w:color w:val="333333"/>
          <w:shd w:val="clear" w:color="auto" w:fill="FFFFFF"/>
        </w:rPr>
        <w:t>119 del 4.5.2016, pag.</w:t>
      </w:r>
      <w:r w:rsidR="00F52CFF" w:rsidRPr="005515B1">
        <w:rPr>
          <w:rStyle w:val="Emphasis"/>
          <w:i w:val="0"/>
          <w:color w:val="333333"/>
          <w:shd w:val="clear" w:color="auto" w:fill="FFFFFF"/>
        </w:rPr>
        <w:t> </w:t>
      </w:r>
      <w:r w:rsidRPr="005515B1">
        <w:rPr>
          <w:rStyle w:val="Emphasis"/>
          <w:i w:val="0"/>
          <w:color w:val="333333"/>
          <w:shd w:val="clear" w:color="auto" w:fill="FFFFFF"/>
        </w:rPr>
        <w:t>1).</w:t>
      </w:r>
    </w:p>
  </w:footnote>
  <w:footnote w:id="87">
    <w:p w14:paraId="1048CFF2" w14:textId="531498EF" w:rsidR="008F2FF9" w:rsidRPr="005515B1" w:rsidRDefault="008F2FF9" w:rsidP="005515B1">
      <w:pPr>
        <w:pStyle w:val="FootnoteText"/>
      </w:pPr>
      <w:r w:rsidRPr="005515B1">
        <w:rPr>
          <w:rStyle w:val="FootnoteReference"/>
          <w:spacing w:val="-8"/>
        </w:rPr>
        <w:footnoteRef/>
      </w:r>
      <w:r w:rsidRPr="005515B1">
        <w:rPr>
          <w:rStyle w:val="normaltextrun"/>
          <w:color w:val="000000"/>
          <w:spacing w:val="-8"/>
          <w:bdr w:val="none" w:sz="0" w:space="0" w:color="auto" w:frame="1"/>
        </w:rPr>
        <w:t xml:space="preserve">Studio del 2018 sulla personalizzazione, studio del 2022 sui modelli oscuri, disponibili all'indirizzo: </w:t>
      </w:r>
      <w:hyperlink r:id="rId59" w:history="1">
        <w:r w:rsidRPr="005515B1">
          <w:rPr>
            <w:rStyle w:val="Hyperlink"/>
            <w:spacing w:val="-8"/>
            <w:bdr w:val="none" w:sz="0" w:space="0" w:color="auto" w:frame="1"/>
          </w:rPr>
          <w:t>https://commission.europa.eu/publications/consumer-market-study-online-market-segmentation-through-personalised-pricingoffers-european-union_en?prefLang=it</w:t>
        </w:r>
      </w:hyperlink>
      <w:r w:rsidRPr="005515B1">
        <w:rPr>
          <w:rStyle w:val="normaltextrun"/>
          <w:color w:val="000000"/>
          <w:spacing w:val="-8"/>
          <w:bdr w:val="none" w:sz="0" w:space="0" w:color="auto" w:frame="1"/>
        </w:rPr>
        <w:t xml:space="preserve"> e all'indirizzo </w:t>
      </w:r>
      <w:hyperlink r:id="rId60" w:history="1">
        <w:r w:rsidRPr="005515B1">
          <w:rPr>
            <w:rStyle w:val="Hyperlink"/>
            <w:spacing w:val="-8"/>
            <w:bdr w:val="none" w:sz="0" w:space="0" w:color="auto" w:frame="1"/>
          </w:rPr>
          <w:t>https://commission.europa.eu/strategy-and-policy/policies/consumers/consumer-protection-policy/evidence-based-consumer-policy/behavioural-research_en?prefLang=it</w:t>
        </w:r>
      </w:hyperlink>
      <w:r w:rsidRPr="005515B1">
        <w:rPr>
          <w:rStyle w:val="Hyperlink"/>
          <w:color w:val="auto"/>
          <w:spacing w:val="-8"/>
          <w:u w:val="none"/>
          <w:bdr w:val="none" w:sz="0" w:space="0" w:color="auto" w:frame="1"/>
        </w:rPr>
        <w:t>.</w:t>
      </w:r>
    </w:p>
  </w:footnote>
  <w:footnote w:id="88">
    <w:p w14:paraId="1648C729" w14:textId="0CAD9F24" w:rsidR="008F2FF9" w:rsidRPr="003F65B0" w:rsidRDefault="008F2FF9" w:rsidP="005515B1">
      <w:pPr>
        <w:pStyle w:val="FootnoteText"/>
      </w:pPr>
      <w:r>
        <w:rPr>
          <w:rStyle w:val="FootnoteReference"/>
        </w:rPr>
        <w:footnoteRef/>
      </w:r>
      <w:r>
        <w:t xml:space="preserve">Cfr. pagina </w:t>
      </w:r>
      <w:r w:rsidRPr="005515B1">
        <w:t>12</w:t>
      </w:r>
      <w:r>
        <w:t xml:space="preserve"> dello studio, disponibile all'indirizzo: </w:t>
      </w:r>
      <w:hyperlink r:id="rId61" w:history="1">
        <w:r>
          <w:rPr>
            <w:rStyle w:val="Hyperlink"/>
          </w:rPr>
          <w:t>https://www.europarl.europa.eu/RegData/etudes/STUD/</w:t>
        </w:r>
        <w:r w:rsidRPr="005515B1">
          <w:rPr>
            <w:rStyle w:val="Hyperlink"/>
          </w:rPr>
          <w:t>2022</w:t>
        </w:r>
        <w:r>
          <w:rPr>
            <w:rStyle w:val="Hyperlink"/>
          </w:rPr>
          <w:t>/</w:t>
        </w:r>
        <w:r w:rsidRPr="005515B1">
          <w:rPr>
            <w:rStyle w:val="Hyperlink"/>
          </w:rPr>
          <w:t>734008</w:t>
        </w:r>
        <w:r>
          <w:rPr>
            <w:rStyle w:val="Hyperlink"/>
          </w:rPr>
          <w:t>/IPOL_STU(</w:t>
        </w:r>
        <w:r w:rsidRPr="005515B1">
          <w:rPr>
            <w:rStyle w:val="Hyperlink"/>
          </w:rPr>
          <w:t>2022</w:t>
        </w:r>
        <w:r>
          <w:rPr>
            <w:rStyle w:val="Hyperlink"/>
          </w:rPr>
          <w:t>)</w:t>
        </w:r>
        <w:r w:rsidRPr="005515B1">
          <w:rPr>
            <w:rStyle w:val="Hyperlink"/>
          </w:rPr>
          <w:t>734008</w:t>
        </w:r>
        <w:r>
          <w:rPr>
            <w:rStyle w:val="Hyperlink"/>
          </w:rPr>
          <w:t>_EN.pdf</w:t>
        </w:r>
      </w:hyperlink>
      <w:r>
        <w:rPr>
          <w:rStyle w:val="Hyperlink"/>
          <w:color w:val="auto"/>
          <w:u w:val="none"/>
        </w:rPr>
        <w:t>.</w:t>
      </w:r>
    </w:p>
  </w:footnote>
  <w:footnote w:id="89">
    <w:p w14:paraId="56817A6B" w14:textId="3ABE7172" w:rsidR="00ED1D42" w:rsidRPr="003F65B0" w:rsidRDefault="00ED1D42" w:rsidP="005515B1">
      <w:pPr>
        <w:pStyle w:val="FootnoteText"/>
      </w:pPr>
      <w:r>
        <w:rPr>
          <w:rStyle w:val="FootnoteReference"/>
        </w:rPr>
        <w:footnoteRef/>
      </w:r>
      <w:r>
        <w:t xml:space="preserve"> </w:t>
      </w:r>
      <w:r>
        <w:rPr>
          <w:i/>
          <w:iCs/>
        </w:rPr>
        <w:t>Each Consumer a Separate Market?</w:t>
      </w:r>
      <w:r>
        <w:t xml:space="preserve"> </w:t>
      </w:r>
      <w:r>
        <w:rPr>
          <w:i/>
          <w:iCs/>
        </w:rPr>
        <w:t>– BEUC position paper on personalised pricing</w:t>
      </w:r>
      <w:r>
        <w:t xml:space="preserve">, </w:t>
      </w:r>
      <w:r w:rsidRPr="005515B1">
        <w:t>2023</w:t>
      </w:r>
      <w:r>
        <w:t xml:space="preserve">, disponibile all'indirizzo: </w:t>
      </w:r>
      <w:hyperlink r:id="rId62" w:history="1">
        <w:r>
          <w:rPr>
            <w:rStyle w:val="Hyperlink"/>
          </w:rPr>
          <w:t>https://www.beuc.eu/position-papers/each-consumer-separate-market-beuc-position-paper-personalised-pricing</w:t>
        </w:r>
      </w:hyperlink>
      <w:r>
        <w:t>.</w:t>
      </w:r>
    </w:p>
  </w:footnote>
  <w:footnote w:id="90">
    <w:p w14:paraId="61DBBB8C" w14:textId="61E64D10" w:rsidR="002421B4" w:rsidRPr="004E3892" w:rsidRDefault="002421B4" w:rsidP="005559BD">
      <w:pPr>
        <w:keepLines/>
        <w:widowControl w:val="0"/>
        <w:spacing w:after="0" w:line="240" w:lineRule="auto"/>
        <w:jc w:val="both"/>
        <w:rPr>
          <w:rFonts w:ascii="Times New Roman" w:hAnsi="Times New Roman" w:cs="Times New Roman"/>
          <w:sz w:val="20"/>
          <w:szCs w:val="20"/>
        </w:rPr>
      </w:pPr>
      <w:r>
        <w:rPr>
          <w:rStyle w:val="FootnoteReference"/>
          <w:rFonts w:ascii="Times New Roman" w:hAnsi="Times New Roman" w:cs="Times New Roman"/>
          <w:sz w:val="20"/>
          <w:szCs w:val="20"/>
          <w:lang w:val="en-GB"/>
        </w:rPr>
        <w:footnoteRef/>
      </w:r>
      <w:r>
        <w:rPr>
          <w:rFonts w:ascii="Times New Roman" w:hAnsi="Times New Roman"/>
          <w:sz w:val="20"/>
        </w:rPr>
        <w:t xml:space="preserve"> Per la prima ricerca i ricercatori hanno utilizzato il loro browser abituale, entrando nel proprio account e visitando siti web su cui erano soliti navigare. Per la seconda ricerca </w:t>
      </w:r>
      <w:r w:rsidR="00F52CFF">
        <w:rPr>
          <w:rFonts w:ascii="Times New Roman" w:hAnsi="Times New Roman"/>
          <w:sz w:val="20"/>
        </w:rPr>
        <w:t>"</w:t>
      </w:r>
      <w:r>
        <w:rPr>
          <w:rFonts w:ascii="Times New Roman" w:hAnsi="Times New Roman"/>
          <w:sz w:val="20"/>
        </w:rPr>
        <w:t>pulita</w:t>
      </w:r>
      <w:r w:rsidR="00F52CFF">
        <w:rPr>
          <w:rFonts w:ascii="Times New Roman" w:hAnsi="Times New Roman"/>
          <w:sz w:val="20"/>
        </w:rPr>
        <w:t>"</w:t>
      </w:r>
      <w:r>
        <w:rPr>
          <w:rFonts w:ascii="Times New Roman" w:hAnsi="Times New Roman"/>
          <w:sz w:val="20"/>
        </w:rPr>
        <w:t xml:space="preserve">, i ricercatori hanno utilizzato una VPN che li localizzava nello stesso paese e, dopo essersi disconnessi da tutti gli account, hanno effettuato le ricerche su un browser che non utilizzano mai, avendo cura di eliminare i cookie prima di ogni nuova ricerca. </w:t>
      </w:r>
    </w:p>
  </w:footnote>
  <w:footnote w:id="91">
    <w:p w14:paraId="7A2F303E" w14:textId="02AB12C5" w:rsidR="00AD6F02" w:rsidRPr="003F65B0" w:rsidRDefault="00AD6F02" w:rsidP="005515B1">
      <w:pPr>
        <w:pStyle w:val="FootnoteText"/>
      </w:pPr>
      <w:r>
        <w:rPr>
          <w:rStyle w:val="FootnoteReference"/>
        </w:rPr>
        <w:footnoteRef/>
      </w:r>
      <w:hyperlink r:id="rId63" w:history="1">
        <w:r>
          <w:rPr>
            <w:rStyle w:val="Hyperlink"/>
          </w:rPr>
          <w:t>https://commission.europa.eu/live-work-travel-eu/consumer-rights-and-complaints/enforcement-consumer-protection/coordinated-actions/market-places-and-digital-services_it#aliexpress-and-wish</w:t>
        </w:r>
      </w:hyperlink>
      <w:r>
        <w:t xml:space="preserve">. </w:t>
      </w:r>
    </w:p>
  </w:footnote>
  <w:footnote w:id="92">
    <w:p w14:paraId="605201A1" w14:textId="255C9600" w:rsidR="00F73CC8" w:rsidRPr="003F65B0" w:rsidRDefault="00F73CC8" w:rsidP="005515B1">
      <w:pPr>
        <w:pStyle w:val="FootnoteText"/>
      </w:pPr>
      <w:r>
        <w:rPr>
          <w:rStyle w:val="FootnoteReference"/>
        </w:rPr>
        <w:footnoteRef/>
      </w:r>
      <w:r>
        <w:t xml:space="preserve"> </w:t>
      </w:r>
      <w:hyperlink r:id="rId64" w:history="1">
        <w:r>
          <w:rPr>
            <w:rStyle w:val="Hyperlink"/>
          </w:rPr>
          <w:t>https://ec.europa.eu/commission/presscorner/detail/it/ip_</w:t>
        </w:r>
        <w:r w:rsidRPr="005515B1">
          <w:rPr>
            <w:rStyle w:val="Hyperlink"/>
          </w:rPr>
          <w:t>24</w:t>
        </w:r>
        <w:r>
          <w:rPr>
            <w:rStyle w:val="Hyperlink"/>
          </w:rPr>
          <w:t>_</w:t>
        </w:r>
        <w:r w:rsidRPr="005515B1">
          <w:rPr>
            <w:rStyle w:val="Hyperlink"/>
          </w:rPr>
          <w:t>1344</w:t>
        </w:r>
      </w:hyperlink>
      <w:r>
        <w:t xml:space="preserve">. </w:t>
      </w:r>
    </w:p>
  </w:footnote>
  <w:footnote w:id="93">
    <w:p w14:paraId="5BC62616" w14:textId="3A8CB800" w:rsidR="004F5509" w:rsidRPr="003F65B0" w:rsidRDefault="004F5509" w:rsidP="005515B1">
      <w:pPr>
        <w:pStyle w:val="FootnoteText"/>
      </w:pPr>
      <w:r>
        <w:rPr>
          <w:rStyle w:val="FootnoteReference"/>
        </w:rPr>
        <w:footnoteRef/>
      </w:r>
      <w:r>
        <w:t xml:space="preserve"> Tale divieto non pregiudica eventuali misure aggiuntive adottate a livello nazionale per tutelare i legittimi interessi dei consumatori e garantire la realizzazione della politica culturale e l'accesso agli eventi, ad esempio regolamentando il prezzo di rivendita dei biglietti. Alcuni Stati membri, ad esempio l'Irlanda, hanno emanato norme specifiche in materia. </w:t>
      </w:r>
    </w:p>
  </w:footnote>
  <w:footnote w:id="94">
    <w:p w14:paraId="49A5576A" w14:textId="24198680" w:rsidR="005A5CC7" w:rsidRPr="005A5CC7" w:rsidRDefault="005A5CC7" w:rsidP="005515B1">
      <w:pPr>
        <w:pStyle w:val="FootnoteText"/>
      </w:pPr>
      <w:r>
        <w:rPr>
          <w:rStyle w:val="FootnoteReference"/>
        </w:rPr>
        <w:footnoteRef/>
      </w:r>
      <w:hyperlink r:id="rId65" w:history="1">
        <w:r>
          <w:rPr>
            <w:rStyle w:val="Hyperlink"/>
          </w:rPr>
          <w:t>https://commission.europa.eu/live-work-travel-eu/consumer-rights-and-complaints/enforcement-consumer-protection/coordinated-actions/market-places-and-digital-services_it</w:t>
        </w:r>
      </w:hyperlink>
      <w:r>
        <w:t xml:space="preserve">. </w:t>
      </w:r>
    </w:p>
  </w:footnote>
  <w:footnote w:id="95">
    <w:p w14:paraId="07E50729" w14:textId="30824E2D" w:rsidR="004F5509" w:rsidRPr="005515B1" w:rsidRDefault="004F5509" w:rsidP="005515B1">
      <w:pPr>
        <w:pStyle w:val="FootnoteText"/>
        <w:rPr>
          <w:color w:val="FF0000"/>
        </w:rPr>
      </w:pPr>
      <w:r w:rsidRPr="005515B1">
        <w:rPr>
          <w:rStyle w:val="FootnoteReference"/>
        </w:rPr>
        <w:footnoteRef/>
      </w:r>
      <w:r w:rsidRPr="005515B1">
        <w:t xml:space="preserve"> Ad esempio un'azione di esecuzione nei confronti di una società di rivendita di biglietti in Francia; le informazioni sono disponibili al seguente indirizzo: </w:t>
      </w:r>
      <w:hyperlink r:id="rId66" w:history="1">
        <w:r w:rsidRPr="005515B1">
          <w:rPr>
            <w:rStyle w:val="Hyperlink"/>
          </w:rPr>
          <w:t>https://www.prodiss.org/sites/default/files/atoms/files/presse_release_prodiss_gsc_20220203.pdf</w:t>
        </w:r>
      </w:hyperlink>
      <w:r w:rsidRPr="005515B1">
        <w:rPr>
          <w:rStyle w:val="Hyperlink"/>
          <w:color w:val="auto"/>
          <w:u w:val="none"/>
        </w:rPr>
        <w:t>.</w:t>
      </w:r>
      <w:r w:rsidRPr="005515B1">
        <w:rPr>
          <w:color w:val="0000FF"/>
        </w:rPr>
        <w:t xml:space="preserve"> </w:t>
      </w:r>
    </w:p>
  </w:footnote>
  <w:footnote w:id="96">
    <w:p w14:paraId="1A1A7F0F" w14:textId="12BD5A4B" w:rsidR="00F77125" w:rsidRPr="003F65B0" w:rsidRDefault="00F77125" w:rsidP="005515B1">
      <w:pPr>
        <w:pStyle w:val="FootnoteText"/>
      </w:pPr>
      <w:r>
        <w:rPr>
          <w:rStyle w:val="FootnoteReference"/>
        </w:rPr>
        <w:footnoteRef/>
      </w:r>
      <w:r>
        <w:t xml:space="preserve"> Domanda </w:t>
      </w:r>
      <w:r w:rsidRPr="005515B1">
        <w:t>5</w:t>
      </w:r>
      <w:r>
        <w:t>.</w:t>
      </w:r>
      <w:r w:rsidRPr="005515B1">
        <w:t>1</w:t>
      </w:r>
      <w:r>
        <w:t xml:space="preserve"> dell'indagine presso i consumatori: </w:t>
      </w:r>
      <w:r w:rsidR="00F52CFF">
        <w:t>"</w:t>
      </w:r>
      <w:r>
        <w:t xml:space="preserve">Negli ultimi </w:t>
      </w:r>
      <w:r w:rsidRPr="005515B1">
        <w:t>12</w:t>
      </w:r>
      <w:r>
        <w:t xml:space="preserve"> mesi le è capitato di ritrovarsi nelle seguenti situazioni al momento di acquistare o di provare ad acquistare un qualunque tipo di prodotti o servizi online, compresi contenuti digitali/servizi digitali/abbonamenti digitali?</w:t>
      </w:r>
      <w:r w:rsidR="00F52CFF">
        <w:t>"</w:t>
      </w:r>
      <w:r>
        <w:t>.</w:t>
      </w:r>
    </w:p>
  </w:footnote>
  <w:footnote w:id="97">
    <w:p w14:paraId="785052BC" w14:textId="13EAA381" w:rsidR="004F5509" w:rsidRPr="003F65B0" w:rsidRDefault="004F5509" w:rsidP="005515B1">
      <w:pPr>
        <w:pStyle w:val="FootnoteText"/>
      </w:pPr>
      <w:r>
        <w:rPr>
          <w:rStyle w:val="FootnoteReference"/>
        </w:rPr>
        <w:footnoteRef/>
      </w:r>
      <w:r>
        <w:t xml:space="preserve"> Come chiarito dalla CGUE nella causa C-</w:t>
      </w:r>
      <w:r w:rsidRPr="005515B1">
        <w:t>568</w:t>
      </w:r>
      <w:r>
        <w:t>/</w:t>
      </w:r>
      <w:r w:rsidRPr="005515B1">
        <w:t>15</w:t>
      </w:r>
      <w:r>
        <w:t xml:space="preserve">, </w:t>
      </w:r>
      <w:r>
        <w:rPr>
          <w:i/>
          <w:iCs/>
        </w:rPr>
        <w:t>Zentrale zur Bekämpfung unlauteren Wettbewerbs Frankfurt am Main eV/comtech GmbH</w:t>
      </w:r>
      <w:r>
        <w:t>, l</w:t>
      </w:r>
      <w:r>
        <w:rPr>
          <w:shd w:val="clear" w:color="auto" w:fill="FFFFFF"/>
        </w:rPr>
        <w:t xml:space="preserve">a nozione di </w:t>
      </w:r>
      <w:r w:rsidR="00F52CFF">
        <w:rPr>
          <w:shd w:val="clear" w:color="auto" w:fill="FFFFFF"/>
        </w:rPr>
        <w:t>"</w:t>
      </w:r>
      <w:r>
        <w:rPr>
          <w:shd w:val="clear" w:color="auto" w:fill="FFFFFF"/>
        </w:rPr>
        <w:t>tariffa di base</w:t>
      </w:r>
      <w:r w:rsidR="00F52CFF">
        <w:rPr>
          <w:shd w:val="clear" w:color="auto" w:fill="FFFFFF"/>
        </w:rPr>
        <w:t>"</w:t>
      </w:r>
      <w:r>
        <w:rPr>
          <w:shd w:val="clear" w:color="auto" w:fill="FFFFFF"/>
        </w:rPr>
        <w:t xml:space="preserve"> è interpretata nel senso che i costi di chiamata relativi a un contratto concluso con un professionista per l'utilizzo di una linea di assistenza telefonica da questi predisposta non possono superare il costo di una chiamata diretta a un numero fisso geografico o a un numero di cellulare standard.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C068C6" w14:textId="77777777" w:rsidR="0012540F" w:rsidRPr="0012540F" w:rsidRDefault="0012540F" w:rsidP="0012540F">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0E6F64" w14:textId="77777777" w:rsidR="0012540F" w:rsidRPr="0012540F" w:rsidRDefault="0012540F" w:rsidP="0012540F">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83EC09" w14:textId="77777777" w:rsidR="0012540F" w:rsidRPr="0012540F" w:rsidRDefault="0012540F" w:rsidP="0012540F">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1A71CB" w14:textId="77777777" w:rsidR="0087638D" w:rsidRDefault="0087638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FB79A8" w14:textId="77777777" w:rsidR="0087638D" w:rsidRDefault="0087638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4800CA" w14:textId="77777777" w:rsidR="0087638D" w:rsidRDefault="008763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4310380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EF6E55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5102BA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5E87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F08780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8644DC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B0C565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1D40E3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AEA0AF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438B4E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061102"/>
    <w:multiLevelType w:val="hybridMultilevel"/>
    <w:tmpl w:val="CE6CBD30"/>
    <w:lvl w:ilvl="0" w:tplc="5DA2918C">
      <w:start w:val="1"/>
      <w:numFmt w:val="bullet"/>
      <w:lvlText w:val=""/>
      <w:lvlJc w:val="left"/>
      <w:pPr>
        <w:ind w:left="720" w:hanging="360"/>
      </w:pPr>
      <w:rPr>
        <w:rFonts w:ascii="Symbol" w:hAnsi="Symbol" w:hint="default"/>
      </w:rPr>
    </w:lvl>
    <w:lvl w:ilvl="1" w:tplc="1A9C13BC">
      <w:start w:val="1"/>
      <w:numFmt w:val="bullet"/>
      <w:lvlText w:val="-"/>
      <w:lvlJc w:val="left"/>
      <w:pPr>
        <w:ind w:left="1440" w:hanging="360"/>
      </w:pPr>
      <w:rPr>
        <w:rFonts w:ascii="Calibri" w:hAnsi="Calibri" w:hint="default"/>
      </w:rPr>
    </w:lvl>
    <w:lvl w:ilvl="2" w:tplc="59DCD344">
      <w:start w:val="1"/>
      <w:numFmt w:val="bullet"/>
      <w:lvlText w:val=""/>
      <w:lvlJc w:val="left"/>
      <w:pPr>
        <w:ind w:left="2160" w:hanging="360"/>
      </w:pPr>
      <w:rPr>
        <w:rFonts w:ascii="Wingdings" w:hAnsi="Wingdings" w:hint="default"/>
      </w:rPr>
    </w:lvl>
    <w:lvl w:ilvl="3" w:tplc="8B468FEC">
      <w:start w:val="1"/>
      <w:numFmt w:val="bullet"/>
      <w:lvlText w:val=""/>
      <w:lvlJc w:val="left"/>
      <w:pPr>
        <w:ind w:left="2880" w:hanging="360"/>
      </w:pPr>
      <w:rPr>
        <w:rFonts w:ascii="Symbol" w:hAnsi="Symbol" w:hint="default"/>
      </w:rPr>
    </w:lvl>
    <w:lvl w:ilvl="4" w:tplc="E8CEE21A">
      <w:start w:val="1"/>
      <w:numFmt w:val="bullet"/>
      <w:lvlText w:val="o"/>
      <w:lvlJc w:val="left"/>
      <w:pPr>
        <w:ind w:left="3600" w:hanging="360"/>
      </w:pPr>
      <w:rPr>
        <w:rFonts w:ascii="Courier New" w:hAnsi="Courier New" w:hint="default"/>
      </w:rPr>
    </w:lvl>
    <w:lvl w:ilvl="5" w:tplc="B30C48C2">
      <w:start w:val="1"/>
      <w:numFmt w:val="bullet"/>
      <w:lvlText w:val=""/>
      <w:lvlJc w:val="left"/>
      <w:pPr>
        <w:ind w:left="4320" w:hanging="360"/>
      </w:pPr>
      <w:rPr>
        <w:rFonts w:ascii="Wingdings" w:hAnsi="Wingdings" w:hint="default"/>
      </w:rPr>
    </w:lvl>
    <w:lvl w:ilvl="6" w:tplc="87A08E1A">
      <w:start w:val="1"/>
      <w:numFmt w:val="bullet"/>
      <w:lvlText w:val=""/>
      <w:lvlJc w:val="left"/>
      <w:pPr>
        <w:ind w:left="5040" w:hanging="360"/>
      </w:pPr>
      <w:rPr>
        <w:rFonts w:ascii="Symbol" w:hAnsi="Symbol" w:hint="default"/>
      </w:rPr>
    </w:lvl>
    <w:lvl w:ilvl="7" w:tplc="E6448050">
      <w:start w:val="1"/>
      <w:numFmt w:val="bullet"/>
      <w:lvlText w:val="o"/>
      <w:lvlJc w:val="left"/>
      <w:pPr>
        <w:ind w:left="5760" w:hanging="360"/>
      </w:pPr>
      <w:rPr>
        <w:rFonts w:ascii="Courier New" w:hAnsi="Courier New" w:hint="default"/>
      </w:rPr>
    </w:lvl>
    <w:lvl w:ilvl="8" w:tplc="F312A8A0">
      <w:start w:val="1"/>
      <w:numFmt w:val="bullet"/>
      <w:lvlText w:val=""/>
      <w:lvlJc w:val="left"/>
      <w:pPr>
        <w:ind w:left="6480" w:hanging="360"/>
      </w:pPr>
      <w:rPr>
        <w:rFonts w:ascii="Wingdings" w:hAnsi="Wingdings" w:hint="default"/>
      </w:rPr>
    </w:lvl>
  </w:abstractNum>
  <w:abstractNum w:abstractNumId="11" w15:restartNumberingAfterBreak="0">
    <w:nsid w:val="14996626"/>
    <w:multiLevelType w:val="hybridMultilevel"/>
    <w:tmpl w:val="5540E232"/>
    <w:lvl w:ilvl="0" w:tplc="17BE2C34">
      <w:start w:val="1"/>
      <w:numFmt w:val="bullet"/>
      <w:pStyle w:val="B0List"/>
      <w:lvlText w:val=""/>
      <w:lvlJc w:val="left"/>
      <w:pPr>
        <w:tabs>
          <w:tab w:val="num" w:pos="284"/>
        </w:tabs>
        <w:ind w:left="284" w:hanging="284"/>
      </w:pPr>
      <w:rPr>
        <w:rFonts w:ascii="Symbol" w:hAnsi="Symbol" w:hint="default"/>
        <w:b w:val="0"/>
        <w:i w:val="0"/>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89C3C17"/>
    <w:multiLevelType w:val="multilevel"/>
    <w:tmpl w:val="5360F5B4"/>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9C722E7"/>
    <w:multiLevelType w:val="hybridMultilevel"/>
    <w:tmpl w:val="44A01DE2"/>
    <w:lvl w:ilvl="0" w:tplc="AEF0B916">
      <w:start w:val="1"/>
      <w:numFmt w:val="bullet"/>
      <w:lvlText w:val=""/>
      <w:lvlJc w:val="left"/>
      <w:pPr>
        <w:ind w:left="2160" w:hanging="360"/>
      </w:pPr>
      <w:rPr>
        <w:rFonts w:ascii="Symbol" w:hAnsi="Symbol"/>
      </w:rPr>
    </w:lvl>
    <w:lvl w:ilvl="1" w:tplc="0786F638">
      <w:start w:val="1"/>
      <w:numFmt w:val="bullet"/>
      <w:lvlText w:val=""/>
      <w:lvlJc w:val="left"/>
      <w:pPr>
        <w:ind w:left="2160" w:hanging="360"/>
      </w:pPr>
      <w:rPr>
        <w:rFonts w:ascii="Symbol" w:hAnsi="Symbol"/>
      </w:rPr>
    </w:lvl>
    <w:lvl w:ilvl="2" w:tplc="89260EBA">
      <w:start w:val="1"/>
      <w:numFmt w:val="bullet"/>
      <w:lvlText w:val=""/>
      <w:lvlJc w:val="left"/>
      <w:pPr>
        <w:ind w:left="2160" w:hanging="360"/>
      </w:pPr>
      <w:rPr>
        <w:rFonts w:ascii="Symbol" w:hAnsi="Symbol"/>
      </w:rPr>
    </w:lvl>
    <w:lvl w:ilvl="3" w:tplc="4A84182E">
      <w:start w:val="1"/>
      <w:numFmt w:val="bullet"/>
      <w:lvlText w:val=""/>
      <w:lvlJc w:val="left"/>
      <w:pPr>
        <w:ind w:left="2160" w:hanging="360"/>
      </w:pPr>
      <w:rPr>
        <w:rFonts w:ascii="Symbol" w:hAnsi="Symbol"/>
      </w:rPr>
    </w:lvl>
    <w:lvl w:ilvl="4" w:tplc="0C06A096">
      <w:start w:val="1"/>
      <w:numFmt w:val="bullet"/>
      <w:lvlText w:val=""/>
      <w:lvlJc w:val="left"/>
      <w:pPr>
        <w:ind w:left="2160" w:hanging="360"/>
      </w:pPr>
      <w:rPr>
        <w:rFonts w:ascii="Symbol" w:hAnsi="Symbol"/>
      </w:rPr>
    </w:lvl>
    <w:lvl w:ilvl="5" w:tplc="4CACDE88">
      <w:start w:val="1"/>
      <w:numFmt w:val="bullet"/>
      <w:lvlText w:val=""/>
      <w:lvlJc w:val="left"/>
      <w:pPr>
        <w:ind w:left="2160" w:hanging="360"/>
      </w:pPr>
      <w:rPr>
        <w:rFonts w:ascii="Symbol" w:hAnsi="Symbol"/>
      </w:rPr>
    </w:lvl>
    <w:lvl w:ilvl="6" w:tplc="8310A312">
      <w:start w:val="1"/>
      <w:numFmt w:val="bullet"/>
      <w:lvlText w:val=""/>
      <w:lvlJc w:val="left"/>
      <w:pPr>
        <w:ind w:left="2160" w:hanging="360"/>
      </w:pPr>
      <w:rPr>
        <w:rFonts w:ascii="Symbol" w:hAnsi="Symbol"/>
      </w:rPr>
    </w:lvl>
    <w:lvl w:ilvl="7" w:tplc="8D3A5A64">
      <w:start w:val="1"/>
      <w:numFmt w:val="bullet"/>
      <w:lvlText w:val=""/>
      <w:lvlJc w:val="left"/>
      <w:pPr>
        <w:ind w:left="2160" w:hanging="360"/>
      </w:pPr>
      <w:rPr>
        <w:rFonts w:ascii="Symbol" w:hAnsi="Symbol"/>
      </w:rPr>
    </w:lvl>
    <w:lvl w:ilvl="8" w:tplc="027EFD8E">
      <w:start w:val="1"/>
      <w:numFmt w:val="bullet"/>
      <w:lvlText w:val=""/>
      <w:lvlJc w:val="left"/>
      <w:pPr>
        <w:ind w:left="2160" w:hanging="360"/>
      </w:pPr>
      <w:rPr>
        <w:rFonts w:ascii="Symbol" w:hAnsi="Symbol"/>
      </w:rPr>
    </w:lvl>
  </w:abstractNum>
  <w:abstractNum w:abstractNumId="14" w15:restartNumberingAfterBreak="0">
    <w:nsid w:val="19E65014"/>
    <w:multiLevelType w:val="hybridMultilevel"/>
    <w:tmpl w:val="8E0E5140"/>
    <w:lvl w:ilvl="0" w:tplc="894C8908">
      <w:start w:val="1"/>
      <w:numFmt w:val="decimal"/>
      <w:pStyle w:val="Heading2"/>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E6A7D2F"/>
    <w:multiLevelType w:val="hybridMultilevel"/>
    <w:tmpl w:val="8BA4820A"/>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36A49EB"/>
    <w:multiLevelType w:val="hybridMultilevel"/>
    <w:tmpl w:val="ECC4D5D2"/>
    <w:lvl w:ilvl="0" w:tplc="70A866F2">
      <w:start w:val="1"/>
      <w:numFmt w:val="bullet"/>
      <w:lvlText w:val=""/>
      <w:lvlJc w:val="left"/>
      <w:pPr>
        <w:ind w:left="720" w:hanging="360"/>
      </w:pPr>
      <w:rPr>
        <w:rFonts w:ascii="Symbol" w:hAnsi="Symbol"/>
      </w:rPr>
    </w:lvl>
    <w:lvl w:ilvl="1" w:tplc="B4F81A68">
      <w:start w:val="1"/>
      <w:numFmt w:val="bullet"/>
      <w:lvlText w:val=""/>
      <w:lvlJc w:val="left"/>
      <w:pPr>
        <w:ind w:left="720" w:hanging="360"/>
      </w:pPr>
      <w:rPr>
        <w:rFonts w:ascii="Symbol" w:hAnsi="Symbol"/>
      </w:rPr>
    </w:lvl>
    <w:lvl w:ilvl="2" w:tplc="84902AEE">
      <w:start w:val="1"/>
      <w:numFmt w:val="bullet"/>
      <w:lvlText w:val=""/>
      <w:lvlJc w:val="left"/>
      <w:pPr>
        <w:ind w:left="720" w:hanging="360"/>
      </w:pPr>
      <w:rPr>
        <w:rFonts w:ascii="Symbol" w:hAnsi="Symbol"/>
      </w:rPr>
    </w:lvl>
    <w:lvl w:ilvl="3" w:tplc="4664FEEE">
      <w:start w:val="1"/>
      <w:numFmt w:val="bullet"/>
      <w:lvlText w:val=""/>
      <w:lvlJc w:val="left"/>
      <w:pPr>
        <w:ind w:left="720" w:hanging="360"/>
      </w:pPr>
      <w:rPr>
        <w:rFonts w:ascii="Symbol" w:hAnsi="Symbol"/>
      </w:rPr>
    </w:lvl>
    <w:lvl w:ilvl="4" w:tplc="826CF818">
      <w:start w:val="1"/>
      <w:numFmt w:val="bullet"/>
      <w:lvlText w:val=""/>
      <w:lvlJc w:val="left"/>
      <w:pPr>
        <w:ind w:left="720" w:hanging="360"/>
      </w:pPr>
      <w:rPr>
        <w:rFonts w:ascii="Symbol" w:hAnsi="Symbol"/>
      </w:rPr>
    </w:lvl>
    <w:lvl w:ilvl="5" w:tplc="45D094A8">
      <w:start w:val="1"/>
      <w:numFmt w:val="bullet"/>
      <w:lvlText w:val=""/>
      <w:lvlJc w:val="left"/>
      <w:pPr>
        <w:ind w:left="720" w:hanging="360"/>
      </w:pPr>
      <w:rPr>
        <w:rFonts w:ascii="Symbol" w:hAnsi="Symbol"/>
      </w:rPr>
    </w:lvl>
    <w:lvl w:ilvl="6" w:tplc="7B42359C">
      <w:start w:val="1"/>
      <w:numFmt w:val="bullet"/>
      <w:lvlText w:val=""/>
      <w:lvlJc w:val="left"/>
      <w:pPr>
        <w:ind w:left="720" w:hanging="360"/>
      </w:pPr>
      <w:rPr>
        <w:rFonts w:ascii="Symbol" w:hAnsi="Symbol"/>
      </w:rPr>
    </w:lvl>
    <w:lvl w:ilvl="7" w:tplc="13843126">
      <w:start w:val="1"/>
      <w:numFmt w:val="bullet"/>
      <w:lvlText w:val=""/>
      <w:lvlJc w:val="left"/>
      <w:pPr>
        <w:ind w:left="720" w:hanging="360"/>
      </w:pPr>
      <w:rPr>
        <w:rFonts w:ascii="Symbol" w:hAnsi="Symbol"/>
      </w:rPr>
    </w:lvl>
    <w:lvl w:ilvl="8" w:tplc="08840F4C">
      <w:start w:val="1"/>
      <w:numFmt w:val="bullet"/>
      <w:lvlText w:val=""/>
      <w:lvlJc w:val="left"/>
      <w:pPr>
        <w:ind w:left="720" w:hanging="360"/>
      </w:pPr>
      <w:rPr>
        <w:rFonts w:ascii="Symbol" w:hAnsi="Symbol"/>
      </w:rPr>
    </w:lvl>
  </w:abstractNum>
  <w:abstractNum w:abstractNumId="18" w15:restartNumberingAfterBreak="0">
    <w:nsid w:val="3181508F"/>
    <w:multiLevelType w:val="hybridMultilevel"/>
    <w:tmpl w:val="0ECACCC0"/>
    <w:lvl w:ilvl="0" w:tplc="789A4F26">
      <w:start w:val="1"/>
      <w:numFmt w:val="bullet"/>
      <w:pStyle w:val="bullet1"/>
      <w:lvlText w:val=""/>
      <w:lvlJc w:val="left"/>
      <w:pPr>
        <w:ind w:left="720" w:hanging="360"/>
      </w:pPr>
      <w:rPr>
        <w:rFonts w:ascii="Symbol" w:hAnsi="Symbol" w:hint="default"/>
        <w:b/>
        <w:i w:val="0"/>
        <w:color w:val="325BAA"/>
        <w:sz w:val="24"/>
      </w:rPr>
    </w:lvl>
    <w:lvl w:ilvl="1" w:tplc="D758FE2C">
      <w:start w:val="1"/>
      <w:numFmt w:val="bullet"/>
      <w:lvlText w:val="o"/>
      <w:lvlJc w:val="left"/>
      <w:pPr>
        <w:ind w:left="1440" w:hanging="360"/>
      </w:pPr>
      <w:rPr>
        <w:rFonts w:ascii="Courier New" w:hAnsi="Courier New" w:hint="default"/>
        <w:color w:val="44546A" w:themeColor="text2"/>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347E038C"/>
    <w:multiLevelType w:val="hybridMultilevel"/>
    <w:tmpl w:val="D3AE6278"/>
    <w:lvl w:ilvl="0" w:tplc="ED846C16">
      <w:start w:val="1"/>
      <w:numFmt w:val="bullet"/>
      <w:pStyle w:val="LTTBody1"/>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61D33C8"/>
    <w:multiLevelType w:val="multilevel"/>
    <w:tmpl w:val="BFFE1216"/>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379939C6"/>
    <w:multiLevelType w:val="hybridMultilevel"/>
    <w:tmpl w:val="5C8A713C"/>
    <w:lvl w:ilvl="0" w:tplc="8676BE98">
      <w:start w:val="1"/>
      <w:numFmt w:val="bullet"/>
      <w:lvlText w:val=""/>
      <w:lvlJc w:val="left"/>
      <w:pPr>
        <w:ind w:left="720" w:hanging="360"/>
      </w:pPr>
      <w:rPr>
        <w:rFonts w:ascii="Symbol" w:hAnsi="Symbol"/>
      </w:rPr>
    </w:lvl>
    <w:lvl w:ilvl="1" w:tplc="7F88F2F2">
      <w:start w:val="1"/>
      <w:numFmt w:val="bullet"/>
      <w:lvlText w:val=""/>
      <w:lvlJc w:val="left"/>
      <w:pPr>
        <w:ind w:left="720" w:hanging="360"/>
      </w:pPr>
      <w:rPr>
        <w:rFonts w:ascii="Symbol" w:hAnsi="Symbol"/>
      </w:rPr>
    </w:lvl>
    <w:lvl w:ilvl="2" w:tplc="E9C604BE">
      <w:start w:val="1"/>
      <w:numFmt w:val="bullet"/>
      <w:lvlText w:val=""/>
      <w:lvlJc w:val="left"/>
      <w:pPr>
        <w:ind w:left="720" w:hanging="360"/>
      </w:pPr>
      <w:rPr>
        <w:rFonts w:ascii="Symbol" w:hAnsi="Symbol"/>
      </w:rPr>
    </w:lvl>
    <w:lvl w:ilvl="3" w:tplc="5E2637B2">
      <w:start w:val="1"/>
      <w:numFmt w:val="bullet"/>
      <w:lvlText w:val=""/>
      <w:lvlJc w:val="left"/>
      <w:pPr>
        <w:ind w:left="720" w:hanging="360"/>
      </w:pPr>
      <w:rPr>
        <w:rFonts w:ascii="Symbol" w:hAnsi="Symbol"/>
      </w:rPr>
    </w:lvl>
    <w:lvl w:ilvl="4" w:tplc="06486CF4">
      <w:start w:val="1"/>
      <w:numFmt w:val="bullet"/>
      <w:lvlText w:val=""/>
      <w:lvlJc w:val="left"/>
      <w:pPr>
        <w:ind w:left="720" w:hanging="360"/>
      </w:pPr>
      <w:rPr>
        <w:rFonts w:ascii="Symbol" w:hAnsi="Symbol"/>
      </w:rPr>
    </w:lvl>
    <w:lvl w:ilvl="5" w:tplc="67AED91E">
      <w:start w:val="1"/>
      <w:numFmt w:val="bullet"/>
      <w:lvlText w:val=""/>
      <w:lvlJc w:val="left"/>
      <w:pPr>
        <w:ind w:left="720" w:hanging="360"/>
      </w:pPr>
      <w:rPr>
        <w:rFonts w:ascii="Symbol" w:hAnsi="Symbol"/>
      </w:rPr>
    </w:lvl>
    <w:lvl w:ilvl="6" w:tplc="CE4A98F2">
      <w:start w:val="1"/>
      <w:numFmt w:val="bullet"/>
      <w:lvlText w:val=""/>
      <w:lvlJc w:val="left"/>
      <w:pPr>
        <w:ind w:left="720" w:hanging="360"/>
      </w:pPr>
      <w:rPr>
        <w:rFonts w:ascii="Symbol" w:hAnsi="Symbol"/>
      </w:rPr>
    </w:lvl>
    <w:lvl w:ilvl="7" w:tplc="EE306068">
      <w:start w:val="1"/>
      <w:numFmt w:val="bullet"/>
      <w:lvlText w:val=""/>
      <w:lvlJc w:val="left"/>
      <w:pPr>
        <w:ind w:left="720" w:hanging="360"/>
      </w:pPr>
      <w:rPr>
        <w:rFonts w:ascii="Symbol" w:hAnsi="Symbol"/>
      </w:rPr>
    </w:lvl>
    <w:lvl w:ilvl="8" w:tplc="F31071EE">
      <w:start w:val="1"/>
      <w:numFmt w:val="bullet"/>
      <w:lvlText w:val=""/>
      <w:lvlJc w:val="left"/>
      <w:pPr>
        <w:ind w:left="720" w:hanging="360"/>
      </w:pPr>
      <w:rPr>
        <w:rFonts w:ascii="Symbol" w:hAnsi="Symbol"/>
      </w:rPr>
    </w:lvl>
  </w:abstractNum>
  <w:abstractNum w:abstractNumId="22" w15:restartNumberingAfterBreak="0">
    <w:nsid w:val="489008E6"/>
    <w:multiLevelType w:val="hybridMultilevel"/>
    <w:tmpl w:val="FF32E8E4"/>
    <w:lvl w:ilvl="0" w:tplc="F1A4B0CC">
      <w:start w:val="1"/>
      <w:numFmt w:val="decimal"/>
      <w:pStyle w:val="Heading1"/>
      <w:lvlText w:val="%1."/>
      <w:lvlJc w:val="left"/>
      <w:pPr>
        <w:ind w:left="717"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50729B52"/>
    <w:multiLevelType w:val="multilevel"/>
    <w:tmpl w:val="959AD018"/>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5D1079B2"/>
    <w:multiLevelType w:val="hybridMultilevel"/>
    <w:tmpl w:val="7B2A7E6C"/>
    <w:lvl w:ilvl="0" w:tplc="C4E2C1A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48B65DE"/>
    <w:multiLevelType w:val="multilevel"/>
    <w:tmpl w:val="BFFE1216"/>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8013E8D"/>
    <w:multiLevelType w:val="hybridMultilevel"/>
    <w:tmpl w:val="84146C50"/>
    <w:lvl w:ilvl="0" w:tplc="E86AB6D4">
      <w:start w:val="13"/>
      <w:numFmt w:val="bullet"/>
      <w:lvlText w:val="-"/>
      <w:lvlJc w:val="left"/>
      <w:pPr>
        <w:ind w:left="720" w:hanging="360"/>
      </w:pPr>
      <w:rPr>
        <w:rFonts w:ascii="Times New Roman" w:eastAsia="Calibr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69F11818"/>
    <w:multiLevelType w:val="hybridMultilevel"/>
    <w:tmpl w:val="2D0EBC26"/>
    <w:lvl w:ilvl="0" w:tplc="8D963A54">
      <w:start w:val="1"/>
      <w:numFmt w:val="bullet"/>
      <w:lvlText w:val=""/>
      <w:lvlJc w:val="left"/>
      <w:pPr>
        <w:ind w:left="1440" w:hanging="360"/>
      </w:pPr>
      <w:rPr>
        <w:rFonts w:ascii="Symbol" w:hAnsi="Symbol"/>
      </w:rPr>
    </w:lvl>
    <w:lvl w:ilvl="1" w:tplc="0C6009EA">
      <w:start w:val="1"/>
      <w:numFmt w:val="bullet"/>
      <w:lvlText w:val=""/>
      <w:lvlJc w:val="left"/>
      <w:pPr>
        <w:ind w:left="1440" w:hanging="360"/>
      </w:pPr>
      <w:rPr>
        <w:rFonts w:ascii="Symbol" w:hAnsi="Symbol"/>
      </w:rPr>
    </w:lvl>
    <w:lvl w:ilvl="2" w:tplc="9E4EB8AE">
      <w:start w:val="1"/>
      <w:numFmt w:val="bullet"/>
      <w:lvlText w:val=""/>
      <w:lvlJc w:val="left"/>
      <w:pPr>
        <w:ind w:left="1440" w:hanging="360"/>
      </w:pPr>
      <w:rPr>
        <w:rFonts w:ascii="Symbol" w:hAnsi="Symbol"/>
      </w:rPr>
    </w:lvl>
    <w:lvl w:ilvl="3" w:tplc="87B49BDE">
      <w:start w:val="1"/>
      <w:numFmt w:val="bullet"/>
      <w:lvlText w:val=""/>
      <w:lvlJc w:val="left"/>
      <w:pPr>
        <w:ind w:left="1440" w:hanging="360"/>
      </w:pPr>
      <w:rPr>
        <w:rFonts w:ascii="Symbol" w:hAnsi="Symbol"/>
      </w:rPr>
    </w:lvl>
    <w:lvl w:ilvl="4" w:tplc="2BC47F46">
      <w:start w:val="1"/>
      <w:numFmt w:val="bullet"/>
      <w:lvlText w:val=""/>
      <w:lvlJc w:val="left"/>
      <w:pPr>
        <w:ind w:left="1440" w:hanging="360"/>
      </w:pPr>
      <w:rPr>
        <w:rFonts w:ascii="Symbol" w:hAnsi="Symbol"/>
      </w:rPr>
    </w:lvl>
    <w:lvl w:ilvl="5" w:tplc="2A16D3FC">
      <w:start w:val="1"/>
      <w:numFmt w:val="bullet"/>
      <w:lvlText w:val=""/>
      <w:lvlJc w:val="left"/>
      <w:pPr>
        <w:ind w:left="1440" w:hanging="360"/>
      </w:pPr>
      <w:rPr>
        <w:rFonts w:ascii="Symbol" w:hAnsi="Symbol"/>
      </w:rPr>
    </w:lvl>
    <w:lvl w:ilvl="6" w:tplc="EC3E91FE">
      <w:start w:val="1"/>
      <w:numFmt w:val="bullet"/>
      <w:lvlText w:val=""/>
      <w:lvlJc w:val="left"/>
      <w:pPr>
        <w:ind w:left="1440" w:hanging="360"/>
      </w:pPr>
      <w:rPr>
        <w:rFonts w:ascii="Symbol" w:hAnsi="Symbol"/>
      </w:rPr>
    </w:lvl>
    <w:lvl w:ilvl="7" w:tplc="3D288DCC">
      <w:start w:val="1"/>
      <w:numFmt w:val="bullet"/>
      <w:lvlText w:val=""/>
      <w:lvlJc w:val="left"/>
      <w:pPr>
        <w:ind w:left="1440" w:hanging="360"/>
      </w:pPr>
      <w:rPr>
        <w:rFonts w:ascii="Symbol" w:hAnsi="Symbol"/>
      </w:rPr>
    </w:lvl>
    <w:lvl w:ilvl="8" w:tplc="392E06DE">
      <w:start w:val="1"/>
      <w:numFmt w:val="bullet"/>
      <w:lvlText w:val=""/>
      <w:lvlJc w:val="left"/>
      <w:pPr>
        <w:ind w:left="1440" w:hanging="360"/>
      </w:pPr>
      <w:rPr>
        <w:rFonts w:ascii="Symbol" w:hAnsi="Symbol"/>
      </w:rPr>
    </w:lvl>
  </w:abstractNum>
  <w:abstractNum w:abstractNumId="28" w15:restartNumberingAfterBreak="0">
    <w:nsid w:val="6C984E54"/>
    <w:multiLevelType w:val="hybridMultilevel"/>
    <w:tmpl w:val="5282D5A0"/>
    <w:lvl w:ilvl="0" w:tplc="18090001">
      <w:start w:val="1"/>
      <w:numFmt w:val="bullet"/>
      <w:lvlText w:val=""/>
      <w:lvlJc w:val="left"/>
      <w:pPr>
        <w:ind w:left="1428" w:hanging="360"/>
      </w:pPr>
      <w:rPr>
        <w:rFonts w:ascii="Symbol" w:hAnsi="Symbol" w:hint="default"/>
      </w:rPr>
    </w:lvl>
    <w:lvl w:ilvl="1" w:tplc="18090003" w:tentative="1">
      <w:start w:val="1"/>
      <w:numFmt w:val="bullet"/>
      <w:lvlText w:val="o"/>
      <w:lvlJc w:val="left"/>
      <w:pPr>
        <w:ind w:left="2148" w:hanging="360"/>
      </w:pPr>
      <w:rPr>
        <w:rFonts w:ascii="Courier New" w:hAnsi="Courier New" w:cs="Courier New" w:hint="default"/>
      </w:rPr>
    </w:lvl>
    <w:lvl w:ilvl="2" w:tplc="18090005" w:tentative="1">
      <w:start w:val="1"/>
      <w:numFmt w:val="bullet"/>
      <w:lvlText w:val=""/>
      <w:lvlJc w:val="left"/>
      <w:pPr>
        <w:ind w:left="2868" w:hanging="360"/>
      </w:pPr>
      <w:rPr>
        <w:rFonts w:ascii="Wingdings" w:hAnsi="Wingdings" w:hint="default"/>
      </w:rPr>
    </w:lvl>
    <w:lvl w:ilvl="3" w:tplc="18090001" w:tentative="1">
      <w:start w:val="1"/>
      <w:numFmt w:val="bullet"/>
      <w:lvlText w:val=""/>
      <w:lvlJc w:val="left"/>
      <w:pPr>
        <w:ind w:left="3588" w:hanging="360"/>
      </w:pPr>
      <w:rPr>
        <w:rFonts w:ascii="Symbol" w:hAnsi="Symbol" w:hint="default"/>
      </w:rPr>
    </w:lvl>
    <w:lvl w:ilvl="4" w:tplc="18090003" w:tentative="1">
      <w:start w:val="1"/>
      <w:numFmt w:val="bullet"/>
      <w:lvlText w:val="o"/>
      <w:lvlJc w:val="left"/>
      <w:pPr>
        <w:ind w:left="4308" w:hanging="360"/>
      </w:pPr>
      <w:rPr>
        <w:rFonts w:ascii="Courier New" w:hAnsi="Courier New" w:cs="Courier New" w:hint="default"/>
      </w:rPr>
    </w:lvl>
    <w:lvl w:ilvl="5" w:tplc="18090005" w:tentative="1">
      <w:start w:val="1"/>
      <w:numFmt w:val="bullet"/>
      <w:lvlText w:val=""/>
      <w:lvlJc w:val="left"/>
      <w:pPr>
        <w:ind w:left="5028" w:hanging="360"/>
      </w:pPr>
      <w:rPr>
        <w:rFonts w:ascii="Wingdings" w:hAnsi="Wingdings" w:hint="default"/>
      </w:rPr>
    </w:lvl>
    <w:lvl w:ilvl="6" w:tplc="18090001" w:tentative="1">
      <w:start w:val="1"/>
      <w:numFmt w:val="bullet"/>
      <w:lvlText w:val=""/>
      <w:lvlJc w:val="left"/>
      <w:pPr>
        <w:ind w:left="5748" w:hanging="360"/>
      </w:pPr>
      <w:rPr>
        <w:rFonts w:ascii="Symbol" w:hAnsi="Symbol" w:hint="default"/>
      </w:rPr>
    </w:lvl>
    <w:lvl w:ilvl="7" w:tplc="18090003" w:tentative="1">
      <w:start w:val="1"/>
      <w:numFmt w:val="bullet"/>
      <w:lvlText w:val="o"/>
      <w:lvlJc w:val="left"/>
      <w:pPr>
        <w:ind w:left="6468" w:hanging="360"/>
      </w:pPr>
      <w:rPr>
        <w:rFonts w:ascii="Courier New" w:hAnsi="Courier New" w:cs="Courier New" w:hint="default"/>
      </w:rPr>
    </w:lvl>
    <w:lvl w:ilvl="8" w:tplc="18090005" w:tentative="1">
      <w:start w:val="1"/>
      <w:numFmt w:val="bullet"/>
      <w:lvlText w:val=""/>
      <w:lvlJc w:val="left"/>
      <w:pPr>
        <w:ind w:left="7188" w:hanging="360"/>
      </w:pPr>
      <w:rPr>
        <w:rFonts w:ascii="Wingdings" w:hAnsi="Wingdings" w:hint="default"/>
      </w:rPr>
    </w:lvl>
  </w:abstractNum>
  <w:abstractNum w:abstractNumId="29" w15:restartNumberingAfterBreak="0">
    <w:nsid w:val="6ED22DFF"/>
    <w:multiLevelType w:val="hybridMultilevel"/>
    <w:tmpl w:val="A15CDF68"/>
    <w:lvl w:ilvl="0" w:tplc="370E94BA">
      <w:start w:val="1"/>
      <w:numFmt w:val="decimal"/>
      <w:lvlText w:val="%1."/>
      <w:lvlJc w:val="left"/>
      <w:pPr>
        <w:ind w:left="1440" w:hanging="360"/>
      </w:pPr>
    </w:lvl>
    <w:lvl w:ilvl="1" w:tplc="3AB23E54">
      <w:start w:val="1"/>
      <w:numFmt w:val="decimal"/>
      <w:lvlText w:val="%2."/>
      <w:lvlJc w:val="left"/>
      <w:pPr>
        <w:ind w:left="1440" w:hanging="360"/>
      </w:pPr>
    </w:lvl>
    <w:lvl w:ilvl="2" w:tplc="8818A520">
      <w:start w:val="1"/>
      <w:numFmt w:val="decimal"/>
      <w:lvlText w:val="%3."/>
      <w:lvlJc w:val="left"/>
      <w:pPr>
        <w:ind w:left="1440" w:hanging="360"/>
      </w:pPr>
    </w:lvl>
    <w:lvl w:ilvl="3" w:tplc="57E09CBE">
      <w:start w:val="1"/>
      <w:numFmt w:val="decimal"/>
      <w:lvlText w:val="%4."/>
      <w:lvlJc w:val="left"/>
      <w:pPr>
        <w:ind w:left="1440" w:hanging="360"/>
      </w:pPr>
    </w:lvl>
    <w:lvl w:ilvl="4" w:tplc="B86233FC">
      <w:start w:val="1"/>
      <w:numFmt w:val="decimal"/>
      <w:lvlText w:val="%5."/>
      <w:lvlJc w:val="left"/>
      <w:pPr>
        <w:ind w:left="1440" w:hanging="360"/>
      </w:pPr>
    </w:lvl>
    <w:lvl w:ilvl="5" w:tplc="C376F8A0">
      <w:start w:val="1"/>
      <w:numFmt w:val="decimal"/>
      <w:lvlText w:val="%6."/>
      <w:lvlJc w:val="left"/>
      <w:pPr>
        <w:ind w:left="1440" w:hanging="360"/>
      </w:pPr>
    </w:lvl>
    <w:lvl w:ilvl="6" w:tplc="B47EF2C0">
      <w:start w:val="1"/>
      <w:numFmt w:val="decimal"/>
      <w:lvlText w:val="%7."/>
      <w:lvlJc w:val="left"/>
      <w:pPr>
        <w:ind w:left="1440" w:hanging="360"/>
      </w:pPr>
    </w:lvl>
    <w:lvl w:ilvl="7" w:tplc="69E2A472">
      <w:start w:val="1"/>
      <w:numFmt w:val="decimal"/>
      <w:lvlText w:val="%8."/>
      <w:lvlJc w:val="left"/>
      <w:pPr>
        <w:ind w:left="1440" w:hanging="360"/>
      </w:pPr>
    </w:lvl>
    <w:lvl w:ilvl="8" w:tplc="2C9E3702">
      <w:start w:val="1"/>
      <w:numFmt w:val="decimal"/>
      <w:lvlText w:val="%9."/>
      <w:lvlJc w:val="left"/>
      <w:pPr>
        <w:ind w:left="1440" w:hanging="360"/>
      </w:pPr>
    </w:lvl>
  </w:abstractNum>
  <w:abstractNum w:abstractNumId="30" w15:restartNumberingAfterBreak="0">
    <w:nsid w:val="750E777B"/>
    <w:multiLevelType w:val="hybridMultilevel"/>
    <w:tmpl w:val="10144140"/>
    <w:lvl w:ilvl="0" w:tplc="867CB0D4">
      <w:start w:val="1"/>
      <w:numFmt w:val="bullet"/>
      <w:lvlText w:val=""/>
      <w:lvlJc w:val="left"/>
      <w:pPr>
        <w:ind w:left="720" w:hanging="360"/>
      </w:pPr>
      <w:rPr>
        <w:rFonts w:ascii="Symbol" w:hAnsi="Symbol"/>
      </w:rPr>
    </w:lvl>
    <w:lvl w:ilvl="1" w:tplc="4558AA0C">
      <w:start w:val="1"/>
      <w:numFmt w:val="bullet"/>
      <w:lvlText w:val=""/>
      <w:lvlJc w:val="left"/>
      <w:pPr>
        <w:ind w:left="720" w:hanging="360"/>
      </w:pPr>
      <w:rPr>
        <w:rFonts w:ascii="Symbol" w:hAnsi="Symbol"/>
      </w:rPr>
    </w:lvl>
    <w:lvl w:ilvl="2" w:tplc="037601D0">
      <w:start w:val="1"/>
      <w:numFmt w:val="bullet"/>
      <w:lvlText w:val=""/>
      <w:lvlJc w:val="left"/>
      <w:pPr>
        <w:ind w:left="720" w:hanging="360"/>
      </w:pPr>
      <w:rPr>
        <w:rFonts w:ascii="Symbol" w:hAnsi="Symbol"/>
      </w:rPr>
    </w:lvl>
    <w:lvl w:ilvl="3" w:tplc="F2D689A8">
      <w:start w:val="1"/>
      <w:numFmt w:val="bullet"/>
      <w:lvlText w:val=""/>
      <w:lvlJc w:val="left"/>
      <w:pPr>
        <w:ind w:left="720" w:hanging="360"/>
      </w:pPr>
      <w:rPr>
        <w:rFonts w:ascii="Symbol" w:hAnsi="Symbol"/>
      </w:rPr>
    </w:lvl>
    <w:lvl w:ilvl="4" w:tplc="6D9A1D9E">
      <w:start w:val="1"/>
      <w:numFmt w:val="bullet"/>
      <w:lvlText w:val=""/>
      <w:lvlJc w:val="left"/>
      <w:pPr>
        <w:ind w:left="720" w:hanging="360"/>
      </w:pPr>
      <w:rPr>
        <w:rFonts w:ascii="Symbol" w:hAnsi="Symbol"/>
      </w:rPr>
    </w:lvl>
    <w:lvl w:ilvl="5" w:tplc="A5A41418">
      <w:start w:val="1"/>
      <w:numFmt w:val="bullet"/>
      <w:lvlText w:val=""/>
      <w:lvlJc w:val="left"/>
      <w:pPr>
        <w:ind w:left="720" w:hanging="360"/>
      </w:pPr>
      <w:rPr>
        <w:rFonts w:ascii="Symbol" w:hAnsi="Symbol"/>
      </w:rPr>
    </w:lvl>
    <w:lvl w:ilvl="6" w:tplc="332C67C6">
      <w:start w:val="1"/>
      <w:numFmt w:val="bullet"/>
      <w:lvlText w:val=""/>
      <w:lvlJc w:val="left"/>
      <w:pPr>
        <w:ind w:left="720" w:hanging="360"/>
      </w:pPr>
      <w:rPr>
        <w:rFonts w:ascii="Symbol" w:hAnsi="Symbol"/>
      </w:rPr>
    </w:lvl>
    <w:lvl w:ilvl="7" w:tplc="B446578E">
      <w:start w:val="1"/>
      <w:numFmt w:val="bullet"/>
      <w:lvlText w:val=""/>
      <w:lvlJc w:val="left"/>
      <w:pPr>
        <w:ind w:left="720" w:hanging="360"/>
      </w:pPr>
      <w:rPr>
        <w:rFonts w:ascii="Symbol" w:hAnsi="Symbol"/>
      </w:rPr>
    </w:lvl>
    <w:lvl w:ilvl="8" w:tplc="36F479DE">
      <w:start w:val="1"/>
      <w:numFmt w:val="bullet"/>
      <w:lvlText w:val=""/>
      <w:lvlJc w:val="left"/>
      <w:pPr>
        <w:ind w:left="720" w:hanging="360"/>
      </w:pPr>
      <w:rPr>
        <w:rFonts w:ascii="Symbol" w:hAnsi="Symbol"/>
      </w:rPr>
    </w:lvl>
  </w:abstractNum>
  <w:abstractNum w:abstractNumId="31" w15:restartNumberingAfterBreak="0">
    <w:nsid w:val="789C3971"/>
    <w:multiLevelType w:val="hybridMultilevel"/>
    <w:tmpl w:val="FF38BF4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7C2A3B58"/>
    <w:multiLevelType w:val="hybridMultilevel"/>
    <w:tmpl w:val="9D94C632"/>
    <w:lvl w:ilvl="0" w:tplc="04070003">
      <w:start w:val="1"/>
      <w:numFmt w:val="bullet"/>
      <w:lvlText w:val="o"/>
      <w:lvlJc w:val="left"/>
      <w:pPr>
        <w:ind w:left="36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num w:numId="1">
    <w:abstractNumId w:val="15"/>
  </w:num>
  <w:num w:numId="2">
    <w:abstractNumId w:val="11"/>
  </w:num>
  <w:num w:numId="3">
    <w:abstractNumId w:val="23"/>
  </w:num>
  <w:num w:numId="4">
    <w:abstractNumId w:val="18"/>
  </w:num>
  <w:num w:numId="5">
    <w:abstractNumId w:val="19"/>
  </w:num>
  <w:num w:numId="6">
    <w:abstractNumId w:val="26"/>
  </w:num>
  <w:num w:numId="7">
    <w:abstractNumId w:val="22"/>
  </w:num>
  <w:num w:numId="8">
    <w:abstractNumId w:val="14"/>
  </w:num>
  <w:num w:numId="9">
    <w:abstractNumId w:val="24"/>
  </w:num>
  <w:num w:numId="10">
    <w:abstractNumId w:val="20"/>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2"/>
  </w:num>
  <w:num w:numId="22">
    <w:abstractNumId w:val="25"/>
  </w:num>
  <w:num w:numId="23">
    <w:abstractNumId w:val="31"/>
  </w:num>
  <w:num w:numId="24">
    <w:abstractNumId w:val="29"/>
  </w:num>
  <w:num w:numId="25">
    <w:abstractNumId w:val="13"/>
  </w:num>
  <w:num w:numId="26">
    <w:abstractNumId w:val="27"/>
  </w:num>
  <w:num w:numId="27">
    <w:abstractNumId w:val="30"/>
  </w:num>
  <w:num w:numId="28">
    <w:abstractNumId w:val="10"/>
  </w:num>
  <w:num w:numId="29">
    <w:abstractNumId w:val="17"/>
  </w:num>
  <w:num w:numId="30">
    <w:abstractNumId w:val="21"/>
  </w:num>
  <w:num w:numId="31">
    <w:abstractNumId w:val="32"/>
  </w:num>
  <w:num w:numId="32">
    <w:abstractNumId w:val="16"/>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08"/>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21709031-B7B9-4010-9B37-8EC7EFE4B887"/>
    <w:docVar w:name="LW_COVERPAGE_TYPE" w:val="1"/>
    <w:docVar w:name="LW_CROSSREFERENCE" w:val="&lt;UNUSED&gt;"/>
    <w:docVar w:name="LW_DocType" w:val="NORMAL"/>
    <w:docVar w:name="LW_EMISSION" w:val="18.6.2024"/>
    <w:docVar w:name="LW_EMISSION_ISODATE" w:val="2024-06-18"/>
    <w:docVar w:name="LW_EMISSION_LOCATION" w:val="BRX"/>
    <w:docVar w:name="LW_EMISSION_PREFIX" w:val="Bruxelles, "/>
    <w:docVar w:name="LW_EMISSION_SUFFIX" w:val=" "/>
    <w:docVar w:name="LW_ID_DOCTYPE_NONLW" w:val="CP-006"/>
    <w:docVar w:name="LW_LANGUE" w:val="IT"/>
    <w:docVar w:name="LW_LEVEL_OF_SENSITIVITY" w:val="Standard treatment"/>
    <w:docVar w:name="LW_NOM.INST" w:val="COMMISSIONE EUROPEA"/>
    <w:docVar w:name="LW_NOM.INST_JOINTDOC" w:val="&lt;EMPTY&gt;"/>
    <w:docVar w:name="LW_PART_NBR" w:val="1"/>
    <w:docVar w:name="LW_PART_NBR_TOTAL" w:val="1"/>
    <w:docVar w:name="LW_REF.INST.NEW" w:val="COM"/>
    <w:docVar w:name="LW_REF.INST.NEW_ADOPTED" w:val="final"/>
    <w:docVar w:name="LW_REF.INST.NEW_TEXT" w:val="(2024) 25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sull'attuazione della direttiva (UE) 2019/2161 del Parlamento europeo e del Consiglio, del 27 novembre 2019, che modifica la direttiva 93/13/CEE del Consiglio&lt;/FMT&gt;_x000d__x000b_&lt;FMT:Bold&gt;e le direttive 98/6/CE, 2005/29/CE e 2011/83/UE del Parlamento europeo e del Consiglio&lt;/FMT&gt;_x000d__x000b_&lt;FMT:Bold&gt;per una migliore applicazione e una modernizzazione delle norme dell'Unione&lt;/FMT&gt;_x000d__x000b_&lt;FMT:Bold&gt;relative alla protezione dei consumatori&lt;/FMT&gt;_x000d__x000d__x000b_"/>
    <w:docVar w:name="LW_TYPE.DOC.CP" w:val="RELAZIONE DELLA COMMISSIONE AL PARLAMENTO EUROPEO E AL CONSIGLIO"/>
    <w:docVar w:name="LwApiVersions" w:val="LW4CoDe 1.24.5.0; LW 9.0, Build 20240221"/>
  </w:docVars>
  <w:rsids>
    <w:rsidRoot w:val="00B97CFE"/>
    <w:rsid w:val="0000019D"/>
    <w:rsid w:val="000001B9"/>
    <w:rsid w:val="00000252"/>
    <w:rsid w:val="000002F9"/>
    <w:rsid w:val="00000317"/>
    <w:rsid w:val="00000338"/>
    <w:rsid w:val="00000577"/>
    <w:rsid w:val="000006B1"/>
    <w:rsid w:val="000006E3"/>
    <w:rsid w:val="000007F8"/>
    <w:rsid w:val="00000813"/>
    <w:rsid w:val="0000081D"/>
    <w:rsid w:val="00000975"/>
    <w:rsid w:val="000009D6"/>
    <w:rsid w:val="00000AEA"/>
    <w:rsid w:val="00000B7C"/>
    <w:rsid w:val="00000BAA"/>
    <w:rsid w:val="00000C09"/>
    <w:rsid w:val="00000C71"/>
    <w:rsid w:val="00000C88"/>
    <w:rsid w:val="00000C8E"/>
    <w:rsid w:val="00000D94"/>
    <w:rsid w:val="00000EA1"/>
    <w:rsid w:val="00000F2E"/>
    <w:rsid w:val="00000F9F"/>
    <w:rsid w:val="0000102D"/>
    <w:rsid w:val="00001144"/>
    <w:rsid w:val="00001232"/>
    <w:rsid w:val="000012A5"/>
    <w:rsid w:val="000012BF"/>
    <w:rsid w:val="000012F9"/>
    <w:rsid w:val="000012FF"/>
    <w:rsid w:val="00001327"/>
    <w:rsid w:val="00001414"/>
    <w:rsid w:val="0000147A"/>
    <w:rsid w:val="0000148E"/>
    <w:rsid w:val="000014B4"/>
    <w:rsid w:val="000014BA"/>
    <w:rsid w:val="000014C2"/>
    <w:rsid w:val="000014C9"/>
    <w:rsid w:val="0000153D"/>
    <w:rsid w:val="00001637"/>
    <w:rsid w:val="00001725"/>
    <w:rsid w:val="000017F7"/>
    <w:rsid w:val="00001828"/>
    <w:rsid w:val="000018CE"/>
    <w:rsid w:val="000019AB"/>
    <w:rsid w:val="000019B1"/>
    <w:rsid w:val="00001BDD"/>
    <w:rsid w:val="00001D7B"/>
    <w:rsid w:val="00001D84"/>
    <w:rsid w:val="00001DD7"/>
    <w:rsid w:val="00001E0D"/>
    <w:rsid w:val="00001E19"/>
    <w:rsid w:val="00001F01"/>
    <w:rsid w:val="000020EC"/>
    <w:rsid w:val="0000210D"/>
    <w:rsid w:val="00002125"/>
    <w:rsid w:val="00002139"/>
    <w:rsid w:val="0000215D"/>
    <w:rsid w:val="00002184"/>
    <w:rsid w:val="0000224E"/>
    <w:rsid w:val="000023A0"/>
    <w:rsid w:val="00002457"/>
    <w:rsid w:val="00002488"/>
    <w:rsid w:val="0000248C"/>
    <w:rsid w:val="0000256C"/>
    <w:rsid w:val="00002581"/>
    <w:rsid w:val="00002590"/>
    <w:rsid w:val="000025F6"/>
    <w:rsid w:val="00002638"/>
    <w:rsid w:val="000028A3"/>
    <w:rsid w:val="0000294D"/>
    <w:rsid w:val="00002958"/>
    <w:rsid w:val="00002A88"/>
    <w:rsid w:val="00002AB9"/>
    <w:rsid w:val="00002B30"/>
    <w:rsid w:val="00002BE6"/>
    <w:rsid w:val="00002CAC"/>
    <w:rsid w:val="00002DFB"/>
    <w:rsid w:val="00002E58"/>
    <w:rsid w:val="00002EFC"/>
    <w:rsid w:val="00003017"/>
    <w:rsid w:val="000030F0"/>
    <w:rsid w:val="00003185"/>
    <w:rsid w:val="0000322D"/>
    <w:rsid w:val="000032DA"/>
    <w:rsid w:val="00003319"/>
    <w:rsid w:val="0000331D"/>
    <w:rsid w:val="000033B0"/>
    <w:rsid w:val="000033BA"/>
    <w:rsid w:val="0000353B"/>
    <w:rsid w:val="000035AB"/>
    <w:rsid w:val="00003624"/>
    <w:rsid w:val="000036EE"/>
    <w:rsid w:val="00003706"/>
    <w:rsid w:val="0000376B"/>
    <w:rsid w:val="00003833"/>
    <w:rsid w:val="000038C4"/>
    <w:rsid w:val="00003963"/>
    <w:rsid w:val="00003A2F"/>
    <w:rsid w:val="00003A48"/>
    <w:rsid w:val="00003C08"/>
    <w:rsid w:val="00003C78"/>
    <w:rsid w:val="00003C8E"/>
    <w:rsid w:val="00003D5A"/>
    <w:rsid w:val="00003E38"/>
    <w:rsid w:val="00003F4E"/>
    <w:rsid w:val="00004138"/>
    <w:rsid w:val="00004163"/>
    <w:rsid w:val="00004171"/>
    <w:rsid w:val="00004392"/>
    <w:rsid w:val="0000459E"/>
    <w:rsid w:val="00004617"/>
    <w:rsid w:val="00004626"/>
    <w:rsid w:val="00004653"/>
    <w:rsid w:val="00004733"/>
    <w:rsid w:val="0000479C"/>
    <w:rsid w:val="00004AA7"/>
    <w:rsid w:val="00004AAF"/>
    <w:rsid w:val="00004BB3"/>
    <w:rsid w:val="00004C75"/>
    <w:rsid w:val="00004CF9"/>
    <w:rsid w:val="00004D10"/>
    <w:rsid w:val="00004D1D"/>
    <w:rsid w:val="00004D93"/>
    <w:rsid w:val="000050B4"/>
    <w:rsid w:val="00005171"/>
    <w:rsid w:val="000051C7"/>
    <w:rsid w:val="00005302"/>
    <w:rsid w:val="00005341"/>
    <w:rsid w:val="000053A7"/>
    <w:rsid w:val="00005467"/>
    <w:rsid w:val="00005481"/>
    <w:rsid w:val="000054AF"/>
    <w:rsid w:val="00005523"/>
    <w:rsid w:val="00005595"/>
    <w:rsid w:val="000055F3"/>
    <w:rsid w:val="00005677"/>
    <w:rsid w:val="000056D4"/>
    <w:rsid w:val="000056E9"/>
    <w:rsid w:val="00005812"/>
    <w:rsid w:val="0000591F"/>
    <w:rsid w:val="00005995"/>
    <w:rsid w:val="00005A78"/>
    <w:rsid w:val="00005AEF"/>
    <w:rsid w:val="00005CD2"/>
    <w:rsid w:val="00005DDE"/>
    <w:rsid w:val="00005DF4"/>
    <w:rsid w:val="00005E17"/>
    <w:rsid w:val="00005F47"/>
    <w:rsid w:val="000060B4"/>
    <w:rsid w:val="000060E0"/>
    <w:rsid w:val="0000612E"/>
    <w:rsid w:val="0000621F"/>
    <w:rsid w:val="00006263"/>
    <w:rsid w:val="0000630E"/>
    <w:rsid w:val="000063BF"/>
    <w:rsid w:val="0000645A"/>
    <w:rsid w:val="00006544"/>
    <w:rsid w:val="0000655E"/>
    <w:rsid w:val="00006623"/>
    <w:rsid w:val="00006650"/>
    <w:rsid w:val="00006701"/>
    <w:rsid w:val="000069C0"/>
    <w:rsid w:val="00006A62"/>
    <w:rsid w:val="00006A6C"/>
    <w:rsid w:val="00006B2C"/>
    <w:rsid w:val="00006B4C"/>
    <w:rsid w:val="00006D9D"/>
    <w:rsid w:val="00006EE8"/>
    <w:rsid w:val="00006F7B"/>
    <w:rsid w:val="00006FBF"/>
    <w:rsid w:val="0000704B"/>
    <w:rsid w:val="0000716F"/>
    <w:rsid w:val="000071D1"/>
    <w:rsid w:val="00007350"/>
    <w:rsid w:val="000074A3"/>
    <w:rsid w:val="0000756A"/>
    <w:rsid w:val="0000759D"/>
    <w:rsid w:val="000075E1"/>
    <w:rsid w:val="00007770"/>
    <w:rsid w:val="0000779A"/>
    <w:rsid w:val="00007870"/>
    <w:rsid w:val="000078A3"/>
    <w:rsid w:val="00007A0C"/>
    <w:rsid w:val="00007B30"/>
    <w:rsid w:val="00007B38"/>
    <w:rsid w:val="00007B4F"/>
    <w:rsid w:val="00007B8C"/>
    <w:rsid w:val="00007CEC"/>
    <w:rsid w:val="00007CED"/>
    <w:rsid w:val="00007D3B"/>
    <w:rsid w:val="00007D49"/>
    <w:rsid w:val="00007F20"/>
    <w:rsid w:val="00007F3C"/>
    <w:rsid w:val="0001009D"/>
    <w:rsid w:val="000103FF"/>
    <w:rsid w:val="000104BF"/>
    <w:rsid w:val="00010542"/>
    <w:rsid w:val="00010574"/>
    <w:rsid w:val="000105A9"/>
    <w:rsid w:val="000105E9"/>
    <w:rsid w:val="00010611"/>
    <w:rsid w:val="00010665"/>
    <w:rsid w:val="0001067C"/>
    <w:rsid w:val="00010762"/>
    <w:rsid w:val="000107C3"/>
    <w:rsid w:val="000108C1"/>
    <w:rsid w:val="000108C4"/>
    <w:rsid w:val="000108E3"/>
    <w:rsid w:val="00010922"/>
    <w:rsid w:val="00010A16"/>
    <w:rsid w:val="00010BC1"/>
    <w:rsid w:val="00010BE3"/>
    <w:rsid w:val="00010DC8"/>
    <w:rsid w:val="00010E57"/>
    <w:rsid w:val="00010E5B"/>
    <w:rsid w:val="00010E6C"/>
    <w:rsid w:val="00010EA1"/>
    <w:rsid w:val="0001119F"/>
    <w:rsid w:val="0001125E"/>
    <w:rsid w:val="00011291"/>
    <w:rsid w:val="0001130E"/>
    <w:rsid w:val="0001133E"/>
    <w:rsid w:val="00011344"/>
    <w:rsid w:val="0001137D"/>
    <w:rsid w:val="000113DE"/>
    <w:rsid w:val="000113F9"/>
    <w:rsid w:val="00011466"/>
    <w:rsid w:val="0001148A"/>
    <w:rsid w:val="000115BA"/>
    <w:rsid w:val="000115EC"/>
    <w:rsid w:val="00011681"/>
    <w:rsid w:val="00011741"/>
    <w:rsid w:val="000119B8"/>
    <w:rsid w:val="00011A77"/>
    <w:rsid w:val="00011B98"/>
    <w:rsid w:val="00011C19"/>
    <w:rsid w:val="00011C67"/>
    <w:rsid w:val="00011D05"/>
    <w:rsid w:val="00011E44"/>
    <w:rsid w:val="00011FD9"/>
    <w:rsid w:val="00012124"/>
    <w:rsid w:val="00012136"/>
    <w:rsid w:val="000121CB"/>
    <w:rsid w:val="000122E0"/>
    <w:rsid w:val="000123BD"/>
    <w:rsid w:val="000123C8"/>
    <w:rsid w:val="000123F8"/>
    <w:rsid w:val="00012425"/>
    <w:rsid w:val="000125A6"/>
    <w:rsid w:val="000125A9"/>
    <w:rsid w:val="0001273B"/>
    <w:rsid w:val="00012743"/>
    <w:rsid w:val="000127B8"/>
    <w:rsid w:val="0001283B"/>
    <w:rsid w:val="000128D3"/>
    <w:rsid w:val="00012947"/>
    <w:rsid w:val="00012B6C"/>
    <w:rsid w:val="00012B71"/>
    <w:rsid w:val="00012B84"/>
    <w:rsid w:val="00012C8B"/>
    <w:rsid w:val="00012CAA"/>
    <w:rsid w:val="00012D18"/>
    <w:rsid w:val="00012D31"/>
    <w:rsid w:val="00012D6D"/>
    <w:rsid w:val="00012E51"/>
    <w:rsid w:val="00012E9F"/>
    <w:rsid w:val="00012EA9"/>
    <w:rsid w:val="00012ECC"/>
    <w:rsid w:val="00012F97"/>
    <w:rsid w:val="0001300B"/>
    <w:rsid w:val="00013055"/>
    <w:rsid w:val="0001308C"/>
    <w:rsid w:val="000130D7"/>
    <w:rsid w:val="0001314C"/>
    <w:rsid w:val="0001321A"/>
    <w:rsid w:val="000132A6"/>
    <w:rsid w:val="00013372"/>
    <w:rsid w:val="000133FC"/>
    <w:rsid w:val="00013492"/>
    <w:rsid w:val="000134BB"/>
    <w:rsid w:val="00013523"/>
    <w:rsid w:val="00013693"/>
    <w:rsid w:val="000136AB"/>
    <w:rsid w:val="0001373D"/>
    <w:rsid w:val="00013982"/>
    <w:rsid w:val="00013BF6"/>
    <w:rsid w:val="00013CA0"/>
    <w:rsid w:val="00013CDC"/>
    <w:rsid w:val="00013EB5"/>
    <w:rsid w:val="00013F38"/>
    <w:rsid w:val="00013FAE"/>
    <w:rsid w:val="0001406D"/>
    <w:rsid w:val="0001418D"/>
    <w:rsid w:val="000141FA"/>
    <w:rsid w:val="0001422F"/>
    <w:rsid w:val="000142B4"/>
    <w:rsid w:val="000143D8"/>
    <w:rsid w:val="000144E0"/>
    <w:rsid w:val="000144F5"/>
    <w:rsid w:val="0001451A"/>
    <w:rsid w:val="00014655"/>
    <w:rsid w:val="000147B6"/>
    <w:rsid w:val="00014857"/>
    <w:rsid w:val="000148E2"/>
    <w:rsid w:val="00014955"/>
    <w:rsid w:val="00014A48"/>
    <w:rsid w:val="00014A4B"/>
    <w:rsid w:val="00014A6B"/>
    <w:rsid w:val="00014AFD"/>
    <w:rsid w:val="00014B27"/>
    <w:rsid w:val="00014B37"/>
    <w:rsid w:val="00014B89"/>
    <w:rsid w:val="00014C15"/>
    <w:rsid w:val="00014E7D"/>
    <w:rsid w:val="00014F5E"/>
    <w:rsid w:val="00014FB8"/>
    <w:rsid w:val="000150A4"/>
    <w:rsid w:val="0001510A"/>
    <w:rsid w:val="00015147"/>
    <w:rsid w:val="0001529F"/>
    <w:rsid w:val="00015371"/>
    <w:rsid w:val="0001537E"/>
    <w:rsid w:val="00015433"/>
    <w:rsid w:val="0001558A"/>
    <w:rsid w:val="0001567D"/>
    <w:rsid w:val="00015799"/>
    <w:rsid w:val="000157BD"/>
    <w:rsid w:val="000157E5"/>
    <w:rsid w:val="00015894"/>
    <w:rsid w:val="00015925"/>
    <w:rsid w:val="00015928"/>
    <w:rsid w:val="00015981"/>
    <w:rsid w:val="00015989"/>
    <w:rsid w:val="00015B6B"/>
    <w:rsid w:val="00015D17"/>
    <w:rsid w:val="00015D8E"/>
    <w:rsid w:val="00015F03"/>
    <w:rsid w:val="00015F22"/>
    <w:rsid w:val="00015FB6"/>
    <w:rsid w:val="00016157"/>
    <w:rsid w:val="000161A5"/>
    <w:rsid w:val="000161E4"/>
    <w:rsid w:val="00016270"/>
    <w:rsid w:val="000163AC"/>
    <w:rsid w:val="0001641A"/>
    <w:rsid w:val="000164D9"/>
    <w:rsid w:val="00016655"/>
    <w:rsid w:val="000167DB"/>
    <w:rsid w:val="000167FC"/>
    <w:rsid w:val="000168A5"/>
    <w:rsid w:val="00016910"/>
    <w:rsid w:val="0001691A"/>
    <w:rsid w:val="00016B2C"/>
    <w:rsid w:val="00016CA4"/>
    <w:rsid w:val="00016CF6"/>
    <w:rsid w:val="00016D1E"/>
    <w:rsid w:val="00016E04"/>
    <w:rsid w:val="00016F55"/>
    <w:rsid w:val="00016F7B"/>
    <w:rsid w:val="000170F0"/>
    <w:rsid w:val="000171E8"/>
    <w:rsid w:val="00017232"/>
    <w:rsid w:val="00017286"/>
    <w:rsid w:val="000172F9"/>
    <w:rsid w:val="000174C4"/>
    <w:rsid w:val="0001756D"/>
    <w:rsid w:val="000176A4"/>
    <w:rsid w:val="000176B0"/>
    <w:rsid w:val="00017797"/>
    <w:rsid w:val="0001784A"/>
    <w:rsid w:val="00017859"/>
    <w:rsid w:val="00017892"/>
    <w:rsid w:val="00017A89"/>
    <w:rsid w:val="00017B1E"/>
    <w:rsid w:val="00017D9A"/>
    <w:rsid w:val="00017DBC"/>
    <w:rsid w:val="00017FA9"/>
    <w:rsid w:val="00017FCD"/>
    <w:rsid w:val="00020067"/>
    <w:rsid w:val="00020110"/>
    <w:rsid w:val="0002015D"/>
    <w:rsid w:val="0002019D"/>
    <w:rsid w:val="0002023B"/>
    <w:rsid w:val="00020284"/>
    <w:rsid w:val="00020379"/>
    <w:rsid w:val="000203E5"/>
    <w:rsid w:val="00020495"/>
    <w:rsid w:val="000204AD"/>
    <w:rsid w:val="00020649"/>
    <w:rsid w:val="0002069B"/>
    <w:rsid w:val="000206DB"/>
    <w:rsid w:val="00020895"/>
    <w:rsid w:val="0002089E"/>
    <w:rsid w:val="000208DF"/>
    <w:rsid w:val="000208F7"/>
    <w:rsid w:val="00020B31"/>
    <w:rsid w:val="00020B84"/>
    <w:rsid w:val="00020BB6"/>
    <w:rsid w:val="00020BC6"/>
    <w:rsid w:val="00020BE9"/>
    <w:rsid w:val="00020C7C"/>
    <w:rsid w:val="00020D8A"/>
    <w:rsid w:val="00020EF7"/>
    <w:rsid w:val="00020F42"/>
    <w:rsid w:val="00020F55"/>
    <w:rsid w:val="0002105B"/>
    <w:rsid w:val="000210D3"/>
    <w:rsid w:val="000211C5"/>
    <w:rsid w:val="000211E7"/>
    <w:rsid w:val="0002120F"/>
    <w:rsid w:val="00021393"/>
    <w:rsid w:val="000213C4"/>
    <w:rsid w:val="000213F4"/>
    <w:rsid w:val="0002149C"/>
    <w:rsid w:val="000214CE"/>
    <w:rsid w:val="00021518"/>
    <w:rsid w:val="00021524"/>
    <w:rsid w:val="0002155C"/>
    <w:rsid w:val="0002168A"/>
    <w:rsid w:val="00021925"/>
    <w:rsid w:val="00021949"/>
    <w:rsid w:val="00021A88"/>
    <w:rsid w:val="00021B15"/>
    <w:rsid w:val="00021BD5"/>
    <w:rsid w:val="00021C20"/>
    <w:rsid w:val="00021C48"/>
    <w:rsid w:val="00021C4D"/>
    <w:rsid w:val="00021D7D"/>
    <w:rsid w:val="00021DFB"/>
    <w:rsid w:val="00021E01"/>
    <w:rsid w:val="00021F6C"/>
    <w:rsid w:val="00021FA0"/>
    <w:rsid w:val="0002202A"/>
    <w:rsid w:val="000221DA"/>
    <w:rsid w:val="0002221C"/>
    <w:rsid w:val="00022337"/>
    <w:rsid w:val="0002235B"/>
    <w:rsid w:val="00022362"/>
    <w:rsid w:val="000223D4"/>
    <w:rsid w:val="0002241B"/>
    <w:rsid w:val="00022447"/>
    <w:rsid w:val="00022553"/>
    <w:rsid w:val="0002259F"/>
    <w:rsid w:val="000225CB"/>
    <w:rsid w:val="000226B2"/>
    <w:rsid w:val="00022741"/>
    <w:rsid w:val="0002283E"/>
    <w:rsid w:val="000228CD"/>
    <w:rsid w:val="000228EF"/>
    <w:rsid w:val="00022AC5"/>
    <w:rsid w:val="00022AFB"/>
    <w:rsid w:val="00022B71"/>
    <w:rsid w:val="00022B97"/>
    <w:rsid w:val="00022B9D"/>
    <w:rsid w:val="00022C2D"/>
    <w:rsid w:val="00022C2E"/>
    <w:rsid w:val="00022C42"/>
    <w:rsid w:val="00022D5E"/>
    <w:rsid w:val="00022D67"/>
    <w:rsid w:val="00022D7C"/>
    <w:rsid w:val="00022FA2"/>
    <w:rsid w:val="00022FB6"/>
    <w:rsid w:val="00022FC2"/>
    <w:rsid w:val="00023056"/>
    <w:rsid w:val="00023128"/>
    <w:rsid w:val="00023185"/>
    <w:rsid w:val="0002319D"/>
    <w:rsid w:val="000231E6"/>
    <w:rsid w:val="000231EC"/>
    <w:rsid w:val="000232C4"/>
    <w:rsid w:val="0002348D"/>
    <w:rsid w:val="00023501"/>
    <w:rsid w:val="0002350F"/>
    <w:rsid w:val="00023511"/>
    <w:rsid w:val="00023619"/>
    <w:rsid w:val="00023637"/>
    <w:rsid w:val="00023707"/>
    <w:rsid w:val="00023711"/>
    <w:rsid w:val="0002377A"/>
    <w:rsid w:val="000237DC"/>
    <w:rsid w:val="000238FD"/>
    <w:rsid w:val="0002390D"/>
    <w:rsid w:val="000239FA"/>
    <w:rsid w:val="00023A41"/>
    <w:rsid w:val="00023A6B"/>
    <w:rsid w:val="00023B1F"/>
    <w:rsid w:val="00023B68"/>
    <w:rsid w:val="00023C28"/>
    <w:rsid w:val="00023E7B"/>
    <w:rsid w:val="00023F49"/>
    <w:rsid w:val="00023F6F"/>
    <w:rsid w:val="00023FE5"/>
    <w:rsid w:val="00023FF4"/>
    <w:rsid w:val="000241DE"/>
    <w:rsid w:val="000241EA"/>
    <w:rsid w:val="0002426A"/>
    <w:rsid w:val="00024296"/>
    <w:rsid w:val="00024340"/>
    <w:rsid w:val="000243D0"/>
    <w:rsid w:val="00024455"/>
    <w:rsid w:val="00024509"/>
    <w:rsid w:val="0002454C"/>
    <w:rsid w:val="0002461D"/>
    <w:rsid w:val="00024664"/>
    <w:rsid w:val="0002467E"/>
    <w:rsid w:val="00024762"/>
    <w:rsid w:val="000247A6"/>
    <w:rsid w:val="0002480F"/>
    <w:rsid w:val="00024849"/>
    <w:rsid w:val="00024863"/>
    <w:rsid w:val="00024890"/>
    <w:rsid w:val="000248A2"/>
    <w:rsid w:val="000248F8"/>
    <w:rsid w:val="0002490A"/>
    <w:rsid w:val="0002493F"/>
    <w:rsid w:val="00024AFC"/>
    <w:rsid w:val="00024D6F"/>
    <w:rsid w:val="00024DD2"/>
    <w:rsid w:val="00024DEC"/>
    <w:rsid w:val="00024DF4"/>
    <w:rsid w:val="00024E50"/>
    <w:rsid w:val="00024E7D"/>
    <w:rsid w:val="00024EBA"/>
    <w:rsid w:val="00024FAE"/>
    <w:rsid w:val="00024FE2"/>
    <w:rsid w:val="0002500E"/>
    <w:rsid w:val="00025021"/>
    <w:rsid w:val="00025044"/>
    <w:rsid w:val="000251FD"/>
    <w:rsid w:val="00025367"/>
    <w:rsid w:val="000253AD"/>
    <w:rsid w:val="00025437"/>
    <w:rsid w:val="000254B1"/>
    <w:rsid w:val="0002558B"/>
    <w:rsid w:val="000255B4"/>
    <w:rsid w:val="000255E0"/>
    <w:rsid w:val="00025600"/>
    <w:rsid w:val="000257F4"/>
    <w:rsid w:val="00025809"/>
    <w:rsid w:val="00025849"/>
    <w:rsid w:val="00025895"/>
    <w:rsid w:val="0002589E"/>
    <w:rsid w:val="000258BF"/>
    <w:rsid w:val="00025938"/>
    <w:rsid w:val="00025992"/>
    <w:rsid w:val="00025BA3"/>
    <w:rsid w:val="00025CC1"/>
    <w:rsid w:val="00025D14"/>
    <w:rsid w:val="00025D23"/>
    <w:rsid w:val="00025DDA"/>
    <w:rsid w:val="00025E35"/>
    <w:rsid w:val="00025E52"/>
    <w:rsid w:val="00025EE7"/>
    <w:rsid w:val="00025EF6"/>
    <w:rsid w:val="00026004"/>
    <w:rsid w:val="00026073"/>
    <w:rsid w:val="000260A3"/>
    <w:rsid w:val="000260D2"/>
    <w:rsid w:val="00026195"/>
    <w:rsid w:val="000261BF"/>
    <w:rsid w:val="000261EE"/>
    <w:rsid w:val="0002626B"/>
    <w:rsid w:val="000262B1"/>
    <w:rsid w:val="00026397"/>
    <w:rsid w:val="0002650B"/>
    <w:rsid w:val="000265AC"/>
    <w:rsid w:val="000265C5"/>
    <w:rsid w:val="0002665A"/>
    <w:rsid w:val="00026806"/>
    <w:rsid w:val="000268E2"/>
    <w:rsid w:val="00026B36"/>
    <w:rsid w:val="00026C07"/>
    <w:rsid w:val="00026C5C"/>
    <w:rsid w:val="00026CC4"/>
    <w:rsid w:val="00026D58"/>
    <w:rsid w:val="00026D8A"/>
    <w:rsid w:val="00026E26"/>
    <w:rsid w:val="00026E61"/>
    <w:rsid w:val="00026E6B"/>
    <w:rsid w:val="00026E6C"/>
    <w:rsid w:val="00026EE0"/>
    <w:rsid w:val="00026EF7"/>
    <w:rsid w:val="000270C7"/>
    <w:rsid w:val="0002713D"/>
    <w:rsid w:val="00027167"/>
    <w:rsid w:val="0002725B"/>
    <w:rsid w:val="000274C7"/>
    <w:rsid w:val="000275D6"/>
    <w:rsid w:val="0002765E"/>
    <w:rsid w:val="000277A5"/>
    <w:rsid w:val="00027896"/>
    <w:rsid w:val="0002792A"/>
    <w:rsid w:val="0002798A"/>
    <w:rsid w:val="00027ACB"/>
    <w:rsid w:val="00027B3D"/>
    <w:rsid w:val="00027B71"/>
    <w:rsid w:val="00027DA6"/>
    <w:rsid w:val="00027DAA"/>
    <w:rsid w:val="00027EDF"/>
    <w:rsid w:val="00027F98"/>
    <w:rsid w:val="0003012E"/>
    <w:rsid w:val="000301A9"/>
    <w:rsid w:val="000301E8"/>
    <w:rsid w:val="00030345"/>
    <w:rsid w:val="00030397"/>
    <w:rsid w:val="000303C5"/>
    <w:rsid w:val="00030436"/>
    <w:rsid w:val="00030459"/>
    <w:rsid w:val="0003057B"/>
    <w:rsid w:val="000306B1"/>
    <w:rsid w:val="000306D2"/>
    <w:rsid w:val="00030775"/>
    <w:rsid w:val="000308C4"/>
    <w:rsid w:val="000308EB"/>
    <w:rsid w:val="0003099C"/>
    <w:rsid w:val="000309CA"/>
    <w:rsid w:val="00030A42"/>
    <w:rsid w:val="00030A5E"/>
    <w:rsid w:val="00030B80"/>
    <w:rsid w:val="00030BB5"/>
    <w:rsid w:val="00030C41"/>
    <w:rsid w:val="00030C5D"/>
    <w:rsid w:val="00030C85"/>
    <w:rsid w:val="00030CF6"/>
    <w:rsid w:val="00030D20"/>
    <w:rsid w:val="00030D2B"/>
    <w:rsid w:val="00030D2E"/>
    <w:rsid w:val="00030F15"/>
    <w:rsid w:val="00030F32"/>
    <w:rsid w:val="00030F91"/>
    <w:rsid w:val="00030F9A"/>
    <w:rsid w:val="000310C8"/>
    <w:rsid w:val="000311C9"/>
    <w:rsid w:val="000311DF"/>
    <w:rsid w:val="00031239"/>
    <w:rsid w:val="00031244"/>
    <w:rsid w:val="0003129D"/>
    <w:rsid w:val="00031303"/>
    <w:rsid w:val="000313AC"/>
    <w:rsid w:val="00031483"/>
    <w:rsid w:val="0003149E"/>
    <w:rsid w:val="00031532"/>
    <w:rsid w:val="00031888"/>
    <w:rsid w:val="000318EA"/>
    <w:rsid w:val="0003195C"/>
    <w:rsid w:val="00031BD1"/>
    <w:rsid w:val="00031DD1"/>
    <w:rsid w:val="00031E81"/>
    <w:rsid w:val="00031EAF"/>
    <w:rsid w:val="00031F21"/>
    <w:rsid w:val="00031F34"/>
    <w:rsid w:val="00031F88"/>
    <w:rsid w:val="00031F9A"/>
    <w:rsid w:val="0003215A"/>
    <w:rsid w:val="00032197"/>
    <w:rsid w:val="00032225"/>
    <w:rsid w:val="000322DB"/>
    <w:rsid w:val="0003253D"/>
    <w:rsid w:val="000325DA"/>
    <w:rsid w:val="000325F8"/>
    <w:rsid w:val="00032693"/>
    <w:rsid w:val="0003269C"/>
    <w:rsid w:val="000327C8"/>
    <w:rsid w:val="000327D9"/>
    <w:rsid w:val="000328A5"/>
    <w:rsid w:val="0003295F"/>
    <w:rsid w:val="00032B5B"/>
    <w:rsid w:val="00032CA9"/>
    <w:rsid w:val="00032CF6"/>
    <w:rsid w:val="00032DAB"/>
    <w:rsid w:val="00032DFB"/>
    <w:rsid w:val="00032E81"/>
    <w:rsid w:val="00032FA1"/>
    <w:rsid w:val="00032FDE"/>
    <w:rsid w:val="00033081"/>
    <w:rsid w:val="00033124"/>
    <w:rsid w:val="00033134"/>
    <w:rsid w:val="000331BE"/>
    <w:rsid w:val="00033289"/>
    <w:rsid w:val="000332B1"/>
    <w:rsid w:val="00033331"/>
    <w:rsid w:val="00033347"/>
    <w:rsid w:val="000333F7"/>
    <w:rsid w:val="0003344E"/>
    <w:rsid w:val="0003362E"/>
    <w:rsid w:val="000336B2"/>
    <w:rsid w:val="000337B4"/>
    <w:rsid w:val="0003391F"/>
    <w:rsid w:val="000339E5"/>
    <w:rsid w:val="00033A70"/>
    <w:rsid w:val="00033B1F"/>
    <w:rsid w:val="00033BE3"/>
    <w:rsid w:val="00033CF9"/>
    <w:rsid w:val="00033EE9"/>
    <w:rsid w:val="00033F8D"/>
    <w:rsid w:val="000341A2"/>
    <w:rsid w:val="000342CB"/>
    <w:rsid w:val="00034321"/>
    <w:rsid w:val="00034337"/>
    <w:rsid w:val="000343D2"/>
    <w:rsid w:val="00034425"/>
    <w:rsid w:val="00034434"/>
    <w:rsid w:val="0003443C"/>
    <w:rsid w:val="00034517"/>
    <w:rsid w:val="00034555"/>
    <w:rsid w:val="000345BC"/>
    <w:rsid w:val="00034657"/>
    <w:rsid w:val="00034776"/>
    <w:rsid w:val="000348C4"/>
    <w:rsid w:val="00034913"/>
    <w:rsid w:val="000349FD"/>
    <w:rsid w:val="00034A87"/>
    <w:rsid w:val="00034B4D"/>
    <w:rsid w:val="00034BC3"/>
    <w:rsid w:val="00034C88"/>
    <w:rsid w:val="00034C8E"/>
    <w:rsid w:val="00034CBA"/>
    <w:rsid w:val="00034CD9"/>
    <w:rsid w:val="00034D87"/>
    <w:rsid w:val="00034E30"/>
    <w:rsid w:val="00034F14"/>
    <w:rsid w:val="00034FD8"/>
    <w:rsid w:val="00035130"/>
    <w:rsid w:val="0003513C"/>
    <w:rsid w:val="00035199"/>
    <w:rsid w:val="000351CE"/>
    <w:rsid w:val="000352A9"/>
    <w:rsid w:val="00035359"/>
    <w:rsid w:val="000353DA"/>
    <w:rsid w:val="000353FE"/>
    <w:rsid w:val="000354C2"/>
    <w:rsid w:val="00035510"/>
    <w:rsid w:val="000355E8"/>
    <w:rsid w:val="00035607"/>
    <w:rsid w:val="00035677"/>
    <w:rsid w:val="000357DD"/>
    <w:rsid w:val="000359D4"/>
    <w:rsid w:val="00035A05"/>
    <w:rsid w:val="00035AE4"/>
    <w:rsid w:val="00035C70"/>
    <w:rsid w:val="00035CB2"/>
    <w:rsid w:val="00035E10"/>
    <w:rsid w:val="00035EA1"/>
    <w:rsid w:val="00035EB6"/>
    <w:rsid w:val="00035FD3"/>
    <w:rsid w:val="00036059"/>
    <w:rsid w:val="000360BD"/>
    <w:rsid w:val="0003642C"/>
    <w:rsid w:val="00036448"/>
    <w:rsid w:val="00036468"/>
    <w:rsid w:val="000364C4"/>
    <w:rsid w:val="000364FC"/>
    <w:rsid w:val="0003671F"/>
    <w:rsid w:val="00036877"/>
    <w:rsid w:val="000368DD"/>
    <w:rsid w:val="00036936"/>
    <w:rsid w:val="00036B31"/>
    <w:rsid w:val="00036BBB"/>
    <w:rsid w:val="00036CC0"/>
    <w:rsid w:val="00036D16"/>
    <w:rsid w:val="00036D65"/>
    <w:rsid w:val="00036D68"/>
    <w:rsid w:val="00036DC9"/>
    <w:rsid w:val="0003701E"/>
    <w:rsid w:val="0003704A"/>
    <w:rsid w:val="0003715E"/>
    <w:rsid w:val="00037171"/>
    <w:rsid w:val="00037450"/>
    <w:rsid w:val="00037454"/>
    <w:rsid w:val="0003745D"/>
    <w:rsid w:val="000374D6"/>
    <w:rsid w:val="000374E1"/>
    <w:rsid w:val="0003755A"/>
    <w:rsid w:val="00037653"/>
    <w:rsid w:val="00037857"/>
    <w:rsid w:val="0003785A"/>
    <w:rsid w:val="0003794D"/>
    <w:rsid w:val="000379CD"/>
    <w:rsid w:val="00037A19"/>
    <w:rsid w:val="00037A50"/>
    <w:rsid w:val="00037B6E"/>
    <w:rsid w:val="00037BB6"/>
    <w:rsid w:val="00037C39"/>
    <w:rsid w:val="00037F4B"/>
    <w:rsid w:val="00037F68"/>
    <w:rsid w:val="00037FF6"/>
    <w:rsid w:val="0004004B"/>
    <w:rsid w:val="00040072"/>
    <w:rsid w:val="00040094"/>
    <w:rsid w:val="0004009F"/>
    <w:rsid w:val="000400FC"/>
    <w:rsid w:val="00040471"/>
    <w:rsid w:val="00040498"/>
    <w:rsid w:val="000404BB"/>
    <w:rsid w:val="000405A2"/>
    <w:rsid w:val="0004074E"/>
    <w:rsid w:val="00040866"/>
    <w:rsid w:val="0004090C"/>
    <w:rsid w:val="0004097E"/>
    <w:rsid w:val="00040A8A"/>
    <w:rsid w:val="00040B18"/>
    <w:rsid w:val="00040B64"/>
    <w:rsid w:val="00040D5E"/>
    <w:rsid w:val="00041087"/>
    <w:rsid w:val="00041104"/>
    <w:rsid w:val="0004110F"/>
    <w:rsid w:val="00041122"/>
    <w:rsid w:val="00041144"/>
    <w:rsid w:val="000411C7"/>
    <w:rsid w:val="000411DB"/>
    <w:rsid w:val="0004123F"/>
    <w:rsid w:val="00041286"/>
    <w:rsid w:val="000412CA"/>
    <w:rsid w:val="00041477"/>
    <w:rsid w:val="000414EB"/>
    <w:rsid w:val="000414F5"/>
    <w:rsid w:val="000414F8"/>
    <w:rsid w:val="0004168D"/>
    <w:rsid w:val="000416F0"/>
    <w:rsid w:val="00041756"/>
    <w:rsid w:val="00041829"/>
    <w:rsid w:val="00041846"/>
    <w:rsid w:val="00041A5E"/>
    <w:rsid w:val="00041A95"/>
    <w:rsid w:val="00041A9D"/>
    <w:rsid w:val="00041ACB"/>
    <w:rsid w:val="00041B64"/>
    <w:rsid w:val="00041C2A"/>
    <w:rsid w:val="00041E16"/>
    <w:rsid w:val="00041E2D"/>
    <w:rsid w:val="00041EBF"/>
    <w:rsid w:val="00041F2E"/>
    <w:rsid w:val="00041FBB"/>
    <w:rsid w:val="00041FE8"/>
    <w:rsid w:val="00041FF1"/>
    <w:rsid w:val="00042002"/>
    <w:rsid w:val="00042056"/>
    <w:rsid w:val="0004208B"/>
    <w:rsid w:val="000420CD"/>
    <w:rsid w:val="00042119"/>
    <w:rsid w:val="000421FB"/>
    <w:rsid w:val="00042252"/>
    <w:rsid w:val="00042262"/>
    <w:rsid w:val="000423D4"/>
    <w:rsid w:val="000424C4"/>
    <w:rsid w:val="0004252F"/>
    <w:rsid w:val="00042578"/>
    <w:rsid w:val="000425B1"/>
    <w:rsid w:val="00042601"/>
    <w:rsid w:val="000426FF"/>
    <w:rsid w:val="00042957"/>
    <w:rsid w:val="00042A20"/>
    <w:rsid w:val="00042B14"/>
    <w:rsid w:val="00042B4E"/>
    <w:rsid w:val="00042B83"/>
    <w:rsid w:val="00042C62"/>
    <w:rsid w:val="00042C6C"/>
    <w:rsid w:val="00042D59"/>
    <w:rsid w:val="00042DC0"/>
    <w:rsid w:val="00042E5B"/>
    <w:rsid w:val="00042FD3"/>
    <w:rsid w:val="0004306D"/>
    <w:rsid w:val="00043159"/>
    <w:rsid w:val="0004315A"/>
    <w:rsid w:val="000431FD"/>
    <w:rsid w:val="000432C7"/>
    <w:rsid w:val="0004333F"/>
    <w:rsid w:val="000434E3"/>
    <w:rsid w:val="00043507"/>
    <w:rsid w:val="00043579"/>
    <w:rsid w:val="00043764"/>
    <w:rsid w:val="000437AC"/>
    <w:rsid w:val="000437F1"/>
    <w:rsid w:val="000438CE"/>
    <w:rsid w:val="0004391D"/>
    <w:rsid w:val="00043A73"/>
    <w:rsid w:val="00043E01"/>
    <w:rsid w:val="00043ECE"/>
    <w:rsid w:val="00043EEA"/>
    <w:rsid w:val="0004405F"/>
    <w:rsid w:val="0004418F"/>
    <w:rsid w:val="000441D7"/>
    <w:rsid w:val="0004431F"/>
    <w:rsid w:val="000443CC"/>
    <w:rsid w:val="000443F5"/>
    <w:rsid w:val="0004452F"/>
    <w:rsid w:val="0004461D"/>
    <w:rsid w:val="0004472A"/>
    <w:rsid w:val="00044867"/>
    <w:rsid w:val="00044869"/>
    <w:rsid w:val="00044AC6"/>
    <w:rsid w:val="00044B6D"/>
    <w:rsid w:val="00044B99"/>
    <w:rsid w:val="00044BD1"/>
    <w:rsid w:val="00044BD2"/>
    <w:rsid w:val="00044D4A"/>
    <w:rsid w:val="0004520F"/>
    <w:rsid w:val="000453E8"/>
    <w:rsid w:val="000453EE"/>
    <w:rsid w:val="0004552C"/>
    <w:rsid w:val="0004552E"/>
    <w:rsid w:val="000455C1"/>
    <w:rsid w:val="0004574B"/>
    <w:rsid w:val="000457FC"/>
    <w:rsid w:val="000458E9"/>
    <w:rsid w:val="000458F1"/>
    <w:rsid w:val="00045956"/>
    <w:rsid w:val="0004595B"/>
    <w:rsid w:val="000459AF"/>
    <w:rsid w:val="000459C5"/>
    <w:rsid w:val="000459DC"/>
    <w:rsid w:val="00045A59"/>
    <w:rsid w:val="00045A88"/>
    <w:rsid w:val="00045C26"/>
    <w:rsid w:val="00045C66"/>
    <w:rsid w:val="00045CA6"/>
    <w:rsid w:val="00045DCF"/>
    <w:rsid w:val="00045EE6"/>
    <w:rsid w:val="00045F83"/>
    <w:rsid w:val="00045FD8"/>
    <w:rsid w:val="000460D6"/>
    <w:rsid w:val="000460E1"/>
    <w:rsid w:val="000462F6"/>
    <w:rsid w:val="00046335"/>
    <w:rsid w:val="000467B7"/>
    <w:rsid w:val="000468FF"/>
    <w:rsid w:val="00046A6B"/>
    <w:rsid w:val="00046AB9"/>
    <w:rsid w:val="00046BBF"/>
    <w:rsid w:val="00046BC2"/>
    <w:rsid w:val="00046CAA"/>
    <w:rsid w:val="00046D33"/>
    <w:rsid w:val="00046D99"/>
    <w:rsid w:val="00046F76"/>
    <w:rsid w:val="00046FC9"/>
    <w:rsid w:val="00047013"/>
    <w:rsid w:val="00047027"/>
    <w:rsid w:val="00047047"/>
    <w:rsid w:val="00047068"/>
    <w:rsid w:val="00047072"/>
    <w:rsid w:val="000470DD"/>
    <w:rsid w:val="00047265"/>
    <w:rsid w:val="0004729E"/>
    <w:rsid w:val="000472E5"/>
    <w:rsid w:val="0004731A"/>
    <w:rsid w:val="000473B7"/>
    <w:rsid w:val="000473F6"/>
    <w:rsid w:val="0004747E"/>
    <w:rsid w:val="000474AF"/>
    <w:rsid w:val="000475E6"/>
    <w:rsid w:val="000475FD"/>
    <w:rsid w:val="0004777A"/>
    <w:rsid w:val="0004790A"/>
    <w:rsid w:val="00047A9D"/>
    <w:rsid w:val="00047C26"/>
    <w:rsid w:val="00047C5D"/>
    <w:rsid w:val="00047E7A"/>
    <w:rsid w:val="00047EFF"/>
    <w:rsid w:val="00047F5F"/>
    <w:rsid w:val="00050005"/>
    <w:rsid w:val="00050148"/>
    <w:rsid w:val="00050178"/>
    <w:rsid w:val="0005022D"/>
    <w:rsid w:val="000502D3"/>
    <w:rsid w:val="0005035A"/>
    <w:rsid w:val="00050424"/>
    <w:rsid w:val="0005045B"/>
    <w:rsid w:val="000504E9"/>
    <w:rsid w:val="0005069B"/>
    <w:rsid w:val="00050A10"/>
    <w:rsid w:val="00050A69"/>
    <w:rsid w:val="00050AD8"/>
    <w:rsid w:val="00050BD5"/>
    <w:rsid w:val="00050C48"/>
    <w:rsid w:val="00050C84"/>
    <w:rsid w:val="00050DD7"/>
    <w:rsid w:val="00050E5C"/>
    <w:rsid w:val="00050E76"/>
    <w:rsid w:val="00050EDA"/>
    <w:rsid w:val="000510C0"/>
    <w:rsid w:val="000510D7"/>
    <w:rsid w:val="000512E7"/>
    <w:rsid w:val="000512E9"/>
    <w:rsid w:val="000513D0"/>
    <w:rsid w:val="0005149B"/>
    <w:rsid w:val="00051534"/>
    <w:rsid w:val="00051610"/>
    <w:rsid w:val="00051708"/>
    <w:rsid w:val="000517B4"/>
    <w:rsid w:val="00051812"/>
    <w:rsid w:val="000518A1"/>
    <w:rsid w:val="000518F3"/>
    <w:rsid w:val="00051996"/>
    <w:rsid w:val="000519A2"/>
    <w:rsid w:val="000519B5"/>
    <w:rsid w:val="000519C3"/>
    <w:rsid w:val="000519F4"/>
    <w:rsid w:val="00051A5A"/>
    <w:rsid w:val="00051AB0"/>
    <w:rsid w:val="00051AFB"/>
    <w:rsid w:val="00051B28"/>
    <w:rsid w:val="00051BDF"/>
    <w:rsid w:val="00051BED"/>
    <w:rsid w:val="00051BFB"/>
    <w:rsid w:val="00051CAC"/>
    <w:rsid w:val="00051CB9"/>
    <w:rsid w:val="00051DD2"/>
    <w:rsid w:val="00051DFF"/>
    <w:rsid w:val="00051E86"/>
    <w:rsid w:val="00052252"/>
    <w:rsid w:val="00052287"/>
    <w:rsid w:val="000522A6"/>
    <w:rsid w:val="00052418"/>
    <w:rsid w:val="00052465"/>
    <w:rsid w:val="0005249A"/>
    <w:rsid w:val="000524C4"/>
    <w:rsid w:val="00052633"/>
    <w:rsid w:val="000526D9"/>
    <w:rsid w:val="0005272C"/>
    <w:rsid w:val="00052745"/>
    <w:rsid w:val="000527A2"/>
    <w:rsid w:val="000528D5"/>
    <w:rsid w:val="0005292C"/>
    <w:rsid w:val="00052932"/>
    <w:rsid w:val="00052B05"/>
    <w:rsid w:val="00052BE8"/>
    <w:rsid w:val="00052C99"/>
    <w:rsid w:val="00052D08"/>
    <w:rsid w:val="00052D17"/>
    <w:rsid w:val="00052EB2"/>
    <w:rsid w:val="00052ED4"/>
    <w:rsid w:val="00052F13"/>
    <w:rsid w:val="00052F6E"/>
    <w:rsid w:val="00052FC9"/>
    <w:rsid w:val="000530D0"/>
    <w:rsid w:val="000531AE"/>
    <w:rsid w:val="00053255"/>
    <w:rsid w:val="00053318"/>
    <w:rsid w:val="0005340F"/>
    <w:rsid w:val="00053474"/>
    <w:rsid w:val="000534CD"/>
    <w:rsid w:val="000534FC"/>
    <w:rsid w:val="0005350B"/>
    <w:rsid w:val="00053513"/>
    <w:rsid w:val="00053541"/>
    <w:rsid w:val="00053646"/>
    <w:rsid w:val="00053740"/>
    <w:rsid w:val="00053795"/>
    <w:rsid w:val="000537EB"/>
    <w:rsid w:val="00053816"/>
    <w:rsid w:val="000538B0"/>
    <w:rsid w:val="000538DB"/>
    <w:rsid w:val="00053928"/>
    <w:rsid w:val="0005392C"/>
    <w:rsid w:val="000539B5"/>
    <w:rsid w:val="000539F4"/>
    <w:rsid w:val="00053A00"/>
    <w:rsid w:val="00053AD5"/>
    <w:rsid w:val="00053AE8"/>
    <w:rsid w:val="00053B15"/>
    <w:rsid w:val="00053CEF"/>
    <w:rsid w:val="00053CFB"/>
    <w:rsid w:val="00053D28"/>
    <w:rsid w:val="00053D6A"/>
    <w:rsid w:val="00053D73"/>
    <w:rsid w:val="00053FA7"/>
    <w:rsid w:val="00053FEC"/>
    <w:rsid w:val="000540A7"/>
    <w:rsid w:val="0005411A"/>
    <w:rsid w:val="00054120"/>
    <w:rsid w:val="000541D7"/>
    <w:rsid w:val="000542DE"/>
    <w:rsid w:val="000542FA"/>
    <w:rsid w:val="000543F9"/>
    <w:rsid w:val="00054416"/>
    <w:rsid w:val="00054426"/>
    <w:rsid w:val="0005450F"/>
    <w:rsid w:val="00054582"/>
    <w:rsid w:val="000545B2"/>
    <w:rsid w:val="0005461F"/>
    <w:rsid w:val="00054672"/>
    <w:rsid w:val="00054729"/>
    <w:rsid w:val="00054889"/>
    <w:rsid w:val="00054A1C"/>
    <w:rsid w:val="00054A63"/>
    <w:rsid w:val="00054A6B"/>
    <w:rsid w:val="00054AB7"/>
    <w:rsid w:val="00054B51"/>
    <w:rsid w:val="00054B72"/>
    <w:rsid w:val="00054C07"/>
    <w:rsid w:val="00054C14"/>
    <w:rsid w:val="00054CD1"/>
    <w:rsid w:val="00054CD7"/>
    <w:rsid w:val="00054D9D"/>
    <w:rsid w:val="00054EB1"/>
    <w:rsid w:val="00054EF3"/>
    <w:rsid w:val="00054F3A"/>
    <w:rsid w:val="00055014"/>
    <w:rsid w:val="000550D7"/>
    <w:rsid w:val="000550ED"/>
    <w:rsid w:val="0005517B"/>
    <w:rsid w:val="000551B1"/>
    <w:rsid w:val="000551C4"/>
    <w:rsid w:val="00055258"/>
    <w:rsid w:val="000552CF"/>
    <w:rsid w:val="0005537E"/>
    <w:rsid w:val="00055383"/>
    <w:rsid w:val="000553C2"/>
    <w:rsid w:val="000553D4"/>
    <w:rsid w:val="000554C0"/>
    <w:rsid w:val="00055532"/>
    <w:rsid w:val="0005556B"/>
    <w:rsid w:val="00055572"/>
    <w:rsid w:val="000555DF"/>
    <w:rsid w:val="0005569B"/>
    <w:rsid w:val="0005576D"/>
    <w:rsid w:val="000557D4"/>
    <w:rsid w:val="000558BB"/>
    <w:rsid w:val="00055A0F"/>
    <w:rsid w:val="00055B62"/>
    <w:rsid w:val="00055B96"/>
    <w:rsid w:val="00055BC8"/>
    <w:rsid w:val="00055C70"/>
    <w:rsid w:val="00055CEE"/>
    <w:rsid w:val="00055D3C"/>
    <w:rsid w:val="00055D7B"/>
    <w:rsid w:val="00055DCA"/>
    <w:rsid w:val="00055DD6"/>
    <w:rsid w:val="00055F4B"/>
    <w:rsid w:val="00055F51"/>
    <w:rsid w:val="00055F62"/>
    <w:rsid w:val="000560E0"/>
    <w:rsid w:val="00056110"/>
    <w:rsid w:val="00056139"/>
    <w:rsid w:val="00056283"/>
    <w:rsid w:val="000562A5"/>
    <w:rsid w:val="000562C4"/>
    <w:rsid w:val="000562F6"/>
    <w:rsid w:val="000563FC"/>
    <w:rsid w:val="00056414"/>
    <w:rsid w:val="0005648C"/>
    <w:rsid w:val="000564E1"/>
    <w:rsid w:val="000564F7"/>
    <w:rsid w:val="00056537"/>
    <w:rsid w:val="00056582"/>
    <w:rsid w:val="000566DE"/>
    <w:rsid w:val="00056766"/>
    <w:rsid w:val="000567A4"/>
    <w:rsid w:val="000567B8"/>
    <w:rsid w:val="00056806"/>
    <w:rsid w:val="000568B0"/>
    <w:rsid w:val="00056959"/>
    <w:rsid w:val="000569A9"/>
    <w:rsid w:val="000569EF"/>
    <w:rsid w:val="00056B25"/>
    <w:rsid w:val="00056B2B"/>
    <w:rsid w:val="00056BD0"/>
    <w:rsid w:val="00056C63"/>
    <w:rsid w:val="00056C72"/>
    <w:rsid w:val="00056D00"/>
    <w:rsid w:val="00056D7F"/>
    <w:rsid w:val="00056DA4"/>
    <w:rsid w:val="00056EA4"/>
    <w:rsid w:val="00056EE8"/>
    <w:rsid w:val="00056FE7"/>
    <w:rsid w:val="0005708E"/>
    <w:rsid w:val="00057141"/>
    <w:rsid w:val="00057314"/>
    <w:rsid w:val="00057415"/>
    <w:rsid w:val="000574E1"/>
    <w:rsid w:val="00057515"/>
    <w:rsid w:val="00057585"/>
    <w:rsid w:val="000575D7"/>
    <w:rsid w:val="000575F0"/>
    <w:rsid w:val="00057629"/>
    <w:rsid w:val="00057644"/>
    <w:rsid w:val="00057693"/>
    <w:rsid w:val="000576B5"/>
    <w:rsid w:val="0005771B"/>
    <w:rsid w:val="000579F0"/>
    <w:rsid w:val="00057A2C"/>
    <w:rsid w:val="00057A64"/>
    <w:rsid w:val="00057A85"/>
    <w:rsid w:val="00057C08"/>
    <w:rsid w:val="00057C6C"/>
    <w:rsid w:val="00057E06"/>
    <w:rsid w:val="00057EC7"/>
    <w:rsid w:val="00057FAB"/>
    <w:rsid w:val="00060018"/>
    <w:rsid w:val="000600C4"/>
    <w:rsid w:val="000602D9"/>
    <w:rsid w:val="000602F5"/>
    <w:rsid w:val="0006042E"/>
    <w:rsid w:val="000604AA"/>
    <w:rsid w:val="0006059E"/>
    <w:rsid w:val="000605F0"/>
    <w:rsid w:val="0006079E"/>
    <w:rsid w:val="00060967"/>
    <w:rsid w:val="00060981"/>
    <w:rsid w:val="00060A04"/>
    <w:rsid w:val="00060A1F"/>
    <w:rsid w:val="00060BB8"/>
    <w:rsid w:val="00060BE1"/>
    <w:rsid w:val="00060DCE"/>
    <w:rsid w:val="00060E85"/>
    <w:rsid w:val="00060F41"/>
    <w:rsid w:val="00060F9A"/>
    <w:rsid w:val="000610CF"/>
    <w:rsid w:val="000610F4"/>
    <w:rsid w:val="00061177"/>
    <w:rsid w:val="000611E7"/>
    <w:rsid w:val="000611EA"/>
    <w:rsid w:val="00061355"/>
    <w:rsid w:val="000613E3"/>
    <w:rsid w:val="0006142A"/>
    <w:rsid w:val="0006144B"/>
    <w:rsid w:val="00061500"/>
    <w:rsid w:val="000615FE"/>
    <w:rsid w:val="000618A6"/>
    <w:rsid w:val="0006197B"/>
    <w:rsid w:val="00061A79"/>
    <w:rsid w:val="00061AC3"/>
    <w:rsid w:val="00061B05"/>
    <w:rsid w:val="00061B6F"/>
    <w:rsid w:val="00061C15"/>
    <w:rsid w:val="00061C43"/>
    <w:rsid w:val="00061CA7"/>
    <w:rsid w:val="00061CF6"/>
    <w:rsid w:val="00061D93"/>
    <w:rsid w:val="00061DF3"/>
    <w:rsid w:val="000620F4"/>
    <w:rsid w:val="0006225A"/>
    <w:rsid w:val="00062367"/>
    <w:rsid w:val="00062385"/>
    <w:rsid w:val="000623FE"/>
    <w:rsid w:val="00062403"/>
    <w:rsid w:val="0006249A"/>
    <w:rsid w:val="000624E2"/>
    <w:rsid w:val="00062513"/>
    <w:rsid w:val="00062517"/>
    <w:rsid w:val="00062545"/>
    <w:rsid w:val="00062617"/>
    <w:rsid w:val="0006261B"/>
    <w:rsid w:val="00062689"/>
    <w:rsid w:val="000626C8"/>
    <w:rsid w:val="000626FF"/>
    <w:rsid w:val="00062774"/>
    <w:rsid w:val="000627FE"/>
    <w:rsid w:val="0006281B"/>
    <w:rsid w:val="0006283A"/>
    <w:rsid w:val="0006288E"/>
    <w:rsid w:val="000628A9"/>
    <w:rsid w:val="00062BFB"/>
    <w:rsid w:val="00062C50"/>
    <w:rsid w:val="00062DB0"/>
    <w:rsid w:val="00062F18"/>
    <w:rsid w:val="00062F19"/>
    <w:rsid w:val="00062F3B"/>
    <w:rsid w:val="00063013"/>
    <w:rsid w:val="00063048"/>
    <w:rsid w:val="00063190"/>
    <w:rsid w:val="000631DD"/>
    <w:rsid w:val="0006341C"/>
    <w:rsid w:val="00063453"/>
    <w:rsid w:val="00063487"/>
    <w:rsid w:val="0006354D"/>
    <w:rsid w:val="00063555"/>
    <w:rsid w:val="000635A2"/>
    <w:rsid w:val="00063607"/>
    <w:rsid w:val="000636BC"/>
    <w:rsid w:val="000636E1"/>
    <w:rsid w:val="00063727"/>
    <w:rsid w:val="00063731"/>
    <w:rsid w:val="00063821"/>
    <w:rsid w:val="00063860"/>
    <w:rsid w:val="000639B9"/>
    <w:rsid w:val="00063A03"/>
    <w:rsid w:val="00063A6D"/>
    <w:rsid w:val="00063BB6"/>
    <w:rsid w:val="00063C14"/>
    <w:rsid w:val="00063C49"/>
    <w:rsid w:val="00063C7A"/>
    <w:rsid w:val="00063CD7"/>
    <w:rsid w:val="00063D76"/>
    <w:rsid w:val="00064002"/>
    <w:rsid w:val="000640B4"/>
    <w:rsid w:val="000640E1"/>
    <w:rsid w:val="00064112"/>
    <w:rsid w:val="00064152"/>
    <w:rsid w:val="0006417B"/>
    <w:rsid w:val="00064187"/>
    <w:rsid w:val="00064224"/>
    <w:rsid w:val="0006422E"/>
    <w:rsid w:val="00064269"/>
    <w:rsid w:val="00064299"/>
    <w:rsid w:val="000642C2"/>
    <w:rsid w:val="00064319"/>
    <w:rsid w:val="0006435E"/>
    <w:rsid w:val="000643D1"/>
    <w:rsid w:val="00064476"/>
    <w:rsid w:val="00064624"/>
    <w:rsid w:val="00064625"/>
    <w:rsid w:val="000646E6"/>
    <w:rsid w:val="000647AA"/>
    <w:rsid w:val="000648FC"/>
    <w:rsid w:val="00064A7F"/>
    <w:rsid w:val="00064B40"/>
    <w:rsid w:val="00064C15"/>
    <w:rsid w:val="00064D1F"/>
    <w:rsid w:val="00064F47"/>
    <w:rsid w:val="00065082"/>
    <w:rsid w:val="0006522A"/>
    <w:rsid w:val="00065277"/>
    <w:rsid w:val="00065318"/>
    <w:rsid w:val="000653A6"/>
    <w:rsid w:val="000653C1"/>
    <w:rsid w:val="00065424"/>
    <w:rsid w:val="00065443"/>
    <w:rsid w:val="00065522"/>
    <w:rsid w:val="000655B1"/>
    <w:rsid w:val="000656BF"/>
    <w:rsid w:val="00065852"/>
    <w:rsid w:val="00065A9A"/>
    <w:rsid w:val="00065AC6"/>
    <w:rsid w:val="00065B35"/>
    <w:rsid w:val="00065B5D"/>
    <w:rsid w:val="00065C39"/>
    <w:rsid w:val="00065C3A"/>
    <w:rsid w:val="00065C53"/>
    <w:rsid w:val="00065C5D"/>
    <w:rsid w:val="00065C89"/>
    <w:rsid w:val="00065E0B"/>
    <w:rsid w:val="00065F32"/>
    <w:rsid w:val="00065F48"/>
    <w:rsid w:val="00065F53"/>
    <w:rsid w:val="00065FAF"/>
    <w:rsid w:val="000661C0"/>
    <w:rsid w:val="0006627C"/>
    <w:rsid w:val="0006635E"/>
    <w:rsid w:val="000663D2"/>
    <w:rsid w:val="0006653C"/>
    <w:rsid w:val="00066574"/>
    <w:rsid w:val="000665C3"/>
    <w:rsid w:val="00066671"/>
    <w:rsid w:val="0006670C"/>
    <w:rsid w:val="00066770"/>
    <w:rsid w:val="00066796"/>
    <w:rsid w:val="000667F8"/>
    <w:rsid w:val="00066825"/>
    <w:rsid w:val="00066976"/>
    <w:rsid w:val="00066ADB"/>
    <w:rsid w:val="00066B39"/>
    <w:rsid w:val="00066C8F"/>
    <w:rsid w:val="00066CFC"/>
    <w:rsid w:val="00066EAA"/>
    <w:rsid w:val="00067072"/>
    <w:rsid w:val="00067309"/>
    <w:rsid w:val="00067344"/>
    <w:rsid w:val="00067446"/>
    <w:rsid w:val="0006760B"/>
    <w:rsid w:val="0006763A"/>
    <w:rsid w:val="0006776F"/>
    <w:rsid w:val="00067795"/>
    <w:rsid w:val="000678CE"/>
    <w:rsid w:val="00067936"/>
    <w:rsid w:val="000679B7"/>
    <w:rsid w:val="000679D5"/>
    <w:rsid w:val="00067A88"/>
    <w:rsid w:val="00067BF5"/>
    <w:rsid w:val="00067DE3"/>
    <w:rsid w:val="00067E16"/>
    <w:rsid w:val="00067E2A"/>
    <w:rsid w:val="00067E7A"/>
    <w:rsid w:val="00070056"/>
    <w:rsid w:val="0007015B"/>
    <w:rsid w:val="00070255"/>
    <w:rsid w:val="000702EA"/>
    <w:rsid w:val="0007036C"/>
    <w:rsid w:val="000703EC"/>
    <w:rsid w:val="000703FA"/>
    <w:rsid w:val="00070400"/>
    <w:rsid w:val="00070458"/>
    <w:rsid w:val="0007075D"/>
    <w:rsid w:val="00070777"/>
    <w:rsid w:val="000707CE"/>
    <w:rsid w:val="0007089E"/>
    <w:rsid w:val="00070A75"/>
    <w:rsid w:val="00070B47"/>
    <w:rsid w:val="00070C0A"/>
    <w:rsid w:val="00070D6E"/>
    <w:rsid w:val="00070D74"/>
    <w:rsid w:val="00070E8D"/>
    <w:rsid w:val="00070F30"/>
    <w:rsid w:val="00070F57"/>
    <w:rsid w:val="000710D1"/>
    <w:rsid w:val="000711D6"/>
    <w:rsid w:val="000711EF"/>
    <w:rsid w:val="00071254"/>
    <w:rsid w:val="000713B5"/>
    <w:rsid w:val="000713C0"/>
    <w:rsid w:val="00071413"/>
    <w:rsid w:val="00071444"/>
    <w:rsid w:val="000714B5"/>
    <w:rsid w:val="00071503"/>
    <w:rsid w:val="00071512"/>
    <w:rsid w:val="000715A6"/>
    <w:rsid w:val="00071619"/>
    <w:rsid w:val="0007184B"/>
    <w:rsid w:val="00071891"/>
    <w:rsid w:val="000718EE"/>
    <w:rsid w:val="000718F8"/>
    <w:rsid w:val="000719EF"/>
    <w:rsid w:val="00071B53"/>
    <w:rsid w:val="00071C1D"/>
    <w:rsid w:val="00071D35"/>
    <w:rsid w:val="00071D6A"/>
    <w:rsid w:val="00071DCD"/>
    <w:rsid w:val="00071E06"/>
    <w:rsid w:val="00071EEC"/>
    <w:rsid w:val="00071F58"/>
    <w:rsid w:val="00071F6E"/>
    <w:rsid w:val="00072060"/>
    <w:rsid w:val="00072178"/>
    <w:rsid w:val="0007225B"/>
    <w:rsid w:val="000722A3"/>
    <w:rsid w:val="0007245D"/>
    <w:rsid w:val="00072466"/>
    <w:rsid w:val="00072555"/>
    <w:rsid w:val="000725C4"/>
    <w:rsid w:val="0007261D"/>
    <w:rsid w:val="0007265D"/>
    <w:rsid w:val="0007272E"/>
    <w:rsid w:val="000728E1"/>
    <w:rsid w:val="0007293C"/>
    <w:rsid w:val="00072967"/>
    <w:rsid w:val="0007298C"/>
    <w:rsid w:val="00072A0B"/>
    <w:rsid w:val="00072A1A"/>
    <w:rsid w:val="00072AC3"/>
    <w:rsid w:val="00072B0F"/>
    <w:rsid w:val="00072B83"/>
    <w:rsid w:val="00072B9D"/>
    <w:rsid w:val="00072C11"/>
    <w:rsid w:val="00072C40"/>
    <w:rsid w:val="00072CD2"/>
    <w:rsid w:val="00072CD6"/>
    <w:rsid w:val="00072D25"/>
    <w:rsid w:val="00072E69"/>
    <w:rsid w:val="00072F32"/>
    <w:rsid w:val="000731C2"/>
    <w:rsid w:val="000731D8"/>
    <w:rsid w:val="000733AA"/>
    <w:rsid w:val="0007341C"/>
    <w:rsid w:val="000734AD"/>
    <w:rsid w:val="000734B8"/>
    <w:rsid w:val="000735E9"/>
    <w:rsid w:val="000739B9"/>
    <w:rsid w:val="00073A84"/>
    <w:rsid w:val="00073B04"/>
    <w:rsid w:val="00073B75"/>
    <w:rsid w:val="00073BA1"/>
    <w:rsid w:val="00073CD7"/>
    <w:rsid w:val="00073D43"/>
    <w:rsid w:val="00073E05"/>
    <w:rsid w:val="00073E1C"/>
    <w:rsid w:val="00073F8C"/>
    <w:rsid w:val="00073FDE"/>
    <w:rsid w:val="000740AB"/>
    <w:rsid w:val="000741C6"/>
    <w:rsid w:val="00074289"/>
    <w:rsid w:val="000742DA"/>
    <w:rsid w:val="00074301"/>
    <w:rsid w:val="0007436E"/>
    <w:rsid w:val="000743BF"/>
    <w:rsid w:val="0007446B"/>
    <w:rsid w:val="000744CB"/>
    <w:rsid w:val="000744D0"/>
    <w:rsid w:val="000744D5"/>
    <w:rsid w:val="0007450E"/>
    <w:rsid w:val="00074522"/>
    <w:rsid w:val="00074596"/>
    <w:rsid w:val="000747B9"/>
    <w:rsid w:val="000747FA"/>
    <w:rsid w:val="000748CF"/>
    <w:rsid w:val="000748E5"/>
    <w:rsid w:val="00074A54"/>
    <w:rsid w:val="00074B81"/>
    <w:rsid w:val="00074C39"/>
    <w:rsid w:val="00074C9A"/>
    <w:rsid w:val="00074DC9"/>
    <w:rsid w:val="00074E9D"/>
    <w:rsid w:val="00074EA3"/>
    <w:rsid w:val="00074EDB"/>
    <w:rsid w:val="00074F77"/>
    <w:rsid w:val="00074F92"/>
    <w:rsid w:val="00074FC3"/>
    <w:rsid w:val="00074FCD"/>
    <w:rsid w:val="00075111"/>
    <w:rsid w:val="00075140"/>
    <w:rsid w:val="00075153"/>
    <w:rsid w:val="0007518F"/>
    <w:rsid w:val="000752A0"/>
    <w:rsid w:val="000752BF"/>
    <w:rsid w:val="0007537A"/>
    <w:rsid w:val="00075487"/>
    <w:rsid w:val="000754CA"/>
    <w:rsid w:val="00075542"/>
    <w:rsid w:val="00075566"/>
    <w:rsid w:val="00075590"/>
    <w:rsid w:val="000756FB"/>
    <w:rsid w:val="000759C7"/>
    <w:rsid w:val="00075A51"/>
    <w:rsid w:val="00075A5E"/>
    <w:rsid w:val="00075AD3"/>
    <w:rsid w:val="00075AE8"/>
    <w:rsid w:val="00075AFD"/>
    <w:rsid w:val="00075B7B"/>
    <w:rsid w:val="00075B9A"/>
    <w:rsid w:val="00075CF3"/>
    <w:rsid w:val="00075D31"/>
    <w:rsid w:val="00075D91"/>
    <w:rsid w:val="00075DF1"/>
    <w:rsid w:val="00075E74"/>
    <w:rsid w:val="00075E9E"/>
    <w:rsid w:val="00075EA3"/>
    <w:rsid w:val="00075F57"/>
    <w:rsid w:val="00075FE0"/>
    <w:rsid w:val="0007600E"/>
    <w:rsid w:val="00076092"/>
    <w:rsid w:val="00076122"/>
    <w:rsid w:val="00076235"/>
    <w:rsid w:val="000762AE"/>
    <w:rsid w:val="00076339"/>
    <w:rsid w:val="00076438"/>
    <w:rsid w:val="000764B5"/>
    <w:rsid w:val="0007659E"/>
    <w:rsid w:val="0007676D"/>
    <w:rsid w:val="0007692A"/>
    <w:rsid w:val="00076AF7"/>
    <w:rsid w:val="00076BB9"/>
    <w:rsid w:val="00076C66"/>
    <w:rsid w:val="00076D95"/>
    <w:rsid w:val="00076DC3"/>
    <w:rsid w:val="00076DCF"/>
    <w:rsid w:val="00076F85"/>
    <w:rsid w:val="00076FD6"/>
    <w:rsid w:val="00076FDD"/>
    <w:rsid w:val="00077176"/>
    <w:rsid w:val="000771C4"/>
    <w:rsid w:val="0007720E"/>
    <w:rsid w:val="00077242"/>
    <w:rsid w:val="000772B4"/>
    <w:rsid w:val="000772C1"/>
    <w:rsid w:val="0007735A"/>
    <w:rsid w:val="000773C7"/>
    <w:rsid w:val="000774ED"/>
    <w:rsid w:val="00077613"/>
    <w:rsid w:val="00077626"/>
    <w:rsid w:val="00077699"/>
    <w:rsid w:val="000776F0"/>
    <w:rsid w:val="00077753"/>
    <w:rsid w:val="00077757"/>
    <w:rsid w:val="00077AFB"/>
    <w:rsid w:val="00077C1B"/>
    <w:rsid w:val="00077C83"/>
    <w:rsid w:val="00077CA4"/>
    <w:rsid w:val="00077CBD"/>
    <w:rsid w:val="00077DA7"/>
    <w:rsid w:val="00077E04"/>
    <w:rsid w:val="00077E11"/>
    <w:rsid w:val="00077E2B"/>
    <w:rsid w:val="00077E8B"/>
    <w:rsid w:val="00077F4B"/>
    <w:rsid w:val="00077FC8"/>
    <w:rsid w:val="0008002F"/>
    <w:rsid w:val="000800AB"/>
    <w:rsid w:val="000800F1"/>
    <w:rsid w:val="00080120"/>
    <w:rsid w:val="0008014D"/>
    <w:rsid w:val="0008022F"/>
    <w:rsid w:val="00080306"/>
    <w:rsid w:val="00080317"/>
    <w:rsid w:val="0008042D"/>
    <w:rsid w:val="000804F5"/>
    <w:rsid w:val="000805C8"/>
    <w:rsid w:val="000805DF"/>
    <w:rsid w:val="0008078A"/>
    <w:rsid w:val="000807F5"/>
    <w:rsid w:val="000808C4"/>
    <w:rsid w:val="0008099F"/>
    <w:rsid w:val="00080B61"/>
    <w:rsid w:val="00080BA2"/>
    <w:rsid w:val="00080C22"/>
    <w:rsid w:val="00080C96"/>
    <w:rsid w:val="00080DB1"/>
    <w:rsid w:val="00080DCE"/>
    <w:rsid w:val="00080E7B"/>
    <w:rsid w:val="0008107F"/>
    <w:rsid w:val="00081133"/>
    <w:rsid w:val="000811A7"/>
    <w:rsid w:val="00081476"/>
    <w:rsid w:val="00081556"/>
    <w:rsid w:val="00081620"/>
    <w:rsid w:val="0008172B"/>
    <w:rsid w:val="0008173C"/>
    <w:rsid w:val="000817E7"/>
    <w:rsid w:val="00081806"/>
    <w:rsid w:val="00081960"/>
    <w:rsid w:val="00081B63"/>
    <w:rsid w:val="00081BC5"/>
    <w:rsid w:val="00081DD7"/>
    <w:rsid w:val="00081DFE"/>
    <w:rsid w:val="00081E11"/>
    <w:rsid w:val="00082087"/>
    <w:rsid w:val="000820AB"/>
    <w:rsid w:val="00082261"/>
    <w:rsid w:val="00082275"/>
    <w:rsid w:val="00082309"/>
    <w:rsid w:val="00082381"/>
    <w:rsid w:val="0008243F"/>
    <w:rsid w:val="00082849"/>
    <w:rsid w:val="000829E4"/>
    <w:rsid w:val="00082A48"/>
    <w:rsid w:val="00082A74"/>
    <w:rsid w:val="00082AAE"/>
    <w:rsid w:val="00082C11"/>
    <w:rsid w:val="00082C8A"/>
    <w:rsid w:val="00082CBF"/>
    <w:rsid w:val="00082D62"/>
    <w:rsid w:val="00082D85"/>
    <w:rsid w:val="00082D9F"/>
    <w:rsid w:val="00082DA1"/>
    <w:rsid w:val="00082DA9"/>
    <w:rsid w:val="00082DC8"/>
    <w:rsid w:val="00082F85"/>
    <w:rsid w:val="0008316E"/>
    <w:rsid w:val="000832EE"/>
    <w:rsid w:val="0008344C"/>
    <w:rsid w:val="000834A1"/>
    <w:rsid w:val="000834CC"/>
    <w:rsid w:val="0008350F"/>
    <w:rsid w:val="0008366B"/>
    <w:rsid w:val="00083850"/>
    <w:rsid w:val="0008386C"/>
    <w:rsid w:val="0008386F"/>
    <w:rsid w:val="0008388F"/>
    <w:rsid w:val="00083894"/>
    <w:rsid w:val="000838F2"/>
    <w:rsid w:val="000838F8"/>
    <w:rsid w:val="00083A81"/>
    <w:rsid w:val="00083A95"/>
    <w:rsid w:val="00083B0E"/>
    <w:rsid w:val="00083B17"/>
    <w:rsid w:val="00083B18"/>
    <w:rsid w:val="00083C17"/>
    <w:rsid w:val="00083CB3"/>
    <w:rsid w:val="00083E1D"/>
    <w:rsid w:val="00083EE0"/>
    <w:rsid w:val="00083FB7"/>
    <w:rsid w:val="00084132"/>
    <w:rsid w:val="000841D1"/>
    <w:rsid w:val="000843F8"/>
    <w:rsid w:val="000844E5"/>
    <w:rsid w:val="00084528"/>
    <w:rsid w:val="00084655"/>
    <w:rsid w:val="000846EB"/>
    <w:rsid w:val="00084811"/>
    <w:rsid w:val="0008488E"/>
    <w:rsid w:val="000848EF"/>
    <w:rsid w:val="000849B8"/>
    <w:rsid w:val="00084B56"/>
    <w:rsid w:val="00084B58"/>
    <w:rsid w:val="00084CC3"/>
    <w:rsid w:val="00084D10"/>
    <w:rsid w:val="00084D43"/>
    <w:rsid w:val="00084D7D"/>
    <w:rsid w:val="00084E45"/>
    <w:rsid w:val="00084EB0"/>
    <w:rsid w:val="00084F95"/>
    <w:rsid w:val="00085023"/>
    <w:rsid w:val="00085100"/>
    <w:rsid w:val="00085144"/>
    <w:rsid w:val="00085168"/>
    <w:rsid w:val="00085321"/>
    <w:rsid w:val="00085470"/>
    <w:rsid w:val="000854A3"/>
    <w:rsid w:val="000854E4"/>
    <w:rsid w:val="0008557E"/>
    <w:rsid w:val="000855A4"/>
    <w:rsid w:val="000857B0"/>
    <w:rsid w:val="0008581B"/>
    <w:rsid w:val="0008585E"/>
    <w:rsid w:val="00085906"/>
    <w:rsid w:val="00085975"/>
    <w:rsid w:val="000859B8"/>
    <w:rsid w:val="00085BEC"/>
    <w:rsid w:val="00085C0B"/>
    <w:rsid w:val="00085C25"/>
    <w:rsid w:val="00085CCC"/>
    <w:rsid w:val="00085D54"/>
    <w:rsid w:val="00085D98"/>
    <w:rsid w:val="00085DDA"/>
    <w:rsid w:val="00085E2F"/>
    <w:rsid w:val="00085EE1"/>
    <w:rsid w:val="00085F02"/>
    <w:rsid w:val="00086121"/>
    <w:rsid w:val="000861C6"/>
    <w:rsid w:val="000862AA"/>
    <w:rsid w:val="000864BD"/>
    <w:rsid w:val="0008656F"/>
    <w:rsid w:val="000865DB"/>
    <w:rsid w:val="000865DC"/>
    <w:rsid w:val="000866AB"/>
    <w:rsid w:val="00086712"/>
    <w:rsid w:val="000867DB"/>
    <w:rsid w:val="000867EA"/>
    <w:rsid w:val="0008680F"/>
    <w:rsid w:val="00086952"/>
    <w:rsid w:val="0008696B"/>
    <w:rsid w:val="00086A56"/>
    <w:rsid w:val="00086C11"/>
    <w:rsid w:val="00086C6E"/>
    <w:rsid w:val="00086CC7"/>
    <w:rsid w:val="00086E0D"/>
    <w:rsid w:val="00086ED3"/>
    <w:rsid w:val="00086EDA"/>
    <w:rsid w:val="00086F1F"/>
    <w:rsid w:val="00086F40"/>
    <w:rsid w:val="00086F5C"/>
    <w:rsid w:val="000870D1"/>
    <w:rsid w:val="00087169"/>
    <w:rsid w:val="0008721F"/>
    <w:rsid w:val="000872E4"/>
    <w:rsid w:val="00087380"/>
    <w:rsid w:val="000874FE"/>
    <w:rsid w:val="00087564"/>
    <w:rsid w:val="000876B2"/>
    <w:rsid w:val="0008785C"/>
    <w:rsid w:val="0008786D"/>
    <w:rsid w:val="00087984"/>
    <w:rsid w:val="00087AA0"/>
    <w:rsid w:val="00087AA2"/>
    <w:rsid w:val="00087CB5"/>
    <w:rsid w:val="00087CBD"/>
    <w:rsid w:val="00087D3B"/>
    <w:rsid w:val="00087EA0"/>
    <w:rsid w:val="00087EA1"/>
    <w:rsid w:val="00087F19"/>
    <w:rsid w:val="00087FEF"/>
    <w:rsid w:val="00087FF0"/>
    <w:rsid w:val="00090020"/>
    <w:rsid w:val="0009004D"/>
    <w:rsid w:val="0009006F"/>
    <w:rsid w:val="000900D1"/>
    <w:rsid w:val="000901D4"/>
    <w:rsid w:val="00090257"/>
    <w:rsid w:val="00090313"/>
    <w:rsid w:val="0009057E"/>
    <w:rsid w:val="00090905"/>
    <w:rsid w:val="000909B6"/>
    <w:rsid w:val="00090A5C"/>
    <w:rsid w:val="00090A79"/>
    <w:rsid w:val="00090B70"/>
    <w:rsid w:val="00090D63"/>
    <w:rsid w:val="00090DC8"/>
    <w:rsid w:val="00090E77"/>
    <w:rsid w:val="00090EDC"/>
    <w:rsid w:val="00090FD5"/>
    <w:rsid w:val="00090FF3"/>
    <w:rsid w:val="0009102F"/>
    <w:rsid w:val="000910AE"/>
    <w:rsid w:val="000910DC"/>
    <w:rsid w:val="000910FE"/>
    <w:rsid w:val="00091122"/>
    <w:rsid w:val="000911B9"/>
    <w:rsid w:val="000912B8"/>
    <w:rsid w:val="00091339"/>
    <w:rsid w:val="000913D0"/>
    <w:rsid w:val="000913D4"/>
    <w:rsid w:val="0009152F"/>
    <w:rsid w:val="0009167A"/>
    <w:rsid w:val="000917A5"/>
    <w:rsid w:val="0009180B"/>
    <w:rsid w:val="00091870"/>
    <w:rsid w:val="00091985"/>
    <w:rsid w:val="000919C4"/>
    <w:rsid w:val="000919E9"/>
    <w:rsid w:val="00091A73"/>
    <w:rsid w:val="00091A7A"/>
    <w:rsid w:val="00091ADC"/>
    <w:rsid w:val="00091C1B"/>
    <w:rsid w:val="00091D5A"/>
    <w:rsid w:val="00091D67"/>
    <w:rsid w:val="00091E5F"/>
    <w:rsid w:val="00091EC6"/>
    <w:rsid w:val="00091F22"/>
    <w:rsid w:val="00091FA2"/>
    <w:rsid w:val="00091FAC"/>
    <w:rsid w:val="0009205E"/>
    <w:rsid w:val="00092122"/>
    <w:rsid w:val="0009232B"/>
    <w:rsid w:val="000924F7"/>
    <w:rsid w:val="00092505"/>
    <w:rsid w:val="000925B2"/>
    <w:rsid w:val="000925D5"/>
    <w:rsid w:val="00092631"/>
    <w:rsid w:val="00092642"/>
    <w:rsid w:val="000926B6"/>
    <w:rsid w:val="000927B4"/>
    <w:rsid w:val="000928FA"/>
    <w:rsid w:val="00092917"/>
    <w:rsid w:val="00092935"/>
    <w:rsid w:val="000929B7"/>
    <w:rsid w:val="000929B8"/>
    <w:rsid w:val="000929CE"/>
    <w:rsid w:val="00092AD2"/>
    <w:rsid w:val="00092B25"/>
    <w:rsid w:val="00092BEB"/>
    <w:rsid w:val="00092C1B"/>
    <w:rsid w:val="00092CC8"/>
    <w:rsid w:val="00092D52"/>
    <w:rsid w:val="00092D64"/>
    <w:rsid w:val="00092D7A"/>
    <w:rsid w:val="00092DD1"/>
    <w:rsid w:val="00092E43"/>
    <w:rsid w:val="00092E4B"/>
    <w:rsid w:val="00092E7A"/>
    <w:rsid w:val="00092FAD"/>
    <w:rsid w:val="00092FFA"/>
    <w:rsid w:val="00093003"/>
    <w:rsid w:val="000931A2"/>
    <w:rsid w:val="0009320C"/>
    <w:rsid w:val="000932A5"/>
    <w:rsid w:val="000932BE"/>
    <w:rsid w:val="000932E5"/>
    <w:rsid w:val="00093371"/>
    <w:rsid w:val="000933A0"/>
    <w:rsid w:val="000933A1"/>
    <w:rsid w:val="0009340C"/>
    <w:rsid w:val="000934AE"/>
    <w:rsid w:val="00093635"/>
    <w:rsid w:val="0009377D"/>
    <w:rsid w:val="0009380B"/>
    <w:rsid w:val="000938C1"/>
    <w:rsid w:val="00093945"/>
    <w:rsid w:val="00093D3D"/>
    <w:rsid w:val="00093D41"/>
    <w:rsid w:val="00093DD5"/>
    <w:rsid w:val="00093E76"/>
    <w:rsid w:val="00093E8D"/>
    <w:rsid w:val="00093F45"/>
    <w:rsid w:val="00093FB8"/>
    <w:rsid w:val="00094019"/>
    <w:rsid w:val="00094116"/>
    <w:rsid w:val="00094254"/>
    <w:rsid w:val="0009425B"/>
    <w:rsid w:val="000943A2"/>
    <w:rsid w:val="0009451B"/>
    <w:rsid w:val="0009456A"/>
    <w:rsid w:val="00094794"/>
    <w:rsid w:val="00094824"/>
    <w:rsid w:val="0009495A"/>
    <w:rsid w:val="000949B2"/>
    <w:rsid w:val="00094CEB"/>
    <w:rsid w:val="00094D8E"/>
    <w:rsid w:val="00094DC7"/>
    <w:rsid w:val="00094EBE"/>
    <w:rsid w:val="00094F50"/>
    <w:rsid w:val="00094F5C"/>
    <w:rsid w:val="00094F7B"/>
    <w:rsid w:val="00095014"/>
    <w:rsid w:val="000950CD"/>
    <w:rsid w:val="0009511C"/>
    <w:rsid w:val="00095130"/>
    <w:rsid w:val="00095139"/>
    <w:rsid w:val="00095182"/>
    <w:rsid w:val="000951F4"/>
    <w:rsid w:val="000952CF"/>
    <w:rsid w:val="000953A9"/>
    <w:rsid w:val="000953F6"/>
    <w:rsid w:val="000954E9"/>
    <w:rsid w:val="00095568"/>
    <w:rsid w:val="000955DD"/>
    <w:rsid w:val="00095717"/>
    <w:rsid w:val="000957D0"/>
    <w:rsid w:val="00095895"/>
    <w:rsid w:val="000958D7"/>
    <w:rsid w:val="0009593C"/>
    <w:rsid w:val="00095B17"/>
    <w:rsid w:val="00095C2C"/>
    <w:rsid w:val="00095C6D"/>
    <w:rsid w:val="00095D08"/>
    <w:rsid w:val="00095DCF"/>
    <w:rsid w:val="00096004"/>
    <w:rsid w:val="00096108"/>
    <w:rsid w:val="000961D2"/>
    <w:rsid w:val="000961F1"/>
    <w:rsid w:val="00096228"/>
    <w:rsid w:val="00096231"/>
    <w:rsid w:val="0009634E"/>
    <w:rsid w:val="0009635A"/>
    <w:rsid w:val="000963CC"/>
    <w:rsid w:val="00096506"/>
    <w:rsid w:val="000965B6"/>
    <w:rsid w:val="000965D8"/>
    <w:rsid w:val="0009675E"/>
    <w:rsid w:val="00096852"/>
    <w:rsid w:val="0009687A"/>
    <w:rsid w:val="0009689F"/>
    <w:rsid w:val="000968C9"/>
    <w:rsid w:val="0009697C"/>
    <w:rsid w:val="00096A0B"/>
    <w:rsid w:val="00096A2B"/>
    <w:rsid w:val="00096A5C"/>
    <w:rsid w:val="00096AAC"/>
    <w:rsid w:val="00096BD6"/>
    <w:rsid w:val="00096E91"/>
    <w:rsid w:val="00096F98"/>
    <w:rsid w:val="0009706F"/>
    <w:rsid w:val="000970E0"/>
    <w:rsid w:val="0009725C"/>
    <w:rsid w:val="0009726C"/>
    <w:rsid w:val="0009731D"/>
    <w:rsid w:val="0009732B"/>
    <w:rsid w:val="0009734E"/>
    <w:rsid w:val="000973A8"/>
    <w:rsid w:val="00097416"/>
    <w:rsid w:val="0009754D"/>
    <w:rsid w:val="0009769E"/>
    <w:rsid w:val="000976A2"/>
    <w:rsid w:val="0009788C"/>
    <w:rsid w:val="000978DA"/>
    <w:rsid w:val="00097B55"/>
    <w:rsid w:val="00097B5B"/>
    <w:rsid w:val="00097C2A"/>
    <w:rsid w:val="00097CFF"/>
    <w:rsid w:val="00097D04"/>
    <w:rsid w:val="00097E0F"/>
    <w:rsid w:val="00097E7D"/>
    <w:rsid w:val="00097EE5"/>
    <w:rsid w:val="00097EFC"/>
    <w:rsid w:val="00097FA7"/>
    <w:rsid w:val="000A008D"/>
    <w:rsid w:val="000A00B4"/>
    <w:rsid w:val="000A0125"/>
    <w:rsid w:val="000A015F"/>
    <w:rsid w:val="000A0171"/>
    <w:rsid w:val="000A0191"/>
    <w:rsid w:val="000A01D1"/>
    <w:rsid w:val="000A0288"/>
    <w:rsid w:val="000A02AB"/>
    <w:rsid w:val="000A03E4"/>
    <w:rsid w:val="000A04A4"/>
    <w:rsid w:val="000A04B4"/>
    <w:rsid w:val="000A04EA"/>
    <w:rsid w:val="000A05E7"/>
    <w:rsid w:val="000A05F1"/>
    <w:rsid w:val="000A0630"/>
    <w:rsid w:val="000A06EF"/>
    <w:rsid w:val="000A0708"/>
    <w:rsid w:val="000A070A"/>
    <w:rsid w:val="000A0878"/>
    <w:rsid w:val="000A0885"/>
    <w:rsid w:val="000A089E"/>
    <w:rsid w:val="000A09C8"/>
    <w:rsid w:val="000A0B12"/>
    <w:rsid w:val="000A0BA6"/>
    <w:rsid w:val="000A0BD9"/>
    <w:rsid w:val="000A0C5F"/>
    <w:rsid w:val="000A0CD3"/>
    <w:rsid w:val="000A0D1F"/>
    <w:rsid w:val="000A0D49"/>
    <w:rsid w:val="000A0D60"/>
    <w:rsid w:val="000A0DEC"/>
    <w:rsid w:val="000A0E4E"/>
    <w:rsid w:val="000A0E6C"/>
    <w:rsid w:val="000A0E81"/>
    <w:rsid w:val="000A0E8B"/>
    <w:rsid w:val="000A0EEC"/>
    <w:rsid w:val="000A0F3D"/>
    <w:rsid w:val="000A1020"/>
    <w:rsid w:val="000A1033"/>
    <w:rsid w:val="000A1071"/>
    <w:rsid w:val="000A1139"/>
    <w:rsid w:val="000A124C"/>
    <w:rsid w:val="000A12CB"/>
    <w:rsid w:val="000A135D"/>
    <w:rsid w:val="000A141A"/>
    <w:rsid w:val="000A166D"/>
    <w:rsid w:val="000A17D9"/>
    <w:rsid w:val="000A1864"/>
    <w:rsid w:val="000A193F"/>
    <w:rsid w:val="000A1969"/>
    <w:rsid w:val="000A1ADA"/>
    <w:rsid w:val="000A1C87"/>
    <w:rsid w:val="000A1CA5"/>
    <w:rsid w:val="000A1D82"/>
    <w:rsid w:val="000A1D89"/>
    <w:rsid w:val="000A1D96"/>
    <w:rsid w:val="000A1ECE"/>
    <w:rsid w:val="000A2001"/>
    <w:rsid w:val="000A2284"/>
    <w:rsid w:val="000A2474"/>
    <w:rsid w:val="000A24BC"/>
    <w:rsid w:val="000A24EB"/>
    <w:rsid w:val="000A24FC"/>
    <w:rsid w:val="000A2534"/>
    <w:rsid w:val="000A2571"/>
    <w:rsid w:val="000A25A9"/>
    <w:rsid w:val="000A25FE"/>
    <w:rsid w:val="000A2668"/>
    <w:rsid w:val="000A268A"/>
    <w:rsid w:val="000A26A8"/>
    <w:rsid w:val="000A2734"/>
    <w:rsid w:val="000A27CE"/>
    <w:rsid w:val="000A2850"/>
    <w:rsid w:val="000A297B"/>
    <w:rsid w:val="000A2987"/>
    <w:rsid w:val="000A2A7C"/>
    <w:rsid w:val="000A2B18"/>
    <w:rsid w:val="000A2C72"/>
    <w:rsid w:val="000A2CA8"/>
    <w:rsid w:val="000A2D93"/>
    <w:rsid w:val="000A2E83"/>
    <w:rsid w:val="000A2F8B"/>
    <w:rsid w:val="000A30D9"/>
    <w:rsid w:val="000A3242"/>
    <w:rsid w:val="000A326A"/>
    <w:rsid w:val="000A335C"/>
    <w:rsid w:val="000A3364"/>
    <w:rsid w:val="000A33D5"/>
    <w:rsid w:val="000A346B"/>
    <w:rsid w:val="000A34D6"/>
    <w:rsid w:val="000A34FA"/>
    <w:rsid w:val="000A352B"/>
    <w:rsid w:val="000A366C"/>
    <w:rsid w:val="000A3753"/>
    <w:rsid w:val="000A37F9"/>
    <w:rsid w:val="000A39E3"/>
    <w:rsid w:val="000A3A35"/>
    <w:rsid w:val="000A3B03"/>
    <w:rsid w:val="000A3B11"/>
    <w:rsid w:val="000A3B1E"/>
    <w:rsid w:val="000A3B64"/>
    <w:rsid w:val="000A3BCE"/>
    <w:rsid w:val="000A3C4C"/>
    <w:rsid w:val="000A3C6B"/>
    <w:rsid w:val="000A3C70"/>
    <w:rsid w:val="000A3CA4"/>
    <w:rsid w:val="000A3DC8"/>
    <w:rsid w:val="000A3EA3"/>
    <w:rsid w:val="000A3F0B"/>
    <w:rsid w:val="000A3FCE"/>
    <w:rsid w:val="000A40AA"/>
    <w:rsid w:val="000A40C9"/>
    <w:rsid w:val="000A40E0"/>
    <w:rsid w:val="000A40ED"/>
    <w:rsid w:val="000A4140"/>
    <w:rsid w:val="000A418D"/>
    <w:rsid w:val="000A422F"/>
    <w:rsid w:val="000A4298"/>
    <w:rsid w:val="000A42CF"/>
    <w:rsid w:val="000A4521"/>
    <w:rsid w:val="000A4750"/>
    <w:rsid w:val="000A4822"/>
    <w:rsid w:val="000A49F1"/>
    <w:rsid w:val="000A4A27"/>
    <w:rsid w:val="000A4A2D"/>
    <w:rsid w:val="000A4A31"/>
    <w:rsid w:val="000A4A7C"/>
    <w:rsid w:val="000A4B31"/>
    <w:rsid w:val="000A4C25"/>
    <w:rsid w:val="000A4CEE"/>
    <w:rsid w:val="000A4DDA"/>
    <w:rsid w:val="000A513D"/>
    <w:rsid w:val="000A5169"/>
    <w:rsid w:val="000A52E1"/>
    <w:rsid w:val="000A52EA"/>
    <w:rsid w:val="000A541A"/>
    <w:rsid w:val="000A555D"/>
    <w:rsid w:val="000A55ED"/>
    <w:rsid w:val="000A56A9"/>
    <w:rsid w:val="000A5738"/>
    <w:rsid w:val="000A573D"/>
    <w:rsid w:val="000A5851"/>
    <w:rsid w:val="000A5857"/>
    <w:rsid w:val="000A58D6"/>
    <w:rsid w:val="000A58D7"/>
    <w:rsid w:val="000A58E0"/>
    <w:rsid w:val="000A5975"/>
    <w:rsid w:val="000A5A18"/>
    <w:rsid w:val="000A5A39"/>
    <w:rsid w:val="000A5B31"/>
    <w:rsid w:val="000A5B64"/>
    <w:rsid w:val="000A5D36"/>
    <w:rsid w:val="000A5EF8"/>
    <w:rsid w:val="000A5FF4"/>
    <w:rsid w:val="000A6033"/>
    <w:rsid w:val="000A6041"/>
    <w:rsid w:val="000A6148"/>
    <w:rsid w:val="000A6260"/>
    <w:rsid w:val="000A62B5"/>
    <w:rsid w:val="000A6393"/>
    <w:rsid w:val="000A6452"/>
    <w:rsid w:val="000A6455"/>
    <w:rsid w:val="000A64A6"/>
    <w:rsid w:val="000A64E8"/>
    <w:rsid w:val="000A6575"/>
    <w:rsid w:val="000A6643"/>
    <w:rsid w:val="000A6690"/>
    <w:rsid w:val="000A681E"/>
    <w:rsid w:val="000A68E6"/>
    <w:rsid w:val="000A68FC"/>
    <w:rsid w:val="000A691C"/>
    <w:rsid w:val="000A694D"/>
    <w:rsid w:val="000A698F"/>
    <w:rsid w:val="000A6A0E"/>
    <w:rsid w:val="000A6B87"/>
    <w:rsid w:val="000A6C2C"/>
    <w:rsid w:val="000A6C5C"/>
    <w:rsid w:val="000A6C61"/>
    <w:rsid w:val="000A6F14"/>
    <w:rsid w:val="000A6F3C"/>
    <w:rsid w:val="000A7055"/>
    <w:rsid w:val="000A71A8"/>
    <w:rsid w:val="000A73EE"/>
    <w:rsid w:val="000A7455"/>
    <w:rsid w:val="000A75D3"/>
    <w:rsid w:val="000A775B"/>
    <w:rsid w:val="000A7794"/>
    <w:rsid w:val="000A78C8"/>
    <w:rsid w:val="000A794D"/>
    <w:rsid w:val="000A79B4"/>
    <w:rsid w:val="000A7AE0"/>
    <w:rsid w:val="000A7CF2"/>
    <w:rsid w:val="000A7D2D"/>
    <w:rsid w:val="000A7D49"/>
    <w:rsid w:val="000A7D5D"/>
    <w:rsid w:val="000A7D86"/>
    <w:rsid w:val="000A7E8E"/>
    <w:rsid w:val="000A7F2A"/>
    <w:rsid w:val="000A7F50"/>
    <w:rsid w:val="000A7FCA"/>
    <w:rsid w:val="000B0051"/>
    <w:rsid w:val="000B005F"/>
    <w:rsid w:val="000B00F5"/>
    <w:rsid w:val="000B021D"/>
    <w:rsid w:val="000B0462"/>
    <w:rsid w:val="000B04C8"/>
    <w:rsid w:val="000B05D3"/>
    <w:rsid w:val="000B068E"/>
    <w:rsid w:val="000B06C3"/>
    <w:rsid w:val="000B071B"/>
    <w:rsid w:val="000B0A98"/>
    <w:rsid w:val="000B0AB6"/>
    <w:rsid w:val="000B0B32"/>
    <w:rsid w:val="000B0BE8"/>
    <w:rsid w:val="000B0CA5"/>
    <w:rsid w:val="000B0D34"/>
    <w:rsid w:val="000B0EFE"/>
    <w:rsid w:val="000B0FF6"/>
    <w:rsid w:val="000B102A"/>
    <w:rsid w:val="000B1078"/>
    <w:rsid w:val="000B10C9"/>
    <w:rsid w:val="000B10D7"/>
    <w:rsid w:val="000B10E4"/>
    <w:rsid w:val="000B1189"/>
    <w:rsid w:val="000B11CD"/>
    <w:rsid w:val="000B1238"/>
    <w:rsid w:val="000B12A3"/>
    <w:rsid w:val="000B1342"/>
    <w:rsid w:val="000B1343"/>
    <w:rsid w:val="000B13AA"/>
    <w:rsid w:val="000B13B1"/>
    <w:rsid w:val="000B1439"/>
    <w:rsid w:val="000B1469"/>
    <w:rsid w:val="000B14BD"/>
    <w:rsid w:val="000B14BF"/>
    <w:rsid w:val="000B150D"/>
    <w:rsid w:val="000B15E7"/>
    <w:rsid w:val="000B160F"/>
    <w:rsid w:val="000B16FC"/>
    <w:rsid w:val="000B18A9"/>
    <w:rsid w:val="000B1916"/>
    <w:rsid w:val="000B1BAA"/>
    <w:rsid w:val="000B1BCD"/>
    <w:rsid w:val="000B1D04"/>
    <w:rsid w:val="000B1D16"/>
    <w:rsid w:val="000B1D19"/>
    <w:rsid w:val="000B1D82"/>
    <w:rsid w:val="000B1E55"/>
    <w:rsid w:val="000B20CD"/>
    <w:rsid w:val="000B2221"/>
    <w:rsid w:val="000B2267"/>
    <w:rsid w:val="000B22CB"/>
    <w:rsid w:val="000B248E"/>
    <w:rsid w:val="000B25FD"/>
    <w:rsid w:val="000B2854"/>
    <w:rsid w:val="000B29FB"/>
    <w:rsid w:val="000B2ABF"/>
    <w:rsid w:val="000B2AC3"/>
    <w:rsid w:val="000B2B48"/>
    <w:rsid w:val="000B2B68"/>
    <w:rsid w:val="000B2BD6"/>
    <w:rsid w:val="000B2C0C"/>
    <w:rsid w:val="000B2D0F"/>
    <w:rsid w:val="000B2D14"/>
    <w:rsid w:val="000B2E3B"/>
    <w:rsid w:val="000B2E74"/>
    <w:rsid w:val="000B2FCC"/>
    <w:rsid w:val="000B2FF0"/>
    <w:rsid w:val="000B2FFA"/>
    <w:rsid w:val="000B30FF"/>
    <w:rsid w:val="000B3333"/>
    <w:rsid w:val="000B3566"/>
    <w:rsid w:val="000B365A"/>
    <w:rsid w:val="000B3698"/>
    <w:rsid w:val="000B36D3"/>
    <w:rsid w:val="000B37A8"/>
    <w:rsid w:val="000B37BB"/>
    <w:rsid w:val="000B37D0"/>
    <w:rsid w:val="000B37DE"/>
    <w:rsid w:val="000B3800"/>
    <w:rsid w:val="000B3885"/>
    <w:rsid w:val="000B399A"/>
    <w:rsid w:val="000B3A8F"/>
    <w:rsid w:val="000B3ACA"/>
    <w:rsid w:val="000B3B91"/>
    <w:rsid w:val="000B3D31"/>
    <w:rsid w:val="000B3E84"/>
    <w:rsid w:val="000B3F62"/>
    <w:rsid w:val="000B3F9C"/>
    <w:rsid w:val="000B3FC3"/>
    <w:rsid w:val="000B3FE9"/>
    <w:rsid w:val="000B4203"/>
    <w:rsid w:val="000B42D1"/>
    <w:rsid w:val="000B42DF"/>
    <w:rsid w:val="000B437F"/>
    <w:rsid w:val="000B44D0"/>
    <w:rsid w:val="000B44DA"/>
    <w:rsid w:val="000B4570"/>
    <w:rsid w:val="000B4615"/>
    <w:rsid w:val="000B464B"/>
    <w:rsid w:val="000B47FB"/>
    <w:rsid w:val="000B4842"/>
    <w:rsid w:val="000B4871"/>
    <w:rsid w:val="000B491A"/>
    <w:rsid w:val="000B4940"/>
    <w:rsid w:val="000B4A25"/>
    <w:rsid w:val="000B4AE8"/>
    <w:rsid w:val="000B4C15"/>
    <w:rsid w:val="000B4DCE"/>
    <w:rsid w:val="000B514F"/>
    <w:rsid w:val="000B5280"/>
    <w:rsid w:val="000B528C"/>
    <w:rsid w:val="000B528E"/>
    <w:rsid w:val="000B53CD"/>
    <w:rsid w:val="000B542C"/>
    <w:rsid w:val="000B54C2"/>
    <w:rsid w:val="000B54E5"/>
    <w:rsid w:val="000B553E"/>
    <w:rsid w:val="000B559C"/>
    <w:rsid w:val="000B55DB"/>
    <w:rsid w:val="000B55DF"/>
    <w:rsid w:val="000B5636"/>
    <w:rsid w:val="000B5683"/>
    <w:rsid w:val="000B56C1"/>
    <w:rsid w:val="000B57DE"/>
    <w:rsid w:val="000B587C"/>
    <w:rsid w:val="000B588D"/>
    <w:rsid w:val="000B58EC"/>
    <w:rsid w:val="000B59BA"/>
    <w:rsid w:val="000B59F3"/>
    <w:rsid w:val="000B5A27"/>
    <w:rsid w:val="000B5A89"/>
    <w:rsid w:val="000B5AB1"/>
    <w:rsid w:val="000B5ABC"/>
    <w:rsid w:val="000B5AD8"/>
    <w:rsid w:val="000B5B5D"/>
    <w:rsid w:val="000B5BCC"/>
    <w:rsid w:val="000B5C87"/>
    <w:rsid w:val="000B5CD2"/>
    <w:rsid w:val="000B5E01"/>
    <w:rsid w:val="000B5E2C"/>
    <w:rsid w:val="000B5E7B"/>
    <w:rsid w:val="000B5F3E"/>
    <w:rsid w:val="000B5F5A"/>
    <w:rsid w:val="000B5F8A"/>
    <w:rsid w:val="000B5FB2"/>
    <w:rsid w:val="000B6058"/>
    <w:rsid w:val="000B6201"/>
    <w:rsid w:val="000B62F8"/>
    <w:rsid w:val="000B63EA"/>
    <w:rsid w:val="000B6432"/>
    <w:rsid w:val="000B6494"/>
    <w:rsid w:val="000B656C"/>
    <w:rsid w:val="000B65B2"/>
    <w:rsid w:val="000B6728"/>
    <w:rsid w:val="000B6A6D"/>
    <w:rsid w:val="000B6B04"/>
    <w:rsid w:val="000B6B17"/>
    <w:rsid w:val="000B6B6E"/>
    <w:rsid w:val="000B6CA1"/>
    <w:rsid w:val="000B6E7A"/>
    <w:rsid w:val="000B6F37"/>
    <w:rsid w:val="000B6FFF"/>
    <w:rsid w:val="000B702D"/>
    <w:rsid w:val="000B7045"/>
    <w:rsid w:val="000B705C"/>
    <w:rsid w:val="000B70E6"/>
    <w:rsid w:val="000B720F"/>
    <w:rsid w:val="000B721F"/>
    <w:rsid w:val="000B7346"/>
    <w:rsid w:val="000B740D"/>
    <w:rsid w:val="000B74B3"/>
    <w:rsid w:val="000B753E"/>
    <w:rsid w:val="000B777F"/>
    <w:rsid w:val="000B77A9"/>
    <w:rsid w:val="000B78E0"/>
    <w:rsid w:val="000B7AC2"/>
    <w:rsid w:val="000B7B46"/>
    <w:rsid w:val="000B7BD6"/>
    <w:rsid w:val="000B7BF5"/>
    <w:rsid w:val="000B7C42"/>
    <w:rsid w:val="000B7C78"/>
    <w:rsid w:val="000B7CC3"/>
    <w:rsid w:val="000B7E14"/>
    <w:rsid w:val="000B7E93"/>
    <w:rsid w:val="000B7F1B"/>
    <w:rsid w:val="000B7FC1"/>
    <w:rsid w:val="000C00CC"/>
    <w:rsid w:val="000C00D7"/>
    <w:rsid w:val="000C00DD"/>
    <w:rsid w:val="000C01B0"/>
    <w:rsid w:val="000C01D6"/>
    <w:rsid w:val="000C020C"/>
    <w:rsid w:val="000C02BE"/>
    <w:rsid w:val="000C02FA"/>
    <w:rsid w:val="000C03C5"/>
    <w:rsid w:val="000C03F4"/>
    <w:rsid w:val="000C04ED"/>
    <w:rsid w:val="000C05DC"/>
    <w:rsid w:val="000C0727"/>
    <w:rsid w:val="000C0867"/>
    <w:rsid w:val="000C0924"/>
    <w:rsid w:val="000C0935"/>
    <w:rsid w:val="000C0948"/>
    <w:rsid w:val="000C0964"/>
    <w:rsid w:val="000C0A11"/>
    <w:rsid w:val="000C0AC9"/>
    <w:rsid w:val="000C0B06"/>
    <w:rsid w:val="000C0B9C"/>
    <w:rsid w:val="000C0C43"/>
    <w:rsid w:val="000C0CA6"/>
    <w:rsid w:val="000C0CF3"/>
    <w:rsid w:val="000C0D23"/>
    <w:rsid w:val="000C0D54"/>
    <w:rsid w:val="000C0E14"/>
    <w:rsid w:val="000C0E8D"/>
    <w:rsid w:val="000C0E9F"/>
    <w:rsid w:val="000C0EE6"/>
    <w:rsid w:val="000C0F75"/>
    <w:rsid w:val="000C0F93"/>
    <w:rsid w:val="000C0FBD"/>
    <w:rsid w:val="000C0FCA"/>
    <w:rsid w:val="000C0FF8"/>
    <w:rsid w:val="000C1019"/>
    <w:rsid w:val="000C103B"/>
    <w:rsid w:val="000C114C"/>
    <w:rsid w:val="000C11F9"/>
    <w:rsid w:val="000C12C5"/>
    <w:rsid w:val="000C1329"/>
    <w:rsid w:val="000C1342"/>
    <w:rsid w:val="000C1344"/>
    <w:rsid w:val="000C13BE"/>
    <w:rsid w:val="000C1476"/>
    <w:rsid w:val="000C14F2"/>
    <w:rsid w:val="000C1562"/>
    <w:rsid w:val="000C1574"/>
    <w:rsid w:val="000C15DD"/>
    <w:rsid w:val="000C16C0"/>
    <w:rsid w:val="000C1708"/>
    <w:rsid w:val="000C184E"/>
    <w:rsid w:val="000C1875"/>
    <w:rsid w:val="000C1999"/>
    <w:rsid w:val="000C19DB"/>
    <w:rsid w:val="000C1C2F"/>
    <w:rsid w:val="000C1D61"/>
    <w:rsid w:val="000C1DA5"/>
    <w:rsid w:val="000C1F25"/>
    <w:rsid w:val="000C1F4D"/>
    <w:rsid w:val="000C1F8A"/>
    <w:rsid w:val="000C1FA3"/>
    <w:rsid w:val="000C1FE5"/>
    <w:rsid w:val="000C1FF7"/>
    <w:rsid w:val="000C2052"/>
    <w:rsid w:val="000C2099"/>
    <w:rsid w:val="000C20D5"/>
    <w:rsid w:val="000C221D"/>
    <w:rsid w:val="000C223C"/>
    <w:rsid w:val="000C22B6"/>
    <w:rsid w:val="000C2424"/>
    <w:rsid w:val="000C2455"/>
    <w:rsid w:val="000C24BA"/>
    <w:rsid w:val="000C2561"/>
    <w:rsid w:val="000C2589"/>
    <w:rsid w:val="000C25AC"/>
    <w:rsid w:val="000C25AE"/>
    <w:rsid w:val="000C28BF"/>
    <w:rsid w:val="000C2983"/>
    <w:rsid w:val="000C2997"/>
    <w:rsid w:val="000C2A00"/>
    <w:rsid w:val="000C2A3B"/>
    <w:rsid w:val="000C2B5C"/>
    <w:rsid w:val="000C2BCE"/>
    <w:rsid w:val="000C2CA7"/>
    <w:rsid w:val="000C2CE3"/>
    <w:rsid w:val="000C2CEE"/>
    <w:rsid w:val="000C2CF1"/>
    <w:rsid w:val="000C2DB2"/>
    <w:rsid w:val="000C2EB3"/>
    <w:rsid w:val="000C2F03"/>
    <w:rsid w:val="000C2F0F"/>
    <w:rsid w:val="000C2F32"/>
    <w:rsid w:val="000C2FB7"/>
    <w:rsid w:val="000C2FFC"/>
    <w:rsid w:val="000C3023"/>
    <w:rsid w:val="000C30BF"/>
    <w:rsid w:val="000C30F5"/>
    <w:rsid w:val="000C3102"/>
    <w:rsid w:val="000C3107"/>
    <w:rsid w:val="000C319C"/>
    <w:rsid w:val="000C3265"/>
    <w:rsid w:val="000C330E"/>
    <w:rsid w:val="000C332B"/>
    <w:rsid w:val="000C332F"/>
    <w:rsid w:val="000C34D8"/>
    <w:rsid w:val="000C34FA"/>
    <w:rsid w:val="000C3564"/>
    <w:rsid w:val="000C361C"/>
    <w:rsid w:val="000C3638"/>
    <w:rsid w:val="000C3693"/>
    <w:rsid w:val="000C3703"/>
    <w:rsid w:val="000C38BA"/>
    <w:rsid w:val="000C3AC9"/>
    <w:rsid w:val="000C3B0A"/>
    <w:rsid w:val="000C3B23"/>
    <w:rsid w:val="000C3BA8"/>
    <w:rsid w:val="000C3BDC"/>
    <w:rsid w:val="000C3DA7"/>
    <w:rsid w:val="000C402A"/>
    <w:rsid w:val="000C4053"/>
    <w:rsid w:val="000C4067"/>
    <w:rsid w:val="000C4246"/>
    <w:rsid w:val="000C43AF"/>
    <w:rsid w:val="000C4443"/>
    <w:rsid w:val="000C44C3"/>
    <w:rsid w:val="000C4647"/>
    <w:rsid w:val="000C4655"/>
    <w:rsid w:val="000C4658"/>
    <w:rsid w:val="000C47A6"/>
    <w:rsid w:val="000C4A2F"/>
    <w:rsid w:val="000C4A46"/>
    <w:rsid w:val="000C4AAC"/>
    <w:rsid w:val="000C4BBE"/>
    <w:rsid w:val="000C4C36"/>
    <w:rsid w:val="000C4CAC"/>
    <w:rsid w:val="000C4D44"/>
    <w:rsid w:val="000C4DB8"/>
    <w:rsid w:val="000C4DDE"/>
    <w:rsid w:val="000C5042"/>
    <w:rsid w:val="000C518A"/>
    <w:rsid w:val="000C51D1"/>
    <w:rsid w:val="000C52BD"/>
    <w:rsid w:val="000C53DC"/>
    <w:rsid w:val="000C5445"/>
    <w:rsid w:val="000C5492"/>
    <w:rsid w:val="000C55C5"/>
    <w:rsid w:val="000C56E6"/>
    <w:rsid w:val="000C5766"/>
    <w:rsid w:val="000C58D0"/>
    <w:rsid w:val="000C58FC"/>
    <w:rsid w:val="000C598A"/>
    <w:rsid w:val="000C5A47"/>
    <w:rsid w:val="000C5A6A"/>
    <w:rsid w:val="000C5A7E"/>
    <w:rsid w:val="000C5A80"/>
    <w:rsid w:val="000C5AEF"/>
    <w:rsid w:val="000C5AF2"/>
    <w:rsid w:val="000C5C5A"/>
    <w:rsid w:val="000C5DE8"/>
    <w:rsid w:val="000C5EB7"/>
    <w:rsid w:val="000C5F6A"/>
    <w:rsid w:val="000C5F85"/>
    <w:rsid w:val="000C5FF3"/>
    <w:rsid w:val="000C6045"/>
    <w:rsid w:val="000C611F"/>
    <w:rsid w:val="000C6230"/>
    <w:rsid w:val="000C62C3"/>
    <w:rsid w:val="000C62DE"/>
    <w:rsid w:val="000C638D"/>
    <w:rsid w:val="000C64B7"/>
    <w:rsid w:val="000C6596"/>
    <w:rsid w:val="000C6649"/>
    <w:rsid w:val="000C666C"/>
    <w:rsid w:val="000C66D3"/>
    <w:rsid w:val="000C672D"/>
    <w:rsid w:val="000C67C4"/>
    <w:rsid w:val="000C67C9"/>
    <w:rsid w:val="000C68FF"/>
    <w:rsid w:val="000C6A0C"/>
    <w:rsid w:val="000C6A86"/>
    <w:rsid w:val="000C6B06"/>
    <w:rsid w:val="000C6B4B"/>
    <w:rsid w:val="000C6B6B"/>
    <w:rsid w:val="000C6BFB"/>
    <w:rsid w:val="000C6C28"/>
    <w:rsid w:val="000C6D52"/>
    <w:rsid w:val="000C6E12"/>
    <w:rsid w:val="000C6E25"/>
    <w:rsid w:val="000C6E4F"/>
    <w:rsid w:val="000C6E63"/>
    <w:rsid w:val="000C6EBF"/>
    <w:rsid w:val="000C6EE4"/>
    <w:rsid w:val="000C6F48"/>
    <w:rsid w:val="000C6F61"/>
    <w:rsid w:val="000C7059"/>
    <w:rsid w:val="000C7238"/>
    <w:rsid w:val="000C7273"/>
    <w:rsid w:val="000C739F"/>
    <w:rsid w:val="000C7457"/>
    <w:rsid w:val="000C7487"/>
    <w:rsid w:val="000C7509"/>
    <w:rsid w:val="000C7583"/>
    <w:rsid w:val="000C760E"/>
    <w:rsid w:val="000C77B1"/>
    <w:rsid w:val="000C77BB"/>
    <w:rsid w:val="000C796F"/>
    <w:rsid w:val="000C79C5"/>
    <w:rsid w:val="000C7AB1"/>
    <w:rsid w:val="000C7B6E"/>
    <w:rsid w:val="000C7B82"/>
    <w:rsid w:val="000C7C1A"/>
    <w:rsid w:val="000C7C87"/>
    <w:rsid w:val="000C7CA9"/>
    <w:rsid w:val="000C7D3F"/>
    <w:rsid w:val="000C7D6B"/>
    <w:rsid w:val="000C7DA1"/>
    <w:rsid w:val="000C7E44"/>
    <w:rsid w:val="000C7E5C"/>
    <w:rsid w:val="000D002E"/>
    <w:rsid w:val="000D007A"/>
    <w:rsid w:val="000D007B"/>
    <w:rsid w:val="000D00A3"/>
    <w:rsid w:val="000D0241"/>
    <w:rsid w:val="000D0242"/>
    <w:rsid w:val="000D03FE"/>
    <w:rsid w:val="000D054A"/>
    <w:rsid w:val="000D056D"/>
    <w:rsid w:val="000D067C"/>
    <w:rsid w:val="000D06BB"/>
    <w:rsid w:val="000D06F3"/>
    <w:rsid w:val="000D072B"/>
    <w:rsid w:val="000D0787"/>
    <w:rsid w:val="000D0855"/>
    <w:rsid w:val="000D086C"/>
    <w:rsid w:val="000D08AF"/>
    <w:rsid w:val="000D0940"/>
    <w:rsid w:val="000D0BC7"/>
    <w:rsid w:val="000D0BE1"/>
    <w:rsid w:val="000D0C03"/>
    <w:rsid w:val="000D0C32"/>
    <w:rsid w:val="000D0D35"/>
    <w:rsid w:val="000D0DC2"/>
    <w:rsid w:val="000D0FCA"/>
    <w:rsid w:val="000D0FD7"/>
    <w:rsid w:val="000D10D0"/>
    <w:rsid w:val="000D10D8"/>
    <w:rsid w:val="000D11D6"/>
    <w:rsid w:val="000D123C"/>
    <w:rsid w:val="000D125B"/>
    <w:rsid w:val="000D12DF"/>
    <w:rsid w:val="000D12EC"/>
    <w:rsid w:val="000D1345"/>
    <w:rsid w:val="000D13F6"/>
    <w:rsid w:val="000D1519"/>
    <w:rsid w:val="000D1565"/>
    <w:rsid w:val="000D1578"/>
    <w:rsid w:val="000D16B3"/>
    <w:rsid w:val="000D178A"/>
    <w:rsid w:val="000D1835"/>
    <w:rsid w:val="000D1841"/>
    <w:rsid w:val="000D197C"/>
    <w:rsid w:val="000D1AA5"/>
    <w:rsid w:val="000D1AB2"/>
    <w:rsid w:val="000D1D01"/>
    <w:rsid w:val="000D1D0D"/>
    <w:rsid w:val="000D1D12"/>
    <w:rsid w:val="000D1D61"/>
    <w:rsid w:val="000D1DDD"/>
    <w:rsid w:val="000D1E82"/>
    <w:rsid w:val="000D1E8A"/>
    <w:rsid w:val="000D1E92"/>
    <w:rsid w:val="000D1F15"/>
    <w:rsid w:val="000D1F4F"/>
    <w:rsid w:val="000D21B7"/>
    <w:rsid w:val="000D221E"/>
    <w:rsid w:val="000D22B6"/>
    <w:rsid w:val="000D2317"/>
    <w:rsid w:val="000D2421"/>
    <w:rsid w:val="000D248A"/>
    <w:rsid w:val="000D25BE"/>
    <w:rsid w:val="000D26E2"/>
    <w:rsid w:val="000D2715"/>
    <w:rsid w:val="000D272D"/>
    <w:rsid w:val="000D27D6"/>
    <w:rsid w:val="000D2804"/>
    <w:rsid w:val="000D284E"/>
    <w:rsid w:val="000D2A31"/>
    <w:rsid w:val="000D2A32"/>
    <w:rsid w:val="000D2A69"/>
    <w:rsid w:val="000D2AAD"/>
    <w:rsid w:val="000D2C33"/>
    <w:rsid w:val="000D2C37"/>
    <w:rsid w:val="000D2CD9"/>
    <w:rsid w:val="000D2DC8"/>
    <w:rsid w:val="000D3049"/>
    <w:rsid w:val="000D3051"/>
    <w:rsid w:val="000D309F"/>
    <w:rsid w:val="000D30DD"/>
    <w:rsid w:val="000D328F"/>
    <w:rsid w:val="000D32F1"/>
    <w:rsid w:val="000D33C4"/>
    <w:rsid w:val="000D3405"/>
    <w:rsid w:val="000D3451"/>
    <w:rsid w:val="000D346F"/>
    <w:rsid w:val="000D34D6"/>
    <w:rsid w:val="000D34DA"/>
    <w:rsid w:val="000D35E7"/>
    <w:rsid w:val="000D3819"/>
    <w:rsid w:val="000D38EA"/>
    <w:rsid w:val="000D3911"/>
    <w:rsid w:val="000D3951"/>
    <w:rsid w:val="000D3A53"/>
    <w:rsid w:val="000D3A56"/>
    <w:rsid w:val="000D3AAF"/>
    <w:rsid w:val="000D3BCB"/>
    <w:rsid w:val="000D3C63"/>
    <w:rsid w:val="000D3C77"/>
    <w:rsid w:val="000D3DBB"/>
    <w:rsid w:val="000D3F18"/>
    <w:rsid w:val="000D3F28"/>
    <w:rsid w:val="000D3F40"/>
    <w:rsid w:val="000D3FAC"/>
    <w:rsid w:val="000D3FC4"/>
    <w:rsid w:val="000D4171"/>
    <w:rsid w:val="000D418D"/>
    <w:rsid w:val="000D41F9"/>
    <w:rsid w:val="000D4272"/>
    <w:rsid w:val="000D42EE"/>
    <w:rsid w:val="000D43B0"/>
    <w:rsid w:val="000D45A9"/>
    <w:rsid w:val="000D461C"/>
    <w:rsid w:val="000D4621"/>
    <w:rsid w:val="000D4771"/>
    <w:rsid w:val="000D493E"/>
    <w:rsid w:val="000D49D6"/>
    <w:rsid w:val="000D4BB2"/>
    <w:rsid w:val="000D4C0E"/>
    <w:rsid w:val="000D4CD1"/>
    <w:rsid w:val="000D4DE2"/>
    <w:rsid w:val="000D4E44"/>
    <w:rsid w:val="000D4F2A"/>
    <w:rsid w:val="000D4FC1"/>
    <w:rsid w:val="000D5050"/>
    <w:rsid w:val="000D5080"/>
    <w:rsid w:val="000D5132"/>
    <w:rsid w:val="000D5138"/>
    <w:rsid w:val="000D5177"/>
    <w:rsid w:val="000D51AF"/>
    <w:rsid w:val="000D5201"/>
    <w:rsid w:val="000D522C"/>
    <w:rsid w:val="000D525F"/>
    <w:rsid w:val="000D526A"/>
    <w:rsid w:val="000D5369"/>
    <w:rsid w:val="000D53B2"/>
    <w:rsid w:val="000D53F1"/>
    <w:rsid w:val="000D541E"/>
    <w:rsid w:val="000D5495"/>
    <w:rsid w:val="000D5686"/>
    <w:rsid w:val="000D568B"/>
    <w:rsid w:val="000D571B"/>
    <w:rsid w:val="000D578E"/>
    <w:rsid w:val="000D5794"/>
    <w:rsid w:val="000D5802"/>
    <w:rsid w:val="000D580A"/>
    <w:rsid w:val="000D58B1"/>
    <w:rsid w:val="000D5C6E"/>
    <w:rsid w:val="000D5D4B"/>
    <w:rsid w:val="000D5DBF"/>
    <w:rsid w:val="000D5EB5"/>
    <w:rsid w:val="000D6023"/>
    <w:rsid w:val="000D6038"/>
    <w:rsid w:val="000D61C3"/>
    <w:rsid w:val="000D622F"/>
    <w:rsid w:val="000D6266"/>
    <w:rsid w:val="000D6299"/>
    <w:rsid w:val="000D62FA"/>
    <w:rsid w:val="000D6380"/>
    <w:rsid w:val="000D63F0"/>
    <w:rsid w:val="000D643F"/>
    <w:rsid w:val="000D646D"/>
    <w:rsid w:val="000D6477"/>
    <w:rsid w:val="000D64CB"/>
    <w:rsid w:val="000D6566"/>
    <w:rsid w:val="000D6628"/>
    <w:rsid w:val="000D662E"/>
    <w:rsid w:val="000D6663"/>
    <w:rsid w:val="000D669A"/>
    <w:rsid w:val="000D67FC"/>
    <w:rsid w:val="000D687A"/>
    <w:rsid w:val="000D688F"/>
    <w:rsid w:val="000D689A"/>
    <w:rsid w:val="000D690B"/>
    <w:rsid w:val="000D6939"/>
    <w:rsid w:val="000D698B"/>
    <w:rsid w:val="000D6A17"/>
    <w:rsid w:val="000D6A68"/>
    <w:rsid w:val="000D6BAA"/>
    <w:rsid w:val="000D6BE0"/>
    <w:rsid w:val="000D6BE1"/>
    <w:rsid w:val="000D6D23"/>
    <w:rsid w:val="000D6D33"/>
    <w:rsid w:val="000D6D5A"/>
    <w:rsid w:val="000D6DB9"/>
    <w:rsid w:val="000D6E4E"/>
    <w:rsid w:val="000D6E69"/>
    <w:rsid w:val="000D6F1C"/>
    <w:rsid w:val="000D6F6A"/>
    <w:rsid w:val="000D6F99"/>
    <w:rsid w:val="000D712A"/>
    <w:rsid w:val="000D71DB"/>
    <w:rsid w:val="000D71E4"/>
    <w:rsid w:val="000D7357"/>
    <w:rsid w:val="000D7522"/>
    <w:rsid w:val="000D75FB"/>
    <w:rsid w:val="000D7686"/>
    <w:rsid w:val="000D7691"/>
    <w:rsid w:val="000D772E"/>
    <w:rsid w:val="000D776E"/>
    <w:rsid w:val="000D7789"/>
    <w:rsid w:val="000D77A1"/>
    <w:rsid w:val="000D78F1"/>
    <w:rsid w:val="000D7906"/>
    <w:rsid w:val="000D7AD0"/>
    <w:rsid w:val="000D7B15"/>
    <w:rsid w:val="000D7BB8"/>
    <w:rsid w:val="000D7D3C"/>
    <w:rsid w:val="000D7D99"/>
    <w:rsid w:val="000D7DC3"/>
    <w:rsid w:val="000D7E32"/>
    <w:rsid w:val="000D7E5F"/>
    <w:rsid w:val="000D7EE3"/>
    <w:rsid w:val="000D7F46"/>
    <w:rsid w:val="000D7F54"/>
    <w:rsid w:val="000D7F85"/>
    <w:rsid w:val="000D7F8F"/>
    <w:rsid w:val="000E00FA"/>
    <w:rsid w:val="000E0155"/>
    <w:rsid w:val="000E01A5"/>
    <w:rsid w:val="000E0252"/>
    <w:rsid w:val="000E0260"/>
    <w:rsid w:val="000E02B9"/>
    <w:rsid w:val="000E032F"/>
    <w:rsid w:val="000E05F7"/>
    <w:rsid w:val="000E0789"/>
    <w:rsid w:val="000E07E5"/>
    <w:rsid w:val="000E0850"/>
    <w:rsid w:val="000E08B0"/>
    <w:rsid w:val="000E08B3"/>
    <w:rsid w:val="000E08DA"/>
    <w:rsid w:val="000E09A7"/>
    <w:rsid w:val="000E0A91"/>
    <w:rsid w:val="000E0D19"/>
    <w:rsid w:val="000E0D2C"/>
    <w:rsid w:val="000E0D4C"/>
    <w:rsid w:val="000E0E4E"/>
    <w:rsid w:val="000E0E56"/>
    <w:rsid w:val="000E0E79"/>
    <w:rsid w:val="000E100F"/>
    <w:rsid w:val="000E1059"/>
    <w:rsid w:val="000E120F"/>
    <w:rsid w:val="000E1235"/>
    <w:rsid w:val="000E126B"/>
    <w:rsid w:val="000E1273"/>
    <w:rsid w:val="000E1338"/>
    <w:rsid w:val="000E139C"/>
    <w:rsid w:val="000E1483"/>
    <w:rsid w:val="000E149A"/>
    <w:rsid w:val="000E14F3"/>
    <w:rsid w:val="000E1517"/>
    <w:rsid w:val="000E1575"/>
    <w:rsid w:val="000E15ED"/>
    <w:rsid w:val="000E160F"/>
    <w:rsid w:val="000E164E"/>
    <w:rsid w:val="000E1736"/>
    <w:rsid w:val="000E17AC"/>
    <w:rsid w:val="000E1861"/>
    <w:rsid w:val="000E193C"/>
    <w:rsid w:val="000E1993"/>
    <w:rsid w:val="000E19F1"/>
    <w:rsid w:val="000E1AE9"/>
    <w:rsid w:val="000E1B43"/>
    <w:rsid w:val="000E1B81"/>
    <w:rsid w:val="000E1E02"/>
    <w:rsid w:val="000E1E87"/>
    <w:rsid w:val="000E1F76"/>
    <w:rsid w:val="000E215F"/>
    <w:rsid w:val="000E21E6"/>
    <w:rsid w:val="000E21F0"/>
    <w:rsid w:val="000E2268"/>
    <w:rsid w:val="000E2493"/>
    <w:rsid w:val="000E2567"/>
    <w:rsid w:val="000E25ED"/>
    <w:rsid w:val="000E262C"/>
    <w:rsid w:val="000E26D2"/>
    <w:rsid w:val="000E273D"/>
    <w:rsid w:val="000E279B"/>
    <w:rsid w:val="000E2822"/>
    <w:rsid w:val="000E2879"/>
    <w:rsid w:val="000E2940"/>
    <w:rsid w:val="000E29D1"/>
    <w:rsid w:val="000E2A21"/>
    <w:rsid w:val="000E2A75"/>
    <w:rsid w:val="000E2B96"/>
    <w:rsid w:val="000E2CAA"/>
    <w:rsid w:val="000E2D45"/>
    <w:rsid w:val="000E2D8D"/>
    <w:rsid w:val="000E2F26"/>
    <w:rsid w:val="000E32DA"/>
    <w:rsid w:val="000E337D"/>
    <w:rsid w:val="000E3485"/>
    <w:rsid w:val="000E3829"/>
    <w:rsid w:val="000E390C"/>
    <w:rsid w:val="000E3978"/>
    <w:rsid w:val="000E3DC9"/>
    <w:rsid w:val="000E3DD3"/>
    <w:rsid w:val="000E3E60"/>
    <w:rsid w:val="000E3E7F"/>
    <w:rsid w:val="000E3F93"/>
    <w:rsid w:val="000E3FA1"/>
    <w:rsid w:val="000E40A8"/>
    <w:rsid w:val="000E4153"/>
    <w:rsid w:val="000E43C0"/>
    <w:rsid w:val="000E43FB"/>
    <w:rsid w:val="000E44A8"/>
    <w:rsid w:val="000E4551"/>
    <w:rsid w:val="000E4627"/>
    <w:rsid w:val="000E464B"/>
    <w:rsid w:val="000E4893"/>
    <w:rsid w:val="000E49A2"/>
    <w:rsid w:val="000E4A65"/>
    <w:rsid w:val="000E4AB8"/>
    <w:rsid w:val="000E4AD2"/>
    <w:rsid w:val="000E4AED"/>
    <w:rsid w:val="000E4C9B"/>
    <w:rsid w:val="000E4CAE"/>
    <w:rsid w:val="000E4D8A"/>
    <w:rsid w:val="000E4E0D"/>
    <w:rsid w:val="000E4EB7"/>
    <w:rsid w:val="000E4EEE"/>
    <w:rsid w:val="000E4F80"/>
    <w:rsid w:val="000E4FDA"/>
    <w:rsid w:val="000E50BB"/>
    <w:rsid w:val="000E51EE"/>
    <w:rsid w:val="000E52BD"/>
    <w:rsid w:val="000E535C"/>
    <w:rsid w:val="000E5470"/>
    <w:rsid w:val="000E5481"/>
    <w:rsid w:val="000E54FC"/>
    <w:rsid w:val="000E5587"/>
    <w:rsid w:val="000E55AF"/>
    <w:rsid w:val="000E5624"/>
    <w:rsid w:val="000E5698"/>
    <w:rsid w:val="000E56A5"/>
    <w:rsid w:val="000E56CB"/>
    <w:rsid w:val="000E575D"/>
    <w:rsid w:val="000E57BB"/>
    <w:rsid w:val="000E57E2"/>
    <w:rsid w:val="000E57E8"/>
    <w:rsid w:val="000E581A"/>
    <w:rsid w:val="000E58BD"/>
    <w:rsid w:val="000E5BAF"/>
    <w:rsid w:val="000E5E1C"/>
    <w:rsid w:val="000E5EF1"/>
    <w:rsid w:val="000E6034"/>
    <w:rsid w:val="000E609A"/>
    <w:rsid w:val="000E609C"/>
    <w:rsid w:val="000E61A1"/>
    <w:rsid w:val="000E624D"/>
    <w:rsid w:val="000E62BC"/>
    <w:rsid w:val="000E6549"/>
    <w:rsid w:val="000E6618"/>
    <w:rsid w:val="000E66E6"/>
    <w:rsid w:val="000E6725"/>
    <w:rsid w:val="000E6865"/>
    <w:rsid w:val="000E6A00"/>
    <w:rsid w:val="000E6A9A"/>
    <w:rsid w:val="000E6B40"/>
    <w:rsid w:val="000E6BDE"/>
    <w:rsid w:val="000E6CAB"/>
    <w:rsid w:val="000E6D00"/>
    <w:rsid w:val="000E6D37"/>
    <w:rsid w:val="000E6DA3"/>
    <w:rsid w:val="000E6DBC"/>
    <w:rsid w:val="000E6E81"/>
    <w:rsid w:val="000E6EB6"/>
    <w:rsid w:val="000E6EE3"/>
    <w:rsid w:val="000E6EFA"/>
    <w:rsid w:val="000E6F54"/>
    <w:rsid w:val="000E6FB0"/>
    <w:rsid w:val="000E711B"/>
    <w:rsid w:val="000E716B"/>
    <w:rsid w:val="000E7203"/>
    <w:rsid w:val="000E7246"/>
    <w:rsid w:val="000E734A"/>
    <w:rsid w:val="000E746C"/>
    <w:rsid w:val="000E7470"/>
    <w:rsid w:val="000E7488"/>
    <w:rsid w:val="000E7503"/>
    <w:rsid w:val="000E76D7"/>
    <w:rsid w:val="000E7788"/>
    <w:rsid w:val="000E77D4"/>
    <w:rsid w:val="000E7883"/>
    <w:rsid w:val="000E78DD"/>
    <w:rsid w:val="000E7A2B"/>
    <w:rsid w:val="000E7AE1"/>
    <w:rsid w:val="000E7B49"/>
    <w:rsid w:val="000E7CEF"/>
    <w:rsid w:val="000E7CFE"/>
    <w:rsid w:val="000E7D7D"/>
    <w:rsid w:val="000E7E64"/>
    <w:rsid w:val="000E7E71"/>
    <w:rsid w:val="000E7EF9"/>
    <w:rsid w:val="000E7F92"/>
    <w:rsid w:val="000E7F9E"/>
    <w:rsid w:val="000F0022"/>
    <w:rsid w:val="000F0099"/>
    <w:rsid w:val="000F00D9"/>
    <w:rsid w:val="000F0192"/>
    <w:rsid w:val="000F01FE"/>
    <w:rsid w:val="000F028D"/>
    <w:rsid w:val="000F045D"/>
    <w:rsid w:val="000F0460"/>
    <w:rsid w:val="000F0531"/>
    <w:rsid w:val="000F055B"/>
    <w:rsid w:val="000F058F"/>
    <w:rsid w:val="000F06B5"/>
    <w:rsid w:val="000F06DD"/>
    <w:rsid w:val="000F0712"/>
    <w:rsid w:val="000F0761"/>
    <w:rsid w:val="000F07FF"/>
    <w:rsid w:val="000F08B8"/>
    <w:rsid w:val="000F08F5"/>
    <w:rsid w:val="000F09C7"/>
    <w:rsid w:val="000F09CE"/>
    <w:rsid w:val="000F09E1"/>
    <w:rsid w:val="000F0B7D"/>
    <w:rsid w:val="000F0C42"/>
    <w:rsid w:val="000F0D65"/>
    <w:rsid w:val="000F0DC6"/>
    <w:rsid w:val="000F0E61"/>
    <w:rsid w:val="000F0FAE"/>
    <w:rsid w:val="000F119B"/>
    <w:rsid w:val="000F12D2"/>
    <w:rsid w:val="000F136C"/>
    <w:rsid w:val="000F13CE"/>
    <w:rsid w:val="000F1649"/>
    <w:rsid w:val="000F1686"/>
    <w:rsid w:val="000F172A"/>
    <w:rsid w:val="000F17D3"/>
    <w:rsid w:val="000F1806"/>
    <w:rsid w:val="000F186A"/>
    <w:rsid w:val="000F18A8"/>
    <w:rsid w:val="000F1A18"/>
    <w:rsid w:val="000F1AC4"/>
    <w:rsid w:val="000F1AD2"/>
    <w:rsid w:val="000F1B3A"/>
    <w:rsid w:val="000F1C32"/>
    <w:rsid w:val="000F1CAD"/>
    <w:rsid w:val="000F1D89"/>
    <w:rsid w:val="000F1DB5"/>
    <w:rsid w:val="000F1DB8"/>
    <w:rsid w:val="000F1DDC"/>
    <w:rsid w:val="000F1E19"/>
    <w:rsid w:val="000F1F64"/>
    <w:rsid w:val="000F2230"/>
    <w:rsid w:val="000F224A"/>
    <w:rsid w:val="000F225D"/>
    <w:rsid w:val="000F2320"/>
    <w:rsid w:val="000F2394"/>
    <w:rsid w:val="000F23DE"/>
    <w:rsid w:val="000F243F"/>
    <w:rsid w:val="000F2523"/>
    <w:rsid w:val="000F2746"/>
    <w:rsid w:val="000F27A7"/>
    <w:rsid w:val="000F2815"/>
    <w:rsid w:val="000F2816"/>
    <w:rsid w:val="000F2880"/>
    <w:rsid w:val="000F29B4"/>
    <w:rsid w:val="000F2A34"/>
    <w:rsid w:val="000F2BE2"/>
    <w:rsid w:val="000F2D14"/>
    <w:rsid w:val="000F2DB1"/>
    <w:rsid w:val="000F2DDE"/>
    <w:rsid w:val="000F2F32"/>
    <w:rsid w:val="000F2F74"/>
    <w:rsid w:val="000F2FB1"/>
    <w:rsid w:val="000F30D3"/>
    <w:rsid w:val="000F30D7"/>
    <w:rsid w:val="000F3107"/>
    <w:rsid w:val="000F322E"/>
    <w:rsid w:val="000F3242"/>
    <w:rsid w:val="000F3275"/>
    <w:rsid w:val="000F327D"/>
    <w:rsid w:val="000F330B"/>
    <w:rsid w:val="000F3394"/>
    <w:rsid w:val="000F341C"/>
    <w:rsid w:val="000F3518"/>
    <w:rsid w:val="000F3554"/>
    <w:rsid w:val="000F3558"/>
    <w:rsid w:val="000F36B3"/>
    <w:rsid w:val="000F3746"/>
    <w:rsid w:val="000F3787"/>
    <w:rsid w:val="000F3841"/>
    <w:rsid w:val="000F3865"/>
    <w:rsid w:val="000F3928"/>
    <w:rsid w:val="000F393B"/>
    <w:rsid w:val="000F39C3"/>
    <w:rsid w:val="000F3A24"/>
    <w:rsid w:val="000F3BFD"/>
    <w:rsid w:val="000F3E30"/>
    <w:rsid w:val="000F3FE3"/>
    <w:rsid w:val="000F3FE4"/>
    <w:rsid w:val="000F4049"/>
    <w:rsid w:val="000F4055"/>
    <w:rsid w:val="000F405B"/>
    <w:rsid w:val="000F40BC"/>
    <w:rsid w:val="000F42D4"/>
    <w:rsid w:val="000F4335"/>
    <w:rsid w:val="000F434F"/>
    <w:rsid w:val="000F43B9"/>
    <w:rsid w:val="000F43DE"/>
    <w:rsid w:val="000F4579"/>
    <w:rsid w:val="000F4671"/>
    <w:rsid w:val="000F46D9"/>
    <w:rsid w:val="000F4716"/>
    <w:rsid w:val="000F4797"/>
    <w:rsid w:val="000F4840"/>
    <w:rsid w:val="000F484D"/>
    <w:rsid w:val="000F4886"/>
    <w:rsid w:val="000F48D2"/>
    <w:rsid w:val="000F4980"/>
    <w:rsid w:val="000F4A12"/>
    <w:rsid w:val="000F4AD8"/>
    <w:rsid w:val="000F4AE3"/>
    <w:rsid w:val="000F4B2C"/>
    <w:rsid w:val="000F4BE0"/>
    <w:rsid w:val="000F4C50"/>
    <w:rsid w:val="000F4D05"/>
    <w:rsid w:val="000F4DA3"/>
    <w:rsid w:val="000F4E3F"/>
    <w:rsid w:val="000F5059"/>
    <w:rsid w:val="000F5086"/>
    <w:rsid w:val="000F516C"/>
    <w:rsid w:val="000F51E9"/>
    <w:rsid w:val="000F5378"/>
    <w:rsid w:val="000F55D2"/>
    <w:rsid w:val="000F5976"/>
    <w:rsid w:val="000F59D9"/>
    <w:rsid w:val="000F59E6"/>
    <w:rsid w:val="000F5A6D"/>
    <w:rsid w:val="000F5AE1"/>
    <w:rsid w:val="000F5AFB"/>
    <w:rsid w:val="000F5BB1"/>
    <w:rsid w:val="000F5CFE"/>
    <w:rsid w:val="000F5FB4"/>
    <w:rsid w:val="000F5FE1"/>
    <w:rsid w:val="000F6017"/>
    <w:rsid w:val="000F601F"/>
    <w:rsid w:val="000F6020"/>
    <w:rsid w:val="000F6072"/>
    <w:rsid w:val="000F60D6"/>
    <w:rsid w:val="000F61B2"/>
    <w:rsid w:val="000F6227"/>
    <w:rsid w:val="000F632B"/>
    <w:rsid w:val="000F63CA"/>
    <w:rsid w:val="000F6426"/>
    <w:rsid w:val="000F65B8"/>
    <w:rsid w:val="000F6658"/>
    <w:rsid w:val="000F678D"/>
    <w:rsid w:val="000F67A6"/>
    <w:rsid w:val="000F69A4"/>
    <w:rsid w:val="000F6B40"/>
    <w:rsid w:val="000F6B6B"/>
    <w:rsid w:val="000F6C78"/>
    <w:rsid w:val="000F6CBF"/>
    <w:rsid w:val="000F6CE2"/>
    <w:rsid w:val="000F6D08"/>
    <w:rsid w:val="000F6D61"/>
    <w:rsid w:val="000F6D86"/>
    <w:rsid w:val="000F6D8B"/>
    <w:rsid w:val="000F6E5E"/>
    <w:rsid w:val="000F6EDE"/>
    <w:rsid w:val="000F6F03"/>
    <w:rsid w:val="000F705A"/>
    <w:rsid w:val="000F7091"/>
    <w:rsid w:val="000F71FA"/>
    <w:rsid w:val="000F72C5"/>
    <w:rsid w:val="000F72D8"/>
    <w:rsid w:val="000F746B"/>
    <w:rsid w:val="000F746F"/>
    <w:rsid w:val="000F74AF"/>
    <w:rsid w:val="000F758B"/>
    <w:rsid w:val="000F76BD"/>
    <w:rsid w:val="000F7728"/>
    <w:rsid w:val="000F7752"/>
    <w:rsid w:val="000F77A2"/>
    <w:rsid w:val="000F780A"/>
    <w:rsid w:val="000F79C3"/>
    <w:rsid w:val="000F7B11"/>
    <w:rsid w:val="000F7B31"/>
    <w:rsid w:val="000F7B39"/>
    <w:rsid w:val="000F7C81"/>
    <w:rsid w:val="000F7C90"/>
    <w:rsid w:val="000F7D89"/>
    <w:rsid w:val="000F7DDA"/>
    <w:rsid w:val="000F7E25"/>
    <w:rsid w:val="000F7E40"/>
    <w:rsid w:val="000F7ED9"/>
    <w:rsid w:val="000F7F00"/>
    <w:rsid w:val="000F7F40"/>
    <w:rsid w:val="000F7F58"/>
    <w:rsid w:val="000F7F9E"/>
    <w:rsid w:val="0010000F"/>
    <w:rsid w:val="00100010"/>
    <w:rsid w:val="00100070"/>
    <w:rsid w:val="001001D6"/>
    <w:rsid w:val="00100262"/>
    <w:rsid w:val="00100297"/>
    <w:rsid w:val="001002A6"/>
    <w:rsid w:val="001003B6"/>
    <w:rsid w:val="001004AF"/>
    <w:rsid w:val="001005AF"/>
    <w:rsid w:val="001006A7"/>
    <w:rsid w:val="00100729"/>
    <w:rsid w:val="0010080A"/>
    <w:rsid w:val="00100851"/>
    <w:rsid w:val="0010098C"/>
    <w:rsid w:val="00100B3D"/>
    <w:rsid w:val="00100BF2"/>
    <w:rsid w:val="00100C6F"/>
    <w:rsid w:val="00100C94"/>
    <w:rsid w:val="00100D4B"/>
    <w:rsid w:val="00100E7E"/>
    <w:rsid w:val="00100F01"/>
    <w:rsid w:val="00100F1D"/>
    <w:rsid w:val="00100FA8"/>
    <w:rsid w:val="00100FFA"/>
    <w:rsid w:val="00101042"/>
    <w:rsid w:val="001010D5"/>
    <w:rsid w:val="0010112E"/>
    <w:rsid w:val="0010117A"/>
    <w:rsid w:val="001011BD"/>
    <w:rsid w:val="001011F7"/>
    <w:rsid w:val="00101290"/>
    <w:rsid w:val="001012A8"/>
    <w:rsid w:val="0010139D"/>
    <w:rsid w:val="00101419"/>
    <w:rsid w:val="001014FC"/>
    <w:rsid w:val="0010159E"/>
    <w:rsid w:val="001015CD"/>
    <w:rsid w:val="001015FE"/>
    <w:rsid w:val="00101B2A"/>
    <w:rsid w:val="00101B2B"/>
    <w:rsid w:val="00101B4A"/>
    <w:rsid w:val="00101C4D"/>
    <w:rsid w:val="00101D01"/>
    <w:rsid w:val="00101EB4"/>
    <w:rsid w:val="00101ED5"/>
    <w:rsid w:val="00101F32"/>
    <w:rsid w:val="00101F90"/>
    <w:rsid w:val="00101FC8"/>
    <w:rsid w:val="001020AD"/>
    <w:rsid w:val="001020C1"/>
    <w:rsid w:val="001021B9"/>
    <w:rsid w:val="001021C7"/>
    <w:rsid w:val="001021D0"/>
    <w:rsid w:val="001021D4"/>
    <w:rsid w:val="001022DC"/>
    <w:rsid w:val="0010233B"/>
    <w:rsid w:val="00102389"/>
    <w:rsid w:val="0010241F"/>
    <w:rsid w:val="00102525"/>
    <w:rsid w:val="00102532"/>
    <w:rsid w:val="00102566"/>
    <w:rsid w:val="001025AB"/>
    <w:rsid w:val="0010264E"/>
    <w:rsid w:val="0010278B"/>
    <w:rsid w:val="001027A1"/>
    <w:rsid w:val="001027A4"/>
    <w:rsid w:val="001027AA"/>
    <w:rsid w:val="001028E7"/>
    <w:rsid w:val="00102934"/>
    <w:rsid w:val="00102950"/>
    <w:rsid w:val="00102B65"/>
    <w:rsid w:val="00102BEF"/>
    <w:rsid w:val="00102C16"/>
    <w:rsid w:val="00102D29"/>
    <w:rsid w:val="00102DDA"/>
    <w:rsid w:val="00102ECE"/>
    <w:rsid w:val="00102EF9"/>
    <w:rsid w:val="0010305E"/>
    <w:rsid w:val="00103089"/>
    <w:rsid w:val="001030F4"/>
    <w:rsid w:val="00103104"/>
    <w:rsid w:val="00103206"/>
    <w:rsid w:val="00103286"/>
    <w:rsid w:val="00103297"/>
    <w:rsid w:val="0010342A"/>
    <w:rsid w:val="001034D7"/>
    <w:rsid w:val="00103500"/>
    <w:rsid w:val="00103804"/>
    <w:rsid w:val="001038E7"/>
    <w:rsid w:val="00103989"/>
    <w:rsid w:val="001039BB"/>
    <w:rsid w:val="001039EF"/>
    <w:rsid w:val="00103A27"/>
    <w:rsid w:val="00103A6C"/>
    <w:rsid w:val="00103AD9"/>
    <w:rsid w:val="00103AEC"/>
    <w:rsid w:val="00103B62"/>
    <w:rsid w:val="00103BD1"/>
    <w:rsid w:val="00103C04"/>
    <w:rsid w:val="00103C1A"/>
    <w:rsid w:val="00103C2B"/>
    <w:rsid w:val="00103D58"/>
    <w:rsid w:val="00103DD1"/>
    <w:rsid w:val="00103E10"/>
    <w:rsid w:val="00103E7F"/>
    <w:rsid w:val="00103F2C"/>
    <w:rsid w:val="00103F35"/>
    <w:rsid w:val="00103F49"/>
    <w:rsid w:val="00103F4C"/>
    <w:rsid w:val="001040EB"/>
    <w:rsid w:val="00104163"/>
    <w:rsid w:val="001041D0"/>
    <w:rsid w:val="00104292"/>
    <w:rsid w:val="00104299"/>
    <w:rsid w:val="00104331"/>
    <w:rsid w:val="0010456D"/>
    <w:rsid w:val="001045AA"/>
    <w:rsid w:val="0010464B"/>
    <w:rsid w:val="0010466E"/>
    <w:rsid w:val="00104745"/>
    <w:rsid w:val="00104782"/>
    <w:rsid w:val="001048CF"/>
    <w:rsid w:val="00104A36"/>
    <w:rsid w:val="00104B13"/>
    <w:rsid w:val="00104CFA"/>
    <w:rsid w:val="00104D22"/>
    <w:rsid w:val="00104D60"/>
    <w:rsid w:val="00104E26"/>
    <w:rsid w:val="00104EF9"/>
    <w:rsid w:val="0010501D"/>
    <w:rsid w:val="0010502A"/>
    <w:rsid w:val="001050A1"/>
    <w:rsid w:val="001050C4"/>
    <w:rsid w:val="001050F2"/>
    <w:rsid w:val="0010513F"/>
    <w:rsid w:val="001051EA"/>
    <w:rsid w:val="001052F4"/>
    <w:rsid w:val="0010539D"/>
    <w:rsid w:val="00105471"/>
    <w:rsid w:val="00105611"/>
    <w:rsid w:val="001056DF"/>
    <w:rsid w:val="001057D3"/>
    <w:rsid w:val="00105842"/>
    <w:rsid w:val="00105877"/>
    <w:rsid w:val="001058C5"/>
    <w:rsid w:val="00105903"/>
    <w:rsid w:val="00105919"/>
    <w:rsid w:val="00105A07"/>
    <w:rsid w:val="00105AAC"/>
    <w:rsid w:val="00105B8D"/>
    <w:rsid w:val="00105BCB"/>
    <w:rsid w:val="00105C5A"/>
    <w:rsid w:val="00105C7D"/>
    <w:rsid w:val="00105CA5"/>
    <w:rsid w:val="00105D65"/>
    <w:rsid w:val="00105D9B"/>
    <w:rsid w:val="00105E66"/>
    <w:rsid w:val="00105F16"/>
    <w:rsid w:val="00106054"/>
    <w:rsid w:val="00106078"/>
    <w:rsid w:val="00106095"/>
    <w:rsid w:val="001060EA"/>
    <w:rsid w:val="001062D1"/>
    <w:rsid w:val="001062F1"/>
    <w:rsid w:val="001063B9"/>
    <w:rsid w:val="001064A5"/>
    <w:rsid w:val="001064E7"/>
    <w:rsid w:val="00106576"/>
    <w:rsid w:val="00106667"/>
    <w:rsid w:val="001066D1"/>
    <w:rsid w:val="001067DA"/>
    <w:rsid w:val="001067EC"/>
    <w:rsid w:val="0010680C"/>
    <w:rsid w:val="0010681C"/>
    <w:rsid w:val="00106884"/>
    <w:rsid w:val="0010689C"/>
    <w:rsid w:val="001068D8"/>
    <w:rsid w:val="00106B49"/>
    <w:rsid w:val="00106CE7"/>
    <w:rsid w:val="00106D85"/>
    <w:rsid w:val="00106DAC"/>
    <w:rsid w:val="00106F4B"/>
    <w:rsid w:val="00107127"/>
    <w:rsid w:val="00107136"/>
    <w:rsid w:val="00107229"/>
    <w:rsid w:val="00107321"/>
    <w:rsid w:val="0010742C"/>
    <w:rsid w:val="001075F5"/>
    <w:rsid w:val="0010762E"/>
    <w:rsid w:val="00107783"/>
    <w:rsid w:val="001078F0"/>
    <w:rsid w:val="00107913"/>
    <w:rsid w:val="00107979"/>
    <w:rsid w:val="00107A9D"/>
    <w:rsid w:val="00107AB4"/>
    <w:rsid w:val="00107ABC"/>
    <w:rsid w:val="00107AC2"/>
    <w:rsid w:val="00107D23"/>
    <w:rsid w:val="00107D7C"/>
    <w:rsid w:val="00107DE4"/>
    <w:rsid w:val="00107DFB"/>
    <w:rsid w:val="00107F46"/>
    <w:rsid w:val="00107F60"/>
    <w:rsid w:val="00107F64"/>
    <w:rsid w:val="00107F85"/>
    <w:rsid w:val="0010BD33"/>
    <w:rsid w:val="0011001B"/>
    <w:rsid w:val="00110036"/>
    <w:rsid w:val="00110130"/>
    <w:rsid w:val="00110207"/>
    <w:rsid w:val="001103D6"/>
    <w:rsid w:val="00110441"/>
    <w:rsid w:val="00110459"/>
    <w:rsid w:val="00110460"/>
    <w:rsid w:val="001104B4"/>
    <w:rsid w:val="001104C7"/>
    <w:rsid w:val="001107B5"/>
    <w:rsid w:val="0011091D"/>
    <w:rsid w:val="00110958"/>
    <w:rsid w:val="001109F6"/>
    <w:rsid w:val="001109FB"/>
    <w:rsid w:val="00110C16"/>
    <w:rsid w:val="00110E20"/>
    <w:rsid w:val="00110E81"/>
    <w:rsid w:val="00110F60"/>
    <w:rsid w:val="00110FF1"/>
    <w:rsid w:val="0011105F"/>
    <w:rsid w:val="001110E5"/>
    <w:rsid w:val="00111107"/>
    <w:rsid w:val="00111138"/>
    <w:rsid w:val="00111180"/>
    <w:rsid w:val="001111B0"/>
    <w:rsid w:val="001111B5"/>
    <w:rsid w:val="001111EB"/>
    <w:rsid w:val="00111294"/>
    <w:rsid w:val="001113D4"/>
    <w:rsid w:val="001113E7"/>
    <w:rsid w:val="0011149D"/>
    <w:rsid w:val="0011149E"/>
    <w:rsid w:val="00111510"/>
    <w:rsid w:val="001115F6"/>
    <w:rsid w:val="00111670"/>
    <w:rsid w:val="001117B9"/>
    <w:rsid w:val="00111809"/>
    <w:rsid w:val="00111845"/>
    <w:rsid w:val="001118F3"/>
    <w:rsid w:val="00111949"/>
    <w:rsid w:val="00111992"/>
    <w:rsid w:val="00111A41"/>
    <w:rsid w:val="00111B16"/>
    <w:rsid w:val="00111C3C"/>
    <w:rsid w:val="00111C44"/>
    <w:rsid w:val="00111C76"/>
    <w:rsid w:val="00111D49"/>
    <w:rsid w:val="00111EFC"/>
    <w:rsid w:val="00112104"/>
    <w:rsid w:val="0011216E"/>
    <w:rsid w:val="0011224C"/>
    <w:rsid w:val="0011224D"/>
    <w:rsid w:val="00112293"/>
    <w:rsid w:val="001122E9"/>
    <w:rsid w:val="001123D3"/>
    <w:rsid w:val="00112477"/>
    <w:rsid w:val="00112603"/>
    <w:rsid w:val="0011267C"/>
    <w:rsid w:val="00112750"/>
    <w:rsid w:val="0011283C"/>
    <w:rsid w:val="0011288B"/>
    <w:rsid w:val="001128F0"/>
    <w:rsid w:val="001128FA"/>
    <w:rsid w:val="00112910"/>
    <w:rsid w:val="0011291C"/>
    <w:rsid w:val="0011299E"/>
    <w:rsid w:val="00112AA3"/>
    <w:rsid w:val="00112AC7"/>
    <w:rsid w:val="00112BE7"/>
    <w:rsid w:val="00112BE9"/>
    <w:rsid w:val="00112E06"/>
    <w:rsid w:val="00112E7E"/>
    <w:rsid w:val="00112F98"/>
    <w:rsid w:val="0011303F"/>
    <w:rsid w:val="00113047"/>
    <w:rsid w:val="00113123"/>
    <w:rsid w:val="0011315F"/>
    <w:rsid w:val="00113172"/>
    <w:rsid w:val="00113259"/>
    <w:rsid w:val="0011325B"/>
    <w:rsid w:val="00113291"/>
    <w:rsid w:val="00113293"/>
    <w:rsid w:val="001132DD"/>
    <w:rsid w:val="0011331C"/>
    <w:rsid w:val="00113326"/>
    <w:rsid w:val="00113369"/>
    <w:rsid w:val="00113400"/>
    <w:rsid w:val="00113467"/>
    <w:rsid w:val="001134D8"/>
    <w:rsid w:val="00113536"/>
    <w:rsid w:val="0011356C"/>
    <w:rsid w:val="001135B5"/>
    <w:rsid w:val="00113600"/>
    <w:rsid w:val="00113627"/>
    <w:rsid w:val="00113640"/>
    <w:rsid w:val="001136BC"/>
    <w:rsid w:val="0011376B"/>
    <w:rsid w:val="001139DE"/>
    <w:rsid w:val="00113A29"/>
    <w:rsid w:val="00113A85"/>
    <w:rsid w:val="00113A96"/>
    <w:rsid w:val="00113B12"/>
    <w:rsid w:val="00113B38"/>
    <w:rsid w:val="00113B73"/>
    <w:rsid w:val="00113CBF"/>
    <w:rsid w:val="00113CE3"/>
    <w:rsid w:val="00113CEA"/>
    <w:rsid w:val="00113D2B"/>
    <w:rsid w:val="00113D9E"/>
    <w:rsid w:val="00113E47"/>
    <w:rsid w:val="00113F64"/>
    <w:rsid w:val="0011404E"/>
    <w:rsid w:val="0011406F"/>
    <w:rsid w:val="00114099"/>
    <w:rsid w:val="001140A1"/>
    <w:rsid w:val="001140B0"/>
    <w:rsid w:val="00114120"/>
    <w:rsid w:val="00114229"/>
    <w:rsid w:val="00114298"/>
    <w:rsid w:val="0011437A"/>
    <w:rsid w:val="001143CE"/>
    <w:rsid w:val="00114400"/>
    <w:rsid w:val="0011440C"/>
    <w:rsid w:val="0011441F"/>
    <w:rsid w:val="00114547"/>
    <w:rsid w:val="001146B1"/>
    <w:rsid w:val="001146EA"/>
    <w:rsid w:val="001149A6"/>
    <w:rsid w:val="00114A05"/>
    <w:rsid w:val="00114AE2"/>
    <w:rsid w:val="00114B53"/>
    <w:rsid w:val="00114B6F"/>
    <w:rsid w:val="00114C01"/>
    <w:rsid w:val="00114E2C"/>
    <w:rsid w:val="00114F06"/>
    <w:rsid w:val="00114F72"/>
    <w:rsid w:val="00114FBB"/>
    <w:rsid w:val="00114FE7"/>
    <w:rsid w:val="00115129"/>
    <w:rsid w:val="001151BC"/>
    <w:rsid w:val="00115231"/>
    <w:rsid w:val="00115379"/>
    <w:rsid w:val="001153DE"/>
    <w:rsid w:val="00115430"/>
    <w:rsid w:val="00115483"/>
    <w:rsid w:val="00115497"/>
    <w:rsid w:val="00115536"/>
    <w:rsid w:val="0011575B"/>
    <w:rsid w:val="00115768"/>
    <w:rsid w:val="00115789"/>
    <w:rsid w:val="00115922"/>
    <w:rsid w:val="00115932"/>
    <w:rsid w:val="00115980"/>
    <w:rsid w:val="00115A0C"/>
    <w:rsid w:val="00115B3B"/>
    <w:rsid w:val="00115BC2"/>
    <w:rsid w:val="00115C27"/>
    <w:rsid w:val="00115C50"/>
    <w:rsid w:val="00115D6F"/>
    <w:rsid w:val="00115D72"/>
    <w:rsid w:val="00115DAD"/>
    <w:rsid w:val="00115DFE"/>
    <w:rsid w:val="00115F04"/>
    <w:rsid w:val="00115F4D"/>
    <w:rsid w:val="00116075"/>
    <w:rsid w:val="00116113"/>
    <w:rsid w:val="001161A1"/>
    <w:rsid w:val="001161ED"/>
    <w:rsid w:val="00116279"/>
    <w:rsid w:val="001165D2"/>
    <w:rsid w:val="0011668D"/>
    <w:rsid w:val="001166C0"/>
    <w:rsid w:val="00116802"/>
    <w:rsid w:val="00116858"/>
    <w:rsid w:val="0011686E"/>
    <w:rsid w:val="0011688F"/>
    <w:rsid w:val="001168BF"/>
    <w:rsid w:val="001168D6"/>
    <w:rsid w:val="00116928"/>
    <w:rsid w:val="0011698C"/>
    <w:rsid w:val="00116A3E"/>
    <w:rsid w:val="00116A82"/>
    <w:rsid w:val="00116B48"/>
    <w:rsid w:val="00116B74"/>
    <w:rsid w:val="00116C2D"/>
    <w:rsid w:val="00116C3E"/>
    <w:rsid w:val="00116C40"/>
    <w:rsid w:val="00116C57"/>
    <w:rsid w:val="00116CAC"/>
    <w:rsid w:val="00116DA3"/>
    <w:rsid w:val="00116F94"/>
    <w:rsid w:val="00116FE4"/>
    <w:rsid w:val="001170EB"/>
    <w:rsid w:val="00117132"/>
    <w:rsid w:val="0011720F"/>
    <w:rsid w:val="00117455"/>
    <w:rsid w:val="001174A6"/>
    <w:rsid w:val="00117511"/>
    <w:rsid w:val="001175E2"/>
    <w:rsid w:val="00117621"/>
    <w:rsid w:val="00117680"/>
    <w:rsid w:val="001177D4"/>
    <w:rsid w:val="00117839"/>
    <w:rsid w:val="00117861"/>
    <w:rsid w:val="00117A90"/>
    <w:rsid w:val="00117BAE"/>
    <w:rsid w:val="00117BD7"/>
    <w:rsid w:val="00117BFB"/>
    <w:rsid w:val="00117C46"/>
    <w:rsid w:val="00117D5E"/>
    <w:rsid w:val="00117E2D"/>
    <w:rsid w:val="00117E9D"/>
    <w:rsid w:val="00117FAA"/>
    <w:rsid w:val="00120063"/>
    <w:rsid w:val="0012006F"/>
    <w:rsid w:val="00120085"/>
    <w:rsid w:val="00120123"/>
    <w:rsid w:val="0012027F"/>
    <w:rsid w:val="001202FE"/>
    <w:rsid w:val="001203D1"/>
    <w:rsid w:val="0012041E"/>
    <w:rsid w:val="0012042E"/>
    <w:rsid w:val="0012045B"/>
    <w:rsid w:val="0012053D"/>
    <w:rsid w:val="0012059C"/>
    <w:rsid w:val="001205BE"/>
    <w:rsid w:val="0012069C"/>
    <w:rsid w:val="001207A1"/>
    <w:rsid w:val="001207C2"/>
    <w:rsid w:val="00120858"/>
    <w:rsid w:val="00120ADE"/>
    <w:rsid w:val="00120B2E"/>
    <w:rsid w:val="00120B99"/>
    <w:rsid w:val="00120C89"/>
    <w:rsid w:val="00120DC4"/>
    <w:rsid w:val="00120E1E"/>
    <w:rsid w:val="00120F5A"/>
    <w:rsid w:val="00120FC2"/>
    <w:rsid w:val="0012103D"/>
    <w:rsid w:val="001212BC"/>
    <w:rsid w:val="001212F4"/>
    <w:rsid w:val="00121394"/>
    <w:rsid w:val="001213A6"/>
    <w:rsid w:val="001214B1"/>
    <w:rsid w:val="001215CD"/>
    <w:rsid w:val="00121769"/>
    <w:rsid w:val="001217B0"/>
    <w:rsid w:val="001217D7"/>
    <w:rsid w:val="001219AB"/>
    <w:rsid w:val="00121A3D"/>
    <w:rsid w:val="00121AD3"/>
    <w:rsid w:val="00121B62"/>
    <w:rsid w:val="00121B78"/>
    <w:rsid w:val="00121BCE"/>
    <w:rsid w:val="00121C37"/>
    <w:rsid w:val="00121C3A"/>
    <w:rsid w:val="00121D1D"/>
    <w:rsid w:val="00121D29"/>
    <w:rsid w:val="00121E21"/>
    <w:rsid w:val="00121E92"/>
    <w:rsid w:val="00121F67"/>
    <w:rsid w:val="00121F8E"/>
    <w:rsid w:val="00121FCF"/>
    <w:rsid w:val="0012201E"/>
    <w:rsid w:val="0012207C"/>
    <w:rsid w:val="001220A9"/>
    <w:rsid w:val="001220E7"/>
    <w:rsid w:val="00122201"/>
    <w:rsid w:val="00122208"/>
    <w:rsid w:val="0012221E"/>
    <w:rsid w:val="00122293"/>
    <w:rsid w:val="00122371"/>
    <w:rsid w:val="00122462"/>
    <w:rsid w:val="001224A0"/>
    <w:rsid w:val="0012254F"/>
    <w:rsid w:val="001225C2"/>
    <w:rsid w:val="00122665"/>
    <w:rsid w:val="001226E9"/>
    <w:rsid w:val="001227B2"/>
    <w:rsid w:val="00122815"/>
    <w:rsid w:val="00122965"/>
    <w:rsid w:val="00122974"/>
    <w:rsid w:val="0012297A"/>
    <w:rsid w:val="00122A7C"/>
    <w:rsid w:val="00122CFD"/>
    <w:rsid w:val="00122DEC"/>
    <w:rsid w:val="00122E04"/>
    <w:rsid w:val="00122E2B"/>
    <w:rsid w:val="00122F15"/>
    <w:rsid w:val="00122FA6"/>
    <w:rsid w:val="00122FE2"/>
    <w:rsid w:val="0012303E"/>
    <w:rsid w:val="00123163"/>
    <w:rsid w:val="0012320A"/>
    <w:rsid w:val="0012335E"/>
    <w:rsid w:val="00123397"/>
    <w:rsid w:val="001233F0"/>
    <w:rsid w:val="00123435"/>
    <w:rsid w:val="00123436"/>
    <w:rsid w:val="0012358F"/>
    <w:rsid w:val="0012369F"/>
    <w:rsid w:val="001236A3"/>
    <w:rsid w:val="001236B3"/>
    <w:rsid w:val="0012370B"/>
    <w:rsid w:val="00123857"/>
    <w:rsid w:val="001239C3"/>
    <w:rsid w:val="001239CA"/>
    <w:rsid w:val="00123B26"/>
    <w:rsid w:val="00123CEA"/>
    <w:rsid w:val="00123F5D"/>
    <w:rsid w:val="0012400A"/>
    <w:rsid w:val="00124017"/>
    <w:rsid w:val="001240EA"/>
    <w:rsid w:val="001241F0"/>
    <w:rsid w:val="001241FF"/>
    <w:rsid w:val="00124340"/>
    <w:rsid w:val="00124431"/>
    <w:rsid w:val="00124482"/>
    <w:rsid w:val="001244D0"/>
    <w:rsid w:val="001245C6"/>
    <w:rsid w:val="0012460E"/>
    <w:rsid w:val="00124641"/>
    <w:rsid w:val="00124705"/>
    <w:rsid w:val="0012474D"/>
    <w:rsid w:val="00124800"/>
    <w:rsid w:val="00124856"/>
    <w:rsid w:val="001248E4"/>
    <w:rsid w:val="00124A37"/>
    <w:rsid w:val="00124B07"/>
    <w:rsid w:val="00124C21"/>
    <w:rsid w:val="00124FD8"/>
    <w:rsid w:val="00125152"/>
    <w:rsid w:val="00125189"/>
    <w:rsid w:val="001251AD"/>
    <w:rsid w:val="00125216"/>
    <w:rsid w:val="0012527A"/>
    <w:rsid w:val="001253E4"/>
    <w:rsid w:val="001253FA"/>
    <w:rsid w:val="0012540F"/>
    <w:rsid w:val="00125462"/>
    <w:rsid w:val="001254D5"/>
    <w:rsid w:val="00125642"/>
    <w:rsid w:val="00125668"/>
    <w:rsid w:val="00125725"/>
    <w:rsid w:val="0012579F"/>
    <w:rsid w:val="00125833"/>
    <w:rsid w:val="001259B3"/>
    <w:rsid w:val="00125BDB"/>
    <w:rsid w:val="00125C70"/>
    <w:rsid w:val="00125E28"/>
    <w:rsid w:val="00125E2E"/>
    <w:rsid w:val="00125EAD"/>
    <w:rsid w:val="00125ED1"/>
    <w:rsid w:val="00125EDC"/>
    <w:rsid w:val="00125F26"/>
    <w:rsid w:val="00125FA4"/>
    <w:rsid w:val="00125FB1"/>
    <w:rsid w:val="00125FC1"/>
    <w:rsid w:val="00126043"/>
    <w:rsid w:val="00126066"/>
    <w:rsid w:val="00126134"/>
    <w:rsid w:val="0012616E"/>
    <w:rsid w:val="001262FE"/>
    <w:rsid w:val="00126554"/>
    <w:rsid w:val="0012659A"/>
    <w:rsid w:val="001265CE"/>
    <w:rsid w:val="00126607"/>
    <w:rsid w:val="0012661C"/>
    <w:rsid w:val="00126A78"/>
    <w:rsid w:val="00126ACA"/>
    <w:rsid w:val="00126BE4"/>
    <w:rsid w:val="00126C12"/>
    <w:rsid w:val="00126CA6"/>
    <w:rsid w:val="00126CD1"/>
    <w:rsid w:val="00126D79"/>
    <w:rsid w:val="00126DED"/>
    <w:rsid w:val="00126FEB"/>
    <w:rsid w:val="00126FFD"/>
    <w:rsid w:val="00126FFF"/>
    <w:rsid w:val="00127037"/>
    <w:rsid w:val="00127069"/>
    <w:rsid w:val="00127079"/>
    <w:rsid w:val="001272C8"/>
    <w:rsid w:val="0012734B"/>
    <w:rsid w:val="00127446"/>
    <w:rsid w:val="001274BE"/>
    <w:rsid w:val="001274EA"/>
    <w:rsid w:val="00127602"/>
    <w:rsid w:val="00127671"/>
    <w:rsid w:val="0012774B"/>
    <w:rsid w:val="001277A3"/>
    <w:rsid w:val="001277FB"/>
    <w:rsid w:val="0012796E"/>
    <w:rsid w:val="00127A25"/>
    <w:rsid w:val="00127A53"/>
    <w:rsid w:val="00127B67"/>
    <w:rsid w:val="00127BAD"/>
    <w:rsid w:val="00127BE9"/>
    <w:rsid w:val="00127C16"/>
    <w:rsid w:val="00127D40"/>
    <w:rsid w:val="00127EA5"/>
    <w:rsid w:val="00127EFC"/>
    <w:rsid w:val="00127FEB"/>
    <w:rsid w:val="0013013A"/>
    <w:rsid w:val="00130261"/>
    <w:rsid w:val="0013032C"/>
    <w:rsid w:val="0013033E"/>
    <w:rsid w:val="00130386"/>
    <w:rsid w:val="001303E4"/>
    <w:rsid w:val="00130441"/>
    <w:rsid w:val="00130445"/>
    <w:rsid w:val="00130490"/>
    <w:rsid w:val="001305AA"/>
    <w:rsid w:val="00130881"/>
    <w:rsid w:val="00130914"/>
    <w:rsid w:val="00130A42"/>
    <w:rsid w:val="00130B06"/>
    <w:rsid w:val="00130BDE"/>
    <w:rsid w:val="00130C6A"/>
    <w:rsid w:val="00130CB4"/>
    <w:rsid w:val="00130DF4"/>
    <w:rsid w:val="00130E37"/>
    <w:rsid w:val="00130F5A"/>
    <w:rsid w:val="00130F6D"/>
    <w:rsid w:val="00131029"/>
    <w:rsid w:val="00131042"/>
    <w:rsid w:val="0013105B"/>
    <w:rsid w:val="001310C4"/>
    <w:rsid w:val="001310FA"/>
    <w:rsid w:val="00131197"/>
    <w:rsid w:val="001311A3"/>
    <w:rsid w:val="001311B4"/>
    <w:rsid w:val="00131221"/>
    <w:rsid w:val="0013134C"/>
    <w:rsid w:val="00131363"/>
    <w:rsid w:val="001314AE"/>
    <w:rsid w:val="0013156A"/>
    <w:rsid w:val="001315BB"/>
    <w:rsid w:val="001315E1"/>
    <w:rsid w:val="0013166A"/>
    <w:rsid w:val="00131690"/>
    <w:rsid w:val="00131883"/>
    <w:rsid w:val="0013190A"/>
    <w:rsid w:val="00131933"/>
    <w:rsid w:val="0013198E"/>
    <w:rsid w:val="00131A4C"/>
    <w:rsid w:val="00131A56"/>
    <w:rsid w:val="00131A83"/>
    <w:rsid w:val="00131B22"/>
    <w:rsid w:val="00131DC8"/>
    <w:rsid w:val="00131F49"/>
    <w:rsid w:val="00131FFB"/>
    <w:rsid w:val="0013201E"/>
    <w:rsid w:val="00132087"/>
    <w:rsid w:val="00132114"/>
    <w:rsid w:val="001321A1"/>
    <w:rsid w:val="00132281"/>
    <w:rsid w:val="00132296"/>
    <w:rsid w:val="00132471"/>
    <w:rsid w:val="0013251F"/>
    <w:rsid w:val="0013252B"/>
    <w:rsid w:val="0013254B"/>
    <w:rsid w:val="001325B2"/>
    <w:rsid w:val="00132628"/>
    <w:rsid w:val="00132660"/>
    <w:rsid w:val="00132671"/>
    <w:rsid w:val="001327E0"/>
    <w:rsid w:val="001328E9"/>
    <w:rsid w:val="00132965"/>
    <w:rsid w:val="001329ED"/>
    <w:rsid w:val="00132A68"/>
    <w:rsid w:val="00132B10"/>
    <w:rsid w:val="00132BD8"/>
    <w:rsid w:val="00132CE2"/>
    <w:rsid w:val="00132CED"/>
    <w:rsid w:val="00132D9B"/>
    <w:rsid w:val="00132DD2"/>
    <w:rsid w:val="00132DDF"/>
    <w:rsid w:val="00132E3C"/>
    <w:rsid w:val="00132FDD"/>
    <w:rsid w:val="0013307F"/>
    <w:rsid w:val="00133090"/>
    <w:rsid w:val="001331E9"/>
    <w:rsid w:val="001332C7"/>
    <w:rsid w:val="0013339F"/>
    <w:rsid w:val="001333A7"/>
    <w:rsid w:val="001333E1"/>
    <w:rsid w:val="0013347A"/>
    <w:rsid w:val="001336A8"/>
    <w:rsid w:val="001336DC"/>
    <w:rsid w:val="00133848"/>
    <w:rsid w:val="001338A8"/>
    <w:rsid w:val="001339BA"/>
    <w:rsid w:val="00133A20"/>
    <w:rsid w:val="00133A5D"/>
    <w:rsid w:val="00133C5A"/>
    <w:rsid w:val="00133D5D"/>
    <w:rsid w:val="00133DA9"/>
    <w:rsid w:val="00133DD5"/>
    <w:rsid w:val="00133E5E"/>
    <w:rsid w:val="00133EEA"/>
    <w:rsid w:val="00133F81"/>
    <w:rsid w:val="001340D2"/>
    <w:rsid w:val="001340EC"/>
    <w:rsid w:val="00134242"/>
    <w:rsid w:val="0013426A"/>
    <w:rsid w:val="001342D1"/>
    <w:rsid w:val="001342EE"/>
    <w:rsid w:val="00134369"/>
    <w:rsid w:val="00134398"/>
    <w:rsid w:val="00134408"/>
    <w:rsid w:val="0013441A"/>
    <w:rsid w:val="001344BD"/>
    <w:rsid w:val="001344FA"/>
    <w:rsid w:val="001345E8"/>
    <w:rsid w:val="00134667"/>
    <w:rsid w:val="0013482D"/>
    <w:rsid w:val="001348A6"/>
    <w:rsid w:val="00134992"/>
    <w:rsid w:val="001349FF"/>
    <w:rsid w:val="00134B00"/>
    <w:rsid w:val="00134BBC"/>
    <w:rsid w:val="00134BE2"/>
    <w:rsid w:val="00134BEA"/>
    <w:rsid w:val="00134CEC"/>
    <w:rsid w:val="00134D7D"/>
    <w:rsid w:val="00134D97"/>
    <w:rsid w:val="00134DB0"/>
    <w:rsid w:val="00134E56"/>
    <w:rsid w:val="00134FEB"/>
    <w:rsid w:val="00135057"/>
    <w:rsid w:val="001350C4"/>
    <w:rsid w:val="0013511E"/>
    <w:rsid w:val="00135172"/>
    <w:rsid w:val="0013520A"/>
    <w:rsid w:val="00135250"/>
    <w:rsid w:val="001352A6"/>
    <w:rsid w:val="0013530E"/>
    <w:rsid w:val="0013533F"/>
    <w:rsid w:val="00135341"/>
    <w:rsid w:val="00135346"/>
    <w:rsid w:val="0013538F"/>
    <w:rsid w:val="0013543D"/>
    <w:rsid w:val="00135501"/>
    <w:rsid w:val="0013551E"/>
    <w:rsid w:val="00135756"/>
    <w:rsid w:val="001357B5"/>
    <w:rsid w:val="001358DE"/>
    <w:rsid w:val="00135C35"/>
    <w:rsid w:val="00135C7C"/>
    <w:rsid w:val="00135CD6"/>
    <w:rsid w:val="00135D8E"/>
    <w:rsid w:val="00135F80"/>
    <w:rsid w:val="0013601A"/>
    <w:rsid w:val="001360C4"/>
    <w:rsid w:val="001360CD"/>
    <w:rsid w:val="00136226"/>
    <w:rsid w:val="00136253"/>
    <w:rsid w:val="0013629A"/>
    <w:rsid w:val="001362DB"/>
    <w:rsid w:val="00136335"/>
    <w:rsid w:val="00136385"/>
    <w:rsid w:val="0013639A"/>
    <w:rsid w:val="00136411"/>
    <w:rsid w:val="00136467"/>
    <w:rsid w:val="0013668C"/>
    <w:rsid w:val="001366AF"/>
    <w:rsid w:val="00136909"/>
    <w:rsid w:val="00136988"/>
    <w:rsid w:val="00136A60"/>
    <w:rsid w:val="00136AF2"/>
    <w:rsid w:val="00136AF3"/>
    <w:rsid w:val="00136B8C"/>
    <w:rsid w:val="00136CB1"/>
    <w:rsid w:val="00136D43"/>
    <w:rsid w:val="00136DD3"/>
    <w:rsid w:val="00136E95"/>
    <w:rsid w:val="00136EA6"/>
    <w:rsid w:val="0013707C"/>
    <w:rsid w:val="0013714C"/>
    <w:rsid w:val="0013717B"/>
    <w:rsid w:val="001371AA"/>
    <w:rsid w:val="001371E6"/>
    <w:rsid w:val="001371F3"/>
    <w:rsid w:val="0013723D"/>
    <w:rsid w:val="0013733E"/>
    <w:rsid w:val="001374AA"/>
    <w:rsid w:val="001374FF"/>
    <w:rsid w:val="00137510"/>
    <w:rsid w:val="00137520"/>
    <w:rsid w:val="0013758D"/>
    <w:rsid w:val="00137603"/>
    <w:rsid w:val="00137668"/>
    <w:rsid w:val="0013769F"/>
    <w:rsid w:val="00137790"/>
    <w:rsid w:val="00137969"/>
    <w:rsid w:val="00137A35"/>
    <w:rsid w:val="00137B2C"/>
    <w:rsid w:val="00137B6F"/>
    <w:rsid w:val="00137CCF"/>
    <w:rsid w:val="00137D05"/>
    <w:rsid w:val="00137E8E"/>
    <w:rsid w:val="00137EA4"/>
    <w:rsid w:val="00137F31"/>
    <w:rsid w:val="00140049"/>
    <w:rsid w:val="00140283"/>
    <w:rsid w:val="00140355"/>
    <w:rsid w:val="00140479"/>
    <w:rsid w:val="001404E9"/>
    <w:rsid w:val="0014051A"/>
    <w:rsid w:val="00140532"/>
    <w:rsid w:val="001406BB"/>
    <w:rsid w:val="00140741"/>
    <w:rsid w:val="001407A4"/>
    <w:rsid w:val="001407CF"/>
    <w:rsid w:val="00140866"/>
    <w:rsid w:val="00140879"/>
    <w:rsid w:val="001408C1"/>
    <w:rsid w:val="001408FF"/>
    <w:rsid w:val="00140950"/>
    <w:rsid w:val="00140974"/>
    <w:rsid w:val="00140ACA"/>
    <w:rsid w:val="00140B78"/>
    <w:rsid w:val="00140BB5"/>
    <w:rsid w:val="00140C1C"/>
    <w:rsid w:val="00140C8E"/>
    <w:rsid w:val="00140CB0"/>
    <w:rsid w:val="00140EF5"/>
    <w:rsid w:val="00141173"/>
    <w:rsid w:val="00141180"/>
    <w:rsid w:val="00141204"/>
    <w:rsid w:val="00141248"/>
    <w:rsid w:val="001412B7"/>
    <w:rsid w:val="001412D2"/>
    <w:rsid w:val="00141341"/>
    <w:rsid w:val="001415A7"/>
    <w:rsid w:val="001415D2"/>
    <w:rsid w:val="001415F1"/>
    <w:rsid w:val="0014160D"/>
    <w:rsid w:val="00141666"/>
    <w:rsid w:val="00141756"/>
    <w:rsid w:val="00141849"/>
    <w:rsid w:val="00141850"/>
    <w:rsid w:val="00141926"/>
    <w:rsid w:val="00141958"/>
    <w:rsid w:val="00141A37"/>
    <w:rsid w:val="00141AEB"/>
    <w:rsid w:val="00141C0D"/>
    <w:rsid w:val="00141C61"/>
    <w:rsid w:val="00141D26"/>
    <w:rsid w:val="00141D58"/>
    <w:rsid w:val="00141D86"/>
    <w:rsid w:val="00141DED"/>
    <w:rsid w:val="00141E3C"/>
    <w:rsid w:val="00141E60"/>
    <w:rsid w:val="00141ECA"/>
    <w:rsid w:val="0014203B"/>
    <w:rsid w:val="00142129"/>
    <w:rsid w:val="001421A8"/>
    <w:rsid w:val="00142288"/>
    <w:rsid w:val="001422F1"/>
    <w:rsid w:val="0014247E"/>
    <w:rsid w:val="001424EF"/>
    <w:rsid w:val="00142572"/>
    <w:rsid w:val="0014259F"/>
    <w:rsid w:val="001426A9"/>
    <w:rsid w:val="001427B7"/>
    <w:rsid w:val="001428BE"/>
    <w:rsid w:val="001428FB"/>
    <w:rsid w:val="001429D6"/>
    <w:rsid w:val="00142A97"/>
    <w:rsid w:val="00142B4D"/>
    <w:rsid w:val="00142B5D"/>
    <w:rsid w:val="00142CA0"/>
    <w:rsid w:val="00142CE0"/>
    <w:rsid w:val="00142E17"/>
    <w:rsid w:val="00142E29"/>
    <w:rsid w:val="00142E66"/>
    <w:rsid w:val="00142E9A"/>
    <w:rsid w:val="00142F5B"/>
    <w:rsid w:val="00142F63"/>
    <w:rsid w:val="001430A7"/>
    <w:rsid w:val="001432DB"/>
    <w:rsid w:val="00143315"/>
    <w:rsid w:val="0014337C"/>
    <w:rsid w:val="0014354A"/>
    <w:rsid w:val="00143577"/>
    <w:rsid w:val="00143650"/>
    <w:rsid w:val="0014367A"/>
    <w:rsid w:val="00143681"/>
    <w:rsid w:val="001438C1"/>
    <w:rsid w:val="001438E4"/>
    <w:rsid w:val="001439A6"/>
    <w:rsid w:val="00143AD2"/>
    <w:rsid w:val="00143B52"/>
    <w:rsid w:val="00143C47"/>
    <w:rsid w:val="00143C65"/>
    <w:rsid w:val="0014407A"/>
    <w:rsid w:val="001440AE"/>
    <w:rsid w:val="001440CA"/>
    <w:rsid w:val="0014414D"/>
    <w:rsid w:val="001441D5"/>
    <w:rsid w:val="0014437F"/>
    <w:rsid w:val="001443B6"/>
    <w:rsid w:val="00144439"/>
    <w:rsid w:val="00144494"/>
    <w:rsid w:val="00144535"/>
    <w:rsid w:val="001445EA"/>
    <w:rsid w:val="001445FF"/>
    <w:rsid w:val="00144604"/>
    <w:rsid w:val="0014473D"/>
    <w:rsid w:val="0014485C"/>
    <w:rsid w:val="00144967"/>
    <w:rsid w:val="00144A44"/>
    <w:rsid w:val="00144A9A"/>
    <w:rsid w:val="00144C3B"/>
    <w:rsid w:val="00144C59"/>
    <w:rsid w:val="00144C8D"/>
    <w:rsid w:val="00144D6F"/>
    <w:rsid w:val="00144D8C"/>
    <w:rsid w:val="00144E19"/>
    <w:rsid w:val="00144E78"/>
    <w:rsid w:val="00144F61"/>
    <w:rsid w:val="00145051"/>
    <w:rsid w:val="00145150"/>
    <w:rsid w:val="0014524E"/>
    <w:rsid w:val="00145344"/>
    <w:rsid w:val="001453E9"/>
    <w:rsid w:val="0014540A"/>
    <w:rsid w:val="0014549B"/>
    <w:rsid w:val="0014553A"/>
    <w:rsid w:val="001455C8"/>
    <w:rsid w:val="00145644"/>
    <w:rsid w:val="0014566F"/>
    <w:rsid w:val="00145749"/>
    <w:rsid w:val="0014574B"/>
    <w:rsid w:val="0014589B"/>
    <w:rsid w:val="00145987"/>
    <w:rsid w:val="00145B31"/>
    <w:rsid w:val="00145C10"/>
    <w:rsid w:val="00145C9A"/>
    <w:rsid w:val="00145CB2"/>
    <w:rsid w:val="00145E09"/>
    <w:rsid w:val="00145E65"/>
    <w:rsid w:val="00145EB5"/>
    <w:rsid w:val="00145F04"/>
    <w:rsid w:val="00145F3E"/>
    <w:rsid w:val="00145F93"/>
    <w:rsid w:val="00146014"/>
    <w:rsid w:val="0014604C"/>
    <w:rsid w:val="001460AF"/>
    <w:rsid w:val="001460BC"/>
    <w:rsid w:val="001460CC"/>
    <w:rsid w:val="001460D7"/>
    <w:rsid w:val="001460FB"/>
    <w:rsid w:val="001461A3"/>
    <w:rsid w:val="001461A5"/>
    <w:rsid w:val="00146354"/>
    <w:rsid w:val="0014644C"/>
    <w:rsid w:val="0014653C"/>
    <w:rsid w:val="001465AC"/>
    <w:rsid w:val="00146640"/>
    <w:rsid w:val="001466BE"/>
    <w:rsid w:val="00146845"/>
    <w:rsid w:val="001468FB"/>
    <w:rsid w:val="00146A71"/>
    <w:rsid w:val="00146AC1"/>
    <w:rsid w:val="00146CBD"/>
    <w:rsid w:val="00146D30"/>
    <w:rsid w:val="00146D5D"/>
    <w:rsid w:val="00146EC7"/>
    <w:rsid w:val="00146F56"/>
    <w:rsid w:val="001470C5"/>
    <w:rsid w:val="001470CD"/>
    <w:rsid w:val="001470E3"/>
    <w:rsid w:val="00147122"/>
    <w:rsid w:val="0014726D"/>
    <w:rsid w:val="001473FC"/>
    <w:rsid w:val="00147448"/>
    <w:rsid w:val="00147449"/>
    <w:rsid w:val="00147486"/>
    <w:rsid w:val="00147518"/>
    <w:rsid w:val="00147664"/>
    <w:rsid w:val="0014766F"/>
    <w:rsid w:val="001477AB"/>
    <w:rsid w:val="001477FF"/>
    <w:rsid w:val="0014784F"/>
    <w:rsid w:val="001479DE"/>
    <w:rsid w:val="001479F0"/>
    <w:rsid w:val="00147A1E"/>
    <w:rsid w:val="00147A8A"/>
    <w:rsid w:val="00147AF8"/>
    <w:rsid w:val="00147B07"/>
    <w:rsid w:val="00147B18"/>
    <w:rsid w:val="00147BA9"/>
    <w:rsid w:val="00147D7C"/>
    <w:rsid w:val="00147D7D"/>
    <w:rsid w:val="00147E6A"/>
    <w:rsid w:val="00147F2D"/>
    <w:rsid w:val="00147F95"/>
    <w:rsid w:val="0015011E"/>
    <w:rsid w:val="0015038C"/>
    <w:rsid w:val="0015055D"/>
    <w:rsid w:val="00150596"/>
    <w:rsid w:val="00150674"/>
    <w:rsid w:val="001509A5"/>
    <w:rsid w:val="001509A9"/>
    <w:rsid w:val="00150A10"/>
    <w:rsid w:val="00150AE4"/>
    <w:rsid w:val="00150B36"/>
    <w:rsid w:val="00150BB7"/>
    <w:rsid w:val="00150C1E"/>
    <w:rsid w:val="00150C7F"/>
    <w:rsid w:val="00150CC4"/>
    <w:rsid w:val="00150E08"/>
    <w:rsid w:val="00150E5A"/>
    <w:rsid w:val="00150E6F"/>
    <w:rsid w:val="00150EFC"/>
    <w:rsid w:val="00150F04"/>
    <w:rsid w:val="00150F94"/>
    <w:rsid w:val="00150FE3"/>
    <w:rsid w:val="00150FEB"/>
    <w:rsid w:val="00151012"/>
    <w:rsid w:val="0015105F"/>
    <w:rsid w:val="00151077"/>
    <w:rsid w:val="00151130"/>
    <w:rsid w:val="0015134B"/>
    <w:rsid w:val="00151351"/>
    <w:rsid w:val="001513CE"/>
    <w:rsid w:val="001513F9"/>
    <w:rsid w:val="0015141A"/>
    <w:rsid w:val="0015147F"/>
    <w:rsid w:val="00151584"/>
    <w:rsid w:val="001515D5"/>
    <w:rsid w:val="001515DA"/>
    <w:rsid w:val="001516E8"/>
    <w:rsid w:val="00151709"/>
    <w:rsid w:val="00151762"/>
    <w:rsid w:val="001517AC"/>
    <w:rsid w:val="0015191D"/>
    <w:rsid w:val="00151940"/>
    <w:rsid w:val="00151A4C"/>
    <w:rsid w:val="00151AA5"/>
    <w:rsid w:val="00151B0C"/>
    <w:rsid w:val="00151BD7"/>
    <w:rsid w:val="00151C6A"/>
    <w:rsid w:val="00151CEF"/>
    <w:rsid w:val="00151D54"/>
    <w:rsid w:val="00151DDE"/>
    <w:rsid w:val="00151E86"/>
    <w:rsid w:val="00151F0A"/>
    <w:rsid w:val="00151FD3"/>
    <w:rsid w:val="0015200A"/>
    <w:rsid w:val="0015201C"/>
    <w:rsid w:val="0015218B"/>
    <w:rsid w:val="00152212"/>
    <w:rsid w:val="00152535"/>
    <w:rsid w:val="00152639"/>
    <w:rsid w:val="00152699"/>
    <w:rsid w:val="0015269D"/>
    <w:rsid w:val="001526A9"/>
    <w:rsid w:val="001526AD"/>
    <w:rsid w:val="001526B3"/>
    <w:rsid w:val="001526D8"/>
    <w:rsid w:val="0015294A"/>
    <w:rsid w:val="001529EF"/>
    <w:rsid w:val="00152A4B"/>
    <w:rsid w:val="00152A66"/>
    <w:rsid w:val="00152C54"/>
    <w:rsid w:val="00152D17"/>
    <w:rsid w:val="00152E4F"/>
    <w:rsid w:val="00152F63"/>
    <w:rsid w:val="00152F92"/>
    <w:rsid w:val="00153009"/>
    <w:rsid w:val="0015307C"/>
    <w:rsid w:val="001531AC"/>
    <w:rsid w:val="001534DA"/>
    <w:rsid w:val="001535B6"/>
    <w:rsid w:val="00153676"/>
    <w:rsid w:val="00153691"/>
    <w:rsid w:val="001536A0"/>
    <w:rsid w:val="001536D5"/>
    <w:rsid w:val="00153788"/>
    <w:rsid w:val="001537F1"/>
    <w:rsid w:val="00153890"/>
    <w:rsid w:val="001539CC"/>
    <w:rsid w:val="00153B2B"/>
    <w:rsid w:val="00153B45"/>
    <w:rsid w:val="00153B71"/>
    <w:rsid w:val="00153BA2"/>
    <w:rsid w:val="00153C28"/>
    <w:rsid w:val="00153C6F"/>
    <w:rsid w:val="00153C8E"/>
    <w:rsid w:val="00153D46"/>
    <w:rsid w:val="00153E52"/>
    <w:rsid w:val="00153EFE"/>
    <w:rsid w:val="00153F28"/>
    <w:rsid w:val="00154193"/>
    <w:rsid w:val="001541D7"/>
    <w:rsid w:val="0015441E"/>
    <w:rsid w:val="00154533"/>
    <w:rsid w:val="0015455A"/>
    <w:rsid w:val="0015459B"/>
    <w:rsid w:val="0015469E"/>
    <w:rsid w:val="001546CC"/>
    <w:rsid w:val="001546E0"/>
    <w:rsid w:val="00154825"/>
    <w:rsid w:val="001548BC"/>
    <w:rsid w:val="00154A53"/>
    <w:rsid w:val="00154B95"/>
    <w:rsid w:val="00154C2C"/>
    <w:rsid w:val="00154C63"/>
    <w:rsid w:val="00154C8A"/>
    <w:rsid w:val="00154D9C"/>
    <w:rsid w:val="00154DBD"/>
    <w:rsid w:val="00154EDF"/>
    <w:rsid w:val="00154F0D"/>
    <w:rsid w:val="00154F6E"/>
    <w:rsid w:val="00155021"/>
    <w:rsid w:val="00155096"/>
    <w:rsid w:val="00155124"/>
    <w:rsid w:val="0015513F"/>
    <w:rsid w:val="001551B7"/>
    <w:rsid w:val="00155201"/>
    <w:rsid w:val="0015538C"/>
    <w:rsid w:val="00155415"/>
    <w:rsid w:val="00155469"/>
    <w:rsid w:val="00155634"/>
    <w:rsid w:val="00155712"/>
    <w:rsid w:val="00155719"/>
    <w:rsid w:val="00155742"/>
    <w:rsid w:val="0015588B"/>
    <w:rsid w:val="001558DD"/>
    <w:rsid w:val="00155927"/>
    <w:rsid w:val="00155BA6"/>
    <w:rsid w:val="00155BF6"/>
    <w:rsid w:val="00155D33"/>
    <w:rsid w:val="00155D86"/>
    <w:rsid w:val="00155E16"/>
    <w:rsid w:val="00155E8B"/>
    <w:rsid w:val="00155ED9"/>
    <w:rsid w:val="00155EFD"/>
    <w:rsid w:val="00156175"/>
    <w:rsid w:val="0015620B"/>
    <w:rsid w:val="00156219"/>
    <w:rsid w:val="00156365"/>
    <w:rsid w:val="001563A6"/>
    <w:rsid w:val="0015641D"/>
    <w:rsid w:val="00156530"/>
    <w:rsid w:val="0015656B"/>
    <w:rsid w:val="001565A4"/>
    <w:rsid w:val="001566C7"/>
    <w:rsid w:val="00156795"/>
    <w:rsid w:val="0015683F"/>
    <w:rsid w:val="0015694E"/>
    <w:rsid w:val="001569B7"/>
    <w:rsid w:val="00156A77"/>
    <w:rsid w:val="00156B2F"/>
    <w:rsid w:val="00156BA8"/>
    <w:rsid w:val="00156BAE"/>
    <w:rsid w:val="00156C05"/>
    <w:rsid w:val="00156CAE"/>
    <w:rsid w:val="00156CD3"/>
    <w:rsid w:val="00156DA4"/>
    <w:rsid w:val="00156DB6"/>
    <w:rsid w:val="00156E42"/>
    <w:rsid w:val="00156E4F"/>
    <w:rsid w:val="00156EC5"/>
    <w:rsid w:val="00156F3C"/>
    <w:rsid w:val="00156F5B"/>
    <w:rsid w:val="001570E8"/>
    <w:rsid w:val="00157133"/>
    <w:rsid w:val="001571E0"/>
    <w:rsid w:val="001572DA"/>
    <w:rsid w:val="00157301"/>
    <w:rsid w:val="00157303"/>
    <w:rsid w:val="001573D8"/>
    <w:rsid w:val="001574AE"/>
    <w:rsid w:val="00157553"/>
    <w:rsid w:val="00157598"/>
    <w:rsid w:val="00157625"/>
    <w:rsid w:val="00157666"/>
    <w:rsid w:val="001576A4"/>
    <w:rsid w:val="001576BC"/>
    <w:rsid w:val="00157771"/>
    <w:rsid w:val="00157806"/>
    <w:rsid w:val="00157890"/>
    <w:rsid w:val="00157947"/>
    <w:rsid w:val="00157964"/>
    <w:rsid w:val="00157A78"/>
    <w:rsid w:val="00157A86"/>
    <w:rsid w:val="00157A91"/>
    <w:rsid w:val="00157D6C"/>
    <w:rsid w:val="00157E65"/>
    <w:rsid w:val="00157EBC"/>
    <w:rsid w:val="00157FB9"/>
    <w:rsid w:val="0016003F"/>
    <w:rsid w:val="00160098"/>
    <w:rsid w:val="00160148"/>
    <w:rsid w:val="00160198"/>
    <w:rsid w:val="00160255"/>
    <w:rsid w:val="00160368"/>
    <w:rsid w:val="001603B5"/>
    <w:rsid w:val="001603D9"/>
    <w:rsid w:val="00160439"/>
    <w:rsid w:val="00160477"/>
    <w:rsid w:val="00160580"/>
    <w:rsid w:val="001606AB"/>
    <w:rsid w:val="001606EA"/>
    <w:rsid w:val="00160751"/>
    <w:rsid w:val="0016088E"/>
    <w:rsid w:val="00160914"/>
    <w:rsid w:val="00160BF8"/>
    <w:rsid w:val="00160C14"/>
    <w:rsid w:val="00160DE4"/>
    <w:rsid w:val="00160E61"/>
    <w:rsid w:val="00161101"/>
    <w:rsid w:val="00161124"/>
    <w:rsid w:val="001611A1"/>
    <w:rsid w:val="0016121B"/>
    <w:rsid w:val="0016125A"/>
    <w:rsid w:val="00161380"/>
    <w:rsid w:val="0016148A"/>
    <w:rsid w:val="001615F3"/>
    <w:rsid w:val="001616C9"/>
    <w:rsid w:val="00161783"/>
    <w:rsid w:val="001617C3"/>
    <w:rsid w:val="00161865"/>
    <w:rsid w:val="001618A1"/>
    <w:rsid w:val="00161903"/>
    <w:rsid w:val="001619BE"/>
    <w:rsid w:val="00161A2F"/>
    <w:rsid w:val="00161A48"/>
    <w:rsid w:val="00161A84"/>
    <w:rsid w:val="00161A89"/>
    <w:rsid w:val="00161AEF"/>
    <w:rsid w:val="00161B90"/>
    <w:rsid w:val="00161BBD"/>
    <w:rsid w:val="00161C58"/>
    <w:rsid w:val="00161E48"/>
    <w:rsid w:val="00161EAC"/>
    <w:rsid w:val="00161F30"/>
    <w:rsid w:val="00161F55"/>
    <w:rsid w:val="001620B3"/>
    <w:rsid w:val="001620F7"/>
    <w:rsid w:val="0016210B"/>
    <w:rsid w:val="00162119"/>
    <w:rsid w:val="0016224B"/>
    <w:rsid w:val="0016248D"/>
    <w:rsid w:val="001624A8"/>
    <w:rsid w:val="00162577"/>
    <w:rsid w:val="0016259C"/>
    <w:rsid w:val="0016261F"/>
    <w:rsid w:val="00162641"/>
    <w:rsid w:val="0016264A"/>
    <w:rsid w:val="00162657"/>
    <w:rsid w:val="00162684"/>
    <w:rsid w:val="0016274C"/>
    <w:rsid w:val="0016277F"/>
    <w:rsid w:val="00162870"/>
    <w:rsid w:val="001628B6"/>
    <w:rsid w:val="001628C5"/>
    <w:rsid w:val="00162931"/>
    <w:rsid w:val="00162957"/>
    <w:rsid w:val="00162A21"/>
    <w:rsid w:val="00162BA0"/>
    <w:rsid w:val="00162BA3"/>
    <w:rsid w:val="00162D39"/>
    <w:rsid w:val="00162D48"/>
    <w:rsid w:val="00162D7D"/>
    <w:rsid w:val="00162DEC"/>
    <w:rsid w:val="00162EB6"/>
    <w:rsid w:val="00162F0D"/>
    <w:rsid w:val="00162F41"/>
    <w:rsid w:val="0016300D"/>
    <w:rsid w:val="00163126"/>
    <w:rsid w:val="0016312F"/>
    <w:rsid w:val="0016315B"/>
    <w:rsid w:val="001631D8"/>
    <w:rsid w:val="0016324D"/>
    <w:rsid w:val="00163369"/>
    <w:rsid w:val="001633EA"/>
    <w:rsid w:val="00163495"/>
    <w:rsid w:val="001634A4"/>
    <w:rsid w:val="001634CB"/>
    <w:rsid w:val="00163532"/>
    <w:rsid w:val="0016358A"/>
    <w:rsid w:val="001635A5"/>
    <w:rsid w:val="001636E8"/>
    <w:rsid w:val="0016379C"/>
    <w:rsid w:val="00163801"/>
    <w:rsid w:val="0016386E"/>
    <w:rsid w:val="001638AD"/>
    <w:rsid w:val="001639A0"/>
    <w:rsid w:val="001639BA"/>
    <w:rsid w:val="00163A43"/>
    <w:rsid w:val="00163A9C"/>
    <w:rsid w:val="00163ABF"/>
    <w:rsid w:val="00163B87"/>
    <w:rsid w:val="00163DD6"/>
    <w:rsid w:val="00163E69"/>
    <w:rsid w:val="00163F16"/>
    <w:rsid w:val="00163F42"/>
    <w:rsid w:val="00164231"/>
    <w:rsid w:val="00164255"/>
    <w:rsid w:val="0016429C"/>
    <w:rsid w:val="001642D7"/>
    <w:rsid w:val="001642D9"/>
    <w:rsid w:val="00164307"/>
    <w:rsid w:val="0016436D"/>
    <w:rsid w:val="00164370"/>
    <w:rsid w:val="00164380"/>
    <w:rsid w:val="001643A9"/>
    <w:rsid w:val="001643AB"/>
    <w:rsid w:val="00164489"/>
    <w:rsid w:val="001645B7"/>
    <w:rsid w:val="00164613"/>
    <w:rsid w:val="00164789"/>
    <w:rsid w:val="001648AF"/>
    <w:rsid w:val="0016492C"/>
    <w:rsid w:val="001649F8"/>
    <w:rsid w:val="00164ACD"/>
    <w:rsid w:val="00164C3A"/>
    <w:rsid w:val="00164C82"/>
    <w:rsid w:val="00164CF1"/>
    <w:rsid w:val="00164D31"/>
    <w:rsid w:val="00164DC1"/>
    <w:rsid w:val="00165053"/>
    <w:rsid w:val="001650BE"/>
    <w:rsid w:val="001651A8"/>
    <w:rsid w:val="00165288"/>
    <w:rsid w:val="001652E5"/>
    <w:rsid w:val="0016538B"/>
    <w:rsid w:val="001653FF"/>
    <w:rsid w:val="00165431"/>
    <w:rsid w:val="00165719"/>
    <w:rsid w:val="001657E9"/>
    <w:rsid w:val="00165861"/>
    <w:rsid w:val="0016592A"/>
    <w:rsid w:val="00165950"/>
    <w:rsid w:val="00165A0A"/>
    <w:rsid w:val="00165A66"/>
    <w:rsid w:val="00165A72"/>
    <w:rsid w:val="00165A96"/>
    <w:rsid w:val="00165ACC"/>
    <w:rsid w:val="00165AF5"/>
    <w:rsid w:val="00165B8F"/>
    <w:rsid w:val="00165C3E"/>
    <w:rsid w:val="00165ED8"/>
    <w:rsid w:val="00165F13"/>
    <w:rsid w:val="0016602E"/>
    <w:rsid w:val="0016604A"/>
    <w:rsid w:val="001660A7"/>
    <w:rsid w:val="00166166"/>
    <w:rsid w:val="001661DC"/>
    <w:rsid w:val="001661F3"/>
    <w:rsid w:val="00166226"/>
    <w:rsid w:val="0016623A"/>
    <w:rsid w:val="0016625A"/>
    <w:rsid w:val="00166282"/>
    <w:rsid w:val="001662FF"/>
    <w:rsid w:val="00166369"/>
    <w:rsid w:val="001664D3"/>
    <w:rsid w:val="001664F4"/>
    <w:rsid w:val="001666CE"/>
    <w:rsid w:val="001666E7"/>
    <w:rsid w:val="001667F0"/>
    <w:rsid w:val="00166814"/>
    <w:rsid w:val="0016683E"/>
    <w:rsid w:val="00166860"/>
    <w:rsid w:val="00166926"/>
    <w:rsid w:val="00166948"/>
    <w:rsid w:val="0016694D"/>
    <w:rsid w:val="001669B0"/>
    <w:rsid w:val="00166A92"/>
    <w:rsid w:val="00166AE2"/>
    <w:rsid w:val="00166BCA"/>
    <w:rsid w:val="00166BDA"/>
    <w:rsid w:val="00166CB0"/>
    <w:rsid w:val="00166D06"/>
    <w:rsid w:val="00166D3D"/>
    <w:rsid w:val="00166E2A"/>
    <w:rsid w:val="00166E65"/>
    <w:rsid w:val="00166E74"/>
    <w:rsid w:val="00166FD8"/>
    <w:rsid w:val="00167133"/>
    <w:rsid w:val="0016718B"/>
    <w:rsid w:val="001671FC"/>
    <w:rsid w:val="001672FB"/>
    <w:rsid w:val="00167319"/>
    <w:rsid w:val="001673C3"/>
    <w:rsid w:val="0016748C"/>
    <w:rsid w:val="00167516"/>
    <w:rsid w:val="001675E8"/>
    <w:rsid w:val="00167642"/>
    <w:rsid w:val="001676EB"/>
    <w:rsid w:val="001677BA"/>
    <w:rsid w:val="001677CB"/>
    <w:rsid w:val="001677D3"/>
    <w:rsid w:val="0016795A"/>
    <w:rsid w:val="001679A1"/>
    <w:rsid w:val="00167AE1"/>
    <w:rsid w:val="00167B39"/>
    <w:rsid w:val="00167C72"/>
    <w:rsid w:val="00167C7D"/>
    <w:rsid w:val="00167E19"/>
    <w:rsid w:val="00167E41"/>
    <w:rsid w:val="00167E57"/>
    <w:rsid w:val="00167E62"/>
    <w:rsid w:val="00170043"/>
    <w:rsid w:val="0017008E"/>
    <w:rsid w:val="0017014B"/>
    <w:rsid w:val="0017017D"/>
    <w:rsid w:val="001702B8"/>
    <w:rsid w:val="0017046D"/>
    <w:rsid w:val="0017063A"/>
    <w:rsid w:val="001706AC"/>
    <w:rsid w:val="001706CC"/>
    <w:rsid w:val="0017093F"/>
    <w:rsid w:val="00170A39"/>
    <w:rsid w:val="00170B03"/>
    <w:rsid w:val="00170B6C"/>
    <w:rsid w:val="00170BA8"/>
    <w:rsid w:val="00170D2D"/>
    <w:rsid w:val="00170D56"/>
    <w:rsid w:val="00170D6F"/>
    <w:rsid w:val="00170D7F"/>
    <w:rsid w:val="00170D8D"/>
    <w:rsid w:val="00170D97"/>
    <w:rsid w:val="00170DA5"/>
    <w:rsid w:val="00170E76"/>
    <w:rsid w:val="00170E99"/>
    <w:rsid w:val="00170EA4"/>
    <w:rsid w:val="00170F04"/>
    <w:rsid w:val="00170FA2"/>
    <w:rsid w:val="0017102E"/>
    <w:rsid w:val="00171221"/>
    <w:rsid w:val="001712A0"/>
    <w:rsid w:val="001712E9"/>
    <w:rsid w:val="0017135D"/>
    <w:rsid w:val="00171362"/>
    <w:rsid w:val="001713F6"/>
    <w:rsid w:val="00171417"/>
    <w:rsid w:val="0017145F"/>
    <w:rsid w:val="00171471"/>
    <w:rsid w:val="001715DD"/>
    <w:rsid w:val="00171687"/>
    <w:rsid w:val="00171816"/>
    <w:rsid w:val="001718BF"/>
    <w:rsid w:val="001718CC"/>
    <w:rsid w:val="001718CD"/>
    <w:rsid w:val="0017194D"/>
    <w:rsid w:val="00171A40"/>
    <w:rsid w:val="00171A9D"/>
    <w:rsid w:val="00171B96"/>
    <w:rsid w:val="00171CB3"/>
    <w:rsid w:val="00171D60"/>
    <w:rsid w:val="00171DB3"/>
    <w:rsid w:val="00171E27"/>
    <w:rsid w:val="00171F56"/>
    <w:rsid w:val="00171F7F"/>
    <w:rsid w:val="00172063"/>
    <w:rsid w:val="0017240F"/>
    <w:rsid w:val="001725A4"/>
    <w:rsid w:val="0017264B"/>
    <w:rsid w:val="001726CF"/>
    <w:rsid w:val="001726FE"/>
    <w:rsid w:val="001727CB"/>
    <w:rsid w:val="00172811"/>
    <w:rsid w:val="0017285E"/>
    <w:rsid w:val="00172A4C"/>
    <w:rsid w:val="00172A7C"/>
    <w:rsid w:val="00172C49"/>
    <w:rsid w:val="00172CD8"/>
    <w:rsid w:val="00172CE8"/>
    <w:rsid w:val="00172D4A"/>
    <w:rsid w:val="00172D7B"/>
    <w:rsid w:val="00172E4E"/>
    <w:rsid w:val="00172E97"/>
    <w:rsid w:val="00172F0A"/>
    <w:rsid w:val="00172FC0"/>
    <w:rsid w:val="00173080"/>
    <w:rsid w:val="001730DF"/>
    <w:rsid w:val="0017313F"/>
    <w:rsid w:val="001732F4"/>
    <w:rsid w:val="00173535"/>
    <w:rsid w:val="00173595"/>
    <w:rsid w:val="001735D2"/>
    <w:rsid w:val="00173727"/>
    <w:rsid w:val="001737D5"/>
    <w:rsid w:val="00173897"/>
    <w:rsid w:val="00173AFD"/>
    <w:rsid w:val="00173B6B"/>
    <w:rsid w:val="00173B6E"/>
    <w:rsid w:val="00173BE4"/>
    <w:rsid w:val="00173C22"/>
    <w:rsid w:val="00173C62"/>
    <w:rsid w:val="00173CAF"/>
    <w:rsid w:val="00173D24"/>
    <w:rsid w:val="00173E97"/>
    <w:rsid w:val="00173EA3"/>
    <w:rsid w:val="00173EA5"/>
    <w:rsid w:val="00173F12"/>
    <w:rsid w:val="00173F3A"/>
    <w:rsid w:val="00173F8F"/>
    <w:rsid w:val="00173FE0"/>
    <w:rsid w:val="00174034"/>
    <w:rsid w:val="0017416B"/>
    <w:rsid w:val="001741D8"/>
    <w:rsid w:val="00174231"/>
    <w:rsid w:val="00174252"/>
    <w:rsid w:val="0017425D"/>
    <w:rsid w:val="001742E3"/>
    <w:rsid w:val="001742F4"/>
    <w:rsid w:val="001744B9"/>
    <w:rsid w:val="001744FB"/>
    <w:rsid w:val="0017456E"/>
    <w:rsid w:val="0017459D"/>
    <w:rsid w:val="001745B7"/>
    <w:rsid w:val="001745DE"/>
    <w:rsid w:val="0017465C"/>
    <w:rsid w:val="0017467E"/>
    <w:rsid w:val="00174815"/>
    <w:rsid w:val="0017492C"/>
    <w:rsid w:val="00174ABC"/>
    <w:rsid w:val="00174AF1"/>
    <w:rsid w:val="00174C70"/>
    <w:rsid w:val="00174CB7"/>
    <w:rsid w:val="00174D03"/>
    <w:rsid w:val="00174DA7"/>
    <w:rsid w:val="00174DE7"/>
    <w:rsid w:val="00174E3E"/>
    <w:rsid w:val="00174E55"/>
    <w:rsid w:val="00174E71"/>
    <w:rsid w:val="00174EDA"/>
    <w:rsid w:val="00174EE9"/>
    <w:rsid w:val="00174F3A"/>
    <w:rsid w:val="00175060"/>
    <w:rsid w:val="00175104"/>
    <w:rsid w:val="0017518D"/>
    <w:rsid w:val="001752CD"/>
    <w:rsid w:val="0017534A"/>
    <w:rsid w:val="001753B9"/>
    <w:rsid w:val="00175424"/>
    <w:rsid w:val="0017542A"/>
    <w:rsid w:val="00175497"/>
    <w:rsid w:val="001754AF"/>
    <w:rsid w:val="001754EC"/>
    <w:rsid w:val="00175500"/>
    <w:rsid w:val="00175622"/>
    <w:rsid w:val="00175783"/>
    <w:rsid w:val="001757AD"/>
    <w:rsid w:val="001757DC"/>
    <w:rsid w:val="0017586C"/>
    <w:rsid w:val="001758D4"/>
    <w:rsid w:val="00175936"/>
    <w:rsid w:val="001759A7"/>
    <w:rsid w:val="001759C1"/>
    <w:rsid w:val="00175AD3"/>
    <w:rsid w:val="00175AF5"/>
    <w:rsid w:val="00175AF7"/>
    <w:rsid w:val="00175BA5"/>
    <w:rsid w:val="00175CC9"/>
    <w:rsid w:val="00175D49"/>
    <w:rsid w:val="00175D4D"/>
    <w:rsid w:val="00175DBF"/>
    <w:rsid w:val="00175DC8"/>
    <w:rsid w:val="00175F6A"/>
    <w:rsid w:val="0017604E"/>
    <w:rsid w:val="001760C6"/>
    <w:rsid w:val="0017617C"/>
    <w:rsid w:val="001761AA"/>
    <w:rsid w:val="001762AB"/>
    <w:rsid w:val="001763D7"/>
    <w:rsid w:val="0017669B"/>
    <w:rsid w:val="001766FC"/>
    <w:rsid w:val="00176768"/>
    <w:rsid w:val="0017693F"/>
    <w:rsid w:val="001769A0"/>
    <w:rsid w:val="00176A34"/>
    <w:rsid w:val="00176A78"/>
    <w:rsid w:val="00176BAC"/>
    <w:rsid w:val="00176BBF"/>
    <w:rsid w:val="00176BE3"/>
    <w:rsid w:val="00176D27"/>
    <w:rsid w:val="00176DE2"/>
    <w:rsid w:val="00177056"/>
    <w:rsid w:val="00177110"/>
    <w:rsid w:val="00177178"/>
    <w:rsid w:val="001771EE"/>
    <w:rsid w:val="0017734F"/>
    <w:rsid w:val="00177510"/>
    <w:rsid w:val="0017751C"/>
    <w:rsid w:val="00177546"/>
    <w:rsid w:val="00177645"/>
    <w:rsid w:val="0017769F"/>
    <w:rsid w:val="00177716"/>
    <w:rsid w:val="0017772A"/>
    <w:rsid w:val="001777DF"/>
    <w:rsid w:val="001779EC"/>
    <w:rsid w:val="00177A9E"/>
    <w:rsid w:val="00177A9F"/>
    <w:rsid w:val="00177BE0"/>
    <w:rsid w:val="00177C31"/>
    <w:rsid w:val="00177C57"/>
    <w:rsid w:val="00177C64"/>
    <w:rsid w:val="00177CC5"/>
    <w:rsid w:val="00177D23"/>
    <w:rsid w:val="00177D9D"/>
    <w:rsid w:val="00177EDC"/>
    <w:rsid w:val="00177EE6"/>
    <w:rsid w:val="00177EFB"/>
    <w:rsid w:val="00177F2A"/>
    <w:rsid w:val="00177FD7"/>
    <w:rsid w:val="00180100"/>
    <w:rsid w:val="001801FF"/>
    <w:rsid w:val="0018026E"/>
    <w:rsid w:val="001803BF"/>
    <w:rsid w:val="001804D8"/>
    <w:rsid w:val="00180510"/>
    <w:rsid w:val="0018051B"/>
    <w:rsid w:val="00180554"/>
    <w:rsid w:val="001805A8"/>
    <w:rsid w:val="00180615"/>
    <w:rsid w:val="00180635"/>
    <w:rsid w:val="00180665"/>
    <w:rsid w:val="001806B9"/>
    <w:rsid w:val="001807C4"/>
    <w:rsid w:val="0018081C"/>
    <w:rsid w:val="00180830"/>
    <w:rsid w:val="0018086C"/>
    <w:rsid w:val="001808C1"/>
    <w:rsid w:val="00180958"/>
    <w:rsid w:val="00180CCC"/>
    <w:rsid w:val="00180CFF"/>
    <w:rsid w:val="00180D2C"/>
    <w:rsid w:val="00180DD6"/>
    <w:rsid w:val="00180E07"/>
    <w:rsid w:val="00180E67"/>
    <w:rsid w:val="00180FA2"/>
    <w:rsid w:val="0018101F"/>
    <w:rsid w:val="00181070"/>
    <w:rsid w:val="00181072"/>
    <w:rsid w:val="0018111F"/>
    <w:rsid w:val="00181150"/>
    <w:rsid w:val="001811FC"/>
    <w:rsid w:val="0018123F"/>
    <w:rsid w:val="0018136D"/>
    <w:rsid w:val="00181377"/>
    <w:rsid w:val="00181389"/>
    <w:rsid w:val="00181458"/>
    <w:rsid w:val="001814E3"/>
    <w:rsid w:val="00181528"/>
    <w:rsid w:val="00181543"/>
    <w:rsid w:val="00181556"/>
    <w:rsid w:val="001818B1"/>
    <w:rsid w:val="001818EC"/>
    <w:rsid w:val="001819AA"/>
    <w:rsid w:val="00181AEC"/>
    <w:rsid w:val="00181B69"/>
    <w:rsid w:val="00181B6B"/>
    <w:rsid w:val="00181B70"/>
    <w:rsid w:val="00181C25"/>
    <w:rsid w:val="00181C29"/>
    <w:rsid w:val="00181C5E"/>
    <w:rsid w:val="00181D94"/>
    <w:rsid w:val="00181F94"/>
    <w:rsid w:val="0018202B"/>
    <w:rsid w:val="00182049"/>
    <w:rsid w:val="00182057"/>
    <w:rsid w:val="001820D9"/>
    <w:rsid w:val="0018213F"/>
    <w:rsid w:val="00182144"/>
    <w:rsid w:val="00182149"/>
    <w:rsid w:val="001821D6"/>
    <w:rsid w:val="001821D9"/>
    <w:rsid w:val="001821DC"/>
    <w:rsid w:val="00182279"/>
    <w:rsid w:val="0018237D"/>
    <w:rsid w:val="001823B6"/>
    <w:rsid w:val="001823D4"/>
    <w:rsid w:val="001823E0"/>
    <w:rsid w:val="0018244C"/>
    <w:rsid w:val="00182528"/>
    <w:rsid w:val="00182534"/>
    <w:rsid w:val="00182616"/>
    <w:rsid w:val="0018261B"/>
    <w:rsid w:val="0018261F"/>
    <w:rsid w:val="00182622"/>
    <w:rsid w:val="00182638"/>
    <w:rsid w:val="0018268D"/>
    <w:rsid w:val="00182755"/>
    <w:rsid w:val="001828B6"/>
    <w:rsid w:val="00182908"/>
    <w:rsid w:val="00182B3F"/>
    <w:rsid w:val="00182BB8"/>
    <w:rsid w:val="00182C09"/>
    <w:rsid w:val="00182D0B"/>
    <w:rsid w:val="00182DD4"/>
    <w:rsid w:val="00182E12"/>
    <w:rsid w:val="00182E42"/>
    <w:rsid w:val="00182E6D"/>
    <w:rsid w:val="00182E81"/>
    <w:rsid w:val="00182F62"/>
    <w:rsid w:val="001830D3"/>
    <w:rsid w:val="001830EE"/>
    <w:rsid w:val="001831C7"/>
    <w:rsid w:val="00183227"/>
    <w:rsid w:val="00183252"/>
    <w:rsid w:val="00183271"/>
    <w:rsid w:val="001832B4"/>
    <w:rsid w:val="0018330C"/>
    <w:rsid w:val="0018335A"/>
    <w:rsid w:val="001833F1"/>
    <w:rsid w:val="00183528"/>
    <w:rsid w:val="0018357A"/>
    <w:rsid w:val="0018357F"/>
    <w:rsid w:val="001835EB"/>
    <w:rsid w:val="00183703"/>
    <w:rsid w:val="001837DA"/>
    <w:rsid w:val="0018380B"/>
    <w:rsid w:val="00183AE4"/>
    <w:rsid w:val="00183CD5"/>
    <w:rsid w:val="00183E03"/>
    <w:rsid w:val="00183E07"/>
    <w:rsid w:val="00183EBA"/>
    <w:rsid w:val="00183F3D"/>
    <w:rsid w:val="00183F65"/>
    <w:rsid w:val="0018402E"/>
    <w:rsid w:val="001841C8"/>
    <w:rsid w:val="0018423A"/>
    <w:rsid w:val="00184266"/>
    <w:rsid w:val="00184437"/>
    <w:rsid w:val="00184444"/>
    <w:rsid w:val="00184708"/>
    <w:rsid w:val="00184746"/>
    <w:rsid w:val="00184809"/>
    <w:rsid w:val="0018481F"/>
    <w:rsid w:val="00184870"/>
    <w:rsid w:val="0018494A"/>
    <w:rsid w:val="00184968"/>
    <w:rsid w:val="00184AAE"/>
    <w:rsid w:val="00184B2A"/>
    <w:rsid w:val="00184B52"/>
    <w:rsid w:val="00184B6E"/>
    <w:rsid w:val="00184BBE"/>
    <w:rsid w:val="00184C8A"/>
    <w:rsid w:val="00184CCB"/>
    <w:rsid w:val="00184D2F"/>
    <w:rsid w:val="00184D77"/>
    <w:rsid w:val="00184E8D"/>
    <w:rsid w:val="00184E9A"/>
    <w:rsid w:val="00184F3C"/>
    <w:rsid w:val="00184F5C"/>
    <w:rsid w:val="00185015"/>
    <w:rsid w:val="00185016"/>
    <w:rsid w:val="001850D3"/>
    <w:rsid w:val="00185262"/>
    <w:rsid w:val="001852EC"/>
    <w:rsid w:val="00185411"/>
    <w:rsid w:val="001854D3"/>
    <w:rsid w:val="001854DD"/>
    <w:rsid w:val="00185563"/>
    <w:rsid w:val="00185678"/>
    <w:rsid w:val="0018571A"/>
    <w:rsid w:val="0018579B"/>
    <w:rsid w:val="001857B1"/>
    <w:rsid w:val="00185851"/>
    <w:rsid w:val="001859B1"/>
    <w:rsid w:val="00185A75"/>
    <w:rsid w:val="00185ADA"/>
    <w:rsid w:val="00185BA0"/>
    <w:rsid w:val="00185BDC"/>
    <w:rsid w:val="00185C95"/>
    <w:rsid w:val="00185CC2"/>
    <w:rsid w:val="00185CF3"/>
    <w:rsid w:val="00185D6C"/>
    <w:rsid w:val="00185F48"/>
    <w:rsid w:val="00185F54"/>
    <w:rsid w:val="00185F5B"/>
    <w:rsid w:val="00185FF7"/>
    <w:rsid w:val="001860B5"/>
    <w:rsid w:val="001860CD"/>
    <w:rsid w:val="00186131"/>
    <w:rsid w:val="00186172"/>
    <w:rsid w:val="001863D0"/>
    <w:rsid w:val="0018647E"/>
    <w:rsid w:val="00186615"/>
    <w:rsid w:val="0018665B"/>
    <w:rsid w:val="001866D3"/>
    <w:rsid w:val="00186768"/>
    <w:rsid w:val="0018676A"/>
    <w:rsid w:val="001867A5"/>
    <w:rsid w:val="00186849"/>
    <w:rsid w:val="0018685A"/>
    <w:rsid w:val="0018691D"/>
    <w:rsid w:val="0018698E"/>
    <w:rsid w:val="00186BD0"/>
    <w:rsid w:val="00186C15"/>
    <w:rsid w:val="00186C72"/>
    <w:rsid w:val="00186CFB"/>
    <w:rsid w:val="00186E21"/>
    <w:rsid w:val="00186F63"/>
    <w:rsid w:val="00186F7A"/>
    <w:rsid w:val="00187057"/>
    <w:rsid w:val="0018710A"/>
    <w:rsid w:val="00187176"/>
    <w:rsid w:val="00187344"/>
    <w:rsid w:val="001873FB"/>
    <w:rsid w:val="00187413"/>
    <w:rsid w:val="0018741F"/>
    <w:rsid w:val="00187531"/>
    <w:rsid w:val="0018758E"/>
    <w:rsid w:val="001875C1"/>
    <w:rsid w:val="001875E9"/>
    <w:rsid w:val="00187673"/>
    <w:rsid w:val="00187687"/>
    <w:rsid w:val="00187770"/>
    <w:rsid w:val="001877E5"/>
    <w:rsid w:val="001877E8"/>
    <w:rsid w:val="001878CC"/>
    <w:rsid w:val="00187C9A"/>
    <w:rsid w:val="00187CD8"/>
    <w:rsid w:val="00187CFB"/>
    <w:rsid w:val="00187D9A"/>
    <w:rsid w:val="00187E51"/>
    <w:rsid w:val="00187F2A"/>
    <w:rsid w:val="00187FCD"/>
    <w:rsid w:val="00190010"/>
    <w:rsid w:val="00190064"/>
    <w:rsid w:val="001900BD"/>
    <w:rsid w:val="001902D4"/>
    <w:rsid w:val="0019034F"/>
    <w:rsid w:val="00190358"/>
    <w:rsid w:val="0019039E"/>
    <w:rsid w:val="001903AE"/>
    <w:rsid w:val="001904E1"/>
    <w:rsid w:val="0019067D"/>
    <w:rsid w:val="001907D0"/>
    <w:rsid w:val="001907E5"/>
    <w:rsid w:val="001909A7"/>
    <w:rsid w:val="00190A94"/>
    <w:rsid w:val="00190B4D"/>
    <w:rsid w:val="00190DA3"/>
    <w:rsid w:val="00190DDF"/>
    <w:rsid w:val="00190E08"/>
    <w:rsid w:val="00191021"/>
    <w:rsid w:val="00191234"/>
    <w:rsid w:val="0019133F"/>
    <w:rsid w:val="0019143C"/>
    <w:rsid w:val="0019148C"/>
    <w:rsid w:val="001914CF"/>
    <w:rsid w:val="0019164E"/>
    <w:rsid w:val="00191692"/>
    <w:rsid w:val="001917FC"/>
    <w:rsid w:val="00191906"/>
    <w:rsid w:val="0019190D"/>
    <w:rsid w:val="0019195C"/>
    <w:rsid w:val="001919CA"/>
    <w:rsid w:val="00191B95"/>
    <w:rsid w:val="00191EBE"/>
    <w:rsid w:val="00191F22"/>
    <w:rsid w:val="00191F8F"/>
    <w:rsid w:val="00192016"/>
    <w:rsid w:val="00192092"/>
    <w:rsid w:val="00192136"/>
    <w:rsid w:val="001922BD"/>
    <w:rsid w:val="00192464"/>
    <w:rsid w:val="00192589"/>
    <w:rsid w:val="00192608"/>
    <w:rsid w:val="00192836"/>
    <w:rsid w:val="00192920"/>
    <w:rsid w:val="00192969"/>
    <w:rsid w:val="00192983"/>
    <w:rsid w:val="00192A06"/>
    <w:rsid w:val="00192AC3"/>
    <w:rsid w:val="00192C18"/>
    <w:rsid w:val="00192C86"/>
    <w:rsid w:val="00192CA5"/>
    <w:rsid w:val="00192CBF"/>
    <w:rsid w:val="00192CD3"/>
    <w:rsid w:val="00192D1A"/>
    <w:rsid w:val="00192D43"/>
    <w:rsid w:val="00192D84"/>
    <w:rsid w:val="00192E31"/>
    <w:rsid w:val="00192ED4"/>
    <w:rsid w:val="00192FED"/>
    <w:rsid w:val="00193098"/>
    <w:rsid w:val="001930A2"/>
    <w:rsid w:val="00193122"/>
    <w:rsid w:val="0019330A"/>
    <w:rsid w:val="001934A0"/>
    <w:rsid w:val="001934B0"/>
    <w:rsid w:val="0019355A"/>
    <w:rsid w:val="00193652"/>
    <w:rsid w:val="001936B5"/>
    <w:rsid w:val="00193720"/>
    <w:rsid w:val="00193777"/>
    <w:rsid w:val="001937B2"/>
    <w:rsid w:val="001937BD"/>
    <w:rsid w:val="001938C1"/>
    <w:rsid w:val="001939A1"/>
    <w:rsid w:val="00193A0C"/>
    <w:rsid w:val="00193CA4"/>
    <w:rsid w:val="00193CBA"/>
    <w:rsid w:val="00193D86"/>
    <w:rsid w:val="00193DD3"/>
    <w:rsid w:val="00193F2E"/>
    <w:rsid w:val="0019404D"/>
    <w:rsid w:val="00194064"/>
    <w:rsid w:val="001940A7"/>
    <w:rsid w:val="0019413E"/>
    <w:rsid w:val="0019414E"/>
    <w:rsid w:val="0019416E"/>
    <w:rsid w:val="001942C9"/>
    <w:rsid w:val="001942D5"/>
    <w:rsid w:val="00194361"/>
    <w:rsid w:val="00194392"/>
    <w:rsid w:val="001945CD"/>
    <w:rsid w:val="0019475F"/>
    <w:rsid w:val="0019476D"/>
    <w:rsid w:val="0019490F"/>
    <w:rsid w:val="00194A9C"/>
    <w:rsid w:val="00194AB3"/>
    <w:rsid w:val="00194B42"/>
    <w:rsid w:val="00194B7A"/>
    <w:rsid w:val="00194BB0"/>
    <w:rsid w:val="00194CA4"/>
    <w:rsid w:val="00194D65"/>
    <w:rsid w:val="00194D6D"/>
    <w:rsid w:val="00194D71"/>
    <w:rsid w:val="00194D7B"/>
    <w:rsid w:val="00194DFF"/>
    <w:rsid w:val="00194E34"/>
    <w:rsid w:val="00194E3B"/>
    <w:rsid w:val="00194EA5"/>
    <w:rsid w:val="001951FF"/>
    <w:rsid w:val="00195214"/>
    <w:rsid w:val="00195351"/>
    <w:rsid w:val="0019540C"/>
    <w:rsid w:val="001957EB"/>
    <w:rsid w:val="00195878"/>
    <w:rsid w:val="00195938"/>
    <w:rsid w:val="00195B28"/>
    <w:rsid w:val="00195C18"/>
    <w:rsid w:val="00195CA2"/>
    <w:rsid w:val="00195E9D"/>
    <w:rsid w:val="00195EE5"/>
    <w:rsid w:val="00195EF1"/>
    <w:rsid w:val="00195FF8"/>
    <w:rsid w:val="001960A6"/>
    <w:rsid w:val="001960DE"/>
    <w:rsid w:val="00196103"/>
    <w:rsid w:val="00196275"/>
    <w:rsid w:val="001962B9"/>
    <w:rsid w:val="001962F6"/>
    <w:rsid w:val="00196349"/>
    <w:rsid w:val="001963A1"/>
    <w:rsid w:val="001963DC"/>
    <w:rsid w:val="00196401"/>
    <w:rsid w:val="0019648D"/>
    <w:rsid w:val="001964C1"/>
    <w:rsid w:val="001964F4"/>
    <w:rsid w:val="00196520"/>
    <w:rsid w:val="00196552"/>
    <w:rsid w:val="0019657B"/>
    <w:rsid w:val="00196721"/>
    <w:rsid w:val="00196886"/>
    <w:rsid w:val="001968C8"/>
    <w:rsid w:val="00196908"/>
    <w:rsid w:val="00196974"/>
    <w:rsid w:val="001969AF"/>
    <w:rsid w:val="00196C23"/>
    <w:rsid w:val="00196CB2"/>
    <w:rsid w:val="00196CF3"/>
    <w:rsid w:val="00196D0A"/>
    <w:rsid w:val="00196D15"/>
    <w:rsid w:val="00196DAC"/>
    <w:rsid w:val="00196DE8"/>
    <w:rsid w:val="00197086"/>
    <w:rsid w:val="0019720C"/>
    <w:rsid w:val="00197248"/>
    <w:rsid w:val="00197264"/>
    <w:rsid w:val="001972C6"/>
    <w:rsid w:val="001972CC"/>
    <w:rsid w:val="00197329"/>
    <w:rsid w:val="00197363"/>
    <w:rsid w:val="00197375"/>
    <w:rsid w:val="0019738B"/>
    <w:rsid w:val="001974DF"/>
    <w:rsid w:val="00197692"/>
    <w:rsid w:val="001977B8"/>
    <w:rsid w:val="001977ED"/>
    <w:rsid w:val="00197884"/>
    <w:rsid w:val="001978C4"/>
    <w:rsid w:val="00197AC1"/>
    <w:rsid w:val="00197AC6"/>
    <w:rsid w:val="00197B04"/>
    <w:rsid w:val="00197B1E"/>
    <w:rsid w:val="00197C8E"/>
    <w:rsid w:val="00197CF0"/>
    <w:rsid w:val="00197D36"/>
    <w:rsid w:val="00197D85"/>
    <w:rsid w:val="00197EDA"/>
    <w:rsid w:val="00197FF0"/>
    <w:rsid w:val="001A00E1"/>
    <w:rsid w:val="001A0195"/>
    <w:rsid w:val="001A036B"/>
    <w:rsid w:val="001A0384"/>
    <w:rsid w:val="001A047C"/>
    <w:rsid w:val="001A059C"/>
    <w:rsid w:val="001A0708"/>
    <w:rsid w:val="001A0737"/>
    <w:rsid w:val="001A0942"/>
    <w:rsid w:val="001A0A47"/>
    <w:rsid w:val="001A0AE4"/>
    <w:rsid w:val="001A0BEB"/>
    <w:rsid w:val="001A0C13"/>
    <w:rsid w:val="001A0CA7"/>
    <w:rsid w:val="001A0CF9"/>
    <w:rsid w:val="001A0E08"/>
    <w:rsid w:val="001A0E28"/>
    <w:rsid w:val="001A0E5B"/>
    <w:rsid w:val="001A0EA2"/>
    <w:rsid w:val="001A0EDE"/>
    <w:rsid w:val="001A0EE4"/>
    <w:rsid w:val="001A0F0D"/>
    <w:rsid w:val="001A1148"/>
    <w:rsid w:val="001A117F"/>
    <w:rsid w:val="001A11D3"/>
    <w:rsid w:val="001A1234"/>
    <w:rsid w:val="001A125E"/>
    <w:rsid w:val="001A1260"/>
    <w:rsid w:val="001A12DA"/>
    <w:rsid w:val="001A12E6"/>
    <w:rsid w:val="001A1365"/>
    <w:rsid w:val="001A13BE"/>
    <w:rsid w:val="001A147D"/>
    <w:rsid w:val="001A14E4"/>
    <w:rsid w:val="001A1687"/>
    <w:rsid w:val="001A189F"/>
    <w:rsid w:val="001A1916"/>
    <w:rsid w:val="001A1A92"/>
    <w:rsid w:val="001A1AF9"/>
    <w:rsid w:val="001A1B04"/>
    <w:rsid w:val="001A1BB5"/>
    <w:rsid w:val="001A1C07"/>
    <w:rsid w:val="001A1C0B"/>
    <w:rsid w:val="001A1C18"/>
    <w:rsid w:val="001A1C36"/>
    <w:rsid w:val="001A1CC4"/>
    <w:rsid w:val="001A1CD2"/>
    <w:rsid w:val="001A1CDC"/>
    <w:rsid w:val="001A1D47"/>
    <w:rsid w:val="001A1DB6"/>
    <w:rsid w:val="001A1DD7"/>
    <w:rsid w:val="001A1E27"/>
    <w:rsid w:val="001A1E67"/>
    <w:rsid w:val="001A2019"/>
    <w:rsid w:val="001A2024"/>
    <w:rsid w:val="001A20C0"/>
    <w:rsid w:val="001A2118"/>
    <w:rsid w:val="001A23DA"/>
    <w:rsid w:val="001A25B0"/>
    <w:rsid w:val="001A25DE"/>
    <w:rsid w:val="001A2634"/>
    <w:rsid w:val="001A2932"/>
    <w:rsid w:val="001A29C3"/>
    <w:rsid w:val="001A29CC"/>
    <w:rsid w:val="001A2A1F"/>
    <w:rsid w:val="001A2A5B"/>
    <w:rsid w:val="001A2BC6"/>
    <w:rsid w:val="001A2BD3"/>
    <w:rsid w:val="001A2C4F"/>
    <w:rsid w:val="001A2CA8"/>
    <w:rsid w:val="001A2E8E"/>
    <w:rsid w:val="001A2F41"/>
    <w:rsid w:val="001A2FBC"/>
    <w:rsid w:val="001A3038"/>
    <w:rsid w:val="001A306B"/>
    <w:rsid w:val="001A30CC"/>
    <w:rsid w:val="001A313B"/>
    <w:rsid w:val="001A3160"/>
    <w:rsid w:val="001A3174"/>
    <w:rsid w:val="001A327E"/>
    <w:rsid w:val="001A3288"/>
    <w:rsid w:val="001A3357"/>
    <w:rsid w:val="001A3398"/>
    <w:rsid w:val="001A3429"/>
    <w:rsid w:val="001A3436"/>
    <w:rsid w:val="001A35E3"/>
    <w:rsid w:val="001A3657"/>
    <w:rsid w:val="001A365D"/>
    <w:rsid w:val="001A37D4"/>
    <w:rsid w:val="001A38FA"/>
    <w:rsid w:val="001A3903"/>
    <w:rsid w:val="001A39EE"/>
    <w:rsid w:val="001A3ACB"/>
    <w:rsid w:val="001A3C1F"/>
    <w:rsid w:val="001A3C21"/>
    <w:rsid w:val="001A3D0E"/>
    <w:rsid w:val="001A3D10"/>
    <w:rsid w:val="001A3D8A"/>
    <w:rsid w:val="001A3D92"/>
    <w:rsid w:val="001A3DB5"/>
    <w:rsid w:val="001A3DCE"/>
    <w:rsid w:val="001A3DFF"/>
    <w:rsid w:val="001A3E09"/>
    <w:rsid w:val="001A3E51"/>
    <w:rsid w:val="001A3E5F"/>
    <w:rsid w:val="001A3FB7"/>
    <w:rsid w:val="001A400F"/>
    <w:rsid w:val="001A403F"/>
    <w:rsid w:val="001A406C"/>
    <w:rsid w:val="001A42F3"/>
    <w:rsid w:val="001A4366"/>
    <w:rsid w:val="001A436B"/>
    <w:rsid w:val="001A4370"/>
    <w:rsid w:val="001A43E5"/>
    <w:rsid w:val="001A4436"/>
    <w:rsid w:val="001A4540"/>
    <w:rsid w:val="001A4568"/>
    <w:rsid w:val="001A45D4"/>
    <w:rsid w:val="001A45DA"/>
    <w:rsid w:val="001A4674"/>
    <w:rsid w:val="001A4678"/>
    <w:rsid w:val="001A46C0"/>
    <w:rsid w:val="001A46C5"/>
    <w:rsid w:val="001A479F"/>
    <w:rsid w:val="001A48A1"/>
    <w:rsid w:val="001A48FF"/>
    <w:rsid w:val="001A4934"/>
    <w:rsid w:val="001A4A48"/>
    <w:rsid w:val="001A4A92"/>
    <w:rsid w:val="001A4A94"/>
    <w:rsid w:val="001A4AD4"/>
    <w:rsid w:val="001A4B1B"/>
    <w:rsid w:val="001A4B3D"/>
    <w:rsid w:val="001A4CFC"/>
    <w:rsid w:val="001A4E04"/>
    <w:rsid w:val="001A4EB8"/>
    <w:rsid w:val="001A4F04"/>
    <w:rsid w:val="001A50A8"/>
    <w:rsid w:val="001A5127"/>
    <w:rsid w:val="001A518C"/>
    <w:rsid w:val="001A51E8"/>
    <w:rsid w:val="001A5273"/>
    <w:rsid w:val="001A528E"/>
    <w:rsid w:val="001A52F5"/>
    <w:rsid w:val="001A53E9"/>
    <w:rsid w:val="001A5469"/>
    <w:rsid w:val="001A54C5"/>
    <w:rsid w:val="001A56A7"/>
    <w:rsid w:val="001A56C2"/>
    <w:rsid w:val="001A56CE"/>
    <w:rsid w:val="001A5702"/>
    <w:rsid w:val="001A5738"/>
    <w:rsid w:val="001A575C"/>
    <w:rsid w:val="001A587B"/>
    <w:rsid w:val="001A58B3"/>
    <w:rsid w:val="001A592C"/>
    <w:rsid w:val="001A5980"/>
    <w:rsid w:val="001A5ACB"/>
    <w:rsid w:val="001A5AFA"/>
    <w:rsid w:val="001A5B1B"/>
    <w:rsid w:val="001A5B25"/>
    <w:rsid w:val="001A5B26"/>
    <w:rsid w:val="001A5B3F"/>
    <w:rsid w:val="001A5B50"/>
    <w:rsid w:val="001A5B69"/>
    <w:rsid w:val="001A5C0B"/>
    <w:rsid w:val="001A5C5D"/>
    <w:rsid w:val="001A5CFC"/>
    <w:rsid w:val="001A5D96"/>
    <w:rsid w:val="001A5DE4"/>
    <w:rsid w:val="001A5DF7"/>
    <w:rsid w:val="001A5DF9"/>
    <w:rsid w:val="001A5F77"/>
    <w:rsid w:val="001A5FB4"/>
    <w:rsid w:val="001A6212"/>
    <w:rsid w:val="001A635D"/>
    <w:rsid w:val="001A6379"/>
    <w:rsid w:val="001A63D6"/>
    <w:rsid w:val="001A644F"/>
    <w:rsid w:val="001A6526"/>
    <w:rsid w:val="001A656D"/>
    <w:rsid w:val="001A6722"/>
    <w:rsid w:val="001A672D"/>
    <w:rsid w:val="001A691D"/>
    <w:rsid w:val="001A69C7"/>
    <w:rsid w:val="001A6A77"/>
    <w:rsid w:val="001A6A80"/>
    <w:rsid w:val="001A6A87"/>
    <w:rsid w:val="001A6A8A"/>
    <w:rsid w:val="001A6B02"/>
    <w:rsid w:val="001A6B32"/>
    <w:rsid w:val="001A6B6A"/>
    <w:rsid w:val="001A6C17"/>
    <w:rsid w:val="001A6C29"/>
    <w:rsid w:val="001A6C3B"/>
    <w:rsid w:val="001A6C4C"/>
    <w:rsid w:val="001A6C98"/>
    <w:rsid w:val="001A6CD9"/>
    <w:rsid w:val="001A6D71"/>
    <w:rsid w:val="001A6DB0"/>
    <w:rsid w:val="001A6E9A"/>
    <w:rsid w:val="001A6FFA"/>
    <w:rsid w:val="001A7053"/>
    <w:rsid w:val="001A7146"/>
    <w:rsid w:val="001A72A2"/>
    <w:rsid w:val="001A7499"/>
    <w:rsid w:val="001A74D2"/>
    <w:rsid w:val="001A750D"/>
    <w:rsid w:val="001A7532"/>
    <w:rsid w:val="001A76FA"/>
    <w:rsid w:val="001A781A"/>
    <w:rsid w:val="001A783B"/>
    <w:rsid w:val="001A78AB"/>
    <w:rsid w:val="001A78FD"/>
    <w:rsid w:val="001A7941"/>
    <w:rsid w:val="001A79EF"/>
    <w:rsid w:val="001A7AAC"/>
    <w:rsid w:val="001A7AAE"/>
    <w:rsid w:val="001A7AFA"/>
    <w:rsid w:val="001A7B42"/>
    <w:rsid w:val="001A7DB7"/>
    <w:rsid w:val="001A7DC9"/>
    <w:rsid w:val="001A7E0D"/>
    <w:rsid w:val="001A7F52"/>
    <w:rsid w:val="001A7F68"/>
    <w:rsid w:val="001B0076"/>
    <w:rsid w:val="001B00B4"/>
    <w:rsid w:val="001B017E"/>
    <w:rsid w:val="001B018C"/>
    <w:rsid w:val="001B0231"/>
    <w:rsid w:val="001B0254"/>
    <w:rsid w:val="001B0266"/>
    <w:rsid w:val="001B031F"/>
    <w:rsid w:val="001B03E4"/>
    <w:rsid w:val="001B04DD"/>
    <w:rsid w:val="001B04EE"/>
    <w:rsid w:val="001B0762"/>
    <w:rsid w:val="001B07CE"/>
    <w:rsid w:val="001B08E5"/>
    <w:rsid w:val="001B090C"/>
    <w:rsid w:val="001B09F6"/>
    <w:rsid w:val="001B0A00"/>
    <w:rsid w:val="001B0A02"/>
    <w:rsid w:val="001B0AF6"/>
    <w:rsid w:val="001B0B1C"/>
    <w:rsid w:val="001B0B24"/>
    <w:rsid w:val="001B0B64"/>
    <w:rsid w:val="001B0B67"/>
    <w:rsid w:val="001B0B83"/>
    <w:rsid w:val="001B0C01"/>
    <w:rsid w:val="001B0C4F"/>
    <w:rsid w:val="001B0E74"/>
    <w:rsid w:val="001B0E91"/>
    <w:rsid w:val="001B0F6F"/>
    <w:rsid w:val="001B0FB1"/>
    <w:rsid w:val="001B1116"/>
    <w:rsid w:val="001B1201"/>
    <w:rsid w:val="001B121D"/>
    <w:rsid w:val="001B12EB"/>
    <w:rsid w:val="001B1359"/>
    <w:rsid w:val="001B1417"/>
    <w:rsid w:val="001B14F9"/>
    <w:rsid w:val="001B150C"/>
    <w:rsid w:val="001B1536"/>
    <w:rsid w:val="001B1872"/>
    <w:rsid w:val="001B1891"/>
    <w:rsid w:val="001B18B5"/>
    <w:rsid w:val="001B18D1"/>
    <w:rsid w:val="001B192B"/>
    <w:rsid w:val="001B1B22"/>
    <w:rsid w:val="001B1D9E"/>
    <w:rsid w:val="001B1DC0"/>
    <w:rsid w:val="001B1EB7"/>
    <w:rsid w:val="001B1F92"/>
    <w:rsid w:val="001B209F"/>
    <w:rsid w:val="001B20B3"/>
    <w:rsid w:val="001B21C4"/>
    <w:rsid w:val="001B2245"/>
    <w:rsid w:val="001B2256"/>
    <w:rsid w:val="001B23B8"/>
    <w:rsid w:val="001B2598"/>
    <w:rsid w:val="001B268E"/>
    <w:rsid w:val="001B2696"/>
    <w:rsid w:val="001B269F"/>
    <w:rsid w:val="001B26DB"/>
    <w:rsid w:val="001B2787"/>
    <w:rsid w:val="001B2953"/>
    <w:rsid w:val="001B29ED"/>
    <w:rsid w:val="001B2A67"/>
    <w:rsid w:val="001B2B51"/>
    <w:rsid w:val="001B2B69"/>
    <w:rsid w:val="001B2BBF"/>
    <w:rsid w:val="001B2C17"/>
    <w:rsid w:val="001B2D15"/>
    <w:rsid w:val="001B2E8E"/>
    <w:rsid w:val="001B3087"/>
    <w:rsid w:val="001B316B"/>
    <w:rsid w:val="001B318F"/>
    <w:rsid w:val="001B32D9"/>
    <w:rsid w:val="001B330B"/>
    <w:rsid w:val="001B343C"/>
    <w:rsid w:val="001B346A"/>
    <w:rsid w:val="001B349F"/>
    <w:rsid w:val="001B3550"/>
    <w:rsid w:val="001B35FE"/>
    <w:rsid w:val="001B3651"/>
    <w:rsid w:val="001B367F"/>
    <w:rsid w:val="001B36CF"/>
    <w:rsid w:val="001B3774"/>
    <w:rsid w:val="001B3852"/>
    <w:rsid w:val="001B385D"/>
    <w:rsid w:val="001B38CE"/>
    <w:rsid w:val="001B3A6D"/>
    <w:rsid w:val="001B3C07"/>
    <w:rsid w:val="001B3C4E"/>
    <w:rsid w:val="001B3D01"/>
    <w:rsid w:val="001B3D77"/>
    <w:rsid w:val="001B3DAD"/>
    <w:rsid w:val="001B3FF5"/>
    <w:rsid w:val="001B4116"/>
    <w:rsid w:val="001B411E"/>
    <w:rsid w:val="001B4167"/>
    <w:rsid w:val="001B4269"/>
    <w:rsid w:val="001B44AB"/>
    <w:rsid w:val="001B44B6"/>
    <w:rsid w:val="001B45CC"/>
    <w:rsid w:val="001B4676"/>
    <w:rsid w:val="001B469A"/>
    <w:rsid w:val="001B4712"/>
    <w:rsid w:val="001B47CF"/>
    <w:rsid w:val="001B481B"/>
    <w:rsid w:val="001B4822"/>
    <w:rsid w:val="001B4833"/>
    <w:rsid w:val="001B48C4"/>
    <w:rsid w:val="001B49FF"/>
    <w:rsid w:val="001B4A12"/>
    <w:rsid w:val="001B4A3E"/>
    <w:rsid w:val="001B4A82"/>
    <w:rsid w:val="001B4ADC"/>
    <w:rsid w:val="001B4AFF"/>
    <w:rsid w:val="001B4D8D"/>
    <w:rsid w:val="001B4D95"/>
    <w:rsid w:val="001B4E7D"/>
    <w:rsid w:val="001B4ED5"/>
    <w:rsid w:val="001B4F0A"/>
    <w:rsid w:val="001B4FE1"/>
    <w:rsid w:val="001B5174"/>
    <w:rsid w:val="001B523B"/>
    <w:rsid w:val="001B526C"/>
    <w:rsid w:val="001B52BE"/>
    <w:rsid w:val="001B52F2"/>
    <w:rsid w:val="001B531E"/>
    <w:rsid w:val="001B53BC"/>
    <w:rsid w:val="001B53E0"/>
    <w:rsid w:val="001B541D"/>
    <w:rsid w:val="001B5433"/>
    <w:rsid w:val="001B547C"/>
    <w:rsid w:val="001B54F4"/>
    <w:rsid w:val="001B55F8"/>
    <w:rsid w:val="001B563A"/>
    <w:rsid w:val="001B565A"/>
    <w:rsid w:val="001B56A8"/>
    <w:rsid w:val="001B5780"/>
    <w:rsid w:val="001B5824"/>
    <w:rsid w:val="001B588B"/>
    <w:rsid w:val="001B58AB"/>
    <w:rsid w:val="001B5A4E"/>
    <w:rsid w:val="001B5B5E"/>
    <w:rsid w:val="001B5E06"/>
    <w:rsid w:val="001B5EE5"/>
    <w:rsid w:val="001B5EF6"/>
    <w:rsid w:val="001B5F41"/>
    <w:rsid w:val="001B5FDC"/>
    <w:rsid w:val="001B603C"/>
    <w:rsid w:val="001B607A"/>
    <w:rsid w:val="001B6173"/>
    <w:rsid w:val="001B61B1"/>
    <w:rsid w:val="001B61BD"/>
    <w:rsid w:val="001B61E3"/>
    <w:rsid w:val="001B6273"/>
    <w:rsid w:val="001B629B"/>
    <w:rsid w:val="001B63C8"/>
    <w:rsid w:val="001B6449"/>
    <w:rsid w:val="001B6462"/>
    <w:rsid w:val="001B65FA"/>
    <w:rsid w:val="001B6691"/>
    <w:rsid w:val="001B66D4"/>
    <w:rsid w:val="001B676F"/>
    <w:rsid w:val="001B6792"/>
    <w:rsid w:val="001B67FF"/>
    <w:rsid w:val="001B690E"/>
    <w:rsid w:val="001B6A94"/>
    <w:rsid w:val="001B6B24"/>
    <w:rsid w:val="001B6BB5"/>
    <w:rsid w:val="001B6BFA"/>
    <w:rsid w:val="001B6CAE"/>
    <w:rsid w:val="001B6D39"/>
    <w:rsid w:val="001B6E28"/>
    <w:rsid w:val="001B6EB8"/>
    <w:rsid w:val="001B6EBB"/>
    <w:rsid w:val="001B6ED4"/>
    <w:rsid w:val="001B6FB7"/>
    <w:rsid w:val="001B7070"/>
    <w:rsid w:val="001B70C5"/>
    <w:rsid w:val="001B711C"/>
    <w:rsid w:val="001B712F"/>
    <w:rsid w:val="001B71D3"/>
    <w:rsid w:val="001B7225"/>
    <w:rsid w:val="001B72FE"/>
    <w:rsid w:val="001B73D3"/>
    <w:rsid w:val="001B73D9"/>
    <w:rsid w:val="001B76EE"/>
    <w:rsid w:val="001B77FC"/>
    <w:rsid w:val="001B7834"/>
    <w:rsid w:val="001B78B4"/>
    <w:rsid w:val="001B78C2"/>
    <w:rsid w:val="001B792F"/>
    <w:rsid w:val="001B7A46"/>
    <w:rsid w:val="001B7AF2"/>
    <w:rsid w:val="001B7C05"/>
    <w:rsid w:val="001B7C7A"/>
    <w:rsid w:val="001B7CFC"/>
    <w:rsid w:val="001B7D88"/>
    <w:rsid w:val="001B7D8D"/>
    <w:rsid w:val="001B7DBD"/>
    <w:rsid w:val="001B7E62"/>
    <w:rsid w:val="001B7E6A"/>
    <w:rsid w:val="001B7E76"/>
    <w:rsid w:val="001B7F62"/>
    <w:rsid w:val="001B7F81"/>
    <w:rsid w:val="001B7F9F"/>
    <w:rsid w:val="001B7FA5"/>
    <w:rsid w:val="001C0007"/>
    <w:rsid w:val="001C015F"/>
    <w:rsid w:val="001C01E2"/>
    <w:rsid w:val="001C02DD"/>
    <w:rsid w:val="001C0306"/>
    <w:rsid w:val="001C037D"/>
    <w:rsid w:val="001C03A7"/>
    <w:rsid w:val="001C0521"/>
    <w:rsid w:val="001C056A"/>
    <w:rsid w:val="001C0583"/>
    <w:rsid w:val="001C06BA"/>
    <w:rsid w:val="001C06C0"/>
    <w:rsid w:val="001C0815"/>
    <w:rsid w:val="001C0844"/>
    <w:rsid w:val="001C0889"/>
    <w:rsid w:val="001C0942"/>
    <w:rsid w:val="001C0A1A"/>
    <w:rsid w:val="001C0A5F"/>
    <w:rsid w:val="001C0CF5"/>
    <w:rsid w:val="001C0D2C"/>
    <w:rsid w:val="001C0DA7"/>
    <w:rsid w:val="001C0F66"/>
    <w:rsid w:val="001C0F6F"/>
    <w:rsid w:val="001C0FD7"/>
    <w:rsid w:val="001C1316"/>
    <w:rsid w:val="001C1395"/>
    <w:rsid w:val="001C13F3"/>
    <w:rsid w:val="001C159B"/>
    <w:rsid w:val="001C15A9"/>
    <w:rsid w:val="001C15C5"/>
    <w:rsid w:val="001C165C"/>
    <w:rsid w:val="001C1678"/>
    <w:rsid w:val="001C16AE"/>
    <w:rsid w:val="001C1744"/>
    <w:rsid w:val="001C17B5"/>
    <w:rsid w:val="001C18E3"/>
    <w:rsid w:val="001C192E"/>
    <w:rsid w:val="001C199A"/>
    <w:rsid w:val="001C19A7"/>
    <w:rsid w:val="001C19E4"/>
    <w:rsid w:val="001C1A38"/>
    <w:rsid w:val="001C1B10"/>
    <w:rsid w:val="001C1CAC"/>
    <w:rsid w:val="001C1CBF"/>
    <w:rsid w:val="001C1D77"/>
    <w:rsid w:val="001C1E2C"/>
    <w:rsid w:val="001C1E83"/>
    <w:rsid w:val="001C1E98"/>
    <w:rsid w:val="001C1F55"/>
    <w:rsid w:val="001C1FF2"/>
    <w:rsid w:val="001C223C"/>
    <w:rsid w:val="001C22FE"/>
    <w:rsid w:val="001C234F"/>
    <w:rsid w:val="001C242F"/>
    <w:rsid w:val="001C2454"/>
    <w:rsid w:val="001C24AB"/>
    <w:rsid w:val="001C265A"/>
    <w:rsid w:val="001C2677"/>
    <w:rsid w:val="001C26AF"/>
    <w:rsid w:val="001C26BE"/>
    <w:rsid w:val="001C278E"/>
    <w:rsid w:val="001C2953"/>
    <w:rsid w:val="001C2A1D"/>
    <w:rsid w:val="001C2AB3"/>
    <w:rsid w:val="001C2B36"/>
    <w:rsid w:val="001C2B59"/>
    <w:rsid w:val="001C2C0D"/>
    <w:rsid w:val="001C2C70"/>
    <w:rsid w:val="001C2C9B"/>
    <w:rsid w:val="001C2DC2"/>
    <w:rsid w:val="001C2DEB"/>
    <w:rsid w:val="001C2E6E"/>
    <w:rsid w:val="001C2ED8"/>
    <w:rsid w:val="001C2F9D"/>
    <w:rsid w:val="001C2FF2"/>
    <w:rsid w:val="001C301D"/>
    <w:rsid w:val="001C3087"/>
    <w:rsid w:val="001C3107"/>
    <w:rsid w:val="001C338F"/>
    <w:rsid w:val="001C33D9"/>
    <w:rsid w:val="001C3439"/>
    <w:rsid w:val="001C34A7"/>
    <w:rsid w:val="001C3527"/>
    <w:rsid w:val="001C3595"/>
    <w:rsid w:val="001C3694"/>
    <w:rsid w:val="001C36B0"/>
    <w:rsid w:val="001C3780"/>
    <w:rsid w:val="001C37F2"/>
    <w:rsid w:val="001C37FF"/>
    <w:rsid w:val="001C383C"/>
    <w:rsid w:val="001C3867"/>
    <w:rsid w:val="001C38D1"/>
    <w:rsid w:val="001C3926"/>
    <w:rsid w:val="001C3ACC"/>
    <w:rsid w:val="001C3BDF"/>
    <w:rsid w:val="001C3C48"/>
    <w:rsid w:val="001C3CB6"/>
    <w:rsid w:val="001C3D7D"/>
    <w:rsid w:val="001C3DED"/>
    <w:rsid w:val="001C3E18"/>
    <w:rsid w:val="001C3F17"/>
    <w:rsid w:val="001C3F4D"/>
    <w:rsid w:val="001C4049"/>
    <w:rsid w:val="001C40D9"/>
    <w:rsid w:val="001C4302"/>
    <w:rsid w:val="001C43E1"/>
    <w:rsid w:val="001C440F"/>
    <w:rsid w:val="001C4508"/>
    <w:rsid w:val="001C455D"/>
    <w:rsid w:val="001C45B4"/>
    <w:rsid w:val="001C4643"/>
    <w:rsid w:val="001C4653"/>
    <w:rsid w:val="001C46B2"/>
    <w:rsid w:val="001C46BF"/>
    <w:rsid w:val="001C4701"/>
    <w:rsid w:val="001C4894"/>
    <w:rsid w:val="001C496C"/>
    <w:rsid w:val="001C4A0F"/>
    <w:rsid w:val="001C4C88"/>
    <w:rsid w:val="001C4CA6"/>
    <w:rsid w:val="001C4EB6"/>
    <w:rsid w:val="001C53CC"/>
    <w:rsid w:val="001C5428"/>
    <w:rsid w:val="001C5482"/>
    <w:rsid w:val="001C55CE"/>
    <w:rsid w:val="001C571C"/>
    <w:rsid w:val="001C5739"/>
    <w:rsid w:val="001C5804"/>
    <w:rsid w:val="001C5907"/>
    <w:rsid w:val="001C590F"/>
    <w:rsid w:val="001C597A"/>
    <w:rsid w:val="001C5A02"/>
    <w:rsid w:val="001C5A48"/>
    <w:rsid w:val="001C5F66"/>
    <w:rsid w:val="001C5F71"/>
    <w:rsid w:val="001C5FA9"/>
    <w:rsid w:val="001C603E"/>
    <w:rsid w:val="001C6113"/>
    <w:rsid w:val="001C614B"/>
    <w:rsid w:val="001C61C7"/>
    <w:rsid w:val="001C61FE"/>
    <w:rsid w:val="001C62B6"/>
    <w:rsid w:val="001C63C0"/>
    <w:rsid w:val="001C63D1"/>
    <w:rsid w:val="001C64DC"/>
    <w:rsid w:val="001C659D"/>
    <w:rsid w:val="001C6609"/>
    <w:rsid w:val="001C66DE"/>
    <w:rsid w:val="001C6847"/>
    <w:rsid w:val="001C6943"/>
    <w:rsid w:val="001C6A55"/>
    <w:rsid w:val="001C6C5A"/>
    <w:rsid w:val="001C6C5B"/>
    <w:rsid w:val="001C6DA6"/>
    <w:rsid w:val="001C6DB5"/>
    <w:rsid w:val="001C6F7E"/>
    <w:rsid w:val="001C6FB5"/>
    <w:rsid w:val="001C6FDF"/>
    <w:rsid w:val="001C7113"/>
    <w:rsid w:val="001C7630"/>
    <w:rsid w:val="001C7706"/>
    <w:rsid w:val="001C7848"/>
    <w:rsid w:val="001C788C"/>
    <w:rsid w:val="001C78D6"/>
    <w:rsid w:val="001C7936"/>
    <w:rsid w:val="001C7960"/>
    <w:rsid w:val="001C7971"/>
    <w:rsid w:val="001C797F"/>
    <w:rsid w:val="001C79A4"/>
    <w:rsid w:val="001C7A16"/>
    <w:rsid w:val="001C7C7C"/>
    <w:rsid w:val="001C7D37"/>
    <w:rsid w:val="001C7E03"/>
    <w:rsid w:val="001C7E5C"/>
    <w:rsid w:val="001C7E94"/>
    <w:rsid w:val="001C7EF3"/>
    <w:rsid w:val="001D0088"/>
    <w:rsid w:val="001D00F5"/>
    <w:rsid w:val="001D018B"/>
    <w:rsid w:val="001D0258"/>
    <w:rsid w:val="001D0259"/>
    <w:rsid w:val="001D02B8"/>
    <w:rsid w:val="001D02DC"/>
    <w:rsid w:val="001D02F8"/>
    <w:rsid w:val="001D0388"/>
    <w:rsid w:val="001D04EE"/>
    <w:rsid w:val="001D04F4"/>
    <w:rsid w:val="001D0526"/>
    <w:rsid w:val="001D07B5"/>
    <w:rsid w:val="001D07D7"/>
    <w:rsid w:val="001D0800"/>
    <w:rsid w:val="001D0849"/>
    <w:rsid w:val="001D0866"/>
    <w:rsid w:val="001D08E1"/>
    <w:rsid w:val="001D093D"/>
    <w:rsid w:val="001D0CE1"/>
    <w:rsid w:val="001D0D09"/>
    <w:rsid w:val="001D0D92"/>
    <w:rsid w:val="001D0E4E"/>
    <w:rsid w:val="001D0FC7"/>
    <w:rsid w:val="001D1019"/>
    <w:rsid w:val="001D104E"/>
    <w:rsid w:val="001D1085"/>
    <w:rsid w:val="001D1214"/>
    <w:rsid w:val="001D12CA"/>
    <w:rsid w:val="001D134F"/>
    <w:rsid w:val="001D13AE"/>
    <w:rsid w:val="001D145E"/>
    <w:rsid w:val="001D1568"/>
    <w:rsid w:val="001D158C"/>
    <w:rsid w:val="001D15AD"/>
    <w:rsid w:val="001D15EE"/>
    <w:rsid w:val="001D18F1"/>
    <w:rsid w:val="001D1994"/>
    <w:rsid w:val="001D1BD8"/>
    <w:rsid w:val="001D1CF4"/>
    <w:rsid w:val="001D1D28"/>
    <w:rsid w:val="001D2007"/>
    <w:rsid w:val="001D2024"/>
    <w:rsid w:val="001D203C"/>
    <w:rsid w:val="001D203F"/>
    <w:rsid w:val="001D2057"/>
    <w:rsid w:val="001D20DE"/>
    <w:rsid w:val="001D210C"/>
    <w:rsid w:val="001D2129"/>
    <w:rsid w:val="001D2133"/>
    <w:rsid w:val="001D21A3"/>
    <w:rsid w:val="001D21C9"/>
    <w:rsid w:val="001D2210"/>
    <w:rsid w:val="001D2292"/>
    <w:rsid w:val="001D2527"/>
    <w:rsid w:val="001D253F"/>
    <w:rsid w:val="001D2652"/>
    <w:rsid w:val="001D2737"/>
    <w:rsid w:val="001D274D"/>
    <w:rsid w:val="001D2AE0"/>
    <w:rsid w:val="001D2B83"/>
    <w:rsid w:val="001D2BAD"/>
    <w:rsid w:val="001D2BE6"/>
    <w:rsid w:val="001D2D6D"/>
    <w:rsid w:val="001D2E4E"/>
    <w:rsid w:val="001D3023"/>
    <w:rsid w:val="001D31ED"/>
    <w:rsid w:val="001D3207"/>
    <w:rsid w:val="001D32FB"/>
    <w:rsid w:val="001D33E4"/>
    <w:rsid w:val="001D3471"/>
    <w:rsid w:val="001D3547"/>
    <w:rsid w:val="001D35D8"/>
    <w:rsid w:val="001D35F7"/>
    <w:rsid w:val="001D3694"/>
    <w:rsid w:val="001D36E1"/>
    <w:rsid w:val="001D373D"/>
    <w:rsid w:val="001D3B77"/>
    <w:rsid w:val="001D3BCC"/>
    <w:rsid w:val="001D3C1D"/>
    <w:rsid w:val="001D3EA1"/>
    <w:rsid w:val="001D3F88"/>
    <w:rsid w:val="001D4002"/>
    <w:rsid w:val="001D4028"/>
    <w:rsid w:val="001D4135"/>
    <w:rsid w:val="001D4286"/>
    <w:rsid w:val="001D4331"/>
    <w:rsid w:val="001D4348"/>
    <w:rsid w:val="001D43D9"/>
    <w:rsid w:val="001D43E8"/>
    <w:rsid w:val="001D4404"/>
    <w:rsid w:val="001D441B"/>
    <w:rsid w:val="001D44A9"/>
    <w:rsid w:val="001D4555"/>
    <w:rsid w:val="001D4599"/>
    <w:rsid w:val="001D45B5"/>
    <w:rsid w:val="001D4607"/>
    <w:rsid w:val="001D46D6"/>
    <w:rsid w:val="001D4703"/>
    <w:rsid w:val="001D4753"/>
    <w:rsid w:val="001D47E4"/>
    <w:rsid w:val="001D47E6"/>
    <w:rsid w:val="001D48D6"/>
    <w:rsid w:val="001D48D7"/>
    <w:rsid w:val="001D4954"/>
    <w:rsid w:val="001D4966"/>
    <w:rsid w:val="001D4986"/>
    <w:rsid w:val="001D4A45"/>
    <w:rsid w:val="001D4B39"/>
    <w:rsid w:val="001D4B88"/>
    <w:rsid w:val="001D4BF1"/>
    <w:rsid w:val="001D4C58"/>
    <w:rsid w:val="001D4C65"/>
    <w:rsid w:val="001D4E68"/>
    <w:rsid w:val="001D4FA1"/>
    <w:rsid w:val="001D500F"/>
    <w:rsid w:val="001D508C"/>
    <w:rsid w:val="001D519A"/>
    <w:rsid w:val="001D5217"/>
    <w:rsid w:val="001D5253"/>
    <w:rsid w:val="001D5312"/>
    <w:rsid w:val="001D5341"/>
    <w:rsid w:val="001D54EE"/>
    <w:rsid w:val="001D5515"/>
    <w:rsid w:val="001D55B4"/>
    <w:rsid w:val="001D55DA"/>
    <w:rsid w:val="001D5663"/>
    <w:rsid w:val="001D572B"/>
    <w:rsid w:val="001D58BE"/>
    <w:rsid w:val="001D598F"/>
    <w:rsid w:val="001D59A4"/>
    <w:rsid w:val="001D59C4"/>
    <w:rsid w:val="001D5A1D"/>
    <w:rsid w:val="001D5BD0"/>
    <w:rsid w:val="001D5C9E"/>
    <w:rsid w:val="001D5CDE"/>
    <w:rsid w:val="001D5DCE"/>
    <w:rsid w:val="001D5EDC"/>
    <w:rsid w:val="001D5EFE"/>
    <w:rsid w:val="001D5FDF"/>
    <w:rsid w:val="001D5FFB"/>
    <w:rsid w:val="001D62E0"/>
    <w:rsid w:val="001D6320"/>
    <w:rsid w:val="001D636B"/>
    <w:rsid w:val="001D63AC"/>
    <w:rsid w:val="001D6469"/>
    <w:rsid w:val="001D6489"/>
    <w:rsid w:val="001D64D1"/>
    <w:rsid w:val="001D6507"/>
    <w:rsid w:val="001D6520"/>
    <w:rsid w:val="001D661F"/>
    <w:rsid w:val="001D6691"/>
    <w:rsid w:val="001D66F1"/>
    <w:rsid w:val="001D67EE"/>
    <w:rsid w:val="001D6808"/>
    <w:rsid w:val="001D6924"/>
    <w:rsid w:val="001D6954"/>
    <w:rsid w:val="001D69E6"/>
    <w:rsid w:val="001D6A7A"/>
    <w:rsid w:val="001D6B59"/>
    <w:rsid w:val="001D6C53"/>
    <w:rsid w:val="001D6C85"/>
    <w:rsid w:val="001D6D18"/>
    <w:rsid w:val="001D6DA8"/>
    <w:rsid w:val="001D6DC4"/>
    <w:rsid w:val="001D6E64"/>
    <w:rsid w:val="001D6EFA"/>
    <w:rsid w:val="001D6F2F"/>
    <w:rsid w:val="001D6FEC"/>
    <w:rsid w:val="001D7075"/>
    <w:rsid w:val="001D7082"/>
    <w:rsid w:val="001D70F8"/>
    <w:rsid w:val="001D710A"/>
    <w:rsid w:val="001D71E0"/>
    <w:rsid w:val="001D728E"/>
    <w:rsid w:val="001D7369"/>
    <w:rsid w:val="001D73F3"/>
    <w:rsid w:val="001D743B"/>
    <w:rsid w:val="001D7460"/>
    <w:rsid w:val="001D7599"/>
    <w:rsid w:val="001D759F"/>
    <w:rsid w:val="001D75C4"/>
    <w:rsid w:val="001D75CD"/>
    <w:rsid w:val="001D765F"/>
    <w:rsid w:val="001D7767"/>
    <w:rsid w:val="001D77C2"/>
    <w:rsid w:val="001D77FE"/>
    <w:rsid w:val="001D7820"/>
    <w:rsid w:val="001D782D"/>
    <w:rsid w:val="001D7861"/>
    <w:rsid w:val="001D78C6"/>
    <w:rsid w:val="001D78DF"/>
    <w:rsid w:val="001D78EF"/>
    <w:rsid w:val="001D7945"/>
    <w:rsid w:val="001D7991"/>
    <w:rsid w:val="001D7A14"/>
    <w:rsid w:val="001D7AB6"/>
    <w:rsid w:val="001D7C16"/>
    <w:rsid w:val="001D7C32"/>
    <w:rsid w:val="001D7C6E"/>
    <w:rsid w:val="001D7C84"/>
    <w:rsid w:val="001D7CB7"/>
    <w:rsid w:val="001D7CBB"/>
    <w:rsid w:val="001D7CC0"/>
    <w:rsid w:val="001D7D39"/>
    <w:rsid w:val="001D7E15"/>
    <w:rsid w:val="001D7E1F"/>
    <w:rsid w:val="001D7E9F"/>
    <w:rsid w:val="001D7F61"/>
    <w:rsid w:val="001D7FB8"/>
    <w:rsid w:val="001E0028"/>
    <w:rsid w:val="001E01B7"/>
    <w:rsid w:val="001E02D1"/>
    <w:rsid w:val="001E032A"/>
    <w:rsid w:val="001E0412"/>
    <w:rsid w:val="001E0548"/>
    <w:rsid w:val="001E0681"/>
    <w:rsid w:val="001E068F"/>
    <w:rsid w:val="001E06C1"/>
    <w:rsid w:val="001E06DD"/>
    <w:rsid w:val="001E06FF"/>
    <w:rsid w:val="001E079E"/>
    <w:rsid w:val="001E08F1"/>
    <w:rsid w:val="001E09A7"/>
    <w:rsid w:val="001E0A92"/>
    <w:rsid w:val="001E0B34"/>
    <w:rsid w:val="001E0C4E"/>
    <w:rsid w:val="001E0CBB"/>
    <w:rsid w:val="001E0D25"/>
    <w:rsid w:val="001E0D7C"/>
    <w:rsid w:val="001E0E05"/>
    <w:rsid w:val="001E0F22"/>
    <w:rsid w:val="001E0F66"/>
    <w:rsid w:val="001E0FAC"/>
    <w:rsid w:val="001E1052"/>
    <w:rsid w:val="001E11C4"/>
    <w:rsid w:val="001E11D8"/>
    <w:rsid w:val="001E1225"/>
    <w:rsid w:val="001E1230"/>
    <w:rsid w:val="001E1296"/>
    <w:rsid w:val="001E13F1"/>
    <w:rsid w:val="001E1421"/>
    <w:rsid w:val="001E1485"/>
    <w:rsid w:val="001E1617"/>
    <w:rsid w:val="001E1646"/>
    <w:rsid w:val="001E1789"/>
    <w:rsid w:val="001E1869"/>
    <w:rsid w:val="001E1911"/>
    <w:rsid w:val="001E1A3A"/>
    <w:rsid w:val="001E1B27"/>
    <w:rsid w:val="001E1BAF"/>
    <w:rsid w:val="001E1C6F"/>
    <w:rsid w:val="001E1CED"/>
    <w:rsid w:val="001E1CF5"/>
    <w:rsid w:val="001E1D11"/>
    <w:rsid w:val="001E1D49"/>
    <w:rsid w:val="001E1DC6"/>
    <w:rsid w:val="001E1DD5"/>
    <w:rsid w:val="001E1FE3"/>
    <w:rsid w:val="001E200C"/>
    <w:rsid w:val="001E20DC"/>
    <w:rsid w:val="001E215C"/>
    <w:rsid w:val="001E21EB"/>
    <w:rsid w:val="001E226D"/>
    <w:rsid w:val="001E2479"/>
    <w:rsid w:val="001E247C"/>
    <w:rsid w:val="001E24F2"/>
    <w:rsid w:val="001E254D"/>
    <w:rsid w:val="001E256E"/>
    <w:rsid w:val="001E265A"/>
    <w:rsid w:val="001E26BB"/>
    <w:rsid w:val="001E2717"/>
    <w:rsid w:val="001E285B"/>
    <w:rsid w:val="001E2895"/>
    <w:rsid w:val="001E28FB"/>
    <w:rsid w:val="001E295B"/>
    <w:rsid w:val="001E299B"/>
    <w:rsid w:val="001E29DF"/>
    <w:rsid w:val="001E2A23"/>
    <w:rsid w:val="001E2BA7"/>
    <w:rsid w:val="001E2BF6"/>
    <w:rsid w:val="001E2CD8"/>
    <w:rsid w:val="001E2D0F"/>
    <w:rsid w:val="001E2D11"/>
    <w:rsid w:val="001E2D66"/>
    <w:rsid w:val="001E2E80"/>
    <w:rsid w:val="001E2EDE"/>
    <w:rsid w:val="001E2F33"/>
    <w:rsid w:val="001E2FD5"/>
    <w:rsid w:val="001E31A8"/>
    <w:rsid w:val="001E321A"/>
    <w:rsid w:val="001E337D"/>
    <w:rsid w:val="001E3525"/>
    <w:rsid w:val="001E35B9"/>
    <w:rsid w:val="001E3600"/>
    <w:rsid w:val="001E376D"/>
    <w:rsid w:val="001E37B5"/>
    <w:rsid w:val="001E3868"/>
    <w:rsid w:val="001E38A8"/>
    <w:rsid w:val="001E38B4"/>
    <w:rsid w:val="001E38F5"/>
    <w:rsid w:val="001E3930"/>
    <w:rsid w:val="001E3AF0"/>
    <w:rsid w:val="001E3BBA"/>
    <w:rsid w:val="001E3BC5"/>
    <w:rsid w:val="001E3C19"/>
    <w:rsid w:val="001E3CA4"/>
    <w:rsid w:val="001E3CF4"/>
    <w:rsid w:val="001E3D4F"/>
    <w:rsid w:val="001E3E50"/>
    <w:rsid w:val="001E4021"/>
    <w:rsid w:val="001E4063"/>
    <w:rsid w:val="001E407C"/>
    <w:rsid w:val="001E4253"/>
    <w:rsid w:val="001E4261"/>
    <w:rsid w:val="001E4309"/>
    <w:rsid w:val="001E436B"/>
    <w:rsid w:val="001E440E"/>
    <w:rsid w:val="001E4431"/>
    <w:rsid w:val="001E444B"/>
    <w:rsid w:val="001E451A"/>
    <w:rsid w:val="001E451B"/>
    <w:rsid w:val="001E45A0"/>
    <w:rsid w:val="001E46CE"/>
    <w:rsid w:val="001E48CD"/>
    <w:rsid w:val="001E494A"/>
    <w:rsid w:val="001E4981"/>
    <w:rsid w:val="001E4987"/>
    <w:rsid w:val="001E4A44"/>
    <w:rsid w:val="001E4A8C"/>
    <w:rsid w:val="001E4B14"/>
    <w:rsid w:val="001E4B19"/>
    <w:rsid w:val="001E4B68"/>
    <w:rsid w:val="001E4BED"/>
    <w:rsid w:val="001E4C82"/>
    <w:rsid w:val="001E4E76"/>
    <w:rsid w:val="001E4EF6"/>
    <w:rsid w:val="001E4F94"/>
    <w:rsid w:val="001E4FE9"/>
    <w:rsid w:val="001E5037"/>
    <w:rsid w:val="001E51C1"/>
    <w:rsid w:val="001E51EC"/>
    <w:rsid w:val="001E520E"/>
    <w:rsid w:val="001E5228"/>
    <w:rsid w:val="001E5264"/>
    <w:rsid w:val="001E528B"/>
    <w:rsid w:val="001E53D8"/>
    <w:rsid w:val="001E545A"/>
    <w:rsid w:val="001E5552"/>
    <w:rsid w:val="001E5554"/>
    <w:rsid w:val="001E556D"/>
    <w:rsid w:val="001E55A7"/>
    <w:rsid w:val="001E55AB"/>
    <w:rsid w:val="001E56D8"/>
    <w:rsid w:val="001E5729"/>
    <w:rsid w:val="001E5733"/>
    <w:rsid w:val="001E574C"/>
    <w:rsid w:val="001E57AC"/>
    <w:rsid w:val="001E5A39"/>
    <w:rsid w:val="001E5A50"/>
    <w:rsid w:val="001E5B26"/>
    <w:rsid w:val="001E5C8C"/>
    <w:rsid w:val="001E5DA1"/>
    <w:rsid w:val="001E5E2B"/>
    <w:rsid w:val="001E5EEB"/>
    <w:rsid w:val="001E5F48"/>
    <w:rsid w:val="001E6101"/>
    <w:rsid w:val="001E6248"/>
    <w:rsid w:val="001E6270"/>
    <w:rsid w:val="001E6318"/>
    <w:rsid w:val="001E63C6"/>
    <w:rsid w:val="001E6408"/>
    <w:rsid w:val="001E664B"/>
    <w:rsid w:val="001E6652"/>
    <w:rsid w:val="001E6656"/>
    <w:rsid w:val="001E6699"/>
    <w:rsid w:val="001E66A2"/>
    <w:rsid w:val="001E66F6"/>
    <w:rsid w:val="001E677E"/>
    <w:rsid w:val="001E67E2"/>
    <w:rsid w:val="001E67E7"/>
    <w:rsid w:val="001E6A13"/>
    <w:rsid w:val="001E6A35"/>
    <w:rsid w:val="001E6A48"/>
    <w:rsid w:val="001E6AB2"/>
    <w:rsid w:val="001E6B22"/>
    <w:rsid w:val="001E6B35"/>
    <w:rsid w:val="001E6B60"/>
    <w:rsid w:val="001E6C79"/>
    <w:rsid w:val="001E6CE9"/>
    <w:rsid w:val="001E6CF1"/>
    <w:rsid w:val="001E6D8F"/>
    <w:rsid w:val="001E6E7B"/>
    <w:rsid w:val="001E6EBE"/>
    <w:rsid w:val="001E6F09"/>
    <w:rsid w:val="001E6F18"/>
    <w:rsid w:val="001E6F49"/>
    <w:rsid w:val="001E6FF0"/>
    <w:rsid w:val="001E704C"/>
    <w:rsid w:val="001E713C"/>
    <w:rsid w:val="001E7186"/>
    <w:rsid w:val="001E71B7"/>
    <w:rsid w:val="001E723D"/>
    <w:rsid w:val="001E73D0"/>
    <w:rsid w:val="001E749E"/>
    <w:rsid w:val="001E74A0"/>
    <w:rsid w:val="001E7526"/>
    <w:rsid w:val="001E767B"/>
    <w:rsid w:val="001E76B0"/>
    <w:rsid w:val="001E7866"/>
    <w:rsid w:val="001E78FA"/>
    <w:rsid w:val="001E7963"/>
    <w:rsid w:val="001E79B0"/>
    <w:rsid w:val="001E79CE"/>
    <w:rsid w:val="001E7AE1"/>
    <w:rsid w:val="001E7AFC"/>
    <w:rsid w:val="001E7B06"/>
    <w:rsid w:val="001E7BE5"/>
    <w:rsid w:val="001E7C56"/>
    <w:rsid w:val="001E7CD1"/>
    <w:rsid w:val="001E7E27"/>
    <w:rsid w:val="001E7E88"/>
    <w:rsid w:val="001E7FE6"/>
    <w:rsid w:val="001F0041"/>
    <w:rsid w:val="001F00A3"/>
    <w:rsid w:val="001F00CA"/>
    <w:rsid w:val="001F0136"/>
    <w:rsid w:val="001F02D6"/>
    <w:rsid w:val="001F0321"/>
    <w:rsid w:val="001F034F"/>
    <w:rsid w:val="001F046E"/>
    <w:rsid w:val="001F04C4"/>
    <w:rsid w:val="001F0509"/>
    <w:rsid w:val="001F050C"/>
    <w:rsid w:val="001F0519"/>
    <w:rsid w:val="001F0609"/>
    <w:rsid w:val="001F07E0"/>
    <w:rsid w:val="001F0850"/>
    <w:rsid w:val="001F0953"/>
    <w:rsid w:val="001F0B0E"/>
    <w:rsid w:val="001F0BF2"/>
    <w:rsid w:val="001F0C71"/>
    <w:rsid w:val="001F0C8D"/>
    <w:rsid w:val="001F0CF3"/>
    <w:rsid w:val="001F0D1C"/>
    <w:rsid w:val="001F0EFB"/>
    <w:rsid w:val="001F0F0F"/>
    <w:rsid w:val="001F0F86"/>
    <w:rsid w:val="001F1092"/>
    <w:rsid w:val="001F1149"/>
    <w:rsid w:val="001F1321"/>
    <w:rsid w:val="001F1440"/>
    <w:rsid w:val="001F1644"/>
    <w:rsid w:val="001F1700"/>
    <w:rsid w:val="001F1732"/>
    <w:rsid w:val="001F1782"/>
    <w:rsid w:val="001F1823"/>
    <w:rsid w:val="001F182B"/>
    <w:rsid w:val="001F19EC"/>
    <w:rsid w:val="001F1A7C"/>
    <w:rsid w:val="001F1BF0"/>
    <w:rsid w:val="001F1CC7"/>
    <w:rsid w:val="001F1D3A"/>
    <w:rsid w:val="001F1FEC"/>
    <w:rsid w:val="001F1FFD"/>
    <w:rsid w:val="001F2184"/>
    <w:rsid w:val="001F21A8"/>
    <w:rsid w:val="001F21AA"/>
    <w:rsid w:val="001F235B"/>
    <w:rsid w:val="001F23FE"/>
    <w:rsid w:val="001F24CF"/>
    <w:rsid w:val="001F2547"/>
    <w:rsid w:val="001F255B"/>
    <w:rsid w:val="001F2598"/>
    <w:rsid w:val="001F2695"/>
    <w:rsid w:val="001F26AB"/>
    <w:rsid w:val="001F288F"/>
    <w:rsid w:val="001F2903"/>
    <w:rsid w:val="001F2991"/>
    <w:rsid w:val="001F2A62"/>
    <w:rsid w:val="001F2B7D"/>
    <w:rsid w:val="001F2C46"/>
    <w:rsid w:val="001F2CF1"/>
    <w:rsid w:val="001F2D2E"/>
    <w:rsid w:val="001F2D81"/>
    <w:rsid w:val="001F2DBD"/>
    <w:rsid w:val="001F2E17"/>
    <w:rsid w:val="001F3043"/>
    <w:rsid w:val="001F315A"/>
    <w:rsid w:val="001F328E"/>
    <w:rsid w:val="001F3323"/>
    <w:rsid w:val="001F33A6"/>
    <w:rsid w:val="001F33FC"/>
    <w:rsid w:val="001F3409"/>
    <w:rsid w:val="001F3587"/>
    <w:rsid w:val="001F35C0"/>
    <w:rsid w:val="001F3660"/>
    <w:rsid w:val="001F3781"/>
    <w:rsid w:val="001F390D"/>
    <w:rsid w:val="001F390E"/>
    <w:rsid w:val="001F39CB"/>
    <w:rsid w:val="001F3A39"/>
    <w:rsid w:val="001F3A51"/>
    <w:rsid w:val="001F3B2B"/>
    <w:rsid w:val="001F3C75"/>
    <w:rsid w:val="001F3CB7"/>
    <w:rsid w:val="001F3CC8"/>
    <w:rsid w:val="001F3D34"/>
    <w:rsid w:val="001F3F23"/>
    <w:rsid w:val="001F4021"/>
    <w:rsid w:val="001F4287"/>
    <w:rsid w:val="001F4297"/>
    <w:rsid w:val="001F431E"/>
    <w:rsid w:val="001F435B"/>
    <w:rsid w:val="001F4410"/>
    <w:rsid w:val="001F45C8"/>
    <w:rsid w:val="001F471E"/>
    <w:rsid w:val="001F4735"/>
    <w:rsid w:val="001F479E"/>
    <w:rsid w:val="001F47F2"/>
    <w:rsid w:val="001F48D0"/>
    <w:rsid w:val="001F48F5"/>
    <w:rsid w:val="001F4933"/>
    <w:rsid w:val="001F4935"/>
    <w:rsid w:val="001F4BCD"/>
    <w:rsid w:val="001F4C2C"/>
    <w:rsid w:val="001F4CB6"/>
    <w:rsid w:val="001F4CC4"/>
    <w:rsid w:val="001F4E5A"/>
    <w:rsid w:val="001F4F77"/>
    <w:rsid w:val="001F4FCB"/>
    <w:rsid w:val="001F5136"/>
    <w:rsid w:val="001F51F1"/>
    <w:rsid w:val="001F52AE"/>
    <w:rsid w:val="001F52C7"/>
    <w:rsid w:val="001F53CD"/>
    <w:rsid w:val="001F542B"/>
    <w:rsid w:val="001F54BC"/>
    <w:rsid w:val="001F5523"/>
    <w:rsid w:val="001F5534"/>
    <w:rsid w:val="001F5591"/>
    <w:rsid w:val="001F5616"/>
    <w:rsid w:val="001F5628"/>
    <w:rsid w:val="001F5670"/>
    <w:rsid w:val="001F56B0"/>
    <w:rsid w:val="001F56E2"/>
    <w:rsid w:val="001F5760"/>
    <w:rsid w:val="001F5795"/>
    <w:rsid w:val="001F57A8"/>
    <w:rsid w:val="001F589A"/>
    <w:rsid w:val="001F58ED"/>
    <w:rsid w:val="001F58FD"/>
    <w:rsid w:val="001F5948"/>
    <w:rsid w:val="001F597C"/>
    <w:rsid w:val="001F59E3"/>
    <w:rsid w:val="001F5B3E"/>
    <w:rsid w:val="001F5B5F"/>
    <w:rsid w:val="001F5C6F"/>
    <w:rsid w:val="001F5DDC"/>
    <w:rsid w:val="001F5DFB"/>
    <w:rsid w:val="001F5E66"/>
    <w:rsid w:val="001F5F4C"/>
    <w:rsid w:val="001F5F77"/>
    <w:rsid w:val="001F6043"/>
    <w:rsid w:val="001F613A"/>
    <w:rsid w:val="001F6265"/>
    <w:rsid w:val="001F630A"/>
    <w:rsid w:val="001F633D"/>
    <w:rsid w:val="001F64DE"/>
    <w:rsid w:val="001F652E"/>
    <w:rsid w:val="001F6552"/>
    <w:rsid w:val="001F65C5"/>
    <w:rsid w:val="001F6661"/>
    <w:rsid w:val="001F668C"/>
    <w:rsid w:val="001F66AF"/>
    <w:rsid w:val="001F6768"/>
    <w:rsid w:val="001F68BE"/>
    <w:rsid w:val="001F68E5"/>
    <w:rsid w:val="001F68EB"/>
    <w:rsid w:val="001F68FE"/>
    <w:rsid w:val="001F6944"/>
    <w:rsid w:val="001F6AAC"/>
    <w:rsid w:val="001F6BEA"/>
    <w:rsid w:val="001F6C12"/>
    <w:rsid w:val="001F6C26"/>
    <w:rsid w:val="001F6CA7"/>
    <w:rsid w:val="001F6CB9"/>
    <w:rsid w:val="001F6D66"/>
    <w:rsid w:val="001F6E7B"/>
    <w:rsid w:val="001F6F45"/>
    <w:rsid w:val="001F6FDA"/>
    <w:rsid w:val="001F70F7"/>
    <w:rsid w:val="001F7286"/>
    <w:rsid w:val="001F72C1"/>
    <w:rsid w:val="001F72D4"/>
    <w:rsid w:val="001F7360"/>
    <w:rsid w:val="001F7435"/>
    <w:rsid w:val="001F7490"/>
    <w:rsid w:val="001F7630"/>
    <w:rsid w:val="001F7670"/>
    <w:rsid w:val="001F7819"/>
    <w:rsid w:val="001F7828"/>
    <w:rsid w:val="001F787B"/>
    <w:rsid w:val="001F7BA7"/>
    <w:rsid w:val="001F7BC3"/>
    <w:rsid w:val="001F7C64"/>
    <w:rsid w:val="001F7D1D"/>
    <w:rsid w:val="001F7D78"/>
    <w:rsid w:val="001F7DBC"/>
    <w:rsid w:val="001F7E44"/>
    <w:rsid w:val="001F7ECC"/>
    <w:rsid w:val="001F7F1B"/>
    <w:rsid w:val="001F7F89"/>
    <w:rsid w:val="00200015"/>
    <w:rsid w:val="00200075"/>
    <w:rsid w:val="0020007E"/>
    <w:rsid w:val="002000DC"/>
    <w:rsid w:val="002000EB"/>
    <w:rsid w:val="00200192"/>
    <w:rsid w:val="002001AE"/>
    <w:rsid w:val="002002CC"/>
    <w:rsid w:val="002003BA"/>
    <w:rsid w:val="00200467"/>
    <w:rsid w:val="00200525"/>
    <w:rsid w:val="002006F3"/>
    <w:rsid w:val="00200742"/>
    <w:rsid w:val="0020079F"/>
    <w:rsid w:val="0020083C"/>
    <w:rsid w:val="00200A29"/>
    <w:rsid w:val="00200A7B"/>
    <w:rsid w:val="00200A92"/>
    <w:rsid w:val="00200AFD"/>
    <w:rsid w:val="00200B01"/>
    <w:rsid w:val="00200DE5"/>
    <w:rsid w:val="00200E84"/>
    <w:rsid w:val="002012E5"/>
    <w:rsid w:val="002012F1"/>
    <w:rsid w:val="0020152C"/>
    <w:rsid w:val="0020160B"/>
    <w:rsid w:val="002016E6"/>
    <w:rsid w:val="002017A5"/>
    <w:rsid w:val="002017C2"/>
    <w:rsid w:val="002017DB"/>
    <w:rsid w:val="00201858"/>
    <w:rsid w:val="002018F0"/>
    <w:rsid w:val="00201946"/>
    <w:rsid w:val="00201977"/>
    <w:rsid w:val="00201BF9"/>
    <w:rsid w:val="00201C4B"/>
    <w:rsid w:val="00201C88"/>
    <w:rsid w:val="00201CF3"/>
    <w:rsid w:val="00201DDB"/>
    <w:rsid w:val="00201DF9"/>
    <w:rsid w:val="00201F65"/>
    <w:rsid w:val="00201FC6"/>
    <w:rsid w:val="0020206E"/>
    <w:rsid w:val="00202142"/>
    <w:rsid w:val="00202224"/>
    <w:rsid w:val="00202267"/>
    <w:rsid w:val="0020232F"/>
    <w:rsid w:val="00202335"/>
    <w:rsid w:val="00202370"/>
    <w:rsid w:val="002023D8"/>
    <w:rsid w:val="0020240D"/>
    <w:rsid w:val="002024C2"/>
    <w:rsid w:val="002024C8"/>
    <w:rsid w:val="002024DA"/>
    <w:rsid w:val="002027FE"/>
    <w:rsid w:val="00202879"/>
    <w:rsid w:val="00202A08"/>
    <w:rsid w:val="00202A2E"/>
    <w:rsid w:val="00202A59"/>
    <w:rsid w:val="00202A5A"/>
    <w:rsid w:val="00202A75"/>
    <w:rsid w:val="00202CF4"/>
    <w:rsid w:val="00202CF7"/>
    <w:rsid w:val="00202EBF"/>
    <w:rsid w:val="00202EC9"/>
    <w:rsid w:val="00202ED6"/>
    <w:rsid w:val="00202F69"/>
    <w:rsid w:val="00202FA1"/>
    <w:rsid w:val="00202FA2"/>
    <w:rsid w:val="00202FD2"/>
    <w:rsid w:val="00203004"/>
    <w:rsid w:val="00203018"/>
    <w:rsid w:val="0020302B"/>
    <w:rsid w:val="00203038"/>
    <w:rsid w:val="0020305C"/>
    <w:rsid w:val="00203139"/>
    <w:rsid w:val="00203228"/>
    <w:rsid w:val="0020325C"/>
    <w:rsid w:val="0020329A"/>
    <w:rsid w:val="002032EC"/>
    <w:rsid w:val="002033AB"/>
    <w:rsid w:val="002033C1"/>
    <w:rsid w:val="002033C8"/>
    <w:rsid w:val="002033CC"/>
    <w:rsid w:val="00203460"/>
    <w:rsid w:val="00203481"/>
    <w:rsid w:val="00203504"/>
    <w:rsid w:val="00203592"/>
    <w:rsid w:val="002035C2"/>
    <w:rsid w:val="00203767"/>
    <w:rsid w:val="00203824"/>
    <w:rsid w:val="0020389A"/>
    <w:rsid w:val="00203997"/>
    <w:rsid w:val="00203AD5"/>
    <w:rsid w:val="00203C2F"/>
    <w:rsid w:val="00203C57"/>
    <w:rsid w:val="00203D4B"/>
    <w:rsid w:val="00203DC9"/>
    <w:rsid w:val="00203ECE"/>
    <w:rsid w:val="00203FCB"/>
    <w:rsid w:val="0020426C"/>
    <w:rsid w:val="002042A1"/>
    <w:rsid w:val="002043C2"/>
    <w:rsid w:val="0020443E"/>
    <w:rsid w:val="00204496"/>
    <w:rsid w:val="00204544"/>
    <w:rsid w:val="002045D3"/>
    <w:rsid w:val="0020462B"/>
    <w:rsid w:val="002046ED"/>
    <w:rsid w:val="0020486B"/>
    <w:rsid w:val="002049A1"/>
    <w:rsid w:val="00204BFD"/>
    <w:rsid w:val="00204C06"/>
    <w:rsid w:val="00204C1D"/>
    <w:rsid w:val="00204D03"/>
    <w:rsid w:val="00204FAF"/>
    <w:rsid w:val="00205029"/>
    <w:rsid w:val="002050BD"/>
    <w:rsid w:val="002051A6"/>
    <w:rsid w:val="002052A0"/>
    <w:rsid w:val="002052A3"/>
    <w:rsid w:val="002052CE"/>
    <w:rsid w:val="00205335"/>
    <w:rsid w:val="0020540B"/>
    <w:rsid w:val="00205562"/>
    <w:rsid w:val="0020569E"/>
    <w:rsid w:val="002056CB"/>
    <w:rsid w:val="00205805"/>
    <w:rsid w:val="0020586F"/>
    <w:rsid w:val="002058E1"/>
    <w:rsid w:val="002059B1"/>
    <w:rsid w:val="002059B2"/>
    <w:rsid w:val="00205AA1"/>
    <w:rsid w:val="00205AC9"/>
    <w:rsid w:val="00205AD0"/>
    <w:rsid w:val="00205B54"/>
    <w:rsid w:val="00205BC7"/>
    <w:rsid w:val="00205C1F"/>
    <w:rsid w:val="00205D33"/>
    <w:rsid w:val="00205E3A"/>
    <w:rsid w:val="00205F3A"/>
    <w:rsid w:val="00205FC1"/>
    <w:rsid w:val="0020601D"/>
    <w:rsid w:val="002060FE"/>
    <w:rsid w:val="002061BF"/>
    <w:rsid w:val="002061E2"/>
    <w:rsid w:val="002062DB"/>
    <w:rsid w:val="0020644B"/>
    <w:rsid w:val="0020666D"/>
    <w:rsid w:val="0020669A"/>
    <w:rsid w:val="00206806"/>
    <w:rsid w:val="00206818"/>
    <w:rsid w:val="002068B1"/>
    <w:rsid w:val="00206938"/>
    <w:rsid w:val="00206A6D"/>
    <w:rsid w:val="00206A8D"/>
    <w:rsid w:val="00206AA6"/>
    <w:rsid w:val="00206AE6"/>
    <w:rsid w:val="00206BF6"/>
    <w:rsid w:val="00206C19"/>
    <w:rsid w:val="00206ED2"/>
    <w:rsid w:val="00206F04"/>
    <w:rsid w:val="002070AA"/>
    <w:rsid w:val="002070B9"/>
    <w:rsid w:val="00207465"/>
    <w:rsid w:val="002074E2"/>
    <w:rsid w:val="002075F6"/>
    <w:rsid w:val="0020778B"/>
    <w:rsid w:val="002077AB"/>
    <w:rsid w:val="00207846"/>
    <w:rsid w:val="00207860"/>
    <w:rsid w:val="00207906"/>
    <w:rsid w:val="0020791E"/>
    <w:rsid w:val="0020794B"/>
    <w:rsid w:val="00207A8E"/>
    <w:rsid w:val="00207B16"/>
    <w:rsid w:val="00207D2B"/>
    <w:rsid w:val="00207D44"/>
    <w:rsid w:val="00207DDB"/>
    <w:rsid w:val="00207EAC"/>
    <w:rsid w:val="00207EC9"/>
    <w:rsid w:val="00207F46"/>
    <w:rsid w:val="0021009F"/>
    <w:rsid w:val="002101E1"/>
    <w:rsid w:val="00210239"/>
    <w:rsid w:val="00210290"/>
    <w:rsid w:val="002102AA"/>
    <w:rsid w:val="002104AF"/>
    <w:rsid w:val="00210528"/>
    <w:rsid w:val="00210543"/>
    <w:rsid w:val="00210720"/>
    <w:rsid w:val="00210776"/>
    <w:rsid w:val="0021087C"/>
    <w:rsid w:val="002109F1"/>
    <w:rsid w:val="00210A36"/>
    <w:rsid w:val="00210B2A"/>
    <w:rsid w:val="00210B64"/>
    <w:rsid w:val="00210C58"/>
    <w:rsid w:val="00210FDC"/>
    <w:rsid w:val="00211139"/>
    <w:rsid w:val="002111EA"/>
    <w:rsid w:val="002111ED"/>
    <w:rsid w:val="0021121A"/>
    <w:rsid w:val="002112E5"/>
    <w:rsid w:val="002113A9"/>
    <w:rsid w:val="002113C5"/>
    <w:rsid w:val="002113CE"/>
    <w:rsid w:val="002113D4"/>
    <w:rsid w:val="0021158D"/>
    <w:rsid w:val="00211696"/>
    <w:rsid w:val="002116D7"/>
    <w:rsid w:val="0021179E"/>
    <w:rsid w:val="002117DD"/>
    <w:rsid w:val="0021188A"/>
    <w:rsid w:val="002118C1"/>
    <w:rsid w:val="002119E4"/>
    <w:rsid w:val="00211ABC"/>
    <w:rsid w:val="00211B20"/>
    <w:rsid w:val="00211B8B"/>
    <w:rsid w:val="00211C13"/>
    <w:rsid w:val="00211C27"/>
    <w:rsid w:val="00211C6C"/>
    <w:rsid w:val="00211DD4"/>
    <w:rsid w:val="00211DF1"/>
    <w:rsid w:val="00211E44"/>
    <w:rsid w:val="00211F7E"/>
    <w:rsid w:val="002121EA"/>
    <w:rsid w:val="002121ED"/>
    <w:rsid w:val="00212234"/>
    <w:rsid w:val="00212271"/>
    <w:rsid w:val="002122C2"/>
    <w:rsid w:val="002122C7"/>
    <w:rsid w:val="002122C9"/>
    <w:rsid w:val="00212390"/>
    <w:rsid w:val="00212483"/>
    <w:rsid w:val="00212509"/>
    <w:rsid w:val="002125FB"/>
    <w:rsid w:val="002125FE"/>
    <w:rsid w:val="00212741"/>
    <w:rsid w:val="0021275B"/>
    <w:rsid w:val="0021279B"/>
    <w:rsid w:val="0021280D"/>
    <w:rsid w:val="00212967"/>
    <w:rsid w:val="00212976"/>
    <w:rsid w:val="00212AA4"/>
    <w:rsid w:val="00212AEC"/>
    <w:rsid w:val="00212B7E"/>
    <w:rsid w:val="00212BFE"/>
    <w:rsid w:val="00212C12"/>
    <w:rsid w:val="00212D2F"/>
    <w:rsid w:val="00212D89"/>
    <w:rsid w:val="00212DBD"/>
    <w:rsid w:val="00212EAE"/>
    <w:rsid w:val="00212F17"/>
    <w:rsid w:val="00213060"/>
    <w:rsid w:val="0021317B"/>
    <w:rsid w:val="002131A4"/>
    <w:rsid w:val="002131D3"/>
    <w:rsid w:val="002131F2"/>
    <w:rsid w:val="0021327F"/>
    <w:rsid w:val="002132EA"/>
    <w:rsid w:val="00213627"/>
    <w:rsid w:val="0021374F"/>
    <w:rsid w:val="00213774"/>
    <w:rsid w:val="002137B4"/>
    <w:rsid w:val="00213B92"/>
    <w:rsid w:val="00213C0F"/>
    <w:rsid w:val="00213C12"/>
    <w:rsid w:val="00213C56"/>
    <w:rsid w:val="00213D45"/>
    <w:rsid w:val="00213E50"/>
    <w:rsid w:val="00213E5A"/>
    <w:rsid w:val="00213F20"/>
    <w:rsid w:val="00214027"/>
    <w:rsid w:val="00214093"/>
    <w:rsid w:val="002140C1"/>
    <w:rsid w:val="0021414D"/>
    <w:rsid w:val="002141A0"/>
    <w:rsid w:val="002142A8"/>
    <w:rsid w:val="00214383"/>
    <w:rsid w:val="00214429"/>
    <w:rsid w:val="00214584"/>
    <w:rsid w:val="002145B5"/>
    <w:rsid w:val="002145E2"/>
    <w:rsid w:val="002145FA"/>
    <w:rsid w:val="0021469A"/>
    <w:rsid w:val="0021469E"/>
    <w:rsid w:val="00214721"/>
    <w:rsid w:val="00214724"/>
    <w:rsid w:val="00214A6E"/>
    <w:rsid w:val="00214A80"/>
    <w:rsid w:val="00214B04"/>
    <w:rsid w:val="00214B0F"/>
    <w:rsid w:val="00214BC3"/>
    <w:rsid w:val="00214C9F"/>
    <w:rsid w:val="00214D3A"/>
    <w:rsid w:val="00214E99"/>
    <w:rsid w:val="0021508B"/>
    <w:rsid w:val="00215152"/>
    <w:rsid w:val="002152DE"/>
    <w:rsid w:val="00215424"/>
    <w:rsid w:val="00215449"/>
    <w:rsid w:val="002154AD"/>
    <w:rsid w:val="00215655"/>
    <w:rsid w:val="00215693"/>
    <w:rsid w:val="00215723"/>
    <w:rsid w:val="00215767"/>
    <w:rsid w:val="0021578A"/>
    <w:rsid w:val="002157FE"/>
    <w:rsid w:val="002158D6"/>
    <w:rsid w:val="002158D8"/>
    <w:rsid w:val="0021590F"/>
    <w:rsid w:val="0021591E"/>
    <w:rsid w:val="00215954"/>
    <w:rsid w:val="002159C6"/>
    <w:rsid w:val="00215A72"/>
    <w:rsid w:val="00215BC4"/>
    <w:rsid w:val="00215ED3"/>
    <w:rsid w:val="00216115"/>
    <w:rsid w:val="002161F0"/>
    <w:rsid w:val="002162B9"/>
    <w:rsid w:val="00216343"/>
    <w:rsid w:val="00216484"/>
    <w:rsid w:val="0021651F"/>
    <w:rsid w:val="00216604"/>
    <w:rsid w:val="0021672F"/>
    <w:rsid w:val="002167E2"/>
    <w:rsid w:val="002168E1"/>
    <w:rsid w:val="0021692E"/>
    <w:rsid w:val="00216A53"/>
    <w:rsid w:val="00216AD9"/>
    <w:rsid w:val="00216B10"/>
    <w:rsid w:val="00216C83"/>
    <w:rsid w:val="00216D59"/>
    <w:rsid w:val="00216EC6"/>
    <w:rsid w:val="00216F3A"/>
    <w:rsid w:val="002170A4"/>
    <w:rsid w:val="002170FB"/>
    <w:rsid w:val="0021715E"/>
    <w:rsid w:val="0021718E"/>
    <w:rsid w:val="00217205"/>
    <w:rsid w:val="002172BA"/>
    <w:rsid w:val="002172C7"/>
    <w:rsid w:val="0021732A"/>
    <w:rsid w:val="00217366"/>
    <w:rsid w:val="00217446"/>
    <w:rsid w:val="002174EE"/>
    <w:rsid w:val="0021752D"/>
    <w:rsid w:val="00217540"/>
    <w:rsid w:val="0021755E"/>
    <w:rsid w:val="0021763F"/>
    <w:rsid w:val="0021770F"/>
    <w:rsid w:val="0021773A"/>
    <w:rsid w:val="0021780E"/>
    <w:rsid w:val="002178F7"/>
    <w:rsid w:val="0021790A"/>
    <w:rsid w:val="00217944"/>
    <w:rsid w:val="00217960"/>
    <w:rsid w:val="00217AA3"/>
    <w:rsid w:val="00217B1F"/>
    <w:rsid w:val="00217B43"/>
    <w:rsid w:val="00217B79"/>
    <w:rsid w:val="00217C33"/>
    <w:rsid w:val="00217C4D"/>
    <w:rsid w:val="00217C8F"/>
    <w:rsid w:val="00217CF5"/>
    <w:rsid w:val="00217D4A"/>
    <w:rsid w:val="00217D5C"/>
    <w:rsid w:val="00217DC4"/>
    <w:rsid w:val="00217E8C"/>
    <w:rsid w:val="00220048"/>
    <w:rsid w:val="002200A1"/>
    <w:rsid w:val="002200FC"/>
    <w:rsid w:val="00220105"/>
    <w:rsid w:val="00220110"/>
    <w:rsid w:val="002202B1"/>
    <w:rsid w:val="0022032F"/>
    <w:rsid w:val="0022067F"/>
    <w:rsid w:val="00220809"/>
    <w:rsid w:val="0022093B"/>
    <w:rsid w:val="002209E2"/>
    <w:rsid w:val="00220A30"/>
    <w:rsid w:val="00220A3B"/>
    <w:rsid w:val="00220B6B"/>
    <w:rsid w:val="00220BBF"/>
    <w:rsid w:val="00220C42"/>
    <w:rsid w:val="00220C6B"/>
    <w:rsid w:val="00220CB6"/>
    <w:rsid w:val="00220F48"/>
    <w:rsid w:val="00221055"/>
    <w:rsid w:val="0022120A"/>
    <w:rsid w:val="0022120B"/>
    <w:rsid w:val="0022126B"/>
    <w:rsid w:val="00221411"/>
    <w:rsid w:val="00221465"/>
    <w:rsid w:val="0022148C"/>
    <w:rsid w:val="002214F1"/>
    <w:rsid w:val="00221555"/>
    <w:rsid w:val="0022164D"/>
    <w:rsid w:val="00221675"/>
    <w:rsid w:val="0022168A"/>
    <w:rsid w:val="002216B8"/>
    <w:rsid w:val="00221700"/>
    <w:rsid w:val="0022171C"/>
    <w:rsid w:val="00221744"/>
    <w:rsid w:val="00221847"/>
    <w:rsid w:val="00221898"/>
    <w:rsid w:val="0022189D"/>
    <w:rsid w:val="002218FB"/>
    <w:rsid w:val="00221923"/>
    <w:rsid w:val="002219B7"/>
    <w:rsid w:val="002219E2"/>
    <w:rsid w:val="002219E6"/>
    <w:rsid w:val="00221A91"/>
    <w:rsid w:val="00221CCE"/>
    <w:rsid w:val="00221EDC"/>
    <w:rsid w:val="00221F15"/>
    <w:rsid w:val="00221F1B"/>
    <w:rsid w:val="00221FDD"/>
    <w:rsid w:val="002220B8"/>
    <w:rsid w:val="002220D1"/>
    <w:rsid w:val="002221B1"/>
    <w:rsid w:val="0022230B"/>
    <w:rsid w:val="0022235B"/>
    <w:rsid w:val="00222511"/>
    <w:rsid w:val="00222550"/>
    <w:rsid w:val="0022257E"/>
    <w:rsid w:val="002225D1"/>
    <w:rsid w:val="002225D6"/>
    <w:rsid w:val="002225E7"/>
    <w:rsid w:val="002226BE"/>
    <w:rsid w:val="002226DB"/>
    <w:rsid w:val="00222764"/>
    <w:rsid w:val="002227BA"/>
    <w:rsid w:val="002227C8"/>
    <w:rsid w:val="002227D1"/>
    <w:rsid w:val="00222847"/>
    <w:rsid w:val="002228C7"/>
    <w:rsid w:val="002228C8"/>
    <w:rsid w:val="002228F6"/>
    <w:rsid w:val="00222925"/>
    <w:rsid w:val="00222ACE"/>
    <w:rsid w:val="00222AF0"/>
    <w:rsid w:val="00222EFE"/>
    <w:rsid w:val="00222F0C"/>
    <w:rsid w:val="00222F5B"/>
    <w:rsid w:val="002230B0"/>
    <w:rsid w:val="002230F2"/>
    <w:rsid w:val="00223157"/>
    <w:rsid w:val="00223267"/>
    <w:rsid w:val="00223283"/>
    <w:rsid w:val="0022328B"/>
    <w:rsid w:val="002232B7"/>
    <w:rsid w:val="002232D0"/>
    <w:rsid w:val="002233D8"/>
    <w:rsid w:val="0022340E"/>
    <w:rsid w:val="002234E8"/>
    <w:rsid w:val="00223504"/>
    <w:rsid w:val="0022354E"/>
    <w:rsid w:val="002235C8"/>
    <w:rsid w:val="00223614"/>
    <w:rsid w:val="00223634"/>
    <w:rsid w:val="00223714"/>
    <w:rsid w:val="002237B7"/>
    <w:rsid w:val="002237EF"/>
    <w:rsid w:val="00223833"/>
    <w:rsid w:val="0022386B"/>
    <w:rsid w:val="002238B4"/>
    <w:rsid w:val="002239BE"/>
    <w:rsid w:val="002239F4"/>
    <w:rsid w:val="00223A62"/>
    <w:rsid w:val="00223ABE"/>
    <w:rsid w:val="00223AD6"/>
    <w:rsid w:val="00223B4A"/>
    <w:rsid w:val="00223B66"/>
    <w:rsid w:val="00223CF3"/>
    <w:rsid w:val="00223D66"/>
    <w:rsid w:val="00223E0C"/>
    <w:rsid w:val="00223E10"/>
    <w:rsid w:val="00223E91"/>
    <w:rsid w:val="00223F1C"/>
    <w:rsid w:val="00223F97"/>
    <w:rsid w:val="00223FED"/>
    <w:rsid w:val="00224035"/>
    <w:rsid w:val="002240E4"/>
    <w:rsid w:val="00224168"/>
    <w:rsid w:val="00224218"/>
    <w:rsid w:val="00224267"/>
    <w:rsid w:val="002242E2"/>
    <w:rsid w:val="002243DE"/>
    <w:rsid w:val="002244BF"/>
    <w:rsid w:val="002245BF"/>
    <w:rsid w:val="002245F8"/>
    <w:rsid w:val="00224699"/>
    <w:rsid w:val="00224742"/>
    <w:rsid w:val="00224BD2"/>
    <w:rsid w:val="00224C21"/>
    <w:rsid w:val="00224C53"/>
    <w:rsid w:val="00224C89"/>
    <w:rsid w:val="00224CC4"/>
    <w:rsid w:val="00224E38"/>
    <w:rsid w:val="00224FA8"/>
    <w:rsid w:val="00224FC6"/>
    <w:rsid w:val="00224FF0"/>
    <w:rsid w:val="00225089"/>
    <w:rsid w:val="002250CE"/>
    <w:rsid w:val="0022514C"/>
    <w:rsid w:val="0022525F"/>
    <w:rsid w:val="002254AD"/>
    <w:rsid w:val="002254FC"/>
    <w:rsid w:val="00225574"/>
    <w:rsid w:val="002256CC"/>
    <w:rsid w:val="00225772"/>
    <w:rsid w:val="002257B1"/>
    <w:rsid w:val="002257CA"/>
    <w:rsid w:val="00225880"/>
    <w:rsid w:val="0022590F"/>
    <w:rsid w:val="00225920"/>
    <w:rsid w:val="00225980"/>
    <w:rsid w:val="00225B51"/>
    <w:rsid w:val="00225B61"/>
    <w:rsid w:val="00225B86"/>
    <w:rsid w:val="00225C16"/>
    <w:rsid w:val="00225DFC"/>
    <w:rsid w:val="00225E46"/>
    <w:rsid w:val="00225F63"/>
    <w:rsid w:val="00225F80"/>
    <w:rsid w:val="00225F89"/>
    <w:rsid w:val="00225FB7"/>
    <w:rsid w:val="00226052"/>
    <w:rsid w:val="0022607D"/>
    <w:rsid w:val="002261BA"/>
    <w:rsid w:val="00226397"/>
    <w:rsid w:val="00226593"/>
    <w:rsid w:val="00226766"/>
    <w:rsid w:val="00226775"/>
    <w:rsid w:val="00226783"/>
    <w:rsid w:val="002267A2"/>
    <w:rsid w:val="002267D2"/>
    <w:rsid w:val="002267E5"/>
    <w:rsid w:val="002269E6"/>
    <w:rsid w:val="00226D5D"/>
    <w:rsid w:val="00226D9C"/>
    <w:rsid w:val="00226E6C"/>
    <w:rsid w:val="00227289"/>
    <w:rsid w:val="002272C5"/>
    <w:rsid w:val="002272E7"/>
    <w:rsid w:val="00227484"/>
    <w:rsid w:val="002275E6"/>
    <w:rsid w:val="00227776"/>
    <w:rsid w:val="002277B3"/>
    <w:rsid w:val="002277ED"/>
    <w:rsid w:val="0022780D"/>
    <w:rsid w:val="002278DB"/>
    <w:rsid w:val="0022794E"/>
    <w:rsid w:val="002279E5"/>
    <w:rsid w:val="00227A25"/>
    <w:rsid w:val="00227AD0"/>
    <w:rsid w:val="00227B3B"/>
    <w:rsid w:val="00227B40"/>
    <w:rsid w:val="00227B78"/>
    <w:rsid w:val="00227C11"/>
    <w:rsid w:val="00227CC0"/>
    <w:rsid w:val="00227CE6"/>
    <w:rsid w:val="00227D81"/>
    <w:rsid w:val="00230014"/>
    <w:rsid w:val="0023006C"/>
    <w:rsid w:val="002300A7"/>
    <w:rsid w:val="00230127"/>
    <w:rsid w:val="00230296"/>
    <w:rsid w:val="00230478"/>
    <w:rsid w:val="002305BC"/>
    <w:rsid w:val="0023060A"/>
    <w:rsid w:val="00230617"/>
    <w:rsid w:val="0023068A"/>
    <w:rsid w:val="002306A7"/>
    <w:rsid w:val="002306AD"/>
    <w:rsid w:val="002308F0"/>
    <w:rsid w:val="00230971"/>
    <w:rsid w:val="002309FE"/>
    <w:rsid w:val="00230A4F"/>
    <w:rsid w:val="00230BCC"/>
    <w:rsid w:val="00230C1F"/>
    <w:rsid w:val="00230C8D"/>
    <w:rsid w:val="00230CA8"/>
    <w:rsid w:val="00230E20"/>
    <w:rsid w:val="00230F19"/>
    <w:rsid w:val="00230F4C"/>
    <w:rsid w:val="00230FD5"/>
    <w:rsid w:val="00230FE4"/>
    <w:rsid w:val="002311DE"/>
    <w:rsid w:val="002312CB"/>
    <w:rsid w:val="002312DC"/>
    <w:rsid w:val="002312F6"/>
    <w:rsid w:val="002312FE"/>
    <w:rsid w:val="00231314"/>
    <w:rsid w:val="00231371"/>
    <w:rsid w:val="002315A5"/>
    <w:rsid w:val="0023162A"/>
    <w:rsid w:val="002316B8"/>
    <w:rsid w:val="002317C1"/>
    <w:rsid w:val="0023181D"/>
    <w:rsid w:val="002318B5"/>
    <w:rsid w:val="002318C6"/>
    <w:rsid w:val="002318C7"/>
    <w:rsid w:val="002318DF"/>
    <w:rsid w:val="00231969"/>
    <w:rsid w:val="00231A9B"/>
    <w:rsid w:val="00231B19"/>
    <w:rsid w:val="00231BCA"/>
    <w:rsid w:val="00231C7C"/>
    <w:rsid w:val="00231E01"/>
    <w:rsid w:val="00231EB6"/>
    <w:rsid w:val="00231F22"/>
    <w:rsid w:val="00231F60"/>
    <w:rsid w:val="0023209F"/>
    <w:rsid w:val="00232171"/>
    <w:rsid w:val="002322EE"/>
    <w:rsid w:val="002323EF"/>
    <w:rsid w:val="00232526"/>
    <w:rsid w:val="0023252D"/>
    <w:rsid w:val="00232607"/>
    <w:rsid w:val="00232653"/>
    <w:rsid w:val="002326A5"/>
    <w:rsid w:val="002326B1"/>
    <w:rsid w:val="002326EC"/>
    <w:rsid w:val="002327F7"/>
    <w:rsid w:val="00232823"/>
    <w:rsid w:val="002328B6"/>
    <w:rsid w:val="00232AAC"/>
    <w:rsid w:val="00232AB7"/>
    <w:rsid w:val="00232B50"/>
    <w:rsid w:val="00232B53"/>
    <w:rsid w:val="00232B90"/>
    <w:rsid w:val="00232BB8"/>
    <w:rsid w:val="00232CA1"/>
    <w:rsid w:val="00232CF2"/>
    <w:rsid w:val="00232DB4"/>
    <w:rsid w:val="00232DBF"/>
    <w:rsid w:val="00232DED"/>
    <w:rsid w:val="00232F12"/>
    <w:rsid w:val="00232F79"/>
    <w:rsid w:val="00232FC3"/>
    <w:rsid w:val="00233083"/>
    <w:rsid w:val="00233100"/>
    <w:rsid w:val="00233180"/>
    <w:rsid w:val="00233193"/>
    <w:rsid w:val="002331EA"/>
    <w:rsid w:val="002332B3"/>
    <w:rsid w:val="002332B9"/>
    <w:rsid w:val="002332FB"/>
    <w:rsid w:val="00233303"/>
    <w:rsid w:val="00233335"/>
    <w:rsid w:val="0023338C"/>
    <w:rsid w:val="002333CC"/>
    <w:rsid w:val="0023346E"/>
    <w:rsid w:val="00233497"/>
    <w:rsid w:val="002334CF"/>
    <w:rsid w:val="00233554"/>
    <w:rsid w:val="0023364B"/>
    <w:rsid w:val="002336CE"/>
    <w:rsid w:val="00233776"/>
    <w:rsid w:val="002337E3"/>
    <w:rsid w:val="00233829"/>
    <w:rsid w:val="00233875"/>
    <w:rsid w:val="002339D2"/>
    <w:rsid w:val="002339EA"/>
    <w:rsid w:val="00233A16"/>
    <w:rsid w:val="00233AB4"/>
    <w:rsid w:val="00233B63"/>
    <w:rsid w:val="00233C15"/>
    <w:rsid w:val="00233D7A"/>
    <w:rsid w:val="00233DED"/>
    <w:rsid w:val="00233E24"/>
    <w:rsid w:val="00234096"/>
    <w:rsid w:val="00234194"/>
    <w:rsid w:val="0023423D"/>
    <w:rsid w:val="0023438C"/>
    <w:rsid w:val="002343B4"/>
    <w:rsid w:val="002346CF"/>
    <w:rsid w:val="002346E3"/>
    <w:rsid w:val="002346EA"/>
    <w:rsid w:val="00234950"/>
    <w:rsid w:val="002349C0"/>
    <w:rsid w:val="00234A77"/>
    <w:rsid w:val="00234B3A"/>
    <w:rsid w:val="00234B56"/>
    <w:rsid w:val="00234CB9"/>
    <w:rsid w:val="00234E23"/>
    <w:rsid w:val="00234E63"/>
    <w:rsid w:val="00234EC6"/>
    <w:rsid w:val="00234ECF"/>
    <w:rsid w:val="00234F23"/>
    <w:rsid w:val="00234FA2"/>
    <w:rsid w:val="002351F3"/>
    <w:rsid w:val="00235214"/>
    <w:rsid w:val="00235258"/>
    <w:rsid w:val="0023529C"/>
    <w:rsid w:val="002352E6"/>
    <w:rsid w:val="0023549A"/>
    <w:rsid w:val="002355DB"/>
    <w:rsid w:val="0023560E"/>
    <w:rsid w:val="0023570B"/>
    <w:rsid w:val="0023577C"/>
    <w:rsid w:val="002357BA"/>
    <w:rsid w:val="00235879"/>
    <w:rsid w:val="00235976"/>
    <w:rsid w:val="002359AD"/>
    <w:rsid w:val="00235A0B"/>
    <w:rsid w:val="00235B01"/>
    <w:rsid w:val="00235C73"/>
    <w:rsid w:val="00235CD6"/>
    <w:rsid w:val="00235D76"/>
    <w:rsid w:val="00235DBD"/>
    <w:rsid w:val="00235FCA"/>
    <w:rsid w:val="00235FEB"/>
    <w:rsid w:val="0023607D"/>
    <w:rsid w:val="00236104"/>
    <w:rsid w:val="002361CF"/>
    <w:rsid w:val="00236289"/>
    <w:rsid w:val="002362AF"/>
    <w:rsid w:val="002362F0"/>
    <w:rsid w:val="00236485"/>
    <w:rsid w:val="002364CD"/>
    <w:rsid w:val="002365A5"/>
    <w:rsid w:val="00236684"/>
    <w:rsid w:val="0023668C"/>
    <w:rsid w:val="00236732"/>
    <w:rsid w:val="0023678E"/>
    <w:rsid w:val="002367DC"/>
    <w:rsid w:val="00236811"/>
    <w:rsid w:val="00236835"/>
    <w:rsid w:val="00236901"/>
    <w:rsid w:val="0023691D"/>
    <w:rsid w:val="00236A54"/>
    <w:rsid w:val="00236AE5"/>
    <w:rsid w:val="00236AF6"/>
    <w:rsid w:val="00236B3D"/>
    <w:rsid w:val="00236B4E"/>
    <w:rsid w:val="00236BC2"/>
    <w:rsid w:val="00236BF1"/>
    <w:rsid w:val="00236D8B"/>
    <w:rsid w:val="00236D8C"/>
    <w:rsid w:val="00236DA1"/>
    <w:rsid w:val="00236E65"/>
    <w:rsid w:val="00236EDE"/>
    <w:rsid w:val="00236F4E"/>
    <w:rsid w:val="0023702A"/>
    <w:rsid w:val="00237157"/>
    <w:rsid w:val="00237161"/>
    <w:rsid w:val="00237201"/>
    <w:rsid w:val="00237284"/>
    <w:rsid w:val="002372DB"/>
    <w:rsid w:val="0023733C"/>
    <w:rsid w:val="00237650"/>
    <w:rsid w:val="0023767F"/>
    <w:rsid w:val="00237801"/>
    <w:rsid w:val="00237A20"/>
    <w:rsid w:val="00237A7B"/>
    <w:rsid w:val="00237A99"/>
    <w:rsid w:val="00237B08"/>
    <w:rsid w:val="00237B30"/>
    <w:rsid w:val="00237CBA"/>
    <w:rsid w:val="00237EB1"/>
    <w:rsid w:val="00237F16"/>
    <w:rsid w:val="00237FC4"/>
    <w:rsid w:val="00237FF1"/>
    <w:rsid w:val="0024008B"/>
    <w:rsid w:val="00240120"/>
    <w:rsid w:val="00240132"/>
    <w:rsid w:val="002402B1"/>
    <w:rsid w:val="002402DA"/>
    <w:rsid w:val="002403B4"/>
    <w:rsid w:val="002403CB"/>
    <w:rsid w:val="002403EF"/>
    <w:rsid w:val="002403F1"/>
    <w:rsid w:val="0024048A"/>
    <w:rsid w:val="00240543"/>
    <w:rsid w:val="00240624"/>
    <w:rsid w:val="0024070C"/>
    <w:rsid w:val="00240869"/>
    <w:rsid w:val="00240A50"/>
    <w:rsid w:val="00240A53"/>
    <w:rsid w:val="00240B54"/>
    <w:rsid w:val="00240B69"/>
    <w:rsid w:val="00240B88"/>
    <w:rsid w:val="00240C36"/>
    <w:rsid w:val="00240DF0"/>
    <w:rsid w:val="00240EAF"/>
    <w:rsid w:val="00240EB3"/>
    <w:rsid w:val="00240EC5"/>
    <w:rsid w:val="00241012"/>
    <w:rsid w:val="0024104E"/>
    <w:rsid w:val="00241110"/>
    <w:rsid w:val="00241129"/>
    <w:rsid w:val="00241251"/>
    <w:rsid w:val="002412C6"/>
    <w:rsid w:val="0024133F"/>
    <w:rsid w:val="002413B0"/>
    <w:rsid w:val="002413F4"/>
    <w:rsid w:val="002414D5"/>
    <w:rsid w:val="002414DE"/>
    <w:rsid w:val="0024152E"/>
    <w:rsid w:val="002415AB"/>
    <w:rsid w:val="0024162A"/>
    <w:rsid w:val="0024168A"/>
    <w:rsid w:val="00241749"/>
    <w:rsid w:val="00241827"/>
    <w:rsid w:val="00241923"/>
    <w:rsid w:val="0024193C"/>
    <w:rsid w:val="00241970"/>
    <w:rsid w:val="00241978"/>
    <w:rsid w:val="002419ED"/>
    <w:rsid w:val="00241A6C"/>
    <w:rsid w:val="00241A99"/>
    <w:rsid w:val="00241B73"/>
    <w:rsid w:val="00241BDA"/>
    <w:rsid w:val="00241BE4"/>
    <w:rsid w:val="00241CF0"/>
    <w:rsid w:val="00241D31"/>
    <w:rsid w:val="00241D3A"/>
    <w:rsid w:val="00241DAA"/>
    <w:rsid w:val="00241DB6"/>
    <w:rsid w:val="00241E1F"/>
    <w:rsid w:val="00241E23"/>
    <w:rsid w:val="00241E30"/>
    <w:rsid w:val="00241E75"/>
    <w:rsid w:val="00241FAE"/>
    <w:rsid w:val="00241FF2"/>
    <w:rsid w:val="0024214D"/>
    <w:rsid w:val="002421B4"/>
    <w:rsid w:val="0024224E"/>
    <w:rsid w:val="00242449"/>
    <w:rsid w:val="00242531"/>
    <w:rsid w:val="002425C0"/>
    <w:rsid w:val="002425F7"/>
    <w:rsid w:val="002426F4"/>
    <w:rsid w:val="00242774"/>
    <w:rsid w:val="002427A8"/>
    <w:rsid w:val="00242942"/>
    <w:rsid w:val="00242A14"/>
    <w:rsid w:val="00242B47"/>
    <w:rsid w:val="00242B88"/>
    <w:rsid w:val="00242BB8"/>
    <w:rsid w:val="00242BCA"/>
    <w:rsid w:val="00242D5C"/>
    <w:rsid w:val="00242E1E"/>
    <w:rsid w:val="00242E4F"/>
    <w:rsid w:val="00242E9C"/>
    <w:rsid w:val="00242FE4"/>
    <w:rsid w:val="002431D9"/>
    <w:rsid w:val="00243387"/>
    <w:rsid w:val="002434E1"/>
    <w:rsid w:val="00243506"/>
    <w:rsid w:val="00243596"/>
    <w:rsid w:val="00243651"/>
    <w:rsid w:val="00243694"/>
    <w:rsid w:val="002436AD"/>
    <w:rsid w:val="002436E1"/>
    <w:rsid w:val="0024370C"/>
    <w:rsid w:val="00243798"/>
    <w:rsid w:val="002439F2"/>
    <w:rsid w:val="00243B0E"/>
    <w:rsid w:val="00243C35"/>
    <w:rsid w:val="00243D21"/>
    <w:rsid w:val="00243E53"/>
    <w:rsid w:val="00243E6F"/>
    <w:rsid w:val="00243F90"/>
    <w:rsid w:val="00244000"/>
    <w:rsid w:val="00244041"/>
    <w:rsid w:val="00244053"/>
    <w:rsid w:val="00244075"/>
    <w:rsid w:val="0024410C"/>
    <w:rsid w:val="002441B5"/>
    <w:rsid w:val="002441F8"/>
    <w:rsid w:val="002442FB"/>
    <w:rsid w:val="00244308"/>
    <w:rsid w:val="00244330"/>
    <w:rsid w:val="002444C4"/>
    <w:rsid w:val="00244545"/>
    <w:rsid w:val="00244624"/>
    <w:rsid w:val="00244658"/>
    <w:rsid w:val="002447E1"/>
    <w:rsid w:val="00244865"/>
    <w:rsid w:val="0024490A"/>
    <w:rsid w:val="00244960"/>
    <w:rsid w:val="002449D3"/>
    <w:rsid w:val="00244A49"/>
    <w:rsid w:val="00244ABF"/>
    <w:rsid w:val="00244B00"/>
    <w:rsid w:val="00244BA2"/>
    <w:rsid w:val="00244CF6"/>
    <w:rsid w:val="00244D27"/>
    <w:rsid w:val="00244D43"/>
    <w:rsid w:val="00244F98"/>
    <w:rsid w:val="00244FC1"/>
    <w:rsid w:val="00244FD0"/>
    <w:rsid w:val="00245087"/>
    <w:rsid w:val="002450AB"/>
    <w:rsid w:val="002450DC"/>
    <w:rsid w:val="00245143"/>
    <w:rsid w:val="00245230"/>
    <w:rsid w:val="002452C6"/>
    <w:rsid w:val="002453DB"/>
    <w:rsid w:val="0024540F"/>
    <w:rsid w:val="0024556E"/>
    <w:rsid w:val="00245589"/>
    <w:rsid w:val="002455C3"/>
    <w:rsid w:val="0024563A"/>
    <w:rsid w:val="002456D2"/>
    <w:rsid w:val="002457F4"/>
    <w:rsid w:val="00245953"/>
    <w:rsid w:val="00245A18"/>
    <w:rsid w:val="00245A26"/>
    <w:rsid w:val="00245AB4"/>
    <w:rsid w:val="00245B22"/>
    <w:rsid w:val="00245BC5"/>
    <w:rsid w:val="00245BD8"/>
    <w:rsid w:val="00245C65"/>
    <w:rsid w:val="00245CA6"/>
    <w:rsid w:val="00245DB2"/>
    <w:rsid w:val="00245E38"/>
    <w:rsid w:val="00245F0C"/>
    <w:rsid w:val="00245F5E"/>
    <w:rsid w:val="00245F98"/>
    <w:rsid w:val="00246087"/>
    <w:rsid w:val="0024618F"/>
    <w:rsid w:val="00246205"/>
    <w:rsid w:val="00246253"/>
    <w:rsid w:val="0024632B"/>
    <w:rsid w:val="00246378"/>
    <w:rsid w:val="002463F5"/>
    <w:rsid w:val="002464F0"/>
    <w:rsid w:val="00246508"/>
    <w:rsid w:val="002465D2"/>
    <w:rsid w:val="002466CA"/>
    <w:rsid w:val="0024671C"/>
    <w:rsid w:val="002467AF"/>
    <w:rsid w:val="0024680F"/>
    <w:rsid w:val="0024684C"/>
    <w:rsid w:val="00246891"/>
    <w:rsid w:val="002468A8"/>
    <w:rsid w:val="002468E3"/>
    <w:rsid w:val="00246924"/>
    <w:rsid w:val="00246A0B"/>
    <w:rsid w:val="00246B05"/>
    <w:rsid w:val="00246B0A"/>
    <w:rsid w:val="00246CC9"/>
    <w:rsid w:val="00246D75"/>
    <w:rsid w:val="00246DCF"/>
    <w:rsid w:val="00246F0F"/>
    <w:rsid w:val="00246FD7"/>
    <w:rsid w:val="00247010"/>
    <w:rsid w:val="00247107"/>
    <w:rsid w:val="0024718E"/>
    <w:rsid w:val="002471B0"/>
    <w:rsid w:val="00247423"/>
    <w:rsid w:val="0024749A"/>
    <w:rsid w:val="002474FB"/>
    <w:rsid w:val="002475C8"/>
    <w:rsid w:val="0024761D"/>
    <w:rsid w:val="0024762E"/>
    <w:rsid w:val="00247633"/>
    <w:rsid w:val="0024768B"/>
    <w:rsid w:val="0024774A"/>
    <w:rsid w:val="002477B4"/>
    <w:rsid w:val="00247990"/>
    <w:rsid w:val="00247BB2"/>
    <w:rsid w:val="00247BE2"/>
    <w:rsid w:val="00247BFA"/>
    <w:rsid w:val="00247C4D"/>
    <w:rsid w:val="00247DF6"/>
    <w:rsid w:val="00247E7A"/>
    <w:rsid w:val="00247F3C"/>
    <w:rsid w:val="00247F8E"/>
    <w:rsid w:val="00250067"/>
    <w:rsid w:val="00250143"/>
    <w:rsid w:val="00250191"/>
    <w:rsid w:val="00250272"/>
    <w:rsid w:val="002502DF"/>
    <w:rsid w:val="0025038A"/>
    <w:rsid w:val="002503D5"/>
    <w:rsid w:val="00250413"/>
    <w:rsid w:val="002504D2"/>
    <w:rsid w:val="00250557"/>
    <w:rsid w:val="00250576"/>
    <w:rsid w:val="00250603"/>
    <w:rsid w:val="002506AB"/>
    <w:rsid w:val="002506B9"/>
    <w:rsid w:val="002508B1"/>
    <w:rsid w:val="002508B8"/>
    <w:rsid w:val="0025091B"/>
    <w:rsid w:val="0025093B"/>
    <w:rsid w:val="002509E2"/>
    <w:rsid w:val="002509E9"/>
    <w:rsid w:val="002509F9"/>
    <w:rsid w:val="00250A37"/>
    <w:rsid w:val="00250A72"/>
    <w:rsid w:val="00250A83"/>
    <w:rsid w:val="00250AF2"/>
    <w:rsid w:val="00250BF2"/>
    <w:rsid w:val="00250DB8"/>
    <w:rsid w:val="00250E85"/>
    <w:rsid w:val="00250F3C"/>
    <w:rsid w:val="00250FA2"/>
    <w:rsid w:val="00251015"/>
    <w:rsid w:val="00251070"/>
    <w:rsid w:val="0025115A"/>
    <w:rsid w:val="002511A2"/>
    <w:rsid w:val="00251345"/>
    <w:rsid w:val="0025134C"/>
    <w:rsid w:val="002513E2"/>
    <w:rsid w:val="0025150C"/>
    <w:rsid w:val="0025152E"/>
    <w:rsid w:val="002515D4"/>
    <w:rsid w:val="0025164D"/>
    <w:rsid w:val="00251688"/>
    <w:rsid w:val="002516A6"/>
    <w:rsid w:val="002517CA"/>
    <w:rsid w:val="0025184F"/>
    <w:rsid w:val="00251884"/>
    <w:rsid w:val="00251940"/>
    <w:rsid w:val="002519A9"/>
    <w:rsid w:val="002519EC"/>
    <w:rsid w:val="00251CDE"/>
    <w:rsid w:val="00251CFD"/>
    <w:rsid w:val="00251D0C"/>
    <w:rsid w:val="00251D9C"/>
    <w:rsid w:val="00251DD6"/>
    <w:rsid w:val="00251E9D"/>
    <w:rsid w:val="00251F22"/>
    <w:rsid w:val="00252149"/>
    <w:rsid w:val="00252345"/>
    <w:rsid w:val="00252355"/>
    <w:rsid w:val="002523B7"/>
    <w:rsid w:val="002523C0"/>
    <w:rsid w:val="00252445"/>
    <w:rsid w:val="002524D4"/>
    <w:rsid w:val="002524F4"/>
    <w:rsid w:val="00252588"/>
    <w:rsid w:val="0025264A"/>
    <w:rsid w:val="002526DE"/>
    <w:rsid w:val="00252817"/>
    <w:rsid w:val="0025281F"/>
    <w:rsid w:val="002528A4"/>
    <w:rsid w:val="002528D5"/>
    <w:rsid w:val="00252905"/>
    <w:rsid w:val="00252929"/>
    <w:rsid w:val="00252939"/>
    <w:rsid w:val="0025293E"/>
    <w:rsid w:val="00252987"/>
    <w:rsid w:val="002529AC"/>
    <w:rsid w:val="002529D9"/>
    <w:rsid w:val="00252A75"/>
    <w:rsid w:val="00252C51"/>
    <w:rsid w:val="00252CBC"/>
    <w:rsid w:val="00252CDF"/>
    <w:rsid w:val="00252DE1"/>
    <w:rsid w:val="00252F9B"/>
    <w:rsid w:val="00252FE1"/>
    <w:rsid w:val="00252FFB"/>
    <w:rsid w:val="00253058"/>
    <w:rsid w:val="00253099"/>
    <w:rsid w:val="002530AC"/>
    <w:rsid w:val="0025318D"/>
    <w:rsid w:val="0025322A"/>
    <w:rsid w:val="0025325C"/>
    <w:rsid w:val="0025326A"/>
    <w:rsid w:val="00253273"/>
    <w:rsid w:val="0025327E"/>
    <w:rsid w:val="00253285"/>
    <w:rsid w:val="002532B3"/>
    <w:rsid w:val="00253363"/>
    <w:rsid w:val="002533CC"/>
    <w:rsid w:val="00253445"/>
    <w:rsid w:val="00253458"/>
    <w:rsid w:val="00253468"/>
    <w:rsid w:val="002535EB"/>
    <w:rsid w:val="00253634"/>
    <w:rsid w:val="002536CC"/>
    <w:rsid w:val="0025377A"/>
    <w:rsid w:val="002537B4"/>
    <w:rsid w:val="00253860"/>
    <w:rsid w:val="0025386D"/>
    <w:rsid w:val="002539F1"/>
    <w:rsid w:val="00253A3F"/>
    <w:rsid w:val="00253A99"/>
    <w:rsid w:val="00253A9E"/>
    <w:rsid w:val="00253AAC"/>
    <w:rsid w:val="00253B04"/>
    <w:rsid w:val="00253B08"/>
    <w:rsid w:val="00253BDC"/>
    <w:rsid w:val="00253BEB"/>
    <w:rsid w:val="00253C05"/>
    <w:rsid w:val="00253C7A"/>
    <w:rsid w:val="00253C91"/>
    <w:rsid w:val="00253CC9"/>
    <w:rsid w:val="00253DD3"/>
    <w:rsid w:val="00253DE6"/>
    <w:rsid w:val="00253EF9"/>
    <w:rsid w:val="002540FA"/>
    <w:rsid w:val="00254361"/>
    <w:rsid w:val="0025437D"/>
    <w:rsid w:val="0025452A"/>
    <w:rsid w:val="0025455F"/>
    <w:rsid w:val="00254603"/>
    <w:rsid w:val="00254874"/>
    <w:rsid w:val="002548AD"/>
    <w:rsid w:val="002548ED"/>
    <w:rsid w:val="00254967"/>
    <w:rsid w:val="00254A52"/>
    <w:rsid w:val="00254ABD"/>
    <w:rsid w:val="00254B50"/>
    <w:rsid w:val="00254B9B"/>
    <w:rsid w:val="00254BCC"/>
    <w:rsid w:val="00254C10"/>
    <w:rsid w:val="00254D79"/>
    <w:rsid w:val="00254F58"/>
    <w:rsid w:val="00254F65"/>
    <w:rsid w:val="00255096"/>
    <w:rsid w:val="00255155"/>
    <w:rsid w:val="002552E5"/>
    <w:rsid w:val="002555BD"/>
    <w:rsid w:val="00255620"/>
    <w:rsid w:val="002556A5"/>
    <w:rsid w:val="0025578D"/>
    <w:rsid w:val="002558E0"/>
    <w:rsid w:val="0025594F"/>
    <w:rsid w:val="00255987"/>
    <w:rsid w:val="00255A54"/>
    <w:rsid w:val="00255A8A"/>
    <w:rsid w:val="00255A90"/>
    <w:rsid w:val="00255B85"/>
    <w:rsid w:val="00255C12"/>
    <w:rsid w:val="00255CA0"/>
    <w:rsid w:val="00255CDA"/>
    <w:rsid w:val="00255D02"/>
    <w:rsid w:val="00255D03"/>
    <w:rsid w:val="00255D4A"/>
    <w:rsid w:val="00255DD7"/>
    <w:rsid w:val="00255E0E"/>
    <w:rsid w:val="00255F5E"/>
    <w:rsid w:val="0025601A"/>
    <w:rsid w:val="00256084"/>
    <w:rsid w:val="00256096"/>
    <w:rsid w:val="0025610A"/>
    <w:rsid w:val="002561DA"/>
    <w:rsid w:val="002562BF"/>
    <w:rsid w:val="002562CC"/>
    <w:rsid w:val="0025634C"/>
    <w:rsid w:val="00256367"/>
    <w:rsid w:val="00256438"/>
    <w:rsid w:val="0025646C"/>
    <w:rsid w:val="00256473"/>
    <w:rsid w:val="00256479"/>
    <w:rsid w:val="00256495"/>
    <w:rsid w:val="002564BB"/>
    <w:rsid w:val="002564F3"/>
    <w:rsid w:val="0025652A"/>
    <w:rsid w:val="00256588"/>
    <w:rsid w:val="002566FB"/>
    <w:rsid w:val="00256715"/>
    <w:rsid w:val="00256743"/>
    <w:rsid w:val="0025678F"/>
    <w:rsid w:val="00256842"/>
    <w:rsid w:val="0025686A"/>
    <w:rsid w:val="00256947"/>
    <w:rsid w:val="00256A0B"/>
    <w:rsid w:val="00256A1B"/>
    <w:rsid w:val="00256A23"/>
    <w:rsid w:val="00256A71"/>
    <w:rsid w:val="00256A81"/>
    <w:rsid w:val="00256A82"/>
    <w:rsid w:val="00256AB1"/>
    <w:rsid w:val="00256AD6"/>
    <w:rsid w:val="00256CA5"/>
    <w:rsid w:val="00256CAD"/>
    <w:rsid w:val="00256CB1"/>
    <w:rsid w:val="00256CE3"/>
    <w:rsid w:val="00256D3D"/>
    <w:rsid w:val="00256D6A"/>
    <w:rsid w:val="00256D98"/>
    <w:rsid w:val="00256DF1"/>
    <w:rsid w:val="00256E08"/>
    <w:rsid w:val="00256E3A"/>
    <w:rsid w:val="00256E4A"/>
    <w:rsid w:val="00256F14"/>
    <w:rsid w:val="00256F45"/>
    <w:rsid w:val="002571A8"/>
    <w:rsid w:val="00257201"/>
    <w:rsid w:val="00257299"/>
    <w:rsid w:val="002572D4"/>
    <w:rsid w:val="0025732F"/>
    <w:rsid w:val="0025746F"/>
    <w:rsid w:val="002574FA"/>
    <w:rsid w:val="00257767"/>
    <w:rsid w:val="0025782C"/>
    <w:rsid w:val="002578AA"/>
    <w:rsid w:val="0025796E"/>
    <w:rsid w:val="00257A83"/>
    <w:rsid w:val="00257AB7"/>
    <w:rsid w:val="00257ABC"/>
    <w:rsid w:val="00257AD2"/>
    <w:rsid w:val="00257BCA"/>
    <w:rsid w:val="00257C93"/>
    <w:rsid w:val="00257D2D"/>
    <w:rsid w:val="00257DD5"/>
    <w:rsid w:val="00257EF1"/>
    <w:rsid w:val="00257F75"/>
    <w:rsid w:val="00257FD2"/>
    <w:rsid w:val="0026007E"/>
    <w:rsid w:val="0026021F"/>
    <w:rsid w:val="00260282"/>
    <w:rsid w:val="00260285"/>
    <w:rsid w:val="002602A2"/>
    <w:rsid w:val="00260428"/>
    <w:rsid w:val="002606E8"/>
    <w:rsid w:val="0026071A"/>
    <w:rsid w:val="002607BF"/>
    <w:rsid w:val="00260810"/>
    <w:rsid w:val="00260888"/>
    <w:rsid w:val="002608F7"/>
    <w:rsid w:val="0026091A"/>
    <w:rsid w:val="00260969"/>
    <w:rsid w:val="00260A36"/>
    <w:rsid w:val="00260A3A"/>
    <w:rsid w:val="00260B55"/>
    <w:rsid w:val="00260B79"/>
    <w:rsid w:val="00260CC7"/>
    <w:rsid w:val="00260CED"/>
    <w:rsid w:val="00260D5F"/>
    <w:rsid w:val="00260EA7"/>
    <w:rsid w:val="00260F3E"/>
    <w:rsid w:val="00261045"/>
    <w:rsid w:val="002611B7"/>
    <w:rsid w:val="002611CB"/>
    <w:rsid w:val="00261222"/>
    <w:rsid w:val="0026124C"/>
    <w:rsid w:val="002612CE"/>
    <w:rsid w:val="0026132E"/>
    <w:rsid w:val="002613A1"/>
    <w:rsid w:val="002613BB"/>
    <w:rsid w:val="00261544"/>
    <w:rsid w:val="002615C8"/>
    <w:rsid w:val="00261615"/>
    <w:rsid w:val="00261622"/>
    <w:rsid w:val="0026164C"/>
    <w:rsid w:val="002616C3"/>
    <w:rsid w:val="002617C5"/>
    <w:rsid w:val="0026180E"/>
    <w:rsid w:val="00261818"/>
    <w:rsid w:val="0026181E"/>
    <w:rsid w:val="0026183B"/>
    <w:rsid w:val="0026193F"/>
    <w:rsid w:val="00261A7A"/>
    <w:rsid w:val="00261B3F"/>
    <w:rsid w:val="00261B61"/>
    <w:rsid w:val="00261C52"/>
    <w:rsid w:val="00261D22"/>
    <w:rsid w:val="00261D40"/>
    <w:rsid w:val="00261DAD"/>
    <w:rsid w:val="00261E7F"/>
    <w:rsid w:val="00261E99"/>
    <w:rsid w:val="0026206B"/>
    <w:rsid w:val="0026225B"/>
    <w:rsid w:val="0026229A"/>
    <w:rsid w:val="002622DB"/>
    <w:rsid w:val="002623B3"/>
    <w:rsid w:val="002623C8"/>
    <w:rsid w:val="0026243B"/>
    <w:rsid w:val="00262694"/>
    <w:rsid w:val="0026272A"/>
    <w:rsid w:val="0026272B"/>
    <w:rsid w:val="00262783"/>
    <w:rsid w:val="002627B5"/>
    <w:rsid w:val="0026294A"/>
    <w:rsid w:val="00262954"/>
    <w:rsid w:val="0026299C"/>
    <w:rsid w:val="002629AF"/>
    <w:rsid w:val="002629F7"/>
    <w:rsid w:val="00262A8B"/>
    <w:rsid w:val="00262AA9"/>
    <w:rsid w:val="00262AB0"/>
    <w:rsid w:val="00262BF7"/>
    <w:rsid w:val="00262C03"/>
    <w:rsid w:val="00262C1F"/>
    <w:rsid w:val="00262EDD"/>
    <w:rsid w:val="00262F52"/>
    <w:rsid w:val="002631A4"/>
    <w:rsid w:val="0026320B"/>
    <w:rsid w:val="00263277"/>
    <w:rsid w:val="00263314"/>
    <w:rsid w:val="00263514"/>
    <w:rsid w:val="002635B9"/>
    <w:rsid w:val="00263684"/>
    <w:rsid w:val="002637DC"/>
    <w:rsid w:val="002637E6"/>
    <w:rsid w:val="0026389D"/>
    <w:rsid w:val="002638DC"/>
    <w:rsid w:val="00263951"/>
    <w:rsid w:val="002639D3"/>
    <w:rsid w:val="00263AEA"/>
    <w:rsid w:val="00263BD3"/>
    <w:rsid w:val="00263D6B"/>
    <w:rsid w:val="00263F05"/>
    <w:rsid w:val="00264150"/>
    <w:rsid w:val="0026429E"/>
    <w:rsid w:val="002642F2"/>
    <w:rsid w:val="00264323"/>
    <w:rsid w:val="002643A8"/>
    <w:rsid w:val="002643CD"/>
    <w:rsid w:val="002646BC"/>
    <w:rsid w:val="002649AF"/>
    <w:rsid w:val="002649B7"/>
    <w:rsid w:val="00264A1D"/>
    <w:rsid w:val="00264A35"/>
    <w:rsid w:val="00264CD1"/>
    <w:rsid w:val="00264D4B"/>
    <w:rsid w:val="00264D5C"/>
    <w:rsid w:val="00264E0D"/>
    <w:rsid w:val="00264E71"/>
    <w:rsid w:val="00264EBD"/>
    <w:rsid w:val="00264F01"/>
    <w:rsid w:val="00264F22"/>
    <w:rsid w:val="00264F45"/>
    <w:rsid w:val="00264F4B"/>
    <w:rsid w:val="00264F65"/>
    <w:rsid w:val="00265003"/>
    <w:rsid w:val="0026503E"/>
    <w:rsid w:val="00265169"/>
    <w:rsid w:val="002651BF"/>
    <w:rsid w:val="002651E4"/>
    <w:rsid w:val="00265280"/>
    <w:rsid w:val="002653B7"/>
    <w:rsid w:val="002653C9"/>
    <w:rsid w:val="0026569B"/>
    <w:rsid w:val="002656F8"/>
    <w:rsid w:val="00265723"/>
    <w:rsid w:val="002657B5"/>
    <w:rsid w:val="002658B6"/>
    <w:rsid w:val="0026594B"/>
    <w:rsid w:val="0026598C"/>
    <w:rsid w:val="00265A40"/>
    <w:rsid w:val="00265AA5"/>
    <w:rsid w:val="00265C41"/>
    <w:rsid w:val="00265E0C"/>
    <w:rsid w:val="00265E41"/>
    <w:rsid w:val="00265E6D"/>
    <w:rsid w:val="00265E70"/>
    <w:rsid w:val="00265EE0"/>
    <w:rsid w:val="00265FF0"/>
    <w:rsid w:val="00266117"/>
    <w:rsid w:val="0026612A"/>
    <w:rsid w:val="002661BF"/>
    <w:rsid w:val="002661D5"/>
    <w:rsid w:val="0026625C"/>
    <w:rsid w:val="00266277"/>
    <w:rsid w:val="002663C6"/>
    <w:rsid w:val="0026647C"/>
    <w:rsid w:val="002667A9"/>
    <w:rsid w:val="002667BA"/>
    <w:rsid w:val="002668C5"/>
    <w:rsid w:val="00266960"/>
    <w:rsid w:val="002669BE"/>
    <w:rsid w:val="002669F9"/>
    <w:rsid w:val="00266AB1"/>
    <w:rsid w:val="00266B44"/>
    <w:rsid w:val="00266DD9"/>
    <w:rsid w:val="00266DEB"/>
    <w:rsid w:val="00266E50"/>
    <w:rsid w:val="00266E69"/>
    <w:rsid w:val="00266E96"/>
    <w:rsid w:val="00266F60"/>
    <w:rsid w:val="00266FD8"/>
    <w:rsid w:val="002670DA"/>
    <w:rsid w:val="00267124"/>
    <w:rsid w:val="002671AB"/>
    <w:rsid w:val="002671BE"/>
    <w:rsid w:val="00267250"/>
    <w:rsid w:val="00267351"/>
    <w:rsid w:val="00267378"/>
    <w:rsid w:val="0026737C"/>
    <w:rsid w:val="0026737D"/>
    <w:rsid w:val="002673CA"/>
    <w:rsid w:val="00267424"/>
    <w:rsid w:val="00267483"/>
    <w:rsid w:val="002674C5"/>
    <w:rsid w:val="00267530"/>
    <w:rsid w:val="002677AE"/>
    <w:rsid w:val="002677BA"/>
    <w:rsid w:val="002677E7"/>
    <w:rsid w:val="00267812"/>
    <w:rsid w:val="0026781F"/>
    <w:rsid w:val="00267851"/>
    <w:rsid w:val="002678C5"/>
    <w:rsid w:val="002678F1"/>
    <w:rsid w:val="00267976"/>
    <w:rsid w:val="002679A0"/>
    <w:rsid w:val="002679BA"/>
    <w:rsid w:val="00267A33"/>
    <w:rsid w:val="00267B39"/>
    <w:rsid w:val="00267C11"/>
    <w:rsid w:val="00267C2B"/>
    <w:rsid w:val="00267C61"/>
    <w:rsid w:val="00267C68"/>
    <w:rsid w:val="00267DC2"/>
    <w:rsid w:val="00267DD7"/>
    <w:rsid w:val="00267E77"/>
    <w:rsid w:val="0027003D"/>
    <w:rsid w:val="00270056"/>
    <w:rsid w:val="00270129"/>
    <w:rsid w:val="00270140"/>
    <w:rsid w:val="0027014B"/>
    <w:rsid w:val="002701F9"/>
    <w:rsid w:val="0027024C"/>
    <w:rsid w:val="0027036F"/>
    <w:rsid w:val="0027037E"/>
    <w:rsid w:val="002703A1"/>
    <w:rsid w:val="0027042B"/>
    <w:rsid w:val="00270481"/>
    <w:rsid w:val="002704F4"/>
    <w:rsid w:val="0027059B"/>
    <w:rsid w:val="00270720"/>
    <w:rsid w:val="00270752"/>
    <w:rsid w:val="002707A0"/>
    <w:rsid w:val="002707FF"/>
    <w:rsid w:val="00270839"/>
    <w:rsid w:val="002708C3"/>
    <w:rsid w:val="00270B04"/>
    <w:rsid w:val="00270B72"/>
    <w:rsid w:val="00270CA5"/>
    <w:rsid w:val="00270CF5"/>
    <w:rsid w:val="00270D43"/>
    <w:rsid w:val="00270DCC"/>
    <w:rsid w:val="00270E2D"/>
    <w:rsid w:val="00270E88"/>
    <w:rsid w:val="0027104A"/>
    <w:rsid w:val="0027105F"/>
    <w:rsid w:val="002711EF"/>
    <w:rsid w:val="0027123A"/>
    <w:rsid w:val="00271362"/>
    <w:rsid w:val="00271396"/>
    <w:rsid w:val="002713CD"/>
    <w:rsid w:val="002713DE"/>
    <w:rsid w:val="00271436"/>
    <w:rsid w:val="00271446"/>
    <w:rsid w:val="00271455"/>
    <w:rsid w:val="0027149F"/>
    <w:rsid w:val="0027155E"/>
    <w:rsid w:val="002716A0"/>
    <w:rsid w:val="00271803"/>
    <w:rsid w:val="00271847"/>
    <w:rsid w:val="0027188F"/>
    <w:rsid w:val="0027189A"/>
    <w:rsid w:val="002718BD"/>
    <w:rsid w:val="002718D3"/>
    <w:rsid w:val="002719B3"/>
    <w:rsid w:val="00271A6D"/>
    <w:rsid w:val="00271A7D"/>
    <w:rsid w:val="00271B36"/>
    <w:rsid w:val="00271B86"/>
    <w:rsid w:val="00271BE9"/>
    <w:rsid w:val="00271C2E"/>
    <w:rsid w:val="00271D76"/>
    <w:rsid w:val="00271DB7"/>
    <w:rsid w:val="00271DD8"/>
    <w:rsid w:val="00271E4B"/>
    <w:rsid w:val="0027205C"/>
    <w:rsid w:val="002720D9"/>
    <w:rsid w:val="002720EE"/>
    <w:rsid w:val="0027247C"/>
    <w:rsid w:val="002724EC"/>
    <w:rsid w:val="0027250E"/>
    <w:rsid w:val="00272573"/>
    <w:rsid w:val="00272638"/>
    <w:rsid w:val="00272641"/>
    <w:rsid w:val="002726E2"/>
    <w:rsid w:val="00272825"/>
    <w:rsid w:val="0027282C"/>
    <w:rsid w:val="0027287D"/>
    <w:rsid w:val="002728D4"/>
    <w:rsid w:val="00272937"/>
    <w:rsid w:val="00272958"/>
    <w:rsid w:val="002729BF"/>
    <w:rsid w:val="002729D0"/>
    <w:rsid w:val="002729F4"/>
    <w:rsid w:val="00272C43"/>
    <w:rsid w:val="00272D33"/>
    <w:rsid w:val="00272DA1"/>
    <w:rsid w:val="00272E0A"/>
    <w:rsid w:val="00272F57"/>
    <w:rsid w:val="00272F7A"/>
    <w:rsid w:val="00272F8A"/>
    <w:rsid w:val="00273022"/>
    <w:rsid w:val="0027304D"/>
    <w:rsid w:val="0027308A"/>
    <w:rsid w:val="0027319C"/>
    <w:rsid w:val="0027331E"/>
    <w:rsid w:val="00273338"/>
    <w:rsid w:val="002733C9"/>
    <w:rsid w:val="00273444"/>
    <w:rsid w:val="00273573"/>
    <w:rsid w:val="002735CE"/>
    <w:rsid w:val="002735D5"/>
    <w:rsid w:val="00273659"/>
    <w:rsid w:val="002737AA"/>
    <w:rsid w:val="002737CA"/>
    <w:rsid w:val="00273808"/>
    <w:rsid w:val="00273875"/>
    <w:rsid w:val="00273890"/>
    <w:rsid w:val="002738E5"/>
    <w:rsid w:val="0027392F"/>
    <w:rsid w:val="0027398A"/>
    <w:rsid w:val="00273A1D"/>
    <w:rsid w:val="00273AE9"/>
    <w:rsid w:val="00273BAC"/>
    <w:rsid w:val="00273C79"/>
    <w:rsid w:val="00273C81"/>
    <w:rsid w:val="00273DCF"/>
    <w:rsid w:val="00273E65"/>
    <w:rsid w:val="00273E8C"/>
    <w:rsid w:val="00273E9A"/>
    <w:rsid w:val="00274113"/>
    <w:rsid w:val="0027425D"/>
    <w:rsid w:val="00274333"/>
    <w:rsid w:val="002743FC"/>
    <w:rsid w:val="002744AD"/>
    <w:rsid w:val="002744EF"/>
    <w:rsid w:val="00274500"/>
    <w:rsid w:val="002745E2"/>
    <w:rsid w:val="002746C1"/>
    <w:rsid w:val="002747D5"/>
    <w:rsid w:val="002747F9"/>
    <w:rsid w:val="00274974"/>
    <w:rsid w:val="002749E7"/>
    <w:rsid w:val="00274B84"/>
    <w:rsid w:val="00274BE7"/>
    <w:rsid w:val="00274C1D"/>
    <w:rsid w:val="00274C6E"/>
    <w:rsid w:val="00274C74"/>
    <w:rsid w:val="00274C8C"/>
    <w:rsid w:val="00274D20"/>
    <w:rsid w:val="00274D2E"/>
    <w:rsid w:val="00274D57"/>
    <w:rsid w:val="00274E27"/>
    <w:rsid w:val="00274E3D"/>
    <w:rsid w:val="00274EED"/>
    <w:rsid w:val="00274EF5"/>
    <w:rsid w:val="00274F00"/>
    <w:rsid w:val="00274F1F"/>
    <w:rsid w:val="00274F4C"/>
    <w:rsid w:val="00274F8A"/>
    <w:rsid w:val="00274FBC"/>
    <w:rsid w:val="00275077"/>
    <w:rsid w:val="00275103"/>
    <w:rsid w:val="0027523A"/>
    <w:rsid w:val="002752B8"/>
    <w:rsid w:val="00275347"/>
    <w:rsid w:val="002753C1"/>
    <w:rsid w:val="0027546E"/>
    <w:rsid w:val="00275480"/>
    <w:rsid w:val="00275739"/>
    <w:rsid w:val="002759BF"/>
    <w:rsid w:val="00275A52"/>
    <w:rsid w:val="00275A54"/>
    <w:rsid w:val="00275CEE"/>
    <w:rsid w:val="00275D54"/>
    <w:rsid w:val="00275D99"/>
    <w:rsid w:val="00276011"/>
    <w:rsid w:val="0027607F"/>
    <w:rsid w:val="002760B0"/>
    <w:rsid w:val="002760BD"/>
    <w:rsid w:val="002760E4"/>
    <w:rsid w:val="002760FB"/>
    <w:rsid w:val="00276185"/>
    <w:rsid w:val="002761A9"/>
    <w:rsid w:val="00276254"/>
    <w:rsid w:val="00276302"/>
    <w:rsid w:val="002763E9"/>
    <w:rsid w:val="00276443"/>
    <w:rsid w:val="00276525"/>
    <w:rsid w:val="002765A9"/>
    <w:rsid w:val="002765C2"/>
    <w:rsid w:val="002765FA"/>
    <w:rsid w:val="002765FD"/>
    <w:rsid w:val="00276654"/>
    <w:rsid w:val="0027665E"/>
    <w:rsid w:val="002766D9"/>
    <w:rsid w:val="0027677E"/>
    <w:rsid w:val="002767A0"/>
    <w:rsid w:val="00276997"/>
    <w:rsid w:val="002769A0"/>
    <w:rsid w:val="00276B4F"/>
    <w:rsid w:val="00276B7B"/>
    <w:rsid w:val="00276BB9"/>
    <w:rsid w:val="00276C04"/>
    <w:rsid w:val="00276CFE"/>
    <w:rsid w:val="00276DDA"/>
    <w:rsid w:val="00276E2C"/>
    <w:rsid w:val="00276E31"/>
    <w:rsid w:val="00276E5B"/>
    <w:rsid w:val="00276E82"/>
    <w:rsid w:val="00276F46"/>
    <w:rsid w:val="00276F6A"/>
    <w:rsid w:val="00276FE1"/>
    <w:rsid w:val="00276FF8"/>
    <w:rsid w:val="00277016"/>
    <w:rsid w:val="00277078"/>
    <w:rsid w:val="002770CB"/>
    <w:rsid w:val="0027714F"/>
    <w:rsid w:val="002771CA"/>
    <w:rsid w:val="0027726B"/>
    <w:rsid w:val="00277308"/>
    <w:rsid w:val="00277350"/>
    <w:rsid w:val="002774E6"/>
    <w:rsid w:val="002775FB"/>
    <w:rsid w:val="00277689"/>
    <w:rsid w:val="00277728"/>
    <w:rsid w:val="0027777B"/>
    <w:rsid w:val="002777E1"/>
    <w:rsid w:val="00277929"/>
    <w:rsid w:val="002779FC"/>
    <w:rsid w:val="00277B31"/>
    <w:rsid w:val="00277C04"/>
    <w:rsid w:val="00277C20"/>
    <w:rsid w:val="00277C41"/>
    <w:rsid w:val="00277C43"/>
    <w:rsid w:val="00277C6C"/>
    <w:rsid w:val="00277CB7"/>
    <w:rsid w:val="00277CC6"/>
    <w:rsid w:val="00277DC4"/>
    <w:rsid w:val="00277E14"/>
    <w:rsid w:val="00277F14"/>
    <w:rsid w:val="00277F4A"/>
    <w:rsid w:val="00277F4B"/>
    <w:rsid w:val="00280030"/>
    <w:rsid w:val="0028006F"/>
    <w:rsid w:val="002800B3"/>
    <w:rsid w:val="002800D4"/>
    <w:rsid w:val="002800EB"/>
    <w:rsid w:val="0028010E"/>
    <w:rsid w:val="002802DE"/>
    <w:rsid w:val="00280396"/>
    <w:rsid w:val="002803F3"/>
    <w:rsid w:val="002803FA"/>
    <w:rsid w:val="0028069A"/>
    <w:rsid w:val="00280731"/>
    <w:rsid w:val="0028087F"/>
    <w:rsid w:val="00280917"/>
    <w:rsid w:val="00280BBC"/>
    <w:rsid w:val="00280BDC"/>
    <w:rsid w:val="00280D28"/>
    <w:rsid w:val="00280DAA"/>
    <w:rsid w:val="00280F44"/>
    <w:rsid w:val="00280FEA"/>
    <w:rsid w:val="00281056"/>
    <w:rsid w:val="0028105C"/>
    <w:rsid w:val="002810F2"/>
    <w:rsid w:val="0028111E"/>
    <w:rsid w:val="00281172"/>
    <w:rsid w:val="002811DB"/>
    <w:rsid w:val="00281327"/>
    <w:rsid w:val="00281360"/>
    <w:rsid w:val="002813A0"/>
    <w:rsid w:val="002814CB"/>
    <w:rsid w:val="002814E2"/>
    <w:rsid w:val="0028151B"/>
    <w:rsid w:val="002815B8"/>
    <w:rsid w:val="002815DA"/>
    <w:rsid w:val="00281904"/>
    <w:rsid w:val="002819F7"/>
    <w:rsid w:val="00281F04"/>
    <w:rsid w:val="00281FBA"/>
    <w:rsid w:val="00281FF0"/>
    <w:rsid w:val="00282019"/>
    <w:rsid w:val="00282050"/>
    <w:rsid w:val="00282267"/>
    <w:rsid w:val="002822EA"/>
    <w:rsid w:val="002823F1"/>
    <w:rsid w:val="00282426"/>
    <w:rsid w:val="0028251D"/>
    <w:rsid w:val="00282647"/>
    <w:rsid w:val="0028273F"/>
    <w:rsid w:val="002827CA"/>
    <w:rsid w:val="0028284E"/>
    <w:rsid w:val="002828B6"/>
    <w:rsid w:val="0028293F"/>
    <w:rsid w:val="00282AD2"/>
    <w:rsid w:val="00282C0D"/>
    <w:rsid w:val="00282C91"/>
    <w:rsid w:val="00282CBB"/>
    <w:rsid w:val="00282CE6"/>
    <w:rsid w:val="00282CFD"/>
    <w:rsid w:val="00282DA3"/>
    <w:rsid w:val="00282DB8"/>
    <w:rsid w:val="00282E16"/>
    <w:rsid w:val="00282E7C"/>
    <w:rsid w:val="00282F31"/>
    <w:rsid w:val="00282FCD"/>
    <w:rsid w:val="0028300F"/>
    <w:rsid w:val="0028304B"/>
    <w:rsid w:val="00283172"/>
    <w:rsid w:val="002831ED"/>
    <w:rsid w:val="002832F3"/>
    <w:rsid w:val="00283305"/>
    <w:rsid w:val="002833BA"/>
    <w:rsid w:val="00283449"/>
    <w:rsid w:val="002834F8"/>
    <w:rsid w:val="00283596"/>
    <w:rsid w:val="002835A4"/>
    <w:rsid w:val="002835B2"/>
    <w:rsid w:val="00283603"/>
    <w:rsid w:val="00283652"/>
    <w:rsid w:val="00283653"/>
    <w:rsid w:val="0028367B"/>
    <w:rsid w:val="002836AF"/>
    <w:rsid w:val="0028372B"/>
    <w:rsid w:val="00283792"/>
    <w:rsid w:val="002837B8"/>
    <w:rsid w:val="002837C0"/>
    <w:rsid w:val="002837CE"/>
    <w:rsid w:val="002837D9"/>
    <w:rsid w:val="002838BE"/>
    <w:rsid w:val="00283B18"/>
    <w:rsid w:val="00283B76"/>
    <w:rsid w:val="00283C0B"/>
    <w:rsid w:val="00283C45"/>
    <w:rsid w:val="00283CC0"/>
    <w:rsid w:val="00283DB6"/>
    <w:rsid w:val="00283F57"/>
    <w:rsid w:val="00283F79"/>
    <w:rsid w:val="00283FF5"/>
    <w:rsid w:val="0028414C"/>
    <w:rsid w:val="0028415B"/>
    <w:rsid w:val="00284216"/>
    <w:rsid w:val="0028428A"/>
    <w:rsid w:val="002842AE"/>
    <w:rsid w:val="0028433C"/>
    <w:rsid w:val="00284361"/>
    <w:rsid w:val="00284374"/>
    <w:rsid w:val="0028438A"/>
    <w:rsid w:val="0028449D"/>
    <w:rsid w:val="00284573"/>
    <w:rsid w:val="00284707"/>
    <w:rsid w:val="00284904"/>
    <w:rsid w:val="00284978"/>
    <w:rsid w:val="00284A9C"/>
    <w:rsid w:val="00284AEF"/>
    <w:rsid w:val="00284B1D"/>
    <w:rsid w:val="00284BB9"/>
    <w:rsid w:val="00284DB3"/>
    <w:rsid w:val="00284DB8"/>
    <w:rsid w:val="00284E3F"/>
    <w:rsid w:val="00284E64"/>
    <w:rsid w:val="00284EB1"/>
    <w:rsid w:val="00284EBF"/>
    <w:rsid w:val="00284F40"/>
    <w:rsid w:val="00284F8B"/>
    <w:rsid w:val="00284F8F"/>
    <w:rsid w:val="00284FB4"/>
    <w:rsid w:val="00285165"/>
    <w:rsid w:val="0028517C"/>
    <w:rsid w:val="00285249"/>
    <w:rsid w:val="0028524D"/>
    <w:rsid w:val="0028525D"/>
    <w:rsid w:val="00285339"/>
    <w:rsid w:val="002853FE"/>
    <w:rsid w:val="00285402"/>
    <w:rsid w:val="0028554B"/>
    <w:rsid w:val="00285556"/>
    <w:rsid w:val="002855E5"/>
    <w:rsid w:val="0028565E"/>
    <w:rsid w:val="0028568B"/>
    <w:rsid w:val="0028597D"/>
    <w:rsid w:val="00285AA2"/>
    <w:rsid w:val="00285B40"/>
    <w:rsid w:val="00285B62"/>
    <w:rsid w:val="00285BCA"/>
    <w:rsid w:val="00285C27"/>
    <w:rsid w:val="00285D87"/>
    <w:rsid w:val="00285DD2"/>
    <w:rsid w:val="00285E7E"/>
    <w:rsid w:val="00285F3E"/>
    <w:rsid w:val="00285F53"/>
    <w:rsid w:val="00286002"/>
    <w:rsid w:val="00286021"/>
    <w:rsid w:val="00286033"/>
    <w:rsid w:val="00286049"/>
    <w:rsid w:val="0028618A"/>
    <w:rsid w:val="002863B4"/>
    <w:rsid w:val="002863BC"/>
    <w:rsid w:val="002863E2"/>
    <w:rsid w:val="002863F7"/>
    <w:rsid w:val="00286580"/>
    <w:rsid w:val="002865ED"/>
    <w:rsid w:val="00286650"/>
    <w:rsid w:val="00286766"/>
    <w:rsid w:val="00286844"/>
    <w:rsid w:val="00286887"/>
    <w:rsid w:val="002869F4"/>
    <w:rsid w:val="00286B66"/>
    <w:rsid w:val="00286D15"/>
    <w:rsid w:val="00287103"/>
    <w:rsid w:val="00287166"/>
    <w:rsid w:val="002872B9"/>
    <w:rsid w:val="002872D3"/>
    <w:rsid w:val="002873BD"/>
    <w:rsid w:val="002873EA"/>
    <w:rsid w:val="0028757F"/>
    <w:rsid w:val="002875C4"/>
    <w:rsid w:val="002877D3"/>
    <w:rsid w:val="002877EC"/>
    <w:rsid w:val="00287805"/>
    <w:rsid w:val="002878FA"/>
    <w:rsid w:val="00287922"/>
    <w:rsid w:val="002879D8"/>
    <w:rsid w:val="002879DB"/>
    <w:rsid w:val="00287A57"/>
    <w:rsid w:val="00287C2C"/>
    <w:rsid w:val="00287DA0"/>
    <w:rsid w:val="00287E6C"/>
    <w:rsid w:val="00287F0E"/>
    <w:rsid w:val="00290015"/>
    <w:rsid w:val="002900E5"/>
    <w:rsid w:val="002900ED"/>
    <w:rsid w:val="0029015A"/>
    <w:rsid w:val="002901D9"/>
    <w:rsid w:val="002902E5"/>
    <w:rsid w:val="00290399"/>
    <w:rsid w:val="002903EE"/>
    <w:rsid w:val="002903F4"/>
    <w:rsid w:val="0029041B"/>
    <w:rsid w:val="002904A9"/>
    <w:rsid w:val="0029055C"/>
    <w:rsid w:val="0029057C"/>
    <w:rsid w:val="00290598"/>
    <w:rsid w:val="002905A1"/>
    <w:rsid w:val="002905DA"/>
    <w:rsid w:val="0029061A"/>
    <w:rsid w:val="00290644"/>
    <w:rsid w:val="00290677"/>
    <w:rsid w:val="00290849"/>
    <w:rsid w:val="0029099C"/>
    <w:rsid w:val="00290A49"/>
    <w:rsid w:val="00290C89"/>
    <w:rsid w:val="00290CBC"/>
    <w:rsid w:val="00290D4D"/>
    <w:rsid w:val="00290E3F"/>
    <w:rsid w:val="00290E71"/>
    <w:rsid w:val="00290F0C"/>
    <w:rsid w:val="00290F1C"/>
    <w:rsid w:val="00290FA9"/>
    <w:rsid w:val="00291107"/>
    <w:rsid w:val="0029111F"/>
    <w:rsid w:val="00291175"/>
    <w:rsid w:val="00291177"/>
    <w:rsid w:val="0029128C"/>
    <w:rsid w:val="002912C1"/>
    <w:rsid w:val="0029131E"/>
    <w:rsid w:val="00291371"/>
    <w:rsid w:val="0029164E"/>
    <w:rsid w:val="00291904"/>
    <w:rsid w:val="0029191E"/>
    <w:rsid w:val="0029192E"/>
    <w:rsid w:val="00291996"/>
    <w:rsid w:val="00291B3E"/>
    <w:rsid w:val="00291BB0"/>
    <w:rsid w:val="00291BBF"/>
    <w:rsid w:val="00291BE8"/>
    <w:rsid w:val="00291C25"/>
    <w:rsid w:val="00291D49"/>
    <w:rsid w:val="00291D4E"/>
    <w:rsid w:val="00291E77"/>
    <w:rsid w:val="00291F1E"/>
    <w:rsid w:val="00291FEF"/>
    <w:rsid w:val="00292034"/>
    <w:rsid w:val="00292124"/>
    <w:rsid w:val="002921D4"/>
    <w:rsid w:val="00292325"/>
    <w:rsid w:val="00292444"/>
    <w:rsid w:val="00292612"/>
    <w:rsid w:val="002927E9"/>
    <w:rsid w:val="0029281E"/>
    <w:rsid w:val="00292894"/>
    <w:rsid w:val="0029289A"/>
    <w:rsid w:val="002928DA"/>
    <w:rsid w:val="00292918"/>
    <w:rsid w:val="00292971"/>
    <w:rsid w:val="002929AE"/>
    <w:rsid w:val="002929E1"/>
    <w:rsid w:val="00292BD3"/>
    <w:rsid w:val="00292BF0"/>
    <w:rsid w:val="00292C86"/>
    <w:rsid w:val="00292C90"/>
    <w:rsid w:val="00292CF2"/>
    <w:rsid w:val="00292DC7"/>
    <w:rsid w:val="00292EA6"/>
    <w:rsid w:val="00292EB2"/>
    <w:rsid w:val="00293241"/>
    <w:rsid w:val="002932D4"/>
    <w:rsid w:val="00293365"/>
    <w:rsid w:val="00293368"/>
    <w:rsid w:val="00293371"/>
    <w:rsid w:val="00293396"/>
    <w:rsid w:val="002933A0"/>
    <w:rsid w:val="00293433"/>
    <w:rsid w:val="0029343C"/>
    <w:rsid w:val="002934C7"/>
    <w:rsid w:val="002935B8"/>
    <w:rsid w:val="002935BB"/>
    <w:rsid w:val="00293605"/>
    <w:rsid w:val="00293630"/>
    <w:rsid w:val="0029385E"/>
    <w:rsid w:val="00293A4A"/>
    <w:rsid w:val="00293A74"/>
    <w:rsid w:val="00293B22"/>
    <w:rsid w:val="00293B77"/>
    <w:rsid w:val="00293CC4"/>
    <w:rsid w:val="00293E3C"/>
    <w:rsid w:val="00293E5E"/>
    <w:rsid w:val="00293F19"/>
    <w:rsid w:val="00293F5A"/>
    <w:rsid w:val="00293FAC"/>
    <w:rsid w:val="00293FB3"/>
    <w:rsid w:val="00293FC5"/>
    <w:rsid w:val="00293FFF"/>
    <w:rsid w:val="00294051"/>
    <w:rsid w:val="00294057"/>
    <w:rsid w:val="002941BA"/>
    <w:rsid w:val="0029421B"/>
    <w:rsid w:val="002943D5"/>
    <w:rsid w:val="0029454D"/>
    <w:rsid w:val="00294597"/>
    <w:rsid w:val="00294706"/>
    <w:rsid w:val="002947A9"/>
    <w:rsid w:val="0029485E"/>
    <w:rsid w:val="002948C9"/>
    <w:rsid w:val="00294965"/>
    <w:rsid w:val="00294B88"/>
    <w:rsid w:val="00294DD8"/>
    <w:rsid w:val="00294E4C"/>
    <w:rsid w:val="00294E75"/>
    <w:rsid w:val="00294EFD"/>
    <w:rsid w:val="00294F91"/>
    <w:rsid w:val="00294FB0"/>
    <w:rsid w:val="002950F3"/>
    <w:rsid w:val="002950FF"/>
    <w:rsid w:val="00295106"/>
    <w:rsid w:val="0029515E"/>
    <w:rsid w:val="0029545F"/>
    <w:rsid w:val="00295493"/>
    <w:rsid w:val="002954EA"/>
    <w:rsid w:val="0029577C"/>
    <w:rsid w:val="002957B7"/>
    <w:rsid w:val="002957C0"/>
    <w:rsid w:val="00295815"/>
    <w:rsid w:val="00295840"/>
    <w:rsid w:val="00295A0C"/>
    <w:rsid w:val="00295A0D"/>
    <w:rsid w:val="00295AA8"/>
    <w:rsid w:val="00295B63"/>
    <w:rsid w:val="00295B6C"/>
    <w:rsid w:val="00295C17"/>
    <w:rsid w:val="00295F94"/>
    <w:rsid w:val="00295FAB"/>
    <w:rsid w:val="00296043"/>
    <w:rsid w:val="00296044"/>
    <w:rsid w:val="002960FB"/>
    <w:rsid w:val="0029617F"/>
    <w:rsid w:val="002961BB"/>
    <w:rsid w:val="00296220"/>
    <w:rsid w:val="00296296"/>
    <w:rsid w:val="0029651E"/>
    <w:rsid w:val="002965CE"/>
    <w:rsid w:val="0029662D"/>
    <w:rsid w:val="0029662E"/>
    <w:rsid w:val="00296875"/>
    <w:rsid w:val="00296927"/>
    <w:rsid w:val="0029697B"/>
    <w:rsid w:val="002969A8"/>
    <w:rsid w:val="00296A15"/>
    <w:rsid w:val="00296A5B"/>
    <w:rsid w:val="00296AEF"/>
    <w:rsid w:val="00296B57"/>
    <w:rsid w:val="00296BA6"/>
    <w:rsid w:val="00296C39"/>
    <w:rsid w:val="00296D23"/>
    <w:rsid w:val="00296D3C"/>
    <w:rsid w:val="00296E98"/>
    <w:rsid w:val="00296F3F"/>
    <w:rsid w:val="002970F0"/>
    <w:rsid w:val="002971DB"/>
    <w:rsid w:val="0029724D"/>
    <w:rsid w:val="0029739B"/>
    <w:rsid w:val="002973C8"/>
    <w:rsid w:val="0029741B"/>
    <w:rsid w:val="00297451"/>
    <w:rsid w:val="002975A5"/>
    <w:rsid w:val="002976C1"/>
    <w:rsid w:val="00297AA7"/>
    <w:rsid w:val="00297B02"/>
    <w:rsid w:val="00297C37"/>
    <w:rsid w:val="00297CDB"/>
    <w:rsid w:val="00297D37"/>
    <w:rsid w:val="00297DD5"/>
    <w:rsid w:val="00297DD8"/>
    <w:rsid w:val="00297E08"/>
    <w:rsid w:val="00297E55"/>
    <w:rsid w:val="00297E6F"/>
    <w:rsid w:val="00297EB5"/>
    <w:rsid w:val="002A0056"/>
    <w:rsid w:val="002A01BA"/>
    <w:rsid w:val="002A0204"/>
    <w:rsid w:val="002A02E4"/>
    <w:rsid w:val="002A03AC"/>
    <w:rsid w:val="002A0540"/>
    <w:rsid w:val="002A05DF"/>
    <w:rsid w:val="002A062B"/>
    <w:rsid w:val="002A0653"/>
    <w:rsid w:val="002A068B"/>
    <w:rsid w:val="002A06F5"/>
    <w:rsid w:val="002A06FB"/>
    <w:rsid w:val="002A08ED"/>
    <w:rsid w:val="002A0917"/>
    <w:rsid w:val="002A0967"/>
    <w:rsid w:val="002A0AC8"/>
    <w:rsid w:val="002A0C79"/>
    <w:rsid w:val="002A0D9E"/>
    <w:rsid w:val="002A0EC7"/>
    <w:rsid w:val="002A111F"/>
    <w:rsid w:val="002A1165"/>
    <w:rsid w:val="002A1229"/>
    <w:rsid w:val="002A1251"/>
    <w:rsid w:val="002A12CB"/>
    <w:rsid w:val="002A1301"/>
    <w:rsid w:val="002A130A"/>
    <w:rsid w:val="002A1354"/>
    <w:rsid w:val="002A13A9"/>
    <w:rsid w:val="002A147E"/>
    <w:rsid w:val="002A14AA"/>
    <w:rsid w:val="002A14EB"/>
    <w:rsid w:val="002A157C"/>
    <w:rsid w:val="002A158A"/>
    <w:rsid w:val="002A16E2"/>
    <w:rsid w:val="002A1780"/>
    <w:rsid w:val="002A1A2A"/>
    <w:rsid w:val="002A1A67"/>
    <w:rsid w:val="002A1AED"/>
    <w:rsid w:val="002A1C08"/>
    <w:rsid w:val="002A1C0E"/>
    <w:rsid w:val="002A1C46"/>
    <w:rsid w:val="002A1C5E"/>
    <w:rsid w:val="002A1CA7"/>
    <w:rsid w:val="002A1D7A"/>
    <w:rsid w:val="002A1D7F"/>
    <w:rsid w:val="002A1DD3"/>
    <w:rsid w:val="002A1E9A"/>
    <w:rsid w:val="002A1F75"/>
    <w:rsid w:val="002A1FA8"/>
    <w:rsid w:val="002A1FEF"/>
    <w:rsid w:val="002A20BC"/>
    <w:rsid w:val="002A213F"/>
    <w:rsid w:val="002A2190"/>
    <w:rsid w:val="002A2219"/>
    <w:rsid w:val="002A2312"/>
    <w:rsid w:val="002A2377"/>
    <w:rsid w:val="002A24A5"/>
    <w:rsid w:val="002A24CF"/>
    <w:rsid w:val="002A254B"/>
    <w:rsid w:val="002A26B4"/>
    <w:rsid w:val="002A270C"/>
    <w:rsid w:val="002A2721"/>
    <w:rsid w:val="002A27F2"/>
    <w:rsid w:val="002A280E"/>
    <w:rsid w:val="002A2A3D"/>
    <w:rsid w:val="002A2AAD"/>
    <w:rsid w:val="002A2B6A"/>
    <w:rsid w:val="002A2B71"/>
    <w:rsid w:val="002A2C1D"/>
    <w:rsid w:val="002A2CCF"/>
    <w:rsid w:val="002A2D36"/>
    <w:rsid w:val="002A2DA1"/>
    <w:rsid w:val="002A2E54"/>
    <w:rsid w:val="002A2FA0"/>
    <w:rsid w:val="002A2FAA"/>
    <w:rsid w:val="002A3043"/>
    <w:rsid w:val="002A306B"/>
    <w:rsid w:val="002A314B"/>
    <w:rsid w:val="002A3275"/>
    <w:rsid w:val="002A3303"/>
    <w:rsid w:val="002A33E3"/>
    <w:rsid w:val="002A3583"/>
    <w:rsid w:val="002A3707"/>
    <w:rsid w:val="002A3855"/>
    <w:rsid w:val="002A38FA"/>
    <w:rsid w:val="002A3932"/>
    <w:rsid w:val="002A3A28"/>
    <w:rsid w:val="002A3B5B"/>
    <w:rsid w:val="002A3D82"/>
    <w:rsid w:val="002A3E41"/>
    <w:rsid w:val="002A3E53"/>
    <w:rsid w:val="002A3F65"/>
    <w:rsid w:val="002A3FB1"/>
    <w:rsid w:val="002A3FDB"/>
    <w:rsid w:val="002A407F"/>
    <w:rsid w:val="002A40A5"/>
    <w:rsid w:val="002A4111"/>
    <w:rsid w:val="002A41F5"/>
    <w:rsid w:val="002A438E"/>
    <w:rsid w:val="002A448F"/>
    <w:rsid w:val="002A451C"/>
    <w:rsid w:val="002A4607"/>
    <w:rsid w:val="002A460F"/>
    <w:rsid w:val="002A48A0"/>
    <w:rsid w:val="002A48DC"/>
    <w:rsid w:val="002A49B5"/>
    <w:rsid w:val="002A4A90"/>
    <w:rsid w:val="002A4AF9"/>
    <w:rsid w:val="002A4B08"/>
    <w:rsid w:val="002A4C6F"/>
    <w:rsid w:val="002A4CD2"/>
    <w:rsid w:val="002A4D62"/>
    <w:rsid w:val="002A4E3A"/>
    <w:rsid w:val="002A4EAE"/>
    <w:rsid w:val="002A4F06"/>
    <w:rsid w:val="002A50B3"/>
    <w:rsid w:val="002A5131"/>
    <w:rsid w:val="002A5172"/>
    <w:rsid w:val="002A5244"/>
    <w:rsid w:val="002A5262"/>
    <w:rsid w:val="002A52B6"/>
    <w:rsid w:val="002A52DC"/>
    <w:rsid w:val="002A52E7"/>
    <w:rsid w:val="002A5300"/>
    <w:rsid w:val="002A54B7"/>
    <w:rsid w:val="002A54F4"/>
    <w:rsid w:val="002A5555"/>
    <w:rsid w:val="002A5674"/>
    <w:rsid w:val="002A56D4"/>
    <w:rsid w:val="002A5731"/>
    <w:rsid w:val="002A5861"/>
    <w:rsid w:val="002A588F"/>
    <w:rsid w:val="002A5899"/>
    <w:rsid w:val="002A5929"/>
    <w:rsid w:val="002A5978"/>
    <w:rsid w:val="002A5A0D"/>
    <w:rsid w:val="002A5A3E"/>
    <w:rsid w:val="002A5A99"/>
    <w:rsid w:val="002A5AE6"/>
    <w:rsid w:val="002A5B0D"/>
    <w:rsid w:val="002A5B83"/>
    <w:rsid w:val="002A5BB6"/>
    <w:rsid w:val="002A5BBC"/>
    <w:rsid w:val="002A5BE5"/>
    <w:rsid w:val="002A5D8F"/>
    <w:rsid w:val="002A5E58"/>
    <w:rsid w:val="002A5F79"/>
    <w:rsid w:val="002A5F88"/>
    <w:rsid w:val="002A6056"/>
    <w:rsid w:val="002A6071"/>
    <w:rsid w:val="002A639F"/>
    <w:rsid w:val="002A63DD"/>
    <w:rsid w:val="002A6431"/>
    <w:rsid w:val="002A64CE"/>
    <w:rsid w:val="002A6615"/>
    <w:rsid w:val="002A6627"/>
    <w:rsid w:val="002A664D"/>
    <w:rsid w:val="002A6652"/>
    <w:rsid w:val="002A6683"/>
    <w:rsid w:val="002A68A4"/>
    <w:rsid w:val="002A68A8"/>
    <w:rsid w:val="002A68E4"/>
    <w:rsid w:val="002A6908"/>
    <w:rsid w:val="002A6A23"/>
    <w:rsid w:val="002A6B95"/>
    <w:rsid w:val="002A6BAA"/>
    <w:rsid w:val="002A6BB1"/>
    <w:rsid w:val="002A6BD6"/>
    <w:rsid w:val="002A6CE5"/>
    <w:rsid w:val="002A6D2A"/>
    <w:rsid w:val="002A6D36"/>
    <w:rsid w:val="002A6D95"/>
    <w:rsid w:val="002A6D9E"/>
    <w:rsid w:val="002A6E1D"/>
    <w:rsid w:val="002A6EF5"/>
    <w:rsid w:val="002A7021"/>
    <w:rsid w:val="002A71AE"/>
    <w:rsid w:val="002A7276"/>
    <w:rsid w:val="002A7301"/>
    <w:rsid w:val="002A73B0"/>
    <w:rsid w:val="002A7574"/>
    <w:rsid w:val="002A7601"/>
    <w:rsid w:val="002A7625"/>
    <w:rsid w:val="002A7A51"/>
    <w:rsid w:val="002A7B6A"/>
    <w:rsid w:val="002A7BA8"/>
    <w:rsid w:val="002A7C31"/>
    <w:rsid w:val="002A7CA5"/>
    <w:rsid w:val="002A7CAB"/>
    <w:rsid w:val="002A7D20"/>
    <w:rsid w:val="002A7DD2"/>
    <w:rsid w:val="002A7E5C"/>
    <w:rsid w:val="002A7E8C"/>
    <w:rsid w:val="002B0012"/>
    <w:rsid w:val="002B0036"/>
    <w:rsid w:val="002B00C8"/>
    <w:rsid w:val="002B0201"/>
    <w:rsid w:val="002B0250"/>
    <w:rsid w:val="002B025F"/>
    <w:rsid w:val="002B02D4"/>
    <w:rsid w:val="002B031E"/>
    <w:rsid w:val="002B039C"/>
    <w:rsid w:val="002B0414"/>
    <w:rsid w:val="002B04A6"/>
    <w:rsid w:val="002B05AF"/>
    <w:rsid w:val="002B05EE"/>
    <w:rsid w:val="002B067C"/>
    <w:rsid w:val="002B0883"/>
    <w:rsid w:val="002B08BD"/>
    <w:rsid w:val="002B098C"/>
    <w:rsid w:val="002B09D6"/>
    <w:rsid w:val="002B0A98"/>
    <w:rsid w:val="002B0B94"/>
    <w:rsid w:val="002B0BAC"/>
    <w:rsid w:val="002B0DF2"/>
    <w:rsid w:val="002B0EAA"/>
    <w:rsid w:val="002B0F5A"/>
    <w:rsid w:val="002B0F67"/>
    <w:rsid w:val="002B0FF4"/>
    <w:rsid w:val="002B1080"/>
    <w:rsid w:val="002B10D8"/>
    <w:rsid w:val="002B10DC"/>
    <w:rsid w:val="002B10E0"/>
    <w:rsid w:val="002B1165"/>
    <w:rsid w:val="002B1166"/>
    <w:rsid w:val="002B126F"/>
    <w:rsid w:val="002B144F"/>
    <w:rsid w:val="002B1517"/>
    <w:rsid w:val="002B1523"/>
    <w:rsid w:val="002B1580"/>
    <w:rsid w:val="002B15A3"/>
    <w:rsid w:val="002B167B"/>
    <w:rsid w:val="002B16EF"/>
    <w:rsid w:val="002B17AC"/>
    <w:rsid w:val="002B17EF"/>
    <w:rsid w:val="002B180F"/>
    <w:rsid w:val="002B1AEA"/>
    <w:rsid w:val="002B1BC6"/>
    <w:rsid w:val="002B1CA4"/>
    <w:rsid w:val="002B1CC1"/>
    <w:rsid w:val="002B1CE0"/>
    <w:rsid w:val="002B1D4F"/>
    <w:rsid w:val="002B1D50"/>
    <w:rsid w:val="002B1D6F"/>
    <w:rsid w:val="002B1E15"/>
    <w:rsid w:val="002B1E23"/>
    <w:rsid w:val="002B1EAC"/>
    <w:rsid w:val="002B2063"/>
    <w:rsid w:val="002B206B"/>
    <w:rsid w:val="002B20B4"/>
    <w:rsid w:val="002B2152"/>
    <w:rsid w:val="002B21B7"/>
    <w:rsid w:val="002B223E"/>
    <w:rsid w:val="002B22A5"/>
    <w:rsid w:val="002B22A8"/>
    <w:rsid w:val="002B2416"/>
    <w:rsid w:val="002B242B"/>
    <w:rsid w:val="002B25B3"/>
    <w:rsid w:val="002B2644"/>
    <w:rsid w:val="002B26FC"/>
    <w:rsid w:val="002B2751"/>
    <w:rsid w:val="002B2776"/>
    <w:rsid w:val="002B2829"/>
    <w:rsid w:val="002B292E"/>
    <w:rsid w:val="002B2956"/>
    <w:rsid w:val="002B29AD"/>
    <w:rsid w:val="002B2A37"/>
    <w:rsid w:val="002B2A57"/>
    <w:rsid w:val="002B2D1D"/>
    <w:rsid w:val="002B2D4D"/>
    <w:rsid w:val="002B2DB6"/>
    <w:rsid w:val="002B2E5F"/>
    <w:rsid w:val="002B2EC2"/>
    <w:rsid w:val="002B2F4F"/>
    <w:rsid w:val="002B308B"/>
    <w:rsid w:val="002B3092"/>
    <w:rsid w:val="002B3186"/>
    <w:rsid w:val="002B31F1"/>
    <w:rsid w:val="002B326B"/>
    <w:rsid w:val="002B329A"/>
    <w:rsid w:val="002B32E3"/>
    <w:rsid w:val="002B3328"/>
    <w:rsid w:val="002B3472"/>
    <w:rsid w:val="002B34C9"/>
    <w:rsid w:val="002B353B"/>
    <w:rsid w:val="002B361F"/>
    <w:rsid w:val="002B3643"/>
    <w:rsid w:val="002B3695"/>
    <w:rsid w:val="002B3735"/>
    <w:rsid w:val="002B37A7"/>
    <w:rsid w:val="002B3883"/>
    <w:rsid w:val="002B38CE"/>
    <w:rsid w:val="002B3905"/>
    <w:rsid w:val="002B3995"/>
    <w:rsid w:val="002B39F8"/>
    <w:rsid w:val="002B3ABB"/>
    <w:rsid w:val="002B3B93"/>
    <w:rsid w:val="002B3BA1"/>
    <w:rsid w:val="002B3BF8"/>
    <w:rsid w:val="002B3C27"/>
    <w:rsid w:val="002B3D95"/>
    <w:rsid w:val="002B3FD4"/>
    <w:rsid w:val="002B4067"/>
    <w:rsid w:val="002B40B7"/>
    <w:rsid w:val="002B40C5"/>
    <w:rsid w:val="002B40C7"/>
    <w:rsid w:val="002B4115"/>
    <w:rsid w:val="002B41BD"/>
    <w:rsid w:val="002B423F"/>
    <w:rsid w:val="002B4311"/>
    <w:rsid w:val="002B43FB"/>
    <w:rsid w:val="002B4417"/>
    <w:rsid w:val="002B44F0"/>
    <w:rsid w:val="002B4540"/>
    <w:rsid w:val="002B460D"/>
    <w:rsid w:val="002B4762"/>
    <w:rsid w:val="002B47A6"/>
    <w:rsid w:val="002B486B"/>
    <w:rsid w:val="002B48A6"/>
    <w:rsid w:val="002B48BF"/>
    <w:rsid w:val="002B495D"/>
    <w:rsid w:val="002B49A2"/>
    <w:rsid w:val="002B4DFD"/>
    <w:rsid w:val="002B4E65"/>
    <w:rsid w:val="002B4F10"/>
    <w:rsid w:val="002B4FD8"/>
    <w:rsid w:val="002B5172"/>
    <w:rsid w:val="002B5225"/>
    <w:rsid w:val="002B52F7"/>
    <w:rsid w:val="002B53FE"/>
    <w:rsid w:val="002B54B7"/>
    <w:rsid w:val="002B55AB"/>
    <w:rsid w:val="002B56B3"/>
    <w:rsid w:val="002B56C9"/>
    <w:rsid w:val="002B570F"/>
    <w:rsid w:val="002B57FA"/>
    <w:rsid w:val="002B5A25"/>
    <w:rsid w:val="002B5A92"/>
    <w:rsid w:val="002B5BE6"/>
    <w:rsid w:val="002B5C66"/>
    <w:rsid w:val="002B5CB6"/>
    <w:rsid w:val="002B5D1E"/>
    <w:rsid w:val="002B5E74"/>
    <w:rsid w:val="002B5F39"/>
    <w:rsid w:val="002B5F3A"/>
    <w:rsid w:val="002B5F7A"/>
    <w:rsid w:val="002B5F9F"/>
    <w:rsid w:val="002B5FBE"/>
    <w:rsid w:val="002B5FD4"/>
    <w:rsid w:val="002B6024"/>
    <w:rsid w:val="002B6088"/>
    <w:rsid w:val="002B610C"/>
    <w:rsid w:val="002B6245"/>
    <w:rsid w:val="002B6313"/>
    <w:rsid w:val="002B63CB"/>
    <w:rsid w:val="002B63E2"/>
    <w:rsid w:val="002B64C6"/>
    <w:rsid w:val="002B67B8"/>
    <w:rsid w:val="002B6975"/>
    <w:rsid w:val="002B69D3"/>
    <w:rsid w:val="002B69F6"/>
    <w:rsid w:val="002B6A0B"/>
    <w:rsid w:val="002B6A86"/>
    <w:rsid w:val="002B6ABA"/>
    <w:rsid w:val="002B6B44"/>
    <w:rsid w:val="002B6BC4"/>
    <w:rsid w:val="002B6C9B"/>
    <w:rsid w:val="002B6CC3"/>
    <w:rsid w:val="002B6CCE"/>
    <w:rsid w:val="002B6D61"/>
    <w:rsid w:val="002B6EE6"/>
    <w:rsid w:val="002B6F1B"/>
    <w:rsid w:val="002B6FB7"/>
    <w:rsid w:val="002B6FC9"/>
    <w:rsid w:val="002B7279"/>
    <w:rsid w:val="002B72CD"/>
    <w:rsid w:val="002B7338"/>
    <w:rsid w:val="002B7432"/>
    <w:rsid w:val="002B74F5"/>
    <w:rsid w:val="002B7607"/>
    <w:rsid w:val="002B765C"/>
    <w:rsid w:val="002B7727"/>
    <w:rsid w:val="002B7996"/>
    <w:rsid w:val="002B79A9"/>
    <w:rsid w:val="002B7A86"/>
    <w:rsid w:val="002B7AB9"/>
    <w:rsid w:val="002B7AC0"/>
    <w:rsid w:val="002B7B6A"/>
    <w:rsid w:val="002B7C19"/>
    <w:rsid w:val="002B7C89"/>
    <w:rsid w:val="002B7CC5"/>
    <w:rsid w:val="002B7F9B"/>
    <w:rsid w:val="002B7FBB"/>
    <w:rsid w:val="002B7FD6"/>
    <w:rsid w:val="002C003E"/>
    <w:rsid w:val="002C0099"/>
    <w:rsid w:val="002C00EE"/>
    <w:rsid w:val="002C0137"/>
    <w:rsid w:val="002C0260"/>
    <w:rsid w:val="002C0345"/>
    <w:rsid w:val="002C0346"/>
    <w:rsid w:val="002C0365"/>
    <w:rsid w:val="002C04BE"/>
    <w:rsid w:val="002C05CA"/>
    <w:rsid w:val="002C066C"/>
    <w:rsid w:val="002C067C"/>
    <w:rsid w:val="002C06A1"/>
    <w:rsid w:val="002C06FF"/>
    <w:rsid w:val="002C07B5"/>
    <w:rsid w:val="002C07C5"/>
    <w:rsid w:val="002C07DF"/>
    <w:rsid w:val="002C090F"/>
    <w:rsid w:val="002C091F"/>
    <w:rsid w:val="002C099C"/>
    <w:rsid w:val="002C0AFF"/>
    <w:rsid w:val="002C0B10"/>
    <w:rsid w:val="002C0B50"/>
    <w:rsid w:val="002C0BA2"/>
    <w:rsid w:val="002C0C3A"/>
    <w:rsid w:val="002C0D56"/>
    <w:rsid w:val="002C0D59"/>
    <w:rsid w:val="002C0EE9"/>
    <w:rsid w:val="002C0EEF"/>
    <w:rsid w:val="002C0F54"/>
    <w:rsid w:val="002C0F57"/>
    <w:rsid w:val="002C0F71"/>
    <w:rsid w:val="002C0FD8"/>
    <w:rsid w:val="002C10E6"/>
    <w:rsid w:val="002C10F5"/>
    <w:rsid w:val="002C1174"/>
    <w:rsid w:val="002C11B2"/>
    <w:rsid w:val="002C123C"/>
    <w:rsid w:val="002C12AE"/>
    <w:rsid w:val="002C1368"/>
    <w:rsid w:val="002C1371"/>
    <w:rsid w:val="002C13E8"/>
    <w:rsid w:val="002C153C"/>
    <w:rsid w:val="002C170C"/>
    <w:rsid w:val="002C17B9"/>
    <w:rsid w:val="002C17D6"/>
    <w:rsid w:val="002C1825"/>
    <w:rsid w:val="002C1854"/>
    <w:rsid w:val="002C1855"/>
    <w:rsid w:val="002C1870"/>
    <w:rsid w:val="002C18BC"/>
    <w:rsid w:val="002C1923"/>
    <w:rsid w:val="002C19AA"/>
    <w:rsid w:val="002C1AE6"/>
    <w:rsid w:val="002C1AE8"/>
    <w:rsid w:val="002C1B3F"/>
    <w:rsid w:val="002C1B7F"/>
    <w:rsid w:val="002C1BE7"/>
    <w:rsid w:val="002C1D9D"/>
    <w:rsid w:val="002C1DB6"/>
    <w:rsid w:val="002C1E17"/>
    <w:rsid w:val="002C1EF5"/>
    <w:rsid w:val="002C202A"/>
    <w:rsid w:val="002C205C"/>
    <w:rsid w:val="002C208C"/>
    <w:rsid w:val="002C20F9"/>
    <w:rsid w:val="002C2237"/>
    <w:rsid w:val="002C2371"/>
    <w:rsid w:val="002C23BB"/>
    <w:rsid w:val="002C2589"/>
    <w:rsid w:val="002C2605"/>
    <w:rsid w:val="002C2613"/>
    <w:rsid w:val="002C2714"/>
    <w:rsid w:val="002C27F9"/>
    <w:rsid w:val="002C287E"/>
    <w:rsid w:val="002C2889"/>
    <w:rsid w:val="002C2914"/>
    <w:rsid w:val="002C2AFE"/>
    <w:rsid w:val="002C2B47"/>
    <w:rsid w:val="002C2B5E"/>
    <w:rsid w:val="002C2C4D"/>
    <w:rsid w:val="002C2CC7"/>
    <w:rsid w:val="002C2D9B"/>
    <w:rsid w:val="002C2E4A"/>
    <w:rsid w:val="002C2E91"/>
    <w:rsid w:val="002C2EA3"/>
    <w:rsid w:val="002C2EE6"/>
    <w:rsid w:val="002C2F3E"/>
    <w:rsid w:val="002C3085"/>
    <w:rsid w:val="002C30B6"/>
    <w:rsid w:val="002C32E1"/>
    <w:rsid w:val="002C32F0"/>
    <w:rsid w:val="002C33B1"/>
    <w:rsid w:val="002C3419"/>
    <w:rsid w:val="002C3423"/>
    <w:rsid w:val="002C3781"/>
    <w:rsid w:val="002C3783"/>
    <w:rsid w:val="002C37C6"/>
    <w:rsid w:val="002C37CE"/>
    <w:rsid w:val="002C3851"/>
    <w:rsid w:val="002C3885"/>
    <w:rsid w:val="002C3917"/>
    <w:rsid w:val="002C397F"/>
    <w:rsid w:val="002C398B"/>
    <w:rsid w:val="002C3A27"/>
    <w:rsid w:val="002C3A48"/>
    <w:rsid w:val="002C3B15"/>
    <w:rsid w:val="002C3B9C"/>
    <w:rsid w:val="002C3D0D"/>
    <w:rsid w:val="002C3D2D"/>
    <w:rsid w:val="002C3DDD"/>
    <w:rsid w:val="002C3F29"/>
    <w:rsid w:val="002C3F6D"/>
    <w:rsid w:val="002C4191"/>
    <w:rsid w:val="002C41C7"/>
    <w:rsid w:val="002C41CE"/>
    <w:rsid w:val="002C41D5"/>
    <w:rsid w:val="002C4273"/>
    <w:rsid w:val="002C42F8"/>
    <w:rsid w:val="002C43A7"/>
    <w:rsid w:val="002C448E"/>
    <w:rsid w:val="002C44AE"/>
    <w:rsid w:val="002C44AF"/>
    <w:rsid w:val="002C45AD"/>
    <w:rsid w:val="002C461C"/>
    <w:rsid w:val="002C466B"/>
    <w:rsid w:val="002C46E6"/>
    <w:rsid w:val="002C47FB"/>
    <w:rsid w:val="002C4819"/>
    <w:rsid w:val="002C48DD"/>
    <w:rsid w:val="002C4903"/>
    <w:rsid w:val="002C49F4"/>
    <w:rsid w:val="002C4A0F"/>
    <w:rsid w:val="002C4A3B"/>
    <w:rsid w:val="002C4A5D"/>
    <w:rsid w:val="002C4B31"/>
    <w:rsid w:val="002C4D72"/>
    <w:rsid w:val="002C4DBA"/>
    <w:rsid w:val="002C4E12"/>
    <w:rsid w:val="002C4EFF"/>
    <w:rsid w:val="002C4F5C"/>
    <w:rsid w:val="002C4FC3"/>
    <w:rsid w:val="002C506C"/>
    <w:rsid w:val="002C520A"/>
    <w:rsid w:val="002C520C"/>
    <w:rsid w:val="002C5336"/>
    <w:rsid w:val="002C533E"/>
    <w:rsid w:val="002C53FD"/>
    <w:rsid w:val="002C5485"/>
    <w:rsid w:val="002C55A2"/>
    <w:rsid w:val="002C57DC"/>
    <w:rsid w:val="002C5A37"/>
    <w:rsid w:val="002C5A93"/>
    <w:rsid w:val="002C5AC2"/>
    <w:rsid w:val="002C5AC9"/>
    <w:rsid w:val="002C5AE4"/>
    <w:rsid w:val="002C5B1E"/>
    <w:rsid w:val="002C5B51"/>
    <w:rsid w:val="002C5B5F"/>
    <w:rsid w:val="002C5BD3"/>
    <w:rsid w:val="002C5C58"/>
    <w:rsid w:val="002C5D11"/>
    <w:rsid w:val="002C5DB5"/>
    <w:rsid w:val="002C5DD7"/>
    <w:rsid w:val="002C5E98"/>
    <w:rsid w:val="002C5EC1"/>
    <w:rsid w:val="002C5F4C"/>
    <w:rsid w:val="002C601D"/>
    <w:rsid w:val="002C602C"/>
    <w:rsid w:val="002C61E0"/>
    <w:rsid w:val="002C62B8"/>
    <w:rsid w:val="002C62F7"/>
    <w:rsid w:val="002C6356"/>
    <w:rsid w:val="002C63C8"/>
    <w:rsid w:val="002C640A"/>
    <w:rsid w:val="002C6435"/>
    <w:rsid w:val="002C6473"/>
    <w:rsid w:val="002C6481"/>
    <w:rsid w:val="002C6502"/>
    <w:rsid w:val="002C657D"/>
    <w:rsid w:val="002C6580"/>
    <w:rsid w:val="002C6652"/>
    <w:rsid w:val="002C6755"/>
    <w:rsid w:val="002C67F2"/>
    <w:rsid w:val="002C683F"/>
    <w:rsid w:val="002C689D"/>
    <w:rsid w:val="002C68C7"/>
    <w:rsid w:val="002C69A6"/>
    <w:rsid w:val="002C69BD"/>
    <w:rsid w:val="002C69D8"/>
    <w:rsid w:val="002C6ABE"/>
    <w:rsid w:val="002C7014"/>
    <w:rsid w:val="002C701F"/>
    <w:rsid w:val="002C70ED"/>
    <w:rsid w:val="002C7124"/>
    <w:rsid w:val="002C712A"/>
    <w:rsid w:val="002C7222"/>
    <w:rsid w:val="002C727B"/>
    <w:rsid w:val="002C72A5"/>
    <w:rsid w:val="002C738C"/>
    <w:rsid w:val="002C73C5"/>
    <w:rsid w:val="002C74BD"/>
    <w:rsid w:val="002C7500"/>
    <w:rsid w:val="002C7569"/>
    <w:rsid w:val="002C75B8"/>
    <w:rsid w:val="002C75D2"/>
    <w:rsid w:val="002C765E"/>
    <w:rsid w:val="002C76A1"/>
    <w:rsid w:val="002C7712"/>
    <w:rsid w:val="002C788A"/>
    <w:rsid w:val="002C7982"/>
    <w:rsid w:val="002C79A7"/>
    <w:rsid w:val="002C7A23"/>
    <w:rsid w:val="002C7B79"/>
    <w:rsid w:val="002C7B83"/>
    <w:rsid w:val="002C7BB3"/>
    <w:rsid w:val="002C7BB7"/>
    <w:rsid w:val="002C7BE4"/>
    <w:rsid w:val="002C7D19"/>
    <w:rsid w:val="002C7D21"/>
    <w:rsid w:val="002C7D52"/>
    <w:rsid w:val="002C7E1B"/>
    <w:rsid w:val="002D0090"/>
    <w:rsid w:val="002D0105"/>
    <w:rsid w:val="002D0272"/>
    <w:rsid w:val="002D028E"/>
    <w:rsid w:val="002D0396"/>
    <w:rsid w:val="002D03DE"/>
    <w:rsid w:val="002D0410"/>
    <w:rsid w:val="002D04BF"/>
    <w:rsid w:val="002D05F0"/>
    <w:rsid w:val="002D0773"/>
    <w:rsid w:val="002D07CB"/>
    <w:rsid w:val="002D0856"/>
    <w:rsid w:val="002D0861"/>
    <w:rsid w:val="002D0A5E"/>
    <w:rsid w:val="002D0AA3"/>
    <w:rsid w:val="002D0BAF"/>
    <w:rsid w:val="002D0C4F"/>
    <w:rsid w:val="002D0C56"/>
    <w:rsid w:val="002D0D1B"/>
    <w:rsid w:val="002D0DAA"/>
    <w:rsid w:val="002D0E8A"/>
    <w:rsid w:val="002D0EA6"/>
    <w:rsid w:val="002D0F1C"/>
    <w:rsid w:val="002D104F"/>
    <w:rsid w:val="002D10CA"/>
    <w:rsid w:val="002D1215"/>
    <w:rsid w:val="002D122B"/>
    <w:rsid w:val="002D12E1"/>
    <w:rsid w:val="002D1422"/>
    <w:rsid w:val="002D142E"/>
    <w:rsid w:val="002D145A"/>
    <w:rsid w:val="002D15A9"/>
    <w:rsid w:val="002D15AD"/>
    <w:rsid w:val="002D15D2"/>
    <w:rsid w:val="002D1669"/>
    <w:rsid w:val="002D1872"/>
    <w:rsid w:val="002D1939"/>
    <w:rsid w:val="002D1A8C"/>
    <w:rsid w:val="002D1A94"/>
    <w:rsid w:val="002D1B08"/>
    <w:rsid w:val="002D1B4A"/>
    <w:rsid w:val="002D1C62"/>
    <w:rsid w:val="002D1CDD"/>
    <w:rsid w:val="002D1D48"/>
    <w:rsid w:val="002D1EDD"/>
    <w:rsid w:val="002D1FF8"/>
    <w:rsid w:val="002D2023"/>
    <w:rsid w:val="002D20C5"/>
    <w:rsid w:val="002D20E9"/>
    <w:rsid w:val="002D215D"/>
    <w:rsid w:val="002D219B"/>
    <w:rsid w:val="002D21F4"/>
    <w:rsid w:val="002D2465"/>
    <w:rsid w:val="002D248F"/>
    <w:rsid w:val="002D2531"/>
    <w:rsid w:val="002D2572"/>
    <w:rsid w:val="002D2584"/>
    <w:rsid w:val="002D25D7"/>
    <w:rsid w:val="002D2699"/>
    <w:rsid w:val="002D26B3"/>
    <w:rsid w:val="002D2A06"/>
    <w:rsid w:val="002D2AE7"/>
    <w:rsid w:val="002D2B0E"/>
    <w:rsid w:val="002D2B51"/>
    <w:rsid w:val="002D2CD2"/>
    <w:rsid w:val="002D2D13"/>
    <w:rsid w:val="002D2D66"/>
    <w:rsid w:val="002D2FAD"/>
    <w:rsid w:val="002D303A"/>
    <w:rsid w:val="002D31A7"/>
    <w:rsid w:val="002D3388"/>
    <w:rsid w:val="002D33C3"/>
    <w:rsid w:val="002D3557"/>
    <w:rsid w:val="002D3614"/>
    <w:rsid w:val="002D369B"/>
    <w:rsid w:val="002D36DA"/>
    <w:rsid w:val="002D36DF"/>
    <w:rsid w:val="002D3775"/>
    <w:rsid w:val="002D3782"/>
    <w:rsid w:val="002D37B3"/>
    <w:rsid w:val="002D38D2"/>
    <w:rsid w:val="002D38E7"/>
    <w:rsid w:val="002D396A"/>
    <w:rsid w:val="002D3981"/>
    <w:rsid w:val="002D3A3D"/>
    <w:rsid w:val="002D3BC7"/>
    <w:rsid w:val="002D3BF5"/>
    <w:rsid w:val="002D3CA5"/>
    <w:rsid w:val="002D3D20"/>
    <w:rsid w:val="002D400C"/>
    <w:rsid w:val="002D4211"/>
    <w:rsid w:val="002D42CE"/>
    <w:rsid w:val="002D435C"/>
    <w:rsid w:val="002D43A6"/>
    <w:rsid w:val="002D4415"/>
    <w:rsid w:val="002D447F"/>
    <w:rsid w:val="002D44B1"/>
    <w:rsid w:val="002D44C6"/>
    <w:rsid w:val="002D4556"/>
    <w:rsid w:val="002D47C9"/>
    <w:rsid w:val="002D492D"/>
    <w:rsid w:val="002D4978"/>
    <w:rsid w:val="002D4AE1"/>
    <w:rsid w:val="002D4C39"/>
    <w:rsid w:val="002D4C5F"/>
    <w:rsid w:val="002D4D64"/>
    <w:rsid w:val="002D4D80"/>
    <w:rsid w:val="002D4D94"/>
    <w:rsid w:val="002D4D96"/>
    <w:rsid w:val="002D4DA1"/>
    <w:rsid w:val="002D4F6A"/>
    <w:rsid w:val="002D4F6F"/>
    <w:rsid w:val="002D4FE1"/>
    <w:rsid w:val="002D505A"/>
    <w:rsid w:val="002D505D"/>
    <w:rsid w:val="002D50FB"/>
    <w:rsid w:val="002D51E7"/>
    <w:rsid w:val="002D5338"/>
    <w:rsid w:val="002D53B7"/>
    <w:rsid w:val="002D5405"/>
    <w:rsid w:val="002D554E"/>
    <w:rsid w:val="002D563D"/>
    <w:rsid w:val="002D5688"/>
    <w:rsid w:val="002D5704"/>
    <w:rsid w:val="002D5714"/>
    <w:rsid w:val="002D5781"/>
    <w:rsid w:val="002D5870"/>
    <w:rsid w:val="002D5920"/>
    <w:rsid w:val="002D5A81"/>
    <w:rsid w:val="002D5B23"/>
    <w:rsid w:val="002D5B6E"/>
    <w:rsid w:val="002D5C02"/>
    <w:rsid w:val="002D5CF3"/>
    <w:rsid w:val="002D5DB3"/>
    <w:rsid w:val="002D5ED6"/>
    <w:rsid w:val="002D5F6A"/>
    <w:rsid w:val="002D5F6B"/>
    <w:rsid w:val="002D61AE"/>
    <w:rsid w:val="002D6247"/>
    <w:rsid w:val="002D62EA"/>
    <w:rsid w:val="002D6347"/>
    <w:rsid w:val="002D636B"/>
    <w:rsid w:val="002D6452"/>
    <w:rsid w:val="002D6559"/>
    <w:rsid w:val="002D659A"/>
    <w:rsid w:val="002D662E"/>
    <w:rsid w:val="002D66D9"/>
    <w:rsid w:val="002D67BE"/>
    <w:rsid w:val="002D67EE"/>
    <w:rsid w:val="002D67FF"/>
    <w:rsid w:val="002D683A"/>
    <w:rsid w:val="002D69C4"/>
    <w:rsid w:val="002D6A29"/>
    <w:rsid w:val="002D6A4A"/>
    <w:rsid w:val="002D6A80"/>
    <w:rsid w:val="002D6BCF"/>
    <w:rsid w:val="002D6CFF"/>
    <w:rsid w:val="002D6D97"/>
    <w:rsid w:val="002D6DEB"/>
    <w:rsid w:val="002D6E03"/>
    <w:rsid w:val="002D6E58"/>
    <w:rsid w:val="002D6ED8"/>
    <w:rsid w:val="002D6FA1"/>
    <w:rsid w:val="002D7012"/>
    <w:rsid w:val="002D701B"/>
    <w:rsid w:val="002D7070"/>
    <w:rsid w:val="002D7108"/>
    <w:rsid w:val="002D7111"/>
    <w:rsid w:val="002D7235"/>
    <w:rsid w:val="002D7256"/>
    <w:rsid w:val="002D72F0"/>
    <w:rsid w:val="002D741B"/>
    <w:rsid w:val="002D7582"/>
    <w:rsid w:val="002D75C7"/>
    <w:rsid w:val="002D7651"/>
    <w:rsid w:val="002D768A"/>
    <w:rsid w:val="002D778F"/>
    <w:rsid w:val="002D7807"/>
    <w:rsid w:val="002D7979"/>
    <w:rsid w:val="002D7A5A"/>
    <w:rsid w:val="002D7A83"/>
    <w:rsid w:val="002D7C6E"/>
    <w:rsid w:val="002D7D02"/>
    <w:rsid w:val="002D7EE6"/>
    <w:rsid w:val="002D7F51"/>
    <w:rsid w:val="002D7FE6"/>
    <w:rsid w:val="002E0183"/>
    <w:rsid w:val="002E03DD"/>
    <w:rsid w:val="002E0441"/>
    <w:rsid w:val="002E0497"/>
    <w:rsid w:val="002E0581"/>
    <w:rsid w:val="002E0594"/>
    <w:rsid w:val="002E05E4"/>
    <w:rsid w:val="002E0668"/>
    <w:rsid w:val="002E0778"/>
    <w:rsid w:val="002E0887"/>
    <w:rsid w:val="002E08A0"/>
    <w:rsid w:val="002E08E8"/>
    <w:rsid w:val="002E0913"/>
    <w:rsid w:val="002E09FC"/>
    <w:rsid w:val="002E0A7B"/>
    <w:rsid w:val="002E0B16"/>
    <w:rsid w:val="002E0B57"/>
    <w:rsid w:val="002E0BB9"/>
    <w:rsid w:val="002E0C87"/>
    <w:rsid w:val="002E0CB7"/>
    <w:rsid w:val="002E0CF3"/>
    <w:rsid w:val="002E0D80"/>
    <w:rsid w:val="002E0E04"/>
    <w:rsid w:val="002E10D1"/>
    <w:rsid w:val="002E1133"/>
    <w:rsid w:val="002E1175"/>
    <w:rsid w:val="002E11C0"/>
    <w:rsid w:val="002E11C9"/>
    <w:rsid w:val="002E11EF"/>
    <w:rsid w:val="002E12A1"/>
    <w:rsid w:val="002E12FC"/>
    <w:rsid w:val="002E13D6"/>
    <w:rsid w:val="002E13FC"/>
    <w:rsid w:val="002E1401"/>
    <w:rsid w:val="002E1480"/>
    <w:rsid w:val="002E14A3"/>
    <w:rsid w:val="002E158A"/>
    <w:rsid w:val="002E1755"/>
    <w:rsid w:val="002E1812"/>
    <w:rsid w:val="002E1935"/>
    <w:rsid w:val="002E199B"/>
    <w:rsid w:val="002E19BD"/>
    <w:rsid w:val="002E1A1B"/>
    <w:rsid w:val="002E1A1F"/>
    <w:rsid w:val="002E1A76"/>
    <w:rsid w:val="002E1A88"/>
    <w:rsid w:val="002E1CF3"/>
    <w:rsid w:val="002E1D89"/>
    <w:rsid w:val="002E1DDD"/>
    <w:rsid w:val="002E1DF9"/>
    <w:rsid w:val="002E1E3F"/>
    <w:rsid w:val="002E1E76"/>
    <w:rsid w:val="002E1E85"/>
    <w:rsid w:val="002E1F21"/>
    <w:rsid w:val="002E1FC0"/>
    <w:rsid w:val="002E1FD3"/>
    <w:rsid w:val="002E2066"/>
    <w:rsid w:val="002E2073"/>
    <w:rsid w:val="002E20E0"/>
    <w:rsid w:val="002E2167"/>
    <w:rsid w:val="002E22C0"/>
    <w:rsid w:val="002E2398"/>
    <w:rsid w:val="002E2399"/>
    <w:rsid w:val="002E23CC"/>
    <w:rsid w:val="002E251E"/>
    <w:rsid w:val="002E252E"/>
    <w:rsid w:val="002E25B0"/>
    <w:rsid w:val="002E274D"/>
    <w:rsid w:val="002E27C7"/>
    <w:rsid w:val="002E2896"/>
    <w:rsid w:val="002E28E7"/>
    <w:rsid w:val="002E2966"/>
    <w:rsid w:val="002E2A8C"/>
    <w:rsid w:val="002E2ACE"/>
    <w:rsid w:val="002E2AE0"/>
    <w:rsid w:val="002E2B03"/>
    <w:rsid w:val="002E2BF0"/>
    <w:rsid w:val="002E2E04"/>
    <w:rsid w:val="002E2E06"/>
    <w:rsid w:val="002E2E72"/>
    <w:rsid w:val="002E2F0B"/>
    <w:rsid w:val="002E2F3B"/>
    <w:rsid w:val="002E2F4A"/>
    <w:rsid w:val="002E3047"/>
    <w:rsid w:val="002E3138"/>
    <w:rsid w:val="002E318A"/>
    <w:rsid w:val="002E31C9"/>
    <w:rsid w:val="002E32CC"/>
    <w:rsid w:val="002E3355"/>
    <w:rsid w:val="002E336F"/>
    <w:rsid w:val="002E33A2"/>
    <w:rsid w:val="002E33B6"/>
    <w:rsid w:val="002E33C0"/>
    <w:rsid w:val="002E33F0"/>
    <w:rsid w:val="002E364C"/>
    <w:rsid w:val="002E36AD"/>
    <w:rsid w:val="002E36D9"/>
    <w:rsid w:val="002E37B5"/>
    <w:rsid w:val="002E3879"/>
    <w:rsid w:val="002E391C"/>
    <w:rsid w:val="002E3942"/>
    <w:rsid w:val="002E3984"/>
    <w:rsid w:val="002E39CF"/>
    <w:rsid w:val="002E3A7C"/>
    <w:rsid w:val="002E3BDD"/>
    <w:rsid w:val="002E3BF9"/>
    <w:rsid w:val="002E3C28"/>
    <w:rsid w:val="002E3C4C"/>
    <w:rsid w:val="002E3D06"/>
    <w:rsid w:val="002E3D48"/>
    <w:rsid w:val="002E3D62"/>
    <w:rsid w:val="002E3F99"/>
    <w:rsid w:val="002E3FD8"/>
    <w:rsid w:val="002E4249"/>
    <w:rsid w:val="002E4282"/>
    <w:rsid w:val="002E42B1"/>
    <w:rsid w:val="002E4576"/>
    <w:rsid w:val="002E45A5"/>
    <w:rsid w:val="002E4609"/>
    <w:rsid w:val="002E4632"/>
    <w:rsid w:val="002E46B5"/>
    <w:rsid w:val="002E4747"/>
    <w:rsid w:val="002E47E0"/>
    <w:rsid w:val="002E48D6"/>
    <w:rsid w:val="002E4961"/>
    <w:rsid w:val="002E4991"/>
    <w:rsid w:val="002E4A23"/>
    <w:rsid w:val="002E4B0E"/>
    <w:rsid w:val="002E4B39"/>
    <w:rsid w:val="002E4BE9"/>
    <w:rsid w:val="002E4C53"/>
    <w:rsid w:val="002E4C88"/>
    <w:rsid w:val="002E4EB1"/>
    <w:rsid w:val="002E4F94"/>
    <w:rsid w:val="002E5003"/>
    <w:rsid w:val="002E5017"/>
    <w:rsid w:val="002E5028"/>
    <w:rsid w:val="002E5222"/>
    <w:rsid w:val="002E526B"/>
    <w:rsid w:val="002E5346"/>
    <w:rsid w:val="002E53AF"/>
    <w:rsid w:val="002E5542"/>
    <w:rsid w:val="002E5570"/>
    <w:rsid w:val="002E5663"/>
    <w:rsid w:val="002E5698"/>
    <w:rsid w:val="002E56F2"/>
    <w:rsid w:val="002E589C"/>
    <w:rsid w:val="002E5906"/>
    <w:rsid w:val="002E5908"/>
    <w:rsid w:val="002E5913"/>
    <w:rsid w:val="002E5A4A"/>
    <w:rsid w:val="002E5AD4"/>
    <w:rsid w:val="002E5B74"/>
    <w:rsid w:val="002E5B8C"/>
    <w:rsid w:val="002E5BDC"/>
    <w:rsid w:val="002E5C02"/>
    <w:rsid w:val="002E5CDB"/>
    <w:rsid w:val="002E5F59"/>
    <w:rsid w:val="002E5F71"/>
    <w:rsid w:val="002E6023"/>
    <w:rsid w:val="002E607B"/>
    <w:rsid w:val="002E609C"/>
    <w:rsid w:val="002E6164"/>
    <w:rsid w:val="002E61E1"/>
    <w:rsid w:val="002E64FC"/>
    <w:rsid w:val="002E65AE"/>
    <w:rsid w:val="002E66A9"/>
    <w:rsid w:val="002E66DD"/>
    <w:rsid w:val="002E66DE"/>
    <w:rsid w:val="002E66F4"/>
    <w:rsid w:val="002E68C3"/>
    <w:rsid w:val="002E68F3"/>
    <w:rsid w:val="002E6B39"/>
    <w:rsid w:val="002E6D39"/>
    <w:rsid w:val="002E6D3C"/>
    <w:rsid w:val="002E6D8F"/>
    <w:rsid w:val="002E6D98"/>
    <w:rsid w:val="002E6F42"/>
    <w:rsid w:val="002E6FD0"/>
    <w:rsid w:val="002E6FED"/>
    <w:rsid w:val="002E7055"/>
    <w:rsid w:val="002E71CB"/>
    <w:rsid w:val="002E71D5"/>
    <w:rsid w:val="002E7287"/>
    <w:rsid w:val="002E7337"/>
    <w:rsid w:val="002E7562"/>
    <w:rsid w:val="002E75EC"/>
    <w:rsid w:val="002E764E"/>
    <w:rsid w:val="002E7660"/>
    <w:rsid w:val="002E7684"/>
    <w:rsid w:val="002E768F"/>
    <w:rsid w:val="002E76D5"/>
    <w:rsid w:val="002E776D"/>
    <w:rsid w:val="002E77D6"/>
    <w:rsid w:val="002E7802"/>
    <w:rsid w:val="002E79AC"/>
    <w:rsid w:val="002E7A50"/>
    <w:rsid w:val="002E7B0E"/>
    <w:rsid w:val="002E7DEA"/>
    <w:rsid w:val="002E7DEF"/>
    <w:rsid w:val="002E7E29"/>
    <w:rsid w:val="002E7EC5"/>
    <w:rsid w:val="002E7F36"/>
    <w:rsid w:val="002F0062"/>
    <w:rsid w:val="002F0146"/>
    <w:rsid w:val="002F02BD"/>
    <w:rsid w:val="002F0421"/>
    <w:rsid w:val="002F0494"/>
    <w:rsid w:val="002F0666"/>
    <w:rsid w:val="002F0699"/>
    <w:rsid w:val="002F069A"/>
    <w:rsid w:val="002F0770"/>
    <w:rsid w:val="002F07B5"/>
    <w:rsid w:val="002F084D"/>
    <w:rsid w:val="002F0906"/>
    <w:rsid w:val="002F0980"/>
    <w:rsid w:val="002F09CB"/>
    <w:rsid w:val="002F0A38"/>
    <w:rsid w:val="002F0A5E"/>
    <w:rsid w:val="002F0B1B"/>
    <w:rsid w:val="002F0C1D"/>
    <w:rsid w:val="002F0C78"/>
    <w:rsid w:val="002F0C80"/>
    <w:rsid w:val="002F0D56"/>
    <w:rsid w:val="002F0DB1"/>
    <w:rsid w:val="002F0E01"/>
    <w:rsid w:val="002F0E33"/>
    <w:rsid w:val="002F0E3B"/>
    <w:rsid w:val="002F0E4C"/>
    <w:rsid w:val="002F0E6C"/>
    <w:rsid w:val="002F0E94"/>
    <w:rsid w:val="002F0F75"/>
    <w:rsid w:val="002F0FAA"/>
    <w:rsid w:val="002F1025"/>
    <w:rsid w:val="002F10E2"/>
    <w:rsid w:val="002F117B"/>
    <w:rsid w:val="002F1193"/>
    <w:rsid w:val="002F1231"/>
    <w:rsid w:val="002F1278"/>
    <w:rsid w:val="002F1368"/>
    <w:rsid w:val="002F169D"/>
    <w:rsid w:val="002F16A5"/>
    <w:rsid w:val="002F170E"/>
    <w:rsid w:val="002F173A"/>
    <w:rsid w:val="002F1969"/>
    <w:rsid w:val="002F197B"/>
    <w:rsid w:val="002F199D"/>
    <w:rsid w:val="002F19E1"/>
    <w:rsid w:val="002F1A18"/>
    <w:rsid w:val="002F1B6E"/>
    <w:rsid w:val="002F1BC3"/>
    <w:rsid w:val="002F1BD9"/>
    <w:rsid w:val="002F1BE6"/>
    <w:rsid w:val="002F1C84"/>
    <w:rsid w:val="002F1CA9"/>
    <w:rsid w:val="002F1CB0"/>
    <w:rsid w:val="002F1D9C"/>
    <w:rsid w:val="002F1DCB"/>
    <w:rsid w:val="002F1F18"/>
    <w:rsid w:val="002F1F4C"/>
    <w:rsid w:val="002F1F8D"/>
    <w:rsid w:val="002F1FCB"/>
    <w:rsid w:val="002F1FF1"/>
    <w:rsid w:val="002F215D"/>
    <w:rsid w:val="002F2361"/>
    <w:rsid w:val="002F238B"/>
    <w:rsid w:val="002F2444"/>
    <w:rsid w:val="002F2516"/>
    <w:rsid w:val="002F2575"/>
    <w:rsid w:val="002F257D"/>
    <w:rsid w:val="002F25DE"/>
    <w:rsid w:val="002F260B"/>
    <w:rsid w:val="002F2646"/>
    <w:rsid w:val="002F26FE"/>
    <w:rsid w:val="002F277F"/>
    <w:rsid w:val="002F280C"/>
    <w:rsid w:val="002F2884"/>
    <w:rsid w:val="002F28C0"/>
    <w:rsid w:val="002F299C"/>
    <w:rsid w:val="002F2C3B"/>
    <w:rsid w:val="002F2CAF"/>
    <w:rsid w:val="002F2CE2"/>
    <w:rsid w:val="002F2D2C"/>
    <w:rsid w:val="002F2E52"/>
    <w:rsid w:val="002F2E9A"/>
    <w:rsid w:val="002F2EBC"/>
    <w:rsid w:val="002F2FD4"/>
    <w:rsid w:val="002F3086"/>
    <w:rsid w:val="002F30B9"/>
    <w:rsid w:val="002F30D5"/>
    <w:rsid w:val="002F3105"/>
    <w:rsid w:val="002F31EA"/>
    <w:rsid w:val="002F3231"/>
    <w:rsid w:val="002F32EA"/>
    <w:rsid w:val="002F333D"/>
    <w:rsid w:val="002F3378"/>
    <w:rsid w:val="002F3507"/>
    <w:rsid w:val="002F3581"/>
    <w:rsid w:val="002F3673"/>
    <w:rsid w:val="002F376F"/>
    <w:rsid w:val="002F3800"/>
    <w:rsid w:val="002F3984"/>
    <w:rsid w:val="002F3A6C"/>
    <w:rsid w:val="002F3A7F"/>
    <w:rsid w:val="002F3BC2"/>
    <w:rsid w:val="002F3C0D"/>
    <w:rsid w:val="002F3F49"/>
    <w:rsid w:val="002F3F51"/>
    <w:rsid w:val="002F3F6E"/>
    <w:rsid w:val="002F3FDF"/>
    <w:rsid w:val="002F4035"/>
    <w:rsid w:val="002F4050"/>
    <w:rsid w:val="002F4081"/>
    <w:rsid w:val="002F4104"/>
    <w:rsid w:val="002F4107"/>
    <w:rsid w:val="002F411F"/>
    <w:rsid w:val="002F4136"/>
    <w:rsid w:val="002F4203"/>
    <w:rsid w:val="002F4263"/>
    <w:rsid w:val="002F430D"/>
    <w:rsid w:val="002F4335"/>
    <w:rsid w:val="002F4348"/>
    <w:rsid w:val="002F43C7"/>
    <w:rsid w:val="002F447E"/>
    <w:rsid w:val="002F447F"/>
    <w:rsid w:val="002F45ED"/>
    <w:rsid w:val="002F4682"/>
    <w:rsid w:val="002F46B6"/>
    <w:rsid w:val="002F489F"/>
    <w:rsid w:val="002F4921"/>
    <w:rsid w:val="002F4932"/>
    <w:rsid w:val="002F49A4"/>
    <w:rsid w:val="002F49C6"/>
    <w:rsid w:val="002F4AE0"/>
    <w:rsid w:val="002F4B6F"/>
    <w:rsid w:val="002F4BC8"/>
    <w:rsid w:val="002F4CE2"/>
    <w:rsid w:val="002F4D7F"/>
    <w:rsid w:val="002F4E10"/>
    <w:rsid w:val="002F4E6E"/>
    <w:rsid w:val="002F4ED3"/>
    <w:rsid w:val="002F4EEC"/>
    <w:rsid w:val="002F4F7D"/>
    <w:rsid w:val="002F4FDD"/>
    <w:rsid w:val="002F5017"/>
    <w:rsid w:val="002F50E8"/>
    <w:rsid w:val="002F5137"/>
    <w:rsid w:val="002F515B"/>
    <w:rsid w:val="002F51DE"/>
    <w:rsid w:val="002F523A"/>
    <w:rsid w:val="002F5347"/>
    <w:rsid w:val="002F542F"/>
    <w:rsid w:val="002F5675"/>
    <w:rsid w:val="002F56F7"/>
    <w:rsid w:val="002F57A5"/>
    <w:rsid w:val="002F57A9"/>
    <w:rsid w:val="002F57B5"/>
    <w:rsid w:val="002F5810"/>
    <w:rsid w:val="002F58DF"/>
    <w:rsid w:val="002F59A5"/>
    <w:rsid w:val="002F5A6B"/>
    <w:rsid w:val="002F5A76"/>
    <w:rsid w:val="002F5AF0"/>
    <w:rsid w:val="002F5B28"/>
    <w:rsid w:val="002F5BA3"/>
    <w:rsid w:val="002F5CB9"/>
    <w:rsid w:val="002F5D60"/>
    <w:rsid w:val="002F5DC8"/>
    <w:rsid w:val="002F5E3F"/>
    <w:rsid w:val="002F5EA6"/>
    <w:rsid w:val="002F5FAC"/>
    <w:rsid w:val="002F6164"/>
    <w:rsid w:val="002F6229"/>
    <w:rsid w:val="002F62CA"/>
    <w:rsid w:val="002F638D"/>
    <w:rsid w:val="002F6409"/>
    <w:rsid w:val="002F65B8"/>
    <w:rsid w:val="002F661E"/>
    <w:rsid w:val="002F6633"/>
    <w:rsid w:val="002F6690"/>
    <w:rsid w:val="002F676B"/>
    <w:rsid w:val="002F67AC"/>
    <w:rsid w:val="002F67CA"/>
    <w:rsid w:val="002F68E7"/>
    <w:rsid w:val="002F693B"/>
    <w:rsid w:val="002F6945"/>
    <w:rsid w:val="002F6A16"/>
    <w:rsid w:val="002F6A3B"/>
    <w:rsid w:val="002F6B09"/>
    <w:rsid w:val="002F6E34"/>
    <w:rsid w:val="002F6E4D"/>
    <w:rsid w:val="002F6E7C"/>
    <w:rsid w:val="002F6ED0"/>
    <w:rsid w:val="002F6EF8"/>
    <w:rsid w:val="002F6F92"/>
    <w:rsid w:val="002F6FFA"/>
    <w:rsid w:val="002F702A"/>
    <w:rsid w:val="002F705A"/>
    <w:rsid w:val="002F70DD"/>
    <w:rsid w:val="002F7170"/>
    <w:rsid w:val="002F71A4"/>
    <w:rsid w:val="002F71B6"/>
    <w:rsid w:val="002F7316"/>
    <w:rsid w:val="002F74B9"/>
    <w:rsid w:val="002F7504"/>
    <w:rsid w:val="002F7577"/>
    <w:rsid w:val="002F76C9"/>
    <w:rsid w:val="002F77D1"/>
    <w:rsid w:val="002F77D9"/>
    <w:rsid w:val="002F7833"/>
    <w:rsid w:val="002F784D"/>
    <w:rsid w:val="002F78A5"/>
    <w:rsid w:val="002F78AF"/>
    <w:rsid w:val="002F7911"/>
    <w:rsid w:val="002F797D"/>
    <w:rsid w:val="002F7A09"/>
    <w:rsid w:val="002F7A68"/>
    <w:rsid w:val="002F7A9D"/>
    <w:rsid w:val="002F7B03"/>
    <w:rsid w:val="002F7C3F"/>
    <w:rsid w:val="002F7C52"/>
    <w:rsid w:val="002F7C6D"/>
    <w:rsid w:val="002F7C73"/>
    <w:rsid w:val="002F7DD6"/>
    <w:rsid w:val="002F7EBB"/>
    <w:rsid w:val="002F7EE8"/>
    <w:rsid w:val="002F7FE0"/>
    <w:rsid w:val="0030005B"/>
    <w:rsid w:val="00300100"/>
    <w:rsid w:val="00300146"/>
    <w:rsid w:val="003001B4"/>
    <w:rsid w:val="00300207"/>
    <w:rsid w:val="00300223"/>
    <w:rsid w:val="0030039E"/>
    <w:rsid w:val="003003BE"/>
    <w:rsid w:val="003004F0"/>
    <w:rsid w:val="0030052B"/>
    <w:rsid w:val="003005ED"/>
    <w:rsid w:val="003007DD"/>
    <w:rsid w:val="003007F1"/>
    <w:rsid w:val="00300832"/>
    <w:rsid w:val="00300852"/>
    <w:rsid w:val="003008DF"/>
    <w:rsid w:val="00300A34"/>
    <w:rsid w:val="00300A76"/>
    <w:rsid w:val="00300B3A"/>
    <w:rsid w:val="00300BAC"/>
    <w:rsid w:val="00300C06"/>
    <w:rsid w:val="00300C0C"/>
    <w:rsid w:val="00300C93"/>
    <w:rsid w:val="00300D07"/>
    <w:rsid w:val="00300D16"/>
    <w:rsid w:val="00300D39"/>
    <w:rsid w:val="00300DA9"/>
    <w:rsid w:val="00300DAD"/>
    <w:rsid w:val="00300DD3"/>
    <w:rsid w:val="00300E0F"/>
    <w:rsid w:val="00300E5D"/>
    <w:rsid w:val="00300EB8"/>
    <w:rsid w:val="00300ED7"/>
    <w:rsid w:val="00300EE6"/>
    <w:rsid w:val="00300F9F"/>
    <w:rsid w:val="00301042"/>
    <w:rsid w:val="00301043"/>
    <w:rsid w:val="003010E2"/>
    <w:rsid w:val="00301131"/>
    <w:rsid w:val="0030119E"/>
    <w:rsid w:val="0030129D"/>
    <w:rsid w:val="00301319"/>
    <w:rsid w:val="003013FA"/>
    <w:rsid w:val="003015E1"/>
    <w:rsid w:val="003015F8"/>
    <w:rsid w:val="0030172C"/>
    <w:rsid w:val="003017AF"/>
    <w:rsid w:val="003017B7"/>
    <w:rsid w:val="0030185F"/>
    <w:rsid w:val="003018C5"/>
    <w:rsid w:val="0030197D"/>
    <w:rsid w:val="00301AE0"/>
    <w:rsid w:val="00301B54"/>
    <w:rsid w:val="00301DD8"/>
    <w:rsid w:val="00301EAC"/>
    <w:rsid w:val="00301EFF"/>
    <w:rsid w:val="00301F14"/>
    <w:rsid w:val="00301F82"/>
    <w:rsid w:val="003022D8"/>
    <w:rsid w:val="00302320"/>
    <w:rsid w:val="003023D3"/>
    <w:rsid w:val="003025E1"/>
    <w:rsid w:val="00302680"/>
    <w:rsid w:val="003026CD"/>
    <w:rsid w:val="003026E0"/>
    <w:rsid w:val="00302722"/>
    <w:rsid w:val="0030274B"/>
    <w:rsid w:val="003027A0"/>
    <w:rsid w:val="003027C1"/>
    <w:rsid w:val="00302917"/>
    <w:rsid w:val="003029DC"/>
    <w:rsid w:val="003029F3"/>
    <w:rsid w:val="00302A9A"/>
    <w:rsid w:val="00302ADB"/>
    <w:rsid w:val="00302B38"/>
    <w:rsid w:val="00302B99"/>
    <w:rsid w:val="00302BD6"/>
    <w:rsid w:val="00302CAC"/>
    <w:rsid w:val="00302CEA"/>
    <w:rsid w:val="00302DB0"/>
    <w:rsid w:val="00302E46"/>
    <w:rsid w:val="00302EEC"/>
    <w:rsid w:val="00302FAC"/>
    <w:rsid w:val="00303069"/>
    <w:rsid w:val="0030309A"/>
    <w:rsid w:val="003030D8"/>
    <w:rsid w:val="003030F9"/>
    <w:rsid w:val="0030310E"/>
    <w:rsid w:val="00303117"/>
    <w:rsid w:val="00303269"/>
    <w:rsid w:val="003032FE"/>
    <w:rsid w:val="0030337F"/>
    <w:rsid w:val="0030339D"/>
    <w:rsid w:val="003034F9"/>
    <w:rsid w:val="003035D4"/>
    <w:rsid w:val="003038C9"/>
    <w:rsid w:val="0030391A"/>
    <w:rsid w:val="0030392F"/>
    <w:rsid w:val="00303951"/>
    <w:rsid w:val="003039CD"/>
    <w:rsid w:val="00303A29"/>
    <w:rsid w:val="00303D76"/>
    <w:rsid w:val="00303D8C"/>
    <w:rsid w:val="00303E54"/>
    <w:rsid w:val="00303E8F"/>
    <w:rsid w:val="00303EE7"/>
    <w:rsid w:val="00304035"/>
    <w:rsid w:val="0030408A"/>
    <w:rsid w:val="00304098"/>
    <w:rsid w:val="003040BD"/>
    <w:rsid w:val="0030414F"/>
    <w:rsid w:val="003041C0"/>
    <w:rsid w:val="003041FB"/>
    <w:rsid w:val="0030427C"/>
    <w:rsid w:val="00304294"/>
    <w:rsid w:val="003042DF"/>
    <w:rsid w:val="003043AA"/>
    <w:rsid w:val="00304473"/>
    <w:rsid w:val="00304476"/>
    <w:rsid w:val="003044DC"/>
    <w:rsid w:val="00304504"/>
    <w:rsid w:val="003046CF"/>
    <w:rsid w:val="003048EA"/>
    <w:rsid w:val="003049BE"/>
    <w:rsid w:val="003049C1"/>
    <w:rsid w:val="003049F6"/>
    <w:rsid w:val="00304E58"/>
    <w:rsid w:val="003050D8"/>
    <w:rsid w:val="003050F8"/>
    <w:rsid w:val="00305189"/>
    <w:rsid w:val="0030522A"/>
    <w:rsid w:val="0030528E"/>
    <w:rsid w:val="003052D5"/>
    <w:rsid w:val="00305345"/>
    <w:rsid w:val="0030546B"/>
    <w:rsid w:val="003054C6"/>
    <w:rsid w:val="003054FD"/>
    <w:rsid w:val="00305549"/>
    <w:rsid w:val="0030556A"/>
    <w:rsid w:val="00305571"/>
    <w:rsid w:val="00305746"/>
    <w:rsid w:val="003058B9"/>
    <w:rsid w:val="003058BF"/>
    <w:rsid w:val="00305AEE"/>
    <w:rsid w:val="00305BF4"/>
    <w:rsid w:val="00305CAD"/>
    <w:rsid w:val="00305D69"/>
    <w:rsid w:val="00305D8C"/>
    <w:rsid w:val="00305DF9"/>
    <w:rsid w:val="00305F7C"/>
    <w:rsid w:val="0030602B"/>
    <w:rsid w:val="003060D9"/>
    <w:rsid w:val="003062CC"/>
    <w:rsid w:val="00306355"/>
    <w:rsid w:val="003064C5"/>
    <w:rsid w:val="003065E7"/>
    <w:rsid w:val="00306682"/>
    <w:rsid w:val="00306736"/>
    <w:rsid w:val="0030688F"/>
    <w:rsid w:val="0030689C"/>
    <w:rsid w:val="00306968"/>
    <w:rsid w:val="00306B08"/>
    <w:rsid w:val="00306BB9"/>
    <w:rsid w:val="00306BCE"/>
    <w:rsid w:val="00306C24"/>
    <w:rsid w:val="00306C42"/>
    <w:rsid w:val="00306ED5"/>
    <w:rsid w:val="00306FC1"/>
    <w:rsid w:val="00306FCB"/>
    <w:rsid w:val="0030709E"/>
    <w:rsid w:val="003072AF"/>
    <w:rsid w:val="003072E6"/>
    <w:rsid w:val="003073BC"/>
    <w:rsid w:val="00307558"/>
    <w:rsid w:val="00307587"/>
    <w:rsid w:val="003075B5"/>
    <w:rsid w:val="0030766A"/>
    <w:rsid w:val="003076A5"/>
    <w:rsid w:val="00307800"/>
    <w:rsid w:val="00307810"/>
    <w:rsid w:val="00307850"/>
    <w:rsid w:val="0030787E"/>
    <w:rsid w:val="0030798A"/>
    <w:rsid w:val="003079A9"/>
    <w:rsid w:val="003079CC"/>
    <w:rsid w:val="003079EE"/>
    <w:rsid w:val="00307A0C"/>
    <w:rsid w:val="00307A53"/>
    <w:rsid w:val="00307AEB"/>
    <w:rsid w:val="00307B9C"/>
    <w:rsid w:val="00307BBC"/>
    <w:rsid w:val="00307CAA"/>
    <w:rsid w:val="00307D19"/>
    <w:rsid w:val="00307DC9"/>
    <w:rsid w:val="00307E73"/>
    <w:rsid w:val="00307E98"/>
    <w:rsid w:val="00307F3B"/>
    <w:rsid w:val="003100DF"/>
    <w:rsid w:val="003100F1"/>
    <w:rsid w:val="00310126"/>
    <w:rsid w:val="00310161"/>
    <w:rsid w:val="00310199"/>
    <w:rsid w:val="00310289"/>
    <w:rsid w:val="0031033A"/>
    <w:rsid w:val="00310428"/>
    <w:rsid w:val="0031042B"/>
    <w:rsid w:val="00310486"/>
    <w:rsid w:val="0031052A"/>
    <w:rsid w:val="003105C8"/>
    <w:rsid w:val="0031061E"/>
    <w:rsid w:val="0031067E"/>
    <w:rsid w:val="003107D9"/>
    <w:rsid w:val="0031085A"/>
    <w:rsid w:val="003109E5"/>
    <w:rsid w:val="00310AF6"/>
    <w:rsid w:val="00310B2F"/>
    <w:rsid w:val="00310BF4"/>
    <w:rsid w:val="00310BFD"/>
    <w:rsid w:val="00310C25"/>
    <w:rsid w:val="00310CE6"/>
    <w:rsid w:val="00310D46"/>
    <w:rsid w:val="00310DE3"/>
    <w:rsid w:val="00311087"/>
    <w:rsid w:val="003111B1"/>
    <w:rsid w:val="003111B9"/>
    <w:rsid w:val="0031127A"/>
    <w:rsid w:val="00311326"/>
    <w:rsid w:val="00311450"/>
    <w:rsid w:val="003114F5"/>
    <w:rsid w:val="00311596"/>
    <w:rsid w:val="00311833"/>
    <w:rsid w:val="003118EC"/>
    <w:rsid w:val="00311935"/>
    <w:rsid w:val="00311A22"/>
    <w:rsid w:val="00311AC1"/>
    <w:rsid w:val="00311B04"/>
    <w:rsid w:val="00311B45"/>
    <w:rsid w:val="00311CAF"/>
    <w:rsid w:val="00311CC5"/>
    <w:rsid w:val="00311DA8"/>
    <w:rsid w:val="00311EF4"/>
    <w:rsid w:val="00311F7C"/>
    <w:rsid w:val="00311FBE"/>
    <w:rsid w:val="00311FFA"/>
    <w:rsid w:val="00312052"/>
    <w:rsid w:val="003120E7"/>
    <w:rsid w:val="00312181"/>
    <w:rsid w:val="003121A8"/>
    <w:rsid w:val="003121B2"/>
    <w:rsid w:val="003121DF"/>
    <w:rsid w:val="00312420"/>
    <w:rsid w:val="00312593"/>
    <w:rsid w:val="003125F7"/>
    <w:rsid w:val="00312602"/>
    <w:rsid w:val="0031262B"/>
    <w:rsid w:val="003126EE"/>
    <w:rsid w:val="0031271B"/>
    <w:rsid w:val="00312723"/>
    <w:rsid w:val="00312869"/>
    <w:rsid w:val="003129A8"/>
    <w:rsid w:val="003129D8"/>
    <w:rsid w:val="00312AB1"/>
    <w:rsid w:val="00312ADB"/>
    <w:rsid w:val="00312B11"/>
    <w:rsid w:val="00312CC4"/>
    <w:rsid w:val="00312D0F"/>
    <w:rsid w:val="00312E61"/>
    <w:rsid w:val="00312EFC"/>
    <w:rsid w:val="00312F12"/>
    <w:rsid w:val="00312F95"/>
    <w:rsid w:val="00312F96"/>
    <w:rsid w:val="003130D7"/>
    <w:rsid w:val="003130E2"/>
    <w:rsid w:val="0031317F"/>
    <w:rsid w:val="0031322F"/>
    <w:rsid w:val="0031328E"/>
    <w:rsid w:val="003132A2"/>
    <w:rsid w:val="003133A0"/>
    <w:rsid w:val="00313409"/>
    <w:rsid w:val="003134E3"/>
    <w:rsid w:val="00313572"/>
    <w:rsid w:val="00313696"/>
    <w:rsid w:val="00313792"/>
    <w:rsid w:val="003137E1"/>
    <w:rsid w:val="00313808"/>
    <w:rsid w:val="00313839"/>
    <w:rsid w:val="00313998"/>
    <w:rsid w:val="00313B4C"/>
    <w:rsid w:val="00313BCB"/>
    <w:rsid w:val="00313C47"/>
    <w:rsid w:val="00313C86"/>
    <w:rsid w:val="00313CDA"/>
    <w:rsid w:val="00313DAD"/>
    <w:rsid w:val="00313E0B"/>
    <w:rsid w:val="00313FA2"/>
    <w:rsid w:val="00313FC4"/>
    <w:rsid w:val="00313FC7"/>
    <w:rsid w:val="00314016"/>
    <w:rsid w:val="003140DE"/>
    <w:rsid w:val="00314130"/>
    <w:rsid w:val="00314160"/>
    <w:rsid w:val="0031417D"/>
    <w:rsid w:val="003141F6"/>
    <w:rsid w:val="00314202"/>
    <w:rsid w:val="00314290"/>
    <w:rsid w:val="003142D9"/>
    <w:rsid w:val="0031434E"/>
    <w:rsid w:val="0031448A"/>
    <w:rsid w:val="00314559"/>
    <w:rsid w:val="00314588"/>
    <w:rsid w:val="003145E8"/>
    <w:rsid w:val="003145FA"/>
    <w:rsid w:val="003146D7"/>
    <w:rsid w:val="0031488C"/>
    <w:rsid w:val="003148E3"/>
    <w:rsid w:val="00314925"/>
    <w:rsid w:val="003149D1"/>
    <w:rsid w:val="003149FE"/>
    <w:rsid w:val="00314C33"/>
    <w:rsid w:val="00314C50"/>
    <w:rsid w:val="00314C51"/>
    <w:rsid w:val="00314C76"/>
    <w:rsid w:val="00314C9C"/>
    <w:rsid w:val="00314D91"/>
    <w:rsid w:val="00314DB8"/>
    <w:rsid w:val="00314E4A"/>
    <w:rsid w:val="00314E54"/>
    <w:rsid w:val="00314E6F"/>
    <w:rsid w:val="00314F8B"/>
    <w:rsid w:val="003150AB"/>
    <w:rsid w:val="003150CC"/>
    <w:rsid w:val="00315102"/>
    <w:rsid w:val="00315181"/>
    <w:rsid w:val="00315192"/>
    <w:rsid w:val="0031519D"/>
    <w:rsid w:val="003151B4"/>
    <w:rsid w:val="003151C1"/>
    <w:rsid w:val="003151C9"/>
    <w:rsid w:val="0031526A"/>
    <w:rsid w:val="00315313"/>
    <w:rsid w:val="003153C3"/>
    <w:rsid w:val="0031549E"/>
    <w:rsid w:val="003155BB"/>
    <w:rsid w:val="00315633"/>
    <w:rsid w:val="00315751"/>
    <w:rsid w:val="00315755"/>
    <w:rsid w:val="003157EB"/>
    <w:rsid w:val="003159E7"/>
    <w:rsid w:val="003159FF"/>
    <w:rsid w:val="00315D00"/>
    <w:rsid w:val="00315D1E"/>
    <w:rsid w:val="00315D2C"/>
    <w:rsid w:val="00315D5A"/>
    <w:rsid w:val="00315F48"/>
    <w:rsid w:val="00315F86"/>
    <w:rsid w:val="00315FA1"/>
    <w:rsid w:val="00316001"/>
    <w:rsid w:val="00316068"/>
    <w:rsid w:val="00316146"/>
    <w:rsid w:val="00316191"/>
    <w:rsid w:val="003161D3"/>
    <w:rsid w:val="003162FF"/>
    <w:rsid w:val="0031652C"/>
    <w:rsid w:val="0031657B"/>
    <w:rsid w:val="003168AB"/>
    <w:rsid w:val="003168F5"/>
    <w:rsid w:val="0031699A"/>
    <w:rsid w:val="00316A07"/>
    <w:rsid w:val="00316B73"/>
    <w:rsid w:val="00316D7F"/>
    <w:rsid w:val="00316DAE"/>
    <w:rsid w:val="00316DBE"/>
    <w:rsid w:val="00316E3B"/>
    <w:rsid w:val="00316FDE"/>
    <w:rsid w:val="0031703E"/>
    <w:rsid w:val="003170BB"/>
    <w:rsid w:val="003170C1"/>
    <w:rsid w:val="003170F1"/>
    <w:rsid w:val="0031711E"/>
    <w:rsid w:val="00317166"/>
    <w:rsid w:val="003171CC"/>
    <w:rsid w:val="003171F2"/>
    <w:rsid w:val="003172DD"/>
    <w:rsid w:val="003172FE"/>
    <w:rsid w:val="003173DB"/>
    <w:rsid w:val="00317488"/>
    <w:rsid w:val="0031751A"/>
    <w:rsid w:val="003175AC"/>
    <w:rsid w:val="0031768A"/>
    <w:rsid w:val="00317716"/>
    <w:rsid w:val="0031786E"/>
    <w:rsid w:val="00317878"/>
    <w:rsid w:val="00317A3F"/>
    <w:rsid w:val="00317A73"/>
    <w:rsid w:val="00317ABA"/>
    <w:rsid w:val="00317B28"/>
    <w:rsid w:val="00317B4A"/>
    <w:rsid w:val="00317C30"/>
    <w:rsid w:val="00317C32"/>
    <w:rsid w:val="00317C9D"/>
    <w:rsid w:val="00317EC3"/>
    <w:rsid w:val="00317FAF"/>
    <w:rsid w:val="00320279"/>
    <w:rsid w:val="003202E9"/>
    <w:rsid w:val="003204E8"/>
    <w:rsid w:val="00320511"/>
    <w:rsid w:val="003205E6"/>
    <w:rsid w:val="003205F3"/>
    <w:rsid w:val="003206A6"/>
    <w:rsid w:val="00320721"/>
    <w:rsid w:val="00320728"/>
    <w:rsid w:val="0032074A"/>
    <w:rsid w:val="0032094B"/>
    <w:rsid w:val="00320AB3"/>
    <w:rsid w:val="00320AC4"/>
    <w:rsid w:val="00320B4C"/>
    <w:rsid w:val="00320CFA"/>
    <w:rsid w:val="00320D15"/>
    <w:rsid w:val="00320DF3"/>
    <w:rsid w:val="00320E74"/>
    <w:rsid w:val="00320F0F"/>
    <w:rsid w:val="0032100D"/>
    <w:rsid w:val="00321038"/>
    <w:rsid w:val="0032118B"/>
    <w:rsid w:val="003211DE"/>
    <w:rsid w:val="003212D6"/>
    <w:rsid w:val="00321473"/>
    <w:rsid w:val="0032151D"/>
    <w:rsid w:val="00321538"/>
    <w:rsid w:val="00321545"/>
    <w:rsid w:val="003215AE"/>
    <w:rsid w:val="0032160D"/>
    <w:rsid w:val="003216D1"/>
    <w:rsid w:val="00321859"/>
    <w:rsid w:val="003218A5"/>
    <w:rsid w:val="0032190E"/>
    <w:rsid w:val="00321A49"/>
    <w:rsid w:val="00321A91"/>
    <w:rsid w:val="00321ADA"/>
    <w:rsid w:val="00321AF0"/>
    <w:rsid w:val="00321B46"/>
    <w:rsid w:val="00321C90"/>
    <w:rsid w:val="00321CE9"/>
    <w:rsid w:val="00321E0D"/>
    <w:rsid w:val="00321E6B"/>
    <w:rsid w:val="00321EE1"/>
    <w:rsid w:val="00321F65"/>
    <w:rsid w:val="00321FCD"/>
    <w:rsid w:val="0032204A"/>
    <w:rsid w:val="00322053"/>
    <w:rsid w:val="0032215E"/>
    <w:rsid w:val="00322308"/>
    <w:rsid w:val="00322386"/>
    <w:rsid w:val="00322396"/>
    <w:rsid w:val="0032242E"/>
    <w:rsid w:val="00322446"/>
    <w:rsid w:val="00322508"/>
    <w:rsid w:val="00322545"/>
    <w:rsid w:val="003225E0"/>
    <w:rsid w:val="0032272F"/>
    <w:rsid w:val="00322792"/>
    <w:rsid w:val="003228AE"/>
    <w:rsid w:val="003228F1"/>
    <w:rsid w:val="00322921"/>
    <w:rsid w:val="0032293D"/>
    <w:rsid w:val="003229DE"/>
    <w:rsid w:val="00322B0C"/>
    <w:rsid w:val="00322B2D"/>
    <w:rsid w:val="00322BC9"/>
    <w:rsid w:val="00322C24"/>
    <w:rsid w:val="00322CAC"/>
    <w:rsid w:val="00322E54"/>
    <w:rsid w:val="00322F30"/>
    <w:rsid w:val="00322F85"/>
    <w:rsid w:val="00322FBE"/>
    <w:rsid w:val="0032303E"/>
    <w:rsid w:val="00323170"/>
    <w:rsid w:val="003231C6"/>
    <w:rsid w:val="0032322C"/>
    <w:rsid w:val="003232CB"/>
    <w:rsid w:val="003232CF"/>
    <w:rsid w:val="003234CB"/>
    <w:rsid w:val="00323519"/>
    <w:rsid w:val="00323636"/>
    <w:rsid w:val="00323713"/>
    <w:rsid w:val="00323773"/>
    <w:rsid w:val="00323833"/>
    <w:rsid w:val="00323861"/>
    <w:rsid w:val="003238BB"/>
    <w:rsid w:val="003239D3"/>
    <w:rsid w:val="00323ACA"/>
    <w:rsid w:val="00323AFA"/>
    <w:rsid w:val="00323B01"/>
    <w:rsid w:val="00323B04"/>
    <w:rsid w:val="00323C3C"/>
    <w:rsid w:val="00323CBE"/>
    <w:rsid w:val="00323DC2"/>
    <w:rsid w:val="00323EA3"/>
    <w:rsid w:val="00323FAB"/>
    <w:rsid w:val="00323FBF"/>
    <w:rsid w:val="00323FE2"/>
    <w:rsid w:val="00324009"/>
    <w:rsid w:val="00324082"/>
    <w:rsid w:val="003240B3"/>
    <w:rsid w:val="003240C1"/>
    <w:rsid w:val="003240EF"/>
    <w:rsid w:val="0032414F"/>
    <w:rsid w:val="00324152"/>
    <w:rsid w:val="0032416C"/>
    <w:rsid w:val="00324180"/>
    <w:rsid w:val="003241A9"/>
    <w:rsid w:val="003241F3"/>
    <w:rsid w:val="00324233"/>
    <w:rsid w:val="0032434D"/>
    <w:rsid w:val="00324493"/>
    <w:rsid w:val="003244A6"/>
    <w:rsid w:val="003244DF"/>
    <w:rsid w:val="0032466B"/>
    <w:rsid w:val="00324680"/>
    <w:rsid w:val="003246C1"/>
    <w:rsid w:val="003246E0"/>
    <w:rsid w:val="003247A8"/>
    <w:rsid w:val="003247B5"/>
    <w:rsid w:val="003247BC"/>
    <w:rsid w:val="00324946"/>
    <w:rsid w:val="003249A1"/>
    <w:rsid w:val="00324A0E"/>
    <w:rsid w:val="00324A75"/>
    <w:rsid w:val="00324BD9"/>
    <w:rsid w:val="00324DAB"/>
    <w:rsid w:val="00324E31"/>
    <w:rsid w:val="00324E3B"/>
    <w:rsid w:val="00324F03"/>
    <w:rsid w:val="00324F60"/>
    <w:rsid w:val="00324F90"/>
    <w:rsid w:val="00324F9F"/>
    <w:rsid w:val="00324FA1"/>
    <w:rsid w:val="00324FD4"/>
    <w:rsid w:val="00325091"/>
    <w:rsid w:val="003250B6"/>
    <w:rsid w:val="00325148"/>
    <w:rsid w:val="00325164"/>
    <w:rsid w:val="0032516F"/>
    <w:rsid w:val="0032525C"/>
    <w:rsid w:val="003254E4"/>
    <w:rsid w:val="0032559E"/>
    <w:rsid w:val="003255CD"/>
    <w:rsid w:val="00325656"/>
    <w:rsid w:val="003256FD"/>
    <w:rsid w:val="00325777"/>
    <w:rsid w:val="00325783"/>
    <w:rsid w:val="00325794"/>
    <w:rsid w:val="0032582D"/>
    <w:rsid w:val="003259B9"/>
    <w:rsid w:val="003259C6"/>
    <w:rsid w:val="00325C0B"/>
    <w:rsid w:val="00325CC8"/>
    <w:rsid w:val="00325CEA"/>
    <w:rsid w:val="00325D04"/>
    <w:rsid w:val="00325E5D"/>
    <w:rsid w:val="00325E78"/>
    <w:rsid w:val="00325F03"/>
    <w:rsid w:val="00325F6C"/>
    <w:rsid w:val="00325F89"/>
    <w:rsid w:val="00325FA7"/>
    <w:rsid w:val="00326097"/>
    <w:rsid w:val="00326099"/>
    <w:rsid w:val="003260B8"/>
    <w:rsid w:val="00326154"/>
    <w:rsid w:val="003261A4"/>
    <w:rsid w:val="0032620B"/>
    <w:rsid w:val="0032624B"/>
    <w:rsid w:val="00326330"/>
    <w:rsid w:val="003263CB"/>
    <w:rsid w:val="00326487"/>
    <w:rsid w:val="00326524"/>
    <w:rsid w:val="003266D7"/>
    <w:rsid w:val="0032672B"/>
    <w:rsid w:val="003267B4"/>
    <w:rsid w:val="003267B7"/>
    <w:rsid w:val="003268B3"/>
    <w:rsid w:val="0032694F"/>
    <w:rsid w:val="0032696C"/>
    <w:rsid w:val="00326979"/>
    <w:rsid w:val="0032699F"/>
    <w:rsid w:val="00326A4D"/>
    <w:rsid w:val="00326A89"/>
    <w:rsid w:val="00326AFE"/>
    <w:rsid w:val="00326B3F"/>
    <w:rsid w:val="00326B71"/>
    <w:rsid w:val="00326D73"/>
    <w:rsid w:val="00326D94"/>
    <w:rsid w:val="00326DC7"/>
    <w:rsid w:val="00326E14"/>
    <w:rsid w:val="00326E5E"/>
    <w:rsid w:val="00326F6E"/>
    <w:rsid w:val="00327034"/>
    <w:rsid w:val="00327093"/>
    <w:rsid w:val="003270D1"/>
    <w:rsid w:val="003271F8"/>
    <w:rsid w:val="00327260"/>
    <w:rsid w:val="00327299"/>
    <w:rsid w:val="00327369"/>
    <w:rsid w:val="00327409"/>
    <w:rsid w:val="00327521"/>
    <w:rsid w:val="00327543"/>
    <w:rsid w:val="003275CA"/>
    <w:rsid w:val="0032762A"/>
    <w:rsid w:val="003276EE"/>
    <w:rsid w:val="00327702"/>
    <w:rsid w:val="00327815"/>
    <w:rsid w:val="003278E0"/>
    <w:rsid w:val="00327913"/>
    <w:rsid w:val="0032791F"/>
    <w:rsid w:val="0032795A"/>
    <w:rsid w:val="00327A2F"/>
    <w:rsid w:val="00327B0B"/>
    <w:rsid w:val="00327D66"/>
    <w:rsid w:val="00327DC8"/>
    <w:rsid w:val="00327ED9"/>
    <w:rsid w:val="00327F42"/>
    <w:rsid w:val="00330079"/>
    <w:rsid w:val="0033012D"/>
    <w:rsid w:val="00330210"/>
    <w:rsid w:val="0033029D"/>
    <w:rsid w:val="003303A0"/>
    <w:rsid w:val="003303B1"/>
    <w:rsid w:val="0033048A"/>
    <w:rsid w:val="003304AC"/>
    <w:rsid w:val="0033051B"/>
    <w:rsid w:val="00330631"/>
    <w:rsid w:val="00330695"/>
    <w:rsid w:val="0033075F"/>
    <w:rsid w:val="0033078E"/>
    <w:rsid w:val="003307E2"/>
    <w:rsid w:val="00330939"/>
    <w:rsid w:val="00330A0D"/>
    <w:rsid w:val="00330AC8"/>
    <w:rsid w:val="00330B37"/>
    <w:rsid w:val="00330BF9"/>
    <w:rsid w:val="00330DF2"/>
    <w:rsid w:val="00330E75"/>
    <w:rsid w:val="00330E78"/>
    <w:rsid w:val="0033107B"/>
    <w:rsid w:val="003310A8"/>
    <w:rsid w:val="003312AB"/>
    <w:rsid w:val="00331388"/>
    <w:rsid w:val="0033142B"/>
    <w:rsid w:val="00331442"/>
    <w:rsid w:val="00331475"/>
    <w:rsid w:val="003315A5"/>
    <w:rsid w:val="00331690"/>
    <w:rsid w:val="003316A7"/>
    <w:rsid w:val="003317F4"/>
    <w:rsid w:val="00331817"/>
    <w:rsid w:val="00331819"/>
    <w:rsid w:val="0033193A"/>
    <w:rsid w:val="00331998"/>
    <w:rsid w:val="003319A1"/>
    <w:rsid w:val="00331A00"/>
    <w:rsid w:val="00331C3E"/>
    <w:rsid w:val="00331D4C"/>
    <w:rsid w:val="00331D7E"/>
    <w:rsid w:val="00331E34"/>
    <w:rsid w:val="00331E74"/>
    <w:rsid w:val="00331EED"/>
    <w:rsid w:val="00331EFF"/>
    <w:rsid w:val="00331FB7"/>
    <w:rsid w:val="00331FEF"/>
    <w:rsid w:val="0033205B"/>
    <w:rsid w:val="003321FC"/>
    <w:rsid w:val="00332338"/>
    <w:rsid w:val="003323CD"/>
    <w:rsid w:val="0033240C"/>
    <w:rsid w:val="00332471"/>
    <w:rsid w:val="00332472"/>
    <w:rsid w:val="003324B3"/>
    <w:rsid w:val="00332540"/>
    <w:rsid w:val="00332596"/>
    <w:rsid w:val="00332747"/>
    <w:rsid w:val="00332759"/>
    <w:rsid w:val="0033282E"/>
    <w:rsid w:val="003328C2"/>
    <w:rsid w:val="00332905"/>
    <w:rsid w:val="00332A15"/>
    <w:rsid w:val="00332A1E"/>
    <w:rsid w:val="00332AED"/>
    <w:rsid w:val="00332C01"/>
    <w:rsid w:val="00332C0B"/>
    <w:rsid w:val="00332D73"/>
    <w:rsid w:val="00332DC9"/>
    <w:rsid w:val="00332DDC"/>
    <w:rsid w:val="00332F3F"/>
    <w:rsid w:val="00332F93"/>
    <w:rsid w:val="00332FB8"/>
    <w:rsid w:val="00332FBD"/>
    <w:rsid w:val="00332FC6"/>
    <w:rsid w:val="00333049"/>
    <w:rsid w:val="0033304A"/>
    <w:rsid w:val="00333139"/>
    <w:rsid w:val="00333354"/>
    <w:rsid w:val="0033335D"/>
    <w:rsid w:val="003333E4"/>
    <w:rsid w:val="003334BB"/>
    <w:rsid w:val="003334FF"/>
    <w:rsid w:val="0033370A"/>
    <w:rsid w:val="003337C4"/>
    <w:rsid w:val="00333877"/>
    <w:rsid w:val="003338CD"/>
    <w:rsid w:val="00333A54"/>
    <w:rsid w:val="00333AA2"/>
    <w:rsid w:val="00333AF6"/>
    <w:rsid w:val="00333B12"/>
    <w:rsid w:val="00333BC0"/>
    <w:rsid w:val="00333BD5"/>
    <w:rsid w:val="00333BEF"/>
    <w:rsid w:val="00333C55"/>
    <w:rsid w:val="00333C96"/>
    <w:rsid w:val="00333D73"/>
    <w:rsid w:val="00333E4D"/>
    <w:rsid w:val="00333E91"/>
    <w:rsid w:val="00333F06"/>
    <w:rsid w:val="0033404E"/>
    <w:rsid w:val="00334298"/>
    <w:rsid w:val="003342CC"/>
    <w:rsid w:val="003343F0"/>
    <w:rsid w:val="0033440B"/>
    <w:rsid w:val="0033447C"/>
    <w:rsid w:val="00334519"/>
    <w:rsid w:val="0033459A"/>
    <w:rsid w:val="003345B7"/>
    <w:rsid w:val="003345CD"/>
    <w:rsid w:val="003345F8"/>
    <w:rsid w:val="0033476A"/>
    <w:rsid w:val="00334870"/>
    <w:rsid w:val="0033489B"/>
    <w:rsid w:val="0033498B"/>
    <w:rsid w:val="003349D8"/>
    <w:rsid w:val="00334AA9"/>
    <w:rsid w:val="00334C6B"/>
    <w:rsid w:val="00334CB0"/>
    <w:rsid w:val="00334D0F"/>
    <w:rsid w:val="00334DE1"/>
    <w:rsid w:val="00334E38"/>
    <w:rsid w:val="00334EEB"/>
    <w:rsid w:val="00334FA1"/>
    <w:rsid w:val="0033507B"/>
    <w:rsid w:val="00335101"/>
    <w:rsid w:val="0033510B"/>
    <w:rsid w:val="0033519B"/>
    <w:rsid w:val="00335203"/>
    <w:rsid w:val="0033520E"/>
    <w:rsid w:val="003353E8"/>
    <w:rsid w:val="00335403"/>
    <w:rsid w:val="0033543C"/>
    <w:rsid w:val="003354CE"/>
    <w:rsid w:val="003354F8"/>
    <w:rsid w:val="0033552B"/>
    <w:rsid w:val="003355D3"/>
    <w:rsid w:val="00335642"/>
    <w:rsid w:val="00335782"/>
    <w:rsid w:val="0033582F"/>
    <w:rsid w:val="0033583D"/>
    <w:rsid w:val="003358A4"/>
    <w:rsid w:val="0033592A"/>
    <w:rsid w:val="003359BA"/>
    <w:rsid w:val="003359CE"/>
    <w:rsid w:val="003359F9"/>
    <w:rsid w:val="00335A3A"/>
    <w:rsid w:val="00335AA3"/>
    <w:rsid w:val="00335B1B"/>
    <w:rsid w:val="00335B20"/>
    <w:rsid w:val="00335BEF"/>
    <w:rsid w:val="00335C63"/>
    <w:rsid w:val="00335CB1"/>
    <w:rsid w:val="00335CCB"/>
    <w:rsid w:val="00335D4E"/>
    <w:rsid w:val="00335DDC"/>
    <w:rsid w:val="003360DC"/>
    <w:rsid w:val="003362BD"/>
    <w:rsid w:val="003362E2"/>
    <w:rsid w:val="00336351"/>
    <w:rsid w:val="003363A4"/>
    <w:rsid w:val="00336465"/>
    <w:rsid w:val="00336484"/>
    <w:rsid w:val="003365F7"/>
    <w:rsid w:val="003365F9"/>
    <w:rsid w:val="00336782"/>
    <w:rsid w:val="003367B0"/>
    <w:rsid w:val="003367DC"/>
    <w:rsid w:val="0033681B"/>
    <w:rsid w:val="00336826"/>
    <w:rsid w:val="0033683C"/>
    <w:rsid w:val="003368E5"/>
    <w:rsid w:val="00336B1A"/>
    <w:rsid w:val="00336C29"/>
    <w:rsid w:val="00336C74"/>
    <w:rsid w:val="00336D1B"/>
    <w:rsid w:val="00336EC7"/>
    <w:rsid w:val="00336ED9"/>
    <w:rsid w:val="003370C5"/>
    <w:rsid w:val="00337196"/>
    <w:rsid w:val="003371CF"/>
    <w:rsid w:val="003371ED"/>
    <w:rsid w:val="003371FF"/>
    <w:rsid w:val="0033743A"/>
    <w:rsid w:val="0033753F"/>
    <w:rsid w:val="003375DF"/>
    <w:rsid w:val="00337811"/>
    <w:rsid w:val="003378BB"/>
    <w:rsid w:val="003378BD"/>
    <w:rsid w:val="003379E3"/>
    <w:rsid w:val="00337A36"/>
    <w:rsid w:val="00337A7B"/>
    <w:rsid w:val="00337AB6"/>
    <w:rsid w:val="00337D7B"/>
    <w:rsid w:val="00337E1D"/>
    <w:rsid w:val="00337EDD"/>
    <w:rsid w:val="00337FC0"/>
    <w:rsid w:val="00337FE2"/>
    <w:rsid w:val="00340188"/>
    <w:rsid w:val="0034027F"/>
    <w:rsid w:val="0034032D"/>
    <w:rsid w:val="0034039F"/>
    <w:rsid w:val="0034050B"/>
    <w:rsid w:val="00340510"/>
    <w:rsid w:val="0034066B"/>
    <w:rsid w:val="003406CC"/>
    <w:rsid w:val="0034079E"/>
    <w:rsid w:val="003407D4"/>
    <w:rsid w:val="0034086C"/>
    <w:rsid w:val="0034088A"/>
    <w:rsid w:val="00340892"/>
    <w:rsid w:val="0034089B"/>
    <w:rsid w:val="003408DA"/>
    <w:rsid w:val="00340924"/>
    <w:rsid w:val="00340927"/>
    <w:rsid w:val="003409CB"/>
    <w:rsid w:val="00340A3A"/>
    <w:rsid w:val="00340A8F"/>
    <w:rsid w:val="00340B07"/>
    <w:rsid w:val="00340B1C"/>
    <w:rsid w:val="00340B66"/>
    <w:rsid w:val="00340CB8"/>
    <w:rsid w:val="00340CB9"/>
    <w:rsid w:val="00340D58"/>
    <w:rsid w:val="00340D5A"/>
    <w:rsid w:val="00340D6C"/>
    <w:rsid w:val="00340DBC"/>
    <w:rsid w:val="00340F96"/>
    <w:rsid w:val="00340FEF"/>
    <w:rsid w:val="0034114B"/>
    <w:rsid w:val="003411AC"/>
    <w:rsid w:val="003411AD"/>
    <w:rsid w:val="00341274"/>
    <w:rsid w:val="003412F2"/>
    <w:rsid w:val="003412F4"/>
    <w:rsid w:val="00341314"/>
    <w:rsid w:val="0034141F"/>
    <w:rsid w:val="003414CC"/>
    <w:rsid w:val="003414E9"/>
    <w:rsid w:val="00341766"/>
    <w:rsid w:val="00341AFB"/>
    <w:rsid w:val="00341BE5"/>
    <w:rsid w:val="00341C09"/>
    <w:rsid w:val="00341C6E"/>
    <w:rsid w:val="00341CE0"/>
    <w:rsid w:val="00341D00"/>
    <w:rsid w:val="00341D87"/>
    <w:rsid w:val="00341F96"/>
    <w:rsid w:val="00341FCA"/>
    <w:rsid w:val="00341FE2"/>
    <w:rsid w:val="00342102"/>
    <w:rsid w:val="0034211D"/>
    <w:rsid w:val="003421F6"/>
    <w:rsid w:val="00342244"/>
    <w:rsid w:val="0034229C"/>
    <w:rsid w:val="003422DC"/>
    <w:rsid w:val="0034233D"/>
    <w:rsid w:val="003423EC"/>
    <w:rsid w:val="0034252D"/>
    <w:rsid w:val="0034254F"/>
    <w:rsid w:val="00342584"/>
    <w:rsid w:val="0034265D"/>
    <w:rsid w:val="00342690"/>
    <w:rsid w:val="0034285C"/>
    <w:rsid w:val="003429B5"/>
    <w:rsid w:val="00342AE2"/>
    <w:rsid w:val="00342BBF"/>
    <w:rsid w:val="00342E63"/>
    <w:rsid w:val="00342E6B"/>
    <w:rsid w:val="00342E83"/>
    <w:rsid w:val="00342E9C"/>
    <w:rsid w:val="00342EBF"/>
    <w:rsid w:val="003430B5"/>
    <w:rsid w:val="00343204"/>
    <w:rsid w:val="0034326F"/>
    <w:rsid w:val="003432CA"/>
    <w:rsid w:val="00343344"/>
    <w:rsid w:val="00343361"/>
    <w:rsid w:val="003433D7"/>
    <w:rsid w:val="00343409"/>
    <w:rsid w:val="003434A8"/>
    <w:rsid w:val="00343560"/>
    <w:rsid w:val="0034356F"/>
    <w:rsid w:val="00343592"/>
    <w:rsid w:val="003435E7"/>
    <w:rsid w:val="00343654"/>
    <w:rsid w:val="0034369D"/>
    <w:rsid w:val="003436B5"/>
    <w:rsid w:val="00343747"/>
    <w:rsid w:val="003437DA"/>
    <w:rsid w:val="0034381F"/>
    <w:rsid w:val="0034386B"/>
    <w:rsid w:val="003438AA"/>
    <w:rsid w:val="003439B0"/>
    <w:rsid w:val="00343A09"/>
    <w:rsid w:val="00343A53"/>
    <w:rsid w:val="00343A68"/>
    <w:rsid w:val="00343B22"/>
    <w:rsid w:val="00343CF8"/>
    <w:rsid w:val="00343E3C"/>
    <w:rsid w:val="00343E40"/>
    <w:rsid w:val="00343E83"/>
    <w:rsid w:val="00343FCF"/>
    <w:rsid w:val="00344028"/>
    <w:rsid w:val="003440BF"/>
    <w:rsid w:val="0034414F"/>
    <w:rsid w:val="0034429E"/>
    <w:rsid w:val="003442DA"/>
    <w:rsid w:val="00344463"/>
    <w:rsid w:val="003444B9"/>
    <w:rsid w:val="0034457F"/>
    <w:rsid w:val="00344585"/>
    <w:rsid w:val="00344594"/>
    <w:rsid w:val="003445B7"/>
    <w:rsid w:val="003445C9"/>
    <w:rsid w:val="00344687"/>
    <w:rsid w:val="003446B4"/>
    <w:rsid w:val="0034471B"/>
    <w:rsid w:val="003448FB"/>
    <w:rsid w:val="003449C8"/>
    <w:rsid w:val="003449D6"/>
    <w:rsid w:val="00344BDA"/>
    <w:rsid w:val="00344C99"/>
    <w:rsid w:val="00344D78"/>
    <w:rsid w:val="00344D80"/>
    <w:rsid w:val="00344D9C"/>
    <w:rsid w:val="00344DFC"/>
    <w:rsid w:val="00344E4B"/>
    <w:rsid w:val="00344E95"/>
    <w:rsid w:val="00344EC7"/>
    <w:rsid w:val="00344F1E"/>
    <w:rsid w:val="00344FB0"/>
    <w:rsid w:val="00345079"/>
    <w:rsid w:val="0034514C"/>
    <w:rsid w:val="0034517F"/>
    <w:rsid w:val="00345185"/>
    <w:rsid w:val="003451B1"/>
    <w:rsid w:val="003451B6"/>
    <w:rsid w:val="003451CC"/>
    <w:rsid w:val="0034528E"/>
    <w:rsid w:val="00345337"/>
    <w:rsid w:val="003453C3"/>
    <w:rsid w:val="0034543F"/>
    <w:rsid w:val="00345510"/>
    <w:rsid w:val="0034558B"/>
    <w:rsid w:val="0034559C"/>
    <w:rsid w:val="00345815"/>
    <w:rsid w:val="00345882"/>
    <w:rsid w:val="003458F9"/>
    <w:rsid w:val="00345974"/>
    <w:rsid w:val="003459EB"/>
    <w:rsid w:val="00345AFC"/>
    <w:rsid w:val="00345B42"/>
    <w:rsid w:val="00345B58"/>
    <w:rsid w:val="00345B89"/>
    <w:rsid w:val="00345BD9"/>
    <w:rsid w:val="00345D0E"/>
    <w:rsid w:val="00345D49"/>
    <w:rsid w:val="00345D62"/>
    <w:rsid w:val="00345DB8"/>
    <w:rsid w:val="00345DFB"/>
    <w:rsid w:val="00345ED5"/>
    <w:rsid w:val="00345FCF"/>
    <w:rsid w:val="003461AC"/>
    <w:rsid w:val="003461D9"/>
    <w:rsid w:val="00346285"/>
    <w:rsid w:val="003462C8"/>
    <w:rsid w:val="003462CF"/>
    <w:rsid w:val="003462D8"/>
    <w:rsid w:val="00346322"/>
    <w:rsid w:val="0034634F"/>
    <w:rsid w:val="0034644C"/>
    <w:rsid w:val="003464D4"/>
    <w:rsid w:val="0034650F"/>
    <w:rsid w:val="00346513"/>
    <w:rsid w:val="0034676A"/>
    <w:rsid w:val="0034677B"/>
    <w:rsid w:val="003467A7"/>
    <w:rsid w:val="003467AC"/>
    <w:rsid w:val="00346817"/>
    <w:rsid w:val="00346880"/>
    <w:rsid w:val="003468BD"/>
    <w:rsid w:val="003468DA"/>
    <w:rsid w:val="0034690B"/>
    <w:rsid w:val="0034691B"/>
    <w:rsid w:val="00346962"/>
    <w:rsid w:val="00346A27"/>
    <w:rsid w:val="00346B3F"/>
    <w:rsid w:val="00346B4E"/>
    <w:rsid w:val="00346B51"/>
    <w:rsid w:val="00346B9E"/>
    <w:rsid w:val="00346C1E"/>
    <w:rsid w:val="00346C46"/>
    <w:rsid w:val="00346FBE"/>
    <w:rsid w:val="00346FD1"/>
    <w:rsid w:val="00347050"/>
    <w:rsid w:val="003470F0"/>
    <w:rsid w:val="00347119"/>
    <w:rsid w:val="00347181"/>
    <w:rsid w:val="003471AA"/>
    <w:rsid w:val="0034721E"/>
    <w:rsid w:val="00347262"/>
    <w:rsid w:val="0034727C"/>
    <w:rsid w:val="00347290"/>
    <w:rsid w:val="003473B1"/>
    <w:rsid w:val="003473EF"/>
    <w:rsid w:val="003474A0"/>
    <w:rsid w:val="003474F5"/>
    <w:rsid w:val="003476C4"/>
    <w:rsid w:val="00347758"/>
    <w:rsid w:val="00347780"/>
    <w:rsid w:val="0034785F"/>
    <w:rsid w:val="00347901"/>
    <w:rsid w:val="003479C4"/>
    <w:rsid w:val="003479D9"/>
    <w:rsid w:val="003479DD"/>
    <w:rsid w:val="00347B0B"/>
    <w:rsid w:val="00347EC7"/>
    <w:rsid w:val="00347F02"/>
    <w:rsid w:val="003502CC"/>
    <w:rsid w:val="003502D6"/>
    <w:rsid w:val="003502F9"/>
    <w:rsid w:val="003503B3"/>
    <w:rsid w:val="003503DF"/>
    <w:rsid w:val="00350448"/>
    <w:rsid w:val="00350455"/>
    <w:rsid w:val="003504A1"/>
    <w:rsid w:val="0035061E"/>
    <w:rsid w:val="0035065E"/>
    <w:rsid w:val="003506EB"/>
    <w:rsid w:val="00350949"/>
    <w:rsid w:val="00350A20"/>
    <w:rsid w:val="00350AFF"/>
    <w:rsid w:val="00350DF3"/>
    <w:rsid w:val="00350E28"/>
    <w:rsid w:val="00351003"/>
    <w:rsid w:val="00351053"/>
    <w:rsid w:val="003510C1"/>
    <w:rsid w:val="003510C2"/>
    <w:rsid w:val="00351249"/>
    <w:rsid w:val="00351277"/>
    <w:rsid w:val="00351302"/>
    <w:rsid w:val="00351338"/>
    <w:rsid w:val="00351407"/>
    <w:rsid w:val="0035141E"/>
    <w:rsid w:val="003514CA"/>
    <w:rsid w:val="00351549"/>
    <w:rsid w:val="0035174A"/>
    <w:rsid w:val="00351960"/>
    <w:rsid w:val="00351B5A"/>
    <w:rsid w:val="00351BDB"/>
    <w:rsid w:val="00351C32"/>
    <w:rsid w:val="00351CA9"/>
    <w:rsid w:val="00351CC1"/>
    <w:rsid w:val="00351CEB"/>
    <w:rsid w:val="00351E86"/>
    <w:rsid w:val="003520CD"/>
    <w:rsid w:val="00352195"/>
    <w:rsid w:val="003521AD"/>
    <w:rsid w:val="003521E7"/>
    <w:rsid w:val="003521EC"/>
    <w:rsid w:val="00352217"/>
    <w:rsid w:val="0035227C"/>
    <w:rsid w:val="0035240B"/>
    <w:rsid w:val="003524A5"/>
    <w:rsid w:val="003524B4"/>
    <w:rsid w:val="003524EA"/>
    <w:rsid w:val="003524EB"/>
    <w:rsid w:val="00352545"/>
    <w:rsid w:val="00352778"/>
    <w:rsid w:val="003527EF"/>
    <w:rsid w:val="00352919"/>
    <w:rsid w:val="00352965"/>
    <w:rsid w:val="00352968"/>
    <w:rsid w:val="00352A50"/>
    <w:rsid w:val="00352A69"/>
    <w:rsid w:val="00352BF3"/>
    <w:rsid w:val="00352C31"/>
    <w:rsid w:val="00352D40"/>
    <w:rsid w:val="00352D9F"/>
    <w:rsid w:val="00352E0B"/>
    <w:rsid w:val="00352E76"/>
    <w:rsid w:val="00352F78"/>
    <w:rsid w:val="0035311A"/>
    <w:rsid w:val="0035311D"/>
    <w:rsid w:val="00353221"/>
    <w:rsid w:val="00353224"/>
    <w:rsid w:val="00353233"/>
    <w:rsid w:val="00353399"/>
    <w:rsid w:val="0035340D"/>
    <w:rsid w:val="0035357F"/>
    <w:rsid w:val="00353659"/>
    <w:rsid w:val="00353804"/>
    <w:rsid w:val="00353824"/>
    <w:rsid w:val="00353884"/>
    <w:rsid w:val="0035395A"/>
    <w:rsid w:val="003539C5"/>
    <w:rsid w:val="00353AAC"/>
    <w:rsid w:val="00353C34"/>
    <w:rsid w:val="00353D7F"/>
    <w:rsid w:val="00353E7B"/>
    <w:rsid w:val="00353EA3"/>
    <w:rsid w:val="00353EC7"/>
    <w:rsid w:val="00353EFA"/>
    <w:rsid w:val="00353F1A"/>
    <w:rsid w:val="00353F36"/>
    <w:rsid w:val="00353F4C"/>
    <w:rsid w:val="00353F69"/>
    <w:rsid w:val="00353FCD"/>
    <w:rsid w:val="00353FE9"/>
    <w:rsid w:val="0035428F"/>
    <w:rsid w:val="003542E1"/>
    <w:rsid w:val="003542F9"/>
    <w:rsid w:val="0035433F"/>
    <w:rsid w:val="003543D0"/>
    <w:rsid w:val="0035446D"/>
    <w:rsid w:val="00354486"/>
    <w:rsid w:val="003544DD"/>
    <w:rsid w:val="00354513"/>
    <w:rsid w:val="00354655"/>
    <w:rsid w:val="00354678"/>
    <w:rsid w:val="0035474C"/>
    <w:rsid w:val="0035479B"/>
    <w:rsid w:val="00354859"/>
    <w:rsid w:val="00354927"/>
    <w:rsid w:val="00354931"/>
    <w:rsid w:val="0035493E"/>
    <w:rsid w:val="00354964"/>
    <w:rsid w:val="003549D8"/>
    <w:rsid w:val="00354A3A"/>
    <w:rsid w:val="00354B08"/>
    <w:rsid w:val="00354B34"/>
    <w:rsid w:val="00354BD4"/>
    <w:rsid w:val="00354DEA"/>
    <w:rsid w:val="00354EA7"/>
    <w:rsid w:val="00354EF4"/>
    <w:rsid w:val="00354F74"/>
    <w:rsid w:val="003550EA"/>
    <w:rsid w:val="00355176"/>
    <w:rsid w:val="003551AE"/>
    <w:rsid w:val="0035534B"/>
    <w:rsid w:val="003553E2"/>
    <w:rsid w:val="00355416"/>
    <w:rsid w:val="00355545"/>
    <w:rsid w:val="00355551"/>
    <w:rsid w:val="0035565B"/>
    <w:rsid w:val="003556FA"/>
    <w:rsid w:val="00355814"/>
    <w:rsid w:val="00355855"/>
    <w:rsid w:val="0035595F"/>
    <w:rsid w:val="0035596F"/>
    <w:rsid w:val="00355A8A"/>
    <w:rsid w:val="00355B1E"/>
    <w:rsid w:val="00355B20"/>
    <w:rsid w:val="00355B6C"/>
    <w:rsid w:val="00355CA1"/>
    <w:rsid w:val="00355CCA"/>
    <w:rsid w:val="00355CD5"/>
    <w:rsid w:val="00355CFB"/>
    <w:rsid w:val="00355D92"/>
    <w:rsid w:val="00355DD5"/>
    <w:rsid w:val="00355E11"/>
    <w:rsid w:val="00355E1F"/>
    <w:rsid w:val="00355E6C"/>
    <w:rsid w:val="00355EAE"/>
    <w:rsid w:val="00355FB1"/>
    <w:rsid w:val="00355FE5"/>
    <w:rsid w:val="003560EA"/>
    <w:rsid w:val="00356233"/>
    <w:rsid w:val="00356288"/>
    <w:rsid w:val="003564B7"/>
    <w:rsid w:val="00356555"/>
    <w:rsid w:val="0035672A"/>
    <w:rsid w:val="00356735"/>
    <w:rsid w:val="00356813"/>
    <w:rsid w:val="00356850"/>
    <w:rsid w:val="003568FF"/>
    <w:rsid w:val="00356937"/>
    <w:rsid w:val="0035695D"/>
    <w:rsid w:val="00356990"/>
    <w:rsid w:val="00356A50"/>
    <w:rsid w:val="00356DF0"/>
    <w:rsid w:val="00356DF6"/>
    <w:rsid w:val="00356E0B"/>
    <w:rsid w:val="00356E1F"/>
    <w:rsid w:val="00356F0D"/>
    <w:rsid w:val="00356F86"/>
    <w:rsid w:val="00356FC2"/>
    <w:rsid w:val="00356FFF"/>
    <w:rsid w:val="00357290"/>
    <w:rsid w:val="00357386"/>
    <w:rsid w:val="00357467"/>
    <w:rsid w:val="003574F1"/>
    <w:rsid w:val="00357528"/>
    <w:rsid w:val="003575DE"/>
    <w:rsid w:val="00357647"/>
    <w:rsid w:val="00357675"/>
    <w:rsid w:val="0035775D"/>
    <w:rsid w:val="00357780"/>
    <w:rsid w:val="0035781A"/>
    <w:rsid w:val="0035784F"/>
    <w:rsid w:val="00357899"/>
    <w:rsid w:val="00357961"/>
    <w:rsid w:val="003579C2"/>
    <w:rsid w:val="00357A79"/>
    <w:rsid w:val="00357D3F"/>
    <w:rsid w:val="003600DA"/>
    <w:rsid w:val="00360254"/>
    <w:rsid w:val="0036038D"/>
    <w:rsid w:val="0036056B"/>
    <w:rsid w:val="00360599"/>
    <w:rsid w:val="003607E7"/>
    <w:rsid w:val="00360814"/>
    <w:rsid w:val="00360853"/>
    <w:rsid w:val="0036085E"/>
    <w:rsid w:val="003608AB"/>
    <w:rsid w:val="00360929"/>
    <w:rsid w:val="00360A12"/>
    <w:rsid w:val="00360A20"/>
    <w:rsid w:val="00360A22"/>
    <w:rsid w:val="00360B58"/>
    <w:rsid w:val="00360EB8"/>
    <w:rsid w:val="00360F2E"/>
    <w:rsid w:val="00360F43"/>
    <w:rsid w:val="00360F88"/>
    <w:rsid w:val="00361142"/>
    <w:rsid w:val="00361155"/>
    <w:rsid w:val="0036125A"/>
    <w:rsid w:val="00361268"/>
    <w:rsid w:val="003612FE"/>
    <w:rsid w:val="003613D9"/>
    <w:rsid w:val="00361441"/>
    <w:rsid w:val="003614F0"/>
    <w:rsid w:val="00361525"/>
    <w:rsid w:val="00361583"/>
    <w:rsid w:val="00361600"/>
    <w:rsid w:val="0036168F"/>
    <w:rsid w:val="003618CD"/>
    <w:rsid w:val="00361938"/>
    <w:rsid w:val="0036194B"/>
    <w:rsid w:val="00361952"/>
    <w:rsid w:val="00361955"/>
    <w:rsid w:val="00361970"/>
    <w:rsid w:val="003619A2"/>
    <w:rsid w:val="003619A7"/>
    <w:rsid w:val="00361AAC"/>
    <w:rsid w:val="00361AB1"/>
    <w:rsid w:val="00361C05"/>
    <w:rsid w:val="00361C06"/>
    <w:rsid w:val="00361C4F"/>
    <w:rsid w:val="00361DD7"/>
    <w:rsid w:val="0036208C"/>
    <w:rsid w:val="003620FB"/>
    <w:rsid w:val="00362267"/>
    <w:rsid w:val="003622F6"/>
    <w:rsid w:val="0036233B"/>
    <w:rsid w:val="00362393"/>
    <w:rsid w:val="003623B8"/>
    <w:rsid w:val="0036247A"/>
    <w:rsid w:val="00362507"/>
    <w:rsid w:val="0036270D"/>
    <w:rsid w:val="00362752"/>
    <w:rsid w:val="0036277C"/>
    <w:rsid w:val="003627C8"/>
    <w:rsid w:val="0036283D"/>
    <w:rsid w:val="0036295D"/>
    <w:rsid w:val="00362975"/>
    <w:rsid w:val="00362A50"/>
    <w:rsid w:val="00362AA7"/>
    <w:rsid w:val="00362ABD"/>
    <w:rsid w:val="00362ACA"/>
    <w:rsid w:val="00362D2D"/>
    <w:rsid w:val="00362D9A"/>
    <w:rsid w:val="00362EBB"/>
    <w:rsid w:val="0036314C"/>
    <w:rsid w:val="003631DA"/>
    <w:rsid w:val="00363283"/>
    <w:rsid w:val="003633C1"/>
    <w:rsid w:val="003633FE"/>
    <w:rsid w:val="00363429"/>
    <w:rsid w:val="003634CC"/>
    <w:rsid w:val="0036359B"/>
    <w:rsid w:val="0036367F"/>
    <w:rsid w:val="0036374C"/>
    <w:rsid w:val="0036375B"/>
    <w:rsid w:val="003637D7"/>
    <w:rsid w:val="00363854"/>
    <w:rsid w:val="00363878"/>
    <w:rsid w:val="00363881"/>
    <w:rsid w:val="00363AA2"/>
    <w:rsid w:val="00363AC2"/>
    <w:rsid w:val="00363CA8"/>
    <w:rsid w:val="00363D13"/>
    <w:rsid w:val="00363D9F"/>
    <w:rsid w:val="00363E80"/>
    <w:rsid w:val="00363EB8"/>
    <w:rsid w:val="00363EBF"/>
    <w:rsid w:val="00363ED7"/>
    <w:rsid w:val="00363F3D"/>
    <w:rsid w:val="00363F4C"/>
    <w:rsid w:val="00363FED"/>
    <w:rsid w:val="00364001"/>
    <w:rsid w:val="0036400B"/>
    <w:rsid w:val="0036419F"/>
    <w:rsid w:val="003641A5"/>
    <w:rsid w:val="003641D3"/>
    <w:rsid w:val="00364213"/>
    <w:rsid w:val="00364299"/>
    <w:rsid w:val="0036432C"/>
    <w:rsid w:val="00364400"/>
    <w:rsid w:val="00364478"/>
    <w:rsid w:val="003644BF"/>
    <w:rsid w:val="0036452F"/>
    <w:rsid w:val="0036458D"/>
    <w:rsid w:val="0036467D"/>
    <w:rsid w:val="00364683"/>
    <w:rsid w:val="00364745"/>
    <w:rsid w:val="00364752"/>
    <w:rsid w:val="00364878"/>
    <w:rsid w:val="00364885"/>
    <w:rsid w:val="003649C7"/>
    <w:rsid w:val="00364A67"/>
    <w:rsid w:val="00364AC7"/>
    <w:rsid w:val="00364AD4"/>
    <w:rsid w:val="00364AE7"/>
    <w:rsid w:val="00364B06"/>
    <w:rsid w:val="00364C7F"/>
    <w:rsid w:val="00364CAE"/>
    <w:rsid w:val="00364DF6"/>
    <w:rsid w:val="00364E5F"/>
    <w:rsid w:val="00364EA7"/>
    <w:rsid w:val="00364ECA"/>
    <w:rsid w:val="00364EE5"/>
    <w:rsid w:val="00364F0E"/>
    <w:rsid w:val="00364FC9"/>
    <w:rsid w:val="003650FC"/>
    <w:rsid w:val="0036516A"/>
    <w:rsid w:val="003651FF"/>
    <w:rsid w:val="00365249"/>
    <w:rsid w:val="003652A1"/>
    <w:rsid w:val="003652B3"/>
    <w:rsid w:val="0036533C"/>
    <w:rsid w:val="00365351"/>
    <w:rsid w:val="003653A7"/>
    <w:rsid w:val="003653F7"/>
    <w:rsid w:val="003654AD"/>
    <w:rsid w:val="00365519"/>
    <w:rsid w:val="003655EB"/>
    <w:rsid w:val="00365662"/>
    <w:rsid w:val="003656E9"/>
    <w:rsid w:val="00365787"/>
    <w:rsid w:val="003657FF"/>
    <w:rsid w:val="00365959"/>
    <w:rsid w:val="00365B8C"/>
    <w:rsid w:val="00365C77"/>
    <w:rsid w:val="00365CEE"/>
    <w:rsid w:val="00365D69"/>
    <w:rsid w:val="00365DDA"/>
    <w:rsid w:val="00365DF2"/>
    <w:rsid w:val="00365ECE"/>
    <w:rsid w:val="00365F18"/>
    <w:rsid w:val="00365F97"/>
    <w:rsid w:val="00365FEE"/>
    <w:rsid w:val="003662BB"/>
    <w:rsid w:val="00366325"/>
    <w:rsid w:val="0036650E"/>
    <w:rsid w:val="003665AC"/>
    <w:rsid w:val="003665FB"/>
    <w:rsid w:val="00366641"/>
    <w:rsid w:val="003666A6"/>
    <w:rsid w:val="0036675C"/>
    <w:rsid w:val="003667A0"/>
    <w:rsid w:val="0036683E"/>
    <w:rsid w:val="00366925"/>
    <w:rsid w:val="0036697B"/>
    <w:rsid w:val="00366DE5"/>
    <w:rsid w:val="00366EA8"/>
    <w:rsid w:val="00366EB9"/>
    <w:rsid w:val="00366EFC"/>
    <w:rsid w:val="00366F69"/>
    <w:rsid w:val="00366F91"/>
    <w:rsid w:val="00366FB0"/>
    <w:rsid w:val="00367104"/>
    <w:rsid w:val="00367148"/>
    <w:rsid w:val="003671FC"/>
    <w:rsid w:val="0036721C"/>
    <w:rsid w:val="00367225"/>
    <w:rsid w:val="0036723E"/>
    <w:rsid w:val="00367248"/>
    <w:rsid w:val="003672BA"/>
    <w:rsid w:val="003672D9"/>
    <w:rsid w:val="00367378"/>
    <w:rsid w:val="003673E5"/>
    <w:rsid w:val="00367475"/>
    <w:rsid w:val="003674A7"/>
    <w:rsid w:val="00367526"/>
    <w:rsid w:val="00367537"/>
    <w:rsid w:val="0036761D"/>
    <w:rsid w:val="00367636"/>
    <w:rsid w:val="00367680"/>
    <w:rsid w:val="003676F1"/>
    <w:rsid w:val="003677AD"/>
    <w:rsid w:val="003677BF"/>
    <w:rsid w:val="003677CE"/>
    <w:rsid w:val="00367B4E"/>
    <w:rsid w:val="00367B59"/>
    <w:rsid w:val="00367D16"/>
    <w:rsid w:val="00367E97"/>
    <w:rsid w:val="00367F2F"/>
    <w:rsid w:val="00370346"/>
    <w:rsid w:val="00370388"/>
    <w:rsid w:val="003703BF"/>
    <w:rsid w:val="00370531"/>
    <w:rsid w:val="0037053E"/>
    <w:rsid w:val="00370637"/>
    <w:rsid w:val="00370646"/>
    <w:rsid w:val="0037065B"/>
    <w:rsid w:val="00370664"/>
    <w:rsid w:val="00370678"/>
    <w:rsid w:val="003706DE"/>
    <w:rsid w:val="0037088A"/>
    <w:rsid w:val="003708A1"/>
    <w:rsid w:val="00370969"/>
    <w:rsid w:val="00370987"/>
    <w:rsid w:val="00370A0C"/>
    <w:rsid w:val="00370A4A"/>
    <w:rsid w:val="00370AC4"/>
    <w:rsid w:val="00370BB2"/>
    <w:rsid w:val="00370BC7"/>
    <w:rsid w:val="00370BE7"/>
    <w:rsid w:val="00370C14"/>
    <w:rsid w:val="00370C48"/>
    <w:rsid w:val="00370C63"/>
    <w:rsid w:val="00370C66"/>
    <w:rsid w:val="00370DBB"/>
    <w:rsid w:val="00370DCC"/>
    <w:rsid w:val="00370F3F"/>
    <w:rsid w:val="00370F84"/>
    <w:rsid w:val="00370FCA"/>
    <w:rsid w:val="00370FDF"/>
    <w:rsid w:val="0037104A"/>
    <w:rsid w:val="00371083"/>
    <w:rsid w:val="003710E2"/>
    <w:rsid w:val="003711D4"/>
    <w:rsid w:val="00371307"/>
    <w:rsid w:val="0037142E"/>
    <w:rsid w:val="00371534"/>
    <w:rsid w:val="0037162B"/>
    <w:rsid w:val="0037164A"/>
    <w:rsid w:val="0037169F"/>
    <w:rsid w:val="003717AE"/>
    <w:rsid w:val="0037182F"/>
    <w:rsid w:val="0037189C"/>
    <w:rsid w:val="003718AC"/>
    <w:rsid w:val="003718CB"/>
    <w:rsid w:val="00371986"/>
    <w:rsid w:val="003719E2"/>
    <w:rsid w:val="00371A01"/>
    <w:rsid w:val="00371A63"/>
    <w:rsid w:val="00371AD9"/>
    <w:rsid w:val="00371B63"/>
    <w:rsid w:val="00371C87"/>
    <w:rsid w:val="00371CC9"/>
    <w:rsid w:val="00371D11"/>
    <w:rsid w:val="00371D3F"/>
    <w:rsid w:val="00371D4B"/>
    <w:rsid w:val="00371D9F"/>
    <w:rsid w:val="00371DCD"/>
    <w:rsid w:val="00371FD4"/>
    <w:rsid w:val="003720A6"/>
    <w:rsid w:val="00372166"/>
    <w:rsid w:val="0037222E"/>
    <w:rsid w:val="003723FA"/>
    <w:rsid w:val="0037245A"/>
    <w:rsid w:val="0037248B"/>
    <w:rsid w:val="003724BB"/>
    <w:rsid w:val="00372538"/>
    <w:rsid w:val="003725A1"/>
    <w:rsid w:val="0037263A"/>
    <w:rsid w:val="003726D7"/>
    <w:rsid w:val="0037277F"/>
    <w:rsid w:val="003727B9"/>
    <w:rsid w:val="003727DD"/>
    <w:rsid w:val="00372814"/>
    <w:rsid w:val="003729B8"/>
    <w:rsid w:val="003729DA"/>
    <w:rsid w:val="00372A7D"/>
    <w:rsid w:val="00372AAF"/>
    <w:rsid w:val="00372B17"/>
    <w:rsid w:val="00372B9C"/>
    <w:rsid w:val="00372BA6"/>
    <w:rsid w:val="00372BB2"/>
    <w:rsid w:val="00372BFA"/>
    <w:rsid w:val="00372E5E"/>
    <w:rsid w:val="00372F14"/>
    <w:rsid w:val="00372F9C"/>
    <w:rsid w:val="00372FA7"/>
    <w:rsid w:val="003730D1"/>
    <w:rsid w:val="003731AE"/>
    <w:rsid w:val="00373413"/>
    <w:rsid w:val="003734F5"/>
    <w:rsid w:val="00373589"/>
    <w:rsid w:val="003736ED"/>
    <w:rsid w:val="003736F4"/>
    <w:rsid w:val="00373731"/>
    <w:rsid w:val="003737C8"/>
    <w:rsid w:val="003737EF"/>
    <w:rsid w:val="0037382D"/>
    <w:rsid w:val="003739A8"/>
    <w:rsid w:val="003739F5"/>
    <w:rsid w:val="00373C02"/>
    <w:rsid w:val="00373C89"/>
    <w:rsid w:val="00373CA1"/>
    <w:rsid w:val="00373CDE"/>
    <w:rsid w:val="00373E22"/>
    <w:rsid w:val="00373E78"/>
    <w:rsid w:val="00373F27"/>
    <w:rsid w:val="00373F58"/>
    <w:rsid w:val="0037400D"/>
    <w:rsid w:val="0037404E"/>
    <w:rsid w:val="00374094"/>
    <w:rsid w:val="0037426B"/>
    <w:rsid w:val="0037428E"/>
    <w:rsid w:val="003742BD"/>
    <w:rsid w:val="003742D4"/>
    <w:rsid w:val="00374311"/>
    <w:rsid w:val="003744D3"/>
    <w:rsid w:val="0037453D"/>
    <w:rsid w:val="00374563"/>
    <w:rsid w:val="00374617"/>
    <w:rsid w:val="00374624"/>
    <w:rsid w:val="00374649"/>
    <w:rsid w:val="00374772"/>
    <w:rsid w:val="003747CE"/>
    <w:rsid w:val="0037488F"/>
    <w:rsid w:val="003748D5"/>
    <w:rsid w:val="003748E3"/>
    <w:rsid w:val="0037492D"/>
    <w:rsid w:val="00374953"/>
    <w:rsid w:val="00374996"/>
    <w:rsid w:val="003749CD"/>
    <w:rsid w:val="00374A4D"/>
    <w:rsid w:val="00374A69"/>
    <w:rsid w:val="00374B1D"/>
    <w:rsid w:val="00374B64"/>
    <w:rsid w:val="00374B93"/>
    <w:rsid w:val="00374C11"/>
    <w:rsid w:val="00374C6D"/>
    <w:rsid w:val="00374C86"/>
    <w:rsid w:val="00374CED"/>
    <w:rsid w:val="00374D0F"/>
    <w:rsid w:val="00374DE6"/>
    <w:rsid w:val="00374E34"/>
    <w:rsid w:val="00374E3A"/>
    <w:rsid w:val="00374E45"/>
    <w:rsid w:val="00374EEE"/>
    <w:rsid w:val="00374F27"/>
    <w:rsid w:val="00374FAF"/>
    <w:rsid w:val="00375005"/>
    <w:rsid w:val="003750F4"/>
    <w:rsid w:val="0037530C"/>
    <w:rsid w:val="003753CA"/>
    <w:rsid w:val="0037543D"/>
    <w:rsid w:val="00375647"/>
    <w:rsid w:val="003756C1"/>
    <w:rsid w:val="00375713"/>
    <w:rsid w:val="0037584D"/>
    <w:rsid w:val="00375898"/>
    <w:rsid w:val="003758F2"/>
    <w:rsid w:val="00375954"/>
    <w:rsid w:val="003759E9"/>
    <w:rsid w:val="00375AE0"/>
    <w:rsid w:val="00375B35"/>
    <w:rsid w:val="00375D24"/>
    <w:rsid w:val="00375DD2"/>
    <w:rsid w:val="0037603D"/>
    <w:rsid w:val="0037609C"/>
    <w:rsid w:val="003761B8"/>
    <w:rsid w:val="00376221"/>
    <w:rsid w:val="00376280"/>
    <w:rsid w:val="00376304"/>
    <w:rsid w:val="00376483"/>
    <w:rsid w:val="0037654A"/>
    <w:rsid w:val="0037668C"/>
    <w:rsid w:val="003766DC"/>
    <w:rsid w:val="00376753"/>
    <w:rsid w:val="00376772"/>
    <w:rsid w:val="003767D4"/>
    <w:rsid w:val="00376991"/>
    <w:rsid w:val="00376CC4"/>
    <w:rsid w:val="00376CCF"/>
    <w:rsid w:val="00376E89"/>
    <w:rsid w:val="00376EC6"/>
    <w:rsid w:val="00376EE8"/>
    <w:rsid w:val="00376F52"/>
    <w:rsid w:val="0037705C"/>
    <w:rsid w:val="00377067"/>
    <w:rsid w:val="00377196"/>
    <w:rsid w:val="0037719C"/>
    <w:rsid w:val="00377247"/>
    <w:rsid w:val="0037724A"/>
    <w:rsid w:val="0037726E"/>
    <w:rsid w:val="0037732C"/>
    <w:rsid w:val="00377368"/>
    <w:rsid w:val="00377407"/>
    <w:rsid w:val="0037746C"/>
    <w:rsid w:val="0037757B"/>
    <w:rsid w:val="003775DD"/>
    <w:rsid w:val="003775E7"/>
    <w:rsid w:val="00377733"/>
    <w:rsid w:val="0037775D"/>
    <w:rsid w:val="00377805"/>
    <w:rsid w:val="00377894"/>
    <w:rsid w:val="003778E4"/>
    <w:rsid w:val="003778FB"/>
    <w:rsid w:val="003779D8"/>
    <w:rsid w:val="00377ABF"/>
    <w:rsid w:val="00377B23"/>
    <w:rsid w:val="00377B38"/>
    <w:rsid w:val="00377D0E"/>
    <w:rsid w:val="00377D4C"/>
    <w:rsid w:val="00377D74"/>
    <w:rsid w:val="00377DC0"/>
    <w:rsid w:val="00377E8D"/>
    <w:rsid w:val="003800A4"/>
    <w:rsid w:val="003800AE"/>
    <w:rsid w:val="00380174"/>
    <w:rsid w:val="0038032A"/>
    <w:rsid w:val="00380411"/>
    <w:rsid w:val="00380432"/>
    <w:rsid w:val="003804A3"/>
    <w:rsid w:val="003804AE"/>
    <w:rsid w:val="003805B1"/>
    <w:rsid w:val="003805BC"/>
    <w:rsid w:val="003805F5"/>
    <w:rsid w:val="0038065E"/>
    <w:rsid w:val="00380737"/>
    <w:rsid w:val="003807C0"/>
    <w:rsid w:val="003808E2"/>
    <w:rsid w:val="00380995"/>
    <w:rsid w:val="003809A0"/>
    <w:rsid w:val="00380A1A"/>
    <w:rsid w:val="00380A1D"/>
    <w:rsid w:val="00380A76"/>
    <w:rsid w:val="00380BDA"/>
    <w:rsid w:val="00380C00"/>
    <w:rsid w:val="00380D4D"/>
    <w:rsid w:val="00380D77"/>
    <w:rsid w:val="00380DAD"/>
    <w:rsid w:val="00380DCC"/>
    <w:rsid w:val="00380DEE"/>
    <w:rsid w:val="00380DF1"/>
    <w:rsid w:val="00380EB6"/>
    <w:rsid w:val="00380EF3"/>
    <w:rsid w:val="00380F82"/>
    <w:rsid w:val="00380F89"/>
    <w:rsid w:val="00380FE4"/>
    <w:rsid w:val="00381003"/>
    <w:rsid w:val="003811A5"/>
    <w:rsid w:val="003812C2"/>
    <w:rsid w:val="003814D6"/>
    <w:rsid w:val="003814F9"/>
    <w:rsid w:val="00381534"/>
    <w:rsid w:val="0038159A"/>
    <w:rsid w:val="0038159E"/>
    <w:rsid w:val="0038180C"/>
    <w:rsid w:val="0038184B"/>
    <w:rsid w:val="00381884"/>
    <w:rsid w:val="003819D0"/>
    <w:rsid w:val="003819EC"/>
    <w:rsid w:val="00381A2D"/>
    <w:rsid w:val="00381A43"/>
    <w:rsid w:val="00381AF9"/>
    <w:rsid w:val="00381BBD"/>
    <w:rsid w:val="00381C34"/>
    <w:rsid w:val="00381C95"/>
    <w:rsid w:val="00381CB5"/>
    <w:rsid w:val="00381CEC"/>
    <w:rsid w:val="00381EBA"/>
    <w:rsid w:val="00381EC4"/>
    <w:rsid w:val="00381EC6"/>
    <w:rsid w:val="00381EE3"/>
    <w:rsid w:val="00381EF4"/>
    <w:rsid w:val="00381F8A"/>
    <w:rsid w:val="0038217E"/>
    <w:rsid w:val="0038220D"/>
    <w:rsid w:val="003822C9"/>
    <w:rsid w:val="003823C7"/>
    <w:rsid w:val="003824A0"/>
    <w:rsid w:val="003825B3"/>
    <w:rsid w:val="003825BA"/>
    <w:rsid w:val="0038270D"/>
    <w:rsid w:val="00382747"/>
    <w:rsid w:val="003827A2"/>
    <w:rsid w:val="003827EF"/>
    <w:rsid w:val="00382839"/>
    <w:rsid w:val="00382845"/>
    <w:rsid w:val="0038288F"/>
    <w:rsid w:val="003828CE"/>
    <w:rsid w:val="003829B6"/>
    <w:rsid w:val="003829C9"/>
    <w:rsid w:val="003829D5"/>
    <w:rsid w:val="00382AD6"/>
    <w:rsid w:val="00382B41"/>
    <w:rsid w:val="00382B65"/>
    <w:rsid w:val="00382BAF"/>
    <w:rsid w:val="00382D2E"/>
    <w:rsid w:val="00382E1A"/>
    <w:rsid w:val="00382EF1"/>
    <w:rsid w:val="00382F27"/>
    <w:rsid w:val="00382F57"/>
    <w:rsid w:val="00382FC5"/>
    <w:rsid w:val="00382FE1"/>
    <w:rsid w:val="0038304D"/>
    <w:rsid w:val="003830D9"/>
    <w:rsid w:val="00383138"/>
    <w:rsid w:val="00383147"/>
    <w:rsid w:val="003832D1"/>
    <w:rsid w:val="00383390"/>
    <w:rsid w:val="003835AD"/>
    <w:rsid w:val="00383620"/>
    <w:rsid w:val="003836B3"/>
    <w:rsid w:val="003836D3"/>
    <w:rsid w:val="003837BC"/>
    <w:rsid w:val="003837E2"/>
    <w:rsid w:val="00383844"/>
    <w:rsid w:val="00383880"/>
    <w:rsid w:val="0038397F"/>
    <w:rsid w:val="00383AC6"/>
    <w:rsid w:val="00383AD1"/>
    <w:rsid w:val="00383AE0"/>
    <w:rsid w:val="00383B31"/>
    <w:rsid w:val="00383BB7"/>
    <w:rsid w:val="00383BBB"/>
    <w:rsid w:val="00383C28"/>
    <w:rsid w:val="00383C84"/>
    <w:rsid w:val="00383DC2"/>
    <w:rsid w:val="00383F38"/>
    <w:rsid w:val="00383F52"/>
    <w:rsid w:val="00383FC8"/>
    <w:rsid w:val="0038407D"/>
    <w:rsid w:val="003840A7"/>
    <w:rsid w:val="0038410B"/>
    <w:rsid w:val="0038436C"/>
    <w:rsid w:val="003843F0"/>
    <w:rsid w:val="00384414"/>
    <w:rsid w:val="00384554"/>
    <w:rsid w:val="0038458E"/>
    <w:rsid w:val="0038461C"/>
    <w:rsid w:val="0038465C"/>
    <w:rsid w:val="0038469C"/>
    <w:rsid w:val="003846E2"/>
    <w:rsid w:val="00384730"/>
    <w:rsid w:val="003848BF"/>
    <w:rsid w:val="003848FE"/>
    <w:rsid w:val="003849F6"/>
    <w:rsid w:val="003849FF"/>
    <w:rsid w:val="00384ACC"/>
    <w:rsid w:val="00384B3D"/>
    <w:rsid w:val="00384BF8"/>
    <w:rsid w:val="00384CCC"/>
    <w:rsid w:val="00384D21"/>
    <w:rsid w:val="00384D7D"/>
    <w:rsid w:val="00384E69"/>
    <w:rsid w:val="00384F3A"/>
    <w:rsid w:val="003850C3"/>
    <w:rsid w:val="003850D1"/>
    <w:rsid w:val="003850F0"/>
    <w:rsid w:val="00385118"/>
    <w:rsid w:val="00385147"/>
    <w:rsid w:val="003852B8"/>
    <w:rsid w:val="003852EB"/>
    <w:rsid w:val="00385301"/>
    <w:rsid w:val="0038534F"/>
    <w:rsid w:val="003853A7"/>
    <w:rsid w:val="003853AC"/>
    <w:rsid w:val="00385410"/>
    <w:rsid w:val="00385643"/>
    <w:rsid w:val="0038571B"/>
    <w:rsid w:val="0038574E"/>
    <w:rsid w:val="00385788"/>
    <w:rsid w:val="0038585B"/>
    <w:rsid w:val="00385969"/>
    <w:rsid w:val="00385A95"/>
    <w:rsid w:val="00385AB7"/>
    <w:rsid w:val="00385AD2"/>
    <w:rsid w:val="00385B71"/>
    <w:rsid w:val="00385BAE"/>
    <w:rsid w:val="00385BB4"/>
    <w:rsid w:val="00385BF0"/>
    <w:rsid w:val="00385D4D"/>
    <w:rsid w:val="00385F13"/>
    <w:rsid w:val="00385FAA"/>
    <w:rsid w:val="00386049"/>
    <w:rsid w:val="003860B0"/>
    <w:rsid w:val="003860BF"/>
    <w:rsid w:val="003860D3"/>
    <w:rsid w:val="003861F8"/>
    <w:rsid w:val="0038621B"/>
    <w:rsid w:val="00386287"/>
    <w:rsid w:val="0038635F"/>
    <w:rsid w:val="003863A9"/>
    <w:rsid w:val="003863B0"/>
    <w:rsid w:val="003864F0"/>
    <w:rsid w:val="00386548"/>
    <w:rsid w:val="0038662E"/>
    <w:rsid w:val="00386687"/>
    <w:rsid w:val="0038671E"/>
    <w:rsid w:val="00386766"/>
    <w:rsid w:val="00386853"/>
    <w:rsid w:val="00386869"/>
    <w:rsid w:val="0038686C"/>
    <w:rsid w:val="00386A3F"/>
    <w:rsid w:val="00386A94"/>
    <w:rsid w:val="00386BC5"/>
    <w:rsid w:val="00386BFD"/>
    <w:rsid w:val="00386C5E"/>
    <w:rsid w:val="00386C64"/>
    <w:rsid w:val="00386CEF"/>
    <w:rsid w:val="00386F64"/>
    <w:rsid w:val="0038704A"/>
    <w:rsid w:val="0038709B"/>
    <w:rsid w:val="003871E7"/>
    <w:rsid w:val="003871ED"/>
    <w:rsid w:val="003871FB"/>
    <w:rsid w:val="00387221"/>
    <w:rsid w:val="003872AA"/>
    <w:rsid w:val="0038751D"/>
    <w:rsid w:val="00387529"/>
    <w:rsid w:val="003875E3"/>
    <w:rsid w:val="00387690"/>
    <w:rsid w:val="00387721"/>
    <w:rsid w:val="00387725"/>
    <w:rsid w:val="00387880"/>
    <w:rsid w:val="003878D1"/>
    <w:rsid w:val="0038791B"/>
    <w:rsid w:val="0038793D"/>
    <w:rsid w:val="0038796A"/>
    <w:rsid w:val="00387989"/>
    <w:rsid w:val="00387A50"/>
    <w:rsid w:val="00387C3A"/>
    <w:rsid w:val="00387C7B"/>
    <w:rsid w:val="00387D07"/>
    <w:rsid w:val="00387D0C"/>
    <w:rsid w:val="00387E9D"/>
    <w:rsid w:val="00387F50"/>
    <w:rsid w:val="00390147"/>
    <w:rsid w:val="00390182"/>
    <w:rsid w:val="00390246"/>
    <w:rsid w:val="003903EE"/>
    <w:rsid w:val="003904C0"/>
    <w:rsid w:val="00390517"/>
    <w:rsid w:val="003905B2"/>
    <w:rsid w:val="00390656"/>
    <w:rsid w:val="00390725"/>
    <w:rsid w:val="00390763"/>
    <w:rsid w:val="003907A1"/>
    <w:rsid w:val="003907D4"/>
    <w:rsid w:val="003908AE"/>
    <w:rsid w:val="00390A77"/>
    <w:rsid w:val="00390AA4"/>
    <w:rsid w:val="00390ABB"/>
    <w:rsid w:val="00390B0F"/>
    <w:rsid w:val="00390BC4"/>
    <w:rsid w:val="00390CAA"/>
    <w:rsid w:val="00390CF1"/>
    <w:rsid w:val="00390DF0"/>
    <w:rsid w:val="00390DF1"/>
    <w:rsid w:val="00390EBF"/>
    <w:rsid w:val="00390F34"/>
    <w:rsid w:val="00390FC8"/>
    <w:rsid w:val="003911D4"/>
    <w:rsid w:val="003911E1"/>
    <w:rsid w:val="0039124D"/>
    <w:rsid w:val="0039126C"/>
    <w:rsid w:val="003912F3"/>
    <w:rsid w:val="00391308"/>
    <w:rsid w:val="00391320"/>
    <w:rsid w:val="00391384"/>
    <w:rsid w:val="003914A1"/>
    <w:rsid w:val="00391530"/>
    <w:rsid w:val="00391563"/>
    <w:rsid w:val="00391575"/>
    <w:rsid w:val="0039168B"/>
    <w:rsid w:val="003916E6"/>
    <w:rsid w:val="003918F7"/>
    <w:rsid w:val="0039199B"/>
    <w:rsid w:val="00391D84"/>
    <w:rsid w:val="00391DB2"/>
    <w:rsid w:val="00391ED7"/>
    <w:rsid w:val="00391F7C"/>
    <w:rsid w:val="00391FC3"/>
    <w:rsid w:val="0039207F"/>
    <w:rsid w:val="00392084"/>
    <w:rsid w:val="00392239"/>
    <w:rsid w:val="003923D6"/>
    <w:rsid w:val="003923E1"/>
    <w:rsid w:val="00392427"/>
    <w:rsid w:val="00392519"/>
    <w:rsid w:val="003925F6"/>
    <w:rsid w:val="003926CD"/>
    <w:rsid w:val="0039275D"/>
    <w:rsid w:val="003928CF"/>
    <w:rsid w:val="003928DE"/>
    <w:rsid w:val="0039290B"/>
    <w:rsid w:val="0039292C"/>
    <w:rsid w:val="003929D3"/>
    <w:rsid w:val="003929D9"/>
    <w:rsid w:val="00392AA2"/>
    <w:rsid w:val="00392AFC"/>
    <w:rsid w:val="00392CA1"/>
    <w:rsid w:val="00392E0B"/>
    <w:rsid w:val="00392E6D"/>
    <w:rsid w:val="00392EA3"/>
    <w:rsid w:val="00392FDC"/>
    <w:rsid w:val="00392FE7"/>
    <w:rsid w:val="00393070"/>
    <w:rsid w:val="00393111"/>
    <w:rsid w:val="00393134"/>
    <w:rsid w:val="0039322C"/>
    <w:rsid w:val="00393332"/>
    <w:rsid w:val="0039339B"/>
    <w:rsid w:val="003933F2"/>
    <w:rsid w:val="0039342D"/>
    <w:rsid w:val="003934F4"/>
    <w:rsid w:val="00393546"/>
    <w:rsid w:val="003935B8"/>
    <w:rsid w:val="00393675"/>
    <w:rsid w:val="0039377B"/>
    <w:rsid w:val="003937BD"/>
    <w:rsid w:val="003937C2"/>
    <w:rsid w:val="003937C4"/>
    <w:rsid w:val="00393942"/>
    <w:rsid w:val="003939F6"/>
    <w:rsid w:val="00393A4E"/>
    <w:rsid w:val="00393A8A"/>
    <w:rsid w:val="00393B1C"/>
    <w:rsid w:val="00393C7B"/>
    <w:rsid w:val="00393CEE"/>
    <w:rsid w:val="00393D08"/>
    <w:rsid w:val="00393DF9"/>
    <w:rsid w:val="00393F58"/>
    <w:rsid w:val="00393FC5"/>
    <w:rsid w:val="00394054"/>
    <w:rsid w:val="0039405D"/>
    <w:rsid w:val="0039407B"/>
    <w:rsid w:val="00394087"/>
    <w:rsid w:val="00394091"/>
    <w:rsid w:val="0039412A"/>
    <w:rsid w:val="00394253"/>
    <w:rsid w:val="0039436B"/>
    <w:rsid w:val="00394540"/>
    <w:rsid w:val="00394702"/>
    <w:rsid w:val="00394749"/>
    <w:rsid w:val="00394825"/>
    <w:rsid w:val="00394AAC"/>
    <w:rsid w:val="00394AB8"/>
    <w:rsid w:val="00394ACB"/>
    <w:rsid w:val="00394CE3"/>
    <w:rsid w:val="00394D56"/>
    <w:rsid w:val="00394E85"/>
    <w:rsid w:val="00394EC9"/>
    <w:rsid w:val="0039516B"/>
    <w:rsid w:val="0039516F"/>
    <w:rsid w:val="003951AC"/>
    <w:rsid w:val="0039527F"/>
    <w:rsid w:val="003952A4"/>
    <w:rsid w:val="00395339"/>
    <w:rsid w:val="00395514"/>
    <w:rsid w:val="003955AB"/>
    <w:rsid w:val="0039570C"/>
    <w:rsid w:val="00395752"/>
    <w:rsid w:val="0039580C"/>
    <w:rsid w:val="00395879"/>
    <w:rsid w:val="003958D3"/>
    <w:rsid w:val="003959CB"/>
    <w:rsid w:val="00395B1A"/>
    <w:rsid w:val="00395B23"/>
    <w:rsid w:val="00395D52"/>
    <w:rsid w:val="00395FE2"/>
    <w:rsid w:val="0039604B"/>
    <w:rsid w:val="0039608E"/>
    <w:rsid w:val="003960AF"/>
    <w:rsid w:val="003960C1"/>
    <w:rsid w:val="00396212"/>
    <w:rsid w:val="0039621B"/>
    <w:rsid w:val="0039626F"/>
    <w:rsid w:val="00396277"/>
    <w:rsid w:val="003962E7"/>
    <w:rsid w:val="00396395"/>
    <w:rsid w:val="0039639B"/>
    <w:rsid w:val="003963D6"/>
    <w:rsid w:val="00396420"/>
    <w:rsid w:val="003964E5"/>
    <w:rsid w:val="0039656D"/>
    <w:rsid w:val="003965D8"/>
    <w:rsid w:val="0039660B"/>
    <w:rsid w:val="00396658"/>
    <w:rsid w:val="003966A0"/>
    <w:rsid w:val="00396714"/>
    <w:rsid w:val="00396725"/>
    <w:rsid w:val="00396771"/>
    <w:rsid w:val="003967E8"/>
    <w:rsid w:val="003968D9"/>
    <w:rsid w:val="00396A5C"/>
    <w:rsid w:val="00396A66"/>
    <w:rsid w:val="00396A7E"/>
    <w:rsid w:val="00396B8B"/>
    <w:rsid w:val="00396C05"/>
    <w:rsid w:val="00396C23"/>
    <w:rsid w:val="00396C39"/>
    <w:rsid w:val="00396C53"/>
    <w:rsid w:val="00396EF1"/>
    <w:rsid w:val="00396FCC"/>
    <w:rsid w:val="00397078"/>
    <w:rsid w:val="00397127"/>
    <w:rsid w:val="003972EF"/>
    <w:rsid w:val="0039735C"/>
    <w:rsid w:val="003973A1"/>
    <w:rsid w:val="00397496"/>
    <w:rsid w:val="0039749D"/>
    <w:rsid w:val="003974F0"/>
    <w:rsid w:val="003975DC"/>
    <w:rsid w:val="0039769B"/>
    <w:rsid w:val="003976ED"/>
    <w:rsid w:val="003977C2"/>
    <w:rsid w:val="003977FB"/>
    <w:rsid w:val="0039789E"/>
    <w:rsid w:val="003978B9"/>
    <w:rsid w:val="003978BE"/>
    <w:rsid w:val="0039794A"/>
    <w:rsid w:val="00397AA5"/>
    <w:rsid w:val="00397AFB"/>
    <w:rsid w:val="00397B12"/>
    <w:rsid w:val="00397BE2"/>
    <w:rsid w:val="00397F7E"/>
    <w:rsid w:val="00397FC9"/>
    <w:rsid w:val="00397FF5"/>
    <w:rsid w:val="003A0054"/>
    <w:rsid w:val="003A04B1"/>
    <w:rsid w:val="003A05E4"/>
    <w:rsid w:val="003A05FC"/>
    <w:rsid w:val="003A07C9"/>
    <w:rsid w:val="003A07F7"/>
    <w:rsid w:val="003A08CB"/>
    <w:rsid w:val="003A08DB"/>
    <w:rsid w:val="003A09B6"/>
    <w:rsid w:val="003A09F0"/>
    <w:rsid w:val="003A0AEE"/>
    <w:rsid w:val="003A0DA4"/>
    <w:rsid w:val="003A0E2A"/>
    <w:rsid w:val="003A0E5B"/>
    <w:rsid w:val="003A0E6F"/>
    <w:rsid w:val="003A0EBC"/>
    <w:rsid w:val="003A11B8"/>
    <w:rsid w:val="003A12BD"/>
    <w:rsid w:val="003A13DE"/>
    <w:rsid w:val="003A1440"/>
    <w:rsid w:val="003A14A8"/>
    <w:rsid w:val="003A155A"/>
    <w:rsid w:val="003A155C"/>
    <w:rsid w:val="003A1685"/>
    <w:rsid w:val="003A16C5"/>
    <w:rsid w:val="003A1741"/>
    <w:rsid w:val="003A1752"/>
    <w:rsid w:val="003A1882"/>
    <w:rsid w:val="003A18B5"/>
    <w:rsid w:val="003A190F"/>
    <w:rsid w:val="003A1925"/>
    <w:rsid w:val="003A1A9E"/>
    <w:rsid w:val="003A1B01"/>
    <w:rsid w:val="003A1C51"/>
    <w:rsid w:val="003A1DE8"/>
    <w:rsid w:val="003A1DFD"/>
    <w:rsid w:val="003A1E55"/>
    <w:rsid w:val="003A1ED2"/>
    <w:rsid w:val="003A1F69"/>
    <w:rsid w:val="003A1F8C"/>
    <w:rsid w:val="003A1FFC"/>
    <w:rsid w:val="003A223F"/>
    <w:rsid w:val="003A22B1"/>
    <w:rsid w:val="003A233D"/>
    <w:rsid w:val="003A238A"/>
    <w:rsid w:val="003A2414"/>
    <w:rsid w:val="003A241E"/>
    <w:rsid w:val="003A2478"/>
    <w:rsid w:val="003A24E1"/>
    <w:rsid w:val="003A24E8"/>
    <w:rsid w:val="003A2535"/>
    <w:rsid w:val="003A254C"/>
    <w:rsid w:val="003A2554"/>
    <w:rsid w:val="003A25EC"/>
    <w:rsid w:val="003A273A"/>
    <w:rsid w:val="003A27D1"/>
    <w:rsid w:val="003A2880"/>
    <w:rsid w:val="003A2A89"/>
    <w:rsid w:val="003A2AA9"/>
    <w:rsid w:val="003A2AD1"/>
    <w:rsid w:val="003A2AD9"/>
    <w:rsid w:val="003A2B3F"/>
    <w:rsid w:val="003A2BCD"/>
    <w:rsid w:val="003A2BFC"/>
    <w:rsid w:val="003A2CE0"/>
    <w:rsid w:val="003A2D06"/>
    <w:rsid w:val="003A2D85"/>
    <w:rsid w:val="003A2DE2"/>
    <w:rsid w:val="003A2F42"/>
    <w:rsid w:val="003A3033"/>
    <w:rsid w:val="003A306B"/>
    <w:rsid w:val="003A307C"/>
    <w:rsid w:val="003A30C4"/>
    <w:rsid w:val="003A31B4"/>
    <w:rsid w:val="003A327C"/>
    <w:rsid w:val="003A32F2"/>
    <w:rsid w:val="003A3387"/>
    <w:rsid w:val="003A3412"/>
    <w:rsid w:val="003A3542"/>
    <w:rsid w:val="003A355A"/>
    <w:rsid w:val="003A36C8"/>
    <w:rsid w:val="003A3771"/>
    <w:rsid w:val="003A38A5"/>
    <w:rsid w:val="003A38D7"/>
    <w:rsid w:val="003A3977"/>
    <w:rsid w:val="003A39BB"/>
    <w:rsid w:val="003A3A1F"/>
    <w:rsid w:val="003A3A66"/>
    <w:rsid w:val="003A3ABC"/>
    <w:rsid w:val="003A3BBF"/>
    <w:rsid w:val="003A3C23"/>
    <w:rsid w:val="003A3D1B"/>
    <w:rsid w:val="003A3D4D"/>
    <w:rsid w:val="003A3DC3"/>
    <w:rsid w:val="003A3DDB"/>
    <w:rsid w:val="003A3DEB"/>
    <w:rsid w:val="003A3E94"/>
    <w:rsid w:val="003A3EC9"/>
    <w:rsid w:val="003A3F3E"/>
    <w:rsid w:val="003A3F8F"/>
    <w:rsid w:val="003A404D"/>
    <w:rsid w:val="003A4087"/>
    <w:rsid w:val="003A408A"/>
    <w:rsid w:val="003A4111"/>
    <w:rsid w:val="003A41A7"/>
    <w:rsid w:val="003A4295"/>
    <w:rsid w:val="003A437C"/>
    <w:rsid w:val="003A43E3"/>
    <w:rsid w:val="003A44C8"/>
    <w:rsid w:val="003A4577"/>
    <w:rsid w:val="003A4615"/>
    <w:rsid w:val="003A4771"/>
    <w:rsid w:val="003A48D3"/>
    <w:rsid w:val="003A48D4"/>
    <w:rsid w:val="003A4A1B"/>
    <w:rsid w:val="003A4AA2"/>
    <w:rsid w:val="003A4C21"/>
    <w:rsid w:val="003A4C3B"/>
    <w:rsid w:val="003A4CC3"/>
    <w:rsid w:val="003A4D3E"/>
    <w:rsid w:val="003A4D7B"/>
    <w:rsid w:val="003A4E92"/>
    <w:rsid w:val="003A5066"/>
    <w:rsid w:val="003A50C2"/>
    <w:rsid w:val="003A50D1"/>
    <w:rsid w:val="003A529D"/>
    <w:rsid w:val="003A5325"/>
    <w:rsid w:val="003A543B"/>
    <w:rsid w:val="003A5488"/>
    <w:rsid w:val="003A556E"/>
    <w:rsid w:val="003A5578"/>
    <w:rsid w:val="003A56C3"/>
    <w:rsid w:val="003A573A"/>
    <w:rsid w:val="003A5783"/>
    <w:rsid w:val="003A57E6"/>
    <w:rsid w:val="003A5815"/>
    <w:rsid w:val="003A58BB"/>
    <w:rsid w:val="003A58FB"/>
    <w:rsid w:val="003A59FD"/>
    <w:rsid w:val="003A5A10"/>
    <w:rsid w:val="003A5A4E"/>
    <w:rsid w:val="003A5AB9"/>
    <w:rsid w:val="003A5BD2"/>
    <w:rsid w:val="003A5BD7"/>
    <w:rsid w:val="003A5D6C"/>
    <w:rsid w:val="003A5D79"/>
    <w:rsid w:val="003A5DFD"/>
    <w:rsid w:val="003A5F38"/>
    <w:rsid w:val="003A5F67"/>
    <w:rsid w:val="003A602C"/>
    <w:rsid w:val="003A60AB"/>
    <w:rsid w:val="003A60FD"/>
    <w:rsid w:val="003A6181"/>
    <w:rsid w:val="003A61CA"/>
    <w:rsid w:val="003A6224"/>
    <w:rsid w:val="003A6290"/>
    <w:rsid w:val="003A6452"/>
    <w:rsid w:val="003A6494"/>
    <w:rsid w:val="003A6525"/>
    <w:rsid w:val="003A6628"/>
    <w:rsid w:val="003A66B8"/>
    <w:rsid w:val="003A6729"/>
    <w:rsid w:val="003A6782"/>
    <w:rsid w:val="003A67A4"/>
    <w:rsid w:val="003A6962"/>
    <w:rsid w:val="003A69FF"/>
    <w:rsid w:val="003A6AA0"/>
    <w:rsid w:val="003A6AF3"/>
    <w:rsid w:val="003A6C17"/>
    <w:rsid w:val="003A6C42"/>
    <w:rsid w:val="003A6D36"/>
    <w:rsid w:val="003A6E1E"/>
    <w:rsid w:val="003A70EF"/>
    <w:rsid w:val="003A7192"/>
    <w:rsid w:val="003A71BF"/>
    <w:rsid w:val="003A732E"/>
    <w:rsid w:val="003A73AD"/>
    <w:rsid w:val="003A73D5"/>
    <w:rsid w:val="003A744E"/>
    <w:rsid w:val="003A7512"/>
    <w:rsid w:val="003A75A7"/>
    <w:rsid w:val="003A75CE"/>
    <w:rsid w:val="003A75FA"/>
    <w:rsid w:val="003A7600"/>
    <w:rsid w:val="003A762A"/>
    <w:rsid w:val="003A7634"/>
    <w:rsid w:val="003A77C8"/>
    <w:rsid w:val="003A77D6"/>
    <w:rsid w:val="003A796D"/>
    <w:rsid w:val="003A7977"/>
    <w:rsid w:val="003A79A5"/>
    <w:rsid w:val="003A79D6"/>
    <w:rsid w:val="003A79E9"/>
    <w:rsid w:val="003A7A33"/>
    <w:rsid w:val="003A7C28"/>
    <w:rsid w:val="003A7CB3"/>
    <w:rsid w:val="003A7CF1"/>
    <w:rsid w:val="003A7D8E"/>
    <w:rsid w:val="003A7DB1"/>
    <w:rsid w:val="003A7DF0"/>
    <w:rsid w:val="003A7E67"/>
    <w:rsid w:val="003A7E9A"/>
    <w:rsid w:val="003A7F1C"/>
    <w:rsid w:val="003A7F52"/>
    <w:rsid w:val="003A7F7D"/>
    <w:rsid w:val="003A7F9B"/>
    <w:rsid w:val="003A7FCE"/>
    <w:rsid w:val="003A7FF9"/>
    <w:rsid w:val="003B0048"/>
    <w:rsid w:val="003B00B1"/>
    <w:rsid w:val="003B0159"/>
    <w:rsid w:val="003B034E"/>
    <w:rsid w:val="003B038A"/>
    <w:rsid w:val="003B045D"/>
    <w:rsid w:val="003B0552"/>
    <w:rsid w:val="003B058D"/>
    <w:rsid w:val="003B0618"/>
    <w:rsid w:val="003B0691"/>
    <w:rsid w:val="003B0717"/>
    <w:rsid w:val="003B073E"/>
    <w:rsid w:val="003B0795"/>
    <w:rsid w:val="003B0799"/>
    <w:rsid w:val="003B0881"/>
    <w:rsid w:val="003B0981"/>
    <w:rsid w:val="003B0997"/>
    <w:rsid w:val="003B09D3"/>
    <w:rsid w:val="003B0A3E"/>
    <w:rsid w:val="003B0A61"/>
    <w:rsid w:val="003B0AE8"/>
    <w:rsid w:val="003B0AF4"/>
    <w:rsid w:val="003B0CC3"/>
    <w:rsid w:val="003B0DCB"/>
    <w:rsid w:val="003B0F9D"/>
    <w:rsid w:val="003B0FE9"/>
    <w:rsid w:val="003B1007"/>
    <w:rsid w:val="003B1116"/>
    <w:rsid w:val="003B1149"/>
    <w:rsid w:val="003B1191"/>
    <w:rsid w:val="003B126B"/>
    <w:rsid w:val="003B12E8"/>
    <w:rsid w:val="003B133E"/>
    <w:rsid w:val="003B1341"/>
    <w:rsid w:val="003B1483"/>
    <w:rsid w:val="003B14DB"/>
    <w:rsid w:val="003B15D0"/>
    <w:rsid w:val="003B15FE"/>
    <w:rsid w:val="003B1648"/>
    <w:rsid w:val="003B177D"/>
    <w:rsid w:val="003B1963"/>
    <w:rsid w:val="003B1A4F"/>
    <w:rsid w:val="003B1A6F"/>
    <w:rsid w:val="003B1B7B"/>
    <w:rsid w:val="003B1BD0"/>
    <w:rsid w:val="003B1C73"/>
    <w:rsid w:val="003B1CD0"/>
    <w:rsid w:val="003B1D0A"/>
    <w:rsid w:val="003B1D2D"/>
    <w:rsid w:val="003B1D9B"/>
    <w:rsid w:val="003B1E81"/>
    <w:rsid w:val="003B1FB0"/>
    <w:rsid w:val="003B2040"/>
    <w:rsid w:val="003B209B"/>
    <w:rsid w:val="003B20D4"/>
    <w:rsid w:val="003B2146"/>
    <w:rsid w:val="003B21C6"/>
    <w:rsid w:val="003B235B"/>
    <w:rsid w:val="003B23B5"/>
    <w:rsid w:val="003B2476"/>
    <w:rsid w:val="003B24FD"/>
    <w:rsid w:val="003B2537"/>
    <w:rsid w:val="003B26AC"/>
    <w:rsid w:val="003B2743"/>
    <w:rsid w:val="003B27C2"/>
    <w:rsid w:val="003B27EF"/>
    <w:rsid w:val="003B2811"/>
    <w:rsid w:val="003B28B4"/>
    <w:rsid w:val="003B28FA"/>
    <w:rsid w:val="003B2917"/>
    <w:rsid w:val="003B293B"/>
    <w:rsid w:val="003B2961"/>
    <w:rsid w:val="003B2B42"/>
    <w:rsid w:val="003B2B4F"/>
    <w:rsid w:val="003B2C0A"/>
    <w:rsid w:val="003B2C14"/>
    <w:rsid w:val="003B2C83"/>
    <w:rsid w:val="003B2C91"/>
    <w:rsid w:val="003B2D84"/>
    <w:rsid w:val="003B2D9D"/>
    <w:rsid w:val="003B2EE0"/>
    <w:rsid w:val="003B2F3F"/>
    <w:rsid w:val="003B2F51"/>
    <w:rsid w:val="003B2F52"/>
    <w:rsid w:val="003B2F60"/>
    <w:rsid w:val="003B2FB0"/>
    <w:rsid w:val="003B2FEE"/>
    <w:rsid w:val="003B30A5"/>
    <w:rsid w:val="003B3125"/>
    <w:rsid w:val="003B3275"/>
    <w:rsid w:val="003B32BF"/>
    <w:rsid w:val="003B333F"/>
    <w:rsid w:val="003B334C"/>
    <w:rsid w:val="003B33C9"/>
    <w:rsid w:val="003B3527"/>
    <w:rsid w:val="003B354B"/>
    <w:rsid w:val="003B3615"/>
    <w:rsid w:val="003B373F"/>
    <w:rsid w:val="003B379A"/>
    <w:rsid w:val="003B38D1"/>
    <w:rsid w:val="003B39CF"/>
    <w:rsid w:val="003B39EF"/>
    <w:rsid w:val="003B3B6C"/>
    <w:rsid w:val="003B3B75"/>
    <w:rsid w:val="003B3BC8"/>
    <w:rsid w:val="003B3C24"/>
    <w:rsid w:val="003B3C32"/>
    <w:rsid w:val="003B3CA8"/>
    <w:rsid w:val="003B3D0C"/>
    <w:rsid w:val="003B3D15"/>
    <w:rsid w:val="003B3D4B"/>
    <w:rsid w:val="003B3D84"/>
    <w:rsid w:val="003B3EB3"/>
    <w:rsid w:val="003B3FF9"/>
    <w:rsid w:val="003B401F"/>
    <w:rsid w:val="003B4211"/>
    <w:rsid w:val="003B4337"/>
    <w:rsid w:val="003B4355"/>
    <w:rsid w:val="003B4493"/>
    <w:rsid w:val="003B44A0"/>
    <w:rsid w:val="003B454A"/>
    <w:rsid w:val="003B4595"/>
    <w:rsid w:val="003B475A"/>
    <w:rsid w:val="003B4800"/>
    <w:rsid w:val="003B490C"/>
    <w:rsid w:val="003B4914"/>
    <w:rsid w:val="003B4995"/>
    <w:rsid w:val="003B4A08"/>
    <w:rsid w:val="003B4B30"/>
    <w:rsid w:val="003B4B5D"/>
    <w:rsid w:val="003B4B8E"/>
    <w:rsid w:val="003B4C02"/>
    <w:rsid w:val="003B4C8F"/>
    <w:rsid w:val="003B4C9A"/>
    <w:rsid w:val="003B4CF8"/>
    <w:rsid w:val="003B4CFD"/>
    <w:rsid w:val="003B4E21"/>
    <w:rsid w:val="003B4F6C"/>
    <w:rsid w:val="003B4FE8"/>
    <w:rsid w:val="003B503A"/>
    <w:rsid w:val="003B505E"/>
    <w:rsid w:val="003B506B"/>
    <w:rsid w:val="003B50C5"/>
    <w:rsid w:val="003B520F"/>
    <w:rsid w:val="003B5230"/>
    <w:rsid w:val="003B52B3"/>
    <w:rsid w:val="003B53E0"/>
    <w:rsid w:val="003B5418"/>
    <w:rsid w:val="003B541D"/>
    <w:rsid w:val="003B54B8"/>
    <w:rsid w:val="003B5537"/>
    <w:rsid w:val="003B5556"/>
    <w:rsid w:val="003B557B"/>
    <w:rsid w:val="003B5606"/>
    <w:rsid w:val="003B5656"/>
    <w:rsid w:val="003B56C4"/>
    <w:rsid w:val="003B570A"/>
    <w:rsid w:val="003B5790"/>
    <w:rsid w:val="003B5798"/>
    <w:rsid w:val="003B57CD"/>
    <w:rsid w:val="003B5896"/>
    <w:rsid w:val="003B58CE"/>
    <w:rsid w:val="003B5B98"/>
    <w:rsid w:val="003B5BEF"/>
    <w:rsid w:val="003B5C03"/>
    <w:rsid w:val="003B5C15"/>
    <w:rsid w:val="003B5C5C"/>
    <w:rsid w:val="003B5C89"/>
    <w:rsid w:val="003B5CC8"/>
    <w:rsid w:val="003B5CE6"/>
    <w:rsid w:val="003B5D20"/>
    <w:rsid w:val="003B5E24"/>
    <w:rsid w:val="003B5E29"/>
    <w:rsid w:val="003B5F09"/>
    <w:rsid w:val="003B5F75"/>
    <w:rsid w:val="003B5FE1"/>
    <w:rsid w:val="003B6096"/>
    <w:rsid w:val="003B6126"/>
    <w:rsid w:val="003B6207"/>
    <w:rsid w:val="003B6241"/>
    <w:rsid w:val="003B6348"/>
    <w:rsid w:val="003B635C"/>
    <w:rsid w:val="003B63F5"/>
    <w:rsid w:val="003B6454"/>
    <w:rsid w:val="003B64FC"/>
    <w:rsid w:val="003B6502"/>
    <w:rsid w:val="003B6641"/>
    <w:rsid w:val="003B6785"/>
    <w:rsid w:val="003B6792"/>
    <w:rsid w:val="003B67FA"/>
    <w:rsid w:val="003B6835"/>
    <w:rsid w:val="003B6935"/>
    <w:rsid w:val="003B6A11"/>
    <w:rsid w:val="003B6A82"/>
    <w:rsid w:val="003B6A85"/>
    <w:rsid w:val="003B6AFC"/>
    <w:rsid w:val="003B6B0A"/>
    <w:rsid w:val="003B6B76"/>
    <w:rsid w:val="003B6BA7"/>
    <w:rsid w:val="003B6BEF"/>
    <w:rsid w:val="003B6E6F"/>
    <w:rsid w:val="003B6F50"/>
    <w:rsid w:val="003B70BA"/>
    <w:rsid w:val="003B7141"/>
    <w:rsid w:val="003B71AC"/>
    <w:rsid w:val="003B71BC"/>
    <w:rsid w:val="003B7200"/>
    <w:rsid w:val="003B7295"/>
    <w:rsid w:val="003B736A"/>
    <w:rsid w:val="003B7380"/>
    <w:rsid w:val="003B7481"/>
    <w:rsid w:val="003B748F"/>
    <w:rsid w:val="003B758D"/>
    <w:rsid w:val="003B777F"/>
    <w:rsid w:val="003B77A9"/>
    <w:rsid w:val="003B790C"/>
    <w:rsid w:val="003B7916"/>
    <w:rsid w:val="003B7981"/>
    <w:rsid w:val="003B7A94"/>
    <w:rsid w:val="003B7B75"/>
    <w:rsid w:val="003B7B7D"/>
    <w:rsid w:val="003B7C22"/>
    <w:rsid w:val="003B7C73"/>
    <w:rsid w:val="003B7CA4"/>
    <w:rsid w:val="003B7CA9"/>
    <w:rsid w:val="003B7CE8"/>
    <w:rsid w:val="003B7DA7"/>
    <w:rsid w:val="003B7DD1"/>
    <w:rsid w:val="003B7E6D"/>
    <w:rsid w:val="003B7E9A"/>
    <w:rsid w:val="003B7FEE"/>
    <w:rsid w:val="003C0014"/>
    <w:rsid w:val="003C00A7"/>
    <w:rsid w:val="003C00E2"/>
    <w:rsid w:val="003C01A3"/>
    <w:rsid w:val="003C027A"/>
    <w:rsid w:val="003C02D9"/>
    <w:rsid w:val="003C0370"/>
    <w:rsid w:val="003C038E"/>
    <w:rsid w:val="003C03E6"/>
    <w:rsid w:val="003C03FE"/>
    <w:rsid w:val="003C04ED"/>
    <w:rsid w:val="003C0525"/>
    <w:rsid w:val="003C0530"/>
    <w:rsid w:val="003C0656"/>
    <w:rsid w:val="003C069D"/>
    <w:rsid w:val="003C08BB"/>
    <w:rsid w:val="003C08DA"/>
    <w:rsid w:val="003C0A24"/>
    <w:rsid w:val="003C0A7C"/>
    <w:rsid w:val="003C0AA9"/>
    <w:rsid w:val="003C0B52"/>
    <w:rsid w:val="003C0C89"/>
    <w:rsid w:val="003C0C8C"/>
    <w:rsid w:val="003C0DEC"/>
    <w:rsid w:val="003C0E57"/>
    <w:rsid w:val="003C0E86"/>
    <w:rsid w:val="003C0EE9"/>
    <w:rsid w:val="003C0EF5"/>
    <w:rsid w:val="003C0F66"/>
    <w:rsid w:val="003C0F69"/>
    <w:rsid w:val="003C1021"/>
    <w:rsid w:val="003C1118"/>
    <w:rsid w:val="003C1200"/>
    <w:rsid w:val="003C12C3"/>
    <w:rsid w:val="003C1424"/>
    <w:rsid w:val="003C1429"/>
    <w:rsid w:val="003C14DD"/>
    <w:rsid w:val="003C14E8"/>
    <w:rsid w:val="003C1553"/>
    <w:rsid w:val="003C1624"/>
    <w:rsid w:val="003C191A"/>
    <w:rsid w:val="003C19A6"/>
    <w:rsid w:val="003C1AB5"/>
    <w:rsid w:val="003C1AC7"/>
    <w:rsid w:val="003C1AFA"/>
    <w:rsid w:val="003C1B1A"/>
    <w:rsid w:val="003C1DE5"/>
    <w:rsid w:val="003C22A5"/>
    <w:rsid w:val="003C22F3"/>
    <w:rsid w:val="003C2301"/>
    <w:rsid w:val="003C231D"/>
    <w:rsid w:val="003C235C"/>
    <w:rsid w:val="003C23FD"/>
    <w:rsid w:val="003C247B"/>
    <w:rsid w:val="003C24E3"/>
    <w:rsid w:val="003C25D9"/>
    <w:rsid w:val="003C273E"/>
    <w:rsid w:val="003C27EA"/>
    <w:rsid w:val="003C29D4"/>
    <w:rsid w:val="003C29DB"/>
    <w:rsid w:val="003C2A5C"/>
    <w:rsid w:val="003C2A97"/>
    <w:rsid w:val="003C2ACB"/>
    <w:rsid w:val="003C2B86"/>
    <w:rsid w:val="003C2C48"/>
    <w:rsid w:val="003C2C4D"/>
    <w:rsid w:val="003C2C8E"/>
    <w:rsid w:val="003C2D98"/>
    <w:rsid w:val="003C2DB5"/>
    <w:rsid w:val="003C2DBB"/>
    <w:rsid w:val="003C2EB4"/>
    <w:rsid w:val="003C2F64"/>
    <w:rsid w:val="003C3092"/>
    <w:rsid w:val="003C30AD"/>
    <w:rsid w:val="003C30B4"/>
    <w:rsid w:val="003C30D2"/>
    <w:rsid w:val="003C310D"/>
    <w:rsid w:val="003C3136"/>
    <w:rsid w:val="003C31DD"/>
    <w:rsid w:val="003C3320"/>
    <w:rsid w:val="003C3386"/>
    <w:rsid w:val="003C3440"/>
    <w:rsid w:val="003C34F6"/>
    <w:rsid w:val="003C353E"/>
    <w:rsid w:val="003C3554"/>
    <w:rsid w:val="003C363D"/>
    <w:rsid w:val="003C3A23"/>
    <w:rsid w:val="003C3B78"/>
    <w:rsid w:val="003C3BCF"/>
    <w:rsid w:val="003C3C0D"/>
    <w:rsid w:val="003C3CC6"/>
    <w:rsid w:val="003C3DE1"/>
    <w:rsid w:val="003C3E9D"/>
    <w:rsid w:val="003C3EC2"/>
    <w:rsid w:val="003C3EE4"/>
    <w:rsid w:val="003C3F2A"/>
    <w:rsid w:val="003C3F4B"/>
    <w:rsid w:val="003C40CA"/>
    <w:rsid w:val="003C40D5"/>
    <w:rsid w:val="003C40D8"/>
    <w:rsid w:val="003C4171"/>
    <w:rsid w:val="003C41D4"/>
    <w:rsid w:val="003C41D7"/>
    <w:rsid w:val="003C4249"/>
    <w:rsid w:val="003C4426"/>
    <w:rsid w:val="003C443A"/>
    <w:rsid w:val="003C4462"/>
    <w:rsid w:val="003C45C5"/>
    <w:rsid w:val="003C45D5"/>
    <w:rsid w:val="003C45E4"/>
    <w:rsid w:val="003C4640"/>
    <w:rsid w:val="003C46A6"/>
    <w:rsid w:val="003C474F"/>
    <w:rsid w:val="003C478B"/>
    <w:rsid w:val="003C49E9"/>
    <w:rsid w:val="003C4BC0"/>
    <w:rsid w:val="003C4BD9"/>
    <w:rsid w:val="003C4CFC"/>
    <w:rsid w:val="003C4D18"/>
    <w:rsid w:val="003C4FA4"/>
    <w:rsid w:val="003C4FD6"/>
    <w:rsid w:val="003C508F"/>
    <w:rsid w:val="003C5105"/>
    <w:rsid w:val="003C514A"/>
    <w:rsid w:val="003C516A"/>
    <w:rsid w:val="003C52D7"/>
    <w:rsid w:val="003C531B"/>
    <w:rsid w:val="003C5369"/>
    <w:rsid w:val="003C541F"/>
    <w:rsid w:val="003C54F5"/>
    <w:rsid w:val="003C5534"/>
    <w:rsid w:val="003C55B8"/>
    <w:rsid w:val="003C5631"/>
    <w:rsid w:val="003C57F4"/>
    <w:rsid w:val="003C59B5"/>
    <w:rsid w:val="003C59BB"/>
    <w:rsid w:val="003C5A8F"/>
    <w:rsid w:val="003C5ACE"/>
    <w:rsid w:val="003C5D35"/>
    <w:rsid w:val="003C5DE4"/>
    <w:rsid w:val="003C5E69"/>
    <w:rsid w:val="003C5E6C"/>
    <w:rsid w:val="003C6173"/>
    <w:rsid w:val="003C6180"/>
    <w:rsid w:val="003C6313"/>
    <w:rsid w:val="003C6374"/>
    <w:rsid w:val="003C638E"/>
    <w:rsid w:val="003C63DF"/>
    <w:rsid w:val="003C65EB"/>
    <w:rsid w:val="003C6836"/>
    <w:rsid w:val="003C68DB"/>
    <w:rsid w:val="003C6ACB"/>
    <w:rsid w:val="003C6B44"/>
    <w:rsid w:val="003C6C7F"/>
    <w:rsid w:val="003C6D4D"/>
    <w:rsid w:val="003C6E28"/>
    <w:rsid w:val="003C6F11"/>
    <w:rsid w:val="003C7086"/>
    <w:rsid w:val="003C70A7"/>
    <w:rsid w:val="003C70B6"/>
    <w:rsid w:val="003C70D4"/>
    <w:rsid w:val="003C718E"/>
    <w:rsid w:val="003C7223"/>
    <w:rsid w:val="003C728F"/>
    <w:rsid w:val="003C72F4"/>
    <w:rsid w:val="003C744A"/>
    <w:rsid w:val="003C75C6"/>
    <w:rsid w:val="003C76EA"/>
    <w:rsid w:val="003C778B"/>
    <w:rsid w:val="003C778F"/>
    <w:rsid w:val="003C77AF"/>
    <w:rsid w:val="003C77B2"/>
    <w:rsid w:val="003C7A82"/>
    <w:rsid w:val="003C7AE3"/>
    <w:rsid w:val="003C7CAA"/>
    <w:rsid w:val="003C7CC1"/>
    <w:rsid w:val="003C7DA7"/>
    <w:rsid w:val="003C7DBB"/>
    <w:rsid w:val="003C7FEB"/>
    <w:rsid w:val="003D01A2"/>
    <w:rsid w:val="003D01DD"/>
    <w:rsid w:val="003D0355"/>
    <w:rsid w:val="003D044F"/>
    <w:rsid w:val="003D047B"/>
    <w:rsid w:val="003D0568"/>
    <w:rsid w:val="003D061E"/>
    <w:rsid w:val="003D06E9"/>
    <w:rsid w:val="003D0854"/>
    <w:rsid w:val="003D09B7"/>
    <w:rsid w:val="003D0ABD"/>
    <w:rsid w:val="003D0B0A"/>
    <w:rsid w:val="003D0BD4"/>
    <w:rsid w:val="003D0DE6"/>
    <w:rsid w:val="003D0E30"/>
    <w:rsid w:val="003D0E43"/>
    <w:rsid w:val="003D0E85"/>
    <w:rsid w:val="003D0F5A"/>
    <w:rsid w:val="003D0FBD"/>
    <w:rsid w:val="003D10CE"/>
    <w:rsid w:val="003D11A3"/>
    <w:rsid w:val="003D11C7"/>
    <w:rsid w:val="003D11EA"/>
    <w:rsid w:val="003D1345"/>
    <w:rsid w:val="003D1402"/>
    <w:rsid w:val="003D144B"/>
    <w:rsid w:val="003D149A"/>
    <w:rsid w:val="003D14C5"/>
    <w:rsid w:val="003D14F2"/>
    <w:rsid w:val="003D1529"/>
    <w:rsid w:val="003D1587"/>
    <w:rsid w:val="003D1636"/>
    <w:rsid w:val="003D163C"/>
    <w:rsid w:val="003D16A1"/>
    <w:rsid w:val="003D17E0"/>
    <w:rsid w:val="003D17E9"/>
    <w:rsid w:val="003D186F"/>
    <w:rsid w:val="003D19B5"/>
    <w:rsid w:val="003D1A1F"/>
    <w:rsid w:val="003D1BE0"/>
    <w:rsid w:val="003D1C44"/>
    <w:rsid w:val="003D1CB1"/>
    <w:rsid w:val="003D1D35"/>
    <w:rsid w:val="003D1D78"/>
    <w:rsid w:val="003D1D93"/>
    <w:rsid w:val="003D1DC5"/>
    <w:rsid w:val="003D1E9A"/>
    <w:rsid w:val="003D1F7E"/>
    <w:rsid w:val="003D20DF"/>
    <w:rsid w:val="003D2108"/>
    <w:rsid w:val="003D21A5"/>
    <w:rsid w:val="003D21FC"/>
    <w:rsid w:val="003D2237"/>
    <w:rsid w:val="003D2351"/>
    <w:rsid w:val="003D23CF"/>
    <w:rsid w:val="003D23F5"/>
    <w:rsid w:val="003D2420"/>
    <w:rsid w:val="003D2542"/>
    <w:rsid w:val="003D2590"/>
    <w:rsid w:val="003D2659"/>
    <w:rsid w:val="003D268A"/>
    <w:rsid w:val="003D271E"/>
    <w:rsid w:val="003D2796"/>
    <w:rsid w:val="003D282A"/>
    <w:rsid w:val="003D29DE"/>
    <w:rsid w:val="003D2A16"/>
    <w:rsid w:val="003D2B62"/>
    <w:rsid w:val="003D2B6D"/>
    <w:rsid w:val="003D2B86"/>
    <w:rsid w:val="003D2C62"/>
    <w:rsid w:val="003D2C7F"/>
    <w:rsid w:val="003D2C97"/>
    <w:rsid w:val="003D2D36"/>
    <w:rsid w:val="003D2D51"/>
    <w:rsid w:val="003D2DD8"/>
    <w:rsid w:val="003D2F55"/>
    <w:rsid w:val="003D3042"/>
    <w:rsid w:val="003D30DB"/>
    <w:rsid w:val="003D3149"/>
    <w:rsid w:val="003D319B"/>
    <w:rsid w:val="003D31A9"/>
    <w:rsid w:val="003D31DE"/>
    <w:rsid w:val="003D3259"/>
    <w:rsid w:val="003D3312"/>
    <w:rsid w:val="003D33A4"/>
    <w:rsid w:val="003D342A"/>
    <w:rsid w:val="003D34B6"/>
    <w:rsid w:val="003D34C2"/>
    <w:rsid w:val="003D354B"/>
    <w:rsid w:val="003D3588"/>
    <w:rsid w:val="003D358D"/>
    <w:rsid w:val="003D3746"/>
    <w:rsid w:val="003D3950"/>
    <w:rsid w:val="003D3984"/>
    <w:rsid w:val="003D39AF"/>
    <w:rsid w:val="003D3A3A"/>
    <w:rsid w:val="003D3A59"/>
    <w:rsid w:val="003D3BB6"/>
    <w:rsid w:val="003D3C69"/>
    <w:rsid w:val="003D3CF2"/>
    <w:rsid w:val="003D3D19"/>
    <w:rsid w:val="003D3E21"/>
    <w:rsid w:val="003D4050"/>
    <w:rsid w:val="003D40E9"/>
    <w:rsid w:val="003D424F"/>
    <w:rsid w:val="003D426F"/>
    <w:rsid w:val="003D4291"/>
    <w:rsid w:val="003D42AB"/>
    <w:rsid w:val="003D432E"/>
    <w:rsid w:val="003D43EC"/>
    <w:rsid w:val="003D4435"/>
    <w:rsid w:val="003D450A"/>
    <w:rsid w:val="003D46FB"/>
    <w:rsid w:val="003D4768"/>
    <w:rsid w:val="003D4794"/>
    <w:rsid w:val="003D47FD"/>
    <w:rsid w:val="003D4819"/>
    <w:rsid w:val="003D4845"/>
    <w:rsid w:val="003D486F"/>
    <w:rsid w:val="003D48D6"/>
    <w:rsid w:val="003D4928"/>
    <w:rsid w:val="003D4963"/>
    <w:rsid w:val="003D497D"/>
    <w:rsid w:val="003D49D7"/>
    <w:rsid w:val="003D4B80"/>
    <w:rsid w:val="003D4D67"/>
    <w:rsid w:val="003D4F58"/>
    <w:rsid w:val="003D5016"/>
    <w:rsid w:val="003D5060"/>
    <w:rsid w:val="003D51A6"/>
    <w:rsid w:val="003D5398"/>
    <w:rsid w:val="003D5507"/>
    <w:rsid w:val="003D5689"/>
    <w:rsid w:val="003D5766"/>
    <w:rsid w:val="003D584A"/>
    <w:rsid w:val="003D5853"/>
    <w:rsid w:val="003D585B"/>
    <w:rsid w:val="003D5873"/>
    <w:rsid w:val="003D5967"/>
    <w:rsid w:val="003D5B40"/>
    <w:rsid w:val="003D5B56"/>
    <w:rsid w:val="003D5BB8"/>
    <w:rsid w:val="003D5BBC"/>
    <w:rsid w:val="003D5C54"/>
    <w:rsid w:val="003D5CB6"/>
    <w:rsid w:val="003D5D72"/>
    <w:rsid w:val="003D5E7D"/>
    <w:rsid w:val="003D5F60"/>
    <w:rsid w:val="003D5FB6"/>
    <w:rsid w:val="003D60F9"/>
    <w:rsid w:val="003D6100"/>
    <w:rsid w:val="003D626B"/>
    <w:rsid w:val="003D6376"/>
    <w:rsid w:val="003D63AD"/>
    <w:rsid w:val="003D63E8"/>
    <w:rsid w:val="003D6487"/>
    <w:rsid w:val="003D65B6"/>
    <w:rsid w:val="003D65FF"/>
    <w:rsid w:val="003D669F"/>
    <w:rsid w:val="003D66B2"/>
    <w:rsid w:val="003D679D"/>
    <w:rsid w:val="003D67E0"/>
    <w:rsid w:val="003D6899"/>
    <w:rsid w:val="003D6907"/>
    <w:rsid w:val="003D692C"/>
    <w:rsid w:val="003D6A95"/>
    <w:rsid w:val="003D6AAA"/>
    <w:rsid w:val="003D6B4E"/>
    <w:rsid w:val="003D6C61"/>
    <w:rsid w:val="003D6DEB"/>
    <w:rsid w:val="003D6DF7"/>
    <w:rsid w:val="003D6E21"/>
    <w:rsid w:val="003D6E30"/>
    <w:rsid w:val="003D6EA7"/>
    <w:rsid w:val="003D6EFB"/>
    <w:rsid w:val="003D6F51"/>
    <w:rsid w:val="003D6FA7"/>
    <w:rsid w:val="003D6FD0"/>
    <w:rsid w:val="003D6FDE"/>
    <w:rsid w:val="003D7008"/>
    <w:rsid w:val="003D702B"/>
    <w:rsid w:val="003D705A"/>
    <w:rsid w:val="003D707A"/>
    <w:rsid w:val="003D70B5"/>
    <w:rsid w:val="003D716B"/>
    <w:rsid w:val="003D719D"/>
    <w:rsid w:val="003D7303"/>
    <w:rsid w:val="003D748E"/>
    <w:rsid w:val="003D74E8"/>
    <w:rsid w:val="003D752D"/>
    <w:rsid w:val="003D7546"/>
    <w:rsid w:val="003D7757"/>
    <w:rsid w:val="003D78B5"/>
    <w:rsid w:val="003D7916"/>
    <w:rsid w:val="003D79B8"/>
    <w:rsid w:val="003D7A4B"/>
    <w:rsid w:val="003D7A54"/>
    <w:rsid w:val="003D7B43"/>
    <w:rsid w:val="003D7B53"/>
    <w:rsid w:val="003D7BCA"/>
    <w:rsid w:val="003D7C69"/>
    <w:rsid w:val="003D7C7B"/>
    <w:rsid w:val="003D7D28"/>
    <w:rsid w:val="003D7D30"/>
    <w:rsid w:val="003D7FB6"/>
    <w:rsid w:val="003E027B"/>
    <w:rsid w:val="003E0343"/>
    <w:rsid w:val="003E0402"/>
    <w:rsid w:val="003E05D8"/>
    <w:rsid w:val="003E05E1"/>
    <w:rsid w:val="003E0664"/>
    <w:rsid w:val="003E06B0"/>
    <w:rsid w:val="003E0761"/>
    <w:rsid w:val="003E09DD"/>
    <w:rsid w:val="003E0AD0"/>
    <w:rsid w:val="003E0B12"/>
    <w:rsid w:val="003E0B21"/>
    <w:rsid w:val="003E0BB8"/>
    <w:rsid w:val="003E0BD0"/>
    <w:rsid w:val="003E0D10"/>
    <w:rsid w:val="003E0D47"/>
    <w:rsid w:val="003E0D97"/>
    <w:rsid w:val="003E0DEC"/>
    <w:rsid w:val="003E0F0C"/>
    <w:rsid w:val="003E101D"/>
    <w:rsid w:val="003E1062"/>
    <w:rsid w:val="003E1159"/>
    <w:rsid w:val="003E125A"/>
    <w:rsid w:val="003E131B"/>
    <w:rsid w:val="003E1340"/>
    <w:rsid w:val="003E13A0"/>
    <w:rsid w:val="003E13ED"/>
    <w:rsid w:val="003E158E"/>
    <w:rsid w:val="003E15B9"/>
    <w:rsid w:val="003E15ED"/>
    <w:rsid w:val="003E164F"/>
    <w:rsid w:val="003E16F6"/>
    <w:rsid w:val="003E173B"/>
    <w:rsid w:val="003E174D"/>
    <w:rsid w:val="003E1784"/>
    <w:rsid w:val="003E18DE"/>
    <w:rsid w:val="003E1A59"/>
    <w:rsid w:val="003E1A84"/>
    <w:rsid w:val="003E1ADA"/>
    <w:rsid w:val="003E1AE0"/>
    <w:rsid w:val="003E1AEB"/>
    <w:rsid w:val="003E1B51"/>
    <w:rsid w:val="003E1BA4"/>
    <w:rsid w:val="003E1D19"/>
    <w:rsid w:val="003E1D1D"/>
    <w:rsid w:val="003E1D2A"/>
    <w:rsid w:val="003E1D59"/>
    <w:rsid w:val="003E1E7E"/>
    <w:rsid w:val="003E1E84"/>
    <w:rsid w:val="003E1F00"/>
    <w:rsid w:val="003E1F46"/>
    <w:rsid w:val="003E2002"/>
    <w:rsid w:val="003E2035"/>
    <w:rsid w:val="003E2179"/>
    <w:rsid w:val="003E23C0"/>
    <w:rsid w:val="003E245D"/>
    <w:rsid w:val="003E2584"/>
    <w:rsid w:val="003E262C"/>
    <w:rsid w:val="003E26A9"/>
    <w:rsid w:val="003E2829"/>
    <w:rsid w:val="003E2987"/>
    <w:rsid w:val="003E2ACF"/>
    <w:rsid w:val="003E2B68"/>
    <w:rsid w:val="003E2C49"/>
    <w:rsid w:val="003E2CDB"/>
    <w:rsid w:val="003E2D5E"/>
    <w:rsid w:val="003E2D7B"/>
    <w:rsid w:val="003E2E43"/>
    <w:rsid w:val="003E2E58"/>
    <w:rsid w:val="003E2F3A"/>
    <w:rsid w:val="003E2F9B"/>
    <w:rsid w:val="003E2FE9"/>
    <w:rsid w:val="003E30B9"/>
    <w:rsid w:val="003E30F3"/>
    <w:rsid w:val="003E3108"/>
    <w:rsid w:val="003E313C"/>
    <w:rsid w:val="003E320D"/>
    <w:rsid w:val="003E336D"/>
    <w:rsid w:val="003E34DA"/>
    <w:rsid w:val="003E3512"/>
    <w:rsid w:val="003E3596"/>
    <w:rsid w:val="003E35AE"/>
    <w:rsid w:val="003E35F5"/>
    <w:rsid w:val="003E3628"/>
    <w:rsid w:val="003E36C6"/>
    <w:rsid w:val="003E36D3"/>
    <w:rsid w:val="003E36E8"/>
    <w:rsid w:val="003E3758"/>
    <w:rsid w:val="003E3763"/>
    <w:rsid w:val="003E378A"/>
    <w:rsid w:val="003E37F7"/>
    <w:rsid w:val="003E38B9"/>
    <w:rsid w:val="003E3931"/>
    <w:rsid w:val="003E39AB"/>
    <w:rsid w:val="003E39FB"/>
    <w:rsid w:val="003E3A86"/>
    <w:rsid w:val="003E3B7D"/>
    <w:rsid w:val="003E3BD9"/>
    <w:rsid w:val="003E3CD1"/>
    <w:rsid w:val="003E3CD6"/>
    <w:rsid w:val="003E3CE4"/>
    <w:rsid w:val="003E3D29"/>
    <w:rsid w:val="003E3E20"/>
    <w:rsid w:val="003E3EF5"/>
    <w:rsid w:val="003E3FFF"/>
    <w:rsid w:val="003E4097"/>
    <w:rsid w:val="003E415C"/>
    <w:rsid w:val="003E41E0"/>
    <w:rsid w:val="003E4310"/>
    <w:rsid w:val="003E4330"/>
    <w:rsid w:val="003E433F"/>
    <w:rsid w:val="003E4389"/>
    <w:rsid w:val="003E43D5"/>
    <w:rsid w:val="003E43DF"/>
    <w:rsid w:val="003E44B7"/>
    <w:rsid w:val="003E44FA"/>
    <w:rsid w:val="003E4549"/>
    <w:rsid w:val="003E4618"/>
    <w:rsid w:val="003E461B"/>
    <w:rsid w:val="003E4726"/>
    <w:rsid w:val="003E4763"/>
    <w:rsid w:val="003E47D4"/>
    <w:rsid w:val="003E4804"/>
    <w:rsid w:val="003E4805"/>
    <w:rsid w:val="003E4849"/>
    <w:rsid w:val="003E48FA"/>
    <w:rsid w:val="003E4A4D"/>
    <w:rsid w:val="003E4A8A"/>
    <w:rsid w:val="003E4B07"/>
    <w:rsid w:val="003E4C0B"/>
    <w:rsid w:val="003E4C13"/>
    <w:rsid w:val="003E4D61"/>
    <w:rsid w:val="003E4E0A"/>
    <w:rsid w:val="003E4E30"/>
    <w:rsid w:val="003E4F82"/>
    <w:rsid w:val="003E4FB3"/>
    <w:rsid w:val="003E5002"/>
    <w:rsid w:val="003E50C7"/>
    <w:rsid w:val="003E5252"/>
    <w:rsid w:val="003E5506"/>
    <w:rsid w:val="003E5515"/>
    <w:rsid w:val="003E563E"/>
    <w:rsid w:val="003E5760"/>
    <w:rsid w:val="003E5A14"/>
    <w:rsid w:val="003E5A5C"/>
    <w:rsid w:val="003E5A98"/>
    <w:rsid w:val="003E5B6D"/>
    <w:rsid w:val="003E5B84"/>
    <w:rsid w:val="003E5B8C"/>
    <w:rsid w:val="003E5BE7"/>
    <w:rsid w:val="003E5CB6"/>
    <w:rsid w:val="003E5D94"/>
    <w:rsid w:val="003E5DD1"/>
    <w:rsid w:val="003E5E41"/>
    <w:rsid w:val="003E5F8D"/>
    <w:rsid w:val="003E5FA6"/>
    <w:rsid w:val="003E5FB9"/>
    <w:rsid w:val="003E5FC0"/>
    <w:rsid w:val="003E604B"/>
    <w:rsid w:val="003E61D0"/>
    <w:rsid w:val="003E6206"/>
    <w:rsid w:val="003E6228"/>
    <w:rsid w:val="003E6308"/>
    <w:rsid w:val="003E647D"/>
    <w:rsid w:val="003E6573"/>
    <w:rsid w:val="003E65A5"/>
    <w:rsid w:val="003E65E3"/>
    <w:rsid w:val="003E6663"/>
    <w:rsid w:val="003E6689"/>
    <w:rsid w:val="003E6893"/>
    <w:rsid w:val="003E6900"/>
    <w:rsid w:val="003E69EB"/>
    <w:rsid w:val="003E69F5"/>
    <w:rsid w:val="003E6A05"/>
    <w:rsid w:val="003E6A35"/>
    <w:rsid w:val="003E6AC5"/>
    <w:rsid w:val="003E6B17"/>
    <w:rsid w:val="003E6B4A"/>
    <w:rsid w:val="003E6BF7"/>
    <w:rsid w:val="003E6CC2"/>
    <w:rsid w:val="003E6DB9"/>
    <w:rsid w:val="003E6DFA"/>
    <w:rsid w:val="003E6E06"/>
    <w:rsid w:val="003E6F44"/>
    <w:rsid w:val="003E6FA8"/>
    <w:rsid w:val="003E710E"/>
    <w:rsid w:val="003E714D"/>
    <w:rsid w:val="003E719F"/>
    <w:rsid w:val="003E71FA"/>
    <w:rsid w:val="003E7243"/>
    <w:rsid w:val="003E7256"/>
    <w:rsid w:val="003E7548"/>
    <w:rsid w:val="003E7583"/>
    <w:rsid w:val="003E759E"/>
    <w:rsid w:val="003E763E"/>
    <w:rsid w:val="003E766A"/>
    <w:rsid w:val="003E76BA"/>
    <w:rsid w:val="003E776E"/>
    <w:rsid w:val="003E7774"/>
    <w:rsid w:val="003E7792"/>
    <w:rsid w:val="003E7794"/>
    <w:rsid w:val="003E7905"/>
    <w:rsid w:val="003E7A08"/>
    <w:rsid w:val="003E7AB9"/>
    <w:rsid w:val="003E7BC7"/>
    <w:rsid w:val="003E7BFE"/>
    <w:rsid w:val="003E7D0A"/>
    <w:rsid w:val="003F0036"/>
    <w:rsid w:val="003F00A2"/>
    <w:rsid w:val="003F00C6"/>
    <w:rsid w:val="003F0146"/>
    <w:rsid w:val="003F01B8"/>
    <w:rsid w:val="003F058A"/>
    <w:rsid w:val="003F05AE"/>
    <w:rsid w:val="003F06AD"/>
    <w:rsid w:val="003F0836"/>
    <w:rsid w:val="003F091A"/>
    <w:rsid w:val="003F09EC"/>
    <w:rsid w:val="003F0A12"/>
    <w:rsid w:val="003F0B1E"/>
    <w:rsid w:val="003F0BB3"/>
    <w:rsid w:val="003F0BE1"/>
    <w:rsid w:val="003F0C49"/>
    <w:rsid w:val="003F0D34"/>
    <w:rsid w:val="003F0E18"/>
    <w:rsid w:val="003F0E8B"/>
    <w:rsid w:val="003F0F00"/>
    <w:rsid w:val="003F0F55"/>
    <w:rsid w:val="003F0FD1"/>
    <w:rsid w:val="003F10BE"/>
    <w:rsid w:val="003F1158"/>
    <w:rsid w:val="003F12FD"/>
    <w:rsid w:val="003F1321"/>
    <w:rsid w:val="003F1582"/>
    <w:rsid w:val="003F164B"/>
    <w:rsid w:val="003F16F7"/>
    <w:rsid w:val="003F174F"/>
    <w:rsid w:val="003F185E"/>
    <w:rsid w:val="003F1886"/>
    <w:rsid w:val="003F18C4"/>
    <w:rsid w:val="003F1973"/>
    <w:rsid w:val="003F197D"/>
    <w:rsid w:val="003F1C07"/>
    <w:rsid w:val="003F1CA8"/>
    <w:rsid w:val="003F1CC0"/>
    <w:rsid w:val="003F1DE4"/>
    <w:rsid w:val="003F2084"/>
    <w:rsid w:val="003F20C6"/>
    <w:rsid w:val="003F20D8"/>
    <w:rsid w:val="003F2170"/>
    <w:rsid w:val="003F22D4"/>
    <w:rsid w:val="003F248A"/>
    <w:rsid w:val="003F24B9"/>
    <w:rsid w:val="003F2595"/>
    <w:rsid w:val="003F2614"/>
    <w:rsid w:val="003F2733"/>
    <w:rsid w:val="003F277C"/>
    <w:rsid w:val="003F2835"/>
    <w:rsid w:val="003F2882"/>
    <w:rsid w:val="003F2924"/>
    <w:rsid w:val="003F29A1"/>
    <w:rsid w:val="003F29AA"/>
    <w:rsid w:val="003F29B9"/>
    <w:rsid w:val="003F29DA"/>
    <w:rsid w:val="003F29DC"/>
    <w:rsid w:val="003F2A75"/>
    <w:rsid w:val="003F2AD7"/>
    <w:rsid w:val="003F2BBB"/>
    <w:rsid w:val="003F2C9A"/>
    <w:rsid w:val="003F2E68"/>
    <w:rsid w:val="003F31A3"/>
    <w:rsid w:val="003F31C5"/>
    <w:rsid w:val="003F3332"/>
    <w:rsid w:val="003F3375"/>
    <w:rsid w:val="003F3444"/>
    <w:rsid w:val="003F34A9"/>
    <w:rsid w:val="003F34DB"/>
    <w:rsid w:val="003F363A"/>
    <w:rsid w:val="003F3653"/>
    <w:rsid w:val="003F3675"/>
    <w:rsid w:val="003F36A6"/>
    <w:rsid w:val="003F36F6"/>
    <w:rsid w:val="003F36F8"/>
    <w:rsid w:val="003F37CD"/>
    <w:rsid w:val="003F3878"/>
    <w:rsid w:val="003F38C5"/>
    <w:rsid w:val="003F3A2A"/>
    <w:rsid w:val="003F3AAD"/>
    <w:rsid w:val="003F3B98"/>
    <w:rsid w:val="003F3C36"/>
    <w:rsid w:val="003F3E3D"/>
    <w:rsid w:val="003F3EF9"/>
    <w:rsid w:val="003F4056"/>
    <w:rsid w:val="003F4372"/>
    <w:rsid w:val="003F455D"/>
    <w:rsid w:val="003F4560"/>
    <w:rsid w:val="003F45E9"/>
    <w:rsid w:val="003F4652"/>
    <w:rsid w:val="003F46AB"/>
    <w:rsid w:val="003F47D5"/>
    <w:rsid w:val="003F48A0"/>
    <w:rsid w:val="003F48AC"/>
    <w:rsid w:val="003F48E0"/>
    <w:rsid w:val="003F492C"/>
    <w:rsid w:val="003F4ABF"/>
    <w:rsid w:val="003F4AF9"/>
    <w:rsid w:val="003F4B23"/>
    <w:rsid w:val="003F4D70"/>
    <w:rsid w:val="003F500F"/>
    <w:rsid w:val="003F50AE"/>
    <w:rsid w:val="003F526F"/>
    <w:rsid w:val="003F53F3"/>
    <w:rsid w:val="003F547A"/>
    <w:rsid w:val="003F5484"/>
    <w:rsid w:val="003F55B1"/>
    <w:rsid w:val="003F56E6"/>
    <w:rsid w:val="003F5700"/>
    <w:rsid w:val="003F5749"/>
    <w:rsid w:val="003F57FE"/>
    <w:rsid w:val="003F585F"/>
    <w:rsid w:val="003F590E"/>
    <w:rsid w:val="003F5938"/>
    <w:rsid w:val="003F596B"/>
    <w:rsid w:val="003F5994"/>
    <w:rsid w:val="003F5998"/>
    <w:rsid w:val="003F5A9B"/>
    <w:rsid w:val="003F5BEB"/>
    <w:rsid w:val="003F5C3A"/>
    <w:rsid w:val="003F5C87"/>
    <w:rsid w:val="003F5CD3"/>
    <w:rsid w:val="003F5D26"/>
    <w:rsid w:val="003F5F9E"/>
    <w:rsid w:val="003F603A"/>
    <w:rsid w:val="003F6040"/>
    <w:rsid w:val="003F6058"/>
    <w:rsid w:val="003F60A3"/>
    <w:rsid w:val="003F6105"/>
    <w:rsid w:val="003F618A"/>
    <w:rsid w:val="003F6191"/>
    <w:rsid w:val="003F619D"/>
    <w:rsid w:val="003F6223"/>
    <w:rsid w:val="003F62A4"/>
    <w:rsid w:val="003F62F4"/>
    <w:rsid w:val="003F62F8"/>
    <w:rsid w:val="003F62F9"/>
    <w:rsid w:val="003F6382"/>
    <w:rsid w:val="003F639E"/>
    <w:rsid w:val="003F642F"/>
    <w:rsid w:val="003F646F"/>
    <w:rsid w:val="003F647A"/>
    <w:rsid w:val="003F6483"/>
    <w:rsid w:val="003F64A7"/>
    <w:rsid w:val="003F6550"/>
    <w:rsid w:val="003F6565"/>
    <w:rsid w:val="003F65B0"/>
    <w:rsid w:val="003F6752"/>
    <w:rsid w:val="003F676A"/>
    <w:rsid w:val="003F67B0"/>
    <w:rsid w:val="003F67DA"/>
    <w:rsid w:val="003F67E1"/>
    <w:rsid w:val="003F6915"/>
    <w:rsid w:val="003F69C8"/>
    <w:rsid w:val="003F6B91"/>
    <w:rsid w:val="003F6BFF"/>
    <w:rsid w:val="003F6C5C"/>
    <w:rsid w:val="003F6D15"/>
    <w:rsid w:val="003F6DFD"/>
    <w:rsid w:val="003F700F"/>
    <w:rsid w:val="003F70D3"/>
    <w:rsid w:val="003F72AF"/>
    <w:rsid w:val="003F737D"/>
    <w:rsid w:val="003F73FB"/>
    <w:rsid w:val="003F759D"/>
    <w:rsid w:val="003F75E1"/>
    <w:rsid w:val="003F77CA"/>
    <w:rsid w:val="003F77D4"/>
    <w:rsid w:val="003F782C"/>
    <w:rsid w:val="003F78A3"/>
    <w:rsid w:val="003F78E5"/>
    <w:rsid w:val="003F79DF"/>
    <w:rsid w:val="003F7B48"/>
    <w:rsid w:val="003F7B7C"/>
    <w:rsid w:val="003F7BF2"/>
    <w:rsid w:val="003F7BF3"/>
    <w:rsid w:val="003F7C55"/>
    <w:rsid w:val="003F7CB2"/>
    <w:rsid w:val="003F7E07"/>
    <w:rsid w:val="003F7F33"/>
    <w:rsid w:val="003F7F45"/>
    <w:rsid w:val="003F7F7C"/>
    <w:rsid w:val="00400108"/>
    <w:rsid w:val="00400131"/>
    <w:rsid w:val="0040017F"/>
    <w:rsid w:val="0040029C"/>
    <w:rsid w:val="00400350"/>
    <w:rsid w:val="00400431"/>
    <w:rsid w:val="0040043F"/>
    <w:rsid w:val="004004C9"/>
    <w:rsid w:val="00400509"/>
    <w:rsid w:val="00400548"/>
    <w:rsid w:val="0040058C"/>
    <w:rsid w:val="004006F4"/>
    <w:rsid w:val="0040074D"/>
    <w:rsid w:val="00400794"/>
    <w:rsid w:val="004008E4"/>
    <w:rsid w:val="00400915"/>
    <w:rsid w:val="00400933"/>
    <w:rsid w:val="00400983"/>
    <w:rsid w:val="004009C0"/>
    <w:rsid w:val="004009D5"/>
    <w:rsid w:val="00400A30"/>
    <w:rsid w:val="00400BB6"/>
    <w:rsid w:val="00400BFB"/>
    <w:rsid w:val="00400C43"/>
    <w:rsid w:val="00400C98"/>
    <w:rsid w:val="00400CCA"/>
    <w:rsid w:val="00400CF5"/>
    <w:rsid w:val="00400D26"/>
    <w:rsid w:val="00400E1E"/>
    <w:rsid w:val="00400E76"/>
    <w:rsid w:val="00400E8C"/>
    <w:rsid w:val="00400EEB"/>
    <w:rsid w:val="00400FA0"/>
    <w:rsid w:val="0040101B"/>
    <w:rsid w:val="0040102A"/>
    <w:rsid w:val="0040106B"/>
    <w:rsid w:val="00401095"/>
    <w:rsid w:val="00401122"/>
    <w:rsid w:val="00401167"/>
    <w:rsid w:val="00401225"/>
    <w:rsid w:val="00401258"/>
    <w:rsid w:val="00401280"/>
    <w:rsid w:val="004012FD"/>
    <w:rsid w:val="00401304"/>
    <w:rsid w:val="004013FF"/>
    <w:rsid w:val="00401436"/>
    <w:rsid w:val="004014FD"/>
    <w:rsid w:val="00401541"/>
    <w:rsid w:val="004016A5"/>
    <w:rsid w:val="0040174A"/>
    <w:rsid w:val="00401779"/>
    <w:rsid w:val="0040182E"/>
    <w:rsid w:val="00401914"/>
    <w:rsid w:val="00401950"/>
    <w:rsid w:val="004019C4"/>
    <w:rsid w:val="004019D7"/>
    <w:rsid w:val="00401A18"/>
    <w:rsid w:val="00401A3C"/>
    <w:rsid w:val="00401A8A"/>
    <w:rsid w:val="00401AC2"/>
    <w:rsid w:val="00401B9B"/>
    <w:rsid w:val="00401B9E"/>
    <w:rsid w:val="00401BA3"/>
    <w:rsid w:val="00401BE4"/>
    <w:rsid w:val="00401C1F"/>
    <w:rsid w:val="00401C50"/>
    <w:rsid w:val="00401C64"/>
    <w:rsid w:val="00401CCB"/>
    <w:rsid w:val="00401D61"/>
    <w:rsid w:val="00401EB6"/>
    <w:rsid w:val="0040201C"/>
    <w:rsid w:val="004020CA"/>
    <w:rsid w:val="0040215C"/>
    <w:rsid w:val="004021BC"/>
    <w:rsid w:val="0040228C"/>
    <w:rsid w:val="004022C0"/>
    <w:rsid w:val="004022FF"/>
    <w:rsid w:val="004025E4"/>
    <w:rsid w:val="0040262A"/>
    <w:rsid w:val="004026F0"/>
    <w:rsid w:val="004026FD"/>
    <w:rsid w:val="00402779"/>
    <w:rsid w:val="00402800"/>
    <w:rsid w:val="00402847"/>
    <w:rsid w:val="004028E7"/>
    <w:rsid w:val="00402936"/>
    <w:rsid w:val="0040297B"/>
    <w:rsid w:val="00402A03"/>
    <w:rsid w:val="00402B37"/>
    <w:rsid w:val="00402BA2"/>
    <w:rsid w:val="00402BC7"/>
    <w:rsid w:val="00402C48"/>
    <w:rsid w:val="00402D7F"/>
    <w:rsid w:val="00402DA9"/>
    <w:rsid w:val="00402E5E"/>
    <w:rsid w:val="00402E79"/>
    <w:rsid w:val="00402E97"/>
    <w:rsid w:val="00402E9B"/>
    <w:rsid w:val="00402F3C"/>
    <w:rsid w:val="00402F9E"/>
    <w:rsid w:val="00403245"/>
    <w:rsid w:val="0040324B"/>
    <w:rsid w:val="004032D8"/>
    <w:rsid w:val="004032EB"/>
    <w:rsid w:val="004033C4"/>
    <w:rsid w:val="004033E3"/>
    <w:rsid w:val="00403472"/>
    <w:rsid w:val="00403474"/>
    <w:rsid w:val="00403698"/>
    <w:rsid w:val="004036BE"/>
    <w:rsid w:val="0040370B"/>
    <w:rsid w:val="00403743"/>
    <w:rsid w:val="004037B9"/>
    <w:rsid w:val="004037E9"/>
    <w:rsid w:val="00403810"/>
    <w:rsid w:val="00403AB9"/>
    <w:rsid w:val="00403B22"/>
    <w:rsid w:val="00403B38"/>
    <w:rsid w:val="00403B70"/>
    <w:rsid w:val="00403C91"/>
    <w:rsid w:val="00403CD7"/>
    <w:rsid w:val="00403DC4"/>
    <w:rsid w:val="00403E21"/>
    <w:rsid w:val="00403E65"/>
    <w:rsid w:val="00403E6E"/>
    <w:rsid w:val="00403FD5"/>
    <w:rsid w:val="00404180"/>
    <w:rsid w:val="0040423B"/>
    <w:rsid w:val="00404284"/>
    <w:rsid w:val="004042BC"/>
    <w:rsid w:val="004043A7"/>
    <w:rsid w:val="0040445F"/>
    <w:rsid w:val="0040452D"/>
    <w:rsid w:val="00404548"/>
    <w:rsid w:val="004045C9"/>
    <w:rsid w:val="004046B0"/>
    <w:rsid w:val="00404729"/>
    <w:rsid w:val="00404784"/>
    <w:rsid w:val="004047D1"/>
    <w:rsid w:val="00404910"/>
    <w:rsid w:val="0040493B"/>
    <w:rsid w:val="0040494D"/>
    <w:rsid w:val="0040498E"/>
    <w:rsid w:val="004049B1"/>
    <w:rsid w:val="00404A9C"/>
    <w:rsid w:val="00404A9E"/>
    <w:rsid w:val="00404AFF"/>
    <w:rsid w:val="00404BA5"/>
    <w:rsid w:val="00404D78"/>
    <w:rsid w:val="00404F45"/>
    <w:rsid w:val="00404F70"/>
    <w:rsid w:val="00405035"/>
    <w:rsid w:val="0040504A"/>
    <w:rsid w:val="0040508E"/>
    <w:rsid w:val="004050F7"/>
    <w:rsid w:val="004051A0"/>
    <w:rsid w:val="004051CE"/>
    <w:rsid w:val="00405237"/>
    <w:rsid w:val="004052D8"/>
    <w:rsid w:val="00405304"/>
    <w:rsid w:val="00405344"/>
    <w:rsid w:val="00405384"/>
    <w:rsid w:val="00405444"/>
    <w:rsid w:val="004054D7"/>
    <w:rsid w:val="004055E6"/>
    <w:rsid w:val="004056F6"/>
    <w:rsid w:val="00405741"/>
    <w:rsid w:val="004058B1"/>
    <w:rsid w:val="00405A6B"/>
    <w:rsid w:val="00405A9D"/>
    <w:rsid w:val="00405B47"/>
    <w:rsid w:val="00405DC8"/>
    <w:rsid w:val="00405E01"/>
    <w:rsid w:val="00405E5D"/>
    <w:rsid w:val="00405E64"/>
    <w:rsid w:val="00405F98"/>
    <w:rsid w:val="00405FD0"/>
    <w:rsid w:val="004060D1"/>
    <w:rsid w:val="00406140"/>
    <w:rsid w:val="00406191"/>
    <w:rsid w:val="004061F2"/>
    <w:rsid w:val="0040626D"/>
    <w:rsid w:val="00406280"/>
    <w:rsid w:val="004062E7"/>
    <w:rsid w:val="00406304"/>
    <w:rsid w:val="0040630D"/>
    <w:rsid w:val="0040631F"/>
    <w:rsid w:val="0040635D"/>
    <w:rsid w:val="0040639E"/>
    <w:rsid w:val="00406409"/>
    <w:rsid w:val="0040643D"/>
    <w:rsid w:val="00406458"/>
    <w:rsid w:val="00406495"/>
    <w:rsid w:val="0040662B"/>
    <w:rsid w:val="0040666C"/>
    <w:rsid w:val="00406731"/>
    <w:rsid w:val="004068A6"/>
    <w:rsid w:val="00406A24"/>
    <w:rsid w:val="00406A85"/>
    <w:rsid w:val="00406CBE"/>
    <w:rsid w:val="00406D25"/>
    <w:rsid w:val="00406D3D"/>
    <w:rsid w:val="00406D45"/>
    <w:rsid w:val="00406D4B"/>
    <w:rsid w:val="00406D59"/>
    <w:rsid w:val="00406F2D"/>
    <w:rsid w:val="00407016"/>
    <w:rsid w:val="00407204"/>
    <w:rsid w:val="00407240"/>
    <w:rsid w:val="00407279"/>
    <w:rsid w:val="00407296"/>
    <w:rsid w:val="00407343"/>
    <w:rsid w:val="00407405"/>
    <w:rsid w:val="00407581"/>
    <w:rsid w:val="004075F9"/>
    <w:rsid w:val="00407622"/>
    <w:rsid w:val="00407645"/>
    <w:rsid w:val="00407745"/>
    <w:rsid w:val="00407774"/>
    <w:rsid w:val="004077E4"/>
    <w:rsid w:val="0040786A"/>
    <w:rsid w:val="00407958"/>
    <w:rsid w:val="004079C0"/>
    <w:rsid w:val="00407B6D"/>
    <w:rsid w:val="00407B8B"/>
    <w:rsid w:val="00407B9B"/>
    <w:rsid w:val="00407BAF"/>
    <w:rsid w:val="00407CFA"/>
    <w:rsid w:val="00407D2D"/>
    <w:rsid w:val="00407DBD"/>
    <w:rsid w:val="00407EFC"/>
    <w:rsid w:val="00410118"/>
    <w:rsid w:val="00410128"/>
    <w:rsid w:val="00410163"/>
    <w:rsid w:val="004101E7"/>
    <w:rsid w:val="004101F7"/>
    <w:rsid w:val="0041033D"/>
    <w:rsid w:val="00410453"/>
    <w:rsid w:val="004104E3"/>
    <w:rsid w:val="00410601"/>
    <w:rsid w:val="00410693"/>
    <w:rsid w:val="004106A5"/>
    <w:rsid w:val="004107C3"/>
    <w:rsid w:val="004107E3"/>
    <w:rsid w:val="004108D1"/>
    <w:rsid w:val="004109E6"/>
    <w:rsid w:val="00410A06"/>
    <w:rsid w:val="00410F14"/>
    <w:rsid w:val="00410F15"/>
    <w:rsid w:val="00410F40"/>
    <w:rsid w:val="0041102C"/>
    <w:rsid w:val="00411128"/>
    <w:rsid w:val="00411142"/>
    <w:rsid w:val="00411178"/>
    <w:rsid w:val="004111F7"/>
    <w:rsid w:val="004112CF"/>
    <w:rsid w:val="0041134D"/>
    <w:rsid w:val="004113A5"/>
    <w:rsid w:val="004113BF"/>
    <w:rsid w:val="0041149B"/>
    <w:rsid w:val="0041155C"/>
    <w:rsid w:val="00411608"/>
    <w:rsid w:val="00411624"/>
    <w:rsid w:val="004116DE"/>
    <w:rsid w:val="0041170A"/>
    <w:rsid w:val="004118EC"/>
    <w:rsid w:val="004118FC"/>
    <w:rsid w:val="0041190A"/>
    <w:rsid w:val="00411921"/>
    <w:rsid w:val="0041198F"/>
    <w:rsid w:val="0041199E"/>
    <w:rsid w:val="00411A6D"/>
    <w:rsid w:val="00411B6E"/>
    <w:rsid w:val="00411BD1"/>
    <w:rsid w:val="00411D4A"/>
    <w:rsid w:val="00411D4F"/>
    <w:rsid w:val="00411D9B"/>
    <w:rsid w:val="00411E13"/>
    <w:rsid w:val="00411E5E"/>
    <w:rsid w:val="00411E77"/>
    <w:rsid w:val="00411EC5"/>
    <w:rsid w:val="00411FF8"/>
    <w:rsid w:val="00412188"/>
    <w:rsid w:val="00412200"/>
    <w:rsid w:val="0041224B"/>
    <w:rsid w:val="0041224D"/>
    <w:rsid w:val="00412293"/>
    <w:rsid w:val="00412297"/>
    <w:rsid w:val="004123BC"/>
    <w:rsid w:val="00412416"/>
    <w:rsid w:val="00412449"/>
    <w:rsid w:val="0041246F"/>
    <w:rsid w:val="004124F6"/>
    <w:rsid w:val="0041251F"/>
    <w:rsid w:val="0041257D"/>
    <w:rsid w:val="0041258E"/>
    <w:rsid w:val="0041260C"/>
    <w:rsid w:val="00412747"/>
    <w:rsid w:val="0041278E"/>
    <w:rsid w:val="004127B8"/>
    <w:rsid w:val="004127DC"/>
    <w:rsid w:val="00412905"/>
    <w:rsid w:val="00412987"/>
    <w:rsid w:val="00412A20"/>
    <w:rsid w:val="00412A34"/>
    <w:rsid w:val="00412C47"/>
    <w:rsid w:val="00412C91"/>
    <w:rsid w:val="00412CB9"/>
    <w:rsid w:val="00412D3E"/>
    <w:rsid w:val="00412DB5"/>
    <w:rsid w:val="00412DBE"/>
    <w:rsid w:val="00412E1D"/>
    <w:rsid w:val="00412E2E"/>
    <w:rsid w:val="00412E40"/>
    <w:rsid w:val="00412ECC"/>
    <w:rsid w:val="00412F40"/>
    <w:rsid w:val="00413057"/>
    <w:rsid w:val="004130A7"/>
    <w:rsid w:val="0041324E"/>
    <w:rsid w:val="0041336E"/>
    <w:rsid w:val="00413395"/>
    <w:rsid w:val="004133B5"/>
    <w:rsid w:val="004133D0"/>
    <w:rsid w:val="00413424"/>
    <w:rsid w:val="004134EF"/>
    <w:rsid w:val="004134F1"/>
    <w:rsid w:val="00413537"/>
    <w:rsid w:val="004135DA"/>
    <w:rsid w:val="0041360A"/>
    <w:rsid w:val="00413DF5"/>
    <w:rsid w:val="00413E51"/>
    <w:rsid w:val="00413E74"/>
    <w:rsid w:val="00413E75"/>
    <w:rsid w:val="00413E8E"/>
    <w:rsid w:val="00413EDD"/>
    <w:rsid w:val="00413F7F"/>
    <w:rsid w:val="004140E7"/>
    <w:rsid w:val="00414133"/>
    <w:rsid w:val="004141FD"/>
    <w:rsid w:val="00414213"/>
    <w:rsid w:val="00414242"/>
    <w:rsid w:val="0041444C"/>
    <w:rsid w:val="004144A0"/>
    <w:rsid w:val="0041451E"/>
    <w:rsid w:val="0041454E"/>
    <w:rsid w:val="00414648"/>
    <w:rsid w:val="004148E3"/>
    <w:rsid w:val="0041493A"/>
    <w:rsid w:val="0041498C"/>
    <w:rsid w:val="00414B87"/>
    <w:rsid w:val="00414C1D"/>
    <w:rsid w:val="00414FFB"/>
    <w:rsid w:val="004150E3"/>
    <w:rsid w:val="004151CA"/>
    <w:rsid w:val="004151CF"/>
    <w:rsid w:val="0041521F"/>
    <w:rsid w:val="00415254"/>
    <w:rsid w:val="00415283"/>
    <w:rsid w:val="004152A6"/>
    <w:rsid w:val="00415304"/>
    <w:rsid w:val="00415354"/>
    <w:rsid w:val="00415433"/>
    <w:rsid w:val="00415475"/>
    <w:rsid w:val="004154A0"/>
    <w:rsid w:val="004155B9"/>
    <w:rsid w:val="00415642"/>
    <w:rsid w:val="00415643"/>
    <w:rsid w:val="0041591D"/>
    <w:rsid w:val="004159A0"/>
    <w:rsid w:val="004159CD"/>
    <w:rsid w:val="00415A38"/>
    <w:rsid w:val="00415AFE"/>
    <w:rsid w:val="00415B96"/>
    <w:rsid w:val="00415BB6"/>
    <w:rsid w:val="00415BCA"/>
    <w:rsid w:val="00415D61"/>
    <w:rsid w:val="00415DB2"/>
    <w:rsid w:val="00415E47"/>
    <w:rsid w:val="00415F16"/>
    <w:rsid w:val="004160A5"/>
    <w:rsid w:val="004160AB"/>
    <w:rsid w:val="004161BD"/>
    <w:rsid w:val="004161BE"/>
    <w:rsid w:val="00416296"/>
    <w:rsid w:val="004162A6"/>
    <w:rsid w:val="004162CE"/>
    <w:rsid w:val="00416415"/>
    <w:rsid w:val="004165A5"/>
    <w:rsid w:val="004166A4"/>
    <w:rsid w:val="004166EE"/>
    <w:rsid w:val="004166FF"/>
    <w:rsid w:val="00416810"/>
    <w:rsid w:val="00416836"/>
    <w:rsid w:val="004168C1"/>
    <w:rsid w:val="004168F2"/>
    <w:rsid w:val="0041695E"/>
    <w:rsid w:val="00416A00"/>
    <w:rsid w:val="00416A8C"/>
    <w:rsid w:val="00416B86"/>
    <w:rsid w:val="00416C33"/>
    <w:rsid w:val="00416C4C"/>
    <w:rsid w:val="00416D14"/>
    <w:rsid w:val="00416E18"/>
    <w:rsid w:val="00416F91"/>
    <w:rsid w:val="00416FBA"/>
    <w:rsid w:val="00417223"/>
    <w:rsid w:val="00417277"/>
    <w:rsid w:val="0041739A"/>
    <w:rsid w:val="004173DC"/>
    <w:rsid w:val="00417401"/>
    <w:rsid w:val="0041741F"/>
    <w:rsid w:val="00417565"/>
    <w:rsid w:val="00417578"/>
    <w:rsid w:val="004175D4"/>
    <w:rsid w:val="0041765E"/>
    <w:rsid w:val="00417680"/>
    <w:rsid w:val="004177D1"/>
    <w:rsid w:val="004177FE"/>
    <w:rsid w:val="00417800"/>
    <w:rsid w:val="00417890"/>
    <w:rsid w:val="004178E5"/>
    <w:rsid w:val="00417903"/>
    <w:rsid w:val="00417969"/>
    <w:rsid w:val="00417AE5"/>
    <w:rsid w:val="00417B10"/>
    <w:rsid w:val="00417BFC"/>
    <w:rsid w:val="00417CDF"/>
    <w:rsid w:val="00417D32"/>
    <w:rsid w:val="00417DB6"/>
    <w:rsid w:val="00417E6E"/>
    <w:rsid w:val="00417EA2"/>
    <w:rsid w:val="00417F61"/>
    <w:rsid w:val="00420016"/>
    <w:rsid w:val="00420027"/>
    <w:rsid w:val="004200FD"/>
    <w:rsid w:val="004201A0"/>
    <w:rsid w:val="00420246"/>
    <w:rsid w:val="00420327"/>
    <w:rsid w:val="0042037E"/>
    <w:rsid w:val="00420499"/>
    <w:rsid w:val="0042057B"/>
    <w:rsid w:val="004205C2"/>
    <w:rsid w:val="00420643"/>
    <w:rsid w:val="00420730"/>
    <w:rsid w:val="00420864"/>
    <w:rsid w:val="0042088D"/>
    <w:rsid w:val="004208A3"/>
    <w:rsid w:val="004208BC"/>
    <w:rsid w:val="0042090B"/>
    <w:rsid w:val="00420AAB"/>
    <w:rsid w:val="00420ADB"/>
    <w:rsid w:val="00420BE3"/>
    <w:rsid w:val="00420C7C"/>
    <w:rsid w:val="00420C93"/>
    <w:rsid w:val="00420CAD"/>
    <w:rsid w:val="00420CBD"/>
    <w:rsid w:val="00420D29"/>
    <w:rsid w:val="00420E3A"/>
    <w:rsid w:val="00420EAF"/>
    <w:rsid w:val="00420EB6"/>
    <w:rsid w:val="00420EC5"/>
    <w:rsid w:val="00420FF3"/>
    <w:rsid w:val="0042103F"/>
    <w:rsid w:val="00421056"/>
    <w:rsid w:val="004211A4"/>
    <w:rsid w:val="00421212"/>
    <w:rsid w:val="0042129D"/>
    <w:rsid w:val="004212AF"/>
    <w:rsid w:val="00421373"/>
    <w:rsid w:val="0042142A"/>
    <w:rsid w:val="00421623"/>
    <w:rsid w:val="0042174F"/>
    <w:rsid w:val="00421776"/>
    <w:rsid w:val="004219B7"/>
    <w:rsid w:val="00421A3D"/>
    <w:rsid w:val="00421B3B"/>
    <w:rsid w:val="00421B70"/>
    <w:rsid w:val="00421C61"/>
    <w:rsid w:val="00421D84"/>
    <w:rsid w:val="00421E07"/>
    <w:rsid w:val="00421E8E"/>
    <w:rsid w:val="00421F41"/>
    <w:rsid w:val="004221B3"/>
    <w:rsid w:val="004221BE"/>
    <w:rsid w:val="0042221A"/>
    <w:rsid w:val="00422223"/>
    <w:rsid w:val="004222C7"/>
    <w:rsid w:val="004222FB"/>
    <w:rsid w:val="00422322"/>
    <w:rsid w:val="00422471"/>
    <w:rsid w:val="00422584"/>
    <w:rsid w:val="004225E7"/>
    <w:rsid w:val="00422675"/>
    <w:rsid w:val="0042277C"/>
    <w:rsid w:val="00422822"/>
    <w:rsid w:val="004229B9"/>
    <w:rsid w:val="00422A5A"/>
    <w:rsid w:val="00422A70"/>
    <w:rsid w:val="00422AA5"/>
    <w:rsid w:val="00422B42"/>
    <w:rsid w:val="00422B48"/>
    <w:rsid w:val="00422BEB"/>
    <w:rsid w:val="00422CE3"/>
    <w:rsid w:val="00422D20"/>
    <w:rsid w:val="00422E18"/>
    <w:rsid w:val="00422E2F"/>
    <w:rsid w:val="00422E40"/>
    <w:rsid w:val="00422EA5"/>
    <w:rsid w:val="00422F29"/>
    <w:rsid w:val="00422F6D"/>
    <w:rsid w:val="00422FBF"/>
    <w:rsid w:val="004230F6"/>
    <w:rsid w:val="00423230"/>
    <w:rsid w:val="00423301"/>
    <w:rsid w:val="00423374"/>
    <w:rsid w:val="0042339B"/>
    <w:rsid w:val="004233E5"/>
    <w:rsid w:val="0042348E"/>
    <w:rsid w:val="004234B6"/>
    <w:rsid w:val="004234DB"/>
    <w:rsid w:val="00423552"/>
    <w:rsid w:val="0042377A"/>
    <w:rsid w:val="004237AC"/>
    <w:rsid w:val="004237C4"/>
    <w:rsid w:val="004237D2"/>
    <w:rsid w:val="004238F1"/>
    <w:rsid w:val="004239EA"/>
    <w:rsid w:val="00423A18"/>
    <w:rsid w:val="00423ADC"/>
    <w:rsid w:val="00423C1E"/>
    <w:rsid w:val="00423D65"/>
    <w:rsid w:val="00423DEF"/>
    <w:rsid w:val="00423DF6"/>
    <w:rsid w:val="00423F72"/>
    <w:rsid w:val="00423FCF"/>
    <w:rsid w:val="00424159"/>
    <w:rsid w:val="00424164"/>
    <w:rsid w:val="004242EA"/>
    <w:rsid w:val="00424468"/>
    <w:rsid w:val="00424497"/>
    <w:rsid w:val="0042469B"/>
    <w:rsid w:val="004246A2"/>
    <w:rsid w:val="004247E2"/>
    <w:rsid w:val="0042480E"/>
    <w:rsid w:val="00424826"/>
    <w:rsid w:val="004248A0"/>
    <w:rsid w:val="00424B23"/>
    <w:rsid w:val="00424B51"/>
    <w:rsid w:val="00424B9D"/>
    <w:rsid w:val="00424C18"/>
    <w:rsid w:val="00424C96"/>
    <w:rsid w:val="00425048"/>
    <w:rsid w:val="00425078"/>
    <w:rsid w:val="0042508F"/>
    <w:rsid w:val="0042514F"/>
    <w:rsid w:val="004251FC"/>
    <w:rsid w:val="00425250"/>
    <w:rsid w:val="00425348"/>
    <w:rsid w:val="00425524"/>
    <w:rsid w:val="00425554"/>
    <w:rsid w:val="0042561D"/>
    <w:rsid w:val="004256C9"/>
    <w:rsid w:val="004257B8"/>
    <w:rsid w:val="00425808"/>
    <w:rsid w:val="00425A6C"/>
    <w:rsid w:val="00425A7C"/>
    <w:rsid w:val="00425C55"/>
    <w:rsid w:val="00425C62"/>
    <w:rsid w:val="00425E2E"/>
    <w:rsid w:val="00425E64"/>
    <w:rsid w:val="00425F57"/>
    <w:rsid w:val="0042603C"/>
    <w:rsid w:val="00426087"/>
    <w:rsid w:val="004260D6"/>
    <w:rsid w:val="004260F8"/>
    <w:rsid w:val="00426290"/>
    <w:rsid w:val="0042629E"/>
    <w:rsid w:val="0042630E"/>
    <w:rsid w:val="0042631B"/>
    <w:rsid w:val="004263AB"/>
    <w:rsid w:val="00426431"/>
    <w:rsid w:val="00426459"/>
    <w:rsid w:val="004264F0"/>
    <w:rsid w:val="00426537"/>
    <w:rsid w:val="00426619"/>
    <w:rsid w:val="00426632"/>
    <w:rsid w:val="00426655"/>
    <w:rsid w:val="00426664"/>
    <w:rsid w:val="0042670E"/>
    <w:rsid w:val="00426821"/>
    <w:rsid w:val="004268FF"/>
    <w:rsid w:val="004269B4"/>
    <w:rsid w:val="00426A1E"/>
    <w:rsid w:val="00426A60"/>
    <w:rsid w:val="00426A6E"/>
    <w:rsid w:val="00426B0F"/>
    <w:rsid w:val="00426B80"/>
    <w:rsid w:val="00426BDE"/>
    <w:rsid w:val="00426C15"/>
    <w:rsid w:val="00426CAA"/>
    <w:rsid w:val="00426D58"/>
    <w:rsid w:val="00426E79"/>
    <w:rsid w:val="00426F5C"/>
    <w:rsid w:val="00427009"/>
    <w:rsid w:val="00427024"/>
    <w:rsid w:val="00427065"/>
    <w:rsid w:val="0042725F"/>
    <w:rsid w:val="004272B9"/>
    <w:rsid w:val="0042734D"/>
    <w:rsid w:val="004273E0"/>
    <w:rsid w:val="0042748C"/>
    <w:rsid w:val="0042749A"/>
    <w:rsid w:val="0042751C"/>
    <w:rsid w:val="00427616"/>
    <w:rsid w:val="004276AF"/>
    <w:rsid w:val="0042772F"/>
    <w:rsid w:val="0042776A"/>
    <w:rsid w:val="004277BB"/>
    <w:rsid w:val="0042781A"/>
    <w:rsid w:val="0042781E"/>
    <w:rsid w:val="00427907"/>
    <w:rsid w:val="0042792C"/>
    <w:rsid w:val="00427A07"/>
    <w:rsid w:val="00427B6E"/>
    <w:rsid w:val="00427BF4"/>
    <w:rsid w:val="00427BFE"/>
    <w:rsid w:val="00427C02"/>
    <w:rsid w:val="00427C33"/>
    <w:rsid w:val="00427CE8"/>
    <w:rsid w:val="00427D0E"/>
    <w:rsid w:val="00427E98"/>
    <w:rsid w:val="00427F97"/>
    <w:rsid w:val="00430002"/>
    <w:rsid w:val="0043002E"/>
    <w:rsid w:val="00430264"/>
    <w:rsid w:val="004304E8"/>
    <w:rsid w:val="0043051D"/>
    <w:rsid w:val="0043053F"/>
    <w:rsid w:val="0043054F"/>
    <w:rsid w:val="00430567"/>
    <w:rsid w:val="004305D5"/>
    <w:rsid w:val="004306E1"/>
    <w:rsid w:val="004307AA"/>
    <w:rsid w:val="0043081E"/>
    <w:rsid w:val="00430903"/>
    <w:rsid w:val="00430952"/>
    <w:rsid w:val="0043097B"/>
    <w:rsid w:val="004309BC"/>
    <w:rsid w:val="004309CA"/>
    <w:rsid w:val="004309CC"/>
    <w:rsid w:val="004309CE"/>
    <w:rsid w:val="004309FD"/>
    <w:rsid w:val="00430A30"/>
    <w:rsid w:val="00430A8C"/>
    <w:rsid w:val="00430B3B"/>
    <w:rsid w:val="00430BF7"/>
    <w:rsid w:val="00430D70"/>
    <w:rsid w:val="00430EC9"/>
    <w:rsid w:val="00430FB1"/>
    <w:rsid w:val="00431157"/>
    <w:rsid w:val="004311B3"/>
    <w:rsid w:val="004311D3"/>
    <w:rsid w:val="004313D0"/>
    <w:rsid w:val="0043146A"/>
    <w:rsid w:val="004314DD"/>
    <w:rsid w:val="004315BA"/>
    <w:rsid w:val="004315F9"/>
    <w:rsid w:val="0043162D"/>
    <w:rsid w:val="004316D1"/>
    <w:rsid w:val="0043172C"/>
    <w:rsid w:val="00431855"/>
    <w:rsid w:val="00431864"/>
    <w:rsid w:val="00431894"/>
    <w:rsid w:val="00431A2B"/>
    <w:rsid w:val="00431A40"/>
    <w:rsid w:val="00431B59"/>
    <w:rsid w:val="00431B7D"/>
    <w:rsid w:val="00431C1D"/>
    <w:rsid w:val="00431C26"/>
    <w:rsid w:val="00431C51"/>
    <w:rsid w:val="00431CDC"/>
    <w:rsid w:val="00431D07"/>
    <w:rsid w:val="00431D1F"/>
    <w:rsid w:val="00431DAD"/>
    <w:rsid w:val="00431DBC"/>
    <w:rsid w:val="00431DF5"/>
    <w:rsid w:val="00431E6B"/>
    <w:rsid w:val="00431EF0"/>
    <w:rsid w:val="00432058"/>
    <w:rsid w:val="004321F3"/>
    <w:rsid w:val="00432221"/>
    <w:rsid w:val="00432254"/>
    <w:rsid w:val="00432347"/>
    <w:rsid w:val="00432348"/>
    <w:rsid w:val="00432408"/>
    <w:rsid w:val="0043247C"/>
    <w:rsid w:val="00432514"/>
    <w:rsid w:val="00432624"/>
    <w:rsid w:val="0043272D"/>
    <w:rsid w:val="0043273A"/>
    <w:rsid w:val="0043276C"/>
    <w:rsid w:val="004327AB"/>
    <w:rsid w:val="004327B1"/>
    <w:rsid w:val="004328BF"/>
    <w:rsid w:val="00432929"/>
    <w:rsid w:val="00432B5E"/>
    <w:rsid w:val="00432BF1"/>
    <w:rsid w:val="00432C11"/>
    <w:rsid w:val="00432C74"/>
    <w:rsid w:val="00432CEF"/>
    <w:rsid w:val="00432D15"/>
    <w:rsid w:val="00432DE0"/>
    <w:rsid w:val="00432DE3"/>
    <w:rsid w:val="00432E30"/>
    <w:rsid w:val="00432E31"/>
    <w:rsid w:val="00432E74"/>
    <w:rsid w:val="00432F6F"/>
    <w:rsid w:val="004330D1"/>
    <w:rsid w:val="00433164"/>
    <w:rsid w:val="004332AC"/>
    <w:rsid w:val="00433391"/>
    <w:rsid w:val="004333CD"/>
    <w:rsid w:val="004333DE"/>
    <w:rsid w:val="00433562"/>
    <w:rsid w:val="0043357E"/>
    <w:rsid w:val="00433584"/>
    <w:rsid w:val="00433626"/>
    <w:rsid w:val="004336FD"/>
    <w:rsid w:val="0043392F"/>
    <w:rsid w:val="00433979"/>
    <w:rsid w:val="00433ABA"/>
    <w:rsid w:val="00433B95"/>
    <w:rsid w:val="00433DB0"/>
    <w:rsid w:val="00433DE6"/>
    <w:rsid w:val="00433E31"/>
    <w:rsid w:val="00433FF6"/>
    <w:rsid w:val="00434123"/>
    <w:rsid w:val="0043416C"/>
    <w:rsid w:val="00434262"/>
    <w:rsid w:val="00434363"/>
    <w:rsid w:val="004343A2"/>
    <w:rsid w:val="00434548"/>
    <w:rsid w:val="004345AF"/>
    <w:rsid w:val="00434714"/>
    <w:rsid w:val="0043485A"/>
    <w:rsid w:val="0043496B"/>
    <w:rsid w:val="004349ED"/>
    <w:rsid w:val="00434B35"/>
    <w:rsid w:val="00434BEE"/>
    <w:rsid w:val="00434BF5"/>
    <w:rsid w:val="0043506A"/>
    <w:rsid w:val="0043508F"/>
    <w:rsid w:val="00435103"/>
    <w:rsid w:val="004351CD"/>
    <w:rsid w:val="004351F3"/>
    <w:rsid w:val="0043521C"/>
    <w:rsid w:val="004352A9"/>
    <w:rsid w:val="00435339"/>
    <w:rsid w:val="004353A0"/>
    <w:rsid w:val="004355BD"/>
    <w:rsid w:val="004355E8"/>
    <w:rsid w:val="00435641"/>
    <w:rsid w:val="00435648"/>
    <w:rsid w:val="004356E4"/>
    <w:rsid w:val="004357AE"/>
    <w:rsid w:val="004357FE"/>
    <w:rsid w:val="00435876"/>
    <w:rsid w:val="00435B01"/>
    <w:rsid w:val="00435B22"/>
    <w:rsid w:val="00435B9B"/>
    <w:rsid w:val="00435BA6"/>
    <w:rsid w:val="00435BB3"/>
    <w:rsid w:val="00435CBA"/>
    <w:rsid w:val="00435CFF"/>
    <w:rsid w:val="00435D88"/>
    <w:rsid w:val="00435DDC"/>
    <w:rsid w:val="00435E51"/>
    <w:rsid w:val="00435ECB"/>
    <w:rsid w:val="004360DB"/>
    <w:rsid w:val="0043611B"/>
    <w:rsid w:val="004362F8"/>
    <w:rsid w:val="0043632A"/>
    <w:rsid w:val="004363AB"/>
    <w:rsid w:val="00436456"/>
    <w:rsid w:val="0043651D"/>
    <w:rsid w:val="004365A1"/>
    <w:rsid w:val="004365D4"/>
    <w:rsid w:val="00436849"/>
    <w:rsid w:val="0043689E"/>
    <w:rsid w:val="004369EC"/>
    <w:rsid w:val="00436AF4"/>
    <w:rsid w:val="00436BF6"/>
    <w:rsid w:val="00436C42"/>
    <w:rsid w:val="00436C74"/>
    <w:rsid w:val="00436D23"/>
    <w:rsid w:val="00436D71"/>
    <w:rsid w:val="00436EBC"/>
    <w:rsid w:val="00436EE2"/>
    <w:rsid w:val="00436F21"/>
    <w:rsid w:val="00436FB4"/>
    <w:rsid w:val="00437099"/>
    <w:rsid w:val="004370F4"/>
    <w:rsid w:val="004371F8"/>
    <w:rsid w:val="004371FF"/>
    <w:rsid w:val="004372C3"/>
    <w:rsid w:val="0043732A"/>
    <w:rsid w:val="00437449"/>
    <w:rsid w:val="004374CF"/>
    <w:rsid w:val="00437571"/>
    <w:rsid w:val="004375D0"/>
    <w:rsid w:val="0043762C"/>
    <w:rsid w:val="0043762E"/>
    <w:rsid w:val="0043784C"/>
    <w:rsid w:val="00437869"/>
    <w:rsid w:val="00437939"/>
    <w:rsid w:val="004379C1"/>
    <w:rsid w:val="004379F5"/>
    <w:rsid w:val="00437A8A"/>
    <w:rsid w:val="00437BEA"/>
    <w:rsid w:val="00437C1B"/>
    <w:rsid w:val="00437C2F"/>
    <w:rsid w:val="00437C74"/>
    <w:rsid w:val="00437C84"/>
    <w:rsid w:val="00437CB5"/>
    <w:rsid w:val="00437D95"/>
    <w:rsid w:val="00437DE1"/>
    <w:rsid w:val="00437DF2"/>
    <w:rsid w:val="00437E03"/>
    <w:rsid w:val="00437ECD"/>
    <w:rsid w:val="00440055"/>
    <w:rsid w:val="004400CF"/>
    <w:rsid w:val="00440119"/>
    <w:rsid w:val="0044018A"/>
    <w:rsid w:val="004402DC"/>
    <w:rsid w:val="00440400"/>
    <w:rsid w:val="004404A8"/>
    <w:rsid w:val="00440634"/>
    <w:rsid w:val="00440711"/>
    <w:rsid w:val="0044073E"/>
    <w:rsid w:val="0044078C"/>
    <w:rsid w:val="004407C9"/>
    <w:rsid w:val="004407CC"/>
    <w:rsid w:val="0044086C"/>
    <w:rsid w:val="00440887"/>
    <w:rsid w:val="0044090F"/>
    <w:rsid w:val="00440A55"/>
    <w:rsid w:val="00440A7F"/>
    <w:rsid w:val="00440AB0"/>
    <w:rsid w:val="00440AF0"/>
    <w:rsid w:val="00440B8A"/>
    <w:rsid w:val="00440C0A"/>
    <w:rsid w:val="00440C87"/>
    <w:rsid w:val="00440CC1"/>
    <w:rsid w:val="00440CEE"/>
    <w:rsid w:val="00440DB3"/>
    <w:rsid w:val="00440DEB"/>
    <w:rsid w:val="00440ED6"/>
    <w:rsid w:val="00440FB9"/>
    <w:rsid w:val="004410FA"/>
    <w:rsid w:val="00441197"/>
    <w:rsid w:val="004411B7"/>
    <w:rsid w:val="00441265"/>
    <w:rsid w:val="004412A2"/>
    <w:rsid w:val="0044131E"/>
    <w:rsid w:val="004413C7"/>
    <w:rsid w:val="004413D6"/>
    <w:rsid w:val="004413EB"/>
    <w:rsid w:val="004414EA"/>
    <w:rsid w:val="004415AC"/>
    <w:rsid w:val="004415B2"/>
    <w:rsid w:val="00441655"/>
    <w:rsid w:val="004416AB"/>
    <w:rsid w:val="00441706"/>
    <w:rsid w:val="00441720"/>
    <w:rsid w:val="004418F4"/>
    <w:rsid w:val="00441A4D"/>
    <w:rsid w:val="00441A58"/>
    <w:rsid w:val="00441B79"/>
    <w:rsid w:val="00441D2D"/>
    <w:rsid w:val="00441DF1"/>
    <w:rsid w:val="00441EC4"/>
    <w:rsid w:val="00441ED1"/>
    <w:rsid w:val="00441F72"/>
    <w:rsid w:val="004420D6"/>
    <w:rsid w:val="00442122"/>
    <w:rsid w:val="00442231"/>
    <w:rsid w:val="00442269"/>
    <w:rsid w:val="0044229A"/>
    <w:rsid w:val="004422AD"/>
    <w:rsid w:val="004423D1"/>
    <w:rsid w:val="00442448"/>
    <w:rsid w:val="00442472"/>
    <w:rsid w:val="00442474"/>
    <w:rsid w:val="0044248B"/>
    <w:rsid w:val="00442570"/>
    <w:rsid w:val="004425CA"/>
    <w:rsid w:val="004426F6"/>
    <w:rsid w:val="0044273C"/>
    <w:rsid w:val="00442828"/>
    <w:rsid w:val="004428DA"/>
    <w:rsid w:val="00442905"/>
    <w:rsid w:val="00442990"/>
    <w:rsid w:val="00442ACE"/>
    <w:rsid w:val="00442B73"/>
    <w:rsid w:val="00442B92"/>
    <w:rsid w:val="00442BD7"/>
    <w:rsid w:val="00442C77"/>
    <w:rsid w:val="00442D27"/>
    <w:rsid w:val="00442D50"/>
    <w:rsid w:val="00442F8C"/>
    <w:rsid w:val="004430D6"/>
    <w:rsid w:val="00443180"/>
    <w:rsid w:val="0044328B"/>
    <w:rsid w:val="0044328F"/>
    <w:rsid w:val="004432D1"/>
    <w:rsid w:val="004432F0"/>
    <w:rsid w:val="0044338D"/>
    <w:rsid w:val="0044342D"/>
    <w:rsid w:val="00443437"/>
    <w:rsid w:val="004434D2"/>
    <w:rsid w:val="00443551"/>
    <w:rsid w:val="004435B3"/>
    <w:rsid w:val="004437A7"/>
    <w:rsid w:val="004438D0"/>
    <w:rsid w:val="00443A9B"/>
    <w:rsid w:val="00443BBA"/>
    <w:rsid w:val="00443CB0"/>
    <w:rsid w:val="00443D61"/>
    <w:rsid w:val="00443DD4"/>
    <w:rsid w:val="00443E83"/>
    <w:rsid w:val="00443EC2"/>
    <w:rsid w:val="00443F1B"/>
    <w:rsid w:val="00443FC1"/>
    <w:rsid w:val="004440AE"/>
    <w:rsid w:val="0044411C"/>
    <w:rsid w:val="0044422A"/>
    <w:rsid w:val="0044422E"/>
    <w:rsid w:val="0044423C"/>
    <w:rsid w:val="00444241"/>
    <w:rsid w:val="0044436B"/>
    <w:rsid w:val="00444378"/>
    <w:rsid w:val="0044450B"/>
    <w:rsid w:val="004446D4"/>
    <w:rsid w:val="004447FA"/>
    <w:rsid w:val="00444856"/>
    <w:rsid w:val="004448FD"/>
    <w:rsid w:val="00444954"/>
    <w:rsid w:val="004449EA"/>
    <w:rsid w:val="004449ED"/>
    <w:rsid w:val="00444A60"/>
    <w:rsid w:val="00444AC7"/>
    <w:rsid w:val="00444BE7"/>
    <w:rsid w:val="00444CD9"/>
    <w:rsid w:val="00444CDF"/>
    <w:rsid w:val="00444D20"/>
    <w:rsid w:val="00444D53"/>
    <w:rsid w:val="00444ED3"/>
    <w:rsid w:val="00444F9B"/>
    <w:rsid w:val="00444F9F"/>
    <w:rsid w:val="0044502D"/>
    <w:rsid w:val="00445115"/>
    <w:rsid w:val="0044518A"/>
    <w:rsid w:val="00445237"/>
    <w:rsid w:val="004452FB"/>
    <w:rsid w:val="00445304"/>
    <w:rsid w:val="004455B2"/>
    <w:rsid w:val="004455B9"/>
    <w:rsid w:val="00445830"/>
    <w:rsid w:val="00445880"/>
    <w:rsid w:val="0044588F"/>
    <w:rsid w:val="004458E2"/>
    <w:rsid w:val="00445A13"/>
    <w:rsid w:val="00445A82"/>
    <w:rsid w:val="00445CAD"/>
    <w:rsid w:val="00445D8A"/>
    <w:rsid w:val="00445DA1"/>
    <w:rsid w:val="00445F17"/>
    <w:rsid w:val="00445F63"/>
    <w:rsid w:val="00445F8D"/>
    <w:rsid w:val="004460AA"/>
    <w:rsid w:val="00446127"/>
    <w:rsid w:val="00446188"/>
    <w:rsid w:val="004461BE"/>
    <w:rsid w:val="00446226"/>
    <w:rsid w:val="0044622E"/>
    <w:rsid w:val="004462D9"/>
    <w:rsid w:val="004462E8"/>
    <w:rsid w:val="00446309"/>
    <w:rsid w:val="0044635B"/>
    <w:rsid w:val="00446448"/>
    <w:rsid w:val="00446482"/>
    <w:rsid w:val="00446616"/>
    <w:rsid w:val="00446668"/>
    <w:rsid w:val="00446689"/>
    <w:rsid w:val="0044669F"/>
    <w:rsid w:val="004466AB"/>
    <w:rsid w:val="004466D2"/>
    <w:rsid w:val="0044688C"/>
    <w:rsid w:val="0044691C"/>
    <w:rsid w:val="004469E3"/>
    <w:rsid w:val="00446A06"/>
    <w:rsid w:val="00446A12"/>
    <w:rsid w:val="00446B6D"/>
    <w:rsid w:val="00446C74"/>
    <w:rsid w:val="00446EE5"/>
    <w:rsid w:val="00447065"/>
    <w:rsid w:val="004470D8"/>
    <w:rsid w:val="00447209"/>
    <w:rsid w:val="0044729A"/>
    <w:rsid w:val="00447482"/>
    <w:rsid w:val="004474AB"/>
    <w:rsid w:val="00447660"/>
    <w:rsid w:val="00447706"/>
    <w:rsid w:val="00447789"/>
    <w:rsid w:val="004478C5"/>
    <w:rsid w:val="0044790F"/>
    <w:rsid w:val="0044795F"/>
    <w:rsid w:val="00447A44"/>
    <w:rsid w:val="00447A95"/>
    <w:rsid w:val="00447AAB"/>
    <w:rsid w:val="00447B1A"/>
    <w:rsid w:val="00447BE2"/>
    <w:rsid w:val="00447BFA"/>
    <w:rsid w:val="00447C1D"/>
    <w:rsid w:val="0045003C"/>
    <w:rsid w:val="0045008B"/>
    <w:rsid w:val="004500F5"/>
    <w:rsid w:val="0045029B"/>
    <w:rsid w:val="0045039D"/>
    <w:rsid w:val="004503A0"/>
    <w:rsid w:val="004504A3"/>
    <w:rsid w:val="00450518"/>
    <w:rsid w:val="00450538"/>
    <w:rsid w:val="004506AC"/>
    <w:rsid w:val="0045074B"/>
    <w:rsid w:val="004507C8"/>
    <w:rsid w:val="004507E2"/>
    <w:rsid w:val="0045081B"/>
    <w:rsid w:val="00450A01"/>
    <w:rsid w:val="00450B4C"/>
    <w:rsid w:val="00450B84"/>
    <w:rsid w:val="00450BDD"/>
    <w:rsid w:val="00450C00"/>
    <w:rsid w:val="00450D10"/>
    <w:rsid w:val="00450E92"/>
    <w:rsid w:val="00450FA1"/>
    <w:rsid w:val="004510C7"/>
    <w:rsid w:val="00451133"/>
    <w:rsid w:val="004512DF"/>
    <w:rsid w:val="004512F7"/>
    <w:rsid w:val="00451330"/>
    <w:rsid w:val="00451389"/>
    <w:rsid w:val="00451391"/>
    <w:rsid w:val="004513C3"/>
    <w:rsid w:val="00451417"/>
    <w:rsid w:val="00451443"/>
    <w:rsid w:val="0045148E"/>
    <w:rsid w:val="0045158A"/>
    <w:rsid w:val="004516CB"/>
    <w:rsid w:val="004516F8"/>
    <w:rsid w:val="00451801"/>
    <w:rsid w:val="00451856"/>
    <w:rsid w:val="0045189A"/>
    <w:rsid w:val="00451915"/>
    <w:rsid w:val="00451971"/>
    <w:rsid w:val="004519CF"/>
    <w:rsid w:val="00451ACA"/>
    <w:rsid w:val="00451B84"/>
    <w:rsid w:val="00451BAC"/>
    <w:rsid w:val="00451C9E"/>
    <w:rsid w:val="00451CEF"/>
    <w:rsid w:val="00451D53"/>
    <w:rsid w:val="00451DE1"/>
    <w:rsid w:val="00451EC9"/>
    <w:rsid w:val="00451EFF"/>
    <w:rsid w:val="0045212E"/>
    <w:rsid w:val="00452134"/>
    <w:rsid w:val="004522D2"/>
    <w:rsid w:val="0045231F"/>
    <w:rsid w:val="0045247E"/>
    <w:rsid w:val="004524BF"/>
    <w:rsid w:val="004525E4"/>
    <w:rsid w:val="004525ED"/>
    <w:rsid w:val="00452665"/>
    <w:rsid w:val="004526DE"/>
    <w:rsid w:val="004526F1"/>
    <w:rsid w:val="00452710"/>
    <w:rsid w:val="004527B1"/>
    <w:rsid w:val="00452868"/>
    <w:rsid w:val="0045289C"/>
    <w:rsid w:val="004528D3"/>
    <w:rsid w:val="0045294D"/>
    <w:rsid w:val="00452968"/>
    <w:rsid w:val="00452B35"/>
    <w:rsid w:val="00452B44"/>
    <w:rsid w:val="00452B5F"/>
    <w:rsid w:val="00452BFE"/>
    <w:rsid w:val="00452C17"/>
    <w:rsid w:val="00452CA7"/>
    <w:rsid w:val="00452DC4"/>
    <w:rsid w:val="00452E47"/>
    <w:rsid w:val="00452ED4"/>
    <w:rsid w:val="00452FA2"/>
    <w:rsid w:val="00452FC0"/>
    <w:rsid w:val="00452FF7"/>
    <w:rsid w:val="004530E3"/>
    <w:rsid w:val="00453107"/>
    <w:rsid w:val="004531D0"/>
    <w:rsid w:val="004531FB"/>
    <w:rsid w:val="00453233"/>
    <w:rsid w:val="0045323F"/>
    <w:rsid w:val="004532E2"/>
    <w:rsid w:val="00453302"/>
    <w:rsid w:val="00453562"/>
    <w:rsid w:val="0045357B"/>
    <w:rsid w:val="0045357F"/>
    <w:rsid w:val="004535E0"/>
    <w:rsid w:val="00453688"/>
    <w:rsid w:val="00453722"/>
    <w:rsid w:val="0045385A"/>
    <w:rsid w:val="0045385E"/>
    <w:rsid w:val="00453875"/>
    <w:rsid w:val="00453BD5"/>
    <w:rsid w:val="00453D03"/>
    <w:rsid w:val="00453DB6"/>
    <w:rsid w:val="00453E99"/>
    <w:rsid w:val="00453F8B"/>
    <w:rsid w:val="00454037"/>
    <w:rsid w:val="00454352"/>
    <w:rsid w:val="004544A9"/>
    <w:rsid w:val="004544DC"/>
    <w:rsid w:val="00454520"/>
    <w:rsid w:val="004545E1"/>
    <w:rsid w:val="0045472F"/>
    <w:rsid w:val="0045479A"/>
    <w:rsid w:val="004547E0"/>
    <w:rsid w:val="00454805"/>
    <w:rsid w:val="0045488B"/>
    <w:rsid w:val="0045495D"/>
    <w:rsid w:val="0045496D"/>
    <w:rsid w:val="004549D3"/>
    <w:rsid w:val="00454A14"/>
    <w:rsid w:val="00454A6D"/>
    <w:rsid w:val="00454B0C"/>
    <w:rsid w:val="00454BCC"/>
    <w:rsid w:val="00454CFB"/>
    <w:rsid w:val="00454D72"/>
    <w:rsid w:val="00454E17"/>
    <w:rsid w:val="00454F46"/>
    <w:rsid w:val="00454F5A"/>
    <w:rsid w:val="00455029"/>
    <w:rsid w:val="00455077"/>
    <w:rsid w:val="004550C3"/>
    <w:rsid w:val="00455179"/>
    <w:rsid w:val="00455286"/>
    <w:rsid w:val="00455471"/>
    <w:rsid w:val="00455652"/>
    <w:rsid w:val="00455669"/>
    <w:rsid w:val="00455733"/>
    <w:rsid w:val="00455B35"/>
    <w:rsid w:val="00455CCD"/>
    <w:rsid w:val="00455E92"/>
    <w:rsid w:val="00455EDB"/>
    <w:rsid w:val="00455F4B"/>
    <w:rsid w:val="00455F65"/>
    <w:rsid w:val="0045604C"/>
    <w:rsid w:val="004560AB"/>
    <w:rsid w:val="0045615E"/>
    <w:rsid w:val="0045616F"/>
    <w:rsid w:val="0045628B"/>
    <w:rsid w:val="004562AF"/>
    <w:rsid w:val="0045633C"/>
    <w:rsid w:val="0045638A"/>
    <w:rsid w:val="0045647B"/>
    <w:rsid w:val="004564BA"/>
    <w:rsid w:val="004565D2"/>
    <w:rsid w:val="00456620"/>
    <w:rsid w:val="0045665A"/>
    <w:rsid w:val="004566AD"/>
    <w:rsid w:val="004566CC"/>
    <w:rsid w:val="004566CE"/>
    <w:rsid w:val="004566E5"/>
    <w:rsid w:val="00456753"/>
    <w:rsid w:val="004568B0"/>
    <w:rsid w:val="004568F3"/>
    <w:rsid w:val="004569BC"/>
    <w:rsid w:val="00456C48"/>
    <w:rsid w:val="00456C8D"/>
    <w:rsid w:val="00456CD4"/>
    <w:rsid w:val="00456CD6"/>
    <w:rsid w:val="00456D2F"/>
    <w:rsid w:val="00456E12"/>
    <w:rsid w:val="00456F33"/>
    <w:rsid w:val="00457152"/>
    <w:rsid w:val="0045727E"/>
    <w:rsid w:val="004572D4"/>
    <w:rsid w:val="004572E8"/>
    <w:rsid w:val="004573E6"/>
    <w:rsid w:val="0045746C"/>
    <w:rsid w:val="00457471"/>
    <w:rsid w:val="004574B3"/>
    <w:rsid w:val="004574D8"/>
    <w:rsid w:val="004575BA"/>
    <w:rsid w:val="004576CE"/>
    <w:rsid w:val="004576F4"/>
    <w:rsid w:val="0045773C"/>
    <w:rsid w:val="00457865"/>
    <w:rsid w:val="0045792B"/>
    <w:rsid w:val="00457988"/>
    <w:rsid w:val="004579E3"/>
    <w:rsid w:val="00457AED"/>
    <w:rsid w:val="00457B44"/>
    <w:rsid w:val="00457C6A"/>
    <w:rsid w:val="00457CD5"/>
    <w:rsid w:val="00457D2D"/>
    <w:rsid w:val="00457D60"/>
    <w:rsid w:val="00457D99"/>
    <w:rsid w:val="00457E0E"/>
    <w:rsid w:val="00457E39"/>
    <w:rsid w:val="00457F95"/>
    <w:rsid w:val="00457FF6"/>
    <w:rsid w:val="00460080"/>
    <w:rsid w:val="0046017A"/>
    <w:rsid w:val="00460337"/>
    <w:rsid w:val="004603AC"/>
    <w:rsid w:val="0046047B"/>
    <w:rsid w:val="004604BB"/>
    <w:rsid w:val="004604E7"/>
    <w:rsid w:val="0046050C"/>
    <w:rsid w:val="0046062F"/>
    <w:rsid w:val="00460758"/>
    <w:rsid w:val="0046080B"/>
    <w:rsid w:val="0046091F"/>
    <w:rsid w:val="00460ABE"/>
    <w:rsid w:val="00460C7A"/>
    <w:rsid w:val="00460D42"/>
    <w:rsid w:val="00460E14"/>
    <w:rsid w:val="00460E35"/>
    <w:rsid w:val="00460E75"/>
    <w:rsid w:val="00460EC6"/>
    <w:rsid w:val="00460F34"/>
    <w:rsid w:val="00460FB9"/>
    <w:rsid w:val="0046102F"/>
    <w:rsid w:val="004610D8"/>
    <w:rsid w:val="004611C1"/>
    <w:rsid w:val="00461263"/>
    <w:rsid w:val="004615B6"/>
    <w:rsid w:val="00461654"/>
    <w:rsid w:val="0046173F"/>
    <w:rsid w:val="00461745"/>
    <w:rsid w:val="0046175D"/>
    <w:rsid w:val="00461822"/>
    <w:rsid w:val="0046184C"/>
    <w:rsid w:val="00461938"/>
    <w:rsid w:val="0046199A"/>
    <w:rsid w:val="004619F0"/>
    <w:rsid w:val="00461A33"/>
    <w:rsid w:val="00461A6D"/>
    <w:rsid w:val="00461A99"/>
    <w:rsid w:val="00461AAD"/>
    <w:rsid w:val="00461AB0"/>
    <w:rsid w:val="00461B64"/>
    <w:rsid w:val="00461B8D"/>
    <w:rsid w:val="00461C1D"/>
    <w:rsid w:val="00461C77"/>
    <w:rsid w:val="00461E56"/>
    <w:rsid w:val="00461EEB"/>
    <w:rsid w:val="00461F0A"/>
    <w:rsid w:val="00462023"/>
    <w:rsid w:val="00462030"/>
    <w:rsid w:val="004620DA"/>
    <w:rsid w:val="00462199"/>
    <w:rsid w:val="004621A2"/>
    <w:rsid w:val="00462254"/>
    <w:rsid w:val="00462294"/>
    <w:rsid w:val="004625C0"/>
    <w:rsid w:val="004625C7"/>
    <w:rsid w:val="00462698"/>
    <w:rsid w:val="004627B2"/>
    <w:rsid w:val="004627D9"/>
    <w:rsid w:val="004627F8"/>
    <w:rsid w:val="0046282F"/>
    <w:rsid w:val="00462835"/>
    <w:rsid w:val="00462928"/>
    <w:rsid w:val="0046293D"/>
    <w:rsid w:val="0046296D"/>
    <w:rsid w:val="00462B7A"/>
    <w:rsid w:val="00462B7D"/>
    <w:rsid w:val="00462BFD"/>
    <w:rsid w:val="00462C05"/>
    <w:rsid w:val="00462C23"/>
    <w:rsid w:val="00462CFB"/>
    <w:rsid w:val="00462D6E"/>
    <w:rsid w:val="00462D8B"/>
    <w:rsid w:val="00462DC0"/>
    <w:rsid w:val="00462DE8"/>
    <w:rsid w:val="00462E10"/>
    <w:rsid w:val="00462F17"/>
    <w:rsid w:val="00462F68"/>
    <w:rsid w:val="00462F9D"/>
    <w:rsid w:val="00462FC6"/>
    <w:rsid w:val="004630C3"/>
    <w:rsid w:val="004630D3"/>
    <w:rsid w:val="0046315D"/>
    <w:rsid w:val="00463277"/>
    <w:rsid w:val="004632E0"/>
    <w:rsid w:val="004633FF"/>
    <w:rsid w:val="0046352D"/>
    <w:rsid w:val="00463577"/>
    <w:rsid w:val="00463687"/>
    <w:rsid w:val="00463699"/>
    <w:rsid w:val="00463819"/>
    <w:rsid w:val="004638E7"/>
    <w:rsid w:val="00463902"/>
    <w:rsid w:val="00463919"/>
    <w:rsid w:val="004639CC"/>
    <w:rsid w:val="00463A01"/>
    <w:rsid w:val="00463B2A"/>
    <w:rsid w:val="00463B8C"/>
    <w:rsid w:val="00463BC7"/>
    <w:rsid w:val="00463CC3"/>
    <w:rsid w:val="00463EB6"/>
    <w:rsid w:val="00463F54"/>
    <w:rsid w:val="00463F65"/>
    <w:rsid w:val="00463FA3"/>
    <w:rsid w:val="00464118"/>
    <w:rsid w:val="004642D0"/>
    <w:rsid w:val="004642DD"/>
    <w:rsid w:val="004642F0"/>
    <w:rsid w:val="00464304"/>
    <w:rsid w:val="0046433E"/>
    <w:rsid w:val="00464350"/>
    <w:rsid w:val="004643A6"/>
    <w:rsid w:val="0046450E"/>
    <w:rsid w:val="0046451A"/>
    <w:rsid w:val="004646AD"/>
    <w:rsid w:val="0046470D"/>
    <w:rsid w:val="00464797"/>
    <w:rsid w:val="00464938"/>
    <w:rsid w:val="004649EA"/>
    <w:rsid w:val="00464A20"/>
    <w:rsid w:val="00464AD9"/>
    <w:rsid w:val="00464BA1"/>
    <w:rsid w:val="00464C5E"/>
    <w:rsid w:val="00464C7B"/>
    <w:rsid w:val="00464DBE"/>
    <w:rsid w:val="00464E0D"/>
    <w:rsid w:val="00464FBB"/>
    <w:rsid w:val="0046510D"/>
    <w:rsid w:val="004651C9"/>
    <w:rsid w:val="004651DE"/>
    <w:rsid w:val="004652A1"/>
    <w:rsid w:val="004652F1"/>
    <w:rsid w:val="00465306"/>
    <w:rsid w:val="0046531C"/>
    <w:rsid w:val="00465321"/>
    <w:rsid w:val="0046533D"/>
    <w:rsid w:val="00465362"/>
    <w:rsid w:val="00465433"/>
    <w:rsid w:val="00465471"/>
    <w:rsid w:val="004655BB"/>
    <w:rsid w:val="00465742"/>
    <w:rsid w:val="004657EC"/>
    <w:rsid w:val="00465830"/>
    <w:rsid w:val="004658B0"/>
    <w:rsid w:val="004658BB"/>
    <w:rsid w:val="00465940"/>
    <w:rsid w:val="0046598E"/>
    <w:rsid w:val="00465993"/>
    <w:rsid w:val="00465A2B"/>
    <w:rsid w:val="00465ABC"/>
    <w:rsid w:val="00465B9C"/>
    <w:rsid w:val="00465C63"/>
    <w:rsid w:val="00465CBB"/>
    <w:rsid w:val="00465D82"/>
    <w:rsid w:val="00465DC3"/>
    <w:rsid w:val="00465DF1"/>
    <w:rsid w:val="00465E77"/>
    <w:rsid w:val="00465EC4"/>
    <w:rsid w:val="00465EC9"/>
    <w:rsid w:val="004660CA"/>
    <w:rsid w:val="004660FE"/>
    <w:rsid w:val="004661A8"/>
    <w:rsid w:val="00466406"/>
    <w:rsid w:val="00466423"/>
    <w:rsid w:val="00466437"/>
    <w:rsid w:val="00466492"/>
    <w:rsid w:val="0046655A"/>
    <w:rsid w:val="0046657D"/>
    <w:rsid w:val="004666BC"/>
    <w:rsid w:val="004666C0"/>
    <w:rsid w:val="004666CE"/>
    <w:rsid w:val="0046674F"/>
    <w:rsid w:val="00466836"/>
    <w:rsid w:val="004668AD"/>
    <w:rsid w:val="00466991"/>
    <w:rsid w:val="004669E9"/>
    <w:rsid w:val="00466A96"/>
    <w:rsid w:val="00466B3E"/>
    <w:rsid w:val="00466BD2"/>
    <w:rsid w:val="00466BEA"/>
    <w:rsid w:val="00466C89"/>
    <w:rsid w:val="00466D4B"/>
    <w:rsid w:val="00466D50"/>
    <w:rsid w:val="00466D6E"/>
    <w:rsid w:val="00466E26"/>
    <w:rsid w:val="00466E45"/>
    <w:rsid w:val="00466E61"/>
    <w:rsid w:val="00466FEE"/>
    <w:rsid w:val="00467060"/>
    <w:rsid w:val="00467201"/>
    <w:rsid w:val="004672A1"/>
    <w:rsid w:val="0046731A"/>
    <w:rsid w:val="0046749E"/>
    <w:rsid w:val="0046759F"/>
    <w:rsid w:val="004677C9"/>
    <w:rsid w:val="00467942"/>
    <w:rsid w:val="00467BB3"/>
    <w:rsid w:val="00467BB4"/>
    <w:rsid w:val="00467BC7"/>
    <w:rsid w:val="00467BEC"/>
    <w:rsid w:val="00467DD6"/>
    <w:rsid w:val="00467E4B"/>
    <w:rsid w:val="00467E9E"/>
    <w:rsid w:val="00467F1D"/>
    <w:rsid w:val="00467F3E"/>
    <w:rsid w:val="00467FC2"/>
    <w:rsid w:val="00467FD8"/>
    <w:rsid w:val="00467FE8"/>
    <w:rsid w:val="004700CB"/>
    <w:rsid w:val="00470168"/>
    <w:rsid w:val="00470236"/>
    <w:rsid w:val="00470272"/>
    <w:rsid w:val="004702DE"/>
    <w:rsid w:val="004702EC"/>
    <w:rsid w:val="00470322"/>
    <w:rsid w:val="00470327"/>
    <w:rsid w:val="0047038C"/>
    <w:rsid w:val="004703FE"/>
    <w:rsid w:val="00470445"/>
    <w:rsid w:val="0047044F"/>
    <w:rsid w:val="0047045C"/>
    <w:rsid w:val="00470463"/>
    <w:rsid w:val="004705BB"/>
    <w:rsid w:val="0047063B"/>
    <w:rsid w:val="00470784"/>
    <w:rsid w:val="004707B7"/>
    <w:rsid w:val="00470853"/>
    <w:rsid w:val="00470892"/>
    <w:rsid w:val="00470896"/>
    <w:rsid w:val="00470925"/>
    <w:rsid w:val="00470963"/>
    <w:rsid w:val="00470A5C"/>
    <w:rsid w:val="00470B5D"/>
    <w:rsid w:val="00470BA2"/>
    <w:rsid w:val="00470C62"/>
    <w:rsid w:val="00470C98"/>
    <w:rsid w:val="00470D17"/>
    <w:rsid w:val="00470D8A"/>
    <w:rsid w:val="00470E24"/>
    <w:rsid w:val="00470E4D"/>
    <w:rsid w:val="00470EEC"/>
    <w:rsid w:val="00470F81"/>
    <w:rsid w:val="00470FF4"/>
    <w:rsid w:val="004710C2"/>
    <w:rsid w:val="00471139"/>
    <w:rsid w:val="0047114C"/>
    <w:rsid w:val="00471238"/>
    <w:rsid w:val="0047141E"/>
    <w:rsid w:val="0047168C"/>
    <w:rsid w:val="004718DB"/>
    <w:rsid w:val="00471978"/>
    <w:rsid w:val="004719A9"/>
    <w:rsid w:val="004719DD"/>
    <w:rsid w:val="00471A96"/>
    <w:rsid w:val="00471ABD"/>
    <w:rsid w:val="00471B54"/>
    <w:rsid w:val="00471B5B"/>
    <w:rsid w:val="00471C23"/>
    <w:rsid w:val="00471C98"/>
    <w:rsid w:val="00471CB2"/>
    <w:rsid w:val="00471DF7"/>
    <w:rsid w:val="00471EC6"/>
    <w:rsid w:val="0047212F"/>
    <w:rsid w:val="004721EE"/>
    <w:rsid w:val="004721F2"/>
    <w:rsid w:val="0047226B"/>
    <w:rsid w:val="00472372"/>
    <w:rsid w:val="0047238D"/>
    <w:rsid w:val="004724A4"/>
    <w:rsid w:val="0047251B"/>
    <w:rsid w:val="00472570"/>
    <w:rsid w:val="004726F3"/>
    <w:rsid w:val="004727C3"/>
    <w:rsid w:val="0047283F"/>
    <w:rsid w:val="004728DC"/>
    <w:rsid w:val="0047291D"/>
    <w:rsid w:val="00472955"/>
    <w:rsid w:val="00472A6E"/>
    <w:rsid w:val="00472A88"/>
    <w:rsid w:val="00472A92"/>
    <w:rsid w:val="00472AC3"/>
    <w:rsid w:val="00472BB4"/>
    <w:rsid w:val="00472CC8"/>
    <w:rsid w:val="00472D15"/>
    <w:rsid w:val="00472D7D"/>
    <w:rsid w:val="00472DB6"/>
    <w:rsid w:val="00472DED"/>
    <w:rsid w:val="00472DFE"/>
    <w:rsid w:val="00473067"/>
    <w:rsid w:val="004730E0"/>
    <w:rsid w:val="004730E4"/>
    <w:rsid w:val="004731DE"/>
    <w:rsid w:val="004733CE"/>
    <w:rsid w:val="00473460"/>
    <w:rsid w:val="004734E1"/>
    <w:rsid w:val="0047350B"/>
    <w:rsid w:val="00473537"/>
    <w:rsid w:val="004736A5"/>
    <w:rsid w:val="0047371E"/>
    <w:rsid w:val="00473730"/>
    <w:rsid w:val="00473766"/>
    <w:rsid w:val="00473848"/>
    <w:rsid w:val="0047389A"/>
    <w:rsid w:val="004738D1"/>
    <w:rsid w:val="0047393F"/>
    <w:rsid w:val="0047394B"/>
    <w:rsid w:val="004739F9"/>
    <w:rsid w:val="00473AB8"/>
    <w:rsid w:val="00473AE0"/>
    <w:rsid w:val="00473C3D"/>
    <w:rsid w:val="00473EDF"/>
    <w:rsid w:val="00473F28"/>
    <w:rsid w:val="00473F54"/>
    <w:rsid w:val="00473FCC"/>
    <w:rsid w:val="00474008"/>
    <w:rsid w:val="00474038"/>
    <w:rsid w:val="00474126"/>
    <w:rsid w:val="00474185"/>
    <w:rsid w:val="00474197"/>
    <w:rsid w:val="00474213"/>
    <w:rsid w:val="004742DA"/>
    <w:rsid w:val="0047433F"/>
    <w:rsid w:val="0047438B"/>
    <w:rsid w:val="00474467"/>
    <w:rsid w:val="00474528"/>
    <w:rsid w:val="0047464B"/>
    <w:rsid w:val="004746D1"/>
    <w:rsid w:val="004746E9"/>
    <w:rsid w:val="0047472D"/>
    <w:rsid w:val="00474844"/>
    <w:rsid w:val="00474929"/>
    <w:rsid w:val="004749B7"/>
    <w:rsid w:val="00474A19"/>
    <w:rsid w:val="00474A1C"/>
    <w:rsid w:val="00474AE7"/>
    <w:rsid w:val="00474AFE"/>
    <w:rsid w:val="00474B92"/>
    <w:rsid w:val="00474C46"/>
    <w:rsid w:val="00474E5F"/>
    <w:rsid w:val="00474EBD"/>
    <w:rsid w:val="00474EF8"/>
    <w:rsid w:val="00474F82"/>
    <w:rsid w:val="00474FA0"/>
    <w:rsid w:val="004751CC"/>
    <w:rsid w:val="0047526B"/>
    <w:rsid w:val="00475277"/>
    <w:rsid w:val="00475380"/>
    <w:rsid w:val="00475481"/>
    <w:rsid w:val="00475563"/>
    <w:rsid w:val="004755C2"/>
    <w:rsid w:val="0047560A"/>
    <w:rsid w:val="004756C1"/>
    <w:rsid w:val="004756F0"/>
    <w:rsid w:val="004756F4"/>
    <w:rsid w:val="00475753"/>
    <w:rsid w:val="004758B4"/>
    <w:rsid w:val="004758D1"/>
    <w:rsid w:val="00475982"/>
    <w:rsid w:val="00475A4A"/>
    <w:rsid w:val="00475B63"/>
    <w:rsid w:val="00475BDC"/>
    <w:rsid w:val="00475BF2"/>
    <w:rsid w:val="00475C01"/>
    <w:rsid w:val="00475C61"/>
    <w:rsid w:val="00475CCC"/>
    <w:rsid w:val="00475D2C"/>
    <w:rsid w:val="00475D74"/>
    <w:rsid w:val="00475DA4"/>
    <w:rsid w:val="00475DEF"/>
    <w:rsid w:val="00475F0F"/>
    <w:rsid w:val="00475F25"/>
    <w:rsid w:val="00475F4F"/>
    <w:rsid w:val="00476043"/>
    <w:rsid w:val="0047620F"/>
    <w:rsid w:val="00476271"/>
    <w:rsid w:val="0047630E"/>
    <w:rsid w:val="00476376"/>
    <w:rsid w:val="0047646A"/>
    <w:rsid w:val="004764C0"/>
    <w:rsid w:val="004765F2"/>
    <w:rsid w:val="00476662"/>
    <w:rsid w:val="00476687"/>
    <w:rsid w:val="00476A2E"/>
    <w:rsid w:val="00476A68"/>
    <w:rsid w:val="00476ACE"/>
    <w:rsid w:val="00476C41"/>
    <w:rsid w:val="00476C45"/>
    <w:rsid w:val="00476C55"/>
    <w:rsid w:val="00476CCA"/>
    <w:rsid w:val="00476CDC"/>
    <w:rsid w:val="00476E97"/>
    <w:rsid w:val="00477005"/>
    <w:rsid w:val="00477085"/>
    <w:rsid w:val="0047710D"/>
    <w:rsid w:val="00477316"/>
    <w:rsid w:val="0047731C"/>
    <w:rsid w:val="00477377"/>
    <w:rsid w:val="0047744E"/>
    <w:rsid w:val="00477513"/>
    <w:rsid w:val="00477517"/>
    <w:rsid w:val="004776D4"/>
    <w:rsid w:val="00477742"/>
    <w:rsid w:val="004777FB"/>
    <w:rsid w:val="0047795E"/>
    <w:rsid w:val="00477A0F"/>
    <w:rsid w:val="00477A3E"/>
    <w:rsid w:val="00477B7B"/>
    <w:rsid w:val="00477BA2"/>
    <w:rsid w:val="00477EE5"/>
    <w:rsid w:val="00477EF8"/>
    <w:rsid w:val="00477F26"/>
    <w:rsid w:val="004800BD"/>
    <w:rsid w:val="004800DC"/>
    <w:rsid w:val="004800EB"/>
    <w:rsid w:val="004802D3"/>
    <w:rsid w:val="0048030E"/>
    <w:rsid w:val="00480332"/>
    <w:rsid w:val="00480357"/>
    <w:rsid w:val="00480364"/>
    <w:rsid w:val="00480450"/>
    <w:rsid w:val="00480460"/>
    <w:rsid w:val="004804F3"/>
    <w:rsid w:val="004805A6"/>
    <w:rsid w:val="0048066A"/>
    <w:rsid w:val="00480671"/>
    <w:rsid w:val="00480699"/>
    <w:rsid w:val="004806C5"/>
    <w:rsid w:val="004807DD"/>
    <w:rsid w:val="004807FB"/>
    <w:rsid w:val="0048088B"/>
    <w:rsid w:val="004808D4"/>
    <w:rsid w:val="0048090D"/>
    <w:rsid w:val="00480922"/>
    <w:rsid w:val="0048095A"/>
    <w:rsid w:val="004809D7"/>
    <w:rsid w:val="004809F3"/>
    <w:rsid w:val="00480A2F"/>
    <w:rsid w:val="00480A63"/>
    <w:rsid w:val="00480A9A"/>
    <w:rsid w:val="00480AC3"/>
    <w:rsid w:val="00480BA5"/>
    <w:rsid w:val="00480C11"/>
    <w:rsid w:val="00480C98"/>
    <w:rsid w:val="00480D86"/>
    <w:rsid w:val="00480E01"/>
    <w:rsid w:val="00480F01"/>
    <w:rsid w:val="00480F5D"/>
    <w:rsid w:val="00480FFF"/>
    <w:rsid w:val="00481024"/>
    <w:rsid w:val="00481027"/>
    <w:rsid w:val="0048108D"/>
    <w:rsid w:val="004810CD"/>
    <w:rsid w:val="00481143"/>
    <w:rsid w:val="00481165"/>
    <w:rsid w:val="00481168"/>
    <w:rsid w:val="00481231"/>
    <w:rsid w:val="004812EA"/>
    <w:rsid w:val="00481318"/>
    <w:rsid w:val="00481331"/>
    <w:rsid w:val="00481399"/>
    <w:rsid w:val="0048154A"/>
    <w:rsid w:val="004815D9"/>
    <w:rsid w:val="00481A89"/>
    <w:rsid w:val="00481B29"/>
    <w:rsid w:val="00481B57"/>
    <w:rsid w:val="00481C4E"/>
    <w:rsid w:val="00481C57"/>
    <w:rsid w:val="00481C61"/>
    <w:rsid w:val="00481CF1"/>
    <w:rsid w:val="00481DB9"/>
    <w:rsid w:val="00481E85"/>
    <w:rsid w:val="00481F03"/>
    <w:rsid w:val="00481F33"/>
    <w:rsid w:val="00481F68"/>
    <w:rsid w:val="0048200F"/>
    <w:rsid w:val="004820B5"/>
    <w:rsid w:val="004820D8"/>
    <w:rsid w:val="004820F5"/>
    <w:rsid w:val="0048218D"/>
    <w:rsid w:val="004821EF"/>
    <w:rsid w:val="0048220E"/>
    <w:rsid w:val="0048226B"/>
    <w:rsid w:val="00482303"/>
    <w:rsid w:val="00482321"/>
    <w:rsid w:val="004823C5"/>
    <w:rsid w:val="0048241C"/>
    <w:rsid w:val="00482540"/>
    <w:rsid w:val="0048258A"/>
    <w:rsid w:val="00482591"/>
    <w:rsid w:val="00482622"/>
    <w:rsid w:val="00482676"/>
    <w:rsid w:val="004826BF"/>
    <w:rsid w:val="0048271F"/>
    <w:rsid w:val="00482724"/>
    <w:rsid w:val="0048278E"/>
    <w:rsid w:val="00482799"/>
    <w:rsid w:val="0048279E"/>
    <w:rsid w:val="004827A3"/>
    <w:rsid w:val="0048285A"/>
    <w:rsid w:val="0048289E"/>
    <w:rsid w:val="004828D7"/>
    <w:rsid w:val="004828E9"/>
    <w:rsid w:val="0048294B"/>
    <w:rsid w:val="0048298F"/>
    <w:rsid w:val="00482992"/>
    <w:rsid w:val="004829A1"/>
    <w:rsid w:val="004829AB"/>
    <w:rsid w:val="004829F9"/>
    <w:rsid w:val="00482ABA"/>
    <w:rsid w:val="00482ADC"/>
    <w:rsid w:val="00482AF3"/>
    <w:rsid w:val="00482B4A"/>
    <w:rsid w:val="00482B4F"/>
    <w:rsid w:val="00482BC4"/>
    <w:rsid w:val="00482D05"/>
    <w:rsid w:val="00482D36"/>
    <w:rsid w:val="00482DD3"/>
    <w:rsid w:val="00482DDB"/>
    <w:rsid w:val="00482E40"/>
    <w:rsid w:val="00482E4A"/>
    <w:rsid w:val="00482ED8"/>
    <w:rsid w:val="00482F7F"/>
    <w:rsid w:val="00482FB5"/>
    <w:rsid w:val="004830A4"/>
    <w:rsid w:val="004831F7"/>
    <w:rsid w:val="00483354"/>
    <w:rsid w:val="0048336A"/>
    <w:rsid w:val="00483398"/>
    <w:rsid w:val="004833B6"/>
    <w:rsid w:val="0048340E"/>
    <w:rsid w:val="00483420"/>
    <w:rsid w:val="0048343E"/>
    <w:rsid w:val="0048346E"/>
    <w:rsid w:val="004834D7"/>
    <w:rsid w:val="004835EF"/>
    <w:rsid w:val="00483645"/>
    <w:rsid w:val="00483773"/>
    <w:rsid w:val="004837BF"/>
    <w:rsid w:val="00483838"/>
    <w:rsid w:val="0048387F"/>
    <w:rsid w:val="00483926"/>
    <w:rsid w:val="00483B2A"/>
    <w:rsid w:val="00483CAE"/>
    <w:rsid w:val="00483CE0"/>
    <w:rsid w:val="00483DD0"/>
    <w:rsid w:val="00483E41"/>
    <w:rsid w:val="00483FD6"/>
    <w:rsid w:val="00484026"/>
    <w:rsid w:val="004840A1"/>
    <w:rsid w:val="00484148"/>
    <w:rsid w:val="004841E7"/>
    <w:rsid w:val="00484331"/>
    <w:rsid w:val="0048439F"/>
    <w:rsid w:val="004843C3"/>
    <w:rsid w:val="00484464"/>
    <w:rsid w:val="0048446D"/>
    <w:rsid w:val="004845F4"/>
    <w:rsid w:val="0048460C"/>
    <w:rsid w:val="00484673"/>
    <w:rsid w:val="004846B7"/>
    <w:rsid w:val="004848B4"/>
    <w:rsid w:val="004849C8"/>
    <w:rsid w:val="004849EF"/>
    <w:rsid w:val="00484AA9"/>
    <w:rsid w:val="00484B23"/>
    <w:rsid w:val="00484B2A"/>
    <w:rsid w:val="00484B8B"/>
    <w:rsid w:val="00484C08"/>
    <w:rsid w:val="00484D5E"/>
    <w:rsid w:val="00484F7D"/>
    <w:rsid w:val="00484FC8"/>
    <w:rsid w:val="00484FFA"/>
    <w:rsid w:val="00485027"/>
    <w:rsid w:val="0048508B"/>
    <w:rsid w:val="004851BC"/>
    <w:rsid w:val="00485348"/>
    <w:rsid w:val="00485429"/>
    <w:rsid w:val="0048549E"/>
    <w:rsid w:val="004855BF"/>
    <w:rsid w:val="004855C6"/>
    <w:rsid w:val="00485692"/>
    <w:rsid w:val="0048573A"/>
    <w:rsid w:val="004857C2"/>
    <w:rsid w:val="0048580B"/>
    <w:rsid w:val="0048594C"/>
    <w:rsid w:val="0048596E"/>
    <w:rsid w:val="0048599B"/>
    <w:rsid w:val="004859B2"/>
    <w:rsid w:val="00485A19"/>
    <w:rsid w:val="00485AB3"/>
    <w:rsid w:val="00485BA9"/>
    <w:rsid w:val="00485BEB"/>
    <w:rsid w:val="00485C30"/>
    <w:rsid w:val="00485CD2"/>
    <w:rsid w:val="00485D23"/>
    <w:rsid w:val="00485DF0"/>
    <w:rsid w:val="00485E1A"/>
    <w:rsid w:val="00485E4D"/>
    <w:rsid w:val="00485E9D"/>
    <w:rsid w:val="00486076"/>
    <w:rsid w:val="0048608E"/>
    <w:rsid w:val="004861C5"/>
    <w:rsid w:val="00486204"/>
    <w:rsid w:val="00486234"/>
    <w:rsid w:val="0048628E"/>
    <w:rsid w:val="004864A6"/>
    <w:rsid w:val="00486514"/>
    <w:rsid w:val="004865B4"/>
    <w:rsid w:val="004865D5"/>
    <w:rsid w:val="004866EA"/>
    <w:rsid w:val="004866F6"/>
    <w:rsid w:val="00486738"/>
    <w:rsid w:val="0048686E"/>
    <w:rsid w:val="0048688E"/>
    <w:rsid w:val="004869DB"/>
    <w:rsid w:val="00486A48"/>
    <w:rsid w:val="00486A61"/>
    <w:rsid w:val="00486B29"/>
    <w:rsid w:val="00486CBA"/>
    <w:rsid w:val="00486CE0"/>
    <w:rsid w:val="00486D2C"/>
    <w:rsid w:val="00486E21"/>
    <w:rsid w:val="00486F2B"/>
    <w:rsid w:val="00487082"/>
    <w:rsid w:val="0048716E"/>
    <w:rsid w:val="0048716F"/>
    <w:rsid w:val="00487410"/>
    <w:rsid w:val="00487643"/>
    <w:rsid w:val="00487689"/>
    <w:rsid w:val="004876F8"/>
    <w:rsid w:val="0048772E"/>
    <w:rsid w:val="0048779D"/>
    <w:rsid w:val="004878A2"/>
    <w:rsid w:val="004878AA"/>
    <w:rsid w:val="0048792C"/>
    <w:rsid w:val="004879EC"/>
    <w:rsid w:val="00487A60"/>
    <w:rsid w:val="00487A78"/>
    <w:rsid w:val="00487B2B"/>
    <w:rsid w:val="00487B4A"/>
    <w:rsid w:val="00487B85"/>
    <w:rsid w:val="00487D01"/>
    <w:rsid w:val="00487D28"/>
    <w:rsid w:val="00487D60"/>
    <w:rsid w:val="00487DD5"/>
    <w:rsid w:val="00487EC6"/>
    <w:rsid w:val="00487F18"/>
    <w:rsid w:val="00487F58"/>
    <w:rsid w:val="00490028"/>
    <w:rsid w:val="004900CB"/>
    <w:rsid w:val="004900CC"/>
    <w:rsid w:val="00490127"/>
    <w:rsid w:val="0049039C"/>
    <w:rsid w:val="00490504"/>
    <w:rsid w:val="00490536"/>
    <w:rsid w:val="0049055D"/>
    <w:rsid w:val="00490584"/>
    <w:rsid w:val="004905D8"/>
    <w:rsid w:val="00490740"/>
    <w:rsid w:val="00490746"/>
    <w:rsid w:val="004907DD"/>
    <w:rsid w:val="00490864"/>
    <w:rsid w:val="00490883"/>
    <w:rsid w:val="004909CA"/>
    <w:rsid w:val="00490B02"/>
    <w:rsid w:val="00490B40"/>
    <w:rsid w:val="00490C52"/>
    <w:rsid w:val="00490C83"/>
    <w:rsid w:val="00490CA7"/>
    <w:rsid w:val="00490CF0"/>
    <w:rsid w:val="00490D69"/>
    <w:rsid w:val="00490D8E"/>
    <w:rsid w:val="00490DC7"/>
    <w:rsid w:val="00490DE5"/>
    <w:rsid w:val="00490E05"/>
    <w:rsid w:val="00490E8C"/>
    <w:rsid w:val="00490F44"/>
    <w:rsid w:val="00490FAE"/>
    <w:rsid w:val="00490FFF"/>
    <w:rsid w:val="00491020"/>
    <w:rsid w:val="00491044"/>
    <w:rsid w:val="004911F5"/>
    <w:rsid w:val="004912D9"/>
    <w:rsid w:val="004912DE"/>
    <w:rsid w:val="004913A8"/>
    <w:rsid w:val="004913B4"/>
    <w:rsid w:val="00491413"/>
    <w:rsid w:val="00491638"/>
    <w:rsid w:val="00491667"/>
    <w:rsid w:val="0049171E"/>
    <w:rsid w:val="0049172E"/>
    <w:rsid w:val="004917C8"/>
    <w:rsid w:val="004917FA"/>
    <w:rsid w:val="0049185D"/>
    <w:rsid w:val="00491913"/>
    <w:rsid w:val="00491975"/>
    <w:rsid w:val="00491ACB"/>
    <w:rsid w:val="00491AEA"/>
    <w:rsid w:val="00491BF7"/>
    <w:rsid w:val="00491CDC"/>
    <w:rsid w:val="00491D05"/>
    <w:rsid w:val="00491E09"/>
    <w:rsid w:val="00491EAD"/>
    <w:rsid w:val="00491F21"/>
    <w:rsid w:val="00492044"/>
    <w:rsid w:val="0049224F"/>
    <w:rsid w:val="004923E6"/>
    <w:rsid w:val="00492477"/>
    <w:rsid w:val="00492574"/>
    <w:rsid w:val="00492680"/>
    <w:rsid w:val="00492719"/>
    <w:rsid w:val="00492B18"/>
    <w:rsid w:val="00492B9F"/>
    <w:rsid w:val="00492BA6"/>
    <w:rsid w:val="00492C5D"/>
    <w:rsid w:val="00492CA8"/>
    <w:rsid w:val="00492DA0"/>
    <w:rsid w:val="00492DC5"/>
    <w:rsid w:val="00492E16"/>
    <w:rsid w:val="00492F86"/>
    <w:rsid w:val="00493140"/>
    <w:rsid w:val="004931A1"/>
    <w:rsid w:val="00493239"/>
    <w:rsid w:val="0049339D"/>
    <w:rsid w:val="0049342E"/>
    <w:rsid w:val="004934AA"/>
    <w:rsid w:val="0049357E"/>
    <w:rsid w:val="00493619"/>
    <w:rsid w:val="00493641"/>
    <w:rsid w:val="00493676"/>
    <w:rsid w:val="00493690"/>
    <w:rsid w:val="004936CF"/>
    <w:rsid w:val="00493797"/>
    <w:rsid w:val="004937D9"/>
    <w:rsid w:val="004938D3"/>
    <w:rsid w:val="00493985"/>
    <w:rsid w:val="00493987"/>
    <w:rsid w:val="00493B56"/>
    <w:rsid w:val="00493C38"/>
    <w:rsid w:val="00493CC0"/>
    <w:rsid w:val="00493CC1"/>
    <w:rsid w:val="00493DC2"/>
    <w:rsid w:val="00493F32"/>
    <w:rsid w:val="00493F8E"/>
    <w:rsid w:val="004940D0"/>
    <w:rsid w:val="004940F6"/>
    <w:rsid w:val="00494144"/>
    <w:rsid w:val="00494148"/>
    <w:rsid w:val="0049422A"/>
    <w:rsid w:val="004943C7"/>
    <w:rsid w:val="004944B9"/>
    <w:rsid w:val="0049470F"/>
    <w:rsid w:val="00494719"/>
    <w:rsid w:val="0049474C"/>
    <w:rsid w:val="0049478F"/>
    <w:rsid w:val="00494993"/>
    <w:rsid w:val="004949F4"/>
    <w:rsid w:val="00494A40"/>
    <w:rsid w:val="00494AE3"/>
    <w:rsid w:val="00494CC3"/>
    <w:rsid w:val="00494D1A"/>
    <w:rsid w:val="00494E10"/>
    <w:rsid w:val="00494EDF"/>
    <w:rsid w:val="00495107"/>
    <w:rsid w:val="0049528F"/>
    <w:rsid w:val="004952F2"/>
    <w:rsid w:val="00495457"/>
    <w:rsid w:val="00495553"/>
    <w:rsid w:val="004955A5"/>
    <w:rsid w:val="004955C5"/>
    <w:rsid w:val="0049567C"/>
    <w:rsid w:val="004956E5"/>
    <w:rsid w:val="00495743"/>
    <w:rsid w:val="00495762"/>
    <w:rsid w:val="004957C7"/>
    <w:rsid w:val="00495873"/>
    <w:rsid w:val="0049589F"/>
    <w:rsid w:val="004958E8"/>
    <w:rsid w:val="00495921"/>
    <w:rsid w:val="00495BF8"/>
    <w:rsid w:val="00495C59"/>
    <w:rsid w:val="00495DEA"/>
    <w:rsid w:val="00495FB0"/>
    <w:rsid w:val="00495FB8"/>
    <w:rsid w:val="00495FFD"/>
    <w:rsid w:val="00496041"/>
    <w:rsid w:val="00496099"/>
    <w:rsid w:val="0049618B"/>
    <w:rsid w:val="00496208"/>
    <w:rsid w:val="00496302"/>
    <w:rsid w:val="00496403"/>
    <w:rsid w:val="0049645F"/>
    <w:rsid w:val="00496533"/>
    <w:rsid w:val="00496613"/>
    <w:rsid w:val="00496653"/>
    <w:rsid w:val="004966A1"/>
    <w:rsid w:val="004966CB"/>
    <w:rsid w:val="004966DC"/>
    <w:rsid w:val="004967C9"/>
    <w:rsid w:val="004967E5"/>
    <w:rsid w:val="004967FC"/>
    <w:rsid w:val="00496866"/>
    <w:rsid w:val="004968CC"/>
    <w:rsid w:val="00496984"/>
    <w:rsid w:val="00496A67"/>
    <w:rsid w:val="00496AE3"/>
    <w:rsid w:val="00496B2A"/>
    <w:rsid w:val="00496BB4"/>
    <w:rsid w:val="00496BF6"/>
    <w:rsid w:val="00496CE7"/>
    <w:rsid w:val="00496D95"/>
    <w:rsid w:val="00496D97"/>
    <w:rsid w:val="00496DEB"/>
    <w:rsid w:val="00496E26"/>
    <w:rsid w:val="00496EAF"/>
    <w:rsid w:val="00496F58"/>
    <w:rsid w:val="0049702B"/>
    <w:rsid w:val="00497191"/>
    <w:rsid w:val="004971C2"/>
    <w:rsid w:val="004972B9"/>
    <w:rsid w:val="00497568"/>
    <w:rsid w:val="00497577"/>
    <w:rsid w:val="00497591"/>
    <w:rsid w:val="0049763C"/>
    <w:rsid w:val="004976E4"/>
    <w:rsid w:val="004976F7"/>
    <w:rsid w:val="004976F8"/>
    <w:rsid w:val="00497761"/>
    <w:rsid w:val="00497858"/>
    <w:rsid w:val="004979E8"/>
    <w:rsid w:val="00497AC2"/>
    <w:rsid w:val="00497BA7"/>
    <w:rsid w:val="00497D23"/>
    <w:rsid w:val="00497DB5"/>
    <w:rsid w:val="00497EE3"/>
    <w:rsid w:val="00497F8E"/>
    <w:rsid w:val="004A00B0"/>
    <w:rsid w:val="004A015A"/>
    <w:rsid w:val="004A0295"/>
    <w:rsid w:val="004A02E6"/>
    <w:rsid w:val="004A03C7"/>
    <w:rsid w:val="004A0425"/>
    <w:rsid w:val="004A042F"/>
    <w:rsid w:val="004A0444"/>
    <w:rsid w:val="004A0498"/>
    <w:rsid w:val="004A065B"/>
    <w:rsid w:val="004A06B7"/>
    <w:rsid w:val="004A06BA"/>
    <w:rsid w:val="004A06FA"/>
    <w:rsid w:val="004A0754"/>
    <w:rsid w:val="004A0821"/>
    <w:rsid w:val="004A0882"/>
    <w:rsid w:val="004A08C1"/>
    <w:rsid w:val="004A08C7"/>
    <w:rsid w:val="004A0980"/>
    <w:rsid w:val="004A0A09"/>
    <w:rsid w:val="004A0B88"/>
    <w:rsid w:val="004A0BFE"/>
    <w:rsid w:val="004A0CC6"/>
    <w:rsid w:val="004A0CC8"/>
    <w:rsid w:val="004A0CCA"/>
    <w:rsid w:val="004A0E15"/>
    <w:rsid w:val="004A0E57"/>
    <w:rsid w:val="004A0F16"/>
    <w:rsid w:val="004A0F54"/>
    <w:rsid w:val="004A10BA"/>
    <w:rsid w:val="004A112C"/>
    <w:rsid w:val="004A1176"/>
    <w:rsid w:val="004A1180"/>
    <w:rsid w:val="004A11C7"/>
    <w:rsid w:val="004A12E2"/>
    <w:rsid w:val="004A13CE"/>
    <w:rsid w:val="004A13ED"/>
    <w:rsid w:val="004A13FD"/>
    <w:rsid w:val="004A14CF"/>
    <w:rsid w:val="004A1653"/>
    <w:rsid w:val="004A1684"/>
    <w:rsid w:val="004A16CF"/>
    <w:rsid w:val="004A174C"/>
    <w:rsid w:val="004A1766"/>
    <w:rsid w:val="004A1799"/>
    <w:rsid w:val="004A188D"/>
    <w:rsid w:val="004A189C"/>
    <w:rsid w:val="004A1A01"/>
    <w:rsid w:val="004A1C86"/>
    <w:rsid w:val="004A1D4D"/>
    <w:rsid w:val="004A1E64"/>
    <w:rsid w:val="004A2224"/>
    <w:rsid w:val="004A223F"/>
    <w:rsid w:val="004A237D"/>
    <w:rsid w:val="004A2396"/>
    <w:rsid w:val="004A23B0"/>
    <w:rsid w:val="004A241F"/>
    <w:rsid w:val="004A247B"/>
    <w:rsid w:val="004A25AA"/>
    <w:rsid w:val="004A25F0"/>
    <w:rsid w:val="004A264E"/>
    <w:rsid w:val="004A2690"/>
    <w:rsid w:val="004A26B4"/>
    <w:rsid w:val="004A29AC"/>
    <w:rsid w:val="004A29D6"/>
    <w:rsid w:val="004A29ED"/>
    <w:rsid w:val="004A2B47"/>
    <w:rsid w:val="004A2B4F"/>
    <w:rsid w:val="004A2B99"/>
    <w:rsid w:val="004A2C61"/>
    <w:rsid w:val="004A2CF2"/>
    <w:rsid w:val="004A2DFF"/>
    <w:rsid w:val="004A2E1C"/>
    <w:rsid w:val="004A2F74"/>
    <w:rsid w:val="004A3018"/>
    <w:rsid w:val="004A302E"/>
    <w:rsid w:val="004A3073"/>
    <w:rsid w:val="004A3103"/>
    <w:rsid w:val="004A312C"/>
    <w:rsid w:val="004A31BD"/>
    <w:rsid w:val="004A3261"/>
    <w:rsid w:val="004A326A"/>
    <w:rsid w:val="004A3451"/>
    <w:rsid w:val="004A352F"/>
    <w:rsid w:val="004A36A7"/>
    <w:rsid w:val="004A390D"/>
    <w:rsid w:val="004A398D"/>
    <w:rsid w:val="004A39C3"/>
    <w:rsid w:val="004A3D00"/>
    <w:rsid w:val="004A4039"/>
    <w:rsid w:val="004A409B"/>
    <w:rsid w:val="004A40F3"/>
    <w:rsid w:val="004A4116"/>
    <w:rsid w:val="004A4134"/>
    <w:rsid w:val="004A4142"/>
    <w:rsid w:val="004A440B"/>
    <w:rsid w:val="004A4594"/>
    <w:rsid w:val="004A45FC"/>
    <w:rsid w:val="004A4635"/>
    <w:rsid w:val="004A4662"/>
    <w:rsid w:val="004A46AD"/>
    <w:rsid w:val="004A472F"/>
    <w:rsid w:val="004A4733"/>
    <w:rsid w:val="004A474C"/>
    <w:rsid w:val="004A4759"/>
    <w:rsid w:val="004A4763"/>
    <w:rsid w:val="004A47FD"/>
    <w:rsid w:val="004A4804"/>
    <w:rsid w:val="004A48CF"/>
    <w:rsid w:val="004A4A28"/>
    <w:rsid w:val="004A4B97"/>
    <w:rsid w:val="004A4BD4"/>
    <w:rsid w:val="004A4C5E"/>
    <w:rsid w:val="004A4C69"/>
    <w:rsid w:val="004A4CFF"/>
    <w:rsid w:val="004A4D74"/>
    <w:rsid w:val="004A4DC0"/>
    <w:rsid w:val="004A4EDC"/>
    <w:rsid w:val="004A4EE0"/>
    <w:rsid w:val="004A4EE4"/>
    <w:rsid w:val="004A4FA1"/>
    <w:rsid w:val="004A505C"/>
    <w:rsid w:val="004A51B2"/>
    <w:rsid w:val="004A51BD"/>
    <w:rsid w:val="004A5246"/>
    <w:rsid w:val="004A5264"/>
    <w:rsid w:val="004A52DF"/>
    <w:rsid w:val="004A5468"/>
    <w:rsid w:val="004A54DC"/>
    <w:rsid w:val="004A55C0"/>
    <w:rsid w:val="004A561F"/>
    <w:rsid w:val="004A5694"/>
    <w:rsid w:val="004A5707"/>
    <w:rsid w:val="004A572D"/>
    <w:rsid w:val="004A5890"/>
    <w:rsid w:val="004A58DC"/>
    <w:rsid w:val="004A59B4"/>
    <w:rsid w:val="004A5A7C"/>
    <w:rsid w:val="004A5B4A"/>
    <w:rsid w:val="004A5BEC"/>
    <w:rsid w:val="004A5DC0"/>
    <w:rsid w:val="004A5E1C"/>
    <w:rsid w:val="004A5EAB"/>
    <w:rsid w:val="004A5EEA"/>
    <w:rsid w:val="004A5FA4"/>
    <w:rsid w:val="004A5FCB"/>
    <w:rsid w:val="004A6035"/>
    <w:rsid w:val="004A6127"/>
    <w:rsid w:val="004A6155"/>
    <w:rsid w:val="004A6254"/>
    <w:rsid w:val="004A62DD"/>
    <w:rsid w:val="004A6340"/>
    <w:rsid w:val="004A63A8"/>
    <w:rsid w:val="004A647B"/>
    <w:rsid w:val="004A64E6"/>
    <w:rsid w:val="004A6608"/>
    <w:rsid w:val="004A663D"/>
    <w:rsid w:val="004A67B2"/>
    <w:rsid w:val="004A68B0"/>
    <w:rsid w:val="004A6928"/>
    <w:rsid w:val="004A6A55"/>
    <w:rsid w:val="004A6A8E"/>
    <w:rsid w:val="004A6B11"/>
    <w:rsid w:val="004A6B33"/>
    <w:rsid w:val="004A6BD4"/>
    <w:rsid w:val="004A6E6D"/>
    <w:rsid w:val="004A7097"/>
    <w:rsid w:val="004A70A6"/>
    <w:rsid w:val="004A7229"/>
    <w:rsid w:val="004A7241"/>
    <w:rsid w:val="004A72CD"/>
    <w:rsid w:val="004A733C"/>
    <w:rsid w:val="004A741B"/>
    <w:rsid w:val="004A74A7"/>
    <w:rsid w:val="004A75DA"/>
    <w:rsid w:val="004A766D"/>
    <w:rsid w:val="004A771B"/>
    <w:rsid w:val="004A7754"/>
    <w:rsid w:val="004A775C"/>
    <w:rsid w:val="004A783C"/>
    <w:rsid w:val="004A7869"/>
    <w:rsid w:val="004A7888"/>
    <w:rsid w:val="004A7965"/>
    <w:rsid w:val="004A797B"/>
    <w:rsid w:val="004A7C44"/>
    <w:rsid w:val="004A7CB8"/>
    <w:rsid w:val="004A7DA4"/>
    <w:rsid w:val="004A7DB8"/>
    <w:rsid w:val="004A7E0A"/>
    <w:rsid w:val="004A7EF6"/>
    <w:rsid w:val="004A7F32"/>
    <w:rsid w:val="004A7F85"/>
    <w:rsid w:val="004B0029"/>
    <w:rsid w:val="004B0191"/>
    <w:rsid w:val="004B0245"/>
    <w:rsid w:val="004B0292"/>
    <w:rsid w:val="004B0322"/>
    <w:rsid w:val="004B0350"/>
    <w:rsid w:val="004B048D"/>
    <w:rsid w:val="004B0525"/>
    <w:rsid w:val="004B05DE"/>
    <w:rsid w:val="004B07EE"/>
    <w:rsid w:val="004B0808"/>
    <w:rsid w:val="004B085B"/>
    <w:rsid w:val="004B0922"/>
    <w:rsid w:val="004B098F"/>
    <w:rsid w:val="004B0BDC"/>
    <w:rsid w:val="004B0BFB"/>
    <w:rsid w:val="004B0C79"/>
    <w:rsid w:val="004B0CB0"/>
    <w:rsid w:val="004B0D39"/>
    <w:rsid w:val="004B0D3A"/>
    <w:rsid w:val="004B0D5F"/>
    <w:rsid w:val="004B0DEC"/>
    <w:rsid w:val="004B1179"/>
    <w:rsid w:val="004B1200"/>
    <w:rsid w:val="004B1245"/>
    <w:rsid w:val="004B1260"/>
    <w:rsid w:val="004B1343"/>
    <w:rsid w:val="004B13B3"/>
    <w:rsid w:val="004B14E6"/>
    <w:rsid w:val="004B1514"/>
    <w:rsid w:val="004B1647"/>
    <w:rsid w:val="004B1677"/>
    <w:rsid w:val="004B1686"/>
    <w:rsid w:val="004B168A"/>
    <w:rsid w:val="004B1704"/>
    <w:rsid w:val="004B187B"/>
    <w:rsid w:val="004B1B1A"/>
    <w:rsid w:val="004B1B2B"/>
    <w:rsid w:val="004B1B5A"/>
    <w:rsid w:val="004B1B62"/>
    <w:rsid w:val="004B1C46"/>
    <w:rsid w:val="004B1D5B"/>
    <w:rsid w:val="004B1D9C"/>
    <w:rsid w:val="004B1DF8"/>
    <w:rsid w:val="004B1E8B"/>
    <w:rsid w:val="004B1F30"/>
    <w:rsid w:val="004B1FE5"/>
    <w:rsid w:val="004B203F"/>
    <w:rsid w:val="004B208F"/>
    <w:rsid w:val="004B21FA"/>
    <w:rsid w:val="004B2225"/>
    <w:rsid w:val="004B235F"/>
    <w:rsid w:val="004B239C"/>
    <w:rsid w:val="004B2414"/>
    <w:rsid w:val="004B2555"/>
    <w:rsid w:val="004B263F"/>
    <w:rsid w:val="004B272A"/>
    <w:rsid w:val="004B2826"/>
    <w:rsid w:val="004B285C"/>
    <w:rsid w:val="004B28DA"/>
    <w:rsid w:val="004B2901"/>
    <w:rsid w:val="004B2988"/>
    <w:rsid w:val="004B29B1"/>
    <w:rsid w:val="004B29E7"/>
    <w:rsid w:val="004B2A19"/>
    <w:rsid w:val="004B2AD0"/>
    <w:rsid w:val="004B2BE8"/>
    <w:rsid w:val="004B2D8C"/>
    <w:rsid w:val="004B2F33"/>
    <w:rsid w:val="004B2F7F"/>
    <w:rsid w:val="004B3010"/>
    <w:rsid w:val="004B308B"/>
    <w:rsid w:val="004B31FF"/>
    <w:rsid w:val="004B323A"/>
    <w:rsid w:val="004B3323"/>
    <w:rsid w:val="004B33C7"/>
    <w:rsid w:val="004B3454"/>
    <w:rsid w:val="004B358F"/>
    <w:rsid w:val="004B35F3"/>
    <w:rsid w:val="004B35FB"/>
    <w:rsid w:val="004B3822"/>
    <w:rsid w:val="004B3828"/>
    <w:rsid w:val="004B39B1"/>
    <w:rsid w:val="004B3A2C"/>
    <w:rsid w:val="004B3A75"/>
    <w:rsid w:val="004B3C18"/>
    <w:rsid w:val="004B3CD3"/>
    <w:rsid w:val="004B3D0C"/>
    <w:rsid w:val="004B3E82"/>
    <w:rsid w:val="004B3EEF"/>
    <w:rsid w:val="004B3F90"/>
    <w:rsid w:val="004B3FA6"/>
    <w:rsid w:val="004B3FC9"/>
    <w:rsid w:val="004B4021"/>
    <w:rsid w:val="004B40C5"/>
    <w:rsid w:val="004B413F"/>
    <w:rsid w:val="004B41B9"/>
    <w:rsid w:val="004B4231"/>
    <w:rsid w:val="004B425D"/>
    <w:rsid w:val="004B44D6"/>
    <w:rsid w:val="004B455D"/>
    <w:rsid w:val="004B45CA"/>
    <w:rsid w:val="004B45EE"/>
    <w:rsid w:val="004B4806"/>
    <w:rsid w:val="004B494E"/>
    <w:rsid w:val="004B496C"/>
    <w:rsid w:val="004B4996"/>
    <w:rsid w:val="004B4A41"/>
    <w:rsid w:val="004B4AF8"/>
    <w:rsid w:val="004B4B37"/>
    <w:rsid w:val="004B4B84"/>
    <w:rsid w:val="004B4C3D"/>
    <w:rsid w:val="004B4C60"/>
    <w:rsid w:val="004B4CB3"/>
    <w:rsid w:val="004B4CE8"/>
    <w:rsid w:val="004B4D86"/>
    <w:rsid w:val="004B4F2E"/>
    <w:rsid w:val="004B4FA5"/>
    <w:rsid w:val="004B509E"/>
    <w:rsid w:val="004B50E3"/>
    <w:rsid w:val="004B529A"/>
    <w:rsid w:val="004B546B"/>
    <w:rsid w:val="004B5566"/>
    <w:rsid w:val="004B559A"/>
    <w:rsid w:val="004B5673"/>
    <w:rsid w:val="004B5674"/>
    <w:rsid w:val="004B56AD"/>
    <w:rsid w:val="004B5733"/>
    <w:rsid w:val="004B579A"/>
    <w:rsid w:val="004B57A6"/>
    <w:rsid w:val="004B5842"/>
    <w:rsid w:val="004B594C"/>
    <w:rsid w:val="004B59A6"/>
    <w:rsid w:val="004B59DE"/>
    <w:rsid w:val="004B5BF0"/>
    <w:rsid w:val="004B5BF6"/>
    <w:rsid w:val="004B5DEB"/>
    <w:rsid w:val="004B5EF9"/>
    <w:rsid w:val="004B5FDD"/>
    <w:rsid w:val="004B60E0"/>
    <w:rsid w:val="004B6106"/>
    <w:rsid w:val="004B614F"/>
    <w:rsid w:val="004B627C"/>
    <w:rsid w:val="004B63F5"/>
    <w:rsid w:val="004B63FF"/>
    <w:rsid w:val="004B645B"/>
    <w:rsid w:val="004B649B"/>
    <w:rsid w:val="004B64DB"/>
    <w:rsid w:val="004B6534"/>
    <w:rsid w:val="004B6613"/>
    <w:rsid w:val="004B667E"/>
    <w:rsid w:val="004B66CF"/>
    <w:rsid w:val="004B67AB"/>
    <w:rsid w:val="004B67AD"/>
    <w:rsid w:val="004B6857"/>
    <w:rsid w:val="004B68A7"/>
    <w:rsid w:val="004B693F"/>
    <w:rsid w:val="004B6A36"/>
    <w:rsid w:val="004B6AAA"/>
    <w:rsid w:val="004B6AC5"/>
    <w:rsid w:val="004B6B32"/>
    <w:rsid w:val="004B6BD8"/>
    <w:rsid w:val="004B6C2E"/>
    <w:rsid w:val="004B6C3E"/>
    <w:rsid w:val="004B6D6E"/>
    <w:rsid w:val="004B6E72"/>
    <w:rsid w:val="004B6EE8"/>
    <w:rsid w:val="004B6F3A"/>
    <w:rsid w:val="004B7072"/>
    <w:rsid w:val="004B72C1"/>
    <w:rsid w:val="004B72FB"/>
    <w:rsid w:val="004B7479"/>
    <w:rsid w:val="004B749A"/>
    <w:rsid w:val="004B7520"/>
    <w:rsid w:val="004B75BD"/>
    <w:rsid w:val="004B761C"/>
    <w:rsid w:val="004B7643"/>
    <w:rsid w:val="004B7672"/>
    <w:rsid w:val="004B76E5"/>
    <w:rsid w:val="004B7801"/>
    <w:rsid w:val="004B7808"/>
    <w:rsid w:val="004B78DD"/>
    <w:rsid w:val="004B7A63"/>
    <w:rsid w:val="004B7A6E"/>
    <w:rsid w:val="004B7AB1"/>
    <w:rsid w:val="004B7B30"/>
    <w:rsid w:val="004B7B51"/>
    <w:rsid w:val="004B7BEC"/>
    <w:rsid w:val="004B7CE2"/>
    <w:rsid w:val="004B7DC3"/>
    <w:rsid w:val="004B7DF2"/>
    <w:rsid w:val="004B7E07"/>
    <w:rsid w:val="004B7EDD"/>
    <w:rsid w:val="004B7F67"/>
    <w:rsid w:val="004C008F"/>
    <w:rsid w:val="004C00B6"/>
    <w:rsid w:val="004C01A3"/>
    <w:rsid w:val="004C0308"/>
    <w:rsid w:val="004C03AC"/>
    <w:rsid w:val="004C03AF"/>
    <w:rsid w:val="004C03DD"/>
    <w:rsid w:val="004C0577"/>
    <w:rsid w:val="004C0614"/>
    <w:rsid w:val="004C06AC"/>
    <w:rsid w:val="004C06FF"/>
    <w:rsid w:val="004C0748"/>
    <w:rsid w:val="004C0778"/>
    <w:rsid w:val="004C07AF"/>
    <w:rsid w:val="004C07B2"/>
    <w:rsid w:val="004C080E"/>
    <w:rsid w:val="004C08CE"/>
    <w:rsid w:val="004C08DB"/>
    <w:rsid w:val="004C09E5"/>
    <w:rsid w:val="004C0B8A"/>
    <w:rsid w:val="004C0C1C"/>
    <w:rsid w:val="004C0C96"/>
    <w:rsid w:val="004C0D1D"/>
    <w:rsid w:val="004C0D38"/>
    <w:rsid w:val="004C0E55"/>
    <w:rsid w:val="004C0FD3"/>
    <w:rsid w:val="004C1031"/>
    <w:rsid w:val="004C106D"/>
    <w:rsid w:val="004C1093"/>
    <w:rsid w:val="004C1130"/>
    <w:rsid w:val="004C11B4"/>
    <w:rsid w:val="004C122B"/>
    <w:rsid w:val="004C133F"/>
    <w:rsid w:val="004C1366"/>
    <w:rsid w:val="004C1428"/>
    <w:rsid w:val="004C1444"/>
    <w:rsid w:val="004C14EC"/>
    <w:rsid w:val="004C1506"/>
    <w:rsid w:val="004C15EF"/>
    <w:rsid w:val="004C1657"/>
    <w:rsid w:val="004C165E"/>
    <w:rsid w:val="004C16B1"/>
    <w:rsid w:val="004C16F9"/>
    <w:rsid w:val="004C17C1"/>
    <w:rsid w:val="004C191E"/>
    <w:rsid w:val="004C19F9"/>
    <w:rsid w:val="004C1BF6"/>
    <w:rsid w:val="004C1BFA"/>
    <w:rsid w:val="004C1D26"/>
    <w:rsid w:val="004C1D9B"/>
    <w:rsid w:val="004C20DC"/>
    <w:rsid w:val="004C22A9"/>
    <w:rsid w:val="004C22CD"/>
    <w:rsid w:val="004C22E3"/>
    <w:rsid w:val="004C23BF"/>
    <w:rsid w:val="004C2407"/>
    <w:rsid w:val="004C2471"/>
    <w:rsid w:val="004C24A2"/>
    <w:rsid w:val="004C24E3"/>
    <w:rsid w:val="004C250A"/>
    <w:rsid w:val="004C2532"/>
    <w:rsid w:val="004C2575"/>
    <w:rsid w:val="004C2656"/>
    <w:rsid w:val="004C2745"/>
    <w:rsid w:val="004C28A9"/>
    <w:rsid w:val="004C2970"/>
    <w:rsid w:val="004C2AC0"/>
    <w:rsid w:val="004C2AF7"/>
    <w:rsid w:val="004C2B61"/>
    <w:rsid w:val="004C2B95"/>
    <w:rsid w:val="004C2CEE"/>
    <w:rsid w:val="004C2D83"/>
    <w:rsid w:val="004C2E41"/>
    <w:rsid w:val="004C2EDF"/>
    <w:rsid w:val="004C2F57"/>
    <w:rsid w:val="004C2FCF"/>
    <w:rsid w:val="004C3078"/>
    <w:rsid w:val="004C30A3"/>
    <w:rsid w:val="004C30B0"/>
    <w:rsid w:val="004C314E"/>
    <w:rsid w:val="004C32CD"/>
    <w:rsid w:val="004C3310"/>
    <w:rsid w:val="004C34A0"/>
    <w:rsid w:val="004C351F"/>
    <w:rsid w:val="004C3621"/>
    <w:rsid w:val="004C3659"/>
    <w:rsid w:val="004C36D9"/>
    <w:rsid w:val="004C371A"/>
    <w:rsid w:val="004C39A3"/>
    <w:rsid w:val="004C39DE"/>
    <w:rsid w:val="004C3A5A"/>
    <w:rsid w:val="004C3B54"/>
    <w:rsid w:val="004C3B68"/>
    <w:rsid w:val="004C3B6C"/>
    <w:rsid w:val="004C3BB0"/>
    <w:rsid w:val="004C3BF8"/>
    <w:rsid w:val="004C3C0D"/>
    <w:rsid w:val="004C3C1E"/>
    <w:rsid w:val="004C3C9E"/>
    <w:rsid w:val="004C3CB9"/>
    <w:rsid w:val="004C3D64"/>
    <w:rsid w:val="004C3EEF"/>
    <w:rsid w:val="004C4036"/>
    <w:rsid w:val="004C40BC"/>
    <w:rsid w:val="004C414D"/>
    <w:rsid w:val="004C4327"/>
    <w:rsid w:val="004C4355"/>
    <w:rsid w:val="004C44A6"/>
    <w:rsid w:val="004C44DE"/>
    <w:rsid w:val="004C44F6"/>
    <w:rsid w:val="004C470B"/>
    <w:rsid w:val="004C4771"/>
    <w:rsid w:val="004C47B2"/>
    <w:rsid w:val="004C49C8"/>
    <w:rsid w:val="004C4A00"/>
    <w:rsid w:val="004C4A21"/>
    <w:rsid w:val="004C4B06"/>
    <w:rsid w:val="004C4C61"/>
    <w:rsid w:val="004C4CD2"/>
    <w:rsid w:val="004C4CE0"/>
    <w:rsid w:val="004C4CF3"/>
    <w:rsid w:val="004C4D25"/>
    <w:rsid w:val="004C4E6C"/>
    <w:rsid w:val="004C4E7E"/>
    <w:rsid w:val="004C4E99"/>
    <w:rsid w:val="004C4EC0"/>
    <w:rsid w:val="004C4EE8"/>
    <w:rsid w:val="004C4EFA"/>
    <w:rsid w:val="004C5000"/>
    <w:rsid w:val="004C5031"/>
    <w:rsid w:val="004C5180"/>
    <w:rsid w:val="004C52A9"/>
    <w:rsid w:val="004C53E4"/>
    <w:rsid w:val="004C5432"/>
    <w:rsid w:val="004C54FD"/>
    <w:rsid w:val="004C56B3"/>
    <w:rsid w:val="004C592F"/>
    <w:rsid w:val="004C5B47"/>
    <w:rsid w:val="004C5C4D"/>
    <w:rsid w:val="004C5CB3"/>
    <w:rsid w:val="004C5D16"/>
    <w:rsid w:val="004C5D6B"/>
    <w:rsid w:val="004C5E1A"/>
    <w:rsid w:val="004C5E6A"/>
    <w:rsid w:val="004C611E"/>
    <w:rsid w:val="004C627E"/>
    <w:rsid w:val="004C6301"/>
    <w:rsid w:val="004C637E"/>
    <w:rsid w:val="004C63CD"/>
    <w:rsid w:val="004C6449"/>
    <w:rsid w:val="004C64CF"/>
    <w:rsid w:val="004C65F3"/>
    <w:rsid w:val="004C6616"/>
    <w:rsid w:val="004C66FE"/>
    <w:rsid w:val="004C6711"/>
    <w:rsid w:val="004C677C"/>
    <w:rsid w:val="004C67D4"/>
    <w:rsid w:val="004C6878"/>
    <w:rsid w:val="004C689E"/>
    <w:rsid w:val="004C68AC"/>
    <w:rsid w:val="004C69C5"/>
    <w:rsid w:val="004C6A6C"/>
    <w:rsid w:val="004C6AED"/>
    <w:rsid w:val="004C6BF0"/>
    <w:rsid w:val="004C6D1F"/>
    <w:rsid w:val="004C6D8A"/>
    <w:rsid w:val="004C6E13"/>
    <w:rsid w:val="004C6E49"/>
    <w:rsid w:val="004C6ED4"/>
    <w:rsid w:val="004C6F31"/>
    <w:rsid w:val="004C7097"/>
    <w:rsid w:val="004C722C"/>
    <w:rsid w:val="004C728F"/>
    <w:rsid w:val="004C72CF"/>
    <w:rsid w:val="004C72E4"/>
    <w:rsid w:val="004C7408"/>
    <w:rsid w:val="004C7445"/>
    <w:rsid w:val="004C7604"/>
    <w:rsid w:val="004C762F"/>
    <w:rsid w:val="004C77E4"/>
    <w:rsid w:val="004C7841"/>
    <w:rsid w:val="004C7912"/>
    <w:rsid w:val="004C792B"/>
    <w:rsid w:val="004C7BF0"/>
    <w:rsid w:val="004C7E98"/>
    <w:rsid w:val="004C7EF6"/>
    <w:rsid w:val="004C7F1F"/>
    <w:rsid w:val="004C7F96"/>
    <w:rsid w:val="004D0074"/>
    <w:rsid w:val="004D02D6"/>
    <w:rsid w:val="004D03F3"/>
    <w:rsid w:val="004D0440"/>
    <w:rsid w:val="004D044A"/>
    <w:rsid w:val="004D04D0"/>
    <w:rsid w:val="004D0685"/>
    <w:rsid w:val="004D06C8"/>
    <w:rsid w:val="004D06CF"/>
    <w:rsid w:val="004D06DC"/>
    <w:rsid w:val="004D08C5"/>
    <w:rsid w:val="004D0934"/>
    <w:rsid w:val="004D0A65"/>
    <w:rsid w:val="004D0ADF"/>
    <w:rsid w:val="004D0E0B"/>
    <w:rsid w:val="004D0F5D"/>
    <w:rsid w:val="004D0FCD"/>
    <w:rsid w:val="004D1029"/>
    <w:rsid w:val="004D1286"/>
    <w:rsid w:val="004D13C7"/>
    <w:rsid w:val="004D142D"/>
    <w:rsid w:val="004D1453"/>
    <w:rsid w:val="004D146E"/>
    <w:rsid w:val="004D1528"/>
    <w:rsid w:val="004D156F"/>
    <w:rsid w:val="004D15BE"/>
    <w:rsid w:val="004D16E9"/>
    <w:rsid w:val="004D1791"/>
    <w:rsid w:val="004D17A6"/>
    <w:rsid w:val="004D17B7"/>
    <w:rsid w:val="004D193D"/>
    <w:rsid w:val="004D194F"/>
    <w:rsid w:val="004D1A16"/>
    <w:rsid w:val="004D1A4B"/>
    <w:rsid w:val="004D1A65"/>
    <w:rsid w:val="004D1A68"/>
    <w:rsid w:val="004D1ACB"/>
    <w:rsid w:val="004D1B24"/>
    <w:rsid w:val="004D1B63"/>
    <w:rsid w:val="004D1B77"/>
    <w:rsid w:val="004D1C1E"/>
    <w:rsid w:val="004D1C83"/>
    <w:rsid w:val="004D1CB4"/>
    <w:rsid w:val="004D1D35"/>
    <w:rsid w:val="004D1D45"/>
    <w:rsid w:val="004D1D92"/>
    <w:rsid w:val="004D1DB2"/>
    <w:rsid w:val="004D1ECD"/>
    <w:rsid w:val="004D1F3F"/>
    <w:rsid w:val="004D1F74"/>
    <w:rsid w:val="004D1FDF"/>
    <w:rsid w:val="004D2167"/>
    <w:rsid w:val="004D2233"/>
    <w:rsid w:val="004D2254"/>
    <w:rsid w:val="004D22F0"/>
    <w:rsid w:val="004D235A"/>
    <w:rsid w:val="004D237C"/>
    <w:rsid w:val="004D2479"/>
    <w:rsid w:val="004D25FC"/>
    <w:rsid w:val="004D2645"/>
    <w:rsid w:val="004D2652"/>
    <w:rsid w:val="004D269E"/>
    <w:rsid w:val="004D2728"/>
    <w:rsid w:val="004D2731"/>
    <w:rsid w:val="004D279B"/>
    <w:rsid w:val="004D281C"/>
    <w:rsid w:val="004D2947"/>
    <w:rsid w:val="004D2948"/>
    <w:rsid w:val="004D2951"/>
    <w:rsid w:val="004D2953"/>
    <w:rsid w:val="004D2960"/>
    <w:rsid w:val="004D2A1E"/>
    <w:rsid w:val="004D2A4E"/>
    <w:rsid w:val="004D2A52"/>
    <w:rsid w:val="004D2BEF"/>
    <w:rsid w:val="004D2C66"/>
    <w:rsid w:val="004D2CBC"/>
    <w:rsid w:val="004D2E2F"/>
    <w:rsid w:val="004D2F3F"/>
    <w:rsid w:val="004D2F4A"/>
    <w:rsid w:val="004D2F9B"/>
    <w:rsid w:val="004D2FBA"/>
    <w:rsid w:val="004D306E"/>
    <w:rsid w:val="004D3139"/>
    <w:rsid w:val="004D3213"/>
    <w:rsid w:val="004D32F4"/>
    <w:rsid w:val="004D3314"/>
    <w:rsid w:val="004D333A"/>
    <w:rsid w:val="004D336D"/>
    <w:rsid w:val="004D33A9"/>
    <w:rsid w:val="004D33C5"/>
    <w:rsid w:val="004D3571"/>
    <w:rsid w:val="004D35A6"/>
    <w:rsid w:val="004D35CE"/>
    <w:rsid w:val="004D35D0"/>
    <w:rsid w:val="004D36DB"/>
    <w:rsid w:val="004D37A7"/>
    <w:rsid w:val="004D3926"/>
    <w:rsid w:val="004D3941"/>
    <w:rsid w:val="004D3969"/>
    <w:rsid w:val="004D39BE"/>
    <w:rsid w:val="004D3A52"/>
    <w:rsid w:val="004D3A86"/>
    <w:rsid w:val="004D3A91"/>
    <w:rsid w:val="004D3BDC"/>
    <w:rsid w:val="004D3CEC"/>
    <w:rsid w:val="004D3DE1"/>
    <w:rsid w:val="004D3E53"/>
    <w:rsid w:val="004D3F90"/>
    <w:rsid w:val="004D4199"/>
    <w:rsid w:val="004D41B2"/>
    <w:rsid w:val="004D42C1"/>
    <w:rsid w:val="004D4550"/>
    <w:rsid w:val="004D4637"/>
    <w:rsid w:val="004D468A"/>
    <w:rsid w:val="004D4854"/>
    <w:rsid w:val="004D4873"/>
    <w:rsid w:val="004D491D"/>
    <w:rsid w:val="004D49CE"/>
    <w:rsid w:val="004D4A78"/>
    <w:rsid w:val="004D4B45"/>
    <w:rsid w:val="004D4E57"/>
    <w:rsid w:val="004D502D"/>
    <w:rsid w:val="004D5046"/>
    <w:rsid w:val="004D50DF"/>
    <w:rsid w:val="004D50FD"/>
    <w:rsid w:val="004D5107"/>
    <w:rsid w:val="004D51EA"/>
    <w:rsid w:val="004D5216"/>
    <w:rsid w:val="004D530A"/>
    <w:rsid w:val="004D535E"/>
    <w:rsid w:val="004D5437"/>
    <w:rsid w:val="004D5594"/>
    <w:rsid w:val="004D5734"/>
    <w:rsid w:val="004D574C"/>
    <w:rsid w:val="004D574E"/>
    <w:rsid w:val="004D5779"/>
    <w:rsid w:val="004D578D"/>
    <w:rsid w:val="004D57FC"/>
    <w:rsid w:val="004D586C"/>
    <w:rsid w:val="004D59DD"/>
    <w:rsid w:val="004D5AAE"/>
    <w:rsid w:val="004D5B28"/>
    <w:rsid w:val="004D5B60"/>
    <w:rsid w:val="004D5C04"/>
    <w:rsid w:val="004D5D75"/>
    <w:rsid w:val="004D5DB2"/>
    <w:rsid w:val="004D5DC6"/>
    <w:rsid w:val="004D614B"/>
    <w:rsid w:val="004D62B4"/>
    <w:rsid w:val="004D6421"/>
    <w:rsid w:val="004D64EE"/>
    <w:rsid w:val="004D6602"/>
    <w:rsid w:val="004D6604"/>
    <w:rsid w:val="004D670A"/>
    <w:rsid w:val="004D67EC"/>
    <w:rsid w:val="004D68D8"/>
    <w:rsid w:val="004D69D2"/>
    <w:rsid w:val="004D6AC5"/>
    <w:rsid w:val="004D6BFD"/>
    <w:rsid w:val="004D6C47"/>
    <w:rsid w:val="004D6D7E"/>
    <w:rsid w:val="004D6EDB"/>
    <w:rsid w:val="004D6F04"/>
    <w:rsid w:val="004D7121"/>
    <w:rsid w:val="004D71B5"/>
    <w:rsid w:val="004D725E"/>
    <w:rsid w:val="004D728F"/>
    <w:rsid w:val="004D72E4"/>
    <w:rsid w:val="004D747D"/>
    <w:rsid w:val="004D74A0"/>
    <w:rsid w:val="004D74ED"/>
    <w:rsid w:val="004D7532"/>
    <w:rsid w:val="004D75B6"/>
    <w:rsid w:val="004D75F3"/>
    <w:rsid w:val="004D760F"/>
    <w:rsid w:val="004D78C4"/>
    <w:rsid w:val="004D79D8"/>
    <w:rsid w:val="004D7A04"/>
    <w:rsid w:val="004D7A5A"/>
    <w:rsid w:val="004D7AA3"/>
    <w:rsid w:val="004D7B37"/>
    <w:rsid w:val="004D7D89"/>
    <w:rsid w:val="004D7E55"/>
    <w:rsid w:val="004D7E77"/>
    <w:rsid w:val="004D7E90"/>
    <w:rsid w:val="004D7E9B"/>
    <w:rsid w:val="004D7F0B"/>
    <w:rsid w:val="004D7FDE"/>
    <w:rsid w:val="004E0057"/>
    <w:rsid w:val="004E0068"/>
    <w:rsid w:val="004E006A"/>
    <w:rsid w:val="004E0096"/>
    <w:rsid w:val="004E00D7"/>
    <w:rsid w:val="004E00EE"/>
    <w:rsid w:val="004E0190"/>
    <w:rsid w:val="004E01E8"/>
    <w:rsid w:val="004E022C"/>
    <w:rsid w:val="004E022E"/>
    <w:rsid w:val="004E0310"/>
    <w:rsid w:val="004E0344"/>
    <w:rsid w:val="004E0506"/>
    <w:rsid w:val="004E066E"/>
    <w:rsid w:val="004E06D5"/>
    <w:rsid w:val="004E0757"/>
    <w:rsid w:val="004E08B6"/>
    <w:rsid w:val="004E08FF"/>
    <w:rsid w:val="004E097F"/>
    <w:rsid w:val="004E0ACD"/>
    <w:rsid w:val="004E0AE0"/>
    <w:rsid w:val="004E0C43"/>
    <w:rsid w:val="004E0C83"/>
    <w:rsid w:val="004E0D66"/>
    <w:rsid w:val="004E0E4B"/>
    <w:rsid w:val="004E0E83"/>
    <w:rsid w:val="004E0F4E"/>
    <w:rsid w:val="004E111F"/>
    <w:rsid w:val="004E1136"/>
    <w:rsid w:val="004E1273"/>
    <w:rsid w:val="004E12FC"/>
    <w:rsid w:val="004E1366"/>
    <w:rsid w:val="004E13C8"/>
    <w:rsid w:val="004E1423"/>
    <w:rsid w:val="004E14BE"/>
    <w:rsid w:val="004E150F"/>
    <w:rsid w:val="004E1558"/>
    <w:rsid w:val="004E1620"/>
    <w:rsid w:val="004E1648"/>
    <w:rsid w:val="004E1812"/>
    <w:rsid w:val="004E185A"/>
    <w:rsid w:val="004E188C"/>
    <w:rsid w:val="004E18B6"/>
    <w:rsid w:val="004E18E7"/>
    <w:rsid w:val="004E19EB"/>
    <w:rsid w:val="004E1A13"/>
    <w:rsid w:val="004E1A18"/>
    <w:rsid w:val="004E1AA7"/>
    <w:rsid w:val="004E1ADD"/>
    <w:rsid w:val="004E1AE9"/>
    <w:rsid w:val="004E1CA8"/>
    <w:rsid w:val="004E1E30"/>
    <w:rsid w:val="004E1F08"/>
    <w:rsid w:val="004E2005"/>
    <w:rsid w:val="004E2009"/>
    <w:rsid w:val="004E2055"/>
    <w:rsid w:val="004E2097"/>
    <w:rsid w:val="004E228D"/>
    <w:rsid w:val="004E22D8"/>
    <w:rsid w:val="004E23AC"/>
    <w:rsid w:val="004E2464"/>
    <w:rsid w:val="004E253C"/>
    <w:rsid w:val="004E254D"/>
    <w:rsid w:val="004E265A"/>
    <w:rsid w:val="004E26B3"/>
    <w:rsid w:val="004E275C"/>
    <w:rsid w:val="004E28B1"/>
    <w:rsid w:val="004E2930"/>
    <w:rsid w:val="004E2A33"/>
    <w:rsid w:val="004E2A77"/>
    <w:rsid w:val="004E2ABF"/>
    <w:rsid w:val="004E2ADC"/>
    <w:rsid w:val="004E2B2C"/>
    <w:rsid w:val="004E2BC0"/>
    <w:rsid w:val="004E2BEA"/>
    <w:rsid w:val="004E2DC9"/>
    <w:rsid w:val="004E2EBB"/>
    <w:rsid w:val="004E2F79"/>
    <w:rsid w:val="004E3095"/>
    <w:rsid w:val="004E30BE"/>
    <w:rsid w:val="004E3155"/>
    <w:rsid w:val="004E32A1"/>
    <w:rsid w:val="004E337A"/>
    <w:rsid w:val="004E33C1"/>
    <w:rsid w:val="004E33EC"/>
    <w:rsid w:val="004E353F"/>
    <w:rsid w:val="004E35AA"/>
    <w:rsid w:val="004E36A2"/>
    <w:rsid w:val="004E3892"/>
    <w:rsid w:val="004E39DE"/>
    <w:rsid w:val="004E39FB"/>
    <w:rsid w:val="004E3A97"/>
    <w:rsid w:val="004E3AD4"/>
    <w:rsid w:val="004E3B08"/>
    <w:rsid w:val="004E3B69"/>
    <w:rsid w:val="004E3B9F"/>
    <w:rsid w:val="004E3BFD"/>
    <w:rsid w:val="004E3C6C"/>
    <w:rsid w:val="004E3DD9"/>
    <w:rsid w:val="004E3EB0"/>
    <w:rsid w:val="004E3EFC"/>
    <w:rsid w:val="004E3F92"/>
    <w:rsid w:val="004E4024"/>
    <w:rsid w:val="004E40E0"/>
    <w:rsid w:val="004E415A"/>
    <w:rsid w:val="004E429F"/>
    <w:rsid w:val="004E4317"/>
    <w:rsid w:val="004E431E"/>
    <w:rsid w:val="004E43E5"/>
    <w:rsid w:val="004E4444"/>
    <w:rsid w:val="004E4447"/>
    <w:rsid w:val="004E447F"/>
    <w:rsid w:val="004E4566"/>
    <w:rsid w:val="004E464A"/>
    <w:rsid w:val="004E4724"/>
    <w:rsid w:val="004E4743"/>
    <w:rsid w:val="004E4778"/>
    <w:rsid w:val="004E477F"/>
    <w:rsid w:val="004E479C"/>
    <w:rsid w:val="004E4807"/>
    <w:rsid w:val="004E481E"/>
    <w:rsid w:val="004E48EE"/>
    <w:rsid w:val="004E491B"/>
    <w:rsid w:val="004E4936"/>
    <w:rsid w:val="004E493A"/>
    <w:rsid w:val="004E493E"/>
    <w:rsid w:val="004E4961"/>
    <w:rsid w:val="004E4973"/>
    <w:rsid w:val="004E4990"/>
    <w:rsid w:val="004E4AC6"/>
    <w:rsid w:val="004E4AD3"/>
    <w:rsid w:val="004E4C01"/>
    <w:rsid w:val="004E4C4A"/>
    <w:rsid w:val="004E4D23"/>
    <w:rsid w:val="004E4D73"/>
    <w:rsid w:val="004E4E5D"/>
    <w:rsid w:val="004E4EF3"/>
    <w:rsid w:val="004E4F1F"/>
    <w:rsid w:val="004E502E"/>
    <w:rsid w:val="004E5092"/>
    <w:rsid w:val="004E50A6"/>
    <w:rsid w:val="004E5133"/>
    <w:rsid w:val="004E518E"/>
    <w:rsid w:val="004E525A"/>
    <w:rsid w:val="004E5447"/>
    <w:rsid w:val="004E5605"/>
    <w:rsid w:val="004E5700"/>
    <w:rsid w:val="004E575D"/>
    <w:rsid w:val="004E57C9"/>
    <w:rsid w:val="004E57D0"/>
    <w:rsid w:val="004E588B"/>
    <w:rsid w:val="004E58CA"/>
    <w:rsid w:val="004E596D"/>
    <w:rsid w:val="004E5A5F"/>
    <w:rsid w:val="004E5AD8"/>
    <w:rsid w:val="004E5D0F"/>
    <w:rsid w:val="004E5D34"/>
    <w:rsid w:val="004E5DEA"/>
    <w:rsid w:val="004E5EC0"/>
    <w:rsid w:val="004E5F27"/>
    <w:rsid w:val="004E5F6A"/>
    <w:rsid w:val="004E5F74"/>
    <w:rsid w:val="004E6035"/>
    <w:rsid w:val="004E6336"/>
    <w:rsid w:val="004E6403"/>
    <w:rsid w:val="004E6446"/>
    <w:rsid w:val="004E6713"/>
    <w:rsid w:val="004E673B"/>
    <w:rsid w:val="004E68A1"/>
    <w:rsid w:val="004E69B2"/>
    <w:rsid w:val="004E6A3E"/>
    <w:rsid w:val="004E6B4D"/>
    <w:rsid w:val="004E6B70"/>
    <w:rsid w:val="004E6B74"/>
    <w:rsid w:val="004E6B85"/>
    <w:rsid w:val="004E6B93"/>
    <w:rsid w:val="004E6C69"/>
    <w:rsid w:val="004E6DCC"/>
    <w:rsid w:val="004E6DCD"/>
    <w:rsid w:val="004E6E19"/>
    <w:rsid w:val="004E6E7C"/>
    <w:rsid w:val="004E6E99"/>
    <w:rsid w:val="004E6EF9"/>
    <w:rsid w:val="004E6F10"/>
    <w:rsid w:val="004E6F36"/>
    <w:rsid w:val="004E6FC4"/>
    <w:rsid w:val="004E707D"/>
    <w:rsid w:val="004E70F2"/>
    <w:rsid w:val="004E70FD"/>
    <w:rsid w:val="004E70FE"/>
    <w:rsid w:val="004E71D5"/>
    <w:rsid w:val="004E73BF"/>
    <w:rsid w:val="004E75BD"/>
    <w:rsid w:val="004E75D7"/>
    <w:rsid w:val="004E766D"/>
    <w:rsid w:val="004E7673"/>
    <w:rsid w:val="004E7712"/>
    <w:rsid w:val="004E771F"/>
    <w:rsid w:val="004E7797"/>
    <w:rsid w:val="004E7855"/>
    <w:rsid w:val="004E794E"/>
    <w:rsid w:val="004E799D"/>
    <w:rsid w:val="004E79C3"/>
    <w:rsid w:val="004E7A81"/>
    <w:rsid w:val="004E7AD6"/>
    <w:rsid w:val="004E7B4B"/>
    <w:rsid w:val="004E7B9C"/>
    <w:rsid w:val="004E7BCF"/>
    <w:rsid w:val="004E7C68"/>
    <w:rsid w:val="004E7C72"/>
    <w:rsid w:val="004E7CB6"/>
    <w:rsid w:val="004E7CF3"/>
    <w:rsid w:val="004E7D88"/>
    <w:rsid w:val="004E7DDD"/>
    <w:rsid w:val="004E7E3A"/>
    <w:rsid w:val="004E7E75"/>
    <w:rsid w:val="004E7FB2"/>
    <w:rsid w:val="004F0001"/>
    <w:rsid w:val="004F0135"/>
    <w:rsid w:val="004F01B3"/>
    <w:rsid w:val="004F01CC"/>
    <w:rsid w:val="004F01D7"/>
    <w:rsid w:val="004F0264"/>
    <w:rsid w:val="004F02CF"/>
    <w:rsid w:val="004F02F7"/>
    <w:rsid w:val="004F03F6"/>
    <w:rsid w:val="004F052C"/>
    <w:rsid w:val="004F058C"/>
    <w:rsid w:val="004F05D3"/>
    <w:rsid w:val="004F08A5"/>
    <w:rsid w:val="004F0984"/>
    <w:rsid w:val="004F09D0"/>
    <w:rsid w:val="004F0C54"/>
    <w:rsid w:val="004F0D26"/>
    <w:rsid w:val="004F0D41"/>
    <w:rsid w:val="004F0D89"/>
    <w:rsid w:val="004F0DFC"/>
    <w:rsid w:val="004F0EB7"/>
    <w:rsid w:val="004F0EDE"/>
    <w:rsid w:val="004F0F28"/>
    <w:rsid w:val="004F1079"/>
    <w:rsid w:val="004F108A"/>
    <w:rsid w:val="004F120F"/>
    <w:rsid w:val="004F1286"/>
    <w:rsid w:val="004F138A"/>
    <w:rsid w:val="004F13E6"/>
    <w:rsid w:val="004F1409"/>
    <w:rsid w:val="004F14E3"/>
    <w:rsid w:val="004F150C"/>
    <w:rsid w:val="004F15B0"/>
    <w:rsid w:val="004F15BB"/>
    <w:rsid w:val="004F167C"/>
    <w:rsid w:val="004F1690"/>
    <w:rsid w:val="004F16DB"/>
    <w:rsid w:val="004F1743"/>
    <w:rsid w:val="004F1787"/>
    <w:rsid w:val="004F1797"/>
    <w:rsid w:val="004F1809"/>
    <w:rsid w:val="004F18A8"/>
    <w:rsid w:val="004F1A40"/>
    <w:rsid w:val="004F1A72"/>
    <w:rsid w:val="004F1A9B"/>
    <w:rsid w:val="004F1B2C"/>
    <w:rsid w:val="004F1BEB"/>
    <w:rsid w:val="004F1D50"/>
    <w:rsid w:val="004F1DC9"/>
    <w:rsid w:val="004F1F53"/>
    <w:rsid w:val="004F1F62"/>
    <w:rsid w:val="004F1F6C"/>
    <w:rsid w:val="004F2021"/>
    <w:rsid w:val="004F20B9"/>
    <w:rsid w:val="004F215C"/>
    <w:rsid w:val="004F257F"/>
    <w:rsid w:val="004F2597"/>
    <w:rsid w:val="004F2689"/>
    <w:rsid w:val="004F26CB"/>
    <w:rsid w:val="004F2747"/>
    <w:rsid w:val="004F2775"/>
    <w:rsid w:val="004F286E"/>
    <w:rsid w:val="004F287C"/>
    <w:rsid w:val="004F28D0"/>
    <w:rsid w:val="004F29B1"/>
    <w:rsid w:val="004F2A6E"/>
    <w:rsid w:val="004F2B1F"/>
    <w:rsid w:val="004F2DC1"/>
    <w:rsid w:val="004F2E1F"/>
    <w:rsid w:val="004F2F2F"/>
    <w:rsid w:val="004F2F32"/>
    <w:rsid w:val="004F2F57"/>
    <w:rsid w:val="004F3036"/>
    <w:rsid w:val="004F305B"/>
    <w:rsid w:val="004F3131"/>
    <w:rsid w:val="004F31DB"/>
    <w:rsid w:val="004F3248"/>
    <w:rsid w:val="004F33E0"/>
    <w:rsid w:val="004F348B"/>
    <w:rsid w:val="004F3591"/>
    <w:rsid w:val="004F36C9"/>
    <w:rsid w:val="004F3866"/>
    <w:rsid w:val="004F3AD9"/>
    <w:rsid w:val="004F3B7E"/>
    <w:rsid w:val="004F3C14"/>
    <w:rsid w:val="004F3C3F"/>
    <w:rsid w:val="004F3DA1"/>
    <w:rsid w:val="004F3DC1"/>
    <w:rsid w:val="004F3E2D"/>
    <w:rsid w:val="004F3E39"/>
    <w:rsid w:val="004F3EDE"/>
    <w:rsid w:val="004F3F6E"/>
    <w:rsid w:val="004F4145"/>
    <w:rsid w:val="004F41D7"/>
    <w:rsid w:val="004F4255"/>
    <w:rsid w:val="004F42BF"/>
    <w:rsid w:val="004F42CC"/>
    <w:rsid w:val="004F42D5"/>
    <w:rsid w:val="004F437D"/>
    <w:rsid w:val="004F43BC"/>
    <w:rsid w:val="004F446E"/>
    <w:rsid w:val="004F45FF"/>
    <w:rsid w:val="004F46F0"/>
    <w:rsid w:val="004F478E"/>
    <w:rsid w:val="004F4792"/>
    <w:rsid w:val="004F486B"/>
    <w:rsid w:val="004F4887"/>
    <w:rsid w:val="004F4896"/>
    <w:rsid w:val="004F48DE"/>
    <w:rsid w:val="004F49C8"/>
    <w:rsid w:val="004F4B48"/>
    <w:rsid w:val="004F4D01"/>
    <w:rsid w:val="004F4D10"/>
    <w:rsid w:val="004F4DAA"/>
    <w:rsid w:val="004F4E17"/>
    <w:rsid w:val="004F50AA"/>
    <w:rsid w:val="004F51A4"/>
    <w:rsid w:val="004F51AE"/>
    <w:rsid w:val="004F51FD"/>
    <w:rsid w:val="004F53F4"/>
    <w:rsid w:val="004F5409"/>
    <w:rsid w:val="004F5411"/>
    <w:rsid w:val="004F5437"/>
    <w:rsid w:val="004F5464"/>
    <w:rsid w:val="004F54AA"/>
    <w:rsid w:val="004F5509"/>
    <w:rsid w:val="004F5524"/>
    <w:rsid w:val="004F558D"/>
    <w:rsid w:val="004F56AB"/>
    <w:rsid w:val="004F5844"/>
    <w:rsid w:val="004F5872"/>
    <w:rsid w:val="004F58D1"/>
    <w:rsid w:val="004F5AEE"/>
    <w:rsid w:val="004F5B7B"/>
    <w:rsid w:val="004F5BE6"/>
    <w:rsid w:val="004F5C20"/>
    <w:rsid w:val="004F5CB2"/>
    <w:rsid w:val="004F5CD9"/>
    <w:rsid w:val="004F5D03"/>
    <w:rsid w:val="004F5D30"/>
    <w:rsid w:val="004F5DE5"/>
    <w:rsid w:val="004F5F2E"/>
    <w:rsid w:val="004F601D"/>
    <w:rsid w:val="004F6056"/>
    <w:rsid w:val="004F60CC"/>
    <w:rsid w:val="004F623D"/>
    <w:rsid w:val="004F6310"/>
    <w:rsid w:val="004F64C2"/>
    <w:rsid w:val="004F64D8"/>
    <w:rsid w:val="004F64E0"/>
    <w:rsid w:val="004F6502"/>
    <w:rsid w:val="004F65AD"/>
    <w:rsid w:val="004F6702"/>
    <w:rsid w:val="004F6951"/>
    <w:rsid w:val="004F6A78"/>
    <w:rsid w:val="004F6A7C"/>
    <w:rsid w:val="004F6BF5"/>
    <w:rsid w:val="004F6C2E"/>
    <w:rsid w:val="004F6C5A"/>
    <w:rsid w:val="004F6CD7"/>
    <w:rsid w:val="004F6EFD"/>
    <w:rsid w:val="004F6F94"/>
    <w:rsid w:val="004F6F9F"/>
    <w:rsid w:val="004F70C1"/>
    <w:rsid w:val="004F721A"/>
    <w:rsid w:val="004F72B1"/>
    <w:rsid w:val="004F72D9"/>
    <w:rsid w:val="004F73C0"/>
    <w:rsid w:val="004F73E9"/>
    <w:rsid w:val="004F7552"/>
    <w:rsid w:val="004F7666"/>
    <w:rsid w:val="004F769A"/>
    <w:rsid w:val="004F76B6"/>
    <w:rsid w:val="004F76D6"/>
    <w:rsid w:val="004F7759"/>
    <w:rsid w:val="004F7790"/>
    <w:rsid w:val="004F77BB"/>
    <w:rsid w:val="004F78B0"/>
    <w:rsid w:val="004F797F"/>
    <w:rsid w:val="004F79A3"/>
    <w:rsid w:val="004F79E9"/>
    <w:rsid w:val="004F79F1"/>
    <w:rsid w:val="004F7AB8"/>
    <w:rsid w:val="004F7AC1"/>
    <w:rsid w:val="004F7C40"/>
    <w:rsid w:val="004F7C4E"/>
    <w:rsid w:val="004F7DAB"/>
    <w:rsid w:val="004F7E14"/>
    <w:rsid w:val="004F7EC4"/>
    <w:rsid w:val="004F7FF6"/>
    <w:rsid w:val="00500002"/>
    <w:rsid w:val="00500271"/>
    <w:rsid w:val="00500279"/>
    <w:rsid w:val="005002A9"/>
    <w:rsid w:val="00500356"/>
    <w:rsid w:val="005003B8"/>
    <w:rsid w:val="005003E3"/>
    <w:rsid w:val="00500456"/>
    <w:rsid w:val="0050052D"/>
    <w:rsid w:val="00500532"/>
    <w:rsid w:val="00500541"/>
    <w:rsid w:val="00500560"/>
    <w:rsid w:val="0050065B"/>
    <w:rsid w:val="00500835"/>
    <w:rsid w:val="00500851"/>
    <w:rsid w:val="00500895"/>
    <w:rsid w:val="0050090E"/>
    <w:rsid w:val="00500C92"/>
    <w:rsid w:val="00500CE5"/>
    <w:rsid w:val="00500D31"/>
    <w:rsid w:val="00500E9F"/>
    <w:rsid w:val="00500EC1"/>
    <w:rsid w:val="00500F28"/>
    <w:rsid w:val="00501040"/>
    <w:rsid w:val="005010A2"/>
    <w:rsid w:val="0050117A"/>
    <w:rsid w:val="005011E0"/>
    <w:rsid w:val="00501492"/>
    <w:rsid w:val="0050152F"/>
    <w:rsid w:val="00501635"/>
    <w:rsid w:val="00501661"/>
    <w:rsid w:val="00501720"/>
    <w:rsid w:val="00501846"/>
    <w:rsid w:val="00501901"/>
    <w:rsid w:val="00501941"/>
    <w:rsid w:val="00501AC7"/>
    <w:rsid w:val="00501AEA"/>
    <w:rsid w:val="00501B75"/>
    <w:rsid w:val="00501E4D"/>
    <w:rsid w:val="00501E5E"/>
    <w:rsid w:val="00501EB9"/>
    <w:rsid w:val="0050203E"/>
    <w:rsid w:val="00502058"/>
    <w:rsid w:val="00502146"/>
    <w:rsid w:val="00502207"/>
    <w:rsid w:val="00502409"/>
    <w:rsid w:val="005025CD"/>
    <w:rsid w:val="005026B1"/>
    <w:rsid w:val="00502752"/>
    <w:rsid w:val="0050275D"/>
    <w:rsid w:val="005027E0"/>
    <w:rsid w:val="00502822"/>
    <w:rsid w:val="005028BE"/>
    <w:rsid w:val="0050291A"/>
    <w:rsid w:val="0050295C"/>
    <w:rsid w:val="005029F0"/>
    <w:rsid w:val="005029F3"/>
    <w:rsid w:val="00502B1E"/>
    <w:rsid w:val="00502BFC"/>
    <w:rsid w:val="00502CA6"/>
    <w:rsid w:val="00502CF8"/>
    <w:rsid w:val="00502DB4"/>
    <w:rsid w:val="00502F0A"/>
    <w:rsid w:val="0050313A"/>
    <w:rsid w:val="005031BD"/>
    <w:rsid w:val="005031D7"/>
    <w:rsid w:val="005032AC"/>
    <w:rsid w:val="005032B3"/>
    <w:rsid w:val="00503309"/>
    <w:rsid w:val="0050343F"/>
    <w:rsid w:val="00503535"/>
    <w:rsid w:val="005036F7"/>
    <w:rsid w:val="005037F0"/>
    <w:rsid w:val="00503846"/>
    <w:rsid w:val="005038E9"/>
    <w:rsid w:val="005039E8"/>
    <w:rsid w:val="00503A02"/>
    <w:rsid w:val="00503AE0"/>
    <w:rsid w:val="00503AE4"/>
    <w:rsid w:val="00503AF0"/>
    <w:rsid w:val="00503B08"/>
    <w:rsid w:val="00503C49"/>
    <w:rsid w:val="00503CC5"/>
    <w:rsid w:val="00503D22"/>
    <w:rsid w:val="00503D65"/>
    <w:rsid w:val="00503D75"/>
    <w:rsid w:val="00503E83"/>
    <w:rsid w:val="00503E9C"/>
    <w:rsid w:val="00503FF9"/>
    <w:rsid w:val="005040F2"/>
    <w:rsid w:val="00504179"/>
    <w:rsid w:val="00504272"/>
    <w:rsid w:val="0050434A"/>
    <w:rsid w:val="00504363"/>
    <w:rsid w:val="005044B7"/>
    <w:rsid w:val="005044DD"/>
    <w:rsid w:val="005044F8"/>
    <w:rsid w:val="00504688"/>
    <w:rsid w:val="0050468A"/>
    <w:rsid w:val="00504850"/>
    <w:rsid w:val="0050486A"/>
    <w:rsid w:val="0050497F"/>
    <w:rsid w:val="005049DD"/>
    <w:rsid w:val="00504ACB"/>
    <w:rsid w:val="00504AD9"/>
    <w:rsid w:val="00504B40"/>
    <w:rsid w:val="00504BCE"/>
    <w:rsid w:val="00504CDB"/>
    <w:rsid w:val="00504D92"/>
    <w:rsid w:val="00504EB9"/>
    <w:rsid w:val="00504EDA"/>
    <w:rsid w:val="00504F7A"/>
    <w:rsid w:val="00505055"/>
    <w:rsid w:val="00505114"/>
    <w:rsid w:val="0050535A"/>
    <w:rsid w:val="005053B2"/>
    <w:rsid w:val="0050553B"/>
    <w:rsid w:val="00505626"/>
    <w:rsid w:val="005056DA"/>
    <w:rsid w:val="00505719"/>
    <w:rsid w:val="005057A6"/>
    <w:rsid w:val="0050581E"/>
    <w:rsid w:val="00505860"/>
    <w:rsid w:val="0050589F"/>
    <w:rsid w:val="005058D6"/>
    <w:rsid w:val="005058EA"/>
    <w:rsid w:val="005059FD"/>
    <w:rsid w:val="00505A0C"/>
    <w:rsid w:val="00505AF4"/>
    <w:rsid w:val="00505C03"/>
    <w:rsid w:val="00505E24"/>
    <w:rsid w:val="00505F1A"/>
    <w:rsid w:val="00505F57"/>
    <w:rsid w:val="00505F70"/>
    <w:rsid w:val="00506126"/>
    <w:rsid w:val="00506438"/>
    <w:rsid w:val="0050645D"/>
    <w:rsid w:val="00506486"/>
    <w:rsid w:val="00506526"/>
    <w:rsid w:val="00506563"/>
    <w:rsid w:val="0050674B"/>
    <w:rsid w:val="005067DA"/>
    <w:rsid w:val="005067FA"/>
    <w:rsid w:val="00506830"/>
    <w:rsid w:val="00506845"/>
    <w:rsid w:val="00506850"/>
    <w:rsid w:val="00506874"/>
    <w:rsid w:val="00506894"/>
    <w:rsid w:val="005068FB"/>
    <w:rsid w:val="00506BE4"/>
    <w:rsid w:val="00506C39"/>
    <w:rsid w:val="00506C94"/>
    <w:rsid w:val="00506CF6"/>
    <w:rsid w:val="00506D71"/>
    <w:rsid w:val="00506D83"/>
    <w:rsid w:val="00506D9D"/>
    <w:rsid w:val="00506DD0"/>
    <w:rsid w:val="00506FDC"/>
    <w:rsid w:val="00507063"/>
    <w:rsid w:val="00507181"/>
    <w:rsid w:val="00507201"/>
    <w:rsid w:val="00507328"/>
    <w:rsid w:val="0050738D"/>
    <w:rsid w:val="00507478"/>
    <w:rsid w:val="0050747D"/>
    <w:rsid w:val="00507488"/>
    <w:rsid w:val="005074A9"/>
    <w:rsid w:val="00507537"/>
    <w:rsid w:val="0050754D"/>
    <w:rsid w:val="00507586"/>
    <w:rsid w:val="005075F8"/>
    <w:rsid w:val="005076FB"/>
    <w:rsid w:val="00507839"/>
    <w:rsid w:val="0050783D"/>
    <w:rsid w:val="0050784C"/>
    <w:rsid w:val="005078AD"/>
    <w:rsid w:val="0050796C"/>
    <w:rsid w:val="00507A1D"/>
    <w:rsid w:val="00507AB3"/>
    <w:rsid w:val="00507AC4"/>
    <w:rsid w:val="00507AE1"/>
    <w:rsid w:val="00507B15"/>
    <w:rsid w:val="00507B9A"/>
    <w:rsid w:val="00507BC8"/>
    <w:rsid w:val="00507E4B"/>
    <w:rsid w:val="00507EF1"/>
    <w:rsid w:val="00507FA4"/>
    <w:rsid w:val="00507FE5"/>
    <w:rsid w:val="0051003A"/>
    <w:rsid w:val="005103F6"/>
    <w:rsid w:val="00510459"/>
    <w:rsid w:val="005105BD"/>
    <w:rsid w:val="005105F6"/>
    <w:rsid w:val="005106E0"/>
    <w:rsid w:val="005106FD"/>
    <w:rsid w:val="00510750"/>
    <w:rsid w:val="005107D5"/>
    <w:rsid w:val="005107FB"/>
    <w:rsid w:val="00510882"/>
    <w:rsid w:val="005108B8"/>
    <w:rsid w:val="00510957"/>
    <w:rsid w:val="005109A8"/>
    <w:rsid w:val="00510AF3"/>
    <w:rsid w:val="00510B3F"/>
    <w:rsid w:val="00510CD2"/>
    <w:rsid w:val="00510E21"/>
    <w:rsid w:val="00510E2C"/>
    <w:rsid w:val="00510E8A"/>
    <w:rsid w:val="00510E97"/>
    <w:rsid w:val="00510F38"/>
    <w:rsid w:val="00510FFC"/>
    <w:rsid w:val="00511124"/>
    <w:rsid w:val="005112DA"/>
    <w:rsid w:val="005114F3"/>
    <w:rsid w:val="00511750"/>
    <w:rsid w:val="005117CB"/>
    <w:rsid w:val="00511812"/>
    <w:rsid w:val="0051185D"/>
    <w:rsid w:val="00511961"/>
    <w:rsid w:val="00511A84"/>
    <w:rsid w:val="00511AA5"/>
    <w:rsid w:val="00511ACD"/>
    <w:rsid w:val="00511AF2"/>
    <w:rsid w:val="00511C54"/>
    <w:rsid w:val="00511CBD"/>
    <w:rsid w:val="00511CC6"/>
    <w:rsid w:val="00511D81"/>
    <w:rsid w:val="00511F1F"/>
    <w:rsid w:val="00511F3C"/>
    <w:rsid w:val="0051209A"/>
    <w:rsid w:val="005120B0"/>
    <w:rsid w:val="00512140"/>
    <w:rsid w:val="00512156"/>
    <w:rsid w:val="0051217A"/>
    <w:rsid w:val="0051220E"/>
    <w:rsid w:val="00512280"/>
    <w:rsid w:val="0051233A"/>
    <w:rsid w:val="005123CB"/>
    <w:rsid w:val="00512437"/>
    <w:rsid w:val="00512485"/>
    <w:rsid w:val="005124CE"/>
    <w:rsid w:val="00512545"/>
    <w:rsid w:val="005125EB"/>
    <w:rsid w:val="00512834"/>
    <w:rsid w:val="00512896"/>
    <w:rsid w:val="0051295A"/>
    <w:rsid w:val="005129C6"/>
    <w:rsid w:val="00512A12"/>
    <w:rsid w:val="00512A59"/>
    <w:rsid w:val="00512A82"/>
    <w:rsid w:val="00512AE8"/>
    <w:rsid w:val="00512B43"/>
    <w:rsid w:val="00512CBD"/>
    <w:rsid w:val="00512D64"/>
    <w:rsid w:val="00512D81"/>
    <w:rsid w:val="00512DE4"/>
    <w:rsid w:val="00512F1D"/>
    <w:rsid w:val="00512F95"/>
    <w:rsid w:val="00512FB3"/>
    <w:rsid w:val="005130A3"/>
    <w:rsid w:val="00513107"/>
    <w:rsid w:val="0051316B"/>
    <w:rsid w:val="00513186"/>
    <w:rsid w:val="005131AA"/>
    <w:rsid w:val="005131EA"/>
    <w:rsid w:val="00513276"/>
    <w:rsid w:val="00513346"/>
    <w:rsid w:val="005133F1"/>
    <w:rsid w:val="0051342D"/>
    <w:rsid w:val="00513461"/>
    <w:rsid w:val="005134C9"/>
    <w:rsid w:val="0051354D"/>
    <w:rsid w:val="00513626"/>
    <w:rsid w:val="005136B1"/>
    <w:rsid w:val="005136C1"/>
    <w:rsid w:val="00513805"/>
    <w:rsid w:val="00513813"/>
    <w:rsid w:val="005139CF"/>
    <w:rsid w:val="00513BC6"/>
    <w:rsid w:val="00513CD8"/>
    <w:rsid w:val="00513D49"/>
    <w:rsid w:val="00513D64"/>
    <w:rsid w:val="00513D68"/>
    <w:rsid w:val="00513F61"/>
    <w:rsid w:val="00513F69"/>
    <w:rsid w:val="005140F2"/>
    <w:rsid w:val="00514113"/>
    <w:rsid w:val="00514179"/>
    <w:rsid w:val="00514203"/>
    <w:rsid w:val="00514238"/>
    <w:rsid w:val="0051425B"/>
    <w:rsid w:val="0051438B"/>
    <w:rsid w:val="00514646"/>
    <w:rsid w:val="00514825"/>
    <w:rsid w:val="00514923"/>
    <w:rsid w:val="005149C1"/>
    <w:rsid w:val="00514A0A"/>
    <w:rsid w:val="00514A27"/>
    <w:rsid w:val="00514BFC"/>
    <w:rsid w:val="00514C5E"/>
    <w:rsid w:val="00514C60"/>
    <w:rsid w:val="00514CA8"/>
    <w:rsid w:val="00514CB7"/>
    <w:rsid w:val="00514D18"/>
    <w:rsid w:val="00514DF8"/>
    <w:rsid w:val="00514F2B"/>
    <w:rsid w:val="00514F98"/>
    <w:rsid w:val="00514FBB"/>
    <w:rsid w:val="00515045"/>
    <w:rsid w:val="0051507D"/>
    <w:rsid w:val="0051522B"/>
    <w:rsid w:val="00515347"/>
    <w:rsid w:val="005153D0"/>
    <w:rsid w:val="00515439"/>
    <w:rsid w:val="0051544B"/>
    <w:rsid w:val="00515452"/>
    <w:rsid w:val="0051547C"/>
    <w:rsid w:val="00515602"/>
    <w:rsid w:val="0051567E"/>
    <w:rsid w:val="005157CB"/>
    <w:rsid w:val="00515851"/>
    <w:rsid w:val="0051585F"/>
    <w:rsid w:val="0051587E"/>
    <w:rsid w:val="0051597D"/>
    <w:rsid w:val="00515A0C"/>
    <w:rsid w:val="00515A12"/>
    <w:rsid w:val="00515A63"/>
    <w:rsid w:val="00515A9D"/>
    <w:rsid w:val="00515BB8"/>
    <w:rsid w:val="00515C0D"/>
    <w:rsid w:val="00515C66"/>
    <w:rsid w:val="00515CBF"/>
    <w:rsid w:val="00515CC2"/>
    <w:rsid w:val="00515E40"/>
    <w:rsid w:val="00515EC3"/>
    <w:rsid w:val="00515ED4"/>
    <w:rsid w:val="00515F28"/>
    <w:rsid w:val="0051601C"/>
    <w:rsid w:val="0051608E"/>
    <w:rsid w:val="005162D8"/>
    <w:rsid w:val="005162E0"/>
    <w:rsid w:val="00516321"/>
    <w:rsid w:val="00516386"/>
    <w:rsid w:val="00516410"/>
    <w:rsid w:val="00516419"/>
    <w:rsid w:val="005164C4"/>
    <w:rsid w:val="005164FD"/>
    <w:rsid w:val="0051651C"/>
    <w:rsid w:val="0051653C"/>
    <w:rsid w:val="00516710"/>
    <w:rsid w:val="005167B6"/>
    <w:rsid w:val="005167F6"/>
    <w:rsid w:val="0051680A"/>
    <w:rsid w:val="00516812"/>
    <w:rsid w:val="00516884"/>
    <w:rsid w:val="005169A0"/>
    <w:rsid w:val="005169D6"/>
    <w:rsid w:val="00516BCC"/>
    <w:rsid w:val="00516BD4"/>
    <w:rsid w:val="00516D02"/>
    <w:rsid w:val="00516E8B"/>
    <w:rsid w:val="00516F41"/>
    <w:rsid w:val="00516F4C"/>
    <w:rsid w:val="00517037"/>
    <w:rsid w:val="005170BD"/>
    <w:rsid w:val="005171F3"/>
    <w:rsid w:val="005172FF"/>
    <w:rsid w:val="00517317"/>
    <w:rsid w:val="005176E8"/>
    <w:rsid w:val="005177E5"/>
    <w:rsid w:val="00517840"/>
    <w:rsid w:val="00517978"/>
    <w:rsid w:val="00517983"/>
    <w:rsid w:val="00517A38"/>
    <w:rsid w:val="00517AB6"/>
    <w:rsid w:val="00517ABD"/>
    <w:rsid w:val="00517CE0"/>
    <w:rsid w:val="00517CE7"/>
    <w:rsid w:val="00517D21"/>
    <w:rsid w:val="00517DFD"/>
    <w:rsid w:val="00517E89"/>
    <w:rsid w:val="00517EEF"/>
    <w:rsid w:val="00517FF2"/>
    <w:rsid w:val="005200AE"/>
    <w:rsid w:val="00520122"/>
    <w:rsid w:val="00520176"/>
    <w:rsid w:val="005201D5"/>
    <w:rsid w:val="00520240"/>
    <w:rsid w:val="0052027A"/>
    <w:rsid w:val="005202D0"/>
    <w:rsid w:val="00520334"/>
    <w:rsid w:val="0052034E"/>
    <w:rsid w:val="005204AD"/>
    <w:rsid w:val="00520570"/>
    <w:rsid w:val="00520654"/>
    <w:rsid w:val="005207F5"/>
    <w:rsid w:val="005208EF"/>
    <w:rsid w:val="00520935"/>
    <w:rsid w:val="00520A49"/>
    <w:rsid w:val="00520AD0"/>
    <w:rsid w:val="00520AE2"/>
    <w:rsid w:val="00520B88"/>
    <w:rsid w:val="00520C59"/>
    <w:rsid w:val="00520EC3"/>
    <w:rsid w:val="0052113C"/>
    <w:rsid w:val="0052114B"/>
    <w:rsid w:val="0052115A"/>
    <w:rsid w:val="005211A3"/>
    <w:rsid w:val="005212D8"/>
    <w:rsid w:val="00521364"/>
    <w:rsid w:val="00521382"/>
    <w:rsid w:val="005213E7"/>
    <w:rsid w:val="00521594"/>
    <w:rsid w:val="0052166F"/>
    <w:rsid w:val="0052175A"/>
    <w:rsid w:val="005219AA"/>
    <w:rsid w:val="005219DC"/>
    <w:rsid w:val="00521A62"/>
    <w:rsid w:val="00521A79"/>
    <w:rsid w:val="00521B35"/>
    <w:rsid w:val="00521B8C"/>
    <w:rsid w:val="00521BB0"/>
    <w:rsid w:val="00521C4F"/>
    <w:rsid w:val="00521C6B"/>
    <w:rsid w:val="00521D52"/>
    <w:rsid w:val="00521DBB"/>
    <w:rsid w:val="00521E1D"/>
    <w:rsid w:val="00521EB3"/>
    <w:rsid w:val="00521EBF"/>
    <w:rsid w:val="00521EF1"/>
    <w:rsid w:val="00521F0F"/>
    <w:rsid w:val="00521F19"/>
    <w:rsid w:val="00521FEF"/>
    <w:rsid w:val="0052208F"/>
    <w:rsid w:val="00522098"/>
    <w:rsid w:val="005220FA"/>
    <w:rsid w:val="005220FD"/>
    <w:rsid w:val="00522122"/>
    <w:rsid w:val="00522260"/>
    <w:rsid w:val="0052228B"/>
    <w:rsid w:val="00522311"/>
    <w:rsid w:val="00522461"/>
    <w:rsid w:val="0052256B"/>
    <w:rsid w:val="00522704"/>
    <w:rsid w:val="0052277D"/>
    <w:rsid w:val="00522804"/>
    <w:rsid w:val="005228AB"/>
    <w:rsid w:val="005228FB"/>
    <w:rsid w:val="0052296F"/>
    <w:rsid w:val="00522A1E"/>
    <w:rsid w:val="00522B3B"/>
    <w:rsid w:val="00522B4B"/>
    <w:rsid w:val="00522D8D"/>
    <w:rsid w:val="00522DE5"/>
    <w:rsid w:val="00522E1E"/>
    <w:rsid w:val="00522E55"/>
    <w:rsid w:val="00522E66"/>
    <w:rsid w:val="00522EC4"/>
    <w:rsid w:val="00522F36"/>
    <w:rsid w:val="00523098"/>
    <w:rsid w:val="005230AF"/>
    <w:rsid w:val="0052321D"/>
    <w:rsid w:val="00523363"/>
    <w:rsid w:val="0052350B"/>
    <w:rsid w:val="0052364F"/>
    <w:rsid w:val="00523730"/>
    <w:rsid w:val="00523745"/>
    <w:rsid w:val="0052375E"/>
    <w:rsid w:val="0052378D"/>
    <w:rsid w:val="005238AC"/>
    <w:rsid w:val="0052394B"/>
    <w:rsid w:val="00523A3A"/>
    <w:rsid w:val="00523A67"/>
    <w:rsid w:val="00523B80"/>
    <w:rsid w:val="00523BAB"/>
    <w:rsid w:val="00523C3E"/>
    <w:rsid w:val="00523DE7"/>
    <w:rsid w:val="00523E9E"/>
    <w:rsid w:val="00523EB8"/>
    <w:rsid w:val="00523F03"/>
    <w:rsid w:val="00523FA0"/>
    <w:rsid w:val="00523FA7"/>
    <w:rsid w:val="0052415D"/>
    <w:rsid w:val="0052419F"/>
    <w:rsid w:val="005241F6"/>
    <w:rsid w:val="00524318"/>
    <w:rsid w:val="00524347"/>
    <w:rsid w:val="00524360"/>
    <w:rsid w:val="0052441B"/>
    <w:rsid w:val="00524487"/>
    <w:rsid w:val="00524556"/>
    <w:rsid w:val="0052459C"/>
    <w:rsid w:val="0052472E"/>
    <w:rsid w:val="0052476A"/>
    <w:rsid w:val="00524975"/>
    <w:rsid w:val="00524976"/>
    <w:rsid w:val="00524AC2"/>
    <w:rsid w:val="00524B60"/>
    <w:rsid w:val="00524BC3"/>
    <w:rsid w:val="00524C1E"/>
    <w:rsid w:val="00524D73"/>
    <w:rsid w:val="00524DEE"/>
    <w:rsid w:val="005250D8"/>
    <w:rsid w:val="005251BD"/>
    <w:rsid w:val="00525286"/>
    <w:rsid w:val="005252E1"/>
    <w:rsid w:val="00525325"/>
    <w:rsid w:val="00525482"/>
    <w:rsid w:val="005255D8"/>
    <w:rsid w:val="0052562D"/>
    <w:rsid w:val="00525661"/>
    <w:rsid w:val="00525755"/>
    <w:rsid w:val="005259D0"/>
    <w:rsid w:val="00525A27"/>
    <w:rsid w:val="00525B5A"/>
    <w:rsid w:val="00525C00"/>
    <w:rsid w:val="00525CFA"/>
    <w:rsid w:val="00525E9A"/>
    <w:rsid w:val="00525EC6"/>
    <w:rsid w:val="00526024"/>
    <w:rsid w:val="00526037"/>
    <w:rsid w:val="0052603D"/>
    <w:rsid w:val="0052607F"/>
    <w:rsid w:val="005260BF"/>
    <w:rsid w:val="005260D2"/>
    <w:rsid w:val="005260E2"/>
    <w:rsid w:val="00526178"/>
    <w:rsid w:val="0052618F"/>
    <w:rsid w:val="0052638E"/>
    <w:rsid w:val="00526421"/>
    <w:rsid w:val="0052642A"/>
    <w:rsid w:val="0052644E"/>
    <w:rsid w:val="0052649D"/>
    <w:rsid w:val="0052651C"/>
    <w:rsid w:val="005265AC"/>
    <w:rsid w:val="005265C3"/>
    <w:rsid w:val="0052662C"/>
    <w:rsid w:val="00526734"/>
    <w:rsid w:val="00526743"/>
    <w:rsid w:val="00526802"/>
    <w:rsid w:val="005268B6"/>
    <w:rsid w:val="00526981"/>
    <w:rsid w:val="00526A11"/>
    <w:rsid w:val="00526BF7"/>
    <w:rsid w:val="00526D56"/>
    <w:rsid w:val="00526D8D"/>
    <w:rsid w:val="00526DE0"/>
    <w:rsid w:val="00526ED6"/>
    <w:rsid w:val="00526F71"/>
    <w:rsid w:val="00527012"/>
    <w:rsid w:val="00527119"/>
    <w:rsid w:val="0052723C"/>
    <w:rsid w:val="005272E0"/>
    <w:rsid w:val="00527311"/>
    <w:rsid w:val="0052744E"/>
    <w:rsid w:val="00527475"/>
    <w:rsid w:val="00527491"/>
    <w:rsid w:val="00527514"/>
    <w:rsid w:val="00527518"/>
    <w:rsid w:val="00527604"/>
    <w:rsid w:val="00527796"/>
    <w:rsid w:val="00527936"/>
    <w:rsid w:val="00527974"/>
    <w:rsid w:val="00527A1A"/>
    <w:rsid w:val="00527B36"/>
    <w:rsid w:val="00527CC8"/>
    <w:rsid w:val="00527D43"/>
    <w:rsid w:val="00527E41"/>
    <w:rsid w:val="00527E96"/>
    <w:rsid w:val="00527F51"/>
    <w:rsid w:val="00527FB9"/>
    <w:rsid w:val="0053006D"/>
    <w:rsid w:val="00530219"/>
    <w:rsid w:val="0053029B"/>
    <w:rsid w:val="005302D6"/>
    <w:rsid w:val="00530313"/>
    <w:rsid w:val="00530385"/>
    <w:rsid w:val="00530394"/>
    <w:rsid w:val="005303BD"/>
    <w:rsid w:val="00530477"/>
    <w:rsid w:val="005304B5"/>
    <w:rsid w:val="00530532"/>
    <w:rsid w:val="00530597"/>
    <w:rsid w:val="00530637"/>
    <w:rsid w:val="00530642"/>
    <w:rsid w:val="0053096D"/>
    <w:rsid w:val="005309A9"/>
    <w:rsid w:val="00530CE2"/>
    <w:rsid w:val="00530CE8"/>
    <w:rsid w:val="00530D17"/>
    <w:rsid w:val="00530E2A"/>
    <w:rsid w:val="00530E5C"/>
    <w:rsid w:val="00530EDE"/>
    <w:rsid w:val="00530F27"/>
    <w:rsid w:val="00530F57"/>
    <w:rsid w:val="0053106C"/>
    <w:rsid w:val="005310E0"/>
    <w:rsid w:val="005310EA"/>
    <w:rsid w:val="00531168"/>
    <w:rsid w:val="005311D7"/>
    <w:rsid w:val="00531243"/>
    <w:rsid w:val="005312CF"/>
    <w:rsid w:val="00531415"/>
    <w:rsid w:val="00531472"/>
    <w:rsid w:val="005314D8"/>
    <w:rsid w:val="00531671"/>
    <w:rsid w:val="005316DB"/>
    <w:rsid w:val="005316EE"/>
    <w:rsid w:val="005317C4"/>
    <w:rsid w:val="0053190D"/>
    <w:rsid w:val="005319B4"/>
    <w:rsid w:val="005319EF"/>
    <w:rsid w:val="00531A3C"/>
    <w:rsid w:val="00531AA5"/>
    <w:rsid w:val="00531AB4"/>
    <w:rsid w:val="00531ABB"/>
    <w:rsid w:val="00531B5B"/>
    <w:rsid w:val="00531C82"/>
    <w:rsid w:val="00531D07"/>
    <w:rsid w:val="00531D11"/>
    <w:rsid w:val="00531D8C"/>
    <w:rsid w:val="00531DD3"/>
    <w:rsid w:val="00531E1C"/>
    <w:rsid w:val="00531E6E"/>
    <w:rsid w:val="00531EB6"/>
    <w:rsid w:val="00531EBB"/>
    <w:rsid w:val="00531ED4"/>
    <w:rsid w:val="00531EF5"/>
    <w:rsid w:val="005320FB"/>
    <w:rsid w:val="00532162"/>
    <w:rsid w:val="005321B4"/>
    <w:rsid w:val="005322EF"/>
    <w:rsid w:val="00532356"/>
    <w:rsid w:val="005323A1"/>
    <w:rsid w:val="0053247E"/>
    <w:rsid w:val="005324E2"/>
    <w:rsid w:val="00532553"/>
    <w:rsid w:val="00532581"/>
    <w:rsid w:val="00532589"/>
    <w:rsid w:val="005325A4"/>
    <w:rsid w:val="005325D5"/>
    <w:rsid w:val="00532683"/>
    <w:rsid w:val="0053268F"/>
    <w:rsid w:val="005326B4"/>
    <w:rsid w:val="00532706"/>
    <w:rsid w:val="0053280A"/>
    <w:rsid w:val="0053287A"/>
    <w:rsid w:val="005329AD"/>
    <w:rsid w:val="005329BC"/>
    <w:rsid w:val="005329E4"/>
    <w:rsid w:val="00532A00"/>
    <w:rsid w:val="00532A41"/>
    <w:rsid w:val="00532AA9"/>
    <w:rsid w:val="00532AEB"/>
    <w:rsid w:val="00532B90"/>
    <w:rsid w:val="00532B98"/>
    <w:rsid w:val="00532C66"/>
    <w:rsid w:val="00532C75"/>
    <w:rsid w:val="00532E88"/>
    <w:rsid w:val="00532EE8"/>
    <w:rsid w:val="00532F1C"/>
    <w:rsid w:val="00532F6C"/>
    <w:rsid w:val="0053324F"/>
    <w:rsid w:val="005332AB"/>
    <w:rsid w:val="005332BE"/>
    <w:rsid w:val="005332D2"/>
    <w:rsid w:val="005332EC"/>
    <w:rsid w:val="005333E7"/>
    <w:rsid w:val="00533452"/>
    <w:rsid w:val="0053345B"/>
    <w:rsid w:val="0053357F"/>
    <w:rsid w:val="005335B7"/>
    <w:rsid w:val="0053388E"/>
    <w:rsid w:val="005338F8"/>
    <w:rsid w:val="00533A6A"/>
    <w:rsid w:val="00533AC5"/>
    <w:rsid w:val="00533B6D"/>
    <w:rsid w:val="00533CAB"/>
    <w:rsid w:val="00533D23"/>
    <w:rsid w:val="00533F7D"/>
    <w:rsid w:val="00534162"/>
    <w:rsid w:val="005341FF"/>
    <w:rsid w:val="0053424B"/>
    <w:rsid w:val="0053427F"/>
    <w:rsid w:val="005342B6"/>
    <w:rsid w:val="005342F7"/>
    <w:rsid w:val="00534384"/>
    <w:rsid w:val="0053446E"/>
    <w:rsid w:val="00534480"/>
    <w:rsid w:val="00534504"/>
    <w:rsid w:val="00534547"/>
    <w:rsid w:val="0053456B"/>
    <w:rsid w:val="00534596"/>
    <w:rsid w:val="005345F2"/>
    <w:rsid w:val="005346B7"/>
    <w:rsid w:val="00534716"/>
    <w:rsid w:val="00534754"/>
    <w:rsid w:val="0053485F"/>
    <w:rsid w:val="005348A5"/>
    <w:rsid w:val="005348D6"/>
    <w:rsid w:val="0053497A"/>
    <w:rsid w:val="00534998"/>
    <w:rsid w:val="00534A64"/>
    <w:rsid w:val="00534A6A"/>
    <w:rsid w:val="00534C26"/>
    <w:rsid w:val="00534C78"/>
    <w:rsid w:val="00534D63"/>
    <w:rsid w:val="00534DF0"/>
    <w:rsid w:val="00534E39"/>
    <w:rsid w:val="00534F05"/>
    <w:rsid w:val="00534F3E"/>
    <w:rsid w:val="00535057"/>
    <w:rsid w:val="005350AC"/>
    <w:rsid w:val="005350E3"/>
    <w:rsid w:val="005351A8"/>
    <w:rsid w:val="005351C9"/>
    <w:rsid w:val="00535212"/>
    <w:rsid w:val="0053523B"/>
    <w:rsid w:val="00535355"/>
    <w:rsid w:val="00535363"/>
    <w:rsid w:val="00535436"/>
    <w:rsid w:val="00535442"/>
    <w:rsid w:val="0053547C"/>
    <w:rsid w:val="005354BE"/>
    <w:rsid w:val="00535511"/>
    <w:rsid w:val="0053553A"/>
    <w:rsid w:val="00535768"/>
    <w:rsid w:val="005357A1"/>
    <w:rsid w:val="00535811"/>
    <w:rsid w:val="005358DE"/>
    <w:rsid w:val="005358E0"/>
    <w:rsid w:val="00535958"/>
    <w:rsid w:val="0053599D"/>
    <w:rsid w:val="00535A6E"/>
    <w:rsid w:val="00535AE2"/>
    <w:rsid w:val="00535B2A"/>
    <w:rsid w:val="00535C4E"/>
    <w:rsid w:val="00535C9A"/>
    <w:rsid w:val="00535C9D"/>
    <w:rsid w:val="00535D10"/>
    <w:rsid w:val="00535DA6"/>
    <w:rsid w:val="00535DD4"/>
    <w:rsid w:val="00535FD2"/>
    <w:rsid w:val="00535FDF"/>
    <w:rsid w:val="00536074"/>
    <w:rsid w:val="0053618A"/>
    <w:rsid w:val="00536255"/>
    <w:rsid w:val="00536278"/>
    <w:rsid w:val="00536336"/>
    <w:rsid w:val="0053641C"/>
    <w:rsid w:val="005364D0"/>
    <w:rsid w:val="005366C7"/>
    <w:rsid w:val="005368C2"/>
    <w:rsid w:val="005368D9"/>
    <w:rsid w:val="00536AAA"/>
    <w:rsid w:val="00536C4E"/>
    <w:rsid w:val="00536C54"/>
    <w:rsid w:val="00536CA5"/>
    <w:rsid w:val="00536D04"/>
    <w:rsid w:val="00536D74"/>
    <w:rsid w:val="00536DF1"/>
    <w:rsid w:val="00536EDB"/>
    <w:rsid w:val="00536F90"/>
    <w:rsid w:val="00536FC2"/>
    <w:rsid w:val="00536FDF"/>
    <w:rsid w:val="005370ED"/>
    <w:rsid w:val="005371A3"/>
    <w:rsid w:val="005371A6"/>
    <w:rsid w:val="005371D8"/>
    <w:rsid w:val="00537228"/>
    <w:rsid w:val="0053724A"/>
    <w:rsid w:val="005372F5"/>
    <w:rsid w:val="0053733A"/>
    <w:rsid w:val="005373D2"/>
    <w:rsid w:val="00537437"/>
    <w:rsid w:val="005374BF"/>
    <w:rsid w:val="0053755A"/>
    <w:rsid w:val="005377D4"/>
    <w:rsid w:val="00537847"/>
    <w:rsid w:val="00537925"/>
    <w:rsid w:val="0053792E"/>
    <w:rsid w:val="00537B47"/>
    <w:rsid w:val="00537BAC"/>
    <w:rsid w:val="00537D1B"/>
    <w:rsid w:val="00537D46"/>
    <w:rsid w:val="00537DFD"/>
    <w:rsid w:val="00537E05"/>
    <w:rsid w:val="00537E76"/>
    <w:rsid w:val="00537EE2"/>
    <w:rsid w:val="00537F07"/>
    <w:rsid w:val="00537F4F"/>
    <w:rsid w:val="00537F94"/>
    <w:rsid w:val="00537F9F"/>
    <w:rsid w:val="00540083"/>
    <w:rsid w:val="00540177"/>
    <w:rsid w:val="00540204"/>
    <w:rsid w:val="00540314"/>
    <w:rsid w:val="0054034F"/>
    <w:rsid w:val="00540584"/>
    <w:rsid w:val="00540585"/>
    <w:rsid w:val="00540760"/>
    <w:rsid w:val="00540809"/>
    <w:rsid w:val="00540B35"/>
    <w:rsid w:val="00540C03"/>
    <w:rsid w:val="00540CE6"/>
    <w:rsid w:val="00540D20"/>
    <w:rsid w:val="00540E41"/>
    <w:rsid w:val="00540FD5"/>
    <w:rsid w:val="0054105D"/>
    <w:rsid w:val="005410D3"/>
    <w:rsid w:val="005411AF"/>
    <w:rsid w:val="0054122D"/>
    <w:rsid w:val="005412A3"/>
    <w:rsid w:val="005412CB"/>
    <w:rsid w:val="00541330"/>
    <w:rsid w:val="005413EC"/>
    <w:rsid w:val="0054140A"/>
    <w:rsid w:val="00541536"/>
    <w:rsid w:val="005416D9"/>
    <w:rsid w:val="00541702"/>
    <w:rsid w:val="0054174F"/>
    <w:rsid w:val="00541A93"/>
    <w:rsid w:val="00541B1B"/>
    <w:rsid w:val="00541D23"/>
    <w:rsid w:val="00541F70"/>
    <w:rsid w:val="0054206B"/>
    <w:rsid w:val="005420BE"/>
    <w:rsid w:val="005420D9"/>
    <w:rsid w:val="0054214A"/>
    <w:rsid w:val="005421AC"/>
    <w:rsid w:val="005421E7"/>
    <w:rsid w:val="00542248"/>
    <w:rsid w:val="0054225B"/>
    <w:rsid w:val="005422FD"/>
    <w:rsid w:val="00542381"/>
    <w:rsid w:val="005424EB"/>
    <w:rsid w:val="0054260A"/>
    <w:rsid w:val="00542626"/>
    <w:rsid w:val="005426D0"/>
    <w:rsid w:val="00542714"/>
    <w:rsid w:val="00542797"/>
    <w:rsid w:val="005427D7"/>
    <w:rsid w:val="005427F3"/>
    <w:rsid w:val="005428D9"/>
    <w:rsid w:val="005428E5"/>
    <w:rsid w:val="005428F0"/>
    <w:rsid w:val="00542981"/>
    <w:rsid w:val="005429F9"/>
    <w:rsid w:val="00542A20"/>
    <w:rsid w:val="00542B36"/>
    <w:rsid w:val="00542BBC"/>
    <w:rsid w:val="00542C20"/>
    <w:rsid w:val="00542C6D"/>
    <w:rsid w:val="00542FAC"/>
    <w:rsid w:val="00543044"/>
    <w:rsid w:val="005430C9"/>
    <w:rsid w:val="005430E8"/>
    <w:rsid w:val="005430F4"/>
    <w:rsid w:val="0054314A"/>
    <w:rsid w:val="005431E3"/>
    <w:rsid w:val="005431F3"/>
    <w:rsid w:val="00543329"/>
    <w:rsid w:val="00543449"/>
    <w:rsid w:val="005434C2"/>
    <w:rsid w:val="00543536"/>
    <w:rsid w:val="0054358C"/>
    <w:rsid w:val="005437A4"/>
    <w:rsid w:val="00543800"/>
    <w:rsid w:val="00543811"/>
    <w:rsid w:val="00543831"/>
    <w:rsid w:val="005438CC"/>
    <w:rsid w:val="00543978"/>
    <w:rsid w:val="005439B3"/>
    <w:rsid w:val="00543A82"/>
    <w:rsid w:val="00543B54"/>
    <w:rsid w:val="00543B55"/>
    <w:rsid w:val="00543B85"/>
    <w:rsid w:val="00543CCF"/>
    <w:rsid w:val="00543CED"/>
    <w:rsid w:val="00543DEB"/>
    <w:rsid w:val="00543E0D"/>
    <w:rsid w:val="00543E41"/>
    <w:rsid w:val="00543F00"/>
    <w:rsid w:val="00543F94"/>
    <w:rsid w:val="00543FA4"/>
    <w:rsid w:val="0054404D"/>
    <w:rsid w:val="005440A0"/>
    <w:rsid w:val="00544120"/>
    <w:rsid w:val="005441C0"/>
    <w:rsid w:val="005441FA"/>
    <w:rsid w:val="0054420C"/>
    <w:rsid w:val="005442A9"/>
    <w:rsid w:val="005442B7"/>
    <w:rsid w:val="0054431A"/>
    <w:rsid w:val="00544376"/>
    <w:rsid w:val="00544421"/>
    <w:rsid w:val="0054444F"/>
    <w:rsid w:val="005445A7"/>
    <w:rsid w:val="0054463E"/>
    <w:rsid w:val="00544683"/>
    <w:rsid w:val="00544689"/>
    <w:rsid w:val="005446C6"/>
    <w:rsid w:val="005447FB"/>
    <w:rsid w:val="00544828"/>
    <w:rsid w:val="00544840"/>
    <w:rsid w:val="0054491F"/>
    <w:rsid w:val="005449D6"/>
    <w:rsid w:val="00544A1B"/>
    <w:rsid w:val="00544AB4"/>
    <w:rsid w:val="00544BD2"/>
    <w:rsid w:val="00544C67"/>
    <w:rsid w:val="00544D04"/>
    <w:rsid w:val="00544D92"/>
    <w:rsid w:val="00544DD8"/>
    <w:rsid w:val="00544EAE"/>
    <w:rsid w:val="00544F13"/>
    <w:rsid w:val="00544F5F"/>
    <w:rsid w:val="00544FCB"/>
    <w:rsid w:val="00545026"/>
    <w:rsid w:val="0054502B"/>
    <w:rsid w:val="00545038"/>
    <w:rsid w:val="00545046"/>
    <w:rsid w:val="005451A4"/>
    <w:rsid w:val="00545389"/>
    <w:rsid w:val="0054538F"/>
    <w:rsid w:val="005453A2"/>
    <w:rsid w:val="005454ED"/>
    <w:rsid w:val="00545587"/>
    <w:rsid w:val="005456F1"/>
    <w:rsid w:val="00545827"/>
    <w:rsid w:val="00545924"/>
    <w:rsid w:val="00545C61"/>
    <w:rsid w:val="00545C6B"/>
    <w:rsid w:val="00545CF8"/>
    <w:rsid w:val="00545D60"/>
    <w:rsid w:val="00545DF9"/>
    <w:rsid w:val="00545E7B"/>
    <w:rsid w:val="00545EC5"/>
    <w:rsid w:val="00545EC6"/>
    <w:rsid w:val="005460A3"/>
    <w:rsid w:val="005460B9"/>
    <w:rsid w:val="00546141"/>
    <w:rsid w:val="00546242"/>
    <w:rsid w:val="0054628C"/>
    <w:rsid w:val="005462A3"/>
    <w:rsid w:val="005462D3"/>
    <w:rsid w:val="0054635B"/>
    <w:rsid w:val="005464CC"/>
    <w:rsid w:val="0054654B"/>
    <w:rsid w:val="00546620"/>
    <w:rsid w:val="00546643"/>
    <w:rsid w:val="0054666A"/>
    <w:rsid w:val="0054695B"/>
    <w:rsid w:val="00546973"/>
    <w:rsid w:val="00546A74"/>
    <w:rsid w:val="00546AB0"/>
    <w:rsid w:val="00546D73"/>
    <w:rsid w:val="00546D9C"/>
    <w:rsid w:val="00546DF7"/>
    <w:rsid w:val="00546E2A"/>
    <w:rsid w:val="00546EB8"/>
    <w:rsid w:val="00546EE1"/>
    <w:rsid w:val="00547037"/>
    <w:rsid w:val="005471AA"/>
    <w:rsid w:val="005471AF"/>
    <w:rsid w:val="00547270"/>
    <w:rsid w:val="00547290"/>
    <w:rsid w:val="00547390"/>
    <w:rsid w:val="005475A8"/>
    <w:rsid w:val="005476C1"/>
    <w:rsid w:val="00547702"/>
    <w:rsid w:val="0054771E"/>
    <w:rsid w:val="005477C5"/>
    <w:rsid w:val="00547830"/>
    <w:rsid w:val="0054785A"/>
    <w:rsid w:val="005479E0"/>
    <w:rsid w:val="00547A39"/>
    <w:rsid w:val="00547AC9"/>
    <w:rsid w:val="00547AE7"/>
    <w:rsid w:val="00547AFA"/>
    <w:rsid w:val="00547B29"/>
    <w:rsid w:val="00547B3B"/>
    <w:rsid w:val="00547B76"/>
    <w:rsid w:val="00547BAE"/>
    <w:rsid w:val="00547BEF"/>
    <w:rsid w:val="00547D56"/>
    <w:rsid w:val="00550047"/>
    <w:rsid w:val="00550091"/>
    <w:rsid w:val="0055012D"/>
    <w:rsid w:val="005502AD"/>
    <w:rsid w:val="00550346"/>
    <w:rsid w:val="00550368"/>
    <w:rsid w:val="00550397"/>
    <w:rsid w:val="005503A7"/>
    <w:rsid w:val="005504AB"/>
    <w:rsid w:val="00550545"/>
    <w:rsid w:val="00550559"/>
    <w:rsid w:val="00550593"/>
    <w:rsid w:val="005505DF"/>
    <w:rsid w:val="00550627"/>
    <w:rsid w:val="00550863"/>
    <w:rsid w:val="00550C18"/>
    <w:rsid w:val="00550CC5"/>
    <w:rsid w:val="00550CCA"/>
    <w:rsid w:val="00550CEE"/>
    <w:rsid w:val="00550D51"/>
    <w:rsid w:val="00550E26"/>
    <w:rsid w:val="00550E84"/>
    <w:rsid w:val="00550EA1"/>
    <w:rsid w:val="00550FD0"/>
    <w:rsid w:val="005510F1"/>
    <w:rsid w:val="005510FE"/>
    <w:rsid w:val="00551152"/>
    <w:rsid w:val="00551173"/>
    <w:rsid w:val="00551192"/>
    <w:rsid w:val="00551253"/>
    <w:rsid w:val="005513D1"/>
    <w:rsid w:val="005513D6"/>
    <w:rsid w:val="005515B1"/>
    <w:rsid w:val="005515F0"/>
    <w:rsid w:val="005515F3"/>
    <w:rsid w:val="0055173F"/>
    <w:rsid w:val="00551754"/>
    <w:rsid w:val="0055175B"/>
    <w:rsid w:val="005517DF"/>
    <w:rsid w:val="005517E3"/>
    <w:rsid w:val="0055188C"/>
    <w:rsid w:val="0055189A"/>
    <w:rsid w:val="00551976"/>
    <w:rsid w:val="00551994"/>
    <w:rsid w:val="00551A0A"/>
    <w:rsid w:val="00551B99"/>
    <w:rsid w:val="00551C35"/>
    <w:rsid w:val="00551C80"/>
    <w:rsid w:val="00551C96"/>
    <w:rsid w:val="00551DB7"/>
    <w:rsid w:val="00551DDB"/>
    <w:rsid w:val="00551DFF"/>
    <w:rsid w:val="00551E93"/>
    <w:rsid w:val="00551F7A"/>
    <w:rsid w:val="00551F7C"/>
    <w:rsid w:val="00551F7E"/>
    <w:rsid w:val="00551FA8"/>
    <w:rsid w:val="00552151"/>
    <w:rsid w:val="005521A7"/>
    <w:rsid w:val="005521D0"/>
    <w:rsid w:val="00552290"/>
    <w:rsid w:val="005522F9"/>
    <w:rsid w:val="005523BE"/>
    <w:rsid w:val="0055246B"/>
    <w:rsid w:val="00552612"/>
    <w:rsid w:val="0055262A"/>
    <w:rsid w:val="00552676"/>
    <w:rsid w:val="005526D7"/>
    <w:rsid w:val="00552705"/>
    <w:rsid w:val="00552771"/>
    <w:rsid w:val="005527EB"/>
    <w:rsid w:val="00552A3E"/>
    <w:rsid w:val="00552AEA"/>
    <w:rsid w:val="00552BFF"/>
    <w:rsid w:val="00552C56"/>
    <w:rsid w:val="00552D34"/>
    <w:rsid w:val="00552D49"/>
    <w:rsid w:val="00552D4B"/>
    <w:rsid w:val="00552DF4"/>
    <w:rsid w:val="00552E0E"/>
    <w:rsid w:val="00552E36"/>
    <w:rsid w:val="00552F18"/>
    <w:rsid w:val="0055313B"/>
    <w:rsid w:val="00553175"/>
    <w:rsid w:val="005531B9"/>
    <w:rsid w:val="00553274"/>
    <w:rsid w:val="00553323"/>
    <w:rsid w:val="00553445"/>
    <w:rsid w:val="00553519"/>
    <w:rsid w:val="005535A0"/>
    <w:rsid w:val="005535F7"/>
    <w:rsid w:val="0055367C"/>
    <w:rsid w:val="00553785"/>
    <w:rsid w:val="005537E3"/>
    <w:rsid w:val="00553806"/>
    <w:rsid w:val="00553889"/>
    <w:rsid w:val="00553A13"/>
    <w:rsid w:val="00553A72"/>
    <w:rsid w:val="00553B2E"/>
    <w:rsid w:val="00553CD2"/>
    <w:rsid w:val="00553E03"/>
    <w:rsid w:val="00553E64"/>
    <w:rsid w:val="00553E83"/>
    <w:rsid w:val="00553EAE"/>
    <w:rsid w:val="00553F54"/>
    <w:rsid w:val="00553FFD"/>
    <w:rsid w:val="00554057"/>
    <w:rsid w:val="00554063"/>
    <w:rsid w:val="005540DA"/>
    <w:rsid w:val="005540F9"/>
    <w:rsid w:val="005541A3"/>
    <w:rsid w:val="005542A5"/>
    <w:rsid w:val="005542B6"/>
    <w:rsid w:val="005542DC"/>
    <w:rsid w:val="00554330"/>
    <w:rsid w:val="00554467"/>
    <w:rsid w:val="005545CF"/>
    <w:rsid w:val="0055460C"/>
    <w:rsid w:val="0055484D"/>
    <w:rsid w:val="005548E3"/>
    <w:rsid w:val="0055498C"/>
    <w:rsid w:val="00554A21"/>
    <w:rsid w:val="00554A7F"/>
    <w:rsid w:val="00554AA5"/>
    <w:rsid w:val="00554B5D"/>
    <w:rsid w:val="00554B6D"/>
    <w:rsid w:val="00554C56"/>
    <w:rsid w:val="00554C98"/>
    <w:rsid w:val="00554D1E"/>
    <w:rsid w:val="00554D98"/>
    <w:rsid w:val="00554DA0"/>
    <w:rsid w:val="00554EBA"/>
    <w:rsid w:val="00554F94"/>
    <w:rsid w:val="00554FFB"/>
    <w:rsid w:val="00555002"/>
    <w:rsid w:val="005550EE"/>
    <w:rsid w:val="00555142"/>
    <w:rsid w:val="00555159"/>
    <w:rsid w:val="00555326"/>
    <w:rsid w:val="0055537B"/>
    <w:rsid w:val="005553AF"/>
    <w:rsid w:val="00555404"/>
    <w:rsid w:val="00555429"/>
    <w:rsid w:val="0055544A"/>
    <w:rsid w:val="00555473"/>
    <w:rsid w:val="005554A5"/>
    <w:rsid w:val="005554D1"/>
    <w:rsid w:val="005554EE"/>
    <w:rsid w:val="00555515"/>
    <w:rsid w:val="00555539"/>
    <w:rsid w:val="00555575"/>
    <w:rsid w:val="005555C4"/>
    <w:rsid w:val="005557F4"/>
    <w:rsid w:val="00555817"/>
    <w:rsid w:val="005559B7"/>
    <w:rsid w:val="005559BD"/>
    <w:rsid w:val="00555AA6"/>
    <w:rsid w:val="00555ADF"/>
    <w:rsid w:val="00555B0C"/>
    <w:rsid w:val="00555CA1"/>
    <w:rsid w:val="00555CB2"/>
    <w:rsid w:val="00555CF2"/>
    <w:rsid w:val="00555D3D"/>
    <w:rsid w:val="00555D67"/>
    <w:rsid w:val="00555E6F"/>
    <w:rsid w:val="00555F14"/>
    <w:rsid w:val="00555F1B"/>
    <w:rsid w:val="00555FA2"/>
    <w:rsid w:val="00556172"/>
    <w:rsid w:val="005561EA"/>
    <w:rsid w:val="0055624F"/>
    <w:rsid w:val="0055627D"/>
    <w:rsid w:val="00556381"/>
    <w:rsid w:val="005563AB"/>
    <w:rsid w:val="005564CE"/>
    <w:rsid w:val="00556508"/>
    <w:rsid w:val="005565BD"/>
    <w:rsid w:val="005565BF"/>
    <w:rsid w:val="00556610"/>
    <w:rsid w:val="00556729"/>
    <w:rsid w:val="00556781"/>
    <w:rsid w:val="0055679D"/>
    <w:rsid w:val="0055683E"/>
    <w:rsid w:val="005568B8"/>
    <w:rsid w:val="005568FC"/>
    <w:rsid w:val="00556A02"/>
    <w:rsid w:val="00556A78"/>
    <w:rsid w:val="00556B5E"/>
    <w:rsid w:val="00556D79"/>
    <w:rsid w:val="00556E03"/>
    <w:rsid w:val="00556F1B"/>
    <w:rsid w:val="00556F4B"/>
    <w:rsid w:val="00556FB0"/>
    <w:rsid w:val="00556FDC"/>
    <w:rsid w:val="0055715F"/>
    <w:rsid w:val="005571CA"/>
    <w:rsid w:val="0055724C"/>
    <w:rsid w:val="0055727D"/>
    <w:rsid w:val="005572AF"/>
    <w:rsid w:val="00557337"/>
    <w:rsid w:val="00557352"/>
    <w:rsid w:val="005576A9"/>
    <w:rsid w:val="00557766"/>
    <w:rsid w:val="00557780"/>
    <w:rsid w:val="005577CF"/>
    <w:rsid w:val="0055787D"/>
    <w:rsid w:val="005578C0"/>
    <w:rsid w:val="00557918"/>
    <w:rsid w:val="0055794F"/>
    <w:rsid w:val="00557AD8"/>
    <w:rsid w:val="00557AE7"/>
    <w:rsid w:val="00557B2C"/>
    <w:rsid w:val="00557C16"/>
    <w:rsid w:val="00557CE5"/>
    <w:rsid w:val="00557CF7"/>
    <w:rsid w:val="00557CF8"/>
    <w:rsid w:val="00557E8C"/>
    <w:rsid w:val="00557ECA"/>
    <w:rsid w:val="00557F92"/>
    <w:rsid w:val="00557FDB"/>
    <w:rsid w:val="005601CA"/>
    <w:rsid w:val="0056022A"/>
    <w:rsid w:val="00560331"/>
    <w:rsid w:val="0056038B"/>
    <w:rsid w:val="005603C8"/>
    <w:rsid w:val="005605B8"/>
    <w:rsid w:val="0056064E"/>
    <w:rsid w:val="00560764"/>
    <w:rsid w:val="00560775"/>
    <w:rsid w:val="0056078A"/>
    <w:rsid w:val="005607A8"/>
    <w:rsid w:val="00560842"/>
    <w:rsid w:val="00560961"/>
    <w:rsid w:val="00560A5F"/>
    <w:rsid w:val="00560BD3"/>
    <w:rsid w:val="00560DAB"/>
    <w:rsid w:val="00560DBE"/>
    <w:rsid w:val="00560E67"/>
    <w:rsid w:val="00560EEA"/>
    <w:rsid w:val="00560F7B"/>
    <w:rsid w:val="00560FB8"/>
    <w:rsid w:val="00560FE1"/>
    <w:rsid w:val="00561001"/>
    <w:rsid w:val="00561075"/>
    <w:rsid w:val="005610EC"/>
    <w:rsid w:val="005611C5"/>
    <w:rsid w:val="005612BB"/>
    <w:rsid w:val="005614E5"/>
    <w:rsid w:val="00561587"/>
    <w:rsid w:val="005616BD"/>
    <w:rsid w:val="00561771"/>
    <w:rsid w:val="005617F3"/>
    <w:rsid w:val="00561824"/>
    <w:rsid w:val="005618C2"/>
    <w:rsid w:val="005618E0"/>
    <w:rsid w:val="005618F4"/>
    <w:rsid w:val="00561957"/>
    <w:rsid w:val="005619D5"/>
    <w:rsid w:val="00561A0C"/>
    <w:rsid w:val="00561E17"/>
    <w:rsid w:val="00561E48"/>
    <w:rsid w:val="00561FA7"/>
    <w:rsid w:val="00561FCE"/>
    <w:rsid w:val="005620C1"/>
    <w:rsid w:val="00562104"/>
    <w:rsid w:val="00562132"/>
    <w:rsid w:val="0056213C"/>
    <w:rsid w:val="00562356"/>
    <w:rsid w:val="005623F4"/>
    <w:rsid w:val="005624E3"/>
    <w:rsid w:val="0056253B"/>
    <w:rsid w:val="00562545"/>
    <w:rsid w:val="00562546"/>
    <w:rsid w:val="005625E1"/>
    <w:rsid w:val="00562603"/>
    <w:rsid w:val="00562759"/>
    <w:rsid w:val="00562765"/>
    <w:rsid w:val="0056279E"/>
    <w:rsid w:val="005627D0"/>
    <w:rsid w:val="0056290D"/>
    <w:rsid w:val="00562977"/>
    <w:rsid w:val="00562A5B"/>
    <w:rsid w:val="00562BA2"/>
    <w:rsid w:val="00562BB9"/>
    <w:rsid w:val="00562C97"/>
    <w:rsid w:val="00562DAE"/>
    <w:rsid w:val="00562DFA"/>
    <w:rsid w:val="00562E1F"/>
    <w:rsid w:val="00562E84"/>
    <w:rsid w:val="0056304A"/>
    <w:rsid w:val="005630D1"/>
    <w:rsid w:val="005630DE"/>
    <w:rsid w:val="00563110"/>
    <w:rsid w:val="00563112"/>
    <w:rsid w:val="0056311F"/>
    <w:rsid w:val="00563141"/>
    <w:rsid w:val="005631C7"/>
    <w:rsid w:val="00563295"/>
    <w:rsid w:val="005632EF"/>
    <w:rsid w:val="00563347"/>
    <w:rsid w:val="0056339F"/>
    <w:rsid w:val="005633C3"/>
    <w:rsid w:val="00563421"/>
    <w:rsid w:val="005634A0"/>
    <w:rsid w:val="0056359E"/>
    <w:rsid w:val="005635FE"/>
    <w:rsid w:val="005636C6"/>
    <w:rsid w:val="005636D5"/>
    <w:rsid w:val="0056375F"/>
    <w:rsid w:val="0056379A"/>
    <w:rsid w:val="0056388F"/>
    <w:rsid w:val="00563955"/>
    <w:rsid w:val="00563991"/>
    <w:rsid w:val="00563A6D"/>
    <w:rsid w:val="00563AE5"/>
    <w:rsid w:val="00563B08"/>
    <w:rsid w:val="00563B43"/>
    <w:rsid w:val="00563B64"/>
    <w:rsid w:val="00563C1D"/>
    <w:rsid w:val="00563CC8"/>
    <w:rsid w:val="00563D76"/>
    <w:rsid w:val="00563DE5"/>
    <w:rsid w:val="00563E1E"/>
    <w:rsid w:val="00563F56"/>
    <w:rsid w:val="00563F79"/>
    <w:rsid w:val="00564070"/>
    <w:rsid w:val="00564187"/>
    <w:rsid w:val="005641F3"/>
    <w:rsid w:val="0056423C"/>
    <w:rsid w:val="005642F6"/>
    <w:rsid w:val="005643CC"/>
    <w:rsid w:val="0056446B"/>
    <w:rsid w:val="00564576"/>
    <w:rsid w:val="005645A7"/>
    <w:rsid w:val="005645B0"/>
    <w:rsid w:val="005645C5"/>
    <w:rsid w:val="00564720"/>
    <w:rsid w:val="005647A1"/>
    <w:rsid w:val="00564892"/>
    <w:rsid w:val="00564905"/>
    <w:rsid w:val="00564914"/>
    <w:rsid w:val="00564AF9"/>
    <w:rsid w:val="00564B04"/>
    <w:rsid w:val="00564B08"/>
    <w:rsid w:val="00564BE5"/>
    <w:rsid w:val="00564D30"/>
    <w:rsid w:val="00564D37"/>
    <w:rsid w:val="00564D63"/>
    <w:rsid w:val="00564D75"/>
    <w:rsid w:val="00564D85"/>
    <w:rsid w:val="00564F2C"/>
    <w:rsid w:val="005652C8"/>
    <w:rsid w:val="0056548B"/>
    <w:rsid w:val="00565550"/>
    <w:rsid w:val="00565616"/>
    <w:rsid w:val="00565649"/>
    <w:rsid w:val="00565654"/>
    <w:rsid w:val="00565693"/>
    <w:rsid w:val="005656D9"/>
    <w:rsid w:val="00565721"/>
    <w:rsid w:val="00565796"/>
    <w:rsid w:val="00565C11"/>
    <w:rsid w:val="00565C1A"/>
    <w:rsid w:val="00565C23"/>
    <w:rsid w:val="00565C84"/>
    <w:rsid w:val="00565D79"/>
    <w:rsid w:val="00565E1A"/>
    <w:rsid w:val="00565E35"/>
    <w:rsid w:val="00565E55"/>
    <w:rsid w:val="00565F4B"/>
    <w:rsid w:val="00566105"/>
    <w:rsid w:val="0056615D"/>
    <w:rsid w:val="005661BE"/>
    <w:rsid w:val="0056624E"/>
    <w:rsid w:val="005662F5"/>
    <w:rsid w:val="0056637D"/>
    <w:rsid w:val="0056638E"/>
    <w:rsid w:val="00566456"/>
    <w:rsid w:val="00566542"/>
    <w:rsid w:val="0056654F"/>
    <w:rsid w:val="00566552"/>
    <w:rsid w:val="0056659E"/>
    <w:rsid w:val="00566740"/>
    <w:rsid w:val="00566801"/>
    <w:rsid w:val="005668AD"/>
    <w:rsid w:val="005668E6"/>
    <w:rsid w:val="0056692B"/>
    <w:rsid w:val="00566980"/>
    <w:rsid w:val="005669B9"/>
    <w:rsid w:val="00566A76"/>
    <w:rsid w:val="00566C32"/>
    <w:rsid w:val="00566D30"/>
    <w:rsid w:val="00566D74"/>
    <w:rsid w:val="00566DA6"/>
    <w:rsid w:val="00566F48"/>
    <w:rsid w:val="0056710F"/>
    <w:rsid w:val="00567247"/>
    <w:rsid w:val="0056729A"/>
    <w:rsid w:val="00567363"/>
    <w:rsid w:val="00567467"/>
    <w:rsid w:val="005674B7"/>
    <w:rsid w:val="00567556"/>
    <w:rsid w:val="00567646"/>
    <w:rsid w:val="005676FF"/>
    <w:rsid w:val="00567767"/>
    <w:rsid w:val="005677B2"/>
    <w:rsid w:val="0056784D"/>
    <w:rsid w:val="005678AB"/>
    <w:rsid w:val="005679F6"/>
    <w:rsid w:val="00567A49"/>
    <w:rsid w:val="00567B1D"/>
    <w:rsid w:val="00567D72"/>
    <w:rsid w:val="00567DCC"/>
    <w:rsid w:val="00567E8E"/>
    <w:rsid w:val="00567F49"/>
    <w:rsid w:val="00567F82"/>
    <w:rsid w:val="00567FDE"/>
    <w:rsid w:val="00567FE8"/>
    <w:rsid w:val="00567FFE"/>
    <w:rsid w:val="00570029"/>
    <w:rsid w:val="00570038"/>
    <w:rsid w:val="0057005B"/>
    <w:rsid w:val="00570131"/>
    <w:rsid w:val="00570163"/>
    <w:rsid w:val="00570222"/>
    <w:rsid w:val="005704E3"/>
    <w:rsid w:val="00570517"/>
    <w:rsid w:val="0057058C"/>
    <w:rsid w:val="0057062E"/>
    <w:rsid w:val="0057079D"/>
    <w:rsid w:val="005707FB"/>
    <w:rsid w:val="005709D9"/>
    <w:rsid w:val="00570A81"/>
    <w:rsid w:val="00570AB8"/>
    <w:rsid w:val="00570B49"/>
    <w:rsid w:val="00570B5C"/>
    <w:rsid w:val="00570BE9"/>
    <w:rsid w:val="00570C0B"/>
    <w:rsid w:val="00570CAF"/>
    <w:rsid w:val="00570D03"/>
    <w:rsid w:val="00570D45"/>
    <w:rsid w:val="00570E4B"/>
    <w:rsid w:val="00570E7C"/>
    <w:rsid w:val="00570F33"/>
    <w:rsid w:val="00571024"/>
    <w:rsid w:val="00571060"/>
    <w:rsid w:val="0057109C"/>
    <w:rsid w:val="0057118A"/>
    <w:rsid w:val="005711E6"/>
    <w:rsid w:val="0057128D"/>
    <w:rsid w:val="005712CB"/>
    <w:rsid w:val="005712E4"/>
    <w:rsid w:val="005712E9"/>
    <w:rsid w:val="005714FF"/>
    <w:rsid w:val="0057157D"/>
    <w:rsid w:val="00571595"/>
    <w:rsid w:val="005715E0"/>
    <w:rsid w:val="00571612"/>
    <w:rsid w:val="005716F9"/>
    <w:rsid w:val="00571743"/>
    <w:rsid w:val="00571765"/>
    <w:rsid w:val="005717A2"/>
    <w:rsid w:val="005717B8"/>
    <w:rsid w:val="005718B9"/>
    <w:rsid w:val="0057192F"/>
    <w:rsid w:val="00571965"/>
    <w:rsid w:val="0057197B"/>
    <w:rsid w:val="00571A56"/>
    <w:rsid w:val="00571ABD"/>
    <w:rsid w:val="00571B27"/>
    <w:rsid w:val="00571BA1"/>
    <w:rsid w:val="00571BB5"/>
    <w:rsid w:val="00571BF4"/>
    <w:rsid w:val="00571C20"/>
    <w:rsid w:val="00571CBF"/>
    <w:rsid w:val="00571DA3"/>
    <w:rsid w:val="00571DC7"/>
    <w:rsid w:val="00571E39"/>
    <w:rsid w:val="00571E67"/>
    <w:rsid w:val="00571E7B"/>
    <w:rsid w:val="00571E80"/>
    <w:rsid w:val="00571EF6"/>
    <w:rsid w:val="005720C3"/>
    <w:rsid w:val="00572219"/>
    <w:rsid w:val="0057224B"/>
    <w:rsid w:val="0057227B"/>
    <w:rsid w:val="005722A0"/>
    <w:rsid w:val="00572347"/>
    <w:rsid w:val="005723AE"/>
    <w:rsid w:val="005723CF"/>
    <w:rsid w:val="00572418"/>
    <w:rsid w:val="0057258D"/>
    <w:rsid w:val="005725CF"/>
    <w:rsid w:val="00572670"/>
    <w:rsid w:val="00572675"/>
    <w:rsid w:val="00572765"/>
    <w:rsid w:val="0057277E"/>
    <w:rsid w:val="005727E5"/>
    <w:rsid w:val="00572828"/>
    <w:rsid w:val="005728D4"/>
    <w:rsid w:val="005729F8"/>
    <w:rsid w:val="00572A42"/>
    <w:rsid w:val="00572A51"/>
    <w:rsid w:val="00572CA0"/>
    <w:rsid w:val="00572CCD"/>
    <w:rsid w:val="00572CD9"/>
    <w:rsid w:val="00572DAB"/>
    <w:rsid w:val="00572E04"/>
    <w:rsid w:val="00572E0D"/>
    <w:rsid w:val="00572E7F"/>
    <w:rsid w:val="00572E91"/>
    <w:rsid w:val="00572F05"/>
    <w:rsid w:val="00572F68"/>
    <w:rsid w:val="00573073"/>
    <w:rsid w:val="0057316C"/>
    <w:rsid w:val="005732C8"/>
    <w:rsid w:val="0057330E"/>
    <w:rsid w:val="00573321"/>
    <w:rsid w:val="00573326"/>
    <w:rsid w:val="0057342B"/>
    <w:rsid w:val="005734FA"/>
    <w:rsid w:val="00573514"/>
    <w:rsid w:val="00573517"/>
    <w:rsid w:val="00573597"/>
    <w:rsid w:val="005735F4"/>
    <w:rsid w:val="00573628"/>
    <w:rsid w:val="0057362A"/>
    <w:rsid w:val="005736B8"/>
    <w:rsid w:val="005736E0"/>
    <w:rsid w:val="005736FE"/>
    <w:rsid w:val="0057374F"/>
    <w:rsid w:val="005737A2"/>
    <w:rsid w:val="005738E2"/>
    <w:rsid w:val="0057395E"/>
    <w:rsid w:val="00573AB0"/>
    <w:rsid w:val="00573AB2"/>
    <w:rsid w:val="00573B67"/>
    <w:rsid w:val="00573B83"/>
    <w:rsid w:val="00573C30"/>
    <w:rsid w:val="00573D58"/>
    <w:rsid w:val="00573D61"/>
    <w:rsid w:val="00573D70"/>
    <w:rsid w:val="0057402C"/>
    <w:rsid w:val="00574088"/>
    <w:rsid w:val="005740A5"/>
    <w:rsid w:val="00574101"/>
    <w:rsid w:val="0057413F"/>
    <w:rsid w:val="0057419F"/>
    <w:rsid w:val="0057423F"/>
    <w:rsid w:val="0057429B"/>
    <w:rsid w:val="005742D2"/>
    <w:rsid w:val="00574317"/>
    <w:rsid w:val="0057438B"/>
    <w:rsid w:val="005743F9"/>
    <w:rsid w:val="005745FE"/>
    <w:rsid w:val="00574747"/>
    <w:rsid w:val="00574759"/>
    <w:rsid w:val="005747E3"/>
    <w:rsid w:val="00574912"/>
    <w:rsid w:val="005749DB"/>
    <w:rsid w:val="00574B20"/>
    <w:rsid w:val="00574B82"/>
    <w:rsid w:val="00574B99"/>
    <w:rsid w:val="00574BBD"/>
    <w:rsid w:val="00574E1C"/>
    <w:rsid w:val="00574E6A"/>
    <w:rsid w:val="00574E88"/>
    <w:rsid w:val="005750BB"/>
    <w:rsid w:val="00575140"/>
    <w:rsid w:val="00575144"/>
    <w:rsid w:val="005751B3"/>
    <w:rsid w:val="0057531A"/>
    <w:rsid w:val="0057549F"/>
    <w:rsid w:val="0057552E"/>
    <w:rsid w:val="00575540"/>
    <w:rsid w:val="00575596"/>
    <w:rsid w:val="005756D5"/>
    <w:rsid w:val="005759A4"/>
    <w:rsid w:val="005759C3"/>
    <w:rsid w:val="00575A55"/>
    <w:rsid w:val="00575BAB"/>
    <w:rsid w:val="00575BE0"/>
    <w:rsid w:val="00575C1F"/>
    <w:rsid w:val="00575C6E"/>
    <w:rsid w:val="00575EB8"/>
    <w:rsid w:val="00575F7A"/>
    <w:rsid w:val="00575FEA"/>
    <w:rsid w:val="00575FF3"/>
    <w:rsid w:val="0057608A"/>
    <w:rsid w:val="005760B4"/>
    <w:rsid w:val="005760E3"/>
    <w:rsid w:val="0057611D"/>
    <w:rsid w:val="00576142"/>
    <w:rsid w:val="005761C7"/>
    <w:rsid w:val="005762FD"/>
    <w:rsid w:val="0057630C"/>
    <w:rsid w:val="0057642E"/>
    <w:rsid w:val="005764D6"/>
    <w:rsid w:val="005765BE"/>
    <w:rsid w:val="005765C3"/>
    <w:rsid w:val="005765F2"/>
    <w:rsid w:val="0057667B"/>
    <w:rsid w:val="005766DA"/>
    <w:rsid w:val="005766F5"/>
    <w:rsid w:val="00576795"/>
    <w:rsid w:val="005767D9"/>
    <w:rsid w:val="00576960"/>
    <w:rsid w:val="005769AD"/>
    <w:rsid w:val="00576A14"/>
    <w:rsid w:val="00576AB1"/>
    <w:rsid w:val="00576C41"/>
    <w:rsid w:val="00576C72"/>
    <w:rsid w:val="00576E04"/>
    <w:rsid w:val="00576E66"/>
    <w:rsid w:val="00576EDE"/>
    <w:rsid w:val="00576F57"/>
    <w:rsid w:val="00576FE5"/>
    <w:rsid w:val="00577002"/>
    <w:rsid w:val="00577026"/>
    <w:rsid w:val="005770D0"/>
    <w:rsid w:val="005770D5"/>
    <w:rsid w:val="00577152"/>
    <w:rsid w:val="00577171"/>
    <w:rsid w:val="0057725E"/>
    <w:rsid w:val="005772BD"/>
    <w:rsid w:val="005772DB"/>
    <w:rsid w:val="005772F5"/>
    <w:rsid w:val="00577306"/>
    <w:rsid w:val="0057739F"/>
    <w:rsid w:val="00577445"/>
    <w:rsid w:val="00577483"/>
    <w:rsid w:val="0057755F"/>
    <w:rsid w:val="005775C9"/>
    <w:rsid w:val="005775D5"/>
    <w:rsid w:val="00577644"/>
    <w:rsid w:val="00577763"/>
    <w:rsid w:val="00577817"/>
    <w:rsid w:val="005778EE"/>
    <w:rsid w:val="005779B8"/>
    <w:rsid w:val="00577B0A"/>
    <w:rsid w:val="00577B32"/>
    <w:rsid w:val="00577BC1"/>
    <w:rsid w:val="00577BCA"/>
    <w:rsid w:val="00577C9D"/>
    <w:rsid w:val="00577CD6"/>
    <w:rsid w:val="00577CEC"/>
    <w:rsid w:val="00577CFC"/>
    <w:rsid w:val="00577D03"/>
    <w:rsid w:val="00577D5C"/>
    <w:rsid w:val="00577E6C"/>
    <w:rsid w:val="00577FBD"/>
    <w:rsid w:val="00577FCB"/>
    <w:rsid w:val="0058007A"/>
    <w:rsid w:val="00580130"/>
    <w:rsid w:val="005802FA"/>
    <w:rsid w:val="0058034E"/>
    <w:rsid w:val="00580360"/>
    <w:rsid w:val="005803C8"/>
    <w:rsid w:val="005803D0"/>
    <w:rsid w:val="00580560"/>
    <w:rsid w:val="005805BC"/>
    <w:rsid w:val="0058062A"/>
    <w:rsid w:val="00580662"/>
    <w:rsid w:val="00580704"/>
    <w:rsid w:val="00580770"/>
    <w:rsid w:val="0058079F"/>
    <w:rsid w:val="005807A7"/>
    <w:rsid w:val="0058089A"/>
    <w:rsid w:val="0058095B"/>
    <w:rsid w:val="00580987"/>
    <w:rsid w:val="0058098E"/>
    <w:rsid w:val="005809AF"/>
    <w:rsid w:val="00580B52"/>
    <w:rsid w:val="00580CD8"/>
    <w:rsid w:val="00580D47"/>
    <w:rsid w:val="00580D94"/>
    <w:rsid w:val="00580EAC"/>
    <w:rsid w:val="00581064"/>
    <w:rsid w:val="005810DC"/>
    <w:rsid w:val="00581225"/>
    <w:rsid w:val="0058127A"/>
    <w:rsid w:val="005812C5"/>
    <w:rsid w:val="005812EF"/>
    <w:rsid w:val="00581302"/>
    <w:rsid w:val="00581385"/>
    <w:rsid w:val="005814AF"/>
    <w:rsid w:val="00581551"/>
    <w:rsid w:val="00581598"/>
    <w:rsid w:val="005815EB"/>
    <w:rsid w:val="005816CE"/>
    <w:rsid w:val="00581742"/>
    <w:rsid w:val="00581771"/>
    <w:rsid w:val="0058189E"/>
    <w:rsid w:val="005818F6"/>
    <w:rsid w:val="0058195D"/>
    <w:rsid w:val="00581A89"/>
    <w:rsid w:val="00581BA2"/>
    <w:rsid w:val="00581D51"/>
    <w:rsid w:val="00581EAE"/>
    <w:rsid w:val="00581F09"/>
    <w:rsid w:val="00581FFA"/>
    <w:rsid w:val="0058206B"/>
    <w:rsid w:val="005820A4"/>
    <w:rsid w:val="005820D0"/>
    <w:rsid w:val="005820E3"/>
    <w:rsid w:val="005820EE"/>
    <w:rsid w:val="0058210C"/>
    <w:rsid w:val="00582140"/>
    <w:rsid w:val="0058214C"/>
    <w:rsid w:val="00582274"/>
    <w:rsid w:val="0058248D"/>
    <w:rsid w:val="0058264C"/>
    <w:rsid w:val="0058267E"/>
    <w:rsid w:val="005826E6"/>
    <w:rsid w:val="0058271A"/>
    <w:rsid w:val="00582877"/>
    <w:rsid w:val="00582999"/>
    <w:rsid w:val="005829D6"/>
    <w:rsid w:val="00582BE4"/>
    <w:rsid w:val="00582D25"/>
    <w:rsid w:val="00582D3F"/>
    <w:rsid w:val="00582EB6"/>
    <w:rsid w:val="00582EBB"/>
    <w:rsid w:val="00582F4C"/>
    <w:rsid w:val="00582F5D"/>
    <w:rsid w:val="00582FA1"/>
    <w:rsid w:val="00582FB8"/>
    <w:rsid w:val="00582FCA"/>
    <w:rsid w:val="005831D1"/>
    <w:rsid w:val="005831F2"/>
    <w:rsid w:val="005831F7"/>
    <w:rsid w:val="0058323C"/>
    <w:rsid w:val="0058328C"/>
    <w:rsid w:val="0058336D"/>
    <w:rsid w:val="0058340D"/>
    <w:rsid w:val="00583522"/>
    <w:rsid w:val="005835EF"/>
    <w:rsid w:val="00583719"/>
    <w:rsid w:val="005837E5"/>
    <w:rsid w:val="00583807"/>
    <w:rsid w:val="005838C8"/>
    <w:rsid w:val="0058397C"/>
    <w:rsid w:val="00583AE1"/>
    <w:rsid w:val="00583BB0"/>
    <w:rsid w:val="00583BD8"/>
    <w:rsid w:val="00583CDE"/>
    <w:rsid w:val="00583E0D"/>
    <w:rsid w:val="00583E3D"/>
    <w:rsid w:val="00583E63"/>
    <w:rsid w:val="00583F81"/>
    <w:rsid w:val="00584005"/>
    <w:rsid w:val="00584012"/>
    <w:rsid w:val="0058415D"/>
    <w:rsid w:val="00584340"/>
    <w:rsid w:val="005843A0"/>
    <w:rsid w:val="0058446D"/>
    <w:rsid w:val="005845A7"/>
    <w:rsid w:val="005846CD"/>
    <w:rsid w:val="0058473C"/>
    <w:rsid w:val="0058475C"/>
    <w:rsid w:val="005848F8"/>
    <w:rsid w:val="00584A7F"/>
    <w:rsid w:val="00584B5D"/>
    <w:rsid w:val="00584B85"/>
    <w:rsid w:val="00584BDA"/>
    <w:rsid w:val="00584D44"/>
    <w:rsid w:val="00584F7A"/>
    <w:rsid w:val="00584FEC"/>
    <w:rsid w:val="00585051"/>
    <w:rsid w:val="0058506C"/>
    <w:rsid w:val="005850E4"/>
    <w:rsid w:val="005850F0"/>
    <w:rsid w:val="005851FB"/>
    <w:rsid w:val="00585269"/>
    <w:rsid w:val="00585293"/>
    <w:rsid w:val="005852D5"/>
    <w:rsid w:val="00585306"/>
    <w:rsid w:val="00585336"/>
    <w:rsid w:val="0058533F"/>
    <w:rsid w:val="0058534D"/>
    <w:rsid w:val="0058546A"/>
    <w:rsid w:val="005854BE"/>
    <w:rsid w:val="005854CC"/>
    <w:rsid w:val="0058559F"/>
    <w:rsid w:val="005855D6"/>
    <w:rsid w:val="00585738"/>
    <w:rsid w:val="0058574E"/>
    <w:rsid w:val="005858A9"/>
    <w:rsid w:val="00585ABC"/>
    <w:rsid w:val="00585AF7"/>
    <w:rsid w:val="00585B21"/>
    <w:rsid w:val="00585B35"/>
    <w:rsid w:val="00585C35"/>
    <w:rsid w:val="00585D07"/>
    <w:rsid w:val="00585D11"/>
    <w:rsid w:val="00585D9E"/>
    <w:rsid w:val="00585DF0"/>
    <w:rsid w:val="00585E5C"/>
    <w:rsid w:val="00585E9B"/>
    <w:rsid w:val="00585EA2"/>
    <w:rsid w:val="00585F9C"/>
    <w:rsid w:val="0058602C"/>
    <w:rsid w:val="005860A5"/>
    <w:rsid w:val="00586100"/>
    <w:rsid w:val="0058620D"/>
    <w:rsid w:val="005864A9"/>
    <w:rsid w:val="00586528"/>
    <w:rsid w:val="00586673"/>
    <w:rsid w:val="005866B4"/>
    <w:rsid w:val="005866FA"/>
    <w:rsid w:val="00586998"/>
    <w:rsid w:val="005869AD"/>
    <w:rsid w:val="00586AF3"/>
    <w:rsid w:val="00586B35"/>
    <w:rsid w:val="00586BD8"/>
    <w:rsid w:val="00586DD5"/>
    <w:rsid w:val="00586DDB"/>
    <w:rsid w:val="00586E06"/>
    <w:rsid w:val="00587064"/>
    <w:rsid w:val="00587073"/>
    <w:rsid w:val="005870DD"/>
    <w:rsid w:val="00587177"/>
    <w:rsid w:val="005871A2"/>
    <w:rsid w:val="005871D0"/>
    <w:rsid w:val="00587223"/>
    <w:rsid w:val="0058725B"/>
    <w:rsid w:val="0058735B"/>
    <w:rsid w:val="00587361"/>
    <w:rsid w:val="00587445"/>
    <w:rsid w:val="005874DD"/>
    <w:rsid w:val="005876AA"/>
    <w:rsid w:val="0058770C"/>
    <w:rsid w:val="00587716"/>
    <w:rsid w:val="00587723"/>
    <w:rsid w:val="005877FF"/>
    <w:rsid w:val="0058781C"/>
    <w:rsid w:val="00587993"/>
    <w:rsid w:val="005879CD"/>
    <w:rsid w:val="00587A69"/>
    <w:rsid w:val="00587B69"/>
    <w:rsid w:val="00587C08"/>
    <w:rsid w:val="00587CA4"/>
    <w:rsid w:val="00587CBF"/>
    <w:rsid w:val="00587CD2"/>
    <w:rsid w:val="00587CEE"/>
    <w:rsid w:val="00587DF3"/>
    <w:rsid w:val="00587E48"/>
    <w:rsid w:val="00587EFC"/>
    <w:rsid w:val="00587F33"/>
    <w:rsid w:val="005900CE"/>
    <w:rsid w:val="00590108"/>
    <w:rsid w:val="00590129"/>
    <w:rsid w:val="00590154"/>
    <w:rsid w:val="00590183"/>
    <w:rsid w:val="00590188"/>
    <w:rsid w:val="005902A8"/>
    <w:rsid w:val="00590360"/>
    <w:rsid w:val="0059037C"/>
    <w:rsid w:val="005903D7"/>
    <w:rsid w:val="00590402"/>
    <w:rsid w:val="00590416"/>
    <w:rsid w:val="0059054F"/>
    <w:rsid w:val="00590702"/>
    <w:rsid w:val="00590784"/>
    <w:rsid w:val="0059081D"/>
    <w:rsid w:val="00590854"/>
    <w:rsid w:val="0059097E"/>
    <w:rsid w:val="005909AB"/>
    <w:rsid w:val="005909FD"/>
    <w:rsid w:val="00590B3C"/>
    <w:rsid w:val="00590C1B"/>
    <w:rsid w:val="00590C40"/>
    <w:rsid w:val="00590E28"/>
    <w:rsid w:val="00590E3E"/>
    <w:rsid w:val="00590E95"/>
    <w:rsid w:val="00590EBF"/>
    <w:rsid w:val="00590EE5"/>
    <w:rsid w:val="00590F27"/>
    <w:rsid w:val="00590F46"/>
    <w:rsid w:val="00591078"/>
    <w:rsid w:val="0059108D"/>
    <w:rsid w:val="005910D8"/>
    <w:rsid w:val="00591105"/>
    <w:rsid w:val="0059118D"/>
    <w:rsid w:val="005911D2"/>
    <w:rsid w:val="005912F3"/>
    <w:rsid w:val="005913C9"/>
    <w:rsid w:val="0059147E"/>
    <w:rsid w:val="005914A5"/>
    <w:rsid w:val="005914C5"/>
    <w:rsid w:val="005914F6"/>
    <w:rsid w:val="00591510"/>
    <w:rsid w:val="00591546"/>
    <w:rsid w:val="005915A4"/>
    <w:rsid w:val="00591669"/>
    <w:rsid w:val="005917A3"/>
    <w:rsid w:val="005917D3"/>
    <w:rsid w:val="005918A3"/>
    <w:rsid w:val="00591986"/>
    <w:rsid w:val="005919D8"/>
    <w:rsid w:val="00591AC2"/>
    <w:rsid w:val="00591B42"/>
    <w:rsid w:val="00591BD8"/>
    <w:rsid w:val="00591CEC"/>
    <w:rsid w:val="00591D4E"/>
    <w:rsid w:val="00591D62"/>
    <w:rsid w:val="00591E6E"/>
    <w:rsid w:val="00591E98"/>
    <w:rsid w:val="00591FC4"/>
    <w:rsid w:val="005920ED"/>
    <w:rsid w:val="0059210D"/>
    <w:rsid w:val="00592170"/>
    <w:rsid w:val="005921D0"/>
    <w:rsid w:val="005922C7"/>
    <w:rsid w:val="005922F2"/>
    <w:rsid w:val="00592301"/>
    <w:rsid w:val="0059236B"/>
    <w:rsid w:val="0059238D"/>
    <w:rsid w:val="005923B1"/>
    <w:rsid w:val="0059240C"/>
    <w:rsid w:val="00592472"/>
    <w:rsid w:val="00592484"/>
    <w:rsid w:val="005924E7"/>
    <w:rsid w:val="005924F4"/>
    <w:rsid w:val="00592559"/>
    <w:rsid w:val="005925C3"/>
    <w:rsid w:val="005925D2"/>
    <w:rsid w:val="00592641"/>
    <w:rsid w:val="005927DF"/>
    <w:rsid w:val="005927F0"/>
    <w:rsid w:val="00592846"/>
    <w:rsid w:val="00592A27"/>
    <w:rsid w:val="00592BA5"/>
    <w:rsid w:val="00592C45"/>
    <w:rsid w:val="00592C50"/>
    <w:rsid w:val="00592E03"/>
    <w:rsid w:val="00592E18"/>
    <w:rsid w:val="00592E95"/>
    <w:rsid w:val="00592F2C"/>
    <w:rsid w:val="0059300F"/>
    <w:rsid w:val="00593035"/>
    <w:rsid w:val="00593037"/>
    <w:rsid w:val="005930D8"/>
    <w:rsid w:val="0059311C"/>
    <w:rsid w:val="00593158"/>
    <w:rsid w:val="0059315A"/>
    <w:rsid w:val="00593237"/>
    <w:rsid w:val="0059325B"/>
    <w:rsid w:val="005932C3"/>
    <w:rsid w:val="005932FD"/>
    <w:rsid w:val="00593323"/>
    <w:rsid w:val="00593366"/>
    <w:rsid w:val="00593495"/>
    <w:rsid w:val="005934B9"/>
    <w:rsid w:val="005934E2"/>
    <w:rsid w:val="00593760"/>
    <w:rsid w:val="0059376B"/>
    <w:rsid w:val="00593893"/>
    <w:rsid w:val="00593AD5"/>
    <w:rsid w:val="00593B22"/>
    <w:rsid w:val="00593BAF"/>
    <w:rsid w:val="00593CE8"/>
    <w:rsid w:val="00593D80"/>
    <w:rsid w:val="00593E8C"/>
    <w:rsid w:val="0059401D"/>
    <w:rsid w:val="00594031"/>
    <w:rsid w:val="0059418C"/>
    <w:rsid w:val="00594287"/>
    <w:rsid w:val="0059434A"/>
    <w:rsid w:val="00594363"/>
    <w:rsid w:val="005944D7"/>
    <w:rsid w:val="00594589"/>
    <w:rsid w:val="005945CE"/>
    <w:rsid w:val="005945FA"/>
    <w:rsid w:val="00594664"/>
    <w:rsid w:val="005946D0"/>
    <w:rsid w:val="005946D5"/>
    <w:rsid w:val="0059471F"/>
    <w:rsid w:val="00594721"/>
    <w:rsid w:val="0059481D"/>
    <w:rsid w:val="0059484A"/>
    <w:rsid w:val="005948D6"/>
    <w:rsid w:val="0059493C"/>
    <w:rsid w:val="005949BE"/>
    <w:rsid w:val="00594BD8"/>
    <w:rsid w:val="00594BED"/>
    <w:rsid w:val="00594D20"/>
    <w:rsid w:val="00594D67"/>
    <w:rsid w:val="00594DD6"/>
    <w:rsid w:val="00594EBE"/>
    <w:rsid w:val="00595010"/>
    <w:rsid w:val="00595057"/>
    <w:rsid w:val="0059506C"/>
    <w:rsid w:val="00595070"/>
    <w:rsid w:val="005950B4"/>
    <w:rsid w:val="005950D0"/>
    <w:rsid w:val="00595177"/>
    <w:rsid w:val="0059517C"/>
    <w:rsid w:val="005951D5"/>
    <w:rsid w:val="005951F4"/>
    <w:rsid w:val="005951F7"/>
    <w:rsid w:val="00595211"/>
    <w:rsid w:val="00595459"/>
    <w:rsid w:val="00595502"/>
    <w:rsid w:val="005955C2"/>
    <w:rsid w:val="005956DC"/>
    <w:rsid w:val="00595803"/>
    <w:rsid w:val="00595975"/>
    <w:rsid w:val="00595A2C"/>
    <w:rsid w:val="00595A8F"/>
    <w:rsid w:val="00595BB1"/>
    <w:rsid w:val="00595BCF"/>
    <w:rsid w:val="00595C52"/>
    <w:rsid w:val="00595C69"/>
    <w:rsid w:val="00595E2A"/>
    <w:rsid w:val="00595FF1"/>
    <w:rsid w:val="00595FF9"/>
    <w:rsid w:val="005960E6"/>
    <w:rsid w:val="0059624F"/>
    <w:rsid w:val="005962FB"/>
    <w:rsid w:val="00596331"/>
    <w:rsid w:val="00596380"/>
    <w:rsid w:val="005964DA"/>
    <w:rsid w:val="00596583"/>
    <w:rsid w:val="00596587"/>
    <w:rsid w:val="005965CC"/>
    <w:rsid w:val="00596623"/>
    <w:rsid w:val="00596635"/>
    <w:rsid w:val="005966E7"/>
    <w:rsid w:val="0059678A"/>
    <w:rsid w:val="005967C3"/>
    <w:rsid w:val="00596878"/>
    <w:rsid w:val="005968A2"/>
    <w:rsid w:val="005968B6"/>
    <w:rsid w:val="0059693E"/>
    <w:rsid w:val="00596A47"/>
    <w:rsid w:val="00596AC6"/>
    <w:rsid w:val="00596B23"/>
    <w:rsid w:val="00596B47"/>
    <w:rsid w:val="00596B5C"/>
    <w:rsid w:val="00596BA5"/>
    <w:rsid w:val="00596BDF"/>
    <w:rsid w:val="00596C12"/>
    <w:rsid w:val="00596C43"/>
    <w:rsid w:val="00596CC8"/>
    <w:rsid w:val="00596CF8"/>
    <w:rsid w:val="00596D29"/>
    <w:rsid w:val="00596D6B"/>
    <w:rsid w:val="00596DC3"/>
    <w:rsid w:val="00596E75"/>
    <w:rsid w:val="00596EE0"/>
    <w:rsid w:val="00596FA8"/>
    <w:rsid w:val="00596FB2"/>
    <w:rsid w:val="005971A7"/>
    <w:rsid w:val="005971E4"/>
    <w:rsid w:val="005972D4"/>
    <w:rsid w:val="005973BF"/>
    <w:rsid w:val="00597408"/>
    <w:rsid w:val="0059740C"/>
    <w:rsid w:val="005974C6"/>
    <w:rsid w:val="005974CF"/>
    <w:rsid w:val="00597614"/>
    <w:rsid w:val="0059776C"/>
    <w:rsid w:val="0059788C"/>
    <w:rsid w:val="00597A65"/>
    <w:rsid w:val="00597B5A"/>
    <w:rsid w:val="00597BA1"/>
    <w:rsid w:val="00597BE8"/>
    <w:rsid w:val="00597D06"/>
    <w:rsid w:val="00597D2D"/>
    <w:rsid w:val="00597D38"/>
    <w:rsid w:val="00597D5C"/>
    <w:rsid w:val="00597E08"/>
    <w:rsid w:val="00597E8D"/>
    <w:rsid w:val="00597F5B"/>
    <w:rsid w:val="005A0191"/>
    <w:rsid w:val="005A01D9"/>
    <w:rsid w:val="005A03A1"/>
    <w:rsid w:val="005A03BB"/>
    <w:rsid w:val="005A0401"/>
    <w:rsid w:val="005A0631"/>
    <w:rsid w:val="005A072F"/>
    <w:rsid w:val="005A079F"/>
    <w:rsid w:val="005A07A6"/>
    <w:rsid w:val="005A07BB"/>
    <w:rsid w:val="005A0945"/>
    <w:rsid w:val="005A09BD"/>
    <w:rsid w:val="005A0A20"/>
    <w:rsid w:val="005A0A56"/>
    <w:rsid w:val="005A0FB4"/>
    <w:rsid w:val="005A0FBE"/>
    <w:rsid w:val="005A0FFE"/>
    <w:rsid w:val="005A1092"/>
    <w:rsid w:val="005A1094"/>
    <w:rsid w:val="005A10F8"/>
    <w:rsid w:val="005A10FD"/>
    <w:rsid w:val="005A1108"/>
    <w:rsid w:val="005A113C"/>
    <w:rsid w:val="005A115D"/>
    <w:rsid w:val="005A1275"/>
    <w:rsid w:val="005A137E"/>
    <w:rsid w:val="005A137F"/>
    <w:rsid w:val="005A1427"/>
    <w:rsid w:val="005A14CD"/>
    <w:rsid w:val="005A1521"/>
    <w:rsid w:val="005A15DE"/>
    <w:rsid w:val="005A15E2"/>
    <w:rsid w:val="005A166A"/>
    <w:rsid w:val="005A176D"/>
    <w:rsid w:val="005A1855"/>
    <w:rsid w:val="005A18B7"/>
    <w:rsid w:val="005A194C"/>
    <w:rsid w:val="005A1980"/>
    <w:rsid w:val="005A19A7"/>
    <w:rsid w:val="005A19D3"/>
    <w:rsid w:val="005A19DB"/>
    <w:rsid w:val="005A1A17"/>
    <w:rsid w:val="005A1B21"/>
    <w:rsid w:val="005A1BD0"/>
    <w:rsid w:val="005A1BF1"/>
    <w:rsid w:val="005A1C23"/>
    <w:rsid w:val="005A1C5F"/>
    <w:rsid w:val="005A1D64"/>
    <w:rsid w:val="005A1EAB"/>
    <w:rsid w:val="005A1EAC"/>
    <w:rsid w:val="005A1F32"/>
    <w:rsid w:val="005A1F3C"/>
    <w:rsid w:val="005A212F"/>
    <w:rsid w:val="005A23E8"/>
    <w:rsid w:val="005A240F"/>
    <w:rsid w:val="005A24A4"/>
    <w:rsid w:val="005A24FD"/>
    <w:rsid w:val="005A250D"/>
    <w:rsid w:val="005A2516"/>
    <w:rsid w:val="005A2543"/>
    <w:rsid w:val="005A254E"/>
    <w:rsid w:val="005A2635"/>
    <w:rsid w:val="005A2759"/>
    <w:rsid w:val="005A277A"/>
    <w:rsid w:val="005A28AE"/>
    <w:rsid w:val="005A2960"/>
    <w:rsid w:val="005A297E"/>
    <w:rsid w:val="005A29A6"/>
    <w:rsid w:val="005A29BE"/>
    <w:rsid w:val="005A2C81"/>
    <w:rsid w:val="005A2DBE"/>
    <w:rsid w:val="005A2DDE"/>
    <w:rsid w:val="005A2EF7"/>
    <w:rsid w:val="005A2F13"/>
    <w:rsid w:val="005A2F8C"/>
    <w:rsid w:val="005A30BB"/>
    <w:rsid w:val="005A315C"/>
    <w:rsid w:val="005A31A9"/>
    <w:rsid w:val="005A31FF"/>
    <w:rsid w:val="005A3243"/>
    <w:rsid w:val="005A3327"/>
    <w:rsid w:val="005A34C1"/>
    <w:rsid w:val="005A350A"/>
    <w:rsid w:val="005A355F"/>
    <w:rsid w:val="005A35A7"/>
    <w:rsid w:val="005A3636"/>
    <w:rsid w:val="005A3678"/>
    <w:rsid w:val="005A36A2"/>
    <w:rsid w:val="005A371A"/>
    <w:rsid w:val="005A3721"/>
    <w:rsid w:val="005A3796"/>
    <w:rsid w:val="005A38D0"/>
    <w:rsid w:val="005A38E1"/>
    <w:rsid w:val="005A3A8E"/>
    <w:rsid w:val="005A3BB3"/>
    <w:rsid w:val="005A3F12"/>
    <w:rsid w:val="005A4092"/>
    <w:rsid w:val="005A4190"/>
    <w:rsid w:val="005A41FD"/>
    <w:rsid w:val="005A4203"/>
    <w:rsid w:val="005A43A9"/>
    <w:rsid w:val="005A44E9"/>
    <w:rsid w:val="005A4557"/>
    <w:rsid w:val="005A45DC"/>
    <w:rsid w:val="005A45F4"/>
    <w:rsid w:val="005A472C"/>
    <w:rsid w:val="005A47A1"/>
    <w:rsid w:val="005A47FB"/>
    <w:rsid w:val="005A4813"/>
    <w:rsid w:val="005A4816"/>
    <w:rsid w:val="005A4881"/>
    <w:rsid w:val="005A489D"/>
    <w:rsid w:val="005A4A25"/>
    <w:rsid w:val="005A4A35"/>
    <w:rsid w:val="005A4BD3"/>
    <w:rsid w:val="005A4C5B"/>
    <w:rsid w:val="005A4E8E"/>
    <w:rsid w:val="005A4F34"/>
    <w:rsid w:val="005A4FD4"/>
    <w:rsid w:val="005A5036"/>
    <w:rsid w:val="005A5090"/>
    <w:rsid w:val="005A50CF"/>
    <w:rsid w:val="005A520B"/>
    <w:rsid w:val="005A52C2"/>
    <w:rsid w:val="005A536A"/>
    <w:rsid w:val="005A538B"/>
    <w:rsid w:val="005A539C"/>
    <w:rsid w:val="005A53B8"/>
    <w:rsid w:val="005A54EC"/>
    <w:rsid w:val="005A5698"/>
    <w:rsid w:val="005A569C"/>
    <w:rsid w:val="005A582F"/>
    <w:rsid w:val="005A5BE7"/>
    <w:rsid w:val="005A5BEA"/>
    <w:rsid w:val="005A5C20"/>
    <w:rsid w:val="005A5C39"/>
    <w:rsid w:val="005A5CB5"/>
    <w:rsid w:val="005A5CC7"/>
    <w:rsid w:val="005A5DC8"/>
    <w:rsid w:val="005A5DF3"/>
    <w:rsid w:val="005A5EBC"/>
    <w:rsid w:val="005A60E6"/>
    <w:rsid w:val="005A6107"/>
    <w:rsid w:val="005A6144"/>
    <w:rsid w:val="005A6204"/>
    <w:rsid w:val="005A62BA"/>
    <w:rsid w:val="005A6351"/>
    <w:rsid w:val="005A6355"/>
    <w:rsid w:val="005A637F"/>
    <w:rsid w:val="005A6442"/>
    <w:rsid w:val="005A64CD"/>
    <w:rsid w:val="005A6713"/>
    <w:rsid w:val="005A67B8"/>
    <w:rsid w:val="005A68C1"/>
    <w:rsid w:val="005A6993"/>
    <w:rsid w:val="005A6A48"/>
    <w:rsid w:val="005A6A49"/>
    <w:rsid w:val="005A6ABE"/>
    <w:rsid w:val="005A6AEB"/>
    <w:rsid w:val="005A6BA9"/>
    <w:rsid w:val="005A6CD4"/>
    <w:rsid w:val="005A6D22"/>
    <w:rsid w:val="005A6DEB"/>
    <w:rsid w:val="005A6E10"/>
    <w:rsid w:val="005A6F7D"/>
    <w:rsid w:val="005A6FA5"/>
    <w:rsid w:val="005A6FC1"/>
    <w:rsid w:val="005A700A"/>
    <w:rsid w:val="005A703A"/>
    <w:rsid w:val="005A7047"/>
    <w:rsid w:val="005A7137"/>
    <w:rsid w:val="005A7249"/>
    <w:rsid w:val="005A7260"/>
    <w:rsid w:val="005A7276"/>
    <w:rsid w:val="005A7331"/>
    <w:rsid w:val="005A734D"/>
    <w:rsid w:val="005A7472"/>
    <w:rsid w:val="005A7475"/>
    <w:rsid w:val="005A7492"/>
    <w:rsid w:val="005A74B0"/>
    <w:rsid w:val="005A760C"/>
    <w:rsid w:val="005A762A"/>
    <w:rsid w:val="005A7631"/>
    <w:rsid w:val="005A76A3"/>
    <w:rsid w:val="005A76D2"/>
    <w:rsid w:val="005A76FD"/>
    <w:rsid w:val="005A7749"/>
    <w:rsid w:val="005A777F"/>
    <w:rsid w:val="005A77D8"/>
    <w:rsid w:val="005A782F"/>
    <w:rsid w:val="005A7905"/>
    <w:rsid w:val="005A7A68"/>
    <w:rsid w:val="005A7B25"/>
    <w:rsid w:val="005A7B58"/>
    <w:rsid w:val="005A7C41"/>
    <w:rsid w:val="005A7D54"/>
    <w:rsid w:val="005A7E49"/>
    <w:rsid w:val="005A7EB1"/>
    <w:rsid w:val="005A7EEF"/>
    <w:rsid w:val="005A7F2C"/>
    <w:rsid w:val="005B0079"/>
    <w:rsid w:val="005B01C8"/>
    <w:rsid w:val="005B0241"/>
    <w:rsid w:val="005B0273"/>
    <w:rsid w:val="005B02A9"/>
    <w:rsid w:val="005B0302"/>
    <w:rsid w:val="005B0349"/>
    <w:rsid w:val="005B0355"/>
    <w:rsid w:val="005B0358"/>
    <w:rsid w:val="005B03BC"/>
    <w:rsid w:val="005B042A"/>
    <w:rsid w:val="005B048E"/>
    <w:rsid w:val="005B04E4"/>
    <w:rsid w:val="005B050A"/>
    <w:rsid w:val="005B0809"/>
    <w:rsid w:val="005B086E"/>
    <w:rsid w:val="005B08BB"/>
    <w:rsid w:val="005B08FF"/>
    <w:rsid w:val="005B0A2C"/>
    <w:rsid w:val="005B0A49"/>
    <w:rsid w:val="005B0A84"/>
    <w:rsid w:val="005B0C86"/>
    <w:rsid w:val="005B0D1A"/>
    <w:rsid w:val="005B0D66"/>
    <w:rsid w:val="005B0E86"/>
    <w:rsid w:val="005B0F75"/>
    <w:rsid w:val="005B1100"/>
    <w:rsid w:val="005B119C"/>
    <w:rsid w:val="005B1315"/>
    <w:rsid w:val="005B13CA"/>
    <w:rsid w:val="005B13F1"/>
    <w:rsid w:val="005B1465"/>
    <w:rsid w:val="005B1508"/>
    <w:rsid w:val="005B15C4"/>
    <w:rsid w:val="005B1615"/>
    <w:rsid w:val="005B1809"/>
    <w:rsid w:val="005B18E3"/>
    <w:rsid w:val="005B194A"/>
    <w:rsid w:val="005B1AE4"/>
    <w:rsid w:val="005B1B30"/>
    <w:rsid w:val="005B1CC0"/>
    <w:rsid w:val="005B1DF0"/>
    <w:rsid w:val="005B1E53"/>
    <w:rsid w:val="005B1F02"/>
    <w:rsid w:val="005B1F05"/>
    <w:rsid w:val="005B1F2C"/>
    <w:rsid w:val="005B1F8D"/>
    <w:rsid w:val="005B1FD2"/>
    <w:rsid w:val="005B21D4"/>
    <w:rsid w:val="005B23E2"/>
    <w:rsid w:val="005B23F8"/>
    <w:rsid w:val="005B24D4"/>
    <w:rsid w:val="005B2513"/>
    <w:rsid w:val="005B254B"/>
    <w:rsid w:val="005B263D"/>
    <w:rsid w:val="005B2785"/>
    <w:rsid w:val="005B27B2"/>
    <w:rsid w:val="005B27D8"/>
    <w:rsid w:val="005B2845"/>
    <w:rsid w:val="005B2853"/>
    <w:rsid w:val="005B28A0"/>
    <w:rsid w:val="005B2A51"/>
    <w:rsid w:val="005B2BE0"/>
    <w:rsid w:val="005B2CC0"/>
    <w:rsid w:val="005B2CD9"/>
    <w:rsid w:val="005B2D71"/>
    <w:rsid w:val="005B2E44"/>
    <w:rsid w:val="005B2E58"/>
    <w:rsid w:val="005B2F2A"/>
    <w:rsid w:val="005B311B"/>
    <w:rsid w:val="005B3181"/>
    <w:rsid w:val="005B3187"/>
    <w:rsid w:val="005B31A6"/>
    <w:rsid w:val="005B31D1"/>
    <w:rsid w:val="005B32E8"/>
    <w:rsid w:val="005B333E"/>
    <w:rsid w:val="005B3537"/>
    <w:rsid w:val="005B356D"/>
    <w:rsid w:val="005B35E8"/>
    <w:rsid w:val="005B35ED"/>
    <w:rsid w:val="005B36DC"/>
    <w:rsid w:val="005B36F9"/>
    <w:rsid w:val="005B36FE"/>
    <w:rsid w:val="005B3817"/>
    <w:rsid w:val="005B382F"/>
    <w:rsid w:val="005B3863"/>
    <w:rsid w:val="005B38D3"/>
    <w:rsid w:val="005B390A"/>
    <w:rsid w:val="005B39D9"/>
    <w:rsid w:val="005B3CDF"/>
    <w:rsid w:val="005B3D22"/>
    <w:rsid w:val="005B3E90"/>
    <w:rsid w:val="005B3F25"/>
    <w:rsid w:val="005B3F28"/>
    <w:rsid w:val="005B3FDF"/>
    <w:rsid w:val="005B3FEE"/>
    <w:rsid w:val="005B402A"/>
    <w:rsid w:val="005B405E"/>
    <w:rsid w:val="005B408A"/>
    <w:rsid w:val="005B41C6"/>
    <w:rsid w:val="005B4245"/>
    <w:rsid w:val="005B42F2"/>
    <w:rsid w:val="005B42FB"/>
    <w:rsid w:val="005B4332"/>
    <w:rsid w:val="005B43D4"/>
    <w:rsid w:val="005B45B5"/>
    <w:rsid w:val="005B462C"/>
    <w:rsid w:val="005B4656"/>
    <w:rsid w:val="005B480D"/>
    <w:rsid w:val="005B48FB"/>
    <w:rsid w:val="005B4950"/>
    <w:rsid w:val="005B497F"/>
    <w:rsid w:val="005B4A37"/>
    <w:rsid w:val="005B4A8D"/>
    <w:rsid w:val="005B4ABC"/>
    <w:rsid w:val="005B4B39"/>
    <w:rsid w:val="005B4B96"/>
    <w:rsid w:val="005B4C38"/>
    <w:rsid w:val="005B4E02"/>
    <w:rsid w:val="005B4E1F"/>
    <w:rsid w:val="005B50D0"/>
    <w:rsid w:val="005B50D4"/>
    <w:rsid w:val="005B5211"/>
    <w:rsid w:val="005B52D2"/>
    <w:rsid w:val="005B52FA"/>
    <w:rsid w:val="005B53ED"/>
    <w:rsid w:val="005B540F"/>
    <w:rsid w:val="005B5541"/>
    <w:rsid w:val="005B560A"/>
    <w:rsid w:val="005B563E"/>
    <w:rsid w:val="005B5687"/>
    <w:rsid w:val="005B56D5"/>
    <w:rsid w:val="005B570F"/>
    <w:rsid w:val="005B580E"/>
    <w:rsid w:val="005B583C"/>
    <w:rsid w:val="005B5869"/>
    <w:rsid w:val="005B5879"/>
    <w:rsid w:val="005B5945"/>
    <w:rsid w:val="005B5AE4"/>
    <w:rsid w:val="005B5B5A"/>
    <w:rsid w:val="005B5B7C"/>
    <w:rsid w:val="005B5BA7"/>
    <w:rsid w:val="005B5D12"/>
    <w:rsid w:val="005B5D50"/>
    <w:rsid w:val="005B5D73"/>
    <w:rsid w:val="005B5ED1"/>
    <w:rsid w:val="005B5EF8"/>
    <w:rsid w:val="005B6062"/>
    <w:rsid w:val="005B6188"/>
    <w:rsid w:val="005B6398"/>
    <w:rsid w:val="005B65A2"/>
    <w:rsid w:val="005B66F5"/>
    <w:rsid w:val="005B670F"/>
    <w:rsid w:val="005B6847"/>
    <w:rsid w:val="005B6962"/>
    <w:rsid w:val="005B69B9"/>
    <w:rsid w:val="005B6A21"/>
    <w:rsid w:val="005B6A6D"/>
    <w:rsid w:val="005B6AAC"/>
    <w:rsid w:val="005B6C6C"/>
    <w:rsid w:val="005B6DF2"/>
    <w:rsid w:val="005B6E0F"/>
    <w:rsid w:val="005B6EBD"/>
    <w:rsid w:val="005B7023"/>
    <w:rsid w:val="005B70CF"/>
    <w:rsid w:val="005B712D"/>
    <w:rsid w:val="005B7173"/>
    <w:rsid w:val="005B718F"/>
    <w:rsid w:val="005B723B"/>
    <w:rsid w:val="005B727F"/>
    <w:rsid w:val="005B729C"/>
    <w:rsid w:val="005B7313"/>
    <w:rsid w:val="005B7406"/>
    <w:rsid w:val="005B7480"/>
    <w:rsid w:val="005B7642"/>
    <w:rsid w:val="005B7663"/>
    <w:rsid w:val="005B7674"/>
    <w:rsid w:val="005B772A"/>
    <w:rsid w:val="005B77DB"/>
    <w:rsid w:val="005B787D"/>
    <w:rsid w:val="005B7884"/>
    <w:rsid w:val="005B790D"/>
    <w:rsid w:val="005B7992"/>
    <w:rsid w:val="005B7B4A"/>
    <w:rsid w:val="005B7C80"/>
    <w:rsid w:val="005B7CAE"/>
    <w:rsid w:val="005B7D47"/>
    <w:rsid w:val="005B7DC7"/>
    <w:rsid w:val="005B7DCB"/>
    <w:rsid w:val="005B7ECB"/>
    <w:rsid w:val="005B7F62"/>
    <w:rsid w:val="005B7FC0"/>
    <w:rsid w:val="005C00D2"/>
    <w:rsid w:val="005C01CB"/>
    <w:rsid w:val="005C0288"/>
    <w:rsid w:val="005C029D"/>
    <w:rsid w:val="005C02A3"/>
    <w:rsid w:val="005C0405"/>
    <w:rsid w:val="005C04DF"/>
    <w:rsid w:val="005C05E4"/>
    <w:rsid w:val="005C0788"/>
    <w:rsid w:val="005C080A"/>
    <w:rsid w:val="005C088A"/>
    <w:rsid w:val="005C0988"/>
    <w:rsid w:val="005C09F5"/>
    <w:rsid w:val="005C0A0F"/>
    <w:rsid w:val="005C0A13"/>
    <w:rsid w:val="005C0AD2"/>
    <w:rsid w:val="005C0B84"/>
    <w:rsid w:val="005C0B93"/>
    <w:rsid w:val="005C0BAA"/>
    <w:rsid w:val="005C0C1F"/>
    <w:rsid w:val="005C0CE2"/>
    <w:rsid w:val="005C0DAE"/>
    <w:rsid w:val="005C0E15"/>
    <w:rsid w:val="005C0E34"/>
    <w:rsid w:val="005C0ECF"/>
    <w:rsid w:val="005C0EEF"/>
    <w:rsid w:val="005C1178"/>
    <w:rsid w:val="005C12EB"/>
    <w:rsid w:val="005C13DA"/>
    <w:rsid w:val="005C13F1"/>
    <w:rsid w:val="005C1405"/>
    <w:rsid w:val="005C140F"/>
    <w:rsid w:val="005C166F"/>
    <w:rsid w:val="005C1684"/>
    <w:rsid w:val="005C16BC"/>
    <w:rsid w:val="005C1767"/>
    <w:rsid w:val="005C1785"/>
    <w:rsid w:val="005C18C6"/>
    <w:rsid w:val="005C1922"/>
    <w:rsid w:val="005C1932"/>
    <w:rsid w:val="005C1A02"/>
    <w:rsid w:val="005C1A7F"/>
    <w:rsid w:val="005C1AAA"/>
    <w:rsid w:val="005C1B77"/>
    <w:rsid w:val="005C1B98"/>
    <w:rsid w:val="005C1BCB"/>
    <w:rsid w:val="005C1C1D"/>
    <w:rsid w:val="005C1C6B"/>
    <w:rsid w:val="005C1D32"/>
    <w:rsid w:val="005C1DBC"/>
    <w:rsid w:val="005C1E2E"/>
    <w:rsid w:val="005C1EF9"/>
    <w:rsid w:val="005C1F48"/>
    <w:rsid w:val="005C206A"/>
    <w:rsid w:val="005C209A"/>
    <w:rsid w:val="005C21E6"/>
    <w:rsid w:val="005C2254"/>
    <w:rsid w:val="005C22CE"/>
    <w:rsid w:val="005C24B5"/>
    <w:rsid w:val="005C25A8"/>
    <w:rsid w:val="005C25B3"/>
    <w:rsid w:val="005C25FB"/>
    <w:rsid w:val="005C2601"/>
    <w:rsid w:val="005C2633"/>
    <w:rsid w:val="005C2758"/>
    <w:rsid w:val="005C2A30"/>
    <w:rsid w:val="005C2A49"/>
    <w:rsid w:val="005C2AE9"/>
    <w:rsid w:val="005C2B45"/>
    <w:rsid w:val="005C2B86"/>
    <w:rsid w:val="005C2C8F"/>
    <w:rsid w:val="005C2CE3"/>
    <w:rsid w:val="005C2E60"/>
    <w:rsid w:val="005C2E79"/>
    <w:rsid w:val="005C2ECD"/>
    <w:rsid w:val="005C2F59"/>
    <w:rsid w:val="005C2F9B"/>
    <w:rsid w:val="005C2FEF"/>
    <w:rsid w:val="005C3096"/>
    <w:rsid w:val="005C30FF"/>
    <w:rsid w:val="005C312E"/>
    <w:rsid w:val="005C313C"/>
    <w:rsid w:val="005C318A"/>
    <w:rsid w:val="005C31C5"/>
    <w:rsid w:val="005C3237"/>
    <w:rsid w:val="005C3353"/>
    <w:rsid w:val="005C33A5"/>
    <w:rsid w:val="005C33A6"/>
    <w:rsid w:val="005C35E0"/>
    <w:rsid w:val="005C3685"/>
    <w:rsid w:val="005C36A1"/>
    <w:rsid w:val="005C3879"/>
    <w:rsid w:val="005C387F"/>
    <w:rsid w:val="005C3A0A"/>
    <w:rsid w:val="005C3B18"/>
    <w:rsid w:val="005C3BBE"/>
    <w:rsid w:val="005C3C27"/>
    <w:rsid w:val="005C3C2A"/>
    <w:rsid w:val="005C3C49"/>
    <w:rsid w:val="005C3C5D"/>
    <w:rsid w:val="005C3CA0"/>
    <w:rsid w:val="005C3CB1"/>
    <w:rsid w:val="005C3D41"/>
    <w:rsid w:val="005C3D9D"/>
    <w:rsid w:val="005C3E0E"/>
    <w:rsid w:val="005C3F1E"/>
    <w:rsid w:val="005C3F5F"/>
    <w:rsid w:val="005C4078"/>
    <w:rsid w:val="005C408A"/>
    <w:rsid w:val="005C4157"/>
    <w:rsid w:val="005C416B"/>
    <w:rsid w:val="005C4209"/>
    <w:rsid w:val="005C4226"/>
    <w:rsid w:val="005C423C"/>
    <w:rsid w:val="005C4330"/>
    <w:rsid w:val="005C4351"/>
    <w:rsid w:val="005C43A8"/>
    <w:rsid w:val="005C43EF"/>
    <w:rsid w:val="005C4434"/>
    <w:rsid w:val="005C4468"/>
    <w:rsid w:val="005C44F8"/>
    <w:rsid w:val="005C4604"/>
    <w:rsid w:val="005C480B"/>
    <w:rsid w:val="005C4888"/>
    <w:rsid w:val="005C49D7"/>
    <w:rsid w:val="005C49DC"/>
    <w:rsid w:val="005C4A33"/>
    <w:rsid w:val="005C4AFF"/>
    <w:rsid w:val="005C4B46"/>
    <w:rsid w:val="005C4BA2"/>
    <w:rsid w:val="005C4BBB"/>
    <w:rsid w:val="005C4BBE"/>
    <w:rsid w:val="005C4CCB"/>
    <w:rsid w:val="005C4DBD"/>
    <w:rsid w:val="005C4F3B"/>
    <w:rsid w:val="005C4F40"/>
    <w:rsid w:val="005C4F67"/>
    <w:rsid w:val="005C4F7B"/>
    <w:rsid w:val="005C4FDD"/>
    <w:rsid w:val="005C507B"/>
    <w:rsid w:val="005C51A6"/>
    <w:rsid w:val="005C523D"/>
    <w:rsid w:val="005C5340"/>
    <w:rsid w:val="005C538B"/>
    <w:rsid w:val="005C54A0"/>
    <w:rsid w:val="005C54EA"/>
    <w:rsid w:val="005C5516"/>
    <w:rsid w:val="005C563A"/>
    <w:rsid w:val="005C58C8"/>
    <w:rsid w:val="005C5A16"/>
    <w:rsid w:val="005C5AD5"/>
    <w:rsid w:val="005C5B45"/>
    <w:rsid w:val="005C5B73"/>
    <w:rsid w:val="005C5BB9"/>
    <w:rsid w:val="005C5BF1"/>
    <w:rsid w:val="005C5CE7"/>
    <w:rsid w:val="005C5DC2"/>
    <w:rsid w:val="005C5DEA"/>
    <w:rsid w:val="005C5F02"/>
    <w:rsid w:val="005C6030"/>
    <w:rsid w:val="005C6031"/>
    <w:rsid w:val="005C611F"/>
    <w:rsid w:val="005C6238"/>
    <w:rsid w:val="005C62A0"/>
    <w:rsid w:val="005C644B"/>
    <w:rsid w:val="005C6562"/>
    <w:rsid w:val="005C6605"/>
    <w:rsid w:val="005C665A"/>
    <w:rsid w:val="005C66A8"/>
    <w:rsid w:val="005C6749"/>
    <w:rsid w:val="005C683E"/>
    <w:rsid w:val="005C6919"/>
    <w:rsid w:val="005C692A"/>
    <w:rsid w:val="005C696C"/>
    <w:rsid w:val="005C69BC"/>
    <w:rsid w:val="005C6A17"/>
    <w:rsid w:val="005C6B63"/>
    <w:rsid w:val="005C6B68"/>
    <w:rsid w:val="005C6C00"/>
    <w:rsid w:val="005C70A5"/>
    <w:rsid w:val="005C7467"/>
    <w:rsid w:val="005C7489"/>
    <w:rsid w:val="005C753C"/>
    <w:rsid w:val="005C759E"/>
    <w:rsid w:val="005C75E7"/>
    <w:rsid w:val="005C7663"/>
    <w:rsid w:val="005C76A3"/>
    <w:rsid w:val="005C783C"/>
    <w:rsid w:val="005C786C"/>
    <w:rsid w:val="005C78B2"/>
    <w:rsid w:val="005C7A46"/>
    <w:rsid w:val="005C7A63"/>
    <w:rsid w:val="005C7AF4"/>
    <w:rsid w:val="005C7B20"/>
    <w:rsid w:val="005C7B40"/>
    <w:rsid w:val="005C7B84"/>
    <w:rsid w:val="005C7CAA"/>
    <w:rsid w:val="005C7CC8"/>
    <w:rsid w:val="005C7EEC"/>
    <w:rsid w:val="005C7F12"/>
    <w:rsid w:val="005C7FEB"/>
    <w:rsid w:val="005D0047"/>
    <w:rsid w:val="005D0060"/>
    <w:rsid w:val="005D0273"/>
    <w:rsid w:val="005D027C"/>
    <w:rsid w:val="005D02A4"/>
    <w:rsid w:val="005D0362"/>
    <w:rsid w:val="005D03AA"/>
    <w:rsid w:val="005D045C"/>
    <w:rsid w:val="005D04D5"/>
    <w:rsid w:val="005D04FE"/>
    <w:rsid w:val="005D0544"/>
    <w:rsid w:val="005D057B"/>
    <w:rsid w:val="005D062D"/>
    <w:rsid w:val="005D0765"/>
    <w:rsid w:val="005D07C0"/>
    <w:rsid w:val="005D08E9"/>
    <w:rsid w:val="005D095F"/>
    <w:rsid w:val="005D0975"/>
    <w:rsid w:val="005D09C5"/>
    <w:rsid w:val="005D09D1"/>
    <w:rsid w:val="005D0A01"/>
    <w:rsid w:val="005D0A98"/>
    <w:rsid w:val="005D0C71"/>
    <w:rsid w:val="005D0CE0"/>
    <w:rsid w:val="005D0EF8"/>
    <w:rsid w:val="005D0F0E"/>
    <w:rsid w:val="005D0F30"/>
    <w:rsid w:val="005D0F3B"/>
    <w:rsid w:val="005D0FF8"/>
    <w:rsid w:val="005D0FFC"/>
    <w:rsid w:val="005D1034"/>
    <w:rsid w:val="005D1272"/>
    <w:rsid w:val="005D1274"/>
    <w:rsid w:val="005D12C0"/>
    <w:rsid w:val="005D130A"/>
    <w:rsid w:val="005D143E"/>
    <w:rsid w:val="005D15FD"/>
    <w:rsid w:val="005D17B9"/>
    <w:rsid w:val="005D17D6"/>
    <w:rsid w:val="005D1806"/>
    <w:rsid w:val="005D180F"/>
    <w:rsid w:val="005D18AE"/>
    <w:rsid w:val="005D18D6"/>
    <w:rsid w:val="005D19EC"/>
    <w:rsid w:val="005D1ADF"/>
    <w:rsid w:val="005D1B76"/>
    <w:rsid w:val="005D1B77"/>
    <w:rsid w:val="005D1B7E"/>
    <w:rsid w:val="005D1C0B"/>
    <w:rsid w:val="005D1CF3"/>
    <w:rsid w:val="005D1DB9"/>
    <w:rsid w:val="005D1DD7"/>
    <w:rsid w:val="005D216F"/>
    <w:rsid w:val="005D2266"/>
    <w:rsid w:val="005D2275"/>
    <w:rsid w:val="005D22AB"/>
    <w:rsid w:val="005D2353"/>
    <w:rsid w:val="005D243B"/>
    <w:rsid w:val="005D2451"/>
    <w:rsid w:val="005D254D"/>
    <w:rsid w:val="005D2686"/>
    <w:rsid w:val="005D26D2"/>
    <w:rsid w:val="005D27C3"/>
    <w:rsid w:val="005D286F"/>
    <w:rsid w:val="005D291F"/>
    <w:rsid w:val="005D297F"/>
    <w:rsid w:val="005D2A45"/>
    <w:rsid w:val="005D2A97"/>
    <w:rsid w:val="005D2C05"/>
    <w:rsid w:val="005D2D15"/>
    <w:rsid w:val="005D2D4F"/>
    <w:rsid w:val="005D2D9D"/>
    <w:rsid w:val="005D2E6A"/>
    <w:rsid w:val="005D2EF1"/>
    <w:rsid w:val="005D32E9"/>
    <w:rsid w:val="005D332A"/>
    <w:rsid w:val="005D3396"/>
    <w:rsid w:val="005D33AA"/>
    <w:rsid w:val="005D33CE"/>
    <w:rsid w:val="005D3530"/>
    <w:rsid w:val="005D3568"/>
    <w:rsid w:val="005D35B4"/>
    <w:rsid w:val="005D3701"/>
    <w:rsid w:val="005D393F"/>
    <w:rsid w:val="005D397C"/>
    <w:rsid w:val="005D3B1E"/>
    <w:rsid w:val="005D3B84"/>
    <w:rsid w:val="005D3B8F"/>
    <w:rsid w:val="005D3BA4"/>
    <w:rsid w:val="005D3C05"/>
    <w:rsid w:val="005D3C34"/>
    <w:rsid w:val="005D3C46"/>
    <w:rsid w:val="005D3D17"/>
    <w:rsid w:val="005D3D65"/>
    <w:rsid w:val="005D3EF1"/>
    <w:rsid w:val="005D3F17"/>
    <w:rsid w:val="005D3FC4"/>
    <w:rsid w:val="005D403C"/>
    <w:rsid w:val="005D40AD"/>
    <w:rsid w:val="005D411E"/>
    <w:rsid w:val="005D41A7"/>
    <w:rsid w:val="005D41EE"/>
    <w:rsid w:val="005D41F6"/>
    <w:rsid w:val="005D4200"/>
    <w:rsid w:val="005D42E7"/>
    <w:rsid w:val="005D4441"/>
    <w:rsid w:val="005D4459"/>
    <w:rsid w:val="005D457E"/>
    <w:rsid w:val="005D45C9"/>
    <w:rsid w:val="005D45DA"/>
    <w:rsid w:val="005D45ED"/>
    <w:rsid w:val="005D4672"/>
    <w:rsid w:val="005D46DA"/>
    <w:rsid w:val="005D4838"/>
    <w:rsid w:val="005D4883"/>
    <w:rsid w:val="005D494F"/>
    <w:rsid w:val="005D499C"/>
    <w:rsid w:val="005D4B9C"/>
    <w:rsid w:val="005D4C82"/>
    <w:rsid w:val="005D4CFA"/>
    <w:rsid w:val="005D4EF4"/>
    <w:rsid w:val="005D4FF5"/>
    <w:rsid w:val="005D5093"/>
    <w:rsid w:val="005D511C"/>
    <w:rsid w:val="005D51FC"/>
    <w:rsid w:val="005D52BF"/>
    <w:rsid w:val="005D534D"/>
    <w:rsid w:val="005D53C2"/>
    <w:rsid w:val="005D53E7"/>
    <w:rsid w:val="005D54F0"/>
    <w:rsid w:val="005D5507"/>
    <w:rsid w:val="005D55E7"/>
    <w:rsid w:val="005D5616"/>
    <w:rsid w:val="005D5635"/>
    <w:rsid w:val="005D57D9"/>
    <w:rsid w:val="005D5828"/>
    <w:rsid w:val="005D58C2"/>
    <w:rsid w:val="005D58E4"/>
    <w:rsid w:val="005D5960"/>
    <w:rsid w:val="005D59E3"/>
    <w:rsid w:val="005D5A28"/>
    <w:rsid w:val="005D5A57"/>
    <w:rsid w:val="005D5AFF"/>
    <w:rsid w:val="005D5B33"/>
    <w:rsid w:val="005D5D47"/>
    <w:rsid w:val="005D5D70"/>
    <w:rsid w:val="005D5D73"/>
    <w:rsid w:val="005D5E0D"/>
    <w:rsid w:val="005D5E18"/>
    <w:rsid w:val="005D5F4B"/>
    <w:rsid w:val="005D6018"/>
    <w:rsid w:val="005D6074"/>
    <w:rsid w:val="005D6174"/>
    <w:rsid w:val="005D619D"/>
    <w:rsid w:val="005D61A1"/>
    <w:rsid w:val="005D61FE"/>
    <w:rsid w:val="005D6249"/>
    <w:rsid w:val="005D6256"/>
    <w:rsid w:val="005D6307"/>
    <w:rsid w:val="005D6491"/>
    <w:rsid w:val="005D6494"/>
    <w:rsid w:val="005D6557"/>
    <w:rsid w:val="005D65CF"/>
    <w:rsid w:val="005D66A3"/>
    <w:rsid w:val="005D672C"/>
    <w:rsid w:val="005D6746"/>
    <w:rsid w:val="005D6979"/>
    <w:rsid w:val="005D6A59"/>
    <w:rsid w:val="005D6A68"/>
    <w:rsid w:val="005D6AA9"/>
    <w:rsid w:val="005D6BE2"/>
    <w:rsid w:val="005D6EA6"/>
    <w:rsid w:val="005D6F53"/>
    <w:rsid w:val="005D6F93"/>
    <w:rsid w:val="005D7025"/>
    <w:rsid w:val="005D709A"/>
    <w:rsid w:val="005D7180"/>
    <w:rsid w:val="005D719C"/>
    <w:rsid w:val="005D731F"/>
    <w:rsid w:val="005D7333"/>
    <w:rsid w:val="005D7354"/>
    <w:rsid w:val="005D7366"/>
    <w:rsid w:val="005D7424"/>
    <w:rsid w:val="005D74E6"/>
    <w:rsid w:val="005D75E1"/>
    <w:rsid w:val="005D7618"/>
    <w:rsid w:val="005D76AF"/>
    <w:rsid w:val="005D76C4"/>
    <w:rsid w:val="005D78E8"/>
    <w:rsid w:val="005D79B8"/>
    <w:rsid w:val="005D79E6"/>
    <w:rsid w:val="005D7AA9"/>
    <w:rsid w:val="005D7B65"/>
    <w:rsid w:val="005D7C9F"/>
    <w:rsid w:val="005D7CC4"/>
    <w:rsid w:val="005D7EEC"/>
    <w:rsid w:val="005D7F66"/>
    <w:rsid w:val="005D7F9B"/>
    <w:rsid w:val="005E0006"/>
    <w:rsid w:val="005E0126"/>
    <w:rsid w:val="005E017F"/>
    <w:rsid w:val="005E0236"/>
    <w:rsid w:val="005E02EB"/>
    <w:rsid w:val="005E0408"/>
    <w:rsid w:val="005E0541"/>
    <w:rsid w:val="005E06F9"/>
    <w:rsid w:val="005E0735"/>
    <w:rsid w:val="005E07DF"/>
    <w:rsid w:val="005E08B3"/>
    <w:rsid w:val="005E099E"/>
    <w:rsid w:val="005E09BA"/>
    <w:rsid w:val="005E0A1F"/>
    <w:rsid w:val="005E0A63"/>
    <w:rsid w:val="005E0B5A"/>
    <w:rsid w:val="005E0B6B"/>
    <w:rsid w:val="005E0D04"/>
    <w:rsid w:val="005E0DE2"/>
    <w:rsid w:val="005E0F9E"/>
    <w:rsid w:val="005E0FAB"/>
    <w:rsid w:val="005E1030"/>
    <w:rsid w:val="005E110C"/>
    <w:rsid w:val="005E114E"/>
    <w:rsid w:val="005E11A2"/>
    <w:rsid w:val="005E1358"/>
    <w:rsid w:val="005E143C"/>
    <w:rsid w:val="005E14C9"/>
    <w:rsid w:val="005E1571"/>
    <w:rsid w:val="005E15ED"/>
    <w:rsid w:val="005E1802"/>
    <w:rsid w:val="005E1857"/>
    <w:rsid w:val="005E1902"/>
    <w:rsid w:val="005E1905"/>
    <w:rsid w:val="005E197D"/>
    <w:rsid w:val="005E19D1"/>
    <w:rsid w:val="005E1A47"/>
    <w:rsid w:val="005E1A65"/>
    <w:rsid w:val="005E1A84"/>
    <w:rsid w:val="005E1B21"/>
    <w:rsid w:val="005E1BDE"/>
    <w:rsid w:val="005E1BF3"/>
    <w:rsid w:val="005E1BF8"/>
    <w:rsid w:val="005E1C60"/>
    <w:rsid w:val="005E1D59"/>
    <w:rsid w:val="005E1DFE"/>
    <w:rsid w:val="005E1E0E"/>
    <w:rsid w:val="005E1F0F"/>
    <w:rsid w:val="005E1F39"/>
    <w:rsid w:val="005E2310"/>
    <w:rsid w:val="005E23DC"/>
    <w:rsid w:val="005E23F5"/>
    <w:rsid w:val="005E2464"/>
    <w:rsid w:val="005E246F"/>
    <w:rsid w:val="005E248E"/>
    <w:rsid w:val="005E2601"/>
    <w:rsid w:val="005E2672"/>
    <w:rsid w:val="005E26F9"/>
    <w:rsid w:val="005E270C"/>
    <w:rsid w:val="005E2727"/>
    <w:rsid w:val="005E276E"/>
    <w:rsid w:val="005E278E"/>
    <w:rsid w:val="005E27A8"/>
    <w:rsid w:val="005E2833"/>
    <w:rsid w:val="005E2855"/>
    <w:rsid w:val="005E285A"/>
    <w:rsid w:val="005E2871"/>
    <w:rsid w:val="005E2AC8"/>
    <w:rsid w:val="005E2B79"/>
    <w:rsid w:val="005E2BC9"/>
    <w:rsid w:val="005E2BE3"/>
    <w:rsid w:val="005E2CDF"/>
    <w:rsid w:val="005E2DE1"/>
    <w:rsid w:val="005E2F0C"/>
    <w:rsid w:val="005E2F8C"/>
    <w:rsid w:val="005E2FE0"/>
    <w:rsid w:val="005E30BF"/>
    <w:rsid w:val="005E310B"/>
    <w:rsid w:val="005E3111"/>
    <w:rsid w:val="005E31E6"/>
    <w:rsid w:val="005E31F9"/>
    <w:rsid w:val="005E3225"/>
    <w:rsid w:val="005E333A"/>
    <w:rsid w:val="005E33D3"/>
    <w:rsid w:val="005E35EE"/>
    <w:rsid w:val="005E35F8"/>
    <w:rsid w:val="005E361D"/>
    <w:rsid w:val="005E3643"/>
    <w:rsid w:val="005E36F8"/>
    <w:rsid w:val="005E3741"/>
    <w:rsid w:val="005E3912"/>
    <w:rsid w:val="005E391F"/>
    <w:rsid w:val="005E3964"/>
    <w:rsid w:val="005E3979"/>
    <w:rsid w:val="005E39E2"/>
    <w:rsid w:val="005E3ADC"/>
    <w:rsid w:val="005E3B34"/>
    <w:rsid w:val="005E3C60"/>
    <w:rsid w:val="005E3E52"/>
    <w:rsid w:val="005E3E6B"/>
    <w:rsid w:val="005E3F1A"/>
    <w:rsid w:val="005E3FE1"/>
    <w:rsid w:val="005E4005"/>
    <w:rsid w:val="005E40D8"/>
    <w:rsid w:val="005E41BF"/>
    <w:rsid w:val="005E446E"/>
    <w:rsid w:val="005E44A9"/>
    <w:rsid w:val="005E4562"/>
    <w:rsid w:val="005E4578"/>
    <w:rsid w:val="005E4589"/>
    <w:rsid w:val="005E463C"/>
    <w:rsid w:val="005E478F"/>
    <w:rsid w:val="005E47B6"/>
    <w:rsid w:val="005E47D2"/>
    <w:rsid w:val="005E47D6"/>
    <w:rsid w:val="005E483C"/>
    <w:rsid w:val="005E485B"/>
    <w:rsid w:val="005E4905"/>
    <w:rsid w:val="005E4B50"/>
    <w:rsid w:val="005E4C5F"/>
    <w:rsid w:val="005E4CA4"/>
    <w:rsid w:val="005E4CC4"/>
    <w:rsid w:val="005E4D11"/>
    <w:rsid w:val="005E4D18"/>
    <w:rsid w:val="005E4DC6"/>
    <w:rsid w:val="005E4E28"/>
    <w:rsid w:val="005E4E5C"/>
    <w:rsid w:val="005E4E9D"/>
    <w:rsid w:val="005E50AE"/>
    <w:rsid w:val="005E50CE"/>
    <w:rsid w:val="005E51DC"/>
    <w:rsid w:val="005E541E"/>
    <w:rsid w:val="005E5453"/>
    <w:rsid w:val="005E54F8"/>
    <w:rsid w:val="005E57AA"/>
    <w:rsid w:val="005E57B7"/>
    <w:rsid w:val="005E588B"/>
    <w:rsid w:val="005E58AE"/>
    <w:rsid w:val="005E58CC"/>
    <w:rsid w:val="005E590B"/>
    <w:rsid w:val="005E5922"/>
    <w:rsid w:val="005E5A07"/>
    <w:rsid w:val="005E5A45"/>
    <w:rsid w:val="005E5A72"/>
    <w:rsid w:val="005E5AAF"/>
    <w:rsid w:val="005E5B42"/>
    <w:rsid w:val="005E5C9E"/>
    <w:rsid w:val="005E5D71"/>
    <w:rsid w:val="005E5DF4"/>
    <w:rsid w:val="005E5EFD"/>
    <w:rsid w:val="005E5F11"/>
    <w:rsid w:val="005E60F5"/>
    <w:rsid w:val="005E611F"/>
    <w:rsid w:val="005E6129"/>
    <w:rsid w:val="005E6175"/>
    <w:rsid w:val="005E625F"/>
    <w:rsid w:val="005E62AC"/>
    <w:rsid w:val="005E644E"/>
    <w:rsid w:val="005E6451"/>
    <w:rsid w:val="005E6511"/>
    <w:rsid w:val="005E6574"/>
    <w:rsid w:val="005E6579"/>
    <w:rsid w:val="005E6588"/>
    <w:rsid w:val="005E65BA"/>
    <w:rsid w:val="005E65F6"/>
    <w:rsid w:val="005E6715"/>
    <w:rsid w:val="005E672B"/>
    <w:rsid w:val="005E683A"/>
    <w:rsid w:val="005E68F6"/>
    <w:rsid w:val="005E6A0F"/>
    <w:rsid w:val="005E6A38"/>
    <w:rsid w:val="005E6A8F"/>
    <w:rsid w:val="005E6A96"/>
    <w:rsid w:val="005E6B96"/>
    <w:rsid w:val="005E6C7A"/>
    <w:rsid w:val="005E6CDE"/>
    <w:rsid w:val="005E6D1E"/>
    <w:rsid w:val="005E6D70"/>
    <w:rsid w:val="005E6D77"/>
    <w:rsid w:val="005E6DB2"/>
    <w:rsid w:val="005E6DBC"/>
    <w:rsid w:val="005E6EE1"/>
    <w:rsid w:val="005E6F35"/>
    <w:rsid w:val="005E6F76"/>
    <w:rsid w:val="005E71C1"/>
    <w:rsid w:val="005E71C3"/>
    <w:rsid w:val="005E7254"/>
    <w:rsid w:val="005E7448"/>
    <w:rsid w:val="005E7640"/>
    <w:rsid w:val="005E7687"/>
    <w:rsid w:val="005E77D6"/>
    <w:rsid w:val="005E7854"/>
    <w:rsid w:val="005E7890"/>
    <w:rsid w:val="005E792D"/>
    <w:rsid w:val="005E79EF"/>
    <w:rsid w:val="005E7A8D"/>
    <w:rsid w:val="005E7AD0"/>
    <w:rsid w:val="005E7E09"/>
    <w:rsid w:val="005E7ED0"/>
    <w:rsid w:val="005E7F3B"/>
    <w:rsid w:val="005E7F50"/>
    <w:rsid w:val="005E7FA3"/>
    <w:rsid w:val="005E7FAB"/>
    <w:rsid w:val="005E7FD3"/>
    <w:rsid w:val="005F0154"/>
    <w:rsid w:val="005F015C"/>
    <w:rsid w:val="005F0211"/>
    <w:rsid w:val="005F0266"/>
    <w:rsid w:val="005F02F2"/>
    <w:rsid w:val="005F033E"/>
    <w:rsid w:val="005F035E"/>
    <w:rsid w:val="005F0374"/>
    <w:rsid w:val="005F03A7"/>
    <w:rsid w:val="005F042E"/>
    <w:rsid w:val="005F062C"/>
    <w:rsid w:val="005F0652"/>
    <w:rsid w:val="005F070C"/>
    <w:rsid w:val="005F071D"/>
    <w:rsid w:val="005F0746"/>
    <w:rsid w:val="005F07FE"/>
    <w:rsid w:val="005F084A"/>
    <w:rsid w:val="005F08D2"/>
    <w:rsid w:val="005F0941"/>
    <w:rsid w:val="005F09C2"/>
    <w:rsid w:val="005F09C5"/>
    <w:rsid w:val="005F0AC9"/>
    <w:rsid w:val="005F0C4F"/>
    <w:rsid w:val="005F0CC0"/>
    <w:rsid w:val="005F0CFE"/>
    <w:rsid w:val="005F0E40"/>
    <w:rsid w:val="005F0F43"/>
    <w:rsid w:val="005F1057"/>
    <w:rsid w:val="005F1107"/>
    <w:rsid w:val="005F11CF"/>
    <w:rsid w:val="005F121C"/>
    <w:rsid w:val="005F1383"/>
    <w:rsid w:val="005F1402"/>
    <w:rsid w:val="005F143D"/>
    <w:rsid w:val="005F1509"/>
    <w:rsid w:val="005F15AB"/>
    <w:rsid w:val="005F1611"/>
    <w:rsid w:val="005F16C4"/>
    <w:rsid w:val="005F16E9"/>
    <w:rsid w:val="005F177E"/>
    <w:rsid w:val="005F193E"/>
    <w:rsid w:val="005F1A5F"/>
    <w:rsid w:val="005F1A76"/>
    <w:rsid w:val="005F1A88"/>
    <w:rsid w:val="005F1CC1"/>
    <w:rsid w:val="005F1CFE"/>
    <w:rsid w:val="005F1D23"/>
    <w:rsid w:val="005F1D51"/>
    <w:rsid w:val="005F1D7F"/>
    <w:rsid w:val="005F1DA2"/>
    <w:rsid w:val="005F1EE9"/>
    <w:rsid w:val="005F1EF6"/>
    <w:rsid w:val="005F1EF9"/>
    <w:rsid w:val="005F1F50"/>
    <w:rsid w:val="005F2027"/>
    <w:rsid w:val="005F2051"/>
    <w:rsid w:val="005F20E4"/>
    <w:rsid w:val="005F211B"/>
    <w:rsid w:val="005F2176"/>
    <w:rsid w:val="005F21B8"/>
    <w:rsid w:val="005F21C4"/>
    <w:rsid w:val="005F2231"/>
    <w:rsid w:val="005F23C2"/>
    <w:rsid w:val="005F2533"/>
    <w:rsid w:val="005F2552"/>
    <w:rsid w:val="005F263F"/>
    <w:rsid w:val="005F2798"/>
    <w:rsid w:val="005F27E4"/>
    <w:rsid w:val="005F2985"/>
    <w:rsid w:val="005F2A29"/>
    <w:rsid w:val="005F2A38"/>
    <w:rsid w:val="005F2A77"/>
    <w:rsid w:val="005F2A7A"/>
    <w:rsid w:val="005F2B2F"/>
    <w:rsid w:val="005F2BA0"/>
    <w:rsid w:val="005F2BC6"/>
    <w:rsid w:val="005F2C3D"/>
    <w:rsid w:val="005F2D37"/>
    <w:rsid w:val="005F2D6F"/>
    <w:rsid w:val="005F2DA0"/>
    <w:rsid w:val="005F2E01"/>
    <w:rsid w:val="005F2F14"/>
    <w:rsid w:val="005F2FFD"/>
    <w:rsid w:val="005F31D6"/>
    <w:rsid w:val="005F3273"/>
    <w:rsid w:val="005F329A"/>
    <w:rsid w:val="005F32EE"/>
    <w:rsid w:val="005F33F4"/>
    <w:rsid w:val="005F349D"/>
    <w:rsid w:val="005F34D5"/>
    <w:rsid w:val="005F3563"/>
    <w:rsid w:val="005F3840"/>
    <w:rsid w:val="005F3851"/>
    <w:rsid w:val="005F39B7"/>
    <w:rsid w:val="005F3A94"/>
    <w:rsid w:val="005F3AE6"/>
    <w:rsid w:val="005F3B3B"/>
    <w:rsid w:val="005F3BC5"/>
    <w:rsid w:val="005F3C23"/>
    <w:rsid w:val="005F3D66"/>
    <w:rsid w:val="005F3DAC"/>
    <w:rsid w:val="005F3E09"/>
    <w:rsid w:val="005F3E35"/>
    <w:rsid w:val="005F3EC3"/>
    <w:rsid w:val="005F3F65"/>
    <w:rsid w:val="005F4013"/>
    <w:rsid w:val="005F401E"/>
    <w:rsid w:val="005F4192"/>
    <w:rsid w:val="005F4270"/>
    <w:rsid w:val="005F4275"/>
    <w:rsid w:val="005F42D2"/>
    <w:rsid w:val="005F43A3"/>
    <w:rsid w:val="005F4458"/>
    <w:rsid w:val="005F446E"/>
    <w:rsid w:val="005F44C2"/>
    <w:rsid w:val="005F44F9"/>
    <w:rsid w:val="005F4522"/>
    <w:rsid w:val="005F4568"/>
    <w:rsid w:val="005F4582"/>
    <w:rsid w:val="005F462E"/>
    <w:rsid w:val="005F4817"/>
    <w:rsid w:val="005F4832"/>
    <w:rsid w:val="005F4848"/>
    <w:rsid w:val="005F488F"/>
    <w:rsid w:val="005F497C"/>
    <w:rsid w:val="005F4AFC"/>
    <w:rsid w:val="005F4BCE"/>
    <w:rsid w:val="005F4C11"/>
    <w:rsid w:val="005F4C3E"/>
    <w:rsid w:val="005F4C4C"/>
    <w:rsid w:val="005F4C92"/>
    <w:rsid w:val="005F4DAA"/>
    <w:rsid w:val="005F4DEB"/>
    <w:rsid w:val="005F4F35"/>
    <w:rsid w:val="005F4FF3"/>
    <w:rsid w:val="005F50B8"/>
    <w:rsid w:val="005F533D"/>
    <w:rsid w:val="005F5418"/>
    <w:rsid w:val="005F55C0"/>
    <w:rsid w:val="005F56B1"/>
    <w:rsid w:val="005F5772"/>
    <w:rsid w:val="005F578C"/>
    <w:rsid w:val="005F57AF"/>
    <w:rsid w:val="005F57C7"/>
    <w:rsid w:val="005F5876"/>
    <w:rsid w:val="005F58C8"/>
    <w:rsid w:val="005F59AF"/>
    <w:rsid w:val="005F5A91"/>
    <w:rsid w:val="005F5AF5"/>
    <w:rsid w:val="005F5C2F"/>
    <w:rsid w:val="005F5CD7"/>
    <w:rsid w:val="005F5E09"/>
    <w:rsid w:val="005F5E0F"/>
    <w:rsid w:val="005F5EDB"/>
    <w:rsid w:val="005F6081"/>
    <w:rsid w:val="005F618F"/>
    <w:rsid w:val="005F6209"/>
    <w:rsid w:val="005F622C"/>
    <w:rsid w:val="005F642C"/>
    <w:rsid w:val="005F6442"/>
    <w:rsid w:val="005F648A"/>
    <w:rsid w:val="005F64A6"/>
    <w:rsid w:val="005F6510"/>
    <w:rsid w:val="005F652D"/>
    <w:rsid w:val="005F6589"/>
    <w:rsid w:val="005F6596"/>
    <w:rsid w:val="005F6616"/>
    <w:rsid w:val="005F66E2"/>
    <w:rsid w:val="005F677C"/>
    <w:rsid w:val="005F678B"/>
    <w:rsid w:val="005F68BA"/>
    <w:rsid w:val="005F68E0"/>
    <w:rsid w:val="005F68EE"/>
    <w:rsid w:val="005F68FD"/>
    <w:rsid w:val="005F6938"/>
    <w:rsid w:val="005F6947"/>
    <w:rsid w:val="005F69A4"/>
    <w:rsid w:val="005F6A7D"/>
    <w:rsid w:val="005F6B10"/>
    <w:rsid w:val="005F6B66"/>
    <w:rsid w:val="005F6B78"/>
    <w:rsid w:val="005F6BAB"/>
    <w:rsid w:val="005F6BF7"/>
    <w:rsid w:val="005F6D0F"/>
    <w:rsid w:val="005F6D72"/>
    <w:rsid w:val="005F6E30"/>
    <w:rsid w:val="005F6E90"/>
    <w:rsid w:val="005F6EBA"/>
    <w:rsid w:val="005F6FF4"/>
    <w:rsid w:val="005F706B"/>
    <w:rsid w:val="005F70D8"/>
    <w:rsid w:val="005F71EA"/>
    <w:rsid w:val="005F7229"/>
    <w:rsid w:val="005F7247"/>
    <w:rsid w:val="005F72A2"/>
    <w:rsid w:val="005F7509"/>
    <w:rsid w:val="005F7703"/>
    <w:rsid w:val="005F779E"/>
    <w:rsid w:val="005F78A7"/>
    <w:rsid w:val="005F790A"/>
    <w:rsid w:val="005F7A39"/>
    <w:rsid w:val="005F7A8B"/>
    <w:rsid w:val="005F7B19"/>
    <w:rsid w:val="005F7B65"/>
    <w:rsid w:val="005F7BAA"/>
    <w:rsid w:val="005F7C1B"/>
    <w:rsid w:val="005F7CE6"/>
    <w:rsid w:val="005F7D11"/>
    <w:rsid w:val="005F7D26"/>
    <w:rsid w:val="005F7D4E"/>
    <w:rsid w:val="005F7D70"/>
    <w:rsid w:val="005F7DF7"/>
    <w:rsid w:val="005F7E53"/>
    <w:rsid w:val="005F7F5D"/>
    <w:rsid w:val="005F7F71"/>
    <w:rsid w:val="005F7FF3"/>
    <w:rsid w:val="0060001D"/>
    <w:rsid w:val="00600025"/>
    <w:rsid w:val="006002DB"/>
    <w:rsid w:val="00600303"/>
    <w:rsid w:val="00600380"/>
    <w:rsid w:val="00600478"/>
    <w:rsid w:val="00600632"/>
    <w:rsid w:val="0060069C"/>
    <w:rsid w:val="006006BD"/>
    <w:rsid w:val="006006F5"/>
    <w:rsid w:val="0060080B"/>
    <w:rsid w:val="00600890"/>
    <w:rsid w:val="00600898"/>
    <w:rsid w:val="006009C0"/>
    <w:rsid w:val="00600A71"/>
    <w:rsid w:val="00600AC4"/>
    <w:rsid w:val="00600BB3"/>
    <w:rsid w:val="00600EE0"/>
    <w:rsid w:val="00600F15"/>
    <w:rsid w:val="00600FA8"/>
    <w:rsid w:val="00601014"/>
    <w:rsid w:val="00601069"/>
    <w:rsid w:val="006010B7"/>
    <w:rsid w:val="00601174"/>
    <w:rsid w:val="006012B8"/>
    <w:rsid w:val="006013F6"/>
    <w:rsid w:val="0060145B"/>
    <w:rsid w:val="00601477"/>
    <w:rsid w:val="006014DD"/>
    <w:rsid w:val="0060151B"/>
    <w:rsid w:val="00601590"/>
    <w:rsid w:val="006015DB"/>
    <w:rsid w:val="006015F5"/>
    <w:rsid w:val="00601602"/>
    <w:rsid w:val="00601641"/>
    <w:rsid w:val="006016A7"/>
    <w:rsid w:val="0060178F"/>
    <w:rsid w:val="006017E9"/>
    <w:rsid w:val="0060188A"/>
    <w:rsid w:val="006018F4"/>
    <w:rsid w:val="0060191A"/>
    <w:rsid w:val="00601935"/>
    <w:rsid w:val="00601A96"/>
    <w:rsid w:val="00601A9F"/>
    <w:rsid w:val="00601AE4"/>
    <w:rsid w:val="00601B1E"/>
    <w:rsid w:val="00601B21"/>
    <w:rsid w:val="00601BB0"/>
    <w:rsid w:val="00601C5A"/>
    <w:rsid w:val="00601C9A"/>
    <w:rsid w:val="00601D28"/>
    <w:rsid w:val="00601D75"/>
    <w:rsid w:val="00601D82"/>
    <w:rsid w:val="00601E59"/>
    <w:rsid w:val="00601E6C"/>
    <w:rsid w:val="00601EC0"/>
    <w:rsid w:val="00601F8D"/>
    <w:rsid w:val="00601FC3"/>
    <w:rsid w:val="0060205A"/>
    <w:rsid w:val="00602071"/>
    <w:rsid w:val="00602116"/>
    <w:rsid w:val="00602243"/>
    <w:rsid w:val="0060228B"/>
    <w:rsid w:val="0060229A"/>
    <w:rsid w:val="006022B7"/>
    <w:rsid w:val="006023B2"/>
    <w:rsid w:val="00602403"/>
    <w:rsid w:val="0060254B"/>
    <w:rsid w:val="0060257A"/>
    <w:rsid w:val="006025A9"/>
    <w:rsid w:val="006025F8"/>
    <w:rsid w:val="006026E3"/>
    <w:rsid w:val="0060278E"/>
    <w:rsid w:val="0060278F"/>
    <w:rsid w:val="006027D8"/>
    <w:rsid w:val="006027FF"/>
    <w:rsid w:val="00602A23"/>
    <w:rsid w:val="00602A9E"/>
    <w:rsid w:val="00602B0D"/>
    <w:rsid w:val="00602B37"/>
    <w:rsid w:val="00602D96"/>
    <w:rsid w:val="00602DF4"/>
    <w:rsid w:val="00602E9F"/>
    <w:rsid w:val="00602EB4"/>
    <w:rsid w:val="00602EDB"/>
    <w:rsid w:val="0060310C"/>
    <w:rsid w:val="00603203"/>
    <w:rsid w:val="0060325B"/>
    <w:rsid w:val="00603296"/>
    <w:rsid w:val="0060332A"/>
    <w:rsid w:val="006033CE"/>
    <w:rsid w:val="0060349F"/>
    <w:rsid w:val="00603653"/>
    <w:rsid w:val="006036FC"/>
    <w:rsid w:val="00603732"/>
    <w:rsid w:val="006037A4"/>
    <w:rsid w:val="006037B3"/>
    <w:rsid w:val="006037D7"/>
    <w:rsid w:val="0060382B"/>
    <w:rsid w:val="00603878"/>
    <w:rsid w:val="00603958"/>
    <w:rsid w:val="00603975"/>
    <w:rsid w:val="00603A28"/>
    <w:rsid w:val="00603A2B"/>
    <w:rsid w:val="00603A7F"/>
    <w:rsid w:val="00603AAA"/>
    <w:rsid w:val="00603B25"/>
    <w:rsid w:val="00603C7C"/>
    <w:rsid w:val="00603CDE"/>
    <w:rsid w:val="00603D38"/>
    <w:rsid w:val="00603D82"/>
    <w:rsid w:val="00603D86"/>
    <w:rsid w:val="00603DC3"/>
    <w:rsid w:val="00603EBC"/>
    <w:rsid w:val="00603EE0"/>
    <w:rsid w:val="00603F03"/>
    <w:rsid w:val="00603F30"/>
    <w:rsid w:val="00603F47"/>
    <w:rsid w:val="00603F9F"/>
    <w:rsid w:val="00603FAD"/>
    <w:rsid w:val="00604177"/>
    <w:rsid w:val="00604191"/>
    <w:rsid w:val="00604195"/>
    <w:rsid w:val="00604411"/>
    <w:rsid w:val="006046D6"/>
    <w:rsid w:val="0060478D"/>
    <w:rsid w:val="00604821"/>
    <w:rsid w:val="00604959"/>
    <w:rsid w:val="006049AF"/>
    <w:rsid w:val="00604AC7"/>
    <w:rsid w:val="00604B34"/>
    <w:rsid w:val="00604CB7"/>
    <w:rsid w:val="00604D07"/>
    <w:rsid w:val="00604D81"/>
    <w:rsid w:val="00604E15"/>
    <w:rsid w:val="00604F8F"/>
    <w:rsid w:val="00604FFA"/>
    <w:rsid w:val="0060500B"/>
    <w:rsid w:val="00605072"/>
    <w:rsid w:val="006050A6"/>
    <w:rsid w:val="0060511E"/>
    <w:rsid w:val="00605216"/>
    <w:rsid w:val="00605218"/>
    <w:rsid w:val="0060529F"/>
    <w:rsid w:val="0060532B"/>
    <w:rsid w:val="00605424"/>
    <w:rsid w:val="0060556D"/>
    <w:rsid w:val="00605589"/>
    <w:rsid w:val="006055B9"/>
    <w:rsid w:val="00605611"/>
    <w:rsid w:val="00605635"/>
    <w:rsid w:val="0060566E"/>
    <w:rsid w:val="00605690"/>
    <w:rsid w:val="00605732"/>
    <w:rsid w:val="00605A42"/>
    <w:rsid w:val="00605A79"/>
    <w:rsid w:val="00605AA1"/>
    <w:rsid w:val="00605B1B"/>
    <w:rsid w:val="00605B8A"/>
    <w:rsid w:val="00605C2D"/>
    <w:rsid w:val="00605D0C"/>
    <w:rsid w:val="00605D5C"/>
    <w:rsid w:val="00605E51"/>
    <w:rsid w:val="00606023"/>
    <w:rsid w:val="006060CE"/>
    <w:rsid w:val="006060E9"/>
    <w:rsid w:val="00606120"/>
    <w:rsid w:val="0060612E"/>
    <w:rsid w:val="00606146"/>
    <w:rsid w:val="0060614B"/>
    <w:rsid w:val="0060617F"/>
    <w:rsid w:val="0060620F"/>
    <w:rsid w:val="00606283"/>
    <w:rsid w:val="006062E1"/>
    <w:rsid w:val="00606508"/>
    <w:rsid w:val="00606590"/>
    <w:rsid w:val="006066A7"/>
    <w:rsid w:val="00606723"/>
    <w:rsid w:val="00606782"/>
    <w:rsid w:val="0060678B"/>
    <w:rsid w:val="006067B1"/>
    <w:rsid w:val="0060688A"/>
    <w:rsid w:val="00606A6E"/>
    <w:rsid w:val="00606C62"/>
    <w:rsid w:val="00606C76"/>
    <w:rsid w:val="00606D01"/>
    <w:rsid w:val="00606D03"/>
    <w:rsid w:val="00606E81"/>
    <w:rsid w:val="00606FD4"/>
    <w:rsid w:val="00606FE5"/>
    <w:rsid w:val="0060708B"/>
    <w:rsid w:val="00607090"/>
    <w:rsid w:val="0060709B"/>
    <w:rsid w:val="00607167"/>
    <w:rsid w:val="0060718C"/>
    <w:rsid w:val="0060726D"/>
    <w:rsid w:val="006072EB"/>
    <w:rsid w:val="006072FB"/>
    <w:rsid w:val="00607310"/>
    <w:rsid w:val="00607342"/>
    <w:rsid w:val="00607349"/>
    <w:rsid w:val="00607369"/>
    <w:rsid w:val="006074EA"/>
    <w:rsid w:val="006076AB"/>
    <w:rsid w:val="006076BB"/>
    <w:rsid w:val="00607733"/>
    <w:rsid w:val="006077E7"/>
    <w:rsid w:val="00607826"/>
    <w:rsid w:val="0060788E"/>
    <w:rsid w:val="006078D1"/>
    <w:rsid w:val="00607A1D"/>
    <w:rsid w:val="00607A83"/>
    <w:rsid w:val="00607AEA"/>
    <w:rsid w:val="00607BC7"/>
    <w:rsid w:val="00607CFE"/>
    <w:rsid w:val="00607D76"/>
    <w:rsid w:val="00607F0F"/>
    <w:rsid w:val="00607F7A"/>
    <w:rsid w:val="00607FAD"/>
    <w:rsid w:val="0061008D"/>
    <w:rsid w:val="0061009C"/>
    <w:rsid w:val="006100B0"/>
    <w:rsid w:val="006100F7"/>
    <w:rsid w:val="0061016E"/>
    <w:rsid w:val="0061022E"/>
    <w:rsid w:val="0061025C"/>
    <w:rsid w:val="006102E8"/>
    <w:rsid w:val="00610310"/>
    <w:rsid w:val="0061043F"/>
    <w:rsid w:val="006104B3"/>
    <w:rsid w:val="006106CE"/>
    <w:rsid w:val="00610761"/>
    <w:rsid w:val="006108BE"/>
    <w:rsid w:val="00610A0A"/>
    <w:rsid w:val="00610A1A"/>
    <w:rsid w:val="00610A4C"/>
    <w:rsid w:val="00610AE1"/>
    <w:rsid w:val="00610B4B"/>
    <w:rsid w:val="00610B7A"/>
    <w:rsid w:val="00610B8E"/>
    <w:rsid w:val="00610BD9"/>
    <w:rsid w:val="00610CD3"/>
    <w:rsid w:val="00610CD9"/>
    <w:rsid w:val="00610DA5"/>
    <w:rsid w:val="00610DCE"/>
    <w:rsid w:val="00610E2B"/>
    <w:rsid w:val="00610FB3"/>
    <w:rsid w:val="00610FCB"/>
    <w:rsid w:val="00610FF8"/>
    <w:rsid w:val="0061106F"/>
    <w:rsid w:val="006110B3"/>
    <w:rsid w:val="006110CC"/>
    <w:rsid w:val="0061111C"/>
    <w:rsid w:val="00611262"/>
    <w:rsid w:val="0061131D"/>
    <w:rsid w:val="0061145B"/>
    <w:rsid w:val="006114DE"/>
    <w:rsid w:val="0061167F"/>
    <w:rsid w:val="006116FF"/>
    <w:rsid w:val="00611731"/>
    <w:rsid w:val="006118C3"/>
    <w:rsid w:val="00611A2C"/>
    <w:rsid w:val="00611B1C"/>
    <w:rsid w:val="00611BBB"/>
    <w:rsid w:val="00611BE9"/>
    <w:rsid w:val="00611BF9"/>
    <w:rsid w:val="00611CE4"/>
    <w:rsid w:val="00611E72"/>
    <w:rsid w:val="00611EAF"/>
    <w:rsid w:val="00611F3D"/>
    <w:rsid w:val="00611FE8"/>
    <w:rsid w:val="00612069"/>
    <w:rsid w:val="00612094"/>
    <w:rsid w:val="006120F8"/>
    <w:rsid w:val="0061213A"/>
    <w:rsid w:val="006121B9"/>
    <w:rsid w:val="006121F5"/>
    <w:rsid w:val="006122DD"/>
    <w:rsid w:val="006123D8"/>
    <w:rsid w:val="0061248A"/>
    <w:rsid w:val="006125C9"/>
    <w:rsid w:val="006125E8"/>
    <w:rsid w:val="00612A25"/>
    <w:rsid w:val="00612AA4"/>
    <w:rsid w:val="00612B32"/>
    <w:rsid w:val="00612B4E"/>
    <w:rsid w:val="00612CC4"/>
    <w:rsid w:val="00612CFF"/>
    <w:rsid w:val="00612D85"/>
    <w:rsid w:val="00612DF4"/>
    <w:rsid w:val="00612FF8"/>
    <w:rsid w:val="00613045"/>
    <w:rsid w:val="0061308C"/>
    <w:rsid w:val="0061342C"/>
    <w:rsid w:val="00613703"/>
    <w:rsid w:val="00613711"/>
    <w:rsid w:val="006137C9"/>
    <w:rsid w:val="006137D1"/>
    <w:rsid w:val="006138E4"/>
    <w:rsid w:val="006139F9"/>
    <w:rsid w:val="00613A47"/>
    <w:rsid w:val="00613A7E"/>
    <w:rsid w:val="00613B0C"/>
    <w:rsid w:val="00613B11"/>
    <w:rsid w:val="00613B63"/>
    <w:rsid w:val="00613C29"/>
    <w:rsid w:val="00613D18"/>
    <w:rsid w:val="00613E37"/>
    <w:rsid w:val="00613F6A"/>
    <w:rsid w:val="00613F87"/>
    <w:rsid w:val="0061410D"/>
    <w:rsid w:val="006142E1"/>
    <w:rsid w:val="0061430A"/>
    <w:rsid w:val="0061430B"/>
    <w:rsid w:val="00614382"/>
    <w:rsid w:val="0061446B"/>
    <w:rsid w:val="006144CB"/>
    <w:rsid w:val="006145A5"/>
    <w:rsid w:val="006145C5"/>
    <w:rsid w:val="006146FF"/>
    <w:rsid w:val="00614829"/>
    <w:rsid w:val="0061488D"/>
    <w:rsid w:val="00614929"/>
    <w:rsid w:val="00614962"/>
    <w:rsid w:val="006149A7"/>
    <w:rsid w:val="006149D7"/>
    <w:rsid w:val="006149E8"/>
    <w:rsid w:val="00614B8D"/>
    <w:rsid w:val="00614BD8"/>
    <w:rsid w:val="00614C4E"/>
    <w:rsid w:val="00614D4C"/>
    <w:rsid w:val="00614DDF"/>
    <w:rsid w:val="0061506B"/>
    <w:rsid w:val="0061510D"/>
    <w:rsid w:val="0061517D"/>
    <w:rsid w:val="006152FA"/>
    <w:rsid w:val="006153E1"/>
    <w:rsid w:val="006154CA"/>
    <w:rsid w:val="00615567"/>
    <w:rsid w:val="00615664"/>
    <w:rsid w:val="0061569F"/>
    <w:rsid w:val="00615740"/>
    <w:rsid w:val="00615808"/>
    <w:rsid w:val="0061581E"/>
    <w:rsid w:val="00615833"/>
    <w:rsid w:val="0061596B"/>
    <w:rsid w:val="006159C8"/>
    <w:rsid w:val="006159E7"/>
    <w:rsid w:val="00615AF3"/>
    <w:rsid w:val="00615B34"/>
    <w:rsid w:val="00615BBF"/>
    <w:rsid w:val="00615C24"/>
    <w:rsid w:val="00615C99"/>
    <w:rsid w:val="00615C9C"/>
    <w:rsid w:val="00615CB7"/>
    <w:rsid w:val="00615E25"/>
    <w:rsid w:val="00615E4E"/>
    <w:rsid w:val="00615E9A"/>
    <w:rsid w:val="00616037"/>
    <w:rsid w:val="00616135"/>
    <w:rsid w:val="0061620F"/>
    <w:rsid w:val="0061622B"/>
    <w:rsid w:val="0061636A"/>
    <w:rsid w:val="00616372"/>
    <w:rsid w:val="0061648F"/>
    <w:rsid w:val="00616504"/>
    <w:rsid w:val="0061676A"/>
    <w:rsid w:val="006167BF"/>
    <w:rsid w:val="006167F7"/>
    <w:rsid w:val="006167F9"/>
    <w:rsid w:val="006168C0"/>
    <w:rsid w:val="00616A17"/>
    <w:rsid w:val="00616B48"/>
    <w:rsid w:val="00616C3C"/>
    <w:rsid w:val="00616D0C"/>
    <w:rsid w:val="00616D83"/>
    <w:rsid w:val="00616E01"/>
    <w:rsid w:val="00616E0C"/>
    <w:rsid w:val="00616F0B"/>
    <w:rsid w:val="00616FDA"/>
    <w:rsid w:val="00617126"/>
    <w:rsid w:val="006171F6"/>
    <w:rsid w:val="006172E2"/>
    <w:rsid w:val="006173BD"/>
    <w:rsid w:val="0061744B"/>
    <w:rsid w:val="0061747A"/>
    <w:rsid w:val="006174F8"/>
    <w:rsid w:val="00617545"/>
    <w:rsid w:val="00617583"/>
    <w:rsid w:val="00617733"/>
    <w:rsid w:val="00617738"/>
    <w:rsid w:val="006177AB"/>
    <w:rsid w:val="0061787D"/>
    <w:rsid w:val="006178FC"/>
    <w:rsid w:val="0061795F"/>
    <w:rsid w:val="00617995"/>
    <w:rsid w:val="00617A26"/>
    <w:rsid w:val="00617AEA"/>
    <w:rsid w:val="00617B13"/>
    <w:rsid w:val="00617B2D"/>
    <w:rsid w:val="00617B50"/>
    <w:rsid w:val="00617BB3"/>
    <w:rsid w:val="00617D18"/>
    <w:rsid w:val="00617D43"/>
    <w:rsid w:val="00617DF6"/>
    <w:rsid w:val="00617E1F"/>
    <w:rsid w:val="00617E85"/>
    <w:rsid w:val="00617E9D"/>
    <w:rsid w:val="00617EEA"/>
    <w:rsid w:val="00617EFA"/>
    <w:rsid w:val="00617FBD"/>
    <w:rsid w:val="00617FC7"/>
    <w:rsid w:val="006200AD"/>
    <w:rsid w:val="006200E9"/>
    <w:rsid w:val="00620123"/>
    <w:rsid w:val="00620257"/>
    <w:rsid w:val="00620381"/>
    <w:rsid w:val="006204C4"/>
    <w:rsid w:val="006205B0"/>
    <w:rsid w:val="006205D4"/>
    <w:rsid w:val="006206BF"/>
    <w:rsid w:val="00620760"/>
    <w:rsid w:val="006207AB"/>
    <w:rsid w:val="00620971"/>
    <w:rsid w:val="00620AB1"/>
    <w:rsid w:val="00620C49"/>
    <w:rsid w:val="00620DA7"/>
    <w:rsid w:val="00620E24"/>
    <w:rsid w:val="00620FA5"/>
    <w:rsid w:val="00620FA6"/>
    <w:rsid w:val="00621143"/>
    <w:rsid w:val="006211A0"/>
    <w:rsid w:val="00621293"/>
    <w:rsid w:val="00621421"/>
    <w:rsid w:val="00621484"/>
    <w:rsid w:val="006214D4"/>
    <w:rsid w:val="006215F5"/>
    <w:rsid w:val="006216C6"/>
    <w:rsid w:val="006218EF"/>
    <w:rsid w:val="006219C4"/>
    <w:rsid w:val="00621A36"/>
    <w:rsid w:val="00621A5C"/>
    <w:rsid w:val="00621AE9"/>
    <w:rsid w:val="00621BA8"/>
    <w:rsid w:val="00621BF5"/>
    <w:rsid w:val="00621D40"/>
    <w:rsid w:val="00621D7B"/>
    <w:rsid w:val="00621D7D"/>
    <w:rsid w:val="00621D8A"/>
    <w:rsid w:val="00621DAF"/>
    <w:rsid w:val="00621F4D"/>
    <w:rsid w:val="00621F52"/>
    <w:rsid w:val="00621FAC"/>
    <w:rsid w:val="00621FB6"/>
    <w:rsid w:val="00622172"/>
    <w:rsid w:val="00622266"/>
    <w:rsid w:val="006222C6"/>
    <w:rsid w:val="006223F0"/>
    <w:rsid w:val="006224E3"/>
    <w:rsid w:val="006225A8"/>
    <w:rsid w:val="006225E9"/>
    <w:rsid w:val="0062263A"/>
    <w:rsid w:val="00622655"/>
    <w:rsid w:val="006227E5"/>
    <w:rsid w:val="00622A30"/>
    <w:rsid w:val="00622B22"/>
    <w:rsid w:val="00622BD5"/>
    <w:rsid w:val="00622D42"/>
    <w:rsid w:val="00622E21"/>
    <w:rsid w:val="00622E30"/>
    <w:rsid w:val="00622E4E"/>
    <w:rsid w:val="00622F2B"/>
    <w:rsid w:val="00622F6C"/>
    <w:rsid w:val="00622FA4"/>
    <w:rsid w:val="00623113"/>
    <w:rsid w:val="006231E0"/>
    <w:rsid w:val="00623399"/>
    <w:rsid w:val="006233C0"/>
    <w:rsid w:val="00623401"/>
    <w:rsid w:val="006234E5"/>
    <w:rsid w:val="00623514"/>
    <w:rsid w:val="00623641"/>
    <w:rsid w:val="0062366F"/>
    <w:rsid w:val="00623793"/>
    <w:rsid w:val="00623801"/>
    <w:rsid w:val="00623861"/>
    <w:rsid w:val="0062388B"/>
    <w:rsid w:val="006238DF"/>
    <w:rsid w:val="0062391B"/>
    <w:rsid w:val="00623A0A"/>
    <w:rsid w:val="00623A41"/>
    <w:rsid w:val="00623AD8"/>
    <w:rsid w:val="00623B07"/>
    <w:rsid w:val="00623B17"/>
    <w:rsid w:val="00623C1D"/>
    <w:rsid w:val="00623C28"/>
    <w:rsid w:val="00623C62"/>
    <w:rsid w:val="00623CB4"/>
    <w:rsid w:val="00623CBF"/>
    <w:rsid w:val="00623D1A"/>
    <w:rsid w:val="00623D23"/>
    <w:rsid w:val="00623D34"/>
    <w:rsid w:val="00623D57"/>
    <w:rsid w:val="00623E70"/>
    <w:rsid w:val="00623F1F"/>
    <w:rsid w:val="0062400B"/>
    <w:rsid w:val="0062416B"/>
    <w:rsid w:val="00624245"/>
    <w:rsid w:val="006242AD"/>
    <w:rsid w:val="006242C3"/>
    <w:rsid w:val="00624458"/>
    <w:rsid w:val="006244EF"/>
    <w:rsid w:val="006245F6"/>
    <w:rsid w:val="00624620"/>
    <w:rsid w:val="006246E7"/>
    <w:rsid w:val="0062473D"/>
    <w:rsid w:val="0062479C"/>
    <w:rsid w:val="00624A4D"/>
    <w:rsid w:val="00624B17"/>
    <w:rsid w:val="00624B58"/>
    <w:rsid w:val="00624CEE"/>
    <w:rsid w:val="00624CFF"/>
    <w:rsid w:val="00624EA7"/>
    <w:rsid w:val="00624F01"/>
    <w:rsid w:val="0062505D"/>
    <w:rsid w:val="006250DC"/>
    <w:rsid w:val="00625386"/>
    <w:rsid w:val="0062545A"/>
    <w:rsid w:val="0062545F"/>
    <w:rsid w:val="00625488"/>
    <w:rsid w:val="0062549C"/>
    <w:rsid w:val="0062554C"/>
    <w:rsid w:val="006255B3"/>
    <w:rsid w:val="00625687"/>
    <w:rsid w:val="0062572B"/>
    <w:rsid w:val="00625773"/>
    <w:rsid w:val="00625795"/>
    <w:rsid w:val="0062584B"/>
    <w:rsid w:val="0062586C"/>
    <w:rsid w:val="006258BD"/>
    <w:rsid w:val="0062590C"/>
    <w:rsid w:val="0062593A"/>
    <w:rsid w:val="00625BB4"/>
    <w:rsid w:val="00625C22"/>
    <w:rsid w:val="00625C9E"/>
    <w:rsid w:val="00625CE4"/>
    <w:rsid w:val="00625F4B"/>
    <w:rsid w:val="00625FB1"/>
    <w:rsid w:val="00626023"/>
    <w:rsid w:val="0062625B"/>
    <w:rsid w:val="0062633D"/>
    <w:rsid w:val="0062644A"/>
    <w:rsid w:val="0062648C"/>
    <w:rsid w:val="00626544"/>
    <w:rsid w:val="00626577"/>
    <w:rsid w:val="006265F3"/>
    <w:rsid w:val="006266E3"/>
    <w:rsid w:val="0062671D"/>
    <w:rsid w:val="00626763"/>
    <w:rsid w:val="006269A4"/>
    <w:rsid w:val="006269BD"/>
    <w:rsid w:val="006269D0"/>
    <w:rsid w:val="00626A4A"/>
    <w:rsid w:val="00626A4B"/>
    <w:rsid w:val="00626A84"/>
    <w:rsid w:val="00626BAC"/>
    <w:rsid w:val="00626C2E"/>
    <w:rsid w:val="00626C32"/>
    <w:rsid w:val="00626C39"/>
    <w:rsid w:val="00626CEC"/>
    <w:rsid w:val="00626D39"/>
    <w:rsid w:val="00626DFB"/>
    <w:rsid w:val="00626F8E"/>
    <w:rsid w:val="006270EE"/>
    <w:rsid w:val="006270F7"/>
    <w:rsid w:val="0062711A"/>
    <w:rsid w:val="0062713B"/>
    <w:rsid w:val="006271C4"/>
    <w:rsid w:val="0062737E"/>
    <w:rsid w:val="0062739B"/>
    <w:rsid w:val="006273F9"/>
    <w:rsid w:val="006274A3"/>
    <w:rsid w:val="0062765D"/>
    <w:rsid w:val="0062766C"/>
    <w:rsid w:val="006277D6"/>
    <w:rsid w:val="0062788C"/>
    <w:rsid w:val="00627933"/>
    <w:rsid w:val="00627977"/>
    <w:rsid w:val="00627979"/>
    <w:rsid w:val="00627989"/>
    <w:rsid w:val="0062799B"/>
    <w:rsid w:val="006279F0"/>
    <w:rsid w:val="00627B2B"/>
    <w:rsid w:val="00627B82"/>
    <w:rsid w:val="00627BA9"/>
    <w:rsid w:val="00627C49"/>
    <w:rsid w:val="00627C93"/>
    <w:rsid w:val="00627E22"/>
    <w:rsid w:val="00627EBD"/>
    <w:rsid w:val="00627EFD"/>
    <w:rsid w:val="006300FC"/>
    <w:rsid w:val="00630101"/>
    <w:rsid w:val="006301AA"/>
    <w:rsid w:val="0063041A"/>
    <w:rsid w:val="006304B3"/>
    <w:rsid w:val="00630529"/>
    <w:rsid w:val="0063064F"/>
    <w:rsid w:val="006306F4"/>
    <w:rsid w:val="006307E6"/>
    <w:rsid w:val="00630891"/>
    <w:rsid w:val="006308B5"/>
    <w:rsid w:val="006309BF"/>
    <w:rsid w:val="00630A66"/>
    <w:rsid w:val="00630A7D"/>
    <w:rsid w:val="00630AEC"/>
    <w:rsid w:val="00630B59"/>
    <w:rsid w:val="00630C2E"/>
    <w:rsid w:val="00630C45"/>
    <w:rsid w:val="00630C80"/>
    <w:rsid w:val="00630CD3"/>
    <w:rsid w:val="00630DFE"/>
    <w:rsid w:val="00630E1F"/>
    <w:rsid w:val="00630F5C"/>
    <w:rsid w:val="00631125"/>
    <w:rsid w:val="00631131"/>
    <w:rsid w:val="00631164"/>
    <w:rsid w:val="006311D0"/>
    <w:rsid w:val="006311F9"/>
    <w:rsid w:val="0063125A"/>
    <w:rsid w:val="00631329"/>
    <w:rsid w:val="0063133F"/>
    <w:rsid w:val="00631360"/>
    <w:rsid w:val="00631454"/>
    <w:rsid w:val="006314EA"/>
    <w:rsid w:val="006314EF"/>
    <w:rsid w:val="00631635"/>
    <w:rsid w:val="006316E8"/>
    <w:rsid w:val="00631701"/>
    <w:rsid w:val="006317B8"/>
    <w:rsid w:val="00631806"/>
    <w:rsid w:val="0063180B"/>
    <w:rsid w:val="00631902"/>
    <w:rsid w:val="0063191C"/>
    <w:rsid w:val="00631AF7"/>
    <w:rsid w:val="00631B5A"/>
    <w:rsid w:val="00631BA3"/>
    <w:rsid w:val="00631BC6"/>
    <w:rsid w:val="00631BF5"/>
    <w:rsid w:val="00631C96"/>
    <w:rsid w:val="00631CB0"/>
    <w:rsid w:val="00631D45"/>
    <w:rsid w:val="00631D4C"/>
    <w:rsid w:val="00631D6B"/>
    <w:rsid w:val="00631DDB"/>
    <w:rsid w:val="00631E39"/>
    <w:rsid w:val="00631E70"/>
    <w:rsid w:val="00631EE7"/>
    <w:rsid w:val="00631FDC"/>
    <w:rsid w:val="00632108"/>
    <w:rsid w:val="00632128"/>
    <w:rsid w:val="00632226"/>
    <w:rsid w:val="0063227A"/>
    <w:rsid w:val="00632318"/>
    <w:rsid w:val="0063234B"/>
    <w:rsid w:val="0063239B"/>
    <w:rsid w:val="006323A9"/>
    <w:rsid w:val="00632496"/>
    <w:rsid w:val="006324C8"/>
    <w:rsid w:val="00632505"/>
    <w:rsid w:val="0063256A"/>
    <w:rsid w:val="00632642"/>
    <w:rsid w:val="006326CD"/>
    <w:rsid w:val="006326E9"/>
    <w:rsid w:val="00632872"/>
    <w:rsid w:val="0063292A"/>
    <w:rsid w:val="00632ACE"/>
    <w:rsid w:val="00632AF2"/>
    <w:rsid w:val="00632B92"/>
    <w:rsid w:val="00632BF8"/>
    <w:rsid w:val="00632CB9"/>
    <w:rsid w:val="00632D0E"/>
    <w:rsid w:val="00632D1B"/>
    <w:rsid w:val="00632E03"/>
    <w:rsid w:val="00632EFC"/>
    <w:rsid w:val="00632F96"/>
    <w:rsid w:val="006330AD"/>
    <w:rsid w:val="006330AE"/>
    <w:rsid w:val="006330FF"/>
    <w:rsid w:val="00633122"/>
    <w:rsid w:val="0063318C"/>
    <w:rsid w:val="006331B6"/>
    <w:rsid w:val="0063320B"/>
    <w:rsid w:val="00633230"/>
    <w:rsid w:val="0063328F"/>
    <w:rsid w:val="00633309"/>
    <w:rsid w:val="006334BA"/>
    <w:rsid w:val="00633513"/>
    <w:rsid w:val="00633594"/>
    <w:rsid w:val="0063361D"/>
    <w:rsid w:val="00633657"/>
    <w:rsid w:val="006336D9"/>
    <w:rsid w:val="0063374B"/>
    <w:rsid w:val="006337A9"/>
    <w:rsid w:val="006337D2"/>
    <w:rsid w:val="00633812"/>
    <w:rsid w:val="00633AAA"/>
    <w:rsid w:val="00633B15"/>
    <w:rsid w:val="00633B9F"/>
    <w:rsid w:val="00633BDF"/>
    <w:rsid w:val="00633DF7"/>
    <w:rsid w:val="00633EE9"/>
    <w:rsid w:val="00633FC4"/>
    <w:rsid w:val="0063401B"/>
    <w:rsid w:val="00634145"/>
    <w:rsid w:val="0063421C"/>
    <w:rsid w:val="006343E1"/>
    <w:rsid w:val="006343E8"/>
    <w:rsid w:val="0063445F"/>
    <w:rsid w:val="00634481"/>
    <w:rsid w:val="00634613"/>
    <w:rsid w:val="0063467F"/>
    <w:rsid w:val="006348E8"/>
    <w:rsid w:val="006348F5"/>
    <w:rsid w:val="00634950"/>
    <w:rsid w:val="00634A2F"/>
    <w:rsid w:val="00634A31"/>
    <w:rsid w:val="00634A93"/>
    <w:rsid w:val="00634B20"/>
    <w:rsid w:val="00634C87"/>
    <w:rsid w:val="00634E28"/>
    <w:rsid w:val="00634E7C"/>
    <w:rsid w:val="00634ED0"/>
    <w:rsid w:val="00634F1E"/>
    <w:rsid w:val="00634F21"/>
    <w:rsid w:val="0063508E"/>
    <w:rsid w:val="006351A4"/>
    <w:rsid w:val="006351EF"/>
    <w:rsid w:val="0063525A"/>
    <w:rsid w:val="0063528C"/>
    <w:rsid w:val="006352E8"/>
    <w:rsid w:val="00635305"/>
    <w:rsid w:val="0063531D"/>
    <w:rsid w:val="00635352"/>
    <w:rsid w:val="00635370"/>
    <w:rsid w:val="006353D3"/>
    <w:rsid w:val="0063548D"/>
    <w:rsid w:val="00635696"/>
    <w:rsid w:val="00635698"/>
    <w:rsid w:val="006356A8"/>
    <w:rsid w:val="0063586E"/>
    <w:rsid w:val="00635898"/>
    <w:rsid w:val="00635922"/>
    <w:rsid w:val="006359EB"/>
    <w:rsid w:val="00635B8E"/>
    <w:rsid w:val="00635BAB"/>
    <w:rsid w:val="00635C09"/>
    <w:rsid w:val="00635C29"/>
    <w:rsid w:val="00635C32"/>
    <w:rsid w:val="00635D11"/>
    <w:rsid w:val="00635D16"/>
    <w:rsid w:val="00635D21"/>
    <w:rsid w:val="00635E30"/>
    <w:rsid w:val="00635F05"/>
    <w:rsid w:val="00635FDE"/>
    <w:rsid w:val="00636009"/>
    <w:rsid w:val="0063612C"/>
    <w:rsid w:val="006361F7"/>
    <w:rsid w:val="00636258"/>
    <w:rsid w:val="00636282"/>
    <w:rsid w:val="0063639F"/>
    <w:rsid w:val="00636471"/>
    <w:rsid w:val="00636481"/>
    <w:rsid w:val="0063648A"/>
    <w:rsid w:val="0063649D"/>
    <w:rsid w:val="006364C0"/>
    <w:rsid w:val="006364D3"/>
    <w:rsid w:val="0063656C"/>
    <w:rsid w:val="0063662E"/>
    <w:rsid w:val="00636665"/>
    <w:rsid w:val="00636695"/>
    <w:rsid w:val="006366D5"/>
    <w:rsid w:val="00636715"/>
    <w:rsid w:val="00636777"/>
    <w:rsid w:val="006368D3"/>
    <w:rsid w:val="006368D5"/>
    <w:rsid w:val="0063694F"/>
    <w:rsid w:val="00636AB1"/>
    <w:rsid w:val="00636ACC"/>
    <w:rsid w:val="00636AD7"/>
    <w:rsid w:val="00636BDB"/>
    <w:rsid w:val="00636C8A"/>
    <w:rsid w:val="00636DAC"/>
    <w:rsid w:val="00636E28"/>
    <w:rsid w:val="00636EDD"/>
    <w:rsid w:val="00636F2B"/>
    <w:rsid w:val="00636F58"/>
    <w:rsid w:val="00636F81"/>
    <w:rsid w:val="00637073"/>
    <w:rsid w:val="006370D0"/>
    <w:rsid w:val="00637115"/>
    <w:rsid w:val="00637145"/>
    <w:rsid w:val="006371CA"/>
    <w:rsid w:val="006371E2"/>
    <w:rsid w:val="0063731D"/>
    <w:rsid w:val="006373A3"/>
    <w:rsid w:val="006373EA"/>
    <w:rsid w:val="006374B5"/>
    <w:rsid w:val="0063750D"/>
    <w:rsid w:val="0063760C"/>
    <w:rsid w:val="00637625"/>
    <w:rsid w:val="00637694"/>
    <w:rsid w:val="006378F2"/>
    <w:rsid w:val="0063792F"/>
    <w:rsid w:val="00637C0D"/>
    <w:rsid w:val="00637CA7"/>
    <w:rsid w:val="00637CD8"/>
    <w:rsid w:val="00637E4B"/>
    <w:rsid w:val="00637EEA"/>
    <w:rsid w:val="00637F75"/>
    <w:rsid w:val="00637FB5"/>
    <w:rsid w:val="00640007"/>
    <w:rsid w:val="006400A9"/>
    <w:rsid w:val="006400BC"/>
    <w:rsid w:val="006400DA"/>
    <w:rsid w:val="0064014D"/>
    <w:rsid w:val="006401DF"/>
    <w:rsid w:val="0064031E"/>
    <w:rsid w:val="0064037B"/>
    <w:rsid w:val="006404E6"/>
    <w:rsid w:val="00640540"/>
    <w:rsid w:val="0064057F"/>
    <w:rsid w:val="00640624"/>
    <w:rsid w:val="00640645"/>
    <w:rsid w:val="0064068C"/>
    <w:rsid w:val="006406C2"/>
    <w:rsid w:val="006406E5"/>
    <w:rsid w:val="006406ED"/>
    <w:rsid w:val="006407C8"/>
    <w:rsid w:val="006408A2"/>
    <w:rsid w:val="00640990"/>
    <w:rsid w:val="006409C1"/>
    <w:rsid w:val="00640A30"/>
    <w:rsid w:val="00640A86"/>
    <w:rsid w:val="00640AA3"/>
    <w:rsid w:val="00640AD0"/>
    <w:rsid w:val="00640C42"/>
    <w:rsid w:val="00640E85"/>
    <w:rsid w:val="00640FE9"/>
    <w:rsid w:val="006410EB"/>
    <w:rsid w:val="006412A9"/>
    <w:rsid w:val="00641376"/>
    <w:rsid w:val="0064144B"/>
    <w:rsid w:val="00641461"/>
    <w:rsid w:val="006414C8"/>
    <w:rsid w:val="00641620"/>
    <w:rsid w:val="00641631"/>
    <w:rsid w:val="00641675"/>
    <w:rsid w:val="00641869"/>
    <w:rsid w:val="00641913"/>
    <w:rsid w:val="00641927"/>
    <w:rsid w:val="0064192F"/>
    <w:rsid w:val="00641965"/>
    <w:rsid w:val="006419E9"/>
    <w:rsid w:val="00641A6D"/>
    <w:rsid w:val="00641B0F"/>
    <w:rsid w:val="00641BDD"/>
    <w:rsid w:val="00641CF1"/>
    <w:rsid w:val="00641D0E"/>
    <w:rsid w:val="00641D52"/>
    <w:rsid w:val="00641D54"/>
    <w:rsid w:val="00641E8F"/>
    <w:rsid w:val="00641E94"/>
    <w:rsid w:val="00641F43"/>
    <w:rsid w:val="00641F59"/>
    <w:rsid w:val="00642089"/>
    <w:rsid w:val="006420C7"/>
    <w:rsid w:val="0064210F"/>
    <w:rsid w:val="006421E9"/>
    <w:rsid w:val="0064225E"/>
    <w:rsid w:val="0064226B"/>
    <w:rsid w:val="0064229A"/>
    <w:rsid w:val="006424F9"/>
    <w:rsid w:val="0064250C"/>
    <w:rsid w:val="0064250D"/>
    <w:rsid w:val="00642535"/>
    <w:rsid w:val="00642553"/>
    <w:rsid w:val="006425AE"/>
    <w:rsid w:val="006426E8"/>
    <w:rsid w:val="006427B1"/>
    <w:rsid w:val="006427CF"/>
    <w:rsid w:val="00642814"/>
    <w:rsid w:val="0064282B"/>
    <w:rsid w:val="00642A10"/>
    <w:rsid w:val="00642A1D"/>
    <w:rsid w:val="00642A75"/>
    <w:rsid w:val="00642AA9"/>
    <w:rsid w:val="00642B21"/>
    <w:rsid w:val="00642B46"/>
    <w:rsid w:val="00642C13"/>
    <w:rsid w:val="00642C67"/>
    <w:rsid w:val="00642D3B"/>
    <w:rsid w:val="00642E2F"/>
    <w:rsid w:val="00642E6E"/>
    <w:rsid w:val="00642F27"/>
    <w:rsid w:val="00642FEA"/>
    <w:rsid w:val="00643013"/>
    <w:rsid w:val="006430D1"/>
    <w:rsid w:val="00643282"/>
    <w:rsid w:val="006432C0"/>
    <w:rsid w:val="006433D9"/>
    <w:rsid w:val="00643403"/>
    <w:rsid w:val="006435C8"/>
    <w:rsid w:val="00643709"/>
    <w:rsid w:val="0064371D"/>
    <w:rsid w:val="00643782"/>
    <w:rsid w:val="0064385B"/>
    <w:rsid w:val="00643865"/>
    <w:rsid w:val="006438B9"/>
    <w:rsid w:val="00643983"/>
    <w:rsid w:val="006439A8"/>
    <w:rsid w:val="00643A62"/>
    <w:rsid w:val="00643A9F"/>
    <w:rsid w:val="00643B44"/>
    <w:rsid w:val="00643B49"/>
    <w:rsid w:val="00643C74"/>
    <w:rsid w:val="00643D99"/>
    <w:rsid w:val="00643DF6"/>
    <w:rsid w:val="00643DFB"/>
    <w:rsid w:val="00643E0C"/>
    <w:rsid w:val="00643E80"/>
    <w:rsid w:val="00643EFF"/>
    <w:rsid w:val="00643F20"/>
    <w:rsid w:val="00643F9C"/>
    <w:rsid w:val="00644013"/>
    <w:rsid w:val="00644163"/>
    <w:rsid w:val="0064416D"/>
    <w:rsid w:val="00644187"/>
    <w:rsid w:val="006442B2"/>
    <w:rsid w:val="006442D5"/>
    <w:rsid w:val="00644396"/>
    <w:rsid w:val="006443E9"/>
    <w:rsid w:val="006444AE"/>
    <w:rsid w:val="006444F1"/>
    <w:rsid w:val="0064464A"/>
    <w:rsid w:val="0064478D"/>
    <w:rsid w:val="006448AE"/>
    <w:rsid w:val="006448BC"/>
    <w:rsid w:val="006448CB"/>
    <w:rsid w:val="00644927"/>
    <w:rsid w:val="00644AC7"/>
    <w:rsid w:val="00644AD1"/>
    <w:rsid w:val="00644BE6"/>
    <w:rsid w:val="00644BF5"/>
    <w:rsid w:val="00644BF9"/>
    <w:rsid w:val="00644C17"/>
    <w:rsid w:val="00644C3C"/>
    <w:rsid w:val="00644DBC"/>
    <w:rsid w:val="00644E44"/>
    <w:rsid w:val="006450C3"/>
    <w:rsid w:val="006451C9"/>
    <w:rsid w:val="006452FE"/>
    <w:rsid w:val="006453F1"/>
    <w:rsid w:val="00645433"/>
    <w:rsid w:val="00645599"/>
    <w:rsid w:val="00645622"/>
    <w:rsid w:val="00645693"/>
    <w:rsid w:val="006456BA"/>
    <w:rsid w:val="0064572E"/>
    <w:rsid w:val="006458B8"/>
    <w:rsid w:val="006458C5"/>
    <w:rsid w:val="006458C9"/>
    <w:rsid w:val="006458F3"/>
    <w:rsid w:val="00645B2C"/>
    <w:rsid w:val="00645B9A"/>
    <w:rsid w:val="00645BCC"/>
    <w:rsid w:val="00645BE9"/>
    <w:rsid w:val="00645C1D"/>
    <w:rsid w:val="00645C84"/>
    <w:rsid w:val="00645C93"/>
    <w:rsid w:val="00645CEA"/>
    <w:rsid w:val="00645EAA"/>
    <w:rsid w:val="00645EBC"/>
    <w:rsid w:val="00645EE5"/>
    <w:rsid w:val="00646030"/>
    <w:rsid w:val="006460CA"/>
    <w:rsid w:val="006462AA"/>
    <w:rsid w:val="0064631A"/>
    <w:rsid w:val="006463F9"/>
    <w:rsid w:val="0064647B"/>
    <w:rsid w:val="00646588"/>
    <w:rsid w:val="006466D6"/>
    <w:rsid w:val="006466EE"/>
    <w:rsid w:val="00646790"/>
    <w:rsid w:val="006467ED"/>
    <w:rsid w:val="0064680D"/>
    <w:rsid w:val="00646848"/>
    <w:rsid w:val="0064685A"/>
    <w:rsid w:val="00646892"/>
    <w:rsid w:val="006468EB"/>
    <w:rsid w:val="00646981"/>
    <w:rsid w:val="00646999"/>
    <w:rsid w:val="00646A7F"/>
    <w:rsid w:val="00646AE2"/>
    <w:rsid w:val="00646AF2"/>
    <w:rsid w:val="00646BE9"/>
    <w:rsid w:val="00646D61"/>
    <w:rsid w:val="00646DD3"/>
    <w:rsid w:val="00646DE5"/>
    <w:rsid w:val="00646DEC"/>
    <w:rsid w:val="00646E39"/>
    <w:rsid w:val="00646E56"/>
    <w:rsid w:val="00646F3C"/>
    <w:rsid w:val="00646F46"/>
    <w:rsid w:val="006471D0"/>
    <w:rsid w:val="006472A5"/>
    <w:rsid w:val="0064733A"/>
    <w:rsid w:val="00647524"/>
    <w:rsid w:val="00647585"/>
    <w:rsid w:val="00647652"/>
    <w:rsid w:val="00647714"/>
    <w:rsid w:val="0064775D"/>
    <w:rsid w:val="006477F3"/>
    <w:rsid w:val="006477FE"/>
    <w:rsid w:val="00647916"/>
    <w:rsid w:val="006479BB"/>
    <w:rsid w:val="00647A01"/>
    <w:rsid w:val="00647B27"/>
    <w:rsid w:val="00647DCD"/>
    <w:rsid w:val="006500FA"/>
    <w:rsid w:val="0065036B"/>
    <w:rsid w:val="0065040D"/>
    <w:rsid w:val="006505F7"/>
    <w:rsid w:val="00650606"/>
    <w:rsid w:val="0065062E"/>
    <w:rsid w:val="006506D8"/>
    <w:rsid w:val="00650742"/>
    <w:rsid w:val="0065075C"/>
    <w:rsid w:val="00650798"/>
    <w:rsid w:val="006507E1"/>
    <w:rsid w:val="00650808"/>
    <w:rsid w:val="00650850"/>
    <w:rsid w:val="00650884"/>
    <w:rsid w:val="006508BE"/>
    <w:rsid w:val="00650902"/>
    <w:rsid w:val="00650915"/>
    <w:rsid w:val="00650A3F"/>
    <w:rsid w:val="00650AB4"/>
    <w:rsid w:val="00650BED"/>
    <w:rsid w:val="00650C16"/>
    <w:rsid w:val="00650C20"/>
    <w:rsid w:val="00650C7D"/>
    <w:rsid w:val="00650CD1"/>
    <w:rsid w:val="00650CDF"/>
    <w:rsid w:val="00650D10"/>
    <w:rsid w:val="00650D81"/>
    <w:rsid w:val="00650DB8"/>
    <w:rsid w:val="00650DD6"/>
    <w:rsid w:val="00650DFB"/>
    <w:rsid w:val="00650E68"/>
    <w:rsid w:val="00650EA8"/>
    <w:rsid w:val="00651044"/>
    <w:rsid w:val="00651225"/>
    <w:rsid w:val="006512BE"/>
    <w:rsid w:val="006512E8"/>
    <w:rsid w:val="006513C1"/>
    <w:rsid w:val="006513C6"/>
    <w:rsid w:val="006513D3"/>
    <w:rsid w:val="0065143E"/>
    <w:rsid w:val="0065150C"/>
    <w:rsid w:val="006515C8"/>
    <w:rsid w:val="0065164B"/>
    <w:rsid w:val="00651658"/>
    <w:rsid w:val="00651727"/>
    <w:rsid w:val="00651775"/>
    <w:rsid w:val="00651796"/>
    <w:rsid w:val="0065179F"/>
    <w:rsid w:val="00651822"/>
    <w:rsid w:val="0065198B"/>
    <w:rsid w:val="00651993"/>
    <w:rsid w:val="006519F0"/>
    <w:rsid w:val="00651AE5"/>
    <w:rsid w:val="00651B38"/>
    <w:rsid w:val="00651E9F"/>
    <w:rsid w:val="0065204A"/>
    <w:rsid w:val="006520DF"/>
    <w:rsid w:val="006523B5"/>
    <w:rsid w:val="0065244A"/>
    <w:rsid w:val="00652610"/>
    <w:rsid w:val="0065265C"/>
    <w:rsid w:val="00652675"/>
    <w:rsid w:val="00652710"/>
    <w:rsid w:val="0065275B"/>
    <w:rsid w:val="006527EB"/>
    <w:rsid w:val="00652822"/>
    <w:rsid w:val="006528B3"/>
    <w:rsid w:val="006528D7"/>
    <w:rsid w:val="00652973"/>
    <w:rsid w:val="00652C47"/>
    <w:rsid w:val="00652C68"/>
    <w:rsid w:val="00652D9A"/>
    <w:rsid w:val="00652DB8"/>
    <w:rsid w:val="00652DD8"/>
    <w:rsid w:val="00653196"/>
    <w:rsid w:val="0065320C"/>
    <w:rsid w:val="00653225"/>
    <w:rsid w:val="00653259"/>
    <w:rsid w:val="006532B8"/>
    <w:rsid w:val="00653351"/>
    <w:rsid w:val="006533BA"/>
    <w:rsid w:val="00653463"/>
    <w:rsid w:val="00653526"/>
    <w:rsid w:val="00653572"/>
    <w:rsid w:val="00653599"/>
    <w:rsid w:val="006535D9"/>
    <w:rsid w:val="006536A4"/>
    <w:rsid w:val="00653706"/>
    <w:rsid w:val="00653717"/>
    <w:rsid w:val="00653760"/>
    <w:rsid w:val="006537DF"/>
    <w:rsid w:val="00653805"/>
    <w:rsid w:val="006538AC"/>
    <w:rsid w:val="006538C0"/>
    <w:rsid w:val="0065391A"/>
    <w:rsid w:val="00653AF5"/>
    <w:rsid w:val="00653BB2"/>
    <w:rsid w:val="00653BD2"/>
    <w:rsid w:val="00653D58"/>
    <w:rsid w:val="00653E65"/>
    <w:rsid w:val="00653EE6"/>
    <w:rsid w:val="00653F89"/>
    <w:rsid w:val="00653FFA"/>
    <w:rsid w:val="00654067"/>
    <w:rsid w:val="006542A0"/>
    <w:rsid w:val="006542B8"/>
    <w:rsid w:val="0065431C"/>
    <w:rsid w:val="00654330"/>
    <w:rsid w:val="00654482"/>
    <w:rsid w:val="006545F6"/>
    <w:rsid w:val="006545FB"/>
    <w:rsid w:val="0065464E"/>
    <w:rsid w:val="00654655"/>
    <w:rsid w:val="006546DB"/>
    <w:rsid w:val="006546E6"/>
    <w:rsid w:val="006546E7"/>
    <w:rsid w:val="00654803"/>
    <w:rsid w:val="00654A48"/>
    <w:rsid w:val="00654A7B"/>
    <w:rsid w:val="00654A88"/>
    <w:rsid w:val="00654B6A"/>
    <w:rsid w:val="00654C99"/>
    <w:rsid w:val="00654CCE"/>
    <w:rsid w:val="00654EF3"/>
    <w:rsid w:val="00654FFE"/>
    <w:rsid w:val="006550B9"/>
    <w:rsid w:val="006550FB"/>
    <w:rsid w:val="006551EE"/>
    <w:rsid w:val="00655213"/>
    <w:rsid w:val="006552C3"/>
    <w:rsid w:val="0065536B"/>
    <w:rsid w:val="006553AC"/>
    <w:rsid w:val="006553BB"/>
    <w:rsid w:val="00655528"/>
    <w:rsid w:val="00655550"/>
    <w:rsid w:val="006555A6"/>
    <w:rsid w:val="006555EF"/>
    <w:rsid w:val="0065561D"/>
    <w:rsid w:val="00655784"/>
    <w:rsid w:val="006557F9"/>
    <w:rsid w:val="00655889"/>
    <w:rsid w:val="006558F3"/>
    <w:rsid w:val="0065592F"/>
    <w:rsid w:val="0065593B"/>
    <w:rsid w:val="00655A00"/>
    <w:rsid w:val="00655A4D"/>
    <w:rsid w:val="00655A6A"/>
    <w:rsid w:val="00655C2D"/>
    <w:rsid w:val="00655CEE"/>
    <w:rsid w:val="00655E89"/>
    <w:rsid w:val="00655F61"/>
    <w:rsid w:val="00656016"/>
    <w:rsid w:val="006560EF"/>
    <w:rsid w:val="006560FF"/>
    <w:rsid w:val="0065618D"/>
    <w:rsid w:val="006561F4"/>
    <w:rsid w:val="006562A4"/>
    <w:rsid w:val="00656331"/>
    <w:rsid w:val="0065634D"/>
    <w:rsid w:val="006563C4"/>
    <w:rsid w:val="006564AB"/>
    <w:rsid w:val="006564F8"/>
    <w:rsid w:val="0065653F"/>
    <w:rsid w:val="0065659E"/>
    <w:rsid w:val="006565CA"/>
    <w:rsid w:val="00656783"/>
    <w:rsid w:val="006567FD"/>
    <w:rsid w:val="0065696D"/>
    <w:rsid w:val="006569AD"/>
    <w:rsid w:val="00656AE4"/>
    <w:rsid w:val="00656BFC"/>
    <w:rsid w:val="00656DC1"/>
    <w:rsid w:val="00656ED0"/>
    <w:rsid w:val="00656EF3"/>
    <w:rsid w:val="00656F1F"/>
    <w:rsid w:val="00656F2E"/>
    <w:rsid w:val="00656F51"/>
    <w:rsid w:val="00656F9E"/>
    <w:rsid w:val="00657005"/>
    <w:rsid w:val="00657156"/>
    <w:rsid w:val="0065725D"/>
    <w:rsid w:val="006572AA"/>
    <w:rsid w:val="00657322"/>
    <w:rsid w:val="00657358"/>
    <w:rsid w:val="0065749F"/>
    <w:rsid w:val="00657506"/>
    <w:rsid w:val="0065754A"/>
    <w:rsid w:val="006575CC"/>
    <w:rsid w:val="006575DC"/>
    <w:rsid w:val="006576C0"/>
    <w:rsid w:val="00657752"/>
    <w:rsid w:val="00657858"/>
    <w:rsid w:val="006578AB"/>
    <w:rsid w:val="00657A7A"/>
    <w:rsid w:val="00657AA0"/>
    <w:rsid w:val="00657B81"/>
    <w:rsid w:val="00657C72"/>
    <w:rsid w:val="00657D0B"/>
    <w:rsid w:val="00657D30"/>
    <w:rsid w:val="00657D37"/>
    <w:rsid w:val="00657D4F"/>
    <w:rsid w:val="00657DEB"/>
    <w:rsid w:val="00657E6A"/>
    <w:rsid w:val="00657E7E"/>
    <w:rsid w:val="00657FBF"/>
    <w:rsid w:val="00660064"/>
    <w:rsid w:val="006600EE"/>
    <w:rsid w:val="00660123"/>
    <w:rsid w:val="006601D8"/>
    <w:rsid w:val="00660282"/>
    <w:rsid w:val="006602AF"/>
    <w:rsid w:val="006602D6"/>
    <w:rsid w:val="00660313"/>
    <w:rsid w:val="0066047F"/>
    <w:rsid w:val="006604BD"/>
    <w:rsid w:val="006604BE"/>
    <w:rsid w:val="00660540"/>
    <w:rsid w:val="006605D0"/>
    <w:rsid w:val="00660780"/>
    <w:rsid w:val="00660861"/>
    <w:rsid w:val="0066089A"/>
    <w:rsid w:val="006608D3"/>
    <w:rsid w:val="00660911"/>
    <w:rsid w:val="0066095F"/>
    <w:rsid w:val="006609D7"/>
    <w:rsid w:val="00660A2B"/>
    <w:rsid w:val="00660A63"/>
    <w:rsid w:val="00660A8D"/>
    <w:rsid w:val="00660AFA"/>
    <w:rsid w:val="00660BC9"/>
    <w:rsid w:val="00660BD7"/>
    <w:rsid w:val="00660C1E"/>
    <w:rsid w:val="00660C4E"/>
    <w:rsid w:val="00660D5C"/>
    <w:rsid w:val="00660F00"/>
    <w:rsid w:val="006610EA"/>
    <w:rsid w:val="0066113E"/>
    <w:rsid w:val="0066123A"/>
    <w:rsid w:val="006612D3"/>
    <w:rsid w:val="006612D5"/>
    <w:rsid w:val="006613A2"/>
    <w:rsid w:val="00661433"/>
    <w:rsid w:val="0066168C"/>
    <w:rsid w:val="0066170C"/>
    <w:rsid w:val="0066177E"/>
    <w:rsid w:val="006617B4"/>
    <w:rsid w:val="006617DC"/>
    <w:rsid w:val="006617F8"/>
    <w:rsid w:val="00661806"/>
    <w:rsid w:val="006618A2"/>
    <w:rsid w:val="006618FA"/>
    <w:rsid w:val="00661988"/>
    <w:rsid w:val="00661C63"/>
    <w:rsid w:val="00661D8A"/>
    <w:rsid w:val="00661E2C"/>
    <w:rsid w:val="00661E3F"/>
    <w:rsid w:val="00662026"/>
    <w:rsid w:val="0066208D"/>
    <w:rsid w:val="006620C6"/>
    <w:rsid w:val="006620DC"/>
    <w:rsid w:val="006621F9"/>
    <w:rsid w:val="00662236"/>
    <w:rsid w:val="00662533"/>
    <w:rsid w:val="006625B3"/>
    <w:rsid w:val="00662693"/>
    <w:rsid w:val="006626E3"/>
    <w:rsid w:val="006626F1"/>
    <w:rsid w:val="00662775"/>
    <w:rsid w:val="006628B3"/>
    <w:rsid w:val="006628C7"/>
    <w:rsid w:val="006628F0"/>
    <w:rsid w:val="006629AD"/>
    <w:rsid w:val="006629CB"/>
    <w:rsid w:val="006629DD"/>
    <w:rsid w:val="00662A67"/>
    <w:rsid w:val="00662A9D"/>
    <w:rsid w:val="00662CAF"/>
    <w:rsid w:val="00662DAA"/>
    <w:rsid w:val="00662EEE"/>
    <w:rsid w:val="00663006"/>
    <w:rsid w:val="0066309E"/>
    <w:rsid w:val="00663111"/>
    <w:rsid w:val="00663137"/>
    <w:rsid w:val="00663171"/>
    <w:rsid w:val="006631E4"/>
    <w:rsid w:val="006633B4"/>
    <w:rsid w:val="00663778"/>
    <w:rsid w:val="006638B9"/>
    <w:rsid w:val="006638F5"/>
    <w:rsid w:val="00663A62"/>
    <w:rsid w:val="00663A91"/>
    <w:rsid w:val="00663B15"/>
    <w:rsid w:val="00663B86"/>
    <w:rsid w:val="00663BA6"/>
    <w:rsid w:val="00663D24"/>
    <w:rsid w:val="00663D3A"/>
    <w:rsid w:val="00663D59"/>
    <w:rsid w:val="00663DB1"/>
    <w:rsid w:val="00663E22"/>
    <w:rsid w:val="00663E3B"/>
    <w:rsid w:val="00664026"/>
    <w:rsid w:val="00664123"/>
    <w:rsid w:val="006641AB"/>
    <w:rsid w:val="0066425A"/>
    <w:rsid w:val="00664351"/>
    <w:rsid w:val="006643B4"/>
    <w:rsid w:val="006643E8"/>
    <w:rsid w:val="006643EA"/>
    <w:rsid w:val="00664425"/>
    <w:rsid w:val="00664438"/>
    <w:rsid w:val="0066447A"/>
    <w:rsid w:val="00664488"/>
    <w:rsid w:val="0066467B"/>
    <w:rsid w:val="006646A4"/>
    <w:rsid w:val="006648C6"/>
    <w:rsid w:val="006648D5"/>
    <w:rsid w:val="00664A7E"/>
    <w:rsid w:val="00664CFB"/>
    <w:rsid w:val="00664DF9"/>
    <w:rsid w:val="00664E88"/>
    <w:rsid w:val="00664FA7"/>
    <w:rsid w:val="0066508D"/>
    <w:rsid w:val="006650D8"/>
    <w:rsid w:val="0066520B"/>
    <w:rsid w:val="006652CE"/>
    <w:rsid w:val="00665361"/>
    <w:rsid w:val="006653D6"/>
    <w:rsid w:val="0066558B"/>
    <w:rsid w:val="00665772"/>
    <w:rsid w:val="00665776"/>
    <w:rsid w:val="00665838"/>
    <w:rsid w:val="00665848"/>
    <w:rsid w:val="0066594E"/>
    <w:rsid w:val="006659E2"/>
    <w:rsid w:val="006659F3"/>
    <w:rsid w:val="00665A3D"/>
    <w:rsid w:val="00665B51"/>
    <w:rsid w:val="00665B66"/>
    <w:rsid w:val="00665B7E"/>
    <w:rsid w:val="00665BAA"/>
    <w:rsid w:val="00665BEE"/>
    <w:rsid w:val="00665F3B"/>
    <w:rsid w:val="006660EC"/>
    <w:rsid w:val="0066612C"/>
    <w:rsid w:val="0066613E"/>
    <w:rsid w:val="0066620B"/>
    <w:rsid w:val="0066635A"/>
    <w:rsid w:val="00666381"/>
    <w:rsid w:val="00666469"/>
    <w:rsid w:val="0066647B"/>
    <w:rsid w:val="0066663F"/>
    <w:rsid w:val="006668EC"/>
    <w:rsid w:val="0066692F"/>
    <w:rsid w:val="00666964"/>
    <w:rsid w:val="00666A1F"/>
    <w:rsid w:val="00666AAC"/>
    <w:rsid w:val="00666B55"/>
    <w:rsid w:val="00666D88"/>
    <w:rsid w:val="00666F26"/>
    <w:rsid w:val="00666F40"/>
    <w:rsid w:val="00666F5C"/>
    <w:rsid w:val="00667052"/>
    <w:rsid w:val="00667062"/>
    <w:rsid w:val="006671E4"/>
    <w:rsid w:val="00667200"/>
    <w:rsid w:val="00667212"/>
    <w:rsid w:val="0066727F"/>
    <w:rsid w:val="006672A3"/>
    <w:rsid w:val="006673FF"/>
    <w:rsid w:val="006674D1"/>
    <w:rsid w:val="006674DE"/>
    <w:rsid w:val="00667530"/>
    <w:rsid w:val="0066754E"/>
    <w:rsid w:val="006676AF"/>
    <w:rsid w:val="0066780F"/>
    <w:rsid w:val="00667839"/>
    <w:rsid w:val="00667915"/>
    <w:rsid w:val="00667A70"/>
    <w:rsid w:val="00667A7E"/>
    <w:rsid w:val="00667AEB"/>
    <w:rsid w:val="00667B07"/>
    <w:rsid w:val="00667B2E"/>
    <w:rsid w:val="00667B5D"/>
    <w:rsid w:val="00667BDB"/>
    <w:rsid w:val="00667C13"/>
    <w:rsid w:val="00667C6B"/>
    <w:rsid w:val="00667DE7"/>
    <w:rsid w:val="00667DEC"/>
    <w:rsid w:val="00667F3B"/>
    <w:rsid w:val="00667F6B"/>
    <w:rsid w:val="006700C2"/>
    <w:rsid w:val="00670310"/>
    <w:rsid w:val="0067033B"/>
    <w:rsid w:val="00670440"/>
    <w:rsid w:val="00670525"/>
    <w:rsid w:val="00670576"/>
    <w:rsid w:val="006705DF"/>
    <w:rsid w:val="00670619"/>
    <w:rsid w:val="00670639"/>
    <w:rsid w:val="00670672"/>
    <w:rsid w:val="006707B3"/>
    <w:rsid w:val="006707C0"/>
    <w:rsid w:val="006708C8"/>
    <w:rsid w:val="00670A8B"/>
    <w:rsid w:val="00670B1C"/>
    <w:rsid w:val="00670B89"/>
    <w:rsid w:val="00670C00"/>
    <w:rsid w:val="00670D3C"/>
    <w:rsid w:val="00670DF5"/>
    <w:rsid w:val="00670E5A"/>
    <w:rsid w:val="00670EC6"/>
    <w:rsid w:val="00670F7B"/>
    <w:rsid w:val="006710BA"/>
    <w:rsid w:val="006711A1"/>
    <w:rsid w:val="00671317"/>
    <w:rsid w:val="006713A3"/>
    <w:rsid w:val="0067141B"/>
    <w:rsid w:val="00671439"/>
    <w:rsid w:val="00671469"/>
    <w:rsid w:val="0067158F"/>
    <w:rsid w:val="006715E0"/>
    <w:rsid w:val="00671778"/>
    <w:rsid w:val="0067181C"/>
    <w:rsid w:val="0067185A"/>
    <w:rsid w:val="006718BC"/>
    <w:rsid w:val="006718D6"/>
    <w:rsid w:val="0067190A"/>
    <w:rsid w:val="00671A06"/>
    <w:rsid w:val="00671A9A"/>
    <w:rsid w:val="00671AFB"/>
    <w:rsid w:val="00671B06"/>
    <w:rsid w:val="00671B51"/>
    <w:rsid w:val="00671C58"/>
    <w:rsid w:val="00671DFD"/>
    <w:rsid w:val="00671E3F"/>
    <w:rsid w:val="00671EAB"/>
    <w:rsid w:val="00671F6D"/>
    <w:rsid w:val="00671FAE"/>
    <w:rsid w:val="00672031"/>
    <w:rsid w:val="006721C0"/>
    <w:rsid w:val="00672244"/>
    <w:rsid w:val="0067224D"/>
    <w:rsid w:val="006723CF"/>
    <w:rsid w:val="006723FB"/>
    <w:rsid w:val="00672441"/>
    <w:rsid w:val="00672545"/>
    <w:rsid w:val="006725EB"/>
    <w:rsid w:val="00672637"/>
    <w:rsid w:val="006726BF"/>
    <w:rsid w:val="006726CE"/>
    <w:rsid w:val="006727F3"/>
    <w:rsid w:val="00672811"/>
    <w:rsid w:val="0067294B"/>
    <w:rsid w:val="006729CE"/>
    <w:rsid w:val="006729EB"/>
    <w:rsid w:val="00672BB5"/>
    <w:rsid w:val="00672C46"/>
    <w:rsid w:val="00672C4E"/>
    <w:rsid w:val="00672CF8"/>
    <w:rsid w:val="00672DC0"/>
    <w:rsid w:val="00672E24"/>
    <w:rsid w:val="00672EAF"/>
    <w:rsid w:val="00672EBA"/>
    <w:rsid w:val="00672F78"/>
    <w:rsid w:val="00673015"/>
    <w:rsid w:val="00673191"/>
    <w:rsid w:val="00673208"/>
    <w:rsid w:val="0067327F"/>
    <w:rsid w:val="00673390"/>
    <w:rsid w:val="0067344B"/>
    <w:rsid w:val="0067349A"/>
    <w:rsid w:val="006734CE"/>
    <w:rsid w:val="00673556"/>
    <w:rsid w:val="00673587"/>
    <w:rsid w:val="0067377B"/>
    <w:rsid w:val="006737EF"/>
    <w:rsid w:val="00673947"/>
    <w:rsid w:val="00673A64"/>
    <w:rsid w:val="00673A8C"/>
    <w:rsid w:val="00673AAD"/>
    <w:rsid w:val="00673ACE"/>
    <w:rsid w:val="00673B33"/>
    <w:rsid w:val="00673B87"/>
    <w:rsid w:val="00673BFE"/>
    <w:rsid w:val="00673DB5"/>
    <w:rsid w:val="00673DD1"/>
    <w:rsid w:val="00673DDC"/>
    <w:rsid w:val="00673E26"/>
    <w:rsid w:val="006742BF"/>
    <w:rsid w:val="006742F2"/>
    <w:rsid w:val="0067434A"/>
    <w:rsid w:val="0067437B"/>
    <w:rsid w:val="006743A0"/>
    <w:rsid w:val="006743DF"/>
    <w:rsid w:val="00674458"/>
    <w:rsid w:val="006744FD"/>
    <w:rsid w:val="006745AE"/>
    <w:rsid w:val="00674651"/>
    <w:rsid w:val="00674789"/>
    <w:rsid w:val="00674794"/>
    <w:rsid w:val="00674849"/>
    <w:rsid w:val="006749E6"/>
    <w:rsid w:val="00674ADC"/>
    <w:rsid w:val="00674AE9"/>
    <w:rsid w:val="00674B3C"/>
    <w:rsid w:val="00674D20"/>
    <w:rsid w:val="00674DDA"/>
    <w:rsid w:val="00674F7C"/>
    <w:rsid w:val="0067501A"/>
    <w:rsid w:val="00675090"/>
    <w:rsid w:val="006751DB"/>
    <w:rsid w:val="006753EA"/>
    <w:rsid w:val="006755DE"/>
    <w:rsid w:val="006755E3"/>
    <w:rsid w:val="006755F5"/>
    <w:rsid w:val="00675662"/>
    <w:rsid w:val="006757D6"/>
    <w:rsid w:val="0067581D"/>
    <w:rsid w:val="00675947"/>
    <w:rsid w:val="00675ABE"/>
    <w:rsid w:val="00675B11"/>
    <w:rsid w:val="00675BCA"/>
    <w:rsid w:val="00675D0E"/>
    <w:rsid w:val="00675D51"/>
    <w:rsid w:val="00675D98"/>
    <w:rsid w:val="00675DA2"/>
    <w:rsid w:val="00675DF0"/>
    <w:rsid w:val="00675E62"/>
    <w:rsid w:val="00675F18"/>
    <w:rsid w:val="00675FAA"/>
    <w:rsid w:val="00676192"/>
    <w:rsid w:val="006761CA"/>
    <w:rsid w:val="00676223"/>
    <w:rsid w:val="00676259"/>
    <w:rsid w:val="0067626F"/>
    <w:rsid w:val="006762D9"/>
    <w:rsid w:val="00676344"/>
    <w:rsid w:val="00676535"/>
    <w:rsid w:val="00676550"/>
    <w:rsid w:val="00676561"/>
    <w:rsid w:val="006766DE"/>
    <w:rsid w:val="006766FE"/>
    <w:rsid w:val="00676795"/>
    <w:rsid w:val="00676870"/>
    <w:rsid w:val="00676889"/>
    <w:rsid w:val="00676934"/>
    <w:rsid w:val="006769F2"/>
    <w:rsid w:val="00676A58"/>
    <w:rsid w:val="00676B5F"/>
    <w:rsid w:val="00676BBC"/>
    <w:rsid w:val="00676E4A"/>
    <w:rsid w:val="00676E65"/>
    <w:rsid w:val="00676F8B"/>
    <w:rsid w:val="00676F9A"/>
    <w:rsid w:val="00676FE8"/>
    <w:rsid w:val="00677002"/>
    <w:rsid w:val="006770BC"/>
    <w:rsid w:val="0067710E"/>
    <w:rsid w:val="006771F7"/>
    <w:rsid w:val="00677223"/>
    <w:rsid w:val="0067725C"/>
    <w:rsid w:val="006772D7"/>
    <w:rsid w:val="0067741B"/>
    <w:rsid w:val="006774B7"/>
    <w:rsid w:val="006774E6"/>
    <w:rsid w:val="00677551"/>
    <w:rsid w:val="00677592"/>
    <w:rsid w:val="006775D1"/>
    <w:rsid w:val="00677746"/>
    <w:rsid w:val="006777ED"/>
    <w:rsid w:val="00677821"/>
    <w:rsid w:val="00677832"/>
    <w:rsid w:val="006778BD"/>
    <w:rsid w:val="00677998"/>
    <w:rsid w:val="00677A9C"/>
    <w:rsid w:val="00677AAB"/>
    <w:rsid w:val="00677B02"/>
    <w:rsid w:val="00677BD4"/>
    <w:rsid w:val="00677C22"/>
    <w:rsid w:val="00677C34"/>
    <w:rsid w:val="00677D41"/>
    <w:rsid w:val="00677E31"/>
    <w:rsid w:val="00677ECC"/>
    <w:rsid w:val="00677F1D"/>
    <w:rsid w:val="00677FCF"/>
    <w:rsid w:val="00680069"/>
    <w:rsid w:val="00680086"/>
    <w:rsid w:val="00680184"/>
    <w:rsid w:val="006801B3"/>
    <w:rsid w:val="006801FB"/>
    <w:rsid w:val="0068033A"/>
    <w:rsid w:val="0068034A"/>
    <w:rsid w:val="006803ED"/>
    <w:rsid w:val="00680400"/>
    <w:rsid w:val="006804FD"/>
    <w:rsid w:val="00680515"/>
    <w:rsid w:val="006805AD"/>
    <w:rsid w:val="0068073B"/>
    <w:rsid w:val="00680838"/>
    <w:rsid w:val="0068092E"/>
    <w:rsid w:val="00680958"/>
    <w:rsid w:val="006809B9"/>
    <w:rsid w:val="00680CA0"/>
    <w:rsid w:val="00680D35"/>
    <w:rsid w:val="00680D85"/>
    <w:rsid w:val="00680D8B"/>
    <w:rsid w:val="00680E68"/>
    <w:rsid w:val="00680E6E"/>
    <w:rsid w:val="00680E9B"/>
    <w:rsid w:val="00680EC0"/>
    <w:rsid w:val="00680F90"/>
    <w:rsid w:val="0068103F"/>
    <w:rsid w:val="0068105E"/>
    <w:rsid w:val="006811FA"/>
    <w:rsid w:val="0068126E"/>
    <w:rsid w:val="0068127F"/>
    <w:rsid w:val="006812D9"/>
    <w:rsid w:val="00681306"/>
    <w:rsid w:val="006813A0"/>
    <w:rsid w:val="00681411"/>
    <w:rsid w:val="0068143D"/>
    <w:rsid w:val="006815D6"/>
    <w:rsid w:val="00681600"/>
    <w:rsid w:val="00681721"/>
    <w:rsid w:val="0068175F"/>
    <w:rsid w:val="00681773"/>
    <w:rsid w:val="00681821"/>
    <w:rsid w:val="0068183A"/>
    <w:rsid w:val="00681878"/>
    <w:rsid w:val="00681923"/>
    <w:rsid w:val="006819A6"/>
    <w:rsid w:val="00681B1A"/>
    <w:rsid w:val="00681B6D"/>
    <w:rsid w:val="00681DC1"/>
    <w:rsid w:val="00681E0B"/>
    <w:rsid w:val="00681E11"/>
    <w:rsid w:val="00681E2D"/>
    <w:rsid w:val="00681E39"/>
    <w:rsid w:val="00681E65"/>
    <w:rsid w:val="00681E94"/>
    <w:rsid w:val="00681F05"/>
    <w:rsid w:val="00681FBB"/>
    <w:rsid w:val="00681FC2"/>
    <w:rsid w:val="00682049"/>
    <w:rsid w:val="006820D0"/>
    <w:rsid w:val="00682269"/>
    <w:rsid w:val="006822B8"/>
    <w:rsid w:val="006824A8"/>
    <w:rsid w:val="00682641"/>
    <w:rsid w:val="00682700"/>
    <w:rsid w:val="0068270E"/>
    <w:rsid w:val="0068275B"/>
    <w:rsid w:val="006827C5"/>
    <w:rsid w:val="0068288E"/>
    <w:rsid w:val="006829B1"/>
    <w:rsid w:val="00682AB2"/>
    <w:rsid w:val="00682AD6"/>
    <w:rsid w:val="00682B85"/>
    <w:rsid w:val="00682C4B"/>
    <w:rsid w:val="00682DBB"/>
    <w:rsid w:val="00682DFA"/>
    <w:rsid w:val="00682E68"/>
    <w:rsid w:val="00682EED"/>
    <w:rsid w:val="00682FB7"/>
    <w:rsid w:val="0068304B"/>
    <w:rsid w:val="00683099"/>
    <w:rsid w:val="0068319F"/>
    <w:rsid w:val="006831A6"/>
    <w:rsid w:val="00683209"/>
    <w:rsid w:val="00683215"/>
    <w:rsid w:val="006832DD"/>
    <w:rsid w:val="00683328"/>
    <w:rsid w:val="0068343F"/>
    <w:rsid w:val="00683490"/>
    <w:rsid w:val="0068349E"/>
    <w:rsid w:val="00683529"/>
    <w:rsid w:val="006835ED"/>
    <w:rsid w:val="0068370E"/>
    <w:rsid w:val="00683775"/>
    <w:rsid w:val="00683799"/>
    <w:rsid w:val="0068380E"/>
    <w:rsid w:val="006839F5"/>
    <w:rsid w:val="00683AEC"/>
    <w:rsid w:val="00683B01"/>
    <w:rsid w:val="00683B57"/>
    <w:rsid w:val="00683C18"/>
    <w:rsid w:val="00683C40"/>
    <w:rsid w:val="00683C6B"/>
    <w:rsid w:val="00683CC6"/>
    <w:rsid w:val="00683DD9"/>
    <w:rsid w:val="00683E60"/>
    <w:rsid w:val="00683EBF"/>
    <w:rsid w:val="00683FB7"/>
    <w:rsid w:val="00683FC0"/>
    <w:rsid w:val="0068412B"/>
    <w:rsid w:val="0068418E"/>
    <w:rsid w:val="006841DC"/>
    <w:rsid w:val="00684216"/>
    <w:rsid w:val="006842A3"/>
    <w:rsid w:val="006842F4"/>
    <w:rsid w:val="0068432F"/>
    <w:rsid w:val="00684425"/>
    <w:rsid w:val="0068444B"/>
    <w:rsid w:val="00684502"/>
    <w:rsid w:val="0068482A"/>
    <w:rsid w:val="0068483A"/>
    <w:rsid w:val="00684849"/>
    <w:rsid w:val="00684902"/>
    <w:rsid w:val="00684973"/>
    <w:rsid w:val="0068497C"/>
    <w:rsid w:val="00684A83"/>
    <w:rsid w:val="00684A95"/>
    <w:rsid w:val="00684B2F"/>
    <w:rsid w:val="00684CF5"/>
    <w:rsid w:val="00684D31"/>
    <w:rsid w:val="00684DFA"/>
    <w:rsid w:val="00684DFE"/>
    <w:rsid w:val="00684E89"/>
    <w:rsid w:val="00684EC4"/>
    <w:rsid w:val="00684F43"/>
    <w:rsid w:val="00684F89"/>
    <w:rsid w:val="00685148"/>
    <w:rsid w:val="006851C6"/>
    <w:rsid w:val="00685227"/>
    <w:rsid w:val="0068523B"/>
    <w:rsid w:val="0068526F"/>
    <w:rsid w:val="006853A3"/>
    <w:rsid w:val="006853DA"/>
    <w:rsid w:val="006854FD"/>
    <w:rsid w:val="0068556E"/>
    <w:rsid w:val="006855AD"/>
    <w:rsid w:val="006855E0"/>
    <w:rsid w:val="006856FA"/>
    <w:rsid w:val="00685702"/>
    <w:rsid w:val="006857EC"/>
    <w:rsid w:val="006858AA"/>
    <w:rsid w:val="0068592D"/>
    <w:rsid w:val="00685ADB"/>
    <w:rsid w:val="00685B06"/>
    <w:rsid w:val="00685B1A"/>
    <w:rsid w:val="00685BB7"/>
    <w:rsid w:val="00685CBE"/>
    <w:rsid w:val="00685CDC"/>
    <w:rsid w:val="00685D75"/>
    <w:rsid w:val="00685E5E"/>
    <w:rsid w:val="00685FC1"/>
    <w:rsid w:val="00685FDB"/>
    <w:rsid w:val="00685FF6"/>
    <w:rsid w:val="0068606B"/>
    <w:rsid w:val="0068611F"/>
    <w:rsid w:val="00686167"/>
    <w:rsid w:val="0068619C"/>
    <w:rsid w:val="0068624F"/>
    <w:rsid w:val="00686281"/>
    <w:rsid w:val="00686301"/>
    <w:rsid w:val="00686308"/>
    <w:rsid w:val="006867F0"/>
    <w:rsid w:val="00686865"/>
    <w:rsid w:val="006869CD"/>
    <w:rsid w:val="00686A5F"/>
    <w:rsid w:val="00686AA6"/>
    <w:rsid w:val="00686AA7"/>
    <w:rsid w:val="00686B6E"/>
    <w:rsid w:val="00686C08"/>
    <w:rsid w:val="00686C37"/>
    <w:rsid w:val="00686E59"/>
    <w:rsid w:val="00686F20"/>
    <w:rsid w:val="00686F46"/>
    <w:rsid w:val="00686F48"/>
    <w:rsid w:val="00686F64"/>
    <w:rsid w:val="00687099"/>
    <w:rsid w:val="0068714A"/>
    <w:rsid w:val="00687231"/>
    <w:rsid w:val="0068725F"/>
    <w:rsid w:val="0068730A"/>
    <w:rsid w:val="006873DD"/>
    <w:rsid w:val="00687530"/>
    <w:rsid w:val="00687661"/>
    <w:rsid w:val="006876A3"/>
    <w:rsid w:val="006876E2"/>
    <w:rsid w:val="00687705"/>
    <w:rsid w:val="00687819"/>
    <w:rsid w:val="006878D6"/>
    <w:rsid w:val="00687991"/>
    <w:rsid w:val="00687A2E"/>
    <w:rsid w:val="00687A31"/>
    <w:rsid w:val="00687A43"/>
    <w:rsid w:val="00687B77"/>
    <w:rsid w:val="00687D53"/>
    <w:rsid w:val="00687D97"/>
    <w:rsid w:val="00687DA6"/>
    <w:rsid w:val="00687DB0"/>
    <w:rsid w:val="00687DB9"/>
    <w:rsid w:val="00687EF1"/>
    <w:rsid w:val="00687F4F"/>
    <w:rsid w:val="0069005C"/>
    <w:rsid w:val="00690098"/>
    <w:rsid w:val="006900FA"/>
    <w:rsid w:val="006901AA"/>
    <w:rsid w:val="0069024F"/>
    <w:rsid w:val="00690279"/>
    <w:rsid w:val="006902CE"/>
    <w:rsid w:val="0069037B"/>
    <w:rsid w:val="006903DE"/>
    <w:rsid w:val="006904BB"/>
    <w:rsid w:val="006904EB"/>
    <w:rsid w:val="0069052A"/>
    <w:rsid w:val="00690655"/>
    <w:rsid w:val="00690677"/>
    <w:rsid w:val="006906AE"/>
    <w:rsid w:val="006906C6"/>
    <w:rsid w:val="006906D1"/>
    <w:rsid w:val="006907BC"/>
    <w:rsid w:val="006907D3"/>
    <w:rsid w:val="006908C2"/>
    <w:rsid w:val="00690926"/>
    <w:rsid w:val="00690983"/>
    <w:rsid w:val="006909C4"/>
    <w:rsid w:val="00690A80"/>
    <w:rsid w:val="00690B81"/>
    <w:rsid w:val="00690BC1"/>
    <w:rsid w:val="00690F29"/>
    <w:rsid w:val="00690F79"/>
    <w:rsid w:val="006910B4"/>
    <w:rsid w:val="006910E1"/>
    <w:rsid w:val="006912C1"/>
    <w:rsid w:val="006912E0"/>
    <w:rsid w:val="00691356"/>
    <w:rsid w:val="006913E9"/>
    <w:rsid w:val="00691423"/>
    <w:rsid w:val="00691592"/>
    <w:rsid w:val="006915DB"/>
    <w:rsid w:val="0069165D"/>
    <w:rsid w:val="00691704"/>
    <w:rsid w:val="00691747"/>
    <w:rsid w:val="00691795"/>
    <w:rsid w:val="006918AD"/>
    <w:rsid w:val="00691988"/>
    <w:rsid w:val="00691A23"/>
    <w:rsid w:val="00691B6D"/>
    <w:rsid w:val="00691D0C"/>
    <w:rsid w:val="00691D27"/>
    <w:rsid w:val="00691DC8"/>
    <w:rsid w:val="00691DEA"/>
    <w:rsid w:val="00691FAF"/>
    <w:rsid w:val="00691FC7"/>
    <w:rsid w:val="006920CC"/>
    <w:rsid w:val="0069219F"/>
    <w:rsid w:val="006921C0"/>
    <w:rsid w:val="006922A2"/>
    <w:rsid w:val="006923DC"/>
    <w:rsid w:val="0069246B"/>
    <w:rsid w:val="00692493"/>
    <w:rsid w:val="00692544"/>
    <w:rsid w:val="0069257B"/>
    <w:rsid w:val="0069257D"/>
    <w:rsid w:val="0069266C"/>
    <w:rsid w:val="006926BE"/>
    <w:rsid w:val="0069270A"/>
    <w:rsid w:val="0069272F"/>
    <w:rsid w:val="006928AF"/>
    <w:rsid w:val="006928E2"/>
    <w:rsid w:val="0069298D"/>
    <w:rsid w:val="00692AAB"/>
    <w:rsid w:val="00692AC7"/>
    <w:rsid w:val="00692AFF"/>
    <w:rsid w:val="00692B18"/>
    <w:rsid w:val="00692B91"/>
    <w:rsid w:val="00692C48"/>
    <w:rsid w:val="00692CAC"/>
    <w:rsid w:val="00692CE1"/>
    <w:rsid w:val="00692D10"/>
    <w:rsid w:val="00692E43"/>
    <w:rsid w:val="00692E48"/>
    <w:rsid w:val="00692F12"/>
    <w:rsid w:val="00692FD1"/>
    <w:rsid w:val="0069302D"/>
    <w:rsid w:val="00693082"/>
    <w:rsid w:val="006931BA"/>
    <w:rsid w:val="0069328A"/>
    <w:rsid w:val="006932F7"/>
    <w:rsid w:val="006934BE"/>
    <w:rsid w:val="006934EA"/>
    <w:rsid w:val="00693504"/>
    <w:rsid w:val="00693657"/>
    <w:rsid w:val="00693670"/>
    <w:rsid w:val="0069369B"/>
    <w:rsid w:val="0069369C"/>
    <w:rsid w:val="006936AF"/>
    <w:rsid w:val="006937B0"/>
    <w:rsid w:val="006937C3"/>
    <w:rsid w:val="00693804"/>
    <w:rsid w:val="00693931"/>
    <w:rsid w:val="00693941"/>
    <w:rsid w:val="006939A9"/>
    <w:rsid w:val="006939F1"/>
    <w:rsid w:val="00693A57"/>
    <w:rsid w:val="00693A9D"/>
    <w:rsid w:val="00693B90"/>
    <w:rsid w:val="00693BBE"/>
    <w:rsid w:val="00693C1C"/>
    <w:rsid w:val="00693E37"/>
    <w:rsid w:val="00693E8B"/>
    <w:rsid w:val="00693FC3"/>
    <w:rsid w:val="00694018"/>
    <w:rsid w:val="00694090"/>
    <w:rsid w:val="0069416D"/>
    <w:rsid w:val="00694254"/>
    <w:rsid w:val="00694441"/>
    <w:rsid w:val="00694508"/>
    <w:rsid w:val="0069457C"/>
    <w:rsid w:val="00694582"/>
    <w:rsid w:val="00694670"/>
    <w:rsid w:val="006946F2"/>
    <w:rsid w:val="00694728"/>
    <w:rsid w:val="0069477E"/>
    <w:rsid w:val="00694785"/>
    <w:rsid w:val="00694857"/>
    <w:rsid w:val="0069492C"/>
    <w:rsid w:val="00694A44"/>
    <w:rsid w:val="00694B8D"/>
    <w:rsid w:val="00694C41"/>
    <w:rsid w:val="00694C5F"/>
    <w:rsid w:val="00694C8C"/>
    <w:rsid w:val="00694CC6"/>
    <w:rsid w:val="00694D1A"/>
    <w:rsid w:val="00694E49"/>
    <w:rsid w:val="00694E83"/>
    <w:rsid w:val="00694EA4"/>
    <w:rsid w:val="00694FBA"/>
    <w:rsid w:val="00695012"/>
    <w:rsid w:val="006950C7"/>
    <w:rsid w:val="006950F0"/>
    <w:rsid w:val="00695124"/>
    <w:rsid w:val="006951CA"/>
    <w:rsid w:val="00695246"/>
    <w:rsid w:val="006952C6"/>
    <w:rsid w:val="00695430"/>
    <w:rsid w:val="00695537"/>
    <w:rsid w:val="00695575"/>
    <w:rsid w:val="0069563D"/>
    <w:rsid w:val="0069573B"/>
    <w:rsid w:val="006957A4"/>
    <w:rsid w:val="0069581C"/>
    <w:rsid w:val="0069582C"/>
    <w:rsid w:val="00695859"/>
    <w:rsid w:val="00695943"/>
    <w:rsid w:val="006959C7"/>
    <w:rsid w:val="006959CD"/>
    <w:rsid w:val="00695A8C"/>
    <w:rsid w:val="00695B76"/>
    <w:rsid w:val="00695C98"/>
    <w:rsid w:val="00695CBF"/>
    <w:rsid w:val="00695CDF"/>
    <w:rsid w:val="00695E22"/>
    <w:rsid w:val="00695E50"/>
    <w:rsid w:val="00695EFA"/>
    <w:rsid w:val="00695F8D"/>
    <w:rsid w:val="00695F8E"/>
    <w:rsid w:val="006960B6"/>
    <w:rsid w:val="00696139"/>
    <w:rsid w:val="00696196"/>
    <w:rsid w:val="006961B9"/>
    <w:rsid w:val="00696388"/>
    <w:rsid w:val="0069638F"/>
    <w:rsid w:val="00696392"/>
    <w:rsid w:val="00696677"/>
    <w:rsid w:val="006967EB"/>
    <w:rsid w:val="00696984"/>
    <w:rsid w:val="006969F5"/>
    <w:rsid w:val="00696A04"/>
    <w:rsid w:val="00696A73"/>
    <w:rsid w:val="00696AC4"/>
    <w:rsid w:val="00696C3F"/>
    <w:rsid w:val="00696C7E"/>
    <w:rsid w:val="00696CD0"/>
    <w:rsid w:val="00696D79"/>
    <w:rsid w:val="00696D8A"/>
    <w:rsid w:val="00696E2C"/>
    <w:rsid w:val="00696F4A"/>
    <w:rsid w:val="00696F9C"/>
    <w:rsid w:val="00696FAA"/>
    <w:rsid w:val="00696FE7"/>
    <w:rsid w:val="00697178"/>
    <w:rsid w:val="00697192"/>
    <w:rsid w:val="00697264"/>
    <w:rsid w:val="0069732C"/>
    <w:rsid w:val="0069733A"/>
    <w:rsid w:val="006973F9"/>
    <w:rsid w:val="0069746F"/>
    <w:rsid w:val="006974E3"/>
    <w:rsid w:val="00697653"/>
    <w:rsid w:val="00697662"/>
    <w:rsid w:val="00697668"/>
    <w:rsid w:val="00697675"/>
    <w:rsid w:val="0069772C"/>
    <w:rsid w:val="006977BA"/>
    <w:rsid w:val="00697861"/>
    <w:rsid w:val="006979FC"/>
    <w:rsid w:val="00697A1F"/>
    <w:rsid w:val="00697A30"/>
    <w:rsid w:val="00697C76"/>
    <w:rsid w:val="00697F34"/>
    <w:rsid w:val="00697F3B"/>
    <w:rsid w:val="006A0065"/>
    <w:rsid w:val="006A00B1"/>
    <w:rsid w:val="006A00B2"/>
    <w:rsid w:val="006A027D"/>
    <w:rsid w:val="006A02DE"/>
    <w:rsid w:val="006A03E5"/>
    <w:rsid w:val="006A0589"/>
    <w:rsid w:val="006A0628"/>
    <w:rsid w:val="006A0713"/>
    <w:rsid w:val="006A0839"/>
    <w:rsid w:val="006A084F"/>
    <w:rsid w:val="006A0858"/>
    <w:rsid w:val="006A0944"/>
    <w:rsid w:val="006A09D5"/>
    <w:rsid w:val="006A0A04"/>
    <w:rsid w:val="006A0A17"/>
    <w:rsid w:val="006A0B16"/>
    <w:rsid w:val="006A0B51"/>
    <w:rsid w:val="006A0C0F"/>
    <w:rsid w:val="006A0C9E"/>
    <w:rsid w:val="006A0CCF"/>
    <w:rsid w:val="006A0FA8"/>
    <w:rsid w:val="006A10A3"/>
    <w:rsid w:val="006A10BF"/>
    <w:rsid w:val="006A11E1"/>
    <w:rsid w:val="006A1220"/>
    <w:rsid w:val="006A14FC"/>
    <w:rsid w:val="006A15A6"/>
    <w:rsid w:val="006A15BF"/>
    <w:rsid w:val="006A1803"/>
    <w:rsid w:val="006A1873"/>
    <w:rsid w:val="006A1882"/>
    <w:rsid w:val="006A18FD"/>
    <w:rsid w:val="006A18FE"/>
    <w:rsid w:val="006A1919"/>
    <w:rsid w:val="006A1986"/>
    <w:rsid w:val="006A19C3"/>
    <w:rsid w:val="006A19D8"/>
    <w:rsid w:val="006A1AA6"/>
    <w:rsid w:val="006A1C73"/>
    <w:rsid w:val="006A1CE7"/>
    <w:rsid w:val="006A1D09"/>
    <w:rsid w:val="006A1D4B"/>
    <w:rsid w:val="006A1E6C"/>
    <w:rsid w:val="006A1EBD"/>
    <w:rsid w:val="006A2008"/>
    <w:rsid w:val="006A212D"/>
    <w:rsid w:val="006A21B6"/>
    <w:rsid w:val="006A2257"/>
    <w:rsid w:val="006A22B6"/>
    <w:rsid w:val="006A231B"/>
    <w:rsid w:val="006A2544"/>
    <w:rsid w:val="006A2620"/>
    <w:rsid w:val="006A2650"/>
    <w:rsid w:val="006A266F"/>
    <w:rsid w:val="006A2672"/>
    <w:rsid w:val="006A26E3"/>
    <w:rsid w:val="006A2789"/>
    <w:rsid w:val="006A286A"/>
    <w:rsid w:val="006A2A43"/>
    <w:rsid w:val="006A2AA4"/>
    <w:rsid w:val="006A2B14"/>
    <w:rsid w:val="006A2C13"/>
    <w:rsid w:val="006A2C66"/>
    <w:rsid w:val="006A2D37"/>
    <w:rsid w:val="006A2D4F"/>
    <w:rsid w:val="006A2DB9"/>
    <w:rsid w:val="006A2E49"/>
    <w:rsid w:val="006A2F76"/>
    <w:rsid w:val="006A2F7D"/>
    <w:rsid w:val="006A3048"/>
    <w:rsid w:val="006A3076"/>
    <w:rsid w:val="006A321E"/>
    <w:rsid w:val="006A3422"/>
    <w:rsid w:val="006A3457"/>
    <w:rsid w:val="006A3467"/>
    <w:rsid w:val="006A348A"/>
    <w:rsid w:val="006A3540"/>
    <w:rsid w:val="006A3662"/>
    <w:rsid w:val="006A3664"/>
    <w:rsid w:val="006A3675"/>
    <w:rsid w:val="006A36D4"/>
    <w:rsid w:val="006A37A9"/>
    <w:rsid w:val="006A382D"/>
    <w:rsid w:val="006A3840"/>
    <w:rsid w:val="006A3938"/>
    <w:rsid w:val="006A39CD"/>
    <w:rsid w:val="006A39FA"/>
    <w:rsid w:val="006A3A4B"/>
    <w:rsid w:val="006A3BB0"/>
    <w:rsid w:val="006A3E12"/>
    <w:rsid w:val="006A3E35"/>
    <w:rsid w:val="006A4015"/>
    <w:rsid w:val="006A4039"/>
    <w:rsid w:val="006A418D"/>
    <w:rsid w:val="006A4233"/>
    <w:rsid w:val="006A4286"/>
    <w:rsid w:val="006A428D"/>
    <w:rsid w:val="006A42A3"/>
    <w:rsid w:val="006A42CE"/>
    <w:rsid w:val="006A42E9"/>
    <w:rsid w:val="006A439D"/>
    <w:rsid w:val="006A43B8"/>
    <w:rsid w:val="006A4480"/>
    <w:rsid w:val="006A4494"/>
    <w:rsid w:val="006A44FA"/>
    <w:rsid w:val="006A45D9"/>
    <w:rsid w:val="006A45E4"/>
    <w:rsid w:val="006A4604"/>
    <w:rsid w:val="006A4645"/>
    <w:rsid w:val="006A466A"/>
    <w:rsid w:val="006A471A"/>
    <w:rsid w:val="006A47C4"/>
    <w:rsid w:val="006A4871"/>
    <w:rsid w:val="006A4895"/>
    <w:rsid w:val="006A4973"/>
    <w:rsid w:val="006A497B"/>
    <w:rsid w:val="006A498C"/>
    <w:rsid w:val="006A4A34"/>
    <w:rsid w:val="006A4AA0"/>
    <w:rsid w:val="006A4BC6"/>
    <w:rsid w:val="006A4CE3"/>
    <w:rsid w:val="006A4E81"/>
    <w:rsid w:val="006A4EE5"/>
    <w:rsid w:val="006A4F75"/>
    <w:rsid w:val="006A4FCD"/>
    <w:rsid w:val="006A5015"/>
    <w:rsid w:val="006A50F7"/>
    <w:rsid w:val="006A51D7"/>
    <w:rsid w:val="006A52AA"/>
    <w:rsid w:val="006A5332"/>
    <w:rsid w:val="006A5399"/>
    <w:rsid w:val="006A53F0"/>
    <w:rsid w:val="006A54AE"/>
    <w:rsid w:val="006A5514"/>
    <w:rsid w:val="006A5551"/>
    <w:rsid w:val="006A5594"/>
    <w:rsid w:val="006A5617"/>
    <w:rsid w:val="006A5648"/>
    <w:rsid w:val="006A5768"/>
    <w:rsid w:val="006A58CC"/>
    <w:rsid w:val="006A59A6"/>
    <w:rsid w:val="006A5A7A"/>
    <w:rsid w:val="006A5C90"/>
    <w:rsid w:val="006A5C93"/>
    <w:rsid w:val="006A5CE0"/>
    <w:rsid w:val="006A5DD2"/>
    <w:rsid w:val="006A5DF3"/>
    <w:rsid w:val="006A5E40"/>
    <w:rsid w:val="006A5E95"/>
    <w:rsid w:val="006A5EC6"/>
    <w:rsid w:val="006A5F02"/>
    <w:rsid w:val="006A6006"/>
    <w:rsid w:val="006A6058"/>
    <w:rsid w:val="006A6095"/>
    <w:rsid w:val="006A6111"/>
    <w:rsid w:val="006A61BA"/>
    <w:rsid w:val="006A6278"/>
    <w:rsid w:val="006A630E"/>
    <w:rsid w:val="006A633C"/>
    <w:rsid w:val="006A63EF"/>
    <w:rsid w:val="006A642E"/>
    <w:rsid w:val="006A6438"/>
    <w:rsid w:val="006A647C"/>
    <w:rsid w:val="006A64BA"/>
    <w:rsid w:val="006A6585"/>
    <w:rsid w:val="006A6845"/>
    <w:rsid w:val="006A6967"/>
    <w:rsid w:val="006A69C9"/>
    <w:rsid w:val="006A6A69"/>
    <w:rsid w:val="006A6B10"/>
    <w:rsid w:val="006A6C08"/>
    <w:rsid w:val="006A6C45"/>
    <w:rsid w:val="006A6D1A"/>
    <w:rsid w:val="006A6DBF"/>
    <w:rsid w:val="006A6E27"/>
    <w:rsid w:val="006A6F12"/>
    <w:rsid w:val="006A6F4C"/>
    <w:rsid w:val="006A6FD8"/>
    <w:rsid w:val="006A704D"/>
    <w:rsid w:val="006A7140"/>
    <w:rsid w:val="006A71C9"/>
    <w:rsid w:val="006A72CD"/>
    <w:rsid w:val="006A72E3"/>
    <w:rsid w:val="006A7511"/>
    <w:rsid w:val="006A751F"/>
    <w:rsid w:val="006A767E"/>
    <w:rsid w:val="006A7709"/>
    <w:rsid w:val="006A7840"/>
    <w:rsid w:val="006A784F"/>
    <w:rsid w:val="006A7915"/>
    <w:rsid w:val="006A7944"/>
    <w:rsid w:val="006A79E2"/>
    <w:rsid w:val="006A7A95"/>
    <w:rsid w:val="006A7A9E"/>
    <w:rsid w:val="006A7B05"/>
    <w:rsid w:val="006A7BAC"/>
    <w:rsid w:val="006A7C3C"/>
    <w:rsid w:val="006A7CEB"/>
    <w:rsid w:val="006A7E02"/>
    <w:rsid w:val="006A7E40"/>
    <w:rsid w:val="006A7EF4"/>
    <w:rsid w:val="006A7F91"/>
    <w:rsid w:val="006A7FCB"/>
    <w:rsid w:val="006A7FE7"/>
    <w:rsid w:val="006B0213"/>
    <w:rsid w:val="006B0264"/>
    <w:rsid w:val="006B0273"/>
    <w:rsid w:val="006B027E"/>
    <w:rsid w:val="006B030F"/>
    <w:rsid w:val="006B05D7"/>
    <w:rsid w:val="006B063F"/>
    <w:rsid w:val="006B06A3"/>
    <w:rsid w:val="006B06A5"/>
    <w:rsid w:val="006B0707"/>
    <w:rsid w:val="006B0719"/>
    <w:rsid w:val="006B07D6"/>
    <w:rsid w:val="006B085C"/>
    <w:rsid w:val="006B0A26"/>
    <w:rsid w:val="006B0A80"/>
    <w:rsid w:val="006B0C9A"/>
    <w:rsid w:val="006B0CB7"/>
    <w:rsid w:val="006B0DAF"/>
    <w:rsid w:val="006B0E2A"/>
    <w:rsid w:val="006B0E47"/>
    <w:rsid w:val="006B0F5F"/>
    <w:rsid w:val="006B1005"/>
    <w:rsid w:val="006B11D8"/>
    <w:rsid w:val="006B11D9"/>
    <w:rsid w:val="006B1214"/>
    <w:rsid w:val="006B12AB"/>
    <w:rsid w:val="006B12C9"/>
    <w:rsid w:val="006B1371"/>
    <w:rsid w:val="006B146E"/>
    <w:rsid w:val="006B1477"/>
    <w:rsid w:val="006B15CD"/>
    <w:rsid w:val="006B16A8"/>
    <w:rsid w:val="006B17A1"/>
    <w:rsid w:val="006B18C6"/>
    <w:rsid w:val="006B1945"/>
    <w:rsid w:val="006B19A6"/>
    <w:rsid w:val="006B1C67"/>
    <w:rsid w:val="006B1C97"/>
    <w:rsid w:val="006B1CBA"/>
    <w:rsid w:val="006B1CCB"/>
    <w:rsid w:val="006B1D12"/>
    <w:rsid w:val="006B1D55"/>
    <w:rsid w:val="006B1E26"/>
    <w:rsid w:val="006B1E99"/>
    <w:rsid w:val="006B1EB3"/>
    <w:rsid w:val="006B1EE3"/>
    <w:rsid w:val="006B1F6B"/>
    <w:rsid w:val="006B20FA"/>
    <w:rsid w:val="006B2118"/>
    <w:rsid w:val="006B214E"/>
    <w:rsid w:val="006B21B6"/>
    <w:rsid w:val="006B2289"/>
    <w:rsid w:val="006B2352"/>
    <w:rsid w:val="006B2425"/>
    <w:rsid w:val="006B2504"/>
    <w:rsid w:val="006B25D8"/>
    <w:rsid w:val="006B26BF"/>
    <w:rsid w:val="006B27DE"/>
    <w:rsid w:val="006B2805"/>
    <w:rsid w:val="006B28AE"/>
    <w:rsid w:val="006B2921"/>
    <w:rsid w:val="006B2A4A"/>
    <w:rsid w:val="006B2AF2"/>
    <w:rsid w:val="006B2B03"/>
    <w:rsid w:val="006B2B10"/>
    <w:rsid w:val="006B2B27"/>
    <w:rsid w:val="006B2B41"/>
    <w:rsid w:val="006B2C91"/>
    <w:rsid w:val="006B2D03"/>
    <w:rsid w:val="006B2D27"/>
    <w:rsid w:val="006B2D50"/>
    <w:rsid w:val="006B2E34"/>
    <w:rsid w:val="006B2E5C"/>
    <w:rsid w:val="006B2F04"/>
    <w:rsid w:val="006B3036"/>
    <w:rsid w:val="006B306E"/>
    <w:rsid w:val="006B30FB"/>
    <w:rsid w:val="006B32F8"/>
    <w:rsid w:val="006B3324"/>
    <w:rsid w:val="006B3391"/>
    <w:rsid w:val="006B33BF"/>
    <w:rsid w:val="006B3450"/>
    <w:rsid w:val="006B3476"/>
    <w:rsid w:val="006B358C"/>
    <w:rsid w:val="006B363C"/>
    <w:rsid w:val="006B3677"/>
    <w:rsid w:val="006B3746"/>
    <w:rsid w:val="006B384E"/>
    <w:rsid w:val="006B3A1D"/>
    <w:rsid w:val="006B3B35"/>
    <w:rsid w:val="006B3C75"/>
    <w:rsid w:val="006B3C7A"/>
    <w:rsid w:val="006B3D01"/>
    <w:rsid w:val="006B3D0F"/>
    <w:rsid w:val="006B3D8B"/>
    <w:rsid w:val="006B3DE1"/>
    <w:rsid w:val="006B3DE6"/>
    <w:rsid w:val="006B3F0F"/>
    <w:rsid w:val="006B3F12"/>
    <w:rsid w:val="006B400E"/>
    <w:rsid w:val="006B4063"/>
    <w:rsid w:val="006B4129"/>
    <w:rsid w:val="006B4147"/>
    <w:rsid w:val="006B428B"/>
    <w:rsid w:val="006B42AA"/>
    <w:rsid w:val="006B440E"/>
    <w:rsid w:val="006B447B"/>
    <w:rsid w:val="006B463E"/>
    <w:rsid w:val="006B46EA"/>
    <w:rsid w:val="006B4798"/>
    <w:rsid w:val="006B479E"/>
    <w:rsid w:val="006B47F5"/>
    <w:rsid w:val="006B481B"/>
    <w:rsid w:val="006B4839"/>
    <w:rsid w:val="006B4867"/>
    <w:rsid w:val="006B486F"/>
    <w:rsid w:val="006B4873"/>
    <w:rsid w:val="006B48E1"/>
    <w:rsid w:val="006B4908"/>
    <w:rsid w:val="006B49B5"/>
    <w:rsid w:val="006B4A3E"/>
    <w:rsid w:val="006B4A65"/>
    <w:rsid w:val="006B4AF6"/>
    <w:rsid w:val="006B4B5E"/>
    <w:rsid w:val="006B4B91"/>
    <w:rsid w:val="006B4C65"/>
    <w:rsid w:val="006B4DC0"/>
    <w:rsid w:val="006B4E59"/>
    <w:rsid w:val="006B4ED6"/>
    <w:rsid w:val="006B4FBE"/>
    <w:rsid w:val="006B50C6"/>
    <w:rsid w:val="006B5293"/>
    <w:rsid w:val="006B53EB"/>
    <w:rsid w:val="006B5415"/>
    <w:rsid w:val="006B5424"/>
    <w:rsid w:val="006B54BF"/>
    <w:rsid w:val="006B578C"/>
    <w:rsid w:val="006B58A4"/>
    <w:rsid w:val="006B5A97"/>
    <w:rsid w:val="006B5BAF"/>
    <w:rsid w:val="006B5C51"/>
    <w:rsid w:val="006B5D51"/>
    <w:rsid w:val="006B5DBB"/>
    <w:rsid w:val="006B5E35"/>
    <w:rsid w:val="006B5F79"/>
    <w:rsid w:val="006B6054"/>
    <w:rsid w:val="006B6104"/>
    <w:rsid w:val="006B613A"/>
    <w:rsid w:val="006B6172"/>
    <w:rsid w:val="006B62C2"/>
    <w:rsid w:val="006B62C4"/>
    <w:rsid w:val="006B64DD"/>
    <w:rsid w:val="006B64FD"/>
    <w:rsid w:val="006B65A2"/>
    <w:rsid w:val="006B6637"/>
    <w:rsid w:val="006B6666"/>
    <w:rsid w:val="006B666B"/>
    <w:rsid w:val="006B667E"/>
    <w:rsid w:val="006B6779"/>
    <w:rsid w:val="006B67BE"/>
    <w:rsid w:val="006B686B"/>
    <w:rsid w:val="006B68D2"/>
    <w:rsid w:val="006B68FC"/>
    <w:rsid w:val="006B6948"/>
    <w:rsid w:val="006B6BFE"/>
    <w:rsid w:val="006B6DD6"/>
    <w:rsid w:val="006B6E30"/>
    <w:rsid w:val="006B6F4E"/>
    <w:rsid w:val="006B6F96"/>
    <w:rsid w:val="006B6FD5"/>
    <w:rsid w:val="006B6FED"/>
    <w:rsid w:val="006B70BF"/>
    <w:rsid w:val="006B70F8"/>
    <w:rsid w:val="006B71CB"/>
    <w:rsid w:val="006B7383"/>
    <w:rsid w:val="006B73CC"/>
    <w:rsid w:val="006B7411"/>
    <w:rsid w:val="006B741E"/>
    <w:rsid w:val="006B757E"/>
    <w:rsid w:val="006B75DC"/>
    <w:rsid w:val="006B75EE"/>
    <w:rsid w:val="006B766D"/>
    <w:rsid w:val="006B770D"/>
    <w:rsid w:val="006B7791"/>
    <w:rsid w:val="006B77C0"/>
    <w:rsid w:val="006B786B"/>
    <w:rsid w:val="006B790C"/>
    <w:rsid w:val="006B791C"/>
    <w:rsid w:val="006B7A96"/>
    <w:rsid w:val="006B7AFC"/>
    <w:rsid w:val="006B7B79"/>
    <w:rsid w:val="006B7BF7"/>
    <w:rsid w:val="006B7E46"/>
    <w:rsid w:val="006C0035"/>
    <w:rsid w:val="006C00CB"/>
    <w:rsid w:val="006C0334"/>
    <w:rsid w:val="006C0445"/>
    <w:rsid w:val="006C0512"/>
    <w:rsid w:val="006C0581"/>
    <w:rsid w:val="006C05B6"/>
    <w:rsid w:val="006C0818"/>
    <w:rsid w:val="006C08F3"/>
    <w:rsid w:val="006C0938"/>
    <w:rsid w:val="006C095E"/>
    <w:rsid w:val="006C09B1"/>
    <w:rsid w:val="006C0A37"/>
    <w:rsid w:val="006C0BD1"/>
    <w:rsid w:val="006C0C0A"/>
    <w:rsid w:val="006C0C5F"/>
    <w:rsid w:val="006C0D27"/>
    <w:rsid w:val="006C0D31"/>
    <w:rsid w:val="006C0D38"/>
    <w:rsid w:val="006C0D88"/>
    <w:rsid w:val="006C0E7F"/>
    <w:rsid w:val="006C0ED5"/>
    <w:rsid w:val="006C0F23"/>
    <w:rsid w:val="006C100A"/>
    <w:rsid w:val="006C1123"/>
    <w:rsid w:val="006C114D"/>
    <w:rsid w:val="006C11D1"/>
    <w:rsid w:val="006C1245"/>
    <w:rsid w:val="006C126F"/>
    <w:rsid w:val="006C1341"/>
    <w:rsid w:val="006C139A"/>
    <w:rsid w:val="006C13FE"/>
    <w:rsid w:val="006C146B"/>
    <w:rsid w:val="006C14A7"/>
    <w:rsid w:val="006C15B3"/>
    <w:rsid w:val="006C162D"/>
    <w:rsid w:val="006C1640"/>
    <w:rsid w:val="006C175D"/>
    <w:rsid w:val="006C179B"/>
    <w:rsid w:val="006C1848"/>
    <w:rsid w:val="006C1960"/>
    <w:rsid w:val="006C1AB6"/>
    <w:rsid w:val="006C1B3B"/>
    <w:rsid w:val="006C1BBC"/>
    <w:rsid w:val="006C1D7E"/>
    <w:rsid w:val="006C1ECA"/>
    <w:rsid w:val="006C1F1B"/>
    <w:rsid w:val="006C1F3D"/>
    <w:rsid w:val="006C2075"/>
    <w:rsid w:val="006C227C"/>
    <w:rsid w:val="006C22B5"/>
    <w:rsid w:val="006C2340"/>
    <w:rsid w:val="006C2366"/>
    <w:rsid w:val="006C2391"/>
    <w:rsid w:val="006C23D4"/>
    <w:rsid w:val="006C23DB"/>
    <w:rsid w:val="006C2672"/>
    <w:rsid w:val="006C26E8"/>
    <w:rsid w:val="006C26E9"/>
    <w:rsid w:val="006C2786"/>
    <w:rsid w:val="006C278C"/>
    <w:rsid w:val="006C2838"/>
    <w:rsid w:val="006C283D"/>
    <w:rsid w:val="006C28CC"/>
    <w:rsid w:val="006C2955"/>
    <w:rsid w:val="006C2B2A"/>
    <w:rsid w:val="006C2BAC"/>
    <w:rsid w:val="006C2BF4"/>
    <w:rsid w:val="006C2C26"/>
    <w:rsid w:val="006C2C81"/>
    <w:rsid w:val="006C2CDE"/>
    <w:rsid w:val="006C2DB0"/>
    <w:rsid w:val="006C2E83"/>
    <w:rsid w:val="006C2EAC"/>
    <w:rsid w:val="006C2F75"/>
    <w:rsid w:val="006C2F88"/>
    <w:rsid w:val="006C2FE7"/>
    <w:rsid w:val="006C307B"/>
    <w:rsid w:val="006C315E"/>
    <w:rsid w:val="006C31BE"/>
    <w:rsid w:val="006C31F1"/>
    <w:rsid w:val="006C3265"/>
    <w:rsid w:val="006C32D7"/>
    <w:rsid w:val="006C3414"/>
    <w:rsid w:val="006C343D"/>
    <w:rsid w:val="006C3548"/>
    <w:rsid w:val="006C355A"/>
    <w:rsid w:val="006C3563"/>
    <w:rsid w:val="006C35C3"/>
    <w:rsid w:val="006C3642"/>
    <w:rsid w:val="006C3653"/>
    <w:rsid w:val="006C3737"/>
    <w:rsid w:val="006C37D7"/>
    <w:rsid w:val="006C3888"/>
    <w:rsid w:val="006C38CD"/>
    <w:rsid w:val="006C392E"/>
    <w:rsid w:val="006C39F5"/>
    <w:rsid w:val="006C3A21"/>
    <w:rsid w:val="006C3B0F"/>
    <w:rsid w:val="006C3BE5"/>
    <w:rsid w:val="006C3BE9"/>
    <w:rsid w:val="006C3C8A"/>
    <w:rsid w:val="006C3D05"/>
    <w:rsid w:val="006C3E57"/>
    <w:rsid w:val="006C3E9D"/>
    <w:rsid w:val="006C3EF9"/>
    <w:rsid w:val="006C3F75"/>
    <w:rsid w:val="006C40A1"/>
    <w:rsid w:val="006C40B5"/>
    <w:rsid w:val="006C4224"/>
    <w:rsid w:val="006C4273"/>
    <w:rsid w:val="006C44A3"/>
    <w:rsid w:val="006C44C9"/>
    <w:rsid w:val="006C4521"/>
    <w:rsid w:val="006C4532"/>
    <w:rsid w:val="006C4542"/>
    <w:rsid w:val="006C4581"/>
    <w:rsid w:val="006C49AB"/>
    <w:rsid w:val="006C4A85"/>
    <w:rsid w:val="006C4AAB"/>
    <w:rsid w:val="006C4B79"/>
    <w:rsid w:val="006C4C27"/>
    <w:rsid w:val="006C4C8D"/>
    <w:rsid w:val="006C4D26"/>
    <w:rsid w:val="006C4D83"/>
    <w:rsid w:val="006C4DC0"/>
    <w:rsid w:val="006C4EC5"/>
    <w:rsid w:val="006C4F2E"/>
    <w:rsid w:val="006C501B"/>
    <w:rsid w:val="006C507A"/>
    <w:rsid w:val="006C50CF"/>
    <w:rsid w:val="006C50F0"/>
    <w:rsid w:val="006C514D"/>
    <w:rsid w:val="006C5193"/>
    <w:rsid w:val="006C51CA"/>
    <w:rsid w:val="006C5264"/>
    <w:rsid w:val="006C52A8"/>
    <w:rsid w:val="006C549E"/>
    <w:rsid w:val="006C54AE"/>
    <w:rsid w:val="006C5622"/>
    <w:rsid w:val="006C56A3"/>
    <w:rsid w:val="006C56E8"/>
    <w:rsid w:val="006C5706"/>
    <w:rsid w:val="006C5763"/>
    <w:rsid w:val="006C576E"/>
    <w:rsid w:val="006C57D7"/>
    <w:rsid w:val="006C57D8"/>
    <w:rsid w:val="006C5817"/>
    <w:rsid w:val="006C5886"/>
    <w:rsid w:val="006C59D6"/>
    <w:rsid w:val="006C5A3C"/>
    <w:rsid w:val="006C5BE5"/>
    <w:rsid w:val="006C5BEE"/>
    <w:rsid w:val="006C5C0D"/>
    <w:rsid w:val="006C5C2B"/>
    <w:rsid w:val="006C5E5E"/>
    <w:rsid w:val="006C5EAC"/>
    <w:rsid w:val="006C5EF8"/>
    <w:rsid w:val="006C6006"/>
    <w:rsid w:val="006C604C"/>
    <w:rsid w:val="006C6121"/>
    <w:rsid w:val="006C617E"/>
    <w:rsid w:val="006C61C5"/>
    <w:rsid w:val="006C61ED"/>
    <w:rsid w:val="006C6219"/>
    <w:rsid w:val="006C6302"/>
    <w:rsid w:val="006C63A8"/>
    <w:rsid w:val="006C63AE"/>
    <w:rsid w:val="006C6474"/>
    <w:rsid w:val="006C6713"/>
    <w:rsid w:val="006C675F"/>
    <w:rsid w:val="006C67A4"/>
    <w:rsid w:val="006C67F9"/>
    <w:rsid w:val="006C685F"/>
    <w:rsid w:val="006C68DE"/>
    <w:rsid w:val="006C691C"/>
    <w:rsid w:val="006C6975"/>
    <w:rsid w:val="006C6982"/>
    <w:rsid w:val="006C69AD"/>
    <w:rsid w:val="006C6A40"/>
    <w:rsid w:val="006C6AC3"/>
    <w:rsid w:val="006C6B8B"/>
    <w:rsid w:val="006C6BC6"/>
    <w:rsid w:val="006C6BE3"/>
    <w:rsid w:val="006C6C11"/>
    <w:rsid w:val="006C6C88"/>
    <w:rsid w:val="006C6D51"/>
    <w:rsid w:val="006C6D55"/>
    <w:rsid w:val="006C6E34"/>
    <w:rsid w:val="006C6F26"/>
    <w:rsid w:val="006C6FAD"/>
    <w:rsid w:val="006C6FC6"/>
    <w:rsid w:val="006C714B"/>
    <w:rsid w:val="006C726E"/>
    <w:rsid w:val="006C72D6"/>
    <w:rsid w:val="006C7300"/>
    <w:rsid w:val="006C7307"/>
    <w:rsid w:val="006C731A"/>
    <w:rsid w:val="006C73CB"/>
    <w:rsid w:val="006C73F0"/>
    <w:rsid w:val="006C7411"/>
    <w:rsid w:val="006C7473"/>
    <w:rsid w:val="006C7484"/>
    <w:rsid w:val="006C751A"/>
    <w:rsid w:val="006C751F"/>
    <w:rsid w:val="006C75A5"/>
    <w:rsid w:val="006C75F0"/>
    <w:rsid w:val="006C7632"/>
    <w:rsid w:val="006C7731"/>
    <w:rsid w:val="006C78A8"/>
    <w:rsid w:val="006C78E3"/>
    <w:rsid w:val="006C7905"/>
    <w:rsid w:val="006C7953"/>
    <w:rsid w:val="006C79CC"/>
    <w:rsid w:val="006C79DB"/>
    <w:rsid w:val="006C7C99"/>
    <w:rsid w:val="006C7C9A"/>
    <w:rsid w:val="006C7D5B"/>
    <w:rsid w:val="006C7D83"/>
    <w:rsid w:val="006C7DA2"/>
    <w:rsid w:val="006C7E7E"/>
    <w:rsid w:val="006C7FAB"/>
    <w:rsid w:val="006C7FC6"/>
    <w:rsid w:val="006D0120"/>
    <w:rsid w:val="006D01B7"/>
    <w:rsid w:val="006D0266"/>
    <w:rsid w:val="006D029F"/>
    <w:rsid w:val="006D033C"/>
    <w:rsid w:val="006D0347"/>
    <w:rsid w:val="006D0410"/>
    <w:rsid w:val="006D04D3"/>
    <w:rsid w:val="006D0507"/>
    <w:rsid w:val="006D052A"/>
    <w:rsid w:val="006D05B6"/>
    <w:rsid w:val="006D0611"/>
    <w:rsid w:val="006D0629"/>
    <w:rsid w:val="006D0676"/>
    <w:rsid w:val="006D0883"/>
    <w:rsid w:val="006D09D8"/>
    <w:rsid w:val="006D0A1A"/>
    <w:rsid w:val="006D0A67"/>
    <w:rsid w:val="006D0A6F"/>
    <w:rsid w:val="006D0AC2"/>
    <w:rsid w:val="006D0B02"/>
    <w:rsid w:val="006D0BE5"/>
    <w:rsid w:val="006D0CD9"/>
    <w:rsid w:val="006D0D99"/>
    <w:rsid w:val="006D0E49"/>
    <w:rsid w:val="006D0F4B"/>
    <w:rsid w:val="006D0FBC"/>
    <w:rsid w:val="006D0FD0"/>
    <w:rsid w:val="006D0FFD"/>
    <w:rsid w:val="006D137B"/>
    <w:rsid w:val="006D13F5"/>
    <w:rsid w:val="006D14C9"/>
    <w:rsid w:val="006D14F9"/>
    <w:rsid w:val="006D1560"/>
    <w:rsid w:val="006D15A4"/>
    <w:rsid w:val="006D15CF"/>
    <w:rsid w:val="006D1870"/>
    <w:rsid w:val="006D18E3"/>
    <w:rsid w:val="006D195C"/>
    <w:rsid w:val="006D1A67"/>
    <w:rsid w:val="006D1B1C"/>
    <w:rsid w:val="006D1B91"/>
    <w:rsid w:val="006D1BFA"/>
    <w:rsid w:val="006D1C2F"/>
    <w:rsid w:val="006D1C46"/>
    <w:rsid w:val="006D1C57"/>
    <w:rsid w:val="006D1D27"/>
    <w:rsid w:val="006D1D7B"/>
    <w:rsid w:val="006D1F9F"/>
    <w:rsid w:val="006D1FFE"/>
    <w:rsid w:val="006D21A8"/>
    <w:rsid w:val="006D2253"/>
    <w:rsid w:val="006D227D"/>
    <w:rsid w:val="006D22F8"/>
    <w:rsid w:val="006D2374"/>
    <w:rsid w:val="006D23A3"/>
    <w:rsid w:val="006D23F8"/>
    <w:rsid w:val="006D245B"/>
    <w:rsid w:val="006D26E0"/>
    <w:rsid w:val="006D27ED"/>
    <w:rsid w:val="006D27F8"/>
    <w:rsid w:val="006D2800"/>
    <w:rsid w:val="006D2873"/>
    <w:rsid w:val="006D2893"/>
    <w:rsid w:val="006D28A3"/>
    <w:rsid w:val="006D28BE"/>
    <w:rsid w:val="006D29F0"/>
    <w:rsid w:val="006D2A03"/>
    <w:rsid w:val="006D2A53"/>
    <w:rsid w:val="006D2A7F"/>
    <w:rsid w:val="006D2B4D"/>
    <w:rsid w:val="006D2BA7"/>
    <w:rsid w:val="006D2C49"/>
    <w:rsid w:val="006D2C88"/>
    <w:rsid w:val="006D2E78"/>
    <w:rsid w:val="006D2EDE"/>
    <w:rsid w:val="006D2F53"/>
    <w:rsid w:val="006D30A8"/>
    <w:rsid w:val="006D3134"/>
    <w:rsid w:val="006D3158"/>
    <w:rsid w:val="006D3159"/>
    <w:rsid w:val="006D3231"/>
    <w:rsid w:val="006D3382"/>
    <w:rsid w:val="006D3397"/>
    <w:rsid w:val="006D356D"/>
    <w:rsid w:val="006D357E"/>
    <w:rsid w:val="006D3724"/>
    <w:rsid w:val="006D3754"/>
    <w:rsid w:val="006D3792"/>
    <w:rsid w:val="006D3842"/>
    <w:rsid w:val="006D395D"/>
    <w:rsid w:val="006D396B"/>
    <w:rsid w:val="006D39EE"/>
    <w:rsid w:val="006D3AD8"/>
    <w:rsid w:val="006D3AD9"/>
    <w:rsid w:val="006D3ADF"/>
    <w:rsid w:val="006D3B6D"/>
    <w:rsid w:val="006D3C70"/>
    <w:rsid w:val="006D3CB5"/>
    <w:rsid w:val="006D3DC7"/>
    <w:rsid w:val="006D3E30"/>
    <w:rsid w:val="006D3F52"/>
    <w:rsid w:val="006D3FD9"/>
    <w:rsid w:val="006D40B7"/>
    <w:rsid w:val="006D4172"/>
    <w:rsid w:val="006D4247"/>
    <w:rsid w:val="006D4310"/>
    <w:rsid w:val="006D437B"/>
    <w:rsid w:val="006D4398"/>
    <w:rsid w:val="006D4440"/>
    <w:rsid w:val="006D4483"/>
    <w:rsid w:val="006D44D2"/>
    <w:rsid w:val="006D476E"/>
    <w:rsid w:val="006D4835"/>
    <w:rsid w:val="006D497B"/>
    <w:rsid w:val="006D49BC"/>
    <w:rsid w:val="006D4A76"/>
    <w:rsid w:val="006D4DBE"/>
    <w:rsid w:val="006D4E33"/>
    <w:rsid w:val="006D4E53"/>
    <w:rsid w:val="006D4EEA"/>
    <w:rsid w:val="006D5012"/>
    <w:rsid w:val="006D51F5"/>
    <w:rsid w:val="006D51F9"/>
    <w:rsid w:val="006D5318"/>
    <w:rsid w:val="006D54F8"/>
    <w:rsid w:val="006D5673"/>
    <w:rsid w:val="006D5679"/>
    <w:rsid w:val="006D5719"/>
    <w:rsid w:val="006D57E2"/>
    <w:rsid w:val="006D5857"/>
    <w:rsid w:val="006D594A"/>
    <w:rsid w:val="006D5D85"/>
    <w:rsid w:val="006D5D93"/>
    <w:rsid w:val="006D5DC0"/>
    <w:rsid w:val="006D5E30"/>
    <w:rsid w:val="006D5E5C"/>
    <w:rsid w:val="006D5E67"/>
    <w:rsid w:val="006D5E7F"/>
    <w:rsid w:val="006D5F13"/>
    <w:rsid w:val="006D5F29"/>
    <w:rsid w:val="006D5FCC"/>
    <w:rsid w:val="006D5FFC"/>
    <w:rsid w:val="006D604F"/>
    <w:rsid w:val="006D6063"/>
    <w:rsid w:val="006D61E5"/>
    <w:rsid w:val="006D6621"/>
    <w:rsid w:val="006D67D3"/>
    <w:rsid w:val="006D68E2"/>
    <w:rsid w:val="006D6920"/>
    <w:rsid w:val="006D6921"/>
    <w:rsid w:val="006D6959"/>
    <w:rsid w:val="006D6A13"/>
    <w:rsid w:val="006D6A88"/>
    <w:rsid w:val="006D6B2F"/>
    <w:rsid w:val="006D6B91"/>
    <w:rsid w:val="006D6B93"/>
    <w:rsid w:val="006D6BB3"/>
    <w:rsid w:val="006D6C50"/>
    <w:rsid w:val="006D6D06"/>
    <w:rsid w:val="006D6D54"/>
    <w:rsid w:val="006D6EFC"/>
    <w:rsid w:val="006D6F15"/>
    <w:rsid w:val="006D6F36"/>
    <w:rsid w:val="006D6FF1"/>
    <w:rsid w:val="006D7096"/>
    <w:rsid w:val="006D7139"/>
    <w:rsid w:val="006D732B"/>
    <w:rsid w:val="006D7377"/>
    <w:rsid w:val="006D73E6"/>
    <w:rsid w:val="006D74CA"/>
    <w:rsid w:val="006D74DF"/>
    <w:rsid w:val="006D7546"/>
    <w:rsid w:val="006D757B"/>
    <w:rsid w:val="006D75A7"/>
    <w:rsid w:val="006D75D4"/>
    <w:rsid w:val="006D7609"/>
    <w:rsid w:val="006D763A"/>
    <w:rsid w:val="006D76A3"/>
    <w:rsid w:val="006D76DB"/>
    <w:rsid w:val="006D778E"/>
    <w:rsid w:val="006D77A7"/>
    <w:rsid w:val="006D79DB"/>
    <w:rsid w:val="006D7B0E"/>
    <w:rsid w:val="006D7BB6"/>
    <w:rsid w:val="006D7C7C"/>
    <w:rsid w:val="006D7C7E"/>
    <w:rsid w:val="006D7D0C"/>
    <w:rsid w:val="006D7D1D"/>
    <w:rsid w:val="006D7DC1"/>
    <w:rsid w:val="006D7DEE"/>
    <w:rsid w:val="006E008E"/>
    <w:rsid w:val="006E0171"/>
    <w:rsid w:val="006E0180"/>
    <w:rsid w:val="006E01CB"/>
    <w:rsid w:val="006E01F5"/>
    <w:rsid w:val="006E0229"/>
    <w:rsid w:val="006E0276"/>
    <w:rsid w:val="006E02C3"/>
    <w:rsid w:val="006E0330"/>
    <w:rsid w:val="006E04B9"/>
    <w:rsid w:val="006E04E4"/>
    <w:rsid w:val="006E05AC"/>
    <w:rsid w:val="006E05BC"/>
    <w:rsid w:val="006E0690"/>
    <w:rsid w:val="006E06F4"/>
    <w:rsid w:val="006E0786"/>
    <w:rsid w:val="006E07E5"/>
    <w:rsid w:val="006E084F"/>
    <w:rsid w:val="006E0902"/>
    <w:rsid w:val="006E09B8"/>
    <w:rsid w:val="006E0A27"/>
    <w:rsid w:val="006E0A38"/>
    <w:rsid w:val="006E0BF7"/>
    <w:rsid w:val="006E0CC1"/>
    <w:rsid w:val="006E0D44"/>
    <w:rsid w:val="006E0EDE"/>
    <w:rsid w:val="006E0FA6"/>
    <w:rsid w:val="006E1004"/>
    <w:rsid w:val="006E1041"/>
    <w:rsid w:val="006E114B"/>
    <w:rsid w:val="006E116F"/>
    <w:rsid w:val="006E119E"/>
    <w:rsid w:val="006E11D7"/>
    <w:rsid w:val="006E1253"/>
    <w:rsid w:val="006E129F"/>
    <w:rsid w:val="006E1413"/>
    <w:rsid w:val="006E162B"/>
    <w:rsid w:val="006E1668"/>
    <w:rsid w:val="006E1682"/>
    <w:rsid w:val="006E1707"/>
    <w:rsid w:val="006E17B3"/>
    <w:rsid w:val="006E17F7"/>
    <w:rsid w:val="006E1800"/>
    <w:rsid w:val="006E182C"/>
    <w:rsid w:val="006E1878"/>
    <w:rsid w:val="006E18EC"/>
    <w:rsid w:val="006E19A0"/>
    <w:rsid w:val="006E1A1C"/>
    <w:rsid w:val="006E1CD8"/>
    <w:rsid w:val="006E1EAB"/>
    <w:rsid w:val="006E1EE9"/>
    <w:rsid w:val="006E1F82"/>
    <w:rsid w:val="006E203A"/>
    <w:rsid w:val="006E205F"/>
    <w:rsid w:val="006E20C0"/>
    <w:rsid w:val="006E20FC"/>
    <w:rsid w:val="006E2159"/>
    <w:rsid w:val="006E216D"/>
    <w:rsid w:val="006E22AC"/>
    <w:rsid w:val="006E2683"/>
    <w:rsid w:val="006E2793"/>
    <w:rsid w:val="006E28AF"/>
    <w:rsid w:val="006E2A64"/>
    <w:rsid w:val="006E2A9C"/>
    <w:rsid w:val="006E2AA9"/>
    <w:rsid w:val="006E2B37"/>
    <w:rsid w:val="006E2BB7"/>
    <w:rsid w:val="006E2C7E"/>
    <w:rsid w:val="006E2D5C"/>
    <w:rsid w:val="006E2D6B"/>
    <w:rsid w:val="006E2EED"/>
    <w:rsid w:val="006E2FC7"/>
    <w:rsid w:val="006E3007"/>
    <w:rsid w:val="006E3064"/>
    <w:rsid w:val="006E3164"/>
    <w:rsid w:val="006E3181"/>
    <w:rsid w:val="006E319E"/>
    <w:rsid w:val="006E31A6"/>
    <w:rsid w:val="006E3208"/>
    <w:rsid w:val="006E32EA"/>
    <w:rsid w:val="006E3310"/>
    <w:rsid w:val="006E3322"/>
    <w:rsid w:val="006E33A2"/>
    <w:rsid w:val="006E3433"/>
    <w:rsid w:val="006E3451"/>
    <w:rsid w:val="006E34DD"/>
    <w:rsid w:val="006E3552"/>
    <w:rsid w:val="006E35BF"/>
    <w:rsid w:val="006E365A"/>
    <w:rsid w:val="006E36E5"/>
    <w:rsid w:val="006E3714"/>
    <w:rsid w:val="006E378A"/>
    <w:rsid w:val="006E3831"/>
    <w:rsid w:val="006E386C"/>
    <w:rsid w:val="006E3877"/>
    <w:rsid w:val="006E39A8"/>
    <w:rsid w:val="006E39F5"/>
    <w:rsid w:val="006E3B17"/>
    <w:rsid w:val="006E3B2E"/>
    <w:rsid w:val="006E3B60"/>
    <w:rsid w:val="006E3B7F"/>
    <w:rsid w:val="006E3BB6"/>
    <w:rsid w:val="006E3C5B"/>
    <w:rsid w:val="006E3CA2"/>
    <w:rsid w:val="006E3DE1"/>
    <w:rsid w:val="006E3E09"/>
    <w:rsid w:val="006E3E1D"/>
    <w:rsid w:val="006E3E9C"/>
    <w:rsid w:val="006E424B"/>
    <w:rsid w:val="006E4256"/>
    <w:rsid w:val="006E4282"/>
    <w:rsid w:val="006E4303"/>
    <w:rsid w:val="006E432F"/>
    <w:rsid w:val="006E4586"/>
    <w:rsid w:val="006E4603"/>
    <w:rsid w:val="006E4679"/>
    <w:rsid w:val="006E46B2"/>
    <w:rsid w:val="006E4854"/>
    <w:rsid w:val="006E48FD"/>
    <w:rsid w:val="006E4938"/>
    <w:rsid w:val="006E4AC3"/>
    <w:rsid w:val="006E4AD0"/>
    <w:rsid w:val="006E4AD9"/>
    <w:rsid w:val="006E4AFE"/>
    <w:rsid w:val="006E4C38"/>
    <w:rsid w:val="006E4D20"/>
    <w:rsid w:val="006E4D98"/>
    <w:rsid w:val="006E4E5F"/>
    <w:rsid w:val="006E4EC0"/>
    <w:rsid w:val="006E4F5D"/>
    <w:rsid w:val="006E4F7A"/>
    <w:rsid w:val="006E5059"/>
    <w:rsid w:val="006E5067"/>
    <w:rsid w:val="006E50DD"/>
    <w:rsid w:val="006E5108"/>
    <w:rsid w:val="006E5285"/>
    <w:rsid w:val="006E5474"/>
    <w:rsid w:val="006E56FF"/>
    <w:rsid w:val="006E578D"/>
    <w:rsid w:val="006E57B0"/>
    <w:rsid w:val="006E57DC"/>
    <w:rsid w:val="006E57E4"/>
    <w:rsid w:val="006E5861"/>
    <w:rsid w:val="006E5AF6"/>
    <w:rsid w:val="006E5B2C"/>
    <w:rsid w:val="006E5BF3"/>
    <w:rsid w:val="006E5DA1"/>
    <w:rsid w:val="006E5EF6"/>
    <w:rsid w:val="006E5F4B"/>
    <w:rsid w:val="006E5FCD"/>
    <w:rsid w:val="006E6045"/>
    <w:rsid w:val="006E6084"/>
    <w:rsid w:val="006E60FF"/>
    <w:rsid w:val="006E6146"/>
    <w:rsid w:val="006E61C2"/>
    <w:rsid w:val="006E62B4"/>
    <w:rsid w:val="006E63E4"/>
    <w:rsid w:val="006E643E"/>
    <w:rsid w:val="006E655B"/>
    <w:rsid w:val="006E66E9"/>
    <w:rsid w:val="006E675A"/>
    <w:rsid w:val="006E68F5"/>
    <w:rsid w:val="006E6924"/>
    <w:rsid w:val="006E69F3"/>
    <w:rsid w:val="006E69F8"/>
    <w:rsid w:val="006E6B65"/>
    <w:rsid w:val="006E6B96"/>
    <w:rsid w:val="006E6C9A"/>
    <w:rsid w:val="006E6CA3"/>
    <w:rsid w:val="006E6E38"/>
    <w:rsid w:val="006E6E57"/>
    <w:rsid w:val="006E6FD7"/>
    <w:rsid w:val="006E700C"/>
    <w:rsid w:val="006E708D"/>
    <w:rsid w:val="006E70A1"/>
    <w:rsid w:val="006E717E"/>
    <w:rsid w:val="006E7214"/>
    <w:rsid w:val="006E723C"/>
    <w:rsid w:val="006E72B1"/>
    <w:rsid w:val="006E7362"/>
    <w:rsid w:val="006E7396"/>
    <w:rsid w:val="006E7438"/>
    <w:rsid w:val="006E748B"/>
    <w:rsid w:val="006E74AE"/>
    <w:rsid w:val="006E74B7"/>
    <w:rsid w:val="006E74C8"/>
    <w:rsid w:val="006E7509"/>
    <w:rsid w:val="006E7597"/>
    <w:rsid w:val="006E763B"/>
    <w:rsid w:val="006E7699"/>
    <w:rsid w:val="006E77E2"/>
    <w:rsid w:val="006E7862"/>
    <w:rsid w:val="006E786B"/>
    <w:rsid w:val="006E78EB"/>
    <w:rsid w:val="006E7950"/>
    <w:rsid w:val="006E7A0C"/>
    <w:rsid w:val="006E7ABA"/>
    <w:rsid w:val="006E7AFF"/>
    <w:rsid w:val="006E7B68"/>
    <w:rsid w:val="006E7CE0"/>
    <w:rsid w:val="006E7D31"/>
    <w:rsid w:val="006E7DAB"/>
    <w:rsid w:val="006E7E19"/>
    <w:rsid w:val="006E7E6D"/>
    <w:rsid w:val="006E7E77"/>
    <w:rsid w:val="006E7EF3"/>
    <w:rsid w:val="006E7FF8"/>
    <w:rsid w:val="006F0056"/>
    <w:rsid w:val="006F00C7"/>
    <w:rsid w:val="006F0129"/>
    <w:rsid w:val="006F030E"/>
    <w:rsid w:val="006F0339"/>
    <w:rsid w:val="006F038D"/>
    <w:rsid w:val="006F053B"/>
    <w:rsid w:val="006F05AA"/>
    <w:rsid w:val="006F0612"/>
    <w:rsid w:val="006F0663"/>
    <w:rsid w:val="006F068B"/>
    <w:rsid w:val="006F0789"/>
    <w:rsid w:val="006F07D8"/>
    <w:rsid w:val="006F08F5"/>
    <w:rsid w:val="006F099D"/>
    <w:rsid w:val="006F0B07"/>
    <w:rsid w:val="006F0C09"/>
    <w:rsid w:val="006F0CA5"/>
    <w:rsid w:val="006F0DAF"/>
    <w:rsid w:val="006F0F2D"/>
    <w:rsid w:val="006F101C"/>
    <w:rsid w:val="006F10E9"/>
    <w:rsid w:val="006F11D9"/>
    <w:rsid w:val="006F11EA"/>
    <w:rsid w:val="006F1540"/>
    <w:rsid w:val="006F1568"/>
    <w:rsid w:val="006F1625"/>
    <w:rsid w:val="006F162F"/>
    <w:rsid w:val="006F1757"/>
    <w:rsid w:val="006F179D"/>
    <w:rsid w:val="006F17A2"/>
    <w:rsid w:val="006F18DC"/>
    <w:rsid w:val="006F1A77"/>
    <w:rsid w:val="006F1AC3"/>
    <w:rsid w:val="006F1BDE"/>
    <w:rsid w:val="006F1BED"/>
    <w:rsid w:val="006F1C2C"/>
    <w:rsid w:val="006F1C84"/>
    <w:rsid w:val="006F1D2A"/>
    <w:rsid w:val="006F1D7A"/>
    <w:rsid w:val="006F1DAF"/>
    <w:rsid w:val="006F1E32"/>
    <w:rsid w:val="006F1EA8"/>
    <w:rsid w:val="006F1EB6"/>
    <w:rsid w:val="006F1EF8"/>
    <w:rsid w:val="006F1F74"/>
    <w:rsid w:val="006F1FD9"/>
    <w:rsid w:val="006F200B"/>
    <w:rsid w:val="006F2012"/>
    <w:rsid w:val="006F202D"/>
    <w:rsid w:val="006F2057"/>
    <w:rsid w:val="006F205C"/>
    <w:rsid w:val="006F2143"/>
    <w:rsid w:val="006F216C"/>
    <w:rsid w:val="006F221B"/>
    <w:rsid w:val="006F2293"/>
    <w:rsid w:val="006F236A"/>
    <w:rsid w:val="006F23B2"/>
    <w:rsid w:val="006F23BB"/>
    <w:rsid w:val="006F247E"/>
    <w:rsid w:val="006F24DF"/>
    <w:rsid w:val="006F2534"/>
    <w:rsid w:val="006F253C"/>
    <w:rsid w:val="006F2564"/>
    <w:rsid w:val="006F269C"/>
    <w:rsid w:val="006F26C7"/>
    <w:rsid w:val="006F275F"/>
    <w:rsid w:val="006F278B"/>
    <w:rsid w:val="006F27EF"/>
    <w:rsid w:val="006F2864"/>
    <w:rsid w:val="006F29D9"/>
    <w:rsid w:val="006F2D09"/>
    <w:rsid w:val="006F2D8C"/>
    <w:rsid w:val="006F2E28"/>
    <w:rsid w:val="006F2E4B"/>
    <w:rsid w:val="006F2EF1"/>
    <w:rsid w:val="006F2F35"/>
    <w:rsid w:val="006F2F89"/>
    <w:rsid w:val="006F3007"/>
    <w:rsid w:val="006F3184"/>
    <w:rsid w:val="006F31DD"/>
    <w:rsid w:val="006F3204"/>
    <w:rsid w:val="006F3287"/>
    <w:rsid w:val="006F3296"/>
    <w:rsid w:val="006F32D9"/>
    <w:rsid w:val="006F333E"/>
    <w:rsid w:val="006F3359"/>
    <w:rsid w:val="006F3563"/>
    <w:rsid w:val="006F35F7"/>
    <w:rsid w:val="006F369D"/>
    <w:rsid w:val="006F36E5"/>
    <w:rsid w:val="006F37E0"/>
    <w:rsid w:val="006F381B"/>
    <w:rsid w:val="006F3A56"/>
    <w:rsid w:val="006F3AF3"/>
    <w:rsid w:val="006F3B49"/>
    <w:rsid w:val="006F3CA1"/>
    <w:rsid w:val="006F3CC9"/>
    <w:rsid w:val="006F3D3F"/>
    <w:rsid w:val="006F3D80"/>
    <w:rsid w:val="006F3D8E"/>
    <w:rsid w:val="006F3E5A"/>
    <w:rsid w:val="006F3FB0"/>
    <w:rsid w:val="006F4055"/>
    <w:rsid w:val="006F407D"/>
    <w:rsid w:val="006F40E5"/>
    <w:rsid w:val="006F4193"/>
    <w:rsid w:val="006F41AE"/>
    <w:rsid w:val="006F41CA"/>
    <w:rsid w:val="006F4204"/>
    <w:rsid w:val="006F4285"/>
    <w:rsid w:val="006F42A6"/>
    <w:rsid w:val="006F4471"/>
    <w:rsid w:val="006F44D1"/>
    <w:rsid w:val="006F450A"/>
    <w:rsid w:val="006F4603"/>
    <w:rsid w:val="006F4673"/>
    <w:rsid w:val="006F46F3"/>
    <w:rsid w:val="006F4705"/>
    <w:rsid w:val="006F4711"/>
    <w:rsid w:val="006F4740"/>
    <w:rsid w:val="006F47C9"/>
    <w:rsid w:val="006F47FD"/>
    <w:rsid w:val="006F484E"/>
    <w:rsid w:val="006F488E"/>
    <w:rsid w:val="006F4961"/>
    <w:rsid w:val="006F498D"/>
    <w:rsid w:val="006F4992"/>
    <w:rsid w:val="006F4B1A"/>
    <w:rsid w:val="006F4BA4"/>
    <w:rsid w:val="006F4C80"/>
    <w:rsid w:val="006F4E27"/>
    <w:rsid w:val="006F4F6B"/>
    <w:rsid w:val="006F4F85"/>
    <w:rsid w:val="006F4F8B"/>
    <w:rsid w:val="006F4FE8"/>
    <w:rsid w:val="006F502D"/>
    <w:rsid w:val="006F5045"/>
    <w:rsid w:val="006F50B0"/>
    <w:rsid w:val="006F51A9"/>
    <w:rsid w:val="006F529F"/>
    <w:rsid w:val="006F537A"/>
    <w:rsid w:val="006F53EF"/>
    <w:rsid w:val="006F5718"/>
    <w:rsid w:val="006F575F"/>
    <w:rsid w:val="006F5773"/>
    <w:rsid w:val="006F57E5"/>
    <w:rsid w:val="006F591A"/>
    <w:rsid w:val="006F5920"/>
    <w:rsid w:val="006F5ABB"/>
    <w:rsid w:val="006F5B78"/>
    <w:rsid w:val="006F5CC4"/>
    <w:rsid w:val="006F5CE8"/>
    <w:rsid w:val="006F5F30"/>
    <w:rsid w:val="006F606A"/>
    <w:rsid w:val="006F60B2"/>
    <w:rsid w:val="006F6122"/>
    <w:rsid w:val="006F6138"/>
    <w:rsid w:val="006F6196"/>
    <w:rsid w:val="006F619E"/>
    <w:rsid w:val="006F61DB"/>
    <w:rsid w:val="006F61E5"/>
    <w:rsid w:val="006F64C8"/>
    <w:rsid w:val="006F654B"/>
    <w:rsid w:val="006F65AA"/>
    <w:rsid w:val="006F65E6"/>
    <w:rsid w:val="006F6706"/>
    <w:rsid w:val="006F6714"/>
    <w:rsid w:val="006F6849"/>
    <w:rsid w:val="006F68F6"/>
    <w:rsid w:val="006F6994"/>
    <w:rsid w:val="006F69CD"/>
    <w:rsid w:val="006F6A58"/>
    <w:rsid w:val="006F6A8E"/>
    <w:rsid w:val="006F6C5E"/>
    <w:rsid w:val="006F6CCB"/>
    <w:rsid w:val="006F6D6D"/>
    <w:rsid w:val="006F6EFF"/>
    <w:rsid w:val="006F6FB5"/>
    <w:rsid w:val="006F6FCD"/>
    <w:rsid w:val="006F71DE"/>
    <w:rsid w:val="006F723B"/>
    <w:rsid w:val="006F7275"/>
    <w:rsid w:val="006F72FD"/>
    <w:rsid w:val="006F7378"/>
    <w:rsid w:val="006F748C"/>
    <w:rsid w:val="006F749A"/>
    <w:rsid w:val="006F74B0"/>
    <w:rsid w:val="006F7503"/>
    <w:rsid w:val="006F7552"/>
    <w:rsid w:val="006F7649"/>
    <w:rsid w:val="006F7680"/>
    <w:rsid w:val="006F76C6"/>
    <w:rsid w:val="006F792C"/>
    <w:rsid w:val="006F793A"/>
    <w:rsid w:val="006F79B0"/>
    <w:rsid w:val="006F79F9"/>
    <w:rsid w:val="006F7A0E"/>
    <w:rsid w:val="006F7A71"/>
    <w:rsid w:val="006F7C1B"/>
    <w:rsid w:val="006F7CC2"/>
    <w:rsid w:val="00700081"/>
    <w:rsid w:val="00700120"/>
    <w:rsid w:val="0070012D"/>
    <w:rsid w:val="007001C9"/>
    <w:rsid w:val="00700315"/>
    <w:rsid w:val="00700350"/>
    <w:rsid w:val="00700409"/>
    <w:rsid w:val="00700429"/>
    <w:rsid w:val="007004F1"/>
    <w:rsid w:val="0070056F"/>
    <w:rsid w:val="00700790"/>
    <w:rsid w:val="007007C5"/>
    <w:rsid w:val="00700839"/>
    <w:rsid w:val="0070087E"/>
    <w:rsid w:val="007008EA"/>
    <w:rsid w:val="00700955"/>
    <w:rsid w:val="0070098C"/>
    <w:rsid w:val="00700A85"/>
    <w:rsid w:val="00700AED"/>
    <w:rsid w:val="00700B25"/>
    <w:rsid w:val="00700C0C"/>
    <w:rsid w:val="00700CF4"/>
    <w:rsid w:val="00700D21"/>
    <w:rsid w:val="00700D6E"/>
    <w:rsid w:val="00700D91"/>
    <w:rsid w:val="00700F8C"/>
    <w:rsid w:val="00700FD1"/>
    <w:rsid w:val="007010F6"/>
    <w:rsid w:val="00701130"/>
    <w:rsid w:val="0070138C"/>
    <w:rsid w:val="007013EC"/>
    <w:rsid w:val="00701412"/>
    <w:rsid w:val="00701477"/>
    <w:rsid w:val="00701522"/>
    <w:rsid w:val="007015AC"/>
    <w:rsid w:val="007015F3"/>
    <w:rsid w:val="00701642"/>
    <w:rsid w:val="00701885"/>
    <w:rsid w:val="0070191F"/>
    <w:rsid w:val="00701955"/>
    <w:rsid w:val="007019D3"/>
    <w:rsid w:val="00701A3C"/>
    <w:rsid w:val="00701A5D"/>
    <w:rsid w:val="00701AD0"/>
    <w:rsid w:val="00701AD1"/>
    <w:rsid w:val="00701BB8"/>
    <w:rsid w:val="00701C0E"/>
    <w:rsid w:val="00701C5C"/>
    <w:rsid w:val="00701CAB"/>
    <w:rsid w:val="00701CDE"/>
    <w:rsid w:val="00701DF0"/>
    <w:rsid w:val="00701F3B"/>
    <w:rsid w:val="00701FF4"/>
    <w:rsid w:val="00702062"/>
    <w:rsid w:val="007020A8"/>
    <w:rsid w:val="007020CA"/>
    <w:rsid w:val="007021BC"/>
    <w:rsid w:val="007021DD"/>
    <w:rsid w:val="0070224E"/>
    <w:rsid w:val="007022DE"/>
    <w:rsid w:val="00702424"/>
    <w:rsid w:val="007024C6"/>
    <w:rsid w:val="00702508"/>
    <w:rsid w:val="00702672"/>
    <w:rsid w:val="0070267D"/>
    <w:rsid w:val="00702774"/>
    <w:rsid w:val="007027B5"/>
    <w:rsid w:val="00702832"/>
    <w:rsid w:val="00702871"/>
    <w:rsid w:val="00702885"/>
    <w:rsid w:val="007028B2"/>
    <w:rsid w:val="00702A06"/>
    <w:rsid w:val="00702AE1"/>
    <w:rsid w:val="00702BD0"/>
    <w:rsid w:val="00702CB3"/>
    <w:rsid w:val="00702D87"/>
    <w:rsid w:val="00702E20"/>
    <w:rsid w:val="00702F31"/>
    <w:rsid w:val="00703124"/>
    <w:rsid w:val="0070324D"/>
    <w:rsid w:val="00703388"/>
    <w:rsid w:val="007033AF"/>
    <w:rsid w:val="007033D7"/>
    <w:rsid w:val="0070341F"/>
    <w:rsid w:val="00703479"/>
    <w:rsid w:val="00703492"/>
    <w:rsid w:val="00703578"/>
    <w:rsid w:val="007035D0"/>
    <w:rsid w:val="007035D2"/>
    <w:rsid w:val="00703821"/>
    <w:rsid w:val="00703865"/>
    <w:rsid w:val="00703926"/>
    <w:rsid w:val="00703A20"/>
    <w:rsid w:val="00703A6B"/>
    <w:rsid w:val="00703AA6"/>
    <w:rsid w:val="00703AE1"/>
    <w:rsid w:val="00703B1F"/>
    <w:rsid w:val="00703B43"/>
    <w:rsid w:val="00703C04"/>
    <w:rsid w:val="00703CB8"/>
    <w:rsid w:val="00703D87"/>
    <w:rsid w:val="00703D90"/>
    <w:rsid w:val="00703E4D"/>
    <w:rsid w:val="00703E8E"/>
    <w:rsid w:val="00703EAA"/>
    <w:rsid w:val="00703EC8"/>
    <w:rsid w:val="00703FA6"/>
    <w:rsid w:val="0070432A"/>
    <w:rsid w:val="0070440D"/>
    <w:rsid w:val="00704492"/>
    <w:rsid w:val="00704511"/>
    <w:rsid w:val="00704513"/>
    <w:rsid w:val="00704604"/>
    <w:rsid w:val="0070462A"/>
    <w:rsid w:val="007046D1"/>
    <w:rsid w:val="007046DC"/>
    <w:rsid w:val="00704775"/>
    <w:rsid w:val="007047D5"/>
    <w:rsid w:val="0070487E"/>
    <w:rsid w:val="007048E4"/>
    <w:rsid w:val="00704979"/>
    <w:rsid w:val="00704ACD"/>
    <w:rsid w:val="00704AF7"/>
    <w:rsid w:val="00704BC6"/>
    <w:rsid w:val="00704C1B"/>
    <w:rsid w:val="00704C84"/>
    <w:rsid w:val="00704D5E"/>
    <w:rsid w:val="00704FA7"/>
    <w:rsid w:val="0070513D"/>
    <w:rsid w:val="00705369"/>
    <w:rsid w:val="0070537C"/>
    <w:rsid w:val="00705401"/>
    <w:rsid w:val="00705445"/>
    <w:rsid w:val="00705564"/>
    <w:rsid w:val="0070557F"/>
    <w:rsid w:val="007055D7"/>
    <w:rsid w:val="00705630"/>
    <w:rsid w:val="007056B1"/>
    <w:rsid w:val="007056BE"/>
    <w:rsid w:val="0070574B"/>
    <w:rsid w:val="0070584F"/>
    <w:rsid w:val="0070591A"/>
    <w:rsid w:val="0070598A"/>
    <w:rsid w:val="007059C2"/>
    <w:rsid w:val="007059C4"/>
    <w:rsid w:val="00705A38"/>
    <w:rsid w:val="00705AB4"/>
    <w:rsid w:val="00705C1F"/>
    <w:rsid w:val="00705C45"/>
    <w:rsid w:val="00705CA3"/>
    <w:rsid w:val="00705D4F"/>
    <w:rsid w:val="00705E20"/>
    <w:rsid w:val="00705E56"/>
    <w:rsid w:val="00705FE6"/>
    <w:rsid w:val="00706279"/>
    <w:rsid w:val="007062B9"/>
    <w:rsid w:val="007062D2"/>
    <w:rsid w:val="007062E7"/>
    <w:rsid w:val="007062FC"/>
    <w:rsid w:val="007064A4"/>
    <w:rsid w:val="00706591"/>
    <w:rsid w:val="007065BB"/>
    <w:rsid w:val="007065F8"/>
    <w:rsid w:val="007066E5"/>
    <w:rsid w:val="00706756"/>
    <w:rsid w:val="0070695F"/>
    <w:rsid w:val="007069B9"/>
    <w:rsid w:val="00706A5B"/>
    <w:rsid w:val="00706AEC"/>
    <w:rsid w:val="00706B12"/>
    <w:rsid w:val="00706C1A"/>
    <w:rsid w:val="00706C9F"/>
    <w:rsid w:val="00706CBB"/>
    <w:rsid w:val="00706D1C"/>
    <w:rsid w:val="00706D80"/>
    <w:rsid w:val="00706E14"/>
    <w:rsid w:val="00706E2C"/>
    <w:rsid w:val="00706E8D"/>
    <w:rsid w:val="00706EB8"/>
    <w:rsid w:val="00706F4B"/>
    <w:rsid w:val="007070A0"/>
    <w:rsid w:val="0070713D"/>
    <w:rsid w:val="00707167"/>
    <w:rsid w:val="00707179"/>
    <w:rsid w:val="007072FE"/>
    <w:rsid w:val="0070745A"/>
    <w:rsid w:val="007074B8"/>
    <w:rsid w:val="0070751B"/>
    <w:rsid w:val="007077EF"/>
    <w:rsid w:val="007078CD"/>
    <w:rsid w:val="0070791F"/>
    <w:rsid w:val="0070799B"/>
    <w:rsid w:val="007079E9"/>
    <w:rsid w:val="00707B80"/>
    <w:rsid w:val="00707BA4"/>
    <w:rsid w:val="00707D22"/>
    <w:rsid w:val="00707E9B"/>
    <w:rsid w:val="00707EEC"/>
    <w:rsid w:val="00707F20"/>
    <w:rsid w:val="00707FB1"/>
    <w:rsid w:val="00707FC6"/>
    <w:rsid w:val="007100AD"/>
    <w:rsid w:val="007100D5"/>
    <w:rsid w:val="007100EF"/>
    <w:rsid w:val="00710135"/>
    <w:rsid w:val="0071017B"/>
    <w:rsid w:val="00710203"/>
    <w:rsid w:val="00710294"/>
    <w:rsid w:val="0071036E"/>
    <w:rsid w:val="007103AE"/>
    <w:rsid w:val="00710540"/>
    <w:rsid w:val="0071060E"/>
    <w:rsid w:val="0071066A"/>
    <w:rsid w:val="00710833"/>
    <w:rsid w:val="00710849"/>
    <w:rsid w:val="007108DC"/>
    <w:rsid w:val="00710928"/>
    <w:rsid w:val="00710A00"/>
    <w:rsid w:val="00710A95"/>
    <w:rsid w:val="00710B60"/>
    <w:rsid w:val="00710CE0"/>
    <w:rsid w:val="00710CFB"/>
    <w:rsid w:val="00710D38"/>
    <w:rsid w:val="00710DB2"/>
    <w:rsid w:val="00710E44"/>
    <w:rsid w:val="00710E88"/>
    <w:rsid w:val="00710EBD"/>
    <w:rsid w:val="00711005"/>
    <w:rsid w:val="00711239"/>
    <w:rsid w:val="00711316"/>
    <w:rsid w:val="0071143E"/>
    <w:rsid w:val="00711453"/>
    <w:rsid w:val="00711487"/>
    <w:rsid w:val="007114A0"/>
    <w:rsid w:val="007114B5"/>
    <w:rsid w:val="007114BF"/>
    <w:rsid w:val="007114D0"/>
    <w:rsid w:val="007114DA"/>
    <w:rsid w:val="007114E2"/>
    <w:rsid w:val="007114E4"/>
    <w:rsid w:val="007114F5"/>
    <w:rsid w:val="0071150A"/>
    <w:rsid w:val="007115D4"/>
    <w:rsid w:val="007116A0"/>
    <w:rsid w:val="0071173A"/>
    <w:rsid w:val="00711773"/>
    <w:rsid w:val="007117B6"/>
    <w:rsid w:val="00711901"/>
    <w:rsid w:val="00711A29"/>
    <w:rsid w:val="00711A84"/>
    <w:rsid w:val="00711AA5"/>
    <w:rsid w:val="00711AD2"/>
    <w:rsid w:val="00711BBC"/>
    <w:rsid w:val="00711BC4"/>
    <w:rsid w:val="00711BE7"/>
    <w:rsid w:val="00711D0B"/>
    <w:rsid w:val="00711E93"/>
    <w:rsid w:val="00711E9D"/>
    <w:rsid w:val="00711EF7"/>
    <w:rsid w:val="00711F01"/>
    <w:rsid w:val="00711FDC"/>
    <w:rsid w:val="00711FEB"/>
    <w:rsid w:val="0071201A"/>
    <w:rsid w:val="00712047"/>
    <w:rsid w:val="007120C0"/>
    <w:rsid w:val="00712132"/>
    <w:rsid w:val="00712179"/>
    <w:rsid w:val="00712265"/>
    <w:rsid w:val="007122D6"/>
    <w:rsid w:val="0071267E"/>
    <w:rsid w:val="007126C0"/>
    <w:rsid w:val="007126FA"/>
    <w:rsid w:val="0071276B"/>
    <w:rsid w:val="0071277D"/>
    <w:rsid w:val="007127BF"/>
    <w:rsid w:val="00712803"/>
    <w:rsid w:val="0071296F"/>
    <w:rsid w:val="007129BD"/>
    <w:rsid w:val="007129C9"/>
    <w:rsid w:val="00712A57"/>
    <w:rsid w:val="00712B0F"/>
    <w:rsid w:val="00712BB6"/>
    <w:rsid w:val="00712CED"/>
    <w:rsid w:val="00712D9D"/>
    <w:rsid w:val="00712E02"/>
    <w:rsid w:val="00712E03"/>
    <w:rsid w:val="00712EB5"/>
    <w:rsid w:val="00712F38"/>
    <w:rsid w:val="00713089"/>
    <w:rsid w:val="00713296"/>
    <w:rsid w:val="007132F1"/>
    <w:rsid w:val="00713306"/>
    <w:rsid w:val="007133C9"/>
    <w:rsid w:val="007134C2"/>
    <w:rsid w:val="00713518"/>
    <w:rsid w:val="0071358C"/>
    <w:rsid w:val="0071359E"/>
    <w:rsid w:val="0071368D"/>
    <w:rsid w:val="007136CC"/>
    <w:rsid w:val="007137A0"/>
    <w:rsid w:val="007137E1"/>
    <w:rsid w:val="0071391A"/>
    <w:rsid w:val="00713995"/>
    <w:rsid w:val="00713B37"/>
    <w:rsid w:val="00713D3D"/>
    <w:rsid w:val="00714074"/>
    <w:rsid w:val="007140C8"/>
    <w:rsid w:val="007140D9"/>
    <w:rsid w:val="007140E0"/>
    <w:rsid w:val="007140EC"/>
    <w:rsid w:val="00714121"/>
    <w:rsid w:val="0071418F"/>
    <w:rsid w:val="0071427B"/>
    <w:rsid w:val="00714391"/>
    <w:rsid w:val="0071439A"/>
    <w:rsid w:val="0071449E"/>
    <w:rsid w:val="00714513"/>
    <w:rsid w:val="00714527"/>
    <w:rsid w:val="00714598"/>
    <w:rsid w:val="007145F5"/>
    <w:rsid w:val="0071460C"/>
    <w:rsid w:val="00714631"/>
    <w:rsid w:val="00714834"/>
    <w:rsid w:val="00714844"/>
    <w:rsid w:val="00714881"/>
    <w:rsid w:val="007148DF"/>
    <w:rsid w:val="0071495C"/>
    <w:rsid w:val="007149D6"/>
    <w:rsid w:val="00714A63"/>
    <w:rsid w:val="00714AC3"/>
    <w:rsid w:val="00714CD0"/>
    <w:rsid w:val="00714CE6"/>
    <w:rsid w:val="00714D84"/>
    <w:rsid w:val="00714DA8"/>
    <w:rsid w:val="00714E34"/>
    <w:rsid w:val="00714EFF"/>
    <w:rsid w:val="00714FA2"/>
    <w:rsid w:val="00714FE0"/>
    <w:rsid w:val="00715009"/>
    <w:rsid w:val="0071502F"/>
    <w:rsid w:val="00715126"/>
    <w:rsid w:val="00715154"/>
    <w:rsid w:val="00715193"/>
    <w:rsid w:val="00715221"/>
    <w:rsid w:val="00715275"/>
    <w:rsid w:val="007152C5"/>
    <w:rsid w:val="00715300"/>
    <w:rsid w:val="0071533C"/>
    <w:rsid w:val="00715358"/>
    <w:rsid w:val="007153E8"/>
    <w:rsid w:val="00715495"/>
    <w:rsid w:val="0071554C"/>
    <w:rsid w:val="0071555D"/>
    <w:rsid w:val="007155B6"/>
    <w:rsid w:val="0071577B"/>
    <w:rsid w:val="007158C4"/>
    <w:rsid w:val="00715974"/>
    <w:rsid w:val="00715AA7"/>
    <w:rsid w:val="00715B19"/>
    <w:rsid w:val="00715B5A"/>
    <w:rsid w:val="00715C82"/>
    <w:rsid w:val="00715CBB"/>
    <w:rsid w:val="00715D06"/>
    <w:rsid w:val="00715F8F"/>
    <w:rsid w:val="00716003"/>
    <w:rsid w:val="0071616C"/>
    <w:rsid w:val="00716218"/>
    <w:rsid w:val="00716366"/>
    <w:rsid w:val="00716528"/>
    <w:rsid w:val="007166BA"/>
    <w:rsid w:val="00716843"/>
    <w:rsid w:val="007168B1"/>
    <w:rsid w:val="007168D7"/>
    <w:rsid w:val="00716965"/>
    <w:rsid w:val="0071696B"/>
    <w:rsid w:val="00716AF8"/>
    <w:rsid w:val="00716B90"/>
    <w:rsid w:val="00716BF4"/>
    <w:rsid w:val="00716C10"/>
    <w:rsid w:val="00716D15"/>
    <w:rsid w:val="00716D55"/>
    <w:rsid w:val="00716D5D"/>
    <w:rsid w:val="00716EA6"/>
    <w:rsid w:val="00716EC8"/>
    <w:rsid w:val="00716F59"/>
    <w:rsid w:val="00717059"/>
    <w:rsid w:val="007170A9"/>
    <w:rsid w:val="0071712E"/>
    <w:rsid w:val="0071719B"/>
    <w:rsid w:val="00717242"/>
    <w:rsid w:val="007172F3"/>
    <w:rsid w:val="007173DF"/>
    <w:rsid w:val="0071755C"/>
    <w:rsid w:val="0071765A"/>
    <w:rsid w:val="007176AE"/>
    <w:rsid w:val="007176D9"/>
    <w:rsid w:val="0071771C"/>
    <w:rsid w:val="0071774D"/>
    <w:rsid w:val="007177A0"/>
    <w:rsid w:val="007177B5"/>
    <w:rsid w:val="007179BF"/>
    <w:rsid w:val="00717C26"/>
    <w:rsid w:val="00717C47"/>
    <w:rsid w:val="00717DF5"/>
    <w:rsid w:val="00717E3B"/>
    <w:rsid w:val="00717EDC"/>
    <w:rsid w:val="007200E9"/>
    <w:rsid w:val="007201C9"/>
    <w:rsid w:val="007201FD"/>
    <w:rsid w:val="00720227"/>
    <w:rsid w:val="007202C7"/>
    <w:rsid w:val="0072045A"/>
    <w:rsid w:val="00720494"/>
    <w:rsid w:val="0072052A"/>
    <w:rsid w:val="00720534"/>
    <w:rsid w:val="00720570"/>
    <w:rsid w:val="0072061E"/>
    <w:rsid w:val="00720699"/>
    <w:rsid w:val="0072091B"/>
    <w:rsid w:val="0072095F"/>
    <w:rsid w:val="0072096B"/>
    <w:rsid w:val="007209B4"/>
    <w:rsid w:val="00720A79"/>
    <w:rsid w:val="00720B1A"/>
    <w:rsid w:val="00720B50"/>
    <w:rsid w:val="00720BE4"/>
    <w:rsid w:val="00720DD4"/>
    <w:rsid w:val="00720DF6"/>
    <w:rsid w:val="00720EFD"/>
    <w:rsid w:val="00720FD6"/>
    <w:rsid w:val="0072105C"/>
    <w:rsid w:val="007212E9"/>
    <w:rsid w:val="00721394"/>
    <w:rsid w:val="007213A2"/>
    <w:rsid w:val="007213F2"/>
    <w:rsid w:val="0072145A"/>
    <w:rsid w:val="007214D7"/>
    <w:rsid w:val="0072151E"/>
    <w:rsid w:val="007215BD"/>
    <w:rsid w:val="007215BE"/>
    <w:rsid w:val="007217E6"/>
    <w:rsid w:val="007217FD"/>
    <w:rsid w:val="007219E5"/>
    <w:rsid w:val="00721B9A"/>
    <w:rsid w:val="00721BA9"/>
    <w:rsid w:val="00721BAC"/>
    <w:rsid w:val="00721C24"/>
    <w:rsid w:val="00721C51"/>
    <w:rsid w:val="00721CA8"/>
    <w:rsid w:val="00721CCB"/>
    <w:rsid w:val="00721D07"/>
    <w:rsid w:val="00721D49"/>
    <w:rsid w:val="00721DFC"/>
    <w:rsid w:val="00721E26"/>
    <w:rsid w:val="00721E9E"/>
    <w:rsid w:val="00721FF9"/>
    <w:rsid w:val="0072208B"/>
    <w:rsid w:val="007220CB"/>
    <w:rsid w:val="007220F2"/>
    <w:rsid w:val="007220F4"/>
    <w:rsid w:val="00722141"/>
    <w:rsid w:val="00722168"/>
    <w:rsid w:val="007221CF"/>
    <w:rsid w:val="00722237"/>
    <w:rsid w:val="00722260"/>
    <w:rsid w:val="00722460"/>
    <w:rsid w:val="007224A9"/>
    <w:rsid w:val="0072254C"/>
    <w:rsid w:val="0072257A"/>
    <w:rsid w:val="00722629"/>
    <w:rsid w:val="007226B7"/>
    <w:rsid w:val="007226D6"/>
    <w:rsid w:val="0072282E"/>
    <w:rsid w:val="0072282F"/>
    <w:rsid w:val="0072285F"/>
    <w:rsid w:val="00722899"/>
    <w:rsid w:val="007228CD"/>
    <w:rsid w:val="007228ED"/>
    <w:rsid w:val="00722904"/>
    <w:rsid w:val="007229C2"/>
    <w:rsid w:val="00722AAC"/>
    <w:rsid w:val="00722BC9"/>
    <w:rsid w:val="00722C4E"/>
    <w:rsid w:val="00722C52"/>
    <w:rsid w:val="00722C59"/>
    <w:rsid w:val="00722C79"/>
    <w:rsid w:val="00722C88"/>
    <w:rsid w:val="00722C99"/>
    <w:rsid w:val="00722CB5"/>
    <w:rsid w:val="00722CC9"/>
    <w:rsid w:val="00722D2A"/>
    <w:rsid w:val="00722D97"/>
    <w:rsid w:val="00722E5B"/>
    <w:rsid w:val="00722EAC"/>
    <w:rsid w:val="00722EB8"/>
    <w:rsid w:val="00722F4F"/>
    <w:rsid w:val="00722FDF"/>
    <w:rsid w:val="00722FF8"/>
    <w:rsid w:val="0072303C"/>
    <w:rsid w:val="00723053"/>
    <w:rsid w:val="00723208"/>
    <w:rsid w:val="00723286"/>
    <w:rsid w:val="0072328B"/>
    <w:rsid w:val="007234B4"/>
    <w:rsid w:val="007234DF"/>
    <w:rsid w:val="0072353C"/>
    <w:rsid w:val="007235F7"/>
    <w:rsid w:val="007237D0"/>
    <w:rsid w:val="007238A0"/>
    <w:rsid w:val="007238C9"/>
    <w:rsid w:val="007238CB"/>
    <w:rsid w:val="00723968"/>
    <w:rsid w:val="00723986"/>
    <w:rsid w:val="00723A8A"/>
    <w:rsid w:val="00723E3F"/>
    <w:rsid w:val="00723F46"/>
    <w:rsid w:val="00723F8F"/>
    <w:rsid w:val="00723FA9"/>
    <w:rsid w:val="00723FFA"/>
    <w:rsid w:val="00724022"/>
    <w:rsid w:val="007240BA"/>
    <w:rsid w:val="007240CB"/>
    <w:rsid w:val="007240F2"/>
    <w:rsid w:val="00724137"/>
    <w:rsid w:val="007241EE"/>
    <w:rsid w:val="0072421A"/>
    <w:rsid w:val="00724257"/>
    <w:rsid w:val="00724419"/>
    <w:rsid w:val="007244D0"/>
    <w:rsid w:val="007244D2"/>
    <w:rsid w:val="0072451A"/>
    <w:rsid w:val="00724562"/>
    <w:rsid w:val="007245B2"/>
    <w:rsid w:val="007246C6"/>
    <w:rsid w:val="0072470B"/>
    <w:rsid w:val="007248B4"/>
    <w:rsid w:val="007248F3"/>
    <w:rsid w:val="00724B91"/>
    <w:rsid w:val="00724C3A"/>
    <w:rsid w:val="00724CF3"/>
    <w:rsid w:val="00724DD6"/>
    <w:rsid w:val="00724DFF"/>
    <w:rsid w:val="00724E79"/>
    <w:rsid w:val="00724EB8"/>
    <w:rsid w:val="00724EDF"/>
    <w:rsid w:val="00724FBB"/>
    <w:rsid w:val="00725042"/>
    <w:rsid w:val="00725058"/>
    <w:rsid w:val="00725069"/>
    <w:rsid w:val="0072507F"/>
    <w:rsid w:val="00725083"/>
    <w:rsid w:val="007250C2"/>
    <w:rsid w:val="00725162"/>
    <w:rsid w:val="007252DA"/>
    <w:rsid w:val="00725386"/>
    <w:rsid w:val="00725466"/>
    <w:rsid w:val="00725544"/>
    <w:rsid w:val="0072557A"/>
    <w:rsid w:val="007255A8"/>
    <w:rsid w:val="007255E0"/>
    <w:rsid w:val="00725637"/>
    <w:rsid w:val="00725663"/>
    <w:rsid w:val="0072567D"/>
    <w:rsid w:val="0072581A"/>
    <w:rsid w:val="0072583A"/>
    <w:rsid w:val="00725A91"/>
    <w:rsid w:val="00725AA0"/>
    <w:rsid w:val="00725ABE"/>
    <w:rsid w:val="00725C3E"/>
    <w:rsid w:val="00725C72"/>
    <w:rsid w:val="00725CB6"/>
    <w:rsid w:val="00725D1B"/>
    <w:rsid w:val="00725D7E"/>
    <w:rsid w:val="00725E0B"/>
    <w:rsid w:val="00725EDD"/>
    <w:rsid w:val="00725FE4"/>
    <w:rsid w:val="00726029"/>
    <w:rsid w:val="007260F2"/>
    <w:rsid w:val="00726106"/>
    <w:rsid w:val="00726129"/>
    <w:rsid w:val="00726150"/>
    <w:rsid w:val="00726174"/>
    <w:rsid w:val="00726295"/>
    <w:rsid w:val="00726338"/>
    <w:rsid w:val="00726351"/>
    <w:rsid w:val="007263B7"/>
    <w:rsid w:val="007263BF"/>
    <w:rsid w:val="0072641D"/>
    <w:rsid w:val="007265E7"/>
    <w:rsid w:val="00726672"/>
    <w:rsid w:val="007267DB"/>
    <w:rsid w:val="00726846"/>
    <w:rsid w:val="007268B7"/>
    <w:rsid w:val="007268BC"/>
    <w:rsid w:val="007268BE"/>
    <w:rsid w:val="0072695B"/>
    <w:rsid w:val="0072698F"/>
    <w:rsid w:val="00726A2D"/>
    <w:rsid w:val="00726B52"/>
    <w:rsid w:val="00726C8D"/>
    <w:rsid w:val="00726C9E"/>
    <w:rsid w:val="00726CBE"/>
    <w:rsid w:val="00727000"/>
    <w:rsid w:val="007270E2"/>
    <w:rsid w:val="007272B0"/>
    <w:rsid w:val="0072749C"/>
    <w:rsid w:val="00727512"/>
    <w:rsid w:val="00727521"/>
    <w:rsid w:val="007275AE"/>
    <w:rsid w:val="007275B3"/>
    <w:rsid w:val="00727627"/>
    <w:rsid w:val="00727695"/>
    <w:rsid w:val="007277B8"/>
    <w:rsid w:val="007279D2"/>
    <w:rsid w:val="00727A04"/>
    <w:rsid w:val="00727AB0"/>
    <w:rsid w:val="00727AB8"/>
    <w:rsid w:val="00727B98"/>
    <w:rsid w:val="00727B9D"/>
    <w:rsid w:val="00727BF0"/>
    <w:rsid w:val="00727BF4"/>
    <w:rsid w:val="00727CFF"/>
    <w:rsid w:val="00727DFF"/>
    <w:rsid w:val="00727E15"/>
    <w:rsid w:val="00727E6B"/>
    <w:rsid w:val="00727EBD"/>
    <w:rsid w:val="00727F0D"/>
    <w:rsid w:val="00727FDF"/>
    <w:rsid w:val="0073009A"/>
    <w:rsid w:val="007300AD"/>
    <w:rsid w:val="007300E0"/>
    <w:rsid w:val="0073016F"/>
    <w:rsid w:val="007302D3"/>
    <w:rsid w:val="007302D9"/>
    <w:rsid w:val="0073034B"/>
    <w:rsid w:val="0073038C"/>
    <w:rsid w:val="007303A3"/>
    <w:rsid w:val="00730448"/>
    <w:rsid w:val="0073055B"/>
    <w:rsid w:val="00730655"/>
    <w:rsid w:val="007306B1"/>
    <w:rsid w:val="007306CA"/>
    <w:rsid w:val="007306EF"/>
    <w:rsid w:val="00730851"/>
    <w:rsid w:val="00730910"/>
    <w:rsid w:val="00730A4C"/>
    <w:rsid w:val="00730A7C"/>
    <w:rsid w:val="00730AD8"/>
    <w:rsid w:val="00730B51"/>
    <w:rsid w:val="00730C2F"/>
    <w:rsid w:val="00730CBC"/>
    <w:rsid w:val="00730D2C"/>
    <w:rsid w:val="00730EA8"/>
    <w:rsid w:val="00730FFD"/>
    <w:rsid w:val="007311CB"/>
    <w:rsid w:val="007311FA"/>
    <w:rsid w:val="00731218"/>
    <w:rsid w:val="007312C6"/>
    <w:rsid w:val="007312F4"/>
    <w:rsid w:val="00731427"/>
    <w:rsid w:val="00731531"/>
    <w:rsid w:val="00731690"/>
    <w:rsid w:val="00731696"/>
    <w:rsid w:val="0073178A"/>
    <w:rsid w:val="007317DF"/>
    <w:rsid w:val="0073181C"/>
    <w:rsid w:val="00731826"/>
    <w:rsid w:val="0073183E"/>
    <w:rsid w:val="0073185F"/>
    <w:rsid w:val="007319FC"/>
    <w:rsid w:val="00731C14"/>
    <w:rsid w:val="00731C45"/>
    <w:rsid w:val="00731C69"/>
    <w:rsid w:val="00731DF7"/>
    <w:rsid w:val="00731F78"/>
    <w:rsid w:val="00731F84"/>
    <w:rsid w:val="00731FED"/>
    <w:rsid w:val="0073225F"/>
    <w:rsid w:val="007322A3"/>
    <w:rsid w:val="0073230F"/>
    <w:rsid w:val="007323BE"/>
    <w:rsid w:val="007323C6"/>
    <w:rsid w:val="0073242F"/>
    <w:rsid w:val="0073253C"/>
    <w:rsid w:val="0073259D"/>
    <w:rsid w:val="00732695"/>
    <w:rsid w:val="0073274E"/>
    <w:rsid w:val="00732853"/>
    <w:rsid w:val="00732A1E"/>
    <w:rsid w:val="00732A96"/>
    <w:rsid w:val="00732ABD"/>
    <w:rsid w:val="00732AC6"/>
    <w:rsid w:val="00732AFE"/>
    <w:rsid w:val="00732C12"/>
    <w:rsid w:val="00732C74"/>
    <w:rsid w:val="00732DA3"/>
    <w:rsid w:val="00732E68"/>
    <w:rsid w:val="00732EAB"/>
    <w:rsid w:val="00732EFD"/>
    <w:rsid w:val="00732F2C"/>
    <w:rsid w:val="00732F8B"/>
    <w:rsid w:val="007330DA"/>
    <w:rsid w:val="007331A1"/>
    <w:rsid w:val="00733276"/>
    <w:rsid w:val="0073329C"/>
    <w:rsid w:val="0073332A"/>
    <w:rsid w:val="007333D7"/>
    <w:rsid w:val="00733444"/>
    <w:rsid w:val="007335AD"/>
    <w:rsid w:val="007335C1"/>
    <w:rsid w:val="007335E4"/>
    <w:rsid w:val="00733616"/>
    <w:rsid w:val="00733671"/>
    <w:rsid w:val="007337DE"/>
    <w:rsid w:val="007338BD"/>
    <w:rsid w:val="00733AB9"/>
    <w:rsid w:val="00733B2D"/>
    <w:rsid w:val="00733B3C"/>
    <w:rsid w:val="00733BE4"/>
    <w:rsid w:val="00733CBD"/>
    <w:rsid w:val="00733D14"/>
    <w:rsid w:val="00733EE5"/>
    <w:rsid w:val="00733EEF"/>
    <w:rsid w:val="00733F5D"/>
    <w:rsid w:val="0073406E"/>
    <w:rsid w:val="007340F0"/>
    <w:rsid w:val="007341F2"/>
    <w:rsid w:val="007342A2"/>
    <w:rsid w:val="00734353"/>
    <w:rsid w:val="0073439E"/>
    <w:rsid w:val="007343F3"/>
    <w:rsid w:val="00734444"/>
    <w:rsid w:val="0073445F"/>
    <w:rsid w:val="00734517"/>
    <w:rsid w:val="007346EA"/>
    <w:rsid w:val="007346F3"/>
    <w:rsid w:val="00734823"/>
    <w:rsid w:val="007348B5"/>
    <w:rsid w:val="007348E7"/>
    <w:rsid w:val="00734998"/>
    <w:rsid w:val="007349FF"/>
    <w:rsid w:val="00734A9A"/>
    <w:rsid w:val="00734B40"/>
    <w:rsid w:val="00734C63"/>
    <w:rsid w:val="00734CC8"/>
    <w:rsid w:val="00734E4C"/>
    <w:rsid w:val="00734EFB"/>
    <w:rsid w:val="00734FA2"/>
    <w:rsid w:val="00735080"/>
    <w:rsid w:val="0073516B"/>
    <w:rsid w:val="007351D9"/>
    <w:rsid w:val="00735256"/>
    <w:rsid w:val="007352F1"/>
    <w:rsid w:val="00735359"/>
    <w:rsid w:val="007353BD"/>
    <w:rsid w:val="00735494"/>
    <w:rsid w:val="007354C3"/>
    <w:rsid w:val="007354EA"/>
    <w:rsid w:val="00735519"/>
    <w:rsid w:val="00735659"/>
    <w:rsid w:val="00735718"/>
    <w:rsid w:val="0073571F"/>
    <w:rsid w:val="00735783"/>
    <w:rsid w:val="007357A5"/>
    <w:rsid w:val="007358D6"/>
    <w:rsid w:val="00735956"/>
    <w:rsid w:val="007359D2"/>
    <w:rsid w:val="00735A6B"/>
    <w:rsid w:val="00735A85"/>
    <w:rsid w:val="00735AA7"/>
    <w:rsid w:val="00735B1D"/>
    <w:rsid w:val="00735B8B"/>
    <w:rsid w:val="00735C54"/>
    <w:rsid w:val="00735CB6"/>
    <w:rsid w:val="00735D96"/>
    <w:rsid w:val="00735DF0"/>
    <w:rsid w:val="00735E3D"/>
    <w:rsid w:val="00735E62"/>
    <w:rsid w:val="00735F33"/>
    <w:rsid w:val="00735F79"/>
    <w:rsid w:val="00735FB0"/>
    <w:rsid w:val="00735FF7"/>
    <w:rsid w:val="0073618F"/>
    <w:rsid w:val="00736280"/>
    <w:rsid w:val="00736303"/>
    <w:rsid w:val="00736415"/>
    <w:rsid w:val="0073666B"/>
    <w:rsid w:val="007366CC"/>
    <w:rsid w:val="00736880"/>
    <w:rsid w:val="00736929"/>
    <w:rsid w:val="00736A16"/>
    <w:rsid w:val="00736CD5"/>
    <w:rsid w:val="00736CFB"/>
    <w:rsid w:val="00736DD3"/>
    <w:rsid w:val="00736DF4"/>
    <w:rsid w:val="00736E60"/>
    <w:rsid w:val="00736EBB"/>
    <w:rsid w:val="00736EBD"/>
    <w:rsid w:val="00736EC6"/>
    <w:rsid w:val="00736F4E"/>
    <w:rsid w:val="0073707E"/>
    <w:rsid w:val="007370B9"/>
    <w:rsid w:val="007371A8"/>
    <w:rsid w:val="00737248"/>
    <w:rsid w:val="00737290"/>
    <w:rsid w:val="00737321"/>
    <w:rsid w:val="00737355"/>
    <w:rsid w:val="0073745E"/>
    <w:rsid w:val="0073756E"/>
    <w:rsid w:val="0073758B"/>
    <w:rsid w:val="007375FB"/>
    <w:rsid w:val="00737619"/>
    <w:rsid w:val="007377CF"/>
    <w:rsid w:val="007378E3"/>
    <w:rsid w:val="00737986"/>
    <w:rsid w:val="00737993"/>
    <w:rsid w:val="0073799E"/>
    <w:rsid w:val="007379FA"/>
    <w:rsid w:val="00737AB8"/>
    <w:rsid w:val="00737C72"/>
    <w:rsid w:val="00737CB1"/>
    <w:rsid w:val="00737CDC"/>
    <w:rsid w:val="00737D2C"/>
    <w:rsid w:val="007401FC"/>
    <w:rsid w:val="00740235"/>
    <w:rsid w:val="0074025D"/>
    <w:rsid w:val="00740314"/>
    <w:rsid w:val="007404BC"/>
    <w:rsid w:val="00740707"/>
    <w:rsid w:val="00740738"/>
    <w:rsid w:val="0074078A"/>
    <w:rsid w:val="0074085C"/>
    <w:rsid w:val="0074094A"/>
    <w:rsid w:val="00740A66"/>
    <w:rsid w:val="00740A96"/>
    <w:rsid w:val="00740C4B"/>
    <w:rsid w:val="00740E99"/>
    <w:rsid w:val="00740E9C"/>
    <w:rsid w:val="00741032"/>
    <w:rsid w:val="0074104E"/>
    <w:rsid w:val="00741412"/>
    <w:rsid w:val="0074144A"/>
    <w:rsid w:val="007414DB"/>
    <w:rsid w:val="0074153E"/>
    <w:rsid w:val="00741626"/>
    <w:rsid w:val="007417F6"/>
    <w:rsid w:val="00741832"/>
    <w:rsid w:val="0074191C"/>
    <w:rsid w:val="00741954"/>
    <w:rsid w:val="00741960"/>
    <w:rsid w:val="007419DB"/>
    <w:rsid w:val="00741A13"/>
    <w:rsid w:val="00741A61"/>
    <w:rsid w:val="00741B37"/>
    <w:rsid w:val="00741B3B"/>
    <w:rsid w:val="00741B58"/>
    <w:rsid w:val="00741BB4"/>
    <w:rsid w:val="00741C35"/>
    <w:rsid w:val="00741CC8"/>
    <w:rsid w:val="00741D1B"/>
    <w:rsid w:val="00741D37"/>
    <w:rsid w:val="00741D72"/>
    <w:rsid w:val="00741DB7"/>
    <w:rsid w:val="00741EF8"/>
    <w:rsid w:val="00741F6E"/>
    <w:rsid w:val="007421AA"/>
    <w:rsid w:val="00742237"/>
    <w:rsid w:val="00742240"/>
    <w:rsid w:val="00742377"/>
    <w:rsid w:val="007423DA"/>
    <w:rsid w:val="00742414"/>
    <w:rsid w:val="0074242A"/>
    <w:rsid w:val="00742459"/>
    <w:rsid w:val="007425C9"/>
    <w:rsid w:val="00742649"/>
    <w:rsid w:val="007426A4"/>
    <w:rsid w:val="00742738"/>
    <w:rsid w:val="00742751"/>
    <w:rsid w:val="00742758"/>
    <w:rsid w:val="00742781"/>
    <w:rsid w:val="007427D5"/>
    <w:rsid w:val="00742860"/>
    <w:rsid w:val="00742874"/>
    <w:rsid w:val="00742927"/>
    <w:rsid w:val="0074298E"/>
    <w:rsid w:val="00742AC4"/>
    <w:rsid w:val="00742D19"/>
    <w:rsid w:val="00742DBF"/>
    <w:rsid w:val="00742DDB"/>
    <w:rsid w:val="00742E27"/>
    <w:rsid w:val="00742E43"/>
    <w:rsid w:val="00742F2B"/>
    <w:rsid w:val="00742F5E"/>
    <w:rsid w:val="00742FCD"/>
    <w:rsid w:val="007431E3"/>
    <w:rsid w:val="007432AE"/>
    <w:rsid w:val="007432CE"/>
    <w:rsid w:val="007433AD"/>
    <w:rsid w:val="007433EF"/>
    <w:rsid w:val="0074342E"/>
    <w:rsid w:val="00743743"/>
    <w:rsid w:val="0074375B"/>
    <w:rsid w:val="007437C8"/>
    <w:rsid w:val="00743A10"/>
    <w:rsid w:val="00743A3E"/>
    <w:rsid w:val="00743B07"/>
    <w:rsid w:val="00743B86"/>
    <w:rsid w:val="00743CA7"/>
    <w:rsid w:val="00743CBB"/>
    <w:rsid w:val="00743CFA"/>
    <w:rsid w:val="00743CFF"/>
    <w:rsid w:val="00743E33"/>
    <w:rsid w:val="00743F6A"/>
    <w:rsid w:val="00744079"/>
    <w:rsid w:val="007440D5"/>
    <w:rsid w:val="007440E9"/>
    <w:rsid w:val="007440FB"/>
    <w:rsid w:val="007440FE"/>
    <w:rsid w:val="0074416C"/>
    <w:rsid w:val="00744204"/>
    <w:rsid w:val="00744435"/>
    <w:rsid w:val="007444D8"/>
    <w:rsid w:val="00744553"/>
    <w:rsid w:val="00744628"/>
    <w:rsid w:val="0074464E"/>
    <w:rsid w:val="00744709"/>
    <w:rsid w:val="00744831"/>
    <w:rsid w:val="007448C6"/>
    <w:rsid w:val="00744924"/>
    <w:rsid w:val="00744983"/>
    <w:rsid w:val="007449E4"/>
    <w:rsid w:val="00744AA2"/>
    <w:rsid w:val="00744B00"/>
    <w:rsid w:val="00744B0B"/>
    <w:rsid w:val="00744B58"/>
    <w:rsid w:val="00744B82"/>
    <w:rsid w:val="00744BD8"/>
    <w:rsid w:val="00744C1A"/>
    <w:rsid w:val="00744DE0"/>
    <w:rsid w:val="00744E89"/>
    <w:rsid w:val="00744F3E"/>
    <w:rsid w:val="00744FBE"/>
    <w:rsid w:val="007450AC"/>
    <w:rsid w:val="00745131"/>
    <w:rsid w:val="00745148"/>
    <w:rsid w:val="007451B9"/>
    <w:rsid w:val="00745269"/>
    <w:rsid w:val="00745283"/>
    <w:rsid w:val="007452A4"/>
    <w:rsid w:val="007452C6"/>
    <w:rsid w:val="00745357"/>
    <w:rsid w:val="0074539D"/>
    <w:rsid w:val="007454AF"/>
    <w:rsid w:val="00745607"/>
    <w:rsid w:val="0074560F"/>
    <w:rsid w:val="007456C0"/>
    <w:rsid w:val="00745817"/>
    <w:rsid w:val="007458B3"/>
    <w:rsid w:val="00745906"/>
    <w:rsid w:val="007459AE"/>
    <w:rsid w:val="00745A48"/>
    <w:rsid w:val="00745B53"/>
    <w:rsid w:val="00745C1C"/>
    <w:rsid w:val="00745CBB"/>
    <w:rsid w:val="00745D05"/>
    <w:rsid w:val="00745D2E"/>
    <w:rsid w:val="00745D94"/>
    <w:rsid w:val="00745DDE"/>
    <w:rsid w:val="00745EF7"/>
    <w:rsid w:val="00745EFB"/>
    <w:rsid w:val="00745F06"/>
    <w:rsid w:val="00745F08"/>
    <w:rsid w:val="00745FC7"/>
    <w:rsid w:val="00745FFB"/>
    <w:rsid w:val="00746296"/>
    <w:rsid w:val="007463EA"/>
    <w:rsid w:val="00746488"/>
    <w:rsid w:val="007464EC"/>
    <w:rsid w:val="0074663F"/>
    <w:rsid w:val="00746749"/>
    <w:rsid w:val="007467EA"/>
    <w:rsid w:val="0074682E"/>
    <w:rsid w:val="00746855"/>
    <w:rsid w:val="00746928"/>
    <w:rsid w:val="00746A4B"/>
    <w:rsid w:val="00746A6A"/>
    <w:rsid w:val="00746BB7"/>
    <w:rsid w:val="00746BCE"/>
    <w:rsid w:val="00746C05"/>
    <w:rsid w:val="00746CCA"/>
    <w:rsid w:val="00746D5E"/>
    <w:rsid w:val="00746F37"/>
    <w:rsid w:val="00747014"/>
    <w:rsid w:val="00747146"/>
    <w:rsid w:val="0074724A"/>
    <w:rsid w:val="00747290"/>
    <w:rsid w:val="00747379"/>
    <w:rsid w:val="00747388"/>
    <w:rsid w:val="007473D5"/>
    <w:rsid w:val="007473D8"/>
    <w:rsid w:val="00747428"/>
    <w:rsid w:val="0074745D"/>
    <w:rsid w:val="00747464"/>
    <w:rsid w:val="007474F9"/>
    <w:rsid w:val="007476C4"/>
    <w:rsid w:val="007476D0"/>
    <w:rsid w:val="007476EB"/>
    <w:rsid w:val="007476EC"/>
    <w:rsid w:val="007478D8"/>
    <w:rsid w:val="007478F3"/>
    <w:rsid w:val="007478FE"/>
    <w:rsid w:val="00747925"/>
    <w:rsid w:val="007479E7"/>
    <w:rsid w:val="00747A4C"/>
    <w:rsid w:val="00747ACD"/>
    <w:rsid w:val="00747B71"/>
    <w:rsid w:val="00747C08"/>
    <w:rsid w:val="00747C37"/>
    <w:rsid w:val="00747C7B"/>
    <w:rsid w:val="00747D12"/>
    <w:rsid w:val="00747D8F"/>
    <w:rsid w:val="0075001E"/>
    <w:rsid w:val="00750142"/>
    <w:rsid w:val="00750266"/>
    <w:rsid w:val="007502D0"/>
    <w:rsid w:val="00750371"/>
    <w:rsid w:val="007503BA"/>
    <w:rsid w:val="00750531"/>
    <w:rsid w:val="0075053E"/>
    <w:rsid w:val="007506D2"/>
    <w:rsid w:val="00750745"/>
    <w:rsid w:val="007507A3"/>
    <w:rsid w:val="00750813"/>
    <w:rsid w:val="00750823"/>
    <w:rsid w:val="0075089C"/>
    <w:rsid w:val="007508A7"/>
    <w:rsid w:val="0075090D"/>
    <w:rsid w:val="00750B2C"/>
    <w:rsid w:val="00750B89"/>
    <w:rsid w:val="00750BA8"/>
    <w:rsid w:val="00750D05"/>
    <w:rsid w:val="00750D5E"/>
    <w:rsid w:val="00750D90"/>
    <w:rsid w:val="00750DC4"/>
    <w:rsid w:val="00750E08"/>
    <w:rsid w:val="00750F79"/>
    <w:rsid w:val="00751024"/>
    <w:rsid w:val="0075108E"/>
    <w:rsid w:val="007510D6"/>
    <w:rsid w:val="00751123"/>
    <w:rsid w:val="007511C3"/>
    <w:rsid w:val="00751302"/>
    <w:rsid w:val="0075133C"/>
    <w:rsid w:val="00751395"/>
    <w:rsid w:val="007513B1"/>
    <w:rsid w:val="00751499"/>
    <w:rsid w:val="00751598"/>
    <w:rsid w:val="00751942"/>
    <w:rsid w:val="0075196C"/>
    <w:rsid w:val="00751A06"/>
    <w:rsid w:val="00751B1F"/>
    <w:rsid w:val="00751B44"/>
    <w:rsid w:val="00751C86"/>
    <w:rsid w:val="00751DB3"/>
    <w:rsid w:val="00751E4C"/>
    <w:rsid w:val="00751E81"/>
    <w:rsid w:val="00751F31"/>
    <w:rsid w:val="00751FD8"/>
    <w:rsid w:val="00752000"/>
    <w:rsid w:val="007521B2"/>
    <w:rsid w:val="00752338"/>
    <w:rsid w:val="00752469"/>
    <w:rsid w:val="0075256E"/>
    <w:rsid w:val="0075257F"/>
    <w:rsid w:val="00752599"/>
    <w:rsid w:val="00752633"/>
    <w:rsid w:val="007526F3"/>
    <w:rsid w:val="00752822"/>
    <w:rsid w:val="0075297A"/>
    <w:rsid w:val="00752A9B"/>
    <w:rsid w:val="00752B7B"/>
    <w:rsid w:val="00752C19"/>
    <w:rsid w:val="00752C2A"/>
    <w:rsid w:val="00752C2D"/>
    <w:rsid w:val="00752C3D"/>
    <w:rsid w:val="00752C3F"/>
    <w:rsid w:val="00752C82"/>
    <w:rsid w:val="00752D14"/>
    <w:rsid w:val="00752E10"/>
    <w:rsid w:val="00752E59"/>
    <w:rsid w:val="00752ECC"/>
    <w:rsid w:val="00752EFE"/>
    <w:rsid w:val="00752F8D"/>
    <w:rsid w:val="0075308E"/>
    <w:rsid w:val="00753219"/>
    <w:rsid w:val="00753344"/>
    <w:rsid w:val="007533A8"/>
    <w:rsid w:val="0075342D"/>
    <w:rsid w:val="0075351E"/>
    <w:rsid w:val="00753636"/>
    <w:rsid w:val="00753660"/>
    <w:rsid w:val="0075376A"/>
    <w:rsid w:val="00753848"/>
    <w:rsid w:val="007538F3"/>
    <w:rsid w:val="007539FB"/>
    <w:rsid w:val="00753A16"/>
    <w:rsid w:val="00753A7D"/>
    <w:rsid w:val="00753B97"/>
    <w:rsid w:val="00753D3A"/>
    <w:rsid w:val="00753DA3"/>
    <w:rsid w:val="00753DBD"/>
    <w:rsid w:val="00753DC2"/>
    <w:rsid w:val="00753E2B"/>
    <w:rsid w:val="00753E78"/>
    <w:rsid w:val="00754160"/>
    <w:rsid w:val="007541B5"/>
    <w:rsid w:val="007541F7"/>
    <w:rsid w:val="00754225"/>
    <w:rsid w:val="0075426B"/>
    <w:rsid w:val="00754337"/>
    <w:rsid w:val="00754356"/>
    <w:rsid w:val="00754386"/>
    <w:rsid w:val="00754394"/>
    <w:rsid w:val="007544A7"/>
    <w:rsid w:val="00754511"/>
    <w:rsid w:val="00754547"/>
    <w:rsid w:val="007545A8"/>
    <w:rsid w:val="007545B5"/>
    <w:rsid w:val="0075462C"/>
    <w:rsid w:val="00754656"/>
    <w:rsid w:val="0075466F"/>
    <w:rsid w:val="0075471C"/>
    <w:rsid w:val="00754927"/>
    <w:rsid w:val="00754945"/>
    <w:rsid w:val="00754976"/>
    <w:rsid w:val="007549C4"/>
    <w:rsid w:val="00754B31"/>
    <w:rsid w:val="00754D08"/>
    <w:rsid w:val="00754D2F"/>
    <w:rsid w:val="00754DE9"/>
    <w:rsid w:val="00754E01"/>
    <w:rsid w:val="00754F2B"/>
    <w:rsid w:val="00755040"/>
    <w:rsid w:val="007550A5"/>
    <w:rsid w:val="007551D4"/>
    <w:rsid w:val="00755273"/>
    <w:rsid w:val="00755323"/>
    <w:rsid w:val="00755353"/>
    <w:rsid w:val="0075543B"/>
    <w:rsid w:val="00755492"/>
    <w:rsid w:val="00755598"/>
    <w:rsid w:val="007556B3"/>
    <w:rsid w:val="00755853"/>
    <w:rsid w:val="0075587F"/>
    <w:rsid w:val="007558C7"/>
    <w:rsid w:val="00755936"/>
    <w:rsid w:val="007559CF"/>
    <w:rsid w:val="00755A86"/>
    <w:rsid w:val="00755B06"/>
    <w:rsid w:val="00755B17"/>
    <w:rsid w:val="00755BCA"/>
    <w:rsid w:val="00755CFD"/>
    <w:rsid w:val="00755FAA"/>
    <w:rsid w:val="0075600F"/>
    <w:rsid w:val="0075618B"/>
    <w:rsid w:val="0075628E"/>
    <w:rsid w:val="007562A0"/>
    <w:rsid w:val="007562AF"/>
    <w:rsid w:val="00756420"/>
    <w:rsid w:val="00756471"/>
    <w:rsid w:val="0075647F"/>
    <w:rsid w:val="007564B7"/>
    <w:rsid w:val="00756549"/>
    <w:rsid w:val="007565F9"/>
    <w:rsid w:val="00756699"/>
    <w:rsid w:val="007567F6"/>
    <w:rsid w:val="0075683E"/>
    <w:rsid w:val="00756897"/>
    <w:rsid w:val="00756A85"/>
    <w:rsid w:val="00756BBA"/>
    <w:rsid w:val="00756D5A"/>
    <w:rsid w:val="00756D71"/>
    <w:rsid w:val="00756DC8"/>
    <w:rsid w:val="00756E5F"/>
    <w:rsid w:val="00756ECF"/>
    <w:rsid w:val="00757010"/>
    <w:rsid w:val="00757196"/>
    <w:rsid w:val="007571D0"/>
    <w:rsid w:val="00757201"/>
    <w:rsid w:val="00757292"/>
    <w:rsid w:val="007572CB"/>
    <w:rsid w:val="00757630"/>
    <w:rsid w:val="007576C9"/>
    <w:rsid w:val="00757746"/>
    <w:rsid w:val="00757789"/>
    <w:rsid w:val="0075796D"/>
    <w:rsid w:val="007579C2"/>
    <w:rsid w:val="007579CA"/>
    <w:rsid w:val="00757A45"/>
    <w:rsid w:val="00757A56"/>
    <w:rsid w:val="00757B46"/>
    <w:rsid w:val="00757D1C"/>
    <w:rsid w:val="00757DF2"/>
    <w:rsid w:val="00757E95"/>
    <w:rsid w:val="00757EB8"/>
    <w:rsid w:val="00757F0A"/>
    <w:rsid w:val="00757F9C"/>
    <w:rsid w:val="0076001D"/>
    <w:rsid w:val="0076002C"/>
    <w:rsid w:val="00760097"/>
    <w:rsid w:val="007601C0"/>
    <w:rsid w:val="0076027B"/>
    <w:rsid w:val="007603AB"/>
    <w:rsid w:val="007604A9"/>
    <w:rsid w:val="00760524"/>
    <w:rsid w:val="00760589"/>
    <w:rsid w:val="0076059F"/>
    <w:rsid w:val="00760648"/>
    <w:rsid w:val="007606D6"/>
    <w:rsid w:val="00760744"/>
    <w:rsid w:val="007607B4"/>
    <w:rsid w:val="00760990"/>
    <w:rsid w:val="007609AE"/>
    <w:rsid w:val="007609D5"/>
    <w:rsid w:val="007609F8"/>
    <w:rsid w:val="00760A16"/>
    <w:rsid w:val="00760A2F"/>
    <w:rsid w:val="00760B79"/>
    <w:rsid w:val="00760BCC"/>
    <w:rsid w:val="00760E5B"/>
    <w:rsid w:val="00760EF0"/>
    <w:rsid w:val="00760F49"/>
    <w:rsid w:val="00760FCC"/>
    <w:rsid w:val="00761059"/>
    <w:rsid w:val="00761081"/>
    <w:rsid w:val="00761107"/>
    <w:rsid w:val="0076119A"/>
    <w:rsid w:val="00761330"/>
    <w:rsid w:val="007613AD"/>
    <w:rsid w:val="007613B4"/>
    <w:rsid w:val="00761491"/>
    <w:rsid w:val="0076159F"/>
    <w:rsid w:val="007615EA"/>
    <w:rsid w:val="00761691"/>
    <w:rsid w:val="007616AD"/>
    <w:rsid w:val="00761897"/>
    <w:rsid w:val="00761AA0"/>
    <w:rsid w:val="00761B6D"/>
    <w:rsid w:val="00761BA5"/>
    <w:rsid w:val="00761C46"/>
    <w:rsid w:val="00761D0E"/>
    <w:rsid w:val="00761D6B"/>
    <w:rsid w:val="00761FC9"/>
    <w:rsid w:val="00762268"/>
    <w:rsid w:val="007624AB"/>
    <w:rsid w:val="007626FA"/>
    <w:rsid w:val="0076281C"/>
    <w:rsid w:val="007628A9"/>
    <w:rsid w:val="00762A0A"/>
    <w:rsid w:val="00762AC4"/>
    <w:rsid w:val="00762B73"/>
    <w:rsid w:val="00762BF4"/>
    <w:rsid w:val="00762C6E"/>
    <w:rsid w:val="00762CAA"/>
    <w:rsid w:val="00762D60"/>
    <w:rsid w:val="00762E5D"/>
    <w:rsid w:val="00762FA1"/>
    <w:rsid w:val="007630A1"/>
    <w:rsid w:val="0076311A"/>
    <w:rsid w:val="0076319E"/>
    <w:rsid w:val="007631F8"/>
    <w:rsid w:val="0076328E"/>
    <w:rsid w:val="00763398"/>
    <w:rsid w:val="0076340A"/>
    <w:rsid w:val="00763420"/>
    <w:rsid w:val="00763477"/>
    <w:rsid w:val="00763507"/>
    <w:rsid w:val="0076364C"/>
    <w:rsid w:val="00763797"/>
    <w:rsid w:val="00763905"/>
    <w:rsid w:val="007639E1"/>
    <w:rsid w:val="00763A82"/>
    <w:rsid w:val="00763B73"/>
    <w:rsid w:val="00763C56"/>
    <w:rsid w:val="00763CF5"/>
    <w:rsid w:val="00763DE4"/>
    <w:rsid w:val="00763E6F"/>
    <w:rsid w:val="00763E84"/>
    <w:rsid w:val="00763EE1"/>
    <w:rsid w:val="00763F44"/>
    <w:rsid w:val="00763F95"/>
    <w:rsid w:val="0076404B"/>
    <w:rsid w:val="00764088"/>
    <w:rsid w:val="00764150"/>
    <w:rsid w:val="00764181"/>
    <w:rsid w:val="0076424E"/>
    <w:rsid w:val="007642CD"/>
    <w:rsid w:val="007643AA"/>
    <w:rsid w:val="00764452"/>
    <w:rsid w:val="00764509"/>
    <w:rsid w:val="0076467F"/>
    <w:rsid w:val="0076468F"/>
    <w:rsid w:val="007646B4"/>
    <w:rsid w:val="007646F9"/>
    <w:rsid w:val="00764791"/>
    <w:rsid w:val="007647F9"/>
    <w:rsid w:val="00764807"/>
    <w:rsid w:val="0076485A"/>
    <w:rsid w:val="007648DB"/>
    <w:rsid w:val="00764975"/>
    <w:rsid w:val="00764997"/>
    <w:rsid w:val="00764A12"/>
    <w:rsid w:val="00764B7F"/>
    <w:rsid w:val="00764BF2"/>
    <w:rsid w:val="00764D03"/>
    <w:rsid w:val="00764DE7"/>
    <w:rsid w:val="00764E56"/>
    <w:rsid w:val="007650AB"/>
    <w:rsid w:val="007650DD"/>
    <w:rsid w:val="00765151"/>
    <w:rsid w:val="007651CF"/>
    <w:rsid w:val="00765236"/>
    <w:rsid w:val="007652FA"/>
    <w:rsid w:val="0076536C"/>
    <w:rsid w:val="0076543C"/>
    <w:rsid w:val="00765442"/>
    <w:rsid w:val="00765496"/>
    <w:rsid w:val="007654BB"/>
    <w:rsid w:val="00765593"/>
    <w:rsid w:val="007656CA"/>
    <w:rsid w:val="007656E8"/>
    <w:rsid w:val="00765711"/>
    <w:rsid w:val="00765765"/>
    <w:rsid w:val="007657D8"/>
    <w:rsid w:val="00765890"/>
    <w:rsid w:val="00765973"/>
    <w:rsid w:val="00765A2D"/>
    <w:rsid w:val="00765A34"/>
    <w:rsid w:val="00765A87"/>
    <w:rsid w:val="00765B4C"/>
    <w:rsid w:val="00765C99"/>
    <w:rsid w:val="00765D67"/>
    <w:rsid w:val="00765E09"/>
    <w:rsid w:val="00765EAB"/>
    <w:rsid w:val="00765EC8"/>
    <w:rsid w:val="00765EED"/>
    <w:rsid w:val="00765FB4"/>
    <w:rsid w:val="00765FBE"/>
    <w:rsid w:val="00765FF2"/>
    <w:rsid w:val="0076611B"/>
    <w:rsid w:val="007661BF"/>
    <w:rsid w:val="007662A5"/>
    <w:rsid w:val="007662C3"/>
    <w:rsid w:val="0076634B"/>
    <w:rsid w:val="00766380"/>
    <w:rsid w:val="00766399"/>
    <w:rsid w:val="0076649F"/>
    <w:rsid w:val="007664C0"/>
    <w:rsid w:val="00766682"/>
    <w:rsid w:val="007669F8"/>
    <w:rsid w:val="00766A3D"/>
    <w:rsid w:val="00766B31"/>
    <w:rsid w:val="00766B6D"/>
    <w:rsid w:val="00766CE4"/>
    <w:rsid w:val="00766D1B"/>
    <w:rsid w:val="00766D45"/>
    <w:rsid w:val="00766D66"/>
    <w:rsid w:val="00766D69"/>
    <w:rsid w:val="00766D82"/>
    <w:rsid w:val="00766E09"/>
    <w:rsid w:val="00766E90"/>
    <w:rsid w:val="00766ECA"/>
    <w:rsid w:val="00766EEB"/>
    <w:rsid w:val="00766F0D"/>
    <w:rsid w:val="00766F4D"/>
    <w:rsid w:val="00766FFC"/>
    <w:rsid w:val="007671F7"/>
    <w:rsid w:val="00767217"/>
    <w:rsid w:val="007673E4"/>
    <w:rsid w:val="007674CD"/>
    <w:rsid w:val="00767661"/>
    <w:rsid w:val="007676F4"/>
    <w:rsid w:val="007677F2"/>
    <w:rsid w:val="00767811"/>
    <w:rsid w:val="007678CC"/>
    <w:rsid w:val="007679FE"/>
    <w:rsid w:val="00767A22"/>
    <w:rsid w:val="00767A33"/>
    <w:rsid w:val="00767BB4"/>
    <w:rsid w:val="00767BE0"/>
    <w:rsid w:val="00767CA5"/>
    <w:rsid w:val="00767D09"/>
    <w:rsid w:val="00767DDA"/>
    <w:rsid w:val="00767DE2"/>
    <w:rsid w:val="00767E38"/>
    <w:rsid w:val="00767E9D"/>
    <w:rsid w:val="00767EE7"/>
    <w:rsid w:val="00767F1F"/>
    <w:rsid w:val="00767F63"/>
    <w:rsid w:val="00767F6F"/>
    <w:rsid w:val="00767FFB"/>
    <w:rsid w:val="00770010"/>
    <w:rsid w:val="0077001D"/>
    <w:rsid w:val="00770133"/>
    <w:rsid w:val="0077015C"/>
    <w:rsid w:val="007701A9"/>
    <w:rsid w:val="007701AB"/>
    <w:rsid w:val="007701B6"/>
    <w:rsid w:val="00770217"/>
    <w:rsid w:val="00770280"/>
    <w:rsid w:val="0077035C"/>
    <w:rsid w:val="007703DC"/>
    <w:rsid w:val="007704F4"/>
    <w:rsid w:val="0077052A"/>
    <w:rsid w:val="007705D4"/>
    <w:rsid w:val="00770686"/>
    <w:rsid w:val="00770815"/>
    <w:rsid w:val="0077088D"/>
    <w:rsid w:val="007708D7"/>
    <w:rsid w:val="00770937"/>
    <w:rsid w:val="007709BD"/>
    <w:rsid w:val="00770A09"/>
    <w:rsid w:val="00770A2A"/>
    <w:rsid w:val="00770B14"/>
    <w:rsid w:val="00770B62"/>
    <w:rsid w:val="00770C36"/>
    <w:rsid w:val="00770E15"/>
    <w:rsid w:val="00770E44"/>
    <w:rsid w:val="00770E75"/>
    <w:rsid w:val="00770FC1"/>
    <w:rsid w:val="00770FC9"/>
    <w:rsid w:val="00770FF4"/>
    <w:rsid w:val="00771045"/>
    <w:rsid w:val="007710B6"/>
    <w:rsid w:val="00771152"/>
    <w:rsid w:val="007711CD"/>
    <w:rsid w:val="00771306"/>
    <w:rsid w:val="0077144D"/>
    <w:rsid w:val="00771523"/>
    <w:rsid w:val="00771599"/>
    <w:rsid w:val="00771703"/>
    <w:rsid w:val="007717A9"/>
    <w:rsid w:val="007717E1"/>
    <w:rsid w:val="007717E3"/>
    <w:rsid w:val="00771884"/>
    <w:rsid w:val="007718A0"/>
    <w:rsid w:val="007718DA"/>
    <w:rsid w:val="007718F4"/>
    <w:rsid w:val="007719FB"/>
    <w:rsid w:val="00771A0F"/>
    <w:rsid w:val="00771A6B"/>
    <w:rsid w:val="00771B22"/>
    <w:rsid w:val="00771DBA"/>
    <w:rsid w:val="00771F15"/>
    <w:rsid w:val="00771FCE"/>
    <w:rsid w:val="007720B0"/>
    <w:rsid w:val="00772245"/>
    <w:rsid w:val="00772253"/>
    <w:rsid w:val="0077229E"/>
    <w:rsid w:val="0077233C"/>
    <w:rsid w:val="007724BF"/>
    <w:rsid w:val="007724D3"/>
    <w:rsid w:val="007724F3"/>
    <w:rsid w:val="00772584"/>
    <w:rsid w:val="007725D9"/>
    <w:rsid w:val="007725F9"/>
    <w:rsid w:val="00772606"/>
    <w:rsid w:val="0077261F"/>
    <w:rsid w:val="007728B8"/>
    <w:rsid w:val="007728C9"/>
    <w:rsid w:val="007729BE"/>
    <w:rsid w:val="00772A07"/>
    <w:rsid w:val="00772A18"/>
    <w:rsid w:val="00772A3D"/>
    <w:rsid w:val="00772B03"/>
    <w:rsid w:val="00772B0A"/>
    <w:rsid w:val="00772C55"/>
    <w:rsid w:val="00772C9A"/>
    <w:rsid w:val="00772CAA"/>
    <w:rsid w:val="00772E57"/>
    <w:rsid w:val="00772E99"/>
    <w:rsid w:val="00772F04"/>
    <w:rsid w:val="00772FE1"/>
    <w:rsid w:val="0077307B"/>
    <w:rsid w:val="007730B4"/>
    <w:rsid w:val="007730BE"/>
    <w:rsid w:val="0077325F"/>
    <w:rsid w:val="0077330B"/>
    <w:rsid w:val="00773548"/>
    <w:rsid w:val="007735B8"/>
    <w:rsid w:val="00773615"/>
    <w:rsid w:val="0077365D"/>
    <w:rsid w:val="007737F1"/>
    <w:rsid w:val="0077381E"/>
    <w:rsid w:val="00773897"/>
    <w:rsid w:val="00773A0C"/>
    <w:rsid w:val="00773A90"/>
    <w:rsid w:val="00773BC7"/>
    <w:rsid w:val="00773D63"/>
    <w:rsid w:val="00773D67"/>
    <w:rsid w:val="00773FCD"/>
    <w:rsid w:val="0077413B"/>
    <w:rsid w:val="0077415D"/>
    <w:rsid w:val="007741BA"/>
    <w:rsid w:val="007741EB"/>
    <w:rsid w:val="0077424A"/>
    <w:rsid w:val="0077424B"/>
    <w:rsid w:val="00774442"/>
    <w:rsid w:val="00774494"/>
    <w:rsid w:val="007744BC"/>
    <w:rsid w:val="007744EC"/>
    <w:rsid w:val="00774597"/>
    <w:rsid w:val="0077459C"/>
    <w:rsid w:val="007745E2"/>
    <w:rsid w:val="00774782"/>
    <w:rsid w:val="007747A4"/>
    <w:rsid w:val="0077480B"/>
    <w:rsid w:val="00774845"/>
    <w:rsid w:val="00774846"/>
    <w:rsid w:val="007748B3"/>
    <w:rsid w:val="007749AF"/>
    <w:rsid w:val="00774A8B"/>
    <w:rsid w:val="00774B79"/>
    <w:rsid w:val="00774BC5"/>
    <w:rsid w:val="00774BE3"/>
    <w:rsid w:val="00774C1E"/>
    <w:rsid w:val="00774CD2"/>
    <w:rsid w:val="00774CF0"/>
    <w:rsid w:val="00774D58"/>
    <w:rsid w:val="00774DC6"/>
    <w:rsid w:val="00774E09"/>
    <w:rsid w:val="00774E40"/>
    <w:rsid w:val="00774EAE"/>
    <w:rsid w:val="00774ED3"/>
    <w:rsid w:val="00775024"/>
    <w:rsid w:val="00775205"/>
    <w:rsid w:val="0077529B"/>
    <w:rsid w:val="0077537A"/>
    <w:rsid w:val="007753F1"/>
    <w:rsid w:val="007754E4"/>
    <w:rsid w:val="00775572"/>
    <w:rsid w:val="00775776"/>
    <w:rsid w:val="007758DF"/>
    <w:rsid w:val="00775965"/>
    <w:rsid w:val="0077596D"/>
    <w:rsid w:val="00775978"/>
    <w:rsid w:val="0077597F"/>
    <w:rsid w:val="00775A64"/>
    <w:rsid w:val="00775A6E"/>
    <w:rsid w:val="00775B44"/>
    <w:rsid w:val="00775C5E"/>
    <w:rsid w:val="00775D71"/>
    <w:rsid w:val="00775DC0"/>
    <w:rsid w:val="00775E48"/>
    <w:rsid w:val="00775E75"/>
    <w:rsid w:val="00775EE8"/>
    <w:rsid w:val="00775EEC"/>
    <w:rsid w:val="00775F50"/>
    <w:rsid w:val="00775F79"/>
    <w:rsid w:val="00775FB5"/>
    <w:rsid w:val="00776002"/>
    <w:rsid w:val="00776053"/>
    <w:rsid w:val="00776084"/>
    <w:rsid w:val="0077611E"/>
    <w:rsid w:val="007761EE"/>
    <w:rsid w:val="0077626C"/>
    <w:rsid w:val="007762B0"/>
    <w:rsid w:val="0077635A"/>
    <w:rsid w:val="00776502"/>
    <w:rsid w:val="00776567"/>
    <w:rsid w:val="0077657A"/>
    <w:rsid w:val="0077658A"/>
    <w:rsid w:val="00776775"/>
    <w:rsid w:val="007767D3"/>
    <w:rsid w:val="007767D9"/>
    <w:rsid w:val="007767E4"/>
    <w:rsid w:val="00776801"/>
    <w:rsid w:val="0077691E"/>
    <w:rsid w:val="00776974"/>
    <w:rsid w:val="007769AC"/>
    <w:rsid w:val="00776A16"/>
    <w:rsid w:val="00776B07"/>
    <w:rsid w:val="00776BBB"/>
    <w:rsid w:val="00776C0B"/>
    <w:rsid w:val="00776C17"/>
    <w:rsid w:val="00776C23"/>
    <w:rsid w:val="00776D34"/>
    <w:rsid w:val="00776DB2"/>
    <w:rsid w:val="00776E0A"/>
    <w:rsid w:val="00776E21"/>
    <w:rsid w:val="00776E48"/>
    <w:rsid w:val="00776E4F"/>
    <w:rsid w:val="00777058"/>
    <w:rsid w:val="00777068"/>
    <w:rsid w:val="007770F0"/>
    <w:rsid w:val="00777131"/>
    <w:rsid w:val="007771F3"/>
    <w:rsid w:val="0077730A"/>
    <w:rsid w:val="00777369"/>
    <w:rsid w:val="007774E6"/>
    <w:rsid w:val="00777551"/>
    <w:rsid w:val="00777556"/>
    <w:rsid w:val="00777571"/>
    <w:rsid w:val="00777628"/>
    <w:rsid w:val="00777636"/>
    <w:rsid w:val="0077769A"/>
    <w:rsid w:val="00777A0E"/>
    <w:rsid w:val="00777A1C"/>
    <w:rsid w:val="00777B41"/>
    <w:rsid w:val="00777B4C"/>
    <w:rsid w:val="00777BD1"/>
    <w:rsid w:val="00777C34"/>
    <w:rsid w:val="00777C56"/>
    <w:rsid w:val="00777DB1"/>
    <w:rsid w:val="00777E42"/>
    <w:rsid w:val="00777E50"/>
    <w:rsid w:val="00777F2B"/>
    <w:rsid w:val="00777F7C"/>
    <w:rsid w:val="00777FF4"/>
    <w:rsid w:val="0078005E"/>
    <w:rsid w:val="00780356"/>
    <w:rsid w:val="007803BD"/>
    <w:rsid w:val="00780421"/>
    <w:rsid w:val="0078047B"/>
    <w:rsid w:val="007804D1"/>
    <w:rsid w:val="007804F4"/>
    <w:rsid w:val="00780508"/>
    <w:rsid w:val="0078057E"/>
    <w:rsid w:val="0078067B"/>
    <w:rsid w:val="007806A6"/>
    <w:rsid w:val="00780757"/>
    <w:rsid w:val="00780845"/>
    <w:rsid w:val="007809B0"/>
    <w:rsid w:val="007809EE"/>
    <w:rsid w:val="00780BBC"/>
    <w:rsid w:val="00780BF0"/>
    <w:rsid w:val="00780C06"/>
    <w:rsid w:val="00780C89"/>
    <w:rsid w:val="00780D53"/>
    <w:rsid w:val="00780E20"/>
    <w:rsid w:val="00780F13"/>
    <w:rsid w:val="00780F1A"/>
    <w:rsid w:val="00780F88"/>
    <w:rsid w:val="00781020"/>
    <w:rsid w:val="0078113E"/>
    <w:rsid w:val="0078120B"/>
    <w:rsid w:val="00781263"/>
    <w:rsid w:val="00781322"/>
    <w:rsid w:val="007813D1"/>
    <w:rsid w:val="00781426"/>
    <w:rsid w:val="007814AD"/>
    <w:rsid w:val="0078158E"/>
    <w:rsid w:val="0078162B"/>
    <w:rsid w:val="007816EA"/>
    <w:rsid w:val="00781703"/>
    <w:rsid w:val="0078172C"/>
    <w:rsid w:val="00781746"/>
    <w:rsid w:val="00781777"/>
    <w:rsid w:val="0078190A"/>
    <w:rsid w:val="007819AC"/>
    <w:rsid w:val="007819D8"/>
    <w:rsid w:val="007819E8"/>
    <w:rsid w:val="00781A32"/>
    <w:rsid w:val="00781AAA"/>
    <w:rsid w:val="00781AB8"/>
    <w:rsid w:val="00781E5B"/>
    <w:rsid w:val="00781FAF"/>
    <w:rsid w:val="00781FB0"/>
    <w:rsid w:val="00781FB5"/>
    <w:rsid w:val="00782069"/>
    <w:rsid w:val="00782077"/>
    <w:rsid w:val="007821C8"/>
    <w:rsid w:val="0078236A"/>
    <w:rsid w:val="007823BB"/>
    <w:rsid w:val="00782533"/>
    <w:rsid w:val="0078255C"/>
    <w:rsid w:val="007825A0"/>
    <w:rsid w:val="007825B2"/>
    <w:rsid w:val="00782692"/>
    <w:rsid w:val="0078279A"/>
    <w:rsid w:val="007827EB"/>
    <w:rsid w:val="00782829"/>
    <w:rsid w:val="0078284A"/>
    <w:rsid w:val="007828D6"/>
    <w:rsid w:val="007828E0"/>
    <w:rsid w:val="00782956"/>
    <w:rsid w:val="007829BB"/>
    <w:rsid w:val="00782A86"/>
    <w:rsid w:val="00782AC6"/>
    <w:rsid w:val="00782C6C"/>
    <w:rsid w:val="00782C9E"/>
    <w:rsid w:val="00782DBA"/>
    <w:rsid w:val="00782E21"/>
    <w:rsid w:val="00782E7B"/>
    <w:rsid w:val="00782F5A"/>
    <w:rsid w:val="00782FBF"/>
    <w:rsid w:val="0078301E"/>
    <w:rsid w:val="00783107"/>
    <w:rsid w:val="007831A8"/>
    <w:rsid w:val="00783251"/>
    <w:rsid w:val="00783287"/>
    <w:rsid w:val="0078332C"/>
    <w:rsid w:val="0078339E"/>
    <w:rsid w:val="00783411"/>
    <w:rsid w:val="00783454"/>
    <w:rsid w:val="0078354C"/>
    <w:rsid w:val="00783562"/>
    <w:rsid w:val="0078361B"/>
    <w:rsid w:val="007836CF"/>
    <w:rsid w:val="007836FE"/>
    <w:rsid w:val="00783712"/>
    <w:rsid w:val="00783757"/>
    <w:rsid w:val="00783946"/>
    <w:rsid w:val="00783959"/>
    <w:rsid w:val="007839BA"/>
    <w:rsid w:val="007839DC"/>
    <w:rsid w:val="007839DF"/>
    <w:rsid w:val="00783A71"/>
    <w:rsid w:val="00783AFB"/>
    <w:rsid w:val="00783B44"/>
    <w:rsid w:val="00783B73"/>
    <w:rsid w:val="00783C3D"/>
    <w:rsid w:val="00783C63"/>
    <w:rsid w:val="00783D80"/>
    <w:rsid w:val="00783D9B"/>
    <w:rsid w:val="00783EB2"/>
    <w:rsid w:val="00784130"/>
    <w:rsid w:val="0078416C"/>
    <w:rsid w:val="007842CC"/>
    <w:rsid w:val="00784334"/>
    <w:rsid w:val="007843B7"/>
    <w:rsid w:val="007843E1"/>
    <w:rsid w:val="00784429"/>
    <w:rsid w:val="0078445E"/>
    <w:rsid w:val="0078448D"/>
    <w:rsid w:val="007844B4"/>
    <w:rsid w:val="007844D9"/>
    <w:rsid w:val="00784679"/>
    <w:rsid w:val="007846BF"/>
    <w:rsid w:val="00784796"/>
    <w:rsid w:val="00784915"/>
    <w:rsid w:val="00784926"/>
    <w:rsid w:val="00784A46"/>
    <w:rsid w:val="00784B14"/>
    <w:rsid w:val="00784CAF"/>
    <w:rsid w:val="00784D3C"/>
    <w:rsid w:val="00784D84"/>
    <w:rsid w:val="00784DD4"/>
    <w:rsid w:val="00784E44"/>
    <w:rsid w:val="00784F83"/>
    <w:rsid w:val="0078500A"/>
    <w:rsid w:val="0078503E"/>
    <w:rsid w:val="007850EF"/>
    <w:rsid w:val="007851D9"/>
    <w:rsid w:val="007851F2"/>
    <w:rsid w:val="00785200"/>
    <w:rsid w:val="007853C0"/>
    <w:rsid w:val="0078540C"/>
    <w:rsid w:val="007854C6"/>
    <w:rsid w:val="00785639"/>
    <w:rsid w:val="00785657"/>
    <w:rsid w:val="007856B1"/>
    <w:rsid w:val="00785705"/>
    <w:rsid w:val="00785776"/>
    <w:rsid w:val="0078584B"/>
    <w:rsid w:val="00785950"/>
    <w:rsid w:val="00785998"/>
    <w:rsid w:val="007859A7"/>
    <w:rsid w:val="00785A0D"/>
    <w:rsid w:val="00785A15"/>
    <w:rsid w:val="00785AD0"/>
    <w:rsid w:val="00785B4C"/>
    <w:rsid w:val="00785BBC"/>
    <w:rsid w:val="00785BCA"/>
    <w:rsid w:val="00785C69"/>
    <w:rsid w:val="00785CB7"/>
    <w:rsid w:val="00785CC2"/>
    <w:rsid w:val="00785D2C"/>
    <w:rsid w:val="00785EC7"/>
    <w:rsid w:val="00785FC1"/>
    <w:rsid w:val="00786041"/>
    <w:rsid w:val="0078618E"/>
    <w:rsid w:val="007862E2"/>
    <w:rsid w:val="0078636C"/>
    <w:rsid w:val="007863AA"/>
    <w:rsid w:val="007863CC"/>
    <w:rsid w:val="007865A0"/>
    <w:rsid w:val="007866C2"/>
    <w:rsid w:val="007866EC"/>
    <w:rsid w:val="00786758"/>
    <w:rsid w:val="007867A7"/>
    <w:rsid w:val="007867B5"/>
    <w:rsid w:val="00786809"/>
    <w:rsid w:val="007868A8"/>
    <w:rsid w:val="0078691F"/>
    <w:rsid w:val="00786947"/>
    <w:rsid w:val="007869BA"/>
    <w:rsid w:val="00786B1C"/>
    <w:rsid w:val="00786C07"/>
    <w:rsid w:val="00786C84"/>
    <w:rsid w:val="00786CEA"/>
    <w:rsid w:val="00786CF2"/>
    <w:rsid w:val="00786D59"/>
    <w:rsid w:val="00786E0D"/>
    <w:rsid w:val="00786E89"/>
    <w:rsid w:val="00786EC4"/>
    <w:rsid w:val="00786F2A"/>
    <w:rsid w:val="00786FF3"/>
    <w:rsid w:val="00786FFB"/>
    <w:rsid w:val="0078714F"/>
    <w:rsid w:val="00787341"/>
    <w:rsid w:val="0078739D"/>
    <w:rsid w:val="00787475"/>
    <w:rsid w:val="00787598"/>
    <w:rsid w:val="007876ED"/>
    <w:rsid w:val="00787858"/>
    <w:rsid w:val="007878D6"/>
    <w:rsid w:val="00787A83"/>
    <w:rsid w:val="00787AE1"/>
    <w:rsid w:val="00787D04"/>
    <w:rsid w:val="00787DBD"/>
    <w:rsid w:val="00787EDA"/>
    <w:rsid w:val="00787FA5"/>
    <w:rsid w:val="00790026"/>
    <w:rsid w:val="007901AF"/>
    <w:rsid w:val="007901BF"/>
    <w:rsid w:val="007901EA"/>
    <w:rsid w:val="007902F8"/>
    <w:rsid w:val="00790397"/>
    <w:rsid w:val="00790405"/>
    <w:rsid w:val="0079041D"/>
    <w:rsid w:val="00790426"/>
    <w:rsid w:val="007906B1"/>
    <w:rsid w:val="007906B3"/>
    <w:rsid w:val="007906B9"/>
    <w:rsid w:val="007906D9"/>
    <w:rsid w:val="00790775"/>
    <w:rsid w:val="00790869"/>
    <w:rsid w:val="007908C1"/>
    <w:rsid w:val="007908F0"/>
    <w:rsid w:val="0079098B"/>
    <w:rsid w:val="007909AE"/>
    <w:rsid w:val="00790A0B"/>
    <w:rsid w:val="00790A8E"/>
    <w:rsid w:val="00790B70"/>
    <w:rsid w:val="00790BCB"/>
    <w:rsid w:val="00790BF8"/>
    <w:rsid w:val="00790C07"/>
    <w:rsid w:val="00790C8C"/>
    <w:rsid w:val="00790D27"/>
    <w:rsid w:val="00790D96"/>
    <w:rsid w:val="00790E85"/>
    <w:rsid w:val="00790E99"/>
    <w:rsid w:val="00790EF9"/>
    <w:rsid w:val="00790F16"/>
    <w:rsid w:val="00790F19"/>
    <w:rsid w:val="00790F41"/>
    <w:rsid w:val="00791058"/>
    <w:rsid w:val="007910AC"/>
    <w:rsid w:val="007910DC"/>
    <w:rsid w:val="007911DB"/>
    <w:rsid w:val="00791263"/>
    <w:rsid w:val="00791443"/>
    <w:rsid w:val="0079147B"/>
    <w:rsid w:val="007915C3"/>
    <w:rsid w:val="00791700"/>
    <w:rsid w:val="007917F3"/>
    <w:rsid w:val="0079184D"/>
    <w:rsid w:val="00791A72"/>
    <w:rsid w:val="00791BA2"/>
    <w:rsid w:val="00791BF8"/>
    <w:rsid w:val="00791E69"/>
    <w:rsid w:val="00791E9C"/>
    <w:rsid w:val="00791ED7"/>
    <w:rsid w:val="00791F5D"/>
    <w:rsid w:val="00792089"/>
    <w:rsid w:val="007920A8"/>
    <w:rsid w:val="00792150"/>
    <w:rsid w:val="00792165"/>
    <w:rsid w:val="00792174"/>
    <w:rsid w:val="00792223"/>
    <w:rsid w:val="0079222D"/>
    <w:rsid w:val="007922BF"/>
    <w:rsid w:val="007922C2"/>
    <w:rsid w:val="007922EF"/>
    <w:rsid w:val="00792401"/>
    <w:rsid w:val="00792425"/>
    <w:rsid w:val="00792549"/>
    <w:rsid w:val="007925B3"/>
    <w:rsid w:val="0079261D"/>
    <w:rsid w:val="00792644"/>
    <w:rsid w:val="007926BB"/>
    <w:rsid w:val="007926EE"/>
    <w:rsid w:val="00792755"/>
    <w:rsid w:val="00792757"/>
    <w:rsid w:val="007927B0"/>
    <w:rsid w:val="007927BA"/>
    <w:rsid w:val="007927EE"/>
    <w:rsid w:val="00792858"/>
    <w:rsid w:val="0079291C"/>
    <w:rsid w:val="0079297F"/>
    <w:rsid w:val="00792C21"/>
    <w:rsid w:val="00792DCE"/>
    <w:rsid w:val="00792E71"/>
    <w:rsid w:val="00793008"/>
    <w:rsid w:val="0079302A"/>
    <w:rsid w:val="007930F3"/>
    <w:rsid w:val="0079315F"/>
    <w:rsid w:val="007931DE"/>
    <w:rsid w:val="00793301"/>
    <w:rsid w:val="00793303"/>
    <w:rsid w:val="00793313"/>
    <w:rsid w:val="0079337B"/>
    <w:rsid w:val="007933BD"/>
    <w:rsid w:val="0079349B"/>
    <w:rsid w:val="007934B8"/>
    <w:rsid w:val="007934BA"/>
    <w:rsid w:val="00793672"/>
    <w:rsid w:val="007936D6"/>
    <w:rsid w:val="0079383C"/>
    <w:rsid w:val="0079386C"/>
    <w:rsid w:val="0079387E"/>
    <w:rsid w:val="0079396E"/>
    <w:rsid w:val="007939C0"/>
    <w:rsid w:val="00793A5D"/>
    <w:rsid w:val="00793ABD"/>
    <w:rsid w:val="00793B1E"/>
    <w:rsid w:val="00793C33"/>
    <w:rsid w:val="00793CB5"/>
    <w:rsid w:val="00793FC4"/>
    <w:rsid w:val="00794021"/>
    <w:rsid w:val="007941F5"/>
    <w:rsid w:val="00794278"/>
    <w:rsid w:val="0079429A"/>
    <w:rsid w:val="00794378"/>
    <w:rsid w:val="007943C9"/>
    <w:rsid w:val="00794567"/>
    <w:rsid w:val="0079461F"/>
    <w:rsid w:val="007946D0"/>
    <w:rsid w:val="00794709"/>
    <w:rsid w:val="0079475C"/>
    <w:rsid w:val="00794836"/>
    <w:rsid w:val="00794893"/>
    <w:rsid w:val="007948E3"/>
    <w:rsid w:val="007949A9"/>
    <w:rsid w:val="00794A26"/>
    <w:rsid w:val="00794A48"/>
    <w:rsid w:val="00794B11"/>
    <w:rsid w:val="00794B43"/>
    <w:rsid w:val="00794B6B"/>
    <w:rsid w:val="00794C5A"/>
    <w:rsid w:val="00794C62"/>
    <w:rsid w:val="00794C74"/>
    <w:rsid w:val="00794CB6"/>
    <w:rsid w:val="00794CE9"/>
    <w:rsid w:val="00794F26"/>
    <w:rsid w:val="00795131"/>
    <w:rsid w:val="007951F2"/>
    <w:rsid w:val="00795370"/>
    <w:rsid w:val="00795444"/>
    <w:rsid w:val="00795519"/>
    <w:rsid w:val="0079563A"/>
    <w:rsid w:val="0079563C"/>
    <w:rsid w:val="00795718"/>
    <w:rsid w:val="007957E8"/>
    <w:rsid w:val="007958CD"/>
    <w:rsid w:val="00795944"/>
    <w:rsid w:val="00795B1C"/>
    <w:rsid w:val="00795C33"/>
    <w:rsid w:val="00795CBA"/>
    <w:rsid w:val="00795D25"/>
    <w:rsid w:val="00795EC1"/>
    <w:rsid w:val="00795F22"/>
    <w:rsid w:val="00795FDB"/>
    <w:rsid w:val="00796054"/>
    <w:rsid w:val="00796188"/>
    <w:rsid w:val="007961AF"/>
    <w:rsid w:val="007961B5"/>
    <w:rsid w:val="007961E2"/>
    <w:rsid w:val="00796213"/>
    <w:rsid w:val="00796256"/>
    <w:rsid w:val="007962D8"/>
    <w:rsid w:val="0079635C"/>
    <w:rsid w:val="007963F2"/>
    <w:rsid w:val="0079640E"/>
    <w:rsid w:val="00796654"/>
    <w:rsid w:val="00796696"/>
    <w:rsid w:val="00796794"/>
    <w:rsid w:val="007967B1"/>
    <w:rsid w:val="00796863"/>
    <w:rsid w:val="00796952"/>
    <w:rsid w:val="00796A05"/>
    <w:rsid w:val="00796A23"/>
    <w:rsid w:val="00796ACE"/>
    <w:rsid w:val="00796C8B"/>
    <w:rsid w:val="00796D59"/>
    <w:rsid w:val="00796D90"/>
    <w:rsid w:val="00796DA3"/>
    <w:rsid w:val="00796E04"/>
    <w:rsid w:val="00796F7A"/>
    <w:rsid w:val="00796FA6"/>
    <w:rsid w:val="0079709C"/>
    <w:rsid w:val="0079717B"/>
    <w:rsid w:val="00797350"/>
    <w:rsid w:val="00797374"/>
    <w:rsid w:val="007973D3"/>
    <w:rsid w:val="007974D1"/>
    <w:rsid w:val="00797516"/>
    <w:rsid w:val="00797590"/>
    <w:rsid w:val="00797597"/>
    <w:rsid w:val="007975B2"/>
    <w:rsid w:val="007976A2"/>
    <w:rsid w:val="007976D2"/>
    <w:rsid w:val="007977C3"/>
    <w:rsid w:val="0079786C"/>
    <w:rsid w:val="00797871"/>
    <w:rsid w:val="0079794E"/>
    <w:rsid w:val="00797971"/>
    <w:rsid w:val="007979C3"/>
    <w:rsid w:val="00797B9F"/>
    <w:rsid w:val="00797BD0"/>
    <w:rsid w:val="00797C13"/>
    <w:rsid w:val="00797C49"/>
    <w:rsid w:val="00797CE2"/>
    <w:rsid w:val="00797D0C"/>
    <w:rsid w:val="00797DF6"/>
    <w:rsid w:val="00797FA4"/>
    <w:rsid w:val="007A000D"/>
    <w:rsid w:val="007A003A"/>
    <w:rsid w:val="007A0133"/>
    <w:rsid w:val="007A0139"/>
    <w:rsid w:val="007A0175"/>
    <w:rsid w:val="007A01ED"/>
    <w:rsid w:val="007A021C"/>
    <w:rsid w:val="007A0241"/>
    <w:rsid w:val="007A02AC"/>
    <w:rsid w:val="007A030A"/>
    <w:rsid w:val="007A04B7"/>
    <w:rsid w:val="007A0520"/>
    <w:rsid w:val="007A05D2"/>
    <w:rsid w:val="007A082C"/>
    <w:rsid w:val="007A0831"/>
    <w:rsid w:val="007A0886"/>
    <w:rsid w:val="007A0A0B"/>
    <w:rsid w:val="007A0AED"/>
    <w:rsid w:val="007A0C07"/>
    <w:rsid w:val="007A0C8A"/>
    <w:rsid w:val="007A0CDC"/>
    <w:rsid w:val="007A0D98"/>
    <w:rsid w:val="007A0DE2"/>
    <w:rsid w:val="007A0E55"/>
    <w:rsid w:val="007A0E85"/>
    <w:rsid w:val="007A0F0A"/>
    <w:rsid w:val="007A0F82"/>
    <w:rsid w:val="007A0F8B"/>
    <w:rsid w:val="007A0FD5"/>
    <w:rsid w:val="007A1073"/>
    <w:rsid w:val="007A109D"/>
    <w:rsid w:val="007A10FE"/>
    <w:rsid w:val="007A112A"/>
    <w:rsid w:val="007A11C4"/>
    <w:rsid w:val="007A12DA"/>
    <w:rsid w:val="007A1352"/>
    <w:rsid w:val="007A13AF"/>
    <w:rsid w:val="007A1565"/>
    <w:rsid w:val="007A159F"/>
    <w:rsid w:val="007A1626"/>
    <w:rsid w:val="007A1655"/>
    <w:rsid w:val="007A17AB"/>
    <w:rsid w:val="007A189B"/>
    <w:rsid w:val="007A18CF"/>
    <w:rsid w:val="007A18E3"/>
    <w:rsid w:val="007A1A8A"/>
    <w:rsid w:val="007A1BBF"/>
    <w:rsid w:val="007A1C37"/>
    <w:rsid w:val="007A1CDF"/>
    <w:rsid w:val="007A1E2E"/>
    <w:rsid w:val="007A1E7B"/>
    <w:rsid w:val="007A1ED8"/>
    <w:rsid w:val="007A1F71"/>
    <w:rsid w:val="007A2051"/>
    <w:rsid w:val="007A212B"/>
    <w:rsid w:val="007A212D"/>
    <w:rsid w:val="007A2166"/>
    <w:rsid w:val="007A21C9"/>
    <w:rsid w:val="007A2226"/>
    <w:rsid w:val="007A2277"/>
    <w:rsid w:val="007A24AA"/>
    <w:rsid w:val="007A2549"/>
    <w:rsid w:val="007A2564"/>
    <w:rsid w:val="007A25AD"/>
    <w:rsid w:val="007A2676"/>
    <w:rsid w:val="007A268D"/>
    <w:rsid w:val="007A2722"/>
    <w:rsid w:val="007A277C"/>
    <w:rsid w:val="007A2835"/>
    <w:rsid w:val="007A2A0F"/>
    <w:rsid w:val="007A2AC7"/>
    <w:rsid w:val="007A2B61"/>
    <w:rsid w:val="007A2B8B"/>
    <w:rsid w:val="007A2C38"/>
    <w:rsid w:val="007A2E37"/>
    <w:rsid w:val="007A2E78"/>
    <w:rsid w:val="007A2EDD"/>
    <w:rsid w:val="007A2F02"/>
    <w:rsid w:val="007A2F70"/>
    <w:rsid w:val="007A2FED"/>
    <w:rsid w:val="007A2FF8"/>
    <w:rsid w:val="007A3077"/>
    <w:rsid w:val="007A30E1"/>
    <w:rsid w:val="007A31F7"/>
    <w:rsid w:val="007A334B"/>
    <w:rsid w:val="007A3447"/>
    <w:rsid w:val="007A34E7"/>
    <w:rsid w:val="007A350A"/>
    <w:rsid w:val="007A3568"/>
    <w:rsid w:val="007A368D"/>
    <w:rsid w:val="007A3781"/>
    <w:rsid w:val="007A37E5"/>
    <w:rsid w:val="007A37ED"/>
    <w:rsid w:val="007A397B"/>
    <w:rsid w:val="007A3986"/>
    <w:rsid w:val="007A39AD"/>
    <w:rsid w:val="007A39FB"/>
    <w:rsid w:val="007A3AB4"/>
    <w:rsid w:val="007A3BF9"/>
    <w:rsid w:val="007A3CB4"/>
    <w:rsid w:val="007A3D66"/>
    <w:rsid w:val="007A3DCF"/>
    <w:rsid w:val="007A3DE5"/>
    <w:rsid w:val="007A3DE9"/>
    <w:rsid w:val="007A3E75"/>
    <w:rsid w:val="007A3ED0"/>
    <w:rsid w:val="007A3F0D"/>
    <w:rsid w:val="007A3F20"/>
    <w:rsid w:val="007A3FCA"/>
    <w:rsid w:val="007A41E8"/>
    <w:rsid w:val="007A41EE"/>
    <w:rsid w:val="007A42B5"/>
    <w:rsid w:val="007A43C3"/>
    <w:rsid w:val="007A44B1"/>
    <w:rsid w:val="007A44DD"/>
    <w:rsid w:val="007A4539"/>
    <w:rsid w:val="007A4558"/>
    <w:rsid w:val="007A45C9"/>
    <w:rsid w:val="007A46C0"/>
    <w:rsid w:val="007A48AB"/>
    <w:rsid w:val="007A4904"/>
    <w:rsid w:val="007A4943"/>
    <w:rsid w:val="007A4A26"/>
    <w:rsid w:val="007A4A9D"/>
    <w:rsid w:val="007A4B15"/>
    <w:rsid w:val="007A4B7D"/>
    <w:rsid w:val="007A4CA1"/>
    <w:rsid w:val="007A4D4D"/>
    <w:rsid w:val="007A4D8D"/>
    <w:rsid w:val="007A5159"/>
    <w:rsid w:val="007A515F"/>
    <w:rsid w:val="007A5163"/>
    <w:rsid w:val="007A5240"/>
    <w:rsid w:val="007A5274"/>
    <w:rsid w:val="007A52A0"/>
    <w:rsid w:val="007A52D8"/>
    <w:rsid w:val="007A52DC"/>
    <w:rsid w:val="007A5307"/>
    <w:rsid w:val="007A531F"/>
    <w:rsid w:val="007A543B"/>
    <w:rsid w:val="007A554B"/>
    <w:rsid w:val="007A5594"/>
    <w:rsid w:val="007A55BC"/>
    <w:rsid w:val="007A5605"/>
    <w:rsid w:val="007A566C"/>
    <w:rsid w:val="007A577C"/>
    <w:rsid w:val="007A588F"/>
    <w:rsid w:val="007A591D"/>
    <w:rsid w:val="007A5A57"/>
    <w:rsid w:val="007A5A71"/>
    <w:rsid w:val="007A5B89"/>
    <w:rsid w:val="007A5C08"/>
    <w:rsid w:val="007A5DDB"/>
    <w:rsid w:val="007A5E82"/>
    <w:rsid w:val="007A5EBF"/>
    <w:rsid w:val="007A5F63"/>
    <w:rsid w:val="007A5FA3"/>
    <w:rsid w:val="007A5FBB"/>
    <w:rsid w:val="007A60BE"/>
    <w:rsid w:val="007A60CA"/>
    <w:rsid w:val="007A60EB"/>
    <w:rsid w:val="007A620F"/>
    <w:rsid w:val="007A621C"/>
    <w:rsid w:val="007A6331"/>
    <w:rsid w:val="007A63C1"/>
    <w:rsid w:val="007A63D9"/>
    <w:rsid w:val="007A6447"/>
    <w:rsid w:val="007A6495"/>
    <w:rsid w:val="007A64A9"/>
    <w:rsid w:val="007A6537"/>
    <w:rsid w:val="007A6540"/>
    <w:rsid w:val="007A65B3"/>
    <w:rsid w:val="007A65DF"/>
    <w:rsid w:val="007A661F"/>
    <w:rsid w:val="007A6665"/>
    <w:rsid w:val="007A66BF"/>
    <w:rsid w:val="007A6772"/>
    <w:rsid w:val="007A678D"/>
    <w:rsid w:val="007A67D8"/>
    <w:rsid w:val="007A681B"/>
    <w:rsid w:val="007A682B"/>
    <w:rsid w:val="007A689D"/>
    <w:rsid w:val="007A68C2"/>
    <w:rsid w:val="007A68E1"/>
    <w:rsid w:val="007A6A48"/>
    <w:rsid w:val="007A6B1F"/>
    <w:rsid w:val="007A6CD6"/>
    <w:rsid w:val="007A6D76"/>
    <w:rsid w:val="007A6E12"/>
    <w:rsid w:val="007A6FBD"/>
    <w:rsid w:val="007A70D1"/>
    <w:rsid w:val="007A714C"/>
    <w:rsid w:val="007A7345"/>
    <w:rsid w:val="007A76A3"/>
    <w:rsid w:val="007A7763"/>
    <w:rsid w:val="007A77B2"/>
    <w:rsid w:val="007A78C6"/>
    <w:rsid w:val="007A78CA"/>
    <w:rsid w:val="007A78D8"/>
    <w:rsid w:val="007A7AD1"/>
    <w:rsid w:val="007A7AF9"/>
    <w:rsid w:val="007A7B54"/>
    <w:rsid w:val="007A7BFE"/>
    <w:rsid w:val="007A7C10"/>
    <w:rsid w:val="007A7DEC"/>
    <w:rsid w:val="007A7F2A"/>
    <w:rsid w:val="007B0013"/>
    <w:rsid w:val="007B013B"/>
    <w:rsid w:val="007B01B2"/>
    <w:rsid w:val="007B0212"/>
    <w:rsid w:val="007B023E"/>
    <w:rsid w:val="007B0303"/>
    <w:rsid w:val="007B0396"/>
    <w:rsid w:val="007B03CC"/>
    <w:rsid w:val="007B03CE"/>
    <w:rsid w:val="007B03F9"/>
    <w:rsid w:val="007B043F"/>
    <w:rsid w:val="007B0485"/>
    <w:rsid w:val="007B05DE"/>
    <w:rsid w:val="007B063B"/>
    <w:rsid w:val="007B067A"/>
    <w:rsid w:val="007B069D"/>
    <w:rsid w:val="007B0757"/>
    <w:rsid w:val="007B075A"/>
    <w:rsid w:val="007B077D"/>
    <w:rsid w:val="007B0814"/>
    <w:rsid w:val="007B0858"/>
    <w:rsid w:val="007B0876"/>
    <w:rsid w:val="007B093B"/>
    <w:rsid w:val="007B0991"/>
    <w:rsid w:val="007B09A2"/>
    <w:rsid w:val="007B0A7B"/>
    <w:rsid w:val="007B0B80"/>
    <w:rsid w:val="007B0C1C"/>
    <w:rsid w:val="007B0C4C"/>
    <w:rsid w:val="007B0C84"/>
    <w:rsid w:val="007B0D0A"/>
    <w:rsid w:val="007B0D96"/>
    <w:rsid w:val="007B0D9C"/>
    <w:rsid w:val="007B0E18"/>
    <w:rsid w:val="007B0E66"/>
    <w:rsid w:val="007B0EFD"/>
    <w:rsid w:val="007B0F9E"/>
    <w:rsid w:val="007B0FAF"/>
    <w:rsid w:val="007B102B"/>
    <w:rsid w:val="007B105F"/>
    <w:rsid w:val="007B108C"/>
    <w:rsid w:val="007B111A"/>
    <w:rsid w:val="007B113F"/>
    <w:rsid w:val="007B11F1"/>
    <w:rsid w:val="007B1428"/>
    <w:rsid w:val="007B1473"/>
    <w:rsid w:val="007B1490"/>
    <w:rsid w:val="007B1491"/>
    <w:rsid w:val="007B149D"/>
    <w:rsid w:val="007B14BF"/>
    <w:rsid w:val="007B14D5"/>
    <w:rsid w:val="007B152A"/>
    <w:rsid w:val="007B1652"/>
    <w:rsid w:val="007B16DA"/>
    <w:rsid w:val="007B1879"/>
    <w:rsid w:val="007B1894"/>
    <w:rsid w:val="007B1932"/>
    <w:rsid w:val="007B19DD"/>
    <w:rsid w:val="007B1A7A"/>
    <w:rsid w:val="007B1ABB"/>
    <w:rsid w:val="007B1B2B"/>
    <w:rsid w:val="007B1CFC"/>
    <w:rsid w:val="007B1D40"/>
    <w:rsid w:val="007B1DFE"/>
    <w:rsid w:val="007B20D4"/>
    <w:rsid w:val="007B21B4"/>
    <w:rsid w:val="007B2200"/>
    <w:rsid w:val="007B2213"/>
    <w:rsid w:val="007B22EB"/>
    <w:rsid w:val="007B2337"/>
    <w:rsid w:val="007B2376"/>
    <w:rsid w:val="007B243E"/>
    <w:rsid w:val="007B24D6"/>
    <w:rsid w:val="007B2665"/>
    <w:rsid w:val="007B2757"/>
    <w:rsid w:val="007B277B"/>
    <w:rsid w:val="007B27B4"/>
    <w:rsid w:val="007B2957"/>
    <w:rsid w:val="007B2A2D"/>
    <w:rsid w:val="007B2A5F"/>
    <w:rsid w:val="007B2A9B"/>
    <w:rsid w:val="007B2CAD"/>
    <w:rsid w:val="007B2D16"/>
    <w:rsid w:val="007B2D64"/>
    <w:rsid w:val="007B2DC2"/>
    <w:rsid w:val="007B2EB0"/>
    <w:rsid w:val="007B2F1E"/>
    <w:rsid w:val="007B309B"/>
    <w:rsid w:val="007B30F7"/>
    <w:rsid w:val="007B3103"/>
    <w:rsid w:val="007B314A"/>
    <w:rsid w:val="007B319B"/>
    <w:rsid w:val="007B31CE"/>
    <w:rsid w:val="007B31E4"/>
    <w:rsid w:val="007B321A"/>
    <w:rsid w:val="007B32A2"/>
    <w:rsid w:val="007B3456"/>
    <w:rsid w:val="007B3482"/>
    <w:rsid w:val="007B34D2"/>
    <w:rsid w:val="007B3581"/>
    <w:rsid w:val="007B36BD"/>
    <w:rsid w:val="007B36FE"/>
    <w:rsid w:val="007B393A"/>
    <w:rsid w:val="007B396E"/>
    <w:rsid w:val="007B3970"/>
    <w:rsid w:val="007B3A19"/>
    <w:rsid w:val="007B3A45"/>
    <w:rsid w:val="007B3A5C"/>
    <w:rsid w:val="007B3A9C"/>
    <w:rsid w:val="007B3ABE"/>
    <w:rsid w:val="007B3BE2"/>
    <w:rsid w:val="007B3C06"/>
    <w:rsid w:val="007B3C67"/>
    <w:rsid w:val="007B3D81"/>
    <w:rsid w:val="007B3E09"/>
    <w:rsid w:val="007B3F51"/>
    <w:rsid w:val="007B40B2"/>
    <w:rsid w:val="007B40C2"/>
    <w:rsid w:val="007B414C"/>
    <w:rsid w:val="007B4175"/>
    <w:rsid w:val="007B41C4"/>
    <w:rsid w:val="007B4235"/>
    <w:rsid w:val="007B4246"/>
    <w:rsid w:val="007B42DF"/>
    <w:rsid w:val="007B43BD"/>
    <w:rsid w:val="007B4503"/>
    <w:rsid w:val="007B4723"/>
    <w:rsid w:val="007B4830"/>
    <w:rsid w:val="007B48BB"/>
    <w:rsid w:val="007B4902"/>
    <w:rsid w:val="007B4A6D"/>
    <w:rsid w:val="007B4B7E"/>
    <w:rsid w:val="007B4B8D"/>
    <w:rsid w:val="007B4BB9"/>
    <w:rsid w:val="007B4C9F"/>
    <w:rsid w:val="007B4D2C"/>
    <w:rsid w:val="007B4DA4"/>
    <w:rsid w:val="007B4DC3"/>
    <w:rsid w:val="007B4DC9"/>
    <w:rsid w:val="007B4DDB"/>
    <w:rsid w:val="007B4E0C"/>
    <w:rsid w:val="007B4EC6"/>
    <w:rsid w:val="007B4EE6"/>
    <w:rsid w:val="007B4F75"/>
    <w:rsid w:val="007B5031"/>
    <w:rsid w:val="007B509E"/>
    <w:rsid w:val="007B5146"/>
    <w:rsid w:val="007B515D"/>
    <w:rsid w:val="007B534B"/>
    <w:rsid w:val="007B5390"/>
    <w:rsid w:val="007B54B4"/>
    <w:rsid w:val="007B556D"/>
    <w:rsid w:val="007B557A"/>
    <w:rsid w:val="007B561B"/>
    <w:rsid w:val="007B5625"/>
    <w:rsid w:val="007B56D3"/>
    <w:rsid w:val="007B56F4"/>
    <w:rsid w:val="007B584D"/>
    <w:rsid w:val="007B5852"/>
    <w:rsid w:val="007B58A7"/>
    <w:rsid w:val="007B58FC"/>
    <w:rsid w:val="007B596D"/>
    <w:rsid w:val="007B5977"/>
    <w:rsid w:val="007B59B6"/>
    <w:rsid w:val="007B5A54"/>
    <w:rsid w:val="007B5A98"/>
    <w:rsid w:val="007B5BD4"/>
    <w:rsid w:val="007B5C14"/>
    <w:rsid w:val="007B5D20"/>
    <w:rsid w:val="007B5D42"/>
    <w:rsid w:val="007B5D95"/>
    <w:rsid w:val="007B5E1F"/>
    <w:rsid w:val="007B5EDA"/>
    <w:rsid w:val="007B6042"/>
    <w:rsid w:val="007B6067"/>
    <w:rsid w:val="007B609B"/>
    <w:rsid w:val="007B6108"/>
    <w:rsid w:val="007B6120"/>
    <w:rsid w:val="007B6128"/>
    <w:rsid w:val="007B616E"/>
    <w:rsid w:val="007B61C6"/>
    <w:rsid w:val="007B6376"/>
    <w:rsid w:val="007B6422"/>
    <w:rsid w:val="007B64D7"/>
    <w:rsid w:val="007B6514"/>
    <w:rsid w:val="007B653B"/>
    <w:rsid w:val="007B6588"/>
    <w:rsid w:val="007B65DD"/>
    <w:rsid w:val="007B660A"/>
    <w:rsid w:val="007B666F"/>
    <w:rsid w:val="007B66D9"/>
    <w:rsid w:val="007B6780"/>
    <w:rsid w:val="007B6873"/>
    <w:rsid w:val="007B69EE"/>
    <w:rsid w:val="007B6A76"/>
    <w:rsid w:val="007B6A8C"/>
    <w:rsid w:val="007B6BB3"/>
    <w:rsid w:val="007B6C0E"/>
    <w:rsid w:val="007B6C34"/>
    <w:rsid w:val="007B6CB2"/>
    <w:rsid w:val="007B6D11"/>
    <w:rsid w:val="007B6D1B"/>
    <w:rsid w:val="007B6D4A"/>
    <w:rsid w:val="007B6EB3"/>
    <w:rsid w:val="007B6F22"/>
    <w:rsid w:val="007B70AC"/>
    <w:rsid w:val="007B70CC"/>
    <w:rsid w:val="007B7176"/>
    <w:rsid w:val="007B720A"/>
    <w:rsid w:val="007B72E5"/>
    <w:rsid w:val="007B7309"/>
    <w:rsid w:val="007B7317"/>
    <w:rsid w:val="007B735D"/>
    <w:rsid w:val="007B73B7"/>
    <w:rsid w:val="007B73ED"/>
    <w:rsid w:val="007B7487"/>
    <w:rsid w:val="007B754D"/>
    <w:rsid w:val="007B7568"/>
    <w:rsid w:val="007B75A2"/>
    <w:rsid w:val="007B7616"/>
    <w:rsid w:val="007B7733"/>
    <w:rsid w:val="007B7737"/>
    <w:rsid w:val="007B7780"/>
    <w:rsid w:val="007B79DF"/>
    <w:rsid w:val="007B7ABB"/>
    <w:rsid w:val="007B7BDD"/>
    <w:rsid w:val="007B7D6D"/>
    <w:rsid w:val="007B7EA3"/>
    <w:rsid w:val="007B7EF6"/>
    <w:rsid w:val="007B7F01"/>
    <w:rsid w:val="007C0059"/>
    <w:rsid w:val="007C00A7"/>
    <w:rsid w:val="007C00B2"/>
    <w:rsid w:val="007C0188"/>
    <w:rsid w:val="007C022E"/>
    <w:rsid w:val="007C02A7"/>
    <w:rsid w:val="007C0320"/>
    <w:rsid w:val="007C034C"/>
    <w:rsid w:val="007C03F8"/>
    <w:rsid w:val="007C0569"/>
    <w:rsid w:val="007C0578"/>
    <w:rsid w:val="007C06D2"/>
    <w:rsid w:val="007C07A3"/>
    <w:rsid w:val="007C0844"/>
    <w:rsid w:val="007C0A1F"/>
    <w:rsid w:val="007C0ACD"/>
    <w:rsid w:val="007C0B31"/>
    <w:rsid w:val="007C0BF5"/>
    <w:rsid w:val="007C0C59"/>
    <w:rsid w:val="007C0CC5"/>
    <w:rsid w:val="007C0D18"/>
    <w:rsid w:val="007C107A"/>
    <w:rsid w:val="007C1133"/>
    <w:rsid w:val="007C11FB"/>
    <w:rsid w:val="007C131C"/>
    <w:rsid w:val="007C135D"/>
    <w:rsid w:val="007C141B"/>
    <w:rsid w:val="007C1543"/>
    <w:rsid w:val="007C15F3"/>
    <w:rsid w:val="007C1665"/>
    <w:rsid w:val="007C1776"/>
    <w:rsid w:val="007C17EC"/>
    <w:rsid w:val="007C17F4"/>
    <w:rsid w:val="007C196C"/>
    <w:rsid w:val="007C19D4"/>
    <w:rsid w:val="007C19FA"/>
    <w:rsid w:val="007C1ACD"/>
    <w:rsid w:val="007C1D0D"/>
    <w:rsid w:val="007C1E1F"/>
    <w:rsid w:val="007C1F3C"/>
    <w:rsid w:val="007C1FBB"/>
    <w:rsid w:val="007C20F8"/>
    <w:rsid w:val="007C2183"/>
    <w:rsid w:val="007C21F4"/>
    <w:rsid w:val="007C2304"/>
    <w:rsid w:val="007C2307"/>
    <w:rsid w:val="007C237C"/>
    <w:rsid w:val="007C23A5"/>
    <w:rsid w:val="007C2451"/>
    <w:rsid w:val="007C2485"/>
    <w:rsid w:val="007C2502"/>
    <w:rsid w:val="007C2515"/>
    <w:rsid w:val="007C255D"/>
    <w:rsid w:val="007C25DA"/>
    <w:rsid w:val="007C260D"/>
    <w:rsid w:val="007C277D"/>
    <w:rsid w:val="007C27F3"/>
    <w:rsid w:val="007C2A51"/>
    <w:rsid w:val="007C2AAC"/>
    <w:rsid w:val="007C2B5A"/>
    <w:rsid w:val="007C2B87"/>
    <w:rsid w:val="007C2C05"/>
    <w:rsid w:val="007C2C49"/>
    <w:rsid w:val="007C2D11"/>
    <w:rsid w:val="007C2E7A"/>
    <w:rsid w:val="007C2EF3"/>
    <w:rsid w:val="007C2F1A"/>
    <w:rsid w:val="007C2F2A"/>
    <w:rsid w:val="007C30B6"/>
    <w:rsid w:val="007C3148"/>
    <w:rsid w:val="007C316F"/>
    <w:rsid w:val="007C32BD"/>
    <w:rsid w:val="007C32DF"/>
    <w:rsid w:val="007C33BC"/>
    <w:rsid w:val="007C33D9"/>
    <w:rsid w:val="007C34C3"/>
    <w:rsid w:val="007C352A"/>
    <w:rsid w:val="007C3589"/>
    <w:rsid w:val="007C374A"/>
    <w:rsid w:val="007C3759"/>
    <w:rsid w:val="007C37C7"/>
    <w:rsid w:val="007C3825"/>
    <w:rsid w:val="007C383D"/>
    <w:rsid w:val="007C3989"/>
    <w:rsid w:val="007C3A31"/>
    <w:rsid w:val="007C3A6F"/>
    <w:rsid w:val="007C3BC9"/>
    <w:rsid w:val="007C3C47"/>
    <w:rsid w:val="007C3C49"/>
    <w:rsid w:val="007C3C64"/>
    <w:rsid w:val="007C3C6C"/>
    <w:rsid w:val="007C3D0C"/>
    <w:rsid w:val="007C3D10"/>
    <w:rsid w:val="007C3E43"/>
    <w:rsid w:val="007C3E9C"/>
    <w:rsid w:val="007C4079"/>
    <w:rsid w:val="007C41C9"/>
    <w:rsid w:val="007C447D"/>
    <w:rsid w:val="007C4616"/>
    <w:rsid w:val="007C462F"/>
    <w:rsid w:val="007C464A"/>
    <w:rsid w:val="007C464D"/>
    <w:rsid w:val="007C4682"/>
    <w:rsid w:val="007C4701"/>
    <w:rsid w:val="007C4750"/>
    <w:rsid w:val="007C47A4"/>
    <w:rsid w:val="007C47B1"/>
    <w:rsid w:val="007C47CE"/>
    <w:rsid w:val="007C47F2"/>
    <w:rsid w:val="007C4818"/>
    <w:rsid w:val="007C481D"/>
    <w:rsid w:val="007C4902"/>
    <w:rsid w:val="007C4961"/>
    <w:rsid w:val="007C4A10"/>
    <w:rsid w:val="007C4A49"/>
    <w:rsid w:val="007C4ACF"/>
    <w:rsid w:val="007C4BD2"/>
    <w:rsid w:val="007C4D4C"/>
    <w:rsid w:val="007C4DCD"/>
    <w:rsid w:val="007C4E3E"/>
    <w:rsid w:val="007C4F3A"/>
    <w:rsid w:val="007C4F46"/>
    <w:rsid w:val="007C4F6F"/>
    <w:rsid w:val="007C509E"/>
    <w:rsid w:val="007C50B5"/>
    <w:rsid w:val="007C50E4"/>
    <w:rsid w:val="007C5324"/>
    <w:rsid w:val="007C53D8"/>
    <w:rsid w:val="007C548E"/>
    <w:rsid w:val="007C550B"/>
    <w:rsid w:val="007C5548"/>
    <w:rsid w:val="007C55C7"/>
    <w:rsid w:val="007C55F9"/>
    <w:rsid w:val="007C560E"/>
    <w:rsid w:val="007C5690"/>
    <w:rsid w:val="007C56A9"/>
    <w:rsid w:val="007C572E"/>
    <w:rsid w:val="007C579D"/>
    <w:rsid w:val="007C57C2"/>
    <w:rsid w:val="007C5808"/>
    <w:rsid w:val="007C5884"/>
    <w:rsid w:val="007C5933"/>
    <w:rsid w:val="007C599F"/>
    <w:rsid w:val="007C59BE"/>
    <w:rsid w:val="007C59ED"/>
    <w:rsid w:val="007C5BD1"/>
    <w:rsid w:val="007C5C91"/>
    <w:rsid w:val="007C5D77"/>
    <w:rsid w:val="007C5DF9"/>
    <w:rsid w:val="007C5E79"/>
    <w:rsid w:val="007C5EB2"/>
    <w:rsid w:val="007C5F73"/>
    <w:rsid w:val="007C5F88"/>
    <w:rsid w:val="007C5FAA"/>
    <w:rsid w:val="007C5FEB"/>
    <w:rsid w:val="007C605E"/>
    <w:rsid w:val="007C6078"/>
    <w:rsid w:val="007C607E"/>
    <w:rsid w:val="007C608C"/>
    <w:rsid w:val="007C60DA"/>
    <w:rsid w:val="007C611F"/>
    <w:rsid w:val="007C615B"/>
    <w:rsid w:val="007C6219"/>
    <w:rsid w:val="007C6305"/>
    <w:rsid w:val="007C6356"/>
    <w:rsid w:val="007C637B"/>
    <w:rsid w:val="007C63DE"/>
    <w:rsid w:val="007C675C"/>
    <w:rsid w:val="007C676E"/>
    <w:rsid w:val="007C68DB"/>
    <w:rsid w:val="007C69A2"/>
    <w:rsid w:val="007C69D2"/>
    <w:rsid w:val="007C6A1E"/>
    <w:rsid w:val="007C6B02"/>
    <w:rsid w:val="007C6B56"/>
    <w:rsid w:val="007C6B63"/>
    <w:rsid w:val="007C6BAC"/>
    <w:rsid w:val="007C6C04"/>
    <w:rsid w:val="007C6F07"/>
    <w:rsid w:val="007C6F34"/>
    <w:rsid w:val="007C6F6B"/>
    <w:rsid w:val="007C6FAF"/>
    <w:rsid w:val="007C70AA"/>
    <w:rsid w:val="007C70DB"/>
    <w:rsid w:val="007C7143"/>
    <w:rsid w:val="007C7161"/>
    <w:rsid w:val="007C73D9"/>
    <w:rsid w:val="007C7408"/>
    <w:rsid w:val="007C7484"/>
    <w:rsid w:val="007C74C8"/>
    <w:rsid w:val="007C75AD"/>
    <w:rsid w:val="007C7621"/>
    <w:rsid w:val="007C7669"/>
    <w:rsid w:val="007C767D"/>
    <w:rsid w:val="007C76BA"/>
    <w:rsid w:val="007C7747"/>
    <w:rsid w:val="007C77CF"/>
    <w:rsid w:val="007C787B"/>
    <w:rsid w:val="007C7918"/>
    <w:rsid w:val="007C7928"/>
    <w:rsid w:val="007C79D7"/>
    <w:rsid w:val="007C7A87"/>
    <w:rsid w:val="007C7ABD"/>
    <w:rsid w:val="007C7BCE"/>
    <w:rsid w:val="007C7BF1"/>
    <w:rsid w:val="007C7C71"/>
    <w:rsid w:val="007C7C8D"/>
    <w:rsid w:val="007C7DFF"/>
    <w:rsid w:val="007C7E62"/>
    <w:rsid w:val="007C7E7C"/>
    <w:rsid w:val="007C7FBB"/>
    <w:rsid w:val="007C7FE1"/>
    <w:rsid w:val="007D0040"/>
    <w:rsid w:val="007D00C0"/>
    <w:rsid w:val="007D00C2"/>
    <w:rsid w:val="007D011C"/>
    <w:rsid w:val="007D03A0"/>
    <w:rsid w:val="007D0573"/>
    <w:rsid w:val="007D05ED"/>
    <w:rsid w:val="007D06A9"/>
    <w:rsid w:val="007D079E"/>
    <w:rsid w:val="007D07CC"/>
    <w:rsid w:val="007D0936"/>
    <w:rsid w:val="007D0A3A"/>
    <w:rsid w:val="007D0B89"/>
    <w:rsid w:val="007D0BF7"/>
    <w:rsid w:val="007D0CC9"/>
    <w:rsid w:val="007D1137"/>
    <w:rsid w:val="007D12BE"/>
    <w:rsid w:val="007D1337"/>
    <w:rsid w:val="007D13E6"/>
    <w:rsid w:val="007D1551"/>
    <w:rsid w:val="007D158A"/>
    <w:rsid w:val="007D15EA"/>
    <w:rsid w:val="007D1601"/>
    <w:rsid w:val="007D1632"/>
    <w:rsid w:val="007D168C"/>
    <w:rsid w:val="007D1707"/>
    <w:rsid w:val="007D1803"/>
    <w:rsid w:val="007D184B"/>
    <w:rsid w:val="007D1875"/>
    <w:rsid w:val="007D18BF"/>
    <w:rsid w:val="007D18D9"/>
    <w:rsid w:val="007D18EA"/>
    <w:rsid w:val="007D1918"/>
    <w:rsid w:val="007D19BF"/>
    <w:rsid w:val="007D1A1A"/>
    <w:rsid w:val="007D1AF7"/>
    <w:rsid w:val="007D1B89"/>
    <w:rsid w:val="007D1C98"/>
    <w:rsid w:val="007D1DBC"/>
    <w:rsid w:val="007D1DD8"/>
    <w:rsid w:val="007D1E84"/>
    <w:rsid w:val="007D1F99"/>
    <w:rsid w:val="007D216A"/>
    <w:rsid w:val="007D2196"/>
    <w:rsid w:val="007D2255"/>
    <w:rsid w:val="007D22F8"/>
    <w:rsid w:val="007D233C"/>
    <w:rsid w:val="007D2348"/>
    <w:rsid w:val="007D23A0"/>
    <w:rsid w:val="007D23F5"/>
    <w:rsid w:val="007D249E"/>
    <w:rsid w:val="007D2582"/>
    <w:rsid w:val="007D259B"/>
    <w:rsid w:val="007D2615"/>
    <w:rsid w:val="007D26A1"/>
    <w:rsid w:val="007D27B3"/>
    <w:rsid w:val="007D2831"/>
    <w:rsid w:val="007D2832"/>
    <w:rsid w:val="007D285E"/>
    <w:rsid w:val="007D2A5A"/>
    <w:rsid w:val="007D2AAC"/>
    <w:rsid w:val="007D2AFA"/>
    <w:rsid w:val="007D2BC7"/>
    <w:rsid w:val="007D2CB3"/>
    <w:rsid w:val="007D2D13"/>
    <w:rsid w:val="007D2F98"/>
    <w:rsid w:val="007D3011"/>
    <w:rsid w:val="007D3073"/>
    <w:rsid w:val="007D30ED"/>
    <w:rsid w:val="007D3118"/>
    <w:rsid w:val="007D3193"/>
    <w:rsid w:val="007D326A"/>
    <w:rsid w:val="007D32BE"/>
    <w:rsid w:val="007D32D3"/>
    <w:rsid w:val="007D334A"/>
    <w:rsid w:val="007D33E8"/>
    <w:rsid w:val="007D33FD"/>
    <w:rsid w:val="007D346A"/>
    <w:rsid w:val="007D3498"/>
    <w:rsid w:val="007D3554"/>
    <w:rsid w:val="007D3580"/>
    <w:rsid w:val="007D3700"/>
    <w:rsid w:val="007D374A"/>
    <w:rsid w:val="007D37E1"/>
    <w:rsid w:val="007D384E"/>
    <w:rsid w:val="007D3AD7"/>
    <w:rsid w:val="007D3BE2"/>
    <w:rsid w:val="007D3CA3"/>
    <w:rsid w:val="007D3CBA"/>
    <w:rsid w:val="007D3E2A"/>
    <w:rsid w:val="007D3E5E"/>
    <w:rsid w:val="007D3EBF"/>
    <w:rsid w:val="007D3FBB"/>
    <w:rsid w:val="007D418D"/>
    <w:rsid w:val="007D4278"/>
    <w:rsid w:val="007D42FB"/>
    <w:rsid w:val="007D44CC"/>
    <w:rsid w:val="007D4528"/>
    <w:rsid w:val="007D4572"/>
    <w:rsid w:val="007D4591"/>
    <w:rsid w:val="007D45EB"/>
    <w:rsid w:val="007D460A"/>
    <w:rsid w:val="007D4614"/>
    <w:rsid w:val="007D480B"/>
    <w:rsid w:val="007D482E"/>
    <w:rsid w:val="007D4831"/>
    <w:rsid w:val="007D48E5"/>
    <w:rsid w:val="007D49FF"/>
    <w:rsid w:val="007D4A2E"/>
    <w:rsid w:val="007D4A9C"/>
    <w:rsid w:val="007D4ACF"/>
    <w:rsid w:val="007D4AEA"/>
    <w:rsid w:val="007D4AEB"/>
    <w:rsid w:val="007D4C55"/>
    <w:rsid w:val="007D4CAE"/>
    <w:rsid w:val="007D4D6C"/>
    <w:rsid w:val="007D4FB1"/>
    <w:rsid w:val="007D5052"/>
    <w:rsid w:val="007D508A"/>
    <w:rsid w:val="007D50BB"/>
    <w:rsid w:val="007D5321"/>
    <w:rsid w:val="007D5436"/>
    <w:rsid w:val="007D543E"/>
    <w:rsid w:val="007D5443"/>
    <w:rsid w:val="007D5464"/>
    <w:rsid w:val="007D555F"/>
    <w:rsid w:val="007D5593"/>
    <w:rsid w:val="007D5601"/>
    <w:rsid w:val="007D5683"/>
    <w:rsid w:val="007D5746"/>
    <w:rsid w:val="007D5777"/>
    <w:rsid w:val="007D5778"/>
    <w:rsid w:val="007D5788"/>
    <w:rsid w:val="007D57BB"/>
    <w:rsid w:val="007D57D3"/>
    <w:rsid w:val="007D589B"/>
    <w:rsid w:val="007D5979"/>
    <w:rsid w:val="007D5998"/>
    <w:rsid w:val="007D5A3C"/>
    <w:rsid w:val="007D5AEC"/>
    <w:rsid w:val="007D5B6F"/>
    <w:rsid w:val="007D5C1B"/>
    <w:rsid w:val="007D5C2D"/>
    <w:rsid w:val="007D5C7B"/>
    <w:rsid w:val="007D5CF9"/>
    <w:rsid w:val="007D5D32"/>
    <w:rsid w:val="007D5DAE"/>
    <w:rsid w:val="007D5DE8"/>
    <w:rsid w:val="007D5E07"/>
    <w:rsid w:val="007D5E08"/>
    <w:rsid w:val="007D5E61"/>
    <w:rsid w:val="007D5F20"/>
    <w:rsid w:val="007D5FFA"/>
    <w:rsid w:val="007D6141"/>
    <w:rsid w:val="007D632A"/>
    <w:rsid w:val="007D6338"/>
    <w:rsid w:val="007D6365"/>
    <w:rsid w:val="007D637D"/>
    <w:rsid w:val="007D63BA"/>
    <w:rsid w:val="007D63F7"/>
    <w:rsid w:val="007D6424"/>
    <w:rsid w:val="007D645D"/>
    <w:rsid w:val="007D6464"/>
    <w:rsid w:val="007D64A2"/>
    <w:rsid w:val="007D64C5"/>
    <w:rsid w:val="007D65D7"/>
    <w:rsid w:val="007D65F8"/>
    <w:rsid w:val="007D673B"/>
    <w:rsid w:val="007D680D"/>
    <w:rsid w:val="007D68FB"/>
    <w:rsid w:val="007D6ACD"/>
    <w:rsid w:val="007D6AEF"/>
    <w:rsid w:val="007D6BF0"/>
    <w:rsid w:val="007D6C03"/>
    <w:rsid w:val="007D6C6B"/>
    <w:rsid w:val="007D6CD7"/>
    <w:rsid w:val="007D6D2E"/>
    <w:rsid w:val="007D6E15"/>
    <w:rsid w:val="007D6E73"/>
    <w:rsid w:val="007D6F64"/>
    <w:rsid w:val="007D6FE8"/>
    <w:rsid w:val="007D70CE"/>
    <w:rsid w:val="007D7204"/>
    <w:rsid w:val="007D7219"/>
    <w:rsid w:val="007D72FC"/>
    <w:rsid w:val="007D73F0"/>
    <w:rsid w:val="007D7616"/>
    <w:rsid w:val="007D7641"/>
    <w:rsid w:val="007D765A"/>
    <w:rsid w:val="007D765D"/>
    <w:rsid w:val="007D779A"/>
    <w:rsid w:val="007D77DF"/>
    <w:rsid w:val="007D7871"/>
    <w:rsid w:val="007D78C1"/>
    <w:rsid w:val="007D7907"/>
    <w:rsid w:val="007D7A6F"/>
    <w:rsid w:val="007D7B09"/>
    <w:rsid w:val="007D7B1D"/>
    <w:rsid w:val="007D7BDA"/>
    <w:rsid w:val="007D7C0B"/>
    <w:rsid w:val="007D7C33"/>
    <w:rsid w:val="007D7C4B"/>
    <w:rsid w:val="007D7C4F"/>
    <w:rsid w:val="007D7CB9"/>
    <w:rsid w:val="007D7CC5"/>
    <w:rsid w:val="007D7D6F"/>
    <w:rsid w:val="007D7DEF"/>
    <w:rsid w:val="007D7F6D"/>
    <w:rsid w:val="007E01AF"/>
    <w:rsid w:val="007E01F0"/>
    <w:rsid w:val="007E0292"/>
    <w:rsid w:val="007E0362"/>
    <w:rsid w:val="007E052F"/>
    <w:rsid w:val="007E0659"/>
    <w:rsid w:val="007E067E"/>
    <w:rsid w:val="007E06E7"/>
    <w:rsid w:val="007E074A"/>
    <w:rsid w:val="007E0770"/>
    <w:rsid w:val="007E08AF"/>
    <w:rsid w:val="007E08EA"/>
    <w:rsid w:val="007E0951"/>
    <w:rsid w:val="007E095B"/>
    <w:rsid w:val="007E0B04"/>
    <w:rsid w:val="007E0B66"/>
    <w:rsid w:val="007E0C8B"/>
    <w:rsid w:val="007E0C93"/>
    <w:rsid w:val="007E0D53"/>
    <w:rsid w:val="007E0D8B"/>
    <w:rsid w:val="007E0DCA"/>
    <w:rsid w:val="007E0E04"/>
    <w:rsid w:val="007E0E2C"/>
    <w:rsid w:val="007E0F78"/>
    <w:rsid w:val="007E10B3"/>
    <w:rsid w:val="007E10F6"/>
    <w:rsid w:val="007E1349"/>
    <w:rsid w:val="007E1366"/>
    <w:rsid w:val="007E138B"/>
    <w:rsid w:val="007E13A4"/>
    <w:rsid w:val="007E141F"/>
    <w:rsid w:val="007E14E4"/>
    <w:rsid w:val="007E1504"/>
    <w:rsid w:val="007E157B"/>
    <w:rsid w:val="007E1715"/>
    <w:rsid w:val="007E17E6"/>
    <w:rsid w:val="007E18E5"/>
    <w:rsid w:val="007E1A6F"/>
    <w:rsid w:val="007E1A97"/>
    <w:rsid w:val="007E1B17"/>
    <w:rsid w:val="007E20C8"/>
    <w:rsid w:val="007E2177"/>
    <w:rsid w:val="007E21C0"/>
    <w:rsid w:val="007E2224"/>
    <w:rsid w:val="007E22CF"/>
    <w:rsid w:val="007E22EF"/>
    <w:rsid w:val="007E2345"/>
    <w:rsid w:val="007E2346"/>
    <w:rsid w:val="007E2472"/>
    <w:rsid w:val="007E252E"/>
    <w:rsid w:val="007E2572"/>
    <w:rsid w:val="007E26C2"/>
    <w:rsid w:val="007E270D"/>
    <w:rsid w:val="007E284C"/>
    <w:rsid w:val="007E2928"/>
    <w:rsid w:val="007E29E9"/>
    <w:rsid w:val="007E2A00"/>
    <w:rsid w:val="007E2A1F"/>
    <w:rsid w:val="007E2B4E"/>
    <w:rsid w:val="007E2BCF"/>
    <w:rsid w:val="007E2CBB"/>
    <w:rsid w:val="007E2D87"/>
    <w:rsid w:val="007E2E05"/>
    <w:rsid w:val="007E2E44"/>
    <w:rsid w:val="007E2F58"/>
    <w:rsid w:val="007E2FA3"/>
    <w:rsid w:val="007E3039"/>
    <w:rsid w:val="007E30D7"/>
    <w:rsid w:val="007E30DF"/>
    <w:rsid w:val="007E3118"/>
    <w:rsid w:val="007E3243"/>
    <w:rsid w:val="007E32C3"/>
    <w:rsid w:val="007E33BC"/>
    <w:rsid w:val="007E33D0"/>
    <w:rsid w:val="007E3497"/>
    <w:rsid w:val="007E351F"/>
    <w:rsid w:val="007E361B"/>
    <w:rsid w:val="007E36E2"/>
    <w:rsid w:val="007E36F9"/>
    <w:rsid w:val="007E3700"/>
    <w:rsid w:val="007E3754"/>
    <w:rsid w:val="007E3784"/>
    <w:rsid w:val="007E37FD"/>
    <w:rsid w:val="007E381A"/>
    <w:rsid w:val="007E3820"/>
    <w:rsid w:val="007E38CD"/>
    <w:rsid w:val="007E3945"/>
    <w:rsid w:val="007E39B2"/>
    <w:rsid w:val="007E39F3"/>
    <w:rsid w:val="007E3A41"/>
    <w:rsid w:val="007E3A57"/>
    <w:rsid w:val="007E3AF4"/>
    <w:rsid w:val="007E3B02"/>
    <w:rsid w:val="007E3B1A"/>
    <w:rsid w:val="007E3D08"/>
    <w:rsid w:val="007E3D31"/>
    <w:rsid w:val="007E3D4E"/>
    <w:rsid w:val="007E3D8A"/>
    <w:rsid w:val="007E3DA1"/>
    <w:rsid w:val="007E3DCE"/>
    <w:rsid w:val="007E3DE1"/>
    <w:rsid w:val="007E3E3D"/>
    <w:rsid w:val="007E3E74"/>
    <w:rsid w:val="007E3E90"/>
    <w:rsid w:val="007E3E93"/>
    <w:rsid w:val="007E3FA3"/>
    <w:rsid w:val="007E3FAA"/>
    <w:rsid w:val="007E4027"/>
    <w:rsid w:val="007E418D"/>
    <w:rsid w:val="007E442E"/>
    <w:rsid w:val="007E45F8"/>
    <w:rsid w:val="007E4643"/>
    <w:rsid w:val="007E481E"/>
    <w:rsid w:val="007E48B3"/>
    <w:rsid w:val="007E49A3"/>
    <w:rsid w:val="007E49E9"/>
    <w:rsid w:val="007E4A34"/>
    <w:rsid w:val="007E4A4E"/>
    <w:rsid w:val="007E4A81"/>
    <w:rsid w:val="007E4B03"/>
    <w:rsid w:val="007E4CC7"/>
    <w:rsid w:val="007E4D24"/>
    <w:rsid w:val="007E4D47"/>
    <w:rsid w:val="007E4F17"/>
    <w:rsid w:val="007E4F7F"/>
    <w:rsid w:val="007E4FCD"/>
    <w:rsid w:val="007E4FDA"/>
    <w:rsid w:val="007E50A3"/>
    <w:rsid w:val="007E50E8"/>
    <w:rsid w:val="007E5265"/>
    <w:rsid w:val="007E52DF"/>
    <w:rsid w:val="007E5363"/>
    <w:rsid w:val="007E53EE"/>
    <w:rsid w:val="007E542D"/>
    <w:rsid w:val="007E5580"/>
    <w:rsid w:val="007E55B1"/>
    <w:rsid w:val="007E55B2"/>
    <w:rsid w:val="007E55F1"/>
    <w:rsid w:val="007E5626"/>
    <w:rsid w:val="007E5696"/>
    <w:rsid w:val="007E5795"/>
    <w:rsid w:val="007E57E3"/>
    <w:rsid w:val="007E58A2"/>
    <w:rsid w:val="007E599F"/>
    <w:rsid w:val="007E5C20"/>
    <w:rsid w:val="007E5C22"/>
    <w:rsid w:val="007E5C85"/>
    <w:rsid w:val="007E5CEA"/>
    <w:rsid w:val="007E5CED"/>
    <w:rsid w:val="007E5DBB"/>
    <w:rsid w:val="007E5E38"/>
    <w:rsid w:val="007E60B4"/>
    <w:rsid w:val="007E613F"/>
    <w:rsid w:val="007E6281"/>
    <w:rsid w:val="007E62D4"/>
    <w:rsid w:val="007E62FF"/>
    <w:rsid w:val="007E6522"/>
    <w:rsid w:val="007E6559"/>
    <w:rsid w:val="007E678E"/>
    <w:rsid w:val="007E67F1"/>
    <w:rsid w:val="007E68A0"/>
    <w:rsid w:val="007E6ABA"/>
    <w:rsid w:val="007E6AE2"/>
    <w:rsid w:val="007E6AED"/>
    <w:rsid w:val="007E6BD3"/>
    <w:rsid w:val="007E6C73"/>
    <w:rsid w:val="007E6D0F"/>
    <w:rsid w:val="007E6DA2"/>
    <w:rsid w:val="007E6E48"/>
    <w:rsid w:val="007E6FA5"/>
    <w:rsid w:val="007E6FAE"/>
    <w:rsid w:val="007E6FBB"/>
    <w:rsid w:val="007E6FC6"/>
    <w:rsid w:val="007E704E"/>
    <w:rsid w:val="007E706B"/>
    <w:rsid w:val="007E706C"/>
    <w:rsid w:val="007E7096"/>
    <w:rsid w:val="007E70FD"/>
    <w:rsid w:val="007E7166"/>
    <w:rsid w:val="007E71E4"/>
    <w:rsid w:val="007E72D4"/>
    <w:rsid w:val="007E72FD"/>
    <w:rsid w:val="007E7522"/>
    <w:rsid w:val="007E76D1"/>
    <w:rsid w:val="007E76FA"/>
    <w:rsid w:val="007E7773"/>
    <w:rsid w:val="007E780C"/>
    <w:rsid w:val="007E782C"/>
    <w:rsid w:val="007E792F"/>
    <w:rsid w:val="007E7956"/>
    <w:rsid w:val="007E7A5E"/>
    <w:rsid w:val="007E7AA6"/>
    <w:rsid w:val="007E7C77"/>
    <w:rsid w:val="007E7EA9"/>
    <w:rsid w:val="007E7F74"/>
    <w:rsid w:val="007E7F7E"/>
    <w:rsid w:val="007E7FBF"/>
    <w:rsid w:val="007E7FC2"/>
    <w:rsid w:val="007F0019"/>
    <w:rsid w:val="007F0076"/>
    <w:rsid w:val="007F0227"/>
    <w:rsid w:val="007F0342"/>
    <w:rsid w:val="007F0347"/>
    <w:rsid w:val="007F0421"/>
    <w:rsid w:val="007F0423"/>
    <w:rsid w:val="007F04C2"/>
    <w:rsid w:val="007F064F"/>
    <w:rsid w:val="007F06B7"/>
    <w:rsid w:val="007F09A6"/>
    <w:rsid w:val="007F0A93"/>
    <w:rsid w:val="007F0AD6"/>
    <w:rsid w:val="007F0B56"/>
    <w:rsid w:val="007F0B5C"/>
    <w:rsid w:val="007F0BBA"/>
    <w:rsid w:val="007F0C47"/>
    <w:rsid w:val="007F0D02"/>
    <w:rsid w:val="007F0D66"/>
    <w:rsid w:val="007F0D86"/>
    <w:rsid w:val="007F0DA9"/>
    <w:rsid w:val="007F0EC4"/>
    <w:rsid w:val="007F0F24"/>
    <w:rsid w:val="007F0F74"/>
    <w:rsid w:val="007F10A3"/>
    <w:rsid w:val="007F10B6"/>
    <w:rsid w:val="007F1104"/>
    <w:rsid w:val="007F112D"/>
    <w:rsid w:val="007F11A7"/>
    <w:rsid w:val="007F1293"/>
    <w:rsid w:val="007F1302"/>
    <w:rsid w:val="007F132D"/>
    <w:rsid w:val="007F1380"/>
    <w:rsid w:val="007F13E4"/>
    <w:rsid w:val="007F1578"/>
    <w:rsid w:val="007F15AB"/>
    <w:rsid w:val="007F1678"/>
    <w:rsid w:val="007F16FF"/>
    <w:rsid w:val="007F17AC"/>
    <w:rsid w:val="007F1876"/>
    <w:rsid w:val="007F1934"/>
    <w:rsid w:val="007F1999"/>
    <w:rsid w:val="007F1A45"/>
    <w:rsid w:val="007F1A71"/>
    <w:rsid w:val="007F1A95"/>
    <w:rsid w:val="007F1AE9"/>
    <w:rsid w:val="007F1B7C"/>
    <w:rsid w:val="007F1CCD"/>
    <w:rsid w:val="007F1E41"/>
    <w:rsid w:val="007F1EE7"/>
    <w:rsid w:val="007F1FC5"/>
    <w:rsid w:val="007F1FF3"/>
    <w:rsid w:val="007F1FF7"/>
    <w:rsid w:val="007F203B"/>
    <w:rsid w:val="007F20EF"/>
    <w:rsid w:val="007F2106"/>
    <w:rsid w:val="007F218B"/>
    <w:rsid w:val="007F21F2"/>
    <w:rsid w:val="007F22E6"/>
    <w:rsid w:val="007F2374"/>
    <w:rsid w:val="007F23D4"/>
    <w:rsid w:val="007F24D2"/>
    <w:rsid w:val="007F26BB"/>
    <w:rsid w:val="007F26CC"/>
    <w:rsid w:val="007F2861"/>
    <w:rsid w:val="007F28CF"/>
    <w:rsid w:val="007F29C5"/>
    <w:rsid w:val="007F29CD"/>
    <w:rsid w:val="007F2AA4"/>
    <w:rsid w:val="007F2B8A"/>
    <w:rsid w:val="007F2BA3"/>
    <w:rsid w:val="007F2C7D"/>
    <w:rsid w:val="007F2CEC"/>
    <w:rsid w:val="007F2D48"/>
    <w:rsid w:val="007F2D9B"/>
    <w:rsid w:val="007F2E48"/>
    <w:rsid w:val="007F2E9D"/>
    <w:rsid w:val="007F2F18"/>
    <w:rsid w:val="007F2F1C"/>
    <w:rsid w:val="007F2FB5"/>
    <w:rsid w:val="007F2FD4"/>
    <w:rsid w:val="007F2FEF"/>
    <w:rsid w:val="007F3024"/>
    <w:rsid w:val="007F306A"/>
    <w:rsid w:val="007F309F"/>
    <w:rsid w:val="007F3148"/>
    <w:rsid w:val="007F3225"/>
    <w:rsid w:val="007F3435"/>
    <w:rsid w:val="007F3497"/>
    <w:rsid w:val="007F3504"/>
    <w:rsid w:val="007F35EB"/>
    <w:rsid w:val="007F36BF"/>
    <w:rsid w:val="007F36D6"/>
    <w:rsid w:val="007F36FC"/>
    <w:rsid w:val="007F3704"/>
    <w:rsid w:val="007F374A"/>
    <w:rsid w:val="007F3750"/>
    <w:rsid w:val="007F37D4"/>
    <w:rsid w:val="007F37EC"/>
    <w:rsid w:val="007F37ED"/>
    <w:rsid w:val="007F394A"/>
    <w:rsid w:val="007F39B5"/>
    <w:rsid w:val="007F3A00"/>
    <w:rsid w:val="007F3A08"/>
    <w:rsid w:val="007F3B05"/>
    <w:rsid w:val="007F3B0A"/>
    <w:rsid w:val="007F3B59"/>
    <w:rsid w:val="007F3B60"/>
    <w:rsid w:val="007F3CA3"/>
    <w:rsid w:val="007F3F97"/>
    <w:rsid w:val="007F3FF1"/>
    <w:rsid w:val="007F3FF9"/>
    <w:rsid w:val="007F40CD"/>
    <w:rsid w:val="007F4131"/>
    <w:rsid w:val="007F431B"/>
    <w:rsid w:val="007F437E"/>
    <w:rsid w:val="007F43E8"/>
    <w:rsid w:val="007F44AE"/>
    <w:rsid w:val="007F44DB"/>
    <w:rsid w:val="007F47B6"/>
    <w:rsid w:val="007F48DB"/>
    <w:rsid w:val="007F4937"/>
    <w:rsid w:val="007F4A52"/>
    <w:rsid w:val="007F4A9A"/>
    <w:rsid w:val="007F4B03"/>
    <w:rsid w:val="007F4BB8"/>
    <w:rsid w:val="007F4C0A"/>
    <w:rsid w:val="007F4D66"/>
    <w:rsid w:val="007F4E56"/>
    <w:rsid w:val="007F4E8D"/>
    <w:rsid w:val="007F4F7F"/>
    <w:rsid w:val="007F50A0"/>
    <w:rsid w:val="007F50FA"/>
    <w:rsid w:val="007F5119"/>
    <w:rsid w:val="007F51EB"/>
    <w:rsid w:val="007F5212"/>
    <w:rsid w:val="007F53B7"/>
    <w:rsid w:val="007F5514"/>
    <w:rsid w:val="007F5525"/>
    <w:rsid w:val="007F5564"/>
    <w:rsid w:val="007F559B"/>
    <w:rsid w:val="007F560F"/>
    <w:rsid w:val="007F59F7"/>
    <w:rsid w:val="007F5AF5"/>
    <w:rsid w:val="007F5B1F"/>
    <w:rsid w:val="007F5EC1"/>
    <w:rsid w:val="007F5FB2"/>
    <w:rsid w:val="007F5FE9"/>
    <w:rsid w:val="007F5FF0"/>
    <w:rsid w:val="007F60A5"/>
    <w:rsid w:val="007F62F3"/>
    <w:rsid w:val="007F6320"/>
    <w:rsid w:val="007F64BC"/>
    <w:rsid w:val="007F64CB"/>
    <w:rsid w:val="007F64FB"/>
    <w:rsid w:val="007F657B"/>
    <w:rsid w:val="007F689D"/>
    <w:rsid w:val="007F68C0"/>
    <w:rsid w:val="007F69BD"/>
    <w:rsid w:val="007F6A89"/>
    <w:rsid w:val="007F6AA0"/>
    <w:rsid w:val="007F6B74"/>
    <w:rsid w:val="007F6C9C"/>
    <w:rsid w:val="007F6DBA"/>
    <w:rsid w:val="007F6DCA"/>
    <w:rsid w:val="007F6E19"/>
    <w:rsid w:val="007F6E3D"/>
    <w:rsid w:val="007F6E66"/>
    <w:rsid w:val="007F6ED3"/>
    <w:rsid w:val="007F6F5E"/>
    <w:rsid w:val="007F6F7F"/>
    <w:rsid w:val="007F70A2"/>
    <w:rsid w:val="007F7161"/>
    <w:rsid w:val="007F722C"/>
    <w:rsid w:val="007F72DA"/>
    <w:rsid w:val="007F73CE"/>
    <w:rsid w:val="007F7462"/>
    <w:rsid w:val="007F759B"/>
    <w:rsid w:val="007F75BC"/>
    <w:rsid w:val="007F7691"/>
    <w:rsid w:val="007F76B8"/>
    <w:rsid w:val="007F76EF"/>
    <w:rsid w:val="007F76F5"/>
    <w:rsid w:val="007F77C0"/>
    <w:rsid w:val="007F77F3"/>
    <w:rsid w:val="007F78AF"/>
    <w:rsid w:val="007F78C8"/>
    <w:rsid w:val="007F7920"/>
    <w:rsid w:val="007F79F7"/>
    <w:rsid w:val="007F7A9B"/>
    <w:rsid w:val="007F7AD4"/>
    <w:rsid w:val="007F7B41"/>
    <w:rsid w:val="007F7BA7"/>
    <w:rsid w:val="007F7C49"/>
    <w:rsid w:val="007F7C65"/>
    <w:rsid w:val="007F7D9E"/>
    <w:rsid w:val="007F7E4E"/>
    <w:rsid w:val="007F7EB5"/>
    <w:rsid w:val="007F7F3B"/>
    <w:rsid w:val="007F7F46"/>
    <w:rsid w:val="008001BB"/>
    <w:rsid w:val="00800317"/>
    <w:rsid w:val="008004F2"/>
    <w:rsid w:val="00800508"/>
    <w:rsid w:val="008006A0"/>
    <w:rsid w:val="008006D3"/>
    <w:rsid w:val="008006D7"/>
    <w:rsid w:val="008007D7"/>
    <w:rsid w:val="00800802"/>
    <w:rsid w:val="00800813"/>
    <w:rsid w:val="00800912"/>
    <w:rsid w:val="00800A3B"/>
    <w:rsid w:val="00800B0C"/>
    <w:rsid w:val="00800BBD"/>
    <w:rsid w:val="00800BF9"/>
    <w:rsid w:val="00800C9A"/>
    <w:rsid w:val="00800D6A"/>
    <w:rsid w:val="00800E0F"/>
    <w:rsid w:val="00800EFB"/>
    <w:rsid w:val="00800F22"/>
    <w:rsid w:val="0080102C"/>
    <w:rsid w:val="0080109E"/>
    <w:rsid w:val="008010B7"/>
    <w:rsid w:val="00801141"/>
    <w:rsid w:val="008011B9"/>
    <w:rsid w:val="008011C8"/>
    <w:rsid w:val="00801257"/>
    <w:rsid w:val="00801360"/>
    <w:rsid w:val="008013AD"/>
    <w:rsid w:val="008013C9"/>
    <w:rsid w:val="00801462"/>
    <w:rsid w:val="008015E8"/>
    <w:rsid w:val="008016F1"/>
    <w:rsid w:val="0080178E"/>
    <w:rsid w:val="008017B2"/>
    <w:rsid w:val="0080182A"/>
    <w:rsid w:val="0080197F"/>
    <w:rsid w:val="00801A05"/>
    <w:rsid w:val="00801AE8"/>
    <w:rsid w:val="00801CAC"/>
    <w:rsid w:val="00802065"/>
    <w:rsid w:val="00802073"/>
    <w:rsid w:val="008020F3"/>
    <w:rsid w:val="008023D8"/>
    <w:rsid w:val="008023F0"/>
    <w:rsid w:val="00802442"/>
    <w:rsid w:val="00802450"/>
    <w:rsid w:val="0080247E"/>
    <w:rsid w:val="008024CF"/>
    <w:rsid w:val="0080272F"/>
    <w:rsid w:val="0080274B"/>
    <w:rsid w:val="00802786"/>
    <w:rsid w:val="008027A8"/>
    <w:rsid w:val="00802861"/>
    <w:rsid w:val="0080289E"/>
    <w:rsid w:val="008028B8"/>
    <w:rsid w:val="008028D5"/>
    <w:rsid w:val="008028E2"/>
    <w:rsid w:val="0080298E"/>
    <w:rsid w:val="008029DC"/>
    <w:rsid w:val="00802A80"/>
    <w:rsid w:val="00802AF0"/>
    <w:rsid w:val="00802B12"/>
    <w:rsid w:val="00802B1A"/>
    <w:rsid w:val="00802B39"/>
    <w:rsid w:val="00802B40"/>
    <w:rsid w:val="00802BFB"/>
    <w:rsid w:val="00802C5E"/>
    <w:rsid w:val="00802C9C"/>
    <w:rsid w:val="00802CAD"/>
    <w:rsid w:val="00802D65"/>
    <w:rsid w:val="00802EC4"/>
    <w:rsid w:val="00802F41"/>
    <w:rsid w:val="00802F4C"/>
    <w:rsid w:val="00803148"/>
    <w:rsid w:val="008031F7"/>
    <w:rsid w:val="0080328C"/>
    <w:rsid w:val="008032B2"/>
    <w:rsid w:val="008032F2"/>
    <w:rsid w:val="00803378"/>
    <w:rsid w:val="008035D3"/>
    <w:rsid w:val="008035EA"/>
    <w:rsid w:val="00803670"/>
    <w:rsid w:val="008036CE"/>
    <w:rsid w:val="0080373B"/>
    <w:rsid w:val="00803757"/>
    <w:rsid w:val="0080378A"/>
    <w:rsid w:val="0080379B"/>
    <w:rsid w:val="0080379E"/>
    <w:rsid w:val="008037A8"/>
    <w:rsid w:val="008038CB"/>
    <w:rsid w:val="00803A0C"/>
    <w:rsid w:val="00803A56"/>
    <w:rsid w:val="00803AB8"/>
    <w:rsid w:val="00803AF2"/>
    <w:rsid w:val="00803AFF"/>
    <w:rsid w:val="00803B1B"/>
    <w:rsid w:val="00803BDD"/>
    <w:rsid w:val="00803BFE"/>
    <w:rsid w:val="00803C58"/>
    <w:rsid w:val="00803CCF"/>
    <w:rsid w:val="00803D88"/>
    <w:rsid w:val="00803DDB"/>
    <w:rsid w:val="00803EC2"/>
    <w:rsid w:val="00803F64"/>
    <w:rsid w:val="00803FC6"/>
    <w:rsid w:val="0080402D"/>
    <w:rsid w:val="0080403A"/>
    <w:rsid w:val="00804132"/>
    <w:rsid w:val="00804133"/>
    <w:rsid w:val="0080429D"/>
    <w:rsid w:val="008042C8"/>
    <w:rsid w:val="008042F0"/>
    <w:rsid w:val="0080430B"/>
    <w:rsid w:val="008044D6"/>
    <w:rsid w:val="00804793"/>
    <w:rsid w:val="00804834"/>
    <w:rsid w:val="00804995"/>
    <w:rsid w:val="00804A6B"/>
    <w:rsid w:val="00804A6F"/>
    <w:rsid w:val="00804A81"/>
    <w:rsid w:val="00804B44"/>
    <w:rsid w:val="00804B88"/>
    <w:rsid w:val="00804B9A"/>
    <w:rsid w:val="00804C05"/>
    <w:rsid w:val="00804C41"/>
    <w:rsid w:val="00804CE0"/>
    <w:rsid w:val="00804CF3"/>
    <w:rsid w:val="00804D1F"/>
    <w:rsid w:val="00804D39"/>
    <w:rsid w:val="00804D4E"/>
    <w:rsid w:val="00804D7A"/>
    <w:rsid w:val="00804E34"/>
    <w:rsid w:val="00804EA4"/>
    <w:rsid w:val="00804F19"/>
    <w:rsid w:val="00804FE2"/>
    <w:rsid w:val="00805039"/>
    <w:rsid w:val="00805066"/>
    <w:rsid w:val="0080506D"/>
    <w:rsid w:val="008050B3"/>
    <w:rsid w:val="008050F1"/>
    <w:rsid w:val="00805109"/>
    <w:rsid w:val="00805158"/>
    <w:rsid w:val="0080517D"/>
    <w:rsid w:val="00805390"/>
    <w:rsid w:val="008053DE"/>
    <w:rsid w:val="008053FD"/>
    <w:rsid w:val="00805444"/>
    <w:rsid w:val="00805497"/>
    <w:rsid w:val="008054EF"/>
    <w:rsid w:val="00805654"/>
    <w:rsid w:val="0080566E"/>
    <w:rsid w:val="008056D5"/>
    <w:rsid w:val="008056F4"/>
    <w:rsid w:val="0080571C"/>
    <w:rsid w:val="00805752"/>
    <w:rsid w:val="0080576C"/>
    <w:rsid w:val="0080577A"/>
    <w:rsid w:val="00805818"/>
    <w:rsid w:val="008058BD"/>
    <w:rsid w:val="008058CA"/>
    <w:rsid w:val="008058ED"/>
    <w:rsid w:val="00805920"/>
    <w:rsid w:val="00805949"/>
    <w:rsid w:val="00805B40"/>
    <w:rsid w:val="00805B6A"/>
    <w:rsid w:val="00805B9D"/>
    <w:rsid w:val="00805D41"/>
    <w:rsid w:val="00805D8B"/>
    <w:rsid w:val="00805DE3"/>
    <w:rsid w:val="00805E3D"/>
    <w:rsid w:val="00805EBA"/>
    <w:rsid w:val="00805EEB"/>
    <w:rsid w:val="00806086"/>
    <w:rsid w:val="0080611E"/>
    <w:rsid w:val="00806289"/>
    <w:rsid w:val="0080631B"/>
    <w:rsid w:val="0080632A"/>
    <w:rsid w:val="00806338"/>
    <w:rsid w:val="00806480"/>
    <w:rsid w:val="0080648F"/>
    <w:rsid w:val="0080652E"/>
    <w:rsid w:val="00806553"/>
    <w:rsid w:val="008065E0"/>
    <w:rsid w:val="00806684"/>
    <w:rsid w:val="00806688"/>
    <w:rsid w:val="008066C6"/>
    <w:rsid w:val="00806936"/>
    <w:rsid w:val="008069F9"/>
    <w:rsid w:val="00806AF4"/>
    <w:rsid w:val="00806BBB"/>
    <w:rsid w:val="00806BFA"/>
    <w:rsid w:val="00806C5F"/>
    <w:rsid w:val="00806EDC"/>
    <w:rsid w:val="00806F14"/>
    <w:rsid w:val="00806FA3"/>
    <w:rsid w:val="008070D1"/>
    <w:rsid w:val="008070D7"/>
    <w:rsid w:val="008070D9"/>
    <w:rsid w:val="00807251"/>
    <w:rsid w:val="0080730F"/>
    <w:rsid w:val="00807389"/>
    <w:rsid w:val="0080747A"/>
    <w:rsid w:val="008074E1"/>
    <w:rsid w:val="00807939"/>
    <w:rsid w:val="008079C0"/>
    <w:rsid w:val="00807AAD"/>
    <w:rsid w:val="00807ADA"/>
    <w:rsid w:val="00807BB0"/>
    <w:rsid w:val="00807C0E"/>
    <w:rsid w:val="00807C60"/>
    <w:rsid w:val="00807D4F"/>
    <w:rsid w:val="00807EC6"/>
    <w:rsid w:val="00807F67"/>
    <w:rsid w:val="00810045"/>
    <w:rsid w:val="008100F6"/>
    <w:rsid w:val="0081010B"/>
    <w:rsid w:val="008101BA"/>
    <w:rsid w:val="00810374"/>
    <w:rsid w:val="00810383"/>
    <w:rsid w:val="008104BB"/>
    <w:rsid w:val="008104C5"/>
    <w:rsid w:val="008105BD"/>
    <w:rsid w:val="008105C9"/>
    <w:rsid w:val="0081068D"/>
    <w:rsid w:val="008106C4"/>
    <w:rsid w:val="008106F4"/>
    <w:rsid w:val="0081073A"/>
    <w:rsid w:val="00810751"/>
    <w:rsid w:val="0081075F"/>
    <w:rsid w:val="00810867"/>
    <w:rsid w:val="0081090B"/>
    <w:rsid w:val="00810969"/>
    <w:rsid w:val="0081096C"/>
    <w:rsid w:val="008109BC"/>
    <w:rsid w:val="008109C0"/>
    <w:rsid w:val="00810AAF"/>
    <w:rsid w:val="00810AF4"/>
    <w:rsid w:val="00810B2C"/>
    <w:rsid w:val="00810B38"/>
    <w:rsid w:val="00810C44"/>
    <w:rsid w:val="00810CA6"/>
    <w:rsid w:val="00810CA7"/>
    <w:rsid w:val="00810D5B"/>
    <w:rsid w:val="00810D86"/>
    <w:rsid w:val="00810E30"/>
    <w:rsid w:val="00810EC1"/>
    <w:rsid w:val="00811048"/>
    <w:rsid w:val="0081108C"/>
    <w:rsid w:val="008111A2"/>
    <w:rsid w:val="008111AA"/>
    <w:rsid w:val="0081129A"/>
    <w:rsid w:val="00811711"/>
    <w:rsid w:val="00811725"/>
    <w:rsid w:val="008117CD"/>
    <w:rsid w:val="008118F4"/>
    <w:rsid w:val="00811B1F"/>
    <w:rsid w:val="00811DFF"/>
    <w:rsid w:val="00811E2E"/>
    <w:rsid w:val="00811E5F"/>
    <w:rsid w:val="00811EC2"/>
    <w:rsid w:val="008120A8"/>
    <w:rsid w:val="0081229C"/>
    <w:rsid w:val="0081234C"/>
    <w:rsid w:val="00812366"/>
    <w:rsid w:val="008123A8"/>
    <w:rsid w:val="00812409"/>
    <w:rsid w:val="008124BB"/>
    <w:rsid w:val="008124EE"/>
    <w:rsid w:val="00812630"/>
    <w:rsid w:val="008126EC"/>
    <w:rsid w:val="0081283A"/>
    <w:rsid w:val="00812895"/>
    <w:rsid w:val="008129A9"/>
    <w:rsid w:val="008129B2"/>
    <w:rsid w:val="00812A6F"/>
    <w:rsid w:val="00812A8C"/>
    <w:rsid w:val="00812AA3"/>
    <w:rsid w:val="00812ADF"/>
    <w:rsid w:val="00812B9A"/>
    <w:rsid w:val="00812BCA"/>
    <w:rsid w:val="00812C3B"/>
    <w:rsid w:val="00812CB0"/>
    <w:rsid w:val="00812D7B"/>
    <w:rsid w:val="00812E93"/>
    <w:rsid w:val="00812EFE"/>
    <w:rsid w:val="00812F69"/>
    <w:rsid w:val="00812FB0"/>
    <w:rsid w:val="00812FFD"/>
    <w:rsid w:val="00813056"/>
    <w:rsid w:val="00813176"/>
    <w:rsid w:val="008133C0"/>
    <w:rsid w:val="008133DA"/>
    <w:rsid w:val="008133FA"/>
    <w:rsid w:val="008134C5"/>
    <w:rsid w:val="0081350D"/>
    <w:rsid w:val="0081354F"/>
    <w:rsid w:val="0081355E"/>
    <w:rsid w:val="0081357F"/>
    <w:rsid w:val="0081358E"/>
    <w:rsid w:val="00813594"/>
    <w:rsid w:val="00813613"/>
    <w:rsid w:val="0081368A"/>
    <w:rsid w:val="00813831"/>
    <w:rsid w:val="0081385A"/>
    <w:rsid w:val="0081389A"/>
    <w:rsid w:val="00813942"/>
    <w:rsid w:val="00813B53"/>
    <w:rsid w:val="00813C74"/>
    <w:rsid w:val="00813D09"/>
    <w:rsid w:val="00813D8D"/>
    <w:rsid w:val="00813E14"/>
    <w:rsid w:val="00813F01"/>
    <w:rsid w:val="00813F2F"/>
    <w:rsid w:val="00813F40"/>
    <w:rsid w:val="00813F65"/>
    <w:rsid w:val="00813FE9"/>
    <w:rsid w:val="0081409B"/>
    <w:rsid w:val="008140B9"/>
    <w:rsid w:val="008141E4"/>
    <w:rsid w:val="00814343"/>
    <w:rsid w:val="00814361"/>
    <w:rsid w:val="0081442D"/>
    <w:rsid w:val="00814484"/>
    <w:rsid w:val="00814486"/>
    <w:rsid w:val="008144EE"/>
    <w:rsid w:val="008144F2"/>
    <w:rsid w:val="00814573"/>
    <w:rsid w:val="0081457B"/>
    <w:rsid w:val="00814631"/>
    <w:rsid w:val="00814A32"/>
    <w:rsid w:val="00814A68"/>
    <w:rsid w:val="00814B90"/>
    <w:rsid w:val="00814BCE"/>
    <w:rsid w:val="00814C83"/>
    <w:rsid w:val="00814CF2"/>
    <w:rsid w:val="00814D03"/>
    <w:rsid w:val="00814DB4"/>
    <w:rsid w:val="00814DDD"/>
    <w:rsid w:val="00814EA2"/>
    <w:rsid w:val="00814F92"/>
    <w:rsid w:val="00814FC7"/>
    <w:rsid w:val="008150D7"/>
    <w:rsid w:val="008151D1"/>
    <w:rsid w:val="008151F1"/>
    <w:rsid w:val="008152D7"/>
    <w:rsid w:val="00815301"/>
    <w:rsid w:val="0081536C"/>
    <w:rsid w:val="008153CB"/>
    <w:rsid w:val="0081555F"/>
    <w:rsid w:val="008156CF"/>
    <w:rsid w:val="00815701"/>
    <w:rsid w:val="00815737"/>
    <w:rsid w:val="00815745"/>
    <w:rsid w:val="0081580F"/>
    <w:rsid w:val="00815828"/>
    <w:rsid w:val="008158A0"/>
    <w:rsid w:val="00815947"/>
    <w:rsid w:val="00815A54"/>
    <w:rsid w:val="00815A65"/>
    <w:rsid w:val="00815B63"/>
    <w:rsid w:val="00815B66"/>
    <w:rsid w:val="00815B88"/>
    <w:rsid w:val="00815B9E"/>
    <w:rsid w:val="00815C58"/>
    <w:rsid w:val="00815D38"/>
    <w:rsid w:val="00815DA5"/>
    <w:rsid w:val="00815E05"/>
    <w:rsid w:val="00815E08"/>
    <w:rsid w:val="00815E7B"/>
    <w:rsid w:val="00815EC4"/>
    <w:rsid w:val="00815F15"/>
    <w:rsid w:val="00815F83"/>
    <w:rsid w:val="00815FB4"/>
    <w:rsid w:val="008160D1"/>
    <w:rsid w:val="00816167"/>
    <w:rsid w:val="008161B6"/>
    <w:rsid w:val="0081626A"/>
    <w:rsid w:val="008162B2"/>
    <w:rsid w:val="008162F0"/>
    <w:rsid w:val="008164AF"/>
    <w:rsid w:val="008164B2"/>
    <w:rsid w:val="008164E6"/>
    <w:rsid w:val="008167E1"/>
    <w:rsid w:val="00816866"/>
    <w:rsid w:val="00816892"/>
    <w:rsid w:val="008168B8"/>
    <w:rsid w:val="00816912"/>
    <w:rsid w:val="00816A51"/>
    <w:rsid w:val="00816C33"/>
    <w:rsid w:val="00816C87"/>
    <w:rsid w:val="00816D7A"/>
    <w:rsid w:val="00816DAE"/>
    <w:rsid w:val="00816EEB"/>
    <w:rsid w:val="00816F4A"/>
    <w:rsid w:val="00817058"/>
    <w:rsid w:val="0081706C"/>
    <w:rsid w:val="0081713C"/>
    <w:rsid w:val="00817146"/>
    <w:rsid w:val="00817162"/>
    <w:rsid w:val="00817180"/>
    <w:rsid w:val="0081726E"/>
    <w:rsid w:val="0081746D"/>
    <w:rsid w:val="008174D5"/>
    <w:rsid w:val="00817502"/>
    <w:rsid w:val="0081758C"/>
    <w:rsid w:val="008175BA"/>
    <w:rsid w:val="008175CA"/>
    <w:rsid w:val="00817638"/>
    <w:rsid w:val="008176C1"/>
    <w:rsid w:val="00817739"/>
    <w:rsid w:val="008177A1"/>
    <w:rsid w:val="008177ED"/>
    <w:rsid w:val="00817A52"/>
    <w:rsid w:val="00817AE4"/>
    <w:rsid w:val="00817B9D"/>
    <w:rsid w:val="00817C01"/>
    <w:rsid w:val="00817C56"/>
    <w:rsid w:val="00817C78"/>
    <w:rsid w:val="00817CBF"/>
    <w:rsid w:val="00817E15"/>
    <w:rsid w:val="00817F0C"/>
    <w:rsid w:val="00817F15"/>
    <w:rsid w:val="00817F8D"/>
    <w:rsid w:val="008200A4"/>
    <w:rsid w:val="00820120"/>
    <w:rsid w:val="0082017A"/>
    <w:rsid w:val="0082018B"/>
    <w:rsid w:val="00820201"/>
    <w:rsid w:val="00820241"/>
    <w:rsid w:val="008202BE"/>
    <w:rsid w:val="008202D4"/>
    <w:rsid w:val="008202F9"/>
    <w:rsid w:val="00820318"/>
    <w:rsid w:val="008204CA"/>
    <w:rsid w:val="008204EC"/>
    <w:rsid w:val="00820557"/>
    <w:rsid w:val="0082058C"/>
    <w:rsid w:val="008205F2"/>
    <w:rsid w:val="00820600"/>
    <w:rsid w:val="00820634"/>
    <w:rsid w:val="008207B2"/>
    <w:rsid w:val="00820964"/>
    <w:rsid w:val="00820B54"/>
    <w:rsid w:val="00820B90"/>
    <w:rsid w:val="00820BA4"/>
    <w:rsid w:val="00820E66"/>
    <w:rsid w:val="00820EA1"/>
    <w:rsid w:val="00820EB0"/>
    <w:rsid w:val="00820EC2"/>
    <w:rsid w:val="00820F25"/>
    <w:rsid w:val="00820F2C"/>
    <w:rsid w:val="00820F42"/>
    <w:rsid w:val="00821050"/>
    <w:rsid w:val="00821064"/>
    <w:rsid w:val="00821065"/>
    <w:rsid w:val="0082111B"/>
    <w:rsid w:val="00821128"/>
    <w:rsid w:val="0082113D"/>
    <w:rsid w:val="00821144"/>
    <w:rsid w:val="00821262"/>
    <w:rsid w:val="008212E9"/>
    <w:rsid w:val="00821315"/>
    <w:rsid w:val="008213CD"/>
    <w:rsid w:val="00821422"/>
    <w:rsid w:val="00821470"/>
    <w:rsid w:val="008214B2"/>
    <w:rsid w:val="00821528"/>
    <w:rsid w:val="0082152E"/>
    <w:rsid w:val="00821619"/>
    <w:rsid w:val="00821763"/>
    <w:rsid w:val="008217AF"/>
    <w:rsid w:val="008217C1"/>
    <w:rsid w:val="00821826"/>
    <w:rsid w:val="00821986"/>
    <w:rsid w:val="0082199A"/>
    <w:rsid w:val="008219E8"/>
    <w:rsid w:val="00821A2D"/>
    <w:rsid w:val="00821C27"/>
    <w:rsid w:val="00821C35"/>
    <w:rsid w:val="00821C55"/>
    <w:rsid w:val="00821CFA"/>
    <w:rsid w:val="00821DFA"/>
    <w:rsid w:val="00821E40"/>
    <w:rsid w:val="00821EF4"/>
    <w:rsid w:val="00822061"/>
    <w:rsid w:val="008220D0"/>
    <w:rsid w:val="00822155"/>
    <w:rsid w:val="00822223"/>
    <w:rsid w:val="00822225"/>
    <w:rsid w:val="0082226E"/>
    <w:rsid w:val="00822271"/>
    <w:rsid w:val="008223B3"/>
    <w:rsid w:val="0082247E"/>
    <w:rsid w:val="00822544"/>
    <w:rsid w:val="008225DD"/>
    <w:rsid w:val="0082261C"/>
    <w:rsid w:val="008226E0"/>
    <w:rsid w:val="00822797"/>
    <w:rsid w:val="008227BA"/>
    <w:rsid w:val="00822832"/>
    <w:rsid w:val="0082293E"/>
    <w:rsid w:val="00822B04"/>
    <w:rsid w:val="00822B76"/>
    <w:rsid w:val="00822B99"/>
    <w:rsid w:val="00822D55"/>
    <w:rsid w:val="00822D87"/>
    <w:rsid w:val="00822E35"/>
    <w:rsid w:val="00822E61"/>
    <w:rsid w:val="00822ED3"/>
    <w:rsid w:val="00822FE5"/>
    <w:rsid w:val="0082310D"/>
    <w:rsid w:val="0082313D"/>
    <w:rsid w:val="008231A8"/>
    <w:rsid w:val="008232D7"/>
    <w:rsid w:val="008234C3"/>
    <w:rsid w:val="008234CD"/>
    <w:rsid w:val="0082357C"/>
    <w:rsid w:val="008235E4"/>
    <w:rsid w:val="008236E6"/>
    <w:rsid w:val="00823748"/>
    <w:rsid w:val="008238F8"/>
    <w:rsid w:val="00823916"/>
    <w:rsid w:val="008239AA"/>
    <w:rsid w:val="008239EB"/>
    <w:rsid w:val="00823A42"/>
    <w:rsid w:val="00823B0A"/>
    <w:rsid w:val="00823BBC"/>
    <w:rsid w:val="00823D7A"/>
    <w:rsid w:val="00823E56"/>
    <w:rsid w:val="00823EE8"/>
    <w:rsid w:val="00823F48"/>
    <w:rsid w:val="00823F57"/>
    <w:rsid w:val="00824195"/>
    <w:rsid w:val="008242F1"/>
    <w:rsid w:val="00824306"/>
    <w:rsid w:val="00824312"/>
    <w:rsid w:val="00824334"/>
    <w:rsid w:val="00824485"/>
    <w:rsid w:val="00824525"/>
    <w:rsid w:val="00824592"/>
    <w:rsid w:val="008245FA"/>
    <w:rsid w:val="00824629"/>
    <w:rsid w:val="008246E3"/>
    <w:rsid w:val="008246F8"/>
    <w:rsid w:val="008248E1"/>
    <w:rsid w:val="00824915"/>
    <w:rsid w:val="00824A82"/>
    <w:rsid w:val="00824BB0"/>
    <w:rsid w:val="00824CD0"/>
    <w:rsid w:val="00824DD8"/>
    <w:rsid w:val="00824DF4"/>
    <w:rsid w:val="00824E12"/>
    <w:rsid w:val="00824E22"/>
    <w:rsid w:val="00824E59"/>
    <w:rsid w:val="00824E60"/>
    <w:rsid w:val="00824E9A"/>
    <w:rsid w:val="00824EA2"/>
    <w:rsid w:val="00824FBD"/>
    <w:rsid w:val="00825063"/>
    <w:rsid w:val="00825136"/>
    <w:rsid w:val="008252A2"/>
    <w:rsid w:val="0082532E"/>
    <w:rsid w:val="0082534B"/>
    <w:rsid w:val="0082537D"/>
    <w:rsid w:val="008254BF"/>
    <w:rsid w:val="00825505"/>
    <w:rsid w:val="008255B0"/>
    <w:rsid w:val="008255B7"/>
    <w:rsid w:val="00825B1D"/>
    <w:rsid w:val="00825B1F"/>
    <w:rsid w:val="00825E79"/>
    <w:rsid w:val="00825E80"/>
    <w:rsid w:val="00825F84"/>
    <w:rsid w:val="00826055"/>
    <w:rsid w:val="008260B1"/>
    <w:rsid w:val="008261EB"/>
    <w:rsid w:val="008261EF"/>
    <w:rsid w:val="008262F9"/>
    <w:rsid w:val="00826398"/>
    <w:rsid w:val="008263BD"/>
    <w:rsid w:val="00826586"/>
    <w:rsid w:val="008265F2"/>
    <w:rsid w:val="00826615"/>
    <w:rsid w:val="00826619"/>
    <w:rsid w:val="008266B6"/>
    <w:rsid w:val="00826856"/>
    <w:rsid w:val="00826931"/>
    <w:rsid w:val="00826942"/>
    <w:rsid w:val="00826BB9"/>
    <w:rsid w:val="00826CB5"/>
    <w:rsid w:val="00826D18"/>
    <w:rsid w:val="00826D3D"/>
    <w:rsid w:val="00826E76"/>
    <w:rsid w:val="00826EFD"/>
    <w:rsid w:val="00826F2D"/>
    <w:rsid w:val="00826F67"/>
    <w:rsid w:val="00827015"/>
    <w:rsid w:val="008270D2"/>
    <w:rsid w:val="00827102"/>
    <w:rsid w:val="0082718B"/>
    <w:rsid w:val="008271DA"/>
    <w:rsid w:val="00827410"/>
    <w:rsid w:val="00827428"/>
    <w:rsid w:val="00827448"/>
    <w:rsid w:val="00827546"/>
    <w:rsid w:val="00827651"/>
    <w:rsid w:val="00827719"/>
    <w:rsid w:val="00827785"/>
    <w:rsid w:val="00827848"/>
    <w:rsid w:val="008278E5"/>
    <w:rsid w:val="0082794D"/>
    <w:rsid w:val="00827A07"/>
    <w:rsid w:val="00827B17"/>
    <w:rsid w:val="00827B5B"/>
    <w:rsid w:val="00827B9E"/>
    <w:rsid w:val="00827C0B"/>
    <w:rsid w:val="00827C34"/>
    <w:rsid w:val="00827CAD"/>
    <w:rsid w:val="00827CB4"/>
    <w:rsid w:val="00827D99"/>
    <w:rsid w:val="00827E10"/>
    <w:rsid w:val="00827E55"/>
    <w:rsid w:val="00827E6C"/>
    <w:rsid w:val="00827EFF"/>
    <w:rsid w:val="00827F4A"/>
    <w:rsid w:val="00827F50"/>
    <w:rsid w:val="00827F8D"/>
    <w:rsid w:val="00830091"/>
    <w:rsid w:val="00830152"/>
    <w:rsid w:val="00830174"/>
    <w:rsid w:val="008301F2"/>
    <w:rsid w:val="00830221"/>
    <w:rsid w:val="00830235"/>
    <w:rsid w:val="00830269"/>
    <w:rsid w:val="008302D2"/>
    <w:rsid w:val="00830306"/>
    <w:rsid w:val="00830528"/>
    <w:rsid w:val="008305D3"/>
    <w:rsid w:val="008307D5"/>
    <w:rsid w:val="008307DB"/>
    <w:rsid w:val="008308C3"/>
    <w:rsid w:val="0083099A"/>
    <w:rsid w:val="00830A56"/>
    <w:rsid w:val="00830B04"/>
    <w:rsid w:val="00830C53"/>
    <w:rsid w:val="00830CA5"/>
    <w:rsid w:val="00830CE3"/>
    <w:rsid w:val="00830DA2"/>
    <w:rsid w:val="00830DA7"/>
    <w:rsid w:val="00830DB5"/>
    <w:rsid w:val="00830DEC"/>
    <w:rsid w:val="00830E47"/>
    <w:rsid w:val="00830E5F"/>
    <w:rsid w:val="00830E9C"/>
    <w:rsid w:val="00830EE5"/>
    <w:rsid w:val="00830EE7"/>
    <w:rsid w:val="00830EF1"/>
    <w:rsid w:val="00830F44"/>
    <w:rsid w:val="00831137"/>
    <w:rsid w:val="00831246"/>
    <w:rsid w:val="0083128E"/>
    <w:rsid w:val="008312D9"/>
    <w:rsid w:val="0083135B"/>
    <w:rsid w:val="008314B5"/>
    <w:rsid w:val="008315A9"/>
    <w:rsid w:val="008315E6"/>
    <w:rsid w:val="0083164B"/>
    <w:rsid w:val="00831695"/>
    <w:rsid w:val="008316C3"/>
    <w:rsid w:val="008316C6"/>
    <w:rsid w:val="008317C3"/>
    <w:rsid w:val="008317F6"/>
    <w:rsid w:val="008318D6"/>
    <w:rsid w:val="00831CD7"/>
    <w:rsid w:val="00831D00"/>
    <w:rsid w:val="00831D37"/>
    <w:rsid w:val="00831DC5"/>
    <w:rsid w:val="00831F4A"/>
    <w:rsid w:val="00831F70"/>
    <w:rsid w:val="008321D0"/>
    <w:rsid w:val="008321E5"/>
    <w:rsid w:val="008321E9"/>
    <w:rsid w:val="008321FC"/>
    <w:rsid w:val="0083221C"/>
    <w:rsid w:val="00832374"/>
    <w:rsid w:val="008325D3"/>
    <w:rsid w:val="0083272E"/>
    <w:rsid w:val="00832738"/>
    <w:rsid w:val="008327EA"/>
    <w:rsid w:val="00832919"/>
    <w:rsid w:val="00832947"/>
    <w:rsid w:val="00832BF6"/>
    <w:rsid w:val="00832C11"/>
    <w:rsid w:val="00832C36"/>
    <w:rsid w:val="00832C61"/>
    <w:rsid w:val="00832CB6"/>
    <w:rsid w:val="00832DDB"/>
    <w:rsid w:val="00832EE4"/>
    <w:rsid w:val="00832EF2"/>
    <w:rsid w:val="0083317E"/>
    <w:rsid w:val="008331E5"/>
    <w:rsid w:val="00833241"/>
    <w:rsid w:val="00833272"/>
    <w:rsid w:val="0083327B"/>
    <w:rsid w:val="00833355"/>
    <w:rsid w:val="0083346A"/>
    <w:rsid w:val="008334B7"/>
    <w:rsid w:val="008334BC"/>
    <w:rsid w:val="00833644"/>
    <w:rsid w:val="00833646"/>
    <w:rsid w:val="0083373E"/>
    <w:rsid w:val="008337DD"/>
    <w:rsid w:val="00833853"/>
    <w:rsid w:val="008338C5"/>
    <w:rsid w:val="00833A34"/>
    <w:rsid w:val="00833A5B"/>
    <w:rsid w:val="00833B15"/>
    <w:rsid w:val="00833CAB"/>
    <w:rsid w:val="00833E78"/>
    <w:rsid w:val="00833EA6"/>
    <w:rsid w:val="00833EAF"/>
    <w:rsid w:val="00833F57"/>
    <w:rsid w:val="00833F67"/>
    <w:rsid w:val="00833FA3"/>
    <w:rsid w:val="00833FC7"/>
    <w:rsid w:val="0083405C"/>
    <w:rsid w:val="00834186"/>
    <w:rsid w:val="0083420B"/>
    <w:rsid w:val="0083420E"/>
    <w:rsid w:val="0083423F"/>
    <w:rsid w:val="00834283"/>
    <w:rsid w:val="00834361"/>
    <w:rsid w:val="00834441"/>
    <w:rsid w:val="0083459F"/>
    <w:rsid w:val="0083475C"/>
    <w:rsid w:val="00834768"/>
    <w:rsid w:val="00834850"/>
    <w:rsid w:val="0083488C"/>
    <w:rsid w:val="008348D6"/>
    <w:rsid w:val="00834996"/>
    <w:rsid w:val="008349FF"/>
    <w:rsid w:val="00834BC9"/>
    <w:rsid w:val="00834CCA"/>
    <w:rsid w:val="00834DD4"/>
    <w:rsid w:val="00834E61"/>
    <w:rsid w:val="00834F69"/>
    <w:rsid w:val="00835032"/>
    <w:rsid w:val="00835066"/>
    <w:rsid w:val="00835084"/>
    <w:rsid w:val="00835151"/>
    <w:rsid w:val="00835180"/>
    <w:rsid w:val="0083520E"/>
    <w:rsid w:val="00835316"/>
    <w:rsid w:val="0083531D"/>
    <w:rsid w:val="0083537C"/>
    <w:rsid w:val="00835392"/>
    <w:rsid w:val="0083550D"/>
    <w:rsid w:val="0083553B"/>
    <w:rsid w:val="00835585"/>
    <w:rsid w:val="008356AB"/>
    <w:rsid w:val="00835900"/>
    <w:rsid w:val="00835910"/>
    <w:rsid w:val="0083591D"/>
    <w:rsid w:val="00835977"/>
    <w:rsid w:val="00835A80"/>
    <w:rsid w:val="00835AD4"/>
    <w:rsid w:val="00835B4C"/>
    <w:rsid w:val="00835BF4"/>
    <w:rsid w:val="00835C67"/>
    <w:rsid w:val="00835D33"/>
    <w:rsid w:val="00835D61"/>
    <w:rsid w:val="00835E0D"/>
    <w:rsid w:val="00835E90"/>
    <w:rsid w:val="00835ECC"/>
    <w:rsid w:val="00835F26"/>
    <w:rsid w:val="00836078"/>
    <w:rsid w:val="008361A0"/>
    <w:rsid w:val="0083634D"/>
    <w:rsid w:val="008363CC"/>
    <w:rsid w:val="008364A5"/>
    <w:rsid w:val="008364B1"/>
    <w:rsid w:val="008364EF"/>
    <w:rsid w:val="008365D4"/>
    <w:rsid w:val="008366AE"/>
    <w:rsid w:val="008366F5"/>
    <w:rsid w:val="00836778"/>
    <w:rsid w:val="008367E9"/>
    <w:rsid w:val="008367FB"/>
    <w:rsid w:val="008368C5"/>
    <w:rsid w:val="008368DC"/>
    <w:rsid w:val="00836933"/>
    <w:rsid w:val="008369F0"/>
    <w:rsid w:val="00836A4D"/>
    <w:rsid w:val="00836A6E"/>
    <w:rsid w:val="00836ACC"/>
    <w:rsid w:val="00836C3A"/>
    <w:rsid w:val="00836C67"/>
    <w:rsid w:val="00836CE3"/>
    <w:rsid w:val="00836E53"/>
    <w:rsid w:val="00836FEB"/>
    <w:rsid w:val="00836FF0"/>
    <w:rsid w:val="0083706E"/>
    <w:rsid w:val="008370BB"/>
    <w:rsid w:val="008370BF"/>
    <w:rsid w:val="00837149"/>
    <w:rsid w:val="008371F7"/>
    <w:rsid w:val="00837215"/>
    <w:rsid w:val="0083724E"/>
    <w:rsid w:val="0083735C"/>
    <w:rsid w:val="00837391"/>
    <w:rsid w:val="00837413"/>
    <w:rsid w:val="008375D8"/>
    <w:rsid w:val="00837664"/>
    <w:rsid w:val="00837697"/>
    <w:rsid w:val="008379D5"/>
    <w:rsid w:val="008379E4"/>
    <w:rsid w:val="008379F6"/>
    <w:rsid w:val="00837A0C"/>
    <w:rsid w:val="00837A86"/>
    <w:rsid w:val="00837B5D"/>
    <w:rsid w:val="00837D09"/>
    <w:rsid w:val="00837D30"/>
    <w:rsid w:val="00837D73"/>
    <w:rsid w:val="00837DF3"/>
    <w:rsid w:val="00837EC8"/>
    <w:rsid w:val="00837F62"/>
    <w:rsid w:val="00837FEF"/>
    <w:rsid w:val="00840007"/>
    <w:rsid w:val="00840095"/>
    <w:rsid w:val="0084009E"/>
    <w:rsid w:val="008400D8"/>
    <w:rsid w:val="00840150"/>
    <w:rsid w:val="00840279"/>
    <w:rsid w:val="00840303"/>
    <w:rsid w:val="0084037C"/>
    <w:rsid w:val="0084056D"/>
    <w:rsid w:val="00840576"/>
    <w:rsid w:val="00840605"/>
    <w:rsid w:val="008406A2"/>
    <w:rsid w:val="00840704"/>
    <w:rsid w:val="0084075B"/>
    <w:rsid w:val="0084075E"/>
    <w:rsid w:val="0084085C"/>
    <w:rsid w:val="008408AB"/>
    <w:rsid w:val="00840925"/>
    <w:rsid w:val="0084098C"/>
    <w:rsid w:val="00840A2F"/>
    <w:rsid w:val="00840A72"/>
    <w:rsid w:val="00840B6D"/>
    <w:rsid w:val="00840BB0"/>
    <w:rsid w:val="00840CAA"/>
    <w:rsid w:val="00840F5C"/>
    <w:rsid w:val="00840FFA"/>
    <w:rsid w:val="008410E4"/>
    <w:rsid w:val="008411C3"/>
    <w:rsid w:val="008412E5"/>
    <w:rsid w:val="0084131D"/>
    <w:rsid w:val="0084148A"/>
    <w:rsid w:val="008416D7"/>
    <w:rsid w:val="008418D2"/>
    <w:rsid w:val="008418F1"/>
    <w:rsid w:val="008418F9"/>
    <w:rsid w:val="00841916"/>
    <w:rsid w:val="008419C1"/>
    <w:rsid w:val="00841B8D"/>
    <w:rsid w:val="00841B99"/>
    <w:rsid w:val="00841C07"/>
    <w:rsid w:val="00841C2A"/>
    <w:rsid w:val="00841CA6"/>
    <w:rsid w:val="00841D12"/>
    <w:rsid w:val="00841DCC"/>
    <w:rsid w:val="00841EA7"/>
    <w:rsid w:val="00841F09"/>
    <w:rsid w:val="00841F81"/>
    <w:rsid w:val="00842128"/>
    <w:rsid w:val="00842146"/>
    <w:rsid w:val="0084219A"/>
    <w:rsid w:val="008422C3"/>
    <w:rsid w:val="00842492"/>
    <w:rsid w:val="008426B3"/>
    <w:rsid w:val="008426CB"/>
    <w:rsid w:val="0084280C"/>
    <w:rsid w:val="00842B1B"/>
    <w:rsid w:val="00842B82"/>
    <w:rsid w:val="00842C09"/>
    <w:rsid w:val="00842D9A"/>
    <w:rsid w:val="00842DD4"/>
    <w:rsid w:val="00842DF2"/>
    <w:rsid w:val="00842E19"/>
    <w:rsid w:val="00842F66"/>
    <w:rsid w:val="008431C2"/>
    <w:rsid w:val="008431F4"/>
    <w:rsid w:val="0084325D"/>
    <w:rsid w:val="008432B1"/>
    <w:rsid w:val="008433D0"/>
    <w:rsid w:val="00843462"/>
    <w:rsid w:val="0084348F"/>
    <w:rsid w:val="0084357E"/>
    <w:rsid w:val="00843595"/>
    <w:rsid w:val="008435A1"/>
    <w:rsid w:val="00843623"/>
    <w:rsid w:val="008436DE"/>
    <w:rsid w:val="0084370E"/>
    <w:rsid w:val="00843841"/>
    <w:rsid w:val="008438E1"/>
    <w:rsid w:val="008438E5"/>
    <w:rsid w:val="0084393E"/>
    <w:rsid w:val="00843A1A"/>
    <w:rsid w:val="00843A40"/>
    <w:rsid w:val="00843B47"/>
    <w:rsid w:val="00843B5A"/>
    <w:rsid w:val="00843C49"/>
    <w:rsid w:val="00843D0C"/>
    <w:rsid w:val="00843E11"/>
    <w:rsid w:val="00843E51"/>
    <w:rsid w:val="00843F33"/>
    <w:rsid w:val="00843FBC"/>
    <w:rsid w:val="00844093"/>
    <w:rsid w:val="00844199"/>
    <w:rsid w:val="008442C0"/>
    <w:rsid w:val="008442DE"/>
    <w:rsid w:val="0084439E"/>
    <w:rsid w:val="008443BE"/>
    <w:rsid w:val="008444FD"/>
    <w:rsid w:val="00844528"/>
    <w:rsid w:val="008445C7"/>
    <w:rsid w:val="008445F4"/>
    <w:rsid w:val="00844623"/>
    <w:rsid w:val="0084467F"/>
    <w:rsid w:val="008446F9"/>
    <w:rsid w:val="00844885"/>
    <w:rsid w:val="00844AB2"/>
    <w:rsid w:val="00844B7B"/>
    <w:rsid w:val="00844D3C"/>
    <w:rsid w:val="00844E34"/>
    <w:rsid w:val="00844E63"/>
    <w:rsid w:val="00844EB7"/>
    <w:rsid w:val="00844FD0"/>
    <w:rsid w:val="0084525F"/>
    <w:rsid w:val="008453A4"/>
    <w:rsid w:val="00845454"/>
    <w:rsid w:val="00845606"/>
    <w:rsid w:val="00845683"/>
    <w:rsid w:val="00845702"/>
    <w:rsid w:val="008457DE"/>
    <w:rsid w:val="0084587A"/>
    <w:rsid w:val="008458CB"/>
    <w:rsid w:val="008459F3"/>
    <w:rsid w:val="00845B26"/>
    <w:rsid w:val="00845BA8"/>
    <w:rsid w:val="00845C2D"/>
    <w:rsid w:val="00845C3B"/>
    <w:rsid w:val="00845CA5"/>
    <w:rsid w:val="00845CE3"/>
    <w:rsid w:val="00845E32"/>
    <w:rsid w:val="00845E89"/>
    <w:rsid w:val="00845FE9"/>
    <w:rsid w:val="00846265"/>
    <w:rsid w:val="0084633B"/>
    <w:rsid w:val="00846381"/>
    <w:rsid w:val="00846499"/>
    <w:rsid w:val="008464C3"/>
    <w:rsid w:val="008465C5"/>
    <w:rsid w:val="00846669"/>
    <w:rsid w:val="008466B1"/>
    <w:rsid w:val="00846899"/>
    <w:rsid w:val="00846991"/>
    <w:rsid w:val="008469A9"/>
    <w:rsid w:val="008469AE"/>
    <w:rsid w:val="00846A32"/>
    <w:rsid w:val="00846AB0"/>
    <w:rsid w:val="00846AB9"/>
    <w:rsid w:val="00846B8C"/>
    <w:rsid w:val="00846BFB"/>
    <w:rsid w:val="00846D41"/>
    <w:rsid w:val="00846DF0"/>
    <w:rsid w:val="00846E67"/>
    <w:rsid w:val="00846E74"/>
    <w:rsid w:val="00846F28"/>
    <w:rsid w:val="00847016"/>
    <w:rsid w:val="00847066"/>
    <w:rsid w:val="0084707F"/>
    <w:rsid w:val="00847086"/>
    <w:rsid w:val="008472B4"/>
    <w:rsid w:val="00847304"/>
    <w:rsid w:val="0084743E"/>
    <w:rsid w:val="00847480"/>
    <w:rsid w:val="008474ED"/>
    <w:rsid w:val="00847693"/>
    <w:rsid w:val="008476C9"/>
    <w:rsid w:val="008476E1"/>
    <w:rsid w:val="008476E7"/>
    <w:rsid w:val="00847777"/>
    <w:rsid w:val="008477D4"/>
    <w:rsid w:val="0084790E"/>
    <w:rsid w:val="00847914"/>
    <w:rsid w:val="00847B03"/>
    <w:rsid w:val="00847C05"/>
    <w:rsid w:val="00847CCE"/>
    <w:rsid w:val="00847D99"/>
    <w:rsid w:val="00847EDB"/>
    <w:rsid w:val="00847F6F"/>
    <w:rsid w:val="00850047"/>
    <w:rsid w:val="0085005B"/>
    <w:rsid w:val="008500CD"/>
    <w:rsid w:val="008500E5"/>
    <w:rsid w:val="008500FC"/>
    <w:rsid w:val="00850121"/>
    <w:rsid w:val="00850134"/>
    <w:rsid w:val="00850164"/>
    <w:rsid w:val="00850189"/>
    <w:rsid w:val="0085018C"/>
    <w:rsid w:val="008501C9"/>
    <w:rsid w:val="00850279"/>
    <w:rsid w:val="0085033C"/>
    <w:rsid w:val="00850367"/>
    <w:rsid w:val="0085037E"/>
    <w:rsid w:val="008503D5"/>
    <w:rsid w:val="00850401"/>
    <w:rsid w:val="00850699"/>
    <w:rsid w:val="00850756"/>
    <w:rsid w:val="0085082B"/>
    <w:rsid w:val="00850920"/>
    <w:rsid w:val="008509E2"/>
    <w:rsid w:val="00850A25"/>
    <w:rsid w:val="00850B63"/>
    <w:rsid w:val="00850D0E"/>
    <w:rsid w:val="00850D11"/>
    <w:rsid w:val="00850DC0"/>
    <w:rsid w:val="00850E62"/>
    <w:rsid w:val="00850F00"/>
    <w:rsid w:val="00850FDF"/>
    <w:rsid w:val="00851035"/>
    <w:rsid w:val="008511BA"/>
    <w:rsid w:val="00851217"/>
    <w:rsid w:val="00851285"/>
    <w:rsid w:val="008512CB"/>
    <w:rsid w:val="008512EF"/>
    <w:rsid w:val="0085131F"/>
    <w:rsid w:val="008513A3"/>
    <w:rsid w:val="0085149E"/>
    <w:rsid w:val="008515D0"/>
    <w:rsid w:val="00851629"/>
    <w:rsid w:val="008516DE"/>
    <w:rsid w:val="00851805"/>
    <w:rsid w:val="008518CC"/>
    <w:rsid w:val="00851922"/>
    <w:rsid w:val="00851927"/>
    <w:rsid w:val="00851929"/>
    <w:rsid w:val="008519BB"/>
    <w:rsid w:val="008519FD"/>
    <w:rsid w:val="00851A21"/>
    <w:rsid w:val="00851A4E"/>
    <w:rsid w:val="00851B26"/>
    <w:rsid w:val="00851BD0"/>
    <w:rsid w:val="00851CCD"/>
    <w:rsid w:val="00851CF5"/>
    <w:rsid w:val="00851DDD"/>
    <w:rsid w:val="00851DFD"/>
    <w:rsid w:val="00851EBB"/>
    <w:rsid w:val="00851F1A"/>
    <w:rsid w:val="00851F61"/>
    <w:rsid w:val="00851F91"/>
    <w:rsid w:val="0085205F"/>
    <w:rsid w:val="008520D3"/>
    <w:rsid w:val="00852106"/>
    <w:rsid w:val="00852128"/>
    <w:rsid w:val="00852220"/>
    <w:rsid w:val="0085224B"/>
    <w:rsid w:val="00852292"/>
    <w:rsid w:val="00852312"/>
    <w:rsid w:val="00852470"/>
    <w:rsid w:val="008524CA"/>
    <w:rsid w:val="008524DC"/>
    <w:rsid w:val="008524F1"/>
    <w:rsid w:val="0085255E"/>
    <w:rsid w:val="00852661"/>
    <w:rsid w:val="00852668"/>
    <w:rsid w:val="00852734"/>
    <w:rsid w:val="0085276E"/>
    <w:rsid w:val="00852832"/>
    <w:rsid w:val="0085286C"/>
    <w:rsid w:val="00852997"/>
    <w:rsid w:val="008529A8"/>
    <w:rsid w:val="00852A0C"/>
    <w:rsid w:val="00852B04"/>
    <w:rsid w:val="00852E64"/>
    <w:rsid w:val="00852F80"/>
    <w:rsid w:val="00852FDA"/>
    <w:rsid w:val="0085305A"/>
    <w:rsid w:val="00853060"/>
    <w:rsid w:val="0085308E"/>
    <w:rsid w:val="008531D7"/>
    <w:rsid w:val="0085322B"/>
    <w:rsid w:val="00853236"/>
    <w:rsid w:val="008532BE"/>
    <w:rsid w:val="008532F7"/>
    <w:rsid w:val="0085357F"/>
    <w:rsid w:val="008535FB"/>
    <w:rsid w:val="008536C4"/>
    <w:rsid w:val="00853A0B"/>
    <w:rsid w:val="00853A94"/>
    <w:rsid w:val="00853B00"/>
    <w:rsid w:val="00853B26"/>
    <w:rsid w:val="00853B8B"/>
    <w:rsid w:val="00853C81"/>
    <w:rsid w:val="00853C9A"/>
    <w:rsid w:val="00853EAA"/>
    <w:rsid w:val="00853EF6"/>
    <w:rsid w:val="00853F60"/>
    <w:rsid w:val="00853F6D"/>
    <w:rsid w:val="00853F98"/>
    <w:rsid w:val="00853FB2"/>
    <w:rsid w:val="0085401D"/>
    <w:rsid w:val="0085420B"/>
    <w:rsid w:val="008542E1"/>
    <w:rsid w:val="008543EA"/>
    <w:rsid w:val="0085440A"/>
    <w:rsid w:val="00854504"/>
    <w:rsid w:val="0085454E"/>
    <w:rsid w:val="00854556"/>
    <w:rsid w:val="008545DA"/>
    <w:rsid w:val="008545DB"/>
    <w:rsid w:val="0085476F"/>
    <w:rsid w:val="00854847"/>
    <w:rsid w:val="00854858"/>
    <w:rsid w:val="008548EF"/>
    <w:rsid w:val="008549AB"/>
    <w:rsid w:val="00854B9C"/>
    <w:rsid w:val="00854BED"/>
    <w:rsid w:val="00854C42"/>
    <w:rsid w:val="00854C4E"/>
    <w:rsid w:val="00854C97"/>
    <w:rsid w:val="00854C99"/>
    <w:rsid w:val="00854CE4"/>
    <w:rsid w:val="00854E62"/>
    <w:rsid w:val="00854EE0"/>
    <w:rsid w:val="00854F99"/>
    <w:rsid w:val="00855154"/>
    <w:rsid w:val="0085519C"/>
    <w:rsid w:val="00855203"/>
    <w:rsid w:val="00855260"/>
    <w:rsid w:val="008552AD"/>
    <w:rsid w:val="008552F6"/>
    <w:rsid w:val="008552F8"/>
    <w:rsid w:val="00855359"/>
    <w:rsid w:val="00855560"/>
    <w:rsid w:val="0085558F"/>
    <w:rsid w:val="008556DE"/>
    <w:rsid w:val="008557AE"/>
    <w:rsid w:val="00855AC6"/>
    <w:rsid w:val="00855B48"/>
    <w:rsid w:val="00855C4A"/>
    <w:rsid w:val="00855D14"/>
    <w:rsid w:val="00855ED2"/>
    <w:rsid w:val="00855F97"/>
    <w:rsid w:val="00856001"/>
    <w:rsid w:val="00856022"/>
    <w:rsid w:val="008561D5"/>
    <w:rsid w:val="008562A6"/>
    <w:rsid w:val="008562C0"/>
    <w:rsid w:val="0085634F"/>
    <w:rsid w:val="0085637E"/>
    <w:rsid w:val="008563D4"/>
    <w:rsid w:val="00856490"/>
    <w:rsid w:val="00856550"/>
    <w:rsid w:val="00856566"/>
    <w:rsid w:val="008565B2"/>
    <w:rsid w:val="008565E7"/>
    <w:rsid w:val="0085661F"/>
    <w:rsid w:val="00856620"/>
    <w:rsid w:val="008566E9"/>
    <w:rsid w:val="008567B7"/>
    <w:rsid w:val="008567C4"/>
    <w:rsid w:val="008569E9"/>
    <w:rsid w:val="008569EC"/>
    <w:rsid w:val="00856AAF"/>
    <w:rsid w:val="00856B53"/>
    <w:rsid w:val="00856BEA"/>
    <w:rsid w:val="00856C13"/>
    <w:rsid w:val="00856C2E"/>
    <w:rsid w:val="00856D0B"/>
    <w:rsid w:val="00856DA1"/>
    <w:rsid w:val="00856E0D"/>
    <w:rsid w:val="00856E76"/>
    <w:rsid w:val="00856FAB"/>
    <w:rsid w:val="00856FD8"/>
    <w:rsid w:val="00857023"/>
    <w:rsid w:val="00857025"/>
    <w:rsid w:val="0085705C"/>
    <w:rsid w:val="008570A4"/>
    <w:rsid w:val="008570BA"/>
    <w:rsid w:val="00857109"/>
    <w:rsid w:val="00857167"/>
    <w:rsid w:val="0085718F"/>
    <w:rsid w:val="0085723A"/>
    <w:rsid w:val="00857244"/>
    <w:rsid w:val="0085726D"/>
    <w:rsid w:val="00857300"/>
    <w:rsid w:val="0085732C"/>
    <w:rsid w:val="0085732E"/>
    <w:rsid w:val="00857359"/>
    <w:rsid w:val="008573DB"/>
    <w:rsid w:val="00857458"/>
    <w:rsid w:val="00857492"/>
    <w:rsid w:val="00857512"/>
    <w:rsid w:val="00857575"/>
    <w:rsid w:val="0085759A"/>
    <w:rsid w:val="008575F4"/>
    <w:rsid w:val="0085764A"/>
    <w:rsid w:val="008576D1"/>
    <w:rsid w:val="00857760"/>
    <w:rsid w:val="00857822"/>
    <w:rsid w:val="008578AC"/>
    <w:rsid w:val="00857BFC"/>
    <w:rsid w:val="00857C81"/>
    <w:rsid w:val="00857CA0"/>
    <w:rsid w:val="00857CD0"/>
    <w:rsid w:val="00857D46"/>
    <w:rsid w:val="00857EB8"/>
    <w:rsid w:val="00860149"/>
    <w:rsid w:val="00860150"/>
    <w:rsid w:val="0086028F"/>
    <w:rsid w:val="0086031C"/>
    <w:rsid w:val="00860462"/>
    <w:rsid w:val="0086048F"/>
    <w:rsid w:val="00860644"/>
    <w:rsid w:val="00860681"/>
    <w:rsid w:val="008606A8"/>
    <w:rsid w:val="00860822"/>
    <w:rsid w:val="0086085B"/>
    <w:rsid w:val="00860888"/>
    <w:rsid w:val="008608F1"/>
    <w:rsid w:val="0086098E"/>
    <w:rsid w:val="008609BB"/>
    <w:rsid w:val="00860A8B"/>
    <w:rsid w:val="00860A9F"/>
    <w:rsid w:val="00860AA0"/>
    <w:rsid w:val="00860B00"/>
    <w:rsid w:val="00860B42"/>
    <w:rsid w:val="00860B71"/>
    <w:rsid w:val="00860B7E"/>
    <w:rsid w:val="00860C42"/>
    <w:rsid w:val="00860D70"/>
    <w:rsid w:val="00861016"/>
    <w:rsid w:val="0086114C"/>
    <w:rsid w:val="008613D1"/>
    <w:rsid w:val="00861446"/>
    <w:rsid w:val="00861462"/>
    <w:rsid w:val="008614B8"/>
    <w:rsid w:val="008614BC"/>
    <w:rsid w:val="008614F0"/>
    <w:rsid w:val="00861587"/>
    <w:rsid w:val="008615E6"/>
    <w:rsid w:val="008616B0"/>
    <w:rsid w:val="0086171A"/>
    <w:rsid w:val="00861725"/>
    <w:rsid w:val="008617F0"/>
    <w:rsid w:val="0086184C"/>
    <w:rsid w:val="008618CB"/>
    <w:rsid w:val="008619DB"/>
    <w:rsid w:val="00861A32"/>
    <w:rsid w:val="00861B3F"/>
    <w:rsid w:val="00861BB2"/>
    <w:rsid w:val="00861C41"/>
    <w:rsid w:val="00861C78"/>
    <w:rsid w:val="00861D52"/>
    <w:rsid w:val="00861D8B"/>
    <w:rsid w:val="00861DE2"/>
    <w:rsid w:val="00861E52"/>
    <w:rsid w:val="00861E56"/>
    <w:rsid w:val="00861F3D"/>
    <w:rsid w:val="00861F83"/>
    <w:rsid w:val="008620C0"/>
    <w:rsid w:val="00862267"/>
    <w:rsid w:val="008622A5"/>
    <w:rsid w:val="00862302"/>
    <w:rsid w:val="008623A1"/>
    <w:rsid w:val="00862420"/>
    <w:rsid w:val="0086256B"/>
    <w:rsid w:val="00862571"/>
    <w:rsid w:val="00862599"/>
    <w:rsid w:val="0086264A"/>
    <w:rsid w:val="00862656"/>
    <w:rsid w:val="00862680"/>
    <w:rsid w:val="008626CE"/>
    <w:rsid w:val="008626FF"/>
    <w:rsid w:val="00862726"/>
    <w:rsid w:val="00862729"/>
    <w:rsid w:val="00862796"/>
    <w:rsid w:val="0086287D"/>
    <w:rsid w:val="0086292D"/>
    <w:rsid w:val="00862A10"/>
    <w:rsid w:val="00862AD2"/>
    <w:rsid w:val="00862ADB"/>
    <w:rsid w:val="00862B2A"/>
    <w:rsid w:val="00862B2B"/>
    <w:rsid w:val="00862BB1"/>
    <w:rsid w:val="00862D05"/>
    <w:rsid w:val="00862E41"/>
    <w:rsid w:val="00862EF2"/>
    <w:rsid w:val="00862EF3"/>
    <w:rsid w:val="0086301C"/>
    <w:rsid w:val="0086305C"/>
    <w:rsid w:val="0086322C"/>
    <w:rsid w:val="00863336"/>
    <w:rsid w:val="008633A5"/>
    <w:rsid w:val="00863423"/>
    <w:rsid w:val="00863433"/>
    <w:rsid w:val="008634A1"/>
    <w:rsid w:val="00863532"/>
    <w:rsid w:val="00863642"/>
    <w:rsid w:val="008636FB"/>
    <w:rsid w:val="008638AB"/>
    <w:rsid w:val="0086391B"/>
    <w:rsid w:val="00863AB0"/>
    <w:rsid w:val="00863AC9"/>
    <w:rsid w:val="00863B18"/>
    <w:rsid w:val="00863BDF"/>
    <w:rsid w:val="00863C6B"/>
    <w:rsid w:val="00863C9D"/>
    <w:rsid w:val="00863CBE"/>
    <w:rsid w:val="00863DC7"/>
    <w:rsid w:val="00863E46"/>
    <w:rsid w:val="00863E75"/>
    <w:rsid w:val="00863F60"/>
    <w:rsid w:val="00863F85"/>
    <w:rsid w:val="0086402A"/>
    <w:rsid w:val="0086404C"/>
    <w:rsid w:val="008640B3"/>
    <w:rsid w:val="008641DE"/>
    <w:rsid w:val="00864213"/>
    <w:rsid w:val="0086425B"/>
    <w:rsid w:val="008642EF"/>
    <w:rsid w:val="00864361"/>
    <w:rsid w:val="00864374"/>
    <w:rsid w:val="008643B0"/>
    <w:rsid w:val="008644CD"/>
    <w:rsid w:val="008644FD"/>
    <w:rsid w:val="0086460C"/>
    <w:rsid w:val="00864612"/>
    <w:rsid w:val="00864616"/>
    <w:rsid w:val="0086461B"/>
    <w:rsid w:val="008647AF"/>
    <w:rsid w:val="008647CD"/>
    <w:rsid w:val="008647F7"/>
    <w:rsid w:val="00864848"/>
    <w:rsid w:val="00864891"/>
    <w:rsid w:val="008649AC"/>
    <w:rsid w:val="00864A51"/>
    <w:rsid w:val="00864A6D"/>
    <w:rsid w:val="00864AC7"/>
    <w:rsid w:val="00864AE7"/>
    <w:rsid w:val="00864B2C"/>
    <w:rsid w:val="00864BA5"/>
    <w:rsid w:val="00864BE6"/>
    <w:rsid w:val="00864C3B"/>
    <w:rsid w:val="00864C3E"/>
    <w:rsid w:val="00864C4E"/>
    <w:rsid w:val="00864CB3"/>
    <w:rsid w:val="00864DBC"/>
    <w:rsid w:val="00864E95"/>
    <w:rsid w:val="00864F17"/>
    <w:rsid w:val="00864F29"/>
    <w:rsid w:val="00864F44"/>
    <w:rsid w:val="00865207"/>
    <w:rsid w:val="0086521B"/>
    <w:rsid w:val="00865369"/>
    <w:rsid w:val="008654BB"/>
    <w:rsid w:val="00865586"/>
    <w:rsid w:val="0086571B"/>
    <w:rsid w:val="0086574E"/>
    <w:rsid w:val="008657C6"/>
    <w:rsid w:val="00865B3C"/>
    <w:rsid w:val="00865B62"/>
    <w:rsid w:val="00865B64"/>
    <w:rsid w:val="00865BBD"/>
    <w:rsid w:val="00865DB4"/>
    <w:rsid w:val="00865DF7"/>
    <w:rsid w:val="00865E70"/>
    <w:rsid w:val="00865EC5"/>
    <w:rsid w:val="00865F3B"/>
    <w:rsid w:val="00866136"/>
    <w:rsid w:val="00866153"/>
    <w:rsid w:val="0086617C"/>
    <w:rsid w:val="00866257"/>
    <w:rsid w:val="008662CE"/>
    <w:rsid w:val="008662DA"/>
    <w:rsid w:val="00866569"/>
    <w:rsid w:val="00866588"/>
    <w:rsid w:val="008665E2"/>
    <w:rsid w:val="008666C4"/>
    <w:rsid w:val="00866839"/>
    <w:rsid w:val="00866846"/>
    <w:rsid w:val="008668EF"/>
    <w:rsid w:val="00866AB7"/>
    <w:rsid w:val="00866C37"/>
    <w:rsid w:val="00866C4A"/>
    <w:rsid w:val="00866C9F"/>
    <w:rsid w:val="00866D31"/>
    <w:rsid w:val="00866D8B"/>
    <w:rsid w:val="008670D9"/>
    <w:rsid w:val="00867160"/>
    <w:rsid w:val="00867175"/>
    <w:rsid w:val="00867209"/>
    <w:rsid w:val="0086743D"/>
    <w:rsid w:val="0086762F"/>
    <w:rsid w:val="008677F2"/>
    <w:rsid w:val="0086784A"/>
    <w:rsid w:val="008678B2"/>
    <w:rsid w:val="008678C8"/>
    <w:rsid w:val="00867994"/>
    <w:rsid w:val="008679A9"/>
    <w:rsid w:val="008679E6"/>
    <w:rsid w:val="00867A80"/>
    <w:rsid w:val="00867B8C"/>
    <w:rsid w:val="00867BC0"/>
    <w:rsid w:val="00867BCD"/>
    <w:rsid w:val="00867C62"/>
    <w:rsid w:val="00867CB5"/>
    <w:rsid w:val="00867D2B"/>
    <w:rsid w:val="00867D62"/>
    <w:rsid w:val="00867DAA"/>
    <w:rsid w:val="00867DB3"/>
    <w:rsid w:val="00867E25"/>
    <w:rsid w:val="00867EC8"/>
    <w:rsid w:val="00867F0A"/>
    <w:rsid w:val="00867F41"/>
    <w:rsid w:val="00867FD8"/>
    <w:rsid w:val="008700AA"/>
    <w:rsid w:val="008701A9"/>
    <w:rsid w:val="0087029D"/>
    <w:rsid w:val="00870551"/>
    <w:rsid w:val="008705A7"/>
    <w:rsid w:val="008706CC"/>
    <w:rsid w:val="00870706"/>
    <w:rsid w:val="0087076A"/>
    <w:rsid w:val="00870770"/>
    <w:rsid w:val="008708DF"/>
    <w:rsid w:val="00870A39"/>
    <w:rsid w:val="00870B05"/>
    <w:rsid w:val="00870D51"/>
    <w:rsid w:val="00870D75"/>
    <w:rsid w:val="00870DC0"/>
    <w:rsid w:val="00870DE1"/>
    <w:rsid w:val="00870E29"/>
    <w:rsid w:val="00870E36"/>
    <w:rsid w:val="00870F78"/>
    <w:rsid w:val="00870FA9"/>
    <w:rsid w:val="0087103A"/>
    <w:rsid w:val="0087104E"/>
    <w:rsid w:val="0087106A"/>
    <w:rsid w:val="008710C6"/>
    <w:rsid w:val="0087116C"/>
    <w:rsid w:val="008711AB"/>
    <w:rsid w:val="00871242"/>
    <w:rsid w:val="008713EB"/>
    <w:rsid w:val="00871427"/>
    <w:rsid w:val="0087146B"/>
    <w:rsid w:val="00871485"/>
    <w:rsid w:val="0087148D"/>
    <w:rsid w:val="008714B5"/>
    <w:rsid w:val="008714EE"/>
    <w:rsid w:val="00871523"/>
    <w:rsid w:val="008715BD"/>
    <w:rsid w:val="008715C3"/>
    <w:rsid w:val="008715C9"/>
    <w:rsid w:val="00871627"/>
    <w:rsid w:val="008716D4"/>
    <w:rsid w:val="00871704"/>
    <w:rsid w:val="00871751"/>
    <w:rsid w:val="0087179D"/>
    <w:rsid w:val="008717C6"/>
    <w:rsid w:val="008717E6"/>
    <w:rsid w:val="008717EC"/>
    <w:rsid w:val="00871815"/>
    <w:rsid w:val="0087185E"/>
    <w:rsid w:val="008718B8"/>
    <w:rsid w:val="008719BA"/>
    <w:rsid w:val="00871A3B"/>
    <w:rsid w:val="00871AC6"/>
    <w:rsid w:val="00871C1B"/>
    <w:rsid w:val="00871D99"/>
    <w:rsid w:val="00871E28"/>
    <w:rsid w:val="00871EC8"/>
    <w:rsid w:val="00871EFC"/>
    <w:rsid w:val="008720C4"/>
    <w:rsid w:val="008724E9"/>
    <w:rsid w:val="00872549"/>
    <w:rsid w:val="0087256F"/>
    <w:rsid w:val="00872611"/>
    <w:rsid w:val="00872644"/>
    <w:rsid w:val="0087281B"/>
    <w:rsid w:val="008728F5"/>
    <w:rsid w:val="00872919"/>
    <w:rsid w:val="00872BA9"/>
    <w:rsid w:val="00872DE3"/>
    <w:rsid w:val="00872E97"/>
    <w:rsid w:val="00873079"/>
    <w:rsid w:val="00873118"/>
    <w:rsid w:val="008731AD"/>
    <w:rsid w:val="008732DF"/>
    <w:rsid w:val="0087333D"/>
    <w:rsid w:val="008733B5"/>
    <w:rsid w:val="0087346A"/>
    <w:rsid w:val="008734F5"/>
    <w:rsid w:val="008736AC"/>
    <w:rsid w:val="0087372F"/>
    <w:rsid w:val="0087373D"/>
    <w:rsid w:val="0087375F"/>
    <w:rsid w:val="0087377F"/>
    <w:rsid w:val="00873836"/>
    <w:rsid w:val="0087387D"/>
    <w:rsid w:val="00873903"/>
    <w:rsid w:val="008739ED"/>
    <w:rsid w:val="00873B3D"/>
    <w:rsid w:val="00873C45"/>
    <w:rsid w:val="00873CEB"/>
    <w:rsid w:val="00873DBE"/>
    <w:rsid w:val="00873DFD"/>
    <w:rsid w:val="00873E12"/>
    <w:rsid w:val="00873F76"/>
    <w:rsid w:val="00873FA5"/>
    <w:rsid w:val="00873FE2"/>
    <w:rsid w:val="00874048"/>
    <w:rsid w:val="00874149"/>
    <w:rsid w:val="008741D0"/>
    <w:rsid w:val="00874222"/>
    <w:rsid w:val="008744BD"/>
    <w:rsid w:val="008746D2"/>
    <w:rsid w:val="00874786"/>
    <w:rsid w:val="008749FD"/>
    <w:rsid w:val="00874A07"/>
    <w:rsid w:val="00874A89"/>
    <w:rsid w:val="00874AF2"/>
    <w:rsid w:val="00874B00"/>
    <w:rsid w:val="00874B4D"/>
    <w:rsid w:val="00874B67"/>
    <w:rsid w:val="00874BB2"/>
    <w:rsid w:val="00874D0C"/>
    <w:rsid w:val="00874D2A"/>
    <w:rsid w:val="00874DBB"/>
    <w:rsid w:val="00874E31"/>
    <w:rsid w:val="00874E3F"/>
    <w:rsid w:val="00874E7E"/>
    <w:rsid w:val="00874EE3"/>
    <w:rsid w:val="00874EF1"/>
    <w:rsid w:val="00874FBA"/>
    <w:rsid w:val="0087504F"/>
    <w:rsid w:val="008750ED"/>
    <w:rsid w:val="0087523E"/>
    <w:rsid w:val="00875382"/>
    <w:rsid w:val="008753E6"/>
    <w:rsid w:val="00875433"/>
    <w:rsid w:val="008755A5"/>
    <w:rsid w:val="008755F0"/>
    <w:rsid w:val="0087567A"/>
    <w:rsid w:val="00875683"/>
    <w:rsid w:val="00875689"/>
    <w:rsid w:val="0087568C"/>
    <w:rsid w:val="00875699"/>
    <w:rsid w:val="008756BD"/>
    <w:rsid w:val="00875715"/>
    <w:rsid w:val="00875886"/>
    <w:rsid w:val="00875ABE"/>
    <w:rsid w:val="00875B44"/>
    <w:rsid w:val="00875B6E"/>
    <w:rsid w:val="00875C01"/>
    <w:rsid w:val="00875C4E"/>
    <w:rsid w:val="00875D6E"/>
    <w:rsid w:val="00875DB3"/>
    <w:rsid w:val="00875DDD"/>
    <w:rsid w:val="00875E3B"/>
    <w:rsid w:val="00875EFB"/>
    <w:rsid w:val="00875F0E"/>
    <w:rsid w:val="00875F24"/>
    <w:rsid w:val="00876075"/>
    <w:rsid w:val="008760D5"/>
    <w:rsid w:val="008760EF"/>
    <w:rsid w:val="008760FE"/>
    <w:rsid w:val="008761AC"/>
    <w:rsid w:val="008762C8"/>
    <w:rsid w:val="00876323"/>
    <w:rsid w:val="0087635B"/>
    <w:rsid w:val="00876378"/>
    <w:rsid w:val="0087638D"/>
    <w:rsid w:val="008763A6"/>
    <w:rsid w:val="00876446"/>
    <w:rsid w:val="008764B1"/>
    <w:rsid w:val="008764F1"/>
    <w:rsid w:val="00876571"/>
    <w:rsid w:val="00876734"/>
    <w:rsid w:val="0087678B"/>
    <w:rsid w:val="008767E2"/>
    <w:rsid w:val="0087698C"/>
    <w:rsid w:val="008769EB"/>
    <w:rsid w:val="00876A95"/>
    <w:rsid w:val="00876B24"/>
    <w:rsid w:val="00876B61"/>
    <w:rsid w:val="00876B88"/>
    <w:rsid w:val="00876C7E"/>
    <w:rsid w:val="00876D05"/>
    <w:rsid w:val="00876D10"/>
    <w:rsid w:val="00876EC0"/>
    <w:rsid w:val="00876F53"/>
    <w:rsid w:val="00876F75"/>
    <w:rsid w:val="0087710C"/>
    <w:rsid w:val="008771D0"/>
    <w:rsid w:val="008771EC"/>
    <w:rsid w:val="008772CB"/>
    <w:rsid w:val="008772EF"/>
    <w:rsid w:val="00877349"/>
    <w:rsid w:val="00877374"/>
    <w:rsid w:val="008774A0"/>
    <w:rsid w:val="0087770A"/>
    <w:rsid w:val="00877799"/>
    <w:rsid w:val="0087781C"/>
    <w:rsid w:val="00877831"/>
    <w:rsid w:val="0087790B"/>
    <w:rsid w:val="00877A61"/>
    <w:rsid w:val="00877BAA"/>
    <w:rsid w:val="00877C79"/>
    <w:rsid w:val="00877CAD"/>
    <w:rsid w:val="00877CE1"/>
    <w:rsid w:val="00877D89"/>
    <w:rsid w:val="00877F5A"/>
    <w:rsid w:val="0088004E"/>
    <w:rsid w:val="00880179"/>
    <w:rsid w:val="008803F0"/>
    <w:rsid w:val="00880433"/>
    <w:rsid w:val="00880483"/>
    <w:rsid w:val="00880497"/>
    <w:rsid w:val="0088055C"/>
    <w:rsid w:val="008806AC"/>
    <w:rsid w:val="008807A1"/>
    <w:rsid w:val="00880800"/>
    <w:rsid w:val="00880864"/>
    <w:rsid w:val="008808EA"/>
    <w:rsid w:val="00880987"/>
    <w:rsid w:val="008809F5"/>
    <w:rsid w:val="00880A54"/>
    <w:rsid w:val="00880A5F"/>
    <w:rsid w:val="00880ADD"/>
    <w:rsid w:val="00880CF5"/>
    <w:rsid w:val="00880EE7"/>
    <w:rsid w:val="00880FD4"/>
    <w:rsid w:val="008810B0"/>
    <w:rsid w:val="00881122"/>
    <w:rsid w:val="0088123D"/>
    <w:rsid w:val="00881293"/>
    <w:rsid w:val="00881299"/>
    <w:rsid w:val="00881537"/>
    <w:rsid w:val="0088153D"/>
    <w:rsid w:val="008815E2"/>
    <w:rsid w:val="00881638"/>
    <w:rsid w:val="0088170F"/>
    <w:rsid w:val="008817C1"/>
    <w:rsid w:val="0088187B"/>
    <w:rsid w:val="008818F5"/>
    <w:rsid w:val="00881A80"/>
    <w:rsid w:val="00881A88"/>
    <w:rsid w:val="00881AB3"/>
    <w:rsid w:val="00881B22"/>
    <w:rsid w:val="00881BB8"/>
    <w:rsid w:val="00881C27"/>
    <w:rsid w:val="00881C95"/>
    <w:rsid w:val="00881D35"/>
    <w:rsid w:val="00881D65"/>
    <w:rsid w:val="00881D7D"/>
    <w:rsid w:val="00881F00"/>
    <w:rsid w:val="00882092"/>
    <w:rsid w:val="008820A4"/>
    <w:rsid w:val="008820B2"/>
    <w:rsid w:val="0088213F"/>
    <w:rsid w:val="00882199"/>
    <w:rsid w:val="00882262"/>
    <w:rsid w:val="00882273"/>
    <w:rsid w:val="008822A3"/>
    <w:rsid w:val="008823A3"/>
    <w:rsid w:val="008823DA"/>
    <w:rsid w:val="0088254C"/>
    <w:rsid w:val="008825BF"/>
    <w:rsid w:val="008827CC"/>
    <w:rsid w:val="008827F2"/>
    <w:rsid w:val="00882828"/>
    <w:rsid w:val="00882835"/>
    <w:rsid w:val="00882952"/>
    <w:rsid w:val="008829A4"/>
    <w:rsid w:val="008829D4"/>
    <w:rsid w:val="00882B10"/>
    <w:rsid w:val="00882BD7"/>
    <w:rsid w:val="00882C07"/>
    <w:rsid w:val="00882C47"/>
    <w:rsid w:val="00882C66"/>
    <w:rsid w:val="00882D5C"/>
    <w:rsid w:val="00882DD2"/>
    <w:rsid w:val="00882E71"/>
    <w:rsid w:val="00882F30"/>
    <w:rsid w:val="00882F8A"/>
    <w:rsid w:val="0088314A"/>
    <w:rsid w:val="00883173"/>
    <w:rsid w:val="008831C0"/>
    <w:rsid w:val="008831D1"/>
    <w:rsid w:val="00883204"/>
    <w:rsid w:val="008832B8"/>
    <w:rsid w:val="008833F5"/>
    <w:rsid w:val="0088340D"/>
    <w:rsid w:val="00883414"/>
    <w:rsid w:val="00883567"/>
    <w:rsid w:val="008835DF"/>
    <w:rsid w:val="008836F2"/>
    <w:rsid w:val="008836F5"/>
    <w:rsid w:val="00883773"/>
    <w:rsid w:val="008837FA"/>
    <w:rsid w:val="00883827"/>
    <w:rsid w:val="008838E8"/>
    <w:rsid w:val="008839A6"/>
    <w:rsid w:val="00883A6F"/>
    <w:rsid w:val="00883B0C"/>
    <w:rsid w:val="00883B8D"/>
    <w:rsid w:val="00883DFC"/>
    <w:rsid w:val="00883E86"/>
    <w:rsid w:val="00883E93"/>
    <w:rsid w:val="00883F6F"/>
    <w:rsid w:val="00883FA7"/>
    <w:rsid w:val="00883FEC"/>
    <w:rsid w:val="00884294"/>
    <w:rsid w:val="00884403"/>
    <w:rsid w:val="00884472"/>
    <w:rsid w:val="00884506"/>
    <w:rsid w:val="00884603"/>
    <w:rsid w:val="00884634"/>
    <w:rsid w:val="0088471A"/>
    <w:rsid w:val="00884726"/>
    <w:rsid w:val="00884780"/>
    <w:rsid w:val="00884786"/>
    <w:rsid w:val="008847CB"/>
    <w:rsid w:val="0088487A"/>
    <w:rsid w:val="008848FD"/>
    <w:rsid w:val="008849A6"/>
    <w:rsid w:val="00884A33"/>
    <w:rsid w:val="00884A96"/>
    <w:rsid w:val="00884B6F"/>
    <w:rsid w:val="00884E3D"/>
    <w:rsid w:val="00884E53"/>
    <w:rsid w:val="00884F2B"/>
    <w:rsid w:val="00884F9B"/>
    <w:rsid w:val="00884FFA"/>
    <w:rsid w:val="00885039"/>
    <w:rsid w:val="0088505A"/>
    <w:rsid w:val="0088509C"/>
    <w:rsid w:val="008850AF"/>
    <w:rsid w:val="008850BF"/>
    <w:rsid w:val="0088516F"/>
    <w:rsid w:val="0088522A"/>
    <w:rsid w:val="0088523F"/>
    <w:rsid w:val="008852E4"/>
    <w:rsid w:val="0088538B"/>
    <w:rsid w:val="008853A9"/>
    <w:rsid w:val="008853F8"/>
    <w:rsid w:val="0088541C"/>
    <w:rsid w:val="00885591"/>
    <w:rsid w:val="00885613"/>
    <w:rsid w:val="00885753"/>
    <w:rsid w:val="0088577E"/>
    <w:rsid w:val="00885832"/>
    <w:rsid w:val="00885839"/>
    <w:rsid w:val="00885851"/>
    <w:rsid w:val="00885A0F"/>
    <w:rsid w:val="00885ABC"/>
    <w:rsid w:val="00885AD5"/>
    <w:rsid w:val="00885B1C"/>
    <w:rsid w:val="00885B29"/>
    <w:rsid w:val="00885B4F"/>
    <w:rsid w:val="00885DAF"/>
    <w:rsid w:val="00885E37"/>
    <w:rsid w:val="00885E5E"/>
    <w:rsid w:val="00885E74"/>
    <w:rsid w:val="00885EC0"/>
    <w:rsid w:val="0088603E"/>
    <w:rsid w:val="0088603F"/>
    <w:rsid w:val="00886061"/>
    <w:rsid w:val="00886170"/>
    <w:rsid w:val="008861B1"/>
    <w:rsid w:val="00886239"/>
    <w:rsid w:val="00886306"/>
    <w:rsid w:val="00886324"/>
    <w:rsid w:val="00886434"/>
    <w:rsid w:val="008864C3"/>
    <w:rsid w:val="008864C9"/>
    <w:rsid w:val="00886793"/>
    <w:rsid w:val="008867A1"/>
    <w:rsid w:val="008867ED"/>
    <w:rsid w:val="00886867"/>
    <w:rsid w:val="0088695A"/>
    <w:rsid w:val="0088697A"/>
    <w:rsid w:val="008869E8"/>
    <w:rsid w:val="00886AFB"/>
    <w:rsid w:val="00886D88"/>
    <w:rsid w:val="00886E3E"/>
    <w:rsid w:val="00886E5C"/>
    <w:rsid w:val="00886EAB"/>
    <w:rsid w:val="00886EDC"/>
    <w:rsid w:val="00886F55"/>
    <w:rsid w:val="0088715D"/>
    <w:rsid w:val="0088716A"/>
    <w:rsid w:val="0088721D"/>
    <w:rsid w:val="00887255"/>
    <w:rsid w:val="0088728F"/>
    <w:rsid w:val="008872C2"/>
    <w:rsid w:val="00887387"/>
    <w:rsid w:val="008873C0"/>
    <w:rsid w:val="008874D8"/>
    <w:rsid w:val="0088752D"/>
    <w:rsid w:val="00887577"/>
    <w:rsid w:val="008875FF"/>
    <w:rsid w:val="0088764F"/>
    <w:rsid w:val="00887657"/>
    <w:rsid w:val="00887661"/>
    <w:rsid w:val="008877B3"/>
    <w:rsid w:val="0088783C"/>
    <w:rsid w:val="00887A2C"/>
    <w:rsid w:val="00887B03"/>
    <w:rsid w:val="00887BD2"/>
    <w:rsid w:val="00887C5E"/>
    <w:rsid w:val="00887DDA"/>
    <w:rsid w:val="00887E0A"/>
    <w:rsid w:val="00887E4B"/>
    <w:rsid w:val="00887F3C"/>
    <w:rsid w:val="00887F7B"/>
    <w:rsid w:val="00890110"/>
    <w:rsid w:val="00890172"/>
    <w:rsid w:val="00890197"/>
    <w:rsid w:val="008901E4"/>
    <w:rsid w:val="0089028D"/>
    <w:rsid w:val="008902C4"/>
    <w:rsid w:val="008902CA"/>
    <w:rsid w:val="00890652"/>
    <w:rsid w:val="0089065B"/>
    <w:rsid w:val="00890664"/>
    <w:rsid w:val="008906F7"/>
    <w:rsid w:val="00890763"/>
    <w:rsid w:val="0089084E"/>
    <w:rsid w:val="00890852"/>
    <w:rsid w:val="008909C2"/>
    <w:rsid w:val="008909CB"/>
    <w:rsid w:val="00890A24"/>
    <w:rsid w:val="00890A82"/>
    <w:rsid w:val="00890AB5"/>
    <w:rsid w:val="00890E81"/>
    <w:rsid w:val="00890FA5"/>
    <w:rsid w:val="00890FD3"/>
    <w:rsid w:val="00891021"/>
    <w:rsid w:val="00891063"/>
    <w:rsid w:val="008910EF"/>
    <w:rsid w:val="0089110E"/>
    <w:rsid w:val="00891239"/>
    <w:rsid w:val="00891256"/>
    <w:rsid w:val="0089134E"/>
    <w:rsid w:val="008913EC"/>
    <w:rsid w:val="00891417"/>
    <w:rsid w:val="00891447"/>
    <w:rsid w:val="00891496"/>
    <w:rsid w:val="00891575"/>
    <w:rsid w:val="0089163E"/>
    <w:rsid w:val="0089172B"/>
    <w:rsid w:val="0089180F"/>
    <w:rsid w:val="008918C3"/>
    <w:rsid w:val="008918D6"/>
    <w:rsid w:val="00891913"/>
    <w:rsid w:val="00891A8D"/>
    <w:rsid w:val="00891AB4"/>
    <w:rsid w:val="00891C54"/>
    <w:rsid w:val="00891DD3"/>
    <w:rsid w:val="00891DF5"/>
    <w:rsid w:val="00891DFA"/>
    <w:rsid w:val="00891E79"/>
    <w:rsid w:val="00891F34"/>
    <w:rsid w:val="00891FCA"/>
    <w:rsid w:val="00891FDA"/>
    <w:rsid w:val="00892004"/>
    <w:rsid w:val="00892111"/>
    <w:rsid w:val="008921F5"/>
    <w:rsid w:val="00892248"/>
    <w:rsid w:val="008923A2"/>
    <w:rsid w:val="008923CF"/>
    <w:rsid w:val="008923F1"/>
    <w:rsid w:val="0089246C"/>
    <w:rsid w:val="008924E5"/>
    <w:rsid w:val="00892511"/>
    <w:rsid w:val="0089257A"/>
    <w:rsid w:val="00892993"/>
    <w:rsid w:val="008929E4"/>
    <w:rsid w:val="008929ED"/>
    <w:rsid w:val="00892A60"/>
    <w:rsid w:val="00892A6F"/>
    <w:rsid w:val="00892B16"/>
    <w:rsid w:val="00892BDE"/>
    <w:rsid w:val="00892C3B"/>
    <w:rsid w:val="00892D8C"/>
    <w:rsid w:val="00892DF8"/>
    <w:rsid w:val="00892E46"/>
    <w:rsid w:val="00892E8C"/>
    <w:rsid w:val="00892EA7"/>
    <w:rsid w:val="00892F61"/>
    <w:rsid w:val="008932A7"/>
    <w:rsid w:val="008932CF"/>
    <w:rsid w:val="0089330D"/>
    <w:rsid w:val="0089331B"/>
    <w:rsid w:val="00893378"/>
    <w:rsid w:val="008933A7"/>
    <w:rsid w:val="008934CA"/>
    <w:rsid w:val="008934F2"/>
    <w:rsid w:val="008935D5"/>
    <w:rsid w:val="00893727"/>
    <w:rsid w:val="0089376B"/>
    <w:rsid w:val="0089383B"/>
    <w:rsid w:val="008938B8"/>
    <w:rsid w:val="00893B1A"/>
    <w:rsid w:val="00893C2E"/>
    <w:rsid w:val="00893C81"/>
    <w:rsid w:val="00893CA6"/>
    <w:rsid w:val="00893CBB"/>
    <w:rsid w:val="00893DAA"/>
    <w:rsid w:val="00893E2B"/>
    <w:rsid w:val="00893F65"/>
    <w:rsid w:val="00893FF8"/>
    <w:rsid w:val="0089413D"/>
    <w:rsid w:val="0089418D"/>
    <w:rsid w:val="00894233"/>
    <w:rsid w:val="008943E0"/>
    <w:rsid w:val="008944CF"/>
    <w:rsid w:val="00894565"/>
    <w:rsid w:val="008945A0"/>
    <w:rsid w:val="0089461A"/>
    <w:rsid w:val="00894739"/>
    <w:rsid w:val="00894834"/>
    <w:rsid w:val="00894871"/>
    <w:rsid w:val="00894903"/>
    <w:rsid w:val="0089492A"/>
    <w:rsid w:val="00894A8B"/>
    <w:rsid w:val="00894AC2"/>
    <w:rsid w:val="00894B1B"/>
    <w:rsid w:val="00894B43"/>
    <w:rsid w:val="00894D77"/>
    <w:rsid w:val="00894D94"/>
    <w:rsid w:val="00894EF7"/>
    <w:rsid w:val="00895109"/>
    <w:rsid w:val="0089529C"/>
    <w:rsid w:val="0089533F"/>
    <w:rsid w:val="00895371"/>
    <w:rsid w:val="00895420"/>
    <w:rsid w:val="008954BE"/>
    <w:rsid w:val="008955B5"/>
    <w:rsid w:val="00895791"/>
    <w:rsid w:val="008957A9"/>
    <w:rsid w:val="008958CE"/>
    <w:rsid w:val="0089592C"/>
    <w:rsid w:val="00895AA1"/>
    <w:rsid w:val="00895AA6"/>
    <w:rsid w:val="00895B5E"/>
    <w:rsid w:val="00895B8D"/>
    <w:rsid w:val="00895BD0"/>
    <w:rsid w:val="00895C5B"/>
    <w:rsid w:val="00895C92"/>
    <w:rsid w:val="00895DA7"/>
    <w:rsid w:val="00895E21"/>
    <w:rsid w:val="00895E4D"/>
    <w:rsid w:val="00895F61"/>
    <w:rsid w:val="00895FFE"/>
    <w:rsid w:val="0089606B"/>
    <w:rsid w:val="008960B2"/>
    <w:rsid w:val="00896273"/>
    <w:rsid w:val="00896281"/>
    <w:rsid w:val="0089630C"/>
    <w:rsid w:val="0089633F"/>
    <w:rsid w:val="0089643A"/>
    <w:rsid w:val="00896451"/>
    <w:rsid w:val="00896565"/>
    <w:rsid w:val="00896585"/>
    <w:rsid w:val="008965D5"/>
    <w:rsid w:val="0089660F"/>
    <w:rsid w:val="00896659"/>
    <w:rsid w:val="008966A4"/>
    <w:rsid w:val="008966D0"/>
    <w:rsid w:val="008966DB"/>
    <w:rsid w:val="008966DF"/>
    <w:rsid w:val="008967AD"/>
    <w:rsid w:val="008968A4"/>
    <w:rsid w:val="008968DD"/>
    <w:rsid w:val="008969DB"/>
    <w:rsid w:val="008969ED"/>
    <w:rsid w:val="00896B6B"/>
    <w:rsid w:val="00896BFA"/>
    <w:rsid w:val="00896C63"/>
    <w:rsid w:val="00896C64"/>
    <w:rsid w:val="00896D79"/>
    <w:rsid w:val="00896D8D"/>
    <w:rsid w:val="00896E62"/>
    <w:rsid w:val="00896E6D"/>
    <w:rsid w:val="00896E88"/>
    <w:rsid w:val="00896E9E"/>
    <w:rsid w:val="00896F7D"/>
    <w:rsid w:val="00897050"/>
    <w:rsid w:val="0089730D"/>
    <w:rsid w:val="0089737D"/>
    <w:rsid w:val="0089749C"/>
    <w:rsid w:val="008975CE"/>
    <w:rsid w:val="0089761D"/>
    <w:rsid w:val="0089767C"/>
    <w:rsid w:val="00897801"/>
    <w:rsid w:val="008978AE"/>
    <w:rsid w:val="008978B8"/>
    <w:rsid w:val="00897928"/>
    <w:rsid w:val="008979B8"/>
    <w:rsid w:val="008979E1"/>
    <w:rsid w:val="00897B11"/>
    <w:rsid w:val="00897B8A"/>
    <w:rsid w:val="00897DDB"/>
    <w:rsid w:val="00897DFB"/>
    <w:rsid w:val="00897E2D"/>
    <w:rsid w:val="00897EB2"/>
    <w:rsid w:val="00897F2B"/>
    <w:rsid w:val="00897F42"/>
    <w:rsid w:val="00897F61"/>
    <w:rsid w:val="00897F74"/>
    <w:rsid w:val="008A004A"/>
    <w:rsid w:val="008A00A8"/>
    <w:rsid w:val="008A00F4"/>
    <w:rsid w:val="008A0156"/>
    <w:rsid w:val="008A02A5"/>
    <w:rsid w:val="008A030A"/>
    <w:rsid w:val="008A037C"/>
    <w:rsid w:val="008A048D"/>
    <w:rsid w:val="008A0525"/>
    <w:rsid w:val="008A0615"/>
    <w:rsid w:val="008A064E"/>
    <w:rsid w:val="008A06A7"/>
    <w:rsid w:val="008A06BE"/>
    <w:rsid w:val="008A06F9"/>
    <w:rsid w:val="008A077B"/>
    <w:rsid w:val="008A07AD"/>
    <w:rsid w:val="008A087D"/>
    <w:rsid w:val="008A0A05"/>
    <w:rsid w:val="008A0A1D"/>
    <w:rsid w:val="008A0A5A"/>
    <w:rsid w:val="008A0A83"/>
    <w:rsid w:val="008A0D52"/>
    <w:rsid w:val="008A0DED"/>
    <w:rsid w:val="008A0E69"/>
    <w:rsid w:val="008A0E72"/>
    <w:rsid w:val="008A0ED8"/>
    <w:rsid w:val="008A0EF1"/>
    <w:rsid w:val="008A10A2"/>
    <w:rsid w:val="008A1259"/>
    <w:rsid w:val="008A132B"/>
    <w:rsid w:val="008A1384"/>
    <w:rsid w:val="008A13B6"/>
    <w:rsid w:val="008A13E7"/>
    <w:rsid w:val="008A1468"/>
    <w:rsid w:val="008A14F1"/>
    <w:rsid w:val="008A15E2"/>
    <w:rsid w:val="008A16FA"/>
    <w:rsid w:val="008A17F7"/>
    <w:rsid w:val="008A19D8"/>
    <w:rsid w:val="008A1AD0"/>
    <w:rsid w:val="008A1B3C"/>
    <w:rsid w:val="008A1C30"/>
    <w:rsid w:val="008A1D53"/>
    <w:rsid w:val="008A1D5B"/>
    <w:rsid w:val="008A1EBE"/>
    <w:rsid w:val="008A1EF4"/>
    <w:rsid w:val="008A2051"/>
    <w:rsid w:val="008A206D"/>
    <w:rsid w:val="008A20C4"/>
    <w:rsid w:val="008A20D9"/>
    <w:rsid w:val="008A2156"/>
    <w:rsid w:val="008A2226"/>
    <w:rsid w:val="008A23FA"/>
    <w:rsid w:val="008A2571"/>
    <w:rsid w:val="008A26C1"/>
    <w:rsid w:val="008A26E9"/>
    <w:rsid w:val="008A274D"/>
    <w:rsid w:val="008A2827"/>
    <w:rsid w:val="008A2A28"/>
    <w:rsid w:val="008A2ACE"/>
    <w:rsid w:val="008A2AFB"/>
    <w:rsid w:val="008A2BB1"/>
    <w:rsid w:val="008A2C67"/>
    <w:rsid w:val="008A2D49"/>
    <w:rsid w:val="008A2E1C"/>
    <w:rsid w:val="008A2E1D"/>
    <w:rsid w:val="008A2E24"/>
    <w:rsid w:val="008A2E6C"/>
    <w:rsid w:val="008A2F68"/>
    <w:rsid w:val="008A2F76"/>
    <w:rsid w:val="008A2F90"/>
    <w:rsid w:val="008A3149"/>
    <w:rsid w:val="008A328B"/>
    <w:rsid w:val="008A334A"/>
    <w:rsid w:val="008A3446"/>
    <w:rsid w:val="008A35AA"/>
    <w:rsid w:val="008A35D1"/>
    <w:rsid w:val="008A35FE"/>
    <w:rsid w:val="008A36D3"/>
    <w:rsid w:val="008A375E"/>
    <w:rsid w:val="008A3800"/>
    <w:rsid w:val="008A3831"/>
    <w:rsid w:val="008A3AA2"/>
    <w:rsid w:val="008A3AE2"/>
    <w:rsid w:val="008A3B19"/>
    <w:rsid w:val="008A3BA7"/>
    <w:rsid w:val="008A3BBD"/>
    <w:rsid w:val="008A3C36"/>
    <w:rsid w:val="008A3C63"/>
    <w:rsid w:val="008A3C83"/>
    <w:rsid w:val="008A3EB5"/>
    <w:rsid w:val="008A3F15"/>
    <w:rsid w:val="008A3F4C"/>
    <w:rsid w:val="008A3FF2"/>
    <w:rsid w:val="008A4093"/>
    <w:rsid w:val="008A4159"/>
    <w:rsid w:val="008A4350"/>
    <w:rsid w:val="008A4392"/>
    <w:rsid w:val="008A4453"/>
    <w:rsid w:val="008A4464"/>
    <w:rsid w:val="008A4471"/>
    <w:rsid w:val="008A44CD"/>
    <w:rsid w:val="008A44D6"/>
    <w:rsid w:val="008A45C7"/>
    <w:rsid w:val="008A45E6"/>
    <w:rsid w:val="008A4824"/>
    <w:rsid w:val="008A48D6"/>
    <w:rsid w:val="008A4973"/>
    <w:rsid w:val="008A49E1"/>
    <w:rsid w:val="008A4A00"/>
    <w:rsid w:val="008A4B6A"/>
    <w:rsid w:val="008A4B81"/>
    <w:rsid w:val="008A4C1A"/>
    <w:rsid w:val="008A4C71"/>
    <w:rsid w:val="008A4CAA"/>
    <w:rsid w:val="008A4D31"/>
    <w:rsid w:val="008A4D4F"/>
    <w:rsid w:val="008A4E4D"/>
    <w:rsid w:val="008A4EDA"/>
    <w:rsid w:val="008A4F2E"/>
    <w:rsid w:val="008A4F5C"/>
    <w:rsid w:val="008A4F63"/>
    <w:rsid w:val="008A4F75"/>
    <w:rsid w:val="008A4FAE"/>
    <w:rsid w:val="008A4FEC"/>
    <w:rsid w:val="008A517E"/>
    <w:rsid w:val="008A525B"/>
    <w:rsid w:val="008A526F"/>
    <w:rsid w:val="008A534B"/>
    <w:rsid w:val="008A5414"/>
    <w:rsid w:val="008A5447"/>
    <w:rsid w:val="008A5479"/>
    <w:rsid w:val="008A5487"/>
    <w:rsid w:val="008A54D5"/>
    <w:rsid w:val="008A55F4"/>
    <w:rsid w:val="008A5647"/>
    <w:rsid w:val="008A5935"/>
    <w:rsid w:val="008A59BA"/>
    <w:rsid w:val="008A59C2"/>
    <w:rsid w:val="008A59D8"/>
    <w:rsid w:val="008A5C65"/>
    <w:rsid w:val="008A5C7A"/>
    <w:rsid w:val="008A5CEF"/>
    <w:rsid w:val="008A5DC9"/>
    <w:rsid w:val="008A5DF3"/>
    <w:rsid w:val="008A603A"/>
    <w:rsid w:val="008A626F"/>
    <w:rsid w:val="008A6545"/>
    <w:rsid w:val="008A65EA"/>
    <w:rsid w:val="008A6602"/>
    <w:rsid w:val="008A6635"/>
    <w:rsid w:val="008A6740"/>
    <w:rsid w:val="008A6770"/>
    <w:rsid w:val="008A6B6C"/>
    <w:rsid w:val="008A6B8C"/>
    <w:rsid w:val="008A6C16"/>
    <w:rsid w:val="008A6C19"/>
    <w:rsid w:val="008A6CA4"/>
    <w:rsid w:val="008A6CF3"/>
    <w:rsid w:val="008A6D8D"/>
    <w:rsid w:val="008A6DD7"/>
    <w:rsid w:val="008A6DE2"/>
    <w:rsid w:val="008A6E16"/>
    <w:rsid w:val="008A6F12"/>
    <w:rsid w:val="008A6F32"/>
    <w:rsid w:val="008A6F9D"/>
    <w:rsid w:val="008A707E"/>
    <w:rsid w:val="008A70C5"/>
    <w:rsid w:val="008A70F2"/>
    <w:rsid w:val="008A712D"/>
    <w:rsid w:val="008A71AF"/>
    <w:rsid w:val="008A7210"/>
    <w:rsid w:val="008A723D"/>
    <w:rsid w:val="008A7313"/>
    <w:rsid w:val="008A73B3"/>
    <w:rsid w:val="008A73B7"/>
    <w:rsid w:val="008A74B9"/>
    <w:rsid w:val="008A75AE"/>
    <w:rsid w:val="008A76EA"/>
    <w:rsid w:val="008A77AB"/>
    <w:rsid w:val="008A7893"/>
    <w:rsid w:val="008A7935"/>
    <w:rsid w:val="008A7A5D"/>
    <w:rsid w:val="008A7A9D"/>
    <w:rsid w:val="008A7AA1"/>
    <w:rsid w:val="008A7B0C"/>
    <w:rsid w:val="008A7B0E"/>
    <w:rsid w:val="008A7B20"/>
    <w:rsid w:val="008A7BCF"/>
    <w:rsid w:val="008A7C44"/>
    <w:rsid w:val="008A7CF2"/>
    <w:rsid w:val="008A7E24"/>
    <w:rsid w:val="008A7E91"/>
    <w:rsid w:val="008A7E99"/>
    <w:rsid w:val="008B00A5"/>
    <w:rsid w:val="008B00D5"/>
    <w:rsid w:val="008B01E0"/>
    <w:rsid w:val="008B036E"/>
    <w:rsid w:val="008B03BF"/>
    <w:rsid w:val="008B03F5"/>
    <w:rsid w:val="008B0438"/>
    <w:rsid w:val="008B0543"/>
    <w:rsid w:val="008B063A"/>
    <w:rsid w:val="008B073F"/>
    <w:rsid w:val="008B0802"/>
    <w:rsid w:val="008B0858"/>
    <w:rsid w:val="008B090F"/>
    <w:rsid w:val="008B096B"/>
    <w:rsid w:val="008B0988"/>
    <w:rsid w:val="008B0B9B"/>
    <w:rsid w:val="008B0BC7"/>
    <w:rsid w:val="008B0CA0"/>
    <w:rsid w:val="008B0CC0"/>
    <w:rsid w:val="008B0D13"/>
    <w:rsid w:val="008B0D50"/>
    <w:rsid w:val="008B0D6D"/>
    <w:rsid w:val="008B0DB2"/>
    <w:rsid w:val="008B0E06"/>
    <w:rsid w:val="008B0F46"/>
    <w:rsid w:val="008B0FEA"/>
    <w:rsid w:val="008B1120"/>
    <w:rsid w:val="008B116A"/>
    <w:rsid w:val="008B1220"/>
    <w:rsid w:val="008B151D"/>
    <w:rsid w:val="008B1577"/>
    <w:rsid w:val="008B161B"/>
    <w:rsid w:val="008B16A7"/>
    <w:rsid w:val="008B16B7"/>
    <w:rsid w:val="008B172C"/>
    <w:rsid w:val="008B175C"/>
    <w:rsid w:val="008B178F"/>
    <w:rsid w:val="008B1863"/>
    <w:rsid w:val="008B1974"/>
    <w:rsid w:val="008B1975"/>
    <w:rsid w:val="008B197A"/>
    <w:rsid w:val="008B1A2E"/>
    <w:rsid w:val="008B1ABD"/>
    <w:rsid w:val="008B1B46"/>
    <w:rsid w:val="008B1B49"/>
    <w:rsid w:val="008B1B9A"/>
    <w:rsid w:val="008B1B9C"/>
    <w:rsid w:val="008B1BCB"/>
    <w:rsid w:val="008B1C05"/>
    <w:rsid w:val="008B1C65"/>
    <w:rsid w:val="008B1F43"/>
    <w:rsid w:val="008B200D"/>
    <w:rsid w:val="008B2036"/>
    <w:rsid w:val="008B2086"/>
    <w:rsid w:val="008B20C9"/>
    <w:rsid w:val="008B2183"/>
    <w:rsid w:val="008B2290"/>
    <w:rsid w:val="008B2334"/>
    <w:rsid w:val="008B2375"/>
    <w:rsid w:val="008B23D4"/>
    <w:rsid w:val="008B2451"/>
    <w:rsid w:val="008B2508"/>
    <w:rsid w:val="008B2595"/>
    <w:rsid w:val="008B25A2"/>
    <w:rsid w:val="008B26A3"/>
    <w:rsid w:val="008B26DF"/>
    <w:rsid w:val="008B276E"/>
    <w:rsid w:val="008B2783"/>
    <w:rsid w:val="008B2861"/>
    <w:rsid w:val="008B287F"/>
    <w:rsid w:val="008B288B"/>
    <w:rsid w:val="008B2927"/>
    <w:rsid w:val="008B29B8"/>
    <w:rsid w:val="008B2BF7"/>
    <w:rsid w:val="008B2C45"/>
    <w:rsid w:val="008B2DC8"/>
    <w:rsid w:val="008B2EA3"/>
    <w:rsid w:val="008B2F6F"/>
    <w:rsid w:val="008B3118"/>
    <w:rsid w:val="008B3163"/>
    <w:rsid w:val="008B31AC"/>
    <w:rsid w:val="008B32E9"/>
    <w:rsid w:val="008B34AB"/>
    <w:rsid w:val="008B34F4"/>
    <w:rsid w:val="008B354C"/>
    <w:rsid w:val="008B3581"/>
    <w:rsid w:val="008B363E"/>
    <w:rsid w:val="008B36A4"/>
    <w:rsid w:val="008B36BC"/>
    <w:rsid w:val="008B3713"/>
    <w:rsid w:val="008B372A"/>
    <w:rsid w:val="008B3856"/>
    <w:rsid w:val="008B38E2"/>
    <w:rsid w:val="008B3929"/>
    <w:rsid w:val="008B39C2"/>
    <w:rsid w:val="008B39F5"/>
    <w:rsid w:val="008B3A3F"/>
    <w:rsid w:val="008B3A60"/>
    <w:rsid w:val="008B3AA1"/>
    <w:rsid w:val="008B3B24"/>
    <w:rsid w:val="008B3B66"/>
    <w:rsid w:val="008B3C4C"/>
    <w:rsid w:val="008B3CF1"/>
    <w:rsid w:val="008B3CF6"/>
    <w:rsid w:val="008B3DAC"/>
    <w:rsid w:val="008B3E21"/>
    <w:rsid w:val="008B3EB4"/>
    <w:rsid w:val="008B3F3D"/>
    <w:rsid w:val="008B4006"/>
    <w:rsid w:val="008B4097"/>
    <w:rsid w:val="008B4145"/>
    <w:rsid w:val="008B4238"/>
    <w:rsid w:val="008B438E"/>
    <w:rsid w:val="008B44FC"/>
    <w:rsid w:val="008B454B"/>
    <w:rsid w:val="008B463F"/>
    <w:rsid w:val="008B4678"/>
    <w:rsid w:val="008B46A4"/>
    <w:rsid w:val="008B470D"/>
    <w:rsid w:val="008B48DC"/>
    <w:rsid w:val="008B4983"/>
    <w:rsid w:val="008B49D8"/>
    <w:rsid w:val="008B4A04"/>
    <w:rsid w:val="008B4A2F"/>
    <w:rsid w:val="008B4AFE"/>
    <w:rsid w:val="008B4C1C"/>
    <w:rsid w:val="008B4CC1"/>
    <w:rsid w:val="008B4D61"/>
    <w:rsid w:val="008B4D7B"/>
    <w:rsid w:val="008B4DC4"/>
    <w:rsid w:val="008B4E3B"/>
    <w:rsid w:val="008B4EEE"/>
    <w:rsid w:val="008B4F4A"/>
    <w:rsid w:val="008B5152"/>
    <w:rsid w:val="008B522C"/>
    <w:rsid w:val="008B525B"/>
    <w:rsid w:val="008B534B"/>
    <w:rsid w:val="008B53B0"/>
    <w:rsid w:val="008B53B4"/>
    <w:rsid w:val="008B5411"/>
    <w:rsid w:val="008B5519"/>
    <w:rsid w:val="008B55F8"/>
    <w:rsid w:val="008B5657"/>
    <w:rsid w:val="008B56E3"/>
    <w:rsid w:val="008B570D"/>
    <w:rsid w:val="008B586B"/>
    <w:rsid w:val="008B5874"/>
    <w:rsid w:val="008B5AA2"/>
    <w:rsid w:val="008B5AA4"/>
    <w:rsid w:val="008B5ABF"/>
    <w:rsid w:val="008B5ACB"/>
    <w:rsid w:val="008B5BFD"/>
    <w:rsid w:val="008B5C18"/>
    <w:rsid w:val="008B5E17"/>
    <w:rsid w:val="008B5E31"/>
    <w:rsid w:val="008B60C8"/>
    <w:rsid w:val="008B60D7"/>
    <w:rsid w:val="008B60E7"/>
    <w:rsid w:val="008B6112"/>
    <w:rsid w:val="008B6151"/>
    <w:rsid w:val="008B617F"/>
    <w:rsid w:val="008B621E"/>
    <w:rsid w:val="008B622A"/>
    <w:rsid w:val="008B623C"/>
    <w:rsid w:val="008B626F"/>
    <w:rsid w:val="008B6279"/>
    <w:rsid w:val="008B62A0"/>
    <w:rsid w:val="008B62A8"/>
    <w:rsid w:val="008B6307"/>
    <w:rsid w:val="008B634B"/>
    <w:rsid w:val="008B6384"/>
    <w:rsid w:val="008B64FD"/>
    <w:rsid w:val="008B650E"/>
    <w:rsid w:val="008B6577"/>
    <w:rsid w:val="008B667D"/>
    <w:rsid w:val="008B698B"/>
    <w:rsid w:val="008B699F"/>
    <w:rsid w:val="008B6A4A"/>
    <w:rsid w:val="008B6B7A"/>
    <w:rsid w:val="008B6B80"/>
    <w:rsid w:val="008B6BCF"/>
    <w:rsid w:val="008B6CCB"/>
    <w:rsid w:val="008B6D00"/>
    <w:rsid w:val="008B6DA3"/>
    <w:rsid w:val="008B6DA7"/>
    <w:rsid w:val="008B6F0B"/>
    <w:rsid w:val="008B6F78"/>
    <w:rsid w:val="008B7035"/>
    <w:rsid w:val="008B7060"/>
    <w:rsid w:val="008B706A"/>
    <w:rsid w:val="008B70E0"/>
    <w:rsid w:val="008B70F6"/>
    <w:rsid w:val="008B7100"/>
    <w:rsid w:val="008B71A6"/>
    <w:rsid w:val="008B7210"/>
    <w:rsid w:val="008B721A"/>
    <w:rsid w:val="008B7283"/>
    <w:rsid w:val="008B72F6"/>
    <w:rsid w:val="008B7326"/>
    <w:rsid w:val="008B73D3"/>
    <w:rsid w:val="008B740D"/>
    <w:rsid w:val="008B7487"/>
    <w:rsid w:val="008B7612"/>
    <w:rsid w:val="008B7619"/>
    <w:rsid w:val="008B7684"/>
    <w:rsid w:val="008B7712"/>
    <w:rsid w:val="008B788D"/>
    <w:rsid w:val="008B78A5"/>
    <w:rsid w:val="008B78AA"/>
    <w:rsid w:val="008B78C8"/>
    <w:rsid w:val="008B78DD"/>
    <w:rsid w:val="008B796C"/>
    <w:rsid w:val="008B7B73"/>
    <w:rsid w:val="008B7C1F"/>
    <w:rsid w:val="008B7CA2"/>
    <w:rsid w:val="008B7CCF"/>
    <w:rsid w:val="008B7DF5"/>
    <w:rsid w:val="008B7EF8"/>
    <w:rsid w:val="008B7F31"/>
    <w:rsid w:val="008C0103"/>
    <w:rsid w:val="008C0165"/>
    <w:rsid w:val="008C018D"/>
    <w:rsid w:val="008C01FA"/>
    <w:rsid w:val="008C02FD"/>
    <w:rsid w:val="008C0340"/>
    <w:rsid w:val="008C03BA"/>
    <w:rsid w:val="008C03C3"/>
    <w:rsid w:val="008C0491"/>
    <w:rsid w:val="008C04B8"/>
    <w:rsid w:val="008C04D7"/>
    <w:rsid w:val="008C0710"/>
    <w:rsid w:val="008C077B"/>
    <w:rsid w:val="008C07D3"/>
    <w:rsid w:val="008C0886"/>
    <w:rsid w:val="008C08AA"/>
    <w:rsid w:val="008C0956"/>
    <w:rsid w:val="008C095F"/>
    <w:rsid w:val="008C0A18"/>
    <w:rsid w:val="008C0B16"/>
    <w:rsid w:val="008C0B66"/>
    <w:rsid w:val="008C0CF9"/>
    <w:rsid w:val="008C0DA8"/>
    <w:rsid w:val="008C0DCD"/>
    <w:rsid w:val="008C0E71"/>
    <w:rsid w:val="008C0EE2"/>
    <w:rsid w:val="008C0FFE"/>
    <w:rsid w:val="008C10FB"/>
    <w:rsid w:val="008C1126"/>
    <w:rsid w:val="008C112F"/>
    <w:rsid w:val="008C1205"/>
    <w:rsid w:val="008C129E"/>
    <w:rsid w:val="008C12CB"/>
    <w:rsid w:val="008C1327"/>
    <w:rsid w:val="008C13E0"/>
    <w:rsid w:val="008C1486"/>
    <w:rsid w:val="008C1574"/>
    <w:rsid w:val="008C157B"/>
    <w:rsid w:val="008C15E0"/>
    <w:rsid w:val="008C1659"/>
    <w:rsid w:val="008C166D"/>
    <w:rsid w:val="008C19AA"/>
    <w:rsid w:val="008C1A20"/>
    <w:rsid w:val="008C1BA7"/>
    <w:rsid w:val="008C1C10"/>
    <w:rsid w:val="008C1D23"/>
    <w:rsid w:val="008C1D46"/>
    <w:rsid w:val="008C1D72"/>
    <w:rsid w:val="008C1EAC"/>
    <w:rsid w:val="008C1EAF"/>
    <w:rsid w:val="008C1F0B"/>
    <w:rsid w:val="008C1F1C"/>
    <w:rsid w:val="008C1F7F"/>
    <w:rsid w:val="008C1F9D"/>
    <w:rsid w:val="008C1FE9"/>
    <w:rsid w:val="008C209D"/>
    <w:rsid w:val="008C2155"/>
    <w:rsid w:val="008C2253"/>
    <w:rsid w:val="008C22F3"/>
    <w:rsid w:val="008C232F"/>
    <w:rsid w:val="008C233B"/>
    <w:rsid w:val="008C2449"/>
    <w:rsid w:val="008C247D"/>
    <w:rsid w:val="008C25E7"/>
    <w:rsid w:val="008C2654"/>
    <w:rsid w:val="008C26A0"/>
    <w:rsid w:val="008C27BA"/>
    <w:rsid w:val="008C27D6"/>
    <w:rsid w:val="008C2810"/>
    <w:rsid w:val="008C2847"/>
    <w:rsid w:val="008C28E2"/>
    <w:rsid w:val="008C28E6"/>
    <w:rsid w:val="008C28FB"/>
    <w:rsid w:val="008C2962"/>
    <w:rsid w:val="008C29D8"/>
    <w:rsid w:val="008C2B9F"/>
    <w:rsid w:val="008C2C97"/>
    <w:rsid w:val="008C2D88"/>
    <w:rsid w:val="008C2E1C"/>
    <w:rsid w:val="008C2E46"/>
    <w:rsid w:val="008C2EFB"/>
    <w:rsid w:val="008C2F4B"/>
    <w:rsid w:val="008C2F9A"/>
    <w:rsid w:val="008C2FA8"/>
    <w:rsid w:val="008C2FB9"/>
    <w:rsid w:val="008C32D7"/>
    <w:rsid w:val="008C32E2"/>
    <w:rsid w:val="008C3314"/>
    <w:rsid w:val="008C3368"/>
    <w:rsid w:val="008C3370"/>
    <w:rsid w:val="008C3397"/>
    <w:rsid w:val="008C33A8"/>
    <w:rsid w:val="008C358F"/>
    <w:rsid w:val="008C375E"/>
    <w:rsid w:val="008C377A"/>
    <w:rsid w:val="008C3841"/>
    <w:rsid w:val="008C38D5"/>
    <w:rsid w:val="008C39F0"/>
    <w:rsid w:val="008C3A8F"/>
    <w:rsid w:val="008C3A93"/>
    <w:rsid w:val="008C3AAE"/>
    <w:rsid w:val="008C3AB6"/>
    <w:rsid w:val="008C3ACC"/>
    <w:rsid w:val="008C3AF0"/>
    <w:rsid w:val="008C3B44"/>
    <w:rsid w:val="008C3B46"/>
    <w:rsid w:val="008C3B58"/>
    <w:rsid w:val="008C3C56"/>
    <w:rsid w:val="008C3CEE"/>
    <w:rsid w:val="008C3D8C"/>
    <w:rsid w:val="008C3D98"/>
    <w:rsid w:val="008C3DC4"/>
    <w:rsid w:val="008C3DF4"/>
    <w:rsid w:val="008C3F5B"/>
    <w:rsid w:val="008C3FD6"/>
    <w:rsid w:val="008C4025"/>
    <w:rsid w:val="008C4156"/>
    <w:rsid w:val="008C41C4"/>
    <w:rsid w:val="008C422A"/>
    <w:rsid w:val="008C4263"/>
    <w:rsid w:val="008C42B5"/>
    <w:rsid w:val="008C42D1"/>
    <w:rsid w:val="008C4332"/>
    <w:rsid w:val="008C4528"/>
    <w:rsid w:val="008C459B"/>
    <w:rsid w:val="008C45B4"/>
    <w:rsid w:val="008C461E"/>
    <w:rsid w:val="008C4699"/>
    <w:rsid w:val="008C4877"/>
    <w:rsid w:val="008C48B2"/>
    <w:rsid w:val="008C49D5"/>
    <w:rsid w:val="008C4A25"/>
    <w:rsid w:val="008C4A5F"/>
    <w:rsid w:val="008C4B62"/>
    <w:rsid w:val="008C4B68"/>
    <w:rsid w:val="008C4BE5"/>
    <w:rsid w:val="008C4D6F"/>
    <w:rsid w:val="008C4D9C"/>
    <w:rsid w:val="008C4E12"/>
    <w:rsid w:val="008C4E2F"/>
    <w:rsid w:val="008C4E48"/>
    <w:rsid w:val="008C4ED4"/>
    <w:rsid w:val="008C4EFD"/>
    <w:rsid w:val="008C4F1A"/>
    <w:rsid w:val="008C4F54"/>
    <w:rsid w:val="008C5097"/>
    <w:rsid w:val="008C517D"/>
    <w:rsid w:val="008C5328"/>
    <w:rsid w:val="008C538B"/>
    <w:rsid w:val="008C545A"/>
    <w:rsid w:val="008C54AC"/>
    <w:rsid w:val="008C5630"/>
    <w:rsid w:val="008C568E"/>
    <w:rsid w:val="008C57C8"/>
    <w:rsid w:val="008C5860"/>
    <w:rsid w:val="008C58A6"/>
    <w:rsid w:val="008C5996"/>
    <w:rsid w:val="008C5A2A"/>
    <w:rsid w:val="008C5B20"/>
    <w:rsid w:val="008C5B3A"/>
    <w:rsid w:val="008C5BBF"/>
    <w:rsid w:val="008C5C6E"/>
    <w:rsid w:val="008C5CBB"/>
    <w:rsid w:val="008C5D7E"/>
    <w:rsid w:val="008C5E54"/>
    <w:rsid w:val="008C5E93"/>
    <w:rsid w:val="008C5ECE"/>
    <w:rsid w:val="008C5F9C"/>
    <w:rsid w:val="008C6002"/>
    <w:rsid w:val="008C60C0"/>
    <w:rsid w:val="008C6181"/>
    <w:rsid w:val="008C6305"/>
    <w:rsid w:val="008C63F1"/>
    <w:rsid w:val="008C6499"/>
    <w:rsid w:val="008C653E"/>
    <w:rsid w:val="008C6540"/>
    <w:rsid w:val="008C666C"/>
    <w:rsid w:val="008C6699"/>
    <w:rsid w:val="008C66FB"/>
    <w:rsid w:val="008C67AA"/>
    <w:rsid w:val="008C6842"/>
    <w:rsid w:val="008C68C8"/>
    <w:rsid w:val="008C690A"/>
    <w:rsid w:val="008C6B3D"/>
    <w:rsid w:val="008C6D00"/>
    <w:rsid w:val="008C6D47"/>
    <w:rsid w:val="008C6DA7"/>
    <w:rsid w:val="008C6DED"/>
    <w:rsid w:val="008C6F04"/>
    <w:rsid w:val="008C6F66"/>
    <w:rsid w:val="008C6F93"/>
    <w:rsid w:val="008C709A"/>
    <w:rsid w:val="008C70BF"/>
    <w:rsid w:val="008C7167"/>
    <w:rsid w:val="008C71EB"/>
    <w:rsid w:val="008C7321"/>
    <w:rsid w:val="008C7477"/>
    <w:rsid w:val="008C74AE"/>
    <w:rsid w:val="008C74F8"/>
    <w:rsid w:val="008C7550"/>
    <w:rsid w:val="008C7592"/>
    <w:rsid w:val="008C7743"/>
    <w:rsid w:val="008C7826"/>
    <w:rsid w:val="008C7834"/>
    <w:rsid w:val="008C787F"/>
    <w:rsid w:val="008C7921"/>
    <w:rsid w:val="008C795F"/>
    <w:rsid w:val="008C7A08"/>
    <w:rsid w:val="008C7A4C"/>
    <w:rsid w:val="008C7B07"/>
    <w:rsid w:val="008C7D6B"/>
    <w:rsid w:val="008C7DCF"/>
    <w:rsid w:val="008C7E9A"/>
    <w:rsid w:val="008C7EC9"/>
    <w:rsid w:val="008C7F1A"/>
    <w:rsid w:val="008C7F6F"/>
    <w:rsid w:val="008D0006"/>
    <w:rsid w:val="008D005B"/>
    <w:rsid w:val="008D0290"/>
    <w:rsid w:val="008D02E8"/>
    <w:rsid w:val="008D037A"/>
    <w:rsid w:val="008D0446"/>
    <w:rsid w:val="008D0509"/>
    <w:rsid w:val="008D0510"/>
    <w:rsid w:val="008D0694"/>
    <w:rsid w:val="008D06B0"/>
    <w:rsid w:val="008D079E"/>
    <w:rsid w:val="008D0860"/>
    <w:rsid w:val="008D08D7"/>
    <w:rsid w:val="008D08E8"/>
    <w:rsid w:val="008D090E"/>
    <w:rsid w:val="008D0979"/>
    <w:rsid w:val="008D0A1C"/>
    <w:rsid w:val="008D0B27"/>
    <w:rsid w:val="008D0B6F"/>
    <w:rsid w:val="008D0BD0"/>
    <w:rsid w:val="008D0CB5"/>
    <w:rsid w:val="008D0CD7"/>
    <w:rsid w:val="008D0EAD"/>
    <w:rsid w:val="008D0F33"/>
    <w:rsid w:val="008D0FCE"/>
    <w:rsid w:val="008D0FE3"/>
    <w:rsid w:val="008D1177"/>
    <w:rsid w:val="008D1492"/>
    <w:rsid w:val="008D15AE"/>
    <w:rsid w:val="008D17B5"/>
    <w:rsid w:val="008D1823"/>
    <w:rsid w:val="008D186B"/>
    <w:rsid w:val="008D18EB"/>
    <w:rsid w:val="008D18F1"/>
    <w:rsid w:val="008D1920"/>
    <w:rsid w:val="008D1928"/>
    <w:rsid w:val="008D19C9"/>
    <w:rsid w:val="008D19E1"/>
    <w:rsid w:val="008D1ABF"/>
    <w:rsid w:val="008D1D2C"/>
    <w:rsid w:val="008D1D9E"/>
    <w:rsid w:val="008D1F5B"/>
    <w:rsid w:val="008D1F74"/>
    <w:rsid w:val="008D1FAD"/>
    <w:rsid w:val="008D21E9"/>
    <w:rsid w:val="008D2389"/>
    <w:rsid w:val="008D23A3"/>
    <w:rsid w:val="008D23E5"/>
    <w:rsid w:val="008D244A"/>
    <w:rsid w:val="008D2454"/>
    <w:rsid w:val="008D2565"/>
    <w:rsid w:val="008D2589"/>
    <w:rsid w:val="008D2670"/>
    <w:rsid w:val="008D26E3"/>
    <w:rsid w:val="008D2710"/>
    <w:rsid w:val="008D27BC"/>
    <w:rsid w:val="008D27EA"/>
    <w:rsid w:val="008D27F2"/>
    <w:rsid w:val="008D2836"/>
    <w:rsid w:val="008D294E"/>
    <w:rsid w:val="008D294F"/>
    <w:rsid w:val="008D2B65"/>
    <w:rsid w:val="008D2CCA"/>
    <w:rsid w:val="008D2DB4"/>
    <w:rsid w:val="008D2DC0"/>
    <w:rsid w:val="008D2E13"/>
    <w:rsid w:val="008D2E9F"/>
    <w:rsid w:val="008D2EFF"/>
    <w:rsid w:val="008D3045"/>
    <w:rsid w:val="008D31BB"/>
    <w:rsid w:val="008D31E9"/>
    <w:rsid w:val="008D3228"/>
    <w:rsid w:val="008D323B"/>
    <w:rsid w:val="008D324E"/>
    <w:rsid w:val="008D32DC"/>
    <w:rsid w:val="008D32EC"/>
    <w:rsid w:val="008D32F6"/>
    <w:rsid w:val="008D3356"/>
    <w:rsid w:val="008D3364"/>
    <w:rsid w:val="008D3390"/>
    <w:rsid w:val="008D33AF"/>
    <w:rsid w:val="008D351A"/>
    <w:rsid w:val="008D3583"/>
    <w:rsid w:val="008D35E9"/>
    <w:rsid w:val="008D362C"/>
    <w:rsid w:val="008D36BB"/>
    <w:rsid w:val="008D3740"/>
    <w:rsid w:val="008D3785"/>
    <w:rsid w:val="008D37F6"/>
    <w:rsid w:val="008D3869"/>
    <w:rsid w:val="008D38DA"/>
    <w:rsid w:val="008D3909"/>
    <w:rsid w:val="008D3928"/>
    <w:rsid w:val="008D3996"/>
    <w:rsid w:val="008D39AD"/>
    <w:rsid w:val="008D39B1"/>
    <w:rsid w:val="008D39BD"/>
    <w:rsid w:val="008D39E6"/>
    <w:rsid w:val="008D3A02"/>
    <w:rsid w:val="008D3D45"/>
    <w:rsid w:val="008D3D59"/>
    <w:rsid w:val="008D3DA6"/>
    <w:rsid w:val="008D3EAB"/>
    <w:rsid w:val="008D3F4B"/>
    <w:rsid w:val="008D3F9A"/>
    <w:rsid w:val="008D3FC1"/>
    <w:rsid w:val="008D41E7"/>
    <w:rsid w:val="008D42FC"/>
    <w:rsid w:val="008D4409"/>
    <w:rsid w:val="008D4441"/>
    <w:rsid w:val="008D44AA"/>
    <w:rsid w:val="008D44B7"/>
    <w:rsid w:val="008D4589"/>
    <w:rsid w:val="008D466E"/>
    <w:rsid w:val="008D4775"/>
    <w:rsid w:val="008D4780"/>
    <w:rsid w:val="008D498F"/>
    <w:rsid w:val="008D49A6"/>
    <w:rsid w:val="008D4A10"/>
    <w:rsid w:val="008D4A33"/>
    <w:rsid w:val="008D4A3A"/>
    <w:rsid w:val="008D4B05"/>
    <w:rsid w:val="008D4CB8"/>
    <w:rsid w:val="008D4CBB"/>
    <w:rsid w:val="008D4D07"/>
    <w:rsid w:val="008D4DAC"/>
    <w:rsid w:val="008D4DCD"/>
    <w:rsid w:val="008D4EBC"/>
    <w:rsid w:val="008D4F5A"/>
    <w:rsid w:val="008D508F"/>
    <w:rsid w:val="008D50B5"/>
    <w:rsid w:val="008D5121"/>
    <w:rsid w:val="008D5127"/>
    <w:rsid w:val="008D5161"/>
    <w:rsid w:val="008D516A"/>
    <w:rsid w:val="008D5188"/>
    <w:rsid w:val="008D51FE"/>
    <w:rsid w:val="008D5279"/>
    <w:rsid w:val="008D52EC"/>
    <w:rsid w:val="008D531F"/>
    <w:rsid w:val="008D5361"/>
    <w:rsid w:val="008D539B"/>
    <w:rsid w:val="008D5435"/>
    <w:rsid w:val="008D5459"/>
    <w:rsid w:val="008D5521"/>
    <w:rsid w:val="008D5688"/>
    <w:rsid w:val="008D574E"/>
    <w:rsid w:val="008D57D5"/>
    <w:rsid w:val="008D5836"/>
    <w:rsid w:val="008D585A"/>
    <w:rsid w:val="008D5863"/>
    <w:rsid w:val="008D587C"/>
    <w:rsid w:val="008D590A"/>
    <w:rsid w:val="008D59A6"/>
    <w:rsid w:val="008D5A4F"/>
    <w:rsid w:val="008D5A97"/>
    <w:rsid w:val="008D5B39"/>
    <w:rsid w:val="008D5CDF"/>
    <w:rsid w:val="008D5CF6"/>
    <w:rsid w:val="008D5ECD"/>
    <w:rsid w:val="008D5F51"/>
    <w:rsid w:val="008D60C9"/>
    <w:rsid w:val="008D6208"/>
    <w:rsid w:val="008D6230"/>
    <w:rsid w:val="008D6231"/>
    <w:rsid w:val="008D62AA"/>
    <w:rsid w:val="008D62AB"/>
    <w:rsid w:val="008D6312"/>
    <w:rsid w:val="008D63EC"/>
    <w:rsid w:val="008D6499"/>
    <w:rsid w:val="008D64D3"/>
    <w:rsid w:val="008D6647"/>
    <w:rsid w:val="008D66A6"/>
    <w:rsid w:val="008D66C1"/>
    <w:rsid w:val="008D66D6"/>
    <w:rsid w:val="008D66EF"/>
    <w:rsid w:val="008D67BC"/>
    <w:rsid w:val="008D68B7"/>
    <w:rsid w:val="008D6943"/>
    <w:rsid w:val="008D69CA"/>
    <w:rsid w:val="008D69E0"/>
    <w:rsid w:val="008D6A80"/>
    <w:rsid w:val="008D6AF8"/>
    <w:rsid w:val="008D6C54"/>
    <w:rsid w:val="008D6CB0"/>
    <w:rsid w:val="008D6E54"/>
    <w:rsid w:val="008D6ECE"/>
    <w:rsid w:val="008D6F0B"/>
    <w:rsid w:val="008D6F29"/>
    <w:rsid w:val="008D6F79"/>
    <w:rsid w:val="008D7002"/>
    <w:rsid w:val="008D701C"/>
    <w:rsid w:val="008D70E3"/>
    <w:rsid w:val="008D72B0"/>
    <w:rsid w:val="008D735F"/>
    <w:rsid w:val="008D738F"/>
    <w:rsid w:val="008D74BD"/>
    <w:rsid w:val="008D751C"/>
    <w:rsid w:val="008D7653"/>
    <w:rsid w:val="008D7663"/>
    <w:rsid w:val="008D770C"/>
    <w:rsid w:val="008D774F"/>
    <w:rsid w:val="008D78CD"/>
    <w:rsid w:val="008D7906"/>
    <w:rsid w:val="008D793E"/>
    <w:rsid w:val="008D79C4"/>
    <w:rsid w:val="008D7A21"/>
    <w:rsid w:val="008D7AA0"/>
    <w:rsid w:val="008D7B01"/>
    <w:rsid w:val="008D7BC0"/>
    <w:rsid w:val="008D7C1E"/>
    <w:rsid w:val="008D7C92"/>
    <w:rsid w:val="008D7CD8"/>
    <w:rsid w:val="008D7D52"/>
    <w:rsid w:val="008D7DFD"/>
    <w:rsid w:val="008D7E24"/>
    <w:rsid w:val="008D7F92"/>
    <w:rsid w:val="008D7FF6"/>
    <w:rsid w:val="008E0065"/>
    <w:rsid w:val="008E00D5"/>
    <w:rsid w:val="008E019A"/>
    <w:rsid w:val="008E01DD"/>
    <w:rsid w:val="008E021F"/>
    <w:rsid w:val="008E034D"/>
    <w:rsid w:val="008E048F"/>
    <w:rsid w:val="008E04A8"/>
    <w:rsid w:val="008E04EF"/>
    <w:rsid w:val="008E0553"/>
    <w:rsid w:val="008E057A"/>
    <w:rsid w:val="008E064E"/>
    <w:rsid w:val="008E0677"/>
    <w:rsid w:val="008E06A3"/>
    <w:rsid w:val="008E06E7"/>
    <w:rsid w:val="008E06E9"/>
    <w:rsid w:val="008E06EB"/>
    <w:rsid w:val="008E0717"/>
    <w:rsid w:val="008E0770"/>
    <w:rsid w:val="008E0874"/>
    <w:rsid w:val="008E0A37"/>
    <w:rsid w:val="008E0AC6"/>
    <w:rsid w:val="008E0B56"/>
    <w:rsid w:val="008E0DE2"/>
    <w:rsid w:val="008E0E17"/>
    <w:rsid w:val="008E0E2F"/>
    <w:rsid w:val="008E0E52"/>
    <w:rsid w:val="008E0E78"/>
    <w:rsid w:val="008E0F1B"/>
    <w:rsid w:val="008E105E"/>
    <w:rsid w:val="008E11AD"/>
    <w:rsid w:val="008E1221"/>
    <w:rsid w:val="008E130B"/>
    <w:rsid w:val="008E139E"/>
    <w:rsid w:val="008E140C"/>
    <w:rsid w:val="008E1418"/>
    <w:rsid w:val="008E1439"/>
    <w:rsid w:val="008E14AD"/>
    <w:rsid w:val="008E14CB"/>
    <w:rsid w:val="008E176C"/>
    <w:rsid w:val="008E1828"/>
    <w:rsid w:val="008E185F"/>
    <w:rsid w:val="008E1920"/>
    <w:rsid w:val="008E19AD"/>
    <w:rsid w:val="008E19CF"/>
    <w:rsid w:val="008E1A29"/>
    <w:rsid w:val="008E1BA7"/>
    <w:rsid w:val="008E1E27"/>
    <w:rsid w:val="008E1E2A"/>
    <w:rsid w:val="008E1E35"/>
    <w:rsid w:val="008E2064"/>
    <w:rsid w:val="008E2124"/>
    <w:rsid w:val="008E214D"/>
    <w:rsid w:val="008E21CD"/>
    <w:rsid w:val="008E225B"/>
    <w:rsid w:val="008E2271"/>
    <w:rsid w:val="008E22CB"/>
    <w:rsid w:val="008E234E"/>
    <w:rsid w:val="008E23A6"/>
    <w:rsid w:val="008E2601"/>
    <w:rsid w:val="008E2655"/>
    <w:rsid w:val="008E271D"/>
    <w:rsid w:val="008E2787"/>
    <w:rsid w:val="008E28F0"/>
    <w:rsid w:val="008E29A5"/>
    <w:rsid w:val="008E2A0F"/>
    <w:rsid w:val="008E2B61"/>
    <w:rsid w:val="008E2C57"/>
    <w:rsid w:val="008E2CD5"/>
    <w:rsid w:val="008E2D04"/>
    <w:rsid w:val="008E2DAF"/>
    <w:rsid w:val="008E3192"/>
    <w:rsid w:val="008E32B6"/>
    <w:rsid w:val="008E32C7"/>
    <w:rsid w:val="008E333A"/>
    <w:rsid w:val="008E3349"/>
    <w:rsid w:val="008E336D"/>
    <w:rsid w:val="008E33C5"/>
    <w:rsid w:val="008E34FF"/>
    <w:rsid w:val="008E351A"/>
    <w:rsid w:val="008E3595"/>
    <w:rsid w:val="008E3622"/>
    <w:rsid w:val="008E3650"/>
    <w:rsid w:val="008E36B4"/>
    <w:rsid w:val="008E36E4"/>
    <w:rsid w:val="008E37A5"/>
    <w:rsid w:val="008E3810"/>
    <w:rsid w:val="008E3836"/>
    <w:rsid w:val="008E3980"/>
    <w:rsid w:val="008E3A12"/>
    <w:rsid w:val="008E3B25"/>
    <w:rsid w:val="008E3BF9"/>
    <w:rsid w:val="008E3C00"/>
    <w:rsid w:val="008E3D4A"/>
    <w:rsid w:val="008E3DD5"/>
    <w:rsid w:val="008E3E14"/>
    <w:rsid w:val="008E3E97"/>
    <w:rsid w:val="008E3F65"/>
    <w:rsid w:val="008E3F9F"/>
    <w:rsid w:val="008E3FA4"/>
    <w:rsid w:val="008E4056"/>
    <w:rsid w:val="008E4058"/>
    <w:rsid w:val="008E41AC"/>
    <w:rsid w:val="008E4256"/>
    <w:rsid w:val="008E43BA"/>
    <w:rsid w:val="008E43D1"/>
    <w:rsid w:val="008E4422"/>
    <w:rsid w:val="008E452A"/>
    <w:rsid w:val="008E4566"/>
    <w:rsid w:val="008E4573"/>
    <w:rsid w:val="008E476D"/>
    <w:rsid w:val="008E48D0"/>
    <w:rsid w:val="008E4949"/>
    <w:rsid w:val="008E4A67"/>
    <w:rsid w:val="008E4A94"/>
    <w:rsid w:val="008E4AA9"/>
    <w:rsid w:val="008E4AED"/>
    <w:rsid w:val="008E4C19"/>
    <w:rsid w:val="008E4C7D"/>
    <w:rsid w:val="008E4DB9"/>
    <w:rsid w:val="008E4DD6"/>
    <w:rsid w:val="008E4E21"/>
    <w:rsid w:val="008E4E33"/>
    <w:rsid w:val="008E4F1D"/>
    <w:rsid w:val="008E5007"/>
    <w:rsid w:val="008E50F2"/>
    <w:rsid w:val="008E5154"/>
    <w:rsid w:val="008E5248"/>
    <w:rsid w:val="008E5375"/>
    <w:rsid w:val="008E53BE"/>
    <w:rsid w:val="008E5434"/>
    <w:rsid w:val="008E54EA"/>
    <w:rsid w:val="008E55E7"/>
    <w:rsid w:val="008E5608"/>
    <w:rsid w:val="008E5679"/>
    <w:rsid w:val="008E575C"/>
    <w:rsid w:val="008E5784"/>
    <w:rsid w:val="008E588C"/>
    <w:rsid w:val="008E58EF"/>
    <w:rsid w:val="008E592A"/>
    <w:rsid w:val="008E59FE"/>
    <w:rsid w:val="008E5A94"/>
    <w:rsid w:val="008E5BDD"/>
    <w:rsid w:val="008E5C49"/>
    <w:rsid w:val="008E5DC5"/>
    <w:rsid w:val="008E5E16"/>
    <w:rsid w:val="008E5EE9"/>
    <w:rsid w:val="008E602F"/>
    <w:rsid w:val="008E603B"/>
    <w:rsid w:val="008E614A"/>
    <w:rsid w:val="008E6159"/>
    <w:rsid w:val="008E6166"/>
    <w:rsid w:val="008E6262"/>
    <w:rsid w:val="008E631A"/>
    <w:rsid w:val="008E63D4"/>
    <w:rsid w:val="008E64AD"/>
    <w:rsid w:val="008E655C"/>
    <w:rsid w:val="008E66A0"/>
    <w:rsid w:val="008E66C5"/>
    <w:rsid w:val="008E67FE"/>
    <w:rsid w:val="008E683D"/>
    <w:rsid w:val="008E68C4"/>
    <w:rsid w:val="008E68D7"/>
    <w:rsid w:val="008E68FC"/>
    <w:rsid w:val="008E6BB9"/>
    <w:rsid w:val="008E6BFE"/>
    <w:rsid w:val="008E6C3D"/>
    <w:rsid w:val="008E6CA3"/>
    <w:rsid w:val="008E6CD7"/>
    <w:rsid w:val="008E6DCD"/>
    <w:rsid w:val="008E6DF6"/>
    <w:rsid w:val="008E6E00"/>
    <w:rsid w:val="008E6E75"/>
    <w:rsid w:val="008E6EFF"/>
    <w:rsid w:val="008E6FD9"/>
    <w:rsid w:val="008E704E"/>
    <w:rsid w:val="008E70A2"/>
    <w:rsid w:val="008E70E8"/>
    <w:rsid w:val="008E711B"/>
    <w:rsid w:val="008E7142"/>
    <w:rsid w:val="008E7163"/>
    <w:rsid w:val="008E7179"/>
    <w:rsid w:val="008E72C2"/>
    <w:rsid w:val="008E74D3"/>
    <w:rsid w:val="008E7507"/>
    <w:rsid w:val="008E779F"/>
    <w:rsid w:val="008E7871"/>
    <w:rsid w:val="008E7957"/>
    <w:rsid w:val="008E79C9"/>
    <w:rsid w:val="008E7A52"/>
    <w:rsid w:val="008E7AB1"/>
    <w:rsid w:val="008E7AD5"/>
    <w:rsid w:val="008E7BB0"/>
    <w:rsid w:val="008E7CDB"/>
    <w:rsid w:val="008E7DCE"/>
    <w:rsid w:val="008E7F03"/>
    <w:rsid w:val="008F00AF"/>
    <w:rsid w:val="008F0278"/>
    <w:rsid w:val="008F0279"/>
    <w:rsid w:val="008F02A7"/>
    <w:rsid w:val="008F02DC"/>
    <w:rsid w:val="008F03A0"/>
    <w:rsid w:val="008F040D"/>
    <w:rsid w:val="008F05BF"/>
    <w:rsid w:val="008F068F"/>
    <w:rsid w:val="008F06BD"/>
    <w:rsid w:val="008F0701"/>
    <w:rsid w:val="008F0734"/>
    <w:rsid w:val="008F0779"/>
    <w:rsid w:val="008F081C"/>
    <w:rsid w:val="008F082F"/>
    <w:rsid w:val="008F0880"/>
    <w:rsid w:val="008F0987"/>
    <w:rsid w:val="008F09F9"/>
    <w:rsid w:val="008F0A1A"/>
    <w:rsid w:val="008F0AD1"/>
    <w:rsid w:val="008F0AE8"/>
    <w:rsid w:val="008F0AF1"/>
    <w:rsid w:val="008F0AF5"/>
    <w:rsid w:val="008F0B41"/>
    <w:rsid w:val="008F0BE1"/>
    <w:rsid w:val="008F0C91"/>
    <w:rsid w:val="008F0CD2"/>
    <w:rsid w:val="008F0DCF"/>
    <w:rsid w:val="008F0DE6"/>
    <w:rsid w:val="008F0F15"/>
    <w:rsid w:val="008F0FF0"/>
    <w:rsid w:val="008F1006"/>
    <w:rsid w:val="008F1055"/>
    <w:rsid w:val="008F108F"/>
    <w:rsid w:val="008F114C"/>
    <w:rsid w:val="008F11C2"/>
    <w:rsid w:val="008F1269"/>
    <w:rsid w:val="008F1283"/>
    <w:rsid w:val="008F12BB"/>
    <w:rsid w:val="008F12D5"/>
    <w:rsid w:val="008F1312"/>
    <w:rsid w:val="008F1362"/>
    <w:rsid w:val="008F150D"/>
    <w:rsid w:val="008F1570"/>
    <w:rsid w:val="008F15D7"/>
    <w:rsid w:val="008F1673"/>
    <w:rsid w:val="008F1755"/>
    <w:rsid w:val="008F17F7"/>
    <w:rsid w:val="008F193D"/>
    <w:rsid w:val="008F198E"/>
    <w:rsid w:val="008F1A07"/>
    <w:rsid w:val="008F1B5E"/>
    <w:rsid w:val="008F1C00"/>
    <w:rsid w:val="008F1CA7"/>
    <w:rsid w:val="008F1CF8"/>
    <w:rsid w:val="008F211E"/>
    <w:rsid w:val="008F2125"/>
    <w:rsid w:val="008F2151"/>
    <w:rsid w:val="008F21C3"/>
    <w:rsid w:val="008F2238"/>
    <w:rsid w:val="008F2276"/>
    <w:rsid w:val="008F22A3"/>
    <w:rsid w:val="008F23AC"/>
    <w:rsid w:val="008F23C9"/>
    <w:rsid w:val="008F23E6"/>
    <w:rsid w:val="008F2590"/>
    <w:rsid w:val="008F26A3"/>
    <w:rsid w:val="008F2824"/>
    <w:rsid w:val="008F286B"/>
    <w:rsid w:val="008F2956"/>
    <w:rsid w:val="008F2979"/>
    <w:rsid w:val="008F29AC"/>
    <w:rsid w:val="008F29D7"/>
    <w:rsid w:val="008F2A0E"/>
    <w:rsid w:val="008F2B69"/>
    <w:rsid w:val="008F2B82"/>
    <w:rsid w:val="008F2CB0"/>
    <w:rsid w:val="008F2D3E"/>
    <w:rsid w:val="008F2E64"/>
    <w:rsid w:val="008F2EE4"/>
    <w:rsid w:val="008F2FF9"/>
    <w:rsid w:val="008F300D"/>
    <w:rsid w:val="008F30D6"/>
    <w:rsid w:val="008F3144"/>
    <w:rsid w:val="008F3293"/>
    <w:rsid w:val="008F3380"/>
    <w:rsid w:val="008F33AB"/>
    <w:rsid w:val="008F33CC"/>
    <w:rsid w:val="008F3463"/>
    <w:rsid w:val="008F34CD"/>
    <w:rsid w:val="008F34EE"/>
    <w:rsid w:val="008F35CC"/>
    <w:rsid w:val="008F366A"/>
    <w:rsid w:val="008F3687"/>
    <w:rsid w:val="008F377A"/>
    <w:rsid w:val="008F3853"/>
    <w:rsid w:val="008F3910"/>
    <w:rsid w:val="008F3963"/>
    <w:rsid w:val="008F398E"/>
    <w:rsid w:val="008F39FF"/>
    <w:rsid w:val="008F3A5C"/>
    <w:rsid w:val="008F3C37"/>
    <w:rsid w:val="008F3C4D"/>
    <w:rsid w:val="008F3D91"/>
    <w:rsid w:val="008F3D94"/>
    <w:rsid w:val="008F3DCE"/>
    <w:rsid w:val="008F3DE0"/>
    <w:rsid w:val="008F3E2D"/>
    <w:rsid w:val="008F3EF3"/>
    <w:rsid w:val="008F3F23"/>
    <w:rsid w:val="008F3F2B"/>
    <w:rsid w:val="008F3F40"/>
    <w:rsid w:val="008F40ED"/>
    <w:rsid w:val="008F42A5"/>
    <w:rsid w:val="008F42FA"/>
    <w:rsid w:val="008F438D"/>
    <w:rsid w:val="008F438E"/>
    <w:rsid w:val="008F4429"/>
    <w:rsid w:val="008F45A3"/>
    <w:rsid w:val="008F45C0"/>
    <w:rsid w:val="008F481E"/>
    <w:rsid w:val="008F483E"/>
    <w:rsid w:val="008F48CD"/>
    <w:rsid w:val="008F495C"/>
    <w:rsid w:val="008F49B0"/>
    <w:rsid w:val="008F4A1E"/>
    <w:rsid w:val="008F4A58"/>
    <w:rsid w:val="008F4ADB"/>
    <w:rsid w:val="008F4BCE"/>
    <w:rsid w:val="008F4BFC"/>
    <w:rsid w:val="008F4C2B"/>
    <w:rsid w:val="008F4CEF"/>
    <w:rsid w:val="008F4D4E"/>
    <w:rsid w:val="008F4E1C"/>
    <w:rsid w:val="008F4E8C"/>
    <w:rsid w:val="008F4EBA"/>
    <w:rsid w:val="008F4F5F"/>
    <w:rsid w:val="008F4FE9"/>
    <w:rsid w:val="008F5290"/>
    <w:rsid w:val="008F52E5"/>
    <w:rsid w:val="008F5327"/>
    <w:rsid w:val="008F5329"/>
    <w:rsid w:val="008F5362"/>
    <w:rsid w:val="008F537D"/>
    <w:rsid w:val="008F53C7"/>
    <w:rsid w:val="008F5433"/>
    <w:rsid w:val="008F5652"/>
    <w:rsid w:val="008F56A8"/>
    <w:rsid w:val="008F5752"/>
    <w:rsid w:val="008F584C"/>
    <w:rsid w:val="008F590A"/>
    <w:rsid w:val="008F596B"/>
    <w:rsid w:val="008F597C"/>
    <w:rsid w:val="008F5B74"/>
    <w:rsid w:val="008F5CCD"/>
    <w:rsid w:val="008F5CF4"/>
    <w:rsid w:val="008F5D17"/>
    <w:rsid w:val="008F5DD3"/>
    <w:rsid w:val="008F5DDF"/>
    <w:rsid w:val="008F5EE5"/>
    <w:rsid w:val="008F6172"/>
    <w:rsid w:val="008F6235"/>
    <w:rsid w:val="008F639F"/>
    <w:rsid w:val="008F63C9"/>
    <w:rsid w:val="008F6415"/>
    <w:rsid w:val="008F641C"/>
    <w:rsid w:val="008F6481"/>
    <w:rsid w:val="008F64D4"/>
    <w:rsid w:val="008F6550"/>
    <w:rsid w:val="008F6551"/>
    <w:rsid w:val="008F672B"/>
    <w:rsid w:val="008F6738"/>
    <w:rsid w:val="008F674B"/>
    <w:rsid w:val="008F6892"/>
    <w:rsid w:val="008F689E"/>
    <w:rsid w:val="008F68DF"/>
    <w:rsid w:val="008F6A05"/>
    <w:rsid w:val="008F6A74"/>
    <w:rsid w:val="008F6B7F"/>
    <w:rsid w:val="008F6BED"/>
    <w:rsid w:val="008F6C3E"/>
    <w:rsid w:val="008F6D50"/>
    <w:rsid w:val="008F6D94"/>
    <w:rsid w:val="008F6E4E"/>
    <w:rsid w:val="008F6EBA"/>
    <w:rsid w:val="008F6EF4"/>
    <w:rsid w:val="008F6F07"/>
    <w:rsid w:val="008F6FA1"/>
    <w:rsid w:val="008F6FB7"/>
    <w:rsid w:val="008F7023"/>
    <w:rsid w:val="008F7041"/>
    <w:rsid w:val="008F704E"/>
    <w:rsid w:val="008F709A"/>
    <w:rsid w:val="008F722C"/>
    <w:rsid w:val="008F72FC"/>
    <w:rsid w:val="008F7447"/>
    <w:rsid w:val="008F7473"/>
    <w:rsid w:val="008F749B"/>
    <w:rsid w:val="008F75BB"/>
    <w:rsid w:val="008F7634"/>
    <w:rsid w:val="008F764A"/>
    <w:rsid w:val="008F7820"/>
    <w:rsid w:val="008F7867"/>
    <w:rsid w:val="008F7963"/>
    <w:rsid w:val="008F7A11"/>
    <w:rsid w:val="008F7AE4"/>
    <w:rsid w:val="008F7AEE"/>
    <w:rsid w:val="008F7B20"/>
    <w:rsid w:val="008F7BBF"/>
    <w:rsid w:val="008F7D43"/>
    <w:rsid w:val="008F7D50"/>
    <w:rsid w:val="008F7D68"/>
    <w:rsid w:val="008F7DB8"/>
    <w:rsid w:val="008F7E0F"/>
    <w:rsid w:val="008F7E82"/>
    <w:rsid w:val="008F7EA5"/>
    <w:rsid w:val="008F7EBF"/>
    <w:rsid w:val="008F7FF7"/>
    <w:rsid w:val="00900135"/>
    <w:rsid w:val="009001FA"/>
    <w:rsid w:val="0090025E"/>
    <w:rsid w:val="0090031F"/>
    <w:rsid w:val="0090033D"/>
    <w:rsid w:val="00900395"/>
    <w:rsid w:val="009004DC"/>
    <w:rsid w:val="0090062C"/>
    <w:rsid w:val="00900644"/>
    <w:rsid w:val="00900694"/>
    <w:rsid w:val="00900754"/>
    <w:rsid w:val="00900821"/>
    <w:rsid w:val="0090083C"/>
    <w:rsid w:val="0090086F"/>
    <w:rsid w:val="00900875"/>
    <w:rsid w:val="00900881"/>
    <w:rsid w:val="009008EE"/>
    <w:rsid w:val="0090099C"/>
    <w:rsid w:val="00900A4F"/>
    <w:rsid w:val="00900ADE"/>
    <w:rsid w:val="00900AE5"/>
    <w:rsid w:val="00900B51"/>
    <w:rsid w:val="00900BC5"/>
    <w:rsid w:val="00900CA2"/>
    <w:rsid w:val="00900CD3"/>
    <w:rsid w:val="00900D73"/>
    <w:rsid w:val="00900DB7"/>
    <w:rsid w:val="00900E12"/>
    <w:rsid w:val="00900F94"/>
    <w:rsid w:val="0090109E"/>
    <w:rsid w:val="009010AE"/>
    <w:rsid w:val="0090110B"/>
    <w:rsid w:val="00901238"/>
    <w:rsid w:val="00901469"/>
    <w:rsid w:val="00901514"/>
    <w:rsid w:val="0090151F"/>
    <w:rsid w:val="0090162D"/>
    <w:rsid w:val="009017FE"/>
    <w:rsid w:val="00901889"/>
    <w:rsid w:val="009018F6"/>
    <w:rsid w:val="00901921"/>
    <w:rsid w:val="00901A52"/>
    <w:rsid w:val="00901AD9"/>
    <w:rsid w:val="00901B0E"/>
    <w:rsid w:val="00901B62"/>
    <w:rsid w:val="00901BE0"/>
    <w:rsid w:val="00901C22"/>
    <w:rsid w:val="00901C95"/>
    <w:rsid w:val="0090203B"/>
    <w:rsid w:val="0090208C"/>
    <w:rsid w:val="0090208F"/>
    <w:rsid w:val="009021C9"/>
    <w:rsid w:val="00902252"/>
    <w:rsid w:val="00902292"/>
    <w:rsid w:val="0090238C"/>
    <w:rsid w:val="009023B6"/>
    <w:rsid w:val="009023D6"/>
    <w:rsid w:val="00902421"/>
    <w:rsid w:val="009024CB"/>
    <w:rsid w:val="00902539"/>
    <w:rsid w:val="00902610"/>
    <w:rsid w:val="00902658"/>
    <w:rsid w:val="00902670"/>
    <w:rsid w:val="009026DA"/>
    <w:rsid w:val="009026EC"/>
    <w:rsid w:val="00902760"/>
    <w:rsid w:val="00902917"/>
    <w:rsid w:val="00902936"/>
    <w:rsid w:val="00902AC6"/>
    <w:rsid w:val="00902B57"/>
    <w:rsid w:val="00902B7F"/>
    <w:rsid w:val="00902CD5"/>
    <w:rsid w:val="00902DA1"/>
    <w:rsid w:val="00902E70"/>
    <w:rsid w:val="00902E79"/>
    <w:rsid w:val="00902EE2"/>
    <w:rsid w:val="00902F37"/>
    <w:rsid w:val="00902F8C"/>
    <w:rsid w:val="00902FE0"/>
    <w:rsid w:val="00903038"/>
    <w:rsid w:val="0090307B"/>
    <w:rsid w:val="009030DF"/>
    <w:rsid w:val="0090318F"/>
    <w:rsid w:val="0090322F"/>
    <w:rsid w:val="00903261"/>
    <w:rsid w:val="0090328C"/>
    <w:rsid w:val="00903300"/>
    <w:rsid w:val="009033CC"/>
    <w:rsid w:val="00903442"/>
    <w:rsid w:val="0090356F"/>
    <w:rsid w:val="009035BB"/>
    <w:rsid w:val="009035D6"/>
    <w:rsid w:val="00903670"/>
    <w:rsid w:val="00903709"/>
    <w:rsid w:val="0090381F"/>
    <w:rsid w:val="00903991"/>
    <w:rsid w:val="00903A40"/>
    <w:rsid w:val="00903AAE"/>
    <w:rsid w:val="00903AB4"/>
    <w:rsid w:val="00903AD0"/>
    <w:rsid w:val="00903B6D"/>
    <w:rsid w:val="00903BD2"/>
    <w:rsid w:val="00903C6F"/>
    <w:rsid w:val="00903C80"/>
    <w:rsid w:val="00903D61"/>
    <w:rsid w:val="00903F00"/>
    <w:rsid w:val="00903FB4"/>
    <w:rsid w:val="00903FC8"/>
    <w:rsid w:val="00904163"/>
    <w:rsid w:val="00904268"/>
    <w:rsid w:val="00904281"/>
    <w:rsid w:val="009042C3"/>
    <w:rsid w:val="00904322"/>
    <w:rsid w:val="00904335"/>
    <w:rsid w:val="00904364"/>
    <w:rsid w:val="0090438E"/>
    <w:rsid w:val="0090439E"/>
    <w:rsid w:val="0090448C"/>
    <w:rsid w:val="009046BA"/>
    <w:rsid w:val="00904753"/>
    <w:rsid w:val="009047AE"/>
    <w:rsid w:val="00904910"/>
    <w:rsid w:val="00904A4B"/>
    <w:rsid w:val="00904B5F"/>
    <w:rsid w:val="00904BA8"/>
    <w:rsid w:val="00904C41"/>
    <w:rsid w:val="00904DA3"/>
    <w:rsid w:val="00904DFE"/>
    <w:rsid w:val="00904E2F"/>
    <w:rsid w:val="00904EB8"/>
    <w:rsid w:val="00904F69"/>
    <w:rsid w:val="00904FC1"/>
    <w:rsid w:val="00905018"/>
    <w:rsid w:val="00905196"/>
    <w:rsid w:val="00905267"/>
    <w:rsid w:val="009052B5"/>
    <w:rsid w:val="0090532C"/>
    <w:rsid w:val="0090533A"/>
    <w:rsid w:val="0090536E"/>
    <w:rsid w:val="0090572D"/>
    <w:rsid w:val="0090588F"/>
    <w:rsid w:val="0090589F"/>
    <w:rsid w:val="009058C9"/>
    <w:rsid w:val="00905916"/>
    <w:rsid w:val="00905953"/>
    <w:rsid w:val="00905BF3"/>
    <w:rsid w:val="00905C9F"/>
    <w:rsid w:val="00905CB6"/>
    <w:rsid w:val="00905D7F"/>
    <w:rsid w:val="00905EF6"/>
    <w:rsid w:val="00905F55"/>
    <w:rsid w:val="00906062"/>
    <w:rsid w:val="009060AE"/>
    <w:rsid w:val="009060D7"/>
    <w:rsid w:val="00906127"/>
    <w:rsid w:val="009061F1"/>
    <w:rsid w:val="00906214"/>
    <w:rsid w:val="00906221"/>
    <w:rsid w:val="0090622B"/>
    <w:rsid w:val="009062C7"/>
    <w:rsid w:val="0090638A"/>
    <w:rsid w:val="009063BA"/>
    <w:rsid w:val="00906423"/>
    <w:rsid w:val="00906501"/>
    <w:rsid w:val="009065C9"/>
    <w:rsid w:val="0090663F"/>
    <w:rsid w:val="00906679"/>
    <w:rsid w:val="009066A2"/>
    <w:rsid w:val="009067A9"/>
    <w:rsid w:val="009068F4"/>
    <w:rsid w:val="009069E1"/>
    <w:rsid w:val="00906A0B"/>
    <w:rsid w:val="00906A44"/>
    <w:rsid w:val="00906A51"/>
    <w:rsid w:val="00906A9D"/>
    <w:rsid w:val="00906B55"/>
    <w:rsid w:val="00906C85"/>
    <w:rsid w:val="00906ED4"/>
    <w:rsid w:val="00906EDA"/>
    <w:rsid w:val="00906F0C"/>
    <w:rsid w:val="00906F6F"/>
    <w:rsid w:val="00906FC1"/>
    <w:rsid w:val="00907042"/>
    <w:rsid w:val="00907065"/>
    <w:rsid w:val="0090713D"/>
    <w:rsid w:val="0090732B"/>
    <w:rsid w:val="009074D2"/>
    <w:rsid w:val="0090752E"/>
    <w:rsid w:val="00907565"/>
    <w:rsid w:val="009075C4"/>
    <w:rsid w:val="009075CB"/>
    <w:rsid w:val="009075FB"/>
    <w:rsid w:val="00907668"/>
    <w:rsid w:val="0090767B"/>
    <w:rsid w:val="00907696"/>
    <w:rsid w:val="00907BB7"/>
    <w:rsid w:val="00907C4C"/>
    <w:rsid w:val="00907C5B"/>
    <w:rsid w:val="00907D0B"/>
    <w:rsid w:val="00907D39"/>
    <w:rsid w:val="00907EE6"/>
    <w:rsid w:val="00907FE4"/>
    <w:rsid w:val="00907FE6"/>
    <w:rsid w:val="0091000A"/>
    <w:rsid w:val="00910080"/>
    <w:rsid w:val="00910105"/>
    <w:rsid w:val="0091011C"/>
    <w:rsid w:val="009101A4"/>
    <w:rsid w:val="009101B4"/>
    <w:rsid w:val="00910235"/>
    <w:rsid w:val="0091038D"/>
    <w:rsid w:val="00910576"/>
    <w:rsid w:val="009105A6"/>
    <w:rsid w:val="0091063A"/>
    <w:rsid w:val="009106B2"/>
    <w:rsid w:val="00910717"/>
    <w:rsid w:val="009107D4"/>
    <w:rsid w:val="009108E7"/>
    <w:rsid w:val="00910908"/>
    <w:rsid w:val="009109DA"/>
    <w:rsid w:val="00910AF2"/>
    <w:rsid w:val="00910B48"/>
    <w:rsid w:val="00910B9E"/>
    <w:rsid w:val="00910BC3"/>
    <w:rsid w:val="00910C5F"/>
    <w:rsid w:val="00910CA3"/>
    <w:rsid w:val="00910CDE"/>
    <w:rsid w:val="00910CF2"/>
    <w:rsid w:val="00910D81"/>
    <w:rsid w:val="00910D83"/>
    <w:rsid w:val="00910DE0"/>
    <w:rsid w:val="00910ECD"/>
    <w:rsid w:val="00910EE2"/>
    <w:rsid w:val="00910FB2"/>
    <w:rsid w:val="00911039"/>
    <w:rsid w:val="0091108E"/>
    <w:rsid w:val="00911210"/>
    <w:rsid w:val="0091124B"/>
    <w:rsid w:val="00911328"/>
    <w:rsid w:val="00911349"/>
    <w:rsid w:val="009113FD"/>
    <w:rsid w:val="00911408"/>
    <w:rsid w:val="0091151A"/>
    <w:rsid w:val="0091151D"/>
    <w:rsid w:val="0091154F"/>
    <w:rsid w:val="00911727"/>
    <w:rsid w:val="00911773"/>
    <w:rsid w:val="009117C1"/>
    <w:rsid w:val="00911991"/>
    <w:rsid w:val="00911A11"/>
    <w:rsid w:val="00911A8A"/>
    <w:rsid w:val="00911BA1"/>
    <w:rsid w:val="00911BEA"/>
    <w:rsid w:val="00911C3E"/>
    <w:rsid w:val="00911DC5"/>
    <w:rsid w:val="00911E77"/>
    <w:rsid w:val="00911F18"/>
    <w:rsid w:val="00911FBB"/>
    <w:rsid w:val="00912020"/>
    <w:rsid w:val="00912067"/>
    <w:rsid w:val="00912186"/>
    <w:rsid w:val="009121A5"/>
    <w:rsid w:val="009123D1"/>
    <w:rsid w:val="00912440"/>
    <w:rsid w:val="009124B0"/>
    <w:rsid w:val="009124E2"/>
    <w:rsid w:val="0091258F"/>
    <w:rsid w:val="009126D9"/>
    <w:rsid w:val="00912796"/>
    <w:rsid w:val="00912813"/>
    <w:rsid w:val="00912818"/>
    <w:rsid w:val="00912885"/>
    <w:rsid w:val="00912899"/>
    <w:rsid w:val="009129A8"/>
    <w:rsid w:val="009129CC"/>
    <w:rsid w:val="00912A09"/>
    <w:rsid w:val="00912BFE"/>
    <w:rsid w:val="00912EF0"/>
    <w:rsid w:val="00912EFD"/>
    <w:rsid w:val="00912FAC"/>
    <w:rsid w:val="009130EB"/>
    <w:rsid w:val="0091317D"/>
    <w:rsid w:val="00913204"/>
    <w:rsid w:val="0091324F"/>
    <w:rsid w:val="009132A8"/>
    <w:rsid w:val="0091334E"/>
    <w:rsid w:val="009134E2"/>
    <w:rsid w:val="009135A0"/>
    <w:rsid w:val="00913633"/>
    <w:rsid w:val="00913692"/>
    <w:rsid w:val="009136DF"/>
    <w:rsid w:val="009136FB"/>
    <w:rsid w:val="0091376A"/>
    <w:rsid w:val="00913873"/>
    <w:rsid w:val="00913ACB"/>
    <w:rsid w:val="00913AE1"/>
    <w:rsid w:val="00913B7B"/>
    <w:rsid w:val="00913B96"/>
    <w:rsid w:val="00913BD3"/>
    <w:rsid w:val="00913D39"/>
    <w:rsid w:val="00913DE1"/>
    <w:rsid w:val="00913ED4"/>
    <w:rsid w:val="00913F81"/>
    <w:rsid w:val="00913FFF"/>
    <w:rsid w:val="0091401B"/>
    <w:rsid w:val="00914048"/>
    <w:rsid w:val="0091408F"/>
    <w:rsid w:val="009140A5"/>
    <w:rsid w:val="00914182"/>
    <w:rsid w:val="00914186"/>
    <w:rsid w:val="009141B2"/>
    <w:rsid w:val="009141CA"/>
    <w:rsid w:val="009142DD"/>
    <w:rsid w:val="00914372"/>
    <w:rsid w:val="0091439E"/>
    <w:rsid w:val="009144CB"/>
    <w:rsid w:val="009144CD"/>
    <w:rsid w:val="009145D1"/>
    <w:rsid w:val="009146E2"/>
    <w:rsid w:val="00914823"/>
    <w:rsid w:val="009148B8"/>
    <w:rsid w:val="00914915"/>
    <w:rsid w:val="00914965"/>
    <w:rsid w:val="009149C5"/>
    <w:rsid w:val="00914A74"/>
    <w:rsid w:val="00914C1E"/>
    <w:rsid w:val="00914C33"/>
    <w:rsid w:val="00914CC8"/>
    <w:rsid w:val="00914CCD"/>
    <w:rsid w:val="00914CD1"/>
    <w:rsid w:val="00914E57"/>
    <w:rsid w:val="00914ECE"/>
    <w:rsid w:val="0091500A"/>
    <w:rsid w:val="00915063"/>
    <w:rsid w:val="009151C5"/>
    <w:rsid w:val="00915218"/>
    <w:rsid w:val="00915255"/>
    <w:rsid w:val="0091532B"/>
    <w:rsid w:val="00915518"/>
    <w:rsid w:val="00915547"/>
    <w:rsid w:val="009155A9"/>
    <w:rsid w:val="009155F2"/>
    <w:rsid w:val="00915633"/>
    <w:rsid w:val="0091568C"/>
    <w:rsid w:val="00915706"/>
    <w:rsid w:val="00915806"/>
    <w:rsid w:val="009158B4"/>
    <w:rsid w:val="009158C5"/>
    <w:rsid w:val="00915907"/>
    <w:rsid w:val="00915A31"/>
    <w:rsid w:val="00915B0B"/>
    <w:rsid w:val="00915C2B"/>
    <w:rsid w:val="00915D36"/>
    <w:rsid w:val="00915DE6"/>
    <w:rsid w:val="00915E7C"/>
    <w:rsid w:val="00915EC3"/>
    <w:rsid w:val="0091606A"/>
    <w:rsid w:val="009163D4"/>
    <w:rsid w:val="009163EE"/>
    <w:rsid w:val="009164A3"/>
    <w:rsid w:val="009164A7"/>
    <w:rsid w:val="0091651B"/>
    <w:rsid w:val="009165D3"/>
    <w:rsid w:val="0091661A"/>
    <w:rsid w:val="00916739"/>
    <w:rsid w:val="009167C3"/>
    <w:rsid w:val="0091680A"/>
    <w:rsid w:val="00916A43"/>
    <w:rsid w:val="00916B10"/>
    <w:rsid w:val="00916CEA"/>
    <w:rsid w:val="00916CFC"/>
    <w:rsid w:val="00916D11"/>
    <w:rsid w:val="00916D53"/>
    <w:rsid w:val="00916D9B"/>
    <w:rsid w:val="00916DB4"/>
    <w:rsid w:val="00916DBA"/>
    <w:rsid w:val="00916E4A"/>
    <w:rsid w:val="00916E9C"/>
    <w:rsid w:val="00916EB9"/>
    <w:rsid w:val="00916F0D"/>
    <w:rsid w:val="00916FB7"/>
    <w:rsid w:val="0091702F"/>
    <w:rsid w:val="00917100"/>
    <w:rsid w:val="00917124"/>
    <w:rsid w:val="00917148"/>
    <w:rsid w:val="00917361"/>
    <w:rsid w:val="00917451"/>
    <w:rsid w:val="0091760F"/>
    <w:rsid w:val="009176EA"/>
    <w:rsid w:val="00917828"/>
    <w:rsid w:val="009178CC"/>
    <w:rsid w:val="009178EA"/>
    <w:rsid w:val="009178EF"/>
    <w:rsid w:val="00917943"/>
    <w:rsid w:val="00917961"/>
    <w:rsid w:val="009179B2"/>
    <w:rsid w:val="00917BB8"/>
    <w:rsid w:val="00917CE3"/>
    <w:rsid w:val="00917D6F"/>
    <w:rsid w:val="00917DF0"/>
    <w:rsid w:val="00917E2B"/>
    <w:rsid w:val="00917EEA"/>
    <w:rsid w:val="009200C6"/>
    <w:rsid w:val="009203D1"/>
    <w:rsid w:val="00920412"/>
    <w:rsid w:val="00920441"/>
    <w:rsid w:val="0092050B"/>
    <w:rsid w:val="009205BE"/>
    <w:rsid w:val="00920662"/>
    <w:rsid w:val="009207EA"/>
    <w:rsid w:val="009208CD"/>
    <w:rsid w:val="00920953"/>
    <w:rsid w:val="0092098E"/>
    <w:rsid w:val="00920ACF"/>
    <w:rsid w:val="00920B81"/>
    <w:rsid w:val="00920BE7"/>
    <w:rsid w:val="00920C49"/>
    <w:rsid w:val="00920C83"/>
    <w:rsid w:val="00920CE8"/>
    <w:rsid w:val="00920D2C"/>
    <w:rsid w:val="00920DDE"/>
    <w:rsid w:val="00920DF5"/>
    <w:rsid w:val="00920E1E"/>
    <w:rsid w:val="00920E33"/>
    <w:rsid w:val="00920F1C"/>
    <w:rsid w:val="00921028"/>
    <w:rsid w:val="00921036"/>
    <w:rsid w:val="009210AD"/>
    <w:rsid w:val="009210FA"/>
    <w:rsid w:val="0092110B"/>
    <w:rsid w:val="00921256"/>
    <w:rsid w:val="00921265"/>
    <w:rsid w:val="009212E0"/>
    <w:rsid w:val="009213C9"/>
    <w:rsid w:val="00921495"/>
    <w:rsid w:val="009214FB"/>
    <w:rsid w:val="00921682"/>
    <w:rsid w:val="009216D8"/>
    <w:rsid w:val="0092179F"/>
    <w:rsid w:val="009218D1"/>
    <w:rsid w:val="0092199E"/>
    <w:rsid w:val="009219A0"/>
    <w:rsid w:val="009219C5"/>
    <w:rsid w:val="00921B14"/>
    <w:rsid w:val="00921D86"/>
    <w:rsid w:val="00921EAD"/>
    <w:rsid w:val="00921F12"/>
    <w:rsid w:val="00921F3F"/>
    <w:rsid w:val="00921F9C"/>
    <w:rsid w:val="00921FAD"/>
    <w:rsid w:val="00921FC1"/>
    <w:rsid w:val="00921FE5"/>
    <w:rsid w:val="0092202D"/>
    <w:rsid w:val="009220BB"/>
    <w:rsid w:val="009220FD"/>
    <w:rsid w:val="0092219B"/>
    <w:rsid w:val="009221BA"/>
    <w:rsid w:val="00922251"/>
    <w:rsid w:val="00922276"/>
    <w:rsid w:val="009222AD"/>
    <w:rsid w:val="009223B1"/>
    <w:rsid w:val="009224D4"/>
    <w:rsid w:val="009225C3"/>
    <w:rsid w:val="0092262F"/>
    <w:rsid w:val="0092266D"/>
    <w:rsid w:val="00922734"/>
    <w:rsid w:val="009227C0"/>
    <w:rsid w:val="009227FC"/>
    <w:rsid w:val="00922844"/>
    <w:rsid w:val="0092285B"/>
    <w:rsid w:val="009228BC"/>
    <w:rsid w:val="009228ED"/>
    <w:rsid w:val="009228F0"/>
    <w:rsid w:val="009229B5"/>
    <w:rsid w:val="00922BBA"/>
    <w:rsid w:val="00922CCF"/>
    <w:rsid w:val="00922D35"/>
    <w:rsid w:val="00922D76"/>
    <w:rsid w:val="00922DD0"/>
    <w:rsid w:val="00922E67"/>
    <w:rsid w:val="00922E81"/>
    <w:rsid w:val="00922EEF"/>
    <w:rsid w:val="00923043"/>
    <w:rsid w:val="009230A7"/>
    <w:rsid w:val="00923100"/>
    <w:rsid w:val="009231C6"/>
    <w:rsid w:val="009231E8"/>
    <w:rsid w:val="00923360"/>
    <w:rsid w:val="0092338D"/>
    <w:rsid w:val="009233FD"/>
    <w:rsid w:val="009233FF"/>
    <w:rsid w:val="0092364F"/>
    <w:rsid w:val="0092372D"/>
    <w:rsid w:val="0092374C"/>
    <w:rsid w:val="00923957"/>
    <w:rsid w:val="00923984"/>
    <w:rsid w:val="009239A5"/>
    <w:rsid w:val="009239B9"/>
    <w:rsid w:val="00923A04"/>
    <w:rsid w:val="00923A1B"/>
    <w:rsid w:val="00923A22"/>
    <w:rsid w:val="00923A5C"/>
    <w:rsid w:val="00923B41"/>
    <w:rsid w:val="00923B71"/>
    <w:rsid w:val="00923BD2"/>
    <w:rsid w:val="00923CA2"/>
    <w:rsid w:val="00923D5E"/>
    <w:rsid w:val="00923ECC"/>
    <w:rsid w:val="00923F12"/>
    <w:rsid w:val="00923F43"/>
    <w:rsid w:val="00924038"/>
    <w:rsid w:val="00924079"/>
    <w:rsid w:val="009240BD"/>
    <w:rsid w:val="009240FE"/>
    <w:rsid w:val="00924174"/>
    <w:rsid w:val="009241CC"/>
    <w:rsid w:val="00924237"/>
    <w:rsid w:val="009242D7"/>
    <w:rsid w:val="009242FA"/>
    <w:rsid w:val="0092444E"/>
    <w:rsid w:val="00924502"/>
    <w:rsid w:val="00924641"/>
    <w:rsid w:val="00924673"/>
    <w:rsid w:val="00924728"/>
    <w:rsid w:val="00924A99"/>
    <w:rsid w:val="00924A9F"/>
    <w:rsid w:val="00924B5E"/>
    <w:rsid w:val="00924BA8"/>
    <w:rsid w:val="00924CB8"/>
    <w:rsid w:val="00924CC6"/>
    <w:rsid w:val="00924CC8"/>
    <w:rsid w:val="00924EC8"/>
    <w:rsid w:val="00924F02"/>
    <w:rsid w:val="00925033"/>
    <w:rsid w:val="009251C2"/>
    <w:rsid w:val="00925306"/>
    <w:rsid w:val="00925320"/>
    <w:rsid w:val="0092538A"/>
    <w:rsid w:val="0092538C"/>
    <w:rsid w:val="009253D9"/>
    <w:rsid w:val="00925401"/>
    <w:rsid w:val="0092554E"/>
    <w:rsid w:val="00925688"/>
    <w:rsid w:val="009256CE"/>
    <w:rsid w:val="00925763"/>
    <w:rsid w:val="00925795"/>
    <w:rsid w:val="009257BD"/>
    <w:rsid w:val="0092584E"/>
    <w:rsid w:val="00925A09"/>
    <w:rsid w:val="00925AD4"/>
    <w:rsid w:val="00925AD8"/>
    <w:rsid w:val="00925AF8"/>
    <w:rsid w:val="00925B09"/>
    <w:rsid w:val="00925B2A"/>
    <w:rsid w:val="00925B4B"/>
    <w:rsid w:val="00925B65"/>
    <w:rsid w:val="00925B86"/>
    <w:rsid w:val="00925B8D"/>
    <w:rsid w:val="00925CAF"/>
    <w:rsid w:val="00925CC6"/>
    <w:rsid w:val="00925D6A"/>
    <w:rsid w:val="00925DC5"/>
    <w:rsid w:val="00925E18"/>
    <w:rsid w:val="00925EFA"/>
    <w:rsid w:val="00925FA0"/>
    <w:rsid w:val="00926024"/>
    <w:rsid w:val="00926049"/>
    <w:rsid w:val="00926063"/>
    <w:rsid w:val="00926091"/>
    <w:rsid w:val="009260C1"/>
    <w:rsid w:val="00926115"/>
    <w:rsid w:val="0092613A"/>
    <w:rsid w:val="009262C2"/>
    <w:rsid w:val="009264FB"/>
    <w:rsid w:val="00926563"/>
    <w:rsid w:val="00926699"/>
    <w:rsid w:val="00926771"/>
    <w:rsid w:val="00926784"/>
    <w:rsid w:val="009267D7"/>
    <w:rsid w:val="00926857"/>
    <w:rsid w:val="00926892"/>
    <w:rsid w:val="009269E8"/>
    <w:rsid w:val="00926A60"/>
    <w:rsid w:val="00926AF4"/>
    <w:rsid w:val="00926B4C"/>
    <w:rsid w:val="00926C43"/>
    <w:rsid w:val="00926C75"/>
    <w:rsid w:val="00926CA5"/>
    <w:rsid w:val="00926CD9"/>
    <w:rsid w:val="00926CE8"/>
    <w:rsid w:val="00926D2E"/>
    <w:rsid w:val="00926DA4"/>
    <w:rsid w:val="00926E8B"/>
    <w:rsid w:val="00926F14"/>
    <w:rsid w:val="0092702F"/>
    <w:rsid w:val="0092709E"/>
    <w:rsid w:val="009270AD"/>
    <w:rsid w:val="009270FD"/>
    <w:rsid w:val="0092710D"/>
    <w:rsid w:val="0092717E"/>
    <w:rsid w:val="009271A3"/>
    <w:rsid w:val="009271D2"/>
    <w:rsid w:val="0092721F"/>
    <w:rsid w:val="0092722A"/>
    <w:rsid w:val="00927249"/>
    <w:rsid w:val="009272F5"/>
    <w:rsid w:val="0092732C"/>
    <w:rsid w:val="00927343"/>
    <w:rsid w:val="00927452"/>
    <w:rsid w:val="0092754F"/>
    <w:rsid w:val="0092764A"/>
    <w:rsid w:val="00927706"/>
    <w:rsid w:val="009278E3"/>
    <w:rsid w:val="00927919"/>
    <w:rsid w:val="00927989"/>
    <w:rsid w:val="009279D1"/>
    <w:rsid w:val="00927ABB"/>
    <w:rsid w:val="00927AD7"/>
    <w:rsid w:val="00927B34"/>
    <w:rsid w:val="00927B87"/>
    <w:rsid w:val="00927C5F"/>
    <w:rsid w:val="00927CFC"/>
    <w:rsid w:val="00927F43"/>
    <w:rsid w:val="009300B9"/>
    <w:rsid w:val="009301DE"/>
    <w:rsid w:val="009301E3"/>
    <w:rsid w:val="009302B1"/>
    <w:rsid w:val="009302C1"/>
    <w:rsid w:val="00930348"/>
    <w:rsid w:val="00930546"/>
    <w:rsid w:val="009305C0"/>
    <w:rsid w:val="00930716"/>
    <w:rsid w:val="0093074F"/>
    <w:rsid w:val="0093078A"/>
    <w:rsid w:val="00930819"/>
    <w:rsid w:val="00930844"/>
    <w:rsid w:val="0093089F"/>
    <w:rsid w:val="009308AA"/>
    <w:rsid w:val="00930AC4"/>
    <w:rsid w:val="00930B0C"/>
    <w:rsid w:val="00930BB2"/>
    <w:rsid w:val="00930BD9"/>
    <w:rsid w:val="00930C26"/>
    <w:rsid w:val="00930C5F"/>
    <w:rsid w:val="00930CAE"/>
    <w:rsid w:val="00930CB8"/>
    <w:rsid w:val="00930D62"/>
    <w:rsid w:val="00930FE7"/>
    <w:rsid w:val="0093101D"/>
    <w:rsid w:val="0093108E"/>
    <w:rsid w:val="0093115D"/>
    <w:rsid w:val="009311AA"/>
    <w:rsid w:val="009312F5"/>
    <w:rsid w:val="00931304"/>
    <w:rsid w:val="009313EC"/>
    <w:rsid w:val="009313F2"/>
    <w:rsid w:val="00931459"/>
    <w:rsid w:val="0093159A"/>
    <w:rsid w:val="0093165B"/>
    <w:rsid w:val="00931711"/>
    <w:rsid w:val="00931755"/>
    <w:rsid w:val="00931761"/>
    <w:rsid w:val="00931852"/>
    <w:rsid w:val="009318DE"/>
    <w:rsid w:val="00931AB6"/>
    <w:rsid w:val="00931B3C"/>
    <w:rsid w:val="00931BBF"/>
    <w:rsid w:val="00931C6C"/>
    <w:rsid w:val="00931D49"/>
    <w:rsid w:val="00932084"/>
    <w:rsid w:val="00932109"/>
    <w:rsid w:val="00932134"/>
    <w:rsid w:val="009321E6"/>
    <w:rsid w:val="00932202"/>
    <w:rsid w:val="00932254"/>
    <w:rsid w:val="00932406"/>
    <w:rsid w:val="00932443"/>
    <w:rsid w:val="00932561"/>
    <w:rsid w:val="0093266D"/>
    <w:rsid w:val="009327F3"/>
    <w:rsid w:val="00932821"/>
    <w:rsid w:val="00932887"/>
    <w:rsid w:val="00932902"/>
    <w:rsid w:val="00932913"/>
    <w:rsid w:val="00932952"/>
    <w:rsid w:val="00932AC1"/>
    <w:rsid w:val="00932AC7"/>
    <w:rsid w:val="00932C67"/>
    <w:rsid w:val="00932D08"/>
    <w:rsid w:val="00932D8B"/>
    <w:rsid w:val="00932E44"/>
    <w:rsid w:val="00932E59"/>
    <w:rsid w:val="00932EDF"/>
    <w:rsid w:val="00932EFF"/>
    <w:rsid w:val="00932F63"/>
    <w:rsid w:val="00932F9F"/>
    <w:rsid w:val="00932FBA"/>
    <w:rsid w:val="00932FBD"/>
    <w:rsid w:val="00933058"/>
    <w:rsid w:val="00933070"/>
    <w:rsid w:val="009330A6"/>
    <w:rsid w:val="009333F1"/>
    <w:rsid w:val="00933469"/>
    <w:rsid w:val="00933833"/>
    <w:rsid w:val="00933884"/>
    <w:rsid w:val="009338D0"/>
    <w:rsid w:val="00933A58"/>
    <w:rsid w:val="00933A94"/>
    <w:rsid w:val="00933AAE"/>
    <w:rsid w:val="00933AD0"/>
    <w:rsid w:val="00933BF9"/>
    <w:rsid w:val="00933C04"/>
    <w:rsid w:val="00933C88"/>
    <w:rsid w:val="00933E0A"/>
    <w:rsid w:val="00933F56"/>
    <w:rsid w:val="00933FD0"/>
    <w:rsid w:val="00933FE8"/>
    <w:rsid w:val="0093403B"/>
    <w:rsid w:val="00934071"/>
    <w:rsid w:val="009340F6"/>
    <w:rsid w:val="00934127"/>
    <w:rsid w:val="009341A7"/>
    <w:rsid w:val="009341CA"/>
    <w:rsid w:val="00934248"/>
    <w:rsid w:val="0093432B"/>
    <w:rsid w:val="00934403"/>
    <w:rsid w:val="00934443"/>
    <w:rsid w:val="009344AA"/>
    <w:rsid w:val="00934557"/>
    <w:rsid w:val="009345A0"/>
    <w:rsid w:val="009346E6"/>
    <w:rsid w:val="00934789"/>
    <w:rsid w:val="009347A1"/>
    <w:rsid w:val="009347BE"/>
    <w:rsid w:val="00934822"/>
    <w:rsid w:val="0093497A"/>
    <w:rsid w:val="00934A0C"/>
    <w:rsid w:val="00934A82"/>
    <w:rsid w:val="00934AB0"/>
    <w:rsid w:val="00934DE0"/>
    <w:rsid w:val="00934EB2"/>
    <w:rsid w:val="00934EF1"/>
    <w:rsid w:val="00934FCC"/>
    <w:rsid w:val="0093506B"/>
    <w:rsid w:val="00935127"/>
    <w:rsid w:val="00935450"/>
    <w:rsid w:val="0093554E"/>
    <w:rsid w:val="009355E0"/>
    <w:rsid w:val="0093562F"/>
    <w:rsid w:val="0093564B"/>
    <w:rsid w:val="00935697"/>
    <w:rsid w:val="00935736"/>
    <w:rsid w:val="0093582A"/>
    <w:rsid w:val="00935959"/>
    <w:rsid w:val="00935973"/>
    <w:rsid w:val="00935AE6"/>
    <w:rsid w:val="00935B0C"/>
    <w:rsid w:val="00935B83"/>
    <w:rsid w:val="00935C0D"/>
    <w:rsid w:val="00935C16"/>
    <w:rsid w:val="00935C5C"/>
    <w:rsid w:val="00935CCD"/>
    <w:rsid w:val="00935D49"/>
    <w:rsid w:val="00935F1B"/>
    <w:rsid w:val="00935FA1"/>
    <w:rsid w:val="009360C9"/>
    <w:rsid w:val="00936118"/>
    <w:rsid w:val="009361A5"/>
    <w:rsid w:val="009361B7"/>
    <w:rsid w:val="00936227"/>
    <w:rsid w:val="00936419"/>
    <w:rsid w:val="00936486"/>
    <w:rsid w:val="00936487"/>
    <w:rsid w:val="009364F8"/>
    <w:rsid w:val="00936612"/>
    <w:rsid w:val="009366C6"/>
    <w:rsid w:val="009366CC"/>
    <w:rsid w:val="009367B4"/>
    <w:rsid w:val="009367ED"/>
    <w:rsid w:val="00936802"/>
    <w:rsid w:val="00936ABE"/>
    <w:rsid w:val="00936AF0"/>
    <w:rsid w:val="00936B1A"/>
    <w:rsid w:val="00936B1F"/>
    <w:rsid w:val="00936B40"/>
    <w:rsid w:val="00936B59"/>
    <w:rsid w:val="00936B84"/>
    <w:rsid w:val="00936BE8"/>
    <w:rsid w:val="00936C3E"/>
    <w:rsid w:val="00936C9D"/>
    <w:rsid w:val="00936D05"/>
    <w:rsid w:val="00936D43"/>
    <w:rsid w:val="00936E2A"/>
    <w:rsid w:val="00936FD9"/>
    <w:rsid w:val="00937042"/>
    <w:rsid w:val="0093711C"/>
    <w:rsid w:val="0093719F"/>
    <w:rsid w:val="0093742C"/>
    <w:rsid w:val="00937439"/>
    <w:rsid w:val="00937483"/>
    <w:rsid w:val="009374FC"/>
    <w:rsid w:val="0093751E"/>
    <w:rsid w:val="009375B7"/>
    <w:rsid w:val="009375BE"/>
    <w:rsid w:val="00937699"/>
    <w:rsid w:val="00937824"/>
    <w:rsid w:val="0093796A"/>
    <w:rsid w:val="00937A2F"/>
    <w:rsid w:val="00937A46"/>
    <w:rsid w:val="00937A60"/>
    <w:rsid w:val="00937A89"/>
    <w:rsid w:val="00937C49"/>
    <w:rsid w:val="00937C5D"/>
    <w:rsid w:val="00937D49"/>
    <w:rsid w:val="00937F0B"/>
    <w:rsid w:val="00940031"/>
    <w:rsid w:val="009400A1"/>
    <w:rsid w:val="0094013D"/>
    <w:rsid w:val="00940145"/>
    <w:rsid w:val="00940238"/>
    <w:rsid w:val="00940343"/>
    <w:rsid w:val="009403A1"/>
    <w:rsid w:val="00940408"/>
    <w:rsid w:val="00940424"/>
    <w:rsid w:val="009404C7"/>
    <w:rsid w:val="009404DA"/>
    <w:rsid w:val="009405E0"/>
    <w:rsid w:val="0094071D"/>
    <w:rsid w:val="00940808"/>
    <w:rsid w:val="009408F8"/>
    <w:rsid w:val="00940904"/>
    <w:rsid w:val="00940A57"/>
    <w:rsid w:val="00940BAE"/>
    <w:rsid w:val="00940D79"/>
    <w:rsid w:val="00940E15"/>
    <w:rsid w:val="00940E41"/>
    <w:rsid w:val="00940EC8"/>
    <w:rsid w:val="00940F12"/>
    <w:rsid w:val="00940F21"/>
    <w:rsid w:val="00941048"/>
    <w:rsid w:val="0094108A"/>
    <w:rsid w:val="009411CC"/>
    <w:rsid w:val="009411D1"/>
    <w:rsid w:val="0094127B"/>
    <w:rsid w:val="009412A3"/>
    <w:rsid w:val="0094132E"/>
    <w:rsid w:val="009413E2"/>
    <w:rsid w:val="009415D8"/>
    <w:rsid w:val="00941766"/>
    <w:rsid w:val="00941769"/>
    <w:rsid w:val="009417B5"/>
    <w:rsid w:val="00941853"/>
    <w:rsid w:val="009418CB"/>
    <w:rsid w:val="00941993"/>
    <w:rsid w:val="009419AF"/>
    <w:rsid w:val="009419D2"/>
    <w:rsid w:val="00941B5E"/>
    <w:rsid w:val="00941BC4"/>
    <w:rsid w:val="00941C4C"/>
    <w:rsid w:val="00941C88"/>
    <w:rsid w:val="00941DA1"/>
    <w:rsid w:val="00941DCB"/>
    <w:rsid w:val="00941EE5"/>
    <w:rsid w:val="00941FFB"/>
    <w:rsid w:val="00942014"/>
    <w:rsid w:val="009420A9"/>
    <w:rsid w:val="0094211D"/>
    <w:rsid w:val="00942289"/>
    <w:rsid w:val="009423B4"/>
    <w:rsid w:val="00942465"/>
    <w:rsid w:val="00942580"/>
    <w:rsid w:val="0094265C"/>
    <w:rsid w:val="0094267C"/>
    <w:rsid w:val="00942680"/>
    <w:rsid w:val="00942738"/>
    <w:rsid w:val="00942898"/>
    <w:rsid w:val="009428DB"/>
    <w:rsid w:val="0094292C"/>
    <w:rsid w:val="009429E1"/>
    <w:rsid w:val="00942A70"/>
    <w:rsid w:val="00942B80"/>
    <w:rsid w:val="00942C49"/>
    <w:rsid w:val="00942C68"/>
    <w:rsid w:val="00942C78"/>
    <w:rsid w:val="00942E03"/>
    <w:rsid w:val="00942E80"/>
    <w:rsid w:val="00942ECD"/>
    <w:rsid w:val="00942EF0"/>
    <w:rsid w:val="00942EF3"/>
    <w:rsid w:val="00942F7E"/>
    <w:rsid w:val="00943259"/>
    <w:rsid w:val="009434CC"/>
    <w:rsid w:val="0094354F"/>
    <w:rsid w:val="009435A2"/>
    <w:rsid w:val="0094360B"/>
    <w:rsid w:val="009438F4"/>
    <w:rsid w:val="009439BB"/>
    <w:rsid w:val="00943A6A"/>
    <w:rsid w:val="00943AEE"/>
    <w:rsid w:val="00943CAA"/>
    <w:rsid w:val="00943D59"/>
    <w:rsid w:val="00943DAD"/>
    <w:rsid w:val="00943E19"/>
    <w:rsid w:val="00943E29"/>
    <w:rsid w:val="00943E2A"/>
    <w:rsid w:val="00944025"/>
    <w:rsid w:val="00944251"/>
    <w:rsid w:val="00944261"/>
    <w:rsid w:val="00944269"/>
    <w:rsid w:val="009442B4"/>
    <w:rsid w:val="00944351"/>
    <w:rsid w:val="00944386"/>
    <w:rsid w:val="0094447E"/>
    <w:rsid w:val="00944488"/>
    <w:rsid w:val="00944571"/>
    <w:rsid w:val="00944711"/>
    <w:rsid w:val="00944720"/>
    <w:rsid w:val="009447E0"/>
    <w:rsid w:val="009447ED"/>
    <w:rsid w:val="00944879"/>
    <w:rsid w:val="00944909"/>
    <w:rsid w:val="0094491C"/>
    <w:rsid w:val="00944987"/>
    <w:rsid w:val="0094498B"/>
    <w:rsid w:val="009449E8"/>
    <w:rsid w:val="00944B68"/>
    <w:rsid w:val="00944D17"/>
    <w:rsid w:val="00944D57"/>
    <w:rsid w:val="00944D9E"/>
    <w:rsid w:val="00944DAE"/>
    <w:rsid w:val="00944DF6"/>
    <w:rsid w:val="00944E92"/>
    <w:rsid w:val="00944F45"/>
    <w:rsid w:val="00944FD5"/>
    <w:rsid w:val="0094501C"/>
    <w:rsid w:val="009450B2"/>
    <w:rsid w:val="009451EB"/>
    <w:rsid w:val="009452F7"/>
    <w:rsid w:val="00945364"/>
    <w:rsid w:val="00945391"/>
    <w:rsid w:val="009453B4"/>
    <w:rsid w:val="009453C0"/>
    <w:rsid w:val="009453C3"/>
    <w:rsid w:val="009453E9"/>
    <w:rsid w:val="0094551E"/>
    <w:rsid w:val="0094554C"/>
    <w:rsid w:val="00945553"/>
    <w:rsid w:val="0094567E"/>
    <w:rsid w:val="009456EA"/>
    <w:rsid w:val="00945706"/>
    <w:rsid w:val="00945829"/>
    <w:rsid w:val="00945899"/>
    <w:rsid w:val="0094589A"/>
    <w:rsid w:val="00945A10"/>
    <w:rsid w:val="00945A28"/>
    <w:rsid w:val="00945B37"/>
    <w:rsid w:val="00945BBD"/>
    <w:rsid w:val="00945BDD"/>
    <w:rsid w:val="00945BE6"/>
    <w:rsid w:val="00945BF1"/>
    <w:rsid w:val="00945CD8"/>
    <w:rsid w:val="00945E37"/>
    <w:rsid w:val="00945EFC"/>
    <w:rsid w:val="00945F41"/>
    <w:rsid w:val="00945F4A"/>
    <w:rsid w:val="00945FCF"/>
    <w:rsid w:val="00945FEF"/>
    <w:rsid w:val="00945FFB"/>
    <w:rsid w:val="00945FFD"/>
    <w:rsid w:val="0094602C"/>
    <w:rsid w:val="0094609B"/>
    <w:rsid w:val="00946114"/>
    <w:rsid w:val="0094612A"/>
    <w:rsid w:val="00946181"/>
    <w:rsid w:val="00946339"/>
    <w:rsid w:val="00946366"/>
    <w:rsid w:val="009463B8"/>
    <w:rsid w:val="00946532"/>
    <w:rsid w:val="0094661E"/>
    <w:rsid w:val="0094667E"/>
    <w:rsid w:val="009466C1"/>
    <w:rsid w:val="009466D4"/>
    <w:rsid w:val="0094676A"/>
    <w:rsid w:val="00946778"/>
    <w:rsid w:val="00946981"/>
    <w:rsid w:val="00946BDE"/>
    <w:rsid w:val="00946CE4"/>
    <w:rsid w:val="00946D34"/>
    <w:rsid w:val="00946DA2"/>
    <w:rsid w:val="00946DED"/>
    <w:rsid w:val="00946E06"/>
    <w:rsid w:val="00946F58"/>
    <w:rsid w:val="00946F9D"/>
    <w:rsid w:val="00946FFF"/>
    <w:rsid w:val="0094703B"/>
    <w:rsid w:val="0094716B"/>
    <w:rsid w:val="00947212"/>
    <w:rsid w:val="009472D4"/>
    <w:rsid w:val="009473F3"/>
    <w:rsid w:val="009475CA"/>
    <w:rsid w:val="009475FF"/>
    <w:rsid w:val="0094765E"/>
    <w:rsid w:val="009476CA"/>
    <w:rsid w:val="0094776F"/>
    <w:rsid w:val="009478BA"/>
    <w:rsid w:val="009479F6"/>
    <w:rsid w:val="00947AED"/>
    <w:rsid w:val="00947B8F"/>
    <w:rsid w:val="00947C54"/>
    <w:rsid w:val="00947CD2"/>
    <w:rsid w:val="00947CE9"/>
    <w:rsid w:val="00947D11"/>
    <w:rsid w:val="00947D9A"/>
    <w:rsid w:val="00947DAA"/>
    <w:rsid w:val="00947DCC"/>
    <w:rsid w:val="00947EB2"/>
    <w:rsid w:val="00947ECD"/>
    <w:rsid w:val="00947F80"/>
    <w:rsid w:val="00947FBF"/>
    <w:rsid w:val="00947FCF"/>
    <w:rsid w:val="009500E0"/>
    <w:rsid w:val="009502D8"/>
    <w:rsid w:val="00950347"/>
    <w:rsid w:val="00950388"/>
    <w:rsid w:val="009503D9"/>
    <w:rsid w:val="009503EF"/>
    <w:rsid w:val="009503F6"/>
    <w:rsid w:val="00950560"/>
    <w:rsid w:val="0095062D"/>
    <w:rsid w:val="009506AB"/>
    <w:rsid w:val="009507BC"/>
    <w:rsid w:val="00950815"/>
    <w:rsid w:val="0095089D"/>
    <w:rsid w:val="00950980"/>
    <w:rsid w:val="009509F1"/>
    <w:rsid w:val="00950A6F"/>
    <w:rsid w:val="00950B07"/>
    <w:rsid w:val="00950BA4"/>
    <w:rsid w:val="00950BF6"/>
    <w:rsid w:val="00950C8E"/>
    <w:rsid w:val="00950CEE"/>
    <w:rsid w:val="00950D59"/>
    <w:rsid w:val="00950DA4"/>
    <w:rsid w:val="00950EF7"/>
    <w:rsid w:val="00950FAA"/>
    <w:rsid w:val="00951006"/>
    <w:rsid w:val="00951024"/>
    <w:rsid w:val="0095115F"/>
    <w:rsid w:val="0095116B"/>
    <w:rsid w:val="00951233"/>
    <w:rsid w:val="00951277"/>
    <w:rsid w:val="009512C3"/>
    <w:rsid w:val="00951340"/>
    <w:rsid w:val="009513B8"/>
    <w:rsid w:val="009513E2"/>
    <w:rsid w:val="009513F3"/>
    <w:rsid w:val="0095150A"/>
    <w:rsid w:val="0095150D"/>
    <w:rsid w:val="0095153B"/>
    <w:rsid w:val="00951582"/>
    <w:rsid w:val="009515CC"/>
    <w:rsid w:val="0095161A"/>
    <w:rsid w:val="00951625"/>
    <w:rsid w:val="0095165A"/>
    <w:rsid w:val="009516EF"/>
    <w:rsid w:val="009517A9"/>
    <w:rsid w:val="009517BF"/>
    <w:rsid w:val="009518C2"/>
    <w:rsid w:val="00951946"/>
    <w:rsid w:val="00951974"/>
    <w:rsid w:val="00951AE2"/>
    <w:rsid w:val="00951B49"/>
    <w:rsid w:val="00951BD0"/>
    <w:rsid w:val="00951E66"/>
    <w:rsid w:val="00951E6E"/>
    <w:rsid w:val="00951E94"/>
    <w:rsid w:val="00951F46"/>
    <w:rsid w:val="00951F4C"/>
    <w:rsid w:val="00951FB2"/>
    <w:rsid w:val="0095203D"/>
    <w:rsid w:val="0095204D"/>
    <w:rsid w:val="00952090"/>
    <w:rsid w:val="00952098"/>
    <w:rsid w:val="009520FC"/>
    <w:rsid w:val="00952104"/>
    <w:rsid w:val="00952125"/>
    <w:rsid w:val="00952162"/>
    <w:rsid w:val="00952165"/>
    <w:rsid w:val="009522CA"/>
    <w:rsid w:val="00952301"/>
    <w:rsid w:val="00952384"/>
    <w:rsid w:val="00952398"/>
    <w:rsid w:val="00952545"/>
    <w:rsid w:val="00952576"/>
    <w:rsid w:val="009525DD"/>
    <w:rsid w:val="0095266E"/>
    <w:rsid w:val="009527EB"/>
    <w:rsid w:val="009527F8"/>
    <w:rsid w:val="009528B2"/>
    <w:rsid w:val="0095290D"/>
    <w:rsid w:val="00952973"/>
    <w:rsid w:val="00952975"/>
    <w:rsid w:val="00952AD3"/>
    <w:rsid w:val="00952AF1"/>
    <w:rsid w:val="00952AF2"/>
    <w:rsid w:val="00952B54"/>
    <w:rsid w:val="00952C29"/>
    <w:rsid w:val="00952D39"/>
    <w:rsid w:val="00952D49"/>
    <w:rsid w:val="00952D91"/>
    <w:rsid w:val="00952EF5"/>
    <w:rsid w:val="00952F3B"/>
    <w:rsid w:val="00952FCD"/>
    <w:rsid w:val="00953048"/>
    <w:rsid w:val="0095310E"/>
    <w:rsid w:val="00953243"/>
    <w:rsid w:val="0095328E"/>
    <w:rsid w:val="00953368"/>
    <w:rsid w:val="0095350B"/>
    <w:rsid w:val="00953594"/>
    <w:rsid w:val="009535AA"/>
    <w:rsid w:val="009535B7"/>
    <w:rsid w:val="009536BE"/>
    <w:rsid w:val="009537DD"/>
    <w:rsid w:val="009537EF"/>
    <w:rsid w:val="00953890"/>
    <w:rsid w:val="0095394C"/>
    <w:rsid w:val="009539BD"/>
    <w:rsid w:val="009539D6"/>
    <w:rsid w:val="00953A26"/>
    <w:rsid w:val="00953A90"/>
    <w:rsid w:val="00953B80"/>
    <w:rsid w:val="00953BB0"/>
    <w:rsid w:val="00953BF2"/>
    <w:rsid w:val="00953C1D"/>
    <w:rsid w:val="00953C33"/>
    <w:rsid w:val="00953C65"/>
    <w:rsid w:val="00953F71"/>
    <w:rsid w:val="00954112"/>
    <w:rsid w:val="009541FC"/>
    <w:rsid w:val="0095425E"/>
    <w:rsid w:val="009543E6"/>
    <w:rsid w:val="009545DE"/>
    <w:rsid w:val="0095463F"/>
    <w:rsid w:val="00954648"/>
    <w:rsid w:val="00954653"/>
    <w:rsid w:val="0095481F"/>
    <w:rsid w:val="0095483B"/>
    <w:rsid w:val="0095485F"/>
    <w:rsid w:val="0095495F"/>
    <w:rsid w:val="009549F6"/>
    <w:rsid w:val="00954A4A"/>
    <w:rsid w:val="00954A8E"/>
    <w:rsid w:val="00954B66"/>
    <w:rsid w:val="00954C65"/>
    <w:rsid w:val="00954DE7"/>
    <w:rsid w:val="00954E97"/>
    <w:rsid w:val="00954F26"/>
    <w:rsid w:val="00954F78"/>
    <w:rsid w:val="00955022"/>
    <w:rsid w:val="00955078"/>
    <w:rsid w:val="009550ED"/>
    <w:rsid w:val="00955186"/>
    <w:rsid w:val="009551C5"/>
    <w:rsid w:val="009551D7"/>
    <w:rsid w:val="009551DA"/>
    <w:rsid w:val="0095520F"/>
    <w:rsid w:val="00955229"/>
    <w:rsid w:val="009552B6"/>
    <w:rsid w:val="0095544E"/>
    <w:rsid w:val="00955488"/>
    <w:rsid w:val="009555BE"/>
    <w:rsid w:val="00955606"/>
    <w:rsid w:val="009556EA"/>
    <w:rsid w:val="0095577A"/>
    <w:rsid w:val="00955783"/>
    <w:rsid w:val="009557B5"/>
    <w:rsid w:val="009557D2"/>
    <w:rsid w:val="009558E0"/>
    <w:rsid w:val="00955990"/>
    <w:rsid w:val="00955BA4"/>
    <w:rsid w:val="00955BB9"/>
    <w:rsid w:val="00955CBF"/>
    <w:rsid w:val="00955D1F"/>
    <w:rsid w:val="00955D8D"/>
    <w:rsid w:val="00955D8F"/>
    <w:rsid w:val="00955F0C"/>
    <w:rsid w:val="00955F19"/>
    <w:rsid w:val="00955F2F"/>
    <w:rsid w:val="009560DE"/>
    <w:rsid w:val="009560F5"/>
    <w:rsid w:val="00956109"/>
    <w:rsid w:val="009561DD"/>
    <w:rsid w:val="00956404"/>
    <w:rsid w:val="00956526"/>
    <w:rsid w:val="00956567"/>
    <w:rsid w:val="0095656C"/>
    <w:rsid w:val="009566AE"/>
    <w:rsid w:val="009566E0"/>
    <w:rsid w:val="009567AF"/>
    <w:rsid w:val="0095688F"/>
    <w:rsid w:val="009568F1"/>
    <w:rsid w:val="00956945"/>
    <w:rsid w:val="00956993"/>
    <w:rsid w:val="009569F3"/>
    <w:rsid w:val="00956ADF"/>
    <w:rsid w:val="00956B77"/>
    <w:rsid w:val="00956B7E"/>
    <w:rsid w:val="00956BD7"/>
    <w:rsid w:val="00956CC1"/>
    <w:rsid w:val="00956CE4"/>
    <w:rsid w:val="00956D62"/>
    <w:rsid w:val="00956DC5"/>
    <w:rsid w:val="00956DED"/>
    <w:rsid w:val="00956F33"/>
    <w:rsid w:val="00956F9B"/>
    <w:rsid w:val="00956FB6"/>
    <w:rsid w:val="00956FF1"/>
    <w:rsid w:val="00957027"/>
    <w:rsid w:val="00957039"/>
    <w:rsid w:val="00957203"/>
    <w:rsid w:val="00957209"/>
    <w:rsid w:val="00957219"/>
    <w:rsid w:val="009572C0"/>
    <w:rsid w:val="009572D4"/>
    <w:rsid w:val="0095754E"/>
    <w:rsid w:val="00957571"/>
    <w:rsid w:val="0095763F"/>
    <w:rsid w:val="009577AB"/>
    <w:rsid w:val="009577C3"/>
    <w:rsid w:val="009578A0"/>
    <w:rsid w:val="00957996"/>
    <w:rsid w:val="00957A0D"/>
    <w:rsid w:val="00957A51"/>
    <w:rsid w:val="00957C61"/>
    <w:rsid w:val="00957D5C"/>
    <w:rsid w:val="00957E73"/>
    <w:rsid w:val="00957F08"/>
    <w:rsid w:val="00957F66"/>
    <w:rsid w:val="00957F90"/>
    <w:rsid w:val="0096002D"/>
    <w:rsid w:val="00960045"/>
    <w:rsid w:val="0096006B"/>
    <w:rsid w:val="00960271"/>
    <w:rsid w:val="00960285"/>
    <w:rsid w:val="00960306"/>
    <w:rsid w:val="0096032A"/>
    <w:rsid w:val="009603AD"/>
    <w:rsid w:val="00960424"/>
    <w:rsid w:val="00960453"/>
    <w:rsid w:val="00960498"/>
    <w:rsid w:val="009604B2"/>
    <w:rsid w:val="0096051A"/>
    <w:rsid w:val="00960611"/>
    <w:rsid w:val="00960614"/>
    <w:rsid w:val="00960822"/>
    <w:rsid w:val="0096083A"/>
    <w:rsid w:val="009609C6"/>
    <w:rsid w:val="00960A5C"/>
    <w:rsid w:val="00960BB8"/>
    <w:rsid w:val="00960BBD"/>
    <w:rsid w:val="00960BDE"/>
    <w:rsid w:val="00960DE4"/>
    <w:rsid w:val="00960E02"/>
    <w:rsid w:val="00960E5E"/>
    <w:rsid w:val="00960E8F"/>
    <w:rsid w:val="00960EB2"/>
    <w:rsid w:val="00960F72"/>
    <w:rsid w:val="00960F78"/>
    <w:rsid w:val="00960FAF"/>
    <w:rsid w:val="00961000"/>
    <w:rsid w:val="00961089"/>
    <w:rsid w:val="009610B2"/>
    <w:rsid w:val="00961103"/>
    <w:rsid w:val="00961107"/>
    <w:rsid w:val="0096117D"/>
    <w:rsid w:val="00961192"/>
    <w:rsid w:val="0096119B"/>
    <w:rsid w:val="0096121A"/>
    <w:rsid w:val="0096123E"/>
    <w:rsid w:val="009612A0"/>
    <w:rsid w:val="009612AD"/>
    <w:rsid w:val="009612E1"/>
    <w:rsid w:val="009613A2"/>
    <w:rsid w:val="00961411"/>
    <w:rsid w:val="0096154A"/>
    <w:rsid w:val="009615DC"/>
    <w:rsid w:val="009615EE"/>
    <w:rsid w:val="00961603"/>
    <w:rsid w:val="00961658"/>
    <w:rsid w:val="009616D4"/>
    <w:rsid w:val="0096181A"/>
    <w:rsid w:val="00961853"/>
    <w:rsid w:val="00961887"/>
    <w:rsid w:val="00961A1B"/>
    <w:rsid w:val="00961AAE"/>
    <w:rsid w:val="00961B31"/>
    <w:rsid w:val="00961BA2"/>
    <w:rsid w:val="00961E6D"/>
    <w:rsid w:val="00961EDD"/>
    <w:rsid w:val="00961F02"/>
    <w:rsid w:val="00961FEE"/>
    <w:rsid w:val="00962104"/>
    <w:rsid w:val="0096226C"/>
    <w:rsid w:val="00962289"/>
    <w:rsid w:val="00962463"/>
    <w:rsid w:val="009624AF"/>
    <w:rsid w:val="0096257C"/>
    <w:rsid w:val="009626B1"/>
    <w:rsid w:val="00962786"/>
    <w:rsid w:val="00962884"/>
    <w:rsid w:val="0096293D"/>
    <w:rsid w:val="009629DD"/>
    <w:rsid w:val="00962BF3"/>
    <w:rsid w:val="00962C24"/>
    <w:rsid w:val="00962C2C"/>
    <w:rsid w:val="00962CD5"/>
    <w:rsid w:val="00962CD7"/>
    <w:rsid w:val="00962DB5"/>
    <w:rsid w:val="00962DE1"/>
    <w:rsid w:val="00962E9A"/>
    <w:rsid w:val="00962EB4"/>
    <w:rsid w:val="00962EDC"/>
    <w:rsid w:val="00962F47"/>
    <w:rsid w:val="00962FE5"/>
    <w:rsid w:val="00963167"/>
    <w:rsid w:val="00963274"/>
    <w:rsid w:val="0096332B"/>
    <w:rsid w:val="00963454"/>
    <w:rsid w:val="009635BF"/>
    <w:rsid w:val="0096360E"/>
    <w:rsid w:val="0096366D"/>
    <w:rsid w:val="00963765"/>
    <w:rsid w:val="00963788"/>
    <w:rsid w:val="009637AD"/>
    <w:rsid w:val="00963800"/>
    <w:rsid w:val="00963890"/>
    <w:rsid w:val="00963917"/>
    <w:rsid w:val="00963921"/>
    <w:rsid w:val="00963A23"/>
    <w:rsid w:val="00963B58"/>
    <w:rsid w:val="00963D35"/>
    <w:rsid w:val="00963D75"/>
    <w:rsid w:val="00963DA8"/>
    <w:rsid w:val="00963DB3"/>
    <w:rsid w:val="00963E62"/>
    <w:rsid w:val="00963F61"/>
    <w:rsid w:val="0096407F"/>
    <w:rsid w:val="00964135"/>
    <w:rsid w:val="00964239"/>
    <w:rsid w:val="00964266"/>
    <w:rsid w:val="009642FB"/>
    <w:rsid w:val="0096443A"/>
    <w:rsid w:val="0096448C"/>
    <w:rsid w:val="0096449E"/>
    <w:rsid w:val="009644EF"/>
    <w:rsid w:val="009645C8"/>
    <w:rsid w:val="00964751"/>
    <w:rsid w:val="0096478A"/>
    <w:rsid w:val="009647AD"/>
    <w:rsid w:val="00964850"/>
    <w:rsid w:val="00964855"/>
    <w:rsid w:val="00964A48"/>
    <w:rsid w:val="00964A99"/>
    <w:rsid w:val="00964C0A"/>
    <w:rsid w:val="00964D24"/>
    <w:rsid w:val="00964DBA"/>
    <w:rsid w:val="00964EFE"/>
    <w:rsid w:val="00965151"/>
    <w:rsid w:val="0096516C"/>
    <w:rsid w:val="00965196"/>
    <w:rsid w:val="009651EB"/>
    <w:rsid w:val="009652ED"/>
    <w:rsid w:val="009653F4"/>
    <w:rsid w:val="00965421"/>
    <w:rsid w:val="0096544C"/>
    <w:rsid w:val="00965455"/>
    <w:rsid w:val="0096545A"/>
    <w:rsid w:val="00965563"/>
    <w:rsid w:val="00965605"/>
    <w:rsid w:val="009656AB"/>
    <w:rsid w:val="009656E7"/>
    <w:rsid w:val="0096575B"/>
    <w:rsid w:val="00965798"/>
    <w:rsid w:val="009658B6"/>
    <w:rsid w:val="009659F9"/>
    <w:rsid w:val="00965A29"/>
    <w:rsid w:val="00965B00"/>
    <w:rsid w:val="00965B42"/>
    <w:rsid w:val="00965BFE"/>
    <w:rsid w:val="00965FEB"/>
    <w:rsid w:val="0096610D"/>
    <w:rsid w:val="00966336"/>
    <w:rsid w:val="0096669F"/>
    <w:rsid w:val="009666AF"/>
    <w:rsid w:val="009666F9"/>
    <w:rsid w:val="009667A3"/>
    <w:rsid w:val="009667B4"/>
    <w:rsid w:val="00966816"/>
    <w:rsid w:val="0096686C"/>
    <w:rsid w:val="00966968"/>
    <w:rsid w:val="009669E4"/>
    <w:rsid w:val="00966A6F"/>
    <w:rsid w:val="00966B10"/>
    <w:rsid w:val="00966BEA"/>
    <w:rsid w:val="00966C66"/>
    <w:rsid w:val="00966D54"/>
    <w:rsid w:val="00966E45"/>
    <w:rsid w:val="00967067"/>
    <w:rsid w:val="009670F7"/>
    <w:rsid w:val="009672CE"/>
    <w:rsid w:val="009672DA"/>
    <w:rsid w:val="00967344"/>
    <w:rsid w:val="00967376"/>
    <w:rsid w:val="0096754F"/>
    <w:rsid w:val="009675BF"/>
    <w:rsid w:val="009675C5"/>
    <w:rsid w:val="009677D3"/>
    <w:rsid w:val="00967863"/>
    <w:rsid w:val="00967868"/>
    <w:rsid w:val="0096789E"/>
    <w:rsid w:val="009678D4"/>
    <w:rsid w:val="0096799C"/>
    <w:rsid w:val="009679BF"/>
    <w:rsid w:val="00967A0A"/>
    <w:rsid w:val="00967A32"/>
    <w:rsid w:val="00967BBE"/>
    <w:rsid w:val="00967BF0"/>
    <w:rsid w:val="00967C02"/>
    <w:rsid w:val="0097000F"/>
    <w:rsid w:val="0097006F"/>
    <w:rsid w:val="0097011C"/>
    <w:rsid w:val="009701A6"/>
    <w:rsid w:val="00970229"/>
    <w:rsid w:val="00970274"/>
    <w:rsid w:val="009702CA"/>
    <w:rsid w:val="00970340"/>
    <w:rsid w:val="009703B6"/>
    <w:rsid w:val="009703B8"/>
    <w:rsid w:val="009703DC"/>
    <w:rsid w:val="009703FB"/>
    <w:rsid w:val="00970459"/>
    <w:rsid w:val="00970499"/>
    <w:rsid w:val="009705C2"/>
    <w:rsid w:val="009705E1"/>
    <w:rsid w:val="009706CA"/>
    <w:rsid w:val="009706DF"/>
    <w:rsid w:val="0097074B"/>
    <w:rsid w:val="00970881"/>
    <w:rsid w:val="009708EA"/>
    <w:rsid w:val="00970950"/>
    <w:rsid w:val="00970A23"/>
    <w:rsid w:val="00970A9B"/>
    <w:rsid w:val="00970AB2"/>
    <w:rsid w:val="00970AC1"/>
    <w:rsid w:val="00970BA7"/>
    <w:rsid w:val="00970CC3"/>
    <w:rsid w:val="00970D1D"/>
    <w:rsid w:val="00970DBC"/>
    <w:rsid w:val="00970DC0"/>
    <w:rsid w:val="00970E73"/>
    <w:rsid w:val="00970F64"/>
    <w:rsid w:val="00970F6B"/>
    <w:rsid w:val="00970FB1"/>
    <w:rsid w:val="00971023"/>
    <w:rsid w:val="0097103D"/>
    <w:rsid w:val="0097107E"/>
    <w:rsid w:val="009710CA"/>
    <w:rsid w:val="00971171"/>
    <w:rsid w:val="00971192"/>
    <w:rsid w:val="00971236"/>
    <w:rsid w:val="0097124B"/>
    <w:rsid w:val="00971294"/>
    <w:rsid w:val="009712B5"/>
    <w:rsid w:val="00971324"/>
    <w:rsid w:val="00971371"/>
    <w:rsid w:val="00971387"/>
    <w:rsid w:val="00971423"/>
    <w:rsid w:val="0097144B"/>
    <w:rsid w:val="009714D1"/>
    <w:rsid w:val="009714D5"/>
    <w:rsid w:val="009715F5"/>
    <w:rsid w:val="00971627"/>
    <w:rsid w:val="00971636"/>
    <w:rsid w:val="00971671"/>
    <w:rsid w:val="009716A2"/>
    <w:rsid w:val="00971781"/>
    <w:rsid w:val="009718A6"/>
    <w:rsid w:val="009718C3"/>
    <w:rsid w:val="009718C8"/>
    <w:rsid w:val="0097199F"/>
    <w:rsid w:val="00971A18"/>
    <w:rsid w:val="00971AC0"/>
    <w:rsid w:val="00971B61"/>
    <w:rsid w:val="00971BD7"/>
    <w:rsid w:val="00971C99"/>
    <w:rsid w:val="00971D42"/>
    <w:rsid w:val="0097218F"/>
    <w:rsid w:val="00972254"/>
    <w:rsid w:val="0097227C"/>
    <w:rsid w:val="009722DB"/>
    <w:rsid w:val="009723F6"/>
    <w:rsid w:val="00972436"/>
    <w:rsid w:val="009724FE"/>
    <w:rsid w:val="00972562"/>
    <w:rsid w:val="009725BE"/>
    <w:rsid w:val="0097266F"/>
    <w:rsid w:val="009726C7"/>
    <w:rsid w:val="0097288D"/>
    <w:rsid w:val="009728B8"/>
    <w:rsid w:val="009728FC"/>
    <w:rsid w:val="00972954"/>
    <w:rsid w:val="009729F7"/>
    <w:rsid w:val="009729FE"/>
    <w:rsid w:val="00972A2A"/>
    <w:rsid w:val="00972C8C"/>
    <w:rsid w:val="00972D31"/>
    <w:rsid w:val="00972DA5"/>
    <w:rsid w:val="00972E8E"/>
    <w:rsid w:val="00972E9A"/>
    <w:rsid w:val="00972EB7"/>
    <w:rsid w:val="00972ED3"/>
    <w:rsid w:val="009730DC"/>
    <w:rsid w:val="009733CB"/>
    <w:rsid w:val="0097341B"/>
    <w:rsid w:val="009738D3"/>
    <w:rsid w:val="009738ED"/>
    <w:rsid w:val="00973953"/>
    <w:rsid w:val="009739FD"/>
    <w:rsid w:val="00973C57"/>
    <w:rsid w:val="00973C73"/>
    <w:rsid w:val="00973CC3"/>
    <w:rsid w:val="00973DB2"/>
    <w:rsid w:val="00973E2D"/>
    <w:rsid w:val="00973E90"/>
    <w:rsid w:val="00973EFC"/>
    <w:rsid w:val="00973F34"/>
    <w:rsid w:val="009740DA"/>
    <w:rsid w:val="00974162"/>
    <w:rsid w:val="009741B0"/>
    <w:rsid w:val="009741DE"/>
    <w:rsid w:val="0097423E"/>
    <w:rsid w:val="00974288"/>
    <w:rsid w:val="009742D2"/>
    <w:rsid w:val="009742D5"/>
    <w:rsid w:val="009742D8"/>
    <w:rsid w:val="009743B5"/>
    <w:rsid w:val="009743F8"/>
    <w:rsid w:val="009744B0"/>
    <w:rsid w:val="00974504"/>
    <w:rsid w:val="00974588"/>
    <w:rsid w:val="009745A9"/>
    <w:rsid w:val="009745CF"/>
    <w:rsid w:val="009745E8"/>
    <w:rsid w:val="00974905"/>
    <w:rsid w:val="0097493E"/>
    <w:rsid w:val="0097497F"/>
    <w:rsid w:val="00974A01"/>
    <w:rsid w:val="00974AD3"/>
    <w:rsid w:val="00974B41"/>
    <w:rsid w:val="00974B62"/>
    <w:rsid w:val="00974D49"/>
    <w:rsid w:val="00974F41"/>
    <w:rsid w:val="0097517F"/>
    <w:rsid w:val="00975198"/>
    <w:rsid w:val="009751E8"/>
    <w:rsid w:val="009751F7"/>
    <w:rsid w:val="00975236"/>
    <w:rsid w:val="00975343"/>
    <w:rsid w:val="00975354"/>
    <w:rsid w:val="009754FC"/>
    <w:rsid w:val="009755AD"/>
    <w:rsid w:val="009756EC"/>
    <w:rsid w:val="0097578A"/>
    <w:rsid w:val="009757B1"/>
    <w:rsid w:val="0097585C"/>
    <w:rsid w:val="009759CD"/>
    <w:rsid w:val="009759DA"/>
    <w:rsid w:val="00975A99"/>
    <w:rsid w:val="00975B5F"/>
    <w:rsid w:val="00975BA8"/>
    <w:rsid w:val="00975BE5"/>
    <w:rsid w:val="00975C74"/>
    <w:rsid w:val="00975CBF"/>
    <w:rsid w:val="00975FFB"/>
    <w:rsid w:val="00976232"/>
    <w:rsid w:val="00976276"/>
    <w:rsid w:val="00976296"/>
    <w:rsid w:val="009763A6"/>
    <w:rsid w:val="0097641E"/>
    <w:rsid w:val="009764B7"/>
    <w:rsid w:val="0097655F"/>
    <w:rsid w:val="0097661D"/>
    <w:rsid w:val="00976809"/>
    <w:rsid w:val="0097689C"/>
    <w:rsid w:val="00976A39"/>
    <w:rsid w:val="00976A84"/>
    <w:rsid w:val="00976CBC"/>
    <w:rsid w:val="00976DAC"/>
    <w:rsid w:val="00976E02"/>
    <w:rsid w:val="00976F17"/>
    <w:rsid w:val="00976F8C"/>
    <w:rsid w:val="009770B8"/>
    <w:rsid w:val="00977105"/>
    <w:rsid w:val="00977212"/>
    <w:rsid w:val="00977256"/>
    <w:rsid w:val="0097737C"/>
    <w:rsid w:val="009773D9"/>
    <w:rsid w:val="0097751F"/>
    <w:rsid w:val="00977581"/>
    <w:rsid w:val="009775F6"/>
    <w:rsid w:val="0097760D"/>
    <w:rsid w:val="009776DA"/>
    <w:rsid w:val="009776EF"/>
    <w:rsid w:val="00977713"/>
    <w:rsid w:val="009777A3"/>
    <w:rsid w:val="00977826"/>
    <w:rsid w:val="00977841"/>
    <w:rsid w:val="0097785C"/>
    <w:rsid w:val="00977957"/>
    <w:rsid w:val="00977B0B"/>
    <w:rsid w:val="00977BFF"/>
    <w:rsid w:val="00977C2E"/>
    <w:rsid w:val="00977EE1"/>
    <w:rsid w:val="00977F1B"/>
    <w:rsid w:val="00977FA9"/>
    <w:rsid w:val="009800DE"/>
    <w:rsid w:val="00980141"/>
    <w:rsid w:val="009802B5"/>
    <w:rsid w:val="009803B9"/>
    <w:rsid w:val="009803BE"/>
    <w:rsid w:val="00980455"/>
    <w:rsid w:val="00980475"/>
    <w:rsid w:val="009804C7"/>
    <w:rsid w:val="00980526"/>
    <w:rsid w:val="00980567"/>
    <w:rsid w:val="00980598"/>
    <w:rsid w:val="009805BB"/>
    <w:rsid w:val="009807EF"/>
    <w:rsid w:val="0098086C"/>
    <w:rsid w:val="0098087B"/>
    <w:rsid w:val="009808A9"/>
    <w:rsid w:val="0098090B"/>
    <w:rsid w:val="009809E2"/>
    <w:rsid w:val="009809E6"/>
    <w:rsid w:val="00980A6C"/>
    <w:rsid w:val="00980B30"/>
    <w:rsid w:val="00980CB8"/>
    <w:rsid w:val="00980DED"/>
    <w:rsid w:val="00981071"/>
    <w:rsid w:val="009810D1"/>
    <w:rsid w:val="00981141"/>
    <w:rsid w:val="0098118A"/>
    <w:rsid w:val="0098133B"/>
    <w:rsid w:val="0098137C"/>
    <w:rsid w:val="009813D1"/>
    <w:rsid w:val="009813DC"/>
    <w:rsid w:val="00981447"/>
    <w:rsid w:val="0098147B"/>
    <w:rsid w:val="009814A2"/>
    <w:rsid w:val="00981529"/>
    <w:rsid w:val="009815E7"/>
    <w:rsid w:val="00981609"/>
    <w:rsid w:val="00981636"/>
    <w:rsid w:val="00981712"/>
    <w:rsid w:val="0098175F"/>
    <w:rsid w:val="009817A5"/>
    <w:rsid w:val="0098188E"/>
    <w:rsid w:val="00981906"/>
    <w:rsid w:val="009819F1"/>
    <w:rsid w:val="00981A91"/>
    <w:rsid w:val="00981C0B"/>
    <w:rsid w:val="00981D00"/>
    <w:rsid w:val="00981D1B"/>
    <w:rsid w:val="00981F0B"/>
    <w:rsid w:val="00981F5D"/>
    <w:rsid w:val="009821BD"/>
    <w:rsid w:val="00982222"/>
    <w:rsid w:val="0098229E"/>
    <w:rsid w:val="009822EB"/>
    <w:rsid w:val="0098230E"/>
    <w:rsid w:val="009823C6"/>
    <w:rsid w:val="009825DB"/>
    <w:rsid w:val="00982611"/>
    <w:rsid w:val="0098275B"/>
    <w:rsid w:val="00982819"/>
    <w:rsid w:val="00982849"/>
    <w:rsid w:val="009828D0"/>
    <w:rsid w:val="009828FB"/>
    <w:rsid w:val="00982941"/>
    <w:rsid w:val="00982976"/>
    <w:rsid w:val="009829C2"/>
    <w:rsid w:val="009829C5"/>
    <w:rsid w:val="00982A25"/>
    <w:rsid w:val="00982A6C"/>
    <w:rsid w:val="00982B8E"/>
    <w:rsid w:val="00982BBD"/>
    <w:rsid w:val="00982BEF"/>
    <w:rsid w:val="00982C52"/>
    <w:rsid w:val="00982C75"/>
    <w:rsid w:val="00982C7F"/>
    <w:rsid w:val="00982D1F"/>
    <w:rsid w:val="00982D99"/>
    <w:rsid w:val="00982E5D"/>
    <w:rsid w:val="00982FC1"/>
    <w:rsid w:val="00983005"/>
    <w:rsid w:val="00983048"/>
    <w:rsid w:val="009830D1"/>
    <w:rsid w:val="00983129"/>
    <w:rsid w:val="00983172"/>
    <w:rsid w:val="009831D0"/>
    <w:rsid w:val="009831DF"/>
    <w:rsid w:val="0098359A"/>
    <w:rsid w:val="009835FD"/>
    <w:rsid w:val="00983779"/>
    <w:rsid w:val="0098383F"/>
    <w:rsid w:val="00983847"/>
    <w:rsid w:val="00983853"/>
    <w:rsid w:val="00983864"/>
    <w:rsid w:val="009839D1"/>
    <w:rsid w:val="00983C74"/>
    <w:rsid w:val="00983D01"/>
    <w:rsid w:val="00983D87"/>
    <w:rsid w:val="00983DF0"/>
    <w:rsid w:val="00983DF8"/>
    <w:rsid w:val="0098431D"/>
    <w:rsid w:val="009843CC"/>
    <w:rsid w:val="00984434"/>
    <w:rsid w:val="00984586"/>
    <w:rsid w:val="009845A5"/>
    <w:rsid w:val="0098466A"/>
    <w:rsid w:val="009846A8"/>
    <w:rsid w:val="009846ED"/>
    <w:rsid w:val="009846EF"/>
    <w:rsid w:val="0098479A"/>
    <w:rsid w:val="009847C4"/>
    <w:rsid w:val="009848A6"/>
    <w:rsid w:val="00984909"/>
    <w:rsid w:val="009849AD"/>
    <w:rsid w:val="00984A7F"/>
    <w:rsid w:val="00984A90"/>
    <w:rsid w:val="00984AE6"/>
    <w:rsid w:val="00984B27"/>
    <w:rsid w:val="00984B2B"/>
    <w:rsid w:val="00984BB7"/>
    <w:rsid w:val="00984BEF"/>
    <w:rsid w:val="00984CA1"/>
    <w:rsid w:val="00984D0A"/>
    <w:rsid w:val="00984D88"/>
    <w:rsid w:val="00984F3D"/>
    <w:rsid w:val="00984FB2"/>
    <w:rsid w:val="0098529F"/>
    <w:rsid w:val="009852CA"/>
    <w:rsid w:val="00985378"/>
    <w:rsid w:val="00985481"/>
    <w:rsid w:val="00985554"/>
    <w:rsid w:val="00985565"/>
    <w:rsid w:val="0098556F"/>
    <w:rsid w:val="009855BE"/>
    <w:rsid w:val="009855CC"/>
    <w:rsid w:val="009856BA"/>
    <w:rsid w:val="009856E9"/>
    <w:rsid w:val="00985814"/>
    <w:rsid w:val="009858FF"/>
    <w:rsid w:val="00985921"/>
    <w:rsid w:val="00985922"/>
    <w:rsid w:val="0098599B"/>
    <w:rsid w:val="009859EB"/>
    <w:rsid w:val="00985A70"/>
    <w:rsid w:val="00985AC5"/>
    <w:rsid w:val="00985AF0"/>
    <w:rsid w:val="00985AF7"/>
    <w:rsid w:val="00985B86"/>
    <w:rsid w:val="00985BD1"/>
    <w:rsid w:val="00985D43"/>
    <w:rsid w:val="00985D6E"/>
    <w:rsid w:val="00985E45"/>
    <w:rsid w:val="00985F83"/>
    <w:rsid w:val="00985FF8"/>
    <w:rsid w:val="00985FFD"/>
    <w:rsid w:val="009860DD"/>
    <w:rsid w:val="00986395"/>
    <w:rsid w:val="009863FD"/>
    <w:rsid w:val="009865E5"/>
    <w:rsid w:val="00986777"/>
    <w:rsid w:val="00986832"/>
    <w:rsid w:val="0098683D"/>
    <w:rsid w:val="009868EA"/>
    <w:rsid w:val="009869FF"/>
    <w:rsid w:val="00986A6C"/>
    <w:rsid w:val="00986AAB"/>
    <w:rsid w:val="00986AC2"/>
    <w:rsid w:val="00986B13"/>
    <w:rsid w:val="00986B97"/>
    <w:rsid w:val="00986C17"/>
    <w:rsid w:val="00986E8A"/>
    <w:rsid w:val="00986EEB"/>
    <w:rsid w:val="00986F76"/>
    <w:rsid w:val="00986FD1"/>
    <w:rsid w:val="00987122"/>
    <w:rsid w:val="00987207"/>
    <w:rsid w:val="00987236"/>
    <w:rsid w:val="009872E5"/>
    <w:rsid w:val="00987347"/>
    <w:rsid w:val="00987388"/>
    <w:rsid w:val="00987408"/>
    <w:rsid w:val="00987427"/>
    <w:rsid w:val="00987476"/>
    <w:rsid w:val="00987537"/>
    <w:rsid w:val="00987546"/>
    <w:rsid w:val="009875BB"/>
    <w:rsid w:val="0098761B"/>
    <w:rsid w:val="00987642"/>
    <w:rsid w:val="0098764C"/>
    <w:rsid w:val="0098767C"/>
    <w:rsid w:val="00987751"/>
    <w:rsid w:val="00987827"/>
    <w:rsid w:val="00987864"/>
    <w:rsid w:val="00987894"/>
    <w:rsid w:val="0098793E"/>
    <w:rsid w:val="00987A18"/>
    <w:rsid w:val="00987A4B"/>
    <w:rsid w:val="00987A82"/>
    <w:rsid w:val="00987AA1"/>
    <w:rsid w:val="00987B6C"/>
    <w:rsid w:val="00987D09"/>
    <w:rsid w:val="00987E65"/>
    <w:rsid w:val="0099023F"/>
    <w:rsid w:val="00990242"/>
    <w:rsid w:val="00990269"/>
    <w:rsid w:val="009902F5"/>
    <w:rsid w:val="00990494"/>
    <w:rsid w:val="0099059A"/>
    <w:rsid w:val="00990763"/>
    <w:rsid w:val="00990765"/>
    <w:rsid w:val="009907CA"/>
    <w:rsid w:val="00990929"/>
    <w:rsid w:val="009909FB"/>
    <w:rsid w:val="00990A58"/>
    <w:rsid w:val="00990A94"/>
    <w:rsid w:val="00990B3D"/>
    <w:rsid w:val="00990B44"/>
    <w:rsid w:val="00990B81"/>
    <w:rsid w:val="00990B9E"/>
    <w:rsid w:val="00990BC1"/>
    <w:rsid w:val="00990BDC"/>
    <w:rsid w:val="00990D39"/>
    <w:rsid w:val="00990DAC"/>
    <w:rsid w:val="00990E0E"/>
    <w:rsid w:val="00990E89"/>
    <w:rsid w:val="00990ED2"/>
    <w:rsid w:val="00990F0B"/>
    <w:rsid w:val="00990FED"/>
    <w:rsid w:val="0099112B"/>
    <w:rsid w:val="009911E5"/>
    <w:rsid w:val="009912B2"/>
    <w:rsid w:val="009913C2"/>
    <w:rsid w:val="00991426"/>
    <w:rsid w:val="00991463"/>
    <w:rsid w:val="009914AF"/>
    <w:rsid w:val="009917A0"/>
    <w:rsid w:val="00991924"/>
    <w:rsid w:val="00991947"/>
    <w:rsid w:val="0099194B"/>
    <w:rsid w:val="00991954"/>
    <w:rsid w:val="00991A3B"/>
    <w:rsid w:val="00991A54"/>
    <w:rsid w:val="00991B45"/>
    <w:rsid w:val="00991C51"/>
    <w:rsid w:val="00991CFA"/>
    <w:rsid w:val="00991D80"/>
    <w:rsid w:val="00991E4D"/>
    <w:rsid w:val="00991EFD"/>
    <w:rsid w:val="00991F41"/>
    <w:rsid w:val="00991FD8"/>
    <w:rsid w:val="00991FE9"/>
    <w:rsid w:val="00992072"/>
    <w:rsid w:val="0099208A"/>
    <w:rsid w:val="0099213B"/>
    <w:rsid w:val="00992256"/>
    <w:rsid w:val="00992283"/>
    <w:rsid w:val="00992463"/>
    <w:rsid w:val="009925A6"/>
    <w:rsid w:val="0099267C"/>
    <w:rsid w:val="009926F0"/>
    <w:rsid w:val="00992769"/>
    <w:rsid w:val="0099289E"/>
    <w:rsid w:val="0099293C"/>
    <w:rsid w:val="00992992"/>
    <w:rsid w:val="00992A28"/>
    <w:rsid w:val="00992A68"/>
    <w:rsid w:val="00992B3E"/>
    <w:rsid w:val="00992B5B"/>
    <w:rsid w:val="00992B6C"/>
    <w:rsid w:val="00992B7A"/>
    <w:rsid w:val="00992C27"/>
    <w:rsid w:val="00992C63"/>
    <w:rsid w:val="00992DFE"/>
    <w:rsid w:val="00992E6C"/>
    <w:rsid w:val="00992E76"/>
    <w:rsid w:val="00992E98"/>
    <w:rsid w:val="00992FC9"/>
    <w:rsid w:val="009930AC"/>
    <w:rsid w:val="00993172"/>
    <w:rsid w:val="00993183"/>
    <w:rsid w:val="00993190"/>
    <w:rsid w:val="0099319B"/>
    <w:rsid w:val="00993265"/>
    <w:rsid w:val="00993299"/>
    <w:rsid w:val="009933A4"/>
    <w:rsid w:val="009933A6"/>
    <w:rsid w:val="009933DD"/>
    <w:rsid w:val="0099340E"/>
    <w:rsid w:val="009934EA"/>
    <w:rsid w:val="00993500"/>
    <w:rsid w:val="00993502"/>
    <w:rsid w:val="00993563"/>
    <w:rsid w:val="0099356E"/>
    <w:rsid w:val="00993598"/>
    <w:rsid w:val="00993673"/>
    <w:rsid w:val="0099367A"/>
    <w:rsid w:val="009936D5"/>
    <w:rsid w:val="009938AC"/>
    <w:rsid w:val="00993981"/>
    <w:rsid w:val="00993B93"/>
    <w:rsid w:val="00993C0B"/>
    <w:rsid w:val="00993CFB"/>
    <w:rsid w:val="00993D3C"/>
    <w:rsid w:val="00993E84"/>
    <w:rsid w:val="00993F3A"/>
    <w:rsid w:val="00993F43"/>
    <w:rsid w:val="00993FFB"/>
    <w:rsid w:val="00994033"/>
    <w:rsid w:val="00994076"/>
    <w:rsid w:val="00994149"/>
    <w:rsid w:val="00994376"/>
    <w:rsid w:val="00994470"/>
    <w:rsid w:val="0099456D"/>
    <w:rsid w:val="00994592"/>
    <w:rsid w:val="009945C2"/>
    <w:rsid w:val="009946C5"/>
    <w:rsid w:val="009947A1"/>
    <w:rsid w:val="00994953"/>
    <w:rsid w:val="009949B2"/>
    <w:rsid w:val="00994A6A"/>
    <w:rsid w:val="00994B0F"/>
    <w:rsid w:val="00994B18"/>
    <w:rsid w:val="00994D0B"/>
    <w:rsid w:val="00994D5C"/>
    <w:rsid w:val="00994F21"/>
    <w:rsid w:val="00995114"/>
    <w:rsid w:val="00995121"/>
    <w:rsid w:val="00995256"/>
    <w:rsid w:val="009952BD"/>
    <w:rsid w:val="00995488"/>
    <w:rsid w:val="009954D0"/>
    <w:rsid w:val="009955A4"/>
    <w:rsid w:val="00995700"/>
    <w:rsid w:val="00995717"/>
    <w:rsid w:val="009957A1"/>
    <w:rsid w:val="009957AD"/>
    <w:rsid w:val="009958A5"/>
    <w:rsid w:val="009958EE"/>
    <w:rsid w:val="0099592F"/>
    <w:rsid w:val="00995A23"/>
    <w:rsid w:val="00995AC1"/>
    <w:rsid w:val="00995B85"/>
    <w:rsid w:val="00995B8D"/>
    <w:rsid w:val="00995BE5"/>
    <w:rsid w:val="00995CCB"/>
    <w:rsid w:val="00995CDA"/>
    <w:rsid w:val="00995D4B"/>
    <w:rsid w:val="00995EA1"/>
    <w:rsid w:val="00995F83"/>
    <w:rsid w:val="00995FBF"/>
    <w:rsid w:val="00996123"/>
    <w:rsid w:val="00996189"/>
    <w:rsid w:val="009961CA"/>
    <w:rsid w:val="00996245"/>
    <w:rsid w:val="00996259"/>
    <w:rsid w:val="00996269"/>
    <w:rsid w:val="009962AF"/>
    <w:rsid w:val="009962EB"/>
    <w:rsid w:val="009963CF"/>
    <w:rsid w:val="009964F1"/>
    <w:rsid w:val="00996610"/>
    <w:rsid w:val="0099666C"/>
    <w:rsid w:val="00996691"/>
    <w:rsid w:val="009966C1"/>
    <w:rsid w:val="0099676E"/>
    <w:rsid w:val="009968E1"/>
    <w:rsid w:val="00996B71"/>
    <w:rsid w:val="00996D1E"/>
    <w:rsid w:val="00996DCF"/>
    <w:rsid w:val="00996E2A"/>
    <w:rsid w:val="00996F7E"/>
    <w:rsid w:val="00996FA9"/>
    <w:rsid w:val="00996FAA"/>
    <w:rsid w:val="0099705D"/>
    <w:rsid w:val="0099706E"/>
    <w:rsid w:val="00997093"/>
    <w:rsid w:val="00997101"/>
    <w:rsid w:val="009971CE"/>
    <w:rsid w:val="009971F3"/>
    <w:rsid w:val="00997267"/>
    <w:rsid w:val="009972C5"/>
    <w:rsid w:val="009972F4"/>
    <w:rsid w:val="00997367"/>
    <w:rsid w:val="009973A3"/>
    <w:rsid w:val="00997536"/>
    <w:rsid w:val="0099753A"/>
    <w:rsid w:val="0099755D"/>
    <w:rsid w:val="0099762D"/>
    <w:rsid w:val="009977A6"/>
    <w:rsid w:val="009977E8"/>
    <w:rsid w:val="00997806"/>
    <w:rsid w:val="0099783F"/>
    <w:rsid w:val="00997843"/>
    <w:rsid w:val="00997895"/>
    <w:rsid w:val="009978AA"/>
    <w:rsid w:val="0099797D"/>
    <w:rsid w:val="00997A40"/>
    <w:rsid w:val="00997AD1"/>
    <w:rsid w:val="00997B14"/>
    <w:rsid w:val="00997BC7"/>
    <w:rsid w:val="00997DAC"/>
    <w:rsid w:val="00997F13"/>
    <w:rsid w:val="009A004B"/>
    <w:rsid w:val="009A011E"/>
    <w:rsid w:val="009A0308"/>
    <w:rsid w:val="009A0410"/>
    <w:rsid w:val="009A0490"/>
    <w:rsid w:val="009A04AD"/>
    <w:rsid w:val="009A06C7"/>
    <w:rsid w:val="009A0714"/>
    <w:rsid w:val="009A075E"/>
    <w:rsid w:val="009A07AC"/>
    <w:rsid w:val="009A07B8"/>
    <w:rsid w:val="009A07F4"/>
    <w:rsid w:val="009A094F"/>
    <w:rsid w:val="009A0961"/>
    <w:rsid w:val="009A0A2A"/>
    <w:rsid w:val="009A0B6A"/>
    <w:rsid w:val="009A0B8D"/>
    <w:rsid w:val="009A0C1A"/>
    <w:rsid w:val="009A0C66"/>
    <w:rsid w:val="009A0D28"/>
    <w:rsid w:val="009A0DBF"/>
    <w:rsid w:val="009A0F5D"/>
    <w:rsid w:val="009A1133"/>
    <w:rsid w:val="009A1176"/>
    <w:rsid w:val="009A11F5"/>
    <w:rsid w:val="009A12C3"/>
    <w:rsid w:val="009A13B7"/>
    <w:rsid w:val="009A142A"/>
    <w:rsid w:val="009A148C"/>
    <w:rsid w:val="009A14A8"/>
    <w:rsid w:val="009A14EE"/>
    <w:rsid w:val="009A14F6"/>
    <w:rsid w:val="009A1516"/>
    <w:rsid w:val="009A155C"/>
    <w:rsid w:val="009A1591"/>
    <w:rsid w:val="009A1613"/>
    <w:rsid w:val="009A162C"/>
    <w:rsid w:val="009A165D"/>
    <w:rsid w:val="009A169D"/>
    <w:rsid w:val="009A1793"/>
    <w:rsid w:val="009A1814"/>
    <w:rsid w:val="009A18A1"/>
    <w:rsid w:val="009A1905"/>
    <w:rsid w:val="009A1A84"/>
    <w:rsid w:val="009A1AB1"/>
    <w:rsid w:val="009A1B65"/>
    <w:rsid w:val="009A1CDB"/>
    <w:rsid w:val="009A1FD3"/>
    <w:rsid w:val="009A205A"/>
    <w:rsid w:val="009A206E"/>
    <w:rsid w:val="009A20D5"/>
    <w:rsid w:val="009A2160"/>
    <w:rsid w:val="009A2192"/>
    <w:rsid w:val="009A21B6"/>
    <w:rsid w:val="009A2306"/>
    <w:rsid w:val="009A2379"/>
    <w:rsid w:val="009A23F4"/>
    <w:rsid w:val="009A23F9"/>
    <w:rsid w:val="009A2449"/>
    <w:rsid w:val="009A2538"/>
    <w:rsid w:val="009A2633"/>
    <w:rsid w:val="009A2685"/>
    <w:rsid w:val="009A2766"/>
    <w:rsid w:val="009A27E8"/>
    <w:rsid w:val="009A290B"/>
    <w:rsid w:val="009A2973"/>
    <w:rsid w:val="009A2A44"/>
    <w:rsid w:val="009A2AC5"/>
    <w:rsid w:val="009A2B03"/>
    <w:rsid w:val="009A2B37"/>
    <w:rsid w:val="009A2B40"/>
    <w:rsid w:val="009A2B7B"/>
    <w:rsid w:val="009A2C05"/>
    <w:rsid w:val="009A2C8C"/>
    <w:rsid w:val="009A2D72"/>
    <w:rsid w:val="009A30C8"/>
    <w:rsid w:val="009A3120"/>
    <w:rsid w:val="009A3127"/>
    <w:rsid w:val="009A312B"/>
    <w:rsid w:val="009A3189"/>
    <w:rsid w:val="009A3247"/>
    <w:rsid w:val="009A3311"/>
    <w:rsid w:val="009A334B"/>
    <w:rsid w:val="009A33C6"/>
    <w:rsid w:val="009A341B"/>
    <w:rsid w:val="009A35AF"/>
    <w:rsid w:val="009A3612"/>
    <w:rsid w:val="009A363E"/>
    <w:rsid w:val="009A3671"/>
    <w:rsid w:val="009A36BF"/>
    <w:rsid w:val="009A372E"/>
    <w:rsid w:val="009A372F"/>
    <w:rsid w:val="009A375A"/>
    <w:rsid w:val="009A3782"/>
    <w:rsid w:val="009A381B"/>
    <w:rsid w:val="009A3898"/>
    <w:rsid w:val="009A38D8"/>
    <w:rsid w:val="009A39CB"/>
    <w:rsid w:val="009A3B6B"/>
    <w:rsid w:val="009A3C4D"/>
    <w:rsid w:val="009A3CE9"/>
    <w:rsid w:val="009A3D48"/>
    <w:rsid w:val="009A3D4E"/>
    <w:rsid w:val="009A3D9E"/>
    <w:rsid w:val="009A3DE3"/>
    <w:rsid w:val="009A3F0B"/>
    <w:rsid w:val="009A4155"/>
    <w:rsid w:val="009A416C"/>
    <w:rsid w:val="009A4187"/>
    <w:rsid w:val="009A419E"/>
    <w:rsid w:val="009A419F"/>
    <w:rsid w:val="009A4246"/>
    <w:rsid w:val="009A427F"/>
    <w:rsid w:val="009A42CA"/>
    <w:rsid w:val="009A4373"/>
    <w:rsid w:val="009A441F"/>
    <w:rsid w:val="009A445C"/>
    <w:rsid w:val="009A447B"/>
    <w:rsid w:val="009A4527"/>
    <w:rsid w:val="009A4587"/>
    <w:rsid w:val="009A459C"/>
    <w:rsid w:val="009A46E0"/>
    <w:rsid w:val="009A4735"/>
    <w:rsid w:val="009A4874"/>
    <w:rsid w:val="009A494B"/>
    <w:rsid w:val="009A4957"/>
    <w:rsid w:val="009A4A05"/>
    <w:rsid w:val="009A4A0B"/>
    <w:rsid w:val="009A4B38"/>
    <w:rsid w:val="009A4BA6"/>
    <w:rsid w:val="009A4BD3"/>
    <w:rsid w:val="009A4D8F"/>
    <w:rsid w:val="009A4DBF"/>
    <w:rsid w:val="009A4E07"/>
    <w:rsid w:val="009A4E46"/>
    <w:rsid w:val="009A4F0F"/>
    <w:rsid w:val="009A4F22"/>
    <w:rsid w:val="009A5027"/>
    <w:rsid w:val="009A5109"/>
    <w:rsid w:val="009A5111"/>
    <w:rsid w:val="009A53E4"/>
    <w:rsid w:val="009A546F"/>
    <w:rsid w:val="009A555A"/>
    <w:rsid w:val="009A5625"/>
    <w:rsid w:val="009A571B"/>
    <w:rsid w:val="009A57AF"/>
    <w:rsid w:val="009A5827"/>
    <w:rsid w:val="009A594D"/>
    <w:rsid w:val="009A59C5"/>
    <w:rsid w:val="009A5A2D"/>
    <w:rsid w:val="009A5A53"/>
    <w:rsid w:val="009A5B71"/>
    <w:rsid w:val="009A5C47"/>
    <w:rsid w:val="009A5DD8"/>
    <w:rsid w:val="009A5F80"/>
    <w:rsid w:val="009A5FCF"/>
    <w:rsid w:val="009A606A"/>
    <w:rsid w:val="009A6071"/>
    <w:rsid w:val="009A6208"/>
    <w:rsid w:val="009A6260"/>
    <w:rsid w:val="009A6291"/>
    <w:rsid w:val="009A62F1"/>
    <w:rsid w:val="009A63AD"/>
    <w:rsid w:val="009A64BA"/>
    <w:rsid w:val="009A654A"/>
    <w:rsid w:val="009A6588"/>
    <w:rsid w:val="009A65CC"/>
    <w:rsid w:val="009A66FE"/>
    <w:rsid w:val="009A676B"/>
    <w:rsid w:val="009A678A"/>
    <w:rsid w:val="009A67D3"/>
    <w:rsid w:val="009A681E"/>
    <w:rsid w:val="009A6847"/>
    <w:rsid w:val="009A6925"/>
    <w:rsid w:val="009A6AD9"/>
    <w:rsid w:val="009A6D0D"/>
    <w:rsid w:val="009A6DF6"/>
    <w:rsid w:val="009A6E21"/>
    <w:rsid w:val="009A6E36"/>
    <w:rsid w:val="009A6E59"/>
    <w:rsid w:val="009A6E77"/>
    <w:rsid w:val="009A6EE4"/>
    <w:rsid w:val="009A6F73"/>
    <w:rsid w:val="009A7247"/>
    <w:rsid w:val="009A72C4"/>
    <w:rsid w:val="009A72DF"/>
    <w:rsid w:val="009A7336"/>
    <w:rsid w:val="009A7380"/>
    <w:rsid w:val="009A7416"/>
    <w:rsid w:val="009A7509"/>
    <w:rsid w:val="009A75F0"/>
    <w:rsid w:val="009A7635"/>
    <w:rsid w:val="009A770B"/>
    <w:rsid w:val="009A778F"/>
    <w:rsid w:val="009A77B2"/>
    <w:rsid w:val="009A77BE"/>
    <w:rsid w:val="009A77D4"/>
    <w:rsid w:val="009A77F7"/>
    <w:rsid w:val="009A780F"/>
    <w:rsid w:val="009A78EE"/>
    <w:rsid w:val="009A791C"/>
    <w:rsid w:val="009A7A7A"/>
    <w:rsid w:val="009A7AD3"/>
    <w:rsid w:val="009A7B2C"/>
    <w:rsid w:val="009A7BCC"/>
    <w:rsid w:val="009A7BCD"/>
    <w:rsid w:val="009A7C26"/>
    <w:rsid w:val="009A7CA1"/>
    <w:rsid w:val="009A7D25"/>
    <w:rsid w:val="009A7DDB"/>
    <w:rsid w:val="009A7E2A"/>
    <w:rsid w:val="009A7EE5"/>
    <w:rsid w:val="009A7F6B"/>
    <w:rsid w:val="009B00BE"/>
    <w:rsid w:val="009B0172"/>
    <w:rsid w:val="009B019F"/>
    <w:rsid w:val="009B02B7"/>
    <w:rsid w:val="009B0429"/>
    <w:rsid w:val="009B057B"/>
    <w:rsid w:val="009B05DF"/>
    <w:rsid w:val="009B064A"/>
    <w:rsid w:val="009B06BF"/>
    <w:rsid w:val="009B08E8"/>
    <w:rsid w:val="009B0989"/>
    <w:rsid w:val="009B0AAF"/>
    <w:rsid w:val="009B0AB7"/>
    <w:rsid w:val="009B0AC5"/>
    <w:rsid w:val="009B0B47"/>
    <w:rsid w:val="009B0B87"/>
    <w:rsid w:val="009B0BE7"/>
    <w:rsid w:val="009B0DF0"/>
    <w:rsid w:val="009B0E70"/>
    <w:rsid w:val="009B1051"/>
    <w:rsid w:val="009B10AF"/>
    <w:rsid w:val="009B113E"/>
    <w:rsid w:val="009B11B4"/>
    <w:rsid w:val="009B1203"/>
    <w:rsid w:val="009B1328"/>
    <w:rsid w:val="009B143D"/>
    <w:rsid w:val="009B1552"/>
    <w:rsid w:val="009B161C"/>
    <w:rsid w:val="009B1651"/>
    <w:rsid w:val="009B1661"/>
    <w:rsid w:val="009B1697"/>
    <w:rsid w:val="009B1733"/>
    <w:rsid w:val="009B1829"/>
    <w:rsid w:val="009B1956"/>
    <w:rsid w:val="009B1986"/>
    <w:rsid w:val="009B1A41"/>
    <w:rsid w:val="009B1A55"/>
    <w:rsid w:val="009B1B73"/>
    <w:rsid w:val="009B1B92"/>
    <w:rsid w:val="009B1C4F"/>
    <w:rsid w:val="009B1D0E"/>
    <w:rsid w:val="009B1D77"/>
    <w:rsid w:val="009B1E6A"/>
    <w:rsid w:val="009B20FD"/>
    <w:rsid w:val="009B226E"/>
    <w:rsid w:val="009B22ED"/>
    <w:rsid w:val="009B231E"/>
    <w:rsid w:val="009B2355"/>
    <w:rsid w:val="009B238A"/>
    <w:rsid w:val="009B2394"/>
    <w:rsid w:val="009B2397"/>
    <w:rsid w:val="009B2454"/>
    <w:rsid w:val="009B2527"/>
    <w:rsid w:val="009B25F7"/>
    <w:rsid w:val="009B25FE"/>
    <w:rsid w:val="009B26E5"/>
    <w:rsid w:val="009B2701"/>
    <w:rsid w:val="009B2726"/>
    <w:rsid w:val="009B2730"/>
    <w:rsid w:val="009B27AB"/>
    <w:rsid w:val="009B27FF"/>
    <w:rsid w:val="009B2899"/>
    <w:rsid w:val="009B29F6"/>
    <w:rsid w:val="009B2A26"/>
    <w:rsid w:val="009B2A36"/>
    <w:rsid w:val="009B2AE3"/>
    <w:rsid w:val="009B2B00"/>
    <w:rsid w:val="009B2B64"/>
    <w:rsid w:val="009B2BE8"/>
    <w:rsid w:val="009B2C08"/>
    <w:rsid w:val="009B2D63"/>
    <w:rsid w:val="009B2D68"/>
    <w:rsid w:val="009B2D99"/>
    <w:rsid w:val="009B2F05"/>
    <w:rsid w:val="009B2F15"/>
    <w:rsid w:val="009B2F3D"/>
    <w:rsid w:val="009B2FBE"/>
    <w:rsid w:val="009B3083"/>
    <w:rsid w:val="009B30DF"/>
    <w:rsid w:val="009B31EB"/>
    <w:rsid w:val="009B3263"/>
    <w:rsid w:val="009B32A3"/>
    <w:rsid w:val="009B3326"/>
    <w:rsid w:val="009B33CF"/>
    <w:rsid w:val="009B34AA"/>
    <w:rsid w:val="009B3542"/>
    <w:rsid w:val="009B35B4"/>
    <w:rsid w:val="009B35DB"/>
    <w:rsid w:val="009B35FF"/>
    <w:rsid w:val="009B3625"/>
    <w:rsid w:val="009B366B"/>
    <w:rsid w:val="009B37E9"/>
    <w:rsid w:val="009B387F"/>
    <w:rsid w:val="009B392B"/>
    <w:rsid w:val="009B3962"/>
    <w:rsid w:val="009B3996"/>
    <w:rsid w:val="009B39AE"/>
    <w:rsid w:val="009B39C7"/>
    <w:rsid w:val="009B3B8A"/>
    <w:rsid w:val="009B3CB0"/>
    <w:rsid w:val="009B3D7A"/>
    <w:rsid w:val="009B3D8B"/>
    <w:rsid w:val="009B3EF1"/>
    <w:rsid w:val="009B3FD1"/>
    <w:rsid w:val="009B40B7"/>
    <w:rsid w:val="009B40C4"/>
    <w:rsid w:val="009B4232"/>
    <w:rsid w:val="009B4275"/>
    <w:rsid w:val="009B440B"/>
    <w:rsid w:val="009B4412"/>
    <w:rsid w:val="009B459A"/>
    <w:rsid w:val="009B4679"/>
    <w:rsid w:val="009B472F"/>
    <w:rsid w:val="009B473C"/>
    <w:rsid w:val="009B4807"/>
    <w:rsid w:val="009B483C"/>
    <w:rsid w:val="009B488A"/>
    <w:rsid w:val="009B4B21"/>
    <w:rsid w:val="009B4BF5"/>
    <w:rsid w:val="009B4C24"/>
    <w:rsid w:val="009B4C58"/>
    <w:rsid w:val="009B4CBE"/>
    <w:rsid w:val="009B4CDE"/>
    <w:rsid w:val="009B4D30"/>
    <w:rsid w:val="009B4E6B"/>
    <w:rsid w:val="009B4EAB"/>
    <w:rsid w:val="009B4EB5"/>
    <w:rsid w:val="009B4FAF"/>
    <w:rsid w:val="009B501D"/>
    <w:rsid w:val="009B510F"/>
    <w:rsid w:val="009B515D"/>
    <w:rsid w:val="009B51C1"/>
    <w:rsid w:val="009B51E7"/>
    <w:rsid w:val="009B526A"/>
    <w:rsid w:val="009B529D"/>
    <w:rsid w:val="009B543A"/>
    <w:rsid w:val="009B5503"/>
    <w:rsid w:val="009B571C"/>
    <w:rsid w:val="009B572B"/>
    <w:rsid w:val="009B5790"/>
    <w:rsid w:val="009B5794"/>
    <w:rsid w:val="009B57F1"/>
    <w:rsid w:val="009B586D"/>
    <w:rsid w:val="009B58CD"/>
    <w:rsid w:val="009B5904"/>
    <w:rsid w:val="009B5A37"/>
    <w:rsid w:val="009B5AB3"/>
    <w:rsid w:val="009B5B65"/>
    <w:rsid w:val="009B5B95"/>
    <w:rsid w:val="009B5BE8"/>
    <w:rsid w:val="009B5D5E"/>
    <w:rsid w:val="009B5D65"/>
    <w:rsid w:val="009B5D99"/>
    <w:rsid w:val="009B5DC8"/>
    <w:rsid w:val="009B5DE7"/>
    <w:rsid w:val="009B5EBE"/>
    <w:rsid w:val="009B5F7A"/>
    <w:rsid w:val="009B5FAE"/>
    <w:rsid w:val="009B6074"/>
    <w:rsid w:val="009B612F"/>
    <w:rsid w:val="009B628B"/>
    <w:rsid w:val="009B6295"/>
    <w:rsid w:val="009B62A0"/>
    <w:rsid w:val="009B63F6"/>
    <w:rsid w:val="009B651F"/>
    <w:rsid w:val="009B65F2"/>
    <w:rsid w:val="009B66FC"/>
    <w:rsid w:val="009B67DC"/>
    <w:rsid w:val="009B6816"/>
    <w:rsid w:val="009B68D0"/>
    <w:rsid w:val="009B69E9"/>
    <w:rsid w:val="009B69F3"/>
    <w:rsid w:val="009B6A53"/>
    <w:rsid w:val="009B6B38"/>
    <w:rsid w:val="009B6BA3"/>
    <w:rsid w:val="009B6BCC"/>
    <w:rsid w:val="009B6CE9"/>
    <w:rsid w:val="009B6CF1"/>
    <w:rsid w:val="009B6DC6"/>
    <w:rsid w:val="009B6E1D"/>
    <w:rsid w:val="009B6E5A"/>
    <w:rsid w:val="009B6F54"/>
    <w:rsid w:val="009B6F9D"/>
    <w:rsid w:val="009B71F8"/>
    <w:rsid w:val="009B722E"/>
    <w:rsid w:val="009B7267"/>
    <w:rsid w:val="009B735C"/>
    <w:rsid w:val="009B7363"/>
    <w:rsid w:val="009B73F0"/>
    <w:rsid w:val="009B7494"/>
    <w:rsid w:val="009B7559"/>
    <w:rsid w:val="009B75A3"/>
    <w:rsid w:val="009B75C7"/>
    <w:rsid w:val="009B7791"/>
    <w:rsid w:val="009B779D"/>
    <w:rsid w:val="009B7922"/>
    <w:rsid w:val="009B7A15"/>
    <w:rsid w:val="009B7A2F"/>
    <w:rsid w:val="009B7AAA"/>
    <w:rsid w:val="009B7BC4"/>
    <w:rsid w:val="009B7BCB"/>
    <w:rsid w:val="009B7C1E"/>
    <w:rsid w:val="009B7C63"/>
    <w:rsid w:val="009B7D27"/>
    <w:rsid w:val="009B7D34"/>
    <w:rsid w:val="009B7D45"/>
    <w:rsid w:val="009B7E91"/>
    <w:rsid w:val="009B7FEA"/>
    <w:rsid w:val="009B7FFD"/>
    <w:rsid w:val="009C01D2"/>
    <w:rsid w:val="009C04E4"/>
    <w:rsid w:val="009C0524"/>
    <w:rsid w:val="009C0531"/>
    <w:rsid w:val="009C056E"/>
    <w:rsid w:val="009C0607"/>
    <w:rsid w:val="009C063A"/>
    <w:rsid w:val="009C0760"/>
    <w:rsid w:val="009C0839"/>
    <w:rsid w:val="009C093C"/>
    <w:rsid w:val="009C095A"/>
    <w:rsid w:val="009C09F7"/>
    <w:rsid w:val="009C0A03"/>
    <w:rsid w:val="009C0A78"/>
    <w:rsid w:val="009C0AF3"/>
    <w:rsid w:val="009C0B22"/>
    <w:rsid w:val="009C0B83"/>
    <w:rsid w:val="009C0C00"/>
    <w:rsid w:val="009C0C17"/>
    <w:rsid w:val="009C0C6A"/>
    <w:rsid w:val="009C0CBA"/>
    <w:rsid w:val="009C0D5D"/>
    <w:rsid w:val="009C0D7F"/>
    <w:rsid w:val="009C0DD8"/>
    <w:rsid w:val="009C0FCC"/>
    <w:rsid w:val="009C10DD"/>
    <w:rsid w:val="009C1203"/>
    <w:rsid w:val="009C1246"/>
    <w:rsid w:val="009C1321"/>
    <w:rsid w:val="009C135E"/>
    <w:rsid w:val="009C14AF"/>
    <w:rsid w:val="009C15F4"/>
    <w:rsid w:val="009C167D"/>
    <w:rsid w:val="009C16A5"/>
    <w:rsid w:val="009C16BA"/>
    <w:rsid w:val="009C1864"/>
    <w:rsid w:val="009C1A1D"/>
    <w:rsid w:val="009C1A7D"/>
    <w:rsid w:val="009C1AE7"/>
    <w:rsid w:val="009C1B49"/>
    <w:rsid w:val="009C1B64"/>
    <w:rsid w:val="009C1C57"/>
    <w:rsid w:val="009C1C59"/>
    <w:rsid w:val="009C1C5E"/>
    <w:rsid w:val="009C1F52"/>
    <w:rsid w:val="009C1FB1"/>
    <w:rsid w:val="009C1FF3"/>
    <w:rsid w:val="009C20D7"/>
    <w:rsid w:val="009C20FA"/>
    <w:rsid w:val="009C2102"/>
    <w:rsid w:val="009C21D7"/>
    <w:rsid w:val="009C21E0"/>
    <w:rsid w:val="009C2311"/>
    <w:rsid w:val="009C240F"/>
    <w:rsid w:val="009C2579"/>
    <w:rsid w:val="009C258A"/>
    <w:rsid w:val="009C26E9"/>
    <w:rsid w:val="009C2776"/>
    <w:rsid w:val="009C2778"/>
    <w:rsid w:val="009C292F"/>
    <w:rsid w:val="009C2BC9"/>
    <w:rsid w:val="009C2BE5"/>
    <w:rsid w:val="009C2C41"/>
    <w:rsid w:val="009C2C44"/>
    <w:rsid w:val="009C2DA2"/>
    <w:rsid w:val="009C2E09"/>
    <w:rsid w:val="009C2E21"/>
    <w:rsid w:val="009C2E36"/>
    <w:rsid w:val="009C2F01"/>
    <w:rsid w:val="009C2FB2"/>
    <w:rsid w:val="009C3054"/>
    <w:rsid w:val="009C30B0"/>
    <w:rsid w:val="009C30C7"/>
    <w:rsid w:val="009C3244"/>
    <w:rsid w:val="009C32D9"/>
    <w:rsid w:val="009C3315"/>
    <w:rsid w:val="009C3350"/>
    <w:rsid w:val="009C3465"/>
    <w:rsid w:val="009C3631"/>
    <w:rsid w:val="009C36C4"/>
    <w:rsid w:val="009C375F"/>
    <w:rsid w:val="009C37C5"/>
    <w:rsid w:val="009C386C"/>
    <w:rsid w:val="009C398B"/>
    <w:rsid w:val="009C39AD"/>
    <w:rsid w:val="009C39BB"/>
    <w:rsid w:val="009C3AB2"/>
    <w:rsid w:val="009C3AB7"/>
    <w:rsid w:val="009C3AE7"/>
    <w:rsid w:val="009C3D0E"/>
    <w:rsid w:val="009C3D24"/>
    <w:rsid w:val="009C3D2D"/>
    <w:rsid w:val="009C3D43"/>
    <w:rsid w:val="009C3D75"/>
    <w:rsid w:val="009C3DCE"/>
    <w:rsid w:val="009C3EC3"/>
    <w:rsid w:val="009C40C6"/>
    <w:rsid w:val="009C4191"/>
    <w:rsid w:val="009C4248"/>
    <w:rsid w:val="009C4302"/>
    <w:rsid w:val="009C4352"/>
    <w:rsid w:val="009C43D4"/>
    <w:rsid w:val="009C4454"/>
    <w:rsid w:val="009C44AD"/>
    <w:rsid w:val="009C4504"/>
    <w:rsid w:val="009C453E"/>
    <w:rsid w:val="009C466E"/>
    <w:rsid w:val="009C46DF"/>
    <w:rsid w:val="009C4897"/>
    <w:rsid w:val="009C48BE"/>
    <w:rsid w:val="009C4B5E"/>
    <w:rsid w:val="009C4B77"/>
    <w:rsid w:val="009C4BD3"/>
    <w:rsid w:val="009C4C5D"/>
    <w:rsid w:val="009C4D22"/>
    <w:rsid w:val="009C4D5F"/>
    <w:rsid w:val="009C4D91"/>
    <w:rsid w:val="009C4E1F"/>
    <w:rsid w:val="009C4EA7"/>
    <w:rsid w:val="009C4EC1"/>
    <w:rsid w:val="009C4F60"/>
    <w:rsid w:val="009C4F7D"/>
    <w:rsid w:val="009C4FB0"/>
    <w:rsid w:val="009C5011"/>
    <w:rsid w:val="009C5020"/>
    <w:rsid w:val="009C5043"/>
    <w:rsid w:val="009C50C0"/>
    <w:rsid w:val="009C52D7"/>
    <w:rsid w:val="009C5324"/>
    <w:rsid w:val="009C54E0"/>
    <w:rsid w:val="009C5511"/>
    <w:rsid w:val="009C56B7"/>
    <w:rsid w:val="009C5849"/>
    <w:rsid w:val="009C5895"/>
    <w:rsid w:val="009C58C4"/>
    <w:rsid w:val="009C5914"/>
    <w:rsid w:val="009C5BAC"/>
    <w:rsid w:val="009C5BDB"/>
    <w:rsid w:val="009C5C70"/>
    <w:rsid w:val="009C5CC8"/>
    <w:rsid w:val="009C5D03"/>
    <w:rsid w:val="009C5D9C"/>
    <w:rsid w:val="009C5E40"/>
    <w:rsid w:val="009C5E43"/>
    <w:rsid w:val="009C5E58"/>
    <w:rsid w:val="009C5ECF"/>
    <w:rsid w:val="009C5F0E"/>
    <w:rsid w:val="009C5F71"/>
    <w:rsid w:val="009C61A6"/>
    <w:rsid w:val="009C6288"/>
    <w:rsid w:val="009C63F2"/>
    <w:rsid w:val="009C642A"/>
    <w:rsid w:val="009C646E"/>
    <w:rsid w:val="009C648F"/>
    <w:rsid w:val="009C64B3"/>
    <w:rsid w:val="009C64B5"/>
    <w:rsid w:val="009C64DD"/>
    <w:rsid w:val="009C654B"/>
    <w:rsid w:val="009C668E"/>
    <w:rsid w:val="009C66B8"/>
    <w:rsid w:val="009C66EA"/>
    <w:rsid w:val="009C67EB"/>
    <w:rsid w:val="009C6807"/>
    <w:rsid w:val="009C6852"/>
    <w:rsid w:val="009C6871"/>
    <w:rsid w:val="009C695E"/>
    <w:rsid w:val="009C697F"/>
    <w:rsid w:val="009C6BD4"/>
    <w:rsid w:val="009C6D50"/>
    <w:rsid w:val="009C6DD6"/>
    <w:rsid w:val="009C6DD9"/>
    <w:rsid w:val="009C6E4F"/>
    <w:rsid w:val="009C6E91"/>
    <w:rsid w:val="009C6ED2"/>
    <w:rsid w:val="009C6FA3"/>
    <w:rsid w:val="009C6FBB"/>
    <w:rsid w:val="009C6FEF"/>
    <w:rsid w:val="009C716E"/>
    <w:rsid w:val="009C7189"/>
    <w:rsid w:val="009C7281"/>
    <w:rsid w:val="009C7394"/>
    <w:rsid w:val="009C73AD"/>
    <w:rsid w:val="009C73DD"/>
    <w:rsid w:val="009C7456"/>
    <w:rsid w:val="009C7478"/>
    <w:rsid w:val="009C74B4"/>
    <w:rsid w:val="009C750C"/>
    <w:rsid w:val="009C7599"/>
    <w:rsid w:val="009C7602"/>
    <w:rsid w:val="009C76E5"/>
    <w:rsid w:val="009C7727"/>
    <w:rsid w:val="009C7824"/>
    <w:rsid w:val="009C787C"/>
    <w:rsid w:val="009C7882"/>
    <w:rsid w:val="009C7A94"/>
    <w:rsid w:val="009C7B17"/>
    <w:rsid w:val="009C7B84"/>
    <w:rsid w:val="009C7C87"/>
    <w:rsid w:val="009C7C8B"/>
    <w:rsid w:val="009C7E23"/>
    <w:rsid w:val="009C7E65"/>
    <w:rsid w:val="009C7EE5"/>
    <w:rsid w:val="009C7F17"/>
    <w:rsid w:val="009D005F"/>
    <w:rsid w:val="009D007C"/>
    <w:rsid w:val="009D01D0"/>
    <w:rsid w:val="009D02BB"/>
    <w:rsid w:val="009D02F5"/>
    <w:rsid w:val="009D03E0"/>
    <w:rsid w:val="009D03F5"/>
    <w:rsid w:val="009D04C2"/>
    <w:rsid w:val="009D05A5"/>
    <w:rsid w:val="009D0705"/>
    <w:rsid w:val="009D0744"/>
    <w:rsid w:val="009D083F"/>
    <w:rsid w:val="009D084B"/>
    <w:rsid w:val="009D0B39"/>
    <w:rsid w:val="009D0BD3"/>
    <w:rsid w:val="009D0D80"/>
    <w:rsid w:val="009D0EAD"/>
    <w:rsid w:val="009D0F1A"/>
    <w:rsid w:val="009D11C9"/>
    <w:rsid w:val="009D12CC"/>
    <w:rsid w:val="009D13B7"/>
    <w:rsid w:val="009D14DE"/>
    <w:rsid w:val="009D1538"/>
    <w:rsid w:val="009D15C9"/>
    <w:rsid w:val="009D15E5"/>
    <w:rsid w:val="009D16D1"/>
    <w:rsid w:val="009D170A"/>
    <w:rsid w:val="009D1723"/>
    <w:rsid w:val="009D1749"/>
    <w:rsid w:val="009D1786"/>
    <w:rsid w:val="009D1813"/>
    <w:rsid w:val="009D183E"/>
    <w:rsid w:val="009D1873"/>
    <w:rsid w:val="009D195E"/>
    <w:rsid w:val="009D1A41"/>
    <w:rsid w:val="009D1B1E"/>
    <w:rsid w:val="009D1B98"/>
    <w:rsid w:val="009D1C1C"/>
    <w:rsid w:val="009D1C25"/>
    <w:rsid w:val="009D1C9E"/>
    <w:rsid w:val="009D1CD9"/>
    <w:rsid w:val="009D1D06"/>
    <w:rsid w:val="009D1E60"/>
    <w:rsid w:val="009D1E76"/>
    <w:rsid w:val="009D1F27"/>
    <w:rsid w:val="009D2002"/>
    <w:rsid w:val="009D2022"/>
    <w:rsid w:val="009D2057"/>
    <w:rsid w:val="009D2093"/>
    <w:rsid w:val="009D20AB"/>
    <w:rsid w:val="009D227E"/>
    <w:rsid w:val="009D22B1"/>
    <w:rsid w:val="009D233D"/>
    <w:rsid w:val="009D2367"/>
    <w:rsid w:val="009D2375"/>
    <w:rsid w:val="009D2383"/>
    <w:rsid w:val="009D250D"/>
    <w:rsid w:val="009D25CD"/>
    <w:rsid w:val="009D2862"/>
    <w:rsid w:val="009D2932"/>
    <w:rsid w:val="009D2956"/>
    <w:rsid w:val="009D296D"/>
    <w:rsid w:val="009D29F0"/>
    <w:rsid w:val="009D2ABA"/>
    <w:rsid w:val="009D2B46"/>
    <w:rsid w:val="009D2B60"/>
    <w:rsid w:val="009D2BD2"/>
    <w:rsid w:val="009D2C2E"/>
    <w:rsid w:val="009D2C84"/>
    <w:rsid w:val="009D2C89"/>
    <w:rsid w:val="009D2C9C"/>
    <w:rsid w:val="009D2CC9"/>
    <w:rsid w:val="009D2D68"/>
    <w:rsid w:val="009D2E2A"/>
    <w:rsid w:val="009D2ED9"/>
    <w:rsid w:val="009D2F64"/>
    <w:rsid w:val="009D30A2"/>
    <w:rsid w:val="009D30A3"/>
    <w:rsid w:val="009D3265"/>
    <w:rsid w:val="009D3267"/>
    <w:rsid w:val="009D3305"/>
    <w:rsid w:val="009D3347"/>
    <w:rsid w:val="009D3456"/>
    <w:rsid w:val="009D34B3"/>
    <w:rsid w:val="009D352F"/>
    <w:rsid w:val="009D3549"/>
    <w:rsid w:val="009D35DB"/>
    <w:rsid w:val="009D361A"/>
    <w:rsid w:val="009D36D1"/>
    <w:rsid w:val="009D3735"/>
    <w:rsid w:val="009D37A1"/>
    <w:rsid w:val="009D37AA"/>
    <w:rsid w:val="009D37CD"/>
    <w:rsid w:val="009D3838"/>
    <w:rsid w:val="009D38AD"/>
    <w:rsid w:val="009D3B91"/>
    <w:rsid w:val="009D3CB5"/>
    <w:rsid w:val="009D3DB9"/>
    <w:rsid w:val="009D3F53"/>
    <w:rsid w:val="009D3F87"/>
    <w:rsid w:val="009D3FC0"/>
    <w:rsid w:val="009D402A"/>
    <w:rsid w:val="009D40B5"/>
    <w:rsid w:val="009D40C4"/>
    <w:rsid w:val="009D413B"/>
    <w:rsid w:val="009D413D"/>
    <w:rsid w:val="009D41C8"/>
    <w:rsid w:val="009D4249"/>
    <w:rsid w:val="009D424F"/>
    <w:rsid w:val="009D43CA"/>
    <w:rsid w:val="009D467F"/>
    <w:rsid w:val="009D471D"/>
    <w:rsid w:val="009D47CB"/>
    <w:rsid w:val="009D4822"/>
    <w:rsid w:val="009D48D3"/>
    <w:rsid w:val="009D4945"/>
    <w:rsid w:val="009D49B9"/>
    <w:rsid w:val="009D49DF"/>
    <w:rsid w:val="009D4A38"/>
    <w:rsid w:val="009D4A70"/>
    <w:rsid w:val="009D4BEB"/>
    <w:rsid w:val="009D4C12"/>
    <w:rsid w:val="009D4C9C"/>
    <w:rsid w:val="009D4D77"/>
    <w:rsid w:val="009D4DC3"/>
    <w:rsid w:val="009D4E38"/>
    <w:rsid w:val="009D4FE3"/>
    <w:rsid w:val="009D505F"/>
    <w:rsid w:val="009D50DD"/>
    <w:rsid w:val="009D510B"/>
    <w:rsid w:val="009D534F"/>
    <w:rsid w:val="009D5364"/>
    <w:rsid w:val="009D53D7"/>
    <w:rsid w:val="009D53DC"/>
    <w:rsid w:val="009D5443"/>
    <w:rsid w:val="009D5485"/>
    <w:rsid w:val="009D55A2"/>
    <w:rsid w:val="009D55BB"/>
    <w:rsid w:val="009D56B6"/>
    <w:rsid w:val="009D57A5"/>
    <w:rsid w:val="009D57FE"/>
    <w:rsid w:val="009D5935"/>
    <w:rsid w:val="009D5964"/>
    <w:rsid w:val="009D598F"/>
    <w:rsid w:val="009D5997"/>
    <w:rsid w:val="009D5A4A"/>
    <w:rsid w:val="009D5AE5"/>
    <w:rsid w:val="009D5CA6"/>
    <w:rsid w:val="009D5D22"/>
    <w:rsid w:val="009D5D51"/>
    <w:rsid w:val="009D5D59"/>
    <w:rsid w:val="009D5DE3"/>
    <w:rsid w:val="009D5FC3"/>
    <w:rsid w:val="009D5FEC"/>
    <w:rsid w:val="009D60A8"/>
    <w:rsid w:val="009D60E5"/>
    <w:rsid w:val="009D618F"/>
    <w:rsid w:val="009D6225"/>
    <w:rsid w:val="009D6275"/>
    <w:rsid w:val="009D629F"/>
    <w:rsid w:val="009D62BB"/>
    <w:rsid w:val="009D63DB"/>
    <w:rsid w:val="009D63FE"/>
    <w:rsid w:val="009D6485"/>
    <w:rsid w:val="009D6518"/>
    <w:rsid w:val="009D664E"/>
    <w:rsid w:val="009D669E"/>
    <w:rsid w:val="009D6724"/>
    <w:rsid w:val="009D67B2"/>
    <w:rsid w:val="009D681B"/>
    <w:rsid w:val="009D6898"/>
    <w:rsid w:val="009D693D"/>
    <w:rsid w:val="009D6A2C"/>
    <w:rsid w:val="009D6B4A"/>
    <w:rsid w:val="009D6B5F"/>
    <w:rsid w:val="009D6B94"/>
    <w:rsid w:val="009D6C67"/>
    <w:rsid w:val="009D6CDE"/>
    <w:rsid w:val="009D6ED5"/>
    <w:rsid w:val="009D6F79"/>
    <w:rsid w:val="009D6F86"/>
    <w:rsid w:val="009D703A"/>
    <w:rsid w:val="009D709C"/>
    <w:rsid w:val="009D70C8"/>
    <w:rsid w:val="009D725A"/>
    <w:rsid w:val="009D7267"/>
    <w:rsid w:val="009D7351"/>
    <w:rsid w:val="009D74C7"/>
    <w:rsid w:val="009D74DF"/>
    <w:rsid w:val="009D74E1"/>
    <w:rsid w:val="009D750E"/>
    <w:rsid w:val="009D752A"/>
    <w:rsid w:val="009D75B1"/>
    <w:rsid w:val="009D7619"/>
    <w:rsid w:val="009D7668"/>
    <w:rsid w:val="009D76AD"/>
    <w:rsid w:val="009D76BD"/>
    <w:rsid w:val="009D76DC"/>
    <w:rsid w:val="009D773E"/>
    <w:rsid w:val="009D7750"/>
    <w:rsid w:val="009D77C5"/>
    <w:rsid w:val="009D7810"/>
    <w:rsid w:val="009D7814"/>
    <w:rsid w:val="009D7821"/>
    <w:rsid w:val="009D789B"/>
    <w:rsid w:val="009D7941"/>
    <w:rsid w:val="009D7A66"/>
    <w:rsid w:val="009D7A69"/>
    <w:rsid w:val="009D7CF7"/>
    <w:rsid w:val="009D7DA9"/>
    <w:rsid w:val="009D7DFC"/>
    <w:rsid w:val="009D7EFF"/>
    <w:rsid w:val="009E000B"/>
    <w:rsid w:val="009E0084"/>
    <w:rsid w:val="009E00FD"/>
    <w:rsid w:val="009E020E"/>
    <w:rsid w:val="009E02A4"/>
    <w:rsid w:val="009E03BF"/>
    <w:rsid w:val="009E0815"/>
    <w:rsid w:val="009E08AF"/>
    <w:rsid w:val="009E08CF"/>
    <w:rsid w:val="009E08E2"/>
    <w:rsid w:val="009E0ABA"/>
    <w:rsid w:val="009E0AD1"/>
    <w:rsid w:val="009E0CC3"/>
    <w:rsid w:val="009E0F02"/>
    <w:rsid w:val="009E0F76"/>
    <w:rsid w:val="009E0FA5"/>
    <w:rsid w:val="009E1088"/>
    <w:rsid w:val="009E1107"/>
    <w:rsid w:val="009E12C4"/>
    <w:rsid w:val="009E132D"/>
    <w:rsid w:val="009E1447"/>
    <w:rsid w:val="009E144F"/>
    <w:rsid w:val="009E157D"/>
    <w:rsid w:val="009E1599"/>
    <w:rsid w:val="009E15C8"/>
    <w:rsid w:val="009E1601"/>
    <w:rsid w:val="009E1873"/>
    <w:rsid w:val="009E19C8"/>
    <w:rsid w:val="009E1A13"/>
    <w:rsid w:val="009E1A17"/>
    <w:rsid w:val="009E1AA2"/>
    <w:rsid w:val="009E1AA4"/>
    <w:rsid w:val="009E1ACB"/>
    <w:rsid w:val="009E1C09"/>
    <w:rsid w:val="009E1C52"/>
    <w:rsid w:val="009E1CF7"/>
    <w:rsid w:val="009E1D38"/>
    <w:rsid w:val="009E1DB1"/>
    <w:rsid w:val="009E1EA0"/>
    <w:rsid w:val="009E1EAD"/>
    <w:rsid w:val="009E1FDB"/>
    <w:rsid w:val="009E20FF"/>
    <w:rsid w:val="009E211C"/>
    <w:rsid w:val="009E21BF"/>
    <w:rsid w:val="009E21C0"/>
    <w:rsid w:val="009E2248"/>
    <w:rsid w:val="009E22B5"/>
    <w:rsid w:val="009E232C"/>
    <w:rsid w:val="009E2462"/>
    <w:rsid w:val="009E2484"/>
    <w:rsid w:val="009E24A1"/>
    <w:rsid w:val="009E26CD"/>
    <w:rsid w:val="009E2744"/>
    <w:rsid w:val="009E2762"/>
    <w:rsid w:val="009E289C"/>
    <w:rsid w:val="009E289D"/>
    <w:rsid w:val="009E28C5"/>
    <w:rsid w:val="009E29B9"/>
    <w:rsid w:val="009E2A33"/>
    <w:rsid w:val="009E2AE1"/>
    <w:rsid w:val="009E2B75"/>
    <w:rsid w:val="009E2BB5"/>
    <w:rsid w:val="009E2C2D"/>
    <w:rsid w:val="009E2CD3"/>
    <w:rsid w:val="009E2DED"/>
    <w:rsid w:val="009E2E05"/>
    <w:rsid w:val="009E2F0D"/>
    <w:rsid w:val="009E2F4B"/>
    <w:rsid w:val="009E2F9E"/>
    <w:rsid w:val="009E316B"/>
    <w:rsid w:val="009E3180"/>
    <w:rsid w:val="009E3181"/>
    <w:rsid w:val="009E323E"/>
    <w:rsid w:val="009E32DD"/>
    <w:rsid w:val="009E334D"/>
    <w:rsid w:val="009E33D5"/>
    <w:rsid w:val="009E348F"/>
    <w:rsid w:val="009E34E6"/>
    <w:rsid w:val="009E358B"/>
    <w:rsid w:val="009E35CC"/>
    <w:rsid w:val="009E3628"/>
    <w:rsid w:val="009E36B2"/>
    <w:rsid w:val="009E36E1"/>
    <w:rsid w:val="009E3714"/>
    <w:rsid w:val="009E3774"/>
    <w:rsid w:val="009E389D"/>
    <w:rsid w:val="009E38CF"/>
    <w:rsid w:val="009E3995"/>
    <w:rsid w:val="009E39A0"/>
    <w:rsid w:val="009E39A6"/>
    <w:rsid w:val="009E39C9"/>
    <w:rsid w:val="009E3A4F"/>
    <w:rsid w:val="009E3AEA"/>
    <w:rsid w:val="009E3B1C"/>
    <w:rsid w:val="009E3BCA"/>
    <w:rsid w:val="009E3BE3"/>
    <w:rsid w:val="009E3C27"/>
    <w:rsid w:val="009E3C47"/>
    <w:rsid w:val="009E3CBA"/>
    <w:rsid w:val="009E3D88"/>
    <w:rsid w:val="009E3E57"/>
    <w:rsid w:val="009E3E59"/>
    <w:rsid w:val="009E3F70"/>
    <w:rsid w:val="009E4052"/>
    <w:rsid w:val="009E4076"/>
    <w:rsid w:val="009E40B6"/>
    <w:rsid w:val="009E40E2"/>
    <w:rsid w:val="009E4127"/>
    <w:rsid w:val="009E41E6"/>
    <w:rsid w:val="009E41FE"/>
    <w:rsid w:val="009E4223"/>
    <w:rsid w:val="009E427B"/>
    <w:rsid w:val="009E42A5"/>
    <w:rsid w:val="009E4448"/>
    <w:rsid w:val="009E44F1"/>
    <w:rsid w:val="009E45FE"/>
    <w:rsid w:val="009E4602"/>
    <w:rsid w:val="009E4607"/>
    <w:rsid w:val="009E4648"/>
    <w:rsid w:val="009E4785"/>
    <w:rsid w:val="009E4788"/>
    <w:rsid w:val="009E47B1"/>
    <w:rsid w:val="009E4806"/>
    <w:rsid w:val="009E481D"/>
    <w:rsid w:val="009E482A"/>
    <w:rsid w:val="009E48A2"/>
    <w:rsid w:val="009E4957"/>
    <w:rsid w:val="009E4B68"/>
    <w:rsid w:val="009E4DF2"/>
    <w:rsid w:val="009E4EEE"/>
    <w:rsid w:val="009E4F1A"/>
    <w:rsid w:val="009E502E"/>
    <w:rsid w:val="009E5096"/>
    <w:rsid w:val="009E50A3"/>
    <w:rsid w:val="009E50FC"/>
    <w:rsid w:val="009E5152"/>
    <w:rsid w:val="009E525B"/>
    <w:rsid w:val="009E526F"/>
    <w:rsid w:val="009E54D6"/>
    <w:rsid w:val="009E5536"/>
    <w:rsid w:val="009E5647"/>
    <w:rsid w:val="009E568E"/>
    <w:rsid w:val="009E5773"/>
    <w:rsid w:val="009E57E3"/>
    <w:rsid w:val="009E5861"/>
    <w:rsid w:val="009E5888"/>
    <w:rsid w:val="009E58EB"/>
    <w:rsid w:val="009E5922"/>
    <w:rsid w:val="009E5977"/>
    <w:rsid w:val="009E5A0F"/>
    <w:rsid w:val="009E5B80"/>
    <w:rsid w:val="009E5BEA"/>
    <w:rsid w:val="009E5C5A"/>
    <w:rsid w:val="009E5C6B"/>
    <w:rsid w:val="009E5E09"/>
    <w:rsid w:val="009E5F0E"/>
    <w:rsid w:val="009E5F23"/>
    <w:rsid w:val="009E5F46"/>
    <w:rsid w:val="009E6040"/>
    <w:rsid w:val="009E6059"/>
    <w:rsid w:val="009E6196"/>
    <w:rsid w:val="009E61FC"/>
    <w:rsid w:val="009E624C"/>
    <w:rsid w:val="009E625C"/>
    <w:rsid w:val="009E6459"/>
    <w:rsid w:val="009E645A"/>
    <w:rsid w:val="009E64AA"/>
    <w:rsid w:val="009E6534"/>
    <w:rsid w:val="009E65FE"/>
    <w:rsid w:val="009E668C"/>
    <w:rsid w:val="009E671D"/>
    <w:rsid w:val="009E678B"/>
    <w:rsid w:val="009E681A"/>
    <w:rsid w:val="009E6830"/>
    <w:rsid w:val="009E68C2"/>
    <w:rsid w:val="009E695C"/>
    <w:rsid w:val="009E69D5"/>
    <w:rsid w:val="009E69E6"/>
    <w:rsid w:val="009E6A74"/>
    <w:rsid w:val="009E6B8C"/>
    <w:rsid w:val="009E6B8F"/>
    <w:rsid w:val="009E6B94"/>
    <w:rsid w:val="009E6D1A"/>
    <w:rsid w:val="009E6D2B"/>
    <w:rsid w:val="009E6D52"/>
    <w:rsid w:val="009E6D81"/>
    <w:rsid w:val="009E6DA5"/>
    <w:rsid w:val="009E6DD4"/>
    <w:rsid w:val="009E6E48"/>
    <w:rsid w:val="009E6E8B"/>
    <w:rsid w:val="009E6F35"/>
    <w:rsid w:val="009E6FBC"/>
    <w:rsid w:val="009E6FFB"/>
    <w:rsid w:val="009E70E5"/>
    <w:rsid w:val="009E7188"/>
    <w:rsid w:val="009E71B7"/>
    <w:rsid w:val="009E761B"/>
    <w:rsid w:val="009E76EB"/>
    <w:rsid w:val="009E770C"/>
    <w:rsid w:val="009E77A6"/>
    <w:rsid w:val="009E7928"/>
    <w:rsid w:val="009E79D9"/>
    <w:rsid w:val="009E7A41"/>
    <w:rsid w:val="009E7A68"/>
    <w:rsid w:val="009E7B24"/>
    <w:rsid w:val="009E7D1D"/>
    <w:rsid w:val="009E7E45"/>
    <w:rsid w:val="009E7EAF"/>
    <w:rsid w:val="009E7F69"/>
    <w:rsid w:val="009E7F81"/>
    <w:rsid w:val="009E7FB9"/>
    <w:rsid w:val="009E7FC9"/>
    <w:rsid w:val="009F00C6"/>
    <w:rsid w:val="009F01B8"/>
    <w:rsid w:val="009F0328"/>
    <w:rsid w:val="009F0378"/>
    <w:rsid w:val="009F05CA"/>
    <w:rsid w:val="009F05F8"/>
    <w:rsid w:val="009F067B"/>
    <w:rsid w:val="009F06F2"/>
    <w:rsid w:val="009F080F"/>
    <w:rsid w:val="009F097D"/>
    <w:rsid w:val="009F0A19"/>
    <w:rsid w:val="009F0A5E"/>
    <w:rsid w:val="009F0DDF"/>
    <w:rsid w:val="009F0E9F"/>
    <w:rsid w:val="009F0F0F"/>
    <w:rsid w:val="009F10EB"/>
    <w:rsid w:val="009F11CF"/>
    <w:rsid w:val="009F1298"/>
    <w:rsid w:val="009F1362"/>
    <w:rsid w:val="009F138C"/>
    <w:rsid w:val="009F1503"/>
    <w:rsid w:val="009F1586"/>
    <w:rsid w:val="009F15F2"/>
    <w:rsid w:val="009F15F3"/>
    <w:rsid w:val="009F1673"/>
    <w:rsid w:val="009F16AB"/>
    <w:rsid w:val="009F16B2"/>
    <w:rsid w:val="009F1736"/>
    <w:rsid w:val="009F182B"/>
    <w:rsid w:val="009F1952"/>
    <w:rsid w:val="009F1973"/>
    <w:rsid w:val="009F19B7"/>
    <w:rsid w:val="009F1BC0"/>
    <w:rsid w:val="009F1C1C"/>
    <w:rsid w:val="009F1D7C"/>
    <w:rsid w:val="009F1D99"/>
    <w:rsid w:val="009F1DCD"/>
    <w:rsid w:val="009F20C8"/>
    <w:rsid w:val="009F218F"/>
    <w:rsid w:val="009F2195"/>
    <w:rsid w:val="009F219C"/>
    <w:rsid w:val="009F21F9"/>
    <w:rsid w:val="009F228A"/>
    <w:rsid w:val="009F2424"/>
    <w:rsid w:val="009F2498"/>
    <w:rsid w:val="009F2598"/>
    <w:rsid w:val="009F2623"/>
    <w:rsid w:val="009F268C"/>
    <w:rsid w:val="009F29B1"/>
    <w:rsid w:val="009F2B14"/>
    <w:rsid w:val="009F2B2C"/>
    <w:rsid w:val="009F2B63"/>
    <w:rsid w:val="009F2BCE"/>
    <w:rsid w:val="009F2BD7"/>
    <w:rsid w:val="009F2D11"/>
    <w:rsid w:val="009F2D80"/>
    <w:rsid w:val="009F2DF6"/>
    <w:rsid w:val="009F2F07"/>
    <w:rsid w:val="009F300D"/>
    <w:rsid w:val="009F31EF"/>
    <w:rsid w:val="009F32DA"/>
    <w:rsid w:val="009F32F2"/>
    <w:rsid w:val="009F331D"/>
    <w:rsid w:val="009F34DE"/>
    <w:rsid w:val="009F358D"/>
    <w:rsid w:val="009F361A"/>
    <w:rsid w:val="009F3770"/>
    <w:rsid w:val="009F3994"/>
    <w:rsid w:val="009F39CE"/>
    <w:rsid w:val="009F39E9"/>
    <w:rsid w:val="009F39F1"/>
    <w:rsid w:val="009F3AFA"/>
    <w:rsid w:val="009F3DD4"/>
    <w:rsid w:val="009F4053"/>
    <w:rsid w:val="009F40A6"/>
    <w:rsid w:val="009F4174"/>
    <w:rsid w:val="009F4377"/>
    <w:rsid w:val="009F43EA"/>
    <w:rsid w:val="009F44BC"/>
    <w:rsid w:val="009F4524"/>
    <w:rsid w:val="009F4562"/>
    <w:rsid w:val="009F45EA"/>
    <w:rsid w:val="009F469D"/>
    <w:rsid w:val="009F46E4"/>
    <w:rsid w:val="009F48F4"/>
    <w:rsid w:val="009F499F"/>
    <w:rsid w:val="009F4A51"/>
    <w:rsid w:val="009F4A53"/>
    <w:rsid w:val="009F4A93"/>
    <w:rsid w:val="009F4AC7"/>
    <w:rsid w:val="009F4B81"/>
    <w:rsid w:val="009F4C82"/>
    <w:rsid w:val="009F4D70"/>
    <w:rsid w:val="009F4E6B"/>
    <w:rsid w:val="009F4F3D"/>
    <w:rsid w:val="009F4F6B"/>
    <w:rsid w:val="009F5008"/>
    <w:rsid w:val="009F50A6"/>
    <w:rsid w:val="009F50E3"/>
    <w:rsid w:val="009F5258"/>
    <w:rsid w:val="009F52C2"/>
    <w:rsid w:val="009F53E3"/>
    <w:rsid w:val="009F541F"/>
    <w:rsid w:val="009F54A9"/>
    <w:rsid w:val="009F5559"/>
    <w:rsid w:val="009F55C7"/>
    <w:rsid w:val="009F5617"/>
    <w:rsid w:val="009F5679"/>
    <w:rsid w:val="009F56B1"/>
    <w:rsid w:val="009F56BA"/>
    <w:rsid w:val="009F5774"/>
    <w:rsid w:val="009F5869"/>
    <w:rsid w:val="009F588F"/>
    <w:rsid w:val="009F595F"/>
    <w:rsid w:val="009F5998"/>
    <w:rsid w:val="009F59D5"/>
    <w:rsid w:val="009F5A34"/>
    <w:rsid w:val="009F5AC1"/>
    <w:rsid w:val="009F5AF4"/>
    <w:rsid w:val="009F5C25"/>
    <w:rsid w:val="009F5D1D"/>
    <w:rsid w:val="009F5E8A"/>
    <w:rsid w:val="009F5EF5"/>
    <w:rsid w:val="009F5F34"/>
    <w:rsid w:val="009F5FD8"/>
    <w:rsid w:val="009F601B"/>
    <w:rsid w:val="009F6099"/>
    <w:rsid w:val="009F6101"/>
    <w:rsid w:val="009F6140"/>
    <w:rsid w:val="009F6173"/>
    <w:rsid w:val="009F6230"/>
    <w:rsid w:val="009F63C5"/>
    <w:rsid w:val="009F6405"/>
    <w:rsid w:val="009F6550"/>
    <w:rsid w:val="009F6587"/>
    <w:rsid w:val="009F6600"/>
    <w:rsid w:val="009F668C"/>
    <w:rsid w:val="009F67F9"/>
    <w:rsid w:val="009F683A"/>
    <w:rsid w:val="009F693A"/>
    <w:rsid w:val="009F696F"/>
    <w:rsid w:val="009F6985"/>
    <w:rsid w:val="009F6A3B"/>
    <w:rsid w:val="009F6B61"/>
    <w:rsid w:val="009F6B9E"/>
    <w:rsid w:val="009F6C8D"/>
    <w:rsid w:val="009F6D43"/>
    <w:rsid w:val="009F6D45"/>
    <w:rsid w:val="009F6DC9"/>
    <w:rsid w:val="009F6F29"/>
    <w:rsid w:val="009F6FEB"/>
    <w:rsid w:val="009F704E"/>
    <w:rsid w:val="009F71B4"/>
    <w:rsid w:val="009F71CA"/>
    <w:rsid w:val="009F71E2"/>
    <w:rsid w:val="009F7393"/>
    <w:rsid w:val="009F7537"/>
    <w:rsid w:val="009F75DF"/>
    <w:rsid w:val="009F767E"/>
    <w:rsid w:val="009F7680"/>
    <w:rsid w:val="009F76F5"/>
    <w:rsid w:val="009F7741"/>
    <w:rsid w:val="009F782B"/>
    <w:rsid w:val="009F7892"/>
    <w:rsid w:val="009F7B00"/>
    <w:rsid w:val="009F7B81"/>
    <w:rsid w:val="009F7B92"/>
    <w:rsid w:val="009F7BC4"/>
    <w:rsid w:val="009F7C2F"/>
    <w:rsid w:val="009F7C4C"/>
    <w:rsid w:val="009F7C57"/>
    <w:rsid w:val="009F7C5A"/>
    <w:rsid w:val="009F7C71"/>
    <w:rsid w:val="009F7D1D"/>
    <w:rsid w:val="009F7E03"/>
    <w:rsid w:val="009F7E72"/>
    <w:rsid w:val="009F7F29"/>
    <w:rsid w:val="009F7F7F"/>
    <w:rsid w:val="009F7FB8"/>
    <w:rsid w:val="00A00112"/>
    <w:rsid w:val="00A0030D"/>
    <w:rsid w:val="00A003F7"/>
    <w:rsid w:val="00A004A0"/>
    <w:rsid w:val="00A004F8"/>
    <w:rsid w:val="00A00504"/>
    <w:rsid w:val="00A0053C"/>
    <w:rsid w:val="00A006BD"/>
    <w:rsid w:val="00A006D7"/>
    <w:rsid w:val="00A006FB"/>
    <w:rsid w:val="00A00721"/>
    <w:rsid w:val="00A007AC"/>
    <w:rsid w:val="00A00817"/>
    <w:rsid w:val="00A008C8"/>
    <w:rsid w:val="00A008FC"/>
    <w:rsid w:val="00A009CD"/>
    <w:rsid w:val="00A00AAE"/>
    <w:rsid w:val="00A00B29"/>
    <w:rsid w:val="00A00BC6"/>
    <w:rsid w:val="00A00C2C"/>
    <w:rsid w:val="00A00DBE"/>
    <w:rsid w:val="00A00E5D"/>
    <w:rsid w:val="00A00F3F"/>
    <w:rsid w:val="00A00FDD"/>
    <w:rsid w:val="00A01019"/>
    <w:rsid w:val="00A01028"/>
    <w:rsid w:val="00A0102F"/>
    <w:rsid w:val="00A0103F"/>
    <w:rsid w:val="00A010E3"/>
    <w:rsid w:val="00A01101"/>
    <w:rsid w:val="00A01169"/>
    <w:rsid w:val="00A01194"/>
    <w:rsid w:val="00A014F4"/>
    <w:rsid w:val="00A0150D"/>
    <w:rsid w:val="00A0153F"/>
    <w:rsid w:val="00A01552"/>
    <w:rsid w:val="00A016E5"/>
    <w:rsid w:val="00A01749"/>
    <w:rsid w:val="00A017FF"/>
    <w:rsid w:val="00A0192E"/>
    <w:rsid w:val="00A01A58"/>
    <w:rsid w:val="00A01AEC"/>
    <w:rsid w:val="00A01B62"/>
    <w:rsid w:val="00A01BC1"/>
    <w:rsid w:val="00A01BF6"/>
    <w:rsid w:val="00A01C7D"/>
    <w:rsid w:val="00A01D4D"/>
    <w:rsid w:val="00A01D8E"/>
    <w:rsid w:val="00A01E6F"/>
    <w:rsid w:val="00A01E9A"/>
    <w:rsid w:val="00A01ECC"/>
    <w:rsid w:val="00A01ECE"/>
    <w:rsid w:val="00A01EE5"/>
    <w:rsid w:val="00A01F04"/>
    <w:rsid w:val="00A01FA1"/>
    <w:rsid w:val="00A021A5"/>
    <w:rsid w:val="00A021D9"/>
    <w:rsid w:val="00A022A6"/>
    <w:rsid w:val="00A02303"/>
    <w:rsid w:val="00A02355"/>
    <w:rsid w:val="00A023BC"/>
    <w:rsid w:val="00A0276B"/>
    <w:rsid w:val="00A02786"/>
    <w:rsid w:val="00A027DB"/>
    <w:rsid w:val="00A0280B"/>
    <w:rsid w:val="00A02812"/>
    <w:rsid w:val="00A02830"/>
    <w:rsid w:val="00A02845"/>
    <w:rsid w:val="00A028C5"/>
    <w:rsid w:val="00A02904"/>
    <w:rsid w:val="00A02956"/>
    <w:rsid w:val="00A02B6D"/>
    <w:rsid w:val="00A02B86"/>
    <w:rsid w:val="00A02C04"/>
    <w:rsid w:val="00A02CEC"/>
    <w:rsid w:val="00A02E3F"/>
    <w:rsid w:val="00A02FBF"/>
    <w:rsid w:val="00A03122"/>
    <w:rsid w:val="00A03257"/>
    <w:rsid w:val="00A0326A"/>
    <w:rsid w:val="00A03291"/>
    <w:rsid w:val="00A032D1"/>
    <w:rsid w:val="00A0337F"/>
    <w:rsid w:val="00A033C5"/>
    <w:rsid w:val="00A03556"/>
    <w:rsid w:val="00A0359F"/>
    <w:rsid w:val="00A035DC"/>
    <w:rsid w:val="00A036B9"/>
    <w:rsid w:val="00A036E4"/>
    <w:rsid w:val="00A0375B"/>
    <w:rsid w:val="00A037B0"/>
    <w:rsid w:val="00A03871"/>
    <w:rsid w:val="00A03901"/>
    <w:rsid w:val="00A0390A"/>
    <w:rsid w:val="00A03A55"/>
    <w:rsid w:val="00A03A58"/>
    <w:rsid w:val="00A03AC7"/>
    <w:rsid w:val="00A03AC8"/>
    <w:rsid w:val="00A03ADF"/>
    <w:rsid w:val="00A03AF0"/>
    <w:rsid w:val="00A03BA5"/>
    <w:rsid w:val="00A03CF1"/>
    <w:rsid w:val="00A03DE6"/>
    <w:rsid w:val="00A03E11"/>
    <w:rsid w:val="00A03E15"/>
    <w:rsid w:val="00A03E51"/>
    <w:rsid w:val="00A03EA2"/>
    <w:rsid w:val="00A03F3D"/>
    <w:rsid w:val="00A04099"/>
    <w:rsid w:val="00A04183"/>
    <w:rsid w:val="00A0421D"/>
    <w:rsid w:val="00A044A5"/>
    <w:rsid w:val="00A044EE"/>
    <w:rsid w:val="00A04586"/>
    <w:rsid w:val="00A0461E"/>
    <w:rsid w:val="00A047EE"/>
    <w:rsid w:val="00A04822"/>
    <w:rsid w:val="00A0483A"/>
    <w:rsid w:val="00A048DA"/>
    <w:rsid w:val="00A04A17"/>
    <w:rsid w:val="00A04AE0"/>
    <w:rsid w:val="00A04B52"/>
    <w:rsid w:val="00A04BB3"/>
    <w:rsid w:val="00A04C0D"/>
    <w:rsid w:val="00A04C23"/>
    <w:rsid w:val="00A04C29"/>
    <w:rsid w:val="00A04C2B"/>
    <w:rsid w:val="00A04CFB"/>
    <w:rsid w:val="00A04DA5"/>
    <w:rsid w:val="00A04DFA"/>
    <w:rsid w:val="00A04E62"/>
    <w:rsid w:val="00A04F4B"/>
    <w:rsid w:val="00A04F63"/>
    <w:rsid w:val="00A05060"/>
    <w:rsid w:val="00A050AE"/>
    <w:rsid w:val="00A050FB"/>
    <w:rsid w:val="00A051EA"/>
    <w:rsid w:val="00A052FC"/>
    <w:rsid w:val="00A05350"/>
    <w:rsid w:val="00A05506"/>
    <w:rsid w:val="00A05576"/>
    <w:rsid w:val="00A055FC"/>
    <w:rsid w:val="00A05814"/>
    <w:rsid w:val="00A0598E"/>
    <w:rsid w:val="00A059E1"/>
    <w:rsid w:val="00A05A4C"/>
    <w:rsid w:val="00A05A6D"/>
    <w:rsid w:val="00A05A85"/>
    <w:rsid w:val="00A05C3F"/>
    <w:rsid w:val="00A05C41"/>
    <w:rsid w:val="00A05CE5"/>
    <w:rsid w:val="00A05D21"/>
    <w:rsid w:val="00A05D31"/>
    <w:rsid w:val="00A05D89"/>
    <w:rsid w:val="00A05DC7"/>
    <w:rsid w:val="00A05DFA"/>
    <w:rsid w:val="00A05F42"/>
    <w:rsid w:val="00A05F7B"/>
    <w:rsid w:val="00A06005"/>
    <w:rsid w:val="00A06061"/>
    <w:rsid w:val="00A0608C"/>
    <w:rsid w:val="00A060C8"/>
    <w:rsid w:val="00A061E4"/>
    <w:rsid w:val="00A062A5"/>
    <w:rsid w:val="00A063B0"/>
    <w:rsid w:val="00A06480"/>
    <w:rsid w:val="00A064B1"/>
    <w:rsid w:val="00A06519"/>
    <w:rsid w:val="00A065AB"/>
    <w:rsid w:val="00A0660C"/>
    <w:rsid w:val="00A06736"/>
    <w:rsid w:val="00A06813"/>
    <w:rsid w:val="00A0695C"/>
    <w:rsid w:val="00A069E6"/>
    <w:rsid w:val="00A06A0D"/>
    <w:rsid w:val="00A06B62"/>
    <w:rsid w:val="00A06BC8"/>
    <w:rsid w:val="00A06C00"/>
    <w:rsid w:val="00A06C6C"/>
    <w:rsid w:val="00A06D3B"/>
    <w:rsid w:val="00A06E51"/>
    <w:rsid w:val="00A06F61"/>
    <w:rsid w:val="00A07098"/>
    <w:rsid w:val="00A070D6"/>
    <w:rsid w:val="00A07179"/>
    <w:rsid w:val="00A07357"/>
    <w:rsid w:val="00A073F3"/>
    <w:rsid w:val="00A074BE"/>
    <w:rsid w:val="00A074E1"/>
    <w:rsid w:val="00A07695"/>
    <w:rsid w:val="00A07767"/>
    <w:rsid w:val="00A077C7"/>
    <w:rsid w:val="00A07A1E"/>
    <w:rsid w:val="00A07B48"/>
    <w:rsid w:val="00A07B84"/>
    <w:rsid w:val="00A07D7A"/>
    <w:rsid w:val="00A07E1E"/>
    <w:rsid w:val="00A07E9B"/>
    <w:rsid w:val="00A100FC"/>
    <w:rsid w:val="00A10243"/>
    <w:rsid w:val="00A10334"/>
    <w:rsid w:val="00A1046D"/>
    <w:rsid w:val="00A1047B"/>
    <w:rsid w:val="00A104DE"/>
    <w:rsid w:val="00A10527"/>
    <w:rsid w:val="00A1055D"/>
    <w:rsid w:val="00A10560"/>
    <w:rsid w:val="00A10619"/>
    <w:rsid w:val="00A106B9"/>
    <w:rsid w:val="00A107BC"/>
    <w:rsid w:val="00A10802"/>
    <w:rsid w:val="00A10830"/>
    <w:rsid w:val="00A10883"/>
    <w:rsid w:val="00A10935"/>
    <w:rsid w:val="00A10B1B"/>
    <w:rsid w:val="00A10BCD"/>
    <w:rsid w:val="00A10BF0"/>
    <w:rsid w:val="00A10BF9"/>
    <w:rsid w:val="00A10D08"/>
    <w:rsid w:val="00A10ED2"/>
    <w:rsid w:val="00A10F08"/>
    <w:rsid w:val="00A110F7"/>
    <w:rsid w:val="00A111BD"/>
    <w:rsid w:val="00A111FB"/>
    <w:rsid w:val="00A112B6"/>
    <w:rsid w:val="00A112C3"/>
    <w:rsid w:val="00A112FC"/>
    <w:rsid w:val="00A113CB"/>
    <w:rsid w:val="00A115FF"/>
    <w:rsid w:val="00A1169B"/>
    <w:rsid w:val="00A1175C"/>
    <w:rsid w:val="00A11859"/>
    <w:rsid w:val="00A118A3"/>
    <w:rsid w:val="00A11951"/>
    <w:rsid w:val="00A11A05"/>
    <w:rsid w:val="00A11A4C"/>
    <w:rsid w:val="00A11A96"/>
    <w:rsid w:val="00A11AD0"/>
    <w:rsid w:val="00A11C31"/>
    <w:rsid w:val="00A11CA5"/>
    <w:rsid w:val="00A11DC8"/>
    <w:rsid w:val="00A11E80"/>
    <w:rsid w:val="00A11EBB"/>
    <w:rsid w:val="00A11EE5"/>
    <w:rsid w:val="00A11F3A"/>
    <w:rsid w:val="00A12168"/>
    <w:rsid w:val="00A1222A"/>
    <w:rsid w:val="00A12273"/>
    <w:rsid w:val="00A1228A"/>
    <w:rsid w:val="00A122B5"/>
    <w:rsid w:val="00A12389"/>
    <w:rsid w:val="00A124EA"/>
    <w:rsid w:val="00A125C1"/>
    <w:rsid w:val="00A126CC"/>
    <w:rsid w:val="00A126EF"/>
    <w:rsid w:val="00A1270B"/>
    <w:rsid w:val="00A12859"/>
    <w:rsid w:val="00A1289A"/>
    <w:rsid w:val="00A1297D"/>
    <w:rsid w:val="00A12A33"/>
    <w:rsid w:val="00A12B8B"/>
    <w:rsid w:val="00A12C0F"/>
    <w:rsid w:val="00A12D24"/>
    <w:rsid w:val="00A12D50"/>
    <w:rsid w:val="00A12D84"/>
    <w:rsid w:val="00A12F42"/>
    <w:rsid w:val="00A12F7A"/>
    <w:rsid w:val="00A12FE5"/>
    <w:rsid w:val="00A12FF5"/>
    <w:rsid w:val="00A13049"/>
    <w:rsid w:val="00A130D1"/>
    <w:rsid w:val="00A1311A"/>
    <w:rsid w:val="00A131F9"/>
    <w:rsid w:val="00A13254"/>
    <w:rsid w:val="00A132B3"/>
    <w:rsid w:val="00A132CC"/>
    <w:rsid w:val="00A13344"/>
    <w:rsid w:val="00A13408"/>
    <w:rsid w:val="00A1340C"/>
    <w:rsid w:val="00A13410"/>
    <w:rsid w:val="00A13486"/>
    <w:rsid w:val="00A134EE"/>
    <w:rsid w:val="00A13639"/>
    <w:rsid w:val="00A1372D"/>
    <w:rsid w:val="00A1374A"/>
    <w:rsid w:val="00A1375C"/>
    <w:rsid w:val="00A13830"/>
    <w:rsid w:val="00A13870"/>
    <w:rsid w:val="00A138FC"/>
    <w:rsid w:val="00A139AE"/>
    <w:rsid w:val="00A13B06"/>
    <w:rsid w:val="00A13C10"/>
    <w:rsid w:val="00A13C36"/>
    <w:rsid w:val="00A13C5D"/>
    <w:rsid w:val="00A13E04"/>
    <w:rsid w:val="00A13E81"/>
    <w:rsid w:val="00A140A3"/>
    <w:rsid w:val="00A142A8"/>
    <w:rsid w:val="00A143A1"/>
    <w:rsid w:val="00A14476"/>
    <w:rsid w:val="00A1449F"/>
    <w:rsid w:val="00A144E8"/>
    <w:rsid w:val="00A1466D"/>
    <w:rsid w:val="00A14709"/>
    <w:rsid w:val="00A14847"/>
    <w:rsid w:val="00A148D5"/>
    <w:rsid w:val="00A14967"/>
    <w:rsid w:val="00A14A06"/>
    <w:rsid w:val="00A14A90"/>
    <w:rsid w:val="00A14AAD"/>
    <w:rsid w:val="00A14AC2"/>
    <w:rsid w:val="00A14BA5"/>
    <w:rsid w:val="00A14BEB"/>
    <w:rsid w:val="00A14CE3"/>
    <w:rsid w:val="00A14D6E"/>
    <w:rsid w:val="00A14DA1"/>
    <w:rsid w:val="00A14DE3"/>
    <w:rsid w:val="00A14E07"/>
    <w:rsid w:val="00A14E27"/>
    <w:rsid w:val="00A14E4A"/>
    <w:rsid w:val="00A14F14"/>
    <w:rsid w:val="00A14F86"/>
    <w:rsid w:val="00A14F9D"/>
    <w:rsid w:val="00A15015"/>
    <w:rsid w:val="00A15088"/>
    <w:rsid w:val="00A150F9"/>
    <w:rsid w:val="00A15169"/>
    <w:rsid w:val="00A1524A"/>
    <w:rsid w:val="00A15274"/>
    <w:rsid w:val="00A152D9"/>
    <w:rsid w:val="00A15393"/>
    <w:rsid w:val="00A15432"/>
    <w:rsid w:val="00A15447"/>
    <w:rsid w:val="00A15486"/>
    <w:rsid w:val="00A154E1"/>
    <w:rsid w:val="00A15565"/>
    <w:rsid w:val="00A155EC"/>
    <w:rsid w:val="00A1562D"/>
    <w:rsid w:val="00A15697"/>
    <w:rsid w:val="00A156B9"/>
    <w:rsid w:val="00A15814"/>
    <w:rsid w:val="00A15845"/>
    <w:rsid w:val="00A15CE5"/>
    <w:rsid w:val="00A15E39"/>
    <w:rsid w:val="00A15E76"/>
    <w:rsid w:val="00A15F13"/>
    <w:rsid w:val="00A15F28"/>
    <w:rsid w:val="00A15F3E"/>
    <w:rsid w:val="00A15F97"/>
    <w:rsid w:val="00A163F5"/>
    <w:rsid w:val="00A163FD"/>
    <w:rsid w:val="00A16533"/>
    <w:rsid w:val="00A165EB"/>
    <w:rsid w:val="00A165F6"/>
    <w:rsid w:val="00A16600"/>
    <w:rsid w:val="00A16607"/>
    <w:rsid w:val="00A16623"/>
    <w:rsid w:val="00A167C4"/>
    <w:rsid w:val="00A16952"/>
    <w:rsid w:val="00A16962"/>
    <w:rsid w:val="00A1698B"/>
    <w:rsid w:val="00A169A5"/>
    <w:rsid w:val="00A169CE"/>
    <w:rsid w:val="00A169FB"/>
    <w:rsid w:val="00A16A8A"/>
    <w:rsid w:val="00A16D8F"/>
    <w:rsid w:val="00A16DBB"/>
    <w:rsid w:val="00A16DC3"/>
    <w:rsid w:val="00A16E43"/>
    <w:rsid w:val="00A16EBF"/>
    <w:rsid w:val="00A16F8C"/>
    <w:rsid w:val="00A16FA8"/>
    <w:rsid w:val="00A1711C"/>
    <w:rsid w:val="00A171F2"/>
    <w:rsid w:val="00A171FA"/>
    <w:rsid w:val="00A1743F"/>
    <w:rsid w:val="00A174E6"/>
    <w:rsid w:val="00A17574"/>
    <w:rsid w:val="00A176F5"/>
    <w:rsid w:val="00A177A0"/>
    <w:rsid w:val="00A17804"/>
    <w:rsid w:val="00A17879"/>
    <w:rsid w:val="00A1789E"/>
    <w:rsid w:val="00A17944"/>
    <w:rsid w:val="00A179C1"/>
    <w:rsid w:val="00A179D4"/>
    <w:rsid w:val="00A17AB8"/>
    <w:rsid w:val="00A17BAA"/>
    <w:rsid w:val="00A17C37"/>
    <w:rsid w:val="00A17CF5"/>
    <w:rsid w:val="00A17CF6"/>
    <w:rsid w:val="00A17CF7"/>
    <w:rsid w:val="00A17D08"/>
    <w:rsid w:val="00A17D63"/>
    <w:rsid w:val="00A17E2D"/>
    <w:rsid w:val="00A17E45"/>
    <w:rsid w:val="00A17F49"/>
    <w:rsid w:val="00A20037"/>
    <w:rsid w:val="00A20068"/>
    <w:rsid w:val="00A2013F"/>
    <w:rsid w:val="00A20355"/>
    <w:rsid w:val="00A2044D"/>
    <w:rsid w:val="00A20453"/>
    <w:rsid w:val="00A204B6"/>
    <w:rsid w:val="00A204C9"/>
    <w:rsid w:val="00A204E2"/>
    <w:rsid w:val="00A20532"/>
    <w:rsid w:val="00A2055E"/>
    <w:rsid w:val="00A20676"/>
    <w:rsid w:val="00A206D6"/>
    <w:rsid w:val="00A2075F"/>
    <w:rsid w:val="00A20775"/>
    <w:rsid w:val="00A207C0"/>
    <w:rsid w:val="00A207F1"/>
    <w:rsid w:val="00A20899"/>
    <w:rsid w:val="00A208BA"/>
    <w:rsid w:val="00A2098D"/>
    <w:rsid w:val="00A20A0F"/>
    <w:rsid w:val="00A20A52"/>
    <w:rsid w:val="00A20B21"/>
    <w:rsid w:val="00A20C9C"/>
    <w:rsid w:val="00A20E55"/>
    <w:rsid w:val="00A20EC0"/>
    <w:rsid w:val="00A20ED5"/>
    <w:rsid w:val="00A20F37"/>
    <w:rsid w:val="00A20FA1"/>
    <w:rsid w:val="00A20FC8"/>
    <w:rsid w:val="00A2108A"/>
    <w:rsid w:val="00A21095"/>
    <w:rsid w:val="00A21168"/>
    <w:rsid w:val="00A21243"/>
    <w:rsid w:val="00A21297"/>
    <w:rsid w:val="00A212C5"/>
    <w:rsid w:val="00A212CC"/>
    <w:rsid w:val="00A21426"/>
    <w:rsid w:val="00A214DC"/>
    <w:rsid w:val="00A215AF"/>
    <w:rsid w:val="00A215D0"/>
    <w:rsid w:val="00A21679"/>
    <w:rsid w:val="00A2175F"/>
    <w:rsid w:val="00A2176A"/>
    <w:rsid w:val="00A21956"/>
    <w:rsid w:val="00A21977"/>
    <w:rsid w:val="00A219C1"/>
    <w:rsid w:val="00A219CB"/>
    <w:rsid w:val="00A219D6"/>
    <w:rsid w:val="00A21A7F"/>
    <w:rsid w:val="00A21A9E"/>
    <w:rsid w:val="00A21B27"/>
    <w:rsid w:val="00A21DEF"/>
    <w:rsid w:val="00A21E25"/>
    <w:rsid w:val="00A21E41"/>
    <w:rsid w:val="00A21F73"/>
    <w:rsid w:val="00A21FCB"/>
    <w:rsid w:val="00A220C1"/>
    <w:rsid w:val="00A220DE"/>
    <w:rsid w:val="00A22104"/>
    <w:rsid w:val="00A22117"/>
    <w:rsid w:val="00A2212F"/>
    <w:rsid w:val="00A2220B"/>
    <w:rsid w:val="00A22400"/>
    <w:rsid w:val="00A22406"/>
    <w:rsid w:val="00A2248B"/>
    <w:rsid w:val="00A224BC"/>
    <w:rsid w:val="00A22513"/>
    <w:rsid w:val="00A22596"/>
    <w:rsid w:val="00A2259D"/>
    <w:rsid w:val="00A225D7"/>
    <w:rsid w:val="00A227DB"/>
    <w:rsid w:val="00A228E9"/>
    <w:rsid w:val="00A22916"/>
    <w:rsid w:val="00A2294B"/>
    <w:rsid w:val="00A22ACA"/>
    <w:rsid w:val="00A22ACF"/>
    <w:rsid w:val="00A22C4C"/>
    <w:rsid w:val="00A22C8D"/>
    <w:rsid w:val="00A22CED"/>
    <w:rsid w:val="00A22D89"/>
    <w:rsid w:val="00A22E04"/>
    <w:rsid w:val="00A22F87"/>
    <w:rsid w:val="00A230AF"/>
    <w:rsid w:val="00A230C6"/>
    <w:rsid w:val="00A230E9"/>
    <w:rsid w:val="00A2312C"/>
    <w:rsid w:val="00A233A1"/>
    <w:rsid w:val="00A2340D"/>
    <w:rsid w:val="00A23496"/>
    <w:rsid w:val="00A23499"/>
    <w:rsid w:val="00A2355C"/>
    <w:rsid w:val="00A235C1"/>
    <w:rsid w:val="00A235E0"/>
    <w:rsid w:val="00A236A7"/>
    <w:rsid w:val="00A236CC"/>
    <w:rsid w:val="00A23873"/>
    <w:rsid w:val="00A238C5"/>
    <w:rsid w:val="00A23A24"/>
    <w:rsid w:val="00A23A8A"/>
    <w:rsid w:val="00A23AD3"/>
    <w:rsid w:val="00A23B75"/>
    <w:rsid w:val="00A23BE2"/>
    <w:rsid w:val="00A23C2F"/>
    <w:rsid w:val="00A23C49"/>
    <w:rsid w:val="00A23C9E"/>
    <w:rsid w:val="00A23CFD"/>
    <w:rsid w:val="00A23DD6"/>
    <w:rsid w:val="00A23DEC"/>
    <w:rsid w:val="00A23E24"/>
    <w:rsid w:val="00A23E7F"/>
    <w:rsid w:val="00A23E97"/>
    <w:rsid w:val="00A23F5B"/>
    <w:rsid w:val="00A23F79"/>
    <w:rsid w:val="00A23F8C"/>
    <w:rsid w:val="00A23FB3"/>
    <w:rsid w:val="00A24151"/>
    <w:rsid w:val="00A241D7"/>
    <w:rsid w:val="00A241F0"/>
    <w:rsid w:val="00A2440A"/>
    <w:rsid w:val="00A24464"/>
    <w:rsid w:val="00A24500"/>
    <w:rsid w:val="00A24528"/>
    <w:rsid w:val="00A245CE"/>
    <w:rsid w:val="00A246C2"/>
    <w:rsid w:val="00A24708"/>
    <w:rsid w:val="00A24789"/>
    <w:rsid w:val="00A247EE"/>
    <w:rsid w:val="00A248FC"/>
    <w:rsid w:val="00A2495F"/>
    <w:rsid w:val="00A24AC2"/>
    <w:rsid w:val="00A24C38"/>
    <w:rsid w:val="00A24C3A"/>
    <w:rsid w:val="00A24C85"/>
    <w:rsid w:val="00A24CA6"/>
    <w:rsid w:val="00A24CAA"/>
    <w:rsid w:val="00A24D57"/>
    <w:rsid w:val="00A24ECD"/>
    <w:rsid w:val="00A24F5B"/>
    <w:rsid w:val="00A24F7D"/>
    <w:rsid w:val="00A24FAB"/>
    <w:rsid w:val="00A25062"/>
    <w:rsid w:val="00A2516C"/>
    <w:rsid w:val="00A25178"/>
    <w:rsid w:val="00A251F8"/>
    <w:rsid w:val="00A2521B"/>
    <w:rsid w:val="00A2528D"/>
    <w:rsid w:val="00A25347"/>
    <w:rsid w:val="00A2538E"/>
    <w:rsid w:val="00A25431"/>
    <w:rsid w:val="00A254F5"/>
    <w:rsid w:val="00A255DF"/>
    <w:rsid w:val="00A255F5"/>
    <w:rsid w:val="00A2569C"/>
    <w:rsid w:val="00A25940"/>
    <w:rsid w:val="00A2595C"/>
    <w:rsid w:val="00A25B29"/>
    <w:rsid w:val="00A25B75"/>
    <w:rsid w:val="00A25B98"/>
    <w:rsid w:val="00A25C13"/>
    <w:rsid w:val="00A25D17"/>
    <w:rsid w:val="00A25D46"/>
    <w:rsid w:val="00A25E28"/>
    <w:rsid w:val="00A2606C"/>
    <w:rsid w:val="00A261BC"/>
    <w:rsid w:val="00A261EF"/>
    <w:rsid w:val="00A2625C"/>
    <w:rsid w:val="00A2655D"/>
    <w:rsid w:val="00A26577"/>
    <w:rsid w:val="00A265D5"/>
    <w:rsid w:val="00A26682"/>
    <w:rsid w:val="00A2671F"/>
    <w:rsid w:val="00A26741"/>
    <w:rsid w:val="00A267A1"/>
    <w:rsid w:val="00A267C0"/>
    <w:rsid w:val="00A26859"/>
    <w:rsid w:val="00A2685F"/>
    <w:rsid w:val="00A2688F"/>
    <w:rsid w:val="00A269CC"/>
    <w:rsid w:val="00A269EB"/>
    <w:rsid w:val="00A269F5"/>
    <w:rsid w:val="00A26AEC"/>
    <w:rsid w:val="00A26B6E"/>
    <w:rsid w:val="00A26B8E"/>
    <w:rsid w:val="00A26B9F"/>
    <w:rsid w:val="00A26D15"/>
    <w:rsid w:val="00A26D7D"/>
    <w:rsid w:val="00A26DC1"/>
    <w:rsid w:val="00A26EAE"/>
    <w:rsid w:val="00A26FA5"/>
    <w:rsid w:val="00A26FB9"/>
    <w:rsid w:val="00A26FEA"/>
    <w:rsid w:val="00A2700D"/>
    <w:rsid w:val="00A271F9"/>
    <w:rsid w:val="00A27248"/>
    <w:rsid w:val="00A27351"/>
    <w:rsid w:val="00A2737D"/>
    <w:rsid w:val="00A27523"/>
    <w:rsid w:val="00A27540"/>
    <w:rsid w:val="00A275C6"/>
    <w:rsid w:val="00A27672"/>
    <w:rsid w:val="00A276EA"/>
    <w:rsid w:val="00A277E1"/>
    <w:rsid w:val="00A277F7"/>
    <w:rsid w:val="00A27810"/>
    <w:rsid w:val="00A2782F"/>
    <w:rsid w:val="00A27848"/>
    <w:rsid w:val="00A278C1"/>
    <w:rsid w:val="00A2792D"/>
    <w:rsid w:val="00A27A2F"/>
    <w:rsid w:val="00A27B4A"/>
    <w:rsid w:val="00A27BA1"/>
    <w:rsid w:val="00A27C47"/>
    <w:rsid w:val="00A27CFB"/>
    <w:rsid w:val="00A27DA1"/>
    <w:rsid w:val="00A27DCD"/>
    <w:rsid w:val="00A27DE0"/>
    <w:rsid w:val="00A27E78"/>
    <w:rsid w:val="00A27EAE"/>
    <w:rsid w:val="00A27EB4"/>
    <w:rsid w:val="00A27EFA"/>
    <w:rsid w:val="00A27F77"/>
    <w:rsid w:val="00A30081"/>
    <w:rsid w:val="00A300FD"/>
    <w:rsid w:val="00A30103"/>
    <w:rsid w:val="00A3012D"/>
    <w:rsid w:val="00A30197"/>
    <w:rsid w:val="00A30465"/>
    <w:rsid w:val="00A3064B"/>
    <w:rsid w:val="00A3064F"/>
    <w:rsid w:val="00A306B0"/>
    <w:rsid w:val="00A30F39"/>
    <w:rsid w:val="00A30F5C"/>
    <w:rsid w:val="00A31013"/>
    <w:rsid w:val="00A31045"/>
    <w:rsid w:val="00A31194"/>
    <w:rsid w:val="00A311E5"/>
    <w:rsid w:val="00A31218"/>
    <w:rsid w:val="00A312EA"/>
    <w:rsid w:val="00A312FC"/>
    <w:rsid w:val="00A31317"/>
    <w:rsid w:val="00A31460"/>
    <w:rsid w:val="00A314BE"/>
    <w:rsid w:val="00A314CC"/>
    <w:rsid w:val="00A31581"/>
    <w:rsid w:val="00A315BF"/>
    <w:rsid w:val="00A31722"/>
    <w:rsid w:val="00A317F9"/>
    <w:rsid w:val="00A31822"/>
    <w:rsid w:val="00A31851"/>
    <w:rsid w:val="00A3187E"/>
    <w:rsid w:val="00A31897"/>
    <w:rsid w:val="00A31B12"/>
    <w:rsid w:val="00A31BA6"/>
    <w:rsid w:val="00A31CE8"/>
    <w:rsid w:val="00A31D15"/>
    <w:rsid w:val="00A31D5C"/>
    <w:rsid w:val="00A31F22"/>
    <w:rsid w:val="00A32083"/>
    <w:rsid w:val="00A3209D"/>
    <w:rsid w:val="00A3210B"/>
    <w:rsid w:val="00A32111"/>
    <w:rsid w:val="00A32130"/>
    <w:rsid w:val="00A32260"/>
    <w:rsid w:val="00A324A7"/>
    <w:rsid w:val="00A325D8"/>
    <w:rsid w:val="00A326C3"/>
    <w:rsid w:val="00A327C2"/>
    <w:rsid w:val="00A3281C"/>
    <w:rsid w:val="00A32825"/>
    <w:rsid w:val="00A32883"/>
    <w:rsid w:val="00A3289B"/>
    <w:rsid w:val="00A328BE"/>
    <w:rsid w:val="00A32939"/>
    <w:rsid w:val="00A32A9A"/>
    <w:rsid w:val="00A32B4A"/>
    <w:rsid w:val="00A32B6F"/>
    <w:rsid w:val="00A32B71"/>
    <w:rsid w:val="00A32C75"/>
    <w:rsid w:val="00A32D78"/>
    <w:rsid w:val="00A32DE4"/>
    <w:rsid w:val="00A32DE7"/>
    <w:rsid w:val="00A32E63"/>
    <w:rsid w:val="00A33041"/>
    <w:rsid w:val="00A3305A"/>
    <w:rsid w:val="00A33080"/>
    <w:rsid w:val="00A33196"/>
    <w:rsid w:val="00A33265"/>
    <w:rsid w:val="00A332B4"/>
    <w:rsid w:val="00A332E8"/>
    <w:rsid w:val="00A33444"/>
    <w:rsid w:val="00A335AF"/>
    <w:rsid w:val="00A335C4"/>
    <w:rsid w:val="00A3362D"/>
    <w:rsid w:val="00A33707"/>
    <w:rsid w:val="00A339AC"/>
    <w:rsid w:val="00A33A22"/>
    <w:rsid w:val="00A33B64"/>
    <w:rsid w:val="00A33C1A"/>
    <w:rsid w:val="00A33C3C"/>
    <w:rsid w:val="00A33E7A"/>
    <w:rsid w:val="00A33ED7"/>
    <w:rsid w:val="00A33EEC"/>
    <w:rsid w:val="00A33F9E"/>
    <w:rsid w:val="00A33FD4"/>
    <w:rsid w:val="00A33FF6"/>
    <w:rsid w:val="00A34227"/>
    <w:rsid w:val="00A3424A"/>
    <w:rsid w:val="00A34417"/>
    <w:rsid w:val="00A344D1"/>
    <w:rsid w:val="00A345EA"/>
    <w:rsid w:val="00A34661"/>
    <w:rsid w:val="00A346C2"/>
    <w:rsid w:val="00A346E1"/>
    <w:rsid w:val="00A346F2"/>
    <w:rsid w:val="00A3477F"/>
    <w:rsid w:val="00A348AB"/>
    <w:rsid w:val="00A34C04"/>
    <w:rsid w:val="00A34D58"/>
    <w:rsid w:val="00A34DE8"/>
    <w:rsid w:val="00A34DFF"/>
    <w:rsid w:val="00A34E06"/>
    <w:rsid w:val="00A34E11"/>
    <w:rsid w:val="00A34E79"/>
    <w:rsid w:val="00A34EA1"/>
    <w:rsid w:val="00A34F10"/>
    <w:rsid w:val="00A35039"/>
    <w:rsid w:val="00A350B5"/>
    <w:rsid w:val="00A35128"/>
    <w:rsid w:val="00A35209"/>
    <w:rsid w:val="00A35220"/>
    <w:rsid w:val="00A3529A"/>
    <w:rsid w:val="00A3530F"/>
    <w:rsid w:val="00A3537A"/>
    <w:rsid w:val="00A3539D"/>
    <w:rsid w:val="00A353D0"/>
    <w:rsid w:val="00A35469"/>
    <w:rsid w:val="00A3546D"/>
    <w:rsid w:val="00A3548F"/>
    <w:rsid w:val="00A354EE"/>
    <w:rsid w:val="00A35611"/>
    <w:rsid w:val="00A3572C"/>
    <w:rsid w:val="00A35944"/>
    <w:rsid w:val="00A3594B"/>
    <w:rsid w:val="00A359A8"/>
    <w:rsid w:val="00A35A94"/>
    <w:rsid w:val="00A35AF1"/>
    <w:rsid w:val="00A35B4A"/>
    <w:rsid w:val="00A35BA4"/>
    <w:rsid w:val="00A35C2C"/>
    <w:rsid w:val="00A35D36"/>
    <w:rsid w:val="00A35D3C"/>
    <w:rsid w:val="00A35D47"/>
    <w:rsid w:val="00A35D67"/>
    <w:rsid w:val="00A35E11"/>
    <w:rsid w:val="00A35EEA"/>
    <w:rsid w:val="00A35F22"/>
    <w:rsid w:val="00A35FA7"/>
    <w:rsid w:val="00A3606B"/>
    <w:rsid w:val="00A3610C"/>
    <w:rsid w:val="00A36154"/>
    <w:rsid w:val="00A3618E"/>
    <w:rsid w:val="00A361D2"/>
    <w:rsid w:val="00A362D9"/>
    <w:rsid w:val="00A36394"/>
    <w:rsid w:val="00A36396"/>
    <w:rsid w:val="00A3641A"/>
    <w:rsid w:val="00A36460"/>
    <w:rsid w:val="00A36503"/>
    <w:rsid w:val="00A365CB"/>
    <w:rsid w:val="00A3661D"/>
    <w:rsid w:val="00A36682"/>
    <w:rsid w:val="00A367A0"/>
    <w:rsid w:val="00A367F0"/>
    <w:rsid w:val="00A3680C"/>
    <w:rsid w:val="00A36847"/>
    <w:rsid w:val="00A368F1"/>
    <w:rsid w:val="00A3699D"/>
    <w:rsid w:val="00A369A2"/>
    <w:rsid w:val="00A36A13"/>
    <w:rsid w:val="00A36A2C"/>
    <w:rsid w:val="00A36C7A"/>
    <w:rsid w:val="00A36CAE"/>
    <w:rsid w:val="00A36CB8"/>
    <w:rsid w:val="00A36DD2"/>
    <w:rsid w:val="00A36E35"/>
    <w:rsid w:val="00A36F4A"/>
    <w:rsid w:val="00A36FB3"/>
    <w:rsid w:val="00A36FEC"/>
    <w:rsid w:val="00A3702E"/>
    <w:rsid w:val="00A370AE"/>
    <w:rsid w:val="00A370C5"/>
    <w:rsid w:val="00A3719F"/>
    <w:rsid w:val="00A371C0"/>
    <w:rsid w:val="00A37350"/>
    <w:rsid w:val="00A37389"/>
    <w:rsid w:val="00A3739F"/>
    <w:rsid w:val="00A373D4"/>
    <w:rsid w:val="00A374E5"/>
    <w:rsid w:val="00A3755A"/>
    <w:rsid w:val="00A3769B"/>
    <w:rsid w:val="00A376F9"/>
    <w:rsid w:val="00A377AA"/>
    <w:rsid w:val="00A3782E"/>
    <w:rsid w:val="00A379AB"/>
    <w:rsid w:val="00A37AC7"/>
    <w:rsid w:val="00A37B9B"/>
    <w:rsid w:val="00A37CC9"/>
    <w:rsid w:val="00A37D4D"/>
    <w:rsid w:val="00A37D63"/>
    <w:rsid w:val="00A37E23"/>
    <w:rsid w:val="00A37E7E"/>
    <w:rsid w:val="00A37F5A"/>
    <w:rsid w:val="00A40045"/>
    <w:rsid w:val="00A40065"/>
    <w:rsid w:val="00A4013D"/>
    <w:rsid w:val="00A40347"/>
    <w:rsid w:val="00A40359"/>
    <w:rsid w:val="00A40492"/>
    <w:rsid w:val="00A404D6"/>
    <w:rsid w:val="00A40522"/>
    <w:rsid w:val="00A40525"/>
    <w:rsid w:val="00A405BE"/>
    <w:rsid w:val="00A4061B"/>
    <w:rsid w:val="00A40670"/>
    <w:rsid w:val="00A407D8"/>
    <w:rsid w:val="00A408C6"/>
    <w:rsid w:val="00A40907"/>
    <w:rsid w:val="00A40912"/>
    <w:rsid w:val="00A409DA"/>
    <w:rsid w:val="00A409EB"/>
    <w:rsid w:val="00A40AAE"/>
    <w:rsid w:val="00A40B28"/>
    <w:rsid w:val="00A40C96"/>
    <w:rsid w:val="00A40CEF"/>
    <w:rsid w:val="00A40D33"/>
    <w:rsid w:val="00A40DB9"/>
    <w:rsid w:val="00A40DC4"/>
    <w:rsid w:val="00A40DE6"/>
    <w:rsid w:val="00A40DF5"/>
    <w:rsid w:val="00A40DFE"/>
    <w:rsid w:val="00A40E32"/>
    <w:rsid w:val="00A411B9"/>
    <w:rsid w:val="00A4122A"/>
    <w:rsid w:val="00A41274"/>
    <w:rsid w:val="00A41437"/>
    <w:rsid w:val="00A4146C"/>
    <w:rsid w:val="00A41573"/>
    <w:rsid w:val="00A415CA"/>
    <w:rsid w:val="00A415FC"/>
    <w:rsid w:val="00A4160F"/>
    <w:rsid w:val="00A416C4"/>
    <w:rsid w:val="00A41968"/>
    <w:rsid w:val="00A419EB"/>
    <w:rsid w:val="00A41A35"/>
    <w:rsid w:val="00A41B78"/>
    <w:rsid w:val="00A41C00"/>
    <w:rsid w:val="00A41C96"/>
    <w:rsid w:val="00A41CAA"/>
    <w:rsid w:val="00A41E26"/>
    <w:rsid w:val="00A41E8F"/>
    <w:rsid w:val="00A41EDD"/>
    <w:rsid w:val="00A41F78"/>
    <w:rsid w:val="00A42102"/>
    <w:rsid w:val="00A421AF"/>
    <w:rsid w:val="00A421F1"/>
    <w:rsid w:val="00A421F3"/>
    <w:rsid w:val="00A4222A"/>
    <w:rsid w:val="00A42330"/>
    <w:rsid w:val="00A42335"/>
    <w:rsid w:val="00A42393"/>
    <w:rsid w:val="00A42442"/>
    <w:rsid w:val="00A4251F"/>
    <w:rsid w:val="00A42523"/>
    <w:rsid w:val="00A425C7"/>
    <w:rsid w:val="00A427A0"/>
    <w:rsid w:val="00A427F3"/>
    <w:rsid w:val="00A42832"/>
    <w:rsid w:val="00A42855"/>
    <w:rsid w:val="00A429A0"/>
    <w:rsid w:val="00A42AA8"/>
    <w:rsid w:val="00A42B16"/>
    <w:rsid w:val="00A42B81"/>
    <w:rsid w:val="00A42CFC"/>
    <w:rsid w:val="00A42D27"/>
    <w:rsid w:val="00A42E7B"/>
    <w:rsid w:val="00A42EAF"/>
    <w:rsid w:val="00A42EF0"/>
    <w:rsid w:val="00A42FC3"/>
    <w:rsid w:val="00A42FD7"/>
    <w:rsid w:val="00A43043"/>
    <w:rsid w:val="00A4305B"/>
    <w:rsid w:val="00A430B4"/>
    <w:rsid w:val="00A4312B"/>
    <w:rsid w:val="00A431DC"/>
    <w:rsid w:val="00A4320D"/>
    <w:rsid w:val="00A4324D"/>
    <w:rsid w:val="00A43282"/>
    <w:rsid w:val="00A432EC"/>
    <w:rsid w:val="00A4330E"/>
    <w:rsid w:val="00A43364"/>
    <w:rsid w:val="00A43465"/>
    <w:rsid w:val="00A43577"/>
    <w:rsid w:val="00A438CE"/>
    <w:rsid w:val="00A43A6F"/>
    <w:rsid w:val="00A43AD0"/>
    <w:rsid w:val="00A43B3F"/>
    <w:rsid w:val="00A43C4F"/>
    <w:rsid w:val="00A43C50"/>
    <w:rsid w:val="00A43C75"/>
    <w:rsid w:val="00A43E56"/>
    <w:rsid w:val="00A43EDE"/>
    <w:rsid w:val="00A44016"/>
    <w:rsid w:val="00A4407C"/>
    <w:rsid w:val="00A442B2"/>
    <w:rsid w:val="00A4432B"/>
    <w:rsid w:val="00A444AB"/>
    <w:rsid w:val="00A445E8"/>
    <w:rsid w:val="00A4460F"/>
    <w:rsid w:val="00A447F2"/>
    <w:rsid w:val="00A44969"/>
    <w:rsid w:val="00A449DA"/>
    <w:rsid w:val="00A449DB"/>
    <w:rsid w:val="00A44B17"/>
    <w:rsid w:val="00A44B31"/>
    <w:rsid w:val="00A44B49"/>
    <w:rsid w:val="00A44B85"/>
    <w:rsid w:val="00A44BC3"/>
    <w:rsid w:val="00A44D22"/>
    <w:rsid w:val="00A44E05"/>
    <w:rsid w:val="00A44E79"/>
    <w:rsid w:val="00A44F09"/>
    <w:rsid w:val="00A44F99"/>
    <w:rsid w:val="00A44FE0"/>
    <w:rsid w:val="00A45084"/>
    <w:rsid w:val="00A45116"/>
    <w:rsid w:val="00A45126"/>
    <w:rsid w:val="00A45209"/>
    <w:rsid w:val="00A4520F"/>
    <w:rsid w:val="00A4521D"/>
    <w:rsid w:val="00A453B4"/>
    <w:rsid w:val="00A4542B"/>
    <w:rsid w:val="00A4546C"/>
    <w:rsid w:val="00A45478"/>
    <w:rsid w:val="00A454A9"/>
    <w:rsid w:val="00A45539"/>
    <w:rsid w:val="00A4555F"/>
    <w:rsid w:val="00A45582"/>
    <w:rsid w:val="00A455BF"/>
    <w:rsid w:val="00A455EE"/>
    <w:rsid w:val="00A4560C"/>
    <w:rsid w:val="00A45630"/>
    <w:rsid w:val="00A45662"/>
    <w:rsid w:val="00A45678"/>
    <w:rsid w:val="00A4567E"/>
    <w:rsid w:val="00A45792"/>
    <w:rsid w:val="00A45801"/>
    <w:rsid w:val="00A4582D"/>
    <w:rsid w:val="00A45880"/>
    <w:rsid w:val="00A4589A"/>
    <w:rsid w:val="00A458CB"/>
    <w:rsid w:val="00A45938"/>
    <w:rsid w:val="00A45976"/>
    <w:rsid w:val="00A459A3"/>
    <w:rsid w:val="00A459B1"/>
    <w:rsid w:val="00A45A5F"/>
    <w:rsid w:val="00A45CB5"/>
    <w:rsid w:val="00A45DAC"/>
    <w:rsid w:val="00A45E0B"/>
    <w:rsid w:val="00A45ED7"/>
    <w:rsid w:val="00A45EDA"/>
    <w:rsid w:val="00A45F92"/>
    <w:rsid w:val="00A45F9D"/>
    <w:rsid w:val="00A461D3"/>
    <w:rsid w:val="00A4627D"/>
    <w:rsid w:val="00A462DF"/>
    <w:rsid w:val="00A462E7"/>
    <w:rsid w:val="00A462F9"/>
    <w:rsid w:val="00A4637C"/>
    <w:rsid w:val="00A46430"/>
    <w:rsid w:val="00A4643A"/>
    <w:rsid w:val="00A467EE"/>
    <w:rsid w:val="00A468C5"/>
    <w:rsid w:val="00A468D3"/>
    <w:rsid w:val="00A469CA"/>
    <w:rsid w:val="00A46A53"/>
    <w:rsid w:val="00A46AFA"/>
    <w:rsid w:val="00A46B15"/>
    <w:rsid w:val="00A46B57"/>
    <w:rsid w:val="00A46B71"/>
    <w:rsid w:val="00A46C14"/>
    <w:rsid w:val="00A46C3C"/>
    <w:rsid w:val="00A46C47"/>
    <w:rsid w:val="00A46D58"/>
    <w:rsid w:val="00A46E7E"/>
    <w:rsid w:val="00A46F2A"/>
    <w:rsid w:val="00A46F76"/>
    <w:rsid w:val="00A4703B"/>
    <w:rsid w:val="00A4703C"/>
    <w:rsid w:val="00A4719F"/>
    <w:rsid w:val="00A471E0"/>
    <w:rsid w:val="00A4720F"/>
    <w:rsid w:val="00A4728D"/>
    <w:rsid w:val="00A472D4"/>
    <w:rsid w:val="00A47322"/>
    <w:rsid w:val="00A47378"/>
    <w:rsid w:val="00A4739E"/>
    <w:rsid w:val="00A474DC"/>
    <w:rsid w:val="00A475AF"/>
    <w:rsid w:val="00A47743"/>
    <w:rsid w:val="00A477E6"/>
    <w:rsid w:val="00A47881"/>
    <w:rsid w:val="00A47A6B"/>
    <w:rsid w:val="00A47AAB"/>
    <w:rsid w:val="00A47AF3"/>
    <w:rsid w:val="00A47CFF"/>
    <w:rsid w:val="00A47DA3"/>
    <w:rsid w:val="00A47F4F"/>
    <w:rsid w:val="00A47FE3"/>
    <w:rsid w:val="00A5002D"/>
    <w:rsid w:val="00A500DB"/>
    <w:rsid w:val="00A50120"/>
    <w:rsid w:val="00A50258"/>
    <w:rsid w:val="00A502C5"/>
    <w:rsid w:val="00A502E5"/>
    <w:rsid w:val="00A50354"/>
    <w:rsid w:val="00A50389"/>
    <w:rsid w:val="00A50401"/>
    <w:rsid w:val="00A5046C"/>
    <w:rsid w:val="00A504A0"/>
    <w:rsid w:val="00A504C6"/>
    <w:rsid w:val="00A505AC"/>
    <w:rsid w:val="00A506B6"/>
    <w:rsid w:val="00A5079E"/>
    <w:rsid w:val="00A5083F"/>
    <w:rsid w:val="00A50900"/>
    <w:rsid w:val="00A5090C"/>
    <w:rsid w:val="00A5094E"/>
    <w:rsid w:val="00A50957"/>
    <w:rsid w:val="00A50A23"/>
    <w:rsid w:val="00A50A7D"/>
    <w:rsid w:val="00A50B7D"/>
    <w:rsid w:val="00A50BFD"/>
    <w:rsid w:val="00A50C42"/>
    <w:rsid w:val="00A50C54"/>
    <w:rsid w:val="00A50C5B"/>
    <w:rsid w:val="00A50CAD"/>
    <w:rsid w:val="00A50D01"/>
    <w:rsid w:val="00A50FAC"/>
    <w:rsid w:val="00A511A3"/>
    <w:rsid w:val="00A511D7"/>
    <w:rsid w:val="00A5127B"/>
    <w:rsid w:val="00A512ED"/>
    <w:rsid w:val="00A5133D"/>
    <w:rsid w:val="00A51378"/>
    <w:rsid w:val="00A5140F"/>
    <w:rsid w:val="00A514E5"/>
    <w:rsid w:val="00A51563"/>
    <w:rsid w:val="00A515F8"/>
    <w:rsid w:val="00A51656"/>
    <w:rsid w:val="00A516F8"/>
    <w:rsid w:val="00A51789"/>
    <w:rsid w:val="00A5188B"/>
    <w:rsid w:val="00A518A9"/>
    <w:rsid w:val="00A518C0"/>
    <w:rsid w:val="00A51927"/>
    <w:rsid w:val="00A51A32"/>
    <w:rsid w:val="00A51A44"/>
    <w:rsid w:val="00A51B3A"/>
    <w:rsid w:val="00A51BA4"/>
    <w:rsid w:val="00A51C00"/>
    <w:rsid w:val="00A51D2D"/>
    <w:rsid w:val="00A51D95"/>
    <w:rsid w:val="00A51E84"/>
    <w:rsid w:val="00A51ED7"/>
    <w:rsid w:val="00A52044"/>
    <w:rsid w:val="00A52061"/>
    <w:rsid w:val="00A520C6"/>
    <w:rsid w:val="00A5225C"/>
    <w:rsid w:val="00A52278"/>
    <w:rsid w:val="00A5229B"/>
    <w:rsid w:val="00A52345"/>
    <w:rsid w:val="00A52360"/>
    <w:rsid w:val="00A52425"/>
    <w:rsid w:val="00A525BA"/>
    <w:rsid w:val="00A526B9"/>
    <w:rsid w:val="00A526CF"/>
    <w:rsid w:val="00A5277D"/>
    <w:rsid w:val="00A527CE"/>
    <w:rsid w:val="00A527FB"/>
    <w:rsid w:val="00A52827"/>
    <w:rsid w:val="00A5287C"/>
    <w:rsid w:val="00A528BB"/>
    <w:rsid w:val="00A528C7"/>
    <w:rsid w:val="00A52A54"/>
    <w:rsid w:val="00A52CCD"/>
    <w:rsid w:val="00A52D45"/>
    <w:rsid w:val="00A52EA6"/>
    <w:rsid w:val="00A52EF5"/>
    <w:rsid w:val="00A52FB1"/>
    <w:rsid w:val="00A530AD"/>
    <w:rsid w:val="00A530D6"/>
    <w:rsid w:val="00A531AF"/>
    <w:rsid w:val="00A53278"/>
    <w:rsid w:val="00A5328B"/>
    <w:rsid w:val="00A532F7"/>
    <w:rsid w:val="00A53345"/>
    <w:rsid w:val="00A533E6"/>
    <w:rsid w:val="00A534F0"/>
    <w:rsid w:val="00A53605"/>
    <w:rsid w:val="00A53610"/>
    <w:rsid w:val="00A53684"/>
    <w:rsid w:val="00A53734"/>
    <w:rsid w:val="00A537BE"/>
    <w:rsid w:val="00A5385F"/>
    <w:rsid w:val="00A538AF"/>
    <w:rsid w:val="00A5396C"/>
    <w:rsid w:val="00A53A81"/>
    <w:rsid w:val="00A53C34"/>
    <w:rsid w:val="00A53D22"/>
    <w:rsid w:val="00A53D2B"/>
    <w:rsid w:val="00A53DDA"/>
    <w:rsid w:val="00A54058"/>
    <w:rsid w:val="00A54128"/>
    <w:rsid w:val="00A54151"/>
    <w:rsid w:val="00A542DE"/>
    <w:rsid w:val="00A54360"/>
    <w:rsid w:val="00A5436D"/>
    <w:rsid w:val="00A543E6"/>
    <w:rsid w:val="00A54475"/>
    <w:rsid w:val="00A544A4"/>
    <w:rsid w:val="00A54564"/>
    <w:rsid w:val="00A54585"/>
    <w:rsid w:val="00A54598"/>
    <w:rsid w:val="00A54621"/>
    <w:rsid w:val="00A547EE"/>
    <w:rsid w:val="00A54908"/>
    <w:rsid w:val="00A5495C"/>
    <w:rsid w:val="00A54A2D"/>
    <w:rsid w:val="00A54A69"/>
    <w:rsid w:val="00A54A99"/>
    <w:rsid w:val="00A54D0C"/>
    <w:rsid w:val="00A54D23"/>
    <w:rsid w:val="00A54D3D"/>
    <w:rsid w:val="00A54D7D"/>
    <w:rsid w:val="00A550BF"/>
    <w:rsid w:val="00A5510F"/>
    <w:rsid w:val="00A5524D"/>
    <w:rsid w:val="00A55252"/>
    <w:rsid w:val="00A552A0"/>
    <w:rsid w:val="00A552D6"/>
    <w:rsid w:val="00A5535A"/>
    <w:rsid w:val="00A55412"/>
    <w:rsid w:val="00A55429"/>
    <w:rsid w:val="00A554B3"/>
    <w:rsid w:val="00A555A8"/>
    <w:rsid w:val="00A55654"/>
    <w:rsid w:val="00A55897"/>
    <w:rsid w:val="00A5599B"/>
    <w:rsid w:val="00A55A59"/>
    <w:rsid w:val="00A55A8B"/>
    <w:rsid w:val="00A55AC7"/>
    <w:rsid w:val="00A55B17"/>
    <w:rsid w:val="00A55C37"/>
    <w:rsid w:val="00A55E59"/>
    <w:rsid w:val="00A55E64"/>
    <w:rsid w:val="00A55F01"/>
    <w:rsid w:val="00A55F93"/>
    <w:rsid w:val="00A55FBF"/>
    <w:rsid w:val="00A55FC8"/>
    <w:rsid w:val="00A56098"/>
    <w:rsid w:val="00A563A0"/>
    <w:rsid w:val="00A564F3"/>
    <w:rsid w:val="00A565A0"/>
    <w:rsid w:val="00A566A5"/>
    <w:rsid w:val="00A56828"/>
    <w:rsid w:val="00A56863"/>
    <w:rsid w:val="00A5687B"/>
    <w:rsid w:val="00A56940"/>
    <w:rsid w:val="00A5695F"/>
    <w:rsid w:val="00A569FA"/>
    <w:rsid w:val="00A56A93"/>
    <w:rsid w:val="00A56ACD"/>
    <w:rsid w:val="00A56BB3"/>
    <w:rsid w:val="00A56BBF"/>
    <w:rsid w:val="00A56BCA"/>
    <w:rsid w:val="00A56C23"/>
    <w:rsid w:val="00A56D5F"/>
    <w:rsid w:val="00A56E1A"/>
    <w:rsid w:val="00A56E44"/>
    <w:rsid w:val="00A56EE3"/>
    <w:rsid w:val="00A56EF2"/>
    <w:rsid w:val="00A571FD"/>
    <w:rsid w:val="00A57208"/>
    <w:rsid w:val="00A573B4"/>
    <w:rsid w:val="00A573DC"/>
    <w:rsid w:val="00A5748A"/>
    <w:rsid w:val="00A574A5"/>
    <w:rsid w:val="00A57536"/>
    <w:rsid w:val="00A57594"/>
    <w:rsid w:val="00A5762B"/>
    <w:rsid w:val="00A5762E"/>
    <w:rsid w:val="00A57633"/>
    <w:rsid w:val="00A57736"/>
    <w:rsid w:val="00A577B8"/>
    <w:rsid w:val="00A578DF"/>
    <w:rsid w:val="00A579D3"/>
    <w:rsid w:val="00A57B27"/>
    <w:rsid w:val="00A57B4D"/>
    <w:rsid w:val="00A57B66"/>
    <w:rsid w:val="00A57B6A"/>
    <w:rsid w:val="00A57C70"/>
    <w:rsid w:val="00A57D4D"/>
    <w:rsid w:val="00A57D9F"/>
    <w:rsid w:val="00A57DBD"/>
    <w:rsid w:val="00A57DF9"/>
    <w:rsid w:val="00A593D0"/>
    <w:rsid w:val="00A6002A"/>
    <w:rsid w:val="00A6009E"/>
    <w:rsid w:val="00A601BB"/>
    <w:rsid w:val="00A6029E"/>
    <w:rsid w:val="00A602A4"/>
    <w:rsid w:val="00A602D0"/>
    <w:rsid w:val="00A602FF"/>
    <w:rsid w:val="00A6030B"/>
    <w:rsid w:val="00A60452"/>
    <w:rsid w:val="00A605AD"/>
    <w:rsid w:val="00A605FD"/>
    <w:rsid w:val="00A60675"/>
    <w:rsid w:val="00A60737"/>
    <w:rsid w:val="00A60773"/>
    <w:rsid w:val="00A6087C"/>
    <w:rsid w:val="00A60929"/>
    <w:rsid w:val="00A60A3C"/>
    <w:rsid w:val="00A60AC9"/>
    <w:rsid w:val="00A60BC0"/>
    <w:rsid w:val="00A60CA3"/>
    <w:rsid w:val="00A60CAF"/>
    <w:rsid w:val="00A60E16"/>
    <w:rsid w:val="00A60E4D"/>
    <w:rsid w:val="00A60EB5"/>
    <w:rsid w:val="00A60EC8"/>
    <w:rsid w:val="00A60F6C"/>
    <w:rsid w:val="00A610AA"/>
    <w:rsid w:val="00A610E2"/>
    <w:rsid w:val="00A61201"/>
    <w:rsid w:val="00A61353"/>
    <w:rsid w:val="00A61409"/>
    <w:rsid w:val="00A6146D"/>
    <w:rsid w:val="00A614B4"/>
    <w:rsid w:val="00A61649"/>
    <w:rsid w:val="00A6177F"/>
    <w:rsid w:val="00A61821"/>
    <w:rsid w:val="00A61A29"/>
    <w:rsid w:val="00A61A63"/>
    <w:rsid w:val="00A61B2B"/>
    <w:rsid w:val="00A61C70"/>
    <w:rsid w:val="00A61C94"/>
    <w:rsid w:val="00A61F92"/>
    <w:rsid w:val="00A61FBD"/>
    <w:rsid w:val="00A620AB"/>
    <w:rsid w:val="00A620B9"/>
    <w:rsid w:val="00A620F3"/>
    <w:rsid w:val="00A62134"/>
    <w:rsid w:val="00A6218D"/>
    <w:rsid w:val="00A621B6"/>
    <w:rsid w:val="00A62233"/>
    <w:rsid w:val="00A6228E"/>
    <w:rsid w:val="00A62359"/>
    <w:rsid w:val="00A623D8"/>
    <w:rsid w:val="00A62522"/>
    <w:rsid w:val="00A62674"/>
    <w:rsid w:val="00A626AD"/>
    <w:rsid w:val="00A62725"/>
    <w:rsid w:val="00A62753"/>
    <w:rsid w:val="00A62755"/>
    <w:rsid w:val="00A627A3"/>
    <w:rsid w:val="00A627AF"/>
    <w:rsid w:val="00A627FC"/>
    <w:rsid w:val="00A62874"/>
    <w:rsid w:val="00A62916"/>
    <w:rsid w:val="00A629B6"/>
    <w:rsid w:val="00A62A03"/>
    <w:rsid w:val="00A62A2B"/>
    <w:rsid w:val="00A62A82"/>
    <w:rsid w:val="00A62BA4"/>
    <w:rsid w:val="00A62CA9"/>
    <w:rsid w:val="00A62E20"/>
    <w:rsid w:val="00A62E46"/>
    <w:rsid w:val="00A62E81"/>
    <w:rsid w:val="00A62F0F"/>
    <w:rsid w:val="00A62F55"/>
    <w:rsid w:val="00A63069"/>
    <w:rsid w:val="00A63179"/>
    <w:rsid w:val="00A6318E"/>
    <w:rsid w:val="00A633DC"/>
    <w:rsid w:val="00A63426"/>
    <w:rsid w:val="00A63428"/>
    <w:rsid w:val="00A63431"/>
    <w:rsid w:val="00A63481"/>
    <w:rsid w:val="00A63516"/>
    <w:rsid w:val="00A635CF"/>
    <w:rsid w:val="00A63670"/>
    <w:rsid w:val="00A636D5"/>
    <w:rsid w:val="00A6378D"/>
    <w:rsid w:val="00A6397F"/>
    <w:rsid w:val="00A639AF"/>
    <w:rsid w:val="00A639E1"/>
    <w:rsid w:val="00A63AD4"/>
    <w:rsid w:val="00A63B6F"/>
    <w:rsid w:val="00A63D12"/>
    <w:rsid w:val="00A63D13"/>
    <w:rsid w:val="00A63DA3"/>
    <w:rsid w:val="00A63E42"/>
    <w:rsid w:val="00A63E52"/>
    <w:rsid w:val="00A63ECA"/>
    <w:rsid w:val="00A63F65"/>
    <w:rsid w:val="00A64028"/>
    <w:rsid w:val="00A6412F"/>
    <w:rsid w:val="00A641CF"/>
    <w:rsid w:val="00A6422F"/>
    <w:rsid w:val="00A64245"/>
    <w:rsid w:val="00A64439"/>
    <w:rsid w:val="00A645A3"/>
    <w:rsid w:val="00A645E0"/>
    <w:rsid w:val="00A64624"/>
    <w:rsid w:val="00A6471C"/>
    <w:rsid w:val="00A64735"/>
    <w:rsid w:val="00A64748"/>
    <w:rsid w:val="00A647F4"/>
    <w:rsid w:val="00A649D5"/>
    <w:rsid w:val="00A649FB"/>
    <w:rsid w:val="00A64B32"/>
    <w:rsid w:val="00A64B4E"/>
    <w:rsid w:val="00A64B60"/>
    <w:rsid w:val="00A64C66"/>
    <w:rsid w:val="00A64F2C"/>
    <w:rsid w:val="00A64F5B"/>
    <w:rsid w:val="00A64F91"/>
    <w:rsid w:val="00A650F6"/>
    <w:rsid w:val="00A6510C"/>
    <w:rsid w:val="00A652B9"/>
    <w:rsid w:val="00A6530C"/>
    <w:rsid w:val="00A65364"/>
    <w:rsid w:val="00A6537F"/>
    <w:rsid w:val="00A65490"/>
    <w:rsid w:val="00A65497"/>
    <w:rsid w:val="00A65554"/>
    <w:rsid w:val="00A6563E"/>
    <w:rsid w:val="00A65673"/>
    <w:rsid w:val="00A65678"/>
    <w:rsid w:val="00A65740"/>
    <w:rsid w:val="00A65759"/>
    <w:rsid w:val="00A657E4"/>
    <w:rsid w:val="00A65820"/>
    <w:rsid w:val="00A65972"/>
    <w:rsid w:val="00A65A84"/>
    <w:rsid w:val="00A65A92"/>
    <w:rsid w:val="00A65BF8"/>
    <w:rsid w:val="00A65C97"/>
    <w:rsid w:val="00A65E02"/>
    <w:rsid w:val="00A65E8E"/>
    <w:rsid w:val="00A65F30"/>
    <w:rsid w:val="00A66158"/>
    <w:rsid w:val="00A661F9"/>
    <w:rsid w:val="00A66281"/>
    <w:rsid w:val="00A66298"/>
    <w:rsid w:val="00A6633B"/>
    <w:rsid w:val="00A66405"/>
    <w:rsid w:val="00A6646D"/>
    <w:rsid w:val="00A664B5"/>
    <w:rsid w:val="00A6653F"/>
    <w:rsid w:val="00A665CE"/>
    <w:rsid w:val="00A666F3"/>
    <w:rsid w:val="00A66801"/>
    <w:rsid w:val="00A66901"/>
    <w:rsid w:val="00A66AC3"/>
    <w:rsid w:val="00A66B52"/>
    <w:rsid w:val="00A66C08"/>
    <w:rsid w:val="00A66C18"/>
    <w:rsid w:val="00A66C5A"/>
    <w:rsid w:val="00A66C83"/>
    <w:rsid w:val="00A66CB5"/>
    <w:rsid w:val="00A66E35"/>
    <w:rsid w:val="00A66FB0"/>
    <w:rsid w:val="00A66FD4"/>
    <w:rsid w:val="00A67023"/>
    <w:rsid w:val="00A67049"/>
    <w:rsid w:val="00A670E7"/>
    <w:rsid w:val="00A670F7"/>
    <w:rsid w:val="00A67371"/>
    <w:rsid w:val="00A673B9"/>
    <w:rsid w:val="00A67499"/>
    <w:rsid w:val="00A67527"/>
    <w:rsid w:val="00A6755A"/>
    <w:rsid w:val="00A675B5"/>
    <w:rsid w:val="00A6763C"/>
    <w:rsid w:val="00A6765D"/>
    <w:rsid w:val="00A6768B"/>
    <w:rsid w:val="00A676D3"/>
    <w:rsid w:val="00A67702"/>
    <w:rsid w:val="00A6777E"/>
    <w:rsid w:val="00A67792"/>
    <w:rsid w:val="00A67936"/>
    <w:rsid w:val="00A67A34"/>
    <w:rsid w:val="00A67A91"/>
    <w:rsid w:val="00A67C1A"/>
    <w:rsid w:val="00A67D63"/>
    <w:rsid w:val="00A67D74"/>
    <w:rsid w:val="00A67D86"/>
    <w:rsid w:val="00A67D88"/>
    <w:rsid w:val="00A67DFD"/>
    <w:rsid w:val="00A67E1A"/>
    <w:rsid w:val="00A67F93"/>
    <w:rsid w:val="00A7021A"/>
    <w:rsid w:val="00A702C8"/>
    <w:rsid w:val="00A70344"/>
    <w:rsid w:val="00A70382"/>
    <w:rsid w:val="00A70394"/>
    <w:rsid w:val="00A7048E"/>
    <w:rsid w:val="00A704D7"/>
    <w:rsid w:val="00A7054E"/>
    <w:rsid w:val="00A70579"/>
    <w:rsid w:val="00A705E8"/>
    <w:rsid w:val="00A70658"/>
    <w:rsid w:val="00A706A2"/>
    <w:rsid w:val="00A7072A"/>
    <w:rsid w:val="00A7072C"/>
    <w:rsid w:val="00A70788"/>
    <w:rsid w:val="00A70796"/>
    <w:rsid w:val="00A708F0"/>
    <w:rsid w:val="00A70BE4"/>
    <w:rsid w:val="00A70C9A"/>
    <w:rsid w:val="00A70CCD"/>
    <w:rsid w:val="00A70CDC"/>
    <w:rsid w:val="00A70CFE"/>
    <w:rsid w:val="00A70D47"/>
    <w:rsid w:val="00A70DE1"/>
    <w:rsid w:val="00A70F38"/>
    <w:rsid w:val="00A71036"/>
    <w:rsid w:val="00A712BB"/>
    <w:rsid w:val="00A71569"/>
    <w:rsid w:val="00A71825"/>
    <w:rsid w:val="00A7183D"/>
    <w:rsid w:val="00A71924"/>
    <w:rsid w:val="00A71A2D"/>
    <w:rsid w:val="00A71AF0"/>
    <w:rsid w:val="00A71B22"/>
    <w:rsid w:val="00A71C09"/>
    <w:rsid w:val="00A71C1A"/>
    <w:rsid w:val="00A71C9F"/>
    <w:rsid w:val="00A71ED4"/>
    <w:rsid w:val="00A72038"/>
    <w:rsid w:val="00A720ED"/>
    <w:rsid w:val="00A721CC"/>
    <w:rsid w:val="00A722B1"/>
    <w:rsid w:val="00A7247D"/>
    <w:rsid w:val="00A72517"/>
    <w:rsid w:val="00A72570"/>
    <w:rsid w:val="00A726EB"/>
    <w:rsid w:val="00A7273D"/>
    <w:rsid w:val="00A72741"/>
    <w:rsid w:val="00A727CD"/>
    <w:rsid w:val="00A728F1"/>
    <w:rsid w:val="00A72945"/>
    <w:rsid w:val="00A7298F"/>
    <w:rsid w:val="00A729CF"/>
    <w:rsid w:val="00A72A1F"/>
    <w:rsid w:val="00A72A65"/>
    <w:rsid w:val="00A72ABD"/>
    <w:rsid w:val="00A72B97"/>
    <w:rsid w:val="00A72D00"/>
    <w:rsid w:val="00A72D16"/>
    <w:rsid w:val="00A72DEE"/>
    <w:rsid w:val="00A72E43"/>
    <w:rsid w:val="00A72EB7"/>
    <w:rsid w:val="00A7300F"/>
    <w:rsid w:val="00A73441"/>
    <w:rsid w:val="00A734C7"/>
    <w:rsid w:val="00A73541"/>
    <w:rsid w:val="00A73543"/>
    <w:rsid w:val="00A7358B"/>
    <w:rsid w:val="00A73613"/>
    <w:rsid w:val="00A7365C"/>
    <w:rsid w:val="00A7369E"/>
    <w:rsid w:val="00A73761"/>
    <w:rsid w:val="00A738F5"/>
    <w:rsid w:val="00A73935"/>
    <w:rsid w:val="00A7394E"/>
    <w:rsid w:val="00A73A19"/>
    <w:rsid w:val="00A73A30"/>
    <w:rsid w:val="00A73B32"/>
    <w:rsid w:val="00A73C25"/>
    <w:rsid w:val="00A73CE6"/>
    <w:rsid w:val="00A73CFA"/>
    <w:rsid w:val="00A73D0C"/>
    <w:rsid w:val="00A73D8A"/>
    <w:rsid w:val="00A73DA2"/>
    <w:rsid w:val="00A73E0E"/>
    <w:rsid w:val="00A73E86"/>
    <w:rsid w:val="00A73F06"/>
    <w:rsid w:val="00A73F37"/>
    <w:rsid w:val="00A74014"/>
    <w:rsid w:val="00A74026"/>
    <w:rsid w:val="00A7426E"/>
    <w:rsid w:val="00A74293"/>
    <w:rsid w:val="00A74303"/>
    <w:rsid w:val="00A7439D"/>
    <w:rsid w:val="00A743BA"/>
    <w:rsid w:val="00A7440C"/>
    <w:rsid w:val="00A74412"/>
    <w:rsid w:val="00A7443D"/>
    <w:rsid w:val="00A7452D"/>
    <w:rsid w:val="00A7458B"/>
    <w:rsid w:val="00A7459E"/>
    <w:rsid w:val="00A745C9"/>
    <w:rsid w:val="00A747DF"/>
    <w:rsid w:val="00A7490D"/>
    <w:rsid w:val="00A74946"/>
    <w:rsid w:val="00A74A3F"/>
    <w:rsid w:val="00A74A80"/>
    <w:rsid w:val="00A74C15"/>
    <w:rsid w:val="00A74C8F"/>
    <w:rsid w:val="00A74D6B"/>
    <w:rsid w:val="00A7505D"/>
    <w:rsid w:val="00A751A6"/>
    <w:rsid w:val="00A751AA"/>
    <w:rsid w:val="00A751EA"/>
    <w:rsid w:val="00A7528A"/>
    <w:rsid w:val="00A752A1"/>
    <w:rsid w:val="00A75314"/>
    <w:rsid w:val="00A7543B"/>
    <w:rsid w:val="00A7548C"/>
    <w:rsid w:val="00A75490"/>
    <w:rsid w:val="00A75626"/>
    <w:rsid w:val="00A7571C"/>
    <w:rsid w:val="00A75741"/>
    <w:rsid w:val="00A75757"/>
    <w:rsid w:val="00A7588E"/>
    <w:rsid w:val="00A758EA"/>
    <w:rsid w:val="00A75A05"/>
    <w:rsid w:val="00A75A2E"/>
    <w:rsid w:val="00A75A6C"/>
    <w:rsid w:val="00A75B55"/>
    <w:rsid w:val="00A75B5C"/>
    <w:rsid w:val="00A75B62"/>
    <w:rsid w:val="00A75CC7"/>
    <w:rsid w:val="00A75D15"/>
    <w:rsid w:val="00A75D32"/>
    <w:rsid w:val="00A75D81"/>
    <w:rsid w:val="00A75DE6"/>
    <w:rsid w:val="00A75E22"/>
    <w:rsid w:val="00A75E2D"/>
    <w:rsid w:val="00A76051"/>
    <w:rsid w:val="00A76229"/>
    <w:rsid w:val="00A762D8"/>
    <w:rsid w:val="00A76441"/>
    <w:rsid w:val="00A765A8"/>
    <w:rsid w:val="00A765EA"/>
    <w:rsid w:val="00A7665B"/>
    <w:rsid w:val="00A7666C"/>
    <w:rsid w:val="00A766EA"/>
    <w:rsid w:val="00A7673A"/>
    <w:rsid w:val="00A76748"/>
    <w:rsid w:val="00A7675B"/>
    <w:rsid w:val="00A768A0"/>
    <w:rsid w:val="00A769C7"/>
    <w:rsid w:val="00A76A52"/>
    <w:rsid w:val="00A76B55"/>
    <w:rsid w:val="00A76B90"/>
    <w:rsid w:val="00A76C1F"/>
    <w:rsid w:val="00A76C65"/>
    <w:rsid w:val="00A76D2F"/>
    <w:rsid w:val="00A76E8C"/>
    <w:rsid w:val="00A76E99"/>
    <w:rsid w:val="00A7703F"/>
    <w:rsid w:val="00A770B6"/>
    <w:rsid w:val="00A770D8"/>
    <w:rsid w:val="00A77115"/>
    <w:rsid w:val="00A77199"/>
    <w:rsid w:val="00A77207"/>
    <w:rsid w:val="00A7721D"/>
    <w:rsid w:val="00A772FA"/>
    <w:rsid w:val="00A77328"/>
    <w:rsid w:val="00A7734F"/>
    <w:rsid w:val="00A7739F"/>
    <w:rsid w:val="00A773BF"/>
    <w:rsid w:val="00A77423"/>
    <w:rsid w:val="00A7760F"/>
    <w:rsid w:val="00A77619"/>
    <w:rsid w:val="00A7761A"/>
    <w:rsid w:val="00A776FE"/>
    <w:rsid w:val="00A777B7"/>
    <w:rsid w:val="00A77812"/>
    <w:rsid w:val="00A77814"/>
    <w:rsid w:val="00A77881"/>
    <w:rsid w:val="00A778A5"/>
    <w:rsid w:val="00A778D4"/>
    <w:rsid w:val="00A77953"/>
    <w:rsid w:val="00A77AB1"/>
    <w:rsid w:val="00A77BA9"/>
    <w:rsid w:val="00A77C25"/>
    <w:rsid w:val="00A77C3A"/>
    <w:rsid w:val="00A77C63"/>
    <w:rsid w:val="00A77CAA"/>
    <w:rsid w:val="00A77CD7"/>
    <w:rsid w:val="00A77D7A"/>
    <w:rsid w:val="00A77FDF"/>
    <w:rsid w:val="00A77FFB"/>
    <w:rsid w:val="00A80018"/>
    <w:rsid w:val="00A80027"/>
    <w:rsid w:val="00A8018A"/>
    <w:rsid w:val="00A801D9"/>
    <w:rsid w:val="00A80221"/>
    <w:rsid w:val="00A80441"/>
    <w:rsid w:val="00A80529"/>
    <w:rsid w:val="00A805B3"/>
    <w:rsid w:val="00A8061F"/>
    <w:rsid w:val="00A80663"/>
    <w:rsid w:val="00A806EF"/>
    <w:rsid w:val="00A80780"/>
    <w:rsid w:val="00A807E2"/>
    <w:rsid w:val="00A80E28"/>
    <w:rsid w:val="00A80F20"/>
    <w:rsid w:val="00A81061"/>
    <w:rsid w:val="00A81102"/>
    <w:rsid w:val="00A8111C"/>
    <w:rsid w:val="00A811BE"/>
    <w:rsid w:val="00A8122D"/>
    <w:rsid w:val="00A812EB"/>
    <w:rsid w:val="00A813D5"/>
    <w:rsid w:val="00A81476"/>
    <w:rsid w:val="00A8148E"/>
    <w:rsid w:val="00A81524"/>
    <w:rsid w:val="00A818DD"/>
    <w:rsid w:val="00A819D2"/>
    <w:rsid w:val="00A81D09"/>
    <w:rsid w:val="00A81DBB"/>
    <w:rsid w:val="00A81E42"/>
    <w:rsid w:val="00A81E88"/>
    <w:rsid w:val="00A81F5C"/>
    <w:rsid w:val="00A81F72"/>
    <w:rsid w:val="00A81FA5"/>
    <w:rsid w:val="00A8209B"/>
    <w:rsid w:val="00A820E9"/>
    <w:rsid w:val="00A821C2"/>
    <w:rsid w:val="00A823C0"/>
    <w:rsid w:val="00A82409"/>
    <w:rsid w:val="00A82489"/>
    <w:rsid w:val="00A82547"/>
    <w:rsid w:val="00A82564"/>
    <w:rsid w:val="00A82710"/>
    <w:rsid w:val="00A82914"/>
    <w:rsid w:val="00A829B7"/>
    <w:rsid w:val="00A829C5"/>
    <w:rsid w:val="00A82A4F"/>
    <w:rsid w:val="00A82A9B"/>
    <w:rsid w:val="00A82B17"/>
    <w:rsid w:val="00A82B29"/>
    <w:rsid w:val="00A82CA5"/>
    <w:rsid w:val="00A82D89"/>
    <w:rsid w:val="00A82DC1"/>
    <w:rsid w:val="00A82E6D"/>
    <w:rsid w:val="00A82F13"/>
    <w:rsid w:val="00A830E0"/>
    <w:rsid w:val="00A83124"/>
    <w:rsid w:val="00A831A7"/>
    <w:rsid w:val="00A831C8"/>
    <w:rsid w:val="00A832F0"/>
    <w:rsid w:val="00A8338C"/>
    <w:rsid w:val="00A8348B"/>
    <w:rsid w:val="00A83491"/>
    <w:rsid w:val="00A834B7"/>
    <w:rsid w:val="00A8350F"/>
    <w:rsid w:val="00A83516"/>
    <w:rsid w:val="00A8353A"/>
    <w:rsid w:val="00A8358C"/>
    <w:rsid w:val="00A835F7"/>
    <w:rsid w:val="00A8363E"/>
    <w:rsid w:val="00A83659"/>
    <w:rsid w:val="00A83688"/>
    <w:rsid w:val="00A83811"/>
    <w:rsid w:val="00A83849"/>
    <w:rsid w:val="00A839F0"/>
    <w:rsid w:val="00A83A01"/>
    <w:rsid w:val="00A83AAE"/>
    <w:rsid w:val="00A83BF9"/>
    <w:rsid w:val="00A83C77"/>
    <w:rsid w:val="00A83CB8"/>
    <w:rsid w:val="00A83D36"/>
    <w:rsid w:val="00A83D5B"/>
    <w:rsid w:val="00A83D9A"/>
    <w:rsid w:val="00A83DAA"/>
    <w:rsid w:val="00A83E6F"/>
    <w:rsid w:val="00A83F33"/>
    <w:rsid w:val="00A84111"/>
    <w:rsid w:val="00A84250"/>
    <w:rsid w:val="00A843B3"/>
    <w:rsid w:val="00A84445"/>
    <w:rsid w:val="00A84453"/>
    <w:rsid w:val="00A844C7"/>
    <w:rsid w:val="00A845EF"/>
    <w:rsid w:val="00A8465A"/>
    <w:rsid w:val="00A846E1"/>
    <w:rsid w:val="00A84752"/>
    <w:rsid w:val="00A8489D"/>
    <w:rsid w:val="00A8499D"/>
    <w:rsid w:val="00A849DF"/>
    <w:rsid w:val="00A84A5C"/>
    <w:rsid w:val="00A84B2D"/>
    <w:rsid w:val="00A84B92"/>
    <w:rsid w:val="00A84BCD"/>
    <w:rsid w:val="00A84C1C"/>
    <w:rsid w:val="00A84E2A"/>
    <w:rsid w:val="00A84F34"/>
    <w:rsid w:val="00A850A0"/>
    <w:rsid w:val="00A85267"/>
    <w:rsid w:val="00A852F6"/>
    <w:rsid w:val="00A85311"/>
    <w:rsid w:val="00A853D5"/>
    <w:rsid w:val="00A853E0"/>
    <w:rsid w:val="00A854BC"/>
    <w:rsid w:val="00A8568F"/>
    <w:rsid w:val="00A85698"/>
    <w:rsid w:val="00A8574A"/>
    <w:rsid w:val="00A857BD"/>
    <w:rsid w:val="00A8583B"/>
    <w:rsid w:val="00A85A86"/>
    <w:rsid w:val="00A85B02"/>
    <w:rsid w:val="00A85B1C"/>
    <w:rsid w:val="00A85B72"/>
    <w:rsid w:val="00A85BC6"/>
    <w:rsid w:val="00A85C64"/>
    <w:rsid w:val="00A85D77"/>
    <w:rsid w:val="00A85E71"/>
    <w:rsid w:val="00A85E7B"/>
    <w:rsid w:val="00A85F33"/>
    <w:rsid w:val="00A85F8A"/>
    <w:rsid w:val="00A85FAC"/>
    <w:rsid w:val="00A8600E"/>
    <w:rsid w:val="00A8608F"/>
    <w:rsid w:val="00A860B7"/>
    <w:rsid w:val="00A860FC"/>
    <w:rsid w:val="00A86180"/>
    <w:rsid w:val="00A8629A"/>
    <w:rsid w:val="00A86306"/>
    <w:rsid w:val="00A863C3"/>
    <w:rsid w:val="00A864A4"/>
    <w:rsid w:val="00A864F2"/>
    <w:rsid w:val="00A86586"/>
    <w:rsid w:val="00A865BC"/>
    <w:rsid w:val="00A865D3"/>
    <w:rsid w:val="00A86687"/>
    <w:rsid w:val="00A86692"/>
    <w:rsid w:val="00A86694"/>
    <w:rsid w:val="00A8669E"/>
    <w:rsid w:val="00A866F4"/>
    <w:rsid w:val="00A8673C"/>
    <w:rsid w:val="00A86827"/>
    <w:rsid w:val="00A8687E"/>
    <w:rsid w:val="00A868BA"/>
    <w:rsid w:val="00A86A24"/>
    <w:rsid w:val="00A86A3C"/>
    <w:rsid w:val="00A86A4E"/>
    <w:rsid w:val="00A86AC5"/>
    <w:rsid w:val="00A86CA7"/>
    <w:rsid w:val="00A86CAF"/>
    <w:rsid w:val="00A86CD5"/>
    <w:rsid w:val="00A86D48"/>
    <w:rsid w:val="00A86FA4"/>
    <w:rsid w:val="00A86FB2"/>
    <w:rsid w:val="00A87040"/>
    <w:rsid w:val="00A87160"/>
    <w:rsid w:val="00A87350"/>
    <w:rsid w:val="00A8747C"/>
    <w:rsid w:val="00A8748A"/>
    <w:rsid w:val="00A874C8"/>
    <w:rsid w:val="00A874EA"/>
    <w:rsid w:val="00A875FB"/>
    <w:rsid w:val="00A87672"/>
    <w:rsid w:val="00A8774D"/>
    <w:rsid w:val="00A878EC"/>
    <w:rsid w:val="00A87A46"/>
    <w:rsid w:val="00A87AD9"/>
    <w:rsid w:val="00A87B0D"/>
    <w:rsid w:val="00A87BD1"/>
    <w:rsid w:val="00A87D89"/>
    <w:rsid w:val="00A87F3E"/>
    <w:rsid w:val="00A87FFD"/>
    <w:rsid w:val="00A90030"/>
    <w:rsid w:val="00A9008F"/>
    <w:rsid w:val="00A90109"/>
    <w:rsid w:val="00A90142"/>
    <w:rsid w:val="00A90433"/>
    <w:rsid w:val="00A904F3"/>
    <w:rsid w:val="00A905C7"/>
    <w:rsid w:val="00A905D1"/>
    <w:rsid w:val="00A905F1"/>
    <w:rsid w:val="00A90626"/>
    <w:rsid w:val="00A9062B"/>
    <w:rsid w:val="00A90784"/>
    <w:rsid w:val="00A907DB"/>
    <w:rsid w:val="00A9098D"/>
    <w:rsid w:val="00A909BD"/>
    <w:rsid w:val="00A90A38"/>
    <w:rsid w:val="00A90A79"/>
    <w:rsid w:val="00A90ADE"/>
    <w:rsid w:val="00A90B85"/>
    <w:rsid w:val="00A90C41"/>
    <w:rsid w:val="00A90CD1"/>
    <w:rsid w:val="00A90DD1"/>
    <w:rsid w:val="00A90EA8"/>
    <w:rsid w:val="00A90ED8"/>
    <w:rsid w:val="00A90F53"/>
    <w:rsid w:val="00A90F55"/>
    <w:rsid w:val="00A90FA5"/>
    <w:rsid w:val="00A911EB"/>
    <w:rsid w:val="00A9137F"/>
    <w:rsid w:val="00A913EA"/>
    <w:rsid w:val="00A914A6"/>
    <w:rsid w:val="00A915FE"/>
    <w:rsid w:val="00A916D9"/>
    <w:rsid w:val="00A917A1"/>
    <w:rsid w:val="00A917B8"/>
    <w:rsid w:val="00A917F1"/>
    <w:rsid w:val="00A91827"/>
    <w:rsid w:val="00A91894"/>
    <w:rsid w:val="00A918AF"/>
    <w:rsid w:val="00A91B5C"/>
    <w:rsid w:val="00A91C56"/>
    <w:rsid w:val="00A91C5D"/>
    <w:rsid w:val="00A91CC7"/>
    <w:rsid w:val="00A91D25"/>
    <w:rsid w:val="00A91DDE"/>
    <w:rsid w:val="00A91DE6"/>
    <w:rsid w:val="00A91E2C"/>
    <w:rsid w:val="00A91E4B"/>
    <w:rsid w:val="00A91EA2"/>
    <w:rsid w:val="00A91EB9"/>
    <w:rsid w:val="00A91EBF"/>
    <w:rsid w:val="00A91F71"/>
    <w:rsid w:val="00A91FDC"/>
    <w:rsid w:val="00A91FE7"/>
    <w:rsid w:val="00A92217"/>
    <w:rsid w:val="00A92278"/>
    <w:rsid w:val="00A92345"/>
    <w:rsid w:val="00A923DB"/>
    <w:rsid w:val="00A92477"/>
    <w:rsid w:val="00A92487"/>
    <w:rsid w:val="00A9250B"/>
    <w:rsid w:val="00A9266B"/>
    <w:rsid w:val="00A9276A"/>
    <w:rsid w:val="00A9279C"/>
    <w:rsid w:val="00A92915"/>
    <w:rsid w:val="00A9299B"/>
    <w:rsid w:val="00A92B3E"/>
    <w:rsid w:val="00A92BAE"/>
    <w:rsid w:val="00A92D9D"/>
    <w:rsid w:val="00A92E01"/>
    <w:rsid w:val="00A92EAC"/>
    <w:rsid w:val="00A92EBC"/>
    <w:rsid w:val="00A92EBE"/>
    <w:rsid w:val="00A93062"/>
    <w:rsid w:val="00A93117"/>
    <w:rsid w:val="00A93135"/>
    <w:rsid w:val="00A931FF"/>
    <w:rsid w:val="00A93369"/>
    <w:rsid w:val="00A93417"/>
    <w:rsid w:val="00A934CB"/>
    <w:rsid w:val="00A934DC"/>
    <w:rsid w:val="00A934DF"/>
    <w:rsid w:val="00A93614"/>
    <w:rsid w:val="00A93658"/>
    <w:rsid w:val="00A937EC"/>
    <w:rsid w:val="00A938B0"/>
    <w:rsid w:val="00A938BA"/>
    <w:rsid w:val="00A939EA"/>
    <w:rsid w:val="00A939EB"/>
    <w:rsid w:val="00A93AD0"/>
    <w:rsid w:val="00A93D0D"/>
    <w:rsid w:val="00A93D95"/>
    <w:rsid w:val="00A93E9B"/>
    <w:rsid w:val="00A93EBD"/>
    <w:rsid w:val="00A93FB1"/>
    <w:rsid w:val="00A93FC6"/>
    <w:rsid w:val="00A940BF"/>
    <w:rsid w:val="00A94189"/>
    <w:rsid w:val="00A941DE"/>
    <w:rsid w:val="00A9423C"/>
    <w:rsid w:val="00A942BD"/>
    <w:rsid w:val="00A942F2"/>
    <w:rsid w:val="00A94375"/>
    <w:rsid w:val="00A943BC"/>
    <w:rsid w:val="00A943DF"/>
    <w:rsid w:val="00A9440A"/>
    <w:rsid w:val="00A944FC"/>
    <w:rsid w:val="00A94524"/>
    <w:rsid w:val="00A9452C"/>
    <w:rsid w:val="00A9454E"/>
    <w:rsid w:val="00A94573"/>
    <w:rsid w:val="00A9458C"/>
    <w:rsid w:val="00A946DE"/>
    <w:rsid w:val="00A94748"/>
    <w:rsid w:val="00A948BF"/>
    <w:rsid w:val="00A948D3"/>
    <w:rsid w:val="00A94922"/>
    <w:rsid w:val="00A94966"/>
    <w:rsid w:val="00A949B8"/>
    <w:rsid w:val="00A949E1"/>
    <w:rsid w:val="00A94A2F"/>
    <w:rsid w:val="00A94AB6"/>
    <w:rsid w:val="00A94B15"/>
    <w:rsid w:val="00A94CA4"/>
    <w:rsid w:val="00A94DB2"/>
    <w:rsid w:val="00A94E29"/>
    <w:rsid w:val="00A94E35"/>
    <w:rsid w:val="00A94E41"/>
    <w:rsid w:val="00A94E61"/>
    <w:rsid w:val="00A94EE1"/>
    <w:rsid w:val="00A94EFD"/>
    <w:rsid w:val="00A9500A"/>
    <w:rsid w:val="00A95048"/>
    <w:rsid w:val="00A9512E"/>
    <w:rsid w:val="00A95166"/>
    <w:rsid w:val="00A95185"/>
    <w:rsid w:val="00A95269"/>
    <w:rsid w:val="00A9527F"/>
    <w:rsid w:val="00A95349"/>
    <w:rsid w:val="00A95352"/>
    <w:rsid w:val="00A95619"/>
    <w:rsid w:val="00A95686"/>
    <w:rsid w:val="00A956B4"/>
    <w:rsid w:val="00A956BE"/>
    <w:rsid w:val="00A956FC"/>
    <w:rsid w:val="00A95903"/>
    <w:rsid w:val="00A95909"/>
    <w:rsid w:val="00A959DD"/>
    <w:rsid w:val="00A959DE"/>
    <w:rsid w:val="00A959E8"/>
    <w:rsid w:val="00A95A3F"/>
    <w:rsid w:val="00A95AFE"/>
    <w:rsid w:val="00A95D92"/>
    <w:rsid w:val="00A95DA8"/>
    <w:rsid w:val="00A95E42"/>
    <w:rsid w:val="00A95EE1"/>
    <w:rsid w:val="00A95F83"/>
    <w:rsid w:val="00A96047"/>
    <w:rsid w:val="00A96062"/>
    <w:rsid w:val="00A96085"/>
    <w:rsid w:val="00A96105"/>
    <w:rsid w:val="00A9616C"/>
    <w:rsid w:val="00A9617A"/>
    <w:rsid w:val="00A962AD"/>
    <w:rsid w:val="00A962C5"/>
    <w:rsid w:val="00A963A8"/>
    <w:rsid w:val="00A964CE"/>
    <w:rsid w:val="00A966AF"/>
    <w:rsid w:val="00A966F7"/>
    <w:rsid w:val="00A96728"/>
    <w:rsid w:val="00A967C2"/>
    <w:rsid w:val="00A96879"/>
    <w:rsid w:val="00A9694B"/>
    <w:rsid w:val="00A9697E"/>
    <w:rsid w:val="00A969A3"/>
    <w:rsid w:val="00A969C1"/>
    <w:rsid w:val="00A96A05"/>
    <w:rsid w:val="00A96A97"/>
    <w:rsid w:val="00A96C1C"/>
    <w:rsid w:val="00A96C20"/>
    <w:rsid w:val="00A96C26"/>
    <w:rsid w:val="00A96CA8"/>
    <w:rsid w:val="00A96DC9"/>
    <w:rsid w:val="00A96E58"/>
    <w:rsid w:val="00A96F10"/>
    <w:rsid w:val="00A96F34"/>
    <w:rsid w:val="00A96FF7"/>
    <w:rsid w:val="00A97038"/>
    <w:rsid w:val="00A9704F"/>
    <w:rsid w:val="00A9713D"/>
    <w:rsid w:val="00A97157"/>
    <w:rsid w:val="00A971CA"/>
    <w:rsid w:val="00A97296"/>
    <w:rsid w:val="00A972A5"/>
    <w:rsid w:val="00A973B1"/>
    <w:rsid w:val="00A973DA"/>
    <w:rsid w:val="00A97419"/>
    <w:rsid w:val="00A974F8"/>
    <w:rsid w:val="00A97571"/>
    <w:rsid w:val="00A97618"/>
    <w:rsid w:val="00A97687"/>
    <w:rsid w:val="00A976E7"/>
    <w:rsid w:val="00A976FB"/>
    <w:rsid w:val="00A97703"/>
    <w:rsid w:val="00A9780F"/>
    <w:rsid w:val="00A978B1"/>
    <w:rsid w:val="00A97A0B"/>
    <w:rsid w:val="00A97B04"/>
    <w:rsid w:val="00A97B0C"/>
    <w:rsid w:val="00A97B17"/>
    <w:rsid w:val="00A97DB6"/>
    <w:rsid w:val="00A97EC0"/>
    <w:rsid w:val="00A97F60"/>
    <w:rsid w:val="00AA000B"/>
    <w:rsid w:val="00AA001E"/>
    <w:rsid w:val="00AA022F"/>
    <w:rsid w:val="00AA0244"/>
    <w:rsid w:val="00AA0278"/>
    <w:rsid w:val="00AA02A3"/>
    <w:rsid w:val="00AA02BD"/>
    <w:rsid w:val="00AA039A"/>
    <w:rsid w:val="00AA0434"/>
    <w:rsid w:val="00AA04B3"/>
    <w:rsid w:val="00AA058F"/>
    <w:rsid w:val="00AA0630"/>
    <w:rsid w:val="00AA0642"/>
    <w:rsid w:val="00AA0730"/>
    <w:rsid w:val="00AA0800"/>
    <w:rsid w:val="00AA0832"/>
    <w:rsid w:val="00AA08EF"/>
    <w:rsid w:val="00AA0980"/>
    <w:rsid w:val="00AA0999"/>
    <w:rsid w:val="00AA0B8B"/>
    <w:rsid w:val="00AA0BC6"/>
    <w:rsid w:val="00AA0C21"/>
    <w:rsid w:val="00AA0D79"/>
    <w:rsid w:val="00AA0E50"/>
    <w:rsid w:val="00AA0E58"/>
    <w:rsid w:val="00AA104F"/>
    <w:rsid w:val="00AA105C"/>
    <w:rsid w:val="00AA10F3"/>
    <w:rsid w:val="00AA1220"/>
    <w:rsid w:val="00AA1236"/>
    <w:rsid w:val="00AA1294"/>
    <w:rsid w:val="00AA12A9"/>
    <w:rsid w:val="00AA1352"/>
    <w:rsid w:val="00AA1379"/>
    <w:rsid w:val="00AA13D5"/>
    <w:rsid w:val="00AA1602"/>
    <w:rsid w:val="00AA162C"/>
    <w:rsid w:val="00AA16A0"/>
    <w:rsid w:val="00AA1770"/>
    <w:rsid w:val="00AA18AE"/>
    <w:rsid w:val="00AA18D5"/>
    <w:rsid w:val="00AA19A8"/>
    <w:rsid w:val="00AA19C5"/>
    <w:rsid w:val="00AA1B86"/>
    <w:rsid w:val="00AA1D52"/>
    <w:rsid w:val="00AA1FE1"/>
    <w:rsid w:val="00AA2042"/>
    <w:rsid w:val="00AA206E"/>
    <w:rsid w:val="00AA20BA"/>
    <w:rsid w:val="00AA22FF"/>
    <w:rsid w:val="00AA239E"/>
    <w:rsid w:val="00AA23D1"/>
    <w:rsid w:val="00AA2410"/>
    <w:rsid w:val="00AA2532"/>
    <w:rsid w:val="00AA258A"/>
    <w:rsid w:val="00AA2616"/>
    <w:rsid w:val="00AA2737"/>
    <w:rsid w:val="00AA287D"/>
    <w:rsid w:val="00AA2994"/>
    <w:rsid w:val="00AA2A1F"/>
    <w:rsid w:val="00AA2A46"/>
    <w:rsid w:val="00AA2ABA"/>
    <w:rsid w:val="00AA2B84"/>
    <w:rsid w:val="00AA2BE1"/>
    <w:rsid w:val="00AA2D99"/>
    <w:rsid w:val="00AA2DE5"/>
    <w:rsid w:val="00AA2F83"/>
    <w:rsid w:val="00AA2FB9"/>
    <w:rsid w:val="00AA2FC6"/>
    <w:rsid w:val="00AA2FF8"/>
    <w:rsid w:val="00AA3045"/>
    <w:rsid w:val="00AA3150"/>
    <w:rsid w:val="00AA3165"/>
    <w:rsid w:val="00AA31C2"/>
    <w:rsid w:val="00AA321E"/>
    <w:rsid w:val="00AA32DE"/>
    <w:rsid w:val="00AA33F8"/>
    <w:rsid w:val="00AA35D1"/>
    <w:rsid w:val="00AA35F4"/>
    <w:rsid w:val="00AA36CE"/>
    <w:rsid w:val="00AA3789"/>
    <w:rsid w:val="00AA37BD"/>
    <w:rsid w:val="00AA38FB"/>
    <w:rsid w:val="00AA3929"/>
    <w:rsid w:val="00AA3A4E"/>
    <w:rsid w:val="00AA3A7C"/>
    <w:rsid w:val="00AA3ABB"/>
    <w:rsid w:val="00AA3AE6"/>
    <w:rsid w:val="00AA3B3C"/>
    <w:rsid w:val="00AA3BD5"/>
    <w:rsid w:val="00AA3D2F"/>
    <w:rsid w:val="00AA3D52"/>
    <w:rsid w:val="00AA3D55"/>
    <w:rsid w:val="00AA3EB2"/>
    <w:rsid w:val="00AA4194"/>
    <w:rsid w:val="00AA4234"/>
    <w:rsid w:val="00AA4317"/>
    <w:rsid w:val="00AA433B"/>
    <w:rsid w:val="00AA4341"/>
    <w:rsid w:val="00AA45E5"/>
    <w:rsid w:val="00AA4685"/>
    <w:rsid w:val="00AA46DD"/>
    <w:rsid w:val="00AA473A"/>
    <w:rsid w:val="00AA4767"/>
    <w:rsid w:val="00AA47AD"/>
    <w:rsid w:val="00AA48C5"/>
    <w:rsid w:val="00AA4A09"/>
    <w:rsid w:val="00AA4AC1"/>
    <w:rsid w:val="00AA4AE8"/>
    <w:rsid w:val="00AA4B5E"/>
    <w:rsid w:val="00AA4BF5"/>
    <w:rsid w:val="00AA4C1F"/>
    <w:rsid w:val="00AA4C78"/>
    <w:rsid w:val="00AA4D51"/>
    <w:rsid w:val="00AA4DB3"/>
    <w:rsid w:val="00AA4E30"/>
    <w:rsid w:val="00AA4E3A"/>
    <w:rsid w:val="00AA4E3E"/>
    <w:rsid w:val="00AA4E5B"/>
    <w:rsid w:val="00AA4E67"/>
    <w:rsid w:val="00AA4F5F"/>
    <w:rsid w:val="00AA4F6D"/>
    <w:rsid w:val="00AA4FD5"/>
    <w:rsid w:val="00AA50E0"/>
    <w:rsid w:val="00AA51C0"/>
    <w:rsid w:val="00AA525D"/>
    <w:rsid w:val="00AA5281"/>
    <w:rsid w:val="00AA536A"/>
    <w:rsid w:val="00AA53F2"/>
    <w:rsid w:val="00AA53FD"/>
    <w:rsid w:val="00AA546F"/>
    <w:rsid w:val="00AA54D5"/>
    <w:rsid w:val="00AA54E2"/>
    <w:rsid w:val="00AA56D6"/>
    <w:rsid w:val="00AA5771"/>
    <w:rsid w:val="00AA5803"/>
    <w:rsid w:val="00AA582F"/>
    <w:rsid w:val="00AA58E1"/>
    <w:rsid w:val="00AA5952"/>
    <w:rsid w:val="00AA5B3E"/>
    <w:rsid w:val="00AA5C21"/>
    <w:rsid w:val="00AA5D6A"/>
    <w:rsid w:val="00AA5D6D"/>
    <w:rsid w:val="00AA5DE3"/>
    <w:rsid w:val="00AA5E73"/>
    <w:rsid w:val="00AA5EC6"/>
    <w:rsid w:val="00AA5F16"/>
    <w:rsid w:val="00AA60AD"/>
    <w:rsid w:val="00AA6137"/>
    <w:rsid w:val="00AA628D"/>
    <w:rsid w:val="00AA6357"/>
    <w:rsid w:val="00AA6368"/>
    <w:rsid w:val="00AA6413"/>
    <w:rsid w:val="00AA64B4"/>
    <w:rsid w:val="00AA6632"/>
    <w:rsid w:val="00AA6778"/>
    <w:rsid w:val="00AA67F1"/>
    <w:rsid w:val="00AA684F"/>
    <w:rsid w:val="00AA68C8"/>
    <w:rsid w:val="00AA68E6"/>
    <w:rsid w:val="00AA6AB9"/>
    <w:rsid w:val="00AA6B1B"/>
    <w:rsid w:val="00AA6B82"/>
    <w:rsid w:val="00AA6BD2"/>
    <w:rsid w:val="00AA6D96"/>
    <w:rsid w:val="00AA6DA3"/>
    <w:rsid w:val="00AA6DC5"/>
    <w:rsid w:val="00AA6E10"/>
    <w:rsid w:val="00AA6E40"/>
    <w:rsid w:val="00AA6E84"/>
    <w:rsid w:val="00AA6FF5"/>
    <w:rsid w:val="00AA70B3"/>
    <w:rsid w:val="00AA70B5"/>
    <w:rsid w:val="00AA7150"/>
    <w:rsid w:val="00AA7164"/>
    <w:rsid w:val="00AA728C"/>
    <w:rsid w:val="00AA72C6"/>
    <w:rsid w:val="00AA737C"/>
    <w:rsid w:val="00AA74C2"/>
    <w:rsid w:val="00AA74EB"/>
    <w:rsid w:val="00AA764C"/>
    <w:rsid w:val="00AA775A"/>
    <w:rsid w:val="00AA77E7"/>
    <w:rsid w:val="00AA789B"/>
    <w:rsid w:val="00AA797F"/>
    <w:rsid w:val="00AA7999"/>
    <w:rsid w:val="00AA7ABB"/>
    <w:rsid w:val="00AA7C89"/>
    <w:rsid w:val="00AA7E42"/>
    <w:rsid w:val="00AA7F96"/>
    <w:rsid w:val="00AA7FBF"/>
    <w:rsid w:val="00AB005C"/>
    <w:rsid w:val="00AB0077"/>
    <w:rsid w:val="00AB011A"/>
    <w:rsid w:val="00AB0158"/>
    <w:rsid w:val="00AB027E"/>
    <w:rsid w:val="00AB02CA"/>
    <w:rsid w:val="00AB02DD"/>
    <w:rsid w:val="00AB03C5"/>
    <w:rsid w:val="00AB03DC"/>
    <w:rsid w:val="00AB048C"/>
    <w:rsid w:val="00AB04BE"/>
    <w:rsid w:val="00AB0547"/>
    <w:rsid w:val="00AB0551"/>
    <w:rsid w:val="00AB0692"/>
    <w:rsid w:val="00AB06BC"/>
    <w:rsid w:val="00AB080A"/>
    <w:rsid w:val="00AB0864"/>
    <w:rsid w:val="00AB08E5"/>
    <w:rsid w:val="00AB0907"/>
    <w:rsid w:val="00AB095B"/>
    <w:rsid w:val="00AB096E"/>
    <w:rsid w:val="00AB0B2E"/>
    <w:rsid w:val="00AB0BF4"/>
    <w:rsid w:val="00AB0E7A"/>
    <w:rsid w:val="00AB1005"/>
    <w:rsid w:val="00AB1014"/>
    <w:rsid w:val="00AB10A0"/>
    <w:rsid w:val="00AB10E5"/>
    <w:rsid w:val="00AB11A7"/>
    <w:rsid w:val="00AB11EA"/>
    <w:rsid w:val="00AB1223"/>
    <w:rsid w:val="00AB12AC"/>
    <w:rsid w:val="00AB12E5"/>
    <w:rsid w:val="00AB13C6"/>
    <w:rsid w:val="00AB1436"/>
    <w:rsid w:val="00AB15C6"/>
    <w:rsid w:val="00AB1716"/>
    <w:rsid w:val="00AB1791"/>
    <w:rsid w:val="00AB17F2"/>
    <w:rsid w:val="00AB1861"/>
    <w:rsid w:val="00AB1933"/>
    <w:rsid w:val="00AB19AE"/>
    <w:rsid w:val="00AB19BF"/>
    <w:rsid w:val="00AB1A0D"/>
    <w:rsid w:val="00AB1B17"/>
    <w:rsid w:val="00AB1B3E"/>
    <w:rsid w:val="00AB1B69"/>
    <w:rsid w:val="00AB1C7E"/>
    <w:rsid w:val="00AB1D5E"/>
    <w:rsid w:val="00AB1FD4"/>
    <w:rsid w:val="00AB208A"/>
    <w:rsid w:val="00AB20F8"/>
    <w:rsid w:val="00AB2165"/>
    <w:rsid w:val="00AB2298"/>
    <w:rsid w:val="00AB23C2"/>
    <w:rsid w:val="00AB252F"/>
    <w:rsid w:val="00AB25A9"/>
    <w:rsid w:val="00AB25F0"/>
    <w:rsid w:val="00AB25F1"/>
    <w:rsid w:val="00AB2813"/>
    <w:rsid w:val="00AB2903"/>
    <w:rsid w:val="00AB297A"/>
    <w:rsid w:val="00AB2981"/>
    <w:rsid w:val="00AB2A1B"/>
    <w:rsid w:val="00AB2AED"/>
    <w:rsid w:val="00AB2B03"/>
    <w:rsid w:val="00AB2C63"/>
    <w:rsid w:val="00AB2C6E"/>
    <w:rsid w:val="00AB2CBE"/>
    <w:rsid w:val="00AB2CC7"/>
    <w:rsid w:val="00AB2D4D"/>
    <w:rsid w:val="00AB2D6E"/>
    <w:rsid w:val="00AB2E27"/>
    <w:rsid w:val="00AB2E34"/>
    <w:rsid w:val="00AB2E4E"/>
    <w:rsid w:val="00AB2E83"/>
    <w:rsid w:val="00AB2EA2"/>
    <w:rsid w:val="00AB2F2E"/>
    <w:rsid w:val="00AB3035"/>
    <w:rsid w:val="00AB3043"/>
    <w:rsid w:val="00AB309F"/>
    <w:rsid w:val="00AB30E0"/>
    <w:rsid w:val="00AB31B5"/>
    <w:rsid w:val="00AB31BC"/>
    <w:rsid w:val="00AB32F3"/>
    <w:rsid w:val="00AB32F9"/>
    <w:rsid w:val="00AB33D3"/>
    <w:rsid w:val="00AB3408"/>
    <w:rsid w:val="00AB3574"/>
    <w:rsid w:val="00AB3657"/>
    <w:rsid w:val="00AB3754"/>
    <w:rsid w:val="00AB38B6"/>
    <w:rsid w:val="00AB3930"/>
    <w:rsid w:val="00AB3933"/>
    <w:rsid w:val="00AB3990"/>
    <w:rsid w:val="00AB3B62"/>
    <w:rsid w:val="00AB3BD1"/>
    <w:rsid w:val="00AB3C0E"/>
    <w:rsid w:val="00AB3C73"/>
    <w:rsid w:val="00AB3C8B"/>
    <w:rsid w:val="00AB3CF8"/>
    <w:rsid w:val="00AB3DAD"/>
    <w:rsid w:val="00AB3E2E"/>
    <w:rsid w:val="00AB3F99"/>
    <w:rsid w:val="00AB3FC9"/>
    <w:rsid w:val="00AB4005"/>
    <w:rsid w:val="00AB4072"/>
    <w:rsid w:val="00AB40E2"/>
    <w:rsid w:val="00AB414B"/>
    <w:rsid w:val="00AB42B5"/>
    <w:rsid w:val="00AB43D3"/>
    <w:rsid w:val="00AB44CA"/>
    <w:rsid w:val="00AB4613"/>
    <w:rsid w:val="00AB4638"/>
    <w:rsid w:val="00AB465F"/>
    <w:rsid w:val="00AB4677"/>
    <w:rsid w:val="00AB468C"/>
    <w:rsid w:val="00AB476E"/>
    <w:rsid w:val="00AB47CD"/>
    <w:rsid w:val="00AB4807"/>
    <w:rsid w:val="00AB48AD"/>
    <w:rsid w:val="00AB48BF"/>
    <w:rsid w:val="00AB4972"/>
    <w:rsid w:val="00AB4A59"/>
    <w:rsid w:val="00AB4AFC"/>
    <w:rsid w:val="00AB4BB0"/>
    <w:rsid w:val="00AB4C8E"/>
    <w:rsid w:val="00AB4D37"/>
    <w:rsid w:val="00AB4EFD"/>
    <w:rsid w:val="00AB4F25"/>
    <w:rsid w:val="00AB4FFC"/>
    <w:rsid w:val="00AB5121"/>
    <w:rsid w:val="00AB51AD"/>
    <w:rsid w:val="00AB523D"/>
    <w:rsid w:val="00AB5315"/>
    <w:rsid w:val="00AB5571"/>
    <w:rsid w:val="00AB55A8"/>
    <w:rsid w:val="00AB56BE"/>
    <w:rsid w:val="00AB56F8"/>
    <w:rsid w:val="00AB572F"/>
    <w:rsid w:val="00AB576E"/>
    <w:rsid w:val="00AB5948"/>
    <w:rsid w:val="00AB5B69"/>
    <w:rsid w:val="00AB5C0D"/>
    <w:rsid w:val="00AB5C75"/>
    <w:rsid w:val="00AB5C8E"/>
    <w:rsid w:val="00AB5CF0"/>
    <w:rsid w:val="00AB5D9D"/>
    <w:rsid w:val="00AB5E1D"/>
    <w:rsid w:val="00AB5EC7"/>
    <w:rsid w:val="00AB5F5B"/>
    <w:rsid w:val="00AB60E6"/>
    <w:rsid w:val="00AB6145"/>
    <w:rsid w:val="00AB6255"/>
    <w:rsid w:val="00AB62FB"/>
    <w:rsid w:val="00AB6353"/>
    <w:rsid w:val="00AB643B"/>
    <w:rsid w:val="00AB645A"/>
    <w:rsid w:val="00AB649A"/>
    <w:rsid w:val="00AB65DF"/>
    <w:rsid w:val="00AB6607"/>
    <w:rsid w:val="00AB660C"/>
    <w:rsid w:val="00AB66A4"/>
    <w:rsid w:val="00AB688E"/>
    <w:rsid w:val="00AB68B4"/>
    <w:rsid w:val="00AB68F9"/>
    <w:rsid w:val="00AB693B"/>
    <w:rsid w:val="00AB6B21"/>
    <w:rsid w:val="00AB6B67"/>
    <w:rsid w:val="00AB6B81"/>
    <w:rsid w:val="00AB6B99"/>
    <w:rsid w:val="00AB6BE8"/>
    <w:rsid w:val="00AB6C76"/>
    <w:rsid w:val="00AB6D96"/>
    <w:rsid w:val="00AB6D9E"/>
    <w:rsid w:val="00AB6E37"/>
    <w:rsid w:val="00AB6EB3"/>
    <w:rsid w:val="00AB6F56"/>
    <w:rsid w:val="00AB6FB2"/>
    <w:rsid w:val="00AB714D"/>
    <w:rsid w:val="00AB7154"/>
    <w:rsid w:val="00AB71CB"/>
    <w:rsid w:val="00AB7306"/>
    <w:rsid w:val="00AB73FC"/>
    <w:rsid w:val="00AB7542"/>
    <w:rsid w:val="00AB7769"/>
    <w:rsid w:val="00AB7835"/>
    <w:rsid w:val="00AB78AD"/>
    <w:rsid w:val="00AB78B2"/>
    <w:rsid w:val="00AB79B0"/>
    <w:rsid w:val="00AB7BA3"/>
    <w:rsid w:val="00AB7BFA"/>
    <w:rsid w:val="00AB7D13"/>
    <w:rsid w:val="00AB7D5D"/>
    <w:rsid w:val="00AB7E07"/>
    <w:rsid w:val="00AB7EC8"/>
    <w:rsid w:val="00AB7FA1"/>
    <w:rsid w:val="00AC002E"/>
    <w:rsid w:val="00AC0041"/>
    <w:rsid w:val="00AC00CC"/>
    <w:rsid w:val="00AC0108"/>
    <w:rsid w:val="00AC01B6"/>
    <w:rsid w:val="00AC01F8"/>
    <w:rsid w:val="00AC0275"/>
    <w:rsid w:val="00AC0495"/>
    <w:rsid w:val="00AC0531"/>
    <w:rsid w:val="00AC0565"/>
    <w:rsid w:val="00AC05C1"/>
    <w:rsid w:val="00AC05C3"/>
    <w:rsid w:val="00AC0618"/>
    <w:rsid w:val="00AC064E"/>
    <w:rsid w:val="00AC0659"/>
    <w:rsid w:val="00AC0687"/>
    <w:rsid w:val="00AC06D3"/>
    <w:rsid w:val="00AC0954"/>
    <w:rsid w:val="00AC09CA"/>
    <w:rsid w:val="00AC0A71"/>
    <w:rsid w:val="00AC0ACB"/>
    <w:rsid w:val="00AC0AFA"/>
    <w:rsid w:val="00AC0B23"/>
    <w:rsid w:val="00AC0E04"/>
    <w:rsid w:val="00AC0F27"/>
    <w:rsid w:val="00AC10A4"/>
    <w:rsid w:val="00AC10D2"/>
    <w:rsid w:val="00AC10DE"/>
    <w:rsid w:val="00AC119B"/>
    <w:rsid w:val="00AC125F"/>
    <w:rsid w:val="00AC1316"/>
    <w:rsid w:val="00AC1324"/>
    <w:rsid w:val="00AC136E"/>
    <w:rsid w:val="00AC13F2"/>
    <w:rsid w:val="00AC13FC"/>
    <w:rsid w:val="00AC1483"/>
    <w:rsid w:val="00AC1579"/>
    <w:rsid w:val="00AC15B7"/>
    <w:rsid w:val="00AC1686"/>
    <w:rsid w:val="00AC16C9"/>
    <w:rsid w:val="00AC170C"/>
    <w:rsid w:val="00AC1822"/>
    <w:rsid w:val="00AC18B0"/>
    <w:rsid w:val="00AC1929"/>
    <w:rsid w:val="00AC1954"/>
    <w:rsid w:val="00AC19B3"/>
    <w:rsid w:val="00AC1A54"/>
    <w:rsid w:val="00AC1AE7"/>
    <w:rsid w:val="00AC1B9C"/>
    <w:rsid w:val="00AC1BA0"/>
    <w:rsid w:val="00AC1BB7"/>
    <w:rsid w:val="00AC1BC6"/>
    <w:rsid w:val="00AC1CDC"/>
    <w:rsid w:val="00AC1DC6"/>
    <w:rsid w:val="00AC1F2F"/>
    <w:rsid w:val="00AC1F7C"/>
    <w:rsid w:val="00AC1FFF"/>
    <w:rsid w:val="00AC2028"/>
    <w:rsid w:val="00AC216A"/>
    <w:rsid w:val="00AC21A9"/>
    <w:rsid w:val="00AC21B2"/>
    <w:rsid w:val="00AC2388"/>
    <w:rsid w:val="00AC23A3"/>
    <w:rsid w:val="00AC243B"/>
    <w:rsid w:val="00AC2444"/>
    <w:rsid w:val="00AC249E"/>
    <w:rsid w:val="00AC24EC"/>
    <w:rsid w:val="00AC24F0"/>
    <w:rsid w:val="00AC2560"/>
    <w:rsid w:val="00AC2579"/>
    <w:rsid w:val="00AC2650"/>
    <w:rsid w:val="00AC2702"/>
    <w:rsid w:val="00AC2739"/>
    <w:rsid w:val="00AC292D"/>
    <w:rsid w:val="00AC2954"/>
    <w:rsid w:val="00AC2A84"/>
    <w:rsid w:val="00AC2B8A"/>
    <w:rsid w:val="00AC2C18"/>
    <w:rsid w:val="00AC2D0C"/>
    <w:rsid w:val="00AC2D59"/>
    <w:rsid w:val="00AC2DD4"/>
    <w:rsid w:val="00AC2EB3"/>
    <w:rsid w:val="00AC2EC1"/>
    <w:rsid w:val="00AC2F6A"/>
    <w:rsid w:val="00AC2FFD"/>
    <w:rsid w:val="00AC3037"/>
    <w:rsid w:val="00AC3112"/>
    <w:rsid w:val="00AC3120"/>
    <w:rsid w:val="00AC3138"/>
    <w:rsid w:val="00AC31D3"/>
    <w:rsid w:val="00AC3236"/>
    <w:rsid w:val="00AC3248"/>
    <w:rsid w:val="00AC3268"/>
    <w:rsid w:val="00AC3296"/>
    <w:rsid w:val="00AC32B2"/>
    <w:rsid w:val="00AC32D8"/>
    <w:rsid w:val="00AC3408"/>
    <w:rsid w:val="00AC3483"/>
    <w:rsid w:val="00AC353A"/>
    <w:rsid w:val="00AC3745"/>
    <w:rsid w:val="00AC3755"/>
    <w:rsid w:val="00AC376B"/>
    <w:rsid w:val="00AC3D8D"/>
    <w:rsid w:val="00AC3DFE"/>
    <w:rsid w:val="00AC3F34"/>
    <w:rsid w:val="00AC3F37"/>
    <w:rsid w:val="00AC3F63"/>
    <w:rsid w:val="00AC3FAF"/>
    <w:rsid w:val="00AC3FDB"/>
    <w:rsid w:val="00AC3FDF"/>
    <w:rsid w:val="00AC4004"/>
    <w:rsid w:val="00AC414D"/>
    <w:rsid w:val="00AC41AC"/>
    <w:rsid w:val="00AC4215"/>
    <w:rsid w:val="00AC424A"/>
    <w:rsid w:val="00AC4255"/>
    <w:rsid w:val="00AC4475"/>
    <w:rsid w:val="00AC44B2"/>
    <w:rsid w:val="00AC44DA"/>
    <w:rsid w:val="00AC46CB"/>
    <w:rsid w:val="00AC46FF"/>
    <w:rsid w:val="00AC4789"/>
    <w:rsid w:val="00AC47BB"/>
    <w:rsid w:val="00AC47D8"/>
    <w:rsid w:val="00AC4845"/>
    <w:rsid w:val="00AC485F"/>
    <w:rsid w:val="00AC4A23"/>
    <w:rsid w:val="00AC4B40"/>
    <w:rsid w:val="00AC4B65"/>
    <w:rsid w:val="00AC4B87"/>
    <w:rsid w:val="00AC4C36"/>
    <w:rsid w:val="00AC4C7E"/>
    <w:rsid w:val="00AC4CD6"/>
    <w:rsid w:val="00AC4E3D"/>
    <w:rsid w:val="00AC4E4E"/>
    <w:rsid w:val="00AC4F8E"/>
    <w:rsid w:val="00AC4FB4"/>
    <w:rsid w:val="00AC5062"/>
    <w:rsid w:val="00AC5116"/>
    <w:rsid w:val="00AC515A"/>
    <w:rsid w:val="00AC51DD"/>
    <w:rsid w:val="00AC537E"/>
    <w:rsid w:val="00AC540C"/>
    <w:rsid w:val="00AC54BA"/>
    <w:rsid w:val="00AC54F7"/>
    <w:rsid w:val="00AC5585"/>
    <w:rsid w:val="00AC56AA"/>
    <w:rsid w:val="00AC5713"/>
    <w:rsid w:val="00AC581F"/>
    <w:rsid w:val="00AC5958"/>
    <w:rsid w:val="00AC5A82"/>
    <w:rsid w:val="00AC5A9A"/>
    <w:rsid w:val="00AC5B2E"/>
    <w:rsid w:val="00AC5BC7"/>
    <w:rsid w:val="00AC5CBA"/>
    <w:rsid w:val="00AC5D8B"/>
    <w:rsid w:val="00AC5ECB"/>
    <w:rsid w:val="00AC5ED0"/>
    <w:rsid w:val="00AC60DC"/>
    <w:rsid w:val="00AC6261"/>
    <w:rsid w:val="00AC6298"/>
    <w:rsid w:val="00AC62B9"/>
    <w:rsid w:val="00AC62E3"/>
    <w:rsid w:val="00AC6357"/>
    <w:rsid w:val="00AC63F3"/>
    <w:rsid w:val="00AC64EC"/>
    <w:rsid w:val="00AC65E8"/>
    <w:rsid w:val="00AC665E"/>
    <w:rsid w:val="00AC6670"/>
    <w:rsid w:val="00AC68C9"/>
    <w:rsid w:val="00AC6907"/>
    <w:rsid w:val="00AC6910"/>
    <w:rsid w:val="00AC698E"/>
    <w:rsid w:val="00AC6A07"/>
    <w:rsid w:val="00AC6A51"/>
    <w:rsid w:val="00AC6AF1"/>
    <w:rsid w:val="00AC6B79"/>
    <w:rsid w:val="00AC6C25"/>
    <w:rsid w:val="00AC6C8A"/>
    <w:rsid w:val="00AC6CE7"/>
    <w:rsid w:val="00AC6D26"/>
    <w:rsid w:val="00AC6D46"/>
    <w:rsid w:val="00AC6D57"/>
    <w:rsid w:val="00AC6DB2"/>
    <w:rsid w:val="00AC6E5C"/>
    <w:rsid w:val="00AC6E6A"/>
    <w:rsid w:val="00AC6F3D"/>
    <w:rsid w:val="00AC6F8B"/>
    <w:rsid w:val="00AC6FD3"/>
    <w:rsid w:val="00AC7087"/>
    <w:rsid w:val="00AC715E"/>
    <w:rsid w:val="00AC71A3"/>
    <w:rsid w:val="00AC723E"/>
    <w:rsid w:val="00AC72E1"/>
    <w:rsid w:val="00AC7344"/>
    <w:rsid w:val="00AC73DC"/>
    <w:rsid w:val="00AC75D9"/>
    <w:rsid w:val="00AC7699"/>
    <w:rsid w:val="00AC7741"/>
    <w:rsid w:val="00AC796C"/>
    <w:rsid w:val="00AC7972"/>
    <w:rsid w:val="00AC7A61"/>
    <w:rsid w:val="00AC7B0D"/>
    <w:rsid w:val="00AC7B2D"/>
    <w:rsid w:val="00AC7BF9"/>
    <w:rsid w:val="00AC7C11"/>
    <w:rsid w:val="00AC7F50"/>
    <w:rsid w:val="00AC7FF2"/>
    <w:rsid w:val="00AD00CB"/>
    <w:rsid w:val="00AD0101"/>
    <w:rsid w:val="00AD01A1"/>
    <w:rsid w:val="00AD01B4"/>
    <w:rsid w:val="00AD0271"/>
    <w:rsid w:val="00AD031B"/>
    <w:rsid w:val="00AD0343"/>
    <w:rsid w:val="00AD0412"/>
    <w:rsid w:val="00AD0440"/>
    <w:rsid w:val="00AD0448"/>
    <w:rsid w:val="00AD0550"/>
    <w:rsid w:val="00AD058E"/>
    <w:rsid w:val="00AD05E7"/>
    <w:rsid w:val="00AD0721"/>
    <w:rsid w:val="00AD0888"/>
    <w:rsid w:val="00AD094E"/>
    <w:rsid w:val="00AD0A4C"/>
    <w:rsid w:val="00AD0A5E"/>
    <w:rsid w:val="00AD0AC9"/>
    <w:rsid w:val="00AD0BF1"/>
    <w:rsid w:val="00AD0C09"/>
    <w:rsid w:val="00AD0CAC"/>
    <w:rsid w:val="00AD0CE5"/>
    <w:rsid w:val="00AD0D9A"/>
    <w:rsid w:val="00AD0DD8"/>
    <w:rsid w:val="00AD0F47"/>
    <w:rsid w:val="00AD0F8F"/>
    <w:rsid w:val="00AD0FDF"/>
    <w:rsid w:val="00AD1036"/>
    <w:rsid w:val="00AD10AF"/>
    <w:rsid w:val="00AD1166"/>
    <w:rsid w:val="00AD126D"/>
    <w:rsid w:val="00AD128D"/>
    <w:rsid w:val="00AD12F3"/>
    <w:rsid w:val="00AD1342"/>
    <w:rsid w:val="00AD137E"/>
    <w:rsid w:val="00AD13C9"/>
    <w:rsid w:val="00AD1409"/>
    <w:rsid w:val="00AD14C6"/>
    <w:rsid w:val="00AD14ED"/>
    <w:rsid w:val="00AD1572"/>
    <w:rsid w:val="00AD1591"/>
    <w:rsid w:val="00AD16CF"/>
    <w:rsid w:val="00AD1762"/>
    <w:rsid w:val="00AD17EC"/>
    <w:rsid w:val="00AD1960"/>
    <w:rsid w:val="00AD19FB"/>
    <w:rsid w:val="00AD1A41"/>
    <w:rsid w:val="00AD1AA4"/>
    <w:rsid w:val="00AD1ACD"/>
    <w:rsid w:val="00AD1B4D"/>
    <w:rsid w:val="00AD1C3F"/>
    <w:rsid w:val="00AD1C5E"/>
    <w:rsid w:val="00AD1CCB"/>
    <w:rsid w:val="00AD1CCE"/>
    <w:rsid w:val="00AD1D6F"/>
    <w:rsid w:val="00AD1DC9"/>
    <w:rsid w:val="00AD1E1A"/>
    <w:rsid w:val="00AD1F6B"/>
    <w:rsid w:val="00AD2037"/>
    <w:rsid w:val="00AD203D"/>
    <w:rsid w:val="00AD20DD"/>
    <w:rsid w:val="00AD20F3"/>
    <w:rsid w:val="00AD21DC"/>
    <w:rsid w:val="00AD21E3"/>
    <w:rsid w:val="00AD21FD"/>
    <w:rsid w:val="00AD2236"/>
    <w:rsid w:val="00AD223E"/>
    <w:rsid w:val="00AD2247"/>
    <w:rsid w:val="00AD22C1"/>
    <w:rsid w:val="00AD22D7"/>
    <w:rsid w:val="00AD238D"/>
    <w:rsid w:val="00AD23E2"/>
    <w:rsid w:val="00AD258E"/>
    <w:rsid w:val="00AD25DB"/>
    <w:rsid w:val="00AD28E0"/>
    <w:rsid w:val="00AD28ED"/>
    <w:rsid w:val="00AD29BC"/>
    <w:rsid w:val="00AD29FF"/>
    <w:rsid w:val="00AD2A43"/>
    <w:rsid w:val="00AD2AE7"/>
    <w:rsid w:val="00AD2B15"/>
    <w:rsid w:val="00AD2B17"/>
    <w:rsid w:val="00AD2B3B"/>
    <w:rsid w:val="00AD2BB3"/>
    <w:rsid w:val="00AD2BE6"/>
    <w:rsid w:val="00AD2C10"/>
    <w:rsid w:val="00AD2C14"/>
    <w:rsid w:val="00AD2D2D"/>
    <w:rsid w:val="00AD2DDD"/>
    <w:rsid w:val="00AD2EA9"/>
    <w:rsid w:val="00AD2F06"/>
    <w:rsid w:val="00AD2F48"/>
    <w:rsid w:val="00AD2F89"/>
    <w:rsid w:val="00AD30C8"/>
    <w:rsid w:val="00AD326E"/>
    <w:rsid w:val="00AD3337"/>
    <w:rsid w:val="00AD3356"/>
    <w:rsid w:val="00AD341A"/>
    <w:rsid w:val="00AD3426"/>
    <w:rsid w:val="00AD3432"/>
    <w:rsid w:val="00AD3455"/>
    <w:rsid w:val="00AD3721"/>
    <w:rsid w:val="00AD3744"/>
    <w:rsid w:val="00AD3781"/>
    <w:rsid w:val="00AD37BA"/>
    <w:rsid w:val="00AD37CD"/>
    <w:rsid w:val="00AD3840"/>
    <w:rsid w:val="00AD38E0"/>
    <w:rsid w:val="00AD38EC"/>
    <w:rsid w:val="00AD393C"/>
    <w:rsid w:val="00AD395D"/>
    <w:rsid w:val="00AD399F"/>
    <w:rsid w:val="00AD39CD"/>
    <w:rsid w:val="00AD3B2E"/>
    <w:rsid w:val="00AD3BD6"/>
    <w:rsid w:val="00AD3C70"/>
    <w:rsid w:val="00AD3D5E"/>
    <w:rsid w:val="00AD3DB0"/>
    <w:rsid w:val="00AD3EA9"/>
    <w:rsid w:val="00AD3F29"/>
    <w:rsid w:val="00AD4012"/>
    <w:rsid w:val="00AD4044"/>
    <w:rsid w:val="00AD4164"/>
    <w:rsid w:val="00AD419E"/>
    <w:rsid w:val="00AD41F5"/>
    <w:rsid w:val="00AD4297"/>
    <w:rsid w:val="00AD4301"/>
    <w:rsid w:val="00AD453E"/>
    <w:rsid w:val="00AD4734"/>
    <w:rsid w:val="00AD47D3"/>
    <w:rsid w:val="00AD47D4"/>
    <w:rsid w:val="00AD4867"/>
    <w:rsid w:val="00AD486D"/>
    <w:rsid w:val="00AD48AF"/>
    <w:rsid w:val="00AD4A03"/>
    <w:rsid w:val="00AD4A21"/>
    <w:rsid w:val="00AD4A3D"/>
    <w:rsid w:val="00AD4A55"/>
    <w:rsid w:val="00AD4A7E"/>
    <w:rsid w:val="00AD4A84"/>
    <w:rsid w:val="00AD4B35"/>
    <w:rsid w:val="00AD4B57"/>
    <w:rsid w:val="00AD4BDA"/>
    <w:rsid w:val="00AD4BDB"/>
    <w:rsid w:val="00AD4C8B"/>
    <w:rsid w:val="00AD4CCA"/>
    <w:rsid w:val="00AD4E55"/>
    <w:rsid w:val="00AD4F3E"/>
    <w:rsid w:val="00AD51BA"/>
    <w:rsid w:val="00AD5338"/>
    <w:rsid w:val="00AD54AA"/>
    <w:rsid w:val="00AD54BC"/>
    <w:rsid w:val="00AD55AA"/>
    <w:rsid w:val="00AD5805"/>
    <w:rsid w:val="00AD585C"/>
    <w:rsid w:val="00AD5920"/>
    <w:rsid w:val="00AD597F"/>
    <w:rsid w:val="00AD59D1"/>
    <w:rsid w:val="00AD5A5C"/>
    <w:rsid w:val="00AD5A5F"/>
    <w:rsid w:val="00AD5AA8"/>
    <w:rsid w:val="00AD5AAC"/>
    <w:rsid w:val="00AD5ABA"/>
    <w:rsid w:val="00AD5AD8"/>
    <w:rsid w:val="00AD5AE7"/>
    <w:rsid w:val="00AD5C3D"/>
    <w:rsid w:val="00AD5CBD"/>
    <w:rsid w:val="00AD5D48"/>
    <w:rsid w:val="00AD5E27"/>
    <w:rsid w:val="00AD5E71"/>
    <w:rsid w:val="00AD5E8B"/>
    <w:rsid w:val="00AD5F78"/>
    <w:rsid w:val="00AD5FB2"/>
    <w:rsid w:val="00AD5FBF"/>
    <w:rsid w:val="00AD601E"/>
    <w:rsid w:val="00AD603D"/>
    <w:rsid w:val="00AD6080"/>
    <w:rsid w:val="00AD61C7"/>
    <w:rsid w:val="00AD61CE"/>
    <w:rsid w:val="00AD63C4"/>
    <w:rsid w:val="00AD6465"/>
    <w:rsid w:val="00AD65DC"/>
    <w:rsid w:val="00AD66D9"/>
    <w:rsid w:val="00AD6753"/>
    <w:rsid w:val="00AD67CA"/>
    <w:rsid w:val="00AD684A"/>
    <w:rsid w:val="00AD6863"/>
    <w:rsid w:val="00AD6867"/>
    <w:rsid w:val="00AD68FD"/>
    <w:rsid w:val="00AD69E5"/>
    <w:rsid w:val="00AD6AFC"/>
    <w:rsid w:val="00AD6BC8"/>
    <w:rsid w:val="00AD6BE1"/>
    <w:rsid w:val="00AD6DB9"/>
    <w:rsid w:val="00AD6DCD"/>
    <w:rsid w:val="00AD6E92"/>
    <w:rsid w:val="00AD6F02"/>
    <w:rsid w:val="00AD7159"/>
    <w:rsid w:val="00AD7181"/>
    <w:rsid w:val="00AD71B4"/>
    <w:rsid w:val="00AD720E"/>
    <w:rsid w:val="00AD7254"/>
    <w:rsid w:val="00AD728E"/>
    <w:rsid w:val="00AD729F"/>
    <w:rsid w:val="00AD7352"/>
    <w:rsid w:val="00AD7434"/>
    <w:rsid w:val="00AD754C"/>
    <w:rsid w:val="00AD75D7"/>
    <w:rsid w:val="00AD761A"/>
    <w:rsid w:val="00AD7637"/>
    <w:rsid w:val="00AD77CC"/>
    <w:rsid w:val="00AD786B"/>
    <w:rsid w:val="00AD78EA"/>
    <w:rsid w:val="00AD79E6"/>
    <w:rsid w:val="00AD7C1F"/>
    <w:rsid w:val="00AD7CC6"/>
    <w:rsid w:val="00AD7D03"/>
    <w:rsid w:val="00AD7D54"/>
    <w:rsid w:val="00AD7E1D"/>
    <w:rsid w:val="00AD7EE3"/>
    <w:rsid w:val="00AD7F7E"/>
    <w:rsid w:val="00AE024B"/>
    <w:rsid w:val="00AE02B3"/>
    <w:rsid w:val="00AE033E"/>
    <w:rsid w:val="00AE036D"/>
    <w:rsid w:val="00AE044D"/>
    <w:rsid w:val="00AE050A"/>
    <w:rsid w:val="00AE0610"/>
    <w:rsid w:val="00AE0661"/>
    <w:rsid w:val="00AE067F"/>
    <w:rsid w:val="00AE06DF"/>
    <w:rsid w:val="00AE071D"/>
    <w:rsid w:val="00AE0732"/>
    <w:rsid w:val="00AE0748"/>
    <w:rsid w:val="00AE0769"/>
    <w:rsid w:val="00AE0793"/>
    <w:rsid w:val="00AE07E2"/>
    <w:rsid w:val="00AE08C5"/>
    <w:rsid w:val="00AE0B2C"/>
    <w:rsid w:val="00AE0BC9"/>
    <w:rsid w:val="00AE0C22"/>
    <w:rsid w:val="00AE0C36"/>
    <w:rsid w:val="00AE0D34"/>
    <w:rsid w:val="00AE0DFC"/>
    <w:rsid w:val="00AE0E28"/>
    <w:rsid w:val="00AE0EE4"/>
    <w:rsid w:val="00AE0F3B"/>
    <w:rsid w:val="00AE0F7F"/>
    <w:rsid w:val="00AE103D"/>
    <w:rsid w:val="00AE1178"/>
    <w:rsid w:val="00AE119B"/>
    <w:rsid w:val="00AE1246"/>
    <w:rsid w:val="00AE128C"/>
    <w:rsid w:val="00AE149F"/>
    <w:rsid w:val="00AE155D"/>
    <w:rsid w:val="00AE15A3"/>
    <w:rsid w:val="00AE16A6"/>
    <w:rsid w:val="00AE1706"/>
    <w:rsid w:val="00AE1840"/>
    <w:rsid w:val="00AE194D"/>
    <w:rsid w:val="00AE19C2"/>
    <w:rsid w:val="00AE1A31"/>
    <w:rsid w:val="00AE1AED"/>
    <w:rsid w:val="00AE1AFC"/>
    <w:rsid w:val="00AE1B03"/>
    <w:rsid w:val="00AE1B15"/>
    <w:rsid w:val="00AE1B4C"/>
    <w:rsid w:val="00AE1B9A"/>
    <w:rsid w:val="00AE1D8D"/>
    <w:rsid w:val="00AE1EDA"/>
    <w:rsid w:val="00AE1F28"/>
    <w:rsid w:val="00AE1FCE"/>
    <w:rsid w:val="00AE202C"/>
    <w:rsid w:val="00AE20B5"/>
    <w:rsid w:val="00AE2146"/>
    <w:rsid w:val="00AE21B2"/>
    <w:rsid w:val="00AE21D4"/>
    <w:rsid w:val="00AE2242"/>
    <w:rsid w:val="00AE2250"/>
    <w:rsid w:val="00AE228A"/>
    <w:rsid w:val="00AE2295"/>
    <w:rsid w:val="00AE231D"/>
    <w:rsid w:val="00AE23A6"/>
    <w:rsid w:val="00AE2661"/>
    <w:rsid w:val="00AE27C6"/>
    <w:rsid w:val="00AE2829"/>
    <w:rsid w:val="00AE286A"/>
    <w:rsid w:val="00AE28B8"/>
    <w:rsid w:val="00AE28C8"/>
    <w:rsid w:val="00AE2955"/>
    <w:rsid w:val="00AE29F3"/>
    <w:rsid w:val="00AE2B10"/>
    <w:rsid w:val="00AE2C12"/>
    <w:rsid w:val="00AE2DF2"/>
    <w:rsid w:val="00AE2EA8"/>
    <w:rsid w:val="00AE2F22"/>
    <w:rsid w:val="00AE2FD3"/>
    <w:rsid w:val="00AE3045"/>
    <w:rsid w:val="00AE314A"/>
    <w:rsid w:val="00AE326B"/>
    <w:rsid w:val="00AE3281"/>
    <w:rsid w:val="00AE32B5"/>
    <w:rsid w:val="00AE3390"/>
    <w:rsid w:val="00AE375E"/>
    <w:rsid w:val="00AE3765"/>
    <w:rsid w:val="00AE376D"/>
    <w:rsid w:val="00AE3950"/>
    <w:rsid w:val="00AE39BB"/>
    <w:rsid w:val="00AE39C7"/>
    <w:rsid w:val="00AE39DB"/>
    <w:rsid w:val="00AE3A2A"/>
    <w:rsid w:val="00AE3A70"/>
    <w:rsid w:val="00AE3C95"/>
    <w:rsid w:val="00AE3D61"/>
    <w:rsid w:val="00AE3F60"/>
    <w:rsid w:val="00AE3F91"/>
    <w:rsid w:val="00AE408A"/>
    <w:rsid w:val="00AE41B8"/>
    <w:rsid w:val="00AE42C9"/>
    <w:rsid w:val="00AE432E"/>
    <w:rsid w:val="00AE434C"/>
    <w:rsid w:val="00AE453B"/>
    <w:rsid w:val="00AE45C5"/>
    <w:rsid w:val="00AE4857"/>
    <w:rsid w:val="00AE498B"/>
    <w:rsid w:val="00AE4996"/>
    <w:rsid w:val="00AE4A53"/>
    <w:rsid w:val="00AE4A6D"/>
    <w:rsid w:val="00AE4AE9"/>
    <w:rsid w:val="00AE4B7D"/>
    <w:rsid w:val="00AE4C0C"/>
    <w:rsid w:val="00AE4C73"/>
    <w:rsid w:val="00AE4CE4"/>
    <w:rsid w:val="00AE4CEC"/>
    <w:rsid w:val="00AE4DC7"/>
    <w:rsid w:val="00AE4FB0"/>
    <w:rsid w:val="00AE51E0"/>
    <w:rsid w:val="00AE5251"/>
    <w:rsid w:val="00AE531B"/>
    <w:rsid w:val="00AE5349"/>
    <w:rsid w:val="00AE54F2"/>
    <w:rsid w:val="00AE554D"/>
    <w:rsid w:val="00AE5613"/>
    <w:rsid w:val="00AE563E"/>
    <w:rsid w:val="00AE56C0"/>
    <w:rsid w:val="00AE5789"/>
    <w:rsid w:val="00AE58D3"/>
    <w:rsid w:val="00AE5982"/>
    <w:rsid w:val="00AE599E"/>
    <w:rsid w:val="00AE59F5"/>
    <w:rsid w:val="00AE5A14"/>
    <w:rsid w:val="00AE5A21"/>
    <w:rsid w:val="00AE5A78"/>
    <w:rsid w:val="00AE5BD0"/>
    <w:rsid w:val="00AE5E8A"/>
    <w:rsid w:val="00AE5F38"/>
    <w:rsid w:val="00AE5FEC"/>
    <w:rsid w:val="00AE6036"/>
    <w:rsid w:val="00AE62AE"/>
    <w:rsid w:val="00AE6311"/>
    <w:rsid w:val="00AE6427"/>
    <w:rsid w:val="00AE6641"/>
    <w:rsid w:val="00AE6710"/>
    <w:rsid w:val="00AE67EC"/>
    <w:rsid w:val="00AE6849"/>
    <w:rsid w:val="00AE6868"/>
    <w:rsid w:val="00AE68B4"/>
    <w:rsid w:val="00AE6928"/>
    <w:rsid w:val="00AE69A1"/>
    <w:rsid w:val="00AE69A6"/>
    <w:rsid w:val="00AE6B76"/>
    <w:rsid w:val="00AE6BB1"/>
    <w:rsid w:val="00AE6BB6"/>
    <w:rsid w:val="00AE6CB2"/>
    <w:rsid w:val="00AE6DCF"/>
    <w:rsid w:val="00AE6FB8"/>
    <w:rsid w:val="00AE7013"/>
    <w:rsid w:val="00AE711A"/>
    <w:rsid w:val="00AE7382"/>
    <w:rsid w:val="00AE73C2"/>
    <w:rsid w:val="00AE762D"/>
    <w:rsid w:val="00AE76FB"/>
    <w:rsid w:val="00AE7889"/>
    <w:rsid w:val="00AE7904"/>
    <w:rsid w:val="00AE7A2D"/>
    <w:rsid w:val="00AE7A36"/>
    <w:rsid w:val="00AE7A65"/>
    <w:rsid w:val="00AE7AA5"/>
    <w:rsid w:val="00AE7ADF"/>
    <w:rsid w:val="00AE7B16"/>
    <w:rsid w:val="00AE7BE0"/>
    <w:rsid w:val="00AE7C60"/>
    <w:rsid w:val="00AE7DA7"/>
    <w:rsid w:val="00AE7DC8"/>
    <w:rsid w:val="00AE7E58"/>
    <w:rsid w:val="00AE7E66"/>
    <w:rsid w:val="00AE7E8B"/>
    <w:rsid w:val="00AE7EE1"/>
    <w:rsid w:val="00AE7F5D"/>
    <w:rsid w:val="00AF0028"/>
    <w:rsid w:val="00AF00E4"/>
    <w:rsid w:val="00AF0102"/>
    <w:rsid w:val="00AF0206"/>
    <w:rsid w:val="00AF0228"/>
    <w:rsid w:val="00AF0326"/>
    <w:rsid w:val="00AF0409"/>
    <w:rsid w:val="00AF051D"/>
    <w:rsid w:val="00AF0561"/>
    <w:rsid w:val="00AF0565"/>
    <w:rsid w:val="00AF05A9"/>
    <w:rsid w:val="00AF0663"/>
    <w:rsid w:val="00AF06CC"/>
    <w:rsid w:val="00AF06DC"/>
    <w:rsid w:val="00AF0868"/>
    <w:rsid w:val="00AF0973"/>
    <w:rsid w:val="00AF0A35"/>
    <w:rsid w:val="00AF0A81"/>
    <w:rsid w:val="00AF0AE9"/>
    <w:rsid w:val="00AF0B1C"/>
    <w:rsid w:val="00AF0B34"/>
    <w:rsid w:val="00AF0D12"/>
    <w:rsid w:val="00AF0E6C"/>
    <w:rsid w:val="00AF0E8B"/>
    <w:rsid w:val="00AF0EBF"/>
    <w:rsid w:val="00AF0EE1"/>
    <w:rsid w:val="00AF0EE9"/>
    <w:rsid w:val="00AF0F36"/>
    <w:rsid w:val="00AF0FD0"/>
    <w:rsid w:val="00AF1019"/>
    <w:rsid w:val="00AF1024"/>
    <w:rsid w:val="00AF1062"/>
    <w:rsid w:val="00AF109F"/>
    <w:rsid w:val="00AF1109"/>
    <w:rsid w:val="00AF129A"/>
    <w:rsid w:val="00AF12B3"/>
    <w:rsid w:val="00AF1447"/>
    <w:rsid w:val="00AF14D5"/>
    <w:rsid w:val="00AF15C9"/>
    <w:rsid w:val="00AF168F"/>
    <w:rsid w:val="00AF1713"/>
    <w:rsid w:val="00AF1753"/>
    <w:rsid w:val="00AF17EC"/>
    <w:rsid w:val="00AF182B"/>
    <w:rsid w:val="00AF1AF1"/>
    <w:rsid w:val="00AF1B30"/>
    <w:rsid w:val="00AF1BA3"/>
    <w:rsid w:val="00AF1BED"/>
    <w:rsid w:val="00AF1C1F"/>
    <w:rsid w:val="00AF1C51"/>
    <w:rsid w:val="00AF1E11"/>
    <w:rsid w:val="00AF1F38"/>
    <w:rsid w:val="00AF1F5A"/>
    <w:rsid w:val="00AF1F9B"/>
    <w:rsid w:val="00AF1F9D"/>
    <w:rsid w:val="00AF208D"/>
    <w:rsid w:val="00AF20E2"/>
    <w:rsid w:val="00AF20FF"/>
    <w:rsid w:val="00AF21A9"/>
    <w:rsid w:val="00AF2261"/>
    <w:rsid w:val="00AF229E"/>
    <w:rsid w:val="00AF23A5"/>
    <w:rsid w:val="00AF25FE"/>
    <w:rsid w:val="00AF2603"/>
    <w:rsid w:val="00AF2738"/>
    <w:rsid w:val="00AF293A"/>
    <w:rsid w:val="00AF2940"/>
    <w:rsid w:val="00AF2A81"/>
    <w:rsid w:val="00AF2AD3"/>
    <w:rsid w:val="00AF2B1D"/>
    <w:rsid w:val="00AF2BE5"/>
    <w:rsid w:val="00AF2BEA"/>
    <w:rsid w:val="00AF2BF1"/>
    <w:rsid w:val="00AF2C2C"/>
    <w:rsid w:val="00AF2C87"/>
    <w:rsid w:val="00AF2CA8"/>
    <w:rsid w:val="00AF2CF2"/>
    <w:rsid w:val="00AF2DC0"/>
    <w:rsid w:val="00AF2E6B"/>
    <w:rsid w:val="00AF2E7D"/>
    <w:rsid w:val="00AF2EFD"/>
    <w:rsid w:val="00AF2F3C"/>
    <w:rsid w:val="00AF2F48"/>
    <w:rsid w:val="00AF3050"/>
    <w:rsid w:val="00AF3142"/>
    <w:rsid w:val="00AF3173"/>
    <w:rsid w:val="00AF31EF"/>
    <w:rsid w:val="00AF324B"/>
    <w:rsid w:val="00AF32DD"/>
    <w:rsid w:val="00AF32F7"/>
    <w:rsid w:val="00AF3369"/>
    <w:rsid w:val="00AF3394"/>
    <w:rsid w:val="00AF33B8"/>
    <w:rsid w:val="00AF3549"/>
    <w:rsid w:val="00AF369B"/>
    <w:rsid w:val="00AF36FB"/>
    <w:rsid w:val="00AF374B"/>
    <w:rsid w:val="00AF37C8"/>
    <w:rsid w:val="00AF3811"/>
    <w:rsid w:val="00AF39E7"/>
    <w:rsid w:val="00AF3A97"/>
    <w:rsid w:val="00AF3AD1"/>
    <w:rsid w:val="00AF3B40"/>
    <w:rsid w:val="00AF3BAB"/>
    <w:rsid w:val="00AF3BD8"/>
    <w:rsid w:val="00AF3FE1"/>
    <w:rsid w:val="00AF404C"/>
    <w:rsid w:val="00AF40C3"/>
    <w:rsid w:val="00AF419B"/>
    <w:rsid w:val="00AF41AB"/>
    <w:rsid w:val="00AF424C"/>
    <w:rsid w:val="00AF426D"/>
    <w:rsid w:val="00AF427A"/>
    <w:rsid w:val="00AF42CA"/>
    <w:rsid w:val="00AF43EE"/>
    <w:rsid w:val="00AF4506"/>
    <w:rsid w:val="00AF4554"/>
    <w:rsid w:val="00AF45D6"/>
    <w:rsid w:val="00AF45E5"/>
    <w:rsid w:val="00AF4614"/>
    <w:rsid w:val="00AF46B3"/>
    <w:rsid w:val="00AF46EC"/>
    <w:rsid w:val="00AF46F0"/>
    <w:rsid w:val="00AF4794"/>
    <w:rsid w:val="00AF484F"/>
    <w:rsid w:val="00AF4899"/>
    <w:rsid w:val="00AF48C6"/>
    <w:rsid w:val="00AF49BF"/>
    <w:rsid w:val="00AF4A11"/>
    <w:rsid w:val="00AF4A39"/>
    <w:rsid w:val="00AF4AF9"/>
    <w:rsid w:val="00AF4B86"/>
    <w:rsid w:val="00AF4C62"/>
    <w:rsid w:val="00AF4CAF"/>
    <w:rsid w:val="00AF4D6C"/>
    <w:rsid w:val="00AF4D95"/>
    <w:rsid w:val="00AF4E29"/>
    <w:rsid w:val="00AF4E6E"/>
    <w:rsid w:val="00AF502B"/>
    <w:rsid w:val="00AF5036"/>
    <w:rsid w:val="00AF512E"/>
    <w:rsid w:val="00AF51ED"/>
    <w:rsid w:val="00AF528A"/>
    <w:rsid w:val="00AF52D7"/>
    <w:rsid w:val="00AF5307"/>
    <w:rsid w:val="00AF5391"/>
    <w:rsid w:val="00AF53CD"/>
    <w:rsid w:val="00AF5454"/>
    <w:rsid w:val="00AF54F6"/>
    <w:rsid w:val="00AF554E"/>
    <w:rsid w:val="00AF5593"/>
    <w:rsid w:val="00AF56E6"/>
    <w:rsid w:val="00AF57BA"/>
    <w:rsid w:val="00AF5889"/>
    <w:rsid w:val="00AF59FA"/>
    <w:rsid w:val="00AF5AC2"/>
    <w:rsid w:val="00AF5C46"/>
    <w:rsid w:val="00AF5CBD"/>
    <w:rsid w:val="00AF5CF0"/>
    <w:rsid w:val="00AF5D0A"/>
    <w:rsid w:val="00AF5DF5"/>
    <w:rsid w:val="00AF5EBB"/>
    <w:rsid w:val="00AF5FE9"/>
    <w:rsid w:val="00AF6083"/>
    <w:rsid w:val="00AF614E"/>
    <w:rsid w:val="00AF628E"/>
    <w:rsid w:val="00AF62DE"/>
    <w:rsid w:val="00AF63D5"/>
    <w:rsid w:val="00AF64CB"/>
    <w:rsid w:val="00AF6577"/>
    <w:rsid w:val="00AF6604"/>
    <w:rsid w:val="00AF6623"/>
    <w:rsid w:val="00AF66CC"/>
    <w:rsid w:val="00AF66E2"/>
    <w:rsid w:val="00AF66EE"/>
    <w:rsid w:val="00AF6730"/>
    <w:rsid w:val="00AF6782"/>
    <w:rsid w:val="00AF67A0"/>
    <w:rsid w:val="00AF67E5"/>
    <w:rsid w:val="00AF690D"/>
    <w:rsid w:val="00AF69B9"/>
    <w:rsid w:val="00AF69F7"/>
    <w:rsid w:val="00AF6A5C"/>
    <w:rsid w:val="00AF6BAF"/>
    <w:rsid w:val="00AF6BDB"/>
    <w:rsid w:val="00AF6C15"/>
    <w:rsid w:val="00AF6C8E"/>
    <w:rsid w:val="00AF6CCD"/>
    <w:rsid w:val="00AF6DAA"/>
    <w:rsid w:val="00AF6DDA"/>
    <w:rsid w:val="00AF6DEA"/>
    <w:rsid w:val="00AF6EB5"/>
    <w:rsid w:val="00AF6EF3"/>
    <w:rsid w:val="00AF7066"/>
    <w:rsid w:val="00AF711C"/>
    <w:rsid w:val="00AF721E"/>
    <w:rsid w:val="00AF725C"/>
    <w:rsid w:val="00AF7323"/>
    <w:rsid w:val="00AF7382"/>
    <w:rsid w:val="00AF7395"/>
    <w:rsid w:val="00AF7776"/>
    <w:rsid w:val="00AF77B9"/>
    <w:rsid w:val="00AF77DA"/>
    <w:rsid w:val="00AF788B"/>
    <w:rsid w:val="00AF7922"/>
    <w:rsid w:val="00AF7970"/>
    <w:rsid w:val="00AF7986"/>
    <w:rsid w:val="00AF79A4"/>
    <w:rsid w:val="00AF7A86"/>
    <w:rsid w:val="00AF7AFF"/>
    <w:rsid w:val="00AF7B43"/>
    <w:rsid w:val="00AF7C8E"/>
    <w:rsid w:val="00AF7CF8"/>
    <w:rsid w:val="00AF7EFD"/>
    <w:rsid w:val="00B001B8"/>
    <w:rsid w:val="00B00200"/>
    <w:rsid w:val="00B00265"/>
    <w:rsid w:val="00B00389"/>
    <w:rsid w:val="00B003F8"/>
    <w:rsid w:val="00B00433"/>
    <w:rsid w:val="00B00529"/>
    <w:rsid w:val="00B0054D"/>
    <w:rsid w:val="00B0061F"/>
    <w:rsid w:val="00B006DD"/>
    <w:rsid w:val="00B00769"/>
    <w:rsid w:val="00B00794"/>
    <w:rsid w:val="00B007A5"/>
    <w:rsid w:val="00B007EB"/>
    <w:rsid w:val="00B0082A"/>
    <w:rsid w:val="00B00A0F"/>
    <w:rsid w:val="00B00A12"/>
    <w:rsid w:val="00B00A21"/>
    <w:rsid w:val="00B00A61"/>
    <w:rsid w:val="00B00AB4"/>
    <w:rsid w:val="00B00B15"/>
    <w:rsid w:val="00B00D5F"/>
    <w:rsid w:val="00B00DBE"/>
    <w:rsid w:val="00B00DEE"/>
    <w:rsid w:val="00B00E9D"/>
    <w:rsid w:val="00B010F7"/>
    <w:rsid w:val="00B01168"/>
    <w:rsid w:val="00B0121B"/>
    <w:rsid w:val="00B01391"/>
    <w:rsid w:val="00B0143D"/>
    <w:rsid w:val="00B01446"/>
    <w:rsid w:val="00B0162E"/>
    <w:rsid w:val="00B01630"/>
    <w:rsid w:val="00B01636"/>
    <w:rsid w:val="00B016AE"/>
    <w:rsid w:val="00B0176D"/>
    <w:rsid w:val="00B0178E"/>
    <w:rsid w:val="00B01793"/>
    <w:rsid w:val="00B0186A"/>
    <w:rsid w:val="00B018F6"/>
    <w:rsid w:val="00B01ACB"/>
    <w:rsid w:val="00B01B40"/>
    <w:rsid w:val="00B01C73"/>
    <w:rsid w:val="00B01E4C"/>
    <w:rsid w:val="00B01E7F"/>
    <w:rsid w:val="00B02093"/>
    <w:rsid w:val="00B020FC"/>
    <w:rsid w:val="00B02103"/>
    <w:rsid w:val="00B0211E"/>
    <w:rsid w:val="00B0221C"/>
    <w:rsid w:val="00B022E2"/>
    <w:rsid w:val="00B02329"/>
    <w:rsid w:val="00B023AD"/>
    <w:rsid w:val="00B024F1"/>
    <w:rsid w:val="00B024FD"/>
    <w:rsid w:val="00B0252D"/>
    <w:rsid w:val="00B02549"/>
    <w:rsid w:val="00B02567"/>
    <w:rsid w:val="00B025B7"/>
    <w:rsid w:val="00B025E3"/>
    <w:rsid w:val="00B02762"/>
    <w:rsid w:val="00B028C8"/>
    <w:rsid w:val="00B028D5"/>
    <w:rsid w:val="00B0290E"/>
    <w:rsid w:val="00B02923"/>
    <w:rsid w:val="00B0298E"/>
    <w:rsid w:val="00B029B3"/>
    <w:rsid w:val="00B02B5F"/>
    <w:rsid w:val="00B02B8E"/>
    <w:rsid w:val="00B02C89"/>
    <w:rsid w:val="00B02D84"/>
    <w:rsid w:val="00B02E25"/>
    <w:rsid w:val="00B02E53"/>
    <w:rsid w:val="00B03002"/>
    <w:rsid w:val="00B031C1"/>
    <w:rsid w:val="00B031D8"/>
    <w:rsid w:val="00B03214"/>
    <w:rsid w:val="00B033DA"/>
    <w:rsid w:val="00B0344A"/>
    <w:rsid w:val="00B0346C"/>
    <w:rsid w:val="00B0346E"/>
    <w:rsid w:val="00B035B3"/>
    <w:rsid w:val="00B03832"/>
    <w:rsid w:val="00B0387E"/>
    <w:rsid w:val="00B0394C"/>
    <w:rsid w:val="00B03A8C"/>
    <w:rsid w:val="00B03B54"/>
    <w:rsid w:val="00B03C6A"/>
    <w:rsid w:val="00B03C73"/>
    <w:rsid w:val="00B03CE3"/>
    <w:rsid w:val="00B03CE8"/>
    <w:rsid w:val="00B03E01"/>
    <w:rsid w:val="00B03E2E"/>
    <w:rsid w:val="00B03E7A"/>
    <w:rsid w:val="00B03EBE"/>
    <w:rsid w:val="00B03FA5"/>
    <w:rsid w:val="00B04068"/>
    <w:rsid w:val="00B0414C"/>
    <w:rsid w:val="00B041C1"/>
    <w:rsid w:val="00B0420C"/>
    <w:rsid w:val="00B0423E"/>
    <w:rsid w:val="00B0424D"/>
    <w:rsid w:val="00B04265"/>
    <w:rsid w:val="00B0439B"/>
    <w:rsid w:val="00B043F2"/>
    <w:rsid w:val="00B04680"/>
    <w:rsid w:val="00B046C2"/>
    <w:rsid w:val="00B0478B"/>
    <w:rsid w:val="00B047A5"/>
    <w:rsid w:val="00B04857"/>
    <w:rsid w:val="00B048AC"/>
    <w:rsid w:val="00B04B9C"/>
    <w:rsid w:val="00B04BDF"/>
    <w:rsid w:val="00B04BE9"/>
    <w:rsid w:val="00B04C36"/>
    <w:rsid w:val="00B04C89"/>
    <w:rsid w:val="00B04CD6"/>
    <w:rsid w:val="00B04D09"/>
    <w:rsid w:val="00B04D29"/>
    <w:rsid w:val="00B04EDA"/>
    <w:rsid w:val="00B04F51"/>
    <w:rsid w:val="00B050CD"/>
    <w:rsid w:val="00B050E6"/>
    <w:rsid w:val="00B05116"/>
    <w:rsid w:val="00B0526C"/>
    <w:rsid w:val="00B052A0"/>
    <w:rsid w:val="00B052DE"/>
    <w:rsid w:val="00B05302"/>
    <w:rsid w:val="00B053A6"/>
    <w:rsid w:val="00B0550A"/>
    <w:rsid w:val="00B05536"/>
    <w:rsid w:val="00B05597"/>
    <w:rsid w:val="00B055FD"/>
    <w:rsid w:val="00B05785"/>
    <w:rsid w:val="00B057CA"/>
    <w:rsid w:val="00B058F7"/>
    <w:rsid w:val="00B05922"/>
    <w:rsid w:val="00B0595B"/>
    <w:rsid w:val="00B05A3B"/>
    <w:rsid w:val="00B05BD8"/>
    <w:rsid w:val="00B05C1A"/>
    <w:rsid w:val="00B05CCF"/>
    <w:rsid w:val="00B05CEF"/>
    <w:rsid w:val="00B05D4A"/>
    <w:rsid w:val="00B05EAF"/>
    <w:rsid w:val="00B05FCB"/>
    <w:rsid w:val="00B060AC"/>
    <w:rsid w:val="00B060B7"/>
    <w:rsid w:val="00B060EA"/>
    <w:rsid w:val="00B061ED"/>
    <w:rsid w:val="00B06314"/>
    <w:rsid w:val="00B0633D"/>
    <w:rsid w:val="00B0637A"/>
    <w:rsid w:val="00B064BA"/>
    <w:rsid w:val="00B06527"/>
    <w:rsid w:val="00B0654E"/>
    <w:rsid w:val="00B066EF"/>
    <w:rsid w:val="00B0677A"/>
    <w:rsid w:val="00B0678A"/>
    <w:rsid w:val="00B068A8"/>
    <w:rsid w:val="00B06950"/>
    <w:rsid w:val="00B06A6A"/>
    <w:rsid w:val="00B06B23"/>
    <w:rsid w:val="00B06B96"/>
    <w:rsid w:val="00B06BDA"/>
    <w:rsid w:val="00B06C88"/>
    <w:rsid w:val="00B06CEC"/>
    <w:rsid w:val="00B06CF5"/>
    <w:rsid w:val="00B06D36"/>
    <w:rsid w:val="00B07025"/>
    <w:rsid w:val="00B07037"/>
    <w:rsid w:val="00B070B6"/>
    <w:rsid w:val="00B071D4"/>
    <w:rsid w:val="00B0722F"/>
    <w:rsid w:val="00B07242"/>
    <w:rsid w:val="00B072A1"/>
    <w:rsid w:val="00B072E3"/>
    <w:rsid w:val="00B073A3"/>
    <w:rsid w:val="00B073AB"/>
    <w:rsid w:val="00B074B1"/>
    <w:rsid w:val="00B074B9"/>
    <w:rsid w:val="00B074BE"/>
    <w:rsid w:val="00B07501"/>
    <w:rsid w:val="00B07544"/>
    <w:rsid w:val="00B07588"/>
    <w:rsid w:val="00B075C4"/>
    <w:rsid w:val="00B0767B"/>
    <w:rsid w:val="00B07697"/>
    <w:rsid w:val="00B076CE"/>
    <w:rsid w:val="00B07705"/>
    <w:rsid w:val="00B07740"/>
    <w:rsid w:val="00B0788F"/>
    <w:rsid w:val="00B078B2"/>
    <w:rsid w:val="00B078D3"/>
    <w:rsid w:val="00B07A0E"/>
    <w:rsid w:val="00B07B60"/>
    <w:rsid w:val="00B07CA6"/>
    <w:rsid w:val="00B07CDF"/>
    <w:rsid w:val="00B07D9F"/>
    <w:rsid w:val="00B07E21"/>
    <w:rsid w:val="00B07E35"/>
    <w:rsid w:val="00B07F1C"/>
    <w:rsid w:val="00B07F5F"/>
    <w:rsid w:val="00B07FFB"/>
    <w:rsid w:val="00B1001E"/>
    <w:rsid w:val="00B1006C"/>
    <w:rsid w:val="00B100C8"/>
    <w:rsid w:val="00B1011D"/>
    <w:rsid w:val="00B1017A"/>
    <w:rsid w:val="00B10196"/>
    <w:rsid w:val="00B10224"/>
    <w:rsid w:val="00B1022E"/>
    <w:rsid w:val="00B1024A"/>
    <w:rsid w:val="00B10518"/>
    <w:rsid w:val="00B10576"/>
    <w:rsid w:val="00B10818"/>
    <w:rsid w:val="00B10906"/>
    <w:rsid w:val="00B10930"/>
    <w:rsid w:val="00B10979"/>
    <w:rsid w:val="00B10B2F"/>
    <w:rsid w:val="00B10CB3"/>
    <w:rsid w:val="00B10CE1"/>
    <w:rsid w:val="00B10E2B"/>
    <w:rsid w:val="00B10EF8"/>
    <w:rsid w:val="00B10F77"/>
    <w:rsid w:val="00B1100C"/>
    <w:rsid w:val="00B11075"/>
    <w:rsid w:val="00B110FD"/>
    <w:rsid w:val="00B1111F"/>
    <w:rsid w:val="00B11166"/>
    <w:rsid w:val="00B11292"/>
    <w:rsid w:val="00B112E6"/>
    <w:rsid w:val="00B113E6"/>
    <w:rsid w:val="00B113F1"/>
    <w:rsid w:val="00B11422"/>
    <w:rsid w:val="00B1146A"/>
    <w:rsid w:val="00B1167B"/>
    <w:rsid w:val="00B1167F"/>
    <w:rsid w:val="00B1170E"/>
    <w:rsid w:val="00B11773"/>
    <w:rsid w:val="00B11819"/>
    <w:rsid w:val="00B11936"/>
    <w:rsid w:val="00B11957"/>
    <w:rsid w:val="00B11965"/>
    <w:rsid w:val="00B11D5F"/>
    <w:rsid w:val="00B11DC6"/>
    <w:rsid w:val="00B11DF7"/>
    <w:rsid w:val="00B11E37"/>
    <w:rsid w:val="00B1205E"/>
    <w:rsid w:val="00B120C0"/>
    <w:rsid w:val="00B12129"/>
    <w:rsid w:val="00B1214A"/>
    <w:rsid w:val="00B12158"/>
    <w:rsid w:val="00B121D8"/>
    <w:rsid w:val="00B121F3"/>
    <w:rsid w:val="00B123AA"/>
    <w:rsid w:val="00B124DF"/>
    <w:rsid w:val="00B12556"/>
    <w:rsid w:val="00B12738"/>
    <w:rsid w:val="00B1277A"/>
    <w:rsid w:val="00B128E9"/>
    <w:rsid w:val="00B12916"/>
    <w:rsid w:val="00B12974"/>
    <w:rsid w:val="00B12AD9"/>
    <w:rsid w:val="00B12D2B"/>
    <w:rsid w:val="00B12D3E"/>
    <w:rsid w:val="00B12EEF"/>
    <w:rsid w:val="00B12EF9"/>
    <w:rsid w:val="00B12F57"/>
    <w:rsid w:val="00B12F8A"/>
    <w:rsid w:val="00B12FC2"/>
    <w:rsid w:val="00B13012"/>
    <w:rsid w:val="00B1304E"/>
    <w:rsid w:val="00B1323B"/>
    <w:rsid w:val="00B132F3"/>
    <w:rsid w:val="00B13397"/>
    <w:rsid w:val="00B13433"/>
    <w:rsid w:val="00B13483"/>
    <w:rsid w:val="00B13485"/>
    <w:rsid w:val="00B134C6"/>
    <w:rsid w:val="00B135FE"/>
    <w:rsid w:val="00B1388D"/>
    <w:rsid w:val="00B138AC"/>
    <w:rsid w:val="00B138B6"/>
    <w:rsid w:val="00B1393E"/>
    <w:rsid w:val="00B13957"/>
    <w:rsid w:val="00B139D4"/>
    <w:rsid w:val="00B13AC8"/>
    <w:rsid w:val="00B13AF7"/>
    <w:rsid w:val="00B13B15"/>
    <w:rsid w:val="00B13B60"/>
    <w:rsid w:val="00B13C8C"/>
    <w:rsid w:val="00B13D40"/>
    <w:rsid w:val="00B13D7E"/>
    <w:rsid w:val="00B13ED5"/>
    <w:rsid w:val="00B13EEE"/>
    <w:rsid w:val="00B13F4E"/>
    <w:rsid w:val="00B13FB6"/>
    <w:rsid w:val="00B13FCF"/>
    <w:rsid w:val="00B13FE5"/>
    <w:rsid w:val="00B14067"/>
    <w:rsid w:val="00B14178"/>
    <w:rsid w:val="00B141EA"/>
    <w:rsid w:val="00B1422A"/>
    <w:rsid w:val="00B14322"/>
    <w:rsid w:val="00B14348"/>
    <w:rsid w:val="00B143A0"/>
    <w:rsid w:val="00B143DA"/>
    <w:rsid w:val="00B14433"/>
    <w:rsid w:val="00B14471"/>
    <w:rsid w:val="00B14553"/>
    <w:rsid w:val="00B145DA"/>
    <w:rsid w:val="00B14704"/>
    <w:rsid w:val="00B1477C"/>
    <w:rsid w:val="00B1487E"/>
    <w:rsid w:val="00B1494C"/>
    <w:rsid w:val="00B14A78"/>
    <w:rsid w:val="00B14C44"/>
    <w:rsid w:val="00B14D6C"/>
    <w:rsid w:val="00B14E3C"/>
    <w:rsid w:val="00B14F30"/>
    <w:rsid w:val="00B14F9D"/>
    <w:rsid w:val="00B14FF0"/>
    <w:rsid w:val="00B1501B"/>
    <w:rsid w:val="00B15048"/>
    <w:rsid w:val="00B1504C"/>
    <w:rsid w:val="00B151C3"/>
    <w:rsid w:val="00B151EE"/>
    <w:rsid w:val="00B15255"/>
    <w:rsid w:val="00B1525A"/>
    <w:rsid w:val="00B152C6"/>
    <w:rsid w:val="00B15301"/>
    <w:rsid w:val="00B15392"/>
    <w:rsid w:val="00B15448"/>
    <w:rsid w:val="00B15458"/>
    <w:rsid w:val="00B1561F"/>
    <w:rsid w:val="00B15642"/>
    <w:rsid w:val="00B15683"/>
    <w:rsid w:val="00B1570D"/>
    <w:rsid w:val="00B1585C"/>
    <w:rsid w:val="00B15906"/>
    <w:rsid w:val="00B15BD3"/>
    <w:rsid w:val="00B15C2E"/>
    <w:rsid w:val="00B15D05"/>
    <w:rsid w:val="00B15D62"/>
    <w:rsid w:val="00B15DC1"/>
    <w:rsid w:val="00B15E01"/>
    <w:rsid w:val="00B15EAE"/>
    <w:rsid w:val="00B15F13"/>
    <w:rsid w:val="00B1601A"/>
    <w:rsid w:val="00B160BC"/>
    <w:rsid w:val="00B160D7"/>
    <w:rsid w:val="00B16101"/>
    <w:rsid w:val="00B16175"/>
    <w:rsid w:val="00B161F8"/>
    <w:rsid w:val="00B16278"/>
    <w:rsid w:val="00B162CD"/>
    <w:rsid w:val="00B163E0"/>
    <w:rsid w:val="00B164E0"/>
    <w:rsid w:val="00B164E3"/>
    <w:rsid w:val="00B1656D"/>
    <w:rsid w:val="00B165E9"/>
    <w:rsid w:val="00B166A7"/>
    <w:rsid w:val="00B1672C"/>
    <w:rsid w:val="00B1678E"/>
    <w:rsid w:val="00B167E3"/>
    <w:rsid w:val="00B16922"/>
    <w:rsid w:val="00B169AE"/>
    <w:rsid w:val="00B16A05"/>
    <w:rsid w:val="00B16C99"/>
    <w:rsid w:val="00B16D32"/>
    <w:rsid w:val="00B16D61"/>
    <w:rsid w:val="00B16E1F"/>
    <w:rsid w:val="00B16E5E"/>
    <w:rsid w:val="00B16E8C"/>
    <w:rsid w:val="00B16EBB"/>
    <w:rsid w:val="00B16FCB"/>
    <w:rsid w:val="00B17023"/>
    <w:rsid w:val="00B170D5"/>
    <w:rsid w:val="00B17109"/>
    <w:rsid w:val="00B17189"/>
    <w:rsid w:val="00B17190"/>
    <w:rsid w:val="00B171DB"/>
    <w:rsid w:val="00B1728F"/>
    <w:rsid w:val="00B172C1"/>
    <w:rsid w:val="00B17405"/>
    <w:rsid w:val="00B17541"/>
    <w:rsid w:val="00B1756B"/>
    <w:rsid w:val="00B1772E"/>
    <w:rsid w:val="00B177E1"/>
    <w:rsid w:val="00B177FE"/>
    <w:rsid w:val="00B17807"/>
    <w:rsid w:val="00B178F4"/>
    <w:rsid w:val="00B17904"/>
    <w:rsid w:val="00B1793F"/>
    <w:rsid w:val="00B17983"/>
    <w:rsid w:val="00B17A8D"/>
    <w:rsid w:val="00B17B0A"/>
    <w:rsid w:val="00B17B26"/>
    <w:rsid w:val="00B17C03"/>
    <w:rsid w:val="00B17C49"/>
    <w:rsid w:val="00B17D58"/>
    <w:rsid w:val="00B17EB3"/>
    <w:rsid w:val="00B17EFC"/>
    <w:rsid w:val="00B17F7B"/>
    <w:rsid w:val="00B20007"/>
    <w:rsid w:val="00B20023"/>
    <w:rsid w:val="00B20105"/>
    <w:rsid w:val="00B20135"/>
    <w:rsid w:val="00B20159"/>
    <w:rsid w:val="00B201AF"/>
    <w:rsid w:val="00B201B1"/>
    <w:rsid w:val="00B202BB"/>
    <w:rsid w:val="00B20527"/>
    <w:rsid w:val="00B20530"/>
    <w:rsid w:val="00B2064D"/>
    <w:rsid w:val="00B2065A"/>
    <w:rsid w:val="00B20701"/>
    <w:rsid w:val="00B20758"/>
    <w:rsid w:val="00B20813"/>
    <w:rsid w:val="00B208CD"/>
    <w:rsid w:val="00B209CD"/>
    <w:rsid w:val="00B20CA0"/>
    <w:rsid w:val="00B20D47"/>
    <w:rsid w:val="00B20E46"/>
    <w:rsid w:val="00B2101E"/>
    <w:rsid w:val="00B21023"/>
    <w:rsid w:val="00B21028"/>
    <w:rsid w:val="00B2108C"/>
    <w:rsid w:val="00B210BC"/>
    <w:rsid w:val="00B21226"/>
    <w:rsid w:val="00B214AE"/>
    <w:rsid w:val="00B2152C"/>
    <w:rsid w:val="00B21549"/>
    <w:rsid w:val="00B215BF"/>
    <w:rsid w:val="00B216F5"/>
    <w:rsid w:val="00B217DF"/>
    <w:rsid w:val="00B218E2"/>
    <w:rsid w:val="00B21995"/>
    <w:rsid w:val="00B219F4"/>
    <w:rsid w:val="00B21A46"/>
    <w:rsid w:val="00B21A4A"/>
    <w:rsid w:val="00B21A5C"/>
    <w:rsid w:val="00B21A7D"/>
    <w:rsid w:val="00B21B66"/>
    <w:rsid w:val="00B21BA9"/>
    <w:rsid w:val="00B21BCA"/>
    <w:rsid w:val="00B21C47"/>
    <w:rsid w:val="00B21C55"/>
    <w:rsid w:val="00B21D7F"/>
    <w:rsid w:val="00B21D95"/>
    <w:rsid w:val="00B21EE1"/>
    <w:rsid w:val="00B21EE4"/>
    <w:rsid w:val="00B21F41"/>
    <w:rsid w:val="00B22041"/>
    <w:rsid w:val="00B22047"/>
    <w:rsid w:val="00B2207C"/>
    <w:rsid w:val="00B220CD"/>
    <w:rsid w:val="00B220FD"/>
    <w:rsid w:val="00B22186"/>
    <w:rsid w:val="00B221B4"/>
    <w:rsid w:val="00B2228C"/>
    <w:rsid w:val="00B222E6"/>
    <w:rsid w:val="00B223C3"/>
    <w:rsid w:val="00B22447"/>
    <w:rsid w:val="00B22586"/>
    <w:rsid w:val="00B225F9"/>
    <w:rsid w:val="00B226CE"/>
    <w:rsid w:val="00B226E8"/>
    <w:rsid w:val="00B228C7"/>
    <w:rsid w:val="00B228E3"/>
    <w:rsid w:val="00B2299C"/>
    <w:rsid w:val="00B22A0B"/>
    <w:rsid w:val="00B22A16"/>
    <w:rsid w:val="00B22A60"/>
    <w:rsid w:val="00B22B76"/>
    <w:rsid w:val="00B22BDC"/>
    <w:rsid w:val="00B22BE7"/>
    <w:rsid w:val="00B22C55"/>
    <w:rsid w:val="00B22D82"/>
    <w:rsid w:val="00B22DC0"/>
    <w:rsid w:val="00B22DD5"/>
    <w:rsid w:val="00B22F32"/>
    <w:rsid w:val="00B23045"/>
    <w:rsid w:val="00B230D9"/>
    <w:rsid w:val="00B23226"/>
    <w:rsid w:val="00B23270"/>
    <w:rsid w:val="00B232B3"/>
    <w:rsid w:val="00B23327"/>
    <w:rsid w:val="00B233FE"/>
    <w:rsid w:val="00B2344D"/>
    <w:rsid w:val="00B23466"/>
    <w:rsid w:val="00B2355E"/>
    <w:rsid w:val="00B23722"/>
    <w:rsid w:val="00B23723"/>
    <w:rsid w:val="00B23765"/>
    <w:rsid w:val="00B238AA"/>
    <w:rsid w:val="00B23963"/>
    <w:rsid w:val="00B23A65"/>
    <w:rsid w:val="00B23B1A"/>
    <w:rsid w:val="00B23B95"/>
    <w:rsid w:val="00B23C2F"/>
    <w:rsid w:val="00B23DB8"/>
    <w:rsid w:val="00B23E02"/>
    <w:rsid w:val="00B23E0A"/>
    <w:rsid w:val="00B23EA9"/>
    <w:rsid w:val="00B23EBA"/>
    <w:rsid w:val="00B23ED9"/>
    <w:rsid w:val="00B23F3B"/>
    <w:rsid w:val="00B23F74"/>
    <w:rsid w:val="00B24089"/>
    <w:rsid w:val="00B24164"/>
    <w:rsid w:val="00B241A3"/>
    <w:rsid w:val="00B241C2"/>
    <w:rsid w:val="00B241DC"/>
    <w:rsid w:val="00B24203"/>
    <w:rsid w:val="00B2429C"/>
    <w:rsid w:val="00B242F9"/>
    <w:rsid w:val="00B2441C"/>
    <w:rsid w:val="00B24456"/>
    <w:rsid w:val="00B24549"/>
    <w:rsid w:val="00B245BB"/>
    <w:rsid w:val="00B2465F"/>
    <w:rsid w:val="00B2475B"/>
    <w:rsid w:val="00B248D8"/>
    <w:rsid w:val="00B2496D"/>
    <w:rsid w:val="00B2499F"/>
    <w:rsid w:val="00B24A9D"/>
    <w:rsid w:val="00B24ABD"/>
    <w:rsid w:val="00B24AE2"/>
    <w:rsid w:val="00B24B4C"/>
    <w:rsid w:val="00B24BF8"/>
    <w:rsid w:val="00B24C82"/>
    <w:rsid w:val="00B24C88"/>
    <w:rsid w:val="00B24CA5"/>
    <w:rsid w:val="00B24CAE"/>
    <w:rsid w:val="00B24D81"/>
    <w:rsid w:val="00B24E17"/>
    <w:rsid w:val="00B24F9A"/>
    <w:rsid w:val="00B24FE0"/>
    <w:rsid w:val="00B25028"/>
    <w:rsid w:val="00B25041"/>
    <w:rsid w:val="00B250F3"/>
    <w:rsid w:val="00B2514F"/>
    <w:rsid w:val="00B251F4"/>
    <w:rsid w:val="00B25200"/>
    <w:rsid w:val="00B25242"/>
    <w:rsid w:val="00B25304"/>
    <w:rsid w:val="00B253ED"/>
    <w:rsid w:val="00B253F5"/>
    <w:rsid w:val="00B25406"/>
    <w:rsid w:val="00B254AE"/>
    <w:rsid w:val="00B254F5"/>
    <w:rsid w:val="00B25583"/>
    <w:rsid w:val="00B25753"/>
    <w:rsid w:val="00B25794"/>
    <w:rsid w:val="00B258A1"/>
    <w:rsid w:val="00B258DF"/>
    <w:rsid w:val="00B25B65"/>
    <w:rsid w:val="00B25B9E"/>
    <w:rsid w:val="00B25D1A"/>
    <w:rsid w:val="00B25D6A"/>
    <w:rsid w:val="00B25E2F"/>
    <w:rsid w:val="00B25EA2"/>
    <w:rsid w:val="00B25EF2"/>
    <w:rsid w:val="00B25F1A"/>
    <w:rsid w:val="00B26140"/>
    <w:rsid w:val="00B26260"/>
    <w:rsid w:val="00B262E4"/>
    <w:rsid w:val="00B262E6"/>
    <w:rsid w:val="00B263B0"/>
    <w:rsid w:val="00B26513"/>
    <w:rsid w:val="00B265DF"/>
    <w:rsid w:val="00B26645"/>
    <w:rsid w:val="00B266EA"/>
    <w:rsid w:val="00B2670C"/>
    <w:rsid w:val="00B26723"/>
    <w:rsid w:val="00B267B2"/>
    <w:rsid w:val="00B26819"/>
    <w:rsid w:val="00B26879"/>
    <w:rsid w:val="00B268F2"/>
    <w:rsid w:val="00B26961"/>
    <w:rsid w:val="00B269FA"/>
    <w:rsid w:val="00B26B14"/>
    <w:rsid w:val="00B26BFB"/>
    <w:rsid w:val="00B26C51"/>
    <w:rsid w:val="00B26C52"/>
    <w:rsid w:val="00B27152"/>
    <w:rsid w:val="00B27366"/>
    <w:rsid w:val="00B27509"/>
    <w:rsid w:val="00B275F1"/>
    <w:rsid w:val="00B2790A"/>
    <w:rsid w:val="00B27989"/>
    <w:rsid w:val="00B27A61"/>
    <w:rsid w:val="00B27AC3"/>
    <w:rsid w:val="00B27BC1"/>
    <w:rsid w:val="00B27BC7"/>
    <w:rsid w:val="00B27BD3"/>
    <w:rsid w:val="00B27C46"/>
    <w:rsid w:val="00B27C7A"/>
    <w:rsid w:val="00B27C7C"/>
    <w:rsid w:val="00B27CDB"/>
    <w:rsid w:val="00B27D20"/>
    <w:rsid w:val="00B27DCB"/>
    <w:rsid w:val="00B27E31"/>
    <w:rsid w:val="00B27F53"/>
    <w:rsid w:val="00B27F71"/>
    <w:rsid w:val="00B30104"/>
    <w:rsid w:val="00B30177"/>
    <w:rsid w:val="00B30232"/>
    <w:rsid w:val="00B3028C"/>
    <w:rsid w:val="00B30372"/>
    <w:rsid w:val="00B30439"/>
    <w:rsid w:val="00B3043E"/>
    <w:rsid w:val="00B30452"/>
    <w:rsid w:val="00B305F0"/>
    <w:rsid w:val="00B30644"/>
    <w:rsid w:val="00B306DD"/>
    <w:rsid w:val="00B3071D"/>
    <w:rsid w:val="00B30812"/>
    <w:rsid w:val="00B308FE"/>
    <w:rsid w:val="00B3095F"/>
    <w:rsid w:val="00B30966"/>
    <w:rsid w:val="00B3099D"/>
    <w:rsid w:val="00B309ED"/>
    <w:rsid w:val="00B30AEF"/>
    <w:rsid w:val="00B30B1A"/>
    <w:rsid w:val="00B30C80"/>
    <w:rsid w:val="00B30C94"/>
    <w:rsid w:val="00B30C9F"/>
    <w:rsid w:val="00B30CEB"/>
    <w:rsid w:val="00B30ED3"/>
    <w:rsid w:val="00B30F36"/>
    <w:rsid w:val="00B3104B"/>
    <w:rsid w:val="00B310DD"/>
    <w:rsid w:val="00B310E3"/>
    <w:rsid w:val="00B3112E"/>
    <w:rsid w:val="00B31193"/>
    <w:rsid w:val="00B31338"/>
    <w:rsid w:val="00B31439"/>
    <w:rsid w:val="00B31458"/>
    <w:rsid w:val="00B316B1"/>
    <w:rsid w:val="00B316B2"/>
    <w:rsid w:val="00B317C3"/>
    <w:rsid w:val="00B3180F"/>
    <w:rsid w:val="00B318BC"/>
    <w:rsid w:val="00B319BA"/>
    <w:rsid w:val="00B31B02"/>
    <w:rsid w:val="00B31B51"/>
    <w:rsid w:val="00B31BA7"/>
    <w:rsid w:val="00B31CC4"/>
    <w:rsid w:val="00B31D37"/>
    <w:rsid w:val="00B320DA"/>
    <w:rsid w:val="00B3210C"/>
    <w:rsid w:val="00B321C3"/>
    <w:rsid w:val="00B32349"/>
    <w:rsid w:val="00B3236F"/>
    <w:rsid w:val="00B32459"/>
    <w:rsid w:val="00B325C1"/>
    <w:rsid w:val="00B326DC"/>
    <w:rsid w:val="00B326FD"/>
    <w:rsid w:val="00B327A1"/>
    <w:rsid w:val="00B327DF"/>
    <w:rsid w:val="00B32882"/>
    <w:rsid w:val="00B32885"/>
    <w:rsid w:val="00B328C9"/>
    <w:rsid w:val="00B3294F"/>
    <w:rsid w:val="00B3299F"/>
    <w:rsid w:val="00B32A14"/>
    <w:rsid w:val="00B32B1C"/>
    <w:rsid w:val="00B32B6D"/>
    <w:rsid w:val="00B32BD6"/>
    <w:rsid w:val="00B32C58"/>
    <w:rsid w:val="00B32D0E"/>
    <w:rsid w:val="00B32E0D"/>
    <w:rsid w:val="00B32FEF"/>
    <w:rsid w:val="00B33041"/>
    <w:rsid w:val="00B33136"/>
    <w:rsid w:val="00B3320A"/>
    <w:rsid w:val="00B33233"/>
    <w:rsid w:val="00B332DE"/>
    <w:rsid w:val="00B33300"/>
    <w:rsid w:val="00B333C6"/>
    <w:rsid w:val="00B33448"/>
    <w:rsid w:val="00B33480"/>
    <w:rsid w:val="00B334DA"/>
    <w:rsid w:val="00B33544"/>
    <w:rsid w:val="00B3355B"/>
    <w:rsid w:val="00B3358F"/>
    <w:rsid w:val="00B3366A"/>
    <w:rsid w:val="00B33872"/>
    <w:rsid w:val="00B339B1"/>
    <w:rsid w:val="00B33ACD"/>
    <w:rsid w:val="00B33C3A"/>
    <w:rsid w:val="00B33C58"/>
    <w:rsid w:val="00B33CF2"/>
    <w:rsid w:val="00B33D17"/>
    <w:rsid w:val="00B33E1D"/>
    <w:rsid w:val="00B33E71"/>
    <w:rsid w:val="00B33FF3"/>
    <w:rsid w:val="00B340F5"/>
    <w:rsid w:val="00B3411D"/>
    <w:rsid w:val="00B34221"/>
    <w:rsid w:val="00B342D2"/>
    <w:rsid w:val="00B3438B"/>
    <w:rsid w:val="00B3448C"/>
    <w:rsid w:val="00B344CA"/>
    <w:rsid w:val="00B3451B"/>
    <w:rsid w:val="00B34585"/>
    <w:rsid w:val="00B3467F"/>
    <w:rsid w:val="00B346DA"/>
    <w:rsid w:val="00B3479C"/>
    <w:rsid w:val="00B347A7"/>
    <w:rsid w:val="00B347C0"/>
    <w:rsid w:val="00B347CC"/>
    <w:rsid w:val="00B34826"/>
    <w:rsid w:val="00B349B4"/>
    <w:rsid w:val="00B349E6"/>
    <w:rsid w:val="00B349EA"/>
    <w:rsid w:val="00B34A0C"/>
    <w:rsid w:val="00B34A9F"/>
    <w:rsid w:val="00B34AA7"/>
    <w:rsid w:val="00B34B65"/>
    <w:rsid w:val="00B34BB7"/>
    <w:rsid w:val="00B34C18"/>
    <w:rsid w:val="00B34C4E"/>
    <w:rsid w:val="00B34E29"/>
    <w:rsid w:val="00B34E58"/>
    <w:rsid w:val="00B34E94"/>
    <w:rsid w:val="00B34EB5"/>
    <w:rsid w:val="00B34F2F"/>
    <w:rsid w:val="00B34F4A"/>
    <w:rsid w:val="00B34F98"/>
    <w:rsid w:val="00B34FC7"/>
    <w:rsid w:val="00B34FF8"/>
    <w:rsid w:val="00B350DD"/>
    <w:rsid w:val="00B35127"/>
    <w:rsid w:val="00B35160"/>
    <w:rsid w:val="00B35268"/>
    <w:rsid w:val="00B352AD"/>
    <w:rsid w:val="00B352B9"/>
    <w:rsid w:val="00B3537E"/>
    <w:rsid w:val="00B353BA"/>
    <w:rsid w:val="00B354E5"/>
    <w:rsid w:val="00B355B8"/>
    <w:rsid w:val="00B355BF"/>
    <w:rsid w:val="00B356E4"/>
    <w:rsid w:val="00B35816"/>
    <w:rsid w:val="00B35865"/>
    <w:rsid w:val="00B358A0"/>
    <w:rsid w:val="00B358A1"/>
    <w:rsid w:val="00B3592A"/>
    <w:rsid w:val="00B35AD0"/>
    <w:rsid w:val="00B35B4D"/>
    <w:rsid w:val="00B35B8D"/>
    <w:rsid w:val="00B35C00"/>
    <w:rsid w:val="00B35C8E"/>
    <w:rsid w:val="00B35D24"/>
    <w:rsid w:val="00B35DB7"/>
    <w:rsid w:val="00B35E1A"/>
    <w:rsid w:val="00B35F29"/>
    <w:rsid w:val="00B35F7E"/>
    <w:rsid w:val="00B35F88"/>
    <w:rsid w:val="00B35FBE"/>
    <w:rsid w:val="00B360F4"/>
    <w:rsid w:val="00B362B5"/>
    <w:rsid w:val="00B36431"/>
    <w:rsid w:val="00B3649C"/>
    <w:rsid w:val="00B3652C"/>
    <w:rsid w:val="00B3657E"/>
    <w:rsid w:val="00B36638"/>
    <w:rsid w:val="00B3673B"/>
    <w:rsid w:val="00B3674D"/>
    <w:rsid w:val="00B367F1"/>
    <w:rsid w:val="00B3680B"/>
    <w:rsid w:val="00B36817"/>
    <w:rsid w:val="00B36865"/>
    <w:rsid w:val="00B3699D"/>
    <w:rsid w:val="00B369CC"/>
    <w:rsid w:val="00B36B7F"/>
    <w:rsid w:val="00B36BB6"/>
    <w:rsid w:val="00B36E09"/>
    <w:rsid w:val="00B36F74"/>
    <w:rsid w:val="00B36F9A"/>
    <w:rsid w:val="00B3700C"/>
    <w:rsid w:val="00B3703D"/>
    <w:rsid w:val="00B37121"/>
    <w:rsid w:val="00B37171"/>
    <w:rsid w:val="00B371D0"/>
    <w:rsid w:val="00B3751D"/>
    <w:rsid w:val="00B375D0"/>
    <w:rsid w:val="00B3761B"/>
    <w:rsid w:val="00B37625"/>
    <w:rsid w:val="00B3766D"/>
    <w:rsid w:val="00B376F4"/>
    <w:rsid w:val="00B377A0"/>
    <w:rsid w:val="00B377F4"/>
    <w:rsid w:val="00B37922"/>
    <w:rsid w:val="00B37958"/>
    <w:rsid w:val="00B379A6"/>
    <w:rsid w:val="00B37A5F"/>
    <w:rsid w:val="00B37DE1"/>
    <w:rsid w:val="00B37EC1"/>
    <w:rsid w:val="00B37F82"/>
    <w:rsid w:val="00B4006C"/>
    <w:rsid w:val="00B40114"/>
    <w:rsid w:val="00B402FA"/>
    <w:rsid w:val="00B40303"/>
    <w:rsid w:val="00B404B6"/>
    <w:rsid w:val="00B40595"/>
    <w:rsid w:val="00B40602"/>
    <w:rsid w:val="00B406BE"/>
    <w:rsid w:val="00B407A5"/>
    <w:rsid w:val="00B407BF"/>
    <w:rsid w:val="00B4080D"/>
    <w:rsid w:val="00B408B3"/>
    <w:rsid w:val="00B408BA"/>
    <w:rsid w:val="00B40ABA"/>
    <w:rsid w:val="00B40AF5"/>
    <w:rsid w:val="00B40BCC"/>
    <w:rsid w:val="00B40C41"/>
    <w:rsid w:val="00B40D27"/>
    <w:rsid w:val="00B40D61"/>
    <w:rsid w:val="00B40E9C"/>
    <w:rsid w:val="00B40EA3"/>
    <w:rsid w:val="00B40EB1"/>
    <w:rsid w:val="00B40F1E"/>
    <w:rsid w:val="00B40F85"/>
    <w:rsid w:val="00B4109A"/>
    <w:rsid w:val="00B41161"/>
    <w:rsid w:val="00B413BE"/>
    <w:rsid w:val="00B41400"/>
    <w:rsid w:val="00B41548"/>
    <w:rsid w:val="00B415AD"/>
    <w:rsid w:val="00B415B6"/>
    <w:rsid w:val="00B41622"/>
    <w:rsid w:val="00B41789"/>
    <w:rsid w:val="00B417BD"/>
    <w:rsid w:val="00B41803"/>
    <w:rsid w:val="00B4187C"/>
    <w:rsid w:val="00B418D3"/>
    <w:rsid w:val="00B4193F"/>
    <w:rsid w:val="00B41967"/>
    <w:rsid w:val="00B41969"/>
    <w:rsid w:val="00B41A1B"/>
    <w:rsid w:val="00B41A4C"/>
    <w:rsid w:val="00B41A4E"/>
    <w:rsid w:val="00B41A63"/>
    <w:rsid w:val="00B41AD6"/>
    <w:rsid w:val="00B41BDB"/>
    <w:rsid w:val="00B41C23"/>
    <w:rsid w:val="00B41C47"/>
    <w:rsid w:val="00B41CFE"/>
    <w:rsid w:val="00B41F19"/>
    <w:rsid w:val="00B4200B"/>
    <w:rsid w:val="00B42021"/>
    <w:rsid w:val="00B4202B"/>
    <w:rsid w:val="00B42039"/>
    <w:rsid w:val="00B4205B"/>
    <w:rsid w:val="00B420A1"/>
    <w:rsid w:val="00B420BA"/>
    <w:rsid w:val="00B4212C"/>
    <w:rsid w:val="00B42156"/>
    <w:rsid w:val="00B421E1"/>
    <w:rsid w:val="00B421E9"/>
    <w:rsid w:val="00B4226C"/>
    <w:rsid w:val="00B422CF"/>
    <w:rsid w:val="00B422D0"/>
    <w:rsid w:val="00B42300"/>
    <w:rsid w:val="00B4232F"/>
    <w:rsid w:val="00B42386"/>
    <w:rsid w:val="00B423BA"/>
    <w:rsid w:val="00B423E6"/>
    <w:rsid w:val="00B42475"/>
    <w:rsid w:val="00B424BF"/>
    <w:rsid w:val="00B4260B"/>
    <w:rsid w:val="00B42681"/>
    <w:rsid w:val="00B426E9"/>
    <w:rsid w:val="00B42774"/>
    <w:rsid w:val="00B428D8"/>
    <w:rsid w:val="00B42900"/>
    <w:rsid w:val="00B4292F"/>
    <w:rsid w:val="00B4294F"/>
    <w:rsid w:val="00B42978"/>
    <w:rsid w:val="00B42990"/>
    <w:rsid w:val="00B42A88"/>
    <w:rsid w:val="00B42DBE"/>
    <w:rsid w:val="00B42DD3"/>
    <w:rsid w:val="00B42E57"/>
    <w:rsid w:val="00B42EE1"/>
    <w:rsid w:val="00B42F93"/>
    <w:rsid w:val="00B43017"/>
    <w:rsid w:val="00B43035"/>
    <w:rsid w:val="00B43066"/>
    <w:rsid w:val="00B430AA"/>
    <w:rsid w:val="00B4319C"/>
    <w:rsid w:val="00B431D6"/>
    <w:rsid w:val="00B431FD"/>
    <w:rsid w:val="00B43288"/>
    <w:rsid w:val="00B432A0"/>
    <w:rsid w:val="00B434B9"/>
    <w:rsid w:val="00B43515"/>
    <w:rsid w:val="00B435C4"/>
    <w:rsid w:val="00B4381C"/>
    <w:rsid w:val="00B4387C"/>
    <w:rsid w:val="00B439A0"/>
    <w:rsid w:val="00B439B2"/>
    <w:rsid w:val="00B43B69"/>
    <w:rsid w:val="00B43B8F"/>
    <w:rsid w:val="00B43C04"/>
    <w:rsid w:val="00B43CC3"/>
    <w:rsid w:val="00B43E34"/>
    <w:rsid w:val="00B43E5E"/>
    <w:rsid w:val="00B43EF8"/>
    <w:rsid w:val="00B43F2E"/>
    <w:rsid w:val="00B43F52"/>
    <w:rsid w:val="00B44000"/>
    <w:rsid w:val="00B441BC"/>
    <w:rsid w:val="00B443B5"/>
    <w:rsid w:val="00B443DB"/>
    <w:rsid w:val="00B444C0"/>
    <w:rsid w:val="00B4450C"/>
    <w:rsid w:val="00B445CE"/>
    <w:rsid w:val="00B4461E"/>
    <w:rsid w:val="00B44657"/>
    <w:rsid w:val="00B4465A"/>
    <w:rsid w:val="00B44702"/>
    <w:rsid w:val="00B4482D"/>
    <w:rsid w:val="00B44850"/>
    <w:rsid w:val="00B44891"/>
    <w:rsid w:val="00B448BD"/>
    <w:rsid w:val="00B44966"/>
    <w:rsid w:val="00B449B9"/>
    <w:rsid w:val="00B449E4"/>
    <w:rsid w:val="00B44A48"/>
    <w:rsid w:val="00B44AC0"/>
    <w:rsid w:val="00B44B7F"/>
    <w:rsid w:val="00B44B90"/>
    <w:rsid w:val="00B44C6B"/>
    <w:rsid w:val="00B44CF0"/>
    <w:rsid w:val="00B44CFC"/>
    <w:rsid w:val="00B44D5C"/>
    <w:rsid w:val="00B44D8B"/>
    <w:rsid w:val="00B44D9A"/>
    <w:rsid w:val="00B44DB9"/>
    <w:rsid w:val="00B44E1E"/>
    <w:rsid w:val="00B44F0E"/>
    <w:rsid w:val="00B450C0"/>
    <w:rsid w:val="00B450E2"/>
    <w:rsid w:val="00B450EA"/>
    <w:rsid w:val="00B452A4"/>
    <w:rsid w:val="00B452F2"/>
    <w:rsid w:val="00B45363"/>
    <w:rsid w:val="00B45596"/>
    <w:rsid w:val="00B455CE"/>
    <w:rsid w:val="00B456E1"/>
    <w:rsid w:val="00B45704"/>
    <w:rsid w:val="00B4571A"/>
    <w:rsid w:val="00B4576B"/>
    <w:rsid w:val="00B457AD"/>
    <w:rsid w:val="00B457E2"/>
    <w:rsid w:val="00B4580C"/>
    <w:rsid w:val="00B458B3"/>
    <w:rsid w:val="00B458D5"/>
    <w:rsid w:val="00B45A38"/>
    <w:rsid w:val="00B45B2F"/>
    <w:rsid w:val="00B45BA1"/>
    <w:rsid w:val="00B45D51"/>
    <w:rsid w:val="00B45D89"/>
    <w:rsid w:val="00B45DAF"/>
    <w:rsid w:val="00B45DB5"/>
    <w:rsid w:val="00B45E63"/>
    <w:rsid w:val="00B45F15"/>
    <w:rsid w:val="00B460A6"/>
    <w:rsid w:val="00B460ED"/>
    <w:rsid w:val="00B46126"/>
    <w:rsid w:val="00B4622C"/>
    <w:rsid w:val="00B46366"/>
    <w:rsid w:val="00B463D5"/>
    <w:rsid w:val="00B464CB"/>
    <w:rsid w:val="00B4651F"/>
    <w:rsid w:val="00B46535"/>
    <w:rsid w:val="00B46628"/>
    <w:rsid w:val="00B466B4"/>
    <w:rsid w:val="00B46848"/>
    <w:rsid w:val="00B4685C"/>
    <w:rsid w:val="00B468D8"/>
    <w:rsid w:val="00B4690F"/>
    <w:rsid w:val="00B4699B"/>
    <w:rsid w:val="00B46A8F"/>
    <w:rsid w:val="00B46BD2"/>
    <w:rsid w:val="00B46F22"/>
    <w:rsid w:val="00B46F76"/>
    <w:rsid w:val="00B46FF8"/>
    <w:rsid w:val="00B471BC"/>
    <w:rsid w:val="00B4725C"/>
    <w:rsid w:val="00B472FA"/>
    <w:rsid w:val="00B4731C"/>
    <w:rsid w:val="00B473F1"/>
    <w:rsid w:val="00B474D7"/>
    <w:rsid w:val="00B4757B"/>
    <w:rsid w:val="00B4764B"/>
    <w:rsid w:val="00B477E8"/>
    <w:rsid w:val="00B477F0"/>
    <w:rsid w:val="00B47883"/>
    <w:rsid w:val="00B478D1"/>
    <w:rsid w:val="00B47AE8"/>
    <w:rsid w:val="00B47B70"/>
    <w:rsid w:val="00B47B7C"/>
    <w:rsid w:val="00B47BF0"/>
    <w:rsid w:val="00B47D57"/>
    <w:rsid w:val="00B47E48"/>
    <w:rsid w:val="00B47E9D"/>
    <w:rsid w:val="00B47F28"/>
    <w:rsid w:val="00B50002"/>
    <w:rsid w:val="00B50026"/>
    <w:rsid w:val="00B50096"/>
    <w:rsid w:val="00B501CC"/>
    <w:rsid w:val="00B502B9"/>
    <w:rsid w:val="00B50335"/>
    <w:rsid w:val="00B503B0"/>
    <w:rsid w:val="00B5049B"/>
    <w:rsid w:val="00B504FE"/>
    <w:rsid w:val="00B50594"/>
    <w:rsid w:val="00B505F9"/>
    <w:rsid w:val="00B50660"/>
    <w:rsid w:val="00B506CC"/>
    <w:rsid w:val="00B506F7"/>
    <w:rsid w:val="00B5075D"/>
    <w:rsid w:val="00B507F7"/>
    <w:rsid w:val="00B5081B"/>
    <w:rsid w:val="00B50953"/>
    <w:rsid w:val="00B509B4"/>
    <w:rsid w:val="00B50A71"/>
    <w:rsid w:val="00B50A87"/>
    <w:rsid w:val="00B50B27"/>
    <w:rsid w:val="00B50BB5"/>
    <w:rsid w:val="00B50BE7"/>
    <w:rsid w:val="00B50C01"/>
    <w:rsid w:val="00B50CD5"/>
    <w:rsid w:val="00B50CE2"/>
    <w:rsid w:val="00B50E4C"/>
    <w:rsid w:val="00B50F8B"/>
    <w:rsid w:val="00B510BE"/>
    <w:rsid w:val="00B5112B"/>
    <w:rsid w:val="00B51135"/>
    <w:rsid w:val="00B5113C"/>
    <w:rsid w:val="00B511CA"/>
    <w:rsid w:val="00B5120D"/>
    <w:rsid w:val="00B512F3"/>
    <w:rsid w:val="00B513E1"/>
    <w:rsid w:val="00B5142B"/>
    <w:rsid w:val="00B515BB"/>
    <w:rsid w:val="00B51681"/>
    <w:rsid w:val="00B517F2"/>
    <w:rsid w:val="00B518A8"/>
    <w:rsid w:val="00B518FC"/>
    <w:rsid w:val="00B51962"/>
    <w:rsid w:val="00B51A22"/>
    <w:rsid w:val="00B51A77"/>
    <w:rsid w:val="00B51B07"/>
    <w:rsid w:val="00B51B2D"/>
    <w:rsid w:val="00B51C29"/>
    <w:rsid w:val="00B51C6A"/>
    <w:rsid w:val="00B51D49"/>
    <w:rsid w:val="00B51D60"/>
    <w:rsid w:val="00B51DAB"/>
    <w:rsid w:val="00B51E42"/>
    <w:rsid w:val="00B51E67"/>
    <w:rsid w:val="00B52072"/>
    <w:rsid w:val="00B52076"/>
    <w:rsid w:val="00B5224A"/>
    <w:rsid w:val="00B522B0"/>
    <w:rsid w:val="00B522CB"/>
    <w:rsid w:val="00B522D5"/>
    <w:rsid w:val="00B523CD"/>
    <w:rsid w:val="00B523E2"/>
    <w:rsid w:val="00B52417"/>
    <w:rsid w:val="00B5241D"/>
    <w:rsid w:val="00B5242F"/>
    <w:rsid w:val="00B5268B"/>
    <w:rsid w:val="00B5272C"/>
    <w:rsid w:val="00B52794"/>
    <w:rsid w:val="00B527BA"/>
    <w:rsid w:val="00B527F3"/>
    <w:rsid w:val="00B52803"/>
    <w:rsid w:val="00B5281F"/>
    <w:rsid w:val="00B5289F"/>
    <w:rsid w:val="00B528A8"/>
    <w:rsid w:val="00B528DD"/>
    <w:rsid w:val="00B5290E"/>
    <w:rsid w:val="00B52977"/>
    <w:rsid w:val="00B52A57"/>
    <w:rsid w:val="00B52AD7"/>
    <w:rsid w:val="00B52B0D"/>
    <w:rsid w:val="00B52BCA"/>
    <w:rsid w:val="00B52BCF"/>
    <w:rsid w:val="00B52BF4"/>
    <w:rsid w:val="00B52C9B"/>
    <w:rsid w:val="00B52CA7"/>
    <w:rsid w:val="00B52E71"/>
    <w:rsid w:val="00B52EDA"/>
    <w:rsid w:val="00B52F75"/>
    <w:rsid w:val="00B52FE4"/>
    <w:rsid w:val="00B5303D"/>
    <w:rsid w:val="00B530C9"/>
    <w:rsid w:val="00B531C2"/>
    <w:rsid w:val="00B53237"/>
    <w:rsid w:val="00B53338"/>
    <w:rsid w:val="00B53379"/>
    <w:rsid w:val="00B53380"/>
    <w:rsid w:val="00B533A1"/>
    <w:rsid w:val="00B534C6"/>
    <w:rsid w:val="00B534C8"/>
    <w:rsid w:val="00B536BD"/>
    <w:rsid w:val="00B536DA"/>
    <w:rsid w:val="00B5370C"/>
    <w:rsid w:val="00B53739"/>
    <w:rsid w:val="00B53767"/>
    <w:rsid w:val="00B53792"/>
    <w:rsid w:val="00B5388D"/>
    <w:rsid w:val="00B538DA"/>
    <w:rsid w:val="00B53920"/>
    <w:rsid w:val="00B53A85"/>
    <w:rsid w:val="00B53AA4"/>
    <w:rsid w:val="00B53B85"/>
    <w:rsid w:val="00B53D67"/>
    <w:rsid w:val="00B53D6F"/>
    <w:rsid w:val="00B53D9C"/>
    <w:rsid w:val="00B53DE2"/>
    <w:rsid w:val="00B53E3D"/>
    <w:rsid w:val="00B53E8F"/>
    <w:rsid w:val="00B53EEE"/>
    <w:rsid w:val="00B53FC3"/>
    <w:rsid w:val="00B53FE7"/>
    <w:rsid w:val="00B53FF3"/>
    <w:rsid w:val="00B540A4"/>
    <w:rsid w:val="00B54210"/>
    <w:rsid w:val="00B54252"/>
    <w:rsid w:val="00B5425A"/>
    <w:rsid w:val="00B542BF"/>
    <w:rsid w:val="00B545B0"/>
    <w:rsid w:val="00B54696"/>
    <w:rsid w:val="00B54878"/>
    <w:rsid w:val="00B54894"/>
    <w:rsid w:val="00B5496A"/>
    <w:rsid w:val="00B549AB"/>
    <w:rsid w:val="00B54A36"/>
    <w:rsid w:val="00B54D70"/>
    <w:rsid w:val="00B54DDC"/>
    <w:rsid w:val="00B54DF9"/>
    <w:rsid w:val="00B54E1E"/>
    <w:rsid w:val="00B54F1E"/>
    <w:rsid w:val="00B54FF4"/>
    <w:rsid w:val="00B55095"/>
    <w:rsid w:val="00B550BC"/>
    <w:rsid w:val="00B551A4"/>
    <w:rsid w:val="00B55238"/>
    <w:rsid w:val="00B5525E"/>
    <w:rsid w:val="00B55291"/>
    <w:rsid w:val="00B552A6"/>
    <w:rsid w:val="00B553B6"/>
    <w:rsid w:val="00B553F3"/>
    <w:rsid w:val="00B5560D"/>
    <w:rsid w:val="00B556B4"/>
    <w:rsid w:val="00B556D1"/>
    <w:rsid w:val="00B5570A"/>
    <w:rsid w:val="00B5574A"/>
    <w:rsid w:val="00B5579B"/>
    <w:rsid w:val="00B55946"/>
    <w:rsid w:val="00B559C8"/>
    <w:rsid w:val="00B55A44"/>
    <w:rsid w:val="00B55A60"/>
    <w:rsid w:val="00B55A69"/>
    <w:rsid w:val="00B55AD0"/>
    <w:rsid w:val="00B55AE0"/>
    <w:rsid w:val="00B55B2F"/>
    <w:rsid w:val="00B55B8D"/>
    <w:rsid w:val="00B55B99"/>
    <w:rsid w:val="00B55C24"/>
    <w:rsid w:val="00B55E09"/>
    <w:rsid w:val="00B55F69"/>
    <w:rsid w:val="00B56009"/>
    <w:rsid w:val="00B5601A"/>
    <w:rsid w:val="00B5611B"/>
    <w:rsid w:val="00B56140"/>
    <w:rsid w:val="00B56158"/>
    <w:rsid w:val="00B561B6"/>
    <w:rsid w:val="00B562B9"/>
    <w:rsid w:val="00B5634A"/>
    <w:rsid w:val="00B5641C"/>
    <w:rsid w:val="00B565DE"/>
    <w:rsid w:val="00B567D7"/>
    <w:rsid w:val="00B567DF"/>
    <w:rsid w:val="00B567E0"/>
    <w:rsid w:val="00B56A8A"/>
    <w:rsid w:val="00B56AE2"/>
    <w:rsid w:val="00B56B09"/>
    <w:rsid w:val="00B56B65"/>
    <w:rsid w:val="00B56C89"/>
    <w:rsid w:val="00B56D5A"/>
    <w:rsid w:val="00B56F50"/>
    <w:rsid w:val="00B56FB8"/>
    <w:rsid w:val="00B56FD0"/>
    <w:rsid w:val="00B5701D"/>
    <w:rsid w:val="00B57040"/>
    <w:rsid w:val="00B5731B"/>
    <w:rsid w:val="00B57331"/>
    <w:rsid w:val="00B574DA"/>
    <w:rsid w:val="00B5754D"/>
    <w:rsid w:val="00B57589"/>
    <w:rsid w:val="00B578C1"/>
    <w:rsid w:val="00B57A3E"/>
    <w:rsid w:val="00B57B27"/>
    <w:rsid w:val="00B57B9F"/>
    <w:rsid w:val="00B57CCA"/>
    <w:rsid w:val="00B57DA6"/>
    <w:rsid w:val="00B57E40"/>
    <w:rsid w:val="00B57E58"/>
    <w:rsid w:val="00B57FBA"/>
    <w:rsid w:val="00B57FDD"/>
    <w:rsid w:val="00B601CB"/>
    <w:rsid w:val="00B60245"/>
    <w:rsid w:val="00B6024B"/>
    <w:rsid w:val="00B602AD"/>
    <w:rsid w:val="00B60314"/>
    <w:rsid w:val="00B60337"/>
    <w:rsid w:val="00B6033F"/>
    <w:rsid w:val="00B603CB"/>
    <w:rsid w:val="00B604C7"/>
    <w:rsid w:val="00B6067D"/>
    <w:rsid w:val="00B60725"/>
    <w:rsid w:val="00B60778"/>
    <w:rsid w:val="00B60A56"/>
    <w:rsid w:val="00B60A66"/>
    <w:rsid w:val="00B60BD1"/>
    <w:rsid w:val="00B60CB5"/>
    <w:rsid w:val="00B60D0A"/>
    <w:rsid w:val="00B60F8B"/>
    <w:rsid w:val="00B60FAA"/>
    <w:rsid w:val="00B60FB8"/>
    <w:rsid w:val="00B60FB9"/>
    <w:rsid w:val="00B60FD4"/>
    <w:rsid w:val="00B60FE0"/>
    <w:rsid w:val="00B6105D"/>
    <w:rsid w:val="00B61132"/>
    <w:rsid w:val="00B61150"/>
    <w:rsid w:val="00B612A5"/>
    <w:rsid w:val="00B6131E"/>
    <w:rsid w:val="00B613AE"/>
    <w:rsid w:val="00B613AF"/>
    <w:rsid w:val="00B613E5"/>
    <w:rsid w:val="00B61460"/>
    <w:rsid w:val="00B61617"/>
    <w:rsid w:val="00B61771"/>
    <w:rsid w:val="00B617CD"/>
    <w:rsid w:val="00B61824"/>
    <w:rsid w:val="00B619D0"/>
    <w:rsid w:val="00B61ABD"/>
    <w:rsid w:val="00B61BAE"/>
    <w:rsid w:val="00B61D4C"/>
    <w:rsid w:val="00B61D8F"/>
    <w:rsid w:val="00B61F2D"/>
    <w:rsid w:val="00B61FCD"/>
    <w:rsid w:val="00B62023"/>
    <w:rsid w:val="00B62066"/>
    <w:rsid w:val="00B620E5"/>
    <w:rsid w:val="00B62225"/>
    <w:rsid w:val="00B62255"/>
    <w:rsid w:val="00B62264"/>
    <w:rsid w:val="00B625FE"/>
    <w:rsid w:val="00B62612"/>
    <w:rsid w:val="00B626B2"/>
    <w:rsid w:val="00B626BC"/>
    <w:rsid w:val="00B6275D"/>
    <w:rsid w:val="00B6278E"/>
    <w:rsid w:val="00B629F1"/>
    <w:rsid w:val="00B62A5C"/>
    <w:rsid w:val="00B62BAC"/>
    <w:rsid w:val="00B62BBD"/>
    <w:rsid w:val="00B62BD6"/>
    <w:rsid w:val="00B62C74"/>
    <w:rsid w:val="00B62CB0"/>
    <w:rsid w:val="00B62D14"/>
    <w:rsid w:val="00B62EC7"/>
    <w:rsid w:val="00B62ED2"/>
    <w:rsid w:val="00B62F44"/>
    <w:rsid w:val="00B62FAB"/>
    <w:rsid w:val="00B62FC8"/>
    <w:rsid w:val="00B62FF7"/>
    <w:rsid w:val="00B63006"/>
    <w:rsid w:val="00B6304B"/>
    <w:rsid w:val="00B63071"/>
    <w:rsid w:val="00B630EA"/>
    <w:rsid w:val="00B631CC"/>
    <w:rsid w:val="00B632F9"/>
    <w:rsid w:val="00B633D3"/>
    <w:rsid w:val="00B63400"/>
    <w:rsid w:val="00B6343A"/>
    <w:rsid w:val="00B634A6"/>
    <w:rsid w:val="00B634E4"/>
    <w:rsid w:val="00B63570"/>
    <w:rsid w:val="00B635BF"/>
    <w:rsid w:val="00B63775"/>
    <w:rsid w:val="00B637E1"/>
    <w:rsid w:val="00B63828"/>
    <w:rsid w:val="00B638C0"/>
    <w:rsid w:val="00B638F1"/>
    <w:rsid w:val="00B6391C"/>
    <w:rsid w:val="00B639C7"/>
    <w:rsid w:val="00B63B85"/>
    <w:rsid w:val="00B63C6A"/>
    <w:rsid w:val="00B63C83"/>
    <w:rsid w:val="00B63DCE"/>
    <w:rsid w:val="00B63DEE"/>
    <w:rsid w:val="00B63E47"/>
    <w:rsid w:val="00B63FAE"/>
    <w:rsid w:val="00B64055"/>
    <w:rsid w:val="00B6406C"/>
    <w:rsid w:val="00B64087"/>
    <w:rsid w:val="00B641F5"/>
    <w:rsid w:val="00B641F7"/>
    <w:rsid w:val="00B6420E"/>
    <w:rsid w:val="00B642A2"/>
    <w:rsid w:val="00B642C4"/>
    <w:rsid w:val="00B6432B"/>
    <w:rsid w:val="00B643A3"/>
    <w:rsid w:val="00B64484"/>
    <w:rsid w:val="00B644C4"/>
    <w:rsid w:val="00B6457F"/>
    <w:rsid w:val="00B64667"/>
    <w:rsid w:val="00B646A5"/>
    <w:rsid w:val="00B646A9"/>
    <w:rsid w:val="00B646EC"/>
    <w:rsid w:val="00B6471E"/>
    <w:rsid w:val="00B6479A"/>
    <w:rsid w:val="00B648ED"/>
    <w:rsid w:val="00B6492E"/>
    <w:rsid w:val="00B64957"/>
    <w:rsid w:val="00B64A00"/>
    <w:rsid w:val="00B64A22"/>
    <w:rsid w:val="00B64A28"/>
    <w:rsid w:val="00B64A2B"/>
    <w:rsid w:val="00B64A8A"/>
    <w:rsid w:val="00B64AAE"/>
    <w:rsid w:val="00B64B35"/>
    <w:rsid w:val="00B64BBF"/>
    <w:rsid w:val="00B64CE7"/>
    <w:rsid w:val="00B64E76"/>
    <w:rsid w:val="00B64EEE"/>
    <w:rsid w:val="00B64F26"/>
    <w:rsid w:val="00B64FB7"/>
    <w:rsid w:val="00B650FC"/>
    <w:rsid w:val="00B651EF"/>
    <w:rsid w:val="00B65205"/>
    <w:rsid w:val="00B6524E"/>
    <w:rsid w:val="00B65252"/>
    <w:rsid w:val="00B65337"/>
    <w:rsid w:val="00B653F4"/>
    <w:rsid w:val="00B65462"/>
    <w:rsid w:val="00B654A9"/>
    <w:rsid w:val="00B654C1"/>
    <w:rsid w:val="00B656D2"/>
    <w:rsid w:val="00B656D3"/>
    <w:rsid w:val="00B65734"/>
    <w:rsid w:val="00B657B1"/>
    <w:rsid w:val="00B6580B"/>
    <w:rsid w:val="00B65874"/>
    <w:rsid w:val="00B65985"/>
    <w:rsid w:val="00B65988"/>
    <w:rsid w:val="00B659C2"/>
    <w:rsid w:val="00B65A08"/>
    <w:rsid w:val="00B65AA7"/>
    <w:rsid w:val="00B65B21"/>
    <w:rsid w:val="00B65B54"/>
    <w:rsid w:val="00B65BCD"/>
    <w:rsid w:val="00B65C42"/>
    <w:rsid w:val="00B65CCB"/>
    <w:rsid w:val="00B65D1A"/>
    <w:rsid w:val="00B65DC9"/>
    <w:rsid w:val="00B65E17"/>
    <w:rsid w:val="00B65E56"/>
    <w:rsid w:val="00B65FE7"/>
    <w:rsid w:val="00B660AE"/>
    <w:rsid w:val="00B66214"/>
    <w:rsid w:val="00B66332"/>
    <w:rsid w:val="00B66421"/>
    <w:rsid w:val="00B664E5"/>
    <w:rsid w:val="00B66550"/>
    <w:rsid w:val="00B66621"/>
    <w:rsid w:val="00B666E2"/>
    <w:rsid w:val="00B66715"/>
    <w:rsid w:val="00B6681B"/>
    <w:rsid w:val="00B668E6"/>
    <w:rsid w:val="00B6695B"/>
    <w:rsid w:val="00B669A1"/>
    <w:rsid w:val="00B66A4A"/>
    <w:rsid w:val="00B66B14"/>
    <w:rsid w:val="00B66B8D"/>
    <w:rsid w:val="00B66C2A"/>
    <w:rsid w:val="00B66CBB"/>
    <w:rsid w:val="00B66CC7"/>
    <w:rsid w:val="00B66E9A"/>
    <w:rsid w:val="00B66EFF"/>
    <w:rsid w:val="00B66F54"/>
    <w:rsid w:val="00B66F94"/>
    <w:rsid w:val="00B66FE5"/>
    <w:rsid w:val="00B6701D"/>
    <w:rsid w:val="00B670D9"/>
    <w:rsid w:val="00B67101"/>
    <w:rsid w:val="00B67129"/>
    <w:rsid w:val="00B6718E"/>
    <w:rsid w:val="00B671F4"/>
    <w:rsid w:val="00B67262"/>
    <w:rsid w:val="00B672E5"/>
    <w:rsid w:val="00B673A2"/>
    <w:rsid w:val="00B67439"/>
    <w:rsid w:val="00B6744A"/>
    <w:rsid w:val="00B67484"/>
    <w:rsid w:val="00B674A9"/>
    <w:rsid w:val="00B67591"/>
    <w:rsid w:val="00B67593"/>
    <w:rsid w:val="00B675C3"/>
    <w:rsid w:val="00B676A2"/>
    <w:rsid w:val="00B676BB"/>
    <w:rsid w:val="00B676C1"/>
    <w:rsid w:val="00B676D9"/>
    <w:rsid w:val="00B67723"/>
    <w:rsid w:val="00B6772D"/>
    <w:rsid w:val="00B67788"/>
    <w:rsid w:val="00B677B4"/>
    <w:rsid w:val="00B678EB"/>
    <w:rsid w:val="00B6796F"/>
    <w:rsid w:val="00B679C5"/>
    <w:rsid w:val="00B679F2"/>
    <w:rsid w:val="00B67A07"/>
    <w:rsid w:val="00B67B28"/>
    <w:rsid w:val="00B67B39"/>
    <w:rsid w:val="00B67B43"/>
    <w:rsid w:val="00B67B68"/>
    <w:rsid w:val="00B67BBB"/>
    <w:rsid w:val="00B67C0F"/>
    <w:rsid w:val="00B67EB2"/>
    <w:rsid w:val="00B67EF8"/>
    <w:rsid w:val="00B67F3A"/>
    <w:rsid w:val="00B67FCA"/>
    <w:rsid w:val="00B70080"/>
    <w:rsid w:val="00B7014B"/>
    <w:rsid w:val="00B701D5"/>
    <w:rsid w:val="00B70268"/>
    <w:rsid w:val="00B7036B"/>
    <w:rsid w:val="00B70417"/>
    <w:rsid w:val="00B704C6"/>
    <w:rsid w:val="00B7052A"/>
    <w:rsid w:val="00B705B1"/>
    <w:rsid w:val="00B707CE"/>
    <w:rsid w:val="00B70801"/>
    <w:rsid w:val="00B7082F"/>
    <w:rsid w:val="00B70944"/>
    <w:rsid w:val="00B70954"/>
    <w:rsid w:val="00B709CA"/>
    <w:rsid w:val="00B70B3F"/>
    <w:rsid w:val="00B70BC6"/>
    <w:rsid w:val="00B70BEC"/>
    <w:rsid w:val="00B70C03"/>
    <w:rsid w:val="00B70C76"/>
    <w:rsid w:val="00B70E9C"/>
    <w:rsid w:val="00B70F97"/>
    <w:rsid w:val="00B7109E"/>
    <w:rsid w:val="00B710FB"/>
    <w:rsid w:val="00B713C7"/>
    <w:rsid w:val="00B713F9"/>
    <w:rsid w:val="00B71652"/>
    <w:rsid w:val="00B716A8"/>
    <w:rsid w:val="00B716DC"/>
    <w:rsid w:val="00B718C6"/>
    <w:rsid w:val="00B7195D"/>
    <w:rsid w:val="00B719D9"/>
    <w:rsid w:val="00B71A84"/>
    <w:rsid w:val="00B71A88"/>
    <w:rsid w:val="00B71AFC"/>
    <w:rsid w:val="00B71C23"/>
    <w:rsid w:val="00B71C75"/>
    <w:rsid w:val="00B71CE7"/>
    <w:rsid w:val="00B71DE6"/>
    <w:rsid w:val="00B71E9F"/>
    <w:rsid w:val="00B71F6B"/>
    <w:rsid w:val="00B71F6D"/>
    <w:rsid w:val="00B71FB1"/>
    <w:rsid w:val="00B720ED"/>
    <w:rsid w:val="00B72197"/>
    <w:rsid w:val="00B72219"/>
    <w:rsid w:val="00B72227"/>
    <w:rsid w:val="00B7227A"/>
    <w:rsid w:val="00B722F1"/>
    <w:rsid w:val="00B7237C"/>
    <w:rsid w:val="00B72540"/>
    <w:rsid w:val="00B7254C"/>
    <w:rsid w:val="00B7265E"/>
    <w:rsid w:val="00B72756"/>
    <w:rsid w:val="00B727EC"/>
    <w:rsid w:val="00B72870"/>
    <w:rsid w:val="00B72993"/>
    <w:rsid w:val="00B72A28"/>
    <w:rsid w:val="00B72B67"/>
    <w:rsid w:val="00B72BDC"/>
    <w:rsid w:val="00B72CC9"/>
    <w:rsid w:val="00B72E6B"/>
    <w:rsid w:val="00B72EC4"/>
    <w:rsid w:val="00B72FC7"/>
    <w:rsid w:val="00B7303F"/>
    <w:rsid w:val="00B7311E"/>
    <w:rsid w:val="00B73212"/>
    <w:rsid w:val="00B73267"/>
    <w:rsid w:val="00B73304"/>
    <w:rsid w:val="00B733EA"/>
    <w:rsid w:val="00B7341E"/>
    <w:rsid w:val="00B7365E"/>
    <w:rsid w:val="00B737B1"/>
    <w:rsid w:val="00B7381C"/>
    <w:rsid w:val="00B7383F"/>
    <w:rsid w:val="00B738FD"/>
    <w:rsid w:val="00B73980"/>
    <w:rsid w:val="00B73A83"/>
    <w:rsid w:val="00B73AC6"/>
    <w:rsid w:val="00B73B99"/>
    <w:rsid w:val="00B73BD3"/>
    <w:rsid w:val="00B73C1F"/>
    <w:rsid w:val="00B73C36"/>
    <w:rsid w:val="00B73C94"/>
    <w:rsid w:val="00B73E6D"/>
    <w:rsid w:val="00B73E74"/>
    <w:rsid w:val="00B73EDA"/>
    <w:rsid w:val="00B74024"/>
    <w:rsid w:val="00B74053"/>
    <w:rsid w:val="00B74068"/>
    <w:rsid w:val="00B74123"/>
    <w:rsid w:val="00B741D5"/>
    <w:rsid w:val="00B7422E"/>
    <w:rsid w:val="00B742D5"/>
    <w:rsid w:val="00B742F0"/>
    <w:rsid w:val="00B743D4"/>
    <w:rsid w:val="00B744CF"/>
    <w:rsid w:val="00B74558"/>
    <w:rsid w:val="00B7456A"/>
    <w:rsid w:val="00B74574"/>
    <w:rsid w:val="00B74610"/>
    <w:rsid w:val="00B7469F"/>
    <w:rsid w:val="00B74930"/>
    <w:rsid w:val="00B74970"/>
    <w:rsid w:val="00B7497B"/>
    <w:rsid w:val="00B74C02"/>
    <w:rsid w:val="00B74C6E"/>
    <w:rsid w:val="00B74CD7"/>
    <w:rsid w:val="00B74CDA"/>
    <w:rsid w:val="00B74D52"/>
    <w:rsid w:val="00B74E83"/>
    <w:rsid w:val="00B74F8F"/>
    <w:rsid w:val="00B75145"/>
    <w:rsid w:val="00B75147"/>
    <w:rsid w:val="00B75208"/>
    <w:rsid w:val="00B75307"/>
    <w:rsid w:val="00B753A5"/>
    <w:rsid w:val="00B753CE"/>
    <w:rsid w:val="00B7546C"/>
    <w:rsid w:val="00B754CD"/>
    <w:rsid w:val="00B75516"/>
    <w:rsid w:val="00B755C8"/>
    <w:rsid w:val="00B75608"/>
    <w:rsid w:val="00B7560D"/>
    <w:rsid w:val="00B7561A"/>
    <w:rsid w:val="00B7574B"/>
    <w:rsid w:val="00B757D0"/>
    <w:rsid w:val="00B7582B"/>
    <w:rsid w:val="00B7583C"/>
    <w:rsid w:val="00B7587A"/>
    <w:rsid w:val="00B75A24"/>
    <w:rsid w:val="00B75AD3"/>
    <w:rsid w:val="00B75C0C"/>
    <w:rsid w:val="00B75CB2"/>
    <w:rsid w:val="00B75D69"/>
    <w:rsid w:val="00B75DDB"/>
    <w:rsid w:val="00B75E31"/>
    <w:rsid w:val="00B760A9"/>
    <w:rsid w:val="00B760EF"/>
    <w:rsid w:val="00B7615F"/>
    <w:rsid w:val="00B761B0"/>
    <w:rsid w:val="00B7625D"/>
    <w:rsid w:val="00B763B8"/>
    <w:rsid w:val="00B76512"/>
    <w:rsid w:val="00B76569"/>
    <w:rsid w:val="00B7656F"/>
    <w:rsid w:val="00B7657B"/>
    <w:rsid w:val="00B765C9"/>
    <w:rsid w:val="00B765EF"/>
    <w:rsid w:val="00B7663E"/>
    <w:rsid w:val="00B76718"/>
    <w:rsid w:val="00B767DF"/>
    <w:rsid w:val="00B767F8"/>
    <w:rsid w:val="00B76829"/>
    <w:rsid w:val="00B768D6"/>
    <w:rsid w:val="00B768F9"/>
    <w:rsid w:val="00B76929"/>
    <w:rsid w:val="00B76937"/>
    <w:rsid w:val="00B76944"/>
    <w:rsid w:val="00B76A6C"/>
    <w:rsid w:val="00B76AC0"/>
    <w:rsid w:val="00B76AE8"/>
    <w:rsid w:val="00B76B2F"/>
    <w:rsid w:val="00B76B53"/>
    <w:rsid w:val="00B76BF8"/>
    <w:rsid w:val="00B76C2F"/>
    <w:rsid w:val="00B76C87"/>
    <w:rsid w:val="00B76D5B"/>
    <w:rsid w:val="00B76DF6"/>
    <w:rsid w:val="00B76EAC"/>
    <w:rsid w:val="00B76F7E"/>
    <w:rsid w:val="00B76F83"/>
    <w:rsid w:val="00B76FA4"/>
    <w:rsid w:val="00B77000"/>
    <w:rsid w:val="00B77040"/>
    <w:rsid w:val="00B770FC"/>
    <w:rsid w:val="00B7734E"/>
    <w:rsid w:val="00B773F4"/>
    <w:rsid w:val="00B7749B"/>
    <w:rsid w:val="00B77579"/>
    <w:rsid w:val="00B77598"/>
    <w:rsid w:val="00B776BC"/>
    <w:rsid w:val="00B776C4"/>
    <w:rsid w:val="00B777C1"/>
    <w:rsid w:val="00B7789E"/>
    <w:rsid w:val="00B77C92"/>
    <w:rsid w:val="00B77D9A"/>
    <w:rsid w:val="00B77DA4"/>
    <w:rsid w:val="00B77E1A"/>
    <w:rsid w:val="00B77E2F"/>
    <w:rsid w:val="00B77E76"/>
    <w:rsid w:val="00B77F0D"/>
    <w:rsid w:val="00B77F73"/>
    <w:rsid w:val="00B80112"/>
    <w:rsid w:val="00B80236"/>
    <w:rsid w:val="00B802E8"/>
    <w:rsid w:val="00B802F6"/>
    <w:rsid w:val="00B8035C"/>
    <w:rsid w:val="00B804A8"/>
    <w:rsid w:val="00B804DF"/>
    <w:rsid w:val="00B804E6"/>
    <w:rsid w:val="00B805DC"/>
    <w:rsid w:val="00B8071E"/>
    <w:rsid w:val="00B808F2"/>
    <w:rsid w:val="00B80949"/>
    <w:rsid w:val="00B80956"/>
    <w:rsid w:val="00B80A1D"/>
    <w:rsid w:val="00B80A29"/>
    <w:rsid w:val="00B80AF0"/>
    <w:rsid w:val="00B80C99"/>
    <w:rsid w:val="00B80CDC"/>
    <w:rsid w:val="00B80D1B"/>
    <w:rsid w:val="00B80E48"/>
    <w:rsid w:val="00B80E93"/>
    <w:rsid w:val="00B80EA1"/>
    <w:rsid w:val="00B80EF1"/>
    <w:rsid w:val="00B80F2D"/>
    <w:rsid w:val="00B80F76"/>
    <w:rsid w:val="00B80FB9"/>
    <w:rsid w:val="00B81138"/>
    <w:rsid w:val="00B811A7"/>
    <w:rsid w:val="00B81287"/>
    <w:rsid w:val="00B8133D"/>
    <w:rsid w:val="00B813C7"/>
    <w:rsid w:val="00B813EC"/>
    <w:rsid w:val="00B8149E"/>
    <w:rsid w:val="00B8165E"/>
    <w:rsid w:val="00B81899"/>
    <w:rsid w:val="00B8194F"/>
    <w:rsid w:val="00B81993"/>
    <w:rsid w:val="00B819C4"/>
    <w:rsid w:val="00B81A86"/>
    <w:rsid w:val="00B81BB4"/>
    <w:rsid w:val="00B81C0E"/>
    <w:rsid w:val="00B81C36"/>
    <w:rsid w:val="00B81C98"/>
    <w:rsid w:val="00B81D42"/>
    <w:rsid w:val="00B81DCB"/>
    <w:rsid w:val="00B81DE7"/>
    <w:rsid w:val="00B81E4A"/>
    <w:rsid w:val="00B81EA7"/>
    <w:rsid w:val="00B81F35"/>
    <w:rsid w:val="00B81F62"/>
    <w:rsid w:val="00B82003"/>
    <w:rsid w:val="00B8206D"/>
    <w:rsid w:val="00B82112"/>
    <w:rsid w:val="00B82113"/>
    <w:rsid w:val="00B8215F"/>
    <w:rsid w:val="00B8216A"/>
    <w:rsid w:val="00B8220A"/>
    <w:rsid w:val="00B822B7"/>
    <w:rsid w:val="00B82305"/>
    <w:rsid w:val="00B8232A"/>
    <w:rsid w:val="00B82346"/>
    <w:rsid w:val="00B824A1"/>
    <w:rsid w:val="00B824EE"/>
    <w:rsid w:val="00B82669"/>
    <w:rsid w:val="00B8277A"/>
    <w:rsid w:val="00B8278B"/>
    <w:rsid w:val="00B8279C"/>
    <w:rsid w:val="00B8285B"/>
    <w:rsid w:val="00B82A23"/>
    <w:rsid w:val="00B82B10"/>
    <w:rsid w:val="00B82B2A"/>
    <w:rsid w:val="00B82B37"/>
    <w:rsid w:val="00B82BE0"/>
    <w:rsid w:val="00B82CA8"/>
    <w:rsid w:val="00B82E41"/>
    <w:rsid w:val="00B82E69"/>
    <w:rsid w:val="00B82E9B"/>
    <w:rsid w:val="00B82F23"/>
    <w:rsid w:val="00B82F68"/>
    <w:rsid w:val="00B82FC3"/>
    <w:rsid w:val="00B830DE"/>
    <w:rsid w:val="00B831DF"/>
    <w:rsid w:val="00B8333F"/>
    <w:rsid w:val="00B83346"/>
    <w:rsid w:val="00B8337B"/>
    <w:rsid w:val="00B834A4"/>
    <w:rsid w:val="00B834F0"/>
    <w:rsid w:val="00B836A5"/>
    <w:rsid w:val="00B836C7"/>
    <w:rsid w:val="00B837D0"/>
    <w:rsid w:val="00B83816"/>
    <w:rsid w:val="00B83831"/>
    <w:rsid w:val="00B838F1"/>
    <w:rsid w:val="00B8394A"/>
    <w:rsid w:val="00B83963"/>
    <w:rsid w:val="00B83B89"/>
    <w:rsid w:val="00B83B8C"/>
    <w:rsid w:val="00B83D1B"/>
    <w:rsid w:val="00B83D83"/>
    <w:rsid w:val="00B83E76"/>
    <w:rsid w:val="00B83EE9"/>
    <w:rsid w:val="00B84001"/>
    <w:rsid w:val="00B8404C"/>
    <w:rsid w:val="00B8414C"/>
    <w:rsid w:val="00B8416F"/>
    <w:rsid w:val="00B842DE"/>
    <w:rsid w:val="00B843D0"/>
    <w:rsid w:val="00B84423"/>
    <w:rsid w:val="00B8452D"/>
    <w:rsid w:val="00B8453C"/>
    <w:rsid w:val="00B84631"/>
    <w:rsid w:val="00B84814"/>
    <w:rsid w:val="00B84834"/>
    <w:rsid w:val="00B84874"/>
    <w:rsid w:val="00B84963"/>
    <w:rsid w:val="00B849DE"/>
    <w:rsid w:val="00B849EE"/>
    <w:rsid w:val="00B84A67"/>
    <w:rsid w:val="00B84AA9"/>
    <w:rsid w:val="00B84C16"/>
    <w:rsid w:val="00B84C77"/>
    <w:rsid w:val="00B84CB3"/>
    <w:rsid w:val="00B84D72"/>
    <w:rsid w:val="00B84DAA"/>
    <w:rsid w:val="00B84F92"/>
    <w:rsid w:val="00B850A4"/>
    <w:rsid w:val="00B850DC"/>
    <w:rsid w:val="00B851B8"/>
    <w:rsid w:val="00B853BF"/>
    <w:rsid w:val="00B855F9"/>
    <w:rsid w:val="00B85647"/>
    <w:rsid w:val="00B85731"/>
    <w:rsid w:val="00B8573E"/>
    <w:rsid w:val="00B85740"/>
    <w:rsid w:val="00B85749"/>
    <w:rsid w:val="00B857E6"/>
    <w:rsid w:val="00B85800"/>
    <w:rsid w:val="00B858FC"/>
    <w:rsid w:val="00B85931"/>
    <w:rsid w:val="00B85973"/>
    <w:rsid w:val="00B85ACB"/>
    <w:rsid w:val="00B85ADC"/>
    <w:rsid w:val="00B85B7D"/>
    <w:rsid w:val="00B85B7F"/>
    <w:rsid w:val="00B85C80"/>
    <w:rsid w:val="00B85E22"/>
    <w:rsid w:val="00B85EDB"/>
    <w:rsid w:val="00B85FE3"/>
    <w:rsid w:val="00B86050"/>
    <w:rsid w:val="00B8609F"/>
    <w:rsid w:val="00B860BB"/>
    <w:rsid w:val="00B86113"/>
    <w:rsid w:val="00B861CA"/>
    <w:rsid w:val="00B86228"/>
    <w:rsid w:val="00B86295"/>
    <w:rsid w:val="00B86373"/>
    <w:rsid w:val="00B86384"/>
    <w:rsid w:val="00B863AC"/>
    <w:rsid w:val="00B864FC"/>
    <w:rsid w:val="00B86507"/>
    <w:rsid w:val="00B86587"/>
    <w:rsid w:val="00B865C7"/>
    <w:rsid w:val="00B8664F"/>
    <w:rsid w:val="00B8678F"/>
    <w:rsid w:val="00B86905"/>
    <w:rsid w:val="00B86BAC"/>
    <w:rsid w:val="00B86BD6"/>
    <w:rsid w:val="00B86BE0"/>
    <w:rsid w:val="00B86C33"/>
    <w:rsid w:val="00B86CB5"/>
    <w:rsid w:val="00B86D03"/>
    <w:rsid w:val="00B86D19"/>
    <w:rsid w:val="00B86E17"/>
    <w:rsid w:val="00B86EB3"/>
    <w:rsid w:val="00B86EE4"/>
    <w:rsid w:val="00B86FD6"/>
    <w:rsid w:val="00B86FED"/>
    <w:rsid w:val="00B8700A"/>
    <w:rsid w:val="00B87185"/>
    <w:rsid w:val="00B87223"/>
    <w:rsid w:val="00B872EB"/>
    <w:rsid w:val="00B8730A"/>
    <w:rsid w:val="00B87650"/>
    <w:rsid w:val="00B87663"/>
    <w:rsid w:val="00B876AF"/>
    <w:rsid w:val="00B876FB"/>
    <w:rsid w:val="00B878CE"/>
    <w:rsid w:val="00B878D0"/>
    <w:rsid w:val="00B8790B"/>
    <w:rsid w:val="00B87918"/>
    <w:rsid w:val="00B8793D"/>
    <w:rsid w:val="00B879CF"/>
    <w:rsid w:val="00B87B56"/>
    <w:rsid w:val="00B87BC8"/>
    <w:rsid w:val="00B87D47"/>
    <w:rsid w:val="00B87D51"/>
    <w:rsid w:val="00B87F59"/>
    <w:rsid w:val="00B87FAF"/>
    <w:rsid w:val="00B90007"/>
    <w:rsid w:val="00B9001F"/>
    <w:rsid w:val="00B9004A"/>
    <w:rsid w:val="00B90120"/>
    <w:rsid w:val="00B90354"/>
    <w:rsid w:val="00B9036D"/>
    <w:rsid w:val="00B9051F"/>
    <w:rsid w:val="00B90540"/>
    <w:rsid w:val="00B9068A"/>
    <w:rsid w:val="00B9072C"/>
    <w:rsid w:val="00B90798"/>
    <w:rsid w:val="00B90809"/>
    <w:rsid w:val="00B9087A"/>
    <w:rsid w:val="00B908F3"/>
    <w:rsid w:val="00B90934"/>
    <w:rsid w:val="00B90ADC"/>
    <w:rsid w:val="00B90C2C"/>
    <w:rsid w:val="00B90C9D"/>
    <w:rsid w:val="00B90CC5"/>
    <w:rsid w:val="00B90D98"/>
    <w:rsid w:val="00B90F12"/>
    <w:rsid w:val="00B90F2F"/>
    <w:rsid w:val="00B90FE6"/>
    <w:rsid w:val="00B91056"/>
    <w:rsid w:val="00B91057"/>
    <w:rsid w:val="00B91066"/>
    <w:rsid w:val="00B910F5"/>
    <w:rsid w:val="00B910FD"/>
    <w:rsid w:val="00B91214"/>
    <w:rsid w:val="00B912BC"/>
    <w:rsid w:val="00B912C6"/>
    <w:rsid w:val="00B914F8"/>
    <w:rsid w:val="00B9151D"/>
    <w:rsid w:val="00B91622"/>
    <w:rsid w:val="00B916AB"/>
    <w:rsid w:val="00B916B5"/>
    <w:rsid w:val="00B9171F"/>
    <w:rsid w:val="00B9174A"/>
    <w:rsid w:val="00B91770"/>
    <w:rsid w:val="00B9182A"/>
    <w:rsid w:val="00B91843"/>
    <w:rsid w:val="00B9194F"/>
    <w:rsid w:val="00B91AE3"/>
    <w:rsid w:val="00B91BCB"/>
    <w:rsid w:val="00B91BD3"/>
    <w:rsid w:val="00B91C3A"/>
    <w:rsid w:val="00B91D3A"/>
    <w:rsid w:val="00B91DC7"/>
    <w:rsid w:val="00B92006"/>
    <w:rsid w:val="00B920BC"/>
    <w:rsid w:val="00B921A5"/>
    <w:rsid w:val="00B9229C"/>
    <w:rsid w:val="00B92318"/>
    <w:rsid w:val="00B92378"/>
    <w:rsid w:val="00B924CC"/>
    <w:rsid w:val="00B9267D"/>
    <w:rsid w:val="00B926F5"/>
    <w:rsid w:val="00B9277D"/>
    <w:rsid w:val="00B928C9"/>
    <w:rsid w:val="00B92918"/>
    <w:rsid w:val="00B929B3"/>
    <w:rsid w:val="00B92AC9"/>
    <w:rsid w:val="00B92B8A"/>
    <w:rsid w:val="00B92BDE"/>
    <w:rsid w:val="00B92C46"/>
    <w:rsid w:val="00B92C7A"/>
    <w:rsid w:val="00B92C9E"/>
    <w:rsid w:val="00B92D51"/>
    <w:rsid w:val="00B92D9D"/>
    <w:rsid w:val="00B92E4B"/>
    <w:rsid w:val="00B92E9F"/>
    <w:rsid w:val="00B92F2D"/>
    <w:rsid w:val="00B92FA8"/>
    <w:rsid w:val="00B9301E"/>
    <w:rsid w:val="00B93025"/>
    <w:rsid w:val="00B93030"/>
    <w:rsid w:val="00B930B4"/>
    <w:rsid w:val="00B93384"/>
    <w:rsid w:val="00B9338C"/>
    <w:rsid w:val="00B933B6"/>
    <w:rsid w:val="00B933D6"/>
    <w:rsid w:val="00B9347D"/>
    <w:rsid w:val="00B93491"/>
    <w:rsid w:val="00B934ED"/>
    <w:rsid w:val="00B935AF"/>
    <w:rsid w:val="00B93720"/>
    <w:rsid w:val="00B9382A"/>
    <w:rsid w:val="00B93865"/>
    <w:rsid w:val="00B938A2"/>
    <w:rsid w:val="00B93A24"/>
    <w:rsid w:val="00B93B6C"/>
    <w:rsid w:val="00B93C5A"/>
    <w:rsid w:val="00B93D1B"/>
    <w:rsid w:val="00B93D1E"/>
    <w:rsid w:val="00B93DB1"/>
    <w:rsid w:val="00B93EC7"/>
    <w:rsid w:val="00B93ECE"/>
    <w:rsid w:val="00B93F07"/>
    <w:rsid w:val="00B93FD0"/>
    <w:rsid w:val="00B940C5"/>
    <w:rsid w:val="00B940E7"/>
    <w:rsid w:val="00B94102"/>
    <w:rsid w:val="00B9415F"/>
    <w:rsid w:val="00B944D4"/>
    <w:rsid w:val="00B94536"/>
    <w:rsid w:val="00B9453D"/>
    <w:rsid w:val="00B9455D"/>
    <w:rsid w:val="00B94618"/>
    <w:rsid w:val="00B94644"/>
    <w:rsid w:val="00B946D7"/>
    <w:rsid w:val="00B94790"/>
    <w:rsid w:val="00B94817"/>
    <w:rsid w:val="00B94848"/>
    <w:rsid w:val="00B94893"/>
    <w:rsid w:val="00B94975"/>
    <w:rsid w:val="00B94AC3"/>
    <w:rsid w:val="00B94BED"/>
    <w:rsid w:val="00B94DE5"/>
    <w:rsid w:val="00B94E66"/>
    <w:rsid w:val="00B94F33"/>
    <w:rsid w:val="00B94F9D"/>
    <w:rsid w:val="00B95026"/>
    <w:rsid w:val="00B950E2"/>
    <w:rsid w:val="00B95209"/>
    <w:rsid w:val="00B95273"/>
    <w:rsid w:val="00B952A3"/>
    <w:rsid w:val="00B953E8"/>
    <w:rsid w:val="00B95405"/>
    <w:rsid w:val="00B95539"/>
    <w:rsid w:val="00B95592"/>
    <w:rsid w:val="00B955B5"/>
    <w:rsid w:val="00B956F6"/>
    <w:rsid w:val="00B957AC"/>
    <w:rsid w:val="00B95901"/>
    <w:rsid w:val="00B959E6"/>
    <w:rsid w:val="00B95ABC"/>
    <w:rsid w:val="00B95AF4"/>
    <w:rsid w:val="00B95AFA"/>
    <w:rsid w:val="00B95B08"/>
    <w:rsid w:val="00B95C31"/>
    <w:rsid w:val="00B95C88"/>
    <w:rsid w:val="00B95D5A"/>
    <w:rsid w:val="00B95DEA"/>
    <w:rsid w:val="00B95DEC"/>
    <w:rsid w:val="00B95E74"/>
    <w:rsid w:val="00B95EB2"/>
    <w:rsid w:val="00B95F33"/>
    <w:rsid w:val="00B95F41"/>
    <w:rsid w:val="00B9607F"/>
    <w:rsid w:val="00B96254"/>
    <w:rsid w:val="00B963DA"/>
    <w:rsid w:val="00B96444"/>
    <w:rsid w:val="00B964EF"/>
    <w:rsid w:val="00B965B7"/>
    <w:rsid w:val="00B967B5"/>
    <w:rsid w:val="00B967D4"/>
    <w:rsid w:val="00B967F2"/>
    <w:rsid w:val="00B96831"/>
    <w:rsid w:val="00B9685C"/>
    <w:rsid w:val="00B96886"/>
    <w:rsid w:val="00B9693E"/>
    <w:rsid w:val="00B96A1E"/>
    <w:rsid w:val="00B96A65"/>
    <w:rsid w:val="00B96AEE"/>
    <w:rsid w:val="00B96B2D"/>
    <w:rsid w:val="00B96B68"/>
    <w:rsid w:val="00B96B83"/>
    <w:rsid w:val="00B96C7F"/>
    <w:rsid w:val="00B96CAE"/>
    <w:rsid w:val="00B96D15"/>
    <w:rsid w:val="00B96DC9"/>
    <w:rsid w:val="00B96DFB"/>
    <w:rsid w:val="00B96E58"/>
    <w:rsid w:val="00B96EA5"/>
    <w:rsid w:val="00B96ECC"/>
    <w:rsid w:val="00B96EDA"/>
    <w:rsid w:val="00B96F6B"/>
    <w:rsid w:val="00B97042"/>
    <w:rsid w:val="00B970FC"/>
    <w:rsid w:val="00B9711F"/>
    <w:rsid w:val="00B97184"/>
    <w:rsid w:val="00B97191"/>
    <w:rsid w:val="00B971AD"/>
    <w:rsid w:val="00B9723C"/>
    <w:rsid w:val="00B972E4"/>
    <w:rsid w:val="00B972EB"/>
    <w:rsid w:val="00B9736F"/>
    <w:rsid w:val="00B97370"/>
    <w:rsid w:val="00B9739B"/>
    <w:rsid w:val="00B97431"/>
    <w:rsid w:val="00B97456"/>
    <w:rsid w:val="00B974A0"/>
    <w:rsid w:val="00B974AC"/>
    <w:rsid w:val="00B974AF"/>
    <w:rsid w:val="00B97630"/>
    <w:rsid w:val="00B976D9"/>
    <w:rsid w:val="00B977BF"/>
    <w:rsid w:val="00B97804"/>
    <w:rsid w:val="00B978D5"/>
    <w:rsid w:val="00B9792F"/>
    <w:rsid w:val="00B97A08"/>
    <w:rsid w:val="00B97A2D"/>
    <w:rsid w:val="00B97AF5"/>
    <w:rsid w:val="00B97B53"/>
    <w:rsid w:val="00B97C0C"/>
    <w:rsid w:val="00B97CFE"/>
    <w:rsid w:val="00B97D21"/>
    <w:rsid w:val="00B97EFF"/>
    <w:rsid w:val="00B97F2F"/>
    <w:rsid w:val="00BA006E"/>
    <w:rsid w:val="00BA010D"/>
    <w:rsid w:val="00BA01AC"/>
    <w:rsid w:val="00BA033F"/>
    <w:rsid w:val="00BA04A0"/>
    <w:rsid w:val="00BA04A7"/>
    <w:rsid w:val="00BA04CA"/>
    <w:rsid w:val="00BA0500"/>
    <w:rsid w:val="00BA070C"/>
    <w:rsid w:val="00BA074D"/>
    <w:rsid w:val="00BA0777"/>
    <w:rsid w:val="00BA07D1"/>
    <w:rsid w:val="00BA08C3"/>
    <w:rsid w:val="00BA096C"/>
    <w:rsid w:val="00BA0981"/>
    <w:rsid w:val="00BA09D5"/>
    <w:rsid w:val="00BA0AD1"/>
    <w:rsid w:val="00BA0B14"/>
    <w:rsid w:val="00BA0B40"/>
    <w:rsid w:val="00BA0C74"/>
    <w:rsid w:val="00BA0CA6"/>
    <w:rsid w:val="00BA0D59"/>
    <w:rsid w:val="00BA0E05"/>
    <w:rsid w:val="00BA0E78"/>
    <w:rsid w:val="00BA0F45"/>
    <w:rsid w:val="00BA103B"/>
    <w:rsid w:val="00BA11D8"/>
    <w:rsid w:val="00BA1208"/>
    <w:rsid w:val="00BA1221"/>
    <w:rsid w:val="00BA13AF"/>
    <w:rsid w:val="00BA148D"/>
    <w:rsid w:val="00BA14CE"/>
    <w:rsid w:val="00BA14F9"/>
    <w:rsid w:val="00BA158E"/>
    <w:rsid w:val="00BA167D"/>
    <w:rsid w:val="00BA17F1"/>
    <w:rsid w:val="00BA17F8"/>
    <w:rsid w:val="00BA1816"/>
    <w:rsid w:val="00BA18EB"/>
    <w:rsid w:val="00BA1941"/>
    <w:rsid w:val="00BA1A45"/>
    <w:rsid w:val="00BA1C12"/>
    <w:rsid w:val="00BA1C45"/>
    <w:rsid w:val="00BA1C74"/>
    <w:rsid w:val="00BA1CEE"/>
    <w:rsid w:val="00BA1CF7"/>
    <w:rsid w:val="00BA1D08"/>
    <w:rsid w:val="00BA1D9E"/>
    <w:rsid w:val="00BA1DB3"/>
    <w:rsid w:val="00BA1EB1"/>
    <w:rsid w:val="00BA203C"/>
    <w:rsid w:val="00BA2165"/>
    <w:rsid w:val="00BA2221"/>
    <w:rsid w:val="00BA2310"/>
    <w:rsid w:val="00BA2392"/>
    <w:rsid w:val="00BA2429"/>
    <w:rsid w:val="00BA2472"/>
    <w:rsid w:val="00BA26FF"/>
    <w:rsid w:val="00BA2769"/>
    <w:rsid w:val="00BA276A"/>
    <w:rsid w:val="00BA27C4"/>
    <w:rsid w:val="00BA27FF"/>
    <w:rsid w:val="00BA285A"/>
    <w:rsid w:val="00BA2951"/>
    <w:rsid w:val="00BA2970"/>
    <w:rsid w:val="00BA2A55"/>
    <w:rsid w:val="00BA2B02"/>
    <w:rsid w:val="00BA2BAB"/>
    <w:rsid w:val="00BA2CD6"/>
    <w:rsid w:val="00BA2F2A"/>
    <w:rsid w:val="00BA2FF2"/>
    <w:rsid w:val="00BA308E"/>
    <w:rsid w:val="00BA30B3"/>
    <w:rsid w:val="00BA3393"/>
    <w:rsid w:val="00BA33C7"/>
    <w:rsid w:val="00BA33D6"/>
    <w:rsid w:val="00BA33F4"/>
    <w:rsid w:val="00BA34BA"/>
    <w:rsid w:val="00BA3583"/>
    <w:rsid w:val="00BA3585"/>
    <w:rsid w:val="00BA35F2"/>
    <w:rsid w:val="00BA3670"/>
    <w:rsid w:val="00BA36C8"/>
    <w:rsid w:val="00BA36F7"/>
    <w:rsid w:val="00BA376A"/>
    <w:rsid w:val="00BA37CE"/>
    <w:rsid w:val="00BA3904"/>
    <w:rsid w:val="00BA392E"/>
    <w:rsid w:val="00BA39E7"/>
    <w:rsid w:val="00BA3A69"/>
    <w:rsid w:val="00BA3A9F"/>
    <w:rsid w:val="00BA3ACE"/>
    <w:rsid w:val="00BA3AE2"/>
    <w:rsid w:val="00BA3CBE"/>
    <w:rsid w:val="00BA3CF6"/>
    <w:rsid w:val="00BA3D91"/>
    <w:rsid w:val="00BA3E96"/>
    <w:rsid w:val="00BA3F04"/>
    <w:rsid w:val="00BA3F30"/>
    <w:rsid w:val="00BA3F83"/>
    <w:rsid w:val="00BA4261"/>
    <w:rsid w:val="00BA42FF"/>
    <w:rsid w:val="00BA4355"/>
    <w:rsid w:val="00BA43ED"/>
    <w:rsid w:val="00BA44F5"/>
    <w:rsid w:val="00BA4767"/>
    <w:rsid w:val="00BA477B"/>
    <w:rsid w:val="00BA4797"/>
    <w:rsid w:val="00BA4AF7"/>
    <w:rsid w:val="00BA4B64"/>
    <w:rsid w:val="00BA4C61"/>
    <w:rsid w:val="00BA4C7A"/>
    <w:rsid w:val="00BA4CE9"/>
    <w:rsid w:val="00BA4CEB"/>
    <w:rsid w:val="00BA4D3A"/>
    <w:rsid w:val="00BA4F02"/>
    <w:rsid w:val="00BA4F32"/>
    <w:rsid w:val="00BA4FB2"/>
    <w:rsid w:val="00BA4FB7"/>
    <w:rsid w:val="00BA4FF9"/>
    <w:rsid w:val="00BA5106"/>
    <w:rsid w:val="00BA52B2"/>
    <w:rsid w:val="00BA5415"/>
    <w:rsid w:val="00BA548C"/>
    <w:rsid w:val="00BA54EE"/>
    <w:rsid w:val="00BA566D"/>
    <w:rsid w:val="00BA5800"/>
    <w:rsid w:val="00BA5829"/>
    <w:rsid w:val="00BA59A4"/>
    <w:rsid w:val="00BA5A16"/>
    <w:rsid w:val="00BA5A1A"/>
    <w:rsid w:val="00BA5A42"/>
    <w:rsid w:val="00BA5C8E"/>
    <w:rsid w:val="00BA5CBB"/>
    <w:rsid w:val="00BA5D25"/>
    <w:rsid w:val="00BA5E37"/>
    <w:rsid w:val="00BA5E3B"/>
    <w:rsid w:val="00BA5E40"/>
    <w:rsid w:val="00BA5FB5"/>
    <w:rsid w:val="00BA601A"/>
    <w:rsid w:val="00BA6075"/>
    <w:rsid w:val="00BA6154"/>
    <w:rsid w:val="00BA61A7"/>
    <w:rsid w:val="00BA61B7"/>
    <w:rsid w:val="00BA62C8"/>
    <w:rsid w:val="00BA62CD"/>
    <w:rsid w:val="00BA63DC"/>
    <w:rsid w:val="00BA646B"/>
    <w:rsid w:val="00BA6517"/>
    <w:rsid w:val="00BA6675"/>
    <w:rsid w:val="00BA66A3"/>
    <w:rsid w:val="00BA675F"/>
    <w:rsid w:val="00BA6854"/>
    <w:rsid w:val="00BA6937"/>
    <w:rsid w:val="00BA69E4"/>
    <w:rsid w:val="00BA6A0B"/>
    <w:rsid w:val="00BA6A7D"/>
    <w:rsid w:val="00BA6B02"/>
    <w:rsid w:val="00BA6C70"/>
    <w:rsid w:val="00BA6CCA"/>
    <w:rsid w:val="00BA6D0A"/>
    <w:rsid w:val="00BA6DF4"/>
    <w:rsid w:val="00BA6E55"/>
    <w:rsid w:val="00BA709E"/>
    <w:rsid w:val="00BA70C8"/>
    <w:rsid w:val="00BA71B5"/>
    <w:rsid w:val="00BA71EA"/>
    <w:rsid w:val="00BA7262"/>
    <w:rsid w:val="00BA736F"/>
    <w:rsid w:val="00BA7560"/>
    <w:rsid w:val="00BA75F7"/>
    <w:rsid w:val="00BA7606"/>
    <w:rsid w:val="00BA76D1"/>
    <w:rsid w:val="00BA7821"/>
    <w:rsid w:val="00BA793C"/>
    <w:rsid w:val="00BA7973"/>
    <w:rsid w:val="00BA7A1C"/>
    <w:rsid w:val="00BA7ACC"/>
    <w:rsid w:val="00BA7AF9"/>
    <w:rsid w:val="00BA7B56"/>
    <w:rsid w:val="00BA7BA8"/>
    <w:rsid w:val="00BA7C79"/>
    <w:rsid w:val="00BA7CD9"/>
    <w:rsid w:val="00BA7E25"/>
    <w:rsid w:val="00BA7E6F"/>
    <w:rsid w:val="00BA7E92"/>
    <w:rsid w:val="00BA7F3D"/>
    <w:rsid w:val="00BB000F"/>
    <w:rsid w:val="00BB0154"/>
    <w:rsid w:val="00BB023E"/>
    <w:rsid w:val="00BB027D"/>
    <w:rsid w:val="00BB0340"/>
    <w:rsid w:val="00BB04FE"/>
    <w:rsid w:val="00BB068D"/>
    <w:rsid w:val="00BB0790"/>
    <w:rsid w:val="00BB07DE"/>
    <w:rsid w:val="00BB09C1"/>
    <w:rsid w:val="00BB09FE"/>
    <w:rsid w:val="00BB0A5A"/>
    <w:rsid w:val="00BB0AB9"/>
    <w:rsid w:val="00BB0B7A"/>
    <w:rsid w:val="00BB0BCA"/>
    <w:rsid w:val="00BB0BE3"/>
    <w:rsid w:val="00BB0D52"/>
    <w:rsid w:val="00BB0D85"/>
    <w:rsid w:val="00BB0DD1"/>
    <w:rsid w:val="00BB0E68"/>
    <w:rsid w:val="00BB0ECF"/>
    <w:rsid w:val="00BB0EE4"/>
    <w:rsid w:val="00BB0F14"/>
    <w:rsid w:val="00BB10B8"/>
    <w:rsid w:val="00BB10B9"/>
    <w:rsid w:val="00BB116E"/>
    <w:rsid w:val="00BB1359"/>
    <w:rsid w:val="00BB1552"/>
    <w:rsid w:val="00BB15C2"/>
    <w:rsid w:val="00BB16CF"/>
    <w:rsid w:val="00BB1745"/>
    <w:rsid w:val="00BB17B0"/>
    <w:rsid w:val="00BB183B"/>
    <w:rsid w:val="00BB18CB"/>
    <w:rsid w:val="00BB197B"/>
    <w:rsid w:val="00BB1A79"/>
    <w:rsid w:val="00BB1E01"/>
    <w:rsid w:val="00BB1E79"/>
    <w:rsid w:val="00BB1E92"/>
    <w:rsid w:val="00BB2197"/>
    <w:rsid w:val="00BB2203"/>
    <w:rsid w:val="00BB223C"/>
    <w:rsid w:val="00BB2365"/>
    <w:rsid w:val="00BB237A"/>
    <w:rsid w:val="00BB23AC"/>
    <w:rsid w:val="00BB23C7"/>
    <w:rsid w:val="00BB253A"/>
    <w:rsid w:val="00BB25AD"/>
    <w:rsid w:val="00BB26CE"/>
    <w:rsid w:val="00BB2831"/>
    <w:rsid w:val="00BB287E"/>
    <w:rsid w:val="00BB2999"/>
    <w:rsid w:val="00BB29AB"/>
    <w:rsid w:val="00BB29EF"/>
    <w:rsid w:val="00BB2A6B"/>
    <w:rsid w:val="00BB2E3B"/>
    <w:rsid w:val="00BB2E40"/>
    <w:rsid w:val="00BB2EE9"/>
    <w:rsid w:val="00BB2F64"/>
    <w:rsid w:val="00BB3018"/>
    <w:rsid w:val="00BB3071"/>
    <w:rsid w:val="00BB310A"/>
    <w:rsid w:val="00BB33DB"/>
    <w:rsid w:val="00BB3588"/>
    <w:rsid w:val="00BB35A2"/>
    <w:rsid w:val="00BB3654"/>
    <w:rsid w:val="00BB36BF"/>
    <w:rsid w:val="00BB3734"/>
    <w:rsid w:val="00BB3758"/>
    <w:rsid w:val="00BB382C"/>
    <w:rsid w:val="00BB3889"/>
    <w:rsid w:val="00BB38AA"/>
    <w:rsid w:val="00BB3944"/>
    <w:rsid w:val="00BB3998"/>
    <w:rsid w:val="00BB39C2"/>
    <w:rsid w:val="00BB3A90"/>
    <w:rsid w:val="00BB3B88"/>
    <w:rsid w:val="00BB3B95"/>
    <w:rsid w:val="00BB3C68"/>
    <w:rsid w:val="00BB3CAE"/>
    <w:rsid w:val="00BB3CE2"/>
    <w:rsid w:val="00BB3DB3"/>
    <w:rsid w:val="00BB3DD8"/>
    <w:rsid w:val="00BB3EFB"/>
    <w:rsid w:val="00BB4252"/>
    <w:rsid w:val="00BB430B"/>
    <w:rsid w:val="00BB43C3"/>
    <w:rsid w:val="00BB43DD"/>
    <w:rsid w:val="00BB4480"/>
    <w:rsid w:val="00BB4527"/>
    <w:rsid w:val="00BB461F"/>
    <w:rsid w:val="00BB4672"/>
    <w:rsid w:val="00BB48EE"/>
    <w:rsid w:val="00BB4901"/>
    <w:rsid w:val="00BB4A49"/>
    <w:rsid w:val="00BB4A5E"/>
    <w:rsid w:val="00BB4A8B"/>
    <w:rsid w:val="00BB4B06"/>
    <w:rsid w:val="00BB4C67"/>
    <w:rsid w:val="00BB4CA1"/>
    <w:rsid w:val="00BB4CD1"/>
    <w:rsid w:val="00BB4F7D"/>
    <w:rsid w:val="00BB5029"/>
    <w:rsid w:val="00BB50C8"/>
    <w:rsid w:val="00BB50EE"/>
    <w:rsid w:val="00BB52F6"/>
    <w:rsid w:val="00BB53FF"/>
    <w:rsid w:val="00BB548B"/>
    <w:rsid w:val="00BB552C"/>
    <w:rsid w:val="00BB5597"/>
    <w:rsid w:val="00BB561B"/>
    <w:rsid w:val="00BB568B"/>
    <w:rsid w:val="00BB5696"/>
    <w:rsid w:val="00BB5728"/>
    <w:rsid w:val="00BB5746"/>
    <w:rsid w:val="00BB5833"/>
    <w:rsid w:val="00BB5926"/>
    <w:rsid w:val="00BB597D"/>
    <w:rsid w:val="00BB5A14"/>
    <w:rsid w:val="00BB5A58"/>
    <w:rsid w:val="00BB5B12"/>
    <w:rsid w:val="00BB5B18"/>
    <w:rsid w:val="00BB5B34"/>
    <w:rsid w:val="00BB5C27"/>
    <w:rsid w:val="00BB5CB2"/>
    <w:rsid w:val="00BB5CDC"/>
    <w:rsid w:val="00BB5D0E"/>
    <w:rsid w:val="00BB5D58"/>
    <w:rsid w:val="00BB5D75"/>
    <w:rsid w:val="00BB5D87"/>
    <w:rsid w:val="00BB5D9F"/>
    <w:rsid w:val="00BB5E35"/>
    <w:rsid w:val="00BB5E73"/>
    <w:rsid w:val="00BB5EBD"/>
    <w:rsid w:val="00BB5F6C"/>
    <w:rsid w:val="00BB5FC4"/>
    <w:rsid w:val="00BB5FEB"/>
    <w:rsid w:val="00BB607F"/>
    <w:rsid w:val="00BB60C6"/>
    <w:rsid w:val="00BB6120"/>
    <w:rsid w:val="00BB615B"/>
    <w:rsid w:val="00BB61F7"/>
    <w:rsid w:val="00BB6332"/>
    <w:rsid w:val="00BB63AB"/>
    <w:rsid w:val="00BB64CF"/>
    <w:rsid w:val="00BB651A"/>
    <w:rsid w:val="00BB669F"/>
    <w:rsid w:val="00BB66D6"/>
    <w:rsid w:val="00BB681C"/>
    <w:rsid w:val="00BB697C"/>
    <w:rsid w:val="00BB6A0E"/>
    <w:rsid w:val="00BB6A88"/>
    <w:rsid w:val="00BB6B6F"/>
    <w:rsid w:val="00BB6C83"/>
    <w:rsid w:val="00BB6CF6"/>
    <w:rsid w:val="00BB6D1C"/>
    <w:rsid w:val="00BB6DAA"/>
    <w:rsid w:val="00BB6E17"/>
    <w:rsid w:val="00BB6E78"/>
    <w:rsid w:val="00BB6E79"/>
    <w:rsid w:val="00BB6F2A"/>
    <w:rsid w:val="00BB7065"/>
    <w:rsid w:val="00BB7067"/>
    <w:rsid w:val="00BB7114"/>
    <w:rsid w:val="00BB7199"/>
    <w:rsid w:val="00BB7314"/>
    <w:rsid w:val="00BB731F"/>
    <w:rsid w:val="00BB73DF"/>
    <w:rsid w:val="00BB7404"/>
    <w:rsid w:val="00BB7447"/>
    <w:rsid w:val="00BB75DD"/>
    <w:rsid w:val="00BB7626"/>
    <w:rsid w:val="00BB7691"/>
    <w:rsid w:val="00BB76C5"/>
    <w:rsid w:val="00BB7738"/>
    <w:rsid w:val="00BB776A"/>
    <w:rsid w:val="00BB7901"/>
    <w:rsid w:val="00BB7A41"/>
    <w:rsid w:val="00BB7A5E"/>
    <w:rsid w:val="00BB7AA2"/>
    <w:rsid w:val="00BB7AFE"/>
    <w:rsid w:val="00BB7BC1"/>
    <w:rsid w:val="00BB7CD6"/>
    <w:rsid w:val="00BB7F50"/>
    <w:rsid w:val="00BB7FC6"/>
    <w:rsid w:val="00BC00AE"/>
    <w:rsid w:val="00BC02D4"/>
    <w:rsid w:val="00BC0564"/>
    <w:rsid w:val="00BC05ED"/>
    <w:rsid w:val="00BC0733"/>
    <w:rsid w:val="00BC076B"/>
    <w:rsid w:val="00BC07F0"/>
    <w:rsid w:val="00BC08D7"/>
    <w:rsid w:val="00BC0985"/>
    <w:rsid w:val="00BC0A56"/>
    <w:rsid w:val="00BC0A9E"/>
    <w:rsid w:val="00BC0AA1"/>
    <w:rsid w:val="00BC0B1E"/>
    <w:rsid w:val="00BC0BD6"/>
    <w:rsid w:val="00BC0C5E"/>
    <w:rsid w:val="00BC0DA0"/>
    <w:rsid w:val="00BC0DCF"/>
    <w:rsid w:val="00BC0E19"/>
    <w:rsid w:val="00BC0E1C"/>
    <w:rsid w:val="00BC0E6D"/>
    <w:rsid w:val="00BC0EC1"/>
    <w:rsid w:val="00BC0EFA"/>
    <w:rsid w:val="00BC104B"/>
    <w:rsid w:val="00BC10EC"/>
    <w:rsid w:val="00BC11BA"/>
    <w:rsid w:val="00BC135B"/>
    <w:rsid w:val="00BC13AC"/>
    <w:rsid w:val="00BC13BB"/>
    <w:rsid w:val="00BC140A"/>
    <w:rsid w:val="00BC1494"/>
    <w:rsid w:val="00BC1548"/>
    <w:rsid w:val="00BC15F1"/>
    <w:rsid w:val="00BC1632"/>
    <w:rsid w:val="00BC1A5B"/>
    <w:rsid w:val="00BC1A99"/>
    <w:rsid w:val="00BC1B4E"/>
    <w:rsid w:val="00BC1C58"/>
    <w:rsid w:val="00BC1D90"/>
    <w:rsid w:val="00BC1DD4"/>
    <w:rsid w:val="00BC1DEB"/>
    <w:rsid w:val="00BC1E87"/>
    <w:rsid w:val="00BC1EE9"/>
    <w:rsid w:val="00BC1F36"/>
    <w:rsid w:val="00BC1F62"/>
    <w:rsid w:val="00BC1FF0"/>
    <w:rsid w:val="00BC1FF1"/>
    <w:rsid w:val="00BC2051"/>
    <w:rsid w:val="00BC2156"/>
    <w:rsid w:val="00BC219D"/>
    <w:rsid w:val="00BC220F"/>
    <w:rsid w:val="00BC238C"/>
    <w:rsid w:val="00BC239B"/>
    <w:rsid w:val="00BC23DC"/>
    <w:rsid w:val="00BC24EC"/>
    <w:rsid w:val="00BC2521"/>
    <w:rsid w:val="00BC2631"/>
    <w:rsid w:val="00BC270C"/>
    <w:rsid w:val="00BC2761"/>
    <w:rsid w:val="00BC2786"/>
    <w:rsid w:val="00BC27AD"/>
    <w:rsid w:val="00BC28EC"/>
    <w:rsid w:val="00BC29AD"/>
    <w:rsid w:val="00BC2B72"/>
    <w:rsid w:val="00BC2BC2"/>
    <w:rsid w:val="00BC2BD0"/>
    <w:rsid w:val="00BC2BDA"/>
    <w:rsid w:val="00BC2EA8"/>
    <w:rsid w:val="00BC2F17"/>
    <w:rsid w:val="00BC2F1A"/>
    <w:rsid w:val="00BC2FA7"/>
    <w:rsid w:val="00BC2FB8"/>
    <w:rsid w:val="00BC2FEA"/>
    <w:rsid w:val="00BC2FEB"/>
    <w:rsid w:val="00BC2FF4"/>
    <w:rsid w:val="00BC31A6"/>
    <w:rsid w:val="00BC31B8"/>
    <w:rsid w:val="00BC31EF"/>
    <w:rsid w:val="00BC3210"/>
    <w:rsid w:val="00BC334B"/>
    <w:rsid w:val="00BC33C9"/>
    <w:rsid w:val="00BC342C"/>
    <w:rsid w:val="00BC34C9"/>
    <w:rsid w:val="00BC3625"/>
    <w:rsid w:val="00BC370B"/>
    <w:rsid w:val="00BC370E"/>
    <w:rsid w:val="00BC370F"/>
    <w:rsid w:val="00BC3847"/>
    <w:rsid w:val="00BC3920"/>
    <w:rsid w:val="00BC3997"/>
    <w:rsid w:val="00BC3A27"/>
    <w:rsid w:val="00BC3AB2"/>
    <w:rsid w:val="00BC3AE3"/>
    <w:rsid w:val="00BC3B5D"/>
    <w:rsid w:val="00BC3B94"/>
    <w:rsid w:val="00BC3BBF"/>
    <w:rsid w:val="00BC3C09"/>
    <w:rsid w:val="00BC3CC4"/>
    <w:rsid w:val="00BC3D2F"/>
    <w:rsid w:val="00BC3D70"/>
    <w:rsid w:val="00BC3E29"/>
    <w:rsid w:val="00BC3EDE"/>
    <w:rsid w:val="00BC3F54"/>
    <w:rsid w:val="00BC3F86"/>
    <w:rsid w:val="00BC40C7"/>
    <w:rsid w:val="00BC4138"/>
    <w:rsid w:val="00BC42DA"/>
    <w:rsid w:val="00BC42DF"/>
    <w:rsid w:val="00BC434F"/>
    <w:rsid w:val="00BC4359"/>
    <w:rsid w:val="00BC44D8"/>
    <w:rsid w:val="00BC44E6"/>
    <w:rsid w:val="00BC44FB"/>
    <w:rsid w:val="00BC450B"/>
    <w:rsid w:val="00BC4535"/>
    <w:rsid w:val="00BC45B6"/>
    <w:rsid w:val="00BC45DA"/>
    <w:rsid w:val="00BC463B"/>
    <w:rsid w:val="00BC464C"/>
    <w:rsid w:val="00BC46E8"/>
    <w:rsid w:val="00BC4744"/>
    <w:rsid w:val="00BC47EE"/>
    <w:rsid w:val="00BC4B04"/>
    <w:rsid w:val="00BC4C6A"/>
    <w:rsid w:val="00BC4C6E"/>
    <w:rsid w:val="00BC4C89"/>
    <w:rsid w:val="00BC4D5B"/>
    <w:rsid w:val="00BC4E0E"/>
    <w:rsid w:val="00BC4E2F"/>
    <w:rsid w:val="00BC4F09"/>
    <w:rsid w:val="00BC4F0B"/>
    <w:rsid w:val="00BC4F32"/>
    <w:rsid w:val="00BC4F9E"/>
    <w:rsid w:val="00BC501F"/>
    <w:rsid w:val="00BC503F"/>
    <w:rsid w:val="00BC5043"/>
    <w:rsid w:val="00BC50A9"/>
    <w:rsid w:val="00BC5229"/>
    <w:rsid w:val="00BC5236"/>
    <w:rsid w:val="00BC529C"/>
    <w:rsid w:val="00BC53AC"/>
    <w:rsid w:val="00BC53F4"/>
    <w:rsid w:val="00BC54BB"/>
    <w:rsid w:val="00BC54FA"/>
    <w:rsid w:val="00BC550B"/>
    <w:rsid w:val="00BC5567"/>
    <w:rsid w:val="00BC559A"/>
    <w:rsid w:val="00BC55E5"/>
    <w:rsid w:val="00BC56F5"/>
    <w:rsid w:val="00BC5866"/>
    <w:rsid w:val="00BC58CD"/>
    <w:rsid w:val="00BC58E5"/>
    <w:rsid w:val="00BC5990"/>
    <w:rsid w:val="00BC5BD2"/>
    <w:rsid w:val="00BC5C18"/>
    <w:rsid w:val="00BC5C98"/>
    <w:rsid w:val="00BC5D7A"/>
    <w:rsid w:val="00BC5EC1"/>
    <w:rsid w:val="00BC5F82"/>
    <w:rsid w:val="00BC6056"/>
    <w:rsid w:val="00BC60BE"/>
    <w:rsid w:val="00BC6183"/>
    <w:rsid w:val="00BC6236"/>
    <w:rsid w:val="00BC62ED"/>
    <w:rsid w:val="00BC6318"/>
    <w:rsid w:val="00BC63D7"/>
    <w:rsid w:val="00BC6544"/>
    <w:rsid w:val="00BC6548"/>
    <w:rsid w:val="00BC65B4"/>
    <w:rsid w:val="00BC6614"/>
    <w:rsid w:val="00BC6624"/>
    <w:rsid w:val="00BC693E"/>
    <w:rsid w:val="00BC697A"/>
    <w:rsid w:val="00BC6ADC"/>
    <w:rsid w:val="00BC6B5A"/>
    <w:rsid w:val="00BC6B64"/>
    <w:rsid w:val="00BC6BDB"/>
    <w:rsid w:val="00BC6CB9"/>
    <w:rsid w:val="00BC6D6A"/>
    <w:rsid w:val="00BC6E58"/>
    <w:rsid w:val="00BC6EE5"/>
    <w:rsid w:val="00BC6F1F"/>
    <w:rsid w:val="00BC6F28"/>
    <w:rsid w:val="00BC6FAF"/>
    <w:rsid w:val="00BC6FB7"/>
    <w:rsid w:val="00BC707B"/>
    <w:rsid w:val="00BC70B6"/>
    <w:rsid w:val="00BC70DC"/>
    <w:rsid w:val="00BC714E"/>
    <w:rsid w:val="00BC71EA"/>
    <w:rsid w:val="00BC7336"/>
    <w:rsid w:val="00BC74B6"/>
    <w:rsid w:val="00BC7596"/>
    <w:rsid w:val="00BC7624"/>
    <w:rsid w:val="00BC763B"/>
    <w:rsid w:val="00BC76A1"/>
    <w:rsid w:val="00BC76C3"/>
    <w:rsid w:val="00BC76C5"/>
    <w:rsid w:val="00BC7735"/>
    <w:rsid w:val="00BC779A"/>
    <w:rsid w:val="00BC77AA"/>
    <w:rsid w:val="00BC77D4"/>
    <w:rsid w:val="00BC77FB"/>
    <w:rsid w:val="00BC7AF3"/>
    <w:rsid w:val="00BC7D4E"/>
    <w:rsid w:val="00BC7DDA"/>
    <w:rsid w:val="00BC7E4F"/>
    <w:rsid w:val="00BC7F77"/>
    <w:rsid w:val="00BC7F99"/>
    <w:rsid w:val="00BC7FA8"/>
    <w:rsid w:val="00BD0072"/>
    <w:rsid w:val="00BD0076"/>
    <w:rsid w:val="00BD00E0"/>
    <w:rsid w:val="00BD016A"/>
    <w:rsid w:val="00BD01E1"/>
    <w:rsid w:val="00BD028D"/>
    <w:rsid w:val="00BD02BF"/>
    <w:rsid w:val="00BD02C2"/>
    <w:rsid w:val="00BD02DF"/>
    <w:rsid w:val="00BD03E3"/>
    <w:rsid w:val="00BD050B"/>
    <w:rsid w:val="00BD0757"/>
    <w:rsid w:val="00BD08D4"/>
    <w:rsid w:val="00BD09DE"/>
    <w:rsid w:val="00BD0A9F"/>
    <w:rsid w:val="00BD0AE9"/>
    <w:rsid w:val="00BD0B05"/>
    <w:rsid w:val="00BD0B79"/>
    <w:rsid w:val="00BD0C09"/>
    <w:rsid w:val="00BD0C32"/>
    <w:rsid w:val="00BD0C43"/>
    <w:rsid w:val="00BD0CDE"/>
    <w:rsid w:val="00BD0CE7"/>
    <w:rsid w:val="00BD0D4D"/>
    <w:rsid w:val="00BD0D90"/>
    <w:rsid w:val="00BD0E51"/>
    <w:rsid w:val="00BD0EF9"/>
    <w:rsid w:val="00BD0F15"/>
    <w:rsid w:val="00BD0F57"/>
    <w:rsid w:val="00BD0F6A"/>
    <w:rsid w:val="00BD0F98"/>
    <w:rsid w:val="00BD102E"/>
    <w:rsid w:val="00BD10A2"/>
    <w:rsid w:val="00BD10DB"/>
    <w:rsid w:val="00BD1277"/>
    <w:rsid w:val="00BD12A1"/>
    <w:rsid w:val="00BD12DA"/>
    <w:rsid w:val="00BD13A5"/>
    <w:rsid w:val="00BD146E"/>
    <w:rsid w:val="00BD1487"/>
    <w:rsid w:val="00BD149B"/>
    <w:rsid w:val="00BD14D7"/>
    <w:rsid w:val="00BD1503"/>
    <w:rsid w:val="00BD1504"/>
    <w:rsid w:val="00BD15B2"/>
    <w:rsid w:val="00BD15F1"/>
    <w:rsid w:val="00BD1644"/>
    <w:rsid w:val="00BD16EF"/>
    <w:rsid w:val="00BD18C6"/>
    <w:rsid w:val="00BD195B"/>
    <w:rsid w:val="00BD19B8"/>
    <w:rsid w:val="00BD1AF8"/>
    <w:rsid w:val="00BD1B54"/>
    <w:rsid w:val="00BD1BB3"/>
    <w:rsid w:val="00BD1C5F"/>
    <w:rsid w:val="00BD1D37"/>
    <w:rsid w:val="00BD1D75"/>
    <w:rsid w:val="00BD1EB4"/>
    <w:rsid w:val="00BD1F0E"/>
    <w:rsid w:val="00BD1F97"/>
    <w:rsid w:val="00BD2027"/>
    <w:rsid w:val="00BD2067"/>
    <w:rsid w:val="00BD2090"/>
    <w:rsid w:val="00BD20D1"/>
    <w:rsid w:val="00BD20FB"/>
    <w:rsid w:val="00BD214D"/>
    <w:rsid w:val="00BD21CD"/>
    <w:rsid w:val="00BD2230"/>
    <w:rsid w:val="00BD2284"/>
    <w:rsid w:val="00BD22FC"/>
    <w:rsid w:val="00BD234E"/>
    <w:rsid w:val="00BD24D8"/>
    <w:rsid w:val="00BD25DC"/>
    <w:rsid w:val="00BD2629"/>
    <w:rsid w:val="00BD27C6"/>
    <w:rsid w:val="00BD2848"/>
    <w:rsid w:val="00BD294A"/>
    <w:rsid w:val="00BD294E"/>
    <w:rsid w:val="00BD299F"/>
    <w:rsid w:val="00BD2A21"/>
    <w:rsid w:val="00BD2A5D"/>
    <w:rsid w:val="00BD2CCF"/>
    <w:rsid w:val="00BD2CFB"/>
    <w:rsid w:val="00BD2D3B"/>
    <w:rsid w:val="00BD2E67"/>
    <w:rsid w:val="00BD2FF7"/>
    <w:rsid w:val="00BD304D"/>
    <w:rsid w:val="00BD310E"/>
    <w:rsid w:val="00BD3142"/>
    <w:rsid w:val="00BD32A1"/>
    <w:rsid w:val="00BD32FC"/>
    <w:rsid w:val="00BD3383"/>
    <w:rsid w:val="00BD33D9"/>
    <w:rsid w:val="00BD34A5"/>
    <w:rsid w:val="00BD35A5"/>
    <w:rsid w:val="00BD35FD"/>
    <w:rsid w:val="00BD3604"/>
    <w:rsid w:val="00BD3650"/>
    <w:rsid w:val="00BD36A6"/>
    <w:rsid w:val="00BD3709"/>
    <w:rsid w:val="00BD381A"/>
    <w:rsid w:val="00BD3828"/>
    <w:rsid w:val="00BD38D8"/>
    <w:rsid w:val="00BD3924"/>
    <w:rsid w:val="00BD39A0"/>
    <w:rsid w:val="00BD39F3"/>
    <w:rsid w:val="00BD3CC6"/>
    <w:rsid w:val="00BD3CE7"/>
    <w:rsid w:val="00BD3CEB"/>
    <w:rsid w:val="00BD3EAC"/>
    <w:rsid w:val="00BD3F1F"/>
    <w:rsid w:val="00BD410D"/>
    <w:rsid w:val="00BD41CF"/>
    <w:rsid w:val="00BD4575"/>
    <w:rsid w:val="00BD472D"/>
    <w:rsid w:val="00BD4821"/>
    <w:rsid w:val="00BD4859"/>
    <w:rsid w:val="00BD48CA"/>
    <w:rsid w:val="00BD493D"/>
    <w:rsid w:val="00BD4951"/>
    <w:rsid w:val="00BD4A23"/>
    <w:rsid w:val="00BD4A47"/>
    <w:rsid w:val="00BD4BD6"/>
    <w:rsid w:val="00BD4C64"/>
    <w:rsid w:val="00BD4C81"/>
    <w:rsid w:val="00BD4D38"/>
    <w:rsid w:val="00BD510B"/>
    <w:rsid w:val="00BD5168"/>
    <w:rsid w:val="00BD53AC"/>
    <w:rsid w:val="00BD53DA"/>
    <w:rsid w:val="00BD53F0"/>
    <w:rsid w:val="00BD5407"/>
    <w:rsid w:val="00BD540E"/>
    <w:rsid w:val="00BD5499"/>
    <w:rsid w:val="00BD54E0"/>
    <w:rsid w:val="00BD5703"/>
    <w:rsid w:val="00BD571B"/>
    <w:rsid w:val="00BD57A9"/>
    <w:rsid w:val="00BD57FA"/>
    <w:rsid w:val="00BD584D"/>
    <w:rsid w:val="00BD58D6"/>
    <w:rsid w:val="00BD596B"/>
    <w:rsid w:val="00BD59B9"/>
    <w:rsid w:val="00BD5B64"/>
    <w:rsid w:val="00BD5B75"/>
    <w:rsid w:val="00BD5B9C"/>
    <w:rsid w:val="00BD5D9E"/>
    <w:rsid w:val="00BD5DA2"/>
    <w:rsid w:val="00BD5DF7"/>
    <w:rsid w:val="00BD5E4A"/>
    <w:rsid w:val="00BD5ED5"/>
    <w:rsid w:val="00BD5F29"/>
    <w:rsid w:val="00BD5F4B"/>
    <w:rsid w:val="00BD5F6D"/>
    <w:rsid w:val="00BD5F8E"/>
    <w:rsid w:val="00BD5FBF"/>
    <w:rsid w:val="00BD6096"/>
    <w:rsid w:val="00BD6298"/>
    <w:rsid w:val="00BD62AC"/>
    <w:rsid w:val="00BD63AE"/>
    <w:rsid w:val="00BD651B"/>
    <w:rsid w:val="00BD6584"/>
    <w:rsid w:val="00BD66D6"/>
    <w:rsid w:val="00BD67AB"/>
    <w:rsid w:val="00BD67C2"/>
    <w:rsid w:val="00BD67FA"/>
    <w:rsid w:val="00BD69BC"/>
    <w:rsid w:val="00BD6A43"/>
    <w:rsid w:val="00BD6AB9"/>
    <w:rsid w:val="00BD6AD7"/>
    <w:rsid w:val="00BD6C27"/>
    <w:rsid w:val="00BD6D2A"/>
    <w:rsid w:val="00BD6D6A"/>
    <w:rsid w:val="00BD6DFC"/>
    <w:rsid w:val="00BD6F1F"/>
    <w:rsid w:val="00BD6FBC"/>
    <w:rsid w:val="00BD735E"/>
    <w:rsid w:val="00BD73B5"/>
    <w:rsid w:val="00BD73D2"/>
    <w:rsid w:val="00BD73D8"/>
    <w:rsid w:val="00BD7530"/>
    <w:rsid w:val="00BD7715"/>
    <w:rsid w:val="00BD7718"/>
    <w:rsid w:val="00BD77FB"/>
    <w:rsid w:val="00BD7801"/>
    <w:rsid w:val="00BD78E6"/>
    <w:rsid w:val="00BD793A"/>
    <w:rsid w:val="00BD7A3B"/>
    <w:rsid w:val="00BD7B40"/>
    <w:rsid w:val="00BD7BEC"/>
    <w:rsid w:val="00BD7C50"/>
    <w:rsid w:val="00BD7C82"/>
    <w:rsid w:val="00BD7CEC"/>
    <w:rsid w:val="00BD7D1E"/>
    <w:rsid w:val="00BD7D54"/>
    <w:rsid w:val="00BD7DD9"/>
    <w:rsid w:val="00BD7E52"/>
    <w:rsid w:val="00BD7E6F"/>
    <w:rsid w:val="00BD7EA7"/>
    <w:rsid w:val="00BD7EF3"/>
    <w:rsid w:val="00BE0013"/>
    <w:rsid w:val="00BE00BA"/>
    <w:rsid w:val="00BE020D"/>
    <w:rsid w:val="00BE02D7"/>
    <w:rsid w:val="00BE0351"/>
    <w:rsid w:val="00BE043C"/>
    <w:rsid w:val="00BE0525"/>
    <w:rsid w:val="00BE05FF"/>
    <w:rsid w:val="00BE061C"/>
    <w:rsid w:val="00BE0639"/>
    <w:rsid w:val="00BE063A"/>
    <w:rsid w:val="00BE0784"/>
    <w:rsid w:val="00BE0889"/>
    <w:rsid w:val="00BE08BA"/>
    <w:rsid w:val="00BE09E9"/>
    <w:rsid w:val="00BE09F2"/>
    <w:rsid w:val="00BE0A95"/>
    <w:rsid w:val="00BE0AB9"/>
    <w:rsid w:val="00BE0ABA"/>
    <w:rsid w:val="00BE0ADA"/>
    <w:rsid w:val="00BE0AE3"/>
    <w:rsid w:val="00BE0C24"/>
    <w:rsid w:val="00BE0C2C"/>
    <w:rsid w:val="00BE0C4F"/>
    <w:rsid w:val="00BE0CA9"/>
    <w:rsid w:val="00BE0D1A"/>
    <w:rsid w:val="00BE0DC7"/>
    <w:rsid w:val="00BE0E3D"/>
    <w:rsid w:val="00BE0ED5"/>
    <w:rsid w:val="00BE0EDE"/>
    <w:rsid w:val="00BE0F44"/>
    <w:rsid w:val="00BE0F5B"/>
    <w:rsid w:val="00BE0F79"/>
    <w:rsid w:val="00BE0FA8"/>
    <w:rsid w:val="00BE101D"/>
    <w:rsid w:val="00BE10F8"/>
    <w:rsid w:val="00BE1161"/>
    <w:rsid w:val="00BE117B"/>
    <w:rsid w:val="00BE1244"/>
    <w:rsid w:val="00BE1281"/>
    <w:rsid w:val="00BE1358"/>
    <w:rsid w:val="00BE1364"/>
    <w:rsid w:val="00BE139B"/>
    <w:rsid w:val="00BE13F6"/>
    <w:rsid w:val="00BE1616"/>
    <w:rsid w:val="00BE161F"/>
    <w:rsid w:val="00BE165C"/>
    <w:rsid w:val="00BE176C"/>
    <w:rsid w:val="00BE176D"/>
    <w:rsid w:val="00BE17D2"/>
    <w:rsid w:val="00BE196B"/>
    <w:rsid w:val="00BE19DF"/>
    <w:rsid w:val="00BE1A46"/>
    <w:rsid w:val="00BE1AA1"/>
    <w:rsid w:val="00BE1BA0"/>
    <w:rsid w:val="00BE1C0F"/>
    <w:rsid w:val="00BE1D27"/>
    <w:rsid w:val="00BE1DAB"/>
    <w:rsid w:val="00BE1DE0"/>
    <w:rsid w:val="00BE1EEA"/>
    <w:rsid w:val="00BE1F42"/>
    <w:rsid w:val="00BE2128"/>
    <w:rsid w:val="00BE22D0"/>
    <w:rsid w:val="00BE22DE"/>
    <w:rsid w:val="00BE233F"/>
    <w:rsid w:val="00BE2489"/>
    <w:rsid w:val="00BE24BC"/>
    <w:rsid w:val="00BE261B"/>
    <w:rsid w:val="00BE2752"/>
    <w:rsid w:val="00BE2986"/>
    <w:rsid w:val="00BE29DF"/>
    <w:rsid w:val="00BE29FC"/>
    <w:rsid w:val="00BE2B3F"/>
    <w:rsid w:val="00BE2BB5"/>
    <w:rsid w:val="00BE2C84"/>
    <w:rsid w:val="00BE2EDA"/>
    <w:rsid w:val="00BE2F6C"/>
    <w:rsid w:val="00BE303F"/>
    <w:rsid w:val="00BE30E6"/>
    <w:rsid w:val="00BE3227"/>
    <w:rsid w:val="00BE32C2"/>
    <w:rsid w:val="00BE3406"/>
    <w:rsid w:val="00BE3473"/>
    <w:rsid w:val="00BE350E"/>
    <w:rsid w:val="00BE351E"/>
    <w:rsid w:val="00BE36DE"/>
    <w:rsid w:val="00BE38E8"/>
    <w:rsid w:val="00BE391B"/>
    <w:rsid w:val="00BE3943"/>
    <w:rsid w:val="00BE39F8"/>
    <w:rsid w:val="00BE3A4E"/>
    <w:rsid w:val="00BE3A58"/>
    <w:rsid w:val="00BE3AFF"/>
    <w:rsid w:val="00BE3B24"/>
    <w:rsid w:val="00BE3B70"/>
    <w:rsid w:val="00BE3C73"/>
    <w:rsid w:val="00BE3CAD"/>
    <w:rsid w:val="00BE3D1A"/>
    <w:rsid w:val="00BE3D1D"/>
    <w:rsid w:val="00BE3E01"/>
    <w:rsid w:val="00BE3F7F"/>
    <w:rsid w:val="00BE3FDE"/>
    <w:rsid w:val="00BE3FEF"/>
    <w:rsid w:val="00BE4202"/>
    <w:rsid w:val="00BE421F"/>
    <w:rsid w:val="00BE42FD"/>
    <w:rsid w:val="00BE4354"/>
    <w:rsid w:val="00BE4366"/>
    <w:rsid w:val="00BE440B"/>
    <w:rsid w:val="00BE4664"/>
    <w:rsid w:val="00BE478D"/>
    <w:rsid w:val="00BE4798"/>
    <w:rsid w:val="00BE47C5"/>
    <w:rsid w:val="00BE4866"/>
    <w:rsid w:val="00BE48E0"/>
    <w:rsid w:val="00BE4A4E"/>
    <w:rsid w:val="00BE4A6B"/>
    <w:rsid w:val="00BE4D88"/>
    <w:rsid w:val="00BE4F43"/>
    <w:rsid w:val="00BE506D"/>
    <w:rsid w:val="00BE514A"/>
    <w:rsid w:val="00BE51D0"/>
    <w:rsid w:val="00BE5210"/>
    <w:rsid w:val="00BE5240"/>
    <w:rsid w:val="00BE5265"/>
    <w:rsid w:val="00BE5377"/>
    <w:rsid w:val="00BE5440"/>
    <w:rsid w:val="00BE5562"/>
    <w:rsid w:val="00BE558C"/>
    <w:rsid w:val="00BE559B"/>
    <w:rsid w:val="00BE56CE"/>
    <w:rsid w:val="00BE5866"/>
    <w:rsid w:val="00BE586B"/>
    <w:rsid w:val="00BE58F2"/>
    <w:rsid w:val="00BE5B43"/>
    <w:rsid w:val="00BE5B51"/>
    <w:rsid w:val="00BE5B5F"/>
    <w:rsid w:val="00BE5C40"/>
    <w:rsid w:val="00BE5D6C"/>
    <w:rsid w:val="00BE5D92"/>
    <w:rsid w:val="00BE5E20"/>
    <w:rsid w:val="00BE5E2C"/>
    <w:rsid w:val="00BE5E37"/>
    <w:rsid w:val="00BE5E6D"/>
    <w:rsid w:val="00BE5E90"/>
    <w:rsid w:val="00BE5EC0"/>
    <w:rsid w:val="00BE5F2B"/>
    <w:rsid w:val="00BE60A1"/>
    <w:rsid w:val="00BE615D"/>
    <w:rsid w:val="00BE6337"/>
    <w:rsid w:val="00BE6372"/>
    <w:rsid w:val="00BE63C7"/>
    <w:rsid w:val="00BE642F"/>
    <w:rsid w:val="00BE6487"/>
    <w:rsid w:val="00BE6584"/>
    <w:rsid w:val="00BE65AE"/>
    <w:rsid w:val="00BE65F6"/>
    <w:rsid w:val="00BE6607"/>
    <w:rsid w:val="00BE67C2"/>
    <w:rsid w:val="00BE6966"/>
    <w:rsid w:val="00BE6ACD"/>
    <w:rsid w:val="00BE6BAD"/>
    <w:rsid w:val="00BE6BE6"/>
    <w:rsid w:val="00BE6C0F"/>
    <w:rsid w:val="00BE6C86"/>
    <w:rsid w:val="00BE6CA8"/>
    <w:rsid w:val="00BE6DAB"/>
    <w:rsid w:val="00BE6F09"/>
    <w:rsid w:val="00BE6F5C"/>
    <w:rsid w:val="00BE70B9"/>
    <w:rsid w:val="00BE710F"/>
    <w:rsid w:val="00BE71F0"/>
    <w:rsid w:val="00BE721B"/>
    <w:rsid w:val="00BE7228"/>
    <w:rsid w:val="00BE7246"/>
    <w:rsid w:val="00BE7563"/>
    <w:rsid w:val="00BE759F"/>
    <w:rsid w:val="00BE7706"/>
    <w:rsid w:val="00BE7754"/>
    <w:rsid w:val="00BE7777"/>
    <w:rsid w:val="00BE7967"/>
    <w:rsid w:val="00BE7A84"/>
    <w:rsid w:val="00BE7BFB"/>
    <w:rsid w:val="00BE7C33"/>
    <w:rsid w:val="00BE7C82"/>
    <w:rsid w:val="00BE7CDC"/>
    <w:rsid w:val="00BE7D65"/>
    <w:rsid w:val="00BE7E2D"/>
    <w:rsid w:val="00BE7EBF"/>
    <w:rsid w:val="00BE7FBA"/>
    <w:rsid w:val="00BE7FD0"/>
    <w:rsid w:val="00BF0110"/>
    <w:rsid w:val="00BF01B0"/>
    <w:rsid w:val="00BF01C0"/>
    <w:rsid w:val="00BF0241"/>
    <w:rsid w:val="00BF0245"/>
    <w:rsid w:val="00BF0274"/>
    <w:rsid w:val="00BF0333"/>
    <w:rsid w:val="00BF03FE"/>
    <w:rsid w:val="00BF0420"/>
    <w:rsid w:val="00BF067B"/>
    <w:rsid w:val="00BF0819"/>
    <w:rsid w:val="00BF08AC"/>
    <w:rsid w:val="00BF08EF"/>
    <w:rsid w:val="00BF0935"/>
    <w:rsid w:val="00BF0942"/>
    <w:rsid w:val="00BF0961"/>
    <w:rsid w:val="00BF0B69"/>
    <w:rsid w:val="00BF0DB3"/>
    <w:rsid w:val="00BF0E67"/>
    <w:rsid w:val="00BF0FA8"/>
    <w:rsid w:val="00BF0FDA"/>
    <w:rsid w:val="00BF1013"/>
    <w:rsid w:val="00BF103D"/>
    <w:rsid w:val="00BF109E"/>
    <w:rsid w:val="00BF10AE"/>
    <w:rsid w:val="00BF10E1"/>
    <w:rsid w:val="00BF1143"/>
    <w:rsid w:val="00BF119D"/>
    <w:rsid w:val="00BF1266"/>
    <w:rsid w:val="00BF127B"/>
    <w:rsid w:val="00BF12CD"/>
    <w:rsid w:val="00BF12D0"/>
    <w:rsid w:val="00BF1444"/>
    <w:rsid w:val="00BF14AC"/>
    <w:rsid w:val="00BF14B2"/>
    <w:rsid w:val="00BF1519"/>
    <w:rsid w:val="00BF1564"/>
    <w:rsid w:val="00BF15DA"/>
    <w:rsid w:val="00BF15F7"/>
    <w:rsid w:val="00BF1620"/>
    <w:rsid w:val="00BF1639"/>
    <w:rsid w:val="00BF1641"/>
    <w:rsid w:val="00BF164C"/>
    <w:rsid w:val="00BF1680"/>
    <w:rsid w:val="00BF16E5"/>
    <w:rsid w:val="00BF1A49"/>
    <w:rsid w:val="00BF1BB3"/>
    <w:rsid w:val="00BF1C29"/>
    <w:rsid w:val="00BF1C7D"/>
    <w:rsid w:val="00BF1DA0"/>
    <w:rsid w:val="00BF1E64"/>
    <w:rsid w:val="00BF1ECE"/>
    <w:rsid w:val="00BF1FC3"/>
    <w:rsid w:val="00BF2106"/>
    <w:rsid w:val="00BF2144"/>
    <w:rsid w:val="00BF21A6"/>
    <w:rsid w:val="00BF21CE"/>
    <w:rsid w:val="00BF21D2"/>
    <w:rsid w:val="00BF21EC"/>
    <w:rsid w:val="00BF2207"/>
    <w:rsid w:val="00BF221C"/>
    <w:rsid w:val="00BF222F"/>
    <w:rsid w:val="00BF229B"/>
    <w:rsid w:val="00BF22D7"/>
    <w:rsid w:val="00BF22EC"/>
    <w:rsid w:val="00BF22F2"/>
    <w:rsid w:val="00BF2457"/>
    <w:rsid w:val="00BF25D9"/>
    <w:rsid w:val="00BF2643"/>
    <w:rsid w:val="00BF2658"/>
    <w:rsid w:val="00BF2789"/>
    <w:rsid w:val="00BF27EF"/>
    <w:rsid w:val="00BF287D"/>
    <w:rsid w:val="00BF2881"/>
    <w:rsid w:val="00BF28A1"/>
    <w:rsid w:val="00BF2967"/>
    <w:rsid w:val="00BF2A49"/>
    <w:rsid w:val="00BF2A54"/>
    <w:rsid w:val="00BF2ABD"/>
    <w:rsid w:val="00BF2B18"/>
    <w:rsid w:val="00BF2B8D"/>
    <w:rsid w:val="00BF2C6A"/>
    <w:rsid w:val="00BF2D7B"/>
    <w:rsid w:val="00BF2E68"/>
    <w:rsid w:val="00BF2FBF"/>
    <w:rsid w:val="00BF3056"/>
    <w:rsid w:val="00BF30B2"/>
    <w:rsid w:val="00BF3284"/>
    <w:rsid w:val="00BF34D2"/>
    <w:rsid w:val="00BF35FB"/>
    <w:rsid w:val="00BF3620"/>
    <w:rsid w:val="00BF3655"/>
    <w:rsid w:val="00BF371D"/>
    <w:rsid w:val="00BF3744"/>
    <w:rsid w:val="00BF376E"/>
    <w:rsid w:val="00BF378A"/>
    <w:rsid w:val="00BF37A6"/>
    <w:rsid w:val="00BF3802"/>
    <w:rsid w:val="00BF395E"/>
    <w:rsid w:val="00BF3976"/>
    <w:rsid w:val="00BF39C1"/>
    <w:rsid w:val="00BF3A81"/>
    <w:rsid w:val="00BF3AE4"/>
    <w:rsid w:val="00BF3B32"/>
    <w:rsid w:val="00BF3B44"/>
    <w:rsid w:val="00BF3B46"/>
    <w:rsid w:val="00BF3BC3"/>
    <w:rsid w:val="00BF3C1D"/>
    <w:rsid w:val="00BF3C4C"/>
    <w:rsid w:val="00BF3D3A"/>
    <w:rsid w:val="00BF3EF8"/>
    <w:rsid w:val="00BF3F02"/>
    <w:rsid w:val="00BF3F5E"/>
    <w:rsid w:val="00BF3F8A"/>
    <w:rsid w:val="00BF3FD5"/>
    <w:rsid w:val="00BF410B"/>
    <w:rsid w:val="00BF4169"/>
    <w:rsid w:val="00BF4236"/>
    <w:rsid w:val="00BF424F"/>
    <w:rsid w:val="00BF4299"/>
    <w:rsid w:val="00BF42D4"/>
    <w:rsid w:val="00BF42E7"/>
    <w:rsid w:val="00BF4309"/>
    <w:rsid w:val="00BF4355"/>
    <w:rsid w:val="00BF441D"/>
    <w:rsid w:val="00BF44B5"/>
    <w:rsid w:val="00BF44E1"/>
    <w:rsid w:val="00BF4590"/>
    <w:rsid w:val="00BF459B"/>
    <w:rsid w:val="00BF45C7"/>
    <w:rsid w:val="00BF4699"/>
    <w:rsid w:val="00BF46CE"/>
    <w:rsid w:val="00BF4741"/>
    <w:rsid w:val="00BF47B6"/>
    <w:rsid w:val="00BF482A"/>
    <w:rsid w:val="00BF4880"/>
    <w:rsid w:val="00BF48C1"/>
    <w:rsid w:val="00BF48D1"/>
    <w:rsid w:val="00BF4A42"/>
    <w:rsid w:val="00BF4B24"/>
    <w:rsid w:val="00BF4B75"/>
    <w:rsid w:val="00BF4C35"/>
    <w:rsid w:val="00BF4D0A"/>
    <w:rsid w:val="00BF4D5C"/>
    <w:rsid w:val="00BF4DBB"/>
    <w:rsid w:val="00BF4DEF"/>
    <w:rsid w:val="00BF4DF4"/>
    <w:rsid w:val="00BF4E2A"/>
    <w:rsid w:val="00BF4E90"/>
    <w:rsid w:val="00BF4F00"/>
    <w:rsid w:val="00BF4F24"/>
    <w:rsid w:val="00BF501D"/>
    <w:rsid w:val="00BF5023"/>
    <w:rsid w:val="00BF5144"/>
    <w:rsid w:val="00BF517E"/>
    <w:rsid w:val="00BF51A3"/>
    <w:rsid w:val="00BF52D2"/>
    <w:rsid w:val="00BF52F1"/>
    <w:rsid w:val="00BF530C"/>
    <w:rsid w:val="00BF5364"/>
    <w:rsid w:val="00BF53DB"/>
    <w:rsid w:val="00BF5477"/>
    <w:rsid w:val="00BF54DC"/>
    <w:rsid w:val="00BF55A8"/>
    <w:rsid w:val="00BF5609"/>
    <w:rsid w:val="00BF57A6"/>
    <w:rsid w:val="00BF5824"/>
    <w:rsid w:val="00BF584E"/>
    <w:rsid w:val="00BF58AF"/>
    <w:rsid w:val="00BF5964"/>
    <w:rsid w:val="00BF5A45"/>
    <w:rsid w:val="00BF5C61"/>
    <w:rsid w:val="00BF5CD0"/>
    <w:rsid w:val="00BF5D20"/>
    <w:rsid w:val="00BF5DBF"/>
    <w:rsid w:val="00BF601F"/>
    <w:rsid w:val="00BF6022"/>
    <w:rsid w:val="00BF6058"/>
    <w:rsid w:val="00BF6154"/>
    <w:rsid w:val="00BF62D0"/>
    <w:rsid w:val="00BF645C"/>
    <w:rsid w:val="00BF6473"/>
    <w:rsid w:val="00BF6538"/>
    <w:rsid w:val="00BF655E"/>
    <w:rsid w:val="00BF65F1"/>
    <w:rsid w:val="00BF666C"/>
    <w:rsid w:val="00BF668D"/>
    <w:rsid w:val="00BF67ED"/>
    <w:rsid w:val="00BF6948"/>
    <w:rsid w:val="00BF69B4"/>
    <w:rsid w:val="00BF6AA1"/>
    <w:rsid w:val="00BF6B6D"/>
    <w:rsid w:val="00BF6CBB"/>
    <w:rsid w:val="00BF7033"/>
    <w:rsid w:val="00BF70CB"/>
    <w:rsid w:val="00BF7226"/>
    <w:rsid w:val="00BF73BA"/>
    <w:rsid w:val="00BF73E1"/>
    <w:rsid w:val="00BF749C"/>
    <w:rsid w:val="00BF74E8"/>
    <w:rsid w:val="00BF75B8"/>
    <w:rsid w:val="00BF75C0"/>
    <w:rsid w:val="00BF75E8"/>
    <w:rsid w:val="00BF76DE"/>
    <w:rsid w:val="00BF7747"/>
    <w:rsid w:val="00BF781A"/>
    <w:rsid w:val="00BF7855"/>
    <w:rsid w:val="00BF793F"/>
    <w:rsid w:val="00BF79F8"/>
    <w:rsid w:val="00BF7A41"/>
    <w:rsid w:val="00BF7AE9"/>
    <w:rsid w:val="00BF7BFD"/>
    <w:rsid w:val="00BF7C03"/>
    <w:rsid w:val="00BF7C83"/>
    <w:rsid w:val="00BF7C9D"/>
    <w:rsid w:val="00BF7E14"/>
    <w:rsid w:val="00BF7E60"/>
    <w:rsid w:val="00BF7F3A"/>
    <w:rsid w:val="00C0019A"/>
    <w:rsid w:val="00C002B8"/>
    <w:rsid w:val="00C002BB"/>
    <w:rsid w:val="00C002DA"/>
    <w:rsid w:val="00C002FB"/>
    <w:rsid w:val="00C00420"/>
    <w:rsid w:val="00C004AC"/>
    <w:rsid w:val="00C0051F"/>
    <w:rsid w:val="00C0059E"/>
    <w:rsid w:val="00C005DE"/>
    <w:rsid w:val="00C0062D"/>
    <w:rsid w:val="00C007EE"/>
    <w:rsid w:val="00C00857"/>
    <w:rsid w:val="00C00977"/>
    <w:rsid w:val="00C00A2C"/>
    <w:rsid w:val="00C00B96"/>
    <w:rsid w:val="00C00D3C"/>
    <w:rsid w:val="00C00DBD"/>
    <w:rsid w:val="00C00DE4"/>
    <w:rsid w:val="00C00E77"/>
    <w:rsid w:val="00C01183"/>
    <w:rsid w:val="00C011A7"/>
    <w:rsid w:val="00C01243"/>
    <w:rsid w:val="00C0130B"/>
    <w:rsid w:val="00C0143A"/>
    <w:rsid w:val="00C0147E"/>
    <w:rsid w:val="00C01652"/>
    <w:rsid w:val="00C0174C"/>
    <w:rsid w:val="00C017BA"/>
    <w:rsid w:val="00C01864"/>
    <w:rsid w:val="00C01A90"/>
    <w:rsid w:val="00C01B10"/>
    <w:rsid w:val="00C01C07"/>
    <w:rsid w:val="00C01CD8"/>
    <w:rsid w:val="00C01DE1"/>
    <w:rsid w:val="00C01E9A"/>
    <w:rsid w:val="00C01EBC"/>
    <w:rsid w:val="00C01F83"/>
    <w:rsid w:val="00C02076"/>
    <w:rsid w:val="00C020B5"/>
    <w:rsid w:val="00C02171"/>
    <w:rsid w:val="00C0219A"/>
    <w:rsid w:val="00C02486"/>
    <w:rsid w:val="00C024B1"/>
    <w:rsid w:val="00C024FE"/>
    <w:rsid w:val="00C0253E"/>
    <w:rsid w:val="00C02578"/>
    <w:rsid w:val="00C026A6"/>
    <w:rsid w:val="00C026B2"/>
    <w:rsid w:val="00C026B9"/>
    <w:rsid w:val="00C02742"/>
    <w:rsid w:val="00C02756"/>
    <w:rsid w:val="00C027C5"/>
    <w:rsid w:val="00C027DE"/>
    <w:rsid w:val="00C028BA"/>
    <w:rsid w:val="00C02945"/>
    <w:rsid w:val="00C02991"/>
    <w:rsid w:val="00C02B84"/>
    <w:rsid w:val="00C02C98"/>
    <w:rsid w:val="00C02CEC"/>
    <w:rsid w:val="00C02D2D"/>
    <w:rsid w:val="00C02E7B"/>
    <w:rsid w:val="00C02F51"/>
    <w:rsid w:val="00C02FF6"/>
    <w:rsid w:val="00C03099"/>
    <w:rsid w:val="00C031E0"/>
    <w:rsid w:val="00C0321C"/>
    <w:rsid w:val="00C0327C"/>
    <w:rsid w:val="00C03328"/>
    <w:rsid w:val="00C03421"/>
    <w:rsid w:val="00C036AD"/>
    <w:rsid w:val="00C036CD"/>
    <w:rsid w:val="00C037B7"/>
    <w:rsid w:val="00C03971"/>
    <w:rsid w:val="00C03AB1"/>
    <w:rsid w:val="00C03AF0"/>
    <w:rsid w:val="00C03B9C"/>
    <w:rsid w:val="00C03CB8"/>
    <w:rsid w:val="00C03EA0"/>
    <w:rsid w:val="00C03ECB"/>
    <w:rsid w:val="00C04019"/>
    <w:rsid w:val="00C04135"/>
    <w:rsid w:val="00C041B3"/>
    <w:rsid w:val="00C04277"/>
    <w:rsid w:val="00C043A3"/>
    <w:rsid w:val="00C043CB"/>
    <w:rsid w:val="00C0448C"/>
    <w:rsid w:val="00C0465E"/>
    <w:rsid w:val="00C04689"/>
    <w:rsid w:val="00C048A5"/>
    <w:rsid w:val="00C048CB"/>
    <w:rsid w:val="00C049B8"/>
    <w:rsid w:val="00C04AAF"/>
    <w:rsid w:val="00C04B0F"/>
    <w:rsid w:val="00C04C06"/>
    <w:rsid w:val="00C04D40"/>
    <w:rsid w:val="00C04FD0"/>
    <w:rsid w:val="00C050CB"/>
    <w:rsid w:val="00C050F6"/>
    <w:rsid w:val="00C05369"/>
    <w:rsid w:val="00C0538D"/>
    <w:rsid w:val="00C053C7"/>
    <w:rsid w:val="00C0542B"/>
    <w:rsid w:val="00C0546E"/>
    <w:rsid w:val="00C05646"/>
    <w:rsid w:val="00C056B1"/>
    <w:rsid w:val="00C05777"/>
    <w:rsid w:val="00C057AC"/>
    <w:rsid w:val="00C057B6"/>
    <w:rsid w:val="00C057D8"/>
    <w:rsid w:val="00C0587B"/>
    <w:rsid w:val="00C0588D"/>
    <w:rsid w:val="00C058CB"/>
    <w:rsid w:val="00C058E8"/>
    <w:rsid w:val="00C059A2"/>
    <w:rsid w:val="00C05ABF"/>
    <w:rsid w:val="00C05AF9"/>
    <w:rsid w:val="00C05BCA"/>
    <w:rsid w:val="00C05BD9"/>
    <w:rsid w:val="00C05C06"/>
    <w:rsid w:val="00C05CB5"/>
    <w:rsid w:val="00C05EEF"/>
    <w:rsid w:val="00C05F03"/>
    <w:rsid w:val="00C060F3"/>
    <w:rsid w:val="00C0627B"/>
    <w:rsid w:val="00C06313"/>
    <w:rsid w:val="00C0633E"/>
    <w:rsid w:val="00C063FD"/>
    <w:rsid w:val="00C0645A"/>
    <w:rsid w:val="00C064C3"/>
    <w:rsid w:val="00C06570"/>
    <w:rsid w:val="00C06694"/>
    <w:rsid w:val="00C0672F"/>
    <w:rsid w:val="00C0681A"/>
    <w:rsid w:val="00C06827"/>
    <w:rsid w:val="00C06878"/>
    <w:rsid w:val="00C068C4"/>
    <w:rsid w:val="00C0696F"/>
    <w:rsid w:val="00C0697D"/>
    <w:rsid w:val="00C06996"/>
    <w:rsid w:val="00C06BE9"/>
    <w:rsid w:val="00C06C07"/>
    <w:rsid w:val="00C06C63"/>
    <w:rsid w:val="00C06C65"/>
    <w:rsid w:val="00C06D87"/>
    <w:rsid w:val="00C06DC8"/>
    <w:rsid w:val="00C06DE4"/>
    <w:rsid w:val="00C06E04"/>
    <w:rsid w:val="00C06FD9"/>
    <w:rsid w:val="00C06FF2"/>
    <w:rsid w:val="00C071FD"/>
    <w:rsid w:val="00C0723E"/>
    <w:rsid w:val="00C0724F"/>
    <w:rsid w:val="00C072F1"/>
    <w:rsid w:val="00C07350"/>
    <w:rsid w:val="00C0739C"/>
    <w:rsid w:val="00C0744E"/>
    <w:rsid w:val="00C07480"/>
    <w:rsid w:val="00C074A3"/>
    <w:rsid w:val="00C0774A"/>
    <w:rsid w:val="00C0778E"/>
    <w:rsid w:val="00C079B8"/>
    <w:rsid w:val="00C07A37"/>
    <w:rsid w:val="00C07AC3"/>
    <w:rsid w:val="00C07B8A"/>
    <w:rsid w:val="00C07B99"/>
    <w:rsid w:val="00C07E70"/>
    <w:rsid w:val="00C07EED"/>
    <w:rsid w:val="00C07F0C"/>
    <w:rsid w:val="00C10153"/>
    <w:rsid w:val="00C1037B"/>
    <w:rsid w:val="00C10447"/>
    <w:rsid w:val="00C1044B"/>
    <w:rsid w:val="00C10539"/>
    <w:rsid w:val="00C106B1"/>
    <w:rsid w:val="00C1097C"/>
    <w:rsid w:val="00C10990"/>
    <w:rsid w:val="00C10AB4"/>
    <w:rsid w:val="00C10BE9"/>
    <w:rsid w:val="00C10BFB"/>
    <w:rsid w:val="00C10C38"/>
    <w:rsid w:val="00C10D80"/>
    <w:rsid w:val="00C10E30"/>
    <w:rsid w:val="00C10E74"/>
    <w:rsid w:val="00C10E95"/>
    <w:rsid w:val="00C10EFE"/>
    <w:rsid w:val="00C11033"/>
    <w:rsid w:val="00C1104B"/>
    <w:rsid w:val="00C110EC"/>
    <w:rsid w:val="00C11135"/>
    <w:rsid w:val="00C11142"/>
    <w:rsid w:val="00C111B4"/>
    <w:rsid w:val="00C11206"/>
    <w:rsid w:val="00C1120B"/>
    <w:rsid w:val="00C114D3"/>
    <w:rsid w:val="00C11603"/>
    <w:rsid w:val="00C11680"/>
    <w:rsid w:val="00C1174D"/>
    <w:rsid w:val="00C11758"/>
    <w:rsid w:val="00C11766"/>
    <w:rsid w:val="00C1177E"/>
    <w:rsid w:val="00C117FB"/>
    <w:rsid w:val="00C1193C"/>
    <w:rsid w:val="00C11B8A"/>
    <w:rsid w:val="00C11CEC"/>
    <w:rsid w:val="00C11D14"/>
    <w:rsid w:val="00C11D85"/>
    <w:rsid w:val="00C11DB1"/>
    <w:rsid w:val="00C11EB4"/>
    <w:rsid w:val="00C11F2E"/>
    <w:rsid w:val="00C11FC9"/>
    <w:rsid w:val="00C11FE7"/>
    <w:rsid w:val="00C12037"/>
    <w:rsid w:val="00C1203B"/>
    <w:rsid w:val="00C1206A"/>
    <w:rsid w:val="00C120AE"/>
    <w:rsid w:val="00C1218C"/>
    <w:rsid w:val="00C1219C"/>
    <w:rsid w:val="00C1226D"/>
    <w:rsid w:val="00C1227F"/>
    <w:rsid w:val="00C1239E"/>
    <w:rsid w:val="00C125AF"/>
    <w:rsid w:val="00C1280E"/>
    <w:rsid w:val="00C1283F"/>
    <w:rsid w:val="00C1293A"/>
    <w:rsid w:val="00C12A24"/>
    <w:rsid w:val="00C12A41"/>
    <w:rsid w:val="00C12AE8"/>
    <w:rsid w:val="00C12B65"/>
    <w:rsid w:val="00C12B88"/>
    <w:rsid w:val="00C12BC2"/>
    <w:rsid w:val="00C12BF8"/>
    <w:rsid w:val="00C12CFC"/>
    <w:rsid w:val="00C12E36"/>
    <w:rsid w:val="00C12E50"/>
    <w:rsid w:val="00C12EFF"/>
    <w:rsid w:val="00C12F4E"/>
    <w:rsid w:val="00C12F61"/>
    <w:rsid w:val="00C13083"/>
    <w:rsid w:val="00C130C7"/>
    <w:rsid w:val="00C131BB"/>
    <w:rsid w:val="00C131EC"/>
    <w:rsid w:val="00C13270"/>
    <w:rsid w:val="00C1328E"/>
    <w:rsid w:val="00C132DE"/>
    <w:rsid w:val="00C13307"/>
    <w:rsid w:val="00C133ED"/>
    <w:rsid w:val="00C1342A"/>
    <w:rsid w:val="00C13440"/>
    <w:rsid w:val="00C1350B"/>
    <w:rsid w:val="00C135C5"/>
    <w:rsid w:val="00C13CC7"/>
    <w:rsid w:val="00C13E3E"/>
    <w:rsid w:val="00C13E8E"/>
    <w:rsid w:val="00C13E92"/>
    <w:rsid w:val="00C13EBC"/>
    <w:rsid w:val="00C13F52"/>
    <w:rsid w:val="00C13F6A"/>
    <w:rsid w:val="00C13F90"/>
    <w:rsid w:val="00C14026"/>
    <w:rsid w:val="00C1423E"/>
    <w:rsid w:val="00C142C3"/>
    <w:rsid w:val="00C1435E"/>
    <w:rsid w:val="00C14360"/>
    <w:rsid w:val="00C143AA"/>
    <w:rsid w:val="00C1445F"/>
    <w:rsid w:val="00C14610"/>
    <w:rsid w:val="00C146BB"/>
    <w:rsid w:val="00C146C4"/>
    <w:rsid w:val="00C14730"/>
    <w:rsid w:val="00C14765"/>
    <w:rsid w:val="00C1478F"/>
    <w:rsid w:val="00C14826"/>
    <w:rsid w:val="00C14884"/>
    <w:rsid w:val="00C148B9"/>
    <w:rsid w:val="00C14A26"/>
    <w:rsid w:val="00C14AEA"/>
    <w:rsid w:val="00C14BC6"/>
    <w:rsid w:val="00C14BE5"/>
    <w:rsid w:val="00C14C0D"/>
    <w:rsid w:val="00C14C7B"/>
    <w:rsid w:val="00C14F20"/>
    <w:rsid w:val="00C14FDA"/>
    <w:rsid w:val="00C1506B"/>
    <w:rsid w:val="00C15143"/>
    <w:rsid w:val="00C151F7"/>
    <w:rsid w:val="00C15218"/>
    <w:rsid w:val="00C1527E"/>
    <w:rsid w:val="00C15304"/>
    <w:rsid w:val="00C15307"/>
    <w:rsid w:val="00C1535E"/>
    <w:rsid w:val="00C153A0"/>
    <w:rsid w:val="00C153F8"/>
    <w:rsid w:val="00C1542D"/>
    <w:rsid w:val="00C1546A"/>
    <w:rsid w:val="00C154F6"/>
    <w:rsid w:val="00C15535"/>
    <w:rsid w:val="00C15583"/>
    <w:rsid w:val="00C156E5"/>
    <w:rsid w:val="00C1577C"/>
    <w:rsid w:val="00C15794"/>
    <w:rsid w:val="00C157A7"/>
    <w:rsid w:val="00C15816"/>
    <w:rsid w:val="00C15824"/>
    <w:rsid w:val="00C1586A"/>
    <w:rsid w:val="00C158C4"/>
    <w:rsid w:val="00C158E9"/>
    <w:rsid w:val="00C1592A"/>
    <w:rsid w:val="00C159D0"/>
    <w:rsid w:val="00C159D4"/>
    <w:rsid w:val="00C15AAC"/>
    <w:rsid w:val="00C15BBB"/>
    <w:rsid w:val="00C15C03"/>
    <w:rsid w:val="00C15C14"/>
    <w:rsid w:val="00C15D0B"/>
    <w:rsid w:val="00C15D18"/>
    <w:rsid w:val="00C15D2A"/>
    <w:rsid w:val="00C15DAD"/>
    <w:rsid w:val="00C15E45"/>
    <w:rsid w:val="00C15EED"/>
    <w:rsid w:val="00C16030"/>
    <w:rsid w:val="00C1604A"/>
    <w:rsid w:val="00C160FE"/>
    <w:rsid w:val="00C161B0"/>
    <w:rsid w:val="00C161B3"/>
    <w:rsid w:val="00C16231"/>
    <w:rsid w:val="00C162A8"/>
    <w:rsid w:val="00C1648F"/>
    <w:rsid w:val="00C165FA"/>
    <w:rsid w:val="00C16619"/>
    <w:rsid w:val="00C16682"/>
    <w:rsid w:val="00C167EC"/>
    <w:rsid w:val="00C16839"/>
    <w:rsid w:val="00C168F4"/>
    <w:rsid w:val="00C16959"/>
    <w:rsid w:val="00C16965"/>
    <w:rsid w:val="00C169B3"/>
    <w:rsid w:val="00C16A7E"/>
    <w:rsid w:val="00C16C16"/>
    <w:rsid w:val="00C16C48"/>
    <w:rsid w:val="00C16E1F"/>
    <w:rsid w:val="00C16E3D"/>
    <w:rsid w:val="00C16F55"/>
    <w:rsid w:val="00C17042"/>
    <w:rsid w:val="00C17092"/>
    <w:rsid w:val="00C172B3"/>
    <w:rsid w:val="00C17403"/>
    <w:rsid w:val="00C17412"/>
    <w:rsid w:val="00C1746F"/>
    <w:rsid w:val="00C17479"/>
    <w:rsid w:val="00C174E4"/>
    <w:rsid w:val="00C175B9"/>
    <w:rsid w:val="00C1764D"/>
    <w:rsid w:val="00C17759"/>
    <w:rsid w:val="00C17813"/>
    <w:rsid w:val="00C178BA"/>
    <w:rsid w:val="00C178EA"/>
    <w:rsid w:val="00C17A1A"/>
    <w:rsid w:val="00C17A6F"/>
    <w:rsid w:val="00C17AAC"/>
    <w:rsid w:val="00C17C25"/>
    <w:rsid w:val="00C17CC5"/>
    <w:rsid w:val="00C17D1B"/>
    <w:rsid w:val="00C17D95"/>
    <w:rsid w:val="00C17F17"/>
    <w:rsid w:val="00C17F44"/>
    <w:rsid w:val="00C17F83"/>
    <w:rsid w:val="00C2002D"/>
    <w:rsid w:val="00C200C3"/>
    <w:rsid w:val="00C201F5"/>
    <w:rsid w:val="00C202BC"/>
    <w:rsid w:val="00C20305"/>
    <w:rsid w:val="00C20465"/>
    <w:rsid w:val="00C20472"/>
    <w:rsid w:val="00C204C6"/>
    <w:rsid w:val="00C206E4"/>
    <w:rsid w:val="00C207DB"/>
    <w:rsid w:val="00C20925"/>
    <w:rsid w:val="00C20939"/>
    <w:rsid w:val="00C209EA"/>
    <w:rsid w:val="00C20B66"/>
    <w:rsid w:val="00C20C23"/>
    <w:rsid w:val="00C20C88"/>
    <w:rsid w:val="00C20DC5"/>
    <w:rsid w:val="00C20DE0"/>
    <w:rsid w:val="00C20E35"/>
    <w:rsid w:val="00C20E5B"/>
    <w:rsid w:val="00C20E81"/>
    <w:rsid w:val="00C20E95"/>
    <w:rsid w:val="00C20EB6"/>
    <w:rsid w:val="00C20F55"/>
    <w:rsid w:val="00C20F59"/>
    <w:rsid w:val="00C21191"/>
    <w:rsid w:val="00C21198"/>
    <w:rsid w:val="00C21203"/>
    <w:rsid w:val="00C21287"/>
    <w:rsid w:val="00C21318"/>
    <w:rsid w:val="00C21380"/>
    <w:rsid w:val="00C21415"/>
    <w:rsid w:val="00C21419"/>
    <w:rsid w:val="00C21444"/>
    <w:rsid w:val="00C214DF"/>
    <w:rsid w:val="00C21695"/>
    <w:rsid w:val="00C2175B"/>
    <w:rsid w:val="00C21823"/>
    <w:rsid w:val="00C21888"/>
    <w:rsid w:val="00C219A7"/>
    <w:rsid w:val="00C21B1B"/>
    <w:rsid w:val="00C21BB1"/>
    <w:rsid w:val="00C21C7F"/>
    <w:rsid w:val="00C21CC9"/>
    <w:rsid w:val="00C21D48"/>
    <w:rsid w:val="00C21DC8"/>
    <w:rsid w:val="00C21E77"/>
    <w:rsid w:val="00C21E83"/>
    <w:rsid w:val="00C21F1F"/>
    <w:rsid w:val="00C21F5A"/>
    <w:rsid w:val="00C21F92"/>
    <w:rsid w:val="00C2220F"/>
    <w:rsid w:val="00C22282"/>
    <w:rsid w:val="00C222F6"/>
    <w:rsid w:val="00C223A4"/>
    <w:rsid w:val="00C223BB"/>
    <w:rsid w:val="00C2243A"/>
    <w:rsid w:val="00C22449"/>
    <w:rsid w:val="00C224A4"/>
    <w:rsid w:val="00C22716"/>
    <w:rsid w:val="00C227DA"/>
    <w:rsid w:val="00C22B5B"/>
    <w:rsid w:val="00C22B5F"/>
    <w:rsid w:val="00C22B70"/>
    <w:rsid w:val="00C22B7A"/>
    <w:rsid w:val="00C22DBA"/>
    <w:rsid w:val="00C22DED"/>
    <w:rsid w:val="00C22E7D"/>
    <w:rsid w:val="00C22F26"/>
    <w:rsid w:val="00C23009"/>
    <w:rsid w:val="00C2301C"/>
    <w:rsid w:val="00C230B2"/>
    <w:rsid w:val="00C230FB"/>
    <w:rsid w:val="00C23153"/>
    <w:rsid w:val="00C2316E"/>
    <w:rsid w:val="00C232E0"/>
    <w:rsid w:val="00C232F2"/>
    <w:rsid w:val="00C233A9"/>
    <w:rsid w:val="00C2340B"/>
    <w:rsid w:val="00C234CD"/>
    <w:rsid w:val="00C234F7"/>
    <w:rsid w:val="00C2356D"/>
    <w:rsid w:val="00C23592"/>
    <w:rsid w:val="00C2361E"/>
    <w:rsid w:val="00C2364F"/>
    <w:rsid w:val="00C2368C"/>
    <w:rsid w:val="00C23740"/>
    <w:rsid w:val="00C23879"/>
    <w:rsid w:val="00C238F0"/>
    <w:rsid w:val="00C23963"/>
    <w:rsid w:val="00C23B11"/>
    <w:rsid w:val="00C23CAB"/>
    <w:rsid w:val="00C23CCE"/>
    <w:rsid w:val="00C23D29"/>
    <w:rsid w:val="00C23D97"/>
    <w:rsid w:val="00C23DA0"/>
    <w:rsid w:val="00C23E2C"/>
    <w:rsid w:val="00C23FF6"/>
    <w:rsid w:val="00C24085"/>
    <w:rsid w:val="00C2423D"/>
    <w:rsid w:val="00C2427A"/>
    <w:rsid w:val="00C243EF"/>
    <w:rsid w:val="00C2457D"/>
    <w:rsid w:val="00C24598"/>
    <w:rsid w:val="00C2461E"/>
    <w:rsid w:val="00C2468E"/>
    <w:rsid w:val="00C2472A"/>
    <w:rsid w:val="00C24778"/>
    <w:rsid w:val="00C24875"/>
    <w:rsid w:val="00C248BE"/>
    <w:rsid w:val="00C24ACD"/>
    <w:rsid w:val="00C24B02"/>
    <w:rsid w:val="00C24DE5"/>
    <w:rsid w:val="00C24E32"/>
    <w:rsid w:val="00C24E3E"/>
    <w:rsid w:val="00C24ED0"/>
    <w:rsid w:val="00C250F9"/>
    <w:rsid w:val="00C2512C"/>
    <w:rsid w:val="00C251CE"/>
    <w:rsid w:val="00C2535C"/>
    <w:rsid w:val="00C254C6"/>
    <w:rsid w:val="00C255E4"/>
    <w:rsid w:val="00C255FE"/>
    <w:rsid w:val="00C25601"/>
    <w:rsid w:val="00C256D8"/>
    <w:rsid w:val="00C256DA"/>
    <w:rsid w:val="00C256DB"/>
    <w:rsid w:val="00C258B8"/>
    <w:rsid w:val="00C259D3"/>
    <w:rsid w:val="00C259FC"/>
    <w:rsid w:val="00C25A87"/>
    <w:rsid w:val="00C25A92"/>
    <w:rsid w:val="00C25B07"/>
    <w:rsid w:val="00C25C35"/>
    <w:rsid w:val="00C25C6E"/>
    <w:rsid w:val="00C25CE3"/>
    <w:rsid w:val="00C25DB6"/>
    <w:rsid w:val="00C25E6C"/>
    <w:rsid w:val="00C25E7C"/>
    <w:rsid w:val="00C25F03"/>
    <w:rsid w:val="00C25FC7"/>
    <w:rsid w:val="00C25FDA"/>
    <w:rsid w:val="00C26116"/>
    <w:rsid w:val="00C26309"/>
    <w:rsid w:val="00C2630E"/>
    <w:rsid w:val="00C26325"/>
    <w:rsid w:val="00C2635D"/>
    <w:rsid w:val="00C263F1"/>
    <w:rsid w:val="00C264F2"/>
    <w:rsid w:val="00C26503"/>
    <w:rsid w:val="00C2654C"/>
    <w:rsid w:val="00C2658C"/>
    <w:rsid w:val="00C265AF"/>
    <w:rsid w:val="00C265FB"/>
    <w:rsid w:val="00C2664E"/>
    <w:rsid w:val="00C2665E"/>
    <w:rsid w:val="00C2670F"/>
    <w:rsid w:val="00C269AB"/>
    <w:rsid w:val="00C269D1"/>
    <w:rsid w:val="00C269F4"/>
    <w:rsid w:val="00C26A2B"/>
    <w:rsid w:val="00C26A77"/>
    <w:rsid w:val="00C26AA9"/>
    <w:rsid w:val="00C26AE1"/>
    <w:rsid w:val="00C26B38"/>
    <w:rsid w:val="00C26C2D"/>
    <w:rsid w:val="00C26C8B"/>
    <w:rsid w:val="00C26CB0"/>
    <w:rsid w:val="00C26D25"/>
    <w:rsid w:val="00C26DB4"/>
    <w:rsid w:val="00C26DDA"/>
    <w:rsid w:val="00C270A7"/>
    <w:rsid w:val="00C27106"/>
    <w:rsid w:val="00C2732B"/>
    <w:rsid w:val="00C27376"/>
    <w:rsid w:val="00C27490"/>
    <w:rsid w:val="00C274AB"/>
    <w:rsid w:val="00C274C0"/>
    <w:rsid w:val="00C274CD"/>
    <w:rsid w:val="00C2765C"/>
    <w:rsid w:val="00C277B2"/>
    <w:rsid w:val="00C277B5"/>
    <w:rsid w:val="00C2786D"/>
    <w:rsid w:val="00C2788E"/>
    <w:rsid w:val="00C2791F"/>
    <w:rsid w:val="00C27935"/>
    <w:rsid w:val="00C279F6"/>
    <w:rsid w:val="00C279FC"/>
    <w:rsid w:val="00C27B28"/>
    <w:rsid w:val="00C27BC3"/>
    <w:rsid w:val="00C27C45"/>
    <w:rsid w:val="00C27C73"/>
    <w:rsid w:val="00C27D02"/>
    <w:rsid w:val="00C27E50"/>
    <w:rsid w:val="00C27EE0"/>
    <w:rsid w:val="00C27F1A"/>
    <w:rsid w:val="00C27F4A"/>
    <w:rsid w:val="00C3014B"/>
    <w:rsid w:val="00C30185"/>
    <w:rsid w:val="00C302EB"/>
    <w:rsid w:val="00C303F4"/>
    <w:rsid w:val="00C3041A"/>
    <w:rsid w:val="00C30636"/>
    <w:rsid w:val="00C30706"/>
    <w:rsid w:val="00C30714"/>
    <w:rsid w:val="00C30747"/>
    <w:rsid w:val="00C307BD"/>
    <w:rsid w:val="00C307F5"/>
    <w:rsid w:val="00C3088C"/>
    <w:rsid w:val="00C308EA"/>
    <w:rsid w:val="00C309E0"/>
    <w:rsid w:val="00C30B09"/>
    <w:rsid w:val="00C30B13"/>
    <w:rsid w:val="00C30B9D"/>
    <w:rsid w:val="00C30B9F"/>
    <w:rsid w:val="00C30BEA"/>
    <w:rsid w:val="00C30D24"/>
    <w:rsid w:val="00C30D2C"/>
    <w:rsid w:val="00C30DF9"/>
    <w:rsid w:val="00C30DFC"/>
    <w:rsid w:val="00C30EB5"/>
    <w:rsid w:val="00C30EFD"/>
    <w:rsid w:val="00C30F54"/>
    <w:rsid w:val="00C30FA6"/>
    <w:rsid w:val="00C30FF4"/>
    <w:rsid w:val="00C31041"/>
    <w:rsid w:val="00C3104A"/>
    <w:rsid w:val="00C310F1"/>
    <w:rsid w:val="00C31187"/>
    <w:rsid w:val="00C31311"/>
    <w:rsid w:val="00C31576"/>
    <w:rsid w:val="00C315B4"/>
    <w:rsid w:val="00C315CB"/>
    <w:rsid w:val="00C31786"/>
    <w:rsid w:val="00C3188B"/>
    <w:rsid w:val="00C31A0B"/>
    <w:rsid w:val="00C31AAF"/>
    <w:rsid w:val="00C31AD7"/>
    <w:rsid w:val="00C31B60"/>
    <w:rsid w:val="00C31B63"/>
    <w:rsid w:val="00C31C42"/>
    <w:rsid w:val="00C31C88"/>
    <w:rsid w:val="00C31CF8"/>
    <w:rsid w:val="00C31D7E"/>
    <w:rsid w:val="00C31D84"/>
    <w:rsid w:val="00C31E45"/>
    <w:rsid w:val="00C31E7E"/>
    <w:rsid w:val="00C31ED5"/>
    <w:rsid w:val="00C31F0A"/>
    <w:rsid w:val="00C31F5E"/>
    <w:rsid w:val="00C31FAC"/>
    <w:rsid w:val="00C31FC5"/>
    <w:rsid w:val="00C320B4"/>
    <w:rsid w:val="00C320EA"/>
    <w:rsid w:val="00C3217D"/>
    <w:rsid w:val="00C32249"/>
    <w:rsid w:val="00C322B7"/>
    <w:rsid w:val="00C32304"/>
    <w:rsid w:val="00C324B7"/>
    <w:rsid w:val="00C324FA"/>
    <w:rsid w:val="00C3263C"/>
    <w:rsid w:val="00C327AD"/>
    <w:rsid w:val="00C327E9"/>
    <w:rsid w:val="00C327FC"/>
    <w:rsid w:val="00C32A2A"/>
    <w:rsid w:val="00C32B20"/>
    <w:rsid w:val="00C32BF0"/>
    <w:rsid w:val="00C32CF1"/>
    <w:rsid w:val="00C32D62"/>
    <w:rsid w:val="00C32E61"/>
    <w:rsid w:val="00C32E70"/>
    <w:rsid w:val="00C32E7F"/>
    <w:rsid w:val="00C32E94"/>
    <w:rsid w:val="00C32F15"/>
    <w:rsid w:val="00C32F16"/>
    <w:rsid w:val="00C32F49"/>
    <w:rsid w:val="00C3301A"/>
    <w:rsid w:val="00C33066"/>
    <w:rsid w:val="00C33078"/>
    <w:rsid w:val="00C330A8"/>
    <w:rsid w:val="00C330B9"/>
    <w:rsid w:val="00C331A3"/>
    <w:rsid w:val="00C331DC"/>
    <w:rsid w:val="00C33256"/>
    <w:rsid w:val="00C333A2"/>
    <w:rsid w:val="00C333E9"/>
    <w:rsid w:val="00C3368A"/>
    <w:rsid w:val="00C336AC"/>
    <w:rsid w:val="00C3376B"/>
    <w:rsid w:val="00C3384F"/>
    <w:rsid w:val="00C338F8"/>
    <w:rsid w:val="00C3395F"/>
    <w:rsid w:val="00C339A5"/>
    <w:rsid w:val="00C339BB"/>
    <w:rsid w:val="00C339F7"/>
    <w:rsid w:val="00C33A06"/>
    <w:rsid w:val="00C33A3C"/>
    <w:rsid w:val="00C33A68"/>
    <w:rsid w:val="00C33BF1"/>
    <w:rsid w:val="00C33D7B"/>
    <w:rsid w:val="00C33EF9"/>
    <w:rsid w:val="00C33F59"/>
    <w:rsid w:val="00C33F6E"/>
    <w:rsid w:val="00C33FC1"/>
    <w:rsid w:val="00C340A6"/>
    <w:rsid w:val="00C342E4"/>
    <w:rsid w:val="00C343DC"/>
    <w:rsid w:val="00C34527"/>
    <w:rsid w:val="00C34678"/>
    <w:rsid w:val="00C3471C"/>
    <w:rsid w:val="00C34786"/>
    <w:rsid w:val="00C34801"/>
    <w:rsid w:val="00C348F5"/>
    <w:rsid w:val="00C34946"/>
    <w:rsid w:val="00C34998"/>
    <w:rsid w:val="00C34A31"/>
    <w:rsid w:val="00C34B6C"/>
    <w:rsid w:val="00C34CE4"/>
    <w:rsid w:val="00C34D00"/>
    <w:rsid w:val="00C34D6A"/>
    <w:rsid w:val="00C34DEA"/>
    <w:rsid w:val="00C34DFC"/>
    <w:rsid w:val="00C350F8"/>
    <w:rsid w:val="00C35165"/>
    <w:rsid w:val="00C35253"/>
    <w:rsid w:val="00C35254"/>
    <w:rsid w:val="00C35255"/>
    <w:rsid w:val="00C3527F"/>
    <w:rsid w:val="00C352D6"/>
    <w:rsid w:val="00C35331"/>
    <w:rsid w:val="00C353B5"/>
    <w:rsid w:val="00C353FD"/>
    <w:rsid w:val="00C35459"/>
    <w:rsid w:val="00C35477"/>
    <w:rsid w:val="00C354A2"/>
    <w:rsid w:val="00C35592"/>
    <w:rsid w:val="00C3571F"/>
    <w:rsid w:val="00C3577E"/>
    <w:rsid w:val="00C35820"/>
    <w:rsid w:val="00C358D5"/>
    <w:rsid w:val="00C35A05"/>
    <w:rsid w:val="00C35A07"/>
    <w:rsid w:val="00C35B2E"/>
    <w:rsid w:val="00C35B53"/>
    <w:rsid w:val="00C35B81"/>
    <w:rsid w:val="00C35CEC"/>
    <w:rsid w:val="00C35D53"/>
    <w:rsid w:val="00C35E4C"/>
    <w:rsid w:val="00C36003"/>
    <w:rsid w:val="00C36089"/>
    <w:rsid w:val="00C36261"/>
    <w:rsid w:val="00C36373"/>
    <w:rsid w:val="00C3639C"/>
    <w:rsid w:val="00C364B7"/>
    <w:rsid w:val="00C3652B"/>
    <w:rsid w:val="00C365E2"/>
    <w:rsid w:val="00C365EF"/>
    <w:rsid w:val="00C36712"/>
    <w:rsid w:val="00C36823"/>
    <w:rsid w:val="00C36885"/>
    <w:rsid w:val="00C368FD"/>
    <w:rsid w:val="00C369C3"/>
    <w:rsid w:val="00C36AB8"/>
    <w:rsid w:val="00C36B46"/>
    <w:rsid w:val="00C36BDD"/>
    <w:rsid w:val="00C36BEB"/>
    <w:rsid w:val="00C36D69"/>
    <w:rsid w:val="00C36DD9"/>
    <w:rsid w:val="00C36E4D"/>
    <w:rsid w:val="00C36F3D"/>
    <w:rsid w:val="00C36FBF"/>
    <w:rsid w:val="00C370B4"/>
    <w:rsid w:val="00C370EF"/>
    <w:rsid w:val="00C3710D"/>
    <w:rsid w:val="00C37182"/>
    <w:rsid w:val="00C371A0"/>
    <w:rsid w:val="00C3727A"/>
    <w:rsid w:val="00C37286"/>
    <w:rsid w:val="00C372A8"/>
    <w:rsid w:val="00C372AF"/>
    <w:rsid w:val="00C372BB"/>
    <w:rsid w:val="00C37371"/>
    <w:rsid w:val="00C374BE"/>
    <w:rsid w:val="00C375B8"/>
    <w:rsid w:val="00C375D3"/>
    <w:rsid w:val="00C37651"/>
    <w:rsid w:val="00C37691"/>
    <w:rsid w:val="00C37700"/>
    <w:rsid w:val="00C37744"/>
    <w:rsid w:val="00C37981"/>
    <w:rsid w:val="00C37A08"/>
    <w:rsid w:val="00C37A5A"/>
    <w:rsid w:val="00C37A88"/>
    <w:rsid w:val="00C37C6C"/>
    <w:rsid w:val="00C37D3F"/>
    <w:rsid w:val="00C37D59"/>
    <w:rsid w:val="00C37E9F"/>
    <w:rsid w:val="00C37ED5"/>
    <w:rsid w:val="00C37F00"/>
    <w:rsid w:val="00C37F15"/>
    <w:rsid w:val="00C37F89"/>
    <w:rsid w:val="00C37FD1"/>
    <w:rsid w:val="00C37FEA"/>
    <w:rsid w:val="00C4002D"/>
    <w:rsid w:val="00C400BF"/>
    <w:rsid w:val="00C40148"/>
    <w:rsid w:val="00C402F5"/>
    <w:rsid w:val="00C403B1"/>
    <w:rsid w:val="00C403D6"/>
    <w:rsid w:val="00C40463"/>
    <w:rsid w:val="00C40477"/>
    <w:rsid w:val="00C405E5"/>
    <w:rsid w:val="00C40626"/>
    <w:rsid w:val="00C40730"/>
    <w:rsid w:val="00C40733"/>
    <w:rsid w:val="00C40778"/>
    <w:rsid w:val="00C408E6"/>
    <w:rsid w:val="00C40900"/>
    <w:rsid w:val="00C40916"/>
    <w:rsid w:val="00C40A4F"/>
    <w:rsid w:val="00C40A89"/>
    <w:rsid w:val="00C40AF6"/>
    <w:rsid w:val="00C40BAA"/>
    <w:rsid w:val="00C40BD2"/>
    <w:rsid w:val="00C40CB6"/>
    <w:rsid w:val="00C40D07"/>
    <w:rsid w:val="00C40D22"/>
    <w:rsid w:val="00C40F7B"/>
    <w:rsid w:val="00C410E1"/>
    <w:rsid w:val="00C410E7"/>
    <w:rsid w:val="00C41143"/>
    <w:rsid w:val="00C41157"/>
    <w:rsid w:val="00C412D2"/>
    <w:rsid w:val="00C4139D"/>
    <w:rsid w:val="00C413D4"/>
    <w:rsid w:val="00C41443"/>
    <w:rsid w:val="00C41455"/>
    <w:rsid w:val="00C41530"/>
    <w:rsid w:val="00C4159C"/>
    <w:rsid w:val="00C41611"/>
    <w:rsid w:val="00C4167A"/>
    <w:rsid w:val="00C4167B"/>
    <w:rsid w:val="00C416A3"/>
    <w:rsid w:val="00C4172C"/>
    <w:rsid w:val="00C418DC"/>
    <w:rsid w:val="00C418DD"/>
    <w:rsid w:val="00C4190D"/>
    <w:rsid w:val="00C4191F"/>
    <w:rsid w:val="00C4194E"/>
    <w:rsid w:val="00C4195C"/>
    <w:rsid w:val="00C41A07"/>
    <w:rsid w:val="00C41B31"/>
    <w:rsid w:val="00C41BA9"/>
    <w:rsid w:val="00C41CFC"/>
    <w:rsid w:val="00C41DED"/>
    <w:rsid w:val="00C41EA8"/>
    <w:rsid w:val="00C42032"/>
    <w:rsid w:val="00C42076"/>
    <w:rsid w:val="00C420D9"/>
    <w:rsid w:val="00C42146"/>
    <w:rsid w:val="00C4217D"/>
    <w:rsid w:val="00C421AA"/>
    <w:rsid w:val="00C421EA"/>
    <w:rsid w:val="00C42344"/>
    <w:rsid w:val="00C424A7"/>
    <w:rsid w:val="00C425B5"/>
    <w:rsid w:val="00C42660"/>
    <w:rsid w:val="00C426E1"/>
    <w:rsid w:val="00C42726"/>
    <w:rsid w:val="00C4276E"/>
    <w:rsid w:val="00C4281C"/>
    <w:rsid w:val="00C42878"/>
    <w:rsid w:val="00C4288E"/>
    <w:rsid w:val="00C42900"/>
    <w:rsid w:val="00C42A01"/>
    <w:rsid w:val="00C42A3A"/>
    <w:rsid w:val="00C42A57"/>
    <w:rsid w:val="00C42B4C"/>
    <w:rsid w:val="00C42BE3"/>
    <w:rsid w:val="00C42C38"/>
    <w:rsid w:val="00C42C6A"/>
    <w:rsid w:val="00C42CA9"/>
    <w:rsid w:val="00C42D46"/>
    <w:rsid w:val="00C42D95"/>
    <w:rsid w:val="00C42DCC"/>
    <w:rsid w:val="00C42E54"/>
    <w:rsid w:val="00C42E9C"/>
    <w:rsid w:val="00C42E9E"/>
    <w:rsid w:val="00C42E9F"/>
    <w:rsid w:val="00C42F20"/>
    <w:rsid w:val="00C42F34"/>
    <w:rsid w:val="00C43040"/>
    <w:rsid w:val="00C430C8"/>
    <w:rsid w:val="00C430D1"/>
    <w:rsid w:val="00C43150"/>
    <w:rsid w:val="00C43189"/>
    <w:rsid w:val="00C431A3"/>
    <w:rsid w:val="00C431C9"/>
    <w:rsid w:val="00C43222"/>
    <w:rsid w:val="00C432ED"/>
    <w:rsid w:val="00C4348F"/>
    <w:rsid w:val="00C43556"/>
    <w:rsid w:val="00C43616"/>
    <w:rsid w:val="00C43617"/>
    <w:rsid w:val="00C4375E"/>
    <w:rsid w:val="00C437C4"/>
    <w:rsid w:val="00C4386B"/>
    <w:rsid w:val="00C438DC"/>
    <w:rsid w:val="00C439F9"/>
    <w:rsid w:val="00C43AAA"/>
    <w:rsid w:val="00C43AB8"/>
    <w:rsid w:val="00C43B32"/>
    <w:rsid w:val="00C43C42"/>
    <w:rsid w:val="00C43DC0"/>
    <w:rsid w:val="00C43E3E"/>
    <w:rsid w:val="00C43E40"/>
    <w:rsid w:val="00C43EB9"/>
    <w:rsid w:val="00C43F7D"/>
    <w:rsid w:val="00C43FD9"/>
    <w:rsid w:val="00C43FEE"/>
    <w:rsid w:val="00C4412C"/>
    <w:rsid w:val="00C4413E"/>
    <w:rsid w:val="00C44149"/>
    <w:rsid w:val="00C441A2"/>
    <w:rsid w:val="00C44239"/>
    <w:rsid w:val="00C44248"/>
    <w:rsid w:val="00C44265"/>
    <w:rsid w:val="00C44285"/>
    <w:rsid w:val="00C443C2"/>
    <w:rsid w:val="00C44445"/>
    <w:rsid w:val="00C4444E"/>
    <w:rsid w:val="00C44477"/>
    <w:rsid w:val="00C4448E"/>
    <w:rsid w:val="00C444EC"/>
    <w:rsid w:val="00C4456B"/>
    <w:rsid w:val="00C44596"/>
    <w:rsid w:val="00C4470E"/>
    <w:rsid w:val="00C4473A"/>
    <w:rsid w:val="00C447A0"/>
    <w:rsid w:val="00C448E6"/>
    <w:rsid w:val="00C4496C"/>
    <w:rsid w:val="00C449A3"/>
    <w:rsid w:val="00C44AA4"/>
    <w:rsid w:val="00C44B9B"/>
    <w:rsid w:val="00C44C5A"/>
    <w:rsid w:val="00C44DC0"/>
    <w:rsid w:val="00C44DE1"/>
    <w:rsid w:val="00C44EF3"/>
    <w:rsid w:val="00C45021"/>
    <w:rsid w:val="00C450D2"/>
    <w:rsid w:val="00C450F6"/>
    <w:rsid w:val="00C4513B"/>
    <w:rsid w:val="00C45189"/>
    <w:rsid w:val="00C451CC"/>
    <w:rsid w:val="00C453F6"/>
    <w:rsid w:val="00C45472"/>
    <w:rsid w:val="00C4548D"/>
    <w:rsid w:val="00C45560"/>
    <w:rsid w:val="00C4557C"/>
    <w:rsid w:val="00C455C3"/>
    <w:rsid w:val="00C455E0"/>
    <w:rsid w:val="00C456F7"/>
    <w:rsid w:val="00C45727"/>
    <w:rsid w:val="00C4574C"/>
    <w:rsid w:val="00C45767"/>
    <w:rsid w:val="00C457F5"/>
    <w:rsid w:val="00C458D0"/>
    <w:rsid w:val="00C4590D"/>
    <w:rsid w:val="00C45982"/>
    <w:rsid w:val="00C459A2"/>
    <w:rsid w:val="00C45A27"/>
    <w:rsid w:val="00C45A54"/>
    <w:rsid w:val="00C45ABC"/>
    <w:rsid w:val="00C45B0A"/>
    <w:rsid w:val="00C45B96"/>
    <w:rsid w:val="00C45CBF"/>
    <w:rsid w:val="00C45D01"/>
    <w:rsid w:val="00C45E02"/>
    <w:rsid w:val="00C45E7D"/>
    <w:rsid w:val="00C45EC3"/>
    <w:rsid w:val="00C45F97"/>
    <w:rsid w:val="00C45FA6"/>
    <w:rsid w:val="00C4621E"/>
    <w:rsid w:val="00C46301"/>
    <w:rsid w:val="00C464BA"/>
    <w:rsid w:val="00C4654F"/>
    <w:rsid w:val="00C465D6"/>
    <w:rsid w:val="00C465FF"/>
    <w:rsid w:val="00C46664"/>
    <w:rsid w:val="00C466DE"/>
    <w:rsid w:val="00C4670E"/>
    <w:rsid w:val="00C4679A"/>
    <w:rsid w:val="00C469AA"/>
    <w:rsid w:val="00C46A25"/>
    <w:rsid w:val="00C46B02"/>
    <w:rsid w:val="00C46C81"/>
    <w:rsid w:val="00C46CC3"/>
    <w:rsid w:val="00C46CD7"/>
    <w:rsid w:val="00C46D17"/>
    <w:rsid w:val="00C46D29"/>
    <w:rsid w:val="00C46F19"/>
    <w:rsid w:val="00C46F8B"/>
    <w:rsid w:val="00C4709A"/>
    <w:rsid w:val="00C47241"/>
    <w:rsid w:val="00C472FF"/>
    <w:rsid w:val="00C473A5"/>
    <w:rsid w:val="00C47526"/>
    <w:rsid w:val="00C47569"/>
    <w:rsid w:val="00C4756C"/>
    <w:rsid w:val="00C475A6"/>
    <w:rsid w:val="00C476BE"/>
    <w:rsid w:val="00C476C0"/>
    <w:rsid w:val="00C4772F"/>
    <w:rsid w:val="00C47748"/>
    <w:rsid w:val="00C4776F"/>
    <w:rsid w:val="00C47907"/>
    <w:rsid w:val="00C4791C"/>
    <w:rsid w:val="00C47996"/>
    <w:rsid w:val="00C47BE3"/>
    <w:rsid w:val="00C47D7D"/>
    <w:rsid w:val="00C47D94"/>
    <w:rsid w:val="00C47DC6"/>
    <w:rsid w:val="00C47DF4"/>
    <w:rsid w:val="00C47E6C"/>
    <w:rsid w:val="00C47F41"/>
    <w:rsid w:val="00C47F79"/>
    <w:rsid w:val="00C5002F"/>
    <w:rsid w:val="00C5029D"/>
    <w:rsid w:val="00C502B5"/>
    <w:rsid w:val="00C502E8"/>
    <w:rsid w:val="00C50375"/>
    <w:rsid w:val="00C503ED"/>
    <w:rsid w:val="00C504CF"/>
    <w:rsid w:val="00C50580"/>
    <w:rsid w:val="00C505A2"/>
    <w:rsid w:val="00C505D1"/>
    <w:rsid w:val="00C505F8"/>
    <w:rsid w:val="00C5069E"/>
    <w:rsid w:val="00C506B4"/>
    <w:rsid w:val="00C50857"/>
    <w:rsid w:val="00C5087C"/>
    <w:rsid w:val="00C50883"/>
    <w:rsid w:val="00C508A4"/>
    <w:rsid w:val="00C5095F"/>
    <w:rsid w:val="00C50B1B"/>
    <w:rsid w:val="00C50C4A"/>
    <w:rsid w:val="00C50CC0"/>
    <w:rsid w:val="00C50CC5"/>
    <w:rsid w:val="00C50CD2"/>
    <w:rsid w:val="00C50CD9"/>
    <w:rsid w:val="00C50DA4"/>
    <w:rsid w:val="00C50EAC"/>
    <w:rsid w:val="00C50EBF"/>
    <w:rsid w:val="00C511EB"/>
    <w:rsid w:val="00C51267"/>
    <w:rsid w:val="00C51292"/>
    <w:rsid w:val="00C512D2"/>
    <w:rsid w:val="00C51327"/>
    <w:rsid w:val="00C51357"/>
    <w:rsid w:val="00C5136D"/>
    <w:rsid w:val="00C51374"/>
    <w:rsid w:val="00C51509"/>
    <w:rsid w:val="00C51568"/>
    <w:rsid w:val="00C515F6"/>
    <w:rsid w:val="00C51665"/>
    <w:rsid w:val="00C516C6"/>
    <w:rsid w:val="00C516CD"/>
    <w:rsid w:val="00C51752"/>
    <w:rsid w:val="00C51817"/>
    <w:rsid w:val="00C51948"/>
    <w:rsid w:val="00C519F3"/>
    <w:rsid w:val="00C51A1A"/>
    <w:rsid w:val="00C51A57"/>
    <w:rsid w:val="00C51AA1"/>
    <w:rsid w:val="00C51C31"/>
    <w:rsid w:val="00C51D37"/>
    <w:rsid w:val="00C51D99"/>
    <w:rsid w:val="00C51F3F"/>
    <w:rsid w:val="00C51FB1"/>
    <w:rsid w:val="00C5203A"/>
    <w:rsid w:val="00C520BF"/>
    <w:rsid w:val="00C52165"/>
    <w:rsid w:val="00C521DD"/>
    <w:rsid w:val="00C5225C"/>
    <w:rsid w:val="00C52279"/>
    <w:rsid w:val="00C522CE"/>
    <w:rsid w:val="00C52349"/>
    <w:rsid w:val="00C5237C"/>
    <w:rsid w:val="00C523DE"/>
    <w:rsid w:val="00C52525"/>
    <w:rsid w:val="00C52642"/>
    <w:rsid w:val="00C526DD"/>
    <w:rsid w:val="00C526FD"/>
    <w:rsid w:val="00C52724"/>
    <w:rsid w:val="00C527AE"/>
    <w:rsid w:val="00C52860"/>
    <w:rsid w:val="00C528DF"/>
    <w:rsid w:val="00C52A62"/>
    <w:rsid w:val="00C52C2D"/>
    <w:rsid w:val="00C52D7C"/>
    <w:rsid w:val="00C52DBC"/>
    <w:rsid w:val="00C52E09"/>
    <w:rsid w:val="00C52E46"/>
    <w:rsid w:val="00C52F09"/>
    <w:rsid w:val="00C52F56"/>
    <w:rsid w:val="00C52F61"/>
    <w:rsid w:val="00C5305A"/>
    <w:rsid w:val="00C530A2"/>
    <w:rsid w:val="00C530D4"/>
    <w:rsid w:val="00C53254"/>
    <w:rsid w:val="00C53294"/>
    <w:rsid w:val="00C5335D"/>
    <w:rsid w:val="00C5346D"/>
    <w:rsid w:val="00C53475"/>
    <w:rsid w:val="00C5356D"/>
    <w:rsid w:val="00C53634"/>
    <w:rsid w:val="00C53725"/>
    <w:rsid w:val="00C5374C"/>
    <w:rsid w:val="00C53781"/>
    <w:rsid w:val="00C537AD"/>
    <w:rsid w:val="00C537F8"/>
    <w:rsid w:val="00C5380A"/>
    <w:rsid w:val="00C5380B"/>
    <w:rsid w:val="00C53842"/>
    <w:rsid w:val="00C53845"/>
    <w:rsid w:val="00C5389C"/>
    <w:rsid w:val="00C53A00"/>
    <w:rsid w:val="00C53A09"/>
    <w:rsid w:val="00C53B45"/>
    <w:rsid w:val="00C53B6F"/>
    <w:rsid w:val="00C53C74"/>
    <w:rsid w:val="00C53CC9"/>
    <w:rsid w:val="00C53D06"/>
    <w:rsid w:val="00C53D59"/>
    <w:rsid w:val="00C53DFA"/>
    <w:rsid w:val="00C53E0C"/>
    <w:rsid w:val="00C53ED7"/>
    <w:rsid w:val="00C5441D"/>
    <w:rsid w:val="00C544F9"/>
    <w:rsid w:val="00C54603"/>
    <w:rsid w:val="00C54645"/>
    <w:rsid w:val="00C5481B"/>
    <w:rsid w:val="00C548AD"/>
    <w:rsid w:val="00C549B4"/>
    <w:rsid w:val="00C549C8"/>
    <w:rsid w:val="00C54AA2"/>
    <w:rsid w:val="00C54BDA"/>
    <w:rsid w:val="00C54C56"/>
    <w:rsid w:val="00C54D1A"/>
    <w:rsid w:val="00C54DE7"/>
    <w:rsid w:val="00C54F91"/>
    <w:rsid w:val="00C55022"/>
    <w:rsid w:val="00C55082"/>
    <w:rsid w:val="00C5511F"/>
    <w:rsid w:val="00C5518A"/>
    <w:rsid w:val="00C553CE"/>
    <w:rsid w:val="00C554A8"/>
    <w:rsid w:val="00C555EB"/>
    <w:rsid w:val="00C55657"/>
    <w:rsid w:val="00C55668"/>
    <w:rsid w:val="00C5576E"/>
    <w:rsid w:val="00C55821"/>
    <w:rsid w:val="00C55A46"/>
    <w:rsid w:val="00C55AE9"/>
    <w:rsid w:val="00C55AEF"/>
    <w:rsid w:val="00C55BAA"/>
    <w:rsid w:val="00C55BC7"/>
    <w:rsid w:val="00C55C5F"/>
    <w:rsid w:val="00C55D77"/>
    <w:rsid w:val="00C55D8F"/>
    <w:rsid w:val="00C55DA0"/>
    <w:rsid w:val="00C55E58"/>
    <w:rsid w:val="00C55EBA"/>
    <w:rsid w:val="00C55EC2"/>
    <w:rsid w:val="00C55ED2"/>
    <w:rsid w:val="00C55EF5"/>
    <w:rsid w:val="00C55F63"/>
    <w:rsid w:val="00C56164"/>
    <w:rsid w:val="00C56243"/>
    <w:rsid w:val="00C56327"/>
    <w:rsid w:val="00C5633D"/>
    <w:rsid w:val="00C5638C"/>
    <w:rsid w:val="00C56433"/>
    <w:rsid w:val="00C56468"/>
    <w:rsid w:val="00C564FE"/>
    <w:rsid w:val="00C56585"/>
    <w:rsid w:val="00C56683"/>
    <w:rsid w:val="00C566A2"/>
    <w:rsid w:val="00C566E0"/>
    <w:rsid w:val="00C5676B"/>
    <w:rsid w:val="00C56820"/>
    <w:rsid w:val="00C5684B"/>
    <w:rsid w:val="00C568A8"/>
    <w:rsid w:val="00C56963"/>
    <w:rsid w:val="00C56A47"/>
    <w:rsid w:val="00C56BB6"/>
    <w:rsid w:val="00C56C78"/>
    <w:rsid w:val="00C56CB7"/>
    <w:rsid w:val="00C56DA2"/>
    <w:rsid w:val="00C56DFE"/>
    <w:rsid w:val="00C56E82"/>
    <w:rsid w:val="00C56F29"/>
    <w:rsid w:val="00C56F5F"/>
    <w:rsid w:val="00C56F73"/>
    <w:rsid w:val="00C57091"/>
    <w:rsid w:val="00C570BC"/>
    <w:rsid w:val="00C57134"/>
    <w:rsid w:val="00C572A5"/>
    <w:rsid w:val="00C572DC"/>
    <w:rsid w:val="00C57302"/>
    <w:rsid w:val="00C573B0"/>
    <w:rsid w:val="00C575BE"/>
    <w:rsid w:val="00C575D7"/>
    <w:rsid w:val="00C57630"/>
    <w:rsid w:val="00C57662"/>
    <w:rsid w:val="00C576FE"/>
    <w:rsid w:val="00C57705"/>
    <w:rsid w:val="00C57768"/>
    <w:rsid w:val="00C57776"/>
    <w:rsid w:val="00C578F0"/>
    <w:rsid w:val="00C57906"/>
    <w:rsid w:val="00C5795B"/>
    <w:rsid w:val="00C57A0C"/>
    <w:rsid w:val="00C57A86"/>
    <w:rsid w:val="00C57A90"/>
    <w:rsid w:val="00C57B6D"/>
    <w:rsid w:val="00C57CCB"/>
    <w:rsid w:val="00C57D1D"/>
    <w:rsid w:val="00C57D7D"/>
    <w:rsid w:val="00C57DB2"/>
    <w:rsid w:val="00C57DE0"/>
    <w:rsid w:val="00C57DFA"/>
    <w:rsid w:val="00C57E2C"/>
    <w:rsid w:val="00C57E80"/>
    <w:rsid w:val="00C57E97"/>
    <w:rsid w:val="00C57EB5"/>
    <w:rsid w:val="00C57EF2"/>
    <w:rsid w:val="00C57F3C"/>
    <w:rsid w:val="00C57F43"/>
    <w:rsid w:val="00C57FA9"/>
    <w:rsid w:val="00C6000F"/>
    <w:rsid w:val="00C60046"/>
    <w:rsid w:val="00C60162"/>
    <w:rsid w:val="00C60259"/>
    <w:rsid w:val="00C602AC"/>
    <w:rsid w:val="00C602FE"/>
    <w:rsid w:val="00C6032E"/>
    <w:rsid w:val="00C603FC"/>
    <w:rsid w:val="00C60502"/>
    <w:rsid w:val="00C60541"/>
    <w:rsid w:val="00C60681"/>
    <w:rsid w:val="00C606A3"/>
    <w:rsid w:val="00C60741"/>
    <w:rsid w:val="00C60842"/>
    <w:rsid w:val="00C60A4A"/>
    <w:rsid w:val="00C60B14"/>
    <w:rsid w:val="00C60B1D"/>
    <w:rsid w:val="00C60B31"/>
    <w:rsid w:val="00C60BE1"/>
    <w:rsid w:val="00C60CDC"/>
    <w:rsid w:val="00C60D03"/>
    <w:rsid w:val="00C60D4B"/>
    <w:rsid w:val="00C60FFC"/>
    <w:rsid w:val="00C6105D"/>
    <w:rsid w:val="00C61182"/>
    <w:rsid w:val="00C61187"/>
    <w:rsid w:val="00C61256"/>
    <w:rsid w:val="00C61278"/>
    <w:rsid w:val="00C612C5"/>
    <w:rsid w:val="00C612C7"/>
    <w:rsid w:val="00C613D5"/>
    <w:rsid w:val="00C613F6"/>
    <w:rsid w:val="00C61458"/>
    <w:rsid w:val="00C615FB"/>
    <w:rsid w:val="00C61623"/>
    <w:rsid w:val="00C61743"/>
    <w:rsid w:val="00C617A9"/>
    <w:rsid w:val="00C61831"/>
    <w:rsid w:val="00C618A7"/>
    <w:rsid w:val="00C618F6"/>
    <w:rsid w:val="00C619E6"/>
    <w:rsid w:val="00C61A45"/>
    <w:rsid w:val="00C61AF7"/>
    <w:rsid w:val="00C61C7E"/>
    <w:rsid w:val="00C61D05"/>
    <w:rsid w:val="00C61DC6"/>
    <w:rsid w:val="00C61EEB"/>
    <w:rsid w:val="00C61FA1"/>
    <w:rsid w:val="00C621A1"/>
    <w:rsid w:val="00C62473"/>
    <w:rsid w:val="00C624AD"/>
    <w:rsid w:val="00C62537"/>
    <w:rsid w:val="00C62566"/>
    <w:rsid w:val="00C62977"/>
    <w:rsid w:val="00C629CF"/>
    <w:rsid w:val="00C62AE0"/>
    <w:rsid w:val="00C62BA2"/>
    <w:rsid w:val="00C62BE3"/>
    <w:rsid w:val="00C62C1C"/>
    <w:rsid w:val="00C62CB1"/>
    <w:rsid w:val="00C62F1B"/>
    <w:rsid w:val="00C62F4C"/>
    <w:rsid w:val="00C62F93"/>
    <w:rsid w:val="00C6310F"/>
    <w:rsid w:val="00C63116"/>
    <w:rsid w:val="00C631C5"/>
    <w:rsid w:val="00C631CD"/>
    <w:rsid w:val="00C63258"/>
    <w:rsid w:val="00C63275"/>
    <w:rsid w:val="00C6344D"/>
    <w:rsid w:val="00C63462"/>
    <w:rsid w:val="00C6348E"/>
    <w:rsid w:val="00C635BD"/>
    <w:rsid w:val="00C635D5"/>
    <w:rsid w:val="00C636B5"/>
    <w:rsid w:val="00C636FE"/>
    <w:rsid w:val="00C63855"/>
    <w:rsid w:val="00C63A67"/>
    <w:rsid w:val="00C63A72"/>
    <w:rsid w:val="00C63AA5"/>
    <w:rsid w:val="00C63AF3"/>
    <w:rsid w:val="00C63B24"/>
    <w:rsid w:val="00C63BB1"/>
    <w:rsid w:val="00C63C39"/>
    <w:rsid w:val="00C63C71"/>
    <w:rsid w:val="00C63DCE"/>
    <w:rsid w:val="00C64014"/>
    <w:rsid w:val="00C6409E"/>
    <w:rsid w:val="00C6413F"/>
    <w:rsid w:val="00C64179"/>
    <w:rsid w:val="00C64237"/>
    <w:rsid w:val="00C6426D"/>
    <w:rsid w:val="00C642D5"/>
    <w:rsid w:val="00C64302"/>
    <w:rsid w:val="00C6434A"/>
    <w:rsid w:val="00C6443E"/>
    <w:rsid w:val="00C644F3"/>
    <w:rsid w:val="00C645A8"/>
    <w:rsid w:val="00C64848"/>
    <w:rsid w:val="00C64973"/>
    <w:rsid w:val="00C6497B"/>
    <w:rsid w:val="00C64991"/>
    <w:rsid w:val="00C6499A"/>
    <w:rsid w:val="00C649AA"/>
    <w:rsid w:val="00C649D8"/>
    <w:rsid w:val="00C649DD"/>
    <w:rsid w:val="00C64B65"/>
    <w:rsid w:val="00C64BDC"/>
    <w:rsid w:val="00C64C10"/>
    <w:rsid w:val="00C64C9B"/>
    <w:rsid w:val="00C64D0F"/>
    <w:rsid w:val="00C64DD6"/>
    <w:rsid w:val="00C64DE7"/>
    <w:rsid w:val="00C64E1B"/>
    <w:rsid w:val="00C64E95"/>
    <w:rsid w:val="00C64EDF"/>
    <w:rsid w:val="00C64F8C"/>
    <w:rsid w:val="00C64FF9"/>
    <w:rsid w:val="00C65003"/>
    <w:rsid w:val="00C65049"/>
    <w:rsid w:val="00C6511E"/>
    <w:rsid w:val="00C6514B"/>
    <w:rsid w:val="00C6514E"/>
    <w:rsid w:val="00C65297"/>
    <w:rsid w:val="00C6530A"/>
    <w:rsid w:val="00C65355"/>
    <w:rsid w:val="00C65367"/>
    <w:rsid w:val="00C65416"/>
    <w:rsid w:val="00C654A3"/>
    <w:rsid w:val="00C654E8"/>
    <w:rsid w:val="00C656C1"/>
    <w:rsid w:val="00C656E8"/>
    <w:rsid w:val="00C6574D"/>
    <w:rsid w:val="00C65762"/>
    <w:rsid w:val="00C65775"/>
    <w:rsid w:val="00C6593A"/>
    <w:rsid w:val="00C65986"/>
    <w:rsid w:val="00C659FC"/>
    <w:rsid w:val="00C65A67"/>
    <w:rsid w:val="00C65B24"/>
    <w:rsid w:val="00C65BF1"/>
    <w:rsid w:val="00C65C5D"/>
    <w:rsid w:val="00C65CA2"/>
    <w:rsid w:val="00C65D49"/>
    <w:rsid w:val="00C65D5E"/>
    <w:rsid w:val="00C65E04"/>
    <w:rsid w:val="00C65E4A"/>
    <w:rsid w:val="00C65E9A"/>
    <w:rsid w:val="00C65F82"/>
    <w:rsid w:val="00C65FFF"/>
    <w:rsid w:val="00C660B7"/>
    <w:rsid w:val="00C6617D"/>
    <w:rsid w:val="00C6619E"/>
    <w:rsid w:val="00C661CA"/>
    <w:rsid w:val="00C662DC"/>
    <w:rsid w:val="00C66341"/>
    <w:rsid w:val="00C66394"/>
    <w:rsid w:val="00C66423"/>
    <w:rsid w:val="00C66441"/>
    <w:rsid w:val="00C664CE"/>
    <w:rsid w:val="00C6655F"/>
    <w:rsid w:val="00C66584"/>
    <w:rsid w:val="00C665B7"/>
    <w:rsid w:val="00C66740"/>
    <w:rsid w:val="00C6680B"/>
    <w:rsid w:val="00C66870"/>
    <w:rsid w:val="00C66894"/>
    <w:rsid w:val="00C66920"/>
    <w:rsid w:val="00C669E1"/>
    <w:rsid w:val="00C66A30"/>
    <w:rsid w:val="00C66A5C"/>
    <w:rsid w:val="00C66B91"/>
    <w:rsid w:val="00C66C45"/>
    <w:rsid w:val="00C66C7C"/>
    <w:rsid w:val="00C66C9A"/>
    <w:rsid w:val="00C66E2F"/>
    <w:rsid w:val="00C66F7F"/>
    <w:rsid w:val="00C66F89"/>
    <w:rsid w:val="00C676B1"/>
    <w:rsid w:val="00C676B9"/>
    <w:rsid w:val="00C677F3"/>
    <w:rsid w:val="00C678E5"/>
    <w:rsid w:val="00C679B6"/>
    <w:rsid w:val="00C679F8"/>
    <w:rsid w:val="00C67B8F"/>
    <w:rsid w:val="00C67D2F"/>
    <w:rsid w:val="00C67D3B"/>
    <w:rsid w:val="00C67E14"/>
    <w:rsid w:val="00C67E50"/>
    <w:rsid w:val="00C67EDB"/>
    <w:rsid w:val="00C67F65"/>
    <w:rsid w:val="00C67F68"/>
    <w:rsid w:val="00C7009A"/>
    <w:rsid w:val="00C7021A"/>
    <w:rsid w:val="00C7022D"/>
    <w:rsid w:val="00C70281"/>
    <w:rsid w:val="00C703DE"/>
    <w:rsid w:val="00C70425"/>
    <w:rsid w:val="00C704C6"/>
    <w:rsid w:val="00C7059C"/>
    <w:rsid w:val="00C705FF"/>
    <w:rsid w:val="00C707A8"/>
    <w:rsid w:val="00C7086F"/>
    <w:rsid w:val="00C70875"/>
    <w:rsid w:val="00C708C7"/>
    <w:rsid w:val="00C70902"/>
    <w:rsid w:val="00C7092C"/>
    <w:rsid w:val="00C70976"/>
    <w:rsid w:val="00C7097E"/>
    <w:rsid w:val="00C70A26"/>
    <w:rsid w:val="00C70BA2"/>
    <w:rsid w:val="00C70CC9"/>
    <w:rsid w:val="00C7100D"/>
    <w:rsid w:val="00C711CE"/>
    <w:rsid w:val="00C711E7"/>
    <w:rsid w:val="00C712C5"/>
    <w:rsid w:val="00C7137F"/>
    <w:rsid w:val="00C7140F"/>
    <w:rsid w:val="00C7148E"/>
    <w:rsid w:val="00C714AB"/>
    <w:rsid w:val="00C715B8"/>
    <w:rsid w:val="00C71702"/>
    <w:rsid w:val="00C71704"/>
    <w:rsid w:val="00C718A4"/>
    <w:rsid w:val="00C71980"/>
    <w:rsid w:val="00C71992"/>
    <w:rsid w:val="00C719CF"/>
    <w:rsid w:val="00C71A2C"/>
    <w:rsid w:val="00C71AE0"/>
    <w:rsid w:val="00C71BAB"/>
    <w:rsid w:val="00C71C9F"/>
    <w:rsid w:val="00C71D86"/>
    <w:rsid w:val="00C71D8D"/>
    <w:rsid w:val="00C7210B"/>
    <w:rsid w:val="00C721AF"/>
    <w:rsid w:val="00C7223F"/>
    <w:rsid w:val="00C72376"/>
    <w:rsid w:val="00C72379"/>
    <w:rsid w:val="00C723A3"/>
    <w:rsid w:val="00C724DE"/>
    <w:rsid w:val="00C725BD"/>
    <w:rsid w:val="00C72680"/>
    <w:rsid w:val="00C72719"/>
    <w:rsid w:val="00C727C4"/>
    <w:rsid w:val="00C728B4"/>
    <w:rsid w:val="00C72967"/>
    <w:rsid w:val="00C72981"/>
    <w:rsid w:val="00C72A29"/>
    <w:rsid w:val="00C72A3D"/>
    <w:rsid w:val="00C72AE5"/>
    <w:rsid w:val="00C72C7C"/>
    <w:rsid w:val="00C72CAC"/>
    <w:rsid w:val="00C72E01"/>
    <w:rsid w:val="00C72F20"/>
    <w:rsid w:val="00C72F3D"/>
    <w:rsid w:val="00C72FAF"/>
    <w:rsid w:val="00C72FE9"/>
    <w:rsid w:val="00C7303F"/>
    <w:rsid w:val="00C7308C"/>
    <w:rsid w:val="00C73152"/>
    <w:rsid w:val="00C732C4"/>
    <w:rsid w:val="00C73392"/>
    <w:rsid w:val="00C733D3"/>
    <w:rsid w:val="00C733E0"/>
    <w:rsid w:val="00C733F6"/>
    <w:rsid w:val="00C735E6"/>
    <w:rsid w:val="00C7369B"/>
    <w:rsid w:val="00C73758"/>
    <w:rsid w:val="00C7394D"/>
    <w:rsid w:val="00C739FA"/>
    <w:rsid w:val="00C73A2C"/>
    <w:rsid w:val="00C73A37"/>
    <w:rsid w:val="00C73A39"/>
    <w:rsid w:val="00C73A41"/>
    <w:rsid w:val="00C73A95"/>
    <w:rsid w:val="00C73ACD"/>
    <w:rsid w:val="00C73AFC"/>
    <w:rsid w:val="00C73D95"/>
    <w:rsid w:val="00C73F20"/>
    <w:rsid w:val="00C73F2B"/>
    <w:rsid w:val="00C74030"/>
    <w:rsid w:val="00C740E0"/>
    <w:rsid w:val="00C74253"/>
    <w:rsid w:val="00C74294"/>
    <w:rsid w:val="00C742D7"/>
    <w:rsid w:val="00C74397"/>
    <w:rsid w:val="00C74445"/>
    <w:rsid w:val="00C744B6"/>
    <w:rsid w:val="00C74516"/>
    <w:rsid w:val="00C74581"/>
    <w:rsid w:val="00C7463B"/>
    <w:rsid w:val="00C746A2"/>
    <w:rsid w:val="00C747C4"/>
    <w:rsid w:val="00C748E8"/>
    <w:rsid w:val="00C74A77"/>
    <w:rsid w:val="00C74B3C"/>
    <w:rsid w:val="00C74BDC"/>
    <w:rsid w:val="00C74C21"/>
    <w:rsid w:val="00C74C44"/>
    <w:rsid w:val="00C74D6E"/>
    <w:rsid w:val="00C74DC0"/>
    <w:rsid w:val="00C74E06"/>
    <w:rsid w:val="00C74E92"/>
    <w:rsid w:val="00C74EC0"/>
    <w:rsid w:val="00C74F1C"/>
    <w:rsid w:val="00C74F73"/>
    <w:rsid w:val="00C74F9E"/>
    <w:rsid w:val="00C7502A"/>
    <w:rsid w:val="00C75125"/>
    <w:rsid w:val="00C752E4"/>
    <w:rsid w:val="00C75363"/>
    <w:rsid w:val="00C7543C"/>
    <w:rsid w:val="00C7546B"/>
    <w:rsid w:val="00C75493"/>
    <w:rsid w:val="00C75528"/>
    <w:rsid w:val="00C7554A"/>
    <w:rsid w:val="00C755C0"/>
    <w:rsid w:val="00C7563D"/>
    <w:rsid w:val="00C756B4"/>
    <w:rsid w:val="00C7575A"/>
    <w:rsid w:val="00C7578B"/>
    <w:rsid w:val="00C757C3"/>
    <w:rsid w:val="00C7592D"/>
    <w:rsid w:val="00C75A49"/>
    <w:rsid w:val="00C75D63"/>
    <w:rsid w:val="00C75E22"/>
    <w:rsid w:val="00C75E41"/>
    <w:rsid w:val="00C75E59"/>
    <w:rsid w:val="00C76205"/>
    <w:rsid w:val="00C76238"/>
    <w:rsid w:val="00C763B7"/>
    <w:rsid w:val="00C763BB"/>
    <w:rsid w:val="00C76415"/>
    <w:rsid w:val="00C764AD"/>
    <w:rsid w:val="00C765DF"/>
    <w:rsid w:val="00C76665"/>
    <w:rsid w:val="00C766A0"/>
    <w:rsid w:val="00C76716"/>
    <w:rsid w:val="00C76770"/>
    <w:rsid w:val="00C767FF"/>
    <w:rsid w:val="00C7680C"/>
    <w:rsid w:val="00C76878"/>
    <w:rsid w:val="00C7688F"/>
    <w:rsid w:val="00C768F6"/>
    <w:rsid w:val="00C769BA"/>
    <w:rsid w:val="00C769D9"/>
    <w:rsid w:val="00C76A22"/>
    <w:rsid w:val="00C76B4D"/>
    <w:rsid w:val="00C76BC1"/>
    <w:rsid w:val="00C76C07"/>
    <w:rsid w:val="00C76C67"/>
    <w:rsid w:val="00C76D6C"/>
    <w:rsid w:val="00C76D92"/>
    <w:rsid w:val="00C76DE8"/>
    <w:rsid w:val="00C76E16"/>
    <w:rsid w:val="00C76ED1"/>
    <w:rsid w:val="00C76FE8"/>
    <w:rsid w:val="00C770FF"/>
    <w:rsid w:val="00C77203"/>
    <w:rsid w:val="00C773CA"/>
    <w:rsid w:val="00C774DA"/>
    <w:rsid w:val="00C77583"/>
    <w:rsid w:val="00C77593"/>
    <w:rsid w:val="00C775DA"/>
    <w:rsid w:val="00C7765E"/>
    <w:rsid w:val="00C77807"/>
    <w:rsid w:val="00C77871"/>
    <w:rsid w:val="00C7788B"/>
    <w:rsid w:val="00C77898"/>
    <w:rsid w:val="00C77925"/>
    <w:rsid w:val="00C77952"/>
    <w:rsid w:val="00C779AE"/>
    <w:rsid w:val="00C77B2C"/>
    <w:rsid w:val="00C77B56"/>
    <w:rsid w:val="00C77B97"/>
    <w:rsid w:val="00C77C33"/>
    <w:rsid w:val="00C77CC1"/>
    <w:rsid w:val="00C77DA8"/>
    <w:rsid w:val="00C77F8E"/>
    <w:rsid w:val="00C77F9D"/>
    <w:rsid w:val="00C8002D"/>
    <w:rsid w:val="00C80056"/>
    <w:rsid w:val="00C8006A"/>
    <w:rsid w:val="00C80078"/>
    <w:rsid w:val="00C80089"/>
    <w:rsid w:val="00C8014D"/>
    <w:rsid w:val="00C801D2"/>
    <w:rsid w:val="00C801D8"/>
    <w:rsid w:val="00C802AA"/>
    <w:rsid w:val="00C802E7"/>
    <w:rsid w:val="00C802F5"/>
    <w:rsid w:val="00C80320"/>
    <w:rsid w:val="00C80364"/>
    <w:rsid w:val="00C805C2"/>
    <w:rsid w:val="00C8062A"/>
    <w:rsid w:val="00C8071E"/>
    <w:rsid w:val="00C80737"/>
    <w:rsid w:val="00C8079B"/>
    <w:rsid w:val="00C8079F"/>
    <w:rsid w:val="00C807D6"/>
    <w:rsid w:val="00C80826"/>
    <w:rsid w:val="00C80835"/>
    <w:rsid w:val="00C808AA"/>
    <w:rsid w:val="00C808FA"/>
    <w:rsid w:val="00C80A15"/>
    <w:rsid w:val="00C80A43"/>
    <w:rsid w:val="00C80ACC"/>
    <w:rsid w:val="00C80B18"/>
    <w:rsid w:val="00C80B50"/>
    <w:rsid w:val="00C80BA1"/>
    <w:rsid w:val="00C80BDC"/>
    <w:rsid w:val="00C80C16"/>
    <w:rsid w:val="00C80CAE"/>
    <w:rsid w:val="00C80CD3"/>
    <w:rsid w:val="00C80D72"/>
    <w:rsid w:val="00C80E17"/>
    <w:rsid w:val="00C80EB9"/>
    <w:rsid w:val="00C80F09"/>
    <w:rsid w:val="00C8101D"/>
    <w:rsid w:val="00C8103E"/>
    <w:rsid w:val="00C8109D"/>
    <w:rsid w:val="00C810BF"/>
    <w:rsid w:val="00C810D3"/>
    <w:rsid w:val="00C8112B"/>
    <w:rsid w:val="00C8118D"/>
    <w:rsid w:val="00C811A0"/>
    <w:rsid w:val="00C81206"/>
    <w:rsid w:val="00C8133A"/>
    <w:rsid w:val="00C813D2"/>
    <w:rsid w:val="00C81536"/>
    <w:rsid w:val="00C81566"/>
    <w:rsid w:val="00C816A0"/>
    <w:rsid w:val="00C816AF"/>
    <w:rsid w:val="00C816C5"/>
    <w:rsid w:val="00C8182C"/>
    <w:rsid w:val="00C81953"/>
    <w:rsid w:val="00C81BD4"/>
    <w:rsid w:val="00C81C1C"/>
    <w:rsid w:val="00C81C70"/>
    <w:rsid w:val="00C81C73"/>
    <w:rsid w:val="00C81D95"/>
    <w:rsid w:val="00C81DF3"/>
    <w:rsid w:val="00C81E33"/>
    <w:rsid w:val="00C81E35"/>
    <w:rsid w:val="00C81F5A"/>
    <w:rsid w:val="00C81FC4"/>
    <w:rsid w:val="00C820DE"/>
    <w:rsid w:val="00C82134"/>
    <w:rsid w:val="00C82145"/>
    <w:rsid w:val="00C8214D"/>
    <w:rsid w:val="00C821B1"/>
    <w:rsid w:val="00C82228"/>
    <w:rsid w:val="00C8228B"/>
    <w:rsid w:val="00C82297"/>
    <w:rsid w:val="00C8230E"/>
    <w:rsid w:val="00C823B0"/>
    <w:rsid w:val="00C82428"/>
    <w:rsid w:val="00C82491"/>
    <w:rsid w:val="00C8251C"/>
    <w:rsid w:val="00C82602"/>
    <w:rsid w:val="00C82606"/>
    <w:rsid w:val="00C8262F"/>
    <w:rsid w:val="00C82636"/>
    <w:rsid w:val="00C827B7"/>
    <w:rsid w:val="00C8295E"/>
    <w:rsid w:val="00C829D9"/>
    <w:rsid w:val="00C82A08"/>
    <w:rsid w:val="00C82A2B"/>
    <w:rsid w:val="00C82AB9"/>
    <w:rsid w:val="00C82ACF"/>
    <w:rsid w:val="00C82B87"/>
    <w:rsid w:val="00C82BA5"/>
    <w:rsid w:val="00C82C12"/>
    <w:rsid w:val="00C82CCA"/>
    <w:rsid w:val="00C82D67"/>
    <w:rsid w:val="00C82F0C"/>
    <w:rsid w:val="00C82F73"/>
    <w:rsid w:val="00C82F92"/>
    <w:rsid w:val="00C82FFD"/>
    <w:rsid w:val="00C8304E"/>
    <w:rsid w:val="00C83065"/>
    <w:rsid w:val="00C830A8"/>
    <w:rsid w:val="00C830D1"/>
    <w:rsid w:val="00C830EF"/>
    <w:rsid w:val="00C83162"/>
    <w:rsid w:val="00C8316D"/>
    <w:rsid w:val="00C83184"/>
    <w:rsid w:val="00C832AD"/>
    <w:rsid w:val="00C832BA"/>
    <w:rsid w:val="00C8335F"/>
    <w:rsid w:val="00C83375"/>
    <w:rsid w:val="00C83397"/>
    <w:rsid w:val="00C833FB"/>
    <w:rsid w:val="00C83428"/>
    <w:rsid w:val="00C83AD2"/>
    <w:rsid w:val="00C83B58"/>
    <w:rsid w:val="00C83B5E"/>
    <w:rsid w:val="00C83BA4"/>
    <w:rsid w:val="00C83C2F"/>
    <w:rsid w:val="00C83DEB"/>
    <w:rsid w:val="00C84008"/>
    <w:rsid w:val="00C84079"/>
    <w:rsid w:val="00C84085"/>
    <w:rsid w:val="00C840E7"/>
    <w:rsid w:val="00C84178"/>
    <w:rsid w:val="00C84192"/>
    <w:rsid w:val="00C8423B"/>
    <w:rsid w:val="00C8432F"/>
    <w:rsid w:val="00C844DC"/>
    <w:rsid w:val="00C844DD"/>
    <w:rsid w:val="00C84559"/>
    <w:rsid w:val="00C8464E"/>
    <w:rsid w:val="00C846D8"/>
    <w:rsid w:val="00C84727"/>
    <w:rsid w:val="00C84787"/>
    <w:rsid w:val="00C847D9"/>
    <w:rsid w:val="00C84920"/>
    <w:rsid w:val="00C84925"/>
    <w:rsid w:val="00C84961"/>
    <w:rsid w:val="00C849EB"/>
    <w:rsid w:val="00C84A9C"/>
    <w:rsid w:val="00C84AF1"/>
    <w:rsid w:val="00C84B3E"/>
    <w:rsid w:val="00C84B61"/>
    <w:rsid w:val="00C84B6C"/>
    <w:rsid w:val="00C84B87"/>
    <w:rsid w:val="00C84CD2"/>
    <w:rsid w:val="00C84D4E"/>
    <w:rsid w:val="00C84D6E"/>
    <w:rsid w:val="00C84EA5"/>
    <w:rsid w:val="00C84F00"/>
    <w:rsid w:val="00C84F1A"/>
    <w:rsid w:val="00C84F30"/>
    <w:rsid w:val="00C85091"/>
    <w:rsid w:val="00C850B8"/>
    <w:rsid w:val="00C850D7"/>
    <w:rsid w:val="00C8512D"/>
    <w:rsid w:val="00C85273"/>
    <w:rsid w:val="00C8532B"/>
    <w:rsid w:val="00C85391"/>
    <w:rsid w:val="00C85403"/>
    <w:rsid w:val="00C85486"/>
    <w:rsid w:val="00C854DF"/>
    <w:rsid w:val="00C8557D"/>
    <w:rsid w:val="00C855FF"/>
    <w:rsid w:val="00C8562B"/>
    <w:rsid w:val="00C85668"/>
    <w:rsid w:val="00C856A9"/>
    <w:rsid w:val="00C856AD"/>
    <w:rsid w:val="00C85B15"/>
    <w:rsid w:val="00C85B3E"/>
    <w:rsid w:val="00C85B4C"/>
    <w:rsid w:val="00C85C84"/>
    <w:rsid w:val="00C85CCE"/>
    <w:rsid w:val="00C85D6E"/>
    <w:rsid w:val="00C85DEE"/>
    <w:rsid w:val="00C85E0B"/>
    <w:rsid w:val="00C85FB5"/>
    <w:rsid w:val="00C85FBE"/>
    <w:rsid w:val="00C85FC8"/>
    <w:rsid w:val="00C86064"/>
    <w:rsid w:val="00C860C1"/>
    <w:rsid w:val="00C860C8"/>
    <w:rsid w:val="00C861D0"/>
    <w:rsid w:val="00C86202"/>
    <w:rsid w:val="00C86276"/>
    <w:rsid w:val="00C862A6"/>
    <w:rsid w:val="00C86326"/>
    <w:rsid w:val="00C864A3"/>
    <w:rsid w:val="00C8657A"/>
    <w:rsid w:val="00C86739"/>
    <w:rsid w:val="00C8677A"/>
    <w:rsid w:val="00C86799"/>
    <w:rsid w:val="00C867FF"/>
    <w:rsid w:val="00C8683E"/>
    <w:rsid w:val="00C868C5"/>
    <w:rsid w:val="00C868F6"/>
    <w:rsid w:val="00C8691A"/>
    <w:rsid w:val="00C8696B"/>
    <w:rsid w:val="00C86980"/>
    <w:rsid w:val="00C86AD8"/>
    <w:rsid w:val="00C86B29"/>
    <w:rsid w:val="00C86B38"/>
    <w:rsid w:val="00C86C31"/>
    <w:rsid w:val="00C86D7D"/>
    <w:rsid w:val="00C86D90"/>
    <w:rsid w:val="00C86E02"/>
    <w:rsid w:val="00C86E48"/>
    <w:rsid w:val="00C87027"/>
    <w:rsid w:val="00C8714B"/>
    <w:rsid w:val="00C87234"/>
    <w:rsid w:val="00C8732A"/>
    <w:rsid w:val="00C87338"/>
    <w:rsid w:val="00C8734A"/>
    <w:rsid w:val="00C8756B"/>
    <w:rsid w:val="00C8757A"/>
    <w:rsid w:val="00C8758A"/>
    <w:rsid w:val="00C878C8"/>
    <w:rsid w:val="00C878DB"/>
    <w:rsid w:val="00C8791A"/>
    <w:rsid w:val="00C8794E"/>
    <w:rsid w:val="00C879E6"/>
    <w:rsid w:val="00C87A1D"/>
    <w:rsid w:val="00C87A96"/>
    <w:rsid w:val="00C87B83"/>
    <w:rsid w:val="00C87C52"/>
    <w:rsid w:val="00C87CC4"/>
    <w:rsid w:val="00C87E3A"/>
    <w:rsid w:val="00C87F59"/>
    <w:rsid w:val="00C87F5E"/>
    <w:rsid w:val="00C90055"/>
    <w:rsid w:val="00C90152"/>
    <w:rsid w:val="00C90261"/>
    <w:rsid w:val="00C902EB"/>
    <w:rsid w:val="00C904A0"/>
    <w:rsid w:val="00C904B3"/>
    <w:rsid w:val="00C90502"/>
    <w:rsid w:val="00C9051F"/>
    <w:rsid w:val="00C90555"/>
    <w:rsid w:val="00C9055F"/>
    <w:rsid w:val="00C90571"/>
    <w:rsid w:val="00C905B4"/>
    <w:rsid w:val="00C9073B"/>
    <w:rsid w:val="00C90741"/>
    <w:rsid w:val="00C90AAF"/>
    <w:rsid w:val="00C90D2E"/>
    <w:rsid w:val="00C90D41"/>
    <w:rsid w:val="00C90E20"/>
    <w:rsid w:val="00C90E2C"/>
    <w:rsid w:val="00C90E59"/>
    <w:rsid w:val="00C90EFC"/>
    <w:rsid w:val="00C90F38"/>
    <w:rsid w:val="00C910EB"/>
    <w:rsid w:val="00C91203"/>
    <w:rsid w:val="00C912AB"/>
    <w:rsid w:val="00C9132C"/>
    <w:rsid w:val="00C91384"/>
    <w:rsid w:val="00C913A7"/>
    <w:rsid w:val="00C91465"/>
    <w:rsid w:val="00C91631"/>
    <w:rsid w:val="00C9165E"/>
    <w:rsid w:val="00C9168F"/>
    <w:rsid w:val="00C916A7"/>
    <w:rsid w:val="00C916C2"/>
    <w:rsid w:val="00C917F6"/>
    <w:rsid w:val="00C91935"/>
    <w:rsid w:val="00C919C0"/>
    <w:rsid w:val="00C919EB"/>
    <w:rsid w:val="00C91AC2"/>
    <w:rsid w:val="00C91AFC"/>
    <w:rsid w:val="00C91BA0"/>
    <w:rsid w:val="00C91CA2"/>
    <w:rsid w:val="00C91CFB"/>
    <w:rsid w:val="00C91CFE"/>
    <w:rsid w:val="00C91D4C"/>
    <w:rsid w:val="00C91DB1"/>
    <w:rsid w:val="00C91FF7"/>
    <w:rsid w:val="00C92036"/>
    <w:rsid w:val="00C920AA"/>
    <w:rsid w:val="00C920C1"/>
    <w:rsid w:val="00C920CF"/>
    <w:rsid w:val="00C921D3"/>
    <w:rsid w:val="00C921EC"/>
    <w:rsid w:val="00C9237B"/>
    <w:rsid w:val="00C923BB"/>
    <w:rsid w:val="00C925B5"/>
    <w:rsid w:val="00C92626"/>
    <w:rsid w:val="00C9262C"/>
    <w:rsid w:val="00C92651"/>
    <w:rsid w:val="00C927C1"/>
    <w:rsid w:val="00C928E0"/>
    <w:rsid w:val="00C9292D"/>
    <w:rsid w:val="00C92956"/>
    <w:rsid w:val="00C92A10"/>
    <w:rsid w:val="00C92A72"/>
    <w:rsid w:val="00C92AF0"/>
    <w:rsid w:val="00C92B2F"/>
    <w:rsid w:val="00C92B53"/>
    <w:rsid w:val="00C92B74"/>
    <w:rsid w:val="00C92BEA"/>
    <w:rsid w:val="00C92C84"/>
    <w:rsid w:val="00C92D20"/>
    <w:rsid w:val="00C92DEC"/>
    <w:rsid w:val="00C92ECD"/>
    <w:rsid w:val="00C92F03"/>
    <w:rsid w:val="00C92F41"/>
    <w:rsid w:val="00C92FBE"/>
    <w:rsid w:val="00C9301E"/>
    <w:rsid w:val="00C93058"/>
    <w:rsid w:val="00C9314E"/>
    <w:rsid w:val="00C931A7"/>
    <w:rsid w:val="00C931ED"/>
    <w:rsid w:val="00C932AE"/>
    <w:rsid w:val="00C93309"/>
    <w:rsid w:val="00C9331B"/>
    <w:rsid w:val="00C9335D"/>
    <w:rsid w:val="00C933DD"/>
    <w:rsid w:val="00C93423"/>
    <w:rsid w:val="00C9346F"/>
    <w:rsid w:val="00C934F2"/>
    <w:rsid w:val="00C9351F"/>
    <w:rsid w:val="00C93648"/>
    <w:rsid w:val="00C936D7"/>
    <w:rsid w:val="00C9370D"/>
    <w:rsid w:val="00C937A4"/>
    <w:rsid w:val="00C93997"/>
    <w:rsid w:val="00C93B25"/>
    <w:rsid w:val="00C93B9F"/>
    <w:rsid w:val="00C93BD8"/>
    <w:rsid w:val="00C93BDA"/>
    <w:rsid w:val="00C93BFC"/>
    <w:rsid w:val="00C93BFE"/>
    <w:rsid w:val="00C93CA9"/>
    <w:rsid w:val="00C93DC3"/>
    <w:rsid w:val="00C93E10"/>
    <w:rsid w:val="00C93E62"/>
    <w:rsid w:val="00C93E90"/>
    <w:rsid w:val="00C93EE7"/>
    <w:rsid w:val="00C93FAB"/>
    <w:rsid w:val="00C94101"/>
    <w:rsid w:val="00C9414E"/>
    <w:rsid w:val="00C94309"/>
    <w:rsid w:val="00C944D0"/>
    <w:rsid w:val="00C94666"/>
    <w:rsid w:val="00C94801"/>
    <w:rsid w:val="00C94917"/>
    <w:rsid w:val="00C94938"/>
    <w:rsid w:val="00C9495E"/>
    <w:rsid w:val="00C94A1D"/>
    <w:rsid w:val="00C94A6C"/>
    <w:rsid w:val="00C94A81"/>
    <w:rsid w:val="00C94A89"/>
    <w:rsid w:val="00C94B3A"/>
    <w:rsid w:val="00C94B88"/>
    <w:rsid w:val="00C94BB1"/>
    <w:rsid w:val="00C94C50"/>
    <w:rsid w:val="00C94CD7"/>
    <w:rsid w:val="00C94FA1"/>
    <w:rsid w:val="00C9502B"/>
    <w:rsid w:val="00C9509C"/>
    <w:rsid w:val="00C9509D"/>
    <w:rsid w:val="00C95122"/>
    <w:rsid w:val="00C9512C"/>
    <w:rsid w:val="00C9523A"/>
    <w:rsid w:val="00C9526B"/>
    <w:rsid w:val="00C9526C"/>
    <w:rsid w:val="00C95297"/>
    <w:rsid w:val="00C952AF"/>
    <w:rsid w:val="00C9534A"/>
    <w:rsid w:val="00C95362"/>
    <w:rsid w:val="00C95372"/>
    <w:rsid w:val="00C95613"/>
    <w:rsid w:val="00C9579B"/>
    <w:rsid w:val="00C95844"/>
    <w:rsid w:val="00C95892"/>
    <w:rsid w:val="00C95A22"/>
    <w:rsid w:val="00C95BE3"/>
    <w:rsid w:val="00C95C6C"/>
    <w:rsid w:val="00C95D53"/>
    <w:rsid w:val="00C95DE9"/>
    <w:rsid w:val="00C95DF4"/>
    <w:rsid w:val="00C95E0C"/>
    <w:rsid w:val="00C95EAA"/>
    <w:rsid w:val="00C95EC0"/>
    <w:rsid w:val="00C95F11"/>
    <w:rsid w:val="00C95F7A"/>
    <w:rsid w:val="00C95FF4"/>
    <w:rsid w:val="00C96115"/>
    <w:rsid w:val="00C96290"/>
    <w:rsid w:val="00C962FC"/>
    <w:rsid w:val="00C96316"/>
    <w:rsid w:val="00C963B8"/>
    <w:rsid w:val="00C963E5"/>
    <w:rsid w:val="00C963FA"/>
    <w:rsid w:val="00C96478"/>
    <w:rsid w:val="00C9658A"/>
    <w:rsid w:val="00C965A3"/>
    <w:rsid w:val="00C96747"/>
    <w:rsid w:val="00C967CB"/>
    <w:rsid w:val="00C968AA"/>
    <w:rsid w:val="00C96A0D"/>
    <w:rsid w:val="00C96AB3"/>
    <w:rsid w:val="00C96ACF"/>
    <w:rsid w:val="00C96B2E"/>
    <w:rsid w:val="00C96B97"/>
    <w:rsid w:val="00C96D0B"/>
    <w:rsid w:val="00C96DFD"/>
    <w:rsid w:val="00C96E0A"/>
    <w:rsid w:val="00C96E1E"/>
    <w:rsid w:val="00C96EFC"/>
    <w:rsid w:val="00C96F3F"/>
    <w:rsid w:val="00C96FB8"/>
    <w:rsid w:val="00C96FEE"/>
    <w:rsid w:val="00C970F7"/>
    <w:rsid w:val="00C97126"/>
    <w:rsid w:val="00C97154"/>
    <w:rsid w:val="00C97162"/>
    <w:rsid w:val="00C97170"/>
    <w:rsid w:val="00C9720C"/>
    <w:rsid w:val="00C9722E"/>
    <w:rsid w:val="00C97339"/>
    <w:rsid w:val="00C97387"/>
    <w:rsid w:val="00C97465"/>
    <w:rsid w:val="00C97515"/>
    <w:rsid w:val="00C97546"/>
    <w:rsid w:val="00C97698"/>
    <w:rsid w:val="00C976B0"/>
    <w:rsid w:val="00C97726"/>
    <w:rsid w:val="00C97750"/>
    <w:rsid w:val="00C97786"/>
    <w:rsid w:val="00C97A2A"/>
    <w:rsid w:val="00C97C21"/>
    <w:rsid w:val="00C97C96"/>
    <w:rsid w:val="00C97CF4"/>
    <w:rsid w:val="00C97D50"/>
    <w:rsid w:val="00C97D6F"/>
    <w:rsid w:val="00C97FD1"/>
    <w:rsid w:val="00CA00A2"/>
    <w:rsid w:val="00CA01C7"/>
    <w:rsid w:val="00CA025C"/>
    <w:rsid w:val="00CA02AD"/>
    <w:rsid w:val="00CA02D5"/>
    <w:rsid w:val="00CA0358"/>
    <w:rsid w:val="00CA0383"/>
    <w:rsid w:val="00CA0470"/>
    <w:rsid w:val="00CA0503"/>
    <w:rsid w:val="00CA0665"/>
    <w:rsid w:val="00CA06C7"/>
    <w:rsid w:val="00CA06D0"/>
    <w:rsid w:val="00CA06E6"/>
    <w:rsid w:val="00CA071A"/>
    <w:rsid w:val="00CA0756"/>
    <w:rsid w:val="00CA099D"/>
    <w:rsid w:val="00CA09CB"/>
    <w:rsid w:val="00CA0BB8"/>
    <w:rsid w:val="00CA0ED2"/>
    <w:rsid w:val="00CA0F38"/>
    <w:rsid w:val="00CA0F44"/>
    <w:rsid w:val="00CA0F4B"/>
    <w:rsid w:val="00CA0F76"/>
    <w:rsid w:val="00CA1003"/>
    <w:rsid w:val="00CA10B9"/>
    <w:rsid w:val="00CA1242"/>
    <w:rsid w:val="00CA125D"/>
    <w:rsid w:val="00CA12CB"/>
    <w:rsid w:val="00CA138C"/>
    <w:rsid w:val="00CA14CC"/>
    <w:rsid w:val="00CA1663"/>
    <w:rsid w:val="00CA1983"/>
    <w:rsid w:val="00CA1B00"/>
    <w:rsid w:val="00CA1BBB"/>
    <w:rsid w:val="00CA1CF9"/>
    <w:rsid w:val="00CA1D66"/>
    <w:rsid w:val="00CA21FF"/>
    <w:rsid w:val="00CA2267"/>
    <w:rsid w:val="00CA22ED"/>
    <w:rsid w:val="00CA23BB"/>
    <w:rsid w:val="00CA249A"/>
    <w:rsid w:val="00CA250C"/>
    <w:rsid w:val="00CA2525"/>
    <w:rsid w:val="00CA2640"/>
    <w:rsid w:val="00CA26C7"/>
    <w:rsid w:val="00CA26E3"/>
    <w:rsid w:val="00CA2772"/>
    <w:rsid w:val="00CA27AC"/>
    <w:rsid w:val="00CA2A66"/>
    <w:rsid w:val="00CA2A82"/>
    <w:rsid w:val="00CA2B3B"/>
    <w:rsid w:val="00CA2B42"/>
    <w:rsid w:val="00CA2BAB"/>
    <w:rsid w:val="00CA2BD0"/>
    <w:rsid w:val="00CA2C39"/>
    <w:rsid w:val="00CA2C4D"/>
    <w:rsid w:val="00CA2CD8"/>
    <w:rsid w:val="00CA2DAA"/>
    <w:rsid w:val="00CA2DE4"/>
    <w:rsid w:val="00CA2E1A"/>
    <w:rsid w:val="00CA2E7B"/>
    <w:rsid w:val="00CA2E90"/>
    <w:rsid w:val="00CA306A"/>
    <w:rsid w:val="00CA30B9"/>
    <w:rsid w:val="00CA31C0"/>
    <w:rsid w:val="00CA31C2"/>
    <w:rsid w:val="00CA3332"/>
    <w:rsid w:val="00CA33EB"/>
    <w:rsid w:val="00CA341F"/>
    <w:rsid w:val="00CA3446"/>
    <w:rsid w:val="00CA3460"/>
    <w:rsid w:val="00CA34A3"/>
    <w:rsid w:val="00CA381C"/>
    <w:rsid w:val="00CA3867"/>
    <w:rsid w:val="00CA38F4"/>
    <w:rsid w:val="00CA3921"/>
    <w:rsid w:val="00CA3A5F"/>
    <w:rsid w:val="00CA3A8C"/>
    <w:rsid w:val="00CA3AF3"/>
    <w:rsid w:val="00CA3AFB"/>
    <w:rsid w:val="00CA3C16"/>
    <w:rsid w:val="00CA3C1B"/>
    <w:rsid w:val="00CA3D50"/>
    <w:rsid w:val="00CA3D61"/>
    <w:rsid w:val="00CA3DFF"/>
    <w:rsid w:val="00CA3ED2"/>
    <w:rsid w:val="00CA3ED8"/>
    <w:rsid w:val="00CA410B"/>
    <w:rsid w:val="00CA4154"/>
    <w:rsid w:val="00CA415B"/>
    <w:rsid w:val="00CA4204"/>
    <w:rsid w:val="00CA42F6"/>
    <w:rsid w:val="00CA4352"/>
    <w:rsid w:val="00CA43B7"/>
    <w:rsid w:val="00CA4458"/>
    <w:rsid w:val="00CA4475"/>
    <w:rsid w:val="00CA449D"/>
    <w:rsid w:val="00CA4550"/>
    <w:rsid w:val="00CA457E"/>
    <w:rsid w:val="00CA45A3"/>
    <w:rsid w:val="00CA45AF"/>
    <w:rsid w:val="00CA4600"/>
    <w:rsid w:val="00CA4606"/>
    <w:rsid w:val="00CA46E1"/>
    <w:rsid w:val="00CA4844"/>
    <w:rsid w:val="00CA4892"/>
    <w:rsid w:val="00CA48B3"/>
    <w:rsid w:val="00CA492D"/>
    <w:rsid w:val="00CA49D2"/>
    <w:rsid w:val="00CA49E3"/>
    <w:rsid w:val="00CA4A50"/>
    <w:rsid w:val="00CA4C03"/>
    <w:rsid w:val="00CA4CD3"/>
    <w:rsid w:val="00CA4D09"/>
    <w:rsid w:val="00CA4DCC"/>
    <w:rsid w:val="00CA4E6F"/>
    <w:rsid w:val="00CA4EB0"/>
    <w:rsid w:val="00CA4EE2"/>
    <w:rsid w:val="00CA4FCA"/>
    <w:rsid w:val="00CA5072"/>
    <w:rsid w:val="00CA5147"/>
    <w:rsid w:val="00CA52E7"/>
    <w:rsid w:val="00CA56A2"/>
    <w:rsid w:val="00CA570F"/>
    <w:rsid w:val="00CA5735"/>
    <w:rsid w:val="00CA574F"/>
    <w:rsid w:val="00CA5794"/>
    <w:rsid w:val="00CA5802"/>
    <w:rsid w:val="00CA5953"/>
    <w:rsid w:val="00CA5991"/>
    <w:rsid w:val="00CA5A7B"/>
    <w:rsid w:val="00CA5AFB"/>
    <w:rsid w:val="00CA5BF1"/>
    <w:rsid w:val="00CA5D43"/>
    <w:rsid w:val="00CA5DD2"/>
    <w:rsid w:val="00CA5DF1"/>
    <w:rsid w:val="00CA5F43"/>
    <w:rsid w:val="00CA5F69"/>
    <w:rsid w:val="00CA5FC6"/>
    <w:rsid w:val="00CA5FE8"/>
    <w:rsid w:val="00CA622B"/>
    <w:rsid w:val="00CA6351"/>
    <w:rsid w:val="00CA638B"/>
    <w:rsid w:val="00CA6423"/>
    <w:rsid w:val="00CA6456"/>
    <w:rsid w:val="00CA650F"/>
    <w:rsid w:val="00CA6642"/>
    <w:rsid w:val="00CA66FA"/>
    <w:rsid w:val="00CA6834"/>
    <w:rsid w:val="00CA68B8"/>
    <w:rsid w:val="00CA69AF"/>
    <w:rsid w:val="00CA6AF6"/>
    <w:rsid w:val="00CA6B1A"/>
    <w:rsid w:val="00CA6B28"/>
    <w:rsid w:val="00CA6BF5"/>
    <w:rsid w:val="00CA6D85"/>
    <w:rsid w:val="00CA6E12"/>
    <w:rsid w:val="00CA6E83"/>
    <w:rsid w:val="00CA6E86"/>
    <w:rsid w:val="00CA6EDD"/>
    <w:rsid w:val="00CA7041"/>
    <w:rsid w:val="00CA7053"/>
    <w:rsid w:val="00CA70AD"/>
    <w:rsid w:val="00CA7107"/>
    <w:rsid w:val="00CA734C"/>
    <w:rsid w:val="00CA7437"/>
    <w:rsid w:val="00CA763E"/>
    <w:rsid w:val="00CA7730"/>
    <w:rsid w:val="00CA77BF"/>
    <w:rsid w:val="00CA77DA"/>
    <w:rsid w:val="00CA7817"/>
    <w:rsid w:val="00CA7856"/>
    <w:rsid w:val="00CA7896"/>
    <w:rsid w:val="00CA797C"/>
    <w:rsid w:val="00CA7AEC"/>
    <w:rsid w:val="00CA7B93"/>
    <w:rsid w:val="00CA7BF7"/>
    <w:rsid w:val="00CA7C3D"/>
    <w:rsid w:val="00CA7C54"/>
    <w:rsid w:val="00CA7D02"/>
    <w:rsid w:val="00CA7D0E"/>
    <w:rsid w:val="00CA7D88"/>
    <w:rsid w:val="00CA7E76"/>
    <w:rsid w:val="00CA7EA6"/>
    <w:rsid w:val="00CA7F16"/>
    <w:rsid w:val="00CA7F3D"/>
    <w:rsid w:val="00CA7F3E"/>
    <w:rsid w:val="00CA7F95"/>
    <w:rsid w:val="00CA7F98"/>
    <w:rsid w:val="00CB0018"/>
    <w:rsid w:val="00CB005F"/>
    <w:rsid w:val="00CB00CD"/>
    <w:rsid w:val="00CB00E1"/>
    <w:rsid w:val="00CB0153"/>
    <w:rsid w:val="00CB020B"/>
    <w:rsid w:val="00CB02ED"/>
    <w:rsid w:val="00CB03BE"/>
    <w:rsid w:val="00CB04BA"/>
    <w:rsid w:val="00CB04D4"/>
    <w:rsid w:val="00CB0517"/>
    <w:rsid w:val="00CB0646"/>
    <w:rsid w:val="00CB093B"/>
    <w:rsid w:val="00CB0969"/>
    <w:rsid w:val="00CB09F5"/>
    <w:rsid w:val="00CB0B27"/>
    <w:rsid w:val="00CB0B39"/>
    <w:rsid w:val="00CB0B7C"/>
    <w:rsid w:val="00CB0BFC"/>
    <w:rsid w:val="00CB0CFF"/>
    <w:rsid w:val="00CB0D24"/>
    <w:rsid w:val="00CB0D28"/>
    <w:rsid w:val="00CB0EB7"/>
    <w:rsid w:val="00CB0F49"/>
    <w:rsid w:val="00CB0FF9"/>
    <w:rsid w:val="00CB104B"/>
    <w:rsid w:val="00CB105F"/>
    <w:rsid w:val="00CB12D8"/>
    <w:rsid w:val="00CB134F"/>
    <w:rsid w:val="00CB1393"/>
    <w:rsid w:val="00CB1434"/>
    <w:rsid w:val="00CB15E6"/>
    <w:rsid w:val="00CB1636"/>
    <w:rsid w:val="00CB1648"/>
    <w:rsid w:val="00CB16FB"/>
    <w:rsid w:val="00CB17BF"/>
    <w:rsid w:val="00CB17FB"/>
    <w:rsid w:val="00CB18B3"/>
    <w:rsid w:val="00CB1979"/>
    <w:rsid w:val="00CB19A1"/>
    <w:rsid w:val="00CB1A39"/>
    <w:rsid w:val="00CB1ABB"/>
    <w:rsid w:val="00CB1BE8"/>
    <w:rsid w:val="00CB1BF9"/>
    <w:rsid w:val="00CB1E83"/>
    <w:rsid w:val="00CB1F37"/>
    <w:rsid w:val="00CB1FF1"/>
    <w:rsid w:val="00CB215B"/>
    <w:rsid w:val="00CB218B"/>
    <w:rsid w:val="00CB2285"/>
    <w:rsid w:val="00CB235A"/>
    <w:rsid w:val="00CB23EA"/>
    <w:rsid w:val="00CB24A0"/>
    <w:rsid w:val="00CB26B9"/>
    <w:rsid w:val="00CB2751"/>
    <w:rsid w:val="00CB276D"/>
    <w:rsid w:val="00CB27A3"/>
    <w:rsid w:val="00CB28E9"/>
    <w:rsid w:val="00CB298A"/>
    <w:rsid w:val="00CB299F"/>
    <w:rsid w:val="00CB2A5B"/>
    <w:rsid w:val="00CB2A5E"/>
    <w:rsid w:val="00CB2B6A"/>
    <w:rsid w:val="00CB2BAC"/>
    <w:rsid w:val="00CB2C62"/>
    <w:rsid w:val="00CB2C99"/>
    <w:rsid w:val="00CB2DCB"/>
    <w:rsid w:val="00CB2E8F"/>
    <w:rsid w:val="00CB2FF5"/>
    <w:rsid w:val="00CB30C9"/>
    <w:rsid w:val="00CB316C"/>
    <w:rsid w:val="00CB32AF"/>
    <w:rsid w:val="00CB32E6"/>
    <w:rsid w:val="00CB33B1"/>
    <w:rsid w:val="00CB3404"/>
    <w:rsid w:val="00CB34DB"/>
    <w:rsid w:val="00CB3556"/>
    <w:rsid w:val="00CB359F"/>
    <w:rsid w:val="00CB37BF"/>
    <w:rsid w:val="00CB3866"/>
    <w:rsid w:val="00CB38B6"/>
    <w:rsid w:val="00CB3945"/>
    <w:rsid w:val="00CB3947"/>
    <w:rsid w:val="00CB3968"/>
    <w:rsid w:val="00CB3D5E"/>
    <w:rsid w:val="00CB3D81"/>
    <w:rsid w:val="00CB3E48"/>
    <w:rsid w:val="00CB3F41"/>
    <w:rsid w:val="00CB401B"/>
    <w:rsid w:val="00CB4089"/>
    <w:rsid w:val="00CB41B0"/>
    <w:rsid w:val="00CB41B1"/>
    <w:rsid w:val="00CB420D"/>
    <w:rsid w:val="00CB4249"/>
    <w:rsid w:val="00CB427B"/>
    <w:rsid w:val="00CB434E"/>
    <w:rsid w:val="00CB44B3"/>
    <w:rsid w:val="00CB4560"/>
    <w:rsid w:val="00CB46DC"/>
    <w:rsid w:val="00CB4726"/>
    <w:rsid w:val="00CB47F7"/>
    <w:rsid w:val="00CB48CA"/>
    <w:rsid w:val="00CB4985"/>
    <w:rsid w:val="00CB4CAC"/>
    <w:rsid w:val="00CB4D8D"/>
    <w:rsid w:val="00CB4E75"/>
    <w:rsid w:val="00CB4EC4"/>
    <w:rsid w:val="00CB4ED7"/>
    <w:rsid w:val="00CB4EEF"/>
    <w:rsid w:val="00CB4F35"/>
    <w:rsid w:val="00CB520B"/>
    <w:rsid w:val="00CB522F"/>
    <w:rsid w:val="00CB523E"/>
    <w:rsid w:val="00CB5258"/>
    <w:rsid w:val="00CB525F"/>
    <w:rsid w:val="00CB5282"/>
    <w:rsid w:val="00CB53A7"/>
    <w:rsid w:val="00CB5435"/>
    <w:rsid w:val="00CB54A8"/>
    <w:rsid w:val="00CB54CA"/>
    <w:rsid w:val="00CB55A6"/>
    <w:rsid w:val="00CB55D9"/>
    <w:rsid w:val="00CB56BC"/>
    <w:rsid w:val="00CB57CB"/>
    <w:rsid w:val="00CB58B3"/>
    <w:rsid w:val="00CB592C"/>
    <w:rsid w:val="00CB59D4"/>
    <w:rsid w:val="00CB59D5"/>
    <w:rsid w:val="00CB5A76"/>
    <w:rsid w:val="00CB5AAB"/>
    <w:rsid w:val="00CB5B17"/>
    <w:rsid w:val="00CB5B6B"/>
    <w:rsid w:val="00CB5B79"/>
    <w:rsid w:val="00CB5BE9"/>
    <w:rsid w:val="00CB5BFC"/>
    <w:rsid w:val="00CB5E45"/>
    <w:rsid w:val="00CB5E88"/>
    <w:rsid w:val="00CB5F69"/>
    <w:rsid w:val="00CB5F8D"/>
    <w:rsid w:val="00CB601A"/>
    <w:rsid w:val="00CB624A"/>
    <w:rsid w:val="00CB645B"/>
    <w:rsid w:val="00CB64B2"/>
    <w:rsid w:val="00CB64E8"/>
    <w:rsid w:val="00CB64FE"/>
    <w:rsid w:val="00CB654D"/>
    <w:rsid w:val="00CB6678"/>
    <w:rsid w:val="00CB669F"/>
    <w:rsid w:val="00CB66B5"/>
    <w:rsid w:val="00CB673D"/>
    <w:rsid w:val="00CB676B"/>
    <w:rsid w:val="00CB67D9"/>
    <w:rsid w:val="00CB6977"/>
    <w:rsid w:val="00CB69BC"/>
    <w:rsid w:val="00CB6AA5"/>
    <w:rsid w:val="00CB6ADF"/>
    <w:rsid w:val="00CB6B5A"/>
    <w:rsid w:val="00CB6BEC"/>
    <w:rsid w:val="00CB6CBE"/>
    <w:rsid w:val="00CB6CCF"/>
    <w:rsid w:val="00CB6D84"/>
    <w:rsid w:val="00CB6DBF"/>
    <w:rsid w:val="00CB6DF7"/>
    <w:rsid w:val="00CB6EA7"/>
    <w:rsid w:val="00CB6EFC"/>
    <w:rsid w:val="00CB6F17"/>
    <w:rsid w:val="00CB6F55"/>
    <w:rsid w:val="00CB6F68"/>
    <w:rsid w:val="00CB7067"/>
    <w:rsid w:val="00CB70B6"/>
    <w:rsid w:val="00CB7202"/>
    <w:rsid w:val="00CB721E"/>
    <w:rsid w:val="00CB7236"/>
    <w:rsid w:val="00CB723B"/>
    <w:rsid w:val="00CB72D0"/>
    <w:rsid w:val="00CB73AB"/>
    <w:rsid w:val="00CB7405"/>
    <w:rsid w:val="00CB747D"/>
    <w:rsid w:val="00CB74D2"/>
    <w:rsid w:val="00CB74E2"/>
    <w:rsid w:val="00CB760C"/>
    <w:rsid w:val="00CB761E"/>
    <w:rsid w:val="00CB765F"/>
    <w:rsid w:val="00CB7785"/>
    <w:rsid w:val="00CB7834"/>
    <w:rsid w:val="00CB787B"/>
    <w:rsid w:val="00CB7893"/>
    <w:rsid w:val="00CB78C2"/>
    <w:rsid w:val="00CB792D"/>
    <w:rsid w:val="00CB7A0F"/>
    <w:rsid w:val="00CB7A18"/>
    <w:rsid w:val="00CB7A29"/>
    <w:rsid w:val="00CB7A3B"/>
    <w:rsid w:val="00CB7ACD"/>
    <w:rsid w:val="00CB7BC6"/>
    <w:rsid w:val="00CB7D7D"/>
    <w:rsid w:val="00CB7F0E"/>
    <w:rsid w:val="00CC00C2"/>
    <w:rsid w:val="00CC0213"/>
    <w:rsid w:val="00CC02EC"/>
    <w:rsid w:val="00CC02ED"/>
    <w:rsid w:val="00CC0360"/>
    <w:rsid w:val="00CC03C9"/>
    <w:rsid w:val="00CC0436"/>
    <w:rsid w:val="00CC0459"/>
    <w:rsid w:val="00CC05B2"/>
    <w:rsid w:val="00CC077C"/>
    <w:rsid w:val="00CC07EF"/>
    <w:rsid w:val="00CC0865"/>
    <w:rsid w:val="00CC0873"/>
    <w:rsid w:val="00CC08EB"/>
    <w:rsid w:val="00CC08ED"/>
    <w:rsid w:val="00CC08EE"/>
    <w:rsid w:val="00CC0928"/>
    <w:rsid w:val="00CC0AE0"/>
    <w:rsid w:val="00CC0B21"/>
    <w:rsid w:val="00CC0B6D"/>
    <w:rsid w:val="00CC0BF3"/>
    <w:rsid w:val="00CC0C37"/>
    <w:rsid w:val="00CC0C70"/>
    <w:rsid w:val="00CC0C8C"/>
    <w:rsid w:val="00CC0FE5"/>
    <w:rsid w:val="00CC1071"/>
    <w:rsid w:val="00CC1242"/>
    <w:rsid w:val="00CC1299"/>
    <w:rsid w:val="00CC12A4"/>
    <w:rsid w:val="00CC1369"/>
    <w:rsid w:val="00CC13FC"/>
    <w:rsid w:val="00CC141B"/>
    <w:rsid w:val="00CC144C"/>
    <w:rsid w:val="00CC1608"/>
    <w:rsid w:val="00CC170A"/>
    <w:rsid w:val="00CC1781"/>
    <w:rsid w:val="00CC18F0"/>
    <w:rsid w:val="00CC1957"/>
    <w:rsid w:val="00CC19C8"/>
    <w:rsid w:val="00CC1AC4"/>
    <w:rsid w:val="00CC1B23"/>
    <w:rsid w:val="00CC1D7B"/>
    <w:rsid w:val="00CC1EBF"/>
    <w:rsid w:val="00CC1EE3"/>
    <w:rsid w:val="00CC1FFA"/>
    <w:rsid w:val="00CC201F"/>
    <w:rsid w:val="00CC2043"/>
    <w:rsid w:val="00CC2214"/>
    <w:rsid w:val="00CC23BD"/>
    <w:rsid w:val="00CC23CE"/>
    <w:rsid w:val="00CC2401"/>
    <w:rsid w:val="00CC24BE"/>
    <w:rsid w:val="00CC2568"/>
    <w:rsid w:val="00CC256F"/>
    <w:rsid w:val="00CC263C"/>
    <w:rsid w:val="00CC2656"/>
    <w:rsid w:val="00CC26C9"/>
    <w:rsid w:val="00CC27B7"/>
    <w:rsid w:val="00CC283D"/>
    <w:rsid w:val="00CC296D"/>
    <w:rsid w:val="00CC2A23"/>
    <w:rsid w:val="00CC2A4E"/>
    <w:rsid w:val="00CC2A99"/>
    <w:rsid w:val="00CC2A9C"/>
    <w:rsid w:val="00CC2B1C"/>
    <w:rsid w:val="00CC2B89"/>
    <w:rsid w:val="00CC2C77"/>
    <w:rsid w:val="00CC2C9F"/>
    <w:rsid w:val="00CC2CBA"/>
    <w:rsid w:val="00CC2CD2"/>
    <w:rsid w:val="00CC2E55"/>
    <w:rsid w:val="00CC2E62"/>
    <w:rsid w:val="00CC2EFD"/>
    <w:rsid w:val="00CC2F04"/>
    <w:rsid w:val="00CC2F80"/>
    <w:rsid w:val="00CC3087"/>
    <w:rsid w:val="00CC30E3"/>
    <w:rsid w:val="00CC30FD"/>
    <w:rsid w:val="00CC310B"/>
    <w:rsid w:val="00CC31D9"/>
    <w:rsid w:val="00CC3201"/>
    <w:rsid w:val="00CC32F9"/>
    <w:rsid w:val="00CC335D"/>
    <w:rsid w:val="00CC336C"/>
    <w:rsid w:val="00CC33F3"/>
    <w:rsid w:val="00CC3475"/>
    <w:rsid w:val="00CC3528"/>
    <w:rsid w:val="00CC3626"/>
    <w:rsid w:val="00CC376A"/>
    <w:rsid w:val="00CC3786"/>
    <w:rsid w:val="00CC3A40"/>
    <w:rsid w:val="00CC3ABA"/>
    <w:rsid w:val="00CC3C6D"/>
    <w:rsid w:val="00CC3CF3"/>
    <w:rsid w:val="00CC3D50"/>
    <w:rsid w:val="00CC3DAE"/>
    <w:rsid w:val="00CC3F06"/>
    <w:rsid w:val="00CC400C"/>
    <w:rsid w:val="00CC4027"/>
    <w:rsid w:val="00CC4310"/>
    <w:rsid w:val="00CC4638"/>
    <w:rsid w:val="00CC4652"/>
    <w:rsid w:val="00CC469F"/>
    <w:rsid w:val="00CC46DE"/>
    <w:rsid w:val="00CC46DF"/>
    <w:rsid w:val="00CC474A"/>
    <w:rsid w:val="00CC4845"/>
    <w:rsid w:val="00CC48FE"/>
    <w:rsid w:val="00CC4949"/>
    <w:rsid w:val="00CC49A4"/>
    <w:rsid w:val="00CC49B7"/>
    <w:rsid w:val="00CC4A06"/>
    <w:rsid w:val="00CC4B13"/>
    <w:rsid w:val="00CC4B55"/>
    <w:rsid w:val="00CC4C16"/>
    <w:rsid w:val="00CC4C45"/>
    <w:rsid w:val="00CC4D4F"/>
    <w:rsid w:val="00CC4D63"/>
    <w:rsid w:val="00CC4D9C"/>
    <w:rsid w:val="00CC4DD5"/>
    <w:rsid w:val="00CC4E16"/>
    <w:rsid w:val="00CC4F75"/>
    <w:rsid w:val="00CC4FC9"/>
    <w:rsid w:val="00CC5091"/>
    <w:rsid w:val="00CC5161"/>
    <w:rsid w:val="00CC516B"/>
    <w:rsid w:val="00CC521C"/>
    <w:rsid w:val="00CC5417"/>
    <w:rsid w:val="00CC545E"/>
    <w:rsid w:val="00CC558C"/>
    <w:rsid w:val="00CC5672"/>
    <w:rsid w:val="00CC5745"/>
    <w:rsid w:val="00CC57E3"/>
    <w:rsid w:val="00CC5881"/>
    <w:rsid w:val="00CC58F3"/>
    <w:rsid w:val="00CC59CD"/>
    <w:rsid w:val="00CC5AA5"/>
    <w:rsid w:val="00CC5ADC"/>
    <w:rsid w:val="00CC5B4A"/>
    <w:rsid w:val="00CC5B53"/>
    <w:rsid w:val="00CC5BB7"/>
    <w:rsid w:val="00CC5D5C"/>
    <w:rsid w:val="00CC5DA6"/>
    <w:rsid w:val="00CC5F25"/>
    <w:rsid w:val="00CC5F3E"/>
    <w:rsid w:val="00CC5FA5"/>
    <w:rsid w:val="00CC60BB"/>
    <w:rsid w:val="00CC60CE"/>
    <w:rsid w:val="00CC62A9"/>
    <w:rsid w:val="00CC6372"/>
    <w:rsid w:val="00CC63DB"/>
    <w:rsid w:val="00CC6406"/>
    <w:rsid w:val="00CC6490"/>
    <w:rsid w:val="00CC6498"/>
    <w:rsid w:val="00CC663E"/>
    <w:rsid w:val="00CC6663"/>
    <w:rsid w:val="00CC67E4"/>
    <w:rsid w:val="00CC689F"/>
    <w:rsid w:val="00CC6A29"/>
    <w:rsid w:val="00CC6A8B"/>
    <w:rsid w:val="00CC6C78"/>
    <w:rsid w:val="00CC6C7D"/>
    <w:rsid w:val="00CC6C8B"/>
    <w:rsid w:val="00CC6D17"/>
    <w:rsid w:val="00CC6D62"/>
    <w:rsid w:val="00CC6DCC"/>
    <w:rsid w:val="00CC6DCD"/>
    <w:rsid w:val="00CC6E85"/>
    <w:rsid w:val="00CC6E8D"/>
    <w:rsid w:val="00CC6F63"/>
    <w:rsid w:val="00CC6FC1"/>
    <w:rsid w:val="00CC6FE3"/>
    <w:rsid w:val="00CC70C0"/>
    <w:rsid w:val="00CC756D"/>
    <w:rsid w:val="00CC75BD"/>
    <w:rsid w:val="00CC7681"/>
    <w:rsid w:val="00CC76E1"/>
    <w:rsid w:val="00CC7707"/>
    <w:rsid w:val="00CC7787"/>
    <w:rsid w:val="00CC77CE"/>
    <w:rsid w:val="00CC7825"/>
    <w:rsid w:val="00CC7916"/>
    <w:rsid w:val="00CC798F"/>
    <w:rsid w:val="00CC7A84"/>
    <w:rsid w:val="00CC7AA5"/>
    <w:rsid w:val="00CC7BC7"/>
    <w:rsid w:val="00CC7BC9"/>
    <w:rsid w:val="00CC7C7A"/>
    <w:rsid w:val="00CC7D92"/>
    <w:rsid w:val="00CC7DBB"/>
    <w:rsid w:val="00CC7DF4"/>
    <w:rsid w:val="00CC7E84"/>
    <w:rsid w:val="00CC7ED1"/>
    <w:rsid w:val="00CC7EE7"/>
    <w:rsid w:val="00CD014B"/>
    <w:rsid w:val="00CD0154"/>
    <w:rsid w:val="00CD0178"/>
    <w:rsid w:val="00CD01DD"/>
    <w:rsid w:val="00CD027C"/>
    <w:rsid w:val="00CD029D"/>
    <w:rsid w:val="00CD02C1"/>
    <w:rsid w:val="00CD0351"/>
    <w:rsid w:val="00CD03B0"/>
    <w:rsid w:val="00CD04EF"/>
    <w:rsid w:val="00CD0506"/>
    <w:rsid w:val="00CD0565"/>
    <w:rsid w:val="00CD062A"/>
    <w:rsid w:val="00CD0771"/>
    <w:rsid w:val="00CD085C"/>
    <w:rsid w:val="00CD0860"/>
    <w:rsid w:val="00CD089D"/>
    <w:rsid w:val="00CD08FB"/>
    <w:rsid w:val="00CD0957"/>
    <w:rsid w:val="00CD0961"/>
    <w:rsid w:val="00CD0A46"/>
    <w:rsid w:val="00CD0B29"/>
    <w:rsid w:val="00CD0B32"/>
    <w:rsid w:val="00CD0B39"/>
    <w:rsid w:val="00CD0BCE"/>
    <w:rsid w:val="00CD0CDE"/>
    <w:rsid w:val="00CD0CF4"/>
    <w:rsid w:val="00CD0D1D"/>
    <w:rsid w:val="00CD0D60"/>
    <w:rsid w:val="00CD0DD4"/>
    <w:rsid w:val="00CD0E99"/>
    <w:rsid w:val="00CD0FF2"/>
    <w:rsid w:val="00CD103B"/>
    <w:rsid w:val="00CD10EE"/>
    <w:rsid w:val="00CD1117"/>
    <w:rsid w:val="00CD11E0"/>
    <w:rsid w:val="00CD12F8"/>
    <w:rsid w:val="00CD1364"/>
    <w:rsid w:val="00CD13D3"/>
    <w:rsid w:val="00CD14CA"/>
    <w:rsid w:val="00CD1564"/>
    <w:rsid w:val="00CD1641"/>
    <w:rsid w:val="00CD18C6"/>
    <w:rsid w:val="00CD19D1"/>
    <w:rsid w:val="00CD19DF"/>
    <w:rsid w:val="00CD1A12"/>
    <w:rsid w:val="00CD1B5A"/>
    <w:rsid w:val="00CD1C49"/>
    <w:rsid w:val="00CD1CF6"/>
    <w:rsid w:val="00CD1D28"/>
    <w:rsid w:val="00CD1D49"/>
    <w:rsid w:val="00CD1D57"/>
    <w:rsid w:val="00CD1E73"/>
    <w:rsid w:val="00CD1E85"/>
    <w:rsid w:val="00CD1EE0"/>
    <w:rsid w:val="00CD1F44"/>
    <w:rsid w:val="00CD1F47"/>
    <w:rsid w:val="00CD20EB"/>
    <w:rsid w:val="00CD2194"/>
    <w:rsid w:val="00CD22F1"/>
    <w:rsid w:val="00CD2368"/>
    <w:rsid w:val="00CD2386"/>
    <w:rsid w:val="00CD23D9"/>
    <w:rsid w:val="00CD24F7"/>
    <w:rsid w:val="00CD251A"/>
    <w:rsid w:val="00CD2534"/>
    <w:rsid w:val="00CD2563"/>
    <w:rsid w:val="00CD2571"/>
    <w:rsid w:val="00CD26D5"/>
    <w:rsid w:val="00CD2838"/>
    <w:rsid w:val="00CD28AA"/>
    <w:rsid w:val="00CD2999"/>
    <w:rsid w:val="00CD29A3"/>
    <w:rsid w:val="00CD29F6"/>
    <w:rsid w:val="00CD2C34"/>
    <w:rsid w:val="00CD2C75"/>
    <w:rsid w:val="00CD2F1D"/>
    <w:rsid w:val="00CD2F3A"/>
    <w:rsid w:val="00CD300B"/>
    <w:rsid w:val="00CD3068"/>
    <w:rsid w:val="00CD3108"/>
    <w:rsid w:val="00CD3190"/>
    <w:rsid w:val="00CD3191"/>
    <w:rsid w:val="00CD31BE"/>
    <w:rsid w:val="00CD321A"/>
    <w:rsid w:val="00CD3226"/>
    <w:rsid w:val="00CD33E1"/>
    <w:rsid w:val="00CD3414"/>
    <w:rsid w:val="00CD38D3"/>
    <w:rsid w:val="00CD3924"/>
    <w:rsid w:val="00CD3953"/>
    <w:rsid w:val="00CD39EC"/>
    <w:rsid w:val="00CD3AAA"/>
    <w:rsid w:val="00CD3B28"/>
    <w:rsid w:val="00CD3BE9"/>
    <w:rsid w:val="00CD3C65"/>
    <w:rsid w:val="00CD3E37"/>
    <w:rsid w:val="00CD3E53"/>
    <w:rsid w:val="00CD3FB4"/>
    <w:rsid w:val="00CD3FE4"/>
    <w:rsid w:val="00CD439A"/>
    <w:rsid w:val="00CD4449"/>
    <w:rsid w:val="00CD44A2"/>
    <w:rsid w:val="00CD44E6"/>
    <w:rsid w:val="00CD4502"/>
    <w:rsid w:val="00CD46A2"/>
    <w:rsid w:val="00CD47F2"/>
    <w:rsid w:val="00CD485A"/>
    <w:rsid w:val="00CD48EC"/>
    <w:rsid w:val="00CD49B9"/>
    <w:rsid w:val="00CD4A29"/>
    <w:rsid w:val="00CD4AB6"/>
    <w:rsid w:val="00CD4B34"/>
    <w:rsid w:val="00CD4C77"/>
    <w:rsid w:val="00CD4CA3"/>
    <w:rsid w:val="00CD4D1A"/>
    <w:rsid w:val="00CD4DD6"/>
    <w:rsid w:val="00CD4E5E"/>
    <w:rsid w:val="00CD4E7D"/>
    <w:rsid w:val="00CD4E92"/>
    <w:rsid w:val="00CD4E93"/>
    <w:rsid w:val="00CD4F9B"/>
    <w:rsid w:val="00CD4FCD"/>
    <w:rsid w:val="00CD5067"/>
    <w:rsid w:val="00CD51EC"/>
    <w:rsid w:val="00CD5341"/>
    <w:rsid w:val="00CD5450"/>
    <w:rsid w:val="00CD5517"/>
    <w:rsid w:val="00CD5536"/>
    <w:rsid w:val="00CD558F"/>
    <w:rsid w:val="00CD55F7"/>
    <w:rsid w:val="00CD56A8"/>
    <w:rsid w:val="00CD56B8"/>
    <w:rsid w:val="00CD5703"/>
    <w:rsid w:val="00CD5761"/>
    <w:rsid w:val="00CD5767"/>
    <w:rsid w:val="00CD579C"/>
    <w:rsid w:val="00CD5884"/>
    <w:rsid w:val="00CD58A9"/>
    <w:rsid w:val="00CD58B1"/>
    <w:rsid w:val="00CD5920"/>
    <w:rsid w:val="00CD5964"/>
    <w:rsid w:val="00CD5B9C"/>
    <w:rsid w:val="00CD5BFD"/>
    <w:rsid w:val="00CD5E30"/>
    <w:rsid w:val="00CD5E5D"/>
    <w:rsid w:val="00CD5EBA"/>
    <w:rsid w:val="00CD5FC5"/>
    <w:rsid w:val="00CD6033"/>
    <w:rsid w:val="00CD6183"/>
    <w:rsid w:val="00CD63CB"/>
    <w:rsid w:val="00CD63E9"/>
    <w:rsid w:val="00CD64AB"/>
    <w:rsid w:val="00CD64AD"/>
    <w:rsid w:val="00CD6560"/>
    <w:rsid w:val="00CD6697"/>
    <w:rsid w:val="00CD66AE"/>
    <w:rsid w:val="00CD6819"/>
    <w:rsid w:val="00CD68E3"/>
    <w:rsid w:val="00CD6A27"/>
    <w:rsid w:val="00CD6AA4"/>
    <w:rsid w:val="00CD6BB1"/>
    <w:rsid w:val="00CD6BBB"/>
    <w:rsid w:val="00CD6CBD"/>
    <w:rsid w:val="00CD6CF0"/>
    <w:rsid w:val="00CD6DAF"/>
    <w:rsid w:val="00CD6DDC"/>
    <w:rsid w:val="00CD6F05"/>
    <w:rsid w:val="00CD6F30"/>
    <w:rsid w:val="00CD6F90"/>
    <w:rsid w:val="00CD7097"/>
    <w:rsid w:val="00CD7197"/>
    <w:rsid w:val="00CD7379"/>
    <w:rsid w:val="00CD74F5"/>
    <w:rsid w:val="00CD767C"/>
    <w:rsid w:val="00CD7690"/>
    <w:rsid w:val="00CD770F"/>
    <w:rsid w:val="00CD774F"/>
    <w:rsid w:val="00CD7792"/>
    <w:rsid w:val="00CD7830"/>
    <w:rsid w:val="00CD7844"/>
    <w:rsid w:val="00CD784B"/>
    <w:rsid w:val="00CD785D"/>
    <w:rsid w:val="00CD7864"/>
    <w:rsid w:val="00CD78F2"/>
    <w:rsid w:val="00CD78FA"/>
    <w:rsid w:val="00CD7A40"/>
    <w:rsid w:val="00CD7AC1"/>
    <w:rsid w:val="00CD7B2C"/>
    <w:rsid w:val="00CD7B3C"/>
    <w:rsid w:val="00CD7B8F"/>
    <w:rsid w:val="00CD7C3F"/>
    <w:rsid w:val="00CD7CFE"/>
    <w:rsid w:val="00CD7D63"/>
    <w:rsid w:val="00CD7E1D"/>
    <w:rsid w:val="00CD7ECA"/>
    <w:rsid w:val="00CD7ED9"/>
    <w:rsid w:val="00CD7EEA"/>
    <w:rsid w:val="00CD7F3B"/>
    <w:rsid w:val="00CD7F65"/>
    <w:rsid w:val="00CE003E"/>
    <w:rsid w:val="00CE0118"/>
    <w:rsid w:val="00CE01C8"/>
    <w:rsid w:val="00CE0200"/>
    <w:rsid w:val="00CE03BC"/>
    <w:rsid w:val="00CE0414"/>
    <w:rsid w:val="00CE050E"/>
    <w:rsid w:val="00CE0606"/>
    <w:rsid w:val="00CE063A"/>
    <w:rsid w:val="00CE06DE"/>
    <w:rsid w:val="00CE0735"/>
    <w:rsid w:val="00CE0900"/>
    <w:rsid w:val="00CE0935"/>
    <w:rsid w:val="00CE09A3"/>
    <w:rsid w:val="00CE09BF"/>
    <w:rsid w:val="00CE09C6"/>
    <w:rsid w:val="00CE0A13"/>
    <w:rsid w:val="00CE0A97"/>
    <w:rsid w:val="00CE0AF2"/>
    <w:rsid w:val="00CE0B58"/>
    <w:rsid w:val="00CE0CF4"/>
    <w:rsid w:val="00CE0D4C"/>
    <w:rsid w:val="00CE0E02"/>
    <w:rsid w:val="00CE0E66"/>
    <w:rsid w:val="00CE0E6B"/>
    <w:rsid w:val="00CE0ED8"/>
    <w:rsid w:val="00CE0F3B"/>
    <w:rsid w:val="00CE1005"/>
    <w:rsid w:val="00CE114A"/>
    <w:rsid w:val="00CE1233"/>
    <w:rsid w:val="00CE133D"/>
    <w:rsid w:val="00CE13A2"/>
    <w:rsid w:val="00CE160E"/>
    <w:rsid w:val="00CE16DF"/>
    <w:rsid w:val="00CE16E7"/>
    <w:rsid w:val="00CE17C1"/>
    <w:rsid w:val="00CE1899"/>
    <w:rsid w:val="00CE189C"/>
    <w:rsid w:val="00CE18A6"/>
    <w:rsid w:val="00CE1997"/>
    <w:rsid w:val="00CE19B2"/>
    <w:rsid w:val="00CE1C2D"/>
    <w:rsid w:val="00CE1CB0"/>
    <w:rsid w:val="00CE1CF0"/>
    <w:rsid w:val="00CE1E91"/>
    <w:rsid w:val="00CE1E9A"/>
    <w:rsid w:val="00CE20F1"/>
    <w:rsid w:val="00CE2159"/>
    <w:rsid w:val="00CE21BE"/>
    <w:rsid w:val="00CE21FB"/>
    <w:rsid w:val="00CE2280"/>
    <w:rsid w:val="00CE22CB"/>
    <w:rsid w:val="00CE2393"/>
    <w:rsid w:val="00CE23E5"/>
    <w:rsid w:val="00CE23F5"/>
    <w:rsid w:val="00CE241A"/>
    <w:rsid w:val="00CE247A"/>
    <w:rsid w:val="00CE248D"/>
    <w:rsid w:val="00CE24AC"/>
    <w:rsid w:val="00CE25BA"/>
    <w:rsid w:val="00CE25BC"/>
    <w:rsid w:val="00CE2689"/>
    <w:rsid w:val="00CE2751"/>
    <w:rsid w:val="00CE27A6"/>
    <w:rsid w:val="00CE2809"/>
    <w:rsid w:val="00CE280E"/>
    <w:rsid w:val="00CE2865"/>
    <w:rsid w:val="00CE2940"/>
    <w:rsid w:val="00CE2A67"/>
    <w:rsid w:val="00CE2C49"/>
    <w:rsid w:val="00CE2D4B"/>
    <w:rsid w:val="00CE2D99"/>
    <w:rsid w:val="00CE2DA1"/>
    <w:rsid w:val="00CE2DED"/>
    <w:rsid w:val="00CE2E65"/>
    <w:rsid w:val="00CE2E8F"/>
    <w:rsid w:val="00CE2E98"/>
    <w:rsid w:val="00CE2ED4"/>
    <w:rsid w:val="00CE2F05"/>
    <w:rsid w:val="00CE3061"/>
    <w:rsid w:val="00CE31DE"/>
    <w:rsid w:val="00CE31F0"/>
    <w:rsid w:val="00CE33EA"/>
    <w:rsid w:val="00CE3479"/>
    <w:rsid w:val="00CE3604"/>
    <w:rsid w:val="00CE36C3"/>
    <w:rsid w:val="00CE36ED"/>
    <w:rsid w:val="00CE3708"/>
    <w:rsid w:val="00CE377D"/>
    <w:rsid w:val="00CE37D1"/>
    <w:rsid w:val="00CE3820"/>
    <w:rsid w:val="00CE3876"/>
    <w:rsid w:val="00CE3920"/>
    <w:rsid w:val="00CE3929"/>
    <w:rsid w:val="00CE3983"/>
    <w:rsid w:val="00CE3B80"/>
    <w:rsid w:val="00CE3B8A"/>
    <w:rsid w:val="00CE3BFF"/>
    <w:rsid w:val="00CE3C05"/>
    <w:rsid w:val="00CE3D85"/>
    <w:rsid w:val="00CE3E46"/>
    <w:rsid w:val="00CE3F8F"/>
    <w:rsid w:val="00CE3FCE"/>
    <w:rsid w:val="00CE4133"/>
    <w:rsid w:val="00CE4157"/>
    <w:rsid w:val="00CE4289"/>
    <w:rsid w:val="00CE4346"/>
    <w:rsid w:val="00CE446E"/>
    <w:rsid w:val="00CE453C"/>
    <w:rsid w:val="00CE466A"/>
    <w:rsid w:val="00CE4716"/>
    <w:rsid w:val="00CE4766"/>
    <w:rsid w:val="00CE47B2"/>
    <w:rsid w:val="00CE47B5"/>
    <w:rsid w:val="00CE47F9"/>
    <w:rsid w:val="00CE489A"/>
    <w:rsid w:val="00CE48CD"/>
    <w:rsid w:val="00CE4947"/>
    <w:rsid w:val="00CE4A54"/>
    <w:rsid w:val="00CE4BD7"/>
    <w:rsid w:val="00CE4D51"/>
    <w:rsid w:val="00CE4DFF"/>
    <w:rsid w:val="00CE4E06"/>
    <w:rsid w:val="00CE4EB8"/>
    <w:rsid w:val="00CE4F88"/>
    <w:rsid w:val="00CE4F8C"/>
    <w:rsid w:val="00CE51E5"/>
    <w:rsid w:val="00CE5216"/>
    <w:rsid w:val="00CE53D0"/>
    <w:rsid w:val="00CE5488"/>
    <w:rsid w:val="00CE5522"/>
    <w:rsid w:val="00CE554E"/>
    <w:rsid w:val="00CE55C8"/>
    <w:rsid w:val="00CE58C2"/>
    <w:rsid w:val="00CE5B1A"/>
    <w:rsid w:val="00CE5B50"/>
    <w:rsid w:val="00CE5BC0"/>
    <w:rsid w:val="00CE5C3C"/>
    <w:rsid w:val="00CE5C87"/>
    <w:rsid w:val="00CE5D2E"/>
    <w:rsid w:val="00CE5D45"/>
    <w:rsid w:val="00CE5DB5"/>
    <w:rsid w:val="00CE5E24"/>
    <w:rsid w:val="00CE5F71"/>
    <w:rsid w:val="00CE5FE4"/>
    <w:rsid w:val="00CE6198"/>
    <w:rsid w:val="00CE61B2"/>
    <w:rsid w:val="00CE6200"/>
    <w:rsid w:val="00CE6228"/>
    <w:rsid w:val="00CE6335"/>
    <w:rsid w:val="00CE6378"/>
    <w:rsid w:val="00CE6558"/>
    <w:rsid w:val="00CE6569"/>
    <w:rsid w:val="00CE6695"/>
    <w:rsid w:val="00CE68D2"/>
    <w:rsid w:val="00CE68F0"/>
    <w:rsid w:val="00CE696A"/>
    <w:rsid w:val="00CE6A69"/>
    <w:rsid w:val="00CE6AF3"/>
    <w:rsid w:val="00CE6C77"/>
    <w:rsid w:val="00CE6C85"/>
    <w:rsid w:val="00CE6D38"/>
    <w:rsid w:val="00CE6D45"/>
    <w:rsid w:val="00CE6E7B"/>
    <w:rsid w:val="00CE6F7A"/>
    <w:rsid w:val="00CE70BE"/>
    <w:rsid w:val="00CE70D1"/>
    <w:rsid w:val="00CE71A6"/>
    <w:rsid w:val="00CE71FC"/>
    <w:rsid w:val="00CE71FD"/>
    <w:rsid w:val="00CE727B"/>
    <w:rsid w:val="00CE737F"/>
    <w:rsid w:val="00CE7407"/>
    <w:rsid w:val="00CE741B"/>
    <w:rsid w:val="00CE74DE"/>
    <w:rsid w:val="00CE7526"/>
    <w:rsid w:val="00CE7667"/>
    <w:rsid w:val="00CE7680"/>
    <w:rsid w:val="00CE76F4"/>
    <w:rsid w:val="00CE79E3"/>
    <w:rsid w:val="00CE7A9A"/>
    <w:rsid w:val="00CE7B3B"/>
    <w:rsid w:val="00CE7D25"/>
    <w:rsid w:val="00CE7D69"/>
    <w:rsid w:val="00CE7ECF"/>
    <w:rsid w:val="00CE7F15"/>
    <w:rsid w:val="00CE7F67"/>
    <w:rsid w:val="00CE7F91"/>
    <w:rsid w:val="00CF006D"/>
    <w:rsid w:val="00CF0169"/>
    <w:rsid w:val="00CF0209"/>
    <w:rsid w:val="00CF02CF"/>
    <w:rsid w:val="00CF04C8"/>
    <w:rsid w:val="00CF0584"/>
    <w:rsid w:val="00CF05AB"/>
    <w:rsid w:val="00CF0647"/>
    <w:rsid w:val="00CF0662"/>
    <w:rsid w:val="00CF0666"/>
    <w:rsid w:val="00CF075A"/>
    <w:rsid w:val="00CF0795"/>
    <w:rsid w:val="00CF07D3"/>
    <w:rsid w:val="00CF0823"/>
    <w:rsid w:val="00CF0860"/>
    <w:rsid w:val="00CF0866"/>
    <w:rsid w:val="00CF08A6"/>
    <w:rsid w:val="00CF09D3"/>
    <w:rsid w:val="00CF0AA6"/>
    <w:rsid w:val="00CF0BFB"/>
    <w:rsid w:val="00CF0CBA"/>
    <w:rsid w:val="00CF0EA9"/>
    <w:rsid w:val="00CF0F33"/>
    <w:rsid w:val="00CF1060"/>
    <w:rsid w:val="00CF1103"/>
    <w:rsid w:val="00CF1106"/>
    <w:rsid w:val="00CF110D"/>
    <w:rsid w:val="00CF11A0"/>
    <w:rsid w:val="00CF11B8"/>
    <w:rsid w:val="00CF12A6"/>
    <w:rsid w:val="00CF12BA"/>
    <w:rsid w:val="00CF1393"/>
    <w:rsid w:val="00CF1400"/>
    <w:rsid w:val="00CF1502"/>
    <w:rsid w:val="00CF1592"/>
    <w:rsid w:val="00CF15BA"/>
    <w:rsid w:val="00CF1673"/>
    <w:rsid w:val="00CF16E4"/>
    <w:rsid w:val="00CF1750"/>
    <w:rsid w:val="00CF1775"/>
    <w:rsid w:val="00CF17AD"/>
    <w:rsid w:val="00CF1807"/>
    <w:rsid w:val="00CF1860"/>
    <w:rsid w:val="00CF1877"/>
    <w:rsid w:val="00CF192A"/>
    <w:rsid w:val="00CF19DA"/>
    <w:rsid w:val="00CF1B3F"/>
    <w:rsid w:val="00CF1BBE"/>
    <w:rsid w:val="00CF1C93"/>
    <w:rsid w:val="00CF1EB0"/>
    <w:rsid w:val="00CF1FEA"/>
    <w:rsid w:val="00CF1FEC"/>
    <w:rsid w:val="00CF212C"/>
    <w:rsid w:val="00CF2196"/>
    <w:rsid w:val="00CF21EF"/>
    <w:rsid w:val="00CF228F"/>
    <w:rsid w:val="00CF23AC"/>
    <w:rsid w:val="00CF23EB"/>
    <w:rsid w:val="00CF2596"/>
    <w:rsid w:val="00CF25F5"/>
    <w:rsid w:val="00CF26C7"/>
    <w:rsid w:val="00CF2747"/>
    <w:rsid w:val="00CF2753"/>
    <w:rsid w:val="00CF276B"/>
    <w:rsid w:val="00CF27FF"/>
    <w:rsid w:val="00CF2807"/>
    <w:rsid w:val="00CF2843"/>
    <w:rsid w:val="00CF2865"/>
    <w:rsid w:val="00CF28A0"/>
    <w:rsid w:val="00CF2A1A"/>
    <w:rsid w:val="00CF2B9C"/>
    <w:rsid w:val="00CF2C9E"/>
    <w:rsid w:val="00CF2DEC"/>
    <w:rsid w:val="00CF2EC6"/>
    <w:rsid w:val="00CF2F00"/>
    <w:rsid w:val="00CF2F61"/>
    <w:rsid w:val="00CF300B"/>
    <w:rsid w:val="00CF3058"/>
    <w:rsid w:val="00CF3085"/>
    <w:rsid w:val="00CF309C"/>
    <w:rsid w:val="00CF3158"/>
    <w:rsid w:val="00CF3196"/>
    <w:rsid w:val="00CF31D0"/>
    <w:rsid w:val="00CF31E8"/>
    <w:rsid w:val="00CF320A"/>
    <w:rsid w:val="00CF322A"/>
    <w:rsid w:val="00CF333B"/>
    <w:rsid w:val="00CF335F"/>
    <w:rsid w:val="00CF33FF"/>
    <w:rsid w:val="00CF3516"/>
    <w:rsid w:val="00CF374F"/>
    <w:rsid w:val="00CF3782"/>
    <w:rsid w:val="00CF38D4"/>
    <w:rsid w:val="00CF39A8"/>
    <w:rsid w:val="00CF39E7"/>
    <w:rsid w:val="00CF3AA7"/>
    <w:rsid w:val="00CF3AAB"/>
    <w:rsid w:val="00CF3BC0"/>
    <w:rsid w:val="00CF3D28"/>
    <w:rsid w:val="00CF3D58"/>
    <w:rsid w:val="00CF3E13"/>
    <w:rsid w:val="00CF3FA0"/>
    <w:rsid w:val="00CF3FDA"/>
    <w:rsid w:val="00CF4090"/>
    <w:rsid w:val="00CF40B9"/>
    <w:rsid w:val="00CF41A6"/>
    <w:rsid w:val="00CF422B"/>
    <w:rsid w:val="00CF4259"/>
    <w:rsid w:val="00CF44AA"/>
    <w:rsid w:val="00CF44F6"/>
    <w:rsid w:val="00CF4663"/>
    <w:rsid w:val="00CF4693"/>
    <w:rsid w:val="00CF4734"/>
    <w:rsid w:val="00CF473A"/>
    <w:rsid w:val="00CF477B"/>
    <w:rsid w:val="00CF47F7"/>
    <w:rsid w:val="00CF4820"/>
    <w:rsid w:val="00CF4873"/>
    <w:rsid w:val="00CF499D"/>
    <w:rsid w:val="00CF4A86"/>
    <w:rsid w:val="00CF4AC2"/>
    <w:rsid w:val="00CF4B7B"/>
    <w:rsid w:val="00CF4BF7"/>
    <w:rsid w:val="00CF4CA1"/>
    <w:rsid w:val="00CF4E5B"/>
    <w:rsid w:val="00CF4F39"/>
    <w:rsid w:val="00CF5099"/>
    <w:rsid w:val="00CF514E"/>
    <w:rsid w:val="00CF51E0"/>
    <w:rsid w:val="00CF52E0"/>
    <w:rsid w:val="00CF5524"/>
    <w:rsid w:val="00CF55D3"/>
    <w:rsid w:val="00CF56AE"/>
    <w:rsid w:val="00CF56C0"/>
    <w:rsid w:val="00CF5794"/>
    <w:rsid w:val="00CF593A"/>
    <w:rsid w:val="00CF59D3"/>
    <w:rsid w:val="00CF5B27"/>
    <w:rsid w:val="00CF5BFE"/>
    <w:rsid w:val="00CF5C0E"/>
    <w:rsid w:val="00CF5C5E"/>
    <w:rsid w:val="00CF5CEC"/>
    <w:rsid w:val="00CF5D79"/>
    <w:rsid w:val="00CF5D9B"/>
    <w:rsid w:val="00CF5F41"/>
    <w:rsid w:val="00CF5F97"/>
    <w:rsid w:val="00CF5FA6"/>
    <w:rsid w:val="00CF5FC5"/>
    <w:rsid w:val="00CF6081"/>
    <w:rsid w:val="00CF6095"/>
    <w:rsid w:val="00CF629A"/>
    <w:rsid w:val="00CF6504"/>
    <w:rsid w:val="00CF6918"/>
    <w:rsid w:val="00CF695E"/>
    <w:rsid w:val="00CF69A6"/>
    <w:rsid w:val="00CF6A12"/>
    <w:rsid w:val="00CF6B3C"/>
    <w:rsid w:val="00CF6C7C"/>
    <w:rsid w:val="00CF6CCD"/>
    <w:rsid w:val="00CF6D00"/>
    <w:rsid w:val="00CF6D35"/>
    <w:rsid w:val="00CF6DDF"/>
    <w:rsid w:val="00CF6EA6"/>
    <w:rsid w:val="00CF6F1B"/>
    <w:rsid w:val="00CF6FC0"/>
    <w:rsid w:val="00CF7010"/>
    <w:rsid w:val="00CF70D9"/>
    <w:rsid w:val="00CF70F1"/>
    <w:rsid w:val="00CF7112"/>
    <w:rsid w:val="00CF7154"/>
    <w:rsid w:val="00CF71B9"/>
    <w:rsid w:val="00CF7313"/>
    <w:rsid w:val="00CF74CA"/>
    <w:rsid w:val="00CF7556"/>
    <w:rsid w:val="00CF778C"/>
    <w:rsid w:val="00CF7848"/>
    <w:rsid w:val="00CF787B"/>
    <w:rsid w:val="00CF78BD"/>
    <w:rsid w:val="00CF7976"/>
    <w:rsid w:val="00CF79E1"/>
    <w:rsid w:val="00CF7B02"/>
    <w:rsid w:val="00CF7BBE"/>
    <w:rsid w:val="00CF7D19"/>
    <w:rsid w:val="00CF7D7B"/>
    <w:rsid w:val="00CF7DCB"/>
    <w:rsid w:val="00CF7EF8"/>
    <w:rsid w:val="00CF7F0B"/>
    <w:rsid w:val="00D00143"/>
    <w:rsid w:val="00D001A6"/>
    <w:rsid w:val="00D001BB"/>
    <w:rsid w:val="00D001D7"/>
    <w:rsid w:val="00D001FC"/>
    <w:rsid w:val="00D0021F"/>
    <w:rsid w:val="00D00252"/>
    <w:rsid w:val="00D002B0"/>
    <w:rsid w:val="00D002C5"/>
    <w:rsid w:val="00D0030B"/>
    <w:rsid w:val="00D00443"/>
    <w:rsid w:val="00D00447"/>
    <w:rsid w:val="00D0048A"/>
    <w:rsid w:val="00D004A5"/>
    <w:rsid w:val="00D005AD"/>
    <w:rsid w:val="00D005E9"/>
    <w:rsid w:val="00D006D6"/>
    <w:rsid w:val="00D0074E"/>
    <w:rsid w:val="00D00754"/>
    <w:rsid w:val="00D00791"/>
    <w:rsid w:val="00D0082B"/>
    <w:rsid w:val="00D00895"/>
    <w:rsid w:val="00D00B01"/>
    <w:rsid w:val="00D00D05"/>
    <w:rsid w:val="00D00D26"/>
    <w:rsid w:val="00D00D8B"/>
    <w:rsid w:val="00D00D9A"/>
    <w:rsid w:val="00D00E0E"/>
    <w:rsid w:val="00D00E5E"/>
    <w:rsid w:val="00D00E7B"/>
    <w:rsid w:val="00D0100C"/>
    <w:rsid w:val="00D011A6"/>
    <w:rsid w:val="00D01385"/>
    <w:rsid w:val="00D01576"/>
    <w:rsid w:val="00D015F9"/>
    <w:rsid w:val="00D01612"/>
    <w:rsid w:val="00D016AB"/>
    <w:rsid w:val="00D016B0"/>
    <w:rsid w:val="00D0175B"/>
    <w:rsid w:val="00D017E5"/>
    <w:rsid w:val="00D01912"/>
    <w:rsid w:val="00D01973"/>
    <w:rsid w:val="00D019B0"/>
    <w:rsid w:val="00D01A06"/>
    <w:rsid w:val="00D01A83"/>
    <w:rsid w:val="00D01BAA"/>
    <w:rsid w:val="00D01CA5"/>
    <w:rsid w:val="00D01E4F"/>
    <w:rsid w:val="00D01E9F"/>
    <w:rsid w:val="00D01F45"/>
    <w:rsid w:val="00D01FBC"/>
    <w:rsid w:val="00D01FBE"/>
    <w:rsid w:val="00D0201F"/>
    <w:rsid w:val="00D0214D"/>
    <w:rsid w:val="00D0215D"/>
    <w:rsid w:val="00D021AD"/>
    <w:rsid w:val="00D02254"/>
    <w:rsid w:val="00D023B0"/>
    <w:rsid w:val="00D023F2"/>
    <w:rsid w:val="00D023FD"/>
    <w:rsid w:val="00D02452"/>
    <w:rsid w:val="00D02570"/>
    <w:rsid w:val="00D02649"/>
    <w:rsid w:val="00D0267C"/>
    <w:rsid w:val="00D026E5"/>
    <w:rsid w:val="00D02838"/>
    <w:rsid w:val="00D028F9"/>
    <w:rsid w:val="00D02927"/>
    <w:rsid w:val="00D02976"/>
    <w:rsid w:val="00D0297A"/>
    <w:rsid w:val="00D0298C"/>
    <w:rsid w:val="00D029D5"/>
    <w:rsid w:val="00D02AF7"/>
    <w:rsid w:val="00D02B7B"/>
    <w:rsid w:val="00D02B99"/>
    <w:rsid w:val="00D02BD1"/>
    <w:rsid w:val="00D02BF1"/>
    <w:rsid w:val="00D02CAD"/>
    <w:rsid w:val="00D02D1B"/>
    <w:rsid w:val="00D02D9E"/>
    <w:rsid w:val="00D02DFA"/>
    <w:rsid w:val="00D02E34"/>
    <w:rsid w:val="00D02F90"/>
    <w:rsid w:val="00D02F9F"/>
    <w:rsid w:val="00D030FF"/>
    <w:rsid w:val="00D03199"/>
    <w:rsid w:val="00D0332F"/>
    <w:rsid w:val="00D033DD"/>
    <w:rsid w:val="00D035D6"/>
    <w:rsid w:val="00D035E8"/>
    <w:rsid w:val="00D0365D"/>
    <w:rsid w:val="00D03709"/>
    <w:rsid w:val="00D037DF"/>
    <w:rsid w:val="00D038E5"/>
    <w:rsid w:val="00D03904"/>
    <w:rsid w:val="00D0395E"/>
    <w:rsid w:val="00D03AD8"/>
    <w:rsid w:val="00D03AE8"/>
    <w:rsid w:val="00D03C12"/>
    <w:rsid w:val="00D03D14"/>
    <w:rsid w:val="00D03D44"/>
    <w:rsid w:val="00D03D72"/>
    <w:rsid w:val="00D03E17"/>
    <w:rsid w:val="00D03E8D"/>
    <w:rsid w:val="00D03E91"/>
    <w:rsid w:val="00D03F03"/>
    <w:rsid w:val="00D03FAF"/>
    <w:rsid w:val="00D0403E"/>
    <w:rsid w:val="00D0409F"/>
    <w:rsid w:val="00D04163"/>
    <w:rsid w:val="00D04231"/>
    <w:rsid w:val="00D04362"/>
    <w:rsid w:val="00D043FA"/>
    <w:rsid w:val="00D0458E"/>
    <w:rsid w:val="00D04673"/>
    <w:rsid w:val="00D046B3"/>
    <w:rsid w:val="00D046CC"/>
    <w:rsid w:val="00D046F5"/>
    <w:rsid w:val="00D047B5"/>
    <w:rsid w:val="00D047C1"/>
    <w:rsid w:val="00D04810"/>
    <w:rsid w:val="00D04A22"/>
    <w:rsid w:val="00D04AF2"/>
    <w:rsid w:val="00D04AF7"/>
    <w:rsid w:val="00D04B21"/>
    <w:rsid w:val="00D04B60"/>
    <w:rsid w:val="00D04BBC"/>
    <w:rsid w:val="00D04BDB"/>
    <w:rsid w:val="00D04BE5"/>
    <w:rsid w:val="00D04BEA"/>
    <w:rsid w:val="00D04C11"/>
    <w:rsid w:val="00D04ED2"/>
    <w:rsid w:val="00D04FED"/>
    <w:rsid w:val="00D05068"/>
    <w:rsid w:val="00D050F8"/>
    <w:rsid w:val="00D05194"/>
    <w:rsid w:val="00D05256"/>
    <w:rsid w:val="00D052B2"/>
    <w:rsid w:val="00D052C9"/>
    <w:rsid w:val="00D055E7"/>
    <w:rsid w:val="00D05703"/>
    <w:rsid w:val="00D0571C"/>
    <w:rsid w:val="00D0587D"/>
    <w:rsid w:val="00D059F3"/>
    <w:rsid w:val="00D05A81"/>
    <w:rsid w:val="00D05DEE"/>
    <w:rsid w:val="00D05E0C"/>
    <w:rsid w:val="00D05E9C"/>
    <w:rsid w:val="00D05F32"/>
    <w:rsid w:val="00D05FBB"/>
    <w:rsid w:val="00D060EC"/>
    <w:rsid w:val="00D06230"/>
    <w:rsid w:val="00D062C4"/>
    <w:rsid w:val="00D062C9"/>
    <w:rsid w:val="00D063BE"/>
    <w:rsid w:val="00D063D4"/>
    <w:rsid w:val="00D06475"/>
    <w:rsid w:val="00D064F3"/>
    <w:rsid w:val="00D06646"/>
    <w:rsid w:val="00D0664A"/>
    <w:rsid w:val="00D0666E"/>
    <w:rsid w:val="00D066AD"/>
    <w:rsid w:val="00D066DF"/>
    <w:rsid w:val="00D06806"/>
    <w:rsid w:val="00D0685E"/>
    <w:rsid w:val="00D06A5B"/>
    <w:rsid w:val="00D06AF6"/>
    <w:rsid w:val="00D06AFF"/>
    <w:rsid w:val="00D06BCC"/>
    <w:rsid w:val="00D06BD5"/>
    <w:rsid w:val="00D06C1E"/>
    <w:rsid w:val="00D06CA3"/>
    <w:rsid w:val="00D06CD2"/>
    <w:rsid w:val="00D06CD8"/>
    <w:rsid w:val="00D06CDA"/>
    <w:rsid w:val="00D06D5F"/>
    <w:rsid w:val="00D06D97"/>
    <w:rsid w:val="00D06DB4"/>
    <w:rsid w:val="00D06DFA"/>
    <w:rsid w:val="00D06EC7"/>
    <w:rsid w:val="00D06FB6"/>
    <w:rsid w:val="00D07056"/>
    <w:rsid w:val="00D0707F"/>
    <w:rsid w:val="00D07099"/>
    <w:rsid w:val="00D070AF"/>
    <w:rsid w:val="00D0715C"/>
    <w:rsid w:val="00D0716A"/>
    <w:rsid w:val="00D0728A"/>
    <w:rsid w:val="00D07381"/>
    <w:rsid w:val="00D073D8"/>
    <w:rsid w:val="00D0748F"/>
    <w:rsid w:val="00D074BC"/>
    <w:rsid w:val="00D075E5"/>
    <w:rsid w:val="00D076CA"/>
    <w:rsid w:val="00D076EB"/>
    <w:rsid w:val="00D07778"/>
    <w:rsid w:val="00D077D1"/>
    <w:rsid w:val="00D077F9"/>
    <w:rsid w:val="00D079CE"/>
    <w:rsid w:val="00D079F5"/>
    <w:rsid w:val="00D07A1A"/>
    <w:rsid w:val="00D07A5A"/>
    <w:rsid w:val="00D07A5C"/>
    <w:rsid w:val="00D07BEB"/>
    <w:rsid w:val="00D07C91"/>
    <w:rsid w:val="00D07D6E"/>
    <w:rsid w:val="00D07DAF"/>
    <w:rsid w:val="00D07E3A"/>
    <w:rsid w:val="00D07F37"/>
    <w:rsid w:val="00D101CB"/>
    <w:rsid w:val="00D10341"/>
    <w:rsid w:val="00D103D1"/>
    <w:rsid w:val="00D104AC"/>
    <w:rsid w:val="00D104F1"/>
    <w:rsid w:val="00D1060F"/>
    <w:rsid w:val="00D10791"/>
    <w:rsid w:val="00D10799"/>
    <w:rsid w:val="00D10893"/>
    <w:rsid w:val="00D108CA"/>
    <w:rsid w:val="00D10A0C"/>
    <w:rsid w:val="00D10A5E"/>
    <w:rsid w:val="00D10B77"/>
    <w:rsid w:val="00D10BCE"/>
    <w:rsid w:val="00D10C2D"/>
    <w:rsid w:val="00D10D9B"/>
    <w:rsid w:val="00D10FE6"/>
    <w:rsid w:val="00D1101C"/>
    <w:rsid w:val="00D1105D"/>
    <w:rsid w:val="00D1119E"/>
    <w:rsid w:val="00D11238"/>
    <w:rsid w:val="00D112B5"/>
    <w:rsid w:val="00D112D8"/>
    <w:rsid w:val="00D113DE"/>
    <w:rsid w:val="00D113F4"/>
    <w:rsid w:val="00D114B8"/>
    <w:rsid w:val="00D11622"/>
    <w:rsid w:val="00D116AF"/>
    <w:rsid w:val="00D116E2"/>
    <w:rsid w:val="00D11746"/>
    <w:rsid w:val="00D119E7"/>
    <w:rsid w:val="00D11ADC"/>
    <w:rsid w:val="00D11CE7"/>
    <w:rsid w:val="00D11D36"/>
    <w:rsid w:val="00D11E21"/>
    <w:rsid w:val="00D11EB9"/>
    <w:rsid w:val="00D11F0A"/>
    <w:rsid w:val="00D11F23"/>
    <w:rsid w:val="00D11F25"/>
    <w:rsid w:val="00D11F36"/>
    <w:rsid w:val="00D12074"/>
    <w:rsid w:val="00D12204"/>
    <w:rsid w:val="00D1242E"/>
    <w:rsid w:val="00D12455"/>
    <w:rsid w:val="00D124A8"/>
    <w:rsid w:val="00D124CE"/>
    <w:rsid w:val="00D12512"/>
    <w:rsid w:val="00D125FE"/>
    <w:rsid w:val="00D1267C"/>
    <w:rsid w:val="00D1268C"/>
    <w:rsid w:val="00D126A7"/>
    <w:rsid w:val="00D1271E"/>
    <w:rsid w:val="00D1274F"/>
    <w:rsid w:val="00D1275E"/>
    <w:rsid w:val="00D127EA"/>
    <w:rsid w:val="00D1287B"/>
    <w:rsid w:val="00D128E9"/>
    <w:rsid w:val="00D129C3"/>
    <w:rsid w:val="00D12A4D"/>
    <w:rsid w:val="00D12BDC"/>
    <w:rsid w:val="00D12BF1"/>
    <w:rsid w:val="00D12D67"/>
    <w:rsid w:val="00D12DD0"/>
    <w:rsid w:val="00D12DE2"/>
    <w:rsid w:val="00D12E23"/>
    <w:rsid w:val="00D12EA1"/>
    <w:rsid w:val="00D12EB8"/>
    <w:rsid w:val="00D12F12"/>
    <w:rsid w:val="00D12F33"/>
    <w:rsid w:val="00D13025"/>
    <w:rsid w:val="00D130F5"/>
    <w:rsid w:val="00D13167"/>
    <w:rsid w:val="00D13220"/>
    <w:rsid w:val="00D133A6"/>
    <w:rsid w:val="00D1355B"/>
    <w:rsid w:val="00D135DB"/>
    <w:rsid w:val="00D13783"/>
    <w:rsid w:val="00D137B3"/>
    <w:rsid w:val="00D1381A"/>
    <w:rsid w:val="00D138FF"/>
    <w:rsid w:val="00D139A9"/>
    <w:rsid w:val="00D13A0B"/>
    <w:rsid w:val="00D13B10"/>
    <w:rsid w:val="00D13B8C"/>
    <w:rsid w:val="00D13C30"/>
    <w:rsid w:val="00D13C36"/>
    <w:rsid w:val="00D13C61"/>
    <w:rsid w:val="00D13C85"/>
    <w:rsid w:val="00D13C96"/>
    <w:rsid w:val="00D13D3B"/>
    <w:rsid w:val="00D13D49"/>
    <w:rsid w:val="00D13E7D"/>
    <w:rsid w:val="00D13F37"/>
    <w:rsid w:val="00D13F39"/>
    <w:rsid w:val="00D13F3F"/>
    <w:rsid w:val="00D13F57"/>
    <w:rsid w:val="00D13F87"/>
    <w:rsid w:val="00D140D2"/>
    <w:rsid w:val="00D141B5"/>
    <w:rsid w:val="00D14511"/>
    <w:rsid w:val="00D145AB"/>
    <w:rsid w:val="00D147F0"/>
    <w:rsid w:val="00D14842"/>
    <w:rsid w:val="00D14971"/>
    <w:rsid w:val="00D14A71"/>
    <w:rsid w:val="00D14ACA"/>
    <w:rsid w:val="00D14D01"/>
    <w:rsid w:val="00D14EBC"/>
    <w:rsid w:val="00D14F04"/>
    <w:rsid w:val="00D14F8E"/>
    <w:rsid w:val="00D1505B"/>
    <w:rsid w:val="00D15089"/>
    <w:rsid w:val="00D150A9"/>
    <w:rsid w:val="00D150DA"/>
    <w:rsid w:val="00D1514D"/>
    <w:rsid w:val="00D151B9"/>
    <w:rsid w:val="00D151EF"/>
    <w:rsid w:val="00D15231"/>
    <w:rsid w:val="00D15238"/>
    <w:rsid w:val="00D1523E"/>
    <w:rsid w:val="00D152C0"/>
    <w:rsid w:val="00D152D2"/>
    <w:rsid w:val="00D1536D"/>
    <w:rsid w:val="00D153B4"/>
    <w:rsid w:val="00D155AA"/>
    <w:rsid w:val="00D15625"/>
    <w:rsid w:val="00D1578D"/>
    <w:rsid w:val="00D15864"/>
    <w:rsid w:val="00D158D9"/>
    <w:rsid w:val="00D159F8"/>
    <w:rsid w:val="00D15AAD"/>
    <w:rsid w:val="00D15AEB"/>
    <w:rsid w:val="00D15BF0"/>
    <w:rsid w:val="00D15C0E"/>
    <w:rsid w:val="00D15C35"/>
    <w:rsid w:val="00D15C36"/>
    <w:rsid w:val="00D15CEE"/>
    <w:rsid w:val="00D15CF0"/>
    <w:rsid w:val="00D15D57"/>
    <w:rsid w:val="00D15DA5"/>
    <w:rsid w:val="00D15E2E"/>
    <w:rsid w:val="00D15E91"/>
    <w:rsid w:val="00D16051"/>
    <w:rsid w:val="00D1610E"/>
    <w:rsid w:val="00D16135"/>
    <w:rsid w:val="00D1614F"/>
    <w:rsid w:val="00D16223"/>
    <w:rsid w:val="00D16258"/>
    <w:rsid w:val="00D1632C"/>
    <w:rsid w:val="00D164D3"/>
    <w:rsid w:val="00D164DC"/>
    <w:rsid w:val="00D164F7"/>
    <w:rsid w:val="00D166D0"/>
    <w:rsid w:val="00D16718"/>
    <w:rsid w:val="00D1676D"/>
    <w:rsid w:val="00D16788"/>
    <w:rsid w:val="00D16791"/>
    <w:rsid w:val="00D168F1"/>
    <w:rsid w:val="00D16931"/>
    <w:rsid w:val="00D16946"/>
    <w:rsid w:val="00D169E2"/>
    <w:rsid w:val="00D16C63"/>
    <w:rsid w:val="00D16CAE"/>
    <w:rsid w:val="00D16D56"/>
    <w:rsid w:val="00D16E8A"/>
    <w:rsid w:val="00D16EE2"/>
    <w:rsid w:val="00D16F56"/>
    <w:rsid w:val="00D16F9F"/>
    <w:rsid w:val="00D16FE5"/>
    <w:rsid w:val="00D1701F"/>
    <w:rsid w:val="00D170FE"/>
    <w:rsid w:val="00D17136"/>
    <w:rsid w:val="00D17173"/>
    <w:rsid w:val="00D1724F"/>
    <w:rsid w:val="00D17259"/>
    <w:rsid w:val="00D172DB"/>
    <w:rsid w:val="00D172DC"/>
    <w:rsid w:val="00D17380"/>
    <w:rsid w:val="00D17383"/>
    <w:rsid w:val="00D17385"/>
    <w:rsid w:val="00D1750C"/>
    <w:rsid w:val="00D1760D"/>
    <w:rsid w:val="00D176C9"/>
    <w:rsid w:val="00D1777E"/>
    <w:rsid w:val="00D177CF"/>
    <w:rsid w:val="00D17889"/>
    <w:rsid w:val="00D17B0F"/>
    <w:rsid w:val="00D17B25"/>
    <w:rsid w:val="00D17C1D"/>
    <w:rsid w:val="00D17C42"/>
    <w:rsid w:val="00D17C58"/>
    <w:rsid w:val="00D17C65"/>
    <w:rsid w:val="00D17CC9"/>
    <w:rsid w:val="00D17D00"/>
    <w:rsid w:val="00D17D18"/>
    <w:rsid w:val="00D17DDD"/>
    <w:rsid w:val="00D200D3"/>
    <w:rsid w:val="00D2013D"/>
    <w:rsid w:val="00D20146"/>
    <w:rsid w:val="00D2019E"/>
    <w:rsid w:val="00D203A0"/>
    <w:rsid w:val="00D20401"/>
    <w:rsid w:val="00D20689"/>
    <w:rsid w:val="00D2072C"/>
    <w:rsid w:val="00D2076E"/>
    <w:rsid w:val="00D20AA5"/>
    <w:rsid w:val="00D20D06"/>
    <w:rsid w:val="00D21049"/>
    <w:rsid w:val="00D210DF"/>
    <w:rsid w:val="00D2111D"/>
    <w:rsid w:val="00D21197"/>
    <w:rsid w:val="00D212D9"/>
    <w:rsid w:val="00D213AB"/>
    <w:rsid w:val="00D21409"/>
    <w:rsid w:val="00D21549"/>
    <w:rsid w:val="00D2161D"/>
    <w:rsid w:val="00D216E9"/>
    <w:rsid w:val="00D2175F"/>
    <w:rsid w:val="00D217E9"/>
    <w:rsid w:val="00D21974"/>
    <w:rsid w:val="00D21AC6"/>
    <w:rsid w:val="00D21B03"/>
    <w:rsid w:val="00D21B0E"/>
    <w:rsid w:val="00D21B14"/>
    <w:rsid w:val="00D21B2D"/>
    <w:rsid w:val="00D21B69"/>
    <w:rsid w:val="00D21C73"/>
    <w:rsid w:val="00D21D94"/>
    <w:rsid w:val="00D21DEB"/>
    <w:rsid w:val="00D21DF5"/>
    <w:rsid w:val="00D21E02"/>
    <w:rsid w:val="00D21E04"/>
    <w:rsid w:val="00D21E9F"/>
    <w:rsid w:val="00D21F11"/>
    <w:rsid w:val="00D21F30"/>
    <w:rsid w:val="00D21F3F"/>
    <w:rsid w:val="00D2202D"/>
    <w:rsid w:val="00D2204E"/>
    <w:rsid w:val="00D22058"/>
    <w:rsid w:val="00D220EC"/>
    <w:rsid w:val="00D22111"/>
    <w:rsid w:val="00D22232"/>
    <w:rsid w:val="00D22255"/>
    <w:rsid w:val="00D222DA"/>
    <w:rsid w:val="00D22354"/>
    <w:rsid w:val="00D223F2"/>
    <w:rsid w:val="00D22472"/>
    <w:rsid w:val="00D2247A"/>
    <w:rsid w:val="00D2248E"/>
    <w:rsid w:val="00D22663"/>
    <w:rsid w:val="00D226AB"/>
    <w:rsid w:val="00D227E6"/>
    <w:rsid w:val="00D227FC"/>
    <w:rsid w:val="00D22912"/>
    <w:rsid w:val="00D2291B"/>
    <w:rsid w:val="00D22A56"/>
    <w:rsid w:val="00D22AF7"/>
    <w:rsid w:val="00D22C73"/>
    <w:rsid w:val="00D22C84"/>
    <w:rsid w:val="00D22CAD"/>
    <w:rsid w:val="00D22CB1"/>
    <w:rsid w:val="00D22E41"/>
    <w:rsid w:val="00D22E9A"/>
    <w:rsid w:val="00D22F6C"/>
    <w:rsid w:val="00D22FBA"/>
    <w:rsid w:val="00D22FDE"/>
    <w:rsid w:val="00D23080"/>
    <w:rsid w:val="00D23157"/>
    <w:rsid w:val="00D2322A"/>
    <w:rsid w:val="00D232D5"/>
    <w:rsid w:val="00D232D8"/>
    <w:rsid w:val="00D2334B"/>
    <w:rsid w:val="00D2334C"/>
    <w:rsid w:val="00D233B0"/>
    <w:rsid w:val="00D233CB"/>
    <w:rsid w:val="00D235CC"/>
    <w:rsid w:val="00D23682"/>
    <w:rsid w:val="00D23696"/>
    <w:rsid w:val="00D236E9"/>
    <w:rsid w:val="00D236F2"/>
    <w:rsid w:val="00D2387C"/>
    <w:rsid w:val="00D238CA"/>
    <w:rsid w:val="00D23BF4"/>
    <w:rsid w:val="00D23C44"/>
    <w:rsid w:val="00D23D05"/>
    <w:rsid w:val="00D23D91"/>
    <w:rsid w:val="00D23DA1"/>
    <w:rsid w:val="00D23E5F"/>
    <w:rsid w:val="00D23ED0"/>
    <w:rsid w:val="00D23F48"/>
    <w:rsid w:val="00D23F57"/>
    <w:rsid w:val="00D24013"/>
    <w:rsid w:val="00D2409A"/>
    <w:rsid w:val="00D24189"/>
    <w:rsid w:val="00D241BB"/>
    <w:rsid w:val="00D24213"/>
    <w:rsid w:val="00D24235"/>
    <w:rsid w:val="00D243B9"/>
    <w:rsid w:val="00D244DC"/>
    <w:rsid w:val="00D24512"/>
    <w:rsid w:val="00D24617"/>
    <w:rsid w:val="00D24623"/>
    <w:rsid w:val="00D24666"/>
    <w:rsid w:val="00D24668"/>
    <w:rsid w:val="00D2466D"/>
    <w:rsid w:val="00D2488C"/>
    <w:rsid w:val="00D248AC"/>
    <w:rsid w:val="00D24940"/>
    <w:rsid w:val="00D24978"/>
    <w:rsid w:val="00D24992"/>
    <w:rsid w:val="00D24AED"/>
    <w:rsid w:val="00D24B46"/>
    <w:rsid w:val="00D24C48"/>
    <w:rsid w:val="00D24D1B"/>
    <w:rsid w:val="00D24D4D"/>
    <w:rsid w:val="00D24D85"/>
    <w:rsid w:val="00D24FDF"/>
    <w:rsid w:val="00D250A7"/>
    <w:rsid w:val="00D25220"/>
    <w:rsid w:val="00D2534F"/>
    <w:rsid w:val="00D25641"/>
    <w:rsid w:val="00D25739"/>
    <w:rsid w:val="00D25765"/>
    <w:rsid w:val="00D2583B"/>
    <w:rsid w:val="00D258EE"/>
    <w:rsid w:val="00D2593F"/>
    <w:rsid w:val="00D2599D"/>
    <w:rsid w:val="00D259D2"/>
    <w:rsid w:val="00D25A94"/>
    <w:rsid w:val="00D25B0E"/>
    <w:rsid w:val="00D25BC6"/>
    <w:rsid w:val="00D25C46"/>
    <w:rsid w:val="00D25D2C"/>
    <w:rsid w:val="00D25D50"/>
    <w:rsid w:val="00D25E07"/>
    <w:rsid w:val="00D25EA5"/>
    <w:rsid w:val="00D25F0E"/>
    <w:rsid w:val="00D2600B"/>
    <w:rsid w:val="00D260E6"/>
    <w:rsid w:val="00D260F9"/>
    <w:rsid w:val="00D26210"/>
    <w:rsid w:val="00D26280"/>
    <w:rsid w:val="00D26285"/>
    <w:rsid w:val="00D26362"/>
    <w:rsid w:val="00D263A6"/>
    <w:rsid w:val="00D263CE"/>
    <w:rsid w:val="00D26430"/>
    <w:rsid w:val="00D26506"/>
    <w:rsid w:val="00D26657"/>
    <w:rsid w:val="00D266B2"/>
    <w:rsid w:val="00D266BC"/>
    <w:rsid w:val="00D266FD"/>
    <w:rsid w:val="00D26741"/>
    <w:rsid w:val="00D2677E"/>
    <w:rsid w:val="00D267C5"/>
    <w:rsid w:val="00D26894"/>
    <w:rsid w:val="00D268CD"/>
    <w:rsid w:val="00D269C3"/>
    <w:rsid w:val="00D26A6F"/>
    <w:rsid w:val="00D26A94"/>
    <w:rsid w:val="00D26C30"/>
    <w:rsid w:val="00D26D5E"/>
    <w:rsid w:val="00D26DE9"/>
    <w:rsid w:val="00D26DEA"/>
    <w:rsid w:val="00D26F1F"/>
    <w:rsid w:val="00D26F79"/>
    <w:rsid w:val="00D2701F"/>
    <w:rsid w:val="00D27172"/>
    <w:rsid w:val="00D27196"/>
    <w:rsid w:val="00D27237"/>
    <w:rsid w:val="00D273A4"/>
    <w:rsid w:val="00D273DD"/>
    <w:rsid w:val="00D27560"/>
    <w:rsid w:val="00D2763B"/>
    <w:rsid w:val="00D27650"/>
    <w:rsid w:val="00D2768C"/>
    <w:rsid w:val="00D276B0"/>
    <w:rsid w:val="00D276D3"/>
    <w:rsid w:val="00D27703"/>
    <w:rsid w:val="00D27706"/>
    <w:rsid w:val="00D27A69"/>
    <w:rsid w:val="00D27A9B"/>
    <w:rsid w:val="00D27ADC"/>
    <w:rsid w:val="00D27B0F"/>
    <w:rsid w:val="00D27C44"/>
    <w:rsid w:val="00D27D55"/>
    <w:rsid w:val="00D27E0C"/>
    <w:rsid w:val="00D27EB7"/>
    <w:rsid w:val="00D27EF1"/>
    <w:rsid w:val="00D27F00"/>
    <w:rsid w:val="00D27F43"/>
    <w:rsid w:val="00D30029"/>
    <w:rsid w:val="00D300AC"/>
    <w:rsid w:val="00D300E7"/>
    <w:rsid w:val="00D301B8"/>
    <w:rsid w:val="00D3020D"/>
    <w:rsid w:val="00D3023F"/>
    <w:rsid w:val="00D30374"/>
    <w:rsid w:val="00D303D2"/>
    <w:rsid w:val="00D303F2"/>
    <w:rsid w:val="00D30419"/>
    <w:rsid w:val="00D3047C"/>
    <w:rsid w:val="00D30492"/>
    <w:rsid w:val="00D304B1"/>
    <w:rsid w:val="00D30574"/>
    <w:rsid w:val="00D30591"/>
    <w:rsid w:val="00D3060A"/>
    <w:rsid w:val="00D30829"/>
    <w:rsid w:val="00D309E2"/>
    <w:rsid w:val="00D309E8"/>
    <w:rsid w:val="00D30A03"/>
    <w:rsid w:val="00D30A70"/>
    <w:rsid w:val="00D30ABE"/>
    <w:rsid w:val="00D30B0A"/>
    <w:rsid w:val="00D30B3E"/>
    <w:rsid w:val="00D30B41"/>
    <w:rsid w:val="00D30D20"/>
    <w:rsid w:val="00D30D96"/>
    <w:rsid w:val="00D30DA1"/>
    <w:rsid w:val="00D30DE1"/>
    <w:rsid w:val="00D30EED"/>
    <w:rsid w:val="00D30F68"/>
    <w:rsid w:val="00D30FA5"/>
    <w:rsid w:val="00D3103F"/>
    <w:rsid w:val="00D3108E"/>
    <w:rsid w:val="00D310DF"/>
    <w:rsid w:val="00D31125"/>
    <w:rsid w:val="00D31155"/>
    <w:rsid w:val="00D31250"/>
    <w:rsid w:val="00D312EB"/>
    <w:rsid w:val="00D31424"/>
    <w:rsid w:val="00D31429"/>
    <w:rsid w:val="00D3149D"/>
    <w:rsid w:val="00D31730"/>
    <w:rsid w:val="00D31750"/>
    <w:rsid w:val="00D3178B"/>
    <w:rsid w:val="00D317AF"/>
    <w:rsid w:val="00D317DF"/>
    <w:rsid w:val="00D31805"/>
    <w:rsid w:val="00D31855"/>
    <w:rsid w:val="00D318AE"/>
    <w:rsid w:val="00D31AB0"/>
    <w:rsid w:val="00D31AFF"/>
    <w:rsid w:val="00D31C16"/>
    <w:rsid w:val="00D31D0B"/>
    <w:rsid w:val="00D31DC2"/>
    <w:rsid w:val="00D31E62"/>
    <w:rsid w:val="00D31EAD"/>
    <w:rsid w:val="00D31EDA"/>
    <w:rsid w:val="00D31EDC"/>
    <w:rsid w:val="00D31EE6"/>
    <w:rsid w:val="00D31FD2"/>
    <w:rsid w:val="00D31FD3"/>
    <w:rsid w:val="00D32176"/>
    <w:rsid w:val="00D32350"/>
    <w:rsid w:val="00D32390"/>
    <w:rsid w:val="00D32641"/>
    <w:rsid w:val="00D3264B"/>
    <w:rsid w:val="00D327A3"/>
    <w:rsid w:val="00D327D3"/>
    <w:rsid w:val="00D32825"/>
    <w:rsid w:val="00D32890"/>
    <w:rsid w:val="00D3290E"/>
    <w:rsid w:val="00D32A55"/>
    <w:rsid w:val="00D32A96"/>
    <w:rsid w:val="00D32AAD"/>
    <w:rsid w:val="00D32B44"/>
    <w:rsid w:val="00D32BC8"/>
    <w:rsid w:val="00D32C4F"/>
    <w:rsid w:val="00D32D59"/>
    <w:rsid w:val="00D32DF9"/>
    <w:rsid w:val="00D32EBA"/>
    <w:rsid w:val="00D32ECA"/>
    <w:rsid w:val="00D32F15"/>
    <w:rsid w:val="00D32F75"/>
    <w:rsid w:val="00D3303C"/>
    <w:rsid w:val="00D33051"/>
    <w:rsid w:val="00D33060"/>
    <w:rsid w:val="00D33124"/>
    <w:rsid w:val="00D33174"/>
    <w:rsid w:val="00D33206"/>
    <w:rsid w:val="00D33283"/>
    <w:rsid w:val="00D332F8"/>
    <w:rsid w:val="00D3332E"/>
    <w:rsid w:val="00D3337F"/>
    <w:rsid w:val="00D33380"/>
    <w:rsid w:val="00D334D5"/>
    <w:rsid w:val="00D33532"/>
    <w:rsid w:val="00D335AF"/>
    <w:rsid w:val="00D33636"/>
    <w:rsid w:val="00D3367E"/>
    <w:rsid w:val="00D336EB"/>
    <w:rsid w:val="00D336ED"/>
    <w:rsid w:val="00D337DA"/>
    <w:rsid w:val="00D3382C"/>
    <w:rsid w:val="00D3389B"/>
    <w:rsid w:val="00D338AC"/>
    <w:rsid w:val="00D338FB"/>
    <w:rsid w:val="00D33904"/>
    <w:rsid w:val="00D33947"/>
    <w:rsid w:val="00D339CD"/>
    <w:rsid w:val="00D33A11"/>
    <w:rsid w:val="00D33AB0"/>
    <w:rsid w:val="00D33AC1"/>
    <w:rsid w:val="00D33B27"/>
    <w:rsid w:val="00D33BBC"/>
    <w:rsid w:val="00D33BD9"/>
    <w:rsid w:val="00D33C9B"/>
    <w:rsid w:val="00D33CA3"/>
    <w:rsid w:val="00D33D46"/>
    <w:rsid w:val="00D33D81"/>
    <w:rsid w:val="00D33DBF"/>
    <w:rsid w:val="00D33E47"/>
    <w:rsid w:val="00D33F42"/>
    <w:rsid w:val="00D33FD3"/>
    <w:rsid w:val="00D34192"/>
    <w:rsid w:val="00D341E1"/>
    <w:rsid w:val="00D34208"/>
    <w:rsid w:val="00D34249"/>
    <w:rsid w:val="00D34294"/>
    <w:rsid w:val="00D34396"/>
    <w:rsid w:val="00D343AE"/>
    <w:rsid w:val="00D343DB"/>
    <w:rsid w:val="00D34479"/>
    <w:rsid w:val="00D345F8"/>
    <w:rsid w:val="00D3480A"/>
    <w:rsid w:val="00D3482E"/>
    <w:rsid w:val="00D34A27"/>
    <w:rsid w:val="00D34A2E"/>
    <w:rsid w:val="00D34AD0"/>
    <w:rsid w:val="00D34B73"/>
    <w:rsid w:val="00D34C19"/>
    <w:rsid w:val="00D34C6A"/>
    <w:rsid w:val="00D34C6C"/>
    <w:rsid w:val="00D34D50"/>
    <w:rsid w:val="00D34DFA"/>
    <w:rsid w:val="00D34E9E"/>
    <w:rsid w:val="00D35019"/>
    <w:rsid w:val="00D35057"/>
    <w:rsid w:val="00D35070"/>
    <w:rsid w:val="00D3508A"/>
    <w:rsid w:val="00D3516A"/>
    <w:rsid w:val="00D3524C"/>
    <w:rsid w:val="00D35264"/>
    <w:rsid w:val="00D3531D"/>
    <w:rsid w:val="00D353BA"/>
    <w:rsid w:val="00D35424"/>
    <w:rsid w:val="00D35507"/>
    <w:rsid w:val="00D35523"/>
    <w:rsid w:val="00D3556F"/>
    <w:rsid w:val="00D3558F"/>
    <w:rsid w:val="00D355E8"/>
    <w:rsid w:val="00D3561E"/>
    <w:rsid w:val="00D35689"/>
    <w:rsid w:val="00D35791"/>
    <w:rsid w:val="00D357D4"/>
    <w:rsid w:val="00D358F1"/>
    <w:rsid w:val="00D3593F"/>
    <w:rsid w:val="00D35ABE"/>
    <w:rsid w:val="00D35AF5"/>
    <w:rsid w:val="00D35B29"/>
    <w:rsid w:val="00D35B6A"/>
    <w:rsid w:val="00D35B96"/>
    <w:rsid w:val="00D35C5F"/>
    <w:rsid w:val="00D35D0C"/>
    <w:rsid w:val="00D35DAA"/>
    <w:rsid w:val="00D35F5C"/>
    <w:rsid w:val="00D36026"/>
    <w:rsid w:val="00D36087"/>
    <w:rsid w:val="00D36203"/>
    <w:rsid w:val="00D36234"/>
    <w:rsid w:val="00D362F2"/>
    <w:rsid w:val="00D36355"/>
    <w:rsid w:val="00D3636F"/>
    <w:rsid w:val="00D363DC"/>
    <w:rsid w:val="00D363FD"/>
    <w:rsid w:val="00D364DC"/>
    <w:rsid w:val="00D364EC"/>
    <w:rsid w:val="00D3656F"/>
    <w:rsid w:val="00D3659E"/>
    <w:rsid w:val="00D365C0"/>
    <w:rsid w:val="00D366B2"/>
    <w:rsid w:val="00D366BC"/>
    <w:rsid w:val="00D36A77"/>
    <w:rsid w:val="00D36AAF"/>
    <w:rsid w:val="00D36AE2"/>
    <w:rsid w:val="00D36B42"/>
    <w:rsid w:val="00D36BA3"/>
    <w:rsid w:val="00D36BE7"/>
    <w:rsid w:val="00D36CA3"/>
    <w:rsid w:val="00D36CAA"/>
    <w:rsid w:val="00D36CBA"/>
    <w:rsid w:val="00D36D33"/>
    <w:rsid w:val="00D36EB3"/>
    <w:rsid w:val="00D36F22"/>
    <w:rsid w:val="00D36FD7"/>
    <w:rsid w:val="00D370CE"/>
    <w:rsid w:val="00D370F6"/>
    <w:rsid w:val="00D37195"/>
    <w:rsid w:val="00D37197"/>
    <w:rsid w:val="00D372CC"/>
    <w:rsid w:val="00D372F4"/>
    <w:rsid w:val="00D3733E"/>
    <w:rsid w:val="00D37462"/>
    <w:rsid w:val="00D37518"/>
    <w:rsid w:val="00D376F0"/>
    <w:rsid w:val="00D377F5"/>
    <w:rsid w:val="00D37868"/>
    <w:rsid w:val="00D378B5"/>
    <w:rsid w:val="00D378CB"/>
    <w:rsid w:val="00D378E6"/>
    <w:rsid w:val="00D3795A"/>
    <w:rsid w:val="00D37B93"/>
    <w:rsid w:val="00D37CDA"/>
    <w:rsid w:val="00D37D34"/>
    <w:rsid w:val="00D37D66"/>
    <w:rsid w:val="00D37E51"/>
    <w:rsid w:val="00D37EEB"/>
    <w:rsid w:val="00D37F4E"/>
    <w:rsid w:val="00D37FA9"/>
    <w:rsid w:val="00D40001"/>
    <w:rsid w:val="00D40129"/>
    <w:rsid w:val="00D401A9"/>
    <w:rsid w:val="00D40256"/>
    <w:rsid w:val="00D40337"/>
    <w:rsid w:val="00D40409"/>
    <w:rsid w:val="00D4041E"/>
    <w:rsid w:val="00D40432"/>
    <w:rsid w:val="00D404ED"/>
    <w:rsid w:val="00D40500"/>
    <w:rsid w:val="00D4051C"/>
    <w:rsid w:val="00D405B0"/>
    <w:rsid w:val="00D406E4"/>
    <w:rsid w:val="00D40764"/>
    <w:rsid w:val="00D40842"/>
    <w:rsid w:val="00D409D7"/>
    <w:rsid w:val="00D409FE"/>
    <w:rsid w:val="00D40C27"/>
    <w:rsid w:val="00D40C91"/>
    <w:rsid w:val="00D40CB1"/>
    <w:rsid w:val="00D40CED"/>
    <w:rsid w:val="00D40DAC"/>
    <w:rsid w:val="00D40DC1"/>
    <w:rsid w:val="00D40E08"/>
    <w:rsid w:val="00D40F08"/>
    <w:rsid w:val="00D40F1F"/>
    <w:rsid w:val="00D40F86"/>
    <w:rsid w:val="00D40F9D"/>
    <w:rsid w:val="00D40FD8"/>
    <w:rsid w:val="00D4105E"/>
    <w:rsid w:val="00D4110B"/>
    <w:rsid w:val="00D4115D"/>
    <w:rsid w:val="00D411A4"/>
    <w:rsid w:val="00D412D3"/>
    <w:rsid w:val="00D412E9"/>
    <w:rsid w:val="00D4143C"/>
    <w:rsid w:val="00D414B9"/>
    <w:rsid w:val="00D4159A"/>
    <w:rsid w:val="00D4173B"/>
    <w:rsid w:val="00D4182E"/>
    <w:rsid w:val="00D4187C"/>
    <w:rsid w:val="00D41924"/>
    <w:rsid w:val="00D4196A"/>
    <w:rsid w:val="00D41A16"/>
    <w:rsid w:val="00D41A20"/>
    <w:rsid w:val="00D41ACF"/>
    <w:rsid w:val="00D41B2C"/>
    <w:rsid w:val="00D41BDB"/>
    <w:rsid w:val="00D41C32"/>
    <w:rsid w:val="00D41FD0"/>
    <w:rsid w:val="00D4203C"/>
    <w:rsid w:val="00D421CF"/>
    <w:rsid w:val="00D422A1"/>
    <w:rsid w:val="00D4235F"/>
    <w:rsid w:val="00D42389"/>
    <w:rsid w:val="00D42393"/>
    <w:rsid w:val="00D42398"/>
    <w:rsid w:val="00D423A5"/>
    <w:rsid w:val="00D423B8"/>
    <w:rsid w:val="00D42470"/>
    <w:rsid w:val="00D4261B"/>
    <w:rsid w:val="00D42628"/>
    <w:rsid w:val="00D4265A"/>
    <w:rsid w:val="00D42660"/>
    <w:rsid w:val="00D42695"/>
    <w:rsid w:val="00D4282D"/>
    <w:rsid w:val="00D42830"/>
    <w:rsid w:val="00D428B9"/>
    <w:rsid w:val="00D42932"/>
    <w:rsid w:val="00D42966"/>
    <w:rsid w:val="00D4298F"/>
    <w:rsid w:val="00D42998"/>
    <w:rsid w:val="00D429E3"/>
    <w:rsid w:val="00D42A99"/>
    <w:rsid w:val="00D42AC3"/>
    <w:rsid w:val="00D42B48"/>
    <w:rsid w:val="00D42C6F"/>
    <w:rsid w:val="00D42C74"/>
    <w:rsid w:val="00D42CA3"/>
    <w:rsid w:val="00D42D66"/>
    <w:rsid w:val="00D42E73"/>
    <w:rsid w:val="00D42EFD"/>
    <w:rsid w:val="00D42F8B"/>
    <w:rsid w:val="00D42FFB"/>
    <w:rsid w:val="00D43042"/>
    <w:rsid w:val="00D43182"/>
    <w:rsid w:val="00D431D8"/>
    <w:rsid w:val="00D43285"/>
    <w:rsid w:val="00D4335C"/>
    <w:rsid w:val="00D4359C"/>
    <w:rsid w:val="00D435A9"/>
    <w:rsid w:val="00D4365F"/>
    <w:rsid w:val="00D43698"/>
    <w:rsid w:val="00D43706"/>
    <w:rsid w:val="00D4371E"/>
    <w:rsid w:val="00D43A19"/>
    <w:rsid w:val="00D43A4E"/>
    <w:rsid w:val="00D43A70"/>
    <w:rsid w:val="00D43AAE"/>
    <w:rsid w:val="00D43B24"/>
    <w:rsid w:val="00D43DE9"/>
    <w:rsid w:val="00D43ECA"/>
    <w:rsid w:val="00D43F2A"/>
    <w:rsid w:val="00D43FDA"/>
    <w:rsid w:val="00D44012"/>
    <w:rsid w:val="00D44017"/>
    <w:rsid w:val="00D44094"/>
    <w:rsid w:val="00D4421B"/>
    <w:rsid w:val="00D4427A"/>
    <w:rsid w:val="00D442F2"/>
    <w:rsid w:val="00D44381"/>
    <w:rsid w:val="00D44489"/>
    <w:rsid w:val="00D444E3"/>
    <w:rsid w:val="00D444FB"/>
    <w:rsid w:val="00D44564"/>
    <w:rsid w:val="00D445C9"/>
    <w:rsid w:val="00D445E7"/>
    <w:rsid w:val="00D4471D"/>
    <w:rsid w:val="00D44721"/>
    <w:rsid w:val="00D4473F"/>
    <w:rsid w:val="00D44832"/>
    <w:rsid w:val="00D449DA"/>
    <w:rsid w:val="00D449EA"/>
    <w:rsid w:val="00D449ED"/>
    <w:rsid w:val="00D44A22"/>
    <w:rsid w:val="00D44AAA"/>
    <w:rsid w:val="00D44AAD"/>
    <w:rsid w:val="00D44AD5"/>
    <w:rsid w:val="00D44B67"/>
    <w:rsid w:val="00D44C30"/>
    <w:rsid w:val="00D44D64"/>
    <w:rsid w:val="00D44E3C"/>
    <w:rsid w:val="00D450DC"/>
    <w:rsid w:val="00D4511F"/>
    <w:rsid w:val="00D4515F"/>
    <w:rsid w:val="00D45180"/>
    <w:rsid w:val="00D451DB"/>
    <w:rsid w:val="00D453DB"/>
    <w:rsid w:val="00D4547C"/>
    <w:rsid w:val="00D454DD"/>
    <w:rsid w:val="00D4564C"/>
    <w:rsid w:val="00D456C7"/>
    <w:rsid w:val="00D45815"/>
    <w:rsid w:val="00D45829"/>
    <w:rsid w:val="00D458FE"/>
    <w:rsid w:val="00D459CF"/>
    <w:rsid w:val="00D45A74"/>
    <w:rsid w:val="00D45AF9"/>
    <w:rsid w:val="00D45C4D"/>
    <w:rsid w:val="00D45C67"/>
    <w:rsid w:val="00D45CFB"/>
    <w:rsid w:val="00D45D87"/>
    <w:rsid w:val="00D45E66"/>
    <w:rsid w:val="00D46078"/>
    <w:rsid w:val="00D46117"/>
    <w:rsid w:val="00D4614E"/>
    <w:rsid w:val="00D461B0"/>
    <w:rsid w:val="00D461BA"/>
    <w:rsid w:val="00D461ED"/>
    <w:rsid w:val="00D46403"/>
    <w:rsid w:val="00D4650B"/>
    <w:rsid w:val="00D465AA"/>
    <w:rsid w:val="00D465FE"/>
    <w:rsid w:val="00D466B5"/>
    <w:rsid w:val="00D466FD"/>
    <w:rsid w:val="00D4685F"/>
    <w:rsid w:val="00D46938"/>
    <w:rsid w:val="00D469BE"/>
    <w:rsid w:val="00D469FE"/>
    <w:rsid w:val="00D46A16"/>
    <w:rsid w:val="00D46A46"/>
    <w:rsid w:val="00D46BF0"/>
    <w:rsid w:val="00D46CDA"/>
    <w:rsid w:val="00D46DAB"/>
    <w:rsid w:val="00D46DB3"/>
    <w:rsid w:val="00D46DBF"/>
    <w:rsid w:val="00D47059"/>
    <w:rsid w:val="00D47087"/>
    <w:rsid w:val="00D4708B"/>
    <w:rsid w:val="00D470D4"/>
    <w:rsid w:val="00D47144"/>
    <w:rsid w:val="00D47189"/>
    <w:rsid w:val="00D4728F"/>
    <w:rsid w:val="00D47387"/>
    <w:rsid w:val="00D4745F"/>
    <w:rsid w:val="00D474DA"/>
    <w:rsid w:val="00D47526"/>
    <w:rsid w:val="00D47681"/>
    <w:rsid w:val="00D476B3"/>
    <w:rsid w:val="00D47763"/>
    <w:rsid w:val="00D47828"/>
    <w:rsid w:val="00D47853"/>
    <w:rsid w:val="00D47913"/>
    <w:rsid w:val="00D47A00"/>
    <w:rsid w:val="00D47AEB"/>
    <w:rsid w:val="00D47B4B"/>
    <w:rsid w:val="00D47C75"/>
    <w:rsid w:val="00D47C86"/>
    <w:rsid w:val="00D47CE7"/>
    <w:rsid w:val="00D47DB2"/>
    <w:rsid w:val="00D47E8E"/>
    <w:rsid w:val="00D47F22"/>
    <w:rsid w:val="00D47F3A"/>
    <w:rsid w:val="00D47FC4"/>
    <w:rsid w:val="00D47FC6"/>
    <w:rsid w:val="00D47FF3"/>
    <w:rsid w:val="00D50007"/>
    <w:rsid w:val="00D5002E"/>
    <w:rsid w:val="00D50113"/>
    <w:rsid w:val="00D50190"/>
    <w:rsid w:val="00D501D0"/>
    <w:rsid w:val="00D501DF"/>
    <w:rsid w:val="00D5020B"/>
    <w:rsid w:val="00D50245"/>
    <w:rsid w:val="00D50262"/>
    <w:rsid w:val="00D50265"/>
    <w:rsid w:val="00D50736"/>
    <w:rsid w:val="00D5073B"/>
    <w:rsid w:val="00D5076E"/>
    <w:rsid w:val="00D50830"/>
    <w:rsid w:val="00D509EF"/>
    <w:rsid w:val="00D50AAF"/>
    <w:rsid w:val="00D50AD8"/>
    <w:rsid w:val="00D50AF7"/>
    <w:rsid w:val="00D50B0B"/>
    <w:rsid w:val="00D50DB6"/>
    <w:rsid w:val="00D50EB6"/>
    <w:rsid w:val="00D5110F"/>
    <w:rsid w:val="00D5114C"/>
    <w:rsid w:val="00D5130F"/>
    <w:rsid w:val="00D513DE"/>
    <w:rsid w:val="00D51449"/>
    <w:rsid w:val="00D514B3"/>
    <w:rsid w:val="00D514DD"/>
    <w:rsid w:val="00D5153B"/>
    <w:rsid w:val="00D51593"/>
    <w:rsid w:val="00D515DF"/>
    <w:rsid w:val="00D516D9"/>
    <w:rsid w:val="00D51707"/>
    <w:rsid w:val="00D51785"/>
    <w:rsid w:val="00D51813"/>
    <w:rsid w:val="00D5183F"/>
    <w:rsid w:val="00D51844"/>
    <w:rsid w:val="00D5188A"/>
    <w:rsid w:val="00D5190C"/>
    <w:rsid w:val="00D51922"/>
    <w:rsid w:val="00D5195C"/>
    <w:rsid w:val="00D51A2A"/>
    <w:rsid w:val="00D51AA3"/>
    <w:rsid w:val="00D51AFA"/>
    <w:rsid w:val="00D51B5E"/>
    <w:rsid w:val="00D51BA5"/>
    <w:rsid w:val="00D51BD6"/>
    <w:rsid w:val="00D51BFF"/>
    <w:rsid w:val="00D51C96"/>
    <w:rsid w:val="00D51D29"/>
    <w:rsid w:val="00D51E69"/>
    <w:rsid w:val="00D51EFB"/>
    <w:rsid w:val="00D51F71"/>
    <w:rsid w:val="00D51F89"/>
    <w:rsid w:val="00D5219C"/>
    <w:rsid w:val="00D521F7"/>
    <w:rsid w:val="00D52275"/>
    <w:rsid w:val="00D5241C"/>
    <w:rsid w:val="00D52439"/>
    <w:rsid w:val="00D5245C"/>
    <w:rsid w:val="00D5247E"/>
    <w:rsid w:val="00D52540"/>
    <w:rsid w:val="00D5255A"/>
    <w:rsid w:val="00D5257F"/>
    <w:rsid w:val="00D52706"/>
    <w:rsid w:val="00D52807"/>
    <w:rsid w:val="00D528AB"/>
    <w:rsid w:val="00D52A7C"/>
    <w:rsid w:val="00D52B9E"/>
    <w:rsid w:val="00D52BBB"/>
    <w:rsid w:val="00D52D5F"/>
    <w:rsid w:val="00D52DB6"/>
    <w:rsid w:val="00D52E44"/>
    <w:rsid w:val="00D52EA9"/>
    <w:rsid w:val="00D52FA6"/>
    <w:rsid w:val="00D5317D"/>
    <w:rsid w:val="00D532C7"/>
    <w:rsid w:val="00D5337B"/>
    <w:rsid w:val="00D53467"/>
    <w:rsid w:val="00D53598"/>
    <w:rsid w:val="00D53618"/>
    <w:rsid w:val="00D5362D"/>
    <w:rsid w:val="00D53737"/>
    <w:rsid w:val="00D5377F"/>
    <w:rsid w:val="00D538A8"/>
    <w:rsid w:val="00D538B0"/>
    <w:rsid w:val="00D538D8"/>
    <w:rsid w:val="00D538D9"/>
    <w:rsid w:val="00D539D2"/>
    <w:rsid w:val="00D539F4"/>
    <w:rsid w:val="00D53A54"/>
    <w:rsid w:val="00D53AC5"/>
    <w:rsid w:val="00D53B8A"/>
    <w:rsid w:val="00D53BEB"/>
    <w:rsid w:val="00D53CA5"/>
    <w:rsid w:val="00D53E2F"/>
    <w:rsid w:val="00D53E57"/>
    <w:rsid w:val="00D53F87"/>
    <w:rsid w:val="00D53FD1"/>
    <w:rsid w:val="00D53FEA"/>
    <w:rsid w:val="00D5402E"/>
    <w:rsid w:val="00D54036"/>
    <w:rsid w:val="00D540AF"/>
    <w:rsid w:val="00D54212"/>
    <w:rsid w:val="00D542F1"/>
    <w:rsid w:val="00D5431B"/>
    <w:rsid w:val="00D5433B"/>
    <w:rsid w:val="00D5437D"/>
    <w:rsid w:val="00D5451B"/>
    <w:rsid w:val="00D54597"/>
    <w:rsid w:val="00D5467C"/>
    <w:rsid w:val="00D54702"/>
    <w:rsid w:val="00D54753"/>
    <w:rsid w:val="00D547AC"/>
    <w:rsid w:val="00D54836"/>
    <w:rsid w:val="00D5487E"/>
    <w:rsid w:val="00D54883"/>
    <w:rsid w:val="00D54902"/>
    <w:rsid w:val="00D54989"/>
    <w:rsid w:val="00D54A06"/>
    <w:rsid w:val="00D54A33"/>
    <w:rsid w:val="00D54B0D"/>
    <w:rsid w:val="00D54CC0"/>
    <w:rsid w:val="00D54CD4"/>
    <w:rsid w:val="00D54D94"/>
    <w:rsid w:val="00D54E2A"/>
    <w:rsid w:val="00D54E41"/>
    <w:rsid w:val="00D54F38"/>
    <w:rsid w:val="00D5501F"/>
    <w:rsid w:val="00D55132"/>
    <w:rsid w:val="00D5528B"/>
    <w:rsid w:val="00D5533A"/>
    <w:rsid w:val="00D5538D"/>
    <w:rsid w:val="00D55407"/>
    <w:rsid w:val="00D55442"/>
    <w:rsid w:val="00D55532"/>
    <w:rsid w:val="00D55535"/>
    <w:rsid w:val="00D55653"/>
    <w:rsid w:val="00D55725"/>
    <w:rsid w:val="00D557CA"/>
    <w:rsid w:val="00D557CB"/>
    <w:rsid w:val="00D557F8"/>
    <w:rsid w:val="00D55840"/>
    <w:rsid w:val="00D558A2"/>
    <w:rsid w:val="00D559B6"/>
    <w:rsid w:val="00D559CA"/>
    <w:rsid w:val="00D559CD"/>
    <w:rsid w:val="00D55B2F"/>
    <w:rsid w:val="00D55E8D"/>
    <w:rsid w:val="00D55F5A"/>
    <w:rsid w:val="00D55F9A"/>
    <w:rsid w:val="00D55FA5"/>
    <w:rsid w:val="00D5608E"/>
    <w:rsid w:val="00D56154"/>
    <w:rsid w:val="00D561E8"/>
    <w:rsid w:val="00D56201"/>
    <w:rsid w:val="00D5620C"/>
    <w:rsid w:val="00D562DA"/>
    <w:rsid w:val="00D56319"/>
    <w:rsid w:val="00D563F3"/>
    <w:rsid w:val="00D565FA"/>
    <w:rsid w:val="00D56627"/>
    <w:rsid w:val="00D566B2"/>
    <w:rsid w:val="00D5670F"/>
    <w:rsid w:val="00D5674A"/>
    <w:rsid w:val="00D5677D"/>
    <w:rsid w:val="00D567AA"/>
    <w:rsid w:val="00D567E4"/>
    <w:rsid w:val="00D56979"/>
    <w:rsid w:val="00D56AB3"/>
    <w:rsid w:val="00D56B8D"/>
    <w:rsid w:val="00D56D83"/>
    <w:rsid w:val="00D56F27"/>
    <w:rsid w:val="00D56F6B"/>
    <w:rsid w:val="00D56FDD"/>
    <w:rsid w:val="00D56FE2"/>
    <w:rsid w:val="00D571E8"/>
    <w:rsid w:val="00D57348"/>
    <w:rsid w:val="00D573A8"/>
    <w:rsid w:val="00D573B6"/>
    <w:rsid w:val="00D573F2"/>
    <w:rsid w:val="00D57472"/>
    <w:rsid w:val="00D576D5"/>
    <w:rsid w:val="00D577DB"/>
    <w:rsid w:val="00D57804"/>
    <w:rsid w:val="00D578CE"/>
    <w:rsid w:val="00D57949"/>
    <w:rsid w:val="00D579DD"/>
    <w:rsid w:val="00D57C00"/>
    <w:rsid w:val="00D57C5B"/>
    <w:rsid w:val="00D57C88"/>
    <w:rsid w:val="00D57C8A"/>
    <w:rsid w:val="00D57D91"/>
    <w:rsid w:val="00D57D99"/>
    <w:rsid w:val="00D57DAC"/>
    <w:rsid w:val="00D57E0A"/>
    <w:rsid w:val="00D57E50"/>
    <w:rsid w:val="00D57F41"/>
    <w:rsid w:val="00D600CE"/>
    <w:rsid w:val="00D600E5"/>
    <w:rsid w:val="00D600F7"/>
    <w:rsid w:val="00D6016F"/>
    <w:rsid w:val="00D60191"/>
    <w:rsid w:val="00D601DD"/>
    <w:rsid w:val="00D60233"/>
    <w:rsid w:val="00D602C7"/>
    <w:rsid w:val="00D60349"/>
    <w:rsid w:val="00D603C1"/>
    <w:rsid w:val="00D60425"/>
    <w:rsid w:val="00D60537"/>
    <w:rsid w:val="00D6065A"/>
    <w:rsid w:val="00D6065C"/>
    <w:rsid w:val="00D607AE"/>
    <w:rsid w:val="00D6082D"/>
    <w:rsid w:val="00D608AB"/>
    <w:rsid w:val="00D608E4"/>
    <w:rsid w:val="00D6097D"/>
    <w:rsid w:val="00D609CE"/>
    <w:rsid w:val="00D609ED"/>
    <w:rsid w:val="00D60AAC"/>
    <w:rsid w:val="00D60BFF"/>
    <w:rsid w:val="00D60C1D"/>
    <w:rsid w:val="00D60C36"/>
    <w:rsid w:val="00D60C47"/>
    <w:rsid w:val="00D60CCA"/>
    <w:rsid w:val="00D60D12"/>
    <w:rsid w:val="00D60D37"/>
    <w:rsid w:val="00D60D9F"/>
    <w:rsid w:val="00D60FE5"/>
    <w:rsid w:val="00D6103B"/>
    <w:rsid w:val="00D61199"/>
    <w:rsid w:val="00D612AA"/>
    <w:rsid w:val="00D6135C"/>
    <w:rsid w:val="00D61378"/>
    <w:rsid w:val="00D61391"/>
    <w:rsid w:val="00D61502"/>
    <w:rsid w:val="00D6160D"/>
    <w:rsid w:val="00D61691"/>
    <w:rsid w:val="00D61869"/>
    <w:rsid w:val="00D618C2"/>
    <w:rsid w:val="00D61986"/>
    <w:rsid w:val="00D61A13"/>
    <w:rsid w:val="00D61DA5"/>
    <w:rsid w:val="00D61DCA"/>
    <w:rsid w:val="00D61F20"/>
    <w:rsid w:val="00D6205E"/>
    <w:rsid w:val="00D6213B"/>
    <w:rsid w:val="00D6213D"/>
    <w:rsid w:val="00D6215D"/>
    <w:rsid w:val="00D62168"/>
    <w:rsid w:val="00D6221F"/>
    <w:rsid w:val="00D622A6"/>
    <w:rsid w:val="00D62309"/>
    <w:rsid w:val="00D62445"/>
    <w:rsid w:val="00D624C9"/>
    <w:rsid w:val="00D625A5"/>
    <w:rsid w:val="00D6262C"/>
    <w:rsid w:val="00D626BA"/>
    <w:rsid w:val="00D626F8"/>
    <w:rsid w:val="00D62833"/>
    <w:rsid w:val="00D62A54"/>
    <w:rsid w:val="00D62B5D"/>
    <w:rsid w:val="00D62BAA"/>
    <w:rsid w:val="00D62C65"/>
    <w:rsid w:val="00D62C6D"/>
    <w:rsid w:val="00D62CDA"/>
    <w:rsid w:val="00D62CE9"/>
    <w:rsid w:val="00D62CF7"/>
    <w:rsid w:val="00D62E17"/>
    <w:rsid w:val="00D62E82"/>
    <w:rsid w:val="00D62EFD"/>
    <w:rsid w:val="00D62F61"/>
    <w:rsid w:val="00D6302A"/>
    <w:rsid w:val="00D6308A"/>
    <w:rsid w:val="00D630BA"/>
    <w:rsid w:val="00D6316E"/>
    <w:rsid w:val="00D631C8"/>
    <w:rsid w:val="00D632DA"/>
    <w:rsid w:val="00D63331"/>
    <w:rsid w:val="00D633BF"/>
    <w:rsid w:val="00D633D5"/>
    <w:rsid w:val="00D633F7"/>
    <w:rsid w:val="00D6345C"/>
    <w:rsid w:val="00D63466"/>
    <w:rsid w:val="00D634D3"/>
    <w:rsid w:val="00D63530"/>
    <w:rsid w:val="00D63541"/>
    <w:rsid w:val="00D6360D"/>
    <w:rsid w:val="00D63629"/>
    <w:rsid w:val="00D638A8"/>
    <w:rsid w:val="00D63939"/>
    <w:rsid w:val="00D639F0"/>
    <w:rsid w:val="00D63B88"/>
    <w:rsid w:val="00D63BD7"/>
    <w:rsid w:val="00D63D53"/>
    <w:rsid w:val="00D63D9F"/>
    <w:rsid w:val="00D63E11"/>
    <w:rsid w:val="00D63F7A"/>
    <w:rsid w:val="00D6406E"/>
    <w:rsid w:val="00D64271"/>
    <w:rsid w:val="00D6470E"/>
    <w:rsid w:val="00D648CC"/>
    <w:rsid w:val="00D649A2"/>
    <w:rsid w:val="00D64A41"/>
    <w:rsid w:val="00D64AB8"/>
    <w:rsid w:val="00D64B4B"/>
    <w:rsid w:val="00D64B63"/>
    <w:rsid w:val="00D64C00"/>
    <w:rsid w:val="00D64C2F"/>
    <w:rsid w:val="00D64C62"/>
    <w:rsid w:val="00D64C6A"/>
    <w:rsid w:val="00D64CAE"/>
    <w:rsid w:val="00D64CC9"/>
    <w:rsid w:val="00D64CCF"/>
    <w:rsid w:val="00D64D42"/>
    <w:rsid w:val="00D64E1B"/>
    <w:rsid w:val="00D64E27"/>
    <w:rsid w:val="00D64E97"/>
    <w:rsid w:val="00D64ECA"/>
    <w:rsid w:val="00D64EFA"/>
    <w:rsid w:val="00D64FE8"/>
    <w:rsid w:val="00D64FF8"/>
    <w:rsid w:val="00D6520E"/>
    <w:rsid w:val="00D65283"/>
    <w:rsid w:val="00D6535A"/>
    <w:rsid w:val="00D6537E"/>
    <w:rsid w:val="00D6540A"/>
    <w:rsid w:val="00D65666"/>
    <w:rsid w:val="00D65698"/>
    <w:rsid w:val="00D656F8"/>
    <w:rsid w:val="00D6588D"/>
    <w:rsid w:val="00D65890"/>
    <w:rsid w:val="00D658F1"/>
    <w:rsid w:val="00D65930"/>
    <w:rsid w:val="00D65A5C"/>
    <w:rsid w:val="00D65A7F"/>
    <w:rsid w:val="00D65AAB"/>
    <w:rsid w:val="00D65B0D"/>
    <w:rsid w:val="00D65B3F"/>
    <w:rsid w:val="00D65BFB"/>
    <w:rsid w:val="00D65C3E"/>
    <w:rsid w:val="00D65C3F"/>
    <w:rsid w:val="00D65CE8"/>
    <w:rsid w:val="00D65D2C"/>
    <w:rsid w:val="00D65E53"/>
    <w:rsid w:val="00D65F5B"/>
    <w:rsid w:val="00D65FB4"/>
    <w:rsid w:val="00D65FFD"/>
    <w:rsid w:val="00D6602E"/>
    <w:rsid w:val="00D660B9"/>
    <w:rsid w:val="00D661F5"/>
    <w:rsid w:val="00D663A5"/>
    <w:rsid w:val="00D663D0"/>
    <w:rsid w:val="00D6640D"/>
    <w:rsid w:val="00D66443"/>
    <w:rsid w:val="00D66456"/>
    <w:rsid w:val="00D6651E"/>
    <w:rsid w:val="00D66595"/>
    <w:rsid w:val="00D66630"/>
    <w:rsid w:val="00D667C8"/>
    <w:rsid w:val="00D667E8"/>
    <w:rsid w:val="00D668D7"/>
    <w:rsid w:val="00D669B3"/>
    <w:rsid w:val="00D669B7"/>
    <w:rsid w:val="00D669C8"/>
    <w:rsid w:val="00D66A38"/>
    <w:rsid w:val="00D66A9F"/>
    <w:rsid w:val="00D66B0D"/>
    <w:rsid w:val="00D66B24"/>
    <w:rsid w:val="00D66C46"/>
    <w:rsid w:val="00D66D4E"/>
    <w:rsid w:val="00D66D66"/>
    <w:rsid w:val="00D66E51"/>
    <w:rsid w:val="00D66FB3"/>
    <w:rsid w:val="00D6700A"/>
    <w:rsid w:val="00D67083"/>
    <w:rsid w:val="00D6709F"/>
    <w:rsid w:val="00D67206"/>
    <w:rsid w:val="00D673AB"/>
    <w:rsid w:val="00D673B4"/>
    <w:rsid w:val="00D67442"/>
    <w:rsid w:val="00D675C4"/>
    <w:rsid w:val="00D67648"/>
    <w:rsid w:val="00D6778D"/>
    <w:rsid w:val="00D6791B"/>
    <w:rsid w:val="00D679F7"/>
    <w:rsid w:val="00D67AB6"/>
    <w:rsid w:val="00D67AB8"/>
    <w:rsid w:val="00D67BFB"/>
    <w:rsid w:val="00D67C41"/>
    <w:rsid w:val="00D67C7A"/>
    <w:rsid w:val="00D67C8A"/>
    <w:rsid w:val="00D67E36"/>
    <w:rsid w:val="00D67ECF"/>
    <w:rsid w:val="00D67F3C"/>
    <w:rsid w:val="00D67F83"/>
    <w:rsid w:val="00D67FDD"/>
    <w:rsid w:val="00D67FF2"/>
    <w:rsid w:val="00D70023"/>
    <w:rsid w:val="00D700B3"/>
    <w:rsid w:val="00D700BC"/>
    <w:rsid w:val="00D70169"/>
    <w:rsid w:val="00D7017B"/>
    <w:rsid w:val="00D70279"/>
    <w:rsid w:val="00D703BB"/>
    <w:rsid w:val="00D70498"/>
    <w:rsid w:val="00D70591"/>
    <w:rsid w:val="00D705DB"/>
    <w:rsid w:val="00D70638"/>
    <w:rsid w:val="00D7064F"/>
    <w:rsid w:val="00D7069B"/>
    <w:rsid w:val="00D706DA"/>
    <w:rsid w:val="00D7082B"/>
    <w:rsid w:val="00D70834"/>
    <w:rsid w:val="00D70AA0"/>
    <w:rsid w:val="00D70D19"/>
    <w:rsid w:val="00D70D3F"/>
    <w:rsid w:val="00D70E5C"/>
    <w:rsid w:val="00D70E74"/>
    <w:rsid w:val="00D70EC4"/>
    <w:rsid w:val="00D71058"/>
    <w:rsid w:val="00D711B9"/>
    <w:rsid w:val="00D712B5"/>
    <w:rsid w:val="00D71340"/>
    <w:rsid w:val="00D71503"/>
    <w:rsid w:val="00D71681"/>
    <w:rsid w:val="00D717BA"/>
    <w:rsid w:val="00D718EE"/>
    <w:rsid w:val="00D71983"/>
    <w:rsid w:val="00D719DD"/>
    <w:rsid w:val="00D71BA7"/>
    <w:rsid w:val="00D71BDA"/>
    <w:rsid w:val="00D71C2E"/>
    <w:rsid w:val="00D71D29"/>
    <w:rsid w:val="00D71D69"/>
    <w:rsid w:val="00D71DAD"/>
    <w:rsid w:val="00D71F6A"/>
    <w:rsid w:val="00D71FEB"/>
    <w:rsid w:val="00D720E6"/>
    <w:rsid w:val="00D721F7"/>
    <w:rsid w:val="00D722C4"/>
    <w:rsid w:val="00D7238F"/>
    <w:rsid w:val="00D723EC"/>
    <w:rsid w:val="00D7244A"/>
    <w:rsid w:val="00D72595"/>
    <w:rsid w:val="00D72607"/>
    <w:rsid w:val="00D7270B"/>
    <w:rsid w:val="00D72710"/>
    <w:rsid w:val="00D72790"/>
    <w:rsid w:val="00D727DD"/>
    <w:rsid w:val="00D7286A"/>
    <w:rsid w:val="00D72B16"/>
    <w:rsid w:val="00D72B1E"/>
    <w:rsid w:val="00D72B45"/>
    <w:rsid w:val="00D72BE7"/>
    <w:rsid w:val="00D72C4C"/>
    <w:rsid w:val="00D72CB2"/>
    <w:rsid w:val="00D72CD8"/>
    <w:rsid w:val="00D72CEF"/>
    <w:rsid w:val="00D72DF5"/>
    <w:rsid w:val="00D72E0D"/>
    <w:rsid w:val="00D72E42"/>
    <w:rsid w:val="00D72FAA"/>
    <w:rsid w:val="00D730E4"/>
    <w:rsid w:val="00D73158"/>
    <w:rsid w:val="00D7325B"/>
    <w:rsid w:val="00D732DC"/>
    <w:rsid w:val="00D73373"/>
    <w:rsid w:val="00D73455"/>
    <w:rsid w:val="00D73472"/>
    <w:rsid w:val="00D734DB"/>
    <w:rsid w:val="00D73505"/>
    <w:rsid w:val="00D7357E"/>
    <w:rsid w:val="00D735F4"/>
    <w:rsid w:val="00D73602"/>
    <w:rsid w:val="00D7360A"/>
    <w:rsid w:val="00D7369F"/>
    <w:rsid w:val="00D738B3"/>
    <w:rsid w:val="00D73B20"/>
    <w:rsid w:val="00D73B94"/>
    <w:rsid w:val="00D73C0E"/>
    <w:rsid w:val="00D73CBB"/>
    <w:rsid w:val="00D73CDE"/>
    <w:rsid w:val="00D73DE2"/>
    <w:rsid w:val="00D73DF9"/>
    <w:rsid w:val="00D73E59"/>
    <w:rsid w:val="00D73EC2"/>
    <w:rsid w:val="00D74090"/>
    <w:rsid w:val="00D74101"/>
    <w:rsid w:val="00D7424D"/>
    <w:rsid w:val="00D742BD"/>
    <w:rsid w:val="00D743A0"/>
    <w:rsid w:val="00D74419"/>
    <w:rsid w:val="00D74442"/>
    <w:rsid w:val="00D74533"/>
    <w:rsid w:val="00D7454B"/>
    <w:rsid w:val="00D74620"/>
    <w:rsid w:val="00D74654"/>
    <w:rsid w:val="00D7469B"/>
    <w:rsid w:val="00D746A1"/>
    <w:rsid w:val="00D746C6"/>
    <w:rsid w:val="00D74735"/>
    <w:rsid w:val="00D74758"/>
    <w:rsid w:val="00D74789"/>
    <w:rsid w:val="00D74829"/>
    <w:rsid w:val="00D74B05"/>
    <w:rsid w:val="00D74B9D"/>
    <w:rsid w:val="00D74BEE"/>
    <w:rsid w:val="00D74CEF"/>
    <w:rsid w:val="00D74E0D"/>
    <w:rsid w:val="00D74E76"/>
    <w:rsid w:val="00D74EA9"/>
    <w:rsid w:val="00D74F1B"/>
    <w:rsid w:val="00D74FAA"/>
    <w:rsid w:val="00D74FE6"/>
    <w:rsid w:val="00D75097"/>
    <w:rsid w:val="00D751AD"/>
    <w:rsid w:val="00D751B8"/>
    <w:rsid w:val="00D75216"/>
    <w:rsid w:val="00D75326"/>
    <w:rsid w:val="00D7532D"/>
    <w:rsid w:val="00D753A3"/>
    <w:rsid w:val="00D75487"/>
    <w:rsid w:val="00D75489"/>
    <w:rsid w:val="00D7549D"/>
    <w:rsid w:val="00D755C5"/>
    <w:rsid w:val="00D75607"/>
    <w:rsid w:val="00D756BD"/>
    <w:rsid w:val="00D75780"/>
    <w:rsid w:val="00D75906"/>
    <w:rsid w:val="00D75977"/>
    <w:rsid w:val="00D75A7A"/>
    <w:rsid w:val="00D75B23"/>
    <w:rsid w:val="00D75D16"/>
    <w:rsid w:val="00D75D39"/>
    <w:rsid w:val="00D75E64"/>
    <w:rsid w:val="00D75FBC"/>
    <w:rsid w:val="00D76024"/>
    <w:rsid w:val="00D760EB"/>
    <w:rsid w:val="00D76248"/>
    <w:rsid w:val="00D762B8"/>
    <w:rsid w:val="00D76551"/>
    <w:rsid w:val="00D766DE"/>
    <w:rsid w:val="00D766F5"/>
    <w:rsid w:val="00D7677C"/>
    <w:rsid w:val="00D767F8"/>
    <w:rsid w:val="00D76804"/>
    <w:rsid w:val="00D76899"/>
    <w:rsid w:val="00D769A9"/>
    <w:rsid w:val="00D769E6"/>
    <w:rsid w:val="00D76A14"/>
    <w:rsid w:val="00D76A72"/>
    <w:rsid w:val="00D76B63"/>
    <w:rsid w:val="00D76C74"/>
    <w:rsid w:val="00D76D1D"/>
    <w:rsid w:val="00D76D8F"/>
    <w:rsid w:val="00D76E03"/>
    <w:rsid w:val="00D76E63"/>
    <w:rsid w:val="00D76F07"/>
    <w:rsid w:val="00D76F5A"/>
    <w:rsid w:val="00D76F72"/>
    <w:rsid w:val="00D76F9A"/>
    <w:rsid w:val="00D76FEC"/>
    <w:rsid w:val="00D77122"/>
    <w:rsid w:val="00D772CD"/>
    <w:rsid w:val="00D77531"/>
    <w:rsid w:val="00D7754B"/>
    <w:rsid w:val="00D775AC"/>
    <w:rsid w:val="00D775D0"/>
    <w:rsid w:val="00D776AD"/>
    <w:rsid w:val="00D776D0"/>
    <w:rsid w:val="00D776E1"/>
    <w:rsid w:val="00D77918"/>
    <w:rsid w:val="00D779C5"/>
    <w:rsid w:val="00D77BBA"/>
    <w:rsid w:val="00D77DBF"/>
    <w:rsid w:val="00D77EEF"/>
    <w:rsid w:val="00D77FA0"/>
    <w:rsid w:val="00D80054"/>
    <w:rsid w:val="00D80076"/>
    <w:rsid w:val="00D80095"/>
    <w:rsid w:val="00D800AD"/>
    <w:rsid w:val="00D8017F"/>
    <w:rsid w:val="00D801D3"/>
    <w:rsid w:val="00D805EB"/>
    <w:rsid w:val="00D806F8"/>
    <w:rsid w:val="00D80828"/>
    <w:rsid w:val="00D8087C"/>
    <w:rsid w:val="00D8095B"/>
    <w:rsid w:val="00D809EE"/>
    <w:rsid w:val="00D80A24"/>
    <w:rsid w:val="00D80BD5"/>
    <w:rsid w:val="00D80CA4"/>
    <w:rsid w:val="00D80D3E"/>
    <w:rsid w:val="00D80DC6"/>
    <w:rsid w:val="00D80E09"/>
    <w:rsid w:val="00D80E1E"/>
    <w:rsid w:val="00D80E33"/>
    <w:rsid w:val="00D80E36"/>
    <w:rsid w:val="00D80EC2"/>
    <w:rsid w:val="00D80EFD"/>
    <w:rsid w:val="00D80FFF"/>
    <w:rsid w:val="00D8106D"/>
    <w:rsid w:val="00D81072"/>
    <w:rsid w:val="00D81315"/>
    <w:rsid w:val="00D81368"/>
    <w:rsid w:val="00D81466"/>
    <w:rsid w:val="00D814A9"/>
    <w:rsid w:val="00D814F0"/>
    <w:rsid w:val="00D816E2"/>
    <w:rsid w:val="00D817DE"/>
    <w:rsid w:val="00D818FD"/>
    <w:rsid w:val="00D81911"/>
    <w:rsid w:val="00D81913"/>
    <w:rsid w:val="00D819A4"/>
    <w:rsid w:val="00D81A7B"/>
    <w:rsid w:val="00D81CC3"/>
    <w:rsid w:val="00D81CC9"/>
    <w:rsid w:val="00D81D31"/>
    <w:rsid w:val="00D81E6C"/>
    <w:rsid w:val="00D82044"/>
    <w:rsid w:val="00D821FF"/>
    <w:rsid w:val="00D8221F"/>
    <w:rsid w:val="00D822DE"/>
    <w:rsid w:val="00D8238F"/>
    <w:rsid w:val="00D82492"/>
    <w:rsid w:val="00D825B0"/>
    <w:rsid w:val="00D825BB"/>
    <w:rsid w:val="00D82643"/>
    <w:rsid w:val="00D82755"/>
    <w:rsid w:val="00D8275C"/>
    <w:rsid w:val="00D827BA"/>
    <w:rsid w:val="00D827F4"/>
    <w:rsid w:val="00D8283B"/>
    <w:rsid w:val="00D82841"/>
    <w:rsid w:val="00D828EE"/>
    <w:rsid w:val="00D82991"/>
    <w:rsid w:val="00D82A6E"/>
    <w:rsid w:val="00D82BF7"/>
    <w:rsid w:val="00D82C1E"/>
    <w:rsid w:val="00D82C4A"/>
    <w:rsid w:val="00D82C80"/>
    <w:rsid w:val="00D82D45"/>
    <w:rsid w:val="00D82DE4"/>
    <w:rsid w:val="00D82E89"/>
    <w:rsid w:val="00D82EF4"/>
    <w:rsid w:val="00D82F57"/>
    <w:rsid w:val="00D82FB6"/>
    <w:rsid w:val="00D82FBA"/>
    <w:rsid w:val="00D82FD1"/>
    <w:rsid w:val="00D82FEC"/>
    <w:rsid w:val="00D83092"/>
    <w:rsid w:val="00D831A5"/>
    <w:rsid w:val="00D83259"/>
    <w:rsid w:val="00D83345"/>
    <w:rsid w:val="00D8337F"/>
    <w:rsid w:val="00D8348D"/>
    <w:rsid w:val="00D83490"/>
    <w:rsid w:val="00D83492"/>
    <w:rsid w:val="00D834E6"/>
    <w:rsid w:val="00D834F4"/>
    <w:rsid w:val="00D8350C"/>
    <w:rsid w:val="00D83576"/>
    <w:rsid w:val="00D835DC"/>
    <w:rsid w:val="00D8361F"/>
    <w:rsid w:val="00D8365B"/>
    <w:rsid w:val="00D83918"/>
    <w:rsid w:val="00D83924"/>
    <w:rsid w:val="00D83928"/>
    <w:rsid w:val="00D83A84"/>
    <w:rsid w:val="00D83B49"/>
    <w:rsid w:val="00D83C95"/>
    <w:rsid w:val="00D83E1B"/>
    <w:rsid w:val="00D83E96"/>
    <w:rsid w:val="00D83ECC"/>
    <w:rsid w:val="00D83F32"/>
    <w:rsid w:val="00D83FA2"/>
    <w:rsid w:val="00D83FAA"/>
    <w:rsid w:val="00D84086"/>
    <w:rsid w:val="00D84171"/>
    <w:rsid w:val="00D841A9"/>
    <w:rsid w:val="00D84201"/>
    <w:rsid w:val="00D84318"/>
    <w:rsid w:val="00D84394"/>
    <w:rsid w:val="00D84434"/>
    <w:rsid w:val="00D84499"/>
    <w:rsid w:val="00D8449B"/>
    <w:rsid w:val="00D84542"/>
    <w:rsid w:val="00D847AD"/>
    <w:rsid w:val="00D8481F"/>
    <w:rsid w:val="00D8483C"/>
    <w:rsid w:val="00D848E3"/>
    <w:rsid w:val="00D849F5"/>
    <w:rsid w:val="00D84B44"/>
    <w:rsid w:val="00D84B6E"/>
    <w:rsid w:val="00D84BE7"/>
    <w:rsid w:val="00D84F08"/>
    <w:rsid w:val="00D850B2"/>
    <w:rsid w:val="00D85186"/>
    <w:rsid w:val="00D851E3"/>
    <w:rsid w:val="00D851F1"/>
    <w:rsid w:val="00D85226"/>
    <w:rsid w:val="00D85242"/>
    <w:rsid w:val="00D85386"/>
    <w:rsid w:val="00D8546E"/>
    <w:rsid w:val="00D85571"/>
    <w:rsid w:val="00D855AA"/>
    <w:rsid w:val="00D855CB"/>
    <w:rsid w:val="00D855DE"/>
    <w:rsid w:val="00D85748"/>
    <w:rsid w:val="00D8576F"/>
    <w:rsid w:val="00D8577D"/>
    <w:rsid w:val="00D858E1"/>
    <w:rsid w:val="00D85979"/>
    <w:rsid w:val="00D859C8"/>
    <w:rsid w:val="00D85AC2"/>
    <w:rsid w:val="00D85B12"/>
    <w:rsid w:val="00D85B85"/>
    <w:rsid w:val="00D85BC6"/>
    <w:rsid w:val="00D85C2B"/>
    <w:rsid w:val="00D85C70"/>
    <w:rsid w:val="00D85EE8"/>
    <w:rsid w:val="00D85F02"/>
    <w:rsid w:val="00D85F4E"/>
    <w:rsid w:val="00D85F7B"/>
    <w:rsid w:val="00D85FD9"/>
    <w:rsid w:val="00D8601A"/>
    <w:rsid w:val="00D861B3"/>
    <w:rsid w:val="00D861FD"/>
    <w:rsid w:val="00D862A1"/>
    <w:rsid w:val="00D862C7"/>
    <w:rsid w:val="00D86386"/>
    <w:rsid w:val="00D86410"/>
    <w:rsid w:val="00D864EE"/>
    <w:rsid w:val="00D866FA"/>
    <w:rsid w:val="00D86740"/>
    <w:rsid w:val="00D86843"/>
    <w:rsid w:val="00D86862"/>
    <w:rsid w:val="00D86879"/>
    <w:rsid w:val="00D8689B"/>
    <w:rsid w:val="00D8693B"/>
    <w:rsid w:val="00D869C6"/>
    <w:rsid w:val="00D86A10"/>
    <w:rsid w:val="00D86B87"/>
    <w:rsid w:val="00D86CB4"/>
    <w:rsid w:val="00D86D56"/>
    <w:rsid w:val="00D86D6F"/>
    <w:rsid w:val="00D86EA4"/>
    <w:rsid w:val="00D87077"/>
    <w:rsid w:val="00D870E6"/>
    <w:rsid w:val="00D870E8"/>
    <w:rsid w:val="00D87136"/>
    <w:rsid w:val="00D8727B"/>
    <w:rsid w:val="00D87311"/>
    <w:rsid w:val="00D8752E"/>
    <w:rsid w:val="00D875CF"/>
    <w:rsid w:val="00D876A4"/>
    <w:rsid w:val="00D87713"/>
    <w:rsid w:val="00D8773A"/>
    <w:rsid w:val="00D877B9"/>
    <w:rsid w:val="00D877DC"/>
    <w:rsid w:val="00D87A3E"/>
    <w:rsid w:val="00D87C6B"/>
    <w:rsid w:val="00D87D2A"/>
    <w:rsid w:val="00D87D48"/>
    <w:rsid w:val="00D87DB2"/>
    <w:rsid w:val="00D87E30"/>
    <w:rsid w:val="00D87F34"/>
    <w:rsid w:val="00D87F58"/>
    <w:rsid w:val="00D87F80"/>
    <w:rsid w:val="00D90035"/>
    <w:rsid w:val="00D90054"/>
    <w:rsid w:val="00D901C0"/>
    <w:rsid w:val="00D90226"/>
    <w:rsid w:val="00D902C0"/>
    <w:rsid w:val="00D903CC"/>
    <w:rsid w:val="00D904E9"/>
    <w:rsid w:val="00D90556"/>
    <w:rsid w:val="00D9077F"/>
    <w:rsid w:val="00D907DE"/>
    <w:rsid w:val="00D90A6C"/>
    <w:rsid w:val="00D90B44"/>
    <w:rsid w:val="00D90BC8"/>
    <w:rsid w:val="00D90C19"/>
    <w:rsid w:val="00D90C21"/>
    <w:rsid w:val="00D90CE2"/>
    <w:rsid w:val="00D90FC2"/>
    <w:rsid w:val="00D91066"/>
    <w:rsid w:val="00D910D0"/>
    <w:rsid w:val="00D911F7"/>
    <w:rsid w:val="00D9120C"/>
    <w:rsid w:val="00D91267"/>
    <w:rsid w:val="00D91386"/>
    <w:rsid w:val="00D913B3"/>
    <w:rsid w:val="00D91408"/>
    <w:rsid w:val="00D9145C"/>
    <w:rsid w:val="00D9164E"/>
    <w:rsid w:val="00D91703"/>
    <w:rsid w:val="00D9180A"/>
    <w:rsid w:val="00D91972"/>
    <w:rsid w:val="00D91991"/>
    <w:rsid w:val="00D919EE"/>
    <w:rsid w:val="00D91A97"/>
    <w:rsid w:val="00D91A9B"/>
    <w:rsid w:val="00D91ADE"/>
    <w:rsid w:val="00D91D68"/>
    <w:rsid w:val="00D91E26"/>
    <w:rsid w:val="00D91E75"/>
    <w:rsid w:val="00D91E7F"/>
    <w:rsid w:val="00D91F75"/>
    <w:rsid w:val="00D91FAF"/>
    <w:rsid w:val="00D91FFA"/>
    <w:rsid w:val="00D920A2"/>
    <w:rsid w:val="00D921C8"/>
    <w:rsid w:val="00D921E8"/>
    <w:rsid w:val="00D92255"/>
    <w:rsid w:val="00D92272"/>
    <w:rsid w:val="00D9227E"/>
    <w:rsid w:val="00D922CA"/>
    <w:rsid w:val="00D9236F"/>
    <w:rsid w:val="00D923FF"/>
    <w:rsid w:val="00D925FA"/>
    <w:rsid w:val="00D92639"/>
    <w:rsid w:val="00D92835"/>
    <w:rsid w:val="00D928AE"/>
    <w:rsid w:val="00D92A46"/>
    <w:rsid w:val="00D92A64"/>
    <w:rsid w:val="00D92AA3"/>
    <w:rsid w:val="00D92B96"/>
    <w:rsid w:val="00D92BDA"/>
    <w:rsid w:val="00D92D62"/>
    <w:rsid w:val="00D92DBB"/>
    <w:rsid w:val="00D92E6D"/>
    <w:rsid w:val="00D92E8D"/>
    <w:rsid w:val="00D92EF7"/>
    <w:rsid w:val="00D92F0A"/>
    <w:rsid w:val="00D92FA4"/>
    <w:rsid w:val="00D92FE7"/>
    <w:rsid w:val="00D9300B"/>
    <w:rsid w:val="00D93013"/>
    <w:rsid w:val="00D9304F"/>
    <w:rsid w:val="00D9311D"/>
    <w:rsid w:val="00D9313D"/>
    <w:rsid w:val="00D93160"/>
    <w:rsid w:val="00D931ED"/>
    <w:rsid w:val="00D93231"/>
    <w:rsid w:val="00D93240"/>
    <w:rsid w:val="00D9327A"/>
    <w:rsid w:val="00D93395"/>
    <w:rsid w:val="00D934B8"/>
    <w:rsid w:val="00D935F6"/>
    <w:rsid w:val="00D9375F"/>
    <w:rsid w:val="00D938D7"/>
    <w:rsid w:val="00D93904"/>
    <w:rsid w:val="00D93A49"/>
    <w:rsid w:val="00D93A96"/>
    <w:rsid w:val="00D93B07"/>
    <w:rsid w:val="00D93B15"/>
    <w:rsid w:val="00D93C40"/>
    <w:rsid w:val="00D93C74"/>
    <w:rsid w:val="00D93C7B"/>
    <w:rsid w:val="00D93CB1"/>
    <w:rsid w:val="00D93CD4"/>
    <w:rsid w:val="00D93D90"/>
    <w:rsid w:val="00D93DC6"/>
    <w:rsid w:val="00D93F32"/>
    <w:rsid w:val="00D940AF"/>
    <w:rsid w:val="00D94124"/>
    <w:rsid w:val="00D94273"/>
    <w:rsid w:val="00D9427E"/>
    <w:rsid w:val="00D942AE"/>
    <w:rsid w:val="00D942B1"/>
    <w:rsid w:val="00D94304"/>
    <w:rsid w:val="00D94439"/>
    <w:rsid w:val="00D944A4"/>
    <w:rsid w:val="00D94531"/>
    <w:rsid w:val="00D94584"/>
    <w:rsid w:val="00D94770"/>
    <w:rsid w:val="00D94898"/>
    <w:rsid w:val="00D94B02"/>
    <w:rsid w:val="00D94CA9"/>
    <w:rsid w:val="00D94E54"/>
    <w:rsid w:val="00D94E74"/>
    <w:rsid w:val="00D94FAA"/>
    <w:rsid w:val="00D95022"/>
    <w:rsid w:val="00D95166"/>
    <w:rsid w:val="00D95199"/>
    <w:rsid w:val="00D951B8"/>
    <w:rsid w:val="00D95311"/>
    <w:rsid w:val="00D95314"/>
    <w:rsid w:val="00D95343"/>
    <w:rsid w:val="00D9538C"/>
    <w:rsid w:val="00D953AB"/>
    <w:rsid w:val="00D953D1"/>
    <w:rsid w:val="00D95491"/>
    <w:rsid w:val="00D95546"/>
    <w:rsid w:val="00D9556E"/>
    <w:rsid w:val="00D9558B"/>
    <w:rsid w:val="00D95641"/>
    <w:rsid w:val="00D9568E"/>
    <w:rsid w:val="00D956FD"/>
    <w:rsid w:val="00D95749"/>
    <w:rsid w:val="00D957AC"/>
    <w:rsid w:val="00D9583B"/>
    <w:rsid w:val="00D9590C"/>
    <w:rsid w:val="00D95AF9"/>
    <w:rsid w:val="00D95C9F"/>
    <w:rsid w:val="00D95D33"/>
    <w:rsid w:val="00D95E27"/>
    <w:rsid w:val="00D95E84"/>
    <w:rsid w:val="00D95E85"/>
    <w:rsid w:val="00D95E8B"/>
    <w:rsid w:val="00D95F61"/>
    <w:rsid w:val="00D96074"/>
    <w:rsid w:val="00D96083"/>
    <w:rsid w:val="00D9609B"/>
    <w:rsid w:val="00D961B5"/>
    <w:rsid w:val="00D962C2"/>
    <w:rsid w:val="00D964B8"/>
    <w:rsid w:val="00D96566"/>
    <w:rsid w:val="00D965F1"/>
    <w:rsid w:val="00D9664A"/>
    <w:rsid w:val="00D966A3"/>
    <w:rsid w:val="00D966E6"/>
    <w:rsid w:val="00D96933"/>
    <w:rsid w:val="00D969AF"/>
    <w:rsid w:val="00D96A32"/>
    <w:rsid w:val="00D96A82"/>
    <w:rsid w:val="00D96AD6"/>
    <w:rsid w:val="00D96B7C"/>
    <w:rsid w:val="00D96C53"/>
    <w:rsid w:val="00D96CB9"/>
    <w:rsid w:val="00D96CC2"/>
    <w:rsid w:val="00D96CC5"/>
    <w:rsid w:val="00D96D33"/>
    <w:rsid w:val="00D96DB2"/>
    <w:rsid w:val="00D96E91"/>
    <w:rsid w:val="00D96F55"/>
    <w:rsid w:val="00D972DF"/>
    <w:rsid w:val="00D97527"/>
    <w:rsid w:val="00D9754D"/>
    <w:rsid w:val="00D975A6"/>
    <w:rsid w:val="00D9768B"/>
    <w:rsid w:val="00D976B1"/>
    <w:rsid w:val="00D977B0"/>
    <w:rsid w:val="00D9780B"/>
    <w:rsid w:val="00D978D8"/>
    <w:rsid w:val="00D97971"/>
    <w:rsid w:val="00D97981"/>
    <w:rsid w:val="00D979A9"/>
    <w:rsid w:val="00D979F5"/>
    <w:rsid w:val="00D97A46"/>
    <w:rsid w:val="00D97AB3"/>
    <w:rsid w:val="00D97D10"/>
    <w:rsid w:val="00D97D49"/>
    <w:rsid w:val="00D97ED0"/>
    <w:rsid w:val="00DA0046"/>
    <w:rsid w:val="00DA00E5"/>
    <w:rsid w:val="00DA0200"/>
    <w:rsid w:val="00DA0312"/>
    <w:rsid w:val="00DA0425"/>
    <w:rsid w:val="00DA062B"/>
    <w:rsid w:val="00DA06D2"/>
    <w:rsid w:val="00DA06E3"/>
    <w:rsid w:val="00DA072B"/>
    <w:rsid w:val="00DA07D6"/>
    <w:rsid w:val="00DA07E5"/>
    <w:rsid w:val="00DA0936"/>
    <w:rsid w:val="00DA0974"/>
    <w:rsid w:val="00DA098B"/>
    <w:rsid w:val="00DA09AE"/>
    <w:rsid w:val="00DA0A63"/>
    <w:rsid w:val="00DA0BCC"/>
    <w:rsid w:val="00DA0C82"/>
    <w:rsid w:val="00DA0CA9"/>
    <w:rsid w:val="00DA0D0F"/>
    <w:rsid w:val="00DA0E4E"/>
    <w:rsid w:val="00DA0E85"/>
    <w:rsid w:val="00DA0FF0"/>
    <w:rsid w:val="00DA1088"/>
    <w:rsid w:val="00DA11C3"/>
    <w:rsid w:val="00DA139F"/>
    <w:rsid w:val="00DA13D3"/>
    <w:rsid w:val="00DA1433"/>
    <w:rsid w:val="00DA144E"/>
    <w:rsid w:val="00DA1487"/>
    <w:rsid w:val="00DA149E"/>
    <w:rsid w:val="00DA1521"/>
    <w:rsid w:val="00DA1530"/>
    <w:rsid w:val="00DA1651"/>
    <w:rsid w:val="00DA16D5"/>
    <w:rsid w:val="00DA16DB"/>
    <w:rsid w:val="00DA19E3"/>
    <w:rsid w:val="00DA1A0B"/>
    <w:rsid w:val="00DA1A7C"/>
    <w:rsid w:val="00DA1AC1"/>
    <w:rsid w:val="00DA1B9B"/>
    <w:rsid w:val="00DA1BA6"/>
    <w:rsid w:val="00DA1BB1"/>
    <w:rsid w:val="00DA1D9C"/>
    <w:rsid w:val="00DA1DCF"/>
    <w:rsid w:val="00DA1DFD"/>
    <w:rsid w:val="00DA1E16"/>
    <w:rsid w:val="00DA1FBA"/>
    <w:rsid w:val="00DA1FEC"/>
    <w:rsid w:val="00DA2029"/>
    <w:rsid w:val="00DA206D"/>
    <w:rsid w:val="00DA20A2"/>
    <w:rsid w:val="00DA20C9"/>
    <w:rsid w:val="00DA21F7"/>
    <w:rsid w:val="00DA229D"/>
    <w:rsid w:val="00DA2349"/>
    <w:rsid w:val="00DA236F"/>
    <w:rsid w:val="00DA2472"/>
    <w:rsid w:val="00DA267C"/>
    <w:rsid w:val="00DA26B6"/>
    <w:rsid w:val="00DA2756"/>
    <w:rsid w:val="00DA2767"/>
    <w:rsid w:val="00DA27DA"/>
    <w:rsid w:val="00DA2891"/>
    <w:rsid w:val="00DA2950"/>
    <w:rsid w:val="00DA29B3"/>
    <w:rsid w:val="00DA29BA"/>
    <w:rsid w:val="00DA2A26"/>
    <w:rsid w:val="00DA2AC5"/>
    <w:rsid w:val="00DA2C45"/>
    <w:rsid w:val="00DA2DC1"/>
    <w:rsid w:val="00DA2F4F"/>
    <w:rsid w:val="00DA2F81"/>
    <w:rsid w:val="00DA307D"/>
    <w:rsid w:val="00DA3126"/>
    <w:rsid w:val="00DA325E"/>
    <w:rsid w:val="00DA3267"/>
    <w:rsid w:val="00DA327A"/>
    <w:rsid w:val="00DA32DB"/>
    <w:rsid w:val="00DA333C"/>
    <w:rsid w:val="00DA33C3"/>
    <w:rsid w:val="00DA3402"/>
    <w:rsid w:val="00DA34AD"/>
    <w:rsid w:val="00DA351C"/>
    <w:rsid w:val="00DA3541"/>
    <w:rsid w:val="00DA35C3"/>
    <w:rsid w:val="00DA35FC"/>
    <w:rsid w:val="00DA360B"/>
    <w:rsid w:val="00DA3630"/>
    <w:rsid w:val="00DA3639"/>
    <w:rsid w:val="00DA364E"/>
    <w:rsid w:val="00DA366F"/>
    <w:rsid w:val="00DA379D"/>
    <w:rsid w:val="00DA37D0"/>
    <w:rsid w:val="00DA397A"/>
    <w:rsid w:val="00DA3A60"/>
    <w:rsid w:val="00DA3AC4"/>
    <w:rsid w:val="00DA3BB4"/>
    <w:rsid w:val="00DA3CF2"/>
    <w:rsid w:val="00DA3EFC"/>
    <w:rsid w:val="00DA3F54"/>
    <w:rsid w:val="00DA3F7F"/>
    <w:rsid w:val="00DA4028"/>
    <w:rsid w:val="00DA40B2"/>
    <w:rsid w:val="00DA4238"/>
    <w:rsid w:val="00DA4309"/>
    <w:rsid w:val="00DA4331"/>
    <w:rsid w:val="00DA4368"/>
    <w:rsid w:val="00DA436C"/>
    <w:rsid w:val="00DA437A"/>
    <w:rsid w:val="00DA44C0"/>
    <w:rsid w:val="00DA44D0"/>
    <w:rsid w:val="00DA4517"/>
    <w:rsid w:val="00DA4652"/>
    <w:rsid w:val="00DA468F"/>
    <w:rsid w:val="00DA46D3"/>
    <w:rsid w:val="00DA4717"/>
    <w:rsid w:val="00DA47E5"/>
    <w:rsid w:val="00DA4991"/>
    <w:rsid w:val="00DA4A6F"/>
    <w:rsid w:val="00DA4B9B"/>
    <w:rsid w:val="00DA4BE0"/>
    <w:rsid w:val="00DA4C28"/>
    <w:rsid w:val="00DA4C6C"/>
    <w:rsid w:val="00DA4CF7"/>
    <w:rsid w:val="00DA4D60"/>
    <w:rsid w:val="00DA4D6E"/>
    <w:rsid w:val="00DA4DE2"/>
    <w:rsid w:val="00DA4EED"/>
    <w:rsid w:val="00DA4F71"/>
    <w:rsid w:val="00DA4FAF"/>
    <w:rsid w:val="00DA5113"/>
    <w:rsid w:val="00DA5135"/>
    <w:rsid w:val="00DA5157"/>
    <w:rsid w:val="00DA5162"/>
    <w:rsid w:val="00DA5166"/>
    <w:rsid w:val="00DA5220"/>
    <w:rsid w:val="00DA5332"/>
    <w:rsid w:val="00DA53D7"/>
    <w:rsid w:val="00DA559A"/>
    <w:rsid w:val="00DA55AF"/>
    <w:rsid w:val="00DA55DD"/>
    <w:rsid w:val="00DA5644"/>
    <w:rsid w:val="00DA57CE"/>
    <w:rsid w:val="00DA584D"/>
    <w:rsid w:val="00DA590A"/>
    <w:rsid w:val="00DA590E"/>
    <w:rsid w:val="00DA5947"/>
    <w:rsid w:val="00DA59F5"/>
    <w:rsid w:val="00DA5B6F"/>
    <w:rsid w:val="00DA5C6C"/>
    <w:rsid w:val="00DA5C85"/>
    <w:rsid w:val="00DA5CE1"/>
    <w:rsid w:val="00DA5D17"/>
    <w:rsid w:val="00DA5D76"/>
    <w:rsid w:val="00DA5DB2"/>
    <w:rsid w:val="00DA5E1F"/>
    <w:rsid w:val="00DA5E93"/>
    <w:rsid w:val="00DA5EE2"/>
    <w:rsid w:val="00DA5F0E"/>
    <w:rsid w:val="00DA5F56"/>
    <w:rsid w:val="00DA5F8B"/>
    <w:rsid w:val="00DA5FD4"/>
    <w:rsid w:val="00DA60DC"/>
    <w:rsid w:val="00DA61C4"/>
    <w:rsid w:val="00DA6390"/>
    <w:rsid w:val="00DA6443"/>
    <w:rsid w:val="00DA6466"/>
    <w:rsid w:val="00DA653A"/>
    <w:rsid w:val="00DA660E"/>
    <w:rsid w:val="00DA668B"/>
    <w:rsid w:val="00DA681F"/>
    <w:rsid w:val="00DA686A"/>
    <w:rsid w:val="00DA68BA"/>
    <w:rsid w:val="00DA68DC"/>
    <w:rsid w:val="00DA6B9C"/>
    <w:rsid w:val="00DA6BEA"/>
    <w:rsid w:val="00DA6C15"/>
    <w:rsid w:val="00DA6EB1"/>
    <w:rsid w:val="00DA6F38"/>
    <w:rsid w:val="00DA70AF"/>
    <w:rsid w:val="00DA7140"/>
    <w:rsid w:val="00DA7155"/>
    <w:rsid w:val="00DA72DC"/>
    <w:rsid w:val="00DA72FE"/>
    <w:rsid w:val="00DA73B8"/>
    <w:rsid w:val="00DA7400"/>
    <w:rsid w:val="00DA7408"/>
    <w:rsid w:val="00DA7575"/>
    <w:rsid w:val="00DA7577"/>
    <w:rsid w:val="00DA7649"/>
    <w:rsid w:val="00DA772A"/>
    <w:rsid w:val="00DA77E4"/>
    <w:rsid w:val="00DA77FA"/>
    <w:rsid w:val="00DA78E0"/>
    <w:rsid w:val="00DA78F4"/>
    <w:rsid w:val="00DA7AB0"/>
    <w:rsid w:val="00DA7AB7"/>
    <w:rsid w:val="00DA7B1C"/>
    <w:rsid w:val="00DA7B26"/>
    <w:rsid w:val="00DA7BE3"/>
    <w:rsid w:val="00DA7BFD"/>
    <w:rsid w:val="00DA7C22"/>
    <w:rsid w:val="00DA7C53"/>
    <w:rsid w:val="00DA7D15"/>
    <w:rsid w:val="00DA7DA1"/>
    <w:rsid w:val="00DA7F43"/>
    <w:rsid w:val="00DB0011"/>
    <w:rsid w:val="00DB0029"/>
    <w:rsid w:val="00DB0031"/>
    <w:rsid w:val="00DB0119"/>
    <w:rsid w:val="00DB047E"/>
    <w:rsid w:val="00DB049A"/>
    <w:rsid w:val="00DB049F"/>
    <w:rsid w:val="00DB0517"/>
    <w:rsid w:val="00DB0565"/>
    <w:rsid w:val="00DB05C2"/>
    <w:rsid w:val="00DB05DC"/>
    <w:rsid w:val="00DB05EB"/>
    <w:rsid w:val="00DB0605"/>
    <w:rsid w:val="00DB0872"/>
    <w:rsid w:val="00DB08CD"/>
    <w:rsid w:val="00DB0964"/>
    <w:rsid w:val="00DB0A0F"/>
    <w:rsid w:val="00DB0AC1"/>
    <w:rsid w:val="00DB0B51"/>
    <w:rsid w:val="00DB0DB4"/>
    <w:rsid w:val="00DB0E08"/>
    <w:rsid w:val="00DB0FA3"/>
    <w:rsid w:val="00DB0FD4"/>
    <w:rsid w:val="00DB1017"/>
    <w:rsid w:val="00DB1050"/>
    <w:rsid w:val="00DB1085"/>
    <w:rsid w:val="00DB10C6"/>
    <w:rsid w:val="00DB10E1"/>
    <w:rsid w:val="00DB1107"/>
    <w:rsid w:val="00DB123F"/>
    <w:rsid w:val="00DB1263"/>
    <w:rsid w:val="00DB1369"/>
    <w:rsid w:val="00DB1506"/>
    <w:rsid w:val="00DB1566"/>
    <w:rsid w:val="00DB162D"/>
    <w:rsid w:val="00DB1694"/>
    <w:rsid w:val="00DB179C"/>
    <w:rsid w:val="00DB17BD"/>
    <w:rsid w:val="00DB184D"/>
    <w:rsid w:val="00DB185F"/>
    <w:rsid w:val="00DB18C5"/>
    <w:rsid w:val="00DB195A"/>
    <w:rsid w:val="00DB197C"/>
    <w:rsid w:val="00DB19A6"/>
    <w:rsid w:val="00DB1A53"/>
    <w:rsid w:val="00DB1CA2"/>
    <w:rsid w:val="00DB1CAD"/>
    <w:rsid w:val="00DB1CF7"/>
    <w:rsid w:val="00DB1D0F"/>
    <w:rsid w:val="00DB1DD7"/>
    <w:rsid w:val="00DB1F04"/>
    <w:rsid w:val="00DB1F46"/>
    <w:rsid w:val="00DB1F81"/>
    <w:rsid w:val="00DB1FD7"/>
    <w:rsid w:val="00DB2082"/>
    <w:rsid w:val="00DB20D3"/>
    <w:rsid w:val="00DB2145"/>
    <w:rsid w:val="00DB238B"/>
    <w:rsid w:val="00DB248F"/>
    <w:rsid w:val="00DB24C0"/>
    <w:rsid w:val="00DB254B"/>
    <w:rsid w:val="00DB255D"/>
    <w:rsid w:val="00DB25B2"/>
    <w:rsid w:val="00DB2645"/>
    <w:rsid w:val="00DB2859"/>
    <w:rsid w:val="00DB28E1"/>
    <w:rsid w:val="00DB2A3F"/>
    <w:rsid w:val="00DB2A40"/>
    <w:rsid w:val="00DB2A8B"/>
    <w:rsid w:val="00DB2B92"/>
    <w:rsid w:val="00DB2D86"/>
    <w:rsid w:val="00DB2D8F"/>
    <w:rsid w:val="00DB2D9F"/>
    <w:rsid w:val="00DB2E2C"/>
    <w:rsid w:val="00DB2EC2"/>
    <w:rsid w:val="00DB2ECF"/>
    <w:rsid w:val="00DB2F07"/>
    <w:rsid w:val="00DB2F77"/>
    <w:rsid w:val="00DB2FB7"/>
    <w:rsid w:val="00DB304A"/>
    <w:rsid w:val="00DB30A8"/>
    <w:rsid w:val="00DB310E"/>
    <w:rsid w:val="00DB319F"/>
    <w:rsid w:val="00DB31CA"/>
    <w:rsid w:val="00DB334D"/>
    <w:rsid w:val="00DB33BC"/>
    <w:rsid w:val="00DB34B7"/>
    <w:rsid w:val="00DB34B8"/>
    <w:rsid w:val="00DB34BB"/>
    <w:rsid w:val="00DB3514"/>
    <w:rsid w:val="00DB3712"/>
    <w:rsid w:val="00DB3859"/>
    <w:rsid w:val="00DB3A7D"/>
    <w:rsid w:val="00DB3B27"/>
    <w:rsid w:val="00DB3BF1"/>
    <w:rsid w:val="00DB3C68"/>
    <w:rsid w:val="00DB3CDA"/>
    <w:rsid w:val="00DB3CFD"/>
    <w:rsid w:val="00DB3D33"/>
    <w:rsid w:val="00DB3D5A"/>
    <w:rsid w:val="00DB3E0C"/>
    <w:rsid w:val="00DB3E27"/>
    <w:rsid w:val="00DB3E3A"/>
    <w:rsid w:val="00DB3E9A"/>
    <w:rsid w:val="00DB3EDD"/>
    <w:rsid w:val="00DB3F4E"/>
    <w:rsid w:val="00DB3F50"/>
    <w:rsid w:val="00DB3F8F"/>
    <w:rsid w:val="00DB3FCE"/>
    <w:rsid w:val="00DB3FD0"/>
    <w:rsid w:val="00DB41B1"/>
    <w:rsid w:val="00DB41B8"/>
    <w:rsid w:val="00DB44CE"/>
    <w:rsid w:val="00DB46B8"/>
    <w:rsid w:val="00DB474E"/>
    <w:rsid w:val="00DB489E"/>
    <w:rsid w:val="00DB48C8"/>
    <w:rsid w:val="00DB48CC"/>
    <w:rsid w:val="00DB494F"/>
    <w:rsid w:val="00DB4968"/>
    <w:rsid w:val="00DB499F"/>
    <w:rsid w:val="00DB4B3A"/>
    <w:rsid w:val="00DB4BF6"/>
    <w:rsid w:val="00DB4C82"/>
    <w:rsid w:val="00DB4C97"/>
    <w:rsid w:val="00DB4CE2"/>
    <w:rsid w:val="00DB4D25"/>
    <w:rsid w:val="00DB4D71"/>
    <w:rsid w:val="00DB4E81"/>
    <w:rsid w:val="00DB4EF6"/>
    <w:rsid w:val="00DB4F68"/>
    <w:rsid w:val="00DB51A9"/>
    <w:rsid w:val="00DB5318"/>
    <w:rsid w:val="00DB5457"/>
    <w:rsid w:val="00DB5585"/>
    <w:rsid w:val="00DB5677"/>
    <w:rsid w:val="00DB5780"/>
    <w:rsid w:val="00DB5787"/>
    <w:rsid w:val="00DB58E3"/>
    <w:rsid w:val="00DB597A"/>
    <w:rsid w:val="00DB5A94"/>
    <w:rsid w:val="00DB5AFA"/>
    <w:rsid w:val="00DB5B2E"/>
    <w:rsid w:val="00DB5B58"/>
    <w:rsid w:val="00DB5BC2"/>
    <w:rsid w:val="00DB5C68"/>
    <w:rsid w:val="00DB5CA4"/>
    <w:rsid w:val="00DB5D30"/>
    <w:rsid w:val="00DB5FCF"/>
    <w:rsid w:val="00DB6027"/>
    <w:rsid w:val="00DB6034"/>
    <w:rsid w:val="00DB608B"/>
    <w:rsid w:val="00DB61CB"/>
    <w:rsid w:val="00DB6346"/>
    <w:rsid w:val="00DB6354"/>
    <w:rsid w:val="00DB66BB"/>
    <w:rsid w:val="00DB686B"/>
    <w:rsid w:val="00DB68C0"/>
    <w:rsid w:val="00DB69B9"/>
    <w:rsid w:val="00DB6B42"/>
    <w:rsid w:val="00DB6C7F"/>
    <w:rsid w:val="00DB6CB6"/>
    <w:rsid w:val="00DB6CF3"/>
    <w:rsid w:val="00DB6D1F"/>
    <w:rsid w:val="00DB6EAC"/>
    <w:rsid w:val="00DB6F63"/>
    <w:rsid w:val="00DB6FA4"/>
    <w:rsid w:val="00DB715F"/>
    <w:rsid w:val="00DB7291"/>
    <w:rsid w:val="00DB72A6"/>
    <w:rsid w:val="00DB72DE"/>
    <w:rsid w:val="00DB733E"/>
    <w:rsid w:val="00DB7408"/>
    <w:rsid w:val="00DB746E"/>
    <w:rsid w:val="00DB7514"/>
    <w:rsid w:val="00DB7686"/>
    <w:rsid w:val="00DB768E"/>
    <w:rsid w:val="00DB76BC"/>
    <w:rsid w:val="00DB76EF"/>
    <w:rsid w:val="00DB772A"/>
    <w:rsid w:val="00DB7798"/>
    <w:rsid w:val="00DB78A8"/>
    <w:rsid w:val="00DB78EE"/>
    <w:rsid w:val="00DB790B"/>
    <w:rsid w:val="00DB79FB"/>
    <w:rsid w:val="00DB7A10"/>
    <w:rsid w:val="00DB7A4E"/>
    <w:rsid w:val="00DB7B4F"/>
    <w:rsid w:val="00DB7BAB"/>
    <w:rsid w:val="00DB7BBF"/>
    <w:rsid w:val="00DB7BE9"/>
    <w:rsid w:val="00DB7C1D"/>
    <w:rsid w:val="00DB7C49"/>
    <w:rsid w:val="00DB7C76"/>
    <w:rsid w:val="00DB7C79"/>
    <w:rsid w:val="00DB7CE3"/>
    <w:rsid w:val="00DB7E83"/>
    <w:rsid w:val="00DB7EB8"/>
    <w:rsid w:val="00DB7F1A"/>
    <w:rsid w:val="00DB7F7E"/>
    <w:rsid w:val="00DB7F82"/>
    <w:rsid w:val="00DB7F8B"/>
    <w:rsid w:val="00DB7FD8"/>
    <w:rsid w:val="00DC00DB"/>
    <w:rsid w:val="00DC00FB"/>
    <w:rsid w:val="00DC0161"/>
    <w:rsid w:val="00DC01BA"/>
    <w:rsid w:val="00DC0202"/>
    <w:rsid w:val="00DC02DF"/>
    <w:rsid w:val="00DC0334"/>
    <w:rsid w:val="00DC0468"/>
    <w:rsid w:val="00DC0470"/>
    <w:rsid w:val="00DC058C"/>
    <w:rsid w:val="00DC05A9"/>
    <w:rsid w:val="00DC0866"/>
    <w:rsid w:val="00DC08B7"/>
    <w:rsid w:val="00DC092A"/>
    <w:rsid w:val="00DC0942"/>
    <w:rsid w:val="00DC0964"/>
    <w:rsid w:val="00DC0972"/>
    <w:rsid w:val="00DC09CF"/>
    <w:rsid w:val="00DC0A2A"/>
    <w:rsid w:val="00DC0A3E"/>
    <w:rsid w:val="00DC0A88"/>
    <w:rsid w:val="00DC0B46"/>
    <w:rsid w:val="00DC0BD4"/>
    <w:rsid w:val="00DC0C1F"/>
    <w:rsid w:val="00DC0C2F"/>
    <w:rsid w:val="00DC0C3A"/>
    <w:rsid w:val="00DC0C4A"/>
    <w:rsid w:val="00DC0D70"/>
    <w:rsid w:val="00DC0DB5"/>
    <w:rsid w:val="00DC0F25"/>
    <w:rsid w:val="00DC0F44"/>
    <w:rsid w:val="00DC0F82"/>
    <w:rsid w:val="00DC104E"/>
    <w:rsid w:val="00DC1125"/>
    <w:rsid w:val="00DC1253"/>
    <w:rsid w:val="00DC1347"/>
    <w:rsid w:val="00DC1487"/>
    <w:rsid w:val="00DC1498"/>
    <w:rsid w:val="00DC1516"/>
    <w:rsid w:val="00DC1535"/>
    <w:rsid w:val="00DC15E7"/>
    <w:rsid w:val="00DC1782"/>
    <w:rsid w:val="00DC1842"/>
    <w:rsid w:val="00DC18D6"/>
    <w:rsid w:val="00DC19C0"/>
    <w:rsid w:val="00DC1A26"/>
    <w:rsid w:val="00DC1B2C"/>
    <w:rsid w:val="00DC1B35"/>
    <w:rsid w:val="00DC1C47"/>
    <w:rsid w:val="00DC1CF0"/>
    <w:rsid w:val="00DC1D81"/>
    <w:rsid w:val="00DC1E9C"/>
    <w:rsid w:val="00DC1ED4"/>
    <w:rsid w:val="00DC2033"/>
    <w:rsid w:val="00DC2089"/>
    <w:rsid w:val="00DC2343"/>
    <w:rsid w:val="00DC235A"/>
    <w:rsid w:val="00DC2369"/>
    <w:rsid w:val="00DC2541"/>
    <w:rsid w:val="00DC2740"/>
    <w:rsid w:val="00DC2890"/>
    <w:rsid w:val="00DC2975"/>
    <w:rsid w:val="00DC2B24"/>
    <w:rsid w:val="00DC2B3C"/>
    <w:rsid w:val="00DC2B43"/>
    <w:rsid w:val="00DC2BCF"/>
    <w:rsid w:val="00DC2C97"/>
    <w:rsid w:val="00DC2CCE"/>
    <w:rsid w:val="00DC2D10"/>
    <w:rsid w:val="00DC2D3D"/>
    <w:rsid w:val="00DC2E95"/>
    <w:rsid w:val="00DC2EC4"/>
    <w:rsid w:val="00DC2F22"/>
    <w:rsid w:val="00DC2FB5"/>
    <w:rsid w:val="00DC3039"/>
    <w:rsid w:val="00DC3049"/>
    <w:rsid w:val="00DC3050"/>
    <w:rsid w:val="00DC30C5"/>
    <w:rsid w:val="00DC3160"/>
    <w:rsid w:val="00DC31CE"/>
    <w:rsid w:val="00DC31E1"/>
    <w:rsid w:val="00DC31E9"/>
    <w:rsid w:val="00DC31FF"/>
    <w:rsid w:val="00DC32A3"/>
    <w:rsid w:val="00DC3361"/>
    <w:rsid w:val="00DC3434"/>
    <w:rsid w:val="00DC351F"/>
    <w:rsid w:val="00DC3520"/>
    <w:rsid w:val="00DC366B"/>
    <w:rsid w:val="00DC36DE"/>
    <w:rsid w:val="00DC37F8"/>
    <w:rsid w:val="00DC381F"/>
    <w:rsid w:val="00DC38BC"/>
    <w:rsid w:val="00DC3901"/>
    <w:rsid w:val="00DC3913"/>
    <w:rsid w:val="00DC391E"/>
    <w:rsid w:val="00DC3978"/>
    <w:rsid w:val="00DC399E"/>
    <w:rsid w:val="00DC39A4"/>
    <w:rsid w:val="00DC3A7B"/>
    <w:rsid w:val="00DC3A83"/>
    <w:rsid w:val="00DC3A9A"/>
    <w:rsid w:val="00DC3EC4"/>
    <w:rsid w:val="00DC3F77"/>
    <w:rsid w:val="00DC3FD9"/>
    <w:rsid w:val="00DC40DA"/>
    <w:rsid w:val="00DC4124"/>
    <w:rsid w:val="00DC4137"/>
    <w:rsid w:val="00DC4144"/>
    <w:rsid w:val="00DC4258"/>
    <w:rsid w:val="00DC436D"/>
    <w:rsid w:val="00DC4380"/>
    <w:rsid w:val="00DC43A9"/>
    <w:rsid w:val="00DC445D"/>
    <w:rsid w:val="00DC4479"/>
    <w:rsid w:val="00DC452E"/>
    <w:rsid w:val="00DC4600"/>
    <w:rsid w:val="00DC469B"/>
    <w:rsid w:val="00DC470A"/>
    <w:rsid w:val="00DC4851"/>
    <w:rsid w:val="00DC48A4"/>
    <w:rsid w:val="00DC4907"/>
    <w:rsid w:val="00DC4962"/>
    <w:rsid w:val="00DC4A9F"/>
    <w:rsid w:val="00DC4CC3"/>
    <w:rsid w:val="00DC4DCC"/>
    <w:rsid w:val="00DC4DFE"/>
    <w:rsid w:val="00DC4E6D"/>
    <w:rsid w:val="00DC4F5D"/>
    <w:rsid w:val="00DC4FB5"/>
    <w:rsid w:val="00DC4FBE"/>
    <w:rsid w:val="00DC506B"/>
    <w:rsid w:val="00DC5098"/>
    <w:rsid w:val="00DC50D5"/>
    <w:rsid w:val="00DC518E"/>
    <w:rsid w:val="00DC528C"/>
    <w:rsid w:val="00DC5328"/>
    <w:rsid w:val="00DC541D"/>
    <w:rsid w:val="00DC5429"/>
    <w:rsid w:val="00DC545A"/>
    <w:rsid w:val="00DC54B2"/>
    <w:rsid w:val="00DC54C2"/>
    <w:rsid w:val="00DC5543"/>
    <w:rsid w:val="00DC555B"/>
    <w:rsid w:val="00DC55CF"/>
    <w:rsid w:val="00DC5697"/>
    <w:rsid w:val="00DC5788"/>
    <w:rsid w:val="00DC5793"/>
    <w:rsid w:val="00DC5799"/>
    <w:rsid w:val="00DC5843"/>
    <w:rsid w:val="00DC5864"/>
    <w:rsid w:val="00DC591F"/>
    <w:rsid w:val="00DC598B"/>
    <w:rsid w:val="00DC59C0"/>
    <w:rsid w:val="00DC5C01"/>
    <w:rsid w:val="00DC5E18"/>
    <w:rsid w:val="00DC6035"/>
    <w:rsid w:val="00DC6086"/>
    <w:rsid w:val="00DC613A"/>
    <w:rsid w:val="00DC61B5"/>
    <w:rsid w:val="00DC63A5"/>
    <w:rsid w:val="00DC640B"/>
    <w:rsid w:val="00DC644E"/>
    <w:rsid w:val="00DC64D6"/>
    <w:rsid w:val="00DC6613"/>
    <w:rsid w:val="00DC663D"/>
    <w:rsid w:val="00DC66A0"/>
    <w:rsid w:val="00DC66B9"/>
    <w:rsid w:val="00DC6703"/>
    <w:rsid w:val="00DC6723"/>
    <w:rsid w:val="00DC675B"/>
    <w:rsid w:val="00DC67E0"/>
    <w:rsid w:val="00DC6835"/>
    <w:rsid w:val="00DC695D"/>
    <w:rsid w:val="00DC6A22"/>
    <w:rsid w:val="00DC6B55"/>
    <w:rsid w:val="00DC6BE1"/>
    <w:rsid w:val="00DC6C69"/>
    <w:rsid w:val="00DC6CC6"/>
    <w:rsid w:val="00DC6D33"/>
    <w:rsid w:val="00DC6D96"/>
    <w:rsid w:val="00DC6E6A"/>
    <w:rsid w:val="00DC705A"/>
    <w:rsid w:val="00DC707C"/>
    <w:rsid w:val="00DC7210"/>
    <w:rsid w:val="00DC7228"/>
    <w:rsid w:val="00DC7257"/>
    <w:rsid w:val="00DC7276"/>
    <w:rsid w:val="00DC72C6"/>
    <w:rsid w:val="00DC72C9"/>
    <w:rsid w:val="00DC72E1"/>
    <w:rsid w:val="00DC748F"/>
    <w:rsid w:val="00DC74BB"/>
    <w:rsid w:val="00DC74C8"/>
    <w:rsid w:val="00DC7524"/>
    <w:rsid w:val="00DC75CE"/>
    <w:rsid w:val="00DC75E4"/>
    <w:rsid w:val="00DC75E7"/>
    <w:rsid w:val="00DC7699"/>
    <w:rsid w:val="00DC76E7"/>
    <w:rsid w:val="00DC781E"/>
    <w:rsid w:val="00DC7849"/>
    <w:rsid w:val="00DC7915"/>
    <w:rsid w:val="00DC796C"/>
    <w:rsid w:val="00DC79ED"/>
    <w:rsid w:val="00DC7A1A"/>
    <w:rsid w:val="00DC7A57"/>
    <w:rsid w:val="00DC7ADD"/>
    <w:rsid w:val="00DC7AF9"/>
    <w:rsid w:val="00DC7C83"/>
    <w:rsid w:val="00DC7D14"/>
    <w:rsid w:val="00DC7D7B"/>
    <w:rsid w:val="00DC7E8E"/>
    <w:rsid w:val="00DC7F05"/>
    <w:rsid w:val="00DC7F33"/>
    <w:rsid w:val="00DC7F3B"/>
    <w:rsid w:val="00DC7FD5"/>
    <w:rsid w:val="00DD00B7"/>
    <w:rsid w:val="00DD0103"/>
    <w:rsid w:val="00DD02C8"/>
    <w:rsid w:val="00DD0357"/>
    <w:rsid w:val="00DD06C0"/>
    <w:rsid w:val="00DD06D0"/>
    <w:rsid w:val="00DD070C"/>
    <w:rsid w:val="00DD07B7"/>
    <w:rsid w:val="00DD07CC"/>
    <w:rsid w:val="00DD08E6"/>
    <w:rsid w:val="00DD0971"/>
    <w:rsid w:val="00DD0A0A"/>
    <w:rsid w:val="00DD0A43"/>
    <w:rsid w:val="00DD0AD5"/>
    <w:rsid w:val="00DD0B18"/>
    <w:rsid w:val="00DD0B21"/>
    <w:rsid w:val="00DD0C48"/>
    <w:rsid w:val="00DD0CD2"/>
    <w:rsid w:val="00DD0D2E"/>
    <w:rsid w:val="00DD0D79"/>
    <w:rsid w:val="00DD0E09"/>
    <w:rsid w:val="00DD0E9A"/>
    <w:rsid w:val="00DD1020"/>
    <w:rsid w:val="00DD113E"/>
    <w:rsid w:val="00DD1191"/>
    <w:rsid w:val="00DD1270"/>
    <w:rsid w:val="00DD127D"/>
    <w:rsid w:val="00DD12BE"/>
    <w:rsid w:val="00DD134E"/>
    <w:rsid w:val="00DD1426"/>
    <w:rsid w:val="00DD1434"/>
    <w:rsid w:val="00DD1435"/>
    <w:rsid w:val="00DD149F"/>
    <w:rsid w:val="00DD151B"/>
    <w:rsid w:val="00DD1579"/>
    <w:rsid w:val="00DD159A"/>
    <w:rsid w:val="00DD162C"/>
    <w:rsid w:val="00DD1666"/>
    <w:rsid w:val="00DD1817"/>
    <w:rsid w:val="00DD18C0"/>
    <w:rsid w:val="00DD1A0E"/>
    <w:rsid w:val="00DD1A22"/>
    <w:rsid w:val="00DD1A40"/>
    <w:rsid w:val="00DD1B37"/>
    <w:rsid w:val="00DD1B3C"/>
    <w:rsid w:val="00DD1B66"/>
    <w:rsid w:val="00DD1CD7"/>
    <w:rsid w:val="00DD1D54"/>
    <w:rsid w:val="00DD1D88"/>
    <w:rsid w:val="00DD1E35"/>
    <w:rsid w:val="00DD2234"/>
    <w:rsid w:val="00DD2252"/>
    <w:rsid w:val="00DD23C5"/>
    <w:rsid w:val="00DD2451"/>
    <w:rsid w:val="00DD2643"/>
    <w:rsid w:val="00DD264B"/>
    <w:rsid w:val="00DD264D"/>
    <w:rsid w:val="00DD2703"/>
    <w:rsid w:val="00DD273A"/>
    <w:rsid w:val="00DD2767"/>
    <w:rsid w:val="00DD2774"/>
    <w:rsid w:val="00DD27CB"/>
    <w:rsid w:val="00DD27CD"/>
    <w:rsid w:val="00DD2802"/>
    <w:rsid w:val="00DD2812"/>
    <w:rsid w:val="00DD2B7E"/>
    <w:rsid w:val="00DD2BCD"/>
    <w:rsid w:val="00DD2C71"/>
    <w:rsid w:val="00DD2D42"/>
    <w:rsid w:val="00DD2D75"/>
    <w:rsid w:val="00DD2DE2"/>
    <w:rsid w:val="00DD2E48"/>
    <w:rsid w:val="00DD2EAB"/>
    <w:rsid w:val="00DD2F9A"/>
    <w:rsid w:val="00DD2FD5"/>
    <w:rsid w:val="00DD2FD7"/>
    <w:rsid w:val="00DD304E"/>
    <w:rsid w:val="00DD3083"/>
    <w:rsid w:val="00DD3119"/>
    <w:rsid w:val="00DD3180"/>
    <w:rsid w:val="00DD333C"/>
    <w:rsid w:val="00DD337C"/>
    <w:rsid w:val="00DD340E"/>
    <w:rsid w:val="00DD34B9"/>
    <w:rsid w:val="00DD34F6"/>
    <w:rsid w:val="00DD3547"/>
    <w:rsid w:val="00DD35DD"/>
    <w:rsid w:val="00DD3659"/>
    <w:rsid w:val="00DD367A"/>
    <w:rsid w:val="00DD3769"/>
    <w:rsid w:val="00DD3783"/>
    <w:rsid w:val="00DD3813"/>
    <w:rsid w:val="00DD381D"/>
    <w:rsid w:val="00DD3889"/>
    <w:rsid w:val="00DD388C"/>
    <w:rsid w:val="00DD38E2"/>
    <w:rsid w:val="00DD399E"/>
    <w:rsid w:val="00DD3ACF"/>
    <w:rsid w:val="00DD3B2F"/>
    <w:rsid w:val="00DD3B8E"/>
    <w:rsid w:val="00DD3BD9"/>
    <w:rsid w:val="00DD3BED"/>
    <w:rsid w:val="00DD40CB"/>
    <w:rsid w:val="00DD4106"/>
    <w:rsid w:val="00DD414E"/>
    <w:rsid w:val="00DD4289"/>
    <w:rsid w:val="00DD43E5"/>
    <w:rsid w:val="00DD43EF"/>
    <w:rsid w:val="00DD4559"/>
    <w:rsid w:val="00DD46C1"/>
    <w:rsid w:val="00DD46D1"/>
    <w:rsid w:val="00DD4845"/>
    <w:rsid w:val="00DD4862"/>
    <w:rsid w:val="00DD486E"/>
    <w:rsid w:val="00DD48C4"/>
    <w:rsid w:val="00DD492E"/>
    <w:rsid w:val="00DD4949"/>
    <w:rsid w:val="00DD499B"/>
    <w:rsid w:val="00DD49E3"/>
    <w:rsid w:val="00DD49FB"/>
    <w:rsid w:val="00DD4A0E"/>
    <w:rsid w:val="00DD4B87"/>
    <w:rsid w:val="00DD4C23"/>
    <w:rsid w:val="00DD4D30"/>
    <w:rsid w:val="00DD4D73"/>
    <w:rsid w:val="00DD4EC0"/>
    <w:rsid w:val="00DD4ECE"/>
    <w:rsid w:val="00DD516F"/>
    <w:rsid w:val="00DD51F6"/>
    <w:rsid w:val="00DD52BE"/>
    <w:rsid w:val="00DD5369"/>
    <w:rsid w:val="00DD5377"/>
    <w:rsid w:val="00DD53D4"/>
    <w:rsid w:val="00DD543A"/>
    <w:rsid w:val="00DD5443"/>
    <w:rsid w:val="00DD54D3"/>
    <w:rsid w:val="00DD54DD"/>
    <w:rsid w:val="00DD54E1"/>
    <w:rsid w:val="00DD54FB"/>
    <w:rsid w:val="00DD54FC"/>
    <w:rsid w:val="00DD556F"/>
    <w:rsid w:val="00DD55B3"/>
    <w:rsid w:val="00DD576A"/>
    <w:rsid w:val="00DD576F"/>
    <w:rsid w:val="00DD5A50"/>
    <w:rsid w:val="00DD5A6F"/>
    <w:rsid w:val="00DD5A87"/>
    <w:rsid w:val="00DD5A94"/>
    <w:rsid w:val="00DD5B32"/>
    <w:rsid w:val="00DD5C42"/>
    <w:rsid w:val="00DD5CC3"/>
    <w:rsid w:val="00DD5CFF"/>
    <w:rsid w:val="00DD5E86"/>
    <w:rsid w:val="00DD5F15"/>
    <w:rsid w:val="00DD5FB7"/>
    <w:rsid w:val="00DD626E"/>
    <w:rsid w:val="00DD6298"/>
    <w:rsid w:val="00DD6453"/>
    <w:rsid w:val="00DD656A"/>
    <w:rsid w:val="00DD668D"/>
    <w:rsid w:val="00DD6745"/>
    <w:rsid w:val="00DD6761"/>
    <w:rsid w:val="00DD6857"/>
    <w:rsid w:val="00DD69AF"/>
    <w:rsid w:val="00DD6A02"/>
    <w:rsid w:val="00DD6A3C"/>
    <w:rsid w:val="00DD6B83"/>
    <w:rsid w:val="00DD6B96"/>
    <w:rsid w:val="00DD6BD4"/>
    <w:rsid w:val="00DD6C03"/>
    <w:rsid w:val="00DD6C6C"/>
    <w:rsid w:val="00DD6CE2"/>
    <w:rsid w:val="00DD6D71"/>
    <w:rsid w:val="00DD6D73"/>
    <w:rsid w:val="00DD6D88"/>
    <w:rsid w:val="00DD6DC9"/>
    <w:rsid w:val="00DD6DCF"/>
    <w:rsid w:val="00DD6F6D"/>
    <w:rsid w:val="00DD6FE3"/>
    <w:rsid w:val="00DD70F6"/>
    <w:rsid w:val="00DD70F7"/>
    <w:rsid w:val="00DD71E7"/>
    <w:rsid w:val="00DD71F4"/>
    <w:rsid w:val="00DD71FD"/>
    <w:rsid w:val="00DD72BF"/>
    <w:rsid w:val="00DD732C"/>
    <w:rsid w:val="00DD7410"/>
    <w:rsid w:val="00DD74A1"/>
    <w:rsid w:val="00DD7601"/>
    <w:rsid w:val="00DD7663"/>
    <w:rsid w:val="00DD7732"/>
    <w:rsid w:val="00DD782A"/>
    <w:rsid w:val="00DD784D"/>
    <w:rsid w:val="00DD788D"/>
    <w:rsid w:val="00DD7A9D"/>
    <w:rsid w:val="00DD7BFA"/>
    <w:rsid w:val="00DD7C07"/>
    <w:rsid w:val="00DD7C1B"/>
    <w:rsid w:val="00DD7C55"/>
    <w:rsid w:val="00DD7F1F"/>
    <w:rsid w:val="00DD7FBB"/>
    <w:rsid w:val="00DD7FCF"/>
    <w:rsid w:val="00DE0020"/>
    <w:rsid w:val="00DE005C"/>
    <w:rsid w:val="00DE00AA"/>
    <w:rsid w:val="00DE00D0"/>
    <w:rsid w:val="00DE011A"/>
    <w:rsid w:val="00DE015B"/>
    <w:rsid w:val="00DE01C9"/>
    <w:rsid w:val="00DE022A"/>
    <w:rsid w:val="00DE0236"/>
    <w:rsid w:val="00DE0286"/>
    <w:rsid w:val="00DE030C"/>
    <w:rsid w:val="00DE037E"/>
    <w:rsid w:val="00DE03C8"/>
    <w:rsid w:val="00DE03CE"/>
    <w:rsid w:val="00DE0480"/>
    <w:rsid w:val="00DE04E9"/>
    <w:rsid w:val="00DE050E"/>
    <w:rsid w:val="00DE0546"/>
    <w:rsid w:val="00DE0590"/>
    <w:rsid w:val="00DE07BA"/>
    <w:rsid w:val="00DE07EA"/>
    <w:rsid w:val="00DE0B14"/>
    <w:rsid w:val="00DE0B2A"/>
    <w:rsid w:val="00DE0B30"/>
    <w:rsid w:val="00DE0C56"/>
    <w:rsid w:val="00DE0CC7"/>
    <w:rsid w:val="00DE0E1A"/>
    <w:rsid w:val="00DE0E27"/>
    <w:rsid w:val="00DE0E61"/>
    <w:rsid w:val="00DE0FFC"/>
    <w:rsid w:val="00DE1046"/>
    <w:rsid w:val="00DE1107"/>
    <w:rsid w:val="00DE116A"/>
    <w:rsid w:val="00DE1224"/>
    <w:rsid w:val="00DE13EC"/>
    <w:rsid w:val="00DE14A4"/>
    <w:rsid w:val="00DE14FF"/>
    <w:rsid w:val="00DE1649"/>
    <w:rsid w:val="00DE1834"/>
    <w:rsid w:val="00DE1948"/>
    <w:rsid w:val="00DE1981"/>
    <w:rsid w:val="00DE1987"/>
    <w:rsid w:val="00DE19AC"/>
    <w:rsid w:val="00DE1A0E"/>
    <w:rsid w:val="00DE1A1A"/>
    <w:rsid w:val="00DE1BDD"/>
    <w:rsid w:val="00DE1BF6"/>
    <w:rsid w:val="00DE1D1D"/>
    <w:rsid w:val="00DE1D5C"/>
    <w:rsid w:val="00DE1D95"/>
    <w:rsid w:val="00DE1D97"/>
    <w:rsid w:val="00DE1E2D"/>
    <w:rsid w:val="00DE1E86"/>
    <w:rsid w:val="00DE1EC4"/>
    <w:rsid w:val="00DE1F0C"/>
    <w:rsid w:val="00DE2013"/>
    <w:rsid w:val="00DE2038"/>
    <w:rsid w:val="00DE2040"/>
    <w:rsid w:val="00DE204E"/>
    <w:rsid w:val="00DE2056"/>
    <w:rsid w:val="00DE205B"/>
    <w:rsid w:val="00DE2089"/>
    <w:rsid w:val="00DE20D8"/>
    <w:rsid w:val="00DE218E"/>
    <w:rsid w:val="00DE2280"/>
    <w:rsid w:val="00DE22C5"/>
    <w:rsid w:val="00DE2360"/>
    <w:rsid w:val="00DE23C6"/>
    <w:rsid w:val="00DE244F"/>
    <w:rsid w:val="00DE24FA"/>
    <w:rsid w:val="00DE26DD"/>
    <w:rsid w:val="00DE27A6"/>
    <w:rsid w:val="00DE27CA"/>
    <w:rsid w:val="00DE28B8"/>
    <w:rsid w:val="00DE29B9"/>
    <w:rsid w:val="00DE29D2"/>
    <w:rsid w:val="00DE2A4A"/>
    <w:rsid w:val="00DE2B4B"/>
    <w:rsid w:val="00DE2DE8"/>
    <w:rsid w:val="00DE2DF9"/>
    <w:rsid w:val="00DE2EF4"/>
    <w:rsid w:val="00DE2F20"/>
    <w:rsid w:val="00DE2FEC"/>
    <w:rsid w:val="00DE306D"/>
    <w:rsid w:val="00DE307B"/>
    <w:rsid w:val="00DE30FE"/>
    <w:rsid w:val="00DE31C3"/>
    <w:rsid w:val="00DE31C7"/>
    <w:rsid w:val="00DE32D3"/>
    <w:rsid w:val="00DE336F"/>
    <w:rsid w:val="00DE339C"/>
    <w:rsid w:val="00DE3439"/>
    <w:rsid w:val="00DE3533"/>
    <w:rsid w:val="00DE3664"/>
    <w:rsid w:val="00DE3696"/>
    <w:rsid w:val="00DE37D8"/>
    <w:rsid w:val="00DE38DB"/>
    <w:rsid w:val="00DE3C1B"/>
    <w:rsid w:val="00DE3C4E"/>
    <w:rsid w:val="00DE3D5B"/>
    <w:rsid w:val="00DE3D8E"/>
    <w:rsid w:val="00DE3DF9"/>
    <w:rsid w:val="00DE3E42"/>
    <w:rsid w:val="00DE3F11"/>
    <w:rsid w:val="00DE40D9"/>
    <w:rsid w:val="00DE40FD"/>
    <w:rsid w:val="00DE410C"/>
    <w:rsid w:val="00DE4249"/>
    <w:rsid w:val="00DE4298"/>
    <w:rsid w:val="00DE42CB"/>
    <w:rsid w:val="00DE44A7"/>
    <w:rsid w:val="00DE44DF"/>
    <w:rsid w:val="00DE4548"/>
    <w:rsid w:val="00DE4549"/>
    <w:rsid w:val="00DE4602"/>
    <w:rsid w:val="00DE4628"/>
    <w:rsid w:val="00DE466F"/>
    <w:rsid w:val="00DE46A3"/>
    <w:rsid w:val="00DE4722"/>
    <w:rsid w:val="00DE4805"/>
    <w:rsid w:val="00DE488D"/>
    <w:rsid w:val="00DE48AF"/>
    <w:rsid w:val="00DE497D"/>
    <w:rsid w:val="00DE4A63"/>
    <w:rsid w:val="00DE4AD1"/>
    <w:rsid w:val="00DE4B62"/>
    <w:rsid w:val="00DE4C62"/>
    <w:rsid w:val="00DE4D39"/>
    <w:rsid w:val="00DE4D8A"/>
    <w:rsid w:val="00DE4E71"/>
    <w:rsid w:val="00DE4E8F"/>
    <w:rsid w:val="00DE4EDF"/>
    <w:rsid w:val="00DE5076"/>
    <w:rsid w:val="00DE51C4"/>
    <w:rsid w:val="00DE5241"/>
    <w:rsid w:val="00DE52B8"/>
    <w:rsid w:val="00DE52BE"/>
    <w:rsid w:val="00DE52C1"/>
    <w:rsid w:val="00DE52C9"/>
    <w:rsid w:val="00DE52ED"/>
    <w:rsid w:val="00DE5437"/>
    <w:rsid w:val="00DE5438"/>
    <w:rsid w:val="00DE551F"/>
    <w:rsid w:val="00DE57F9"/>
    <w:rsid w:val="00DE58B0"/>
    <w:rsid w:val="00DE5A23"/>
    <w:rsid w:val="00DE5A55"/>
    <w:rsid w:val="00DE5B9A"/>
    <w:rsid w:val="00DE5C48"/>
    <w:rsid w:val="00DE5D7A"/>
    <w:rsid w:val="00DE5EC0"/>
    <w:rsid w:val="00DE5F08"/>
    <w:rsid w:val="00DE5F79"/>
    <w:rsid w:val="00DE5FBE"/>
    <w:rsid w:val="00DE627B"/>
    <w:rsid w:val="00DE63D0"/>
    <w:rsid w:val="00DE6402"/>
    <w:rsid w:val="00DE6409"/>
    <w:rsid w:val="00DE6580"/>
    <w:rsid w:val="00DE6601"/>
    <w:rsid w:val="00DE6668"/>
    <w:rsid w:val="00DE6747"/>
    <w:rsid w:val="00DE69C7"/>
    <w:rsid w:val="00DE6ABC"/>
    <w:rsid w:val="00DE6AC2"/>
    <w:rsid w:val="00DE6B20"/>
    <w:rsid w:val="00DE6B2D"/>
    <w:rsid w:val="00DE6BC5"/>
    <w:rsid w:val="00DE6C19"/>
    <w:rsid w:val="00DE6D1F"/>
    <w:rsid w:val="00DE706B"/>
    <w:rsid w:val="00DE7185"/>
    <w:rsid w:val="00DE7216"/>
    <w:rsid w:val="00DE7285"/>
    <w:rsid w:val="00DE7288"/>
    <w:rsid w:val="00DE73F4"/>
    <w:rsid w:val="00DE7447"/>
    <w:rsid w:val="00DE746E"/>
    <w:rsid w:val="00DE749F"/>
    <w:rsid w:val="00DE7505"/>
    <w:rsid w:val="00DE7525"/>
    <w:rsid w:val="00DE76E7"/>
    <w:rsid w:val="00DE771F"/>
    <w:rsid w:val="00DE7739"/>
    <w:rsid w:val="00DE775B"/>
    <w:rsid w:val="00DE784A"/>
    <w:rsid w:val="00DE786E"/>
    <w:rsid w:val="00DE790A"/>
    <w:rsid w:val="00DE792B"/>
    <w:rsid w:val="00DE793F"/>
    <w:rsid w:val="00DE7961"/>
    <w:rsid w:val="00DE7967"/>
    <w:rsid w:val="00DE7969"/>
    <w:rsid w:val="00DE79DC"/>
    <w:rsid w:val="00DE7B43"/>
    <w:rsid w:val="00DE7D48"/>
    <w:rsid w:val="00DE7D7F"/>
    <w:rsid w:val="00DF009A"/>
    <w:rsid w:val="00DF01FB"/>
    <w:rsid w:val="00DF023D"/>
    <w:rsid w:val="00DF03C7"/>
    <w:rsid w:val="00DF0673"/>
    <w:rsid w:val="00DF06C8"/>
    <w:rsid w:val="00DF0708"/>
    <w:rsid w:val="00DF071F"/>
    <w:rsid w:val="00DF0721"/>
    <w:rsid w:val="00DF0797"/>
    <w:rsid w:val="00DF0832"/>
    <w:rsid w:val="00DF0882"/>
    <w:rsid w:val="00DF08FD"/>
    <w:rsid w:val="00DF0966"/>
    <w:rsid w:val="00DF09E2"/>
    <w:rsid w:val="00DF0B57"/>
    <w:rsid w:val="00DF0B6C"/>
    <w:rsid w:val="00DF0C5B"/>
    <w:rsid w:val="00DF0CA5"/>
    <w:rsid w:val="00DF0DE2"/>
    <w:rsid w:val="00DF0DFB"/>
    <w:rsid w:val="00DF0E01"/>
    <w:rsid w:val="00DF0E51"/>
    <w:rsid w:val="00DF0F2A"/>
    <w:rsid w:val="00DF0FDC"/>
    <w:rsid w:val="00DF104F"/>
    <w:rsid w:val="00DF10AC"/>
    <w:rsid w:val="00DF10F4"/>
    <w:rsid w:val="00DF118E"/>
    <w:rsid w:val="00DF1202"/>
    <w:rsid w:val="00DF128D"/>
    <w:rsid w:val="00DF1293"/>
    <w:rsid w:val="00DF12AB"/>
    <w:rsid w:val="00DF12B1"/>
    <w:rsid w:val="00DF13EC"/>
    <w:rsid w:val="00DF13F0"/>
    <w:rsid w:val="00DF1417"/>
    <w:rsid w:val="00DF1429"/>
    <w:rsid w:val="00DF14E4"/>
    <w:rsid w:val="00DF178B"/>
    <w:rsid w:val="00DF1997"/>
    <w:rsid w:val="00DF19EA"/>
    <w:rsid w:val="00DF1B5B"/>
    <w:rsid w:val="00DF1C5E"/>
    <w:rsid w:val="00DF1DDE"/>
    <w:rsid w:val="00DF1DEC"/>
    <w:rsid w:val="00DF1E6F"/>
    <w:rsid w:val="00DF1F2C"/>
    <w:rsid w:val="00DF1FB7"/>
    <w:rsid w:val="00DF20B0"/>
    <w:rsid w:val="00DF213E"/>
    <w:rsid w:val="00DF21B7"/>
    <w:rsid w:val="00DF2252"/>
    <w:rsid w:val="00DF23B3"/>
    <w:rsid w:val="00DF23E6"/>
    <w:rsid w:val="00DF2455"/>
    <w:rsid w:val="00DF261E"/>
    <w:rsid w:val="00DF27E6"/>
    <w:rsid w:val="00DF2832"/>
    <w:rsid w:val="00DF2A4F"/>
    <w:rsid w:val="00DF2AAE"/>
    <w:rsid w:val="00DF2C4D"/>
    <w:rsid w:val="00DF2C5F"/>
    <w:rsid w:val="00DF2D1C"/>
    <w:rsid w:val="00DF2DB7"/>
    <w:rsid w:val="00DF2DCA"/>
    <w:rsid w:val="00DF2E09"/>
    <w:rsid w:val="00DF2E8E"/>
    <w:rsid w:val="00DF2F22"/>
    <w:rsid w:val="00DF2F36"/>
    <w:rsid w:val="00DF2F3D"/>
    <w:rsid w:val="00DF316E"/>
    <w:rsid w:val="00DF31F1"/>
    <w:rsid w:val="00DF32DE"/>
    <w:rsid w:val="00DF3405"/>
    <w:rsid w:val="00DF3501"/>
    <w:rsid w:val="00DF3544"/>
    <w:rsid w:val="00DF35DC"/>
    <w:rsid w:val="00DF35F3"/>
    <w:rsid w:val="00DF361E"/>
    <w:rsid w:val="00DF362E"/>
    <w:rsid w:val="00DF36BD"/>
    <w:rsid w:val="00DF3717"/>
    <w:rsid w:val="00DF3724"/>
    <w:rsid w:val="00DF37D6"/>
    <w:rsid w:val="00DF37F6"/>
    <w:rsid w:val="00DF38B4"/>
    <w:rsid w:val="00DF3A4D"/>
    <w:rsid w:val="00DF3B72"/>
    <w:rsid w:val="00DF3C56"/>
    <w:rsid w:val="00DF3CAA"/>
    <w:rsid w:val="00DF3CE8"/>
    <w:rsid w:val="00DF3D17"/>
    <w:rsid w:val="00DF3D56"/>
    <w:rsid w:val="00DF3DAC"/>
    <w:rsid w:val="00DF3F08"/>
    <w:rsid w:val="00DF3FF1"/>
    <w:rsid w:val="00DF41E2"/>
    <w:rsid w:val="00DF41E6"/>
    <w:rsid w:val="00DF41EB"/>
    <w:rsid w:val="00DF4419"/>
    <w:rsid w:val="00DF44C3"/>
    <w:rsid w:val="00DF459F"/>
    <w:rsid w:val="00DF45BA"/>
    <w:rsid w:val="00DF462F"/>
    <w:rsid w:val="00DF4679"/>
    <w:rsid w:val="00DF4697"/>
    <w:rsid w:val="00DF46D6"/>
    <w:rsid w:val="00DF46DA"/>
    <w:rsid w:val="00DF47E8"/>
    <w:rsid w:val="00DF48C3"/>
    <w:rsid w:val="00DF4956"/>
    <w:rsid w:val="00DF4975"/>
    <w:rsid w:val="00DF497F"/>
    <w:rsid w:val="00DF4A45"/>
    <w:rsid w:val="00DF4A55"/>
    <w:rsid w:val="00DF4A9A"/>
    <w:rsid w:val="00DF4C31"/>
    <w:rsid w:val="00DF4C95"/>
    <w:rsid w:val="00DF4CD4"/>
    <w:rsid w:val="00DF4D2D"/>
    <w:rsid w:val="00DF4D63"/>
    <w:rsid w:val="00DF4E63"/>
    <w:rsid w:val="00DF4F1D"/>
    <w:rsid w:val="00DF50E2"/>
    <w:rsid w:val="00DF51AC"/>
    <w:rsid w:val="00DF52CE"/>
    <w:rsid w:val="00DF530E"/>
    <w:rsid w:val="00DF54C1"/>
    <w:rsid w:val="00DF565E"/>
    <w:rsid w:val="00DF57A2"/>
    <w:rsid w:val="00DF57D9"/>
    <w:rsid w:val="00DF57FB"/>
    <w:rsid w:val="00DF5841"/>
    <w:rsid w:val="00DF58A3"/>
    <w:rsid w:val="00DF58DE"/>
    <w:rsid w:val="00DF590D"/>
    <w:rsid w:val="00DF5927"/>
    <w:rsid w:val="00DF593D"/>
    <w:rsid w:val="00DF5AFC"/>
    <w:rsid w:val="00DF5C25"/>
    <w:rsid w:val="00DF5D0C"/>
    <w:rsid w:val="00DF5E9C"/>
    <w:rsid w:val="00DF5FB2"/>
    <w:rsid w:val="00DF60C0"/>
    <w:rsid w:val="00DF61DD"/>
    <w:rsid w:val="00DF630E"/>
    <w:rsid w:val="00DF639A"/>
    <w:rsid w:val="00DF63E1"/>
    <w:rsid w:val="00DF64C7"/>
    <w:rsid w:val="00DF65C2"/>
    <w:rsid w:val="00DF65FB"/>
    <w:rsid w:val="00DF66C4"/>
    <w:rsid w:val="00DF6716"/>
    <w:rsid w:val="00DF67D8"/>
    <w:rsid w:val="00DF68A6"/>
    <w:rsid w:val="00DF68C6"/>
    <w:rsid w:val="00DF6995"/>
    <w:rsid w:val="00DF6A2B"/>
    <w:rsid w:val="00DF6C2C"/>
    <w:rsid w:val="00DF6D16"/>
    <w:rsid w:val="00DF6DC5"/>
    <w:rsid w:val="00DF6DE8"/>
    <w:rsid w:val="00DF6F02"/>
    <w:rsid w:val="00DF705B"/>
    <w:rsid w:val="00DF70A4"/>
    <w:rsid w:val="00DF70DB"/>
    <w:rsid w:val="00DF7154"/>
    <w:rsid w:val="00DF71CA"/>
    <w:rsid w:val="00DF7255"/>
    <w:rsid w:val="00DF7269"/>
    <w:rsid w:val="00DF72B9"/>
    <w:rsid w:val="00DF72D4"/>
    <w:rsid w:val="00DF72E1"/>
    <w:rsid w:val="00DF7356"/>
    <w:rsid w:val="00DF73A5"/>
    <w:rsid w:val="00DF73E8"/>
    <w:rsid w:val="00DF7445"/>
    <w:rsid w:val="00DF744E"/>
    <w:rsid w:val="00DF74EC"/>
    <w:rsid w:val="00DF7792"/>
    <w:rsid w:val="00DF7843"/>
    <w:rsid w:val="00DF7883"/>
    <w:rsid w:val="00DF7888"/>
    <w:rsid w:val="00DF78B4"/>
    <w:rsid w:val="00DF7A2B"/>
    <w:rsid w:val="00DF7A44"/>
    <w:rsid w:val="00DF7B8F"/>
    <w:rsid w:val="00DF7BA5"/>
    <w:rsid w:val="00DF7BD4"/>
    <w:rsid w:val="00DF7CAF"/>
    <w:rsid w:val="00DF7CB1"/>
    <w:rsid w:val="00DF7CEA"/>
    <w:rsid w:val="00DF7D56"/>
    <w:rsid w:val="00DF7D99"/>
    <w:rsid w:val="00DF7E37"/>
    <w:rsid w:val="00E000B5"/>
    <w:rsid w:val="00E0011E"/>
    <w:rsid w:val="00E001BC"/>
    <w:rsid w:val="00E0026E"/>
    <w:rsid w:val="00E002E7"/>
    <w:rsid w:val="00E0042E"/>
    <w:rsid w:val="00E00482"/>
    <w:rsid w:val="00E00743"/>
    <w:rsid w:val="00E0077D"/>
    <w:rsid w:val="00E00823"/>
    <w:rsid w:val="00E00998"/>
    <w:rsid w:val="00E00A5E"/>
    <w:rsid w:val="00E00B73"/>
    <w:rsid w:val="00E00BCC"/>
    <w:rsid w:val="00E00CB2"/>
    <w:rsid w:val="00E00D62"/>
    <w:rsid w:val="00E00D7F"/>
    <w:rsid w:val="00E00E16"/>
    <w:rsid w:val="00E00E7F"/>
    <w:rsid w:val="00E00F11"/>
    <w:rsid w:val="00E0105B"/>
    <w:rsid w:val="00E01132"/>
    <w:rsid w:val="00E01162"/>
    <w:rsid w:val="00E0128A"/>
    <w:rsid w:val="00E01290"/>
    <w:rsid w:val="00E0129F"/>
    <w:rsid w:val="00E012AE"/>
    <w:rsid w:val="00E012BD"/>
    <w:rsid w:val="00E01474"/>
    <w:rsid w:val="00E01513"/>
    <w:rsid w:val="00E01621"/>
    <w:rsid w:val="00E017D6"/>
    <w:rsid w:val="00E0189A"/>
    <w:rsid w:val="00E01912"/>
    <w:rsid w:val="00E01964"/>
    <w:rsid w:val="00E019BB"/>
    <w:rsid w:val="00E01A47"/>
    <w:rsid w:val="00E01ABA"/>
    <w:rsid w:val="00E01B5C"/>
    <w:rsid w:val="00E01B94"/>
    <w:rsid w:val="00E01BE8"/>
    <w:rsid w:val="00E01D3E"/>
    <w:rsid w:val="00E01DFD"/>
    <w:rsid w:val="00E01E1D"/>
    <w:rsid w:val="00E01F17"/>
    <w:rsid w:val="00E02159"/>
    <w:rsid w:val="00E02259"/>
    <w:rsid w:val="00E022D4"/>
    <w:rsid w:val="00E0242E"/>
    <w:rsid w:val="00E0256F"/>
    <w:rsid w:val="00E026CB"/>
    <w:rsid w:val="00E0275A"/>
    <w:rsid w:val="00E0276C"/>
    <w:rsid w:val="00E0279F"/>
    <w:rsid w:val="00E027FA"/>
    <w:rsid w:val="00E029D8"/>
    <w:rsid w:val="00E02C1E"/>
    <w:rsid w:val="00E02C28"/>
    <w:rsid w:val="00E02CE4"/>
    <w:rsid w:val="00E02D55"/>
    <w:rsid w:val="00E02E0E"/>
    <w:rsid w:val="00E02EA8"/>
    <w:rsid w:val="00E02ED3"/>
    <w:rsid w:val="00E02EF8"/>
    <w:rsid w:val="00E032B3"/>
    <w:rsid w:val="00E0332B"/>
    <w:rsid w:val="00E03365"/>
    <w:rsid w:val="00E03449"/>
    <w:rsid w:val="00E03538"/>
    <w:rsid w:val="00E03672"/>
    <w:rsid w:val="00E0371A"/>
    <w:rsid w:val="00E03784"/>
    <w:rsid w:val="00E03821"/>
    <w:rsid w:val="00E038A9"/>
    <w:rsid w:val="00E03AA6"/>
    <w:rsid w:val="00E03B38"/>
    <w:rsid w:val="00E03BB0"/>
    <w:rsid w:val="00E03BB9"/>
    <w:rsid w:val="00E03C22"/>
    <w:rsid w:val="00E03C41"/>
    <w:rsid w:val="00E03DC0"/>
    <w:rsid w:val="00E03E57"/>
    <w:rsid w:val="00E03E64"/>
    <w:rsid w:val="00E03F80"/>
    <w:rsid w:val="00E03FE6"/>
    <w:rsid w:val="00E040AB"/>
    <w:rsid w:val="00E04240"/>
    <w:rsid w:val="00E0427C"/>
    <w:rsid w:val="00E042B0"/>
    <w:rsid w:val="00E042E3"/>
    <w:rsid w:val="00E04385"/>
    <w:rsid w:val="00E044A1"/>
    <w:rsid w:val="00E044AE"/>
    <w:rsid w:val="00E04527"/>
    <w:rsid w:val="00E0454E"/>
    <w:rsid w:val="00E04577"/>
    <w:rsid w:val="00E04651"/>
    <w:rsid w:val="00E04735"/>
    <w:rsid w:val="00E0475D"/>
    <w:rsid w:val="00E047AB"/>
    <w:rsid w:val="00E047BD"/>
    <w:rsid w:val="00E04870"/>
    <w:rsid w:val="00E049A3"/>
    <w:rsid w:val="00E049E4"/>
    <w:rsid w:val="00E049EC"/>
    <w:rsid w:val="00E04C75"/>
    <w:rsid w:val="00E04D71"/>
    <w:rsid w:val="00E04F1F"/>
    <w:rsid w:val="00E05076"/>
    <w:rsid w:val="00E051B6"/>
    <w:rsid w:val="00E051CC"/>
    <w:rsid w:val="00E0523F"/>
    <w:rsid w:val="00E0542C"/>
    <w:rsid w:val="00E05566"/>
    <w:rsid w:val="00E055D0"/>
    <w:rsid w:val="00E0568B"/>
    <w:rsid w:val="00E056C8"/>
    <w:rsid w:val="00E05702"/>
    <w:rsid w:val="00E05889"/>
    <w:rsid w:val="00E058AF"/>
    <w:rsid w:val="00E058E9"/>
    <w:rsid w:val="00E05998"/>
    <w:rsid w:val="00E059B6"/>
    <w:rsid w:val="00E05A54"/>
    <w:rsid w:val="00E05AD2"/>
    <w:rsid w:val="00E05B13"/>
    <w:rsid w:val="00E05BE5"/>
    <w:rsid w:val="00E05D68"/>
    <w:rsid w:val="00E05FD1"/>
    <w:rsid w:val="00E05FF6"/>
    <w:rsid w:val="00E0605F"/>
    <w:rsid w:val="00E06096"/>
    <w:rsid w:val="00E0612B"/>
    <w:rsid w:val="00E0613C"/>
    <w:rsid w:val="00E061C4"/>
    <w:rsid w:val="00E06273"/>
    <w:rsid w:val="00E06292"/>
    <w:rsid w:val="00E0632A"/>
    <w:rsid w:val="00E0646D"/>
    <w:rsid w:val="00E066D4"/>
    <w:rsid w:val="00E066E4"/>
    <w:rsid w:val="00E067AF"/>
    <w:rsid w:val="00E06808"/>
    <w:rsid w:val="00E06809"/>
    <w:rsid w:val="00E06849"/>
    <w:rsid w:val="00E0686B"/>
    <w:rsid w:val="00E06979"/>
    <w:rsid w:val="00E0698B"/>
    <w:rsid w:val="00E069A6"/>
    <w:rsid w:val="00E069E4"/>
    <w:rsid w:val="00E06A71"/>
    <w:rsid w:val="00E06BB5"/>
    <w:rsid w:val="00E06BB6"/>
    <w:rsid w:val="00E06EB4"/>
    <w:rsid w:val="00E06F8D"/>
    <w:rsid w:val="00E06FA0"/>
    <w:rsid w:val="00E06FC2"/>
    <w:rsid w:val="00E07018"/>
    <w:rsid w:val="00E07119"/>
    <w:rsid w:val="00E0713B"/>
    <w:rsid w:val="00E071C8"/>
    <w:rsid w:val="00E072B9"/>
    <w:rsid w:val="00E0734C"/>
    <w:rsid w:val="00E0738B"/>
    <w:rsid w:val="00E07403"/>
    <w:rsid w:val="00E07520"/>
    <w:rsid w:val="00E075D3"/>
    <w:rsid w:val="00E075F6"/>
    <w:rsid w:val="00E076A7"/>
    <w:rsid w:val="00E07718"/>
    <w:rsid w:val="00E0772A"/>
    <w:rsid w:val="00E07786"/>
    <w:rsid w:val="00E07830"/>
    <w:rsid w:val="00E078EB"/>
    <w:rsid w:val="00E078F4"/>
    <w:rsid w:val="00E07964"/>
    <w:rsid w:val="00E07995"/>
    <w:rsid w:val="00E079F6"/>
    <w:rsid w:val="00E07CC2"/>
    <w:rsid w:val="00E07CF8"/>
    <w:rsid w:val="00E07D2E"/>
    <w:rsid w:val="00E07D7B"/>
    <w:rsid w:val="00E07DB3"/>
    <w:rsid w:val="00E07DB6"/>
    <w:rsid w:val="00E07DE2"/>
    <w:rsid w:val="00E07DFC"/>
    <w:rsid w:val="00E07EDD"/>
    <w:rsid w:val="00E07F33"/>
    <w:rsid w:val="00E07F5F"/>
    <w:rsid w:val="00E1000C"/>
    <w:rsid w:val="00E1014C"/>
    <w:rsid w:val="00E102F8"/>
    <w:rsid w:val="00E10315"/>
    <w:rsid w:val="00E104B4"/>
    <w:rsid w:val="00E105BB"/>
    <w:rsid w:val="00E1067A"/>
    <w:rsid w:val="00E106DC"/>
    <w:rsid w:val="00E1078C"/>
    <w:rsid w:val="00E1083C"/>
    <w:rsid w:val="00E1088A"/>
    <w:rsid w:val="00E10958"/>
    <w:rsid w:val="00E109B4"/>
    <w:rsid w:val="00E109F2"/>
    <w:rsid w:val="00E10A00"/>
    <w:rsid w:val="00E10A1B"/>
    <w:rsid w:val="00E10A8B"/>
    <w:rsid w:val="00E10B49"/>
    <w:rsid w:val="00E10C9F"/>
    <w:rsid w:val="00E10CA1"/>
    <w:rsid w:val="00E10DAD"/>
    <w:rsid w:val="00E10E15"/>
    <w:rsid w:val="00E10F4E"/>
    <w:rsid w:val="00E11143"/>
    <w:rsid w:val="00E11252"/>
    <w:rsid w:val="00E11253"/>
    <w:rsid w:val="00E112F9"/>
    <w:rsid w:val="00E113C5"/>
    <w:rsid w:val="00E11440"/>
    <w:rsid w:val="00E115C7"/>
    <w:rsid w:val="00E11740"/>
    <w:rsid w:val="00E118C7"/>
    <w:rsid w:val="00E1199F"/>
    <w:rsid w:val="00E11AE4"/>
    <w:rsid w:val="00E11BD0"/>
    <w:rsid w:val="00E11C9F"/>
    <w:rsid w:val="00E11DC0"/>
    <w:rsid w:val="00E11E4F"/>
    <w:rsid w:val="00E11EF8"/>
    <w:rsid w:val="00E11F38"/>
    <w:rsid w:val="00E11FC3"/>
    <w:rsid w:val="00E120E3"/>
    <w:rsid w:val="00E120F9"/>
    <w:rsid w:val="00E12125"/>
    <w:rsid w:val="00E12251"/>
    <w:rsid w:val="00E1237A"/>
    <w:rsid w:val="00E123FD"/>
    <w:rsid w:val="00E1245B"/>
    <w:rsid w:val="00E124A9"/>
    <w:rsid w:val="00E1253A"/>
    <w:rsid w:val="00E125FB"/>
    <w:rsid w:val="00E12684"/>
    <w:rsid w:val="00E1269D"/>
    <w:rsid w:val="00E126D1"/>
    <w:rsid w:val="00E12739"/>
    <w:rsid w:val="00E127A0"/>
    <w:rsid w:val="00E1291D"/>
    <w:rsid w:val="00E12936"/>
    <w:rsid w:val="00E1294A"/>
    <w:rsid w:val="00E12AF2"/>
    <w:rsid w:val="00E12AFD"/>
    <w:rsid w:val="00E12B84"/>
    <w:rsid w:val="00E12BDF"/>
    <w:rsid w:val="00E12C7E"/>
    <w:rsid w:val="00E12D00"/>
    <w:rsid w:val="00E12DEA"/>
    <w:rsid w:val="00E12E1D"/>
    <w:rsid w:val="00E12E2A"/>
    <w:rsid w:val="00E12EB0"/>
    <w:rsid w:val="00E12ED4"/>
    <w:rsid w:val="00E12FFE"/>
    <w:rsid w:val="00E131A4"/>
    <w:rsid w:val="00E1320B"/>
    <w:rsid w:val="00E13226"/>
    <w:rsid w:val="00E1322C"/>
    <w:rsid w:val="00E13376"/>
    <w:rsid w:val="00E133F8"/>
    <w:rsid w:val="00E13402"/>
    <w:rsid w:val="00E13460"/>
    <w:rsid w:val="00E13463"/>
    <w:rsid w:val="00E1363A"/>
    <w:rsid w:val="00E1377F"/>
    <w:rsid w:val="00E1391D"/>
    <w:rsid w:val="00E13941"/>
    <w:rsid w:val="00E1395B"/>
    <w:rsid w:val="00E139AB"/>
    <w:rsid w:val="00E13BAA"/>
    <w:rsid w:val="00E13E65"/>
    <w:rsid w:val="00E13F6B"/>
    <w:rsid w:val="00E14106"/>
    <w:rsid w:val="00E1413A"/>
    <w:rsid w:val="00E1422C"/>
    <w:rsid w:val="00E14243"/>
    <w:rsid w:val="00E142DC"/>
    <w:rsid w:val="00E143AB"/>
    <w:rsid w:val="00E144C0"/>
    <w:rsid w:val="00E146AC"/>
    <w:rsid w:val="00E146EA"/>
    <w:rsid w:val="00E147A9"/>
    <w:rsid w:val="00E1489B"/>
    <w:rsid w:val="00E14BC9"/>
    <w:rsid w:val="00E14C62"/>
    <w:rsid w:val="00E14D68"/>
    <w:rsid w:val="00E14DF5"/>
    <w:rsid w:val="00E14F49"/>
    <w:rsid w:val="00E14F78"/>
    <w:rsid w:val="00E14FF0"/>
    <w:rsid w:val="00E15036"/>
    <w:rsid w:val="00E150D1"/>
    <w:rsid w:val="00E151ED"/>
    <w:rsid w:val="00E1524A"/>
    <w:rsid w:val="00E152A0"/>
    <w:rsid w:val="00E153CB"/>
    <w:rsid w:val="00E1540C"/>
    <w:rsid w:val="00E1544D"/>
    <w:rsid w:val="00E1547B"/>
    <w:rsid w:val="00E1548A"/>
    <w:rsid w:val="00E155DA"/>
    <w:rsid w:val="00E15703"/>
    <w:rsid w:val="00E1583A"/>
    <w:rsid w:val="00E158D1"/>
    <w:rsid w:val="00E15981"/>
    <w:rsid w:val="00E15A81"/>
    <w:rsid w:val="00E15A82"/>
    <w:rsid w:val="00E15B61"/>
    <w:rsid w:val="00E15C76"/>
    <w:rsid w:val="00E15CA0"/>
    <w:rsid w:val="00E15CC3"/>
    <w:rsid w:val="00E15CE7"/>
    <w:rsid w:val="00E15DB7"/>
    <w:rsid w:val="00E15E46"/>
    <w:rsid w:val="00E15E61"/>
    <w:rsid w:val="00E15F33"/>
    <w:rsid w:val="00E160E0"/>
    <w:rsid w:val="00E161D5"/>
    <w:rsid w:val="00E16200"/>
    <w:rsid w:val="00E1621B"/>
    <w:rsid w:val="00E1627F"/>
    <w:rsid w:val="00E162C3"/>
    <w:rsid w:val="00E16339"/>
    <w:rsid w:val="00E163DA"/>
    <w:rsid w:val="00E1642E"/>
    <w:rsid w:val="00E164A1"/>
    <w:rsid w:val="00E165E6"/>
    <w:rsid w:val="00E165EE"/>
    <w:rsid w:val="00E16674"/>
    <w:rsid w:val="00E16788"/>
    <w:rsid w:val="00E1681D"/>
    <w:rsid w:val="00E1686F"/>
    <w:rsid w:val="00E1689C"/>
    <w:rsid w:val="00E168FA"/>
    <w:rsid w:val="00E16900"/>
    <w:rsid w:val="00E16927"/>
    <w:rsid w:val="00E16937"/>
    <w:rsid w:val="00E16954"/>
    <w:rsid w:val="00E16A0C"/>
    <w:rsid w:val="00E16AB1"/>
    <w:rsid w:val="00E16B1A"/>
    <w:rsid w:val="00E16B30"/>
    <w:rsid w:val="00E16CE7"/>
    <w:rsid w:val="00E16DEE"/>
    <w:rsid w:val="00E16E5D"/>
    <w:rsid w:val="00E16F43"/>
    <w:rsid w:val="00E16F4B"/>
    <w:rsid w:val="00E16F94"/>
    <w:rsid w:val="00E170FB"/>
    <w:rsid w:val="00E1717F"/>
    <w:rsid w:val="00E1734B"/>
    <w:rsid w:val="00E173F2"/>
    <w:rsid w:val="00E173F5"/>
    <w:rsid w:val="00E1742B"/>
    <w:rsid w:val="00E17665"/>
    <w:rsid w:val="00E176C8"/>
    <w:rsid w:val="00E176FB"/>
    <w:rsid w:val="00E1775E"/>
    <w:rsid w:val="00E1777C"/>
    <w:rsid w:val="00E177B3"/>
    <w:rsid w:val="00E17939"/>
    <w:rsid w:val="00E17A67"/>
    <w:rsid w:val="00E17A92"/>
    <w:rsid w:val="00E17D2A"/>
    <w:rsid w:val="00E17E0A"/>
    <w:rsid w:val="00E17E53"/>
    <w:rsid w:val="00E20170"/>
    <w:rsid w:val="00E201C6"/>
    <w:rsid w:val="00E202FA"/>
    <w:rsid w:val="00E203CE"/>
    <w:rsid w:val="00E2046C"/>
    <w:rsid w:val="00E206B6"/>
    <w:rsid w:val="00E20740"/>
    <w:rsid w:val="00E2076C"/>
    <w:rsid w:val="00E20814"/>
    <w:rsid w:val="00E20881"/>
    <w:rsid w:val="00E2088D"/>
    <w:rsid w:val="00E208FA"/>
    <w:rsid w:val="00E208FF"/>
    <w:rsid w:val="00E2090F"/>
    <w:rsid w:val="00E20A17"/>
    <w:rsid w:val="00E20D0C"/>
    <w:rsid w:val="00E20D87"/>
    <w:rsid w:val="00E20DE8"/>
    <w:rsid w:val="00E20E9C"/>
    <w:rsid w:val="00E20F92"/>
    <w:rsid w:val="00E210E4"/>
    <w:rsid w:val="00E211B0"/>
    <w:rsid w:val="00E21219"/>
    <w:rsid w:val="00E21447"/>
    <w:rsid w:val="00E21482"/>
    <w:rsid w:val="00E214B1"/>
    <w:rsid w:val="00E214C7"/>
    <w:rsid w:val="00E21505"/>
    <w:rsid w:val="00E215A1"/>
    <w:rsid w:val="00E2167D"/>
    <w:rsid w:val="00E2171D"/>
    <w:rsid w:val="00E21741"/>
    <w:rsid w:val="00E21763"/>
    <w:rsid w:val="00E217B7"/>
    <w:rsid w:val="00E218C4"/>
    <w:rsid w:val="00E219AC"/>
    <w:rsid w:val="00E219C5"/>
    <w:rsid w:val="00E21B3D"/>
    <w:rsid w:val="00E21B83"/>
    <w:rsid w:val="00E21D6C"/>
    <w:rsid w:val="00E21D8F"/>
    <w:rsid w:val="00E21DCF"/>
    <w:rsid w:val="00E21E70"/>
    <w:rsid w:val="00E21F88"/>
    <w:rsid w:val="00E220E0"/>
    <w:rsid w:val="00E2213B"/>
    <w:rsid w:val="00E221A8"/>
    <w:rsid w:val="00E221E3"/>
    <w:rsid w:val="00E221E9"/>
    <w:rsid w:val="00E22223"/>
    <w:rsid w:val="00E222AD"/>
    <w:rsid w:val="00E222C8"/>
    <w:rsid w:val="00E222E8"/>
    <w:rsid w:val="00E222F8"/>
    <w:rsid w:val="00E2246B"/>
    <w:rsid w:val="00E22489"/>
    <w:rsid w:val="00E224F1"/>
    <w:rsid w:val="00E2258C"/>
    <w:rsid w:val="00E22644"/>
    <w:rsid w:val="00E226C9"/>
    <w:rsid w:val="00E22747"/>
    <w:rsid w:val="00E2274B"/>
    <w:rsid w:val="00E22884"/>
    <w:rsid w:val="00E228E4"/>
    <w:rsid w:val="00E22AD2"/>
    <w:rsid w:val="00E22AE2"/>
    <w:rsid w:val="00E22B0B"/>
    <w:rsid w:val="00E22B5D"/>
    <w:rsid w:val="00E22C52"/>
    <w:rsid w:val="00E22E18"/>
    <w:rsid w:val="00E22E6C"/>
    <w:rsid w:val="00E22E95"/>
    <w:rsid w:val="00E22EC0"/>
    <w:rsid w:val="00E22FCE"/>
    <w:rsid w:val="00E23201"/>
    <w:rsid w:val="00E232C6"/>
    <w:rsid w:val="00E2347E"/>
    <w:rsid w:val="00E234BE"/>
    <w:rsid w:val="00E235E3"/>
    <w:rsid w:val="00E2363B"/>
    <w:rsid w:val="00E2369F"/>
    <w:rsid w:val="00E236DF"/>
    <w:rsid w:val="00E23796"/>
    <w:rsid w:val="00E237A3"/>
    <w:rsid w:val="00E237D2"/>
    <w:rsid w:val="00E2385B"/>
    <w:rsid w:val="00E23967"/>
    <w:rsid w:val="00E239C5"/>
    <w:rsid w:val="00E239DD"/>
    <w:rsid w:val="00E239FB"/>
    <w:rsid w:val="00E23A9F"/>
    <w:rsid w:val="00E23AD2"/>
    <w:rsid w:val="00E23AEC"/>
    <w:rsid w:val="00E23D2B"/>
    <w:rsid w:val="00E23E47"/>
    <w:rsid w:val="00E23E56"/>
    <w:rsid w:val="00E23E8E"/>
    <w:rsid w:val="00E23F6C"/>
    <w:rsid w:val="00E23FB5"/>
    <w:rsid w:val="00E23FC9"/>
    <w:rsid w:val="00E23FF2"/>
    <w:rsid w:val="00E24093"/>
    <w:rsid w:val="00E24303"/>
    <w:rsid w:val="00E24342"/>
    <w:rsid w:val="00E24566"/>
    <w:rsid w:val="00E24583"/>
    <w:rsid w:val="00E245A4"/>
    <w:rsid w:val="00E245BB"/>
    <w:rsid w:val="00E24700"/>
    <w:rsid w:val="00E24720"/>
    <w:rsid w:val="00E24897"/>
    <w:rsid w:val="00E248B7"/>
    <w:rsid w:val="00E248BC"/>
    <w:rsid w:val="00E248EA"/>
    <w:rsid w:val="00E2494D"/>
    <w:rsid w:val="00E2498F"/>
    <w:rsid w:val="00E249DC"/>
    <w:rsid w:val="00E24AB2"/>
    <w:rsid w:val="00E24AE0"/>
    <w:rsid w:val="00E24AE6"/>
    <w:rsid w:val="00E24B3D"/>
    <w:rsid w:val="00E24BC4"/>
    <w:rsid w:val="00E24BEC"/>
    <w:rsid w:val="00E24C45"/>
    <w:rsid w:val="00E24C7B"/>
    <w:rsid w:val="00E24CCB"/>
    <w:rsid w:val="00E24CED"/>
    <w:rsid w:val="00E24E73"/>
    <w:rsid w:val="00E24EB9"/>
    <w:rsid w:val="00E24FCA"/>
    <w:rsid w:val="00E2518F"/>
    <w:rsid w:val="00E251B2"/>
    <w:rsid w:val="00E25230"/>
    <w:rsid w:val="00E25377"/>
    <w:rsid w:val="00E253EF"/>
    <w:rsid w:val="00E25504"/>
    <w:rsid w:val="00E2553E"/>
    <w:rsid w:val="00E25580"/>
    <w:rsid w:val="00E2566C"/>
    <w:rsid w:val="00E256DA"/>
    <w:rsid w:val="00E2570F"/>
    <w:rsid w:val="00E25743"/>
    <w:rsid w:val="00E25A46"/>
    <w:rsid w:val="00E25B35"/>
    <w:rsid w:val="00E25C17"/>
    <w:rsid w:val="00E25C4A"/>
    <w:rsid w:val="00E25CC2"/>
    <w:rsid w:val="00E25CC4"/>
    <w:rsid w:val="00E25D68"/>
    <w:rsid w:val="00E25E49"/>
    <w:rsid w:val="00E25EB2"/>
    <w:rsid w:val="00E25F4B"/>
    <w:rsid w:val="00E25F5A"/>
    <w:rsid w:val="00E26092"/>
    <w:rsid w:val="00E2609B"/>
    <w:rsid w:val="00E26121"/>
    <w:rsid w:val="00E2615E"/>
    <w:rsid w:val="00E261BF"/>
    <w:rsid w:val="00E261FF"/>
    <w:rsid w:val="00E2620C"/>
    <w:rsid w:val="00E262B8"/>
    <w:rsid w:val="00E262CC"/>
    <w:rsid w:val="00E262DC"/>
    <w:rsid w:val="00E2632B"/>
    <w:rsid w:val="00E2635B"/>
    <w:rsid w:val="00E263D9"/>
    <w:rsid w:val="00E26412"/>
    <w:rsid w:val="00E26427"/>
    <w:rsid w:val="00E26460"/>
    <w:rsid w:val="00E2661E"/>
    <w:rsid w:val="00E266C2"/>
    <w:rsid w:val="00E267DA"/>
    <w:rsid w:val="00E2686E"/>
    <w:rsid w:val="00E26879"/>
    <w:rsid w:val="00E269A8"/>
    <w:rsid w:val="00E26A24"/>
    <w:rsid w:val="00E26B4B"/>
    <w:rsid w:val="00E26D50"/>
    <w:rsid w:val="00E26E3B"/>
    <w:rsid w:val="00E2702C"/>
    <w:rsid w:val="00E2704F"/>
    <w:rsid w:val="00E270A3"/>
    <w:rsid w:val="00E2715D"/>
    <w:rsid w:val="00E271A4"/>
    <w:rsid w:val="00E2720B"/>
    <w:rsid w:val="00E2727B"/>
    <w:rsid w:val="00E2730C"/>
    <w:rsid w:val="00E2746F"/>
    <w:rsid w:val="00E275F0"/>
    <w:rsid w:val="00E27618"/>
    <w:rsid w:val="00E27682"/>
    <w:rsid w:val="00E27A1E"/>
    <w:rsid w:val="00E27AF8"/>
    <w:rsid w:val="00E27B39"/>
    <w:rsid w:val="00E27BC6"/>
    <w:rsid w:val="00E27BC7"/>
    <w:rsid w:val="00E27C88"/>
    <w:rsid w:val="00E27CD6"/>
    <w:rsid w:val="00E27D59"/>
    <w:rsid w:val="00E27D72"/>
    <w:rsid w:val="00E27D74"/>
    <w:rsid w:val="00E27D82"/>
    <w:rsid w:val="00E27E08"/>
    <w:rsid w:val="00E27E2D"/>
    <w:rsid w:val="00E27FD2"/>
    <w:rsid w:val="00E3003B"/>
    <w:rsid w:val="00E30080"/>
    <w:rsid w:val="00E30193"/>
    <w:rsid w:val="00E30277"/>
    <w:rsid w:val="00E30311"/>
    <w:rsid w:val="00E303F8"/>
    <w:rsid w:val="00E3042E"/>
    <w:rsid w:val="00E3043A"/>
    <w:rsid w:val="00E305FE"/>
    <w:rsid w:val="00E30670"/>
    <w:rsid w:val="00E30697"/>
    <w:rsid w:val="00E306FA"/>
    <w:rsid w:val="00E30705"/>
    <w:rsid w:val="00E30787"/>
    <w:rsid w:val="00E30796"/>
    <w:rsid w:val="00E307F1"/>
    <w:rsid w:val="00E307F5"/>
    <w:rsid w:val="00E3090D"/>
    <w:rsid w:val="00E30A76"/>
    <w:rsid w:val="00E30A8A"/>
    <w:rsid w:val="00E30A90"/>
    <w:rsid w:val="00E30B50"/>
    <w:rsid w:val="00E30BAA"/>
    <w:rsid w:val="00E30CCC"/>
    <w:rsid w:val="00E30D36"/>
    <w:rsid w:val="00E30E27"/>
    <w:rsid w:val="00E30F24"/>
    <w:rsid w:val="00E30F7F"/>
    <w:rsid w:val="00E31002"/>
    <w:rsid w:val="00E31034"/>
    <w:rsid w:val="00E3103B"/>
    <w:rsid w:val="00E31185"/>
    <w:rsid w:val="00E313F2"/>
    <w:rsid w:val="00E31426"/>
    <w:rsid w:val="00E3146D"/>
    <w:rsid w:val="00E315B9"/>
    <w:rsid w:val="00E3167A"/>
    <w:rsid w:val="00E3181F"/>
    <w:rsid w:val="00E3183F"/>
    <w:rsid w:val="00E31870"/>
    <w:rsid w:val="00E31959"/>
    <w:rsid w:val="00E31A04"/>
    <w:rsid w:val="00E31ACF"/>
    <w:rsid w:val="00E31AEE"/>
    <w:rsid w:val="00E31EEA"/>
    <w:rsid w:val="00E31FDD"/>
    <w:rsid w:val="00E31FF9"/>
    <w:rsid w:val="00E3201A"/>
    <w:rsid w:val="00E32117"/>
    <w:rsid w:val="00E3213E"/>
    <w:rsid w:val="00E32149"/>
    <w:rsid w:val="00E32179"/>
    <w:rsid w:val="00E3243C"/>
    <w:rsid w:val="00E3273B"/>
    <w:rsid w:val="00E3277A"/>
    <w:rsid w:val="00E32815"/>
    <w:rsid w:val="00E32836"/>
    <w:rsid w:val="00E32899"/>
    <w:rsid w:val="00E3297A"/>
    <w:rsid w:val="00E32989"/>
    <w:rsid w:val="00E329B8"/>
    <w:rsid w:val="00E329CB"/>
    <w:rsid w:val="00E32A6F"/>
    <w:rsid w:val="00E32AF6"/>
    <w:rsid w:val="00E32BFF"/>
    <w:rsid w:val="00E32C11"/>
    <w:rsid w:val="00E32C36"/>
    <w:rsid w:val="00E32C66"/>
    <w:rsid w:val="00E32CBE"/>
    <w:rsid w:val="00E32E99"/>
    <w:rsid w:val="00E32ED1"/>
    <w:rsid w:val="00E32EE6"/>
    <w:rsid w:val="00E32F4A"/>
    <w:rsid w:val="00E331E0"/>
    <w:rsid w:val="00E33203"/>
    <w:rsid w:val="00E33239"/>
    <w:rsid w:val="00E3329D"/>
    <w:rsid w:val="00E332E0"/>
    <w:rsid w:val="00E33359"/>
    <w:rsid w:val="00E33380"/>
    <w:rsid w:val="00E33406"/>
    <w:rsid w:val="00E334C9"/>
    <w:rsid w:val="00E33531"/>
    <w:rsid w:val="00E335B8"/>
    <w:rsid w:val="00E335F9"/>
    <w:rsid w:val="00E33645"/>
    <w:rsid w:val="00E33665"/>
    <w:rsid w:val="00E33684"/>
    <w:rsid w:val="00E33866"/>
    <w:rsid w:val="00E33888"/>
    <w:rsid w:val="00E338AE"/>
    <w:rsid w:val="00E339F7"/>
    <w:rsid w:val="00E33A3F"/>
    <w:rsid w:val="00E33A4A"/>
    <w:rsid w:val="00E33AEA"/>
    <w:rsid w:val="00E33AF0"/>
    <w:rsid w:val="00E33B21"/>
    <w:rsid w:val="00E33B24"/>
    <w:rsid w:val="00E33CD2"/>
    <w:rsid w:val="00E33CD4"/>
    <w:rsid w:val="00E33D54"/>
    <w:rsid w:val="00E33F1C"/>
    <w:rsid w:val="00E33FD3"/>
    <w:rsid w:val="00E3402D"/>
    <w:rsid w:val="00E3407B"/>
    <w:rsid w:val="00E341BB"/>
    <w:rsid w:val="00E341E7"/>
    <w:rsid w:val="00E34264"/>
    <w:rsid w:val="00E34274"/>
    <w:rsid w:val="00E34288"/>
    <w:rsid w:val="00E34297"/>
    <w:rsid w:val="00E34309"/>
    <w:rsid w:val="00E34328"/>
    <w:rsid w:val="00E343C5"/>
    <w:rsid w:val="00E343DF"/>
    <w:rsid w:val="00E3441C"/>
    <w:rsid w:val="00E34445"/>
    <w:rsid w:val="00E344AC"/>
    <w:rsid w:val="00E344FE"/>
    <w:rsid w:val="00E34568"/>
    <w:rsid w:val="00E345E5"/>
    <w:rsid w:val="00E345EB"/>
    <w:rsid w:val="00E34803"/>
    <w:rsid w:val="00E34823"/>
    <w:rsid w:val="00E3484A"/>
    <w:rsid w:val="00E34856"/>
    <w:rsid w:val="00E348E8"/>
    <w:rsid w:val="00E348F4"/>
    <w:rsid w:val="00E3491F"/>
    <w:rsid w:val="00E349DB"/>
    <w:rsid w:val="00E34A9B"/>
    <w:rsid w:val="00E34A9E"/>
    <w:rsid w:val="00E34ADB"/>
    <w:rsid w:val="00E34D54"/>
    <w:rsid w:val="00E34DEB"/>
    <w:rsid w:val="00E34E8E"/>
    <w:rsid w:val="00E34EAF"/>
    <w:rsid w:val="00E34F76"/>
    <w:rsid w:val="00E350D1"/>
    <w:rsid w:val="00E35172"/>
    <w:rsid w:val="00E351AB"/>
    <w:rsid w:val="00E35212"/>
    <w:rsid w:val="00E352A0"/>
    <w:rsid w:val="00E35328"/>
    <w:rsid w:val="00E35517"/>
    <w:rsid w:val="00E356D7"/>
    <w:rsid w:val="00E35852"/>
    <w:rsid w:val="00E358F2"/>
    <w:rsid w:val="00E35940"/>
    <w:rsid w:val="00E35A5A"/>
    <w:rsid w:val="00E35AC2"/>
    <w:rsid w:val="00E35B28"/>
    <w:rsid w:val="00E35B32"/>
    <w:rsid w:val="00E35B53"/>
    <w:rsid w:val="00E35B70"/>
    <w:rsid w:val="00E35BE8"/>
    <w:rsid w:val="00E35D82"/>
    <w:rsid w:val="00E35E45"/>
    <w:rsid w:val="00E35E5F"/>
    <w:rsid w:val="00E35E9C"/>
    <w:rsid w:val="00E36165"/>
    <w:rsid w:val="00E3621D"/>
    <w:rsid w:val="00E3627E"/>
    <w:rsid w:val="00E362A5"/>
    <w:rsid w:val="00E363E2"/>
    <w:rsid w:val="00E36418"/>
    <w:rsid w:val="00E3648B"/>
    <w:rsid w:val="00E364BA"/>
    <w:rsid w:val="00E364E1"/>
    <w:rsid w:val="00E3656F"/>
    <w:rsid w:val="00E36588"/>
    <w:rsid w:val="00E365F7"/>
    <w:rsid w:val="00E36640"/>
    <w:rsid w:val="00E366B1"/>
    <w:rsid w:val="00E366EF"/>
    <w:rsid w:val="00E367BE"/>
    <w:rsid w:val="00E368B8"/>
    <w:rsid w:val="00E368FC"/>
    <w:rsid w:val="00E3696F"/>
    <w:rsid w:val="00E36982"/>
    <w:rsid w:val="00E36A93"/>
    <w:rsid w:val="00E36AB0"/>
    <w:rsid w:val="00E36BDB"/>
    <w:rsid w:val="00E36C39"/>
    <w:rsid w:val="00E36D2F"/>
    <w:rsid w:val="00E36E84"/>
    <w:rsid w:val="00E36E99"/>
    <w:rsid w:val="00E36F3C"/>
    <w:rsid w:val="00E371E3"/>
    <w:rsid w:val="00E372E6"/>
    <w:rsid w:val="00E373C6"/>
    <w:rsid w:val="00E3744C"/>
    <w:rsid w:val="00E3744D"/>
    <w:rsid w:val="00E37494"/>
    <w:rsid w:val="00E37627"/>
    <w:rsid w:val="00E37851"/>
    <w:rsid w:val="00E3786C"/>
    <w:rsid w:val="00E37939"/>
    <w:rsid w:val="00E37944"/>
    <w:rsid w:val="00E379C5"/>
    <w:rsid w:val="00E37A9B"/>
    <w:rsid w:val="00E37B10"/>
    <w:rsid w:val="00E37B22"/>
    <w:rsid w:val="00E37C09"/>
    <w:rsid w:val="00E37CC0"/>
    <w:rsid w:val="00E37D90"/>
    <w:rsid w:val="00E40050"/>
    <w:rsid w:val="00E401F4"/>
    <w:rsid w:val="00E40419"/>
    <w:rsid w:val="00E404E7"/>
    <w:rsid w:val="00E404FF"/>
    <w:rsid w:val="00E4053D"/>
    <w:rsid w:val="00E40543"/>
    <w:rsid w:val="00E4057B"/>
    <w:rsid w:val="00E405DE"/>
    <w:rsid w:val="00E40624"/>
    <w:rsid w:val="00E40724"/>
    <w:rsid w:val="00E40769"/>
    <w:rsid w:val="00E407BD"/>
    <w:rsid w:val="00E407D1"/>
    <w:rsid w:val="00E4084B"/>
    <w:rsid w:val="00E40939"/>
    <w:rsid w:val="00E409D0"/>
    <w:rsid w:val="00E40A0E"/>
    <w:rsid w:val="00E40A0F"/>
    <w:rsid w:val="00E40A51"/>
    <w:rsid w:val="00E40AA7"/>
    <w:rsid w:val="00E40B0B"/>
    <w:rsid w:val="00E40C50"/>
    <w:rsid w:val="00E40C7F"/>
    <w:rsid w:val="00E40C8D"/>
    <w:rsid w:val="00E40C90"/>
    <w:rsid w:val="00E40CEB"/>
    <w:rsid w:val="00E40F5B"/>
    <w:rsid w:val="00E40FA4"/>
    <w:rsid w:val="00E41023"/>
    <w:rsid w:val="00E41030"/>
    <w:rsid w:val="00E41081"/>
    <w:rsid w:val="00E4132A"/>
    <w:rsid w:val="00E4134E"/>
    <w:rsid w:val="00E413CE"/>
    <w:rsid w:val="00E41472"/>
    <w:rsid w:val="00E4148E"/>
    <w:rsid w:val="00E41622"/>
    <w:rsid w:val="00E417F6"/>
    <w:rsid w:val="00E41881"/>
    <w:rsid w:val="00E418F3"/>
    <w:rsid w:val="00E41993"/>
    <w:rsid w:val="00E41A0F"/>
    <w:rsid w:val="00E41A8C"/>
    <w:rsid w:val="00E41AF2"/>
    <w:rsid w:val="00E41AF7"/>
    <w:rsid w:val="00E41B96"/>
    <w:rsid w:val="00E41BB6"/>
    <w:rsid w:val="00E41BEF"/>
    <w:rsid w:val="00E41C5D"/>
    <w:rsid w:val="00E41D05"/>
    <w:rsid w:val="00E41D1E"/>
    <w:rsid w:val="00E41D8C"/>
    <w:rsid w:val="00E41E08"/>
    <w:rsid w:val="00E41ED8"/>
    <w:rsid w:val="00E41EE6"/>
    <w:rsid w:val="00E42073"/>
    <w:rsid w:val="00E42160"/>
    <w:rsid w:val="00E421A7"/>
    <w:rsid w:val="00E4220A"/>
    <w:rsid w:val="00E422A9"/>
    <w:rsid w:val="00E4239F"/>
    <w:rsid w:val="00E42419"/>
    <w:rsid w:val="00E42465"/>
    <w:rsid w:val="00E4254B"/>
    <w:rsid w:val="00E425FB"/>
    <w:rsid w:val="00E428D6"/>
    <w:rsid w:val="00E429BB"/>
    <w:rsid w:val="00E42AF0"/>
    <w:rsid w:val="00E42AFF"/>
    <w:rsid w:val="00E42B66"/>
    <w:rsid w:val="00E42BC4"/>
    <w:rsid w:val="00E42E25"/>
    <w:rsid w:val="00E42EC1"/>
    <w:rsid w:val="00E42F46"/>
    <w:rsid w:val="00E43030"/>
    <w:rsid w:val="00E43042"/>
    <w:rsid w:val="00E430A3"/>
    <w:rsid w:val="00E430A4"/>
    <w:rsid w:val="00E431DE"/>
    <w:rsid w:val="00E432A3"/>
    <w:rsid w:val="00E432CC"/>
    <w:rsid w:val="00E4332E"/>
    <w:rsid w:val="00E4336D"/>
    <w:rsid w:val="00E433F1"/>
    <w:rsid w:val="00E434CD"/>
    <w:rsid w:val="00E43582"/>
    <w:rsid w:val="00E435D8"/>
    <w:rsid w:val="00E43602"/>
    <w:rsid w:val="00E43707"/>
    <w:rsid w:val="00E43764"/>
    <w:rsid w:val="00E437EB"/>
    <w:rsid w:val="00E43CED"/>
    <w:rsid w:val="00E43D04"/>
    <w:rsid w:val="00E43D75"/>
    <w:rsid w:val="00E43D87"/>
    <w:rsid w:val="00E43DCC"/>
    <w:rsid w:val="00E43E04"/>
    <w:rsid w:val="00E43EC5"/>
    <w:rsid w:val="00E43F74"/>
    <w:rsid w:val="00E440A2"/>
    <w:rsid w:val="00E440E6"/>
    <w:rsid w:val="00E44108"/>
    <w:rsid w:val="00E4414A"/>
    <w:rsid w:val="00E441C3"/>
    <w:rsid w:val="00E44323"/>
    <w:rsid w:val="00E4435B"/>
    <w:rsid w:val="00E443D4"/>
    <w:rsid w:val="00E4441F"/>
    <w:rsid w:val="00E44490"/>
    <w:rsid w:val="00E4459F"/>
    <w:rsid w:val="00E445A0"/>
    <w:rsid w:val="00E4463C"/>
    <w:rsid w:val="00E44659"/>
    <w:rsid w:val="00E4467B"/>
    <w:rsid w:val="00E4467C"/>
    <w:rsid w:val="00E44787"/>
    <w:rsid w:val="00E448BC"/>
    <w:rsid w:val="00E44913"/>
    <w:rsid w:val="00E449BD"/>
    <w:rsid w:val="00E44A06"/>
    <w:rsid w:val="00E44A13"/>
    <w:rsid w:val="00E44ACE"/>
    <w:rsid w:val="00E44B35"/>
    <w:rsid w:val="00E44CDE"/>
    <w:rsid w:val="00E44DE0"/>
    <w:rsid w:val="00E44DEA"/>
    <w:rsid w:val="00E44EF1"/>
    <w:rsid w:val="00E44F26"/>
    <w:rsid w:val="00E44F79"/>
    <w:rsid w:val="00E44F7B"/>
    <w:rsid w:val="00E4504B"/>
    <w:rsid w:val="00E45080"/>
    <w:rsid w:val="00E45271"/>
    <w:rsid w:val="00E45605"/>
    <w:rsid w:val="00E45658"/>
    <w:rsid w:val="00E45666"/>
    <w:rsid w:val="00E456B6"/>
    <w:rsid w:val="00E4573C"/>
    <w:rsid w:val="00E458BD"/>
    <w:rsid w:val="00E458C9"/>
    <w:rsid w:val="00E459C4"/>
    <w:rsid w:val="00E459EF"/>
    <w:rsid w:val="00E45B53"/>
    <w:rsid w:val="00E45CB7"/>
    <w:rsid w:val="00E45CC6"/>
    <w:rsid w:val="00E45DB6"/>
    <w:rsid w:val="00E45DCE"/>
    <w:rsid w:val="00E45DF9"/>
    <w:rsid w:val="00E45E1F"/>
    <w:rsid w:val="00E45E55"/>
    <w:rsid w:val="00E45E9B"/>
    <w:rsid w:val="00E45EDA"/>
    <w:rsid w:val="00E45F0D"/>
    <w:rsid w:val="00E45F73"/>
    <w:rsid w:val="00E46065"/>
    <w:rsid w:val="00E460AB"/>
    <w:rsid w:val="00E46154"/>
    <w:rsid w:val="00E461F3"/>
    <w:rsid w:val="00E4627F"/>
    <w:rsid w:val="00E462A7"/>
    <w:rsid w:val="00E462FA"/>
    <w:rsid w:val="00E46380"/>
    <w:rsid w:val="00E463BD"/>
    <w:rsid w:val="00E463E8"/>
    <w:rsid w:val="00E4656F"/>
    <w:rsid w:val="00E46605"/>
    <w:rsid w:val="00E46670"/>
    <w:rsid w:val="00E467D3"/>
    <w:rsid w:val="00E46818"/>
    <w:rsid w:val="00E46AEC"/>
    <w:rsid w:val="00E46BFC"/>
    <w:rsid w:val="00E46C1C"/>
    <w:rsid w:val="00E46C46"/>
    <w:rsid w:val="00E46C5E"/>
    <w:rsid w:val="00E46CBA"/>
    <w:rsid w:val="00E46DDC"/>
    <w:rsid w:val="00E46EC2"/>
    <w:rsid w:val="00E46F21"/>
    <w:rsid w:val="00E46F24"/>
    <w:rsid w:val="00E470E4"/>
    <w:rsid w:val="00E470F6"/>
    <w:rsid w:val="00E4711F"/>
    <w:rsid w:val="00E47210"/>
    <w:rsid w:val="00E4721A"/>
    <w:rsid w:val="00E4725A"/>
    <w:rsid w:val="00E47277"/>
    <w:rsid w:val="00E472FD"/>
    <w:rsid w:val="00E47372"/>
    <w:rsid w:val="00E473A5"/>
    <w:rsid w:val="00E474D4"/>
    <w:rsid w:val="00E47519"/>
    <w:rsid w:val="00E47548"/>
    <w:rsid w:val="00E475D5"/>
    <w:rsid w:val="00E4769E"/>
    <w:rsid w:val="00E47757"/>
    <w:rsid w:val="00E47867"/>
    <w:rsid w:val="00E478BB"/>
    <w:rsid w:val="00E478DB"/>
    <w:rsid w:val="00E47A75"/>
    <w:rsid w:val="00E47AF9"/>
    <w:rsid w:val="00E47B99"/>
    <w:rsid w:val="00E47C32"/>
    <w:rsid w:val="00E47D99"/>
    <w:rsid w:val="00E47D9B"/>
    <w:rsid w:val="00E47DA3"/>
    <w:rsid w:val="00E47E11"/>
    <w:rsid w:val="00E47E6B"/>
    <w:rsid w:val="00E47EA8"/>
    <w:rsid w:val="00E47EE3"/>
    <w:rsid w:val="00E5000D"/>
    <w:rsid w:val="00E50033"/>
    <w:rsid w:val="00E50142"/>
    <w:rsid w:val="00E50218"/>
    <w:rsid w:val="00E50233"/>
    <w:rsid w:val="00E5026A"/>
    <w:rsid w:val="00E50356"/>
    <w:rsid w:val="00E50400"/>
    <w:rsid w:val="00E5043D"/>
    <w:rsid w:val="00E5049A"/>
    <w:rsid w:val="00E504DF"/>
    <w:rsid w:val="00E50586"/>
    <w:rsid w:val="00E505C0"/>
    <w:rsid w:val="00E505C6"/>
    <w:rsid w:val="00E5069B"/>
    <w:rsid w:val="00E50815"/>
    <w:rsid w:val="00E509CE"/>
    <w:rsid w:val="00E509FC"/>
    <w:rsid w:val="00E50A30"/>
    <w:rsid w:val="00E50AF4"/>
    <w:rsid w:val="00E50B95"/>
    <w:rsid w:val="00E50BD4"/>
    <w:rsid w:val="00E50CD9"/>
    <w:rsid w:val="00E50CEF"/>
    <w:rsid w:val="00E50D73"/>
    <w:rsid w:val="00E50E1F"/>
    <w:rsid w:val="00E50EDB"/>
    <w:rsid w:val="00E50F73"/>
    <w:rsid w:val="00E50F8B"/>
    <w:rsid w:val="00E5100C"/>
    <w:rsid w:val="00E510B6"/>
    <w:rsid w:val="00E51159"/>
    <w:rsid w:val="00E5115E"/>
    <w:rsid w:val="00E511D4"/>
    <w:rsid w:val="00E51259"/>
    <w:rsid w:val="00E5135D"/>
    <w:rsid w:val="00E5140B"/>
    <w:rsid w:val="00E5146D"/>
    <w:rsid w:val="00E51473"/>
    <w:rsid w:val="00E5153B"/>
    <w:rsid w:val="00E51616"/>
    <w:rsid w:val="00E5163A"/>
    <w:rsid w:val="00E517A1"/>
    <w:rsid w:val="00E517CA"/>
    <w:rsid w:val="00E517E2"/>
    <w:rsid w:val="00E517E5"/>
    <w:rsid w:val="00E517E7"/>
    <w:rsid w:val="00E518CD"/>
    <w:rsid w:val="00E51972"/>
    <w:rsid w:val="00E519ED"/>
    <w:rsid w:val="00E51ADA"/>
    <w:rsid w:val="00E51B33"/>
    <w:rsid w:val="00E51BC2"/>
    <w:rsid w:val="00E51C38"/>
    <w:rsid w:val="00E51C56"/>
    <w:rsid w:val="00E51EA9"/>
    <w:rsid w:val="00E51F65"/>
    <w:rsid w:val="00E520A8"/>
    <w:rsid w:val="00E5216A"/>
    <w:rsid w:val="00E5227C"/>
    <w:rsid w:val="00E52389"/>
    <w:rsid w:val="00E5238F"/>
    <w:rsid w:val="00E52543"/>
    <w:rsid w:val="00E525CD"/>
    <w:rsid w:val="00E525F2"/>
    <w:rsid w:val="00E52734"/>
    <w:rsid w:val="00E52855"/>
    <w:rsid w:val="00E528C1"/>
    <w:rsid w:val="00E52946"/>
    <w:rsid w:val="00E529B0"/>
    <w:rsid w:val="00E52AE4"/>
    <w:rsid w:val="00E52AF1"/>
    <w:rsid w:val="00E52BA0"/>
    <w:rsid w:val="00E52D8A"/>
    <w:rsid w:val="00E52E2F"/>
    <w:rsid w:val="00E52E81"/>
    <w:rsid w:val="00E52E9A"/>
    <w:rsid w:val="00E52EA0"/>
    <w:rsid w:val="00E52EC2"/>
    <w:rsid w:val="00E52EE8"/>
    <w:rsid w:val="00E52EE9"/>
    <w:rsid w:val="00E5306D"/>
    <w:rsid w:val="00E530B0"/>
    <w:rsid w:val="00E530BA"/>
    <w:rsid w:val="00E530C5"/>
    <w:rsid w:val="00E531DC"/>
    <w:rsid w:val="00E5326B"/>
    <w:rsid w:val="00E532F8"/>
    <w:rsid w:val="00E53335"/>
    <w:rsid w:val="00E534BB"/>
    <w:rsid w:val="00E53537"/>
    <w:rsid w:val="00E535D2"/>
    <w:rsid w:val="00E535D9"/>
    <w:rsid w:val="00E5361D"/>
    <w:rsid w:val="00E53681"/>
    <w:rsid w:val="00E53779"/>
    <w:rsid w:val="00E537E9"/>
    <w:rsid w:val="00E53857"/>
    <w:rsid w:val="00E53993"/>
    <w:rsid w:val="00E539EF"/>
    <w:rsid w:val="00E53A96"/>
    <w:rsid w:val="00E53BCA"/>
    <w:rsid w:val="00E53DEC"/>
    <w:rsid w:val="00E53F1D"/>
    <w:rsid w:val="00E53F62"/>
    <w:rsid w:val="00E53FEC"/>
    <w:rsid w:val="00E540CD"/>
    <w:rsid w:val="00E5410B"/>
    <w:rsid w:val="00E54189"/>
    <w:rsid w:val="00E541BC"/>
    <w:rsid w:val="00E5425E"/>
    <w:rsid w:val="00E542B4"/>
    <w:rsid w:val="00E542F5"/>
    <w:rsid w:val="00E544C0"/>
    <w:rsid w:val="00E544DC"/>
    <w:rsid w:val="00E5462B"/>
    <w:rsid w:val="00E54722"/>
    <w:rsid w:val="00E548EA"/>
    <w:rsid w:val="00E54952"/>
    <w:rsid w:val="00E54AAA"/>
    <w:rsid w:val="00E54AC2"/>
    <w:rsid w:val="00E54ADF"/>
    <w:rsid w:val="00E54B40"/>
    <w:rsid w:val="00E54C58"/>
    <w:rsid w:val="00E54C80"/>
    <w:rsid w:val="00E54DC8"/>
    <w:rsid w:val="00E54EFC"/>
    <w:rsid w:val="00E54F40"/>
    <w:rsid w:val="00E54F9B"/>
    <w:rsid w:val="00E54FE3"/>
    <w:rsid w:val="00E55274"/>
    <w:rsid w:val="00E5533B"/>
    <w:rsid w:val="00E553DE"/>
    <w:rsid w:val="00E557D4"/>
    <w:rsid w:val="00E55845"/>
    <w:rsid w:val="00E55A2E"/>
    <w:rsid w:val="00E55A7A"/>
    <w:rsid w:val="00E55B3C"/>
    <w:rsid w:val="00E55B4B"/>
    <w:rsid w:val="00E55CB6"/>
    <w:rsid w:val="00E55CBE"/>
    <w:rsid w:val="00E55D54"/>
    <w:rsid w:val="00E55D69"/>
    <w:rsid w:val="00E55E78"/>
    <w:rsid w:val="00E55FF6"/>
    <w:rsid w:val="00E56013"/>
    <w:rsid w:val="00E563AD"/>
    <w:rsid w:val="00E564BF"/>
    <w:rsid w:val="00E56552"/>
    <w:rsid w:val="00E56587"/>
    <w:rsid w:val="00E5666F"/>
    <w:rsid w:val="00E566F8"/>
    <w:rsid w:val="00E56756"/>
    <w:rsid w:val="00E567C4"/>
    <w:rsid w:val="00E56835"/>
    <w:rsid w:val="00E56891"/>
    <w:rsid w:val="00E56895"/>
    <w:rsid w:val="00E568FC"/>
    <w:rsid w:val="00E5690C"/>
    <w:rsid w:val="00E569AD"/>
    <w:rsid w:val="00E56A27"/>
    <w:rsid w:val="00E56A52"/>
    <w:rsid w:val="00E56A56"/>
    <w:rsid w:val="00E56A9B"/>
    <w:rsid w:val="00E56B27"/>
    <w:rsid w:val="00E56B47"/>
    <w:rsid w:val="00E56BE3"/>
    <w:rsid w:val="00E56C6E"/>
    <w:rsid w:val="00E56CBA"/>
    <w:rsid w:val="00E56CEA"/>
    <w:rsid w:val="00E56D68"/>
    <w:rsid w:val="00E56E79"/>
    <w:rsid w:val="00E56F77"/>
    <w:rsid w:val="00E56F7B"/>
    <w:rsid w:val="00E57007"/>
    <w:rsid w:val="00E57009"/>
    <w:rsid w:val="00E570BE"/>
    <w:rsid w:val="00E570CC"/>
    <w:rsid w:val="00E5710C"/>
    <w:rsid w:val="00E5715E"/>
    <w:rsid w:val="00E571D0"/>
    <w:rsid w:val="00E571EA"/>
    <w:rsid w:val="00E57306"/>
    <w:rsid w:val="00E57484"/>
    <w:rsid w:val="00E575AB"/>
    <w:rsid w:val="00E5762B"/>
    <w:rsid w:val="00E5767A"/>
    <w:rsid w:val="00E576AE"/>
    <w:rsid w:val="00E576D8"/>
    <w:rsid w:val="00E57761"/>
    <w:rsid w:val="00E5776B"/>
    <w:rsid w:val="00E5786D"/>
    <w:rsid w:val="00E57951"/>
    <w:rsid w:val="00E579F0"/>
    <w:rsid w:val="00E57A09"/>
    <w:rsid w:val="00E57AB2"/>
    <w:rsid w:val="00E57BA4"/>
    <w:rsid w:val="00E57C3C"/>
    <w:rsid w:val="00E57C91"/>
    <w:rsid w:val="00E57DF9"/>
    <w:rsid w:val="00E57E76"/>
    <w:rsid w:val="00E57ECD"/>
    <w:rsid w:val="00E57FDF"/>
    <w:rsid w:val="00E6006B"/>
    <w:rsid w:val="00E6009C"/>
    <w:rsid w:val="00E6016B"/>
    <w:rsid w:val="00E60331"/>
    <w:rsid w:val="00E60398"/>
    <w:rsid w:val="00E60402"/>
    <w:rsid w:val="00E60405"/>
    <w:rsid w:val="00E6047E"/>
    <w:rsid w:val="00E60531"/>
    <w:rsid w:val="00E60642"/>
    <w:rsid w:val="00E606C9"/>
    <w:rsid w:val="00E6082B"/>
    <w:rsid w:val="00E60857"/>
    <w:rsid w:val="00E60864"/>
    <w:rsid w:val="00E6092E"/>
    <w:rsid w:val="00E60A0B"/>
    <w:rsid w:val="00E60AC3"/>
    <w:rsid w:val="00E60B33"/>
    <w:rsid w:val="00E60B3C"/>
    <w:rsid w:val="00E60B57"/>
    <w:rsid w:val="00E60C82"/>
    <w:rsid w:val="00E60CA0"/>
    <w:rsid w:val="00E60DF4"/>
    <w:rsid w:val="00E60E89"/>
    <w:rsid w:val="00E60F2C"/>
    <w:rsid w:val="00E6113C"/>
    <w:rsid w:val="00E61314"/>
    <w:rsid w:val="00E6131E"/>
    <w:rsid w:val="00E61384"/>
    <w:rsid w:val="00E61397"/>
    <w:rsid w:val="00E61470"/>
    <w:rsid w:val="00E61535"/>
    <w:rsid w:val="00E616C6"/>
    <w:rsid w:val="00E6171B"/>
    <w:rsid w:val="00E61743"/>
    <w:rsid w:val="00E61892"/>
    <w:rsid w:val="00E61A53"/>
    <w:rsid w:val="00E61AA2"/>
    <w:rsid w:val="00E61D90"/>
    <w:rsid w:val="00E61F9D"/>
    <w:rsid w:val="00E62035"/>
    <w:rsid w:val="00E62082"/>
    <w:rsid w:val="00E620E3"/>
    <w:rsid w:val="00E6214A"/>
    <w:rsid w:val="00E6214C"/>
    <w:rsid w:val="00E62190"/>
    <w:rsid w:val="00E621D2"/>
    <w:rsid w:val="00E622C2"/>
    <w:rsid w:val="00E6239C"/>
    <w:rsid w:val="00E62529"/>
    <w:rsid w:val="00E625C9"/>
    <w:rsid w:val="00E626A7"/>
    <w:rsid w:val="00E62756"/>
    <w:rsid w:val="00E627B0"/>
    <w:rsid w:val="00E6289B"/>
    <w:rsid w:val="00E629C8"/>
    <w:rsid w:val="00E62A48"/>
    <w:rsid w:val="00E62AA9"/>
    <w:rsid w:val="00E62BBB"/>
    <w:rsid w:val="00E62C03"/>
    <w:rsid w:val="00E62C5B"/>
    <w:rsid w:val="00E62CA6"/>
    <w:rsid w:val="00E62CE4"/>
    <w:rsid w:val="00E62D62"/>
    <w:rsid w:val="00E62D91"/>
    <w:rsid w:val="00E62ED2"/>
    <w:rsid w:val="00E62F80"/>
    <w:rsid w:val="00E62FBE"/>
    <w:rsid w:val="00E630DB"/>
    <w:rsid w:val="00E63112"/>
    <w:rsid w:val="00E631FB"/>
    <w:rsid w:val="00E6335C"/>
    <w:rsid w:val="00E6339E"/>
    <w:rsid w:val="00E63415"/>
    <w:rsid w:val="00E6343C"/>
    <w:rsid w:val="00E6344B"/>
    <w:rsid w:val="00E634C9"/>
    <w:rsid w:val="00E634DE"/>
    <w:rsid w:val="00E635BF"/>
    <w:rsid w:val="00E6365F"/>
    <w:rsid w:val="00E63676"/>
    <w:rsid w:val="00E63784"/>
    <w:rsid w:val="00E637C9"/>
    <w:rsid w:val="00E637EE"/>
    <w:rsid w:val="00E638D4"/>
    <w:rsid w:val="00E638FD"/>
    <w:rsid w:val="00E63957"/>
    <w:rsid w:val="00E6399E"/>
    <w:rsid w:val="00E639EB"/>
    <w:rsid w:val="00E63B7D"/>
    <w:rsid w:val="00E63C98"/>
    <w:rsid w:val="00E63D56"/>
    <w:rsid w:val="00E63E33"/>
    <w:rsid w:val="00E63E38"/>
    <w:rsid w:val="00E63E7E"/>
    <w:rsid w:val="00E64096"/>
    <w:rsid w:val="00E640B6"/>
    <w:rsid w:val="00E640F5"/>
    <w:rsid w:val="00E641F1"/>
    <w:rsid w:val="00E644A1"/>
    <w:rsid w:val="00E644E1"/>
    <w:rsid w:val="00E645C9"/>
    <w:rsid w:val="00E645D9"/>
    <w:rsid w:val="00E64655"/>
    <w:rsid w:val="00E646A2"/>
    <w:rsid w:val="00E64707"/>
    <w:rsid w:val="00E6470B"/>
    <w:rsid w:val="00E64776"/>
    <w:rsid w:val="00E64858"/>
    <w:rsid w:val="00E64B59"/>
    <w:rsid w:val="00E64C2C"/>
    <w:rsid w:val="00E64C80"/>
    <w:rsid w:val="00E64C9F"/>
    <w:rsid w:val="00E64D38"/>
    <w:rsid w:val="00E64E31"/>
    <w:rsid w:val="00E64E93"/>
    <w:rsid w:val="00E6509F"/>
    <w:rsid w:val="00E65120"/>
    <w:rsid w:val="00E65259"/>
    <w:rsid w:val="00E65267"/>
    <w:rsid w:val="00E65408"/>
    <w:rsid w:val="00E6545F"/>
    <w:rsid w:val="00E654B6"/>
    <w:rsid w:val="00E65558"/>
    <w:rsid w:val="00E6565C"/>
    <w:rsid w:val="00E656D5"/>
    <w:rsid w:val="00E65764"/>
    <w:rsid w:val="00E6595C"/>
    <w:rsid w:val="00E65A91"/>
    <w:rsid w:val="00E65AA5"/>
    <w:rsid w:val="00E65C0F"/>
    <w:rsid w:val="00E65C95"/>
    <w:rsid w:val="00E65F97"/>
    <w:rsid w:val="00E660EF"/>
    <w:rsid w:val="00E66123"/>
    <w:rsid w:val="00E66166"/>
    <w:rsid w:val="00E661FA"/>
    <w:rsid w:val="00E66256"/>
    <w:rsid w:val="00E66324"/>
    <w:rsid w:val="00E6634A"/>
    <w:rsid w:val="00E664EC"/>
    <w:rsid w:val="00E66600"/>
    <w:rsid w:val="00E666C8"/>
    <w:rsid w:val="00E666E3"/>
    <w:rsid w:val="00E66720"/>
    <w:rsid w:val="00E6679A"/>
    <w:rsid w:val="00E667A4"/>
    <w:rsid w:val="00E667CF"/>
    <w:rsid w:val="00E66916"/>
    <w:rsid w:val="00E66940"/>
    <w:rsid w:val="00E66A86"/>
    <w:rsid w:val="00E66B99"/>
    <w:rsid w:val="00E66C6F"/>
    <w:rsid w:val="00E66DA0"/>
    <w:rsid w:val="00E66DCB"/>
    <w:rsid w:val="00E66E4B"/>
    <w:rsid w:val="00E66F66"/>
    <w:rsid w:val="00E66FAD"/>
    <w:rsid w:val="00E67031"/>
    <w:rsid w:val="00E67067"/>
    <w:rsid w:val="00E67095"/>
    <w:rsid w:val="00E670AB"/>
    <w:rsid w:val="00E670E8"/>
    <w:rsid w:val="00E671ED"/>
    <w:rsid w:val="00E6753E"/>
    <w:rsid w:val="00E675D2"/>
    <w:rsid w:val="00E675D5"/>
    <w:rsid w:val="00E67688"/>
    <w:rsid w:val="00E67774"/>
    <w:rsid w:val="00E6777B"/>
    <w:rsid w:val="00E67828"/>
    <w:rsid w:val="00E67867"/>
    <w:rsid w:val="00E67929"/>
    <w:rsid w:val="00E679AD"/>
    <w:rsid w:val="00E67A18"/>
    <w:rsid w:val="00E67A50"/>
    <w:rsid w:val="00E67A8B"/>
    <w:rsid w:val="00E67AA7"/>
    <w:rsid w:val="00E67BF9"/>
    <w:rsid w:val="00E67C82"/>
    <w:rsid w:val="00E67D9A"/>
    <w:rsid w:val="00E67F98"/>
    <w:rsid w:val="00E67FF1"/>
    <w:rsid w:val="00E70269"/>
    <w:rsid w:val="00E70282"/>
    <w:rsid w:val="00E70292"/>
    <w:rsid w:val="00E7041A"/>
    <w:rsid w:val="00E70427"/>
    <w:rsid w:val="00E70458"/>
    <w:rsid w:val="00E704E6"/>
    <w:rsid w:val="00E70502"/>
    <w:rsid w:val="00E7054B"/>
    <w:rsid w:val="00E705C3"/>
    <w:rsid w:val="00E706D2"/>
    <w:rsid w:val="00E7089C"/>
    <w:rsid w:val="00E709AE"/>
    <w:rsid w:val="00E709D8"/>
    <w:rsid w:val="00E709FB"/>
    <w:rsid w:val="00E70C1D"/>
    <w:rsid w:val="00E70C26"/>
    <w:rsid w:val="00E70C4D"/>
    <w:rsid w:val="00E70D17"/>
    <w:rsid w:val="00E70D28"/>
    <w:rsid w:val="00E70DAE"/>
    <w:rsid w:val="00E70E35"/>
    <w:rsid w:val="00E70E54"/>
    <w:rsid w:val="00E70E7F"/>
    <w:rsid w:val="00E70EF9"/>
    <w:rsid w:val="00E70F40"/>
    <w:rsid w:val="00E71094"/>
    <w:rsid w:val="00E710C1"/>
    <w:rsid w:val="00E71168"/>
    <w:rsid w:val="00E7122D"/>
    <w:rsid w:val="00E712A8"/>
    <w:rsid w:val="00E7133C"/>
    <w:rsid w:val="00E715E9"/>
    <w:rsid w:val="00E71694"/>
    <w:rsid w:val="00E716A7"/>
    <w:rsid w:val="00E71820"/>
    <w:rsid w:val="00E71848"/>
    <w:rsid w:val="00E7185C"/>
    <w:rsid w:val="00E718BD"/>
    <w:rsid w:val="00E71909"/>
    <w:rsid w:val="00E719FE"/>
    <w:rsid w:val="00E71AB9"/>
    <w:rsid w:val="00E71B80"/>
    <w:rsid w:val="00E71DAD"/>
    <w:rsid w:val="00E71E3B"/>
    <w:rsid w:val="00E71F40"/>
    <w:rsid w:val="00E71F9F"/>
    <w:rsid w:val="00E71FB2"/>
    <w:rsid w:val="00E71FFC"/>
    <w:rsid w:val="00E72051"/>
    <w:rsid w:val="00E7208B"/>
    <w:rsid w:val="00E720CE"/>
    <w:rsid w:val="00E72134"/>
    <w:rsid w:val="00E721B1"/>
    <w:rsid w:val="00E72213"/>
    <w:rsid w:val="00E722F3"/>
    <w:rsid w:val="00E7231A"/>
    <w:rsid w:val="00E7233C"/>
    <w:rsid w:val="00E723C9"/>
    <w:rsid w:val="00E72460"/>
    <w:rsid w:val="00E7247B"/>
    <w:rsid w:val="00E724F0"/>
    <w:rsid w:val="00E7268A"/>
    <w:rsid w:val="00E726E7"/>
    <w:rsid w:val="00E728DE"/>
    <w:rsid w:val="00E7293D"/>
    <w:rsid w:val="00E729AE"/>
    <w:rsid w:val="00E72A0E"/>
    <w:rsid w:val="00E72B23"/>
    <w:rsid w:val="00E72B82"/>
    <w:rsid w:val="00E72D2A"/>
    <w:rsid w:val="00E72D5E"/>
    <w:rsid w:val="00E72D8E"/>
    <w:rsid w:val="00E72DF4"/>
    <w:rsid w:val="00E72F6B"/>
    <w:rsid w:val="00E7300D"/>
    <w:rsid w:val="00E73114"/>
    <w:rsid w:val="00E7314D"/>
    <w:rsid w:val="00E73188"/>
    <w:rsid w:val="00E7335F"/>
    <w:rsid w:val="00E7342D"/>
    <w:rsid w:val="00E73503"/>
    <w:rsid w:val="00E7367C"/>
    <w:rsid w:val="00E736FD"/>
    <w:rsid w:val="00E73740"/>
    <w:rsid w:val="00E73793"/>
    <w:rsid w:val="00E73810"/>
    <w:rsid w:val="00E7389B"/>
    <w:rsid w:val="00E738E3"/>
    <w:rsid w:val="00E7394F"/>
    <w:rsid w:val="00E7395E"/>
    <w:rsid w:val="00E739F2"/>
    <w:rsid w:val="00E73A23"/>
    <w:rsid w:val="00E73A33"/>
    <w:rsid w:val="00E73A9C"/>
    <w:rsid w:val="00E73AED"/>
    <w:rsid w:val="00E73B52"/>
    <w:rsid w:val="00E73B75"/>
    <w:rsid w:val="00E73D73"/>
    <w:rsid w:val="00E73DDD"/>
    <w:rsid w:val="00E73E26"/>
    <w:rsid w:val="00E73ED3"/>
    <w:rsid w:val="00E73F9B"/>
    <w:rsid w:val="00E73FAF"/>
    <w:rsid w:val="00E74068"/>
    <w:rsid w:val="00E741A7"/>
    <w:rsid w:val="00E741BF"/>
    <w:rsid w:val="00E74251"/>
    <w:rsid w:val="00E74266"/>
    <w:rsid w:val="00E743EE"/>
    <w:rsid w:val="00E743F2"/>
    <w:rsid w:val="00E74454"/>
    <w:rsid w:val="00E744C3"/>
    <w:rsid w:val="00E744CB"/>
    <w:rsid w:val="00E74546"/>
    <w:rsid w:val="00E7457B"/>
    <w:rsid w:val="00E74961"/>
    <w:rsid w:val="00E749A6"/>
    <w:rsid w:val="00E74A09"/>
    <w:rsid w:val="00E74ACF"/>
    <w:rsid w:val="00E74B6A"/>
    <w:rsid w:val="00E74B9B"/>
    <w:rsid w:val="00E74C38"/>
    <w:rsid w:val="00E74CDE"/>
    <w:rsid w:val="00E74DC8"/>
    <w:rsid w:val="00E74DD8"/>
    <w:rsid w:val="00E74E52"/>
    <w:rsid w:val="00E74F02"/>
    <w:rsid w:val="00E74F3C"/>
    <w:rsid w:val="00E74FAC"/>
    <w:rsid w:val="00E75018"/>
    <w:rsid w:val="00E75078"/>
    <w:rsid w:val="00E750CD"/>
    <w:rsid w:val="00E7518B"/>
    <w:rsid w:val="00E75193"/>
    <w:rsid w:val="00E7528E"/>
    <w:rsid w:val="00E752B9"/>
    <w:rsid w:val="00E75307"/>
    <w:rsid w:val="00E754B3"/>
    <w:rsid w:val="00E75544"/>
    <w:rsid w:val="00E75555"/>
    <w:rsid w:val="00E75743"/>
    <w:rsid w:val="00E7577D"/>
    <w:rsid w:val="00E75792"/>
    <w:rsid w:val="00E758F3"/>
    <w:rsid w:val="00E75A47"/>
    <w:rsid w:val="00E75C0F"/>
    <w:rsid w:val="00E75C33"/>
    <w:rsid w:val="00E75C95"/>
    <w:rsid w:val="00E75D2E"/>
    <w:rsid w:val="00E75D91"/>
    <w:rsid w:val="00E75ED1"/>
    <w:rsid w:val="00E75F0C"/>
    <w:rsid w:val="00E75F46"/>
    <w:rsid w:val="00E75F67"/>
    <w:rsid w:val="00E75FED"/>
    <w:rsid w:val="00E76099"/>
    <w:rsid w:val="00E760B5"/>
    <w:rsid w:val="00E76127"/>
    <w:rsid w:val="00E76170"/>
    <w:rsid w:val="00E7621A"/>
    <w:rsid w:val="00E762B3"/>
    <w:rsid w:val="00E76382"/>
    <w:rsid w:val="00E763FA"/>
    <w:rsid w:val="00E7656C"/>
    <w:rsid w:val="00E76617"/>
    <w:rsid w:val="00E766C0"/>
    <w:rsid w:val="00E766E7"/>
    <w:rsid w:val="00E76A11"/>
    <w:rsid w:val="00E76A29"/>
    <w:rsid w:val="00E76B60"/>
    <w:rsid w:val="00E76B94"/>
    <w:rsid w:val="00E76C17"/>
    <w:rsid w:val="00E76C6F"/>
    <w:rsid w:val="00E76D98"/>
    <w:rsid w:val="00E76F04"/>
    <w:rsid w:val="00E76F90"/>
    <w:rsid w:val="00E76FF8"/>
    <w:rsid w:val="00E770CD"/>
    <w:rsid w:val="00E771D2"/>
    <w:rsid w:val="00E7737A"/>
    <w:rsid w:val="00E773FF"/>
    <w:rsid w:val="00E77418"/>
    <w:rsid w:val="00E77557"/>
    <w:rsid w:val="00E776E8"/>
    <w:rsid w:val="00E77722"/>
    <w:rsid w:val="00E77747"/>
    <w:rsid w:val="00E7778A"/>
    <w:rsid w:val="00E778A3"/>
    <w:rsid w:val="00E77952"/>
    <w:rsid w:val="00E77A6E"/>
    <w:rsid w:val="00E77B86"/>
    <w:rsid w:val="00E77B94"/>
    <w:rsid w:val="00E77BE4"/>
    <w:rsid w:val="00E77C79"/>
    <w:rsid w:val="00E77DBF"/>
    <w:rsid w:val="00E77E70"/>
    <w:rsid w:val="00E77EB9"/>
    <w:rsid w:val="00E77EC6"/>
    <w:rsid w:val="00E77F72"/>
    <w:rsid w:val="00E8016F"/>
    <w:rsid w:val="00E80180"/>
    <w:rsid w:val="00E8034C"/>
    <w:rsid w:val="00E8034F"/>
    <w:rsid w:val="00E80385"/>
    <w:rsid w:val="00E80386"/>
    <w:rsid w:val="00E80597"/>
    <w:rsid w:val="00E80635"/>
    <w:rsid w:val="00E8064E"/>
    <w:rsid w:val="00E8078D"/>
    <w:rsid w:val="00E8091F"/>
    <w:rsid w:val="00E80947"/>
    <w:rsid w:val="00E80966"/>
    <w:rsid w:val="00E80AB4"/>
    <w:rsid w:val="00E80ADC"/>
    <w:rsid w:val="00E80B27"/>
    <w:rsid w:val="00E80B59"/>
    <w:rsid w:val="00E80BCD"/>
    <w:rsid w:val="00E80CCE"/>
    <w:rsid w:val="00E80D44"/>
    <w:rsid w:val="00E80DC1"/>
    <w:rsid w:val="00E80DD6"/>
    <w:rsid w:val="00E80DD9"/>
    <w:rsid w:val="00E80E35"/>
    <w:rsid w:val="00E80E5D"/>
    <w:rsid w:val="00E80EA3"/>
    <w:rsid w:val="00E80F58"/>
    <w:rsid w:val="00E80FD9"/>
    <w:rsid w:val="00E81091"/>
    <w:rsid w:val="00E810A6"/>
    <w:rsid w:val="00E8114B"/>
    <w:rsid w:val="00E81178"/>
    <w:rsid w:val="00E811CE"/>
    <w:rsid w:val="00E81280"/>
    <w:rsid w:val="00E812B0"/>
    <w:rsid w:val="00E81345"/>
    <w:rsid w:val="00E813B7"/>
    <w:rsid w:val="00E81620"/>
    <w:rsid w:val="00E81637"/>
    <w:rsid w:val="00E816E3"/>
    <w:rsid w:val="00E816F3"/>
    <w:rsid w:val="00E8177A"/>
    <w:rsid w:val="00E817BD"/>
    <w:rsid w:val="00E818F7"/>
    <w:rsid w:val="00E81A12"/>
    <w:rsid w:val="00E81A5B"/>
    <w:rsid w:val="00E81A9A"/>
    <w:rsid w:val="00E81B46"/>
    <w:rsid w:val="00E81B61"/>
    <w:rsid w:val="00E81B63"/>
    <w:rsid w:val="00E81BB6"/>
    <w:rsid w:val="00E81BFE"/>
    <w:rsid w:val="00E81C0E"/>
    <w:rsid w:val="00E81C3C"/>
    <w:rsid w:val="00E81C92"/>
    <w:rsid w:val="00E81D0D"/>
    <w:rsid w:val="00E81D19"/>
    <w:rsid w:val="00E81E9D"/>
    <w:rsid w:val="00E81F28"/>
    <w:rsid w:val="00E81F2E"/>
    <w:rsid w:val="00E81F75"/>
    <w:rsid w:val="00E820E5"/>
    <w:rsid w:val="00E8223E"/>
    <w:rsid w:val="00E82243"/>
    <w:rsid w:val="00E82453"/>
    <w:rsid w:val="00E82526"/>
    <w:rsid w:val="00E825BC"/>
    <w:rsid w:val="00E826BA"/>
    <w:rsid w:val="00E82745"/>
    <w:rsid w:val="00E82827"/>
    <w:rsid w:val="00E828FE"/>
    <w:rsid w:val="00E82925"/>
    <w:rsid w:val="00E829C8"/>
    <w:rsid w:val="00E82A12"/>
    <w:rsid w:val="00E82A77"/>
    <w:rsid w:val="00E82A8D"/>
    <w:rsid w:val="00E82B5C"/>
    <w:rsid w:val="00E82D31"/>
    <w:rsid w:val="00E83037"/>
    <w:rsid w:val="00E83106"/>
    <w:rsid w:val="00E83197"/>
    <w:rsid w:val="00E833AF"/>
    <w:rsid w:val="00E835A9"/>
    <w:rsid w:val="00E835FD"/>
    <w:rsid w:val="00E836C3"/>
    <w:rsid w:val="00E8375A"/>
    <w:rsid w:val="00E83812"/>
    <w:rsid w:val="00E838AD"/>
    <w:rsid w:val="00E838CE"/>
    <w:rsid w:val="00E83967"/>
    <w:rsid w:val="00E83AF6"/>
    <w:rsid w:val="00E83B9A"/>
    <w:rsid w:val="00E83C08"/>
    <w:rsid w:val="00E83CDB"/>
    <w:rsid w:val="00E83E18"/>
    <w:rsid w:val="00E83E26"/>
    <w:rsid w:val="00E83ECC"/>
    <w:rsid w:val="00E83FEA"/>
    <w:rsid w:val="00E8406B"/>
    <w:rsid w:val="00E84081"/>
    <w:rsid w:val="00E8416E"/>
    <w:rsid w:val="00E8418E"/>
    <w:rsid w:val="00E842AE"/>
    <w:rsid w:val="00E84421"/>
    <w:rsid w:val="00E84444"/>
    <w:rsid w:val="00E844B7"/>
    <w:rsid w:val="00E84506"/>
    <w:rsid w:val="00E8456C"/>
    <w:rsid w:val="00E845A1"/>
    <w:rsid w:val="00E84616"/>
    <w:rsid w:val="00E8461C"/>
    <w:rsid w:val="00E84675"/>
    <w:rsid w:val="00E846C5"/>
    <w:rsid w:val="00E84765"/>
    <w:rsid w:val="00E8479B"/>
    <w:rsid w:val="00E847AD"/>
    <w:rsid w:val="00E84974"/>
    <w:rsid w:val="00E849DF"/>
    <w:rsid w:val="00E84A3D"/>
    <w:rsid w:val="00E84A90"/>
    <w:rsid w:val="00E84B5F"/>
    <w:rsid w:val="00E84BB8"/>
    <w:rsid w:val="00E84CDF"/>
    <w:rsid w:val="00E84D4C"/>
    <w:rsid w:val="00E84D63"/>
    <w:rsid w:val="00E84DC9"/>
    <w:rsid w:val="00E84DE5"/>
    <w:rsid w:val="00E84E1C"/>
    <w:rsid w:val="00E84EBD"/>
    <w:rsid w:val="00E84F65"/>
    <w:rsid w:val="00E84F9A"/>
    <w:rsid w:val="00E84FD7"/>
    <w:rsid w:val="00E84FE1"/>
    <w:rsid w:val="00E85036"/>
    <w:rsid w:val="00E85117"/>
    <w:rsid w:val="00E852D0"/>
    <w:rsid w:val="00E8547B"/>
    <w:rsid w:val="00E854F9"/>
    <w:rsid w:val="00E85571"/>
    <w:rsid w:val="00E855C9"/>
    <w:rsid w:val="00E85630"/>
    <w:rsid w:val="00E8564C"/>
    <w:rsid w:val="00E85762"/>
    <w:rsid w:val="00E85776"/>
    <w:rsid w:val="00E857C6"/>
    <w:rsid w:val="00E8580E"/>
    <w:rsid w:val="00E8589E"/>
    <w:rsid w:val="00E858F8"/>
    <w:rsid w:val="00E8590D"/>
    <w:rsid w:val="00E85931"/>
    <w:rsid w:val="00E859D8"/>
    <w:rsid w:val="00E85AC0"/>
    <w:rsid w:val="00E85AE2"/>
    <w:rsid w:val="00E85B7B"/>
    <w:rsid w:val="00E85B9E"/>
    <w:rsid w:val="00E85BBE"/>
    <w:rsid w:val="00E85C65"/>
    <w:rsid w:val="00E85C6C"/>
    <w:rsid w:val="00E85CAF"/>
    <w:rsid w:val="00E85CEA"/>
    <w:rsid w:val="00E85D7A"/>
    <w:rsid w:val="00E85E24"/>
    <w:rsid w:val="00E85E62"/>
    <w:rsid w:val="00E85EDB"/>
    <w:rsid w:val="00E85F34"/>
    <w:rsid w:val="00E85FC9"/>
    <w:rsid w:val="00E8606A"/>
    <w:rsid w:val="00E860D5"/>
    <w:rsid w:val="00E86137"/>
    <w:rsid w:val="00E86143"/>
    <w:rsid w:val="00E86163"/>
    <w:rsid w:val="00E861CB"/>
    <w:rsid w:val="00E861F5"/>
    <w:rsid w:val="00E862C2"/>
    <w:rsid w:val="00E86485"/>
    <w:rsid w:val="00E8664B"/>
    <w:rsid w:val="00E86691"/>
    <w:rsid w:val="00E8689B"/>
    <w:rsid w:val="00E86939"/>
    <w:rsid w:val="00E86950"/>
    <w:rsid w:val="00E86A09"/>
    <w:rsid w:val="00E86A2D"/>
    <w:rsid w:val="00E86A5E"/>
    <w:rsid w:val="00E86A7B"/>
    <w:rsid w:val="00E86A8D"/>
    <w:rsid w:val="00E86AC5"/>
    <w:rsid w:val="00E86AF7"/>
    <w:rsid w:val="00E86B32"/>
    <w:rsid w:val="00E86BB2"/>
    <w:rsid w:val="00E86BD0"/>
    <w:rsid w:val="00E86C38"/>
    <w:rsid w:val="00E86CB9"/>
    <w:rsid w:val="00E86D82"/>
    <w:rsid w:val="00E8701F"/>
    <w:rsid w:val="00E8704F"/>
    <w:rsid w:val="00E87143"/>
    <w:rsid w:val="00E872A8"/>
    <w:rsid w:val="00E87394"/>
    <w:rsid w:val="00E873C8"/>
    <w:rsid w:val="00E8762A"/>
    <w:rsid w:val="00E87643"/>
    <w:rsid w:val="00E8764E"/>
    <w:rsid w:val="00E877F7"/>
    <w:rsid w:val="00E8781B"/>
    <w:rsid w:val="00E8792B"/>
    <w:rsid w:val="00E8798B"/>
    <w:rsid w:val="00E879DA"/>
    <w:rsid w:val="00E87A85"/>
    <w:rsid w:val="00E87AED"/>
    <w:rsid w:val="00E87AEE"/>
    <w:rsid w:val="00E87B3D"/>
    <w:rsid w:val="00E87BD2"/>
    <w:rsid w:val="00E87D24"/>
    <w:rsid w:val="00E87D50"/>
    <w:rsid w:val="00E87EEE"/>
    <w:rsid w:val="00E87EF9"/>
    <w:rsid w:val="00E90016"/>
    <w:rsid w:val="00E9005D"/>
    <w:rsid w:val="00E90076"/>
    <w:rsid w:val="00E902A7"/>
    <w:rsid w:val="00E90310"/>
    <w:rsid w:val="00E904CB"/>
    <w:rsid w:val="00E90584"/>
    <w:rsid w:val="00E90615"/>
    <w:rsid w:val="00E90725"/>
    <w:rsid w:val="00E90738"/>
    <w:rsid w:val="00E90742"/>
    <w:rsid w:val="00E9079C"/>
    <w:rsid w:val="00E907FE"/>
    <w:rsid w:val="00E90817"/>
    <w:rsid w:val="00E908BF"/>
    <w:rsid w:val="00E908F9"/>
    <w:rsid w:val="00E90922"/>
    <w:rsid w:val="00E90977"/>
    <w:rsid w:val="00E90993"/>
    <w:rsid w:val="00E909B1"/>
    <w:rsid w:val="00E90A2A"/>
    <w:rsid w:val="00E90A5F"/>
    <w:rsid w:val="00E90AEC"/>
    <w:rsid w:val="00E90B13"/>
    <w:rsid w:val="00E90BBE"/>
    <w:rsid w:val="00E90BDF"/>
    <w:rsid w:val="00E90BF6"/>
    <w:rsid w:val="00E90D17"/>
    <w:rsid w:val="00E90D45"/>
    <w:rsid w:val="00E90E2C"/>
    <w:rsid w:val="00E90F3A"/>
    <w:rsid w:val="00E90F5E"/>
    <w:rsid w:val="00E90F78"/>
    <w:rsid w:val="00E90FAA"/>
    <w:rsid w:val="00E91009"/>
    <w:rsid w:val="00E9105E"/>
    <w:rsid w:val="00E9118A"/>
    <w:rsid w:val="00E911C9"/>
    <w:rsid w:val="00E91236"/>
    <w:rsid w:val="00E9137C"/>
    <w:rsid w:val="00E913CA"/>
    <w:rsid w:val="00E91470"/>
    <w:rsid w:val="00E914AD"/>
    <w:rsid w:val="00E915FF"/>
    <w:rsid w:val="00E9167B"/>
    <w:rsid w:val="00E916D2"/>
    <w:rsid w:val="00E917A5"/>
    <w:rsid w:val="00E918AD"/>
    <w:rsid w:val="00E918F1"/>
    <w:rsid w:val="00E91904"/>
    <w:rsid w:val="00E91941"/>
    <w:rsid w:val="00E919B5"/>
    <w:rsid w:val="00E91BE5"/>
    <w:rsid w:val="00E91C0D"/>
    <w:rsid w:val="00E91C9B"/>
    <w:rsid w:val="00E91CAC"/>
    <w:rsid w:val="00E91D7A"/>
    <w:rsid w:val="00E91DAA"/>
    <w:rsid w:val="00E91E6B"/>
    <w:rsid w:val="00E9210C"/>
    <w:rsid w:val="00E92114"/>
    <w:rsid w:val="00E923B3"/>
    <w:rsid w:val="00E9252B"/>
    <w:rsid w:val="00E92541"/>
    <w:rsid w:val="00E9254A"/>
    <w:rsid w:val="00E925F7"/>
    <w:rsid w:val="00E927D9"/>
    <w:rsid w:val="00E92857"/>
    <w:rsid w:val="00E92896"/>
    <w:rsid w:val="00E929E8"/>
    <w:rsid w:val="00E92A26"/>
    <w:rsid w:val="00E92A46"/>
    <w:rsid w:val="00E92C7C"/>
    <w:rsid w:val="00E92CD3"/>
    <w:rsid w:val="00E92CF7"/>
    <w:rsid w:val="00E93011"/>
    <w:rsid w:val="00E9306F"/>
    <w:rsid w:val="00E930E7"/>
    <w:rsid w:val="00E932A7"/>
    <w:rsid w:val="00E93314"/>
    <w:rsid w:val="00E93348"/>
    <w:rsid w:val="00E9352A"/>
    <w:rsid w:val="00E9366E"/>
    <w:rsid w:val="00E93699"/>
    <w:rsid w:val="00E936C5"/>
    <w:rsid w:val="00E93728"/>
    <w:rsid w:val="00E93756"/>
    <w:rsid w:val="00E937AB"/>
    <w:rsid w:val="00E93AA6"/>
    <w:rsid w:val="00E93B1C"/>
    <w:rsid w:val="00E93B8B"/>
    <w:rsid w:val="00E93BE3"/>
    <w:rsid w:val="00E93C4E"/>
    <w:rsid w:val="00E93C6D"/>
    <w:rsid w:val="00E93CA9"/>
    <w:rsid w:val="00E93CAB"/>
    <w:rsid w:val="00E93D2F"/>
    <w:rsid w:val="00E93D8F"/>
    <w:rsid w:val="00E93DC5"/>
    <w:rsid w:val="00E93F76"/>
    <w:rsid w:val="00E93F86"/>
    <w:rsid w:val="00E93FF7"/>
    <w:rsid w:val="00E94004"/>
    <w:rsid w:val="00E9403D"/>
    <w:rsid w:val="00E9420E"/>
    <w:rsid w:val="00E944B8"/>
    <w:rsid w:val="00E944C7"/>
    <w:rsid w:val="00E946A4"/>
    <w:rsid w:val="00E94708"/>
    <w:rsid w:val="00E9474B"/>
    <w:rsid w:val="00E94755"/>
    <w:rsid w:val="00E94867"/>
    <w:rsid w:val="00E94880"/>
    <w:rsid w:val="00E948FD"/>
    <w:rsid w:val="00E9498A"/>
    <w:rsid w:val="00E94A0B"/>
    <w:rsid w:val="00E94A38"/>
    <w:rsid w:val="00E94AAF"/>
    <w:rsid w:val="00E94B04"/>
    <w:rsid w:val="00E94B05"/>
    <w:rsid w:val="00E94B27"/>
    <w:rsid w:val="00E94B2A"/>
    <w:rsid w:val="00E94C1D"/>
    <w:rsid w:val="00E94ED3"/>
    <w:rsid w:val="00E94FCD"/>
    <w:rsid w:val="00E94FE7"/>
    <w:rsid w:val="00E9511B"/>
    <w:rsid w:val="00E951E6"/>
    <w:rsid w:val="00E95214"/>
    <w:rsid w:val="00E95285"/>
    <w:rsid w:val="00E952FD"/>
    <w:rsid w:val="00E95308"/>
    <w:rsid w:val="00E95394"/>
    <w:rsid w:val="00E953A5"/>
    <w:rsid w:val="00E95477"/>
    <w:rsid w:val="00E9555D"/>
    <w:rsid w:val="00E95569"/>
    <w:rsid w:val="00E95601"/>
    <w:rsid w:val="00E95623"/>
    <w:rsid w:val="00E95709"/>
    <w:rsid w:val="00E9571E"/>
    <w:rsid w:val="00E957DA"/>
    <w:rsid w:val="00E9593D"/>
    <w:rsid w:val="00E95A09"/>
    <w:rsid w:val="00E95B3A"/>
    <w:rsid w:val="00E95B56"/>
    <w:rsid w:val="00E95D86"/>
    <w:rsid w:val="00E95DEA"/>
    <w:rsid w:val="00E95E1F"/>
    <w:rsid w:val="00E95E49"/>
    <w:rsid w:val="00E95E56"/>
    <w:rsid w:val="00E95E94"/>
    <w:rsid w:val="00E95EBE"/>
    <w:rsid w:val="00E9613B"/>
    <w:rsid w:val="00E9627E"/>
    <w:rsid w:val="00E962E9"/>
    <w:rsid w:val="00E9635D"/>
    <w:rsid w:val="00E96369"/>
    <w:rsid w:val="00E963FF"/>
    <w:rsid w:val="00E964C8"/>
    <w:rsid w:val="00E96541"/>
    <w:rsid w:val="00E9659D"/>
    <w:rsid w:val="00E966E8"/>
    <w:rsid w:val="00E967B0"/>
    <w:rsid w:val="00E967FB"/>
    <w:rsid w:val="00E9684B"/>
    <w:rsid w:val="00E968E9"/>
    <w:rsid w:val="00E96A29"/>
    <w:rsid w:val="00E96A57"/>
    <w:rsid w:val="00E96B20"/>
    <w:rsid w:val="00E96B58"/>
    <w:rsid w:val="00E96BDE"/>
    <w:rsid w:val="00E96C28"/>
    <w:rsid w:val="00E96D01"/>
    <w:rsid w:val="00E96D53"/>
    <w:rsid w:val="00E96DD3"/>
    <w:rsid w:val="00E96DD6"/>
    <w:rsid w:val="00E96E9B"/>
    <w:rsid w:val="00E972EF"/>
    <w:rsid w:val="00E9730A"/>
    <w:rsid w:val="00E97318"/>
    <w:rsid w:val="00E9759B"/>
    <w:rsid w:val="00E97618"/>
    <w:rsid w:val="00E976EB"/>
    <w:rsid w:val="00E97738"/>
    <w:rsid w:val="00E978FC"/>
    <w:rsid w:val="00E97A73"/>
    <w:rsid w:val="00E97A85"/>
    <w:rsid w:val="00E97AE9"/>
    <w:rsid w:val="00E97B16"/>
    <w:rsid w:val="00E97B17"/>
    <w:rsid w:val="00E97B46"/>
    <w:rsid w:val="00E97C1A"/>
    <w:rsid w:val="00E97CA7"/>
    <w:rsid w:val="00E97CE1"/>
    <w:rsid w:val="00E97D92"/>
    <w:rsid w:val="00E97DE8"/>
    <w:rsid w:val="00E97E1B"/>
    <w:rsid w:val="00E97E2D"/>
    <w:rsid w:val="00E97F4F"/>
    <w:rsid w:val="00EA002E"/>
    <w:rsid w:val="00EA01B7"/>
    <w:rsid w:val="00EA01E9"/>
    <w:rsid w:val="00EA0507"/>
    <w:rsid w:val="00EA0858"/>
    <w:rsid w:val="00EA09BA"/>
    <w:rsid w:val="00EA0A01"/>
    <w:rsid w:val="00EA0B96"/>
    <w:rsid w:val="00EA0CC5"/>
    <w:rsid w:val="00EA0EBD"/>
    <w:rsid w:val="00EA0F29"/>
    <w:rsid w:val="00EA0F41"/>
    <w:rsid w:val="00EA0FBF"/>
    <w:rsid w:val="00EA0FFF"/>
    <w:rsid w:val="00EA101B"/>
    <w:rsid w:val="00EA12F9"/>
    <w:rsid w:val="00EA13A3"/>
    <w:rsid w:val="00EA13A6"/>
    <w:rsid w:val="00EA1416"/>
    <w:rsid w:val="00EA144F"/>
    <w:rsid w:val="00EA1460"/>
    <w:rsid w:val="00EA1569"/>
    <w:rsid w:val="00EA1740"/>
    <w:rsid w:val="00EA1876"/>
    <w:rsid w:val="00EA1917"/>
    <w:rsid w:val="00EA1918"/>
    <w:rsid w:val="00EA1AD8"/>
    <w:rsid w:val="00EA1B28"/>
    <w:rsid w:val="00EA1B2C"/>
    <w:rsid w:val="00EA1B69"/>
    <w:rsid w:val="00EA1C58"/>
    <w:rsid w:val="00EA1C62"/>
    <w:rsid w:val="00EA1C93"/>
    <w:rsid w:val="00EA1CE5"/>
    <w:rsid w:val="00EA1CE6"/>
    <w:rsid w:val="00EA1D1B"/>
    <w:rsid w:val="00EA1E01"/>
    <w:rsid w:val="00EA1EDC"/>
    <w:rsid w:val="00EA1FA5"/>
    <w:rsid w:val="00EA2038"/>
    <w:rsid w:val="00EA21DF"/>
    <w:rsid w:val="00EA228E"/>
    <w:rsid w:val="00EA22A9"/>
    <w:rsid w:val="00EA22D6"/>
    <w:rsid w:val="00EA22DF"/>
    <w:rsid w:val="00EA2462"/>
    <w:rsid w:val="00EA24A7"/>
    <w:rsid w:val="00EA2697"/>
    <w:rsid w:val="00EA26A5"/>
    <w:rsid w:val="00EA2BA7"/>
    <w:rsid w:val="00EA2EB8"/>
    <w:rsid w:val="00EA320C"/>
    <w:rsid w:val="00EA3216"/>
    <w:rsid w:val="00EA3261"/>
    <w:rsid w:val="00EA32A9"/>
    <w:rsid w:val="00EA334C"/>
    <w:rsid w:val="00EA33D0"/>
    <w:rsid w:val="00EA346B"/>
    <w:rsid w:val="00EA3500"/>
    <w:rsid w:val="00EA3507"/>
    <w:rsid w:val="00EA3635"/>
    <w:rsid w:val="00EA363D"/>
    <w:rsid w:val="00EA365B"/>
    <w:rsid w:val="00EA3786"/>
    <w:rsid w:val="00EA37BB"/>
    <w:rsid w:val="00EA37EE"/>
    <w:rsid w:val="00EA3807"/>
    <w:rsid w:val="00EA38A4"/>
    <w:rsid w:val="00EA39F1"/>
    <w:rsid w:val="00EA3A73"/>
    <w:rsid w:val="00EA3AC6"/>
    <w:rsid w:val="00EA3B30"/>
    <w:rsid w:val="00EA3B7E"/>
    <w:rsid w:val="00EA3BB7"/>
    <w:rsid w:val="00EA3C06"/>
    <w:rsid w:val="00EA3C25"/>
    <w:rsid w:val="00EA3CF9"/>
    <w:rsid w:val="00EA3D1C"/>
    <w:rsid w:val="00EA3D2F"/>
    <w:rsid w:val="00EA3E16"/>
    <w:rsid w:val="00EA3E20"/>
    <w:rsid w:val="00EA3EFC"/>
    <w:rsid w:val="00EA3FBB"/>
    <w:rsid w:val="00EA417A"/>
    <w:rsid w:val="00EA41B8"/>
    <w:rsid w:val="00EA4212"/>
    <w:rsid w:val="00EA4284"/>
    <w:rsid w:val="00EA42C0"/>
    <w:rsid w:val="00EA42E6"/>
    <w:rsid w:val="00EA4329"/>
    <w:rsid w:val="00EA43DE"/>
    <w:rsid w:val="00EA449F"/>
    <w:rsid w:val="00EA44D0"/>
    <w:rsid w:val="00EA4538"/>
    <w:rsid w:val="00EA457C"/>
    <w:rsid w:val="00EA46D2"/>
    <w:rsid w:val="00EA477D"/>
    <w:rsid w:val="00EA482F"/>
    <w:rsid w:val="00EA489C"/>
    <w:rsid w:val="00EA4996"/>
    <w:rsid w:val="00EA4AF4"/>
    <w:rsid w:val="00EA4BA4"/>
    <w:rsid w:val="00EA4C65"/>
    <w:rsid w:val="00EA4E04"/>
    <w:rsid w:val="00EA4F48"/>
    <w:rsid w:val="00EA4F75"/>
    <w:rsid w:val="00EA4F7D"/>
    <w:rsid w:val="00EA4FEC"/>
    <w:rsid w:val="00EA5024"/>
    <w:rsid w:val="00EA5047"/>
    <w:rsid w:val="00EA51DE"/>
    <w:rsid w:val="00EA5240"/>
    <w:rsid w:val="00EA52F6"/>
    <w:rsid w:val="00EA534B"/>
    <w:rsid w:val="00EA540F"/>
    <w:rsid w:val="00EA542F"/>
    <w:rsid w:val="00EA5474"/>
    <w:rsid w:val="00EA55E3"/>
    <w:rsid w:val="00EA55F9"/>
    <w:rsid w:val="00EA58B6"/>
    <w:rsid w:val="00EA58E4"/>
    <w:rsid w:val="00EA5972"/>
    <w:rsid w:val="00EA598E"/>
    <w:rsid w:val="00EA5A49"/>
    <w:rsid w:val="00EA5A5B"/>
    <w:rsid w:val="00EA5AAB"/>
    <w:rsid w:val="00EA5AB6"/>
    <w:rsid w:val="00EA5B17"/>
    <w:rsid w:val="00EA5BC9"/>
    <w:rsid w:val="00EA5C3B"/>
    <w:rsid w:val="00EA5C9B"/>
    <w:rsid w:val="00EA5CF0"/>
    <w:rsid w:val="00EA5E07"/>
    <w:rsid w:val="00EA5E7A"/>
    <w:rsid w:val="00EA5E8E"/>
    <w:rsid w:val="00EA5F9A"/>
    <w:rsid w:val="00EA609D"/>
    <w:rsid w:val="00EA6113"/>
    <w:rsid w:val="00EA61E6"/>
    <w:rsid w:val="00EA6371"/>
    <w:rsid w:val="00EA6457"/>
    <w:rsid w:val="00EA6544"/>
    <w:rsid w:val="00EA692C"/>
    <w:rsid w:val="00EA6AEA"/>
    <w:rsid w:val="00EA6C71"/>
    <w:rsid w:val="00EA6CC3"/>
    <w:rsid w:val="00EA6D7D"/>
    <w:rsid w:val="00EA7164"/>
    <w:rsid w:val="00EA723C"/>
    <w:rsid w:val="00EA7307"/>
    <w:rsid w:val="00EA7341"/>
    <w:rsid w:val="00EA735E"/>
    <w:rsid w:val="00EA7417"/>
    <w:rsid w:val="00EA7492"/>
    <w:rsid w:val="00EA7558"/>
    <w:rsid w:val="00EA7624"/>
    <w:rsid w:val="00EA7650"/>
    <w:rsid w:val="00EA76A1"/>
    <w:rsid w:val="00EA76ED"/>
    <w:rsid w:val="00EA778F"/>
    <w:rsid w:val="00EA781A"/>
    <w:rsid w:val="00EA7A3F"/>
    <w:rsid w:val="00EA7ADD"/>
    <w:rsid w:val="00EA7B05"/>
    <w:rsid w:val="00EA7B83"/>
    <w:rsid w:val="00EA7DEC"/>
    <w:rsid w:val="00EA7F11"/>
    <w:rsid w:val="00EA7F42"/>
    <w:rsid w:val="00EB00C7"/>
    <w:rsid w:val="00EB013A"/>
    <w:rsid w:val="00EB023E"/>
    <w:rsid w:val="00EB0256"/>
    <w:rsid w:val="00EB025F"/>
    <w:rsid w:val="00EB027C"/>
    <w:rsid w:val="00EB02A0"/>
    <w:rsid w:val="00EB02A7"/>
    <w:rsid w:val="00EB0449"/>
    <w:rsid w:val="00EB0823"/>
    <w:rsid w:val="00EB0876"/>
    <w:rsid w:val="00EB095B"/>
    <w:rsid w:val="00EB0982"/>
    <w:rsid w:val="00EB09AE"/>
    <w:rsid w:val="00EB0AD8"/>
    <w:rsid w:val="00EB0B0E"/>
    <w:rsid w:val="00EB0B86"/>
    <w:rsid w:val="00EB0BA7"/>
    <w:rsid w:val="00EB0CB4"/>
    <w:rsid w:val="00EB0CE8"/>
    <w:rsid w:val="00EB0E77"/>
    <w:rsid w:val="00EB0E80"/>
    <w:rsid w:val="00EB0EA5"/>
    <w:rsid w:val="00EB0EAC"/>
    <w:rsid w:val="00EB109C"/>
    <w:rsid w:val="00EB112E"/>
    <w:rsid w:val="00EB11BB"/>
    <w:rsid w:val="00EB11CC"/>
    <w:rsid w:val="00EB1250"/>
    <w:rsid w:val="00EB1292"/>
    <w:rsid w:val="00EB1467"/>
    <w:rsid w:val="00EB15EB"/>
    <w:rsid w:val="00EB1737"/>
    <w:rsid w:val="00EB1810"/>
    <w:rsid w:val="00EB1813"/>
    <w:rsid w:val="00EB1904"/>
    <w:rsid w:val="00EB191B"/>
    <w:rsid w:val="00EB1A0A"/>
    <w:rsid w:val="00EB1AA7"/>
    <w:rsid w:val="00EB1C2D"/>
    <w:rsid w:val="00EB1D74"/>
    <w:rsid w:val="00EB1DCB"/>
    <w:rsid w:val="00EB1E94"/>
    <w:rsid w:val="00EB1F67"/>
    <w:rsid w:val="00EB203B"/>
    <w:rsid w:val="00EB20F3"/>
    <w:rsid w:val="00EB232F"/>
    <w:rsid w:val="00EB23B5"/>
    <w:rsid w:val="00EB23DD"/>
    <w:rsid w:val="00EB246D"/>
    <w:rsid w:val="00EB2479"/>
    <w:rsid w:val="00EB2497"/>
    <w:rsid w:val="00EB252D"/>
    <w:rsid w:val="00EB253B"/>
    <w:rsid w:val="00EB25AC"/>
    <w:rsid w:val="00EB25E8"/>
    <w:rsid w:val="00EB2625"/>
    <w:rsid w:val="00EB265C"/>
    <w:rsid w:val="00EB26E7"/>
    <w:rsid w:val="00EB2747"/>
    <w:rsid w:val="00EB274B"/>
    <w:rsid w:val="00EB2844"/>
    <w:rsid w:val="00EB2850"/>
    <w:rsid w:val="00EB288B"/>
    <w:rsid w:val="00EB29FF"/>
    <w:rsid w:val="00EB2B1C"/>
    <w:rsid w:val="00EB2B95"/>
    <w:rsid w:val="00EB2BAE"/>
    <w:rsid w:val="00EB2C1F"/>
    <w:rsid w:val="00EB2C5E"/>
    <w:rsid w:val="00EB2C60"/>
    <w:rsid w:val="00EB2CD7"/>
    <w:rsid w:val="00EB2EA3"/>
    <w:rsid w:val="00EB2F86"/>
    <w:rsid w:val="00EB31DD"/>
    <w:rsid w:val="00EB3201"/>
    <w:rsid w:val="00EB3241"/>
    <w:rsid w:val="00EB32E0"/>
    <w:rsid w:val="00EB34A3"/>
    <w:rsid w:val="00EB354C"/>
    <w:rsid w:val="00EB35F4"/>
    <w:rsid w:val="00EB362E"/>
    <w:rsid w:val="00EB3703"/>
    <w:rsid w:val="00EB3778"/>
    <w:rsid w:val="00EB37AD"/>
    <w:rsid w:val="00EB389A"/>
    <w:rsid w:val="00EB397D"/>
    <w:rsid w:val="00EB3A6D"/>
    <w:rsid w:val="00EB3A8A"/>
    <w:rsid w:val="00EB3B9F"/>
    <w:rsid w:val="00EB3C60"/>
    <w:rsid w:val="00EB3CF2"/>
    <w:rsid w:val="00EB3D4A"/>
    <w:rsid w:val="00EB3D83"/>
    <w:rsid w:val="00EB3E52"/>
    <w:rsid w:val="00EB3F5F"/>
    <w:rsid w:val="00EB408F"/>
    <w:rsid w:val="00EB40D3"/>
    <w:rsid w:val="00EB4263"/>
    <w:rsid w:val="00EB42CB"/>
    <w:rsid w:val="00EB42E0"/>
    <w:rsid w:val="00EB42F0"/>
    <w:rsid w:val="00EB430C"/>
    <w:rsid w:val="00EB433A"/>
    <w:rsid w:val="00EB43CB"/>
    <w:rsid w:val="00EB43EC"/>
    <w:rsid w:val="00EB4541"/>
    <w:rsid w:val="00EB45CD"/>
    <w:rsid w:val="00EB4713"/>
    <w:rsid w:val="00EB4983"/>
    <w:rsid w:val="00EB49A7"/>
    <w:rsid w:val="00EB49F3"/>
    <w:rsid w:val="00EB4A09"/>
    <w:rsid w:val="00EB4A2A"/>
    <w:rsid w:val="00EB4AA1"/>
    <w:rsid w:val="00EB4CBA"/>
    <w:rsid w:val="00EB4E03"/>
    <w:rsid w:val="00EB4EDD"/>
    <w:rsid w:val="00EB4F2A"/>
    <w:rsid w:val="00EB4F88"/>
    <w:rsid w:val="00EB4FC9"/>
    <w:rsid w:val="00EB501D"/>
    <w:rsid w:val="00EB51F8"/>
    <w:rsid w:val="00EB5298"/>
    <w:rsid w:val="00EB5373"/>
    <w:rsid w:val="00EB547F"/>
    <w:rsid w:val="00EB54DA"/>
    <w:rsid w:val="00EB5500"/>
    <w:rsid w:val="00EB5528"/>
    <w:rsid w:val="00EB5579"/>
    <w:rsid w:val="00EB5673"/>
    <w:rsid w:val="00EB568B"/>
    <w:rsid w:val="00EB5726"/>
    <w:rsid w:val="00EB574A"/>
    <w:rsid w:val="00EB5812"/>
    <w:rsid w:val="00EB5879"/>
    <w:rsid w:val="00EB58A3"/>
    <w:rsid w:val="00EB58D2"/>
    <w:rsid w:val="00EB5930"/>
    <w:rsid w:val="00EB59EC"/>
    <w:rsid w:val="00EB5C17"/>
    <w:rsid w:val="00EB5D79"/>
    <w:rsid w:val="00EB5DA1"/>
    <w:rsid w:val="00EB5DAC"/>
    <w:rsid w:val="00EB5E9C"/>
    <w:rsid w:val="00EB5EC7"/>
    <w:rsid w:val="00EB5ED9"/>
    <w:rsid w:val="00EB5F04"/>
    <w:rsid w:val="00EB5F6E"/>
    <w:rsid w:val="00EB5FAA"/>
    <w:rsid w:val="00EB6005"/>
    <w:rsid w:val="00EB601D"/>
    <w:rsid w:val="00EB60A8"/>
    <w:rsid w:val="00EB6135"/>
    <w:rsid w:val="00EB61C3"/>
    <w:rsid w:val="00EB6235"/>
    <w:rsid w:val="00EB6273"/>
    <w:rsid w:val="00EB654E"/>
    <w:rsid w:val="00EB6621"/>
    <w:rsid w:val="00EB66AB"/>
    <w:rsid w:val="00EB6788"/>
    <w:rsid w:val="00EB684E"/>
    <w:rsid w:val="00EB692F"/>
    <w:rsid w:val="00EB697B"/>
    <w:rsid w:val="00EB6AD5"/>
    <w:rsid w:val="00EB6B5F"/>
    <w:rsid w:val="00EB6C03"/>
    <w:rsid w:val="00EB6C06"/>
    <w:rsid w:val="00EB6C4B"/>
    <w:rsid w:val="00EB6C66"/>
    <w:rsid w:val="00EB6C9B"/>
    <w:rsid w:val="00EB6D4F"/>
    <w:rsid w:val="00EB6DE8"/>
    <w:rsid w:val="00EB6E10"/>
    <w:rsid w:val="00EB6E9F"/>
    <w:rsid w:val="00EB7070"/>
    <w:rsid w:val="00EB713A"/>
    <w:rsid w:val="00EB72B7"/>
    <w:rsid w:val="00EB7366"/>
    <w:rsid w:val="00EB73CC"/>
    <w:rsid w:val="00EB73D7"/>
    <w:rsid w:val="00EB743C"/>
    <w:rsid w:val="00EB758C"/>
    <w:rsid w:val="00EB766B"/>
    <w:rsid w:val="00EB77C2"/>
    <w:rsid w:val="00EB7851"/>
    <w:rsid w:val="00EB7864"/>
    <w:rsid w:val="00EB7887"/>
    <w:rsid w:val="00EB789E"/>
    <w:rsid w:val="00EB78C5"/>
    <w:rsid w:val="00EB7A18"/>
    <w:rsid w:val="00EB7A37"/>
    <w:rsid w:val="00EB7A50"/>
    <w:rsid w:val="00EB7A5B"/>
    <w:rsid w:val="00EB7A5F"/>
    <w:rsid w:val="00EB7A7B"/>
    <w:rsid w:val="00EB7B33"/>
    <w:rsid w:val="00EB7CA9"/>
    <w:rsid w:val="00EB7D47"/>
    <w:rsid w:val="00EB7EA4"/>
    <w:rsid w:val="00EB7F99"/>
    <w:rsid w:val="00EB7FC0"/>
    <w:rsid w:val="00EC000D"/>
    <w:rsid w:val="00EC00DD"/>
    <w:rsid w:val="00EC0120"/>
    <w:rsid w:val="00EC01C0"/>
    <w:rsid w:val="00EC01DF"/>
    <w:rsid w:val="00EC0200"/>
    <w:rsid w:val="00EC02E1"/>
    <w:rsid w:val="00EC03AC"/>
    <w:rsid w:val="00EC03AF"/>
    <w:rsid w:val="00EC03EF"/>
    <w:rsid w:val="00EC0464"/>
    <w:rsid w:val="00EC057A"/>
    <w:rsid w:val="00EC0586"/>
    <w:rsid w:val="00EC06F7"/>
    <w:rsid w:val="00EC06FB"/>
    <w:rsid w:val="00EC0841"/>
    <w:rsid w:val="00EC099F"/>
    <w:rsid w:val="00EC09AF"/>
    <w:rsid w:val="00EC0B3F"/>
    <w:rsid w:val="00EC0B9D"/>
    <w:rsid w:val="00EC0C73"/>
    <w:rsid w:val="00EC0D13"/>
    <w:rsid w:val="00EC0D2E"/>
    <w:rsid w:val="00EC0D4B"/>
    <w:rsid w:val="00EC0DB0"/>
    <w:rsid w:val="00EC0E3E"/>
    <w:rsid w:val="00EC0E68"/>
    <w:rsid w:val="00EC0EE4"/>
    <w:rsid w:val="00EC0EFE"/>
    <w:rsid w:val="00EC1043"/>
    <w:rsid w:val="00EC10B6"/>
    <w:rsid w:val="00EC10BA"/>
    <w:rsid w:val="00EC112A"/>
    <w:rsid w:val="00EC119D"/>
    <w:rsid w:val="00EC11CD"/>
    <w:rsid w:val="00EC12CC"/>
    <w:rsid w:val="00EC12F1"/>
    <w:rsid w:val="00EC1331"/>
    <w:rsid w:val="00EC1334"/>
    <w:rsid w:val="00EC144E"/>
    <w:rsid w:val="00EC157F"/>
    <w:rsid w:val="00EC164B"/>
    <w:rsid w:val="00EC16BD"/>
    <w:rsid w:val="00EC191E"/>
    <w:rsid w:val="00EC19BB"/>
    <w:rsid w:val="00EC1A1A"/>
    <w:rsid w:val="00EC1AAE"/>
    <w:rsid w:val="00EC1AB3"/>
    <w:rsid w:val="00EC1BB5"/>
    <w:rsid w:val="00EC1E7E"/>
    <w:rsid w:val="00EC1E8D"/>
    <w:rsid w:val="00EC209E"/>
    <w:rsid w:val="00EC20A0"/>
    <w:rsid w:val="00EC20FE"/>
    <w:rsid w:val="00EC2159"/>
    <w:rsid w:val="00EC2276"/>
    <w:rsid w:val="00EC24EF"/>
    <w:rsid w:val="00EC2556"/>
    <w:rsid w:val="00EC261D"/>
    <w:rsid w:val="00EC26B1"/>
    <w:rsid w:val="00EC26B2"/>
    <w:rsid w:val="00EC2734"/>
    <w:rsid w:val="00EC284D"/>
    <w:rsid w:val="00EC2879"/>
    <w:rsid w:val="00EC2BB7"/>
    <w:rsid w:val="00EC2C68"/>
    <w:rsid w:val="00EC2CF2"/>
    <w:rsid w:val="00EC2E33"/>
    <w:rsid w:val="00EC2E3C"/>
    <w:rsid w:val="00EC2E45"/>
    <w:rsid w:val="00EC2F1A"/>
    <w:rsid w:val="00EC2F4F"/>
    <w:rsid w:val="00EC3068"/>
    <w:rsid w:val="00EC30D5"/>
    <w:rsid w:val="00EC3110"/>
    <w:rsid w:val="00EC3152"/>
    <w:rsid w:val="00EC31C2"/>
    <w:rsid w:val="00EC3220"/>
    <w:rsid w:val="00EC3264"/>
    <w:rsid w:val="00EC326D"/>
    <w:rsid w:val="00EC32FF"/>
    <w:rsid w:val="00EC3371"/>
    <w:rsid w:val="00EC34C3"/>
    <w:rsid w:val="00EC34D7"/>
    <w:rsid w:val="00EC351E"/>
    <w:rsid w:val="00EC3539"/>
    <w:rsid w:val="00EC38F6"/>
    <w:rsid w:val="00EC3AAC"/>
    <w:rsid w:val="00EC3AC2"/>
    <w:rsid w:val="00EC3C42"/>
    <w:rsid w:val="00EC3C8A"/>
    <w:rsid w:val="00EC3D7E"/>
    <w:rsid w:val="00EC3E16"/>
    <w:rsid w:val="00EC3E5B"/>
    <w:rsid w:val="00EC3E99"/>
    <w:rsid w:val="00EC3F10"/>
    <w:rsid w:val="00EC3FB4"/>
    <w:rsid w:val="00EC3FE7"/>
    <w:rsid w:val="00EC406D"/>
    <w:rsid w:val="00EC40BC"/>
    <w:rsid w:val="00EC41E3"/>
    <w:rsid w:val="00EC443E"/>
    <w:rsid w:val="00EC44A5"/>
    <w:rsid w:val="00EC44B6"/>
    <w:rsid w:val="00EC44C9"/>
    <w:rsid w:val="00EC4647"/>
    <w:rsid w:val="00EC4701"/>
    <w:rsid w:val="00EC4723"/>
    <w:rsid w:val="00EC48D0"/>
    <w:rsid w:val="00EC4A6D"/>
    <w:rsid w:val="00EC4C46"/>
    <w:rsid w:val="00EC4C8E"/>
    <w:rsid w:val="00EC4E0B"/>
    <w:rsid w:val="00EC4E9B"/>
    <w:rsid w:val="00EC4F5E"/>
    <w:rsid w:val="00EC4FDB"/>
    <w:rsid w:val="00EC5007"/>
    <w:rsid w:val="00EC5182"/>
    <w:rsid w:val="00EC52CA"/>
    <w:rsid w:val="00EC531A"/>
    <w:rsid w:val="00EC5371"/>
    <w:rsid w:val="00EC53CE"/>
    <w:rsid w:val="00EC540A"/>
    <w:rsid w:val="00EC5457"/>
    <w:rsid w:val="00EC5467"/>
    <w:rsid w:val="00EC54AC"/>
    <w:rsid w:val="00EC54E8"/>
    <w:rsid w:val="00EC567B"/>
    <w:rsid w:val="00EC5734"/>
    <w:rsid w:val="00EC582C"/>
    <w:rsid w:val="00EC5857"/>
    <w:rsid w:val="00EC58C3"/>
    <w:rsid w:val="00EC58DB"/>
    <w:rsid w:val="00EC5A30"/>
    <w:rsid w:val="00EC5AFE"/>
    <w:rsid w:val="00EC5C6D"/>
    <w:rsid w:val="00EC5C7B"/>
    <w:rsid w:val="00EC5CC1"/>
    <w:rsid w:val="00EC5D65"/>
    <w:rsid w:val="00EC5DC9"/>
    <w:rsid w:val="00EC5EE8"/>
    <w:rsid w:val="00EC5F40"/>
    <w:rsid w:val="00EC611C"/>
    <w:rsid w:val="00EC615B"/>
    <w:rsid w:val="00EC635B"/>
    <w:rsid w:val="00EC6409"/>
    <w:rsid w:val="00EC65D2"/>
    <w:rsid w:val="00EC6629"/>
    <w:rsid w:val="00EC6657"/>
    <w:rsid w:val="00EC6723"/>
    <w:rsid w:val="00EC69F6"/>
    <w:rsid w:val="00EC6A51"/>
    <w:rsid w:val="00EC6B64"/>
    <w:rsid w:val="00EC6BB5"/>
    <w:rsid w:val="00EC6BEC"/>
    <w:rsid w:val="00EC6C19"/>
    <w:rsid w:val="00EC6C27"/>
    <w:rsid w:val="00EC6D51"/>
    <w:rsid w:val="00EC7016"/>
    <w:rsid w:val="00EC7160"/>
    <w:rsid w:val="00EC7203"/>
    <w:rsid w:val="00EC73A3"/>
    <w:rsid w:val="00EC73AE"/>
    <w:rsid w:val="00EC73E4"/>
    <w:rsid w:val="00EC73E5"/>
    <w:rsid w:val="00EC7477"/>
    <w:rsid w:val="00EC759D"/>
    <w:rsid w:val="00EC7608"/>
    <w:rsid w:val="00EC765B"/>
    <w:rsid w:val="00EC7694"/>
    <w:rsid w:val="00EC78BE"/>
    <w:rsid w:val="00EC79AD"/>
    <w:rsid w:val="00EC79C0"/>
    <w:rsid w:val="00EC79C1"/>
    <w:rsid w:val="00EC7A23"/>
    <w:rsid w:val="00EC7AC0"/>
    <w:rsid w:val="00EC7AC2"/>
    <w:rsid w:val="00EC7B38"/>
    <w:rsid w:val="00EC7BEF"/>
    <w:rsid w:val="00EC7CB1"/>
    <w:rsid w:val="00EC7D0B"/>
    <w:rsid w:val="00EC7D18"/>
    <w:rsid w:val="00EC7DDA"/>
    <w:rsid w:val="00EC7EDD"/>
    <w:rsid w:val="00EC7F0B"/>
    <w:rsid w:val="00EC7F89"/>
    <w:rsid w:val="00ED0102"/>
    <w:rsid w:val="00ED0119"/>
    <w:rsid w:val="00ED0173"/>
    <w:rsid w:val="00ED017C"/>
    <w:rsid w:val="00ED0191"/>
    <w:rsid w:val="00ED0192"/>
    <w:rsid w:val="00ED0194"/>
    <w:rsid w:val="00ED01EA"/>
    <w:rsid w:val="00ED026D"/>
    <w:rsid w:val="00ED0304"/>
    <w:rsid w:val="00ED03F0"/>
    <w:rsid w:val="00ED04CA"/>
    <w:rsid w:val="00ED0736"/>
    <w:rsid w:val="00ED0858"/>
    <w:rsid w:val="00ED08E6"/>
    <w:rsid w:val="00ED0946"/>
    <w:rsid w:val="00ED0A8B"/>
    <w:rsid w:val="00ED0B12"/>
    <w:rsid w:val="00ED0D5F"/>
    <w:rsid w:val="00ED0D83"/>
    <w:rsid w:val="00ED0E7F"/>
    <w:rsid w:val="00ED0FFF"/>
    <w:rsid w:val="00ED1174"/>
    <w:rsid w:val="00ED11AF"/>
    <w:rsid w:val="00ED120C"/>
    <w:rsid w:val="00ED1348"/>
    <w:rsid w:val="00ED1372"/>
    <w:rsid w:val="00ED147F"/>
    <w:rsid w:val="00ED149C"/>
    <w:rsid w:val="00ED14D2"/>
    <w:rsid w:val="00ED1558"/>
    <w:rsid w:val="00ED15CB"/>
    <w:rsid w:val="00ED1675"/>
    <w:rsid w:val="00ED1679"/>
    <w:rsid w:val="00ED16D3"/>
    <w:rsid w:val="00ED1724"/>
    <w:rsid w:val="00ED1739"/>
    <w:rsid w:val="00ED1741"/>
    <w:rsid w:val="00ED1788"/>
    <w:rsid w:val="00ED17AD"/>
    <w:rsid w:val="00ED17E4"/>
    <w:rsid w:val="00ED18FE"/>
    <w:rsid w:val="00ED19A5"/>
    <w:rsid w:val="00ED1A14"/>
    <w:rsid w:val="00ED1BA1"/>
    <w:rsid w:val="00ED1C32"/>
    <w:rsid w:val="00ED1C55"/>
    <w:rsid w:val="00ED1C81"/>
    <w:rsid w:val="00ED1CB2"/>
    <w:rsid w:val="00ED1D30"/>
    <w:rsid w:val="00ED1D42"/>
    <w:rsid w:val="00ED1DDC"/>
    <w:rsid w:val="00ED1E2E"/>
    <w:rsid w:val="00ED1E78"/>
    <w:rsid w:val="00ED201E"/>
    <w:rsid w:val="00ED2033"/>
    <w:rsid w:val="00ED2048"/>
    <w:rsid w:val="00ED2096"/>
    <w:rsid w:val="00ED2208"/>
    <w:rsid w:val="00ED23AB"/>
    <w:rsid w:val="00ED244F"/>
    <w:rsid w:val="00ED251F"/>
    <w:rsid w:val="00ED2551"/>
    <w:rsid w:val="00ED2560"/>
    <w:rsid w:val="00ED25FB"/>
    <w:rsid w:val="00ED2654"/>
    <w:rsid w:val="00ED27D4"/>
    <w:rsid w:val="00ED27E7"/>
    <w:rsid w:val="00ED282E"/>
    <w:rsid w:val="00ED284B"/>
    <w:rsid w:val="00ED28F7"/>
    <w:rsid w:val="00ED2A85"/>
    <w:rsid w:val="00ED2AB6"/>
    <w:rsid w:val="00ED2ACB"/>
    <w:rsid w:val="00ED2B26"/>
    <w:rsid w:val="00ED2B88"/>
    <w:rsid w:val="00ED2CEB"/>
    <w:rsid w:val="00ED2D1B"/>
    <w:rsid w:val="00ED2DD4"/>
    <w:rsid w:val="00ED2EEB"/>
    <w:rsid w:val="00ED2F93"/>
    <w:rsid w:val="00ED2FFD"/>
    <w:rsid w:val="00ED31C3"/>
    <w:rsid w:val="00ED3449"/>
    <w:rsid w:val="00ED34CD"/>
    <w:rsid w:val="00ED3527"/>
    <w:rsid w:val="00ED3533"/>
    <w:rsid w:val="00ED3843"/>
    <w:rsid w:val="00ED3854"/>
    <w:rsid w:val="00ED390D"/>
    <w:rsid w:val="00ED3918"/>
    <w:rsid w:val="00ED3B53"/>
    <w:rsid w:val="00ED3B6C"/>
    <w:rsid w:val="00ED3CE1"/>
    <w:rsid w:val="00ED3D4E"/>
    <w:rsid w:val="00ED3D9D"/>
    <w:rsid w:val="00ED3DA6"/>
    <w:rsid w:val="00ED3F01"/>
    <w:rsid w:val="00ED3F45"/>
    <w:rsid w:val="00ED400D"/>
    <w:rsid w:val="00ED4056"/>
    <w:rsid w:val="00ED409B"/>
    <w:rsid w:val="00ED40C2"/>
    <w:rsid w:val="00ED4118"/>
    <w:rsid w:val="00ED4185"/>
    <w:rsid w:val="00ED42DC"/>
    <w:rsid w:val="00ED4340"/>
    <w:rsid w:val="00ED435B"/>
    <w:rsid w:val="00ED4395"/>
    <w:rsid w:val="00ED4429"/>
    <w:rsid w:val="00ED4500"/>
    <w:rsid w:val="00ED4506"/>
    <w:rsid w:val="00ED45FD"/>
    <w:rsid w:val="00ED46A0"/>
    <w:rsid w:val="00ED46B8"/>
    <w:rsid w:val="00ED46EC"/>
    <w:rsid w:val="00ED4722"/>
    <w:rsid w:val="00ED47C2"/>
    <w:rsid w:val="00ED4853"/>
    <w:rsid w:val="00ED48D6"/>
    <w:rsid w:val="00ED48F1"/>
    <w:rsid w:val="00ED4916"/>
    <w:rsid w:val="00ED492A"/>
    <w:rsid w:val="00ED493D"/>
    <w:rsid w:val="00ED4ACC"/>
    <w:rsid w:val="00ED4C36"/>
    <w:rsid w:val="00ED4C5A"/>
    <w:rsid w:val="00ED4C98"/>
    <w:rsid w:val="00ED4D4D"/>
    <w:rsid w:val="00ED4FF6"/>
    <w:rsid w:val="00ED5022"/>
    <w:rsid w:val="00ED5069"/>
    <w:rsid w:val="00ED5076"/>
    <w:rsid w:val="00ED507D"/>
    <w:rsid w:val="00ED509F"/>
    <w:rsid w:val="00ED50BC"/>
    <w:rsid w:val="00ED51CA"/>
    <w:rsid w:val="00ED51E4"/>
    <w:rsid w:val="00ED537B"/>
    <w:rsid w:val="00ED5387"/>
    <w:rsid w:val="00ED54F4"/>
    <w:rsid w:val="00ED55A2"/>
    <w:rsid w:val="00ED55EC"/>
    <w:rsid w:val="00ED56B3"/>
    <w:rsid w:val="00ED570B"/>
    <w:rsid w:val="00ED5859"/>
    <w:rsid w:val="00ED589C"/>
    <w:rsid w:val="00ED58B8"/>
    <w:rsid w:val="00ED58D1"/>
    <w:rsid w:val="00ED5920"/>
    <w:rsid w:val="00ED59A4"/>
    <w:rsid w:val="00ED5A68"/>
    <w:rsid w:val="00ED5B07"/>
    <w:rsid w:val="00ED5B62"/>
    <w:rsid w:val="00ED5C74"/>
    <w:rsid w:val="00ED5D72"/>
    <w:rsid w:val="00ED5D76"/>
    <w:rsid w:val="00ED5D97"/>
    <w:rsid w:val="00ED5F5F"/>
    <w:rsid w:val="00ED5F76"/>
    <w:rsid w:val="00ED6043"/>
    <w:rsid w:val="00ED606C"/>
    <w:rsid w:val="00ED61CF"/>
    <w:rsid w:val="00ED61FE"/>
    <w:rsid w:val="00ED62DB"/>
    <w:rsid w:val="00ED62F3"/>
    <w:rsid w:val="00ED64E2"/>
    <w:rsid w:val="00ED668C"/>
    <w:rsid w:val="00ED6763"/>
    <w:rsid w:val="00ED68EF"/>
    <w:rsid w:val="00ED6988"/>
    <w:rsid w:val="00ED69C6"/>
    <w:rsid w:val="00ED69CC"/>
    <w:rsid w:val="00ED69E8"/>
    <w:rsid w:val="00ED6A36"/>
    <w:rsid w:val="00ED6A75"/>
    <w:rsid w:val="00ED6AFB"/>
    <w:rsid w:val="00ED6B16"/>
    <w:rsid w:val="00ED6C63"/>
    <w:rsid w:val="00ED6CDE"/>
    <w:rsid w:val="00ED6D90"/>
    <w:rsid w:val="00ED6E11"/>
    <w:rsid w:val="00ED6F3C"/>
    <w:rsid w:val="00ED7154"/>
    <w:rsid w:val="00ED71F6"/>
    <w:rsid w:val="00ED7265"/>
    <w:rsid w:val="00ED741E"/>
    <w:rsid w:val="00ED7421"/>
    <w:rsid w:val="00ED74A1"/>
    <w:rsid w:val="00ED7559"/>
    <w:rsid w:val="00ED7586"/>
    <w:rsid w:val="00ED75BA"/>
    <w:rsid w:val="00ED77F3"/>
    <w:rsid w:val="00ED78C7"/>
    <w:rsid w:val="00ED793F"/>
    <w:rsid w:val="00ED79BE"/>
    <w:rsid w:val="00ED79FC"/>
    <w:rsid w:val="00ED7A8B"/>
    <w:rsid w:val="00ED7B1F"/>
    <w:rsid w:val="00ED7B3F"/>
    <w:rsid w:val="00ED7CCB"/>
    <w:rsid w:val="00ED7E08"/>
    <w:rsid w:val="00ED7E4A"/>
    <w:rsid w:val="00ED7F1C"/>
    <w:rsid w:val="00ED7F90"/>
    <w:rsid w:val="00EE0153"/>
    <w:rsid w:val="00EE0197"/>
    <w:rsid w:val="00EE01DE"/>
    <w:rsid w:val="00EE01FE"/>
    <w:rsid w:val="00EE0313"/>
    <w:rsid w:val="00EE03A9"/>
    <w:rsid w:val="00EE0489"/>
    <w:rsid w:val="00EE04BB"/>
    <w:rsid w:val="00EE04EE"/>
    <w:rsid w:val="00EE04F3"/>
    <w:rsid w:val="00EE0600"/>
    <w:rsid w:val="00EE0630"/>
    <w:rsid w:val="00EE0649"/>
    <w:rsid w:val="00EE06A0"/>
    <w:rsid w:val="00EE06D4"/>
    <w:rsid w:val="00EE07CB"/>
    <w:rsid w:val="00EE083F"/>
    <w:rsid w:val="00EE085B"/>
    <w:rsid w:val="00EE088D"/>
    <w:rsid w:val="00EE09DC"/>
    <w:rsid w:val="00EE09E6"/>
    <w:rsid w:val="00EE09F4"/>
    <w:rsid w:val="00EE0BD7"/>
    <w:rsid w:val="00EE0C9B"/>
    <w:rsid w:val="00EE0D4C"/>
    <w:rsid w:val="00EE0DBE"/>
    <w:rsid w:val="00EE0E2F"/>
    <w:rsid w:val="00EE0E77"/>
    <w:rsid w:val="00EE0F3B"/>
    <w:rsid w:val="00EE101E"/>
    <w:rsid w:val="00EE11CA"/>
    <w:rsid w:val="00EE123B"/>
    <w:rsid w:val="00EE1264"/>
    <w:rsid w:val="00EE12A7"/>
    <w:rsid w:val="00EE140A"/>
    <w:rsid w:val="00EE1418"/>
    <w:rsid w:val="00EE15BD"/>
    <w:rsid w:val="00EE171F"/>
    <w:rsid w:val="00EE1828"/>
    <w:rsid w:val="00EE19F1"/>
    <w:rsid w:val="00EE1B2F"/>
    <w:rsid w:val="00EE1ED2"/>
    <w:rsid w:val="00EE1FEC"/>
    <w:rsid w:val="00EE2067"/>
    <w:rsid w:val="00EE20AF"/>
    <w:rsid w:val="00EE2140"/>
    <w:rsid w:val="00EE2146"/>
    <w:rsid w:val="00EE2372"/>
    <w:rsid w:val="00EE23BE"/>
    <w:rsid w:val="00EE2467"/>
    <w:rsid w:val="00EE24D7"/>
    <w:rsid w:val="00EE24DC"/>
    <w:rsid w:val="00EE270D"/>
    <w:rsid w:val="00EE273B"/>
    <w:rsid w:val="00EE274E"/>
    <w:rsid w:val="00EE27A7"/>
    <w:rsid w:val="00EE27C2"/>
    <w:rsid w:val="00EE27D9"/>
    <w:rsid w:val="00EE2885"/>
    <w:rsid w:val="00EE28C7"/>
    <w:rsid w:val="00EE295F"/>
    <w:rsid w:val="00EE29F6"/>
    <w:rsid w:val="00EE2B07"/>
    <w:rsid w:val="00EE2B46"/>
    <w:rsid w:val="00EE2BCA"/>
    <w:rsid w:val="00EE2C31"/>
    <w:rsid w:val="00EE2C7A"/>
    <w:rsid w:val="00EE2EC1"/>
    <w:rsid w:val="00EE2F59"/>
    <w:rsid w:val="00EE2F6D"/>
    <w:rsid w:val="00EE2F88"/>
    <w:rsid w:val="00EE3088"/>
    <w:rsid w:val="00EE309E"/>
    <w:rsid w:val="00EE314B"/>
    <w:rsid w:val="00EE31A4"/>
    <w:rsid w:val="00EE3212"/>
    <w:rsid w:val="00EE3270"/>
    <w:rsid w:val="00EE3592"/>
    <w:rsid w:val="00EE35CC"/>
    <w:rsid w:val="00EE3630"/>
    <w:rsid w:val="00EE36C3"/>
    <w:rsid w:val="00EE37FF"/>
    <w:rsid w:val="00EE3823"/>
    <w:rsid w:val="00EE3970"/>
    <w:rsid w:val="00EE39C3"/>
    <w:rsid w:val="00EE3A83"/>
    <w:rsid w:val="00EE3BE6"/>
    <w:rsid w:val="00EE3C8E"/>
    <w:rsid w:val="00EE3CB5"/>
    <w:rsid w:val="00EE3D28"/>
    <w:rsid w:val="00EE3D88"/>
    <w:rsid w:val="00EE3E15"/>
    <w:rsid w:val="00EE3E68"/>
    <w:rsid w:val="00EE3EF5"/>
    <w:rsid w:val="00EE409E"/>
    <w:rsid w:val="00EE4137"/>
    <w:rsid w:val="00EE4189"/>
    <w:rsid w:val="00EE42EB"/>
    <w:rsid w:val="00EE4360"/>
    <w:rsid w:val="00EE445D"/>
    <w:rsid w:val="00EE44BD"/>
    <w:rsid w:val="00EE45B5"/>
    <w:rsid w:val="00EE4623"/>
    <w:rsid w:val="00EE4643"/>
    <w:rsid w:val="00EE46BE"/>
    <w:rsid w:val="00EE4735"/>
    <w:rsid w:val="00EE478D"/>
    <w:rsid w:val="00EE4790"/>
    <w:rsid w:val="00EE47A2"/>
    <w:rsid w:val="00EE491F"/>
    <w:rsid w:val="00EE4938"/>
    <w:rsid w:val="00EE49CA"/>
    <w:rsid w:val="00EE49CF"/>
    <w:rsid w:val="00EE4B0D"/>
    <w:rsid w:val="00EE4B4E"/>
    <w:rsid w:val="00EE4BD7"/>
    <w:rsid w:val="00EE4C03"/>
    <w:rsid w:val="00EE4C09"/>
    <w:rsid w:val="00EE4CF4"/>
    <w:rsid w:val="00EE4D31"/>
    <w:rsid w:val="00EE4DAE"/>
    <w:rsid w:val="00EE4DCD"/>
    <w:rsid w:val="00EE4E82"/>
    <w:rsid w:val="00EE4EB6"/>
    <w:rsid w:val="00EE4F13"/>
    <w:rsid w:val="00EE4F27"/>
    <w:rsid w:val="00EE5011"/>
    <w:rsid w:val="00EE5093"/>
    <w:rsid w:val="00EE51D9"/>
    <w:rsid w:val="00EE532D"/>
    <w:rsid w:val="00EE53DA"/>
    <w:rsid w:val="00EE5446"/>
    <w:rsid w:val="00EE5481"/>
    <w:rsid w:val="00EE5517"/>
    <w:rsid w:val="00EE552C"/>
    <w:rsid w:val="00EE5581"/>
    <w:rsid w:val="00EE5698"/>
    <w:rsid w:val="00EE581B"/>
    <w:rsid w:val="00EE5870"/>
    <w:rsid w:val="00EE58A2"/>
    <w:rsid w:val="00EE59EB"/>
    <w:rsid w:val="00EE5A83"/>
    <w:rsid w:val="00EE5B0B"/>
    <w:rsid w:val="00EE5BB7"/>
    <w:rsid w:val="00EE5BC9"/>
    <w:rsid w:val="00EE5F91"/>
    <w:rsid w:val="00EE5FE9"/>
    <w:rsid w:val="00EE600C"/>
    <w:rsid w:val="00EE602C"/>
    <w:rsid w:val="00EE6052"/>
    <w:rsid w:val="00EE6099"/>
    <w:rsid w:val="00EE6146"/>
    <w:rsid w:val="00EE6262"/>
    <w:rsid w:val="00EE6307"/>
    <w:rsid w:val="00EE6397"/>
    <w:rsid w:val="00EE63DA"/>
    <w:rsid w:val="00EE63F6"/>
    <w:rsid w:val="00EE6409"/>
    <w:rsid w:val="00EE6473"/>
    <w:rsid w:val="00EE64AD"/>
    <w:rsid w:val="00EE6556"/>
    <w:rsid w:val="00EE6599"/>
    <w:rsid w:val="00EE65BD"/>
    <w:rsid w:val="00EE673A"/>
    <w:rsid w:val="00EE678C"/>
    <w:rsid w:val="00EE6826"/>
    <w:rsid w:val="00EE68AE"/>
    <w:rsid w:val="00EE6928"/>
    <w:rsid w:val="00EE6947"/>
    <w:rsid w:val="00EE69BD"/>
    <w:rsid w:val="00EE6B3F"/>
    <w:rsid w:val="00EE6BA2"/>
    <w:rsid w:val="00EE6D6B"/>
    <w:rsid w:val="00EE6D9B"/>
    <w:rsid w:val="00EE6DD4"/>
    <w:rsid w:val="00EE6F10"/>
    <w:rsid w:val="00EE6F75"/>
    <w:rsid w:val="00EE6FC9"/>
    <w:rsid w:val="00EE7029"/>
    <w:rsid w:val="00EE729C"/>
    <w:rsid w:val="00EE7469"/>
    <w:rsid w:val="00EE749E"/>
    <w:rsid w:val="00EE7595"/>
    <w:rsid w:val="00EE75C0"/>
    <w:rsid w:val="00EE7685"/>
    <w:rsid w:val="00EE76A9"/>
    <w:rsid w:val="00EE77F1"/>
    <w:rsid w:val="00EE79B7"/>
    <w:rsid w:val="00EE79F2"/>
    <w:rsid w:val="00EE7ADE"/>
    <w:rsid w:val="00EE7B14"/>
    <w:rsid w:val="00EE7BD9"/>
    <w:rsid w:val="00EE7BF6"/>
    <w:rsid w:val="00EE7DA8"/>
    <w:rsid w:val="00EE7EA7"/>
    <w:rsid w:val="00EE7ED0"/>
    <w:rsid w:val="00EE7EED"/>
    <w:rsid w:val="00EE7FDE"/>
    <w:rsid w:val="00EE7FF1"/>
    <w:rsid w:val="00EF00CB"/>
    <w:rsid w:val="00EF00DD"/>
    <w:rsid w:val="00EF0168"/>
    <w:rsid w:val="00EF044D"/>
    <w:rsid w:val="00EF0464"/>
    <w:rsid w:val="00EF04A0"/>
    <w:rsid w:val="00EF0596"/>
    <w:rsid w:val="00EF067D"/>
    <w:rsid w:val="00EF06FD"/>
    <w:rsid w:val="00EF079E"/>
    <w:rsid w:val="00EF0825"/>
    <w:rsid w:val="00EF0B32"/>
    <w:rsid w:val="00EF0B59"/>
    <w:rsid w:val="00EF0C3E"/>
    <w:rsid w:val="00EF0C45"/>
    <w:rsid w:val="00EF0C6D"/>
    <w:rsid w:val="00EF0D06"/>
    <w:rsid w:val="00EF0D5B"/>
    <w:rsid w:val="00EF0E3D"/>
    <w:rsid w:val="00EF0F38"/>
    <w:rsid w:val="00EF0F50"/>
    <w:rsid w:val="00EF0FCA"/>
    <w:rsid w:val="00EF0FCC"/>
    <w:rsid w:val="00EF1083"/>
    <w:rsid w:val="00EF115E"/>
    <w:rsid w:val="00EF1174"/>
    <w:rsid w:val="00EF11C8"/>
    <w:rsid w:val="00EF1214"/>
    <w:rsid w:val="00EF1230"/>
    <w:rsid w:val="00EF123B"/>
    <w:rsid w:val="00EF13E0"/>
    <w:rsid w:val="00EF13F8"/>
    <w:rsid w:val="00EF13F9"/>
    <w:rsid w:val="00EF1454"/>
    <w:rsid w:val="00EF14C5"/>
    <w:rsid w:val="00EF1678"/>
    <w:rsid w:val="00EF187D"/>
    <w:rsid w:val="00EF18F5"/>
    <w:rsid w:val="00EF191A"/>
    <w:rsid w:val="00EF192B"/>
    <w:rsid w:val="00EF19C7"/>
    <w:rsid w:val="00EF19C9"/>
    <w:rsid w:val="00EF1AA2"/>
    <w:rsid w:val="00EF1B26"/>
    <w:rsid w:val="00EF1B2C"/>
    <w:rsid w:val="00EF1B40"/>
    <w:rsid w:val="00EF1C45"/>
    <w:rsid w:val="00EF1D62"/>
    <w:rsid w:val="00EF1D88"/>
    <w:rsid w:val="00EF1DBB"/>
    <w:rsid w:val="00EF1EE2"/>
    <w:rsid w:val="00EF1F2C"/>
    <w:rsid w:val="00EF1FAE"/>
    <w:rsid w:val="00EF1FE7"/>
    <w:rsid w:val="00EF2012"/>
    <w:rsid w:val="00EF201F"/>
    <w:rsid w:val="00EF203D"/>
    <w:rsid w:val="00EF209B"/>
    <w:rsid w:val="00EF20A3"/>
    <w:rsid w:val="00EF20BF"/>
    <w:rsid w:val="00EF215A"/>
    <w:rsid w:val="00EF216D"/>
    <w:rsid w:val="00EF222C"/>
    <w:rsid w:val="00EF229A"/>
    <w:rsid w:val="00EF2353"/>
    <w:rsid w:val="00EF242D"/>
    <w:rsid w:val="00EF24A4"/>
    <w:rsid w:val="00EF24AB"/>
    <w:rsid w:val="00EF25EB"/>
    <w:rsid w:val="00EF276B"/>
    <w:rsid w:val="00EF27BB"/>
    <w:rsid w:val="00EF27DF"/>
    <w:rsid w:val="00EF28D1"/>
    <w:rsid w:val="00EF295D"/>
    <w:rsid w:val="00EF2993"/>
    <w:rsid w:val="00EF2A2A"/>
    <w:rsid w:val="00EF2AE6"/>
    <w:rsid w:val="00EF2C29"/>
    <w:rsid w:val="00EF2CAC"/>
    <w:rsid w:val="00EF2EA2"/>
    <w:rsid w:val="00EF2ECE"/>
    <w:rsid w:val="00EF2F65"/>
    <w:rsid w:val="00EF2F74"/>
    <w:rsid w:val="00EF2FE8"/>
    <w:rsid w:val="00EF30C4"/>
    <w:rsid w:val="00EF3417"/>
    <w:rsid w:val="00EF346D"/>
    <w:rsid w:val="00EF3483"/>
    <w:rsid w:val="00EF34E5"/>
    <w:rsid w:val="00EF35D4"/>
    <w:rsid w:val="00EF379F"/>
    <w:rsid w:val="00EF3805"/>
    <w:rsid w:val="00EF3903"/>
    <w:rsid w:val="00EF3908"/>
    <w:rsid w:val="00EF3968"/>
    <w:rsid w:val="00EF398E"/>
    <w:rsid w:val="00EF39FE"/>
    <w:rsid w:val="00EF3C63"/>
    <w:rsid w:val="00EF3E88"/>
    <w:rsid w:val="00EF3F8B"/>
    <w:rsid w:val="00EF3F8F"/>
    <w:rsid w:val="00EF405C"/>
    <w:rsid w:val="00EF4159"/>
    <w:rsid w:val="00EF4257"/>
    <w:rsid w:val="00EF434B"/>
    <w:rsid w:val="00EF43B7"/>
    <w:rsid w:val="00EF43F6"/>
    <w:rsid w:val="00EF45D1"/>
    <w:rsid w:val="00EF4638"/>
    <w:rsid w:val="00EF463A"/>
    <w:rsid w:val="00EF467D"/>
    <w:rsid w:val="00EF46BE"/>
    <w:rsid w:val="00EF4737"/>
    <w:rsid w:val="00EF4761"/>
    <w:rsid w:val="00EF47BB"/>
    <w:rsid w:val="00EF4872"/>
    <w:rsid w:val="00EF4900"/>
    <w:rsid w:val="00EF4924"/>
    <w:rsid w:val="00EF4AEB"/>
    <w:rsid w:val="00EF4BF2"/>
    <w:rsid w:val="00EF4C3F"/>
    <w:rsid w:val="00EF4D06"/>
    <w:rsid w:val="00EF4EE8"/>
    <w:rsid w:val="00EF4F7E"/>
    <w:rsid w:val="00EF4F89"/>
    <w:rsid w:val="00EF4FC6"/>
    <w:rsid w:val="00EF50D3"/>
    <w:rsid w:val="00EF512F"/>
    <w:rsid w:val="00EF516B"/>
    <w:rsid w:val="00EF516F"/>
    <w:rsid w:val="00EF5416"/>
    <w:rsid w:val="00EF54EF"/>
    <w:rsid w:val="00EF5503"/>
    <w:rsid w:val="00EF571B"/>
    <w:rsid w:val="00EF573D"/>
    <w:rsid w:val="00EF578E"/>
    <w:rsid w:val="00EF5792"/>
    <w:rsid w:val="00EF5898"/>
    <w:rsid w:val="00EF590C"/>
    <w:rsid w:val="00EF5977"/>
    <w:rsid w:val="00EF5AC4"/>
    <w:rsid w:val="00EF5AF4"/>
    <w:rsid w:val="00EF5C10"/>
    <w:rsid w:val="00EF5C98"/>
    <w:rsid w:val="00EF5D63"/>
    <w:rsid w:val="00EF5D6C"/>
    <w:rsid w:val="00EF5DD6"/>
    <w:rsid w:val="00EF5E2B"/>
    <w:rsid w:val="00EF5F50"/>
    <w:rsid w:val="00EF609D"/>
    <w:rsid w:val="00EF60DD"/>
    <w:rsid w:val="00EF626B"/>
    <w:rsid w:val="00EF62A0"/>
    <w:rsid w:val="00EF63D5"/>
    <w:rsid w:val="00EF640C"/>
    <w:rsid w:val="00EF6487"/>
    <w:rsid w:val="00EF64DA"/>
    <w:rsid w:val="00EF65A2"/>
    <w:rsid w:val="00EF660F"/>
    <w:rsid w:val="00EF674C"/>
    <w:rsid w:val="00EF6884"/>
    <w:rsid w:val="00EF68B9"/>
    <w:rsid w:val="00EF6935"/>
    <w:rsid w:val="00EF6952"/>
    <w:rsid w:val="00EF6A0C"/>
    <w:rsid w:val="00EF6A61"/>
    <w:rsid w:val="00EF6AD9"/>
    <w:rsid w:val="00EF6B65"/>
    <w:rsid w:val="00EF6BB4"/>
    <w:rsid w:val="00EF6BD5"/>
    <w:rsid w:val="00EF6C90"/>
    <w:rsid w:val="00EF6D03"/>
    <w:rsid w:val="00EF6D24"/>
    <w:rsid w:val="00EF6E92"/>
    <w:rsid w:val="00EF6EC0"/>
    <w:rsid w:val="00EF6FD2"/>
    <w:rsid w:val="00EF7006"/>
    <w:rsid w:val="00EF7023"/>
    <w:rsid w:val="00EF7045"/>
    <w:rsid w:val="00EF7051"/>
    <w:rsid w:val="00EF70C4"/>
    <w:rsid w:val="00EF716A"/>
    <w:rsid w:val="00EF7171"/>
    <w:rsid w:val="00EF71AA"/>
    <w:rsid w:val="00EF7228"/>
    <w:rsid w:val="00EF72D2"/>
    <w:rsid w:val="00EF72EA"/>
    <w:rsid w:val="00EF7341"/>
    <w:rsid w:val="00EF73AC"/>
    <w:rsid w:val="00EF748B"/>
    <w:rsid w:val="00EF74CB"/>
    <w:rsid w:val="00EF7562"/>
    <w:rsid w:val="00EF758B"/>
    <w:rsid w:val="00EF7648"/>
    <w:rsid w:val="00EF764A"/>
    <w:rsid w:val="00EF765A"/>
    <w:rsid w:val="00EF7735"/>
    <w:rsid w:val="00EF775C"/>
    <w:rsid w:val="00EF783B"/>
    <w:rsid w:val="00EF7A91"/>
    <w:rsid w:val="00EF7D0A"/>
    <w:rsid w:val="00EF7D63"/>
    <w:rsid w:val="00EF7DAF"/>
    <w:rsid w:val="00EF7EB6"/>
    <w:rsid w:val="00EF7F0E"/>
    <w:rsid w:val="00EF7FF0"/>
    <w:rsid w:val="00F0014B"/>
    <w:rsid w:val="00F00169"/>
    <w:rsid w:val="00F00249"/>
    <w:rsid w:val="00F00463"/>
    <w:rsid w:val="00F0046B"/>
    <w:rsid w:val="00F004BC"/>
    <w:rsid w:val="00F00571"/>
    <w:rsid w:val="00F005C8"/>
    <w:rsid w:val="00F0061C"/>
    <w:rsid w:val="00F0069F"/>
    <w:rsid w:val="00F006FB"/>
    <w:rsid w:val="00F0072B"/>
    <w:rsid w:val="00F0076E"/>
    <w:rsid w:val="00F00808"/>
    <w:rsid w:val="00F0082C"/>
    <w:rsid w:val="00F00ADE"/>
    <w:rsid w:val="00F00B1E"/>
    <w:rsid w:val="00F00BF0"/>
    <w:rsid w:val="00F00C4C"/>
    <w:rsid w:val="00F00C8F"/>
    <w:rsid w:val="00F00D05"/>
    <w:rsid w:val="00F00E84"/>
    <w:rsid w:val="00F010B2"/>
    <w:rsid w:val="00F01110"/>
    <w:rsid w:val="00F01140"/>
    <w:rsid w:val="00F0124A"/>
    <w:rsid w:val="00F01294"/>
    <w:rsid w:val="00F012DB"/>
    <w:rsid w:val="00F01446"/>
    <w:rsid w:val="00F01491"/>
    <w:rsid w:val="00F01546"/>
    <w:rsid w:val="00F01567"/>
    <w:rsid w:val="00F015F2"/>
    <w:rsid w:val="00F01791"/>
    <w:rsid w:val="00F01803"/>
    <w:rsid w:val="00F0181A"/>
    <w:rsid w:val="00F018A0"/>
    <w:rsid w:val="00F018B1"/>
    <w:rsid w:val="00F01975"/>
    <w:rsid w:val="00F01A1C"/>
    <w:rsid w:val="00F01D43"/>
    <w:rsid w:val="00F01D9E"/>
    <w:rsid w:val="00F01DE3"/>
    <w:rsid w:val="00F01E51"/>
    <w:rsid w:val="00F01F42"/>
    <w:rsid w:val="00F01F73"/>
    <w:rsid w:val="00F02095"/>
    <w:rsid w:val="00F0216C"/>
    <w:rsid w:val="00F021B8"/>
    <w:rsid w:val="00F021E5"/>
    <w:rsid w:val="00F0220A"/>
    <w:rsid w:val="00F025E3"/>
    <w:rsid w:val="00F02630"/>
    <w:rsid w:val="00F026C8"/>
    <w:rsid w:val="00F02713"/>
    <w:rsid w:val="00F0293D"/>
    <w:rsid w:val="00F02982"/>
    <w:rsid w:val="00F0299F"/>
    <w:rsid w:val="00F02A14"/>
    <w:rsid w:val="00F02A87"/>
    <w:rsid w:val="00F02B10"/>
    <w:rsid w:val="00F02BDE"/>
    <w:rsid w:val="00F02BFB"/>
    <w:rsid w:val="00F02CC9"/>
    <w:rsid w:val="00F02CD4"/>
    <w:rsid w:val="00F02CFB"/>
    <w:rsid w:val="00F02D04"/>
    <w:rsid w:val="00F02D8E"/>
    <w:rsid w:val="00F03025"/>
    <w:rsid w:val="00F030D8"/>
    <w:rsid w:val="00F0323A"/>
    <w:rsid w:val="00F0333B"/>
    <w:rsid w:val="00F033D9"/>
    <w:rsid w:val="00F035B7"/>
    <w:rsid w:val="00F03618"/>
    <w:rsid w:val="00F03647"/>
    <w:rsid w:val="00F036AA"/>
    <w:rsid w:val="00F036EC"/>
    <w:rsid w:val="00F039EE"/>
    <w:rsid w:val="00F03A62"/>
    <w:rsid w:val="00F03A9A"/>
    <w:rsid w:val="00F03B24"/>
    <w:rsid w:val="00F03BD1"/>
    <w:rsid w:val="00F03C02"/>
    <w:rsid w:val="00F03C18"/>
    <w:rsid w:val="00F03C1B"/>
    <w:rsid w:val="00F03C69"/>
    <w:rsid w:val="00F03CEE"/>
    <w:rsid w:val="00F03CF5"/>
    <w:rsid w:val="00F03DF1"/>
    <w:rsid w:val="00F03E0A"/>
    <w:rsid w:val="00F03E7F"/>
    <w:rsid w:val="00F03F9F"/>
    <w:rsid w:val="00F03FAB"/>
    <w:rsid w:val="00F0404D"/>
    <w:rsid w:val="00F04076"/>
    <w:rsid w:val="00F04078"/>
    <w:rsid w:val="00F0408E"/>
    <w:rsid w:val="00F04112"/>
    <w:rsid w:val="00F041FD"/>
    <w:rsid w:val="00F04308"/>
    <w:rsid w:val="00F04322"/>
    <w:rsid w:val="00F0433B"/>
    <w:rsid w:val="00F0439E"/>
    <w:rsid w:val="00F043A3"/>
    <w:rsid w:val="00F04411"/>
    <w:rsid w:val="00F04454"/>
    <w:rsid w:val="00F044EB"/>
    <w:rsid w:val="00F0460A"/>
    <w:rsid w:val="00F0462F"/>
    <w:rsid w:val="00F0472A"/>
    <w:rsid w:val="00F04763"/>
    <w:rsid w:val="00F047B5"/>
    <w:rsid w:val="00F048CD"/>
    <w:rsid w:val="00F0490D"/>
    <w:rsid w:val="00F04942"/>
    <w:rsid w:val="00F0497E"/>
    <w:rsid w:val="00F04A89"/>
    <w:rsid w:val="00F04A96"/>
    <w:rsid w:val="00F04ACB"/>
    <w:rsid w:val="00F04ADD"/>
    <w:rsid w:val="00F04B2B"/>
    <w:rsid w:val="00F04B57"/>
    <w:rsid w:val="00F04C1E"/>
    <w:rsid w:val="00F04C54"/>
    <w:rsid w:val="00F04CB5"/>
    <w:rsid w:val="00F04D1B"/>
    <w:rsid w:val="00F04D5D"/>
    <w:rsid w:val="00F04DB6"/>
    <w:rsid w:val="00F04DFA"/>
    <w:rsid w:val="00F04E4A"/>
    <w:rsid w:val="00F04EC2"/>
    <w:rsid w:val="00F04F40"/>
    <w:rsid w:val="00F04FF7"/>
    <w:rsid w:val="00F05078"/>
    <w:rsid w:val="00F050BE"/>
    <w:rsid w:val="00F05150"/>
    <w:rsid w:val="00F05154"/>
    <w:rsid w:val="00F0525A"/>
    <w:rsid w:val="00F05387"/>
    <w:rsid w:val="00F053A5"/>
    <w:rsid w:val="00F055D1"/>
    <w:rsid w:val="00F056ED"/>
    <w:rsid w:val="00F0588F"/>
    <w:rsid w:val="00F058B2"/>
    <w:rsid w:val="00F0596C"/>
    <w:rsid w:val="00F059F3"/>
    <w:rsid w:val="00F05A0A"/>
    <w:rsid w:val="00F05A82"/>
    <w:rsid w:val="00F05BBE"/>
    <w:rsid w:val="00F05C7C"/>
    <w:rsid w:val="00F05D41"/>
    <w:rsid w:val="00F05D6D"/>
    <w:rsid w:val="00F05D87"/>
    <w:rsid w:val="00F05D9D"/>
    <w:rsid w:val="00F05EE8"/>
    <w:rsid w:val="00F05EF8"/>
    <w:rsid w:val="00F05F03"/>
    <w:rsid w:val="00F05F6F"/>
    <w:rsid w:val="00F0605B"/>
    <w:rsid w:val="00F06062"/>
    <w:rsid w:val="00F061E4"/>
    <w:rsid w:val="00F06284"/>
    <w:rsid w:val="00F0640E"/>
    <w:rsid w:val="00F06516"/>
    <w:rsid w:val="00F065D9"/>
    <w:rsid w:val="00F0665E"/>
    <w:rsid w:val="00F067B7"/>
    <w:rsid w:val="00F06874"/>
    <w:rsid w:val="00F06985"/>
    <w:rsid w:val="00F06A2C"/>
    <w:rsid w:val="00F06AEB"/>
    <w:rsid w:val="00F06CB9"/>
    <w:rsid w:val="00F06CC2"/>
    <w:rsid w:val="00F06DD4"/>
    <w:rsid w:val="00F06E17"/>
    <w:rsid w:val="00F06F02"/>
    <w:rsid w:val="00F0700C"/>
    <w:rsid w:val="00F0708B"/>
    <w:rsid w:val="00F070D5"/>
    <w:rsid w:val="00F0725C"/>
    <w:rsid w:val="00F07385"/>
    <w:rsid w:val="00F073C5"/>
    <w:rsid w:val="00F0740D"/>
    <w:rsid w:val="00F0748D"/>
    <w:rsid w:val="00F077F7"/>
    <w:rsid w:val="00F07803"/>
    <w:rsid w:val="00F07842"/>
    <w:rsid w:val="00F078D5"/>
    <w:rsid w:val="00F078F9"/>
    <w:rsid w:val="00F0799A"/>
    <w:rsid w:val="00F07A7C"/>
    <w:rsid w:val="00F07AD1"/>
    <w:rsid w:val="00F07AD8"/>
    <w:rsid w:val="00F07AEB"/>
    <w:rsid w:val="00F07B5C"/>
    <w:rsid w:val="00F07BE7"/>
    <w:rsid w:val="00F07C46"/>
    <w:rsid w:val="00F07C83"/>
    <w:rsid w:val="00F07D33"/>
    <w:rsid w:val="00F07D46"/>
    <w:rsid w:val="00F07F1D"/>
    <w:rsid w:val="00F07F26"/>
    <w:rsid w:val="00F07F8C"/>
    <w:rsid w:val="00F100D6"/>
    <w:rsid w:val="00F10193"/>
    <w:rsid w:val="00F101DF"/>
    <w:rsid w:val="00F10220"/>
    <w:rsid w:val="00F10280"/>
    <w:rsid w:val="00F102DD"/>
    <w:rsid w:val="00F103F0"/>
    <w:rsid w:val="00F1042C"/>
    <w:rsid w:val="00F1056E"/>
    <w:rsid w:val="00F105CB"/>
    <w:rsid w:val="00F10651"/>
    <w:rsid w:val="00F10731"/>
    <w:rsid w:val="00F10747"/>
    <w:rsid w:val="00F108D2"/>
    <w:rsid w:val="00F10906"/>
    <w:rsid w:val="00F1095D"/>
    <w:rsid w:val="00F10ADD"/>
    <w:rsid w:val="00F10C99"/>
    <w:rsid w:val="00F10E72"/>
    <w:rsid w:val="00F10EE2"/>
    <w:rsid w:val="00F11087"/>
    <w:rsid w:val="00F1121D"/>
    <w:rsid w:val="00F1124C"/>
    <w:rsid w:val="00F11276"/>
    <w:rsid w:val="00F11281"/>
    <w:rsid w:val="00F11322"/>
    <w:rsid w:val="00F113C1"/>
    <w:rsid w:val="00F11499"/>
    <w:rsid w:val="00F114C9"/>
    <w:rsid w:val="00F11507"/>
    <w:rsid w:val="00F115F6"/>
    <w:rsid w:val="00F11631"/>
    <w:rsid w:val="00F117A3"/>
    <w:rsid w:val="00F1180D"/>
    <w:rsid w:val="00F11835"/>
    <w:rsid w:val="00F118BA"/>
    <w:rsid w:val="00F1196A"/>
    <w:rsid w:val="00F11976"/>
    <w:rsid w:val="00F119A8"/>
    <w:rsid w:val="00F11B97"/>
    <w:rsid w:val="00F11C09"/>
    <w:rsid w:val="00F11F01"/>
    <w:rsid w:val="00F11F40"/>
    <w:rsid w:val="00F11F53"/>
    <w:rsid w:val="00F11F8B"/>
    <w:rsid w:val="00F11FB3"/>
    <w:rsid w:val="00F11FC7"/>
    <w:rsid w:val="00F12062"/>
    <w:rsid w:val="00F120D2"/>
    <w:rsid w:val="00F12198"/>
    <w:rsid w:val="00F122CF"/>
    <w:rsid w:val="00F1235E"/>
    <w:rsid w:val="00F123A8"/>
    <w:rsid w:val="00F123AC"/>
    <w:rsid w:val="00F12492"/>
    <w:rsid w:val="00F125F0"/>
    <w:rsid w:val="00F12651"/>
    <w:rsid w:val="00F1268E"/>
    <w:rsid w:val="00F12696"/>
    <w:rsid w:val="00F12767"/>
    <w:rsid w:val="00F12769"/>
    <w:rsid w:val="00F12907"/>
    <w:rsid w:val="00F12A30"/>
    <w:rsid w:val="00F12A4F"/>
    <w:rsid w:val="00F12C82"/>
    <w:rsid w:val="00F12D1C"/>
    <w:rsid w:val="00F12D53"/>
    <w:rsid w:val="00F12DD6"/>
    <w:rsid w:val="00F12DF4"/>
    <w:rsid w:val="00F12FEC"/>
    <w:rsid w:val="00F13010"/>
    <w:rsid w:val="00F131A3"/>
    <w:rsid w:val="00F131E8"/>
    <w:rsid w:val="00F1322F"/>
    <w:rsid w:val="00F13310"/>
    <w:rsid w:val="00F1358C"/>
    <w:rsid w:val="00F1387E"/>
    <w:rsid w:val="00F139D2"/>
    <w:rsid w:val="00F139DF"/>
    <w:rsid w:val="00F13A77"/>
    <w:rsid w:val="00F13AD3"/>
    <w:rsid w:val="00F13B00"/>
    <w:rsid w:val="00F13B03"/>
    <w:rsid w:val="00F13B42"/>
    <w:rsid w:val="00F13B4E"/>
    <w:rsid w:val="00F13BDF"/>
    <w:rsid w:val="00F13D4D"/>
    <w:rsid w:val="00F13D6E"/>
    <w:rsid w:val="00F13DBA"/>
    <w:rsid w:val="00F13E2D"/>
    <w:rsid w:val="00F13F06"/>
    <w:rsid w:val="00F140BD"/>
    <w:rsid w:val="00F140C3"/>
    <w:rsid w:val="00F1416D"/>
    <w:rsid w:val="00F1419E"/>
    <w:rsid w:val="00F142D5"/>
    <w:rsid w:val="00F14317"/>
    <w:rsid w:val="00F14326"/>
    <w:rsid w:val="00F143AC"/>
    <w:rsid w:val="00F143F6"/>
    <w:rsid w:val="00F1440B"/>
    <w:rsid w:val="00F14501"/>
    <w:rsid w:val="00F14505"/>
    <w:rsid w:val="00F14587"/>
    <w:rsid w:val="00F1460F"/>
    <w:rsid w:val="00F146FE"/>
    <w:rsid w:val="00F14716"/>
    <w:rsid w:val="00F1478E"/>
    <w:rsid w:val="00F147DD"/>
    <w:rsid w:val="00F147ED"/>
    <w:rsid w:val="00F1494D"/>
    <w:rsid w:val="00F14C7D"/>
    <w:rsid w:val="00F14CA7"/>
    <w:rsid w:val="00F14E40"/>
    <w:rsid w:val="00F14E51"/>
    <w:rsid w:val="00F14EE4"/>
    <w:rsid w:val="00F14F51"/>
    <w:rsid w:val="00F150C2"/>
    <w:rsid w:val="00F150D4"/>
    <w:rsid w:val="00F150FA"/>
    <w:rsid w:val="00F151B0"/>
    <w:rsid w:val="00F15270"/>
    <w:rsid w:val="00F152D7"/>
    <w:rsid w:val="00F15303"/>
    <w:rsid w:val="00F15382"/>
    <w:rsid w:val="00F1544D"/>
    <w:rsid w:val="00F15633"/>
    <w:rsid w:val="00F1565E"/>
    <w:rsid w:val="00F1570F"/>
    <w:rsid w:val="00F15718"/>
    <w:rsid w:val="00F15861"/>
    <w:rsid w:val="00F159AA"/>
    <w:rsid w:val="00F15A03"/>
    <w:rsid w:val="00F15A63"/>
    <w:rsid w:val="00F15B4A"/>
    <w:rsid w:val="00F15B4E"/>
    <w:rsid w:val="00F15B5F"/>
    <w:rsid w:val="00F15BCD"/>
    <w:rsid w:val="00F15C29"/>
    <w:rsid w:val="00F15C61"/>
    <w:rsid w:val="00F15CDF"/>
    <w:rsid w:val="00F15DA1"/>
    <w:rsid w:val="00F15DF2"/>
    <w:rsid w:val="00F15E48"/>
    <w:rsid w:val="00F16020"/>
    <w:rsid w:val="00F1611C"/>
    <w:rsid w:val="00F16195"/>
    <w:rsid w:val="00F162AC"/>
    <w:rsid w:val="00F1646E"/>
    <w:rsid w:val="00F16485"/>
    <w:rsid w:val="00F164E5"/>
    <w:rsid w:val="00F165F2"/>
    <w:rsid w:val="00F1668F"/>
    <w:rsid w:val="00F16728"/>
    <w:rsid w:val="00F16746"/>
    <w:rsid w:val="00F167FA"/>
    <w:rsid w:val="00F1686E"/>
    <w:rsid w:val="00F16902"/>
    <w:rsid w:val="00F16972"/>
    <w:rsid w:val="00F16A4B"/>
    <w:rsid w:val="00F16AB2"/>
    <w:rsid w:val="00F16B0F"/>
    <w:rsid w:val="00F16B80"/>
    <w:rsid w:val="00F16BF2"/>
    <w:rsid w:val="00F16C1B"/>
    <w:rsid w:val="00F16C77"/>
    <w:rsid w:val="00F16C8E"/>
    <w:rsid w:val="00F16D67"/>
    <w:rsid w:val="00F16DBE"/>
    <w:rsid w:val="00F16F1A"/>
    <w:rsid w:val="00F170D5"/>
    <w:rsid w:val="00F17107"/>
    <w:rsid w:val="00F171E5"/>
    <w:rsid w:val="00F17281"/>
    <w:rsid w:val="00F172C6"/>
    <w:rsid w:val="00F173D3"/>
    <w:rsid w:val="00F173F0"/>
    <w:rsid w:val="00F1749C"/>
    <w:rsid w:val="00F174CA"/>
    <w:rsid w:val="00F17510"/>
    <w:rsid w:val="00F17539"/>
    <w:rsid w:val="00F1766C"/>
    <w:rsid w:val="00F176A9"/>
    <w:rsid w:val="00F176D4"/>
    <w:rsid w:val="00F176FD"/>
    <w:rsid w:val="00F17728"/>
    <w:rsid w:val="00F1783F"/>
    <w:rsid w:val="00F178B7"/>
    <w:rsid w:val="00F178DB"/>
    <w:rsid w:val="00F17901"/>
    <w:rsid w:val="00F179B5"/>
    <w:rsid w:val="00F179E3"/>
    <w:rsid w:val="00F17B79"/>
    <w:rsid w:val="00F17C0C"/>
    <w:rsid w:val="00F17C67"/>
    <w:rsid w:val="00F17C84"/>
    <w:rsid w:val="00F17C89"/>
    <w:rsid w:val="00F17D54"/>
    <w:rsid w:val="00F17D99"/>
    <w:rsid w:val="00F17DAC"/>
    <w:rsid w:val="00F17DB1"/>
    <w:rsid w:val="00F17E72"/>
    <w:rsid w:val="00F2004A"/>
    <w:rsid w:val="00F200F8"/>
    <w:rsid w:val="00F20321"/>
    <w:rsid w:val="00F2035B"/>
    <w:rsid w:val="00F203C5"/>
    <w:rsid w:val="00F203F6"/>
    <w:rsid w:val="00F2046E"/>
    <w:rsid w:val="00F207D6"/>
    <w:rsid w:val="00F207DF"/>
    <w:rsid w:val="00F2082A"/>
    <w:rsid w:val="00F20891"/>
    <w:rsid w:val="00F20960"/>
    <w:rsid w:val="00F20992"/>
    <w:rsid w:val="00F20A4C"/>
    <w:rsid w:val="00F20B58"/>
    <w:rsid w:val="00F20C04"/>
    <w:rsid w:val="00F20C1D"/>
    <w:rsid w:val="00F20CC1"/>
    <w:rsid w:val="00F20D2D"/>
    <w:rsid w:val="00F20E1A"/>
    <w:rsid w:val="00F20E99"/>
    <w:rsid w:val="00F20F06"/>
    <w:rsid w:val="00F20FC1"/>
    <w:rsid w:val="00F21026"/>
    <w:rsid w:val="00F21127"/>
    <w:rsid w:val="00F2119D"/>
    <w:rsid w:val="00F211D5"/>
    <w:rsid w:val="00F2129D"/>
    <w:rsid w:val="00F21443"/>
    <w:rsid w:val="00F215A1"/>
    <w:rsid w:val="00F21610"/>
    <w:rsid w:val="00F2164F"/>
    <w:rsid w:val="00F216A0"/>
    <w:rsid w:val="00F21715"/>
    <w:rsid w:val="00F2176B"/>
    <w:rsid w:val="00F217F7"/>
    <w:rsid w:val="00F2181C"/>
    <w:rsid w:val="00F21887"/>
    <w:rsid w:val="00F2188D"/>
    <w:rsid w:val="00F21894"/>
    <w:rsid w:val="00F218EB"/>
    <w:rsid w:val="00F2190F"/>
    <w:rsid w:val="00F21916"/>
    <w:rsid w:val="00F21D41"/>
    <w:rsid w:val="00F21D83"/>
    <w:rsid w:val="00F21DAA"/>
    <w:rsid w:val="00F21F6A"/>
    <w:rsid w:val="00F22026"/>
    <w:rsid w:val="00F220F9"/>
    <w:rsid w:val="00F221DA"/>
    <w:rsid w:val="00F22276"/>
    <w:rsid w:val="00F22339"/>
    <w:rsid w:val="00F2250B"/>
    <w:rsid w:val="00F22564"/>
    <w:rsid w:val="00F227DF"/>
    <w:rsid w:val="00F227F6"/>
    <w:rsid w:val="00F228A2"/>
    <w:rsid w:val="00F228E2"/>
    <w:rsid w:val="00F229FC"/>
    <w:rsid w:val="00F22A96"/>
    <w:rsid w:val="00F22B6B"/>
    <w:rsid w:val="00F22B9E"/>
    <w:rsid w:val="00F22BAB"/>
    <w:rsid w:val="00F22C5B"/>
    <w:rsid w:val="00F22C9C"/>
    <w:rsid w:val="00F22CD4"/>
    <w:rsid w:val="00F22D54"/>
    <w:rsid w:val="00F22DF5"/>
    <w:rsid w:val="00F22EF1"/>
    <w:rsid w:val="00F22F32"/>
    <w:rsid w:val="00F22F45"/>
    <w:rsid w:val="00F22F5B"/>
    <w:rsid w:val="00F22F6C"/>
    <w:rsid w:val="00F22FF4"/>
    <w:rsid w:val="00F23051"/>
    <w:rsid w:val="00F23263"/>
    <w:rsid w:val="00F23265"/>
    <w:rsid w:val="00F23281"/>
    <w:rsid w:val="00F232D4"/>
    <w:rsid w:val="00F232D9"/>
    <w:rsid w:val="00F232FE"/>
    <w:rsid w:val="00F23328"/>
    <w:rsid w:val="00F23468"/>
    <w:rsid w:val="00F234A0"/>
    <w:rsid w:val="00F235EB"/>
    <w:rsid w:val="00F2374A"/>
    <w:rsid w:val="00F23850"/>
    <w:rsid w:val="00F23861"/>
    <w:rsid w:val="00F23897"/>
    <w:rsid w:val="00F238AC"/>
    <w:rsid w:val="00F238F6"/>
    <w:rsid w:val="00F2397E"/>
    <w:rsid w:val="00F239BF"/>
    <w:rsid w:val="00F23B7C"/>
    <w:rsid w:val="00F23BC6"/>
    <w:rsid w:val="00F23C48"/>
    <w:rsid w:val="00F23C65"/>
    <w:rsid w:val="00F23C81"/>
    <w:rsid w:val="00F23CA9"/>
    <w:rsid w:val="00F23D37"/>
    <w:rsid w:val="00F23D9C"/>
    <w:rsid w:val="00F23F1B"/>
    <w:rsid w:val="00F23FBE"/>
    <w:rsid w:val="00F23FF5"/>
    <w:rsid w:val="00F2408D"/>
    <w:rsid w:val="00F240F9"/>
    <w:rsid w:val="00F2420F"/>
    <w:rsid w:val="00F24288"/>
    <w:rsid w:val="00F24496"/>
    <w:rsid w:val="00F244E8"/>
    <w:rsid w:val="00F24561"/>
    <w:rsid w:val="00F2466B"/>
    <w:rsid w:val="00F2468C"/>
    <w:rsid w:val="00F24890"/>
    <w:rsid w:val="00F2494E"/>
    <w:rsid w:val="00F24A24"/>
    <w:rsid w:val="00F24BB1"/>
    <w:rsid w:val="00F24E41"/>
    <w:rsid w:val="00F24E96"/>
    <w:rsid w:val="00F24FD0"/>
    <w:rsid w:val="00F25009"/>
    <w:rsid w:val="00F25182"/>
    <w:rsid w:val="00F251A9"/>
    <w:rsid w:val="00F251C1"/>
    <w:rsid w:val="00F252A7"/>
    <w:rsid w:val="00F252B7"/>
    <w:rsid w:val="00F25328"/>
    <w:rsid w:val="00F2532A"/>
    <w:rsid w:val="00F2532F"/>
    <w:rsid w:val="00F255BE"/>
    <w:rsid w:val="00F25672"/>
    <w:rsid w:val="00F256C0"/>
    <w:rsid w:val="00F2576A"/>
    <w:rsid w:val="00F25A2C"/>
    <w:rsid w:val="00F25A5A"/>
    <w:rsid w:val="00F25AFD"/>
    <w:rsid w:val="00F25B03"/>
    <w:rsid w:val="00F25D33"/>
    <w:rsid w:val="00F25D7E"/>
    <w:rsid w:val="00F25DB1"/>
    <w:rsid w:val="00F25E9C"/>
    <w:rsid w:val="00F260A8"/>
    <w:rsid w:val="00F260D4"/>
    <w:rsid w:val="00F2612D"/>
    <w:rsid w:val="00F26237"/>
    <w:rsid w:val="00F262FF"/>
    <w:rsid w:val="00F26432"/>
    <w:rsid w:val="00F264C4"/>
    <w:rsid w:val="00F264E5"/>
    <w:rsid w:val="00F26545"/>
    <w:rsid w:val="00F265D5"/>
    <w:rsid w:val="00F26772"/>
    <w:rsid w:val="00F2682C"/>
    <w:rsid w:val="00F26841"/>
    <w:rsid w:val="00F26933"/>
    <w:rsid w:val="00F2696A"/>
    <w:rsid w:val="00F26984"/>
    <w:rsid w:val="00F269BC"/>
    <w:rsid w:val="00F26A42"/>
    <w:rsid w:val="00F26ADC"/>
    <w:rsid w:val="00F26AEE"/>
    <w:rsid w:val="00F26B49"/>
    <w:rsid w:val="00F26C13"/>
    <w:rsid w:val="00F26CB6"/>
    <w:rsid w:val="00F26CDF"/>
    <w:rsid w:val="00F26D25"/>
    <w:rsid w:val="00F26D50"/>
    <w:rsid w:val="00F26E1C"/>
    <w:rsid w:val="00F26F14"/>
    <w:rsid w:val="00F26FAC"/>
    <w:rsid w:val="00F27027"/>
    <w:rsid w:val="00F270F0"/>
    <w:rsid w:val="00F27163"/>
    <w:rsid w:val="00F27185"/>
    <w:rsid w:val="00F2720A"/>
    <w:rsid w:val="00F273D5"/>
    <w:rsid w:val="00F27468"/>
    <w:rsid w:val="00F274AD"/>
    <w:rsid w:val="00F274DB"/>
    <w:rsid w:val="00F27559"/>
    <w:rsid w:val="00F275AD"/>
    <w:rsid w:val="00F275FF"/>
    <w:rsid w:val="00F27627"/>
    <w:rsid w:val="00F277F2"/>
    <w:rsid w:val="00F27904"/>
    <w:rsid w:val="00F27B52"/>
    <w:rsid w:val="00F27B5F"/>
    <w:rsid w:val="00F27B83"/>
    <w:rsid w:val="00F27B91"/>
    <w:rsid w:val="00F27B9E"/>
    <w:rsid w:val="00F27BD0"/>
    <w:rsid w:val="00F27CBE"/>
    <w:rsid w:val="00F27D3E"/>
    <w:rsid w:val="00F27E23"/>
    <w:rsid w:val="00F3006B"/>
    <w:rsid w:val="00F300C4"/>
    <w:rsid w:val="00F300CF"/>
    <w:rsid w:val="00F300D2"/>
    <w:rsid w:val="00F30220"/>
    <w:rsid w:val="00F302A9"/>
    <w:rsid w:val="00F303D5"/>
    <w:rsid w:val="00F303F2"/>
    <w:rsid w:val="00F3057C"/>
    <w:rsid w:val="00F3065F"/>
    <w:rsid w:val="00F306E5"/>
    <w:rsid w:val="00F30712"/>
    <w:rsid w:val="00F307B6"/>
    <w:rsid w:val="00F307C9"/>
    <w:rsid w:val="00F307E0"/>
    <w:rsid w:val="00F30972"/>
    <w:rsid w:val="00F30A70"/>
    <w:rsid w:val="00F30BB6"/>
    <w:rsid w:val="00F30BCA"/>
    <w:rsid w:val="00F30C14"/>
    <w:rsid w:val="00F30C5F"/>
    <w:rsid w:val="00F30CE9"/>
    <w:rsid w:val="00F30F7B"/>
    <w:rsid w:val="00F310C0"/>
    <w:rsid w:val="00F310C6"/>
    <w:rsid w:val="00F3114A"/>
    <w:rsid w:val="00F31160"/>
    <w:rsid w:val="00F31298"/>
    <w:rsid w:val="00F312E6"/>
    <w:rsid w:val="00F31504"/>
    <w:rsid w:val="00F316BC"/>
    <w:rsid w:val="00F316BE"/>
    <w:rsid w:val="00F317B2"/>
    <w:rsid w:val="00F318B6"/>
    <w:rsid w:val="00F3190A"/>
    <w:rsid w:val="00F3196D"/>
    <w:rsid w:val="00F31A31"/>
    <w:rsid w:val="00F31A54"/>
    <w:rsid w:val="00F31A7D"/>
    <w:rsid w:val="00F31B4B"/>
    <w:rsid w:val="00F31CCB"/>
    <w:rsid w:val="00F31DC3"/>
    <w:rsid w:val="00F31DCF"/>
    <w:rsid w:val="00F31DE1"/>
    <w:rsid w:val="00F3202C"/>
    <w:rsid w:val="00F3211D"/>
    <w:rsid w:val="00F32195"/>
    <w:rsid w:val="00F32196"/>
    <w:rsid w:val="00F32338"/>
    <w:rsid w:val="00F323F5"/>
    <w:rsid w:val="00F3247A"/>
    <w:rsid w:val="00F325AC"/>
    <w:rsid w:val="00F325AE"/>
    <w:rsid w:val="00F325B3"/>
    <w:rsid w:val="00F3261F"/>
    <w:rsid w:val="00F326C3"/>
    <w:rsid w:val="00F32720"/>
    <w:rsid w:val="00F32721"/>
    <w:rsid w:val="00F3279F"/>
    <w:rsid w:val="00F327CF"/>
    <w:rsid w:val="00F32822"/>
    <w:rsid w:val="00F3282F"/>
    <w:rsid w:val="00F32869"/>
    <w:rsid w:val="00F32913"/>
    <w:rsid w:val="00F32939"/>
    <w:rsid w:val="00F32A1B"/>
    <w:rsid w:val="00F32A36"/>
    <w:rsid w:val="00F32A55"/>
    <w:rsid w:val="00F32AEA"/>
    <w:rsid w:val="00F32CCD"/>
    <w:rsid w:val="00F32D10"/>
    <w:rsid w:val="00F32D30"/>
    <w:rsid w:val="00F32D33"/>
    <w:rsid w:val="00F32D7C"/>
    <w:rsid w:val="00F32DE4"/>
    <w:rsid w:val="00F32DEF"/>
    <w:rsid w:val="00F32E1E"/>
    <w:rsid w:val="00F32E33"/>
    <w:rsid w:val="00F32E6F"/>
    <w:rsid w:val="00F32F9B"/>
    <w:rsid w:val="00F330BC"/>
    <w:rsid w:val="00F330D0"/>
    <w:rsid w:val="00F3323B"/>
    <w:rsid w:val="00F3337B"/>
    <w:rsid w:val="00F33465"/>
    <w:rsid w:val="00F33532"/>
    <w:rsid w:val="00F33643"/>
    <w:rsid w:val="00F33674"/>
    <w:rsid w:val="00F336AE"/>
    <w:rsid w:val="00F337BC"/>
    <w:rsid w:val="00F33806"/>
    <w:rsid w:val="00F338B6"/>
    <w:rsid w:val="00F339FA"/>
    <w:rsid w:val="00F33A57"/>
    <w:rsid w:val="00F33A64"/>
    <w:rsid w:val="00F33A92"/>
    <w:rsid w:val="00F33AD1"/>
    <w:rsid w:val="00F33C37"/>
    <w:rsid w:val="00F33C72"/>
    <w:rsid w:val="00F33DAB"/>
    <w:rsid w:val="00F33DEF"/>
    <w:rsid w:val="00F33F27"/>
    <w:rsid w:val="00F33FDD"/>
    <w:rsid w:val="00F34007"/>
    <w:rsid w:val="00F34046"/>
    <w:rsid w:val="00F3406C"/>
    <w:rsid w:val="00F34114"/>
    <w:rsid w:val="00F343B2"/>
    <w:rsid w:val="00F34454"/>
    <w:rsid w:val="00F344C3"/>
    <w:rsid w:val="00F3473A"/>
    <w:rsid w:val="00F3479E"/>
    <w:rsid w:val="00F349BB"/>
    <w:rsid w:val="00F34AD5"/>
    <w:rsid w:val="00F34D22"/>
    <w:rsid w:val="00F34D61"/>
    <w:rsid w:val="00F34E28"/>
    <w:rsid w:val="00F34F53"/>
    <w:rsid w:val="00F34FBB"/>
    <w:rsid w:val="00F350CE"/>
    <w:rsid w:val="00F3514E"/>
    <w:rsid w:val="00F352A7"/>
    <w:rsid w:val="00F352E5"/>
    <w:rsid w:val="00F35338"/>
    <w:rsid w:val="00F353C4"/>
    <w:rsid w:val="00F35414"/>
    <w:rsid w:val="00F35501"/>
    <w:rsid w:val="00F35592"/>
    <w:rsid w:val="00F355D2"/>
    <w:rsid w:val="00F35608"/>
    <w:rsid w:val="00F35685"/>
    <w:rsid w:val="00F357C8"/>
    <w:rsid w:val="00F357E1"/>
    <w:rsid w:val="00F358E5"/>
    <w:rsid w:val="00F359A3"/>
    <w:rsid w:val="00F359DA"/>
    <w:rsid w:val="00F35A11"/>
    <w:rsid w:val="00F35A92"/>
    <w:rsid w:val="00F35AF2"/>
    <w:rsid w:val="00F35B59"/>
    <w:rsid w:val="00F35B9D"/>
    <w:rsid w:val="00F35BD1"/>
    <w:rsid w:val="00F35C17"/>
    <w:rsid w:val="00F35CF9"/>
    <w:rsid w:val="00F35DE2"/>
    <w:rsid w:val="00F35E80"/>
    <w:rsid w:val="00F35F03"/>
    <w:rsid w:val="00F3601E"/>
    <w:rsid w:val="00F3608F"/>
    <w:rsid w:val="00F36239"/>
    <w:rsid w:val="00F36285"/>
    <w:rsid w:val="00F3631D"/>
    <w:rsid w:val="00F36427"/>
    <w:rsid w:val="00F36517"/>
    <w:rsid w:val="00F36567"/>
    <w:rsid w:val="00F3658B"/>
    <w:rsid w:val="00F36605"/>
    <w:rsid w:val="00F366A2"/>
    <w:rsid w:val="00F36793"/>
    <w:rsid w:val="00F367D4"/>
    <w:rsid w:val="00F3683C"/>
    <w:rsid w:val="00F368A2"/>
    <w:rsid w:val="00F368CB"/>
    <w:rsid w:val="00F368CE"/>
    <w:rsid w:val="00F36A81"/>
    <w:rsid w:val="00F36AAA"/>
    <w:rsid w:val="00F36B45"/>
    <w:rsid w:val="00F36B6A"/>
    <w:rsid w:val="00F36BCA"/>
    <w:rsid w:val="00F36BF4"/>
    <w:rsid w:val="00F36C00"/>
    <w:rsid w:val="00F36C0C"/>
    <w:rsid w:val="00F36C7B"/>
    <w:rsid w:val="00F36CB6"/>
    <w:rsid w:val="00F36CC7"/>
    <w:rsid w:val="00F36E9A"/>
    <w:rsid w:val="00F36EA7"/>
    <w:rsid w:val="00F36FE7"/>
    <w:rsid w:val="00F3707E"/>
    <w:rsid w:val="00F370C9"/>
    <w:rsid w:val="00F3710C"/>
    <w:rsid w:val="00F37117"/>
    <w:rsid w:val="00F3713C"/>
    <w:rsid w:val="00F37347"/>
    <w:rsid w:val="00F37462"/>
    <w:rsid w:val="00F37473"/>
    <w:rsid w:val="00F375BC"/>
    <w:rsid w:val="00F37601"/>
    <w:rsid w:val="00F37660"/>
    <w:rsid w:val="00F376A5"/>
    <w:rsid w:val="00F376A8"/>
    <w:rsid w:val="00F37714"/>
    <w:rsid w:val="00F377EC"/>
    <w:rsid w:val="00F3785F"/>
    <w:rsid w:val="00F3798E"/>
    <w:rsid w:val="00F37A22"/>
    <w:rsid w:val="00F37A44"/>
    <w:rsid w:val="00F37ADF"/>
    <w:rsid w:val="00F37AEE"/>
    <w:rsid w:val="00F37B13"/>
    <w:rsid w:val="00F37BBC"/>
    <w:rsid w:val="00F37BE1"/>
    <w:rsid w:val="00F37C02"/>
    <w:rsid w:val="00F37C51"/>
    <w:rsid w:val="00F37CA6"/>
    <w:rsid w:val="00F37D9D"/>
    <w:rsid w:val="00F37E11"/>
    <w:rsid w:val="00F37ED8"/>
    <w:rsid w:val="00F37EDE"/>
    <w:rsid w:val="00F40007"/>
    <w:rsid w:val="00F40022"/>
    <w:rsid w:val="00F400A5"/>
    <w:rsid w:val="00F400C5"/>
    <w:rsid w:val="00F40135"/>
    <w:rsid w:val="00F40204"/>
    <w:rsid w:val="00F40285"/>
    <w:rsid w:val="00F40352"/>
    <w:rsid w:val="00F40447"/>
    <w:rsid w:val="00F406C8"/>
    <w:rsid w:val="00F406FB"/>
    <w:rsid w:val="00F4078D"/>
    <w:rsid w:val="00F407AE"/>
    <w:rsid w:val="00F407C7"/>
    <w:rsid w:val="00F4095D"/>
    <w:rsid w:val="00F409F1"/>
    <w:rsid w:val="00F40B40"/>
    <w:rsid w:val="00F40E55"/>
    <w:rsid w:val="00F40F7F"/>
    <w:rsid w:val="00F40FC5"/>
    <w:rsid w:val="00F4100B"/>
    <w:rsid w:val="00F4102B"/>
    <w:rsid w:val="00F411CC"/>
    <w:rsid w:val="00F411CE"/>
    <w:rsid w:val="00F412C6"/>
    <w:rsid w:val="00F41341"/>
    <w:rsid w:val="00F413C6"/>
    <w:rsid w:val="00F413FC"/>
    <w:rsid w:val="00F4148A"/>
    <w:rsid w:val="00F414C8"/>
    <w:rsid w:val="00F41536"/>
    <w:rsid w:val="00F41565"/>
    <w:rsid w:val="00F415AD"/>
    <w:rsid w:val="00F415E3"/>
    <w:rsid w:val="00F4160A"/>
    <w:rsid w:val="00F4163B"/>
    <w:rsid w:val="00F416AF"/>
    <w:rsid w:val="00F41755"/>
    <w:rsid w:val="00F417D9"/>
    <w:rsid w:val="00F41A09"/>
    <w:rsid w:val="00F41AB4"/>
    <w:rsid w:val="00F41ABA"/>
    <w:rsid w:val="00F41BC8"/>
    <w:rsid w:val="00F41BE8"/>
    <w:rsid w:val="00F41C53"/>
    <w:rsid w:val="00F41CAA"/>
    <w:rsid w:val="00F41DDD"/>
    <w:rsid w:val="00F41E37"/>
    <w:rsid w:val="00F41EFB"/>
    <w:rsid w:val="00F41F1A"/>
    <w:rsid w:val="00F4209F"/>
    <w:rsid w:val="00F42116"/>
    <w:rsid w:val="00F4224C"/>
    <w:rsid w:val="00F422B4"/>
    <w:rsid w:val="00F42314"/>
    <w:rsid w:val="00F423AE"/>
    <w:rsid w:val="00F423DF"/>
    <w:rsid w:val="00F42415"/>
    <w:rsid w:val="00F42509"/>
    <w:rsid w:val="00F42537"/>
    <w:rsid w:val="00F42636"/>
    <w:rsid w:val="00F4263C"/>
    <w:rsid w:val="00F4270E"/>
    <w:rsid w:val="00F42714"/>
    <w:rsid w:val="00F42826"/>
    <w:rsid w:val="00F42924"/>
    <w:rsid w:val="00F429D5"/>
    <w:rsid w:val="00F429E3"/>
    <w:rsid w:val="00F42A57"/>
    <w:rsid w:val="00F42AA4"/>
    <w:rsid w:val="00F42B23"/>
    <w:rsid w:val="00F42C06"/>
    <w:rsid w:val="00F42C66"/>
    <w:rsid w:val="00F42CCD"/>
    <w:rsid w:val="00F42CDF"/>
    <w:rsid w:val="00F42D58"/>
    <w:rsid w:val="00F42D66"/>
    <w:rsid w:val="00F42E53"/>
    <w:rsid w:val="00F42EF6"/>
    <w:rsid w:val="00F43003"/>
    <w:rsid w:val="00F43171"/>
    <w:rsid w:val="00F431E9"/>
    <w:rsid w:val="00F43207"/>
    <w:rsid w:val="00F4331B"/>
    <w:rsid w:val="00F433D8"/>
    <w:rsid w:val="00F43485"/>
    <w:rsid w:val="00F43528"/>
    <w:rsid w:val="00F43577"/>
    <w:rsid w:val="00F435CB"/>
    <w:rsid w:val="00F435D1"/>
    <w:rsid w:val="00F43740"/>
    <w:rsid w:val="00F43794"/>
    <w:rsid w:val="00F43797"/>
    <w:rsid w:val="00F438E3"/>
    <w:rsid w:val="00F438E8"/>
    <w:rsid w:val="00F4392E"/>
    <w:rsid w:val="00F43A51"/>
    <w:rsid w:val="00F43A9B"/>
    <w:rsid w:val="00F43ACE"/>
    <w:rsid w:val="00F43BF7"/>
    <w:rsid w:val="00F43D1A"/>
    <w:rsid w:val="00F43D36"/>
    <w:rsid w:val="00F43DC5"/>
    <w:rsid w:val="00F43E08"/>
    <w:rsid w:val="00F43E26"/>
    <w:rsid w:val="00F43E3B"/>
    <w:rsid w:val="00F43EC4"/>
    <w:rsid w:val="00F4417C"/>
    <w:rsid w:val="00F44271"/>
    <w:rsid w:val="00F4460D"/>
    <w:rsid w:val="00F44693"/>
    <w:rsid w:val="00F44A25"/>
    <w:rsid w:val="00F44A58"/>
    <w:rsid w:val="00F44ACE"/>
    <w:rsid w:val="00F44B91"/>
    <w:rsid w:val="00F44BBE"/>
    <w:rsid w:val="00F44C1C"/>
    <w:rsid w:val="00F44CBC"/>
    <w:rsid w:val="00F44CC7"/>
    <w:rsid w:val="00F44D31"/>
    <w:rsid w:val="00F44D41"/>
    <w:rsid w:val="00F44EBA"/>
    <w:rsid w:val="00F44ECD"/>
    <w:rsid w:val="00F44EE3"/>
    <w:rsid w:val="00F44F76"/>
    <w:rsid w:val="00F44FEA"/>
    <w:rsid w:val="00F45008"/>
    <w:rsid w:val="00F4527F"/>
    <w:rsid w:val="00F45310"/>
    <w:rsid w:val="00F45383"/>
    <w:rsid w:val="00F45510"/>
    <w:rsid w:val="00F45513"/>
    <w:rsid w:val="00F4555F"/>
    <w:rsid w:val="00F45686"/>
    <w:rsid w:val="00F456D9"/>
    <w:rsid w:val="00F457F8"/>
    <w:rsid w:val="00F45876"/>
    <w:rsid w:val="00F45926"/>
    <w:rsid w:val="00F459B2"/>
    <w:rsid w:val="00F45A21"/>
    <w:rsid w:val="00F45A2F"/>
    <w:rsid w:val="00F45A86"/>
    <w:rsid w:val="00F45AB8"/>
    <w:rsid w:val="00F45BBD"/>
    <w:rsid w:val="00F45DAB"/>
    <w:rsid w:val="00F45DC8"/>
    <w:rsid w:val="00F45ECE"/>
    <w:rsid w:val="00F45F02"/>
    <w:rsid w:val="00F45F16"/>
    <w:rsid w:val="00F45FA8"/>
    <w:rsid w:val="00F460BF"/>
    <w:rsid w:val="00F461A9"/>
    <w:rsid w:val="00F46237"/>
    <w:rsid w:val="00F46272"/>
    <w:rsid w:val="00F46341"/>
    <w:rsid w:val="00F46345"/>
    <w:rsid w:val="00F463AC"/>
    <w:rsid w:val="00F4643D"/>
    <w:rsid w:val="00F465CE"/>
    <w:rsid w:val="00F4663D"/>
    <w:rsid w:val="00F46677"/>
    <w:rsid w:val="00F4668E"/>
    <w:rsid w:val="00F467B6"/>
    <w:rsid w:val="00F468D2"/>
    <w:rsid w:val="00F46956"/>
    <w:rsid w:val="00F46A29"/>
    <w:rsid w:val="00F46A92"/>
    <w:rsid w:val="00F46AF8"/>
    <w:rsid w:val="00F46BA6"/>
    <w:rsid w:val="00F46DA8"/>
    <w:rsid w:val="00F46E7A"/>
    <w:rsid w:val="00F46F60"/>
    <w:rsid w:val="00F46F71"/>
    <w:rsid w:val="00F46F9B"/>
    <w:rsid w:val="00F46FE4"/>
    <w:rsid w:val="00F4706F"/>
    <w:rsid w:val="00F47123"/>
    <w:rsid w:val="00F471D3"/>
    <w:rsid w:val="00F472F1"/>
    <w:rsid w:val="00F473DD"/>
    <w:rsid w:val="00F474D6"/>
    <w:rsid w:val="00F47536"/>
    <w:rsid w:val="00F47544"/>
    <w:rsid w:val="00F47576"/>
    <w:rsid w:val="00F47690"/>
    <w:rsid w:val="00F4772C"/>
    <w:rsid w:val="00F47751"/>
    <w:rsid w:val="00F477D1"/>
    <w:rsid w:val="00F477F5"/>
    <w:rsid w:val="00F47873"/>
    <w:rsid w:val="00F47898"/>
    <w:rsid w:val="00F478F4"/>
    <w:rsid w:val="00F4791E"/>
    <w:rsid w:val="00F479E1"/>
    <w:rsid w:val="00F47A4A"/>
    <w:rsid w:val="00F47A98"/>
    <w:rsid w:val="00F47AAD"/>
    <w:rsid w:val="00F47ABB"/>
    <w:rsid w:val="00F47ACE"/>
    <w:rsid w:val="00F47C2F"/>
    <w:rsid w:val="00F47C6E"/>
    <w:rsid w:val="00F47CD1"/>
    <w:rsid w:val="00F47D86"/>
    <w:rsid w:val="00F47D93"/>
    <w:rsid w:val="00F47E3E"/>
    <w:rsid w:val="00F47E6E"/>
    <w:rsid w:val="00F47F93"/>
    <w:rsid w:val="00F50065"/>
    <w:rsid w:val="00F500B6"/>
    <w:rsid w:val="00F50117"/>
    <w:rsid w:val="00F50188"/>
    <w:rsid w:val="00F50230"/>
    <w:rsid w:val="00F5023E"/>
    <w:rsid w:val="00F50279"/>
    <w:rsid w:val="00F502BC"/>
    <w:rsid w:val="00F503F6"/>
    <w:rsid w:val="00F50505"/>
    <w:rsid w:val="00F505A0"/>
    <w:rsid w:val="00F505AF"/>
    <w:rsid w:val="00F505F1"/>
    <w:rsid w:val="00F50605"/>
    <w:rsid w:val="00F50614"/>
    <w:rsid w:val="00F5069C"/>
    <w:rsid w:val="00F506F7"/>
    <w:rsid w:val="00F5071F"/>
    <w:rsid w:val="00F50845"/>
    <w:rsid w:val="00F50885"/>
    <w:rsid w:val="00F50A4B"/>
    <w:rsid w:val="00F50AE1"/>
    <w:rsid w:val="00F50B6E"/>
    <w:rsid w:val="00F50B8C"/>
    <w:rsid w:val="00F50BB5"/>
    <w:rsid w:val="00F50BCE"/>
    <w:rsid w:val="00F50BF5"/>
    <w:rsid w:val="00F50C8D"/>
    <w:rsid w:val="00F50CC5"/>
    <w:rsid w:val="00F50E3F"/>
    <w:rsid w:val="00F50F40"/>
    <w:rsid w:val="00F50F45"/>
    <w:rsid w:val="00F50F4F"/>
    <w:rsid w:val="00F50FD0"/>
    <w:rsid w:val="00F50FF9"/>
    <w:rsid w:val="00F511E4"/>
    <w:rsid w:val="00F5132F"/>
    <w:rsid w:val="00F513A5"/>
    <w:rsid w:val="00F51471"/>
    <w:rsid w:val="00F51595"/>
    <w:rsid w:val="00F516CE"/>
    <w:rsid w:val="00F517FA"/>
    <w:rsid w:val="00F51A20"/>
    <w:rsid w:val="00F51A77"/>
    <w:rsid w:val="00F51AC7"/>
    <w:rsid w:val="00F51AE6"/>
    <w:rsid w:val="00F51BF1"/>
    <w:rsid w:val="00F51DA0"/>
    <w:rsid w:val="00F51DDC"/>
    <w:rsid w:val="00F51E77"/>
    <w:rsid w:val="00F51EE5"/>
    <w:rsid w:val="00F51F59"/>
    <w:rsid w:val="00F51FFA"/>
    <w:rsid w:val="00F520E8"/>
    <w:rsid w:val="00F52160"/>
    <w:rsid w:val="00F521F4"/>
    <w:rsid w:val="00F52289"/>
    <w:rsid w:val="00F522FB"/>
    <w:rsid w:val="00F52342"/>
    <w:rsid w:val="00F523C8"/>
    <w:rsid w:val="00F52480"/>
    <w:rsid w:val="00F52591"/>
    <w:rsid w:val="00F526EC"/>
    <w:rsid w:val="00F5274B"/>
    <w:rsid w:val="00F52781"/>
    <w:rsid w:val="00F527F4"/>
    <w:rsid w:val="00F5284B"/>
    <w:rsid w:val="00F5287D"/>
    <w:rsid w:val="00F529A1"/>
    <w:rsid w:val="00F529FA"/>
    <w:rsid w:val="00F52A40"/>
    <w:rsid w:val="00F52AD1"/>
    <w:rsid w:val="00F52B68"/>
    <w:rsid w:val="00F52BF7"/>
    <w:rsid w:val="00F52CF4"/>
    <w:rsid w:val="00F52CFF"/>
    <w:rsid w:val="00F52D00"/>
    <w:rsid w:val="00F52D80"/>
    <w:rsid w:val="00F52DB9"/>
    <w:rsid w:val="00F52E1C"/>
    <w:rsid w:val="00F52E6F"/>
    <w:rsid w:val="00F52EFE"/>
    <w:rsid w:val="00F52F81"/>
    <w:rsid w:val="00F531C8"/>
    <w:rsid w:val="00F531DC"/>
    <w:rsid w:val="00F53478"/>
    <w:rsid w:val="00F534BF"/>
    <w:rsid w:val="00F53541"/>
    <w:rsid w:val="00F5358D"/>
    <w:rsid w:val="00F53594"/>
    <w:rsid w:val="00F53648"/>
    <w:rsid w:val="00F53668"/>
    <w:rsid w:val="00F536D6"/>
    <w:rsid w:val="00F5374A"/>
    <w:rsid w:val="00F53805"/>
    <w:rsid w:val="00F53813"/>
    <w:rsid w:val="00F5384E"/>
    <w:rsid w:val="00F5399B"/>
    <w:rsid w:val="00F53A1C"/>
    <w:rsid w:val="00F53A71"/>
    <w:rsid w:val="00F53B1F"/>
    <w:rsid w:val="00F53B30"/>
    <w:rsid w:val="00F53BD5"/>
    <w:rsid w:val="00F53C33"/>
    <w:rsid w:val="00F53C9F"/>
    <w:rsid w:val="00F53F38"/>
    <w:rsid w:val="00F53F8E"/>
    <w:rsid w:val="00F53FB3"/>
    <w:rsid w:val="00F53FF4"/>
    <w:rsid w:val="00F54043"/>
    <w:rsid w:val="00F540B6"/>
    <w:rsid w:val="00F54103"/>
    <w:rsid w:val="00F54130"/>
    <w:rsid w:val="00F541B1"/>
    <w:rsid w:val="00F54441"/>
    <w:rsid w:val="00F54458"/>
    <w:rsid w:val="00F544D5"/>
    <w:rsid w:val="00F54696"/>
    <w:rsid w:val="00F546C6"/>
    <w:rsid w:val="00F54750"/>
    <w:rsid w:val="00F54759"/>
    <w:rsid w:val="00F54765"/>
    <w:rsid w:val="00F547EE"/>
    <w:rsid w:val="00F54827"/>
    <w:rsid w:val="00F548CD"/>
    <w:rsid w:val="00F54966"/>
    <w:rsid w:val="00F549FF"/>
    <w:rsid w:val="00F54A55"/>
    <w:rsid w:val="00F54C6F"/>
    <w:rsid w:val="00F54CDC"/>
    <w:rsid w:val="00F54CF4"/>
    <w:rsid w:val="00F54D54"/>
    <w:rsid w:val="00F54E24"/>
    <w:rsid w:val="00F54F01"/>
    <w:rsid w:val="00F54F58"/>
    <w:rsid w:val="00F54FB3"/>
    <w:rsid w:val="00F54FDD"/>
    <w:rsid w:val="00F55001"/>
    <w:rsid w:val="00F550E2"/>
    <w:rsid w:val="00F550E6"/>
    <w:rsid w:val="00F552BD"/>
    <w:rsid w:val="00F552D0"/>
    <w:rsid w:val="00F552F8"/>
    <w:rsid w:val="00F55417"/>
    <w:rsid w:val="00F55499"/>
    <w:rsid w:val="00F55510"/>
    <w:rsid w:val="00F55539"/>
    <w:rsid w:val="00F556CC"/>
    <w:rsid w:val="00F556D3"/>
    <w:rsid w:val="00F5572A"/>
    <w:rsid w:val="00F55770"/>
    <w:rsid w:val="00F5584E"/>
    <w:rsid w:val="00F5585F"/>
    <w:rsid w:val="00F558B2"/>
    <w:rsid w:val="00F559F7"/>
    <w:rsid w:val="00F55A03"/>
    <w:rsid w:val="00F55A07"/>
    <w:rsid w:val="00F55A39"/>
    <w:rsid w:val="00F55AC9"/>
    <w:rsid w:val="00F55BFC"/>
    <w:rsid w:val="00F55C20"/>
    <w:rsid w:val="00F55C7E"/>
    <w:rsid w:val="00F55D9A"/>
    <w:rsid w:val="00F55E3A"/>
    <w:rsid w:val="00F55ED0"/>
    <w:rsid w:val="00F5602F"/>
    <w:rsid w:val="00F56096"/>
    <w:rsid w:val="00F561CD"/>
    <w:rsid w:val="00F561DE"/>
    <w:rsid w:val="00F562F4"/>
    <w:rsid w:val="00F56378"/>
    <w:rsid w:val="00F56491"/>
    <w:rsid w:val="00F56526"/>
    <w:rsid w:val="00F5657C"/>
    <w:rsid w:val="00F56679"/>
    <w:rsid w:val="00F566B8"/>
    <w:rsid w:val="00F5670C"/>
    <w:rsid w:val="00F5675E"/>
    <w:rsid w:val="00F56A00"/>
    <w:rsid w:val="00F56A0D"/>
    <w:rsid w:val="00F56AE2"/>
    <w:rsid w:val="00F56AF3"/>
    <w:rsid w:val="00F56B7F"/>
    <w:rsid w:val="00F56BAB"/>
    <w:rsid w:val="00F56C90"/>
    <w:rsid w:val="00F56D6F"/>
    <w:rsid w:val="00F56E0D"/>
    <w:rsid w:val="00F56EB7"/>
    <w:rsid w:val="00F56F71"/>
    <w:rsid w:val="00F56F85"/>
    <w:rsid w:val="00F570A5"/>
    <w:rsid w:val="00F572AA"/>
    <w:rsid w:val="00F57321"/>
    <w:rsid w:val="00F57381"/>
    <w:rsid w:val="00F57392"/>
    <w:rsid w:val="00F57600"/>
    <w:rsid w:val="00F576FB"/>
    <w:rsid w:val="00F57717"/>
    <w:rsid w:val="00F577DD"/>
    <w:rsid w:val="00F57820"/>
    <w:rsid w:val="00F57836"/>
    <w:rsid w:val="00F57875"/>
    <w:rsid w:val="00F57BF2"/>
    <w:rsid w:val="00F57D67"/>
    <w:rsid w:val="00F57D6E"/>
    <w:rsid w:val="00F57E90"/>
    <w:rsid w:val="00F57E9F"/>
    <w:rsid w:val="00F57F50"/>
    <w:rsid w:val="00F57F8D"/>
    <w:rsid w:val="00F60032"/>
    <w:rsid w:val="00F6005B"/>
    <w:rsid w:val="00F6005D"/>
    <w:rsid w:val="00F6005F"/>
    <w:rsid w:val="00F600D3"/>
    <w:rsid w:val="00F600DF"/>
    <w:rsid w:val="00F601B0"/>
    <w:rsid w:val="00F601E1"/>
    <w:rsid w:val="00F60256"/>
    <w:rsid w:val="00F60268"/>
    <w:rsid w:val="00F60322"/>
    <w:rsid w:val="00F60389"/>
    <w:rsid w:val="00F60405"/>
    <w:rsid w:val="00F6049D"/>
    <w:rsid w:val="00F6070D"/>
    <w:rsid w:val="00F6074D"/>
    <w:rsid w:val="00F607FF"/>
    <w:rsid w:val="00F6091B"/>
    <w:rsid w:val="00F60A42"/>
    <w:rsid w:val="00F60AB8"/>
    <w:rsid w:val="00F60B10"/>
    <w:rsid w:val="00F60B5D"/>
    <w:rsid w:val="00F60BF7"/>
    <w:rsid w:val="00F60CE4"/>
    <w:rsid w:val="00F60D30"/>
    <w:rsid w:val="00F60D3B"/>
    <w:rsid w:val="00F60DC6"/>
    <w:rsid w:val="00F60E25"/>
    <w:rsid w:val="00F60F2D"/>
    <w:rsid w:val="00F60F84"/>
    <w:rsid w:val="00F61071"/>
    <w:rsid w:val="00F6108B"/>
    <w:rsid w:val="00F61220"/>
    <w:rsid w:val="00F61240"/>
    <w:rsid w:val="00F612A0"/>
    <w:rsid w:val="00F612D7"/>
    <w:rsid w:val="00F613A1"/>
    <w:rsid w:val="00F61486"/>
    <w:rsid w:val="00F614F2"/>
    <w:rsid w:val="00F61632"/>
    <w:rsid w:val="00F616A5"/>
    <w:rsid w:val="00F6177A"/>
    <w:rsid w:val="00F617B6"/>
    <w:rsid w:val="00F618AC"/>
    <w:rsid w:val="00F61957"/>
    <w:rsid w:val="00F61C20"/>
    <w:rsid w:val="00F61C36"/>
    <w:rsid w:val="00F61C98"/>
    <w:rsid w:val="00F61CC9"/>
    <w:rsid w:val="00F61D44"/>
    <w:rsid w:val="00F61E0E"/>
    <w:rsid w:val="00F61E94"/>
    <w:rsid w:val="00F61F52"/>
    <w:rsid w:val="00F62014"/>
    <w:rsid w:val="00F620FB"/>
    <w:rsid w:val="00F6220D"/>
    <w:rsid w:val="00F62269"/>
    <w:rsid w:val="00F6228A"/>
    <w:rsid w:val="00F62392"/>
    <w:rsid w:val="00F623DF"/>
    <w:rsid w:val="00F623E6"/>
    <w:rsid w:val="00F6244A"/>
    <w:rsid w:val="00F6248D"/>
    <w:rsid w:val="00F62677"/>
    <w:rsid w:val="00F626DB"/>
    <w:rsid w:val="00F626F1"/>
    <w:rsid w:val="00F627CD"/>
    <w:rsid w:val="00F627D0"/>
    <w:rsid w:val="00F6282C"/>
    <w:rsid w:val="00F628C7"/>
    <w:rsid w:val="00F6299A"/>
    <w:rsid w:val="00F629B8"/>
    <w:rsid w:val="00F62AA9"/>
    <w:rsid w:val="00F62AFB"/>
    <w:rsid w:val="00F62AFE"/>
    <w:rsid w:val="00F62B56"/>
    <w:rsid w:val="00F62CC5"/>
    <w:rsid w:val="00F62D00"/>
    <w:rsid w:val="00F62DA3"/>
    <w:rsid w:val="00F62DE0"/>
    <w:rsid w:val="00F62E2B"/>
    <w:rsid w:val="00F62EAD"/>
    <w:rsid w:val="00F62FD3"/>
    <w:rsid w:val="00F630E4"/>
    <w:rsid w:val="00F631DA"/>
    <w:rsid w:val="00F632B7"/>
    <w:rsid w:val="00F632D9"/>
    <w:rsid w:val="00F632FB"/>
    <w:rsid w:val="00F6331D"/>
    <w:rsid w:val="00F6338D"/>
    <w:rsid w:val="00F633C5"/>
    <w:rsid w:val="00F633F2"/>
    <w:rsid w:val="00F63590"/>
    <w:rsid w:val="00F6366C"/>
    <w:rsid w:val="00F63737"/>
    <w:rsid w:val="00F6393F"/>
    <w:rsid w:val="00F639CB"/>
    <w:rsid w:val="00F63A2E"/>
    <w:rsid w:val="00F63AFD"/>
    <w:rsid w:val="00F63B94"/>
    <w:rsid w:val="00F63CF6"/>
    <w:rsid w:val="00F63D65"/>
    <w:rsid w:val="00F63D76"/>
    <w:rsid w:val="00F63E17"/>
    <w:rsid w:val="00F63E21"/>
    <w:rsid w:val="00F63E7F"/>
    <w:rsid w:val="00F63F74"/>
    <w:rsid w:val="00F63F8C"/>
    <w:rsid w:val="00F640B4"/>
    <w:rsid w:val="00F640E1"/>
    <w:rsid w:val="00F64110"/>
    <w:rsid w:val="00F6413C"/>
    <w:rsid w:val="00F64190"/>
    <w:rsid w:val="00F641C9"/>
    <w:rsid w:val="00F6443E"/>
    <w:rsid w:val="00F64638"/>
    <w:rsid w:val="00F648DD"/>
    <w:rsid w:val="00F648FB"/>
    <w:rsid w:val="00F6490E"/>
    <w:rsid w:val="00F6494F"/>
    <w:rsid w:val="00F649C1"/>
    <w:rsid w:val="00F64AC9"/>
    <w:rsid w:val="00F64B44"/>
    <w:rsid w:val="00F64B5F"/>
    <w:rsid w:val="00F64C8B"/>
    <w:rsid w:val="00F64C8D"/>
    <w:rsid w:val="00F64C97"/>
    <w:rsid w:val="00F64D69"/>
    <w:rsid w:val="00F64DD6"/>
    <w:rsid w:val="00F64E64"/>
    <w:rsid w:val="00F64E89"/>
    <w:rsid w:val="00F64EDE"/>
    <w:rsid w:val="00F64F7E"/>
    <w:rsid w:val="00F64FAB"/>
    <w:rsid w:val="00F64FE6"/>
    <w:rsid w:val="00F6509E"/>
    <w:rsid w:val="00F650CE"/>
    <w:rsid w:val="00F652F0"/>
    <w:rsid w:val="00F65329"/>
    <w:rsid w:val="00F65332"/>
    <w:rsid w:val="00F6536B"/>
    <w:rsid w:val="00F6539C"/>
    <w:rsid w:val="00F65470"/>
    <w:rsid w:val="00F654E9"/>
    <w:rsid w:val="00F654F4"/>
    <w:rsid w:val="00F6554F"/>
    <w:rsid w:val="00F6556F"/>
    <w:rsid w:val="00F655DA"/>
    <w:rsid w:val="00F65694"/>
    <w:rsid w:val="00F65695"/>
    <w:rsid w:val="00F65849"/>
    <w:rsid w:val="00F65869"/>
    <w:rsid w:val="00F65A10"/>
    <w:rsid w:val="00F65A28"/>
    <w:rsid w:val="00F65A32"/>
    <w:rsid w:val="00F65BFD"/>
    <w:rsid w:val="00F65C32"/>
    <w:rsid w:val="00F65C7F"/>
    <w:rsid w:val="00F65CE8"/>
    <w:rsid w:val="00F65D39"/>
    <w:rsid w:val="00F65DDE"/>
    <w:rsid w:val="00F65DE4"/>
    <w:rsid w:val="00F65E54"/>
    <w:rsid w:val="00F65F5D"/>
    <w:rsid w:val="00F660FC"/>
    <w:rsid w:val="00F6612A"/>
    <w:rsid w:val="00F6616A"/>
    <w:rsid w:val="00F66212"/>
    <w:rsid w:val="00F66215"/>
    <w:rsid w:val="00F6627C"/>
    <w:rsid w:val="00F6632E"/>
    <w:rsid w:val="00F66396"/>
    <w:rsid w:val="00F66418"/>
    <w:rsid w:val="00F66442"/>
    <w:rsid w:val="00F6694E"/>
    <w:rsid w:val="00F66BA5"/>
    <w:rsid w:val="00F66D6E"/>
    <w:rsid w:val="00F66E03"/>
    <w:rsid w:val="00F66E57"/>
    <w:rsid w:val="00F66EBB"/>
    <w:rsid w:val="00F66F7F"/>
    <w:rsid w:val="00F66FA7"/>
    <w:rsid w:val="00F66FB9"/>
    <w:rsid w:val="00F67025"/>
    <w:rsid w:val="00F6709F"/>
    <w:rsid w:val="00F670E8"/>
    <w:rsid w:val="00F6714E"/>
    <w:rsid w:val="00F67217"/>
    <w:rsid w:val="00F67470"/>
    <w:rsid w:val="00F675D6"/>
    <w:rsid w:val="00F6763E"/>
    <w:rsid w:val="00F67678"/>
    <w:rsid w:val="00F676CF"/>
    <w:rsid w:val="00F67768"/>
    <w:rsid w:val="00F677C1"/>
    <w:rsid w:val="00F67854"/>
    <w:rsid w:val="00F67865"/>
    <w:rsid w:val="00F67995"/>
    <w:rsid w:val="00F67A2B"/>
    <w:rsid w:val="00F67C2A"/>
    <w:rsid w:val="00F67CD3"/>
    <w:rsid w:val="00F67CFC"/>
    <w:rsid w:val="00F67EAC"/>
    <w:rsid w:val="00F67F2A"/>
    <w:rsid w:val="00F700F8"/>
    <w:rsid w:val="00F701D2"/>
    <w:rsid w:val="00F70231"/>
    <w:rsid w:val="00F70362"/>
    <w:rsid w:val="00F70383"/>
    <w:rsid w:val="00F703E4"/>
    <w:rsid w:val="00F70476"/>
    <w:rsid w:val="00F7065E"/>
    <w:rsid w:val="00F70792"/>
    <w:rsid w:val="00F707AF"/>
    <w:rsid w:val="00F7083B"/>
    <w:rsid w:val="00F70869"/>
    <w:rsid w:val="00F709E3"/>
    <w:rsid w:val="00F70A1E"/>
    <w:rsid w:val="00F70BF6"/>
    <w:rsid w:val="00F70CE1"/>
    <w:rsid w:val="00F70D06"/>
    <w:rsid w:val="00F70EA6"/>
    <w:rsid w:val="00F70EA7"/>
    <w:rsid w:val="00F70F10"/>
    <w:rsid w:val="00F70F51"/>
    <w:rsid w:val="00F7108F"/>
    <w:rsid w:val="00F71239"/>
    <w:rsid w:val="00F7132C"/>
    <w:rsid w:val="00F713B0"/>
    <w:rsid w:val="00F71401"/>
    <w:rsid w:val="00F714F5"/>
    <w:rsid w:val="00F7154D"/>
    <w:rsid w:val="00F71562"/>
    <w:rsid w:val="00F71661"/>
    <w:rsid w:val="00F716D4"/>
    <w:rsid w:val="00F71778"/>
    <w:rsid w:val="00F717B2"/>
    <w:rsid w:val="00F718EB"/>
    <w:rsid w:val="00F719DD"/>
    <w:rsid w:val="00F71A1B"/>
    <w:rsid w:val="00F71AFC"/>
    <w:rsid w:val="00F71B35"/>
    <w:rsid w:val="00F71B6E"/>
    <w:rsid w:val="00F71BD0"/>
    <w:rsid w:val="00F71C1A"/>
    <w:rsid w:val="00F71C84"/>
    <w:rsid w:val="00F71DD9"/>
    <w:rsid w:val="00F71E3D"/>
    <w:rsid w:val="00F71E43"/>
    <w:rsid w:val="00F71E56"/>
    <w:rsid w:val="00F72095"/>
    <w:rsid w:val="00F720B9"/>
    <w:rsid w:val="00F7236A"/>
    <w:rsid w:val="00F723C5"/>
    <w:rsid w:val="00F723CB"/>
    <w:rsid w:val="00F723E7"/>
    <w:rsid w:val="00F724D9"/>
    <w:rsid w:val="00F72517"/>
    <w:rsid w:val="00F725D8"/>
    <w:rsid w:val="00F7262A"/>
    <w:rsid w:val="00F726FD"/>
    <w:rsid w:val="00F729CF"/>
    <w:rsid w:val="00F729D1"/>
    <w:rsid w:val="00F72A5B"/>
    <w:rsid w:val="00F72BFB"/>
    <w:rsid w:val="00F72C71"/>
    <w:rsid w:val="00F72CF1"/>
    <w:rsid w:val="00F72DA0"/>
    <w:rsid w:val="00F72E73"/>
    <w:rsid w:val="00F72F6E"/>
    <w:rsid w:val="00F72F86"/>
    <w:rsid w:val="00F72FF9"/>
    <w:rsid w:val="00F73025"/>
    <w:rsid w:val="00F7308E"/>
    <w:rsid w:val="00F730FE"/>
    <w:rsid w:val="00F73224"/>
    <w:rsid w:val="00F732F1"/>
    <w:rsid w:val="00F73317"/>
    <w:rsid w:val="00F7331B"/>
    <w:rsid w:val="00F7339C"/>
    <w:rsid w:val="00F73402"/>
    <w:rsid w:val="00F734C5"/>
    <w:rsid w:val="00F735A1"/>
    <w:rsid w:val="00F73610"/>
    <w:rsid w:val="00F7374F"/>
    <w:rsid w:val="00F73781"/>
    <w:rsid w:val="00F73820"/>
    <w:rsid w:val="00F7383C"/>
    <w:rsid w:val="00F7384D"/>
    <w:rsid w:val="00F7385B"/>
    <w:rsid w:val="00F7389C"/>
    <w:rsid w:val="00F738D8"/>
    <w:rsid w:val="00F7395D"/>
    <w:rsid w:val="00F739DB"/>
    <w:rsid w:val="00F73A4E"/>
    <w:rsid w:val="00F73A64"/>
    <w:rsid w:val="00F73AC4"/>
    <w:rsid w:val="00F73BBD"/>
    <w:rsid w:val="00F73CC8"/>
    <w:rsid w:val="00F73DEB"/>
    <w:rsid w:val="00F73DED"/>
    <w:rsid w:val="00F73F19"/>
    <w:rsid w:val="00F7400F"/>
    <w:rsid w:val="00F74094"/>
    <w:rsid w:val="00F741F1"/>
    <w:rsid w:val="00F742FC"/>
    <w:rsid w:val="00F7436F"/>
    <w:rsid w:val="00F74447"/>
    <w:rsid w:val="00F7459B"/>
    <w:rsid w:val="00F74639"/>
    <w:rsid w:val="00F746E6"/>
    <w:rsid w:val="00F74805"/>
    <w:rsid w:val="00F74912"/>
    <w:rsid w:val="00F74999"/>
    <w:rsid w:val="00F749AB"/>
    <w:rsid w:val="00F74A1F"/>
    <w:rsid w:val="00F74A6A"/>
    <w:rsid w:val="00F74DA5"/>
    <w:rsid w:val="00F74DFC"/>
    <w:rsid w:val="00F74E2B"/>
    <w:rsid w:val="00F74E43"/>
    <w:rsid w:val="00F74EB2"/>
    <w:rsid w:val="00F74F30"/>
    <w:rsid w:val="00F74F42"/>
    <w:rsid w:val="00F74F6E"/>
    <w:rsid w:val="00F74F91"/>
    <w:rsid w:val="00F74F99"/>
    <w:rsid w:val="00F74FB1"/>
    <w:rsid w:val="00F750FC"/>
    <w:rsid w:val="00F75150"/>
    <w:rsid w:val="00F75240"/>
    <w:rsid w:val="00F752A8"/>
    <w:rsid w:val="00F752CD"/>
    <w:rsid w:val="00F752F8"/>
    <w:rsid w:val="00F7534E"/>
    <w:rsid w:val="00F75393"/>
    <w:rsid w:val="00F753E5"/>
    <w:rsid w:val="00F7542F"/>
    <w:rsid w:val="00F754A2"/>
    <w:rsid w:val="00F75576"/>
    <w:rsid w:val="00F7565C"/>
    <w:rsid w:val="00F756CF"/>
    <w:rsid w:val="00F75739"/>
    <w:rsid w:val="00F75AB8"/>
    <w:rsid w:val="00F75BE7"/>
    <w:rsid w:val="00F75C98"/>
    <w:rsid w:val="00F75CC6"/>
    <w:rsid w:val="00F75DAF"/>
    <w:rsid w:val="00F75E3E"/>
    <w:rsid w:val="00F75E49"/>
    <w:rsid w:val="00F75EA4"/>
    <w:rsid w:val="00F760F5"/>
    <w:rsid w:val="00F76296"/>
    <w:rsid w:val="00F762F6"/>
    <w:rsid w:val="00F76376"/>
    <w:rsid w:val="00F7649C"/>
    <w:rsid w:val="00F764BA"/>
    <w:rsid w:val="00F76532"/>
    <w:rsid w:val="00F76582"/>
    <w:rsid w:val="00F76588"/>
    <w:rsid w:val="00F765B7"/>
    <w:rsid w:val="00F76615"/>
    <w:rsid w:val="00F76873"/>
    <w:rsid w:val="00F76910"/>
    <w:rsid w:val="00F769B7"/>
    <w:rsid w:val="00F76B58"/>
    <w:rsid w:val="00F76C3A"/>
    <w:rsid w:val="00F76C7D"/>
    <w:rsid w:val="00F76D76"/>
    <w:rsid w:val="00F76D9A"/>
    <w:rsid w:val="00F76E4D"/>
    <w:rsid w:val="00F76E71"/>
    <w:rsid w:val="00F76F69"/>
    <w:rsid w:val="00F770F4"/>
    <w:rsid w:val="00F77125"/>
    <w:rsid w:val="00F771AA"/>
    <w:rsid w:val="00F7722A"/>
    <w:rsid w:val="00F77293"/>
    <w:rsid w:val="00F7730F"/>
    <w:rsid w:val="00F77315"/>
    <w:rsid w:val="00F77366"/>
    <w:rsid w:val="00F7737E"/>
    <w:rsid w:val="00F773C0"/>
    <w:rsid w:val="00F775BE"/>
    <w:rsid w:val="00F775C2"/>
    <w:rsid w:val="00F77609"/>
    <w:rsid w:val="00F7764C"/>
    <w:rsid w:val="00F776C2"/>
    <w:rsid w:val="00F7776C"/>
    <w:rsid w:val="00F778B6"/>
    <w:rsid w:val="00F778D0"/>
    <w:rsid w:val="00F778F5"/>
    <w:rsid w:val="00F77C63"/>
    <w:rsid w:val="00F77DCD"/>
    <w:rsid w:val="00F77FD4"/>
    <w:rsid w:val="00F8011E"/>
    <w:rsid w:val="00F80244"/>
    <w:rsid w:val="00F8030E"/>
    <w:rsid w:val="00F803B9"/>
    <w:rsid w:val="00F804E4"/>
    <w:rsid w:val="00F80542"/>
    <w:rsid w:val="00F806FF"/>
    <w:rsid w:val="00F80749"/>
    <w:rsid w:val="00F807EF"/>
    <w:rsid w:val="00F80810"/>
    <w:rsid w:val="00F8091F"/>
    <w:rsid w:val="00F80982"/>
    <w:rsid w:val="00F8098B"/>
    <w:rsid w:val="00F809ED"/>
    <w:rsid w:val="00F80AEF"/>
    <w:rsid w:val="00F80B60"/>
    <w:rsid w:val="00F80CB2"/>
    <w:rsid w:val="00F80D05"/>
    <w:rsid w:val="00F80D6E"/>
    <w:rsid w:val="00F80DC8"/>
    <w:rsid w:val="00F80E1D"/>
    <w:rsid w:val="00F80E98"/>
    <w:rsid w:val="00F80EF6"/>
    <w:rsid w:val="00F8103D"/>
    <w:rsid w:val="00F81474"/>
    <w:rsid w:val="00F814D2"/>
    <w:rsid w:val="00F814D7"/>
    <w:rsid w:val="00F814ED"/>
    <w:rsid w:val="00F81575"/>
    <w:rsid w:val="00F815F3"/>
    <w:rsid w:val="00F8162C"/>
    <w:rsid w:val="00F81672"/>
    <w:rsid w:val="00F81750"/>
    <w:rsid w:val="00F81760"/>
    <w:rsid w:val="00F81977"/>
    <w:rsid w:val="00F81990"/>
    <w:rsid w:val="00F819D7"/>
    <w:rsid w:val="00F81A3B"/>
    <w:rsid w:val="00F81A7B"/>
    <w:rsid w:val="00F81B22"/>
    <w:rsid w:val="00F81B7A"/>
    <w:rsid w:val="00F81D10"/>
    <w:rsid w:val="00F81E32"/>
    <w:rsid w:val="00F81FF9"/>
    <w:rsid w:val="00F820EB"/>
    <w:rsid w:val="00F82167"/>
    <w:rsid w:val="00F8220E"/>
    <w:rsid w:val="00F823F2"/>
    <w:rsid w:val="00F82453"/>
    <w:rsid w:val="00F8246C"/>
    <w:rsid w:val="00F824B2"/>
    <w:rsid w:val="00F826E4"/>
    <w:rsid w:val="00F8270E"/>
    <w:rsid w:val="00F82741"/>
    <w:rsid w:val="00F82821"/>
    <w:rsid w:val="00F82831"/>
    <w:rsid w:val="00F828CA"/>
    <w:rsid w:val="00F828F5"/>
    <w:rsid w:val="00F82957"/>
    <w:rsid w:val="00F82A4E"/>
    <w:rsid w:val="00F82B60"/>
    <w:rsid w:val="00F82B8A"/>
    <w:rsid w:val="00F82BC5"/>
    <w:rsid w:val="00F82C22"/>
    <w:rsid w:val="00F82C99"/>
    <w:rsid w:val="00F82D88"/>
    <w:rsid w:val="00F82DC6"/>
    <w:rsid w:val="00F82DF2"/>
    <w:rsid w:val="00F82E81"/>
    <w:rsid w:val="00F8306B"/>
    <w:rsid w:val="00F83185"/>
    <w:rsid w:val="00F8333D"/>
    <w:rsid w:val="00F83366"/>
    <w:rsid w:val="00F833C1"/>
    <w:rsid w:val="00F834F3"/>
    <w:rsid w:val="00F834F5"/>
    <w:rsid w:val="00F83502"/>
    <w:rsid w:val="00F8355E"/>
    <w:rsid w:val="00F836F4"/>
    <w:rsid w:val="00F83834"/>
    <w:rsid w:val="00F83894"/>
    <w:rsid w:val="00F83901"/>
    <w:rsid w:val="00F83935"/>
    <w:rsid w:val="00F83A82"/>
    <w:rsid w:val="00F83AEC"/>
    <w:rsid w:val="00F83B78"/>
    <w:rsid w:val="00F83CD8"/>
    <w:rsid w:val="00F83D24"/>
    <w:rsid w:val="00F83D25"/>
    <w:rsid w:val="00F83EB4"/>
    <w:rsid w:val="00F83F27"/>
    <w:rsid w:val="00F84104"/>
    <w:rsid w:val="00F841F3"/>
    <w:rsid w:val="00F84314"/>
    <w:rsid w:val="00F84333"/>
    <w:rsid w:val="00F84346"/>
    <w:rsid w:val="00F843F1"/>
    <w:rsid w:val="00F844B7"/>
    <w:rsid w:val="00F845D3"/>
    <w:rsid w:val="00F845EF"/>
    <w:rsid w:val="00F845FF"/>
    <w:rsid w:val="00F8461C"/>
    <w:rsid w:val="00F84688"/>
    <w:rsid w:val="00F847A9"/>
    <w:rsid w:val="00F847FB"/>
    <w:rsid w:val="00F84895"/>
    <w:rsid w:val="00F84958"/>
    <w:rsid w:val="00F84992"/>
    <w:rsid w:val="00F84A63"/>
    <w:rsid w:val="00F84A78"/>
    <w:rsid w:val="00F84A8E"/>
    <w:rsid w:val="00F84AFF"/>
    <w:rsid w:val="00F84B1B"/>
    <w:rsid w:val="00F84B57"/>
    <w:rsid w:val="00F84B65"/>
    <w:rsid w:val="00F84B7A"/>
    <w:rsid w:val="00F84C36"/>
    <w:rsid w:val="00F84CB4"/>
    <w:rsid w:val="00F84CD8"/>
    <w:rsid w:val="00F84E24"/>
    <w:rsid w:val="00F8505D"/>
    <w:rsid w:val="00F8505F"/>
    <w:rsid w:val="00F85077"/>
    <w:rsid w:val="00F850E4"/>
    <w:rsid w:val="00F8513B"/>
    <w:rsid w:val="00F8513D"/>
    <w:rsid w:val="00F852EB"/>
    <w:rsid w:val="00F85313"/>
    <w:rsid w:val="00F85355"/>
    <w:rsid w:val="00F853E9"/>
    <w:rsid w:val="00F8550A"/>
    <w:rsid w:val="00F855D3"/>
    <w:rsid w:val="00F855FA"/>
    <w:rsid w:val="00F85655"/>
    <w:rsid w:val="00F85658"/>
    <w:rsid w:val="00F85690"/>
    <w:rsid w:val="00F856C3"/>
    <w:rsid w:val="00F85800"/>
    <w:rsid w:val="00F858AB"/>
    <w:rsid w:val="00F859EB"/>
    <w:rsid w:val="00F85A09"/>
    <w:rsid w:val="00F85ABA"/>
    <w:rsid w:val="00F85D63"/>
    <w:rsid w:val="00F85E3C"/>
    <w:rsid w:val="00F86096"/>
    <w:rsid w:val="00F86119"/>
    <w:rsid w:val="00F86152"/>
    <w:rsid w:val="00F86188"/>
    <w:rsid w:val="00F861E8"/>
    <w:rsid w:val="00F86201"/>
    <w:rsid w:val="00F8630D"/>
    <w:rsid w:val="00F86336"/>
    <w:rsid w:val="00F864F2"/>
    <w:rsid w:val="00F86534"/>
    <w:rsid w:val="00F865BC"/>
    <w:rsid w:val="00F86750"/>
    <w:rsid w:val="00F86938"/>
    <w:rsid w:val="00F869E6"/>
    <w:rsid w:val="00F86ACA"/>
    <w:rsid w:val="00F86BED"/>
    <w:rsid w:val="00F86C47"/>
    <w:rsid w:val="00F86C86"/>
    <w:rsid w:val="00F86C96"/>
    <w:rsid w:val="00F86E67"/>
    <w:rsid w:val="00F86E6F"/>
    <w:rsid w:val="00F86E9E"/>
    <w:rsid w:val="00F86ED8"/>
    <w:rsid w:val="00F8716C"/>
    <w:rsid w:val="00F87327"/>
    <w:rsid w:val="00F87387"/>
    <w:rsid w:val="00F873CF"/>
    <w:rsid w:val="00F87403"/>
    <w:rsid w:val="00F8742D"/>
    <w:rsid w:val="00F874FF"/>
    <w:rsid w:val="00F87535"/>
    <w:rsid w:val="00F875E6"/>
    <w:rsid w:val="00F87655"/>
    <w:rsid w:val="00F876F3"/>
    <w:rsid w:val="00F87806"/>
    <w:rsid w:val="00F87843"/>
    <w:rsid w:val="00F87945"/>
    <w:rsid w:val="00F879E9"/>
    <w:rsid w:val="00F87AA4"/>
    <w:rsid w:val="00F87E61"/>
    <w:rsid w:val="00F90073"/>
    <w:rsid w:val="00F901CF"/>
    <w:rsid w:val="00F902E2"/>
    <w:rsid w:val="00F903EA"/>
    <w:rsid w:val="00F9049D"/>
    <w:rsid w:val="00F904C1"/>
    <w:rsid w:val="00F90504"/>
    <w:rsid w:val="00F9061A"/>
    <w:rsid w:val="00F9068D"/>
    <w:rsid w:val="00F906C0"/>
    <w:rsid w:val="00F90750"/>
    <w:rsid w:val="00F908A7"/>
    <w:rsid w:val="00F90900"/>
    <w:rsid w:val="00F9090F"/>
    <w:rsid w:val="00F90982"/>
    <w:rsid w:val="00F90A2D"/>
    <w:rsid w:val="00F90A96"/>
    <w:rsid w:val="00F90B71"/>
    <w:rsid w:val="00F90C78"/>
    <w:rsid w:val="00F90CFB"/>
    <w:rsid w:val="00F90DA0"/>
    <w:rsid w:val="00F90DCF"/>
    <w:rsid w:val="00F90DE6"/>
    <w:rsid w:val="00F90F14"/>
    <w:rsid w:val="00F90F45"/>
    <w:rsid w:val="00F91080"/>
    <w:rsid w:val="00F91178"/>
    <w:rsid w:val="00F91256"/>
    <w:rsid w:val="00F9134B"/>
    <w:rsid w:val="00F91352"/>
    <w:rsid w:val="00F913B4"/>
    <w:rsid w:val="00F914E3"/>
    <w:rsid w:val="00F91509"/>
    <w:rsid w:val="00F9153A"/>
    <w:rsid w:val="00F91645"/>
    <w:rsid w:val="00F9164E"/>
    <w:rsid w:val="00F91682"/>
    <w:rsid w:val="00F91776"/>
    <w:rsid w:val="00F917F7"/>
    <w:rsid w:val="00F91831"/>
    <w:rsid w:val="00F91842"/>
    <w:rsid w:val="00F919B3"/>
    <w:rsid w:val="00F91BC1"/>
    <w:rsid w:val="00F91BF4"/>
    <w:rsid w:val="00F91E2E"/>
    <w:rsid w:val="00F9200C"/>
    <w:rsid w:val="00F92082"/>
    <w:rsid w:val="00F920C2"/>
    <w:rsid w:val="00F9211A"/>
    <w:rsid w:val="00F9216B"/>
    <w:rsid w:val="00F921B4"/>
    <w:rsid w:val="00F92232"/>
    <w:rsid w:val="00F92475"/>
    <w:rsid w:val="00F92572"/>
    <w:rsid w:val="00F925E8"/>
    <w:rsid w:val="00F926EE"/>
    <w:rsid w:val="00F926FD"/>
    <w:rsid w:val="00F92785"/>
    <w:rsid w:val="00F927B8"/>
    <w:rsid w:val="00F9283F"/>
    <w:rsid w:val="00F9298E"/>
    <w:rsid w:val="00F92BBC"/>
    <w:rsid w:val="00F92BCA"/>
    <w:rsid w:val="00F92CAF"/>
    <w:rsid w:val="00F92E51"/>
    <w:rsid w:val="00F92E63"/>
    <w:rsid w:val="00F92E7D"/>
    <w:rsid w:val="00F92E8B"/>
    <w:rsid w:val="00F92E92"/>
    <w:rsid w:val="00F92ED6"/>
    <w:rsid w:val="00F92EDE"/>
    <w:rsid w:val="00F92FD3"/>
    <w:rsid w:val="00F9305D"/>
    <w:rsid w:val="00F9324F"/>
    <w:rsid w:val="00F933A4"/>
    <w:rsid w:val="00F935BD"/>
    <w:rsid w:val="00F93804"/>
    <w:rsid w:val="00F9384B"/>
    <w:rsid w:val="00F93900"/>
    <w:rsid w:val="00F939A2"/>
    <w:rsid w:val="00F93A59"/>
    <w:rsid w:val="00F93AC4"/>
    <w:rsid w:val="00F93B5F"/>
    <w:rsid w:val="00F93C4C"/>
    <w:rsid w:val="00F93D0C"/>
    <w:rsid w:val="00F93D21"/>
    <w:rsid w:val="00F93D3A"/>
    <w:rsid w:val="00F93D52"/>
    <w:rsid w:val="00F93D63"/>
    <w:rsid w:val="00F93E2C"/>
    <w:rsid w:val="00F93E9C"/>
    <w:rsid w:val="00F93F3A"/>
    <w:rsid w:val="00F93FC8"/>
    <w:rsid w:val="00F93FF6"/>
    <w:rsid w:val="00F940DC"/>
    <w:rsid w:val="00F941A6"/>
    <w:rsid w:val="00F94239"/>
    <w:rsid w:val="00F942D3"/>
    <w:rsid w:val="00F943E9"/>
    <w:rsid w:val="00F944A6"/>
    <w:rsid w:val="00F94526"/>
    <w:rsid w:val="00F945F8"/>
    <w:rsid w:val="00F94636"/>
    <w:rsid w:val="00F94658"/>
    <w:rsid w:val="00F94692"/>
    <w:rsid w:val="00F9469C"/>
    <w:rsid w:val="00F94745"/>
    <w:rsid w:val="00F947BD"/>
    <w:rsid w:val="00F94820"/>
    <w:rsid w:val="00F949C8"/>
    <w:rsid w:val="00F94BF8"/>
    <w:rsid w:val="00F94CAE"/>
    <w:rsid w:val="00F94D3E"/>
    <w:rsid w:val="00F94D4D"/>
    <w:rsid w:val="00F94EB0"/>
    <w:rsid w:val="00F94ECE"/>
    <w:rsid w:val="00F94EF3"/>
    <w:rsid w:val="00F94F39"/>
    <w:rsid w:val="00F94FF3"/>
    <w:rsid w:val="00F95110"/>
    <w:rsid w:val="00F95129"/>
    <w:rsid w:val="00F9517C"/>
    <w:rsid w:val="00F9518D"/>
    <w:rsid w:val="00F951A2"/>
    <w:rsid w:val="00F951F4"/>
    <w:rsid w:val="00F951F5"/>
    <w:rsid w:val="00F952CC"/>
    <w:rsid w:val="00F953C1"/>
    <w:rsid w:val="00F953FA"/>
    <w:rsid w:val="00F954E8"/>
    <w:rsid w:val="00F95628"/>
    <w:rsid w:val="00F956E0"/>
    <w:rsid w:val="00F95763"/>
    <w:rsid w:val="00F957DA"/>
    <w:rsid w:val="00F9590A"/>
    <w:rsid w:val="00F95BEC"/>
    <w:rsid w:val="00F95D1B"/>
    <w:rsid w:val="00F95D37"/>
    <w:rsid w:val="00F95D5F"/>
    <w:rsid w:val="00F95D9D"/>
    <w:rsid w:val="00F95DED"/>
    <w:rsid w:val="00F95E6D"/>
    <w:rsid w:val="00F95F36"/>
    <w:rsid w:val="00F95F40"/>
    <w:rsid w:val="00F9608D"/>
    <w:rsid w:val="00F9611B"/>
    <w:rsid w:val="00F96147"/>
    <w:rsid w:val="00F966C5"/>
    <w:rsid w:val="00F9676C"/>
    <w:rsid w:val="00F9678F"/>
    <w:rsid w:val="00F9689C"/>
    <w:rsid w:val="00F968C1"/>
    <w:rsid w:val="00F9695D"/>
    <w:rsid w:val="00F96A14"/>
    <w:rsid w:val="00F96B9B"/>
    <w:rsid w:val="00F96BAE"/>
    <w:rsid w:val="00F96C1B"/>
    <w:rsid w:val="00F96C5D"/>
    <w:rsid w:val="00F96C81"/>
    <w:rsid w:val="00F96D16"/>
    <w:rsid w:val="00F96EAE"/>
    <w:rsid w:val="00F96F13"/>
    <w:rsid w:val="00F96F2D"/>
    <w:rsid w:val="00F96FB4"/>
    <w:rsid w:val="00F97038"/>
    <w:rsid w:val="00F970A5"/>
    <w:rsid w:val="00F970A9"/>
    <w:rsid w:val="00F972FA"/>
    <w:rsid w:val="00F973F3"/>
    <w:rsid w:val="00F973F9"/>
    <w:rsid w:val="00F974A0"/>
    <w:rsid w:val="00F974A9"/>
    <w:rsid w:val="00F974D9"/>
    <w:rsid w:val="00F975E3"/>
    <w:rsid w:val="00F977B4"/>
    <w:rsid w:val="00F9791A"/>
    <w:rsid w:val="00F97989"/>
    <w:rsid w:val="00F97AB1"/>
    <w:rsid w:val="00F97BCA"/>
    <w:rsid w:val="00F97C85"/>
    <w:rsid w:val="00F97CC3"/>
    <w:rsid w:val="00F97E0C"/>
    <w:rsid w:val="00F97E25"/>
    <w:rsid w:val="00F97E3D"/>
    <w:rsid w:val="00F97E54"/>
    <w:rsid w:val="00F97F65"/>
    <w:rsid w:val="00FA0078"/>
    <w:rsid w:val="00FA00D0"/>
    <w:rsid w:val="00FA012E"/>
    <w:rsid w:val="00FA014C"/>
    <w:rsid w:val="00FA01EC"/>
    <w:rsid w:val="00FA0262"/>
    <w:rsid w:val="00FA02F5"/>
    <w:rsid w:val="00FA02F6"/>
    <w:rsid w:val="00FA030F"/>
    <w:rsid w:val="00FA036A"/>
    <w:rsid w:val="00FA039B"/>
    <w:rsid w:val="00FA040A"/>
    <w:rsid w:val="00FA04BD"/>
    <w:rsid w:val="00FA0553"/>
    <w:rsid w:val="00FA05C6"/>
    <w:rsid w:val="00FA05EE"/>
    <w:rsid w:val="00FA067E"/>
    <w:rsid w:val="00FA0739"/>
    <w:rsid w:val="00FA0881"/>
    <w:rsid w:val="00FA09A3"/>
    <w:rsid w:val="00FA0A18"/>
    <w:rsid w:val="00FA0A84"/>
    <w:rsid w:val="00FA0B1D"/>
    <w:rsid w:val="00FA0B61"/>
    <w:rsid w:val="00FA0B83"/>
    <w:rsid w:val="00FA0B9C"/>
    <w:rsid w:val="00FA0C29"/>
    <w:rsid w:val="00FA0D08"/>
    <w:rsid w:val="00FA0F4A"/>
    <w:rsid w:val="00FA11AE"/>
    <w:rsid w:val="00FA128D"/>
    <w:rsid w:val="00FA1387"/>
    <w:rsid w:val="00FA13A5"/>
    <w:rsid w:val="00FA13AE"/>
    <w:rsid w:val="00FA169C"/>
    <w:rsid w:val="00FA1759"/>
    <w:rsid w:val="00FA175D"/>
    <w:rsid w:val="00FA1926"/>
    <w:rsid w:val="00FA1A25"/>
    <w:rsid w:val="00FA1A37"/>
    <w:rsid w:val="00FA1A38"/>
    <w:rsid w:val="00FA1ACF"/>
    <w:rsid w:val="00FA1B18"/>
    <w:rsid w:val="00FA1CC7"/>
    <w:rsid w:val="00FA1D88"/>
    <w:rsid w:val="00FA1E1E"/>
    <w:rsid w:val="00FA1E75"/>
    <w:rsid w:val="00FA1ED7"/>
    <w:rsid w:val="00FA1FE2"/>
    <w:rsid w:val="00FA1FFE"/>
    <w:rsid w:val="00FA2012"/>
    <w:rsid w:val="00FA207E"/>
    <w:rsid w:val="00FA20E5"/>
    <w:rsid w:val="00FA21AB"/>
    <w:rsid w:val="00FA23BD"/>
    <w:rsid w:val="00FA23E7"/>
    <w:rsid w:val="00FA2414"/>
    <w:rsid w:val="00FA2489"/>
    <w:rsid w:val="00FA24AE"/>
    <w:rsid w:val="00FA255B"/>
    <w:rsid w:val="00FA25F6"/>
    <w:rsid w:val="00FA26AD"/>
    <w:rsid w:val="00FA2889"/>
    <w:rsid w:val="00FA2937"/>
    <w:rsid w:val="00FA295C"/>
    <w:rsid w:val="00FA2965"/>
    <w:rsid w:val="00FA29FB"/>
    <w:rsid w:val="00FA2AB1"/>
    <w:rsid w:val="00FA2AC8"/>
    <w:rsid w:val="00FA2C51"/>
    <w:rsid w:val="00FA2C71"/>
    <w:rsid w:val="00FA2D3B"/>
    <w:rsid w:val="00FA2D9D"/>
    <w:rsid w:val="00FA2E76"/>
    <w:rsid w:val="00FA2F06"/>
    <w:rsid w:val="00FA336A"/>
    <w:rsid w:val="00FA336C"/>
    <w:rsid w:val="00FA336D"/>
    <w:rsid w:val="00FA33B6"/>
    <w:rsid w:val="00FA33B8"/>
    <w:rsid w:val="00FA3428"/>
    <w:rsid w:val="00FA351F"/>
    <w:rsid w:val="00FA35C4"/>
    <w:rsid w:val="00FA3617"/>
    <w:rsid w:val="00FA37B9"/>
    <w:rsid w:val="00FA37CA"/>
    <w:rsid w:val="00FA37DE"/>
    <w:rsid w:val="00FA3844"/>
    <w:rsid w:val="00FA38DE"/>
    <w:rsid w:val="00FA3911"/>
    <w:rsid w:val="00FA3938"/>
    <w:rsid w:val="00FA39C1"/>
    <w:rsid w:val="00FA3C1F"/>
    <w:rsid w:val="00FA3CAC"/>
    <w:rsid w:val="00FA3E20"/>
    <w:rsid w:val="00FA3EB4"/>
    <w:rsid w:val="00FA3F9D"/>
    <w:rsid w:val="00FA3FCF"/>
    <w:rsid w:val="00FA3FE6"/>
    <w:rsid w:val="00FA40BF"/>
    <w:rsid w:val="00FA4209"/>
    <w:rsid w:val="00FA4244"/>
    <w:rsid w:val="00FA4271"/>
    <w:rsid w:val="00FA42A2"/>
    <w:rsid w:val="00FA4311"/>
    <w:rsid w:val="00FA439B"/>
    <w:rsid w:val="00FA43EA"/>
    <w:rsid w:val="00FA4507"/>
    <w:rsid w:val="00FA455B"/>
    <w:rsid w:val="00FA458C"/>
    <w:rsid w:val="00FA46F9"/>
    <w:rsid w:val="00FA47AE"/>
    <w:rsid w:val="00FA481E"/>
    <w:rsid w:val="00FA4858"/>
    <w:rsid w:val="00FA48E8"/>
    <w:rsid w:val="00FA497D"/>
    <w:rsid w:val="00FA49B6"/>
    <w:rsid w:val="00FA49ED"/>
    <w:rsid w:val="00FA4BB7"/>
    <w:rsid w:val="00FA4C51"/>
    <w:rsid w:val="00FA4E34"/>
    <w:rsid w:val="00FA4E9A"/>
    <w:rsid w:val="00FA4EA1"/>
    <w:rsid w:val="00FA4FE3"/>
    <w:rsid w:val="00FA505F"/>
    <w:rsid w:val="00FA50BA"/>
    <w:rsid w:val="00FA510B"/>
    <w:rsid w:val="00FA521C"/>
    <w:rsid w:val="00FA5270"/>
    <w:rsid w:val="00FA5332"/>
    <w:rsid w:val="00FA5347"/>
    <w:rsid w:val="00FA534F"/>
    <w:rsid w:val="00FA537E"/>
    <w:rsid w:val="00FA54C4"/>
    <w:rsid w:val="00FA54F2"/>
    <w:rsid w:val="00FA55D1"/>
    <w:rsid w:val="00FA5713"/>
    <w:rsid w:val="00FA57BB"/>
    <w:rsid w:val="00FA57C0"/>
    <w:rsid w:val="00FA5A07"/>
    <w:rsid w:val="00FA5A4B"/>
    <w:rsid w:val="00FA5A8C"/>
    <w:rsid w:val="00FA5BD2"/>
    <w:rsid w:val="00FA5C45"/>
    <w:rsid w:val="00FA5CCE"/>
    <w:rsid w:val="00FA5D3B"/>
    <w:rsid w:val="00FA5D4D"/>
    <w:rsid w:val="00FA5EC0"/>
    <w:rsid w:val="00FA5FAA"/>
    <w:rsid w:val="00FA6020"/>
    <w:rsid w:val="00FA602F"/>
    <w:rsid w:val="00FA6040"/>
    <w:rsid w:val="00FA6078"/>
    <w:rsid w:val="00FA60AA"/>
    <w:rsid w:val="00FA60F9"/>
    <w:rsid w:val="00FA60FA"/>
    <w:rsid w:val="00FA61F6"/>
    <w:rsid w:val="00FA6253"/>
    <w:rsid w:val="00FA6279"/>
    <w:rsid w:val="00FA6358"/>
    <w:rsid w:val="00FA63D3"/>
    <w:rsid w:val="00FA666D"/>
    <w:rsid w:val="00FA6695"/>
    <w:rsid w:val="00FA66C3"/>
    <w:rsid w:val="00FA6785"/>
    <w:rsid w:val="00FA67DF"/>
    <w:rsid w:val="00FA67EF"/>
    <w:rsid w:val="00FA6A9C"/>
    <w:rsid w:val="00FA6D04"/>
    <w:rsid w:val="00FA6D93"/>
    <w:rsid w:val="00FA6ED5"/>
    <w:rsid w:val="00FA6EFF"/>
    <w:rsid w:val="00FA701A"/>
    <w:rsid w:val="00FA7077"/>
    <w:rsid w:val="00FA709D"/>
    <w:rsid w:val="00FA713F"/>
    <w:rsid w:val="00FA7190"/>
    <w:rsid w:val="00FA720B"/>
    <w:rsid w:val="00FA7345"/>
    <w:rsid w:val="00FA738F"/>
    <w:rsid w:val="00FA7466"/>
    <w:rsid w:val="00FA7547"/>
    <w:rsid w:val="00FA757A"/>
    <w:rsid w:val="00FA75D4"/>
    <w:rsid w:val="00FA76EF"/>
    <w:rsid w:val="00FA7927"/>
    <w:rsid w:val="00FA7953"/>
    <w:rsid w:val="00FA795C"/>
    <w:rsid w:val="00FA79B2"/>
    <w:rsid w:val="00FA79EE"/>
    <w:rsid w:val="00FA7B5D"/>
    <w:rsid w:val="00FA7B83"/>
    <w:rsid w:val="00FA7BBE"/>
    <w:rsid w:val="00FA7C21"/>
    <w:rsid w:val="00FA7C88"/>
    <w:rsid w:val="00FA7E59"/>
    <w:rsid w:val="00FB00DF"/>
    <w:rsid w:val="00FB0109"/>
    <w:rsid w:val="00FB0133"/>
    <w:rsid w:val="00FB0165"/>
    <w:rsid w:val="00FB01A9"/>
    <w:rsid w:val="00FB020E"/>
    <w:rsid w:val="00FB02A7"/>
    <w:rsid w:val="00FB02D5"/>
    <w:rsid w:val="00FB0348"/>
    <w:rsid w:val="00FB036B"/>
    <w:rsid w:val="00FB0631"/>
    <w:rsid w:val="00FB0641"/>
    <w:rsid w:val="00FB06F9"/>
    <w:rsid w:val="00FB0761"/>
    <w:rsid w:val="00FB07F9"/>
    <w:rsid w:val="00FB0951"/>
    <w:rsid w:val="00FB0988"/>
    <w:rsid w:val="00FB099F"/>
    <w:rsid w:val="00FB09CC"/>
    <w:rsid w:val="00FB0BB1"/>
    <w:rsid w:val="00FB0C28"/>
    <w:rsid w:val="00FB0C4E"/>
    <w:rsid w:val="00FB0D5B"/>
    <w:rsid w:val="00FB0E2A"/>
    <w:rsid w:val="00FB0EF5"/>
    <w:rsid w:val="00FB0FD4"/>
    <w:rsid w:val="00FB103F"/>
    <w:rsid w:val="00FB1319"/>
    <w:rsid w:val="00FB13DD"/>
    <w:rsid w:val="00FB1418"/>
    <w:rsid w:val="00FB143B"/>
    <w:rsid w:val="00FB1537"/>
    <w:rsid w:val="00FB1661"/>
    <w:rsid w:val="00FB168F"/>
    <w:rsid w:val="00FB16F7"/>
    <w:rsid w:val="00FB1734"/>
    <w:rsid w:val="00FB178D"/>
    <w:rsid w:val="00FB18C6"/>
    <w:rsid w:val="00FB18FF"/>
    <w:rsid w:val="00FB1996"/>
    <w:rsid w:val="00FB19AC"/>
    <w:rsid w:val="00FB1AC1"/>
    <w:rsid w:val="00FB1AF4"/>
    <w:rsid w:val="00FB1B2E"/>
    <w:rsid w:val="00FB1B5E"/>
    <w:rsid w:val="00FB1BAE"/>
    <w:rsid w:val="00FB1C8A"/>
    <w:rsid w:val="00FB1CC5"/>
    <w:rsid w:val="00FB1D77"/>
    <w:rsid w:val="00FB1E5D"/>
    <w:rsid w:val="00FB1E90"/>
    <w:rsid w:val="00FB1EBD"/>
    <w:rsid w:val="00FB1EDE"/>
    <w:rsid w:val="00FB1F30"/>
    <w:rsid w:val="00FB1F50"/>
    <w:rsid w:val="00FB1F8D"/>
    <w:rsid w:val="00FB1FBB"/>
    <w:rsid w:val="00FB204A"/>
    <w:rsid w:val="00FB212F"/>
    <w:rsid w:val="00FB2150"/>
    <w:rsid w:val="00FB224C"/>
    <w:rsid w:val="00FB2288"/>
    <w:rsid w:val="00FB22C4"/>
    <w:rsid w:val="00FB22DB"/>
    <w:rsid w:val="00FB2308"/>
    <w:rsid w:val="00FB230B"/>
    <w:rsid w:val="00FB234C"/>
    <w:rsid w:val="00FB23F2"/>
    <w:rsid w:val="00FB2484"/>
    <w:rsid w:val="00FB254D"/>
    <w:rsid w:val="00FB2569"/>
    <w:rsid w:val="00FB2627"/>
    <w:rsid w:val="00FB2628"/>
    <w:rsid w:val="00FB2639"/>
    <w:rsid w:val="00FB26AB"/>
    <w:rsid w:val="00FB2898"/>
    <w:rsid w:val="00FB28B8"/>
    <w:rsid w:val="00FB2C56"/>
    <w:rsid w:val="00FB2C5F"/>
    <w:rsid w:val="00FB2CD6"/>
    <w:rsid w:val="00FB2DD2"/>
    <w:rsid w:val="00FB2EA0"/>
    <w:rsid w:val="00FB2EAA"/>
    <w:rsid w:val="00FB2EF6"/>
    <w:rsid w:val="00FB2EF8"/>
    <w:rsid w:val="00FB2FDC"/>
    <w:rsid w:val="00FB3059"/>
    <w:rsid w:val="00FB3122"/>
    <w:rsid w:val="00FB3159"/>
    <w:rsid w:val="00FB3244"/>
    <w:rsid w:val="00FB334E"/>
    <w:rsid w:val="00FB33C4"/>
    <w:rsid w:val="00FB3447"/>
    <w:rsid w:val="00FB345E"/>
    <w:rsid w:val="00FB34FF"/>
    <w:rsid w:val="00FB353F"/>
    <w:rsid w:val="00FB35B9"/>
    <w:rsid w:val="00FB35C2"/>
    <w:rsid w:val="00FB36C4"/>
    <w:rsid w:val="00FB36E7"/>
    <w:rsid w:val="00FB379B"/>
    <w:rsid w:val="00FB3896"/>
    <w:rsid w:val="00FB38CA"/>
    <w:rsid w:val="00FB38D5"/>
    <w:rsid w:val="00FB3921"/>
    <w:rsid w:val="00FB3A87"/>
    <w:rsid w:val="00FB3B12"/>
    <w:rsid w:val="00FB3D1E"/>
    <w:rsid w:val="00FB3D4D"/>
    <w:rsid w:val="00FB3D93"/>
    <w:rsid w:val="00FB3E9D"/>
    <w:rsid w:val="00FB3EB9"/>
    <w:rsid w:val="00FB3EE6"/>
    <w:rsid w:val="00FB3F49"/>
    <w:rsid w:val="00FB3FF1"/>
    <w:rsid w:val="00FB4000"/>
    <w:rsid w:val="00FB40BA"/>
    <w:rsid w:val="00FB41EA"/>
    <w:rsid w:val="00FB426E"/>
    <w:rsid w:val="00FB42E6"/>
    <w:rsid w:val="00FB42F4"/>
    <w:rsid w:val="00FB4394"/>
    <w:rsid w:val="00FB445E"/>
    <w:rsid w:val="00FB4528"/>
    <w:rsid w:val="00FB45A8"/>
    <w:rsid w:val="00FB45B5"/>
    <w:rsid w:val="00FB4601"/>
    <w:rsid w:val="00FB463B"/>
    <w:rsid w:val="00FB46BF"/>
    <w:rsid w:val="00FB46EA"/>
    <w:rsid w:val="00FB4757"/>
    <w:rsid w:val="00FB47AC"/>
    <w:rsid w:val="00FB47E8"/>
    <w:rsid w:val="00FB4879"/>
    <w:rsid w:val="00FB4A0F"/>
    <w:rsid w:val="00FB4B2F"/>
    <w:rsid w:val="00FB4B97"/>
    <w:rsid w:val="00FB4C12"/>
    <w:rsid w:val="00FB4D75"/>
    <w:rsid w:val="00FB4DA0"/>
    <w:rsid w:val="00FB4DF9"/>
    <w:rsid w:val="00FB4F24"/>
    <w:rsid w:val="00FB4F7D"/>
    <w:rsid w:val="00FB4FA4"/>
    <w:rsid w:val="00FB504A"/>
    <w:rsid w:val="00FB511F"/>
    <w:rsid w:val="00FB524E"/>
    <w:rsid w:val="00FB52C1"/>
    <w:rsid w:val="00FB52F5"/>
    <w:rsid w:val="00FB5331"/>
    <w:rsid w:val="00FB5444"/>
    <w:rsid w:val="00FB5461"/>
    <w:rsid w:val="00FB5491"/>
    <w:rsid w:val="00FB5512"/>
    <w:rsid w:val="00FB5524"/>
    <w:rsid w:val="00FB557A"/>
    <w:rsid w:val="00FB5661"/>
    <w:rsid w:val="00FB578B"/>
    <w:rsid w:val="00FB582B"/>
    <w:rsid w:val="00FB583D"/>
    <w:rsid w:val="00FB5840"/>
    <w:rsid w:val="00FB58EF"/>
    <w:rsid w:val="00FB5920"/>
    <w:rsid w:val="00FB5C25"/>
    <w:rsid w:val="00FB5C74"/>
    <w:rsid w:val="00FB5CA4"/>
    <w:rsid w:val="00FB5CBB"/>
    <w:rsid w:val="00FB5D7D"/>
    <w:rsid w:val="00FB5DF0"/>
    <w:rsid w:val="00FB5F0F"/>
    <w:rsid w:val="00FB5FF4"/>
    <w:rsid w:val="00FB6203"/>
    <w:rsid w:val="00FB62A1"/>
    <w:rsid w:val="00FB62FE"/>
    <w:rsid w:val="00FB6306"/>
    <w:rsid w:val="00FB6460"/>
    <w:rsid w:val="00FB6487"/>
    <w:rsid w:val="00FB66EC"/>
    <w:rsid w:val="00FB672E"/>
    <w:rsid w:val="00FB675A"/>
    <w:rsid w:val="00FB6947"/>
    <w:rsid w:val="00FB6A55"/>
    <w:rsid w:val="00FB6C0A"/>
    <w:rsid w:val="00FB6C93"/>
    <w:rsid w:val="00FB6E50"/>
    <w:rsid w:val="00FB6E75"/>
    <w:rsid w:val="00FB6E8F"/>
    <w:rsid w:val="00FB6ECC"/>
    <w:rsid w:val="00FB6F6D"/>
    <w:rsid w:val="00FB705A"/>
    <w:rsid w:val="00FB7078"/>
    <w:rsid w:val="00FB70B8"/>
    <w:rsid w:val="00FB7103"/>
    <w:rsid w:val="00FB72AE"/>
    <w:rsid w:val="00FB730E"/>
    <w:rsid w:val="00FB7403"/>
    <w:rsid w:val="00FB74DF"/>
    <w:rsid w:val="00FB750B"/>
    <w:rsid w:val="00FB7730"/>
    <w:rsid w:val="00FB77B4"/>
    <w:rsid w:val="00FB7930"/>
    <w:rsid w:val="00FB7983"/>
    <w:rsid w:val="00FB7A40"/>
    <w:rsid w:val="00FB7BC1"/>
    <w:rsid w:val="00FB7D4B"/>
    <w:rsid w:val="00FB7DB5"/>
    <w:rsid w:val="00FB7DF7"/>
    <w:rsid w:val="00FB7E1F"/>
    <w:rsid w:val="00FB7EC9"/>
    <w:rsid w:val="00FB7FD5"/>
    <w:rsid w:val="00FC0067"/>
    <w:rsid w:val="00FC00C6"/>
    <w:rsid w:val="00FC00F1"/>
    <w:rsid w:val="00FC029F"/>
    <w:rsid w:val="00FC0347"/>
    <w:rsid w:val="00FC03E5"/>
    <w:rsid w:val="00FC03F0"/>
    <w:rsid w:val="00FC0436"/>
    <w:rsid w:val="00FC04F2"/>
    <w:rsid w:val="00FC0504"/>
    <w:rsid w:val="00FC062C"/>
    <w:rsid w:val="00FC06E6"/>
    <w:rsid w:val="00FC06FB"/>
    <w:rsid w:val="00FC0822"/>
    <w:rsid w:val="00FC08B0"/>
    <w:rsid w:val="00FC0977"/>
    <w:rsid w:val="00FC0A08"/>
    <w:rsid w:val="00FC0A36"/>
    <w:rsid w:val="00FC0AB7"/>
    <w:rsid w:val="00FC0B53"/>
    <w:rsid w:val="00FC0B8D"/>
    <w:rsid w:val="00FC0BDF"/>
    <w:rsid w:val="00FC0C45"/>
    <w:rsid w:val="00FC0D94"/>
    <w:rsid w:val="00FC0DD5"/>
    <w:rsid w:val="00FC0E28"/>
    <w:rsid w:val="00FC0E52"/>
    <w:rsid w:val="00FC0E61"/>
    <w:rsid w:val="00FC0E84"/>
    <w:rsid w:val="00FC0F89"/>
    <w:rsid w:val="00FC0FA0"/>
    <w:rsid w:val="00FC0FB0"/>
    <w:rsid w:val="00FC1071"/>
    <w:rsid w:val="00FC10AC"/>
    <w:rsid w:val="00FC1162"/>
    <w:rsid w:val="00FC1226"/>
    <w:rsid w:val="00FC12E8"/>
    <w:rsid w:val="00FC1348"/>
    <w:rsid w:val="00FC138F"/>
    <w:rsid w:val="00FC1657"/>
    <w:rsid w:val="00FC16CC"/>
    <w:rsid w:val="00FC16FC"/>
    <w:rsid w:val="00FC1756"/>
    <w:rsid w:val="00FC1789"/>
    <w:rsid w:val="00FC1917"/>
    <w:rsid w:val="00FC1B40"/>
    <w:rsid w:val="00FC1BB4"/>
    <w:rsid w:val="00FC1C82"/>
    <w:rsid w:val="00FC1C8D"/>
    <w:rsid w:val="00FC1CE9"/>
    <w:rsid w:val="00FC1CFB"/>
    <w:rsid w:val="00FC1D65"/>
    <w:rsid w:val="00FC1F28"/>
    <w:rsid w:val="00FC1F34"/>
    <w:rsid w:val="00FC1FBB"/>
    <w:rsid w:val="00FC203D"/>
    <w:rsid w:val="00FC2060"/>
    <w:rsid w:val="00FC21E9"/>
    <w:rsid w:val="00FC2241"/>
    <w:rsid w:val="00FC2437"/>
    <w:rsid w:val="00FC24EC"/>
    <w:rsid w:val="00FC252A"/>
    <w:rsid w:val="00FC25E7"/>
    <w:rsid w:val="00FC276E"/>
    <w:rsid w:val="00FC2777"/>
    <w:rsid w:val="00FC2783"/>
    <w:rsid w:val="00FC28A1"/>
    <w:rsid w:val="00FC28AD"/>
    <w:rsid w:val="00FC29A6"/>
    <w:rsid w:val="00FC29D4"/>
    <w:rsid w:val="00FC2A0E"/>
    <w:rsid w:val="00FC2AA5"/>
    <w:rsid w:val="00FC2ACD"/>
    <w:rsid w:val="00FC2B28"/>
    <w:rsid w:val="00FC2B8D"/>
    <w:rsid w:val="00FC2BDE"/>
    <w:rsid w:val="00FC2C14"/>
    <w:rsid w:val="00FC2D28"/>
    <w:rsid w:val="00FC2DC9"/>
    <w:rsid w:val="00FC2E09"/>
    <w:rsid w:val="00FC2F7B"/>
    <w:rsid w:val="00FC300D"/>
    <w:rsid w:val="00FC3010"/>
    <w:rsid w:val="00FC3022"/>
    <w:rsid w:val="00FC304F"/>
    <w:rsid w:val="00FC3101"/>
    <w:rsid w:val="00FC3135"/>
    <w:rsid w:val="00FC31D3"/>
    <w:rsid w:val="00FC3248"/>
    <w:rsid w:val="00FC336F"/>
    <w:rsid w:val="00FC343A"/>
    <w:rsid w:val="00FC3460"/>
    <w:rsid w:val="00FC348D"/>
    <w:rsid w:val="00FC34E0"/>
    <w:rsid w:val="00FC3662"/>
    <w:rsid w:val="00FC3695"/>
    <w:rsid w:val="00FC36E5"/>
    <w:rsid w:val="00FC379D"/>
    <w:rsid w:val="00FC37C1"/>
    <w:rsid w:val="00FC3804"/>
    <w:rsid w:val="00FC3885"/>
    <w:rsid w:val="00FC38A3"/>
    <w:rsid w:val="00FC3BF7"/>
    <w:rsid w:val="00FC3C56"/>
    <w:rsid w:val="00FC3DCB"/>
    <w:rsid w:val="00FC3E13"/>
    <w:rsid w:val="00FC3E2F"/>
    <w:rsid w:val="00FC3E82"/>
    <w:rsid w:val="00FC3F93"/>
    <w:rsid w:val="00FC3FC3"/>
    <w:rsid w:val="00FC4020"/>
    <w:rsid w:val="00FC406B"/>
    <w:rsid w:val="00FC40B2"/>
    <w:rsid w:val="00FC42C1"/>
    <w:rsid w:val="00FC4317"/>
    <w:rsid w:val="00FC431C"/>
    <w:rsid w:val="00FC4404"/>
    <w:rsid w:val="00FC448D"/>
    <w:rsid w:val="00FC44E2"/>
    <w:rsid w:val="00FC45E7"/>
    <w:rsid w:val="00FC461A"/>
    <w:rsid w:val="00FC4621"/>
    <w:rsid w:val="00FC46BE"/>
    <w:rsid w:val="00FC46E0"/>
    <w:rsid w:val="00FC4792"/>
    <w:rsid w:val="00FC47AE"/>
    <w:rsid w:val="00FC47E0"/>
    <w:rsid w:val="00FC484D"/>
    <w:rsid w:val="00FC486F"/>
    <w:rsid w:val="00FC49EE"/>
    <w:rsid w:val="00FC4AD0"/>
    <w:rsid w:val="00FC4AFB"/>
    <w:rsid w:val="00FC4CBD"/>
    <w:rsid w:val="00FC4E03"/>
    <w:rsid w:val="00FC4E11"/>
    <w:rsid w:val="00FC4E14"/>
    <w:rsid w:val="00FC4E43"/>
    <w:rsid w:val="00FC4ECB"/>
    <w:rsid w:val="00FC4EE1"/>
    <w:rsid w:val="00FC4EFD"/>
    <w:rsid w:val="00FC4FB3"/>
    <w:rsid w:val="00FC51DF"/>
    <w:rsid w:val="00FC5220"/>
    <w:rsid w:val="00FC52D2"/>
    <w:rsid w:val="00FC534B"/>
    <w:rsid w:val="00FC5439"/>
    <w:rsid w:val="00FC5472"/>
    <w:rsid w:val="00FC54CE"/>
    <w:rsid w:val="00FC5507"/>
    <w:rsid w:val="00FC55BA"/>
    <w:rsid w:val="00FC5635"/>
    <w:rsid w:val="00FC56E2"/>
    <w:rsid w:val="00FC57EA"/>
    <w:rsid w:val="00FC58ED"/>
    <w:rsid w:val="00FC595D"/>
    <w:rsid w:val="00FC5971"/>
    <w:rsid w:val="00FC5997"/>
    <w:rsid w:val="00FC59B4"/>
    <w:rsid w:val="00FC5A4A"/>
    <w:rsid w:val="00FC5D4A"/>
    <w:rsid w:val="00FC5D9A"/>
    <w:rsid w:val="00FC5E6D"/>
    <w:rsid w:val="00FC5F80"/>
    <w:rsid w:val="00FC5FC3"/>
    <w:rsid w:val="00FC617A"/>
    <w:rsid w:val="00FC61F7"/>
    <w:rsid w:val="00FC6239"/>
    <w:rsid w:val="00FC62FC"/>
    <w:rsid w:val="00FC6331"/>
    <w:rsid w:val="00FC6348"/>
    <w:rsid w:val="00FC653C"/>
    <w:rsid w:val="00FC6560"/>
    <w:rsid w:val="00FC6574"/>
    <w:rsid w:val="00FC65C9"/>
    <w:rsid w:val="00FC6612"/>
    <w:rsid w:val="00FC6698"/>
    <w:rsid w:val="00FC678F"/>
    <w:rsid w:val="00FC67CF"/>
    <w:rsid w:val="00FC67D9"/>
    <w:rsid w:val="00FC6851"/>
    <w:rsid w:val="00FC68BE"/>
    <w:rsid w:val="00FC6B03"/>
    <w:rsid w:val="00FC6C77"/>
    <w:rsid w:val="00FC6D8A"/>
    <w:rsid w:val="00FC6DB1"/>
    <w:rsid w:val="00FC6E4A"/>
    <w:rsid w:val="00FC6F42"/>
    <w:rsid w:val="00FC6FCB"/>
    <w:rsid w:val="00FC703C"/>
    <w:rsid w:val="00FC704D"/>
    <w:rsid w:val="00FC708D"/>
    <w:rsid w:val="00FC7153"/>
    <w:rsid w:val="00FC7198"/>
    <w:rsid w:val="00FC71A2"/>
    <w:rsid w:val="00FC737A"/>
    <w:rsid w:val="00FC7444"/>
    <w:rsid w:val="00FC74E8"/>
    <w:rsid w:val="00FC7582"/>
    <w:rsid w:val="00FC76B4"/>
    <w:rsid w:val="00FC789C"/>
    <w:rsid w:val="00FC7AA5"/>
    <w:rsid w:val="00FC7AEF"/>
    <w:rsid w:val="00FC7CA9"/>
    <w:rsid w:val="00FC7CC8"/>
    <w:rsid w:val="00FC7EEB"/>
    <w:rsid w:val="00FC7FAF"/>
    <w:rsid w:val="00FD00B0"/>
    <w:rsid w:val="00FD0199"/>
    <w:rsid w:val="00FD020B"/>
    <w:rsid w:val="00FD0240"/>
    <w:rsid w:val="00FD02CC"/>
    <w:rsid w:val="00FD02D2"/>
    <w:rsid w:val="00FD033D"/>
    <w:rsid w:val="00FD056E"/>
    <w:rsid w:val="00FD06BD"/>
    <w:rsid w:val="00FD06D9"/>
    <w:rsid w:val="00FD071D"/>
    <w:rsid w:val="00FD0798"/>
    <w:rsid w:val="00FD08AE"/>
    <w:rsid w:val="00FD08CE"/>
    <w:rsid w:val="00FD0904"/>
    <w:rsid w:val="00FD0977"/>
    <w:rsid w:val="00FD0C0B"/>
    <w:rsid w:val="00FD0C48"/>
    <w:rsid w:val="00FD0C64"/>
    <w:rsid w:val="00FD0C6A"/>
    <w:rsid w:val="00FD0C73"/>
    <w:rsid w:val="00FD0E3B"/>
    <w:rsid w:val="00FD0E4C"/>
    <w:rsid w:val="00FD0EA2"/>
    <w:rsid w:val="00FD0EEE"/>
    <w:rsid w:val="00FD0F29"/>
    <w:rsid w:val="00FD0FB7"/>
    <w:rsid w:val="00FD0FBB"/>
    <w:rsid w:val="00FD1162"/>
    <w:rsid w:val="00FD11E1"/>
    <w:rsid w:val="00FD12CE"/>
    <w:rsid w:val="00FD12EC"/>
    <w:rsid w:val="00FD1392"/>
    <w:rsid w:val="00FD145A"/>
    <w:rsid w:val="00FD16AF"/>
    <w:rsid w:val="00FD1896"/>
    <w:rsid w:val="00FD1933"/>
    <w:rsid w:val="00FD1B08"/>
    <w:rsid w:val="00FD1B22"/>
    <w:rsid w:val="00FD1BDE"/>
    <w:rsid w:val="00FD1E22"/>
    <w:rsid w:val="00FD1E23"/>
    <w:rsid w:val="00FD1F5D"/>
    <w:rsid w:val="00FD1F8F"/>
    <w:rsid w:val="00FD1F9B"/>
    <w:rsid w:val="00FD1FE8"/>
    <w:rsid w:val="00FD210A"/>
    <w:rsid w:val="00FD22C5"/>
    <w:rsid w:val="00FD2349"/>
    <w:rsid w:val="00FD2390"/>
    <w:rsid w:val="00FD2410"/>
    <w:rsid w:val="00FD24E4"/>
    <w:rsid w:val="00FD2673"/>
    <w:rsid w:val="00FD2689"/>
    <w:rsid w:val="00FD26CB"/>
    <w:rsid w:val="00FD2746"/>
    <w:rsid w:val="00FD2778"/>
    <w:rsid w:val="00FD2789"/>
    <w:rsid w:val="00FD287A"/>
    <w:rsid w:val="00FD28AA"/>
    <w:rsid w:val="00FD291F"/>
    <w:rsid w:val="00FD2AD0"/>
    <w:rsid w:val="00FD2B78"/>
    <w:rsid w:val="00FD2B86"/>
    <w:rsid w:val="00FD2C2E"/>
    <w:rsid w:val="00FD2F54"/>
    <w:rsid w:val="00FD30E4"/>
    <w:rsid w:val="00FD317B"/>
    <w:rsid w:val="00FD3308"/>
    <w:rsid w:val="00FD3339"/>
    <w:rsid w:val="00FD3520"/>
    <w:rsid w:val="00FD355D"/>
    <w:rsid w:val="00FD372E"/>
    <w:rsid w:val="00FD3876"/>
    <w:rsid w:val="00FD388A"/>
    <w:rsid w:val="00FD3A32"/>
    <w:rsid w:val="00FD3AB8"/>
    <w:rsid w:val="00FD3ABC"/>
    <w:rsid w:val="00FD3B55"/>
    <w:rsid w:val="00FD3BAB"/>
    <w:rsid w:val="00FD3BC3"/>
    <w:rsid w:val="00FD3CB2"/>
    <w:rsid w:val="00FD3DDF"/>
    <w:rsid w:val="00FD3DF0"/>
    <w:rsid w:val="00FD3E62"/>
    <w:rsid w:val="00FD3F64"/>
    <w:rsid w:val="00FD3FAE"/>
    <w:rsid w:val="00FD4073"/>
    <w:rsid w:val="00FD4255"/>
    <w:rsid w:val="00FD42CB"/>
    <w:rsid w:val="00FD43CB"/>
    <w:rsid w:val="00FD4457"/>
    <w:rsid w:val="00FD4535"/>
    <w:rsid w:val="00FD4551"/>
    <w:rsid w:val="00FD459B"/>
    <w:rsid w:val="00FD45D6"/>
    <w:rsid w:val="00FD46C5"/>
    <w:rsid w:val="00FD46FF"/>
    <w:rsid w:val="00FD4729"/>
    <w:rsid w:val="00FD4CDF"/>
    <w:rsid w:val="00FD4D68"/>
    <w:rsid w:val="00FD4E5C"/>
    <w:rsid w:val="00FD4EA9"/>
    <w:rsid w:val="00FD4F46"/>
    <w:rsid w:val="00FD507F"/>
    <w:rsid w:val="00FD508F"/>
    <w:rsid w:val="00FD50B2"/>
    <w:rsid w:val="00FD50E1"/>
    <w:rsid w:val="00FD50E5"/>
    <w:rsid w:val="00FD5109"/>
    <w:rsid w:val="00FD520E"/>
    <w:rsid w:val="00FD5386"/>
    <w:rsid w:val="00FD5397"/>
    <w:rsid w:val="00FD5446"/>
    <w:rsid w:val="00FD5557"/>
    <w:rsid w:val="00FD5574"/>
    <w:rsid w:val="00FD5953"/>
    <w:rsid w:val="00FD59CA"/>
    <w:rsid w:val="00FD5C15"/>
    <w:rsid w:val="00FD5C3A"/>
    <w:rsid w:val="00FD5CB6"/>
    <w:rsid w:val="00FD5CDC"/>
    <w:rsid w:val="00FD5D5B"/>
    <w:rsid w:val="00FD5DC8"/>
    <w:rsid w:val="00FD5E27"/>
    <w:rsid w:val="00FD5E8E"/>
    <w:rsid w:val="00FD5F26"/>
    <w:rsid w:val="00FD61F7"/>
    <w:rsid w:val="00FD6243"/>
    <w:rsid w:val="00FD6277"/>
    <w:rsid w:val="00FD6341"/>
    <w:rsid w:val="00FD640C"/>
    <w:rsid w:val="00FD644D"/>
    <w:rsid w:val="00FD65BE"/>
    <w:rsid w:val="00FD6616"/>
    <w:rsid w:val="00FD6716"/>
    <w:rsid w:val="00FD674D"/>
    <w:rsid w:val="00FD67A9"/>
    <w:rsid w:val="00FD67D6"/>
    <w:rsid w:val="00FD67E1"/>
    <w:rsid w:val="00FD6815"/>
    <w:rsid w:val="00FD6907"/>
    <w:rsid w:val="00FD6912"/>
    <w:rsid w:val="00FD6928"/>
    <w:rsid w:val="00FD69C6"/>
    <w:rsid w:val="00FD6A85"/>
    <w:rsid w:val="00FD6AAA"/>
    <w:rsid w:val="00FD6B1C"/>
    <w:rsid w:val="00FD6B58"/>
    <w:rsid w:val="00FD6B5F"/>
    <w:rsid w:val="00FD6BE7"/>
    <w:rsid w:val="00FD6CA8"/>
    <w:rsid w:val="00FD6D38"/>
    <w:rsid w:val="00FD6F38"/>
    <w:rsid w:val="00FD6F86"/>
    <w:rsid w:val="00FD700E"/>
    <w:rsid w:val="00FD7021"/>
    <w:rsid w:val="00FD71BE"/>
    <w:rsid w:val="00FD7267"/>
    <w:rsid w:val="00FD72AC"/>
    <w:rsid w:val="00FD744A"/>
    <w:rsid w:val="00FD74F9"/>
    <w:rsid w:val="00FD75BB"/>
    <w:rsid w:val="00FD7678"/>
    <w:rsid w:val="00FD774B"/>
    <w:rsid w:val="00FD774E"/>
    <w:rsid w:val="00FD789E"/>
    <w:rsid w:val="00FD799A"/>
    <w:rsid w:val="00FD7AE2"/>
    <w:rsid w:val="00FD7C36"/>
    <w:rsid w:val="00FD7C72"/>
    <w:rsid w:val="00FD7CD1"/>
    <w:rsid w:val="00FD7EFB"/>
    <w:rsid w:val="00FD7F2F"/>
    <w:rsid w:val="00FD7F33"/>
    <w:rsid w:val="00FE003F"/>
    <w:rsid w:val="00FE0097"/>
    <w:rsid w:val="00FE01C4"/>
    <w:rsid w:val="00FE01CD"/>
    <w:rsid w:val="00FE01E0"/>
    <w:rsid w:val="00FE0251"/>
    <w:rsid w:val="00FE037C"/>
    <w:rsid w:val="00FE037D"/>
    <w:rsid w:val="00FE0408"/>
    <w:rsid w:val="00FE062F"/>
    <w:rsid w:val="00FE0673"/>
    <w:rsid w:val="00FE069F"/>
    <w:rsid w:val="00FE07AC"/>
    <w:rsid w:val="00FE07CA"/>
    <w:rsid w:val="00FE096B"/>
    <w:rsid w:val="00FE0986"/>
    <w:rsid w:val="00FE0987"/>
    <w:rsid w:val="00FE0A8C"/>
    <w:rsid w:val="00FE0AE4"/>
    <w:rsid w:val="00FE0B01"/>
    <w:rsid w:val="00FE0BF1"/>
    <w:rsid w:val="00FE0C5E"/>
    <w:rsid w:val="00FE0D17"/>
    <w:rsid w:val="00FE0D9B"/>
    <w:rsid w:val="00FE0EA0"/>
    <w:rsid w:val="00FE0ED6"/>
    <w:rsid w:val="00FE0EF9"/>
    <w:rsid w:val="00FE0EFC"/>
    <w:rsid w:val="00FE0F18"/>
    <w:rsid w:val="00FE0F36"/>
    <w:rsid w:val="00FE101D"/>
    <w:rsid w:val="00FE11B2"/>
    <w:rsid w:val="00FE11DA"/>
    <w:rsid w:val="00FE1315"/>
    <w:rsid w:val="00FE1335"/>
    <w:rsid w:val="00FE1372"/>
    <w:rsid w:val="00FE1397"/>
    <w:rsid w:val="00FE1433"/>
    <w:rsid w:val="00FE146A"/>
    <w:rsid w:val="00FE1498"/>
    <w:rsid w:val="00FE1565"/>
    <w:rsid w:val="00FE159E"/>
    <w:rsid w:val="00FE15AC"/>
    <w:rsid w:val="00FE1653"/>
    <w:rsid w:val="00FE166B"/>
    <w:rsid w:val="00FE17A6"/>
    <w:rsid w:val="00FE17F8"/>
    <w:rsid w:val="00FE199A"/>
    <w:rsid w:val="00FE1BCE"/>
    <w:rsid w:val="00FE1CAB"/>
    <w:rsid w:val="00FE1D2F"/>
    <w:rsid w:val="00FE1DF2"/>
    <w:rsid w:val="00FE1DFF"/>
    <w:rsid w:val="00FE1ED7"/>
    <w:rsid w:val="00FE1FA3"/>
    <w:rsid w:val="00FE203F"/>
    <w:rsid w:val="00FE2063"/>
    <w:rsid w:val="00FE21C7"/>
    <w:rsid w:val="00FE2233"/>
    <w:rsid w:val="00FE2307"/>
    <w:rsid w:val="00FE23ED"/>
    <w:rsid w:val="00FE2410"/>
    <w:rsid w:val="00FE24E3"/>
    <w:rsid w:val="00FE2505"/>
    <w:rsid w:val="00FE2509"/>
    <w:rsid w:val="00FE258C"/>
    <w:rsid w:val="00FE2602"/>
    <w:rsid w:val="00FE2717"/>
    <w:rsid w:val="00FE27A9"/>
    <w:rsid w:val="00FE27DA"/>
    <w:rsid w:val="00FE2896"/>
    <w:rsid w:val="00FE2978"/>
    <w:rsid w:val="00FE2A2E"/>
    <w:rsid w:val="00FE2AA9"/>
    <w:rsid w:val="00FE2AF2"/>
    <w:rsid w:val="00FE2BE4"/>
    <w:rsid w:val="00FE2C2B"/>
    <w:rsid w:val="00FE2C43"/>
    <w:rsid w:val="00FE2C5F"/>
    <w:rsid w:val="00FE2C94"/>
    <w:rsid w:val="00FE2DE3"/>
    <w:rsid w:val="00FE2EC4"/>
    <w:rsid w:val="00FE2ED1"/>
    <w:rsid w:val="00FE2FF3"/>
    <w:rsid w:val="00FE3059"/>
    <w:rsid w:val="00FE31B3"/>
    <w:rsid w:val="00FE31D3"/>
    <w:rsid w:val="00FE3262"/>
    <w:rsid w:val="00FE337E"/>
    <w:rsid w:val="00FE355B"/>
    <w:rsid w:val="00FE3769"/>
    <w:rsid w:val="00FE3847"/>
    <w:rsid w:val="00FE3859"/>
    <w:rsid w:val="00FE38B1"/>
    <w:rsid w:val="00FE3903"/>
    <w:rsid w:val="00FE3911"/>
    <w:rsid w:val="00FE3984"/>
    <w:rsid w:val="00FE39B5"/>
    <w:rsid w:val="00FE3AA2"/>
    <w:rsid w:val="00FE3AAF"/>
    <w:rsid w:val="00FE3ABF"/>
    <w:rsid w:val="00FE3AC1"/>
    <w:rsid w:val="00FE3AE3"/>
    <w:rsid w:val="00FE3B7C"/>
    <w:rsid w:val="00FE3BDE"/>
    <w:rsid w:val="00FE3D08"/>
    <w:rsid w:val="00FE3D77"/>
    <w:rsid w:val="00FE3FA3"/>
    <w:rsid w:val="00FE400C"/>
    <w:rsid w:val="00FE40AB"/>
    <w:rsid w:val="00FE425A"/>
    <w:rsid w:val="00FE4392"/>
    <w:rsid w:val="00FE43D2"/>
    <w:rsid w:val="00FE4458"/>
    <w:rsid w:val="00FE466E"/>
    <w:rsid w:val="00FE46D6"/>
    <w:rsid w:val="00FE47A3"/>
    <w:rsid w:val="00FE47D3"/>
    <w:rsid w:val="00FE47E8"/>
    <w:rsid w:val="00FE4825"/>
    <w:rsid w:val="00FE49C8"/>
    <w:rsid w:val="00FE4A09"/>
    <w:rsid w:val="00FE4A28"/>
    <w:rsid w:val="00FE4B97"/>
    <w:rsid w:val="00FE4BA2"/>
    <w:rsid w:val="00FE4C7F"/>
    <w:rsid w:val="00FE4CC3"/>
    <w:rsid w:val="00FE4E7C"/>
    <w:rsid w:val="00FE4F1F"/>
    <w:rsid w:val="00FE5049"/>
    <w:rsid w:val="00FE508C"/>
    <w:rsid w:val="00FE509D"/>
    <w:rsid w:val="00FE50FE"/>
    <w:rsid w:val="00FE518D"/>
    <w:rsid w:val="00FE5317"/>
    <w:rsid w:val="00FE5335"/>
    <w:rsid w:val="00FE53EC"/>
    <w:rsid w:val="00FE5445"/>
    <w:rsid w:val="00FE5482"/>
    <w:rsid w:val="00FE54F3"/>
    <w:rsid w:val="00FE551F"/>
    <w:rsid w:val="00FE55B4"/>
    <w:rsid w:val="00FE55FE"/>
    <w:rsid w:val="00FE5685"/>
    <w:rsid w:val="00FE56ED"/>
    <w:rsid w:val="00FE586A"/>
    <w:rsid w:val="00FE58B6"/>
    <w:rsid w:val="00FE5971"/>
    <w:rsid w:val="00FE599E"/>
    <w:rsid w:val="00FE5B82"/>
    <w:rsid w:val="00FE5C06"/>
    <w:rsid w:val="00FE5E73"/>
    <w:rsid w:val="00FE5EB2"/>
    <w:rsid w:val="00FE5FB0"/>
    <w:rsid w:val="00FE5FBF"/>
    <w:rsid w:val="00FE6054"/>
    <w:rsid w:val="00FE60F1"/>
    <w:rsid w:val="00FE6121"/>
    <w:rsid w:val="00FE6240"/>
    <w:rsid w:val="00FE6288"/>
    <w:rsid w:val="00FE62EC"/>
    <w:rsid w:val="00FE6305"/>
    <w:rsid w:val="00FE6399"/>
    <w:rsid w:val="00FE63BF"/>
    <w:rsid w:val="00FE6434"/>
    <w:rsid w:val="00FE6455"/>
    <w:rsid w:val="00FE6515"/>
    <w:rsid w:val="00FE6526"/>
    <w:rsid w:val="00FE656F"/>
    <w:rsid w:val="00FE6894"/>
    <w:rsid w:val="00FE6958"/>
    <w:rsid w:val="00FE6983"/>
    <w:rsid w:val="00FE6ABD"/>
    <w:rsid w:val="00FE6B10"/>
    <w:rsid w:val="00FE6B85"/>
    <w:rsid w:val="00FE6C53"/>
    <w:rsid w:val="00FE6C5A"/>
    <w:rsid w:val="00FE6C91"/>
    <w:rsid w:val="00FE6D31"/>
    <w:rsid w:val="00FE6D5A"/>
    <w:rsid w:val="00FE6D6F"/>
    <w:rsid w:val="00FE6E27"/>
    <w:rsid w:val="00FE6EA9"/>
    <w:rsid w:val="00FE6EF3"/>
    <w:rsid w:val="00FE6EF9"/>
    <w:rsid w:val="00FE6F57"/>
    <w:rsid w:val="00FE7070"/>
    <w:rsid w:val="00FE70B3"/>
    <w:rsid w:val="00FE7113"/>
    <w:rsid w:val="00FE7134"/>
    <w:rsid w:val="00FE71B3"/>
    <w:rsid w:val="00FE737E"/>
    <w:rsid w:val="00FE73A6"/>
    <w:rsid w:val="00FE73DC"/>
    <w:rsid w:val="00FE7421"/>
    <w:rsid w:val="00FE7454"/>
    <w:rsid w:val="00FE748A"/>
    <w:rsid w:val="00FE75FE"/>
    <w:rsid w:val="00FE76D3"/>
    <w:rsid w:val="00FE7733"/>
    <w:rsid w:val="00FE7750"/>
    <w:rsid w:val="00FE77AE"/>
    <w:rsid w:val="00FE77BF"/>
    <w:rsid w:val="00FE787B"/>
    <w:rsid w:val="00FE7A06"/>
    <w:rsid w:val="00FE7B83"/>
    <w:rsid w:val="00FE7C10"/>
    <w:rsid w:val="00FE7C76"/>
    <w:rsid w:val="00FE7CE4"/>
    <w:rsid w:val="00FE7DAE"/>
    <w:rsid w:val="00FE7DCC"/>
    <w:rsid w:val="00FE7E29"/>
    <w:rsid w:val="00FE7E61"/>
    <w:rsid w:val="00FE7E68"/>
    <w:rsid w:val="00FE7EAD"/>
    <w:rsid w:val="00FE7ECE"/>
    <w:rsid w:val="00FE7FA4"/>
    <w:rsid w:val="00FE7FAC"/>
    <w:rsid w:val="00FEF287"/>
    <w:rsid w:val="00FF0018"/>
    <w:rsid w:val="00FF0056"/>
    <w:rsid w:val="00FF005E"/>
    <w:rsid w:val="00FF013D"/>
    <w:rsid w:val="00FF03FF"/>
    <w:rsid w:val="00FF0475"/>
    <w:rsid w:val="00FF04F1"/>
    <w:rsid w:val="00FF0545"/>
    <w:rsid w:val="00FF0591"/>
    <w:rsid w:val="00FF0639"/>
    <w:rsid w:val="00FF067C"/>
    <w:rsid w:val="00FF0685"/>
    <w:rsid w:val="00FF06B2"/>
    <w:rsid w:val="00FF07D2"/>
    <w:rsid w:val="00FF080C"/>
    <w:rsid w:val="00FF08D4"/>
    <w:rsid w:val="00FF08F6"/>
    <w:rsid w:val="00FF0A1B"/>
    <w:rsid w:val="00FF0A33"/>
    <w:rsid w:val="00FF0B3B"/>
    <w:rsid w:val="00FF0B77"/>
    <w:rsid w:val="00FF0B9F"/>
    <w:rsid w:val="00FF0BC0"/>
    <w:rsid w:val="00FF0BD5"/>
    <w:rsid w:val="00FF0BE4"/>
    <w:rsid w:val="00FF0DC8"/>
    <w:rsid w:val="00FF0E03"/>
    <w:rsid w:val="00FF0E12"/>
    <w:rsid w:val="00FF0E35"/>
    <w:rsid w:val="00FF0E67"/>
    <w:rsid w:val="00FF0ECE"/>
    <w:rsid w:val="00FF0EFE"/>
    <w:rsid w:val="00FF0F15"/>
    <w:rsid w:val="00FF0F1A"/>
    <w:rsid w:val="00FF1079"/>
    <w:rsid w:val="00FF1118"/>
    <w:rsid w:val="00FF1148"/>
    <w:rsid w:val="00FF1168"/>
    <w:rsid w:val="00FF1202"/>
    <w:rsid w:val="00FF12AA"/>
    <w:rsid w:val="00FF13DB"/>
    <w:rsid w:val="00FF154C"/>
    <w:rsid w:val="00FF16CD"/>
    <w:rsid w:val="00FF17D5"/>
    <w:rsid w:val="00FF184C"/>
    <w:rsid w:val="00FF18A7"/>
    <w:rsid w:val="00FF18B4"/>
    <w:rsid w:val="00FF1A86"/>
    <w:rsid w:val="00FF1B59"/>
    <w:rsid w:val="00FF1C40"/>
    <w:rsid w:val="00FF1D9E"/>
    <w:rsid w:val="00FF1DD2"/>
    <w:rsid w:val="00FF1DD5"/>
    <w:rsid w:val="00FF1DE8"/>
    <w:rsid w:val="00FF1F10"/>
    <w:rsid w:val="00FF1F51"/>
    <w:rsid w:val="00FF1F80"/>
    <w:rsid w:val="00FF203E"/>
    <w:rsid w:val="00FF20B6"/>
    <w:rsid w:val="00FF20E0"/>
    <w:rsid w:val="00FF2143"/>
    <w:rsid w:val="00FF2184"/>
    <w:rsid w:val="00FF2388"/>
    <w:rsid w:val="00FF24B1"/>
    <w:rsid w:val="00FF26EF"/>
    <w:rsid w:val="00FF26F2"/>
    <w:rsid w:val="00FF270F"/>
    <w:rsid w:val="00FF271E"/>
    <w:rsid w:val="00FF27B3"/>
    <w:rsid w:val="00FF299B"/>
    <w:rsid w:val="00FF29B1"/>
    <w:rsid w:val="00FF2B08"/>
    <w:rsid w:val="00FF2B2E"/>
    <w:rsid w:val="00FF2B88"/>
    <w:rsid w:val="00FF2D5F"/>
    <w:rsid w:val="00FF2E76"/>
    <w:rsid w:val="00FF2E79"/>
    <w:rsid w:val="00FF2FB7"/>
    <w:rsid w:val="00FF300E"/>
    <w:rsid w:val="00FF30AD"/>
    <w:rsid w:val="00FF3164"/>
    <w:rsid w:val="00FF3209"/>
    <w:rsid w:val="00FF32FD"/>
    <w:rsid w:val="00FF353D"/>
    <w:rsid w:val="00FF3563"/>
    <w:rsid w:val="00FF35E5"/>
    <w:rsid w:val="00FF3618"/>
    <w:rsid w:val="00FF3694"/>
    <w:rsid w:val="00FF369D"/>
    <w:rsid w:val="00FF3752"/>
    <w:rsid w:val="00FF3923"/>
    <w:rsid w:val="00FF3955"/>
    <w:rsid w:val="00FF39BF"/>
    <w:rsid w:val="00FF39CD"/>
    <w:rsid w:val="00FF39E4"/>
    <w:rsid w:val="00FF39F3"/>
    <w:rsid w:val="00FF39FB"/>
    <w:rsid w:val="00FF3AF3"/>
    <w:rsid w:val="00FF3B69"/>
    <w:rsid w:val="00FF3BBA"/>
    <w:rsid w:val="00FF3D70"/>
    <w:rsid w:val="00FF3E97"/>
    <w:rsid w:val="00FF3EC9"/>
    <w:rsid w:val="00FF3F9D"/>
    <w:rsid w:val="00FF3FBE"/>
    <w:rsid w:val="00FF4043"/>
    <w:rsid w:val="00FF4106"/>
    <w:rsid w:val="00FF4184"/>
    <w:rsid w:val="00FF42CE"/>
    <w:rsid w:val="00FF42ED"/>
    <w:rsid w:val="00FF4311"/>
    <w:rsid w:val="00FF44D6"/>
    <w:rsid w:val="00FF44F2"/>
    <w:rsid w:val="00FF4553"/>
    <w:rsid w:val="00FF4647"/>
    <w:rsid w:val="00FF465E"/>
    <w:rsid w:val="00FF4701"/>
    <w:rsid w:val="00FF47D0"/>
    <w:rsid w:val="00FF487F"/>
    <w:rsid w:val="00FF48A4"/>
    <w:rsid w:val="00FF48FB"/>
    <w:rsid w:val="00FF497F"/>
    <w:rsid w:val="00FF49A3"/>
    <w:rsid w:val="00FF4A22"/>
    <w:rsid w:val="00FF4A57"/>
    <w:rsid w:val="00FF4A9A"/>
    <w:rsid w:val="00FF4AB5"/>
    <w:rsid w:val="00FF4C00"/>
    <w:rsid w:val="00FF4C89"/>
    <w:rsid w:val="00FF4C8A"/>
    <w:rsid w:val="00FF4CEA"/>
    <w:rsid w:val="00FF4E14"/>
    <w:rsid w:val="00FF4E9A"/>
    <w:rsid w:val="00FF4E9E"/>
    <w:rsid w:val="00FF4EE0"/>
    <w:rsid w:val="00FF4EEB"/>
    <w:rsid w:val="00FF4F53"/>
    <w:rsid w:val="00FF4FDB"/>
    <w:rsid w:val="00FF50B7"/>
    <w:rsid w:val="00FF50C0"/>
    <w:rsid w:val="00FF51FE"/>
    <w:rsid w:val="00FF523E"/>
    <w:rsid w:val="00FF52BF"/>
    <w:rsid w:val="00FF5322"/>
    <w:rsid w:val="00FF5490"/>
    <w:rsid w:val="00FF556B"/>
    <w:rsid w:val="00FF55FD"/>
    <w:rsid w:val="00FF56A2"/>
    <w:rsid w:val="00FF5752"/>
    <w:rsid w:val="00FF5765"/>
    <w:rsid w:val="00FF58F3"/>
    <w:rsid w:val="00FF5945"/>
    <w:rsid w:val="00FF59AA"/>
    <w:rsid w:val="00FF59B1"/>
    <w:rsid w:val="00FF59B3"/>
    <w:rsid w:val="00FF5A1C"/>
    <w:rsid w:val="00FF5A87"/>
    <w:rsid w:val="00FF5B96"/>
    <w:rsid w:val="00FF5BC0"/>
    <w:rsid w:val="00FF5C21"/>
    <w:rsid w:val="00FF5CFF"/>
    <w:rsid w:val="00FF5D18"/>
    <w:rsid w:val="00FF5DB2"/>
    <w:rsid w:val="00FF5E1C"/>
    <w:rsid w:val="00FF5EDB"/>
    <w:rsid w:val="00FF5F77"/>
    <w:rsid w:val="00FF6063"/>
    <w:rsid w:val="00FF60E3"/>
    <w:rsid w:val="00FF6119"/>
    <w:rsid w:val="00FF612A"/>
    <w:rsid w:val="00FF612C"/>
    <w:rsid w:val="00FF61E2"/>
    <w:rsid w:val="00FF61FD"/>
    <w:rsid w:val="00FF6402"/>
    <w:rsid w:val="00FF6505"/>
    <w:rsid w:val="00FF657A"/>
    <w:rsid w:val="00FF65D6"/>
    <w:rsid w:val="00FF664D"/>
    <w:rsid w:val="00FF676D"/>
    <w:rsid w:val="00FF677D"/>
    <w:rsid w:val="00FF6869"/>
    <w:rsid w:val="00FF6922"/>
    <w:rsid w:val="00FF69E6"/>
    <w:rsid w:val="00FF6A11"/>
    <w:rsid w:val="00FF6A51"/>
    <w:rsid w:val="00FF6AE0"/>
    <w:rsid w:val="00FF6B13"/>
    <w:rsid w:val="00FF6B6E"/>
    <w:rsid w:val="00FF6BF9"/>
    <w:rsid w:val="00FF6C41"/>
    <w:rsid w:val="00FF6C67"/>
    <w:rsid w:val="00FF6E5E"/>
    <w:rsid w:val="00FF6ED7"/>
    <w:rsid w:val="00FF6F93"/>
    <w:rsid w:val="00FF7050"/>
    <w:rsid w:val="00FF70A5"/>
    <w:rsid w:val="00FF70B8"/>
    <w:rsid w:val="00FF71B4"/>
    <w:rsid w:val="00FF71F1"/>
    <w:rsid w:val="00FF727B"/>
    <w:rsid w:val="00FF7346"/>
    <w:rsid w:val="00FF7508"/>
    <w:rsid w:val="00FF7660"/>
    <w:rsid w:val="00FF76B9"/>
    <w:rsid w:val="00FF78AC"/>
    <w:rsid w:val="00FF79B5"/>
    <w:rsid w:val="00FF79D9"/>
    <w:rsid w:val="00FF7A8F"/>
    <w:rsid w:val="00FF7AF7"/>
    <w:rsid w:val="00FF7B4F"/>
    <w:rsid w:val="00FF7B9E"/>
    <w:rsid w:val="00FF7C84"/>
    <w:rsid w:val="00FF7D2D"/>
    <w:rsid w:val="00FF7D2E"/>
    <w:rsid w:val="00FF7DC8"/>
    <w:rsid w:val="00FF7F74"/>
    <w:rsid w:val="00FF7FF1"/>
    <w:rsid w:val="00FF7FFB"/>
    <w:rsid w:val="0104EFAD"/>
    <w:rsid w:val="0110850F"/>
    <w:rsid w:val="01158A33"/>
    <w:rsid w:val="01279E46"/>
    <w:rsid w:val="014F0916"/>
    <w:rsid w:val="0162D21C"/>
    <w:rsid w:val="018EE4C6"/>
    <w:rsid w:val="01EDA209"/>
    <w:rsid w:val="01FDA4EE"/>
    <w:rsid w:val="022DCD63"/>
    <w:rsid w:val="022F53D9"/>
    <w:rsid w:val="02306CDA"/>
    <w:rsid w:val="02546A38"/>
    <w:rsid w:val="02DD2FE4"/>
    <w:rsid w:val="031AB2A2"/>
    <w:rsid w:val="0327615A"/>
    <w:rsid w:val="033106E0"/>
    <w:rsid w:val="0332EF03"/>
    <w:rsid w:val="035B1C5C"/>
    <w:rsid w:val="038A8BE5"/>
    <w:rsid w:val="03AC4757"/>
    <w:rsid w:val="03AFCFE7"/>
    <w:rsid w:val="03B1D50A"/>
    <w:rsid w:val="03E30893"/>
    <w:rsid w:val="03E812B8"/>
    <w:rsid w:val="0423485D"/>
    <w:rsid w:val="043821AA"/>
    <w:rsid w:val="04675D4B"/>
    <w:rsid w:val="04686DD7"/>
    <w:rsid w:val="04701DD8"/>
    <w:rsid w:val="0471B1E0"/>
    <w:rsid w:val="04A3B279"/>
    <w:rsid w:val="04C06F19"/>
    <w:rsid w:val="04C0DFD7"/>
    <w:rsid w:val="04C7B017"/>
    <w:rsid w:val="04CB4973"/>
    <w:rsid w:val="04E75FFA"/>
    <w:rsid w:val="04EAC594"/>
    <w:rsid w:val="0510387E"/>
    <w:rsid w:val="052C56F9"/>
    <w:rsid w:val="0556FD83"/>
    <w:rsid w:val="056F3349"/>
    <w:rsid w:val="058023AF"/>
    <w:rsid w:val="05B0F85F"/>
    <w:rsid w:val="05C1D3EF"/>
    <w:rsid w:val="061474F1"/>
    <w:rsid w:val="06227A39"/>
    <w:rsid w:val="06240F7E"/>
    <w:rsid w:val="062FC494"/>
    <w:rsid w:val="065E5BD7"/>
    <w:rsid w:val="067054EA"/>
    <w:rsid w:val="06A64668"/>
    <w:rsid w:val="06A7D02E"/>
    <w:rsid w:val="072EC0DD"/>
    <w:rsid w:val="072FFEBF"/>
    <w:rsid w:val="0754B8E6"/>
    <w:rsid w:val="075B2F17"/>
    <w:rsid w:val="0778817A"/>
    <w:rsid w:val="077B4DC0"/>
    <w:rsid w:val="0790D980"/>
    <w:rsid w:val="079F2626"/>
    <w:rsid w:val="07A8C0CB"/>
    <w:rsid w:val="07B0745A"/>
    <w:rsid w:val="07B9AB04"/>
    <w:rsid w:val="07BE4A9A"/>
    <w:rsid w:val="07C99CB7"/>
    <w:rsid w:val="07D25F34"/>
    <w:rsid w:val="08404354"/>
    <w:rsid w:val="0842FE46"/>
    <w:rsid w:val="087C1794"/>
    <w:rsid w:val="08833CFC"/>
    <w:rsid w:val="08A2A3B6"/>
    <w:rsid w:val="08B0303B"/>
    <w:rsid w:val="08E158FD"/>
    <w:rsid w:val="0901A031"/>
    <w:rsid w:val="09040676"/>
    <w:rsid w:val="092D2077"/>
    <w:rsid w:val="093028B7"/>
    <w:rsid w:val="095BB040"/>
    <w:rsid w:val="098FE84A"/>
    <w:rsid w:val="09A44FEF"/>
    <w:rsid w:val="09B17937"/>
    <w:rsid w:val="09F53235"/>
    <w:rsid w:val="09FDF60B"/>
    <w:rsid w:val="0A2E1F34"/>
    <w:rsid w:val="0A306D89"/>
    <w:rsid w:val="0A3A4C44"/>
    <w:rsid w:val="0A5A7104"/>
    <w:rsid w:val="0A921003"/>
    <w:rsid w:val="0A94F9C8"/>
    <w:rsid w:val="0A9A9472"/>
    <w:rsid w:val="0AA5420E"/>
    <w:rsid w:val="0AC2A31A"/>
    <w:rsid w:val="0ACCE21F"/>
    <w:rsid w:val="0ADE1A28"/>
    <w:rsid w:val="0ADF3E4C"/>
    <w:rsid w:val="0B4E2E13"/>
    <w:rsid w:val="0B978E9A"/>
    <w:rsid w:val="0BA15C13"/>
    <w:rsid w:val="0BAB4325"/>
    <w:rsid w:val="0BB0E279"/>
    <w:rsid w:val="0BD15BED"/>
    <w:rsid w:val="0BE869F4"/>
    <w:rsid w:val="0C6CB130"/>
    <w:rsid w:val="0C9EBA62"/>
    <w:rsid w:val="0CC1F2E2"/>
    <w:rsid w:val="0CC20A9C"/>
    <w:rsid w:val="0CD9AD73"/>
    <w:rsid w:val="0CE47A52"/>
    <w:rsid w:val="0D062C05"/>
    <w:rsid w:val="0D488C33"/>
    <w:rsid w:val="0D5C991A"/>
    <w:rsid w:val="0D7C4540"/>
    <w:rsid w:val="0D89698F"/>
    <w:rsid w:val="0DDC80B8"/>
    <w:rsid w:val="0DDD758F"/>
    <w:rsid w:val="0DED4C9B"/>
    <w:rsid w:val="0E12926D"/>
    <w:rsid w:val="0E19F355"/>
    <w:rsid w:val="0E1BAF8E"/>
    <w:rsid w:val="0E2E9FA1"/>
    <w:rsid w:val="0E3B3088"/>
    <w:rsid w:val="0E3E35E7"/>
    <w:rsid w:val="0E4C1566"/>
    <w:rsid w:val="0E5B03F9"/>
    <w:rsid w:val="0E9B7C52"/>
    <w:rsid w:val="0EBF1849"/>
    <w:rsid w:val="0EC31836"/>
    <w:rsid w:val="0ECC8380"/>
    <w:rsid w:val="0ED985DA"/>
    <w:rsid w:val="0F0047A4"/>
    <w:rsid w:val="0F43BCF5"/>
    <w:rsid w:val="0FB03F7B"/>
    <w:rsid w:val="0FB098E2"/>
    <w:rsid w:val="0FBD7E7D"/>
    <w:rsid w:val="0FD262DE"/>
    <w:rsid w:val="0FD6A6DA"/>
    <w:rsid w:val="0FDCB003"/>
    <w:rsid w:val="10063504"/>
    <w:rsid w:val="100C2DCE"/>
    <w:rsid w:val="101ABFF1"/>
    <w:rsid w:val="102B96A6"/>
    <w:rsid w:val="1089BF96"/>
    <w:rsid w:val="10AAFC5D"/>
    <w:rsid w:val="10AE35F2"/>
    <w:rsid w:val="10C1C076"/>
    <w:rsid w:val="10CA1BC8"/>
    <w:rsid w:val="10ECF874"/>
    <w:rsid w:val="111BC6E8"/>
    <w:rsid w:val="112A9F02"/>
    <w:rsid w:val="113AD456"/>
    <w:rsid w:val="1154077F"/>
    <w:rsid w:val="11727C59"/>
    <w:rsid w:val="11831BFA"/>
    <w:rsid w:val="1195FA96"/>
    <w:rsid w:val="119AA498"/>
    <w:rsid w:val="11AA3CC8"/>
    <w:rsid w:val="11B7D9A3"/>
    <w:rsid w:val="120F7600"/>
    <w:rsid w:val="122E8E3F"/>
    <w:rsid w:val="1258D195"/>
    <w:rsid w:val="125EE98F"/>
    <w:rsid w:val="125FE09D"/>
    <w:rsid w:val="12830835"/>
    <w:rsid w:val="129EB57F"/>
    <w:rsid w:val="12D4220F"/>
    <w:rsid w:val="12EBBD62"/>
    <w:rsid w:val="12EE16ED"/>
    <w:rsid w:val="13333827"/>
    <w:rsid w:val="1340568D"/>
    <w:rsid w:val="1354D791"/>
    <w:rsid w:val="13D72539"/>
    <w:rsid w:val="141A9D5B"/>
    <w:rsid w:val="1453C6F1"/>
    <w:rsid w:val="148CEB7D"/>
    <w:rsid w:val="1490EFA0"/>
    <w:rsid w:val="14BF2053"/>
    <w:rsid w:val="14DD507E"/>
    <w:rsid w:val="153AC8E5"/>
    <w:rsid w:val="155B7D4A"/>
    <w:rsid w:val="155F9E45"/>
    <w:rsid w:val="15914FF8"/>
    <w:rsid w:val="159F4FD8"/>
    <w:rsid w:val="15ADC335"/>
    <w:rsid w:val="15DA9C7E"/>
    <w:rsid w:val="16056871"/>
    <w:rsid w:val="16174805"/>
    <w:rsid w:val="1620CCCF"/>
    <w:rsid w:val="1657BBF4"/>
    <w:rsid w:val="16700961"/>
    <w:rsid w:val="168A0E0E"/>
    <w:rsid w:val="16D1CE28"/>
    <w:rsid w:val="16FD4EDA"/>
    <w:rsid w:val="171DB5D5"/>
    <w:rsid w:val="17232600"/>
    <w:rsid w:val="1724351A"/>
    <w:rsid w:val="1776B2AC"/>
    <w:rsid w:val="17A04C56"/>
    <w:rsid w:val="17A8A541"/>
    <w:rsid w:val="17B0DEA2"/>
    <w:rsid w:val="17B7A95B"/>
    <w:rsid w:val="184A3E6F"/>
    <w:rsid w:val="1878F315"/>
    <w:rsid w:val="18800A1D"/>
    <w:rsid w:val="18955CDE"/>
    <w:rsid w:val="18C67701"/>
    <w:rsid w:val="18D14B83"/>
    <w:rsid w:val="18E36722"/>
    <w:rsid w:val="191B21E1"/>
    <w:rsid w:val="19782C4B"/>
    <w:rsid w:val="1A357E05"/>
    <w:rsid w:val="1AE71393"/>
    <w:rsid w:val="1AF3CA69"/>
    <w:rsid w:val="1AFB5925"/>
    <w:rsid w:val="1B0DC752"/>
    <w:rsid w:val="1B0E508F"/>
    <w:rsid w:val="1B1387AA"/>
    <w:rsid w:val="1B2DD61D"/>
    <w:rsid w:val="1B60CD4F"/>
    <w:rsid w:val="1B66BECE"/>
    <w:rsid w:val="1C1B07E4"/>
    <w:rsid w:val="1C4EE0A2"/>
    <w:rsid w:val="1C8F4A70"/>
    <w:rsid w:val="1CAE52EE"/>
    <w:rsid w:val="1CE76022"/>
    <w:rsid w:val="1D2BE5F6"/>
    <w:rsid w:val="1D388934"/>
    <w:rsid w:val="1D5B3728"/>
    <w:rsid w:val="1D75362C"/>
    <w:rsid w:val="1D8E2BB8"/>
    <w:rsid w:val="1DB6D845"/>
    <w:rsid w:val="1DE4BFB8"/>
    <w:rsid w:val="1E37D1E6"/>
    <w:rsid w:val="1E50CCE1"/>
    <w:rsid w:val="1E6A9762"/>
    <w:rsid w:val="1E9A79C9"/>
    <w:rsid w:val="1EA19391"/>
    <w:rsid w:val="1EA9938F"/>
    <w:rsid w:val="1EC06C84"/>
    <w:rsid w:val="1EE9409A"/>
    <w:rsid w:val="1EED6984"/>
    <w:rsid w:val="1EF2B102"/>
    <w:rsid w:val="1F390A65"/>
    <w:rsid w:val="1F52643F"/>
    <w:rsid w:val="1F7DFC0E"/>
    <w:rsid w:val="1F9B5254"/>
    <w:rsid w:val="20172AF1"/>
    <w:rsid w:val="2062A7F0"/>
    <w:rsid w:val="2081A4FD"/>
    <w:rsid w:val="209ED92F"/>
    <w:rsid w:val="20BD0EE8"/>
    <w:rsid w:val="20CC787E"/>
    <w:rsid w:val="20ECBBD4"/>
    <w:rsid w:val="2107E58E"/>
    <w:rsid w:val="21224846"/>
    <w:rsid w:val="212612FE"/>
    <w:rsid w:val="212F6EBE"/>
    <w:rsid w:val="2177DF25"/>
    <w:rsid w:val="218A735C"/>
    <w:rsid w:val="2211471E"/>
    <w:rsid w:val="22374914"/>
    <w:rsid w:val="22A32EB1"/>
    <w:rsid w:val="22F5ACEB"/>
    <w:rsid w:val="2305E634"/>
    <w:rsid w:val="232F6985"/>
    <w:rsid w:val="23353C3A"/>
    <w:rsid w:val="2336891A"/>
    <w:rsid w:val="238AB774"/>
    <w:rsid w:val="239278A4"/>
    <w:rsid w:val="23B119EF"/>
    <w:rsid w:val="23CD15BB"/>
    <w:rsid w:val="23F5AF24"/>
    <w:rsid w:val="242B5DE7"/>
    <w:rsid w:val="243FA3BC"/>
    <w:rsid w:val="24A15F02"/>
    <w:rsid w:val="24B88681"/>
    <w:rsid w:val="24DE7A3C"/>
    <w:rsid w:val="24F065E6"/>
    <w:rsid w:val="24F5F2AC"/>
    <w:rsid w:val="2505B015"/>
    <w:rsid w:val="2535D4B5"/>
    <w:rsid w:val="2539D51D"/>
    <w:rsid w:val="2583E927"/>
    <w:rsid w:val="2590A998"/>
    <w:rsid w:val="25A08358"/>
    <w:rsid w:val="25AA65F9"/>
    <w:rsid w:val="25B7E255"/>
    <w:rsid w:val="26171AA8"/>
    <w:rsid w:val="263FD4D2"/>
    <w:rsid w:val="2641BBDF"/>
    <w:rsid w:val="266CB4F6"/>
    <w:rsid w:val="269CF1ED"/>
    <w:rsid w:val="26A34635"/>
    <w:rsid w:val="26AD6372"/>
    <w:rsid w:val="26DD15D0"/>
    <w:rsid w:val="272BEF9C"/>
    <w:rsid w:val="276DB410"/>
    <w:rsid w:val="27874E4D"/>
    <w:rsid w:val="2796195F"/>
    <w:rsid w:val="27C8B619"/>
    <w:rsid w:val="27CEE5AE"/>
    <w:rsid w:val="27DC9686"/>
    <w:rsid w:val="27DEB42C"/>
    <w:rsid w:val="27F87AD3"/>
    <w:rsid w:val="27F9B06B"/>
    <w:rsid w:val="2809CBEB"/>
    <w:rsid w:val="28284298"/>
    <w:rsid w:val="28302EF6"/>
    <w:rsid w:val="28677C4F"/>
    <w:rsid w:val="286A8EBA"/>
    <w:rsid w:val="28ABC1CA"/>
    <w:rsid w:val="28AD5B90"/>
    <w:rsid w:val="28D9C468"/>
    <w:rsid w:val="290DB9D2"/>
    <w:rsid w:val="2914305B"/>
    <w:rsid w:val="2915CAD0"/>
    <w:rsid w:val="292592FC"/>
    <w:rsid w:val="294E74E5"/>
    <w:rsid w:val="29814AE5"/>
    <w:rsid w:val="2999ABCF"/>
    <w:rsid w:val="29A94DE6"/>
    <w:rsid w:val="29AB144E"/>
    <w:rsid w:val="29B9ED33"/>
    <w:rsid w:val="29E0BD9E"/>
    <w:rsid w:val="29E62D45"/>
    <w:rsid w:val="29F67EB0"/>
    <w:rsid w:val="2A169213"/>
    <w:rsid w:val="2A30C542"/>
    <w:rsid w:val="2A3AD6FC"/>
    <w:rsid w:val="2A5326E5"/>
    <w:rsid w:val="2A585EA4"/>
    <w:rsid w:val="2A7187A7"/>
    <w:rsid w:val="2A7CA2D6"/>
    <w:rsid w:val="2A8180FF"/>
    <w:rsid w:val="2A856119"/>
    <w:rsid w:val="2AB143E2"/>
    <w:rsid w:val="2AFB1E44"/>
    <w:rsid w:val="2B263527"/>
    <w:rsid w:val="2B4FE373"/>
    <w:rsid w:val="2B5D88E1"/>
    <w:rsid w:val="2B760889"/>
    <w:rsid w:val="2B96CE9D"/>
    <w:rsid w:val="2BB6B4B1"/>
    <w:rsid w:val="2BE39123"/>
    <w:rsid w:val="2BE4FC52"/>
    <w:rsid w:val="2BF4A344"/>
    <w:rsid w:val="2C2154B3"/>
    <w:rsid w:val="2C6898C5"/>
    <w:rsid w:val="2CE6075B"/>
    <w:rsid w:val="2CE6A24B"/>
    <w:rsid w:val="2CFC2948"/>
    <w:rsid w:val="2D19DAF5"/>
    <w:rsid w:val="2D274F4F"/>
    <w:rsid w:val="2D4170AD"/>
    <w:rsid w:val="2D4EFC4E"/>
    <w:rsid w:val="2D52B9D9"/>
    <w:rsid w:val="2DDA60DA"/>
    <w:rsid w:val="2E0677C3"/>
    <w:rsid w:val="2E3E2732"/>
    <w:rsid w:val="2E41E0AF"/>
    <w:rsid w:val="2E575BDD"/>
    <w:rsid w:val="2E6E8B68"/>
    <w:rsid w:val="2E7FFA8F"/>
    <w:rsid w:val="2E8D932B"/>
    <w:rsid w:val="2E9B87B2"/>
    <w:rsid w:val="2EB07048"/>
    <w:rsid w:val="2EBEAEC7"/>
    <w:rsid w:val="2EC183A3"/>
    <w:rsid w:val="2EC6678A"/>
    <w:rsid w:val="2EF0DE89"/>
    <w:rsid w:val="2EF71419"/>
    <w:rsid w:val="2EFC663D"/>
    <w:rsid w:val="2F184A36"/>
    <w:rsid w:val="2F20CADE"/>
    <w:rsid w:val="2F5DE726"/>
    <w:rsid w:val="2F6A2908"/>
    <w:rsid w:val="2F6B0F26"/>
    <w:rsid w:val="2F8E1CE7"/>
    <w:rsid w:val="2F8E7A51"/>
    <w:rsid w:val="2FB8C013"/>
    <w:rsid w:val="2FC73FA7"/>
    <w:rsid w:val="2FD8B8E2"/>
    <w:rsid w:val="30151301"/>
    <w:rsid w:val="30567FC1"/>
    <w:rsid w:val="3057F6B3"/>
    <w:rsid w:val="3060A818"/>
    <w:rsid w:val="3063DF0A"/>
    <w:rsid w:val="308EC4CB"/>
    <w:rsid w:val="3097F901"/>
    <w:rsid w:val="30D9B257"/>
    <w:rsid w:val="30E1C81C"/>
    <w:rsid w:val="30E49F48"/>
    <w:rsid w:val="312DB1FD"/>
    <w:rsid w:val="314CCF04"/>
    <w:rsid w:val="318A7E3C"/>
    <w:rsid w:val="318D83F8"/>
    <w:rsid w:val="31AE7683"/>
    <w:rsid w:val="31CB303B"/>
    <w:rsid w:val="31F91035"/>
    <w:rsid w:val="32109997"/>
    <w:rsid w:val="3224181B"/>
    <w:rsid w:val="32395AE4"/>
    <w:rsid w:val="323B0275"/>
    <w:rsid w:val="324B9D2D"/>
    <w:rsid w:val="324D9A77"/>
    <w:rsid w:val="325E6E69"/>
    <w:rsid w:val="3285B7EB"/>
    <w:rsid w:val="329D6E4B"/>
    <w:rsid w:val="32E2CE68"/>
    <w:rsid w:val="32F22196"/>
    <w:rsid w:val="32F46741"/>
    <w:rsid w:val="330F4E1F"/>
    <w:rsid w:val="333537CA"/>
    <w:rsid w:val="333EA438"/>
    <w:rsid w:val="334800C9"/>
    <w:rsid w:val="3364AED4"/>
    <w:rsid w:val="3366981D"/>
    <w:rsid w:val="33918384"/>
    <w:rsid w:val="33F57712"/>
    <w:rsid w:val="3417A6D6"/>
    <w:rsid w:val="341B778B"/>
    <w:rsid w:val="344E0528"/>
    <w:rsid w:val="34C77FA0"/>
    <w:rsid w:val="34FB1055"/>
    <w:rsid w:val="35461B6F"/>
    <w:rsid w:val="35596A69"/>
    <w:rsid w:val="3582941B"/>
    <w:rsid w:val="35C99CF0"/>
    <w:rsid w:val="35DF9C6B"/>
    <w:rsid w:val="3627402D"/>
    <w:rsid w:val="362BF54E"/>
    <w:rsid w:val="362E6D62"/>
    <w:rsid w:val="363966D3"/>
    <w:rsid w:val="3660F51B"/>
    <w:rsid w:val="366D4217"/>
    <w:rsid w:val="368ACACD"/>
    <w:rsid w:val="369C9C6F"/>
    <w:rsid w:val="36D1891E"/>
    <w:rsid w:val="36E68148"/>
    <w:rsid w:val="36FBFD21"/>
    <w:rsid w:val="37025D0C"/>
    <w:rsid w:val="372E4556"/>
    <w:rsid w:val="37882360"/>
    <w:rsid w:val="37BDD3CC"/>
    <w:rsid w:val="37EA45E1"/>
    <w:rsid w:val="37EC5260"/>
    <w:rsid w:val="37FD0FDB"/>
    <w:rsid w:val="382D9EDB"/>
    <w:rsid w:val="383BAE79"/>
    <w:rsid w:val="386A6D53"/>
    <w:rsid w:val="386FD16B"/>
    <w:rsid w:val="38A199B0"/>
    <w:rsid w:val="38BE677F"/>
    <w:rsid w:val="38CA15B7"/>
    <w:rsid w:val="38CC5085"/>
    <w:rsid w:val="38CD7A4E"/>
    <w:rsid w:val="38DA3BA8"/>
    <w:rsid w:val="393ADFCA"/>
    <w:rsid w:val="39627365"/>
    <w:rsid w:val="399DEFF1"/>
    <w:rsid w:val="39A34B2C"/>
    <w:rsid w:val="39CAECD2"/>
    <w:rsid w:val="39ED3ADE"/>
    <w:rsid w:val="3A1BD28B"/>
    <w:rsid w:val="3A20C0D6"/>
    <w:rsid w:val="3A34B632"/>
    <w:rsid w:val="3A63CA1A"/>
    <w:rsid w:val="3A6DFADC"/>
    <w:rsid w:val="3AAD1082"/>
    <w:rsid w:val="3B041036"/>
    <w:rsid w:val="3B34663E"/>
    <w:rsid w:val="3B4EE354"/>
    <w:rsid w:val="3BA62369"/>
    <w:rsid w:val="3BC9765B"/>
    <w:rsid w:val="3BF36861"/>
    <w:rsid w:val="3C1AEC79"/>
    <w:rsid w:val="3C2AF4BB"/>
    <w:rsid w:val="3C2B36C6"/>
    <w:rsid w:val="3C4188D3"/>
    <w:rsid w:val="3C48A562"/>
    <w:rsid w:val="3C62D024"/>
    <w:rsid w:val="3C64726F"/>
    <w:rsid w:val="3C647BB1"/>
    <w:rsid w:val="3C69E836"/>
    <w:rsid w:val="3C7E7553"/>
    <w:rsid w:val="3C9D5523"/>
    <w:rsid w:val="3CC1D22C"/>
    <w:rsid w:val="3CC568BA"/>
    <w:rsid w:val="3D022726"/>
    <w:rsid w:val="3D0AD93E"/>
    <w:rsid w:val="3D1E0791"/>
    <w:rsid w:val="3D44D0F1"/>
    <w:rsid w:val="3D4A0665"/>
    <w:rsid w:val="3D62DFC5"/>
    <w:rsid w:val="3D80890E"/>
    <w:rsid w:val="3DAC3D8E"/>
    <w:rsid w:val="3DADDBFB"/>
    <w:rsid w:val="3DBC2988"/>
    <w:rsid w:val="3DE5350B"/>
    <w:rsid w:val="3E04F9E1"/>
    <w:rsid w:val="3E50E665"/>
    <w:rsid w:val="3E6266A1"/>
    <w:rsid w:val="3E6C0700"/>
    <w:rsid w:val="3E973E00"/>
    <w:rsid w:val="3E9F4A76"/>
    <w:rsid w:val="3E9FB1AA"/>
    <w:rsid w:val="3EB0D08D"/>
    <w:rsid w:val="3EB23153"/>
    <w:rsid w:val="3EB38033"/>
    <w:rsid w:val="3EBED3FA"/>
    <w:rsid w:val="3ED5EFF6"/>
    <w:rsid w:val="3EE02BEF"/>
    <w:rsid w:val="3EEF3535"/>
    <w:rsid w:val="3F535747"/>
    <w:rsid w:val="3F6CEE12"/>
    <w:rsid w:val="3F7AA49C"/>
    <w:rsid w:val="3F80758D"/>
    <w:rsid w:val="3F98E883"/>
    <w:rsid w:val="3F9C7259"/>
    <w:rsid w:val="3FDAF581"/>
    <w:rsid w:val="4007D761"/>
    <w:rsid w:val="402948A9"/>
    <w:rsid w:val="40D6BCE1"/>
    <w:rsid w:val="40DA16D8"/>
    <w:rsid w:val="40E271F7"/>
    <w:rsid w:val="412DFCEA"/>
    <w:rsid w:val="41522F72"/>
    <w:rsid w:val="416BD23D"/>
    <w:rsid w:val="417233F8"/>
    <w:rsid w:val="419A642C"/>
    <w:rsid w:val="41B38CE3"/>
    <w:rsid w:val="41CC172C"/>
    <w:rsid w:val="420C0239"/>
    <w:rsid w:val="4214C170"/>
    <w:rsid w:val="42257181"/>
    <w:rsid w:val="425566FB"/>
    <w:rsid w:val="42592A5B"/>
    <w:rsid w:val="42631457"/>
    <w:rsid w:val="4273075C"/>
    <w:rsid w:val="4273EC06"/>
    <w:rsid w:val="4279DBAC"/>
    <w:rsid w:val="42878131"/>
    <w:rsid w:val="429FA20F"/>
    <w:rsid w:val="42AE373C"/>
    <w:rsid w:val="42D73BCE"/>
    <w:rsid w:val="42E6973C"/>
    <w:rsid w:val="42EB76DB"/>
    <w:rsid w:val="434A1006"/>
    <w:rsid w:val="439920B2"/>
    <w:rsid w:val="43ADA758"/>
    <w:rsid w:val="43E7A3BF"/>
    <w:rsid w:val="43E92775"/>
    <w:rsid w:val="43EE3B83"/>
    <w:rsid w:val="4438CF30"/>
    <w:rsid w:val="444BDF10"/>
    <w:rsid w:val="44B338B6"/>
    <w:rsid w:val="44EE067E"/>
    <w:rsid w:val="4516D332"/>
    <w:rsid w:val="452A0C27"/>
    <w:rsid w:val="454D688D"/>
    <w:rsid w:val="455D63FC"/>
    <w:rsid w:val="4564703A"/>
    <w:rsid w:val="4565E59A"/>
    <w:rsid w:val="4591DCDA"/>
    <w:rsid w:val="459E2716"/>
    <w:rsid w:val="45BBB7B3"/>
    <w:rsid w:val="465AE458"/>
    <w:rsid w:val="46820563"/>
    <w:rsid w:val="46B7D18D"/>
    <w:rsid w:val="46CA0B26"/>
    <w:rsid w:val="46DB936A"/>
    <w:rsid w:val="46DD9A2A"/>
    <w:rsid w:val="46E1AF7E"/>
    <w:rsid w:val="47A88228"/>
    <w:rsid w:val="47B70817"/>
    <w:rsid w:val="47DF709F"/>
    <w:rsid w:val="47ED7D47"/>
    <w:rsid w:val="47F4000C"/>
    <w:rsid w:val="480AEC1C"/>
    <w:rsid w:val="48587D1C"/>
    <w:rsid w:val="485D2F7D"/>
    <w:rsid w:val="489EEDB3"/>
    <w:rsid w:val="48A062F9"/>
    <w:rsid w:val="48F2A1CD"/>
    <w:rsid w:val="48F4AA68"/>
    <w:rsid w:val="49004B0C"/>
    <w:rsid w:val="492B66E6"/>
    <w:rsid w:val="493C6CFC"/>
    <w:rsid w:val="4964231C"/>
    <w:rsid w:val="49678489"/>
    <w:rsid w:val="4972E935"/>
    <w:rsid w:val="49801A1B"/>
    <w:rsid w:val="49A5AB2D"/>
    <w:rsid w:val="4A5B2A39"/>
    <w:rsid w:val="4A5FEBD9"/>
    <w:rsid w:val="4A8D7CF9"/>
    <w:rsid w:val="4AB8606B"/>
    <w:rsid w:val="4AC6D4D1"/>
    <w:rsid w:val="4AF470B4"/>
    <w:rsid w:val="4B032C10"/>
    <w:rsid w:val="4B0BD8E4"/>
    <w:rsid w:val="4B18D47A"/>
    <w:rsid w:val="4B2BA4E9"/>
    <w:rsid w:val="4B4A57EA"/>
    <w:rsid w:val="4B5B08E4"/>
    <w:rsid w:val="4B5FBF6F"/>
    <w:rsid w:val="4B83316C"/>
    <w:rsid w:val="4BCC3974"/>
    <w:rsid w:val="4BCC5DF9"/>
    <w:rsid w:val="4BDAF4E1"/>
    <w:rsid w:val="4BEAE230"/>
    <w:rsid w:val="4BF00916"/>
    <w:rsid w:val="4C0563DC"/>
    <w:rsid w:val="4C089439"/>
    <w:rsid w:val="4C0E6BE8"/>
    <w:rsid w:val="4C1F9C82"/>
    <w:rsid w:val="4C30F81F"/>
    <w:rsid w:val="4C3B2CBB"/>
    <w:rsid w:val="4C58468C"/>
    <w:rsid w:val="4C85AA18"/>
    <w:rsid w:val="4C9ACD5E"/>
    <w:rsid w:val="4CB23C2D"/>
    <w:rsid w:val="4CB80987"/>
    <w:rsid w:val="4CC28A29"/>
    <w:rsid w:val="4CD264F8"/>
    <w:rsid w:val="4CEE1A8D"/>
    <w:rsid w:val="4D18B258"/>
    <w:rsid w:val="4D1F01CD"/>
    <w:rsid w:val="4D2F74AE"/>
    <w:rsid w:val="4D94774E"/>
    <w:rsid w:val="4DA001D3"/>
    <w:rsid w:val="4DC0F4FF"/>
    <w:rsid w:val="4DD91541"/>
    <w:rsid w:val="4DE7183E"/>
    <w:rsid w:val="4DE89B1B"/>
    <w:rsid w:val="4DFEC0E7"/>
    <w:rsid w:val="4E0F9353"/>
    <w:rsid w:val="4E3865B9"/>
    <w:rsid w:val="4E400B82"/>
    <w:rsid w:val="4E6F8B0B"/>
    <w:rsid w:val="4E78E1ED"/>
    <w:rsid w:val="4E95CEE2"/>
    <w:rsid w:val="4EC184BD"/>
    <w:rsid w:val="4EC6E20B"/>
    <w:rsid w:val="4F08B4E5"/>
    <w:rsid w:val="4F24C33F"/>
    <w:rsid w:val="4F3946B1"/>
    <w:rsid w:val="4F9064D5"/>
    <w:rsid w:val="4F917E40"/>
    <w:rsid w:val="4F9BCA41"/>
    <w:rsid w:val="4F9D3EC7"/>
    <w:rsid w:val="4FB8B60E"/>
    <w:rsid w:val="4FCE567B"/>
    <w:rsid w:val="5038B2AF"/>
    <w:rsid w:val="5041D212"/>
    <w:rsid w:val="506DC4BD"/>
    <w:rsid w:val="507B7141"/>
    <w:rsid w:val="50FBF692"/>
    <w:rsid w:val="5104AB88"/>
    <w:rsid w:val="510B899F"/>
    <w:rsid w:val="515F5631"/>
    <w:rsid w:val="518DE685"/>
    <w:rsid w:val="51AFD4BA"/>
    <w:rsid w:val="51C67047"/>
    <w:rsid w:val="51E6CE7D"/>
    <w:rsid w:val="51FCAA7C"/>
    <w:rsid w:val="520F9E1A"/>
    <w:rsid w:val="52493F7C"/>
    <w:rsid w:val="5250CA35"/>
    <w:rsid w:val="527B3DC5"/>
    <w:rsid w:val="53072E18"/>
    <w:rsid w:val="531D4BBE"/>
    <w:rsid w:val="53246A0A"/>
    <w:rsid w:val="533C4488"/>
    <w:rsid w:val="537C8D00"/>
    <w:rsid w:val="539705B8"/>
    <w:rsid w:val="5399BE50"/>
    <w:rsid w:val="53A8147C"/>
    <w:rsid w:val="53C0F4BA"/>
    <w:rsid w:val="53C90B53"/>
    <w:rsid w:val="53EECA1A"/>
    <w:rsid w:val="53FF89AC"/>
    <w:rsid w:val="541515E8"/>
    <w:rsid w:val="543EEDA6"/>
    <w:rsid w:val="54403F9F"/>
    <w:rsid w:val="5458E283"/>
    <w:rsid w:val="545F37D6"/>
    <w:rsid w:val="546634A9"/>
    <w:rsid w:val="5470086D"/>
    <w:rsid w:val="54703AB3"/>
    <w:rsid w:val="547902F6"/>
    <w:rsid w:val="54D7E7D5"/>
    <w:rsid w:val="54DA3D63"/>
    <w:rsid w:val="54DEE492"/>
    <w:rsid w:val="54FEDDE7"/>
    <w:rsid w:val="5504A227"/>
    <w:rsid w:val="550578D3"/>
    <w:rsid w:val="55132738"/>
    <w:rsid w:val="551C115F"/>
    <w:rsid w:val="552F9C3B"/>
    <w:rsid w:val="5532B6FC"/>
    <w:rsid w:val="554E1065"/>
    <w:rsid w:val="55B0E649"/>
    <w:rsid w:val="55DE46BD"/>
    <w:rsid w:val="55FBB361"/>
    <w:rsid w:val="5613B1C6"/>
    <w:rsid w:val="56B7DC51"/>
    <w:rsid w:val="56C023E6"/>
    <w:rsid w:val="56D776E8"/>
    <w:rsid w:val="56EDBADF"/>
    <w:rsid w:val="5754A430"/>
    <w:rsid w:val="57806D99"/>
    <w:rsid w:val="579D6C2A"/>
    <w:rsid w:val="57A8986E"/>
    <w:rsid w:val="57ABE500"/>
    <w:rsid w:val="57C1DBA7"/>
    <w:rsid w:val="57D99BEF"/>
    <w:rsid w:val="5824AE22"/>
    <w:rsid w:val="58332E77"/>
    <w:rsid w:val="584D1923"/>
    <w:rsid w:val="584D7D49"/>
    <w:rsid w:val="585D133F"/>
    <w:rsid w:val="586134E9"/>
    <w:rsid w:val="5865BB5B"/>
    <w:rsid w:val="5882ECE4"/>
    <w:rsid w:val="58A9C910"/>
    <w:rsid w:val="58BE5A62"/>
    <w:rsid w:val="58D590F4"/>
    <w:rsid w:val="5908B4B0"/>
    <w:rsid w:val="5912C429"/>
    <w:rsid w:val="5938D72C"/>
    <w:rsid w:val="593B5075"/>
    <w:rsid w:val="5945CB9E"/>
    <w:rsid w:val="59468F63"/>
    <w:rsid w:val="59896135"/>
    <w:rsid w:val="599C242D"/>
    <w:rsid w:val="59D22C40"/>
    <w:rsid w:val="59E57638"/>
    <w:rsid w:val="59F48686"/>
    <w:rsid w:val="59FF7DB2"/>
    <w:rsid w:val="5A608598"/>
    <w:rsid w:val="5A67B19B"/>
    <w:rsid w:val="5A715104"/>
    <w:rsid w:val="5A7AB8F9"/>
    <w:rsid w:val="5A7C6B52"/>
    <w:rsid w:val="5A8E3D30"/>
    <w:rsid w:val="5A96A33E"/>
    <w:rsid w:val="5AA99A05"/>
    <w:rsid w:val="5AB51912"/>
    <w:rsid w:val="5ABF89A0"/>
    <w:rsid w:val="5B02AE36"/>
    <w:rsid w:val="5B0CDE60"/>
    <w:rsid w:val="5B28A10B"/>
    <w:rsid w:val="5B92855D"/>
    <w:rsid w:val="5B9BD403"/>
    <w:rsid w:val="5BA3B43F"/>
    <w:rsid w:val="5BEEDE71"/>
    <w:rsid w:val="5BF367B4"/>
    <w:rsid w:val="5C213531"/>
    <w:rsid w:val="5C22200B"/>
    <w:rsid w:val="5C5961E0"/>
    <w:rsid w:val="5C84220D"/>
    <w:rsid w:val="5CCB5C35"/>
    <w:rsid w:val="5D0C214B"/>
    <w:rsid w:val="5D159333"/>
    <w:rsid w:val="5D2298BC"/>
    <w:rsid w:val="5D4C3782"/>
    <w:rsid w:val="5D6DDA8E"/>
    <w:rsid w:val="5D849DDF"/>
    <w:rsid w:val="5DC3E5B4"/>
    <w:rsid w:val="5E16B8DF"/>
    <w:rsid w:val="5E39929A"/>
    <w:rsid w:val="5E43512D"/>
    <w:rsid w:val="5E63AAF5"/>
    <w:rsid w:val="5E7ECD1C"/>
    <w:rsid w:val="5E97A953"/>
    <w:rsid w:val="5E98429E"/>
    <w:rsid w:val="5EC9EC21"/>
    <w:rsid w:val="5EDAA72C"/>
    <w:rsid w:val="5EDD374D"/>
    <w:rsid w:val="5F12B014"/>
    <w:rsid w:val="5F1DF6FD"/>
    <w:rsid w:val="5F2A8D7D"/>
    <w:rsid w:val="5F4A3A73"/>
    <w:rsid w:val="5F4AAB63"/>
    <w:rsid w:val="5F54B364"/>
    <w:rsid w:val="5FB00D3E"/>
    <w:rsid w:val="5FD67B1E"/>
    <w:rsid w:val="6003D96F"/>
    <w:rsid w:val="601C9FF7"/>
    <w:rsid w:val="6050C3E7"/>
    <w:rsid w:val="6066144E"/>
    <w:rsid w:val="606B4D68"/>
    <w:rsid w:val="6092A83D"/>
    <w:rsid w:val="60C32A4E"/>
    <w:rsid w:val="60CCF313"/>
    <w:rsid w:val="61023EE8"/>
    <w:rsid w:val="6107BAB1"/>
    <w:rsid w:val="610C57B2"/>
    <w:rsid w:val="61303253"/>
    <w:rsid w:val="618FC333"/>
    <w:rsid w:val="61AC5523"/>
    <w:rsid w:val="61C6201F"/>
    <w:rsid w:val="61C770C2"/>
    <w:rsid w:val="61DEFDCF"/>
    <w:rsid w:val="62041584"/>
    <w:rsid w:val="621742BD"/>
    <w:rsid w:val="621F9A7B"/>
    <w:rsid w:val="6266FA2D"/>
    <w:rsid w:val="6272EC15"/>
    <w:rsid w:val="6276C2AC"/>
    <w:rsid w:val="6277C721"/>
    <w:rsid w:val="6285AF99"/>
    <w:rsid w:val="629756D7"/>
    <w:rsid w:val="62A2E3B5"/>
    <w:rsid w:val="62B1F8AA"/>
    <w:rsid w:val="62B2C855"/>
    <w:rsid w:val="62B42C0C"/>
    <w:rsid w:val="62B644ED"/>
    <w:rsid w:val="62B6FAB5"/>
    <w:rsid w:val="62BD17FD"/>
    <w:rsid w:val="62C87D15"/>
    <w:rsid w:val="62FEB9EF"/>
    <w:rsid w:val="633844C7"/>
    <w:rsid w:val="633DDFBD"/>
    <w:rsid w:val="63533224"/>
    <w:rsid w:val="636D0A9B"/>
    <w:rsid w:val="63B3E280"/>
    <w:rsid w:val="63BA6BF0"/>
    <w:rsid w:val="63CB6B03"/>
    <w:rsid w:val="63CC2CA8"/>
    <w:rsid w:val="63E0C303"/>
    <w:rsid w:val="63F76CE9"/>
    <w:rsid w:val="63F8E519"/>
    <w:rsid w:val="642F2290"/>
    <w:rsid w:val="64332738"/>
    <w:rsid w:val="644ACC48"/>
    <w:rsid w:val="644C2F9A"/>
    <w:rsid w:val="644D2467"/>
    <w:rsid w:val="64837CAF"/>
    <w:rsid w:val="64AD7E20"/>
    <w:rsid w:val="64B3E351"/>
    <w:rsid w:val="64DE2E72"/>
    <w:rsid w:val="6524E92F"/>
    <w:rsid w:val="654BE97D"/>
    <w:rsid w:val="65B3DA39"/>
    <w:rsid w:val="65B664F8"/>
    <w:rsid w:val="65BA0CFA"/>
    <w:rsid w:val="65BEDA47"/>
    <w:rsid w:val="65CB7297"/>
    <w:rsid w:val="65EC53A2"/>
    <w:rsid w:val="65F61D67"/>
    <w:rsid w:val="6608101B"/>
    <w:rsid w:val="6657821F"/>
    <w:rsid w:val="6658190A"/>
    <w:rsid w:val="6679675B"/>
    <w:rsid w:val="667E7D79"/>
    <w:rsid w:val="6697A9B5"/>
    <w:rsid w:val="66B2AB18"/>
    <w:rsid w:val="66DC5B5D"/>
    <w:rsid w:val="66E9DE1F"/>
    <w:rsid w:val="67092407"/>
    <w:rsid w:val="671C5CC6"/>
    <w:rsid w:val="67384A35"/>
    <w:rsid w:val="675A575D"/>
    <w:rsid w:val="6760D822"/>
    <w:rsid w:val="678743BB"/>
    <w:rsid w:val="678BED30"/>
    <w:rsid w:val="678C1427"/>
    <w:rsid w:val="67A605D2"/>
    <w:rsid w:val="67AE57FF"/>
    <w:rsid w:val="67AF8E73"/>
    <w:rsid w:val="67B37DBB"/>
    <w:rsid w:val="67B4B0F3"/>
    <w:rsid w:val="67FF62A0"/>
    <w:rsid w:val="680667C0"/>
    <w:rsid w:val="68216294"/>
    <w:rsid w:val="6833B832"/>
    <w:rsid w:val="68384F80"/>
    <w:rsid w:val="684E3F53"/>
    <w:rsid w:val="684F105A"/>
    <w:rsid w:val="6878E40D"/>
    <w:rsid w:val="68837813"/>
    <w:rsid w:val="68865AFB"/>
    <w:rsid w:val="689ACAF4"/>
    <w:rsid w:val="68A4B319"/>
    <w:rsid w:val="68F5C194"/>
    <w:rsid w:val="69266ED5"/>
    <w:rsid w:val="692AB52F"/>
    <w:rsid w:val="69487DD7"/>
    <w:rsid w:val="6993E439"/>
    <w:rsid w:val="69948823"/>
    <w:rsid w:val="699845FE"/>
    <w:rsid w:val="699B46E4"/>
    <w:rsid w:val="69A28FCD"/>
    <w:rsid w:val="69AF2468"/>
    <w:rsid w:val="69DBAB11"/>
    <w:rsid w:val="69EB913D"/>
    <w:rsid w:val="6A1D5BEB"/>
    <w:rsid w:val="6A2B1BEA"/>
    <w:rsid w:val="6A4C1983"/>
    <w:rsid w:val="6A5D0FF4"/>
    <w:rsid w:val="6A9F2022"/>
    <w:rsid w:val="6AA6F211"/>
    <w:rsid w:val="6ACC337D"/>
    <w:rsid w:val="6AD06CF5"/>
    <w:rsid w:val="6AE50796"/>
    <w:rsid w:val="6AE55410"/>
    <w:rsid w:val="6B8512B7"/>
    <w:rsid w:val="6B92D17C"/>
    <w:rsid w:val="6BF86E6B"/>
    <w:rsid w:val="6C794238"/>
    <w:rsid w:val="6C89996F"/>
    <w:rsid w:val="6C9D7D58"/>
    <w:rsid w:val="6CAD70BC"/>
    <w:rsid w:val="6CAE0721"/>
    <w:rsid w:val="6D219EC1"/>
    <w:rsid w:val="6D33E9E9"/>
    <w:rsid w:val="6D59A835"/>
    <w:rsid w:val="6D6A5041"/>
    <w:rsid w:val="6D88FC93"/>
    <w:rsid w:val="6DB7021E"/>
    <w:rsid w:val="6E405367"/>
    <w:rsid w:val="6E456AE7"/>
    <w:rsid w:val="6E5856C8"/>
    <w:rsid w:val="6F290E01"/>
    <w:rsid w:val="6F48FA36"/>
    <w:rsid w:val="6F49E150"/>
    <w:rsid w:val="6F96A735"/>
    <w:rsid w:val="6F9ED51A"/>
    <w:rsid w:val="70152F30"/>
    <w:rsid w:val="70721603"/>
    <w:rsid w:val="7072519F"/>
    <w:rsid w:val="70934756"/>
    <w:rsid w:val="70A1489C"/>
    <w:rsid w:val="70B56885"/>
    <w:rsid w:val="70CEA04B"/>
    <w:rsid w:val="70F6B7B5"/>
    <w:rsid w:val="7101DC7C"/>
    <w:rsid w:val="712FDC1C"/>
    <w:rsid w:val="7143DEA2"/>
    <w:rsid w:val="716EFD6E"/>
    <w:rsid w:val="7184AF22"/>
    <w:rsid w:val="71992EAB"/>
    <w:rsid w:val="7199BCC5"/>
    <w:rsid w:val="71B575A3"/>
    <w:rsid w:val="71DF7F49"/>
    <w:rsid w:val="71EC44D6"/>
    <w:rsid w:val="71FDEA32"/>
    <w:rsid w:val="71FEF209"/>
    <w:rsid w:val="72032666"/>
    <w:rsid w:val="7203AA90"/>
    <w:rsid w:val="724FE104"/>
    <w:rsid w:val="72571446"/>
    <w:rsid w:val="728FB624"/>
    <w:rsid w:val="7293BE79"/>
    <w:rsid w:val="72A12B16"/>
    <w:rsid w:val="72A1FC1D"/>
    <w:rsid w:val="72AA37E3"/>
    <w:rsid w:val="72C5F16B"/>
    <w:rsid w:val="72E32419"/>
    <w:rsid w:val="730D0E6A"/>
    <w:rsid w:val="731B6039"/>
    <w:rsid w:val="732A65B1"/>
    <w:rsid w:val="737342FF"/>
    <w:rsid w:val="73881537"/>
    <w:rsid w:val="739B484C"/>
    <w:rsid w:val="73E53769"/>
    <w:rsid w:val="73EF96B0"/>
    <w:rsid w:val="73F1F714"/>
    <w:rsid w:val="73F32308"/>
    <w:rsid w:val="740742F1"/>
    <w:rsid w:val="741B43D4"/>
    <w:rsid w:val="74474BB7"/>
    <w:rsid w:val="7461699B"/>
    <w:rsid w:val="746C61F1"/>
    <w:rsid w:val="7496888B"/>
    <w:rsid w:val="74E588F4"/>
    <w:rsid w:val="74EAE670"/>
    <w:rsid w:val="7520A83F"/>
    <w:rsid w:val="7523E598"/>
    <w:rsid w:val="7525A6C8"/>
    <w:rsid w:val="7525DDD6"/>
    <w:rsid w:val="752866DD"/>
    <w:rsid w:val="752BBDB4"/>
    <w:rsid w:val="752CFBEA"/>
    <w:rsid w:val="753718AD"/>
    <w:rsid w:val="754105FB"/>
    <w:rsid w:val="7579C663"/>
    <w:rsid w:val="75BC614C"/>
    <w:rsid w:val="75D67902"/>
    <w:rsid w:val="75DA9133"/>
    <w:rsid w:val="75DC9C70"/>
    <w:rsid w:val="75E5095A"/>
    <w:rsid w:val="75F499A8"/>
    <w:rsid w:val="761CA46A"/>
    <w:rsid w:val="765186BD"/>
    <w:rsid w:val="7681337D"/>
    <w:rsid w:val="769D8823"/>
    <w:rsid w:val="76AD03AF"/>
    <w:rsid w:val="76BDF25F"/>
    <w:rsid w:val="76CAE0A0"/>
    <w:rsid w:val="76D05E37"/>
    <w:rsid w:val="76F32C02"/>
    <w:rsid w:val="771182F1"/>
    <w:rsid w:val="7717106B"/>
    <w:rsid w:val="77640DC6"/>
    <w:rsid w:val="7765AAAD"/>
    <w:rsid w:val="77896BA0"/>
    <w:rsid w:val="7796622B"/>
    <w:rsid w:val="779D7351"/>
    <w:rsid w:val="77BB166C"/>
    <w:rsid w:val="77D2C204"/>
    <w:rsid w:val="77D91454"/>
    <w:rsid w:val="77E0EB5F"/>
    <w:rsid w:val="77EEF8F1"/>
    <w:rsid w:val="7816B55A"/>
    <w:rsid w:val="782CEC6A"/>
    <w:rsid w:val="7839CFC4"/>
    <w:rsid w:val="7845B7BC"/>
    <w:rsid w:val="78517024"/>
    <w:rsid w:val="785A2EBF"/>
    <w:rsid w:val="786EB96F"/>
    <w:rsid w:val="787542C0"/>
    <w:rsid w:val="788BDC56"/>
    <w:rsid w:val="78CF2ABB"/>
    <w:rsid w:val="78E279B7"/>
    <w:rsid w:val="790BBCF0"/>
    <w:rsid w:val="792A9BAE"/>
    <w:rsid w:val="79428D0B"/>
    <w:rsid w:val="798CE16D"/>
    <w:rsid w:val="7990826A"/>
    <w:rsid w:val="79B5D949"/>
    <w:rsid w:val="79BF3886"/>
    <w:rsid w:val="7A13C16B"/>
    <w:rsid w:val="7A1F8785"/>
    <w:rsid w:val="7A4C357D"/>
    <w:rsid w:val="7A6FE36B"/>
    <w:rsid w:val="7AA5356F"/>
    <w:rsid w:val="7AAD1FFF"/>
    <w:rsid w:val="7AF717E1"/>
    <w:rsid w:val="7B12AAD8"/>
    <w:rsid w:val="7B147AEC"/>
    <w:rsid w:val="7B1FC14A"/>
    <w:rsid w:val="7B302061"/>
    <w:rsid w:val="7B5BDA06"/>
    <w:rsid w:val="7B61ECFD"/>
    <w:rsid w:val="7B63E843"/>
    <w:rsid w:val="7B743803"/>
    <w:rsid w:val="7B78A0C7"/>
    <w:rsid w:val="7BAD6B4B"/>
    <w:rsid w:val="7BDBDB7B"/>
    <w:rsid w:val="7C0A7B30"/>
    <w:rsid w:val="7C18E2BF"/>
    <w:rsid w:val="7C584712"/>
    <w:rsid w:val="7C6B9E5A"/>
    <w:rsid w:val="7CAE2593"/>
    <w:rsid w:val="7CE25BD8"/>
    <w:rsid w:val="7CF2CD09"/>
    <w:rsid w:val="7D15147C"/>
    <w:rsid w:val="7D166E6A"/>
    <w:rsid w:val="7D175D8E"/>
    <w:rsid w:val="7D25815E"/>
    <w:rsid w:val="7D2D6BEF"/>
    <w:rsid w:val="7D2DE4B6"/>
    <w:rsid w:val="7D30EFBB"/>
    <w:rsid w:val="7D3ADAEE"/>
    <w:rsid w:val="7D492953"/>
    <w:rsid w:val="7D8577EF"/>
    <w:rsid w:val="7D8C6DE0"/>
    <w:rsid w:val="7DA7411C"/>
    <w:rsid w:val="7DAEC864"/>
    <w:rsid w:val="7DB4EEBB"/>
    <w:rsid w:val="7DC937F4"/>
    <w:rsid w:val="7DD93FBA"/>
    <w:rsid w:val="7DF6E683"/>
    <w:rsid w:val="7DFD8FA1"/>
    <w:rsid w:val="7E133FDD"/>
    <w:rsid w:val="7E31CB1C"/>
    <w:rsid w:val="7E39AADC"/>
    <w:rsid w:val="7E3C7669"/>
    <w:rsid w:val="7E3DE2C0"/>
    <w:rsid w:val="7E3FA693"/>
    <w:rsid w:val="7E9583C2"/>
    <w:rsid w:val="7EAFED5B"/>
    <w:rsid w:val="7EC1C50E"/>
    <w:rsid w:val="7ECAC7DE"/>
    <w:rsid w:val="7ECCC01C"/>
    <w:rsid w:val="7EDBF50C"/>
    <w:rsid w:val="7F122121"/>
    <w:rsid w:val="7F2116A4"/>
    <w:rsid w:val="7F6F45AF"/>
    <w:rsid w:val="7FA75589"/>
    <w:rsid w:val="7FAE881E"/>
    <w:rsid w:val="7FB703C6"/>
    <w:rsid w:val="7FC89E8E"/>
    <w:rsid w:val="7FC8C4A3"/>
    <w:rsid w:val="7FCB3790"/>
    <w:rsid w:val="7FD001D4"/>
    <w:rsid w:val="7FEF3E9A"/>
    <w:rsid w:val="7FF63DD3"/>
  </w:rsids>
  <m:mathPr>
    <m:mathFont m:val="Cambria Math"/>
    <m:brkBin m:val="before"/>
    <m:brkBinSub m:val="--"/>
    <m:smallFrac m:val="0"/>
    <m:dispDef/>
    <m:lMargin m:val="0"/>
    <m:rMargin m:val="0"/>
    <m:defJc m:val="centerGroup"/>
    <m:wrapIndent m:val="1440"/>
    <m:intLim m:val="subSup"/>
    <m:naryLim m:val="undOvr"/>
  </m:mathPr>
  <w:themeFontLang w:val="fr-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FC64DE7"/>
  <w15:docId w15:val="{8D581F28-55E0-4AA9-82D3-17CC9C053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4"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7638D"/>
    <w:pPr>
      <w:keepNext/>
      <w:keepLines/>
      <w:numPr>
        <w:numId w:val="7"/>
      </w:numPr>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955AB"/>
    <w:pPr>
      <w:keepNext/>
      <w:keepLines/>
      <w:numPr>
        <w:numId w:val="8"/>
      </w:numPr>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8F722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87638D"/>
    <w:rPr>
      <w:color w:val="0000FF"/>
      <w:shd w:val="clear" w:color="auto" w:fill="auto"/>
    </w:rPr>
  </w:style>
  <w:style w:type="paragraph" w:styleId="Header">
    <w:name w:val="header"/>
    <w:basedOn w:val="Normal"/>
    <w:link w:val="HeaderChar"/>
    <w:uiPriority w:val="99"/>
    <w:unhideWhenUsed/>
    <w:rsid w:val="008763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638D"/>
  </w:style>
  <w:style w:type="paragraph" w:styleId="Footer">
    <w:name w:val="footer"/>
    <w:basedOn w:val="Normal"/>
    <w:link w:val="FooterChar"/>
    <w:uiPriority w:val="99"/>
    <w:unhideWhenUsed/>
    <w:rsid w:val="008763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638D"/>
  </w:style>
  <w:style w:type="paragraph" w:customStyle="1" w:styleId="Pagedecouverture">
    <w:name w:val="Page de couverture"/>
    <w:basedOn w:val="Normal"/>
    <w:next w:val="Normal"/>
    <w:rsid w:val="0087638D"/>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87638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87638D"/>
    <w:rPr>
      <w:rFonts w:ascii="Times New Roman" w:hAnsi="Times New Roman" w:cs="Times New Roman"/>
      <w:sz w:val="24"/>
    </w:rPr>
  </w:style>
  <w:style w:type="paragraph" w:customStyle="1" w:styleId="FooterSensitivity">
    <w:name w:val="Footer Sensitivity"/>
    <w:basedOn w:val="Normal"/>
    <w:link w:val="FooterSensitivityChar"/>
    <w:rsid w:val="0087638D"/>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87638D"/>
    <w:rPr>
      <w:rFonts w:ascii="Times New Roman" w:hAnsi="Times New Roman" w:cs="Times New Roman"/>
      <w:b/>
      <w:sz w:val="32"/>
    </w:rPr>
  </w:style>
  <w:style w:type="paragraph" w:customStyle="1" w:styleId="HeaderCoverPage">
    <w:name w:val="Header Cover Page"/>
    <w:basedOn w:val="Normal"/>
    <w:link w:val="HeaderCoverPageChar"/>
    <w:rsid w:val="0087638D"/>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87638D"/>
    <w:rPr>
      <w:rFonts w:ascii="Times New Roman" w:hAnsi="Times New Roman" w:cs="Times New Roman"/>
      <w:sz w:val="24"/>
    </w:rPr>
  </w:style>
  <w:style w:type="paragraph" w:customStyle="1" w:styleId="HeaderSensitivity">
    <w:name w:val="Header Sensitivity"/>
    <w:basedOn w:val="Normal"/>
    <w:link w:val="HeaderSensitivityChar"/>
    <w:rsid w:val="0087638D"/>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87638D"/>
    <w:rPr>
      <w:rFonts w:ascii="Times New Roman" w:hAnsi="Times New Roman" w:cs="Times New Roman"/>
      <w:b/>
      <w:sz w:val="32"/>
    </w:rPr>
  </w:style>
  <w:style w:type="paragraph" w:customStyle="1" w:styleId="HeaderSensitivityRight">
    <w:name w:val="Header Sensitivity Right"/>
    <w:basedOn w:val="Normal"/>
    <w:link w:val="HeaderSensitivityRightChar"/>
    <w:rsid w:val="0087638D"/>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87638D"/>
    <w:rPr>
      <w:rFonts w:ascii="Times New Roman" w:hAnsi="Times New Roman" w:cs="Times New Roman"/>
      <w:sz w:val="28"/>
    </w:rPr>
  </w:style>
  <w:style w:type="character" w:styleId="Hyperlink">
    <w:name w:val="Hyperlink"/>
    <w:basedOn w:val="DefaultParagraphFont"/>
    <w:uiPriority w:val="99"/>
    <w:unhideWhenUsed/>
    <w:qFormat/>
    <w:rsid w:val="0087638D"/>
    <w:rPr>
      <w:color w:val="0563C1" w:themeColor="hyperlink"/>
      <w:u w:val="single"/>
    </w:rPr>
  </w:style>
  <w:style w:type="character" w:customStyle="1" w:styleId="Heading1Char">
    <w:name w:val="Heading 1 Char"/>
    <w:basedOn w:val="DefaultParagraphFont"/>
    <w:link w:val="Heading1"/>
    <w:uiPriority w:val="9"/>
    <w:rsid w:val="0087638D"/>
    <w:rPr>
      <w:rFonts w:asciiTheme="majorHAnsi" w:eastAsiaTheme="majorEastAsia" w:hAnsiTheme="majorHAnsi" w:cstheme="majorBidi"/>
      <w:color w:val="2E74B5" w:themeColor="accent1" w:themeShade="BF"/>
      <w:sz w:val="32"/>
      <w:szCs w:val="32"/>
    </w:rPr>
  </w:style>
  <w:style w:type="paragraph" w:styleId="TOCHeading">
    <w:name w:val="TOC Heading"/>
    <w:aliases w:val="heading1"/>
    <w:basedOn w:val="Heading1"/>
    <w:next w:val="Normal"/>
    <w:uiPriority w:val="39"/>
    <w:unhideWhenUsed/>
    <w:qFormat/>
    <w:rsid w:val="0087638D"/>
    <w:pPr>
      <w:spacing w:before="120" w:after="240"/>
      <w:outlineLvl w:val="9"/>
    </w:pPr>
    <w:rPr>
      <w:rFonts w:ascii="Times New Roman" w:hAnsi="Times New Roman"/>
      <w:color w:val="auto"/>
      <w:sz w:val="28"/>
    </w:rPr>
  </w:style>
  <w:style w:type="paragraph" w:styleId="TOC1">
    <w:name w:val="toc 1"/>
    <w:basedOn w:val="Normal"/>
    <w:next w:val="Normal"/>
    <w:autoRedefine/>
    <w:uiPriority w:val="39"/>
    <w:unhideWhenUsed/>
    <w:rsid w:val="00926C75"/>
    <w:pPr>
      <w:tabs>
        <w:tab w:val="left" w:pos="440"/>
        <w:tab w:val="right" w:leader="dot" w:pos="9350"/>
      </w:tabs>
      <w:spacing w:after="100"/>
      <w:jc w:val="center"/>
    </w:pPr>
    <w:rPr>
      <w:rFonts w:ascii="Times New Roman" w:hAnsi="Times New Roman" w:cs="Times New Roman"/>
      <w:noProof/>
      <w:sz w:val="24"/>
      <w:szCs w:val="24"/>
    </w:rPr>
  </w:style>
  <w:style w:type="paragraph" w:styleId="TOC2">
    <w:name w:val="toc 2"/>
    <w:basedOn w:val="Normal"/>
    <w:next w:val="Normal"/>
    <w:autoRedefine/>
    <w:uiPriority w:val="39"/>
    <w:unhideWhenUsed/>
    <w:rsid w:val="00BF79F8"/>
    <w:pPr>
      <w:tabs>
        <w:tab w:val="left" w:pos="880"/>
        <w:tab w:val="right" w:leader="dot" w:pos="9350"/>
      </w:tabs>
      <w:spacing w:after="100"/>
    </w:pPr>
    <w:rPr>
      <w:rFonts w:ascii="Times New Roman" w:hAnsi="Times New Roman" w:cs="Times New Roman"/>
      <w:noProof/>
      <w:sz w:val="24"/>
      <w:szCs w:val="24"/>
    </w:rPr>
  </w:style>
  <w:style w:type="paragraph" w:styleId="TOC3">
    <w:name w:val="toc 3"/>
    <w:basedOn w:val="Normal"/>
    <w:next w:val="Normal"/>
    <w:autoRedefine/>
    <w:uiPriority w:val="39"/>
    <w:unhideWhenUsed/>
    <w:rsid w:val="00510AF3"/>
    <w:pPr>
      <w:tabs>
        <w:tab w:val="left" w:pos="1320"/>
        <w:tab w:val="right" w:leader="dot" w:pos="9350"/>
      </w:tabs>
      <w:spacing w:after="100"/>
      <w:ind w:left="440"/>
    </w:pPr>
  </w:style>
  <w:style w:type="paragraph" w:styleId="BalloonText">
    <w:name w:val="Balloon Text"/>
    <w:basedOn w:val="Normal"/>
    <w:link w:val="BalloonTextChar"/>
    <w:uiPriority w:val="99"/>
    <w:semiHidden/>
    <w:unhideWhenUsed/>
    <w:rsid w:val="00EB2B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2B95"/>
    <w:rPr>
      <w:rFonts w:ascii="Segoe UI" w:hAnsi="Segoe UI" w:cs="Segoe UI"/>
      <w:sz w:val="18"/>
      <w:szCs w:val="18"/>
    </w:rPr>
  </w:style>
  <w:style w:type="paragraph" w:styleId="NormalWeb">
    <w:name w:val="Normal (Web)"/>
    <w:basedOn w:val="Normal"/>
    <w:link w:val="NormalWebChar"/>
    <w:uiPriority w:val="99"/>
    <w:unhideWhenUsed/>
    <w:rsid w:val="0054666A"/>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6E5474"/>
    <w:rPr>
      <w:color w:val="954F72" w:themeColor="followedHyperlink"/>
      <w:u w:val="single"/>
    </w:rPr>
  </w:style>
  <w:style w:type="paragraph" w:styleId="ListParagraph">
    <w:name w:val="List Paragraph"/>
    <w:aliases w:val="Fiche List Paragraph,OBC Bullet,Dot pt,F5 List Paragraph,List Paragraph1,No Spacing1,List Paragraph Char Char Char,Indicator Text,Colorful List - Accent 11,Numbered Para 1,Bullet 1,Bullet Points,MAIN CONTENT,List Paragraph11,2,Bullet St,L"/>
    <w:basedOn w:val="Normal"/>
    <w:link w:val="ListParagraphChar"/>
    <w:uiPriority w:val="34"/>
    <w:qFormat/>
    <w:rsid w:val="006E5474"/>
    <w:pPr>
      <w:ind w:left="720"/>
      <w:contextualSpacing/>
    </w:p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autoRedefine/>
    <w:uiPriority w:val="99"/>
    <w:unhideWhenUsed/>
    <w:qFormat/>
    <w:rsid w:val="005515B1"/>
    <w:pPr>
      <w:keepLines/>
      <w:widowControl w:val="0"/>
      <w:spacing w:after="0" w:line="240" w:lineRule="auto"/>
      <w:jc w:val="both"/>
    </w:pPr>
    <w:rPr>
      <w:rFonts w:ascii="Times New Roman" w:hAnsi="Times New Roman" w:cs="Times New Roman"/>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sid w:val="005515B1"/>
    <w:rPr>
      <w:rFonts w:ascii="Times New Roman" w:hAnsi="Times New Roman" w:cs="Times New Roman"/>
      <w:sz w:val="20"/>
      <w:szCs w:val="20"/>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basedOn w:val="DefaultParagraphFont"/>
    <w:link w:val="FootnotesymbolCharCharCharChar"/>
    <w:uiPriority w:val="99"/>
    <w:unhideWhenUsed/>
    <w:qFormat/>
    <w:rsid w:val="008633A5"/>
    <w:rPr>
      <w:vertAlign w:val="superscript"/>
    </w:rPr>
  </w:style>
  <w:style w:type="character" w:styleId="Emphasis">
    <w:name w:val="Emphasis"/>
    <w:basedOn w:val="DefaultParagraphFont"/>
    <w:uiPriority w:val="20"/>
    <w:qFormat/>
    <w:rsid w:val="008633A5"/>
    <w:rPr>
      <w:i/>
      <w:iCs/>
    </w:rPr>
  </w:style>
  <w:style w:type="character" w:customStyle="1" w:styleId="UnresolvedMention">
    <w:name w:val="Unresolved Mention"/>
    <w:basedOn w:val="DefaultParagraphFont"/>
    <w:uiPriority w:val="99"/>
    <w:semiHidden/>
    <w:unhideWhenUsed/>
    <w:rsid w:val="00093E8D"/>
    <w:rPr>
      <w:color w:val="605E5C"/>
      <w:shd w:val="clear" w:color="auto" w:fill="E1DFDD"/>
    </w:rPr>
  </w:style>
  <w:style w:type="paragraph" w:styleId="Revision">
    <w:name w:val="Revision"/>
    <w:hidden/>
    <w:uiPriority w:val="99"/>
    <w:semiHidden/>
    <w:rsid w:val="002B47A6"/>
    <w:pPr>
      <w:spacing w:after="0" w:line="240" w:lineRule="auto"/>
    </w:pPr>
  </w:style>
  <w:style w:type="character" w:customStyle="1" w:styleId="ListParagraphChar">
    <w:name w:val="List Paragraph Char"/>
    <w:aliases w:val="Fiche List Paragraph Char,OBC Bullet Char,Dot pt Char,F5 List Paragraph Char,List Paragraph1 Char,No Spacing1 Char,List Paragraph Char Char Char Char,Indicator Text Char,Colorful List - Accent 11 Char,Numbered Para 1 Char,2 Char"/>
    <w:link w:val="ListParagraph"/>
    <w:uiPriority w:val="34"/>
    <w:qFormat/>
    <w:locked/>
    <w:rsid w:val="004379F5"/>
  </w:style>
  <w:style w:type="character" w:customStyle="1" w:styleId="normaltextrun">
    <w:name w:val="normaltextrun"/>
    <w:basedOn w:val="DefaultParagraphFont"/>
    <w:rsid w:val="00E94867"/>
  </w:style>
  <w:style w:type="character" w:customStyle="1" w:styleId="findhit">
    <w:name w:val="findhit"/>
    <w:basedOn w:val="DefaultParagraphFont"/>
    <w:rsid w:val="006F654B"/>
  </w:style>
  <w:style w:type="character" w:customStyle="1" w:styleId="eop">
    <w:name w:val="eop"/>
    <w:basedOn w:val="DefaultParagraphFont"/>
    <w:rsid w:val="006F654B"/>
  </w:style>
  <w:style w:type="paragraph" w:styleId="BodyText">
    <w:name w:val="Body Text"/>
    <w:basedOn w:val="Normal"/>
    <w:link w:val="BodyTextChar"/>
    <w:uiPriority w:val="1"/>
    <w:unhideWhenUsed/>
    <w:qFormat/>
    <w:rsid w:val="0061517D"/>
    <w:pPr>
      <w:spacing w:before="120" w:after="120" w:line="240" w:lineRule="auto"/>
      <w:jc w:val="both"/>
    </w:pPr>
    <w:rPr>
      <w:rFonts w:ascii="Arial" w:eastAsia="Times New Roman" w:hAnsi="Arial" w:cs="Times New Roman"/>
      <w:szCs w:val="20"/>
    </w:rPr>
  </w:style>
  <w:style w:type="character" w:customStyle="1" w:styleId="BodyTextChar">
    <w:name w:val="Body Text Char"/>
    <w:basedOn w:val="DefaultParagraphFont"/>
    <w:link w:val="BodyText"/>
    <w:uiPriority w:val="1"/>
    <w:rsid w:val="0061517D"/>
    <w:rPr>
      <w:rFonts w:ascii="Arial" w:eastAsia="Times New Roman" w:hAnsi="Arial" w:cs="Times New Roman"/>
      <w:szCs w:val="20"/>
      <w:lang w:val="it-IT"/>
    </w:rPr>
  </w:style>
  <w:style w:type="paragraph" w:customStyle="1" w:styleId="B0List">
    <w:name w:val="B0 List"/>
    <w:basedOn w:val="Normal"/>
    <w:qFormat/>
    <w:rsid w:val="00251015"/>
    <w:pPr>
      <w:widowControl w:val="0"/>
      <w:numPr>
        <w:numId w:val="2"/>
      </w:numPr>
      <w:spacing w:after="120" w:line="240" w:lineRule="auto"/>
      <w:jc w:val="both"/>
    </w:pPr>
    <w:rPr>
      <w:rFonts w:ascii="Times New Roman" w:eastAsia="Calibri" w:hAnsi="Times New Roman" w:cs="Tahoma"/>
      <w:sz w:val="24"/>
    </w:rPr>
  </w:style>
  <w:style w:type="character" w:customStyle="1" w:styleId="NormalWebChar">
    <w:name w:val="Normal (Web) Char"/>
    <w:basedOn w:val="DefaultParagraphFont"/>
    <w:link w:val="NormalWeb"/>
    <w:uiPriority w:val="99"/>
    <w:locked/>
    <w:rsid w:val="00A219D6"/>
    <w:rPr>
      <w:rFonts w:ascii="Times New Roman" w:hAnsi="Times New Roman" w:cs="Times New Roman"/>
      <w:sz w:val="24"/>
      <w:szCs w:val="24"/>
    </w:rPr>
  </w:style>
  <w:style w:type="character" w:styleId="CommentReference">
    <w:name w:val="annotation reference"/>
    <w:basedOn w:val="DefaultParagraphFont"/>
    <w:uiPriority w:val="99"/>
    <w:unhideWhenUsed/>
    <w:rsid w:val="00FB18C6"/>
    <w:rPr>
      <w:sz w:val="16"/>
      <w:szCs w:val="16"/>
    </w:rPr>
  </w:style>
  <w:style w:type="paragraph" w:styleId="CommentText">
    <w:name w:val="annotation text"/>
    <w:aliases w:val="Char2"/>
    <w:basedOn w:val="Normal"/>
    <w:link w:val="CommentTextChar"/>
    <w:uiPriority w:val="99"/>
    <w:unhideWhenUsed/>
    <w:rsid w:val="00FB18C6"/>
    <w:pPr>
      <w:spacing w:line="240" w:lineRule="auto"/>
    </w:pPr>
    <w:rPr>
      <w:sz w:val="20"/>
      <w:szCs w:val="20"/>
    </w:rPr>
  </w:style>
  <w:style w:type="character" w:customStyle="1" w:styleId="CommentTextChar">
    <w:name w:val="Comment Text Char"/>
    <w:aliases w:val="Char2 Char"/>
    <w:basedOn w:val="DefaultParagraphFont"/>
    <w:link w:val="CommentText"/>
    <w:uiPriority w:val="99"/>
    <w:rsid w:val="00FB18C6"/>
    <w:rPr>
      <w:sz w:val="20"/>
      <w:szCs w:val="20"/>
    </w:rPr>
  </w:style>
  <w:style w:type="paragraph" w:styleId="CommentSubject">
    <w:name w:val="annotation subject"/>
    <w:basedOn w:val="CommentText"/>
    <w:next w:val="CommentText"/>
    <w:link w:val="CommentSubjectChar"/>
    <w:uiPriority w:val="99"/>
    <w:semiHidden/>
    <w:unhideWhenUsed/>
    <w:rsid w:val="00FB18C6"/>
    <w:rPr>
      <w:b/>
      <w:bCs/>
    </w:rPr>
  </w:style>
  <w:style w:type="character" w:customStyle="1" w:styleId="CommentSubjectChar">
    <w:name w:val="Comment Subject Char"/>
    <w:basedOn w:val="CommentTextChar"/>
    <w:link w:val="CommentSubject"/>
    <w:uiPriority w:val="99"/>
    <w:semiHidden/>
    <w:rsid w:val="00FB18C6"/>
    <w:rPr>
      <w:b/>
      <w:bCs/>
      <w:sz w:val="20"/>
      <w:szCs w:val="20"/>
    </w:rPr>
  </w:style>
  <w:style w:type="character" w:customStyle="1" w:styleId="Heading2Char">
    <w:name w:val="Heading 2 Char"/>
    <w:basedOn w:val="DefaultParagraphFont"/>
    <w:link w:val="Heading2"/>
    <w:uiPriority w:val="9"/>
    <w:rsid w:val="003955AB"/>
    <w:rPr>
      <w:rFonts w:asciiTheme="majorHAnsi" w:eastAsiaTheme="majorEastAsia" w:hAnsiTheme="majorHAnsi" w:cstheme="majorBidi"/>
      <w:color w:val="2E74B5" w:themeColor="accent1" w:themeShade="BF"/>
      <w:sz w:val="26"/>
      <w:szCs w:val="26"/>
    </w:rPr>
  </w:style>
  <w:style w:type="paragraph" w:customStyle="1" w:styleId="FootnotesymbolCharCharCharChar">
    <w:name w:val="Footnote symbol Char Char Char Char"/>
    <w:aliases w:val="Voetnootverwijzing Char Char Char Char,Times 10 Point Char Char Char Char,Exposant 3 Point Char Char Char Char,Footnote Reference Superscript Char Char Char Cha"/>
    <w:basedOn w:val="Normal"/>
    <w:link w:val="FootnoteReference"/>
    <w:uiPriority w:val="99"/>
    <w:rsid w:val="00CD251A"/>
    <w:pPr>
      <w:spacing w:line="240" w:lineRule="exact"/>
    </w:pPr>
    <w:rPr>
      <w:vertAlign w:val="superscript"/>
    </w:rPr>
  </w:style>
  <w:style w:type="paragraph" w:customStyle="1" w:styleId="oj-normal">
    <w:name w:val="oj-normal"/>
    <w:basedOn w:val="Normal"/>
    <w:rsid w:val="00C024FE"/>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oj-bold">
    <w:name w:val="oj-bold"/>
    <w:basedOn w:val="DefaultParagraphFont"/>
    <w:rsid w:val="00D648CC"/>
  </w:style>
  <w:style w:type="character" w:customStyle="1" w:styleId="superscript">
    <w:name w:val="superscript"/>
    <w:basedOn w:val="DefaultParagraphFont"/>
    <w:rsid w:val="00ED1D42"/>
  </w:style>
  <w:style w:type="character" w:styleId="Strong">
    <w:name w:val="Strong"/>
    <w:basedOn w:val="DefaultParagraphFont"/>
    <w:uiPriority w:val="22"/>
    <w:qFormat/>
    <w:rsid w:val="00640FE9"/>
    <w:rPr>
      <w:b/>
      <w:bCs/>
    </w:rPr>
  </w:style>
  <w:style w:type="character" w:customStyle="1" w:styleId="Mention">
    <w:name w:val="Mention"/>
    <w:uiPriority w:val="99"/>
    <w:unhideWhenUsed/>
    <w:rsid w:val="00572F68"/>
    <w:rPr>
      <w:color w:val="2B579A"/>
      <w:shd w:val="clear" w:color="auto" w:fill="E6E6E6"/>
    </w:rPr>
  </w:style>
  <w:style w:type="paragraph" w:customStyle="1" w:styleId="paragraph">
    <w:name w:val="paragraph"/>
    <w:basedOn w:val="Normal"/>
    <w:rsid w:val="00490883"/>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Bodytext1">
    <w:name w:val="Body text|1_"/>
    <w:basedOn w:val="DefaultParagraphFont"/>
    <w:link w:val="Bodytext10"/>
    <w:locked/>
    <w:rsid w:val="00C1648F"/>
    <w:rPr>
      <w:rFonts w:ascii="Georgia" w:eastAsia="Georgia" w:hAnsi="Georgia" w:cs="Georgia"/>
      <w:sz w:val="20"/>
    </w:rPr>
  </w:style>
  <w:style w:type="paragraph" w:customStyle="1" w:styleId="Bodytext10">
    <w:name w:val="Body text|1"/>
    <w:basedOn w:val="Normal"/>
    <w:link w:val="Bodytext1"/>
    <w:rsid w:val="00C1648F"/>
    <w:pPr>
      <w:widowControl w:val="0"/>
      <w:spacing w:after="280" w:line="312" w:lineRule="auto"/>
    </w:pPr>
    <w:rPr>
      <w:rFonts w:ascii="Georgia" w:eastAsia="Georgia" w:hAnsi="Georgia" w:cs="Georgia"/>
      <w:sz w:val="20"/>
    </w:rPr>
  </w:style>
  <w:style w:type="paragraph" w:customStyle="1" w:styleId="TableListDash">
    <w:name w:val="Table List Dash"/>
    <w:basedOn w:val="Normal"/>
    <w:uiPriority w:val="1"/>
    <w:rsid w:val="00A6218D"/>
    <w:pPr>
      <w:numPr>
        <w:numId w:val="3"/>
      </w:numPr>
      <w:tabs>
        <w:tab w:val="clear" w:pos="283"/>
      </w:tabs>
      <w:spacing w:before="60" w:after="60" w:line="240" w:lineRule="auto"/>
      <w:ind w:left="720" w:hanging="360"/>
    </w:pPr>
    <w:rPr>
      <w:rFonts w:ascii="Times New Roman" w:eastAsia="Times New Roman" w:hAnsi="Times New Roman" w:cs="Times New Roman"/>
      <w:sz w:val="24"/>
      <w:szCs w:val="24"/>
      <w:lang w:eastAsia="en-IE"/>
    </w:rPr>
  </w:style>
  <w:style w:type="paragraph" w:customStyle="1" w:styleId="TableListDashLevel2">
    <w:name w:val="Table List Dash (Level 2)"/>
    <w:basedOn w:val="Normal"/>
    <w:uiPriority w:val="1"/>
    <w:rsid w:val="00A6218D"/>
    <w:pPr>
      <w:numPr>
        <w:ilvl w:val="1"/>
        <w:numId w:val="3"/>
      </w:numPr>
      <w:spacing w:before="60" w:after="60" w:line="240" w:lineRule="auto"/>
    </w:pPr>
    <w:rPr>
      <w:rFonts w:ascii="Times New Roman" w:eastAsia="Times New Roman" w:hAnsi="Times New Roman" w:cs="Times New Roman"/>
      <w:sz w:val="24"/>
      <w:szCs w:val="24"/>
      <w:lang w:eastAsia="en-IE"/>
    </w:rPr>
  </w:style>
  <w:style w:type="paragraph" w:customStyle="1" w:styleId="TableListDashLevel3">
    <w:name w:val="Table List Dash (Level 3)"/>
    <w:basedOn w:val="Normal"/>
    <w:uiPriority w:val="1"/>
    <w:semiHidden/>
    <w:unhideWhenUsed/>
    <w:rsid w:val="00A6218D"/>
    <w:pPr>
      <w:numPr>
        <w:ilvl w:val="2"/>
        <w:numId w:val="3"/>
      </w:numPr>
      <w:spacing w:before="60" w:after="60" w:line="240" w:lineRule="auto"/>
    </w:pPr>
    <w:rPr>
      <w:rFonts w:ascii="Times New Roman" w:eastAsia="Times New Roman" w:hAnsi="Times New Roman" w:cs="Times New Roman"/>
      <w:sz w:val="24"/>
      <w:szCs w:val="24"/>
      <w:lang w:eastAsia="en-IE"/>
    </w:rPr>
  </w:style>
  <w:style w:type="paragraph" w:customStyle="1" w:styleId="TableListDashLevel4">
    <w:name w:val="Table List Dash (Level 4)"/>
    <w:basedOn w:val="Normal"/>
    <w:uiPriority w:val="1"/>
    <w:semiHidden/>
    <w:unhideWhenUsed/>
    <w:rsid w:val="00A6218D"/>
    <w:pPr>
      <w:numPr>
        <w:ilvl w:val="3"/>
        <w:numId w:val="3"/>
      </w:numPr>
      <w:spacing w:before="60" w:after="60" w:line="240" w:lineRule="auto"/>
    </w:pPr>
    <w:rPr>
      <w:rFonts w:ascii="Times New Roman" w:eastAsia="Times New Roman" w:hAnsi="Times New Roman" w:cs="Times New Roman"/>
      <w:sz w:val="24"/>
      <w:szCs w:val="24"/>
      <w:lang w:eastAsia="en-IE"/>
    </w:rPr>
  </w:style>
  <w:style w:type="paragraph" w:customStyle="1" w:styleId="bullet1">
    <w:name w:val="bullet 1"/>
    <w:basedOn w:val="Normal"/>
    <w:link w:val="bullet1Char"/>
    <w:qFormat/>
    <w:rsid w:val="003A2D85"/>
    <w:pPr>
      <w:widowControl w:val="0"/>
      <w:numPr>
        <w:numId w:val="4"/>
      </w:numPr>
      <w:spacing w:before="120" w:after="120" w:line="240" w:lineRule="auto"/>
      <w:jc w:val="both"/>
    </w:pPr>
    <w:rPr>
      <w:rFonts w:ascii="Arial" w:eastAsia="Times New Roman" w:hAnsi="Arial" w:cs="Times New Roman"/>
      <w:noProof/>
      <w:szCs w:val="24"/>
    </w:rPr>
  </w:style>
  <w:style w:type="character" w:customStyle="1" w:styleId="bullet1Char">
    <w:name w:val="bullet 1 Char"/>
    <w:basedOn w:val="BodyTextChar"/>
    <w:link w:val="bullet1"/>
    <w:rsid w:val="003A2D85"/>
    <w:rPr>
      <w:rFonts w:ascii="Arial" w:eastAsia="Times New Roman" w:hAnsi="Arial" w:cs="Times New Roman"/>
      <w:noProof/>
      <w:szCs w:val="24"/>
      <w:lang w:val="it-IT"/>
    </w:rPr>
  </w:style>
  <w:style w:type="paragraph" w:styleId="Caption">
    <w:name w:val="caption"/>
    <w:aliases w:val="GFRC caption,Caption PSP,Caption - Centre Graphic,Char Char Char,Caption1 Char Char Char Char Char Char Char Char,Caption1 Char Char Char Char Char Char Char Char Tegn Tegn Tegn Tegn Tegn,C,Coffey Caption,Char Car,TF,Ch1,Cha,Table caption"/>
    <w:basedOn w:val="Normal"/>
    <w:uiPriority w:val="35"/>
    <w:unhideWhenUsed/>
    <w:qFormat/>
    <w:rsid w:val="00CC26C9"/>
    <w:pPr>
      <w:keepNext/>
      <w:spacing w:before="240" w:after="120" w:line="240" w:lineRule="auto"/>
      <w:jc w:val="both"/>
    </w:pPr>
    <w:rPr>
      <w:rFonts w:ascii="Arial" w:hAnsi="Arial" w:cs="Arial"/>
      <w:b/>
      <w:bCs/>
      <w:color w:val="0C4DA2"/>
      <w:lang w:eastAsia="en-GB"/>
    </w:rPr>
  </w:style>
  <w:style w:type="character" w:customStyle="1" w:styleId="BodytextChar0">
    <w:name w:val="Body text Char"/>
    <w:basedOn w:val="DefaultParagraphFont"/>
    <w:link w:val="BodyText11"/>
    <w:locked/>
    <w:rsid w:val="00CC26C9"/>
    <w:rPr>
      <w:rFonts w:ascii="Arial" w:hAnsi="Arial" w:cs="Arial"/>
    </w:rPr>
  </w:style>
  <w:style w:type="paragraph" w:customStyle="1" w:styleId="BodyText11">
    <w:name w:val="Body Text1"/>
    <w:basedOn w:val="Normal"/>
    <w:link w:val="BodytextChar0"/>
    <w:qFormat/>
    <w:rsid w:val="00CC26C9"/>
    <w:pPr>
      <w:spacing w:before="120" w:after="120" w:line="240" w:lineRule="auto"/>
      <w:jc w:val="both"/>
    </w:pPr>
    <w:rPr>
      <w:rFonts w:ascii="Arial" w:hAnsi="Arial" w:cs="Arial"/>
    </w:rPr>
  </w:style>
  <w:style w:type="character" w:customStyle="1" w:styleId="Heading3Char">
    <w:name w:val="Heading 3 Char"/>
    <w:basedOn w:val="DefaultParagraphFont"/>
    <w:link w:val="Heading3"/>
    <w:uiPriority w:val="9"/>
    <w:semiHidden/>
    <w:rsid w:val="008F722C"/>
    <w:rPr>
      <w:rFonts w:asciiTheme="majorHAnsi" w:eastAsiaTheme="majorEastAsia" w:hAnsiTheme="majorHAnsi" w:cstheme="majorBidi"/>
      <w:color w:val="1F4D78" w:themeColor="accent1" w:themeShade="7F"/>
      <w:sz w:val="24"/>
      <w:szCs w:val="24"/>
    </w:rPr>
  </w:style>
  <w:style w:type="character" w:customStyle="1" w:styleId="cf01">
    <w:name w:val="cf01"/>
    <w:basedOn w:val="DefaultParagraphFont"/>
    <w:rsid w:val="003A16C5"/>
    <w:rPr>
      <w:rFonts w:ascii="Segoe UI" w:hAnsi="Segoe UI" w:cs="Segoe UI" w:hint="default"/>
      <w:sz w:val="18"/>
      <w:szCs w:val="18"/>
    </w:rPr>
  </w:style>
  <w:style w:type="table" w:styleId="TableGrid">
    <w:name w:val="Table Grid"/>
    <w:aliases w:val="Document Table,CV1,Deloitte,Table Format 1,HTG,TabelEcorys,Tabela Renova,Table Grid IDEA,Standard table format,CV table,Simple table,simple table,NEAbijlage Char,NEA4 Char,12u Char2,ADVICE 4 Char2,Kop 4 Char Char1,12u Char Char1"/>
    <w:basedOn w:val="TableNormal"/>
    <w:uiPriority w:val="39"/>
    <w:rsid w:val="008F29D7"/>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TTBody1">
    <w:name w:val="LTT Body 1"/>
    <w:basedOn w:val="Normal"/>
    <w:qFormat/>
    <w:rsid w:val="00F14E51"/>
    <w:pPr>
      <w:numPr>
        <w:numId w:val="5"/>
      </w:numPr>
      <w:spacing w:after="0" w:line="240" w:lineRule="auto"/>
    </w:pPr>
    <w:rPr>
      <w:rFonts w:ascii="Calibri" w:eastAsia="Times New Roman" w:hAnsi="Calibri" w:cs="Calibri"/>
      <w:sz w:val="28"/>
      <w:szCs w:val="28"/>
      <w:lang w:eastAsia="en-GB"/>
    </w:rPr>
  </w:style>
  <w:style w:type="paragraph" w:customStyle="1" w:styleId="pf0">
    <w:name w:val="pf0"/>
    <w:basedOn w:val="Normal"/>
    <w:rsid w:val="000B6B17"/>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customStyle="1" w:styleId="xmsonormal">
    <w:name w:val="x_msonormal"/>
    <w:basedOn w:val="Normal"/>
    <w:rsid w:val="004506AC"/>
    <w:pPr>
      <w:spacing w:after="0" w:line="240" w:lineRule="auto"/>
    </w:pPr>
    <w:rPr>
      <w:rFonts w:ascii="Calibri" w:hAnsi="Calibri" w:cs="Calibri"/>
      <w:lang w:eastAsia="en-GB"/>
      <w14:ligatures w14:val="standardContextual"/>
    </w:rPr>
  </w:style>
  <w:style w:type="paragraph" w:customStyle="1" w:styleId="lttbody10">
    <w:name w:val="lttbody1"/>
    <w:basedOn w:val="Normal"/>
    <w:rsid w:val="004506AC"/>
    <w:pPr>
      <w:spacing w:after="0" w:line="240" w:lineRule="auto"/>
      <w:ind w:left="360" w:hanging="360"/>
    </w:pPr>
    <w:rPr>
      <w:rFonts w:ascii="Calibri" w:hAnsi="Calibri" w:cs="Calibri"/>
      <w:sz w:val="28"/>
      <w:szCs w:val="28"/>
      <w:lang w:eastAsia="en-IE"/>
    </w:rPr>
  </w:style>
  <w:style w:type="paragraph" w:styleId="ListNumber">
    <w:name w:val="List Number"/>
    <w:basedOn w:val="Normal"/>
    <w:uiPriority w:val="4"/>
    <w:semiHidden/>
    <w:unhideWhenUsed/>
    <w:rsid w:val="00E70EF9"/>
    <w:pPr>
      <w:numPr>
        <w:numId w:val="32"/>
      </w:numPr>
      <w:spacing w:after="240" w:line="240" w:lineRule="auto"/>
      <w:ind w:left="3054" w:hanging="360"/>
      <w:jc w:val="both"/>
    </w:pPr>
    <w:rPr>
      <w:rFonts w:ascii="Times New Roman" w:hAnsi="Times New Roman" w:cs="Times New Roman"/>
      <w:sz w:val="24"/>
      <w:szCs w:val="24"/>
    </w:rPr>
  </w:style>
  <w:style w:type="paragraph" w:customStyle="1" w:styleId="ListNumberLevel2">
    <w:name w:val="List Number (Level 2)"/>
    <w:basedOn w:val="Normal"/>
    <w:rsid w:val="00E70EF9"/>
    <w:pPr>
      <w:numPr>
        <w:ilvl w:val="1"/>
        <w:numId w:val="32"/>
      </w:numPr>
      <w:spacing w:after="240" w:line="240" w:lineRule="auto"/>
      <w:jc w:val="both"/>
    </w:pPr>
    <w:rPr>
      <w:rFonts w:ascii="Times New Roman" w:hAnsi="Times New Roman" w:cs="Times New Roman"/>
      <w:sz w:val="24"/>
      <w:szCs w:val="24"/>
    </w:rPr>
  </w:style>
  <w:style w:type="paragraph" w:customStyle="1" w:styleId="ListNumberLevel3">
    <w:name w:val="List Number (Level 3)"/>
    <w:basedOn w:val="Normal"/>
    <w:rsid w:val="00E70EF9"/>
    <w:pPr>
      <w:numPr>
        <w:ilvl w:val="2"/>
        <w:numId w:val="32"/>
      </w:numPr>
      <w:spacing w:after="240" w:line="240" w:lineRule="auto"/>
      <w:jc w:val="both"/>
    </w:pPr>
    <w:rPr>
      <w:rFonts w:ascii="Times New Roman" w:hAnsi="Times New Roman" w:cs="Times New Roman"/>
      <w:sz w:val="24"/>
      <w:szCs w:val="24"/>
    </w:rPr>
  </w:style>
  <w:style w:type="paragraph" w:customStyle="1" w:styleId="ListNumberLevel4">
    <w:name w:val="List Number (Level 4)"/>
    <w:basedOn w:val="Normal"/>
    <w:rsid w:val="00E70EF9"/>
    <w:pPr>
      <w:numPr>
        <w:ilvl w:val="3"/>
        <w:numId w:val="32"/>
      </w:numPr>
      <w:spacing w:after="240" w:line="240" w:lineRule="auto"/>
      <w:jc w:val="both"/>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05203">
      <w:bodyDiv w:val="1"/>
      <w:marLeft w:val="0"/>
      <w:marRight w:val="0"/>
      <w:marTop w:val="0"/>
      <w:marBottom w:val="0"/>
      <w:divBdr>
        <w:top w:val="none" w:sz="0" w:space="0" w:color="auto"/>
        <w:left w:val="none" w:sz="0" w:space="0" w:color="auto"/>
        <w:bottom w:val="none" w:sz="0" w:space="0" w:color="auto"/>
        <w:right w:val="none" w:sz="0" w:space="0" w:color="auto"/>
      </w:divBdr>
    </w:div>
    <w:div w:id="69809508">
      <w:bodyDiv w:val="1"/>
      <w:marLeft w:val="0"/>
      <w:marRight w:val="0"/>
      <w:marTop w:val="0"/>
      <w:marBottom w:val="0"/>
      <w:divBdr>
        <w:top w:val="none" w:sz="0" w:space="0" w:color="auto"/>
        <w:left w:val="none" w:sz="0" w:space="0" w:color="auto"/>
        <w:bottom w:val="none" w:sz="0" w:space="0" w:color="auto"/>
        <w:right w:val="none" w:sz="0" w:space="0" w:color="auto"/>
      </w:divBdr>
    </w:div>
    <w:div w:id="113600838">
      <w:bodyDiv w:val="1"/>
      <w:marLeft w:val="0"/>
      <w:marRight w:val="0"/>
      <w:marTop w:val="0"/>
      <w:marBottom w:val="0"/>
      <w:divBdr>
        <w:top w:val="none" w:sz="0" w:space="0" w:color="auto"/>
        <w:left w:val="none" w:sz="0" w:space="0" w:color="auto"/>
        <w:bottom w:val="none" w:sz="0" w:space="0" w:color="auto"/>
        <w:right w:val="none" w:sz="0" w:space="0" w:color="auto"/>
      </w:divBdr>
    </w:div>
    <w:div w:id="128326764">
      <w:bodyDiv w:val="1"/>
      <w:marLeft w:val="0"/>
      <w:marRight w:val="0"/>
      <w:marTop w:val="0"/>
      <w:marBottom w:val="0"/>
      <w:divBdr>
        <w:top w:val="none" w:sz="0" w:space="0" w:color="auto"/>
        <w:left w:val="none" w:sz="0" w:space="0" w:color="auto"/>
        <w:bottom w:val="none" w:sz="0" w:space="0" w:color="auto"/>
        <w:right w:val="none" w:sz="0" w:space="0" w:color="auto"/>
      </w:divBdr>
    </w:div>
    <w:div w:id="150099841">
      <w:bodyDiv w:val="1"/>
      <w:marLeft w:val="0"/>
      <w:marRight w:val="0"/>
      <w:marTop w:val="0"/>
      <w:marBottom w:val="0"/>
      <w:divBdr>
        <w:top w:val="none" w:sz="0" w:space="0" w:color="auto"/>
        <w:left w:val="none" w:sz="0" w:space="0" w:color="auto"/>
        <w:bottom w:val="none" w:sz="0" w:space="0" w:color="auto"/>
        <w:right w:val="none" w:sz="0" w:space="0" w:color="auto"/>
      </w:divBdr>
    </w:div>
    <w:div w:id="227419886">
      <w:bodyDiv w:val="1"/>
      <w:marLeft w:val="0"/>
      <w:marRight w:val="0"/>
      <w:marTop w:val="0"/>
      <w:marBottom w:val="0"/>
      <w:divBdr>
        <w:top w:val="none" w:sz="0" w:space="0" w:color="auto"/>
        <w:left w:val="none" w:sz="0" w:space="0" w:color="auto"/>
        <w:bottom w:val="none" w:sz="0" w:space="0" w:color="auto"/>
        <w:right w:val="none" w:sz="0" w:space="0" w:color="auto"/>
      </w:divBdr>
    </w:div>
    <w:div w:id="232391754">
      <w:bodyDiv w:val="1"/>
      <w:marLeft w:val="0"/>
      <w:marRight w:val="0"/>
      <w:marTop w:val="0"/>
      <w:marBottom w:val="0"/>
      <w:divBdr>
        <w:top w:val="none" w:sz="0" w:space="0" w:color="auto"/>
        <w:left w:val="none" w:sz="0" w:space="0" w:color="auto"/>
        <w:bottom w:val="none" w:sz="0" w:space="0" w:color="auto"/>
        <w:right w:val="none" w:sz="0" w:space="0" w:color="auto"/>
      </w:divBdr>
    </w:div>
    <w:div w:id="242616807">
      <w:bodyDiv w:val="1"/>
      <w:marLeft w:val="0"/>
      <w:marRight w:val="0"/>
      <w:marTop w:val="0"/>
      <w:marBottom w:val="0"/>
      <w:divBdr>
        <w:top w:val="none" w:sz="0" w:space="0" w:color="auto"/>
        <w:left w:val="none" w:sz="0" w:space="0" w:color="auto"/>
        <w:bottom w:val="none" w:sz="0" w:space="0" w:color="auto"/>
        <w:right w:val="none" w:sz="0" w:space="0" w:color="auto"/>
      </w:divBdr>
    </w:div>
    <w:div w:id="242877774">
      <w:bodyDiv w:val="1"/>
      <w:marLeft w:val="0"/>
      <w:marRight w:val="0"/>
      <w:marTop w:val="0"/>
      <w:marBottom w:val="0"/>
      <w:divBdr>
        <w:top w:val="none" w:sz="0" w:space="0" w:color="auto"/>
        <w:left w:val="none" w:sz="0" w:space="0" w:color="auto"/>
        <w:bottom w:val="none" w:sz="0" w:space="0" w:color="auto"/>
        <w:right w:val="none" w:sz="0" w:space="0" w:color="auto"/>
      </w:divBdr>
    </w:div>
    <w:div w:id="248540076">
      <w:bodyDiv w:val="1"/>
      <w:marLeft w:val="0"/>
      <w:marRight w:val="0"/>
      <w:marTop w:val="0"/>
      <w:marBottom w:val="0"/>
      <w:divBdr>
        <w:top w:val="none" w:sz="0" w:space="0" w:color="auto"/>
        <w:left w:val="none" w:sz="0" w:space="0" w:color="auto"/>
        <w:bottom w:val="none" w:sz="0" w:space="0" w:color="auto"/>
        <w:right w:val="none" w:sz="0" w:space="0" w:color="auto"/>
      </w:divBdr>
    </w:div>
    <w:div w:id="315115915">
      <w:bodyDiv w:val="1"/>
      <w:marLeft w:val="0"/>
      <w:marRight w:val="0"/>
      <w:marTop w:val="0"/>
      <w:marBottom w:val="0"/>
      <w:divBdr>
        <w:top w:val="none" w:sz="0" w:space="0" w:color="auto"/>
        <w:left w:val="none" w:sz="0" w:space="0" w:color="auto"/>
        <w:bottom w:val="none" w:sz="0" w:space="0" w:color="auto"/>
        <w:right w:val="none" w:sz="0" w:space="0" w:color="auto"/>
      </w:divBdr>
      <w:divsChild>
        <w:div w:id="1633053089">
          <w:marLeft w:val="0"/>
          <w:marRight w:val="0"/>
          <w:marTop w:val="0"/>
          <w:marBottom w:val="0"/>
          <w:divBdr>
            <w:top w:val="none" w:sz="0" w:space="0" w:color="auto"/>
            <w:left w:val="none" w:sz="0" w:space="0" w:color="auto"/>
            <w:bottom w:val="none" w:sz="0" w:space="0" w:color="auto"/>
            <w:right w:val="none" w:sz="0" w:space="0" w:color="auto"/>
          </w:divBdr>
        </w:div>
        <w:div w:id="2092434743">
          <w:marLeft w:val="0"/>
          <w:marRight w:val="0"/>
          <w:marTop w:val="0"/>
          <w:marBottom w:val="0"/>
          <w:divBdr>
            <w:top w:val="none" w:sz="0" w:space="0" w:color="auto"/>
            <w:left w:val="none" w:sz="0" w:space="0" w:color="auto"/>
            <w:bottom w:val="none" w:sz="0" w:space="0" w:color="auto"/>
            <w:right w:val="none" w:sz="0" w:space="0" w:color="auto"/>
          </w:divBdr>
        </w:div>
      </w:divsChild>
    </w:div>
    <w:div w:id="350183498">
      <w:bodyDiv w:val="1"/>
      <w:marLeft w:val="0"/>
      <w:marRight w:val="0"/>
      <w:marTop w:val="0"/>
      <w:marBottom w:val="0"/>
      <w:divBdr>
        <w:top w:val="none" w:sz="0" w:space="0" w:color="auto"/>
        <w:left w:val="none" w:sz="0" w:space="0" w:color="auto"/>
        <w:bottom w:val="none" w:sz="0" w:space="0" w:color="auto"/>
        <w:right w:val="none" w:sz="0" w:space="0" w:color="auto"/>
      </w:divBdr>
    </w:div>
    <w:div w:id="352146410">
      <w:bodyDiv w:val="1"/>
      <w:marLeft w:val="0"/>
      <w:marRight w:val="0"/>
      <w:marTop w:val="0"/>
      <w:marBottom w:val="0"/>
      <w:divBdr>
        <w:top w:val="none" w:sz="0" w:space="0" w:color="auto"/>
        <w:left w:val="none" w:sz="0" w:space="0" w:color="auto"/>
        <w:bottom w:val="none" w:sz="0" w:space="0" w:color="auto"/>
        <w:right w:val="none" w:sz="0" w:space="0" w:color="auto"/>
      </w:divBdr>
    </w:div>
    <w:div w:id="392696874">
      <w:bodyDiv w:val="1"/>
      <w:marLeft w:val="0"/>
      <w:marRight w:val="0"/>
      <w:marTop w:val="0"/>
      <w:marBottom w:val="0"/>
      <w:divBdr>
        <w:top w:val="none" w:sz="0" w:space="0" w:color="auto"/>
        <w:left w:val="none" w:sz="0" w:space="0" w:color="auto"/>
        <w:bottom w:val="none" w:sz="0" w:space="0" w:color="auto"/>
        <w:right w:val="none" w:sz="0" w:space="0" w:color="auto"/>
      </w:divBdr>
    </w:div>
    <w:div w:id="422722538">
      <w:bodyDiv w:val="1"/>
      <w:marLeft w:val="0"/>
      <w:marRight w:val="0"/>
      <w:marTop w:val="0"/>
      <w:marBottom w:val="0"/>
      <w:divBdr>
        <w:top w:val="none" w:sz="0" w:space="0" w:color="auto"/>
        <w:left w:val="none" w:sz="0" w:space="0" w:color="auto"/>
        <w:bottom w:val="none" w:sz="0" w:space="0" w:color="auto"/>
        <w:right w:val="none" w:sz="0" w:space="0" w:color="auto"/>
      </w:divBdr>
    </w:div>
    <w:div w:id="443691802">
      <w:bodyDiv w:val="1"/>
      <w:marLeft w:val="0"/>
      <w:marRight w:val="0"/>
      <w:marTop w:val="0"/>
      <w:marBottom w:val="0"/>
      <w:divBdr>
        <w:top w:val="none" w:sz="0" w:space="0" w:color="auto"/>
        <w:left w:val="none" w:sz="0" w:space="0" w:color="auto"/>
        <w:bottom w:val="none" w:sz="0" w:space="0" w:color="auto"/>
        <w:right w:val="none" w:sz="0" w:space="0" w:color="auto"/>
      </w:divBdr>
    </w:div>
    <w:div w:id="467824202">
      <w:bodyDiv w:val="1"/>
      <w:marLeft w:val="0"/>
      <w:marRight w:val="0"/>
      <w:marTop w:val="0"/>
      <w:marBottom w:val="0"/>
      <w:divBdr>
        <w:top w:val="none" w:sz="0" w:space="0" w:color="auto"/>
        <w:left w:val="none" w:sz="0" w:space="0" w:color="auto"/>
        <w:bottom w:val="none" w:sz="0" w:space="0" w:color="auto"/>
        <w:right w:val="none" w:sz="0" w:space="0" w:color="auto"/>
      </w:divBdr>
    </w:div>
    <w:div w:id="502209051">
      <w:bodyDiv w:val="1"/>
      <w:marLeft w:val="0"/>
      <w:marRight w:val="0"/>
      <w:marTop w:val="0"/>
      <w:marBottom w:val="0"/>
      <w:divBdr>
        <w:top w:val="none" w:sz="0" w:space="0" w:color="auto"/>
        <w:left w:val="none" w:sz="0" w:space="0" w:color="auto"/>
        <w:bottom w:val="none" w:sz="0" w:space="0" w:color="auto"/>
        <w:right w:val="none" w:sz="0" w:space="0" w:color="auto"/>
      </w:divBdr>
    </w:div>
    <w:div w:id="582908278">
      <w:bodyDiv w:val="1"/>
      <w:marLeft w:val="0"/>
      <w:marRight w:val="0"/>
      <w:marTop w:val="0"/>
      <w:marBottom w:val="0"/>
      <w:divBdr>
        <w:top w:val="none" w:sz="0" w:space="0" w:color="auto"/>
        <w:left w:val="none" w:sz="0" w:space="0" w:color="auto"/>
        <w:bottom w:val="none" w:sz="0" w:space="0" w:color="auto"/>
        <w:right w:val="none" w:sz="0" w:space="0" w:color="auto"/>
      </w:divBdr>
    </w:div>
    <w:div w:id="583608358">
      <w:bodyDiv w:val="1"/>
      <w:marLeft w:val="0"/>
      <w:marRight w:val="0"/>
      <w:marTop w:val="0"/>
      <w:marBottom w:val="0"/>
      <w:divBdr>
        <w:top w:val="none" w:sz="0" w:space="0" w:color="auto"/>
        <w:left w:val="none" w:sz="0" w:space="0" w:color="auto"/>
        <w:bottom w:val="none" w:sz="0" w:space="0" w:color="auto"/>
        <w:right w:val="none" w:sz="0" w:space="0" w:color="auto"/>
      </w:divBdr>
    </w:div>
    <w:div w:id="607858813">
      <w:bodyDiv w:val="1"/>
      <w:marLeft w:val="0"/>
      <w:marRight w:val="0"/>
      <w:marTop w:val="0"/>
      <w:marBottom w:val="0"/>
      <w:divBdr>
        <w:top w:val="none" w:sz="0" w:space="0" w:color="auto"/>
        <w:left w:val="none" w:sz="0" w:space="0" w:color="auto"/>
        <w:bottom w:val="none" w:sz="0" w:space="0" w:color="auto"/>
        <w:right w:val="none" w:sz="0" w:space="0" w:color="auto"/>
      </w:divBdr>
    </w:div>
    <w:div w:id="627777744">
      <w:bodyDiv w:val="1"/>
      <w:marLeft w:val="0"/>
      <w:marRight w:val="0"/>
      <w:marTop w:val="0"/>
      <w:marBottom w:val="0"/>
      <w:divBdr>
        <w:top w:val="none" w:sz="0" w:space="0" w:color="auto"/>
        <w:left w:val="none" w:sz="0" w:space="0" w:color="auto"/>
        <w:bottom w:val="none" w:sz="0" w:space="0" w:color="auto"/>
        <w:right w:val="none" w:sz="0" w:space="0" w:color="auto"/>
      </w:divBdr>
    </w:div>
    <w:div w:id="644235975">
      <w:bodyDiv w:val="1"/>
      <w:marLeft w:val="0"/>
      <w:marRight w:val="0"/>
      <w:marTop w:val="0"/>
      <w:marBottom w:val="0"/>
      <w:divBdr>
        <w:top w:val="none" w:sz="0" w:space="0" w:color="auto"/>
        <w:left w:val="none" w:sz="0" w:space="0" w:color="auto"/>
        <w:bottom w:val="none" w:sz="0" w:space="0" w:color="auto"/>
        <w:right w:val="none" w:sz="0" w:space="0" w:color="auto"/>
      </w:divBdr>
    </w:div>
    <w:div w:id="684289518">
      <w:bodyDiv w:val="1"/>
      <w:marLeft w:val="0"/>
      <w:marRight w:val="0"/>
      <w:marTop w:val="0"/>
      <w:marBottom w:val="0"/>
      <w:divBdr>
        <w:top w:val="none" w:sz="0" w:space="0" w:color="auto"/>
        <w:left w:val="none" w:sz="0" w:space="0" w:color="auto"/>
        <w:bottom w:val="none" w:sz="0" w:space="0" w:color="auto"/>
        <w:right w:val="none" w:sz="0" w:space="0" w:color="auto"/>
      </w:divBdr>
      <w:divsChild>
        <w:div w:id="1511528009">
          <w:marLeft w:val="0"/>
          <w:marRight w:val="0"/>
          <w:marTop w:val="0"/>
          <w:marBottom w:val="300"/>
          <w:divBdr>
            <w:top w:val="none" w:sz="0" w:space="0" w:color="auto"/>
            <w:left w:val="none" w:sz="0" w:space="0" w:color="auto"/>
            <w:bottom w:val="none" w:sz="0" w:space="0" w:color="auto"/>
            <w:right w:val="none" w:sz="0" w:space="0" w:color="auto"/>
          </w:divBdr>
          <w:divsChild>
            <w:div w:id="989332149">
              <w:marLeft w:val="0"/>
              <w:marRight w:val="0"/>
              <w:marTop w:val="0"/>
              <w:marBottom w:val="0"/>
              <w:divBdr>
                <w:top w:val="none" w:sz="0" w:space="0" w:color="auto"/>
                <w:left w:val="none" w:sz="0" w:space="0" w:color="auto"/>
                <w:bottom w:val="none" w:sz="0" w:space="0" w:color="auto"/>
                <w:right w:val="none" w:sz="0" w:space="0" w:color="auto"/>
              </w:divBdr>
            </w:div>
          </w:divsChild>
        </w:div>
        <w:div w:id="2124644155">
          <w:marLeft w:val="0"/>
          <w:marRight w:val="0"/>
          <w:marTop w:val="0"/>
          <w:marBottom w:val="0"/>
          <w:divBdr>
            <w:top w:val="none" w:sz="0" w:space="0" w:color="auto"/>
            <w:left w:val="none" w:sz="0" w:space="0" w:color="auto"/>
            <w:bottom w:val="none" w:sz="0" w:space="0" w:color="auto"/>
            <w:right w:val="none" w:sz="0" w:space="0" w:color="auto"/>
          </w:divBdr>
          <w:divsChild>
            <w:div w:id="346490767">
              <w:marLeft w:val="0"/>
              <w:marRight w:val="0"/>
              <w:marTop w:val="0"/>
              <w:marBottom w:val="0"/>
              <w:divBdr>
                <w:top w:val="none" w:sz="0" w:space="0" w:color="auto"/>
                <w:left w:val="none" w:sz="0" w:space="0" w:color="auto"/>
                <w:bottom w:val="none" w:sz="0" w:space="0" w:color="auto"/>
                <w:right w:val="none" w:sz="0" w:space="0" w:color="auto"/>
              </w:divBdr>
              <w:divsChild>
                <w:div w:id="2088071386">
                  <w:marLeft w:val="0"/>
                  <w:marRight w:val="0"/>
                  <w:marTop w:val="0"/>
                  <w:marBottom w:val="0"/>
                  <w:divBdr>
                    <w:top w:val="none" w:sz="0" w:space="0" w:color="auto"/>
                    <w:left w:val="none" w:sz="0" w:space="0" w:color="auto"/>
                    <w:bottom w:val="none" w:sz="0" w:space="0" w:color="auto"/>
                    <w:right w:val="none" w:sz="0" w:space="0" w:color="auto"/>
                  </w:divBdr>
                  <w:divsChild>
                    <w:div w:id="1243300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407677">
              <w:marLeft w:val="0"/>
              <w:marRight w:val="0"/>
              <w:marTop w:val="0"/>
              <w:marBottom w:val="0"/>
              <w:divBdr>
                <w:top w:val="none" w:sz="0" w:space="0" w:color="auto"/>
                <w:left w:val="none" w:sz="0" w:space="0" w:color="auto"/>
                <w:bottom w:val="none" w:sz="0" w:space="0" w:color="auto"/>
                <w:right w:val="none" w:sz="0" w:space="0" w:color="auto"/>
              </w:divBdr>
              <w:divsChild>
                <w:div w:id="207692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1854852">
      <w:bodyDiv w:val="1"/>
      <w:marLeft w:val="0"/>
      <w:marRight w:val="0"/>
      <w:marTop w:val="0"/>
      <w:marBottom w:val="0"/>
      <w:divBdr>
        <w:top w:val="none" w:sz="0" w:space="0" w:color="auto"/>
        <w:left w:val="none" w:sz="0" w:space="0" w:color="auto"/>
        <w:bottom w:val="none" w:sz="0" w:space="0" w:color="auto"/>
        <w:right w:val="none" w:sz="0" w:space="0" w:color="auto"/>
      </w:divBdr>
    </w:div>
    <w:div w:id="746999658">
      <w:bodyDiv w:val="1"/>
      <w:marLeft w:val="0"/>
      <w:marRight w:val="0"/>
      <w:marTop w:val="0"/>
      <w:marBottom w:val="0"/>
      <w:divBdr>
        <w:top w:val="none" w:sz="0" w:space="0" w:color="auto"/>
        <w:left w:val="none" w:sz="0" w:space="0" w:color="auto"/>
        <w:bottom w:val="none" w:sz="0" w:space="0" w:color="auto"/>
        <w:right w:val="none" w:sz="0" w:space="0" w:color="auto"/>
      </w:divBdr>
    </w:div>
    <w:div w:id="779497840">
      <w:bodyDiv w:val="1"/>
      <w:marLeft w:val="0"/>
      <w:marRight w:val="0"/>
      <w:marTop w:val="0"/>
      <w:marBottom w:val="0"/>
      <w:divBdr>
        <w:top w:val="none" w:sz="0" w:space="0" w:color="auto"/>
        <w:left w:val="none" w:sz="0" w:space="0" w:color="auto"/>
        <w:bottom w:val="none" w:sz="0" w:space="0" w:color="auto"/>
        <w:right w:val="none" w:sz="0" w:space="0" w:color="auto"/>
      </w:divBdr>
    </w:div>
    <w:div w:id="786778180">
      <w:bodyDiv w:val="1"/>
      <w:marLeft w:val="0"/>
      <w:marRight w:val="0"/>
      <w:marTop w:val="0"/>
      <w:marBottom w:val="0"/>
      <w:divBdr>
        <w:top w:val="none" w:sz="0" w:space="0" w:color="auto"/>
        <w:left w:val="none" w:sz="0" w:space="0" w:color="auto"/>
        <w:bottom w:val="none" w:sz="0" w:space="0" w:color="auto"/>
        <w:right w:val="none" w:sz="0" w:space="0" w:color="auto"/>
      </w:divBdr>
    </w:div>
    <w:div w:id="804473884">
      <w:bodyDiv w:val="1"/>
      <w:marLeft w:val="0"/>
      <w:marRight w:val="0"/>
      <w:marTop w:val="0"/>
      <w:marBottom w:val="0"/>
      <w:divBdr>
        <w:top w:val="none" w:sz="0" w:space="0" w:color="auto"/>
        <w:left w:val="none" w:sz="0" w:space="0" w:color="auto"/>
        <w:bottom w:val="none" w:sz="0" w:space="0" w:color="auto"/>
        <w:right w:val="none" w:sz="0" w:space="0" w:color="auto"/>
      </w:divBdr>
    </w:div>
    <w:div w:id="810943554">
      <w:bodyDiv w:val="1"/>
      <w:marLeft w:val="0"/>
      <w:marRight w:val="0"/>
      <w:marTop w:val="0"/>
      <w:marBottom w:val="0"/>
      <w:divBdr>
        <w:top w:val="none" w:sz="0" w:space="0" w:color="auto"/>
        <w:left w:val="none" w:sz="0" w:space="0" w:color="auto"/>
        <w:bottom w:val="none" w:sz="0" w:space="0" w:color="auto"/>
        <w:right w:val="none" w:sz="0" w:space="0" w:color="auto"/>
      </w:divBdr>
    </w:div>
    <w:div w:id="812403474">
      <w:bodyDiv w:val="1"/>
      <w:marLeft w:val="0"/>
      <w:marRight w:val="0"/>
      <w:marTop w:val="0"/>
      <w:marBottom w:val="0"/>
      <w:divBdr>
        <w:top w:val="none" w:sz="0" w:space="0" w:color="auto"/>
        <w:left w:val="none" w:sz="0" w:space="0" w:color="auto"/>
        <w:bottom w:val="none" w:sz="0" w:space="0" w:color="auto"/>
        <w:right w:val="none" w:sz="0" w:space="0" w:color="auto"/>
      </w:divBdr>
    </w:div>
    <w:div w:id="870843906">
      <w:bodyDiv w:val="1"/>
      <w:marLeft w:val="0"/>
      <w:marRight w:val="0"/>
      <w:marTop w:val="0"/>
      <w:marBottom w:val="0"/>
      <w:divBdr>
        <w:top w:val="none" w:sz="0" w:space="0" w:color="auto"/>
        <w:left w:val="none" w:sz="0" w:space="0" w:color="auto"/>
        <w:bottom w:val="none" w:sz="0" w:space="0" w:color="auto"/>
        <w:right w:val="none" w:sz="0" w:space="0" w:color="auto"/>
      </w:divBdr>
    </w:div>
    <w:div w:id="927234909">
      <w:bodyDiv w:val="1"/>
      <w:marLeft w:val="0"/>
      <w:marRight w:val="0"/>
      <w:marTop w:val="0"/>
      <w:marBottom w:val="0"/>
      <w:divBdr>
        <w:top w:val="none" w:sz="0" w:space="0" w:color="auto"/>
        <w:left w:val="none" w:sz="0" w:space="0" w:color="auto"/>
        <w:bottom w:val="none" w:sz="0" w:space="0" w:color="auto"/>
        <w:right w:val="none" w:sz="0" w:space="0" w:color="auto"/>
      </w:divBdr>
    </w:div>
    <w:div w:id="948509919">
      <w:bodyDiv w:val="1"/>
      <w:marLeft w:val="0"/>
      <w:marRight w:val="0"/>
      <w:marTop w:val="0"/>
      <w:marBottom w:val="0"/>
      <w:divBdr>
        <w:top w:val="none" w:sz="0" w:space="0" w:color="auto"/>
        <w:left w:val="none" w:sz="0" w:space="0" w:color="auto"/>
        <w:bottom w:val="none" w:sz="0" w:space="0" w:color="auto"/>
        <w:right w:val="none" w:sz="0" w:space="0" w:color="auto"/>
      </w:divBdr>
    </w:div>
    <w:div w:id="972517863">
      <w:bodyDiv w:val="1"/>
      <w:marLeft w:val="0"/>
      <w:marRight w:val="0"/>
      <w:marTop w:val="0"/>
      <w:marBottom w:val="0"/>
      <w:divBdr>
        <w:top w:val="none" w:sz="0" w:space="0" w:color="auto"/>
        <w:left w:val="none" w:sz="0" w:space="0" w:color="auto"/>
        <w:bottom w:val="none" w:sz="0" w:space="0" w:color="auto"/>
        <w:right w:val="none" w:sz="0" w:space="0" w:color="auto"/>
      </w:divBdr>
    </w:div>
    <w:div w:id="974069248">
      <w:bodyDiv w:val="1"/>
      <w:marLeft w:val="0"/>
      <w:marRight w:val="0"/>
      <w:marTop w:val="0"/>
      <w:marBottom w:val="0"/>
      <w:divBdr>
        <w:top w:val="none" w:sz="0" w:space="0" w:color="auto"/>
        <w:left w:val="none" w:sz="0" w:space="0" w:color="auto"/>
        <w:bottom w:val="none" w:sz="0" w:space="0" w:color="auto"/>
        <w:right w:val="none" w:sz="0" w:space="0" w:color="auto"/>
      </w:divBdr>
    </w:div>
    <w:div w:id="1016736550">
      <w:bodyDiv w:val="1"/>
      <w:marLeft w:val="0"/>
      <w:marRight w:val="0"/>
      <w:marTop w:val="0"/>
      <w:marBottom w:val="0"/>
      <w:divBdr>
        <w:top w:val="none" w:sz="0" w:space="0" w:color="auto"/>
        <w:left w:val="none" w:sz="0" w:space="0" w:color="auto"/>
        <w:bottom w:val="none" w:sz="0" w:space="0" w:color="auto"/>
        <w:right w:val="none" w:sz="0" w:space="0" w:color="auto"/>
      </w:divBdr>
    </w:div>
    <w:div w:id="1082097534">
      <w:bodyDiv w:val="1"/>
      <w:marLeft w:val="0"/>
      <w:marRight w:val="0"/>
      <w:marTop w:val="0"/>
      <w:marBottom w:val="0"/>
      <w:divBdr>
        <w:top w:val="none" w:sz="0" w:space="0" w:color="auto"/>
        <w:left w:val="none" w:sz="0" w:space="0" w:color="auto"/>
        <w:bottom w:val="none" w:sz="0" w:space="0" w:color="auto"/>
        <w:right w:val="none" w:sz="0" w:space="0" w:color="auto"/>
      </w:divBdr>
    </w:div>
    <w:div w:id="1146356047">
      <w:bodyDiv w:val="1"/>
      <w:marLeft w:val="0"/>
      <w:marRight w:val="0"/>
      <w:marTop w:val="0"/>
      <w:marBottom w:val="0"/>
      <w:divBdr>
        <w:top w:val="none" w:sz="0" w:space="0" w:color="auto"/>
        <w:left w:val="none" w:sz="0" w:space="0" w:color="auto"/>
        <w:bottom w:val="none" w:sz="0" w:space="0" w:color="auto"/>
        <w:right w:val="none" w:sz="0" w:space="0" w:color="auto"/>
      </w:divBdr>
    </w:div>
    <w:div w:id="1173109837">
      <w:bodyDiv w:val="1"/>
      <w:marLeft w:val="0"/>
      <w:marRight w:val="0"/>
      <w:marTop w:val="0"/>
      <w:marBottom w:val="0"/>
      <w:divBdr>
        <w:top w:val="none" w:sz="0" w:space="0" w:color="auto"/>
        <w:left w:val="none" w:sz="0" w:space="0" w:color="auto"/>
        <w:bottom w:val="none" w:sz="0" w:space="0" w:color="auto"/>
        <w:right w:val="none" w:sz="0" w:space="0" w:color="auto"/>
      </w:divBdr>
    </w:div>
    <w:div w:id="1210611901">
      <w:bodyDiv w:val="1"/>
      <w:marLeft w:val="0"/>
      <w:marRight w:val="0"/>
      <w:marTop w:val="0"/>
      <w:marBottom w:val="0"/>
      <w:divBdr>
        <w:top w:val="none" w:sz="0" w:space="0" w:color="auto"/>
        <w:left w:val="none" w:sz="0" w:space="0" w:color="auto"/>
        <w:bottom w:val="none" w:sz="0" w:space="0" w:color="auto"/>
        <w:right w:val="none" w:sz="0" w:space="0" w:color="auto"/>
      </w:divBdr>
    </w:div>
    <w:div w:id="1248535799">
      <w:bodyDiv w:val="1"/>
      <w:marLeft w:val="0"/>
      <w:marRight w:val="0"/>
      <w:marTop w:val="0"/>
      <w:marBottom w:val="0"/>
      <w:divBdr>
        <w:top w:val="none" w:sz="0" w:space="0" w:color="auto"/>
        <w:left w:val="none" w:sz="0" w:space="0" w:color="auto"/>
        <w:bottom w:val="none" w:sz="0" w:space="0" w:color="auto"/>
        <w:right w:val="none" w:sz="0" w:space="0" w:color="auto"/>
      </w:divBdr>
    </w:div>
    <w:div w:id="1342196306">
      <w:bodyDiv w:val="1"/>
      <w:marLeft w:val="0"/>
      <w:marRight w:val="0"/>
      <w:marTop w:val="0"/>
      <w:marBottom w:val="0"/>
      <w:divBdr>
        <w:top w:val="none" w:sz="0" w:space="0" w:color="auto"/>
        <w:left w:val="none" w:sz="0" w:space="0" w:color="auto"/>
        <w:bottom w:val="none" w:sz="0" w:space="0" w:color="auto"/>
        <w:right w:val="none" w:sz="0" w:space="0" w:color="auto"/>
      </w:divBdr>
    </w:div>
    <w:div w:id="1356229543">
      <w:bodyDiv w:val="1"/>
      <w:marLeft w:val="0"/>
      <w:marRight w:val="0"/>
      <w:marTop w:val="0"/>
      <w:marBottom w:val="0"/>
      <w:divBdr>
        <w:top w:val="none" w:sz="0" w:space="0" w:color="auto"/>
        <w:left w:val="none" w:sz="0" w:space="0" w:color="auto"/>
        <w:bottom w:val="none" w:sz="0" w:space="0" w:color="auto"/>
        <w:right w:val="none" w:sz="0" w:space="0" w:color="auto"/>
      </w:divBdr>
    </w:div>
    <w:div w:id="1372878612">
      <w:bodyDiv w:val="1"/>
      <w:marLeft w:val="0"/>
      <w:marRight w:val="0"/>
      <w:marTop w:val="0"/>
      <w:marBottom w:val="0"/>
      <w:divBdr>
        <w:top w:val="none" w:sz="0" w:space="0" w:color="auto"/>
        <w:left w:val="none" w:sz="0" w:space="0" w:color="auto"/>
        <w:bottom w:val="none" w:sz="0" w:space="0" w:color="auto"/>
        <w:right w:val="none" w:sz="0" w:space="0" w:color="auto"/>
      </w:divBdr>
      <w:divsChild>
        <w:div w:id="983240854">
          <w:marLeft w:val="0"/>
          <w:marRight w:val="0"/>
          <w:marTop w:val="0"/>
          <w:marBottom w:val="0"/>
          <w:divBdr>
            <w:top w:val="none" w:sz="0" w:space="0" w:color="auto"/>
            <w:left w:val="none" w:sz="0" w:space="0" w:color="auto"/>
            <w:bottom w:val="none" w:sz="0" w:space="0" w:color="auto"/>
            <w:right w:val="none" w:sz="0" w:space="0" w:color="auto"/>
          </w:divBdr>
        </w:div>
        <w:div w:id="1698117844">
          <w:marLeft w:val="0"/>
          <w:marRight w:val="0"/>
          <w:marTop w:val="0"/>
          <w:marBottom w:val="150"/>
          <w:divBdr>
            <w:top w:val="none" w:sz="0" w:space="0" w:color="auto"/>
            <w:left w:val="none" w:sz="0" w:space="0" w:color="auto"/>
            <w:bottom w:val="none" w:sz="0" w:space="0" w:color="auto"/>
            <w:right w:val="none" w:sz="0" w:space="0" w:color="auto"/>
          </w:divBdr>
        </w:div>
      </w:divsChild>
    </w:div>
    <w:div w:id="1523516301">
      <w:bodyDiv w:val="1"/>
      <w:marLeft w:val="0"/>
      <w:marRight w:val="0"/>
      <w:marTop w:val="0"/>
      <w:marBottom w:val="0"/>
      <w:divBdr>
        <w:top w:val="none" w:sz="0" w:space="0" w:color="auto"/>
        <w:left w:val="none" w:sz="0" w:space="0" w:color="auto"/>
        <w:bottom w:val="none" w:sz="0" w:space="0" w:color="auto"/>
        <w:right w:val="none" w:sz="0" w:space="0" w:color="auto"/>
      </w:divBdr>
    </w:div>
    <w:div w:id="1530337567">
      <w:bodyDiv w:val="1"/>
      <w:marLeft w:val="0"/>
      <w:marRight w:val="0"/>
      <w:marTop w:val="0"/>
      <w:marBottom w:val="0"/>
      <w:divBdr>
        <w:top w:val="none" w:sz="0" w:space="0" w:color="auto"/>
        <w:left w:val="none" w:sz="0" w:space="0" w:color="auto"/>
        <w:bottom w:val="none" w:sz="0" w:space="0" w:color="auto"/>
        <w:right w:val="none" w:sz="0" w:space="0" w:color="auto"/>
      </w:divBdr>
    </w:div>
    <w:div w:id="1585459513">
      <w:bodyDiv w:val="1"/>
      <w:marLeft w:val="0"/>
      <w:marRight w:val="0"/>
      <w:marTop w:val="0"/>
      <w:marBottom w:val="0"/>
      <w:divBdr>
        <w:top w:val="none" w:sz="0" w:space="0" w:color="auto"/>
        <w:left w:val="none" w:sz="0" w:space="0" w:color="auto"/>
        <w:bottom w:val="none" w:sz="0" w:space="0" w:color="auto"/>
        <w:right w:val="none" w:sz="0" w:space="0" w:color="auto"/>
      </w:divBdr>
    </w:div>
    <w:div w:id="1641569886">
      <w:bodyDiv w:val="1"/>
      <w:marLeft w:val="0"/>
      <w:marRight w:val="0"/>
      <w:marTop w:val="0"/>
      <w:marBottom w:val="0"/>
      <w:divBdr>
        <w:top w:val="none" w:sz="0" w:space="0" w:color="auto"/>
        <w:left w:val="none" w:sz="0" w:space="0" w:color="auto"/>
        <w:bottom w:val="none" w:sz="0" w:space="0" w:color="auto"/>
        <w:right w:val="none" w:sz="0" w:space="0" w:color="auto"/>
      </w:divBdr>
    </w:div>
    <w:div w:id="1679388838">
      <w:bodyDiv w:val="1"/>
      <w:marLeft w:val="0"/>
      <w:marRight w:val="0"/>
      <w:marTop w:val="0"/>
      <w:marBottom w:val="0"/>
      <w:divBdr>
        <w:top w:val="none" w:sz="0" w:space="0" w:color="auto"/>
        <w:left w:val="none" w:sz="0" w:space="0" w:color="auto"/>
        <w:bottom w:val="none" w:sz="0" w:space="0" w:color="auto"/>
        <w:right w:val="none" w:sz="0" w:space="0" w:color="auto"/>
      </w:divBdr>
    </w:div>
    <w:div w:id="1705713312">
      <w:bodyDiv w:val="1"/>
      <w:marLeft w:val="0"/>
      <w:marRight w:val="0"/>
      <w:marTop w:val="0"/>
      <w:marBottom w:val="0"/>
      <w:divBdr>
        <w:top w:val="none" w:sz="0" w:space="0" w:color="auto"/>
        <w:left w:val="none" w:sz="0" w:space="0" w:color="auto"/>
        <w:bottom w:val="none" w:sz="0" w:space="0" w:color="auto"/>
        <w:right w:val="none" w:sz="0" w:space="0" w:color="auto"/>
      </w:divBdr>
    </w:div>
    <w:div w:id="1705981409">
      <w:bodyDiv w:val="1"/>
      <w:marLeft w:val="0"/>
      <w:marRight w:val="0"/>
      <w:marTop w:val="0"/>
      <w:marBottom w:val="0"/>
      <w:divBdr>
        <w:top w:val="none" w:sz="0" w:space="0" w:color="auto"/>
        <w:left w:val="none" w:sz="0" w:space="0" w:color="auto"/>
        <w:bottom w:val="none" w:sz="0" w:space="0" w:color="auto"/>
        <w:right w:val="none" w:sz="0" w:space="0" w:color="auto"/>
      </w:divBdr>
      <w:divsChild>
        <w:div w:id="197202353">
          <w:marLeft w:val="0"/>
          <w:marRight w:val="0"/>
          <w:marTop w:val="0"/>
          <w:marBottom w:val="0"/>
          <w:divBdr>
            <w:top w:val="none" w:sz="0" w:space="0" w:color="auto"/>
            <w:left w:val="none" w:sz="0" w:space="0" w:color="auto"/>
            <w:bottom w:val="none" w:sz="0" w:space="0" w:color="auto"/>
            <w:right w:val="none" w:sz="0" w:space="0" w:color="auto"/>
          </w:divBdr>
        </w:div>
        <w:div w:id="1015693418">
          <w:marLeft w:val="0"/>
          <w:marRight w:val="0"/>
          <w:marTop w:val="0"/>
          <w:marBottom w:val="0"/>
          <w:divBdr>
            <w:top w:val="none" w:sz="0" w:space="0" w:color="auto"/>
            <w:left w:val="none" w:sz="0" w:space="0" w:color="auto"/>
            <w:bottom w:val="none" w:sz="0" w:space="0" w:color="auto"/>
            <w:right w:val="none" w:sz="0" w:space="0" w:color="auto"/>
          </w:divBdr>
        </w:div>
        <w:div w:id="1326515406">
          <w:marLeft w:val="0"/>
          <w:marRight w:val="0"/>
          <w:marTop w:val="0"/>
          <w:marBottom w:val="0"/>
          <w:divBdr>
            <w:top w:val="none" w:sz="0" w:space="0" w:color="auto"/>
            <w:left w:val="none" w:sz="0" w:space="0" w:color="auto"/>
            <w:bottom w:val="none" w:sz="0" w:space="0" w:color="auto"/>
            <w:right w:val="none" w:sz="0" w:space="0" w:color="auto"/>
          </w:divBdr>
        </w:div>
      </w:divsChild>
    </w:div>
    <w:div w:id="1799301564">
      <w:bodyDiv w:val="1"/>
      <w:marLeft w:val="0"/>
      <w:marRight w:val="0"/>
      <w:marTop w:val="0"/>
      <w:marBottom w:val="0"/>
      <w:divBdr>
        <w:top w:val="none" w:sz="0" w:space="0" w:color="auto"/>
        <w:left w:val="none" w:sz="0" w:space="0" w:color="auto"/>
        <w:bottom w:val="none" w:sz="0" w:space="0" w:color="auto"/>
        <w:right w:val="none" w:sz="0" w:space="0" w:color="auto"/>
      </w:divBdr>
    </w:div>
    <w:div w:id="1818301578">
      <w:bodyDiv w:val="1"/>
      <w:marLeft w:val="0"/>
      <w:marRight w:val="0"/>
      <w:marTop w:val="0"/>
      <w:marBottom w:val="0"/>
      <w:divBdr>
        <w:top w:val="none" w:sz="0" w:space="0" w:color="auto"/>
        <w:left w:val="none" w:sz="0" w:space="0" w:color="auto"/>
        <w:bottom w:val="none" w:sz="0" w:space="0" w:color="auto"/>
        <w:right w:val="none" w:sz="0" w:space="0" w:color="auto"/>
      </w:divBdr>
    </w:div>
    <w:div w:id="1864005725">
      <w:bodyDiv w:val="1"/>
      <w:marLeft w:val="0"/>
      <w:marRight w:val="0"/>
      <w:marTop w:val="0"/>
      <w:marBottom w:val="0"/>
      <w:divBdr>
        <w:top w:val="none" w:sz="0" w:space="0" w:color="auto"/>
        <w:left w:val="none" w:sz="0" w:space="0" w:color="auto"/>
        <w:bottom w:val="none" w:sz="0" w:space="0" w:color="auto"/>
        <w:right w:val="none" w:sz="0" w:space="0" w:color="auto"/>
      </w:divBdr>
    </w:div>
    <w:div w:id="1877307981">
      <w:bodyDiv w:val="1"/>
      <w:marLeft w:val="0"/>
      <w:marRight w:val="0"/>
      <w:marTop w:val="0"/>
      <w:marBottom w:val="0"/>
      <w:divBdr>
        <w:top w:val="none" w:sz="0" w:space="0" w:color="auto"/>
        <w:left w:val="none" w:sz="0" w:space="0" w:color="auto"/>
        <w:bottom w:val="none" w:sz="0" w:space="0" w:color="auto"/>
        <w:right w:val="none" w:sz="0" w:space="0" w:color="auto"/>
      </w:divBdr>
    </w:div>
    <w:div w:id="1886985088">
      <w:bodyDiv w:val="1"/>
      <w:marLeft w:val="0"/>
      <w:marRight w:val="0"/>
      <w:marTop w:val="0"/>
      <w:marBottom w:val="0"/>
      <w:divBdr>
        <w:top w:val="none" w:sz="0" w:space="0" w:color="auto"/>
        <w:left w:val="none" w:sz="0" w:space="0" w:color="auto"/>
        <w:bottom w:val="none" w:sz="0" w:space="0" w:color="auto"/>
        <w:right w:val="none" w:sz="0" w:space="0" w:color="auto"/>
      </w:divBdr>
    </w:div>
    <w:div w:id="1904562619">
      <w:bodyDiv w:val="1"/>
      <w:marLeft w:val="0"/>
      <w:marRight w:val="0"/>
      <w:marTop w:val="0"/>
      <w:marBottom w:val="0"/>
      <w:divBdr>
        <w:top w:val="none" w:sz="0" w:space="0" w:color="auto"/>
        <w:left w:val="none" w:sz="0" w:space="0" w:color="auto"/>
        <w:bottom w:val="none" w:sz="0" w:space="0" w:color="auto"/>
        <w:right w:val="none" w:sz="0" w:space="0" w:color="auto"/>
      </w:divBdr>
    </w:div>
    <w:div w:id="1941914843">
      <w:bodyDiv w:val="1"/>
      <w:marLeft w:val="0"/>
      <w:marRight w:val="0"/>
      <w:marTop w:val="0"/>
      <w:marBottom w:val="0"/>
      <w:divBdr>
        <w:top w:val="none" w:sz="0" w:space="0" w:color="auto"/>
        <w:left w:val="none" w:sz="0" w:space="0" w:color="auto"/>
        <w:bottom w:val="none" w:sz="0" w:space="0" w:color="auto"/>
        <w:right w:val="none" w:sz="0" w:space="0" w:color="auto"/>
      </w:divBdr>
    </w:div>
    <w:div w:id="1999649750">
      <w:bodyDiv w:val="1"/>
      <w:marLeft w:val="0"/>
      <w:marRight w:val="0"/>
      <w:marTop w:val="0"/>
      <w:marBottom w:val="0"/>
      <w:divBdr>
        <w:top w:val="none" w:sz="0" w:space="0" w:color="auto"/>
        <w:left w:val="none" w:sz="0" w:space="0" w:color="auto"/>
        <w:bottom w:val="none" w:sz="0" w:space="0" w:color="auto"/>
        <w:right w:val="none" w:sz="0" w:space="0" w:color="auto"/>
      </w:divBdr>
    </w:div>
    <w:div w:id="2006586747">
      <w:bodyDiv w:val="1"/>
      <w:marLeft w:val="0"/>
      <w:marRight w:val="0"/>
      <w:marTop w:val="0"/>
      <w:marBottom w:val="0"/>
      <w:divBdr>
        <w:top w:val="none" w:sz="0" w:space="0" w:color="auto"/>
        <w:left w:val="none" w:sz="0" w:space="0" w:color="auto"/>
        <w:bottom w:val="none" w:sz="0" w:space="0" w:color="auto"/>
        <w:right w:val="none" w:sz="0" w:space="0" w:color="auto"/>
      </w:divBdr>
    </w:div>
    <w:div w:id="2007517699">
      <w:bodyDiv w:val="1"/>
      <w:marLeft w:val="0"/>
      <w:marRight w:val="0"/>
      <w:marTop w:val="0"/>
      <w:marBottom w:val="0"/>
      <w:divBdr>
        <w:top w:val="none" w:sz="0" w:space="0" w:color="auto"/>
        <w:left w:val="none" w:sz="0" w:space="0" w:color="auto"/>
        <w:bottom w:val="none" w:sz="0" w:space="0" w:color="auto"/>
        <w:right w:val="none" w:sz="0" w:space="0" w:color="auto"/>
      </w:divBdr>
    </w:div>
    <w:div w:id="2019034986">
      <w:bodyDiv w:val="1"/>
      <w:marLeft w:val="0"/>
      <w:marRight w:val="0"/>
      <w:marTop w:val="0"/>
      <w:marBottom w:val="0"/>
      <w:divBdr>
        <w:top w:val="none" w:sz="0" w:space="0" w:color="auto"/>
        <w:left w:val="none" w:sz="0" w:space="0" w:color="auto"/>
        <w:bottom w:val="none" w:sz="0" w:space="0" w:color="auto"/>
        <w:right w:val="none" w:sz="0" w:space="0" w:color="auto"/>
      </w:divBdr>
      <w:divsChild>
        <w:div w:id="499466714">
          <w:marLeft w:val="0"/>
          <w:marRight w:val="0"/>
          <w:marTop w:val="0"/>
          <w:marBottom w:val="0"/>
          <w:divBdr>
            <w:top w:val="none" w:sz="0" w:space="0" w:color="auto"/>
            <w:left w:val="none" w:sz="0" w:space="0" w:color="auto"/>
            <w:bottom w:val="none" w:sz="0" w:space="0" w:color="auto"/>
            <w:right w:val="none" w:sz="0" w:space="0" w:color="auto"/>
          </w:divBdr>
        </w:div>
        <w:div w:id="1488865999">
          <w:marLeft w:val="0"/>
          <w:marRight w:val="0"/>
          <w:marTop w:val="0"/>
          <w:marBottom w:val="0"/>
          <w:divBdr>
            <w:top w:val="none" w:sz="0" w:space="0" w:color="auto"/>
            <w:left w:val="none" w:sz="0" w:space="0" w:color="auto"/>
            <w:bottom w:val="none" w:sz="0" w:space="0" w:color="auto"/>
            <w:right w:val="none" w:sz="0" w:space="0" w:color="auto"/>
          </w:divBdr>
        </w:div>
      </w:divsChild>
    </w:div>
    <w:div w:id="2035301202">
      <w:bodyDiv w:val="1"/>
      <w:marLeft w:val="0"/>
      <w:marRight w:val="0"/>
      <w:marTop w:val="0"/>
      <w:marBottom w:val="0"/>
      <w:divBdr>
        <w:top w:val="none" w:sz="0" w:space="0" w:color="auto"/>
        <w:left w:val="none" w:sz="0" w:space="0" w:color="auto"/>
        <w:bottom w:val="none" w:sz="0" w:space="0" w:color="auto"/>
        <w:right w:val="none" w:sz="0" w:space="0" w:color="auto"/>
      </w:divBdr>
    </w:div>
    <w:div w:id="2052611840">
      <w:bodyDiv w:val="1"/>
      <w:marLeft w:val="0"/>
      <w:marRight w:val="0"/>
      <w:marTop w:val="0"/>
      <w:marBottom w:val="0"/>
      <w:divBdr>
        <w:top w:val="none" w:sz="0" w:space="0" w:color="auto"/>
        <w:left w:val="none" w:sz="0" w:space="0" w:color="auto"/>
        <w:bottom w:val="none" w:sz="0" w:space="0" w:color="auto"/>
        <w:right w:val="none" w:sz="0" w:space="0" w:color="auto"/>
      </w:divBdr>
    </w:div>
    <w:div w:id="2084179393">
      <w:bodyDiv w:val="1"/>
      <w:marLeft w:val="0"/>
      <w:marRight w:val="0"/>
      <w:marTop w:val="0"/>
      <w:marBottom w:val="0"/>
      <w:divBdr>
        <w:top w:val="none" w:sz="0" w:space="0" w:color="auto"/>
        <w:left w:val="none" w:sz="0" w:space="0" w:color="auto"/>
        <w:bottom w:val="none" w:sz="0" w:space="0" w:color="auto"/>
        <w:right w:val="none" w:sz="0" w:space="0" w:color="auto"/>
      </w:divBdr>
    </w:div>
    <w:div w:id="2089496225">
      <w:bodyDiv w:val="1"/>
      <w:marLeft w:val="0"/>
      <w:marRight w:val="0"/>
      <w:marTop w:val="0"/>
      <w:marBottom w:val="0"/>
      <w:divBdr>
        <w:top w:val="none" w:sz="0" w:space="0" w:color="auto"/>
        <w:left w:val="none" w:sz="0" w:space="0" w:color="auto"/>
        <w:bottom w:val="none" w:sz="0" w:space="0" w:color="auto"/>
        <w:right w:val="none" w:sz="0" w:space="0" w:color="auto"/>
      </w:divBdr>
    </w:div>
    <w:div w:id="2105953414">
      <w:bodyDiv w:val="1"/>
      <w:marLeft w:val="0"/>
      <w:marRight w:val="0"/>
      <w:marTop w:val="0"/>
      <w:marBottom w:val="0"/>
      <w:divBdr>
        <w:top w:val="none" w:sz="0" w:space="0" w:color="auto"/>
        <w:left w:val="none" w:sz="0" w:space="0" w:color="auto"/>
        <w:bottom w:val="none" w:sz="0" w:space="0" w:color="auto"/>
        <w:right w:val="none" w:sz="0" w:space="0" w:color="auto"/>
      </w:divBdr>
    </w:div>
    <w:div w:id="21382554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commission.europa.eu/live-work-travel-eu/consumer-rights-and-complaints/enforcement-consumer-protection/consumer-protection-cooperation-network_en?prefLang=it"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13" Type="http://schemas.openxmlformats.org/officeDocument/2006/relationships/hyperlink" Target="https://www.medef.com/uploads/media/node/0019/100/14563-faq-annoncesreductionprix-medef-31052022.pdf?v=1708695236" TargetMode="External"/><Relationship Id="rId18" Type="http://schemas.openxmlformats.org/officeDocument/2006/relationships/hyperlink" Target="https://stpubshop.blob.core.windows.net/publikationer/stallningstagande-angaende-information-om-prissankningar-konsumentverket_ae4f_202310240851.pdf" TargetMode="External"/><Relationship Id="rId26" Type="http://schemas.openxmlformats.org/officeDocument/2006/relationships/hyperlink" Target="https://www.eurocommerce.eu/2024/02/recommendations-to-improve-the-interpretation-of-and-compliance-with-article-6a-of-the-2019-price-indication-directive/" TargetMode="External"/><Relationship Id="rId39" Type="http://schemas.openxmlformats.org/officeDocument/2006/relationships/hyperlink" Target="https://directsellingeurope.eu/sites/default/files/2023-07/Ipsos%20Survey%202023%20-%20Full%20Visual.pdf" TargetMode="External"/><Relationship Id="rId21" Type="http://schemas.openxmlformats.org/officeDocument/2006/relationships/hyperlink" Target="https://www.konsumentverket.se/globalassets/artikel/foretag/konsumentverkets-granskning-prisinformationslagen.pdf" TargetMode="External"/><Relationship Id="rId34" Type="http://schemas.openxmlformats.org/officeDocument/2006/relationships/hyperlink" Target="https://op.europa.eu/it/publication-detail/-/publication/19769287-a153-11ea-9d2d-01aa75ed71a1/language-en/format-PDF/source-242563517" TargetMode="External"/><Relationship Id="rId42" Type="http://schemas.openxmlformats.org/officeDocument/2006/relationships/hyperlink" Target="https://commission.europa.eu/live-work-travel-eu/consumer-rights-and-complaints/enforcement-consumer-protection/sweeps_en?prefLang=it" TargetMode="External"/><Relationship Id="rId47" Type="http://schemas.openxmlformats.org/officeDocument/2006/relationships/hyperlink" Target="https://www.acm.nl/en/publications/influencers-stop-using-fake-likes-and-fake-followers-following-warning-issued-acm" TargetMode="External"/><Relationship Id="rId50" Type="http://schemas.openxmlformats.org/officeDocument/2006/relationships/hyperlink" Target="https://www.landesrecht-hamburg.de/bsha/document/JURE235004382" TargetMode="External"/><Relationship Id="rId55" Type="http://schemas.openxmlformats.org/officeDocument/2006/relationships/hyperlink" Target="https://www.landesrecht-hamburg.de/bsha/document/JURE235004382" TargetMode="External"/><Relationship Id="rId63" Type="http://schemas.openxmlformats.org/officeDocument/2006/relationships/hyperlink" Target="https://commission.europa.eu/live-work-travel-eu/consumer-rights-and-complaints/enforcement-consumer-protection/coordinated-actions/market-places-and-digital-services_it" TargetMode="External"/><Relationship Id="rId7" Type="http://schemas.openxmlformats.org/officeDocument/2006/relationships/hyperlink" Target="https://economie.fgov.be/fr/themes/entreprises/guidance/pratiques-commerciales/annoncer-des-reductions-de" TargetMode="External"/><Relationship Id="rId2" Type="http://schemas.openxmlformats.org/officeDocument/2006/relationships/hyperlink" Target="https://ec.europa.eu/info/law/better-regulation/have-your-say/initiatives/13413-Digital-fairness-fitness-check-on-EU-consumer-law_it" TargetMode="External"/><Relationship Id="rId16" Type="http://schemas.openxmlformats.org/officeDocument/2006/relationships/hyperlink" Target="https://www.vvtat.lt/d.u.k./598%23c-6/t-218" TargetMode="External"/><Relationship Id="rId20" Type="http://schemas.openxmlformats.org/officeDocument/2006/relationships/hyperlink" Target="https://commission.europa.eu/live-work-travel-eu/consumer-rights-and-complaints/enforcement-consumer-protection/sweeps_it" TargetMode="External"/><Relationship Id="rId29" Type="http://schemas.openxmlformats.org/officeDocument/2006/relationships/hyperlink" Target="https://www.europarl.europa.eu/plenary/it/parliamentary-questions.html" TargetMode="External"/><Relationship Id="rId41" Type="http://schemas.openxmlformats.org/officeDocument/2006/relationships/hyperlink" Target="https://ec.europa.eu/info/law/better-regulation/have-your-say/initiatives/13413-Digital-fairness-fitness-check-on-EU-consumer-law/public-consultation_it" TargetMode="External"/><Relationship Id="rId54" Type="http://schemas.openxmlformats.org/officeDocument/2006/relationships/hyperlink" Target="https://www.landesrecht-hamburg.de/bsha/document/JURE235004382" TargetMode="External"/><Relationship Id="rId62" Type="http://schemas.openxmlformats.org/officeDocument/2006/relationships/hyperlink" Target="https://www.beuc.eu/position-papers/each-consumer-separate-market-beuc-position-paper-personalised-pricing" TargetMode="External"/><Relationship Id="rId1" Type="http://schemas.openxmlformats.org/officeDocument/2006/relationships/hyperlink" Target="https://ec.europa.eu/newsroom/just/items/59332" TargetMode="External"/><Relationship Id="rId6" Type="http://schemas.openxmlformats.org/officeDocument/2006/relationships/hyperlink" Target="https://op.europa.eu/it/publication-detail/-/publication/f3eb3b4c-e819-11ee-9ea8-01aa75ed71a1" TargetMode="External"/><Relationship Id="rId11" Type="http://schemas.openxmlformats.org/officeDocument/2006/relationships/hyperlink" Target="https://www.kkv.fi/en/consumer-affairs/marketing-sales-and-indicating-prices/discounts/" TargetMode="External"/><Relationship Id="rId24" Type="http://schemas.openxmlformats.org/officeDocument/2006/relationships/hyperlink" Target="https://ttja.ee/uudised/allahindluste-kuvamise-kontroll-e-poodides-pea-40-puhul-tuvastati-rikkumisi?utm_campaign=newsletter-04.06.2024&amp;utm_medium=email&amp;utm_source=sendsmaily" TargetMode="External"/><Relationship Id="rId32" Type="http://schemas.openxmlformats.org/officeDocument/2006/relationships/hyperlink" Target="https://publications.jrc.ec.europa.eu/repository/handle/JRC130388" TargetMode="External"/><Relationship Id="rId37" Type="http://schemas.openxmlformats.org/officeDocument/2006/relationships/hyperlink" Target="https://commission.europa.eu/law/law-topic/consumer-protection-law/consumer-contract-law/consumer-rights-directive/regulatory-choices-under-article-29-crd_en?prefLang=it" TargetMode="External"/><Relationship Id="rId40" Type="http://schemas.openxmlformats.org/officeDocument/2006/relationships/hyperlink" Target="https://www.acm.nl/en/publications/acm-study-reveals-doorstep-selling-major-nuisance-consumers" TargetMode="External"/><Relationship Id="rId45" Type="http://schemas.openxmlformats.org/officeDocument/2006/relationships/hyperlink" Target="https://commission.europa.eu/live-work-travel-eu/consumer-rights-and-complaints/enforcement-consumer-protection/coordinated-actions/social-media-and-search-engines_it" TargetMode="External"/><Relationship Id="rId53" Type="http://schemas.openxmlformats.org/officeDocument/2006/relationships/hyperlink" Target="https://www.landesrecht-hamburg.de/bsha/document/JURE235004382" TargetMode="External"/><Relationship Id="rId58" Type="http://schemas.openxmlformats.org/officeDocument/2006/relationships/hyperlink" Target="https://op.europa.eu/it/publication-detail/-/publication/957eef55-24e8-11ed-8fa0-01aa75ed71a1" TargetMode="External"/><Relationship Id="rId66" Type="http://schemas.openxmlformats.org/officeDocument/2006/relationships/hyperlink" Target="https://www.prodiss.org/sites/default/files/atoms/files/presse_release_prodiss_gsc_20220203.pdf" TargetMode="External"/><Relationship Id="rId5" Type="http://schemas.openxmlformats.org/officeDocument/2006/relationships/hyperlink" Target="https://commission.europa.eu/document/download/ce4eda77-83bb-436a-baee-84e4b4c4f324_en?filename=ccs_2022_country_data.pdf" TargetMode="External"/><Relationship Id="rId15" Type="http://schemas.openxmlformats.org/officeDocument/2006/relationships/hyperlink" Target="https://www.mimit.gov.it/it/assistenza/domande-frequenti/annunci-di-riduzione-di-prezzo-domande-frequenti-faq" TargetMode="External"/><Relationship Id="rId23" Type="http://schemas.openxmlformats.org/officeDocument/2006/relationships/hyperlink" Target="https://www.acm.nl/nl/publicaties/acm-pakt-webwinkels-aan-die-nepkortingen-gebruiken" TargetMode="External"/><Relationship Id="rId28" Type="http://schemas.openxmlformats.org/officeDocument/2006/relationships/hyperlink" Target="https://www.consilium.europa.eu/media/ijfn0dky/euco-conclusions-20240417-18-it.pdf" TargetMode="External"/><Relationship Id="rId36" Type="http://schemas.openxmlformats.org/officeDocument/2006/relationships/hyperlink" Target="https://video.consilium.europa.eu/event/en/27486" TargetMode="External"/><Relationship Id="rId49" Type="http://schemas.openxmlformats.org/officeDocument/2006/relationships/hyperlink" Target="https://www.landesrecht-hamburg.de/bsha/document/JURE235004382" TargetMode="External"/><Relationship Id="rId57" Type="http://schemas.openxmlformats.org/officeDocument/2006/relationships/hyperlink" Target="https://commission.europa.eu/strategy-and-policy/policies/consumers/consumer-protection-policy/consumer-protection-pledge_en?prefLang=it" TargetMode="External"/><Relationship Id="rId61" Type="http://schemas.openxmlformats.org/officeDocument/2006/relationships/hyperlink" Target="https://www.europarl.europa.eu/RegData/etudes/STUD/2022/734008/IPOL_STU(2022)734008_EN.pdf" TargetMode="External"/><Relationship Id="rId10" Type="http://schemas.openxmlformats.org/officeDocument/2006/relationships/hyperlink" Target="https://www.ttja.ee/sites/default/files/documents/2022-05/2022.05.04%20-%20Juhend%20-%20Hinna%20avaldamise%20juhend%20%281%29.pdf" TargetMode="External"/><Relationship Id="rId19" Type="http://schemas.openxmlformats.org/officeDocument/2006/relationships/hyperlink" Target="https://curia.europa.eu/juris/fiche.jsf?nat=or&amp;mat=or&amp;pcs=Oor&amp;jur=C%2CT%2CF&amp;num=C-330%252F23&amp;for=&amp;jge=&amp;dates=&amp;language=it&amp;pro=&amp;cit=none%252CC%252CCJ%252CR%252C2008E%252C%252C%252C%252C%252C%252C%252C%252C%252C%252Ctrue%252Cfalse%252Cfalse&amp;oqp=&amp;td=%3BALL&amp;avg=&amp;lgrec=en&amp;id=C%3B330%3B23%3BRP%3B1%3BP%3B1%3BC2023%2F0330%2FP&amp;lg=&amp;cid=10631669" TargetMode="External"/><Relationship Id="rId31" Type="http://schemas.openxmlformats.org/officeDocument/2006/relationships/hyperlink" Target="https://publications.jrc.ec.europa.eu/repository/handle/JRC117088" TargetMode="External"/><Relationship Id="rId44" Type="http://schemas.openxmlformats.org/officeDocument/2006/relationships/hyperlink" Target="https://www.vzbv.de/pressemitteilungen/online-bewertungen-null-sterne-beim-marktcheck" TargetMode="External"/><Relationship Id="rId52" Type="http://schemas.openxmlformats.org/officeDocument/2006/relationships/hyperlink" Target="https://www.landesrecht-hamburg.de/bsha/document/JURE235004382" TargetMode="External"/><Relationship Id="rId60" Type="http://schemas.openxmlformats.org/officeDocument/2006/relationships/hyperlink" Target="https://commission.europa.eu/strategy-and-policy/policies/consumers/consumer-protection-policy/evidence-based-consumer-policy/behavioural-research_en?prefLang=it" TargetMode="External"/><Relationship Id="rId65" Type="http://schemas.openxmlformats.org/officeDocument/2006/relationships/hyperlink" Target="https://commission.europa.eu/live-work-travel-eu/consumer-rights-and-complaints/enforcement-consumer-protection/coordinated-actions/market-places-and-digital-services_it" TargetMode="External"/><Relationship Id="rId4" Type="http://schemas.openxmlformats.org/officeDocument/2006/relationships/hyperlink" Target="https://commission.europa.eu/document/download/70d38b3e-58ee-4ed9-8017-77af2573bef4_en?filename=ccs_ppt_120321_final.pdf" TargetMode="External"/><Relationship Id="rId9" Type="http://schemas.openxmlformats.org/officeDocument/2006/relationships/hyperlink" Target="https://www.forbrugerombudsmanden.dk/media/u1bbaaye/forbrugerombudsmandens-retningslinjer-for-prismarkedsfoering.pdf" TargetMode="External"/><Relationship Id="rId14" Type="http://schemas.openxmlformats.org/officeDocument/2006/relationships/hyperlink" Target="https://www.ccpc.ie/business/help-for-business/guidelines-for-business/price-reductions/" TargetMode="External"/><Relationship Id="rId22" Type="http://schemas.openxmlformats.org/officeDocument/2006/relationships/hyperlink" Target="https://archiwum.uokik.gov.pl/aktualnosci.php?news_id=19718" TargetMode="External"/><Relationship Id="rId27" Type="http://schemas.openxmlformats.org/officeDocument/2006/relationships/hyperlink" Target="https://www.consilium.europa.eu/media/24101/09-conclusions-pec-it.pdf" TargetMode="External"/><Relationship Id="rId30" Type="http://schemas.openxmlformats.org/officeDocument/2006/relationships/hyperlink" Target="https://publications.jrc.ec.europa.eu/repository/handle/JRC131303" TargetMode="External"/><Relationship Id="rId35" Type="http://schemas.openxmlformats.org/officeDocument/2006/relationships/hyperlink" Target="https://op.europa.eu/it/publication-detail/-/publication/98ecec80-a154-11ea-9d2d-01aa75ed71a1/language-en" TargetMode="External"/><Relationship Id="rId43" Type="http://schemas.openxmlformats.org/officeDocument/2006/relationships/hyperlink" Target="https://www.konsumentverket.se/contentassets/ce53a8b52bad4bf6b0e9138487ab4302/pm---granskning-av-konsumentrecensioner-pa-forsakringsomradet.pdf" TargetMode="External"/><Relationship Id="rId48" Type="http://schemas.openxmlformats.org/officeDocument/2006/relationships/hyperlink" Target="https://archiwum.uokik.gov.pl/aktualnosci.php?news_id=20066" TargetMode="External"/><Relationship Id="rId56" Type="http://schemas.openxmlformats.org/officeDocument/2006/relationships/hyperlink" Target="https://economie.fgov.be/sites/default/files/Files/Entreprises/guidelines-avis-en-ligne.pdf" TargetMode="External"/><Relationship Id="rId64" Type="http://schemas.openxmlformats.org/officeDocument/2006/relationships/hyperlink" Target="https://ec.europa.eu/commission/presscorner/detail/it/ip_24_1344" TargetMode="External"/><Relationship Id="rId8" Type="http://schemas.openxmlformats.org/officeDocument/2006/relationships/hyperlink" Target="https://www.forbrugerombudsmanden.dk/longreads/forbrugerombudsmandens-retningslinjer-for-prismarkedsfoering/" TargetMode="External"/><Relationship Id="rId51" Type="http://schemas.openxmlformats.org/officeDocument/2006/relationships/hyperlink" Target="https://www.landesrecht-hamburg.de/bsha/document/JURE235004382" TargetMode="External"/><Relationship Id="rId3" Type="http://schemas.openxmlformats.org/officeDocument/2006/relationships/hyperlink" Target="https://commission.europa.eu/system/files/2022-04/swd_2022_108_f1_staff_working_paper_en_v3_p1_1903309.pdf" TargetMode="External"/><Relationship Id="rId12" Type="http://schemas.openxmlformats.org/officeDocument/2006/relationships/hyperlink" Target="https://www.kkv.fi/kuluttaja-asiat/tietoa-ja-ohjeita-yrityksille/kuluttaja-asiamiehen-linjaukset/alennus-ja-edullisuusilmaisut-markkinoinnissa/" TargetMode="External"/><Relationship Id="rId17" Type="http://schemas.openxmlformats.org/officeDocument/2006/relationships/hyperlink" Target="https://archiwum.uokik.gov.pl/aktualnosci.php?news_id=19551" TargetMode="External"/><Relationship Id="rId25" Type="http://schemas.openxmlformats.org/officeDocument/2006/relationships/hyperlink" Target="https://www.quechoisir.org/action-ufc-que-choisir-fausses-promotions-l-ufc-que-choisir-depose-plainte-contre-8-sites-de-commerce-en-ligne-n108122/" TargetMode="External"/><Relationship Id="rId33" Type="http://schemas.openxmlformats.org/officeDocument/2006/relationships/hyperlink" Target="https://publications.jrc.ec.europa.eu/repository/handle/JRC134346" TargetMode="External"/><Relationship Id="rId38" Type="http://schemas.openxmlformats.org/officeDocument/2006/relationships/hyperlink" Target="https://commission.europa.eu/law/law-topic/consumer-protection-law/unfair-commercial-practices-law/unfair-commercial-practices-directive/regulatory-choices-under-unfair-commercial-practices-directive-200529ec_en?prefLang=it" TargetMode="External"/><Relationship Id="rId46" Type="http://schemas.openxmlformats.org/officeDocument/2006/relationships/hyperlink" Target="https://www.acm.nl/en/publications/acm-fines-online-store-trendx-having-misled-consumers" TargetMode="External"/><Relationship Id="rId59" Type="http://schemas.openxmlformats.org/officeDocument/2006/relationships/hyperlink" Target="https://commission.europa.eu/publications/consumer-market-study-online-market-segmentation-through-personalised-pricingoffers-european-union_en?prefLang=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33e07890-6196-4e26-9dd2-53178dae8e48" xsi:nil="true"/>
    <Project xmlns="33e07890-6196-4e26-9dd2-53178dae8e48" xsi:nil="true"/>
    <TaxCatchAll xmlns="faa54b14-608b-44ba-8621-4287d9574b27" xsi:nil="true"/>
    <lcf76f155ced4ddcb4097134ff3c332f xmlns="33e07890-6196-4e26-9dd2-53178dae8e48">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CFDF3D715AA394A9B15E0E0FAA07E37" ma:contentTypeVersion="19" ma:contentTypeDescription="Create a new document." ma:contentTypeScope="" ma:versionID="5fb3e55fdcf8416e654fdbc27cd3ac4e">
  <xsd:schema xmlns:xsd="http://www.w3.org/2001/XMLSchema" xmlns:xs="http://www.w3.org/2001/XMLSchema" xmlns:p="http://schemas.microsoft.com/office/2006/metadata/properties" xmlns:ns2="33e07890-6196-4e26-9dd2-53178dae8e48" xmlns:ns3="faa54b14-608b-44ba-8621-4287d9574b27" targetNamespace="http://schemas.microsoft.com/office/2006/metadata/properties" ma:root="true" ma:fieldsID="068e21a02dca26ffa2863014d5d06cb6" ns2:_="" ns3:_="">
    <xsd:import namespace="33e07890-6196-4e26-9dd2-53178dae8e48"/>
    <xsd:import namespace="faa54b14-608b-44ba-8621-4287d9574b2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_Flow_SignoffStatus" minOccurs="0"/>
                <xsd:element ref="ns2:Project" minOccurs="0"/>
                <xsd:element ref="ns2:lcf76f155ced4ddcb4097134ff3c332f" minOccurs="0"/>
                <xsd:element ref="ns3:TaxCatchAll"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e07890-6196-4e26-9dd2-53178dae8e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Project" ma:index="19" nillable="true" ma:displayName="Project" ma:description="Keyword describing the project" ma:format="Dropdown" ma:internalName="Project">
      <xsd:simpleType>
        <xsd:restriction base="dms:Text">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ternalName="MediaServiceDateTake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a54b14-608b-44ba-8621-4287d9574b2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0c2fa03-7273-490e-a664-6b40cda5fe46}" ma:internalName="TaxCatchAll" ma:showField="CatchAllData" ma:web="faa54b14-608b-44ba-8621-4287d9574b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481AFB-3705-4F4A-89F7-36FAFBE344B3}">
  <ds:schemaRefs>
    <ds:schemaRef ds:uri="http://schemas.microsoft.com/office/2006/metadata/properties"/>
    <ds:schemaRef ds:uri="http://schemas.microsoft.com/office/infopath/2007/PartnerControls"/>
    <ds:schemaRef ds:uri="33e07890-6196-4e26-9dd2-53178dae8e48"/>
    <ds:schemaRef ds:uri="faa54b14-608b-44ba-8621-4287d9574b27"/>
  </ds:schemaRefs>
</ds:datastoreItem>
</file>

<file path=customXml/itemProps2.xml><?xml version="1.0" encoding="utf-8"?>
<ds:datastoreItem xmlns:ds="http://schemas.openxmlformats.org/officeDocument/2006/customXml" ds:itemID="{C50847EF-D498-4B91-BC38-80C6F7E89680}">
  <ds:schemaRefs>
    <ds:schemaRef ds:uri="http://schemas.microsoft.com/sharepoint/v3/contenttype/forms"/>
  </ds:schemaRefs>
</ds:datastoreItem>
</file>

<file path=customXml/itemProps3.xml><?xml version="1.0" encoding="utf-8"?>
<ds:datastoreItem xmlns:ds="http://schemas.openxmlformats.org/officeDocument/2006/customXml" ds:itemID="{13F33E0F-B3A5-4EAD-855E-C0BEA8891D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e07890-6196-4e26-9dd2-53178dae8e48"/>
    <ds:schemaRef ds:uri="faa54b14-608b-44ba-8621-4287d9574b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6559460-EFB9-4326-822E-61510A678C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7</Pages>
  <Words>19139</Words>
  <Characters>109097</Characters>
  <Application>Microsoft Office Word</Application>
  <DocSecurity>0</DocSecurity>
  <Lines>909</Lines>
  <Paragraphs>255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127981</CharactersWithSpaces>
  <SharedDoc>false</SharedDoc>
  <HLinks>
    <vt:vector size="366" baseType="variant">
      <vt:variant>
        <vt:i4>1245244</vt:i4>
      </vt:variant>
      <vt:variant>
        <vt:i4>0</vt:i4>
      </vt:variant>
      <vt:variant>
        <vt:i4>0</vt:i4>
      </vt:variant>
      <vt:variant>
        <vt:i4>5</vt:i4>
      </vt:variant>
      <vt:variant>
        <vt:lpwstr>https://commission.europa.eu/live-work-travel-eu/consumer-rights-and-complaints/enforcement-consumer-protection/consumer-protection-cooperation-network_en</vt:lpwstr>
      </vt:variant>
      <vt:variant>
        <vt:lpwstr/>
      </vt:variant>
      <vt:variant>
        <vt:i4>3735607</vt:i4>
      </vt:variant>
      <vt:variant>
        <vt:i4>180</vt:i4>
      </vt:variant>
      <vt:variant>
        <vt:i4>0</vt:i4>
      </vt:variant>
      <vt:variant>
        <vt:i4>5</vt:i4>
      </vt:variant>
      <vt:variant>
        <vt:lpwstr>https://www.prodiss.org/sites/default/files/atoms/files/presse_release_prodiss_gsc_20220203.pdf</vt:lpwstr>
      </vt:variant>
      <vt:variant>
        <vt:lpwstr/>
      </vt:variant>
      <vt:variant>
        <vt:i4>6750234</vt:i4>
      </vt:variant>
      <vt:variant>
        <vt:i4>177</vt:i4>
      </vt:variant>
      <vt:variant>
        <vt:i4>0</vt:i4>
      </vt:variant>
      <vt:variant>
        <vt:i4>5</vt:i4>
      </vt:variant>
      <vt:variant>
        <vt:lpwstr>https://commission.europa.eu/live-work-travel-eu/consumer-rights-and-complaints/enforcement-consumer-protection/coordinated-actions/market-places-and-digital-services_en</vt:lpwstr>
      </vt:variant>
      <vt:variant>
        <vt:lpwstr>viagogo</vt:lpwstr>
      </vt:variant>
      <vt:variant>
        <vt:i4>7864422</vt:i4>
      </vt:variant>
      <vt:variant>
        <vt:i4>174</vt:i4>
      </vt:variant>
      <vt:variant>
        <vt:i4>0</vt:i4>
      </vt:variant>
      <vt:variant>
        <vt:i4>5</vt:i4>
      </vt:variant>
      <vt:variant>
        <vt:lpwstr>https://ec.europa.eu/commission/presscorner/detail/en/ip_24_1344</vt:lpwstr>
      </vt:variant>
      <vt:variant>
        <vt:lpwstr/>
      </vt:variant>
      <vt:variant>
        <vt:i4>6291476</vt:i4>
      </vt:variant>
      <vt:variant>
        <vt:i4>171</vt:i4>
      </vt:variant>
      <vt:variant>
        <vt:i4>0</vt:i4>
      </vt:variant>
      <vt:variant>
        <vt:i4>5</vt:i4>
      </vt:variant>
      <vt:variant>
        <vt:lpwstr>https://commission.europa.eu/live-work-travel-eu/consumer-rights-and-complaints/enforcement-consumer-protection/coordinated-actions/market-places-and-digital-services_en</vt:lpwstr>
      </vt:variant>
      <vt:variant>
        <vt:lpwstr>aliexpress-and-wish</vt:lpwstr>
      </vt:variant>
      <vt:variant>
        <vt:i4>3670059</vt:i4>
      </vt:variant>
      <vt:variant>
        <vt:i4>168</vt:i4>
      </vt:variant>
      <vt:variant>
        <vt:i4>0</vt:i4>
      </vt:variant>
      <vt:variant>
        <vt:i4>5</vt:i4>
      </vt:variant>
      <vt:variant>
        <vt:lpwstr>https://www.beuc.eu/position-papers/each-consumer-separate-market-beuc-position-paper-personalised-pricing</vt:lpwstr>
      </vt:variant>
      <vt:variant>
        <vt:lpwstr/>
      </vt:variant>
      <vt:variant>
        <vt:i4>3866723</vt:i4>
      </vt:variant>
      <vt:variant>
        <vt:i4>165</vt:i4>
      </vt:variant>
      <vt:variant>
        <vt:i4>0</vt:i4>
      </vt:variant>
      <vt:variant>
        <vt:i4>5</vt:i4>
      </vt:variant>
      <vt:variant>
        <vt:lpwstr>https://www.europarl.europa.eu/RegData/etudes/STUD/2022/734008/IPOL_STU(2022)734008_EN.pdf</vt:lpwstr>
      </vt:variant>
      <vt:variant>
        <vt:lpwstr/>
      </vt:variant>
      <vt:variant>
        <vt:i4>458874</vt:i4>
      </vt:variant>
      <vt:variant>
        <vt:i4>162</vt:i4>
      </vt:variant>
      <vt:variant>
        <vt:i4>0</vt:i4>
      </vt:variant>
      <vt:variant>
        <vt:i4>5</vt:i4>
      </vt:variant>
      <vt:variant>
        <vt:lpwstr>https://commission.europa.eu/strategy-and-policy/policies/consumers/consumer-protection-policy/evidence-based-consumer-policy/behavioural-research_en</vt:lpwstr>
      </vt:variant>
      <vt:variant>
        <vt:lpwstr/>
      </vt:variant>
      <vt:variant>
        <vt:i4>2883670</vt:i4>
      </vt:variant>
      <vt:variant>
        <vt:i4>159</vt:i4>
      </vt:variant>
      <vt:variant>
        <vt:i4>0</vt:i4>
      </vt:variant>
      <vt:variant>
        <vt:i4>5</vt:i4>
      </vt:variant>
      <vt:variant>
        <vt:lpwstr>https://commission.europa.eu/publications/consumer-market-study-online-market-segmentation-through-personalised-pricingoffers-european-union_en</vt:lpwstr>
      </vt:variant>
      <vt:variant>
        <vt:lpwstr/>
      </vt:variant>
      <vt:variant>
        <vt:i4>5111824</vt:i4>
      </vt:variant>
      <vt:variant>
        <vt:i4>156</vt:i4>
      </vt:variant>
      <vt:variant>
        <vt:i4>0</vt:i4>
      </vt:variant>
      <vt:variant>
        <vt:i4>5</vt:i4>
      </vt:variant>
      <vt:variant>
        <vt:lpwstr>https://op.europa.eu/en/publication-detail/-/publication/957eef55-24e8-11ed-8fa0-01aa75ed71a1/language-en</vt:lpwstr>
      </vt:variant>
      <vt:variant>
        <vt:lpwstr/>
      </vt:variant>
      <vt:variant>
        <vt:i4>196649</vt:i4>
      </vt:variant>
      <vt:variant>
        <vt:i4>153</vt:i4>
      </vt:variant>
      <vt:variant>
        <vt:i4>0</vt:i4>
      </vt:variant>
      <vt:variant>
        <vt:i4>5</vt:i4>
      </vt:variant>
      <vt:variant>
        <vt:lpwstr>https://commission.europa.eu/strategy-and-policy/policies/consumers/consumer-protection-policy/consumer-protection-pledge_en?prefLang=bg</vt:lpwstr>
      </vt:variant>
      <vt:variant>
        <vt:lpwstr>:~:text=The%20Consumer%20Protection%20Pledge%20sets,and%20Digital%20Consumer%20Rights%20Commitments</vt:lpwstr>
      </vt:variant>
      <vt:variant>
        <vt:i4>7143456</vt:i4>
      </vt:variant>
      <vt:variant>
        <vt:i4>147</vt:i4>
      </vt:variant>
      <vt:variant>
        <vt:i4>0</vt:i4>
      </vt:variant>
      <vt:variant>
        <vt:i4>5</vt:i4>
      </vt:variant>
      <vt:variant>
        <vt:lpwstr>https://economie.fgov.be/sites/default/files/Files/Entreprises/guidelines-avis-en-ligne.pdf</vt:lpwstr>
      </vt:variant>
      <vt:variant>
        <vt:lpwstr/>
      </vt:variant>
      <vt:variant>
        <vt:i4>2359352</vt:i4>
      </vt:variant>
      <vt:variant>
        <vt:i4>144</vt:i4>
      </vt:variant>
      <vt:variant>
        <vt:i4>0</vt:i4>
      </vt:variant>
      <vt:variant>
        <vt:i4>5</vt:i4>
      </vt:variant>
      <vt:variant>
        <vt:lpwstr>https://www.landesrecht-hamburg.de/bsha/document/JURE235004382</vt:lpwstr>
      </vt:variant>
      <vt:variant>
        <vt:lpwstr/>
      </vt:variant>
      <vt:variant>
        <vt:i4>6881365</vt:i4>
      </vt:variant>
      <vt:variant>
        <vt:i4>141</vt:i4>
      </vt:variant>
      <vt:variant>
        <vt:i4>0</vt:i4>
      </vt:variant>
      <vt:variant>
        <vt:i4>5</vt:i4>
      </vt:variant>
      <vt:variant>
        <vt:lpwstr>https://archiwum.uokik.gov.pl/aktualnosci.php?news_id=20066</vt:lpwstr>
      </vt:variant>
      <vt:variant>
        <vt:lpwstr/>
      </vt:variant>
      <vt:variant>
        <vt:i4>5832721</vt:i4>
      </vt:variant>
      <vt:variant>
        <vt:i4>138</vt:i4>
      </vt:variant>
      <vt:variant>
        <vt:i4>0</vt:i4>
      </vt:variant>
      <vt:variant>
        <vt:i4>5</vt:i4>
      </vt:variant>
      <vt:variant>
        <vt:lpwstr>https://www.acm.nl/en/publications/influencers-stop-using-fake-likes-and-fake-followers-following-warning-issued-acm</vt:lpwstr>
      </vt:variant>
      <vt:variant>
        <vt:lpwstr/>
      </vt:variant>
      <vt:variant>
        <vt:i4>1769543</vt:i4>
      </vt:variant>
      <vt:variant>
        <vt:i4>135</vt:i4>
      </vt:variant>
      <vt:variant>
        <vt:i4>0</vt:i4>
      </vt:variant>
      <vt:variant>
        <vt:i4>5</vt:i4>
      </vt:variant>
      <vt:variant>
        <vt:lpwstr>https://www.acm.nl/en/publications/acm-fines-online-store-trendx-having-misled-consumers</vt:lpwstr>
      </vt:variant>
      <vt:variant>
        <vt:lpwstr/>
      </vt:variant>
      <vt:variant>
        <vt:i4>2424922</vt:i4>
      </vt:variant>
      <vt:variant>
        <vt:i4>132</vt:i4>
      </vt:variant>
      <vt:variant>
        <vt:i4>0</vt:i4>
      </vt:variant>
      <vt:variant>
        <vt:i4>5</vt:i4>
      </vt:variant>
      <vt:variant>
        <vt:lpwstr>https://commission.europa.eu/live-work-travel-eu/consumer-rights-and-complaints/enforcement-consumer-protection/coordinated-actions/social-media-and-search-engines_en</vt:lpwstr>
      </vt:variant>
      <vt:variant>
        <vt:lpwstr>google</vt:lpwstr>
      </vt:variant>
      <vt:variant>
        <vt:i4>5570642</vt:i4>
      </vt:variant>
      <vt:variant>
        <vt:i4>129</vt:i4>
      </vt:variant>
      <vt:variant>
        <vt:i4>0</vt:i4>
      </vt:variant>
      <vt:variant>
        <vt:i4>5</vt:i4>
      </vt:variant>
      <vt:variant>
        <vt:lpwstr>https://www.vzbv.de/pressemitteilungen/online-bewertungen-null-sterne-beim-marktcheck</vt:lpwstr>
      </vt:variant>
      <vt:variant>
        <vt:lpwstr/>
      </vt:variant>
      <vt:variant>
        <vt:i4>3080289</vt:i4>
      </vt:variant>
      <vt:variant>
        <vt:i4>126</vt:i4>
      </vt:variant>
      <vt:variant>
        <vt:i4>0</vt:i4>
      </vt:variant>
      <vt:variant>
        <vt:i4>5</vt:i4>
      </vt:variant>
      <vt:variant>
        <vt:lpwstr>https://www.konsumentverket.se/contentassets/ce53a8b52bad4bf6b0e9138487ab4302/pm---granskning-av-konsumentrecensioner-pa-forsakringsomradet.pdf</vt:lpwstr>
      </vt:variant>
      <vt:variant>
        <vt:lpwstr/>
      </vt:variant>
      <vt:variant>
        <vt:i4>3538967</vt:i4>
      </vt:variant>
      <vt:variant>
        <vt:i4>123</vt:i4>
      </vt:variant>
      <vt:variant>
        <vt:i4>0</vt:i4>
      </vt:variant>
      <vt:variant>
        <vt:i4>5</vt:i4>
      </vt:variant>
      <vt:variant>
        <vt:lpwstr>https://commission.europa.eu/live-work-travel-eu/consumer-rights-and-complaints/enforcement-consumer-protection/sweeps_en</vt:lpwstr>
      </vt:variant>
      <vt:variant>
        <vt:lpwstr>ref-2021--sweep-on-online-consumer-reviews</vt:lpwstr>
      </vt:variant>
      <vt:variant>
        <vt:i4>2555970</vt:i4>
      </vt:variant>
      <vt:variant>
        <vt:i4>120</vt:i4>
      </vt:variant>
      <vt:variant>
        <vt:i4>0</vt:i4>
      </vt:variant>
      <vt:variant>
        <vt:i4>5</vt:i4>
      </vt:variant>
      <vt:variant>
        <vt:lpwstr>https://ec.europa.eu/info/law/better-regulation/have-your-say/initiatives/13413-Digital-fairness-fitness-check-on-EU-consumer-law/public-consultation_en</vt:lpwstr>
      </vt:variant>
      <vt:variant>
        <vt:lpwstr/>
      </vt:variant>
      <vt:variant>
        <vt:i4>7209013</vt:i4>
      </vt:variant>
      <vt:variant>
        <vt:i4>117</vt:i4>
      </vt:variant>
      <vt:variant>
        <vt:i4>0</vt:i4>
      </vt:variant>
      <vt:variant>
        <vt:i4>5</vt:i4>
      </vt:variant>
      <vt:variant>
        <vt:lpwstr>https://www.acm.nl/en/publications/acm-study-reveals-doorstep-selling-major-nuisance-consumers</vt:lpwstr>
      </vt:variant>
      <vt:variant>
        <vt:lpwstr/>
      </vt:variant>
      <vt:variant>
        <vt:i4>6881336</vt:i4>
      </vt:variant>
      <vt:variant>
        <vt:i4>114</vt:i4>
      </vt:variant>
      <vt:variant>
        <vt:i4>0</vt:i4>
      </vt:variant>
      <vt:variant>
        <vt:i4>5</vt:i4>
      </vt:variant>
      <vt:variant>
        <vt:lpwstr>https://directsellingeurope.eu/sites/default/files/2023-07/Ipsos Survey 2023 - Full Visual.pdf</vt:lpwstr>
      </vt:variant>
      <vt:variant>
        <vt:lpwstr/>
      </vt:variant>
      <vt:variant>
        <vt:i4>3801181</vt:i4>
      </vt:variant>
      <vt:variant>
        <vt:i4>111</vt:i4>
      </vt:variant>
      <vt:variant>
        <vt:i4>0</vt:i4>
      </vt:variant>
      <vt:variant>
        <vt:i4>5</vt:i4>
      </vt:variant>
      <vt:variant>
        <vt:lpwstr>https://commission.europa.eu/law/law-topic/consumer-protection-law/unfair-commercial-practices-law/unfair-commercial-practices-directive/regulatory-choices-under-unfair-commercial-practices-directive-200529ec_en</vt:lpwstr>
      </vt:variant>
      <vt:variant>
        <vt:lpwstr/>
      </vt:variant>
      <vt:variant>
        <vt:i4>5701669</vt:i4>
      </vt:variant>
      <vt:variant>
        <vt:i4>108</vt:i4>
      </vt:variant>
      <vt:variant>
        <vt:i4>0</vt:i4>
      </vt:variant>
      <vt:variant>
        <vt:i4>5</vt:i4>
      </vt:variant>
      <vt:variant>
        <vt:lpwstr>https://commission.europa.eu/law/law-topic/consumer-protection-law/consumer-contract-law/consumer-rights-directive/regulatory-choices-under-article-29-crd_en</vt:lpwstr>
      </vt:variant>
      <vt:variant>
        <vt:lpwstr/>
      </vt:variant>
      <vt:variant>
        <vt:i4>4194384</vt:i4>
      </vt:variant>
      <vt:variant>
        <vt:i4>105</vt:i4>
      </vt:variant>
      <vt:variant>
        <vt:i4>0</vt:i4>
      </vt:variant>
      <vt:variant>
        <vt:i4>5</vt:i4>
      </vt:variant>
      <vt:variant>
        <vt:lpwstr>https://video.consilium.europa.eu/event/en/27486</vt:lpwstr>
      </vt:variant>
      <vt:variant>
        <vt:lpwstr/>
      </vt:variant>
      <vt:variant>
        <vt:i4>5111887</vt:i4>
      </vt:variant>
      <vt:variant>
        <vt:i4>102</vt:i4>
      </vt:variant>
      <vt:variant>
        <vt:i4>0</vt:i4>
      </vt:variant>
      <vt:variant>
        <vt:i4>5</vt:i4>
      </vt:variant>
      <vt:variant>
        <vt:lpwstr>https://op.europa.eu/en/publication-detail/-/publication/98ecec80-a154-11ea-9d2d-01aa75ed71a1/language-en</vt:lpwstr>
      </vt:variant>
      <vt:variant>
        <vt:lpwstr/>
      </vt:variant>
      <vt:variant>
        <vt:i4>4915275</vt:i4>
      </vt:variant>
      <vt:variant>
        <vt:i4>99</vt:i4>
      </vt:variant>
      <vt:variant>
        <vt:i4>0</vt:i4>
      </vt:variant>
      <vt:variant>
        <vt:i4>5</vt:i4>
      </vt:variant>
      <vt:variant>
        <vt:lpwstr>https://op.europa.eu/en/publication-detail/-/publication/19769287-a153-11ea-9d2d-01aa75ed71a1/language-en/format-PDF/source-242563517</vt:lpwstr>
      </vt:variant>
      <vt:variant>
        <vt:lpwstr/>
      </vt:variant>
      <vt:variant>
        <vt:i4>196673</vt:i4>
      </vt:variant>
      <vt:variant>
        <vt:i4>96</vt:i4>
      </vt:variant>
      <vt:variant>
        <vt:i4>0</vt:i4>
      </vt:variant>
      <vt:variant>
        <vt:i4>5</vt:i4>
      </vt:variant>
      <vt:variant>
        <vt:lpwstr>https://publications.jrc.ec.europa.eu/repository/handle/JRC134346</vt:lpwstr>
      </vt:variant>
      <vt:variant>
        <vt:lpwstr/>
      </vt:variant>
      <vt:variant>
        <vt:i4>720961</vt:i4>
      </vt:variant>
      <vt:variant>
        <vt:i4>93</vt:i4>
      </vt:variant>
      <vt:variant>
        <vt:i4>0</vt:i4>
      </vt:variant>
      <vt:variant>
        <vt:i4>5</vt:i4>
      </vt:variant>
      <vt:variant>
        <vt:lpwstr>https://publications.jrc.ec.europa.eu/repository/handle/JRC130388</vt:lpwstr>
      </vt:variant>
      <vt:variant>
        <vt:lpwstr/>
      </vt:variant>
      <vt:variant>
        <vt:i4>786496</vt:i4>
      </vt:variant>
      <vt:variant>
        <vt:i4>90</vt:i4>
      </vt:variant>
      <vt:variant>
        <vt:i4>0</vt:i4>
      </vt:variant>
      <vt:variant>
        <vt:i4>5</vt:i4>
      </vt:variant>
      <vt:variant>
        <vt:lpwstr>https://publications.jrc.ec.europa.eu/repository/handle/JRC117088</vt:lpwstr>
      </vt:variant>
      <vt:variant>
        <vt:lpwstr/>
      </vt:variant>
      <vt:variant>
        <vt:i4>131137</vt:i4>
      </vt:variant>
      <vt:variant>
        <vt:i4>87</vt:i4>
      </vt:variant>
      <vt:variant>
        <vt:i4>0</vt:i4>
      </vt:variant>
      <vt:variant>
        <vt:i4>5</vt:i4>
      </vt:variant>
      <vt:variant>
        <vt:lpwstr>https://publications.jrc.ec.europa.eu/repository/handle/JRC131303</vt:lpwstr>
      </vt:variant>
      <vt:variant>
        <vt:lpwstr/>
      </vt:variant>
      <vt:variant>
        <vt:i4>2687097</vt:i4>
      </vt:variant>
      <vt:variant>
        <vt:i4>84</vt:i4>
      </vt:variant>
      <vt:variant>
        <vt:i4>0</vt:i4>
      </vt:variant>
      <vt:variant>
        <vt:i4>5</vt:i4>
      </vt:variant>
      <vt:variant>
        <vt:lpwstr>https://www.europarl.europa.eu/plenary/en/parliamentary-questions.html</vt:lpwstr>
      </vt:variant>
      <vt:variant>
        <vt:lpwstr>sidesForm</vt:lpwstr>
      </vt:variant>
      <vt:variant>
        <vt:i4>2490420</vt:i4>
      </vt:variant>
      <vt:variant>
        <vt:i4>81</vt:i4>
      </vt:variant>
      <vt:variant>
        <vt:i4>0</vt:i4>
      </vt:variant>
      <vt:variant>
        <vt:i4>5</vt:i4>
      </vt:variant>
      <vt:variant>
        <vt:lpwstr>https://www.consilium.europa.eu/media/m5jlwe0p/euco-conclusions-20240417-18-en.pdf</vt:lpwstr>
      </vt:variant>
      <vt:variant>
        <vt:lpwstr/>
      </vt:variant>
      <vt:variant>
        <vt:i4>6881317</vt:i4>
      </vt:variant>
      <vt:variant>
        <vt:i4>78</vt:i4>
      </vt:variant>
      <vt:variant>
        <vt:i4>0</vt:i4>
      </vt:variant>
      <vt:variant>
        <vt:i4>5</vt:i4>
      </vt:variant>
      <vt:variant>
        <vt:lpwstr>https://www.consilium.europa.eu/media/24113/09-conclusions-pec.pdf</vt:lpwstr>
      </vt:variant>
      <vt:variant>
        <vt:lpwstr/>
      </vt:variant>
      <vt:variant>
        <vt:i4>3932257</vt:i4>
      </vt:variant>
      <vt:variant>
        <vt:i4>75</vt:i4>
      </vt:variant>
      <vt:variant>
        <vt:i4>0</vt:i4>
      </vt:variant>
      <vt:variant>
        <vt:i4>5</vt:i4>
      </vt:variant>
      <vt:variant>
        <vt:lpwstr>https://www.eurocommerce.eu/2024/02/recommendations-to-improve-the-interpretation-of-and-compliance-with-article-6a-of-the-2019-price-indication-directive/</vt:lpwstr>
      </vt:variant>
      <vt:variant>
        <vt:lpwstr/>
      </vt:variant>
      <vt:variant>
        <vt:i4>7929888</vt:i4>
      </vt:variant>
      <vt:variant>
        <vt:i4>72</vt:i4>
      </vt:variant>
      <vt:variant>
        <vt:i4>0</vt:i4>
      </vt:variant>
      <vt:variant>
        <vt:i4>5</vt:i4>
      </vt:variant>
      <vt:variant>
        <vt:lpwstr>https://www.quechoisir.org/action-ufc-que-choisir-fausses-promotions-l-ufc-que-choisir-depose-plainte-contre-8-sites-de-commerce-en-ligne-n108122/</vt:lpwstr>
      </vt:variant>
      <vt:variant>
        <vt:lpwstr/>
      </vt:variant>
      <vt:variant>
        <vt:i4>327719</vt:i4>
      </vt:variant>
      <vt:variant>
        <vt:i4>69</vt:i4>
      </vt:variant>
      <vt:variant>
        <vt:i4>0</vt:i4>
      </vt:variant>
      <vt:variant>
        <vt:i4>5</vt:i4>
      </vt:variant>
      <vt:variant>
        <vt:lpwstr>https://ttja.ee/uudised/allahindluste-kuvamise-kontroll-e-poodides-pea-40-puhul-tuvastati-rikkumisi?utm_campaign=newsletter-04.06.2024&amp;utm_medium=email&amp;utm_source=sendsmaily</vt:lpwstr>
      </vt:variant>
      <vt:variant>
        <vt:lpwstr/>
      </vt:variant>
      <vt:variant>
        <vt:i4>7</vt:i4>
      </vt:variant>
      <vt:variant>
        <vt:i4>66</vt:i4>
      </vt:variant>
      <vt:variant>
        <vt:i4>0</vt:i4>
      </vt:variant>
      <vt:variant>
        <vt:i4>5</vt:i4>
      </vt:variant>
      <vt:variant>
        <vt:lpwstr>https://www.acm.nl/nl/publicaties/acm-pakt-webwinkels-aan-die-nepkortingen-gebruiken</vt:lpwstr>
      </vt:variant>
      <vt:variant>
        <vt:lpwstr/>
      </vt:variant>
      <vt:variant>
        <vt:i4>6750289</vt:i4>
      </vt:variant>
      <vt:variant>
        <vt:i4>63</vt:i4>
      </vt:variant>
      <vt:variant>
        <vt:i4>0</vt:i4>
      </vt:variant>
      <vt:variant>
        <vt:i4>5</vt:i4>
      </vt:variant>
      <vt:variant>
        <vt:lpwstr>https://archiwum.uokik.gov.pl/aktualnosci.php?news_id=19718</vt:lpwstr>
      </vt:variant>
      <vt:variant>
        <vt:lpwstr/>
      </vt:variant>
      <vt:variant>
        <vt:i4>5636173</vt:i4>
      </vt:variant>
      <vt:variant>
        <vt:i4>60</vt:i4>
      </vt:variant>
      <vt:variant>
        <vt:i4>0</vt:i4>
      </vt:variant>
      <vt:variant>
        <vt:i4>5</vt:i4>
      </vt:variant>
      <vt:variant>
        <vt:lpwstr>https://www.konsumentverket.se/globalassets/artikel/foretag/konsumentverkets-granskning-prisinformationslagen.pdf</vt:lpwstr>
      </vt:variant>
      <vt:variant>
        <vt:lpwstr/>
      </vt:variant>
      <vt:variant>
        <vt:i4>5373987</vt:i4>
      </vt:variant>
      <vt:variant>
        <vt:i4>57</vt:i4>
      </vt:variant>
      <vt:variant>
        <vt:i4>0</vt:i4>
      </vt:variant>
      <vt:variant>
        <vt:i4>5</vt:i4>
      </vt:variant>
      <vt:variant>
        <vt:lpwstr>https://commission.europa.eu/live-work-travel-eu/consumer-rights-and-complaints/enforcement-consumer-protection/sweeps_en</vt:lpwstr>
      </vt:variant>
      <vt:variant>
        <vt:lpwstr/>
      </vt:variant>
      <vt:variant>
        <vt:i4>3145843</vt:i4>
      </vt:variant>
      <vt:variant>
        <vt:i4>54</vt:i4>
      </vt:variant>
      <vt:variant>
        <vt:i4>0</vt:i4>
      </vt:variant>
      <vt:variant>
        <vt:i4>5</vt:i4>
      </vt:variant>
      <vt:variant>
        <vt:lpwstr>https://curia.europa.eu/juris/fiche.jsf;jsessionid=3C7235CBE85B5680808CD384EB4376D9?id=C%3B330%3B23%3BRP%3B1%3BP%3B1%3BC2023%2F0330%2FP&amp;nat=or&amp;mat=or&amp;pcs=Oor&amp;jur=C%2CT%2CF&amp;num=C-330%252F23&amp;for=&amp;jge=&amp;dates=&amp;language=en&amp;pro=&amp;cit=none%252CC%252CCJ%252CR%252C2008E%252C%252C%252C%252C%252C%252C%252C%252C%252C%252Ctrue%252Cfalse%252Cfalse&amp;oqp=&amp;td=%3BALL&amp;avg=&amp;lgrec=en&amp;lg=&amp;cid=7980284</vt:lpwstr>
      </vt:variant>
      <vt:variant>
        <vt:lpwstr/>
      </vt:variant>
      <vt:variant>
        <vt:i4>3080243</vt:i4>
      </vt:variant>
      <vt:variant>
        <vt:i4>51</vt:i4>
      </vt:variant>
      <vt:variant>
        <vt:i4>0</vt:i4>
      </vt:variant>
      <vt:variant>
        <vt:i4>5</vt:i4>
      </vt:variant>
      <vt:variant>
        <vt:lpwstr>https://stpubshop.blob.core.windows.net/publikationer/stallningstagande-angaende-information-om-prissankningar-konsumentverket_ae4f_202310240851.pdf</vt:lpwstr>
      </vt:variant>
      <vt:variant>
        <vt:lpwstr/>
      </vt:variant>
      <vt:variant>
        <vt:i4>6488147</vt:i4>
      </vt:variant>
      <vt:variant>
        <vt:i4>48</vt:i4>
      </vt:variant>
      <vt:variant>
        <vt:i4>0</vt:i4>
      </vt:variant>
      <vt:variant>
        <vt:i4>5</vt:i4>
      </vt:variant>
      <vt:variant>
        <vt:lpwstr>https://archiwum.uokik.gov.pl/aktualnosci.php?news_id=19551</vt:lpwstr>
      </vt:variant>
      <vt:variant>
        <vt:lpwstr/>
      </vt:variant>
      <vt:variant>
        <vt:i4>7798909</vt:i4>
      </vt:variant>
      <vt:variant>
        <vt:i4>45</vt:i4>
      </vt:variant>
      <vt:variant>
        <vt:i4>0</vt:i4>
      </vt:variant>
      <vt:variant>
        <vt:i4>5</vt:i4>
      </vt:variant>
      <vt:variant>
        <vt:lpwstr>https://www.vvtat.lt/d.u.k./598</vt:lpwstr>
      </vt:variant>
      <vt:variant>
        <vt:lpwstr>c-6/t-218</vt:lpwstr>
      </vt:variant>
      <vt:variant>
        <vt:i4>4325469</vt:i4>
      </vt:variant>
      <vt:variant>
        <vt:i4>42</vt:i4>
      </vt:variant>
      <vt:variant>
        <vt:i4>0</vt:i4>
      </vt:variant>
      <vt:variant>
        <vt:i4>5</vt:i4>
      </vt:variant>
      <vt:variant>
        <vt:lpwstr>https://www.mimit.gov.it/it/assistenza/domande-frequenti/annunci-di-riduzione-di-prezzo-domande-frequenti-faq</vt:lpwstr>
      </vt:variant>
      <vt:variant>
        <vt:lpwstr/>
      </vt:variant>
      <vt:variant>
        <vt:i4>4587530</vt:i4>
      </vt:variant>
      <vt:variant>
        <vt:i4>39</vt:i4>
      </vt:variant>
      <vt:variant>
        <vt:i4>0</vt:i4>
      </vt:variant>
      <vt:variant>
        <vt:i4>5</vt:i4>
      </vt:variant>
      <vt:variant>
        <vt:lpwstr>https://www.ccpc.ie/business/help-for-business/guidelines-for-business/price-reductions/</vt:lpwstr>
      </vt:variant>
      <vt:variant>
        <vt:lpwstr/>
      </vt:variant>
      <vt:variant>
        <vt:i4>6094867</vt:i4>
      </vt:variant>
      <vt:variant>
        <vt:i4>36</vt:i4>
      </vt:variant>
      <vt:variant>
        <vt:i4>0</vt:i4>
      </vt:variant>
      <vt:variant>
        <vt:i4>5</vt:i4>
      </vt:variant>
      <vt:variant>
        <vt:lpwstr>https://www.medef.com/uploads/media/node/0019/100/14563-faq-annoncesreductionprix-medef-31052022.pdf?v=1708695236</vt:lpwstr>
      </vt:variant>
      <vt:variant>
        <vt:lpwstr/>
      </vt:variant>
      <vt:variant>
        <vt:i4>3211314</vt:i4>
      </vt:variant>
      <vt:variant>
        <vt:i4>33</vt:i4>
      </vt:variant>
      <vt:variant>
        <vt:i4>0</vt:i4>
      </vt:variant>
      <vt:variant>
        <vt:i4>5</vt:i4>
      </vt:variant>
      <vt:variant>
        <vt:lpwstr>https://www.kkv.fi/kuluttaja-asiat/tietoa-ja-ohjeita-yrityksille/kuluttaja-asiamiehen-linjaukset/alennus-ja-edullisuusilmaisut-markkinoinnissa/</vt:lpwstr>
      </vt:variant>
      <vt:variant>
        <vt:lpwstr/>
      </vt:variant>
      <vt:variant>
        <vt:i4>7536759</vt:i4>
      </vt:variant>
      <vt:variant>
        <vt:i4>30</vt:i4>
      </vt:variant>
      <vt:variant>
        <vt:i4>0</vt:i4>
      </vt:variant>
      <vt:variant>
        <vt:i4>5</vt:i4>
      </vt:variant>
      <vt:variant>
        <vt:lpwstr>https://www.kkv.fi/en/consumer-affairs/marketing-sales-and-indicating-prices/discounts/</vt:lpwstr>
      </vt:variant>
      <vt:variant>
        <vt:lpwstr/>
      </vt:variant>
      <vt:variant>
        <vt:i4>6750270</vt:i4>
      </vt:variant>
      <vt:variant>
        <vt:i4>27</vt:i4>
      </vt:variant>
      <vt:variant>
        <vt:i4>0</vt:i4>
      </vt:variant>
      <vt:variant>
        <vt:i4>5</vt:i4>
      </vt:variant>
      <vt:variant>
        <vt:lpwstr>https://www.ttja.ee/sites/default/files/documents/2022-05/2022.05.04 - Juhend - Hinna avaldamise juhend %281%29.pdf</vt:lpwstr>
      </vt:variant>
      <vt:variant>
        <vt:lpwstr/>
      </vt:variant>
      <vt:variant>
        <vt:i4>4325384</vt:i4>
      </vt:variant>
      <vt:variant>
        <vt:i4>24</vt:i4>
      </vt:variant>
      <vt:variant>
        <vt:i4>0</vt:i4>
      </vt:variant>
      <vt:variant>
        <vt:i4>5</vt:i4>
      </vt:variant>
      <vt:variant>
        <vt:lpwstr>https://www.forbrugerombudsmanden.dk/media/u1bbaaye/forbrugerombudsmandens-retningslinjer-for-prismarkedsfoering.pdf</vt:lpwstr>
      </vt:variant>
      <vt:variant>
        <vt:lpwstr/>
      </vt:variant>
      <vt:variant>
        <vt:i4>1835101</vt:i4>
      </vt:variant>
      <vt:variant>
        <vt:i4>21</vt:i4>
      </vt:variant>
      <vt:variant>
        <vt:i4>0</vt:i4>
      </vt:variant>
      <vt:variant>
        <vt:i4>5</vt:i4>
      </vt:variant>
      <vt:variant>
        <vt:lpwstr>https://www.forbrugerombudsmanden.dk/longreads/forbrugerombudsmandens-retningslinjer-for-prismarkedsfoering/</vt:lpwstr>
      </vt:variant>
      <vt:variant>
        <vt:lpwstr/>
      </vt:variant>
      <vt:variant>
        <vt:i4>524359</vt:i4>
      </vt:variant>
      <vt:variant>
        <vt:i4>18</vt:i4>
      </vt:variant>
      <vt:variant>
        <vt:i4>0</vt:i4>
      </vt:variant>
      <vt:variant>
        <vt:i4>5</vt:i4>
      </vt:variant>
      <vt:variant>
        <vt:lpwstr>https://economie.fgov.be/fr/themes/entreprises/guidance/pratiques-commerciales/annoncer-des-reductions-de</vt:lpwstr>
      </vt:variant>
      <vt:variant>
        <vt:lpwstr/>
      </vt:variant>
      <vt:variant>
        <vt:i4>1179712</vt:i4>
      </vt:variant>
      <vt:variant>
        <vt:i4>15</vt:i4>
      </vt:variant>
      <vt:variant>
        <vt:i4>0</vt:i4>
      </vt:variant>
      <vt:variant>
        <vt:i4>5</vt:i4>
      </vt:variant>
      <vt:variant>
        <vt:lpwstr>https://op.europa.eu/en/publication-detail/-/publication/f3eb3b4c-e819-11ee-9ea8-01aa75ed71a1/language-en</vt:lpwstr>
      </vt:variant>
      <vt:variant>
        <vt:lpwstr/>
      </vt:variant>
      <vt:variant>
        <vt:i4>5963777</vt:i4>
      </vt:variant>
      <vt:variant>
        <vt:i4>12</vt:i4>
      </vt:variant>
      <vt:variant>
        <vt:i4>0</vt:i4>
      </vt:variant>
      <vt:variant>
        <vt:i4>5</vt:i4>
      </vt:variant>
      <vt:variant>
        <vt:lpwstr>https://commission.europa.eu/document/download/ce4eda77-83bb-436a-baee-84e4b4c4f324_en?filename=ccs_2022_country_data.pdf</vt:lpwstr>
      </vt:variant>
      <vt:variant>
        <vt:lpwstr/>
      </vt:variant>
      <vt:variant>
        <vt:i4>2818161</vt:i4>
      </vt:variant>
      <vt:variant>
        <vt:i4>9</vt:i4>
      </vt:variant>
      <vt:variant>
        <vt:i4>0</vt:i4>
      </vt:variant>
      <vt:variant>
        <vt:i4>5</vt:i4>
      </vt:variant>
      <vt:variant>
        <vt:lpwstr>https://commission.europa.eu/document/download/70d38b3e-58ee-4ed9-8017-77af2573bef4_en?filename=ccs_ppt_120321_final.pdf</vt:lpwstr>
      </vt:variant>
      <vt:variant>
        <vt:lpwstr/>
      </vt:variant>
      <vt:variant>
        <vt:i4>8192105</vt:i4>
      </vt:variant>
      <vt:variant>
        <vt:i4>6</vt:i4>
      </vt:variant>
      <vt:variant>
        <vt:i4>0</vt:i4>
      </vt:variant>
      <vt:variant>
        <vt:i4>5</vt:i4>
      </vt:variant>
      <vt:variant>
        <vt:lpwstr>https://commission.europa.eu/system/files/2022-04/swd_2022_108_f1_staff_working_paper_en_v3_p1_1903309.pdf</vt:lpwstr>
      </vt:variant>
      <vt:variant>
        <vt:lpwstr/>
      </vt:variant>
      <vt:variant>
        <vt:i4>6619138</vt:i4>
      </vt:variant>
      <vt:variant>
        <vt:i4>3</vt:i4>
      </vt:variant>
      <vt:variant>
        <vt:i4>0</vt:i4>
      </vt:variant>
      <vt:variant>
        <vt:i4>5</vt:i4>
      </vt:variant>
      <vt:variant>
        <vt:lpwstr>https://ec.europa.eu/info/law/better-regulation/have-your-say/initiatives/13413-Digital-fairness-fitness-check-on-EU-consumer-law_en</vt:lpwstr>
      </vt:variant>
      <vt:variant>
        <vt:lpwstr/>
      </vt:variant>
      <vt:variant>
        <vt:i4>3080228</vt:i4>
      </vt:variant>
      <vt:variant>
        <vt:i4>0</vt:i4>
      </vt:variant>
      <vt:variant>
        <vt:i4>0</vt:i4>
      </vt:variant>
      <vt:variant>
        <vt:i4>5</vt:i4>
      </vt:variant>
      <vt:variant>
        <vt:lpwstr>https://ec.europa.eu/newsroom/just/items/59332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13</cp:revision>
  <cp:lastPrinted>2024-06-06T03:07:00Z</cp:lastPrinted>
  <dcterms:created xsi:type="dcterms:W3CDTF">2024-06-14T13:48:00Z</dcterms:created>
  <dcterms:modified xsi:type="dcterms:W3CDTF">2024-07-29T17:24:00Z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CPTemplateID">
    <vt:lpwstr>CP-006</vt:lpwstr>
  </property>
  <property fmtid="{D5CDD505-2E9C-101B-9397-08002B2CF9AE}" pid="6" name="Last edited using">
    <vt:lpwstr>LW 9.0, Build 20230317</vt:lpwstr>
  </property>
  <property fmtid="{D5CDD505-2E9C-101B-9397-08002B2CF9AE}" pid="7" name="Created using">
    <vt:lpwstr>LW 8.1, Build 20230124</vt:lpwstr>
  </property>
  <property fmtid="{D5CDD505-2E9C-101B-9397-08002B2CF9AE}" pid="8" name="MSIP_Label_6bd9ddd1-4d20-43f6-abfa-fc3c07406f94_Enabled">
    <vt:lpwstr>true</vt:lpwstr>
  </property>
  <property fmtid="{D5CDD505-2E9C-101B-9397-08002B2CF9AE}" pid="9" name="MSIP_Label_6bd9ddd1-4d20-43f6-abfa-fc3c07406f94_SetDate">
    <vt:lpwstr>2023-05-03T14:20:47Z</vt:lpwstr>
  </property>
  <property fmtid="{D5CDD505-2E9C-101B-9397-08002B2CF9AE}" pid="10" name="MSIP_Label_6bd9ddd1-4d20-43f6-abfa-fc3c07406f94_Method">
    <vt:lpwstr>Standard</vt:lpwstr>
  </property>
  <property fmtid="{D5CDD505-2E9C-101B-9397-08002B2CF9AE}" pid="11" name="MSIP_Label_6bd9ddd1-4d20-43f6-abfa-fc3c07406f94_Name">
    <vt:lpwstr>Commission Use</vt:lpwstr>
  </property>
  <property fmtid="{D5CDD505-2E9C-101B-9397-08002B2CF9AE}" pid="12" name="MSIP_Label_6bd9ddd1-4d20-43f6-abfa-fc3c07406f94_SiteId">
    <vt:lpwstr>b24c8b06-522c-46fe-9080-70926f8dddb1</vt:lpwstr>
  </property>
  <property fmtid="{D5CDD505-2E9C-101B-9397-08002B2CF9AE}" pid="13" name="MSIP_Label_6bd9ddd1-4d20-43f6-abfa-fc3c07406f94_ActionId">
    <vt:lpwstr>0a439afb-98b2-4938-8c4d-8dcd410800fd</vt:lpwstr>
  </property>
  <property fmtid="{D5CDD505-2E9C-101B-9397-08002B2CF9AE}" pid="14" name="MSIP_Label_6bd9ddd1-4d20-43f6-abfa-fc3c07406f94_ContentBits">
    <vt:lpwstr>0</vt:lpwstr>
  </property>
  <property fmtid="{D5CDD505-2E9C-101B-9397-08002B2CF9AE}" pid="15" name="ContentTypeId">
    <vt:lpwstr>0x010100ECFDF3D715AA394A9B15E0E0FAA07E37</vt:lpwstr>
  </property>
  <property fmtid="{D5CDD505-2E9C-101B-9397-08002B2CF9AE}" pid="16" name="MediaServiceImageTags">
    <vt:lpwstr/>
  </property>
  <property fmtid="{D5CDD505-2E9C-101B-9397-08002B2CF9AE}" pid="17" name="DocStatus">
    <vt:lpwstr>Green</vt:lpwstr>
  </property>
  <property name="OP_sanitized" fmtid="{D5CDD505-2E9C-101B-9397-08002B2CF9AE}" pid="18">
    <vt:lpwstr>True</vt:lpwstr>
  </property>
</Properties>
</file>