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EB7D6EF2-C58F-4B49-A393-5C5F926E521C" style="width:450.75pt;height:366pt">
            <v:imagedata r:id="rId9" o:title=""/>
          </v:shape>
        </w:pict>
      </w:r>
    </w:p>
    <w:p>
      <w:pPr>
        <w:rPr>
          <w:noProof/>
        </w:rPr>
        <w:sectPr>
          <w:footerReference w:type="default" r:id="rId10"/>
          <w:pgSz w:w="11907" w:h="16839"/>
          <w:pgMar w:top="1134" w:right="1417" w:bottom="1134" w:left="1417" w:header="709" w:footer="709" w:gutter="0"/>
          <w:pgNumType w:start="0"/>
          <w:cols w:space="720"/>
          <w:docGrid w:linePitch="360"/>
        </w:sectPr>
      </w:pPr>
    </w:p>
    <w:p>
      <w:pPr>
        <w:pStyle w:val="Exposdesmotifstitre"/>
        <w:rPr>
          <w:noProof/>
        </w:rPr>
      </w:pPr>
      <w:bookmarkStart w:id="0" w:name="_GoBack"/>
      <w:bookmarkEnd w:id="0"/>
      <w:r>
        <w:rPr>
          <w:noProof/>
        </w:rPr>
        <w:lastRenderedPageBreak/>
        <w:t>RELAZIONE</w:t>
      </w:r>
    </w:p>
    <w:p>
      <w:pPr>
        <w:pStyle w:val="ManualHeading1"/>
        <w:rPr>
          <w:noProof/>
        </w:rPr>
      </w:pPr>
      <w:r>
        <w:rPr>
          <w:noProof/>
        </w:rPr>
        <w:t>1.</w:t>
      </w:r>
      <w:r>
        <w:rPr>
          <w:noProof/>
        </w:rPr>
        <w:tab/>
        <w:t>CONTESTO DELLA PROPOSTA</w:t>
      </w:r>
    </w:p>
    <w:p>
      <w:pPr>
        <w:pStyle w:val="ManualHeading2"/>
        <w:rPr>
          <w:rFonts w:eastAsia="Arial Unicode MS"/>
          <w:noProof/>
        </w:rPr>
      </w:pPr>
      <w:r>
        <w:rPr>
          <w:noProof/>
          <w:u w:color="000000"/>
          <w:bdr w:val="nil"/>
        </w:rPr>
        <w:t>•</w:t>
      </w:r>
      <w:r>
        <w:rPr>
          <w:noProof/>
          <w:u w:color="000000"/>
          <w:bdr w:val="nil"/>
        </w:rPr>
        <w:tab/>
      </w:r>
      <w:r>
        <w:rPr>
          <w:noProof/>
        </w:rPr>
        <w:t>Motivi e obiettivi della proposta</w:t>
      </w:r>
    </w:p>
    <w:p>
      <w:pPr>
        <w:rPr>
          <w:noProof/>
        </w:rPr>
      </w:pPr>
      <w:r>
        <w:rPr>
          <w:noProof/>
        </w:rPr>
        <w:t>Sin dalla comparsa dei primi casi di contagio da COVID-19, l'UE ha lavorato strenuamente per sostenere gli Stati membri e i loro cittadini nell'affrontare la crisi.</w:t>
      </w:r>
    </w:p>
    <w:p>
      <w:pPr>
        <w:rPr>
          <w:noProof/>
        </w:rPr>
      </w:pPr>
      <w:r>
        <w:rPr>
          <w:noProof/>
        </w:rPr>
        <w:t xml:space="preserve">Il meccanismo di coordinamento delle crisi ARGUS della Commissione è stato attivato e il comitato di coordinamento di crisi si riunisce regolarmente per creare sinergie tra gli interventi di tutti i servizi competenti della Commissione e delle agenzie dell'UE. La Commissione ha inoltre istituito una squadra di pronto intervento con funzioni di coordinamento a livello politico, composta dai cinque commissari responsabili per gli ambiti strategici maggiormente interessati. </w:t>
      </w:r>
    </w:p>
    <w:p>
      <w:pPr>
        <w:rPr>
          <w:noProof/>
        </w:rPr>
      </w:pPr>
      <w:r>
        <w:rPr>
          <w:noProof/>
        </w:rPr>
        <w:t>A seguito della videoconferenza dei leader dell'UE sulla risposta all'epidemia di COVID-19, tenutasi il 10 marzo 2020, la Commissione intensificherà ulteriormente la sua risposta al Coronavirus e all'epidemia di COVID-19 su tutti i fronti e coordinerà gli interventi degli Stati membri. La crisi cui ci troviamo di fronte a causa del Coronavirus ha una dimensione umana molto significativa e un impatto economico potenzialmente grave. È pertanto essenziale che l'UE e i suoi Stati membri agiscano collettivamente e in maniera decisa al fine di contenere la diffusione del virus, aiutare i pazienti e contrastare le ripercussioni economiche negative.</w:t>
      </w:r>
    </w:p>
    <w:p>
      <w:pPr>
        <w:rPr>
          <w:noProof/>
        </w:rPr>
      </w:pPr>
      <w:r>
        <w:rPr>
          <w:noProof/>
        </w:rPr>
        <w:t xml:space="preserve">Nell'ambito di questa risposta coordinata comune, il Fondo di solidarietà dell'UE (FSUE) può svolgere un ruolo importante nel dimostrare la solidarietà dell'UE agli Stati membri colpiti dalla situazione di emergenza. </w:t>
      </w:r>
    </w:p>
    <w:p>
      <w:pPr>
        <w:rPr>
          <w:noProof/>
        </w:rPr>
      </w:pPr>
      <w:r>
        <w:rPr>
          <w:noProof/>
        </w:rPr>
        <w:t>Con lo strumento esistente è attualmente impossibile rispondere adeguatamente a livello di UE a gravi emergenze di sanità pubblica come la COVID-19.</w:t>
      </w:r>
    </w:p>
    <w:p>
      <w:pPr>
        <w:rPr>
          <w:noProof/>
        </w:rPr>
      </w:pPr>
      <w:r>
        <w:rPr>
          <w:noProof/>
        </w:rPr>
        <w:t>L'obiettivo del presente regolamento è quindi estendere l'ambito di applicazione del FSUE affinché comprenda le gravi emergenze di sanità pubblica e definire operazioni specifiche ammissibili al finanziamento.</w:t>
      </w:r>
    </w:p>
    <w:p>
      <w:pPr>
        <w:rPr>
          <w:noProof/>
        </w:rPr>
      </w:pPr>
      <w:r>
        <w:rPr>
          <w:noProof/>
        </w:rPr>
        <w:t>Il FSUE è stato istituito nel 2002 al fine di sostenere gli Stati membri dell'UE e i paesi in fase di adesione in situazioni di catastrofi gravi causate da eventi naturali quali inondazioni, tempeste, terremoti, eruzioni vulcaniche, incendi boschivi o siccità. Il Fondo può essere mobilitato su domanda del paese interessato se l'entità della catastrofe è tale da giustificare un intervento a livello europeo. Il suo funzionamento è l'espressione tangibile di un'autentica solidarietà dell'UE, in base alla quale gli Stati membri convengono di sostenersi vicendevolmente mettendo a disposizione risorse finanziarie supplementari attraverso il bilancio dell'UE. Il ricorso all'attuale FSUE è tuttavia strettamente limitato alle catastrofi naturali che causano danni materiali, quali inondazioni, tempeste, terremoti e simili. Il Fondo può concedere agli Stati ammissibili un sostegno finanziario per un importo massimo annuo di 500 milioni di EUR a prezzi 2011.</w:t>
      </w:r>
    </w:p>
    <w:p>
      <w:pPr>
        <w:pStyle w:val="ManualHeading2"/>
        <w:rPr>
          <w:rFonts w:eastAsia="Arial Unicode MS"/>
          <w:noProof/>
          <w:color w:val="000000"/>
          <w:u w:color="000000"/>
          <w:bdr w:val="nil"/>
        </w:rPr>
      </w:pPr>
      <w:r>
        <w:rPr>
          <w:noProof/>
          <w:u w:color="000000"/>
          <w:bdr w:val="nil"/>
        </w:rPr>
        <w:t>•</w:t>
      </w:r>
      <w:r>
        <w:rPr>
          <w:noProof/>
          <w:u w:color="000000"/>
          <w:bdr w:val="nil"/>
        </w:rPr>
        <w:tab/>
      </w:r>
      <w:r>
        <w:rPr>
          <w:noProof/>
        </w:rPr>
        <w:t>Coerenza con le disposizioni vigenti nel settore normativo interessato</w:t>
      </w:r>
    </w:p>
    <w:p>
      <w:pPr>
        <w:rPr>
          <w:noProof/>
        </w:rPr>
      </w:pPr>
      <w:r>
        <w:rPr>
          <w:noProof/>
        </w:rPr>
        <w:t xml:space="preserve">La presente proposta intende modificare il regolamento (CE) n. 2012/2002 del Consiglio, dell'11 novembre 2002, che istituisce il Fondo di solidarietà dell'Unione europea (di seguito: "regolamento (CE) n. 2012/2002") per estenderne l'ambito di applicazione affinché comprenda le gravi emergenze di sanità pubblica. </w:t>
      </w:r>
    </w:p>
    <w:p>
      <w:pPr>
        <w:rPr>
          <w:noProof/>
        </w:rPr>
      </w:pPr>
      <w:r>
        <w:rPr>
          <w:noProof/>
        </w:rPr>
        <w:t>Le caratteristiche principali e le differenze sostanziali sono le seguenti.</w:t>
      </w:r>
    </w:p>
    <w:p>
      <w:pPr>
        <w:rPr>
          <w:noProof/>
        </w:rPr>
      </w:pPr>
      <w:r>
        <w:rPr>
          <w:noProof/>
        </w:rPr>
        <w:lastRenderedPageBreak/>
        <w:t>L'ambito di applicazione geografico rimane invariato: esso si limita agli Stati membri ed ai paesi che stanno negoziando la loro adesione all'UE. L'ambito di applicazione tematico è tuttavia ampliato affinché comprenda gravi situazioni di crisi risultanti da minacce per la sanità pubblica.</w:t>
      </w:r>
    </w:p>
    <w:p>
      <w:pPr>
        <w:rPr>
          <w:noProof/>
        </w:rPr>
      </w:pPr>
      <w:r>
        <w:rPr>
          <w:noProof/>
        </w:rPr>
        <w:t>La revisione del regolamento FSUE del 2014 ha introdotto gli anticipi, che sono entrati in vigore a partire dal 2015. La loro introduzione è stata principalmente motivata dal fatto che la procedura necessaria per mobilitare il FSUE ed erogare l'assistenza in toto è troppo lunga (richiede di norma fino a un anno) e che le gravi situazioni di crisi richiedono una risposta più rapida. Si è inoltre ritenuto che i lunghi ritardi nella fornitura di assistenza incidessero negativamente sull'immagine dell'UE.</w:t>
      </w:r>
    </w:p>
    <w:p>
      <w:pPr>
        <w:rPr>
          <w:noProof/>
        </w:rPr>
      </w:pPr>
      <w:r>
        <w:rPr>
          <w:noProof/>
        </w:rPr>
        <w:t>Il livello degli anticipi è stato fissato al 10 % del contributo del FSUE previsto, con un limite massimo di 30 milioni di EUR. Tale livello si è rivelato insoddisfacente. In caso di catastrofi minori, quando il contributo del FSUE ammonta a pochi milioni di euro, l'anticipo non è di molto superiore a qualche centinaio di migliaia di euro, che non sono in grado di fare la differenza. In caso di catastrofi estremamente gravi come il terremoto in Abruzzo, con 22 miliardi di EUR di danni e un contributo del FSUE di 1,2 miliardi di EUR, un anticipo non superiore a 30 milioni di EUR è del tutto inadeguato. In entrambi gli scenari l'anticipo è sproporzionato rispetto ai suoi effetti sul terreno. La recente valutazione ex post del FSUE (2002-2017) conferma questa analisi.</w:t>
      </w:r>
    </w:p>
    <w:p>
      <w:pPr>
        <w:rPr>
          <w:noProof/>
        </w:rPr>
      </w:pPr>
      <w:r>
        <w:rPr>
          <w:noProof/>
        </w:rPr>
        <w:t>La Commissione propone pertanto di innalzare il livello degli anticipi per le singole catastrofi di tutte le categorie al 25 % del contributo del FSUE previsto, con un limite massimo di 100 milioni di EUR.</w:t>
      </w:r>
    </w:p>
    <w:p>
      <w:pPr>
        <w:rPr>
          <w:noProof/>
        </w:rPr>
      </w:pPr>
      <w:r>
        <w:rPr>
          <w:noProof/>
        </w:rPr>
        <w:t>La Commissione propone inoltre di aumentare il livello totale degli stanziamenti per gli anticipi del FSUE nel bilancio annuale da 50 milioni di EUR a 100 milioni di EUR.</w:t>
      </w:r>
    </w:p>
    <w:p>
      <w:pPr>
        <w:rPr>
          <w:noProof/>
        </w:rPr>
      </w:pPr>
      <w:r>
        <w:rPr>
          <w:noProof/>
        </w:rPr>
        <w:t>Con la procedura attuale, la mobilitazione del Fondo è possibile soltanto su richiesta di uno Stato ammissibile. In seguito alla valutazione da parte della Commissione e dopo che questa ha proposto all'autorità di bilancio un importo da erogare a titolo di sostegno finanziario, l'autorità di bilancio adotta un bilancio supplementare corrispondente. La Commissione adotta quindi una decisione di esecuzione che porta al pagamento del contributo del FSUE.</w:t>
      </w:r>
    </w:p>
    <w:p>
      <w:pPr>
        <w:pBdr>
          <w:top w:val="nil"/>
          <w:left w:val="nil"/>
          <w:bottom w:val="nil"/>
          <w:right w:val="nil"/>
          <w:between w:val="nil"/>
          <w:bar w:val="nil"/>
        </w:pBdr>
        <w:spacing w:before="0" w:after="240"/>
        <w:rPr>
          <w:rFonts w:eastAsia="Arial Unicode MS"/>
          <w:noProof/>
        </w:rPr>
      </w:pPr>
      <w:r>
        <w:rPr>
          <w:noProof/>
        </w:rPr>
        <w:t>Le operazioni ammissibili rimangono limitate agli interventi di emergenza pubblica ma sono ampliate per comprendere l'assistenza alla popolazione in caso di crisi sanitarie, compresa l'assistenza medica, e misure per contenere l'ulteriore diffusione di una malattia infettiva.</w:t>
      </w:r>
    </w:p>
    <w:p>
      <w:pPr>
        <w:pStyle w:val="ManualHeading2"/>
        <w:rPr>
          <w:rFonts w:eastAsia="Arial Unicode MS"/>
          <w:noProof/>
        </w:rPr>
      </w:pPr>
      <w:r>
        <w:rPr>
          <w:noProof/>
          <w:u w:color="000000"/>
          <w:bdr w:val="nil"/>
        </w:rPr>
        <w:t>•</w:t>
      </w:r>
      <w:r>
        <w:rPr>
          <w:noProof/>
          <w:u w:color="000000"/>
          <w:bdr w:val="nil"/>
        </w:rPr>
        <w:tab/>
      </w:r>
      <w:r>
        <w:rPr>
          <w:noProof/>
        </w:rPr>
        <w:t>Coerenza con le altre normative dell'Unione</w:t>
      </w:r>
    </w:p>
    <w:p>
      <w:pPr>
        <w:rPr>
          <w:noProof/>
        </w:rPr>
      </w:pPr>
      <w:r>
        <w:rPr>
          <w:noProof/>
        </w:rPr>
        <w:t>La proposta fa parte delle misure adottate in risposta all'attuale pandemia di COVID-19 e si basa su uno strumento strategico esistente. Ampliando l'ambito di applicazione dell'attuale FSUE, essa colma una lacuna nella legislazione vigente e consente un intervento globale dell'Unione in risposta a gravi emergenze di sanità pubblica. La coerenza con le altre politiche dell'Unione, in particolare con la politica di coesione, viene garantita da una serie di disposizioni legislative che, tra l'altro, escludono il doppio finanziamento e impongono il rispetto delle norme in materia di appalti pubblici e del principio di sana gestione finanziaria.</w:t>
      </w:r>
    </w:p>
    <w:p>
      <w:pPr>
        <w:pStyle w:val="ManualHeading1"/>
        <w:rPr>
          <w:noProof/>
        </w:rPr>
      </w:pPr>
      <w:r>
        <w:rPr>
          <w:noProof/>
        </w:rPr>
        <w:t>2.</w:t>
      </w:r>
      <w:r>
        <w:rPr>
          <w:noProof/>
        </w:rPr>
        <w:tab/>
        <w:t>BASE GIURIDICA, SUSSIDIARIETÀ E PROPORZIONALITÀ</w:t>
      </w:r>
    </w:p>
    <w:p>
      <w:pPr>
        <w:pStyle w:val="ManualHeading2"/>
        <w:rPr>
          <w:rFonts w:eastAsia="Arial Unicode MS"/>
          <w:noProof/>
          <w:u w:color="000000"/>
          <w:bdr w:val="nil"/>
        </w:rPr>
      </w:pPr>
      <w:r>
        <w:rPr>
          <w:noProof/>
          <w:u w:color="000000"/>
          <w:bdr w:val="nil"/>
        </w:rPr>
        <w:t>•</w:t>
      </w:r>
      <w:r>
        <w:rPr>
          <w:noProof/>
          <w:u w:color="000000"/>
          <w:bdr w:val="nil"/>
        </w:rPr>
        <w:tab/>
        <w:t>Base giuridica</w:t>
      </w:r>
    </w:p>
    <w:p>
      <w:pPr>
        <w:pBdr>
          <w:top w:val="nil"/>
          <w:left w:val="nil"/>
          <w:bottom w:val="nil"/>
          <w:right w:val="nil"/>
          <w:between w:val="nil"/>
          <w:bar w:val="nil"/>
        </w:pBdr>
        <w:spacing w:before="0" w:after="240"/>
        <w:rPr>
          <w:rFonts w:eastAsia="Arial Unicode MS"/>
          <w:noProof/>
        </w:rPr>
      </w:pPr>
      <w:r>
        <w:rPr>
          <w:noProof/>
        </w:rPr>
        <w:t xml:space="preserve">Trattandosi di una modifica del regolamento esistente, la presente proposta segue le disposizioni che costituiscono la base giuridica del regolamento (CE) n. 2012/2002, vale a </w:t>
      </w:r>
      <w:r>
        <w:rPr>
          <w:noProof/>
        </w:rPr>
        <w:lastRenderedPageBreak/>
        <w:t>dire l'articolo 175 del trattato sul funzionamento dell'Unione europea (TFUE) e l'articolo 212 TFUE per quanto riguarda i paesi che stanno negoziando la loro adesione all'UE.</w:t>
      </w:r>
    </w:p>
    <w:p>
      <w:pPr>
        <w:pStyle w:val="ManualHeading2"/>
        <w:rPr>
          <w:rFonts w:eastAsia="Arial Unicode MS"/>
          <w:noProof/>
          <w:u w:color="000000"/>
          <w:bdr w:val="nil"/>
        </w:rPr>
      </w:pPr>
      <w:r>
        <w:rPr>
          <w:noProof/>
          <w:u w:color="000000"/>
          <w:bdr w:val="nil"/>
        </w:rPr>
        <w:t>•</w:t>
      </w:r>
      <w:r>
        <w:rPr>
          <w:noProof/>
          <w:u w:color="000000"/>
          <w:bdr w:val="nil"/>
        </w:rPr>
        <w:tab/>
        <w:t xml:space="preserve">Sussidiarietà (per la competenza non esclusiva) </w:t>
      </w:r>
    </w:p>
    <w:p>
      <w:pPr>
        <w:rPr>
          <w:noProof/>
        </w:rPr>
      </w:pPr>
      <w:r>
        <w:rPr>
          <w:noProof/>
        </w:rPr>
        <w:t>La proposta intende estendere l'ambito di applicazione del FSUE al fine di dimostrare la solidarietà europea agli Stati membri fornendo assistenza a titolo del Fondo alla popolazione colpita, contribuire a un rapido ritorno alle normali condizioni di vita nelle regioni colpite e contenere la diffusione delle malattie infettive.</w:t>
      </w:r>
    </w:p>
    <w:p>
      <w:pPr>
        <w:rPr>
          <w:noProof/>
        </w:rPr>
      </w:pPr>
      <w:r>
        <w:rPr>
          <w:noProof/>
        </w:rPr>
        <w:t xml:space="preserve">Il FSUE si basa sul principio di sussidiarietà. Ciò significa che l'UE dovrebbe intervenire solo nei casi in cui si ritiene che uno Stato membro non sia più in grado di far fronte a una crisi da solo e necessiti di assistenza. Il legislatore ha ritenuto che, nel caso delle catastrofi naturali, tale situazione si verifichi quando i danni diretti totali superano una determinata soglia. I danni economici conseguenti non sono inclusi in quanto ritenuti troppo complessi da determinare in modo rapido, affidabile e comparabile. La soglia per le catastrofi naturali è stata quindi fissata a danni diretti superiori allo 0,6 % del reddito nazionale lordo (RNL) o a 3 miliardi di EUR (a prezzi 2011); si applica il più basso tra i due importi. Questo duplice criterio è stato scelto perché utilizzare solo un importo fisso non rifletterebbe le notevoli differenze di forza economica (e, di conseguenza, di capacità di risposta del bilancio) degli Stati membri e comporterebbe grandi ingiustizie e disparità di trattamento tra Stati membri. Utilizzare unicamente una percentuale porterebbe a importi estremamente modesti per gli Stati membri più piccoli o a soglie troppo elevate per le economie più grandi. </w:t>
      </w:r>
    </w:p>
    <w:p>
      <w:pPr>
        <w:rPr>
          <w:noProof/>
        </w:rPr>
      </w:pPr>
      <w:r>
        <w:rPr>
          <w:noProof/>
        </w:rPr>
        <w:t xml:space="preserve">Nel caso di gravi emergenze sanitarie è quasi impossibile stimare i danni diretti e non è pertanto possibile utilizzare lo stesso approccio adottato per le catastrofi naturali. La Commissione propone invece di utilizzare l'onere finanziario gravante sui bilanci degli Stati membri per far fronte alle esigenze supplementari. Ciò corrisponde in gran parte alla quota pubblica dei danni diretti ammissibili ai finanziamenti in caso di catastrofi naturali (ad esempio il costo del ripristino delle infrastrutture pubbliche, l'assistenza alla popolazione, i servizi di salvataggio ecc.). La quota pubblica ammissibile dei danni totali varia notevolmente a seconda della catastrofe e del paese colpito. In media, si attesta a circa il 50 % dei danni totali. </w:t>
      </w:r>
    </w:p>
    <w:p>
      <w:pPr>
        <w:rPr>
          <w:noProof/>
        </w:rPr>
      </w:pPr>
      <w:r>
        <w:rPr>
          <w:noProof/>
        </w:rPr>
        <w:t>La Commissione propone pertanto di mantenere i principi su cui si fonda l'accesso al FSUE. Di conseguenza, l'importo più basso tra lo 0,3 % dell'RNL e 1,5 miliardi di EUR a prezzi 2011, vale a dire la metà di quanto applicabile alle catastrofi naturali, è definito come il livello minimo di spesa pubblica connessa all'onere finanziario pubblico inflitto allo Stato ammissibile per le misure di risposta alle emergenze.</w:t>
      </w:r>
    </w:p>
    <w:p>
      <w:pPr>
        <w:pStyle w:val="ListBullet1"/>
        <w:rPr>
          <w:b/>
          <w:noProof/>
        </w:rPr>
      </w:pPr>
      <w:r>
        <w:rPr>
          <w:b/>
          <w:noProof/>
        </w:rPr>
        <w:t>Principio di proporzionalità</w:t>
      </w:r>
    </w:p>
    <w:p>
      <w:pPr>
        <w:rPr>
          <w:noProof/>
        </w:rPr>
      </w:pPr>
      <w:r>
        <w:rPr>
          <w:noProof/>
        </w:rPr>
        <w:t>La proposta rispetta il principio di proporzionalità. Essa si limita a quanto è necessario per raggiungere gli obiettivi già stabiliti nell'attuale strumento.</w:t>
      </w:r>
    </w:p>
    <w:p>
      <w:pPr>
        <w:pStyle w:val="ListBullet1"/>
        <w:ind w:left="1135" w:hanging="284"/>
        <w:rPr>
          <w:b/>
          <w:noProof/>
        </w:rPr>
      </w:pPr>
      <w:r>
        <w:rPr>
          <w:b/>
          <w:noProof/>
        </w:rPr>
        <w:t>Scelta dello strumento</w:t>
      </w:r>
    </w:p>
    <w:p>
      <w:pPr>
        <w:rPr>
          <w:rFonts w:eastAsia="Arial Unicode MS"/>
          <w:noProof/>
        </w:rPr>
      </w:pPr>
      <w:r>
        <w:rPr>
          <w:noProof/>
        </w:rPr>
        <w:t>Si propone di modificare il regolamento (CE) n. 2012/2002 vigente al fine di utilizzare le procedure e le pratiche stabilite per la preparazione e la valutazione delle domande di assistenza e per l'attuazione degli aiuti e le relative relazioni.</w:t>
      </w:r>
    </w:p>
    <w:p>
      <w:pPr>
        <w:pStyle w:val="ManualHeading1"/>
        <w:rPr>
          <w:noProof/>
        </w:rPr>
      </w:pPr>
      <w:r>
        <w:rPr>
          <w:noProof/>
        </w:rPr>
        <w:lastRenderedPageBreak/>
        <w:t>3.</w:t>
      </w:r>
      <w:r>
        <w:rPr>
          <w:noProof/>
        </w:rPr>
        <w:tab/>
        <w:t>RISULTATI DELLE VALUTAZIONI EX POST, DELLE CONSULTAZIONI DEI PORTATORI DI INTERESSI E DELLE VALUTAZIONI D'IMPATTO</w:t>
      </w:r>
    </w:p>
    <w:p>
      <w:pPr>
        <w:pStyle w:val="ManualHeading2"/>
        <w:rPr>
          <w:rFonts w:eastAsia="Arial Unicode MS"/>
          <w:noProof/>
          <w:u w:color="000000"/>
          <w:bdr w:val="nil"/>
        </w:rPr>
      </w:pPr>
      <w:r>
        <w:rPr>
          <w:noProof/>
          <w:u w:color="000000"/>
          <w:bdr w:val="nil"/>
        </w:rPr>
        <w:t>•</w:t>
      </w:r>
      <w:r>
        <w:rPr>
          <w:noProof/>
          <w:u w:color="000000"/>
          <w:bdr w:val="nil"/>
        </w:rPr>
        <w:tab/>
        <w:t>Valutazioni ex post / Vaglio di adeguatezza della legislazione vigente</w:t>
      </w:r>
    </w:p>
    <w:p>
      <w:pPr>
        <w:rPr>
          <w:b/>
          <w:noProof/>
        </w:rPr>
      </w:pPr>
      <w:r>
        <w:rPr>
          <w:noProof/>
        </w:rPr>
        <w:t>Nella valutazione ex post 2002-2017 si è concluso che il Fondo è uno strumento prezioso a disposizione dell'UE per intervenire in situazioni di catastrofe apportando il valore aggiunto dell'UE alla risposta post-catastrofe negli Stati membri e nei paesi in fase di adesione. Nella valutazione si è inoltre invitato a prendere in considerazione ulteriori azioni strategiche che aumentino la possibilità di intervento del Fondo.</w:t>
      </w:r>
    </w:p>
    <w:p>
      <w:pPr>
        <w:pStyle w:val="ListBullet1"/>
        <w:rPr>
          <w:b/>
          <w:noProof/>
        </w:rPr>
      </w:pPr>
      <w:r>
        <w:rPr>
          <w:b/>
          <w:noProof/>
        </w:rPr>
        <w:t xml:space="preserve">Consultazioni dei portatori di interessi </w:t>
      </w:r>
    </w:p>
    <w:p>
      <w:pPr>
        <w:rPr>
          <w:noProof/>
        </w:rPr>
      </w:pPr>
      <w:r>
        <w:rPr>
          <w:noProof/>
        </w:rPr>
        <w:t>Data l'urgenza con cui è stata elaborata la proposta per permettere ai colegislatori di adottarla entro i tempi, non è stato possibile procedere ad una consultazione dei portatori di interessi.</w:t>
      </w:r>
    </w:p>
    <w:p>
      <w:pPr>
        <w:pStyle w:val="ListBullet1"/>
        <w:rPr>
          <w:b/>
          <w:noProof/>
        </w:rPr>
      </w:pPr>
      <w:r>
        <w:rPr>
          <w:b/>
          <w:noProof/>
        </w:rPr>
        <w:t xml:space="preserve">Valutazione d'impatto </w:t>
      </w:r>
    </w:p>
    <w:p>
      <w:pPr>
        <w:pBdr>
          <w:top w:val="nil"/>
          <w:left w:val="nil"/>
          <w:bottom w:val="nil"/>
          <w:right w:val="nil"/>
          <w:between w:val="nil"/>
          <w:bar w:val="nil"/>
        </w:pBdr>
        <w:spacing w:before="0" w:after="240"/>
        <w:rPr>
          <w:rFonts w:eastAsia="Arial Unicode MS"/>
          <w:noProof/>
        </w:rPr>
      </w:pPr>
      <w:r>
        <w:rPr>
          <w:noProof/>
        </w:rPr>
        <w:t>Vista l'urgenza della proposta, non è stata effettuata alcuna valutazione d'impatto.</w:t>
      </w:r>
    </w:p>
    <w:p>
      <w:pPr>
        <w:pStyle w:val="ManualHeading1"/>
        <w:rPr>
          <w:noProof/>
        </w:rPr>
      </w:pPr>
      <w:r>
        <w:rPr>
          <w:noProof/>
        </w:rPr>
        <w:t>4.</w:t>
      </w:r>
      <w:r>
        <w:rPr>
          <w:noProof/>
        </w:rPr>
        <w:tab/>
        <w:t>INCIDENZA SUL BILANCIO</w:t>
      </w:r>
    </w:p>
    <w:p>
      <w:pPr>
        <w:rPr>
          <w:noProof/>
        </w:rPr>
      </w:pPr>
      <w:r>
        <w:rPr>
          <w:noProof/>
        </w:rPr>
        <w:t xml:space="preserve">La proposta è in linea con l'attuale Fondo di solidarietà in quanto prevede un sostegno finanziario per un'assistenza immediata su richiesta di uno Stato membro o di un paese candidato. </w:t>
      </w:r>
    </w:p>
    <w:p>
      <w:pPr>
        <w:rPr>
          <w:noProof/>
        </w:rPr>
      </w:pPr>
      <w:r>
        <w:rPr>
          <w:noProof/>
        </w:rPr>
        <w:t>La Commissione propone pertanto di innalzare il livello degli anticipi per le singole catastrofi di tutte le categorie al 25 % del contributo del FSUE previsto, con un limite massimo di 100 milioni di EUR.</w:t>
      </w:r>
    </w:p>
    <w:p>
      <w:pPr>
        <w:rPr>
          <w:noProof/>
        </w:rPr>
      </w:pPr>
      <w:r>
        <w:rPr>
          <w:noProof/>
        </w:rPr>
        <w:t>La Commissione propone inoltre di aumentare il livello totale degli stanziamenti per gli anticipi del FSUE nel bilancio annuale da 50 milioni di EUR a 100 milioni di EUR. Al fine di garantire la tempestiva disponibilità delle risorse ove necessario, la Commissione proporrà di iscrivere stanziamenti aggiuntivi per un importo massimo di 50 milioni di EUR nel bilancio 2020.</w:t>
      </w:r>
    </w:p>
    <w:p>
      <w:pPr>
        <w:pBdr>
          <w:top w:val="nil"/>
          <w:left w:val="nil"/>
          <w:bottom w:val="nil"/>
          <w:right w:val="nil"/>
          <w:between w:val="nil"/>
          <w:bar w:val="nil"/>
        </w:pBdr>
        <w:spacing w:before="0" w:after="240"/>
        <w:rPr>
          <w:rFonts w:eastAsia="Arial Unicode MS"/>
          <w:noProof/>
        </w:rPr>
      </w:pPr>
      <w:r>
        <w:rPr>
          <w:noProof/>
        </w:rPr>
        <w:t>Anche la dotazione finanziaria prevista per il Fondo è in linea con l'attuale Fondo di solidarietà, con un importo annuale di 500 milioni di EUR (a prezzi 2011). In ciascun caso l'importo dell'assistenza ritenuta necessaria viene mobilitato attraverso un bilancio rettificativo. Come accade attualmente, il 1º ottobre di ogni anno almeno un quarto di tale importo annuale rimarrà disponibile per far fronte alle eventuali nuove esigenze fino alla fine dell'anno.</w:t>
      </w:r>
    </w:p>
    <w:p>
      <w:pPr>
        <w:pStyle w:val="ManualHeading1"/>
        <w:rPr>
          <w:noProof/>
        </w:rPr>
      </w:pPr>
      <w:r>
        <w:rPr>
          <w:noProof/>
        </w:rPr>
        <w:t>5.</w:t>
      </w:r>
      <w:r>
        <w:rPr>
          <w:noProof/>
        </w:rPr>
        <w:tab/>
        <w:t>ALTRI ELEMENTI</w:t>
      </w:r>
    </w:p>
    <w:p>
      <w:pPr>
        <w:pStyle w:val="ManualHeading2"/>
        <w:rPr>
          <w:rFonts w:eastAsia="Arial Unicode MS"/>
          <w:noProof/>
          <w:u w:color="000000"/>
          <w:bdr w:val="nil"/>
        </w:rPr>
      </w:pPr>
      <w:r>
        <w:rPr>
          <w:noProof/>
          <w:u w:color="000000"/>
          <w:bdr w:val="nil"/>
        </w:rPr>
        <w:t>•</w:t>
      </w:r>
      <w:r>
        <w:rPr>
          <w:noProof/>
          <w:u w:color="000000"/>
          <w:bdr w:val="nil"/>
        </w:rPr>
        <w:tab/>
        <w:t>Piani attuativi e modalità di monitoraggio, valutazione e informazione</w:t>
      </w:r>
    </w:p>
    <w:p>
      <w:pPr>
        <w:pBdr>
          <w:top w:val="nil"/>
          <w:left w:val="nil"/>
          <w:bottom w:val="nil"/>
          <w:right w:val="nil"/>
          <w:between w:val="nil"/>
          <w:bar w:val="nil"/>
        </w:pBdr>
        <w:spacing w:before="0" w:after="240"/>
        <w:rPr>
          <w:rFonts w:eastAsia="Arial Unicode MS"/>
          <w:noProof/>
        </w:rPr>
      </w:pPr>
      <w:r>
        <w:rPr>
          <w:noProof/>
        </w:rPr>
        <w:t>Sono richiesti la massima trasparenza e un adeguato monitoraggio dell'uso delle risorse finanziarie dell'UE. Per gli Stati membri e la Commissione si applicheranno gli obblighi di relazione di cui al regolamento (CE) n. 2012/2002.</w:t>
      </w:r>
    </w:p>
    <w:p>
      <w:pPr>
        <w:rPr>
          <w:noProof/>
        </w:rPr>
        <w:sectPr>
          <w:footerReference w:type="default" r:id="rId11"/>
          <w:footerReference w:type="first" r:id="rId12"/>
          <w:pgSz w:w="11907" w:h="16839"/>
          <w:pgMar w:top="1134" w:right="1417" w:bottom="1134" w:left="1417" w:header="709" w:footer="709" w:gutter="0"/>
          <w:cols w:space="708"/>
          <w:docGrid w:linePitch="360"/>
        </w:sectPr>
      </w:pPr>
    </w:p>
    <w:p>
      <w:pPr>
        <w:pStyle w:val="Rfrenceinterinstitutionnelle"/>
        <w:rPr>
          <w:noProof/>
        </w:rPr>
      </w:pPr>
      <w:r>
        <w:rPr>
          <w:noProof/>
        </w:rPr>
        <w:lastRenderedPageBreak/>
        <w:t>2020/0044 (COD)</w:t>
      </w:r>
    </w:p>
    <w:p>
      <w:pPr>
        <w:pStyle w:val="Statut"/>
        <w:rPr>
          <w:noProof/>
        </w:rPr>
      </w:pPr>
      <w:r>
        <w:rPr>
          <w:noProof/>
        </w:rPr>
        <w:t>Proposta di</w:t>
      </w:r>
    </w:p>
    <w:p>
      <w:pPr>
        <w:pStyle w:val="Typedudocument"/>
        <w:rPr>
          <w:noProof/>
        </w:rPr>
      </w:pPr>
      <w:r>
        <w:rPr>
          <w:noProof/>
        </w:rPr>
        <w:t>REGOLAMENTO DEL PARLAMENTO EUROPEO E DEL CONSIGLIO</w:t>
      </w:r>
    </w:p>
    <w:p>
      <w:pPr>
        <w:pStyle w:val="Titreobjet"/>
        <w:rPr>
          <w:noProof/>
        </w:rPr>
      </w:pPr>
      <w:r>
        <w:rPr>
          <w:noProof/>
        </w:rPr>
        <w:t>recante modifica del regolamento (CE) n. 2012/2002 del Consiglio al fine di fornire assistenza finanziaria agli Stati membri e ai paesi che stanno negoziando la loro adesione all'Unione colpiti da una grave emergenza di sanità pubblica</w:t>
      </w:r>
    </w:p>
    <w:p>
      <w:pPr>
        <w:pStyle w:val="Institutionquiagit"/>
        <w:rPr>
          <w:noProof/>
        </w:rPr>
      </w:pPr>
      <w:r>
        <w:rPr>
          <w:noProof/>
        </w:rPr>
        <w:t>IL PARLAMENTO EUROPEO E IL CONSIGLIO DELL'UNIONE EUROPEA,</w:t>
      </w:r>
    </w:p>
    <w:p>
      <w:pPr>
        <w:rPr>
          <w:noProof/>
        </w:rPr>
      </w:pPr>
      <w:r>
        <w:rPr>
          <w:noProof/>
        </w:rPr>
        <w:t>visto il trattato sul funzionamento dell'Unione europea, in particolare l'articolo 175, terzo comma, e l'articolo 212, paragrafo 2,</w:t>
      </w:r>
    </w:p>
    <w:p>
      <w:pPr>
        <w:rPr>
          <w:noProof/>
        </w:rPr>
      </w:pPr>
      <w:r>
        <w:rPr>
          <w:noProof/>
        </w:rPr>
        <w:t>vista la proposta della Commissione europea,</w:t>
      </w:r>
    </w:p>
    <w:p>
      <w:pPr>
        <w:rPr>
          <w:noProof/>
        </w:rPr>
      </w:pPr>
      <w:r>
        <w:rPr>
          <w:noProof/>
        </w:rPr>
        <w:t>previa trasmissione del progetto di atto legislativo ai parlamenti nazionali,</w:t>
      </w:r>
    </w:p>
    <w:p>
      <w:pPr>
        <w:rPr>
          <w:noProof/>
        </w:rPr>
      </w:pPr>
      <w:r>
        <w:rPr>
          <w:noProof/>
        </w:rPr>
        <w:t>visto il parere del Comitato economico e sociale europeo</w:t>
      </w:r>
      <w:r>
        <w:rPr>
          <w:rStyle w:val="FootnoteReference"/>
          <w:noProof/>
        </w:rPr>
        <w:footnoteReference w:id="1"/>
      </w:r>
      <w:r>
        <w:rPr>
          <w:noProof/>
        </w:rPr>
        <w:t>,</w:t>
      </w:r>
    </w:p>
    <w:p>
      <w:pPr>
        <w:rPr>
          <w:noProof/>
        </w:rPr>
      </w:pPr>
      <w:r>
        <w:rPr>
          <w:noProof/>
        </w:rPr>
        <w:t>visto il parere del Comitato delle regioni</w:t>
      </w:r>
      <w:r>
        <w:rPr>
          <w:rStyle w:val="FootnoteReference"/>
          <w:noProof/>
        </w:rPr>
        <w:footnoteReference w:id="2"/>
      </w:r>
      <w:r>
        <w:rPr>
          <w:noProof/>
        </w:rPr>
        <w:t>,</w:t>
      </w:r>
    </w:p>
    <w:p>
      <w:pPr>
        <w:rPr>
          <w:noProof/>
        </w:rPr>
      </w:pPr>
      <w:r>
        <w:rPr>
          <w:noProof/>
        </w:rPr>
        <w:t>deliberando secondo la procedura legislativa ordinaria,</w:t>
      </w:r>
    </w:p>
    <w:p>
      <w:pPr>
        <w:rPr>
          <w:noProof/>
        </w:rPr>
      </w:pPr>
      <w:r>
        <w:rPr>
          <w:noProof/>
        </w:rPr>
        <w:t>considerando quanto segue:</w:t>
      </w:r>
    </w:p>
    <w:p>
      <w:pPr>
        <w:pStyle w:val="ManualConsidrant"/>
        <w:rPr>
          <w:noProof/>
        </w:rPr>
      </w:pPr>
      <w:r>
        <w:t>(1)</w:t>
      </w:r>
      <w:r>
        <w:tab/>
      </w:r>
      <w:r>
        <w:rPr>
          <w:noProof/>
        </w:rPr>
        <w:t>Il Fondo di solidarietà dell'Unione europea ("il Fondo") è stato istituito dal regolamento (CE) n. 2012/2002 del Consiglio</w:t>
      </w:r>
      <w:r>
        <w:rPr>
          <w:rStyle w:val="FootnoteReference"/>
          <w:noProof/>
        </w:rPr>
        <w:footnoteReference w:id="3"/>
      </w:r>
      <w:r>
        <w:rPr>
          <w:noProof/>
        </w:rPr>
        <w:t>. Il Fondo è stato creato per fornire assistenza finanziaria agli Stati membri a seguito di gravi catastrofi, come segno concreto di solidarietà europea in situazioni di difficoltà.</w:t>
      </w:r>
    </w:p>
    <w:p>
      <w:pPr>
        <w:pStyle w:val="ManualConsidrant"/>
        <w:rPr>
          <w:noProof/>
        </w:rPr>
      </w:pPr>
      <w:r>
        <w:t>(2)</w:t>
      </w:r>
      <w:r>
        <w:tab/>
      </w:r>
      <w:r>
        <w:rPr>
          <w:noProof/>
        </w:rPr>
        <w:t>In caso di gravi emergenze di sanità pubblica, l'Unione dovrebbe dimostrare la propria solidarietà agli Stati membri e alla popolazione interessata fornendo assistenza finanziaria per sostenere la popolazione interessata, contribuire al ripristino in tempi rapidi delle normali condizioni di vita nelle regioni colpite e contenere la diffusione delle malattie infettive.</w:t>
      </w:r>
    </w:p>
    <w:p>
      <w:pPr>
        <w:pStyle w:val="ManualConsidrant"/>
        <w:rPr>
          <w:noProof/>
        </w:rPr>
      </w:pPr>
      <w:r>
        <w:t>(3)</w:t>
      </w:r>
      <w:r>
        <w:tab/>
      </w:r>
      <w:r>
        <w:rPr>
          <w:noProof/>
        </w:rPr>
        <w:t>In caso di gravi emergenze di sanità pubblica l'Unione dovrebbe inoltre dimostrare solidarietà nei confronti dei paesi che stanno negoziando la loro adesione all'Unione europea.</w:t>
      </w:r>
    </w:p>
    <w:p>
      <w:pPr>
        <w:pStyle w:val="ManualConsidrant"/>
        <w:rPr>
          <w:noProof/>
        </w:rPr>
      </w:pPr>
      <w:r>
        <w:t>(4)</w:t>
      </w:r>
      <w:r>
        <w:tab/>
      </w:r>
      <w:r>
        <w:rPr>
          <w:noProof/>
        </w:rPr>
        <w:t xml:space="preserve">Una grave situazione di crisi può derivare da emergenze di sanità pubblica, in particolare da una pandemia virale dichiarata ufficialmente. Il Fondo consente all'Unione di contribuire a mobilitare i servizi di emergenza per rispondere alle esigenze immediate dei cittadini e contribuire al ripristino a breve termine delle infrastrutture fondamentali danneggiate, in modo che l'attività economica possa riprendere nelle regioni colpite dalla catastrofe. Attualmente il ricorso al Fondo è tuttavia limitato alle catastrofi naturali che causano danni materiali e non sono contemplate le gravi catastrofi dovute a pericoli biologici. È opportuno prevedere </w:t>
      </w:r>
      <w:r>
        <w:rPr>
          <w:noProof/>
        </w:rPr>
        <w:lastRenderedPageBreak/>
        <w:t>disposizioni che consentano all'Unione di intervenire in caso di gravi emergenze di sanità pubblica.</w:t>
      </w:r>
    </w:p>
    <w:p>
      <w:pPr>
        <w:pStyle w:val="ManualConsidrant"/>
        <w:rPr>
          <w:noProof/>
        </w:rPr>
      </w:pPr>
      <w:r>
        <w:t>(5)</w:t>
      </w:r>
      <w:r>
        <w:tab/>
      </w:r>
      <w:r>
        <w:rPr>
          <w:noProof/>
        </w:rPr>
        <w:t>L'obiettivo dell'azione è integrare gli sforzi degli Stati interessati nei casi in cui le conseguenze della situazione di crisi sono talmente gravi che gli Stati in questione non riescono ad affrontarle solamente con i propri mezzi. Poiché tale obiettivo non può essere realizzato in misura sufficiente dagli Stati membri e può dunque, a motivo della portata dell'azione, essere realizzato meglio a livello dell'Unione, quest'ultima può adottare provvedimenti conformemente al principio di sussidiarietà sancito dall'articolo 5 del trattato. Il presente regolamento si limita a quanto è necessario per conseguire tali obiettivi in ottemperanza al principio di proporzionalità enunciato nello stesso articolo.</w:t>
      </w:r>
    </w:p>
    <w:p>
      <w:pPr>
        <w:pStyle w:val="ManualConsidrant"/>
        <w:rPr>
          <w:noProof/>
        </w:rPr>
      </w:pPr>
      <w:r>
        <w:t>(6)</w:t>
      </w:r>
      <w:r>
        <w:tab/>
      </w:r>
      <w:r>
        <w:rPr>
          <w:noProof/>
        </w:rPr>
        <w:t>In linea con il principio di sussidiarietà, l'azione prevista dal presente regolamento dovrebbe essere limitata alle gravi emergenze di sanità pubblica, che dovrebbero essere definite in funzione della spesa pubblica necessaria per farvi fronte.</w:t>
      </w:r>
    </w:p>
    <w:p>
      <w:pPr>
        <w:pStyle w:val="ManualConsidrant"/>
        <w:rPr>
          <w:noProof/>
        </w:rPr>
      </w:pPr>
      <w:r>
        <w:t>(7)</w:t>
      </w:r>
      <w:r>
        <w:tab/>
      </w:r>
      <w:r>
        <w:rPr>
          <w:noProof/>
        </w:rPr>
        <w:t>L'assistenza dell'Unione dovrebbe integrare le misure attuate dagli Stati interessati e dovrebbe essere utilizzata per coprire una parte della spesa pubblica impegnata per realizzare le operazioni essenziali di emergenza rese necessarie dalla situazione di emergenza.</w:t>
      </w:r>
    </w:p>
    <w:p>
      <w:pPr>
        <w:pStyle w:val="ManualConsidrant"/>
        <w:rPr>
          <w:noProof/>
        </w:rPr>
      </w:pPr>
      <w:r>
        <w:t>(8)</w:t>
      </w:r>
      <w:r>
        <w:tab/>
      </w:r>
      <w:r>
        <w:rPr>
          <w:noProof/>
        </w:rPr>
        <w:t>In linea con il principio di sussidiarietà, l'assistenza dell'Unione dovrebbe essere concessa soltanto su richiesta dello Stato colpito. La Commissione dovrebbe garantire un trattamento equo delle richieste presentate dai singoli Stati.</w:t>
      </w:r>
    </w:p>
    <w:p>
      <w:pPr>
        <w:pStyle w:val="ManualConsidrant"/>
        <w:rPr>
          <w:noProof/>
          <w:szCs w:val="24"/>
        </w:rPr>
      </w:pPr>
      <w:r>
        <w:t>(9)</w:t>
      </w:r>
      <w:r>
        <w:tab/>
      </w:r>
      <w:r>
        <w:rPr>
          <w:noProof/>
        </w:rPr>
        <w:t>La Commissione dovrebbe essere in grado di decidere rapidamente in merito all'impegno di risorse finanziarie specifiche e dovrebbe essere in grado di mobilizzare tali risorse nel minor tempo possibile. Le disposizioni vigenti relative al versamento di anticipi dovrebbero pertanto essere rafforzate aumentando i relativi importi.</w:t>
      </w:r>
    </w:p>
    <w:p>
      <w:pPr>
        <w:pStyle w:val="ManualConsidrant"/>
        <w:rPr>
          <w:noProof/>
        </w:rPr>
      </w:pPr>
      <w:r>
        <w:t>(10)</w:t>
      </w:r>
      <w:r>
        <w:tab/>
      </w:r>
      <w:r>
        <w:rPr>
          <w:noProof/>
        </w:rPr>
        <w:t xml:space="preserve">Il presente regolamento dovrebbe entrare in vigore con urgenza il giorno successivo alla pubblicazione nella </w:t>
      </w:r>
      <w:r>
        <w:rPr>
          <w:i/>
          <w:noProof/>
        </w:rPr>
        <w:t>Gazzetta ufficiale dell'Unione europea.</w:t>
      </w:r>
    </w:p>
    <w:p>
      <w:pPr>
        <w:pStyle w:val="ManualConsidrant"/>
        <w:rPr>
          <w:noProof/>
        </w:rPr>
      </w:pPr>
      <w:r>
        <w:t>(11)</w:t>
      </w:r>
      <w:r>
        <w:tab/>
      </w:r>
      <w:r>
        <w:rPr>
          <w:noProof/>
        </w:rPr>
        <w:t>É pertanto opportuno modificare di conseguenza il regolamento (CE) n. 2012/2002,</w:t>
      </w:r>
    </w:p>
    <w:p>
      <w:pPr>
        <w:pStyle w:val="Formuledadoption"/>
        <w:rPr>
          <w:noProof/>
        </w:rPr>
      </w:pPr>
      <w:r>
        <w:rPr>
          <w:noProof/>
        </w:rPr>
        <w:t>HANNO ADOTTATO IL PRESENTE REGOLAMENTO:</w:t>
      </w:r>
    </w:p>
    <w:p>
      <w:pPr>
        <w:pStyle w:val="Titrearticle"/>
        <w:rPr>
          <w:noProof/>
        </w:rPr>
      </w:pPr>
      <w:r>
        <w:rPr>
          <w:noProof/>
        </w:rPr>
        <w:t>Articolo 1</w:t>
      </w:r>
    </w:p>
    <w:p>
      <w:pPr>
        <w:rPr>
          <w:noProof/>
        </w:rPr>
      </w:pPr>
      <w:r>
        <w:rPr>
          <w:noProof/>
        </w:rPr>
        <w:t xml:space="preserve">Il regolamento (CE) n. 2012/2002 è così modificato: </w:t>
      </w:r>
    </w:p>
    <w:p>
      <w:pPr>
        <w:pStyle w:val="ManualNumPar1"/>
        <w:rPr>
          <w:noProof/>
        </w:rPr>
      </w:pPr>
      <w:r>
        <w:t>1.</w:t>
      </w:r>
      <w:r>
        <w:tab/>
      </w:r>
      <w:r>
        <w:rPr>
          <w:noProof/>
        </w:rPr>
        <w:t xml:space="preserve">l'articolo 2 è sostituito dal seguente: </w:t>
      </w:r>
    </w:p>
    <w:p>
      <w:pPr>
        <w:pStyle w:val="Text1"/>
        <w:jc w:val="center"/>
        <w:rPr>
          <w:i/>
          <w:noProof/>
        </w:rPr>
      </w:pPr>
      <w:r>
        <w:rPr>
          <w:i/>
          <w:noProof/>
        </w:rPr>
        <w:t>"Articolo 2</w:t>
      </w:r>
    </w:p>
    <w:p>
      <w:pPr>
        <w:pStyle w:val="Point1"/>
        <w:rPr>
          <w:noProof/>
        </w:rPr>
      </w:pPr>
      <w:r>
        <w:rPr>
          <w:noProof/>
        </w:rPr>
        <w:t>1.</w:t>
      </w:r>
      <w:r>
        <w:rPr>
          <w:noProof/>
        </w:rPr>
        <w:tab/>
        <w:t>Su richiesta di uno Stato membro o di un paese con cui sono in corso i negoziati di adesione all'Unione, di seguito denominato "Stato ammissibile", il Fondo può essere mobilitato qualora si producano serie ripercussioni sulle condizioni di vita dei cittadini, sulla salute umana, sull'ambiente naturale o sull'economia di una o più regioni di tale Stato ammissibile a seguito del verificarsi di una catastrofe naturale grave o regionale sul territorio dello stesso Stato ammissibile o a seguito del verificarsi di una grave emergenza di sanità pubblica sul territorio di detto Stato ammissibile.</w:t>
      </w:r>
    </w:p>
    <w:p>
      <w:pPr>
        <w:pStyle w:val="Text2"/>
        <w:rPr>
          <w:noProof/>
        </w:rPr>
      </w:pPr>
      <w:r>
        <w:rPr>
          <w:noProof/>
        </w:rPr>
        <w:t>I danni diretti causati come conseguenza diretta di una catastrofe naturale sono considerati parte dei danni causati da tale catastrofe naturale.</w:t>
      </w:r>
    </w:p>
    <w:p>
      <w:pPr>
        <w:pStyle w:val="Point1"/>
        <w:rPr>
          <w:noProof/>
        </w:rPr>
      </w:pPr>
      <w:r>
        <w:rPr>
          <w:noProof/>
        </w:rPr>
        <w:lastRenderedPageBreak/>
        <w:t>2.</w:t>
      </w:r>
      <w:r>
        <w:rPr>
          <w:noProof/>
        </w:rPr>
        <w:tab/>
        <w:t xml:space="preserve">Ai fini del presente regolamento per "catastrofe naturale grave" si intende qualsiasi catastrofe naturale che provoca, in uno Stato ammissibile, danni diretti stimati a oltre 3 000 000 000 EUR a prezzi del 2011, o superiori allo 0,6 % del suo RNL. </w:t>
      </w:r>
    </w:p>
    <w:p>
      <w:pPr>
        <w:pStyle w:val="Point1"/>
        <w:rPr>
          <w:noProof/>
        </w:rPr>
      </w:pPr>
      <w:r>
        <w:rPr>
          <w:noProof/>
        </w:rPr>
        <w:t>3.</w:t>
      </w:r>
      <w:r>
        <w:rPr>
          <w:noProof/>
        </w:rPr>
        <w:tab/>
        <w:t xml:space="preserve">Ai fini del presente regolamento, per "grave emergenza di sanità pubblica" si intende qualsiasi pericolo potenzialmente letale o altrimenti grave per la salute, di origine biologica, in uno Stato ammissibile, che compromette gravemente la salute umana e che richiede interventi decisi per contenerne l'ulteriore diffusione e </w:t>
      </w:r>
      <w:r>
        <w:rPr>
          <w:noProof/>
          <w:sz w:val="23"/>
          <w:szCs w:val="23"/>
        </w:rPr>
        <w:t>che comportano, per lo Stato ammissibile, un onere finanziario pubblico per le misure di risposta all'emergenza stimato a oltre 1 500 000 000 EUR a prezzi del 2011, o superiore allo 0,3 % del suo RNL.</w:t>
      </w:r>
    </w:p>
    <w:p>
      <w:pPr>
        <w:pStyle w:val="Point1"/>
        <w:rPr>
          <w:noProof/>
        </w:rPr>
      </w:pPr>
      <w:r>
        <w:rPr>
          <w:noProof/>
        </w:rPr>
        <w:t>4.</w:t>
      </w:r>
      <w:r>
        <w:rPr>
          <w:noProof/>
        </w:rPr>
        <w:tab/>
        <w:t>Ai fini del presente regolamento per "catastrofe naturale regionale" si intende qualsiasi catastrofe naturale che provochi, in una regione di livello NUTS 2 di uno Stato ammissibile, danni diretti superiori all'1,5 % del prodotto interno lordo (PIL) di tale regione. In deroga al primo comma, qualora la regione interessata, nella quale si è verificata la catastrofe naturale, sia una regione ultraperiferica ai sensi dell'articolo 349 del trattato sul funzionamento dell'Unione europea, per "catastrofe naturale regionale" s'intende qualsiasi catastrofe naturale che provoca danni diretti superiori all'1 % del PIL di tale regione. Se la catastrofe naturale riguarda diverse regioni di livello NUTS 2, la soglia è applicata alla media del PIL di queste regioni ponderata in base alla parte dei danni totali subita da ciascuna regione.</w:t>
      </w:r>
    </w:p>
    <w:p>
      <w:pPr>
        <w:pStyle w:val="Point1"/>
        <w:rPr>
          <w:noProof/>
        </w:rPr>
      </w:pPr>
      <w:r>
        <w:rPr>
          <w:noProof/>
        </w:rPr>
        <w:t>5.</w:t>
      </w:r>
      <w:r>
        <w:rPr>
          <w:noProof/>
        </w:rPr>
        <w:tab/>
        <w:t xml:space="preserve">Il Fondo può essere mobilitato anche per qualsiasi catastrofe naturale in uno Stato ammissibile che costituisce anche una catastrofe naturale grave in uno Stato ammissibile limitrofo. </w:t>
      </w:r>
    </w:p>
    <w:p>
      <w:pPr>
        <w:pStyle w:val="Point1"/>
        <w:rPr>
          <w:noProof/>
        </w:rPr>
      </w:pPr>
      <w:r>
        <w:rPr>
          <w:noProof/>
        </w:rPr>
        <w:t>6.</w:t>
      </w:r>
      <w:r>
        <w:rPr>
          <w:noProof/>
        </w:rPr>
        <w:tab/>
        <w:t>Ai fini del presente articolo sono utilizzati dati statistici armonizzati forniti da Eurostat.".</w:t>
      </w:r>
    </w:p>
    <w:p>
      <w:pPr>
        <w:pStyle w:val="ManualNumPar1"/>
        <w:rPr>
          <w:noProof/>
        </w:rPr>
      </w:pPr>
      <w:r>
        <w:t>2.</w:t>
      </w:r>
      <w:r>
        <w:tab/>
      </w:r>
      <w:r>
        <w:rPr>
          <w:noProof/>
        </w:rPr>
        <w:t>All'articolo 3, i paragrafi 1 e 2 sono sostituiti dai seguenti:</w:t>
      </w:r>
    </w:p>
    <w:p>
      <w:pPr>
        <w:pStyle w:val="Point1"/>
        <w:rPr>
          <w:noProof/>
        </w:rPr>
      </w:pPr>
      <w:r>
        <w:rPr>
          <w:noProof/>
        </w:rPr>
        <w:t>"1.</w:t>
      </w:r>
      <w:r>
        <w:rPr>
          <w:noProof/>
        </w:rPr>
        <w:tab/>
        <w:t>L'assistenza è concessa sotto forma di un contributo finanziario del Fondo. Per ogni catastrofe ammissibile è concesso a uno Stato ammissibile un unico contributo finanziario.</w:t>
      </w:r>
    </w:p>
    <w:p>
      <w:pPr>
        <w:pStyle w:val="Point1"/>
        <w:rPr>
          <w:noProof/>
        </w:rPr>
      </w:pPr>
      <w:r>
        <w:rPr>
          <w:noProof/>
        </w:rPr>
        <w:t>2.</w:t>
      </w:r>
      <w:r>
        <w:rPr>
          <w:noProof/>
        </w:rPr>
        <w:tab/>
        <w:t xml:space="preserve">L'obiettivo del Fondo è integrare gli sforzi degli Stati interessati e coprire una parte delle spese pubbliche sostenute per aiutare lo Stato ammissibile ad attuare, in base alla natura della catastrofe ammissibile, le seguenti operazioni essenziali di emergenza e recupero: </w:t>
      </w:r>
    </w:p>
    <w:p>
      <w:pPr>
        <w:pStyle w:val="Point1"/>
        <w:rPr>
          <w:noProof/>
        </w:rPr>
      </w:pPr>
      <w:r>
        <w:rPr>
          <w:noProof/>
        </w:rPr>
        <w:t>a)</w:t>
      </w:r>
      <w:r>
        <w:rPr>
          <w:noProof/>
        </w:rPr>
        <w:tab/>
        <w:t xml:space="preserve">ripristino della funzionalità delle infrastrutture e degli impianti nei settori dell'energia, dell'acqua, delle acque reflue, delle telecomunicazioni, dei trasporti, della sanità e dell'istruzione; </w:t>
      </w:r>
    </w:p>
    <w:p>
      <w:pPr>
        <w:pStyle w:val="Point1"/>
        <w:rPr>
          <w:noProof/>
        </w:rPr>
      </w:pPr>
      <w:r>
        <w:rPr>
          <w:noProof/>
        </w:rPr>
        <w:t>b)</w:t>
      </w:r>
      <w:r>
        <w:rPr>
          <w:noProof/>
        </w:rPr>
        <w:tab/>
        <w:t xml:space="preserve">realizzazione di misure provvisorie di alloggio e finanziamento dei servizi di soccorso destinati a soddisfare le necessità della popolazione colpita; </w:t>
      </w:r>
    </w:p>
    <w:p>
      <w:pPr>
        <w:pStyle w:val="Point1"/>
        <w:rPr>
          <w:noProof/>
        </w:rPr>
      </w:pPr>
      <w:r>
        <w:rPr>
          <w:noProof/>
        </w:rPr>
        <w:t>c)</w:t>
      </w:r>
      <w:r>
        <w:rPr>
          <w:noProof/>
        </w:rPr>
        <w:tab/>
        <w:t xml:space="preserve">messa in sicurezza delle infrastrutture di prevenzione e misure di protezione del patrimonio culturale; </w:t>
      </w:r>
    </w:p>
    <w:p>
      <w:pPr>
        <w:pStyle w:val="Point1"/>
        <w:rPr>
          <w:noProof/>
        </w:rPr>
      </w:pPr>
      <w:r>
        <w:rPr>
          <w:noProof/>
        </w:rPr>
        <w:t>d)</w:t>
      </w:r>
      <w:r>
        <w:rPr>
          <w:noProof/>
        </w:rPr>
        <w:tab/>
        <w:t xml:space="preserve">ripulitura delle zone danneggiate, comprese le zone naturali, in linea, se del caso, con approcci eco-compatibili e ripristino immediato delle zone naturali colpite al fine di evitare gli effetti immediati legati all'erosione del suolo; </w:t>
      </w:r>
    </w:p>
    <w:p>
      <w:pPr>
        <w:pStyle w:val="Point1"/>
        <w:rPr>
          <w:noProof/>
        </w:rPr>
      </w:pPr>
      <w:r>
        <w:rPr>
          <w:noProof/>
        </w:rPr>
        <w:lastRenderedPageBreak/>
        <w:t>e)</w:t>
      </w:r>
      <w:r>
        <w:rPr>
          <w:noProof/>
        </w:rPr>
        <w:tab/>
        <w:t>misure volte a fornire rapidamente assistenza, anche medica, alla popolazione colpita da una grave emergenza di sanità pubblica e a proteggere la popolazione dal rischio di essere colpita, ad esempio attraverso la prevenzione, il monitoraggio o il controllo della diffusione di malattie, la lotta contro i gravi rischi per la salute pubblica o l'attenuazione del loro impatto sulla salute pubblica.</w:t>
      </w:r>
    </w:p>
    <w:p>
      <w:pPr>
        <w:pStyle w:val="Text1"/>
        <w:rPr>
          <w:noProof/>
        </w:rPr>
      </w:pPr>
      <w:r>
        <w:rPr>
          <w:noProof/>
        </w:rPr>
        <w:t xml:space="preserve">Ai fini della lettera a), per "ripristino della funzionalità" si intende il ripristino, per le infrastrutture e gli impianti, delle condizioni precedenti al verificarsi della catastrofe naturale. Qualora non sia giuridicamente possibile o economicamente giustificato ristabilire la situazione precedente al verificarsi della catastrofe naturale, o qualora lo Stato beneficiario decida di spostare l'infrastruttura o l'impianto colpiti o di migliorarne la funzionalità al fine di potenziare la capacità di resistenza alle catastrofi naturali future, il Fondo può contribuire ai costi di ripristino solo fino a concorrenza dell'ammontare dei costi stimati per il ripristino dello status quo ante. </w:t>
      </w:r>
    </w:p>
    <w:p>
      <w:pPr>
        <w:pStyle w:val="Text1"/>
        <w:rPr>
          <w:noProof/>
        </w:rPr>
      </w:pPr>
      <w:r>
        <w:rPr>
          <w:noProof/>
        </w:rPr>
        <w:t xml:space="preserve">I costi che eccedono il livello di cui al secondo comma sono finanziati dallo Stato beneficiario mediante fondi propri o, se possibile, mediante altri fondi dell'Unione. </w:t>
      </w:r>
    </w:p>
    <w:p>
      <w:pPr>
        <w:pStyle w:val="Text1"/>
        <w:rPr>
          <w:noProof/>
        </w:rPr>
      </w:pPr>
      <w:r>
        <w:rPr>
          <w:noProof/>
        </w:rPr>
        <w:t>Ai fini della lettera b), per "misure provvisorie di alloggio" si intende una sistemazione alloggiativa che dura fino a quando la popolazione colpita sia in grado di ritornare alle abitazioni originarie dopo che queste sono state riparate o ricostruite.".</w:t>
      </w:r>
    </w:p>
    <w:p>
      <w:pPr>
        <w:pStyle w:val="ManualNumPar1"/>
        <w:rPr>
          <w:noProof/>
        </w:rPr>
      </w:pPr>
      <w:r>
        <w:t>3.</w:t>
      </w:r>
      <w:r>
        <w:tab/>
      </w:r>
      <w:r>
        <w:rPr>
          <w:noProof/>
        </w:rPr>
        <w:t>All'articolo 4 bis, il paragrafo 3 è sostituito dal seguente:</w:t>
      </w:r>
    </w:p>
    <w:p>
      <w:pPr>
        <w:pStyle w:val="Point1"/>
        <w:rPr>
          <w:noProof/>
        </w:rPr>
      </w:pPr>
      <w:r>
        <w:rPr>
          <w:noProof/>
          <w:sz w:val="23"/>
          <w:szCs w:val="23"/>
        </w:rPr>
        <w:t>"3.</w:t>
      </w:r>
      <w:r>
        <w:rPr>
          <w:noProof/>
          <w:sz w:val="23"/>
          <w:szCs w:val="23"/>
        </w:rPr>
        <w:tab/>
      </w:r>
      <w:r>
        <w:rPr>
          <w:noProof/>
        </w:rPr>
        <w:t>L'importo dell'anticipo non supera il 25 % dell'importo del contributo finanziario previsto e in nessun caso è superiore a 100 000 000 EUR. Una volta che l'importo finale del contributo finanziario sia stato determinato, la Commissione tiene conto dell'importo dell'anticipo prima di provvedere al saldo del contributo finanziario. La Commissione recupera gli anticipi versati indebitamente.".</w:t>
      </w:r>
    </w:p>
    <w:p>
      <w:pPr>
        <w:pStyle w:val="ManualNumPar1"/>
        <w:rPr>
          <w:noProof/>
        </w:rPr>
      </w:pPr>
      <w:r>
        <w:t>4.</w:t>
      </w:r>
      <w:r>
        <w:tab/>
      </w:r>
      <w:r>
        <w:rPr>
          <w:noProof/>
        </w:rPr>
        <w:t>All'articolo 8, il paragrafo 3 è sostituito dal seguente:</w:t>
      </w:r>
    </w:p>
    <w:p>
      <w:pPr>
        <w:pStyle w:val="Point1"/>
        <w:rPr>
          <w:noProof/>
        </w:rPr>
      </w:pPr>
      <w:r>
        <w:rPr>
          <w:noProof/>
        </w:rPr>
        <w:t>"3.</w:t>
      </w:r>
      <w:r>
        <w:rPr>
          <w:noProof/>
          <w:sz w:val="23"/>
          <w:szCs w:val="23"/>
        </w:rPr>
        <w:tab/>
      </w:r>
      <w:r>
        <w:rPr>
          <w:noProof/>
        </w:rPr>
        <w:t xml:space="preserve">Entro sei mesi dalla scadenza del periodo di diciotto mesi di cui al paragrafo 1, lo Stato beneficiario presenta una relazione sull'attuazione del contributo finanziario del Fondo corredata di una dichiarazione giustificativa delle spese. La relazione indica gli altri finanziamenti eventualmente ricevuti per le operazioni interessate, compresi i rimborsi assicurativi e gli indennizzi ottenuti da terzi. </w:t>
      </w:r>
    </w:p>
    <w:p>
      <w:pPr>
        <w:pStyle w:val="Text2"/>
        <w:rPr>
          <w:noProof/>
        </w:rPr>
      </w:pPr>
      <w:r>
        <w:rPr>
          <w:noProof/>
        </w:rPr>
        <w:t xml:space="preserve">La relazione di attuazione precisa, a seconda della natura della catastrofe ammissibile: </w:t>
      </w:r>
    </w:p>
    <w:p>
      <w:pPr>
        <w:pStyle w:val="Point2"/>
        <w:rPr>
          <w:noProof/>
        </w:rPr>
      </w:pPr>
      <w:r>
        <w:rPr>
          <w:noProof/>
        </w:rPr>
        <w:t>a)</w:t>
      </w:r>
      <w:r>
        <w:rPr>
          <w:noProof/>
        </w:rPr>
        <w:tab/>
        <w:t xml:space="preserve">le misure di prevenzione adottate o proposte dallo Stato beneficiario per limitare futuri danni ed evitare, nella misura del possibile, il ripetersi di catastrofi naturali o emergenze di sanità pubblica analoghe, compreso l'uso a tal fine dei Fondi strutturali e d'investimento europei; </w:t>
      </w:r>
    </w:p>
    <w:p>
      <w:pPr>
        <w:pStyle w:val="Point2"/>
        <w:rPr>
          <w:noProof/>
        </w:rPr>
      </w:pPr>
      <w:r>
        <w:rPr>
          <w:noProof/>
        </w:rPr>
        <w:t>b)</w:t>
      </w:r>
      <w:r>
        <w:rPr>
          <w:noProof/>
        </w:rPr>
        <w:tab/>
        <w:t xml:space="preserve">lo stato di attuazione della pertinente legislazione dell'Unione in materia di prevenzione e gestione dei rischi di catastrofe; </w:t>
      </w:r>
    </w:p>
    <w:p>
      <w:pPr>
        <w:pStyle w:val="Point2"/>
        <w:rPr>
          <w:noProof/>
        </w:rPr>
      </w:pPr>
      <w:r>
        <w:rPr>
          <w:noProof/>
        </w:rPr>
        <w:t>c)</w:t>
      </w:r>
      <w:r>
        <w:rPr>
          <w:noProof/>
        </w:rPr>
        <w:tab/>
        <w:t xml:space="preserve">l'esperienza acquisita dalla catastrofe nonché i provvedimenti adottati o proposti per garantire la protezione dell'ambiente e la resilienza in relazione ai cambiamenti climatici, alle catastrofi naturali e alle emergenze di sanità pubblica; e </w:t>
      </w:r>
    </w:p>
    <w:p>
      <w:pPr>
        <w:pStyle w:val="Point2"/>
        <w:rPr>
          <w:noProof/>
        </w:rPr>
      </w:pPr>
      <w:r>
        <w:rPr>
          <w:noProof/>
        </w:rPr>
        <w:lastRenderedPageBreak/>
        <w:t>d)</w:t>
      </w:r>
      <w:r>
        <w:rPr>
          <w:noProof/>
        </w:rPr>
        <w:tab/>
        <w:t xml:space="preserve">qualsiasi altra informazione pertinente sulle misure di prevenzione e mitigazione adottate in relazione alla natura della catastrofe naturale o dell'emergenza di sanità pubblica. </w:t>
      </w:r>
    </w:p>
    <w:p>
      <w:pPr>
        <w:pStyle w:val="Text2"/>
        <w:rPr>
          <w:noProof/>
        </w:rPr>
      </w:pPr>
      <w:r>
        <w:rPr>
          <w:noProof/>
        </w:rPr>
        <w:t xml:space="preserve">La relazione di attuazione è corredata del parere di un organismo di revisione contabile indipendente, elaborato conformemente alle norme di revisione internazionalmente riconosciute, che attesta che la dichiarazione giustificativa delle spese fornisce un quadro fedele e che il contributo finanziario del Fondo è legale e regolare, conformemente all'articolo 59, paragrafo 5, e all'articolo 60, paragrafo 5, del regolamento (UE, Euratom) n. 966/2012. </w:t>
      </w:r>
    </w:p>
    <w:p>
      <w:pPr>
        <w:pStyle w:val="Text2"/>
        <w:rPr>
          <w:noProof/>
          <w:sz w:val="23"/>
          <w:szCs w:val="23"/>
        </w:rPr>
      </w:pPr>
      <w:r>
        <w:rPr>
          <w:noProof/>
        </w:rPr>
        <w:t>Al termine della procedura di cui al primo comma la Commissione effettua la chiusura dell'assistenza del Fondo.</w:t>
      </w:r>
      <w:r>
        <w:rPr>
          <w:noProof/>
          <w:sz w:val="23"/>
          <w:szCs w:val="23"/>
        </w:rPr>
        <w:t>"</w:t>
      </w:r>
      <w:r>
        <w:rPr>
          <w:noProof/>
        </w:rPr>
        <w:t>.</w:t>
      </w:r>
    </w:p>
    <w:p>
      <w:pPr>
        <w:pStyle w:val="Titrearticle"/>
        <w:rPr>
          <w:noProof/>
        </w:rPr>
      </w:pPr>
      <w:r>
        <w:rPr>
          <w:noProof/>
        </w:rPr>
        <w:t>Articolo 2</w:t>
      </w:r>
    </w:p>
    <w:p>
      <w:pPr>
        <w:rPr>
          <w:noProof/>
        </w:rPr>
      </w:pPr>
      <w:r>
        <w:rPr>
          <w:noProof/>
        </w:rPr>
        <w:t xml:space="preserve">Il presente regolamento entra in vigore il […] giorno successivo alla pubblicazione nella </w:t>
      </w:r>
      <w:r>
        <w:rPr>
          <w:i/>
          <w:noProof/>
        </w:rPr>
        <w:t>Gazzetta ufficiale dell'Unione europea</w:t>
      </w:r>
      <w:r>
        <w:rPr>
          <w:noProof/>
        </w:rPr>
        <w:t>.</w:t>
      </w:r>
    </w:p>
    <w:p>
      <w:pPr>
        <w:pStyle w:val="Applicationdirecte"/>
        <w:rPr>
          <w:noProof/>
        </w:rPr>
      </w:pPr>
      <w:r>
        <w:rPr>
          <w:noProof/>
        </w:rPr>
        <w:t>Il presente regolamento è obbligatorio in tutti i suoi elementi e direttamente applicabile in ciascuno degli Stati membri.</w:t>
      </w:r>
    </w:p>
    <w:p>
      <w:pPr>
        <w:pStyle w:val="Fait"/>
        <w:rPr>
          <w:noProof/>
        </w:rPr>
      </w:pPr>
      <w:r>
        <w:t>Fatto a Bruxelles, il</w:t>
      </w:r>
    </w:p>
    <w:p>
      <w:pPr>
        <w:pStyle w:val="Institutionquisigne"/>
        <w:rPr>
          <w:noProof/>
        </w:rPr>
      </w:pPr>
      <w:r>
        <w:rPr>
          <w:noProof/>
        </w:rPr>
        <w:t>Per il Parlamento europeo</w:t>
      </w:r>
      <w:r>
        <w:rPr>
          <w:noProof/>
        </w:rPr>
        <w:tab/>
        <w:t>Per il Consiglio</w:t>
      </w:r>
    </w:p>
    <w:p>
      <w:pPr>
        <w:pStyle w:val="Personnequisigne"/>
        <w:rPr>
          <w:noProof/>
        </w:rPr>
      </w:pPr>
      <w:r>
        <w:rPr>
          <w:noProof/>
        </w:rPr>
        <w:t>Il presidente</w:t>
      </w:r>
      <w:r>
        <w:rPr>
          <w:noProof/>
        </w:rPr>
        <w:tab/>
        <w:t xml:space="preserve">Il presidente </w:t>
      </w:r>
    </w:p>
    <w:p>
      <w:pPr>
        <w:rPr>
          <w:noProof/>
        </w:rPr>
        <w:sectPr>
          <w:pgSz w:w="11906" w:h="16838" w:code="9"/>
          <w:pgMar w:top="1134" w:right="1417" w:bottom="1134" w:left="1417" w:header="720" w:footer="720" w:gutter="0"/>
          <w:cols w:space="720"/>
          <w:docGrid w:linePitch="326"/>
        </w:sectPr>
      </w:pPr>
    </w:p>
    <w:p>
      <w:pPr>
        <w:pStyle w:val="Fichefinanciretitre"/>
        <w:rPr>
          <w:noProof/>
        </w:rPr>
      </w:pPr>
      <w:r>
        <w:rPr>
          <w:noProof/>
        </w:rPr>
        <w:lastRenderedPageBreak/>
        <w:t>SCHEDA FINANZIARIA LEGISLATIVA</w:t>
      </w:r>
    </w:p>
    <w:p>
      <w:pPr>
        <w:keepNext/>
        <w:tabs>
          <w:tab w:val="left" w:pos="850"/>
        </w:tabs>
        <w:spacing w:before="360"/>
        <w:ind w:left="850" w:hanging="850"/>
        <w:outlineLvl w:val="0"/>
        <w:rPr>
          <w:rFonts w:eastAsia="Calibri"/>
          <w:b/>
          <w:smallCaps/>
          <w:noProof/>
        </w:rPr>
      </w:pPr>
      <w:r>
        <w:rPr>
          <w:b/>
          <w:smallCaps/>
          <w:noProof/>
        </w:rPr>
        <w:t>1.</w:t>
      </w:r>
      <w:r>
        <w:rPr>
          <w:b/>
          <w:smallCaps/>
          <w:noProof/>
        </w:rPr>
        <w:tab/>
        <w:t xml:space="preserve">CONTESTO DELLA PROPOSTA/INIZIATIVA </w:t>
      </w:r>
    </w:p>
    <w:p>
      <w:pPr>
        <w:keepNext/>
        <w:tabs>
          <w:tab w:val="left" w:pos="850"/>
        </w:tabs>
        <w:ind w:left="850" w:hanging="850"/>
        <w:outlineLvl w:val="1"/>
        <w:rPr>
          <w:rFonts w:eastAsia="Calibri"/>
          <w:b/>
          <w:noProof/>
        </w:rPr>
      </w:pPr>
      <w:r>
        <w:rPr>
          <w:b/>
          <w:noProof/>
        </w:rPr>
        <w:t>1.1.</w:t>
      </w:r>
      <w:r>
        <w:rPr>
          <w:b/>
          <w:noProof/>
        </w:rPr>
        <w:tab/>
        <w:t>Titolo della proposta/iniziativa</w:t>
      </w:r>
    </w:p>
    <w:p>
      <w:pPr>
        <w:pBdr>
          <w:top w:val="single" w:sz="4" w:space="1" w:color="auto"/>
          <w:left w:val="single" w:sz="4" w:space="4" w:color="auto"/>
          <w:bottom w:val="single" w:sz="4" w:space="1" w:color="auto"/>
          <w:right w:val="single" w:sz="4" w:space="4" w:color="auto"/>
        </w:pBdr>
        <w:ind w:left="850"/>
        <w:rPr>
          <w:rFonts w:eastAsia="Calibri"/>
          <w:noProof/>
        </w:rPr>
      </w:pPr>
      <w:r>
        <w:rPr>
          <w:noProof/>
        </w:rPr>
        <w:t>Proposta di regolamento del Parlamento europeo e del Consiglio recante modifica del regolamento (CE) n. 2012/2002 del Consiglio al fine di fornire assistenza finanziaria agli Stati membri e ai paesi che stanno negoziando la loro adesione all'Unione colpiti da una grave emergenza di sanità pubblica</w:t>
      </w:r>
    </w:p>
    <w:p>
      <w:pPr>
        <w:keepNext/>
        <w:tabs>
          <w:tab w:val="left" w:pos="850"/>
        </w:tabs>
        <w:ind w:left="850" w:hanging="850"/>
        <w:outlineLvl w:val="1"/>
        <w:rPr>
          <w:rFonts w:eastAsia="Calibri"/>
          <w:b/>
          <w:i/>
          <w:noProof/>
        </w:rPr>
      </w:pPr>
      <w:r>
        <w:rPr>
          <w:b/>
          <w:noProof/>
        </w:rPr>
        <w:t>1.2.</w:t>
      </w:r>
      <w:r>
        <w:rPr>
          <w:b/>
          <w:noProof/>
        </w:rPr>
        <w:tab/>
        <w:t>Settore/settori interessati</w:t>
      </w:r>
      <w:r>
        <w:rPr>
          <w:b/>
          <w:i/>
          <w:noProof/>
        </w:rPr>
        <w:t xml:space="preserve"> </w:t>
      </w:r>
    </w:p>
    <w:p>
      <w:pPr>
        <w:pBdr>
          <w:top w:val="single" w:sz="4" w:space="1" w:color="auto"/>
          <w:left w:val="single" w:sz="4" w:space="4" w:color="auto"/>
          <w:bottom w:val="single" w:sz="4" w:space="1" w:color="auto"/>
          <w:right w:val="single" w:sz="4" w:space="4" w:color="auto"/>
        </w:pBdr>
        <w:ind w:left="850"/>
        <w:rPr>
          <w:rFonts w:eastAsia="Calibri"/>
          <w:noProof/>
        </w:rPr>
      </w:pPr>
      <w:r>
        <w:rPr>
          <w:noProof/>
        </w:rPr>
        <w:t>13. Politica regionale; 13 06 01. Assistere gli Stati membri colpiti da catastrofi naturali gravi aventi serie ripercussioni sulle condizioni di vita, sull'ambiente o sull'economia</w:t>
      </w:r>
    </w:p>
    <w:p>
      <w:pPr>
        <w:keepNext/>
        <w:tabs>
          <w:tab w:val="left" w:pos="850"/>
        </w:tabs>
        <w:ind w:left="850" w:hanging="850"/>
        <w:outlineLvl w:val="1"/>
        <w:rPr>
          <w:rFonts w:eastAsia="Calibri"/>
          <w:b/>
          <w:bCs/>
          <w:noProof/>
          <w:szCs w:val="24"/>
        </w:rPr>
      </w:pPr>
      <w:r>
        <w:rPr>
          <w:b/>
          <w:noProof/>
        </w:rPr>
        <w:t>1.3.</w:t>
      </w:r>
      <w:r>
        <w:rPr>
          <w:b/>
          <w:noProof/>
        </w:rPr>
        <w:tab/>
        <w:t xml:space="preserve">Motivazione della proposta/iniziativa </w:t>
      </w:r>
    </w:p>
    <w:p>
      <w:pPr>
        <w:keepNext/>
        <w:tabs>
          <w:tab w:val="left" w:pos="850"/>
        </w:tabs>
        <w:ind w:left="850" w:hanging="850"/>
        <w:outlineLvl w:val="2"/>
        <w:rPr>
          <w:rFonts w:eastAsia="Calibri"/>
          <w:i/>
          <w:noProof/>
        </w:rPr>
      </w:pPr>
      <w:r>
        <w:rPr>
          <w:i/>
          <w:noProof/>
        </w:rPr>
        <w:t>1.3.1.</w:t>
      </w:r>
      <w:r>
        <w:rPr>
          <w:i/>
          <w:noProof/>
        </w:rPr>
        <w:tab/>
        <w:t>Necessità nel breve e lungo termine, compreso un calendario dettagliato per fasi di attuazione dell'iniziativa</w:t>
      </w:r>
    </w:p>
    <w:p>
      <w:pPr>
        <w:pBdr>
          <w:top w:val="single" w:sz="4" w:space="1" w:color="auto"/>
          <w:left w:val="single" w:sz="4" w:space="4" w:color="auto"/>
          <w:bottom w:val="single" w:sz="4" w:space="1" w:color="auto"/>
          <w:right w:val="single" w:sz="4" w:space="4" w:color="auto"/>
        </w:pBdr>
        <w:ind w:left="850"/>
        <w:rPr>
          <w:rFonts w:eastAsia="Calibri"/>
          <w:noProof/>
        </w:rPr>
      </w:pPr>
      <w:r>
        <w:rPr>
          <w:noProof/>
        </w:rPr>
        <w:t xml:space="preserve">Il presente regolamento entra in vigore il […] giorno successivo alla pubblicazione nella </w:t>
      </w:r>
      <w:r>
        <w:rPr>
          <w:i/>
          <w:noProof/>
        </w:rPr>
        <w:t>Gazzetta ufficiale dell'Unione europea</w:t>
      </w:r>
      <w:r>
        <w:rPr>
          <w:noProof/>
        </w:rPr>
        <w:t>.</w:t>
      </w:r>
    </w:p>
    <w:p>
      <w:pPr>
        <w:keepNext/>
        <w:tabs>
          <w:tab w:val="left" w:pos="850"/>
        </w:tabs>
        <w:ind w:left="850" w:hanging="850"/>
        <w:outlineLvl w:val="2"/>
        <w:rPr>
          <w:rFonts w:eastAsia="Calibri"/>
          <w:bCs/>
          <w:i/>
          <w:noProof/>
          <w:szCs w:val="24"/>
        </w:rPr>
      </w:pPr>
      <w:r>
        <w:rPr>
          <w:i/>
          <w:noProof/>
        </w:rPr>
        <w:t>1.3.2.</w:t>
      </w:r>
      <w:r>
        <w:rPr>
          <w:i/>
          <w:noProof/>
        </w:rPr>
        <w:tab/>
        <w:t>Valore aggiunto dell'intervento dell'Unione (che può derivare da diversi fattori, ad es. un miglior coordinamento, la certezza del diritto o un'efficacia e una complementarità maggiori). Ai fini del presente punto, per "valore aggiunto dell'intervento dell'Unione" si intende il valore derivante dall'intervento dell'Unione che va ad aggiungersi al valore che avrebbero altrimenti generato gli Stati membri se avessero agito da soli.</w:t>
      </w:r>
    </w:p>
    <w:p>
      <w:pPr>
        <w:pBdr>
          <w:top w:val="single" w:sz="4" w:space="1" w:color="auto"/>
          <w:left w:val="single" w:sz="4" w:space="0" w:color="auto"/>
          <w:bottom w:val="single" w:sz="4" w:space="1" w:color="auto"/>
          <w:right w:val="single" w:sz="4" w:space="4" w:color="auto"/>
        </w:pBdr>
        <w:ind w:left="850"/>
        <w:rPr>
          <w:rFonts w:eastAsia="Calibri"/>
          <w:noProof/>
        </w:rPr>
      </w:pPr>
      <w:r>
        <w:rPr>
          <w:noProof/>
        </w:rPr>
        <w:t>Il motivo dell'istituzione del Fondo di solidarietà dell'UE (FSUE) era dimostrare la solidarietà nei confronti degli Stati membri colpiti da una grave crisi dovuta al verificarsi di una grave catastrofe naturale che si ritiene vada oltre la capacità di risposta del bilancio dello Stato membro. La proposta estende tale logica all'onere finanziario derivante da una grave emergenza di sanità pubblica.</w:t>
      </w:r>
    </w:p>
    <w:p>
      <w:pPr>
        <w:keepNext/>
        <w:tabs>
          <w:tab w:val="left" w:pos="850"/>
        </w:tabs>
        <w:ind w:left="850" w:hanging="850"/>
        <w:outlineLvl w:val="2"/>
        <w:rPr>
          <w:rFonts w:eastAsia="Calibri"/>
          <w:i/>
          <w:noProof/>
        </w:rPr>
      </w:pPr>
      <w:r>
        <w:rPr>
          <w:i/>
          <w:noProof/>
        </w:rPr>
        <w:t>1.3.3.</w:t>
      </w:r>
      <w:r>
        <w:rPr>
          <w:i/>
          <w:noProof/>
        </w:rPr>
        <w:tab/>
        <w:t>Insegnamenti tratti da esperienze analoghe</w:t>
      </w:r>
    </w:p>
    <w:p>
      <w:pPr>
        <w:pBdr>
          <w:top w:val="single" w:sz="4" w:space="1" w:color="auto"/>
          <w:left w:val="single" w:sz="4" w:space="4" w:color="auto"/>
          <w:bottom w:val="single" w:sz="4" w:space="1" w:color="auto"/>
          <w:right w:val="single" w:sz="4" w:space="4" w:color="auto"/>
        </w:pBdr>
        <w:ind w:left="850"/>
        <w:rPr>
          <w:rFonts w:eastAsia="Calibri"/>
          <w:noProof/>
        </w:rPr>
      </w:pPr>
      <w:r>
        <w:rPr>
          <w:noProof/>
        </w:rPr>
        <w:t>Il FSUE si è dimostrato uno strumento molto efficace nel fornire assistenza agli Stati membri in seguito alle catastrofi naturali, come emerso da una valutazione approfondita del Fondo</w:t>
      </w:r>
      <w:r>
        <w:rPr>
          <w:rStyle w:val="FootnoteReference"/>
          <w:noProof/>
        </w:rPr>
        <w:footnoteReference w:id="4"/>
      </w:r>
      <w:r>
        <w:rPr>
          <w:noProof/>
        </w:rPr>
        <w:t>.</w:t>
      </w:r>
    </w:p>
    <w:p>
      <w:pPr>
        <w:keepNext/>
        <w:tabs>
          <w:tab w:val="left" w:pos="850"/>
        </w:tabs>
        <w:ind w:left="850" w:hanging="850"/>
        <w:outlineLvl w:val="2"/>
        <w:rPr>
          <w:rFonts w:eastAsia="Calibri"/>
          <w:i/>
          <w:noProof/>
        </w:rPr>
      </w:pPr>
      <w:r>
        <w:rPr>
          <w:i/>
          <w:noProof/>
        </w:rPr>
        <w:t>1.3.4.</w:t>
      </w:r>
      <w:r>
        <w:rPr>
          <w:i/>
          <w:noProof/>
        </w:rPr>
        <w:tab/>
        <w:t>Compatibilità con il quadro finanziario pluriennale ed eventuali sinergie con altri strumenti pertinenti</w:t>
      </w:r>
    </w:p>
    <w:p>
      <w:pPr>
        <w:pBdr>
          <w:top w:val="single" w:sz="4" w:space="1" w:color="auto"/>
          <w:left w:val="single" w:sz="4" w:space="4" w:color="auto"/>
          <w:bottom w:val="single" w:sz="4" w:space="1" w:color="auto"/>
          <w:right w:val="single" w:sz="4" w:space="4" w:color="auto"/>
        </w:pBdr>
        <w:ind w:left="850"/>
        <w:rPr>
          <w:rFonts w:eastAsia="Calibri"/>
          <w:noProof/>
        </w:rPr>
      </w:pPr>
      <w:r>
        <w:rPr>
          <w:noProof/>
        </w:rPr>
        <w:t>Il presente regolamento rientra nella dotazione massima prevista per il FSUE nel QFP ed è pertanto compatibile con il QFP.</w:t>
      </w:r>
    </w:p>
    <w:p>
      <w:pPr>
        <w:keepNext/>
        <w:tabs>
          <w:tab w:val="left" w:pos="850"/>
        </w:tabs>
        <w:ind w:left="850" w:hanging="850"/>
        <w:outlineLvl w:val="2"/>
        <w:rPr>
          <w:rFonts w:eastAsia="Calibri"/>
          <w:i/>
          <w:noProof/>
        </w:rPr>
      </w:pPr>
      <w:r>
        <w:rPr>
          <w:i/>
          <w:noProof/>
        </w:rPr>
        <w:t>1.3.5.</w:t>
      </w:r>
      <w:r>
        <w:rPr>
          <w:i/>
          <w:noProof/>
        </w:rPr>
        <w:tab/>
        <w:t>Valutazione delle varie opzioni di finanziamento disponibili, comprese le possibilità di riassegnazione</w:t>
      </w:r>
    </w:p>
    <w:p>
      <w:pPr>
        <w:pBdr>
          <w:top w:val="single" w:sz="4" w:space="1" w:color="auto"/>
          <w:left w:val="single" w:sz="4" w:space="4" w:color="auto"/>
          <w:bottom w:val="single" w:sz="4" w:space="0" w:color="auto"/>
          <w:right w:val="single" w:sz="4" w:space="4" w:color="auto"/>
        </w:pBdr>
        <w:ind w:left="850"/>
        <w:rPr>
          <w:rFonts w:eastAsia="Calibri"/>
          <w:noProof/>
        </w:rPr>
      </w:pPr>
      <w:r>
        <w:rPr>
          <w:noProof/>
        </w:rPr>
        <w:t>Il presente regolamento non aumenterà la dotazione massima del FSUE. Il contributo dell'Unione agli interventi sarà finanziato mediante il bilancio generale dell'Unione.</w:t>
      </w:r>
    </w:p>
    <w:p>
      <w:pPr>
        <w:ind w:left="850"/>
        <w:rPr>
          <w:rFonts w:eastAsia="Calibri"/>
          <w:noProof/>
        </w:rPr>
      </w:pPr>
    </w:p>
    <w:p>
      <w:pPr>
        <w:keepNext/>
        <w:tabs>
          <w:tab w:val="left" w:pos="850"/>
        </w:tabs>
        <w:ind w:left="850" w:hanging="850"/>
        <w:outlineLvl w:val="1"/>
        <w:rPr>
          <w:rFonts w:eastAsia="Calibri"/>
          <w:b/>
          <w:bCs/>
          <w:noProof/>
          <w:szCs w:val="24"/>
        </w:rPr>
      </w:pPr>
      <w:r>
        <w:rPr>
          <w:b/>
          <w:noProof/>
        </w:rPr>
        <w:t>1.4.</w:t>
      </w:r>
      <w:r>
        <w:rPr>
          <w:b/>
          <w:noProof/>
        </w:rPr>
        <w:tab/>
        <w:t>Durata e incidenza finanziaria della proposta/iniziativa</w:t>
      </w:r>
    </w:p>
    <w:p>
      <w:pPr>
        <w:pStyle w:val="Text1"/>
        <w:rPr>
          <w:noProof/>
        </w:rPr>
      </w:pPr>
      <w:r>
        <w:rPr>
          <w:noProof/>
        </w:rPr>
        <w:t>Proposta di durata illimitata.</w:t>
      </w:r>
    </w:p>
    <w:p>
      <w:pPr>
        <w:pStyle w:val="Text1"/>
        <w:rPr>
          <w:noProof/>
        </w:rPr>
      </w:pPr>
      <w:r>
        <w:rPr>
          <w:noProof/>
        </w:rPr>
        <w:t>È rispettato il massimale della dotazione massima del FSUE per il 2020 (597 546 milioni di EUR più 552 978 EUR riportati dal 2019).</w:t>
      </w:r>
    </w:p>
    <w:p>
      <w:pPr>
        <w:keepNext/>
        <w:tabs>
          <w:tab w:val="left" w:pos="850"/>
        </w:tabs>
        <w:ind w:left="850" w:hanging="850"/>
        <w:outlineLvl w:val="1"/>
        <w:rPr>
          <w:rFonts w:eastAsia="Calibri"/>
          <w:b/>
          <w:bCs/>
          <w:noProof/>
          <w:szCs w:val="24"/>
        </w:rPr>
      </w:pPr>
      <w:r>
        <w:rPr>
          <w:b/>
          <w:noProof/>
        </w:rPr>
        <w:t>1.5.</w:t>
      </w:r>
      <w:r>
        <w:rPr>
          <w:b/>
          <w:noProof/>
        </w:rPr>
        <w:tab/>
        <w:t>Modalità di gestione previste</w:t>
      </w:r>
      <w:r>
        <w:rPr>
          <w:rStyle w:val="FootnoteReference"/>
          <w:b/>
          <w:noProof/>
        </w:rPr>
        <w:footnoteReference w:id="5"/>
      </w:r>
      <w:r>
        <w:rPr>
          <w:b/>
          <w:noProof/>
          <w:vertAlign w:val="superscript"/>
        </w:rPr>
        <w:t xml:space="preserve"> </w:t>
      </w:r>
    </w:p>
    <w:p>
      <w:pPr>
        <w:ind w:left="850"/>
        <w:rPr>
          <w:rFonts w:eastAsia="Calibri"/>
          <w:noProof/>
        </w:rPr>
      </w:pPr>
      <w:r>
        <w:rPr>
          <w:noProof/>
        </w:rPr>
        <w:sym w:font="Wingdings" w:char="F0A8"/>
      </w:r>
      <w:r>
        <w:rPr>
          <w:i/>
          <w:noProof/>
        </w:rPr>
        <w:t xml:space="preserve"> </w:t>
      </w:r>
      <w:r>
        <w:rPr>
          <w:b/>
          <w:noProof/>
        </w:rPr>
        <w:t>Gestione diretta</w:t>
      </w:r>
      <w:r>
        <w:rPr>
          <w:noProof/>
        </w:rPr>
        <w:t xml:space="preserve"> a opera della Commissione</w:t>
      </w:r>
    </w:p>
    <w:p>
      <w:pPr>
        <w:pStyle w:val="Tiret1"/>
        <w:numPr>
          <w:ilvl w:val="0"/>
          <w:numId w:val="12"/>
        </w:numPr>
        <w:rPr>
          <w:rFonts w:cs="EUAlbertina"/>
          <w:noProof/>
        </w:rPr>
      </w:pPr>
      <w:r>
        <w:rPr>
          <w:noProof/>
        </w:rPr>
        <w:sym w:font="Wingdings" w:char="F0A8"/>
      </w:r>
      <w:r>
        <w:rPr>
          <w:noProof/>
        </w:rPr>
        <w:t xml:space="preserve"> a opera dei suoi servizi, compreso il suo personale presso le delegazioni dell'Unione; </w:t>
      </w:r>
    </w:p>
    <w:p>
      <w:pPr>
        <w:pStyle w:val="Tiret1"/>
        <w:rPr>
          <w:noProof/>
        </w:rPr>
      </w:pPr>
      <w:r>
        <w:rPr>
          <w:noProof/>
        </w:rPr>
        <w:sym w:font="Wingdings" w:char="F0A8"/>
      </w:r>
      <w:r>
        <w:rPr>
          <w:noProof/>
        </w:rPr>
        <w:tab/>
        <w:t xml:space="preserve">a opera delle agenzie esecutive </w:t>
      </w:r>
    </w:p>
    <w:p>
      <w:pPr>
        <w:ind w:left="850"/>
        <w:rPr>
          <w:rFonts w:eastAsia="Calibri"/>
          <w:noProof/>
        </w:rPr>
      </w:pPr>
      <w:r>
        <w:rPr>
          <w:b/>
          <w:noProof/>
        </w:rPr>
        <w:t>X</w:t>
      </w:r>
      <w:r>
        <w:rPr>
          <w:b/>
          <w:i/>
          <w:noProof/>
        </w:rPr>
        <w:t xml:space="preserve"> </w:t>
      </w:r>
      <w:r>
        <w:rPr>
          <w:b/>
          <w:noProof/>
        </w:rPr>
        <w:t>Gestione concorrente</w:t>
      </w:r>
      <w:r>
        <w:rPr>
          <w:noProof/>
        </w:rPr>
        <w:t xml:space="preserve"> con gli Stati membri </w:t>
      </w:r>
    </w:p>
    <w:p>
      <w:pPr>
        <w:ind w:left="850"/>
        <w:rPr>
          <w:rFonts w:eastAsia="Calibri"/>
          <w:noProof/>
        </w:rPr>
      </w:pPr>
      <w:r>
        <w:rPr>
          <w:noProof/>
        </w:rPr>
        <w:sym w:font="Wingdings" w:char="F0A8"/>
      </w:r>
      <w:r>
        <w:rPr>
          <w:i/>
          <w:noProof/>
        </w:rPr>
        <w:t xml:space="preserve"> </w:t>
      </w:r>
      <w:r>
        <w:rPr>
          <w:b/>
          <w:noProof/>
        </w:rPr>
        <w:t>Gestione indiretta</w:t>
      </w:r>
      <w:r>
        <w:rPr>
          <w:noProof/>
        </w:rPr>
        <w:t xml:space="preserve"> affidando compiti di esecuzione del bilancio:</w:t>
      </w:r>
    </w:p>
    <w:p>
      <w:pPr>
        <w:pStyle w:val="Tiret1"/>
        <w:rPr>
          <w:noProof/>
        </w:rPr>
      </w:pPr>
      <w:r>
        <w:rPr>
          <w:noProof/>
        </w:rPr>
        <w:sym w:font="Wingdings" w:char="F0A8"/>
      </w:r>
      <w:r>
        <w:rPr>
          <w:noProof/>
        </w:rPr>
        <w:t xml:space="preserve"> a paesi terzi o organismi da questi designati;</w:t>
      </w:r>
    </w:p>
    <w:p>
      <w:pPr>
        <w:pStyle w:val="Tiret1"/>
        <w:rPr>
          <w:noProof/>
        </w:rPr>
      </w:pPr>
      <w:r>
        <w:rPr>
          <w:noProof/>
        </w:rPr>
        <w:sym w:font="Wingdings" w:char="F0A8"/>
      </w:r>
      <w:r>
        <w:rPr>
          <w:noProof/>
        </w:rPr>
        <w:t xml:space="preserve"> a organizzazioni internazionali e loro agenzie (specificare);</w:t>
      </w:r>
    </w:p>
    <w:p>
      <w:pPr>
        <w:pStyle w:val="Tiret1"/>
        <w:rPr>
          <w:noProof/>
        </w:rPr>
      </w:pPr>
      <w:r>
        <w:rPr>
          <w:noProof/>
        </w:rPr>
        <w:sym w:font="Wingdings" w:char="F0A8"/>
      </w:r>
      <w:r>
        <w:rPr>
          <w:noProof/>
        </w:rPr>
        <w:t xml:space="preserve"> alla BEI e al Fondo europeo per gli investimenti;</w:t>
      </w:r>
    </w:p>
    <w:p>
      <w:pPr>
        <w:pStyle w:val="Tiret1"/>
        <w:rPr>
          <w:noProof/>
        </w:rPr>
      </w:pPr>
      <w:r>
        <w:rPr>
          <w:noProof/>
        </w:rPr>
        <w:sym w:font="Wingdings" w:char="F0A8"/>
      </w:r>
      <w:r>
        <w:rPr>
          <w:noProof/>
        </w:rPr>
        <w:t xml:space="preserve"> agli organismi di cui agli articoli 70 e 71 del regolamento finanziario;</w:t>
      </w:r>
    </w:p>
    <w:p>
      <w:pPr>
        <w:pStyle w:val="Tiret1"/>
        <w:rPr>
          <w:noProof/>
        </w:rPr>
      </w:pPr>
      <w:r>
        <w:rPr>
          <w:noProof/>
        </w:rPr>
        <w:sym w:font="Wingdings" w:char="F0A8"/>
      </w:r>
      <w:r>
        <w:rPr>
          <w:noProof/>
        </w:rPr>
        <w:t xml:space="preserve"> a organismi di diritto pubblico;</w:t>
      </w:r>
    </w:p>
    <w:p>
      <w:pPr>
        <w:pStyle w:val="Tiret1"/>
        <w:rPr>
          <w:noProof/>
        </w:rPr>
      </w:pPr>
      <w:r>
        <w:rPr>
          <w:noProof/>
        </w:rPr>
        <w:sym w:font="Wingdings" w:char="F0A8"/>
      </w:r>
      <w:r>
        <w:rPr>
          <w:noProof/>
        </w:rPr>
        <w:t xml:space="preserve"> a organismi di diritto privato investiti di attribuzioni di servizio pubblico nella misura in cui sono dotati di sufficienti garanzie finanziarie;</w:t>
      </w:r>
    </w:p>
    <w:p>
      <w:pPr>
        <w:pStyle w:val="Tiret1"/>
        <w:rPr>
          <w:noProof/>
        </w:rPr>
      </w:pPr>
      <w:r>
        <w:rPr>
          <w:noProof/>
        </w:rPr>
        <w:sym w:font="Wingdings" w:char="F0A8"/>
      </w:r>
      <w:r>
        <w:rPr>
          <w:noProof/>
        </w:rPr>
        <w:t xml:space="preserve"> a organismi di diritto privato di uno Stato membro preposti all'attuazione di un partenariato pubblico-privato e che sono dotati di sufficienti garanzie finanziarie;</w:t>
      </w:r>
    </w:p>
    <w:p>
      <w:pPr>
        <w:pStyle w:val="Tiret1"/>
        <w:rPr>
          <w:noProof/>
        </w:rPr>
      </w:pPr>
      <w:r>
        <w:rPr>
          <w:noProof/>
        </w:rPr>
        <w:sym w:font="Wingdings" w:char="F0A8"/>
      </w:r>
      <w:r>
        <w:rPr>
          <w:noProof/>
        </w:rPr>
        <w:t xml:space="preserve"> alle persone incaricate di attuare azioni specifiche della PESC a norma del titolo V del TUE e indicate nel pertinente atto di base.</w:t>
      </w:r>
    </w:p>
    <w:p>
      <w:pPr>
        <w:pStyle w:val="Tiret1"/>
        <w:rPr>
          <w:i/>
          <w:noProof/>
          <w:sz w:val="18"/>
          <w:u w:val="single"/>
        </w:rPr>
      </w:pPr>
      <w:r>
        <w:rPr>
          <w:i/>
          <w:noProof/>
          <w:sz w:val="18"/>
        </w:rPr>
        <w:t>Se è indicata più di una modalità, fornire ulteriori informazioni alla voce "Osservazioni".</w:t>
      </w:r>
    </w:p>
    <w:p>
      <w:pPr>
        <w:rPr>
          <w:rFonts w:eastAsia="Calibri"/>
          <w:noProof/>
        </w:rPr>
      </w:pPr>
      <w:r>
        <w:rPr>
          <w:noProof/>
        </w:rPr>
        <w:t xml:space="preserve">Osservazioni </w:t>
      </w:r>
    </w:p>
    <w:p>
      <w:pPr>
        <w:pBdr>
          <w:top w:val="single" w:sz="4" w:space="1" w:color="auto"/>
          <w:left w:val="single" w:sz="4" w:space="4" w:color="auto"/>
          <w:bottom w:val="single" w:sz="4" w:space="1" w:color="auto"/>
          <w:right w:val="single" w:sz="4" w:space="4" w:color="auto"/>
        </w:pBdr>
        <w:rPr>
          <w:rFonts w:eastAsia="Calibri"/>
          <w:noProof/>
        </w:rPr>
        <w:sectPr>
          <w:pgSz w:w="11907" w:h="16840" w:code="9"/>
          <w:pgMar w:top="1134" w:right="1418" w:bottom="1134" w:left="1418" w:header="709" w:footer="709" w:gutter="0"/>
          <w:cols w:space="708"/>
          <w:docGrid w:linePitch="360"/>
        </w:sectPr>
      </w:pPr>
      <w:r>
        <w:rPr>
          <w:noProof/>
        </w:rPr>
        <w:t>N/P</w:t>
      </w:r>
    </w:p>
    <w:p>
      <w:pPr>
        <w:keepNext/>
        <w:tabs>
          <w:tab w:val="left" w:pos="850"/>
        </w:tabs>
        <w:spacing w:before="360"/>
        <w:ind w:left="850" w:hanging="850"/>
        <w:outlineLvl w:val="0"/>
        <w:rPr>
          <w:rFonts w:eastAsia="Calibri"/>
          <w:b/>
          <w:bCs/>
          <w:smallCaps/>
          <w:noProof/>
          <w:szCs w:val="24"/>
        </w:rPr>
      </w:pPr>
      <w:r>
        <w:rPr>
          <w:b/>
          <w:smallCaps/>
          <w:noProof/>
        </w:rPr>
        <w:t>2.</w:t>
      </w:r>
      <w:r>
        <w:rPr>
          <w:b/>
          <w:smallCaps/>
          <w:noProof/>
        </w:rPr>
        <w:tab/>
        <w:t xml:space="preserve">MISURE DI GESTIONE </w:t>
      </w:r>
    </w:p>
    <w:p>
      <w:pPr>
        <w:keepNext/>
        <w:tabs>
          <w:tab w:val="left" w:pos="850"/>
        </w:tabs>
        <w:ind w:left="850" w:hanging="850"/>
        <w:outlineLvl w:val="1"/>
        <w:rPr>
          <w:rFonts w:eastAsia="Calibri"/>
          <w:b/>
          <w:noProof/>
        </w:rPr>
      </w:pPr>
      <w:r>
        <w:rPr>
          <w:b/>
          <w:noProof/>
        </w:rPr>
        <w:t>2.1.</w:t>
      </w:r>
      <w:r>
        <w:rPr>
          <w:b/>
          <w:noProof/>
        </w:rPr>
        <w:tab/>
        <w:t xml:space="preserve">Disposizioni in materia di monitoraggio e di relazioni </w:t>
      </w:r>
    </w:p>
    <w:p>
      <w:pPr>
        <w:ind w:left="850"/>
        <w:rPr>
          <w:rFonts w:eastAsia="Calibri"/>
          <w:i/>
          <w:noProof/>
          <w:sz w:val="20"/>
        </w:rPr>
      </w:pPr>
      <w:r>
        <w:rPr>
          <w:i/>
          <w:noProof/>
          <w:sz w:val="20"/>
        </w:rPr>
        <w:t>Precisare frequenza e condizioni.</w:t>
      </w:r>
    </w:p>
    <w:p>
      <w:pPr>
        <w:pBdr>
          <w:top w:val="single" w:sz="4" w:space="1" w:color="auto"/>
          <w:left w:val="single" w:sz="4" w:space="4" w:color="auto"/>
          <w:bottom w:val="single" w:sz="4" w:space="1" w:color="auto"/>
          <w:right w:val="single" w:sz="4" w:space="4" w:color="auto"/>
        </w:pBdr>
        <w:ind w:left="850"/>
        <w:rPr>
          <w:rFonts w:eastAsia="Calibri"/>
          <w:noProof/>
        </w:rPr>
      </w:pPr>
      <w:r>
        <w:rPr>
          <w:noProof/>
        </w:rPr>
        <w:t>Identiche a quelle previste dal regolamento (CE) n. 2012/2002 del Consiglio (per le catastrofi naturali).</w:t>
      </w:r>
    </w:p>
    <w:p>
      <w:pPr>
        <w:keepNext/>
        <w:tabs>
          <w:tab w:val="left" w:pos="850"/>
        </w:tabs>
        <w:ind w:left="850" w:hanging="850"/>
        <w:outlineLvl w:val="1"/>
        <w:rPr>
          <w:rFonts w:eastAsia="Calibri"/>
          <w:b/>
          <w:bCs/>
          <w:noProof/>
          <w:szCs w:val="24"/>
        </w:rPr>
      </w:pPr>
      <w:r>
        <w:rPr>
          <w:b/>
          <w:noProof/>
        </w:rPr>
        <w:t>2.2.</w:t>
      </w:r>
      <w:r>
        <w:rPr>
          <w:b/>
          <w:noProof/>
        </w:rPr>
        <w:tab/>
        <w:t xml:space="preserve">Sistema di gestione e di controllo </w:t>
      </w:r>
    </w:p>
    <w:p>
      <w:pPr>
        <w:keepNext/>
        <w:tabs>
          <w:tab w:val="left" w:pos="850"/>
        </w:tabs>
        <w:ind w:left="850" w:hanging="850"/>
        <w:outlineLvl w:val="2"/>
        <w:rPr>
          <w:rFonts w:eastAsia="Calibri"/>
          <w:i/>
          <w:noProof/>
        </w:rPr>
      </w:pPr>
      <w:r>
        <w:rPr>
          <w:i/>
          <w:noProof/>
        </w:rPr>
        <w:t>2.2.1.</w:t>
      </w:r>
      <w:r>
        <w:rPr>
          <w:i/>
          <w:noProof/>
        </w:rPr>
        <w:tab/>
        <w:t>Giustificazione della o delle modalità di gestione, del meccanismo o dei meccanismi di attuazione del finanziamento, delle modalità di pagamento e della strategia di controllo proposti</w:t>
      </w:r>
    </w:p>
    <w:p>
      <w:pPr>
        <w:pBdr>
          <w:top w:val="single" w:sz="4" w:space="1" w:color="auto"/>
          <w:left w:val="single" w:sz="4" w:space="4" w:color="auto"/>
          <w:bottom w:val="single" w:sz="4" w:space="1" w:color="auto"/>
          <w:right w:val="single" w:sz="4" w:space="4" w:color="auto"/>
        </w:pBdr>
        <w:ind w:left="850"/>
        <w:rPr>
          <w:rFonts w:eastAsia="Calibri"/>
          <w:noProof/>
        </w:rPr>
      </w:pPr>
      <w:r>
        <w:rPr>
          <w:noProof/>
        </w:rPr>
        <w:t>Identici a quelli previsti dal regolamento (CE) n. 2012/2002 del Consiglio.</w:t>
      </w:r>
    </w:p>
    <w:p>
      <w:pPr>
        <w:keepNext/>
        <w:tabs>
          <w:tab w:val="left" w:pos="850"/>
        </w:tabs>
        <w:ind w:left="850" w:hanging="850"/>
        <w:outlineLvl w:val="2"/>
        <w:rPr>
          <w:rFonts w:eastAsia="Calibri"/>
          <w:bCs/>
          <w:i/>
          <w:noProof/>
          <w:szCs w:val="24"/>
        </w:rPr>
      </w:pPr>
      <w:r>
        <w:rPr>
          <w:i/>
          <w:noProof/>
        </w:rPr>
        <w:t>2.2.2.</w:t>
      </w:r>
      <w:r>
        <w:rPr>
          <w:i/>
          <w:noProof/>
        </w:rPr>
        <w:tab/>
        <w:t>Informazioni concernenti i rischi individuati e il sistema o i sistemi di controllo interno per ridurli</w:t>
      </w:r>
    </w:p>
    <w:p>
      <w:pPr>
        <w:pBdr>
          <w:top w:val="single" w:sz="4" w:space="1" w:color="auto"/>
          <w:left w:val="single" w:sz="4" w:space="4" w:color="auto"/>
          <w:bottom w:val="single" w:sz="4" w:space="1" w:color="auto"/>
          <w:right w:val="single" w:sz="4" w:space="4" w:color="auto"/>
        </w:pBdr>
        <w:ind w:left="850"/>
        <w:rPr>
          <w:rFonts w:eastAsia="Calibri"/>
          <w:noProof/>
        </w:rPr>
      </w:pPr>
      <w:r>
        <w:rPr>
          <w:noProof/>
        </w:rPr>
        <w:t>Identici a quelli previsti dal regolamento (CE) n. 2012/2002 del Consiglio.</w:t>
      </w:r>
    </w:p>
    <w:p>
      <w:pPr>
        <w:keepNext/>
        <w:tabs>
          <w:tab w:val="left" w:pos="850"/>
        </w:tabs>
        <w:ind w:left="850" w:hanging="850"/>
        <w:outlineLvl w:val="2"/>
        <w:rPr>
          <w:rFonts w:eastAsia="Calibri"/>
          <w:i/>
          <w:noProof/>
        </w:rPr>
      </w:pPr>
      <w:r>
        <w:rPr>
          <w:i/>
          <w:noProof/>
        </w:rPr>
        <w:t>2.2.3.</w:t>
      </w:r>
      <w:r>
        <w:rPr>
          <w:i/>
          <w:noProof/>
        </w:rPr>
        <w:tab/>
        <w:t xml:space="preserve">Stima e giustificazione del rapporto costo/efficacia dei controlli (rapporto "costi del controllo ÷ valore dei fondi gestiti") e valutazione dei livelli di rischio di errore previsti (al pagamento e alla chiusura) </w:t>
      </w:r>
    </w:p>
    <w:p>
      <w:pPr>
        <w:pBdr>
          <w:top w:val="single" w:sz="4" w:space="1" w:color="auto"/>
          <w:left w:val="single" w:sz="4" w:space="4" w:color="auto"/>
          <w:bottom w:val="single" w:sz="4" w:space="1" w:color="auto"/>
          <w:right w:val="single" w:sz="4" w:space="4" w:color="auto"/>
        </w:pBdr>
        <w:ind w:left="850"/>
        <w:rPr>
          <w:rFonts w:eastAsia="Calibri"/>
          <w:noProof/>
        </w:rPr>
      </w:pPr>
      <w:r>
        <w:rPr>
          <w:noProof/>
        </w:rPr>
        <w:t>Identici a quelli previsti dal regolamento (CE) n. 2012/2002 del Consiglio.</w:t>
      </w:r>
    </w:p>
    <w:p>
      <w:pPr>
        <w:keepNext/>
        <w:tabs>
          <w:tab w:val="left" w:pos="850"/>
        </w:tabs>
        <w:ind w:left="850" w:hanging="850"/>
        <w:outlineLvl w:val="1"/>
        <w:rPr>
          <w:rFonts w:eastAsia="Calibri"/>
          <w:b/>
          <w:bCs/>
          <w:noProof/>
          <w:szCs w:val="24"/>
        </w:rPr>
      </w:pPr>
      <w:r>
        <w:rPr>
          <w:b/>
          <w:noProof/>
        </w:rPr>
        <w:t>2.3.</w:t>
      </w:r>
      <w:r>
        <w:rPr>
          <w:b/>
          <w:noProof/>
        </w:rPr>
        <w:tab/>
        <w:t xml:space="preserve">Misure di prevenzione delle frodi e delle irregolarità </w:t>
      </w:r>
    </w:p>
    <w:p>
      <w:pPr>
        <w:ind w:left="850"/>
        <w:rPr>
          <w:rFonts w:eastAsia="Calibri"/>
          <w:i/>
          <w:noProof/>
          <w:sz w:val="20"/>
        </w:rPr>
      </w:pPr>
      <w:r>
        <w:rPr>
          <w:i/>
          <w:noProof/>
          <w:sz w:val="20"/>
        </w:rPr>
        <w:t>Precisare le misure di prevenzione e tutela in vigore o previste, ad esempio strategia antifrode.</w:t>
      </w:r>
    </w:p>
    <w:p>
      <w:pPr>
        <w:pBdr>
          <w:top w:val="single" w:sz="4" w:space="1" w:color="auto"/>
          <w:left w:val="single" w:sz="4" w:space="4" w:color="auto"/>
          <w:bottom w:val="single" w:sz="4" w:space="1" w:color="auto"/>
          <w:right w:val="single" w:sz="4" w:space="4" w:color="auto"/>
        </w:pBdr>
        <w:ind w:left="850"/>
        <w:jc w:val="left"/>
        <w:rPr>
          <w:rFonts w:eastAsia="Calibri"/>
          <w:noProof/>
        </w:rPr>
        <w:sectPr>
          <w:pgSz w:w="11907" w:h="16840" w:code="9"/>
          <w:pgMar w:top="1134" w:right="1418" w:bottom="1134" w:left="1418" w:header="709" w:footer="709" w:gutter="0"/>
          <w:cols w:space="708"/>
          <w:docGrid w:linePitch="360"/>
        </w:sectPr>
      </w:pPr>
      <w:r>
        <w:rPr>
          <w:noProof/>
        </w:rPr>
        <w:t>Identiche a quelle previste dal regolamento (CE) n. 2012/2002 del Consiglio.</w:t>
      </w:r>
    </w:p>
    <w:p>
      <w:pPr>
        <w:keepNext/>
        <w:tabs>
          <w:tab w:val="left" w:pos="850"/>
        </w:tabs>
        <w:spacing w:before="360"/>
        <w:ind w:left="850" w:hanging="850"/>
        <w:outlineLvl w:val="0"/>
        <w:rPr>
          <w:rFonts w:eastAsia="Calibri"/>
          <w:b/>
          <w:bCs/>
          <w:smallCaps/>
          <w:noProof/>
          <w:szCs w:val="24"/>
        </w:rPr>
      </w:pPr>
      <w:r>
        <w:rPr>
          <w:b/>
          <w:smallCaps/>
          <w:noProof/>
        </w:rPr>
        <w:t>3.</w:t>
      </w:r>
      <w:r>
        <w:rPr>
          <w:b/>
          <w:smallCaps/>
          <w:noProof/>
        </w:rPr>
        <w:tab/>
        <w:t xml:space="preserve">INCIDENZA FINANZIARIA PREVISTA DELLA PROPOSTA/INIZIATIVA </w:t>
      </w:r>
    </w:p>
    <w:p>
      <w:pPr>
        <w:keepNext/>
        <w:tabs>
          <w:tab w:val="left" w:pos="850"/>
        </w:tabs>
        <w:ind w:left="850" w:hanging="850"/>
        <w:outlineLvl w:val="1"/>
        <w:rPr>
          <w:rFonts w:eastAsia="Calibri"/>
          <w:b/>
          <w:noProof/>
        </w:rPr>
      </w:pPr>
      <w:r>
        <w:rPr>
          <w:b/>
          <w:noProof/>
        </w:rPr>
        <w:t>3.1.</w:t>
      </w:r>
      <w:r>
        <w:rPr>
          <w:b/>
          <w:noProof/>
        </w:rPr>
        <w:tab/>
        <w:t xml:space="preserve">Rubrica/rubriche del quadro finanziario pluriennale e linea/linee di bilancio di spesa interessate </w:t>
      </w:r>
    </w:p>
    <w:p>
      <w:pPr>
        <w:pStyle w:val="Text1"/>
        <w:rPr>
          <w:noProof/>
        </w:rPr>
      </w:pPr>
      <w:r>
        <w:rPr>
          <w:noProof/>
        </w:rPr>
        <w:t xml:space="preserve">- Linee di bilancio esistenti </w:t>
      </w:r>
    </w:p>
    <w:p>
      <w:pPr>
        <w:ind w:left="850"/>
        <w:rPr>
          <w:rFonts w:eastAsia="Calibri"/>
          <w:i/>
          <w:noProof/>
        </w:rPr>
      </w:pPr>
      <w:r>
        <w:rPr>
          <w:i/>
          <w:noProof/>
          <w:u w:val="single"/>
        </w:rPr>
        <w:t>Secondo l'ordine</w:t>
      </w:r>
      <w:r>
        <w:rPr>
          <w:i/>
          <w:noProof/>
        </w:rPr>
        <w:t xml:space="preserve"> delle rubriche del quadro finanziario pluriennale e delle linee di bilancio</w:t>
      </w:r>
    </w:p>
    <w:tbl>
      <w:tblPr>
        <w:tblW w:w="105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53"/>
        <w:gridCol w:w="3687"/>
        <w:gridCol w:w="1080"/>
        <w:gridCol w:w="956"/>
        <w:gridCol w:w="1080"/>
        <w:gridCol w:w="956"/>
        <w:gridCol w:w="1448"/>
      </w:tblGrid>
      <w:tr>
        <w:tc>
          <w:tcPr>
            <w:tcW w:w="1353" w:type="dxa"/>
            <w:vMerge w:val="restart"/>
            <w:vAlign w:val="center"/>
          </w:tcPr>
          <w:p>
            <w:pPr>
              <w:spacing w:before="60" w:after="60"/>
              <w:jc w:val="center"/>
              <w:rPr>
                <w:rFonts w:eastAsia="Calibri"/>
                <w:noProof/>
              </w:rPr>
            </w:pPr>
            <w:r>
              <w:rPr>
                <w:noProof/>
                <w:sz w:val="18"/>
              </w:rPr>
              <w:t>Rubrica del quadro finanziario pluriennale</w:t>
            </w:r>
          </w:p>
        </w:tc>
        <w:tc>
          <w:tcPr>
            <w:tcW w:w="3687" w:type="dxa"/>
            <w:vAlign w:val="center"/>
          </w:tcPr>
          <w:p>
            <w:pPr>
              <w:spacing w:before="60" w:after="60"/>
              <w:jc w:val="center"/>
              <w:rPr>
                <w:rFonts w:eastAsia="Calibri"/>
                <w:noProof/>
              </w:rPr>
            </w:pPr>
            <w:r>
              <w:rPr>
                <w:noProof/>
                <w:sz w:val="20"/>
              </w:rPr>
              <w:t>Linea di bilancio</w:t>
            </w:r>
          </w:p>
        </w:tc>
        <w:tc>
          <w:tcPr>
            <w:tcW w:w="1080" w:type="dxa"/>
            <w:vAlign w:val="center"/>
          </w:tcPr>
          <w:p>
            <w:pPr>
              <w:spacing w:before="60" w:after="60"/>
              <w:jc w:val="center"/>
              <w:rPr>
                <w:rFonts w:eastAsia="Calibri"/>
                <w:noProof/>
              </w:rPr>
            </w:pPr>
            <w:r>
              <w:rPr>
                <w:noProof/>
                <w:sz w:val="18"/>
              </w:rPr>
              <w:t xml:space="preserve">Tipo di </w:t>
            </w:r>
            <w:r>
              <w:rPr>
                <w:noProof/>
                <w:sz w:val="22"/>
              </w:rPr>
              <w:br/>
            </w:r>
            <w:r>
              <w:rPr>
                <w:noProof/>
                <w:sz w:val="18"/>
              </w:rPr>
              <w:t>spesa</w:t>
            </w:r>
          </w:p>
        </w:tc>
        <w:tc>
          <w:tcPr>
            <w:tcW w:w="4440" w:type="dxa"/>
            <w:gridSpan w:val="4"/>
            <w:vAlign w:val="center"/>
          </w:tcPr>
          <w:p>
            <w:pPr>
              <w:spacing w:before="60" w:after="60"/>
              <w:jc w:val="center"/>
              <w:rPr>
                <w:rFonts w:eastAsia="Calibri"/>
                <w:noProof/>
              </w:rPr>
            </w:pPr>
            <w:r>
              <w:rPr>
                <w:noProof/>
                <w:sz w:val="20"/>
              </w:rPr>
              <w:t xml:space="preserve">Partecipazione </w:t>
            </w:r>
          </w:p>
        </w:tc>
      </w:tr>
      <w:tr>
        <w:tc>
          <w:tcPr>
            <w:tcW w:w="1353" w:type="dxa"/>
            <w:vMerge/>
            <w:vAlign w:val="center"/>
          </w:tcPr>
          <w:p>
            <w:pPr>
              <w:jc w:val="center"/>
              <w:rPr>
                <w:rFonts w:eastAsia="Calibri"/>
                <w:noProof/>
              </w:rPr>
            </w:pPr>
          </w:p>
        </w:tc>
        <w:tc>
          <w:tcPr>
            <w:tcW w:w="3687" w:type="dxa"/>
            <w:vAlign w:val="center"/>
          </w:tcPr>
          <w:p>
            <w:pPr>
              <w:rPr>
                <w:rFonts w:eastAsia="Calibri"/>
                <w:noProof/>
              </w:rPr>
            </w:pPr>
            <w:r>
              <w:rPr>
                <w:noProof/>
                <w:sz w:val="20"/>
              </w:rPr>
              <w:t xml:space="preserve">Numero </w:t>
            </w:r>
            <w:r>
              <w:rPr>
                <w:noProof/>
                <w:sz w:val="22"/>
              </w:rPr>
              <w:br/>
            </w:r>
          </w:p>
        </w:tc>
        <w:tc>
          <w:tcPr>
            <w:tcW w:w="1080" w:type="dxa"/>
            <w:vAlign w:val="center"/>
          </w:tcPr>
          <w:p>
            <w:pPr>
              <w:jc w:val="center"/>
              <w:rPr>
                <w:rFonts w:eastAsia="Calibri"/>
                <w:noProof/>
              </w:rPr>
            </w:pPr>
            <w:r>
              <w:rPr>
                <w:noProof/>
                <w:sz w:val="18"/>
              </w:rPr>
              <w:t>Diss./Non diss.</w:t>
            </w:r>
            <w:r>
              <w:rPr>
                <w:rStyle w:val="FootnoteReference"/>
                <w:noProof/>
                <w:sz w:val="18"/>
              </w:rPr>
              <w:footnoteReference w:id="6"/>
            </w:r>
            <w:r>
              <w:rPr>
                <w:noProof/>
              </w:rPr>
              <w:t xml:space="preserve"> </w:t>
            </w:r>
          </w:p>
        </w:tc>
        <w:tc>
          <w:tcPr>
            <w:tcW w:w="956" w:type="dxa"/>
            <w:vAlign w:val="center"/>
          </w:tcPr>
          <w:p>
            <w:pPr>
              <w:jc w:val="center"/>
              <w:rPr>
                <w:rFonts w:eastAsia="Calibri"/>
                <w:noProof/>
              </w:rPr>
            </w:pPr>
            <w:r>
              <w:rPr>
                <w:noProof/>
                <w:sz w:val="18"/>
              </w:rPr>
              <w:t>di paesi EFTA</w:t>
            </w:r>
            <w:r>
              <w:rPr>
                <w:rStyle w:val="FootnoteReference"/>
                <w:noProof/>
                <w:sz w:val="18"/>
              </w:rPr>
              <w:footnoteReference w:id="7"/>
            </w:r>
          </w:p>
          <w:p>
            <w:pPr>
              <w:spacing w:before="0" w:after="0"/>
              <w:jc w:val="center"/>
              <w:rPr>
                <w:rFonts w:eastAsia="Calibri"/>
                <w:b/>
                <w:noProof/>
                <w:sz w:val="18"/>
              </w:rPr>
            </w:pPr>
          </w:p>
        </w:tc>
        <w:tc>
          <w:tcPr>
            <w:tcW w:w="1080" w:type="dxa"/>
            <w:vAlign w:val="center"/>
          </w:tcPr>
          <w:p>
            <w:pPr>
              <w:jc w:val="center"/>
              <w:rPr>
                <w:rFonts w:eastAsia="Calibri"/>
                <w:noProof/>
              </w:rPr>
            </w:pPr>
            <w:r>
              <w:rPr>
                <w:noProof/>
                <w:sz w:val="18"/>
              </w:rPr>
              <w:t>di paesi candidati</w:t>
            </w:r>
            <w:r>
              <w:rPr>
                <w:rStyle w:val="FootnoteReference"/>
                <w:noProof/>
                <w:sz w:val="18"/>
              </w:rPr>
              <w:footnoteReference w:id="8"/>
            </w:r>
          </w:p>
          <w:p>
            <w:pPr>
              <w:spacing w:before="0" w:after="0"/>
              <w:jc w:val="center"/>
              <w:rPr>
                <w:rFonts w:eastAsia="Calibri"/>
                <w:noProof/>
                <w:sz w:val="18"/>
              </w:rPr>
            </w:pPr>
          </w:p>
        </w:tc>
        <w:tc>
          <w:tcPr>
            <w:tcW w:w="956" w:type="dxa"/>
            <w:vAlign w:val="center"/>
          </w:tcPr>
          <w:p>
            <w:pPr>
              <w:jc w:val="center"/>
              <w:rPr>
                <w:rFonts w:eastAsia="Calibri"/>
                <w:noProof/>
                <w:sz w:val="18"/>
              </w:rPr>
            </w:pPr>
            <w:r>
              <w:rPr>
                <w:noProof/>
                <w:sz w:val="18"/>
              </w:rPr>
              <w:t>di paesi terzi</w:t>
            </w:r>
          </w:p>
        </w:tc>
        <w:tc>
          <w:tcPr>
            <w:tcW w:w="1448" w:type="dxa"/>
            <w:vAlign w:val="center"/>
          </w:tcPr>
          <w:p>
            <w:pPr>
              <w:jc w:val="center"/>
              <w:rPr>
                <w:rFonts w:eastAsia="Calibri"/>
                <w:noProof/>
              </w:rPr>
            </w:pPr>
            <w:r>
              <w:rPr>
                <w:noProof/>
                <w:sz w:val="16"/>
              </w:rPr>
              <w:t xml:space="preserve">ai sensi dell'articolo 21, paragrafo 2, lettera b), del regolamento finanziario </w:t>
            </w:r>
          </w:p>
        </w:tc>
      </w:tr>
      <w:tr>
        <w:tc>
          <w:tcPr>
            <w:tcW w:w="1353" w:type="dxa"/>
            <w:shd w:val="clear" w:color="auto" w:fill="FFFF00"/>
            <w:vAlign w:val="center"/>
          </w:tcPr>
          <w:p>
            <w:pPr>
              <w:autoSpaceDE w:val="0"/>
              <w:autoSpaceDN w:val="0"/>
              <w:adjustRightInd w:val="0"/>
              <w:spacing w:before="0" w:after="0"/>
              <w:rPr>
                <w:rFonts w:eastAsia="Calibri"/>
                <w:noProof/>
                <w:color w:val="0000FF"/>
                <w:szCs w:val="24"/>
              </w:rPr>
            </w:pPr>
            <w:r>
              <w:rPr>
                <w:noProof/>
                <w:sz w:val="22"/>
              </w:rPr>
              <w:t>Rubrica 9: Strumenti speciali</w:t>
            </w:r>
          </w:p>
        </w:tc>
        <w:tc>
          <w:tcPr>
            <w:tcW w:w="3687" w:type="dxa"/>
            <w:vAlign w:val="center"/>
          </w:tcPr>
          <w:p>
            <w:pPr>
              <w:spacing w:before="60"/>
              <w:rPr>
                <w:rFonts w:eastAsia="Calibri"/>
                <w:noProof/>
                <w:sz w:val="22"/>
              </w:rPr>
            </w:pPr>
          </w:p>
          <w:p>
            <w:pPr>
              <w:autoSpaceDE w:val="0"/>
              <w:autoSpaceDN w:val="0"/>
              <w:adjustRightInd w:val="0"/>
              <w:spacing w:before="0" w:after="0"/>
              <w:rPr>
                <w:rFonts w:eastAsia="Calibri"/>
                <w:noProof/>
                <w:color w:val="000000"/>
                <w:szCs w:val="24"/>
              </w:rPr>
            </w:pPr>
            <w:r>
              <w:rPr>
                <w:noProof/>
                <w:sz w:val="22"/>
              </w:rPr>
              <w:t xml:space="preserve">13 06 01 - Assistere gli Stati membri colpiti da catastrofi naturali gravi aventi serie ripercussioni sulle condizioni di vita, sull'ambiente o sull'economia </w:t>
            </w:r>
          </w:p>
          <w:p>
            <w:pPr>
              <w:spacing w:after="60"/>
              <w:rPr>
                <w:rFonts w:eastAsia="Calibri"/>
                <w:noProof/>
              </w:rPr>
            </w:pPr>
          </w:p>
        </w:tc>
        <w:tc>
          <w:tcPr>
            <w:tcW w:w="1080" w:type="dxa"/>
            <w:vAlign w:val="center"/>
          </w:tcPr>
          <w:p>
            <w:pPr>
              <w:autoSpaceDE w:val="0"/>
              <w:autoSpaceDN w:val="0"/>
              <w:adjustRightInd w:val="0"/>
              <w:spacing w:before="0" w:after="0"/>
              <w:jc w:val="center"/>
              <w:rPr>
                <w:rFonts w:eastAsia="Calibri"/>
                <w:noProof/>
                <w:color w:val="0000FF"/>
                <w:szCs w:val="24"/>
              </w:rPr>
            </w:pPr>
            <w:r>
              <w:rPr>
                <w:noProof/>
                <w:sz w:val="22"/>
              </w:rPr>
              <w:t>Dissociati</w:t>
            </w:r>
          </w:p>
        </w:tc>
        <w:tc>
          <w:tcPr>
            <w:tcW w:w="956" w:type="dxa"/>
            <w:vAlign w:val="center"/>
          </w:tcPr>
          <w:p>
            <w:pPr>
              <w:jc w:val="center"/>
              <w:rPr>
                <w:rFonts w:eastAsia="Calibri"/>
                <w:noProof/>
                <w:sz w:val="20"/>
              </w:rPr>
            </w:pPr>
            <w:r>
              <w:rPr>
                <w:noProof/>
                <w:sz w:val="20"/>
              </w:rPr>
              <w:t>NO</w:t>
            </w:r>
          </w:p>
        </w:tc>
        <w:tc>
          <w:tcPr>
            <w:tcW w:w="1080" w:type="dxa"/>
            <w:vAlign w:val="center"/>
          </w:tcPr>
          <w:p>
            <w:pPr>
              <w:jc w:val="center"/>
              <w:rPr>
                <w:rFonts w:eastAsia="Calibri"/>
                <w:noProof/>
                <w:sz w:val="20"/>
              </w:rPr>
            </w:pPr>
            <w:r>
              <w:rPr>
                <w:noProof/>
                <w:sz w:val="20"/>
              </w:rPr>
              <w:t>NO</w:t>
            </w:r>
          </w:p>
        </w:tc>
        <w:tc>
          <w:tcPr>
            <w:tcW w:w="956" w:type="dxa"/>
            <w:vAlign w:val="center"/>
          </w:tcPr>
          <w:p>
            <w:pPr>
              <w:jc w:val="center"/>
              <w:rPr>
                <w:rFonts w:eastAsia="Calibri"/>
                <w:noProof/>
                <w:sz w:val="20"/>
              </w:rPr>
            </w:pPr>
            <w:r>
              <w:rPr>
                <w:noProof/>
                <w:sz w:val="20"/>
              </w:rPr>
              <w:t>NO</w:t>
            </w:r>
          </w:p>
        </w:tc>
        <w:tc>
          <w:tcPr>
            <w:tcW w:w="1448" w:type="dxa"/>
            <w:vAlign w:val="center"/>
          </w:tcPr>
          <w:p>
            <w:pPr>
              <w:rPr>
                <w:rFonts w:eastAsia="Calibri"/>
                <w:noProof/>
                <w:sz w:val="20"/>
              </w:rPr>
            </w:pPr>
            <w:r>
              <w:rPr>
                <w:noProof/>
                <w:sz w:val="20"/>
              </w:rPr>
              <w:t xml:space="preserve"> NO</w:t>
            </w:r>
          </w:p>
        </w:tc>
      </w:tr>
    </w:tbl>
    <w:p>
      <w:pPr>
        <w:keepNext/>
        <w:tabs>
          <w:tab w:val="left" w:pos="850"/>
        </w:tabs>
        <w:ind w:left="850" w:hanging="850"/>
        <w:outlineLvl w:val="1"/>
        <w:rPr>
          <w:rFonts w:eastAsia="Calibri"/>
          <w:b/>
          <w:bCs/>
          <w:noProof/>
          <w:szCs w:val="24"/>
        </w:rPr>
      </w:pPr>
      <w:r>
        <w:rPr>
          <w:b/>
          <w:noProof/>
        </w:rPr>
        <w:t>3.2.</w:t>
      </w:r>
      <w:r>
        <w:rPr>
          <w:b/>
          <w:noProof/>
        </w:rPr>
        <w:tab/>
        <w:t xml:space="preserve">Incidenza finanziaria prevista della proposta sugli stanziamenti </w:t>
      </w:r>
    </w:p>
    <w:p>
      <w:pPr>
        <w:keepNext/>
        <w:tabs>
          <w:tab w:val="left" w:pos="850"/>
        </w:tabs>
        <w:ind w:left="850" w:hanging="850"/>
        <w:outlineLvl w:val="2"/>
        <w:rPr>
          <w:rFonts w:eastAsia="Calibri"/>
          <w:i/>
          <w:noProof/>
        </w:rPr>
      </w:pPr>
      <w:r>
        <w:rPr>
          <w:i/>
          <w:noProof/>
        </w:rPr>
        <w:t>3.2.1.</w:t>
      </w:r>
      <w:r>
        <w:rPr>
          <w:i/>
          <w:noProof/>
        </w:rPr>
        <w:tab/>
        <w:t xml:space="preserve">Sintesi dell'incidenza prevista sugli stanziamenti operativi </w:t>
      </w:r>
    </w:p>
    <w:p>
      <w:pPr>
        <w:ind w:left="850"/>
        <w:rPr>
          <w:rFonts w:eastAsia="Calibri"/>
          <w:noProof/>
        </w:rPr>
      </w:pPr>
      <w:r>
        <w:rPr>
          <w:noProof/>
        </w:rPr>
        <w:sym w:font="Wingdings" w:char="F0A8"/>
      </w:r>
      <w:r>
        <w:rPr>
          <w:noProof/>
        </w:rPr>
        <w:tab/>
        <w:t xml:space="preserve">Il presente regolamento non ha incidenza finanziaria. </w:t>
      </w:r>
    </w:p>
    <w:p>
      <w:pPr>
        <w:ind w:left="850"/>
        <w:rPr>
          <w:rFonts w:eastAsia="Calibri"/>
          <w:noProof/>
        </w:rPr>
      </w:pPr>
      <w:r>
        <w:rPr>
          <w:noProof/>
        </w:rPr>
        <w:t>X</w:t>
      </w:r>
      <w:r>
        <w:rPr>
          <w:noProof/>
        </w:rPr>
        <w:tab/>
        <w:t>La proposta/iniziativa comporta l'utilizzo di stanziamenti operativi, nei limiti della dotazione massima prevista per il FSUE nel QFP.</w:t>
      </w:r>
    </w:p>
    <w:p>
      <w:pPr>
        <w:jc w:val="right"/>
        <w:rPr>
          <w:rFonts w:eastAsia="Calibri"/>
          <w:noProof/>
          <w:sz w:val="18"/>
          <w:szCs w:val="18"/>
        </w:rPr>
      </w:pPr>
      <w:r>
        <w:rPr>
          <w:noProof/>
          <w:sz w:val="18"/>
          <w:szCs w:val="18"/>
        </w:rPr>
        <w:t xml:space="preserve">EUR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trPr>
          <w:jc w:val="center"/>
        </w:trPr>
        <w:tc>
          <w:tcPr>
            <w:tcW w:w="4744" w:type="dxa"/>
            <w:shd w:val="thinDiagStripe" w:color="C0C0C0" w:fill="auto"/>
            <w:vAlign w:val="center"/>
          </w:tcPr>
          <w:p>
            <w:pPr>
              <w:spacing w:before="60" w:after="60"/>
              <w:jc w:val="center"/>
              <w:rPr>
                <w:rFonts w:eastAsia="Calibri"/>
                <w:b/>
                <w:noProof/>
              </w:rPr>
            </w:pPr>
            <w:r>
              <w:rPr>
                <w:noProof/>
              </w:rPr>
              <w:br w:type="page"/>
            </w:r>
            <w:r>
              <w:rPr>
                <w:b/>
                <w:noProof/>
                <w:sz w:val="22"/>
              </w:rPr>
              <w:t xml:space="preserve">Rubrica del quadro finanziario </w:t>
            </w:r>
            <w:r>
              <w:rPr>
                <w:noProof/>
                <w:sz w:val="22"/>
              </w:rPr>
              <w:br/>
            </w:r>
            <w:r>
              <w:rPr>
                <w:b/>
                <w:noProof/>
                <w:sz w:val="22"/>
              </w:rPr>
              <w:t xml:space="preserve">pluriennale </w:t>
            </w:r>
          </w:p>
        </w:tc>
        <w:tc>
          <w:tcPr>
            <w:tcW w:w="1080" w:type="dxa"/>
            <w:vAlign w:val="center"/>
          </w:tcPr>
          <w:p>
            <w:pPr>
              <w:spacing w:before="60" w:after="60"/>
              <w:jc w:val="center"/>
              <w:rPr>
                <w:rFonts w:eastAsia="Calibri"/>
                <w:noProof/>
              </w:rPr>
            </w:pPr>
            <w:r>
              <w:rPr>
                <w:noProof/>
                <w:sz w:val="22"/>
              </w:rPr>
              <w:t>9</w:t>
            </w:r>
          </w:p>
        </w:tc>
        <w:tc>
          <w:tcPr>
            <w:tcW w:w="7817" w:type="dxa"/>
            <w:vAlign w:val="center"/>
          </w:tcPr>
          <w:p>
            <w:pPr>
              <w:spacing w:before="60" w:after="60"/>
              <w:rPr>
                <w:rFonts w:eastAsia="Calibri"/>
                <w:noProof/>
              </w:rPr>
            </w:pPr>
            <w:r>
              <w:rPr>
                <w:noProof/>
              </w:rPr>
              <w:t>Strumenti speciali</w:t>
            </w:r>
          </w:p>
        </w:tc>
      </w:tr>
    </w:tbl>
    <w:p>
      <w:pPr>
        <w:rPr>
          <w:rFonts w:eastAsia="Calibri"/>
          <w:noProof/>
          <w:sz w:val="16"/>
        </w:rPr>
      </w:pPr>
    </w:p>
    <w:tbl>
      <w:tblPr>
        <w:tblW w:w="15952" w:type="dxa"/>
        <w:tblInd w:w="-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440"/>
        <w:gridCol w:w="120"/>
        <w:gridCol w:w="534"/>
        <w:gridCol w:w="1252"/>
        <w:gridCol w:w="1116"/>
        <w:gridCol w:w="1010"/>
        <w:gridCol w:w="1134"/>
        <w:gridCol w:w="1418"/>
        <w:gridCol w:w="1559"/>
        <w:gridCol w:w="2409"/>
      </w:tblGrid>
      <w:tr>
        <w:trPr>
          <w:trHeight w:val="1068"/>
        </w:trPr>
        <w:tc>
          <w:tcPr>
            <w:tcW w:w="3960" w:type="dxa"/>
            <w:vAlign w:val="center"/>
          </w:tcPr>
          <w:p>
            <w:pPr>
              <w:rPr>
                <w:rFonts w:eastAsia="Calibri"/>
                <w:noProof/>
              </w:rPr>
            </w:pPr>
          </w:p>
        </w:tc>
        <w:tc>
          <w:tcPr>
            <w:tcW w:w="1560" w:type="dxa"/>
            <w:gridSpan w:val="2"/>
          </w:tcPr>
          <w:p>
            <w:pPr>
              <w:rPr>
                <w:rFonts w:eastAsia="Calibri"/>
                <w:noProof/>
                <w:sz w:val="20"/>
              </w:rPr>
            </w:pPr>
          </w:p>
        </w:tc>
        <w:tc>
          <w:tcPr>
            <w:tcW w:w="534" w:type="dxa"/>
          </w:tcPr>
          <w:p>
            <w:pPr>
              <w:jc w:val="center"/>
              <w:rPr>
                <w:rFonts w:eastAsia="Calibri"/>
                <w:noProof/>
                <w:sz w:val="20"/>
              </w:rPr>
            </w:pPr>
          </w:p>
        </w:tc>
        <w:tc>
          <w:tcPr>
            <w:tcW w:w="1252" w:type="dxa"/>
            <w:vAlign w:val="center"/>
          </w:tcPr>
          <w:p>
            <w:pPr>
              <w:jc w:val="center"/>
              <w:rPr>
                <w:rFonts w:eastAsia="Calibri"/>
                <w:noProof/>
                <w:sz w:val="20"/>
              </w:rPr>
            </w:pPr>
            <w:r>
              <w:rPr>
                <w:noProof/>
                <w:sz w:val="20"/>
              </w:rPr>
              <w:t>2019</w:t>
            </w:r>
          </w:p>
        </w:tc>
        <w:tc>
          <w:tcPr>
            <w:tcW w:w="1116" w:type="dxa"/>
            <w:vAlign w:val="center"/>
          </w:tcPr>
          <w:p>
            <w:pPr>
              <w:jc w:val="center"/>
              <w:rPr>
                <w:rFonts w:eastAsia="Calibri"/>
                <w:noProof/>
                <w:sz w:val="20"/>
              </w:rPr>
            </w:pPr>
            <w:r>
              <w:rPr>
                <w:noProof/>
                <w:sz w:val="20"/>
              </w:rPr>
              <w:t>2020</w:t>
            </w:r>
          </w:p>
        </w:tc>
        <w:tc>
          <w:tcPr>
            <w:tcW w:w="1010" w:type="dxa"/>
            <w:vAlign w:val="center"/>
          </w:tcPr>
          <w:p>
            <w:pPr>
              <w:jc w:val="center"/>
              <w:rPr>
                <w:rFonts w:eastAsia="Calibri"/>
                <w:noProof/>
                <w:sz w:val="20"/>
              </w:rPr>
            </w:pPr>
            <w:r>
              <w:rPr>
                <w:noProof/>
                <w:sz w:val="20"/>
              </w:rPr>
              <w:t>2021</w:t>
            </w:r>
          </w:p>
        </w:tc>
        <w:tc>
          <w:tcPr>
            <w:tcW w:w="1134" w:type="dxa"/>
            <w:vAlign w:val="center"/>
          </w:tcPr>
          <w:p>
            <w:pPr>
              <w:jc w:val="center"/>
              <w:rPr>
                <w:rFonts w:eastAsia="Calibri"/>
                <w:noProof/>
                <w:sz w:val="20"/>
              </w:rPr>
            </w:pPr>
            <w:r>
              <w:rPr>
                <w:noProof/>
                <w:sz w:val="20"/>
              </w:rPr>
              <w:t>2022</w:t>
            </w:r>
          </w:p>
        </w:tc>
        <w:tc>
          <w:tcPr>
            <w:tcW w:w="1418" w:type="dxa"/>
          </w:tcPr>
          <w:p>
            <w:pPr>
              <w:spacing w:after="0"/>
              <w:jc w:val="center"/>
              <w:rPr>
                <w:noProof/>
                <w:sz w:val="20"/>
              </w:rPr>
            </w:pPr>
          </w:p>
          <w:p>
            <w:pPr>
              <w:jc w:val="center"/>
              <w:rPr>
                <w:rFonts w:eastAsia="Calibri"/>
                <w:noProof/>
                <w:sz w:val="20"/>
              </w:rPr>
            </w:pPr>
            <w:r>
              <w:rPr>
                <w:noProof/>
                <w:sz w:val="20"/>
              </w:rPr>
              <w:t>2023</w:t>
            </w:r>
          </w:p>
        </w:tc>
        <w:tc>
          <w:tcPr>
            <w:tcW w:w="1559" w:type="dxa"/>
          </w:tcPr>
          <w:p>
            <w:pPr>
              <w:jc w:val="center"/>
              <w:rPr>
                <w:rFonts w:eastAsia="Calibri"/>
                <w:noProof/>
                <w:sz w:val="20"/>
              </w:rPr>
            </w:pPr>
          </w:p>
          <w:p>
            <w:pPr>
              <w:jc w:val="center"/>
              <w:rPr>
                <w:rFonts w:eastAsia="Calibri"/>
                <w:noProof/>
                <w:sz w:val="20"/>
              </w:rPr>
            </w:pPr>
            <w:r>
              <w:rPr>
                <w:noProof/>
                <w:sz w:val="20"/>
              </w:rPr>
              <w:t>Anni successivi</w:t>
            </w:r>
          </w:p>
        </w:tc>
        <w:tc>
          <w:tcPr>
            <w:tcW w:w="2409" w:type="dxa"/>
            <w:vAlign w:val="center"/>
          </w:tcPr>
          <w:p>
            <w:pPr>
              <w:jc w:val="center"/>
              <w:rPr>
                <w:rFonts w:eastAsia="Calibri"/>
                <w:b/>
                <w:noProof/>
                <w:sz w:val="20"/>
              </w:rPr>
            </w:pPr>
            <w:r>
              <w:rPr>
                <w:b/>
                <w:noProof/>
                <w:sz w:val="20"/>
              </w:rPr>
              <w:t>TOTALE</w:t>
            </w:r>
          </w:p>
        </w:tc>
      </w:tr>
      <w:tr>
        <w:trPr>
          <w:trHeight w:val="213"/>
        </w:trPr>
        <w:tc>
          <w:tcPr>
            <w:tcW w:w="6054" w:type="dxa"/>
            <w:gridSpan w:val="4"/>
            <w:vAlign w:val="center"/>
          </w:tcPr>
          <w:p>
            <w:pPr>
              <w:spacing w:before="20" w:after="20"/>
              <w:rPr>
                <w:rFonts w:eastAsia="Calibri"/>
                <w:b/>
                <w:noProof/>
                <w:szCs w:val="24"/>
              </w:rPr>
            </w:pPr>
            <w:r>
              <w:rPr>
                <w:noProof/>
                <w:sz w:val="21"/>
              </w:rPr>
              <w:sym w:font="Wingdings" w:char="F09F"/>
            </w:r>
            <w:r>
              <w:rPr>
                <w:noProof/>
                <w:sz w:val="21"/>
              </w:rPr>
              <w:t xml:space="preserve"> </w:t>
            </w:r>
            <w:r>
              <w:rPr>
                <w:b/>
                <w:noProof/>
              </w:rPr>
              <w:t>Stanziamenti operativi</w:t>
            </w:r>
          </w:p>
        </w:tc>
        <w:tc>
          <w:tcPr>
            <w:tcW w:w="1252" w:type="dxa"/>
            <w:vAlign w:val="center"/>
          </w:tcPr>
          <w:p>
            <w:pPr>
              <w:rPr>
                <w:rFonts w:eastAsia="Calibri"/>
                <w:noProof/>
                <w:sz w:val="20"/>
              </w:rPr>
            </w:pPr>
          </w:p>
        </w:tc>
        <w:tc>
          <w:tcPr>
            <w:tcW w:w="1116" w:type="dxa"/>
            <w:vAlign w:val="center"/>
          </w:tcPr>
          <w:p>
            <w:pPr>
              <w:rPr>
                <w:rFonts w:eastAsia="Calibri"/>
                <w:noProof/>
                <w:sz w:val="20"/>
              </w:rPr>
            </w:pPr>
          </w:p>
        </w:tc>
        <w:tc>
          <w:tcPr>
            <w:tcW w:w="1010" w:type="dxa"/>
            <w:vAlign w:val="center"/>
          </w:tcPr>
          <w:p>
            <w:pPr>
              <w:rPr>
                <w:rFonts w:eastAsia="Calibri"/>
                <w:noProof/>
                <w:sz w:val="20"/>
              </w:rPr>
            </w:pPr>
          </w:p>
        </w:tc>
        <w:tc>
          <w:tcPr>
            <w:tcW w:w="1134" w:type="dxa"/>
            <w:vAlign w:val="center"/>
          </w:tcPr>
          <w:p>
            <w:pPr>
              <w:rPr>
                <w:rFonts w:eastAsia="Calibri"/>
                <w:noProof/>
                <w:sz w:val="20"/>
              </w:rPr>
            </w:pPr>
          </w:p>
        </w:tc>
        <w:tc>
          <w:tcPr>
            <w:tcW w:w="1418" w:type="dxa"/>
          </w:tcPr>
          <w:p>
            <w:pPr>
              <w:rPr>
                <w:rFonts w:eastAsia="Calibri"/>
                <w:b/>
                <w:noProof/>
                <w:sz w:val="20"/>
              </w:rPr>
            </w:pPr>
          </w:p>
        </w:tc>
        <w:tc>
          <w:tcPr>
            <w:tcW w:w="1559" w:type="dxa"/>
          </w:tcPr>
          <w:p>
            <w:pPr>
              <w:rPr>
                <w:rFonts w:eastAsia="Calibri"/>
                <w:b/>
                <w:noProof/>
                <w:sz w:val="20"/>
              </w:rPr>
            </w:pPr>
          </w:p>
        </w:tc>
        <w:tc>
          <w:tcPr>
            <w:tcW w:w="2409" w:type="dxa"/>
            <w:vAlign w:val="center"/>
          </w:tcPr>
          <w:p>
            <w:pPr>
              <w:rPr>
                <w:rFonts w:eastAsia="Calibri"/>
                <w:b/>
                <w:noProof/>
                <w:sz w:val="20"/>
              </w:rPr>
            </w:pPr>
          </w:p>
        </w:tc>
      </w:tr>
      <w:tr>
        <w:trPr>
          <w:trHeight w:val="509"/>
        </w:trPr>
        <w:tc>
          <w:tcPr>
            <w:tcW w:w="3960" w:type="dxa"/>
            <w:vMerge w:val="restart"/>
            <w:vAlign w:val="center"/>
          </w:tcPr>
          <w:p>
            <w:pPr>
              <w:rPr>
                <w:rFonts w:eastAsia="Calibri"/>
                <w:noProof/>
                <w:sz w:val="20"/>
              </w:rPr>
            </w:pPr>
            <w:r>
              <w:rPr>
                <w:noProof/>
                <w:sz w:val="20"/>
              </w:rPr>
              <w:t>13 06 01 - Assistere gli Stati membri colpiti da catastrofi naturali gravi aventi serie ripercussioni sulle condizioni di vita, sull'ambiente o sull'economia</w:t>
            </w:r>
          </w:p>
        </w:tc>
        <w:tc>
          <w:tcPr>
            <w:tcW w:w="1440" w:type="dxa"/>
            <w:vAlign w:val="center"/>
          </w:tcPr>
          <w:p>
            <w:pPr>
              <w:spacing w:before="20" w:after="20"/>
              <w:rPr>
                <w:rFonts w:eastAsia="Calibri"/>
                <w:noProof/>
                <w:sz w:val="18"/>
              </w:rPr>
            </w:pPr>
            <w:r>
              <w:rPr>
                <w:noProof/>
                <w:sz w:val="18"/>
              </w:rPr>
              <w:t>Impegni</w:t>
            </w:r>
          </w:p>
        </w:tc>
        <w:tc>
          <w:tcPr>
            <w:tcW w:w="654" w:type="dxa"/>
            <w:gridSpan w:val="2"/>
            <w:vAlign w:val="center"/>
          </w:tcPr>
          <w:p>
            <w:pPr>
              <w:spacing w:before="20" w:after="20"/>
              <w:jc w:val="center"/>
              <w:rPr>
                <w:rFonts w:eastAsia="Calibri"/>
                <w:noProof/>
                <w:sz w:val="14"/>
              </w:rPr>
            </w:pPr>
            <w:r>
              <w:rPr>
                <w:noProof/>
                <w:sz w:val="14"/>
              </w:rPr>
              <w:t>(1a)</w:t>
            </w:r>
          </w:p>
        </w:tc>
        <w:tc>
          <w:tcPr>
            <w:tcW w:w="1252" w:type="dxa"/>
            <w:shd w:val="clear" w:color="auto" w:fill="FFFFFF"/>
            <w:vAlign w:val="center"/>
          </w:tcPr>
          <w:p>
            <w:pPr>
              <w:spacing w:before="20" w:after="20"/>
              <w:jc w:val="right"/>
              <w:rPr>
                <w:rFonts w:eastAsia="Calibri"/>
                <w:noProof/>
                <w:sz w:val="18"/>
                <w:szCs w:val="18"/>
              </w:rPr>
            </w:pPr>
            <w:r>
              <w:rPr>
                <w:noProof/>
                <w:sz w:val="18"/>
                <w:szCs w:val="18"/>
              </w:rPr>
              <w:t xml:space="preserve"> </w:t>
            </w:r>
          </w:p>
        </w:tc>
        <w:tc>
          <w:tcPr>
            <w:tcW w:w="1116" w:type="dxa"/>
            <w:shd w:val="clear" w:color="auto" w:fill="FFFFFF"/>
            <w:vAlign w:val="center"/>
          </w:tcPr>
          <w:p>
            <w:pPr>
              <w:spacing w:before="20" w:after="20"/>
              <w:jc w:val="right"/>
              <w:rPr>
                <w:rFonts w:eastAsia="Calibri"/>
                <w:noProof/>
                <w:sz w:val="18"/>
                <w:szCs w:val="18"/>
              </w:rPr>
            </w:pPr>
          </w:p>
        </w:tc>
        <w:tc>
          <w:tcPr>
            <w:tcW w:w="1010" w:type="dxa"/>
            <w:shd w:val="clear" w:color="auto" w:fill="FFFFFF"/>
            <w:vAlign w:val="center"/>
          </w:tcPr>
          <w:p>
            <w:pPr>
              <w:spacing w:before="20" w:after="20"/>
              <w:jc w:val="right"/>
              <w:rPr>
                <w:rFonts w:eastAsia="Calibri"/>
                <w:noProof/>
                <w:sz w:val="18"/>
                <w:szCs w:val="18"/>
              </w:rPr>
            </w:pPr>
          </w:p>
        </w:tc>
        <w:tc>
          <w:tcPr>
            <w:tcW w:w="1134" w:type="dxa"/>
            <w:shd w:val="clear" w:color="auto" w:fill="FFFFFF"/>
            <w:vAlign w:val="center"/>
          </w:tcPr>
          <w:p>
            <w:pPr>
              <w:spacing w:before="20" w:after="20"/>
              <w:jc w:val="right"/>
              <w:rPr>
                <w:rFonts w:eastAsia="Calibri"/>
                <w:noProof/>
                <w:sz w:val="18"/>
                <w:szCs w:val="18"/>
              </w:rPr>
            </w:pPr>
          </w:p>
        </w:tc>
        <w:tc>
          <w:tcPr>
            <w:tcW w:w="1418" w:type="dxa"/>
            <w:shd w:val="clear" w:color="auto" w:fill="FFFFFF"/>
          </w:tcPr>
          <w:p>
            <w:pPr>
              <w:spacing w:before="20" w:after="20"/>
              <w:jc w:val="right"/>
              <w:rPr>
                <w:rFonts w:eastAsia="Calibri"/>
                <w:noProof/>
                <w:sz w:val="18"/>
                <w:szCs w:val="18"/>
              </w:rPr>
            </w:pPr>
          </w:p>
        </w:tc>
        <w:tc>
          <w:tcPr>
            <w:tcW w:w="1559" w:type="dxa"/>
            <w:shd w:val="clear" w:color="auto" w:fill="FFFFFF"/>
          </w:tcPr>
          <w:p>
            <w:pPr>
              <w:spacing w:before="20" w:after="20"/>
              <w:jc w:val="right"/>
              <w:rPr>
                <w:rFonts w:eastAsia="Calibri"/>
                <w:noProof/>
                <w:sz w:val="18"/>
                <w:szCs w:val="18"/>
              </w:rPr>
            </w:pPr>
          </w:p>
        </w:tc>
        <w:tc>
          <w:tcPr>
            <w:tcW w:w="2409" w:type="dxa"/>
            <w:shd w:val="clear" w:color="auto" w:fill="FFFFFF"/>
            <w:vAlign w:val="center"/>
          </w:tcPr>
          <w:p>
            <w:pPr>
              <w:spacing w:before="20" w:after="20"/>
              <w:jc w:val="right"/>
              <w:rPr>
                <w:rFonts w:eastAsia="Calibri"/>
                <w:noProof/>
                <w:sz w:val="18"/>
                <w:szCs w:val="18"/>
              </w:rPr>
            </w:pPr>
          </w:p>
        </w:tc>
      </w:tr>
      <w:tr>
        <w:tc>
          <w:tcPr>
            <w:tcW w:w="3960" w:type="dxa"/>
            <w:vMerge/>
          </w:tcPr>
          <w:p>
            <w:pPr>
              <w:jc w:val="center"/>
              <w:rPr>
                <w:rFonts w:eastAsia="Calibri"/>
                <w:noProof/>
                <w:sz w:val="20"/>
              </w:rPr>
            </w:pPr>
          </w:p>
        </w:tc>
        <w:tc>
          <w:tcPr>
            <w:tcW w:w="1440" w:type="dxa"/>
            <w:vAlign w:val="center"/>
          </w:tcPr>
          <w:p>
            <w:pPr>
              <w:spacing w:before="20" w:after="20"/>
              <w:rPr>
                <w:rFonts w:eastAsia="Calibri"/>
                <w:noProof/>
                <w:sz w:val="18"/>
              </w:rPr>
            </w:pPr>
            <w:r>
              <w:rPr>
                <w:noProof/>
                <w:sz w:val="18"/>
              </w:rPr>
              <w:t>Pagamenti</w:t>
            </w:r>
          </w:p>
        </w:tc>
        <w:tc>
          <w:tcPr>
            <w:tcW w:w="654" w:type="dxa"/>
            <w:gridSpan w:val="2"/>
            <w:vAlign w:val="center"/>
          </w:tcPr>
          <w:p>
            <w:pPr>
              <w:spacing w:before="20" w:after="20"/>
              <w:jc w:val="center"/>
              <w:rPr>
                <w:rFonts w:eastAsia="Calibri"/>
                <w:noProof/>
                <w:sz w:val="14"/>
              </w:rPr>
            </w:pPr>
            <w:r>
              <w:rPr>
                <w:noProof/>
                <w:sz w:val="14"/>
              </w:rPr>
              <w:t>(2a)</w:t>
            </w:r>
          </w:p>
        </w:tc>
        <w:tc>
          <w:tcPr>
            <w:tcW w:w="1252" w:type="dxa"/>
            <w:shd w:val="clear" w:color="auto" w:fill="FFFFFF"/>
            <w:vAlign w:val="center"/>
          </w:tcPr>
          <w:p>
            <w:pPr>
              <w:spacing w:before="20" w:after="20"/>
              <w:jc w:val="right"/>
              <w:rPr>
                <w:rFonts w:eastAsia="Calibri"/>
                <w:noProof/>
                <w:sz w:val="18"/>
                <w:szCs w:val="18"/>
              </w:rPr>
            </w:pPr>
          </w:p>
        </w:tc>
        <w:tc>
          <w:tcPr>
            <w:tcW w:w="1116" w:type="dxa"/>
            <w:shd w:val="clear" w:color="auto" w:fill="FFFFFF"/>
            <w:vAlign w:val="center"/>
          </w:tcPr>
          <w:p>
            <w:pPr>
              <w:spacing w:before="20" w:after="20"/>
              <w:jc w:val="right"/>
              <w:rPr>
                <w:rFonts w:eastAsia="Calibri"/>
                <w:noProof/>
                <w:sz w:val="18"/>
                <w:szCs w:val="18"/>
              </w:rPr>
            </w:pPr>
          </w:p>
        </w:tc>
        <w:tc>
          <w:tcPr>
            <w:tcW w:w="1010" w:type="dxa"/>
            <w:shd w:val="clear" w:color="auto" w:fill="FFFFFF"/>
            <w:vAlign w:val="center"/>
          </w:tcPr>
          <w:p>
            <w:pPr>
              <w:spacing w:before="20" w:after="20"/>
              <w:jc w:val="right"/>
              <w:rPr>
                <w:rFonts w:eastAsia="Calibri"/>
                <w:noProof/>
                <w:sz w:val="18"/>
                <w:szCs w:val="18"/>
              </w:rPr>
            </w:pPr>
          </w:p>
        </w:tc>
        <w:tc>
          <w:tcPr>
            <w:tcW w:w="1134" w:type="dxa"/>
            <w:shd w:val="clear" w:color="auto" w:fill="FFFFFF"/>
            <w:vAlign w:val="center"/>
          </w:tcPr>
          <w:p>
            <w:pPr>
              <w:spacing w:before="20" w:after="20"/>
              <w:jc w:val="right"/>
              <w:rPr>
                <w:rFonts w:eastAsia="Calibri"/>
                <w:noProof/>
                <w:sz w:val="18"/>
                <w:szCs w:val="18"/>
              </w:rPr>
            </w:pPr>
          </w:p>
        </w:tc>
        <w:tc>
          <w:tcPr>
            <w:tcW w:w="1418" w:type="dxa"/>
            <w:shd w:val="clear" w:color="auto" w:fill="FFFFFF"/>
          </w:tcPr>
          <w:p>
            <w:pPr>
              <w:spacing w:before="20" w:after="20"/>
              <w:jc w:val="right"/>
              <w:rPr>
                <w:rFonts w:eastAsia="Calibri"/>
                <w:noProof/>
                <w:sz w:val="18"/>
                <w:szCs w:val="18"/>
              </w:rPr>
            </w:pPr>
          </w:p>
        </w:tc>
        <w:tc>
          <w:tcPr>
            <w:tcW w:w="1559" w:type="dxa"/>
            <w:shd w:val="clear" w:color="auto" w:fill="FFFFFF"/>
          </w:tcPr>
          <w:p>
            <w:pPr>
              <w:spacing w:before="20" w:after="20"/>
              <w:jc w:val="right"/>
              <w:rPr>
                <w:rFonts w:eastAsia="Calibri"/>
                <w:noProof/>
                <w:sz w:val="18"/>
                <w:szCs w:val="18"/>
              </w:rPr>
            </w:pPr>
          </w:p>
        </w:tc>
        <w:tc>
          <w:tcPr>
            <w:tcW w:w="2409" w:type="dxa"/>
            <w:shd w:val="clear" w:color="auto" w:fill="FFFFFF"/>
            <w:vAlign w:val="center"/>
          </w:tcPr>
          <w:p>
            <w:pPr>
              <w:spacing w:before="20" w:after="20"/>
              <w:jc w:val="right"/>
              <w:rPr>
                <w:rFonts w:eastAsia="Calibri"/>
                <w:noProof/>
                <w:sz w:val="18"/>
                <w:szCs w:val="18"/>
              </w:rPr>
            </w:pPr>
          </w:p>
        </w:tc>
      </w:tr>
      <w:tr>
        <w:tc>
          <w:tcPr>
            <w:tcW w:w="3960" w:type="dxa"/>
            <w:vMerge w:val="restart"/>
            <w:vAlign w:val="center"/>
          </w:tcPr>
          <w:p>
            <w:pPr>
              <w:jc w:val="center"/>
              <w:rPr>
                <w:rFonts w:eastAsia="Calibri"/>
                <w:b/>
                <w:noProof/>
              </w:rPr>
            </w:pPr>
            <w:r>
              <w:rPr>
                <w:b/>
                <w:noProof/>
                <w:sz w:val="22"/>
              </w:rPr>
              <w:t>TOTALE degli stanziamenti</w:t>
            </w:r>
            <w:r>
              <w:rPr>
                <w:noProof/>
                <w:sz w:val="22"/>
              </w:rPr>
              <w:br/>
            </w:r>
          </w:p>
        </w:tc>
        <w:tc>
          <w:tcPr>
            <w:tcW w:w="1440" w:type="dxa"/>
            <w:vAlign w:val="center"/>
          </w:tcPr>
          <w:p>
            <w:pPr>
              <w:rPr>
                <w:rFonts w:eastAsia="Calibri"/>
                <w:noProof/>
                <w:sz w:val="18"/>
              </w:rPr>
            </w:pPr>
            <w:r>
              <w:rPr>
                <w:noProof/>
                <w:sz w:val="18"/>
              </w:rPr>
              <w:t>Impegni</w:t>
            </w:r>
          </w:p>
        </w:tc>
        <w:tc>
          <w:tcPr>
            <w:tcW w:w="654" w:type="dxa"/>
            <w:gridSpan w:val="2"/>
            <w:vAlign w:val="center"/>
          </w:tcPr>
          <w:p>
            <w:pPr>
              <w:jc w:val="center"/>
              <w:rPr>
                <w:rFonts w:eastAsia="Calibri"/>
                <w:noProof/>
                <w:sz w:val="14"/>
              </w:rPr>
            </w:pPr>
            <w:r>
              <w:rPr>
                <w:noProof/>
                <w:sz w:val="14"/>
              </w:rPr>
              <w:t>=1a+1b +3</w:t>
            </w:r>
          </w:p>
        </w:tc>
        <w:tc>
          <w:tcPr>
            <w:tcW w:w="1252" w:type="dxa"/>
            <w:shd w:val="clear" w:color="auto" w:fill="FFFFFF"/>
            <w:vAlign w:val="center"/>
          </w:tcPr>
          <w:p>
            <w:pPr>
              <w:spacing w:before="20" w:after="20"/>
              <w:jc w:val="right"/>
              <w:rPr>
                <w:rFonts w:eastAsia="Calibri"/>
                <w:noProof/>
                <w:sz w:val="18"/>
                <w:szCs w:val="18"/>
              </w:rPr>
            </w:pPr>
            <w:r>
              <w:rPr>
                <w:noProof/>
                <w:sz w:val="18"/>
                <w:szCs w:val="18"/>
              </w:rPr>
              <w:t xml:space="preserve"> </w:t>
            </w:r>
          </w:p>
        </w:tc>
        <w:tc>
          <w:tcPr>
            <w:tcW w:w="1116" w:type="dxa"/>
            <w:shd w:val="clear" w:color="auto" w:fill="FFFFFF"/>
            <w:vAlign w:val="center"/>
          </w:tcPr>
          <w:p>
            <w:pPr>
              <w:spacing w:before="20" w:after="20"/>
              <w:jc w:val="right"/>
              <w:rPr>
                <w:rFonts w:eastAsia="Calibri"/>
                <w:noProof/>
                <w:sz w:val="18"/>
                <w:szCs w:val="18"/>
              </w:rPr>
            </w:pPr>
          </w:p>
        </w:tc>
        <w:tc>
          <w:tcPr>
            <w:tcW w:w="1010" w:type="dxa"/>
            <w:shd w:val="clear" w:color="auto" w:fill="FFFFFF"/>
            <w:vAlign w:val="center"/>
          </w:tcPr>
          <w:p>
            <w:pPr>
              <w:spacing w:before="20" w:after="20"/>
              <w:jc w:val="right"/>
              <w:rPr>
                <w:rFonts w:eastAsia="Calibri"/>
                <w:noProof/>
                <w:sz w:val="18"/>
                <w:szCs w:val="18"/>
              </w:rPr>
            </w:pPr>
          </w:p>
        </w:tc>
        <w:tc>
          <w:tcPr>
            <w:tcW w:w="1134" w:type="dxa"/>
            <w:shd w:val="clear" w:color="auto" w:fill="FFFFFF"/>
            <w:vAlign w:val="center"/>
          </w:tcPr>
          <w:p>
            <w:pPr>
              <w:spacing w:before="20" w:after="20"/>
              <w:jc w:val="right"/>
              <w:rPr>
                <w:rFonts w:eastAsia="Calibri"/>
                <w:noProof/>
                <w:sz w:val="18"/>
                <w:szCs w:val="18"/>
              </w:rPr>
            </w:pPr>
          </w:p>
        </w:tc>
        <w:tc>
          <w:tcPr>
            <w:tcW w:w="1418" w:type="dxa"/>
            <w:shd w:val="clear" w:color="auto" w:fill="FFFFFF"/>
          </w:tcPr>
          <w:p>
            <w:pPr>
              <w:spacing w:before="20" w:after="20"/>
              <w:jc w:val="right"/>
              <w:rPr>
                <w:rFonts w:eastAsia="Calibri"/>
                <w:noProof/>
                <w:sz w:val="18"/>
                <w:szCs w:val="18"/>
              </w:rPr>
            </w:pPr>
          </w:p>
        </w:tc>
        <w:tc>
          <w:tcPr>
            <w:tcW w:w="1559" w:type="dxa"/>
            <w:shd w:val="clear" w:color="auto" w:fill="FFFFFF"/>
          </w:tcPr>
          <w:p>
            <w:pPr>
              <w:spacing w:before="20" w:after="20"/>
              <w:jc w:val="right"/>
              <w:rPr>
                <w:rFonts w:eastAsia="Calibri"/>
                <w:noProof/>
                <w:sz w:val="18"/>
                <w:szCs w:val="18"/>
              </w:rPr>
            </w:pPr>
          </w:p>
        </w:tc>
        <w:tc>
          <w:tcPr>
            <w:tcW w:w="2409" w:type="dxa"/>
            <w:shd w:val="clear" w:color="auto" w:fill="FFFFFF"/>
            <w:vAlign w:val="center"/>
          </w:tcPr>
          <w:p>
            <w:pPr>
              <w:spacing w:before="20" w:after="20"/>
              <w:jc w:val="right"/>
              <w:rPr>
                <w:rFonts w:eastAsia="Calibri"/>
                <w:noProof/>
                <w:sz w:val="18"/>
                <w:szCs w:val="18"/>
              </w:rPr>
            </w:pPr>
          </w:p>
        </w:tc>
      </w:tr>
      <w:tr>
        <w:tc>
          <w:tcPr>
            <w:tcW w:w="3960" w:type="dxa"/>
            <w:vMerge/>
          </w:tcPr>
          <w:p>
            <w:pPr>
              <w:rPr>
                <w:rFonts w:eastAsia="Calibri"/>
                <w:noProof/>
                <w:sz w:val="20"/>
              </w:rPr>
            </w:pPr>
          </w:p>
        </w:tc>
        <w:tc>
          <w:tcPr>
            <w:tcW w:w="1440" w:type="dxa"/>
            <w:vAlign w:val="center"/>
          </w:tcPr>
          <w:p>
            <w:pPr>
              <w:rPr>
                <w:rFonts w:eastAsia="Calibri"/>
                <w:noProof/>
                <w:sz w:val="18"/>
              </w:rPr>
            </w:pPr>
            <w:r>
              <w:rPr>
                <w:noProof/>
                <w:sz w:val="18"/>
              </w:rPr>
              <w:t>Pagamenti</w:t>
            </w:r>
          </w:p>
        </w:tc>
        <w:tc>
          <w:tcPr>
            <w:tcW w:w="654" w:type="dxa"/>
            <w:gridSpan w:val="2"/>
            <w:vAlign w:val="center"/>
          </w:tcPr>
          <w:p>
            <w:pPr>
              <w:jc w:val="center"/>
              <w:rPr>
                <w:rFonts w:eastAsia="Calibri"/>
                <w:noProof/>
                <w:sz w:val="14"/>
              </w:rPr>
            </w:pPr>
            <w:r>
              <w:rPr>
                <w:noProof/>
                <w:sz w:val="14"/>
              </w:rPr>
              <w:t>=2a+2b</w:t>
            </w:r>
          </w:p>
          <w:p>
            <w:pPr>
              <w:jc w:val="center"/>
              <w:rPr>
                <w:rFonts w:eastAsia="Calibri"/>
                <w:noProof/>
                <w:sz w:val="14"/>
              </w:rPr>
            </w:pPr>
            <w:r>
              <w:rPr>
                <w:noProof/>
                <w:sz w:val="14"/>
              </w:rPr>
              <w:t>+3</w:t>
            </w:r>
          </w:p>
        </w:tc>
        <w:tc>
          <w:tcPr>
            <w:tcW w:w="1252" w:type="dxa"/>
            <w:shd w:val="clear" w:color="auto" w:fill="FFFFFF"/>
            <w:vAlign w:val="center"/>
          </w:tcPr>
          <w:p>
            <w:pPr>
              <w:spacing w:before="20" w:after="20"/>
              <w:jc w:val="right"/>
              <w:rPr>
                <w:rFonts w:eastAsia="Calibri"/>
                <w:noProof/>
                <w:sz w:val="18"/>
                <w:szCs w:val="18"/>
              </w:rPr>
            </w:pPr>
          </w:p>
        </w:tc>
        <w:tc>
          <w:tcPr>
            <w:tcW w:w="1116" w:type="dxa"/>
            <w:shd w:val="clear" w:color="auto" w:fill="FFFFFF"/>
            <w:vAlign w:val="center"/>
          </w:tcPr>
          <w:p>
            <w:pPr>
              <w:spacing w:before="20" w:after="20"/>
              <w:jc w:val="right"/>
              <w:rPr>
                <w:rFonts w:eastAsia="Calibri"/>
                <w:noProof/>
                <w:sz w:val="18"/>
                <w:szCs w:val="18"/>
              </w:rPr>
            </w:pPr>
          </w:p>
        </w:tc>
        <w:tc>
          <w:tcPr>
            <w:tcW w:w="1010" w:type="dxa"/>
            <w:shd w:val="clear" w:color="auto" w:fill="FFFFFF"/>
            <w:vAlign w:val="center"/>
          </w:tcPr>
          <w:p>
            <w:pPr>
              <w:spacing w:before="20" w:after="20"/>
              <w:jc w:val="right"/>
              <w:rPr>
                <w:rFonts w:eastAsia="Calibri"/>
                <w:noProof/>
                <w:sz w:val="18"/>
                <w:szCs w:val="18"/>
              </w:rPr>
            </w:pPr>
          </w:p>
        </w:tc>
        <w:tc>
          <w:tcPr>
            <w:tcW w:w="1134" w:type="dxa"/>
            <w:shd w:val="clear" w:color="auto" w:fill="FFFFFF"/>
            <w:vAlign w:val="center"/>
          </w:tcPr>
          <w:p>
            <w:pPr>
              <w:spacing w:before="20" w:after="20"/>
              <w:jc w:val="right"/>
              <w:rPr>
                <w:rFonts w:eastAsia="Calibri"/>
                <w:noProof/>
                <w:sz w:val="18"/>
                <w:szCs w:val="18"/>
              </w:rPr>
            </w:pPr>
          </w:p>
        </w:tc>
        <w:tc>
          <w:tcPr>
            <w:tcW w:w="1418" w:type="dxa"/>
            <w:shd w:val="clear" w:color="auto" w:fill="FFFFFF"/>
          </w:tcPr>
          <w:p>
            <w:pPr>
              <w:spacing w:before="20" w:after="20"/>
              <w:jc w:val="right"/>
              <w:rPr>
                <w:rFonts w:eastAsia="Calibri"/>
                <w:noProof/>
                <w:sz w:val="18"/>
                <w:szCs w:val="18"/>
              </w:rPr>
            </w:pPr>
          </w:p>
        </w:tc>
        <w:tc>
          <w:tcPr>
            <w:tcW w:w="1559" w:type="dxa"/>
            <w:shd w:val="clear" w:color="auto" w:fill="FFFFFF"/>
          </w:tcPr>
          <w:p>
            <w:pPr>
              <w:spacing w:before="20" w:after="20"/>
              <w:jc w:val="right"/>
              <w:rPr>
                <w:rFonts w:eastAsia="Calibri"/>
                <w:noProof/>
                <w:sz w:val="18"/>
                <w:szCs w:val="18"/>
              </w:rPr>
            </w:pPr>
          </w:p>
        </w:tc>
        <w:tc>
          <w:tcPr>
            <w:tcW w:w="2409" w:type="dxa"/>
            <w:shd w:val="clear" w:color="auto" w:fill="FFFFFF"/>
            <w:vAlign w:val="center"/>
          </w:tcPr>
          <w:p>
            <w:pPr>
              <w:spacing w:before="20" w:after="20"/>
              <w:jc w:val="right"/>
              <w:rPr>
                <w:rFonts w:eastAsia="Calibri"/>
                <w:noProof/>
                <w:sz w:val="18"/>
                <w:szCs w:val="18"/>
              </w:rPr>
            </w:pPr>
          </w:p>
        </w:tc>
      </w:tr>
    </w:tbl>
    <w:p>
      <w:pPr>
        <w:rPr>
          <w:rFonts w:eastAsia="Calibri"/>
          <w:noProof/>
        </w:rPr>
      </w:pPr>
      <w:r>
        <w:rPr>
          <w:noProof/>
        </w:rPr>
        <w:br/>
      </w:r>
    </w:p>
    <w:tbl>
      <w:tblPr>
        <w:tblW w:w="15877"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93"/>
        <w:gridCol w:w="1440"/>
        <w:gridCol w:w="654"/>
        <w:gridCol w:w="1252"/>
        <w:gridCol w:w="1116"/>
        <w:gridCol w:w="1152"/>
        <w:gridCol w:w="1134"/>
        <w:gridCol w:w="1134"/>
        <w:gridCol w:w="1134"/>
        <w:gridCol w:w="2268"/>
      </w:tblGrid>
      <w:tr>
        <w:trPr>
          <w:trHeight w:val="277"/>
        </w:trPr>
        <w:tc>
          <w:tcPr>
            <w:tcW w:w="4593" w:type="dxa"/>
            <w:vMerge w:val="restart"/>
            <w:vAlign w:val="center"/>
          </w:tcPr>
          <w:p>
            <w:pPr>
              <w:spacing w:before="20" w:after="20"/>
              <w:rPr>
                <w:rFonts w:eastAsia="Calibri"/>
                <w:noProof/>
              </w:rPr>
            </w:pPr>
            <w:r>
              <w:rPr>
                <w:noProof/>
              </w:rPr>
              <w:br w:type="page"/>
            </w:r>
            <w:r>
              <w:rPr>
                <w:noProof/>
                <w:sz w:val="21"/>
              </w:rPr>
              <w:sym w:font="Wingdings" w:char="F09F"/>
            </w:r>
            <w:r>
              <w:rPr>
                <w:noProof/>
                <w:sz w:val="21"/>
              </w:rPr>
              <w:t xml:space="preserve"> TOTALE degli stanziamenti operativi </w:t>
            </w:r>
          </w:p>
        </w:tc>
        <w:tc>
          <w:tcPr>
            <w:tcW w:w="1440" w:type="dxa"/>
            <w:vAlign w:val="center"/>
          </w:tcPr>
          <w:p>
            <w:pPr>
              <w:spacing w:beforeLines="20" w:before="48" w:afterLines="20" w:after="48"/>
              <w:rPr>
                <w:rFonts w:eastAsia="Calibri"/>
                <w:noProof/>
                <w:sz w:val="18"/>
              </w:rPr>
            </w:pPr>
            <w:r>
              <w:rPr>
                <w:noProof/>
                <w:sz w:val="18"/>
              </w:rPr>
              <w:t>Impegni</w:t>
            </w:r>
          </w:p>
        </w:tc>
        <w:tc>
          <w:tcPr>
            <w:tcW w:w="654" w:type="dxa"/>
            <w:vAlign w:val="center"/>
          </w:tcPr>
          <w:p>
            <w:pPr>
              <w:spacing w:beforeLines="20" w:before="48" w:afterLines="20" w:after="48"/>
              <w:jc w:val="center"/>
              <w:rPr>
                <w:rFonts w:eastAsia="Calibri"/>
                <w:noProof/>
                <w:sz w:val="14"/>
              </w:rPr>
            </w:pPr>
            <w:r>
              <w:rPr>
                <w:noProof/>
                <w:sz w:val="14"/>
              </w:rPr>
              <w:t>(4)</w:t>
            </w:r>
          </w:p>
        </w:tc>
        <w:tc>
          <w:tcPr>
            <w:tcW w:w="1252" w:type="dxa"/>
            <w:shd w:val="clear" w:color="auto" w:fill="FFFFFF"/>
            <w:vAlign w:val="center"/>
          </w:tcPr>
          <w:p>
            <w:pPr>
              <w:spacing w:before="20" w:after="20"/>
              <w:rPr>
                <w:rFonts w:eastAsia="Calibri"/>
                <w:noProof/>
                <w:sz w:val="18"/>
                <w:szCs w:val="18"/>
              </w:rPr>
            </w:pPr>
          </w:p>
        </w:tc>
        <w:tc>
          <w:tcPr>
            <w:tcW w:w="1116" w:type="dxa"/>
            <w:shd w:val="clear" w:color="auto" w:fill="FFFFFF"/>
            <w:vAlign w:val="center"/>
          </w:tcPr>
          <w:p>
            <w:pPr>
              <w:spacing w:before="20" w:after="20"/>
              <w:jc w:val="right"/>
              <w:rPr>
                <w:rFonts w:eastAsia="Calibri"/>
                <w:noProof/>
                <w:sz w:val="18"/>
                <w:szCs w:val="18"/>
              </w:rPr>
            </w:pPr>
          </w:p>
        </w:tc>
        <w:tc>
          <w:tcPr>
            <w:tcW w:w="1152" w:type="dxa"/>
            <w:shd w:val="clear" w:color="auto" w:fill="FFFFFF"/>
            <w:vAlign w:val="center"/>
          </w:tcPr>
          <w:p>
            <w:pPr>
              <w:spacing w:before="20" w:after="20"/>
              <w:jc w:val="right"/>
              <w:rPr>
                <w:rFonts w:eastAsia="Calibri"/>
                <w:noProof/>
                <w:sz w:val="20"/>
              </w:rPr>
            </w:pPr>
          </w:p>
        </w:tc>
        <w:tc>
          <w:tcPr>
            <w:tcW w:w="1134" w:type="dxa"/>
            <w:shd w:val="clear" w:color="auto" w:fill="FFFFFF"/>
            <w:vAlign w:val="center"/>
          </w:tcPr>
          <w:p>
            <w:pPr>
              <w:spacing w:before="20" w:after="20"/>
              <w:jc w:val="right"/>
              <w:rPr>
                <w:rFonts w:eastAsia="Calibri"/>
                <w:noProof/>
                <w:sz w:val="20"/>
              </w:rPr>
            </w:pPr>
          </w:p>
        </w:tc>
        <w:tc>
          <w:tcPr>
            <w:tcW w:w="1134" w:type="dxa"/>
            <w:shd w:val="clear" w:color="auto" w:fill="FFFFFF"/>
            <w:vAlign w:val="center"/>
          </w:tcPr>
          <w:p>
            <w:pPr>
              <w:spacing w:before="20" w:after="20"/>
              <w:jc w:val="right"/>
              <w:rPr>
                <w:rFonts w:eastAsia="Calibri"/>
                <w:noProof/>
                <w:sz w:val="20"/>
              </w:rPr>
            </w:pPr>
          </w:p>
        </w:tc>
        <w:tc>
          <w:tcPr>
            <w:tcW w:w="1134" w:type="dxa"/>
            <w:shd w:val="clear" w:color="auto" w:fill="FFFFFF"/>
            <w:vAlign w:val="center"/>
          </w:tcPr>
          <w:p>
            <w:pPr>
              <w:spacing w:before="20" w:after="20"/>
              <w:jc w:val="right"/>
              <w:rPr>
                <w:rFonts w:eastAsia="Calibri"/>
                <w:noProof/>
                <w:sz w:val="20"/>
              </w:rPr>
            </w:pPr>
          </w:p>
        </w:tc>
        <w:tc>
          <w:tcPr>
            <w:tcW w:w="2268" w:type="dxa"/>
            <w:shd w:val="clear" w:color="auto" w:fill="FFFFFF"/>
            <w:vAlign w:val="center"/>
          </w:tcPr>
          <w:p>
            <w:pPr>
              <w:spacing w:before="20" w:after="20"/>
              <w:jc w:val="right"/>
              <w:rPr>
                <w:rFonts w:eastAsia="Calibri"/>
                <w:noProof/>
                <w:sz w:val="18"/>
                <w:szCs w:val="18"/>
              </w:rPr>
            </w:pPr>
          </w:p>
        </w:tc>
      </w:tr>
      <w:tr>
        <w:tc>
          <w:tcPr>
            <w:tcW w:w="4593" w:type="dxa"/>
            <w:vMerge/>
          </w:tcPr>
          <w:p>
            <w:pPr>
              <w:jc w:val="center"/>
              <w:rPr>
                <w:rFonts w:eastAsia="Calibri"/>
                <w:noProof/>
                <w:sz w:val="20"/>
              </w:rPr>
            </w:pPr>
          </w:p>
        </w:tc>
        <w:tc>
          <w:tcPr>
            <w:tcW w:w="1440" w:type="dxa"/>
            <w:vAlign w:val="center"/>
          </w:tcPr>
          <w:p>
            <w:pPr>
              <w:spacing w:beforeLines="20" w:before="48" w:afterLines="20" w:after="48"/>
              <w:rPr>
                <w:rFonts w:eastAsia="Calibri"/>
                <w:noProof/>
                <w:sz w:val="18"/>
              </w:rPr>
            </w:pPr>
            <w:r>
              <w:rPr>
                <w:noProof/>
                <w:sz w:val="18"/>
              </w:rPr>
              <w:t>Pagamenti</w:t>
            </w:r>
          </w:p>
        </w:tc>
        <w:tc>
          <w:tcPr>
            <w:tcW w:w="654" w:type="dxa"/>
            <w:vAlign w:val="center"/>
          </w:tcPr>
          <w:p>
            <w:pPr>
              <w:spacing w:beforeLines="20" w:before="48" w:afterLines="20" w:after="48"/>
              <w:jc w:val="center"/>
              <w:rPr>
                <w:rFonts w:eastAsia="Calibri"/>
                <w:noProof/>
                <w:sz w:val="14"/>
              </w:rPr>
            </w:pPr>
            <w:r>
              <w:rPr>
                <w:noProof/>
                <w:sz w:val="14"/>
              </w:rPr>
              <w:t>(5)</w:t>
            </w:r>
          </w:p>
        </w:tc>
        <w:tc>
          <w:tcPr>
            <w:tcW w:w="1252" w:type="dxa"/>
            <w:shd w:val="clear" w:color="auto" w:fill="FFFFFF"/>
            <w:vAlign w:val="center"/>
          </w:tcPr>
          <w:p>
            <w:pPr>
              <w:spacing w:before="20" w:after="20"/>
              <w:jc w:val="center"/>
              <w:rPr>
                <w:rFonts w:eastAsia="Calibri"/>
                <w:noProof/>
                <w:sz w:val="18"/>
                <w:szCs w:val="18"/>
              </w:rPr>
            </w:pPr>
          </w:p>
        </w:tc>
        <w:tc>
          <w:tcPr>
            <w:tcW w:w="1116" w:type="dxa"/>
            <w:shd w:val="clear" w:color="auto" w:fill="FFFFFF"/>
            <w:vAlign w:val="center"/>
          </w:tcPr>
          <w:p>
            <w:pPr>
              <w:spacing w:before="20" w:after="20"/>
              <w:jc w:val="right"/>
              <w:rPr>
                <w:rFonts w:eastAsia="Calibri"/>
                <w:noProof/>
                <w:sz w:val="18"/>
                <w:szCs w:val="18"/>
              </w:rPr>
            </w:pPr>
          </w:p>
        </w:tc>
        <w:tc>
          <w:tcPr>
            <w:tcW w:w="1152" w:type="dxa"/>
            <w:shd w:val="clear" w:color="auto" w:fill="FFFFFF"/>
            <w:vAlign w:val="center"/>
          </w:tcPr>
          <w:p>
            <w:pPr>
              <w:spacing w:before="20" w:after="20"/>
              <w:jc w:val="right"/>
              <w:rPr>
                <w:rFonts w:eastAsia="Calibri"/>
                <w:noProof/>
                <w:sz w:val="20"/>
              </w:rPr>
            </w:pPr>
          </w:p>
        </w:tc>
        <w:tc>
          <w:tcPr>
            <w:tcW w:w="1134" w:type="dxa"/>
            <w:shd w:val="clear" w:color="auto" w:fill="FFFFFF"/>
            <w:vAlign w:val="center"/>
          </w:tcPr>
          <w:p>
            <w:pPr>
              <w:spacing w:before="20" w:after="20"/>
              <w:jc w:val="right"/>
              <w:rPr>
                <w:rFonts w:eastAsia="Calibri"/>
                <w:noProof/>
                <w:sz w:val="20"/>
              </w:rPr>
            </w:pPr>
          </w:p>
        </w:tc>
        <w:tc>
          <w:tcPr>
            <w:tcW w:w="1134" w:type="dxa"/>
            <w:shd w:val="clear" w:color="auto" w:fill="FFFFFF"/>
            <w:vAlign w:val="center"/>
          </w:tcPr>
          <w:p>
            <w:pPr>
              <w:spacing w:before="20" w:after="20"/>
              <w:jc w:val="right"/>
              <w:rPr>
                <w:rFonts w:eastAsia="Calibri"/>
                <w:noProof/>
                <w:sz w:val="20"/>
              </w:rPr>
            </w:pPr>
          </w:p>
        </w:tc>
        <w:tc>
          <w:tcPr>
            <w:tcW w:w="1134" w:type="dxa"/>
            <w:shd w:val="clear" w:color="auto" w:fill="FFFFFF"/>
            <w:vAlign w:val="center"/>
          </w:tcPr>
          <w:p>
            <w:pPr>
              <w:spacing w:before="20" w:after="20"/>
              <w:jc w:val="right"/>
              <w:rPr>
                <w:rFonts w:eastAsia="Calibri"/>
                <w:noProof/>
                <w:sz w:val="20"/>
              </w:rPr>
            </w:pPr>
          </w:p>
        </w:tc>
        <w:tc>
          <w:tcPr>
            <w:tcW w:w="2268" w:type="dxa"/>
            <w:shd w:val="clear" w:color="auto" w:fill="FFFFFF"/>
            <w:vAlign w:val="center"/>
          </w:tcPr>
          <w:p>
            <w:pPr>
              <w:spacing w:before="20" w:after="20"/>
              <w:jc w:val="right"/>
              <w:rPr>
                <w:rFonts w:eastAsia="Calibri"/>
                <w:noProof/>
                <w:sz w:val="18"/>
                <w:szCs w:val="18"/>
              </w:rPr>
            </w:pPr>
          </w:p>
        </w:tc>
      </w:tr>
      <w:tr>
        <w:trPr>
          <w:trHeight w:val="533"/>
        </w:trPr>
        <w:tc>
          <w:tcPr>
            <w:tcW w:w="6033" w:type="dxa"/>
            <w:gridSpan w:val="2"/>
            <w:vAlign w:val="center"/>
          </w:tcPr>
          <w:p>
            <w:pPr>
              <w:spacing w:beforeLines="20" w:before="48" w:afterLines="20" w:after="48"/>
              <w:rPr>
                <w:rFonts w:eastAsia="Calibri"/>
                <w:noProof/>
              </w:rPr>
            </w:pPr>
            <w:r>
              <w:rPr>
                <w:noProof/>
                <w:sz w:val="21"/>
              </w:rPr>
              <w:sym w:font="Wingdings" w:char="F09F"/>
            </w:r>
            <w:r>
              <w:rPr>
                <w:noProof/>
                <w:sz w:val="21"/>
              </w:rPr>
              <w:t xml:space="preserve"> TOTALE degli stanziamenti amministrativi finanziati dalla dotazione di programmi specifici </w:t>
            </w:r>
          </w:p>
        </w:tc>
        <w:tc>
          <w:tcPr>
            <w:tcW w:w="654" w:type="dxa"/>
            <w:vAlign w:val="center"/>
          </w:tcPr>
          <w:p>
            <w:pPr>
              <w:spacing w:beforeLines="20" w:before="48" w:afterLines="20" w:after="48"/>
              <w:jc w:val="center"/>
              <w:rPr>
                <w:rFonts w:eastAsia="Calibri"/>
                <w:noProof/>
                <w:sz w:val="14"/>
              </w:rPr>
            </w:pPr>
            <w:r>
              <w:rPr>
                <w:noProof/>
                <w:sz w:val="14"/>
              </w:rPr>
              <w:t>(6)</w:t>
            </w:r>
          </w:p>
        </w:tc>
        <w:tc>
          <w:tcPr>
            <w:tcW w:w="1252" w:type="dxa"/>
            <w:shd w:val="clear" w:color="auto" w:fill="FFFFFF"/>
            <w:vAlign w:val="center"/>
          </w:tcPr>
          <w:p>
            <w:pPr>
              <w:spacing w:before="20" w:after="20"/>
              <w:jc w:val="right"/>
              <w:rPr>
                <w:rFonts w:eastAsia="Calibri"/>
                <w:b/>
                <w:noProof/>
                <w:sz w:val="20"/>
              </w:rPr>
            </w:pPr>
          </w:p>
        </w:tc>
        <w:tc>
          <w:tcPr>
            <w:tcW w:w="1116" w:type="dxa"/>
            <w:shd w:val="clear" w:color="auto" w:fill="FFFFFF"/>
            <w:vAlign w:val="center"/>
          </w:tcPr>
          <w:p>
            <w:pPr>
              <w:spacing w:before="20" w:after="20"/>
              <w:jc w:val="right"/>
              <w:rPr>
                <w:rFonts w:eastAsia="Calibri"/>
                <w:b/>
                <w:noProof/>
                <w:sz w:val="20"/>
              </w:rPr>
            </w:pPr>
          </w:p>
        </w:tc>
        <w:tc>
          <w:tcPr>
            <w:tcW w:w="1152" w:type="dxa"/>
            <w:shd w:val="clear" w:color="auto" w:fill="FFFFFF"/>
            <w:vAlign w:val="center"/>
          </w:tcPr>
          <w:p>
            <w:pPr>
              <w:spacing w:before="20" w:after="20"/>
              <w:jc w:val="right"/>
              <w:rPr>
                <w:rFonts w:eastAsia="Calibri"/>
                <w:b/>
                <w:noProof/>
                <w:sz w:val="20"/>
              </w:rPr>
            </w:pPr>
          </w:p>
        </w:tc>
        <w:tc>
          <w:tcPr>
            <w:tcW w:w="1134" w:type="dxa"/>
            <w:shd w:val="clear" w:color="auto" w:fill="FFFFFF"/>
            <w:vAlign w:val="center"/>
          </w:tcPr>
          <w:p>
            <w:pPr>
              <w:spacing w:before="20" w:after="20"/>
              <w:jc w:val="right"/>
              <w:rPr>
                <w:rFonts w:eastAsia="Calibri"/>
                <w:b/>
                <w:noProof/>
                <w:sz w:val="20"/>
              </w:rPr>
            </w:pPr>
          </w:p>
        </w:tc>
        <w:tc>
          <w:tcPr>
            <w:tcW w:w="1134" w:type="dxa"/>
            <w:shd w:val="clear" w:color="auto" w:fill="FFFFFF"/>
            <w:vAlign w:val="center"/>
          </w:tcPr>
          <w:p>
            <w:pPr>
              <w:spacing w:before="20" w:after="20"/>
              <w:jc w:val="right"/>
              <w:rPr>
                <w:rFonts w:eastAsia="Calibri"/>
                <w:b/>
                <w:noProof/>
                <w:sz w:val="20"/>
              </w:rPr>
            </w:pPr>
          </w:p>
        </w:tc>
        <w:tc>
          <w:tcPr>
            <w:tcW w:w="1134" w:type="dxa"/>
            <w:shd w:val="clear" w:color="auto" w:fill="FFFFFF"/>
            <w:vAlign w:val="center"/>
          </w:tcPr>
          <w:p>
            <w:pPr>
              <w:spacing w:before="20" w:after="20"/>
              <w:jc w:val="right"/>
              <w:rPr>
                <w:rFonts w:eastAsia="Calibri"/>
                <w:b/>
                <w:noProof/>
                <w:sz w:val="20"/>
              </w:rPr>
            </w:pPr>
          </w:p>
        </w:tc>
        <w:tc>
          <w:tcPr>
            <w:tcW w:w="2268" w:type="dxa"/>
            <w:shd w:val="clear" w:color="auto" w:fill="FFFFFF"/>
            <w:vAlign w:val="center"/>
          </w:tcPr>
          <w:p>
            <w:pPr>
              <w:spacing w:before="20" w:after="20"/>
              <w:jc w:val="right"/>
              <w:rPr>
                <w:rFonts w:eastAsia="Calibri"/>
                <w:b/>
                <w:noProof/>
                <w:sz w:val="20"/>
              </w:rPr>
            </w:pPr>
          </w:p>
        </w:tc>
      </w:tr>
      <w:tr>
        <w:tc>
          <w:tcPr>
            <w:tcW w:w="4593" w:type="dxa"/>
            <w:vMerge w:val="restart"/>
            <w:shd w:val="thinDiagStripe" w:color="C0C0C0" w:fill="auto"/>
            <w:vAlign w:val="center"/>
          </w:tcPr>
          <w:p>
            <w:pPr>
              <w:jc w:val="center"/>
              <w:rPr>
                <w:rFonts w:eastAsia="Calibri"/>
                <w:b/>
                <w:noProof/>
              </w:rPr>
            </w:pPr>
            <w:r>
              <w:rPr>
                <w:b/>
                <w:noProof/>
                <w:sz w:val="22"/>
              </w:rPr>
              <w:t xml:space="preserve">TOTALE degli stanziamenti </w:t>
            </w:r>
            <w:r>
              <w:rPr>
                <w:noProof/>
                <w:sz w:val="22"/>
              </w:rPr>
              <w:br/>
            </w:r>
            <w:r>
              <w:rPr>
                <w:b/>
                <w:noProof/>
                <w:sz w:val="22"/>
              </w:rPr>
              <w:t>per la RUBRICA 9</w:t>
            </w:r>
            <w:r>
              <w:rPr>
                <w:noProof/>
                <w:sz w:val="22"/>
              </w:rPr>
              <w:br/>
              <w:t>del quadro finanziario pluriennale</w:t>
            </w:r>
          </w:p>
        </w:tc>
        <w:tc>
          <w:tcPr>
            <w:tcW w:w="1440" w:type="dxa"/>
            <w:vAlign w:val="center"/>
          </w:tcPr>
          <w:p>
            <w:pPr>
              <w:rPr>
                <w:rFonts w:eastAsia="Calibri"/>
                <w:noProof/>
                <w:sz w:val="18"/>
              </w:rPr>
            </w:pPr>
            <w:r>
              <w:rPr>
                <w:noProof/>
                <w:sz w:val="18"/>
              </w:rPr>
              <w:t>Impegni</w:t>
            </w:r>
          </w:p>
        </w:tc>
        <w:tc>
          <w:tcPr>
            <w:tcW w:w="654" w:type="dxa"/>
            <w:vAlign w:val="center"/>
          </w:tcPr>
          <w:p>
            <w:pPr>
              <w:jc w:val="center"/>
              <w:rPr>
                <w:rFonts w:eastAsia="Calibri"/>
                <w:noProof/>
                <w:sz w:val="14"/>
              </w:rPr>
            </w:pPr>
            <w:r>
              <w:rPr>
                <w:noProof/>
                <w:sz w:val="14"/>
              </w:rPr>
              <w:t>=4+ 6</w:t>
            </w:r>
          </w:p>
        </w:tc>
        <w:tc>
          <w:tcPr>
            <w:tcW w:w="1252" w:type="dxa"/>
            <w:shd w:val="clear" w:color="auto" w:fill="FFFFFF"/>
            <w:vAlign w:val="center"/>
          </w:tcPr>
          <w:p>
            <w:pPr>
              <w:spacing w:before="20" w:after="20"/>
              <w:rPr>
                <w:rFonts w:eastAsia="Calibri"/>
                <w:noProof/>
                <w:sz w:val="18"/>
                <w:szCs w:val="18"/>
              </w:rPr>
            </w:pPr>
            <w:r>
              <w:rPr>
                <w:noProof/>
                <w:sz w:val="18"/>
                <w:szCs w:val="18"/>
              </w:rPr>
              <w:t xml:space="preserve"> </w:t>
            </w:r>
          </w:p>
        </w:tc>
        <w:tc>
          <w:tcPr>
            <w:tcW w:w="1116" w:type="dxa"/>
            <w:shd w:val="clear" w:color="auto" w:fill="FFFFFF"/>
            <w:vAlign w:val="center"/>
          </w:tcPr>
          <w:p>
            <w:pPr>
              <w:spacing w:before="20" w:after="20"/>
              <w:jc w:val="right"/>
              <w:rPr>
                <w:rFonts w:eastAsia="Calibri"/>
                <w:noProof/>
                <w:sz w:val="18"/>
                <w:szCs w:val="18"/>
              </w:rPr>
            </w:pPr>
          </w:p>
        </w:tc>
        <w:tc>
          <w:tcPr>
            <w:tcW w:w="1152" w:type="dxa"/>
            <w:shd w:val="clear" w:color="auto" w:fill="FFFFFF"/>
            <w:vAlign w:val="center"/>
          </w:tcPr>
          <w:p>
            <w:pPr>
              <w:spacing w:before="20" w:after="20"/>
              <w:jc w:val="right"/>
              <w:rPr>
                <w:rFonts w:eastAsia="Calibri"/>
                <w:noProof/>
                <w:sz w:val="18"/>
                <w:szCs w:val="18"/>
              </w:rPr>
            </w:pPr>
          </w:p>
        </w:tc>
        <w:tc>
          <w:tcPr>
            <w:tcW w:w="1134" w:type="dxa"/>
            <w:shd w:val="clear" w:color="auto" w:fill="FFFFFF"/>
            <w:vAlign w:val="center"/>
          </w:tcPr>
          <w:p>
            <w:pPr>
              <w:spacing w:before="20" w:after="20"/>
              <w:jc w:val="right"/>
              <w:rPr>
                <w:rFonts w:eastAsia="Calibri"/>
                <w:noProof/>
                <w:sz w:val="18"/>
                <w:szCs w:val="18"/>
              </w:rPr>
            </w:pPr>
          </w:p>
        </w:tc>
        <w:tc>
          <w:tcPr>
            <w:tcW w:w="1134" w:type="dxa"/>
            <w:shd w:val="clear" w:color="auto" w:fill="FFFFFF"/>
          </w:tcPr>
          <w:p>
            <w:pPr>
              <w:spacing w:before="20" w:after="20"/>
              <w:jc w:val="right"/>
              <w:rPr>
                <w:rFonts w:eastAsia="Calibri"/>
                <w:noProof/>
                <w:sz w:val="18"/>
                <w:szCs w:val="18"/>
              </w:rPr>
            </w:pPr>
          </w:p>
        </w:tc>
        <w:tc>
          <w:tcPr>
            <w:tcW w:w="1134" w:type="dxa"/>
            <w:shd w:val="clear" w:color="auto" w:fill="FFFFFF"/>
          </w:tcPr>
          <w:p>
            <w:pPr>
              <w:spacing w:before="20" w:after="20"/>
              <w:jc w:val="right"/>
              <w:rPr>
                <w:rFonts w:eastAsia="Calibri"/>
                <w:noProof/>
                <w:sz w:val="18"/>
                <w:szCs w:val="18"/>
              </w:rPr>
            </w:pPr>
          </w:p>
        </w:tc>
        <w:tc>
          <w:tcPr>
            <w:tcW w:w="2268" w:type="dxa"/>
            <w:shd w:val="clear" w:color="auto" w:fill="FFFFFF"/>
            <w:vAlign w:val="center"/>
          </w:tcPr>
          <w:p>
            <w:pPr>
              <w:spacing w:before="20" w:after="20"/>
              <w:jc w:val="right"/>
              <w:rPr>
                <w:rFonts w:eastAsia="Calibri"/>
                <w:noProof/>
                <w:sz w:val="18"/>
                <w:szCs w:val="18"/>
              </w:rPr>
            </w:pPr>
          </w:p>
        </w:tc>
      </w:tr>
      <w:tr>
        <w:tc>
          <w:tcPr>
            <w:tcW w:w="4593" w:type="dxa"/>
            <w:vMerge/>
            <w:shd w:val="thinDiagStripe" w:color="C0C0C0" w:fill="auto"/>
          </w:tcPr>
          <w:p>
            <w:pPr>
              <w:rPr>
                <w:rFonts w:eastAsia="Calibri"/>
                <w:noProof/>
                <w:sz w:val="20"/>
              </w:rPr>
            </w:pPr>
          </w:p>
        </w:tc>
        <w:tc>
          <w:tcPr>
            <w:tcW w:w="1440" w:type="dxa"/>
            <w:vAlign w:val="center"/>
          </w:tcPr>
          <w:p>
            <w:pPr>
              <w:rPr>
                <w:rFonts w:eastAsia="Calibri"/>
                <w:noProof/>
                <w:sz w:val="18"/>
              </w:rPr>
            </w:pPr>
            <w:r>
              <w:rPr>
                <w:noProof/>
                <w:sz w:val="18"/>
              </w:rPr>
              <w:t>Pagamenti</w:t>
            </w:r>
          </w:p>
        </w:tc>
        <w:tc>
          <w:tcPr>
            <w:tcW w:w="654" w:type="dxa"/>
            <w:vAlign w:val="center"/>
          </w:tcPr>
          <w:p>
            <w:pPr>
              <w:jc w:val="center"/>
              <w:rPr>
                <w:rFonts w:eastAsia="Calibri"/>
                <w:noProof/>
                <w:sz w:val="14"/>
              </w:rPr>
            </w:pPr>
            <w:r>
              <w:rPr>
                <w:noProof/>
                <w:sz w:val="14"/>
              </w:rPr>
              <w:t>=5+ 6</w:t>
            </w:r>
          </w:p>
        </w:tc>
        <w:tc>
          <w:tcPr>
            <w:tcW w:w="1252" w:type="dxa"/>
            <w:shd w:val="clear" w:color="auto" w:fill="FFFFFF"/>
            <w:vAlign w:val="center"/>
          </w:tcPr>
          <w:p>
            <w:pPr>
              <w:spacing w:before="20" w:after="20"/>
              <w:jc w:val="center"/>
              <w:rPr>
                <w:rFonts w:eastAsia="Calibri"/>
                <w:noProof/>
                <w:sz w:val="18"/>
                <w:szCs w:val="18"/>
              </w:rPr>
            </w:pPr>
          </w:p>
        </w:tc>
        <w:tc>
          <w:tcPr>
            <w:tcW w:w="1116" w:type="dxa"/>
            <w:shd w:val="clear" w:color="auto" w:fill="FFFFFF"/>
            <w:vAlign w:val="center"/>
          </w:tcPr>
          <w:p>
            <w:pPr>
              <w:spacing w:before="20" w:after="20"/>
              <w:jc w:val="right"/>
              <w:rPr>
                <w:rFonts w:eastAsia="Calibri"/>
                <w:noProof/>
                <w:sz w:val="18"/>
                <w:szCs w:val="18"/>
              </w:rPr>
            </w:pPr>
          </w:p>
        </w:tc>
        <w:tc>
          <w:tcPr>
            <w:tcW w:w="1152" w:type="dxa"/>
            <w:shd w:val="clear" w:color="auto" w:fill="FFFFFF"/>
            <w:vAlign w:val="center"/>
          </w:tcPr>
          <w:p>
            <w:pPr>
              <w:spacing w:before="20" w:after="20"/>
              <w:jc w:val="right"/>
              <w:rPr>
                <w:rFonts w:eastAsia="Calibri"/>
                <w:noProof/>
                <w:sz w:val="18"/>
                <w:szCs w:val="18"/>
              </w:rPr>
            </w:pPr>
          </w:p>
        </w:tc>
        <w:tc>
          <w:tcPr>
            <w:tcW w:w="1134" w:type="dxa"/>
            <w:shd w:val="clear" w:color="auto" w:fill="FFFFFF"/>
            <w:vAlign w:val="center"/>
          </w:tcPr>
          <w:p>
            <w:pPr>
              <w:spacing w:before="20" w:after="20"/>
              <w:jc w:val="right"/>
              <w:rPr>
                <w:rFonts w:eastAsia="Calibri"/>
                <w:noProof/>
                <w:sz w:val="18"/>
                <w:szCs w:val="18"/>
              </w:rPr>
            </w:pPr>
          </w:p>
        </w:tc>
        <w:tc>
          <w:tcPr>
            <w:tcW w:w="1134" w:type="dxa"/>
            <w:shd w:val="clear" w:color="auto" w:fill="FFFFFF"/>
          </w:tcPr>
          <w:p>
            <w:pPr>
              <w:spacing w:before="20" w:after="20"/>
              <w:jc w:val="right"/>
              <w:rPr>
                <w:rFonts w:eastAsia="Calibri"/>
                <w:noProof/>
                <w:sz w:val="18"/>
                <w:szCs w:val="18"/>
              </w:rPr>
            </w:pPr>
          </w:p>
        </w:tc>
        <w:tc>
          <w:tcPr>
            <w:tcW w:w="1134" w:type="dxa"/>
            <w:shd w:val="clear" w:color="auto" w:fill="FFFFFF"/>
          </w:tcPr>
          <w:p>
            <w:pPr>
              <w:spacing w:before="20" w:after="20"/>
              <w:jc w:val="right"/>
              <w:rPr>
                <w:rFonts w:eastAsia="Calibri"/>
                <w:noProof/>
                <w:sz w:val="18"/>
                <w:szCs w:val="18"/>
              </w:rPr>
            </w:pPr>
          </w:p>
        </w:tc>
        <w:tc>
          <w:tcPr>
            <w:tcW w:w="2268" w:type="dxa"/>
            <w:shd w:val="clear" w:color="auto" w:fill="FFFFFF"/>
            <w:vAlign w:val="center"/>
          </w:tcPr>
          <w:p>
            <w:pPr>
              <w:spacing w:before="20" w:after="20"/>
              <w:jc w:val="right"/>
              <w:rPr>
                <w:rFonts w:eastAsia="Calibri"/>
                <w:noProof/>
                <w:sz w:val="18"/>
                <w:szCs w:val="18"/>
              </w:rPr>
            </w:pPr>
          </w:p>
        </w:tc>
      </w:tr>
    </w:tbl>
    <w:p>
      <w:pPr>
        <w:spacing w:after="40"/>
        <w:rPr>
          <w:rFonts w:eastAsia="Calibri"/>
          <w:b/>
          <w:noProof/>
          <w:sz w:val="22"/>
          <w:u w:val="single"/>
        </w:rPr>
      </w:pPr>
    </w:p>
    <w:p>
      <w:pPr>
        <w:spacing w:after="40"/>
        <w:rPr>
          <w:rFonts w:eastAsia="Calibri"/>
          <w:b/>
          <w:noProof/>
          <w:sz w:val="22"/>
          <w:u w:val="single"/>
        </w:rPr>
      </w:pPr>
      <w:r>
        <w:rPr>
          <w:b/>
          <w:noProof/>
          <w:sz w:val="22"/>
          <w:u w:val="single"/>
        </w:rPr>
        <w:t>Se la proposta/iniziativa incide su più rubriche operative, ricopiare nella sezione sotto:</w:t>
      </w:r>
    </w:p>
    <w:p>
      <w:pPr>
        <w:spacing w:before="0" w:after="0"/>
        <w:jc w:val="left"/>
        <w:rPr>
          <w:rFonts w:eastAsia="Calibri"/>
          <w:noProo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trPr>
          <w:jc w:val="center"/>
        </w:trPr>
        <w:tc>
          <w:tcPr>
            <w:tcW w:w="4744" w:type="dxa"/>
            <w:shd w:val="thinDiagStripe" w:color="C0C0C0" w:fill="auto"/>
            <w:vAlign w:val="center"/>
          </w:tcPr>
          <w:p>
            <w:pPr>
              <w:spacing w:before="60" w:after="60"/>
              <w:jc w:val="center"/>
              <w:rPr>
                <w:rFonts w:eastAsia="Calibri"/>
                <w:b/>
                <w:noProof/>
              </w:rPr>
            </w:pPr>
            <w:r>
              <w:rPr>
                <w:noProof/>
              </w:rPr>
              <w:br w:type="page"/>
            </w:r>
            <w:r>
              <w:rPr>
                <w:b/>
                <w:noProof/>
                <w:sz w:val="22"/>
              </w:rPr>
              <w:t xml:space="preserve">Rubrica del quadro finanziario </w:t>
            </w:r>
            <w:r>
              <w:rPr>
                <w:noProof/>
                <w:sz w:val="22"/>
              </w:rPr>
              <w:br/>
            </w:r>
            <w:r>
              <w:rPr>
                <w:b/>
                <w:noProof/>
                <w:sz w:val="22"/>
              </w:rPr>
              <w:t xml:space="preserve">pluriennale </w:t>
            </w:r>
          </w:p>
        </w:tc>
        <w:tc>
          <w:tcPr>
            <w:tcW w:w="1080" w:type="dxa"/>
            <w:shd w:val="clear" w:color="auto" w:fill="FFFFFF"/>
            <w:vAlign w:val="center"/>
          </w:tcPr>
          <w:p>
            <w:pPr>
              <w:spacing w:before="60" w:after="60"/>
              <w:jc w:val="center"/>
              <w:rPr>
                <w:rFonts w:eastAsia="Calibri"/>
                <w:noProof/>
              </w:rPr>
            </w:pPr>
          </w:p>
        </w:tc>
        <w:tc>
          <w:tcPr>
            <w:tcW w:w="7817" w:type="dxa"/>
            <w:vAlign w:val="center"/>
          </w:tcPr>
          <w:p>
            <w:pPr>
              <w:spacing w:before="60" w:after="60"/>
              <w:rPr>
                <w:rFonts w:eastAsia="Calibri"/>
                <w:noProof/>
              </w:rPr>
            </w:pPr>
          </w:p>
        </w:tc>
      </w:tr>
    </w:tbl>
    <w:p>
      <w:pPr>
        <w:jc w:val="left"/>
        <w:rPr>
          <w:rFonts w:eastAsia="Calibri"/>
          <w:noProof/>
          <w:sz w:val="20"/>
        </w:rPr>
      </w:pPr>
      <w:r>
        <w:rPr>
          <w:noProof/>
        </w:rPr>
        <w:t>Sezione da compilare utilizzando i "dati di bilancio di natura amministrativa" che saranno introdotti nell'</w:t>
      </w:r>
      <w:hyperlink r:id="rId13" w:history="1">
        <w:r>
          <w:rPr>
            <w:noProof/>
            <w:color w:val="0000FF"/>
            <w:u w:val="single"/>
          </w:rPr>
          <w:t>allegato della scheda finanziaria legislativa</w:t>
        </w:r>
      </w:hyperlink>
      <w:r>
        <w:rPr>
          <w:noProof/>
        </w:rPr>
        <w:t xml:space="preserve"> (allegato V delle norme interne), caricato su DECIDE a fini di consultazione interservizi.</w:t>
      </w:r>
    </w:p>
    <w:p>
      <w:pPr>
        <w:jc w:val="right"/>
        <w:rPr>
          <w:rFonts w:eastAsia="Calibri"/>
          <w:noProof/>
          <w:sz w:val="20"/>
        </w:rPr>
      </w:pPr>
      <w:r>
        <w:rPr>
          <w:noProof/>
          <w:sz w:val="20"/>
        </w:rPr>
        <w:t>Mio EUR (al terzo decimale)</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60"/>
        <w:gridCol w:w="534"/>
        <w:gridCol w:w="868"/>
        <w:gridCol w:w="868"/>
        <w:gridCol w:w="868"/>
        <w:gridCol w:w="868"/>
        <w:gridCol w:w="868"/>
        <w:gridCol w:w="868"/>
        <w:gridCol w:w="868"/>
        <w:gridCol w:w="1777"/>
      </w:tblGrid>
      <w:tr>
        <w:tc>
          <w:tcPr>
            <w:tcW w:w="3960" w:type="dxa"/>
            <w:tcBorders>
              <w:top w:val="nil"/>
              <w:left w:val="nil"/>
              <w:right w:val="nil"/>
            </w:tcBorders>
            <w:vAlign w:val="center"/>
          </w:tcPr>
          <w:p>
            <w:pPr>
              <w:jc w:val="center"/>
              <w:rPr>
                <w:rFonts w:eastAsia="Calibri"/>
                <w:noProof/>
              </w:rPr>
            </w:pPr>
          </w:p>
        </w:tc>
        <w:tc>
          <w:tcPr>
            <w:tcW w:w="1560" w:type="dxa"/>
            <w:tcBorders>
              <w:top w:val="nil"/>
              <w:left w:val="nil"/>
              <w:right w:val="nil"/>
            </w:tcBorders>
          </w:tcPr>
          <w:p>
            <w:pPr>
              <w:rPr>
                <w:rFonts w:eastAsia="Calibri"/>
                <w:noProof/>
                <w:sz w:val="20"/>
              </w:rPr>
            </w:pPr>
          </w:p>
        </w:tc>
        <w:tc>
          <w:tcPr>
            <w:tcW w:w="534" w:type="dxa"/>
            <w:tcBorders>
              <w:top w:val="nil"/>
              <w:left w:val="nil"/>
            </w:tcBorders>
          </w:tcPr>
          <w:p>
            <w:pPr>
              <w:jc w:val="center"/>
              <w:rPr>
                <w:rFonts w:eastAsia="Calibri"/>
                <w:noProof/>
                <w:sz w:val="20"/>
              </w:rPr>
            </w:pPr>
          </w:p>
        </w:tc>
        <w:tc>
          <w:tcPr>
            <w:tcW w:w="868" w:type="dxa"/>
            <w:vAlign w:val="center"/>
          </w:tcPr>
          <w:p>
            <w:pPr>
              <w:jc w:val="center"/>
              <w:rPr>
                <w:rFonts w:eastAsia="Calibri"/>
                <w:noProof/>
                <w:sz w:val="20"/>
              </w:rPr>
            </w:pPr>
            <w:r>
              <w:rPr>
                <w:noProof/>
                <w:sz w:val="20"/>
              </w:rPr>
              <w:t>Anno</w:t>
            </w:r>
            <w:r>
              <w:rPr>
                <w:noProof/>
                <w:sz w:val="22"/>
              </w:rPr>
              <w:br/>
            </w:r>
            <w:r>
              <w:rPr>
                <w:b/>
                <w:noProof/>
                <w:sz w:val="20"/>
              </w:rPr>
              <w:t>N</w:t>
            </w:r>
          </w:p>
        </w:tc>
        <w:tc>
          <w:tcPr>
            <w:tcW w:w="868" w:type="dxa"/>
            <w:vAlign w:val="center"/>
          </w:tcPr>
          <w:p>
            <w:pPr>
              <w:jc w:val="center"/>
              <w:rPr>
                <w:rFonts w:eastAsia="Calibri"/>
                <w:noProof/>
                <w:sz w:val="20"/>
              </w:rPr>
            </w:pPr>
            <w:r>
              <w:rPr>
                <w:noProof/>
                <w:sz w:val="20"/>
              </w:rPr>
              <w:t>Anno</w:t>
            </w:r>
            <w:r>
              <w:rPr>
                <w:noProof/>
                <w:sz w:val="22"/>
              </w:rPr>
              <w:br/>
            </w:r>
            <w:r>
              <w:rPr>
                <w:b/>
                <w:noProof/>
                <w:sz w:val="20"/>
              </w:rPr>
              <w:t>N+1</w:t>
            </w:r>
          </w:p>
        </w:tc>
        <w:tc>
          <w:tcPr>
            <w:tcW w:w="868" w:type="dxa"/>
            <w:vAlign w:val="center"/>
          </w:tcPr>
          <w:p>
            <w:pPr>
              <w:jc w:val="center"/>
              <w:rPr>
                <w:rFonts w:eastAsia="Calibri"/>
                <w:noProof/>
                <w:sz w:val="20"/>
              </w:rPr>
            </w:pPr>
            <w:r>
              <w:rPr>
                <w:noProof/>
                <w:sz w:val="20"/>
              </w:rPr>
              <w:t>Anno</w:t>
            </w:r>
            <w:r>
              <w:rPr>
                <w:noProof/>
                <w:sz w:val="22"/>
              </w:rPr>
              <w:br/>
            </w:r>
            <w:r>
              <w:rPr>
                <w:b/>
                <w:noProof/>
                <w:sz w:val="20"/>
              </w:rPr>
              <w:t>N+2</w:t>
            </w:r>
          </w:p>
        </w:tc>
        <w:tc>
          <w:tcPr>
            <w:tcW w:w="868" w:type="dxa"/>
            <w:vAlign w:val="center"/>
          </w:tcPr>
          <w:p>
            <w:pPr>
              <w:jc w:val="center"/>
              <w:rPr>
                <w:rFonts w:eastAsia="Calibri"/>
                <w:noProof/>
                <w:sz w:val="20"/>
              </w:rPr>
            </w:pPr>
            <w:r>
              <w:rPr>
                <w:noProof/>
                <w:sz w:val="20"/>
              </w:rPr>
              <w:t>Anno</w:t>
            </w:r>
            <w:r>
              <w:rPr>
                <w:noProof/>
                <w:sz w:val="22"/>
              </w:rPr>
              <w:br/>
            </w:r>
            <w:r>
              <w:rPr>
                <w:b/>
                <w:noProof/>
                <w:sz w:val="20"/>
              </w:rPr>
              <w:t>N+3</w:t>
            </w:r>
          </w:p>
        </w:tc>
        <w:tc>
          <w:tcPr>
            <w:tcW w:w="2604" w:type="dxa"/>
            <w:gridSpan w:val="3"/>
            <w:vAlign w:val="center"/>
          </w:tcPr>
          <w:p>
            <w:pPr>
              <w:jc w:val="center"/>
              <w:rPr>
                <w:rFonts w:eastAsia="Calibri"/>
                <w:b/>
                <w:noProof/>
                <w:sz w:val="18"/>
              </w:rPr>
            </w:pPr>
            <w:r>
              <w:rPr>
                <w:noProof/>
                <w:sz w:val="18"/>
              </w:rPr>
              <w:t xml:space="preserve">Inserire gli anni necessari per evidenziare la durata dell'incidenza (cfr. punto 1.6) </w:t>
            </w:r>
          </w:p>
        </w:tc>
        <w:tc>
          <w:tcPr>
            <w:tcW w:w="1777" w:type="dxa"/>
            <w:vAlign w:val="center"/>
          </w:tcPr>
          <w:p>
            <w:pPr>
              <w:jc w:val="center"/>
              <w:rPr>
                <w:rFonts w:eastAsia="Calibri"/>
                <w:b/>
                <w:noProof/>
                <w:sz w:val="20"/>
              </w:rPr>
            </w:pPr>
            <w:r>
              <w:rPr>
                <w:b/>
                <w:noProof/>
                <w:sz w:val="20"/>
              </w:rPr>
              <w:t>TOTALE</w:t>
            </w:r>
          </w:p>
        </w:tc>
      </w:tr>
      <w:tr>
        <w:trPr>
          <w:gridAfter w:val="10"/>
          <w:wAfter w:w="9947" w:type="dxa"/>
        </w:trPr>
        <w:tc>
          <w:tcPr>
            <w:tcW w:w="3960" w:type="dxa"/>
            <w:vAlign w:val="center"/>
          </w:tcPr>
          <w:p>
            <w:pPr>
              <w:spacing w:before="60" w:after="60"/>
              <w:jc w:val="center"/>
              <w:rPr>
                <w:rFonts w:eastAsia="Calibri"/>
                <w:noProof/>
              </w:rPr>
            </w:pPr>
            <w:r>
              <w:rPr>
                <w:noProof/>
                <w:sz w:val="22"/>
              </w:rPr>
              <w:t>DG: &lt;…….&gt;</w:t>
            </w:r>
          </w:p>
        </w:tc>
      </w:tr>
      <w:tr>
        <w:trPr>
          <w:trHeight w:val="313"/>
        </w:trPr>
        <w:tc>
          <w:tcPr>
            <w:tcW w:w="6054" w:type="dxa"/>
            <w:gridSpan w:val="3"/>
            <w:vAlign w:val="center"/>
          </w:tcPr>
          <w:p>
            <w:pPr>
              <w:spacing w:before="20" w:after="20"/>
              <w:rPr>
                <w:rFonts w:eastAsia="Calibri"/>
                <w:noProof/>
              </w:rPr>
            </w:pPr>
            <w:r>
              <w:rPr>
                <w:noProof/>
                <w:sz w:val="22"/>
              </w:rPr>
              <w:sym w:font="Wingdings" w:char="F09F"/>
            </w:r>
            <w:r>
              <w:rPr>
                <w:noProof/>
                <w:sz w:val="22"/>
              </w:rPr>
              <w:t xml:space="preserve"> Risorse umane </w:t>
            </w:r>
          </w:p>
        </w:tc>
        <w:tc>
          <w:tcPr>
            <w:tcW w:w="868" w:type="dxa"/>
            <w:vAlign w:val="center"/>
          </w:tcPr>
          <w:p>
            <w:pPr>
              <w:spacing w:before="20" w:after="20"/>
              <w:jc w:val="right"/>
              <w:rPr>
                <w:rFonts w:eastAsia="Calibri"/>
                <w:noProof/>
                <w:sz w:val="20"/>
              </w:rPr>
            </w:pPr>
          </w:p>
        </w:tc>
        <w:tc>
          <w:tcPr>
            <w:tcW w:w="868" w:type="dxa"/>
            <w:vAlign w:val="center"/>
          </w:tcPr>
          <w:p>
            <w:pPr>
              <w:spacing w:before="20" w:after="20"/>
              <w:jc w:val="right"/>
              <w:rPr>
                <w:rFonts w:eastAsia="Calibri"/>
                <w:noProof/>
                <w:sz w:val="20"/>
              </w:rPr>
            </w:pPr>
          </w:p>
        </w:tc>
        <w:tc>
          <w:tcPr>
            <w:tcW w:w="868" w:type="dxa"/>
            <w:vAlign w:val="center"/>
          </w:tcPr>
          <w:p>
            <w:pPr>
              <w:spacing w:before="20" w:after="20"/>
              <w:jc w:val="right"/>
              <w:rPr>
                <w:rFonts w:eastAsia="Calibri"/>
                <w:noProof/>
                <w:sz w:val="20"/>
              </w:rPr>
            </w:pPr>
          </w:p>
        </w:tc>
        <w:tc>
          <w:tcPr>
            <w:tcW w:w="868" w:type="dxa"/>
            <w:vAlign w:val="center"/>
          </w:tcPr>
          <w:p>
            <w:pPr>
              <w:spacing w:before="20" w:after="20"/>
              <w:jc w:val="right"/>
              <w:rPr>
                <w:rFonts w:eastAsia="Calibri"/>
                <w:noProof/>
                <w:sz w:val="20"/>
              </w:rPr>
            </w:pPr>
          </w:p>
        </w:tc>
        <w:tc>
          <w:tcPr>
            <w:tcW w:w="868" w:type="dxa"/>
            <w:vAlign w:val="center"/>
          </w:tcPr>
          <w:p>
            <w:pPr>
              <w:spacing w:before="20" w:after="20"/>
              <w:jc w:val="right"/>
              <w:rPr>
                <w:rFonts w:eastAsia="Calibri"/>
                <w:noProof/>
                <w:sz w:val="20"/>
              </w:rPr>
            </w:pPr>
          </w:p>
        </w:tc>
        <w:tc>
          <w:tcPr>
            <w:tcW w:w="868" w:type="dxa"/>
            <w:vAlign w:val="center"/>
          </w:tcPr>
          <w:p>
            <w:pPr>
              <w:spacing w:before="20" w:after="20"/>
              <w:jc w:val="right"/>
              <w:rPr>
                <w:rFonts w:eastAsia="Calibri"/>
                <w:noProof/>
                <w:sz w:val="20"/>
              </w:rPr>
            </w:pPr>
          </w:p>
        </w:tc>
        <w:tc>
          <w:tcPr>
            <w:tcW w:w="868" w:type="dxa"/>
            <w:vAlign w:val="center"/>
          </w:tcPr>
          <w:p>
            <w:pPr>
              <w:spacing w:before="20" w:after="20"/>
              <w:jc w:val="right"/>
              <w:rPr>
                <w:rFonts w:eastAsia="Calibri"/>
                <w:b/>
                <w:noProof/>
                <w:sz w:val="20"/>
              </w:rPr>
            </w:pPr>
          </w:p>
        </w:tc>
        <w:tc>
          <w:tcPr>
            <w:tcW w:w="1777" w:type="dxa"/>
            <w:vAlign w:val="center"/>
          </w:tcPr>
          <w:p>
            <w:pPr>
              <w:spacing w:before="20" w:after="20"/>
              <w:jc w:val="right"/>
              <w:rPr>
                <w:rFonts w:eastAsia="Calibri"/>
                <w:b/>
                <w:noProof/>
                <w:sz w:val="20"/>
              </w:rPr>
            </w:pPr>
          </w:p>
        </w:tc>
      </w:tr>
      <w:tr>
        <w:trPr>
          <w:trHeight w:val="351"/>
        </w:trPr>
        <w:tc>
          <w:tcPr>
            <w:tcW w:w="6054" w:type="dxa"/>
            <w:gridSpan w:val="3"/>
            <w:vAlign w:val="center"/>
          </w:tcPr>
          <w:p>
            <w:pPr>
              <w:spacing w:before="20" w:after="20"/>
              <w:rPr>
                <w:rFonts w:eastAsia="Calibri"/>
                <w:noProof/>
              </w:rPr>
            </w:pPr>
            <w:r>
              <w:rPr>
                <w:noProof/>
                <w:sz w:val="22"/>
              </w:rPr>
              <w:sym w:font="Wingdings" w:char="F09F"/>
            </w:r>
            <w:r>
              <w:rPr>
                <w:noProof/>
                <w:sz w:val="22"/>
              </w:rPr>
              <w:t xml:space="preserve"> Altre spese amministrative </w:t>
            </w:r>
          </w:p>
        </w:tc>
        <w:tc>
          <w:tcPr>
            <w:tcW w:w="868" w:type="dxa"/>
            <w:vAlign w:val="center"/>
          </w:tcPr>
          <w:p>
            <w:pPr>
              <w:spacing w:before="20" w:after="20"/>
              <w:jc w:val="right"/>
              <w:rPr>
                <w:rFonts w:eastAsia="Calibri"/>
                <w:b/>
                <w:noProof/>
                <w:sz w:val="20"/>
              </w:rPr>
            </w:pPr>
          </w:p>
        </w:tc>
        <w:tc>
          <w:tcPr>
            <w:tcW w:w="868" w:type="dxa"/>
            <w:vAlign w:val="center"/>
          </w:tcPr>
          <w:p>
            <w:pPr>
              <w:spacing w:before="20" w:after="20"/>
              <w:jc w:val="right"/>
              <w:rPr>
                <w:rFonts w:eastAsia="Calibri"/>
                <w:b/>
                <w:noProof/>
                <w:sz w:val="20"/>
              </w:rPr>
            </w:pPr>
          </w:p>
        </w:tc>
        <w:tc>
          <w:tcPr>
            <w:tcW w:w="868" w:type="dxa"/>
            <w:vAlign w:val="center"/>
          </w:tcPr>
          <w:p>
            <w:pPr>
              <w:spacing w:before="20" w:after="20"/>
              <w:jc w:val="right"/>
              <w:rPr>
                <w:rFonts w:eastAsia="Calibri"/>
                <w:b/>
                <w:noProof/>
                <w:sz w:val="20"/>
              </w:rPr>
            </w:pPr>
          </w:p>
        </w:tc>
        <w:tc>
          <w:tcPr>
            <w:tcW w:w="868" w:type="dxa"/>
            <w:vAlign w:val="center"/>
          </w:tcPr>
          <w:p>
            <w:pPr>
              <w:spacing w:before="20" w:after="20"/>
              <w:jc w:val="right"/>
              <w:rPr>
                <w:rFonts w:eastAsia="Calibri"/>
                <w:b/>
                <w:noProof/>
                <w:sz w:val="20"/>
              </w:rPr>
            </w:pPr>
          </w:p>
        </w:tc>
        <w:tc>
          <w:tcPr>
            <w:tcW w:w="868" w:type="dxa"/>
            <w:vAlign w:val="center"/>
          </w:tcPr>
          <w:p>
            <w:pPr>
              <w:spacing w:before="20" w:after="20"/>
              <w:jc w:val="right"/>
              <w:rPr>
                <w:rFonts w:eastAsia="Calibri"/>
                <w:b/>
                <w:noProof/>
                <w:sz w:val="20"/>
              </w:rPr>
            </w:pPr>
          </w:p>
        </w:tc>
        <w:tc>
          <w:tcPr>
            <w:tcW w:w="868" w:type="dxa"/>
            <w:vAlign w:val="center"/>
          </w:tcPr>
          <w:p>
            <w:pPr>
              <w:spacing w:before="20" w:after="20"/>
              <w:jc w:val="right"/>
              <w:rPr>
                <w:rFonts w:eastAsia="Calibri"/>
                <w:b/>
                <w:noProof/>
                <w:sz w:val="20"/>
              </w:rPr>
            </w:pPr>
          </w:p>
        </w:tc>
        <w:tc>
          <w:tcPr>
            <w:tcW w:w="868" w:type="dxa"/>
            <w:vAlign w:val="center"/>
          </w:tcPr>
          <w:p>
            <w:pPr>
              <w:spacing w:before="20" w:after="20"/>
              <w:jc w:val="right"/>
              <w:rPr>
                <w:rFonts w:eastAsia="Calibri"/>
                <w:b/>
                <w:noProof/>
                <w:sz w:val="20"/>
              </w:rPr>
            </w:pPr>
          </w:p>
        </w:tc>
        <w:tc>
          <w:tcPr>
            <w:tcW w:w="1777" w:type="dxa"/>
            <w:vAlign w:val="center"/>
          </w:tcPr>
          <w:p>
            <w:pPr>
              <w:spacing w:before="20" w:after="20"/>
              <w:jc w:val="right"/>
              <w:rPr>
                <w:rFonts w:eastAsia="Calibri"/>
                <w:b/>
                <w:noProof/>
                <w:sz w:val="20"/>
              </w:rPr>
            </w:pPr>
          </w:p>
        </w:tc>
      </w:tr>
      <w:tr>
        <w:tc>
          <w:tcPr>
            <w:tcW w:w="3960" w:type="dxa"/>
            <w:vAlign w:val="center"/>
          </w:tcPr>
          <w:p>
            <w:pPr>
              <w:jc w:val="center"/>
              <w:rPr>
                <w:rFonts w:eastAsia="Calibri"/>
                <w:b/>
                <w:noProof/>
              </w:rPr>
            </w:pPr>
            <w:r>
              <w:rPr>
                <w:b/>
                <w:noProof/>
                <w:sz w:val="22"/>
              </w:rPr>
              <w:t xml:space="preserve">TOTALE DG </w:t>
            </w:r>
            <w:r>
              <w:rPr>
                <w:noProof/>
                <w:sz w:val="22"/>
              </w:rPr>
              <w:t>&lt;…….&gt;</w:t>
            </w:r>
          </w:p>
        </w:tc>
        <w:tc>
          <w:tcPr>
            <w:tcW w:w="2094" w:type="dxa"/>
            <w:gridSpan w:val="2"/>
            <w:vAlign w:val="center"/>
          </w:tcPr>
          <w:p>
            <w:pPr>
              <w:rPr>
                <w:rFonts w:eastAsia="Calibri"/>
                <w:noProof/>
                <w:sz w:val="14"/>
              </w:rPr>
            </w:pPr>
            <w:r>
              <w:rPr>
                <w:noProof/>
                <w:sz w:val="18"/>
              </w:rPr>
              <w:t xml:space="preserve">Stanziamenti </w:t>
            </w:r>
          </w:p>
        </w:tc>
        <w:tc>
          <w:tcPr>
            <w:tcW w:w="868" w:type="dxa"/>
            <w:vAlign w:val="center"/>
          </w:tcPr>
          <w:p>
            <w:pPr>
              <w:spacing w:before="60" w:after="60"/>
              <w:jc w:val="right"/>
              <w:rPr>
                <w:rFonts w:eastAsia="Calibri"/>
                <w:noProof/>
                <w:sz w:val="20"/>
              </w:rPr>
            </w:pPr>
          </w:p>
        </w:tc>
        <w:tc>
          <w:tcPr>
            <w:tcW w:w="868" w:type="dxa"/>
            <w:vAlign w:val="center"/>
          </w:tcPr>
          <w:p>
            <w:pPr>
              <w:spacing w:before="20" w:after="20"/>
              <w:jc w:val="right"/>
              <w:rPr>
                <w:rFonts w:eastAsia="Calibri"/>
                <w:noProof/>
                <w:sz w:val="20"/>
              </w:rPr>
            </w:pPr>
          </w:p>
        </w:tc>
        <w:tc>
          <w:tcPr>
            <w:tcW w:w="868" w:type="dxa"/>
            <w:vAlign w:val="center"/>
          </w:tcPr>
          <w:p>
            <w:pPr>
              <w:spacing w:before="20" w:after="20"/>
              <w:jc w:val="right"/>
              <w:rPr>
                <w:rFonts w:eastAsia="Calibri"/>
                <w:noProof/>
                <w:sz w:val="20"/>
              </w:rPr>
            </w:pPr>
          </w:p>
        </w:tc>
        <w:tc>
          <w:tcPr>
            <w:tcW w:w="868" w:type="dxa"/>
            <w:vAlign w:val="center"/>
          </w:tcPr>
          <w:p>
            <w:pPr>
              <w:spacing w:before="20" w:after="20"/>
              <w:jc w:val="right"/>
              <w:rPr>
                <w:rFonts w:eastAsia="Calibri"/>
                <w:noProof/>
                <w:sz w:val="20"/>
              </w:rPr>
            </w:pPr>
          </w:p>
        </w:tc>
        <w:tc>
          <w:tcPr>
            <w:tcW w:w="868" w:type="dxa"/>
            <w:vAlign w:val="center"/>
          </w:tcPr>
          <w:p>
            <w:pPr>
              <w:spacing w:before="20" w:after="20"/>
              <w:jc w:val="right"/>
              <w:rPr>
                <w:rFonts w:eastAsia="Calibri"/>
                <w:noProof/>
                <w:sz w:val="20"/>
              </w:rPr>
            </w:pPr>
          </w:p>
        </w:tc>
        <w:tc>
          <w:tcPr>
            <w:tcW w:w="868" w:type="dxa"/>
            <w:vAlign w:val="center"/>
          </w:tcPr>
          <w:p>
            <w:pPr>
              <w:spacing w:before="20" w:after="20"/>
              <w:jc w:val="right"/>
              <w:rPr>
                <w:rFonts w:eastAsia="Calibri"/>
                <w:noProof/>
                <w:sz w:val="20"/>
              </w:rPr>
            </w:pPr>
          </w:p>
        </w:tc>
        <w:tc>
          <w:tcPr>
            <w:tcW w:w="868" w:type="dxa"/>
            <w:vAlign w:val="center"/>
          </w:tcPr>
          <w:p>
            <w:pPr>
              <w:spacing w:before="20" w:after="20"/>
              <w:jc w:val="right"/>
              <w:rPr>
                <w:rFonts w:eastAsia="Calibri"/>
                <w:b/>
                <w:noProof/>
                <w:sz w:val="20"/>
              </w:rPr>
            </w:pPr>
          </w:p>
        </w:tc>
        <w:tc>
          <w:tcPr>
            <w:tcW w:w="1777" w:type="dxa"/>
            <w:vAlign w:val="center"/>
          </w:tcPr>
          <w:p>
            <w:pPr>
              <w:spacing w:before="20" w:after="20"/>
              <w:jc w:val="right"/>
              <w:rPr>
                <w:rFonts w:eastAsia="Calibri"/>
                <w:b/>
                <w:noProof/>
                <w:sz w:val="20"/>
              </w:rPr>
            </w:pPr>
          </w:p>
        </w:tc>
      </w:tr>
    </w:tbl>
    <w:p>
      <w:pPr>
        <w:rPr>
          <w:rFonts w:eastAsia="Calibri"/>
          <w:noProof/>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2094"/>
        <w:gridCol w:w="868"/>
        <w:gridCol w:w="868"/>
        <w:gridCol w:w="868"/>
        <w:gridCol w:w="868"/>
        <w:gridCol w:w="868"/>
        <w:gridCol w:w="868"/>
        <w:gridCol w:w="868"/>
        <w:gridCol w:w="1777"/>
      </w:tblGrid>
      <w:tr>
        <w:tc>
          <w:tcPr>
            <w:tcW w:w="3960" w:type="dxa"/>
            <w:shd w:val="thinDiagStripe" w:color="C0C0C0" w:fill="auto"/>
            <w:vAlign w:val="center"/>
          </w:tcPr>
          <w:p>
            <w:pPr>
              <w:jc w:val="center"/>
              <w:rPr>
                <w:rFonts w:eastAsia="Calibri"/>
                <w:b/>
                <w:noProof/>
              </w:rPr>
            </w:pPr>
            <w:r>
              <w:rPr>
                <w:b/>
                <w:noProof/>
                <w:sz w:val="22"/>
              </w:rPr>
              <w:t>TOTALE degli stanziamenti</w:t>
            </w:r>
            <w:r>
              <w:rPr>
                <w:noProof/>
                <w:sz w:val="22"/>
              </w:rPr>
              <w:br/>
            </w:r>
            <w:r>
              <w:rPr>
                <w:b/>
                <w:noProof/>
                <w:sz w:val="22"/>
              </w:rPr>
              <w:t>per la RUBRICA 5</w:t>
            </w:r>
            <w:r>
              <w:rPr>
                <w:noProof/>
                <w:sz w:val="22"/>
              </w:rPr>
              <w:br/>
              <w:t>del quadro finanziario pluriennale</w:t>
            </w:r>
            <w:r>
              <w:rPr>
                <w:b/>
                <w:noProof/>
                <w:sz w:val="22"/>
              </w:rPr>
              <w:t xml:space="preserve"> </w:t>
            </w:r>
          </w:p>
        </w:tc>
        <w:tc>
          <w:tcPr>
            <w:tcW w:w="2094" w:type="dxa"/>
            <w:vAlign w:val="center"/>
          </w:tcPr>
          <w:p>
            <w:pPr>
              <w:spacing w:before="40" w:after="40"/>
              <w:rPr>
                <w:rFonts w:eastAsia="Calibri"/>
                <w:noProof/>
              </w:rPr>
            </w:pPr>
            <w:r>
              <w:rPr>
                <w:noProof/>
                <w:sz w:val="18"/>
              </w:rPr>
              <w:t>(Totale impegni = Totale pagamenti)</w:t>
            </w:r>
          </w:p>
        </w:tc>
        <w:tc>
          <w:tcPr>
            <w:tcW w:w="868" w:type="dxa"/>
            <w:vAlign w:val="center"/>
          </w:tcPr>
          <w:p>
            <w:pPr>
              <w:spacing w:before="20" w:after="20"/>
              <w:jc w:val="right"/>
              <w:rPr>
                <w:rFonts w:eastAsia="Calibri"/>
                <w:noProof/>
                <w:sz w:val="20"/>
              </w:rPr>
            </w:pPr>
          </w:p>
        </w:tc>
        <w:tc>
          <w:tcPr>
            <w:tcW w:w="868" w:type="dxa"/>
            <w:vAlign w:val="center"/>
          </w:tcPr>
          <w:p>
            <w:pPr>
              <w:spacing w:before="20" w:after="20"/>
              <w:jc w:val="right"/>
              <w:rPr>
                <w:rFonts w:eastAsia="Calibri"/>
                <w:noProof/>
                <w:sz w:val="20"/>
              </w:rPr>
            </w:pPr>
          </w:p>
        </w:tc>
        <w:tc>
          <w:tcPr>
            <w:tcW w:w="868" w:type="dxa"/>
            <w:vAlign w:val="center"/>
          </w:tcPr>
          <w:p>
            <w:pPr>
              <w:spacing w:before="20" w:after="20"/>
              <w:jc w:val="right"/>
              <w:rPr>
                <w:rFonts w:eastAsia="Calibri"/>
                <w:noProof/>
                <w:sz w:val="20"/>
              </w:rPr>
            </w:pPr>
          </w:p>
        </w:tc>
        <w:tc>
          <w:tcPr>
            <w:tcW w:w="868" w:type="dxa"/>
            <w:vAlign w:val="center"/>
          </w:tcPr>
          <w:p>
            <w:pPr>
              <w:spacing w:before="20" w:after="20"/>
              <w:jc w:val="right"/>
              <w:rPr>
                <w:rFonts w:eastAsia="Calibri"/>
                <w:noProof/>
                <w:sz w:val="20"/>
              </w:rPr>
            </w:pPr>
          </w:p>
        </w:tc>
        <w:tc>
          <w:tcPr>
            <w:tcW w:w="868" w:type="dxa"/>
            <w:vAlign w:val="center"/>
          </w:tcPr>
          <w:p>
            <w:pPr>
              <w:spacing w:before="20" w:after="20"/>
              <w:jc w:val="right"/>
              <w:rPr>
                <w:rFonts w:eastAsia="Calibri"/>
                <w:noProof/>
                <w:sz w:val="20"/>
              </w:rPr>
            </w:pPr>
          </w:p>
        </w:tc>
        <w:tc>
          <w:tcPr>
            <w:tcW w:w="868" w:type="dxa"/>
            <w:vAlign w:val="center"/>
          </w:tcPr>
          <w:p>
            <w:pPr>
              <w:spacing w:before="20" w:after="20"/>
              <w:jc w:val="right"/>
              <w:rPr>
                <w:rFonts w:eastAsia="Calibri"/>
                <w:noProof/>
                <w:sz w:val="20"/>
              </w:rPr>
            </w:pPr>
          </w:p>
        </w:tc>
        <w:tc>
          <w:tcPr>
            <w:tcW w:w="868" w:type="dxa"/>
            <w:vAlign w:val="center"/>
          </w:tcPr>
          <w:p>
            <w:pPr>
              <w:spacing w:before="20" w:after="20"/>
              <w:jc w:val="right"/>
              <w:rPr>
                <w:rFonts w:eastAsia="Calibri"/>
                <w:b/>
                <w:noProof/>
                <w:sz w:val="20"/>
              </w:rPr>
            </w:pPr>
          </w:p>
        </w:tc>
        <w:tc>
          <w:tcPr>
            <w:tcW w:w="1777" w:type="dxa"/>
            <w:vAlign w:val="center"/>
          </w:tcPr>
          <w:p>
            <w:pPr>
              <w:spacing w:before="20" w:after="20"/>
              <w:jc w:val="right"/>
              <w:rPr>
                <w:rFonts w:eastAsia="Calibri"/>
                <w:b/>
                <w:noProof/>
                <w:sz w:val="20"/>
              </w:rPr>
            </w:pPr>
          </w:p>
        </w:tc>
      </w:tr>
    </w:tbl>
    <w:p>
      <w:pPr>
        <w:jc w:val="right"/>
        <w:rPr>
          <w:rFonts w:eastAsia="Calibri"/>
          <w:noProof/>
          <w:sz w:val="20"/>
        </w:rPr>
      </w:pPr>
      <w:r>
        <w:rPr>
          <w:noProof/>
          <w:sz w:val="20"/>
        </w:rPr>
        <w:t>Mio EUR (al terzo decimale)</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60"/>
        <w:gridCol w:w="534"/>
        <w:gridCol w:w="868"/>
        <w:gridCol w:w="868"/>
        <w:gridCol w:w="868"/>
        <w:gridCol w:w="868"/>
        <w:gridCol w:w="868"/>
        <w:gridCol w:w="868"/>
        <w:gridCol w:w="868"/>
        <w:gridCol w:w="1777"/>
      </w:tblGrid>
      <w:tr>
        <w:tc>
          <w:tcPr>
            <w:tcW w:w="3960" w:type="dxa"/>
            <w:tcBorders>
              <w:top w:val="nil"/>
              <w:left w:val="nil"/>
              <w:right w:val="nil"/>
            </w:tcBorders>
            <w:vAlign w:val="center"/>
          </w:tcPr>
          <w:p>
            <w:pPr>
              <w:jc w:val="center"/>
              <w:rPr>
                <w:rFonts w:eastAsia="Calibri"/>
                <w:noProof/>
              </w:rPr>
            </w:pPr>
          </w:p>
        </w:tc>
        <w:tc>
          <w:tcPr>
            <w:tcW w:w="1560" w:type="dxa"/>
            <w:tcBorders>
              <w:top w:val="nil"/>
              <w:left w:val="nil"/>
              <w:right w:val="nil"/>
            </w:tcBorders>
          </w:tcPr>
          <w:p>
            <w:pPr>
              <w:rPr>
                <w:rFonts w:eastAsia="Calibri"/>
                <w:noProof/>
                <w:sz w:val="20"/>
              </w:rPr>
            </w:pPr>
          </w:p>
        </w:tc>
        <w:tc>
          <w:tcPr>
            <w:tcW w:w="534" w:type="dxa"/>
            <w:tcBorders>
              <w:top w:val="nil"/>
              <w:left w:val="nil"/>
            </w:tcBorders>
          </w:tcPr>
          <w:p>
            <w:pPr>
              <w:jc w:val="center"/>
              <w:rPr>
                <w:rFonts w:eastAsia="Calibri"/>
                <w:noProof/>
                <w:sz w:val="20"/>
              </w:rPr>
            </w:pPr>
          </w:p>
        </w:tc>
        <w:tc>
          <w:tcPr>
            <w:tcW w:w="868" w:type="dxa"/>
            <w:vAlign w:val="center"/>
          </w:tcPr>
          <w:p>
            <w:pPr>
              <w:jc w:val="center"/>
              <w:rPr>
                <w:rFonts w:eastAsia="Calibri"/>
                <w:noProof/>
                <w:sz w:val="20"/>
              </w:rPr>
            </w:pPr>
            <w:r>
              <w:rPr>
                <w:noProof/>
                <w:sz w:val="20"/>
              </w:rPr>
              <w:t>Anno</w:t>
            </w:r>
            <w:r>
              <w:rPr>
                <w:noProof/>
                <w:sz w:val="22"/>
              </w:rPr>
              <w:br/>
            </w:r>
            <w:r>
              <w:rPr>
                <w:b/>
                <w:noProof/>
                <w:sz w:val="20"/>
              </w:rPr>
              <w:t>N</w:t>
            </w:r>
            <w:r>
              <w:rPr>
                <w:rStyle w:val="FootnoteReference"/>
                <w:b/>
                <w:noProof/>
                <w:sz w:val="20"/>
              </w:rPr>
              <w:footnoteReference w:id="9"/>
            </w:r>
          </w:p>
        </w:tc>
        <w:tc>
          <w:tcPr>
            <w:tcW w:w="868" w:type="dxa"/>
            <w:vAlign w:val="center"/>
          </w:tcPr>
          <w:p>
            <w:pPr>
              <w:jc w:val="center"/>
              <w:rPr>
                <w:rFonts w:eastAsia="Calibri"/>
                <w:noProof/>
                <w:sz w:val="20"/>
              </w:rPr>
            </w:pPr>
            <w:r>
              <w:rPr>
                <w:noProof/>
                <w:sz w:val="20"/>
              </w:rPr>
              <w:t>Anno</w:t>
            </w:r>
            <w:r>
              <w:rPr>
                <w:noProof/>
                <w:sz w:val="22"/>
              </w:rPr>
              <w:br/>
            </w:r>
            <w:r>
              <w:rPr>
                <w:b/>
                <w:noProof/>
                <w:sz w:val="20"/>
              </w:rPr>
              <w:t>N+1</w:t>
            </w:r>
          </w:p>
        </w:tc>
        <w:tc>
          <w:tcPr>
            <w:tcW w:w="868" w:type="dxa"/>
            <w:vAlign w:val="center"/>
          </w:tcPr>
          <w:p>
            <w:pPr>
              <w:jc w:val="center"/>
              <w:rPr>
                <w:rFonts w:eastAsia="Calibri"/>
                <w:noProof/>
                <w:sz w:val="20"/>
              </w:rPr>
            </w:pPr>
            <w:r>
              <w:rPr>
                <w:noProof/>
                <w:sz w:val="20"/>
              </w:rPr>
              <w:t>Anno</w:t>
            </w:r>
            <w:r>
              <w:rPr>
                <w:noProof/>
                <w:sz w:val="22"/>
              </w:rPr>
              <w:br/>
            </w:r>
            <w:r>
              <w:rPr>
                <w:b/>
                <w:noProof/>
                <w:sz w:val="20"/>
              </w:rPr>
              <w:t>N+2</w:t>
            </w:r>
          </w:p>
        </w:tc>
        <w:tc>
          <w:tcPr>
            <w:tcW w:w="868" w:type="dxa"/>
            <w:vAlign w:val="center"/>
          </w:tcPr>
          <w:p>
            <w:pPr>
              <w:jc w:val="center"/>
              <w:rPr>
                <w:rFonts w:eastAsia="Calibri"/>
                <w:noProof/>
                <w:sz w:val="20"/>
              </w:rPr>
            </w:pPr>
            <w:r>
              <w:rPr>
                <w:noProof/>
                <w:sz w:val="20"/>
              </w:rPr>
              <w:t>Anno</w:t>
            </w:r>
            <w:r>
              <w:rPr>
                <w:noProof/>
                <w:sz w:val="22"/>
              </w:rPr>
              <w:br/>
            </w:r>
            <w:r>
              <w:rPr>
                <w:b/>
                <w:noProof/>
                <w:sz w:val="20"/>
              </w:rPr>
              <w:t>N+3</w:t>
            </w:r>
          </w:p>
        </w:tc>
        <w:tc>
          <w:tcPr>
            <w:tcW w:w="2604" w:type="dxa"/>
            <w:gridSpan w:val="3"/>
            <w:vAlign w:val="center"/>
          </w:tcPr>
          <w:p>
            <w:pPr>
              <w:jc w:val="center"/>
              <w:rPr>
                <w:rFonts w:eastAsia="Calibri"/>
                <w:b/>
                <w:noProof/>
                <w:sz w:val="18"/>
              </w:rPr>
            </w:pPr>
            <w:r>
              <w:rPr>
                <w:noProof/>
                <w:sz w:val="18"/>
              </w:rPr>
              <w:t>Inserire gli anni necessari per evidenziare la durata dell'incidenza (cfr. punto 1.6)</w:t>
            </w:r>
          </w:p>
        </w:tc>
        <w:tc>
          <w:tcPr>
            <w:tcW w:w="1777" w:type="dxa"/>
            <w:vAlign w:val="center"/>
          </w:tcPr>
          <w:p>
            <w:pPr>
              <w:jc w:val="center"/>
              <w:rPr>
                <w:rFonts w:eastAsia="Calibri"/>
                <w:b/>
                <w:noProof/>
                <w:sz w:val="20"/>
              </w:rPr>
            </w:pPr>
            <w:r>
              <w:rPr>
                <w:b/>
                <w:noProof/>
                <w:sz w:val="20"/>
              </w:rPr>
              <w:t>TOTALE</w:t>
            </w:r>
          </w:p>
        </w:tc>
      </w:tr>
      <w:tr>
        <w:tc>
          <w:tcPr>
            <w:tcW w:w="3960" w:type="dxa"/>
            <w:vMerge w:val="restart"/>
            <w:shd w:val="clear" w:color="auto" w:fill="C0C0C0"/>
            <w:vAlign w:val="center"/>
          </w:tcPr>
          <w:p>
            <w:pPr>
              <w:jc w:val="center"/>
              <w:rPr>
                <w:rFonts w:eastAsia="Calibri"/>
                <w:b/>
                <w:noProof/>
                <w:sz w:val="22"/>
              </w:rPr>
            </w:pPr>
            <w:r>
              <w:rPr>
                <w:b/>
                <w:noProof/>
                <w:sz w:val="22"/>
              </w:rPr>
              <w:t xml:space="preserve">TOTALE degli stanziamenti </w:t>
            </w:r>
            <w:r>
              <w:rPr>
                <w:b/>
                <w:noProof/>
                <w:sz w:val="22"/>
              </w:rPr>
              <w:br/>
              <w:t>per le RUBRICHE da 1 a 5</w:t>
            </w:r>
            <w:r>
              <w:rPr>
                <w:b/>
                <w:noProof/>
                <w:sz w:val="22"/>
              </w:rPr>
              <w:br/>
              <w:t xml:space="preserve">del quadro finanziario pluriennale </w:t>
            </w:r>
          </w:p>
        </w:tc>
        <w:tc>
          <w:tcPr>
            <w:tcW w:w="2094" w:type="dxa"/>
            <w:gridSpan w:val="2"/>
            <w:vAlign w:val="center"/>
          </w:tcPr>
          <w:p>
            <w:pPr>
              <w:rPr>
                <w:rFonts w:eastAsia="Calibri"/>
                <w:noProof/>
                <w:sz w:val="14"/>
              </w:rPr>
            </w:pPr>
            <w:r>
              <w:rPr>
                <w:noProof/>
                <w:sz w:val="18"/>
              </w:rPr>
              <w:t>Impegni</w:t>
            </w:r>
          </w:p>
        </w:tc>
        <w:tc>
          <w:tcPr>
            <w:tcW w:w="868" w:type="dxa"/>
            <w:vAlign w:val="center"/>
          </w:tcPr>
          <w:p>
            <w:pPr>
              <w:spacing w:before="60" w:after="60"/>
              <w:jc w:val="right"/>
              <w:rPr>
                <w:rFonts w:eastAsia="Calibri"/>
                <w:noProof/>
                <w:sz w:val="20"/>
              </w:rPr>
            </w:pPr>
          </w:p>
        </w:tc>
        <w:tc>
          <w:tcPr>
            <w:tcW w:w="868" w:type="dxa"/>
            <w:vAlign w:val="center"/>
          </w:tcPr>
          <w:p>
            <w:pPr>
              <w:spacing w:before="60" w:after="60"/>
              <w:jc w:val="right"/>
              <w:rPr>
                <w:rFonts w:eastAsia="Calibri"/>
                <w:noProof/>
                <w:sz w:val="20"/>
              </w:rPr>
            </w:pPr>
          </w:p>
        </w:tc>
        <w:tc>
          <w:tcPr>
            <w:tcW w:w="868" w:type="dxa"/>
            <w:vAlign w:val="center"/>
          </w:tcPr>
          <w:p>
            <w:pPr>
              <w:spacing w:before="60" w:after="60"/>
              <w:jc w:val="right"/>
              <w:rPr>
                <w:rFonts w:eastAsia="Calibri"/>
                <w:noProof/>
                <w:sz w:val="20"/>
              </w:rPr>
            </w:pPr>
          </w:p>
        </w:tc>
        <w:tc>
          <w:tcPr>
            <w:tcW w:w="868" w:type="dxa"/>
            <w:vAlign w:val="center"/>
          </w:tcPr>
          <w:p>
            <w:pPr>
              <w:spacing w:before="60" w:after="60"/>
              <w:jc w:val="right"/>
              <w:rPr>
                <w:rFonts w:eastAsia="Calibri"/>
                <w:noProof/>
                <w:sz w:val="20"/>
              </w:rPr>
            </w:pPr>
          </w:p>
        </w:tc>
        <w:tc>
          <w:tcPr>
            <w:tcW w:w="868" w:type="dxa"/>
            <w:vAlign w:val="center"/>
          </w:tcPr>
          <w:p>
            <w:pPr>
              <w:spacing w:before="60" w:after="60"/>
              <w:jc w:val="right"/>
              <w:rPr>
                <w:rFonts w:eastAsia="Calibri"/>
                <w:noProof/>
                <w:sz w:val="20"/>
              </w:rPr>
            </w:pPr>
          </w:p>
        </w:tc>
        <w:tc>
          <w:tcPr>
            <w:tcW w:w="868" w:type="dxa"/>
            <w:vAlign w:val="center"/>
          </w:tcPr>
          <w:p>
            <w:pPr>
              <w:spacing w:before="60" w:after="60"/>
              <w:jc w:val="right"/>
              <w:rPr>
                <w:rFonts w:eastAsia="Calibri"/>
                <w:noProof/>
                <w:sz w:val="20"/>
              </w:rPr>
            </w:pPr>
          </w:p>
        </w:tc>
        <w:tc>
          <w:tcPr>
            <w:tcW w:w="868" w:type="dxa"/>
            <w:vAlign w:val="center"/>
          </w:tcPr>
          <w:p>
            <w:pPr>
              <w:spacing w:before="60" w:after="60"/>
              <w:jc w:val="right"/>
              <w:rPr>
                <w:rFonts w:eastAsia="Calibri"/>
                <w:b/>
                <w:noProof/>
                <w:sz w:val="20"/>
              </w:rPr>
            </w:pPr>
          </w:p>
        </w:tc>
        <w:tc>
          <w:tcPr>
            <w:tcW w:w="1777" w:type="dxa"/>
            <w:vAlign w:val="center"/>
          </w:tcPr>
          <w:p>
            <w:pPr>
              <w:spacing w:before="60" w:after="60"/>
              <w:jc w:val="right"/>
              <w:rPr>
                <w:rFonts w:eastAsia="Calibri"/>
                <w:b/>
                <w:noProof/>
                <w:sz w:val="20"/>
              </w:rPr>
            </w:pPr>
          </w:p>
        </w:tc>
      </w:tr>
      <w:tr>
        <w:tc>
          <w:tcPr>
            <w:tcW w:w="3960" w:type="dxa"/>
            <w:vMerge/>
            <w:shd w:val="clear" w:color="auto" w:fill="C0C0C0"/>
          </w:tcPr>
          <w:p>
            <w:pPr>
              <w:rPr>
                <w:rFonts w:eastAsia="Calibri"/>
                <w:noProof/>
                <w:sz w:val="20"/>
              </w:rPr>
            </w:pPr>
          </w:p>
        </w:tc>
        <w:tc>
          <w:tcPr>
            <w:tcW w:w="2094" w:type="dxa"/>
            <w:gridSpan w:val="2"/>
            <w:vAlign w:val="center"/>
          </w:tcPr>
          <w:p>
            <w:pPr>
              <w:rPr>
                <w:rFonts w:eastAsia="Calibri"/>
                <w:noProof/>
                <w:sz w:val="14"/>
              </w:rPr>
            </w:pPr>
            <w:r>
              <w:rPr>
                <w:noProof/>
                <w:sz w:val="18"/>
              </w:rPr>
              <w:t>Pagamenti</w:t>
            </w:r>
          </w:p>
        </w:tc>
        <w:tc>
          <w:tcPr>
            <w:tcW w:w="868" w:type="dxa"/>
            <w:vAlign w:val="center"/>
          </w:tcPr>
          <w:p>
            <w:pPr>
              <w:spacing w:before="60" w:after="60"/>
              <w:jc w:val="right"/>
              <w:rPr>
                <w:rFonts w:eastAsia="Calibri"/>
                <w:noProof/>
                <w:sz w:val="20"/>
              </w:rPr>
            </w:pPr>
          </w:p>
        </w:tc>
        <w:tc>
          <w:tcPr>
            <w:tcW w:w="868" w:type="dxa"/>
            <w:vAlign w:val="center"/>
          </w:tcPr>
          <w:p>
            <w:pPr>
              <w:spacing w:before="60" w:after="60"/>
              <w:jc w:val="right"/>
              <w:rPr>
                <w:rFonts w:eastAsia="Calibri"/>
                <w:noProof/>
                <w:sz w:val="20"/>
              </w:rPr>
            </w:pPr>
          </w:p>
        </w:tc>
        <w:tc>
          <w:tcPr>
            <w:tcW w:w="868" w:type="dxa"/>
            <w:vAlign w:val="center"/>
          </w:tcPr>
          <w:p>
            <w:pPr>
              <w:spacing w:before="60" w:after="60"/>
              <w:jc w:val="right"/>
              <w:rPr>
                <w:rFonts w:eastAsia="Calibri"/>
                <w:noProof/>
                <w:sz w:val="20"/>
              </w:rPr>
            </w:pPr>
          </w:p>
        </w:tc>
        <w:tc>
          <w:tcPr>
            <w:tcW w:w="868" w:type="dxa"/>
            <w:vAlign w:val="center"/>
          </w:tcPr>
          <w:p>
            <w:pPr>
              <w:spacing w:before="60" w:after="60"/>
              <w:jc w:val="right"/>
              <w:rPr>
                <w:rFonts w:eastAsia="Calibri"/>
                <w:noProof/>
                <w:sz w:val="20"/>
              </w:rPr>
            </w:pPr>
          </w:p>
        </w:tc>
        <w:tc>
          <w:tcPr>
            <w:tcW w:w="868" w:type="dxa"/>
            <w:vAlign w:val="center"/>
          </w:tcPr>
          <w:p>
            <w:pPr>
              <w:spacing w:before="60" w:after="60"/>
              <w:jc w:val="right"/>
              <w:rPr>
                <w:rFonts w:eastAsia="Calibri"/>
                <w:noProof/>
                <w:sz w:val="20"/>
              </w:rPr>
            </w:pPr>
          </w:p>
        </w:tc>
        <w:tc>
          <w:tcPr>
            <w:tcW w:w="868" w:type="dxa"/>
            <w:vAlign w:val="center"/>
          </w:tcPr>
          <w:p>
            <w:pPr>
              <w:spacing w:before="60" w:after="60"/>
              <w:jc w:val="right"/>
              <w:rPr>
                <w:rFonts w:eastAsia="Calibri"/>
                <w:noProof/>
                <w:sz w:val="20"/>
              </w:rPr>
            </w:pPr>
          </w:p>
        </w:tc>
        <w:tc>
          <w:tcPr>
            <w:tcW w:w="868" w:type="dxa"/>
            <w:vAlign w:val="center"/>
          </w:tcPr>
          <w:p>
            <w:pPr>
              <w:spacing w:before="60" w:after="60"/>
              <w:jc w:val="right"/>
              <w:rPr>
                <w:rFonts w:eastAsia="Calibri"/>
                <w:b/>
                <w:noProof/>
                <w:sz w:val="20"/>
              </w:rPr>
            </w:pPr>
          </w:p>
        </w:tc>
        <w:tc>
          <w:tcPr>
            <w:tcW w:w="1777" w:type="dxa"/>
            <w:vAlign w:val="center"/>
          </w:tcPr>
          <w:p>
            <w:pPr>
              <w:spacing w:before="60" w:after="60"/>
              <w:jc w:val="right"/>
              <w:rPr>
                <w:rFonts w:eastAsia="Calibri"/>
                <w:b/>
                <w:noProof/>
                <w:sz w:val="20"/>
              </w:rPr>
            </w:pPr>
          </w:p>
        </w:tc>
      </w:tr>
    </w:tbl>
    <w:p>
      <w:pPr>
        <w:rPr>
          <w:rFonts w:eastAsia="Calibri"/>
          <w:noProof/>
        </w:rPr>
      </w:pPr>
    </w:p>
    <w:p>
      <w:pPr>
        <w:keepNext/>
        <w:tabs>
          <w:tab w:val="left" w:pos="850"/>
        </w:tabs>
        <w:ind w:left="850" w:hanging="850"/>
        <w:outlineLvl w:val="2"/>
        <w:rPr>
          <w:rFonts w:eastAsia="Calibri"/>
          <w:bCs/>
          <w:i/>
          <w:noProof/>
          <w:szCs w:val="24"/>
        </w:rPr>
      </w:pPr>
      <w:r>
        <w:rPr>
          <w:i/>
          <w:noProof/>
        </w:rPr>
        <w:t>3.2.2.</w:t>
      </w:r>
      <w:r>
        <w:rPr>
          <w:i/>
          <w:noProof/>
        </w:rPr>
        <w:tab/>
        <w:t xml:space="preserve">Risultati previsti finanziati con gli stanziamenti operativi </w:t>
      </w:r>
    </w:p>
    <w:p>
      <w:pPr>
        <w:jc w:val="right"/>
        <w:rPr>
          <w:rFonts w:eastAsia="Calibri"/>
          <w:noProof/>
          <w:sz w:val="20"/>
        </w:rPr>
      </w:pPr>
      <w:r>
        <w:rPr>
          <w:noProof/>
          <w:sz w:val="20"/>
        </w:rPr>
        <w:t>Stanziamenti di impegno in Mio EUR (al terzo decimale)</w:t>
      </w:r>
    </w:p>
    <w:tbl>
      <w:tblPr>
        <w:tblW w:w="136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3"/>
        <w:gridCol w:w="720"/>
        <w:gridCol w:w="701"/>
        <w:gridCol w:w="504"/>
        <w:gridCol w:w="720"/>
        <w:gridCol w:w="540"/>
        <w:gridCol w:w="720"/>
        <w:gridCol w:w="720"/>
        <w:gridCol w:w="720"/>
        <w:gridCol w:w="900"/>
        <w:gridCol w:w="51"/>
        <w:gridCol w:w="669"/>
        <w:gridCol w:w="540"/>
        <w:gridCol w:w="648"/>
        <w:gridCol w:w="432"/>
        <w:gridCol w:w="720"/>
        <w:gridCol w:w="540"/>
        <w:gridCol w:w="720"/>
        <w:gridCol w:w="720"/>
        <w:gridCol w:w="900"/>
      </w:tblGrid>
      <w:tr>
        <w:trPr>
          <w:jc w:val="center"/>
        </w:trPr>
        <w:tc>
          <w:tcPr>
            <w:tcW w:w="1423" w:type="dxa"/>
            <w:vMerge w:val="restart"/>
            <w:vAlign w:val="center"/>
          </w:tcPr>
          <w:p>
            <w:pPr>
              <w:ind w:right="-29"/>
              <w:jc w:val="center"/>
              <w:rPr>
                <w:rFonts w:eastAsia="Calibri"/>
                <w:b/>
                <w:noProof/>
                <w:sz w:val="18"/>
                <w:szCs w:val="18"/>
              </w:rPr>
            </w:pPr>
            <w:r>
              <w:rPr>
                <w:b/>
                <w:noProof/>
                <w:sz w:val="18"/>
              </w:rPr>
              <w:t xml:space="preserve">Specificare gli obiettivi e i risultati </w:t>
            </w:r>
          </w:p>
          <w:p>
            <w:pPr>
              <w:ind w:right="-29"/>
              <w:jc w:val="center"/>
              <w:rPr>
                <w:rFonts w:eastAsia="Calibri"/>
                <w:b/>
                <w:noProof/>
                <w:sz w:val="18"/>
                <w:szCs w:val="18"/>
              </w:rPr>
            </w:pPr>
          </w:p>
          <w:p>
            <w:pPr>
              <w:ind w:right="-29"/>
              <w:jc w:val="center"/>
              <w:rPr>
                <w:rFonts w:eastAsia="Calibri"/>
                <w:noProof/>
                <w:sz w:val="18"/>
                <w:szCs w:val="18"/>
              </w:rPr>
            </w:pPr>
            <w:r>
              <w:rPr>
                <w:noProof/>
                <w:sz w:val="18"/>
              </w:rPr>
              <w:sym w:font="Wingdings" w:char="F0F2"/>
            </w:r>
          </w:p>
        </w:tc>
        <w:tc>
          <w:tcPr>
            <w:tcW w:w="720" w:type="dxa"/>
            <w:vAlign w:val="center"/>
          </w:tcPr>
          <w:p>
            <w:pPr>
              <w:ind w:right="-29"/>
              <w:jc w:val="center"/>
              <w:rPr>
                <w:rFonts w:eastAsia="Calibri"/>
                <w:noProof/>
                <w:sz w:val="18"/>
                <w:szCs w:val="18"/>
              </w:rPr>
            </w:pPr>
          </w:p>
        </w:tc>
        <w:tc>
          <w:tcPr>
            <w:tcW w:w="701" w:type="dxa"/>
            <w:vAlign w:val="center"/>
          </w:tcPr>
          <w:p>
            <w:pPr>
              <w:ind w:right="-29"/>
              <w:jc w:val="center"/>
              <w:rPr>
                <w:rFonts w:eastAsia="Calibri"/>
                <w:noProof/>
                <w:sz w:val="18"/>
                <w:szCs w:val="18"/>
              </w:rPr>
            </w:pPr>
          </w:p>
        </w:tc>
        <w:tc>
          <w:tcPr>
            <w:tcW w:w="1224" w:type="dxa"/>
            <w:gridSpan w:val="2"/>
            <w:tcBorders>
              <w:left w:val="nil"/>
            </w:tcBorders>
            <w:vAlign w:val="center"/>
          </w:tcPr>
          <w:p>
            <w:pPr>
              <w:ind w:right="-29"/>
              <w:jc w:val="center"/>
              <w:rPr>
                <w:rFonts w:eastAsia="Calibri"/>
                <w:noProof/>
                <w:sz w:val="18"/>
                <w:szCs w:val="18"/>
              </w:rPr>
            </w:pPr>
            <w:r>
              <w:rPr>
                <w:noProof/>
                <w:sz w:val="18"/>
              </w:rPr>
              <w:t>Anno</w:t>
            </w:r>
            <w:r>
              <w:rPr>
                <w:noProof/>
                <w:sz w:val="22"/>
              </w:rPr>
              <w:br/>
            </w:r>
            <w:r>
              <w:rPr>
                <w:b/>
                <w:noProof/>
                <w:sz w:val="18"/>
              </w:rPr>
              <w:t>2020</w:t>
            </w:r>
          </w:p>
        </w:tc>
        <w:tc>
          <w:tcPr>
            <w:tcW w:w="1260" w:type="dxa"/>
            <w:gridSpan w:val="2"/>
            <w:vAlign w:val="center"/>
          </w:tcPr>
          <w:p>
            <w:pPr>
              <w:ind w:right="-29"/>
              <w:jc w:val="center"/>
              <w:rPr>
                <w:rFonts w:eastAsia="Calibri"/>
                <w:noProof/>
                <w:sz w:val="18"/>
                <w:szCs w:val="18"/>
              </w:rPr>
            </w:pPr>
          </w:p>
        </w:tc>
        <w:tc>
          <w:tcPr>
            <w:tcW w:w="1440" w:type="dxa"/>
            <w:gridSpan w:val="2"/>
            <w:vAlign w:val="center"/>
          </w:tcPr>
          <w:p>
            <w:pPr>
              <w:ind w:right="-29"/>
              <w:jc w:val="center"/>
              <w:rPr>
                <w:rFonts w:eastAsia="Calibri"/>
                <w:noProof/>
                <w:sz w:val="18"/>
                <w:szCs w:val="18"/>
              </w:rPr>
            </w:pPr>
            <w:r>
              <w:rPr>
                <w:noProof/>
                <w:sz w:val="18"/>
              </w:rPr>
              <w:t>Anno</w:t>
            </w:r>
            <w:r>
              <w:rPr>
                <w:noProof/>
                <w:sz w:val="22"/>
              </w:rPr>
              <w:br/>
            </w:r>
          </w:p>
        </w:tc>
        <w:tc>
          <w:tcPr>
            <w:tcW w:w="1620" w:type="dxa"/>
            <w:gridSpan w:val="3"/>
            <w:vAlign w:val="center"/>
          </w:tcPr>
          <w:p>
            <w:pPr>
              <w:ind w:right="-29"/>
              <w:jc w:val="center"/>
              <w:rPr>
                <w:rFonts w:eastAsia="Calibri"/>
                <w:noProof/>
                <w:sz w:val="18"/>
                <w:szCs w:val="18"/>
              </w:rPr>
            </w:pPr>
            <w:r>
              <w:rPr>
                <w:noProof/>
                <w:sz w:val="18"/>
              </w:rPr>
              <w:t>Anno</w:t>
            </w:r>
            <w:r>
              <w:rPr>
                <w:noProof/>
                <w:sz w:val="22"/>
              </w:rPr>
              <w:br/>
            </w:r>
          </w:p>
        </w:tc>
        <w:tc>
          <w:tcPr>
            <w:tcW w:w="3600" w:type="dxa"/>
            <w:gridSpan w:val="6"/>
            <w:vAlign w:val="center"/>
          </w:tcPr>
          <w:p>
            <w:pPr>
              <w:jc w:val="center"/>
              <w:rPr>
                <w:rFonts w:eastAsia="Calibri"/>
                <w:noProof/>
                <w:sz w:val="18"/>
                <w:szCs w:val="18"/>
              </w:rPr>
            </w:pPr>
            <w:r>
              <w:rPr>
                <w:noProof/>
                <w:sz w:val="18"/>
              </w:rPr>
              <w:t>Inserire gli anni necessari per evidenziare la durata dell'incidenza (cfr. punto 1.6)</w:t>
            </w:r>
          </w:p>
        </w:tc>
        <w:tc>
          <w:tcPr>
            <w:tcW w:w="1620" w:type="dxa"/>
            <w:gridSpan w:val="2"/>
            <w:tcBorders>
              <w:left w:val="nil"/>
              <w:bottom w:val="nil"/>
            </w:tcBorders>
            <w:vAlign w:val="center"/>
          </w:tcPr>
          <w:p>
            <w:pPr>
              <w:ind w:right="-29"/>
              <w:jc w:val="center"/>
              <w:rPr>
                <w:rFonts w:eastAsia="Calibri"/>
                <w:noProof/>
                <w:sz w:val="18"/>
                <w:szCs w:val="18"/>
              </w:rPr>
            </w:pPr>
            <w:r>
              <w:rPr>
                <w:b/>
                <w:noProof/>
                <w:sz w:val="18"/>
              </w:rPr>
              <w:t>TOTALE</w:t>
            </w:r>
          </w:p>
        </w:tc>
      </w:tr>
      <w:tr>
        <w:trPr>
          <w:jc w:val="center"/>
        </w:trPr>
        <w:tc>
          <w:tcPr>
            <w:tcW w:w="1423" w:type="dxa"/>
            <w:vMerge/>
            <w:vAlign w:val="center"/>
          </w:tcPr>
          <w:p>
            <w:pPr>
              <w:ind w:right="-29"/>
              <w:jc w:val="center"/>
              <w:rPr>
                <w:rFonts w:eastAsia="Calibri"/>
                <w:noProof/>
                <w:sz w:val="18"/>
                <w:szCs w:val="18"/>
              </w:rPr>
            </w:pPr>
          </w:p>
        </w:tc>
        <w:tc>
          <w:tcPr>
            <w:tcW w:w="12185" w:type="dxa"/>
            <w:gridSpan w:val="19"/>
            <w:vAlign w:val="center"/>
          </w:tcPr>
          <w:p>
            <w:pPr>
              <w:spacing w:before="60" w:after="60"/>
              <w:ind w:right="-29"/>
              <w:jc w:val="center"/>
              <w:rPr>
                <w:rFonts w:eastAsia="Calibri"/>
                <w:noProof/>
                <w:sz w:val="18"/>
                <w:szCs w:val="18"/>
              </w:rPr>
            </w:pPr>
            <w:r>
              <w:rPr>
                <w:b/>
                <w:noProof/>
                <w:sz w:val="18"/>
              </w:rPr>
              <w:t>RISULTATI</w:t>
            </w:r>
          </w:p>
        </w:tc>
      </w:tr>
      <w:tr>
        <w:trPr>
          <w:cantSplit/>
          <w:trHeight w:val="1134"/>
          <w:jc w:val="center"/>
        </w:trPr>
        <w:tc>
          <w:tcPr>
            <w:tcW w:w="1423" w:type="dxa"/>
            <w:vMerge/>
            <w:vAlign w:val="center"/>
          </w:tcPr>
          <w:p>
            <w:pPr>
              <w:rPr>
                <w:rFonts w:eastAsia="Calibri"/>
                <w:noProof/>
                <w:sz w:val="18"/>
                <w:szCs w:val="18"/>
              </w:rPr>
            </w:pPr>
          </w:p>
        </w:tc>
        <w:tc>
          <w:tcPr>
            <w:tcW w:w="720" w:type="dxa"/>
            <w:vAlign w:val="center"/>
          </w:tcPr>
          <w:p>
            <w:pPr>
              <w:jc w:val="center"/>
              <w:rPr>
                <w:rFonts w:eastAsia="Calibri"/>
                <w:noProof/>
                <w:sz w:val="18"/>
                <w:szCs w:val="18"/>
              </w:rPr>
            </w:pPr>
            <w:r>
              <w:rPr>
                <w:noProof/>
                <w:sz w:val="18"/>
              </w:rPr>
              <w:t>Tipo</w:t>
            </w:r>
            <w:r>
              <w:rPr>
                <w:rStyle w:val="FootnoteReference"/>
                <w:noProof/>
                <w:sz w:val="18"/>
              </w:rPr>
              <w:footnoteReference w:id="10"/>
            </w:r>
          </w:p>
          <w:p>
            <w:pPr>
              <w:spacing w:before="0" w:after="0"/>
              <w:jc w:val="center"/>
              <w:rPr>
                <w:rFonts w:eastAsia="Calibri"/>
                <w:noProof/>
                <w:sz w:val="18"/>
                <w:szCs w:val="18"/>
              </w:rPr>
            </w:pPr>
          </w:p>
        </w:tc>
        <w:tc>
          <w:tcPr>
            <w:tcW w:w="701" w:type="dxa"/>
            <w:vAlign w:val="center"/>
          </w:tcPr>
          <w:p>
            <w:pPr>
              <w:jc w:val="center"/>
              <w:rPr>
                <w:rFonts w:eastAsia="Calibri"/>
                <w:noProof/>
                <w:sz w:val="18"/>
                <w:szCs w:val="18"/>
              </w:rPr>
            </w:pPr>
            <w:r>
              <w:rPr>
                <w:noProof/>
                <w:sz w:val="18"/>
              </w:rPr>
              <w:t>Costo medio</w:t>
            </w:r>
          </w:p>
        </w:tc>
        <w:tc>
          <w:tcPr>
            <w:tcW w:w="504" w:type="dxa"/>
            <w:tcBorders>
              <w:left w:val="nil"/>
              <w:right w:val="dashSmallGap" w:sz="4" w:space="0" w:color="auto"/>
            </w:tcBorders>
            <w:shd w:val="pct10" w:color="auto" w:fill="auto"/>
            <w:textDirection w:val="btLr"/>
            <w:vAlign w:val="center"/>
          </w:tcPr>
          <w:p>
            <w:pPr>
              <w:ind w:left="113" w:right="113"/>
              <w:jc w:val="center"/>
              <w:rPr>
                <w:rFonts w:eastAsia="Calibri"/>
                <w:noProof/>
                <w:sz w:val="18"/>
                <w:szCs w:val="18"/>
              </w:rPr>
            </w:pPr>
            <w:r>
              <w:rPr>
                <w:noProof/>
                <w:sz w:val="18"/>
              </w:rPr>
              <w:t>N.</w:t>
            </w:r>
          </w:p>
        </w:tc>
        <w:tc>
          <w:tcPr>
            <w:tcW w:w="720" w:type="dxa"/>
            <w:tcBorders>
              <w:left w:val="dashSmallGap" w:sz="4" w:space="0" w:color="auto"/>
            </w:tcBorders>
            <w:shd w:val="pct10" w:color="auto" w:fill="auto"/>
            <w:vAlign w:val="center"/>
          </w:tcPr>
          <w:p>
            <w:pPr>
              <w:jc w:val="center"/>
              <w:rPr>
                <w:rFonts w:eastAsia="Calibri"/>
                <w:noProof/>
                <w:sz w:val="18"/>
                <w:szCs w:val="18"/>
              </w:rPr>
            </w:pPr>
            <w:r>
              <w:rPr>
                <w:noProof/>
                <w:sz w:val="18"/>
              </w:rPr>
              <w:t>Costo</w:t>
            </w:r>
          </w:p>
        </w:tc>
        <w:tc>
          <w:tcPr>
            <w:tcW w:w="540" w:type="dxa"/>
            <w:tcBorders>
              <w:right w:val="dashSmallGap" w:sz="4" w:space="0" w:color="auto"/>
            </w:tcBorders>
            <w:shd w:val="pct10" w:color="auto" w:fill="auto"/>
            <w:textDirection w:val="btLr"/>
            <w:vAlign w:val="center"/>
          </w:tcPr>
          <w:p>
            <w:pPr>
              <w:ind w:left="113" w:right="113"/>
              <w:jc w:val="center"/>
              <w:rPr>
                <w:rFonts w:eastAsia="Calibri"/>
                <w:noProof/>
                <w:sz w:val="18"/>
                <w:szCs w:val="18"/>
              </w:rPr>
            </w:pPr>
            <w:r>
              <w:rPr>
                <w:noProof/>
                <w:sz w:val="18"/>
              </w:rPr>
              <w:t>N.</w:t>
            </w:r>
          </w:p>
        </w:tc>
        <w:tc>
          <w:tcPr>
            <w:tcW w:w="720" w:type="dxa"/>
            <w:tcBorders>
              <w:left w:val="dashSmallGap" w:sz="4" w:space="0" w:color="auto"/>
            </w:tcBorders>
            <w:shd w:val="pct10" w:color="auto" w:fill="auto"/>
            <w:vAlign w:val="center"/>
          </w:tcPr>
          <w:p>
            <w:pPr>
              <w:jc w:val="center"/>
              <w:rPr>
                <w:rFonts w:eastAsia="Calibri"/>
                <w:noProof/>
                <w:sz w:val="18"/>
                <w:szCs w:val="18"/>
              </w:rPr>
            </w:pPr>
            <w:r>
              <w:rPr>
                <w:noProof/>
                <w:sz w:val="18"/>
              </w:rPr>
              <w:t>Costo</w:t>
            </w:r>
          </w:p>
        </w:tc>
        <w:tc>
          <w:tcPr>
            <w:tcW w:w="720" w:type="dxa"/>
            <w:tcBorders>
              <w:right w:val="dashSmallGap" w:sz="4" w:space="0" w:color="auto"/>
            </w:tcBorders>
            <w:shd w:val="pct10" w:color="auto" w:fill="auto"/>
            <w:textDirection w:val="btLr"/>
            <w:vAlign w:val="center"/>
          </w:tcPr>
          <w:p>
            <w:pPr>
              <w:ind w:left="113" w:right="113"/>
              <w:jc w:val="center"/>
              <w:rPr>
                <w:rFonts w:eastAsia="Calibri"/>
                <w:noProof/>
                <w:sz w:val="18"/>
                <w:szCs w:val="18"/>
              </w:rPr>
            </w:pPr>
            <w:r>
              <w:rPr>
                <w:noProof/>
                <w:sz w:val="18"/>
              </w:rPr>
              <w:t>N.</w:t>
            </w:r>
          </w:p>
        </w:tc>
        <w:tc>
          <w:tcPr>
            <w:tcW w:w="720" w:type="dxa"/>
            <w:tcBorders>
              <w:left w:val="dashSmallGap" w:sz="4" w:space="0" w:color="auto"/>
            </w:tcBorders>
            <w:shd w:val="pct10" w:color="auto" w:fill="auto"/>
            <w:vAlign w:val="center"/>
          </w:tcPr>
          <w:p>
            <w:pPr>
              <w:jc w:val="center"/>
              <w:rPr>
                <w:rFonts w:eastAsia="Calibri"/>
                <w:noProof/>
                <w:sz w:val="18"/>
                <w:szCs w:val="18"/>
              </w:rPr>
            </w:pPr>
            <w:r>
              <w:rPr>
                <w:noProof/>
                <w:sz w:val="18"/>
              </w:rPr>
              <w:t>Costo</w:t>
            </w:r>
          </w:p>
        </w:tc>
        <w:tc>
          <w:tcPr>
            <w:tcW w:w="900" w:type="dxa"/>
            <w:tcBorders>
              <w:right w:val="dashSmallGap" w:sz="4" w:space="0" w:color="auto"/>
            </w:tcBorders>
            <w:shd w:val="pct10" w:color="auto" w:fill="auto"/>
            <w:textDirection w:val="btLr"/>
            <w:vAlign w:val="center"/>
          </w:tcPr>
          <w:p>
            <w:pPr>
              <w:ind w:left="113" w:right="113"/>
              <w:jc w:val="center"/>
              <w:rPr>
                <w:rFonts w:eastAsia="Calibri"/>
                <w:noProof/>
                <w:sz w:val="18"/>
                <w:szCs w:val="18"/>
              </w:rPr>
            </w:pPr>
            <w:r>
              <w:rPr>
                <w:noProof/>
                <w:sz w:val="18"/>
              </w:rPr>
              <w:t>N.</w:t>
            </w:r>
          </w:p>
        </w:tc>
        <w:tc>
          <w:tcPr>
            <w:tcW w:w="720" w:type="dxa"/>
            <w:gridSpan w:val="2"/>
            <w:tcBorders>
              <w:left w:val="dashSmallGap" w:sz="4" w:space="0" w:color="auto"/>
            </w:tcBorders>
            <w:shd w:val="pct10" w:color="auto" w:fill="auto"/>
            <w:vAlign w:val="center"/>
          </w:tcPr>
          <w:p>
            <w:pPr>
              <w:jc w:val="center"/>
              <w:rPr>
                <w:rFonts w:eastAsia="Calibri"/>
                <w:noProof/>
                <w:sz w:val="18"/>
                <w:szCs w:val="18"/>
              </w:rPr>
            </w:pPr>
            <w:r>
              <w:rPr>
                <w:noProof/>
                <w:sz w:val="18"/>
              </w:rPr>
              <w:t>Costo</w:t>
            </w:r>
          </w:p>
        </w:tc>
        <w:tc>
          <w:tcPr>
            <w:tcW w:w="540" w:type="dxa"/>
            <w:tcBorders>
              <w:right w:val="dashSmallGap" w:sz="4" w:space="0" w:color="auto"/>
            </w:tcBorders>
            <w:shd w:val="pct10" w:color="auto" w:fill="auto"/>
            <w:textDirection w:val="btLr"/>
            <w:vAlign w:val="center"/>
          </w:tcPr>
          <w:p>
            <w:pPr>
              <w:ind w:left="113" w:right="113"/>
              <w:jc w:val="center"/>
              <w:rPr>
                <w:rFonts w:eastAsia="Calibri"/>
                <w:noProof/>
                <w:sz w:val="18"/>
                <w:szCs w:val="18"/>
              </w:rPr>
            </w:pPr>
            <w:r>
              <w:rPr>
                <w:noProof/>
                <w:sz w:val="18"/>
              </w:rPr>
              <w:t>N.</w:t>
            </w:r>
          </w:p>
        </w:tc>
        <w:tc>
          <w:tcPr>
            <w:tcW w:w="648" w:type="dxa"/>
            <w:tcBorders>
              <w:left w:val="dashSmallGap" w:sz="4" w:space="0" w:color="auto"/>
            </w:tcBorders>
            <w:shd w:val="pct10" w:color="auto" w:fill="auto"/>
            <w:vAlign w:val="center"/>
          </w:tcPr>
          <w:p>
            <w:pPr>
              <w:jc w:val="center"/>
              <w:rPr>
                <w:rFonts w:eastAsia="Calibri"/>
                <w:noProof/>
                <w:sz w:val="18"/>
                <w:szCs w:val="18"/>
              </w:rPr>
            </w:pPr>
            <w:r>
              <w:rPr>
                <w:noProof/>
                <w:sz w:val="18"/>
              </w:rPr>
              <w:t>Costo</w:t>
            </w:r>
          </w:p>
        </w:tc>
        <w:tc>
          <w:tcPr>
            <w:tcW w:w="432" w:type="dxa"/>
            <w:tcBorders>
              <w:right w:val="dashSmallGap" w:sz="4" w:space="0" w:color="auto"/>
            </w:tcBorders>
            <w:shd w:val="pct10" w:color="auto" w:fill="auto"/>
            <w:textDirection w:val="btLr"/>
            <w:vAlign w:val="center"/>
          </w:tcPr>
          <w:p>
            <w:pPr>
              <w:ind w:left="113" w:right="113"/>
              <w:jc w:val="center"/>
              <w:rPr>
                <w:rFonts w:eastAsia="Calibri"/>
                <w:noProof/>
                <w:sz w:val="18"/>
                <w:szCs w:val="18"/>
              </w:rPr>
            </w:pPr>
            <w:r>
              <w:rPr>
                <w:noProof/>
                <w:sz w:val="18"/>
              </w:rPr>
              <w:t>N.</w:t>
            </w:r>
          </w:p>
        </w:tc>
        <w:tc>
          <w:tcPr>
            <w:tcW w:w="720" w:type="dxa"/>
            <w:tcBorders>
              <w:left w:val="dashSmallGap" w:sz="4" w:space="0" w:color="auto"/>
            </w:tcBorders>
            <w:shd w:val="pct10" w:color="auto" w:fill="auto"/>
            <w:vAlign w:val="center"/>
          </w:tcPr>
          <w:p>
            <w:pPr>
              <w:jc w:val="center"/>
              <w:rPr>
                <w:rFonts w:eastAsia="Calibri"/>
                <w:noProof/>
                <w:sz w:val="18"/>
                <w:szCs w:val="18"/>
              </w:rPr>
            </w:pPr>
            <w:r>
              <w:rPr>
                <w:noProof/>
                <w:sz w:val="18"/>
              </w:rPr>
              <w:t>Costo</w:t>
            </w:r>
          </w:p>
        </w:tc>
        <w:tc>
          <w:tcPr>
            <w:tcW w:w="540" w:type="dxa"/>
            <w:tcBorders>
              <w:right w:val="dashSmallGap" w:sz="4" w:space="0" w:color="auto"/>
            </w:tcBorders>
            <w:shd w:val="pct10" w:color="auto" w:fill="auto"/>
            <w:textDirection w:val="btLr"/>
            <w:vAlign w:val="center"/>
          </w:tcPr>
          <w:p>
            <w:pPr>
              <w:ind w:left="113" w:right="113"/>
              <w:jc w:val="center"/>
              <w:rPr>
                <w:rFonts w:eastAsia="Calibri"/>
                <w:noProof/>
                <w:sz w:val="18"/>
                <w:szCs w:val="18"/>
              </w:rPr>
            </w:pPr>
            <w:r>
              <w:rPr>
                <w:noProof/>
                <w:sz w:val="18"/>
              </w:rPr>
              <w:t>N.</w:t>
            </w:r>
          </w:p>
        </w:tc>
        <w:tc>
          <w:tcPr>
            <w:tcW w:w="720" w:type="dxa"/>
            <w:tcBorders>
              <w:left w:val="dashSmallGap" w:sz="4" w:space="0" w:color="auto"/>
            </w:tcBorders>
            <w:shd w:val="pct10" w:color="auto" w:fill="auto"/>
            <w:vAlign w:val="center"/>
          </w:tcPr>
          <w:p>
            <w:pPr>
              <w:jc w:val="center"/>
              <w:rPr>
                <w:rFonts w:eastAsia="Calibri"/>
                <w:noProof/>
                <w:sz w:val="18"/>
                <w:szCs w:val="18"/>
              </w:rPr>
            </w:pPr>
            <w:r>
              <w:rPr>
                <w:noProof/>
                <w:sz w:val="18"/>
              </w:rPr>
              <w:t>Costo</w:t>
            </w:r>
          </w:p>
        </w:tc>
        <w:tc>
          <w:tcPr>
            <w:tcW w:w="720" w:type="dxa"/>
            <w:tcBorders>
              <w:right w:val="dashSmallGap" w:sz="4" w:space="0" w:color="auto"/>
            </w:tcBorders>
            <w:shd w:val="pct10" w:color="auto" w:fill="auto"/>
            <w:vAlign w:val="center"/>
          </w:tcPr>
          <w:p>
            <w:pPr>
              <w:jc w:val="center"/>
              <w:rPr>
                <w:rFonts w:eastAsia="Calibri"/>
                <w:noProof/>
                <w:sz w:val="18"/>
                <w:szCs w:val="18"/>
              </w:rPr>
            </w:pPr>
            <w:r>
              <w:rPr>
                <w:noProof/>
                <w:sz w:val="18"/>
              </w:rPr>
              <w:t>N. totale</w:t>
            </w:r>
          </w:p>
        </w:tc>
        <w:tc>
          <w:tcPr>
            <w:tcW w:w="900" w:type="dxa"/>
            <w:tcBorders>
              <w:left w:val="dashSmallGap" w:sz="4" w:space="0" w:color="auto"/>
            </w:tcBorders>
            <w:shd w:val="pct10" w:color="auto" w:fill="auto"/>
            <w:vAlign w:val="center"/>
          </w:tcPr>
          <w:p>
            <w:pPr>
              <w:jc w:val="center"/>
              <w:rPr>
                <w:rFonts w:eastAsia="Calibri"/>
                <w:noProof/>
                <w:sz w:val="18"/>
                <w:szCs w:val="18"/>
              </w:rPr>
            </w:pPr>
            <w:r>
              <w:rPr>
                <w:noProof/>
                <w:sz w:val="18"/>
              </w:rPr>
              <w:t>Costo totale</w:t>
            </w:r>
          </w:p>
        </w:tc>
      </w:tr>
      <w:tr>
        <w:trPr>
          <w:jc w:val="center"/>
        </w:trPr>
        <w:tc>
          <w:tcPr>
            <w:tcW w:w="2844" w:type="dxa"/>
            <w:gridSpan w:val="3"/>
            <w:vAlign w:val="center"/>
          </w:tcPr>
          <w:p>
            <w:pPr>
              <w:spacing w:before="60" w:after="60"/>
              <w:ind w:right="-29"/>
              <w:jc w:val="center"/>
              <w:rPr>
                <w:rFonts w:eastAsia="Calibri"/>
                <w:noProof/>
                <w:sz w:val="18"/>
                <w:szCs w:val="18"/>
              </w:rPr>
            </w:pPr>
            <w:r>
              <w:rPr>
                <w:noProof/>
                <w:sz w:val="18"/>
              </w:rPr>
              <w:t>OBIETTIVO SPECIFICO 1</w:t>
            </w:r>
            <w:r>
              <w:rPr>
                <w:rStyle w:val="FootnoteReference"/>
                <w:noProof/>
                <w:sz w:val="18"/>
              </w:rPr>
              <w:footnoteReference w:id="11"/>
            </w:r>
            <w:r>
              <w:rPr>
                <w:noProof/>
                <w:sz w:val="18"/>
              </w:rPr>
              <w:t>...</w:t>
            </w:r>
          </w:p>
        </w:tc>
        <w:tc>
          <w:tcPr>
            <w:tcW w:w="504" w:type="dxa"/>
            <w:tcBorders>
              <w:top w:val="nil"/>
              <w:left w:val="nil"/>
              <w:bottom w:val="nil"/>
              <w:right w:val="nil"/>
            </w:tcBorders>
          </w:tcPr>
          <w:p>
            <w:pPr>
              <w:spacing w:before="60" w:after="60"/>
              <w:ind w:right="-29"/>
              <w:jc w:val="center"/>
              <w:rPr>
                <w:rFonts w:eastAsia="Calibri"/>
                <w:noProof/>
                <w:sz w:val="18"/>
                <w:szCs w:val="18"/>
              </w:rPr>
            </w:pPr>
          </w:p>
        </w:tc>
        <w:tc>
          <w:tcPr>
            <w:tcW w:w="720" w:type="dxa"/>
            <w:tcBorders>
              <w:top w:val="nil"/>
              <w:left w:val="nil"/>
              <w:bottom w:val="nil"/>
              <w:right w:val="nil"/>
            </w:tcBorders>
          </w:tcPr>
          <w:p>
            <w:pPr>
              <w:spacing w:before="60" w:after="60"/>
              <w:ind w:right="-29"/>
              <w:jc w:val="center"/>
              <w:rPr>
                <w:rFonts w:eastAsia="Calibri"/>
                <w:noProof/>
                <w:sz w:val="18"/>
                <w:szCs w:val="18"/>
              </w:rPr>
            </w:pPr>
          </w:p>
        </w:tc>
        <w:tc>
          <w:tcPr>
            <w:tcW w:w="540" w:type="dxa"/>
            <w:tcBorders>
              <w:top w:val="nil"/>
              <w:left w:val="nil"/>
              <w:bottom w:val="nil"/>
              <w:right w:val="nil"/>
            </w:tcBorders>
          </w:tcPr>
          <w:p>
            <w:pPr>
              <w:spacing w:before="60" w:after="60"/>
              <w:ind w:right="-29"/>
              <w:jc w:val="center"/>
              <w:rPr>
                <w:rFonts w:eastAsia="Calibri"/>
                <w:noProof/>
                <w:sz w:val="18"/>
                <w:szCs w:val="18"/>
              </w:rPr>
            </w:pPr>
          </w:p>
        </w:tc>
        <w:tc>
          <w:tcPr>
            <w:tcW w:w="720" w:type="dxa"/>
            <w:tcBorders>
              <w:top w:val="nil"/>
              <w:left w:val="nil"/>
              <w:bottom w:val="nil"/>
              <w:right w:val="nil"/>
            </w:tcBorders>
          </w:tcPr>
          <w:p>
            <w:pPr>
              <w:spacing w:before="60" w:after="60"/>
              <w:ind w:right="-29"/>
              <w:jc w:val="center"/>
              <w:rPr>
                <w:rFonts w:eastAsia="Calibri"/>
                <w:noProof/>
                <w:sz w:val="18"/>
                <w:szCs w:val="18"/>
              </w:rPr>
            </w:pPr>
          </w:p>
        </w:tc>
        <w:tc>
          <w:tcPr>
            <w:tcW w:w="720" w:type="dxa"/>
            <w:tcBorders>
              <w:top w:val="nil"/>
              <w:left w:val="nil"/>
              <w:bottom w:val="nil"/>
              <w:right w:val="nil"/>
            </w:tcBorders>
          </w:tcPr>
          <w:p>
            <w:pPr>
              <w:spacing w:before="60" w:after="60"/>
              <w:ind w:right="-29"/>
              <w:jc w:val="center"/>
              <w:rPr>
                <w:rFonts w:eastAsia="Calibri"/>
                <w:noProof/>
                <w:sz w:val="18"/>
                <w:szCs w:val="18"/>
              </w:rPr>
            </w:pPr>
          </w:p>
        </w:tc>
        <w:tc>
          <w:tcPr>
            <w:tcW w:w="720" w:type="dxa"/>
            <w:tcBorders>
              <w:top w:val="nil"/>
              <w:left w:val="nil"/>
              <w:bottom w:val="nil"/>
              <w:right w:val="nil"/>
            </w:tcBorders>
          </w:tcPr>
          <w:p>
            <w:pPr>
              <w:spacing w:before="60" w:after="60"/>
              <w:ind w:right="-29"/>
              <w:jc w:val="center"/>
              <w:rPr>
                <w:rFonts w:eastAsia="Calibri"/>
                <w:noProof/>
                <w:sz w:val="18"/>
                <w:szCs w:val="18"/>
              </w:rPr>
            </w:pPr>
          </w:p>
        </w:tc>
        <w:tc>
          <w:tcPr>
            <w:tcW w:w="900" w:type="dxa"/>
            <w:tcBorders>
              <w:top w:val="nil"/>
              <w:left w:val="nil"/>
              <w:bottom w:val="nil"/>
              <w:right w:val="nil"/>
            </w:tcBorders>
          </w:tcPr>
          <w:p>
            <w:pPr>
              <w:spacing w:before="60" w:after="60"/>
              <w:ind w:right="-29"/>
              <w:jc w:val="center"/>
              <w:rPr>
                <w:rFonts w:eastAsia="Calibri"/>
                <w:noProof/>
                <w:sz w:val="18"/>
                <w:szCs w:val="18"/>
              </w:rPr>
            </w:pPr>
          </w:p>
        </w:tc>
        <w:tc>
          <w:tcPr>
            <w:tcW w:w="720" w:type="dxa"/>
            <w:gridSpan w:val="2"/>
            <w:tcBorders>
              <w:top w:val="nil"/>
              <w:left w:val="nil"/>
              <w:bottom w:val="nil"/>
              <w:right w:val="nil"/>
            </w:tcBorders>
          </w:tcPr>
          <w:p>
            <w:pPr>
              <w:spacing w:before="60" w:after="60"/>
              <w:ind w:right="-29"/>
              <w:jc w:val="center"/>
              <w:rPr>
                <w:rFonts w:eastAsia="Calibri"/>
                <w:noProof/>
                <w:sz w:val="18"/>
                <w:szCs w:val="18"/>
              </w:rPr>
            </w:pPr>
          </w:p>
        </w:tc>
        <w:tc>
          <w:tcPr>
            <w:tcW w:w="540" w:type="dxa"/>
            <w:tcBorders>
              <w:top w:val="nil"/>
              <w:left w:val="nil"/>
              <w:bottom w:val="nil"/>
              <w:right w:val="nil"/>
            </w:tcBorders>
          </w:tcPr>
          <w:p>
            <w:pPr>
              <w:spacing w:before="60" w:after="60"/>
              <w:ind w:right="-29"/>
              <w:jc w:val="center"/>
              <w:rPr>
                <w:rFonts w:eastAsia="Calibri"/>
                <w:noProof/>
                <w:sz w:val="18"/>
                <w:szCs w:val="18"/>
              </w:rPr>
            </w:pPr>
          </w:p>
        </w:tc>
        <w:tc>
          <w:tcPr>
            <w:tcW w:w="648" w:type="dxa"/>
            <w:tcBorders>
              <w:top w:val="nil"/>
              <w:left w:val="nil"/>
              <w:bottom w:val="nil"/>
              <w:right w:val="nil"/>
            </w:tcBorders>
          </w:tcPr>
          <w:p>
            <w:pPr>
              <w:spacing w:before="60" w:after="60"/>
              <w:ind w:right="-29"/>
              <w:jc w:val="center"/>
              <w:rPr>
                <w:rFonts w:eastAsia="Calibri"/>
                <w:noProof/>
                <w:sz w:val="18"/>
                <w:szCs w:val="18"/>
              </w:rPr>
            </w:pPr>
          </w:p>
        </w:tc>
        <w:tc>
          <w:tcPr>
            <w:tcW w:w="432" w:type="dxa"/>
            <w:tcBorders>
              <w:top w:val="nil"/>
              <w:left w:val="nil"/>
              <w:bottom w:val="nil"/>
              <w:right w:val="nil"/>
            </w:tcBorders>
          </w:tcPr>
          <w:p>
            <w:pPr>
              <w:spacing w:before="60" w:after="60"/>
              <w:ind w:right="-29"/>
              <w:jc w:val="center"/>
              <w:rPr>
                <w:rFonts w:eastAsia="Calibri"/>
                <w:noProof/>
                <w:sz w:val="18"/>
                <w:szCs w:val="18"/>
              </w:rPr>
            </w:pPr>
          </w:p>
        </w:tc>
        <w:tc>
          <w:tcPr>
            <w:tcW w:w="720" w:type="dxa"/>
            <w:tcBorders>
              <w:top w:val="nil"/>
              <w:left w:val="nil"/>
              <w:bottom w:val="nil"/>
              <w:right w:val="nil"/>
            </w:tcBorders>
          </w:tcPr>
          <w:p>
            <w:pPr>
              <w:spacing w:before="60" w:after="60"/>
              <w:ind w:right="-29"/>
              <w:jc w:val="center"/>
              <w:rPr>
                <w:rFonts w:eastAsia="Calibri"/>
                <w:noProof/>
                <w:sz w:val="18"/>
                <w:szCs w:val="18"/>
              </w:rPr>
            </w:pPr>
          </w:p>
        </w:tc>
        <w:tc>
          <w:tcPr>
            <w:tcW w:w="540" w:type="dxa"/>
            <w:tcBorders>
              <w:top w:val="nil"/>
              <w:left w:val="nil"/>
              <w:bottom w:val="nil"/>
              <w:right w:val="nil"/>
            </w:tcBorders>
          </w:tcPr>
          <w:p>
            <w:pPr>
              <w:spacing w:before="60" w:after="60"/>
              <w:ind w:right="-29"/>
              <w:jc w:val="center"/>
              <w:rPr>
                <w:rFonts w:eastAsia="Calibri"/>
                <w:noProof/>
                <w:sz w:val="18"/>
                <w:szCs w:val="18"/>
              </w:rPr>
            </w:pPr>
          </w:p>
        </w:tc>
        <w:tc>
          <w:tcPr>
            <w:tcW w:w="720" w:type="dxa"/>
            <w:tcBorders>
              <w:top w:val="nil"/>
              <w:left w:val="nil"/>
              <w:bottom w:val="nil"/>
              <w:right w:val="nil"/>
            </w:tcBorders>
          </w:tcPr>
          <w:p>
            <w:pPr>
              <w:spacing w:before="60" w:after="60"/>
              <w:ind w:right="-29"/>
              <w:jc w:val="center"/>
              <w:rPr>
                <w:rFonts w:eastAsia="Calibri"/>
                <w:noProof/>
                <w:sz w:val="18"/>
                <w:szCs w:val="18"/>
              </w:rPr>
            </w:pPr>
          </w:p>
        </w:tc>
        <w:tc>
          <w:tcPr>
            <w:tcW w:w="720" w:type="dxa"/>
            <w:tcBorders>
              <w:top w:val="nil"/>
              <w:left w:val="nil"/>
              <w:bottom w:val="nil"/>
              <w:right w:val="nil"/>
            </w:tcBorders>
          </w:tcPr>
          <w:p>
            <w:pPr>
              <w:spacing w:before="60" w:after="60"/>
              <w:ind w:right="-29"/>
              <w:jc w:val="center"/>
              <w:rPr>
                <w:rFonts w:eastAsia="Calibri"/>
                <w:noProof/>
                <w:sz w:val="18"/>
                <w:szCs w:val="18"/>
              </w:rPr>
            </w:pPr>
          </w:p>
        </w:tc>
        <w:tc>
          <w:tcPr>
            <w:tcW w:w="900" w:type="dxa"/>
            <w:tcBorders>
              <w:top w:val="nil"/>
              <w:left w:val="nil"/>
              <w:bottom w:val="nil"/>
              <w:right w:val="nil"/>
            </w:tcBorders>
          </w:tcPr>
          <w:p>
            <w:pPr>
              <w:spacing w:before="60" w:after="60"/>
              <w:ind w:right="-29"/>
              <w:jc w:val="center"/>
              <w:rPr>
                <w:rFonts w:eastAsia="Calibri"/>
                <w:noProof/>
                <w:sz w:val="18"/>
                <w:szCs w:val="18"/>
              </w:rPr>
            </w:pPr>
          </w:p>
        </w:tc>
      </w:tr>
      <w:tr>
        <w:trPr>
          <w:trHeight w:hRule="exact" w:val="369"/>
          <w:jc w:val="center"/>
        </w:trPr>
        <w:tc>
          <w:tcPr>
            <w:tcW w:w="1423" w:type="dxa"/>
          </w:tcPr>
          <w:p>
            <w:pPr>
              <w:ind w:right="-29"/>
              <w:jc w:val="center"/>
              <w:rPr>
                <w:rFonts w:eastAsia="Calibri"/>
                <w:noProof/>
                <w:sz w:val="18"/>
                <w:szCs w:val="18"/>
              </w:rPr>
            </w:pPr>
            <w:r>
              <w:rPr>
                <w:noProof/>
                <w:sz w:val="18"/>
              </w:rPr>
              <w:t>- Risultato</w:t>
            </w:r>
          </w:p>
        </w:tc>
        <w:tc>
          <w:tcPr>
            <w:tcW w:w="720" w:type="dxa"/>
          </w:tcPr>
          <w:p>
            <w:pPr>
              <w:ind w:right="-29"/>
              <w:jc w:val="center"/>
              <w:rPr>
                <w:rFonts w:eastAsia="Calibri"/>
                <w:noProof/>
                <w:sz w:val="18"/>
                <w:szCs w:val="18"/>
              </w:rPr>
            </w:pPr>
          </w:p>
        </w:tc>
        <w:tc>
          <w:tcPr>
            <w:tcW w:w="701" w:type="dxa"/>
          </w:tcPr>
          <w:p>
            <w:pPr>
              <w:ind w:right="-29"/>
              <w:jc w:val="center"/>
              <w:rPr>
                <w:rFonts w:eastAsia="Calibri"/>
                <w:noProof/>
                <w:sz w:val="18"/>
                <w:szCs w:val="18"/>
              </w:rPr>
            </w:pPr>
          </w:p>
        </w:tc>
        <w:tc>
          <w:tcPr>
            <w:tcW w:w="504" w:type="dxa"/>
            <w:tcBorders>
              <w:right w:val="dashSmallGap" w:sz="4" w:space="0" w:color="auto"/>
            </w:tcBorders>
          </w:tcPr>
          <w:p>
            <w:pPr>
              <w:ind w:right="-29"/>
              <w:jc w:val="center"/>
              <w:rPr>
                <w:rFonts w:eastAsia="Calibri"/>
                <w:noProof/>
                <w:sz w:val="18"/>
                <w:szCs w:val="18"/>
              </w:rPr>
            </w:pPr>
          </w:p>
        </w:tc>
        <w:tc>
          <w:tcPr>
            <w:tcW w:w="720" w:type="dxa"/>
            <w:tcBorders>
              <w:left w:val="dashSmallGap" w:sz="4" w:space="0" w:color="auto"/>
            </w:tcBorders>
          </w:tcPr>
          <w:p>
            <w:pPr>
              <w:ind w:right="-29"/>
              <w:jc w:val="center"/>
              <w:rPr>
                <w:rFonts w:eastAsia="Calibri"/>
                <w:noProof/>
                <w:sz w:val="18"/>
                <w:szCs w:val="18"/>
              </w:rPr>
            </w:pPr>
          </w:p>
        </w:tc>
        <w:tc>
          <w:tcPr>
            <w:tcW w:w="540" w:type="dxa"/>
            <w:tcBorders>
              <w:right w:val="dashSmallGap" w:sz="4" w:space="0" w:color="auto"/>
            </w:tcBorders>
          </w:tcPr>
          <w:p>
            <w:pPr>
              <w:ind w:right="-29"/>
              <w:jc w:val="center"/>
              <w:rPr>
                <w:rFonts w:eastAsia="Calibri"/>
                <w:noProof/>
                <w:sz w:val="18"/>
                <w:szCs w:val="18"/>
              </w:rPr>
            </w:pPr>
          </w:p>
        </w:tc>
        <w:tc>
          <w:tcPr>
            <w:tcW w:w="720" w:type="dxa"/>
            <w:tcBorders>
              <w:left w:val="dashSmallGap" w:sz="4" w:space="0" w:color="auto"/>
            </w:tcBorders>
          </w:tcPr>
          <w:p>
            <w:pPr>
              <w:ind w:right="-29"/>
              <w:jc w:val="center"/>
              <w:rPr>
                <w:rFonts w:eastAsia="Calibri"/>
                <w:noProof/>
                <w:sz w:val="18"/>
                <w:szCs w:val="18"/>
              </w:rPr>
            </w:pPr>
          </w:p>
        </w:tc>
        <w:tc>
          <w:tcPr>
            <w:tcW w:w="720" w:type="dxa"/>
            <w:tcBorders>
              <w:right w:val="dashSmallGap" w:sz="4" w:space="0" w:color="auto"/>
            </w:tcBorders>
          </w:tcPr>
          <w:p>
            <w:pPr>
              <w:ind w:right="-29"/>
              <w:jc w:val="center"/>
              <w:rPr>
                <w:rFonts w:eastAsia="Calibri"/>
                <w:noProof/>
                <w:sz w:val="18"/>
                <w:szCs w:val="18"/>
              </w:rPr>
            </w:pPr>
          </w:p>
        </w:tc>
        <w:tc>
          <w:tcPr>
            <w:tcW w:w="720" w:type="dxa"/>
            <w:tcBorders>
              <w:left w:val="dashSmallGap" w:sz="4" w:space="0" w:color="auto"/>
            </w:tcBorders>
          </w:tcPr>
          <w:p>
            <w:pPr>
              <w:ind w:right="-29"/>
              <w:jc w:val="center"/>
              <w:rPr>
                <w:rFonts w:eastAsia="Calibri"/>
                <w:noProof/>
                <w:sz w:val="18"/>
                <w:szCs w:val="18"/>
              </w:rPr>
            </w:pPr>
          </w:p>
        </w:tc>
        <w:tc>
          <w:tcPr>
            <w:tcW w:w="900" w:type="dxa"/>
            <w:tcBorders>
              <w:right w:val="dashSmallGap" w:sz="4" w:space="0" w:color="auto"/>
            </w:tcBorders>
          </w:tcPr>
          <w:p>
            <w:pPr>
              <w:ind w:right="-29"/>
              <w:jc w:val="center"/>
              <w:rPr>
                <w:rFonts w:eastAsia="Calibri"/>
                <w:noProof/>
                <w:sz w:val="18"/>
                <w:szCs w:val="18"/>
              </w:rPr>
            </w:pPr>
          </w:p>
        </w:tc>
        <w:tc>
          <w:tcPr>
            <w:tcW w:w="720" w:type="dxa"/>
            <w:gridSpan w:val="2"/>
            <w:tcBorders>
              <w:left w:val="dashSmallGap" w:sz="4" w:space="0" w:color="auto"/>
            </w:tcBorders>
          </w:tcPr>
          <w:p>
            <w:pPr>
              <w:ind w:right="-29"/>
              <w:jc w:val="center"/>
              <w:rPr>
                <w:rFonts w:eastAsia="Calibri"/>
                <w:noProof/>
                <w:sz w:val="18"/>
                <w:szCs w:val="18"/>
              </w:rPr>
            </w:pPr>
          </w:p>
        </w:tc>
        <w:tc>
          <w:tcPr>
            <w:tcW w:w="540" w:type="dxa"/>
            <w:tcBorders>
              <w:right w:val="dashSmallGap" w:sz="4" w:space="0" w:color="auto"/>
            </w:tcBorders>
          </w:tcPr>
          <w:p>
            <w:pPr>
              <w:ind w:right="-29"/>
              <w:jc w:val="center"/>
              <w:rPr>
                <w:rFonts w:eastAsia="Calibri"/>
                <w:noProof/>
                <w:sz w:val="18"/>
                <w:szCs w:val="18"/>
              </w:rPr>
            </w:pPr>
          </w:p>
        </w:tc>
        <w:tc>
          <w:tcPr>
            <w:tcW w:w="648" w:type="dxa"/>
            <w:tcBorders>
              <w:left w:val="dashSmallGap" w:sz="4" w:space="0" w:color="auto"/>
            </w:tcBorders>
          </w:tcPr>
          <w:p>
            <w:pPr>
              <w:ind w:right="-29"/>
              <w:jc w:val="center"/>
              <w:rPr>
                <w:rFonts w:eastAsia="Calibri"/>
                <w:noProof/>
                <w:sz w:val="18"/>
                <w:szCs w:val="18"/>
              </w:rPr>
            </w:pPr>
          </w:p>
        </w:tc>
        <w:tc>
          <w:tcPr>
            <w:tcW w:w="432" w:type="dxa"/>
            <w:tcBorders>
              <w:right w:val="dashSmallGap" w:sz="4" w:space="0" w:color="auto"/>
            </w:tcBorders>
          </w:tcPr>
          <w:p>
            <w:pPr>
              <w:ind w:right="-29"/>
              <w:jc w:val="center"/>
              <w:rPr>
                <w:rFonts w:eastAsia="Calibri"/>
                <w:noProof/>
                <w:sz w:val="18"/>
                <w:szCs w:val="18"/>
              </w:rPr>
            </w:pPr>
          </w:p>
        </w:tc>
        <w:tc>
          <w:tcPr>
            <w:tcW w:w="720" w:type="dxa"/>
            <w:tcBorders>
              <w:left w:val="dashSmallGap" w:sz="4" w:space="0" w:color="auto"/>
            </w:tcBorders>
          </w:tcPr>
          <w:p>
            <w:pPr>
              <w:ind w:right="-29"/>
              <w:jc w:val="center"/>
              <w:rPr>
                <w:rFonts w:eastAsia="Calibri"/>
                <w:noProof/>
                <w:sz w:val="18"/>
                <w:szCs w:val="18"/>
              </w:rPr>
            </w:pPr>
          </w:p>
        </w:tc>
        <w:tc>
          <w:tcPr>
            <w:tcW w:w="540" w:type="dxa"/>
            <w:tcBorders>
              <w:right w:val="dashSmallGap" w:sz="4" w:space="0" w:color="auto"/>
            </w:tcBorders>
          </w:tcPr>
          <w:p>
            <w:pPr>
              <w:ind w:right="-29"/>
              <w:jc w:val="center"/>
              <w:rPr>
                <w:rFonts w:eastAsia="Calibri"/>
                <w:noProof/>
                <w:sz w:val="18"/>
                <w:szCs w:val="18"/>
              </w:rPr>
            </w:pPr>
          </w:p>
        </w:tc>
        <w:tc>
          <w:tcPr>
            <w:tcW w:w="720" w:type="dxa"/>
            <w:tcBorders>
              <w:left w:val="dashSmallGap" w:sz="4" w:space="0" w:color="auto"/>
            </w:tcBorders>
          </w:tcPr>
          <w:p>
            <w:pPr>
              <w:ind w:right="-29"/>
              <w:jc w:val="center"/>
              <w:rPr>
                <w:rFonts w:eastAsia="Calibri"/>
                <w:noProof/>
                <w:sz w:val="18"/>
                <w:szCs w:val="18"/>
              </w:rPr>
            </w:pPr>
          </w:p>
        </w:tc>
        <w:tc>
          <w:tcPr>
            <w:tcW w:w="720" w:type="dxa"/>
          </w:tcPr>
          <w:p>
            <w:pPr>
              <w:ind w:right="-29"/>
              <w:jc w:val="center"/>
              <w:rPr>
                <w:rFonts w:eastAsia="Calibri"/>
                <w:noProof/>
                <w:sz w:val="18"/>
                <w:szCs w:val="18"/>
              </w:rPr>
            </w:pPr>
          </w:p>
        </w:tc>
        <w:tc>
          <w:tcPr>
            <w:tcW w:w="900" w:type="dxa"/>
          </w:tcPr>
          <w:p>
            <w:pPr>
              <w:ind w:right="-29"/>
              <w:jc w:val="center"/>
              <w:rPr>
                <w:rFonts w:eastAsia="Calibri"/>
                <w:noProof/>
                <w:sz w:val="18"/>
                <w:szCs w:val="18"/>
              </w:rPr>
            </w:pPr>
          </w:p>
        </w:tc>
      </w:tr>
      <w:tr>
        <w:trPr>
          <w:trHeight w:hRule="exact" w:val="369"/>
          <w:jc w:val="center"/>
        </w:trPr>
        <w:tc>
          <w:tcPr>
            <w:tcW w:w="1423" w:type="dxa"/>
          </w:tcPr>
          <w:p>
            <w:pPr>
              <w:ind w:right="-29"/>
              <w:jc w:val="center"/>
              <w:rPr>
                <w:rFonts w:eastAsia="Calibri"/>
                <w:noProof/>
                <w:sz w:val="18"/>
                <w:szCs w:val="18"/>
              </w:rPr>
            </w:pPr>
            <w:r>
              <w:rPr>
                <w:noProof/>
                <w:sz w:val="18"/>
              </w:rPr>
              <w:t>- Risultato</w:t>
            </w:r>
          </w:p>
        </w:tc>
        <w:tc>
          <w:tcPr>
            <w:tcW w:w="720" w:type="dxa"/>
          </w:tcPr>
          <w:p>
            <w:pPr>
              <w:ind w:right="-29"/>
              <w:jc w:val="center"/>
              <w:rPr>
                <w:rFonts w:eastAsia="Calibri"/>
                <w:noProof/>
                <w:sz w:val="18"/>
                <w:szCs w:val="18"/>
              </w:rPr>
            </w:pPr>
          </w:p>
        </w:tc>
        <w:tc>
          <w:tcPr>
            <w:tcW w:w="701" w:type="dxa"/>
          </w:tcPr>
          <w:p>
            <w:pPr>
              <w:ind w:right="-29"/>
              <w:jc w:val="center"/>
              <w:rPr>
                <w:rFonts w:eastAsia="Calibri"/>
                <w:noProof/>
                <w:sz w:val="18"/>
                <w:szCs w:val="18"/>
              </w:rPr>
            </w:pPr>
          </w:p>
        </w:tc>
        <w:tc>
          <w:tcPr>
            <w:tcW w:w="504" w:type="dxa"/>
            <w:tcBorders>
              <w:right w:val="dashSmallGap" w:sz="4" w:space="0" w:color="auto"/>
            </w:tcBorders>
          </w:tcPr>
          <w:p>
            <w:pPr>
              <w:ind w:right="-29"/>
              <w:jc w:val="center"/>
              <w:rPr>
                <w:rFonts w:eastAsia="Calibri"/>
                <w:noProof/>
                <w:sz w:val="18"/>
                <w:szCs w:val="18"/>
              </w:rPr>
            </w:pPr>
          </w:p>
        </w:tc>
        <w:tc>
          <w:tcPr>
            <w:tcW w:w="720" w:type="dxa"/>
            <w:tcBorders>
              <w:left w:val="dashSmallGap" w:sz="4" w:space="0" w:color="auto"/>
            </w:tcBorders>
          </w:tcPr>
          <w:p>
            <w:pPr>
              <w:ind w:right="-29"/>
              <w:jc w:val="center"/>
              <w:rPr>
                <w:rFonts w:eastAsia="Calibri"/>
                <w:noProof/>
                <w:sz w:val="18"/>
                <w:szCs w:val="18"/>
              </w:rPr>
            </w:pPr>
          </w:p>
        </w:tc>
        <w:tc>
          <w:tcPr>
            <w:tcW w:w="540" w:type="dxa"/>
            <w:tcBorders>
              <w:right w:val="dashSmallGap" w:sz="4" w:space="0" w:color="auto"/>
            </w:tcBorders>
          </w:tcPr>
          <w:p>
            <w:pPr>
              <w:ind w:right="-29"/>
              <w:jc w:val="center"/>
              <w:rPr>
                <w:rFonts w:eastAsia="Calibri"/>
                <w:noProof/>
                <w:sz w:val="18"/>
                <w:szCs w:val="18"/>
              </w:rPr>
            </w:pPr>
          </w:p>
        </w:tc>
        <w:tc>
          <w:tcPr>
            <w:tcW w:w="720" w:type="dxa"/>
            <w:tcBorders>
              <w:left w:val="dashSmallGap" w:sz="4" w:space="0" w:color="auto"/>
            </w:tcBorders>
          </w:tcPr>
          <w:p>
            <w:pPr>
              <w:ind w:right="-29"/>
              <w:jc w:val="center"/>
              <w:rPr>
                <w:rFonts w:eastAsia="Calibri"/>
                <w:noProof/>
                <w:sz w:val="18"/>
                <w:szCs w:val="18"/>
              </w:rPr>
            </w:pPr>
          </w:p>
        </w:tc>
        <w:tc>
          <w:tcPr>
            <w:tcW w:w="720" w:type="dxa"/>
            <w:tcBorders>
              <w:right w:val="dashSmallGap" w:sz="4" w:space="0" w:color="auto"/>
            </w:tcBorders>
          </w:tcPr>
          <w:p>
            <w:pPr>
              <w:ind w:right="-29"/>
              <w:jc w:val="center"/>
              <w:rPr>
                <w:rFonts w:eastAsia="Calibri"/>
                <w:noProof/>
                <w:sz w:val="18"/>
                <w:szCs w:val="18"/>
              </w:rPr>
            </w:pPr>
          </w:p>
        </w:tc>
        <w:tc>
          <w:tcPr>
            <w:tcW w:w="720" w:type="dxa"/>
            <w:tcBorders>
              <w:left w:val="dashSmallGap" w:sz="4" w:space="0" w:color="auto"/>
            </w:tcBorders>
          </w:tcPr>
          <w:p>
            <w:pPr>
              <w:ind w:right="-29"/>
              <w:jc w:val="center"/>
              <w:rPr>
                <w:rFonts w:eastAsia="Calibri"/>
                <w:noProof/>
                <w:sz w:val="18"/>
                <w:szCs w:val="18"/>
              </w:rPr>
            </w:pPr>
          </w:p>
        </w:tc>
        <w:tc>
          <w:tcPr>
            <w:tcW w:w="900" w:type="dxa"/>
            <w:tcBorders>
              <w:right w:val="dashSmallGap" w:sz="4" w:space="0" w:color="auto"/>
            </w:tcBorders>
          </w:tcPr>
          <w:p>
            <w:pPr>
              <w:ind w:right="-29"/>
              <w:jc w:val="center"/>
              <w:rPr>
                <w:rFonts w:eastAsia="Calibri"/>
                <w:noProof/>
                <w:sz w:val="18"/>
                <w:szCs w:val="18"/>
              </w:rPr>
            </w:pPr>
          </w:p>
        </w:tc>
        <w:tc>
          <w:tcPr>
            <w:tcW w:w="720" w:type="dxa"/>
            <w:gridSpan w:val="2"/>
            <w:tcBorders>
              <w:left w:val="dashSmallGap" w:sz="4" w:space="0" w:color="auto"/>
            </w:tcBorders>
          </w:tcPr>
          <w:p>
            <w:pPr>
              <w:ind w:right="-29"/>
              <w:jc w:val="center"/>
              <w:rPr>
                <w:rFonts w:eastAsia="Calibri"/>
                <w:noProof/>
                <w:sz w:val="18"/>
                <w:szCs w:val="18"/>
              </w:rPr>
            </w:pPr>
          </w:p>
        </w:tc>
        <w:tc>
          <w:tcPr>
            <w:tcW w:w="540" w:type="dxa"/>
            <w:tcBorders>
              <w:right w:val="dashSmallGap" w:sz="4" w:space="0" w:color="auto"/>
            </w:tcBorders>
          </w:tcPr>
          <w:p>
            <w:pPr>
              <w:ind w:right="-29"/>
              <w:jc w:val="center"/>
              <w:rPr>
                <w:rFonts w:eastAsia="Calibri"/>
                <w:noProof/>
                <w:sz w:val="18"/>
                <w:szCs w:val="18"/>
              </w:rPr>
            </w:pPr>
          </w:p>
        </w:tc>
        <w:tc>
          <w:tcPr>
            <w:tcW w:w="648" w:type="dxa"/>
            <w:tcBorders>
              <w:left w:val="dashSmallGap" w:sz="4" w:space="0" w:color="auto"/>
            </w:tcBorders>
          </w:tcPr>
          <w:p>
            <w:pPr>
              <w:ind w:right="-29"/>
              <w:jc w:val="center"/>
              <w:rPr>
                <w:rFonts w:eastAsia="Calibri"/>
                <w:noProof/>
                <w:sz w:val="18"/>
                <w:szCs w:val="18"/>
              </w:rPr>
            </w:pPr>
          </w:p>
        </w:tc>
        <w:tc>
          <w:tcPr>
            <w:tcW w:w="432" w:type="dxa"/>
            <w:tcBorders>
              <w:right w:val="dashSmallGap" w:sz="4" w:space="0" w:color="auto"/>
            </w:tcBorders>
          </w:tcPr>
          <w:p>
            <w:pPr>
              <w:ind w:right="-29"/>
              <w:jc w:val="center"/>
              <w:rPr>
                <w:rFonts w:eastAsia="Calibri"/>
                <w:noProof/>
                <w:sz w:val="18"/>
                <w:szCs w:val="18"/>
              </w:rPr>
            </w:pPr>
          </w:p>
        </w:tc>
        <w:tc>
          <w:tcPr>
            <w:tcW w:w="720" w:type="dxa"/>
            <w:tcBorders>
              <w:left w:val="dashSmallGap" w:sz="4" w:space="0" w:color="auto"/>
            </w:tcBorders>
          </w:tcPr>
          <w:p>
            <w:pPr>
              <w:ind w:right="-29"/>
              <w:jc w:val="center"/>
              <w:rPr>
                <w:rFonts w:eastAsia="Calibri"/>
                <w:noProof/>
                <w:sz w:val="18"/>
                <w:szCs w:val="18"/>
              </w:rPr>
            </w:pPr>
          </w:p>
        </w:tc>
        <w:tc>
          <w:tcPr>
            <w:tcW w:w="540" w:type="dxa"/>
            <w:tcBorders>
              <w:right w:val="dashSmallGap" w:sz="4" w:space="0" w:color="auto"/>
            </w:tcBorders>
          </w:tcPr>
          <w:p>
            <w:pPr>
              <w:ind w:right="-29"/>
              <w:jc w:val="center"/>
              <w:rPr>
                <w:rFonts w:eastAsia="Calibri"/>
                <w:noProof/>
                <w:sz w:val="18"/>
                <w:szCs w:val="18"/>
              </w:rPr>
            </w:pPr>
          </w:p>
        </w:tc>
        <w:tc>
          <w:tcPr>
            <w:tcW w:w="720" w:type="dxa"/>
            <w:tcBorders>
              <w:left w:val="dashSmallGap" w:sz="4" w:space="0" w:color="auto"/>
            </w:tcBorders>
          </w:tcPr>
          <w:p>
            <w:pPr>
              <w:ind w:right="-29"/>
              <w:jc w:val="center"/>
              <w:rPr>
                <w:rFonts w:eastAsia="Calibri"/>
                <w:noProof/>
                <w:sz w:val="18"/>
                <w:szCs w:val="18"/>
              </w:rPr>
            </w:pPr>
          </w:p>
        </w:tc>
        <w:tc>
          <w:tcPr>
            <w:tcW w:w="720" w:type="dxa"/>
          </w:tcPr>
          <w:p>
            <w:pPr>
              <w:ind w:right="-29"/>
              <w:jc w:val="center"/>
              <w:rPr>
                <w:rFonts w:eastAsia="Calibri"/>
                <w:noProof/>
                <w:sz w:val="18"/>
                <w:szCs w:val="18"/>
              </w:rPr>
            </w:pPr>
          </w:p>
        </w:tc>
        <w:tc>
          <w:tcPr>
            <w:tcW w:w="900" w:type="dxa"/>
          </w:tcPr>
          <w:p>
            <w:pPr>
              <w:ind w:right="-29"/>
              <w:jc w:val="center"/>
              <w:rPr>
                <w:rFonts w:eastAsia="Calibri"/>
                <w:noProof/>
                <w:sz w:val="18"/>
                <w:szCs w:val="18"/>
              </w:rPr>
            </w:pPr>
          </w:p>
        </w:tc>
      </w:tr>
      <w:tr>
        <w:trPr>
          <w:trHeight w:hRule="exact" w:val="369"/>
          <w:jc w:val="center"/>
        </w:trPr>
        <w:tc>
          <w:tcPr>
            <w:tcW w:w="1423" w:type="dxa"/>
          </w:tcPr>
          <w:p>
            <w:pPr>
              <w:ind w:right="-29"/>
              <w:jc w:val="center"/>
              <w:rPr>
                <w:rFonts w:eastAsia="Calibri"/>
                <w:noProof/>
                <w:sz w:val="18"/>
                <w:szCs w:val="18"/>
              </w:rPr>
            </w:pPr>
            <w:r>
              <w:rPr>
                <w:noProof/>
                <w:sz w:val="18"/>
              </w:rPr>
              <w:t>- Risultato</w:t>
            </w:r>
          </w:p>
        </w:tc>
        <w:tc>
          <w:tcPr>
            <w:tcW w:w="720" w:type="dxa"/>
          </w:tcPr>
          <w:p>
            <w:pPr>
              <w:ind w:right="-29"/>
              <w:jc w:val="center"/>
              <w:rPr>
                <w:rFonts w:eastAsia="Calibri"/>
                <w:noProof/>
                <w:sz w:val="18"/>
                <w:szCs w:val="18"/>
              </w:rPr>
            </w:pPr>
          </w:p>
        </w:tc>
        <w:tc>
          <w:tcPr>
            <w:tcW w:w="701" w:type="dxa"/>
          </w:tcPr>
          <w:p>
            <w:pPr>
              <w:ind w:right="-29"/>
              <w:jc w:val="center"/>
              <w:rPr>
                <w:rFonts w:eastAsia="Calibri"/>
                <w:noProof/>
                <w:sz w:val="18"/>
                <w:szCs w:val="18"/>
              </w:rPr>
            </w:pPr>
          </w:p>
        </w:tc>
        <w:tc>
          <w:tcPr>
            <w:tcW w:w="504" w:type="dxa"/>
          </w:tcPr>
          <w:p>
            <w:pPr>
              <w:ind w:right="-29"/>
              <w:jc w:val="center"/>
              <w:rPr>
                <w:rFonts w:eastAsia="Calibri"/>
                <w:noProof/>
                <w:sz w:val="18"/>
                <w:szCs w:val="18"/>
              </w:rPr>
            </w:pPr>
          </w:p>
        </w:tc>
        <w:tc>
          <w:tcPr>
            <w:tcW w:w="720" w:type="dxa"/>
          </w:tcPr>
          <w:p>
            <w:pPr>
              <w:ind w:right="-29"/>
              <w:jc w:val="center"/>
              <w:rPr>
                <w:rFonts w:eastAsia="Calibri"/>
                <w:noProof/>
                <w:sz w:val="18"/>
                <w:szCs w:val="18"/>
              </w:rPr>
            </w:pPr>
          </w:p>
        </w:tc>
        <w:tc>
          <w:tcPr>
            <w:tcW w:w="540" w:type="dxa"/>
          </w:tcPr>
          <w:p>
            <w:pPr>
              <w:ind w:right="-29"/>
              <w:jc w:val="center"/>
              <w:rPr>
                <w:rFonts w:eastAsia="Calibri"/>
                <w:noProof/>
                <w:sz w:val="18"/>
                <w:szCs w:val="18"/>
              </w:rPr>
            </w:pPr>
          </w:p>
        </w:tc>
        <w:tc>
          <w:tcPr>
            <w:tcW w:w="720" w:type="dxa"/>
          </w:tcPr>
          <w:p>
            <w:pPr>
              <w:ind w:right="-29"/>
              <w:jc w:val="center"/>
              <w:rPr>
                <w:rFonts w:eastAsia="Calibri"/>
                <w:noProof/>
                <w:sz w:val="18"/>
                <w:szCs w:val="18"/>
              </w:rPr>
            </w:pPr>
          </w:p>
        </w:tc>
        <w:tc>
          <w:tcPr>
            <w:tcW w:w="720" w:type="dxa"/>
          </w:tcPr>
          <w:p>
            <w:pPr>
              <w:ind w:right="-29"/>
              <w:jc w:val="center"/>
              <w:rPr>
                <w:rFonts w:eastAsia="Calibri"/>
                <w:noProof/>
                <w:sz w:val="18"/>
                <w:szCs w:val="18"/>
              </w:rPr>
            </w:pPr>
          </w:p>
        </w:tc>
        <w:tc>
          <w:tcPr>
            <w:tcW w:w="720" w:type="dxa"/>
          </w:tcPr>
          <w:p>
            <w:pPr>
              <w:ind w:right="-29"/>
              <w:jc w:val="center"/>
              <w:rPr>
                <w:rFonts w:eastAsia="Calibri"/>
                <w:noProof/>
                <w:sz w:val="18"/>
                <w:szCs w:val="18"/>
              </w:rPr>
            </w:pPr>
          </w:p>
        </w:tc>
        <w:tc>
          <w:tcPr>
            <w:tcW w:w="900" w:type="dxa"/>
          </w:tcPr>
          <w:p>
            <w:pPr>
              <w:ind w:right="-29"/>
              <w:jc w:val="center"/>
              <w:rPr>
                <w:rFonts w:eastAsia="Calibri"/>
                <w:noProof/>
                <w:sz w:val="18"/>
                <w:szCs w:val="18"/>
              </w:rPr>
            </w:pPr>
          </w:p>
        </w:tc>
        <w:tc>
          <w:tcPr>
            <w:tcW w:w="720" w:type="dxa"/>
            <w:gridSpan w:val="2"/>
          </w:tcPr>
          <w:p>
            <w:pPr>
              <w:ind w:right="-29"/>
              <w:jc w:val="center"/>
              <w:rPr>
                <w:rFonts w:eastAsia="Calibri"/>
                <w:noProof/>
                <w:sz w:val="18"/>
                <w:szCs w:val="18"/>
              </w:rPr>
            </w:pPr>
          </w:p>
        </w:tc>
        <w:tc>
          <w:tcPr>
            <w:tcW w:w="540" w:type="dxa"/>
          </w:tcPr>
          <w:p>
            <w:pPr>
              <w:ind w:right="-29"/>
              <w:jc w:val="center"/>
              <w:rPr>
                <w:rFonts w:eastAsia="Calibri"/>
                <w:noProof/>
                <w:sz w:val="18"/>
                <w:szCs w:val="18"/>
              </w:rPr>
            </w:pPr>
          </w:p>
        </w:tc>
        <w:tc>
          <w:tcPr>
            <w:tcW w:w="648" w:type="dxa"/>
          </w:tcPr>
          <w:p>
            <w:pPr>
              <w:ind w:right="-29"/>
              <w:jc w:val="center"/>
              <w:rPr>
                <w:rFonts w:eastAsia="Calibri"/>
                <w:noProof/>
                <w:sz w:val="18"/>
                <w:szCs w:val="18"/>
              </w:rPr>
            </w:pPr>
          </w:p>
        </w:tc>
        <w:tc>
          <w:tcPr>
            <w:tcW w:w="432" w:type="dxa"/>
          </w:tcPr>
          <w:p>
            <w:pPr>
              <w:ind w:right="-29"/>
              <w:jc w:val="center"/>
              <w:rPr>
                <w:rFonts w:eastAsia="Calibri"/>
                <w:noProof/>
                <w:sz w:val="18"/>
                <w:szCs w:val="18"/>
              </w:rPr>
            </w:pPr>
          </w:p>
        </w:tc>
        <w:tc>
          <w:tcPr>
            <w:tcW w:w="720" w:type="dxa"/>
          </w:tcPr>
          <w:p>
            <w:pPr>
              <w:ind w:right="-29"/>
              <w:jc w:val="center"/>
              <w:rPr>
                <w:rFonts w:eastAsia="Calibri"/>
                <w:noProof/>
                <w:sz w:val="18"/>
                <w:szCs w:val="18"/>
              </w:rPr>
            </w:pPr>
          </w:p>
        </w:tc>
        <w:tc>
          <w:tcPr>
            <w:tcW w:w="540" w:type="dxa"/>
          </w:tcPr>
          <w:p>
            <w:pPr>
              <w:ind w:right="-29"/>
              <w:jc w:val="center"/>
              <w:rPr>
                <w:rFonts w:eastAsia="Calibri"/>
                <w:noProof/>
                <w:sz w:val="18"/>
                <w:szCs w:val="18"/>
              </w:rPr>
            </w:pPr>
          </w:p>
        </w:tc>
        <w:tc>
          <w:tcPr>
            <w:tcW w:w="720" w:type="dxa"/>
          </w:tcPr>
          <w:p>
            <w:pPr>
              <w:ind w:right="-29"/>
              <w:jc w:val="center"/>
              <w:rPr>
                <w:rFonts w:eastAsia="Calibri"/>
                <w:noProof/>
                <w:sz w:val="18"/>
                <w:szCs w:val="18"/>
              </w:rPr>
            </w:pPr>
          </w:p>
        </w:tc>
        <w:tc>
          <w:tcPr>
            <w:tcW w:w="720" w:type="dxa"/>
          </w:tcPr>
          <w:p>
            <w:pPr>
              <w:ind w:right="-29"/>
              <w:jc w:val="center"/>
              <w:rPr>
                <w:rFonts w:eastAsia="Calibri"/>
                <w:noProof/>
                <w:sz w:val="18"/>
                <w:szCs w:val="18"/>
              </w:rPr>
            </w:pPr>
          </w:p>
        </w:tc>
        <w:tc>
          <w:tcPr>
            <w:tcW w:w="900" w:type="dxa"/>
          </w:tcPr>
          <w:p>
            <w:pPr>
              <w:ind w:right="-29"/>
              <w:jc w:val="center"/>
              <w:rPr>
                <w:rFonts w:eastAsia="Calibri"/>
                <w:noProof/>
                <w:sz w:val="18"/>
                <w:szCs w:val="18"/>
              </w:rPr>
            </w:pPr>
          </w:p>
        </w:tc>
      </w:tr>
      <w:tr>
        <w:trPr>
          <w:trHeight w:val="77"/>
          <w:jc w:val="center"/>
        </w:trPr>
        <w:tc>
          <w:tcPr>
            <w:tcW w:w="2844" w:type="dxa"/>
            <w:gridSpan w:val="3"/>
            <w:tcBorders>
              <w:bottom w:val="single" w:sz="12" w:space="0" w:color="auto"/>
            </w:tcBorders>
            <w:vAlign w:val="center"/>
          </w:tcPr>
          <w:p>
            <w:pPr>
              <w:ind w:right="-29"/>
              <w:jc w:val="center"/>
              <w:rPr>
                <w:rFonts w:eastAsia="Calibri"/>
                <w:noProof/>
                <w:sz w:val="18"/>
                <w:szCs w:val="18"/>
              </w:rPr>
            </w:pPr>
            <w:r>
              <w:rPr>
                <w:noProof/>
                <w:sz w:val="18"/>
              </w:rPr>
              <w:t>Totale parziale dell'obiettivo specifico 1</w:t>
            </w:r>
          </w:p>
        </w:tc>
        <w:tc>
          <w:tcPr>
            <w:tcW w:w="504" w:type="dxa"/>
            <w:tcBorders>
              <w:bottom w:val="single" w:sz="12" w:space="0" w:color="auto"/>
            </w:tcBorders>
          </w:tcPr>
          <w:p>
            <w:pPr>
              <w:ind w:right="-29"/>
              <w:jc w:val="center"/>
              <w:rPr>
                <w:rFonts w:eastAsia="Calibri"/>
                <w:noProof/>
                <w:sz w:val="18"/>
                <w:szCs w:val="18"/>
              </w:rPr>
            </w:pPr>
          </w:p>
        </w:tc>
        <w:tc>
          <w:tcPr>
            <w:tcW w:w="720" w:type="dxa"/>
            <w:tcBorders>
              <w:bottom w:val="single" w:sz="12" w:space="0" w:color="auto"/>
            </w:tcBorders>
          </w:tcPr>
          <w:p>
            <w:pPr>
              <w:ind w:right="-29"/>
              <w:jc w:val="center"/>
              <w:rPr>
                <w:rFonts w:eastAsia="Calibri"/>
                <w:noProof/>
                <w:sz w:val="18"/>
                <w:szCs w:val="18"/>
              </w:rPr>
            </w:pPr>
          </w:p>
        </w:tc>
        <w:tc>
          <w:tcPr>
            <w:tcW w:w="540" w:type="dxa"/>
            <w:tcBorders>
              <w:bottom w:val="single" w:sz="12" w:space="0" w:color="auto"/>
            </w:tcBorders>
          </w:tcPr>
          <w:p>
            <w:pPr>
              <w:ind w:right="-29"/>
              <w:jc w:val="center"/>
              <w:rPr>
                <w:rFonts w:eastAsia="Calibri"/>
                <w:noProof/>
                <w:sz w:val="18"/>
                <w:szCs w:val="18"/>
              </w:rPr>
            </w:pPr>
          </w:p>
        </w:tc>
        <w:tc>
          <w:tcPr>
            <w:tcW w:w="720" w:type="dxa"/>
            <w:tcBorders>
              <w:bottom w:val="single" w:sz="12" w:space="0" w:color="auto"/>
            </w:tcBorders>
          </w:tcPr>
          <w:p>
            <w:pPr>
              <w:ind w:right="-29"/>
              <w:jc w:val="center"/>
              <w:rPr>
                <w:rFonts w:eastAsia="Calibri"/>
                <w:noProof/>
                <w:sz w:val="18"/>
                <w:szCs w:val="18"/>
              </w:rPr>
            </w:pPr>
          </w:p>
        </w:tc>
        <w:tc>
          <w:tcPr>
            <w:tcW w:w="720" w:type="dxa"/>
            <w:tcBorders>
              <w:bottom w:val="single" w:sz="12" w:space="0" w:color="auto"/>
            </w:tcBorders>
          </w:tcPr>
          <w:p>
            <w:pPr>
              <w:ind w:right="-29"/>
              <w:jc w:val="center"/>
              <w:rPr>
                <w:rFonts w:eastAsia="Calibri"/>
                <w:noProof/>
                <w:sz w:val="18"/>
                <w:szCs w:val="18"/>
              </w:rPr>
            </w:pPr>
          </w:p>
        </w:tc>
        <w:tc>
          <w:tcPr>
            <w:tcW w:w="720" w:type="dxa"/>
            <w:tcBorders>
              <w:bottom w:val="single" w:sz="12" w:space="0" w:color="auto"/>
            </w:tcBorders>
          </w:tcPr>
          <w:p>
            <w:pPr>
              <w:ind w:right="-29"/>
              <w:jc w:val="center"/>
              <w:rPr>
                <w:rFonts w:eastAsia="Calibri"/>
                <w:noProof/>
                <w:sz w:val="18"/>
                <w:szCs w:val="18"/>
              </w:rPr>
            </w:pPr>
          </w:p>
        </w:tc>
        <w:tc>
          <w:tcPr>
            <w:tcW w:w="900" w:type="dxa"/>
            <w:tcBorders>
              <w:bottom w:val="single" w:sz="12" w:space="0" w:color="auto"/>
            </w:tcBorders>
          </w:tcPr>
          <w:p>
            <w:pPr>
              <w:ind w:right="-29"/>
              <w:jc w:val="center"/>
              <w:rPr>
                <w:rFonts w:eastAsia="Calibri"/>
                <w:noProof/>
                <w:sz w:val="18"/>
                <w:szCs w:val="18"/>
              </w:rPr>
            </w:pPr>
          </w:p>
        </w:tc>
        <w:tc>
          <w:tcPr>
            <w:tcW w:w="720" w:type="dxa"/>
            <w:gridSpan w:val="2"/>
            <w:tcBorders>
              <w:bottom w:val="single" w:sz="12" w:space="0" w:color="auto"/>
            </w:tcBorders>
          </w:tcPr>
          <w:p>
            <w:pPr>
              <w:ind w:right="-29"/>
              <w:jc w:val="center"/>
              <w:rPr>
                <w:rFonts w:eastAsia="Calibri"/>
                <w:noProof/>
                <w:sz w:val="18"/>
                <w:szCs w:val="18"/>
              </w:rPr>
            </w:pPr>
          </w:p>
        </w:tc>
        <w:tc>
          <w:tcPr>
            <w:tcW w:w="540" w:type="dxa"/>
            <w:tcBorders>
              <w:bottom w:val="single" w:sz="12" w:space="0" w:color="auto"/>
            </w:tcBorders>
          </w:tcPr>
          <w:p>
            <w:pPr>
              <w:ind w:right="-29"/>
              <w:jc w:val="center"/>
              <w:rPr>
                <w:rFonts w:eastAsia="Calibri"/>
                <w:noProof/>
                <w:sz w:val="18"/>
                <w:szCs w:val="18"/>
              </w:rPr>
            </w:pPr>
          </w:p>
        </w:tc>
        <w:tc>
          <w:tcPr>
            <w:tcW w:w="648" w:type="dxa"/>
            <w:tcBorders>
              <w:bottom w:val="single" w:sz="12" w:space="0" w:color="auto"/>
            </w:tcBorders>
          </w:tcPr>
          <w:p>
            <w:pPr>
              <w:ind w:right="-29"/>
              <w:jc w:val="center"/>
              <w:rPr>
                <w:rFonts w:eastAsia="Calibri"/>
                <w:noProof/>
                <w:sz w:val="18"/>
                <w:szCs w:val="18"/>
              </w:rPr>
            </w:pPr>
          </w:p>
        </w:tc>
        <w:tc>
          <w:tcPr>
            <w:tcW w:w="432" w:type="dxa"/>
            <w:tcBorders>
              <w:bottom w:val="single" w:sz="12" w:space="0" w:color="auto"/>
            </w:tcBorders>
          </w:tcPr>
          <w:p>
            <w:pPr>
              <w:ind w:right="-29"/>
              <w:jc w:val="center"/>
              <w:rPr>
                <w:rFonts w:eastAsia="Calibri"/>
                <w:noProof/>
                <w:sz w:val="18"/>
                <w:szCs w:val="18"/>
              </w:rPr>
            </w:pPr>
          </w:p>
        </w:tc>
        <w:tc>
          <w:tcPr>
            <w:tcW w:w="720" w:type="dxa"/>
            <w:tcBorders>
              <w:bottom w:val="single" w:sz="12" w:space="0" w:color="auto"/>
            </w:tcBorders>
          </w:tcPr>
          <w:p>
            <w:pPr>
              <w:ind w:right="-29"/>
              <w:jc w:val="center"/>
              <w:rPr>
                <w:rFonts w:eastAsia="Calibri"/>
                <w:noProof/>
                <w:sz w:val="18"/>
                <w:szCs w:val="18"/>
              </w:rPr>
            </w:pPr>
          </w:p>
        </w:tc>
        <w:tc>
          <w:tcPr>
            <w:tcW w:w="540" w:type="dxa"/>
            <w:tcBorders>
              <w:bottom w:val="single" w:sz="12" w:space="0" w:color="auto"/>
            </w:tcBorders>
          </w:tcPr>
          <w:p>
            <w:pPr>
              <w:ind w:right="-29"/>
              <w:jc w:val="center"/>
              <w:rPr>
                <w:rFonts w:eastAsia="Calibri"/>
                <w:noProof/>
                <w:sz w:val="18"/>
                <w:szCs w:val="18"/>
              </w:rPr>
            </w:pPr>
          </w:p>
        </w:tc>
        <w:tc>
          <w:tcPr>
            <w:tcW w:w="720" w:type="dxa"/>
            <w:tcBorders>
              <w:bottom w:val="single" w:sz="12" w:space="0" w:color="auto"/>
            </w:tcBorders>
          </w:tcPr>
          <w:p>
            <w:pPr>
              <w:ind w:right="-29"/>
              <w:jc w:val="center"/>
              <w:rPr>
                <w:rFonts w:eastAsia="Calibri"/>
                <w:noProof/>
                <w:sz w:val="18"/>
                <w:szCs w:val="18"/>
              </w:rPr>
            </w:pPr>
          </w:p>
        </w:tc>
        <w:tc>
          <w:tcPr>
            <w:tcW w:w="720" w:type="dxa"/>
            <w:tcBorders>
              <w:bottom w:val="single" w:sz="12" w:space="0" w:color="auto"/>
            </w:tcBorders>
          </w:tcPr>
          <w:p>
            <w:pPr>
              <w:ind w:right="-29"/>
              <w:jc w:val="center"/>
              <w:rPr>
                <w:rFonts w:eastAsia="Calibri"/>
                <w:noProof/>
                <w:sz w:val="18"/>
                <w:szCs w:val="18"/>
              </w:rPr>
            </w:pPr>
          </w:p>
        </w:tc>
        <w:tc>
          <w:tcPr>
            <w:tcW w:w="900" w:type="dxa"/>
            <w:tcBorders>
              <w:bottom w:val="single" w:sz="12" w:space="0" w:color="auto"/>
            </w:tcBorders>
          </w:tcPr>
          <w:p>
            <w:pPr>
              <w:ind w:right="-29"/>
              <w:jc w:val="center"/>
              <w:rPr>
                <w:rFonts w:eastAsia="Calibri"/>
                <w:noProof/>
                <w:sz w:val="18"/>
                <w:szCs w:val="18"/>
              </w:rPr>
            </w:pPr>
          </w:p>
        </w:tc>
      </w:tr>
      <w:tr>
        <w:trPr>
          <w:jc w:val="center"/>
        </w:trPr>
        <w:tc>
          <w:tcPr>
            <w:tcW w:w="2844" w:type="dxa"/>
            <w:gridSpan w:val="3"/>
            <w:vAlign w:val="center"/>
          </w:tcPr>
          <w:p>
            <w:pPr>
              <w:spacing w:before="60" w:after="60"/>
              <w:ind w:right="-29"/>
              <w:jc w:val="center"/>
              <w:rPr>
                <w:rFonts w:eastAsia="Calibri"/>
                <w:noProof/>
                <w:sz w:val="18"/>
                <w:szCs w:val="18"/>
              </w:rPr>
            </w:pPr>
            <w:r>
              <w:rPr>
                <w:noProof/>
                <w:sz w:val="18"/>
              </w:rPr>
              <w:t>OBIETTIVO SPECIFICO 2 …</w:t>
            </w:r>
          </w:p>
        </w:tc>
        <w:tc>
          <w:tcPr>
            <w:tcW w:w="504" w:type="dxa"/>
            <w:tcBorders>
              <w:top w:val="nil"/>
              <w:left w:val="nil"/>
              <w:bottom w:val="nil"/>
              <w:right w:val="nil"/>
            </w:tcBorders>
          </w:tcPr>
          <w:p>
            <w:pPr>
              <w:spacing w:before="60" w:after="60"/>
              <w:ind w:right="-29"/>
              <w:jc w:val="center"/>
              <w:rPr>
                <w:rFonts w:eastAsia="Calibri"/>
                <w:noProof/>
                <w:sz w:val="18"/>
                <w:szCs w:val="18"/>
              </w:rPr>
            </w:pPr>
          </w:p>
        </w:tc>
        <w:tc>
          <w:tcPr>
            <w:tcW w:w="720" w:type="dxa"/>
            <w:tcBorders>
              <w:top w:val="nil"/>
              <w:left w:val="nil"/>
              <w:bottom w:val="nil"/>
              <w:right w:val="nil"/>
            </w:tcBorders>
          </w:tcPr>
          <w:p>
            <w:pPr>
              <w:spacing w:before="60" w:after="60"/>
              <w:ind w:right="-29"/>
              <w:jc w:val="center"/>
              <w:rPr>
                <w:rFonts w:eastAsia="Calibri"/>
                <w:noProof/>
                <w:sz w:val="18"/>
                <w:szCs w:val="18"/>
              </w:rPr>
            </w:pPr>
          </w:p>
        </w:tc>
        <w:tc>
          <w:tcPr>
            <w:tcW w:w="540" w:type="dxa"/>
            <w:tcBorders>
              <w:top w:val="nil"/>
              <w:left w:val="nil"/>
              <w:bottom w:val="nil"/>
              <w:right w:val="nil"/>
            </w:tcBorders>
          </w:tcPr>
          <w:p>
            <w:pPr>
              <w:spacing w:before="60" w:after="60"/>
              <w:ind w:right="-29"/>
              <w:jc w:val="center"/>
              <w:rPr>
                <w:rFonts w:eastAsia="Calibri"/>
                <w:noProof/>
                <w:sz w:val="18"/>
                <w:szCs w:val="18"/>
              </w:rPr>
            </w:pPr>
          </w:p>
        </w:tc>
        <w:tc>
          <w:tcPr>
            <w:tcW w:w="720" w:type="dxa"/>
            <w:tcBorders>
              <w:top w:val="nil"/>
              <w:left w:val="nil"/>
              <w:bottom w:val="nil"/>
              <w:right w:val="nil"/>
            </w:tcBorders>
          </w:tcPr>
          <w:p>
            <w:pPr>
              <w:spacing w:before="60" w:after="60"/>
              <w:ind w:right="-29"/>
              <w:jc w:val="center"/>
              <w:rPr>
                <w:rFonts w:eastAsia="Calibri"/>
                <w:noProof/>
                <w:sz w:val="18"/>
                <w:szCs w:val="18"/>
              </w:rPr>
            </w:pPr>
          </w:p>
        </w:tc>
        <w:tc>
          <w:tcPr>
            <w:tcW w:w="720" w:type="dxa"/>
            <w:tcBorders>
              <w:top w:val="nil"/>
              <w:left w:val="nil"/>
              <w:bottom w:val="nil"/>
              <w:right w:val="nil"/>
            </w:tcBorders>
          </w:tcPr>
          <w:p>
            <w:pPr>
              <w:spacing w:before="60" w:after="60"/>
              <w:ind w:right="-29"/>
              <w:jc w:val="center"/>
              <w:rPr>
                <w:rFonts w:eastAsia="Calibri"/>
                <w:noProof/>
                <w:sz w:val="18"/>
                <w:szCs w:val="18"/>
              </w:rPr>
            </w:pPr>
          </w:p>
        </w:tc>
        <w:tc>
          <w:tcPr>
            <w:tcW w:w="720" w:type="dxa"/>
            <w:tcBorders>
              <w:top w:val="nil"/>
              <w:left w:val="nil"/>
              <w:bottom w:val="nil"/>
              <w:right w:val="nil"/>
            </w:tcBorders>
          </w:tcPr>
          <w:p>
            <w:pPr>
              <w:spacing w:before="60" w:after="60"/>
              <w:ind w:right="-29"/>
              <w:jc w:val="center"/>
              <w:rPr>
                <w:rFonts w:eastAsia="Calibri"/>
                <w:noProof/>
                <w:sz w:val="18"/>
                <w:szCs w:val="18"/>
              </w:rPr>
            </w:pPr>
          </w:p>
        </w:tc>
        <w:tc>
          <w:tcPr>
            <w:tcW w:w="900" w:type="dxa"/>
            <w:tcBorders>
              <w:top w:val="nil"/>
              <w:left w:val="nil"/>
              <w:bottom w:val="nil"/>
              <w:right w:val="nil"/>
            </w:tcBorders>
          </w:tcPr>
          <w:p>
            <w:pPr>
              <w:spacing w:before="60" w:after="60"/>
              <w:ind w:right="-29"/>
              <w:jc w:val="center"/>
              <w:rPr>
                <w:rFonts w:eastAsia="Calibri"/>
                <w:noProof/>
                <w:sz w:val="18"/>
                <w:szCs w:val="18"/>
              </w:rPr>
            </w:pPr>
          </w:p>
        </w:tc>
        <w:tc>
          <w:tcPr>
            <w:tcW w:w="720" w:type="dxa"/>
            <w:gridSpan w:val="2"/>
            <w:tcBorders>
              <w:top w:val="nil"/>
              <w:left w:val="nil"/>
              <w:bottom w:val="nil"/>
              <w:right w:val="nil"/>
            </w:tcBorders>
          </w:tcPr>
          <w:p>
            <w:pPr>
              <w:spacing w:before="60" w:after="60"/>
              <w:ind w:right="-29"/>
              <w:jc w:val="center"/>
              <w:rPr>
                <w:rFonts w:eastAsia="Calibri"/>
                <w:noProof/>
                <w:sz w:val="18"/>
                <w:szCs w:val="18"/>
              </w:rPr>
            </w:pPr>
          </w:p>
        </w:tc>
        <w:tc>
          <w:tcPr>
            <w:tcW w:w="540" w:type="dxa"/>
            <w:tcBorders>
              <w:top w:val="nil"/>
              <w:left w:val="nil"/>
              <w:bottom w:val="nil"/>
              <w:right w:val="nil"/>
            </w:tcBorders>
          </w:tcPr>
          <w:p>
            <w:pPr>
              <w:spacing w:before="60" w:after="60"/>
              <w:ind w:right="-29"/>
              <w:jc w:val="center"/>
              <w:rPr>
                <w:rFonts w:eastAsia="Calibri"/>
                <w:noProof/>
                <w:sz w:val="18"/>
                <w:szCs w:val="18"/>
              </w:rPr>
            </w:pPr>
          </w:p>
        </w:tc>
        <w:tc>
          <w:tcPr>
            <w:tcW w:w="648" w:type="dxa"/>
            <w:tcBorders>
              <w:top w:val="nil"/>
              <w:left w:val="nil"/>
              <w:bottom w:val="nil"/>
              <w:right w:val="nil"/>
            </w:tcBorders>
          </w:tcPr>
          <w:p>
            <w:pPr>
              <w:spacing w:before="60" w:after="60"/>
              <w:ind w:right="-29"/>
              <w:jc w:val="center"/>
              <w:rPr>
                <w:rFonts w:eastAsia="Calibri"/>
                <w:noProof/>
                <w:sz w:val="18"/>
                <w:szCs w:val="18"/>
              </w:rPr>
            </w:pPr>
          </w:p>
        </w:tc>
        <w:tc>
          <w:tcPr>
            <w:tcW w:w="432" w:type="dxa"/>
            <w:tcBorders>
              <w:top w:val="nil"/>
              <w:left w:val="nil"/>
              <w:bottom w:val="nil"/>
              <w:right w:val="nil"/>
            </w:tcBorders>
          </w:tcPr>
          <w:p>
            <w:pPr>
              <w:spacing w:before="60" w:after="60"/>
              <w:ind w:right="-29"/>
              <w:jc w:val="center"/>
              <w:rPr>
                <w:rFonts w:eastAsia="Calibri"/>
                <w:noProof/>
                <w:sz w:val="18"/>
                <w:szCs w:val="18"/>
              </w:rPr>
            </w:pPr>
          </w:p>
        </w:tc>
        <w:tc>
          <w:tcPr>
            <w:tcW w:w="720" w:type="dxa"/>
            <w:tcBorders>
              <w:top w:val="nil"/>
              <w:left w:val="nil"/>
              <w:bottom w:val="nil"/>
              <w:right w:val="nil"/>
            </w:tcBorders>
          </w:tcPr>
          <w:p>
            <w:pPr>
              <w:spacing w:before="60" w:after="60"/>
              <w:ind w:right="-29"/>
              <w:jc w:val="center"/>
              <w:rPr>
                <w:rFonts w:eastAsia="Calibri"/>
                <w:noProof/>
                <w:sz w:val="18"/>
                <w:szCs w:val="18"/>
              </w:rPr>
            </w:pPr>
          </w:p>
        </w:tc>
        <w:tc>
          <w:tcPr>
            <w:tcW w:w="540" w:type="dxa"/>
            <w:tcBorders>
              <w:top w:val="nil"/>
              <w:left w:val="nil"/>
              <w:bottom w:val="nil"/>
              <w:right w:val="nil"/>
            </w:tcBorders>
          </w:tcPr>
          <w:p>
            <w:pPr>
              <w:spacing w:before="60" w:after="60"/>
              <w:ind w:right="-29"/>
              <w:jc w:val="center"/>
              <w:rPr>
                <w:rFonts w:eastAsia="Calibri"/>
                <w:noProof/>
                <w:sz w:val="18"/>
                <w:szCs w:val="18"/>
              </w:rPr>
            </w:pPr>
          </w:p>
        </w:tc>
        <w:tc>
          <w:tcPr>
            <w:tcW w:w="720" w:type="dxa"/>
            <w:tcBorders>
              <w:top w:val="nil"/>
              <w:left w:val="nil"/>
              <w:bottom w:val="nil"/>
              <w:right w:val="nil"/>
            </w:tcBorders>
          </w:tcPr>
          <w:p>
            <w:pPr>
              <w:spacing w:before="60" w:after="60"/>
              <w:ind w:right="-29"/>
              <w:jc w:val="center"/>
              <w:rPr>
                <w:rFonts w:eastAsia="Calibri"/>
                <w:noProof/>
                <w:sz w:val="18"/>
                <w:szCs w:val="18"/>
              </w:rPr>
            </w:pPr>
          </w:p>
        </w:tc>
        <w:tc>
          <w:tcPr>
            <w:tcW w:w="720" w:type="dxa"/>
            <w:tcBorders>
              <w:top w:val="nil"/>
              <w:left w:val="nil"/>
              <w:bottom w:val="nil"/>
              <w:right w:val="nil"/>
            </w:tcBorders>
          </w:tcPr>
          <w:p>
            <w:pPr>
              <w:spacing w:before="60" w:after="60"/>
              <w:ind w:right="-29"/>
              <w:jc w:val="center"/>
              <w:rPr>
                <w:rFonts w:eastAsia="Calibri"/>
                <w:noProof/>
                <w:sz w:val="18"/>
                <w:szCs w:val="18"/>
              </w:rPr>
            </w:pPr>
          </w:p>
        </w:tc>
        <w:tc>
          <w:tcPr>
            <w:tcW w:w="900" w:type="dxa"/>
            <w:tcBorders>
              <w:top w:val="nil"/>
              <w:left w:val="nil"/>
              <w:bottom w:val="nil"/>
              <w:right w:val="nil"/>
            </w:tcBorders>
          </w:tcPr>
          <w:p>
            <w:pPr>
              <w:spacing w:before="60" w:after="60"/>
              <w:ind w:right="-29"/>
              <w:jc w:val="center"/>
              <w:rPr>
                <w:rFonts w:eastAsia="Calibri"/>
                <w:noProof/>
                <w:sz w:val="18"/>
                <w:szCs w:val="18"/>
              </w:rPr>
            </w:pPr>
          </w:p>
        </w:tc>
      </w:tr>
      <w:tr>
        <w:trPr>
          <w:trHeight w:hRule="exact" w:val="369"/>
          <w:jc w:val="center"/>
        </w:trPr>
        <w:tc>
          <w:tcPr>
            <w:tcW w:w="1423" w:type="dxa"/>
          </w:tcPr>
          <w:p>
            <w:pPr>
              <w:ind w:right="-29"/>
              <w:jc w:val="center"/>
              <w:rPr>
                <w:rFonts w:eastAsia="Calibri"/>
                <w:noProof/>
                <w:sz w:val="18"/>
                <w:szCs w:val="18"/>
              </w:rPr>
            </w:pPr>
            <w:r>
              <w:rPr>
                <w:noProof/>
                <w:sz w:val="18"/>
              </w:rPr>
              <w:t>- Risultato</w:t>
            </w:r>
          </w:p>
        </w:tc>
        <w:tc>
          <w:tcPr>
            <w:tcW w:w="720" w:type="dxa"/>
          </w:tcPr>
          <w:p>
            <w:pPr>
              <w:ind w:right="-29"/>
              <w:jc w:val="center"/>
              <w:rPr>
                <w:rFonts w:eastAsia="Calibri"/>
                <w:noProof/>
                <w:sz w:val="18"/>
                <w:szCs w:val="18"/>
              </w:rPr>
            </w:pPr>
          </w:p>
        </w:tc>
        <w:tc>
          <w:tcPr>
            <w:tcW w:w="701" w:type="dxa"/>
          </w:tcPr>
          <w:p>
            <w:pPr>
              <w:ind w:right="-29"/>
              <w:jc w:val="center"/>
              <w:rPr>
                <w:rFonts w:eastAsia="Calibri"/>
                <w:noProof/>
                <w:sz w:val="18"/>
                <w:szCs w:val="18"/>
              </w:rPr>
            </w:pPr>
          </w:p>
        </w:tc>
        <w:tc>
          <w:tcPr>
            <w:tcW w:w="504" w:type="dxa"/>
          </w:tcPr>
          <w:p>
            <w:pPr>
              <w:ind w:right="-29"/>
              <w:jc w:val="center"/>
              <w:rPr>
                <w:rFonts w:eastAsia="Calibri"/>
                <w:noProof/>
                <w:sz w:val="18"/>
                <w:szCs w:val="18"/>
              </w:rPr>
            </w:pPr>
          </w:p>
        </w:tc>
        <w:tc>
          <w:tcPr>
            <w:tcW w:w="720" w:type="dxa"/>
          </w:tcPr>
          <w:p>
            <w:pPr>
              <w:ind w:right="-29"/>
              <w:jc w:val="center"/>
              <w:rPr>
                <w:rFonts w:eastAsia="Calibri"/>
                <w:noProof/>
                <w:sz w:val="18"/>
                <w:szCs w:val="18"/>
              </w:rPr>
            </w:pPr>
          </w:p>
        </w:tc>
        <w:tc>
          <w:tcPr>
            <w:tcW w:w="540" w:type="dxa"/>
          </w:tcPr>
          <w:p>
            <w:pPr>
              <w:ind w:right="-29"/>
              <w:jc w:val="center"/>
              <w:rPr>
                <w:rFonts w:eastAsia="Calibri"/>
                <w:noProof/>
                <w:sz w:val="18"/>
                <w:szCs w:val="18"/>
              </w:rPr>
            </w:pPr>
          </w:p>
        </w:tc>
        <w:tc>
          <w:tcPr>
            <w:tcW w:w="720" w:type="dxa"/>
          </w:tcPr>
          <w:p>
            <w:pPr>
              <w:ind w:right="-29"/>
              <w:jc w:val="center"/>
              <w:rPr>
                <w:rFonts w:eastAsia="Calibri"/>
                <w:noProof/>
                <w:sz w:val="18"/>
                <w:szCs w:val="18"/>
              </w:rPr>
            </w:pPr>
          </w:p>
        </w:tc>
        <w:tc>
          <w:tcPr>
            <w:tcW w:w="720" w:type="dxa"/>
          </w:tcPr>
          <w:p>
            <w:pPr>
              <w:ind w:right="-29"/>
              <w:jc w:val="center"/>
              <w:rPr>
                <w:rFonts w:eastAsia="Calibri"/>
                <w:noProof/>
                <w:sz w:val="18"/>
                <w:szCs w:val="18"/>
              </w:rPr>
            </w:pPr>
          </w:p>
        </w:tc>
        <w:tc>
          <w:tcPr>
            <w:tcW w:w="720" w:type="dxa"/>
          </w:tcPr>
          <w:p>
            <w:pPr>
              <w:ind w:right="-29"/>
              <w:jc w:val="center"/>
              <w:rPr>
                <w:rFonts w:eastAsia="Calibri"/>
                <w:noProof/>
                <w:sz w:val="18"/>
                <w:szCs w:val="18"/>
              </w:rPr>
            </w:pPr>
          </w:p>
        </w:tc>
        <w:tc>
          <w:tcPr>
            <w:tcW w:w="900" w:type="dxa"/>
          </w:tcPr>
          <w:p>
            <w:pPr>
              <w:ind w:right="-29"/>
              <w:jc w:val="center"/>
              <w:rPr>
                <w:rFonts w:eastAsia="Calibri"/>
                <w:noProof/>
                <w:sz w:val="18"/>
                <w:szCs w:val="18"/>
              </w:rPr>
            </w:pPr>
          </w:p>
        </w:tc>
        <w:tc>
          <w:tcPr>
            <w:tcW w:w="720" w:type="dxa"/>
            <w:gridSpan w:val="2"/>
          </w:tcPr>
          <w:p>
            <w:pPr>
              <w:ind w:right="-29"/>
              <w:jc w:val="center"/>
              <w:rPr>
                <w:rFonts w:eastAsia="Calibri"/>
                <w:noProof/>
                <w:sz w:val="18"/>
                <w:szCs w:val="18"/>
              </w:rPr>
            </w:pPr>
          </w:p>
        </w:tc>
        <w:tc>
          <w:tcPr>
            <w:tcW w:w="540" w:type="dxa"/>
          </w:tcPr>
          <w:p>
            <w:pPr>
              <w:ind w:right="-29"/>
              <w:jc w:val="center"/>
              <w:rPr>
                <w:rFonts w:eastAsia="Calibri"/>
                <w:noProof/>
                <w:sz w:val="18"/>
                <w:szCs w:val="18"/>
              </w:rPr>
            </w:pPr>
          </w:p>
        </w:tc>
        <w:tc>
          <w:tcPr>
            <w:tcW w:w="648" w:type="dxa"/>
          </w:tcPr>
          <w:p>
            <w:pPr>
              <w:ind w:right="-29"/>
              <w:jc w:val="center"/>
              <w:rPr>
                <w:rFonts w:eastAsia="Calibri"/>
                <w:noProof/>
                <w:sz w:val="18"/>
                <w:szCs w:val="18"/>
              </w:rPr>
            </w:pPr>
          </w:p>
        </w:tc>
        <w:tc>
          <w:tcPr>
            <w:tcW w:w="432" w:type="dxa"/>
          </w:tcPr>
          <w:p>
            <w:pPr>
              <w:ind w:right="-29"/>
              <w:jc w:val="center"/>
              <w:rPr>
                <w:rFonts w:eastAsia="Calibri"/>
                <w:noProof/>
                <w:sz w:val="18"/>
                <w:szCs w:val="18"/>
              </w:rPr>
            </w:pPr>
          </w:p>
        </w:tc>
        <w:tc>
          <w:tcPr>
            <w:tcW w:w="720" w:type="dxa"/>
          </w:tcPr>
          <w:p>
            <w:pPr>
              <w:ind w:right="-29"/>
              <w:jc w:val="center"/>
              <w:rPr>
                <w:rFonts w:eastAsia="Calibri"/>
                <w:noProof/>
                <w:sz w:val="18"/>
                <w:szCs w:val="18"/>
              </w:rPr>
            </w:pPr>
          </w:p>
        </w:tc>
        <w:tc>
          <w:tcPr>
            <w:tcW w:w="540" w:type="dxa"/>
          </w:tcPr>
          <w:p>
            <w:pPr>
              <w:ind w:right="-29"/>
              <w:jc w:val="center"/>
              <w:rPr>
                <w:rFonts w:eastAsia="Calibri"/>
                <w:noProof/>
                <w:sz w:val="18"/>
                <w:szCs w:val="18"/>
              </w:rPr>
            </w:pPr>
          </w:p>
        </w:tc>
        <w:tc>
          <w:tcPr>
            <w:tcW w:w="720" w:type="dxa"/>
          </w:tcPr>
          <w:p>
            <w:pPr>
              <w:ind w:right="-29"/>
              <w:jc w:val="center"/>
              <w:rPr>
                <w:rFonts w:eastAsia="Calibri"/>
                <w:noProof/>
                <w:sz w:val="18"/>
                <w:szCs w:val="18"/>
              </w:rPr>
            </w:pPr>
          </w:p>
        </w:tc>
        <w:tc>
          <w:tcPr>
            <w:tcW w:w="720" w:type="dxa"/>
          </w:tcPr>
          <w:p>
            <w:pPr>
              <w:ind w:right="-29"/>
              <w:jc w:val="center"/>
              <w:rPr>
                <w:rFonts w:eastAsia="Calibri"/>
                <w:noProof/>
                <w:sz w:val="18"/>
                <w:szCs w:val="18"/>
              </w:rPr>
            </w:pPr>
          </w:p>
        </w:tc>
        <w:tc>
          <w:tcPr>
            <w:tcW w:w="900" w:type="dxa"/>
          </w:tcPr>
          <w:p>
            <w:pPr>
              <w:ind w:right="-29"/>
              <w:jc w:val="center"/>
              <w:rPr>
                <w:rFonts w:eastAsia="Calibri"/>
                <w:noProof/>
                <w:sz w:val="18"/>
                <w:szCs w:val="18"/>
              </w:rPr>
            </w:pPr>
          </w:p>
        </w:tc>
      </w:tr>
      <w:tr>
        <w:trPr>
          <w:jc w:val="center"/>
        </w:trPr>
        <w:tc>
          <w:tcPr>
            <w:tcW w:w="2844" w:type="dxa"/>
            <w:gridSpan w:val="3"/>
            <w:tcBorders>
              <w:bottom w:val="single" w:sz="12" w:space="0" w:color="auto"/>
            </w:tcBorders>
            <w:vAlign w:val="center"/>
          </w:tcPr>
          <w:p>
            <w:pPr>
              <w:jc w:val="center"/>
              <w:rPr>
                <w:rFonts w:eastAsia="Calibri"/>
                <w:noProof/>
                <w:sz w:val="18"/>
                <w:szCs w:val="18"/>
              </w:rPr>
            </w:pPr>
            <w:r>
              <w:rPr>
                <w:noProof/>
                <w:sz w:val="18"/>
              </w:rPr>
              <w:t>Totale parziale dell'obiettivo specifico 2</w:t>
            </w:r>
          </w:p>
        </w:tc>
        <w:tc>
          <w:tcPr>
            <w:tcW w:w="504" w:type="dxa"/>
            <w:tcBorders>
              <w:bottom w:val="single" w:sz="12" w:space="0" w:color="auto"/>
            </w:tcBorders>
          </w:tcPr>
          <w:p>
            <w:pPr>
              <w:ind w:right="-29"/>
              <w:jc w:val="center"/>
              <w:rPr>
                <w:rFonts w:eastAsia="Calibri"/>
                <w:noProof/>
                <w:sz w:val="18"/>
                <w:szCs w:val="18"/>
              </w:rPr>
            </w:pPr>
          </w:p>
        </w:tc>
        <w:tc>
          <w:tcPr>
            <w:tcW w:w="720" w:type="dxa"/>
            <w:tcBorders>
              <w:bottom w:val="single" w:sz="12" w:space="0" w:color="auto"/>
            </w:tcBorders>
          </w:tcPr>
          <w:p>
            <w:pPr>
              <w:ind w:right="-29"/>
              <w:jc w:val="center"/>
              <w:rPr>
                <w:rFonts w:eastAsia="Calibri"/>
                <w:noProof/>
                <w:sz w:val="18"/>
                <w:szCs w:val="18"/>
              </w:rPr>
            </w:pPr>
          </w:p>
        </w:tc>
        <w:tc>
          <w:tcPr>
            <w:tcW w:w="540" w:type="dxa"/>
            <w:tcBorders>
              <w:bottom w:val="single" w:sz="12" w:space="0" w:color="auto"/>
            </w:tcBorders>
          </w:tcPr>
          <w:p>
            <w:pPr>
              <w:ind w:right="-29"/>
              <w:jc w:val="center"/>
              <w:rPr>
                <w:rFonts w:eastAsia="Calibri"/>
                <w:noProof/>
                <w:sz w:val="18"/>
                <w:szCs w:val="18"/>
              </w:rPr>
            </w:pPr>
          </w:p>
        </w:tc>
        <w:tc>
          <w:tcPr>
            <w:tcW w:w="720" w:type="dxa"/>
            <w:tcBorders>
              <w:bottom w:val="single" w:sz="12" w:space="0" w:color="auto"/>
            </w:tcBorders>
          </w:tcPr>
          <w:p>
            <w:pPr>
              <w:ind w:right="-29"/>
              <w:jc w:val="center"/>
              <w:rPr>
                <w:rFonts w:eastAsia="Calibri"/>
                <w:noProof/>
                <w:sz w:val="18"/>
                <w:szCs w:val="18"/>
              </w:rPr>
            </w:pPr>
          </w:p>
        </w:tc>
        <w:tc>
          <w:tcPr>
            <w:tcW w:w="720" w:type="dxa"/>
            <w:tcBorders>
              <w:bottom w:val="single" w:sz="12" w:space="0" w:color="auto"/>
            </w:tcBorders>
          </w:tcPr>
          <w:p>
            <w:pPr>
              <w:ind w:right="-29"/>
              <w:jc w:val="center"/>
              <w:rPr>
                <w:rFonts w:eastAsia="Calibri"/>
                <w:noProof/>
                <w:sz w:val="18"/>
                <w:szCs w:val="18"/>
              </w:rPr>
            </w:pPr>
          </w:p>
        </w:tc>
        <w:tc>
          <w:tcPr>
            <w:tcW w:w="720" w:type="dxa"/>
            <w:tcBorders>
              <w:bottom w:val="single" w:sz="12" w:space="0" w:color="auto"/>
            </w:tcBorders>
          </w:tcPr>
          <w:p>
            <w:pPr>
              <w:ind w:right="-29"/>
              <w:jc w:val="center"/>
              <w:rPr>
                <w:rFonts w:eastAsia="Calibri"/>
                <w:noProof/>
                <w:sz w:val="18"/>
                <w:szCs w:val="18"/>
              </w:rPr>
            </w:pPr>
          </w:p>
        </w:tc>
        <w:tc>
          <w:tcPr>
            <w:tcW w:w="951" w:type="dxa"/>
            <w:gridSpan w:val="2"/>
            <w:tcBorders>
              <w:bottom w:val="single" w:sz="12" w:space="0" w:color="auto"/>
            </w:tcBorders>
          </w:tcPr>
          <w:p>
            <w:pPr>
              <w:ind w:right="-29"/>
              <w:jc w:val="center"/>
              <w:rPr>
                <w:rFonts w:eastAsia="Calibri"/>
                <w:noProof/>
                <w:sz w:val="18"/>
                <w:szCs w:val="18"/>
              </w:rPr>
            </w:pPr>
          </w:p>
        </w:tc>
        <w:tc>
          <w:tcPr>
            <w:tcW w:w="669" w:type="dxa"/>
            <w:tcBorders>
              <w:bottom w:val="single" w:sz="12" w:space="0" w:color="auto"/>
            </w:tcBorders>
          </w:tcPr>
          <w:p>
            <w:pPr>
              <w:ind w:right="-29"/>
              <w:jc w:val="center"/>
              <w:rPr>
                <w:rFonts w:eastAsia="Calibri"/>
                <w:noProof/>
                <w:sz w:val="18"/>
                <w:szCs w:val="18"/>
              </w:rPr>
            </w:pPr>
          </w:p>
        </w:tc>
        <w:tc>
          <w:tcPr>
            <w:tcW w:w="540" w:type="dxa"/>
            <w:tcBorders>
              <w:bottom w:val="single" w:sz="12" w:space="0" w:color="auto"/>
            </w:tcBorders>
          </w:tcPr>
          <w:p>
            <w:pPr>
              <w:ind w:right="-29"/>
              <w:jc w:val="center"/>
              <w:rPr>
                <w:rFonts w:eastAsia="Calibri"/>
                <w:noProof/>
                <w:sz w:val="18"/>
                <w:szCs w:val="18"/>
              </w:rPr>
            </w:pPr>
          </w:p>
        </w:tc>
        <w:tc>
          <w:tcPr>
            <w:tcW w:w="648" w:type="dxa"/>
            <w:tcBorders>
              <w:bottom w:val="single" w:sz="12" w:space="0" w:color="auto"/>
            </w:tcBorders>
          </w:tcPr>
          <w:p>
            <w:pPr>
              <w:ind w:right="-29"/>
              <w:jc w:val="center"/>
              <w:rPr>
                <w:rFonts w:eastAsia="Calibri"/>
                <w:noProof/>
                <w:sz w:val="18"/>
                <w:szCs w:val="18"/>
              </w:rPr>
            </w:pPr>
          </w:p>
        </w:tc>
        <w:tc>
          <w:tcPr>
            <w:tcW w:w="432" w:type="dxa"/>
            <w:tcBorders>
              <w:bottom w:val="single" w:sz="12" w:space="0" w:color="auto"/>
            </w:tcBorders>
          </w:tcPr>
          <w:p>
            <w:pPr>
              <w:ind w:right="-29"/>
              <w:jc w:val="center"/>
              <w:rPr>
                <w:rFonts w:eastAsia="Calibri"/>
                <w:noProof/>
                <w:sz w:val="18"/>
                <w:szCs w:val="18"/>
              </w:rPr>
            </w:pPr>
          </w:p>
        </w:tc>
        <w:tc>
          <w:tcPr>
            <w:tcW w:w="720" w:type="dxa"/>
            <w:tcBorders>
              <w:bottom w:val="single" w:sz="12" w:space="0" w:color="auto"/>
            </w:tcBorders>
          </w:tcPr>
          <w:p>
            <w:pPr>
              <w:ind w:right="-29"/>
              <w:jc w:val="center"/>
              <w:rPr>
                <w:rFonts w:eastAsia="Calibri"/>
                <w:noProof/>
                <w:sz w:val="18"/>
                <w:szCs w:val="18"/>
              </w:rPr>
            </w:pPr>
          </w:p>
        </w:tc>
        <w:tc>
          <w:tcPr>
            <w:tcW w:w="540" w:type="dxa"/>
            <w:tcBorders>
              <w:bottom w:val="single" w:sz="12" w:space="0" w:color="auto"/>
            </w:tcBorders>
          </w:tcPr>
          <w:p>
            <w:pPr>
              <w:ind w:right="-29"/>
              <w:jc w:val="center"/>
              <w:rPr>
                <w:rFonts w:eastAsia="Calibri"/>
                <w:noProof/>
                <w:sz w:val="18"/>
                <w:szCs w:val="18"/>
              </w:rPr>
            </w:pPr>
          </w:p>
        </w:tc>
        <w:tc>
          <w:tcPr>
            <w:tcW w:w="720" w:type="dxa"/>
            <w:tcBorders>
              <w:bottom w:val="single" w:sz="12" w:space="0" w:color="auto"/>
            </w:tcBorders>
          </w:tcPr>
          <w:p>
            <w:pPr>
              <w:ind w:right="-29"/>
              <w:jc w:val="center"/>
              <w:rPr>
                <w:rFonts w:eastAsia="Calibri"/>
                <w:noProof/>
                <w:sz w:val="18"/>
                <w:szCs w:val="18"/>
              </w:rPr>
            </w:pPr>
          </w:p>
        </w:tc>
        <w:tc>
          <w:tcPr>
            <w:tcW w:w="720" w:type="dxa"/>
            <w:tcBorders>
              <w:bottom w:val="single" w:sz="12" w:space="0" w:color="auto"/>
            </w:tcBorders>
          </w:tcPr>
          <w:p>
            <w:pPr>
              <w:ind w:right="-29"/>
              <w:jc w:val="center"/>
              <w:rPr>
                <w:rFonts w:eastAsia="Calibri"/>
                <w:noProof/>
                <w:sz w:val="18"/>
                <w:szCs w:val="18"/>
              </w:rPr>
            </w:pPr>
          </w:p>
        </w:tc>
        <w:tc>
          <w:tcPr>
            <w:tcW w:w="900" w:type="dxa"/>
            <w:tcBorders>
              <w:bottom w:val="single" w:sz="12" w:space="0" w:color="auto"/>
            </w:tcBorders>
          </w:tcPr>
          <w:p>
            <w:pPr>
              <w:ind w:right="-29"/>
              <w:jc w:val="center"/>
              <w:rPr>
                <w:rFonts w:eastAsia="Calibri"/>
                <w:noProof/>
                <w:sz w:val="18"/>
                <w:szCs w:val="18"/>
              </w:rPr>
            </w:pPr>
          </w:p>
        </w:tc>
      </w:tr>
      <w:tr>
        <w:trPr>
          <w:jc w:val="center"/>
        </w:trPr>
        <w:tc>
          <w:tcPr>
            <w:tcW w:w="2844" w:type="dxa"/>
            <w:gridSpan w:val="3"/>
            <w:tcBorders>
              <w:top w:val="single" w:sz="12" w:space="0" w:color="auto"/>
              <w:left w:val="single" w:sz="12" w:space="0" w:color="auto"/>
              <w:bottom w:val="single" w:sz="12" w:space="0" w:color="auto"/>
            </w:tcBorders>
            <w:vAlign w:val="center"/>
          </w:tcPr>
          <w:p>
            <w:pPr>
              <w:ind w:right="-29"/>
              <w:jc w:val="center"/>
              <w:rPr>
                <w:rFonts w:eastAsia="Calibri"/>
                <w:noProof/>
                <w:sz w:val="18"/>
                <w:szCs w:val="18"/>
              </w:rPr>
            </w:pPr>
            <w:r>
              <w:rPr>
                <w:b/>
                <w:noProof/>
                <w:sz w:val="18"/>
              </w:rPr>
              <w:t>TOTALE</w:t>
            </w:r>
          </w:p>
        </w:tc>
        <w:tc>
          <w:tcPr>
            <w:tcW w:w="504" w:type="dxa"/>
            <w:tcBorders>
              <w:top w:val="single" w:sz="12" w:space="0" w:color="auto"/>
              <w:bottom w:val="single" w:sz="12" w:space="0" w:color="auto"/>
            </w:tcBorders>
          </w:tcPr>
          <w:p>
            <w:pPr>
              <w:spacing w:before="180" w:after="180"/>
              <w:ind w:right="-29"/>
              <w:jc w:val="center"/>
              <w:rPr>
                <w:rFonts w:eastAsia="Calibri"/>
                <w:noProof/>
                <w:sz w:val="18"/>
                <w:szCs w:val="18"/>
              </w:rPr>
            </w:pPr>
          </w:p>
        </w:tc>
        <w:tc>
          <w:tcPr>
            <w:tcW w:w="720" w:type="dxa"/>
            <w:tcBorders>
              <w:top w:val="single" w:sz="12" w:space="0" w:color="auto"/>
              <w:bottom w:val="single" w:sz="12" w:space="0" w:color="auto"/>
            </w:tcBorders>
          </w:tcPr>
          <w:p>
            <w:pPr>
              <w:spacing w:before="180" w:after="180"/>
              <w:ind w:right="-29"/>
              <w:jc w:val="center"/>
              <w:rPr>
                <w:rFonts w:eastAsia="Calibri"/>
                <w:noProof/>
                <w:sz w:val="18"/>
                <w:szCs w:val="18"/>
              </w:rPr>
            </w:pPr>
          </w:p>
        </w:tc>
        <w:tc>
          <w:tcPr>
            <w:tcW w:w="540" w:type="dxa"/>
            <w:tcBorders>
              <w:top w:val="single" w:sz="12" w:space="0" w:color="auto"/>
              <w:bottom w:val="single" w:sz="12" w:space="0" w:color="auto"/>
            </w:tcBorders>
          </w:tcPr>
          <w:p>
            <w:pPr>
              <w:spacing w:before="180" w:after="180"/>
              <w:ind w:right="-29"/>
              <w:jc w:val="center"/>
              <w:rPr>
                <w:rFonts w:eastAsia="Calibri"/>
                <w:noProof/>
                <w:sz w:val="18"/>
                <w:szCs w:val="18"/>
              </w:rPr>
            </w:pPr>
          </w:p>
        </w:tc>
        <w:tc>
          <w:tcPr>
            <w:tcW w:w="720" w:type="dxa"/>
            <w:tcBorders>
              <w:top w:val="single" w:sz="12" w:space="0" w:color="auto"/>
              <w:bottom w:val="single" w:sz="12" w:space="0" w:color="auto"/>
            </w:tcBorders>
          </w:tcPr>
          <w:p>
            <w:pPr>
              <w:spacing w:before="180" w:after="180"/>
              <w:ind w:right="-29"/>
              <w:jc w:val="center"/>
              <w:rPr>
                <w:rFonts w:eastAsia="Calibri"/>
                <w:noProof/>
                <w:sz w:val="18"/>
                <w:szCs w:val="18"/>
              </w:rPr>
            </w:pPr>
          </w:p>
        </w:tc>
        <w:tc>
          <w:tcPr>
            <w:tcW w:w="720" w:type="dxa"/>
            <w:tcBorders>
              <w:top w:val="single" w:sz="12" w:space="0" w:color="auto"/>
              <w:bottom w:val="single" w:sz="12" w:space="0" w:color="auto"/>
            </w:tcBorders>
          </w:tcPr>
          <w:p>
            <w:pPr>
              <w:spacing w:before="180" w:after="180"/>
              <w:ind w:right="-29"/>
              <w:jc w:val="center"/>
              <w:rPr>
                <w:rFonts w:eastAsia="Calibri"/>
                <w:noProof/>
                <w:sz w:val="18"/>
                <w:szCs w:val="18"/>
              </w:rPr>
            </w:pPr>
          </w:p>
        </w:tc>
        <w:tc>
          <w:tcPr>
            <w:tcW w:w="720" w:type="dxa"/>
            <w:tcBorders>
              <w:top w:val="single" w:sz="12" w:space="0" w:color="auto"/>
              <w:bottom w:val="single" w:sz="12" w:space="0" w:color="auto"/>
            </w:tcBorders>
          </w:tcPr>
          <w:p>
            <w:pPr>
              <w:spacing w:before="180" w:after="180"/>
              <w:ind w:right="-29"/>
              <w:jc w:val="center"/>
              <w:rPr>
                <w:rFonts w:eastAsia="Calibri"/>
                <w:noProof/>
                <w:sz w:val="18"/>
                <w:szCs w:val="18"/>
              </w:rPr>
            </w:pPr>
          </w:p>
        </w:tc>
        <w:tc>
          <w:tcPr>
            <w:tcW w:w="900" w:type="dxa"/>
            <w:tcBorders>
              <w:top w:val="single" w:sz="12" w:space="0" w:color="auto"/>
              <w:bottom w:val="single" w:sz="12" w:space="0" w:color="auto"/>
            </w:tcBorders>
          </w:tcPr>
          <w:p>
            <w:pPr>
              <w:spacing w:before="180" w:after="180"/>
              <w:ind w:right="-29"/>
              <w:jc w:val="center"/>
              <w:rPr>
                <w:rFonts w:eastAsia="Calibri"/>
                <w:noProof/>
                <w:sz w:val="18"/>
                <w:szCs w:val="18"/>
              </w:rPr>
            </w:pPr>
          </w:p>
        </w:tc>
        <w:tc>
          <w:tcPr>
            <w:tcW w:w="720" w:type="dxa"/>
            <w:gridSpan w:val="2"/>
            <w:tcBorders>
              <w:top w:val="single" w:sz="12" w:space="0" w:color="auto"/>
              <w:bottom w:val="single" w:sz="12" w:space="0" w:color="auto"/>
            </w:tcBorders>
          </w:tcPr>
          <w:p>
            <w:pPr>
              <w:spacing w:before="180" w:after="180"/>
              <w:ind w:right="-29"/>
              <w:jc w:val="center"/>
              <w:rPr>
                <w:rFonts w:eastAsia="Calibri"/>
                <w:noProof/>
                <w:sz w:val="18"/>
                <w:szCs w:val="18"/>
              </w:rPr>
            </w:pPr>
          </w:p>
        </w:tc>
        <w:tc>
          <w:tcPr>
            <w:tcW w:w="540" w:type="dxa"/>
            <w:tcBorders>
              <w:top w:val="single" w:sz="12" w:space="0" w:color="auto"/>
              <w:bottom w:val="single" w:sz="12" w:space="0" w:color="auto"/>
            </w:tcBorders>
          </w:tcPr>
          <w:p>
            <w:pPr>
              <w:spacing w:before="180" w:after="180"/>
              <w:ind w:right="-29"/>
              <w:jc w:val="center"/>
              <w:rPr>
                <w:rFonts w:eastAsia="Calibri"/>
                <w:noProof/>
                <w:sz w:val="18"/>
                <w:szCs w:val="18"/>
              </w:rPr>
            </w:pPr>
          </w:p>
        </w:tc>
        <w:tc>
          <w:tcPr>
            <w:tcW w:w="648" w:type="dxa"/>
            <w:tcBorders>
              <w:top w:val="single" w:sz="12" w:space="0" w:color="auto"/>
              <w:bottom w:val="single" w:sz="12" w:space="0" w:color="auto"/>
            </w:tcBorders>
          </w:tcPr>
          <w:p>
            <w:pPr>
              <w:spacing w:before="180" w:after="180"/>
              <w:ind w:right="-29"/>
              <w:jc w:val="center"/>
              <w:rPr>
                <w:rFonts w:eastAsia="Calibri"/>
                <w:noProof/>
                <w:sz w:val="18"/>
                <w:szCs w:val="18"/>
              </w:rPr>
            </w:pPr>
          </w:p>
        </w:tc>
        <w:tc>
          <w:tcPr>
            <w:tcW w:w="432" w:type="dxa"/>
            <w:tcBorders>
              <w:top w:val="single" w:sz="12" w:space="0" w:color="auto"/>
              <w:bottom w:val="single" w:sz="12" w:space="0" w:color="auto"/>
            </w:tcBorders>
          </w:tcPr>
          <w:p>
            <w:pPr>
              <w:spacing w:before="180" w:after="180"/>
              <w:ind w:right="-29"/>
              <w:jc w:val="center"/>
              <w:rPr>
                <w:rFonts w:eastAsia="Calibri"/>
                <w:noProof/>
                <w:sz w:val="18"/>
                <w:szCs w:val="18"/>
              </w:rPr>
            </w:pPr>
          </w:p>
        </w:tc>
        <w:tc>
          <w:tcPr>
            <w:tcW w:w="720" w:type="dxa"/>
            <w:tcBorders>
              <w:top w:val="single" w:sz="12" w:space="0" w:color="auto"/>
              <w:bottom w:val="single" w:sz="12" w:space="0" w:color="auto"/>
            </w:tcBorders>
          </w:tcPr>
          <w:p>
            <w:pPr>
              <w:spacing w:before="180" w:after="180"/>
              <w:ind w:right="-29"/>
              <w:jc w:val="center"/>
              <w:rPr>
                <w:rFonts w:eastAsia="Calibri"/>
                <w:noProof/>
                <w:sz w:val="18"/>
                <w:szCs w:val="18"/>
              </w:rPr>
            </w:pPr>
          </w:p>
        </w:tc>
        <w:tc>
          <w:tcPr>
            <w:tcW w:w="540" w:type="dxa"/>
            <w:tcBorders>
              <w:top w:val="single" w:sz="12" w:space="0" w:color="auto"/>
              <w:bottom w:val="single" w:sz="12" w:space="0" w:color="auto"/>
            </w:tcBorders>
          </w:tcPr>
          <w:p>
            <w:pPr>
              <w:spacing w:before="180" w:after="180"/>
              <w:ind w:right="-29"/>
              <w:jc w:val="center"/>
              <w:rPr>
                <w:rFonts w:eastAsia="Calibri"/>
                <w:noProof/>
                <w:sz w:val="18"/>
                <w:szCs w:val="18"/>
              </w:rPr>
            </w:pPr>
          </w:p>
        </w:tc>
        <w:tc>
          <w:tcPr>
            <w:tcW w:w="720" w:type="dxa"/>
            <w:tcBorders>
              <w:top w:val="single" w:sz="12" w:space="0" w:color="auto"/>
              <w:bottom w:val="single" w:sz="12" w:space="0" w:color="auto"/>
            </w:tcBorders>
          </w:tcPr>
          <w:p>
            <w:pPr>
              <w:spacing w:before="180" w:after="180"/>
              <w:ind w:right="-29"/>
              <w:jc w:val="center"/>
              <w:rPr>
                <w:rFonts w:eastAsia="Calibri"/>
                <w:noProof/>
                <w:sz w:val="18"/>
                <w:szCs w:val="18"/>
              </w:rPr>
            </w:pPr>
          </w:p>
        </w:tc>
        <w:tc>
          <w:tcPr>
            <w:tcW w:w="720" w:type="dxa"/>
            <w:tcBorders>
              <w:top w:val="single" w:sz="12" w:space="0" w:color="auto"/>
              <w:bottom w:val="single" w:sz="12" w:space="0" w:color="auto"/>
            </w:tcBorders>
          </w:tcPr>
          <w:p>
            <w:pPr>
              <w:spacing w:before="180" w:after="180"/>
              <w:ind w:right="-29"/>
              <w:jc w:val="center"/>
              <w:rPr>
                <w:rFonts w:eastAsia="Calibri"/>
                <w:noProof/>
                <w:sz w:val="18"/>
                <w:szCs w:val="18"/>
              </w:rPr>
            </w:pPr>
          </w:p>
        </w:tc>
        <w:tc>
          <w:tcPr>
            <w:tcW w:w="900" w:type="dxa"/>
            <w:tcBorders>
              <w:top w:val="single" w:sz="12" w:space="0" w:color="auto"/>
              <w:bottom w:val="single" w:sz="12" w:space="0" w:color="auto"/>
              <w:right w:val="single" w:sz="12" w:space="0" w:color="auto"/>
            </w:tcBorders>
          </w:tcPr>
          <w:p>
            <w:pPr>
              <w:spacing w:before="180" w:after="180"/>
              <w:ind w:right="-29"/>
              <w:jc w:val="center"/>
              <w:rPr>
                <w:rFonts w:eastAsia="Calibri"/>
                <w:noProof/>
                <w:sz w:val="18"/>
                <w:szCs w:val="18"/>
              </w:rPr>
            </w:pPr>
          </w:p>
        </w:tc>
      </w:tr>
    </w:tbl>
    <w:p>
      <w:pPr>
        <w:rPr>
          <w:rFonts w:eastAsia="Calibri"/>
          <w:noProof/>
        </w:rPr>
        <w:sectPr>
          <w:headerReference w:type="default" r:id="rId14"/>
          <w:footerReference w:type="default" r:id="rId15"/>
          <w:headerReference w:type="first" r:id="rId16"/>
          <w:footerReference w:type="first" r:id="rId17"/>
          <w:pgSz w:w="16840" w:h="11907" w:orient="landscape" w:code="9"/>
          <w:pgMar w:top="1134" w:right="1418" w:bottom="567" w:left="1418" w:header="709" w:footer="709" w:gutter="0"/>
          <w:cols w:space="708"/>
          <w:docGrid w:linePitch="360"/>
        </w:sectPr>
      </w:pPr>
    </w:p>
    <w:p>
      <w:pPr>
        <w:keepNext/>
        <w:tabs>
          <w:tab w:val="left" w:pos="850"/>
        </w:tabs>
        <w:ind w:left="850" w:hanging="850"/>
        <w:outlineLvl w:val="2"/>
        <w:rPr>
          <w:rFonts w:eastAsia="Calibri"/>
          <w:bCs/>
          <w:i/>
          <w:noProof/>
          <w:szCs w:val="24"/>
        </w:rPr>
      </w:pPr>
      <w:r>
        <w:rPr>
          <w:i/>
          <w:noProof/>
        </w:rPr>
        <w:t>3.2.3.</w:t>
      </w:r>
      <w:r>
        <w:rPr>
          <w:i/>
          <w:noProof/>
        </w:rPr>
        <w:tab/>
        <w:t xml:space="preserve">Sintesi dell'incidenza prevista sugli stanziamenti amministrativi </w:t>
      </w:r>
    </w:p>
    <w:p>
      <w:pPr>
        <w:pStyle w:val="Text1"/>
        <w:rPr>
          <w:noProof/>
        </w:rPr>
      </w:pPr>
      <w:r>
        <w:rPr>
          <w:noProof/>
        </w:rPr>
        <w:t xml:space="preserve">- </w:t>
      </w:r>
      <w:r>
        <w:rPr>
          <w:noProof/>
        </w:rPr>
        <w:sym w:font="Wingdings" w:char="F078"/>
      </w:r>
      <w:r>
        <w:rPr>
          <w:noProof/>
        </w:rPr>
        <w:tab/>
        <w:t xml:space="preserve">La proposta non comporta l'utilizzo di stanziamenti amministrativi. </w:t>
      </w:r>
    </w:p>
    <w:p>
      <w:pPr>
        <w:pStyle w:val="Text1"/>
        <w:rPr>
          <w:noProof/>
        </w:rPr>
      </w:pPr>
      <w:r>
        <w:rPr>
          <w:noProof/>
        </w:rPr>
        <w:t>- Il fabbisogno di stanziamenti relativi alle risorse umane e alle altre spese di natura amministrativa è coperto dagli stanziamenti della DG già assegnati alla gestione dell'azione e/o riassegnati all'interno della stessa DG, integrati dall'eventuale dotazione supplementare concessa alla DG responsabile nell'ambito della procedura annuale di assegnazione, tenendo conto dei vincoli di bilancio.</w:t>
      </w:r>
    </w:p>
    <w:p>
      <w:pPr>
        <w:pStyle w:val="Text1"/>
        <w:rPr>
          <w:noProof/>
        </w:rPr>
      </w:pPr>
      <w:r>
        <w:rPr>
          <w:noProof/>
        </w:rPr>
        <w:t xml:space="preserve">- </w:t>
      </w:r>
      <w:r>
        <w:rPr>
          <w:noProof/>
        </w:rPr>
        <w:sym w:font="Wingdings" w:char="F0A8"/>
      </w:r>
      <w:r>
        <w:rPr>
          <w:noProof/>
        </w:rPr>
        <w:tab/>
        <w:t>La proposta/iniziativa comporta l'utilizzo di stanziamenti amministrativi, come spiegato di seguito:</w:t>
      </w:r>
    </w:p>
    <w:p>
      <w:pPr>
        <w:jc w:val="right"/>
        <w:rPr>
          <w:rFonts w:eastAsia="Calibri"/>
          <w:noProof/>
          <w:sz w:val="20"/>
        </w:rPr>
      </w:pPr>
      <w:r>
        <w:rPr>
          <w:noProof/>
          <w:sz w:val="20"/>
        </w:rPr>
        <w:t>Mio EUR (al terzo decimale)</w:t>
      </w: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3240"/>
        <w:gridCol w:w="1080"/>
      </w:tblGrid>
      <w:tr>
        <w:trPr>
          <w:trHeight w:val="585"/>
        </w:trPr>
        <w:tc>
          <w:tcPr>
            <w:tcW w:w="1980" w:type="dxa"/>
          </w:tcPr>
          <w:p>
            <w:pPr>
              <w:spacing w:before="60" w:after="60" w:line="200" w:lineRule="exact"/>
              <w:rPr>
                <w:rFonts w:eastAsia="Calibri"/>
                <w:noProof/>
                <w:sz w:val="16"/>
                <w:szCs w:val="16"/>
              </w:rPr>
            </w:pPr>
          </w:p>
        </w:tc>
        <w:tc>
          <w:tcPr>
            <w:tcW w:w="1080" w:type="dxa"/>
            <w:vAlign w:val="center"/>
          </w:tcPr>
          <w:p>
            <w:pPr>
              <w:spacing w:before="60" w:after="60" w:line="200" w:lineRule="exact"/>
              <w:jc w:val="center"/>
              <w:rPr>
                <w:rFonts w:eastAsia="Calibri"/>
                <w:noProof/>
                <w:sz w:val="16"/>
                <w:szCs w:val="16"/>
              </w:rPr>
            </w:pPr>
            <w:r>
              <w:rPr>
                <w:noProof/>
                <w:sz w:val="16"/>
              </w:rPr>
              <w:t>Anno</w:t>
            </w:r>
            <w:r>
              <w:rPr>
                <w:noProof/>
                <w:sz w:val="22"/>
              </w:rPr>
              <w:br/>
            </w:r>
            <w:r>
              <w:rPr>
                <w:b/>
                <w:noProof/>
                <w:sz w:val="16"/>
              </w:rPr>
              <w:t xml:space="preserve">N </w:t>
            </w:r>
            <w:r>
              <w:rPr>
                <w:rStyle w:val="FootnoteReference"/>
                <w:b/>
                <w:noProof/>
                <w:sz w:val="16"/>
              </w:rPr>
              <w:footnoteReference w:id="12"/>
            </w:r>
          </w:p>
        </w:tc>
        <w:tc>
          <w:tcPr>
            <w:tcW w:w="1080" w:type="dxa"/>
            <w:vAlign w:val="center"/>
          </w:tcPr>
          <w:p>
            <w:pPr>
              <w:spacing w:before="60" w:after="60" w:line="200" w:lineRule="exact"/>
              <w:jc w:val="center"/>
              <w:rPr>
                <w:rFonts w:eastAsia="Calibri"/>
                <w:noProof/>
                <w:sz w:val="16"/>
                <w:szCs w:val="16"/>
              </w:rPr>
            </w:pPr>
            <w:r>
              <w:rPr>
                <w:noProof/>
                <w:sz w:val="16"/>
              </w:rPr>
              <w:t>Anno</w:t>
            </w:r>
            <w:r>
              <w:rPr>
                <w:noProof/>
                <w:sz w:val="22"/>
              </w:rPr>
              <w:br/>
            </w:r>
            <w:r>
              <w:rPr>
                <w:b/>
                <w:noProof/>
                <w:sz w:val="16"/>
              </w:rPr>
              <w:t>N+1</w:t>
            </w:r>
          </w:p>
        </w:tc>
        <w:tc>
          <w:tcPr>
            <w:tcW w:w="1080" w:type="dxa"/>
            <w:vAlign w:val="center"/>
          </w:tcPr>
          <w:p>
            <w:pPr>
              <w:spacing w:before="60" w:after="60" w:line="200" w:lineRule="exact"/>
              <w:jc w:val="center"/>
              <w:rPr>
                <w:rFonts w:eastAsia="Calibri"/>
                <w:noProof/>
                <w:sz w:val="16"/>
                <w:szCs w:val="16"/>
              </w:rPr>
            </w:pPr>
            <w:r>
              <w:rPr>
                <w:noProof/>
                <w:sz w:val="16"/>
              </w:rPr>
              <w:t>Anno</w:t>
            </w:r>
            <w:r>
              <w:rPr>
                <w:noProof/>
                <w:sz w:val="22"/>
              </w:rPr>
              <w:br/>
            </w:r>
            <w:r>
              <w:rPr>
                <w:b/>
                <w:noProof/>
                <w:sz w:val="16"/>
              </w:rPr>
              <w:t>N+2</w:t>
            </w:r>
          </w:p>
        </w:tc>
        <w:tc>
          <w:tcPr>
            <w:tcW w:w="1080" w:type="dxa"/>
            <w:vAlign w:val="center"/>
          </w:tcPr>
          <w:p>
            <w:pPr>
              <w:spacing w:before="60" w:after="60" w:line="200" w:lineRule="exact"/>
              <w:jc w:val="center"/>
              <w:rPr>
                <w:rFonts w:eastAsia="Calibri"/>
                <w:noProof/>
                <w:sz w:val="16"/>
                <w:szCs w:val="16"/>
              </w:rPr>
            </w:pPr>
            <w:r>
              <w:rPr>
                <w:noProof/>
                <w:sz w:val="16"/>
              </w:rPr>
              <w:t>Anno</w:t>
            </w:r>
            <w:r>
              <w:rPr>
                <w:noProof/>
                <w:sz w:val="22"/>
              </w:rPr>
              <w:br/>
            </w:r>
            <w:r>
              <w:rPr>
                <w:b/>
                <w:noProof/>
                <w:sz w:val="16"/>
              </w:rPr>
              <w:t>N+3</w:t>
            </w:r>
          </w:p>
        </w:tc>
        <w:tc>
          <w:tcPr>
            <w:tcW w:w="3240" w:type="dxa"/>
            <w:vAlign w:val="center"/>
          </w:tcPr>
          <w:p>
            <w:pPr>
              <w:spacing w:line="200" w:lineRule="exact"/>
              <w:jc w:val="center"/>
              <w:rPr>
                <w:rFonts w:eastAsia="Calibri"/>
                <w:b/>
                <w:noProof/>
                <w:sz w:val="16"/>
                <w:szCs w:val="16"/>
              </w:rPr>
            </w:pPr>
            <w:r>
              <w:rPr>
                <w:noProof/>
                <w:sz w:val="16"/>
              </w:rPr>
              <w:t>Inserire gli anni necessari per evidenziare la durata dell'incidenza (cfr. punto 1.6)</w:t>
            </w:r>
          </w:p>
        </w:tc>
        <w:tc>
          <w:tcPr>
            <w:tcW w:w="1080" w:type="dxa"/>
            <w:vAlign w:val="center"/>
          </w:tcPr>
          <w:p>
            <w:pPr>
              <w:spacing w:before="60" w:after="60" w:line="200" w:lineRule="exact"/>
              <w:jc w:val="center"/>
              <w:rPr>
                <w:rFonts w:eastAsia="Calibri"/>
                <w:b/>
                <w:noProof/>
                <w:sz w:val="16"/>
                <w:szCs w:val="16"/>
              </w:rPr>
            </w:pPr>
            <w:r>
              <w:rPr>
                <w:b/>
                <w:noProof/>
                <w:sz w:val="16"/>
              </w:rPr>
              <w:t>TOTALE</w:t>
            </w:r>
          </w:p>
        </w:tc>
      </w:tr>
    </w:tbl>
    <w:p>
      <w:pPr>
        <w:spacing w:line="200" w:lineRule="exact"/>
        <w:rPr>
          <w:rFonts w:eastAsia="Calibri"/>
          <w:noProof/>
          <w:sz w:val="16"/>
          <w:szCs w:val="16"/>
        </w:rPr>
      </w:pP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trPr>
          <w:trHeight w:val="585"/>
        </w:trPr>
        <w:tc>
          <w:tcPr>
            <w:tcW w:w="1980" w:type="dxa"/>
            <w:shd w:val="clear" w:color="auto" w:fill="CCCCCC"/>
            <w:vAlign w:val="center"/>
          </w:tcPr>
          <w:p>
            <w:pPr>
              <w:spacing w:before="60" w:after="60" w:line="200" w:lineRule="exact"/>
              <w:jc w:val="center"/>
              <w:rPr>
                <w:rFonts w:eastAsia="Calibri"/>
                <w:b/>
                <w:noProof/>
                <w:sz w:val="16"/>
                <w:szCs w:val="16"/>
              </w:rPr>
            </w:pPr>
            <w:r>
              <w:rPr>
                <w:b/>
                <w:noProof/>
                <w:sz w:val="16"/>
              </w:rPr>
              <w:t>RUBRICA 5</w:t>
            </w:r>
            <w:r>
              <w:rPr>
                <w:noProof/>
                <w:sz w:val="22"/>
              </w:rPr>
              <w:br/>
            </w:r>
            <w:r>
              <w:rPr>
                <w:b/>
                <w:noProof/>
                <w:sz w:val="16"/>
              </w:rPr>
              <w:t>del quadro finanziario pluriennale</w:t>
            </w:r>
          </w:p>
        </w:tc>
        <w:tc>
          <w:tcPr>
            <w:tcW w:w="1080" w:type="dxa"/>
            <w:vAlign w:val="center"/>
          </w:tcPr>
          <w:p>
            <w:pPr>
              <w:spacing w:before="60" w:after="60" w:line="200" w:lineRule="exact"/>
              <w:jc w:val="right"/>
              <w:rPr>
                <w:rFonts w:eastAsia="Calibri"/>
                <w:noProof/>
                <w:sz w:val="16"/>
                <w:szCs w:val="16"/>
              </w:rPr>
            </w:pPr>
          </w:p>
        </w:tc>
        <w:tc>
          <w:tcPr>
            <w:tcW w:w="1080" w:type="dxa"/>
            <w:vAlign w:val="center"/>
          </w:tcPr>
          <w:p>
            <w:pPr>
              <w:spacing w:before="60" w:after="60" w:line="200" w:lineRule="exact"/>
              <w:jc w:val="right"/>
              <w:rPr>
                <w:rFonts w:eastAsia="Calibri"/>
                <w:noProof/>
                <w:sz w:val="16"/>
                <w:szCs w:val="16"/>
              </w:rPr>
            </w:pPr>
          </w:p>
        </w:tc>
        <w:tc>
          <w:tcPr>
            <w:tcW w:w="1080" w:type="dxa"/>
            <w:vAlign w:val="center"/>
          </w:tcPr>
          <w:p>
            <w:pPr>
              <w:spacing w:before="60" w:after="60" w:line="200" w:lineRule="exact"/>
              <w:jc w:val="right"/>
              <w:rPr>
                <w:rFonts w:eastAsia="Calibri"/>
                <w:noProof/>
                <w:sz w:val="16"/>
                <w:szCs w:val="16"/>
              </w:rPr>
            </w:pPr>
          </w:p>
        </w:tc>
        <w:tc>
          <w:tcPr>
            <w:tcW w:w="1080" w:type="dxa"/>
            <w:vAlign w:val="center"/>
          </w:tcPr>
          <w:p>
            <w:pPr>
              <w:spacing w:before="60" w:after="60" w:line="200" w:lineRule="exact"/>
              <w:jc w:val="right"/>
              <w:rPr>
                <w:rFonts w:eastAsia="Calibri"/>
                <w:noProof/>
                <w:sz w:val="16"/>
                <w:szCs w:val="16"/>
              </w:rPr>
            </w:pPr>
          </w:p>
        </w:tc>
        <w:tc>
          <w:tcPr>
            <w:tcW w:w="1080" w:type="dxa"/>
            <w:vAlign w:val="center"/>
          </w:tcPr>
          <w:p>
            <w:pPr>
              <w:spacing w:before="60" w:after="60" w:line="200" w:lineRule="exact"/>
              <w:jc w:val="right"/>
              <w:rPr>
                <w:rFonts w:eastAsia="Calibri"/>
                <w:noProof/>
                <w:sz w:val="16"/>
                <w:szCs w:val="16"/>
              </w:rPr>
            </w:pPr>
          </w:p>
        </w:tc>
        <w:tc>
          <w:tcPr>
            <w:tcW w:w="1080" w:type="dxa"/>
            <w:vAlign w:val="center"/>
          </w:tcPr>
          <w:p>
            <w:pPr>
              <w:spacing w:before="60" w:after="60" w:line="200" w:lineRule="exact"/>
              <w:jc w:val="right"/>
              <w:rPr>
                <w:rFonts w:eastAsia="Calibri"/>
                <w:noProof/>
                <w:sz w:val="16"/>
                <w:szCs w:val="16"/>
              </w:rPr>
            </w:pPr>
          </w:p>
        </w:tc>
        <w:tc>
          <w:tcPr>
            <w:tcW w:w="1080" w:type="dxa"/>
            <w:vAlign w:val="center"/>
          </w:tcPr>
          <w:p>
            <w:pPr>
              <w:spacing w:before="60" w:after="60" w:line="200" w:lineRule="exact"/>
              <w:jc w:val="right"/>
              <w:rPr>
                <w:rFonts w:eastAsia="Calibri"/>
                <w:b/>
                <w:noProof/>
                <w:sz w:val="16"/>
                <w:szCs w:val="16"/>
              </w:rPr>
            </w:pPr>
          </w:p>
        </w:tc>
        <w:tc>
          <w:tcPr>
            <w:tcW w:w="1080" w:type="dxa"/>
            <w:vAlign w:val="center"/>
          </w:tcPr>
          <w:p>
            <w:pPr>
              <w:spacing w:before="60" w:after="60" w:line="200" w:lineRule="exact"/>
              <w:jc w:val="right"/>
              <w:rPr>
                <w:rFonts w:eastAsia="Calibri"/>
                <w:b/>
                <w:noProof/>
                <w:sz w:val="16"/>
                <w:szCs w:val="16"/>
              </w:rPr>
            </w:pPr>
          </w:p>
        </w:tc>
      </w:tr>
      <w:tr>
        <w:trPr>
          <w:trHeight w:val="585"/>
        </w:trPr>
        <w:tc>
          <w:tcPr>
            <w:tcW w:w="1980" w:type="dxa"/>
            <w:vAlign w:val="center"/>
          </w:tcPr>
          <w:p>
            <w:pPr>
              <w:spacing w:before="60" w:after="60" w:line="200" w:lineRule="exact"/>
              <w:ind w:left="72"/>
              <w:jc w:val="left"/>
              <w:rPr>
                <w:rFonts w:eastAsia="Calibri"/>
                <w:noProof/>
                <w:sz w:val="16"/>
                <w:szCs w:val="16"/>
              </w:rPr>
            </w:pPr>
            <w:r>
              <w:rPr>
                <w:noProof/>
                <w:sz w:val="16"/>
              </w:rPr>
              <w:t xml:space="preserve">Risorse umane </w:t>
            </w:r>
          </w:p>
        </w:tc>
        <w:tc>
          <w:tcPr>
            <w:tcW w:w="1080" w:type="dxa"/>
            <w:vAlign w:val="center"/>
          </w:tcPr>
          <w:p>
            <w:pPr>
              <w:spacing w:before="60" w:after="60" w:line="200" w:lineRule="exact"/>
              <w:jc w:val="right"/>
              <w:rPr>
                <w:rFonts w:eastAsia="Calibri"/>
                <w:noProof/>
                <w:sz w:val="16"/>
                <w:szCs w:val="16"/>
              </w:rPr>
            </w:pPr>
          </w:p>
        </w:tc>
        <w:tc>
          <w:tcPr>
            <w:tcW w:w="1080" w:type="dxa"/>
            <w:vAlign w:val="center"/>
          </w:tcPr>
          <w:p>
            <w:pPr>
              <w:spacing w:before="60" w:after="60" w:line="200" w:lineRule="exact"/>
              <w:jc w:val="right"/>
              <w:rPr>
                <w:rFonts w:eastAsia="Calibri"/>
                <w:noProof/>
                <w:sz w:val="16"/>
                <w:szCs w:val="16"/>
              </w:rPr>
            </w:pPr>
          </w:p>
        </w:tc>
        <w:tc>
          <w:tcPr>
            <w:tcW w:w="1080" w:type="dxa"/>
            <w:vAlign w:val="center"/>
          </w:tcPr>
          <w:p>
            <w:pPr>
              <w:spacing w:before="60" w:after="60" w:line="200" w:lineRule="exact"/>
              <w:jc w:val="right"/>
              <w:rPr>
                <w:rFonts w:eastAsia="Calibri"/>
                <w:noProof/>
                <w:sz w:val="16"/>
                <w:szCs w:val="16"/>
              </w:rPr>
            </w:pPr>
          </w:p>
        </w:tc>
        <w:tc>
          <w:tcPr>
            <w:tcW w:w="1080" w:type="dxa"/>
            <w:vAlign w:val="center"/>
          </w:tcPr>
          <w:p>
            <w:pPr>
              <w:spacing w:before="60" w:after="60" w:line="200" w:lineRule="exact"/>
              <w:jc w:val="right"/>
              <w:rPr>
                <w:rFonts w:eastAsia="Calibri"/>
                <w:noProof/>
                <w:sz w:val="16"/>
                <w:szCs w:val="16"/>
              </w:rPr>
            </w:pPr>
          </w:p>
        </w:tc>
        <w:tc>
          <w:tcPr>
            <w:tcW w:w="1080" w:type="dxa"/>
            <w:vAlign w:val="center"/>
          </w:tcPr>
          <w:p>
            <w:pPr>
              <w:spacing w:before="60" w:after="60" w:line="200" w:lineRule="exact"/>
              <w:jc w:val="right"/>
              <w:rPr>
                <w:rFonts w:eastAsia="Calibri"/>
                <w:noProof/>
                <w:sz w:val="16"/>
                <w:szCs w:val="16"/>
              </w:rPr>
            </w:pPr>
          </w:p>
        </w:tc>
        <w:tc>
          <w:tcPr>
            <w:tcW w:w="1080" w:type="dxa"/>
            <w:vAlign w:val="center"/>
          </w:tcPr>
          <w:p>
            <w:pPr>
              <w:spacing w:before="60" w:after="60" w:line="200" w:lineRule="exact"/>
              <w:jc w:val="right"/>
              <w:rPr>
                <w:rFonts w:eastAsia="Calibri"/>
                <w:noProof/>
                <w:sz w:val="16"/>
                <w:szCs w:val="16"/>
              </w:rPr>
            </w:pPr>
          </w:p>
        </w:tc>
        <w:tc>
          <w:tcPr>
            <w:tcW w:w="1080" w:type="dxa"/>
            <w:vAlign w:val="center"/>
          </w:tcPr>
          <w:p>
            <w:pPr>
              <w:spacing w:before="60" w:after="60" w:line="200" w:lineRule="exact"/>
              <w:jc w:val="right"/>
              <w:rPr>
                <w:rFonts w:eastAsia="Calibri"/>
                <w:b/>
                <w:noProof/>
                <w:sz w:val="16"/>
                <w:szCs w:val="16"/>
              </w:rPr>
            </w:pPr>
          </w:p>
        </w:tc>
        <w:tc>
          <w:tcPr>
            <w:tcW w:w="1080" w:type="dxa"/>
            <w:vAlign w:val="center"/>
          </w:tcPr>
          <w:p>
            <w:pPr>
              <w:spacing w:before="60" w:after="60" w:line="200" w:lineRule="exact"/>
              <w:jc w:val="right"/>
              <w:rPr>
                <w:rFonts w:eastAsia="Calibri"/>
                <w:b/>
                <w:noProof/>
                <w:sz w:val="16"/>
                <w:szCs w:val="16"/>
              </w:rPr>
            </w:pPr>
          </w:p>
        </w:tc>
      </w:tr>
      <w:tr>
        <w:trPr>
          <w:trHeight w:val="585"/>
        </w:trPr>
        <w:tc>
          <w:tcPr>
            <w:tcW w:w="1980" w:type="dxa"/>
            <w:vAlign w:val="center"/>
          </w:tcPr>
          <w:p>
            <w:pPr>
              <w:spacing w:before="60" w:after="60" w:line="200" w:lineRule="exact"/>
              <w:ind w:left="72"/>
              <w:jc w:val="left"/>
              <w:rPr>
                <w:rFonts w:eastAsia="Calibri"/>
                <w:noProof/>
                <w:sz w:val="16"/>
                <w:szCs w:val="16"/>
              </w:rPr>
            </w:pPr>
            <w:r>
              <w:rPr>
                <w:noProof/>
                <w:sz w:val="16"/>
              </w:rPr>
              <w:t xml:space="preserve">Altre spese amministrative </w:t>
            </w:r>
          </w:p>
        </w:tc>
        <w:tc>
          <w:tcPr>
            <w:tcW w:w="1080" w:type="dxa"/>
            <w:vAlign w:val="center"/>
          </w:tcPr>
          <w:p>
            <w:pPr>
              <w:spacing w:before="60" w:after="60" w:line="200" w:lineRule="exact"/>
              <w:jc w:val="right"/>
              <w:rPr>
                <w:rFonts w:eastAsia="Calibri"/>
                <w:noProof/>
                <w:sz w:val="16"/>
                <w:szCs w:val="16"/>
              </w:rPr>
            </w:pPr>
          </w:p>
        </w:tc>
        <w:tc>
          <w:tcPr>
            <w:tcW w:w="1080" w:type="dxa"/>
            <w:vAlign w:val="center"/>
          </w:tcPr>
          <w:p>
            <w:pPr>
              <w:spacing w:before="60" w:after="60" w:line="200" w:lineRule="exact"/>
              <w:jc w:val="right"/>
              <w:rPr>
                <w:rFonts w:eastAsia="Calibri"/>
                <w:noProof/>
                <w:sz w:val="16"/>
                <w:szCs w:val="16"/>
              </w:rPr>
            </w:pPr>
          </w:p>
        </w:tc>
        <w:tc>
          <w:tcPr>
            <w:tcW w:w="1080" w:type="dxa"/>
            <w:vAlign w:val="center"/>
          </w:tcPr>
          <w:p>
            <w:pPr>
              <w:spacing w:before="60" w:after="60" w:line="200" w:lineRule="exact"/>
              <w:jc w:val="right"/>
              <w:rPr>
                <w:rFonts w:eastAsia="Calibri"/>
                <w:noProof/>
                <w:sz w:val="16"/>
                <w:szCs w:val="16"/>
              </w:rPr>
            </w:pPr>
          </w:p>
        </w:tc>
        <w:tc>
          <w:tcPr>
            <w:tcW w:w="1080" w:type="dxa"/>
            <w:vAlign w:val="center"/>
          </w:tcPr>
          <w:p>
            <w:pPr>
              <w:spacing w:before="60" w:after="60" w:line="200" w:lineRule="exact"/>
              <w:jc w:val="right"/>
              <w:rPr>
                <w:rFonts w:eastAsia="Calibri"/>
                <w:noProof/>
                <w:sz w:val="16"/>
                <w:szCs w:val="16"/>
              </w:rPr>
            </w:pPr>
          </w:p>
        </w:tc>
        <w:tc>
          <w:tcPr>
            <w:tcW w:w="1080" w:type="dxa"/>
            <w:vAlign w:val="center"/>
          </w:tcPr>
          <w:p>
            <w:pPr>
              <w:spacing w:before="60" w:after="60" w:line="200" w:lineRule="exact"/>
              <w:jc w:val="right"/>
              <w:rPr>
                <w:rFonts w:eastAsia="Calibri"/>
                <w:noProof/>
                <w:sz w:val="16"/>
                <w:szCs w:val="16"/>
              </w:rPr>
            </w:pPr>
          </w:p>
        </w:tc>
        <w:tc>
          <w:tcPr>
            <w:tcW w:w="1080" w:type="dxa"/>
            <w:vAlign w:val="center"/>
          </w:tcPr>
          <w:p>
            <w:pPr>
              <w:spacing w:before="60" w:after="60" w:line="200" w:lineRule="exact"/>
              <w:jc w:val="right"/>
              <w:rPr>
                <w:rFonts w:eastAsia="Calibri"/>
                <w:noProof/>
                <w:sz w:val="16"/>
                <w:szCs w:val="16"/>
              </w:rPr>
            </w:pPr>
          </w:p>
        </w:tc>
        <w:tc>
          <w:tcPr>
            <w:tcW w:w="1080" w:type="dxa"/>
            <w:vAlign w:val="center"/>
          </w:tcPr>
          <w:p>
            <w:pPr>
              <w:spacing w:before="60" w:after="60" w:line="200" w:lineRule="exact"/>
              <w:jc w:val="right"/>
              <w:rPr>
                <w:rFonts w:eastAsia="Calibri"/>
                <w:b/>
                <w:noProof/>
                <w:sz w:val="16"/>
                <w:szCs w:val="16"/>
              </w:rPr>
            </w:pPr>
          </w:p>
        </w:tc>
        <w:tc>
          <w:tcPr>
            <w:tcW w:w="1080" w:type="dxa"/>
            <w:vAlign w:val="center"/>
          </w:tcPr>
          <w:p>
            <w:pPr>
              <w:spacing w:before="60" w:after="60" w:line="200" w:lineRule="exact"/>
              <w:jc w:val="right"/>
              <w:rPr>
                <w:rFonts w:eastAsia="Calibri"/>
                <w:b/>
                <w:noProof/>
                <w:sz w:val="16"/>
                <w:szCs w:val="16"/>
              </w:rPr>
            </w:pPr>
          </w:p>
        </w:tc>
      </w:tr>
      <w:tr>
        <w:trPr>
          <w:trHeight w:val="585"/>
        </w:trPr>
        <w:tc>
          <w:tcPr>
            <w:tcW w:w="1980" w:type="dxa"/>
            <w:shd w:val="clear" w:color="auto" w:fill="CCCCCC"/>
            <w:vAlign w:val="center"/>
          </w:tcPr>
          <w:p>
            <w:pPr>
              <w:spacing w:before="60" w:after="60" w:line="200" w:lineRule="exact"/>
              <w:jc w:val="center"/>
              <w:rPr>
                <w:rFonts w:eastAsia="Calibri"/>
                <w:b/>
                <w:noProof/>
                <w:sz w:val="16"/>
                <w:szCs w:val="16"/>
              </w:rPr>
            </w:pPr>
            <w:r>
              <w:rPr>
                <w:b/>
                <w:noProof/>
                <w:sz w:val="16"/>
              </w:rPr>
              <w:t>Totale parziale della RUBRICA 5</w:t>
            </w:r>
            <w:r>
              <w:rPr>
                <w:noProof/>
                <w:sz w:val="22"/>
              </w:rPr>
              <w:br/>
            </w:r>
            <w:r>
              <w:rPr>
                <w:b/>
                <w:noProof/>
                <w:sz w:val="16"/>
              </w:rPr>
              <w:t xml:space="preserve">del quadro finanziario pluriennale </w:t>
            </w:r>
          </w:p>
        </w:tc>
        <w:tc>
          <w:tcPr>
            <w:tcW w:w="1080" w:type="dxa"/>
            <w:vAlign w:val="center"/>
          </w:tcPr>
          <w:p>
            <w:pPr>
              <w:spacing w:before="60" w:after="60" w:line="200" w:lineRule="exact"/>
              <w:jc w:val="right"/>
              <w:rPr>
                <w:rFonts w:eastAsia="Calibri"/>
                <w:noProof/>
                <w:sz w:val="16"/>
                <w:szCs w:val="16"/>
              </w:rPr>
            </w:pPr>
          </w:p>
        </w:tc>
        <w:tc>
          <w:tcPr>
            <w:tcW w:w="1080" w:type="dxa"/>
            <w:vAlign w:val="center"/>
          </w:tcPr>
          <w:p>
            <w:pPr>
              <w:spacing w:before="60" w:after="60" w:line="200" w:lineRule="exact"/>
              <w:jc w:val="right"/>
              <w:rPr>
                <w:rFonts w:eastAsia="Calibri"/>
                <w:noProof/>
                <w:sz w:val="16"/>
                <w:szCs w:val="16"/>
              </w:rPr>
            </w:pPr>
          </w:p>
        </w:tc>
        <w:tc>
          <w:tcPr>
            <w:tcW w:w="1080" w:type="dxa"/>
            <w:vAlign w:val="center"/>
          </w:tcPr>
          <w:p>
            <w:pPr>
              <w:spacing w:before="60" w:after="60" w:line="200" w:lineRule="exact"/>
              <w:jc w:val="right"/>
              <w:rPr>
                <w:rFonts w:eastAsia="Calibri"/>
                <w:noProof/>
                <w:sz w:val="16"/>
                <w:szCs w:val="16"/>
              </w:rPr>
            </w:pPr>
          </w:p>
        </w:tc>
        <w:tc>
          <w:tcPr>
            <w:tcW w:w="1080" w:type="dxa"/>
            <w:vAlign w:val="center"/>
          </w:tcPr>
          <w:p>
            <w:pPr>
              <w:spacing w:before="60" w:after="60" w:line="200" w:lineRule="exact"/>
              <w:jc w:val="right"/>
              <w:rPr>
                <w:rFonts w:eastAsia="Calibri"/>
                <w:noProof/>
                <w:sz w:val="16"/>
                <w:szCs w:val="16"/>
              </w:rPr>
            </w:pPr>
          </w:p>
        </w:tc>
        <w:tc>
          <w:tcPr>
            <w:tcW w:w="1080" w:type="dxa"/>
            <w:vAlign w:val="center"/>
          </w:tcPr>
          <w:p>
            <w:pPr>
              <w:spacing w:before="60" w:after="60" w:line="200" w:lineRule="exact"/>
              <w:jc w:val="right"/>
              <w:rPr>
                <w:rFonts w:eastAsia="Calibri"/>
                <w:noProof/>
                <w:sz w:val="16"/>
                <w:szCs w:val="16"/>
              </w:rPr>
            </w:pPr>
          </w:p>
        </w:tc>
        <w:tc>
          <w:tcPr>
            <w:tcW w:w="1080" w:type="dxa"/>
            <w:vAlign w:val="center"/>
          </w:tcPr>
          <w:p>
            <w:pPr>
              <w:spacing w:before="60" w:after="60" w:line="200" w:lineRule="exact"/>
              <w:jc w:val="right"/>
              <w:rPr>
                <w:rFonts w:eastAsia="Calibri"/>
                <w:noProof/>
                <w:sz w:val="16"/>
                <w:szCs w:val="16"/>
              </w:rPr>
            </w:pPr>
          </w:p>
        </w:tc>
        <w:tc>
          <w:tcPr>
            <w:tcW w:w="1080" w:type="dxa"/>
            <w:vAlign w:val="center"/>
          </w:tcPr>
          <w:p>
            <w:pPr>
              <w:spacing w:before="60" w:after="60" w:line="200" w:lineRule="exact"/>
              <w:jc w:val="right"/>
              <w:rPr>
                <w:rFonts w:eastAsia="Calibri"/>
                <w:b/>
                <w:noProof/>
                <w:sz w:val="16"/>
                <w:szCs w:val="16"/>
              </w:rPr>
            </w:pPr>
          </w:p>
        </w:tc>
        <w:tc>
          <w:tcPr>
            <w:tcW w:w="1080" w:type="dxa"/>
            <w:vAlign w:val="center"/>
          </w:tcPr>
          <w:p>
            <w:pPr>
              <w:spacing w:before="60" w:after="60" w:line="200" w:lineRule="exact"/>
              <w:jc w:val="right"/>
              <w:rPr>
                <w:rFonts w:eastAsia="Calibri"/>
                <w:b/>
                <w:noProof/>
                <w:sz w:val="16"/>
                <w:szCs w:val="16"/>
              </w:rPr>
            </w:pPr>
          </w:p>
        </w:tc>
      </w:tr>
    </w:tbl>
    <w:p>
      <w:pPr>
        <w:spacing w:line="200" w:lineRule="exact"/>
        <w:rPr>
          <w:rFonts w:eastAsia="Calibri"/>
          <w:noProof/>
          <w:sz w:val="16"/>
          <w:szCs w:val="16"/>
        </w:rPr>
      </w:pP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trPr>
          <w:trHeight w:val="585"/>
        </w:trPr>
        <w:tc>
          <w:tcPr>
            <w:tcW w:w="1980" w:type="dxa"/>
            <w:shd w:val="clear" w:color="auto" w:fill="CCCCCC"/>
            <w:vAlign w:val="center"/>
          </w:tcPr>
          <w:p>
            <w:pPr>
              <w:spacing w:before="60" w:after="60" w:line="200" w:lineRule="exact"/>
              <w:jc w:val="center"/>
              <w:rPr>
                <w:rFonts w:eastAsia="Calibri"/>
                <w:noProof/>
                <w:sz w:val="16"/>
                <w:szCs w:val="16"/>
              </w:rPr>
            </w:pPr>
            <w:r>
              <w:rPr>
                <w:b/>
                <w:noProof/>
                <w:sz w:val="16"/>
              </w:rPr>
              <w:t>Esclusa la RUBRICA 5</w:t>
            </w:r>
            <w:r>
              <w:rPr>
                <w:rStyle w:val="FootnoteReference"/>
                <w:b/>
                <w:noProof/>
                <w:sz w:val="16"/>
              </w:rPr>
              <w:footnoteReference w:id="13"/>
            </w:r>
            <w:r>
              <w:rPr>
                <w:noProof/>
                <w:sz w:val="22"/>
              </w:rPr>
              <w:br/>
            </w:r>
            <w:r>
              <w:rPr>
                <w:b/>
                <w:noProof/>
                <w:sz w:val="16"/>
              </w:rPr>
              <w:t xml:space="preserve">del quadro finanziario pluriennale </w:t>
            </w:r>
          </w:p>
          <w:p>
            <w:pPr>
              <w:spacing w:before="0" w:after="0" w:line="200" w:lineRule="exact"/>
              <w:jc w:val="center"/>
              <w:rPr>
                <w:rFonts w:eastAsia="Calibri"/>
                <w:b/>
                <w:noProof/>
                <w:sz w:val="16"/>
                <w:szCs w:val="16"/>
              </w:rPr>
            </w:pPr>
          </w:p>
        </w:tc>
        <w:tc>
          <w:tcPr>
            <w:tcW w:w="1080" w:type="dxa"/>
            <w:vAlign w:val="center"/>
          </w:tcPr>
          <w:p>
            <w:pPr>
              <w:spacing w:before="60" w:after="60" w:line="200" w:lineRule="exact"/>
              <w:jc w:val="right"/>
              <w:rPr>
                <w:rFonts w:eastAsia="Calibri"/>
                <w:noProof/>
                <w:sz w:val="16"/>
                <w:szCs w:val="16"/>
              </w:rPr>
            </w:pPr>
          </w:p>
        </w:tc>
        <w:tc>
          <w:tcPr>
            <w:tcW w:w="1080" w:type="dxa"/>
            <w:vAlign w:val="center"/>
          </w:tcPr>
          <w:p>
            <w:pPr>
              <w:spacing w:before="60" w:after="60" w:line="200" w:lineRule="exact"/>
              <w:jc w:val="right"/>
              <w:rPr>
                <w:rFonts w:eastAsia="Calibri"/>
                <w:noProof/>
                <w:sz w:val="16"/>
                <w:szCs w:val="16"/>
              </w:rPr>
            </w:pPr>
          </w:p>
        </w:tc>
        <w:tc>
          <w:tcPr>
            <w:tcW w:w="1080" w:type="dxa"/>
            <w:vAlign w:val="center"/>
          </w:tcPr>
          <w:p>
            <w:pPr>
              <w:spacing w:before="60" w:after="60" w:line="200" w:lineRule="exact"/>
              <w:jc w:val="right"/>
              <w:rPr>
                <w:rFonts w:eastAsia="Calibri"/>
                <w:noProof/>
                <w:sz w:val="16"/>
                <w:szCs w:val="16"/>
              </w:rPr>
            </w:pPr>
          </w:p>
        </w:tc>
        <w:tc>
          <w:tcPr>
            <w:tcW w:w="1080" w:type="dxa"/>
            <w:vAlign w:val="center"/>
          </w:tcPr>
          <w:p>
            <w:pPr>
              <w:spacing w:before="60" w:after="60" w:line="200" w:lineRule="exact"/>
              <w:jc w:val="right"/>
              <w:rPr>
                <w:rFonts w:eastAsia="Calibri"/>
                <w:noProof/>
                <w:sz w:val="16"/>
                <w:szCs w:val="16"/>
              </w:rPr>
            </w:pPr>
          </w:p>
        </w:tc>
        <w:tc>
          <w:tcPr>
            <w:tcW w:w="1080" w:type="dxa"/>
            <w:vAlign w:val="center"/>
          </w:tcPr>
          <w:p>
            <w:pPr>
              <w:spacing w:before="60" w:after="60" w:line="200" w:lineRule="exact"/>
              <w:jc w:val="right"/>
              <w:rPr>
                <w:rFonts w:eastAsia="Calibri"/>
                <w:noProof/>
                <w:sz w:val="16"/>
                <w:szCs w:val="16"/>
              </w:rPr>
            </w:pPr>
          </w:p>
        </w:tc>
        <w:tc>
          <w:tcPr>
            <w:tcW w:w="1080" w:type="dxa"/>
            <w:vAlign w:val="center"/>
          </w:tcPr>
          <w:p>
            <w:pPr>
              <w:spacing w:before="60" w:after="60" w:line="200" w:lineRule="exact"/>
              <w:jc w:val="right"/>
              <w:rPr>
                <w:rFonts w:eastAsia="Calibri"/>
                <w:noProof/>
                <w:sz w:val="16"/>
                <w:szCs w:val="16"/>
              </w:rPr>
            </w:pPr>
          </w:p>
        </w:tc>
        <w:tc>
          <w:tcPr>
            <w:tcW w:w="1080" w:type="dxa"/>
            <w:vAlign w:val="center"/>
          </w:tcPr>
          <w:p>
            <w:pPr>
              <w:spacing w:before="60" w:after="60" w:line="200" w:lineRule="exact"/>
              <w:jc w:val="right"/>
              <w:rPr>
                <w:rFonts w:eastAsia="Calibri"/>
                <w:b/>
                <w:noProof/>
                <w:sz w:val="16"/>
                <w:szCs w:val="16"/>
              </w:rPr>
            </w:pPr>
          </w:p>
        </w:tc>
        <w:tc>
          <w:tcPr>
            <w:tcW w:w="1080" w:type="dxa"/>
            <w:vAlign w:val="center"/>
          </w:tcPr>
          <w:p>
            <w:pPr>
              <w:spacing w:before="60" w:after="60" w:line="200" w:lineRule="exact"/>
              <w:jc w:val="right"/>
              <w:rPr>
                <w:rFonts w:eastAsia="Calibri"/>
                <w:b/>
                <w:noProof/>
                <w:sz w:val="16"/>
                <w:szCs w:val="16"/>
              </w:rPr>
            </w:pPr>
          </w:p>
        </w:tc>
      </w:tr>
      <w:tr>
        <w:trPr>
          <w:trHeight w:val="585"/>
        </w:trPr>
        <w:tc>
          <w:tcPr>
            <w:tcW w:w="1980" w:type="dxa"/>
            <w:vAlign w:val="center"/>
          </w:tcPr>
          <w:p>
            <w:pPr>
              <w:spacing w:before="60" w:after="60" w:line="200" w:lineRule="exact"/>
              <w:ind w:left="72"/>
              <w:jc w:val="left"/>
              <w:rPr>
                <w:rFonts w:eastAsia="Calibri"/>
                <w:noProof/>
                <w:sz w:val="16"/>
                <w:szCs w:val="16"/>
              </w:rPr>
            </w:pPr>
            <w:r>
              <w:rPr>
                <w:noProof/>
                <w:sz w:val="16"/>
              </w:rPr>
              <w:t xml:space="preserve">Risorse umane </w:t>
            </w:r>
          </w:p>
        </w:tc>
        <w:tc>
          <w:tcPr>
            <w:tcW w:w="1080" w:type="dxa"/>
            <w:vAlign w:val="center"/>
          </w:tcPr>
          <w:p>
            <w:pPr>
              <w:spacing w:before="60" w:after="60" w:line="200" w:lineRule="exact"/>
              <w:jc w:val="right"/>
              <w:rPr>
                <w:rFonts w:eastAsia="Calibri"/>
                <w:noProof/>
                <w:sz w:val="16"/>
                <w:szCs w:val="16"/>
              </w:rPr>
            </w:pPr>
          </w:p>
        </w:tc>
        <w:tc>
          <w:tcPr>
            <w:tcW w:w="1080" w:type="dxa"/>
            <w:vAlign w:val="center"/>
          </w:tcPr>
          <w:p>
            <w:pPr>
              <w:spacing w:before="60" w:after="60" w:line="200" w:lineRule="exact"/>
              <w:jc w:val="right"/>
              <w:rPr>
                <w:rFonts w:eastAsia="Calibri"/>
                <w:noProof/>
                <w:sz w:val="16"/>
                <w:szCs w:val="16"/>
              </w:rPr>
            </w:pPr>
          </w:p>
        </w:tc>
        <w:tc>
          <w:tcPr>
            <w:tcW w:w="1080" w:type="dxa"/>
            <w:vAlign w:val="center"/>
          </w:tcPr>
          <w:p>
            <w:pPr>
              <w:spacing w:before="60" w:after="60" w:line="200" w:lineRule="exact"/>
              <w:jc w:val="right"/>
              <w:rPr>
                <w:rFonts w:eastAsia="Calibri"/>
                <w:noProof/>
                <w:sz w:val="16"/>
                <w:szCs w:val="16"/>
              </w:rPr>
            </w:pPr>
          </w:p>
        </w:tc>
        <w:tc>
          <w:tcPr>
            <w:tcW w:w="1080" w:type="dxa"/>
            <w:vAlign w:val="center"/>
          </w:tcPr>
          <w:p>
            <w:pPr>
              <w:spacing w:before="60" w:after="60" w:line="200" w:lineRule="exact"/>
              <w:jc w:val="right"/>
              <w:rPr>
                <w:rFonts w:eastAsia="Calibri"/>
                <w:noProof/>
                <w:sz w:val="16"/>
                <w:szCs w:val="16"/>
              </w:rPr>
            </w:pPr>
          </w:p>
        </w:tc>
        <w:tc>
          <w:tcPr>
            <w:tcW w:w="1080" w:type="dxa"/>
            <w:vAlign w:val="center"/>
          </w:tcPr>
          <w:p>
            <w:pPr>
              <w:spacing w:before="60" w:after="60" w:line="200" w:lineRule="exact"/>
              <w:jc w:val="right"/>
              <w:rPr>
                <w:rFonts w:eastAsia="Calibri"/>
                <w:noProof/>
                <w:sz w:val="16"/>
                <w:szCs w:val="16"/>
              </w:rPr>
            </w:pPr>
          </w:p>
        </w:tc>
        <w:tc>
          <w:tcPr>
            <w:tcW w:w="1080" w:type="dxa"/>
            <w:vAlign w:val="center"/>
          </w:tcPr>
          <w:p>
            <w:pPr>
              <w:spacing w:before="60" w:after="60" w:line="200" w:lineRule="exact"/>
              <w:jc w:val="right"/>
              <w:rPr>
                <w:rFonts w:eastAsia="Calibri"/>
                <w:noProof/>
                <w:sz w:val="16"/>
                <w:szCs w:val="16"/>
              </w:rPr>
            </w:pPr>
          </w:p>
        </w:tc>
        <w:tc>
          <w:tcPr>
            <w:tcW w:w="1080" w:type="dxa"/>
            <w:vAlign w:val="center"/>
          </w:tcPr>
          <w:p>
            <w:pPr>
              <w:spacing w:before="60" w:after="60" w:line="200" w:lineRule="exact"/>
              <w:jc w:val="right"/>
              <w:rPr>
                <w:rFonts w:eastAsia="Calibri"/>
                <w:b/>
                <w:noProof/>
                <w:sz w:val="16"/>
                <w:szCs w:val="16"/>
              </w:rPr>
            </w:pPr>
          </w:p>
        </w:tc>
        <w:tc>
          <w:tcPr>
            <w:tcW w:w="1080" w:type="dxa"/>
            <w:vAlign w:val="center"/>
          </w:tcPr>
          <w:p>
            <w:pPr>
              <w:spacing w:before="60" w:after="60" w:line="200" w:lineRule="exact"/>
              <w:jc w:val="right"/>
              <w:rPr>
                <w:rFonts w:eastAsia="Calibri"/>
                <w:b/>
                <w:noProof/>
                <w:sz w:val="16"/>
                <w:szCs w:val="16"/>
              </w:rPr>
            </w:pPr>
          </w:p>
        </w:tc>
      </w:tr>
      <w:tr>
        <w:trPr>
          <w:trHeight w:val="585"/>
        </w:trPr>
        <w:tc>
          <w:tcPr>
            <w:tcW w:w="1980" w:type="dxa"/>
            <w:vAlign w:val="center"/>
          </w:tcPr>
          <w:p>
            <w:pPr>
              <w:spacing w:before="60" w:after="60" w:line="200" w:lineRule="exact"/>
              <w:ind w:left="72"/>
              <w:jc w:val="left"/>
              <w:rPr>
                <w:rFonts w:eastAsia="Calibri"/>
                <w:noProof/>
                <w:sz w:val="16"/>
                <w:szCs w:val="16"/>
              </w:rPr>
            </w:pPr>
            <w:r>
              <w:rPr>
                <w:noProof/>
                <w:sz w:val="16"/>
              </w:rPr>
              <w:t xml:space="preserve">Altre spese </w:t>
            </w:r>
            <w:r>
              <w:rPr>
                <w:noProof/>
                <w:sz w:val="22"/>
              </w:rPr>
              <w:br/>
            </w:r>
            <w:r>
              <w:rPr>
                <w:noProof/>
                <w:sz w:val="16"/>
              </w:rPr>
              <w:t>di natura amministrativa</w:t>
            </w:r>
          </w:p>
        </w:tc>
        <w:tc>
          <w:tcPr>
            <w:tcW w:w="1080" w:type="dxa"/>
            <w:vAlign w:val="center"/>
          </w:tcPr>
          <w:p>
            <w:pPr>
              <w:spacing w:before="60" w:after="60" w:line="200" w:lineRule="exact"/>
              <w:jc w:val="right"/>
              <w:rPr>
                <w:rFonts w:eastAsia="Calibri"/>
                <w:noProof/>
                <w:sz w:val="16"/>
                <w:szCs w:val="16"/>
              </w:rPr>
            </w:pPr>
          </w:p>
        </w:tc>
        <w:tc>
          <w:tcPr>
            <w:tcW w:w="1080" w:type="dxa"/>
            <w:vAlign w:val="center"/>
          </w:tcPr>
          <w:p>
            <w:pPr>
              <w:spacing w:before="60" w:after="60" w:line="200" w:lineRule="exact"/>
              <w:jc w:val="right"/>
              <w:rPr>
                <w:rFonts w:eastAsia="Calibri"/>
                <w:noProof/>
                <w:sz w:val="16"/>
                <w:szCs w:val="16"/>
              </w:rPr>
            </w:pPr>
          </w:p>
        </w:tc>
        <w:tc>
          <w:tcPr>
            <w:tcW w:w="1080" w:type="dxa"/>
            <w:vAlign w:val="center"/>
          </w:tcPr>
          <w:p>
            <w:pPr>
              <w:spacing w:before="60" w:after="60" w:line="200" w:lineRule="exact"/>
              <w:jc w:val="right"/>
              <w:rPr>
                <w:rFonts w:eastAsia="Calibri"/>
                <w:noProof/>
                <w:sz w:val="16"/>
                <w:szCs w:val="16"/>
              </w:rPr>
            </w:pPr>
          </w:p>
        </w:tc>
        <w:tc>
          <w:tcPr>
            <w:tcW w:w="1080" w:type="dxa"/>
            <w:vAlign w:val="center"/>
          </w:tcPr>
          <w:p>
            <w:pPr>
              <w:spacing w:before="60" w:after="60" w:line="200" w:lineRule="exact"/>
              <w:jc w:val="right"/>
              <w:rPr>
                <w:rFonts w:eastAsia="Calibri"/>
                <w:noProof/>
                <w:sz w:val="16"/>
                <w:szCs w:val="16"/>
              </w:rPr>
            </w:pPr>
          </w:p>
        </w:tc>
        <w:tc>
          <w:tcPr>
            <w:tcW w:w="1080" w:type="dxa"/>
            <w:vAlign w:val="center"/>
          </w:tcPr>
          <w:p>
            <w:pPr>
              <w:spacing w:before="60" w:after="60" w:line="200" w:lineRule="exact"/>
              <w:jc w:val="right"/>
              <w:rPr>
                <w:rFonts w:eastAsia="Calibri"/>
                <w:noProof/>
                <w:sz w:val="16"/>
                <w:szCs w:val="16"/>
              </w:rPr>
            </w:pPr>
          </w:p>
        </w:tc>
        <w:tc>
          <w:tcPr>
            <w:tcW w:w="1080" w:type="dxa"/>
            <w:vAlign w:val="center"/>
          </w:tcPr>
          <w:p>
            <w:pPr>
              <w:spacing w:before="60" w:after="60" w:line="200" w:lineRule="exact"/>
              <w:jc w:val="right"/>
              <w:rPr>
                <w:rFonts w:eastAsia="Calibri"/>
                <w:noProof/>
                <w:sz w:val="16"/>
                <w:szCs w:val="16"/>
              </w:rPr>
            </w:pPr>
          </w:p>
        </w:tc>
        <w:tc>
          <w:tcPr>
            <w:tcW w:w="1080" w:type="dxa"/>
            <w:vAlign w:val="center"/>
          </w:tcPr>
          <w:p>
            <w:pPr>
              <w:spacing w:before="60" w:after="60" w:line="200" w:lineRule="exact"/>
              <w:jc w:val="right"/>
              <w:rPr>
                <w:rFonts w:eastAsia="Calibri"/>
                <w:b/>
                <w:noProof/>
                <w:sz w:val="16"/>
                <w:szCs w:val="16"/>
              </w:rPr>
            </w:pPr>
          </w:p>
        </w:tc>
        <w:tc>
          <w:tcPr>
            <w:tcW w:w="1080" w:type="dxa"/>
            <w:vAlign w:val="center"/>
          </w:tcPr>
          <w:p>
            <w:pPr>
              <w:spacing w:before="60" w:after="60" w:line="200" w:lineRule="exact"/>
              <w:jc w:val="right"/>
              <w:rPr>
                <w:rFonts w:eastAsia="Calibri"/>
                <w:b/>
                <w:noProof/>
                <w:sz w:val="16"/>
                <w:szCs w:val="16"/>
              </w:rPr>
            </w:pPr>
          </w:p>
        </w:tc>
      </w:tr>
      <w:tr>
        <w:trPr>
          <w:trHeight w:val="585"/>
        </w:trPr>
        <w:tc>
          <w:tcPr>
            <w:tcW w:w="1980" w:type="dxa"/>
            <w:shd w:val="clear" w:color="auto" w:fill="CCCCCC"/>
            <w:vAlign w:val="center"/>
          </w:tcPr>
          <w:p>
            <w:pPr>
              <w:spacing w:before="60" w:after="60" w:line="200" w:lineRule="exact"/>
              <w:jc w:val="center"/>
              <w:rPr>
                <w:rFonts w:eastAsia="Calibri"/>
                <w:b/>
                <w:noProof/>
                <w:sz w:val="16"/>
                <w:szCs w:val="16"/>
              </w:rPr>
            </w:pPr>
            <w:r>
              <w:rPr>
                <w:b/>
                <w:noProof/>
                <w:sz w:val="16"/>
              </w:rPr>
              <w:t xml:space="preserve">Totale parziale </w:t>
            </w:r>
            <w:r>
              <w:rPr>
                <w:noProof/>
                <w:sz w:val="22"/>
              </w:rPr>
              <w:br/>
            </w:r>
            <w:r>
              <w:rPr>
                <w:b/>
                <w:noProof/>
                <w:sz w:val="16"/>
              </w:rPr>
              <w:t>esclusa la RUBRICA 5</w:t>
            </w:r>
            <w:r>
              <w:rPr>
                <w:noProof/>
                <w:sz w:val="22"/>
              </w:rPr>
              <w:br/>
            </w:r>
            <w:r>
              <w:rPr>
                <w:b/>
                <w:noProof/>
                <w:sz w:val="16"/>
              </w:rPr>
              <w:t xml:space="preserve">del quadro finanziario pluriennale </w:t>
            </w:r>
          </w:p>
        </w:tc>
        <w:tc>
          <w:tcPr>
            <w:tcW w:w="1080" w:type="dxa"/>
            <w:vAlign w:val="center"/>
          </w:tcPr>
          <w:p>
            <w:pPr>
              <w:spacing w:before="60" w:after="60" w:line="200" w:lineRule="exact"/>
              <w:jc w:val="right"/>
              <w:rPr>
                <w:rFonts w:eastAsia="Calibri"/>
                <w:noProof/>
                <w:sz w:val="16"/>
                <w:szCs w:val="16"/>
              </w:rPr>
            </w:pPr>
          </w:p>
        </w:tc>
        <w:tc>
          <w:tcPr>
            <w:tcW w:w="1080" w:type="dxa"/>
            <w:vAlign w:val="center"/>
          </w:tcPr>
          <w:p>
            <w:pPr>
              <w:spacing w:before="60" w:after="60" w:line="200" w:lineRule="exact"/>
              <w:jc w:val="right"/>
              <w:rPr>
                <w:rFonts w:eastAsia="Calibri"/>
                <w:noProof/>
                <w:sz w:val="16"/>
                <w:szCs w:val="16"/>
              </w:rPr>
            </w:pPr>
          </w:p>
        </w:tc>
        <w:tc>
          <w:tcPr>
            <w:tcW w:w="1080" w:type="dxa"/>
            <w:vAlign w:val="center"/>
          </w:tcPr>
          <w:p>
            <w:pPr>
              <w:spacing w:before="60" w:after="60" w:line="200" w:lineRule="exact"/>
              <w:jc w:val="right"/>
              <w:rPr>
                <w:rFonts w:eastAsia="Calibri"/>
                <w:noProof/>
                <w:sz w:val="16"/>
                <w:szCs w:val="16"/>
              </w:rPr>
            </w:pPr>
          </w:p>
        </w:tc>
        <w:tc>
          <w:tcPr>
            <w:tcW w:w="1080" w:type="dxa"/>
            <w:vAlign w:val="center"/>
          </w:tcPr>
          <w:p>
            <w:pPr>
              <w:spacing w:before="60" w:after="60" w:line="200" w:lineRule="exact"/>
              <w:jc w:val="right"/>
              <w:rPr>
                <w:rFonts w:eastAsia="Calibri"/>
                <w:noProof/>
                <w:sz w:val="16"/>
                <w:szCs w:val="16"/>
              </w:rPr>
            </w:pPr>
          </w:p>
        </w:tc>
        <w:tc>
          <w:tcPr>
            <w:tcW w:w="1080" w:type="dxa"/>
            <w:vAlign w:val="center"/>
          </w:tcPr>
          <w:p>
            <w:pPr>
              <w:spacing w:before="60" w:after="60" w:line="200" w:lineRule="exact"/>
              <w:jc w:val="right"/>
              <w:rPr>
                <w:rFonts w:eastAsia="Calibri"/>
                <w:noProof/>
                <w:sz w:val="16"/>
                <w:szCs w:val="16"/>
              </w:rPr>
            </w:pPr>
          </w:p>
        </w:tc>
        <w:tc>
          <w:tcPr>
            <w:tcW w:w="1080" w:type="dxa"/>
            <w:vAlign w:val="center"/>
          </w:tcPr>
          <w:p>
            <w:pPr>
              <w:spacing w:before="60" w:after="60" w:line="200" w:lineRule="exact"/>
              <w:jc w:val="right"/>
              <w:rPr>
                <w:rFonts w:eastAsia="Calibri"/>
                <w:noProof/>
                <w:sz w:val="16"/>
                <w:szCs w:val="16"/>
              </w:rPr>
            </w:pPr>
          </w:p>
        </w:tc>
        <w:tc>
          <w:tcPr>
            <w:tcW w:w="1080" w:type="dxa"/>
            <w:vAlign w:val="center"/>
          </w:tcPr>
          <w:p>
            <w:pPr>
              <w:spacing w:before="60" w:after="60" w:line="200" w:lineRule="exact"/>
              <w:jc w:val="right"/>
              <w:rPr>
                <w:rFonts w:eastAsia="Calibri"/>
                <w:b/>
                <w:noProof/>
                <w:sz w:val="16"/>
                <w:szCs w:val="16"/>
              </w:rPr>
            </w:pPr>
          </w:p>
        </w:tc>
        <w:tc>
          <w:tcPr>
            <w:tcW w:w="1080" w:type="dxa"/>
            <w:vAlign w:val="center"/>
          </w:tcPr>
          <w:p>
            <w:pPr>
              <w:spacing w:before="60" w:after="60" w:line="200" w:lineRule="exact"/>
              <w:jc w:val="right"/>
              <w:rPr>
                <w:rFonts w:eastAsia="Calibri"/>
                <w:b/>
                <w:noProof/>
                <w:sz w:val="16"/>
                <w:szCs w:val="16"/>
              </w:rPr>
            </w:pPr>
          </w:p>
        </w:tc>
      </w:tr>
    </w:tbl>
    <w:p>
      <w:pPr>
        <w:spacing w:line="200" w:lineRule="exact"/>
        <w:rPr>
          <w:rFonts w:eastAsia="Calibri"/>
          <w:noProof/>
          <w:sz w:val="16"/>
          <w:szCs w:val="16"/>
        </w:rPr>
      </w:pPr>
    </w:p>
    <w:tbl>
      <w:tblPr>
        <w:tblW w:w="10620" w:type="dxa"/>
        <w:tblInd w:w="-612" w:type="dxa"/>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trPr>
          <w:trHeight w:val="585"/>
        </w:trPr>
        <w:tc>
          <w:tcPr>
            <w:tcW w:w="1980" w:type="dxa"/>
            <w:tcBorders>
              <w:top w:val="single" w:sz="12" w:space="0" w:color="auto"/>
              <w:left w:val="single" w:sz="12" w:space="0" w:color="auto"/>
              <w:bottom w:val="single" w:sz="12" w:space="0" w:color="auto"/>
              <w:right w:val="single" w:sz="2" w:space="0" w:color="auto"/>
            </w:tcBorders>
            <w:vAlign w:val="center"/>
          </w:tcPr>
          <w:p>
            <w:pPr>
              <w:spacing w:before="60" w:after="60" w:line="200" w:lineRule="exact"/>
              <w:jc w:val="center"/>
              <w:rPr>
                <w:rFonts w:eastAsia="Calibri"/>
                <w:noProof/>
                <w:sz w:val="16"/>
                <w:szCs w:val="16"/>
              </w:rPr>
            </w:pPr>
            <w:r>
              <w:rPr>
                <w:b/>
                <w:noProof/>
                <w:sz w:val="16"/>
              </w:rPr>
              <w:t>TOTALE</w:t>
            </w: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right"/>
              <w:rPr>
                <w:rFonts w:eastAsia="Calibri"/>
                <w:b/>
                <w:noProof/>
                <w:sz w:val="16"/>
                <w:szCs w:val="16"/>
              </w:rPr>
            </w:pP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right"/>
              <w:rPr>
                <w:rFonts w:eastAsia="Calibri"/>
                <w:b/>
                <w:noProof/>
                <w:sz w:val="16"/>
                <w:szCs w:val="16"/>
              </w:rPr>
            </w:pP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right"/>
              <w:rPr>
                <w:rFonts w:eastAsia="Calibri"/>
                <w:b/>
                <w:noProof/>
                <w:sz w:val="16"/>
                <w:szCs w:val="16"/>
              </w:rPr>
            </w:pP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right"/>
              <w:rPr>
                <w:rFonts w:eastAsia="Calibri"/>
                <w:b/>
                <w:noProof/>
                <w:sz w:val="16"/>
                <w:szCs w:val="16"/>
              </w:rPr>
            </w:pP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right"/>
              <w:rPr>
                <w:rFonts w:eastAsia="Calibri"/>
                <w:b/>
                <w:noProof/>
                <w:sz w:val="16"/>
                <w:szCs w:val="16"/>
              </w:rPr>
            </w:pP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right"/>
              <w:rPr>
                <w:rFonts w:eastAsia="Calibri"/>
                <w:b/>
                <w:noProof/>
                <w:sz w:val="16"/>
                <w:szCs w:val="16"/>
              </w:rPr>
            </w:pP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right"/>
              <w:rPr>
                <w:rFonts w:eastAsia="Calibri"/>
                <w:b/>
                <w:noProof/>
                <w:sz w:val="16"/>
                <w:szCs w:val="16"/>
              </w:rPr>
            </w:pPr>
          </w:p>
        </w:tc>
        <w:tc>
          <w:tcPr>
            <w:tcW w:w="1080" w:type="dxa"/>
            <w:tcBorders>
              <w:top w:val="single" w:sz="12" w:space="0" w:color="auto"/>
              <w:left w:val="single" w:sz="2" w:space="0" w:color="auto"/>
              <w:bottom w:val="single" w:sz="12" w:space="0" w:color="auto"/>
              <w:right w:val="single" w:sz="12" w:space="0" w:color="auto"/>
            </w:tcBorders>
            <w:vAlign w:val="center"/>
          </w:tcPr>
          <w:p>
            <w:pPr>
              <w:spacing w:before="60" w:after="60" w:line="200" w:lineRule="exact"/>
              <w:jc w:val="right"/>
              <w:rPr>
                <w:rFonts w:eastAsia="Calibri"/>
                <w:b/>
                <w:noProof/>
                <w:sz w:val="16"/>
                <w:szCs w:val="16"/>
              </w:rPr>
            </w:pPr>
          </w:p>
        </w:tc>
      </w:tr>
    </w:tbl>
    <w:p>
      <w:pPr>
        <w:rPr>
          <w:rFonts w:eastAsia="Calibri"/>
          <w:noProof/>
          <w:sz w:val="18"/>
        </w:rPr>
      </w:pPr>
    </w:p>
    <w:p>
      <w:pPr>
        <w:rPr>
          <w:rFonts w:eastAsia="Calibri"/>
          <w:noProof/>
          <w:sz w:val="18"/>
        </w:rPr>
        <w:sectPr>
          <w:headerReference w:type="default" r:id="rId18"/>
          <w:footerReference w:type="default" r:id="rId19"/>
          <w:headerReference w:type="first" r:id="rId20"/>
          <w:footerReference w:type="first" r:id="rId21"/>
          <w:pgSz w:w="11907" w:h="16840"/>
          <w:pgMar w:top="1134" w:right="1418" w:bottom="1134" w:left="1418" w:header="709" w:footer="709" w:gutter="0"/>
          <w:cols w:space="708"/>
          <w:docGrid w:linePitch="360"/>
        </w:sectPr>
      </w:pPr>
    </w:p>
    <w:p>
      <w:pPr>
        <w:keepNext/>
        <w:tabs>
          <w:tab w:val="left" w:pos="850"/>
        </w:tabs>
        <w:ind w:left="850" w:hanging="850"/>
        <w:outlineLvl w:val="3"/>
        <w:rPr>
          <w:rFonts w:eastAsia="Calibri"/>
          <w:bCs/>
          <w:noProof/>
          <w:szCs w:val="24"/>
        </w:rPr>
      </w:pPr>
      <w:r>
        <w:rPr>
          <w:noProof/>
        </w:rPr>
        <w:t>3.2.3.1.</w:t>
      </w:r>
      <w:r>
        <w:rPr>
          <w:noProof/>
        </w:rPr>
        <w:tab/>
        <w:t xml:space="preserve">Fabbisogno previsto di risorse umane </w:t>
      </w:r>
    </w:p>
    <w:p>
      <w:pPr>
        <w:pStyle w:val="Text1"/>
        <w:rPr>
          <w:noProof/>
        </w:rPr>
      </w:pPr>
      <w:r>
        <w:rPr>
          <w:noProof/>
        </w:rPr>
        <w:t xml:space="preserve">- </w:t>
      </w:r>
      <w:r>
        <w:rPr>
          <w:noProof/>
        </w:rPr>
        <w:sym w:font="Wingdings" w:char="F078"/>
      </w:r>
      <w:r>
        <w:rPr>
          <w:noProof/>
        </w:rPr>
        <w:tab/>
        <w:t xml:space="preserve">La proposta non comporta l'utilizzo di risorse umane. </w:t>
      </w:r>
    </w:p>
    <w:p>
      <w:pPr>
        <w:pStyle w:val="Text1"/>
        <w:rPr>
          <w:noProof/>
        </w:rPr>
      </w:pPr>
      <w:r>
        <w:rPr>
          <w:noProof/>
        </w:rPr>
        <w:t>Il fabbisogno di stanziamenti relativi alle risorse umane e alle altre spese di natura amministrativa è coperto dagli stanziamenti della DG già assegnati alla gestione dell'azione e/o riassegnati all'interno della stessa DG, integrati dall'eventuale dotazione supplementare concessa alla DG responsabile nell'ambito della procedura annuale di assegnazione, tenendo conto dei vincoli di bilancio.</w:t>
      </w:r>
    </w:p>
    <w:p>
      <w:pPr>
        <w:pStyle w:val="Text1"/>
        <w:rPr>
          <w:noProof/>
        </w:rPr>
      </w:pPr>
      <w:r>
        <w:rPr>
          <w:noProof/>
        </w:rPr>
        <w:t xml:space="preserve">- </w:t>
      </w:r>
      <w:r>
        <w:rPr>
          <w:noProof/>
        </w:rPr>
        <w:sym w:font="Wingdings" w:char="F0A8"/>
      </w:r>
      <w:r>
        <w:rPr>
          <w:noProof/>
        </w:rPr>
        <w:tab/>
        <w:t>La proposta/iniziativa comporta l'utilizzo di risorse umane, come spiegato di seguito:</w:t>
      </w:r>
    </w:p>
    <w:p>
      <w:pPr>
        <w:spacing w:after="60"/>
        <w:jc w:val="right"/>
        <w:rPr>
          <w:rFonts w:eastAsia="Calibri"/>
          <w:i/>
          <w:noProof/>
          <w:sz w:val="20"/>
        </w:rPr>
      </w:pPr>
      <w:r>
        <w:rPr>
          <w:i/>
          <w:noProof/>
          <w:sz w:val="20"/>
        </w:rPr>
        <w:t>Stima da esprimere in equivalenti a tempo pieno</w:t>
      </w:r>
    </w:p>
    <w:tbl>
      <w:tblPr>
        <w:tblW w:w="988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
        <w:gridCol w:w="2376"/>
        <w:gridCol w:w="2378"/>
        <w:gridCol w:w="731"/>
        <w:gridCol w:w="731"/>
        <w:gridCol w:w="731"/>
        <w:gridCol w:w="731"/>
        <w:gridCol w:w="731"/>
        <w:gridCol w:w="731"/>
        <w:gridCol w:w="731"/>
      </w:tblGrid>
      <w:tr>
        <w:trPr>
          <w:gridBefore w:val="1"/>
          <w:wBefore w:w="13" w:type="dxa"/>
          <w:trHeight w:val="289"/>
          <w:jc w:val="center"/>
        </w:trPr>
        <w:tc>
          <w:tcPr>
            <w:tcW w:w="3906" w:type="dxa"/>
            <w:gridSpan w:val="2"/>
            <w:shd w:val="clear" w:color="auto" w:fill="auto"/>
          </w:tcPr>
          <w:p>
            <w:pPr>
              <w:spacing w:before="40" w:after="40"/>
              <w:jc w:val="center"/>
              <w:rPr>
                <w:rFonts w:eastAsia="Calibri"/>
                <w:i/>
                <w:noProof/>
                <w:sz w:val="16"/>
                <w:szCs w:val="16"/>
              </w:rPr>
            </w:pPr>
          </w:p>
        </w:tc>
        <w:tc>
          <w:tcPr>
            <w:tcW w:w="600" w:type="dxa"/>
            <w:shd w:val="clear" w:color="auto" w:fill="auto"/>
            <w:vAlign w:val="center"/>
          </w:tcPr>
          <w:p>
            <w:pPr>
              <w:spacing w:before="20" w:after="20"/>
              <w:jc w:val="center"/>
              <w:rPr>
                <w:rFonts w:eastAsia="Calibri"/>
                <w:noProof/>
                <w:sz w:val="16"/>
                <w:szCs w:val="16"/>
              </w:rPr>
            </w:pPr>
            <w:r>
              <w:rPr>
                <w:noProof/>
                <w:sz w:val="16"/>
              </w:rPr>
              <w:t>Anno</w:t>
            </w:r>
            <w:r>
              <w:rPr>
                <w:noProof/>
                <w:sz w:val="22"/>
              </w:rPr>
              <w:br/>
            </w:r>
            <w:r>
              <w:rPr>
                <w:b/>
                <w:noProof/>
                <w:sz w:val="16"/>
              </w:rPr>
              <w:t>N</w:t>
            </w:r>
          </w:p>
        </w:tc>
        <w:tc>
          <w:tcPr>
            <w:tcW w:w="600" w:type="dxa"/>
            <w:shd w:val="clear" w:color="auto" w:fill="auto"/>
            <w:vAlign w:val="center"/>
          </w:tcPr>
          <w:p>
            <w:pPr>
              <w:spacing w:before="20" w:after="20"/>
              <w:jc w:val="center"/>
              <w:rPr>
                <w:rFonts w:eastAsia="Calibri"/>
                <w:noProof/>
                <w:sz w:val="16"/>
                <w:szCs w:val="16"/>
              </w:rPr>
            </w:pPr>
            <w:r>
              <w:rPr>
                <w:noProof/>
                <w:sz w:val="16"/>
              </w:rPr>
              <w:t>Anno</w:t>
            </w:r>
            <w:r>
              <w:rPr>
                <w:noProof/>
                <w:sz w:val="22"/>
              </w:rPr>
              <w:br/>
            </w:r>
            <w:r>
              <w:rPr>
                <w:b/>
                <w:noProof/>
                <w:sz w:val="16"/>
              </w:rPr>
              <w:t>N+1</w:t>
            </w:r>
          </w:p>
        </w:tc>
        <w:tc>
          <w:tcPr>
            <w:tcW w:w="600" w:type="dxa"/>
            <w:shd w:val="clear" w:color="auto" w:fill="auto"/>
            <w:vAlign w:val="center"/>
          </w:tcPr>
          <w:p>
            <w:pPr>
              <w:spacing w:before="20" w:after="20"/>
              <w:jc w:val="center"/>
              <w:rPr>
                <w:rFonts w:eastAsia="Calibri"/>
                <w:noProof/>
                <w:sz w:val="16"/>
                <w:szCs w:val="16"/>
              </w:rPr>
            </w:pPr>
            <w:r>
              <w:rPr>
                <w:noProof/>
                <w:sz w:val="16"/>
                <w:szCs w:val="16"/>
              </w:rPr>
              <w:t xml:space="preserve">Anno </w:t>
            </w:r>
            <w:r>
              <w:rPr>
                <w:b/>
                <w:noProof/>
                <w:sz w:val="16"/>
                <w:szCs w:val="16"/>
              </w:rPr>
              <w:t>N+2</w:t>
            </w:r>
          </w:p>
        </w:tc>
        <w:tc>
          <w:tcPr>
            <w:tcW w:w="600" w:type="dxa"/>
            <w:shd w:val="clear" w:color="auto" w:fill="auto"/>
            <w:vAlign w:val="center"/>
          </w:tcPr>
          <w:p>
            <w:pPr>
              <w:spacing w:before="20" w:after="20"/>
              <w:jc w:val="center"/>
              <w:rPr>
                <w:rFonts w:eastAsia="Calibri"/>
                <w:noProof/>
                <w:sz w:val="16"/>
                <w:szCs w:val="16"/>
              </w:rPr>
            </w:pPr>
            <w:r>
              <w:rPr>
                <w:noProof/>
                <w:sz w:val="16"/>
                <w:szCs w:val="16"/>
              </w:rPr>
              <w:t xml:space="preserve">Anno </w:t>
            </w:r>
            <w:r>
              <w:rPr>
                <w:b/>
                <w:noProof/>
                <w:sz w:val="16"/>
                <w:szCs w:val="16"/>
              </w:rPr>
              <w:t>N+3</w:t>
            </w:r>
          </w:p>
        </w:tc>
        <w:tc>
          <w:tcPr>
            <w:tcW w:w="600" w:type="dxa"/>
            <w:gridSpan w:val="3"/>
            <w:shd w:val="clear" w:color="auto" w:fill="auto"/>
            <w:vAlign w:val="center"/>
          </w:tcPr>
          <w:p>
            <w:pPr>
              <w:jc w:val="center"/>
              <w:rPr>
                <w:rFonts w:eastAsia="Calibri"/>
                <w:b/>
                <w:noProof/>
                <w:sz w:val="16"/>
                <w:szCs w:val="16"/>
              </w:rPr>
            </w:pPr>
            <w:r>
              <w:rPr>
                <w:noProof/>
                <w:sz w:val="16"/>
              </w:rPr>
              <w:t>Inserire gli anni necessari per evidenziare la durata dell'incidenza (cfr. punto 1.6)</w:t>
            </w:r>
          </w:p>
        </w:tc>
      </w:tr>
      <w:tr>
        <w:trPr>
          <w:gridBefore w:val="1"/>
          <w:wBefore w:w="13" w:type="dxa"/>
          <w:trHeight w:val="289"/>
          <w:jc w:val="center"/>
        </w:trPr>
        <w:tc>
          <w:tcPr>
            <w:tcW w:w="600" w:type="dxa"/>
            <w:gridSpan w:val="9"/>
            <w:shd w:val="clear" w:color="auto" w:fill="auto"/>
          </w:tcPr>
          <w:p>
            <w:pPr>
              <w:jc w:val="left"/>
              <w:rPr>
                <w:rFonts w:eastAsia="Calibri"/>
                <w:noProof/>
                <w:sz w:val="16"/>
                <w:szCs w:val="16"/>
              </w:rPr>
            </w:pPr>
            <w:r>
              <w:rPr>
                <w:b/>
                <w:noProof/>
                <w:sz w:val="16"/>
              </w:rPr>
              <w:sym w:font="Wingdings" w:char="F09F"/>
            </w:r>
            <w:r>
              <w:rPr>
                <w:b/>
                <w:noProof/>
                <w:sz w:val="16"/>
              </w:rPr>
              <w:t>Posti della tabella dell'organico (funzionari e agenti temporanei)</w:t>
            </w:r>
          </w:p>
        </w:tc>
      </w:tr>
      <w:tr>
        <w:trPr>
          <w:gridBefore w:val="1"/>
          <w:wBefore w:w="13" w:type="dxa"/>
          <w:trHeight w:val="289"/>
          <w:jc w:val="center"/>
        </w:trPr>
        <w:tc>
          <w:tcPr>
            <w:tcW w:w="3906" w:type="dxa"/>
            <w:gridSpan w:val="2"/>
            <w:shd w:val="clear" w:color="auto" w:fill="auto"/>
            <w:vAlign w:val="center"/>
          </w:tcPr>
          <w:p>
            <w:pPr>
              <w:spacing w:beforeLines="20" w:before="48" w:afterLines="20" w:after="48"/>
              <w:ind w:left="134"/>
              <w:jc w:val="left"/>
              <w:rPr>
                <w:rFonts w:eastAsia="Calibri"/>
                <w:b/>
                <w:noProof/>
                <w:sz w:val="16"/>
                <w:szCs w:val="16"/>
              </w:rPr>
            </w:pPr>
            <w:r>
              <w:rPr>
                <w:noProof/>
                <w:sz w:val="16"/>
              </w:rPr>
              <w:t>XX 01 01 01 (in sede e negli uffici di rappresentanza della Commissione)</w:t>
            </w:r>
          </w:p>
        </w:tc>
        <w:tc>
          <w:tcPr>
            <w:tcW w:w="600" w:type="dxa"/>
            <w:shd w:val="clear" w:color="auto" w:fill="auto"/>
            <w:vAlign w:val="center"/>
          </w:tcPr>
          <w:p>
            <w:pPr>
              <w:spacing w:beforeLines="20" w:before="48" w:afterLines="20" w:after="48"/>
              <w:jc w:val="center"/>
              <w:rPr>
                <w:rFonts w:eastAsia="Calibri"/>
                <w:noProof/>
                <w:sz w:val="16"/>
                <w:szCs w:val="16"/>
              </w:rPr>
            </w:pPr>
          </w:p>
        </w:tc>
        <w:tc>
          <w:tcPr>
            <w:tcW w:w="600" w:type="dxa"/>
            <w:shd w:val="clear" w:color="auto" w:fill="auto"/>
            <w:vAlign w:val="center"/>
          </w:tcPr>
          <w:p>
            <w:pPr>
              <w:spacing w:beforeLines="20" w:before="48" w:afterLines="20" w:after="48"/>
              <w:jc w:val="center"/>
              <w:rPr>
                <w:rFonts w:eastAsia="Calibri"/>
                <w:noProof/>
                <w:sz w:val="16"/>
                <w:szCs w:val="16"/>
              </w:rPr>
            </w:pPr>
          </w:p>
        </w:tc>
        <w:tc>
          <w:tcPr>
            <w:tcW w:w="600" w:type="dxa"/>
            <w:shd w:val="clear" w:color="auto" w:fill="auto"/>
            <w:vAlign w:val="center"/>
          </w:tcPr>
          <w:p>
            <w:pPr>
              <w:spacing w:beforeLines="20" w:before="48" w:afterLines="20" w:after="48"/>
              <w:jc w:val="center"/>
              <w:rPr>
                <w:rFonts w:eastAsia="Calibri"/>
                <w:noProof/>
                <w:sz w:val="16"/>
                <w:szCs w:val="16"/>
              </w:rPr>
            </w:pPr>
          </w:p>
        </w:tc>
        <w:tc>
          <w:tcPr>
            <w:tcW w:w="600" w:type="dxa"/>
            <w:shd w:val="clear" w:color="auto" w:fill="auto"/>
            <w:vAlign w:val="center"/>
          </w:tcPr>
          <w:p>
            <w:pPr>
              <w:spacing w:beforeLines="20" w:before="48" w:afterLines="20" w:after="48"/>
              <w:jc w:val="center"/>
              <w:rPr>
                <w:rFonts w:eastAsia="Calibri"/>
                <w:noProof/>
                <w:sz w:val="16"/>
                <w:szCs w:val="16"/>
              </w:rPr>
            </w:pPr>
          </w:p>
        </w:tc>
        <w:tc>
          <w:tcPr>
            <w:tcW w:w="600" w:type="dxa"/>
            <w:shd w:val="clear" w:color="auto" w:fill="auto"/>
            <w:vAlign w:val="center"/>
          </w:tcPr>
          <w:p>
            <w:pPr>
              <w:spacing w:beforeLines="20" w:before="48" w:afterLines="20" w:after="48"/>
              <w:jc w:val="center"/>
              <w:rPr>
                <w:rFonts w:eastAsia="Calibri"/>
                <w:noProof/>
                <w:sz w:val="16"/>
                <w:szCs w:val="16"/>
              </w:rPr>
            </w:pPr>
          </w:p>
        </w:tc>
        <w:tc>
          <w:tcPr>
            <w:tcW w:w="600" w:type="dxa"/>
            <w:shd w:val="clear" w:color="auto" w:fill="auto"/>
            <w:vAlign w:val="center"/>
          </w:tcPr>
          <w:p>
            <w:pPr>
              <w:spacing w:beforeLines="20" w:before="48" w:afterLines="20" w:after="48"/>
              <w:jc w:val="center"/>
              <w:rPr>
                <w:rFonts w:eastAsia="Calibri"/>
                <w:noProof/>
                <w:sz w:val="16"/>
                <w:szCs w:val="16"/>
              </w:rPr>
            </w:pPr>
          </w:p>
        </w:tc>
        <w:tc>
          <w:tcPr>
            <w:tcW w:w="600" w:type="dxa"/>
            <w:shd w:val="clear" w:color="auto" w:fill="auto"/>
            <w:vAlign w:val="center"/>
          </w:tcPr>
          <w:p>
            <w:pPr>
              <w:spacing w:beforeLines="20" w:before="48" w:afterLines="20" w:after="48"/>
              <w:jc w:val="center"/>
              <w:rPr>
                <w:rFonts w:eastAsia="Calibri"/>
                <w:noProof/>
                <w:sz w:val="16"/>
                <w:szCs w:val="16"/>
              </w:rPr>
            </w:pPr>
          </w:p>
        </w:tc>
      </w:tr>
      <w:tr>
        <w:trPr>
          <w:gridBefore w:val="1"/>
          <w:wBefore w:w="13" w:type="dxa"/>
          <w:trHeight w:val="289"/>
          <w:jc w:val="center"/>
        </w:trPr>
        <w:tc>
          <w:tcPr>
            <w:tcW w:w="3906" w:type="dxa"/>
            <w:gridSpan w:val="2"/>
            <w:shd w:val="clear" w:color="auto" w:fill="auto"/>
            <w:vAlign w:val="center"/>
          </w:tcPr>
          <w:p>
            <w:pPr>
              <w:spacing w:beforeLines="20" w:before="48" w:afterLines="20" w:after="48"/>
              <w:ind w:left="134"/>
              <w:jc w:val="left"/>
              <w:rPr>
                <w:rFonts w:eastAsia="Calibri"/>
                <w:noProof/>
                <w:sz w:val="16"/>
                <w:szCs w:val="16"/>
              </w:rPr>
            </w:pPr>
            <w:r>
              <w:rPr>
                <w:noProof/>
                <w:sz w:val="16"/>
              </w:rPr>
              <w:t>XX 01 01 02 (nelle delegazioni)</w:t>
            </w:r>
          </w:p>
        </w:tc>
        <w:tc>
          <w:tcPr>
            <w:tcW w:w="600" w:type="dxa"/>
            <w:shd w:val="clear" w:color="auto" w:fill="auto"/>
            <w:vAlign w:val="center"/>
          </w:tcPr>
          <w:p>
            <w:pPr>
              <w:spacing w:beforeLines="20" w:before="48" w:afterLines="20" w:after="48"/>
              <w:jc w:val="center"/>
              <w:rPr>
                <w:rFonts w:eastAsia="Calibri"/>
                <w:noProof/>
                <w:sz w:val="16"/>
                <w:szCs w:val="16"/>
              </w:rPr>
            </w:pPr>
          </w:p>
        </w:tc>
        <w:tc>
          <w:tcPr>
            <w:tcW w:w="600" w:type="dxa"/>
            <w:shd w:val="clear" w:color="auto" w:fill="auto"/>
            <w:vAlign w:val="center"/>
          </w:tcPr>
          <w:p>
            <w:pPr>
              <w:spacing w:beforeLines="20" w:before="48" w:afterLines="20" w:after="48"/>
              <w:jc w:val="center"/>
              <w:rPr>
                <w:rFonts w:eastAsia="Calibri"/>
                <w:noProof/>
                <w:sz w:val="16"/>
                <w:szCs w:val="16"/>
              </w:rPr>
            </w:pPr>
          </w:p>
        </w:tc>
        <w:tc>
          <w:tcPr>
            <w:tcW w:w="600" w:type="dxa"/>
            <w:shd w:val="clear" w:color="auto" w:fill="auto"/>
            <w:vAlign w:val="center"/>
          </w:tcPr>
          <w:p>
            <w:pPr>
              <w:spacing w:beforeLines="20" w:before="48" w:afterLines="20" w:after="48"/>
              <w:jc w:val="center"/>
              <w:rPr>
                <w:rFonts w:eastAsia="Calibri"/>
                <w:noProof/>
                <w:sz w:val="16"/>
                <w:szCs w:val="16"/>
              </w:rPr>
            </w:pPr>
          </w:p>
        </w:tc>
        <w:tc>
          <w:tcPr>
            <w:tcW w:w="600" w:type="dxa"/>
            <w:shd w:val="clear" w:color="auto" w:fill="auto"/>
            <w:vAlign w:val="center"/>
          </w:tcPr>
          <w:p>
            <w:pPr>
              <w:spacing w:beforeLines="20" w:before="48" w:afterLines="20" w:after="48"/>
              <w:jc w:val="center"/>
              <w:rPr>
                <w:rFonts w:eastAsia="Calibri"/>
                <w:noProof/>
                <w:sz w:val="16"/>
                <w:szCs w:val="16"/>
              </w:rPr>
            </w:pPr>
          </w:p>
        </w:tc>
        <w:tc>
          <w:tcPr>
            <w:tcW w:w="600" w:type="dxa"/>
            <w:shd w:val="clear" w:color="auto" w:fill="auto"/>
            <w:vAlign w:val="center"/>
          </w:tcPr>
          <w:p>
            <w:pPr>
              <w:spacing w:beforeLines="20" w:before="48" w:afterLines="20" w:after="48"/>
              <w:jc w:val="center"/>
              <w:rPr>
                <w:rFonts w:eastAsia="Calibri"/>
                <w:noProof/>
                <w:sz w:val="16"/>
                <w:szCs w:val="16"/>
              </w:rPr>
            </w:pPr>
          </w:p>
        </w:tc>
        <w:tc>
          <w:tcPr>
            <w:tcW w:w="600" w:type="dxa"/>
            <w:shd w:val="clear" w:color="auto" w:fill="auto"/>
            <w:vAlign w:val="center"/>
          </w:tcPr>
          <w:p>
            <w:pPr>
              <w:spacing w:beforeLines="20" w:before="48" w:afterLines="20" w:after="48"/>
              <w:jc w:val="center"/>
              <w:rPr>
                <w:rFonts w:eastAsia="Calibri"/>
                <w:noProof/>
                <w:sz w:val="16"/>
                <w:szCs w:val="16"/>
              </w:rPr>
            </w:pPr>
          </w:p>
        </w:tc>
        <w:tc>
          <w:tcPr>
            <w:tcW w:w="600" w:type="dxa"/>
            <w:shd w:val="clear" w:color="auto" w:fill="auto"/>
            <w:vAlign w:val="center"/>
          </w:tcPr>
          <w:p>
            <w:pPr>
              <w:spacing w:beforeLines="20" w:before="48" w:afterLines="20" w:after="48"/>
              <w:jc w:val="center"/>
              <w:rPr>
                <w:rFonts w:eastAsia="Calibri"/>
                <w:noProof/>
                <w:sz w:val="16"/>
                <w:szCs w:val="16"/>
              </w:rPr>
            </w:pPr>
          </w:p>
        </w:tc>
      </w:tr>
      <w:tr>
        <w:trPr>
          <w:gridBefore w:val="1"/>
          <w:wBefore w:w="13" w:type="dxa"/>
          <w:trHeight w:val="289"/>
          <w:jc w:val="center"/>
        </w:trPr>
        <w:tc>
          <w:tcPr>
            <w:tcW w:w="3906" w:type="dxa"/>
            <w:gridSpan w:val="2"/>
            <w:shd w:val="clear" w:color="auto" w:fill="auto"/>
            <w:vAlign w:val="center"/>
          </w:tcPr>
          <w:p>
            <w:pPr>
              <w:spacing w:beforeLines="20" w:before="48" w:afterLines="20" w:after="48"/>
              <w:ind w:left="134"/>
              <w:jc w:val="left"/>
              <w:rPr>
                <w:rFonts w:eastAsia="Calibri"/>
                <w:noProof/>
                <w:sz w:val="16"/>
                <w:szCs w:val="16"/>
              </w:rPr>
            </w:pPr>
            <w:r>
              <w:rPr>
                <w:noProof/>
                <w:sz w:val="16"/>
              </w:rPr>
              <w:t>XX 01 05 01/11/21 (ricerca indiretta)</w:t>
            </w:r>
          </w:p>
        </w:tc>
        <w:tc>
          <w:tcPr>
            <w:tcW w:w="600" w:type="dxa"/>
            <w:shd w:val="clear" w:color="auto" w:fill="auto"/>
            <w:vAlign w:val="center"/>
          </w:tcPr>
          <w:p>
            <w:pPr>
              <w:spacing w:beforeLines="20" w:before="48" w:afterLines="20" w:after="48"/>
              <w:jc w:val="center"/>
              <w:rPr>
                <w:rFonts w:eastAsia="Calibri"/>
                <w:noProof/>
                <w:sz w:val="16"/>
                <w:szCs w:val="16"/>
              </w:rPr>
            </w:pPr>
          </w:p>
        </w:tc>
        <w:tc>
          <w:tcPr>
            <w:tcW w:w="600" w:type="dxa"/>
            <w:shd w:val="clear" w:color="auto" w:fill="auto"/>
            <w:vAlign w:val="center"/>
          </w:tcPr>
          <w:p>
            <w:pPr>
              <w:spacing w:beforeLines="20" w:before="48" w:afterLines="20" w:after="48"/>
              <w:jc w:val="center"/>
              <w:rPr>
                <w:rFonts w:eastAsia="Calibri"/>
                <w:noProof/>
                <w:sz w:val="16"/>
                <w:szCs w:val="16"/>
              </w:rPr>
            </w:pPr>
          </w:p>
        </w:tc>
        <w:tc>
          <w:tcPr>
            <w:tcW w:w="600" w:type="dxa"/>
            <w:shd w:val="clear" w:color="auto" w:fill="auto"/>
            <w:vAlign w:val="center"/>
          </w:tcPr>
          <w:p>
            <w:pPr>
              <w:spacing w:beforeLines="20" w:before="48" w:afterLines="20" w:after="48"/>
              <w:jc w:val="center"/>
              <w:rPr>
                <w:rFonts w:eastAsia="Calibri"/>
                <w:noProof/>
                <w:sz w:val="16"/>
                <w:szCs w:val="16"/>
              </w:rPr>
            </w:pPr>
          </w:p>
        </w:tc>
        <w:tc>
          <w:tcPr>
            <w:tcW w:w="600" w:type="dxa"/>
            <w:shd w:val="clear" w:color="auto" w:fill="auto"/>
            <w:vAlign w:val="center"/>
          </w:tcPr>
          <w:p>
            <w:pPr>
              <w:spacing w:beforeLines="20" w:before="48" w:afterLines="20" w:after="48"/>
              <w:jc w:val="center"/>
              <w:rPr>
                <w:rFonts w:eastAsia="Calibri"/>
                <w:noProof/>
                <w:sz w:val="16"/>
                <w:szCs w:val="16"/>
              </w:rPr>
            </w:pPr>
          </w:p>
        </w:tc>
        <w:tc>
          <w:tcPr>
            <w:tcW w:w="600" w:type="dxa"/>
            <w:shd w:val="clear" w:color="auto" w:fill="auto"/>
            <w:vAlign w:val="center"/>
          </w:tcPr>
          <w:p>
            <w:pPr>
              <w:spacing w:beforeLines="20" w:before="48" w:afterLines="20" w:after="48"/>
              <w:jc w:val="center"/>
              <w:rPr>
                <w:rFonts w:eastAsia="Calibri"/>
                <w:noProof/>
                <w:sz w:val="16"/>
                <w:szCs w:val="16"/>
              </w:rPr>
            </w:pPr>
          </w:p>
        </w:tc>
        <w:tc>
          <w:tcPr>
            <w:tcW w:w="600" w:type="dxa"/>
            <w:shd w:val="clear" w:color="auto" w:fill="auto"/>
            <w:vAlign w:val="center"/>
          </w:tcPr>
          <w:p>
            <w:pPr>
              <w:spacing w:beforeLines="20" w:before="48" w:afterLines="20" w:after="48"/>
              <w:jc w:val="center"/>
              <w:rPr>
                <w:rFonts w:eastAsia="Calibri"/>
                <w:noProof/>
                <w:sz w:val="16"/>
                <w:szCs w:val="16"/>
              </w:rPr>
            </w:pPr>
          </w:p>
        </w:tc>
        <w:tc>
          <w:tcPr>
            <w:tcW w:w="600" w:type="dxa"/>
            <w:shd w:val="clear" w:color="auto" w:fill="auto"/>
            <w:vAlign w:val="center"/>
          </w:tcPr>
          <w:p>
            <w:pPr>
              <w:spacing w:beforeLines="20" w:before="48" w:afterLines="20" w:after="48"/>
              <w:jc w:val="center"/>
              <w:rPr>
                <w:rFonts w:eastAsia="Calibri"/>
                <w:noProof/>
                <w:sz w:val="16"/>
                <w:szCs w:val="16"/>
              </w:rPr>
            </w:pPr>
          </w:p>
        </w:tc>
      </w:tr>
      <w:tr>
        <w:trPr>
          <w:gridBefore w:val="1"/>
          <w:wBefore w:w="13" w:type="dxa"/>
          <w:trHeight w:val="289"/>
          <w:jc w:val="center"/>
        </w:trPr>
        <w:tc>
          <w:tcPr>
            <w:tcW w:w="3906" w:type="dxa"/>
            <w:gridSpan w:val="2"/>
            <w:shd w:val="clear" w:color="auto" w:fill="auto"/>
            <w:vAlign w:val="center"/>
          </w:tcPr>
          <w:p>
            <w:pPr>
              <w:spacing w:beforeLines="20" w:before="48" w:afterLines="20" w:after="48"/>
              <w:ind w:left="134"/>
              <w:jc w:val="left"/>
              <w:rPr>
                <w:rFonts w:eastAsia="Calibri"/>
                <w:noProof/>
                <w:sz w:val="16"/>
                <w:szCs w:val="16"/>
              </w:rPr>
            </w:pPr>
            <w:r>
              <w:rPr>
                <w:noProof/>
                <w:sz w:val="16"/>
              </w:rPr>
              <w:t>10 01 05 01/11 (ricerca diretta)</w:t>
            </w:r>
          </w:p>
        </w:tc>
        <w:tc>
          <w:tcPr>
            <w:tcW w:w="600" w:type="dxa"/>
            <w:shd w:val="clear" w:color="auto" w:fill="auto"/>
            <w:vAlign w:val="center"/>
          </w:tcPr>
          <w:p>
            <w:pPr>
              <w:spacing w:beforeLines="20" w:before="48" w:afterLines="20" w:after="48"/>
              <w:jc w:val="center"/>
              <w:rPr>
                <w:rFonts w:eastAsia="Calibri"/>
                <w:noProof/>
                <w:sz w:val="16"/>
                <w:szCs w:val="16"/>
              </w:rPr>
            </w:pPr>
          </w:p>
        </w:tc>
        <w:tc>
          <w:tcPr>
            <w:tcW w:w="600" w:type="dxa"/>
            <w:shd w:val="clear" w:color="auto" w:fill="auto"/>
            <w:vAlign w:val="center"/>
          </w:tcPr>
          <w:p>
            <w:pPr>
              <w:spacing w:beforeLines="20" w:before="48" w:afterLines="20" w:after="48"/>
              <w:jc w:val="center"/>
              <w:rPr>
                <w:rFonts w:eastAsia="Calibri"/>
                <w:noProof/>
                <w:sz w:val="16"/>
                <w:szCs w:val="16"/>
              </w:rPr>
            </w:pPr>
          </w:p>
        </w:tc>
        <w:tc>
          <w:tcPr>
            <w:tcW w:w="600" w:type="dxa"/>
            <w:shd w:val="clear" w:color="auto" w:fill="auto"/>
            <w:vAlign w:val="center"/>
          </w:tcPr>
          <w:p>
            <w:pPr>
              <w:spacing w:beforeLines="20" w:before="48" w:afterLines="20" w:after="48"/>
              <w:jc w:val="center"/>
              <w:rPr>
                <w:rFonts w:eastAsia="Calibri"/>
                <w:noProof/>
                <w:sz w:val="16"/>
                <w:szCs w:val="16"/>
              </w:rPr>
            </w:pPr>
          </w:p>
        </w:tc>
        <w:tc>
          <w:tcPr>
            <w:tcW w:w="600" w:type="dxa"/>
            <w:shd w:val="clear" w:color="auto" w:fill="auto"/>
            <w:vAlign w:val="center"/>
          </w:tcPr>
          <w:p>
            <w:pPr>
              <w:spacing w:beforeLines="20" w:before="48" w:afterLines="20" w:after="48"/>
              <w:jc w:val="center"/>
              <w:rPr>
                <w:rFonts w:eastAsia="Calibri"/>
                <w:noProof/>
                <w:sz w:val="16"/>
                <w:szCs w:val="16"/>
              </w:rPr>
            </w:pPr>
          </w:p>
        </w:tc>
        <w:tc>
          <w:tcPr>
            <w:tcW w:w="600" w:type="dxa"/>
            <w:shd w:val="clear" w:color="auto" w:fill="auto"/>
            <w:vAlign w:val="center"/>
          </w:tcPr>
          <w:p>
            <w:pPr>
              <w:spacing w:beforeLines="20" w:before="48" w:afterLines="20" w:after="48"/>
              <w:jc w:val="center"/>
              <w:rPr>
                <w:rFonts w:eastAsia="Calibri"/>
                <w:noProof/>
                <w:sz w:val="16"/>
                <w:szCs w:val="16"/>
              </w:rPr>
            </w:pPr>
          </w:p>
        </w:tc>
        <w:tc>
          <w:tcPr>
            <w:tcW w:w="600" w:type="dxa"/>
            <w:shd w:val="clear" w:color="auto" w:fill="auto"/>
            <w:vAlign w:val="center"/>
          </w:tcPr>
          <w:p>
            <w:pPr>
              <w:spacing w:beforeLines="20" w:before="48" w:afterLines="20" w:after="48"/>
              <w:jc w:val="center"/>
              <w:rPr>
                <w:rFonts w:eastAsia="Calibri"/>
                <w:noProof/>
                <w:sz w:val="16"/>
                <w:szCs w:val="16"/>
              </w:rPr>
            </w:pPr>
          </w:p>
        </w:tc>
        <w:tc>
          <w:tcPr>
            <w:tcW w:w="600" w:type="dxa"/>
            <w:shd w:val="clear" w:color="auto" w:fill="auto"/>
            <w:vAlign w:val="center"/>
          </w:tcPr>
          <w:p>
            <w:pPr>
              <w:spacing w:beforeLines="20" w:before="48" w:afterLines="20" w:after="48"/>
              <w:jc w:val="center"/>
              <w:rPr>
                <w:rFonts w:eastAsia="Calibri"/>
                <w:noProof/>
                <w:sz w:val="16"/>
                <w:szCs w:val="16"/>
              </w:rPr>
            </w:pPr>
          </w:p>
        </w:tc>
      </w:tr>
      <w:tr>
        <w:trPr>
          <w:trHeight w:val="248"/>
          <w:jc w:val="center"/>
        </w:trPr>
        <w:tc>
          <w:tcPr>
            <w:tcW w:w="600" w:type="dxa"/>
            <w:gridSpan w:val="10"/>
            <w:shd w:val="clear" w:color="auto" w:fill="auto"/>
            <w:vAlign w:val="center"/>
          </w:tcPr>
          <w:p>
            <w:pPr>
              <w:spacing w:before="60" w:after="60"/>
              <w:jc w:val="left"/>
              <w:rPr>
                <w:rFonts w:eastAsia="Calibri"/>
                <w:b/>
                <w:noProof/>
                <w:sz w:val="16"/>
                <w:szCs w:val="16"/>
              </w:rPr>
            </w:pPr>
            <w:r>
              <w:rPr>
                <w:b/>
                <w:noProof/>
                <w:sz w:val="16"/>
              </w:rPr>
              <w:sym w:font="Wingdings" w:char="F09F"/>
            </w:r>
            <w:r>
              <w:rPr>
                <w:b/>
                <w:noProof/>
                <w:sz w:val="16"/>
              </w:rPr>
              <w:t xml:space="preserve"> Personale esterno (in equivalenti a tempo pieno: ETP)</w:t>
            </w:r>
            <w:r>
              <w:rPr>
                <w:rStyle w:val="FootnoteReference"/>
                <w:b/>
                <w:noProof/>
                <w:sz w:val="16"/>
              </w:rPr>
              <w:footnoteReference w:id="14"/>
            </w:r>
            <w:r>
              <w:rPr>
                <w:noProof/>
              </w:rPr>
              <w:t xml:space="preserve"> </w:t>
            </w:r>
          </w:p>
          <w:p>
            <w:pPr>
              <w:spacing w:before="0" w:after="0"/>
              <w:jc w:val="left"/>
              <w:rPr>
                <w:rFonts w:eastAsia="Calibri"/>
                <w:noProof/>
                <w:sz w:val="16"/>
                <w:szCs w:val="16"/>
              </w:rPr>
            </w:pPr>
          </w:p>
        </w:tc>
      </w:tr>
      <w:tr>
        <w:trPr>
          <w:gridBefore w:val="1"/>
          <w:wBefore w:w="13" w:type="dxa"/>
          <w:trHeight w:val="289"/>
          <w:jc w:val="center"/>
        </w:trPr>
        <w:tc>
          <w:tcPr>
            <w:tcW w:w="3906" w:type="dxa"/>
            <w:gridSpan w:val="2"/>
            <w:shd w:val="clear" w:color="auto" w:fill="auto"/>
            <w:vAlign w:val="center"/>
          </w:tcPr>
          <w:p>
            <w:pPr>
              <w:spacing w:beforeLines="20" w:before="48" w:afterLines="20" w:after="48"/>
              <w:ind w:left="136"/>
              <w:jc w:val="left"/>
              <w:rPr>
                <w:rFonts w:eastAsia="Calibri"/>
                <w:b/>
                <w:noProof/>
                <w:sz w:val="16"/>
                <w:szCs w:val="16"/>
              </w:rPr>
            </w:pPr>
            <w:r>
              <w:rPr>
                <w:noProof/>
                <w:sz w:val="16"/>
              </w:rPr>
              <w:t>XX 01 02 01 (AC, END e INT della dotazione globale)</w:t>
            </w:r>
          </w:p>
        </w:tc>
        <w:tc>
          <w:tcPr>
            <w:tcW w:w="600" w:type="dxa"/>
            <w:shd w:val="clear" w:color="auto" w:fill="auto"/>
            <w:vAlign w:val="center"/>
          </w:tcPr>
          <w:p>
            <w:pPr>
              <w:spacing w:beforeLines="20" w:before="48" w:afterLines="20" w:after="48"/>
              <w:jc w:val="center"/>
              <w:rPr>
                <w:rFonts w:eastAsia="Calibri"/>
                <w:noProof/>
                <w:sz w:val="16"/>
                <w:szCs w:val="16"/>
              </w:rPr>
            </w:pPr>
          </w:p>
        </w:tc>
        <w:tc>
          <w:tcPr>
            <w:tcW w:w="600" w:type="dxa"/>
            <w:shd w:val="clear" w:color="auto" w:fill="auto"/>
            <w:vAlign w:val="center"/>
          </w:tcPr>
          <w:p>
            <w:pPr>
              <w:spacing w:beforeLines="20" w:before="48" w:afterLines="20" w:after="48"/>
              <w:jc w:val="center"/>
              <w:rPr>
                <w:rFonts w:eastAsia="Calibri"/>
                <w:noProof/>
                <w:sz w:val="16"/>
                <w:szCs w:val="16"/>
              </w:rPr>
            </w:pPr>
          </w:p>
        </w:tc>
        <w:tc>
          <w:tcPr>
            <w:tcW w:w="600" w:type="dxa"/>
            <w:shd w:val="clear" w:color="auto" w:fill="auto"/>
            <w:vAlign w:val="center"/>
          </w:tcPr>
          <w:p>
            <w:pPr>
              <w:spacing w:beforeLines="20" w:before="48" w:afterLines="20" w:after="48"/>
              <w:jc w:val="center"/>
              <w:rPr>
                <w:rFonts w:eastAsia="Calibri"/>
                <w:noProof/>
                <w:sz w:val="16"/>
                <w:szCs w:val="16"/>
              </w:rPr>
            </w:pPr>
          </w:p>
        </w:tc>
        <w:tc>
          <w:tcPr>
            <w:tcW w:w="600" w:type="dxa"/>
            <w:shd w:val="clear" w:color="auto" w:fill="auto"/>
            <w:vAlign w:val="center"/>
          </w:tcPr>
          <w:p>
            <w:pPr>
              <w:spacing w:beforeLines="20" w:before="48" w:afterLines="20" w:after="48"/>
              <w:jc w:val="center"/>
              <w:rPr>
                <w:rFonts w:eastAsia="Calibri"/>
                <w:noProof/>
                <w:sz w:val="16"/>
                <w:szCs w:val="16"/>
              </w:rPr>
            </w:pPr>
          </w:p>
        </w:tc>
        <w:tc>
          <w:tcPr>
            <w:tcW w:w="600" w:type="dxa"/>
            <w:shd w:val="clear" w:color="auto" w:fill="auto"/>
            <w:vAlign w:val="center"/>
          </w:tcPr>
          <w:p>
            <w:pPr>
              <w:spacing w:beforeLines="20" w:before="48" w:afterLines="20" w:after="48"/>
              <w:jc w:val="center"/>
              <w:rPr>
                <w:rFonts w:eastAsia="Calibri"/>
                <w:noProof/>
                <w:sz w:val="16"/>
                <w:szCs w:val="16"/>
              </w:rPr>
            </w:pPr>
          </w:p>
        </w:tc>
        <w:tc>
          <w:tcPr>
            <w:tcW w:w="600" w:type="dxa"/>
            <w:shd w:val="clear" w:color="auto" w:fill="auto"/>
            <w:vAlign w:val="center"/>
          </w:tcPr>
          <w:p>
            <w:pPr>
              <w:spacing w:beforeLines="20" w:before="48" w:afterLines="20" w:after="48"/>
              <w:jc w:val="center"/>
              <w:rPr>
                <w:rFonts w:eastAsia="Calibri"/>
                <w:noProof/>
                <w:sz w:val="16"/>
                <w:szCs w:val="16"/>
              </w:rPr>
            </w:pPr>
          </w:p>
        </w:tc>
        <w:tc>
          <w:tcPr>
            <w:tcW w:w="600" w:type="dxa"/>
            <w:shd w:val="clear" w:color="auto" w:fill="auto"/>
            <w:vAlign w:val="center"/>
          </w:tcPr>
          <w:p>
            <w:pPr>
              <w:spacing w:beforeLines="20" w:before="48" w:afterLines="20" w:after="48"/>
              <w:jc w:val="center"/>
              <w:rPr>
                <w:rFonts w:eastAsia="Calibri"/>
                <w:noProof/>
                <w:sz w:val="16"/>
                <w:szCs w:val="16"/>
              </w:rPr>
            </w:pPr>
          </w:p>
        </w:tc>
      </w:tr>
      <w:tr>
        <w:trPr>
          <w:gridBefore w:val="1"/>
          <w:wBefore w:w="13" w:type="dxa"/>
          <w:trHeight w:val="289"/>
          <w:jc w:val="center"/>
        </w:trPr>
        <w:tc>
          <w:tcPr>
            <w:tcW w:w="3906" w:type="dxa"/>
            <w:gridSpan w:val="2"/>
            <w:shd w:val="clear" w:color="auto" w:fill="auto"/>
            <w:vAlign w:val="center"/>
          </w:tcPr>
          <w:p>
            <w:pPr>
              <w:spacing w:beforeLines="20" w:before="48" w:afterLines="20" w:after="48"/>
              <w:ind w:left="136"/>
              <w:jc w:val="left"/>
              <w:rPr>
                <w:rFonts w:eastAsia="Calibri"/>
                <w:noProof/>
                <w:sz w:val="16"/>
                <w:szCs w:val="16"/>
              </w:rPr>
            </w:pPr>
            <w:r>
              <w:rPr>
                <w:noProof/>
                <w:sz w:val="16"/>
              </w:rPr>
              <w:t>XX 01 02 02 (AC, AL, END, INT e JPD nelle delegazioni)</w:t>
            </w:r>
          </w:p>
        </w:tc>
        <w:tc>
          <w:tcPr>
            <w:tcW w:w="600" w:type="dxa"/>
            <w:shd w:val="clear" w:color="auto" w:fill="auto"/>
            <w:vAlign w:val="center"/>
          </w:tcPr>
          <w:p>
            <w:pPr>
              <w:spacing w:beforeLines="20" w:before="48" w:afterLines="20" w:after="48"/>
              <w:jc w:val="center"/>
              <w:rPr>
                <w:rFonts w:eastAsia="Calibri"/>
                <w:noProof/>
                <w:sz w:val="16"/>
                <w:szCs w:val="16"/>
              </w:rPr>
            </w:pPr>
          </w:p>
        </w:tc>
        <w:tc>
          <w:tcPr>
            <w:tcW w:w="600" w:type="dxa"/>
            <w:shd w:val="clear" w:color="auto" w:fill="auto"/>
            <w:vAlign w:val="center"/>
          </w:tcPr>
          <w:p>
            <w:pPr>
              <w:spacing w:beforeLines="20" w:before="48" w:afterLines="20" w:after="48"/>
              <w:jc w:val="center"/>
              <w:rPr>
                <w:rFonts w:eastAsia="Calibri"/>
                <w:noProof/>
                <w:sz w:val="16"/>
                <w:szCs w:val="16"/>
              </w:rPr>
            </w:pPr>
          </w:p>
        </w:tc>
        <w:tc>
          <w:tcPr>
            <w:tcW w:w="600" w:type="dxa"/>
            <w:shd w:val="clear" w:color="auto" w:fill="auto"/>
            <w:vAlign w:val="center"/>
          </w:tcPr>
          <w:p>
            <w:pPr>
              <w:spacing w:beforeLines="20" w:before="48" w:afterLines="20" w:after="48"/>
              <w:jc w:val="center"/>
              <w:rPr>
                <w:rFonts w:eastAsia="Calibri"/>
                <w:noProof/>
                <w:sz w:val="16"/>
                <w:szCs w:val="16"/>
              </w:rPr>
            </w:pPr>
          </w:p>
        </w:tc>
        <w:tc>
          <w:tcPr>
            <w:tcW w:w="600" w:type="dxa"/>
            <w:shd w:val="clear" w:color="auto" w:fill="auto"/>
            <w:vAlign w:val="center"/>
          </w:tcPr>
          <w:p>
            <w:pPr>
              <w:spacing w:beforeLines="20" w:before="48" w:afterLines="20" w:after="48"/>
              <w:jc w:val="center"/>
              <w:rPr>
                <w:rFonts w:eastAsia="Calibri"/>
                <w:noProof/>
                <w:sz w:val="16"/>
                <w:szCs w:val="16"/>
              </w:rPr>
            </w:pPr>
          </w:p>
        </w:tc>
        <w:tc>
          <w:tcPr>
            <w:tcW w:w="600" w:type="dxa"/>
            <w:shd w:val="clear" w:color="auto" w:fill="auto"/>
            <w:vAlign w:val="center"/>
          </w:tcPr>
          <w:p>
            <w:pPr>
              <w:spacing w:beforeLines="20" w:before="48" w:afterLines="20" w:after="48"/>
              <w:jc w:val="center"/>
              <w:rPr>
                <w:rFonts w:eastAsia="Calibri"/>
                <w:noProof/>
                <w:sz w:val="16"/>
                <w:szCs w:val="16"/>
              </w:rPr>
            </w:pPr>
          </w:p>
        </w:tc>
        <w:tc>
          <w:tcPr>
            <w:tcW w:w="600" w:type="dxa"/>
            <w:shd w:val="clear" w:color="auto" w:fill="auto"/>
            <w:vAlign w:val="center"/>
          </w:tcPr>
          <w:p>
            <w:pPr>
              <w:spacing w:beforeLines="20" w:before="48" w:afterLines="20" w:after="48"/>
              <w:jc w:val="center"/>
              <w:rPr>
                <w:rFonts w:eastAsia="Calibri"/>
                <w:noProof/>
                <w:sz w:val="16"/>
                <w:szCs w:val="16"/>
              </w:rPr>
            </w:pPr>
          </w:p>
        </w:tc>
        <w:tc>
          <w:tcPr>
            <w:tcW w:w="600" w:type="dxa"/>
            <w:shd w:val="clear" w:color="auto" w:fill="auto"/>
            <w:vAlign w:val="center"/>
          </w:tcPr>
          <w:p>
            <w:pPr>
              <w:spacing w:beforeLines="20" w:before="48" w:afterLines="20" w:after="48"/>
              <w:jc w:val="center"/>
              <w:rPr>
                <w:rFonts w:eastAsia="Calibri"/>
                <w:noProof/>
                <w:sz w:val="16"/>
                <w:szCs w:val="16"/>
              </w:rPr>
            </w:pPr>
          </w:p>
        </w:tc>
      </w:tr>
      <w:tr>
        <w:trPr>
          <w:gridBefore w:val="1"/>
          <w:wBefore w:w="13" w:type="dxa"/>
          <w:trHeight w:val="289"/>
          <w:jc w:val="center"/>
        </w:trPr>
        <w:tc>
          <w:tcPr>
            <w:tcW w:w="1952" w:type="dxa"/>
            <w:vMerge w:val="restart"/>
            <w:shd w:val="clear" w:color="auto" w:fill="auto"/>
            <w:vAlign w:val="center"/>
          </w:tcPr>
          <w:p>
            <w:pPr>
              <w:spacing w:beforeLines="20" w:before="48" w:afterLines="20" w:after="48"/>
              <w:ind w:left="136"/>
              <w:jc w:val="left"/>
              <w:rPr>
                <w:rFonts w:eastAsia="Calibri"/>
                <w:b/>
                <w:noProof/>
                <w:sz w:val="16"/>
                <w:szCs w:val="16"/>
              </w:rPr>
            </w:pPr>
            <w:r>
              <w:rPr>
                <w:b/>
                <w:noProof/>
                <w:sz w:val="16"/>
                <w:szCs w:val="16"/>
              </w:rPr>
              <w:t>XX</w:t>
            </w:r>
            <w:r>
              <w:rPr>
                <w:noProof/>
                <w:sz w:val="16"/>
                <w:szCs w:val="16"/>
              </w:rPr>
              <w:t xml:space="preserve"> 01 04 </w:t>
            </w:r>
            <w:r>
              <w:rPr>
                <w:b/>
                <w:noProof/>
                <w:sz w:val="16"/>
                <w:szCs w:val="16"/>
              </w:rPr>
              <w:t>yy</w:t>
            </w:r>
            <w:r>
              <w:rPr>
                <w:b/>
                <w:i/>
                <w:noProof/>
                <w:sz w:val="16"/>
              </w:rPr>
              <w:t xml:space="preserve"> </w:t>
            </w:r>
            <w:r>
              <w:rPr>
                <w:rStyle w:val="FootnoteReference"/>
                <w:b/>
                <w:i/>
                <w:noProof/>
                <w:sz w:val="16"/>
              </w:rPr>
              <w:footnoteReference w:id="15"/>
            </w:r>
          </w:p>
          <w:p>
            <w:pPr>
              <w:spacing w:beforeLines="20" w:before="48" w:afterLines="20" w:after="48"/>
              <w:ind w:left="136"/>
              <w:jc w:val="left"/>
              <w:rPr>
                <w:rFonts w:eastAsia="Calibri"/>
                <w:b/>
                <w:noProof/>
                <w:sz w:val="16"/>
                <w:szCs w:val="16"/>
              </w:rPr>
            </w:pPr>
          </w:p>
        </w:tc>
        <w:tc>
          <w:tcPr>
            <w:tcW w:w="1954" w:type="dxa"/>
            <w:shd w:val="clear" w:color="auto" w:fill="auto"/>
            <w:vAlign w:val="center"/>
          </w:tcPr>
          <w:p>
            <w:pPr>
              <w:spacing w:beforeLines="20" w:before="48" w:afterLines="20" w:after="48"/>
              <w:ind w:left="136"/>
              <w:jc w:val="left"/>
              <w:rPr>
                <w:rFonts w:eastAsia="Calibri"/>
                <w:b/>
                <w:noProof/>
                <w:sz w:val="16"/>
                <w:szCs w:val="16"/>
              </w:rPr>
            </w:pPr>
            <w:r>
              <w:rPr>
                <w:noProof/>
                <w:sz w:val="16"/>
              </w:rPr>
              <w:t>- in sede</w:t>
            </w:r>
          </w:p>
          <w:p>
            <w:pPr>
              <w:spacing w:beforeLines="20" w:before="48" w:afterLines="20" w:after="48"/>
              <w:ind w:left="136"/>
              <w:jc w:val="left"/>
              <w:rPr>
                <w:rFonts w:eastAsia="Calibri"/>
                <w:b/>
                <w:noProof/>
                <w:sz w:val="16"/>
                <w:szCs w:val="16"/>
              </w:rPr>
            </w:pPr>
          </w:p>
        </w:tc>
        <w:tc>
          <w:tcPr>
            <w:tcW w:w="600" w:type="dxa"/>
            <w:shd w:val="clear" w:color="auto" w:fill="auto"/>
            <w:vAlign w:val="center"/>
          </w:tcPr>
          <w:p>
            <w:pPr>
              <w:spacing w:beforeLines="20" w:before="48" w:afterLines="20" w:after="48"/>
              <w:rPr>
                <w:rFonts w:eastAsia="Calibri"/>
                <w:noProof/>
                <w:sz w:val="16"/>
                <w:szCs w:val="16"/>
              </w:rPr>
            </w:pPr>
          </w:p>
        </w:tc>
        <w:tc>
          <w:tcPr>
            <w:tcW w:w="600" w:type="dxa"/>
            <w:shd w:val="clear" w:color="auto" w:fill="auto"/>
            <w:vAlign w:val="center"/>
          </w:tcPr>
          <w:p>
            <w:pPr>
              <w:spacing w:beforeLines="20" w:before="48" w:afterLines="20" w:after="48"/>
              <w:jc w:val="center"/>
              <w:rPr>
                <w:rFonts w:eastAsia="Calibri"/>
                <w:noProof/>
                <w:sz w:val="16"/>
                <w:szCs w:val="16"/>
              </w:rPr>
            </w:pPr>
          </w:p>
        </w:tc>
        <w:tc>
          <w:tcPr>
            <w:tcW w:w="600" w:type="dxa"/>
            <w:shd w:val="clear" w:color="auto" w:fill="auto"/>
            <w:vAlign w:val="center"/>
          </w:tcPr>
          <w:p>
            <w:pPr>
              <w:spacing w:beforeLines="20" w:before="48" w:afterLines="20" w:after="48"/>
              <w:jc w:val="center"/>
              <w:rPr>
                <w:rFonts w:eastAsia="Calibri"/>
                <w:noProof/>
                <w:sz w:val="16"/>
                <w:szCs w:val="16"/>
              </w:rPr>
            </w:pPr>
          </w:p>
        </w:tc>
        <w:tc>
          <w:tcPr>
            <w:tcW w:w="600" w:type="dxa"/>
            <w:shd w:val="clear" w:color="auto" w:fill="auto"/>
            <w:vAlign w:val="center"/>
          </w:tcPr>
          <w:p>
            <w:pPr>
              <w:spacing w:beforeLines="20" w:before="48" w:afterLines="20" w:after="48"/>
              <w:jc w:val="center"/>
              <w:rPr>
                <w:rFonts w:eastAsia="Calibri"/>
                <w:noProof/>
                <w:sz w:val="16"/>
                <w:szCs w:val="16"/>
              </w:rPr>
            </w:pPr>
          </w:p>
        </w:tc>
        <w:tc>
          <w:tcPr>
            <w:tcW w:w="600" w:type="dxa"/>
            <w:shd w:val="clear" w:color="auto" w:fill="auto"/>
            <w:vAlign w:val="center"/>
          </w:tcPr>
          <w:p>
            <w:pPr>
              <w:spacing w:beforeLines="20" w:before="48" w:afterLines="20" w:after="48"/>
              <w:jc w:val="center"/>
              <w:rPr>
                <w:rFonts w:eastAsia="Calibri"/>
                <w:noProof/>
                <w:sz w:val="16"/>
                <w:szCs w:val="16"/>
              </w:rPr>
            </w:pPr>
          </w:p>
        </w:tc>
        <w:tc>
          <w:tcPr>
            <w:tcW w:w="600" w:type="dxa"/>
            <w:shd w:val="clear" w:color="auto" w:fill="auto"/>
            <w:vAlign w:val="center"/>
          </w:tcPr>
          <w:p>
            <w:pPr>
              <w:spacing w:beforeLines="20" w:before="48" w:afterLines="20" w:after="48"/>
              <w:jc w:val="center"/>
              <w:rPr>
                <w:rFonts w:eastAsia="Calibri"/>
                <w:noProof/>
                <w:sz w:val="16"/>
                <w:szCs w:val="16"/>
              </w:rPr>
            </w:pPr>
          </w:p>
        </w:tc>
        <w:tc>
          <w:tcPr>
            <w:tcW w:w="600" w:type="dxa"/>
            <w:shd w:val="clear" w:color="auto" w:fill="auto"/>
            <w:vAlign w:val="center"/>
          </w:tcPr>
          <w:p>
            <w:pPr>
              <w:spacing w:beforeLines="20" w:before="48" w:afterLines="20" w:after="48"/>
              <w:jc w:val="center"/>
              <w:rPr>
                <w:rFonts w:eastAsia="Calibri"/>
                <w:noProof/>
                <w:sz w:val="16"/>
                <w:szCs w:val="16"/>
              </w:rPr>
            </w:pPr>
          </w:p>
        </w:tc>
      </w:tr>
      <w:tr>
        <w:trPr>
          <w:gridBefore w:val="1"/>
          <w:wBefore w:w="13" w:type="dxa"/>
          <w:trHeight w:val="289"/>
          <w:jc w:val="center"/>
        </w:trPr>
        <w:tc>
          <w:tcPr>
            <w:tcW w:w="1952" w:type="dxa"/>
            <w:vMerge/>
            <w:shd w:val="clear" w:color="auto" w:fill="auto"/>
            <w:vAlign w:val="center"/>
          </w:tcPr>
          <w:p>
            <w:pPr>
              <w:spacing w:beforeLines="20" w:before="48" w:afterLines="20" w:after="48"/>
              <w:ind w:left="136"/>
              <w:jc w:val="left"/>
              <w:rPr>
                <w:rFonts w:eastAsia="Calibri"/>
                <w:b/>
                <w:noProof/>
                <w:sz w:val="16"/>
                <w:szCs w:val="16"/>
              </w:rPr>
            </w:pPr>
          </w:p>
        </w:tc>
        <w:tc>
          <w:tcPr>
            <w:tcW w:w="1954" w:type="dxa"/>
            <w:shd w:val="clear" w:color="auto" w:fill="auto"/>
            <w:vAlign w:val="center"/>
          </w:tcPr>
          <w:p>
            <w:pPr>
              <w:spacing w:beforeLines="20" w:before="48" w:afterLines="20" w:after="48"/>
              <w:ind w:left="136"/>
              <w:jc w:val="left"/>
              <w:rPr>
                <w:rFonts w:eastAsia="Calibri"/>
                <w:b/>
                <w:noProof/>
                <w:sz w:val="16"/>
                <w:szCs w:val="16"/>
              </w:rPr>
            </w:pPr>
            <w:r>
              <w:rPr>
                <w:noProof/>
                <w:sz w:val="16"/>
              </w:rPr>
              <w:t xml:space="preserve">- nelle delegazioni </w:t>
            </w:r>
          </w:p>
        </w:tc>
        <w:tc>
          <w:tcPr>
            <w:tcW w:w="600" w:type="dxa"/>
            <w:shd w:val="clear" w:color="auto" w:fill="auto"/>
            <w:vAlign w:val="center"/>
          </w:tcPr>
          <w:p>
            <w:pPr>
              <w:spacing w:beforeLines="20" w:before="48" w:afterLines="20" w:after="48"/>
              <w:rPr>
                <w:rFonts w:eastAsia="Calibri"/>
                <w:noProof/>
                <w:sz w:val="16"/>
                <w:szCs w:val="16"/>
              </w:rPr>
            </w:pPr>
          </w:p>
        </w:tc>
        <w:tc>
          <w:tcPr>
            <w:tcW w:w="600" w:type="dxa"/>
            <w:shd w:val="clear" w:color="auto" w:fill="auto"/>
            <w:vAlign w:val="center"/>
          </w:tcPr>
          <w:p>
            <w:pPr>
              <w:spacing w:beforeLines="20" w:before="48" w:afterLines="20" w:after="48"/>
              <w:jc w:val="center"/>
              <w:rPr>
                <w:rFonts w:eastAsia="Calibri"/>
                <w:noProof/>
                <w:sz w:val="16"/>
                <w:szCs w:val="16"/>
              </w:rPr>
            </w:pPr>
          </w:p>
        </w:tc>
        <w:tc>
          <w:tcPr>
            <w:tcW w:w="600" w:type="dxa"/>
            <w:shd w:val="clear" w:color="auto" w:fill="auto"/>
            <w:vAlign w:val="center"/>
          </w:tcPr>
          <w:p>
            <w:pPr>
              <w:spacing w:beforeLines="20" w:before="48" w:afterLines="20" w:after="48"/>
              <w:jc w:val="center"/>
              <w:rPr>
                <w:rFonts w:eastAsia="Calibri"/>
                <w:noProof/>
                <w:sz w:val="16"/>
                <w:szCs w:val="16"/>
              </w:rPr>
            </w:pPr>
          </w:p>
        </w:tc>
        <w:tc>
          <w:tcPr>
            <w:tcW w:w="600" w:type="dxa"/>
            <w:shd w:val="clear" w:color="auto" w:fill="auto"/>
            <w:vAlign w:val="center"/>
          </w:tcPr>
          <w:p>
            <w:pPr>
              <w:spacing w:beforeLines="20" w:before="48" w:afterLines="20" w:after="48"/>
              <w:jc w:val="center"/>
              <w:rPr>
                <w:rFonts w:eastAsia="Calibri"/>
                <w:noProof/>
                <w:sz w:val="16"/>
                <w:szCs w:val="16"/>
              </w:rPr>
            </w:pPr>
          </w:p>
        </w:tc>
        <w:tc>
          <w:tcPr>
            <w:tcW w:w="600" w:type="dxa"/>
            <w:shd w:val="clear" w:color="auto" w:fill="auto"/>
            <w:vAlign w:val="center"/>
          </w:tcPr>
          <w:p>
            <w:pPr>
              <w:spacing w:beforeLines="20" w:before="48" w:afterLines="20" w:after="48"/>
              <w:jc w:val="center"/>
              <w:rPr>
                <w:rFonts w:eastAsia="Calibri"/>
                <w:noProof/>
                <w:sz w:val="16"/>
                <w:szCs w:val="16"/>
              </w:rPr>
            </w:pPr>
          </w:p>
        </w:tc>
        <w:tc>
          <w:tcPr>
            <w:tcW w:w="600" w:type="dxa"/>
            <w:shd w:val="clear" w:color="auto" w:fill="auto"/>
            <w:vAlign w:val="center"/>
          </w:tcPr>
          <w:p>
            <w:pPr>
              <w:spacing w:beforeLines="20" w:before="48" w:afterLines="20" w:after="48"/>
              <w:jc w:val="center"/>
              <w:rPr>
                <w:rFonts w:eastAsia="Calibri"/>
                <w:noProof/>
                <w:sz w:val="16"/>
                <w:szCs w:val="16"/>
              </w:rPr>
            </w:pPr>
          </w:p>
        </w:tc>
        <w:tc>
          <w:tcPr>
            <w:tcW w:w="600" w:type="dxa"/>
            <w:shd w:val="clear" w:color="auto" w:fill="auto"/>
            <w:vAlign w:val="center"/>
          </w:tcPr>
          <w:p>
            <w:pPr>
              <w:spacing w:beforeLines="20" w:before="48" w:afterLines="20" w:after="48"/>
              <w:jc w:val="center"/>
              <w:rPr>
                <w:rFonts w:eastAsia="Calibri"/>
                <w:noProof/>
                <w:sz w:val="16"/>
                <w:szCs w:val="16"/>
              </w:rPr>
            </w:pPr>
          </w:p>
        </w:tc>
      </w:tr>
      <w:tr>
        <w:trPr>
          <w:gridBefore w:val="1"/>
          <w:wBefore w:w="13" w:type="dxa"/>
          <w:trHeight w:val="289"/>
          <w:jc w:val="center"/>
        </w:trPr>
        <w:tc>
          <w:tcPr>
            <w:tcW w:w="3906" w:type="dxa"/>
            <w:gridSpan w:val="2"/>
            <w:shd w:val="clear" w:color="auto" w:fill="auto"/>
            <w:vAlign w:val="center"/>
          </w:tcPr>
          <w:p>
            <w:pPr>
              <w:spacing w:beforeLines="20" w:before="48" w:afterLines="20" w:after="48"/>
              <w:ind w:left="136"/>
              <w:jc w:val="left"/>
              <w:rPr>
                <w:rFonts w:eastAsia="Calibri"/>
                <w:noProof/>
                <w:sz w:val="16"/>
                <w:szCs w:val="16"/>
              </w:rPr>
            </w:pPr>
            <w:r>
              <w:rPr>
                <w:b/>
                <w:noProof/>
                <w:sz w:val="16"/>
                <w:szCs w:val="16"/>
              </w:rPr>
              <w:t>XX</w:t>
            </w:r>
            <w:r>
              <w:rPr>
                <w:noProof/>
                <w:sz w:val="16"/>
                <w:szCs w:val="16"/>
              </w:rPr>
              <w:t xml:space="preserve"> 01 05 02/12/22 (AC, END, INT - ricerca indiretta)</w:t>
            </w:r>
          </w:p>
        </w:tc>
        <w:tc>
          <w:tcPr>
            <w:tcW w:w="600" w:type="dxa"/>
            <w:shd w:val="clear" w:color="auto" w:fill="auto"/>
            <w:vAlign w:val="center"/>
          </w:tcPr>
          <w:p>
            <w:pPr>
              <w:spacing w:beforeLines="20" w:before="48" w:afterLines="20" w:after="48"/>
              <w:jc w:val="center"/>
              <w:rPr>
                <w:rFonts w:eastAsia="Calibri"/>
                <w:noProof/>
                <w:sz w:val="16"/>
                <w:szCs w:val="16"/>
              </w:rPr>
            </w:pPr>
          </w:p>
        </w:tc>
        <w:tc>
          <w:tcPr>
            <w:tcW w:w="600" w:type="dxa"/>
            <w:shd w:val="clear" w:color="auto" w:fill="auto"/>
            <w:vAlign w:val="center"/>
          </w:tcPr>
          <w:p>
            <w:pPr>
              <w:spacing w:beforeLines="20" w:before="48" w:afterLines="20" w:after="48"/>
              <w:jc w:val="center"/>
              <w:rPr>
                <w:rFonts w:eastAsia="Calibri"/>
                <w:noProof/>
                <w:sz w:val="16"/>
                <w:szCs w:val="16"/>
              </w:rPr>
            </w:pPr>
          </w:p>
        </w:tc>
        <w:tc>
          <w:tcPr>
            <w:tcW w:w="600" w:type="dxa"/>
            <w:shd w:val="clear" w:color="auto" w:fill="auto"/>
            <w:vAlign w:val="center"/>
          </w:tcPr>
          <w:p>
            <w:pPr>
              <w:spacing w:beforeLines="20" w:before="48" w:afterLines="20" w:after="48"/>
              <w:jc w:val="center"/>
              <w:rPr>
                <w:rFonts w:eastAsia="Calibri"/>
                <w:noProof/>
                <w:sz w:val="16"/>
                <w:szCs w:val="16"/>
              </w:rPr>
            </w:pPr>
          </w:p>
        </w:tc>
        <w:tc>
          <w:tcPr>
            <w:tcW w:w="600" w:type="dxa"/>
            <w:shd w:val="clear" w:color="auto" w:fill="auto"/>
            <w:vAlign w:val="center"/>
          </w:tcPr>
          <w:p>
            <w:pPr>
              <w:spacing w:beforeLines="20" w:before="48" w:afterLines="20" w:after="48"/>
              <w:jc w:val="center"/>
              <w:rPr>
                <w:rFonts w:eastAsia="Calibri"/>
                <w:noProof/>
                <w:sz w:val="16"/>
                <w:szCs w:val="16"/>
              </w:rPr>
            </w:pPr>
          </w:p>
        </w:tc>
        <w:tc>
          <w:tcPr>
            <w:tcW w:w="600" w:type="dxa"/>
            <w:shd w:val="clear" w:color="auto" w:fill="auto"/>
            <w:vAlign w:val="center"/>
          </w:tcPr>
          <w:p>
            <w:pPr>
              <w:spacing w:beforeLines="20" w:before="48" w:afterLines="20" w:after="48"/>
              <w:jc w:val="center"/>
              <w:rPr>
                <w:rFonts w:eastAsia="Calibri"/>
                <w:noProof/>
                <w:sz w:val="16"/>
                <w:szCs w:val="16"/>
              </w:rPr>
            </w:pPr>
          </w:p>
        </w:tc>
        <w:tc>
          <w:tcPr>
            <w:tcW w:w="600" w:type="dxa"/>
            <w:shd w:val="clear" w:color="auto" w:fill="auto"/>
            <w:vAlign w:val="center"/>
          </w:tcPr>
          <w:p>
            <w:pPr>
              <w:spacing w:beforeLines="20" w:before="48" w:afterLines="20" w:after="48"/>
              <w:jc w:val="center"/>
              <w:rPr>
                <w:rFonts w:eastAsia="Calibri"/>
                <w:noProof/>
                <w:sz w:val="16"/>
                <w:szCs w:val="16"/>
              </w:rPr>
            </w:pPr>
          </w:p>
        </w:tc>
        <w:tc>
          <w:tcPr>
            <w:tcW w:w="600" w:type="dxa"/>
            <w:shd w:val="clear" w:color="auto" w:fill="auto"/>
            <w:vAlign w:val="center"/>
          </w:tcPr>
          <w:p>
            <w:pPr>
              <w:spacing w:beforeLines="20" w:before="48" w:afterLines="20" w:after="48"/>
              <w:jc w:val="center"/>
              <w:rPr>
                <w:rFonts w:eastAsia="Calibri"/>
                <w:noProof/>
                <w:sz w:val="16"/>
                <w:szCs w:val="16"/>
              </w:rPr>
            </w:pPr>
          </w:p>
        </w:tc>
      </w:tr>
      <w:tr>
        <w:trPr>
          <w:gridBefore w:val="1"/>
          <w:wBefore w:w="13" w:type="dxa"/>
          <w:trHeight w:val="289"/>
          <w:jc w:val="center"/>
        </w:trPr>
        <w:tc>
          <w:tcPr>
            <w:tcW w:w="3906" w:type="dxa"/>
            <w:gridSpan w:val="2"/>
            <w:shd w:val="clear" w:color="auto" w:fill="auto"/>
            <w:vAlign w:val="center"/>
          </w:tcPr>
          <w:p>
            <w:pPr>
              <w:spacing w:beforeLines="20" w:before="48" w:afterLines="20" w:after="48"/>
              <w:ind w:left="136"/>
              <w:jc w:val="left"/>
              <w:rPr>
                <w:rFonts w:eastAsia="Calibri"/>
                <w:noProof/>
                <w:sz w:val="16"/>
                <w:szCs w:val="16"/>
              </w:rPr>
            </w:pPr>
            <w:r>
              <w:rPr>
                <w:noProof/>
                <w:sz w:val="16"/>
              </w:rPr>
              <w:t>10 01 05 02/12 (AC, END, INT - ricerca diretta)</w:t>
            </w:r>
          </w:p>
        </w:tc>
        <w:tc>
          <w:tcPr>
            <w:tcW w:w="600" w:type="dxa"/>
            <w:shd w:val="clear" w:color="auto" w:fill="auto"/>
            <w:vAlign w:val="center"/>
          </w:tcPr>
          <w:p>
            <w:pPr>
              <w:spacing w:beforeLines="20" w:before="48" w:afterLines="20" w:after="48"/>
              <w:jc w:val="center"/>
              <w:rPr>
                <w:rFonts w:eastAsia="Calibri"/>
                <w:noProof/>
                <w:sz w:val="16"/>
                <w:szCs w:val="16"/>
              </w:rPr>
            </w:pPr>
          </w:p>
        </w:tc>
        <w:tc>
          <w:tcPr>
            <w:tcW w:w="600" w:type="dxa"/>
            <w:shd w:val="clear" w:color="auto" w:fill="auto"/>
            <w:vAlign w:val="center"/>
          </w:tcPr>
          <w:p>
            <w:pPr>
              <w:spacing w:beforeLines="20" w:before="48" w:afterLines="20" w:after="48"/>
              <w:jc w:val="center"/>
              <w:rPr>
                <w:rFonts w:eastAsia="Calibri"/>
                <w:noProof/>
                <w:sz w:val="16"/>
                <w:szCs w:val="16"/>
              </w:rPr>
            </w:pPr>
          </w:p>
        </w:tc>
        <w:tc>
          <w:tcPr>
            <w:tcW w:w="600" w:type="dxa"/>
            <w:shd w:val="clear" w:color="auto" w:fill="auto"/>
            <w:vAlign w:val="center"/>
          </w:tcPr>
          <w:p>
            <w:pPr>
              <w:spacing w:beforeLines="20" w:before="48" w:afterLines="20" w:after="48"/>
              <w:jc w:val="center"/>
              <w:rPr>
                <w:rFonts w:eastAsia="Calibri"/>
                <w:noProof/>
                <w:sz w:val="16"/>
                <w:szCs w:val="16"/>
              </w:rPr>
            </w:pPr>
          </w:p>
        </w:tc>
        <w:tc>
          <w:tcPr>
            <w:tcW w:w="600" w:type="dxa"/>
            <w:shd w:val="clear" w:color="auto" w:fill="auto"/>
            <w:vAlign w:val="center"/>
          </w:tcPr>
          <w:p>
            <w:pPr>
              <w:spacing w:beforeLines="20" w:before="48" w:afterLines="20" w:after="48"/>
              <w:jc w:val="center"/>
              <w:rPr>
                <w:rFonts w:eastAsia="Calibri"/>
                <w:noProof/>
                <w:sz w:val="16"/>
                <w:szCs w:val="16"/>
              </w:rPr>
            </w:pPr>
          </w:p>
        </w:tc>
        <w:tc>
          <w:tcPr>
            <w:tcW w:w="600" w:type="dxa"/>
            <w:shd w:val="clear" w:color="auto" w:fill="auto"/>
            <w:vAlign w:val="center"/>
          </w:tcPr>
          <w:p>
            <w:pPr>
              <w:spacing w:beforeLines="20" w:before="48" w:afterLines="20" w:after="48"/>
              <w:jc w:val="center"/>
              <w:rPr>
                <w:rFonts w:eastAsia="Calibri"/>
                <w:noProof/>
                <w:sz w:val="16"/>
                <w:szCs w:val="16"/>
              </w:rPr>
            </w:pPr>
          </w:p>
        </w:tc>
        <w:tc>
          <w:tcPr>
            <w:tcW w:w="600" w:type="dxa"/>
            <w:shd w:val="clear" w:color="auto" w:fill="auto"/>
            <w:vAlign w:val="center"/>
          </w:tcPr>
          <w:p>
            <w:pPr>
              <w:spacing w:beforeLines="20" w:before="48" w:afterLines="20" w:after="48"/>
              <w:jc w:val="center"/>
              <w:rPr>
                <w:rFonts w:eastAsia="Calibri"/>
                <w:noProof/>
                <w:sz w:val="16"/>
                <w:szCs w:val="16"/>
              </w:rPr>
            </w:pPr>
          </w:p>
        </w:tc>
        <w:tc>
          <w:tcPr>
            <w:tcW w:w="600" w:type="dxa"/>
            <w:shd w:val="clear" w:color="auto" w:fill="auto"/>
            <w:vAlign w:val="center"/>
          </w:tcPr>
          <w:p>
            <w:pPr>
              <w:spacing w:beforeLines="20" w:before="48" w:afterLines="20" w:after="48"/>
              <w:jc w:val="center"/>
              <w:rPr>
                <w:rFonts w:eastAsia="Calibri"/>
                <w:noProof/>
                <w:sz w:val="16"/>
                <w:szCs w:val="16"/>
              </w:rPr>
            </w:pPr>
          </w:p>
        </w:tc>
      </w:tr>
      <w:tr>
        <w:trPr>
          <w:gridBefore w:val="1"/>
          <w:wBefore w:w="13" w:type="dxa"/>
          <w:trHeight w:val="289"/>
          <w:jc w:val="center"/>
        </w:trPr>
        <w:tc>
          <w:tcPr>
            <w:tcW w:w="3906" w:type="dxa"/>
            <w:gridSpan w:val="2"/>
            <w:tcBorders>
              <w:bottom w:val="double" w:sz="4" w:space="0" w:color="auto"/>
            </w:tcBorders>
            <w:shd w:val="clear" w:color="auto" w:fill="auto"/>
            <w:vAlign w:val="center"/>
          </w:tcPr>
          <w:p>
            <w:pPr>
              <w:spacing w:beforeLines="20" w:before="48" w:afterLines="20" w:after="48"/>
              <w:ind w:left="134"/>
              <w:jc w:val="left"/>
              <w:rPr>
                <w:rFonts w:eastAsia="Calibri"/>
                <w:noProof/>
                <w:sz w:val="16"/>
                <w:szCs w:val="16"/>
              </w:rPr>
            </w:pPr>
            <w:r>
              <w:rPr>
                <w:noProof/>
                <w:sz w:val="16"/>
              </w:rPr>
              <w:t>Altre linee di bilancio (specificare)</w:t>
            </w:r>
          </w:p>
        </w:tc>
        <w:tc>
          <w:tcPr>
            <w:tcW w:w="600" w:type="dxa"/>
            <w:tcBorders>
              <w:bottom w:val="double" w:sz="4" w:space="0" w:color="auto"/>
            </w:tcBorders>
            <w:shd w:val="clear" w:color="auto" w:fill="auto"/>
            <w:vAlign w:val="center"/>
          </w:tcPr>
          <w:p>
            <w:pPr>
              <w:spacing w:beforeLines="20" w:before="48" w:afterLines="20" w:after="48"/>
              <w:jc w:val="center"/>
              <w:rPr>
                <w:rFonts w:eastAsia="Calibri"/>
                <w:noProof/>
                <w:sz w:val="16"/>
                <w:szCs w:val="16"/>
              </w:rPr>
            </w:pPr>
          </w:p>
        </w:tc>
        <w:tc>
          <w:tcPr>
            <w:tcW w:w="600" w:type="dxa"/>
            <w:tcBorders>
              <w:bottom w:val="double" w:sz="4" w:space="0" w:color="auto"/>
            </w:tcBorders>
            <w:shd w:val="clear" w:color="auto" w:fill="auto"/>
            <w:vAlign w:val="center"/>
          </w:tcPr>
          <w:p>
            <w:pPr>
              <w:spacing w:beforeLines="20" w:before="48" w:afterLines="20" w:after="48"/>
              <w:jc w:val="center"/>
              <w:rPr>
                <w:rFonts w:eastAsia="Calibri"/>
                <w:noProof/>
                <w:sz w:val="16"/>
                <w:szCs w:val="16"/>
              </w:rPr>
            </w:pPr>
          </w:p>
        </w:tc>
        <w:tc>
          <w:tcPr>
            <w:tcW w:w="600" w:type="dxa"/>
            <w:tcBorders>
              <w:bottom w:val="double" w:sz="4" w:space="0" w:color="auto"/>
            </w:tcBorders>
            <w:shd w:val="clear" w:color="auto" w:fill="auto"/>
            <w:vAlign w:val="center"/>
          </w:tcPr>
          <w:p>
            <w:pPr>
              <w:spacing w:beforeLines="20" w:before="48" w:afterLines="20" w:after="48"/>
              <w:jc w:val="center"/>
              <w:rPr>
                <w:rFonts w:eastAsia="Calibri"/>
                <w:noProof/>
                <w:sz w:val="16"/>
                <w:szCs w:val="16"/>
              </w:rPr>
            </w:pPr>
          </w:p>
        </w:tc>
        <w:tc>
          <w:tcPr>
            <w:tcW w:w="600" w:type="dxa"/>
            <w:tcBorders>
              <w:bottom w:val="double" w:sz="4" w:space="0" w:color="auto"/>
            </w:tcBorders>
            <w:shd w:val="clear" w:color="auto" w:fill="auto"/>
            <w:vAlign w:val="center"/>
          </w:tcPr>
          <w:p>
            <w:pPr>
              <w:spacing w:beforeLines="20" w:before="48" w:afterLines="20" w:after="48"/>
              <w:jc w:val="center"/>
              <w:rPr>
                <w:rFonts w:eastAsia="Calibri"/>
                <w:noProof/>
                <w:sz w:val="16"/>
                <w:szCs w:val="16"/>
              </w:rPr>
            </w:pPr>
          </w:p>
        </w:tc>
        <w:tc>
          <w:tcPr>
            <w:tcW w:w="600" w:type="dxa"/>
            <w:tcBorders>
              <w:bottom w:val="double" w:sz="4" w:space="0" w:color="auto"/>
            </w:tcBorders>
            <w:shd w:val="clear" w:color="auto" w:fill="auto"/>
            <w:vAlign w:val="center"/>
          </w:tcPr>
          <w:p>
            <w:pPr>
              <w:spacing w:beforeLines="20" w:before="48" w:afterLines="20" w:after="48"/>
              <w:jc w:val="center"/>
              <w:rPr>
                <w:rFonts w:eastAsia="Calibri"/>
                <w:noProof/>
                <w:sz w:val="16"/>
                <w:szCs w:val="16"/>
              </w:rPr>
            </w:pPr>
          </w:p>
        </w:tc>
        <w:tc>
          <w:tcPr>
            <w:tcW w:w="600" w:type="dxa"/>
            <w:tcBorders>
              <w:bottom w:val="double" w:sz="4" w:space="0" w:color="auto"/>
            </w:tcBorders>
            <w:shd w:val="clear" w:color="auto" w:fill="auto"/>
            <w:vAlign w:val="center"/>
          </w:tcPr>
          <w:p>
            <w:pPr>
              <w:spacing w:beforeLines="20" w:before="48" w:afterLines="20" w:after="48"/>
              <w:jc w:val="center"/>
              <w:rPr>
                <w:rFonts w:eastAsia="Calibri"/>
                <w:noProof/>
                <w:sz w:val="16"/>
                <w:szCs w:val="16"/>
              </w:rPr>
            </w:pPr>
          </w:p>
        </w:tc>
        <w:tc>
          <w:tcPr>
            <w:tcW w:w="600" w:type="dxa"/>
            <w:tcBorders>
              <w:bottom w:val="double" w:sz="4" w:space="0" w:color="auto"/>
            </w:tcBorders>
            <w:shd w:val="clear" w:color="auto" w:fill="auto"/>
            <w:vAlign w:val="center"/>
          </w:tcPr>
          <w:p>
            <w:pPr>
              <w:spacing w:beforeLines="20" w:before="48" w:afterLines="20" w:after="48"/>
              <w:jc w:val="center"/>
              <w:rPr>
                <w:rFonts w:eastAsia="Calibri"/>
                <w:noProof/>
                <w:sz w:val="16"/>
                <w:szCs w:val="16"/>
              </w:rPr>
            </w:pPr>
          </w:p>
        </w:tc>
      </w:tr>
      <w:tr>
        <w:trPr>
          <w:gridBefore w:val="1"/>
          <w:wBefore w:w="13" w:type="dxa"/>
          <w:trHeight w:val="289"/>
          <w:jc w:val="center"/>
        </w:trPr>
        <w:tc>
          <w:tcPr>
            <w:tcW w:w="3906" w:type="dxa"/>
            <w:gridSpan w:val="2"/>
            <w:tcBorders>
              <w:top w:val="double" w:sz="4" w:space="0" w:color="auto"/>
            </w:tcBorders>
            <w:shd w:val="clear" w:color="auto" w:fill="auto"/>
            <w:vAlign w:val="center"/>
          </w:tcPr>
          <w:p>
            <w:pPr>
              <w:spacing w:beforeLines="20" w:before="48" w:afterLines="20" w:after="48"/>
              <w:ind w:left="136"/>
              <w:jc w:val="left"/>
              <w:rPr>
                <w:rFonts w:eastAsia="Calibri"/>
                <w:noProof/>
                <w:sz w:val="16"/>
                <w:szCs w:val="16"/>
              </w:rPr>
            </w:pPr>
            <w:r>
              <w:rPr>
                <w:b/>
                <w:noProof/>
                <w:sz w:val="16"/>
              </w:rPr>
              <w:t>TOTALE</w:t>
            </w:r>
          </w:p>
        </w:tc>
        <w:tc>
          <w:tcPr>
            <w:tcW w:w="600" w:type="dxa"/>
            <w:tcBorders>
              <w:top w:val="double" w:sz="4" w:space="0" w:color="auto"/>
            </w:tcBorders>
            <w:shd w:val="clear" w:color="auto" w:fill="auto"/>
            <w:vAlign w:val="center"/>
          </w:tcPr>
          <w:p>
            <w:pPr>
              <w:spacing w:beforeLines="20" w:before="48" w:afterLines="20" w:after="48"/>
              <w:jc w:val="center"/>
              <w:rPr>
                <w:rFonts w:eastAsia="Calibri"/>
                <w:b/>
                <w:noProof/>
                <w:sz w:val="16"/>
                <w:szCs w:val="16"/>
              </w:rPr>
            </w:pPr>
          </w:p>
        </w:tc>
        <w:tc>
          <w:tcPr>
            <w:tcW w:w="600" w:type="dxa"/>
            <w:tcBorders>
              <w:top w:val="double" w:sz="4" w:space="0" w:color="auto"/>
            </w:tcBorders>
            <w:shd w:val="clear" w:color="auto" w:fill="auto"/>
            <w:vAlign w:val="center"/>
          </w:tcPr>
          <w:p>
            <w:pPr>
              <w:spacing w:beforeLines="20" w:before="48" w:afterLines="20" w:after="48"/>
              <w:jc w:val="center"/>
              <w:rPr>
                <w:rFonts w:eastAsia="Calibri"/>
                <w:b/>
                <w:noProof/>
                <w:sz w:val="16"/>
                <w:szCs w:val="16"/>
              </w:rPr>
            </w:pPr>
          </w:p>
        </w:tc>
        <w:tc>
          <w:tcPr>
            <w:tcW w:w="600" w:type="dxa"/>
            <w:tcBorders>
              <w:top w:val="double" w:sz="4" w:space="0" w:color="auto"/>
            </w:tcBorders>
            <w:shd w:val="clear" w:color="auto" w:fill="auto"/>
            <w:vAlign w:val="center"/>
          </w:tcPr>
          <w:p>
            <w:pPr>
              <w:spacing w:beforeLines="20" w:before="48" w:afterLines="20" w:after="48"/>
              <w:jc w:val="center"/>
              <w:rPr>
                <w:rFonts w:eastAsia="Calibri"/>
                <w:b/>
                <w:noProof/>
                <w:sz w:val="16"/>
                <w:szCs w:val="16"/>
              </w:rPr>
            </w:pPr>
          </w:p>
        </w:tc>
        <w:tc>
          <w:tcPr>
            <w:tcW w:w="600" w:type="dxa"/>
            <w:tcBorders>
              <w:top w:val="double" w:sz="4" w:space="0" w:color="auto"/>
            </w:tcBorders>
            <w:shd w:val="clear" w:color="auto" w:fill="auto"/>
            <w:vAlign w:val="center"/>
          </w:tcPr>
          <w:p>
            <w:pPr>
              <w:spacing w:beforeLines="20" w:before="48" w:afterLines="20" w:after="48"/>
              <w:jc w:val="center"/>
              <w:rPr>
                <w:rFonts w:eastAsia="Calibri"/>
                <w:b/>
                <w:noProof/>
                <w:sz w:val="16"/>
                <w:szCs w:val="16"/>
              </w:rPr>
            </w:pPr>
          </w:p>
        </w:tc>
        <w:tc>
          <w:tcPr>
            <w:tcW w:w="600" w:type="dxa"/>
            <w:tcBorders>
              <w:top w:val="double" w:sz="4" w:space="0" w:color="auto"/>
            </w:tcBorders>
            <w:shd w:val="clear" w:color="auto" w:fill="auto"/>
            <w:vAlign w:val="center"/>
          </w:tcPr>
          <w:p>
            <w:pPr>
              <w:spacing w:beforeLines="20" w:before="48" w:afterLines="20" w:after="48"/>
              <w:jc w:val="center"/>
              <w:rPr>
                <w:rFonts w:eastAsia="Calibri"/>
                <w:b/>
                <w:noProof/>
                <w:sz w:val="16"/>
                <w:szCs w:val="16"/>
              </w:rPr>
            </w:pPr>
          </w:p>
        </w:tc>
        <w:tc>
          <w:tcPr>
            <w:tcW w:w="600" w:type="dxa"/>
            <w:tcBorders>
              <w:top w:val="double" w:sz="4" w:space="0" w:color="auto"/>
            </w:tcBorders>
            <w:shd w:val="clear" w:color="auto" w:fill="auto"/>
            <w:vAlign w:val="center"/>
          </w:tcPr>
          <w:p>
            <w:pPr>
              <w:spacing w:beforeLines="20" w:before="48" w:afterLines="20" w:after="48"/>
              <w:jc w:val="center"/>
              <w:rPr>
                <w:rFonts w:eastAsia="Calibri"/>
                <w:b/>
                <w:noProof/>
                <w:sz w:val="16"/>
                <w:szCs w:val="16"/>
              </w:rPr>
            </w:pPr>
          </w:p>
        </w:tc>
        <w:tc>
          <w:tcPr>
            <w:tcW w:w="600" w:type="dxa"/>
            <w:tcBorders>
              <w:top w:val="double" w:sz="4" w:space="0" w:color="auto"/>
            </w:tcBorders>
            <w:shd w:val="clear" w:color="auto" w:fill="auto"/>
            <w:vAlign w:val="center"/>
          </w:tcPr>
          <w:p>
            <w:pPr>
              <w:spacing w:beforeLines="20" w:before="48" w:afterLines="20" w:after="48"/>
              <w:jc w:val="center"/>
              <w:rPr>
                <w:rFonts w:eastAsia="Calibri"/>
                <w:b/>
                <w:noProof/>
                <w:sz w:val="16"/>
                <w:szCs w:val="16"/>
              </w:rPr>
            </w:pPr>
          </w:p>
        </w:tc>
      </w:tr>
    </w:tbl>
    <w:p>
      <w:pPr>
        <w:spacing w:before="60" w:after="60"/>
        <w:ind w:left="851"/>
        <w:rPr>
          <w:rFonts w:eastAsia="Calibri"/>
          <w:noProof/>
          <w:sz w:val="18"/>
          <w:szCs w:val="18"/>
        </w:rPr>
      </w:pPr>
      <w:r>
        <w:rPr>
          <w:b/>
          <w:noProof/>
          <w:sz w:val="18"/>
          <w:szCs w:val="18"/>
        </w:rPr>
        <w:t>XX</w:t>
      </w:r>
      <w:r>
        <w:rPr>
          <w:noProof/>
          <w:sz w:val="18"/>
          <w:szCs w:val="18"/>
        </w:rPr>
        <w:t xml:space="preserve"> è il settore o il titolo di bilancio interessato.</w:t>
      </w:r>
    </w:p>
    <w:p>
      <w:pPr>
        <w:shd w:val="clear" w:color="auto" w:fill="FFFF00"/>
        <w:ind w:left="850"/>
        <w:rPr>
          <w:rFonts w:eastAsia="Calibri"/>
          <w:noProof/>
          <w:sz w:val="18"/>
          <w:szCs w:val="18"/>
        </w:rPr>
      </w:pPr>
      <w:r>
        <w:rPr>
          <w:noProof/>
          <w:sz w:val="18"/>
        </w:rPr>
        <w:t>Il fabbisogno di risorse umane è coperto dal personale della DG già assegnato alla gestione dell'azione e/o riassegnato all'interno della stessa DG, integrato dall'eventuale dotazione supplementare concessa alla DG responsabile nell'ambito della procedura annuale di assegnazione, tenendo conto dei vincoli di bilancio.</w:t>
      </w:r>
    </w:p>
    <w:p>
      <w:pPr>
        <w:rPr>
          <w:rFonts w:eastAsia="Calibri"/>
          <w:noProof/>
          <w:sz w:val="20"/>
        </w:rPr>
      </w:pPr>
      <w:r>
        <w:rPr>
          <w:noProof/>
          <w:sz w:val="20"/>
        </w:rPr>
        <w:t>Descrizione dei compiti da svolgere:</w:t>
      </w:r>
    </w:p>
    <w:tbl>
      <w:tblPr>
        <w:tblW w:w="10440" w:type="dxa"/>
        <w:tblInd w:w="-4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240"/>
        <w:gridCol w:w="7200"/>
      </w:tblGrid>
      <w:tr>
        <w:tc>
          <w:tcPr>
            <w:tcW w:w="3240" w:type="dxa"/>
          </w:tcPr>
          <w:p>
            <w:pPr>
              <w:rPr>
                <w:rFonts w:eastAsia="Calibri"/>
                <w:noProof/>
                <w:sz w:val="20"/>
              </w:rPr>
            </w:pPr>
            <w:r>
              <w:rPr>
                <w:noProof/>
                <w:sz w:val="20"/>
              </w:rPr>
              <w:t>Funzionari e agenti temporanei</w:t>
            </w:r>
          </w:p>
        </w:tc>
        <w:tc>
          <w:tcPr>
            <w:tcW w:w="7200" w:type="dxa"/>
          </w:tcPr>
          <w:p>
            <w:pPr>
              <w:rPr>
                <w:rFonts w:eastAsia="Calibri"/>
                <w:noProof/>
                <w:sz w:val="20"/>
              </w:rPr>
            </w:pPr>
          </w:p>
        </w:tc>
      </w:tr>
      <w:tr>
        <w:tc>
          <w:tcPr>
            <w:tcW w:w="3240" w:type="dxa"/>
          </w:tcPr>
          <w:p>
            <w:pPr>
              <w:spacing w:before="60" w:after="60"/>
              <w:rPr>
                <w:rFonts w:eastAsia="Calibri"/>
                <w:noProof/>
                <w:sz w:val="20"/>
              </w:rPr>
            </w:pPr>
            <w:r>
              <w:rPr>
                <w:noProof/>
                <w:sz w:val="20"/>
              </w:rPr>
              <w:t>Personale esterno</w:t>
            </w:r>
          </w:p>
        </w:tc>
        <w:tc>
          <w:tcPr>
            <w:tcW w:w="7200" w:type="dxa"/>
          </w:tcPr>
          <w:p>
            <w:pPr>
              <w:rPr>
                <w:rFonts w:eastAsia="Calibri"/>
                <w:noProof/>
                <w:sz w:val="20"/>
              </w:rPr>
            </w:pPr>
          </w:p>
        </w:tc>
      </w:tr>
    </w:tbl>
    <w:p>
      <w:pPr>
        <w:rPr>
          <w:rFonts w:eastAsia="Calibri"/>
          <w:noProof/>
        </w:rPr>
        <w:sectPr>
          <w:pgSz w:w="11907" w:h="16840"/>
          <w:pgMar w:top="1134" w:right="1418" w:bottom="1134" w:left="1418" w:header="709" w:footer="709" w:gutter="0"/>
          <w:cols w:space="708"/>
          <w:docGrid w:linePitch="360"/>
        </w:sectPr>
      </w:pPr>
    </w:p>
    <w:p>
      <w:pPr>
        <w:keepNext/>
        <w:tabs>
          <w:tab w:val="left" w:pos="850"/>
        </w:tabs>
        <w:ind w:left="850" w:hanging="850"/>
        <w:outlineLvl w:val="2"/>
        <w:rPr>
          <w:rFonts w:eastAsia="Calibri"/>
          <w:i/>
          <w:noProof/>
        </w:rPr>
      </w:pPr>
      <w:r>
        <w:rPr>
          <w:i/>
          <w:noProof/>
        </w:rPr>
        <w:t>3.2.4.</w:t>
      </w:r>
      <w:r>
        <w:rPr>
          <w:i/>
          <w:noProof/>
        </w:rPr>
        <w:tab/>
        <w:t xml:space="preserve">Compatibilità con il quadro finanziario pluriennale attuale </w:t>
      </w:r>
    </w:p>
    <w:p>
      <w:pPr>
        <w:ind w:left="850"/>
        <w:rPr>
          <w:rFonts w:eastAsia="Calibri"/>
          <w:noProof/>
        </w:rPr>
      </w:pPr>
      <w:r>
        <w:rPr>
          <w:noProof/>
        </w:rPr>
        <w:t>La proposta/iniziativa:</w:t>
      </w:r>
    </w:p>
    <w:p>
      <w:pPr>
        <w:pStyle w:val="Text1"/>
        <w:rPr>
          <w:noProof/>
        </w:rPr>
      </w:pPr>
      <w:r>
        <w:rPr>
          <w:noProof/>
        </w:rPr>
        <w:sym w:font="Wingdings" w:char="F078"/>
      </w:r>
      <w:r>
        <w:rPr>
          <w:noProof/>
        </w:rPr>
        <w:tab/>
        <w:t>può essere interamente finanziata all'interno della pertinente rubrica del quadro finanziario pluriennale (QFP).</w:t>
      </w:r>
    </w:p>
    <w:p>
      <w:pPr>
        <w:pStyle w:val="Text1"/>
        <w:rPr>
          <w:noProof/>
        </w:rPr>
      </w:pPr>
      <w:r>
        <w:rPr>
          <w:noProof/>
        </w:rPr>
        <w:sym w:font="Wingdings" w:char="F020"/>
      </w:r>
      <w:r>
        <w:rPr>
          <w:noProof/>
        </w:rPr>
        <w:tab/>
        <w:t>comporta l'uso del margine non assegnato della pertinente rubrica del QFP e/o l'uso degli strumenti speciali definiti nel regolamento QFP.</w:t>
      </w:r>
    </w:p>
    <w:p>
      <w:pPr>
        <w:pBdr>
          <w:top w:val="single" w:sz="4" w:space="1" w:color="auto"/>
          <w:left w:val="single" w:sz="4" w:space="4" w:color="auto"/>
          <w:bottom w:val="single" w:sz="4" w:space="1" w:color="auto"/>
          <w:right w:val="single" w:sz="4" w:space="4" w:color="auto"/>
        </w:pBdr>
        <w:ind w:left="850"/>
        <w:rPr>
          <w:rFonts w:eastAsia="Calibri"/>
          <w:noProof/>
          <w:sz w:val="20"/>
        </w:rPr>
      </w:pPr>
      <w:r>
        <w:rPr>
          <w:noProof/>
          <w:sz w:val="20"/>
        </w:rPr>
        <w:t>Spiegare la necessità, precisando le rubriche e le linee di bilancio interessate, gli importi corrispondenti e gli strumenti proposti.</w:t>
      </w:r>
    </w:p>
    <w:p>
      <w:pPr>
        <w:pBdr>
          <w:top w:val="single" w:sz="4" w:space="1" w:color="auto"/>
          <w:left w:val="single" w:sz="4" w:space="4" w:color="auto"/>
          <w:bottom w:val="single" w:sz="4" w:space="1" w:color="auto"/>
          <w:right w:val="single" w:sz="4" w:space="4" w:color="auto"/>
        </w:pBdr>
        <w:ind w:left="850"/>
        <w:rPr>
          <w:rFonts w:eastAsia="Calibri"/>
          <w:noProof/>
          <w:sz w:val="20"/>
        </w:rPr>
      </w:pPr>
    </w:p>
    <w:p>
      <w:pPr>
        <w:pStyle w:val="Text1"/>
        <w:rPr>
          <w:noProof/>
        </w:rPr>
      </w:pPr>
      <w:r>
        <w:rPr>
          <w:noProof/>
        </w:rPr>
        <w:sym w:font="Wingdings" w:char="F0A8"/>
      </w:r>
      <w:r>
        <w:rPr>
          <w:noProof/>
        </w:rPr>
        <w:tab/>
        <w:t>comporta una revisione del QFP.</w:t>
      </w:r>
    </w:p>
    <w:p>
      <w:pPr>
        <w:pBdr>
          <w:top w:val="single" w:sz="4" w:space="1" w:color="auto"/>
          <w:left w:val="single" w:sz="4" w:space="4" w:color="auto"/>
          <w:bottom w:val="single" w:sz="4" w:space="3" w:color="auto"/>
          <w:right w:val="single" w:sz="4" w:space="4" w:color="auto"/>
        </w:pBdr>
        <w:ind w:left="850"/>
        <w:rPr>
          <w:rFonts w:eastAsia="Calibri"/>
          <w:noProof/>
          <w:sz w:val="20"/>
        </w:rPr>
      </w:pPr>
      <w:r>
        <w:rPr>
          <w:noProof/>
          <w:sz w:val="20"/>
        </w:rPr>
        <w:t>Spiegare la necessità, precisando le rubriche e le linee di bilancio interessate e gli importi corrispondenti.</w:t>
      </w:r>
    </w:p>
    <w:p>
      <w:pPr>
        <w:keepNext/>
        <w:tabs>
          <w:tab w:val="left" w:pos="850"/>
        </w:tabs>
        <w:ind w:left="850" w:hanging="850"/>
        <w:outlineLvl w:val="2"/>
        <w:rPr>
          <w:rFonts w:eastAsia="Calibri"/>
          <w:bCs/>
          <w:i/>
          <w:noProof/>
          <w:szCs w:val="24"/>
        </w:rPr>
      </w:pPr>
      <w:r>
        <w:rPr>
          <w:i/>
          <w:noProof/>
        </w:rPr>
        <w:t>3.2.5.</w:t>
      </w:r>
      <w:r>
        <w:rPr>
          <w:i/>
          <w:noProof/>
        </w:rPr>
        <w:tab/>
        <w:t xml:space="preserve">Partecipazione di terzi al finanziamento </w:t>
      </w:r>
    </w:p>
    <w:p>
      <w:pPr>
        <w:ind w:left="850"/>
        <w:rPr>
          <w:rFonts w:eastAsia="Calibri"/>
          <w:noProof/>
        </w:rPr>
      </w:pPr>
      <w:r>
        <w:rPr>
          <w:noProof/>
        </w:rPr>
        <w:t>La proposta/iniziativa:</w:t>
      </w:r>
    </w:p>
    <w:p>
      <w:pPr>
        <w:pStyle w:val="Text1"/>
        <w:rPr>
          <w:noProof/>
        </w:rPr>
      </w:pPr>
      <w:r>
        <w:rPr>
          <w:b/>
          <w:noProof/>
        </w:rPr>
        <w:t>X</w:t>
      </w:r>
      <w:r>
        <w:rPr>
          <w:noProof/>
        </w:rPr>
        <w:t xml:space="preserve"> </w:t>
      </w:r>
      <w:r>
        <w:rPr>
          <w:noProof/>
        </w:rPr>
        <w:tab/>
        <w:t>non prevede cofinanziamenti da terzi</w:t>
      </w:r>
    </w:p>
    <w:p>
      <w:pPr>
        <w:pStyle w:val="Text1"/>
        <w:rPr>
          <w:noProof/>
        </w:rPr>
      </w:pPr>
      <w:r>
        <w:rPr>
          <w:noProof/>
        </w:rPr>
        <w:sym w:font="Wingdings" w:char="F0A8"/>
      </w:r>
      <w:r>
        <w:rPr>
          <w:noProof/>
        </w:rPr>
        <w:tab/>
        <w:t>prevede il cofinanziamento da terzi indicato di seguito:</w:t>
      </w:r>
    </w:p>
    <w:p>
      <w:pPr>
        <w:jc w:val="right"/>
        <w:rPr>
          <w:rFonts w:eastAsia="Calibri"/>
          <w:noProof/>
          <w:sz w:val="20"/>
        </w:rPr>
      </w:pPr>
      <w:r>
        <w:rPr>
          <w:noProof/>
          <w:sz w:val="20"/>
        </w:rPr>
        <w:t xml:space="preserve">Stanziamenti in EUR </w:t>
      </w:r>
    </w:p>
    <w:p>
      <w:pPr>
        <w:jc w:val="right"/>
        <w:rPr>
          <w:rFonts w:eastAsia="Calibri"/>
          <w:noProof/>
          <w:sz w:val="20"/>
        </w:rPr>
      </w:pPr>
    </w:p>
    <w:p>
      <w:pPr>
        <w:rPr>
          <w:rFonts w:eastAsia="Calibri"/>
          <w:noProof/>
        </w:rPr>
      </w:pPr>
      <w:r>
        <w:rPr>
          <w:noProof/>
        </w:rPr>
        <w:br/>
      </w:r>
    </w:p>
    <w:p>
      <w:pPr>
        <w:keepNext/>
        <w:tabs>
          <w:tab w:val="left" w:pos="850"/>
        </w:tabs>
        <w:ind w:left="850" w:hanging="850"/>
        <w:outlineLvl w:val="1"/>
        <w:rPr>
          <w:rFonts w:eastAsia="Calibri"/>
          <w:b/>
          <w:bCs/>
          <w:noProof/>
          <w:szCs w:val="24"/>
        </w:rPr>
      </w:pPr>
      <w:r>
        <w:rPr>
          <w:noProof/>
        </w:rPr>
        <w:br w:type="page"/>
      </w:r>
      <w:r>
        <w:rPr>
          <w:b/>
          <w:noProof/>
        </w:rPr>
        <w:t>3.3.</w:t>
      </w:r>
      <w:r>
        <w:rPr>
          <w:b/>
          <w:noProof/>
        </w:rPr>
        <w:tab/>
        <w:t xml:space="preserve">Incidenza prevista sulle entrate </w:t>
      </w:r>
    </w:p>
    <w:p>
      <w:pPr>
        <w:pStyle w:val="Text1"/>
        <w:rPr>
          <w:noProof/>
        </w:rPr>
      </w:pPr>
      <w:r>
        <w:rPr>
          <w:b/>
          <w:noProof/>
        </w:rPr>
        <w:t>X</w:t>
      </w:r>
      <w:r>
        <w:rPr>
          <w:noProof/>
        </w:rPr>
        <w:tab/>
        <w:t xml:space="preserve">La proposta non ha incidenza finanziaria sulle entrate. </w:t>
      </w:r>
    </w:p>
    <w:p>
      <w:pPr>
        <w:pStyle w:val="Text1"/>
        <w:rPr>
          <w:noProof/>
        </w:rPr>
      </w:pPr>
      <w:r>
        <w:rPr>
          <w:noProof/>
        </w:rPr>
        <w:tab/>
        <w:t>La proposta/iniziativa ha la seguente incidenza finanziaria:</w:t>
      </w:r>
    </w:p>
    <w:p>
      <w:pPr>
        <w:ind w:left="1418"/>
        <w:rPr>
          <w:rFonts w:eastAsia="Calibri"/>
          <w:noProof/>
        </w:rPr>
      </w:pPr>
      <w:r>
        <w:rPr>
          <w:noProof/>
        </w:rPr>
        <w:sym w:font="Wingdings" w:char="F0A8"/>
      </w:r>
      <w:r>
        <w:rPr>
          <w:noProof/>
        </w:rPr>
        <w:tab/>
        <w:t xml:space="preserve">sulle risorse proprie </w:t>
      </w:r>
    </w:p>
    <w:p>
      <w:pPr>
        <w:tabs>
          <w:tab w:val="num" w:pos="1984"/>
        </w:tabs>
        <w:ind w:left="1984" w:hanging="567"/>
        <w:rPr>
          <w:rFonts w:eastAsia="Calibri"/>
          <w:noProof/>
        </w:rPr>
      </w:pPr>
      <w:r>
        <w:rPr>
          <w:noProof/>
        </w:rPr>
        <w:sym w:font="Wingdings" w:char="F0A8"/>
      </w:r>
      <w:r>
        <w:rPr>
          <w:noProof/>
        </w:rPr>
        <w:tab/>
      </w:r>
      <w:r>
        <w:rPr>
          <w:noProof/>
        </w:rPr>
        <w:tab/>
        <w:t>su altre entrate</w:t>
      </w:r>
    </w:p>
    <w:p>
      <w:pPr>
        <w:tabs>
          <w:tab w:val="num" w:pos="1984"/>
        </w:tabs>
        <w:ind w:left="1984" w:hanging="567"/>
        <w:rPr>
          <w:rFonts w:eastAsia="Calibri"/>
          <w:noProof/>
        </w:rPr>
      </w:pPr>
      <w:r>
        <w:rPr>
          <w:noProof/>
        </w:rPr>
        <w:t>indicare se le entrate sono destinate a linee di spesa specifiche X</w:t>
      </w:r>
      <w:r>
        <w:rPr>
          <w:noProof/>
        </w:rPr>
        <w:tab/>
      </w:r>
    </w:p>
    <w:p>
      <w:pPr>
        <w:ind w:left="4320"/>
        <w:rPr>
          <w:rFonts w:eastAsia="Calibri"/>
          <w:i/>
          <w:noProof/>
          <w:sz w:val="20"/>
        </w:rPr>
      </w:pPr>
      <w:r>
        <w:rPr>
          <w:noProof/>
        </w:rPr>
        <w:t xml:space="preserve"> EUR </w:t>
      </w:r>
    </w:p>
    <w:p>
      <w:pPr>
        <w:ind w:left="850"/>
        <w:rPr>
          <w:rFonts w:eastAsia="Calibri"/>
          <w:noProof/>
          <w:sz w:val="20"/>
        </w:rPr>
      </w:pPr>
      <w:r>
        <w:rPr>
          <w:noProof/>
        </w:rPr>
        <w:br w:type="textWrapping" w:clear="all"/>
      </w:r>
    </w:p>
    <w:p>
      <w:pPr>
        <w:ind w:left="850"/>
        <w:rPr>
          <w:rFonts w:eastAsia="Calibri"/>
          <w:noProof/>
          <w:sz w:val="20"/>
        </w:rPr>
      </w:pPr>
      <w:r>
        <w:rPr>
          <w:noProof/>
          <w:sz w:val="20"/>
        </w:rPr>
        <w:t>Per quanto riguarda le entrate con destinazione specifica, precisare la o le linee di spesa interessate.</w:t>
      </w:r>
    </w:p>
    <w:p>
      <w:pPr>
        <w:pBdr>
          <w:top w:val="single" w:sz="4" w:space="1" w:color="auto"/>
          <w:left w:val="single" w:sz="4" w:space="4" w:color="auto"/>
          <w:bottom w:val="single" w:sz="4" w:space="1" w:color="auto"/>
          <w:right w:val="single" w:sz="4" w:space="4" w:color="auto"/>
        </w:pBdr>
        <w:ind w:left="850"/>
        <w:rPr>
          <w:rFonts w:eastAsia="Calibri"/>
          <w:noProof/>
        </w:rPr>
      </w:pPr>
      <w:r>
        <w:rPr>
          <w:noProof/>
        </w:rPr>
        <w:t>N/P</w:t>
      </w:r>
    </w:p>
    <w:p>
      <w:pPr>
        <w:rPr>
          <w:noProof/>
        </w:rPr>
      </w:pPr>
      <w:r>
        <w:rPr>
          <w:noProof/>
        </w:rPr>
        <w:t>Altre osservazioni (ad es. formula/metodo per calcolare l'incidenza sulle entrate o altre informazioni)</w:t>
      </w:r>
    </w:p>
    <w:sectPr>
      <w:pgSz w:w="11907" w:h="16840" w:code="9"/>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EUAlbertina">
    <w:altName w:val="EU Albertin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IT</w:t>
    </w:r>
    <w:r>
      <w:rPr>
        <w:rFonts w:ascii="Arial" w:hAnsi="Arial" w:cs="Arial"/>
        <w:b/>
        <w:sz w:val="48"/>
      </w:rPr>
      <w:tab/>
    </w:r>
    <w:r>
      <w:rPr>
        <w:rFonts w:ascii="Arial" w:hAnsi="Arial" w:cs="Arial"/>
        <w:b/>
        <w:sz w:val="48"/>
      </w:rPr>
      <w:tab/>
    </w:r>
    <w:r>
      <w:tab/>
    </w:r>
    <w:r>
      <w:rPr>
        <w:rFonts w:ascii="Arial" w:hAnsi="Arial" w:cs="Arial"/>
        <w:b/>
        <w:sz w:val="48"/>
      </w:rPr>
      <w:t>IT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IT</w:t>
    </w:r>
    <w:r>
      <w:rPr>
        <w:rFonts w:ascii="Arial" w:hAnsi="Arial" w:cs="Arial"/>
        <w:b/>
        <w:sz w:val="48"/>
      </w:rPr>
      <w:tab/>
    </w:r>
    <w:r>
      <w:fldChar w:fldCharType="begin"/>
    </w:r>
    <w:r>
      <w:instrText xml:space="preserve"> PAGE  \* MERGEFORMAT </w:instrText>
    </w:r>
    <w:r>
      <w:fldChar w:fldCharType="separate"/>
    </w:r>
    <w:r>
      <w:rPr>
        <w:noProof/>
      </w:rPr>
      <w:t>9</w:t>
    </w:r>
    <w:r>
      <w:fldChar w:fldCharType="end"/>
    </w:r>
    <w:r>
      <w:tab/>
    </w:r>
    <w:r>
      <w:tab/>
    </w:r>
    <w:r>
      <w:rPr>
        <w:rFonts w:ascii="Arial" w:hAnsi="Arial" w:cs="Arial"/>
        <w:b/>
        <w:sz w:val="48"/>
      </w:rPr>
      <w:t>IT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rPr>
        <w:rFonts w:ascii="Arial" w:hAnsi="Arial" w:cs="Arial"/>
        <w:b/>
        <w:sz w:val="48"/>
      </w:rPr>
    </w:pPr>
    <w:r>
      <w:rPr>
        <w:rFonts w:ascii="Arial" w:hAnsi="Arial" w:cs="Arial"/>
        <w:b/>
        <w:sz w:val="48"/>
      </w:rPr>
      <w:t>IT</w:t>
    </w:r>
    <w:r>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tab/>
    </w:r>
    <w:r>
      <w:rPr>
        <w:rFonts w:ascii="Arial" w:hAnsi="Arial" w:cs="Arial"/>
        <w:b/>
        <w:sz w:val="48"/>
      </w:rPr>
      <w:t>IT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IT</w:t>
    </w:r>
    <w:r>
      <w:rPr>
        <w:rFonts w:ascii="Arial" w:hAnsi="Arial" w:cs="Arial"/>
        <w:b/>
        <w:sz w:val="48"/>
      </w:rPr>
      <w:tab/>
    </w:r>
    <w:r>
      <w:fldChar w:fldCharType="begin"/>
    </w:r>
    <w:r>
      <w:instrText xml:space="preserve"> PAGE  \* MERGEFORMAT </w:instrText>
    </w:r>
    <w:r>
      <w:fldChar w:fldCharType="separate"/>
    </w:r>
    <w:r>
      <w:rPr>
        <w:noProof/>
      </w:rPr>
      <w:t>20</w:t>
    </w:r>
    <w:r>
      <w:fldChar w:fldCharType="end"/>
    </w:r>
    <w:r>
      <w:tab/>
    </w:r>
    <w:r>
      <w:tab/>
    </w:r>
    <w:r>
      <w:rPr>
        <w:rFonts w:ascii="Arial" w:hAnsi="Arial" w:cs="Arial"/>
        <w:b/>
        <w:sz w:val="48"/>
      </w:rPr>
      <w:t>IT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pPr>
      <w:r>
        <w:rPr>
          <w:rStyle w:val="FootnoteReference"/>
        </w:rPr>
        <w:footnoteRef/>
      </w:r>
      <w:r>
        <w:tab/>
        <w:t>GU C , del , pag. .</w:t>
      </w:r>
    </w:p>
  </w:footnote>
  <w:footnote w:id="2">
    <w:p>
      <w:pPr>
        <w:pStyle w:val="FootnoteText"/>
      </w:pPr>
      <w:r>
        <w:rPr>
          <w:rStyle w:val="FootnoteReference"/>
        </w:rPr>
        <w:footnoteRef/>
      </w:r>
      <w:r>
        <w:tab/>
        <w:t>GU C , del , pag. .</w:t>
      </w:r>
    </w:p>
  </w:footnote>
  <w:footnote w:id="3">
    <w:p>
      <w:pPr>
        <w:pStyle w:val="FootnoteText"/>
      </w:pPr>
      <w:r>
        <w:rPr>
          <w:rStyle w:val="FootnoteReference"/>
        </w:rPr>
        <w:footnoteRef/>
      </w:r>
      <w:r>
        <w:tab/>
        <w:t>GU L 311 del 14.11.2002, pag. 3.</w:t>
      </w:r>
    </w:p>
  </w:footnote>
  <w:footnote w:id="4">
    <w:p>
      <w:pPr>
        <w:pStyle w:val="FootnoteText"/>
      </w:pPr>
      <w:r>
        <w:rPr>
          <w:rStyle w:val="FootnoteReference"/>
        </w:rPr>
        <w:footnoteRef/>
      </w:r>
      <w:r>
        <w:tab/>
        <w:t>SWD(2019)187.</w:t>
      </w:r>
    </w:p>
  </w:footnote>
  <w:footnote w:id="5">
    <w:p>
      <w:pPr>
        <w:pStyle w:val="FootnoteText"/>
      </w:pPr>
      <w:r>
        <w:rPr>
          <w:rStyle w:val="FootnoteReference"/>
        </w:rPr>
        <w:footnoteRef/>
      </w:r>
      <w:r>
        <w:tab/>
        <w:t>Le spiegazioni sulle modalità di gestione e i riferimenti al regolamento finanziario sono disponibili sul sito BudgWeb:</w:t>
      </w:r>
      <w:r>
        <w:tab/>
        <w:t xml:space="preserve"> </w:t>
      </w:r>
      <w:hyperlink r:id="rId1" w:history="1">
        <w:r>
          <w:rPr>
            <w:rStyle w:val="Hyperlink"/>
          </w:rPr>
          <w:t>https://myintracomm.ec.europa.eu/budgweb/EN/man/budgmanag/Pages/budgmanag.aspx</w:t>
        </w:r>
      </w:hyperlink>
    </w:p>
  </w:footnote>
  <w:footnote w:id="6">
    <w:p>
      <w:pPr>
        <w:pStyle w:val="FootnoteText"/>
      </w:pPr>
      <w:r>
        <w:rPr>
          <w:rStyle w:val="FootnoteReference"/>
        </w:rPr>
        <w:footnoteRef/>
      </w:r>
      <w:r>
        <w:tab/>
        <w:t>Diss. = stanziamenti dissociati / Non diss. = stanziamenti non dissociati.</w:t>
      </w:r>
    </w:p>
  </w:footnote>
  <w:footnote w:id="7">
    <w:p>
      <w:pPr>
        <w:pStyle w:val="FootnoteText"/>
      </w:pPr>
      <w:r>
        <w:rPr>
          <w:rStyle w:val="FootnoteReference"/>
        </w:rPr>
        <w:footnoteRef/>
      </w:r>
      <w:r>
        <w:tab/>
        <w:t>EFTA: Associazione europea di libero scambio.</w:t>
      </w:r>
    </w:p>
  </w:footnote>
  <w:footnote w:id="8">
    <w:p>
      <w:pPr>
        <w:pStyle w:val="FootnoteText"/>
      </w:pPr>
      <w:r>
        <w:rPr>
          <w:rStyle w:val="FootnoteReference"/>
        </w:rPr>
        <w:footnoteRef/>
      </w:r>
      <w:r>
        <w:tab/>
        <w:t>Paesi candidati e, se del caso, potenziali candidati dei Balcani occidentali.</w:t>
      </w:r>
    </w:p>
  </w:footnote>
  <w:footnote w:id="9">
    <w:p>
      <w:pPr>
        <w:pStyle w:val="FootnoteText"/>
      </w:pPr>
      <w:r>
        <w:rPr>
          <w:rStyle w:val="FootnoteReference"/>
        </w:rPr>
        <w:footnoteRef/>
      </w:r>
      <w:r>
        <w:tab/>
      </w:r>
      <w:r>
        <w:rPr>
          <w:sz w:val="18"/>
          <w:szCs w:val="18"/>
        </w:rPr>
        <w:t>L'anno N è l'anno in cui inizia a essere attuata la proposta/iniziativa. Sostituire "N" con il primo anno di attuazione previsto (ad es: 2021) e così per gli anni a seguire.</w:t>
      </w:r>
    </w:p>
  </w:footnote>
  <w:footnote w:id="10">
    <w:p>
      <w:pPr>
        <w:pStyle w:val="FootnoteText"/>
      </w:pPr>
      <w:r>
        <w:rPr>
          <w:rStyle w:val="FootnoteReference"/>
        </w:rPr>
        <w:footnoteRef/>
      </w:r>
      <w:r>
        <w:tab/>
        <w:t>I risultati sono i prodotti e i servizi da fornire (ad esempio: numero di scambi di studenti finanziati, numero di km di strada costruiti ecc.).</w:t>
      </w:r>
    </w:p>
  </w:footnote>
  <w:footnote w:id="11">
    <w:p>
      <w:pPr>
        <w:pStyle w:val="FootnoteText"/>
      </w:pPr>
      <w:r>
        <w:rPr>
          <w:rStyle w:val="FootnoteReference"/>
        </w:rPr>
        <w:footnoteRef/>
      </w:r>
      <w:r>
        <w:tab/>
        <w:t>Come descritto nella sezione 1.4.2. "Obiettivi specifici..."</w:t>
      </w:r>
    </w:p>
  </w:footnote>
  <w:footnote w:id="12">
    <w:p>
      <w:pPr>
        <w:pStyle w:val="FootnoteText"/>
      </w:pPr>
      <w:r>
        <w:rPr>
          <w:rStyle w:val="FootnoteReference"/>
        </w:rPr>
        <w:footnoteRef/>
      </w:r>
      <w:r>
        <w:tab/>
      </w:r>
      <w:r>
        <w:rPr>
          <w:sz w:val="18"/>
          <w:szCs w:val="18"/>
        </w:rPr>
        <w:t>L'anno N è l'anno in cui inizia a essere attuata la proposta/iniziativa. Sostituire "N" con il primo anno di attuazione previsto (ad es: 2021) e così per gli anni a seguire.</w:t>
      </w:r>
    </w:p>
  </w:footnote>
  <w:footnote w:id="13">
    <w:p>
      <w:pPr>
        <w:pStyle w:val="FootnoteText"/>
      </w:pPr>
      <w:r>
        <w:rPr>
          <w:rStyle w:val="FootnoteReference"/>
        </w:rPr>
        <w:footnoteRef/>
      </w:r>
      <w:r>
        <w:tab/>
      </w:r>
      <w:r>
        <w:rPr>
          <w:sz w:val="18"/>
          <w:szCs w:val="18"/>
        </w:rPr>
        <w:t>Assistenza tecnica e/o amministrativa e spese di sostegno all'attuazione di programmi e/o azioni dell'UE (ex linee "BA"), ricerca indiretta, ricerca diretta.</w:t>
      </w:r>
    </w:p>
  </w:footnote>
  <w:footnote w:id="14">
    <w:p>
      <w:pPr>
        <w:pStyle w:val="FootnoteText"/>
      </w:pPr>
      <w:r>
        <w:rPr>
          <w:rStyle w:val="FootnoteReference"/>
        </w:rPr>
        <w:footnoteRef/>
      </w:r>
      <w:r>
        <w:tab/>
        <w:t>AC = agente contrattuale; AL = agente locale; END = esperto nazionale distaccato; INT = personale interinale (intérimaire); JPD = giovane professionista in delegazione.</w:t>
      </w:r>
    </w:p>
  </w:footnote>
  <w:footnote w:id="15">
    <w:p>
      <w:pPr>
        <w:pStyle w:val="FootnoteText"/>
      </w:pPr>
      <w:r>
        <w:rPr>
          <w:rStyle w:val="FootnoteReference"/>
        </w:rPr>
        <w:footnoteRef/>
      </w:r>
      <w:r>
        <w:tab/>
        <w:t>Sottomassimale per il personale esterno previsto dagli stanziamenti operativi (ex linee "BA").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F1C21FB8"/>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D4B6F262"/>
    <w:lvl w:ilvl="0">
      <w:start w:val="1"/>
      <w:numFmt w:val="decimal"/>
      <w:pStyle w:val="ListNumber3"/>
      <w:lvlText w:val="%1."/>
      <w:lvlJc w:val="left"/>
      <w:pPr>
        <w:tabs>
          <w:tab w:val="num" w:pos="926"/>
        </w:tabs>
        <w:ind w:left="926" w:hanging="360"/>
      </w:pPr>
    </w:lvl>
  </w:abstractNum>
  <w:abstractNum w:abstractNumId="2">
    <w:nsid w:val="FFFFFF7F"/>
    <w:multiLevelType w:val="singleLevel"/>
    <w:tmpl w:val="A5183516"/>
    <w:lvl w:ilvl="0">
      <w:start w:val="1"/>
      <w:numFmt w:val="decimal"/>
      <w:pStyle w:val="ListNumber2"/>
      <w:lvlText w:val="%1."/>
      <w:lvlJc w:val="left"/>
      <w:pPr>
        <w:tabs>
          <w:tab w:val="num" w:pos="643"/>
        </w:tabs>
        <w:ind w:left="643" w:hanging="360"/>
      </w:pPr>
    </w:lvl>
  </w:abstractNum>
  <w:abstractNum w:abstractNumId="3">
    <w:nsid w:val="FFFFFF81"/>
    <w:multiLevelType w:val="singleLevel"/>
    <w:tmpl w:val="3A6C9F84"/>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FC366FAE"/>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9384C814"/>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92983F32"/>
    <w:lvl w:ilvl="0">
      <w:start w:val="1"/>
      <w:numFmt w:val="decimal"/>
      <w:pStyle w:val="ListNumber"/>
      <w:lvlText w:val="%1."/>
      <w:lvlJc w:val="left"/>
      <w:pPr>
        <w:tabs>
          <w:tab w:val="num" w:pos="360"/>
        </w:tabs>
        <w:ind w:left="360" w:hanging="360"/>
      </w:pPr>
    </w:lvl>
  </w:abstractNum>
  <w:abstractNum w:abstractNumId="7">
    <w:nsid w:val="FFFFFF89"/>
    <w:multiLevelType w:val="singleLevel"/>
    <w:tmpl w:val="AC24647A"/>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44D6F2F"/>
    <w:multiLevelType w:val="singleLevel"/>
    <w:tmpl w:val="F94A0F7A"/>
    <w:lvl w:ilvl="0">
      <w:start w:val="1"/>
      <w:numFmt w:val="bullet"/>
      <w:lvlRestart w:val="0"/>
      <w:pStyle w:val="ListBullet1"/>
      <w:lvlText w:val=""/>
      <w:lvlJc w:val="left"/>
      <w:pPr>
        <w:tabs>
          <w:tab w:val="num" w:pos="1134"/>
        </w:tabs>
        <w:ind w:left="1134" w:hanging="283"/>
      </w:pPr>
      <w:rPr>
        <w:rFonts w:ascii="Symbol" w:hAnsi="Symbol"/>
      </w:rPr>
    </w:lvl>
  </w:abstractNum>
  <w:abstractNum w:abstractNumId="22">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21"/>
  </w:num>
  <w:num w:numId="2">
    <w:abstractNumId w:val="7"/>
  </w:num>
  <w:num w:numId="3">
    <w:abstractNumId w:val="5"/>
  </w:num>
  <w:num w:numId="4">
    <w:abstractNumId w:val="4"/>
  </w:num>
  <w:num w:numId="5">
    <w:abstractNumId w:val="3"/>
  </w:num>
  <w:num w:numId="6">
    <w:abstractNumId w:val="6"/>
  </w:num>
  <w:num w:numId="7">
    <w:abstractNumId w:val="2"/>
  </w:num>
  <w:num w:numId="8">
    <w:abstractNumId w:val="1"/>
  </w:num>
  <w:num w:numId="9">
    <w:abstractNumId w:val="0"/>
  </w:num>
  <w:num w:numId="10">
    <w:abstractNumId w:val="22"/>
    <w:lvlOverride w:ilvl="0">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num>
  <w:num w:numId="13">
    <w:abstractNumId w:val="18"/>
  </w:num>
  <w:num w:numId="14">
    <w:abstractNumId w:val="12"/>
  </w:num>
  <w:num w:numId="15">
    <w:abstractNumId w:val="20"/>
  </w:num>
  <w:num w:numId="16">
    <w:abstractNumId w:val="11"/>
  </w:num>
  <w:num w:numId="17">
    <w:abstractNumId w:val="13"/>
  </w:num>
  <w:num w:numId="18">
    <w:abstractNumId w:val="9"/>
  </w:num>
  <w:num w:numId="19">
    <w:abstractNumId w:val="19"/>
  </w:num>
  <w:num w:numId="20">
    <w:abstractNumId w:val="8"/>
  </w:num>
  <w:num w:numId="21">
    <w:abstractNumId w:val="14"/>
  </w:num>
  <w:num w:numId="22">
    <w:abstractNumId w:val="16"/>
  </w:num>
  <w:num w:numId="23">
    <w:abstractNumId w:val="17"/>
  </w:num>
  <w:num w:numId="24">
    <w:abstractNumId w:val="10"/>
  </w:num>
  <w:num w:numId="25">
    <w:abstractNumId w:val="15"/>
  </w:num>
  <w:num w:numId="26">
    <w:abstractNumId w:val="22"/>
  </w:num>
  <w:num w:numId="27">
    <w:abstractNumId w:val="18"/>
  </w:num>
  <w:num w:numId="28">
    <w:abstractNumId w:val="12"/>
  </w:num>
  <w:num w:numId="29">
    <w:abstractNumId w:val="20"/>
  </w:num>
  <w:num w:numId="30">
    <w:abstractNumId w:val="11"/>
  </w:num>
  <w:num w:numId="31">
    <w:abstractNumId w:val="13"/>
  </w:num>
  <w:num w:numId="32">
    <w:abstractNumId w:val="9"/>
  </w:num>
  <w:num w:numId="33">
    <w:abstractNumId w:val="19"/>
  </w:num>
  <w:num w:numId="34">
    <w:abstractNumId w:val="8"/>
  </w:num>
  <w:num w:numId="35">
    <w:abstractNumId w:val="14"/>
  </w:num>
  <w:num w:numId="36">
    <w:abstractNumId w:val="16"/>
  </w:num>
  <w:num w:numId="37">
    <w:abstractNumId w:val="17"/>
  </w:num>
  <w:num w:numId="38">
    <w:abstractNumId w:val="10"/>
  </w:num>
  <w:num w:numId="39">
    <w:abstractNumId w:val="15"/>
  </w:num>
  <w:num w:numId="40">
    <w:abstractNumId w:val="2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revisionView w:markup="0"/>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0-03-20 12:14:16"/>
    <w:docVar w:name="DQCResult_Distribution" w:val="0;1"/>
    <w:docVar w:name="DQCResult_DocumentContent" w:val="0;0"/>
    <w:docVar w:name="DQCResult_DocumentSize" w:val="0;0"/>
    <w:docVar w:name="DQCResult_DocumentVersions" w:val="0;0"/>
    <w:docVar w:name="DQCResult_InvalidFootnotes" w:val="0;0"/>
    <w:docVar w:name="DQCResult_LinkedStyles" w:val="0;0"/>
    <w:docVar w:name="DQCResult_ModifiedMargins" w:val="0;63"/>
    <w:docVar w:name="DQCResult_ModifiedMarkers" w:val="0;0"/>
    <w:docVar w:name="DQCResult_ModifiedNumbering" w:val="0;0"/>
    <w:docVar w:name="DQCResult_Objects" w:val="0;0"/>
    <w:docVar w:name="DQCResult_Sections" w:val="0;0"/>
    <w:docVar w:name="DQCResult_StructureCheck" w:val="0;0"/>
    <w:docVar w:name="DQCResult_SuperfluousWhitespace" w:val="0;8"/>
    <w:docVar w:name="DQCResult_UnknownFonts" w:val="0;0"/>
    <w:docVar w:name="DQCResult_UnknownStyles" w:val="0;0"/>
    <w:docVar w:name="DQCStatus" w:val="Green"/>
    <w:docVar w:name="DQCVersion" w:val="3"/>
    <w:docVar w:name="DQCWithWarnings" w:val="0"/>
    <w:docVar w:name="LW_CORRIGENDUM" w:val="&lt;UNUSED&gt;"/>
    <w:docVar w:name="LW_COVERPAGE_EXISTS" w:val="True"/>
    <w:docVar w:name="LW_COVERPAGE_GUID" w:val="EB7D6EF2-C58F-4B49-A393-5C5F926E521C"/>
    <w:docVar w:name="LW_COVERPAGE_TYPE" w:val="1"/>
    <w:docVar w:name="LW_CROSSREFERENCE" w:val="&lt;UNUSED&gt;"/>
    <w:docVar w:name="LW_DocType" w:val="COM"/>
    <w:docVar w:name="LW_EMISSION" w:val="13.3.2020"/>
    <w:docVar w:name="LW_EMISSION_ISODATE" w:val="2020-03-13"/>
    <w:docVar w:name="LW_EMISSION_LOCATION" w:val="BRX"/>
    <w:docVar w:name="LW_EMISSION_PREFIX" w:val="Bruxelles, "/>
    <w:docVar w:name="LW_EMISSION_SUFFIX" w:val=" "/>
    <w:docVar w:name="LW_ID_DOCMODEL" w:val="SJ-023"/>
    <w:docVar w:name="LW_ID_DOCSIGNATURE" w:val="SJ-023"/>
    <w:docVar w:name="LW_ID_DOCSTRUCTURE" w:val="COM/PL/ORG"/>
    <w:docVar w:name="LW_ID_DOCTYPE" w:val="SJ-023"/>
    <w:docVar w:name="LW_ID_EXP.MOTIFS.NEW" w:val="EM_PL_"/>
    <w:docVar w:name="LW_ID_STATUT" w:val="SJ-023"/>
    <w:docVar w:name="LW_INTERETEEE.CP" w:val="&lt;UNUSED&gt;"/>
    <w:docVar w:name="LW_LANGUE" w:val="IT"/>
    <w:docVar w:name="LW_LEVEL_OF_SENSITIVITY" w:val="Standard treatment"/>
    <w:docVar w:name="LW_NOM.INST" w:val="COMMISSIONE EUROPEA"/>
    <w:docVar w:name="LW_NOM.INST_JOINTDOC" w:val="&lt;EMPTY&gt;"/>
    <w:docVar w:name="LW_PART_NBR" w:val="1"/>
    <w:docVar w:name="LW_PART_NBR_TOTAL" w:val="1"/>
    <w:docVar w:name="LW_REF.II.NEW.CP" w:val="COD"/>
    <w:docVar w:name="LW_REF.II.NEW.CP_NUMBER" w:val="0044"/>
    <w:docVar w:name="LW_REF.II.NEW.CP_YEAR" w:val="2020"/>
    <w:docVar w:name="LW_REF.INST.NEW" w:val="COM"/>
    <w:docVar w:name="LW_REF.INST.NEW_ADOPTED" w:val="final"/>
    <w:docVar w:name="LW_REF.INST.NEW_TEXT" w:val="(2020) 114"/>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osta di"/>
    <w:docVar w:name="LW_SUPERTITRE" w:val="&lt;UNUSED&gt;"/>
    <w:docVar w:name="LW_TITRE.OBJ.CP" w:val="recante modifica del regolamento (CE) n. 2012/2002 del Consiglio al fine di fornire assistenza finanziaria agli Stati membri e ai paesi che stanno negoziando la loro adesione all'Unione colpiti da una grave emergenza di sanità pubblica"/>
    <w:docVar w:name="LW_TYPE.DOC.CP" w:val="REGOLAMENTO DEL PARLAMENTO EUROPEO E DEL CONSIGLIO"/>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it-IT"/>
    </w:rPr>
  </w:style>
  <w:style w:type="paragraph" w:styleId="Heading1">
    <w:name w:val="heading 1"/>
    <w:basedOn w:val="Normal"/>
    <w:next w:val="Text1"/>
    <w:link w:val="Heading1Char"/>
    <w:uiPriority w:val="9"/>
    <w:qFormat/>
    <w:pPr>
      <w:keepNext/>
      <w:numPr>
        <w:numId w:val="33"/>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3"/>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3"/>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3"/>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Bullet1">
    <w:name w:val="List Bullet 1"/>
    <w:basedOn w:val="Normal"/>
    <w:pPr>
      <w:numPr>
        <w:numId w:val="1"/>
      </w:numPr>
    </w:pPr>
    <w:rPr>
      <w:rFonts w:eastAsia="Times New Roman"/>
      <w:szCs w:val="20"/>
      <w:lang w:eastAsia="zh-CN"/>
    </w:rPr>
  </w:style>
  <w:style w:type="character" w:styleId="Hyperlink">
    <w:name w:val="Hyperlink"/>
    <w:basedOn w:val="DefaultParagraphFont"/>
    <w:rPr>
      <w:rFonts w:cs="Times New Roman"/>
      <w:color w:val="0000FF"/>
      <w:u w:val="single"/>
    </w:r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2"/>
      </w:numPr>
      <w:contextualSpacing/>
    </w:pPr>
  </w:style>
  <w:style w:type="paragraph" w:styleId="ListBullet2">
    <w:name w:val="List Bullet 2"/>
    <w:basedOn w:val="Normal"/>
    <w:uiPriority w:val="99"/>
    <w:semiHidden/>
    <w:unhideWhenUsed/>
    <w:pPr>
      <w:numPr>
        <w:numId w:val="3"/>
      </w:numPr>
      <w:contextualSpacing/>
    </w:pPr>
  </w:style>
  <w:style w:type="paragraph" w:styleId="ListBullet3">
    <w:name w:val="List Bullet 3"/>
    <w:basedOn w:val="Normal"/>
    <w:uiPriority w:val="99"/>
    <w:semiHidden/>
    <w:unhideWhenUsed/>
    <w:pPr>
      <w:numPr>
        <w:numId w:val="4"/>
      </w:numPr>
      <w:contextualSpacing/>
    </w:pPr>
  </w:style>
  <w:style w:type="paragraph" w:styleId="ListBullet4">
    <w:name w:val="List Bullet 4"/>
    <w:basedOn w:val="Normal"/>
    <w:uiPriority w:val="99"/>
    <w:semiHidden/>
    <w:unhideWhenUsed/>
    <w:pPr>
      <w:numPr>
        <w:numId w:val="5"/>
      </w:numPr>
      <w:contextualSpacing/>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n-GB"/>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en-GB"/>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it-IT"/>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it-IT"/>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7"/>
      </w:numPr>
    </w:pPr>
  </w:style>
  <w:style w:type="paragraph" w:customStyle="1" w:styleId="Tiret1">
    <w:name w:val="Tiret 1"/>
    <w:basedOn w:val="Point1"/>
    <w:pPr>
      <w:numPr>
        <w:numId w:val="28"/>
      </w:numPr>
    </w:pPr>
  </w:style>
  <w:style w:type="paragraph" w:customStyle="1" w:styleId="Tiret2">
    <w:name w:val="Tiret 2"/>
    <w:basedOn w:val="Point2"/>
    <w:pPr>
      <w:numPr>
        <w:numId w:val="29"/>
      </w:numPr>
    </w:pPr>
  </w:style>
  <w:style w:type="paragraph" w:customStyle="1" w:styleId="Tiret3">
    <w:name w:val="Tiret 3"/>
    <w:basedOn w:val="Point3"/>
    <w:pPr>
      <w:numPr>
        <w:numId w:val="30"/>
      </w:numPr>
    </w:pPr>
  </w:style>
  <w:style w:type="paragraph" w:customStyle="1" w:styleId="Tiret4">
    <w:name w:val="Tiret 4"/>
    <w:basedOn w:val="Point4"/>
    <w:pPr>
      <w:numPr>
        <w:numId w:val="31"/>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2"/>
      </w:numPr>
    </w:pPr>
  </w:style>
  <w:style w:type="paragraph" w:customStyle="1" w:styleId="NumPar2">
    <w:name w:val="NumPar 2"/>
    <w:basedOn w:val="Normal"/>
    <w:next w:val="Text1"/>
    <w:pPr>
      <w:numPr>
        <w:ilvl w:val="1"/>
        <w:numId w:val="32"/>
      </w:numPr>
    </w:pPr>
  </w:style>
  <w:style w:type="paragraph" w:customStyle="1" w:styleId="NumPar3">
    <w:name w:val="NumPar 3"/>
    <w:basedOn w:val="Normal"/>
    <w:next w:val="Text1"/>
    <w:pPr>
      <w:numPr>
        <w:ilvl w:val="2"/>
        <w:numId w:val="32"/>
      </w:numPr>
    </w:pPr>
  </w:style>
  <w:style w:type="paragraph" w:customStyle="1" w:styleId="NumPar4">
    <w:name w:val="NumPar 4"/>
    <w:basedOn w:val="Normal"/>
    <w:next w:val="Text1"/>
    <w:pPr>
      <w:numPr>
        <w:ilvl w:val="3"/>
        <w:numId w:val="32"/>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4"/>
      </w:numPr>
    </w:pPr>
  </w:style>
  <w:style w:type="paragraph" w:customStyle="1" w:styleId="Point1number">
    <w:name w:val="Point 1 (number)"/>
    <w:basedOn w:val="Normal"/>
    <w:pPr>
      <w:numPr>
        <w:ilvl w:val="2"/>
        <w:numId w:val="34"/>
      </w:numPr>
    </w:pPr>
  </w:style>
  <w:style w:type="paragraph" w:customStyle="1" w:styleId="Point2number">
    <w:name w:val="Point 2 (number)"/>
    <w:basedOn w:val="Normal"/>
    <w:pPr>
      <w:numPr>
        <w:ilvl w:val="4"/>
        <w:numId w:val="34"/>
      </w:numPr>
    </w:pPr>
  </w:style>
  <w:style w:type="paragraph" w:customStyle="1" w:styleId="Point3number">
    <w:name w:val="Point 3 (number)"/>
    <w:basedOn w:val="Normal"/>
    <w:pPr>
      <w:numPr>
        <w:ilvl w:val="6"/>
        <w:numId w:val="34"/>
      </w:numPr>
    </w:pPr>
  </w:style>
  <w:style w:type="paragraph" w:customStyle="1" w:styleId="Point0letter">
    <w:name w:val="Point 0 (letter)"/>
    <w:basedOn w:val="Normal"/>
    <w:pPr>
      <w:numPr>
        <w:ilvl w:val="1"/>
        <w:numId w:val="34"/>
      </w:numPr>
    </w:pPr>
  </w:style>
  <w:style w:type="paragraph" w:customStyle="1" w:styleId="Point1letter">
    <w:name w:val="Point 1 (letter)"/>
    <w:basedOn w:val="Normal"/>
    <w:pPr>
      <w:numPr>
        <w:ilvl w:val="3"/>
        <w:numId w:val="34"/>
      </w:numPr>
    </w:pPr>
  </w:style>
  <w:style w:type="paragraph" w:customStyle="1" w:styleId="Point2letter">
    <w:name w:val="Point 2 (letter)"/>
    <w:basedOn w:val="Normal"/>
    <w:pPr>
      <w:numPr>
        <w:ilvl w:val="5"/>
        <w:numId w:val="34"/>
      </w:numPr>
    </w:pPr>
  </w:style>
  <w:style w:type="paragraph" w:customStyle="1" w:styleId="Point3letter">
    <w:name w:val="Point 3 (letter)"/>
    <w:basedOn w:val="Normal"/>
    <w:pPr>
      <w:numPr>
        <w:ilvl w:val="7"/>
        <w:numId w:val="34"/>
      </w:numPr>
    </w:pPr>
  </w:style>
  <w:style w:type="paragraph" w:customStyle="1" w:styleId="Point4letter">
    <w:name w:val="Point 4 (letter)"/>
    <w:basedOn w:val="Normal"/>
    <w:pPr>
      <w:numPr>
        <w:ilvl w:val="8"/>
        <w:numId w:val="34"/>
      </w:numPr>
    </w:pPr>
  </w:style>
  <w:style w:type="paragraph" w:customStyle="1" w:styleId="Bullet0">
    <w:name w:val="Bullet 0"/>
    <w:basedOn w:val="Normal"/>
    <w:pPr>
      <w:numPr>
        <w:numId w:val="35"/>
      </w:numPr>
    </w:pPr>
  </w:style>
  <w:style w:type="paragraph" w:customStyle="1" w:styleId="Bullet1">
    <w:name w:val="Bullet 1"/>
    <w:basedOn w:val="Normal"/>
    <w:pPr>
      <w:numPr>
        <w:numId w:val="36"/>
      </w:numPr>
    </w:pPr>
  </w:style>
  <w:style w:type="paragraph" w:customStyle="1" w:styleId="Bullet2">
    <w:name w:val="Bullet 2"/>
    <w:basedOn w:val="Normal"/>
    <w:pPr>
      <w:numPr>
        <w:numId w:val="37"/>
      </w:numPr>
    </w:pPr>
  </w:style>
  <w:style w:type="paragraph" w:customStyle="1" w:styleId="Bullet3">
    <w:name w:val="Bullet 3"/>
    <w:basedOn w:val="Normal"/>
    <w:pPr>
      <w:numPr>
        <w:numId w:val="38"/>
      </w:numPr>
    </w:pPr>
  </w:style>
  <w:style w:type="paragraph" w:customStyle="1" w:styleId="Bullet4">
    <w:name w:val="Bullet 4"/>
    <w:basedOn w:val="Normal"/>
    <w:pPr>
      <w:numPr>
        <w:numId w:val="39"/>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0"/>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it-IT"/>
    </w:rPr>
  </w:style>
  <w:style w:type="paragraph" w:styleId="Heading1">
    <w:name w:val="heading 1"/>
    <w:basedOn w:val="Normal"/>
    <w:next w:val="Text1"/>
    <w:link w:val="Heading1Char"/>
    <w:uiPriority w:val="9"/>
    <w:qFormat/>
    <w:pPr>
      <w:keepNext/>
      <w:numPr>
        <w:numId w:val="33"/>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3"/>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3"/>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3"/>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Bullet1">
    <w:name w:val="List Bullet 1"/>
    <w:basedOn w:val="Normal"/>
    <w:pPr>
      <w:numPr>
        <w:numId w:val="1"/>
      </w:numPr>
    </w:pPr>
    <w:rPr>
      <w:rFonts w:eastAsia="Times New Roman"/>
      <w:szCs w:val="20"/>
      <w:lang w:eastAsia="zh-CN"/>
    </w:rPr>
  </w:style>
  <w:style w:type="character" w:styleId="Hyperlink">
    <w:name w:val="Hyperlink"/>
    <w:basedOn w:val="DefaultParagraphFont"/>
    <w:rPr>
      <w:rFonts w:cs="Times New Roman"/>
      <w:color w:val="0000FF"/>
      <w:u w:val="single"/>
    </w:r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2"/>
      </w:numPr>
      <w:contextualSpacing/>
    </w:pPr>
  </w:style>
  <w:style w:type="paragraph" w:styleId="ListBullet2">
    <w:name w:val="List Bullet 2"/>
    <w:basedOn w:val="Normal"/>
    <w:uiPriority w:val="99"/>
    <w:semiHidden/>
    <w:unhideWhenUsed/>
    <w:pPr>
      <w:numPr>
        <w:numId w:val="3"/>
      </w:numPr>
      <w:contextualSpacing/>
    </w:pPr>
  </w:style>
  <w:style w:type="paragraph" w:styleId="ListBullet3">
    <w:name w:val="List Bullet 3"/>
    <w:basedOn w:val="Normal"/>
    <w:uiPriority w:val="99"/>
    <w:semiHidden/>
    <w:unhideWhenUsed/>
    <w:pPr>
      <w:numPr>
        <w:numId w:val="4"/>
      </w:numPr>
      <w:contextualSpacing/>
    </w:pPr>
  </w:style>
  <w:style w:type="paragraph" w:styleId="ListBullet4">
    <w:name w:val="List Bullet 4"/>
    <w:basedOn w:val="Normal"/>
    <w:uiPriority w:val="99"/>
    <w:semiHidden/>
    <w:unhideWhenUsed/>
    <w:pPr>
      <w:numPr>
        <w:numId w:val="5"/>
      </w:numPr>
      <w:contextualSpacing/>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n-GB"/>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en-GB"/>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it-IT"/>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it-IT"/>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7"/>
      </w:numPr>
    </w:pPr>
  </w:style>
  <w:style w:type="paragraph" w:customStyle="1" w:styleId="Tiret1">
    <w:name w:val="Tiret 1"/>
    <w:basedOn w:val="Point1"/>
    <w:pPr>
      <w:numPr>
        <w:numId w:val="28"/>
      </w:numPr>
    </w:pPr>
  </w:style>
  <w:style w:type="paragraph" w:customStyle="1" w:styleId="Tiret2">
    <w:name w:val="Tiret 2"/>
    <w:basedOn w:val="Point2"/>
    <w:pPr>
      <w:numPr>
        <w:numId w:val="29"/>
      </w:numPr>
    </w:pPr>
  </w:style>
  <w:style w:type="paragraph" w:customStyle="1" w:styleId="Tiret3">
    <w:name w:val="Tiret 3"/>
    <w:basedOn w:val="Point3"/>
    <w:pPr>
      <w:numPr>
        <w:numId w:val="30"/>
      </w:numPr>
    </w:pPr>
  </w:style>
  <w:style w:type="paragraph" w:customStyle="1" w:styleId="Tiret4">
    <w:name w:val="Tiret 4"/>
    <w:basedOn w:val="Point4"/>
    <w:pPr>
      <w:numPr>
        <w:numId w:val="31"/>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2"/>
      </w:numPr>
    </w:pPr>
  </w:style>
  <w:style w:type="paragraph" w:customStyle="1" w:styleId="NumPar2">
    <w:name w:val="NumPar 2"/>
    <w:basedOn w:val="Normal"/>
    <w:next w:val="Text1"/>
    <w:pPr>
      <w:numPr>
        <w:ilvl w:val="1"/>
        <w:numId w:val="32"/>
      </w:numPr>
    </w:pPr>
  </w:style>
  <w:style w:type="paragraph" w:customStyle="1" w:styleId="NumPar3">
    <w:name w:val="NumPar 3"/>
    <w:basedOn w:val="Normal"/>
    <w:next w:val="Text1"/>
    <w:pPr>
      <w:numPr>
        <w:ilvl w:val="2"/>
        <w:numId w:val="32"/>
      </w:numPr>
    </w:pPr>
  </w:style>
  <w:style w:type="paragraph" w:customStyle="1" w:styleId="NumPar4">
    <w:name w:val="NumPar 4"/>
    <w:basedOn w:val="Normal"/>
    <w:next w:val="Text1"/>
    <w:pPr>
      <w:numPr>
        <w:ilvl w:val="3"/>
        <w:numId w:val="32"/>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4"/>
      </w:numPr>
    </w:pPr>
  </w:style>
  <w:style w:type="paragraph" w:customStyle="1" w:styleId="Point1number">
    <w:name w:val="Point 1 (number)"/>
    <w:basedOn w:val="Normal"/>
    <w:pPr>
      <w:numPr>
        <w:ilvl w:val="2"/>
        <w:numId w:val="34"/>
      </w:numPr>
    </w:pPr>
  </w:style>
  <w:style w:type="paragraph" w:customStyle="1" w:styleId="Point2number">
    <w:name w:val="Point 2 (number)"/>
    <w:basedOn w:val="Normal"/>
    <w:pPr>
      <w:numPr>
        <w:ilvl w:val="4"/>
        <w:numId w:val="34"/>
      </w:numPr>
    </w:pPr>
  </w:style>
  <w:style w:type="paragraph" w:customStyle="1" w:styleId="Point3number">
    <w:name w:val="Point 3 (number)"/>
    <w:basedOn w:val="Normal"/>
    <w:pPr>
      <w:numPr>
        <w:ilvl w:val="6"/>
        <w:numId w:val="34"/>
      </w:numPr>
    </w:pPr>
  </w:style>
  <w:style w:type="paragraph" w:customStyle="1" w:styleId="Point0letter">
    <w:name w:val="Point 0 (letter)"/>
    <w:basedOn w:val="Normal"/>
    <w:pPr>
      <w:numPr>
        <w:ilvl w:val="1"/>
        <w:numId w:val="34"/>
      </w:numPr>
    </w:pPr>
  </w:style>
  <w:style w:type="paragraph" w:customStyle="1" w:styleId="Point1letter">
    <w:name w:val="Point 1 (letter)"/>
    <w:basedOn w:val="Normal"/>
    <w:pPr>
      <w:numPr>
        <w:ilvl w:val="3"/>
        <w:numId w:val="34"/>
      </w:numPr>
    </w:pPr>
  </w:style>
  <w:style w:type="paragraph" w:customStyle="1" w:styleId="Point2letter">
    <w:name w:val="Point 2 (letter)"/>
    <w:basedOn w:val="Normal"/>
    <w:pPr>
      <w:numPr>
        <w:ilvl w:val="5"/>
        <w:numId w:val="34"/>
      </w:numPr>
    </w:pPr>
  </w:style>
  <w:style w:type="paragraph" w:customStyle="1" w:styleId="Point3letter">
    <w:name w:val="Point 3 (letter)"/>
    <w:basedOn w:val="Normal"/>
    <w:pPr>
      <w:numPr>
        <w:ilvl w:val="7"/>
        <w:numId w:val="34"/>
      </w:numPr>
    </w:pPr>
  </w:style>
  <w:style w:type="paragraph" w:customStyle="1" w:styleId="Point4letter">
    <w:name w:val="Point 4 (letter)"/>
    <w:basedOn w:val="Normal"/>
    <w:pPr>
      <w:numPr>
        <w:ilvl w:val="8"/>
        <w:numId w:val="34"/>
      </w:numPr>
    </w:pPr>
  </w:style>
  <w:style w:type="paragraph" w:customStyle="1" w:styleId="Bullet0">
    <w:name w:val="Bullet 0"/>
    <w:basedOn w:val="Normal"/>
    <w:pPr>
      <w:numPr>
        <w:numId w:val="35"/>
      </w:numPr>
    </w:pPr>
  </w:style>
  <w:style w:type="paragraph" w:customStyle="1" w:styleId="Bullet1">
    <w:name w:val="Bullet 1"/>
    <w:basedOn w:val="Normal"/>
    <w:pPr>
      <w:numPr>
        <w:numId w:val="36"/>
      </w:numPr>
    </w:pPr>
  </w:style>
  <w:style w:type="paragraph" w:customStyle="1" w:styleId="Bullet2">
    <w:name w:val="Bullet 2"/>
    <w:basedOn w:val="Normal"/>
    <w:pPr>
      <w:numPr>
        <w:numId w:val="37"/>
      </w:numPr>
    </w:pPr>
  </w:style>
  <w:style w:type="paragraph" w:customStyle="1" w:styleId="Bullet3">
    <w:name w:val="Bullet 3"/>
    <w:basedOn w:val="Normal"/>
    <w:pPr>
      <w:numPr>
        <w:numId w:val="38"/>
      </w:numPr>
    </w:pPr>
  </w:style>
  <w:style w:type="paragraph" w:customStyle="1" w:styleId="Bullet4">
    <w:name w:val="Bullet 4"/>
    <w:basedOn w:val="Normal"/>
    <w:pPr>
      <w:numPr>
        <w:numId w:val="39"/>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0"/>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myintracomm.ec.europa.eu/budgweb/EN/leg/internal/Documents/2016-5-legislative-financial-statement-ann-en.docx"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1.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myintracomm.ec.europa.eu/budgweb/EN/man/budgmanag/Pages/budgmanag.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EA51E4-B022-4734-AEF9-91574D54F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1</TotalTime>
  <Pages>21</Pages>
  <Words>5730</Words>
  <Characters>33524</Characters>
  <Application>Microsoft Office Word</Application>
  <DocSecurity>0</DocSecurity>
  <Lines>1289</Lines>
  <Paragraphs>426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38828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19</cp:revision>
  <dcterms:created xsi:type="dcterms:W3CDTF">2020-03-19T15:52:00Z</dcterms:created>
  <dcterms:modified xsi:type="dcterms:W3CDTF">2020-03-20T11:14:00Z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7.0.9.0</vt:lpwstr>
  </property>
  <property fmtid="{D5CDD505-2E9C-101B-9397-08002B2CF9AE}" pid="4" name="Last edited using">
    <vt:lpwstr>LW 7.0, Build 20190717</vt:lpwstr>
  </property>
  <property fmtid="{D5CDD505-2E9C-101B-9397-08002B2CF9AE}" pid="5" name="Created using">
    <vt:lpwstr>LW 7.0.1, Build 20190916</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SJ-023</vt:lpwstr>
  </property>
  <property fmtid="{D5CDD505-2E9C-101B-9397-08002B2CF9AE}" pid="10" name="DQCStatus">
    <vt:lpwstr>Green (DQC version 03)</vt:lpwstr>
  </property>
  <property name="OP_sanitized" fmtid="{D5CDD505-2E9C-101B-9397-08002B2CF9AE}" pid="11">
    <vt:lpwstr>True</vt:lpwstr>
  </property>
</Properties>
</file>